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EBB65" w14:textId="02F5649A" w:rsidR="005D0FB4" w:rsidRPr="00A61C6E" w:rsidRDefault="005D0FB4" w:rsidP="005F4DB2">
      <w:pPr>
        <w:spacing w:before="144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14:paraId="1207D2F5" w14:textId="77777777" w:rsidR="005D0FB4" w:rsidRPr="00A61C6E" w:rsidRDefault="005D0FB4" w:rsidP="005D0FB4">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14:paraId="5134BC7F" w14:textId="77777777" w:rsidR="005D0FB4" w:rsidRPr="00B43974" w:rsidRDefault="005D0FB4" w:rsidP="005D0FB4">
      <w:pPr>
        <w:spacing w:before="840"/>
        <w:jc w:val="center"/>
        <w:rPr>
          <w:rFonts w:ascii="Arial" w:hAnsi="Arial" w:cs="Arial"/>
          <w:b/>
          <w:sz w:val="22"/>
          <w:szCs w:val="22"/>
        </w:rPr>
      </w:pPr>
      <w:r>
        <w:rPr>
          <w:rFonts w:ascii="Arial" w:hAnsi="Arial" w:cs="Arial"/>
          <w:b/>
          <w:sz w:val="22"/>
          <w:szCs w:val="22"/>
        </w:rPr>
        <w:t>Dixième</w:t>
      </w:r>
      <w:r w:rsidRPr="00B43974">
        <w:rPr>
          <w:rFonts w:ascii="Arial" w:hAnsi="Arial" w:cs="Arial"/>
          <w:b/>
          <w:sz w:val="22"/>
          <w:szCs w:val="22"/>
        </w:rPr>
        <w:t xml:space="preserve"> session</w:t>
      </w:r>
    </w:p>
    <w:p w14:paraId="6F303684" w14:textId="77777777" w:rsidR="005D0FB4" w:rsidRPr="00A61C6E" w:rsidRDefault="005D0FB4" w:rsidP="005D0FB4">
      <w:pPr>
        <w:jc w:val="center"/>
        <w:rPr>
          <w:rFonts w:ascii="Arial" w:hAnsi="Arial" w:cs="Arial"/>
          <w:b/>
          <w:sz w:val="22"/>
          <w:szCs w:val="22"/>
        </w:rPr>
      </w:pPr>
      <w:r>
        <w:rPr>
          <w:rFonts w:ascii="Arial" w:hAnsi="Arial" w:cs="Arial"/>
          <w:b/>
          <w:sz w:val="22"/>
          <w:szCs w:val="22"/>
        </w:rPr>
        <w:t>Windhoek, Namibie</w:t>
      </w:r>
    </w:p>
    <w:p w14:paraId="27A852C0" w14:textId="77777777" w:rsidR="005D0FB4" w:rsidRPr="00A61C6E" w:rsidRDefault="005D0FB4" w:rsidP="005D0FB4">
      <w:pPr>
        <w:jc w:val="center"/>
        <w:rPr>
          <w:rFonts w:ascii="Arial" w:hAnsi="Arial" w:cs="Arial"/>
          <w:b/>
          <w:sz w:val="22"/>
          <w:szCs w:val="22"/>
        </w:rPr>
      </w:pPr>
      <w:r>
        <w:rPr>
          <w:rFonts w:ascii="Arial" w:hAnsi="Arial" w:cs="Arial"/>
          <w:b/>
          <w:sz w:val="22"/>
          <w:szCs w:val="22"/>
        </w:rPr>
        <w:t xml:space="preserve">30 </w:t>
      </w:r>
      <w:r w:rsidRPr="00A61C6E">
        <w:rPr>
          <w:rFonts w:ascii="Arial" w:hAnsi="Arial" w:cs="Arial"/>
          <w:b/>
          <w:sz w:val="22"/>
          <w:szCs w:val="22"/>
        </w:rPr>
        <w:t xml:space="preserve">novembre – </w:t>
      </w:r>
      <w:r>
        <w:rPr>
          <w:rFonts w:ascii="Arial" w:hAnsi="Arial" w:cs="Arial"/>
          <w:b/>
          <w:sz w:val="22"/>
          <w:szCs w:val="22"/>
        </w:rPr>
        <w:t>4</w:t>
      </w:r>
      <w:r w:rsidRPr="00A61C6E">
        <w:rPr>
          <w:rFonts w:ascii="Arial" w:hAnsi="Arial" w:cs="Arial"/>
          <w:b/>
          <w:sz w:val="22"/>
          <w:szCs w:val="22"/>
        </w:rPr>
        <w:t xml:space="preserve"> </w:t>
      </w:r>
      <w:r>
        <w:rPr>
          <w:rFonts w:ascii="Arial" w:hAnsi="Arial" w:cs="Arial"/>
          <w:b/>
          <w:sz w:val="22"/>
          <w:szCs w:val="22"/>
        </w:rPr>
        <w:t>décembre 2015</w:t>
      </w:r>
    </w:p>
    <w:p w14:paraId="7F7B5FB2" w14:textId="77777777" w:rsidR="005D0FB4" w:rsidRPr="00B43974" w:rsidRDefault="005D0FB4" w:rsidP="005D0FB4">
      <w:pPr>
        <w:pStyle w:val="Sansinterligne2"/>
        <w:spacing w:before="1200"/>
        <w:jc w:val="center"/>
        <w:rPr>
          <w:rFonts w:ascii="Arial" w:hAnsi="Arial" w:cs="Arial"/>
          <w:b/>
          <w:sz w:val="22"/>
          <w:szCs w:val="22"/>
        </w:rPr>
      </w:pPr>
      <w:r w:rsidRPr="00B43974">
        <w:rPr>
          <w:rFonts w:ascii="Arial" w:hAnsi="Arial" w:cs="Arial"/>
          <w:b/>
          <w:sz w:val="22"/>
          <w:szCs w:val="22"/>
          <w:u w:val="single"/>
        </w:rPr>
        <w:t xml:space="preserve">Point </w:t>
      </w:r>
      <w:r w:rsidRPr="005D0FB4">
        <w:rPr>
          <w:rFonts w:ascii="Arial" w:hAnsi="Arial" w:cs="Arial"/>
          <w:b/>
          <w:sz w:val="22"/>
          <w:szCs w:val="22"/>
          <w:u w:val="single"/>
        </w:rPr>
        <w:t>4</w:t>
      </w:r>
      <w:r w:rsidRPr="00B43974">
        <w:rPr>
          <w:rFonts w:ascii="Arial" w:hAnsi="Arial" w:cs="Arial"/>
          <w:b/>
          <w:sz w:val="22"/>
          <w:szCs w:val="22"/>
          <w:u w:val="single"/>
        </w:rPr>
        <w:t xml:space="preserve"> de l’ordre du jour provisoire </w:t>
      </w:r>
      <w:r w:rsidRPr="00B43974">
        <w:rPr>
          <w:rFonts w:ascii="Arial" w:hAnsi="Arial" w:cs="Arial"/>
          <w:b/>
          <w:sz w:val="22"/>
          <w:szCs w:val="22"/>
        </w:rPr>
        <w:t>:</w:t>
      </w:r>
    </w:p>
    <w:p w14:paraId="3B132899" w14:textId="41BDDFD2" w:rsidR="005D0FB4" w:rsidRPr="00B43974" w:rsidRDefault="00A52864" w:rsidP="005D0FB4">
      <w:pPr>
        <w:pStyle w:val="NoSpacing"/>
        <w:spacing w:after="1200"/>
        <w:jc w:val="center"/>
        <w:rPr>
          <w:rFonts w:ascii="Arial" w:hAnsi="Arial" w:cs="Arial"/>
          <w:b/>
          <w:sz w:val="22"/>
          <w:szCs w:val="22"/>
        </w:rPr>
      </w:pPr>
      <w:r w:rsidRPr="00A52864">
        <w:rPr>
          <w:rFonts w:ascii="Arial" w:hAnsi="Arial" w:cs="Arial"/>
          <w:b/>
          <w:sz w:val="22"/>
          <w:szCs w:val="22"/>
        </w:rPr>
        <w:t>Adoption du compte rendu de la neuvième session du Comité</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5D0FB4" w:rsidRPr="00B43974" w14:paraId="2635A887" w14:textId="77777777" w:rsidTr="005D0FB4">
        <w:trPr>
          <w:jc w:val="center"/>
        </w:trPr>
        <w:tc>
          <w:tcPr>
            <w:tcW w:w="7825" w:type="dxa"/>
            <w:vAlign w:val="center"/>
          </w:tcPr>
          <w:p w14:paraId="69095603" w14:textId="08686128" w:rsidR="005D0FB4" w:rsidRPr="00B43974" w:rsidRDefault="005D0FB4" w:rsidP="005D0FB4">
            <w:pPr>
              <w:pStyle w:val="Sansinterligne2"/>
              <w:spacing w:before="200" w:after="200"/>
              <w:ind w:right="284"/>
              <w:jc w:val="both"/>
              <w:rPr>
                <w:rFonts w:ascii="Arial" w:hAnsi="Arial" w:cs="Arial"/>
                <w:b/>
                <w:sz w:val="22"/>
                <w:szCs w:val="22"/>
              </w:rPr>
            </w:pPr>
            <w:r w:rsidRPr="00B43974">
              <w:rPr>
                <w:rFonts w:ascii="Arial" w:hAnsi="Arial" w:cs="Arial"/>
                <w:b/>
                <w:sz w:val="22"/>
                <w:szCs w:val="22"/>
              </w:rPr>
              <w:t xml:space="preserve">Décision requise : </w:t>
            </w:r>
            <w:r w:rsidRPr="00B43974">
              <w:rPr>
                <w:rFonts w:ascii="Arial" w:hAnsi="Arial" w:cs="Arial"/>
                <w:bCs/>
                <w:sz w:val="22"/>
                <w:szCs w:val="22"/>
              </w:rPr>
              <w:t xml:space="preserve">paragraphe </w:t>
            </w:r>
            <w:r w:rsidR="008A1973">
              <w:rPr>
                <w:rFonts w:ascii="Arial" w:hAnsi="Arial" w:cs="Arial"/>
                <w:bCs/>
                <w:sz w:val="22"/>
                <w:szCs w:val="22"/>
              </w:rPr>
              <w:t>7</w:t>
            </w:r>
          </w:p>
        </w:tc>
      </w:tr>
    </w:tbl>
    <w:p w14:paraId="738F0B0C" w14:textId="7DB23D76" w:rsidR="00064C7C" w:rsidRPr="00064C7C" w:rsidRDefault="005D0FB4" w:rsidP="00941D34">
      <w:pPr>
        <w:pStyle w:val="COMParabodytext"/>
        <w:tabs>
          <w:tab w:val="clear" w:pos="567"/>
          <w:tab w:val="left" w:pos="709"/>
        </w:tabs>
        <w:ind w:left="709" w:hanging="709"/>
        <w:rPr>
          <w:lang w:val="fr-FR"/>
        </w:rPr>
      </w:pPr>
      <w:r w:rsidRPr="00022428">
        <w:rPr>
          <w:lang w:val="fr-FR"/>
        </w:rPr>
        <w:br w:type="page"/>
      </w:r>
      <w:r w:rsidR="008A1973">
        <w:rPr>
          <w:lang w:val="fr-FR"/>
        </w:rPr>
        <w:lastRenderedPageBreak/>
        <w:t>Ce document contient l</w:t>
      </w:r>
      <w:r w:rsidR="00C63808">
        <w:rPr>
          <w:lang w:val="fr-FR"/>
        </w:rPr>
        <w:t xml:space="preserve">e compte </w:t>
      </w:r>
      <w:r w:rsidR="00786DD1">
        <w:rPr>
          <w:lang w:val="fr-FR"/>
        </w:rPr>
        <w:t>rendu de</w:t>
      </w:r>
      <w:r w:rsidR="00064C7C">
        <w:rPr>
          <w:lang w:val="fr-FR"/>
        </w:rPr>
        <w:t xml:space="preserve"> </w:t>
      </w:r>
      <w:r w:rsidR="00786DD1">
        <w:rPr>
          <w:lang w:val="fr-FR"/>
        </w:rPr>
        <w:t xml:space="preserve">la neuvième session du Comité </w:t>
      </w:r>
      <w:r w:rsidR="00786DD1" w:rsidRPr="00786DD1">
        <w:rPr>
          <w:lang w:val="fr-FR"/>
        </w:rPr>
        <w:t>intergouvernemental</w:t>
      </w:r>
      <w:r w:rsidR="00064C7C">
        <w:rPr>
          <w:lang w:val="fr-FR"/>
        </w:rPr>
        <w:t xml:space="preserve"> de </w:t>
      </w:r>
      <w:r w:rsidR="00064C7C" w:rsidRPr="00064C7C">
        <w:rPr>
          <w:lang w:val="fr-FR"/>
        </w:rPr>
        <w:t>sauvegarde</w:t>
      </w:r>
      <w:r w:rsidR="00064C7C">
        <w:rPr>
          <w:lang w:val="fr-FR"/>
        </w:rPr>
        <w:t xml:space="preserve"> du </w:t>
      </w:r>
      <w:r w:rsidR="00064C7C" w:rsidRPr="00064C7C">
        <w:rPr>
          <w:lang w:val="fr-FR"/>
        </w:rPr>
        <w:t>patrimoine</w:t>
      </w:r>
      <w:r w:rsidR="00064C7C">
        <w:rPr>
          <w:lang w:val="fr-FR"/>
        </w:rPr>
        <w:t xml:space="preserve"> </w:t>
      </w:r>
      <w:r w:rsidR="00064C7C" w:rsidRPr="00064C7C">
        <w:rPr>
          <w:lang w:val="fr-FR"/>
        </w:rPr>
        <w:t>culturel</w:t>
      </w:r>
      <w:r w:rsidR="00064C7C">
        <w:rPr>
          <w:lang w:val="fr-FR"/>
        </w:rPr>
        <w:t xml:space="preserve"> </w:t>
      </w:r>
      <w:r w:rsidR="00064C7C" w:rsidRPr="00064C7C">
        <w:rPr>
          <w:lang w:val="fr-FR"/>
        </w:rPr>
        <w:t>immatériel</w:t>
      </w:r>
      <w:r w:rsidR="00064C7C">
        <w:rPr>
          <w:lang w:val="fr-FR"/>
        </w:rPr>
        <w:t>, tenue au Siège de l’UNESCO, Paris, du 24 au 28 novembre 2014.</w:t>
      </w:r>
    </w:p>
    <w:p w14:paraId="5A3A122E" w14:textId="7E51FAF7" w:rsidR="00DA334A" w:rsidRDefault="00064C7C" w:rsidP="000B7E01">
      <w:pPr>
        <w:pStyle w:val="COMParabodytext"/>
        <w:tabs>
          <w:tab w:val="clear" w:pos="567"/>
          <w:tab w:val="left" w:pos="709"/>
        </w:tabs>
        <w:ind w:left="709"/>
        <w:rPr>
          <w:lang w:val="fr-FR"/>
        </w:rPr>
      </w:pPr>
      <w:r>
        <w:rPr>
          <w:lang w:val="fr-FR"/>
        </w:rPr>
        <w:t xml:space="preserve">Plus de 1 000 participants ont pris part à la session parmi lesquels des délégations des </w:t>
      </w:r>
      <w:r w:rsidR="00E815E3">
        <w:rPr>
          <w:lang w:val="fr-FR"/>
        </w:rPr>
        <w:t>vingt-quatre</w:t>
      </w:r>
      <w:r>
        <w:rPr>
          <w:lang w:val="fr-FR"/>
        </w:rPr>
        <w:t xml:space="preserve"> États </w:t>
      </w:r>
      <w:r w:rsidR="00C20927">
        <w:rPr>
          <w:lang w:val="fr-FR"/>
        </w:rPr>
        <w:t>membres du Comité</w:t>
      </w:r>
      <w:r>
        <w:rPr>
          <w:lang w:val="fr-FR"/>
        </w:rPr>
        <w:t>, des cent huit États pa</w:t>
      </w:r>
      <w:r w:rsidR="008A1973">
        <w:rPr>
          <w:lang w:val="fr-FR"/>
        </w:rPr>
        <w:t xml:space="preserve">rties non </w:t>
      </w:r>
      <w:r w:rsidR="00C20927">
        <w:rPr>
          <w:lang w:val="fr-FR"/>
        </w:rPr>
        <w:t>membres du Comité</w:t>
      </w:r>
      <w:r w:rsidR="008A1973">
        <w:rPr>
          <w:lang w:val="fr-FR"/>
        </w:rPr>
        <w:t>, de</w:t>
      </w:r>
      <w:r>
        <w:rPr>
          <w:lang w:val="fr-FR"/>
        </w:rPr>
        <w:t xml:space="preserve"> sept États non parties à la Convention, de deux organisations intergouvernementales, de cinq centres de catégorie 2 sous l’égide de l’UNESCO, de </w:t>
      </w:r>
      <w:r w:rsidR="00E815E3">
        <w:rPr>
          <w:lang w:val="fr-FR"/>
        </w:rPr>
        <w:t>soixante-quatre</w:t>
      </w:r>
      <w:r>
        <w:rPr>
          <w:lang w:val="fr-FR"/>
        </w:rPr>
        <w:t xml:space="preserve"> organisations non gouvernementales accréditées auprès du Comité et de cinquante entités de presse/médias.</w:t>
      </w:r>
    </w:p>
    <w:p w14:paraId="2AACA258" w14:textId="21526C20" w:rsidR="00064C7C" w:rsidRPr="00DA334A" w:rsidRDefault="00064C7C" w:rsidP="000B7E01">
      <w:pPr>
        <w:pStyle w:val="COMParabodytext"/>
        <w:tabs>
          <w:tab w:val="clear" w:pos="567"/>
          <w:tab w:val="left" w:pos="709"/>
        </w:tabs>
        <w:ind w:left="709"/>
        <w:rPr>
          <w:lang w:val="fr-FR"/>
        </w:rPr>
      </w:pPr>
      <w:r w:rsidRPr="00DA334A">
        <w:rPr>
          <w:lang w:val="fr-FR"/>
        </w:rPr>
        <w:t xml:space="preserve">La liste complète </w:t>
      </w:r>
      <w:r w:rsidR="00DA334A">
        <w:rPr>
          <w:lang w:val="fr-FR"/>
        </w:rPr>
        <w:t xml:space="preserve">des participants est </w:t>
      </w:r>
      <w:r w:rsidR="00DA334A" w:rsidRPr="00DA334A">
        <w:rPr>
          <w:lang w:val="fr-FR"/>
        </w:rPr>
        <w:t>disponible</w:t>
      </w:r>
      <w:r w:rsidR="00DA334A" w:rsidRPr="00DA334A">
        <w:rPr>
          <w:rStyle w:val="Hyperlink"/>
          <w:u w:val="none"/>
          <w:lang w:val="fr-FR"/>
        </w:rPr>
        <w:t xml:space="preserve"> </w:t>
      </w:r>
      <w:hyperlink r:id="rId9" w:history="1">
        <w:r w:rsidR="00DA334A" w:rsidRPr="00DA334A">
          <w:rPr>
            <w:rStyle w:val="Hyperlink"/>
            <w:lang w:val="fr-FR"/>
          </w:rPr>
          <w:t>en ligne</w:t>
        </w:r>
      </w:hyperlink>
    </w:p>
    <w:p w14:paraId="3BDCCBC2" w14:textId="77777777" w:rsidR="005D0FB4" w:rsidRPr="00B43974" w:rsidRDefault="00064C7C" w:rsidP="000B7E01">
      <w:pPr>
        <w:pStyle w:val="COMParabodytext"/>
        <w:tabs>
          <w:tab w:val="clear" w:pos="567"/>
          <w:tab w:val="left" w:pos="709"/>
        </w:tabs>
        <w:ind w:left="709"/>
        <w:rPr>
          <w:lang w:val="fr-FR"/>
        </w:rPr>
      </w:pPr>
      <w:r>
        <w:rPr>
          <w:lang w:val="fr-FR"/>
        </w:rPr>
        <w:t xml:space="preserve">La session </w:t>
      </w:r>
      <w:r w:rsidR="00504E64">
        <w:rPr>
          <w:lang w:val="fr-FR"/>
        </w:rPr>
        <w:t>a été menée en trois langues : anglais et français (les deux langues de travail du Comité) et en arabe.</w:t>
      </w:r>
    </w:p>
    <w:p w14:paraId="20819763" w14:textId="442038C9" w:rsidR="005D0FB4" w:rsidRPr="00B43974" w:rsidRDefault="00504E64" w:rsidP="000B7E01">
      <w:pPr>
        <w:pStyle w:val="COMParabodytext"/>
        <w:tabs>
          <w:tab w:val="clear" w:pos="567"/>
          <w:tab w:val="left" w:pos="709"/>
        </w:tabs>
        <w:ind w:left="709"/>
        <w:rPr>
          <w:lang w:val="fr-FR"/>
        </w:rPr>
      </w:pPr>
      <w:r>
        <w:rPr>
          <w:lang w:val="fr-FR"/>
        </w:rPr>
        <w:t xml:space="preserve">La Section du patrimoine culturel immatériel de l’UNESCO a assuré le </w:t>
      </w:r>
      <w:r w:rsidR="00316FEE">
        <w:rPr>
          <w:lang w:val="fr-FR"/>
        </w:rPr>
        <w:t xml:space="preserve">Secrétariat </w:t>
      </w:r>
      <w:r w:rsidR="008A1973">
        <w:rPr>
          <w:lang w:val="fr-FR"/>
        </w:rPr>
        <w:t>de la réunion.</w:t>
      </w:r>
    </w:p>
    <w:p w14:paraId="26997680" w14:textId="233691C9" w:rsidR="005D0FB4" w:rsidRDefault="00E83948" w:rsidP="000B7E01">
      <w:pPr>
        <w:pStyle w:val="COMParabodytext"/>
        <w:tabs>
          <w:tab w:val="clear" w:pos="567"/>
          <w:tab w:val="left" w:pos="709"/>
        </w:tabs>
        <w:ind w:left="709"/>
        <w:jc w:val="left"/>
        <w:rPr>
          <w:lang w:val="fr-FR"/>
        </w:rPr>
      </w:pPr>
      <w:r>
        <w:rPr>
          <w:lang w:val="fr-FR"/>
        </w:rPr>
        <w:t>Les m</w:t>
      </w:r>
      <w:r w:rsidR="00504E64">
        <w:rPr>
          <w:lang w:val="fr-FR"/>
        </w:rPr>
        <w:t>embres élus du Bureau de la neuvième session du Comité étaient les suivants :</w:t>
      </w:r>
    </w:p>
    <w:p w14:paraId="6863D58E" w14:textId="7BFE4B37" w:rsidR="00504E64" w:rsidRDefault="00504E64" w:rsidP="00504E64">
      <w:pPr>
        <w:pStyle w:val="COMParabodytext"/>
        <w:numPr>
          <w:ilvl w:val="0"/>
          <w:numId w:val="0"/>
        </w:numPr>
        <w:tabs>
          <w:tab w:val="clear" w:pos="567"/>
          <w:tab w:val="left" w:pos="1701"/>
        </w:tabs>
        <w:ind w:left="1701"/>
        <w:contextualSpacing/>
        <w:jc w:val="left"/>
        <w:rPr>
          <w:lang w:val="fr-FR"/>
        </w:rPr>
      </w:pPr>
      <w:r>
        <w:rPr>
          <w:lang w:val="fr-FR"/>
        </w:rPr>
        <w:t>Président :</w:t>
      </w:r>
      <w:r>
        <w:rPr>
          <w:lang w:val="fr-FR"/>
        </w:rPr>
        <w:tab/>
      </w:r>
      <w:r>
        <w:rPr>
          <w:lang w:val="fr-FR"/>
        </w:rPr>
        <w:tab/>
        <w:t>S.E</w:t>
      </w:r>
      <w:r w:rsidR="000E156B">
        <w:rPr>
          <w:lang w:val="fr-FR"/>
        </w:rPr>
        <w:t>xc</w:t>
      </w:r>
      <w:r>
        <w:rPr>
          <w:lang w:val="fr-FR"/>
        </w:rPr>
        <w:t>.</w:t>
      </w:r>
      <w:r w:rsidR="000E156B">
        <w:rPr>
          <w:lang w:val="fr-FR"/>
        </w:rPr>
        <w:t> Monsieur </w:t>
      </w:r>
      <w:r>
        <w:rPr>
          <w:lang w:val="fr-FR"/>
        </w:rPr>
        <w:t>José Manuel Rodriguez Cuadros (Pérou)</w:t>
      </w:r>
    </w:p>
    <w:p w14:paraId="5904863F" w14:textId="77777777" w:rsidR="00504E64" w:rsidRDefault="00504E64" w:rsidP="00504E64">
      <w:pPr>
        <w:pStyle w:val="COMParabodytext"/>
        <w:numPr>
          <w:ilvl w:val="0"/>
          <w:numId w:val="0"/>
        </w:numPr>
        <w:tabs>
          <w:tab w:val="clear" w:pos="567"/>
          <w:tab w:val="left" w:pos="1701"/>
        </w:tabs>
        <w:ind w:left="1701"/>
        <w:contextualSpacing/>
        <w:jc w:val="left"/>
        <w:rPr>
          <w:lang w:val="fr-FR"/>
        </w:rPr>
      </w:pPr>
      <w:r>
        <w:rPr>
          <w:lang w:val="fr-FR"/>
        </w:rPr>
        <w:t>Vice-Présidents :</w:t>
      </w:r>
      <w:r>
        <w:rPr>
          <w:lang w:val="fr-FR"/>
        </w:rPr>
        <w:tab/>
        <w:t>Belgique, Lettonie, Kirghizistan, Namibie et Égypte</w:t>
      </w:r>
    </w:p>
    <w:p w14:paraId="1D9EFAAD" w14:textId="659874A4" w:rsidR="005D0FB4" w:rsidRDefault="00504E64" w:rsidP="00811CEC">
      <w:pPr>
        <w:pStyle w:val="COMParabodytext"/>
        <w:numPr>
          <w:ilvl w:val="0"/>
          <w:numId w:val="0"/>
        </w:numPr>
        <w:tabs>
          <w:tab w:val="clear" w:pos="567"/>
          <w:tab w:val="left" w:pos="1701"/>
        </w:tabs>
        <w:ind w:left="1701"/>
        <w:contextualSpacing/>
        <w:jc w:val="left"/>
        <w:rPr>
          <w:lang w:val="fr-FR"/>
        </w:rPr>
      </w:pPr>
      <w:r>
        <w:rPr>
          <w:lang w:val="fr-FR"/>
        </w:rPr>
        <w:t>Rapporteur :</w:t>
      </w:r>
      <w:r>
        <w:rPr>
          <w:lang w:val="fr-FR"/>
        </w:rPr>
        <w:tab/>
        <w:t>Mme</w:t>
      </w:r>
      <w:r w:rsidR="00E815E3">
        <w:rPr>
          <w:lang w:val="fr-FR"/>
        </w:rPr>
        <w:t> </w:t>
      </w:r>
      <w:r>
        <w:rPr>
          <w:lang w:val="fr-FR"/>
        </w:rPr>
        <w:t>Anita Vaivade (Lettonie)</w:t>
      </w:r>
    </w:p>
    <w:p w14:paraId="770385E0" w14:textId="77777777" w:rsidR="00811CEC" w:rsidRPr="00B43974" w:rsidRDefault="00811CEC" w:rsidP="00811CEC">
      <w:pPr>
        <w:pStyle w:val="COMParabodytext"/>
        <w:numPr>
          <w:ilvl w:val="0"/>
          <w:numId w:val="0"/>
        </w:numPr>
        <w:tabs>
          <w:tab w:val="clear" w:pos="567"/>
          <w:tab w:val="left" w:pos="1701"/>
        </w:tabs>
        <w:ind w:left="1701"/>
        <w:contextualSpacing/>
        <w:jc w:val="left"/>
        <w:rPr>
          <w:lang w:val="fr-FR"/>
        </w:rPr>
      </w:pPr>
    </w:p>
    <w:p w14:paraId="5D33EA12" w14:textId="77777777" w:rsidR="005D0FB4" w:rsidRPr="00022428" w:rsidRDefault="005D0FB4" w:rsidP="000B7E01">
      <w:pPr>
        <w:pStyle w:val="COMParabodytext"/>
        <w:tabs>
          <w:tab w:val="clear" w:pos="567"/>
          <w:tab w:val="left" w:pos="709"/>
        </w:tabs>
        <w:rPr>
          <w:lang w:val="fr-FR"/>
        </w:rPr>
      </w:pPr>
      <w:r w:rsidRPr="00022428">
        <w:rPr>
          <w:rFonts w:eastAsia="SimSun"/>
          <w:lang w:val="fr-FR"/>
        </w:rPr>
        <w:t>Le Comité souhaitera peut-être adopter la décision suivante :</w:t>
      </w:r>
    </w:p>
    <w:p w14:paraId="2BA78C95" w14:textId="77777777" w:rsidR="005D0FB4" w:rsidRPr="00B43974" w:rsidRDefault="005D0FB4" w:rsidP="000B7E01">
      <w:pPr>
        <w:pStyle w:val="GATitleResolution"/>
        <w:tabs>
          <w:tab w:val="clear" w:pos="567"/>
          <w:tab w:val="left" w:pos="709"/>
        </w:tabs>
      </w:pPr>
      <w:r w:rsidRPr="0020150F">
        <w:t>PROJET DE DÉCIS</w:t>
      </w:r>
      <w:r>
        <w:t>ION 10</w:t>
      </w:r>
      <w:r w:rsidRPr="0020150F">
        <w:t>.COM</w:t>
      </w:r>
      <w:r w:rsidRPr="00A61C6E">
        <w:t xml:space="preserve"> </w:t>
      </w:r>
      <w:r w:rsidR="00811CEC">
        <w:t>4</w:t>
      </w:r>
    </w:p>
    <w:p w14:paraId="55C8F403" w14:textId="77777777" w:rsidR="005D0FB4" w:rsidRPr="00B43974" w:rsidRDefault="005D0FB4" w:rsidP="000B7E01">
      <w:pPr>
        <w:pStyle w:val="COMPreambulaDecision"/>
        <w:tabs>
          <w:tab w:val="clear" w:pos="567"/>
          <w:tab w:val="left" w:pos="709"/>
        </w:tabs>
      </w:pPr>
      <w:r w:rsidRPr="00B43974">
        <w:t>Le Comité,</w:t>
      </w:r>
    </w:p>
    <w:p w14:paraId="194606A9" w14:textId="232F4878" w:rsidR="005D0FB4" w:rsidRPr="00022428" w:rsidRDefault="005D0FB4" w:rsidP="000B7E01">
      <w:pPr>
        <w:pStyle w:val="COMParaDecision"/>
        <w:tabs>
          <w:tab w:val="left" w:pos="709"/>
        </w:tabs>
        <w:ind w:left="567"/>
        <w:jc w:val="left"/>
      </w:pPr>
      <w:r w:rsidRPr="00B43974">
        <w:t>Ayant examiné</w:t>
      </w:r>
      <w:r w:rsidRPr="00B43974">
        <w:rPr>
          <w:u w:val="none"/>
        </w:rPr>
        <w:t xml:space="preserve"> le document</w:t>
      </w:r>
      <w:r>
        <w:rPr>
          <w:u w:val="none"/>
        </w:rPr>
        <w:t xml:space="preserve"> ITH/15/10</w:t>
      </w:r>
      <w:r w:rsidRPr="00B43974">
        <w:rPr>
          <w:u w:val="none"/>
        </w:rPr>
        <w:t>.COM</w:t>
      </w:r>
      <w:r w:rsidRPr="00811CEC">
        <w:rPr>
          <w:u w:val="none"/>
        </w:rPr>
        <w:t>/</w:t>
      </w:r>
      <w:r w:rsidR="00811CEC" w:rsidRPr="00811CEC">
        <w:rPr>
          <w:u w:val="none"/>
        </w:rPr>
        <w:t>4</w:t>
      </w:r>
      <w:r w:rsidR="00811CEC">
        <w:rPr>
          <w:u w:val="none"/>
        </w:rPr>
        <w:t>,</w:t>
      </w:r>
    </w:p>
    <w:p w14:paraId="2E7A46A1" w14:textId="1EBC8B7E" w:rsidR="005D0FB4" w:rsidRPr="00811CEC" w:rsidRDefault="00811CEC" w:rsidP="000B7E01">
      <w:pPr>
        <w:pStyle w:val="COMParaDecision"/>
        <w:tabs>
          <w:tab w:val="left" w:pos="709"/>
        </w:tabs>
        <w:ind w:left="567"/>
        <w:jc w:val="left"/>
      </w:pPr>
      <w:r>
        <w:t>Adopte</w:t>
      </w:r>
      <w:r w:rsidR="00C63808">
        <w:rPr>
          <w:u w:val="none"/>
        </w:rPr>
        <w:t xml:space="preserve"> le compte </w:t>
      </w:r>
      <w:bookmarkStart w:id="0" w:name="_GoBack"/>
      <w:bookmarkEnd w:id="0"/>
      <w:r>
        <w:rPr>
          <w:u w:val="none"/>
        </w:rPr>
        <w:t xml:space="preserve">rendu de la neuvième session </w:t>
      </w:r>
      <w:r w:rsidR="007A1B50">
        <w:rPr>
          <w:u w:val="none"/>
        </w:rPr>
        <w:t xml:space="preserve">du Comité </w:t>
      </w:r>
      <w:r w:rsidR="008A1973">
        <w:rPr>
          <w:u w:val="none"/>
        </w:rPr>
        <w:t xml:space="preserve">contenu </w:t>
      </w:r>
      <w:r>
        <w:rPr>
          <w:u w:val="none"/>
        </w:rPr>
        <w:t>dans ce document.</w:t>
      </w:r>
    </w:p>
    <w:p w14:paraId="2E5A5453" w14:textId="4B8CCBAC" w:rsidR="007E47B9" w:rsidRDefault="007E47B9">
      <w:pPr>
        <w:rPr>
          <w:rFonts w:ascii="Arial" w:hAnsi="Arial" w:cs="Arial"/>
          <w:sz w:val="22"/>
          <w:szCs w:val="22"/>
          <w:u w:val="single"/>
        </w:rPr>
      </w:pPr>
      <w:r>
        <w:br w:type="page"/>
      </w:r>
    </w:p>
    <w:p w14:paraId="5A61CA8B" w14:textId="77777777" w:rsidR="00811CEC" w:rsidRDefault="00811CEC" w:rsidP="0093069A">
      <w:pPr>
        <w:pStyle w:val="COMParaDecision"/>
        <w:numPr>
          <w:ilvl w:val="0"/>
          <w:numId w:val="0"/>
        </w:numPr>
        <w:spacing w:after="360"/>
        <w:jc w:val="center"/>
        <w:rPr>
          <w:b/>
          <w:u w:val="none"/>
        </w:rPr>
      </w:pPr>
      <w:r w:rsidRPr="00811CEC">
        <w:rPr>
          <w:b/>
          <w:u w:val="none"/>
        </w:rPr>
        <w:lastRenderedPageBreak/>
        <w:t>COMPTE-RENDU DE LA NEUVIÈME SESSION DU COMITÉ</w:t>
      </w:r>
    </w:p>
    <w:p w14:paraId="578EC855" w14:textId="77777777" w:rsidR="00811CEC" w:rsidRDefault="00811CEC" w:rsidP="0093069A">
      <w:pPr>
        <w:pStyle w:val="COMParaDecision"/>
        <w:numPr>
          <w:ilvl w:val="0"/>
          <w:numId w:val="0"/>
        </w:numPr>
        <w:spacing w:before="360" w:line="360" w:lineRule="auto"/>
        <w:jc w:val="center"/>
        <w:rPr>
          <w:i/>
          <w:u w:val="none"/>
        </w:rPr>
      </w:pPr>
      <w:r w:rsidRPr="00811CEC">
        <w:rPr>
          <w:i/>
          <w:u w:val="none"/>
        </w:rPr>
        <w:t>[</w:t>
      </w:r>
      <w:r>
        <w:rPr>
          <w:i/>
          <w:u w:val="none"/>
        </w:rPr>
        <w:t>Lundi 24 novembre, séan</w:t>
      </w:r>
      <w:r w:rsidRPr="00811CEC">
        <w:rPr>
          <w:i/>
          <w:u w:val="none"/>
        </w:rPr>
        <w:t>ce du matin]</w:t>
      </w:r>
    </w:p>
    <w:p w14:paraId="1BA84850" w14:textId="77777777" w:rsidR="00811CEC" w:rsidRDefault="00251EA1" w:rsidP="0093069A">
      <w:pPr>
        <w:pStyle w:val="COMParaDecision"/>
        <w:keepNext/>
        <w:numPr>
          <w:ilvl w:val="0"/>
          <w:numId w:val="0"/>
        </w:numPr>
        <w:spacing w:before="240" w:after="60"/>
        <w:jc w:val="left"/>
        <w:rPr>
          <w:b/>
        </w:rPr>
      </w:pPr>
      <w:r>
        <w:rPr>
          <w:b/>
        </w:rPr>
        <w:t>POINT 1 DE L’ORDRE DU JOUR :</w:t>
      </w:r>
    </w:p>
    <w:p w14:paraId="21EAD9F7" w14:textId="77777777" w:rsidR="00251EA1" w:rsidRDefault="00251EA1" w:rsidP="0093069A">
      <w:pPr>
        <w:pStyle w:val="COMParaDecision"/>
        <w:keepNext/>
        <w:numPr>
          <w:ilvl w:val="0"/>
          <w:numId w:val="0"/>
        </w:numPr>
        <w:jc w:val="left"/>
        <w:rPr>
          <w:b/>
          <w:u w:val="none"/>
        </w:rPr>
      </w:pPr>
      <w:r w:rsidRPr="00251EA1">
        <w:rPr>
          <w:b/>
          <w:u w:val="none"/>
        </w:rPr>
        <w:t>OUVE</w:t>
      </w:r>
      <w:r>
        <w:rPr>
          <w:b/>
          <w:u w:val="none"/>
        </w:rPr>
        <w:t xml:space="preserve">RTURE DE LA SESSION </w:t>
      </w:r>
    </w:p>
    <w:p w14:paraId="49B89559" w14:textId="357F698D" w:rsidR="005D0FB4" w:rsidRPr="006E0016" w:rsidRDefault="00251EA1" w:rsidP="00941D34">
      <w:pPr>
        <w:pStyle w:val="COMParaDecision"/>
        <w:numPr>
          <w:ilvl w:val="0"/>
          <w:numId w:val="6"/>
        </w:numPr>
        <w:ind w:left="709" w:hanging="709"/>
        <w:rPr>
          <w:b/>
          <w:u w:val="none"/>
        </w:rPr>
      </w:pPr>
      <w:r>
        <w:rPr>
          <w:u w:val="none"/>
        </w:rPr>
        <w:t xml:space="preserve">Le </w:t>
      </w:r>
      <w:r w:rsidRPr="007A1B50">
        <w:rPr>
          <w:b/>
          <w:u w:val="none"/>
        </w:rPr>
        <w:t>Président</w:t>
      </w:r>
      <w:r>
        <w:rPr>
          <w:u w:val="none"/>
        </w:rPr>
        <w:t xml:space="preserve"> de la neuvième session du Comité </w:t>
      </w:r>
      <w:r w:rsidRPr="00251EA1">
        <w:rPr>
          <w:u w:val="none"/>
        </w:rPr>
        <w:t>intergouvernemental</w:t>
      </w:r>
      <w:r>
        <w:rPr>
          <w:u w:val="none"/>
        </w:rPr>
        <w:t xml:space="preserve"> de </w:t>
      </w:r>
      <w:r w:rsidRPr="00251EA1">
        <w:rPr>
          <w:u w:val="none"/>
        </w:rPr>
        <w:t>sauvegarde</w:t>
      </w:r>
      <w:r>
        <w:rPr>
          <w:u w:val="none"/>
        </w:rPr>
        <w:t xml:space="preserve"> du patrimoine culturel immatériel, </w:t>
      </w:r>
      <w:r w:rsidRPr="00594B7A">
        <w:rPr>
          <w:b/>
          <w:u w:val="none"/>
        </w:rPr>
        <w:t>S.E</w:t>
      </w:r>
      <w:r w:rsidR="00E815E3">
        <w:rPr>
          <w:b/>
          <w:u w:val="none"/>
        </w:rPr>
        <w:t>xc</w:t>
      </w:r>
      <w:r w:rsidR="00594B7A" w:rsidRPr="00594B7A">
        <w:rPr>
          <w:b/>
          <w:u w:val="none"/>
        </w:rPr>
        <w:t>.</w:t>
      </w:r>
      <w:r w:rsidRPr="00594B7A">
        <w:rPr>
          <w:b/>
          <w:u w:val="none"/>
        </w:rPr>
        <w:t> </w:t>
      </w:r>
      <w:r w:rsidR="00E815E3">
        <w:rPr>
          <w:b/>
          <w:u w:val="none"/>
        </w:rPr>
        <w:t>Monsieur </w:t>
      </w:r>
      <w:r w:rsidR="00594B7A" w:rsidRPr="00594B7A">
        <w:rPr>
          <w:b/>
          <w:u w:val="none"/>
        </w:rPr>
        <w:t>José Manuel Rodriguez Cuadros</w:t>
      </w:r>
      <w:r w:rsidR="00594B7A">
        <w:rPr>
          <w:u w:val="none"/>
        </w:rPr>
        <w:t xml:space="preserve"> a officiellement ouvert la réunion en souhaitant la bienvenue à tous au Siège de l’UNESCO. Avant d’aller plus en avant dans </w:t>
      </w:r>
      <w:r w:rsidR="006E0016">
        <w:rPr>
          <w:u w:val="none"/>
        </w:rPr>
        <w:t>les débats, le Présid</w:t>
      </w:r>
      <w:r w:rsidR="0004722E">
        <w:rPr>
          <w:u w:val="none"/>
        </w:rPr>
        <w:t>ent a invité le Sous-Directeur g</w:t>
      </w:r>
      <w:r w:rsidR="006E0016">
        <w:rPr>
          <w:u w:val="none"/>
        </w:rPr>
        <w:t xml:space="preserve">énéral pour la </w:t>
      </w:r>
      <w:r w:rsidR="00642C7E">
        <w:rPr>
          <w:u w:val="none"/>
        </w:rPr>
        <w:t>c</w:t>
      </w:r>
      <w:r w:rsidR="006E0016">
        <w:rPr>
          <w:u w:val="none"/>
        </w:rPr>
        <w:t>u</w:t>
      </w:r>
      <w:r w:rsidR="007A1B50">
        <w:rPr>
          <w:u w:val="none"/>
        </w:rPr>
        <w:t xml:space="preserve">lture de l’UNESCO, </w:t>
      </w:r>
      <w:r w:rsidR="00642C7E">
        <w:rPr>
          <w:u w:val="none"/>
        </w:rPr>
        <w:t>M. </w:t>
      </w:r>
      <w:r w:rsidR="007A1B50">
        <w:rPr>
          <w:u w:val="none"/>
        </w:rPr>
        <w:t>Alfredo Pérez Armiñan à</w:t>
      </w:r>
      <w:r w:rsidR="006E0016">
        <w:rPr>
          <w:u w:val="none"/>
        </w:rPr>
        <w:t xml:space="preserve"> faire quelques observations.</w:t>
      </w:r>
    </w:p>
    <w:p w14:paraId="49464F26" w14:textId="4CB15183" w:rsidR="005D0FB4" w:rsidRDefault="0004722E" w:rsidP="00941D34">
      <w:pPr>
        <w:pStyle w:val="COMParaDecision"/>
        <w:numPr>
          <w:ilvl w:val="0"/>
          <w:numId w:val="6"/>
        </w:numPr>
        <w:ind w:left="709" w:hanging="709"/>
        <w:rPr>
          <w:u w:val="none"/>
        </w:rPr>
      </w:pPr>
      <w:r>
        <w:rPr>
          <w:u w:val="none"/>
        </w:rPr>
        <w:t>Le Sous-Directeur g</w:t>
      </w:r>
      <w:r w:rsidR="006E0016" w:rsidRPr="006B5E71">
        <w:rPr>
          <w:u w:val="none"/>
        </w:rPr>
        <w:t xml:space="preserve">énéral pour la </w:t>
      </w:r>
      <w:r w:rsidR="003F016A">
        <w:rPr>
          <w:u w:val="none"/>
        </w:rPr>
        <w:t>c</w:t>
      </w:r>
      <w:r w:rsidR="006E0016" w:rsidRPr="006B5E71">
        <w:rPr>
          <w:u w:val="none"/>
        </w:rPr>
        <w:t>u</w:t>
      </w:r>
      <w:r w:rsidR="007A1B50">
        <w:rPr>
          <w:u w:val="none"/>
        </w:rPr>
        <w:t xml:space="preserve">lture, </w:t>
      </w:r>
      <w:r w:rsidR="00642C7E">
        <w:rPr>
          <w:b/>
          <w:u w:val="none"/>
        </w:rPr>
        <w:t>M. </w:t>
      </w:r>
      <w:r w:rsidR="007A1B50" w:rsidRPr="007A1B50">
        <w:rPr>
          <w:b/>
          <w:u w:val="none"/>
        </w:rPr>
        <w:t>Alfredo Pé</w:t>
      </w:r>
      <w:r w:rsidR="006E0016" w:rsidRPr="007A1B50">
        <w:rPr>
          <w:b/>
          <w:u w:val="none"/>
        </w:rPr>
        <w:t>rez Armiñan</w:t>
      </w:r>
      <w:r w:rsidR="006E0016" w:rsidRPr="006B5E71">
        <w:rPr>
          <w:u w:val="none"/>
        </w:rPr>
        <w:t xml:space="preserve"> s’est félicité de participer, dans ses nouvelles fonctions, à la séance d’ouverture de la neuvième session du Comité et s’est </w:t>
      </w:r>
      <w:r w:rsidR="004C6DB3" w:rsidRPr="006B5E71">
        <w:rPr>
          <w:u w:val="none"/>
        </w:rPr>
        <w:t xml:space="preserve">particulièrement </w:t>
      </w:r>
      <w:r w:rsidR="006E0016" w:rsidRPr="006B5E71">
        <w:rPr>
          <w:u w:val="none"/>
        </w:rPr>
        <w:t xml:space="preserve">intéressé </w:t>
      </w:r>
      <w:r w:rsidR="004C6DB3" w:rsidRPr="006B5E71">
        <w:rPr>
          <w:u w:val="none"/>
        </w:rPr>
        <w:t>à observer la façon dont les c</w:t>
      </w:r>
      <w:r w:rsidR="00E33D02">
        <w:rPr>
          <w:u w:val="none"/>
        </w:rPr>
        <w:t>onventions culturelles, qui étaient</w:t>
      </w:r>
      <w:r w:rsidR="004C6DB3" w:rsidRPr="006B5E71">
        <w:rPr>
          <w:u w:val="none"/>
        </w:rPr>
        <w:t xml:space="preserve"> au cœur des activités de l’UNESCO dans le domaine de la culture, étaient accompagnées par les États lors des réunions statutaires. </w:t>
      </w:r>
      <w:r w:rsidR="00655BC6" w:rsidRPr="006B5E71">
        <w:rPr>
          <w:u w:val="none"/>
        </w:rPr>
        <w:t xml:space="preserve">Cette session promettait d’être </w:t>
      </w:r>
      <w:r w:rsidR="003A1D40" w:rsidRPr="006B5E71">
        <w:rPr>
          <w:u w:val="none"/>
        </w:rPr>
        <w:t>exigeante et importante, à l’image d</w:t>
      </w:r>
      <w:r w:rsidR="00655BC6" w:rsidRPr="006B5E71">
        <w:rPr>
          <w:u w:val="none"/>
        </w:rPr>
        <w:t xml:space="preserve">es huit </w:t>
      </w:r>
      <w:r w:rsidR="003A1D40" w:rsidRPr="006B5E71">
        <w:rPr>
          <w:u w:val="none"/>
        </w:rPr>
        <w:t>sessions précédentes qui se sont succédé depuis l’adoption d</w:t>
      </w:r>
      <w:r w:rsidR="00655BC6" w:rsidRPr="006B5E71">
        <w:rPr>
          <w:u w:val="none"/>
        </w:rPr>
        <w:t>e</w:t>
      </w:r>
      <w:r w:rsidR="003A1D40" w:rsidRPr="006B5E71">
        <w:rPr>
          <w:u w:val="none"/>
        </w:rPr>
        <w:t xml:space="preserve"> </w:t>
      </w:r>
      <w:r w:rsidR="00655BC6" w:rsidRPr="006B5E71">
        <w:rPr>
          <w:u w:val="none"/>
        </w:rPr>
        <w:t>l</w:t>
      </w:r>
      <w:r w:rsidR="003A1D40" w:rsidRPr="006B5E71">
        <w:rPr>
          <w:u w:val="none"/>
        </w:rPr>
        <w:t>a</w:t>
      </w:r>
      <w:r w:rsidR="00655BC6" w:rsidRPr="006B5E71">
        <w:rPr>
          <w:u w:val="none"/>
        </w:rPr>
        <w:t xml:space="preserve"> Convention </w:t>
      </w:r>
      <w:r w:rsidR="00316FEE">
        <w:rPr>
          <w:u w:val="none"/>
        </w:rPr>
        <w:t>en 2003. Cette session pourrait</w:t>
      </w:r>
      <w:r w:rsidR="00655BC6" w:rsidRPr="006B5E71">
        <w:rPr>
          <w:u w:val="none"/>
        </w:rPr>
        <w:t xml:space="preserve"> cepend</w:t>
      </w:r>
      <w:r w:rsidR="00316FEE">
        <w:rPr>
          <w:u w:val="none"/>
        </w:rPr>
        <w:t>ant</w:t>
      </w:r>
      <w:r w:rsidR="00655BC6" w:rsidRPr="006B5E71">
        <w:rPr>
          <w:u w:val="none"/>
        </w:rPr>
        <w:t xml:space="preserve"> être inhabituelle par s</w:t>
      </w:r>
      <w:r w:rsidR="001C6DAA">
        <w:rPr>
          <w:u w:val="none"/>
        </w:rPr>
        <w:t xml:space="preserve">on déroulement pendant </w:t>
      </w:r>
      <w:r w:rsidR="00655BC6" w:rsidRPr="006B5E71">
        <w:rPr>
          <w:u w:val="none"/>
        </w:rPr>
        <w:t>une crise finan</w:t>
      </w:r>
      <w:r w:rsidR="00E33D02">
        <w:rPr>
          <w:u w:val="none"/>
        </w:rPr>
        <w:t>cière sans précédent que l’on ne pouvait</w:t>
      </w:r>
      <w:r w:rsidR="00655BC6" w:rsidRPr="006B5E71">
        <w:rPr>
          <w:u w:val="none"/>
        </w:rPr>
        <w:t xml:space="preserve"> plus </w:t>
      </w:r>
      <w:r w:rsidR="00E33D02">
        <w:rPr>
          <w:u w:val="none"/>
        </w:rPr>
        <w:t>considérer</w:t>
      </w:r>
      <w:r w:rsidR="00655BC6" w:rsidRPr="006B5E71">
        <w:rPr>
          <w:u w:val="none"/>
        </w:rPr>
        <w:t xml:space="preserve"> comme transitoire. </w:t>
      </w:r>
      <w:r w:rsidR="003A1D40" w:rsidRPr="006B5E71">
        <w:rPr>
          <w:u w:val="none"/>
        </w:rPr>
        <w:t>Cette situation appelait une prise de conscience et la responsabilité de tous afin de modifier la façon d</w:t>
      </w:r>
      <w:r w:rsidR="00A24161" w:rsidRPr="006B5E71">
        <w:rPr>
          <w:u w:val="none"/>
        </w:rPr>
        <w:t xml:space="preserve">ont le travail à venir serait entrepris et de réfléchir collectivement à la manière de servir les objectifs de la Convention tout en se concentrant </w:t>
      </w:r>
      <w:r w:rsidR="00E33D02">
        <w:rPr>
          <w:u w:val="none"/>
        </w:rPr>
        <w:t>sur l’essentiel. La Convention était</w:t>
      </w:r>
      <w:r w:rsidR="00A24161" w:rsidRPr="006B5E71">
        <w:rPr>
          <w:u w:val="none"/>
        </w:rPr>
        <w:t xml:space="preserve"> conçue comme un outil ambitieux, généreux et, à de main</w:t>
      </w:r>
      <w:r w:rsidR="00E33D02">
        <w:rPr>
          <w:u w:val="none"/>
        </w:rPr>
        <w:t>ts égards, d’avant</w:t>
      </w:r>
      <w:r w:rsidR="007E47B9">
        <w:rPr>
          <w:u w:val="none"/>
        </w:rPr>
        <w:t>-</w:t>
      </w:r>
      <w:r w:rsidR="00E33D02">
        <w:rPr>
          <w:u w:val="none"/>
        </w:rPr>
        <w:t>garde. Elle reconnaissait</w:t>
      </w:r>
      <w:r w:rsidR="00A24161" w:rsidRPr="006B5E71">
        <w:rPr>
          <w:u w:val="none"/>
        </w:rPr>
        <w:t xml:space="preserve"> les communautés comme les acteurs essentiels de l’identification et de la sauvegarde du patrimoine culturel immatériel et </w:t>
      </w:r>
      <w:r w:rsidR="00E33D02">
        <w:rPr>
          <w:u w:val="none"/>
        </w:rPr>
        <w:t>appelait</w:t>
      </w:r>
      <w:r w:rsidR="0024349C">
        <w:rPr>
          <w:u w:val="none"/>
        </w:rPr>
        <w:t xml:space="preserve"> les États parties à</w:t>
      </w:r>
      <w:r w:rsidR="00254488" w:rsidRPr="006B5E71">
        <w:rPr>
          <w:u w:val="none"/>
        </w:rPr>
        <w:t xml:space="preserve"> mettre en œuvre une véritable démocratie culturelle pour le futur des sociétés, pour leur cohésion et leur </w:t>
      </w:r>
      <w:r w:rsidR="00E33D02">
        <w:rPr>
          <w:u w:val="none"/>
        </w:rPr>
        <w:t>développement durable ; il s’agissait là d’</w:t>
      </w:r>
      <w:r w:rsidR="00254488" w:rsidRPr="006B5E71">
        <w:rPr>
          <w:u w:val="none"/>
        </w:rPr>
        <w:t>une composante essentielle du travail accompli par l’UNESCO dans le domaine de la culture. La question n’était pas de savoir si l’UNESCO poursuivrait ce mandat dans le futur mais comment l’UNESCO s’en acquitterait. Les obligations st</w:t>
      </w:r>
      <w:r w:rsidR="00E33D02">
        <w:rPr>
          <w:u w:val="none"/>
        </w:rPr>
        <w:t xml:space="preserve">atutaires d’une Convention étaient </w:t>
      </w:r>
      <w:r w:rsidR="00254488" w:rsidRPr="006B5E71">
        <w:rPr>
          <w:u w:val="none"/>
        </w:rPr>
        <w:t>diverses et variées et il semblerait naturel d’attendre que tous les aspects soient pris en c</w:t>
      </w:r>
      <w:r w:rsidR="008C01ED" w:rsidRPr="006B5E71">
        <w:rPr>
          <w:u w:val="none"/>
        </w:rPr>
        <w:t xml:space="preserve">ompte, </w:t>
      </w:r>
      <w:r w:rsidR="00254488" w:rsidRPr="006B5E71">
        <w:rPr>
          <w:u w:val="none"/>
        </w:rPr>
        <w:t>ainsi que l’accompagne</w:t>
      </w:r>
      <w:r w:rsidR="007F2F77">
        <w:rPr>
          <w:u w:val="none"/>
        </w:rPr>
        <w:t>ment des États parties dans la</w:t>
      </w:r>
      <w:r w:rsidR="00254488" w:rsidRPr="006B5E71">
        <w:rPr>
          <w:u w:val="none"/>
        </w:rPr>
        <w:t xml:space="preserve"> mise en œuvre, </w:t>
      </w:r>
      <w:r w:rsidR="008C01ED" w:rsidRPr="006B5E71">
        <w:rPr>
          <w:u w:val="none"/>
        </w:rPr>
        <w:t xml:space="preserve">le </w:t>
      </w:r>
      <w:r w:rsidR="006647A3">
        <w:rPr>
          <w:u w:val="none"/>
        </w:rPr>
        <w:t>renforcement des capacités</w:t>
      </w:r>
      <w:r w:rsidR="008C01ED" w:rsidRPr="006B5E71">
        <w:rPr>
          <w:u w:val="none"/>
        </w:rPr>
        <w:t xml:space="preserve">, le suivi, la communication, etc. Toutefois, </w:t>
      </w:r>
      <w:r w:rsidR="00064984" w:rsidRPr="006B5E71">
        <w:rPr>
          <w:u w:val="none"/>
        </w:rPr>
        <w:t>les budgets disponibles, notamment ceux destinés aux ressources humaines, ne permettaient plus de s’acquitter de ces tâches de la même façon, malgré le soutien apporté, dans le cadre des ressources extrabudgétaires, par divers donateurs que le</w:t>
      </w:r>
      <w:r w:rsidR="0024349C">
        <w:rPr>
          <w:u w:val="none"/>
        </w:rPr>
        <w:t xml:space="preserve"> </w:t>
      </w:r>
      <w:r w:rsidR="008F2D63">
        <w:rPr>
          <w:u w:val="none"/>
        </w:rPr>
        <w:t xml:space="preserve">Sous-Directeur général pour la culture </w:t>
      </w:r>
      <w:r w:rsidR="0024349C">
        <w:rPr>
          <w:u w:val="none"/>
        </w:rPr>
        <w:t>a remerciés</w:t>
      </w:r>
      <w:r w:rsidR="00064984" w:rsidRPr="006B5E71">
        <w:rPr>
          <w:u w:val="none"/>
        </w:rPr>
        <w:t xml:space="preserve">. Le </w:t>
      </w:r>
      <w:r w:rsidR="008F2D63">
        <w:rPr>
          <w:u w:val="none"/>
        </w:rPr>
        <w:t xml:space="preserve">Sous-Directeur général pour la culture </w:t>
      </w:r>
      <w:r w:rsidR="008F2D63" w:rsidRPr="006B5E71">
        <w:rPr>
          <w:u w:val="none"/>
        </w:rPr>
        <w:t xml:space="preserve">a </w:t>
      </w:r>
      <w:r w:rsidR="00064984" w:rsidRPr="006B5E71">
        <w:rPr>
          <w:u w:val="none"/>
        </w:rPr>
        <w:t xml:space="preserve">rappelé </w:t>
      </w:r>
      <w:r w:rsidR="00E13A52" w:rsidRPr="006B5E71">
        <w:rPr>
          <w:u w:val="none"/>
        </w:rPr>
        <w:t>les conclusions de l’audit des conventions culturelles réalisé en 2013 selon le</w:t>
      </w:r>
      <w:r w:rsidR="00E33D02">
        <w:rPr>
          <w:u w:val="none"/>
        </w:rPr>
        <w:t>squelles le système actuel n’était</w:t>
      </w:r>
      <w:r w:rsidR="00E13A52" w:rsidRPr="006B5E71">
        <w:rPr>
          <w:u w:val="none"/>
        </w:rPr>
        <w:t xml:space="preserve"> pas viable. </w:t>
      </w:r>
      <w:r w:rsidR="006E37FA">
        <w:rPr>
          <w:u w:val="none"/>
        </w:rPr>
        <w:t>En conséquence, u</w:t>
      </w:r>
      <w:r w:rsidR="00E13A52" w:rsidRPr="006B5E71">
        <w:rPr>
          <w:u w:val="none"/>
        </w:rPr>
        <w:t>ne révision des prat</w:t>
      </w:r>
      <w:r w:rsidR="006E37FA">
        <w:rPr>
          <w:u w:val="none"/>
        </w:rPr>
        <w:t>iques nécessitait</w:t>
      </w:r>
      <w:r w:rsidR="00E13A52" w:rsidRPr="006B5E71">
        <w:rPr>
          <w:u w:val="none"/>
        </w:rPr>
        <w:t xml:space="preserve"> d’opérer des choix lucides, créatifs et responsables dans l’intérêt de tous afin de sauvegarder le patrimoine culturel immatériel. On ne devrait pas cra</w:t>
      </w:r>
      <w:r w:rsidR="00E33D02">
        <w:rPr>
          <w:u w:val="none"/>
        </w:rPr>
        <w:t>indre la crise financière. C’était</w:t>
      </w:r>
      <w:r w:rsidR="00E13A52" w:rsidRPr="006B5E71">
        <w:rPr>
          <w:u w:val="none"/>
        </w:rPr>
        <w:t xml:space="preserve"> souvent une étape cruciale qui </w:t>
      </w:r>
      <w:r w:rsidR="00E33D02">
        <w:rPr>
          <w:u w:val="none"/>
        </w:rPr>
        <w:t>menait à « autre chose ». C’était</w:t>
      </w:r>
      <w:r w:rsidR="00E13A52" w:rsidRPr="006B5E71">
        <w:rPr>
          <w:u w:val="none"/>
        </w:rPr>
        <w:t xml:space="preserve"> cette « autre chose</w:t>
      </w:r>
      <w:r w:rsidR="006B5E71" w:rsidRPr="006B5E71">
        <w:rPr>
          <w:u w:val="none"/>
        </w:rPr>
        <w:t> » que les États parties devraient</w:t>
      </w:r>
      <w:r w:rsidR="00E13A52" w:rsidRPr="006B5E71">
        <w:rPr>
          <w:u w:val="none"/>
        </w:rPr>
        <w:t xml:space="preserve"> garder à l’esprit lors des discussions du Comité des jours à venir</w:t>
      </w:r>
      <w:r w:rsidR="006B5E71" w:rsidRPr="006B5E71">
        <w:rPr>
          <w:u w:val="none"/>
        </w:rPr>
        <w:t xml:space="preserve"> afin d’atteindre les objectifs essen</w:t>
      </w:r>
      <w:r w:rsidR="001B5380">
        <w:rPr>
          <w:u w:val="none"/>
        </w:rPr>
        <w:t xml:space="preserve">tiels de la Convention. Le </w:t>
      </w:r>
      <w:r w:rsidR="00642C7E">
        <w:rPr>
          <w:u w:val="none"/>
        </w:rPr>
        <w:t xml:space="preserve">Sous-Directeur général pour la culture </w:t>
      </w:r>
      <w:r w:rsidR="006B5E71" w:rsidRPr="006B5E71">
        <w:rPr>
          <w:u w:val="none"/>
        </w:rPr>
        <w:t>avait confiance dans l’avenir et dans les actions qu</w:t>
      </w:r>
      <w:r w:rsidR="007F2F77">
        <w:rPr>
          <w:u w:val="none"/>
        </w:rPr>
        <w:t xml:space="preserve">e la communauté internationale </w:t>
      </w:r>
      <w:r w:rsidR="006B5E71" w:rsidRPr="006B5E71">
        <w:rPr>
          <w:u w:val="none"/>
        </w:rPr>
        <w:t>mettra</w:t>
      </w:r>
      <w:r w:rsidR="006B5E71">
        <w:rPr>
          <w:u w:val="none"/>
        </w:rPr>
        <w:t>it</w:t>
      </w:r>
      <w:r w:rsidR="006B5E71" w:rsidRPr="006B5E71">
        <w:rPr>
          <w:u w:val="none"/>
        </w:rPr>
        <w:t xml:space="preserve"> en œuvre pour </w:t>
      </w:r>
      <w:r w:rsidR="006B5E71">
        <w:rPr>
          <w:u w:val="none"/>
        </w:rPr>
        <w:t xml:space="preserve">opérer ce </w:t>
      </w:r>
      <w:r w:rsidR="006B5E71" w:rsidRPr="006B5E71">
        <w:rPr>
          <w:u w:val="none"/>
        </w:rPr>
        <w:t>changement</w:t>
      </w:r>
      <w:r w:rsidR="006B5E71">
        <w:rPr>
          <w:u w:val="none"/>
        </w:rPr>
        <w:t xml:space="preserve">. Il a ajouté qu’il accompagnerait les travaux du Comité pendant la session et au cours des mois et des années à venir afin </w:t>
      </w:r>
      <w:r w:rsidR="00D024D8">
        <w:rPr>
          <w:u w:val="none"/>
        </w:rPr>
        <w:t xml:space="preserve">d’assurer la réussite de la </w:t>
      </w:r>
      <w:r w:rsidR="00D024D8" w:rsidRPr="00D024D8">
        <w:rPr>
          <w:u w:val="none"/>
        </w:rPr>
        <w:t>Conven</w:t>
      </w:r>
      <w:r w:rsidR="00D024D8">
        <w:rPr>
          <w:u w:val="none"/>
        </w:rPr>
        <w:t xml:space="preserve">tion. </w:t>
      </w:r>
    </w:p>
    <w:p w14:paraId="29573A26" w14:textId="4990E1FC" w:rsidR="00D024D8" w:rsidRDefault="00D024D8" w:rsidP="00941D34">
      <w:pPr>
        <w:pStyle w:val="COMParaDecision"/>
        <w:numPr>
          <w:ilvl w:val="0"/>
          <w:numId w:val="6"/>
        </w:numPr>
        <w:ind w:left="709" w:hanging="709"/>
        <w:rPr>
          <w:u w:val="none"/>
        </w:rPr>
      </w:pPr>
      <w:r>
        <w:rPr>
          <w:u w:val="none"/>
        </w:rPr>
        <w:t xml:space="preserve">Le </w:t>
      </w:r>
      <w:r w:rsidRPr="00D024D8">
        <w:rPr>
          <w:b/>
          <w:u w:val="none"/>
        </w:rPr>
        <w:t>Président</w:t>
      </w:r>
      <w:r>
        <w:rPr>
          <w:u w:val="none"/>
        </w:rPr>
        <w:t xml:space="preserve"> a remercié le Sous-Directeur </w:t>
      </w:r>
      <w:r w:rsidR="00642C7E">
        <w:rPr>
          <w:u w:val="none"/>
        </w:rPr>
        <w:t>g</w:t>
      </w:r>
      <w:r>
        <w:rPr>
          <w:u w:val="none"/>
        </w:rPr>
        <w:t>énéral</w:t>
      </w:r>
      <w:r w:rsidR="00E815E3">
        <w:rPr>
          <w:u w:val="none"/>
        </w:rPr>
        <w:t xml:space="preserve"> pour la culture</w:t>
      </w:r>
      <w:r>
        <w:rPr>
          <w:u w:val="none"/>
        </w:rPr>
        <w:t xml:space="preserve"> pour ses paroles ple</w:t>
      </w:r>
      <w:r w:rsidR="00316FEE">
        <w:rPr>
          <w:u w:val="none"/>
        </w:rPr>
        <w:t>ines de sagesse qui resteraient certainement dans l’esprit</w:t>
      </w:r>
      <w:r>
        <w:rPr>
          <w:u w:val="none"/>
        </w:rPr>
        <w:t xml:space="preserve"> du Comité pendant les discussions à venir. Le Président a évoqué le grand honneur accordé à sa personne et à son pays, le Pérou, de présider cette neuvième session du Comité. Il a observé une </w:t>
      </w:r>
      <w:r w:rsidRPr="00D024D8">
        <w:rPr>
          <w:u w:val="none"/>
        </w:rPr>
        <w:t>participation</w:t>
      </w:r>
      <w:r>
        <w:rPr>
          <w:u w:val="none"/>
        </w:rPr>
        <w:t xml:space="preserve"> jamais égalée</w:t>
      </w:r>
      <w:r w:rsidR="00316FEE">
        <w:rPr>
          <w:u w:val="none"/>
        </w:rPr>
        <w:t>,</w:t>
      </w:r>
      <w:r>
        <w:rPr>
          <w:u w:val="none"/>
        </w:rPr>
        <w:t xml:space="preserve"> avec plus de 950 participants inscrits</w:t>
      </w:r>
      <w:r w:rsidR="00316FEE">
        <w:rPr>
          <w:u w:val="none"/>
        </w:rPr>
        <w:t>,</w:t>
      </w:r>
      <w:r>
        <w:rPr>
          <w:u w:val="none"/>
        </w:rPr>
        <w:t xml:space="preserve"> ce qui démontrait l’importance de la </w:t>
      </w:r>
      <w:r w:rsidRPr="00D024D8">
        <w:rPr>
          <w:u w:val="none"/>
        </w:rPr>
        <w:lastRenderedPageBreak/>
        <w:t>Conven</w:t>
      </w:r>
      <w:r>
        <w:rPr>
          <w:u w:val="none"/>
        </w:rPr>
        <w:t xml:space="preserve">tion, tant au niveau national qu’international, importance </w:t>
      </w:r>
      <w:r w:rsidRPr="00D024D8">
        <w:rPr>
          <w:u w:val="none"/>
        </w:rPr>
        <w:t>également</w:t>
      </w:r>
      <w:r>
        <w:rPr>
          <w:u w:val="none"/>
        </w:rPr>
        <w:t xml:space="preserve"> attestée par la présence d’un certain nombre de ministres et de </w:t>
      </w:r>
      <w:r w:rsidR="001B665A">
        <w:rPr>
          <w:u w:val="none"/>
        </w:rPr>
        <w:t xml:space="preserve">vice-ministres. Il les a remerciés de leur présence et de l’importance qu’ils accordaient à la </w:t>
      </w:r>
      <w:r w:rsidR="001B665A" w:rsidRPr="001B665A">
        <w:rPr>
          <w:u w:val="none"/>
        </w:rPr>
        <w:t>Conven</w:t>
      </w:r>
      <w:r w:rsidR="001B665A">
        <w:rPr>
          <w:u w:val="none"/>
        </w:rPr>
        <w:t>tion. Le Président était certain que le Comité traiterait avec succès tous les points importants de l’ordre du jour au cours des cinq jours</w:t>
      </w:r>
      <w:r w:rsidR="00141FE9">
        <w:rPr>
          <w:u w:val="none"/>
        </w:rPr>
        <w:t xml:space="preserve"> à venir</w:t>
      </w:r>
      <w:r w:rsidR="001B665A">
        <w:rPr>
          <w:u w:val="none"/>
        </w:rPr>
        <w:t xml:space="preserve">, </w:t>
      </w:r>
      <w:r w:rsidR="00E8744F">
        <w:rPr>
          <w:u w:val="none"/>
        </w:rPr>
        <w:t xml:space="preserve">et ce, </w:t>
      </w:r>
      <w:r w:rsidR="001B665A">
        <w:rPr>
          <w:u w:val="none"/>
        </w:rPr>
        <w:t xml:space="preserve">malgré un calendrier extrêmement chargé. Il a évoqué la situation </w:t>
      </w:r>
      <w:r w:rsidR="001B665A" w:rsidRPr="001B665A">
        <w:rPr>
          <w:u w:val="none"/>
        </w:rPr>
        <w:t xml:space="preserve">internationale </w:t>
      </w:r>
      <w:r w:rsidR="001B665A">
        <w:rPr>
          <w:u w:val="none"/>
        </w:rPr>
        <w:t>actuelle caractérisée par un</w:t>
      </w:r>
      <w:r w:rsidR="002006AF">
        <w:rPr>
          <w:u w:val="none"/>
        </w:rPr>
        <w:t xml:space="preserve"> morcellement de la société et l’apparition de nouveaux conflits dans le contexte desquels le dialogue et les valeurs partagées revêtaient une importance toute particulière en tant qu’éléments essentiels de culture et de paix. Il a </w:t>
      </w:r>
      <w:r w:rsidR="00BD104D">
        <w:rPr>
          <w:u w:val="none"/>
        </w:rPr>
        <w:t>a</w:t>
      </w:r>
      <w:r w:rsidR="002006AF">
        <w:rPr>
          <w:u w:val="none"/>
        </w:rPr>
        <w:t xml:space="preserve">jouté que </w:t>
      </w:r>
      <w:r w:rsidR="00141FE9">
        <w:rPr>
          <w:u w:val="none"/>
        </w:rPr>
        <w:t xml:space="preserve">les peuples exigeaient des gouvernements et des acteurs non étatiques qu’ils prennent des  décisions qui ouvrent le dialogue, facilitent la </w:t>
      </w:r>
      <w:r w:rsidR="00141FE9" w:rsidRPr="00141FE9">
        <w:rPr>
          <w:u w:val="none"/>
        </w:rPr>
        <w:t>compréhension</w:t>
      </w:r>
      <w:r w:rsidR="00141FE9">
        <w:rPr>
          <w:u w:val="none"/>
        </w:rPr>
        <w:t xml:space="preserve"> et mettent en avant une vision humaniste </w:t>
      </w:r>
      <w:r w:rsidR="003F150D">
        <w:rPr>
          <w:u w:val="none"/>
        </w:rPr>
        <w:t xml:space="preserve">de la politique et </w:t>
      </w:r>
      <w:r w:rsidR="00141FE9">
        <w:rPr>
          <w:u w:val="none"/>
        </w:rPr>
        <w:t>la valeur universelle</w:t>
      </w:r>
      <w:r w:rsidR="003F150D">
        <w:rPr>
          <w:u w:val="none"/>
        </w:rPr>
        <w:t xml:space="preserve"> du dialogue. E</w:t>
      </w:r>
      <w:r w:rsidR="003F150D" w:rsidRPr="003F150D">
        <w:rPr>
          <w:u w:val="none"/>
        </w:rPr>
        <w:t>n conséquence</w:t>
      </w:r>
      <w:r w:rsidR="003F150D">
        <w:rPr>
          <w:u w:val="none"/>
        </w:rPr>
        <w:t xml:space="preserve">, l’UNESCO avait le devoir de construire la paix dans l’esprit des hommes, et son approche multidimensionnelle des cultures du monde était essentielle à cet égard. En comprenant la diversité culturelle et le respect d’autrui, nous avons permis le dialogue et la </w:t>
      </w:r>
      <w:r w:rsidR="003F150D" w:rsidRPr="003F150D">
        <w:rPr>
          <w:u w:val="none"/>
        </w:rPr>
        <w:t>compréhension</w:t>
      </w:r>
      <w:r w:rsidR="003F150D">
        <w:rPr>
          <w:u w:val="none"/>
        </w:rPr>
        <w:t xml:space="preserve"> en</w:t>
      </w:r>
      <w:r w:rsidR="00277307">
        <w:rPr>
          <w:u w:val="none"/>
        </w:rPr>
        <w:t xml:space="preserve">tre les peuples. Le Président a, </w:t>
      </w:r>
      <w:r w:rsidR="003F150D">
        <w:rPr>
          <w:u w:val="none"/>
        </w:rPr>
        <w:t>par ailleurs</w:t>
      </w:r>
      <w:r w:rsidR="00277307">
        <w:rPr>
          <w:u w:val="none"/>
        </w:rPr>
        <w:t>,</w:t>
      </w:r>
      <w:r w:rsidR="003F150D">
        <w:rPr>
          <w:u w:val="none"/>
        </w:rPr>
        <w:t xml:space="preserve"> ajouté que la culture était de plus en plus une variable du </w:t>
      </w:r>
      <w:r w:rsidR="003F150D" w:rsidRPr="003F150D">
        <w:rPr>
          <w:u w:val="none"/>
        </w:rPr>
        <w:t>développement</w:t>
      </w:r>
      <w:r w:rsidR="003F150D">
        <w:rPr>
          <w:u w:val="none"/>
        </w:rPr>
        <w:t xml:space="preserve"> durable et était essentielle à la </w:t>
      </w:r>
      <w:r w:rsidR="003F150D" w:rsidRPr="003F150D">
        <w:rPr>
          <w:u w:val="none"/>
        </w:rPr>
        <w:t>construction</w:t>
      </w:r>
      <w:r w:rsidR="003F150D">
        <w:rPr>
          <w:u w:val="none"/>
        </w:rPr>
        <w:t xml:space="preserve"> de la pa</w:t>
      </w:r>
      <w:r w:rsidR="00FF79D4">
        <w:rPr>
          <w:u w:val="none"/>
        </w:rPr>
        <w:t xml:space="preserve">ix. Les 46 candidatures incluaient </w:t>
      </w:r>
      <w:r w:rsidR="003F150D">
        <w:rPr>
          <w:u w:val="none"/>
        </w:rPr>
        <w:t xml:space="preserve">diverses expressions </w:t>
      </w:r>
      <w:r w:rsidR="00FF79D4">
        <w:rPr>
          <w:u w:val="none"/>
        </w:rPr>
        <w:t>du savoir, des représentations spirituelles, des traditions orales, des danses et d’autres expressions culturelles immatérielles qui représentaient la spiritualité de millions d’être</w:t>
      </w:r>
      <w:r w:rsidR="00E815E3">
        <w:rPr>
          <w:u w:val="none"/>
        </w:rPr>
        <w:t>s</w:t>
      </w:r>
      <w:r w:rsidR="00FF79D4">
        <w:rPr>
          <w:u w:val="none"/>
        </w:rPr>
        <w:t xml:space="preserve"> humains désireux de partager ces traditions culturelles avec l’humanité. Confrontée à la tendance au conflit, la </w:t>
      </w:r>
      <w:r w:rsidR="00FF79D4" w:rsidRPr="00FF79D4">
        <w:rPr>
          <w:u w:val="none"/>
        </w:rPr>
        <w:t>communauté</w:t>
      </w:r>
      <w:r w:rsidR="00FF79D4">
        <w:rPr>
          <w:u w:val="none"/>
        </w:rPr>
        <w:t xml:space="preserve"> mondiale était unie dans la </w:t>
      </w:r>
      <w:r w:rsidR="00FF79D4" w:rsidRPr="00FF79D4">
        <w:rPr>
          <w:u w:val="none"/>
        </w:rPr>
        <w:t>sauvegarde</w:t>
      </w:r>
      <w:r w:rsidR="00FF79D4">
        <w:rPr>
          <w:u w:val="none"/>
        </w:rPr>
        <w:t xml:space="preserve"> du patrimoine culturel immatériel afin que chacun puisse </w:t>
      </w:r>
      <w:r w:rsidR="00F560A0">
        <w:rPr>
          <w:u w:val="none"/>
        </w:rPr>
        <w:t xml:space="preserve">vivre libre et en paix. Le Président a ainsi officiellement ouvert la neuvième session du Comité en invitant la Secrétaire à donner quelques </w:t>
      </w:r>
      <w:r w:rsidR="00F560A0" w:rsidRPr="00F560A0">
        <w:rPr>
          <w:u w:val="none"/>
        </w:rPr>
        <w:t>informations</w:t>
      </w:r>
      <w:r w:rsidR="00F560A0">
        <w:rPr>
          <w:u w:val="none"/>
        </w:rPr>
        <w:t xml:space="preserve"> pratiques, avant de passer à l’ordre du jour.  </w:t>
      </w:r>
    </w:p>
    <w:p w14:paraId="1531172F" w14:textId="1A9EC450" w:rsidR="00F560A0" w:rsidRDefault="00F560A0" w:rsidP="00941D34">
      <w:pPr>
        <w:pStyle w:val="COMParaDecision"/>
        <w:numPr>
          <w:ilvl w:val="0"/>
          <w:numId w:val="6"/>
        </w:numPr>
        <w:ind w:left="709" w:hanging="709"/>
        <w:rPr>
          <w:u w:val="none"/>
        </w:rPr>
      </w:pPr>
      <w:r>
        <w:rPr>
          <w:u w:val="none"/>
        </w:rPr>
        <w:t xml:space="preserve">La </w:t>
      </w:r>
      <w:r w:rsidRPr="00046620">
        <w:rPr>
          <w:b/>
          <w:u w:val="none"/>
        </w:rPr>
        <w:t>Secrétaire</w:t>
      </w:r>
      <w:r>
        <w:rPr>
          <w:u w:val="none"/>
        </w:rPr>
        <w:t xml:space="preserve"> de la </w:t>
      </w:r>
      <w:r w:rsidRPr="00F560A0">
        <w:rPr>
          <w:u w:val="none"/>
        </w:rPr>
        <w:t>Conven</w:t>
      </w:r>
      <w:r>
        <w:rPr>
          <w:u w:val="none"/>
        </w:rPr>
        <w:t>tion, Mme</w:t>
      </w:r>
      <w:r w:rsidR="00E815E3">
        <w:rPr>
          <w:u w:val="none"/>
        </w:rPr>
        <w:t> </w:t>
      </w:r>
      <w:r>
        <w:rPr>
          <w:u w:val="none"/>
        </w:rPr>
        <w:t>Cécile Duvelle, a informé le Comité que les débats seraient interprétés en français, en anglais ainsi qu’en arabe, grâce au généreux soutien de l’Arabie Saoudite, et qu’une retransmission, uniquement audio, serait disponible sur le site web de la Convention</w:t>
      </w:r>
      <w:r w:rsidR="00E8744F">
        <w:rPr>
          <w:u w:val="none"/>
        </w:rPr>
        <w:t>,</w:t>
      </w:r>
      <w:r>
        <w:rPr>
          <w:u w:val="none"/>
        </w:rPr>
        <w:t xml:space="preserve"> ce qui permettait de suivre les débats depuis n’importe quel endroit dans le monde. Une s</w:t>
      </w:r>
      <w:r w:rsidR="00F85B07">
        <w:rPr>
          <w:u w:val="none"/>
        </w:rPr>
        <w:t>alle, accessible jour et nuit, était</w:t>
      </w:r>
      <w:r>
        <w:rPr>
          <w:u w:val="none"/>
        </w:rPr>
        <w:t xml:space="preserve"> spécialement aménagée pour les médias. </w:t>
      </w:r>
      <w:r w:rsidR="00F85B07">
        <w:rPr>
          <w:u w:val="none"/>
        </w:rPr>
        <w:t>La salle de conférence était connectée au réseau sans fil, ce qui permettait l’accès en ligne aux documents et faisait ainsi de cette session une réunion « sans document imprimé »</w:t>
      </w:r>
      <w:r w:rsidR="00974070">
        <w:rPr>
          <w:u w:val="none"/>
        </w:rPr>
        <w:t>,</w:t>
      </w:r>
      <w:r w:rsidR="00F85B07">
        <w:rPr>
          <w:u w:val="none"/>
        </w:rPr>
        <w:t xml:space="preserve"> autant que faire se peut. Des versions papier ont cependant été fournies aux </w:t>
      </w:r>
      <w:r w:rsidR="00C20927">
        <w:rPr>
          <w:u w:val="none"/>
        </w:rPr>
        <w:t>membres du Comité</w:t>
      </w:r>
      <w:r w:rsidR="00F85B07">
        <w:rPr>
          <w:u w:val="none"/>
        </w:rPr>
        <w:t xml:space="preserve"> qui en avaient fait la demande. La dernière édition, mise à jour en 2014, des textes fondamentaux de la </w:t>
      </w:r>
      <w:r w:rsidR="00422AD6">
        <w:rPr>
          <w:u w:val="none"/>
        </w:rPr>
        <w:t xml:space="preserve">Convention, comprenant les Directives opérationnelles adoptées en juin par l’Assemblée générale des États parties à la </w:t>
      </w:r>
      <w:r w:rsidR="00422AD6" w:rsidRPr="00422AD6">
        <w:rPr>
          <w:u w:val="none"/>
        </w:rPr>
        <w:t>Convention </w:t>
      </w:r>
      <w:r w:rsidR="00422AD6">
        <w:rPr>
          <w:u w:val="none"/>
        </w:rPr>
        <w:t xml:space="preserve"> avait </w:t>
      </w:r>
      <w:r w:rsidR="00422AD6" w:rsidRPr="00422AD6">
        <w:rPr>
          <w:u w:val="none"/>
        </w:rPr>
        <w:t>également</w:t>
      </w:r>
      <w:r w:rsidR="00422AD6">
        <w:rPr>
          <w:u w:val="none"/>
        </w:rPr>
        <w:t xml:space="preserve"> été distribuée. La version imprimée des textes fondamentaux était disponible en français et en anglais, les textes dans les quatre autres langues officielles seraient bientôt disponibles e</w:t>
      </w:r>
      <w:r w:rsidR="001C6DAA">
        <w:rPr>
          <w:u w:val="none"/>
        </w:rPr>
        <w:t xml:space="preserve">n version imprimée, ils étaient </w:t>
      </w:r>
      <w:r w:rsidR="00422AD6">
        <w:rPr>
          <w:u w:val="none"/>
        </w:rPr>
        <w:t>d’o</w:t>
      </w:r>
      <w:r w:rsidR="00A079A4">
        <w:rPr>
          <w:u w:val="none"/>
        </w:rPr>
        <w:t>res et déjà disponibles</w:t>
      </w:r>
      <w:r w:rsidR="00422AD6">
        <w:rPr>
          <w:u w:val="none"/>
        </w:rPr>
        <w:t xml:space="preserve"> </w:t>
      </w:r>
      <w:hyperlink r:id="rId10" w:history="1">
        <w:r w:rsidR="00A079A4">
          <w:rPr>
            <w:rStyle w:val="Hyperlink"/>
            <w:rFonts w:eastAsia="Arial"/>
          </w:rPr>
          <w:t>en ligne</w:t>
        </w:r>
      </w:hyperlink>
      <w:r w:rsidR="00A079A4">
        <w:rPr>
          <w:rStyle w:val="Hyperlink"/>
          <w:rFonts w:eastAsia="Arial"/>
        </w:rPr>
        <w:t xml:space="preserve"> </w:t>
      </w:r>
      <w:r w:rsidR="00422AD6">
        <w:rPr>
          <w:u w:val="none"/>
        </w:rPr>
        <w:t>en arabe, chinois, espagnol et russe. La Secrétaire a rappelé au Comité que la liste de</w:t>
      </w:r>
      <w:r w:rsidR="00A85E75">
        <w:rPr>
          <w:u w:val="none"/>
        </w:rPr>
        <w:t>s participants était disponible</w:t>
      </w:r>
      <w:r w:rsidR="00581F05">
        <w:rPr>
          <w:u w:val="none"/>
        </w:rPr>
        <w:t xml:space="preserve"> </w:t>
      </w:r>
      <w:hyperlink r:id="rId11" w:history="1">
        <w:r w:rsidR="00A079A4" w:rsidRPr="00A079A4">
          <w:rPr>
            <w:rStyle w:val="Hyperlink"/>
          </w:rPr>
          <w:t>en ligne</w:t>
        </w:r>
      </w:hyperlink>
      <w:r w:rsidR="00A079A4">
        <w:rPr>
          <w:u w:val="none"/>
        </w:rPr>
        <w:t xml:space="preserve"> </w:t>
      </w:r>
      <w:r w:rsidR="00DA334A">
        <w:rPr>
          <w:u w:val="none"/>
        </w:rPr>
        <w:t>dans une version prélim</w:t>
      </w:r>
      <w:r w:rsidR="00A85E75">
        <w:rPr>
          <w:u w:val="none"/>
        </w:rPr>
        <w:t xml:space="preserve">inaire, avec 974 membres, originaires de 129 pays, </w:t>
      </w:r>
      <w:r w:rsidR="00DA334A">
        <w:rPr>
          <w:u w:val="none"/>
        </w:rPr>
        <w:t xml:space="preserve">enregistrés jusqu’alors. Elle a </w:t>
      </w:r>
      <w:r w:rsidR="00DA334A" w:rsidRPr="00DA334A">
        <w:rPr>
          <w:u w:val="none"/>
        </w:rPr>
        <w:t>également</w:t>
      </w:r>
      <w:r w:rsidR="00DA334A">
        <w:rPr>
          <w:u w:val="none"/>
        </w:rPr>
        <w:t xml:space="preserve"> rappelé au Comité que le Bureau de la neuvième session était </w:t>
      </w:r>
      <w:r w:rsidR="007314D8">
        <w:rPr>
          <w:u w:val="none"/>
        </w:rPr>
        <w:t xml:space="preserve">composé </w:t>
      </w:r>
      <w:r w:rsidR="00DA334A">
        <w:rPr>
          <w:u w:val="none"/>
        </w:rPr>
        <w:t xml:space="preserve">du Président, </w:t>
      </w:r>
      <w:r w:rsidR="007314D8">
        <w:rPr>
          <w:u w:val="none"/>
        </w:rPr>
        <w:t xml:space="preserve">S.E. </w:t>
      </w:r>
      <w:r w:rsidR="00642C7E">
        <w:rPr>
          <w:u w:val="none"/>
        </w:rPr>
        <w:t>M. </w:t>
      </w:r>
      <w:r w:rsidR="007314D8">
        <w:rPr>
          <w:u w:val="none"/>
        </w:rPr>
        <w:t>José Manuel Rodriguez Cuadros, du Rapporteur, Mme Anita Vaivade de Lettonie, et des Vice-Présidents de Belg</w:t>
      </w:r>
      <w:r w:rsidR="00AD3CBA">
        <w:rPr>
          <w:u w:val="none"/>
        </w:rPr>
        <w:t xml:space="preserve">ique, d’Égypte, du Kirghizistan, de Lettonie </w:t>
      </w:r>
      <w:r w:rsidR="007314D8">
        <w:rPr>
          <w:u w:val="none"/>
        </w:rPr>
        <w:t xml:space="preserve">et de Namibie. Enfin, il a été demandé aux 50 délégués qui ont bénéficié d’une assistance financière, qu’ils soient </w:t>
      </w:r>
      <w:r w:rsidR="00C20927">
        <w:rPr>
          <w:u w:val="none"/>
        </w:rPr>
        <w:t>membres du Comité</w:t>
      </w:r>
      <w:r w:rsidR="002B5D51">
        <w:rPr>
          <w:u w:val="none"/>
        </w:rPr>
        <w:t xml:space="preserve">, États parties ou ONG, de faire une demande de remboursement de leurs frais de voyage. Il a été annoncé qu’il n’y aurait pas d’interruption pendant les séances mais que des distributeurs étaient disponibles dans le hall et qu’il y avait deux bars dans le bâtiment. </w:t>
      </w:r>
    </w:p>
    <w:p w14:paraId="5BD8AD46" w14:textId="77777777" w:rsidR="002B5D51" w:rsidRDefault="002B5D51" w:rsidP="002B5D51">
      <w:pPr>
        <w:pStyle w:val="COMParaDecision"/>
        <w:numPr>
          <w:ilvl w:val="0"/>
          <w:numId w:val="0"/>
        </w:numPr>
        <w:ind w:left="567"/>
        <w:rPr>
          <w:u w:val="none"/>
        </w:rPr>
      </w:pPr>
    </w:p>
    <w:p w14:paraId="383ADBE0" w14:textId="4D846954" w:rsidR="002B5D51" w:rsidRPr="002B5D51" w:rsidRDefault="002B5D51" w:rsidP="0093069A">
      <w:pPr>
        <w:pStyle w:val="COMParaDecision"/>
        <w:keepNext/>
        <w:numPr>
          <w:ilvl w:val="0"/>
          <w:numId w:val="0"/>
        </w:numPr>
        <w:rPr>
          <w:b/>
        </w:rPr>
      </w:pPr>
      <w:r w:rsidRPr="002B5D51">
        <w:rPr>
          <w:b/>
        </w:rPr>
        <w:lastRenderedPageBreak/>
        <w:t>POINT 2 DE L’ORDRE DU JOUR :</w:t>
      </w:r>
    </w:p>
    <w:p w14:paraId="5D994313" w14:textId="321B4952" w:rsidR="002B5D51" w:rsidRPr="002B5D51" w:rsidRDefault="002B5D51" w:rsidP="0093069A">
      <w:pPr>
        <w:pStyle w:val="COMParaDecision"/>
        <w:keepNext/>
        <w:numPr>
          <w:ilvl w:val="0"/>
          <w:numId w:val="0"/>
        </w:numPr>
        <w:rPr>
          <w:b/>
          <w:u w:val="none"/>
        </w:rPr>
      </w:pPr>
      <w:r w:rsidRPr="002B5D51">
        <w:rPr>
          <w:b/>
          <w:u w:val="none"/>
        </w:rPr>
        <w:t xml:space="preserve">ADOPTION DE L’ORDRE DU JOUR DE LA NEUVIÈME SESSION DU COMITÉ </w:t>
      </w:r>
    </w:p>
    <w:p w14:paraId="125E9960" w14:textId="5CC135C0" w:rsidR="005D0FB4" w:rsidRPr="008F2D63" w:rsidRDefault="002B5D51" w:rsidP="0093069A">
      <w:pPr>
        <w:keepNext/>
        <w:tabs>
          <w:tab w:val="left" w:pos="1985"/>
          <w:tab w:val="left" w:pos="2127"/>
        </w:tabs>
        <w:ind w:left="709"/>
        <w:rPr>
          <w:rFonts w:ascii="Arial" w:hAnsi="Arial" w:cs="Arial"/>
          <w:i/>
          <w:sz w:val="22"/>
          <w:szCs w:val="22"/>
          <w:lang w:val="en-US"/>
        </w:rPr>
      </w:pPr>
      <w:r w:rsidRPr="008F2D63">
        <w:rPr>
          <w:rFonts w:ascii="Arial" w:hAnsi="Arial" w:cs="Arial"/>
          <w:b/>
          <w:sz w:val="22"/>
          <w:szCs w:val="22"/>
          <w:lang w:val="en-US"/>
        </w:rPr>
        <w:t>Documents</w:t>
      </w:r>
      <w:r w:rsidRPr="008F2D63">
        <w:rPr>
          <w:rFonts w:ascii="Arial" w:hAnsi="Arial" w:cs="Arial"/>
          <w:b/>
          <w:sz w:val="22"/>
          <w:szCs w:val="22"/>
          <w:lang w:val="en-US"/>
        </w:rPr>
        <w:tab/>
      </w:r>
      <w:r w:rsidR="00941D34" w:rsidRPr="008F2D63">
        <w:rPr>
          <w:rFonts w:ascii="Arial" w:hAnsi="Arial" w:cs="Arial"/>
          <w:b/>
          <w:sz w:val="22"/>
          <w:szCs w:val="22"/>
          <w:lang w:val="en-US"/>
        </w:rPr>
        <w:tab/>
      </w:r>
      <w:hyperlink r:id="rId12" w:history="1">
        <w:r w:rsidR="00A079A4" w:rsidRPr="008F2D63">
          <w:rPr>
            <w:rStyle w:val="Hyperlink"/>
            <w:rFonts w:ascii="Arial" w:hAnsi="Arial" w:cs="Arial"/>
            <w:i/>
            <w:sz w:val="22"/>
            <w:szCs w:val="22"/>
            <w:lang w:val="en-US"/>
          </w:rPr>
          <w:t>ITH/14/9.COM/2</w:t>
        </w:r>
      </w:hyperlink>
    </w:p>
    <w:p w14:paraId="18AAFAAA" w14:textId="49894490" w:rsidR="007C4298" w:rsidRPr="008F2D63" w:rsidRDefault="00C63808" w:rsidP="0093069A">
      <w:pPr>
        <w:keepNext/>
        <w:ind w:left="1983" w:firstLine="141"/>
        <w:rPr>
          <w:rFonts w:ascii="Arial" w:hAnsi="Arial" w:cs="Arial"/>
          <w:i/>
          <w:sz w:val="22"/>
          <w:szCs w:val="22"/>
          <w:lang w:val="en-US"/>
        </w:rPr>
      </w:pPr>
      <w:hyperlink r:id="rId13" w:history="1">
        <w:r w:rsidR="00A079A4" w:rsidRPr="008F2D63">
          <w:rPr>
            <w:rStyle w:val="Hyperlink"/>
            <w:rFonts w:ascii="Arial" w:hAnsi="Arial" w:cs="Arial"/>
            <w:i/>
            <w:sz w:val="22"/>
            <w:szCs w:val="22"/>
            <w:lang w:val="en-US"/>
          </w:rPr>
          <w:t>ITH/14/9.COM/INF.2.1 Rev</w:t>
        </w:r>
      </w:hyperlink>
    </w:p>
    <w:p w14:paraId="45DC1FA5" w14:textId="57DDF8C5" w:rsidR="007C4298" w:rsidRPr="008F2D63" w:rsidRDefault="00C63808" w:rsidP="0093069A">
      <w:pPr>
        <w:keepNext/>
        <w:ind w:left="2127"/>
        <w:rPr>
          <w:rFonts w:ascii="Arial" w:hAnsi="Arial" w:cs="Arial"/>
          <w:i/>
          <w:sz w:val="22"/>
          <w:szCs w:val="22"/>
          <w:lang w:val="en-US"/>
        </w:rPr>
      </w:pPr>
      <w:hyperlink r:id="rId14" w:history="1">
        <w:r w:rsidR="00A079A4" w:rsidRPr="008F2D63">
          <w:rPr>
            <w:rStyle w:val="Hyperlink"/>
            <w:rFonts w:ascii="Arial" w:hAnsi="Arial" w:cs="Arial"/>
            <w:i/>
            <w:sz w:val="22"/>
            <w:szCs w:val="22"/>
            <w:lang w:val="en-US"/>
          </w:rPr>
          <w:t>ITH/14/9.COM/INF.2.2 Rev.3</w:t>
        </w:r>
      </w:hyperlink>
    </w:p>
    <w:p w14:paraId="79165D73" w14:textId="799D70E2" w:rsidR="007C4298" w:rsidRPr="008F2D63" w:rsidRDefault="007C4298" w:rsidP="0093069A">
      <w:pPr>
        <w:keepNext/>
        <w:spacing w:before="60" w:after="240"/>
        <w:ind w:left="567" w:firstLine="142"/>
        <w:rPr>
          <w:rFonts w:ascii="Arial" w:hAnsi="Arial" w:cs="Arial"/>
          <w:i/>
          <w:sz w:val="22"/>
          <w:szCs w:val="22"/>
          <w:lang w:val="en-US"/>
        </w:rPr>
      </w:pPr>
      <w:r w:rsidRPr="0093069A">
        <w:rPr>
          <w:rFonts w:ascii="Arial" w:hAnsi="Arial" w:cs="Arial"/>
          <w:b/>
          <w:sz w:val="22"/>
          <w:szCs w:val="22"/>
          <w:lang w:val="en-US"/>
        </w:rPr>
        <w:t>Décision</w:t>
      </w:r>
      <w:r w:rsidRPr="008F2D63">
        <w:rPr>
          <w:rFonts w:ascii="Arial" w:hAnsi="Arial" w:cs="Arial"/>
          <w:sz w:val="22"/>
          <w:szCs w:val="22"/>
          <w:lang w:val="en-US"/>
        </w:rPr>
        <w:tab/>
      </w:r>
      <w:r w:rsidRPr="008F2D63">
        <w:rPr>
          <w:rFonts w:ascii="Arial" w:hAnsi="Arial" w:cs="Arial"/>
          <w:i/>
          <w:sz w:val="22"/>
          <w:szCs w:val="22"/>
          <w:lang w:val="en-US"/>
        </w:rPr>
        <w:t>9.COM</w:t>
      </w:r>
      <w:r w:rsidR="00853521">
        <w:rPr>
          <w:rFonts w:ascii="Arial" w:hAnsi="Arial" w:cs="Arial"/>
          <w:i/>
          <w:sz w:val="22"/>
          <w:szCs w:val="22"/>
          <w:lang w:val="en-US"/>
        </w:rPr>
        <w:t> </w:t>
      </w:r>
      <w:r w:rsidRPr="008F2D63">
        <w:rPr>
          <w:rFonts w:ascii="Arial" w:hAnsi="Arial" w:cs="Arial"/>
          <w:i/>
          <w:sz w:val="22"/>
          <w:szCs w:val="22"/>
          <w:lang w:val="en-US"/>
        </w:rPr>
        <w:t>2</w:t>
      </w:r>
    </w:p>
    <w:p w14:paraId="28853BB2" w14:textId="0E49834D" w:rsidR="00046620" w:rsidRPr="00AA16A1" w:rsidRDefault="00A079A4" w:rsidP="00941D34">
      <w:pPr>
        <w:pStyle w:val="ListParagraph"/>
        <w:numPr>
          <w:ilvl w:val="0"/>
          <w:numId w:val="9"/>
        </w:numPr>
        <w:spacing w:after="120"/>
        <w:ind w:left="709" w:hanging="709"/>
        <w:contextualSpacing w:val="0"/>
        <w:jc w:val="both"/>
        <w:rPr>
          <w:rFonts w:ascii="Arial" w:hAnsi="Arial" w:cs="Arial"/>
          <w:i/>
          <w:sz w:val="22"/>
          <w:szCs w:val="22"/>
        </w:rPr>
      </w:pPr>
      <w:r>
        <w:rPr>
          <w:rFonts w:ascii="Arial" w:hAnsi="Arial" w:cs="Arial"/>
          <w:sz w:val="22"/>
          <w:szCs w:val="22"/>
        </w:rPr>
        <w:t>Après avoir remercié</w:t>
      </w:r>
      <w:r w:rsidR="00046620">
        <w:rPr>
          <w:rFonts w:ascii="Arial" w:hAnsi="Arial" w:cs="Arial"/>
          <w:sz w:val="22"/>
          <w:szCs w:val="22"/>
        </w:rPr>
        <w:t xml:space="preserve"> la Secrétaire, le </w:t>
      </w:r>
      <w:r w:rsidR="00046620" w:rsidRPr="00046620">
        <w:rPr>
          <w:rFonts w:ascii="Arial" w:hAnsi="Arial" w:cs="Arial"/>
          <w:b/>
          <w:sz w:val="22"/>
          <w:szCs w:val="22"/>
        </w:rPr>
        <w:t>Président</w:t>
      </w:r>
      <w:r>
        <w:rPr>
          <w:rFonts w:ascii="Arial" w:hAnsi="Arial" w:cs="Arial"/>
          <w:sz w:val="22"/>
          <w:szCs w:val="22"/>
        </w:rPr>
        <w:t xml:space="preserve"> est passé au</w:t>
      </w:r>
      <w:r w:rsidR="00046620">
        <w:rPr>
          <w:rFonts w:ascii="Arial" w:hAnsi="Arial" w:cs="Arial"/>
          <w:sz w:val="22"/>
          <w:szCs w:val="22"/>
        </w:rPr>
        <w:t xml:space="preserve"> point 2 et a invité la Secrétaire à présenter les points de l’ordre du jour.</w:t>
      </w:r>
    </w:p>
    <w:p w14:paraId="21372DBB" w14:textId="0CCDB7F9" w:rsidR="009D4DC4" w:rsidRPr="009D4DC4" w:rsidRDefault="00046620" w:rsidP="00941D34">
      <w:pPr>
        <w:pStyle w:val="ListParagraph"/>
        <w:numPr>
          <w:ilvl w:val="0"/>
          <w:numId w:val="9"/>
        </w:numPr>
        <w:spacing w:after="120"/>
        <w:ind w:left="709" w:hanging="709"/>
        <w:contextualSpacing w:val="0"/>
        <w:jc w:val="both"/>
        <w:rPr>
          <w:rFonts w:ascii="Arial" w:hAnsi="Arial" w:cs="Arial"/>
          <w:sz w:val="22"/>
          <w:szCs w:val="22"/>
        </w:rPr>
      </w:pPr>
      <w:r w:rsidRPr="00AA16A1">
        <w:rPr>
          <w:rFonts w:ascii="Arial" w:hAnsi="Arial" w:cs="Arial"/>
          <w:sz w:val="22"/>
          <w:szCs w:val="22"/>
        </w:rPr>
        <w:t xml:space="preserve">La </w:t>
      </w:r>
      <w:r w:rsidRPr="00A079A4">
        <w:rPr>
          <w:rFonts w:ascii="Arial" w:hAnsi="Arial" w:cs="Arial"/>
          <w:b/>
          <w:sz w:val="22"/>
          <w:szCs w:val="22"/>
        </w:rPr>
        <w:t>Secrétaire</w:t>
      </w:r>
      <w:r w:rsidRPr="00AA16A1">
        <w:rPr>
          <w:rFonts w:ascii="Arial" w:hAnsi="Arial" w:cs="Arial"/>
          <w:sz w:val="22"/>
          <w:szCs w:val="22"/>
        </w:rPr>
        <w:t xml:space="preserve"> a expliqué que l’ordre du jour</w:t>
      </w:r>
      <w:r w:rsidR="005313C6" w:rsidRPr="00AA16A1">
        <w:rPr>
          <w:rFonts w:ascii="Arial" w:hAnsi="Arial" w:cs="Arial"/>
          <w:sz w:val="22"/>
          <w:szCs w:val="22"/>
        </w:rPr>
        <w:t xml:space="preserve"> était composé de </w:t>
      </w:r>
      <w:r w:rsidRPr="00AA16A1">
        <w:rPr>
          <w:rFonts w:ascii="Arial" w:hAnsi="Arial" w:cs="Arial"/>
          <w:sz w:val="22"/>
          <w:szCs w:val="22"/>
        </w:rPr>
        <w:t>19 points, dont certains contenaient de</w:t>
      </w:r>
      <w:r w:rsidR="007B089A" w:rsidRPr="00AA16A1">
        <w:rPr>
          <w:rFonts w:ascii="Arial" w:hAnsi="Arial" w:cs="Arial"/>
          <w:sz w:val="22"/>
          <w:szCs w:val="22"/>
        </w:rPr>
        <w:t>s sous-points, et qu’il y avai</w:t>
      </w:r>
      <w:r w:rsidR="008E2BCD" w:rsidRPr="00AA16A1">
        <w:rPr>
          <w:rFonts w:ascii="Arial" w:hAnsi="Arial" w:cs="Arial"/>
          <w:sz w:val="22"/>
          <w:szCs w:val="22"/>
        </w:rPr>
        <w:t xml:space="preserve">t donc, </w:t>
      </w:r>
      <w:r w:rsidRPr="00AA16A1">
        <w:rPr>
          <w:rFonts w:ascii="Arial" w:hAnsi="Arial" w:cs="Arial"/>
          <w:sz w:val="22"/>
          <w:szCs w:val="22"/>
        </w:rPr>
        <w:t>en réalité</w:t>
      </w:r>
      <w:r w:rsidR="008E2BCD" w:rsidRPr="00AA16A1">
        <w:rPr>
          <w:rFonts w:ascii="Arial" w:hAnsi="Arial" w:cs="Arial"/>
          <w:sz w:val="22"/>
          <w:szCs w:val="22"/>
        </w:rPr>
        <w:t>,</w:t>
      </w:r>
      <w:r w:rsidRPr="00AA16A1">
        <w:rPr>
          <w:rFonts w:ascii="Arial" w:hAnsi="Arial" w:cs="Arial"/>
          <w:sz w:val="22"/>
          <w:szCs w:val="22"/>
        </w:rPr>
        <w:t xml:space="preserve"> 30 points à débattre dans un ordre du jour relativement riche. Il a été rappelé que les points </w:t>
      </w:r>
      <w:r w:rsidR="005313C6" w:rsidRPr="00AA16A1">
        <w:rPr>
          <w:rFonts w:ascii="Arial" w:hAnsi="Arial" w:cs="Arial"/>
          <w:sz w:val="22"/>
          <w:szCs w:val="22"/>
        </w:rPr>
        <w:t>étaient l</w:t>
      </w:r>
      <w:r w:rsidR="007D06D6">
        <w:rPr>
          <w:rFonts w:ascii="Arial" w:hAnsi="Arial" w:cs="Arial"/>
          <w:sz w:val="22"/>
          <w:szCs w:val="22"/>
        </w:rPr>
        <w:t>iés soit au Règlement</w:t>
      </w:r>
      <w:r w:rsidR="007D5472">
        <w:rPr>
          <w:rFonts w:ascii="Arial" w:hAnsi="Arial" w:cs="Arial"/>
          <w:sz w:val="22"/>
          <w:szCs w:val="22"/>
        </w:rPr>
        <w:t xml:space="preserve"> intérieur du Comité qui prévoyait, </w:t>
      </w:r>
      <w:r w:rsidR="005313C6" w:rsidRPr="00AA16A1">
        <w:rPr>
          <w:rFonts w:ascii="Arial" w:hAnsi="Arial" w:cs="Arial"/>
          <w:sz w:val="22"/>
          <w:szCs w:val="22"/>
        </w:rPr>
        <w:t>par exemple</w:t>
      </w:r>
      <w:r w:rsidR="007D5472">
        <w:rPr>
          <w:rFonts w:ascii="Arial" w:hAnsi="Arial" w:cs="Arial"/>
          <w:sz w:val="22"/>
          <w:szCs w:val="22"/>
        </w:rPr>
        <w:t>,</w:t>
      </w:r>
      <w:r w:rsidR="005313C6" w:rsidRPr="00AA16A1">
        <w:rPr>
          <w:rFonts w:ascii="Arial" w:hAnsi="Arial" w:cs="Arial"/>
          <w:sz w:val="22"/>
          <w:szCs w:val="22"/>
        </w:rPr>
        <w:t xml:space="preserve"> l’adoption de l’ordre du jour, soit à une décision du Comité visant à traiter un point particulier discuté lors d’une préc</w:t>
      </w:r>
      <w:r w:rsidR="008E2BCD" w:rsidRPr="00AA16A1">
        <w:rPr>
          <w:rFonts w:ascii="Arial" w:hAnsi="Arial" w:cs="Arial"/>
          <w:sz w:val="22"/>
          <w:szCs w:val="22"/>
        </w:rPr>
        <w:t>édente session, soit, enfin, aux</w:t>
      </w:r>
      <w:r w:rsidR="005313C6" w:rsidRPr="00AA16A1">
        <w:rPr>
          <w:rFonts w:ascii="Arial" w:hAnsi="Arial" w:cs="Arial"/>
          <w:sz w:val="22"/>
          <w:szCs w:val="22"/>
        </w:rPr>
        <w:t xml:space="preserve"> Directive</w:t>
      </w:r>
      <w:r w:rsidR="008E2BCD" w:rsidRPr="00AA16A1">
        <w:rPr>
          <w:rFonts w:ascii="Arial" w:hAnsi="Arial" w:cs="Arial"/>
          <w:sz w:val="22"/>
          <w:szCs w:val="22"/>
        </w:rPr>
        <w:t>s</w:t>
      </w:r>
      <w:r w:rsidR="005313C6" w:rsidRPr="00AA16A1">
        <w:rPr>
          <w:rFonts w:ascii="Arial" w:hAnsi="Arial" w:cs="Arial"/>
          <w:sz w:val="22"/>
          <w:szCs w:val="22"/>
        </w:rPr>
        <w:t xml:space="preserve"> opérationnelle</w:t>
      </w:r>
      <w:r w:rsidR="008E2BCD" w:rsidRPr="00AA16A1">
        <w:rPr>
          <w:rFonts w:ascii="Arial" w:hAnsi="Arial" w:cs="Arial"/>
          <w:sz w:val="22"/>
          <w:szCs w:val="22"/>
        </w:rPr>
        <w:t>s, tels que les points concernant les Listes et les inscriptions. Tous les documents de travail avaient été publiés dans les délais statutaires, à savoir le 27 octobre 201</w:t>
      </w:r>
      <w:r w:rsidR="00D128CD">
        <w:rPr>
          <w:rFonts w:ascii="Arial" w:hAnsi="Arial" w:cs="Arial"/>
          <w:sz w:val="22"/>
          <w:szCs w:val="22"/>
        </w:rPr>
        <w:t>4</w:t>
      </w:r>
      <w:r w:rsidR="008E2BCD" w:rsidRPr="00AA16A1">
        <w:rPr>
          <w:rFonts w:ascii="Arial" w:hAnsi="Arial" w:cs="Arial"/>
          <w:sz w:val="22"/>
          <w:szCs w:val="22"/>
        </w:rPr>
        <w:t xml:space="preserve"> soit quatre semaines avant l’ouverture de la session. La dernière version de la liste des documents pouvait être consultée dans le </w:t>
      </w:r>
      <w:hyperlink r:id="rId15" w:history="1">
        <w:r w:rsidR="007D06D6">
          <w:rPr>
            <w:rStyle w:val="Hyperlink"/>
            <w:rFonts w:ascii="Arial" w:hAnsi="Arial" w:cs="Arial"/>
            <w:sz w:val="22"/>
            <w:szCs w:val="22"/>
          </w:rPr>
          <w:t>document INF.2.2 Rev.3</w:t>
        </w:r>
      </w:hyperlink>
      <w:r w:rsidR="008E2BCD" w:rsidRPr="00AA16A1">
        <w:rPr>
          <w:rStyle w:val="Hyperlink"/>
          <w:rFonts w:ascii="Arial" w:hAnsi="Arial" w:cs="Arial"/>
          <w:sz w:val="22"/>
          <w:szCs w:val="22"/>
        </w:rPr>
        <w:t xml:space="preserve"> </w:t>
      </w:r>
      <w:r w:rsidR="008E2BCD" w:rsidRPr="00AA16A1">
        <w:rPr>
          <w:rStyle w:val="Hyperlink"/>
          <w:rFonts w:ascii="Arial" w:hAnsi="Arial" w:cs="Arial"/>
          <w:color w:val="auto"/>
          <w:sz w:val="22"/>
          <w:szCs w:val="22"/>
          <w:u w:val="none"/>
        </w:rPr>
        <w:t>qui n’avait été publié que récemment en rais</w:t>
      </w:r>
      <w:r w:rsidR="002A2151">
        <w:rPr>
          <w:rStyle w:val="Hyperlink"/>
          <w:rFonts w:ascii="Arial" w:hAnsi="Arial" w:cs="Arial"/>
          <w:color w:val="auto"/>
          <w:sz w:val="22"/>
          <w:szCs w:val="22"/>
          <w:u w:val="none"/>
        </w:rPr>
        <w:t xml:space="preserve">on d’addenda liés </w:t>
      </w:r>
      <w:r w:rsidR="008E2BCD" w:rsidRPr="00AA16A1">
        <w:rPr>
          <w:rStyle w:val="Hyperlink"/>
          <w:rFonts w:ascii="Arial" w:hAnsi="Arial" w:cs="Arial"/>
          <w:color w:val="auto"/>
          <w:sz w:val="22"/>
          <w:szCs w:val="22"/>
          <w:u w:val="none"/>
        </w:rPr>
        <w:t>à des retraits de candidature. La Secrétaire a ensuite expliqué le système de référencement par cote des docume</w:t>
      </w:r>
      <w:r w:rsidR="00C70124" w:rsidRPr="00AA16A1">
        <w:rPr>
          <w:rStyle w:val="Hyperlink"/>
          <w:rFonts w:ascii="Arial" w:hAnsi="Arial" w:cs="Arial"/>
          <w:color w:val="auto"/>
          <w:sz w:val="22"/>
          <w:szCs w:val="22"/>
          <w:u w:val="none"/>
        </w:rPr>
        <w:t>nts : tous les documents commenç</w:t>
      </w:r>
      <w:r w:rsidR="008E2BCD" w:rsidRPr="00AA16A1">
        <w:rPr>
          <w:rStyle w:val="Hyperlink"/>
          <w:rFonts w:ascii="Arial" w:hAnsi="Arial" w:cs="Arial"/>
          <w:color w:val="auto"/>
          <w:sz w:val="22"/>
          <w:szCs w:val="22"/>
          <w:u w:val="none"/>
        </w:rPr>
        <w:t xml:space="preserve">aient par ITH (pour Intangible Cultural Heritage), 14 faisait référence à l’année 2014, 9.COM à la neuvième session du Comité et le dernier numéro correspondait au point dans l’ordre du jour. </w:t>
      </w:r>
      <w:r w:rsidR="00C70124" w:rsidRPr="00AA16A1">
        <w:rPr>
          <w:rStyle w:val="Hyperlink"/>
          <w:rFonts w:ascii="Arial" w:hAnsi="Arial" w:cs="Arial"/>
          <w:color w:val="auto"/>
          <w:sz w:val="22"/>
          <w:szCs w:val="22"/>
          <w:u w:val="none"/>
        </w:rPr>
        <w:t>Les docum</w:t>
      </w:r>
      <w:r w:rsidR="002A2151">
        <w:rPr>
          <w:rStyle w:val="Hyperlink"/>
          <w:rFonts w:ascii="Arial" w:hAnsi="Arial" w:cs="Arial"/>
          <w:color w:val="auto"/>
          <w:sz w:val="22"/>
          <w:szCs w:val="22"/>
          <w:u w:val="none"/>
        </w:rPr>
        <w:t>ents s’achevant par « INF » étaient</w:t>
      </w:r>
      <w:r w:rsidR="00C70124" w:rsidRPr="00AA16A1">
        <w:rPr>
          <w:rStyle w:val="Hyperlink"/>
          <w:rFonts w:ascii="Arial" w:hAnsi="Arial" w:cs="Arial"/>
          <w:color w:val="auto"/>
          <w:sz w:val="22"/>
          <w:szCs w:val="22"/>
          <w:u w:val="none"/>
        </w:rPr>
        <w:t xml:space="preserve"> des documents d’informations </w:t>
      </w:r>
      <w:r w:rsidR="00D128CD">
        <w:rPr>
          <w:rStyle w:val="Hyperlink"/>
          <w:rFonts w:ascii="Arial" w:hAnsi="Arial" w:cs="Arial"/>
          <w:color w:val="auto"/>
          <w:sz w:val="22"/>
          <w:szCs w:val="22"/>
          <w:u w:val="none"/>
        </w:rPr>
        <w:t>et la cote « Rev » s’appliquai</w:t>
      </w:r>
      <w:r w:rsidR="00C70124" w:rsidRPr="00AA16A1">
        <w:rPr>
          <w:rStyle w:val="Hyperlink"/>
          <w:rFonts w:ascii="Arial" w:hAnsi="Arial" w:cs="Arial"/>
          <w:color w:val="auto"/>
          <w:sz w:val="22"/>
          <w:szCs w:val="22"/>
          <w:u w:val="none"/>
        </w:rPr>
        <w:t xml:space="preserve">t à des documents révisés. Par exemple, le document 7 sur « Les contributions </w:t>
      </w:r>
      <w:r w:rsidR="007D06D6">
        <w:rPr>
          <w:rStyle w:val="Hyperlink"/>
          <w:rFonts w:ascii="Arial" w:hAnsi="Arial" w:cs="Arial"/>
          <w:color w:val="auto"/>
          <w:sz w:val="22"/>
          <w:szCs w:val="22"/>
          <w:u w:val="none"/>
        </w:rPr>
        <w:t>volontaires supplémentaires au F</w:t>
      </w:r>
      <w:r w:rsidR="00C70124" w:rsidRPr="00AA16A1">
        <w:rPr>
          <w:rStyle w:val="Hyperlink"/>
          <w:rFonts w:ascii="Arial" w:hAnsi="Arial" w:cs="Arial"/>
          <w:color w:val="auto"/>
          <w:sz w:val="22"/>
          <w:szCs w:val="22"/>
          <w:u w:val="none"/>
        </w:rPr>
        <w:t>ond</w:t>
      </w:r>
      <w:r w:rsidR="007D06D6">
        <w:rPr>
          <w:rStyle w:val="Hyperlink"/>
          <w:rFonts w:ascii="Arial" w:hAnsi="Arial" w:cs="Arial"/>
          <w:color w:val="auto"/>
          <w:sz w:val="22"/>
          <w:szCs w:val="22"/>
          <w:u w:val="none"/>
        </w:rPr>
        <w:t>s</w:t>
      </w:r>
      <w:r w:rsidR="00C70124" w:rsidRPr="00AA16A1">
        <w:rPr>
          <w:rStyle w:val="Hyperlink"/>
          <w:rFonts w:ascii="Arial" w:hAnsi="Arial" w:cs="Arial"/>
          <w:color w:val="auto"/>
          <w:sz w:val="22"/>
          <w:szCs w:val="22"/>
          <w:u w:val="none"/>
        </w:rPr>
        <w:t xml:space="preserve"> du PCI » a</w:t>
      </w:r>
      <w:r w:rsidR="007D5472">
        <w:rPr>
          <w:rStyle w:val="Hyperlink"/>
          <w:rFonts w:ascii="Arial" w:hAnsi="Arial" w:cs="Arial"/>
          <w:color w:val="auto"/>
          <w:sz w:val="22"/>
          <w:szCs w:val="22"/>
          <w:u w:val="none"/>
        </w:rPr>
        <w:t>vait</w:t>
      </w:r>
      <w:r w:rsidR="00C70124" w:rsidRPr="00AA16A1">
        <w:rPr>
          <w:rStyle w:val="Hyperlink"/>
          <w:rFonts w:ascii="Arial" w:hAnsi="Arial" w:cs="Arial"/>
          <w:color w:val="auto"/>
          <w:sz w:val="22"/>
          <w:szCs w:val="22"/>
          <w:u w:val="none"/>
        </w:rPr>
        <w:t xml:space="preserve"> été révisé suite à une contribution additionnelle faite après la date de publication, et ce, afin de permettre au Comité d’accepter les deux donations et non la seule </w:t>
      </w:r>
      <w:r w:rsidR="00AA16A1" w:rsidRPr="00AA16A1">
        <w:rPr>
          <w:rStyle w:val="Hyperlink"/>
          <w:rFonts w:ascii="Arial" w:hAnsi="Arial" w:cs="Arial"/>
          <w:color w:val="auto"/>
          <w:sz w:val="22"/>
          <w:szCs w:val="22"/>
          <w:u w:val="none"/>
        </w:rPr>
        <w:t xml:space="preserve">prévue initialement. Il a été rappelé que la session durerait cinq jours et que le Bureau avait adopté le calendrier provisoire </w:t>
      </w:r>
      <w:hyperlink r:id="rId16" w:history="1">
        <w:r w:rsidR="001023C1">
          <w:rPr>
            <w:rStyle w:val="Hyperlink"/>
            <w:rFonts w:ascii="Arial" w:hAnsi="Arial" w:cs="Arial"/>
            <w:sz w:val="22"/>
            <w:szCs w:val="22"/>
          </w:rPr>
          <w:t>document INF.2.1</w:t>
        </w:r>
      </w:hyperlink>
      <w:r w:rsidR="00AA16A1">
        <w:rPr>
          <w:rStyle w:val="Hyperlink"/>
          <w:rFonts w:ascii="Arial" w:hAnsi="Arial" w:cs="Arial"/>
          <w:color w:val="auto"/>
          <w:sz w:val="22"/>
          <w:szCs w:val="22"/>
          <w:u w:val="none"/>
        </w:rPr>
        <w:t xml:space="preserve"> lors de sa réunion du 13 octobre 2014. Il a </w:t>
      </w:r>
      <w:r w:rsidR="00AA16A1" w:rsidRPr="00AA16A1">
        <w:rPr>
          <w:rStyle w:val="Hyperlink"/>
          <w:rFonts w:ascii="Arial" w:hAnsi="Arial" w:cs="Arial"/>
          <w:color w:val="auto"/>
          <w:sz w:val="22"/>
          <w:szCs w:val="22"/>
          <w:u w:val="none"/>
        </w:rPr>
        <w:t>également</w:t>
      </w:r>
      <w:r w:rsidR="00AA16A1">
        <w:rPr>
          <w:rStyle w:val="Hyperlink"/>
          <w:rFonts w:ascii="Arial" w:hAnsi="Arial" w:cs="Arial"/>
          <w:color w:val="auto"/>
          <w:sz w:val="22"/>
          <w:szCs w:val="22"/>
          <w:u w:val="none"/>
        </w:rPr>
        <w:t xml:space="preserve"> été rappelé que le calendrier serait révisé au fur et à mesure de</w:t>
      </w:r>
      <w:r w:rsidR="00346BCA">
        <w:rPr>
          <w:rStyle w:val="Hyperlink"/>
          <w:rFonts w:ascii="Arial" w:hAnsi="Arial" w:cs="Arial"/>
          <w:color w:val="auto"/>
          <w:sz w:val="22"/>
          <w:szCs w:val="22"/>
          <w:u w:val="none"/>
        </w:rPr>
        <w:t xml:space="preserve"> l’avancement des débats, </w:t>
      </w:r>
      <w:r w:rsidR="00346BCA" w:rsidRPr="00346BCA">
        <w:rPr>
          <w:rStyle w:val="Hyperlink"/>
          <w:rFonts w:ascii="Arial" w:hAnsi="Arial" w:cs="Arial"/>
          <w:color w:val="auto"/>
          <w:sz w:val="22"/>
          <w:szCs w:val="22"/>
          <w:u w:val="none"/>
        </w:rPr>
        <w:t>cependant</w:t>
      </w:r>
      <w:r w:rsidR="00346BCA">
        <w:rPr>
          <w:rStyle w:val="Hyperlink"/>
          <w:rFonts w:ascii="Arial" w:hAnsi="Arial" w:cs="Arial"/>
          <w:color w:val="auto"/>
          <w:sz w:val="22"/>
          <w:szCs w:val="22"/>
          <w:u w:val="none"/>
        </w:rPr>
        <w:t xml:space="preserve"> aucune modification ne serait apportée si le Comité restait dans les temps prév</w:t>
      </w:r>
      <w:r w:rsidR="002A2151">
        <w:rPr>
          <w:rStyle w:val="Hyperlink"/>
          <w:rFonts w:ascii="Arial" w:hAnsi="Arial" w:cs="Arial"/>
          <w:color w:val="auto"/>
          <w:sz w:val="22"/>
          <w:szCs w:val="22"/>
          <w:u w:val="none"/>
        </w:rPr>
        <w:t>us par le calendrier. Les séances</w:t>
      </w:r>
      <w:r w:rsidR="00346BCA">
        <w:rPr>
          <w:rStyle w:val="Hyperlink"/>
          <w:rFonts w:ascii="Arial" w:hAnsi="Arial" w:cs="Arial"/>
          <w:color w:val="auto"/>
          <w:sz w:val="22"/>
          <w:szCs w:val="22"/>
          <w:u w:val="none"/>
        </w:rPr>
        <w:t xml:space="preserve"> commenceraient à 9h30 pour s’achever à 13h00, elles reprendraient à 15h00 pour s’achever à 19h00. La Secrétaire a ensuite donné un aperçu du </w:t>
      </w:r>
      <w:r w:rsidR="00346BCA" w:rsidRPr="002A2151">
        <w:rPr>
          <w:rStyle w:val="Hyperlink"/>
          <w:rFonts w:ascii="Arial" w:hAnsi="Arial" w:cs="Arial"/>
          <w:color w:val="auto"/>
          <w:sz w:val="22"/>
          <w:szCs w:val="22"/>
          <w:u w:val="none"/>
        </w:rPr>
        <w:t>programme</w:t>
      </w:r>
      <w:r w:rsidR="00346BCA">
        <w:rPr>
          <w:rStyle w:val="Hyperlink"/>
          <w:rFonts w:ascii="Arial" w:hAnsi="Arial" w:cs="Arial"/>
          <w:color w:val="auto"/>
          <w:sz w:val="22"/>
          <w:szCs w:val="22"/>
          <w:u w:val="none"/>
        </w:rPr>
        <w:t xml:space="preserve"> en commençant par l’adoption de l’</w:t>
      </w:r>
      <w:r w:rsidR="00346BCA" w:rsidRPr="00346BCA">
        <w:rPr>
          <w:rStyle w:val="Hyperlink"/>
          <w:rFonts w:ascii="Arial" w:hAnsi="Arial" w:cs="Arial"/>
          <w:color w:val="auto"/>
          <w:sz w:val="22"/>
          <w:szCs w:val="22"/>
          <w:u w:val="none"/>
        </w:rPr>
        <w:t>ordre du jour</w:t>
      </w:r>
      <w:r w:rsidR="00346BCA">
        <w:rPr>
          <w:rStyle w:val="Hyperlink"/>
          <w:rFonts w:ascii="Arial" w:hAnsi="Arial" w:cs="Arial"/>
          <w:color w:val="auto"/>
          <w:sz w:val="22"/>
          <w:szCs w:val="22"/>
          <w:u w:val="none"/>
        </w:rPr>
        <w:t xml:space="preserve">, l’admission des observateurs, l’adoption du </w:t>
      </w:r>
      <w:r w:rsidR="00346BCA" w:rsidRPr="00346BCA">
        <w:rPr>
          <w:rStyle w:val="Hyperlink"/>
          <w:rFonts w:ascii="Arial" w:hAnsi="Arial" w:cs="Arial"/>
          <w:color w:val="auto"/>
          <w:sz w:val="22"/>
          <w:szCs w:val="22"/>
          <w:u w:val="none"/>
        </w:rPr>
        <w:t>compte-rendu</w:t>
      </w:r>
      <w:r w:rsidR="00346BCA">
        <w:rPr>
          <w:rStyle w:val="Hyperlink"/>
          <w:rFonts w:ascii="Arial" w:hAnsi="Arial" w:cs="Arial"/>
          <w:color w:val="auto"/>
          <w:sz w:val="22"/>
          <w:szCs w:val="22"/>
          <w:u w:val="none"/>
        </w:rPr>
        <w:t xml:space="preserve"> de la précédente session du Comité suivie</w:t>
      </w:r>
      <w:r w:rsidR="009D4DC4">
        <w:rPr>
          <w:rStyle w:val="Hyperlink"/>
          <w:rFonts w:ascii="Arial" w:hAnsi="Arial" w:cs="Arial"/>
          <w:color w:val="auto"/>
          <w:sz w:val="22"/>
          <w:szCs w:val="22"/>
          <w:u w:val="none"/>
        </w:rPr>
        <w:t xml:space="preserve"> d</w:t>
      </w:r>
      <w:r w:rsidR="007D5472">
        <w:rPr>
          <w:rStyle w:val="Hyperlink"/>
          <w:rFonts w:ascii="Arial" w:hAnsi="Arial" w:cs="Arial"/>
          <w:color w:val="auto"/>
          <w:sz w:val="22"/>
          <w:szCs w:val="22"/>
          <w:u w:val="none"/>
        </w:rPr>
        <w:t>e deux interventions qui n’étaient</w:t>
      </w:r>
      <w:r w:rsidR="009D4DC4">
        <w:rPr>
          <w:rStyle w:val="Hyperlink"/>
          <w:rFonts w:ascii="Arial" w:hAnsi="Arial" w:cs="Arial"/>
          <w:color w:val="auto"/>
          <w:sz w:val="22"/>
          <w:szCs w:val="22"/>
          <w:u w:val="none"/>
        </w:rPr>
        <w:t xml:space="preserve"> </w:t>
      </w:r>
      <w:r w:rsidR="00D128CD">
        <w:rPr>
          <w:rStyle w:val="Hyperlink"/>
          <w:rFonts w:ascii="Arial" w:hAnsi="Arial" w:cs="Arial"/>
          <w:color w:val="auto"/>
          <w:sz w:val="22"/>
          <w:szCs w:val="22"/>
          <w:u w:val="none"/>
        </w:rPr>
        <w:t xml:space="preserve">pas, </w:t>
      </w:r>
      <w:r w:rsidR="009D4DC4">
        <w:rPr>
          <w:rStyle w:val="Hyperlink"/>
          <w:rFonts w:ascii="Arial" w:hAnsi="Arial" w:cs="Arial"/>
          <w:color w:val="auto"/>
          <w:sz w:val="22"/>
          <w:szCs w:val="22"/>
          <w:u w:val="none"/>
        </w:rPr>
        <w:t>à proprement parler</w:t>
      </w:r>
      <w:r w:rsidR="00D128CD">
        <w:rPr>
          <w:rStyle w:val="Hyperlink"/>
          <w:rFonts w:ascii="Arial" w:hAnsi="Arial" w:cs="Arial"/>
          <w:color w:val="auto"/>
          <w:sz w:val="22"/>
          <w:szCs w:val="22"/>
          <w:u w:val="none"/>
        </w:rPr>
        <w:t>,</w:t>
      </w:r>
      <w:r w:rsidR="009D4DC4">
        <w:rPr>
          <w:rStyle w:val="Hyperlink"/>
          <w:rFonts w:ascii="Arial" w:hAnsi="Arial" w:cs="Arial"/>
          <w:color w:val="auto"/>
          <w:sz w:val="22"/>
          <w:szCs w:val="22"/>
          <w:u w:val="none"/>
        </w:rPr>
        <w:t xml:space="preserve"> des points de l’</w:t>
      </w:r>
      <w:r w:rsidR="009D4DC4" w:rsidRPr="009D4DC4">
        <w:rPr>
          <w:rStyle w:val="Hyperlink"/>
          <w:rFonts w:ascii="Arial" w:hAnsi="Arial" w:cs="Arial"/>
          <w:color w:val="auto"/>
          <w:sz w:val="22"/>
          <w:szCs w:val="22"/>
          <w:u w:val="none"/>
        </w:rPr>
        <w:t>ordre du jour</w:t>
      </w:r>
      <w:r w:rsidR="009D4DC4">
        <w:rPr>
          <w:rStyle w:val="Hyperlink"/>
          <w:rFonts w:ascii="Arial" w:hAnsi="Arial" w:cs="Arial"/>
          <w:color w:val="auto"/>
          <w:sz w:val="22"/>
          <w:szCs w:val="22"/>
          <w:u w:val="none"/>
        </w:rPr>
        <w:t xml:space="preserve"> : le rapport du Président sur les activités du Bureau et le </w:t>
      </w:r>
      <w:r w:rsidR="002A2151">
        <w:rPr>
          <w:rStyle w:val="Hyperlink"/>
          <w:rFonts w:ascii="Arial" w:hAnsi="Arial" w:cs="Arial"/>
          <w:color w:val="auto"/>
          <w:sz w:val="22"/>
          <w:szCs w:val="22"/>
          <w:u w:val="none"/>
        </w:rPr>
        <w:t>rapport du Forum des ONG. Suivraie</w:t>
      </w:r>
      <w:r w:rsidR="009D4DC4">
        <w:rPr>
          <w:rStyle w:val="Hyperlink"/>
          <w:rFonts w:ascii="Arial" w:hAnsi="Arial" w:cs="Arial"/>
          <w:color w:val="auto"/>
          <w:sz w:val="22"/>
          <w:szCs w:val="22"/>
          <w:u w:val="none"/>
        </w:rPr>
        <w:t xml:space="preserve">nt les points 5.a (Examen des rapports des États parties sur la mise en œuvre de la </w:t>
      </w:r>
      <w:r w:rsidR="007D06D6">
        <w:rPr>
          <w:rStyle w:val="Hyperlink"/>
          <w:rFonts w:ascii="Arial" w:hAnsi="Arial" w:cs="Arial"/>
          <w:color w:val="auto"/>
          <w:sz w:val="22"/>
          <w:szCs w:val="22"/>
          <w:u w:val="none"/>
        </w:rPr>
        <w:t xml:space="preserve">Convention et </w:t>
      </w:r>
      <w:r w:rsidR="000D6D48">
        <w:rPr>
          <w:rStyle w:val="Hyperlink"/>
          <w:rFonts w:ascii="Arial" w:hAnsi="Arial" w:cs="Arial"/>
          <w:color w:val="auto"/>
          <w:sz w:val="22"/>
          <w:szCs w:val="22"/>
          <w:u w:val="none"/>
        </w:rPr>
        <w:t xml:space="preserve">sur </w:t>
      </w:r>
      <w:r w:rsidR="007D06D6">
        <w:rPr>
          <w:rStyle w:val="Hyperlink"/>
          <w:rFonts w:ascii="Arial" w:hAnsi="Arial" w:cs="Arial"/>
          <w:color w:val="auto"/>
          <w:sz w:val="22"/>
          <w:szCs w:val="22"/>
          <w:u w:val="none"/>
        </w:rPr>
        <w:t>l’état actuel d’</w:t>
      </w:r>
      <w:r w:rsidR="009D4DC4">
        <w:rPr>
          <w:rStyle w:val="Hyperlink"/>
          <w:rFonts w:ascii="Arial" w:hAnsi="Arial" w:cs="Arial"/>
          <w:color w:val="auto"/>
          <w:sz w:val="22"/>
          <w:szCs w:val="22"/>
          <w:u w:val="none"/>
        </w:rPr>
        <w:t>éléments inscrits sur la Liste représentative) et 5.b (Examen des rapports des État</w:t>
      </w:r>
      <w:r w:rsidR="007D06D6">
        <w:rPr>
          <w:rStyle w:val="Hyperlink"/>
          <w:rFonts w:ascii="Arial" w:hAnsi="Arial" w:cs="Arial"/>
          <w:color w:val="auto"/>
          <w:sz w:val="22"/>
          <w:szCs w:val="22"/>
          <w:u w:val="none"/>
        </w:rPr>
        <w:t>s parties sur l’état actuel d’</w:t>
      </w:r>
      <w:r w:rsidR="009D4DC4">
        <w:rPr>
          <w:rStyle w:val="Hyperlink"/>
          <w:rFonts w:ascii="Arial" w:hAnsi="Arial" w:cs="Arial"/>
          <w:color w:val="auto"/>
          <w:sz w:val="22"/>
          <w:szCs w:val="22"/>
          <w:u w:val="none"/>
        </w:rPr>
        <w:t xml:space="preserve">éléments inscrits sur la Liste de </w:t>
      </w:r>
      <w:r w:rsidR="009D4DC4" w:rsidRPr="009D4DC4">
        <w:rPr>
          <w:rStyle w:val="Hyperlink"/>
          <w:rFonts w:ascii="Arial" w:hAnsi="Arial" w:cs="Arial"/>
          <w:color w:val="auto"/>
          <w:sz w:val="22"/>
          <w:szCs w:val="22"/>
          <w:u w:val="none"/>
        </w:rPr>
        <w:t>sauvegarde</w:t>
      </w:r>
      <w:r w:rsidR="001023C1">
        <w:rPr>
          <w:rStyle w:val="Hyperlink"/>
          <w:rFonts w:ascii="Arial" w:hAnsi="Arial" w:cs="Arial"/>
          <w:color w:val="auto"/>
          <w:sz w:val="22"/>
          <w:szCs w:val="22"/>
          <w:u w:val="none"/>
        </w:rPr>
        <w:t xml:space="preserve"> urgente). La séance</w:t>
      </w:r>
      <w:r w:rsidR="009D4DC4">
        <w:rPr>
          <w:rStyle w:val="Hyperlink"/>
          <w:rFonts w:ascii="Arial" w:hAnsi="Arial" w:cs="Arial"/>
          <w:color w:val="auto"/>
          <w:sz w:val="22"/>
          <w:szCs w:val="22"/>
          <w:u w:val="none"/>
        </w:rPr>
        <w:t xml:space="preserve"> du jour s’achèverait avec </w:t>
      </w:r>
      <w:r w:rsidR="001023C1">
        <w:rPr>
          <w:rStyle w:val="Hyperlink"/>
          <w:rFonts w:ascii="Arial" w:hAnsi="Arial" w:cs="Arial"/>
          <w:color w:val="auto"/>
          <w:sz w:val="22"/>
          <w:szCs w:val="22"/>
          <w:u w:val="none"/>
        </w:rPr>
        <w:t>le point 5.c de l’</w:t>
      </w:r>
      <w:r w:rsidR="001023C1" w:rsidRPr="001023C1">
        <w:rPr>
          <w:rStyle w:val="Hyperlink"/>
          <w:rFonts w:ascii="Arial" w:hAnsi="Arial" w:cs="Arial"/>
          <w:color w:val="auto"/>
          <w:sz w:val="22"/>
          <w:szCs w:val="22"/>
          <w:u w:val="none"/>
        </w:rPr>
        <w:t>ordre du jour</w:t>
      </w:r>
      <w:r w:rsidR="001023C1">
        <w:rPr>
          <w:rStyle w:val="Hyperlink"/>
          <w:rFonts w:ascii="Arial" w:hAnsi="Arial" w:cs="Arial"/>
          <w:color w:val="auto"/>
          <w:sz w:val="22"/>
          <w:szCs w:val="22"/>
          <w:u w:val="none"/>
        </w:rPr>
        <w:t xml:space="preserve"> (Rapports des États parties sur l’</w:t>
      </w:r>
      <w:r w:rsidR="001023C1" w:rsidRPr="001023C1">
        <w:rPr>
          <w:rStyle w:val="Hyperlink"/>
          <w:rFonts w:ascii="Arial" w:hAnsi="Arial" w:cs="Arial"/>
          <w:color w:val="auto"/>
          <w:sz w:val="22"/>
          <w:szCs w:val="22"/>
          <w:u w:val="none"/>
        </w:rPr>
        <w:t>utilisation</w:t>
      </w:r>
      <w:r w:rsidR="001023C1">
        <w:rPr>
          <w:rStyle w:val="Hyperlink"/>
          <w:rFonts w:ascii="Arial" w:hAnsi="Arial" w:cs="Arial"/>
          <w:color w:val="auto"/>
          <w:sz w:val="22"/>
          <w:szCs w:val="22"/>
          <w:u w:val="none"/>
        </w:rPr>
        <w:t xml:space="preserve"> de l</w:t>
      </w:r>
      <w:r w:rsidR="0034598A">
        <w:rPr>
          <w:rStyle w:val="Hyperlink"/>
          <w:rFonts w:ascii="Arial" w:hAnsi="Arial" w:cs="Arial"/>
          <w:color w:val="auto"/>
          <w:sz w:val="22"/>
          <w:szCs w:val="22"/>
          <w:u w:val="none"/>
        </w:rPr>
        <w:t>’a</w:t>
      </w:r>
      <w:r w:rsidR="001023C1">
        <w:rPr>
          <w:rStyle w:val="Hyperlink"/>
          <w:rFonts w:ascii="Arial" w:hAnsi="Arial" w:cs="Arial"/>
          <w:color w:val="auto"/>
          <w:sz w:val="22"/>
          <w:szCs w:val="22"/>
          <w:u w:val="none"/>
        </w:rPr>
        <w:t>ssistance internationale du Fonds du patrimoine culturel immatériel), le point 6 de l’</w:t>
      </w:r>
      <w:r w:rsidR="001023C1" w:rsidRPr="001023C1">
        <w:rPr>
          <w:rStyle w:val="Hyperlink"/>
          <w:rFonts w:ascii="Arial" w:hAnsi="Arial" w:cs="Arial"/>
          <w:color w:val="auto"/>
          <w:sz w:val="22"/>
          <w:szCs w:val="22"/>
          <w:u w:val="none"/>
        </w:rPr>
        <w:t>ordre du jour</w:t>
      </w:r>
      <w:r w:rsidR="001023C1">
        <w:rPr>
          <w:rStyle w:val="Hyperlink"/>
          <w:rFonts w:ascii="Arial" w:hAnsi="Arial" w:cs="Arial"/>
          <w:color w:val="auto"/>
          <w:sz w:val="22"/>
          <w:szCs w:val="22"/>
          <w:u w:val="none"/>
        </w:rPr>
        <w:t xml:space="preserve"> (Rapport du </w:t>
      </w:r>
      <w:r w:rsidR="001023C1" w:rsidRPr="001023C1">
        <w:rPr>
          <w:rStyle w:val="Hyperlink"/>
          <w:rFonts w:ascii="Arial" w:hAnsi="Arial" w:cs="Arial"/>
          <w:color w:val="auto"/>
          <w:sz w:val="22"/>
          <w:szCs w:val="22"/>
          <w:u w:val="none"/>
        </w:rPr>
        <w:t xml:space="preserve">Secrétariat </w:t>
      </w:r>
      <w:r w:rsidR="001023C1">
        <w:rPr>
          <w:rStyle w:val="Hyperlink"/>
          <w:rFonts w:ascii="Arial" w:hAnsi="Arial" w:cs="Arial"/>
          <w:color w:val="auto"/>
          <w:sz w:val="22"/>
          <w:szCs w:val="22"/>
          <w:u w:val="none"/>
        </w:rPr>
        <w:t>sur ses activités), le point 7 de l’</w:t>
      </w:r>
      <w:r w:rsidR="001023C1" w:rsidRPr="001023C1">
        <w:rPr>
          <w:rStyle w:val="Hyperlink"/>
          <w:rFonts w:ascii="Arial" w:hAnsi="Arial" w:cs="Arial"/>
          <w:color w:val="auto"/>
          <w:sz w:val="22"/>
          <w:szCs w:val="22"/>
          <w:u w:val="none"/>
        </w:rPr>
        <w:t>ordre du jour</w:t>
      </w:r>
      <w:r w:rsidR="001023C1">
        <w:rPr>
          <w:rStyle w:val="Hyperlink"/>
          <w:rFonts w:ascii="Arial" w:hAnsi="Arial" w:cs="Arial"/>
          <w:color w:val="auto"/>
          <w:sz w:val="22"/>
          <w:szCs w:val="22"/>
          <w:u w:val="none"/>
        </w:rPr>
        <w:t xml:space="preserve"> (Contributions volontaires supplémentaires au Fonds du patrimoine culturel immatériel) et enfin</w:t>
      </w:r>
      <w:r w:rsidR="007D06D6">
        <w:rPr>
          <w:rStyle w:val="Hyperlink"/>
          <w:rFonts w:ascii="Arial" w:hAnsi="Arial" w:cs="Arial"/>
          <w:color w:val="auto"/>
          <w:sz w:val="22"/>
          <w:szCs w:val="22"/>
          <w:u w:val="none"/>
        </w:rPr>
        <w:t xml:space="preserve"> avec</w:t>
      </w:r>
      <w:r w:rsidR="001023C1">
        <w:rPr>
          <w:rStyle w:val="Hyperlink"/>
          <w:rFonts w:ascii="Arial" w:hAnsi="Arial" w:cs="Arial"/>
          <w:color w:val="auto"/>
          <w:sz w:val="22"/>
          <w:szCs w:val="22"/>
          <w:u w:val="none"/>
        </w:rPr>
        <w:t xml:space="preserve"> le point 8 de l’</w:t>
      </w:r>
      <w:r w:rsidR="001023C1" w:rsidRPr="001023C1">
        <w:rPr>
          <w:rStyle w:val="Hyperlink"/>
          <w:rFonts w:ascii="Arial" w:hAnsi="Arial" w:cs="Arial"/>
          <w:color w:val="auto"/>
          <w:sz w:val="22"/>
          <w:szCs w:val="22"/>
          <w:u w:val="none"/>
        </w:rPr>
        <w:t>ordre du jour</w:t>
      </w:r>
      <w:r w:rsidR="001023C1">
        <w:rPr>
          <w:rStyle w:val="Hyperlink"/>
          <w:rFonts w:ascii="Arial" w:hAnsi="Arial" w:cs="Arial"/>
          <w:color w:val="auto"/>
          <w:sz w:val="22"/>
          <w:szCs w:val="22"/>
          <w:u w:val="none"/>
        </w:rPr>
        <w:t xml:space="preserve"> (Rapport d’audit </w:t>
      </w:r>
      <w:r w:rsidR="00AD35BA">
        <w:rPr>
          <w:rStyle w:val="Hyperlink"/>
          <w:rFonts w:ascii="Arial" w:hAnsi="Arial" w:cs="Arial"/>
          <w:color w:val="auto"/>
          <w:sz w:val="22"/>
          <w:szCs w:val="22"/>
          <w:u w:val="none"/>
        </w:rPr>
        <w:t xml:space="preserve">sur la gouvernance de l’UNESCO et des fonds, programmes et entités dépendantes). </w:t>
      </w:r>
    </w:p>
    <w:p w14:paraId="407D9D69" w14:textId="739AECB8" w:rsidR="005030D1" w:rsidRDefault="00AD35BA" w:rsidP="00941D34">
      <w:pPr>
        <w:pStyle w:val="ListParagraph"/>
        <w:numPr>
          <w:ilvl w:val="0"/>
          <w:numId w:val="9"/>
        </w:numPr>
        <w:spacing w:after="120"/>
        <w:ind w:left="709" w:hanging="709"/>
        <w:contextualSpacing w:val="0"/>
        <w:jc w:val="both"/>
        <w:rPr>
          <w:rStyle w:val="Hyperlink"/>
          <w:rFonts w:ascii="Arial" w:hAnsi="Arial" w:cs="Arial"/>
          <w:color w:val="auto"/>
          <w:sz w:val="22"/>
          <w:szCs w:val="22"/>
          <w:u w:val="none"/>
        </w:rPr>
      </w:pPr>
      <w:r>
        <w:rPr>
          <w:rStyle w:val="Hyperlink"/>
          <w:rFonts w:ascii="Arial" w:hAnsi="Arial" w:cs="Arial"/>
          <w:color w:val="auto"/>
          <w:sz w:val="22"/>
          <w:szCs w:val="22"/>
          <w:u w:val="none"/>
        </w:rPr>
        <w:t xml:space="preserve">La </w:t>
      </w:r>
      <w:r w:rsidRPr="00AD35BA">
        <w:rPr>
          <w:rStyle w:val="Hyperlink"/>
          <w:rFonts w:ascii="Arial" w:hAnsi="Arial" w:cs="Arial"/>
          <w:b/>
          <w:color w:val="auto"/>
          <w:sz w:val="22"/>
          <w:szCs w:val="22"/>
          <w:u w:val="none"/>
        </w:rPr>
        <w:t>Secrétaire</w:t>
      </w:r>
      <w:r>
        <w:rPr>
          <w:rStyle w:val="Hyperlink"/>
          <w:rFonts w:ascii="Arial" w:hAnsi="Arial" w:cs="Arial"/>
          <w:color w:val="auto"/>
          <w:sz w:val="22"/>
          <w:szCs w:val="22"/>
          <w:u w:val="none"/>
        </w:rPr>
        <w:t xml:space="preserve"> a ensuite expliqué que la journée de mardi serait consacrée aux inscriptions, mais que celles-ci seraient précédées du point 13.d de l’</w:t>
      </w:r>
      <w:r w:rsidRPr="00AD35BA">
        <w:rPr>
          <w:rStyle w:val="Hyperlink"/>
          <w:rFonts w:ascii="Arial" w:hAnsi="Arial" w:cs="Arial"/>
          <w:color w:val="auto"/>
          <w:sz w:val="22"/>
          <w:szCs w:val="22"/>
          <w:u w:val="none"/>
        </w:rPr>
        <w:t>ordre du jour</w:t>
      </w:r>
      <w:r>
        <w:rPr>
          <w:rStyle w:val="Hyperlink"/>
          <w:rFonts w:ascii="Arial" w:hAnsi="Arial" w:cs="Arial"/>
          <w:color w:val="auto"/>
          <w:sz w:val="22"/>
          <w:szCs w:val="22"/>
          <w:u w:val="none"/>
        </w:rPr>
        <w:t xml:space="preserve"> « Évaluation de la mise en œuvre des précédentes décisions du Comité en relation avec les inscriptions d’éléments, la sélection de </w:t>
      </w:r>
      <w:r w:rsidRPr="00AD35BA">
        <w:rPr>
          <w:rStyle w:val="Hyperlink"/>
          <w:rFonts w:ascii="Arial" w:hAnsi="Arial" w:cs="Arial"/>
          <w:color w:val="auto"/>
          <w:sz w:val="22"/>
          <w:szCs w:val="22"/>
          <w:u w:val="none"/>
        </w:rPr>
        <w:t>proposition</w:t>
      </w:r>
      <w:r w:rsidR="0034598A">
        <w:rPr>
          <w:rStyle w:val="Hyperlink"/>
          <w:rFonts w:ascii="Arial" w:hAnsi="Arial" w:cs="Arial"/>
          <w:color w:val="auto"/>
          <w:sz w:val="22"/>
          <w:szCs w:val="22"/>
          <w:u w:val="none"/>
        </w:rPr>
        <w:t>s</w:t>
      </w:r>
      <w:r w:rsidRPr="00AD35BA">
        <w:rPr>
          <w:rStyle w:val="Hyperlink"/>
          <w:rFonts w:ascii="Arial" w:hAnsi="Arial" w:cs="Arial"/>
          <w:color w:val="auto"/>
          <w:sz w:val="22"/>
          <w:szCs w:val="22"/>
          <w:u w:val="none"/>
        </w:rPr>
        <w:t xml:space="preserve"> </w:t>
      </w:r>
      <w:r>
        <w:rPr>
          <w:rStyle w:val="Hyperlink"/>
          <w:rFonts w:ascii="Arial" w:hAnsi="Arial" w:cs="Arial"/>
          <w:color w:val="auto"/>
          <w:sz w:val="22"/>
          <w:szCs w:val="22"/>
          <w:u w:val="none"/>
        </w:rPr>
        <w:t>p</w:t>
      </w:r>
      <w:r w:rsidR="0034598A">
        <w:rPr>
          <w:rStyle w:val="Hyperlink"/>
          <w:rFonts w:ascii="Arial" w:hAnsi="Arial" w:cs="Arial"/>
          <w:color w:val="auto"/>
          <w:sz w:val="22"/>
          <w:szCs w:val="22"/>
          <w:u w:val="none"/>
        </w:rPr>
        <w:t>our le R</w:t>
      </w:r>
      <w:r>
        <w:rPr>
          <w:rStyle w:val="Hyperlink"/>
          <w:rFonts w:ascii="Arial" w:hAnsi="Arial" w:cs="Arial"/>
          <w:color w:val="auto"/>
          <w:sz w:val="22"/>
          <w:szCs w:val="22"/>
          <w:u w:val="none"/>
        </w:rPr>
        <w:t>egistre des meilleures pratique</w:t>
      </w:r>
      <w:r w:rsidR="0034598A">
        <w:rPr>
          <w:rStyle w:val="Hyperlink"/>
          <w:rFonts w:ascii="Arial" w:hAnsi="Arial" w:cs="Arial"/>
          <w:color w:val="auto"/>
          <w:sz w:val="22"/>
          <w:szCs w:val="22"/>
          <w:u w:val="none"/>
        </w:rPr>
        <w:t>s</w:t>
      </w:r>
      <w:r>
        <w:rPr>
          <w:rStyle w:val="Hyperlink"/>
          <w:rFonts w:ascii="Arial" w:hAnsi="Arial" w:cs="Arial"/>
          <w:color w:val="auto"/>
          <w:sz w:val="22"/>
          <w:szCs w:val="22"/>
          <w:u w:val="none"/>
        </w:rPr>
        <w:t xml:space="preserve"> de </w:t>
      </w:r>
      <w:r w:rsidRPr="00AD35BA">
        <w:rPr>
          <w:rStyle w:val="Hyperlink"/>
          <w:rFonts w:ascii="Arial" w:hAnsi="Arial" w:cs="Arial"/>
          <w:color w:val="auto"/>
          <w:sz w:val="22"/>
          <w:szCs w:val="22"/>
          <w:u w:val="none"/>
        </w:rPr>
        <w:t>sauvegarde</w:t>
      </w:r>
      <w:r>
        <w:rPr>
          <w:rStyle w:val="Hyperlink"/>
          <w:rFonts w:ascii="Arial" w:hAnsi="Arial" w:cs="Arial"/>
          <w:color w:val="auto"/>
          <w:sz w:val="22"/>
          <w:szCs w:val="22"/>
          <w:u w:val="none"/>
        </w:rPr>
        <w:t xml:space="preserve"> et l’approbation de demandes d’assistance internationale »</w:t>
      </w:r>
      <w:r w:rsidR="0034598A">
        <w:rPr>
          <w:rStyle w:val="Hyperlink"/>
          <w:rFonts w:ascii="Arial" w:hAnsi="Arial" w:cs="Arial"/>
          <w:color w:val="auto"/>
          <w:sz w:val="22"/>
          <w:szCs w:val="22"/>
          <w:u w:val="none"/>
        </w:rPr>
        <w:t xml:space="preserve"> comme demandé par le Comité à Bakou</w:t>
      </w:r>
      <w:r>
        <w:rPr>
          <w:rStyle w:val="Hyperlink"/>
          <w:rFonts w:ascii="Arial" w:hAnsi="Arial" w:cs="Arial"/>
          <w:color w:val="auto"/>
          <w:sz w:val="22"/>
          <w:szCs w:val="22"/>
          <w:u w:val="none"/>
        </w:rPr>
        <w:t>. Suivrait ensuite le point 9 de l’</w:t>
      </w:r>
      <w:r w:rsidRPr="00AD35BA">
        <w:rPr>
          <w:rStyle w:val="Hyperlink"/>
          <w:rFonts w:ascii="Arial" w:hAnsi="Arial" w:cs="Arial"/>
          <w:color w:val="auto"/>
          <w:sz w:val="22"/>
          <w:szCs w:val="22"/>
          <w:u w:val="none"/>
        </w:rPr>
        <w:t>ordre du jour</w:t>
      </w:r>
      <w:r w:rsidR="002A2151">
        <w:rPr>
          <w:rStyle w:val="Hyperlink"/>
          <w:rFonts w:ascii="Arial" w:hAnsi="Arial" w:cs="Arial"/>
          <w:color w:val="auto"/>
          <w:sz w:val="22"/>
          <w:szCs w:val="22"/>
          <w:u w:val="none"/>
        </w:rPr>
        <w:t xml:space="preserve">, </w:t>
      </w:r>
      <w:r w:rsidR="000D6D48">
        <w:rPr>
          <w:rStyle w:val="Hyperlink"/>
          <w:rFonts w:ascii="Arial" w:hAnsi="Arial" w:cs="Arial"/>
          <w:color w:val="auto"/>
          <w:sz w:val="22"/>
          <w:szCs w:val="22"/>
          <w:u w:val="none"/>
        </w:rPr>
        <w:t xml:space="preserve">à savoir, </w:t>
      </w:r>
      <w:r>
        <w:rPr>
          <w:rStyle w:val="Hyperlink"/>
          <w:rFonts w:ascii="Arial" w:hAnsi="Arial" w:cs="Arial"/>
          <w:color w:val="auto"/>
          <w:sz w:val="22"/>
          <w:szCs w:val="22"/>
          <w:u w:val="none"/>
        </w:rPr>
        <w:t xml:space="preserve">le rapport de l’Organe </w:t>
      </w:r>
      <w:r w:rsidRPr="00AD35BA">
        <w:rPr>
          <w:rStyle w:val="Hyperlink"/>
          <w:rFonts w:ascii="Arial" w:hAnsi="Arial" w:cs="Arial"/>
          <w:color w:val="auto"/>
          <w:sz w:val="22"/>
          <w:szCs w:val="22"/>
          <w:u w:val="none"/>
        </w:rPr>
        <w:t xml:space="preserve">consultatif </w:t>
      </w:r>
      <w:r>
        <w:rPr>
          <w:rStyle w:val="Hyperlink"/>
          <w:rFonts w:ascii="Arial" w:hAnsi="Arial" w:cs="Arial"/>
          <w:color w:val="auto"/>
          <w:sz w:val="22"/>
          <w:szCs w:val="22"/>
          <w:u w:val="none"/>
        </w:rPr>
        <w:t>sur ses travaux en 2014</w:t>
      </w:r>
      <w:r w:rsidR="0034598A">
        <w:rPr>
          <w:rStyle w:val="Hyperlink"/>
          <w:rFonts w:ascii="Arial" w:hAnsi="Arial" w:cs="Arial"/>
          <w:color w:val="auto"/>
          <w:sz w:val="22"/>
          <w:szCs w:val="22"/>
          <w:u w:val="none"/>
        </w:rPr>
        <w:t xml:space="preserve"> et les </w:t>
      </w:r>
      <w:r w:rsidR="0034598A" w:rsidRPr="0034598A">
        <w:rPr>
          <w:rStyle w:val="Hyperlink"/>
          <w:rFonts w:ascii="Arial" w:hAnsi="Arial" w:cs="Arial"/>
          <w:color w:val="auto"/>
          <w:sz w:val="22"/>
          <w:szCs w:val="22"/>
          <w:u w:val="none"/>
        </w:rPr>
        <w:t>recommandatio</w:t>
      </w:r>
      <w:r w:rsidR="0034598A">
        <w:rPr>
          <w:rStyle w:val="Hyperlink"/>
          <w:rFonts w:ascii="Arial" w:hAnsi="Arial" w:cs="Arial"/>
          <w:color w:val="auto"/>
          <w:sz w:val="22"/>
          <w:szCs w:val="22"/>
          <w:u w:val="none"/>
        </w:rPr>
        <w:t xml:space="preserve">ns de l’Organe </w:t>
      </w:r>
      <w:r w:rsidR="0034598A" w:rsidRPr="00D128CD">
        <w:rPr>
          <w:rStyle w:val="Hyperlink"/>
          <w:rFonts w:ascii="Arial" w:hAnsi="Arial" w:cs="Arial"/>
          <w:color w:val="auto"/>
          <w:sz w:val="22"/>
          <w:szCs w:val="22"/>
          <w:u w:val="none"/>
        </w:rPr>
        <w:lastRenderedPageBreak/>
        <w:t>consultatif</w:t>
      </w:r>
      <w:r w:rsidR="0034598A" w:rsidRPr="0034598A">
        <w:rPr>
          <w:rStyle w:val="Hyperlink"/>
          <w:rFonts w:ascii="Arial" w:hAnsi="Arial" w:cs="Arial"/>
          <w:color w:val="auto"/>
          <w:sz w:val="22"/>
          <w:szCs w:val="22"/>
          <w:u w:val="none"/>
        </w:rPr>
        <w:t xml:space="preserve"> </w:t>
      </w:r>
      <w:r w:rsidR="0034598A">
        <w:rPr>
          <w:rStyle w:val="Hyperlink"/>
          <w:rFonts w:ascii="Arial" w:hAnsi="Arial" w:cs="Arial"/>
          <w:color w:val="auto"/>
          <w:sz w:val="22"/>
          <w:szCs w:val="22"/>
          <w:u w:val="none"/>
        </w:rPr>
        <w:t xml:space="preserve">sur les inscriptions sur la Liste de </w:t>
      </w:r>
      <w:r w:rsidR="0034598A" w:rsidRPr="0034598A">
        <w:rPr>
          <w:rStyle w:val="Hyperlink"/>
          <w:rFonts w:ascii="Arial" w:hAnsi="Arial" w:cs="Arial"/>
          <w:color w:val="auto"/>
          <w:sz w:val="22"/>
          <w:szCs w:val="22"/>
          <w:u w:val="none"/>
        </w:rPr>
        <w:t>sauvegarde</w:t>
      </w:r>
      <w:r w:rsidR="0034598A">
        <w:rPr>
          <w:rStyle w:val="Hyperlink"/>
          <w:rFonts w:ascii="Arial" w:hAnsi="Arial" w:cs="Arial"/>
          <w:color w:val="auto"/>
          <w:sz w:val="22"/>
          <w:szCs w:val="22"/>
          <w:u w:val="none"/>
        </w:rPr>
        <w:t xml:space="preserve"> urgente, sur le Registre des meilleures pratiques de </w:t>
      </w:r>
      <w:r w:rsidR="0034598A" w:rsidRPr="0034598A">
        <w:rPr>
          <w:rStyle w:val="Hyperlink"/>
          <w:rFonts w:ascii="Arial" w:hAnsi="Arial" w:cs="Arial"/>
          <w:color w:val="auto"/>
          <w:sz w:val="22"/>
          <w:szCs w:val="22"/>
          <w:u w:val="none"/>
        </w:rPr>
        <w:t>sauvegarde</w:t>
      </w:r>
      <w:r w:rsidR="00D128CD">
        <w:rPr>
          <w:rStyle w:val="Hyperlink"/>
          <w:rFonts w:ascii="Arial" w:hAnsi="Arial" w:cs="Arial"/>
          <w:color w:val="auto"/>
          <w:sz w:val="22"/>
          <w:szCs w:val="22"/>
          <w:u w:val="none"/>
        </w:rPr>
        <w:t xml:space="preserve"> et à l’a</w:t>
      </w:r>
      <w:r w:rsidR="0034598A">
        <w:rPr>
          <w:rStyle w:val="Hyperlink"/>
          <w:rFonts w:ascii="Arial" w:hAnsi="Arial" w:cs="Arial"/>
          <w:color w:val="auto"/>
          <w:sz w:val="22"/>
          <w:szCs w:val="22"/>
          <w:u w:val="none"/>
        </w:rPr>
        <w:t xml:space="preserve">ssistance </w:t>
      </w:r>
      <w:r w:rsidR="0034598A" w:rsidRPr="0034598A">
        <w:rPr>
          <w:rStyle w:val="Hyperlink"/>
          <w:rFonts w:ascii="Arial" w:hAnsi="Arial" w:cs="Arial"/>
          <w:color w:val="auto"/>
          <w:sz w:val="22"/>
          <w:szCs w:val="22"/>
          <w:u w:val="none"/>
        </w:rPr>
        <w:t>internationale</w:t>
      </w:r>
      <w:r w:rsidR="000D6D48">
        <w:rPr>
          <w:rStyle w:val="Hyperlink"/>
          <w:rFonts w:ascii="Arial" w:hAnsi="Arial" w:cs="Arial"/>
          <w:color w:val="auto"/>
          <w:sz w:val="22"/>
          <w:szCs w:val="22"/>
          <w:u w:val="none"/>
        </w:rPr>
        <w:t xml:space="preserve">. Viendrait enfin </w:t>
      </w:r>
      <w:r w:rsidR="0034598A">
        <w:rPr>
          <w:rStyle w:val="Hyperlink"/>
          <w:rFonts w:ascii="Arial" w:hAnsi="Arial" w:cs="Arial"/>
          <w:color w:val="auto"/>
          <w:sz w:val="22"/>
          <w:szCs w:val="22"/>
          <w:u w:val="none"/>
        </w:rPr>
        <w:t>le</w:t>
      </w:r>
      <w:r w:rsidR="002A2151">
        <w:rPr>
          <w:rStyle w:val="Hyperlink"/>
          <w:rFonts w:ascii="Arial" w:hAnsi="Arial" w:cs="Arial"/>
          <w:color w:val="auto"/>
          <w:sz w:val="22"/>
          <w:szCs w:val="22"/>
          <w:u w:val="none"/>
        </w:rPr>
        <w:t xml:space="preserve"> point 10 de l’ordre du jour, </w:t>
      </w:r>
      <w:r w:rsidR="0034598A">
        <w:rPr>
          <w:rStyle w:val="Hyperlink"/>
          <w:rFonts w:ascii="Arial" w:hAnsi="Arial" w:cs="Arial"/>
          <w:color w:val="auto"/>
          <w:sz w:val="22"/>
          <w:szCs w:val="22"/>
          <w:u w:val="none"/>
        </w:rPr>
        <w:t xml:space="preserve">l’examen des </w:t>
      </w:r>
      <w:r w:rsidR="0034598A" w:rsidRPr="0034598A">
        <w:rPr>
          <w:rStyle w:val="Hyperlink"/>
          <w:rFonts w:ascii="Arial" w:hAnsi="Arial" w:cs="Arial"/>
          <w:color w:val="auto"/>
          <w:sz w:val="22"/>
          <w:szCs w:val="22"/>
          <w:u w:val="none"/>
        </w:rPr>
        <w:t>inscription</w:t>
      </w:r>
      <w:r w:rsidR="0034598A">
        <w:rPr>
          <w:rStyle w:val="Hyperlink"/>
          <w:rFonts w:ascii="Arial" w:hAnsi="Arial" w:cs="Arial"/>
          <w:color w:val="auto"/>
          <w:sz w:val="22"/>
          <w:szCs w:val="22"/>
          <w:u w:val="none"/>
        </w:rPr>
        <w:t>s sur la Liste représentative, qui susc</w:t>
      </w:r>
      <w:r w:rsidR="00D128CD">
        <w:rPr>
          <w:rStyle w:val="Hyperlink"/>
          <w:rFonts w:ascii="Arial" w:hAnsi="Arial" w:cs="Arial"/>
          <w:color w:val="auto"/>
          <w:sz w:val="22"/>
          <w:szCs w:val="22"/>
          <w:u w:val="none"/>
        </w:rPr>
        <w:t>iter</w:t>
      </w:r>
      <w:r w:rsidR="007D5472">
        <w:rPr>
          <w:rStyle w:val="Hyperlink"/>
          <w:rFonts w:ascii="Arial" w:hAnsi="Arial" w:cs="Arial"/>
          <w:color w:val="auto"/>
          <w:sz w:val="22"/>
          <w:szCs w:val="22"/>
          <w:u w:val="none"/>
        </w:rPr>
        <w:t xml:space="preserve">ait </w:t>
      </w:r>
      <w:r w:rsidR="007D5472" w:rsidRPr="007D5472">
        <w:rPr>
          <w:rStyle w:val="Hyperlink"/>
          <w:rFonts w:ascii="Arial" w:hAnsi="Arial" w:cs="Arial"/>
          <w:color w:val="auto"/>
          <w:sz w:val="22"/>
          <w:szCs w:val="22"/>
          <w:u w:val="none"/>
        </w:rPr>
        <w:t>certainement</w:t>
      </w:r>
      <w:r w:rsidR="00D128CD">
        <w:rPr>
          <w:rStyle w:val="Hyperlink"/>
          <w:rFonts w:ascii="Arial" w:hAnsi="Arial" w:cs="Arial"/>
          <w:color w:val="auto"/>
          <w:sz w:val="22"/>
          <w:szCs w:val="22"/>
          <w:u w:val="none"/>
        </w:rPr>
        <w:t xml:space="preserve"> un intérêt considérable de la part des</w:t>
      </w:r>
      <w:r w:rsidR="0034598A">
        <w:rPr>
          <w:rStyle w:val="Hyperlink"/>
          <w:rFonts w:ascii="Arial" w:hAnsi="Arial" w:cs="Arial"/>
          <w:color w:val="auto"/>
          <w:sz w:val="22"/>
          <w:szCs w:val="22"/>
          <w:u w:val="none"/>
        </w:rPr>
        <w:t xml:space="preserve"> médias et prendrait toute la journée, si ce n’est plus, selon la longueur des discussions. </w:t>
      </w:r>
      <w:r w:rsidR="004B36BF">
        <w:rPr>
          <w:rStyle w:val="Hyperlink"/>
          <w:rFonts w:ascii="Arial" w:hAnsi="Arial" w:cs="Arial"/>
          <w:color w:val="auto"/>
          <w:sz w:val="22"/>
          <w:szCs w:val="22"/>
          <w:u w:val="none"/>
        </w:rPr>
        <w:t>Jeudi matin serait donc consacré au point 11 de l’</w:t>
      </w:r>
      <w:r w:rsidR="004B36BF" w:rsidRPr="004B36BF">
        <w:rPr>
          <w:rStyle w:val="Hyperlink"/>
          <w:rFonts w:ascii="Arial" w:hAnsi="Arial" w:cs="Arial"/>
          <w:color w:val="auto"/>
          <w:sz w:val="22"/>
          <w:szCs w:val="22"/>
          <w:u w:val="none"/>
        </w:rPr>
        <w:t>ordre du jour</w:t>
      </w:r>
      <w:r w:rsidR="004B36BF">
        <w:rPr>
          <w:rStyle w:val="Hyperlink"/>
          <w:rFonts w:ascii="Arial" w:hAnsi="Arial" w:cs="Arial"/>
          <w:color w:val="auto"/>
          <w:sz w:val="22"/>
          <w:szCs w:val="22"/>
          <w:u w:val="none"/>
        </w:rPr>
        <w:t xml:space="preserve"> et à l’</w:t>
      </w:r>
      <w:r w:rsidR="004B36BF" w:rsidRPr="004B36BF">
        <w:rPr>
          <w:rStyle w:val="Hyperlink"/>
          <w:rFonts w:ascii="Arial" w:hAnsi="Arial" w:cs="Arial"/>
          <w:color w:val="auto"/>
          <w:sz w:val="22"/>
          <w:szCs w:val="22"/>
          <w:u w:val="none"/>
        </w:rPr>
        <w:t>établissement</w:t>
      </w:r>
      <w:r w:rsidR="004B36BF">
        <w:rPr>
          <w:rStyle w:val="Hyperlink"/>
          <w:rFonts w:ascii="Arial" w:hAnsi="Arial" w:cs="Arial"/>
          <w:color w:val="auto"/>
          <w:sz w:val="22"/>
          <w:szCs w:val="22"/>
          <w:u w:val="none"/>
        </w:rPr>
        <w:t xml:space="preserve"> du nouvel Organe d’</w:t>
      </w:r>
      <w:r w:rsidR="004B36BF" w:rsidRPr="004B36BF">
        <w:rPr>
          <w:rStyle w:val="Hyperlink"/>
          <w:rFonts w:ascii="Arial" w:hAnsi="Arial" w:cs="Arial"/>
          <w:color w:val="auto"/>
          <w:sz w:val="22"/>
          <w:szCs w:val="22"/>
          <w:u w:val="none"/>
        </w:rPr>
        <w:t>évaluation</w:t>
      </w:r>
      <w:r w:rsidR="004B36BF">
        <w:rPr>
          <w:rStyle w:val="Hyperlink"/>
          <w:rFonts w:ascii="Arial" w:hAnsi="Arial" w:cs="Arial"/>
          <w:color w:val="auto"/>
          <w:sz w:val="22"/>
          <w:szCs w:val="22"/>
          <w:u w:val="none"/>
        </w:rPr>
        <w:t xml:space="preserve"> pour le cycle 2015, avec le point 12 de l’</w:t>
      </w:r>
      <w:r w:rsidR="004B36BF" w:rsidRPr="004B36BF">
        <w:rPr>
          <w:rStyle w:val="Hyperlink"/>
          <w:rFonts w:ascii="Arial" w:hAnsi="Arial" w:cs="Arial"/>
          <w:color w:val="auto"/>
          <w:sz w:val="22"/>
          <w:szCs w:val="22"/>
          <w:u w:val="none"/>
        </w:rPr>
        <w:t>ordre du jour</w:t>
      </w:r>
      <w:r w:rsidR="004B36BF">
        <w:rPr>
          <w:rStyle w:val="Hyperlink"/>
          <w:rFonts w:ascii="Arial" w:hAnsi="Arial" w:cs="Arial"/>
          <w:color w:val="auto"/>
          <w:sz w:val="22"/>
          <w:szCs w:val="22"/>
          <w:u w:val="none"/>
        </w:rPr>
        <w:t xml:space="preserve"> « Nombre de dossiers soumis pour le cycle 2015 et nombre de dossiers pouvant être traités pour les cycle</w:t>
      </w:r>
      <w:r w:rsidR="002A2151">
        <w:rPr>
          <w:rStyle w:val="Hyperlink"/>
          <w:rFonts w:ascii="Arial" w:hAnsi="Arial" w:cs="Arial"/>
          <w:color w:val="auto"/>
          <w:sz w:val="22"/>
          <w:szCs w:val="22"/>
          <w:u w:val="none"/>
        </w:rPr>
        <w:t>s 2016 et 2017 » pour lequel le</w:t>
      </w:r>
      <w:r w:rsidR="004B36BF">
        <w:rPr>
          <w:rStyle w:val="Hyperlink"/>
          <w:rFonts w:ascii="Arial" w:hAnsi="Arial" w:cs="Arial"/>
          <w:color w:val="auto"/>
          <w:sz w:val="22"/>
          <w:szCs w:val="22"/>
          <w:u w:val="none"/>
        </w:rPr>
        <w:t xml:space="preserve"> </w:t>
      </w:r>
      <w:r w:rsidR="004B36BF" w:rsidRPr="004B36BF">
        <w:rPr>
          <w:rStyle w:val="Hyperlink"/>
          <w:rFonts w:ascii="Arial" w:hAnsi="Arial" w:cs="Arial"/>
          <w:color w:val="auto"/>
          <w:sz w:val="22"/>
          <w:szCs w:val="22"/>
          <w:u w:val="none"/>
        </w:rPr>
        <w:t xml:space="preserve">Secrétariat </w:t>
      </w:r>
      <w:r w:rsidR="004B36BF">
        <w:rPr>
          <w:rStyle w:val="Hyperlink"/>
          <w:rFonts w:ascii="Arial" w:hAnsi="Arial" w:cs="Arial"/>
          <w:color w:val="auto"/>
          <w:sz w:val="22"/>
          <w:szCs w:val="22"/>
          <w:u w:val="none"/>
        </w:rPr>
        <w:t>fournirait un état des lieux. Le jeudi après-midi débuterait avec le point 13.a de l’</w:t>
      </w:r>
      <w:r w:rsidR="004B36BF" w:rsidRPr="004B36BF">
        <w:rPr>
          <w:rStyle w:val="Hyperlink"/>
          <w:rFonts w:ascii="Arial" w:hAnsi="Arial" w:cs="Arial"/>
          <w:color w:val="auto"/>
          <w:sz w:val="22"/>
          <w:szCs w:val="22"/>
          <w:u w:val="none"/>
        </w:rPr>
        <w:t>ordre du jour</w:t>
      </w:r>
      <w:r w:rsidR="0087419E">
        <w:rPr>
          <w:rStyle w:val="Hyperlink"/>
          <w:rFonts w:ascii="Arial" w:hAnsi="Arial" w:cs="Arial"/>
          <w:color w:val="auto"/>
          <w:sz w:val="22"/>
          <w:szCs w:val="22"/>
          <w:u w:val="none"/>
        </w:rPr>
        <w:t xml:space="preserve">, </w:t>
      </w:r>
      <w:r w:rsidR="004B36BF">
        <w:rPr>
          <w:rStyle w:val="Hyperlink"/>
          <w:rFonts w:ascii="Arial" w:hAnsi="Arial" w:cs="Arial"/>
          <w:color w:val="auto"/>
          <w:sz w:val="22"/>
          <w:szCs w:val="22"/>
          <w:u w:val="none"/>
        </w:rPr>
        <w:t xml:space="preserve">le projet d’amendements aux Directives opérationnelles sur les rapports périodiques, </w:t>
      </w:r>
      <w:r w:rsidR="0087419E">
        <w:rPr>
          <w:rStyle w:val="Hyperlink"/>
          <w:rFonts w:ascii="Arial" w:hAnsi="Arial" w:cs="Arial"/>
          <w:color w:val="auto"/>
          <w:sz w:val="22"/>
          <w:szCs w:val="22"/>
          <w:u w:val="none"/>
        </w:rPr>
        <w:t xml:space="preserve">puis se poursuivrait </w:t>
      </w:r>
      <w:r w:rsidR="000D6D48">
        <w:rPr>
          <w:rStyle w:val="Hyperlink"/>
          <w:rFonts w:ascii="Arial" w:hAnsi="Arial" w:cs="Arial"/>
          <w:color w:val="auto"/>
          <w:sz w:val="22"/>
          <w:szCs w:val="22"/>
          <w:u w:val="none"/>
        </w:rPr>
        <w:t>avec</w:t>
      </w:r>
      <w:r w:rsidR="004B36BF">
        <w:rPr>
          <w:rStyle w:val="Hyperlink"/>
          <w:rFonts w:ascii="Arial" w:hAnsi="Arial" w:cs="Arial"/>
          <w:color w:val="auto"/>
          <w:sz w:val="22"/>
          <w:szCs w:val="22"/>
          <w:u w:val="none"/>
        </w:rPr>
        <w:t xml:space="preserve"> la </w:t>
      </w:r>
      <w:r w:rsidR="004B36BF" w:rsidRPr="004B36BF">
        <w:rPr>
          <w:rStyle w:val="Hyperlink"/>
          <w:rFonts w:ascii="Arial" w:hAnsi="Arial" w:cs="Arial"/>
          <w:color w:val="auto"/>
          <w:sz w:val="22"/>
          <w:szCs w:val="22"/>
          <w:u w:val="none"/>
        </w:rPr>
        <w:t>sauvegarde</w:t>
      </w:r>
      <w:r w:rsidR="004B36BF">
        <w:rPr>
          <w:rStyle w:val="Hyperlink"/>
          <w:rFonts w:ascii="Arial" w:hAnsi="Arial" w:cs="Arial"/>
          <w:color w:val="auto"/>
          <w:sz w:val="22"/>
          <w:szCs w:val="22"/>
          <w:u w:val="none"/>
        </w:rPr>
        <w:t xml:space="preserve"> du patrimoine culturel immatériel</w:t>
      </w:r>
      <w:r w:rsidR="0087419E">
        <w:rPr>
          <w:rStyle w:val="Hyperlink"/>
          <w:rFonts w:ascii="Arial" w:hAnsi="Arial" w:cs="Arial"/>
          <w:color w:val="auto"/>
          <w:sz w:val="22"/>
          <w:szCs w:val="22"/>
          <w:u w:val="none"/>
        </w:rPr>
        <w:t xml:space="preserve"> et le </w:t>
      </w:r>
      <w:r w:rsidR="0087419E" w:rsidRPr="0087419E">
        <w:rPr>
          <w:rStyle w:val="Hyperlink"/>
          <w:rFonts w:ascii="Arial" w:hAnsi="Arial" w:cs="Arial"/>
          <w:color w:val="auto"/>
          <w:sz w:val="22"/>
          <w:szCs w:val="22"/>
          <w:u w:val="none"/>
        </w:rPr>
        <w:t>développement</w:t>
      </w:r>
      <w:r w:rsidR="0087419E">
        <w:rPr>
          <w:rStyle w:val="Hyperlink"/>
          <w:rFonts w:ascii="Arial" w:hAnsi="Arial" w:cs="Arial"/>
          <w:color w:val="auto"/>
          <w:sz w:val="22"/>
          <w:szCs w:val="22"/>
          <w:u w:val="none"/>
        </w:rPr>
        <w:t xml:space="preserve"> durable dans le point 13.b de l’</w:t>
      </w:r>
      <w:r w:rsidR="0087419E" w:rsidRPr="0087419E">
        <w:rPr>
          <w:rStyle w:val="Hyperlink"/>
          <w:rFonts w:ascii="Arial" w:hAnsi="Arial" w:cs="Arial"/>
          <w:color w:val="auto"/>
          <w:sz w:val="22"/>
          <w:szCs w:val="22"/>
          <w:u w:val="none"/>
        </w:rPr>
        <w:t>ordre du jour</w:t>
      </w:r>
      <w:r w:rsidR="000D6D48">
        <w:rPr>
          <w:rStyle w:val="Hyperlink"/>
          <w:rFonts w:ascii="Arial" w:hAnsi="Arial" w:cs="Arial"/>
          <w:color w:val="auto"/>
          <w:sz w:val="22"/>
          <w:szCs w:val="22"/>
          <w:u w:val="none"/>
        </w:rPr>
        <w:t>, et s’achèverait avec</w:t>
      </w:r>
      <w:r w:rsidR="0087419E">
        <w:rPr>
          <w:rStyle w:val="Hyperlink"/>
          <w:rFonts w:ascii="Arial" w:hAnsi="Arial" w:cs="Arial"/>
          <w:color w:val="auto"/>
          <w:sz w:val="22"/>
          <w:szCs w:val="22"/>
          <w:u w:val="none"/>
        </w:rPr>
        <w:t xml:space="preserve"> la réflexion s</w:t>
      </w:r>
      <w:r w:rsidR="000D6D48">
        <w:rPr>
          <w:rStyle w:val="Hyperlink"/>
          <w:rFonts w:ascii="Arial" w:hAnsi="Arial" w:cs="Arial"/>
          <w:color w:val="auto"/>
          <w:sz w:val="22"/>
          <w:szCs w:val="22"/>
          <w:u w:val="none"/>
        </w:rPr>
        <w:t>ur l’option de renvoi, le</w:t>
      </w:r>
      <w:r w:rsidR="0087419E">
        <w:rPr>
          <w:rStyle w:val="Hyperlink"/>
          <w:rFonts w:ascii="Arial" w:hAnsi="Arial" w:cs="Arial"/>
          <w:color w:val="auto"/>
          <w:sz w:val="22"/>
          <w:szCs w:val="22"/>
          <w:u w:val="none"/>
        </w:rPr>
        <w:t xml:space="preserve"> point 13.c. Le vendredi matin serait consacré à un certain nombre de points de l’</w:t>
      </w:r>
      <w:r w:rsidR="0087419E" w:rsidRPr="0087419E">
        <w:rPr>
          <w:rStyle w:val="Hyperlink"/>
          <w:rFonts w:ascii="Arial" w:hAnsi="Arial" w:cs="Arial"/>
          <w:color w:val="auto"/>
          <w:sz w:val="22"/>
          <w:szCs w:val="22"/>
          <w:u w:val="none"/>
        </w:rPr>
        <w:t>ordre du jour</w:t>
      </w:r>
      <w:r w:rsidR="0087419E">
        <w:rPr>
          <w:rStyle w:val="Hyperlink"/>
          <w:rFonts w:ascii="Arial" w:hAnsi="Arial" w:cs="Arial"/>
          <w:color w:val="auto"/>
          <w:sz w:val="22"/>
          <w:szCs w:val="22"/>
          <w:u w:val="none"/>
        </w:rPr>
        <w:t xml:space="preserve"> qui, selon toute attente, ne nécessiteraient pas de longs débats puisqu’il ne s’agissait que de mises à jour et de points d’information. Le point 14 de l’</w:t>
      </w:r>
      <w:r w:rsidR="0087419E" w:rsidRPr="0087419E">
        <w:rPr>
          <w:rStyle w:val="Hyperlink"/>
          <w:rFonts w:ascii="Arial" w:hAnsi="Arial" w:cs="Arial"/>
          <w:color w:val="auto"/>
          <w:sz w:val="22"/>
          <w:szCs w:val="22"/>
          <w:u w:val="none"/>
        </w:rPr>
        <w:t>ordre du jour</w:t>
      </w:r>
      <w:r w:rsidR="0087419E">
        <w:rPr>
          <w:rStyle w:val="Hyperlink"/>
          <w:rFonts w:ascii="Arial" w:hAnsi="Arial" w:cs="Arial"/>
          <w:color w:val="auto"/>
          <w:sz w:val="22"/>
          <w:szCs w:val="22"/>
          <w:u w:val="none"/>
        </w:rPr>
        <w:t xml:space="preserve"> ne serait pas</w:t>
      </w:r>
      <w:r w:rsidR="002E4A88">
        <w:rPr>
          <w:rStyle w:val="Hyperlink"/>
          <w:rFonts w:ascii="Arial" w:hAnsi="Arial" w:cs="Arial"/>
          <w:color w:val="auto"/>
          <w:sz w:val="22"/>
          <w:szCs w:val="22"/>
          <w:u w:val="none"/>
        </w:rPr>
        <w:t xml:space="preserve"> consacré à l’accréditation d’</w:t>
      </w:r>
      <w:r w:rsidR="0087419E" w:rsidRPr="0087419E">
        <w:rPr>
          <w:rStyle w:val="Hyperlink"/>
          <w:rFonts w:ascii="Arial" w:hAnsi="Arial" w:cs="Arial"/>
          <w:color w:val="auto"/>
          <w:sz w:val="22"/>
          <w:szCs w:val="22"/>
          <w:u w:val="none"/>
        </w:rPr>
        <w:t>organisation</w:t>
      </w:r>
      <w:r w:rsidR="0087419E">
        <w:rPr>
          <w:rStyle w:val="Hyperlink"/>
          <w:rFonts w:ascii="Arial" w:hAnsi="Arial" w:cs="Arial"/>
          <w:color w:val="auto"/>
          <w:sz w:val="22"/>
          <w:szCs w:val="22"/>
          <w:u w:val="none"/>
        </w:rPr>
        <w:t>s non gouvernementales</w:t>
      </w:r>
      <w:r w:rsidR="002E4A88">
        <w:rPr>
          <w:rStyle w:val="Hyperlink"/>
          <w:rFonts w:ascii="Arial" w:hAnsi="Arial" w:cs="Arial"/>
          <w:color w:val="auto"/>
          <w:sz w:val="22"/>
          <w:szCs w:val="22"/>
          <w:u w:val="none"/>
        </w:rPr>
        <w:t xml:space="preserve">, puisqu’aucune d’entre elles ne serait soumise lors de la session, mais à une </w:t>
      </w:r>
      <w:r w:rsidR="002E4A88" w:rsidRPr="002E4A88">
        <w:rPr>
          <w:rStyle w:val="Hyperlink"/>
          <w:rFonts w:ascii="Arial" w:hAnsi="Arial" w:cs="Arial"/>
          <w:color w:val="auto"/>
          <w:sz w:val="22"/>
          <w:szCs w:val="22"/>
          <w:u w:val="none"/>
        </w:rPr>
        <w:t>évaluation</w:t>
      </w:r>
      <w:r w:rsidR="002E4A88">
        <w:rPr>
          <w:rStyle w:val="Hyperlink"/>
          <w:rFonts w:ascii="Arial" w:hAnsi="Arial" w:cs="Arial"/>
          <w:color w:val="auto"/>
          <w:sz w:val="22"/>
          <w:szCs w:val="22"/>
          <w:u w:val="none"/>
        </w:rPr>
        <w:t xml:space="preserve"> des ONG accréditées au vu de l’</w:t>
      </w:r>
      <w:r w:rsidR="002E4A88" w:rsidRPr="002E4A88">
        <w:rPr>
          <w:rStyle w:val="Hyperlink"/>
          <w:rFonts w:ascii="Arial" w:hAnsi="Arial" w:cs="Arial"/>
          <w:color w:val="auto"/>
          <w:sz w:val="22"/>
          <w:szCs w:val="22"/>
          <w:u w:val="none"/>
        </w:rPr>
        <w:t>évaluation</w:t>
      </w:r>
      <w:r w:rsidR="002E4A88">
        <w:rPr>
          <w:rStyle w:val="Hyperlink"/>
          <w:rFonts w:ascii="Arial" w:hAnsi="Arial" w:cs="Arial"/>
          <w:color w:val="auto"/>
          <w:sz w:val="22"/>
          <w:szCs w:val="22"/>
          <w:u w:val="none"/>
        </w:rPr>
        <w:t xml:space="preserve"> de leur contribution aux travaux du Comité. Enfin, le vendredi après-midi, il serait demandé au Comité de décider de la date et du lieu de la dixième session du Comité (point 15 de l’</w:t>
      </w:r>
      <w:r w:rsidR="002E4A88" w:rsidRPr="002E4A88">
        <w:rPr>
          <w:rStyle w:val="Hyperlink"/>
          <w:rFonts w:ascii="Arial" w:hAnsi="Arial" w:cs="Arial"/>
          <w:color w:val="auto"/>
          <w:sz w:val="22"/>
          <w:szCs w:val="22"/>
          <w:u w:val="none"/>
        </w:rPr>
        <w:t>ordre du jour</w:t>
      </w:r>
      <w:r w:rsidR="002E4A88">
        <w:rPr>
          <w:rStyle w:val="Hyperlink"/>
          <w:rFonts w:ascii="Arial" w:hAnsi="Arial" w:cs="Arial"/>
          <w:color w:val="auto"/>
          <w:sz w:val="22"/>
          <w:szCs w:val="22"/>
          <w:u w:val="none"/>
        </w:rPr>
        <w:t>), ainsi</w:t>
      </w:r>
      <w:r w:rsidR="005030D1">
        <w:rPr>
          <w:rStyle w:val="Hyperlink"/>
          <w:rFonts w:ascii="Arial" w:hAnsi="Arial" w:cs="Arial"/>
          <w:color w:val="auto"/>
          <w:sz w:val="22"/>
          <w:szCs w:val="22"/>
          <w:u w:val="none"/>
        </w:rPr>
        <w:t xml:space="preserve"> que d’élire</w:t>
      </w:r>
      <w:r w:rsidR="002E4A88">
        <w:rPr>
          <w:rStyle w:val="Hyperlink"/>
          <w:rFonts w:ascii="Arial" w:hAnsi="Arial" w:cs="Arial"/>
          <w:color w:val="auto"/>
          <w:sz w:val="22"/>
          <w:szCs w:val="22"/>
          <w:u w:val="none"/>
        </w:rPr>
        <w:t xml:space="preserve"> les nouveaux membres du Bureau (point 16 de l’</w:t>
      </w:r>
      <w:r w:rsidR="002E4A88" w:rsidRPr="002E4A88">
        <w:rPr>
          <w:rStyle w:val="Hyperlink"/>
          <w:rFonts w:ascii="Arial" w:hAnsi="Arial" w:cs="Arial"/>
          <w:color w:val="auto"/>
          <w:sz w:val="22"/>
          <w:szCs w:val="22"/>
          <w:u w:val="none"/>
        </w:rPr>
        <w:t>ordre du jour</w:t>
      </w:r>
      <w:r w:rsidR="002E4A88">
        <w:rPr>
          <w:rStyle w:val="Hyperlink"/>
          <w:rFonts w:ascii="Arial" w:hAnsi="Arial" w:cs="Arial"/>
          <w:color w:val="auto"/>
          <w:sz w:val="22"/>
          <w:szCs w:val="22"/>
          <w:u w:val="none"/>
        </w:rPr>
        <w:t xml:space="preserve">). Si nécessaire, d’autres questions pourraient </w:t>
      </w:r>
      <w:r w:rsidR="002E4A88" w:rsidRPr="002E4A88">
        <w:rPr>
          <w:rStyle w:val="Hyperlink"/>
          <w:rFonts w:ascii="Arial" w:hAnsi="Arial" w:cs="Arial"/>
          <w:color w:val="auto"/>
          <w:sz w:val="22"/>
          <w:szCs w:val="22"/>
          <w:u w:val="none"/>
        </w:rPr>
        <w:t>également</w:t>
      </w:r>
      <w:r w:rsidR="002E4A88">
        <w:rPr>
          <w:rStyle w:val="Hyperlink"/>
          <w:rFonts w:ascii="Arial" w:hAnsi="Arial" w:cs="Arial"/>
          <w:color w:val="auto"/>
          <w:sz w:val="22"/>
          <w:szCs w:val="22"/>
          <w:u w:val="none"/>
        </w:rPr>
        <w:t xml:space="preserve"> faire l’objet de discussions (point 17 de l’</w:t>
      </w:r>
      <w:r w:rsidR="002E4A88" w:rsidRPr="002E4A88">
        <w:rPr>
          <w:rStyle w:val="Hyperlink"/>
          <w:rFonts w:ascii="Arial" w:hAnsi="Arial" w:cs="Arial"/>
          <w:color w:val="auto"/>
          <w:sz w:val="22"/>
          <w:szCs w:val="22"/>
          <w:u w:val="none"/>
        </w:rPr>
        <w:t>ordre du jour</w:t>
      </w:r>
      <w:r w:rsidR="002E4A88">
        <w:rPr>
          <w:rStyle w:val="Hyperlink"/>
          <w:rFonts w:ascii="Arial" w:hAnsi="Arial" w:cs="Arial"/>
          <w:color w:val="auto"/>
          <w:sz w:val="22"/>
          <w:szCs w:val="22"/>
          <w:u w:val="none"/>
        </w:rPr>
        <w:t>), et le Comité déclarerait la session terminée</w:t>
      </w:r>
      <w:r w:rsidR="005030D1">
        <w:rPr>
          <w:rStyle w:val="Hyperlink"/>
          <w:rFonts w:ascii="Arial" w:hAnsi="Arial" w:cs="Arial"/>
          <w:color w:val="auto"/>
          <w:sz w:val="22"/>
          <w:szCs w:val="22"/>
          <w:u w:val="none"/>
        </w:rPr>
        <w:t xml:space="preserve"> en adoptant la liste de</w:t>
      </w:r>
      <w:r w:rsidR="00D128CD">
        <w:rPr>
          <w:rStyle w:val="Hyperlink"/>
          <w:rFonts w:ascii="Arial" w:hAnsi="Arial" w:cs="Arial"/>
          <w:color w:val="auto"/>
          <w:sz w:val="22"/>
          <w:szCs w:val="22"/>
          <w:u w:val="none"/>
        </w:rPr>
        <w:t>s</w:t>
      </w:r>
      <w:r w:rsidR="005030D1">
        <w:rPr>
          <w:rStyle w:val="Hyperlink"/>
          <w:rFonts w:ascii="Arial" w:hAnsi="Arial" w:cs="Arial"/>
          <w:color w:val="auto"/>
          <w:sz w:val="22"/>
          <w:szCs w:val="22"/>
          <w:u w:val="none"/>
        </w:rPr>
        <w:t xml:space="preserve"> décisions (point 18 de l’</w:t>
      </w:r>
      <w:r w:rsidR="005030D1" w:rsidRPr="005030D1">
        <w:rPr>
          <w:rStyle w:val="Hyperlink"/>
          <w:rFonts w:ascii="Arial" w:hAnsi="Arial" w:cs="Arial"/>
          <w:color w:val="auto"/>
          <w:sz w:val="22"/>
          <w:szCs w:val="22"/>
          <w:u w:val="none"/>
        </w:rPr>
        <w:t>ordre du jour</w:t>
      </w:r>
      <w:r w:rsidR="005030D1">
        <w:rPr>
          <w:rStyle w:val="Hyperlink"/>
          <w:rFonts w:ascii="Arial" w:hAnsi="Arial" w:cs="Arial"/>
          <w:color w:val="auto"/>
          <w:sz w:val="22"/>
          <w:szCs w:val="22"/>
          <w:u w:val="none"/>
        </w:rPr>
        <w:t xml:space="preserve">). La Secrétaire </w:t>
      </w:r>
      <w:r w:rsidR="00DB0574">
        <w:rPr>
          <w:rStyle w:val="Hyperlink"/>
          <w:rFonts w:ascii="Arial" w:hAnsi="Arial" w:cs="Arial"/>
          <w:color w:val="auto"/>
          <w:sz w:val="22"/>
          <w:szCs w:val="22"/>
          <w:u w:val="none"/>
        </w:rPr>
        <w:t xml:space="preserve">a conclu </w:t>
      </w:r>
      <w:r w:rsidR="007D5E1E">
        <w:rPr>
          <w:rStyle w:val="Hyperlink"/>
          <w:rFonts w:ascii="Arial" w:hAnsi="Arial" w:cs="Arial"/>
          <w:color w:val="auto"/>
          <w:sz w:val="22"/>
          <w:szCs w:val="22"/>
          <w:u w:val="none"/>
        </w:rPr>
        <w:t>son intervention en rappelant que le Bureau</w:t>
      </w:r>
      <w:r w:rsidR="005030D1">
        <w:rPr>
          <w:rStyle w:val="Hyperlink"/>
          <w:rFonts w:ascii="Arial" w:hAnsi="Arial" w:cs="Arial"/>
          <w:color w:val="auto"/>
          <w:sz w:val="22"/>
          <w:szCs w:val="22"/>
          <w:u w:val="none"/>
        </w:rPr>
        <w:t xml:space="preserve"> se réunirait chaque jour avant les séances quotidiennes</w:t>
      </w:r>
      <w:r w:rsidR="007D5E1E">
        <w:rPr>
          <w:rStyle w:val="Hyperlink"/>
          <w:rFonts w:ascii="Arial" w:hAnsi="Arial" w:cs="Arial"/>
          <w:color w:val="auto"/>
          <w:sz w:val="22"/>
          <w:szCs w:val="22"/>
          <w:u w:val="none"/>
        </w:rPr>
        <w:t xml:space="preserve"> et que ces réunions seraient ouvertes aux observateurs. </w:t>
      </w:r>
    </w:p>
    <w:p w14:paraId="016D8C95" w14:textId="3849191E" w:rsidR="008F7988" w:rsidRDefault="008F7988" w:rsidP="00941D34">
      <w:pPr>
        <w:pStyle w:val="ListParagraph"/>
        <w:numPr>
          <w:ilvl w:val="0"/>
          <w:numId w:val="9"/>
        </w:numPr>
        <w:spacing w:after="120"/>
        <w:ind w:left="709" w:hanging="709"/>
        <w:contextualSpacing w:val="0"/>
        <w:jc w:val="both"/>
        <w:rPr>
          <w:rStyle w:val="Hyperlink"/>
          <w:rFonts w:ascii="Arial" w:hAnsi="Arial" w:cs="Arial"/>
          <w:color w:val="auto"/>
          <w:sz w:val="22"/>
          <w:szCs w:val="22"/>
          <w:u w:val="none"/>
        </w:rPr>
      </w:pPr>
      <w:r>
        <w:rPr>
          <w:rStyle w:val="Hyperlink"/>
          <w:rFonts w:ascii="Arial" w:hAnsi="Arial" w:cs="Arial"/>
          <w:color w:val="auto"/>
          <w:sz w:val="22"/>
          <w:szCs w:val="22"/>
          <w:u w:val="none"/>
        </w:rPr>
        <w:t>Après avoir remercié la Secrétaire</w:t>
      </w:r>
      <w:r w:rsidR="00E30368">
        <w:rPr>
          <w:rStyle w:val="Hyperlink"/>
          <w:rFonts w:ascii="Arial" w:hAnsi="Arial" w:cs="Arial"/>
          <w:color w:val="auto"/>
          <w:sz w:val="22"/>
          <w:szCs w:val="22"/>
          <w:u w:val="none"/>
        </w:rPr>
        <w:t xml:space="preserve"> pour</w:t>
      </w:r>
      <w:r w:rsidR="008F71F2">
        <w:rPr>
          <w:rStyle w:val="Hyperlink"/>
          <w:rFonts w:ascii="Arial" w:hAnsi="Arial" w:cs="Arial"/>
          <w:color w:val="auto"/>
          <w:sz w:val="22"/>
          <w:szCs w:val="22"/>
          <w:u w:val="none"/>
        </w:rPr>
        <w:t xml:space="preserve"> la présentation</w:t>
      </w:r>
      <w:r>
        <w:rPr>
          <w:rStyle w:val="Hyperlink"/>
          <w:rFonts w:ascii="Arial" w:hAnsi="Arial" w:cs="Arial"/>
          <w:color w:val="auto"/>
          <w:sz w:val="22"/>
          <w:szCs w:val="22"/>
          <w:u w:val="none"/>
        </w:rPr>
        <w:t xml:space="preserve">, le </w:t>
      </w:r>
      <w:r w:rsidRPr="008F7988">
        <w:rPr>
          <w:rStyle w:val="Hyperlink"/>
          <w:rFonts w:ascii="Arial" w:hAnsi="Arial" w:cs="Arial"/>
          <w:b/>
          <w:color w:val="auto"/>
          <w:sz w:val="22"/>
          <w:szCs w:val="22"/>
          <w:u w:val="none"/>
        </w:rPr>
        <w:t>Président</w:t>
      </w:r>
      <w:r w:rsidR="00B759ED">
        <w:rPr>
          <w:rStyle w:val="Hyperlink"/>
          <w:rFonts w:ascii="Arial" w:hAnsi="Arial" w:cs="Arial"/>
          <w:color w:val="auto"/>
          <w:sz w:val="22"/>
          <w:szCs w:val="22"/>
          <w:u w:val="none"/>
        </w:rPr>
        <w:t xml:space="preserve"> a procédé </w:t>
      </w:r>
      <w:r>
        <w:rPr>
          <w:rStyle w:val="Hyperlink"/>
          <w:rFonts w:ascii="Arial" w:hAnsi="Arial" w:cs="Arial"/>
          <w:color w:val="auto"/>
          <w:sz w:val="22"/>
          <w:szCs w:val="22"/>
          <w:u w:val="none"/>
        </w:rPr>
        <w:t>à l’adoption de l’</w:t>
      </w:r>
      <w:r w:rsidRPr="008F7988">
        <w:rPr>
          <w:rStyle w:val="Hyperlink"/>
          <w:rFonts w:ascii="Arial" w:hAnsi="Arial" w:cs="Arial"/>
          <w:color w:val="auto"/>
          <w:sz w:val="22"/>
          <w:szCs w:val="22"/>
          <w:u w:val="none"/>
        </w:rPr>
        <w:t>ordre du jour</w:t>
      </w:r>
      <w:r w:rsidR="00E30368">
        <w:rPr>
          <w:rStyle w:val="Hyperlink"/>
          <w:rFonts w:ascii="Arial" w:hAnsi="Arial" w:cs="Arial"/>
          <w:color w:val="auto"/>
          <w:sz w:val="22"/>
          <w:szCs w:val="22"/>
          <w:u w:val="none"/>
        </w:rPr>
        <w:t xml:space="preserve"> et du document 2, avec le calendrier</w:t>
      </w:r>
      <w:r>
        <w:rPr>
          <w:rStyle w:val="Hyperlink"/>
          <w:rFonts w:ascii="Arial" w:hAnsi="Arial" w:cs="Arial"/>
          <w:color w:val="auto"/>
          <w:sz w:val="22"/>
          <w:szCs w:val="22"/>
          <w:u w:val="none"/>
        </w:rPr>
        <w:t xml:space="preserve"> provisoire (document INF.2.1) et la liste provisoire des documents (document INF.2.2</w:t>
      </w:r>
      <w:r w:rsidR="008F71F2">
        <w:rPr>
          <w:rStyle w:val="Hyperlink"/>
          <w:rFonts w:ascii="Arial" w:hAnsi="Arial" w:cs="Arial"/>
          <w:color w:val="auto"/>
          <w:sz w:val="22"/>
          <w:szCs w:val="22"/>
          <w:u w:val="none"/>
        </w:rPr>
        <w:t xml:space="preserve"> Rev.3</w:t>
      </w:r>
      <w:r>
        <w:rPr>
          <w:rStyle w:val="Hyperlink"/>
          <w:rFonts w:ascii="Arial" w:hAnsi="Arial" w:cs="Arial"/>
          <w:color w:val="auto"/>
          <w:sz w:val="22"/>
          <w:szCs w:val="22"/>
          <w:u w:val="none"/>
        </w:rPr>
        <w:t xml:space="preserve">), ajoutant que, comme expliqué précédemment, le calendrier était </w:t>
      </w:r>
      <w:r w:rsidRPr="008F7988">
        <w:rPr>
          <w:rStyle w:val="Hyperlink"/>
          <w:rFonts w:ascii="Arial" w:hAnsi="Arial" w:cs="Arial"/>
          <w:color w:val="auto"/>
          <w:sz w:val="22"/>
          <w:szCs w:val="22"/>
          <w:u w:val="none"/>
        </w:rPr>
        <w:t>susceptible</w:t>
      </w:r>
      <w:r>
        <w:rPr>
          <w:rStyle w:val="Hyperlink"/>
          <w:rFonts w:ascii="Arial" w:hAnsi="Arial" w:cs="Arial"/>
          <w:color w:val="auto"/>
          <w:sz w:val="22"/>
          <w:szCs w:val="22"/>
          <w:u w:val="none"/>
        </w:rPr>
        <w:t xml:space="preserve"> d’être modifié par le Bureau. </w:t>
      </w:r>
      <w:r w:rsidR="008A1973">
        <w:rPr>
          <w:rStyle w:val="Hyperlink"/>
          <w:rFonts w:ascii="Arial" w:hAnsi="Arial" w:cs="Arial"/>
          <w:color w:val="auto"/>
          <w:sz w:val="22"/>
          <w:szCs w:val="22"/>
          <w:u w:val="none"/>
        </w:rPr>
        <w:t xml:space="preserve">En l’absence de commentaires, le </w:t>
      </w:r>
      <w:r w:rsidR="008A1973" w:rsidRPr="008A1973">
        <w:rPr>
          <w:rStyle w:val="Hyperlink"/>
          <w:rFonts w:ascii="Arial" w:hAnsi="Arial" w:cs="Arial"/>
          <w:b/>
          <w:color w:val="auto"/>
          <w:sz w:val="22"/>
          <w:szCs w:val="22"/>
          <w:u w:val="none"/>
        </w:rPr>
        <w:t>Président a déclaré la décision</w:t>
      </w:r>
      <w:r w:rsidR="009A6E0C">
        <w:rPr>
          <w:rStyle w:val="Hyperlink"/>
          <w:rFonts w:ascii="Arial" w:hAnsi="Arial" w:cs="Arial"/>
          <w:b/>
          <w:color w:val="auto"/>
          <w:sz w:val="22"/>
          <w:szCs w:val="22"/>
          <w:u w:val="none"/>
        </w:rPr>
        <w:t> </w:t>
      </w:r>
      <w:r w:rsidR="008A1973" w:rsidRPr="008A1973">
        <w:rPr>
          <w:rStyle w:val="Hyperlink"/>
          <w:rFonts w:ascii="Arial" w:hAnsi="Arial" w:cs="Arial"/>
          <w:b/>
          <w:color w:val="auto"/>
          <w:sz w:val="22"/>
          <w:szCs w:val="22"/>
          <w:u w:val="none"/>
        </w:rPr>
        <w:t>9.COM</w:t>
      </w:r>
      <w:r w:rsidR="009A6E0C">
        <w:rPr>
          <w:rStyle w:val="Hyperlink"/>
          <w:rFonts w:ascii="Arial" w:hAnsi="Arial" w:cs="Arial"/>
          <w:b/>
          <w:color w:val="auto"/>
          <w:sz w:val="22"/>
          <w:szCs w:val="22"/>
          <w:u w:val="none"/>
        </w:rPr>
        <w:t> </w:t>
      </w:r>
      <w:r w:rsidR="008A1973" w:rsidRPr="008A1973">
        <w:rPr>
          <w:rStyle w:val="Hyperlink"/>
          <w:rFonts w:ascii="Arial" w:hAnsi="Arial" w:cs="Arial"/>
          <w:b/>
          <w:color w:val="auto"/>
          <w:sz w:val="22"/>
          <w:szCs w:val="22"/>
          <w:u w:val="none"/>
        </w:rPr>
        <w:t xml:space="preserve">2 </w:t>
      </w:r>
      <w:proofErr w:type="gramStart"/>
      <w:r w:rsidR="008A1973" w:rsidRPr="008A1973">
        <w:rPr>
          <w:rStyle w:val="Hyperlink"/>
          <w:rFonts w:ascii="Arial" w:hAnsi="Arial" w:cs="Arial"/>
          <w:b/>
          <w:color w:val="auto"/>
          <w:sz w:val="22"/>
          <w:szCs w:val="22"/>
          <w:u w:val="none"/>
        </w:rPr>
        <w:t>adoptée</w:t>
      </w:r>
      <w:proofErr w:type="gramEnd"/>
      <w:r w:rsidR="008A1973">
        <w:rPr>
          <w:rStyle w:val="Hyperlink"/>
          <w:rFonts w:ascii="Arial" w:hAnsi="Arial" w:cs="Arial"/>
          <w:color w:val="auto"/>
          <w:sz w:val="22"/>
          <w:szCs w:val="22"/>
          <w:u w:val="none"/>
        </w:rPr>
        <w:t xml:space="preserve">. </w:t>
      </w:r>
    </w:p>
    <w:p w14:paraId="600299CB" w14:textId="77777777" w:rsidR="008A1973" w:rsidRDefault="008A1973" w:rsidP="008A1973">
      <w:pPr>
        <w:pStyle w:val="ListParagraph"/>
        <w:spacing w:after="120"/>
        <w:ind w:left="567"/>
        <w:contextualSpacing w:val="0"/>
        <w:jc w:val="both"/>
        <w:rPr>
          <w:rStyle w:val="Hyperlink"/>
          <w:rFonts w:ascii="Arial" w:hAnsi="Arial" w:cs="Arial"/>
          <w:color w:val="auto"/>
          <w:sz w:val="22"/>
          <w:szCs w:val="22"/>
          <w:u w:val="none"/>
        </w:rPr>
      </w:pPr>
    </w:p>
    <w:p w14:paraId="4785762F" w14:textId="5A5697D3" w:rsidR="008A1973" w:rsidRDefault="008A1973" w:rsidP="0093069A">
      <w:pPr>
        <w:keepNext/>
        <w:spacing w:after="120"/>
        <w:jc w:val="both"/>
        <w:rPr>
          <w:rStyle w:val="Hyperlink"/>
          <w:rFonts w:ascii="Arial" w:hAnsi="Arial" w:cs="Arial"/>
          <w:b/>
          <w:color w:val="auto"/>
          <w:sz w:val="22"/>
          <w:szCs w:val="22"/>
        </w:rPr>
      </w:pPr>
      <w:r w:rsidRPr="008A1973">
        <w:rPr>
          <w:rStyle w:val="Hyperlink"/>
          <w:rFonts w:ascii="Arial" w:hAnsi="Arial" w:cs="Arial"/>
          <w:b/>
          <w:color w:val="auto"/>
          <w:sz w:val="22"/>
          <w:szCs w:val="22"/>
        </w:rPr>
        <w:t>POINT 3 DE L’ORDRE DU JOUR :</w:t>
      </w:r>
    </w:p>
    <w:p w14:paraId="470B61A7" w14:textId="44884391" w:rsidR="008A1973" w:rsidRDefault="008A1973" w:rsidP="0093069A">
      <w:pPr>
        <w:keepNext/>
        <w:spacing w:after="120"/>
        <w:jc w:val="both"/>
        <w:rPr>
          <w:rStyle w:val="Hyperlink"/>
          <w:rFonts w:ascii="Arial" w:hAnsi="Arial" w:cs="Arial"/>
          <w:b/>
          <w:color w:val="auto"/>
          <w:sz w:val="22"/>
          <w:szCs w:val="22"/>
          <w:u w:val="none"/>
        </w:rPr>
      </w:pPr>
      <w:r>
        <w:rPr>
          <w:rStyle w:val="Hyperlink"/>
          <w:rFonts w:ascii="Arial" w:hAnsi="Arial" w:cs="Arial"/>
          <w:b/>
          <w:color w:val="auto"/>
          <w:sz w:val="22"/>
          <w:szCs w:val="22"/>
          <w:u w:val="none"/>
        </w:rPr>
        <w:t>ADMISSION DES OBSERVATEURS</w:t>
      </w:r>
    </w:p>
    <w:p w14:paraId="3A94F7BB" w14:textId="67556EDC" w:rsidR="008A1973" w:rsidRDefault="008A1973" w:rsidP="0093069A">
      <w:pPr>
        <w:keepNext/>
        <w:tabs>
          <w:tab w:val="left" w:pos="2127"/>
        </w:tabs>
        <w:ind w:left="709" w:hanging="709"/>
        <w:jc w:val="both"/>
        <w:rPr>
          <w:rStyle w:val="Hyperlink"/>
          <w:rFonts w:ascii="Arial" w:hAnsi="Arial" w:cs="Arial"/>
          <w:b/>
          <w:color w:val="auto"/>
          <w:sz w:val="22"/>
          <w:szCs w:val="22"/>
          <w:u w:val="none"/>
        </w:rPr>
      </w:pPr>
      <w:r>
        <w:rPr>
          <w:rStyle w:val="Hyperlink"/>
          <w:rFonts w:ascii="Arial" w:hAnsi="Arial" w:cs="Arial"/>
          <w:b/>
          <w:color w:val="auto"/>
          <w:sz w:val="22"/>
          <w:szCs w:val="22"/>
          <w:u w:val="none"/>
        </w:rPr>
        <w:tab/>
        <w:t>Document</w:t>
      </w:r>
      <w:r>
        <w:rPr>
          <w:rStyle w:val="Hyperlink"/>
          <w:rFonts w:ascii="Arial" w:hAnsi="Arial" w:cs="Arial"/>
          <w:b/>
          <w:color w:val="auto"/>
          <w:sz w:val="22"/>
          <w:szCs w:val="22"/>
          <w:u w:val="none"/>
        </w:rPr>
        <w:tab/>
      </w:r>
      <w:hyperlink r:id="rId17" w:history="1">
        <w:r w:rsidRPr="00717321">
          <w:rPr>
            <w:rStyle w:val="Hyperlink"/>
            <w:rFonts w:ascii="Arial" w:eastAsia="Arial" w:hAnsi="Arial" w:cs="Arial"/>
            <w:i/>
            <w:sz w:val="22"/>
            <w:szCs w:val="22"/>
            <w:lang w:val="pt-BR"/>
          </w:rPr>
          <w:t>ITH/14/9.COM/3</w:t>
        </w:r>
      </w:hyperlink>
    </w:p>
    <w:p w14:paraId="4C74937C" w14:textId="538ADB64" w:rsidR="008A1973" w:rsidRPr="008A1973" w:rsidRDefault="008A1973" w:rsidP="0093069A">
      <w:pPr>
        <w:keepNext/>
        <w:spacing w:before="60" w:after="240"/>
        <w:jc w:val="both"/>
        <w:rPr>
          <w:rStyle w:val="Hyperlink"/>
          <w:rFonts w:ascii="Arial" w:hAnsi="Arial" w:cs="Arial"/>
          <w:b/>
          <w:color w:val="auto"/>
          <w:sz w:val="22"/>
          <w:szCs w:val="22"/>
          <w:u w:val="none"/>
        </w:rPr>
      </w:pPr>
      <w:r>
        <w:rPr>
          <w:rStyle w:val="Hyperlink"/>
          <w:rFonts w:ascii="Arial" w:hAnsi="Arial" w:cs="Arial"/>
          <w:b/>
          <w:color w:val="auto"/>
          <w:sz w:val="22"/>
          <w:szCs w:val="22"/>
          <w:u w:val="none"/>
        </w:rPr>
        <w:tab/>
        <w:t>Décision</w:t>
      </w:r>
      <w:r>
        <w:rPr>
          <w:rStyle w:val="Hyperlink"/>
          <w:rFonts w:ascii="Arial" w:hAnsi="Arial" w:cs="Arial"/>
          <w:b/>
          <w:color w:val="auto"/>
          <w:sz w:val="22"/>
          <w:szCs w:val="22"/>
          <w:u w:val="none"/>
        </w:rPr>
        <w:tab/>
      </w:r>
      <w:r w:rsidRPr="008A1973">
        <w:rPr>
          <w:rStyle w:val="Hyperlink"/>
          <w:rFonts w:ascii="Arial" w:hAnsi="Arial" w:cs="Arial"/>
          <w:i/>
          <w:color w:val="auto"/>
          <w:sz w:val="22"/>
          <w:szCs w:val="22"/>
          <w:u w:val="none"/>
        </w:rPr>
        <w:t>9.COM</w:t>
      </w:r>
      <w:r w:rsidR="009A6E0C">
        <w:rPr>
          <w:rStyle w:val="Hyperlink"/>
          <w:rFonts w:ascii="Arial" w:hAnsi="Arial" w:cs="Arial"/>
          <w:i/>
          <w:color w:val="auto"/>
          <w:sz w:val="22"/>
          <w:szCs w:val="22"/>
          <w:u w:val="none"/>
        </w:rPr>
        <w:t> </w:t>
      </w:r>
      <w:r w:rsidRPr="008A1973">
        <w:rPr>
          <w:rStyle w:val="Hyperlink"/>
          <w:rFonts w:ascii="Arial" w:hAnsi="Arial" w:cs="Arial"/>
          <w:i/>
          <w:color w:val="auto"/>
          <w:sz w:val="22"/>
          <w:szCs w:val="22"/>
          <w:u w:val="none"/>
        </w:rPr>
        <w:t>3</w:t>
      </w:r>
    </w:p>
    <w:p w14:paraId="436ABED7" w14:textId="003EAA5F" w:rsidR="00A104D7" w:rsidRDefault="00D128CD" w:rsidP="00941D34">
      <w:pPr>
        <w:pStyle w:val="ListParagraph"/>
        <w:numPr>
          <w:ilvl w:val="0"/>
          <w:numId w:val="9"/>
        </w:numPr>
        <w:spacing w:after="120"/>
        <w:ind w:left="709" w:hanging="567"/>
        <w:contextualSpacing w:val="0"/>
        <w:jc w:val="both"/>
        <w:rPr>
          <w:rFonts w:ascii="Arial" w:hAnsi="Arial" w:cs="Arial"/>
          <w:sz w:val="22"/>
          <w:szCs w:val="22"/>
        </w:rPr>
      </w:pPr>
      <w:r>
        <w:rPr>
          <w:rFonts w:ascii="Arial" w:hAnsi="Arial" w:cs="Arial"/>
          <w:sz w:val="22"/>
          <w:szCs w:val="22"/>
        </w:rPr>
        <w:t xml:space="preserve">Le </w:t>
      </w:r>
      <w:r w:rsidRPr="00D128CD">
        <w:rPr>
          <w:rFonts w:ascii="Arial" w:hAnsi="Arial" w:cs="Arial"/>
          <w:b/>
          <w:sz w:val="22"/>
          <w:szCs w:val="22"/>
        </w:rPr>
        <w:t>Président</w:t>
      </w:r>
      <w:r>
        <w:rPr>
          <w:rFonts w:ascii="Arial" w:hAnsi="Arial" w:cs="Arial"/>
          <w:sz w:val="22"/>
          <w:szCs w:val="22"/>
        </w:rPr>
        <w:t xml:space="preserve"> a appelé les </w:t>
      </w:r>
      <w:r w:rsidR="00C20927">
        <w:rPr>
          <w:rFonts w:ascii="Arial" w:hAnsi="Arial" w:cs="Arial"/>
          <w:sz w:val="22"/>
          <w:szCs w:val="22"/>
        </w:rPr>
        <w:t>membres du Comité</w:t>
      </w:r>
      <w:r>
        <w:rPr>
          <w:rFonts w:ascii="Arial" w:hAnsi="Arial" w:cs="Arial"/>
          <w:sz w:val="22"/>
          <w:szCs w:val="22"/>
        </w:rPr>
        <w:t xml:space="preserve"> à limiter la durée de leur</w:t>
      </w:r>
      <w:r w:rsidR="00A104D7">
        <w:rPr>
          <w:rFonts w:ascii="Arial" w:hAnsi="Arial" w:cs="Arial"/>
          <w:sz w:val="22"/>
          <w:szCs w:val="22"/>
        </w:rPr>
        <w:t>s</w:t>
      </w:r>
      <w:r>
        <w:rPr>
          <w:rFonts w:ascii="Arial" w:hAnsi="Arial" w:cs="Arial"/>
          <w:sz w:val="22"/>
          <w:szCs w:val="22"/>
        </w:rPr>
        <w:t xml:space="preserve"> intervention</w:t>
      </w:r>
      <w:r w:rsidR="00A104D7">
        <w:rPr>
          <w:rFonts w:ascii="Arial" w:hAnsi="Arial" w:cs="Arial"/>
          <w:sz w:val="22"/>
          <w:szCs w:val="22"/>
        </w:rPr>
        <w:t>s</w:t>
      </w:r>
      <w:r>
        <w:rPr>
          <w:rFonts w:ascii="Arial" w:hAnsi="Arial" w:cs="Arial"/>
          <w:sz w:val="22"/>
          <w:szCs w:val="22"/>
        </w:rPr>
        <w:t xml:space="preserve"> et à éviter de parler plus de deux fois au cours du même débat, en ajoutant qu’un chronomètre serait mis en place </w:t>
      </w:r>
      <w:r w:rsidR="00A104D7">
        <w:rPr>
          <w:rFonts w:ascii="Arial" w:hAnsi="Arial" w:cs="Arial"/>
          <w:sz w:val="22"/>
          <w:szCs w:val="22"/>
        </w:rPr>
        <w:t>si cela s’avérait néces</w:t>
      </w:r>
      <w:r w:rsidR="00062C2B">
        <w:rPr>
          <w:rFonts w:ascii="Arial" w:hAnsi="Arial" w:cs="Arial"/>
          <w:sz w:val="22"/>
          <w:szCs w:val="22"/>
        </w:rPr>
        <w:t>sai</w:t>
      </w:r>
      <w:r w:rsidR="00F13A17">
        <w:rPr>
          <w:rFonts w:ascii="Arial" w:hAnsi="Arial" w:cs="Arial"/>
          <w:sz w:val="22"/>
          <w:szCs w:val="22"/>
        </w:rPr>
        <w:t>re. Si l’on disposait de suffisamment</w:t>
      </w:r>
      <w:r w:rsidR="00062C2B">
        <w:rPr>
          <w:rFonts w:ascii="Arial" w:hAnsi="Arial" w:cs="Arial"/>
          <w:sz w:val="22"/>
          <w:szCs w:val="22"/>
        </w:rPr>
        <w:t xml:space="preserve"> de temps</w:t>
      </w:r>
      <w:r w:rsidR="00A104D7">
        <w:rPr>
          <w:rFonts w:ascii="Arial" w:hAnsi="Arial" w:cs="Arial"/>
          <w:sz w:val="22"/>
          <w:szCs w:val="22"/>
        </w:rPr>
        <w:t xml:space="preserve">, les observateurs seraient invités à intervenir dans le cadre d’une discussion générale. Les observateurs ne seraient </w:t>
      </w:r>
      <w:r w:rsidR="00A104D7" w:rsidRPr="00A104D7">
        <w:rPr>
          <w:rFonts w:ascii="Arial" w:hAnsi="Arial" w:cs="Arial"/>
          <w:sz w:val="22"/>
          <w:szCs w:val="22"/>
        </w:rPr>
        <w:t>cependant</w:t>
      </w:r>
      <w:r w:rsidR="00A104D7">
        <w:rPr>
          <w:rFonts w:ascii="Arial" w:hAnsi="Arial" w:cs="Arial"/>
          <w:sz w:val="22"/>
          <w:szCs w:val="22"/>
        </w:rPr>
        <w:t xml:space="preserve"> pas autorisés à intervenir dans le cadre des discussions sur les projets de décision. </w:t>
      </w:r>
    </w:p>
    <w:p w14:paraId="2DC80C2F" w14:textId="4CFA19DB" w:rsidR="00A104D7" w:rsidRDefault="00A104D7"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A104D7">
        <w:rPr>
          <w:rFonts w:ascii="Arial" w:hAnsi="Arial" w:cs="Arial"/>
          <w:b/>
          <w:sz w:val="22"/>
          <w:szCs w:val="22"/>
        </w:rPr>
        <w:t>Secrétaire</w:t>
      </w:r>
      <w:r w:rsidR="00DB0574">
        <w:rPr>
          <w:rFonts w:ascii="Arial" w:hAnsi="Arial" w:cs="Arial"/>
          <w:sz w:val="22"/>
          <w:szCs w:val="22"/>
        </w:rPr>
        <w:t xml:space="preserve"> a expliqué que, par</w:t>
      </w:r>
      <w:r>
        <w:rPr>
          <w:rFonts w:ascii="Arial" w:hAnsi="Arial" w:cs="Arial"/>
          <w:sz w:val="22"/>
          <w:szCs w:val="22"/>
        </w:rPr>
        <w:t xml:space="preserve"> sa décision 6.COM 3, le Comité a</w:t>
      </w:r>
      <w:r w:rsidR="008B1045">
        <w:rPr>
          <w:rFonts w:ascii="Arial" w:hAnsi="Arial" w:cs="Arial"/>
          <w:sz w:val="22"/>
          <w:szCs w:val="22"/>
        </w:rPr>
        <w:t>vait</w:t>
      </w:r>
      <w:r>
        <w:rPr>
          <w:rFonts w:ascii="Arial" w:hAnsi="Arial" w:cs="Arial"/>
          <w:sz w:val="22"/>
          <w:szCs w:val="22"/>
        </w:rPr>
        <w:t xml:space="preserve"> décidé, lors de sa sixième session, d’autoriser la </w:t>
      </w:r>
      <w:r w:rsidRPr="00A104D7">
        <w:rPr>
          <w:rFonts w:ascii="Arial" w:hAnsi="Arial" w:cs="Arial"/>
          <w:sz w:val="22"/>
          <w:szCs w:val="22"/>
        </w:rPr>
        <w:t>participation</w:t>
      </w:r>
      <w:r>
        <w:rPr>
          <w:rFonts w:ascii="Arial" w:hAnsi="Arial" w:cs="Arial"/>
          <w:sz w:val="22"/>
          <w:szCs w:val="22"/>
        </w:rPr>
        <w:t xml:space="preserve"> de quatre entités en tant qu’observateurs à ses septième, huitième et neuvième sessions. Rappelant que les sessions étaient ouvertes au public, il a été noté qu’aucune autre personne ou entité n’avait fait de demande de </w:t>
      </w:r>
      <w:r w:rsidRPr="00A104D7">
        <w:rPr>
          <w:rFonts w:ascii="Arial" w:hAnsi="Arial" w:cs="Arial"/>
          <w:sz w:val="22"/>
          <w:szCs w:val="22"/>
        </w:rPr>
        <w:t>participation</w:t>
      </w:r>
      <w:r>
        <w:rPr>
          <w:rFonts w:ascii="Arial" w:hAnsi="Arial" w:cs="Arial"/>
          <w:sz w:val="22"/>
          <w:szCs w:val="22"/>
        </w:rPr>
        <w:t xml:space="preserve">, en tant qu’observateur, aux futures sessions. Un </w:t>
      </w:r>
      <w:r w:rsidRPr="00A104D7">
        <w:rPr>
          <w:rFonts w:ascii="Arial" w:hAnsi="Arial" w:cs="Arial"/>
          <w:sz w:val="22"/>
          <w:szCs w:val="22"/>
        </w:rPr>
        <w:t>observateur</w:t>
      </w:r>
      <w:r w:rsidR="001B6B70">
        <w:rPr>
          <w:rFonts w:ascii="Arial" w:hAnsi="Arial" w:cs="Arial"/>
          <w:sz w:val="22"/>
          <w:szCs w:val="22"/>
        </w:rPr>
        <w:t xml:space="preserve"> diffère du public par</w:t>
      </w:r>
      <w:r>
        <w:rPr>
          <w:rFonts w:ascii="Arial" w:hAnsi="Arial" w:cs="Arial"/>
          <w:sz w:val="22"/>
          <w:szCs w:val="22"/>
        </w:rPr>
        <w:t xml:space="preserve"> sa capacité à participer aux débats. </w:t>
      </w:r>
      <w:r w:rsidR="001B6B70" w:rsidRPr="001B6B70">
        <w:rPr>
          <w:rFonts w:ascii="Arial" w:hAnsi="Arial" w:cs="Arial"/>
          <w:sz w:val="22"/>
          <w:szCs w:val="22"/>
        </w:rPr>
        <w:t>En conséquence</w:t>
      </w:r>
      <w:r w:rsidR="001B6B70">
        <w:rPr>
          <w:rFonts w:ascii="Arial" w:hAnsi="Arial" w:cs="Arial"/>
          <w:sz w:val="22"/>
          <w:szCs w:val="22"/>
        </w:rPr>
        <w:t>, parmi les entités et personnes autorisées à pa</w:t>
      </w:r>
      <w:r w:rsidR="00AD17B9">
        <w:rPr>
          <w:rFonts w:ascii="Arial" w:hAnsi="Arial" w:cs="Arial"/>
          <w:sz w:val="22"/>
          <w:szCs w:val="22"/>
        </w:rPr>
        <w:t>rticiper en tant qu’observateur</w:t>
      </w:r>
      <w:r w:rsidR="008B1045">
        <w:rPr>
          <w:rFonts w:ascii="Arial" w:hAnsi="Arial" w:cs="Arial"/>
          <w:sz w:val="22"/>
          <w:szCs w:val="22"/>
        </w:rPr>
        <w:t>s</w:t>
      </w:r>
      <w:r w:rsidR="001B6B70">
        <w:rPr>
          <w:rFonts w:ascii="Arial" w:hAnsi="Arial" w:cs="Arial"/>
          <w:sz w:val="22"/>
          <w:szCs w:val="22"/>
        </w:rPr>
        <w:t xml:space="preserve">, </w:t>
      </w:r>
      <w:r w:rsidR="001B6B70" w:rsidRPr="001B6B70">
        <w:rPr>
          <w:rFonts w:ascii="Arial" w:hAnsi="Arial" w:cs="Arial"/>
          <w:sz w:val="22"/>
          <w:szCs w:val="22"/>
        </w:rPr>
        <w:t>conformément</w:t>
      </w:r>
      <w:r w:rsidR="001B6B70">
        <w:rPr>
          <w:rFonts w:ascii="Arial" w:hAnsi="Arial" w:cs="Arial"/>
          <w:sz w:val="22"/>
          <w:szCs w:val="22"/>
        </w:rPr>
        <w:t xml:space="preserve"> à la décision 6.COM 3, deux s’étaient enregistr</w:t>
      </w:r>
      <w:r w:rsidR="00AD17B9">
        <w:rPr>
          <w:rFonts w:ascii="Arial" w:hAnsi="Arial" w:cs="Arial"/>
          <w:sz w:val="22"/>
          <w:szCs w:val="22"/>
        </w:rPr>
        <w:t xml:space="preserve">ées pour la neuvième session, </w:t>
      </w:r>
      <w:r w:rsidR="001B6B70">
        <w:rPr>
          <w:rFonts w:ascii="Arial" w:hAnsi="Arial" w:cs="Arial"/>
          <w:sz w:val="22"/>
          <w:szCs w:val="22"/>
        </w:rPr>
        <w:t xml:space="preserve">leurs noms avaient été </w:t>
      </w:r>
      <w:r w:rsidR="00AD17B9">
        <w:rPr>
          <w:rFonts w:ascii="Arial" w:hAnsi="Arial" w:cs="Arial"/>
          <w:sz w:val="22"/>
          <w:szCs w:val="22"/>
        </w:rPr>
        <w:t xml:space="preserve">indiqués </w:t>
      </w:r>
      <w:r w:rsidR="001B6B70">
        <w:rPr>
          <w:rFonts w:ascii="Arial" w:hAnsi="Arial" w:cs="Arial"/>
          <w:sz w:val="22"/>
          <w:szCs w:val="22"/>
        </w:rPr>
        <w:t xml:space="preserve">dans le projet de décision. Il a </w:t>
      </w:r>
      <w:r w:rsidR="001B6B70" w:rsidRPr="001B6B70">
        <w:rPr>
          <w:rFonts w:ascii="Arial" w:hAnsi="Arial" w:cs="Arial"/>
          <w:sz w:val="22"/>
          <w:szCs w:val="22"/>
        </w:rPr>
        <w:t>également</w:t>
      </w:r>
      <w:r w:rsidR="001B6B70">
        <w:rPr>
          <w:rFonts w:ascii="Arial" w:hAnsi="Arial" w:cs="Arial"/>
          <w:sz w:val="22"/>
          <w:szCs w:val="22"/>
        </w:rPr>
        <w:t xml:space="preserve"> été précisé que le document ne mentionnait pas la </w:t>
      </w:r>
      <w:r w:rsidR="001B6B70" w:rsidRPr="001B6B70">
        <w:rPr>
          <w:rFonts w:ascii="Arial" w:hAnsi="Arial" w:cs="Arial"/>
          <w:sz w:val="22"/>
          <w:szCs w:val="22"/>
        </w:rPr>
        <w:t>participation</w:t>
      </w:r>
      <w:r w:rsidR="001B6B70">
        <w:rPr>
          <w:rFonts w:ascii="Arial" w:hAnsi="Arial" w:cs="Arial"/>
          <w:sz w:val="22"/>
          <w:szCs w:val="22"/>
        </w:rPr>
        <w:t xml:space="preserve"> des ONG accréditées puisqu’elles étaient automatiquement enregistrées en </w:t>
      </w:r>
      <w:r w:rsidR="001B6B70">
        <w:rPr>
          <w:rFonts w:ascii="Arial" w:hAnsi="Arial" w:cs="Arial"/>
          <w:sz w:val="22"/>
          <w:szCs w:val="22"/>
        </w:rPr>
        <w:lastRenderedPageBreak/>
        <w:t xml:space="preserve">tant qu’observateurs aux sessions du Comité, </w:t>
      </w:r>
      <w:r w:rsidR="001B6B70" w:rsidRPr="001B6B70">
        <w:rPr>
          <w:rFonts w:ascii="Arial" w:hAnsi="Arial" w:cs="Arial"/>
          <w:sz w:val="22"/>
          <w:szCs w:val="22"/>
        </w:rPr>
        <w:t>conformément</w:t>
      </w:r>
      <w:r w:rsidR="001B6B70">
        <w:rPr>
          <w:rFonts w:ascii="Arial" w:hAnsi="Arial" w:cs="Arial"/>
          <w:sz w:val="22"/>
          <w:szCs w:val="22"/>
        </w:rPr>
        <w:t xml:space="preserve"> à l’Article 6 du Règlement intérieur, ainsi que tous les États parties à la </w:t>
      </w:r>
      <w:r w:rsidR="001B6B70" w:rsidRPr="001B6B70">
        <w:rPr>
          <w:rFonts w:ascii="Arial" w:hAnsi="Arial" w:cs="Arial"/>
          <w:sz w:val="22"/>
          <w:szCs w:val="22"/>
        </w:rPr>
        <w:t>Convention </w:t>
      </w:r>
      <w:r w:rsidR="001B6B70">
        <w:rPr>
          <w:rFonts w:ascii="Arial" w:hAnsi="Arial" w:cs="Arial"/>
          <w:sz w:val="22"/>
          <w:szCs w:val="22"/>
        </w:rPr>
        <w:t xml:space="preserve">et les États membres de l’UNESCO. </w:t>
      </w:r>
    </w:p>
    <w:p w14:paraId="06A50C97" w14:textId="0E703A93" w:rsidR="00AD17B9" w:rsidRPr="00F26558" w:rsidRDefault="00062C2B" w:rsidP="00AD17B9">
      <w:pPr>
        <w:pStyle w:val="ListParagraph"/>
        <w:numPr>
          <w:ilvl w:val="0"/>
          <w:numId w:val="9"/>
        </w:numPr>
        <w:spacing w:after="120"/>
        <w:ind w:left="709" w:hanging="567"/>
        <w:contextualSpacing w:val="0"/>
        <w:jc w:val="both"/>
        <w:rPr>
          <w:rFonts w:ascii="Arial" w:hAnsi="Arial" w:cs="Arial"/>
          <w:sz w:val="22"/>
          <w:szCs w:val="22"/>
        </w:rPr>
      </w:pPr>
      <w:r>
        <w:rPr>
          <w:rFonts w:ascii="Arial" w:hAnsi="Arial" w:cs="Arial"/>
          <w:sz w:val="22"/>
          <w:szCs w:val="22"/>
        </w:rPr>
        <w:t xml:space="preserve">Le Président est passé au projet de décision et </w:t>
      </w:r>
      <w:r w:rsidRPr="00062C2B">
        <w:rPr>
          <w:rFonts w:ascii="Arial" w:hAnsi="Arial" w:cs="Arial"/>
          <w:b/>
          <w:sz w:val="22"/>
          <w:szCs w:val="22"/>
        </w:rPr>
        <w:t xml:space="preserve">a déclaré la décision 9.COM 3 </w:t>
      </w:r>
      <w:proofErr w:type="gramStart"/>
      <w:r w:rsidRPr="00062C2B">
        <w:rPr>
          <w:rFonts w:ascii="Arial" w:hAnsi="Arial" w:cs="Arial"/>
          <w:b/>
          <w:sz w:val="22"/>
          <w:szCs w:val="22"/>
        </w:rPr>
        <w:t>adoptée</w:t>
      </w:r>
      <w:proofErr w:type="gramEnd"/>
      <w:r>
        <w:rPr>
          <w:rFonts w:ascii="Arial" w:hAnsi="Arial" w:cs="Arial"/>
          <w:sz w:val="22"/>
          <w:szCs w:val="22"/>
        </w:rPr>
        <w:t xml:space="preserve">. </w:t>
      </w:r>
    </w:p>
    <w:p w14:paraId="78AA02DF" w14:textId="6D229FC3" w:rsidR="00AD17B9" w:rsidRPr="00AD17B9" w:rsidRDefault="00AD17B9" w:rsidP="0093069A">
      <w:pPr>
        <w:keepNext/>
        <w:spacing w:before="360" w:after="60"/>
        <w:jc w:val="both"/>
        <w:rPr>
          <w:rFonts w:ascii="Arial" w:hAnsi="Arial" w:cs="Arial"/>
          <w:b/>
          <w:sz w:val="22"/>
          <w:szCs w:val="22"/>
          <w:u w:val="single"/>
        </w:rPr>
      </w:pPr>
      <w:r w:rsidRPr="00AD17B9">
        <w:rPr>
          <w:rFonts w:ascii="Arial" w:hAnsi="Arial" w:cs="Arial"/>
          <w:b/>
          <w:sz w:val="22"/>
          <w:szCs w:val="22"/>
          <w:u w:val="single"/>
        </w:rPr>
        <w:t>POINT 4 DE L’ORDRE DU JOUR :</w:t>
      </w:r>
    </w:p>
    <w:p w14:paraId="0EADAF8C" w14:textId="008843FE" w:rsidR="00AD17B9" w:rsidRDefault="00AD17B9" w:rsidP="0093069A">
      <w:pPr>
        <w:keepNext/>
        <w:spacing w:after="120"/>
        <w:jc w:val="both"/>
        <w:rPr>
          <w:rFonts w:ascii="Arial" w:hAnsi="Arial" w:cs="Arial"/>
          <w:b/>
          <w:sz w:val="22"/>
          <w:szCs w:val="22"/>
        </w:rPr>
      </w:pPr>
      <w:r w:rsidRPr="00AD17B9">
        <w:rPr>
          <w:rFonts w:ascii="Arial" w:hAnsi="Arial" w:cs="Arial"/>
          <w:b/>
          <w:sz w:val="22"/>
          <w:szCs w:val="22"/>
        </w:rPr>
        <w:t>ADOPTION DU COMPTE-RENDU DE LA HUITIÈME SESSION DU COMITÉ</w:t>
      </w:r>
    </w:p>
    <w:p w14:paraId="5BBB69F4" w14:textId="7B37FE2F" w:rsidR="00AD17B9" w:rsidRPr="008B7B90" w:rsidRDefault="00AD17B9" w:rsidP="005E7074">
      <w:pPr>
        <w:pStyle w:val="NormalWeb"/>
        <w:keepNext/>
        <w:tabs>
          <w:tab w:val="left" w:pos="709"/>
          <w:tab w:val="left" w:pos="2127"/>
        </w:tabs>
        <w:spacing w:before="0" w:beforeAutospacing="0" w:after="0" w:afterAutospacing="0"/>
        <w:ind w:left="567" w:hanging="567"/>
        <w:rPr>
          <w:rStyle w:val="Hyperlink"/>
          <w:rFonts w:ascii="Arial" w:eastAsia="Arial" w:hAnsi="Arial" w:cs="Arial"/>
          <w:i/>
          <w:sz w:val="22"/>
          <w:szCs w:val="22"/>
          <w:lang w:val="en-GB"/>
        </w:rPr>
      </w:pPr>
      <w:r w:rsidRPr="008F2D63">
        <w:rPr>
          <w:rFonts w:ascii="Arial" w:hAnsi="Arial" w:cs="Arial"/>
          <w:b/>
          <w:sz w:val="22"/>
          <w:szCs w:val="22"/>
          <w:lang w:val="fr-FR"/>
        </w:rPr>
        <w:tab/>
      </w:r>
      <w:r w:rsidR="00941D34" w:rsidRPr="008F2D63">
        <w:rPr>
          <w:rFonts w:ascii="Arial" w:hAnsi="Arial" w:cs="Arial"/>
          <w:b/>
          <w:sz w:val="22"/>
          <w:szCs w:val="22"/>
          <w:lang w:val="fr-FR"/>
        </w:rPr>
        <w:tab/>
      </w:r>
      <w:r>
        <w:rPr>
          <w:rFonts w:ascii="Arial" w:hAnsi="Arial" w:cs="Arial"/>
          <w:b/>
          <w:sz w:val="22"/>
          <w:szCs w:val="22"/>
        </w:rPr>
        <w:t>Document</w:t>
      </w:r>
      <w:r>
        <w:rPr>
          <w:rFonts w:ascii="Arial" w:hAnsi="Arial" w:cs="Arial"/>
          <w:b/>
          <w:sz w:val="22"/>
          <w:szCs w:val="22"/>
        </w:rPr>
        <w:tab/>
      </w:r>
      <w:hyperlink r:id="rId18" w:history="1">
        <w:r w:rsidRPr="00E95DC9">
          <w:rPr>
            <w:rStyle w:val="Hyperlink"/>
            <w:rFonts w:ascii="Arial" w:eastAsia="Arial" w:hAnsi="Arial" w:cs="Arial"/>
            <w:i/>
            <w:sz w:val="22"/>
            <w:szCs w:val="22"/>
            <w:lang w:val="en-GB"/>
          </w:rPr>
          <w:t>ITH/14/9.COM/4 Rev.</w:t>
        </w:r>
      </w:hyperlink>
    </w:p>
    <w:p w14:paraId="04E0C1DF" w14:textId="110F73A2" w:rsidR="00AD17B9" w:rsidRPr="00AD17B9" w:rsidRDefault="00AD17B9" w:rsidP="0093069A">
      <w:pPr>
        <w:keepNext/>
        <w:spacing w:before="60" w:after="240"/>
        <w:ind w:left="709" w:hanging="567"/>
        <w:jc w:val="both"/>
        <w:rPr>
          <w:rFonts w:ascii="Arial" w:hAnsi="Arial" w:cs="Arial"/>
          <w:b/>
          <w:sz w:val="22"/>
          <w:szCs w:val="22"/>
        </w:rPr>
      </w:pPr>
      <w:r>
        <w:rPr>
          <w:rFonts w:ascii="Arial" w:hAnsi="Arial" w:cs="Arial"/>
          <w:b/>
          <w:sz w:val="22"/>
          <w:szCs w:val="22"/>
        </w:rPr>
        <w:tab/>
        <w:t>Décision</w:t>
      </w:r>
      <w:r>
        <w:rPr>
          <w:rFonts w:ascii="Arial" w:hAnsi="Arial" w:cs="Arial"/>
          <w:b/>
          <w:sz w:val="22"/>
          <w:szCs w:val="22"/>
        </w:rPr>
        <w:tab/>
      </w:r>
      <w:r w:rsidRPr="00AD17B9">
        <w:rPr>
          <w:rFonts w:ascii="Arial" w:hAnsi="Arial" w:cs="Arial"/>
          <w:i/>
          <w:sz w:val="22"/>
          <w:szCs w:val="22"/>
        </w:rPr>
        <w:t>9.COM</w:t>
      </w:r>
      <w:r w:rsidR="00324D4F">
        <w:rPr>
          <w:rFonts w:ascii="Arial" w:hAnsi="Arial" w:cs="Arial"/>
          <w:i/>
          <w:sz w:val="22"/>
          <w:szCs w:val="22"/>
        </w:rPr>
        <w:t> </w:t>
      </w:r>
      <w:r w:rsidRPr="00AD17B9">
        <w:rPr>
          <w:rFonts w:ascii="Arial" w:hAnsi="Arial" w:cs="Arial"/>
          <w:i/>
          <w:sz w:val="22"/>
          <w:szCs w:val="22"/>
        </w:rPr>
        <w:t>4</w:t>
      </w:r>
    </w:p>
    <w:p w14:paraId="2977C6D7" w14:textId="061EAC0C" w:rsidR="00AD17B9" w:rsidRDefault="00AD17B9"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AD17B9">
        <w:rPr>
          <w:rFonts w:ascii="Arial" w:hAnsi="Arial" w:cs="Arial"/>
          <w:b/>
          <w:sz w:val="22"/>
          <w:szCs w:val="22"/>
        </w:rPr>
        <w:t>Président</w:t>
      </w:r>
      <w:r>
        <w:rPr>
          <w:rFonts w:ascii="Arial" w:hAnsi="Arial" w:cs="Arial"/>
          <w:sz w:val="22"/>
          <w:szCs w:val="22"/>
        </w:rPr>
        <w:t xml:space="preserve"> </w:t>
      </w:r>
      <w:r w:rsidR="00B759ED">
        <w:rPr>
          <w:rFonts w:ascii="Arial" w:hAnsi="Arial" w:cs="Arial"/>
          <w:sz w:val="22"/>
          <w:szCs w:val="22"/>
        </w:rPr>
        <w:t>a procédé à l’adoption</w:t>
      </w:r>
      <w:r>
        <w:rPr>
          <w:rFonts w:ascii="Arial" w:hAnsi="Arial" w:cs="Arial"/>
          <w:sz w:val="22"/>
          <w:szCs w:val="22"/>
        </w:rPr>
        <w:t xml:space="preserve"> du projet de </w:t>
      </w:r>
      <w:r w:rsidRPr="00AD17B9">
        <w:rPr>
          <w:rFonts w:ascii="Arial" w:hAnsi="Arial" w:cs="Arial"/>
          <w:sz w:val="22"/>
          <w:szCs w:val="22"/>
        </w:rPr>
        <w:t>compte-rendu</w:t>
      </w:r>
      <w:r>
        <w:rPr>
          <w:rFonts w:ascii="Arial" w:hAnsi="Arial" w:cs="Arial"/>
          <w:sz w:val="22"/>
          <w:szCs w:val="22"/>
        </w:rPr>
        <w:t xml:space="preserve"> de la huitième session du Comité, tel que présenté dans le document 4.</w:t>
      </w:r>
    </w:p>
    <w:p w14:paraId="1F72AEC5" w14:textId="3FDFF4ED" w:rsidR="0097187E" w:rsidRPr="0097187E" w:rsidRDefault="00AD17B9" w:rsidP="00941D34">
      <w:pPr>
        <w:pStyle w:val="ListParagraph"/>
        <w:numPr>
          <w:ilvl w:val="0"/>
          <w:numId w:val="9"/>
        </w:numPr>
        <w:spacing w:after="120"/>
        <w:ind w:left="709" w:hanging="709"/>
        <w:contextualSpacing w:val="0"/>
        <w:jc w:val="both"/>
        <w:rPr>
          <w:rStyle w:val="Hyperlink"/>
          <w:rFonts w:ascii="Arial" w:hAnsi="Arial" w:cs="Arial"/>
          <w:color w:val="auto"/>
          <w:sz w:val="22"/>
          <w:szCs w:val="22"/>
          <w:u w:val="none"/>
        </w:rPr>
      </w:pPr>
      <w:r>
        <w:rPr>
          <w:rFonts w:ascii="Arial" w:hAnsi="Arial" w:cs="Arial"/>
          <w:sz w:val="22"/>
          <w:szCs w:val="22"/>
        </w:rPr>
        <w:t xml:space="preserve">La </w:t>
      </w:r>
      <w:r w:rsidRPr="00AD17B9">
        <w:rPr>
          <w:rFonts w:ascii="Arial" w:hAnsi="Arial" w:cs="Arial"/>
          <w:b/>
          <w:sz w:val="22"/>
          <w:szCs w:val="22"/>
        </w:rPr>
        <w:t>Secrétaire</w:t>
      </w:r>
      <w:r>
        <w:rPr>
          <w:rFonts w:ascii="Arial" w:hAnsi="Arial" w:cs="Arial"/>
          <w:sz w:val="22"/>
          <w:szCs w:val="22"/>
        </w:rPr>
        <w:t xml:space="preserve"> a expliqué que le document 4 Rev. rappelait les </w:t>
      </w:r>
      <w:r w:rsidR="00DE3925">
        <w:rPr>
          <w:rFonts w:ascii="Arial" w:hAnsi="Arial" w:cs="Arial"/>
          <w:sz w:val="22"/>
          <w:szCs w:val="22"/>
        </w:rPr>
        <w:t xml:space="preserve">importantes </w:t>
      </w:r>
      <w:r>
        <w:rPr>
          <w:rFonts w:ascii="Arial" w:hAnsi="Arial" w:cs="Arial"/>
          <w:sz w:val="22"/>
          <w:szCs w:val="22"/>
        </w:rPr>
        <w:t xml:space="preserve">discussions </w:t>
      </w:r>
      <w:r w:rsidR="00DE3925">
        <w:rPr>
          <w:rFonts w:ascii="Arial" w:hAnsi="Arial" w:cs="Arial"/>
          <w:sz w:val="22"/>
          <w:szCs w:val="22"/>
        </w:rPr>
        <w:t xml:space="preserve">du Comité lors de la huitième session sur des questions qui concerneraient le travail de la neuvième session. La </w:t>
      </w:r>
      <w:r w:rsidR="00DE3925" w:rsidRPr="00DE3925">
        <w:rPr>
          <w:rFonts w:ascii="Arial" w:hAnsi="Arial" w:cs="Arial"/>
          <w:sz w:val="22"/>
          <w:szCs w:val="22"/>
        </w:rPr>
        <w:t>Secrétaire</w:t>
      </w:r>
      <w:r w:rsidR="00DE3925">
        <w:rPr>
          <w:rFonts w:ascii="Arial" w:hAnsi="Arial" w:cs="Arial"/>
          <w:sz w:val="22"/>
          <w:szCs w:val="22"/>
        </w:rPr>
        <w:t xml:space="preserve"> était bien consciente qu’il s’agissait là du plus volumineux document de la session et qu’il n’était pas destiné à une lecture intégrale mais plutôt à servir de document de référence. À certains égards, le </w:t>
      </w:r>
      <w:r w:rsidR="00DE3925" w:rsidRPr="00DE3925">
        <w:rPr>
          <w:rFonts w:ascii="Arial" w:hAnsi="Arial" w:cs="Arial"/>
          <w:sz w:val="22"/>
          <w:szCs w:val="22"/>
        </w:rPr>
        <w:t>compte-rendu</w:t>
      </w:r>
      <w:r w:rsidR="00DE3925">
        <w:rPr>
          <w:rFonts w:ascii="Arial" w:hAnsi="Arial" w:cs="Arial"/>
          <w:sz w:val="22"/>
          <w:szCs w:val="22"/>
        </w:rPr>
        <w:t xml:space="preserve"> détaillé écrivait l’histoire de la Convention, dont l’</w:t>
      </w:r>
      <w:r w:rsidR="00DE3925" w:rsidRPr="00DE3925">
        <w:rPr>
          <w:rFonts w:ascii="Arial" w:hAnsi="Arial" w:cs="Arial"/>
          <w:sz w:val="22"/>
          <w:szCs w:val="22"/>
        </w:rPr>
        <w:t>évolution</w:t>
      </w:r>
      <w:r w:rsidR="00DE3925">
        <w:rPr>
          <w:rFonts w:ascii="Arial" w:hAnsi="Arial" w:cs="Arial"/>
          <w:sz w:val="22"/>
          <w:szCs w:val="22"/>
        </w:rPr>
        <w:t xml:space="preserve"> et les tendances pouvaient être observées à travers les divers rapports, </w:t>
      </w:r>
      <w:r w:rsidR="0097187E">
        <w:rPr>
          <w:rFonts w:ascii="Arial" w:hAnsi="Arial" w:cs="Arial"/>
          <w:sz w:val="22"/>
          <w:szCs w:val="22"/>
        </w:rPr>
        <w:t xml:space="preserve">ce qui </w:t>
      </w:r>
      <w:r w:rsidR="00DE3925">
        <w:rPr>
          <w:rFonts w:ascii="Arial" w:hAnsi="Arial" w:cs="Arial"/>
          <w:sz w:val="22"/>
          <w:szCs w:val="22"/>
        </w:rPr>
        <w:t xml:space="preserve">conduisait à certaines décisions. </w:t>
      </w:r>
      <w:r w:rsidR="0097187E">
        <w:rPr>
          <w:rFonts w:ascii="Arial" w:hAnsi="Arial" w:cs="Arial"/>
          <w:sz w:val="22"/>
          <w:szCs w:val="22"/>
        </w:rPr>
        <w:t>E</w:t>
      </w:r>
      <w:r w:rsidR="0097187E" w:rsidRPr="0097187E">
        <w:rPr>
          <w:rFonts w:ascii="Arial" w:hAnsi="Arial" w:cs="Arial"/>
          <w:sz w:val="22"/>
          <w:szCs w:val="22"/>
        </w:rPr>
        <w:t>n conséquence</w:t>
      </w:r>
      <w:r w:rsidR="0097187E">
        <w:rPr>
          <w:rFonts w:ascii="Arial" w:hAnsi="Arial" w:cs="Arial"/>
          <w:sz w:val="22"/>
          <w:szCs w:val="22"/>
        </w:rPr>
        <w:t xml:space="preserve">, le </w:t>
      </w:r>
      <w:r w:rsidR="0097187E" w:rsidRPr="0097187E">
        <w:rPr>
          <w:rFonts w:ascii="Arial" w:hAnsi="Arial" w:cs="Arial"/>
          <w:sz w:val="22"/>
          <w:szCs w:val="22"/>
        </w:rPr>
        <w:t>compte-rendu</w:t>
      </w:r>
      <w:r w:rsidR="0097187E">
        <w:rPr>
          <w:rFonts w:ascii="Arial" w:hAnsi="Arial" w:cs="Arial"/>
          <w:sz w:val="22"/>
          <w:szCs w:val="22"/>
        </w:rPr>
        <w:t xml:space="preserve"> visait à synthétiser de façon précise et juste les interventions de tous les </w:t>
      </w:r>
      <w:r w:rsidR="00C20927">
        <w:rPr>
          <w:rFonts w:ascii="Arial" w:hAnsi="Arial" w:cs="Arial"/>
          <w:sz w:val="22"/>
          <w:szCs w:val="22"/>
        </w:rPr>
        <w:t>membres du Comité</w:t>
      </w:r>
      <w:r w:rsidR="0097187E">
        <w:rPr>
          <w:rFonts w:ascii="Arial" w:hAnsi="Arial" w:cs="Arial"/>
          <w:sz w:val="22"/>
          <w:szCs w:val="22"/>
        </w:rPr>
        <w:t xml:space="preserve"> et de tous les observateurs lors de la dernière session du Comité à Bakou, Azerbaïdjan. La </w:t>
      </w:r>
      <w:r w:rsidR="0097187E" w:rsidRPr="0097187E">
        <w:rPr>
          <w:rFonts w:ascii="Arial" w:hAnsi="Arial" w:cs="Arial"/>
          <w:sz w:val="22"/>
          <w:szCs w:val="22"/>
        </w:rPr>
        <w:t>Secrétaire</w:t>
      </w:r>
      <w:r w:rsidR="0097187E">
        <w:rPr>
          <w:rFonts w:ascii="Arial" w:hAnsi="Arial" w:cs="Arial"/>
          <w:sz w:val="22"/>
          <w:szCs w:val="22"/>
        </w:rPr>
        <w:t xml:space="preserve"> a également souhaité rappeler au Comité que les enregistrements audio des débats (ou vidéo, en ce qui concerne la session de Bakou) étaient </w:t>
      </w:r>
      <w:r w:rsidR="0097187E" w:rsidRPr="0097187E">
        <w:rPr>
          <w:rFonts w:ascii="Arial" w:hAnsi="Arial" w:cs="Arial"/>
          <w:sz w:val="22"/>
          <w:szCs w:val="22"/>
        </w:rPr>
        <w:t>également</w:t>
      </w:r>
      <w:r w:rsidR="0097187E">
        <w:rPr>
          <w:rFonts w:ascii="Arial" w:hAnsi="Arial" w:cs="Arial"/>
          <w:sz w:val="22"/>
          <w:szCs w:val="22"/>
        </w:rPr>
        <w:t xml:space="preserve"> </w:t>
      </w:r>
      <w:r w:rsidR="0097187E" w:rsidRPr="0097187E">
        <w:rPr>
          <w:rFonts w:ascii="Arial" w:hAnsi="Arial" w:cs="Arial"/>
          <w:sz w:val="22"/>
          <w:szCs w:val="22"/>
        </w:rPr>
        <w:t xml:space="preserve">disponibles </w:t>
      </w:r>
      <w:hyperlink r:id="rId19" w:history="1">
        <w:r w:rsidR="0097187E" w:rsidRPr="0097187E">
          <w:rPr>
            <w:rStyle w:val="Hyperlink"/>
            <w:rFonts w:ascii="Arial" w:eastAsia="Arial" w:hAnsi="Arial" w:cs="Arial"/>
            <w:sz w:val="22"/>
            <w:szCs w:val="22"/>
          </w:rPr>
          <w:t>en ligne</w:t>
        </w:r>
      </w:hyperlink>
      <w:r w:rsidR="0097187E" w:rsidRPr="0097187E">
        <w:rPr>
          <w:rStyle w:val="Hyperlink"/>
          <w:rFonts w:ascii="Arial" w:eastAsia="Arial" w:hAnsi="Arial" w:cs="Arial"/>
          <w:color w:val="auto"/>
          <w:sz w:val="22"/>
          <w:szCs w:val="22"/>
          <w:u w:val="none"/>
        </w:rPr>
        <w:t>.</w:t>
      </w:r>
      <w:r w:rsidR="0097187E">
        <w:rPr>
          <w:rStyle w:val="Hyperlink"/>
          <w:rFonts w:ascii="Arial" w:eastAsia="Arial" w:hAnsi="Arial" w:cs="Arial"/>
          <w:color w:val="auto"/>
          <w:sz w:val="22"/>
          <w:szCs w:val="22"/>
          <w:u w:val="none"/>
        </w:rPr>
        <w:t xml:space="preserve"> Chacun pouvait ainsi vérifier l’exactitude du </w:t>
      </w:r>
      <w:r w:rsidR="0097187E" w:rsidRPr="0097187E">
        <w:rPr>
          <w:rStyle w:val="Hyperlink"/>
          <w:rFonts w:ascii="Arial" w:eastAsia="Arial" w:hAnsi="Arial" w:cs="Arial"/>
          <w:color w:val="auto"/>
          <w:sz w:val="22"/>
          <w:szCs w:val="22"/>
          <w:u w:val="none"/>
        </w:rPr>
        <w:t>compte-rendu</w:t>
      </w:r>
      <w:r w:rsidR="0097187E">
        <w:rPr>
          <w:rStyle w:val="Hyperlink"/>
          <w:rFonts w:ascii="Arial" w:eastAsia="Arial" w:hAnsi="Arial" w:cs="Arial"/>
          <w:color w:val="auto"/>
          <w:sz w:val="22"/>
          <w:szCs w:val="22"/>
          <w:u w:val="none"/>
        </w:rPr>
        <w:t xml:space="preserve"> fourni. </w:t>
      </w:r>
    </w:p>
    <w:p w14:paraId="760D7069" w14:textId="0DC68F89" w:rsidR="0097187E" w:rsidRPr="0097187E" w:rsidRDefault="0097187E" w:rsidP="00941D34">
      <w:pPr>
        <w:pStyle w:val="ListParagraph"/>
        <w:numPr>
          <w:ilvl w:val="0"/>
          <w:numId w:val="9"/>
        </w:numPr>
        <w:spacing w:after="120"/>
        <w:ind w:left="709" w:hanging="709"/>
        <w:contextualSpacing w:val="0"/>
        <w:jc w:val="both"/>
        <w:rPr>
          <w:rStyle w:val="Hyperlink"/>
          <w:rFonts w:ascii="Arial" w:hAnsi="Arial" w:cs="Arial"/>
          <w:color w:val="auto"/>
          <w:sz w:val="22"/>
          <w:szCs w:val="22"/>
          <w:u w:val="none"/>
        </w:rPr>
      </w:pPr>
      <w:r>
        <w:rPr>
          <w:rStyle w:val="Hyperlink"/>
          <w:rFonts w:ascii="Arial" w:eastAsia="Arial" w:hAnsi="Arial" w:cs="Arial"/>
          <w:color w:val="auto"/>
          <w:sz w:val="22"/>
          <w:szCs w:val="22"/>
          <w:u w:val="none"/>
        </w:rPr>
        <w:t xml:space="preserve">Le </w:t>
      </w:r>
      <w:r w:rsidRPr="0097187E">
        <w:rPr>
          <w:rStyle w:val="Hyperlink"/>
          <w:rFonts w:ascii="Arial" w:eastAsia="Arial" w:hAnsi="Arial" w:cs="Arial"/>
          <w:b/>
          <w:color w:val="auto"/>
          <w:sz w:val="22"/>
          <w:szCs w:val="22"/>
          <w:u w:val="none"/>
        </w:rPr>
        <w:t>Président</w:t>
      </w:r>
      <w:r>
        <w:rPr>
          <w:rStyle w:val="Hyperlink"/>
          <w:rFonts w:ascii="Arial" w:eastAsia="Arial" w:hAnsi="Arial" w:cs="Arial"/>
          <w:color w:val="auto"/>
          <w:sz w:val="22"/>
          <w:szCs w:val="22"/>
          <w:u w:val="none"/>
        </w:rPr>
        <w:t xml:space="preserve"> </w:t>
      </w:r>
      <w:r w:rsidR="00B759ED">
        <w:rPr>
          <w:rStyle w:val="Hyperlink"/>
          <w:rFonts w:ascii="Arial" w:eastAsia="Arial" w:hAnsi="Arial" w:cs="Arial"/>
          <w:color w:val="auto"/>
          <w:sz w:val="22"/>
          <w:szCs w:val="22"/>
          <w:u w:val="none"/>
        </w:rPr>
        <w:t>a procédé à l’adoption</w:t>
      </w:r>
      <w:r>
        <w:rPr>
          <w:rStyle w:val="Hyperlink"/>
          <w:rFonts w:ascii="Arial" w:eastAsia="Arial" w:hAnsi="Arial" w:cs="Arial"/>
          <w:color w:val="auto"/>
          <w:sz w:val="22"/>
          <w:szCs w:val="22"/>
          <w:u w:val="none"/>
        </w:rPr>
        <w:t xml:space="preserve"> du projet de </w:t>
      </w:r>
      <w:r w:rsidRPr="0097187E">
        <w:rPr>
          <w:rStyle w:val="Hyperlink"/>
          <w:rFonts w:ascii="Arial" w:eastAsia="Arial" w:hAnsi="Arial" w:cs="Arial"/>
          <w:color w:val="auto"/>
          <w:sz w:val="22"/>
          <w:szCs w:val="22"/>
          <w:u w:val="none"/>
        </w:rPr>
        <w:t>décision</w:t>
      </w:r>
      <w:r w:rsidR="009A5684">
        <w:rPr>
          <w:rStyle w:val="Hyperlink"/>
          <w:rFonts w:ascii="Arial" w:eastAsia="Arial" w:hAnsi="Arial" w:cs="Arial"/>
          <w:color w:val="auto"/>
          <w:sz w:val="22"/>
          <w:szCs w:val="22"/>
          <w:u w:val="none"/>
        </w:rPr>
        <w:t xml:space="preserve">, et, en l’absence de </w:t>
      </w:r>
      <w:r>
        <w:rPr>
          <w:rStyle w:val="Hyperlink"/>
          <w:rFonts w:ascii="Arial" w:eastAsia="Arial" w:hAnsi="Arial" w:cs="Arial"/>
          <w:color w:val="auto"/>
          <w:sz w:val="22"/>
          <w:szCs w:val="22"/>
          <w:u w:val="none"/>
        </w:rPr>
        <w:t>commentaire</w:t>
      </w:r>
      <w:r w:rsidR="009A5684">
        <w:rPr>
          <w:rStyle w:val="Hyperlink"/>
          <w:rFonts w:ascii="Arial" w:eastAsia="Arial" w:hAnsi="Arial" w:cs="Arial"/>
          <w:color w:val="auto"/>
          <w:sz w:val="22"/>
          <w:szCs w:val="22"/>
          <w:u w:val="none"/>
        </w:rPr>
        <w:t>s</w:t>
      </w:r>
      <w:r>
        <w:rPr>
          <w:rStyle w:val="Hyperlink"/>
          <w:rFonts w:ascii="Arial" w:eastAsia="Arial" w:hAnsi="Arial" w:cs="Arial"/>
          <w:color w:val="auto"/>
          <w:sz w:val="22"/>
          <w:szCs w:val="22"/>
          <w:u w:val="none"/>
        </w:rPr>
        <w:t xml:space="preserve"> ou </w:t>
      </w:r>
      <w:r w:rsidR="009A5684">
        <w:rPr>
          <w:rStyle w:val="Hyperlink"/>
          <w:rFonts w:ascii="Arial" w:eastAsia="Arial" w:hAnsi="Arial" w:cs="Arial"/>
          <w:color w:val="auto"/>
          <w:sz w:val="22"/>
          <w:szCs w:val="22"/>
          <w:u w:val="none"/>
        </w:rPr>
        <w:t>d’</w:t>
      </w:r>
      <w:r>
        <w:rPr>
          <w:rStyle w:val="Hyperlink"/>
          <w:rFonts w:ascii="Arial" w:eastAsia="Arial" w:hAnsi="Arial" w:cs="Arial"/>
          <w:color w:val="auto"/>
          <w:sz w:val="22"/>
          <w:szCs w:val="22"/>
          <w:u w:val="none"/>
        </w:rPr>
        <w:t>objection</w:t>
      </w:r>
      <w:r w:rsidR="009A5684">
        <w:rPr>
          <w:rStyle w:val="Hyperlink"/>
          <w:rFonts w:ascii="Arial" w:eastAsia="Arial" w:hAnsi="Arial" w:cs="Arial"/>
          <w:color w:val="auto"/>
          <w:sz w:val="22"/>
          <w:szCs w:val="22"/>
          <w:u w:val="none"/>
        </w:rPr>
        <w:t>s</w:t>
      </w:r>
      <w:r>
        <w:rPr>
          <w:rStyle w:val="Hyperlink"/>
          <w:rFonts w:ascii="Arial" w:eastAsia="Arial" w:hAnsi="Arial" w:cs="Arial"/>
          <w:color w:val="auto"/>
          <w:sz w:val="22"/>
          <w:szCs w:val="22"/>
          <w:u w:val="none"/>
        </w:rPr>
        <w:t xml:space="preserve">, </w:t>
      </w:r>
      <w:r w:rsidRPr="0097187E">
        <w:rPr>
          <w:rStyle w:val="Hyperlink"/>
          <w:rFonts w:ascii="Arial" w:eastAsia="Arial" w:hAnsi="Arial" w:cs="Arial"/>
          <w:b/>
          <w:color w:val="auto"/>
          <w:sz w:val="22"/>
          <w:szCs w:val="22"/>
          <w:u w:val="none"/>
        </w:rPr>
        <w:t>a déclaré la décision</w:t>
      </w:r>
      <w:r w:rsidR="009A6E0C">
        <w:rPr>
          <w:rStyle w:val="Hyperlink"/>
          <w:rFonts w:ascii="Arial" w:eastAsia="Arial" w:hAnsi="Arial" w:cs="Arial"/>
          <w:b/>
          <w:color w:val="auto"/>
          <w:sz w:val="22"/>
          <w:szCs w:val="22"/>
          <w:u w:val="none"/>
        </w:rPr>
        <w:t> </w:t>
      </w:r>
      <w:r w:rsidRPr="0097187E">
        <w:rPr>
          <w:rStyle w:val="Hyperlink"/>
          <w:rFonts w:ascii="Arial" w:eastAsia="Arial" w:hAnsi="Arial" w:cs="Arial"/>
          <w:b/>
          <w:color w:val="auto"/>
          <w:sz w:val="22"/>
          <w:szCs w:val="22"/>
          <w:u w:val="none"/>
        </w:rPr>
        <w:t>9.COM</w:t>
      </w:r>
      <w:r w:rsidR="00324D4F">
        <w:rPr>
          <w:rStyle w:val="Hyperlink"/>
          <w:rFonts w:ascii="Arial" w:eastAsia="Arial" w:hAnsi="Arial" w:cs="Arial"/>
          <w:b/>
          <w:color w:val="auto"/>
          <w:sz w:val="22"/>
          <w:szCs w:val="22"/>
          <w:u w:val="none"/>
        </w:rPr>
        <w:t> </w:t>
      </w:r>
      <w:r w:rsidRPr="0097187E">
        <w:rPr>
          <w:rStyle w:val="Hyperlink"/>
          <w:rFonts w:ascii="Arial" w:eastAsia="Arial" w:hAnsi="Arial" w:cs="Arial"/>
          <w:b/>
          <w:color w:val="auto"/>
          <w:sz w:val="22"/>
          <w:szCs w:val="22"/>
          <w:u w:val="none"/>
        </w:rPr>
        <w:t>4 adoptée</w:t>
      </w:r>
      <w:r>
        <w:rPr>
          <w:rStyle w:val="Hyperlink"/>
          <w:rFonts w:ascii="Arial" w:eastAsia="Arial" w:hAnsi="Arial" w:cs="Arial"/>
          <w:color w:val="auto"/>
          <w:sz w:val="22"/>
          <w:szCs w:val="22"/>
          <w:u w:val="none"/>
        </w:rPr>
        <w:t xml:space="preserve">. </w:t>
      </w:r>
    </w:p>
    <w:p w14:paraId="72323E59" w14:textId="157D4494" w:rsidR="00B836E6" w:rsidRPr="00B836E6" w:rsidRDefault="0097187E" w:rsidP="00941D34">
      <w:pPr>
        <w:pStyle w:val="ListParagraph"/>
        <w:numPr>
          <w:ilvl w:val="0"/>
          <w:numId w:val="9"/>
        </w:numPr>
        <w:spacing w:after="120"/>
        <w:ind w:left="709" w:hanging="709"/>
        <w:contextualSpacing w:val="0"/>
        <w:jc w:val="both"/>
        <w:rPr>
          <w:rStyle w:val="Hyperlink"/>
          <w:rFonts w:ascii="Arial" w:hAnsi="Arial" w:cs="Arial"/>
          <w:color w:val="auto"/>
          <w:sz w:val="22"/>
          <w:szCs w:val="22"/>
          <w:u w:val="none"/>
        </w:rPr>
      </w:pPr>
      <w:r>
        <w:rPr>
          <w:rStyle w:val="Hyperlink"/>
          <w:rFonts w:ascii="Arial" w:eastAsia="Arial" w:hAnsi="Arial" w:cs="Arial"/>
          <w:color w:val="auto"/>
          <w:sz w:val="22"/>
          <w:szCs w:val="22"/>
          <w:u w:val="none"/>
        </w:rPr>
        <w:t>Avant de passer au point suivant de l’</w:t>
      </w:r>
      <w:r w:rsidRPr="0097187E">
        <w:rPr>
          <w:rStyle w:val="Hyperlink"/>
          <w:rFonts w:ascii="Arial" w:eastAsia="Arial" w:hAnsi="Arial" w:cs="Arial"/>
          <w:color w:val="auto"/>
          <w:sz w:val="22"/>
          <w:szCs w:val="22"/>
          <w:u w:val="none"/>
        </w:rPr>
        <w:t>ordre du jour</w:t>
      </w:r>
      <w:r w:rsidR="00F0452B">
        <w:rPr>
          <w:rStyle w:val="Hyperlink"/>
          <w:rFonts w:ascii="Arial" w:eastAsia="Arial" w:hAnsi="Arial" w:cs="Arial"/>
          <w:color w:val="auto"/>
          <w:sz w:val="22"/>
          <w:szCs w:val="22"/>
          <w:u w:val="none"/>
        </w:rPr>
        <w:t xml:space="preserve">, le </w:t>
      </w:r>
      <w:r w:rsidR="00F0452B" w:rsidRPr="00F0452B">
        <w:rPr>
          <w:rStyle w:val="Hyperlink"/>
          <w:rFonts w:ascii="Arial" w:eastAsia="Arial" w:hAnsi="Arial" w:cs="Arial"/>
          <w:b/>
          <w:color w:val="auto"/>
          <w:sz w:val="22"/>
          <w:szCs w:val="22"/>
          <w:u w:val="none"/>
        </w:rPr>
        <w:t>Président</w:t>
      </w:r>
      <w:r w:rsidR="00F0452B">
        <w:rPr>
          <w:rStyle w:val="Hyperlink"/>
          <w:rFonts w:ascii="Arial" w:eastAsia="Arial" w:hAnsi="Arial" w:cs="Arial"/>
          <w:color w:val="auto"/>
          <w:sz w:val="22"/>
          <w:szCs w:val="22"/>
          <w:u w:val="none"/>
        </w:rPr>
        <w:t xml:space="preserve"> a souhaité informer le Comité des résultats des réunions du Bureau qui a</w:t>
      </w:r>
      <w:r w:rsidR="007D5472">
        <w:rPr>
          <w:rStyle w:val="Hyperlink"/>
          <w:rFonts w:ascii="Arial" w:eastAsia="Arial" w:hAnsi="Arial" w:cs="Arial"/>
          <w:color w:val="auto"/>
          <w:sz w:val="22"/>
          <w:szCs w:val="22"/>
          <w:u w:val="none"/>
        </w:rPr>
        <w:t>vait</w:t>
      </w:r>
      <w:r w:rsidR="00F0452B">
        <w:rPr>
          <w:rStyle w:val="Hyperlink"/>
          <w:rFonts w:ascii="Arial" w:eastAsia="Arial" w:hAnsi="Arial" w:cs="Arial"/>
          <w:color w:val="auto"/>
          <w:sz w:val="22"/>
          <w:szCs w:val="22"/>
          <w:u w:val="none"/>
        </w:rPr>
        <w:t xml:space="preserve"> été convoqué à quatre reprises, en ajoutant que tous les documents de travail du Bureau et ses décisions étaient disponibles sur le </w:t>
      </w:r>
      <w:hyperlink r:id="rId20" w:history="1">
        <w:r w:rsidR="00F0452B" w:rsidRPr="00F0452B">
          <w:rPr>
            <w:rStyle w:val="Hyperlink"/>
            <w:rFonts w:ascii="Arial" w:eastAsia="Arial" w:hAnsi="Arial" w:cs="Arial"/>
            <w:sz w:val="22"/>
            <w:szCs w:val="22"/>
          </w:rPr>
          <w:t>site web</w:t>
        </w:r>
      </w:hyperlink>
      <w:r w:rsidR="00F0452B" w:rsidRPr="00F0452B">
        <w:rPr>
          <w:rStyle w:val="Hyperlink"/>
          <w:rFonts w:ascii="Arial" w:eastAsia="Arial" w:hAnsi="Arial" w:cs="Arial"/>
          <w:sz w:val="22"/>
          <w:szCs w:val="22"/>
          <w:u w:val="none"/>
        </w:rPr>
        <w:t xml:space="preserve"> </w:t>
      </w:r>
      <w:r w:rsidR="00F0452B" w:rsidRPr="00F0452B">
        <w:rPr>
          <w:rStyle w:val="Hyperlink"/>
          <w:rFonts w:ascii="Arial" w:eastAsia="Arial" w:hAnsi="Arial" w:cs="Arial"/>
          <w:color w:val="auto"/>
          <w:sz w:val="22"/>
          <w:szCs w:val="22"/>
          <w:u w:val="none"/>
        </w:rPr>
        <w:t>de la Convention</w:t>
      </w:r>
      <w:r w:rsidR="00F0452B">
        <w:rPr>
          <w:rStyle w:val="Hyperlink"/>
          <w:rFonts w:ascii="Arial" w:eastAsia="Arial" w:hAnsi="Arial" w:cs="Arial"/>
          <w:color w:val="auto"/>
          <w:sz w:val="22"/>
          <w:szCs w:val="22"/>
          <w:u w:val="none"/>
        </w:rPr>
        <w:t xml:space="preserve">. Depuis la dernière réunion du Comité, deux consultations électroniques et </w:t>
      </w:r>
      <w:r w:rsidR="00F13A17">
        <w:rPr>
          <w:rStyle w:val="Hyperlink"/>
          <w:rFonts w:ascii="Arial" w:eastAsia="Arial" w:hAnsi="Arial" w:cs="Arial"/>
          <w:color w:val="auto"/>
          <w:sz w:val="22"/>
          <w:szCs w:val="22"/>
          <w:u w:val="none"/>
        </w:rPr>
        <w:t>deux réunions en face-à-face avaient</w:t>
      </w:r>
      <w:r w:rsidR="00F0452B">
        <w:rPr>
          <w:rStyle w:val="Hyperlink"/>
          <w:rFonts w:ascii="Arial" w:eastAsia="Arial" w:hAnsi="Arial" w:cs="Arial"/>
          <w:color w:val="auto"/>
          <w:sz w:val="22"/>
          <w:szCs w:val="22"/>
          <w:u w:val="none"/>
        </w:rPr>
        <w:t xml:space="preserve"> été organisées. En </w:t>
      </w:r>
      <w:r w:rsidR="007B5495">
        <w:rPr>
          <w:rStyle w:val="Hyperlink"/>
          <w:rFonts w:ascii="Arial" w:eastAsia="Arial" w:hAnsi="Arial" w:cs="Arial"/>
          <w:color w:val="auto"/>
          <w:sz w:val="22"/>
          <w:szCs w:val="22"/>
          <w:u w:val="none"/>
        </w:rPr>
        <w:t>avril 2014, le Bureau a</w:t>
      </w:r>
      <w:r w:rsidR="007D5472">
        <w:rPr>
          <w:rStyle w:val="Hyperlink"/>
          <w:rFonts w:ascii="Arial" w:eastAsia="Arial" w:hAnsi="Arial" w:cs="Arial"/>
          <w:color w:val="auto"/>
          <w:sz w:val="22"/>
          <w:szCs w:val="22"/>
          <w:u w:val="none"/>
        </w:rPr>
        <w:t>vait</w:t>
      </w:r>
      <w:r w:rsidR="007B5495">
        <w:rPr>
          <w:rStyle w:val="Hyperlink"/>
          <w:rFonts w:ascii="Arial" w:eastAsia="Arial" w:hAnsi="Arial" w:cs="Arial"/>
          <w:color w:val="auto"/>
          <w:sz w:val="22"/>
          <w:szCs w:val="22"/>
          <w:u w:val="none"/>
        </w:rPr>
        <w:t xml:space="preserve"> discuté </w:t>
      </w:r>
      <w:r w:rsidR="00F0452B">
        <w:rPr>
          <w:rStyle w:val="Hyperlink"/>
          <w:rFonts w:ascii="Arial" w:eastAsia="Arial" w:hAnsi="Arial" w:cs="Arial"/>
          <w:color w:val="auto"/>
          <w:sz w:val="22"/>
          <w:szCs w:val="22"/>
          <w:u w:val="none"/>
        </w:rPr>
        <w:t>et approuvé par voie él</w:t>
      </w:r>
      <w:r w:rsidR="007B5495">
        <w:rPr>
          <w:rStyle w:val="Hyperlink"/>
          <w:rFonts w:ascii="Arial" w:eastAsia="Arial" w:hAnsi="Arial" w:cs="Arial"/>
          <w:color w:val="auto"/>
          <w:sz w:val="22"/>
          <w:szCs w:val="22"/>
          <w:u w:val="none"/>
        </w:rPr>
        <w:t>ectronique le rapport final du C</w:t>
      </w:r>
      <w:r w:rsidR="00F0452B">
        <w:rPr>
          <w:rStyle w:val="Hyperlink"/>
          <w:rFonts w:ascii="Arial" w:eastAsia="Arial" w:hAnsi="Arial" w:cs="Arial"/>
          <w:color w:val="auto"/>
          <w:sz w:val="22"/>
          <w:szCs w:val="22"/>
          <w:u w:val="none"/>
        </w:rPr>
        <w:t>omité à l’</w:t>
      </w:r>
      <w:r w:rsidR="00F0452B" w:rsidRPr="00F0452B">
        <w:rPr>
          <w:rStyle w:val="Hyperlink"/>
          <w:rFonts w:ascii="Arial" w:eastAsia="Arial" w:hAnsi="Arial" w:cs="Arial"/>
          <w:color w:val="auto"/>
          <w:sz w:val="22"/>
          <w:szCs w:val="22"/>
          <w:u w:val="none"/>
        </w:rPr>
        <w:t>Assemblée</w:t>
      </w:r>
      <w:r w:rsidR="00F0452B">
        <w:rPr>
          <w:rStyle w:val="Hyperlink"/>
          <w:rFonts w:ascii="Arial" w:eastAsia="Arial" w:hAnsi="Arial" w:cs="Arial"/>
          <w:color w:val="auto"/>
          <w:sz w:val="22"/>
          <w:szCs w:val="22"/>
          <w:u w:val="none"/>
        </w:rPr>
        <w:t xml:space="preserve"> générale</w:t>
      </w:r>
      <w:r w:rsidR="007B5495">
        <w:rPr>
          <w:rStyle w:val="Hyperlink"/>
          <w:rFonts w:ascii="Arial" w:eastAsia="Arial" w:hAnsi="Arial" w:cs="Arial"/>
          <w:color w:val="auto"/>
          <w:sz w:val="22"/>
          <w:szCs w:val="22"/>
          <w:u w:val="none"/>
        </w:rPr>
        <w:t xml:space="preserve"> sur ses activités entre juin 2012 et juin 2014. En juin 2014, le Bureau a</w:t>
      </w:r>
      <w:r w:rsidR="007D5472">
        <w:rPr>
          <w:rStyle w:val="Hyperlink"/>
          <w:rFonts w:ascii="Arial" w:eastAsia="Arial" w:hAnsi="Arial" w:cs="Arial"/>
          <w:color w:val="auto"/>
          <w:sz w:val="22"/>
          <w:szCs w:val="22"/>
          <w:u w:val="none"/>
        </w:rPr>
        <w:t>vait</w:t>
      </w:r>
      <w:r w:rsidR="007B5495">
        <w:rPr>
          <w:rStyle w:val="Hyperlink"/>
          <w:rFonts w:ascii="Arial" w:eastAsia="Arial" w:hAnsi="Arial" w:cs="Arial"/>
          <w:color w:val="auto"/>
          <w:sz w:val="22"/>
          <w:szCs w:val="22"/>
          <w:u w:val="none"/>
        </w:rPr>
        <w:t xml:space="preserve"> décidé d’adopter une </w:t>
      </w:r>
      <w:r w:rsidR="007B5495" w:rsidRPr="007B5495">
        <w:rPr>
          <w:rStyle w:val="Hyperlink"/>
          <w:rFonts w:ascii="Arial" w:eastAsia="Arial" w:hAnsi="Arial" w:cs="Arial"/>
          <w:color w:val="auto"/>
          <w:sz w:val="22"/>
          <w:szCs w:val="22"/>
          <w:u w:val="none"/>
        </w:rPr>
        <w:t xml:space="preserve">proposition </w:t>
      </w:r>
      <w:r w:rsidR="007B5495">
        <w:rPr>
          <w:rStyle w:val="Hyperlink"/>
          <w:rFonts w:ascii="Arial" w:eastAsia="Arial" w:hAnsi="Arial" w:cs="Arial"/>
          <w:color w:val="auto"/>
          <w:sz w:val="22"/>
          <w:szCs w:val="22"/>
          <w:u w:val="none"/>
        </w:rPr>
        <w:t>spécifique du Secrétariat sur l’</w:t>
      </w:r>
      <w:r w:rsidR="007B5495" w:rsidRPr="007B5495">
        <w:rPr>
          <w:rStyle w:val="Hyperlink"/>
          <w:rFonts w:ascii="Arial" w:eastAsia="Arial" w:hAnsi="Arial" w:cs="Arial"/>
          <w:color w:val="auto"/>
          <w:sz w:val="22"/>
          <w:szCs w:val="22"/>
          <w:u w:val="none"/>
        </w:rPr>
        <w:t>utilisation</w:t>
      </w:r>
      <w:r w:rsidR="007B5495">
        <w:rPr>
          <w:rStyle w:val="Hyperlink"/>
          <w:rFonts w:ascii="Arial" w:eastAsia="Arial" w:hAnsi="Arial" w:cs="Arial"/>
          <w:color w:val="auto"/>
          <w:sz w:val="22"/>
          <w:szCs w:val="22"/>
          <w:u w:val="none"/>
        </w:rPr>
        <w:t xml:space="preserve"> des fonds alloués à « d’autres fonctions du Comité » pour la période du 1er janvier 2014 au 30 juin 2016. L</w:t>
      </w:r>
      <w:r w:rsidR="007D5472">
        <w:rPr>
          <w:rStyle w:val="Hyperlink"/>
          <w:rFonts w:ascii="Arial" w:eastAsia="Arial" w:hAnsi="Arial" w:cs="Arial"/>
          <w:color w:val="auto"/>
          <w:sz w:val="22"/>
          <w:szCs w:val="22"/>
          <w:u w:val="none"/>
        </w:rPr>
        <w:t>e Bureau s’était</w:t>
      </w:r>
      <w:r w:rsidR="007B5495">
        <w:rPr>
          <w:rStyle w:val="Hyperlink"/>
          <w:rFonts w:ascii="Arial" w:eastAsia="Arial" w:hAnsi="Arial" w:cs="Arial"/>
          <w:color w:val="auto"/>
          <w:sz w:val="22"/>
          <w:szCs w:val="22"/>
          <w:u w:val="none"/>
        </w:rPr>
        <w:t xml:space="preserve"> également réuni le 13 octobre et a</w:t>
      </w:r>
      <w:r w:rsidR="007D5472">
        <w:rPr>
          <w:rStyle w:val="Hyperlink"/>
          <w:rFonts w:ascii="Arial" w:eastAsia="Arial" w:hAnsi="Arial" w:cs="Arial"/>
          <w:color w:val="auto"/>
          <w:sz w:val="22"/>
          <w:szCs w:val="22"/>
          <w:u w:val="none"/>
        </w:rPr>
        <w:t>vait</w:t>
      </w:r>
      <w:r w:rsidR="007B5495">
        <w:rPr>
          <w:rStyle w:val="Hyperlink"/>
          <w:rFonts w:ascii="Arial" w:eastAsia="Arial" w:hAnsi="Arial" w:cs="Arial"/>
          <w:color w:val="auto"/>
          <w:sz w:val="22"/>
          <w:szCs w:val="22"/>
          <w:u w:val="none"/>
        </w:rPr>
        <w:t xml:space="preserve"> approuvé le calendrier provisoire de la prochaine</w:t>
      </w:r>
      <w:r w:rsidR="007D5472">
        <w:rPr>
          <w:rStyle w:val="Hyperlink"/>
          <w:rFonts w:ascii="Arial" w:eastAsia="Arial" w:hAnsi="Arial" w:cs="Arial"/>
          <w:color w:val="auto"/>
          <w:sz w:val="22"/>
          <w:szCs w:val="22"/>
          <w:u w:val="none"/>
        </w:rPr>
        <w:t xml:space="preserve"> session du Comité. Enfin, </w:t>
      </w:r>
      <w:r w:rsidR="007B5495">
        <w:rPr>
          <w:rStyle w:val="Hyperlink"/>
          <w:rFonts w:ascii="Arial" w:eastAsia="Arial" w:hAnsi="Arial" w:cs="Arial"/>
          <w:color w:val="auto"/>
          <w:sz w:val="22"/>
          <w:szCs w:val="22"/>
          <w:u w:val="none"/>
        </w:rPr>
        <w:t>l</w:t>
      </w:r>
      <w:r w:rsidR="007D5472">
        <w:rPr>
          <w:rStyle w:val="Hyperlink"/>
          <w:rFonts w:ascii="Arial" w:eastAsia="Arial" w:hAnsi="Arial" w:cs="Arial"/>
          <w:color w:val="auto"/>
          <w:sz w:val="22"/>
          <w:szCs w:val="22"/>
          <w:u w:val="none"/>
        </w:rPr>
        <w:t xml:space="preserve">e Président a informé le Comité, avec un grand plaisir, que </w:t>
      </w:r>
      <w:r w:rsidR="007B5495">
        <w:rPr>
          <w:rStyle w:val="Hyperlink"/>
          <w:rFonts w:ascii="Arial" w:eastAsia="Arial" w:hAnsi="Arial" w:cs="Arial"/>
          <w:color w:val="auto"/>
          <w:sz w:val="22"/>
          <w:szCs w:val="22"/>
          <w:u w:val="none"/>
        </w:rPr>
        <w:t xml:space="preserve">juste avant la session, trois demandes d’assistance internationale et une demande d’assistance préparatoire avaient été examinées par voie </w:t>
      </w:r>
      <w:r w:rsidR="007B5495" w:rsidRPr="007B5495">
        <w:rPr>
          <w:rStyle w:val="Hyperlink"/>
          <w:rFonts w:ascii="Arial" w:eastAsia="Arial" w:hAnsi="Arial" w:cs="Arial"/>
          <w:color w:val="auto"/>
          <w:sz w:val="22"/>
          <w:szCs w:val="22"/>
          <w:u w:val="none"/>
        </w:rPr>
        <w:t>électronique</w:t>
      </w:r>
      <w:r w:rsidR="007B5495">
        <w:rPr>
          <w:rStyle w:val="Hyperlink"/>
          <w:rFonts w:ascii="Arial" w:eastAsia="Arial" w:hAnsi="Arial" w:cs="Arial"/>
          <w:color w:val="auto"/>
          <w:sz w:val="22"/>
          <w:szCs w:val="22"/>
          <w:u w:val="none"/>
        </w:rPr>
        <w:t xml:space="preserve">. </w:t>
      </w:r>
      <w:r w:rsidR="001E10D6">
        <w:rPr>
          <w:rStyle w:val="Hyperlink"/>
          <w:rFonts w:ascii="Arial" w:eastAsia="Arial" w:hAnsi="Arial" w:cs="Arial"/>
          <w:color w:val="auto"/>
          <w:sz w:val="22"/>
          <w:szCs w:val="22"/>
          <w:u w:val="none"/>
        </w:rPr>
        <w:t>Le Bureau a</w:t>
      </w:r>
      <w:r w:rsidR="007D5472">
        <w:rPr>
          <w:rStyle w:val="Hyperlink"/>
          <w:rFonts w:ascii="Arial" w:eastAsia="Arial" w:hAnsi="Arial" w:cs="Arial"/>
          <w:color w:val="auto"/>
          <w:sz w:val="22"/>
          <w:szCs w:val="22"/>
          <w:u w:val="none"/>
        </w:rPr>
        <w:t>vait</w:t>
      </w:r>
      <w:r w:rsidR="001E10D6">
        <w:rPr>
          <w:rStyle w:val="Hyperlink"/>
          <w:rFonts w:ascii="Arial" w:eastAsia="Arial" w:hAnsi="Arial" w:cs="Arial"/>
          <w:color w:val="auto"/>
          <w:sz w:val="22"/>
          <w:szCs w:val="22"/>
          <w:u w:val="none"/>
        </w:rPr>
        <w:t xml:space="preserve"> donc approuvé la demande de la Mongolie pour un </w:t>
      </w:r>
      <w:r w:rsidR="006647A3">
        <w:rPr>
          <w:rStyle w:val="Hyperlink"/>
          <w:rFonts w:ascii="Arial" w:eastAsia="Arial" w:hAnsi="Arial" w:cs="Arial"/>
          <w:color w:val="auto"/>
          <w:sz w:val="22"/>
          <w:szCs w:val="22"/>
          <w:u w:val="none"/>
        </w:rPr>
        <w:t xml:space="preserve">renforcement des capacités </w:t>
      </w:r>
      <w:r w:rsidR="00F13A17">
        <w:rPr>
          <w:rStyle w:val="Hyperlink"/>
          <w:rFonts w:ascii="Arial" w:eastAsia="Arial" w:hAnsi="Arial" w:cs="Arial"/>
          <w:color w:val="auto"/>
          <w:sz w:val="22"/>
          <w:szCs w:val="22"/>
          <w:u w:val="none"/>
        </w:rPr>
        <w:t xml:space="preserve">de plusieurs </w:t>
      </w:r>
      <w:r w:rsidR="001E10D6">
        <w:rPr>
          <w:rStyle w:val="Hyperlink"/>
          <w:rFonts w:ascii="Arial" w:eastAsia="Arial" w:hAnsi="Arial" w:cs="Arial"/>
          <w:color w:val="auto"/>
          <w:sz w:val="22"/>
          <w:szCs w:val="22"/>
          <w:u w:val="none"/>
        </w:rPr>
        <w:t xml:space="preserve">ONG travaillant dans le domaine du patrimoine culturel immatériel, pour un montant 25 000 </w:t>
      </w:r>
      <w:r w:rsidR="008A3D19">
        <w:rPr>
          <w:rStyle w:val="Hyperlink"/>
          <w:rFonts w:ascii="Arial" w:eastAsia="Arial" w:hAnsi="Arial" w:cs="Arial"/>
          <w:color w:val="auto"/>
          <w:sz w:val="22"/>
          <w:szCs w:val="22"/>
          <w:u w:val="none"/>
        </w:rPr>
        <w:t>dollars des États-Unis</w:t>
      </w:r>
      <w:r w:rsidR="001E10D6">
        <w:rPr>
          <w:rStyle w:val="Hyperlink"/>
          <w:rFonts w:ascii="Arial" w:eastAsia="Arial" w:hAnsi="Arial" w:cs="Arial"/>
          <w:color w:val="auto"/>
          <w:sz w:val="22"/>
          <w:szCs w:val="22"/>
          <w:u w:val="none"/>
        </w:rPr>
        <w:t>, la demande du Viet</w:t>
      </w:r>
      <w:r w:rsidR="00F80F71">
        <w:rPr>
          <w:rStyle w:val="Hyperlink"/>
          <w:rFonts w:ascii="Arial" w:eastAsia="Arial" w:hAnsi="Arial" w:cs="Arial"/>
          <w:color w:val="auto"/>
          <w:sz w:val="22"/>
          <w:szCs w:val="22"/>
          <w:u w:val="none"/>
        </w:rPr>
        <w:t xml:space="preserve"> N</w:t>
      </w:r>
      <w:r w:rsidR="001E10D6">
        <w:rPr>
          <w:rStyle w:val="Hyperlink"/>
          <w:rFonts w:ascii="Arial" w:eastAsia="Arial" w:hAnsi="Arial" w:cs="Arial"/>
          <w:color w:val="auto"/>
          <w:sz w:val="22"/>
          <w:szCs w:val="22"/>
          <w:u w:val="none"/>
        </w:rPr>
        <w:t>am pour sauvegarder les traditions orales de ses minorités e</w:t>
      </w:r>
      <w:r w:rsidR="00F13A17">
        <w:rPr>
          <w:rStyle w:val="Hyperlink"/>
          <w:rFonts w:ascii="Arial" w:eastAsia="Arial" w:hAnsi="Arial" w:cs="Arial"/>
          <w:color w:val="auto"/>
          <w:sz w:val="22"/>
          <w:szCs w:val="22"/>
          <w:u w:val="none"/>
        </w:rPr>
        <w:t xml:space="preserve">thniques, pour un montant de 24 </w:t>
      </w:r>
      <w:r w:rsidR="001E10D6">
        <w:rPr>
          <w:rStyle w:val="Hyperlink"/>
          <w:rFonts w:ascii="Arial" w:eastAsia="Arial" w:hAnsi="Arial" w:cs="Arial"/>
          <w:color w:val="auto"/>
          <w:sz w:val="22"/>
          <w:szCs w:val="22"/>
          <w:u w:val="none"/>
        </w:rPr>
        <w:t xml:space="preserve">310 </w:t>
      </w:r>
      <w:r w:rsidR="008A3D19">
        <w:rPr>
          <w:rStyle w:val="Hyperlink"/>
          <w:rFonts w:ascii="Arial" w:eastAsia="Arial" w:hAnsi="Arial" w:cs="Arial"/>
          <w:color w:val="auto"/>
          <w:sz w:val="22"/>
          <w:szCs w:val="22"/>
          <w:u w:val="none"/>
        </w:rPr>
        <w:t>dollars des États-Unis</w:t>
      </w:r>
      <w:r w:rsidR="001E10D6">
        <w:rPr>
          <w:rStyle w:val="Hyperlink"/>
          <w:rFonts w:ascii="Arial" w:eastAsia="Arial" w:hAnsi="Arial" w:cs="Arial"/>
          <w:color w:val="auto"/>
          <w:sz w:val="22"/>
          <w:szCs w:val="22"/>
          <w:u w:val="none"/>
        </w:rPr>
        <w:t xml:space="preserve">, et la demande du Maroc pour la </w:t>
      </w:r>
      <w:r w:rsidR="001E10D6" w:rsidRPr="001E10D6">
        <w:rPr>
          <w:rStyle w:val="Hyperlink"/>
          <w:rFonts w:ascii="Arial" w:eastAsia="Arial" w:hAnsi="Arial" w:cs="Arial"/>
          <w:color w:val="auto"/>
          <w:sz w:val="22"/>
          <w:szCs w:val="22"/>
          <w:u w:val="none"/>
        </w:rPr>
        <w:t>préparation</w:t>
      </w:r>
      <w:r w:rsidR="001E10D6">
        <w:rPr>
          <w:rStyle w:val="Hyperlink"/>
          <w:rFonts w:ascii="Arial" w:eastAsia="Arial" w:hAnsi="Arial" w:cs="Arial"/>
          <w:color w:val="auto"/>
          <w:sz w:val="22"/>
          <w:szCs w:val="22"/>
          <w:u w:val="none"/>
        </w:rPr>
        <w:t xml:space="preserve"> d’un dossier de </w:t>
      </w:r>
      <w:r w:rsidR="001E10D6" w:rsidRPr="001E10D6">
        <w:rPr>
          <w:rStyle w:val="Hyperlink"/>
          <w:rFonts w:ascii="Arial" w:eastAsia="Arial" w:hAnsi="Arial" w:cs="Arial"/>
          <w:color w:val="auto"/>
          <w:sz w:val="22"/>
          <w:szCs w:val="22"/>
          <w:u w:val="none"/>
        </w:rPr>
        <w:t>candidature</w:t>
      </w:r>
      <w:r w:rsidR="001E10D6">
        <w:rPr>
          <w:rStyle w:val="Hyperlink"/>
          <w:rFonts w:ascii="Arial" w:eastAsia="Arial" w:hAnsi="Arial" w:cs="Arial"/>
          <w:color w:val="auto"/>
          <w:sz w:val="22"/>
          <w:szCs w:val="22"/>
          <w:u w:val="none"/>
        </w:rPr>
        <w:t xml:space="preserve"> à l’</w:t>
      </w:r>
      <w:r w:rsidR="001E10D6" w:rsidRPr="001E10D6">
        <w:rPr>
          <w:rStyle w:val="Hyperlink"/>
          <w:rFonts w:ascii="Arial" w:eastAsia="Arial" w:hAnsi="Arial" w:cs="Arial"/>
          <w:color w:val="auto"/>
          <w:sz w:val="22"/>
          <w:szCs w:val="22"/>
          <w:u w:val="none"/>
        </w:rPr>
        <w:t>inscription</w:t>
      </w:r>
      <w:r w:rsidR="001E10D6">
        <w:rPr>
          <w:rStyle w:val="Hyperlink"/>
          <w:rFonts w:ascii="Arial" w:eastAsia="Arial" w:hAnsi="Arial" w:cs="Arial"/>
          <w:color w:val="auto"/>
          <w:sz w:val="22"/>
          <w:szCs w:val="22"/>
          <w:u w:val="none"/>
        </w:rPr>
        <w:t xml:space="preserve"> sur la Liste de sauvegarde urgente pour un montant de 14 100 </w:t>
      </w:r>
      <w:r w:rsidR="008A3D19">
        <w:rPr>
          <w:rStyle w:val="Hyperlink"/>
          <w:rFonts w:ascii="Arial" w:eastAsia="Arial" w:hAnsi="Arial" w:cs="Arial"/>
          <w:color w:val="auto"/>
          <w:sz w:val="22"/>
          <w:szCs w:val="22"/>
          <w:u w:val="none"/>
        </w:rPr>
        <w:t>dollars des États-Unis</w:t>
      </w:r>
      <w:r w:rsidR="001E10D6">
        <w:rPr>
          <w:rStyle w:val="Hyperlink"/>
          <w:rFonts w:ascii="Arial" w:eastAsia="Arial" w:hAnsi="Arial" w:cs="Arial"/>
          <w:color w:val="auto"/>
          <w:sz w:val="22"/>
          <w:szCs w:val="22"/>
          <w:u w:val="none"/>
        </w:rPr>
        <w:t xml:space="preserve">. Le travail du Bureau n’était cependant pas achevé et il se réunirait chaque matin pour coordonner de façon efficace les travaux de la neuvième session. Le </w:t>
      </w:r>
      <w:r w:rsidR="001E10D6" w:rsidRPr="001E10D6">
        <w:rPr>
          <w:rStyle w:val="Hyperlink"/>
          <w:rFonts w:ascii="Arial" w:eastAsia="Arial" w:hAnsi="Arial" w:cs="Arial"/>
          <w:color w:val="auto"/>
          <w:sz w:val="22"/>
          <w:szCs w:val="22"/>
          <w:u w:val="none"/>
        </w:rPr>
        <w:t>Président</w:t>
      </w:r>
      <w:r w:rsidR="001E10D6">
        <w:rPr>
          <w:rStyle w:val="Hyperlink"/>
          <w:rFonts w:ascii="Arial" w:eastAsia="Arial" w:hAnsi="Arial" w:cs="Arial"/>
          <w:color w:val="auto"/>
          <w:sz w:val="22"/>
          <w:szCs w:val="22"/>
          <w:u w:val="none"/>
        </w:rPr>
        <w:t xml:space="preserve"> a </w:t>
      </w:r>
      <w:r w:rsidR="00731BED">
        <w:rPr>
          <w:rStyle w:val="Hyperlink"/>
          <w:rFonts w:ascii="Arial" w:eastAsia="Arial" w:hAnsi="Arial" w:cs="Arial"/>
          <w:color w:val="auto"/>
          <w:sz w:val="22"/>
          <w:szCs w:val="22"/>
          <w:u w:val="none"/>
        </w:rPr>
        <w:t xml:space="preserve">précisé que les observateurs seraient les bienvenus et qu’il comptait sur les Vice-Présidents pour l’assister, si nécessaire, et sur le Rapporteur pour vérifier l’exactitude des décisions finales </w:t>
      </w:r>
      <w:r w:rsidR="00F13A17">
        <w:rPr>
          <w:rStyle w:val="Hyperlink"/>
          <w:rFonts w:ascii="Arial" w:eastAsia="Arial" w:hAnsi="Arial" w:cs="Arial"/>
          <w:color w:val="auto"/>
          <w:sz w:val="22"/>
          <w:szCs w:val="22"/>
          <w:u w:val="none"/>
        </w:rPr>
        <w:t>au fur et à mesure de leur adoption</w:t>
      </w:r>
      <w:r w:rsidR="00731BED">
        <w:rPr>
          <w:rStyle w:val="Hyperlink"/>
          <w:rFonts w:ascii="Arial" w:eastAsia="Arial" w:hAnsi="Arial" w:cs="Arial"/>
          <w:color w:val="auto"/>
          <w:sz w:val="22"/>
          <w:szCs w:val="22"/>
          <w:u w:val="none"/>
        </w:rPr>
        <w:t xml:space="preserve">. Enfin, il a souhaité rappeler aux Vice-Présidents qu’il comptait </w:t>
      </w:r>
      <w:r w:rsidR="00731BED" w:rsidRPr="00731BED">
        <w:rPr>
          <w:rStyle w:val="Hyperlink"/>
          <w:rFonts w:ascii="Arial" w:eastAsia="Arial" w:hAnsi="Arial" w:cs="Arial"/>
          <w:color w:val="auto"/>
          <w:sz w:val="22"/>
          <w:szCs w:val="22"/>
          <w:u w:val="none"/>
        </w:rPr>
        <w:t>également</w:t>
      </w:r>
      <w:r w:rsidR="00731BED">
        <w:rPr>
          <w:rStyle w:val="Hyperlink"/>
          <w:rFonts w:ascii="Arial" w:eastAsia="Arial" w:hAnsi="Arial" w:cs="Arial"/>
          <w:color w:val="auto"/>
          <w:sz w:val="22"/>
          <w:szCs w:val="22"/>
          <w:u w:val="none"/>
        </w:rPr>
        <w:t xml:space="preserve"> sur leur </w:t>
      </w:r>
      <w:r w:rsidR="00731BED" w:rsidRPr="00731BED">
        <w:rPr>
          <w:rStyle w:val="Hyperlink"/>
          <w:rFonts w:ascii="Arial" w:eastAsia="Arial" w:hAnsi="Arial" w:cs="Arial"/>
          <w:color w:val="auto"/>
          <w:sz w:val="22"/>
          <w:szCs w:val="22"/>
          <w:u w:val="none"/>
        </w:rPr>
        <w:t>collaboration</w:t>
      </w:r>
      <w:r w:rsidR="00731BED">
        <w:rPr>
          <w:rStyle w:val="Hyperlink"/>
          <w:rFonts w:ascii="Arial" w:eastAsia="Arial" w:hAnsi="Arial" w:cs="Arial"/>
          <w:color w:val="auto"/>
          <w:sz w:val="22"/>
          <w:szCs w:val="22"/>
          <w:u w:val="none"/>
        </w:rPr>
        <w:t xml:space="preserve"> afin de diriger les consultations au sein de leurs groupes électoraux, </w:t>
      </w:r>
      <w:r w:rsidR="00731BED" w:rsidRPr="00731BED">
        <w:rPr>
          <w:rStyle w:val="Hyperlink"/>
          <w:rFonts w:ascii="Arial" w:eastAsia="Arial" w:hAnsi="Arial" w:cs="Arial"/>
          <w:color w:val="auto"/>
          <w:sz w:val="22"/>
          <w:szCs w:val="22"/>
          <w:u w:val="none"/>
          <w:lang w:eastAsia="en-US"/>
        </w:rPr>
        <w:t>en particulier</w:t>
      </w:r>
      <w:r w:rsidR="00731BED">
        <w:rPr>
          <w:rStyle w:val="Hyperlink"/>
          <w:rFonts w:ascii="Arial" w:eastAsia="Arial" w:hAnsi="Arial" w:cs="Arial"/>
          <w:color w:val="auto"/>
          <w:sz w:val="22"/>
          <w:szCs w:val="22"/>
          <w:u w:val="none"/>
        </w:rPr>
        <w:t xml:space="preserve"> en ce qui concerne la constitution du </w:t>
      </w:r>
      <w:r w:rsidR="00731BED">
        <w:rPr>
          <w:rStyle w:val="Hyperlink"/>
          <w:rFonts w:ascii="Arial" w:eastAsia="Arial" w:hAnsi="Arial" w:cs="Arial"/>
          <w:color w:val="auto"/>
          <w:sz w:val="22"/>
          <w:szCs w:val="22"/>
          <w:u w:val="none"/>
        </w:rPr>
        <w:lastRenderedPageBreak/>
        <w:t xml:space="preserve">Bureau de la prochaine session du Comité. Il a conclu </w:t>
      </w:r>
      <w:r w:rsidR="007D5472">
        <w:rPr>
          <w:rStyle w:val="Hyperlink"/>
          <w:rFonts w:ascii="Arial" w:eastAsia="Arial" w:hAnsi="Arial" w:cs="Arial"/>
          <w:color w:val="auto"/>
          <w:sz w:val="22"/>
          <w:szCs w:val="22"/>
          <w:u w:val="none"/>
        </w:rPr>
        <w:t xml:space="preserve">son </w:t>
      </w:r>
      <w:r w:rsidR="00731BED">
        <w:rPr>
          <w:rStyle w:val="Hyperlink"/>
          <w:rFonts w:ascii="Arial" w:eastAsia="Arial" w:hAnsi="Arial" w:cs="Arial"/>
          <w:color w:val="auto"/>
          <w:sz w:val="22"/>
          <w:szCs w:val="22"/>
          <w:u w:val="none"/>
        </w:rPr>
        <w:t xml:space="preserve">intervention en remerciant les membres du Bureau pour leur </w:t>
      </w:r>
      <w:r w:rsidR="00731BED" w:rsidRPr="00731BED">
        <w:rPr>
          <w:rStyle w:val="Hyperlink"/>
          <w:rFonts w:ascii="Arial" w:eastAsia="Arial" w:hAnsi="Arial" w:cs="Arial"/>
          <w:color w:val="auto"/>
          <w:sz w:val="22"/>
          <w:szCs w:val="22"/>
          <w:u w:val="none"/>
        </w:rPr>
        <w:t>coopération</w:t>
      </w:r>
      <w:r w:rsidR="00731BED">
        <w:rPr>
          <w:rStyle w:val="Hyperlink"/>
          <w:rFonts w:ascii="Arial" w:eastAsia="Arial" w:hAnsi="Arial" w:cs="Arial"/>
          <w:color w:val="auto"/>
          <w:sz w:val="22"/>
          <w:szCs w:val="22"/>
          <w:u w:val="none"/>
        </w:rPr>
        <w:t xml:space="preserve"> au cours des douze derniers mois et a invité la représentante des ONG, Mme</w:t>
      </w:r>
      <w:r w:rsidR="00E815E3">
        <w:rPr>
          <w:rStyle w:val="Hyperlink"/>
          <w:rFonts w:ascii="Arial" w:eastAsia="Arial" w:hAnsi="Arial" w:cs="Arial"/>
          <w:color w:val="auto"/>
          <w:sz w:val="22"/>
          <w:szCs w:val="22"/>
          <w:u w:val="none"/>
        </w:rPr>
        <w:t> </w:t>
      </w:r>
      <w:r w:rsidR="00731BED">
        <w:rPr>
          <w:rStyle w:val="Hyperlink"/>
          <w:rFonts w:ascii="Arial" w:eastAsia="Arial" w:hAnsi="Arial" w:cs="Arial"/>
          <w:color w:val="auto"/>
          <w:sz w:val="22"/>
          <w:szCs w:val="22"/>
          <w:u w:val="none"/>
        </w:rPr>
        <w:t>Jorijn Neyrinck (de l’ONG Tapis Plein, Belgique) à présenter son rapport sur le Forum des ONG qui s’était tenu le jour précédent. Le Président était heureux d’inaugurer cette pratique, rappelant que le Comité avait décidé, lors de sa huitième session en 2013, d’inclure ce rapport à l’</w:t>
      </w:r>
      <w:r w:rsidR="00731BED" w:rsidRPr="00731BED">
        <w:rPr>
          <w:rStyle w:val="Hyperlink"/>
          <w:rFonts w:ascii="Arial" w:eastAsia="Arial" w:hAnsi="Arial" w:cs="Arial"/>
          <w:color w:val="auto"/>
          <w:sz w:val="22"/>
          <w:szCs w:val="22"/>
          <w:u w:val="none"/>
        </w:rPr>
        <w:t>ordre du jour</w:t>
      </w:r>
      <w:r w:rsidR="00731BED">
        <w:rPr>
          <w:rStyle w:val="Hyperlink"/>
          <w:rFonts w:ascii="Arial" w:eastAsia="Arial" w:hAnsi="Arial" w:cs="Arial"/>
          <w:color w:val="auto"/>
          <w:sz w:val="22"/>
          <w:szCs w:val="22"/>
          <w:u w:val="none"/>
        </w:rPr>
        <w:t xml:space="preserve"> de toutes les sessions à venir du Comité.</w:t>
      </w:r>
    </w:p>
    <w:p w14:paraId="710D48E4" w14:textId="7682B741" w:rsidR="007C4298" w:rsidRDefault="00B836E6" w:rsidP="00941D34">
      <w:pPr>
        <w:pStyle w:val="ListParagraph"/>
        <w:numPr>
          <w:ilvl w:val="0"/>
          <w:numId w:val="9"/>
        </w:numPr>
        <w:spacing w:after="120"/>
        <w:ind w:left="709" w:hanging="709"/>
        <w:contextualSpacing w:val="0"/>
        <w:jc w:val="both"/>
        <w:rPr>
          <w:rFonts w:ascii="Arial" w:hAnsi="Arial" w:cs="Arial"/>
          <w:sz w:val="22"/>
          <w:szCs w:val="22"/>
        </w:rPr>
      </w:pPr>
      <w:r w:rsidRPr="00E31CCA">
        <w:rPr>
          <w:rFonts w:ascii="Arial" w:hAnsi="Arial" w:cs="Arial"/>
          <w:sz w:val="22"/>
          <w:szCs w:val="22"/>
        </w:rPr>
        <w:t xml:space="preserve">Au nom du Forum des ONG, </w:t>
      </w:r>
      <w:r w:rsidRPr="00375DC6">
        <w:rPr>
          <w:rFonts w:ascii="Arial" w:hAnsi="Arial" w:cs="Arial"/>
          <w:b/>
          <w:sz w:val="22"/>
          <w:szCs w:val="22"/>
        </w:rPr>
        <w:t>Mme</w:t>
      </w:r>
      <w:r w:rsidR="00E815E3">
        <w:rPr>
          <w:rFonts w:ascii="Arial" w:hAnsi="Arial" w:cs="Arial"/>
          <w:b/>
          <w:sz w:val="22"/>
          <w:szCs w:val="22"/>
        </w:rPr>
        <w:t> </w:t>
      </w:r>
      <w:r w:rsidRPr="00375DC6">
        <w:rPr>
          <w:rFonts w:ascii="Arial" w:hAnsi="Arial" w:cs="Arial"/>
          <w:b/>
          <w:sz w:val="22"/>
          <w:szCs w:val="22"/>
        </w:rPr>
        <w:t>Neyrinck</w:t>
      </w:r>
      <w:r w:rsidRPr="00E31CCA">
        <w:rPr>
          <w:rFonts w:ascii="Arial" w:hAnsi="Arial" w:cs="Arial"/>
          <w:sz w:val="22"/>
          <w:szCs w:val="22"/>
        </w:rPr>
        <w:t xml:space="preserve"> a remercié le Président de lui offr</w:t>
      </w:r>
      <w:r w:rsidR="00506C26">
        <w:rPr>
          <w:rFonts w:ascii="Arial" w:hAnsi="Arial" w:cs="Arial"/>
          <w:sz w:val="22"/>
          <w:szCs w:val="22"/>
        </w:rPr>
        <w:t>ir l’opportunité de présenter le</w:t>
      </w:r>
      <w:r w:rsidRPr="00E31CCA">
        <w:rPr>
          <w:rFonts w:ascii="Arial" w:hAnsi="Arial" w:cs="Arial"/>
          <w:sz w:val="22"/>
          <w:szCs w:val="22"/>
        </w:rPr>
        <w:t xml:space="preserve"> rapport du symposium annuel du Forum qui s’était déroulé le jour précédent, dans la suite directe de la décision</w:t>
      </w:r>
      <w:r w:rsidR="00E815E3">
        <w:rPr>
          <w:rFonts w:ascii="Arial" w:hAnsi="Arial" w:cs="Arial"/>
          <w:sz w:val="22"/>
          <w:szCs w:val="22"/>
        </w:rPr>
        <w:t> </w:t>
      </w:r>
      <w:r w:rsidRPr="00E31CCA">
        <w:rPr>
          <w:rFonts w:ascii="Arial" w:hAnsi="Arial" w:cs="Arial"/>
          <w:sz w:val="22"/>
          <w:szCs w:val="22"/>
        </w:rPr>
        <w:t>8.COM</w:t>
      </w:r>
      <w:r w:rsidR="00E815E3">
        <w:rPr>
          <w:rFonts w:ascii="Arial" w:hAnsi="Arial" w:cs="Arial"/>
          <w:sz w:val="22"/>
          <w:szCs w:val="22"/>
        </w:rPr>
        <w:t> </w:t>
      </w:r>
      <w:r w:rsidRPr="00E31CCA">
        <w:rPr>
          <w:rFonts w:ascii="Arial" w:hAnsi="Arial" w:cs="Arial"/>
          <w:sz w:val="22"/>
          <w:szCs w:val="22"/>
        </w:rPr>
        <w:t>5.c.1 qui encourageait les États parties à « promouvoir une plus grande implication des ONG et des communautés dans le développement de politiques, de législations et de plans de sauvegarde et de développement durable » comme cela avait été recommandé par le Service d’évaluation et d’audit</w:t>
      </w:r>
      <w:r w:rsidR="00AA38CB">
        <w:rPr>
          <w:rFonts w:ascii="Arial" w:hAnsi="Arial" w:cs="Arial"/>
          <w:sz w:val="22"/>
          <w:szCs w:val="22"/>
        </w:rPr>
        <w:t xml:space="preserve"> - IOS</w:t>
      </w:r>
      <w:r w:rsidRPr="00E31CCA">
        <w:rPr>
          <w:rFonts w:ascii="Arial" w:hAnsi="Arial" w:cs="Arial"/>
          <w:sz w:val="22"/>
          <w:szCs w:val="22"/>
        </w:rPr>
        <w:t xml:space="preserve"> (Recommandation 2)</w:t>
      </w:r>
      <w:r w:rsidR="009A5684">
        <w:rPr>
          <w:rFonts w:ascii="Arial" w:hAnsi="Arial" w:cs="Arial"/>
          <w:sz w:val="22"/>
          <w:szCs w:val="22"/>
        </w:rPr>
        <w:t xml:space="preserve"> dans son </w:t>
      </w:r>
      <w:hyperlink r:id="rId21" w:history="1">
        <w:r w:rsidR="009A5684" w:rsidRPr="009A5684">
          <w:rPr>
            <w:rStyle w:val="Hyperlink"/>
            <w:rFonts w:ascii="Arial" w:hAnsi="Arial" w:cs="Arial"/>
            <w:sz w:val="22"/>
            <w:szCs w:val="22"/>
          </w:rPr>
          <w:t>rapport</w:t>
        </w:r>
      </w:hyperlink>
      <w:r w:rsidRPr="00E31CCA">
        <w:rPr>
          <w:rFonts w:ascii="Arial" w:hAnsi="Arial" w:cs="Arial"/>
          <w:sz w:val="22"/>
          <w:szCs w:val="22"/>
        </w:rPr>
        <w:t xml:space="preserve">. Il a été précisé que </w:t>
      </w:r>
      <w:r w:rsidR="00506C26">
        <w:rPr>
          <w:rFonts w:ascii="Arial" w:hAnsi="Arial" w:cs="Arial"/>
          <w:sz w:val="22"/>
          <w:szCs w:val="22"/>
        </w:rPr>
        <w:t xml:space="preserve">le Forum avait réuni </w:t>
      </w:r>
      <w:r w:rsidRPr="00E31CCA">
        <w:rPr>
          <w:rFonts w:ascii="Arial" w:hAnsi="Arial" w:cs="Arial"/>
          <w:sz w:val="22"/>
          <w:szCs w:val="22"/>
        </w:rPr>
        <w:t>95 participants</w:t>
      </w:r>
      <w:r w:rsidR="00506C26">
        <w:rPr>
          <w:rFonts w:ascii="Arial" w:hAnsi="Arial" w:cs="Arial"/>
          <w:sz w:val="22"/>
          <w:szCs w:val="22"/>
        </w:rPr>
        <w:t xml:space="preserve">, </w:t>
      </w:r>
      <w:r w:rsidR="007C30D7">
        <w:rPr>
          <w:rFonts w:ascii="Arial" w:hAnsi="Arial" w:cs="Arial"/>
          <w:sz w:val="22"/>
          <w:szCs w:val="22"/>
        </w:rPr>
        <w:t>notamment des</w:t>
      </w:r>
      <w:r w:rsidR="00924A21" w:rsidRPr="00E31CCA">
        <w:rPr>
          <w:rFonts w:ascii="Arial" w:hAnsi="Arial" w:cs="Arial"/>
          <w:sz w:val="22"/>
          <w:szCs w:val="22"/>
        </w:rPr>
        <w:t xml:space="preserve"> </w:t>
      </w:r>
      <w:r w:rsidRPr="00E31CCA">
        <w:rPr>
          <w:rFonts w:ascii="Arial" w:hAnsi="Arial" w:cs="Arial"/>
          <w:sz w:val="22"/>
          <w:szCs w:val="22"/>
        </w:rPr>
        <w:t>ONG, des communautés, des cherch</w:t>
      </w:r>
      <w:r w:rsidR="00924A21" w:rsidRPr="00E31CCA">
        <w:rPr>
          <w:rFonts w:ascii="Arial" w:hAnsi="Arial" w:cs="Arial"/>
          <w:sz w:val="22"/>
          <w:szCs w:val="22"/>
        </w:rPr>
        <w:t>eurs, des États parties et des membres des Commissions nat</w:t>
      </w:r>
      <w:r w:rsidR="00F13A17">
        <w:rPr>
          <w:rFonts w:ascii="Arial" w:hAnsi="Arial" w:cs="Arial"/>
          <w:sz w:val="22"/>
          <w:szCs w:val="22"/>
        </w:rPr>
        <w:t xml:space="preserve">ionales de l’UNESCO de 38 pays </w:t>
      </w:r>
      <w:r w:rsidR="00924A21" w:rsidRPr="00E31CCA">
        <w:rPr>
          <w:rFonts w:ascii="Arial" w:hAnsi="Arial" w:cs="Arial"/>
          <w:sz w:val="22"/>
          <w:szCs w:val="22"/>
        </w:rPr>
        <w:t>du monde entier. L’idée du symposium était de revenir sur les réussit</w:t>
      </w:r>
      <w:r w:rsidR="0016605F">
        <w:rPr>
          <w:rFonts w:ascii="Arial" w:hAnsi="Arial" w:cs="Arial"/>
          <w:sz w:val="22"/>
          <w:szCs w:val="22"/>
        </w:rPr>
        <w:t>es des ONG dans quatre domaines importants et interdépendants</w:t>
      </w:r>
      <w:r w:rsidR="00924A21" w:rsidRPr="00E31CCA">
        <w:rPr>
          <w:rFonts w:ascii="Arial" w:hAnsi="Arial" w:cs="Arial"/>
          <w:sz w:val="22"/>
          <w:szCs w:val="22"/>
        </w:rPr>
        <w:t xml:space="preserve"> de la sauvegarde du patrimoine immatériel : les politiques publiques, la législation, les mesures de sauvegarde et le développement durable, </w:t>
      </w:r>
      <w:r w:rsidR="0016605F">
        <w:rPr>
          <w:rFonts w:ascii="Arial" w:hAnsi="Arial" w:cs="Arial"/>
          <w:sz w:val="22"/>
          <w:szCs w:val="22"/>
        </w:rPr>
        <w:t xml:space="preserve">domaines </w:t>
      </w:r>
      <w:r w:rsidR="00924A21" w:rsidRPr="00E31CCA">
        <w:rPr>
          <w:rFonts w:ascii="Arial" w:hAnsi="Arial" w:cs="Arial"/>
          <w:sz w:val="22"/>
          <w:szCs w:val="22"/>
        </w:rPr>
        <w:t>pour lesquels une étroite collaboration entre ONG et États parties était néces</w:t>
      </w:r>
      <w:r w:rsidR="00F13A17">
        <w:rPr>
          <w:rFonts w:ascii="Arial" w:hAnsi="Arial" w:cs="Arial"/>
          <w:sz w:val="22"/>
          <w:szCs w:val="22"/>
        </w:rPr>
        <w:t>saire. L’événement était constitué</w:t>
      </w:r>
      <w:r w:rsidR="00924A21" w:rsidRPr="00E31CCA">
        <w:rPr>
          <w:rFonts w:ascii="Arial" w:hAnsi="Arial" w:cs="Arial"/>
          <w:sz w:val="22"/>
          <w:szCs w:val="22"/>
        </w:rPr>
        <w:t xml:space="preserve"> de présentations, avec un forum interactif destiné à faciliter l’échange d’idées et le partage</w:t>
      </w:r>
      <w:r w:rsidR="00D138D8" w:rsidRPr="00E31CCA">
        <w:rPr>
          <w:rFonts w:ascii="Arial" w:hAnsi="Arial" w:cs="Arial"/>
          <w:sz w:val="22"/>
          <w:szCs w:val="22"/>
        </w:rPr>
        <w:t xml:space="preserve"> d’expériences, ce qui a</w:t>
      </w:r>
      <w:r w:rsidR="00506C26">
        <w:rPr>
          <w:rFonts w:ascii="Arial" w:hAnsi="Arial" w:cs="Arial"/>
          <w:sz w:val="22"/>
          <w:szCs w:val="22"/>
        </w:rPr>
        <w:t>vait</w:t>
      </w:r>
      <w:r w:rsidR="00D138D8" w:rsidRPr="00E31CCA">
        <w:rPr>
          <w:rFonts w:ascii="Arial" w:hAnsi="Arial" w:cs="Arial"/>
          <w:sz w:val="22"/>
          <w:szCs w:val="22"/>
        </w:rPr>
        <w:t xml:space="preserve"> fait de ce symposium</w:t>
      </w:r>
      <w:r w:rsidR="00924A21" w:rsidRPr="00E31CCA">
        <w:rPr>
          <w:rFonts w:ascii="Arial" w:hAnsi="Arial" w:cs="Arial"/>
          <w:sz w:val="22"/>
          <w:szCs w:val="22"/>
        </w:rPr>
        <w:t xml:space="preserve"> une journée </w:t>
      </w:r>
      <w:r w:rsidR="001568A0" w:rsidRPr="00E31CCA">
        <w:rPr>
          <w:rFonts w:ascii="Arial" w:hAnsi="Arial" w:cs="Arial"/>
          <w:sz w:val="22"/>
          <w:szCs w:val="22"/>
        </w:rPr>
        <w:t xml:space="preserve">placée sous le signe </w:t>
      </w:r>
      <w:r w:rsidR="00924A21" w:rsidRPr="00E31CCA">
        <w:rPr>
          <w:rFonts w:ascii="Arial" w:hAnsi="Arial" w:cs="Arial"/>
          <w:sz w:val="22"/>
          <w:szCs w:val="22"/>
        </w:rPr>
        <w:t xml:space="preserve">de </w:t>
      </w:r>
      <w:r w:rsidR="001568A0" w:rsidRPr="00E31CCA">
        <w:rPr>
          <w:rFonts w:ascii="Arial" w:hAnsi="Arial" w:cs="Arial"/>
          <w:sz w:val="22"/>
          <w:szCs w:val="22"/>
        </w:rPr>
        <w:t xml:space="preserve">la </w:t>
      </w:r>
      <w:r w:rsidR="00924A21" w:rsidRPr="00E31CCA">
        <w:rPr>
          <w:rFonts w:ascii="Arial" w:hAnsi="Arial" w:cs="Arial"/>
          <w:sz w:val="22"/>
          <w:szCs w:val="22"/>
        </w:rPr>
        <w:t xml:space="preserve">diversité, </w:t>
      </w:r>
      <w:r w:rsidR="001568A0" w:rsidRPr="00E31CCA">
        <w:rPr>
          <w:rFonts w:ascii="Arial" w:hAnsi="Arial" w:cs="Arial"/>
          <w:sz w:val="22"/>
          <w:szCs w:val="22"/>
        </w:rPr>
        <w:t>de la participation de tous et de l</w:t>
      </w:r>
      <w:r w:rsidR="00D138D8" w:rsidRPr="00E31CCA">
        <w:rPr>
          <w:rFonts w:ascii="Arial" w:hAnsi="Arial" w:cs="Arial"/>
          <w:sz w:val="22"/>
          <w:szCs w:val="22"/>
        </w:rPr>
        <w:t xml:space="preserve">’énergie positive. </w:t>
      </w:r>
      <w:r w:rsidR="0016605F">
        <w:rPr>
          <w:rFonts w:ascii="Arial" w:hAnsi="Arial" w:cs="Arial"/>
          <w:sz w:val="22"/>
          <w:szCs w:val="22"/>
        </w:rPr>
        <w:t>Le</w:t>
      </w:r>
      <w:r w:rsidR="001568A0" w:rsidRPr="00E31CCA">
        <w:rPr>
          <w:rFonts w:ascii="Arial" w:hAnsi="Arial" w:cs="Arial"/>
          <w:sz w:val="22"/>
          <w:szCs w:val="22"/>
        </w:rPr>
        <w:t xml:space="preserve"> Forum a</w:t>
      </w:r>
      <w:r w:rsidR="00506C26">
        <w:rPr>
          <w:rFonts w:ascii="Arial" w:hAnsi="Arial" w:cs="Arial"/>
          <w:sz w:val="22"/>
          <w:szCs w:val="22"/>
        </w:rPr>
        <w:t>vait</w:t>
      </w:r>
      <w:r w:rsidR="001568A0" w:rsidRPr="00E31CCA">
        <w:rPr>
          <w:rFonts w:ascii="Arial" w:hAnsi="Arial" w:cs="Arial"/>
          <w:sz w:val="22"/>
          <w:szCs w:val="22"/>
        </w:rPr>
        <w:t xml:space="preserve"> permis d’aller plus</w:t>
      </w:r>
      <w:r w:rsidR="00BE7D34">
        <w:rPr>
          <w:rFonts w:ascii="Arial" w:hAnsi="Arial" w:cs="Arial"/>
          <w:sz w:val="22"/>
          <w:szCs w:val="22"/>
        </w:rPr>
        <w:t xml:space="preserve"> </w:t>
      </w:r>
      <w:r w:rsidR="001568A0" w:rsidRPr="00E31CCA">
        <w:rPr>
          <w:rFonts w:ascii="Arial" w:hAnsi="Arial" w:cs="Arial"/>
          <w:sz w:val="22"/>
          <w:szCs w:val="22"/>
        </w:rPr>
        <w:t xml:space="preserve">avant </w:t>
      </w:r>
      <w:r w:rsidR="00D138D8" w:rsidRPr="00E31CCA">
        <w:rPr>
          <w:rFonts w:ascii="Arial" w:hAnsi="Arial" w:cs="Arial"/>
          <w:sz w:val="22"/>
          <w:szCs w:val="22"/>
        </w:rPr>
        <w:t>dans la promotion de la collaboration entre poli</w:t>
      </w:r>
      <w:r w:rsidR="0016605F">
        <w:rPr>
          <w:rFonts w:ascii="Arial" w:hAnsi="Arial" w:cs="Arial"/>
          <w:sz w:val="22"/>
          <w:szCs w:val="22"/>
        </w:rPr>
        <w:t>tiques publiques, décideurs</w:t>
      </w:r>
      <w:r w:rsidR="00D138D8" w:rsidRPr="00E31CCA">
        <w:rPr>
          <w:rFonts w:ascii="Arial" w:hAnsi="Arial" w:cs="Arial"/>
          <w:sz w:val="22"/>
          <w:szCs w:val="22"/>
        </w:rPr>
        <w:t xml:space="preserve"> et organisations de la société civile avec l’objectif commun et partagé de sauvegarder le patrimoine immatériel dans le monde. Il a</w:t>
      </w:r>
      <w:r w:rsidR="00506C26">
        <w:rPr>
          <w:rFonts w:ascii="Arial" w:hAnsi="Arial" w:cs="Arial"/>
          <w:sz w:val="22"/>
          <w:szCs w:val="22"/>
        </w:rPr>
        <w:t>vait</w:t>
      </w:r>
      <w:r w:rsidR="00D138D8" w:rsidRPr="00E31CCA">
        <w:rPr>
          <w:rFonts w:ascii="Arial" w:hAnsi="Arial" w:cs="Arial"/>
          <w:sz w:val="22"/>
          <w:szCs w:val="22"/>
        </w:rPr>
        <w:t xml:space="preserve"> également </w:t>
      </w:r>
      <w:r w:rsidR="00DA6CF9" w:rsidRPr="00E31CCA">
        <w:rPr>
          <w:rFonts w:ascii="Arial" w:hAnsi="Arial" w:cs="Arial"/>
          <w:sz w:val="22"/>
          <w:szCs w:val="22"/>
        </w:rPr>
        <w:t>fait la preuve des relations actives, dynamiques et de plus e</w:t>
      </w:r>
      <w:r w:rsidR="001568A0" w:rsidRPr="00E31CCA">
        <w:rPr>
          <w:rFonts w:ascii="Arial" w:hAnsi="Arial" w:cs="Arial"/>
          <w:sz w:val="22"/>
          <w:szCs w:val="22"/>
        </w:rPr>
        <w:t>n plus nombreuses entre les ONG</w:t>
      </w:r>
      <w:r w:rsidR="00DA6CF9" w:rsidRPr="00E31CCA">
        <w:rPr>
          <w:rFonts w:ascii="Arial" w:hAnsi="Arial" w:cs="Arial"/>
          <w:sz w:val="22"/>
          <w:szCs w:val="22"/>
        </w:rPr>
        <w:t xml:space="preserve"> et les États parties. Il a</w:t>
      </w:r>
      <w:r w:rsidR="00506C26">
        <w:rPr>
          <w:rFonts w:ascii="Arial" w:hAnsi="Arial" w:cs="Arial"/>
          <w:sz w:val="22"/>
          <w:szCs w:val="22"/>
        </w:rPr>
        <w:t>vait</w:t>
      </w:r>
      <w:r w:rsidR="00DA6CF9" w:rsidRPr="00E31CCA">
        <w:rPr>
          <w:rFonts w:ascii="Arial" w:hAnsi="Arial" w:cs="Arial"/>
          <w:sz w:val="22"/>
          <w:szCs w:val="22"/>
        </w:rPr>
        <w:t xml:space="preserve"> réuni tou</w:t>
      </w:r>
      <w:r w:rsidR="00641EA7" w:rsidRPr="00E31CCA">
        <w:rPr>
          <w:rFonts w:ascii="Arial" w:hAnsi="Arial" w:cs="Arial"/>
          <w:sz w:val="22"/>
          <w:szCs w:val="22"/>
        </w:rPr>
        <w:t>t un ensemble d’acteurs, ce qui a</w:t>
      </w:r>
      <w:r w:rsidR="00506C26">
        <w:rPr>
          <w:rFonts w:ascii="Arial" w:hAnsi="Arial" w:cs="Arial"/>
          <w:sz w:val="22"/>
          <w:szCs w:val="22"/>
        </w:rPr>
        <w:t>vait</w:t>
      </w:r>
      <w:r w:rsidR="00641EA7" w:rsidRPr="00E31CCA">
        <w:rPr>
          <w:rFonts w:ascii="Arial" w:hAnsi="Arial" w:cs="Arial"/>
          <w:sz w:val="22"/>
          <w:szCs w:val="22"/>
        </w:rPr>
        <w:t xml:space="preserve"> </w:t>
      </w:r>
      <w:r w:rsidR="00DA6CF9" w:rsidRPr="00E31CCA">
        <w:rPr>
          <w:rFonts w:ascii="Arial" w:hAnsi="Arial" w:cs="Arial"/>
          <w:sz w:val="22"/>
          <w:szCs w:val="22"/>
        </w:rPr>
        <w:t xml:space="preserve">favorisé la prise de conscience de leur diversité et de la grande variété de rôles </w:t>
      </w:r>
      <w:r w:rsidR="00641EA7" w:rsidRPr="00E31CCA">
        <w:rPr>
          <w:rFonts w:ascii="Arial" w:hAnsi="Arial" w:cs="Arial"/>
          <w:sz w:val="22"/>
          <w:szCs w:val="22"/>
        </w:rPr>
        <w:t>qu’ils jou</w:t>
      </w:r>
      <w:r w:rsidR="00506C26">
        <w:rPr>
          <w:rFonts w:ascii="Arial" w:hAnsi="Arial" w:cs="Arial"/>
          <w:sz w:val="22"/>
          <w:szCs w:val="22"/>
        </w:rPr>
        <w:t>ai</w:t>
      </w:r>
      <w:r w:rsidR="00641EA7" w:rsidRPr="00E31CCA">
        <w:rPr>
          <w:rFonts w:ascii="Arial" w:hAnsi="Arial" w:cs="Arial"/>
          <w:sz w:val="22"/>
          <w:szCs w:val="22"/>
        </w:rPr>
        <w:t>ent au service des communautés. La diversité</w:t>
      </w:r>
      <w:r w:rsidR="00506C26">
        <w:rPr>
          <w:rFonts w:ascii="Arial" w:hAnsi="Arial" w:cs="Arial"/>
          <w:sz w:val="22"/>
          <w:szCs w:val="22"/>
        </w:rPr>
        <w:t xml:space="preserve"> des ONG communautaires était</w:t>
      </w:r>
      <w:r w:rsidR="00641EA7" w:rsidRPr="00E31CCA">
        <w:rPr>
          <w:rFonts w:ascii="Arial" w:hAnsi="Arial" w:cs="Arial"/>
          <w:sz w:val="22"/>
          <w:szCs w:val="22"/>
        </w:rPr>
        <w:t xml:space="preserve"> u</w:t>
      </w:r>
      <w:r w:rsidR="00506C26">
        <w:rPr>
          <w:rFonts w:ascii="Arial" w:hAnsi="Arial" w:cs="Arial"/>
          <w:sz w:val="22"/>
          <w:szCs w:val="22"/>
        </w:rPr>
        <w:t>ne source d’enrichissement et avait mis</w:t>
      </w:r>
      <w:r w:rsidR="00641EA7" w:rsidRPr="00E31CCA">
        <w:rPr>
          <w:rFonts w:ascii="Arial" w:hAnsi="Arial" w:cs="Arial"/>
          <w:sz w:val="22"/>
          <w:szCs w:val="22"/>
        </w:rPr>
        <w:t xml:space="preserve"> en évidence les niveaux très différents de mise en œuvre de la Convention </w:t>
      </w:r>
      <w:r w:rsidR="001568A0" w:rsidRPr="00E31CCA">
        <w:rPr>
          <w:rFonts w:ascii="Arial" w:hAnsi="Arial" w:cs="Arial"/>
          <w:sz w:val="22"/>
          <w:szCs w:val="22"/>
        </w:rPr>
        <w:t>avec d</w:t>
      </w:r>
      <w:r w:rsidR="00641EA7" w:rsidRPr="00E31CCA">
        <w:rPr>
          <w:rFonts w:ascii="Arial" w:hAnsi="Arial" w:cs="Arial"/>
          <w:sz w:val="22"/>
          <w:szCs w:val="22"/>
        </w:rPr>
        <w:t xml:space="preserve">es défis propres à des ONG travaillant à des échelles très diverses. </w:t>
      </w:r>
      <w:r w:rsidR="001568A0" w:rsidRPr="00E31CCA">
        <w:rPr>
          <w:rFonts w:ascii="Arial" w:hAnsi="Arial" w:cs="Arial"/>
          <w:sz w:val="22"/>
          <w:szCs w:val="22"/>
        </w:rPr>
        <w:t>La participation de tous au Forum a</w:t>
      </w:r>
      <w:r w:rsidR="00506C26">
        <w:rPr>
          <w:rFonts w:ascii="Arial" w:hAnsi="Arial" w:cs="Arial"/>
          <w:sz w:val="22"/>
          <w:szCs w:val="22"/>
        </w:rPr>
        <w:t>vait</w:t>
      </w:r>
      <w:r w:rsidR="001568A0" w:rsidRPr="00E31CCA">
        <w:rPr>
          <w:rFonts w:ascii="Arial" w:hAnsi="Arial" w:cs="Arial"/>
          <w:sz w:val="22"/>
          <w:szCs w:val="22"/>
        </w:rPr>
        <w:t xml:space="preserve"> permis aux plus petites ONG d’avoir la possibilité d’apporter de précieuses contributions à la Convention. Le Forum se réunirait tout au long de la semaine afin de débattre de sujets importants, notamment le partage de meilleures pratiques, les ré</w:t>
      </w:r>
      <w:r w:rsidR="00247B13" w:rsidRPr="00E31CCA">
        <w:rPr>
          <w:rFonts w:ascii="Arial" w:hAnsi="Arial" w:cs="Arial"/>
          <w:sz w:val="22"/>
          <w:szCs w:val="22"/>
        </w:rPr>
        <w:t>ponses à apporter aux rapport</w:t>
      </w:r>
      <w:r w:rsidR="00E815E3">
        <w:rPr>
          <w:rFonts w:ascii="Arial" w:hAnsi="Arial" w:cs="Arial"/>
          <w:sz w:val="22"/>
          <w:szCs w:val="22"/>
        </w:rPr>
        <w:t>s</w:t>
      </w:r>
      <w:r w:rsidR="00247B13" w:rsidRPr="00E31CCA">
        <w:rPr>
          <w:rFonts w:ascii="Arial" w:hAnsi="Arial" w:cs="Arial"/>
          <w:sz w:val="22"/>
          <w:szCs w:val="22"/>
        </w:rPr>
        <w:t xml:space="preserve"> des ONG accréditées et à leurs rapports quadriennaux, le nouvel Organe d’évaluation et le rôle renforcé des ONG, et les rapports périodiques dans l</w:t>
      </w:r>
      <w:r w:rsidR="00506C26">
        <w:rPr>
          <w:rFonts w:ascii="Arial" w:hAnsi="Arial" w:cs="Arial"/>
          <w:sz w:val="22"/>
          <w:szCs w:val="22"/>
        </w:rPr>
        <w:t xml:space="preserve">esquels un rôle accru des ONG avait </w:t>
      </w:r>
      <w:r w:rsidR="00247B13" w:rsidRPr="00E31CCA">
        <w:rPr>
          <w:rFonts w:ascii="Arial" w:hAnsi="Arial" w:cs="Arial"/>
          <w:sz w:val="22"/>
          <w:szCs w:val="22"/>
        </w:rPr>
        <w:t xml:space="preserve">été envisagé. Les activités du Forum pourraient être suivies sur le </w:t>
      </w:r>
      <w:hyperlink r:id="rId22" w:history="1">
        <w:r w:rsidR="00247B13" w:rsidRPr="00E31CCA">
          <w:rPr>
            <w:rStyle w:val="Hyperlink"/>
            <w:rFonts w:ascii="Arial" w:eastAsia="SimSun" w:hAnsi="Arial" w:cs="Arial"/>
            <w:sz w:val="22"/>
            <w:szCs w:val="22"/>
          </w:rPr>
          <w:t>site web</w:t>
        </w:r>
      </w:hyperlink>
      <w:r w:rsidR="00506C26" w:rsidRPr="00506C26">
        <w:rPr>
          <w:rStyle w:val="Hyperlink"/>
          <w:rFonts w:ascii="Arial" w:eastAsia="SimSun" w:hAnsi="Arial" w:cs="Arial"/>
          <w:sz w:val="22"/>
          <w:szCs w:val="22"/>
          <w:u w:val="none"/>
        </w:rPr>
        <w:t xml:space="preserve"> </w:t>
      </w:r>
      <w:r w:rsidR="00247B13" w:rsidRPr="00E31CCA">
        <w:rPr>
          <w:rStyle w:val="Hyperlink"/>
          <w:rFonts w:ascii="Arial" w:eastAsia="SimSun" w:hAnsi="Arial" w:cs="Arial"/>
          <w:color w:val="auto"/>
          <w:sz w:val="22"/>
          <w:szCs w:val="22"/>
          <w:u w:val="none"/>
        </w:rPr>
        <w:t>dédié</w:t>
      </w:r>
      <w:r w:rsidR="00247B13" w:rsidRPr="00E31CCA">
        <w:rPr>
          <w:rStyle w:val="Hyperlink"/>
          <w:rFonts w:ascii="Arial" w:eastAsia="SimSun" w:hAnsi="Arial" w:cs="Arial"/>
          <w:sz w:val="22"/>
          <w:szCs w:val="22"/>
          <w:u w:val="none"/>
        </w:rPr>
        <w:t xml:space="preserve">, </w:t>
      </w:r>
      <w:r w:rsidR="00247B13" w:rsidRPr="00E31CCA">
        <w:rPr>
          <w:rStyle w:val="Hyperlink"/>
          <w:rFonts w:ascii="Arial" w:eastAsia="SimSun" w:hAnsi="Arial" w:cs="Arial"/>
          <w:color w:val="auto"/>
          <w:sz w:val="22"/>
          <w:szCs w:val="22"/>
          <w:u w:val="none"/>
        </w:rPr>
        <w:t xml:space="preserve">y compris sur la page en ligne </w:t>
      </w:r>
      <w:hyperlink r:id="rId23" w:history="1">
        <w:r w:rsidR="00247B13" w:rsidRPr="00E31CCA">
          <w:rPr>
            <w:rStyle w:val="Hyperlink"/>
            <w:rFonts w:ascii="Arial" w:eastAsia="SimSun" w:hAnsi="Arial" w:cs="Arial"/>
            <w:sz w:val="22"/>
            <w:szCs w:val="22"/>
          </w:rPr>
          <w:t>#</w:t>
        </w:r>
        <w:r w:rsidR="00247B13" w:rsidRPr="00E31CCA">
          <w:rPr>
            <w:rStyle w:val="Hyperlink"/>
            <w:rFonts w:ascii="Arial" w:eastAsia="SimSun" w:hAnsi="Arial" w:cs="Arial"/>
            <w:i/>
            <w:sz w:val="22"/>
            <w:szCs w:val="22"/>
          </w:rPr>
          <w:t>Heritage Alive</w:t>
        </w:r>
      </w:hyperlink>
      <w:r w:rsidR="00247B13" w:rsidRPr="00E31CCA">
        <w:rPr>
          <w:rStyle w:val="Hyperlink"/>
          <w:rFonts w:ascii="Arial" w:eastAsia="SimSun" w:hAnsi="Arial" w:cs="Arial"/>
          <w:color w:val="auto"/>
          <w:sz w:val="22"/>
          <w:szCs w:val="22"/>
          <w:u w:val="none"/>
        </w:rPr>
        <w:t xml:space="preserve">, une </w:t>
      </w:r>
      <w:r w:rsidR="008F543D" w:rsidRPr="00E31CCA">
        <w:rPr>
          <w:rStyle w:val="Hyperlink"/>
          <w:rFonts w:ascii="Arial" w:eastAsia="SimSun" w:hAnsi="Arial" w:cs="Arial"/>
          <w:color w:val="auto"/>
          <w:sz w:val="22"/>
          <w:szCs w:val="22"/>
          <w:u w:val="none"/>
        </w:rPr>
        <w:t>plateforme destinée aux échanges et aux expériences de plus</w:t>
      </w:r>
      <w:r w:rsidR="0016605F">
        <w:rPr>
          <w:rStyle w:val="Hyperlink"/>
          <w:rFonts w:ascii="Arial" w:eastAsia="SimSun" w:hAnsi="Arial" w:cs="Arial"/>
          <w:color w:val="auto"/>
          <w:sz w:val="22"/>
          <w:szCs w:val="22"/>
          <w:u w:val="none"/>
        </w:rPr>
        <w:t>ieurs groupes de travail, et dans</w:t>
      </w:r>
      <w:r w:rsidR="008F543D" w:rsidRPr="00E31CCA">
        <w:rPr>
          <w:rStyle w:val="Hyperlink"/>
          <w:rFonts w:ascii="Arial" w:eastAsia="SimSun" w:hAnsi="Arial" w:cs="Arial"/>
          <w:color w:val="auto"/>
          <w:sz w:val="22"/>
          <w:szCs w:val="22"/>
          <w:u w:val="none"/>
        </w:rPr>
        <w:t xml:space="preserve"> le bulletin d’informations nouvellement créé. L</w:t>
      </w:r>
      <w:r w:rsidR="00287B58">
        <w:rPr>
          <w:rStyle w:val="Hyperlink"/>
          <w:rFonts w:ascii="Arial" w:eastAsia="SimSun" w:hAnsi="Arial" w:cs="Arial"/>
          <w:color w:val="auto"/>
          <w:sz w:val="22"/>
          <w:szCs w:val="22"/>
          <w:u w:val="none"/>
        </w:rPr>
        <w:t>a conférence intitulée « Vers des</w:t>
      </w:r>
      <w:r w:rsidR="008F543D" w:rsidRPr="00E31CCA">
        <w:rPr>
          <w:rStyle w:val="Hyperlink"/>
          <w:rFonts w:ascii="Arial" w:eastAsia="SimSun" w:hAnsi="Arial" w:cs="Arial"/>
          <w:color w:val="auto"/>
          <w:sz w:val="22"/>
          <w:szCs w:val="22"/>
          <w:u w:val="none"/>
        </w:rPr>
        <w:t xml:space="preserve"> rôle</w:t>
      </w:r>
      <w:r w:rsidR="00287B58">
        <w:rPr>
          <w:rStyle w:val="Hyperlink"/>
          <w:rFonts w:ascii="Arial" w:eastAsia="SimSun" w:hAnsi="Arial" w:cs="Arial"/>
          <w:color w:val="auto"/>
          <w:sz w:val="22"/>
          <w:szCs w:val="22"/>
          <w:u w:val="none"/>
        </w:rPr>
        <w:t>s</w:t>
      </w:r>
      <w:r w:rsidR="008F543D" w:rsidRPr="00E31CCA">
        <w:rPr>
          <w:rStyle w:val="Hyperlink"/>
          <w:rFonts w:ascii="Arial" w:eastAsia="SimSun" w:hAnsi="Arial" w:cs="Arial"/>
          <w:color w:val="auto"/>
          <w:sz w:val="22"/>
          <w:szCs w:val="22"/>
          <w:u w:val="none"/>
        </w:rPr>
        <w:t xml:space="preserve"> efficace</w:t>
      </w:r>
      <w:r w:rsidR="00287B58">
        <w:rPr>
          <w:rStyle w:val="Hyperlink"/>
          <w:rFonts w:ascii="Arial" w:eastAsia="SimSun" w:hAnsi="Arial" w:cs="Arial"/>
          <w:color w:val="auto"/>
          <w:sz w:val="22"/>
          <w:szCs w:val="22"/>
          <w:u w:val="none"/>
        </w:rPr>
        <w:t>s</w:t>
      </w:r>
      <w:r w:rsidR="008F543D" w:rsidRPr="00E31CCA">
        <w:rPr>
          <w:rStyle w:val="Hyperlink"/>
          <w:rFonts w:ascii="Arial" w:eastAsia="SimSun" w:hAnsi="Arial" w:cs="Arial"/>
          <w:color w:val="auto"/>
          <w:sz w:val="22"/>
          <w:szCs w:val="22"/>
          <w:u w:val="none"/>
        </w:rPr>
        <w:t xml:space="preserve"> des ONG dans la sauvegarde du PCI dans la région Asie-Pacifique »</w:t>
      </w:r>
      <w:r w:rsidR="008F543D" w:rsidRPr="00E31CCA">
        <w:rPr>
          <w:rStyle w:val="FootnoteReference"/>
          <w:rFonts w:ascii="Arial" w:eastAsia="SimSun" w:hAnsi="Arial" w:cs="Arial"/>
          <w:sz w:val="22"/>
          <w:szCs w:val="22"/>
        </w:rPr>
        <w:footnoteReference w:id="1"/>
      </w:r>
      <w:r w:rsidR="00287B58">
        <w:rPr>
          <w:rFonts w:ascii="Arial" w:hAnsi="Arial" w:cs="Arial"/>
          <w:sz w:val="22"/>
          <w:szCs w:val="22"/>
        </w:rPr>
        <w:t xml:space="preserve"> </w:t>
      </w:r>
      <w:r w:rsidR="00506C26">
        <w:rPr>
          <w:rFonts w:ascii="Arial" w:hAnsi="Arial" w:cs="Arial"/>
          <w:sz w:val="22"/>
          <w:szCs w:val="22"/>
        </w:rPr>
        <w:t>qui s’était</w:t>
      </w:r>
      <w:r w:rsidR="00E31CCA" w:rsidRPr="00E31CCA">
        <w:rPr>
          <w:rFonts w:ascii="Arial" w:hAnsi="Arial" w:cs="Arial"/>
          <w:sz w:val="22"/>
          <w:szCs w:val="22"/>
        </w:rPr>
        <w:t xml:space="preserve"> déroulée en Corée en </w:t>
      </w:r>
      <w:r w:rsidR="00E31CCA">
        <w:rPr>
          <w:rFonts w:ascii="Arial" w:hAnsi="Arial" w:cs="Arial"/>
          <w:sz w:val="22"/>
          <w:szCs w:val="22"/>
        </w:rPr>
        <w:t xml:space="preserve">juin 2014 et était organisée par l’ICHCAP (Centre du patrimoine culturel immatériel pour la région Asie-Pacifique), avec le soutien du </w:t>
      </w:r>
      <w:r w:rsidR="00E31CCA" w:rsidRPr="00E31CCA">
        <w:rPr>
          <w:rFonts w:ascii="Arial" w:hAnsi="Arial" w:cs="Arial"/>
          <w:sz w:val="22"/>
          <w:szCs w:val="22"/>
        </w:rPr>
        <w:t>Gouvernement</w:t>
      </w:r>
      <w:r w:rsidR="00C772BF">
        <w:rPr>
          <w:rFonts w:ascii="Arial" w:hAnsi="Arial" w:cs="Arial"/>
          <w:sz w:val="22"/>
          <w:szCs w:val="22"/>
        </w:rPr>
        <w:t xml:space="preserve"> coréen, avait </w:t>
      </w:r>
      <w:r w:rsidR="00E31CCA">
        <w:rPr>
          <w:rFonts w:ascii="Arial" w:hAnsi="Arial" w:cs="Arial"/>
          <w:sz w:val="22"/>
          <w:szCs w:val="22"/>
        </w:rPr>
        <w:t>constitué un autre événement marquant. Enfin, l</w:t>
      </w:r>
      <w:r w:rsidR="00C772BF">
        <w:rPr>
          <w:rFonts w:ascii="Arial" w:hAnsi="Arial" w:cs="Arial"/>
          <w:sz w:val="22"/>
          <w:szCs w:val="22"/>
        </w:rPr>
        <w:t xml:space="preserve">es délégués du Forum des ONG </w:t>
      </w:r>
      <w:r w:rsidR="00E31CCA">
        <w:rPr>
          <w:rFonts w:ascii="Arial" w:hAnsi="Arial" w:cs="Arial"/>
          <w:sz w:val="22"/>
          <w:szCs w:val="22"/>
        </w:rPr>
        <w:t>souhait</w:t>
      </w:r>
      <w:r w:rsidR="00C772BF">
        <w:rPr>
          <w:rFonts w:ascii="Arial" w:hAnsi="Arial" w:cs="Arial"/>
          <w:sz w:val="22"/>
          <w:szCs w:val="22"/>
        </w:rPr>
        <w:t>aient</w:t>
      </w:r>
      <w:r w:rsidR="00BE7D34">
        <w:rPr>
          <w:rFonts w:ascii="Arial" w:hAnsi="Arial" w:cs="Arial"/>
          <w:sz w:val="22"/>
          <w:szCs w:val="22"/>
        </w:rPr>
        <w:t xml:space="preserve"> exprimer leur reconnaissance envers</w:t>
      </w:r>
      <w:r w:rsidR="00E31CCA">
        <w:rPr>
          <w:rFonts w:ascii="Arial" w:hAnsi="Arial" w:cs="Arial"/>
          <w:sz w:val="22"/>
          <w:szCs w:val="22"/>
        </w:rPr>
        <w:t xml:space="preserve"> l’Indonésie qui avait récemment annoncé qu’elle soutiendrait les activités du For</w:t>
      </w:r>
      <w:r w:rsidR="00C772BF">
        <w:rPr>
          <w:rFonts w:ascii="Arial" w:hAnsi="Arial" w:cs="Arial"/>
          <w:sz w:val="22"/>
          <w:szCs w:val="22"/>
        </w:rPr>
        <w:t>um des ONG du PCI consacrées à l’édification</w:t>
      </w:r>
      <w:r w:rsidR="00E31CCA">
        <w:rPr>
          <w:rFonts w:ascii="Arial" w:hAnsi="Arial" w:cs="Arial"/>
          <w:sz w:val="22"/>
          <w:szCs w:val="22"/>
        </w:rPr>
        <w:t xml:space="preserve"> </w:t>
      </w:r>
      <w:r w:rsidR="00C772BF">
        <w:rPr>
          <w:rFonts w:ascii="Arial" w:hAnsi="Arial" w:cs="Arial"/>
          <w:sz w:val="22"/>
          <w:szCs w:val="22"/>
        </w:rPr>
        <w:t>d’</w:t>
      </w:r>
      <w:r w:rsidR="00E31CCA">
        <w:rPr>
          <w:rFonts w:ascii="Arial" w:hAnsi="Arial" w:cs="Arial"/>
          <w:sz w:val="22"/>
          <w:szCs w:val="22"/>
        </w:rPr>
        <w:t xml:space="preserve">une </w:t>
      </w:r>
      <w:r w:rsidR="00E31CCA" w:rsidRPr="00E31CCA">
        <w:rPr>
          <w:rFonts w:ascii="Arial" w:hAnsi="Arial" w:cs="Arial"/>
          <w:sz w:val="22"/>
          <w:szCs w:val="22"/>
        </w:rPr>
        <w:t xml:space="preserve">infrastructure </w:t>
      </w:r>
      <w:r w:rsidR="00C772BF">
        <w:rPr>
          <w:rFonts w:ascii="Arial" w:hAnsi="Arial" w:cs="Arial"/>
          <w:sz w:val="22"/>
          <w:szCs w:val="22"/>
        </w:rPr>
        <w:t>et au renforcement des capacités, ils espéraient que d’</w:t>
      </w:r>
      <w:r w:rsidR="00E31CCA">
        <w:rPr>
          <w:rFonts w:ascii="Arial" w:hAnsi="Arial" w:cs="Arial"/>
          <w:sz w:val="22"/>
          <w:szCs w:val="22"/>
        </w:rPr>
        <w:t>autres États partie</w:t>
      </w:r>
      <w:r w:rsidR="00C772BF">
        <w:rPr>
          <w:rFonts w:ascii="Arial" w:hAnsi="Arial" w:cs="Arial"/>
          <w:sz w:val="22"/>
          <w:szCs w:val="22"/>
        </w:rPr>
        <w:t>s suivraient l’Indonésie sur cette voie</w:t>
      </w:r>
      <w:r w:rsidR="00E31CCA">
        <w:rPr>
          <w:rFonts w:ascii="Arial" w:hAnsi="Arial" w:cs="Arial"/>
          <w:sz w:val="22"/>
          <w:szCs w:val="22"/>
        </w:rPr>
        <w:t xml:space="preserve">. Mme Neyrinck a conclu son </w:t>
      </w:r>
      <w:r w:rsidR="00E31CCA" w:rsidRPr="00E31CCA">
        <w:rPr>
          <w:rFonts w:ascii="Arial" w:hAnsi="Arial" w:cs="Arial"/>
          <w:sz w:val="22"/>
          <w:szCs w:val="22"/>
        </w:rPr>
        <w:t>intervention</w:t>
      </w:r>
      <w:r w:rsidR="00B33607">
        <w:rPr>
          <w:rFonts w:ascii="Arial" w:hAnsi="Arial" w:cs="Arial"/>
          <w:sz w:val="22"/>
          <w:szCs w:val="22"/>
        </w:rPr>
        <w:t xml:space="preserve"> en </w:t>
      </w:r>
      <w:r w:rsidR="007C30D7">
        <w:rPr>
          <w:rFonts w:ascii="Arial" w:hAnsi="Arial" w:cs="Arial"/>
          <w:sz w:val="22"/>
          <w:szCs w:val="22"/>
        </w:rPr>
        <w:t xml:space="preserve">remettant </w:t>
      </w:r>
      <w:r w:rsidR="00E31CCA">
        <w:rPr>
          <w:rFonts w:ascii="Arial" w:hAnsi="Arial" w:cs="Arial"/>
          <w:sz w:val="22"/>
          <w:szCs w:val="22"/>
        </w:rPr>
        <w:t>une publication intitulée</w:t>
      </w:r>
      <w:r w:rsidR="00B33607">
        <w:rPr>
          <w:rFonts w:ascii="Arial" w:hAnsi="Arial" w:cs="Arial"/>
          <w:sz w:val="22"/>
          <w:szCs w:val="22"/>
        </w:rPr>
        <w:t xml:space="preserve"> </w:t>
      </w:r>
      <w:r w:rsidR="00B33607" w:rsidRPr="00B33607">
        <w:rPr>
          <w:rFonts w:ascii="Arial" w:hAnsi="Arial" w:cs="Arial"/>
          <w:i/>
          <w:sz w:val="22"/>
          <w:szCs w:val="22"/>
        </w:rPr>
        <w:t>Brokers, Facilitators and Mediation</w:t>
      </w:r>
      <w:r w:rsidR="00B33607" w:rsidRPr="00B33607">
        <w:rPr>
          <w:rFonts w:ascii="Arial" w:hAnsi="Arial" w:cs="Arial"/>
          <w:sz w:val="22"/>
          <w:szCs w:val="22"/>
        </w:rPr>
        <w:t xml:space="preserve"> </w:t>
      </w:r>
      <w:r w:rsidR="00B33607">
        <w:rPr>
          <w:rFonts w:ascii="Arial" w:hAnsi="Arial" w:cs="Arial"/>
          <w:sz w:val="22"/>
          <w:szCs w:val="22"/>
        </w:rPr>
        <w:t>(</w:t>
      </w:r>
      <w:r w:rsidR="00B33607" w:rsidRPr="00B33607">
        <w:rPr>
          <w:rFonts w:ascii="Arial" w:hAnsi="Arial" w:cs="Arial"/>
          <w:sz w:val="22"/>
          <w:szCs w:val="22"/>
        </w:rPr>
        <w:t xml:space="preserve">Intermédiaires, </w:t>
      </w:r>
      <w:r w:rsidR="00B33607">
        <w:rPr>
          <w:rFonts w:ascii="Arial" w:hAnsi="Arial" w:cs="Arial"/>
          <w:sz w:val="22"/>
          <w:szCs w:val="22"/>
        </w:rPr>
        <w:t>facili</w:t>
      </w:r>
      <w:r w:rsidR="00C772BF">
        <w:rPr>
          <w:rFonts w:ascii="Arial" w:hAnsi="Arial" w:cs="Arial"/>
          <w:sz w:val="22"/>
          <w:szCs w:val="22"/>
        </w:rPr>
        <w:t>tateurs et médiation) qui abordait</w:t>
      </w:r>
      <w:r w:rsidR="00B33607">
        <w:rPr>
          <w:rFonts w:ascii="Arial" w:hAnsi="Arial" w:cs="Arial"/>
          <w:sz w:val="22"/>
          <w:szCs w:val="22"/>
        </w:rPr>
        <w:t xml:space="preserve"> le sujet des fa</w:t>
      </w:r>
      <w:r w:rsidR="007C30D7">
        <w:rPr>
          <w:rFonts w:ascii="Arial" w:hAnsi="Arial" w:cs="Arial"/>
          <w:sz w:val="22"/>
          <w:szCs w:val="22"/>
        </w:rPr>
        <w:t>cteurs essentiels pour la réussite</w:t>
      </w:r>
      <w:r w:rsidR="00B33607">
        <w:rPr>
          <w:rFonts w:ascii="Arial" w:hAnsi="Arial" w:cs="Arial"/>
          <w:sz w:val="22"/>
          <w:szCs w:val="22"/>
        </w:rPr>
        <w:t xml:space="preserve"> de la </w:t>
      </w:r>
      <w:r w:rsidR="00B33607" w:rsidRPr="00B33607">
        <w:rPr>
          <w:rFonts w:ascii="Arial" w:hAnsi="Arial" w:cs="Arial"/>
          <w:sz w:val="22"/>
          <w:szCs w:val="22"/>
        </w:rPr>
        <w:t>sauvegarde</w:t>
      </w:r>
      <w:r w:rsidR="00B33607">
        <w:rPr>
          <w:rFonts w:ascii="Arial" w:hAnsi="Arial" w:cs="Arial"/>
          <w:sz w:val="22"/>
          <w:szCs w:val="22"/>
        </w:rPr>
        <w:t xml:space="preserve"> du patrimoine culturel immatériel, et dans laquelle des chercheurs et de nombreuses ONG accréd</w:t>
      </w:r>
      <w:r w:rsidR="00C772BF">
        <w:rPr>
          <w:rFonts w:ascii="Arial" w:hAnsi="Arial" w:cs="Arial"/>
          <w:sz w:val="22"/>
          <w:szCs w:val="22"/>
        </w:rPr>
        <w:t>itées actives dans le Forum faisaient</w:t>
      </w:r>
      <w:r w:rsidR="00B33607">
        <w:rPr>
          <w:rFonts w:ascii="Arial" w:hAnsi="Arial" w:cs="Arial"/>
          <w:sz w:val="22"/>
          <w:szCs w:val="22"/>
        </w:rPr>
        <w:t xml:space="preserve"> part de leurs expériences. </w:t>
      </w:r>
    </w:p>
    <w:p w14:paraId="76EFD694" w14:textId="6264D338" w:rsidR="00B33607" w:rsidRDefault="00B33607"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lastRenderedPageBreak/>
        <w:t xml:space="preserve">Le </w:t>
      </w:r>
      <w:r w:rsidRPr="00B33607">
        <w:rPr>
          <w:rFonts w:ascii="Arial" w:hAnsi="Arial" w:cs="Arial"/>
          <w:b/>
          <w:sz w:val="22"/>
          <w:szCs w:val="22"/>
        </w:rPr>
        <w:t>Président</w:t>
      </w:r>
      <w:r w:rsidR="00C772BF">
        <w:rPr>
          <w:rFonts w:ascii="Arial" w:hAnsi="Arial" w:cs="Arial"/>
          <w:sz w:val="22"/>
          <w:szCs w:val="22"/>
        </w:rPr>
        <w:t xml:space="preserve"> était</w:t>
      </w:r>
      <w:r>
        <w:rPr>
          <w:rFonts w:ascii="Arial" w:hAnsi="Arial" w:cs="Arial"/>
          <w:sz w:val="22"/>
          <w:szCs w:val="22"/>
        </w:rPr>
        <w:t xml:space="preserve"> heureux d’être informé de ces fructueuses discussions</w:t>
      </w:r>
      <w:r w:rsidR="00C772BF">
        <w:rPr>
          <w:rFonts w:ascii="Arial" w:hAnsi="Arial" w:cs="Arial"/>
          <w:sz w:val="22"/>
          <w:szCs w:val="22"/>
        </w:rPr>
        <w:t>,</w:t>
      </w:r>
      <w:r>
        <w:rPr>
          <w:rFonts w:ascii="Arial" w:hAnsi="Arial" w:cs="Arial"/>
          <w:sz w:val="22"/>
          <w:szCs w:val="22"/>
        </w:rPr>
        <w:t xml:space="preserve"> et a remercié Mme</w:t>
      </w:r>
      <w:r w:rsidR="00E815E3">
        <w:rPr>
          <w:rFonts w:ascii="Arial" w:hAnsi="Arial" w:cs="Arial"/>
          <w:sz w:val="22"/>
          <w:szCs w:val="22"/>
        </w:rPr>
        <w:t> </w:t>
      </w:r>
      <w:r>
        <w:rPr>
          <w:rFonts w:ascii="Arial" w:hAnsi="Arial" w:cs="Arial"/>
          <w:sz w:val="22"/>
          <w:szCs w:val="22"/>
        </w:rPr>
        <w:t xml:space="preserve">Neyrinck de sa </w:t>
      </w:r>
      <w:r w:rsidRPr="00B33607">
        <w:rPr>
          <w:rFonts w:ascii="Arial" w:hAnsi="Arial" w:cs="Arial"/>
          <w:sz w:val="22"/>
          <w:szCs w:val="22"/>
        </w:rPr>
        <w:t>participation</w:t>
      </w:r>
      <w:r>
        <w:rPr>
          <w:rFonts w:ascii="Arial" w:hAnsi="Arial" w:cs="Arial"/>
          <w:sz w:val="22"/>
          <w:szCs w:val="22"/>
        </w:rPr>
        <w:t xml:space="preserve"> aux travaux à venir du Comité. </w:t>
      </w:r>
    </w:p>
    <w:p w14:paraId="487AC7FF" w14:textId="35F78F1B" w:rsidR="00B33607" w:rsidRDefault="000B68FB"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délégation </w:t>
      </w:r>
      <w:r w:rsidR="00224C0F">
        <w:rPr>
          <w:rFonts w:ascii="Arial" w:hAnsi="Arial" w:cs="Arial"/>
          <w:sz w:val="22"/>
          <w:szCs w:val="22"/>
        </w:rPr>
        <w:t xml:space="preserve">de </w:t>
      </w:r>
      <w:r w:rsidR="00B021F3">
        <w:rPr>
          <w:rFonts w:ascii="Arial" w:hAnsi="Arial" w:cs="Arial"/>
          <w:sz w:val="22"/>
          <w:szCs w:val="22"/>
        </w:rPr>
        <w:t xml:space="preserve">la </w:t>
      </w:r>
      <w:r w:rsidR="00224C0F" w:rsidRPr="00224C0F">
        <w:rPr>
          <w:rFonts w:ascii="Arial" w:hAnsi="Arial" w:cs="Arial"/>
          <w:b/>
          <w:sz w:val="22"/>
          <w:szCs w:val="22"/>
        </w:rPr>
        <w:t>Belgique</w:t>
      </w:r>
      <w:r w:rsidR="00224C0F">
        <w:rPr>
          <w:rFonts w:ascii="Arial" w:hAnsi="Arial" w:cs="Arial"/>
          <w:sz w:val="22"/>
          <w:szCs w:val="22"/>
        </w:rPr>
        <w:t xml:space="preserve"> a remercié la </w:t>
      </w:r>
      <w:r w:rsidR="00224C0F" w:rsidRPr="00224C0F">
        <w:rPr>
          <w:rFonts w:ascii="Arial" w:hAnsi="Arial" w:cs="Arial"/>
          <w:sz w:val="22"/>
          <w:szCs w:val="22"/>
        </w:rPr>
        <w:t>Secrétaire</w:t>
      </w:r>
      <w:r w:rsidR="00224C0F">
        <w:rPr>
          <w:rFonts w:ascii="Arial" w:hAnsi="Arial" w:cs="Arial"/>
          <w:sz w:val="22"/>
          <w:szCs w:val="22"/>
        </w:rPr>
        <w:t xml:space="preserve"> pour l’</w:t>
      </w:r>
      <w:r w:rsidR="00224C0F" w:rsidRPr="00224C0F">
        <w:rPr>
          <w:rFonts w:ascii="Arial" w:hAnsi="Arial" w:cs="Arial"/>
          <w:sz w:val="22"/>
          <w:szCs w:val="22"/>
        </w:rPr>
        <w:t>organisation</w:t>
      </w:r>
      <w:r w:rsidR="00224C0F">
        <w:rPr>
          <w:rFonts w:ascii="Arial" w:hAnsi="Arial" w:cs="Arial"/>
          <w:sz w:val="22"/>
          <w:szCs w:val="22"/>
        </w:rPr>
        <w:t xml:space="preserve"> de la session et a félicité le Président </w:t>
      </w:r>
      <w:r w:rsidR="00BE7D34">
        <w:rPr>
          <w:rFonts w:ascii="Arial" w:hAnsi="Arial" w:cs="Arial"/>
          <w:sz w:val="22"/>
          <w:szCs w:val="22"/>
        </w:rPr>
        <w:t xml:space="preserve">pour </w:t>
      </w:r>
      <w:r w:rsidR="00224C0F">
        <w:rPr>
          <w:rFonts w:ascii="Arial" w:hAnsi="Arial" w:cs="Arial"/>
          <w:sz w:val="22"/>
          <w:szCs w:val="22"/>
        </w:rPr>
        <w:t xml:space="preserve">sa fonction. La délégation a </w:t>
      </w:r>
      <w:r w:rsidR="00224C0F" w:rsidRPr="00224C0F">
        <w:rPr>
          <w:rFonts w:ascii="Arial" w:hAnsi="Arial" w:cs="Arial"/>
          <w:sz w:val="22"/>
          <w:szCs w:val="22"/>
        </w:rPr>
        <w:t>également</w:t>
      </w:r>
      <w:r w:rsidR="00224C0F">
        <w:rPr>
          <w:rFonts w:ascii="Arial" w:hAnsi="Arial" w:cs="Arial"/>
          <w:sz w:val="22"/>
          <w:szCs w:val="22"/>
        </w:rPr>
        <w:t xml:space="preserve"> souhaité remercier les ONG pour leur rapport, en ajoutant que donner aux ONG l’</w:t>
      </w:r>
      <w:r w:rsidR="00224C0F" w:rsidRPr="00224C0F">
        <w:rPr>
          <w:rFonts w:ascii="Arial" w:hAnsi="Arial" w:cs="Arial"/>
          <w:sz w:val="22"/>
          <w:szCs w:val="22"/>
        </w:rPr>
        <w:t>opportunité</w:t>
      </w:r>
      <w:r w:rsidR="00224C0F">
        <w:rPr>
          <w:rFonts w:ascii="Arial" w:hAnsi="Arial" w:cs="Arial"/>
          <w:sz w:val="22"/>
          <w:szCs w:val="22"/>
        </w:rPr>
        <w:t xml:space="preserve"> d’organiser le Forum des ONG au début de la réunion du Comité était une bonne tradition qu’elle espérait voir se perpétuer. </w:t>
      </w:r>
    </w:p>
    <w:p w14:paraId="0C908F9E" w14:textId="593ED847" w:rsidR="005B2672" w:rsidRDefault="00224C0F"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délégation de </w:t>
      </w:r>
      <w:r w:rsidR="00B021F3">
        <w:rPr>
          <w:rFonts w:ascii="Arial" w:hAnsi="Arial" w:cs="Arial"/>
          <w:sz w:val="22"/>
          <w:szCs w:val="22"/>
        </w:rPr>
        <w:t xml:space="preserve">la </w:t>
      </w:r>
      <w:r w:rsidRPr="00224C0F">
        <w:rPr>
          <w:rFonts w:ascii="Arial" w:hAnsi="Arial" w:cs="Arial"/>
          <w:b/>
          <w:sz w:val="22"/>
          <w:szCs w:val="22"/>
        </w:rPr>
        <w:t>Lettonie</w:t>
      </w:r>
      <w:r>
        <w:rPr>
          <w:rFonts w:ascii="Arial" w:hAnsi="Arial" w:cs="Arial"/>
          <w:sz w:val="22"/>
          <w:szCs w:val="22"/>
        </w:rPr>
        <w:t xml:space="preserve"> a félicité le Président pour son élection e</w:t>
      </w:r>
      <w:r w:rsidR="00E33D02">
        <w:rPr>
          <w:rFonts w:ascii="Arial" w:hAnsi="Arial" w:cs="Arial"/>
          <w:sz w:val="22"/>
          <w:szCs w:val="22"/>
        </w:rPr>
        <w:t>t a remercié le Secrétariat pour le</w:t>
      </w:r>
      <w:r>
        <w:rPr>
          <w:rFonts w:ascii="Arial" w:hAnsi="Arial" w:cs="Arial"/>
          <w:sz w:val="22"/>
          <w:szCs w:val="22"/>
        </w:rPr>
        <w:t xml:space="preserve"> considérable </w:t>
      </w:r>
      <w:r w:rsidR="00E33D02">
        <w:rPr>
          <w:rFonts w:ascii="Arial" w:hAnsi="Arial" w:cs="Arial"/>
          <w:sz w:val="22"/>
          <w:szCs w:val="22"/>
        </w:rPr>
        <w:t xml:space="preserve">travail </w:t>
      </w:r>
      <w:r>
        <w:rPr>
          <w:rFonts w:ascii="Arial" w:hAnsi="Arial" w:cs="Arial"/>
          <w:sz w:val="22"/>
          <w:szCs w:val="22"/>
        </w:rPr>
        <w:t xml:space="preserve">de préparation des débats accompli pour la session. Elle a </w:t>
      </w:r>
      <w:r w:rsidRPr="00224C0F">
        <w:rPr>
          <w:rFonts w:ascii="Arial" w:hAnsi="Arial" w:cs="Arial"/>
          <w:sz w:val="22"/>
          <w:szCs w:val="22"/>
        </w:rPr>
        <w:t>également</w:t>
      </w:r>
      <w:r w:rsidR="005B2672">
        <w:rPr>
          <w:rFonts w:ascii="Arial" w:hAnsi="Arial" w:cs="Arial"/>
          <w:sz w:val="22"/>
          <w:szCs w:val="22"/>
        </w:rPr>
        <w:t xml:space="preserve"> accueilli avec </w:t>
      </w:r>
      <w:r w:rsidR="005B2672" w:rsidRPr="005B2672">
        <w:rPr>
          <w:rFonts w:ascii="Arial" w:hAnsi="Arial" w:cs="Arial"/>
          <w:sz w:val="22"/>
          <w:szCs w:val="22"/>
        </w:rPr>
        <w:t>satisfaction</w:t>
      </w:r>
      <w:r w:rsidR="005B2672">
        <w:rPr>
          <w:rFonts w:ascii="Arial" w:hAnsi="Arial" w:cs="Arial"/>
          <w:sz w:val="22"/>
          <w:szCs w:val="22"/>
        </w:rPr>
        <w:t xml:space="preserve"> le travail constant de réflexion du Forum des ONG sur la mise en œuvre de la Convention au niveau local, national et international, et sa contribution aux débats du Comité. L’</w:t>
      </w:r>
      <w:r w:rsidR="005B2672" w:rsidRPr="005B2672">
        <w:rPr>
          <w:rFonts w:ascii="Arial" w:hAnsi="Arial" w:cs="Arial"/>
          <w:sz w:val="22"/>
          <w:szCs w:val="22"/>
        </w:rPr>
        <w:t>ordre du jour</w:t>
      </w:r>
      <w:r w:rsidR="005B2672">
        <w:rPr>
          <w:rFonts w:ascii="Arial" w:hAnsi="Arial" w:cs="Arial"/>
          <w:sz w:val="22"/>
          <w:szCs w:val="22"/>
        </w:rPr>
        <w:t xml:space="preserve"> de la session a attiré l’attention du </w:t>
      </w:r>
      <w:r w:rsidR="0016605F">
        <w:rPr>
          <w:rFonts w:ascii="Arial" w:hAnsi="Arial" w:cs="Arial"/>
          <w:sz w:val="22"/>
          <w:szCs w:val="22"/>
        </w:rPr>
        <w:t>Comité sur le rôle des ONG, tel</w:t>
      </w:r>
      <w:r w:rsidR="005B2672">
        <w:rPr>
          <w:rFonts w:ascii="Arial" w:hAnsi="Arial" w:cs="Arial"/>
          <w:sz w:val="22"/>
          <w:szCs w:val="22"/>
        </w:rPr>
        <w:t xml:space="preserve"> que décrit et analysé dans les rapports des États parties qui seraient examinés a</w:t>
      </w:r>
      <w:r w:rsidR="001E1B6A">
        <w:rPr>
          <w:rFonts w:ascii="Arial" w:hAnsi="Arial" w:cs="Arial"/>
          <w:sz w:val="22"/>
          <w:szCs w:val="22"/>
        </w:rPr>
        <w:t xml:space="preserve">u cours des jours à venir, un rôle </w:t>
      </w:r>
      <w:r w:rsidR="00BE7D34">
        <w:rPr>
          <w:rFonts w:ascii="Arial" w:hAnsi="Arial" w:cs="Arial"/>
          <w:sz w:val="22"/>
          <w:szCs w:val="22"/>
        </w:rPr>
        <w:t>qui devra</w:t>
      </w:r>
      <w:r w:rsidR="005B2672">
        <w:rPr>
          <w:rFonts w:ascii="Arial" w:hAnsi="Arial" w:cs="Arial"/>
          <w:sz w:val="22"/>
          <w:szCs w:val="22"/>
        </w:rPr>
        <w:t xml:space="preserve"> </w:t>
      </w:r>
      <w:r w:rsidR="005B2672" w:rsidRPr="005B2672">
        <w:rPr>
          <w:rFonts w:ascii="Arial" w:hAnsi="Arial" w:cs="Arial"/>
          <w:sz w:val="22"/>
          <w:szCs w:val="22"/>
        </w:rPr>
        <w:t>également</w:t>
      </w:r>
      <w:r w:rsidR="005B2672">
        <w:rPr>
          <w:rFonts w:ascii="Arial" w:hAnsi="Arial" w:cs="Arial"/>
          <w:sz w:val="22"/>
          <w:szCs w:val="22"/>
        </w:rPr>
        <w:t xml:space="preserve"> être intégré </w:t>
      </w:r>
      <w:r w:rsidR="001E1B6A">
        <w:rPr>
          <w:rFonts w:ascii="Arial" w:hAnsi="Arial" w:cs="Arial"/>
          <w:sz w:val="22"/>
          <w:szCs w:val="22"/>
        </w:rPr>
        <w:t xml:space="preserve">aux projets d’amendement aux Directives opérationnelles relatives à l’exercice de rapport </w:t>
      </w:r>
      <w:r w:rsidR="001E1B6A" w:rsidRPr="001E1B6A">
        <w:rPr>
          <w:rFonts w:ascii="Arial" w:hAnsi="Arial" w:cs="Arial"/>
          <w:sz w:val="22"/>
          <w:szCs w:val="22"/>
        </w:rPr>
        <w:t>périodique</w:t>
      </w:r>
      <w:r w:rsidR="001E1B6A">
        <w:rPr>
          <w:rFonts w:ascii="Arial" w:hAnsi="Arial" w:cs="Arial"/>
          <w:sz w:val="22"/>
          <w:szCs w:val="22"/>
        </w:rPr>
        <w:t xml:space="preserve">. La délégation a reconnu la contribution des ONG au </w:t>
      </w:r>
      <w:r w:rsidR="0016605F">
        <w:rPr>
          <w:rFonts w:ascii="Arial" w:hAnsi="Arial" w:cs="Arial"/>
          <w:sz w:val="22"/>
          <w:szCs w:val="22"/>
        </w:rPr>
        <w:t xml:space="preserve">large </w:t>
      </w:r>
      <w:r w:rsidR="001E1B6A">
        <w:rPr>
          <w:rFonts w:ascii="Arial" w:hAnsi="Arial" w:cs="Arial"/>
          <w:sz w:val="22"/>
          <w:szCs w:val="22"/>
        </w:rPr>
        <w:t xml:space="preserve">spectre des questions transversales liées à la mise en œuvre de la </w:t>
      </w:r>
      <w:r w:rsidR="001E1B6A" w:rsidRPr="001E1B6A">
        <w:rPr>
          <w:rFonts w:ascii="Arial" w:hAnsi="Arial" w:cs="Arial"/>
          <w:sz w:val="22"/>
          <w:szCs w:val="22"/>
        </w:rPr>
        <w:t>Convention </w:t>
      </w:r>
      <w:r w:rsidR="001E1B6A">
        <w:rPr>
          <w:rFonts w:ascii="Arial" w:hAnsi="Arial" w:cs="Arial"/>
          <w:sz w:val="22"/>
          <w:szCs w:val="22"/>
        </w:rPr>
        <w:t>en général, et elle a encouragé l’échange d’expériences et d’opinions au sein du Forum des ONG et son implication continue dans les débats du Comité.</w:t>
      </w:r>
    </w:p>
    <w:p w14:paraId="2D9B9E0F" w14:textId="66C73D53" w:rsidR="001E1B6A" w:rsidRDefault="001E1B6A" w:rsidP="0093069A">
      <w:pPr>
        <w:keepNext/>
        <w:spacing w:before="360" w:after="60"/>
        <w:jc w:val="both"/>
        <w:rPr>
          <w:rFonts w:ascii="Arial" w:hAnsi="Arial" w:cs="Arial"/>
          <w:b/>
          <w:sz w:val="22"/>
          <w:szCs w:val="22"/>
          <w:u w:val="single"/>
        </w:rPr>
      </w:pPr>
      <w:r>
        <w:rPr>
          <w:rFonts w:ascii="Arial" w:hAnsi="Arial" w:cs="Arial"/>
          <w:b/>
          <w:sz w:val="22"/>
          <w:szCs w:val="22"/>
          <w:u w:val="single"/>
        </w:rPr>
        <w:t>POINT 5.a</w:t>
      </w:r>
      <w:r w:rsidRPr="001E1B6A">
        <w:rPr>
          <w:rFonts w:ascii="Arial" w:hAnsi="Arial" w:cs="Arial"/>
          <w:b/>
          <w:sz w:val="22"/>
          <w:szCs w:val="22"/>
          <w:u w:val="single"/>
        </w:rPr>
        <w:t xml:space="preserve"> DE L’ORDRE DU JOUR :</w:t>
      </w:r>
    </w:p>
    <w:p w14:paraId="391382B3" w14:textId="51080840" w:rsidR="007C30D7" w:rsidRDefault="001E1B6A" w:rsidP="0093069A">
      <w:pPr>
        <w:keepNext/>
        <w:spacing w:after="120"/>
        <w:jc w:val="both"/>
        <w:rPr>
          <w:rFonts w:ascii="Arial" w:hAnsi="Arial" w:cs="Arial"/>
          <w:b/>
          <w:sz w:val="22"/>
          <w:szCs w:val="22"/>
          <w:u w:val="single"/>
        </w:rPr>
      </w:pPr>
      <w:r>
        <w:rPr>
          <w:rFonts w:ascii="Arial" w:hAnsi="Arial" w:cs="Arial"/>
          <w:b/>
          <w:sz w:val="22"/>
          <w:szCs w:val="22"/>
          <w:u w:val="single"/>
        </w:rPr>
        <w:t>EXAMEN DES RAPPORTS DES ÉTATS PARTIES SUR LA MISE EN ŒUVRE DE LA CONV</w:t>
      </w:r>
      <w:r w:rsidR="00F26362">
        <w:rPr>
          <w:rFonts w:ascii="Arial" w:hAnsi="Arial" w:cs="Arial"/>
          <w:b/>
          <w:sz w:val="22"/>
          <w:szCs w:val="22"/>
          <w:u w:val="single"/>
        </w:rPr>
        <w:t>ENTION ET SUR L’ÉTAT ACTUEL D’</w:t>
      </w:r>
      <w:r>
        <w:rPr>
          <w:rFonts w:ascii="Arial" w:hAnsi="Arial" w:cs="Arial"/>
          <w:b/>
          <w:sz w:val="22"/>
          <w:szCs w:val="22"/>
          <w:u w:val="single"/>
        </w:rPr>
        <w:t xml:space="preserve">ÉLÉMENTS INSCRITS SUR LA LISTE REPRÉSENTATIVE DU PATRIMOINE CULTUREL IMMATÉRIEL </w:t>
      </w:r>
    </w:p>
    <w:p w14:paraId="3648CEF1" w14:textId="12EC1250" w:rsidR="001E1B6A" w:rsidRDefault="001E1B6A" w:rsidP="0093069A">
      <w:pPr>
        <w:keepNext/>
        <w:ind w:left="709"/>
        <w:jc w:val="both"/>
        <w:rPr>
          <w:rFonts w:ascii="Arial" w:hAnsi="Arial" w:cs="Arial"/>
          <w:i/>
          <w:sz w:val="22"/>
          <w:szCs w:val="22"/>
        </w:rPr>
      </w:pPr>
      <w:r w:rsidRPr="001E1B6A">
        <w:rPr>
          <w:rFonts w:ascii="Arial" w:hAnsi="Arial" w:cs="Arial"/>
          <w:b/>
          <w:sz w:val="22"/>
          <w:szCs w:val="22"/>
        </w:rPr>
        <w:t>Document</w:t>
      </w:r>
      <w:r>
        <w:rPr>
          <w:rFonts w:ascii="Arial" w:hAnsi="Arial" w:cs="Arial"/>
          <w:b/>
          <w:sz w:val="22"/>
          <w:szCs w:val="22"/>
        </w:rPr>
        <w:tab/>
      </w:r>
      <w:hyperlink r:id="rId24" w:history="1">
        <w:r w:rsidR="00F26362">
          <w:rPr>
            <w:rStyle w:val="Hyperlink"/>
            <w:rFonts w:ascii="Arial" w:hAnsi="Arial" w:cs="Arial"/>
            <w:i/>
            <w:sz w:val="22"/>
            <w:szCs w:val="22"/>
          </w:rPr>
          <w:t>ITH/14/9.COM/5.a</w:t>
        </w:r>
      </w:hyperlink>
    </w:p>
    <w:p w14:paraId="6FF96EE4" w14:textId="3C315139" w:rsidR="003563FC" w:rsidRDefault="00C63808" w:rsidP="0093069A">
      <w:pPr>
        <w:keepNext/>
        <w:ind w:left="2127"/>
        <w:jc w:val="both"/>
        <w:rPr>
          <w:rFonts w:ascii="Arial" w:hAnsi="Arial" w:cs="Arial"/>
          <w:i/>
          <w:sz w:val="22"/>
          <w:szCs w:val="22"/>
        </w:rPr>
      </w:pPr>
      <w:hyperlink r:id="rId25" w:history="1">
        <w:r w:rsidR="003563FC" w:rsidRPr="003563FC">
          <w:rPr>
            <w:rStyle w:val="Hyperlink"/>
            <w:rFonts w:ascii="Arial" w:hAnsi="Arial" w:cs="Arial"/>
            <w:i/>
            <w:sz w:val="22"/>
            <w:szCs w:val="22"/>
          </w:rPr>
          <w:t>27 rapports</w:t>
        </w:r>
      </w:hyperlink>
    </w:p>
    <w:p w14:paraId="1A699EDC" w14:textId="4B05C69B" w:rsidR="003563FC" w:rsidRPr="00941D34" w:rsidRDefault="003563FC" w:rsidP="0093069A">
      <w:pPr>
        <w:keepNext/>
        <w:tabs>
          <w:tab w:val="left" w:pos="2127"/>
        </w:tabs>
        <w:spacing w:before="60" w:after="240"/>
        <w:ind w:left="709"/>
        <w:jc w:val="both"/>
        <w:rPr>
          <w:rFonts w:ascii="Arial" w:hAnsi="Arial" w:cs="Arial"/>
          <w:i/>
          <w:sz w:val="22"/>
          <w:szCs w:val="22"/>
        </w:rPr>
      </w:pPr>
      <w:r w:rsidRPr="003563FC">
        <w:rPr>
          <w:rFonts w:ascii="Arial" w:hAnsi="Arial" w:cs="Arial"/>
          <w:b/>
          <w:sz w:val="22"/>
          <w:szCs w:val="22"/>
        </w:rPr>
        <w:t>Décision</w:t>
      </w:r>
      <w:r>
        <w:rPr>
          <w:rFonts w:ascii="Arial" w:hAnsi="Arial" w:cs="Arial"/>
          <w:sz w:val="22"/>
          <w:szCs w:val="22"/>
        </w:rPr>
        <w:tab/>
      </w:r>
      <w:r w:rsidRPr="007C30D7">
        <w:rPr>
          <w:rFonts w:ascii="Arial" w:hAnsi="Arial" w:cs="Arial"/>
          <w:i/>
          <w:sz w:val="22"/>
          <w:szCs w:val="22"/>
        </w:rPr>
        <w:t>9.COM</w:t>
      </w:r>
      <w:r w:rsidR="002E0691">
        <w:rPr>
          <w:rFonts w:ascii="Arial" w:hAnsi="Arial" w:cs="Arial"/>
          <w:i/>
          <w:sz w:val="22"/>
          <w:szCs w:val="22"/>
        </w:rPr>
        <w:t> </w:t>
      </w:r>
      <w:r w:rsidRPr="007C30D7">
        <w:rPr>
          <w:rFonts w:ascii="Arial" w:hAnsi="Arial" w:cs="Arial"/>
          <w:i/>
          <w:sz w:val="22"/>
          <w:szCs w:val="22"/>
        </w:rPr>
        <w:t>5.a</w:t>
      </w:r>
    </w:p>
    <w:p w14:paraId="5854048F" w14:textId="38660BC2" w:rsidR="001E1B6A" w:rsidRDefault="003563FC"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3563FC">
        <w:rPr>
          <w:rFonts w:ascii="Arial" w:hAnsi="Arial" w:cs="Arial"/>
          <w:b/>
          <w:sz w:val="22"/>
          <w:szCs w:val="22"/>
        </w:rPr>
        <w:t>Président</w:t>
      </w:r>
      <w:r>
        <w:rPr>
          <w:rFonts w:ascii="Arial" w:hAnsi="Arial" w:cs="Arial"/>
          <w:sz w:val="22"/>
          <w:szCs w:val="22"/>
        </w:rPr>
        <w:t xml:space="preserve"> est passé au point 5.a</w:t>
      </w:r>
      <w:r w:rsidR="00F26362">
        <w:rPr>
          <w:rFonts w:ascii="Arial" w:hAnsi="Arial" w:cs="Arial"/>
          <w:sz w:val="22"/>
          <w:szCs w:val="22"/>
        </w:rPr>
        <w:t xml:space="preserve">, invitant </w:t>
      </w:r>
      <w:r w:rsidR="00642C7E">
        <w:rPr>
          <w:rFonts w:ascii="Arial" w:hAnsi="Arial" w:cs="Arial"/>
          <w:sz w:val="22"/>
          <w:szCs w:val="22"/>
        </w:rPr>
        <w:t>M.</w:t>
      </w:r>
      <w:r w:rsidR="00E815E3">
        <w:rPr>
          <w:rFonts w:ascii="Arial" w:hAnsi="Arial" w:cs="Arial"/>
          <w:sz w:val="22"/>
          <w:szCs w:val="22"/>
        </w:rPr>
        <w:t> </w:t>
      </w:r>
      <w:r w:rsidR="00F26362">
        <w:rPr>
          <w:rFonts w:ascii="Arial" w:hAnsi="Arial" w:cs="Arial"/>
          <w:sz w:val="22"/>
          <w:szCs w:val="22"/>
        </w:rPr>
        <w:t xml:space="preserve">Frank Proschan, </w:t>
      </w:r>
      <w:r>
        <w:rPr>
          <w:rFonts w:ascii="Arial" w:hAnsi="Arial" w:cs="Arial"/>
          <w:sz w:val="22"/>
          <w:szCs w:val="22"/>
        </w:rPr>
        <w:t>du Secrétariat</w:t>
      </w:r>
      <w:r w:rsidR="00F26362">
        <w:rPr>
          <w:rFonts w:ascii="Arial" w:hAnsi="Arial" w:cs="Arial"/>
          <w:sz w:val="22"/>
          <w:szCs w:val="22"/>
        </w:rPr>
        <w:t>,</w:t>
      </w:r>
      <w:r>
        <w:rPr>
          <w:rFonts w:ascii="Arial" w:hAnsi="Arial" w:cs="Arial"/>
          <w:sz w:val="22"/>
          <w:szCs w:val="22"/>
        </w:rPr>
        <w:t xml:space="preserve"> à présenter ce point.</w:t>
      </w:r>
    </w:p>
    <w:p w14:paraId="1364CEB3" w14:textId="758CA85D" w:rsidR="003563FC" w:rsidRPr="00B46CC6" w:rsidRDefault="00642C7E"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b/>
          <w:sz w:val="22"/>
          <w:szCs w:val="22"/>
        </w:rPr>
        <w:t>M.</w:t>
      </w:r>
      <w:r w:rsidR="002E0691">
        <w:rPr>
          <w:rFonts w:ascii="Arial" w:hAnsi="Arial" w:cs="Arial"/>
          <w:b/>
          <w:sz w:val="22"/>
          <w:szCs w:val="22"/>
        </w:rPr>
        <w:t> </w:t>
      </w:r>
      <w:r w:rsidR="00F26362" w:rsidRPr="00813FEB">
        <w:rPr>
          <w:rFonts w:ascii="Arial" w:hAnsi="Arial" w:cs="Arial"/>
          <w:b/>
          <w:sz w:val="22"/>
          <w:szCs w:val="22"/>
        </w:rPr>
        <w:t>Pro</w:t>
      </w:r>
      <w:r w:rsidR="00813FEB" w:rsidRPr="00813FEB">
        <w:rPr>
          <w:rFonts w:ascii="Arial" w:hAnsi="Arial" w:cs="Arial"/>
          <w:b/>
          <w:sz w:val="22"/>
          <w:szCs w:val="22"/>
        </w:rPr>
        <w:t>schan</w:t>
      </w:r>
      <w:r w:rsidR="00813FEB">
        <w:rPr>
          <w:rFonts w:ascii="Arial" w:hAnsi="Arial" w:cs="Arial"/>
          <w:sz w:val="22"/>
          <w:szCs w:val="22"/>
        </w:rPr>
        <w:t xml:space="preserve"> a expliqué que la tâche d</w:t>
      </w:r>
      <w:r w:rsidR="00F26362">
        <w:rPr>
          <w:rFonts w:ascii="Arial" w:hAnsi="Arial" w:cs="Arial"/>
          <w:sz w:val="22"/>
          <w:szCs w:val="22"/>
        </w:rPr>
        <w:t>u Comité consistait à examiner 27 rapports périodiques soumis par les États parties au c</w:t>
      </w:r>
      <w:r w:rsidR="00813FEB">
        <w:rPr>
          <w:rFonts w:ascii="Arial" w:hAnsi="Arial" w:cs="Arial"/>
          <w:sz w:val="22"/>
          <w:szCs w:val="22"/>
        </w:rPr>
        <w:t>ours du cycle de rapports 2014</w:t>
      </w:r>
      <w:r w:rsidR="0038207F">
        <w:rPr>
          <w:rFonts w:ascii="Arial" w:hAnsi="Arial" w:cs="Arial"/>
          <w:sz w:val="22"/>
          <w:szCs w:val="22"/>
        </w:rPr>
        <w:t>,</w:t>
      </w:r>
      <w:r w:rsidR="00813FEB">
        <w:rPr>
          <w:rFonts w:ascii="Arial" w:hAnsi="Arial" w:cs="Arial"/>
          <w:sz w:val="22"/>
          <w:szCs w:val="22"/>
        </w:rPr>
        <w:t xml:space="preserve"> et à présenter </w:t>
      </w:r>
      <w:r w:rsidR="0038207F">
        <w:rPr>
          <w:rFonts w:ascii="Arial" w:hAnsi="Arial" w:cs="Arial"/>
          <w:sz w:val="22"/>
          <w:szCs w:val="22"/>
        </w:rPr>
        <w:t xml:space="preserve">à l’Assemblée générale </w:t>
      </w:r>
      <w:r w:rsidR="00813FEB">
        <w:rPr>
          <w:rFonts w:ascii="Arial" w:hAnsi="Arial" w:cs="Arial"/>
          <w:sz w:val="22"/>
          <w:szCs w:val="22"/>
        </w:rPr>
        <w:t>son propre rapport d</w:t>
      </w:r>
      <w:r w:rsidR="0038207F">
        <w:rPr>
          <w:rFonts w:ascii="Arial" w:hAnsi="Arial" w:cs="Arial"/>
          <w:sz w:val="22"/>
          <w:szCs w:val="22"/>
        </w:rPr>
        <w:t>e synthèse sur ces rapports</w:t>
      </w:r>
      <w:r w:rsidR="00813FEB">
        <w:rPr>
          <w:rFonts w:ascii="Arial" w:hAnsi="Arial" w:cs="Arial"/>
          <w:sz w:val="22"/>
          <w:szCs w:val="22"/>
        </w:rPr>
        <w:t>. L’</w:t>
      </w:r>
      <w:r w:rsidR="00C5285A">
        <w:rPr>
          <w:rFonts w:ascii="Arial" w:hAnsi="Arial" w:cs="Arial"/>
          <w:sz w:val="22"/>
          <w:szCs w:val="22"/>
        </w:rPr>
        <w:t>annexe</w:t>
      </w:r>
      <w:r w:rsidR="00813FEB">
        <w:rPr>
          <w:rFonts w:ascii="Arial" w:hAnsi="Arial" w:cs="Arial"/>
          <w:sz w:val="22"/>
          <w:szCs w:val="22"/>
        </w:rPr>
        <w:t xml:space="preserve"> au document 5.a </w:t>
      </w:r>
      <w:r w:rsidR="0056557E">
        <w:rPr>
          <w:rFonts w:ascii="Arial" w:hAnsi="Arial" w:cs="Arial"/>
          <w:sz w:val="22"/>
          <w:szCs w:val="22"/>
        </w:rPr>
        <w:t xml:space="preserve">était </w:t>
      </w:r>
      <w:r w:rsidR="00813FEB">
        <w:rPr>
          <w:rFonts w:ascii="Arial" w:hAnsi="Arial" w:cs="Arial"/>
          <w:sz w:val="22"/>
          <w:szCs w:val="22"/>
        </w:rPr>
        <w:t xml:space="preserve">un projet de texte de synthèse du rapport </w:t>
      </w:r>
      <w:r w:rsidR="00471D73">
        <w:rPr>
          <w:rFonts w:ascii="Arial" w:hAnsi="Arial" w:cs="Arial"/>
          <w:sz w:val="22"/>
          <w:szCs w:val="22"/>
        </w:rPr>
        <w:t>du Comité auprès de l’</w:t>
      </w:r>
      <w:r w:rsidR="00471D73" w:rsidRPr="00471D73">
        <w:rPr>
          <w:rFonts w:ascii="Arial" w:hAnsi="Arial" w:cs="Arial"/>
          <w:sz w:val="22"/>
          <w:szCs w:val="22"/>
        </w:rPr>
        <w:t>Assemblée</w:t>
      </w:r>
      <w:r w:rsidR="00471D73">
        <w:rPr>
          <w:rFonts w:ascii="Arial" w:hAnsi="Arial" w:cs="Arial"/>
          <w:sz w:val="22"/>
          <w:szCs w:val="22"/>
        </w:rPr>
        <w:t xml:space="preserve"> générale, et donnait un aperçu général des rapports</w:t>
      </w:r>
      <w:r w:rsidR="00694753">
        <w:rPr>
          <w:rFonts w:ascii="Arial" w:hAnsi="Arial" w:cs="Arial"/>
          <w:sz w:val="22"/>
          <w:szCs w:val="22"/>
        </w:rPr>
        <w:t xml:space="preserve"> périodiques de 2014 ainsi que d</w:t>
      </w:r>
      <w:r w:rsidR="00471D73">
        <w:rPr>
          <w:rFonts w:ascii="Arial" w:hAnsi="Arial" w:cs="Arial"/>
          <w:sz w:val="22"/>
          <w:szCs w:val="22"/>
        </w:rPr>
        <w:t xml:space="preserve">es mesures prises par les différents États rapporteurs pour mettre en œuvre la Convention. </w:t>
      </w:r>
      <w:r w:rsidR="00CB1A24">
        <w:rPr>
          <w:rFonts w:ascii="Arial" w:hAnsi="Arial" w:cs="Arial"/>
          <w:sz w:val="22"/>
          <w:szCs w:val="22"/>
        </w:rPr>
        <w:t xml:space="preserve">Le tableau du </w:t>
      </w:r>
      <w:r w:rsidR="00694753" w:rsidRPr="00694753">
        <w:rPr>
          <w:rFonts w:ascii="Arial" w:hAnsi="Arial" w:cs="Arial"/>
          <w:sz w:val="22"/>
          <w:szCs w:val="22"/>
        </w:rPr>
        <w:t>paragraphe</w:t>
      </w:r>
      <w:r w:rsidR="00694753">
        <w:rPr>
          <w:rFonts w:ascii="Arial" w:hAnsi="Arial" w:cs="Arial"/>
          <w:sz w:val="22"/>
          <w:szCs w:val="22"/>
        </w:rPr>
        <w:t xml:space="preserve"> 7 de l’</w:t>
      </w:r>
      <w:r w:rsidR="00C5285A">
        <w:rPr>
          <w:rFonts w:ascii="Arial" w:hAnsi="Arial" w:cs="Arial"/>
          <w:sz w:val="22"/>
          <w:szCs w:val="22"/>
        </w:rPr>
        <w:t>annexe</w:t>
      </w:r>
      <w:r w:rsidR="00694753">
        <w:rPr>
          <w:rFonts w:ascii="Arial" w:hAnsi="Arial" w:cs="Arial"/>
          <w:sz w:val="22"/>
          <w:szCs w:val="22"/>
        </w:rPr>
        <w:t xml:space="preserve"> présentait </w:t>
      </w:r>
      <w:r w:rsidR="00CB1A24">
        <w:rPr>
          <w:rFonts w:ascii="Arial" w:hAnsi="Arial" w:cs="Arial"/>
          <w:sz w:val="22"/>
          <w:szCs w:val="22"/>
        </w:rPr>
        <w:t>le statut des 56 États dont le rapp</w:t>
      </w:r>
      <w:r w:rsidR="00B46CC6">
        <w:rPr>
          <w:rFonts w:ascii="Arial" w:hAnsi="Arial" w:cs="Arial"/>
          <w:sz w:val="22"/>
          <w:szCs w:val="22"/>
        </w:rPr>
        <w:t xml:space="preserve">ort était attendu en 2014, avec </w:t>
      </w:r>
      <w:r w:rsidR="00CB1A24">
        <w:rPr>
          <w:rFonts w:ascii="Arial" w:hAnsi="Arial" w:cs="Arial"/>
          <w:sz w:val="22"/>
          <w:szCs w:val="22"/>
        </w:rPr>
        <w:t xml:space="preserve">l’année </w:t>
      </w:r>
      <w:r w:rsidR="00B46CC6">
        <w:rPr>
          <w:rFonts w:ascii="Arial" w:hAnsi="Arial" w:cs="Arial"/>
          <w:sz w:val="22"/>
          <w:szCs w:val="22"/>
        </w:rPr>
        <w:t xml:space="preserve">initialement </w:t>
      </w:r>
      <w:r w:rsidR="00CB1A24">
        <w:rPr>
          <w:rFonts w:ascii="Arial" w:hAnsi="Arial" w:cs="Arial"/>
          <w:sz w:val="22"/>
          <w:szCs w:val="22"/>
        </w:rPr>
        <w:t>prévu</w:t>
      </w:r>
      <w:r w:rsidR="00B46CC6">
        <w:rPr>
          <w:rFonts w:ascii="Arial" w:hAnsi="Arial" w:cs="Arial"/>
          <w:sz w:val="22"/>
          <w:szCs w:val="22"/>
        </w:rPr>
        <w:t>e pour la présentation du</w:t>
      </w:r>
      <w:r w:rsidR="00CB1A24">
        <w:rPr>
          <w:rFonts w:ascii="Arial" w:hAnsi="Arial" w:cs="Arial"/>
          <w:sz w:val="22"/>
          <w:szCs w:val="22"/>
        </w:rPr>
        <w:t xml:space="preserve"> rapport</w:t>
      </w:r>
      <w:r w:rsidR="00B46CC6">
        <w:rPr>
          <w:rFonts w:ascii="Arial" w:hAnsi="Arial" w:cs="Arial"/>
          <w:sz w:val="22"/>
          <w:szCs w:val="22"/>
        </w:rPr>
        <w:t xml:space="preserve"> par l’État</w:t>
      </w:r>
      <w:r w:rsidR="00CB1A24" w:rsidRPr="00B46CC6">
        <w:rPr>
          <w:rFonts w:ascii="Arial" w:hAnsi="Arial" w:cs="Arial"/>
          <w:sz w:val="22"/>
          <w:szCs w:val="22"/>
        </w:rPr>
        <w:t>, p</w:t>
      </w:r>
      <w:r w:rsidR="00AF47B5" w:rsidRPr="00B46CC6">
        <w:rPr>
          <w:rFonts w:ascii="Arial" w:hAnsi="Arial" w:cs="Arial"/>
          <w:sz w:val="22"/>
          <w:szCs w:val="22"/>
        </w:rPr>
        <w:t>uis le cycle au cours duquel l’État a</w:t>
      </w:r>
      <w:r w:rsidR="00B46CC6" w:rsidRPr="00B46CC6">
        <w:rPr>
          <w:rFonts w:ascii="Arial" w:hAnsi="Arial" w:cs="Arial"/>
          <w:sz w:val="22"/>
          <w:szCs w:val="22"/>
        </w:rPr>
        <w:t>vait</w:t>
      </w:r>
      <w:r w:rsidR="00CB1A24" w:rsidRPr="00B46CC6">
        <w:rPr>
          <w:rFonts w:ascii="Arial" w:hAnsi="Arial" w:cs="Arial"/>
          <w:sz w:val="22"/>
          <w:szCs w:val="22"/>
        </w:rPr>
        <w:t xml:space="preserve"> effectivement </w:t>
      </w:r>
      <w:r w:rsidR="00AF47B5" w:rsidRPr="00B46CC6">
        <w:rPr>
          <w:rFonts w:ascii="Arial" w:hAnsi="Arial" w:cs="Arial"/>
          <w:sz w:val="22"/>
          <w:szCs w:val="22"/>
        </w:rPr>
        <w:t>présenté un rapport</w:t>
      </w:r>
      <w:r w:rsidR="00CB1A24" w:rsidRPr="00B46CC6">
        <w:rPr>
          <w:rFonts w:ascii="Arial" w:hAnsi="Arial" w:cs="Arial"/>
          <w:sz w:val="22"/>
          <w:szCs w:val="22"/>
        </w:rPr>
        <w:t>,</w:t>
      </w:r>
      <w:r w:rsidR="0038207F">
        <w:rPr>
          <w:rFonts w:ascii="Arial" w:hAnsi="Arial" w:cs="Arial"/>
          <w:sz w:val="22"/>
          <w:szCs w:val="22"/>
        </w:rPr>
        <w:t xml:space="preserve"> si tant est qu’il ait</w:t>
      </w:r>
      <w:r w:rsidR="00B46CC6" w:rsidRPr="00B46CC6">
        <w:rPr>
          <w:rFonts w:ascii="Arial" w:hAnsi="Arial" w:cs="Arial"/>
          <w:sz w:val="22"/>
          <w:szCs w:val="22"/>
        </w:rPr>
        <w:t xml:space="preserve"> </w:t>
      </w:r>
      <w:r w:rsidR="0056557E">
        <w:rPr>
          <w:rFonts w:ascii="Arial" w:hAnsi="Arial" w:cs="Arial"/>
          <w:sz w:val="22"/>
          <w:szCs w:val="22"/>
        </w:rPr>
        <w:t xml:space="preserve">bien </w:t>
      </w:r>
      <w:r w:rsidR="00B46CC6" w:rsidRPr="00B46CC6">
        <w:rPr>
          <w:rFonts w:ascii="Arial" w:hAnsi="Arial" w:cs="Arial"/>
          <w:sz w:val="22"/>
          <w:szCs w:val="22"/>
        </w:rPr>
        <w:t>soumis un projet,</w:t>
      </w:r>
      <w:r w:rsidR="00CB1A24" w:rsidRPr="00B46CC6">
        <w:rPr>
          <w:rFonts w:ascii="Arial" w:hAnsi="Arial" w:cs="Arial"/>
          <w:sz w:val="22"/>
          <w:szCs w:val="22"/>
        </w:rPr>
        <w:t xml:space="preserve"> et enfin si le document a</w:t>
      </w:r>
      <w:r w:rsidR="00B46CC6">
        <w:rPr>
          <w:rFonts w:ascii="Arial" w:hAnsi="Arial" w:cs="Arial"/>
          <w:sz w:val="22"/>
          <w:szCs w:val="22"/>
        </w:rPr>
        <w:t>vait</w:t>
      </w:r>
      <w:r w:rsidR="00CB1A24" w:rsidRPr="00B46CC6">
        <w:rPr>
          <w:rFonts w:ascii="Arial" w:hAnsi="Arial" w:cs="Arial"/>
          <w:sz w:val="22"/>
          <w:szCs w:val="22"/>
        </w:rPr>
        <w:t xml:space="preserve"> été finalisé au cours du cycle actuel. </w:t>
      </w:r>
      <w:r>
        <w:rPr>
          <w:rFonts w:ascii="Arial" w:hAnsi="Arial" w:cs="Arial"/>
          <w:sz w:val="22"/>
          <w:szCs w:val="22"/>
        </w:rPr>
        <w:t>M.</w:t>
      </w:r>
      <w:r w:rsidR="00834CA8">
        <w:rPr>
          <w:rFonts w:ascii="Arial" w:hAnsi="Arial" w:cs="Arial"/>
          <w:sz w:val="22"/>
          <w:szCs w:val="22"/>
        </w:rPr>
        <w:t> </w:t>
      </w:r>
      <w:r w:rsidR="00CB1A24" w:rsidRPr="00B46CC6">
        <w:rPr>
          <w:rFonts w:ascii="Arial" w:hAnsi="Arial" w:cs="Arial"/>
          <w:sz w:val="22"/>
          <w:szCs w:val="22"/>
        </w:rPr>
        <w:t>Proschan a ensuite expliqué que</w:t>
      </w:r>
      <w:r w:rsidR="00AF47B5" w:rsidRPr="00B46CC6">
        <w:rPr>
          <w:rFonts w:ascii="Arial" w:hAnsi="Arial" w:cs="Arial"/>
          <w:sz w:val="22"/>
          <w:szCs w:val="22"/>
        </w:rPr>
        <w:t>,</w:t>
      </w:r>
      <w:r w:rsidR="00CB1A24" w:rsidRPr="00B46CC6">
        <w:rPr>
          <w:rFonts w:ascii="Arial" w:hAnsi="Arial" w:cs="Arial"/>
          <w:sz w:val="22"/>
          <w:szCs w:val="22"/>
        </w:rPr>
        <w:t xml:space="preserve"> dans de nombreux cas</w:t>
      </w:r>
      <w:r w:rsidR="00AF47B5" w:rsidRPr="00B46CC6">
        <w:rPr>
          <w:rFonts w:ascii="Arial" w:hAnsi="Arial" w:cs="Arial"/>
          <w:sz w:val="22"/>
          <w:szCs w:val="22"/>
        </w:rPr>
        <w:t>,</w:t>
      </w:r>
      <w:r w:rsidR="00CB1A24" w:rsidRPr="00B46CC6">
        <w:rPr>
          <w:rFonts w:ascii="Arial" w:hAnsi="Arial" w:cs="Arial"/>
          <w:sz w:val="22"/>
          <w:szCs w:val="22"/>
        </w:rPr>
        <w:t xml:space="preserve"> les États soumettaient un rapport, le Secrétariat </w:t>
      </w:r>
      <w:r w:rsidR="00C772BF">
        <w:rPr>
          <w:rFonts w:ascii="Arial" w:hAnsi="Arial" w:cs="Arial"/>
          <w:sz w:val="22"/>
          <w:szCs w:val="22"/>
        </w:rPr>
        <w:t xml:space="preserve">formulait </w:t>
      </w:r>
      <w:r w:rsidR="00CB1A24" w:rsidRPr="00B46CC6">
        <w:rPr>
          <w:rFonts w:ascii="Arial" w:hAnsi="Arial" w:cs="Arial"/>
          <w:sz w:val="22"/>
          <w:szCs w:val="22"/>
        </w:rPr>
        <w:t>en retour des commentaires afin d</w:t>
      </w:r>
      <w:r w:rsidR="008B1045">
        <w:rPr>
          <w:rFonts w:ascii="Arial" w:hAnsi="Arial" w:cs="Arial"/>
          <w:sz w:val="22"/>
          <w:szCs w:val="22"/>
        </w:rPr>
        <w:t xml:space="preserve">’améliorer le rapport, mais que, </w:t>
      </w:r>
      <w:r w:rsidR="00CB1A24" w:rsidRPr="00B46CC6">
        <w:rPr>
          <w:rFonts w:ascii="Arial" w:hAnsi="Arial" w:cs="Arial"/>
          <w:sz w:val="22"/>
          <w:szCs w:val="22"/>
        </w:rPr>
        <w:t>dans un certain nombre de cas</w:t>
      </w:r>
      <w:r w:rsidR="008B1045">
        <w:rPr>
          <w:rFonts w:ascii="Arial" w:hAnsi="Arial" w:cs="Arial"/>
          <w:sz w:val="22"/>
          <w:szCs w:val="22"/>
        </w:rPr>
        <w:t>,</w:t>
      </w:r>
      <w:r w:rsidR="00CB1A24" w:rsidRPr="00B46CC6">
        <w:rPr>
          <w:rFonts w:ascii="Arial" w:hAnsi="Arial" w:cs="Arial"/>
          <w:sz w:val="22"/>
          <w:szCs w:val="22"/>
        </w:rPr>
        <w:t xml:space="preserve"> l’État n’avait pas la capacité de faire les révisions nécessaires avant l’échéance. </w:t>
      </w:r>
      <w:r w:rsidR="00AF47B5" w:rsidRPr="00B46CC6">
        <w:rPr>
          <w:rFonts w:ascii="Arial" w:hAnsi="Arial" w:cs="Arial"/>
          <w:sz w:val="22"/>
          <w:szCs w:val="22"/>
        </w:rPr>
        <w:t>P</w:t>
      </w:r>
      <w:r w:rsidR="00CB1A24" w:rsidRPr="00B46CC6">
        <w:rPr>
          <w:rFonts w:ascii="Arial" w:hAnsi="Arial" w:cs="Arial"/>
          <w:sz w:val="22"/>
          <w:szCs w:val="22"/>
        </w:rPr>
        <w:t>ar exemple</w:t>
      </w:r>
      <w:r w:rsidR="00AF47B5" w:rsidRPr="00B46CC6">
        <w:rPr>
          <w:rFonts w:ascii="Arial" w:hAnsi="Arial" w:cs="Arial"/>
          <w:sz w:val="22"/>
          <w:szCs w:val="22"/>
        </w:rPr>
        <w:t>, le rapport de l’A</w:t>
      </w:r>
      <w:r w:rsidR="00CB1A24" w:rsidRPr="00B46CC6">
        <w:rPr>
          <w:rFonts w:ascii="Arial" w:hAnsi="Arial" w:cs="Arial"/>
          <w:sz w:val="22"/>
          <w:szCs w:val="22"/>
        </w:rPr>
        <w:t>lbanie – un des 27 rapports à examiner au cours de cette session</w:t>
      </w:r>
      <w:r w:rsidR="00AF47B5" w:rsidRPr="00B46CC6">
        <w:rPr>
          <w:rFonts w:ascii="Arial" w:hAnsi="Arial" w:cs="Arial"/>
          <w:sz w:val="22"/>
          <w:szCs w:val="22"/>
        </w:rPr>
        <w:t xml:space="preserve"> – avait été soumis dan</w:t>
      </w:r>
      <w:r w:rsidR="0056557E">
        <w:rPr>
          <w:rFonts w:ascii="Arial" w:hAnsi="Arial" w:cs="Arial"/>
          <w:sz w:val="22"/>
          <w:szCs w:val="22"/>
        </w:rPr>
        <w:t xml:space="preserve">s un premier temps en 2013 mais, </w:t>
      </w:r>
      <w:r w:rsidR="00AF47B5" w:rsidRPr="00B46CC6">
        <w:rPr>
          <w:rFonts w:ascii="Arial" w:hAnsi="Arial" w:cs="Arial"/>
          <w:sz w:val="22"/>
          <w:szCs w:val="22"/>
        </w:rPr>
        <w:t>qu’au vu des modifications suggérées par le Secrétariat, l’État partie a</w:t>
      </w:r>
      <w:r w:rsidR="00C772BF">
        <w:rPr>
          <w:rFonts w:ascii="Arial" w:hAnsi="Arial" w:cs="Arial"/>
          <w:sz w:val="22"/>
          <w:szCs w:val="22"/>
        </w:rPr>
        <w:t>vait</w:t>
      </w:r>
      <w:r w:rsidR="00AF47B5" w:rsidRPr="00B46CC6">
        <w:rPr>
          <w:rFonts w:ascii="Arial" w:hAnsi="Arial" w:cs="Arial"/>
          <w:sz w:val="22"/>
          <w:szCs w:val="22"/>
        </w:rPr>
        <w:t xml:space="preserve"> préféré présenter son rapport en 2014. Il a été précisé que 11 États étaient en retard d’un an, 14 États de deux ans, 3 États de trois ans et qu’un État était désormais en retard de quatre ans. </w:t>
      </w:r>
      <w:r w:rsidR="0013532A" w:rsidRPr="00B46CC6">
        <w:rPr>
          <w:rFonts w:ascii="Arial" w:hAnsi="Arial" w:cs="Arial"/>
          <w:sz w:val="22"/>
          <w:szCs w:val="22"/>
        </w:rPr>
        <w:t>Alors qu’il s’agissait du quatrième cycle de rapports, et afin d’éviter les aperçus annuels très répétitifs, le Secrétariat avait présenté dans la partie III de l’</w:t>
      </w:r>
      <w:r w:rsidR="00C5285A">
        <w:rPr>
          <w:rFonts w:ascii="Arial" w:hAnsi="Arial" w:cs="Arial"/>
          <w:sz w:val="22"/>
          <w:szCs w:val="22"/>
        </w:rPr>
        <w:t>annexe</w:t>
      </w:r>
      <w:r w:rsidR="0013532A" w:rsidRPr="00B46CC6">
        <w:rPr>
          <w:rFonts w:ascii="Arial" w:hAnsi="Arial" w:cs="Arial"/>
          <w:sz w:val="22"/>
          <w:szCs w:val="22"/>
        </w:rPr>
        <w:t xml:space="preserve">, une analyse approfondie et cumulative des inventaires. </w:t>
      </w:r>
      <w:r w:rsidR="00C13875" w:rsidRPr="00B46CC6">
        <w:rPr>
          <w:rFonts w:ascii="Arial" w:hAnsi="Arial" w:cs="Arial"/>
          <w:sz w:val="22"/>
          <w:szCs w:val="22"/>
        </w:rPr>
        <w:t xml:space="preserve">Au lieu d’essayer de traiter tout l’éventail des sujets abordés par les États dans leurs rapports, le Secrétariat avait choisi d’axer </w:t>
      </w:r>
      <w:r w:rsidR="0013532A" w:rsidRPr="00B46CC6">
        <w:rPr>
          <w:rFonts w:ascii="Arial" w:hAnsi="Arial" w:cs="Arial"/>
          <w:sz w:val="22"/>
          <w:szCs w:val="22"/>
        </w:rPr>
        <w:t xml:space="preserve">le rapport de synthèse de cette année </w:t>
      </w:r>
      <w:r w:rsidR="00B46CC6">
        <w:rPr>
          <w:rFonts w:ascii="Arial" w:hAnsi="Arial" w:cs="Arial"/>
          <w:sz w:val="22"/>
          <w:szCs w:val="22"/>
        </w:rPr>
        <w:t>sur ce sujet précis</w:t>
      </w:r>
      <w:r w:rsidR="00C13875" w:rsidRPr="00B46CC6">
        <w:rPr>
          <w:rFonts w:ascii="Arial" w:hAnsi="Arial" w:cs="Arial"/>
          <w:sz w:val="22"/>
          <w:szCs w:val="22"/>
        </w:rPr>
        <w:t xml:space="preserve">. Ce </w:t>
      </w:r>
      <w:r w:rsidR="0056557E">
        <w:rPr>
          <w:rFonts w:ascii="Arial" w:hAnsi="Arial" w:cs="Arial"/>
          <w:sz w:val="22"/>
          <w:szCs w:val="22"/>
        </w:rPr>
        <w:t xml:space="preserve">type </w:t>
      </w:r>
      <w:r w:rsidR="00C13875" w:rsidRPr="00B46CC6">
        <w:rPr>
          <w:rFonts w:ascii="Arial" w:hAnsi="Arial" w:cs="Arial"/>
          <w:sz w:val="22"/>
          <w:szCs w:val="22"/>
        </w:rPr>
        <w:lastRenderedPageBreak/>
        <w:t>d’analyse approfondie d’un sujet spéc</w:t>
      </w:r>
      <w:r w:rsidR="00EC0734">
        <w:rPr>
          <w:rFonts w:ascii="Arial" w:hAnsi="Arial" w:cs="Arial"/>
          <w:sz w:val="22"/>
          <w:szCs w:val="22"/>
        </w:rPr>
        <w:t>ifique serait également proposé</w:t>
      </w:r>
      <w:r w:rsidR="00C13875" w:rsidRPr="00B46CC6">
        <w:rPr>
          <w:rFonts w:ascii="Arial" w:hAnsi="Arial" w:cs="Arial"/>
          <w:sz w:val="22"/>
          <w:szCs w:val="22"/>
        </w:rPr>
        <w:t xml:space="preserve"> pour chaque cycle de rapports à venir, tandis que l’aperçu traiterait de tous les sujets évoqués dans les rapports des États. </w:t>
      </w:r>
    </w:p>
    <w:p w14:paraId="752F4E9C" w14:textId="6E329F23" w:rsidR="000B5709" w:rsidRDefault="00642C7E"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b/>
          <w:sz w:val="22"/>
          <w:szCs w:val="22"/>
        </w:rPr>
        <w:t>M.</w:t>
      </w:r>
      <w:r w:rsidR="002E0691">
        <w:rPr>
          <w:rFonts w:ascii="Arial" w:hAnsi="Arial" w:cs="Arial"/>
          <w:b/>
          <w:sz w:val="22"/>
          <w:szCs w:val="22"/>
        </w:rPr>
        <w:t> </w:t>
      </w:r>
      <w:r w:rsidR="00B67220" w:rsidRPr="00B67220">
        <w:rPr>
          <w:rFonts w:ascii="Arial" w:hAnsi="Arial" w:cs="Arial"/>
          <w:b/>
          <w:sz w:val="22"/>
          <w:szCs w:val="22"/>
        </w:rPr>
        <w:t>Proschan</w:t>
      </w:r>
      <w:r w:rsidR="00B67220">
        <w:rPr>
          <w:rFonts w:ascii="Arial" w:hAnsi="Arial" w:cs="Arial"/>
          <w:sz w:val="22"/>
          <w:szCs w:val="22"/>
        </w:rPr>
        <w:t xml:space="preserve"> a </w:t>
      </w:r>
      <w:r w:rsidR="00C772BF">
        <w:rPr>
          <w:rFonts w:ascii="Arial" w:hAnsi="Arial" w:cs="Arial"/>
          <w:sz w:val="22"/>
          <w:szCs w:val="22"/>
        </w:rPr>
        <w:t xml:space="preserve">signalé </w:t>
      </w:r>
      <w:r w:rsidR="00B67220">
        <w:rPr>
          <w:rFonts w:ascii="Arial" w:hAnsi="Arial" w:cs="Arial"/>
          <w:sz w:val="22"/>
          <w:szCs w:val="22"/>
        </w:rPr>
        <w:t xml:space="preserve">qu’à la lecture des rapports périodiques, il </w:t>
      </w:r>
      <w:r w:rsidR="008B1045">
        <w:rPr>
          <w:rFonts w:ascii="Arial" w:hAnsi="Arial" w:cs="Arial"/>
          <w:sz w:val="22"/>
          <w:szCs w:val="22"/>
        </w:rPr>
        <w:t xml:space="preserve">était clairement apparu que </w:t>
      </w:r>
      <w:r w:rsidR="00B67220">
        <w:rPr>
          <w:rFonts w:ascii="Arial" w:hAnsi="Arial" w:cs="Arial"/>
          <w:sz w:val="22"/>
          <w:szCs w:val="22"/>
        </w:rPr>
        <w:t xml:space="preserve">la </w:t>
      </w:r>
      <w:r w:rsidR="00B67220" w:rsidRPr="00B67220">
        <w:rPr>
          <w:rFonts w:ascii="Arial" w:hAnsi="Arial" w:cs="Arial"/>
          <w:sz w:val="22"/>
          <w:szCs w:val="22"/>
        </w:rPr>
        <w:t>réalisation</w:t>
      </w:r>
      <w:r w:rsidR="00B67220">
        <w:rPr>
          <w:rFonts w:ascii="Arial" w:hAnsi="Arial" w:cs="Arial"/>
          <w:sz w:val="22"/>
          <w:szCs w:val="22"/>
        </w:rPr>
        <w:t xml:space="preserve"> d’inventaires du patrimoine culturel immatériel demeurait la priorité absolue dans de nombreux pays et était l’un des résultats les plus visibles de la mise en œuvre de la Convention. E</w:t>
      </w:r>
      <w:r w:rsidR="00B67220" w:rsidRPr="00B67220">
        <w:rPr>
          <w:rFonts w:ascii="Arial" w:hAnsi="Arial" w:cs="Arial"/>
          <w:sz w:val="22"/>
          <w:szCs w:val="22"/>
        </w:rPr>
        <w:t>n conséquence</w:t>
      </w:r>
      <w:r w:rsidR="00B67220">
        <w:rPr>
          <w:rFonts w:ascii="Arial" w:hAnsi="Arial" w:cs="Arial"/>
          <w:sz w:val="22"/>
          <w:szCs w:val="22"/>
        </w:rPr>
        <w:t>, les paragraphes 40 à 82 du rapport de synthèse étaient consacrés à une étude détaillée des pratiques</w:t>
      </w:r>
      <w:r w:rsidR="00676EBB">
        <w:rPr>
          <w:rFonts w:ascii="Arial" w:hAnsi="Arial" w:cs="Arial"/>
          <w:sz w:val="22"/>
          <w:szCs w:val="22"/>
        </w:rPr>
        <w:t xml:space="preserve"> des États dans ce domaine. Il était </w:t>
      </w:r>
      <w:r w:rsidR="00676EBB" w:rsidRPr="00676EBB">
        <w:rPr>
          <w:rFonts w:ascii="Arial" w:hAnsi="Arial" w:cs="Arial"/>
          <w:sz w:val="22"/>
          <w:szCs w:val="22"/>
        </w:rPr>
        <w:t>également</w:t>
      </w:r>
      <w:r w:rsidR="00676EBB">
        <w:rPr>
          <w:rFonts w:ascii="Arial" w:hAnsi="Arial" w:cs="Arial"/>
          <w:sz w:val="22"/>
          <w:szCs w:val="22"/>
        </w:rPr>
        <w:t xml:space="preserve"> clairement apparu</w:t>
      </w:r>
      <w:r w:rsidR="00B67220">
        <w:rPr>
          <w:rFonts w:ascii="Arial" w:hAnsi="Arial" w:cs="Arial"/>
          <w:sz w:val="22"/>
          <w:szCs w:val="22"/>
        </w:rPr>
        <w:t xml:space="preserve"> que malgré la responsabilité dévolue à chaque État de dres</w:t>
      </w:r>
      <w:r w:rsidR="007105F9">
        <w:rPr>
          <w:rFonts w:ascii="Arial" w:hAnsi="Arial" w:cs="Arial"/>
          <w:sz w:val="22"/>
          <w:szCs w:val="22"/>
        </w:rPr>
        <w:t>ser, au choix, un ou plusieurs inventaires, afin d’être le plus utile à chaque situation nationale, il y avait beaucoup à apprendre d’une comparaison entre les expériences de ces 58 États depuis le début du cycle de rapports périodiques. L’</w:t>
      </w:r>
      <w:r w:rsidR="00C5285A">
        <w:rPr>
          <w:rFonts w:ascii="Arial" w:hAnsi="Arial" w:cs="Arial"/>
          <w:sz w:val="22"/>
          <w:szCs w:val="22"/>
        </w:rPr>
        <w:t>annexe</w:t>
      </w:r>
      <w:r w:rsidR="007105F9">
        <w:rPr>
          <w:rFonts w:ascii="Arial" w:hAnsi="Arial" w:cs="Arial"/>
          <w:sz w:val="22"/>
          <w:szCs w:val="22"/>
        </w:rPr>
        <w:t xml:space="preserve"> comprenait </w:t>
      </w:r>
      <w:r w:rsidR="007105F9" w:rsidRPr="007105F9">
        <w:rPr>
          <w:rFonts w:ascii="Arial" w:hAnsi="Arial" w:cs="Arial"/>
          <w:sz w:val="22"/>
          <w:szCs w:val="22"/>
        </w:rPr>
        <w:t>également</w:t>
      </w:r>
      <w:r w:rsidR="007105F9">
        <w:rPr>
          <w:rFonts w:ascii="Arial" w:hAnsi="Arial" w:cs="Arial"/>
          <w:sz w:val="22"/>
          <w:szCs w:val="22"/>
        </w:rPr>
        <w:t xml:space="preserve"> un état d’éléments inscrits sur la Liste représentative, et il était intéressant de remarquer la diversité des formes et domaines des 66 éléments traités par les rapports. Le projet de décision proposé par le Secrétariat mettait donc en évidence certaines tendances générales et abordait certaines questions soulevées dans la partie finale de l’</w:t>
      </w:r>
      <w:r w:rsidR="00C5285A">
        <w:rPr>
          <w:rFonts w:ascii="Arial" w:hAnsi="Arial" w:cs="Arial"/>
          <w:sz w:val="22"/>
          <w:szCs w:val="22"/>
        </w:rPr>
        <w:t>annexe</w:t>
      </w:r>
      <w:r w:rsidR="007105F9">
        <w:rPr>
          <w:rFonts w:ascii="Arial" w:hAnsi="Arial" w:cs="Arial"/>
          <w:sz w:val="22"/>
          <w:szCs w:val="22"/>
        </w:rPr>
        <w:t xml:space="preserve">, qui pourraient </w:t>
      </w:r>
      <w:r w:rsidR="007105F9" w:rsidRPr="007105F9">
        <w:rPr>
          <w:rFonts w:ascii="Arial" w:hAnsi="Arial" w:cs="Arial"/>
          <w:sz w:val="22"/>
          <w:szCs w:val="22"/>
        </w:rPr>
        <w:t>éventuellement</w:t>
      </w:r>
      <w:r w:rsidR="007105F9">
        <w:rPr>
          <w:rFonts w:ascii="Arial" w:hAnsi="Arial" w:cs="Arial"/>
          <w:sz w:val="22"/>
          <w:szCs w:val="22"/>
        </w:rPr>
        <w:t xml:space="preserve"> faire l’objet d’une attention plus </w:t>
      </w:r>
      <w:r w:rsidR="000B5709">
        <w:rPr>
          <w:rFonts w:ascii="Arial" w:hAnsi="Arial" w:cs="Arial"/>
          <w:sz w:val="22"/>
          <w:szCs w:val="22"/>
        </w:rPr>
        <w:t xml:space="preserve">grande de la part des États soumettant des rapports et du Comité lors des cycles de rapports à venir. L’intégration du patrimoine culturel immatériel dans les stratégies de </w:t>
      </w:r>
      <w:r w:rsidR="000B5709" w:rsidRPr="000B5709">
        <w:rPr>
          <w:rFonts w:ascii="Arial" w:hAnsi="Arial" w:cs="Arial"/>
          <w:sz w:val="22"/>
          <w:szCs w:val="22"/>
        </w:rPr>
        <w:t>développement</w:t>
      </w:r>
      <w:r w:rsidR="0038207F">
        <w:rPr>
          <w:rFonts w:ascii="Arial" w:hAnsi="Arial" w:cs="Arial"/>
          <w:sz w:val="22"/>
          <w:szCs w:val="22"/>
        </w:rPr>
        <w:t xml:space="preserve"> était</w:t>
      </w:r>
      <w:r w:rsidR="000B5709">
        <w:rPr>
          <w:rFonts w:ascii="Arial" w:hAnsi="Arial" w:cs="Arial"/>
          <w:sz w:val="22"/>
          <w:szCs w:val="22"/>
        </w:rPr>
        <w:t xml:space="preserve"> particulièrement remarquable, </w:t>
      </w:r>
      <w:r w:rsidR="000B5709" w:rsidRPr="000B5709">
        <w:rPr>
          <w:rFonts w:ascii="Arial" w:hAnsi="Arial" w:cs="Arial"/>
          <w:sz w:val="22"/>
          <w:szCs w:val="22"/>
          <w:lang w:eastAsia="en-US"/>
        </w:rPr>
        <w:t>en particulier</w:t>
      </w:r>
      <w:r w:rsidR="000B5709">
        <w:rPr>
          <w:rFonts w:ascii="Arial" w:hAnsi="Arial" w:cs="Arial"/>
          <w:sz w:val="22"/>
          <w:szCs w:val="22"/>
        </w:rPr>
        <w:t xml:space="preserve"> dans les programmes et fonds de </w:t>
      </w:r>
      <w:r w:rsidR="000B5709" w:rsidRPr="000B5709">
        <w:rPr>
          <w:rFonts w:ascii="Arial" w:hAnsi="Arial" w:cs="Arial"/>
          <w:sz w:val="22"/>
          <w:szCs w:val="22"/>
        </w:rPr>
        <w:t>développement</w:t>
      </w:r>
      <w:r w:rsidR="000B5709">
        <w:rPr>
          <w:rFonts w:ascii="Arial" w:hAnsi="Arial" w:cs="Arial"/>
          <w:sz w:val="22"/>
          <w:szCs w:val="22"/>
        </w:rPr>
        <w:t xml:space="preserve"> rural. Le Comité souhaiterait peut-être y accorder une plus grande attention dans les cycles futurs. Les résultats de l’analyse approfondie sur la </w:t>
      </w:r>
      <w:r w:rsidR="000B5709" w:rsidRPr="000B5709">
        <w:rPr>
          <w:rFonts w:ascii="Arial" w:hAnsi="Arial" w:cs="Arial"/>
          <w:sz w:val="22"/>
          <w:szCs w:val="22"/>
        </w:rPr>
        <w:t>réalisation</w:t>
      </w:r>
      <w:r w:rsidR="0038207F">
        <w:rPr>
          <w:rFonts w:ascii="Arial" w:hAnsi="Arial" w:cs="Arial"/>
          <w:sz w:val="22"/>
          <w:szCs w:val="22"/>
        </w:rPr>
        <w:t xml:space="preserve"> d’inventaires étaient</w:t>
      </w:r>
      <w:r w:rsidR="000B5709">
        <w:rPr>
          <w:rFonts w:ascii="Arial" w:hAnsi="Arial" w:cs="Arial"/>
          <w:sz w:val="22"/>
          <w:szCs w:val="22"/>
        </w:rPr>
        <w:t xml:space="preserve"> reflétés dans le </w:t>
      </w:r>
      <w:r w:rsidR="000B5709" w:rsidRPr="000B5709">
        <w:rPr>
          <w:rFonts w:ascii="Arial" w:hAnsi="Arial" w:cs="Arial"/>
          <w:sz w:val="22"/>
          <w:szCs w:val="22"/>
        </w:rPr>
        <w:t>paragraphe</w:t>
      </w:r>
      <w:r w:rsidR="000B5709">
        <w:rPr>
          <w:rFonts w:ascii="Arial" w:hAnsi="Arial" w:cs="Arial"/>
          <w:sz w:val="22"/>
          <w:szCs w:val="22"/>
        </w:rPr>
        <w:t xml:space="preserve"> 10 </w:t>
      </w:r>
      <w:r w:rsidR="0038207F">
        <w:rPr>
          <w:rFonts w:ascii="Arial" w:hAnsi="Arial" w:cs="Arial"/>
          <w:sz w:val="22"/>
          <w:szCs w:val="22"/>
        </w:rPr>
        <w:t>du projet de décision qui prenait</w:t>
      </w:r>
      <w:r w:rsidR="000B5709">
        <w:rPr>
          <w:rFonts w:ascii="Arial" w:hAnsi="Arial" w:cs="Arial"/>
          <w:sz w:val="22"/>
          <w:szCs w:val="22"/>
        </w:rPr>
        <w:t xml:space="preserve"> note des progrès </w:t>
      </w:r>
      <w:r w:rsidR="00EA3E41">
        <w:rPr>
          <w:rFonts w:ascii="Arial" w:hAnsi="Arial" w:cs="Arial"/>
          <w:sz w:val="22"/>
          <w:szCs w:val="22"/>
        </w:rPr>
        <w:t xml:space="preserve">significatifs </w:t>
      </w:r>
      <w:r w:rsidR="000B5709">
        <w:rPr>
          <w:rFonts w:ascii="Arial" w:hAnsi="Arial" w:cs="Arial"/>
          <w:sz w:val="22"/>
          <w:szCs w:val="22"/>
        </w:rPr>
        <w:t>accomplis par les États parties dans l’exécution de leurs obligations d’</w:t>
      </w:r>
      <w:r w:rsidR="000B5709" w:rsidRPr="000B5709">
        <w:rPr>
          <w:rFonts w:ascii="Arial" w:hAnsi="Arial" w:cs="Arial"/>
          <w:sz w:val="22"/>
          <w:szCs w:val="22"/>
        </w:rPr>
        <w:t>inventaire</w:t>
      </w:r>
      <w:r w:rsidR="000B5709">
        <w:rPr>
          <w:rFonts w:ascii="Arial" w:hAnsi="Arial" w:cs="Arial"/>
          <w:sz w:val="22"/>
          <w:szCs w:val="22"/>
        </w:rPr>
        <w:t xml:space="preserve">. Dans le </w:t>
      </w:r>
      <w:r w:rsidR="000B5709" w:rsidRPr="000B5709">
        <w:rPr>
          <w:rFonts w:ascii="Arial" w:hAnsi="Arial" w:cs="Arial"/>
          <w:sz w:val="22"/>
          <w:szCs w:val="22"/>
        </w:rPr>
        <w:t>paragraphe</w:t>
      </w:r>
      <w:r w:rsidR="000B5709">
        <w:rPr>
          <w:rFonts w:ascii="Arial" w:hAnsi="Arial" w:cs="Arial"/>
          <w:sz w:val="22"/>
          <w:szCs w:val="22"/>
        </w:rPr>
        <w:t xml:space="preserve"> </w:t>
      </w:r>
      <w:r w:rsidR="000B5709" w:rsidRPr="006E37FA">
        <w:rPr>
          <w:rFonts w:ascii="Arial" w:hAnsi="Arial" w:cs="Arial"/>
          <w:sz w:val="22"/>
          <w:szCs w:val="22"/>
        </w:rPr>
        <w:t>8</w:t>
      </w:r>
      <w:r w:rsidR="000B5709">
        <w:rPr>
          <w:rFonts w:ascii="Arial" w:hAnsi="Arial" w:cs="Arial"/>
          <w:sz w:val="22"/>
          <w:szCs w:val="22"/>
        </w:rPr>
        <w:t xml:space="preserve"> du projet de décision, les encou</w:t>
      </w:r>
      <w:r w:rsidR="00EA3E41">
        <w:rPr>
          <w:rFonts w:ascii="Arial" w:hAnsi="Arial" w:cs="Arial"/>
          <w:sz w:val="22"/>
          <w:szCs w:val="22"/>
        </w:rPr>
        <w:t>ragements du Comité aux États étaient</w:t>
      </w:r>
      <w:r w:rsidR="000B5709">
        <w:rPr>
          <w:rFonts w:ascii="Arial" w:hAnsi="Arial" w:cs="Arial"/>
          <w:sz w:val="22"/>
          <w:szCs w:val="22"/>
        </w:rPr>
        <w:t xml:space="preserve"> de nouveau exprimé</w:t>
      </w:r>
      <w:r w:rsidR="002F2C15">
        <w:rPr>
          <w:rFonts w:ascii="Arial" w:hAnsi="Arial" w:cs="Arial"/>
          <w:sz w:val="22"/>
          <w:szCs w:val="22"/>
        </w:rPr>
        <w:t>s</w:t>
      </w:r>
      <w:r w:rsidR="000B5709">
        <w:rPr>
          <w:rFonts w:ascii="Arial" w:hAnsi="Arial" w:cs="Arial"/>
          <w:sz w:val="22"/>
          <w:szCs w:val="22"/>
        </w:rPr>
        <w:t xml:space="preserve"> afin que ceux-ci impliquent activement les communautés dans la </w:t>
      </w:r>
      <w:r w:rsidR="000B5709" w:rsidRPr="000B5709">
        <w:rPr>
          <w:rFonts w:ascii="Arial" w:hAnsi="Arial" w:cs="Arial"/>
          <w:sz w:val="22"/>
          <w:szCs w:val="22"/>
        </w:rPr>
        <w:t>préparation</w:t>
      </w:r>
      <w:r w:rsidR="000B5709">
        <w:rPr>
          <w:rFonts w:ascii="Arial" w:hAnsi="Arial" w:cs="Arial"/>
          <w:sz w:val="22"/>
          <w:szCs w:val="22"/>
        </w:rPr>
        <w:t xml:space="preserve"> de leurs rapports, qu’ils intègrent les </w:t>
      </w:r>
      <w:r w:rsidR="000B5709" w:rsidRPr="000B5709">
        <w:rPr>
          <w:rFonts w:ascii="Arial" w:hAnsi="Arial" w:cs="Arial"/>
          <w:sz w:val="22"/>
          <w:szCs w:val="22"/>
        </w:rPr>
        <w:t>informations</w:t>
      </w:r>
      <w:r w:rsidR="000B5709">
        <w:rPr>
          <w:rFonts w:ascii="Arial" w:hAnsi="Arial" w:cs="Arial"/>
          <w:sz w:val="22"/>
          <w:szCs w:val="22"/>
        </w:rPr>
        <w:t xml:space="preserve"> fournies par les ONG, et ce</w:t>
      </w:r>
      <w:r w:rsidR="00B46CC6">
        <w:rPr>
          <w:rFonts w:ascii="Arial" w:hAnsi="Arial" w:cs="Arial"/>
          <w:sz w:val="22"/>
          <w:szCs w:val="22"/>
        </w:rPr>
        <w:t>, suite à la décision 8.COM 5.c</w:t>
      </w:r>
      <w:r w:rsidR="000B5709">
        <w:rPr>
          <w:rFonts w:ascii="Arial" w:hAnsi="Arial" w:cs="Arial"/>
          <w:sz w:val="22"/>
          <w:szCs w:val="22"/>
        </w:rPr>
        <w:t xml:space="preserve">.1 de 2013. Enfin, le </w:t>
      </w:r>
      <w:r w:rsidR="000B5709" w:rsidRPr="000B5709">
        <w:rPr>
          <w:rFonts w:ascii="Arial" w:hAnsi="Arial" w:cs="Arial"/>
          <w:sz w:val="22"/>
          <w:szCs w:val="22"/>
        </w:rPr>
        <w:t>paragraphe</w:t>
      </w:r>
      <w:r w:rsidR="00EA3E41">
        <w:rPr>
          <w:rFonts w:ascii="Arial" w:hAnsi="Arial" w:cs="Arial"/>
          <w:sz w:val="22"/>
          <w:szCs w:val="22"/>
        </w:rPr>
        <w:t xml:space="preserve"> 12 </w:t>
      </w:r>
      <w:r w:rsidR="000B5709">
        <w:rPr>
          <w:rFonts w:ascii="Arial" w:hAnsi="Arial" w:cs="Arial"/>
          <w:sz w:val="22"/>
          <w:szCs w:val="22"/>
        </w:rPr>
        <w:t>propos</w:t>
      </w:r>
      <w:r w:rsidR="00EA3E41">
        <w:rPr>
          <w:rFonts w:ascii="Arial" w:hAnsi="Arial" w:cs="Arial"/>
          <w:sz w:val="22"/>
          <w:szCs w:val="22"/>
        </w:rPr>
        <w:t>ait</w:t>
      </w:r>
      <w:r w:rsidR="000B5709">
        <w:rPr>
          <w:rFonts w:ascii="Arial" w:hAnsi="Arial" w:cs="Arial"/>
          <w:sz w:val="22"/>
          <w:szCs w:val="22"/>
        </w:rPr>
        <w:t xml:space="preserve"> </w:t>
      </w:r>
      <w:r w:rsidR="0059312B">
        <w:rPr>
          <w:rFonts w:ascii="Arial" w:hAnsi="Arial" w:cs="Arial"/>
          <w:sz w:val="22"/>
          <w:szCs w:val="22"/>
        </w:rPr>
        <w:t>que la thém</w:t>
      </w:r>
      <w:r w:rsidR="00B46CC6">
        <w:rPr>
          <w:rFonts w:ascii="Arial" w:hAnsi="Arial" w:cs="Arial"/>
          <w:sz w:val="22"/>
          <w:szCs w:val="22"/>
        </w:rPr>
        <w:t>atique spécifique de l’aperçu, à préparer</w:t>
      </w:r>
      <w:r w:rsidR="0059312B">
        <w:rPr>
          <w:rFonts w:ascii="Arial" w:hAnsi="Arial" w:cs="Arial"/>
          <w:sz w:val="22"/>
          <w:szCs w:val="22"/>
        </w:rPr>
        <w:t xml:space="preserve"> par le Secrétariat au cours du cycle 2015, soit la </w:t>
      </w:r>
      <w:r w:rsidR="0059312B" w:rsidRPr="0059312B">
        <w:rPr>
          <w:rFonts w:ascii="Arial" w:hAnsi="Arial" w:cs="Arial"/>
          <w:sz w:val="22"/>
          <w:szCs w:val="22"/>
        </w:rPr>
        <w:t xml:space="preserve">transmission </w:t>
      </w:r>
      <w:r w:rsidR="0059312B">
        <w:rPr>
          <w:rFonts w:ascii="Arial" w:hAnsi="Arial" w:cs="Arial"/>
          <w:sz w:val="22"/>
          <w:szCs w:val="22"/>
        </w:rPr>
        <w:t xml:space="preserve">et l’éducation. </w:t>
      </w:r>
      <w:r w:rsidR="000B5709">
        <w:rPr>
          <w:rFonts w:ascii="Arial" w:hAnsi="Arial" w:cs="Arial"/>
          <w:sz w:val="22"/>
          <w:szCs w:val="22"/>
        </w:rPr>
        <w:t xml:space="preserve"> </w:t>
      </w:r>
    </w:p>
    <w:p w14:paraId="68569BC6" w14:textId="2852324B" w:rsidR="0059312B" w:rsidRPr="007F088B" w:rsidRDefault="00676EBB"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Après avoir remercié</w:t>
      </w:r>
      <w:r w:rsidR="0059312B" w:rsidRPr="007F088B">
        <w:rPr>
          <w:rFonts w:ascii="Arial" w:hAnsi="Arial" w:cs="Arial"/>
          <w:sz w:val="22"/>
          <w:szCs w:val="22"/>
        </w:rPr>
        <w:t xml:space="preserve"> </w:t>
      </w:r>
      <w:r w:rsidR="00642C7E">
        <w:rPr>
          <w:rFonts w:ascii="Arial" w:hAnsi="Arial" w:cs="Arial"/>
          <w:sz w:val="22"/>
          <w:szCs w:val="22"/>
        </w:rPr>
        <w:t>M.</w:t>
      </w:r>
      <w:r w:rsidR="002E0691">
        <w:rPr>
          <w:rFonts w:ascii="Arial" w:hAnsi="Arial" w:cs="Arial"/>
          <w:sz w:val="22"/>
          <w:szCs w:val="22"/>
        </w:rPr>
        <w:t> </w:t>
      </w:r>
      <w:r w:rsidR="0059312B" w:rsidRPr="007F088B">
        <w:rPr>
          <w:rFonts w:ascii="Arial" w:hAnsi="Arial" w:cs="Arial"/>
          <w:sz w:val="22"/>
          <w:szCs w:val="22"/>
        </w:rPr>
        <w:t xml:space="preserve">Proschan, le </w:t>
      </w:r>
      <w:r w:rsidR="0059312B" w:rsidRPr="007F088B">
        <w:rPr>
          <w:rFonts w:ascii="Arial" w:hAnsi="Arial" w:cs="Arial"/>
          <w:b/>
          <w:sz w:val="22"/>
          <w:szCs w:val="22"/>
        </w:rPr>
        <w:t>Président</w:t>
      </w:r>
      <w:r w:rsidR="0059312B" w:rsidRPr="007F088B">
        <w:rPr>
          <w:rFonts w:ascii="Arial" w:hAnsi="Arial" w:cs="Arial"/>
          <w:sz w:val="22"/>
          <w:szCs w:val="22"/>
        </w:rPr>
        <w:t xml:space="preserve"> a donné la parole aux participants pour qu’ils formulent des commentaires.</w:t>
      </w:r>
    </w:p>
    <w:p w14:paraId="3454B393" w14:textId="1A072330" w:rsidR="00D215EF" w:rsidRPr="00EA3E41" w:rsidRDefault="0059312B" w:rsidP="00EA3E41">
      <w:pPr>
        <w:pStyle w:val="ListParagraph"/>
        <w:numPr>
          <w:ilvl w:val="0"/>
          <w:numId w:val="9"/>
        </w:numPr>
        <w:spacing w:after="120"/>
        <w:ind w:left="709" w:hanging="709"/>
        <w:contextualSpacing w:val="0"/>
        <w:jc w:val="both"/>
        <w:rPr>
          <w:rFonts w:ascii="Arial" w:hAnsi="Arial" w:cs="Arial"/>
          <w:sz w:val="22"/>
          <w:szCs w:val="22"/>
        </w:rPr>
      </w:pPr>
      <w:r w:rsidRPr="00946ABE">
        <w:rPr>
          <w:rFonts w:ascii="Arial" w:hAnsi="Arial" w:cs="Arial"/>
          <w:sz w:val="22"/>
          <w:szCs w:val="22"/>
        </w:rPr>
        <w:t xml:space="preserve">La délégation de </w:t>
      </w:r>
      <w:r w:rsidR="00B021F3">
        <w:rPr>
          <w:rFonts w:ascii="Arial" w:hAnsi="Arial" w:cs="Arial"/>
          <w:sz w:val="22"/>
          <w:szCs w:val="22"/>
        </w:rPr>
        <w:t xml:space="preserve">la </w:t>
      </w:r>
      <w:r w:rsidRPr="00946ABE">
        <w:rPr>
          <w:rFonts w:ascii="Arial" w:hAnsi="Arial" w:cs="Arial"/>
          <w:b/>
          <w:sz w:val="22"/>
          <w:szCs w:val="22"/>
        </w:rPr>
        <w:t>Lettonie</w:t>
      </w:r>
      <w:r w:rsidRPr="00946ABE">
        <w:rPr>
          <w:rFonts w:ascii="Arial" w:hAnsi="Arial" w:cs="Arial"/>
          <w:sz w:val="22"/>
          <w:szCs w:val="22"/>
        </w:rPr>
        <w:t xml:space="preserve"> a </w:t>
      </w:r>
      <w:r w:rsidR="006E37FA">
        <w:rPr>
          <w:rFonts w:ascii="Arial" w:hAnsi="Arial" w:cs="Arial"/>
          <w:sz w:val="22"/>
          <w:szCs w:val="22"/>
        </w:rPr>
        <w:t xml:space="preserve">adressé ses très sincères remerciements au Secrétariat </w:t>
      </w:r>
      <w:r w:rsidR="00EA3E41">
        <w:rPr>
          <w:rFonts w:ascii="Arial" w:hAnsi="Arial" w:cs="Arial"/>
          <w:sz w:val="22"/>
          <w:szCs w:val="22"/>
        </w:rPr>
        <w:t>d’</w:t>
      </w:r>
      <w:r w:rsidR="006E37FA">
        <w:rPr>
          <w:rFonts w:ascii="Arial" w:hAnsi="Arial" w:cs="Arial"/>
          <w:sz w:val="22"/>
          <w:szCs w:val="22"/>
        </w:rPr>
        <w:t>avoir présenté</w:t>
      </w:r>
      <w:r w:rsidRPr="00946ABE">
        <w:rPr>
          <w:rFonts w:ascii="Arial" w:hAnsi="Arial" w:cs="Arial"/>
          <w:sz w:val="22"/>
          <w:szCs w:val="22"/>
        </w:rPr>
        <w:t xml:space="preserve"> un aperçu instructif et une analyse spécifique des diverses expériences des États parties, ainsi qu’une étude approfondie de la réalisation d’inventaires. </w:t>
      </w:r>
      <w:r w:rsidR="002F2C15" w:rsidRPr="00946ABE">
        <w:rPr>
          <w:rFonts w:ascii="Arial" w:hAnsi="Arial" w:cs="Arial"/>
          <w:sz w:val="22"/>
          <w:szCs w:val="22"/>
        </w:rPr>
        <w:t xml:space="preserve">Elle a également </w:t>
      </w:r>
      <w:r w:rsidR="00676EBB">
        <w:rPr>
          <w:rFonts w:ascii="Arial" w:hAnsi="Arial" w:cs="Arial"/>
          <w:sz w:val="22"/>
          <w:szCs w:val="22"/>
        </w:rPr>
        <w:t xml:space="preserve">salué </w:t>
      </w:r>
      <w:r w:rsidR="002F2C15" w:rsidRPr="00946ABE">
        <w:rPr>
          <w:rFonts w:ascii="Arial" w:hAnsi="Arial" w:cs="Arial"/>
          <w:sz w:val="22"/>
          <w:szCs w:val="22"/>
        </w:rPr>
        <w:t>la proposition du Secrétariat de déci</w:t>
      </w:r>
      <w:r w:rsidR="006E37FA">
        <w:rPr>
          <w:rFonts w:ascii="Arial" w:hAnsi="Arial" w:cs="Arial"/>
          <w:sz w:val="22"/>
          <w:szCs w:val="22"/>
        </w:rPr>
        <w:t xml:space="preserve">der </w:t>
      </w:r>
      <w:r w:rsidR="00EA3E41">
        <w:rPr>
          <w:rFonts w:ascii="Arial" w:hAnsi="Arial" w:cs="Arial"/>
          <w:sz w:val="22"/>
          <w:szCs w:val="22"/>
        </w:rPr>
        <w:t xml:space="preserve">de thèmes spécifiques et a </w:t>
      </w:r>
      <w:r w:rsidR="002F2C15" w:rsidRPr="00946ABE">
        <w:rPr>
          <w:rFonts w:ascii="Arial" w:hAnsi="Arial" w:cs="Arial"/>
          <w:sz w:val="22"/>
          <w:szCs w:val="22"/>
        </w:rPr>
        <w:t>apporté son soutien au pr</w:t>
      </w:r>
      <w:r w:rsidR="007F088B">
        <w:rPr>
          <w:rFonts w:ascii="Arial" w:hAnsi="Arial" w:cs="Arial"/>
          <w:sz w:val="22"/>
          <w:szCs w:val="22"/>
        </w:rPr>
        <w:t xml:space="preserve">ojet de décision visant à </w:t>
      </w:r>
      <w:r w:rsidR="002F2C15" w:rsidRPr="00946ABE">
        <w:rPr>
          <w:rFonts w:ascii="Arial" w:hAnsi="Arial" w:cs="Arial"/>
          <w:sz w:val="22"/>
          <w:szCs w:val="22"/>
        </w:rPr>
        <w:t xml:space="preserve">établir un rapport, lors du prochain cycle, sur la transmission et </w:t>
      </w:r>
      <w:r w:rsidR="0056557E">
        <w:rPr>
          <w:rFonts w:ascii="Arial" w:hAnsi="Arial" w:cs="Arial"/>
          <w:sz w:val="22"/>
          <w:szCs w:val="22"/>
        </w:rPr>
        <w:t xml:space="preserve">l’éducation. Elle a, </w:t>
      </w:r>
      <w:r w:rsidR="00254FDB" w:rsidRPr="00946ABE">
        <w:rPr>
          <w:rFonts w:ascii="Arial" w:hAnsi="Arial" w:cs="Arial"/>
          <w:sz w:val="22"/>
          <w:szCs w:val="22"/>
        </w:rPr>
        <w:t>en outre</w:t>
      </w:r>
      <w:r w:rsidR="0056557E">
        <w:rPr>
          <w:rFonts w:ascii="Arial" w:hAnsi="Arial" w:cs="Arial"/>
          <w:sz w:val="22"/>
          <w:szCs w:val="22"/>
        </w:rPr>
        <w:t>,</w:t>
      </w:r>
      <w:r w:rsidR="002F2C15" w:rsidRPr="00946ABE">
        <w:rPr>
          <w:rFonts w:ascii="Arial" w:hAnsi="Arial" w:cs="Arial"/>
          <w:sz w:val="22"/>
          <w:szCs w:val="22"/>
        </w:rPr>
        <w:t xml:space="preserve"> </w:t>
      </w:r>
      <w:r w:rsidR="00676EBB">
        <w:rPr>
          <w:rFonts w:ascii="Arial" w:hAnsi="Arial" w:cs="Arial"/>
          <w:sz w:val="22"/>
          <w:szCs w:val="22"/>
        </w:rPr>
        <w:t xml:space="preserve">salué </w:t>
      </w:r>
      <w:r w:rsidR="002F2C15" w:rsidRPr="00946ABE">
        <w:rPr>
          <w:rFonts w:ascii="Arial" w:hAnsi="Arial" w:cs="Arial"/>
          <w:sz w:val="22"/>
          <w:szCs w:val="22"/>
        </w:rPr>
        <w:t xml:space="preserve">la réflexion plus approfondie sur les possibles thèmes à </w:t>
      </w:r>
      <w:r w:rsidR="00EC0734">
        <w:rPr>
          <w:rFonts w:ascii="Arial" w:hAnsi="Arial" w:cs="Arial"/>
          <w:sz w:val="22"/>
          <w:szCs w:val="22"/>
        </w:rPr>
        <w:t xml:space="preserve">définir </w:t>
      </w:r>
      <w:r w:rsidR="002F2C15" w:rsidRPr="00946ABE">
        <w:rPr>
          <w:rFonts w:ascii="Arial" w:hAnsi="Arial" w:cs="Arial"/>
          <w:sz w:val="22"/>
          <w:szCs w:val="22"/>
        </w:rPr>
        <w:t xml:space="preserve">pour les cycles à venir, les États parties étant censés tenir compte de ces </w:t>
      </w:r>
      <w:r w:rsidR="00EC0734">
        <w:rPr>
          <w:rFonts w:ascii="Arial" w:hAnsi="Arial" w:cs="Arial"/>
          <w:sz w:val="22"/>
          <w:szCs w:val="22"/>
        </w:rPr>
        <w:t xml:space="preserve">thèmes </w:t>
      </w:r>
      <w:r w:rsidR="002F2C15" w:rsidRPr="00946ABE">
        <w:rPr>
          <w:rFonts w:ascii="Arial" w:hAnsi="Arial" w:cs="Arial"/>
          <w:sz w:val="22"/>
          <w:szCs w:val="22"/>
        </w:rPr>
        <w:t xml:space="preserve">spécifiques lors de la rédaction de leurs rapports, comme précisé au paragraphe 4. </w:t>
      </w:r>
      <w:r w:rsidR="00D215EF" w:rsidRPr="00946ABE">
        <w:rPr>
          <w:rFonts w:ascii="Arial" w:hAnsi="Arial" w:cs="Arial"/>
          <w:sz w:val="22"/>
          <w:szCs w:val="22"/>
        </w:rPr>
        <w:t>En gardant à l’esprit que les rapports constituaient d’importantes sources d’informations pour les divers acteurs du patrimoine culturel immatériel dans le monde entier, et sachant également que ces rapports n’étaient prévus que tous les six ans, la délégation a estimé que le choix de thèmes spécifiques ne devrait servir d’orientations</w:t>
      </w:r>
      <w:r w:rsidR="00254FDB" w:rsidRPr="00946ABE">
        <w:rPr>
          <w:rFonts w:ascii="Arial" w:hAnsi="Arial" w:cs="Arial"/>
          <w:sz w:val="22"/>
          <w:szCs w:val="22"/>
        </w:rPr>
        <w:t xml:space="preserve"> que pour le</w:t>
      </w:r>
      <w:r w:rsidR="00D215EF" w:rsidRPr="00946ABE">
        <w:rPr>
          <w:rFonts w:ascii="Arial" w:hAnsi="Arial" w:cs="Arial"/>
          <w:sz w:val="22"/>
          <w:szCs w:val="22"/>
        </w:rPr>
        <w:t xml:space="preserve"> travail du Secrétariat, alors qu’on attendait des États parties </w:t>
      </w:r>
      <w:r w:rsidR="00254FDB" w:rsidRPr="00946ABE">
        <w:rPr>
          <w:rFonts w:ascii="Arial" w:hAnsi="Arial" w:cs="Arial"/>
          <w:sz w:val="22"/>
          <w:szCs w:val="22"/>
        </w:rPr>
        <w:t>qu’ils abordent de façon équitable les différents aspects de la mise en œuvre de la Convention. Elle a également sou</w:t>
      </w:r>
      <w:r w:rsidR="0042234D" w:rsidRPr="00946ABE">
        <w:rPr>
          <w:rFonts w:ascii="Arial" w:hAnsi="Arial" w:cs="Arial"/>
          <w:sz w:val="22"/>
          <w:szCs w:val="22"/>
        </w:rPr>
        <w:t>haité souligner la conclusion</w:t>
      </w:r>
      <w:r w:rsidR="00946ABE" w:rsidRPr="00946ABE">
        <w:rPr>
          <w:rFonts w:ascii="Arial" w:hAnsi="Arial" w:cs="Arial"/>
          <w:sz w:val="22"/>
          <w:szCs w:val="22"/>
        </w:rPr>
        <w:t>,</w:t>
      </w:r>
      <w:r w:rsidR="0042234D" w:rsidRPr="00946ABE">
        <w:rPr>
          <w:rFonts w:ascii="Arial" w:hAnsi="Arial" w:cs="Arial"/>
          <w:sz w:val="22"/>
          <w:szCs w:val="22"/>
        </w:rPr>
        <w:t xml:space="preserve"> dans le</w:t>
      </w:r>
      <w:r w:rsidR="00254FDB" w:rsidRPr="00946ABE">
        <w:rPr>
          <w:rFonts w:ascii="Arial" w:hAnsi="Arial" w:cs="Arial"/>
          <w:sz w:val="22"/>
          <w:szCs w:val="22"/>
        </w:rPr>
        <w:t xml:space="preserve"> paragraphe 97</w:t>
      </w:r>
      <w:r w:rsidR="00946ABE" w:rsidRPr="00946ABE">
        <w:rPr>
          <w:rFonts w:ascii="Arial" w:hAnsi="Arial" w:cs="Arial"/>
          <w:sz w:val="22"/>
          <w:szCs w:val="22"/>
        </w:rPr>
        <w:t>,</w:t>
      </w:r>
      <w:r w:rsidR="00254FDB" w:rsidRPr="00946ABE">
        <w:rPr>
          <w:rFonts w:ascii="Arial" w:hAnsi="Arial" w:cs="Arial"/>
          <w:sz w:val="22"/>
          <w:szCs w:val="22"/>
        </w:rPr>
        <w:t xml:space="preserve"> </w:t>
      </w:r>
      <w:r w:rsidR="0042234D" w:rsidRPr="00946ABE">
        <w:rPr>
          <w:rFonts w:ascii="Arial" w:hAnsi="Arial" w:cs="Arial"/>
          <w:sz w:val="22"/>
          <w:szCs w:val="22"/>
        </w:rPr>
        <w:t>qui attirait l’attention de l’Assembl</w:t>
      </w:r>
      <w:r w:rsidR="005345D2">
        <w:rPr>
          <w:rFonts w:ascii="Arial" w:hAnsi="Arial" w:cs="Arial"/>
          <w:sz w:val="22"/>
          <w:szCs w:val="22"/>
        </w:rPr>
        <w:t>ée générale sur l</w:t>
      </w:r>
      <w:r w:rsidR="0042234D" w:rsidRPr="00946ABE">
        <w:rPr>
          <w:rFonts w:ascii="Arial" w:hAnsi="Arial" w:cs="Arial"/>
          <w:sz w:val="22"/>
          <w:szCs w:val="22"/>
        </w:rPr>
        <w:t>a déclaration selon laquelle la sauvegarde du patrimoine culturel immatériel n’était pas uniquement une question concernant les programmes de développement rural mais pouvait également contribuer au développement</w:t>
      </w:r>
      <w:r w:rsidR="00946ABE" w:rsidRPr="00946ABE">
        <w:rPr>
          <w:rFonts w:ascii="Arial" w:hAnsi="Arial" w:cs="Arial"/>
          <w:sz w:val="22"/>
          <w:szCs w:val="22"/>
        </w:rPr>
        <w:t xml:space="preserve"> de</w:t>
      </w:r>
      <w:r w:rsidR="0042234D" w:rsidRPr="00946ABE">
        <w:rPr>
          <w:rFonts w:ascii="Arial" w:hAnsi="Arial" w:cs="Arial"/>
          <w:sz w:val="22"/>
          <w:szCs w:val="22"/>
        </w:rPr>
        <w:t xml:space="preserve"> communautés urbaines désavantagées. Tout en respectant </w:t>
      </w:r>
      <w:r w:rsidR="00EA3E41">
        <w:rPr>
          <w:rFonts w:ascii="Arial" w:hAnsi="Arial" w:cs="Arial"/>
          <w:sz w:val="22"/>
          <w:szCs w:val="22"/>
        </w:rPr>
        <w:t xml:space="preserve">l’importance du patrimoine culturel immatériel </w:t>
      </w:r>
      <w:r w:rsidR="0042234D" w:rsidRPr="00946ABE">
        <w:rPr>
          <w:rFonts w:ascii="Arial" w:hAnsi="Arial" w:cs="Arial"/>
          <w:sz w:val="22"/>
          <w:szCs w:val="22"/>
        </w:rPr>
        <w:t>pour différentes communautés urbaines, quelles que soient leurs cara</w:t>
      </w:r>
      <w:r w:rsidR="00EA3E41">
        <w:rPr>
          <w:rFonts w:ascii="Arial" w:hAnsi="Arial" w:cs="Arial"/>
          <w:sz w:val="22"/>
          <w:szCs w:val="22"/>
        </w:rPr>
        <w:t>ctéristiques, la délégation avait</w:t>
      </w:r>
      <w:r w:rsidR="0042234D" w:rsidRPr="00946ABE">
        <w:rPr>
          <w:rFonts w:ascii="Arial" w:hAnsi="Arial" w:cs="Arial"/>
          <w:sz w:val="22"/>
          <w:szCs w:val="22"/>
        </w:rPr>
        <w:t xml:space="preserve"> le sentim</w:t>
      </w:r>
      <w:r w:rsidR="00EA3E41">
        <w:rPr>
          <w:rFonts w:ascii="Arial" w:hAnsi="Arial" w:cs="Arial"/>
          <w:sz w:val="22"/>
          <w:szCs w:val="22"/>
        </w:rPr>
        <w:t xml:space="preserve">ent, qu’à défaut d’un </w:t>
      </w:r>
      <w:r w:rsidR="00EA3E41" w:rsidRPr="00EA3E41">
        <w:rPr>
          <w:rFonts w:ascii="Arial" w:hAnsi="Arial" w:cs="Arial"/>
          <w:sz w:val="22"/>
          <w:szCs w:val="22"/>
        </w:rPr>
        <w:t>éclaircissement</w:t>
      </w:r>
      <w:r w:rsidR="00EA3E41">
        <w:rPr>
          <w:rFonts w:ascii="Arial" w:hAnsi="Arial" w:cs="Arial"/>
          <w:sz w:val="22"/>
          <w:szCs w:val="22"/>
        </w:rPr>
        <w:t xml:space="preserve"> </w:t>
      </w:r>
      <w:r w:rsidR="0042234D" w:rsidRPr="00946ABE">
        <w:rPr>
          <w:rFonts w:ascii="Arial" w:hAnsi="Arial" w:cs="Arial"/>
          <w:sz w:val="22"/>
          <w:szCs w:val="22"/>
        </w:rPr>
        <w:t xml:space="preserve">à cet égard, la conclusion devrait être </w:t>
      </w:r>
      <w:r w:rsidR="005F0429">
        <w:rPr>
          <w:rFonts w:ascii="Arial" w:hAnsi="Arial" w:cs="Arial"/>
          <w:sz w:val="22"/>
          <w:szCs w:val="22"/>
        </w:rPr>
        <w:t xml:space="preserve">plus </w:t>
      </w:r>
      <w:r w:rsidR="0042234D" w:rsidRPr="00946ABE">
        <w:rPr>
          <w:rFonts w:ascii="Arial" w:hAnsi="Arial" w:cs="Arial"/>
          <w:sz w:val="22"/>
          <w:szCs w:val="22"/>
        </w:rPr>
        <w:t>génér</w:t>
      </w:r>
      <w:r w:rsidR="005345D2">
        <w:rPr>
          <w:rFonts w:ascii="Arial" w:hAnsi="Arial" w:cs="Arial"/>
          <w:sz w:val="22"/>
          <w:szCs w:val="22"/>
        </w:rPr>
        <w:t>ale et plus inclusive, en évoqua</w:t>
      </w:r>
      <w:r w:rsidR="0042234D" w:rsidRPr="00946ABE">
        <w:rPr>
          <w:rFonts w:ascii="Arial" w:hAnsi="Arial" w:cs="Arial"/>
          <w:sz w:val="22"/>
          <w:szCs w:val="22"/>
        </w:rPr>
        <w:t>nt les</w:t>
      </w:r>
      <w:r w:rsidR="005F0429">
        <w:rPr>
          <w:rFonts w:ascii="Arial" w:hAnsi="Arial" w:cs="Arial"/>
          <w:sz w:val="22"/>
          <w:szCs w:val="22"/>
        </w:rPr>
        <w:t xml:space="preserve"> communautés urbaines dans leur ensemble</w:t>
      </w:r>
      <w:r w:rsidR="0042234D" w:rsidRPr="00946ABE">
        <w:rPr>
          <w:rFonts w:ascii="Arial" w:hAnsi="Arial" w:cs="Arial"/>
          <w:sz w:val="22"/>
          <w:szCs w:val="22"/>
        </w:rPr>
        <w:t>. La dernièr</w:t>
      </w:r>
      <w:r w:rsidR="005F0429">
        <w:rPr>
          <w:rFonts w:ascii="Arial" w:hAnsi="Arial" w:cs="Arial"/>
          <w:sz w:val="22"/>
          <w:szCs w:val="22"/>
        </w:rPr>
        <w:t>e observation de la</w:t>
      </w:r>
      <w:r w:rsidR="00EA3E41">
        <w:rPr>
          <w:rFonts w:ascii="Arial" w:hAnsi="Arial" w:cs="Arial"/>
          <w:sz w:val="22"/>
          <w:szCs w:val="22"/>
        </w:rPr>
        <w:t xml:space="preserve"> délégation </w:t>
      </w:r>
      <w:r w:rsidR="00EA3E41">
        <w:rPr>
          <w:rFonts w:ascii="Arial" w:hAnsi="Arial" w:cs="Arial"/>
          <w:sz w:val="22"/>
          <w:szCs w:val="22"/>
        </w:rPr>
        <w:lastRenderedPageBreak/>
        <w:t>concernait</w:t>
      </w:r>
      <w:r w:rsidR="0042234D" w:rsidRPr="00EA3E41">
        <w:rPr>
          <w:rFonts w:ascii="Arial" w:hAnsi="Arial" w:cs="Arial"/>
          <w:sz w:val="22"/>
          <w:szCs w:val="22"/>
        </w:rPr>
        <w:t xml:space="preserve"> le paragraphe 98 sur l’affaiblissement des modes informels de transmission, y compris au sein des familles, </w:t>
      </w:r>
      <w:r w:rsidR="005345D2" w:rsidRPr="00EA3E41">
        <w:rPr>
          <w:rFonts w:ascii="Arial" w:hAnsi="Arial" w:cs="Arial"/>
          <w:sz w:val="22"/>
          <w:szCs w:val="22"/>
        </w:rPr>
        <w:t xml:space="preserve">qu’elle a </w:t>
      </w:r>
      <w:r w:rsidR="0042234D" w:rsidRPr="00EA3E41">
        <w:rPr>
          <w:rFonts w:ascii="Arial" w:hAnsi="Arial" w:cs="Arial"/>
          <w:sz w:val="22"/>
          <w:szCs w:val="22"/>
        </w:rPr>
        <w:t>jugé très important et devant être pris en compte dans les travaux à venir du Comité tout en encouragent différentes formes de transmission et de</w:t>
      </w:r>
      <w:r w:rsidR="005F0429" w:rsidRPr="00EA3E41">
        <w:rPr>
          <w:rFonts w:ascii="Arial" w:hAnsi="Arial" w:cs="Arial"/>
          <w:sz w:val="22"/>
          <w:szCs w:val="22"/>
        </w:rPr>
        <w:t>s</w:t>
      </w:r>
      <w:r w:rsidR="0042234D" w:rsidRPr="00EA3E41">
        <w:rPr>
          <w:rFonts w:ascii="Arial" w:hAnsi="Arial" w:cs="Arial"/>
          <w:sz w:val="22"/>
          <w:szCs w:val="22"/>
        </w:rPr>
        <w:t xml:space="preserve"> plans de sauvegarde.</w:t>
      </w:r>
    </w:p>
    <w:p w14:paraId="14564B2A" w14:textId="7233AC54" w:rsidR="0042234D" w:rsidRDefault="005F0429"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délégation </w:t>
      </w:r>
      <w:r w:rsidR="0051588F" w:rsidRPr="0051588F">
        <w:rPr>
          <w:rFonts w:ascii="Arial" w:hAnsi="Arial" w:cs="Arial"/>
          <w:sz w:val="22"/>
          <w:szCs w:val="22"/>
        </w:rPr>
        <w:t>d</w:t>
      </w:r>
      <w:r w:rsidR="00B021F3">
        <w:rPr>
          <w:rFonts w:ascii="Arial" w:hAnsi="Arial" w:cs="Arial"/>
          <w:sz w:val="22"/>
          <w:szCs w:val="22"/>
        </w:rPr>
        <w:t>e l</w:t>
      </w:r>
      <w:r w:rsidR="0051588F" w:rsidRPr="0051588F">
        <w:rPr>
          <w:rFonts w:ascii="Arial" w:hAnsi="Arial" w:cs="Arial"/>
          <w:sz w:val="22"/>
          <w:szCs w:val="22"/>
        </w:rPr>
        <w:t>’</w:t>
      </w:r>
      <w:r w:rsidR="0051588F" w:rsidRPr="00894A42">
        <w:rPr>
          <w:rFonts w:ascii="Arial" w:hAnsi="Arial" w:cs="Arial"/>
          <w:b/>
          <w:sz w:val="22"/>
          <w:szCs w:val="22"/>
        </w:rPr>
        <w:t>Azerbaïdjan</w:t>
      </w:r>
      <w:r w:rsidR="0051588F" w:rsidRPr="0051588F">
        <w:rPr>
          <w:rFonts w:ascii="Arial" w:hAnsi="Arial" w:cs="Arial"/>
          <w:sz w:val="22"/>
          <w:szCs w:val="22"/>
        </w:rPr>
        <w:t xml:space="preserve"> [observateur]</w:t>
      </w:r>
      <w:r w:rsidR="0051588F">
        <w:rPr>
          <w:rFonts w:ascii="Arial" w:hAnsi="Arial" w:cs="Arial"/>
          <w:sz w:val="22"/>
          <w:szCs w:val="22"/>
        </w:rPr>
        <w:t xml:space="preserve"> a souhaité faire un commentaire sur le rapport périodique soumis par la </w:t>
      </w:r>
      <w:r w:rsidR="0051588F" w:rsidRPr="0051588F">
        <w:rPr>
          <w:rFonts w:ascii="Arial" w:hAnsi="Arial" w:cs="Arial"/>
          <w:sz w:val="22"/>
          <w:szCs w:val="22"/>
        </w:rPr>
        <w:t>République</w:t>
      </w:r>
      <w:r w:rsidR="0051588F">
        <w:rPr>
          <w:rFonts w:ascii="Arial" w:hAnsi="Arial" w:cs="Arial"/>
          <w:sz w:val="22"/>
          <w:szCs w:val="22"/>
        </w:rPr>
        <w:t xml:space="preserve"> d’Arménie, don</w:t>
      </w:r>
      <w:r w:rsidR="004921FA">
        <w:rPr>
          <w:rFonts w:ascii="Arial" w:hAnsi="Arial" w:cs="Arial"/>
          <w:sz w:val="22"/>
          <w:szCs w:val="22"/>
        </w:rPr>
        <w:t>t elle estimait</w:t>
      </w:r>
      <w:r w:rsidR="00EA3E41">
        <w:rPr>
          <w:rFonts w:ascii="Arial" w:hAnsi="Arial" w:cs="Arial"/>
          <w:sz w:val="22"/>
          <w:szCs w:val="22"/>
        </w:rPr>
        <w:t xml:space="preserve"> qu’il évoquait</w:t>
      </w:r>
      <w:r w:rsidR="003C6A90">
        <w:rPr>
          <w:rFonts w:ascii="Arial" w:hAnsi="Arial" w:cs="Arial"/>
          <w:sz w:val="22"/>
          <w:szCs w:val="22"/>
        </w:rPr>
        <w:t xml:space="preserve"> un</w:t>
      </w:r>
      <w:r w:rsidR="0051588F">
        <w:rPr>
          <w:rFonts w:ascii="Arial" w:hAnsi="Arial" w:cs="Arial"/>
          <w:sz w:val="22"/>
          <w:szCs w:val="22"/>
        </w:rPr>
        <w:t xml:space="preserve"> certain nombre de thèmes </w:t>
      </w:r>
      <w:r w:rsidR="00D72729">
        <w:rPr>
          <w:rFonts w:ascii="Arial" w:hAnsi="Arial" w:cs="Arial"/>
          <w:sz w:val="22"/>
          <w:szCs w:val="22"/>
        </w:rPr>
        <w:t xml:space="preserve">extrêmement </w:t>
      </w:r>
      <w:r w:rsidR="00EA3E41">
        <w:rPr>
          <w:rFonts w:ascii="Arial" w:hAnsi="Arial" w:cs="Arial"/>
          <w:sz w:val="22"/>
          <w:szCs w:val="22"/>
        </w:rPr>
        <w:t>sensibles à propos d</w:t>
      </w:r>
      <w:r w:rsidR="0051588F">
        <w:rPr>
          <w:rFonts w:ascii="Arial" w:hAnsi="Arial" w:cs="Arial"/>
          <w:sz w:val="22"/>
          <w:szCs w:val="22"/>
        </w:rPr>
        <w:t>es communautés e</w:t>
      </w:r>
      <w:r w:rsidR="00D72729">
        <w:rPr>
          <w:rFonts w:ascii="Arial" w:hAnsi="Arial" w:cs="Arial"/>
          <w:sz w:val="22"/>
          <w:szCs w:val="22"/>
        </w:rPr>
        <w:t>t du</w:t>
      </w:r>
      <w:r w:rsidR="0051588F">
        <w:rPr>
          <w:rFonts w:ascii="Arial" w:hAnsi="Arial" w:cs="Arial"/>
          <w:sz w:val="22"/>
          <w:szCs w:val="22"/>
        </w:rPr>
        <w:t xml:space="preserve"> </w:t>
      </w:r>
      <w:r w:rsidR="0051588F" w:rsidRPr="0051588F">
        <w:rPr>
          <w:rFonts w:ascii="Arial" w:hAnsi="Arial" w:cs="Arial"/>
          <w:sz w:val="22"/>
          <w:szCs w:val="22"/>
        </w:rPr>
        <w:t>Gouvernement</w:t>
      </w:r>
      <w:r w:rsidR="0051588F">
        <w:rPr>
          <w:rFonts w:ascii="Arial" w:hAnsi="Arial" w:cs="Arial"/>
          <w:sz w:val="22"/>
          <w:szCs w:val="22"/>
        </w:rPr>
        <w:t xml:space="preserve"> </w:t>
      </w:r>
      <w:r>
        <w:rPr>
          <w:rFonts w:ascii="Arial" w:hAnsi="Arial" w:cs="Arial"/>
          <w:sz w:val="22"/>
          <w:szCs w:val="22"/>
        </w:rPr>
        <w:t>d’Azer</w:t>
      </w:r>
      <w:r w:rsidR="00676EBB">
        <w:rPr>
          <w:rFonts w:ascii="Arial" w:hAnsi="Arial" w:cs="Arial"/>
          <w:sz w:val="22"/>
          <w:szCs w:val="22"/>
        </w:rPr>
        <w:t xml:space="preserve">baïdjan. Le rapport a été jugé comme contenant </w:t>
      </w:r>
      <w:r w:rsidR="0051588F">
        <w:rPr>
          <w:rFonts w:ascii="Arial" w:hAnsi="Arial" w:cs="Arial"/>
          <w:sz w:val="22"/>
          <w:szCs w:val="22"/>
        </w:rPr>
        <w:t xml:space="preserve">des éléments de provocation de </w:t>
      </w:r>
      <w:r w:rsidR="00676EBB">
        <w:rPr>
          <w:rFonts w:ascii="Arial" w:hAnsi="Arial" w:cs="Arial"/>
          <w:sz w:val="22"/>
          <w:szCs w:val="22"/>
        </w:rPr>
        <w:t xml:space="preserve">nature politique, </w:t>
      </w:r>
      <w:r w:rsidR="0051588F">
        <w:rPr>
          <w:rFonts w:ascii="Arial" w:hAnsi="Arial" w:cs="Arial"/>
          <w:sz w:val="22"/>
          <w:szCs w:val="22"/>
        </w:rPr>
        <w:t xml:space="preserve">contraires à l’esprit de la Convention et aux principes de respect mutuel et de compréhension </w:t>
      </w:r>
      <w:r w:rsidR="0056557E">
        <w:rPr>
          <w:rFonts w:ascii="Arial" w:hAnsi="Arial" w:cs="Arial"/>
          <w:sz w:val="22"/>
          <w:szCs w:val="22"/>
        </w:rPr>
        <w:t xml:space="preserve">entre les communautés, à savoir, </w:t>
      </w:r>
      <w:r w:rsidR="0051588F">
        <w:rPr>
          <w:rFonts w:ascii="Arial" w:hAnsi="Arial" w:cs="Arial"/>
          <w:sz w:val="22"/>
          <w:szCs w:val="22"/>
        </w:rPr>
        <w:t xml:space="preserve">des références à des territoires reconnus internationalement comme faisant partie de la </w:t>
      </w:r>
      <w:r w:rsidR="0051588F" w:rsidRPr="0051588F">
        <w:rPr>
          <w:rFonts w:ascii="Arial" w:hAnsi="Arial" w:cs="Arial"/>
          <w:sz w:val="22"/>
          <w:szCs w:val="22"/>
        </w:rPr>
        <w:t>République</w:t>
      </w:r>
      <w:r w:rsidR="0051588F">
        <w:rPr>
          <w:rFonts w:ascii="Arial" w:hAnsi="Arial" w:cs="Arial"/>
          <w:sz w:val="22"/>
          <w:szCs w:val="22"/>
        </w:rPr>
        <w:t xml:space="preserve"> d’</w:t>
      </w:r>
      <w:r w:rsidR="0051588F" w:rsidRPr="0051588F">
        <w:rPr>
          <w:rFonts w:ascii="Arial" w:hAnsi="Arial" w:cs="Arial"/>
          <w:sz w:val="22"/>
          <w:szCs w:val="22"/>
        </w:rPr>
        <w:t>Azerbaïdjan</w:t>
      </w:r>
      <w:r w:rsidR="00E76163">
        <w:rPr>
          <w:rFonts w:ascii="Arial" w:hAnsi="Arial" w:cs="Arial"/>
          <w:sz w:val="22"/>
          <w:szCs w:val="22"/>
        </w:rPr>
        <w:t>, qui étaient</w:t>
      </w:r>
      <w:r w:rsidR="0051588F">
        <w:rPr>
          <w:rFonts w:ascii="Arial" w:hAnsi="Arial" w:cs="Arial"/>
          <w:sz w:val="22"/>
          <w:szCs w:val="22"/>
        </w:rPr>
        <w:t xml:space="preserve"> occupés par l’Arménie depuis plus de 20 ans et qui étaient </w:t>
      </w:r>
      <w:r w:rsidR="0051588F" w:rsidRPr="0051588F">
        <w:rPr>
          <w:rFonts w:ascii="Arial" w:hAnsi="Arial" w:cs="Arial"/>
          <w:i/>
          <w:sz w:val="22"/>
          <w:szCs w:val="22"/>
        </w:rPr>
        <w:t>de facto</w:t>
      </w:r>
      <w:r w:rsidR="0051588F">
        <w:rPr>
          <w:rFonts w:ascii="Arial" w:hAnsi="Arial" w:cs="Arial"/>
          <w:sz w:val="22"/>
          <w:szCs w:val="22"/>
        </w:rPr>
        <w:t xml:space="preserve"> contrôlés par des régimes séparatistes. Le rapport contenait </w:t>
      </w:r>
      <w:r w:rsidR="0051588F" w:rsidRPr="0051588F">
        <w:rPr>
          <w:rFonts w:ascii="Arial" w:hAnsi="Arial" w:cs="Arial"/>
          <w:sz w:val="22"/>
          <w:szCs w:val="22"/>
        </w:rPr>
        <w:t>également</w:t>
      </w:r>
      <w:r w:rsidR="0051588F">
        <w:rPr>
          <w:rFonts w:ascii="Arial" w:hAnsi="Arial" w:cs="Arial"/>
          <w:sz w:val="22"/>
          <w:szCs w:val="22"/>
        </w:rPr>
        <w:t xml:space="preserve"> des références </w:t>
      </w:r>
      <w:r w:rsidR="003C6A90">
        <w:rPr>
          <w:rFonts w:ascii="Arial" w:hAnsi="Arial" w:cs="Arial"/>
          <w:sz w:val="22"/>
          <w:szCs w:val="22"/>
        </w:rPr>
        <w:t>provocatrices à d’autres territoires de l’</w:t>
      </w:r>
      <w:r w:rsidR="003C6A90" w:rsidRPr="003C6A90">
        <w:rPr>
          <w:rFonts w:ascii="Arial" w:hAnsi="Arial" w:cs="Arial"/>
          <w:sz w:val="22"/>
          <w:szCs w:val="22"/>
        </w:rPr>
        <w:t>Azerbaïdjan</w:t>
      </w:r>
      <w:r w:rsidR="003C6A90">
        <w:rPr>
          <w:rFonts w:ascii="Arial" w:hAnsi="Arial" w:cs="Arial"/>
          <w:sz w:val="22"/>
          <w:szCs w:val="22"/>
        </w:rPr>
        <w:t xml:space="preserve">, à propos de mesures de </w:t>
      </w:r>
      <w:r w:rsidR="003C6A90" w:rsidRPr="003C6A90">
        <w:rPr>
          <w:rFonts w:ascii="Arial" w:hAnsi="Arial" w:cs="Arial"/>
          <w:sz w:val="22"/>
          <w:szCs w:val="22"/>
        </w:rPr>
        <w:t>sauvegarde</w:t>
      </w:r>
      <w:r w:rsidR="005345D2">
        <w:rPr>
          <w:rFonts w:ascii="Arial" w:hAnsi="Arial" w:cs="Arial"/>
          <w:sz w:val="22"/>
          <w:szCs w:val="22"/>
        </w:rPr>
        <w:t xml:space="preserve"> de l’élément dans</w:t>
      </w:r>
      <w:r w:rsidR="003C6A90">
        <w:rPr>
          <w:rFonts w:ascii="Arial" w:hAnsi="Arial" w:cs="Arial"/>
          <w:sz w:val="22"/>
          <w:szCs w:val="22"/>
        </w:rPr>
        <w:t xml:space="preserve"> </w:t>
      </w:r>
      <w:r w:rsidR="005345D2">
        <w:rPr>
          <w:rFonts w:ascii="Arial" w:hAnsi="Arial" w:cs="Arial"/>
          <w:sz w:val="22"/>
          <w:szCs w:val="22"/>
        </w:rPr>
        <w:t xml:space="preserve">le </w:t>
      </w:r>
      <w:r w:rsidR="005345D2">
        <w:rPr>
          <w:rFonts w:ascii="Arial" w:hAnsi="Arial" w:cs="Arial"/>
          <w:sz w:val="22"/>
          <w:szCs w:val="22"/>
          <w:lang w:eastAsia="en-US"/>
        </w:rPr>
        <w:t>Nakhitchevan</w:t>
      </w:r>
      <w:r w:rsidR="005345D2">
        <w:rPr>
          <w:rFonts w:ascii="Arial" w:hAnsi="Arial" w:cs="Arial"/>
          <w:sz w:val="22"/>
          <w:szCs w:val="22"/>
        </w:rPr>
        <w:t xml:space="preserve"> </w:t>
      </w:r>
      <w:r w:rsidR="00E76163">
        <w:rPr>
          <w:rFonts w:ascii="Arial" w:hAnsi="Arial" w:cs="Arial"/>
          <w:sz w:val="22"/>
          <w:szCs w:val="22"/>
        </w:rPr>
        <w:t>et le Djo</w:t>
      </w:r>
      <w:r w:rsidR="003C6A90">
        <w:rPr>
          <w:rFonts w:ascii="Arial" w:hAnsi="Arial" w:cs="Arial"/>
          <w:sz w:val="22"/>
          <w:szCs w:val="22"/>
        </w:rPr>
        <w:t>ulfa, deu</w:t>
      </w:r>
      <w:r w:rsidR="00E76163">
        <w:rPr>
          <w:rFonts w:ascii="Arial" w:hAnsi="Arial" w:cs="Arial"/>
          <w:sz w:val="22"/>
          <w:szCs w:val="22"/>
        </w:rPr>
        <w:t>x territoires azerbaïdjanais, et</w:t>
      </w:r>
      <w:r w:rsidR="003C6A90">
        <w:rPr>
          <w:rFonts w:ascii="Arial" w:hAnsi="Arial" w:cs="Arial"/>
          <w:sz w:val="22"/>
          <w:szCs w:val="22"/>
        </w:rPr>
        <w:t xml:space="preserve"> donc en violation de l’Articl</w:t>
      </w:r>
      <w:r w:rsidR="00E76163">
        <w:rPr>
          <w:rFonts w:ascii="Arial" w:hAnsi="Arial" w:cs="Arial"/>
          <w:sz w:val="22"/>
          <w:szCs w:val="22"/>
        </w:rPr>
        <w:t xml:space="preserve">e 11 de la Convention et </w:t>
      </w:r>
      <w:r w:rsidR="003C6A90">
        <w:rPr>
          <w:rFonts w:ascii="Arial" w:hAnsi="Arial" w:cs="Arial"/>
          <w:sz w:val="22"/>
          <w:szCs w:val="22"/>
        </w:rPr>
        <w:t>de la décision 8.COM 6.a a</w:t>
      </w:r>
      <w:r w:rsidR="00D72729">
        <w:rPr>
          <w:rFonts w:ascii="Arial" w:hAnsi="Arial" w:cs="Arial"/>
          <w:sz w:val="22"/>
          <w:szCs w:val="22"/>
        </w:rPr>
        <w:t>doptée en 2013. La délégation avait</w:t>
      </w:r>
      <w:r w:rsidR="00676EBB">
        <w:rPr>
          <w:rFonts w:ascii="Arial" w:hAnsi="Arial" w:cs="Arial"/>
          <w:sz w:val="22"/>
          <w:szCs w:val="22"/>
        </w:rPr>
        <w:t xml:space="preserve"> le sentiment </w:t>
      </w:r>
      <w:r w:rsidR="003C6A90">
        <w:rPr>
          <w:rFonts w:ascii="Arial" w:hAnsi="Arial" w:cs="Arial"/>
          <w:sz w:val="22"/>
          <w:szCs w:val="22"/>
        </w:rPr>
        <w:t>qu’il s’agissait là d’u</w:t>
      </w:r>
      <w:r w:rsidR="008A5888">
        <w:rPr>
          <w:rFonts w:ascii="Arial" w:hAnsi="Arial" w:cs="Arial"/>
          <w:sz w:val="22"/>
          <w:szCs w:val="22"/>
        </w:rPr>
        <w:t xml:space="preserve">ne </w:t>
      </w:r>
      <w:r w:rsidR="008A5888" w:rsidRPr="008A5888">
        <w:rPr>
          <w:rFonts w:ascii="Arial" w:hAnsi="Arial" w:cs="Arial"/>
          <w:sz w:val="22"/>
          <w:szCs w:val="22"/>
          <w:lang w:eastAsia="en-US"/>
        </w:rPr>
        <w:t>initiative</w:t>
      </w:r>
      <w:r w:rsidR="008A5888">
        <w:rPr>
          <w:rFonts w:ascii="Arial" w:hAnsi="Arial" w:cs="Arial"/>
          <w:sz w:val="22"/>
          <w:szCs w:val="22"/>
        </w:rPr>
        <w:t xml:space="preserve"> visant à</w:t>
      </w:r>
      <w:r w:rsidR="00E76163">
        <w:rPr>
          <w:rFonts w:ascii="Arial" w:hAnsi="Arial" w:cs="Arial"/>
          <w:sz w:val="22"/>
          <w:szCs w:val="22"/>
        </w:rPr>
        <w:t xml:space="preserve"> faire avancer</w:t>
      </w:r>
      <w:r w:rsidR="003C6A90">
        <w:rPr>
          <w:rFonts w:ascii="Arial" w:hAnsi="Arial" w:cs="Arial"/>
          <w:sz w:val="22"/>
          <w:szCs w:val="22"/>
        </w:rPr>
        <w:t xml:space="preserve"> l’</w:t>
      </w:r>
      <w:r w:rsidR="004921FA">
        <w:rPr>
          <w:rFonts w:ascii="Arial" w:hAnsi="Arial" w:cs="Arial"/>
          <w:sz w:val="22"/>
          <w:szCs w:val="22"/>
        </w:rPr>
        <w:t>agenda</w:t>
      </w:r>
      <w:r w:rsidR="003C6A90">
        <w:rPr>
          <w:rFonts w:ascii="Arial" w:hAnsi="Arial" w:cs="Arial"/>
          <w:sz w:val="22"/>
          <w:szCs w:val="22"/>
        </w:rPr>
        <w:t xml:space="preserve"> politique par le biais des mécanismes culturels de l’UNESCO, ajoutant que cette provocation s’avérerait finalement infructueuse. La délégation était persuadée que la </w:t>
      </w:r>
      <w:r w:rsidR="003C6A90" w:rsidRPr="003C6A90">
        <w:rPr>
          <w:rFonts w:ascii="Arial" w:hAnsi="Arial" w:cs="Arial"/>
          <w:sz w:val="22"/>
          <w:szCs w:val="22"/>
        </w:rPr>
        <w:t>Convention </w:t>
      </w:r>
      <w:r w:rsidR="003C6A90">
        <w:rPr>
          <w:rFonts w:ascii="Arial" w:hAnsi="Arial" w:cs="Arial"/>
          <w:sz w:val="22"/>
          <w:szCs w:val="22"/>
        </w:rPr>
        <w:t xml:space="preserve">ne pouvait </w:t>
      </w:r>
      <w:r w:rsidR="00CE6825">
        <w:rPr>
          <w:rFonts w:ascii="Arial" w:hAnsi="Arial" w:cs="Arial"/>
          <w:sz w:val="22"/>
          <w:szCs w:val="22"/>
        </w:rPr>
        <w:t>ni être utilisée à des fins politiqu</w:t>
      </w:r>
      <w:r w:rsidR="00676EBB">
        <w:rPr>
          <w:rFonts w:ascii="Arial" w:hAnsi="Arial" w:cs="Arial"/>
          <w:sz w:val="22"/>
          <w:szCs w:val="22"/>
        </w:rPr>
        <w:t xml:space="preserve">es, ni servir d’instrument pour </w:t>
      </w:r>
      <w:r w:rsidR="008A5888">
        <w:rPr>
          <w:rFonts w:ascii="Arial" w:hAnsi="Arial" w:cs="Arial"/>
          <w:sz w:val="22"/>
          <w:szCs w:val="22"/>
        </w:rPr>
        <w:t xml:space="preserve">régler </w:t>
      </w:r>
      <w:r w:rsidR="00CE6825">
        <w:rPr>
          <w:rFonts w:ascii="Arial" w:hAnsi="Arial" w:cs="Arial"/>
          <w:sz w:val="22"/>
          <w:szCs w:val="22"/>
        </w:rPr>
        <w:t>les contentieux internationaux ou les revendications territoriales. La Convention, bien au contraire, encourageait le dialogue, la cohésion sociale et le respect mutuel, et elle unissait les communautés plutôt que de créer des lignes de partage. La délégation regrettait d</w:t>
      </w:r>
      <w:r w:rsidR="0056557E">
        <w:rPr>
          <w:rFonts w:ascii="Arial" w:hAnsi="Arial" w:cs="Arial"/>
          <w:sz w:val="22"/>
          <w:szCs w:val="22"/>
        </w:rPr>
        <w:t>onc qu’au lieu d’utiliser</w:t>
      </w:r>
      <w:r w:rsidR="00CE6825">
        <w:rPr>
          <w:rFonts w:ascii="Arial" w:hAnsi="Arial" w:cs="Arial"/>
          <w:sz w:val="22"/>
          <w:szCs w:val="22"/>
        </w:rPr>
        <w:t xml:space="preserve"> la </w:t>
      </w:r>
      <w:r w:rsidR="00CE6825" w:rsidRPr="00CE6825">
        <w:rPr>
          <w:rFonts w:ascii="Arial" w:hAnsi="Arial" w:cs="Arial"/>
          <w:sz w:val="22"/>
          <w:szCs w:val="22"/>
        </w:rPr>
        <w:t>Convention </w:t>
      </w:r>
      <w:r w:rsidR="00E76163">
        <w:rPr>
          <w:rFonts w:ascii="Arial" w:hAnsi="Arial" w:cs="Arial"/>
          <w:sz w:val="22"/>
          <w:szCs w:val="22"/>
        </w:rPr>
        <w:t>comme un</w:t>
      </w:r>
      <w:r w:rsidR="00CE6825">
        <w:rPr>
          <w:rFonts w:ascii="Arial" w:hAnsi="Arial" w:cs="Arial"/>
          <w:sz w:val="22"/>
          <w:szCs w:val="22"/>
        </w:rPr>
        <w:t xml:space="preserve"> outil de paix et de dialogue interculturel, l’Arménie</w:t>
      </w:r>
      <w:r w:rsidR="00D72729">
        <w:rPr>
          <w:rFonts w:ascii="Arial" w:hAnsi="Arial" w:cs="Arial"/>
          <w:sz w:val="22"/>
          <w:szCs w:val="22"/>
        </w:rPr>
        <w:t xml:space="preserve"> attise</w:t>
      </w:r>
      <w:r w:rsidR="00CE6825">
        <w:rPr>
          <w:rFonts w:ascii="Arial" w:hAnsi="Arial" w:cs="Arial"/>
          <w:sz w:val="22"/>
          <w:szCs w:val="22"/>
        </w:rPr>
        <w:t xml:space="preserve"> les tensions interethniques. En outre, il était regrettable de constater que ce n’était pas la première fois que l’</w:t>
      </w:r>
      <w:r w:rsidR="00CE6825" w:rsidRPr="00CE6825">
        <w:rPr>
          <w:rFonts w:ascii="Arial" w:hAnsi="Arial" w:cs="Arial"/>
          <w:sz w:val="22"/>
          <w:szCs w:val="22"/>
        </w:rPr>
        <w:t>Azerbaïdjan</w:t>
      </w:r>
      <w:r w:rsidR="00CE6825">
        <w:rPr>
          <w:rFonts w:ascii="Arial" w:hAnsi="Arial" w:cs="Arial"/>
          <w:sz w:val="22"/>
          <w:szCs w:val="22"/>
        </w:rPr>
        <w:t xml:space="preserve"> se trouvait confron</w:t>
      </w:r>
      <w:r w:rsidR="002B4A1F">
        <w:rPr>
          <w:rFonts w:ascii="Arial" w:hAnsi="Arial" w:cs="Arial"/>
          <w:sz w:val="22"/>
          <w:szCs w:val="22"/>
        </w:rPr>
        <w:t xml:space="preserve">tée à cette situation. En 2010, </w:t>
      </w:r>
      <w:r w:rsidR="00CE6825">
        <w:rPr>
          <w:rFonts w:ascii="Arial" w:hAnsi="Arial" w:cs="Arial"/>
          <w:sz w:val="22"/>
          <w:szCs w:val="22"/>
        </w:rPr>
        <w:t xml:space="preserve">la candidature soumise par l’Arménie contenait des références provocatrices similaires, mais grâce à la médiation du Secrétariat de la </w:t>
      </w:r>
      <w:r w:rsidR="002B4A1F">
        <w:rPr>
          <w:rFonts w:ascii="Arial" w:hAnsi="Arial" w:cs="Arial"/>
          <w:sz w:val="22"/>
          <w:szCs w:val="22"/>
        </w:rPr>
        <w:t>Convention</w:t>
      </w:r>
      <w:r w:rsidR="00CE6825">
        <w:rPr>
          <w:rFonts w:ascii="Arial" w:hAnsi="Arial" w:cs="Arial"/>
          <w:sz w:val="22"/>
          <w:szCs w:val="22"/>
        </w:rPr>
        <w:t>, on était parvenu</w:t>
      </w:r>
      <w:r w:rsidR="006C5B26">
        <w:rPr>
          <w:rFonts w:ascii="Arial" w:hAnsi="Arial" w:cs="Arial"/>
          <w:sz w:val="22"/>
          <w:szCs w:val="22"/>
        </w:rPr>
        <w:t xml:space="preserve"> à un consensus et les éléments controversés en question avaient été retirés de </w:t>
      </w:r>
      <w:r w:rsidR="008A5888">
        <w:rPr>
          <w:rFonts w:ascii="Arial" w:hAnsi="Arial" w:cs="Arial"/>
          <w:sz w:val="22"/>
          <w:szCs w:val="22"/>
        </w:rPr>
        <w:t>la candidature. Ce consensus n’avait</w:t>
      </w:r>
      <w:r w:rsidR="006C5B26">
        <w:rPr>
          <w:rFonts w:ascii="Arial" w:hAnsi="Arial" w:cs="Arial"/>
          <w:sz w:val="22"/>
          <w:szCs w:val="22"/>
        </w:rPr>
        <w:t xml:space="preserve"> malheureusement pas </w:t>
      </w:r>
      <w:r w:rsidR="008A5888">
        <w:rPr>
          <w:rFonts w:ascii="Arial" w:hAnsi="Arial" w:cs="Arial"/>
          <w:sz w:val="22"/>
          <w:szCs w:val="22"/>
        </w:rPr>
        <w:t xml:space="preserve">été </w:t>
      </w:r>
      <w:r w:rsidR="006C5B26">
        <w:rPr>
          <w:rFonts w:ascii="Arial" w:hAnsi="Arial" w:cs="Arial"/>
          <w:sz w:val="22"/>
          <w:szCs w:val="22"/>
        </w:rPr>
        <w:t>respecté par l’Arménie, ce qui a</w:t>
      </w:r>
      <w:r w:rsidR="008A5888">
        <w:rPr>
          <w:rFonts w:ascii="Arial" w:hAnsi="Arial" w:cs="Arial"/>
          <w:sz w:val="22"/>
          <w:szCs w:val="22"/>
        </w:rPr>
        <w:t>vait</w:t>
      </w:r>
      <w:r w:rsidR="006C5B26">
        <w:rPr>
          <w:rFonts w:ascii="Arial" w:hAnsi="Arial" w:cs="Arial"/>
          <w:sz w:val="22"/>
          <w:szCs w:val="22"/>
        </w:rPr>
        <w:t xml:space="preserve"> été mis en évidence dans le courrier adressé par le Ministre de la culture et du tourisme de la </w:t>
      </w:r>
      <w:r w:rsidR="006C5B26" w:rsidRPr="006C5B26">
        <w:rPr>
          <w:rFonts w:ascii="Arial" w:hAnsi="Arial" w:cs="Arial"/>
          <w:sz w:val="22"/>
          <w:szCs w:val="22"/>
        </w:rPr>
        <w:t>République</w:t>
      </w:r>
      <w:r w:rsidR="006C5B26">
        <w:rPr>
          <w:rFonts w:ascii="Arial" w:hAnsi="Arial" w:cs="Arial"/>
          <w:sz w:val="22"/>
          <w:szCs w:val="22"/>
        </w:rPr>
        <w:t xml:space="preserve"> d’</w:t>
      </w:r>
      <w:r w:rsidR="006C5B26" w:rsidRPr="006C5B26">
        <w:rPr>
          <w:rFonts w:ascii="Arial" w:hAnsi="Arial" w:cs="Arial"/>
          <w:sz w:val="22"/>
          <w:szCs w:val="22"/>
        </w:rPr>
        <w:t>Azerbaïdjan</w:t>
      </w:r>
      <w:r w:rsidR="006C5B26">
        <w:rPr>
          <w:rFonts w:ascii="Arial" w:hAnsi="Arial" w:cs="Arial"/>
          <w:sz w:val="22"/>
          <w:szCs w:val="22"/>
        </w:rPr>
        <w:t xml:space="preserve"> à la Directrice générale de l’UNESCO le 30 octobre 2014. Dans ce courrier, le Ministre exprimait clairement la position du gouvernement et demandait au Bureau de la Directrice générale et au Secrétariat de négocier avec l’Arménie le retrait des références contenues dans le rapport. La délégation souhaitait donc une réponse du Sec</w:t>
      </w:r>
      <w:r w:rsidR="002B4A1F">
        <w:rPr>
          <w:rFonts w:ascii="Arial" w:hAnsi="Arial" w:cs="Arial"/>
          <w:sz w:val="22"/>
          <w:szCs w:val="22"/>
        </w:rPr>
        <w:t xml:space="preserve">rétariat sur les conclusions de </w:t>
      </w:r>
      <w:r w:rsidR="006C5B26">
        <w:rPr>
          <w:rFonts w:ascii="Arial" w:hAnsi="Arial" w:cs="Arial"/>
          <w:sz w:val="22"/>
          <w:szCs w:val="22"/>
        </w:rPr>
        <w:t xml:space="preserve">ces </w:t>
      </w:r>
      <w:r w:rsidR="006C5B26" w:rsidRPr="006C5B26">
        <w:rPr>
          <w:rFonts w:ascii="Arial" w:hAnsi="Arial" w:cs="Arial"/>
          <w:sz w:val="22"/>
          <w:szCs w:val="22"/>
        </w:rPr>
        <w:t>négociations</w:t>
      </w:r>
      <w:r w:rsidR="006C5B26">
        <w:rPr>
          <w:rFonts w:ascii="Arial" w:hAnsi="Arial" w:cs="Arial"/>
          <w:sz w:val="22"/>
          <w:szCs w:val="22"/>
        </w:rPr>
        <w:t xml:space="preserve">. En tout état de cause, elle priait instamment le Comité d’adopter une position de principe sur cette question très importante qui – à son avis – discréditait la Convention. </w:t>
      </w:r>
    </w:p>
    <w:p w14:paraId="465DE8C8" w14:textId="74BF9EAB" w:rsidR="006C5B26" w:rsidRDefault="00C15866"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délégation du </w:t>
      </w:r>
      <w:r w:rsidRPr="00B03D92">
        <w:rPr>
          <w:rFonts w:ascii="Arial" w:hAnsi="Arial" w:cs="Arial"/>
          <w:b/>
          <w:sz w:val="22"/>
          <w:szCs w:val="22"/>
        </w:rPr>
        <w:t>Congo</w:t>
      </w:r>
      <w:r>
        <w:rPr>
          <w:rFonts w:ascii="Arial" w:hAnsi="Arial" w:cs="Arial"/>
          <w:sz w:val="22"/>
          <w:szCs w:val="22"/>
        </w:rPr>
        <w:t xml:space="preserve"> a remercié le </w:t>
      </w:r>
      <w:r w:rsidRPr="00C15866">
        <w:rPr>
          <w:rFonts w:ascii="Arial" w:hAnsi="Arial" w:cs="Arial"/>
          <w:sz w:val="22"/>
          <w:szCs w:val="22"/>
        </w:rPr>
        <w:t>Président</w:t>
      </w:r>
      <w:r>
        <w:rPr>
          <w:rFonts w:ascii="Arial" w:hAnsi="Arial" w:cs="Arial"/>
          <w:sz w:val="22"/>
          <w:szCs w:val="22"/>
        </w:rPr>
        <w:t>, a félicité le Secrétariat</w:t>
      </w:r>
      <w:r w:rsidR="00B03D92">
        <w:rPr>
          <w:rFonts w:ascii="Arial" w:hAnsi="Arial" w:cs="Arial"/>
          <w:sz w:val="22"/>
          <w:szCs w:val="22"/>
        </w:rPr>
        <w:t>,</w:t>
      </w:r>
      <w:r>
        <w:rPr>
          <w:rFonts w:ascii="Arial" w:hAnsi="Arial" w:cs="Arial"/>
          <w:sz w:val="22"/>
          <w:szCs w:val="22"/>
        </w:rPr>
        <w:t xml:space="preserve"> et la </w:t>
      </w:r>
      <w:r w:rsidRPr="00C15866">
        <w:rPr>
          <w:rFonts w:ascii="Arial" w:hAnsi="Arial" w:cs="Arial"/>
          <w:sz w:val="22"/>
          <w:szCs w:val="22"/>
        </w:rPr>
        <w:t>Secrétaire</w:t>
      </w:r>
      <w:r>
        <w:rPr>
          <w:rFonts w:ascii="Arial" w:hAnsi="Arial" w:cs="Arial"/>
          <w:sz w:val="22"/>
          <w:szCs w:val="22"/>
        </w:rPr>
        <w:t xml:space="preserve"> </w:t>
      </w:r>
      <w:r w:rsidRPr="00C15866">
        <w:rPr>
          <w:rFonts w:ascii="Arial" w:hAnsi="Arial" w:cs="Arial"/>
          <w:sz w:val="22"/>
          <w:szCs w:val="22"/>
          <w:lang w:eastAsia="en-US"/>
        </w:rPr>
        <w:t>en particulier</w:t>
      </w:r>
      <w:r w:rsidR="00B03D92">
        <w:rPr>
          <w:rFonts w:ascii="Arial" w:hAnsi="Arial" w:cs="Arial"/>
          <w:sz w:val="22"/>
          <w:szCs w:val="22"/>
          <w:lang w:eastAsia="en-US"/>
        </w:rPr>
        <w:t xml:space="preserve">, pour le bon travail préparatoire et la bonne </w:t>
      </w:r>
      <w:r w:rsidR="00B03D92" w:rsidRPr="00B03D92">
        <w:rPr>
          <w:rFonts w:ascii="Arial" w:hAnsi="Arial" w:cs="Arial"/>
          <w:sz w:val="22"/>
          <w:szCs w:val="22"/>
          <w:lang w:eastAsia="en-US"/>
        </w:rPr>
        <w:t>documentation</w:t>
      </w:r>
      <w:r w:rsidR="00B03D92">
        <w:rPr>
          <w:rFonts w:ascii="Arial" w:hAnsi="Arial" w:cs="Arial"/>
          <w:sz w:val="22"/>
          <w:szCs w:val="22"/>
          <w:lang w:eastAsia="en-US"/>
        </w:rPr>
        <w:t xml:space="preserve">. La </w:t>
      </w:r>
      <w:r w:rsidR="00B03D92" w:rsidRPr="00B03D92">
        <w:rPr>
          <w:rFonts w:ascii="Arial" w:hAnsi="Arial" w:cs="Arial"/>
          <w:sz w:val="22"/>
          <w:szCs w:val="22"/>
          <w:lang w:eastAsia="en-US"/>
        </w:rPr>
        <w:t>délégation</w:t>
      </w:r>
      <w:r w:rsidR="00B03D92">
        <w:rPr>
          <w:rFonts w:ascii="Arial" w:hAnsi="Arial" w:cs="Arial"/>
          <w:sz w:val="22"/>
          <w:szCs w:val="22"/>
          <w:lang w:eastAsia="en-US"/>
        </w:rPr>
        <w:t xml:space="preserve"> a fait remarquer que le Congo n’avait malheureusement pas encore d’élément inscrit, et ce, </w:t>
      </w:r>
      <w:r w:rsidR="00E76163">
        <w:rPr>
          <w:rFonts w:ascii="Arial" w:hAnsi="Arial" w:cs="Arial"/>
          <w:sz w:val="22"/>
          <w:szCs w:val="22"/>
          <w:lang w:eastAsia="en-US"/>
        </w:rPr>
        <w:t>malgré deux tentatives qui n’avaient</w:t>
      </w:r>
      <w:r w:rsidR="00B03D92">
        <w:rPr>
          <w:rFonts w:ascii="Arial" w:hAnsi="Arial" w:cs="Arial"/>
          <w:sz w:val="22"/>
          <w:szCs w:val="22"/>
          <w:lang w:eastAsia="en-US"/>
        </w:rPr>
        <w:t xml:space="preserve"> pas été couronnées de succès. Elle a néanmoins félicité les États pour leurs rapports car ils étaient très instructifs pour ceux qui en étaient encore au</w:t>
      </w:r>
      <w:r w:rsidR="008A5888">
        <w:rPr>
          <w:rFonts w:ascii="Arial" w:hAnsi="Arial" w:cs="Arial"/>
          <w:sz w:val="22"/>
          <w:szCs w:val="22"/>
          <w:lang w:eastAsia="en-US"/>
        </w:rPr>
        <w:t xml:space="preserve"> stade de l’apprentissage. Pour cette raison, elle a insisté</w:t>
      </w:r>
      <w:r w:rsidR="00B03D92">
        <w:rPr>
          <w:rFonts w:ascii="Arial" w:hAnsi="Arial" w:cs="Arial"/>
          <w:sz w:val="22"/>
          <w:szCs w:val="22"/>
          <w:lang w:eastAsia="en-US"/>
        </w:rPr>
        <w:t xml:space="preserve"> sur le </w:t>
      </w:r>
      <w:r w:rsidR="00B03D92" w:rsidRPr="00B03D92">
        <w:rPr>
          <w:rFonts w:ascii="Arial" w:hAnsi="Arial" w:cs="Arial"/>
          <w:sz w:val="22"/>
          <w:szCs w:val="22"/>
          <w:lang w:eastAsia="en-US"/>
        </w:rPr>
        <w:t>paragraphe</w:t>
      </w:r>
      <w:r w:rsidR="00B03D92">
        <w:rPr>
          <w:rFonts w:ascii="Arial" w:hAnsi="Arial" w:cs="Arial"/>
          <w:sz w:val="22"/>
          <w:szCs w:val="22"/>
          <w:lang w:eastAsia="en-US"/>
        </w:rPr>
        <w:t xml:space="preserve"> 95 </w:t>
      </w:r>
      <w:r w:rsidR="00886404">
        <w:rPr>
          <w:rFonts w:ascii="Arial" w:hAnsi="Arial" w:cs="Arial"/>
          <w:sz w:val="22"/>
          <w:szCs w:val="22"/>
          <w:lang w:eastAsia="en-US"/>
        </w:rPr>
        <w:t xml:space="preserve">du document et la « formation de </w:t>
      </w:r>
      <w:r w:rsidR="00B03D92">
        <w:rPr>
          <w:rFonts w:ascii="Arial" w:hAnsi="Arial" w:cs="Arial"/>
          <w:sz w:val="22"/>
          <w:szCs w:val="22"/>
          <w:lang w:eastAsia="en-US"/>
        </w:rPr>
        <w:t xml:space="preserve">la gestion du patrimoine culturel immatériel » qui a été </w:t>
      </w:r>
      <w:r w:rsidR="00886404">
        <w:rPr>
          <w:rFonts w:ascii="Arial" w:hAnsi="Arial" w:cs="Arial"/>
          <w:sz w:val="22"/>
          <w:szCs w:val="22"/>
          <w:lang w:eastAsia="en-US"/>
        </w:rPr>
        <w:t xml:space="preserve">jugée </w:t>
      </w:r>
      <w:r w:rsidR="00B03D92">
        <w:rPr>
          <w:rFonts w:ascii="Arial" w:hAnsi="Arial" w:cs="Arial"/>
          <w:sz w:val="22"/>
          <w:szCs w:val="22"/>
          <w:lang w:eastAsia="en-US"/>
        </w:rPr>
        <w:t xml:space="preserve">très importante car </w:t>
      </w:r>
      <w:r w:rsidR="00B315BB">
        <w:rPr>
          <w:rFonts w:ascii="Arial" w:hAnsi="Arial" w:cs="Arial"/>
          <w:sz w:val="22"/>
          <w:szCs w:val="22"/>
          <w:lang w:eastAsia="en-US"/>
        </w:rPr>
        <w:t>elle aboutira</w:t>
      </w:r>
      <w:r w:rsidR="00D65EC4">
        <w:rPr>
          <w:rFonts w:ascii="Arial" w:hAnsi="Arial" w:cs="Arial"/>
          <w:sz w:val="22"/>
          <w:szCs w:val="22"/>
          <w:lang w:eastAsia="en-US"/>
        </w:rPr>
        <w:t>it</w:t>
      </w:r>
      <w:r w:rsidR="00B315BB">
        <w:rPr>
          <w:rFonts w:ascii="Arial" w:hAnsi="Arial" w:cs="Arial"/>
          <w:sz w:val="22"/>
          <w:szCs w:val="22"/>
          <w:lang w:eastAsia="en-US"/>
        </w:rPr>
        <w:t xml:space="preserve"> à la présentation de</w:t>
      </w:r>
      <w:r w:rsidR="00B03D92">
        <w:rPr>
          <w:rFonts w:ascii="Arial" w:hAnsi="Arial" w:cs="Arial"/>
          <w:sz w:val="22"/>
          <w:szCs w:val="22"/>
          <w:lang w:eastAsia="en-US"/>
        </w:rPr>
        <w:t xml:space="preserve"> plus de candidatures</w:t>
      </w:r>
      <w:r w:rsidR="008A5888">
        <w:rPr>
          <w:rFonts w:ascii="Arial" w:hAnsi="Arial" w:cs="Arial"/>
          <w:sz w:val="22"/>
          <w:szCs w:val="22"/>
          <w:lang w:eastAsia="en-US"/>
        </w:rPr>
        <w:t xml:space="preserve">. La formation était </w:t>
      </w:r>
      <w:r w:rsidR="00886404">
        <w:rPr>
          <w:rFonts w:ascii="Arial" w:hAnsi="Arial" w:cs="Arial"/>
          <w:sz w:val="22"/>
          <w:szCs w:val="22"/>
          <w:lang w:eastAsia="en-US"/>
        </w:rPr>
        <w:t xml:space="preserve">essentielle et l’échec, par deux fois, de la </w:t>
      </w:r>
      <w:r w:rsidR="00886404" w:rsidRPr="00886404">
        <w:rPr>
          <w:rFonts w:ascii="Arial" w:hAnsi="Arial" w:cs="Arial"/>
          <w:sz w:val="22"/>
          <w:szCs w:val="22"/>
          <w:lang w:eastAsia="en-US"/>
        </w:rPr>
        <w:t>délégation</w:t>
      </w:r>
      <w:r w:rsidR="00B315BB">
        <w:rPr>
          <w:rFonts w:ascii="Arial" w:hAnsi="Arial" w:cs="Arial"/>
          <w:sz w:val="22"/>
          <w:szCs w:val="22"/>
          <w:lang w:eastAsia="en-US"/>
        </w:rPr>
        <w:t xml:space="preserve"> était dû au</w:t>
      </w:r>
      <w:r w:rsidR="00886404">
        <w:rPr>
          <w:rFonts w:ascii="Arial" w:hAnsi="Arial" w:cs="Arial"/>
          <w:sz w:val="22"/>
          <w:szCs w:val="22"/>
          <w:lang w:eastAsia="en-US"/>
        </w:rPr>
        <w:t xml:space="preserve"> manque de formation</w:t>
      </w:r>
      <w:r w:rsidR="00B315BB">
        <w:rPr>
          <w:rFonts w:ascii="Arial" w:hAnsi="Arial" w:cs="Arial"/>
          <w:sz w:val="22"/>
          <w:szCs w:val="22"/>
          <w:lang w:eastAsia="en-US"/>
        </w:rPr>
        <w:t xml:space="preserve"> nécessaire</w:t>
      </w:r>
      <w:r w:rsidR="00886404">
        <w:rPr>
          <w:rFonts w:ascii="Arial" w:hAnsi="Arial" w:cs="Arial"/>
          <w:sz w:val="22"/>
          <w:szCs w:val="22"/>
          <w:lang w:eastAsia="en-US"/>
        </w:rPr>
        <w:t xml:space="preserve">. </w:t>
      </w:r>
      <w:r w:rsidR="00B315BB">
        <w:rPr>
          <w:rFonts w:ascii="Arial" w:hAnsi="Arial" w:cs="Arial"/>
          <w:sz w:val="22"/>
          <w:szCs w:val="22"/>
          <w:lang w:eastAsia="en-US"/>
        </w:rPr>
        <w:t>Grâce au</w:t>
      </w:r>
      <w:r w:rsidR="002B4A1F">
        <w:rPr>
          <w:rFonts w:ascii="Arial" w:hAnsi="Arial" w:cs="Arial"/>
          <w:sz w:val="22"/>
          <w:szCs w:val="22"/>
          <w:lang w:eastAsia="en-US"/>
        </w:rPr>
        <w:t xml:space="preserve"> document</w:t>
      </w:r>
      <w:r w:rsidR="00B315BB">
        <w:rPr>
          <w:rFonts w:ascii="Arial" w:hAnsi="Arial" w:cs="Arial"/>
          <w:sz w:val="22"/>
          <w:szCs w:val="22"/>
          <w:lang w:eastAsia="en-US"/>
        </w:rPr>
        <w:t xml:space="preserve">, la </w:t>
      </w:r>
      <w:r w:rsidR="00B315BB" w:rsidRPr="00B315BB">
        <w:rPr>
          <w:rFonts w:ascii="Arial" w:hAnsi="Arial" w:cs="Arial"/>
          <w:sz w:val="22"/>
          <w:szCs w:val="22"/>
          <w:lang w:eastAsia="en-US"/>
        </w:rPr>
        <w:t>délégation</w:t>
      </w:r>
      <w:r w:rsidR="00B315BB">
        <w:rPr>
          <w:rFonts w:ascii="Arial" w:hAnsi="Arial" w:cs="Arial"/>
          <w:sz w:val="22"/>
          <w:szCs w:val="22"/>
          <w:lang w:eastAsia="en-US"/>
        </w:rPr>
        <w:t xml:space="preserve"> disposa</w:t>
      </w:r>
      <w:r w:rsidR="00894A42">
        <w:rPr>
          <w:rFonts w:ascii="Arial" w:hAnsi="Arial" w:cs="Arial"/>
          <w:sz w:val="22"/>
          <w:szCs w:val="22"/>
          <w:lang w:eastAsia="en-US"/>
        </w:rPr>
        <w:t xml:space="preserve">it </w:t>
      </w:r>
      <w:r w:rsidR="002B4A1F">
        <w:rPr>
          <w:rFonts w:ascii="Arial" w:hAnsi="Arial" w:cs="Arial"/>
          <w:sz w:val="22"/>
          <w:szCs w:val="22"/>
          <w:lang w:eastAsia="en-US"/>
        </w:rPr>
        <w:t>des éléments qui lui permettraient</w:t>
      </w:r>
      <w:r w:rsidR="00B315BB">
        <w:rPr>
          <w:rFonts w:ascii="Arial" w:hAnsi="Arial" w:cs="Arial"/>
          <w:sz w:val="22"/>
          <w:szCs w:val="22"/>
          <w:lang w:eastAsia="en-US"/>
        </w:rPr>
        <w:t xml:space="preserve"> de soumettre des candidatures, ce qui ne saurait tarder. </w:t>
      </w:r>
    </w:p>
    <w:p w14:paraId="031CB992" w14:textId="70BC0A29" w:rsidR="009F6F94" w:rsidRDefault="00894A42" w:rsidP="00941D34">
      <w:pPr>
        <w:pStyle w:val="ListParagraph"/>
        <w:numPr>
          <w:ilvl w:val="0"/>
          <w:numId w:val="9"/>
        </w:numPr>
        <w:spacing w:after="120"/>
        <w:ind w:left="709" w:hanging="709"/>
        <w:contextualSpacing w:val="0"/>
        <w:jc w:val="both"/>
        <w:rPr>
          <w:rFonts w:ascii="Arial" w:hAnsi="Arial" w:cs="Arial"/>
          <w:sz w:val="22"/>
          <w:szCs w:val="22"/>
        </w:rPr>
      </w:pPr>
      <w:r w:rsidRPr="004F5B35">
        <w:rPr>
          <w:rFonts w:ascii="Arial" w:hAnsi="Arial" w:cs="Arial"/>
          <w:sz w:val="22"/>
          <w:szCs w:val="22"/>
        </w:rPr>
        <w:t>La délégation d</w:t>
      </w:r>
      <w:r w:rsidR="00B021F3">
        <w:rPr>
          <w:rFonts w:ascii="Arial" w:hAnsi="Arial" w:cs="Arial"/>
          <w:sz w:val="22"/>
          <w:szCs w:val="22"/>
        </w:rPr>
        <w:t>e l</w:t>
      </w:r>
      <w:r w:rsidRPr="004F5B35">
        <w:rPr>
          <w:rFonts w:ascii="Arial" w:hAnsi="Arial" w:cs="Arial"/>
          <w:sz w:val="22"/>
          <w:szCs w:val="22"/>
        </w:rPr>
        <w:t>’</w:t>
      </w:r>
      <w:r w:rsidRPr="004F5B35">
        <w:rPr>
          <w:rFonts w:ascii="Arial" w:hAnsi="Arial" w:cs="Arial"/>
          <w:b/>
          <w:sz w:val="22"/>
          <w:szCs w:val="22"/>
        </w:rPr>
        <w:t>Arménie</w:t>
      </w:r>
      <w:r w:rsidRPr="004F5B35">
        <w:rPr>
          <w:rFonts w:ascii="Arial" w:hAnsi="Arial" w:cs="Arial"/>
          <w:sz w:val="22"/>
          <w:szCs w:val="22"/>
        </w:rPr>
        <w:t xml:space="preserve"> [observateur] a félicité le Président et le Secrétariat pour l’excellente préparation de la réunion. Elle a regretté </w:t>
      </w:r>
      <w:r w:rsidR="009F6F94" w:rsidRPr="004F5B35">
        <w:rPr>
          <w:rFonts w:ascii="Arial" w:hAnsi="Arial" w:cs="Arial"/>
          <w:sz w:val="22"/>
          <w:szCs w:val="22"/>
        </w:rPr>
        <w:t xml:space="preserve">la déclaration très politisée </w:t>
      </w:r>
      <w:r w:rsidR="00D72729">
        <w:rPr>
          <w:rFonts w:ascii="Arial" w:hAnsi="Arial" w:cs="Arial"/>
          <w:sz w:val="22"/>
          <w:szCs w:val="22"/>
        </w:rPr>
        <w:t xml:space="preserve">de </w:t>
      </w:r>
      <w:r w:rsidR="009F6F94" w:rsidRPr="004F5B35">
        <w:rPr>
          <w:rFonts w:ascii="Arial" w:hAnsi="Arial" w:cs="Arial"/>
          <w:sz w:val="22"/>
          <w:szCs w:val="22"/>
        </w:rPr>
        <w:t xml:space="preserve">l’Azerbaïdjan au sujet du rapport arménien, en insistant sur le fait que celui-ci ne contenait aucune déclaration </w:t>
      </w:r>
      <w:r w:rsidR="00D72729">
        <w:rPr>
          <w:rFonts w:ascii="Arial" w:hAnsi="Arial" w:cs="Arial"/>
          <w:sz w:val="22"/>
          <w:szCs w:val="22"/>
        </w:rPr>
        <w:t xml:space="preserve">d’ordre </w:t>
      </w:r>
      <w:r w:rsidR="009F6F94" w:rsidRPr="004F5B35">
        <w:rPr>
          <w:rFonts w:ascii="Arial" w:hAnsi="Arial" w:cs="Arial"/>
          <w:sz w:val="22"/>
          <w:szCs w:val="22"/>
        </w:rPr>
        <w:t xml:space="preserve">politique. Au contraire, </w:t>
      </w:r>
      <w:r w:rsidR="00D72729">
        <w:rPr>
          <w:rFonts w:ascii="Arial" w:hAnsi="Arial" w:cs="Arial"/>
          <w:sz w:val="22"/>
          <w:szCs w:val="22"/>
        </w:rPr>
        <w:t>c’était</w:t>
      </w:r>
      <w:r w:rsidR="002B4A1F">
        <w:rPr>
          <w:rFonts w:ascii="Arial" w:hAnsi="Arial" w:cs="Arial"/>
          <w:sz w:val="22"/>
          <w:szCs w:val="22"/>
        </w:rPr>
        <w:t xml:space="preserve"> </w:t>
      </w:r>
      <w:r w:rsidR="009F6F94" w:rsidRPr="004F5B35">
        <w:rPr>
          <w:rFonts w:ascii="Arial" w:hAnsi="Arial" w:cs="Arial"/>
          <w:sz w:val="22"/>
          <w:szCs w:val="22"/>
        </w:rPr>
        <w:t xml:space="preserve">le courrier adressé par le Ministre de la culture et du </w:t>
      </w:r>
      <w:r w:rsidR="00D65EC4">
        <w:rPr>
          <w:rFonts w:ascii="Arial" w:hAnsi="Arial" w:cs="Arial"/>
          <w:sz w:val="22"/>
          <w:szCs w:val="22"/>
          <w:lang w:eastAsia="en-US"/>
        </w:rPr>
        <w:t>tourisme d</w:t>
      </w:r>
      <w:r w:rsidR="002B4A1F">
        <w:rPr>
          <w:rFonts w:ascii="Arial" w:hAnsi="Arial" w:cs="Arial"/>
          <w:sz w:val="22"/>
          <w:szCs w:val="22"/>
          <w:lang w:eastAsia="en-US"/>
        </w:rPr>
        <w:t>e l</w:t>
      </w:r>
      <w:r w:rsidR="00D65EC4">
        <w:rPr>
          <w:rFonts w:ascii="Arial" w:hAnsi="Arial" w:cs="Arial"/>
          <w:sz w:val="22"/>
          <w:szCs w:val="22"/>
          <w:lang w:eastAsia="en-US"/>
        </w:rPr>
        <w:t xml:space="preserve">’Azerbaïdjan </w:t>
      </w:r>
      <w:r w:rsidR="002B4A1F">
        <w:rPr>
          <w:rFonts w:ascii="Arial" w:hAnsi="Arial" w:cs="Arial"/>
          <w:sz w:val="22"/>
          <w:szCs w:val="22"/>
          <w:lang w:eastAsia="en-US"/>
        </w:rPr>
        <w:t xml:space="preserve">qui </w:t>
      </w:r>
      <w:r w:rsidR="00D65EC4">
        <w:rPr>
          <w:rFonts w:ascii="Arial" w:hAnsi="Arial" w:cs="Arial"/>
          <w:sz w:val="22"/>
          <w:szCs w:val="22"/>
          <w:lang w:eastAsia="en-US"/>
        </w:rPr>
        <w:t xml:space="preserve">était </w:t>
      </w:r>
      <w:r w:rsidR="009F6F94" w:rsidRPr="004F5B35">
        <w:rPr>
          <w:rFonts w:ascii="Arial" w:hAnsi="Arial" w:cs="Arial"/>
          <w:sz w:val="22"/>
          <w:szCs w:val="22"/>
          <w:lang w:eastAsia="en-US"/>
        </w:rPr>
        <w:t xml:space="preserve">politisé et faisait référence à des questions </w:t>
      </w:r>
      <w:r w:rsidR="0036351F">
        <w:rPr>
          <w:rFonts w:ascii="Arial" w:hAnsi="Arial" w:cs="Arial"/>
          <w:sz w:val="22"/>
          <w:szCs w:val="22"/>
          <w:lang w:eastAsia="en-US"/>
        </w:rPr>
        <w:t>d’ordre politique</w:t>
      </w:r>
      <w:r w:rsidR="009F6F94" w:rsidRPr="004F5B35">
        <w:rPr>
          <w:rFonts w:ascii="Arial" w:hAnsi="Arial" w:cs="Arial"/>
          <w:sz w:val="22"/>
          <w:szCs w:val="22"/>
          <w:lang w:eastAsia="en-US"/>
        </w:rPr>
        <w:t xml:space="preserve"> sans lien aucun avec le rapport </w:t>
      </w:r>
      <w:r w:rsidR="00D72729">
        <w:rPr>
          <w:rFonts w:ascii="Arial" w:hAnsi="Arial" w:cs="Arial"/>
          <w:sz w:val="22"/>
          <w:szCs w:val="22"/>
          <w:lang w:eastAsia="en-US"/>
        </w:rPr>
        <w:t>rédigé par</w:t>
      </w:r>
      <w:r w:rsidR="009F6F94" w:rsidRPr="004F5B35">
        <w:rPr>
          <w:rFonts w:ascii="Arial" w:hAnsi="Arial" w:cs="Arial"/>
          <w:sz w:val="22"/>
          <w:szCs w:val="22"/>
          <w:lang w:eastAsia="en-US"/>
        </w:rPr>
        <w:t xml:space="preserve"> l’Arménie. La </w:t>
      </w:r>
      <w:r w:rsidR="009F6F94" w:rsidRPr="004F5B35">
        <w:rPr>
          <w:rFonts w:ascii="Arial" w:hAnsi="Arial" w:cs="Arial"/>
          <w:sz w:val="22"/>
          <w:szCs w:val="22"/>
          <w:lang w:eastAsia="en-US"/>
        </w:rPr>
        <w:lastRenderedPageBreak/>
        <w:t xml:space="preserve">délégation a attiré l’attention du Comité sur </w:t>
      </w:r>
      <w:r w:rsidR="0036351F">
        <w:rPr>
          <w:rFonts w:ascii="Arial" w:hAnsi="Arial" w:cs="Arial"/>
          <w:sz w:val="22"/>
          <w:szCs w:val="22"/>
          <w:lang w:eastAsia="en-US"/>
        </w:rPr>
        <w:t xml:space="preserve">l’évocation, </w:t>
      </w:r>
      <w:r w:rsidR="009F6F94" w:rsidRPr="004F5B35">
        <w:rPr>
          <w:rFonts w:ascii="Arial" w:hAnsi="Arial" w:cs="Arial"/>
          <w:sz w:val="22"/>
          <w:szCs w:val="22"/>
          <w:lang w:eastAsia="en-US"/>
        </w:rPr>
        <w:t>dans le courrier</w:t>
      </w:r>
      <w:r w:rsidR="0036351F">
        <w:rPr>
          <w:rFonts w:ascii="Arial" w:hAnsi="Arial" w:cs="Arial"/>
          <w:sz w:val="22"/>
          <w:szCs w:val="22"/>
          <w:lang w:eastAsia="en-US"/>
        </w:rPr>
        <w:t>,</w:t>
      </w:r>
      <w:r w:rsidR="009F6F94" w:rsidRPr="004F5B35">
        <w:rPr>
          <w:rFonts w:ascii="Arial" w:hAnsi="Arial" w:cs="Arial"/>
          <w:sz w:val="22"/>
          <w:szCs w:val="22"/>
          <w:lang w:eastAsia="en-US"/>
        </w:rPr>
        <w:t xml:space="preserve"> des festivals de musique pour duduk qui étaient organisés à Artsakh en </w:t>
      </w:r>
      <w:r w:rsidR="00D65EC4">
        <w:rPr>
          <w:rFonts w:ascii="Arial" w:hAnsi="Arial" w:cs="Arial"/>
          <w:sz w:val="22"/>
          <w:szCs w:val="22"/>
          <w:lang w:eastAsia="en-US"/>
        </w:rPr>
        <w:t xml:space="preserve">Arménie ainsi qu’à Amsterdam, </w:t>
      </w:r>
      <w:r w:rsidR="009F6F94" w:rsidRPr="004F5B35">
        <w:rPr>
          <w:rFonts w:ascii="Arial" w:hAnsi="Arial" w:cs="Arial"/>
          <w:sz w:val="22"/>
          <w:szCs w:val="22"/>
          <w:lang w:eastAsia="en-US"/>
        </w:rPr>
        <w:t>Veni</w:t>
      </w:r>
      <w:r w:rsidR="00D65EC4">
        <w:rPr>
          <w:rFonts w:ascii="Arial" w:hAnsi="Arial" w:cs="Arial"/>
          <w:sz w:val="22"/>
          <w:szCs w:val="22"/>
          <w:lang w:eastAsia="en-US"/>
        </w:rPr>
        <w:t xml:space="preserve">se, </w:t>
      </w:r>
      <w:r w:rsidR="009F6F94" w:rsidRPr="004F5B35">
        <w:rPr>
          <w:rFonts w:ascii="Arial" w:hAnsi="Arial" w:cs="Arial"/>
          <w:sz w:val="22"/>
          <w:szCs w:val="22"/>
          <w:lang w:eastAsia="en-US"/>
        </w:rPr>
        <w:t>Londres, aux États-Unis, dans la Fédération de Russie et dans d’autres endroits du monde</w:t>
      </w:r>
      <w:r w:rsidR="003A2761" w:rsidRPr="004F5B35">
        <w:rPr>
          <w:rFonts w:ascii="Arial" w:hAnsi="Arial" w:cs="Arial"/>
          <w:sz w:val="22"/>
          <w:szCs w:val="22"/>
          <w:lang w:eastAsia="en-US"/>
        </w:rPr>
        <w:t xml:space="preserve">, ajoutant que l’organisation </w:t>
      </w:r>
      <w:r w:rsidR="00820C40" w:rsidRPr="004F5B35">
        <w:rPr>
          <w:rFonts w:ascii="Arial" w:hAnsi="Arial" w:cs="Arial"/>
          <w:sz w:val="22"/>
          <w:szCs w:val="22"/>
          <w:lang w:eastAsia="en-US"/>
        </w:rPr>
        <w:t xml:space="preserve">par l’Arménie </w:t>
      </w:r>
      <w:r w:rsidR="003A2761" w:rsidRPr="004F5B35">
        <w:rPr>
          <w:rFonts w:ascii="Arial" w:hAnsi="Arial" w:cs="Arial"/>
          <w:sz w:val="22"/>
          <w:szCs w:val="22"/>
          <w:lang w:eastAsia="en-US"/>
        </w:rPr>
        <w:t xml:space="preserve">de ces festivals de musique pour duduk ne posait de problème pour aucun </w:t>
      </w:r>
      <w:r w:rsidR="00820C40" w:rsidRPr="004F5B35">
        <w:rPr>
          <w:rFonts w:ascii="Arial" w:hAnsi="Arial" w:cs="Arial"/>
          <w:sz w:val="22"/>
          <w:szCs w:val="22"/>
          <w:lang w:eastAsia="en-US"/>
        </w:rPr>
        <w:t xml:space="preserve">autre </w:t>
      </w:r>
      <w:r w:rsidR="0036351F">
        <w:rPr>
          <w:rFonts w:ascii="Arial" w:hAnsi="Arial" w:cs="Arial"/>
          <w:sz w:val="22"/>
          <w:szCs w:val="22"/>
          <w:lang w:eastAsia="en-US"/>
        </w:rPr>
        <w:t>pays. L</w:t>
      </w:r>
      <w:r w:rsidR="003A2761" w:rsidRPr="004F5B35">
        <w:rPr>
          <w:rFonts w:ascii="Arial" w:hAnsi="Arial" w:cs="Arial"/>
          <w:sz w:val="22"/>
          <w:szCs w:val="22"/>
          <w:lang w:eastAsia="en-US"/>
        </w:rPr>
        <w:t>a délégation n’</w:t>
      </w:r>
      <w:r w:rsidR="0036351F">
        <w:rPr>
          <w:rFonts w:ascii="Arial" w:hAnsi="Arial" w:cs="Arial"/>
          <w:sz w:val="22"/>
          <w:szCs w:val="22"/>
          <w:lang w:eastAsia="en-US"/>
        </w:rPr>
        <w:t xml:space="preserve">avait donc envisagé </w:t>
      </w:r>
      <w:r w:rsidR="00D72729">
        <w:rPr>
          <w:rFonts w:ascii="Arial" w:hAnsi="Arial" w:cs="Arial"/>
          <w:sz w:val="22"/>
          <w:szCs w:val="22"/>
          <w:lang w:eastAsia="en-US"/>
        </w:rPr>
        <w:t xml:space="preserve">pas que l’organisation et l’évocation </w:t>
      </w:r>
      <w:r w:rsidR="003A2761" w:rsidRPr="004F5B35">
        <w:rPr>
          <w:rFonts w:ascii="Arial" w:hAnsi="Arial" w:cs="Arial"/>
          <w:sz w:val="22"/>
          <w:szCs w:val="22"/>
          <w:lang w:eastAsia="en-US"/>
        </w:rPr>
        <w:t>du festival de musique pour duduk dans son rapp</w:t>
      </w:r>
      <w:r w:rsidR="00D72729">
        <w:rPr>
          <w:rFonts w:ascii="Arial" w:hAnsi="Arial" w:cs="Arial"/>
          <w:sz w:val="22"/>
          <w:szCs w:val="22"/>
          <w:lang w:eastAsia="en-US"/>
        </w:rPr>
        <w:t xml:space="preserve">ort national </w:t>
      </w:r>
      <w:r w:rsidR="0036351F">
        <w:rPr>
          <w:rFonts w:ascii="Arial" w:hAnsi="Arial" w:cs="Arial"/>
          <w:sz w:val="22"/>
          <w:szCs w:val="22"/>
          <w:lang w:eastAsia="en-US"/>
        </w:rPr>
        <w:t xml:space="preserve">puissent </w:t>
      </w:r>
      <w:r w:rsidR="00D72729">
        <w:rPr>
          <w:rFonts w:ascii="Arial" w:hAnsi="Arial" w:cs="Arial"/>
          <w:sz w:val="22"/>
          <w:szCs w:val="22"/>
          <w:lang w:eastAsia="en-US"/>
        </w:rPr>
        <w:t>po</w:t>
      </w:r>
      <w:r w:rsidR="0036351F">
        <w:rPr>
          <w:rFonts w:ascii="Arial" w:hAnsi="Arial" w:cs="Arial"/>
          <w:sz w:val="22"/>
          <w:szCs w:val="22"/>
          <w:lang w:eastAsia="en-US"/>
        </w:rPr>
        <w:t>ser un quelconque</w:t>
      </w:r>
      <w:r w:rsidR="00D72729">
        <w:rPr>
          <w:rFonts w:ascii="Arial" w:hAnsi="Arial" w:cs="Arial"/>
          <w:sz w:val="22"/>
          <w:szCs w:val="22"/>
          <w:lang w:eastAsia="en-US"/>
        </w:rPr>
        <w:t xml:space="preserve"> problème. La délégation ne voyait, d</w:t>
      </w:r>
      <w:r w:rsidR="00D72729" w:rsidRPr="00D72729">
        <w:rPr>
          <w:rFonts w:ascii="Arial" w:hAnsi="Arial" w:cs="Arial"/>
          <w:sz w:val="22"/>
          <w:szCs w:val="22"/>
          <w:lang w:eastAsia="en-US"/>
        </w:rPr>
        <w:t>e surcroît</w:t>
      </w:r>
      <w:r w:rsidR="00D72729">
        <w:rPr>
          <w:rFonts w:ascii="Arial" w:hAnsi="Arial" w:cs="Arial"/>
          <w:sz w:val="22"/>
          <w:szCs w:val="22"/>
          <w:lang w:eastAsia="en-US"/>
        </w:rPr>
        <w:t>,</w:t>
      </w:r>
      <w:r w:rsidR="00820C40" w:rsidRPr="004F5B35">
        <w:rPr>
          <w:rFonts w:ascii="Arial" w:hAnsi="Arial" w:cs="Arial"/>
          <w:sz w:val="22"/>
          <w:szCs w:val="22"/>
          <w:lang w:eastAsia="en-US"/>
        </w:rPr>
        <w:t xml:space="preserve"> aucun</w:t>
      </w:r>
      <w:r w:rsidR="003A2761" w:rsidRPr="004F5B35">
        <w:rPr>
          <w:rFonts w:ascii="Arial" w:hAnsi="Arial" w:cs="Arial"/>
          <w:sz w:val="22"/>
          <w:szCs w:val="22"/>
          <w:lang w:eastAsia="en-US"/>
        </w:rPr>
        <w:t xml:space="preserve"> lien entre les </w:t>
      </w:r>
      <w:r w:rsidR="00820C40" w:rsidRPr="004F5B35">
        <w:rPr>
          <w:rFonts w:ascii="Arial" w:hAnsi="Arial" w:cs="Arial"/>
          <w:sz w:val="22"/>
          <w:szCs w:val="22"/>
          <w:lang w:eastAsia="en-US"/>
        </w:rPr>
        <w:t xml:space="preserve">problèmes </w:t>
      </w:r>
      <w:r w:rsidR="003A2761" w:rsidRPr="004F5B35">
        <w:rPr>
          <w:rFonts w:ascii="Arial" w:hAnsi="Arial" w:cs="Arial"/>
          <w:sz w:val="22"/>
          <w:szCs w:val="22"/>
          <w:lang w:eastAsia="en-US"/>
        </w:rPr>
        <w:t xml:space="preserve">politiques </w:t>
      </w:r>
      <w:r w:rsidR="00820C40" w:rsidRPr="004F5B35">
        <w:rPr>
          <w:rFonts w:ascii="Arial" w:hAnsi="Arial" w:cs="Arial"/>
          <w:sz w:val="22"/>
          <w:szCs w:val="22"/>
          <w:lang w:eastAsia="en-US"/>
        </w:rPr>
        <w:t xml:space="preserve">mentionnés </w:t>
      </w:r>
      <w:r w:rsidR="003A2761" w:rsidRPr="004F5B35">
        <w:rPr>
          <w:rFonts w:ascii="Arial" w:hAnsi="Arial" w:cs="Arial"/>
          <w:sz w:val="22"/>
          <w:szCs w:val="22"/>
          <w:lang w:eastAsia="en-US"/>
        </w:rPr>
        <w:t>dans le courrier du Ministre</w:t>
      </w:r>
      <w:r w:rsidR="00D65EC4">
        <w:rPr>
          <w:rFonts w:ascii="Arial" w:hAnsi="Arial" w:cs="Arial"/>
          <w:sz w:val="22"/>
          <w:szCs w:val="22"/>
          <w:lang w:eastAsia="en-US"/>
        </w:rPr>
        <w:t xml:space="preserve"> et </w:t>
      </w:r>
      <w:r w:rsidR="00820C40" w:rsidRPr="004F5B35">
        <w:rPr>
          <w:rFonts w:ascii="Arial" w:hAnsi="Arial" w:cs="Arial"/>
          <w:sz w:val="22"/>
          <w:szCs w:val="22"/>
          <w:lang w:eastAsia="en-US"/>
        </w:rPr>
        <w:t>l’évocation de ces mêmes problèmes politiques i</w:t>
      </w:r>
      <w:r w:rsidR="004F5B35">
        <w:rPr>
          <w:rFonts w:ascii="Arial" w:hAnsi="Arial" w:cs="Arial"/>
          <w:sz w:val="22"/>
          <w:szCs w:val="22"/>
          <w:lang w:eastAsia="en-US"/>
        </w:rPr>
        <w:t xml:space="preserve">ci à l’UNESCO, tout en appelant, </w:t>
      </w:r>
      <w:r w:rsidR="00820C40" w:rsidRPr="004F5B35">
        <w:rPr>
          <w:rFonts w:ascii="Arial" w:hAnsi="Arial" w:cs="Arial"/>
          <w:sz w:val="22"/>
          <w:szCs w:val="22"/>
          <w:lang w:eastAsia="en-US"/>
        </w:rPr>
        <w:t>en même temps</w:t>
      </w:r>
      <w:r w:rsidR="004F5B35">
        <w:rPr>
          <w:rFonts w:ascii="Arial" w:hAnsi="Arial" w:cs="Arial"/>
          <w:sz w:val="22"/>
          <w:szCs w:val="22"/>
          <w:lang w:eastAsia="en-US"/>
        </w:rPr>
        <w:t>,</w:t>
      </w:r>
      <w:r w:rsidR="00820C40" w:rsidRPr="004F5B35">
        <w:rPr>
          <w:rFonts w:ascii="Arial" w:hAnsi="Arial" w:cs="Arial"/>
          <w:sz w:val="22"/>
          <w:szCs w:val="22"/>
          <w:lang w:eastAsia="en-US"/>
        </w:rPr>
        <w:t xml:space="preserve"> l’UNESCO à </w:t>
      </w:r>
      <w:r w:rsidR="004F5B35">
        <w:rPr>
          <w:rFonts w:ascii="Arial" w:hAnsi="Arial" w:cs="Arial"/>
          <w:sz w:val="22"/>
          <w:szCs w:val="22"/>
          <w:lang w:eastAsia="en-US"/>
        </w:rPr>
        <w:t xml:space="preserve">instaurer </w:t>
      </w:r>
      <w:r w:rsidR="00820C40" w:rsidRPr="004F5B35">
        <w:rPr>
          <w:rFonts w:ascii="Arial" w:hAnsi="Arial" w:cs="Arial"/>
          <w:sz w:val="22"/>
          <w:szCs w:val="22"/>
          <w:lang w:eastAsia="en-US"/>
        </w:rPr>
        <w:t xml:space="preserve">une culture de l’unité et </w:t>
      </w:r>
      <w:r w:rsidR="004F5B35">
        <w:rPr>
          <w:rFonts w:ascii="Arial" w:hAnsi="Arial" w:cs="Arial"/>
          <w:sz w:val="22"/>
          <w:szCs w:val="22"/>
          <w:lang w:eastAsia="en-US"/>
        </w:rPr>
        <w:t xml:space="preserve">à </w:t>
      </w:r>
      <w:r w:rsidR="00820C40" w:rsidRPr="004F5B35">
        <w:rPr>
          <w:rFonts w:ascii="Arial" w:hAnsi="Arial" w:cs="Arial"/>
          <w:sz w:val="22"/>
          <w:szCs w:val="22"/>
          <w:lang w:eastAsia="en-US"/>
        </w:rPr>
        <w:t xml:space="preserve">ne pas politiser un ordre du jour. </w:t>
      </w:r>
      <w:r w:rsidR="00D72729">
        <w:rPr>
          <w:rFonts w:ascii="Arial" w:hAnsi="Arial" w:cs="Arial"/>
          <w:sz w:val="22"/>
          <w:szCs w:val="22"/>
          <w:lang w:eastAsia="en-US"/>
        </w:rPr>
        <w:t xml:space="preserve">S’agissant de la question des Khachkars, </w:t>
      </w:r>
      <w:r w:rsidR="004F5B35">
        <w:rPr>
          <w:rFonts w:ascii="Arial" w:hAnsi="Arial" w:cs="Arial"/>
          <w:sz w:val="22"/>
          <w:szCs w:val="22"/>
          <w:lang w:eastAsia="en-US"/>
        </w:rPr>
        <w:t xml:space="preserve">considérés comme un phénomène </w:t>
      </w:r>
      <w:r w:rsidR="00C94B4B">
        <w:rPr>
          <w:rFonts w:ascii="Arial" w:hAnsi="Arial" w:cs="Arial"/>
          <w:sz w:val="22"/>
          <w:szCs w:val="22"/>
          <w:lang w:eastAsia="en-US"/>
        </w:rPr>
        <w:t xml:space="preserve">relevant </w:t>
      </w:r>
      <w:r w:rsidR="004F5B35">
        <w:rPr>
          <w:rFonts w:ascii="Arial" w:hAnsi="Arial" w:cs="Arial"/>
          <w:sz w:val="22"/>
          <w:szCs w:val="22"/>
          <w:lang w:eastAsia="en-US"/>
        </w:rPr>
        <w:t xml:space="preserve">exclusivement </w:t>
      </w:r>
      <w:r w:rsidR="00C94B4B">
        <w:rPr>
          <w:rFonts w:ascii="Arial" w:hAnsi="Arial" w:cs="Arial"/>
          <w:sz w:val="22"/>
          <w:szCs w:val="22"/>
          <w:lang w:eastAsia="en-US"/>
        </w:rPr>
        <w:t xml:space="preserve">de la culture </w:t>
      </w:r>
      <w:r w:rsidR="004F5B35">
        <w:rPr>
          <w:rFonts w:ascii="Arial" w:hAnsi="Arial" w:cs="Arial"/>
          <w:sz w:val="22"/>
          <w:szCs w:val="22"/>
          <w:lang w:eastAsia="en-US"/>
        </w:rPr>
        <w:t>arménien</w:t>
      </w:r>
      <w:r w:rsidR="00C94B4B">
        <w:rPr>
          <w:rFonts w:ascii="Arial" w:hAnsi="Arial" w:cs="Arial"/>
          <w:sz w:val="22"/>
          <w:szCs w:val="22"/>
          <w:lang w:eastAsia="en-US"/>
        </w:rPr>
        <w:t>ne,</w:t>
      </w:r>
      <w:r w:rsidR="004F5B35">
        <w:rPr>
          <w:rFonts w:ascii="Arial" w:hAnsi="Arial" w:cs="Arial"/>
          <w:sz w:val="22"/>
          <w:szCs w:val="22"/>
          <w:lang w:eastAsia="en-US"/>
        </w:rPr>
        <w:t xml:space="preserve"> et </w:t>
      </w:r>
      <w:r w:rsidR="00C94B4B">
        <w:rPr>
          <w:rFonts w:ascii="Arial" w:hAnsi="Arial" w:cs="Arial"/>
          <w:sz w:val="22"/>
          <w:szCs w:val="22"/>
          <w:lang w:eastAsia="en-US"/>
        </w:rPr>
        <w:t xml:space="preserve">de </w:t>
      </w:r>
      <w:r w:rsidR="004F5B35">
        <w:rPr>
          <w:rFonts w:ascii="Arial" w:hAnsi="Arial" w:cs="Arial"/>
          <w:sz w:val="22"/>
          <w:szCs w:val="22"/>
          <w:lang w:eastAsia="en-US"/>
        </w:rPr>
        <w:t xml:space="preserve">celle de la destruction des </w:t>
      </w:r>
      <w:r w:rsidR="00F808EF">
        <w:rPr>
          <w:rFonts w:ascii="Arial" w:hAnsi="Arial" w:cs="Arial"/>
          <w:sz w:val="22"/>
          <w:szCs w:val="22"/>
          <w:lang w:eastAsia="en-US"/>
        </w:rPr>
        <w:t xml:space="preserve">croix de pierre arméniennes dans le cimetière de Bakou, la </w:t>
      </w:r>
      <w:r w:rsidR="00F808EF" w:rsidRPr="00F808EF">
        <w:rPr>
          <w:rFonts w:ascii="Arial" w:hAnsi="Arial" w:cs="Arial"/>
          <w:sz w:val="22"/>
          <w:szCs w:val="22"/>
          <w:lang w:eastAsia="en-US"/>
        </w:rPr>
        <w:t>délégation</w:t>
      </w:r>
      <w:r w:rsidR="00F808EF">
        <w:rPr>
          <w:rFonts w:ascii="Arial" w:hAnsi="Arial" w:cs="Arial"/>
          <w:sz w:val="22"/>
          <w:szCs w:val="22"/>
          <w:lang w:eastAsia="en-US"/>
        </w:rPr>
        <w:t xml:space="preserve"> a expliqué que le film auquel le rapport national faisait référence était produit par un scientifique français réputé, historien et critique d’art</w:t>
      </w:r>
      <w:r w:rsidR="002B4A1F">
        <w:rPr>
          <w:rFonts w:ascii="Arial" w:hAnsi="Arial" w:cs="Arial"/>
          <w:sz w:val="22"/>
          <w:szCs w:val="22"/>
          <w:lang w:eastAsia="en-US"/>
        </w:rPr>
        <w:t>,</w:t>
      </w:r>
      <w:r w:rsidR="00F808EF">
        <w:rPr>
          <w:rFonts w:ascii="Arial" w:hAnsi="Arial" w:cs="Arial"/>
          <w:sz w:val="22"/>
          <w:szCs w:val="22"/>
          <w:lang w:eastAsia="en-US"/>
        </w:rPr>
        <w:t xml:space="preserve"> qui avait étayé</w:t>
      </w:r>
      <w:r w:rsidR="003071F4">
        <w:rPr>
          <w:rFonts w:ascii="Arial" w:hAnsi="Arial" w:cs="Arial"/>
          <w:sz w:val="22"/>
          <w:szCs w:val="22"/>
          <w:lang w:eastAsia="en-US"/>
        </w:rPr>
        <w:t xml:space="preserve"> </w:t>
      </w:r>
      <w:r w:rsidR="00C94B4B">
        <w:rPr>
          <w:rFonts w:ascii="Arial" w:hAnsi="Arial" w:cs="Arial"/>
          <w:sz w:val="22"/>
          <w:szCs w:val="22"/>
          <w:lang w:eastAsia="en-US"/>
        </w:rPr>
        <w:t xml:space="preserve">la thèse de </w:t>
      </w:r>
      <w:r w:rsidR="003071F4">
        <w:rPr>
          <w:rFonts w:ascii="Arial" w:hAnsi="Arial" w:cs="Arial"/>
          <w:sz w:val="22"/>
          <w:szCs w:val="22"/>
          <w:lang w:eastAsia="en-US"/>
        </w:rPr>
        <w:t>son film d’</w:t>
      </w:r>
      <w:r w:rsidR="00F808EF">
        <w:rPr>
          <w:rFonts w:ascii="Arial" w:hAnsi="Arial" w:cs="Arial"/>
          <w:sz w:val="22"/>
          <w:szCs w:val="22"/>
          <w:lang w:eastAsia="en-US"/>
        </w:rPr>
        <w:t xml:space="preserve">explications </w:t>
      </w:r>
      <w:r w:rsidR="003071F4">
        <w:rPr>
          <w:rFonts w:ascii="Arial" w:hAnsi="Arial" w:cs="Arial"/>
          <w:sz w:val="22"/>
          <w:szCs w:val="22"/>
          <w:lang w:eastAsia="en-US"/>
        </w:rPr>
        <w:t>données par des professionnel</w:t>
      </w:r>
      <w:r w:rsidR="00F808EF">
        <w:rPr>
          <w:rFonts w:ascii="Arial" w:hAnsi="Arial" w:cs="Arial"/>
          <w:sz w:val="22"/>
          <w:szCs w:val="22"/>
          <w:lang w:eastAsia="en-US"/>
        </w:rPr>
        <w:t>s</w:t>
      </w:r>
      <w:r w:rsidR="003071F4">
        <w:rPr>
          <w:rFonts w:ascii="Arial" w:hAnsi="Arial" w:cs="Arial"/>
          <w:sz w:val="22"/>
          <w:szCs w:val="22"/>
          <w:lang w:eastAsia="en-US"/>
        </w:rPr>
        <w:t xml:space="preserve">. Le film comportait </w:t>
      </w:r>
      <w:r w:rsidR="003071F4" w:rsidRPr="003071F4">
        <w:rPr>
          <w:rFonts w:ascii="Arial" w:hAnsi="Arial" w:cs="Arial"/>
          <w:sz w:val="22"/>
          <w:szCs w:val="22"/>
          <w:lang w:eastAsia="en-US"/>
        </w:rPr>
        <w:t>également</w:t>
      </w:r>
      <w:r w:rsidR="003071F4">
        <w:rPr>
          <w:rFonts w:ascii="Arial" w:hAnsi="Arial" w:cs="Arial"/>
          <w:sz w:val="22"/>
          <w:szCs w:val="22"/>
          <w:lang w:eastAsia="en-US"/>
        </w:rPr>
        <w:t xml:space="preserve"> des passages incitant à la préservation des croix de pierre et évoquant les dégâts occasionnés sur les croix de pierre et les cimetières arméniens par Bakou dans le Nakhitchevan. </w:t>
      </w:r>
      <w:r w:rsidR="00B92D22">
        <w:rPr>
          <w:rFonts w:ascii="Arial" w:hAnsi="Arial" w:cs="Arial"/>
          <w:sz w:val="22"/>
          <w:szCs w:val="22"/>
          <w:lang w:eastAsia="en-US"/>
        </w:rPr>
        <w:t>Si le Ministre de la culture et du tourisme d’</w:t>
      </w:r>
      <w:r w:rsidR="00B92D22" w:rsidRPr="00B92D22">
        <w:rPr>
          <w:rFonts w:ascii="Arial" w:hAnsi="Arial" w:cs="Arial"/>
          <w:sz w:val="22"/>
          <w:szCs w:val="22"/>
          <w:lang w:eastAsia="en-US"/>
        </w:rPr>
        <w:t>Azerbaïdjan</w:t>
      </w:r>
      <w:r w:rsidR="00B92D22">
        <w:rPr>
          <w:rFonts w:ascii="Arial" w:hAnsi="Arial" w:cs="Arial"/>
          <w:sz w:val="22"/>
          <w:szCs w:val="22"/>
          <w:lang w:eastAsia="en-US"/>
        </w:rPr>
        <w:t xml:space="preserve"> était opposé à la </w:t>
      </w:r>
      <w:r w:rsidR="00B92D22" w:rsidRPr="00B92D22">
        <w:rPr>
          <w:rFonts w:ascii="Arial" w:hAnsi="Arial" w:cs="Arial"/>
          <w:sz w:val="22"/>
          <w:szCs w:val="22"/>
          <w:lang w:eastAsia="en-US"/>
        </w:rPr>
        <w:t>protection</w:t>
      </w:r>
      <w:r w:rsidR="00B92D22">
        <w:rPr>
          <w:rFonts w:ascii="Arial" w:hAnsi="Arial" w:cs="Arial"/>
          <w:sz w:val="22"/>
          <w:szCs w:val="22"/>
          <w:lang w:eastAsia="en-US"/>
        </w:rPr>
        <w:t xml:space="preserve"> par son gouvernement des Khachkars dans le Nakhitchevan, la </w:t>
      </w:r>
      <w:r w:rsidR="00B92D22" w:rsidRPr="00B92D22">
        <w:rPr>
          <w:rFonts w:ascii="Arial" w:hAnsi="Arial" w:cs="Arial"/>
          <w:sz w:val="22"/>
          <w:szCs w:val="22"/>
          <w:lang w:eastAsia="en-US"/>
        </w:rPr>
        <w:t>délégation</w:t>
      </w:r>
      <w:r w:rsidR="008D0EA3">
        <w:rPr>
          <w:rFonts w:ascii="Arial" w:hAnsi="Arial" w:cs="Arial"/>
          <w:sz w:val="22"/>
          <w:szCs w:val="22"/>
          <w:lang w:eastAsia="en-US"/>
        </w:rPr>
        <w:t xml:space="preserve"> n’avait rien à ajouter. E</w:t>
      </w:r>
      <w:r w:rsidR="00B92D22">
        <w:rPr>
          <w:rFonts w:ascii="Arial" w:hAnsi="Arial" w:cs="Arial"/>
          <w:sz w:val="22"/>
          <w:szCs w:val="22"/>
          <w:lang w:eastAsia="en-US"/>
        </w:rPr>
        <w:t>lle souhaitait uniquement rappeler au Comité la résolution 5 adoptée par la 16e session de l’</w:t>
      </w:r>
      <w:r w:rsidR="00B92D22" w:rsidRPr="00B92D22">
        <w:rPr>
          <w:rFonts w:ascii="Arial" w:hAnsi="Arial" w:cs="Arial"/>
          <w:sz w:val="22"/>
          <w:szCs w:val="22"/>
          <w:lang w:eastAsia="en-US"/>
        </w:rPr>
        <w:t>Assemblée</w:t>
      </w:r>
      <w:r w:rsidR="00B92D22">
        <w:rPr>
          <w:rFonts w:ascii="Arial" w:hAnsi="Arial" w:cs="Arial"/>
          <w:sz w:val="22"/>
          <w:szCs w:val="22"/>
          <w:lang w:eastAsia="en-US"/>
        </w:rPr>
        <w:t xml:space="preserve"> générale </w:t>
      </w:r>
      <w:r w:rsidR="0017214C">
        <w:rPr>
          <w:rFonts w:ascii="Arial" w:hAnsi="Arial" w:cs="Arial"/>
          <w:sz w:val="22"/>
          <w:szCs w:val="22"/>
          <w:lang w:eastAsia="en-US"/>
        </w:rPr>
        <w:t xml:space="preserve">de l’ICOMOS en 2008 sur « La destruction du cimetière </w:t>
      </w:r>
      <w:r w:rsidR="0017214C" w:rsidRPr="0017214C">
        <w:rPr>
          <w:rFonts w:ascii="Arial" w:hAnsi="Arial" w:cs="Arial"/>
          <w:sz w:val="22"/>
          <w:szCs w:val="22"/>
          <w:lang w:eastAsia="en-US"/>
        </w:rPr>
        <w:t>historique</w:t>
      </w:r>
      <w:r w:rsidR="00D65EC4">
        <w:rPr>
          <w:rFonts w:ascii="Arial" w:hAnsi="Arial" w:cs="Arial"/>
          <w:sz w:val="22"/>
          <w:szCs w:val="22"/>
          <w:lang w:eastAsia="en-US"/>
        </w:rPr>
        <w:t xml:space="preserve"> de Djoulfa</w:t>
      </w:r>
      <w:r w:rsidR="0017214C">
        <w:rPr>
          <w:rFonts w:ascii="Arial" w:hAnsi="Arial" w:cs="Arial"/>
          <w:sz w:val="22"/>
          <w:szCs w:val="22"/>
          <w:lang w:eastAsia="en-US"/>
        </w:rPr>
        <w:t xml:space="preserve"> (République autonome du Nakhitchevan, Azerbaïd</w:t>
      </w:r>
      <w:r w:rsidR="0036351F">
        <w:rPr>
          <w:rFonts w:ascii="Arial" w:hAnsi="Arial" w:cs="Arial"/>
          <w:sz w:val="22"/>
          <w:szCs w:val="22"/>
          <w:lang w:eastAsia="en-US"/>
        </w:rPr>
        <w:t>jan) ». Cette résolution faisait</w:t>
      </w:r>
      <w:r w:rsidR="0017214C">
        <w:rPr>
          <w:rFonts w:ascii="Arial" w:hAnsi="Arial" w:cs="Arial"/>
          <w:sz w:val="22"/>
          <w:szCs w:val="22"/>
          <w:lang w:eastAsia="en-US"/>
        </w:rPr>
        <w:t xml:space="preserve"> référence à la destruction documentée des croix de pierre arméni</w:t>
      </w:r>
      <w:r w:rsidR="00D65EC4">
        <w:rPr>
          <w:rFonts w:ascii="Arial" w:hAnsi="Arial" w:cs="Arial"/>
          <w:sz w:val="22"/>
          <w:szCs w:val="22"/>
          <w:lang w:eastAsia="en-US"/>
        </w:rPr>
        <w:t>ennes dans le cimetière de Djoulfa</w:t>
      </w:r>
      <w:r w:rsidR="0017214C">
        <w:rPr>
          <w:rFonts w:ascii="Arial" w:hAnsi="Arial" w:cs="Arial"/>
          <w:sz w:val="22"/>
          <w:szCs w:val="22"/>
          <w:lang w:eastAsia="en-US"/>
        </w:rPr>
        <w:t>. E</w:t>
      </w:r>
      <w:r w:rsidR="0017214C" w:rsidRPr="0017214C">
        <w:rPr>
          <w:rFonts w:ascii="Arial" w:hAnsi="Arial" w:cs="Arial"/>
          <w:sz w:val="22"/>
          <w:szCs w:val="22"/>
          <w:lang w:eastAsia="en-US"/>
        </w:rPr>
        <w:t>n conséquence</w:t>
      </w:r>
      <w:r w:rsidR="0017214C">
        <w:rPr>
          <w:rFonts w:ascii="Arial" w:hAnsi="Arial" w:cs="Arial"/>
          <w:sz w:val="22"/>
          <w:szCs w:val="22"/>
          <w:lang w:eastAsia="en-US"/>
        </w:rPr>
        <w:t xml:space="preserve">, la </w:t>
      </w:r>
      <w:r w:rsidR="0017214C" w:rsidRPr="0017214C">
        <w:rPr>
          <w:rFonts w:ascii="Arial" w:hAnsi="Arial" w:cs="Arial"/>
          <w:sz w:val="22"/>
          <w:szCs w:val="22"/>
          <w:lang w:eastAsia="en-US"/>
        </w:rPr>
        <w:t>délégation</w:t>
      </w:r>
      <w:r w:rsidR="00D65EC4">
        <w:rPr>
          <w:rFonts w:ascii="Arial" w:hAnsi="Arial" w:cs="Arial"/>
          <w:sz w:val="22"/>
          <w:szCs w:val="22"/>
          <w:lang w:eastAsia="en-US"/>
        </w:rPr>
        <w:t xml:space="preserve"> ne parvenait</w:t>
      </w:r>
      <w:r w:rsidR="0017214C">
        <w:rPr>
          <w:rFonts w:ascii="Arial" w:hAnsi="Arial" w:cs="Arial"/>
          <w:sz w:val="22"/>
          <w:szCs w:val="22"/>
          <w:lang w:eastAsia="en-US"/>
        </w:rPr>
        <w:t xml:space="preserve"> pas à comprendre pourquoi l’</w:t>
      </w:r>
      <w:r w:rsidR="0017214C" w:rsidRPr="0017214C">
        <w:rPr>
          <w:rFonts w:ascii="Arial" w:hAnsi="Arial" w:cs="Arial"/>
          <w:sz w:val="22"/>
          <w:szCs w:val="22"/>
          <w:lang w:eastAsia="en-US"/>
        </w:rPr>
        <w:t>Azerbaïdjan</w:t>
      </w:r>
      <w:r w:rsidR="0017214C">
        <w:rPr>
          <w:rFonts w:ascii="Arial" w:hAnsi="Arial" w:cs="Arial"/>
          <w:sz w:val="22"/>
          <w:szCs w:val="22"/>
          <w:lang w:eastAsia="en-US"/>
        </w:rPr>
        <w:t xml:space="preserve"> a</w:t>
      </w:r>
      <w:r w:rsidR="00D65EC4">
        <w:rPr>
          <w:rFonts w:ascii="Arial" w:hAnsi="Arial" w:cs="Arial"/>
          <w:sz w:val="22"/>
          <w:szCs w:val="22"/>
          <w:lang w:eastAsia="en-US"/>
        </w:rPr>
        <w:t>vait</w:t>
      </w:r>
      <w:r w:rsidR="0017214C">
        <w:rPr>
          <w:rFonts w:ascii="Arial" w:hAnsi="Arial" w:cs="Arial"/>
          <w:sz w:val="22"/>
          <w:szCs w:val="22"/>
          <w:lang w:eastAsia="en-US"/>
        </w:rPr>
        <w:t xml:space="preserve"> soulevé des questions politiquement sensibles à propos d’un rapport qui ne fai</w:t>
      </w:r>
      <w:r w:rsidR="00D65EC4">
        <w:rPr>
          <w:rFonts w:ascii="Arial" w:hAnsi="Arial" w:cs="Arial"/>
          <w:sz w:val="22"/>
          <w:szCs w:val="22"/>
          <w:lang w:eastAsia="en-US"/>
        </w:rPr>
        <w:t>sai</w:t>
      </w:r>
      <w:r w:rsidR="0017214C">
        <w:rPr>
          <w:rFonts w:ascii="Arial" w:hAnsi="Arial" w:cs="Arial"/>
          <w:sz w:val="22"/>
          <w:szCs w:val="22"/>
          <w:lang w:eastAsia="en-US"/>
        </w:rPr>
        <w:t xml:space="preserve">t état d’aucun élément politique ou sensible mais se contentait de rendre compte du travail organisé et entrepris sur les éléments </w:t>
      </w:r>
      <w:r w:rsidR="0036351F">
        <w:rPr>
          <w:rFonts w:ascii="Arial" w:hAnsi="Arial" w:cs="Arial"/>
          <w:sz w:val="22"/>
          <w:szCs w:val="22"/>
          <w:lang w:eastAsia="en-US"/>
        </w:rPr>
        <w:t>arméniens dont elle était</w:t>
      </w:r>
      <w:r w:rsidR="009A40BD">
        <w:rPr>
          <w:rFonts w:ascii="Arial" w:hAnsi="Arial" w:cs="Arial"/>
          <w:sz w:val="22"/>
          <w:szCs w:val="22"/>
          <w:lang w:eastAsia="en-US"/>
        </w:rPr>
        <w:t xml:space="preserve"> le détenteur, ajoutant </w:t>
      </w:r>
      <w:r w:rsidR="0017214C">
        <w:rPr>
          <w:rFonts w:ascii="Arial" w:hAnsi="Arial" w:cs="Arial"/>
          <w:sz w:val="22"/>
          <w:szCs w:val="22"/>
          <w:lang w:eastAsia="en-US"/>
        </w:rPr>
        <w:t xml:space="preserve">que le duduk et l’art des croix de pierre n’étaient pas limités à son </w:t>
      </w:r>
      <w:r w:rsidR="0017214C" w:rsidRPr="0017214C">
        <w:rPr>
          <w:rFonts w:ascii="Arial" w:hAnsi="Arial" w:cs="Arial"/>
          <w:sz w:val="22"/>
          <w:szCs w:val="22"/>
          <w:lang w:eastAsia="en-US"/>
        </w:rPr>
        <w:t>territoire</w:t>
      </w:r>
      <w:r w:rsidR="0017214C">
        <w:rPr>
          <w:rFonts w:ascii="Arial" w:hAnsi="Arial" w:cs="Arial"/>
          <w:sz w:val="22"/>
          <w:szCs w:val="22"/>
          <w:lang w:eastAsia="en-US"/>
        </w:rPr>
        <w:t xml:space="preserve"> national</w:t>
      </w:r>
      <w:r w:rsidR="009A40BD">
        <w:rPr>
          <w:rFonts w:ascii="Arial" w:hAnsi="Arial" w:cs="Arial"/>
          <w:sz w:val="22"/>
          <w:szCs w:val="22"/>
          <w:lang w:eastAsia="en-US"/>
        </w:rPr>
        <w:t xml:space="preserve"> et qu’elle avait, </w:t>
      </w:r>
      <w:r w:rsidR="006E37FA">
        <w:rPr>
          <w:rFonts w:ascii="Arial" w:hAnsi="Arial" w:cs="Arial"/>
          <w:sz w:val="22"/>
          <w:szCs w:val="22"/>
          <w:lang w:eastAsia="en-US"/>
        </w:rPr>
        <w:t>par conséquent</w:t>
      </w:r>
      <w:r w:rsidR="009A40BD">
        <w:rPr>
          <w:rFonts w:ascii="Arial" w:hAnsi="Arial" w:cs="Arial"/>
          <w:sz w:val="22"/>
          <w:szCs w:val="22"/>
          <w:lang w:eastAsia="en-US"/>
        </w:rPr>
        <w:t>,</w:t>
      </w:r>
      <w:r w:rsidR="0017214C">
        <w:rPr>
          <w:rFonts w:ascii="Arial" w:hAnsi="Arial" w:cs="Arial"/>
          <w:sz w:val="22"/>
          <w:szCs w:val="22"/>
          <w:lang w:eastAsia="en-US"/>
        </w:rPr>
        <w:t xml:space="preserve"> le droit de défendre l’art du duduk et l’art des croix de pierre dans le monde entier. </w:t>
      </w:r>
    </w:p>
    <w:p w14:paraId="40F69151" w14:textId="78DEC871" w:rsidR="00342246" w:rsidRDefault="00255759"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255759">
        <w:rPr>
          <w:rFonts w:ascii="Arial" w:hAnsi="Arial" w:cs="Arial"/>
          <w:sz w:val="22"/>
          <w:szCs w:val="22"/>
        </w:rPr>
        <w:t>délégation</w:t>
      </w:r>
      <w:r>
        <w:rPr>
          <w:rFonts w:ascii="Arial" w:hAnsi="Arial" w:cs="Arial"/>
          <w:sz w:val="22"/>
          <w:szCs w:val="22"/>
        </w:rPr>
        <w:t xml:space="preserve"> d</w:t>
      </w:r>
      <w:r w:rsidR="00B021F3">
        <w:rPr>
          <w:rFonts w:ascii="Arial" w:hAnsi="Arial" w:cs="Arial"/>
          <w:sz w:val="22"/>
          <w:szCs w:val="22"/>
        </w:rPr>
        <w:t>e l</w:t>
      </w:r>
      <w:r>
        <w:rPr>
          <w:rFonts w:ascii="Arial" w:hAnsi="Arial" w:cs="Arial"/>
          <w:sz w:val="22"/>
          <w:szCs w:val="22"/>
        </w:rPr>
        <w:t>’</w:t>
      </w:r>
      <w:r w:rsidRPr="00255759">
        <w:rPr>
          <w:rFonts w:ascii="Arial" w:hAnsi="Arial" w:cs="Arial"/>
          <w:b/>
          <w:sz w:val="22"/>
          <w:szCs w:val="22"/>
        </w:rPr>
        <w:t>Ouganda</w:t>
      </w:r>
      <w:r>
        <w:rPr>
          <w:rFonts w:ascii="Arial" w:hAnsi="Arial" w:cs="Arial"/>
          <w:sz w:val="22"/>
          <w:szCs w:val="22"/>
        </w:rPr>
        <w:t xml:space="preserve"> a félicité le </w:t>
      </w:r>
      <w:r w:rsidRPr="00255759">
        <w:rPr>
          <w:rFonts w:ascii="Arial" w:hAnsi="Arial" w:cs="Arial"/>
          <w:sz w:val="22"/>
          <w:szCs w:val="22"/>
        </w:rPr>
        <w:t>Président</w:t>
      </w:r>
      <w:r w:rsidR="00342246">
        <w:rPr>
          <w:rFonts w:ascii="Arial" w:hAnsi="Arial" w:cs="Arial"/>
          <w:sz w:val="22"/>
          <w:szCs w:val="22"/>
        </w:rPr>
        <w:t xml:space="preserve"> et le Secrétariat pour l’excellente </w:t>
      </w:r>
      <w:r w:rsidR="00342246" w:rsidRPr="00342246">
        <w:rPr>
          <w:rFonts w:ascii="Arial" w:hAnsi="Arial" w:cs="Arial"/>
          <w:sz w:val="22"/>
          <w:szCs w:val="22"/>
        </w:rPr>
        <w:t>organisation</w:t>
      </w:r>
      <w:r w:rsidR="00342246">
        <w:rPr>
          <w:rFonts w:ascii="Arial" w:hAnsi="Arial" w:cs="Arial"/>
          <w:sz w:val="22"/>
          <w:szCs w:val="22"/>
        </w:rPr>
        <w:t xml:space="preserve"> et le soutien accord</w:t>
      </w:r>
      <w:r w:rsidR="00D65EC4">
        <w:rPr>
          <w:rFonts w:ascii="Arial" w:hAnsi="Arial" w:cs="Arial"/>
          <w:sz w:val="22"/>
          <w:szCs w:val="22"/>
        </w:rPr>
        <w:t>é aux États parties participant</w:t>
      </w:r>
      <w:r w:rsidR="00342246">
        <w:rPr>
          <w:rFonts w:ascii="Arial" w:hAnsi="Arial" w:cs="Arial"/>
          <w:sz w:val="22"/>
          <w:szCs w:val="22"/>
        </w:rPr>
        <w:t xml:space="preserve"> à cette importante réunion. Elle a fait des r</w:t>
      </w:r>
      <w:r w:rsidR="00777DD1">
        <w:rPr>
          <w:rFonts w:ascii="Arial" w:hAnsi="Arial" w:cs="Arial"/>
          <w:sz w:val="22"/>
          <w:szCs w:val="22"/>
        </w:rPr>
        <w:t xml:space="preserve">emarques sur la place accordée à </w:t>
      </w:r>
      <w:r w:rsidR="00342246">
        <w:rPr>
          <w:rFonts w:ascii="Arial" w:hAnsi="Arial" w:cs="Arial"/>
          <w:sz w:val="22"/>
          <w:szCs w:val="22"/>
        </w:rPr>
        <w:t xml:space="preserve">la </w:t>
      </w:r>
      <w:r w:rsidR="00342246" w:rsidRPr="00342246">
        <w:rPr>
          <w:rFonts w:ascii="Arial" w:hAnsi="Arial" w:cs="Arial"/>
          <w:sz w:val="22"/>
          <w:szCs w:val="22"/>
        </w:rPr>
        <w:t>participation</w:t>
      </w:r>
      <w:r w:rsidR="00342246">
        <w:rPr>
          <w:rFonts w:ascii="Arial" w:hAnsi="Arial" w:cs="Arial"/>
          <w:sz w:val="22"/>
          <w:szCs w:val="22"/>
        </w:rPr>
        <w:t xml:space="preserve"> des communautés dans la rédaction des rapports et a apprécié que les questions soulevées soient incluses dans les rapports, ajoutant que la soumission du rapport de l’Ouganda était prévue pour l’an prochain. La </w:t>
      </w:r>
      <w:r w:rsidR="00342246" w:rsidRPr="00342246">
        <w:rPr>
          <w:rFonts w:ascii="Arial" w:hAnsi="Arial" w:cs="Arial"/>
          <w:sz w:val="22"/>
          <w:szCs w:val="22"/>
        </w:rPr>
        <w:t>délégation</w:t>
      </w:r>
      <w:r w:rsidR="009A40BD">
        <w:rPr>
          <w:rFonts w:ascii="Arial" w:hAnsi="Arial" w:cs="Arial"/>
          <w:sz w:val="22"/>
          <w:szCs w:val="22"/>
        </w:rPr>
        <w:t xml:space="preserve"> a</w:t>
      </w:r>
      <w:r w:rsidR="00342246">
        <w:rPr>
          <w:rFonts w:ascii="Arial" w:hAnsi="Arial" w:cs="Arial"/>
          <w:sz w:val="22"/>
          <w:szCs w:val="22"/>
        </w:rPr>
        <w:t xml:space="preserve"> </w:t>
      </w:r>
      <w:r w:rsidR="00342246" w:rsidRPr="00342246">
        <w:rPr>
          <w:rFonts w:ascii="Arial" w:hAnsi="Arial" w:cs="Arial"/>
          <w:sz w:val="22"/>
          <w:szCs w:val="22"/>
        </w:rPr>
        <w:t>également</w:t>
      </w:r>
      <w:r w:rsidR="00342246">
        <w:rPr>
          <w:rFonts w:ascii="Arial" w:hAnsi="Arial" w:cs="Arial"/>
          <w:sz w:val="22"/>
          <w:szCs w:val="22"/>
        </w:rPr>
        <w:t xml:space="preserve"> </w:t>
      </w:r>
      <w:r w:rsidR="009A40BD">
        <w:rPr>
          <w:rFonts w:ascii="Arial" w:hAnsi="Arial" w:cs="Arial"/>
          <w:sz w:val="22"/>
          <w:szCs w:val="22"/>
        </w:rPr>
        <w:t xml:space="preserve">estimé </w:t>
      </w:r>
      <w:r w:rsidR="00342246">
        <w:rPr>
          <w:rFonts w:ascii="Arial" w:hAnsi="Arial" w:cs="Arial"/>
          <w:sz w:val="22"/>
          <w:szCs w:val="22"/>
        </w:rPr>
        <w:t xml:space="preserve">que le rôle des communautés et les questions </w:t>
      </w:r>
      <w:r w:rsidR="00777DD1">
        <w:rPr>
          <w:rFonts w:ascii="Arial" w:hAnsi="Arial" w:cs="Arial"/>
          <w:sz w:val="22"/>
          <w:szCs w:val="22"/>
        </w:rPr>
        <w:t>qui émerg</w:t>
      </w:r>
      <w:r w:rsidR="00C94B4B">
        <w:rPr>
          <w:rFonts w:ascii="Arial" w:hAnsi="Arial" w:cs="Arial"/>
          <w:sz w:val="22"/>
          <w:szCs w:val="22"/>
        </w:rPr>
        <w:t>eai</w:t>
      </w:r>
      <w:r w:rsidR="00777DD1">
        <w:rPr>
          <w:rFonts w:ascii="Arial" w:hAnsi="Arial" w:cs="Arial"/>
          <w:sz w:val="22"/>
          <w:szCs w:val="22"/>
        </w:rPr>
        <w:t>ent de ce rapport permettrai</w:t>
      </w:r>
      <w:r w:rsidR="00D65EC4">
        <w:rPr>
          <w:rFonts w:ascii="Arial" w:hAnsi="Arial" w:cs="Arial"/>
          <w:sz w:val="22"/>
          <w:szCs w:val="22"/>
        </w:rPr>
        <w:t>en</w:t>
      </w:r>
      <w:r w:rsidR="00777DD1">
        <w:rPr>
          <w:rFonts w:ascii="Arial" w:hAnsi="Arial" w:cs="Arial"/>
          <w:sz w:val="22"/>
          <w:szCs w:val="22"/>
        </w:rPr>
        <w:t xml:space="preserve">t à l’Ouganda d’améliorer son propre rapport national. </w:t>
      </w:r>
      <w:r w:rsidR="008D0EA3">
        <w:rPr>
          <w:rFonts w:ascii="Arial" w:hAnsi="Arial" w:cs="Arial"/>
          <w:sz w:val="22"/>
          <w:szCs w:val="22"/>
        </w:rPr>
        <w:t xml:space="preserve">S’agissant </w:t>
      </w:r>
      <w:r w:rsidR="00777DD1">
        <w:rPr>
          <w:rFonts w:ascii="Arial" w:hAnsi="Arial" w:cs="Arial"/>
          <w:sz w:val="22"/>
          <w:szCs w:val="22"/>
        </w:rPr>
        <w:t>des États qui ne soumett</w:t>
      </w:r>
      <w:r w:rsidR="0036351F">
        <w:rPr>
          <w:rFonts w:ascii="Arial" w:hAnsi="Arial" w:cs="Arial"/>
          <w:sz w:val="22"/>
          <w:szCs w:val="22"/>
        </w:rPr>
        <w:t>ai</w:t>
      </w:r>
      <w:r w:rsidR="00777DD1">
        <w:rPr>
          <w:rFonts w:ascii="Arial" w:hAnsi="Arial" w:cs="Arial"/>
          <w:sz w:val="22"/>
          <w:szCs w:val="22"/>
        </w:rPr>
        <w:t xml:space="preserve">ent pas leurs rapports, elle a demandé à l’UNESCO de trouver des solutions créatives afin d’aider les États dans cet exercice difficile. </w:t>
      </w:r>
    </w:p>
    <w:p w14:paraId="4CD6F233" w14:textId="74604068" w:rsidR="00700976" w:rsidRPr="00E25A31" w:rsidRDefault="00E67FE7" w:rsidP="00941D34">
      <w:pPr>
        <w:pStyle w:val="ListParagraph"/>
        <w:numPr>
          <w:ilvl w:val="0"/>
          <w:numId w:val="9"/>
        </w:numPr>
        <w:spacing w:after="120"/>
        <w:ind w:left="709" w:hanging="709"/>
        <w:contextualSpacing w:val="0"/>
        <w:jc w:val="both"/>
        <w:rPr>
          <w:rFonts w:ascii="Arial" w:hAnsi="Arial" w:cs="Arial"/>
          <w:sz w:val="22"/>
          <w:szCs w:val="22"/>
        </w:rPr>
      </w:pPr>
      <w:r w:rsidRPr="00B93CFA">
        <w:rPr>
          <w:rFonts w:ascii="Arial" w:hAnsi="Arial" w:cs="Arial"/>
          <w:sz w:val="22"/>
          <w:szCs w:val="22"/>
        </w:rPr>
        <w:t xml:space="preserve">La délégation de </w:t>
      </w:r>
      <w:r w:rsidR="00B021F3">
        <w:rPr>
          <w:rFonts w:ascii="Arial" w:hAnsi="Arial" w:cs="Arial"/>
          <w:sz w:val="22"/>
          <w:szCs w:val="22"/>
        </w:rPr>
        <w:t xml:space="preserve">la </w:t>
      </w:r>
      <w:r w:rsidRPr="00B93CFA">
        <w:rPr>
          <w:rFonts w:ascii="Arial" w:hAnsi="Arial" w:cs="Arial"/>
          <w:b/>
          <w:sz w:val="22"/>
          <w:szCs w:val="22"/>
        </w:rPr>
        <w:t>Turquie</w:t>
      </w:r>
      <w:r w:rsidRPr="00B93CFA">
        <w:rPr>
          <w:rFonts w:ascii="Arial" w:hAnsi="Arial" w:cs="Arial"/>
          <w:sz w:val="22"/>
          <w:szCs w:val="22"/>
        </w:rPr>
        <w:t xml:space="preserve"> a exprimé sa confiance absolue en la direction avi</w:t>
      </w:r>
      <w:r w:rsidR="009A40BD">
        <w:rPr>
          <w:rFonts w:ascii="Arial" w:hAnsi="Arial" w:cs="Arial"/>
          <w:sz w:val="22"/>
          <w:szCs w:val="22"/>
        </w:rPr>
        <w:t>sée du Président qui permettra</w:t>
      </w:r>
      <w:r w:rsidR="0036351F">
        <w:rPr>
          <w:rFonts w:ascii="Arial" w:hAnsi="Arial" w:cs="Arial"/>
          <w:sz w:val="22"/>
          <w:szCs w:val="22"/>
        </w:rPr>
        <w:t>it</w:t>
      </w:r>
      <w:r w:rsidR="009A40BD">
        <w:rPr>
          <w:rFonts w:ascii="Arial" w:hAnsi="Arial" w:cs="Arial"/>
          <w:sz w:val="22"/>
          <w:szCs w:val="22"/>
        </w:rPr>
        <w:t xml:space="preserve"> </w:t>
      </w:r>
      <w:r w:rsidRPr="00B93CFA">
        <w:rPr>
          <w:rFonts w:ascii="Arial" w:hAnsi="Arial" w:cs="Arial"/>
          <w:sz w:val="22"/>
          <w:szCs w:val="22"/>
        </w:rPr>
        <w:t xml:space="preserve">des discussions fructueuses, harmonieuses et </w:t>
      </w:r>
      <w:r w:rsidR="009A40BD">
        <w:rPr>
          <w:rFonts w:ascii="Arial" w:hAnsi="Arial" w:cs="Arial"/>
          <w:sz w:val="22"/>
          <w:szCs w:val="22"/>
        </w:rPr>
        <w:t>visant à des résultats concrets</w:t>
      </w:r>
      <w:r w:rsidRPr="00B93CFA">
        <w:rPr>
          <w:rFonts w:ascii="Arial" w:hAnsi="Arial" w:cs="Arial"/>
          <w:sz w:val="22"/>
          <w:szCs w:val="22"/>
        </w:rPr>
        <w:t xml:space="preserve">. Elle a félicité les États parties pour la présentation de leurs rapports, </w:t>
      </w:r>
      <w:r w:rsidR="00B93CFA" w:rsidRPr="00B93CFA">
        <w:rPr>
          <w:rFonts w:ascii="Arial" w:hAnsi="Arial" w:cs="Arial"/>
          <w:sz w:val="22"/>
          <w:szCs w:val="22"/>
        </w:rPr>
        <w:t xml:space="preserve">et spécialement </w:t>
      </w:r>
      <w:r w:rsidRPr="00B93CFA">
        <w:rPr>
          <w:rFonts w:ascii="Arial" w:hAnsi="Arial" w:cs="Arial"/>
          <w:sz w:val="22"/>
          <w:szCs w:val="22"/>
        </w:rPr>
        <w:t xml:space="preserve">ceux qui avaient </w:t>
      </w:r>
      <w:r w:rsidR="00B93CFA" w:rsidRPr="00B93CFA">
        <w:rPr>
          <w:rFonts w:ascii="Arial" w:hAnsi="Arial" w:cs="Arial"/>
          <w:sz w:val="22"/>
          <w:szCs w:val="22"/>
        </w:rPr>
        <w:t xml:space="preserve">fait </w:t>
      </w:r>
      <w:r w:rsidRPr="00B93CFA">
        <w:rPr>
          <w:rFonts w:ascii="Arial" w:hAnsi="Arial" w:cs="Arial"/>
          <w:sz w:val="22"/>
          <w:szCs w:val="22"/>
        </w:rPr>
        <w:t xml:space="preserve">des efforts </w:t>
      </w:r>
      <w:r w:rsidR="00B93CFA" w:rsidRPr="00B93CFA">
        <w:rPr>
          <w:rFonts w:ascii="Arial" w:hAnsi="Arial" w:cs="Arial"/>
          <w:sz w:val="22"/>
          <w:szCs w:val="22"/>
        </w:rPr>
        <w:t xml:space="preserve">particuliers </w:t>
      </w:r>
      <w:r w:rsidRPr="00B93CFA">
        <w:rPr>
          <w:rFonts w:ascii="Arial" w:hAnsi="Arial" w:cs="Arial"/>
          <w:sz w:val="22"/>
          <w:szCs w:val="22"/>
        </w:rPr>
        <w:t xml:space="preserve">afin de soumettre un rapport pour la première fois. </w:t>
      </w:r>
      <w:r w:rsidR="00B93CFA" w:rsidRPr="00B93CFA">
        <w:rPr>
          <w:rFonts w:ascii="Arial" w:hAnsi="Arial" w:cs="Arial"/>
          <w:sz w:val="22"/>
          <w:szCs w:val="22"/>
        </w:rPr>
        <w:t xml:space="preserve">Cet exercice représentait pour les États parties une excellente opportunité d’évaluer les progrès accomplis dans la mise en œuvre de la Convention et de se familiariser avec sa terminologie et ses méthodes pratiques. Elle a également félicité le Secrétariat, la Secrétaire et le </w:t>
      </w:r>
      <w:r w:rsidR="00B93CFA" w:rsidRPr="00B93CFA">
        <w:rPr>
          <w:rFonts w:ascii="Arial" w:hAnsi="Arial"/>
          <w:sz w:val="22"/>
          <w:szCs w:val="22"/>
        </w:rPr>
        <w:t xml:space="preserve">Sous-Directeur Général pour la </w:t>
      </w:r>
      <w:r w:rsidR="00642C7E">
        <w:rPr>
          <w:rFonts w:ascii="Arial" w:hAnsi="Arial"/>
          <w:sz w:val="22"/>
          <w:szCs w:val="22"/>
        </w:rPr>
        <w:t>c</w:t>
      </w:r>
      <w:r w:rsidR="00B93CFA" w:rsidRPr="00B93CFA">
        <w:rPr>
          <w:rFonts w:ascii="Arial" w:hAnsi="Arial"/>
          <w:sz w:val="22"/>
          <w:szCs w:val="22"/>
        </w:rPr>
        <w:t>ulture</w:t>
      </w:r>
      <w:r w:rsidR="00B93CFA">
        <w:rPr>
          <w:rFonts w:ascii="Arial" w:hAnsi="Arial"/>
          <w:sz w:val="22"/>
          <w:szCs w:val="22"/>
        </w:rPr>
        <w:t xml:space="preserve"> pour leurs efforts ainsi que pour l’aperçu complet des rapports soumis. Le rapport précisait que 26 États parties devaient encore soumettre leurs rappo</w:t>
      </w:r>
      <w:r w:rsidR="00263969">
        <w:rPr>
          <w:rFonts w:ascii="Arial" w:hAnsi="Arial"/>
          <w:sz w:val="22"/>
          <w:szCs w:val="22"/>
        </w:rPr>
        <w:t>rts, ce qui illustrait la nécessité d’un</w:t>
      </w:r>
      <w:r w:rsidR="00B93CFA">
        <w:rPr>
          <w:rFonts w:ascii="Arial" w:hAnsi="Arial"/>
          <w:sz w:val="22"/>
          <w:szCs w:val="22"/>
        </w:rPr>
        <w:t xml:space="preserve"> </w:t>
      </w:r>
      <w:r w:rsidR="006647A3">
        <w:rPr>
          <w:rFonts w:ascii="Arial" w:hAnsi="Arial"/>
          <w:sz w:val="22"/>
          <w:szCs w:val="22"/>
        </w:rPr>
        <w:t xml:space="preserve">renforcement des capacités </w:t>
      </w:r>
      <w:r w:rsidR="00B93CFA">
        <w:rPr>
          <w:rFonts w:ascii="Arial" w:hAnsi="Arial"/>
          <w:sz w:val="22"/>
          <w:szCs w:val="22"/>
        </w:rPr>
        <w:t xml:space="preserve">pour </w:t>
      </w:r>
      <w:r w:rsidR="00263969">
        <w:rPr>
          <w:rFonts w:ascii="Arial" w:hAnsi="Arial"/>
          <w:sz w:val="22"/>
          <w:szCs w:val="22"/>
        </w:rPr>
        <w:t xml:space="preserve">les États concernés ainsi que le besoin, pour certains États, d’informations et de conseils pratiques </w:t>
      </w:r>
      <w:r w:rsidR="00B93CFA">
        <w:rPr>
          <w:rFonts w:ascii="Arial" w:hAnsi="Arial"/>
          <w:sz w:val="22"/>
          <w:szCs w:val="22"/>
        </w:rPr>
        <w:t xml:space="preserve">sur la rédaction </w:t>
      </w:r>
      <w:r w:rsidR="00263969">
        <w:rPr>
          <w:rFonts w:ascii="Arial" w:hAnsi="Arial"/>
          <w:sz w:val="22"/>
          <w:szCs w:val="22"/>
        </w:rPr>
        <w:t xml:space="preserve">de leurs rapports qui pouvaient leur être donnés au moyen d’un échange d’expériences avec les autres États. En tant que membre du Comité, la </w:t>
      </w:r>
      <w:r w:rsidR="00263969" w:rsidRPr="00263969">
        <w:rPr>
          <w:rFonts w:ascii="Arial" w:hAnsi="Arial"/>
          <w:sz w:val="22"/>
          <w:szCs w:val="22"/>
        </w:rPr>
        <w:t>délégation</w:t>
      </w:r>
      <w:r w:rsidR="00263969">
        <w:rPr>
          <w:rFonts w:ascii="Arial" w:hAnsi="Arial"/>
          <w:sz w:val="22"/>
          <w:szCs w:val="22"/>
        </w:rPr>
        <w:t xml:space="preserve"> a de nouveau exprimé son </w:t>
      </w:r>
      <w:r w:rsidR="00263969" w:rsidRPr="00263969">
        <w:rPr>
          <w:rFonts w:ascii="Arial" w:hAnsi="Arial"/>
          <w:sz w:val="22"/>
          <w:szCs w:val="22"/>
        </w:rPr>
        <w:t>engagement</w:t>
      </w:r>
      <w:r w:rsidR="00263969">
        <w:rPr>
          <w:rFonts w:ascii="Arial" w:hAnsi="Arial"/>
          <w:sz w:val="22"/>
          <w:szCs w:val="22"/>
        </w:rPr>
        <w:t xml:space="preserve"> à partager les expériences et à donner des conseils, voire </w:t>
      </w:r>
      <w:proofErr w:type="gramStart"/>
      <w:r w:rsidR="00263969">
        <w:rPr>
          <w:rFonts w:ascii="Arial" w:hAnsi="Arial"/>
          <w:sz w:val="22"/>
          <w:szCs w:val="22"/>
        </w:rPr>
        <w:t>dispenser</w:t>
      </w:r>
      <w:proofErr w:type="gramEnd"/>
      <w:r w:rsidR="00263969">
        <w:rPr>
          <w:rFonts w:ascii="Arial" w:hAnsi="Arial"/>
          <w:sz w:val="22"/>
          <w:szCs w:val="22"/>
        </w:rPr>
        <w:t xml:space="preserve"> des formations, à </w:t>
      </w:r>
      <w:r w:rsidR="009A40BD">
        <w:rPr>
          <w:rFonts w:ascii="Arial" w:hAnsi="Arial"/>
          <w:sz w:val="22"/>
          <w:szCs w:val="22"/>
        </w:rPr>
        <w:t xml:space="preserve">des </w:t>
      </w:r>
      <w:r w:rsidR="009A40BD">
        <w:rPr>
          <w:rFonts w:ascii="Arial" w:hAnsi="Arial"/>
          <w:sz w:val="22"/>
          <w:szCs w:val="22"/>
        </w:rPr>
        <w:lastRenderedPageBreak/>
        <w:t>pays qui en auraient besoin</w:t>
      </w:r>
      <w:r w:rsidR="00C94B4B">
        <w:rPr>
          <w:rFonts w:ascii="Arial" w:hAnsi="Arial"/>
          <w:sz w:val="22"/>
          <w:szCs w:val="22"/>
        </w:rPr>
        <w:t>,</w:t>
      </w:r>
      <w:r w:rsidR="009A40BD">
        <w:rPr>
          <w:rFonts w:ascii="Arial" w:hAnsi="Arial"/>
          <w:sz w:val="22"/>
          <w:szCs w:val="22"/>
        </w:rPr>
        <w:t xml:space="preserve"> lorsque cela serait</w:t>
      </w:r>
      <w:r w:rsidR="00263969">
        <w:rPr>
          <w:rFonts w:ascii="Arial" w:hAnsi="Arial"/>
          <w:sz w:val="22"/>
          <w:szCs w:val="22"/>
        </w:rPr>
        <w:t xml:space="preserve"> possible. Elle a, </w:t>
      </w:r>
      <w:r w:rsidR="006E37FA">
        <w:rPr>
          <w:rFonts w:ascii="Arial" w:hAnsi="Arial"/>
          <w:sz w:val="22"/>
          <w:szCs w:val="22"/>
        </w:rPr>
        <w:t>par conséquent</w:t>
      </w:r>
      <w:r w:rsidR="00263969">
        <w:rPr>
          <w:rFonts w:ascii="Arial" w:hAnsi="Arial"/>
          <w:sz w:val="22"/>
          <w:szCs w:val="22"/>
        </w:rPr>
        <w:t>, encouragé les États parties qui auraient besoin de conseils et d’</w:t>
      </w:r>
      <w:r w:rsidR="00263969" w:rsidRPr="00263969">
        <w:rPr>
          <w:rFonts w:ascii="Arial" w:hAnsi="Arial"/>
          <w:sz w:val="22"/>
          <w:szCs w:val="22"/>
        </w:rPr>
        <w:t>informations</w:t>
      </w:r>
      <w:r w:rsidR="00263969">
        <w:rPr>
          <w:rFonts w:ascii="Arial" w:hAnsi="Arial"/>
          <w:sz w:val="22"/>
          <w:szCs w:val="22"/>
        </w:rPr>
        <w:t>, à prendre contact, par l’intermédiair</w:t>
      </w:r>
      <w:r w:rsidR="009F280C">
        <w:rPr>
          <w:rFonts w:ascii="Arial" w:hAnsi="Arial"/>
          <w:sz w:val="22"/>
          <w:szCs w:val="22"/>
        </w:rPr>
        <w:t>e de leur délégation ou de leur</w:t>
      </w:r>
      <w:r w:rsidR="00263969">
        <w:rPr>
          <w:rFonts w:ascii="Arial" w:hAnsi="Arial"/>
          <w:sz w:val="22"/>
          <w:szCs w:val="22"/>
        </w:rPr>
        <w:t xml:space="preserve"> Commission nationale</w:t>
      </w:r>
      <w:r w:rsidR="009F280C">
        <w:rPr>
          <w:rFonts w:ascii="Arial" w:hAnsi="Arial"/>
          <w:sz w:val="22"/>
          <w:szCs w:val="22"/>
        </w:rPr>
        <w:t xml:space="preserve">, </w:t>
      </w:r>
      <w:r w:rsidR="00C77D7B">
        <w:rPr>
          <w:rFonts w:ascii="Arial" w:hAnsi="Arial"/>
          <w:sz w:val="22"/>
          <w:szCs w:val="22"/>
        </w:rPr>
        <w:t xml:space="preserve">et elle a encouragé les États parties à poursuivre le </w:t>
      </w:r>
      <w:r w:rsidR="00C77D7B" w:rsidRPr="00C77D7B">
        <w:rPr>
          <w:rFonts w:ascii="Arial" w:hAnsi="Arial"/>
          <w:sz w:val="22"/>
          <w:szCs w:val="22"/>
        </w:rPr>
        <w:t>développement</w:t>
      </w:r>
      <w:r w:rsidR="00C77D7B">
        <w:rPr>
          <w:rFonts w:ascii="Arial" w:hAnsi="Arial"/>
          <w:sz w:val="22"/>
          <w:szCs w:val="22"/>
        </w:rPr>
        <w:t xml:space="preserve"> d’un contexte </w:t>
      </w:r>
      <w:r w:rsidR="00C77D7B" w:rsidRPr="00C77D7B">
        <w:rPr>
          <w:rFonts w:ascii="Arial" w:hAnsi="Arial"/>
          <w:sz w:val="22"/>
          <w:szCs w:val="22"/>
        </w:rPr>
        <w:t>législatif</w:t>
      </w:r>
      <w:r w:rsidR="00C77D7B">
        <w:rPr>
          <w:rFonts w:ascii="Arial" w:hAnsi="Arial"/>
          <w:sz w:val="22"/>
          <w:szCs w:val="22"/>
        </w:rPr>
        <w:t xml:space="preserve"> national nécessaire à la </w:t>
      </w:r>
      <w:r w:rsidR="00C77D7B" w:rsidRPr="00C77D7B">
        <w:rPr>
          <w:rFonts w:ascii="Arial" w:hAnsi="Arial"/>
          <w:sz w:val="22"/>
          <w:szCs w:val="22"/>
        </w:rPr>
        <w:t>sauvegarde</w:t>
      </w:r>
      <w:r w:rsidR="00C77D7B">
        <w:rPr>
          <w:rFonts w:ascii="Arial" w:hAnsi="Arial"/>
          <w:sz w:val="22"/>
          <w:szCs w:val="22"/>
        </w:rPr>
        <w:t xml:space="preserve"> du patrimoine culturel immatériel. Il a été noté que plusieurs pays avaient identifié le potentiel que représentait le patrimoine culturel immatériel en tant qu’outil du </w:t>
      </w:r>
      <w:r w:rsidR="00C77D7B" w:rsidRPr="00C77D7B">
        <w:rPr>
          <w:rFonts w:ascii="Arial" w:hAnsi="Arial"/>
          <w:sz w:val="22"/>
          <w:szCs w:val="22"/>
        </w:rPr>
        <w:t>développement</w:t>
      </w:r>
      <w:r w:rsidR="00C77D7B">
        <w:rPr>
          <w:rFonts w:ascii="Arial" w:hAnsi="Arial"/>
          <w:sz w:val="22"/>
          <w:szCs w:val="22"/>
        </w:rPr>
        <w:t xml:space="preserve"> durable, et que la </w:t>
      </w:r>
      <w:r w:rsidR="00C77D7B" w:rsidRPr="00C77D7B">
        <w:rPr>
          <w:rFonts w:ascii="Arial" w:hAnsi="Arial"/>
          <w:sz w:val="22"/>
          <w:szCs w:val="22"/>
        </w:rPr>
        <w:t>sauvegarde</w:t>
      </w:r>
      <w:r w:rsidR="00C77D7B">
        <w:rPr>
          <w:rFonts w:ascii="Arial" w:hAnsi="Arial"/>
          <w:sz w:val="22"/>
          <w:szCs w:val="22"/>
        </w:rPr>
        <w:t xml:space="preserve"> du patrimoine culturel immatériel était de plus en plus intégrée aux programmes de </w:t>
      </w:r>
      <w:r w:rsidR="00C77D7B" w:rsidRPr="00C77D7B">
        <w:rPr>
          <w:rFonts w:ascii="Arial" w:hAnsi="Arial"/>
          <w:sz w:val="22"/>
          <w:szCs w:val="22"/>
        </w:rPr>
        <w:t>planification</w:t>
      </w:r>
      <w:r w:rsidR="00C77D7B">
        <w:rPr>
          <w:rFonts w:ascii="Arial" w:hAnsi="Arial"/>
          <w:sz w:val="22"/>
          <w:szCs w:val="22"/>
        </w:rPr>
        <w:t xml:space="preserve"> et de </w:t>
      </w:r>
      <w:r w:rsidR="00C77D7B" w:rsidRPr="00C77D7B">
        <w:rPr>
          <w:rFonts w:ascii="Arial" w:hAnsi="Arial"/>
          <w:sz w:val="22"/>
          <w:szCs w:val="22"/>
        </w:rPr>
        <w:t>développement</w:t>
      </w:r>
      <w:r w:rsidR="00C77D7B">
        <w:rPr>
          <w:rFonts w:ascii="Arial" w:hAnsi="Arial"/>
          <w:sz w:val="22"/>
          <w:szCs w:val="22"/>
        </w:rPr>
        <w:t xml:space="preserve"> de ces États parties, </w:t>
      </w:r>
      <w:r w:rsidR="0036351F">
        <w:rPr>
          <w:rFonts w:ascii="Arial" w:hAnsi="Arial"/>
          <w:sz w:val="22"/>
          <w:szCs w:val="22"/>
        </w:rPr>
        <w:t>il s’agissait là d’</w:t>
      </w:r>
      <w:r w:rsidR="00C77D7B">
        <w:rPr>
          <w:rFonts w:ascii="Arial" w:hAnsi="Arial"/>
          <w:sz w:val="22"/>
          <w:szCs w:val="22"/>
        </w:rPr>
        <w:t xml:space="preserve">une évolution bienvenue. En outre, la </w:t>
      </w:r>
      <w:r w:rsidR="00C77D7B" w:rsidRPr="00C77D7B">
        <w:rPr>
          <w:rFonts w:ascii="Arial" w:hAnsi="Arial"/>
          <w:sz w:val="22"/>
          <w:szCs w:val="22"/>
        </w:rPr>
        <w:t>délégation</w:t>
      </w:r>
      <w:r w:rsidR="00C77D7B">
        <w:rPr>
          <w:rFonts w:ascii="Arial" w:hAnsi="Arial"/>
          <w:sz w:val="22"/>
          <w:szCs w:val="22"/>
        </w:rPr>
        <w:t xml:space="preserve"> a </w:t>
      </w:r>
      <w:r w:rsidR="0036351F">
        <w:rPr>
          <w:rFonts w:ascii="Arial" w:hAnsi="Arial"/>
          <w:sz w:val="22"/>
          <w:szCs w:val="22"/>
        </w:rPr>
        <w:t>fait remarquer</w:t>
      </w:r>
      <w:r w:rsidR="00C77D7B">
        <w:rPr>
          <w:rFonts w:ascii="Arial" w:hAnsi="Arial"/>
          <w:sz w:val="22"/>
          <w:szCs w:val="22"/>
        </w:rPr>
        <w:t xml:space="preserve"> que l’éducation était un outil important de promotion du patrimoine culturel immatériel afin d’équilibrer les modes informels d’apprentissage et les questions pratiques. </w:t>
      </w:r>
      <w:r w:rsidR="00700976">
        <w:rPr>
          <w:rFonts w:ascii="Arial" w:hAnsi="Arial"/>
          <w:sz w:val="22"/>
          <w:szCs w:val="22"/>
        </w:rPr>
        <w:t xml:space="preserve">Elle a </w:t>
      </w:r>
      <w:r w:rsidR="00700976" w:rsidRPr="00700976">
        <w:rPr>
          <w:rFonts w:ascii="Arial" w:hAnsi="Arial"/>
          <w:sz w:val="22"/>
          <w:szCs w:val="22"/>
        </w:rPr>
        <w:t>également</w:t>
      </w:r>
      <w:r w:rsidR="00700976">
        <w:rPr>
          <w:rFonts w:ascii="Arial" w:hAnsi="Arial"/>
          <w:sz w:val="22"/>
          <w:szCs w:val="22"/>
        </w:rPr>
        <w:t xml:space="preserve"> été heureuse de noter que l’</w:t>
      </w:r>
      <w:r w:rsidR="00700976" w:rsidRPr="00700976">
        <w:rPr>
          <w:rFonts w:ascii="Arial" w:hAnsi="Arial"/>
          <w:sz w:val="22"/>
          <w:szCs w:val="22"/>
        </w:rPr>
        <w:t>identification</w:t>
      </w:r>
      <w:r w:rsidR="00700976">
        <w:rPr>
          <w:rFonts w:ascii="Arial" w:hAnsi="Arial"/>
          <w:sz w:val="22"/>
          <w:szCs w:val="22"/>
        </w:rPr>
        <w:t xml:space="preserve"> et la </w:t>
      </w:r>
      <w:r w:rsidR="00700976" w:rsidRPr="00700976">
        <w:rPr>
          <w:rFonts w:ascii="Arial" w:hAnsi="Arial"/>
          <w:sz w:val="22"/>
          <w:szCs w:val="22"/>
        </w:rPr>
        <w:t>documentation</w:t>
      </w:r>
      <w:r w:rsidR="00700976">
        <w:rPr>
          <w:rFonts w:ascii="Arial" w:hAnsi="Arial"/>
          <w:sz w:val="22"/>
          <w:szCs w:val="22"/>
        </w:rPr>
        <w:t xml:space="preserve"> des divers aspects du patrimoine culturel immatériel demeurait une priorité </w:t>
      </w:r>
      <w:r w:rsidR="00042E58">
        <w:rPr>
          <w:rFonts w:ascii="Arial" w:hAnsi="Arial"/>
          <w:sz w:val="22"/>
          <w:szCs w:val="22"/>
        </w:rPr>
        <w:t xml:space="preserve">absolue </w:t>
      </w:r>
      <w:r w:rsidR="00700976">
        <w:rPr>
          <w:rFonts w:ascii="Arial" w:hAnsi="Arial"/>
          <w:sz w:val="22"/>
          <w:szCs w:val="22"/>
        </w:rPr>
        <w:t xml:space="preserve">pour de nombreux pays, dont le sien. Il semblait cependant que le travail était loin d’être achevé car de nombreux pays manquaient d’expérience ou de compétence linguistique pour traiter les questions relatives à la Convention. La </w:t>
      </w:r>
      <w:r w:rsidR="00700976" w:rsidRPr="00700976">
        <w:rPr>
          <w:rFonts w:ascii="Arial" w:hAnsi="Arial"/>
          <w:sz w:val="22"/>
          <w:szCs w:val="22"/>
        </w:rPr>
        <w:t>délégation</w:t>
      </w:r>
      <w:r w:rsidR="00700976">
        <w:rPr>
          <w:rFonts w:ascii="Arial" w:hAnsi="Arial"/>
          <w:sz w:val="22"/>
          <w:szCs w:val="22"/>
        </w:rPr>
        <w:t xml:space="preserve"> a donc enc</w:t>
      </w:r>
      <w:r w:rsidR="000A7CDB">
        <w:rPr>
          <w:rFonts w:ascii="Arial" w:hAnsi="Arial"/>
          <w:sz w:val="22"/>
          <w:szCs w:val="22"/>
        </w:rPr>
        <w:t>ouragé le Secrétariat à conseiller</w:t>
      </w:r>
      <w:r w:rsidR="00700976">
        <w:rPr>
          <w:rFonts w:ascii="Arial" w:hAnsi="Arial"/>
          <w:sz w:val="22"/>
          <w:szCs w:val="22"/>
        </w:rPr>
        <w:t xml:space="preserve"> les États sur la manière d’utiliser, dans leurs mécanismes de rapport, une langue qui soit conforme à la Convention et </w:t>
      </w:r>
      <w:r w:rsidR="00247705">
        <w:rPr>
          <w:rFonts w:ascii="Arial" w:hAnsi="Arial"/>
          <w:sz w:val="22"/>
          <w:szCs w:val="22"/>
        </w:rPr>
        <w:t>aux autres organes</w:t>
      </w:r>
      <w:r w:rsidR="00700976">
        <w:rPr>
          <w:rFonts w:ascii="Arial" w:hAnsi="Arial"/>
          <w:sz w:val="22"/>
          <w:szCs w:val="22"/>
        </w:rPr>
        <w:t xml:space="preserve"> des Nations Unies. </w:t>
      </w:r>
      <w:r w:rsidR="000A7CDB">
        <w:rPr>
          <w:rFonts w:ascii="Arial" w:hAnsi="Arial"/>
          <w:sz w:val="22"/>
          <w:szCs w:val="22"/>
        </w:rPr>
        <w:t xml:space="preserve">Elle a </w:t>
      </w:r>
      <w:r w:rsidR="000A7CDB" w:rsidRPr="000A7CDB">
        <w:rPr>
          <w:rFonts w:ascii="Arial" w:hAnsi="Arial"/>
          <w:sz w:val="22"/>
          <w:szCs w:val="22"/>
        </w:rPr>
        <w:t>également</w:t>
      </w:r>
      <w:r w:rsidR="000A7CDB">
        <w:rPr>
          <w:rFonts w:ascii="Arial" w:hAnsi="Arial"/>
          <w:sz w:val="22"/>
          <w:szCs w:val="22"/>
        </w:rPr>
        <w:t xml:space="preserve"> encouragé les États parties à s’abstenir d’établir des rapports, y compris des rapports nationaux, sur des questions, des concepts et des zones qui dépassent les frontières de leur </w:t>
      </w:r>
      <w:r w:rsidR="000A7CDB" w:rsidRPr="000A7CDB">
        <w:rPr>
          <w:rFonts w:ascii="Arial" w:hAnsi="Arial"/>
          <w:sz w:val="22"/>
          <w:szCs w:val="22"/>
        </w:rPr>
        <w:t>territoire</w:t>
      </w:r>
      <w:r w:rsidR="000A7CDB">
        <w:rPr>
          <w:rFonts w:ascii="Arial" w:hAnsi="Arial"/>
          <w:sz w:val="22"/>
          <w:szCs w:val="22"/>
        </w:rPr>
        <w:t xml:space="preserve"> national, car cela serait contreproductif pour la mise en œuvre de la Convention. Après avoir écouté attentivement les déclarations de l’</w:t>
      </w:r>
      <w:r w:rsidR="000A7CDB" w:rsidRPr="000A7CDB">
        <w:rPr>
          <w:rFonts w:ascii="Arial" w:hAnsi="Arial"/>
          <w:sz w:val="22"/>
          <w:szCs w:val="22"/>
        </w:rPr>
        <w:t>Azerbaïdjan</w:t>
      </w:r>
      <w:r w:rsidR="0034260F">
        <w:rPr>
          <w:rFonts w:ascii="Arial" w:hAnsi="Arial"/>
          <w:sz w:val="22"/>
          <w:szCs w:val="22"/>
        </w:rPr>
        <w:t xml:space="preserve"> et de l’Arménie, </w:t>
      </w:r>
      <w:r w:rsidR="0036351F">
        <w:rPr>
          <w:rFonts w:ascii="Arial" w:hAnsi="Arial"/>
          <w:sz w:val="22"/>
          <w:szCs w:val="22"/>
        </w:rPr>
        <w:t xml:space="preserve">la </w:t>
      </w:r>
      <w:r w:rsidR="0036351F" w:rsidRPr="0036351F">
        <w:rPr>
          <w:rFonts w:ascii="Arial" w:hAnsi="Arial"/>
          <w:sz w:val="22"/>
          <w:szCs w:val="22"/>
        </w:rPr>
        <w:t>délégation</w:t>
      </w:r>
      <w:r w:rsidR="0036351F">
        <w:rPr>
          <w:rFonts w:ascii="Arial" w:hAnsi="Arial"/>
          <w:sz w:val="22"/>
          <w:szCs w:val="22"/>
        </w:rPr>
        <w:t xml:space="preserve"> </w:t>
      </w:r>
      <w:r w:rsidR="0034260F">
        <w:rPr>
          <w:rFonts w:ascii="Arial" w:hAnsi="Arial"/>
          <w:sz w:val="22"/>
          <w:szCs w:val="22"/>
        </w:rPr>
        <w:t>pensait</w:t>
      </w:r>
      <w:r w:rsidR="000A7CDB">
        <w:rPr>
          <w:rFonts w:ascii="Arial" w:hAnsi="Arial"/>
          <w:sz w:val="22"/>
          <w:szCs w:val="22"/>
        </w:rPr>
        <w:t xml:space="preserve"> que les capacités rédactionnelles du Secrétariat seraient capables de </w:t>
      </w:r>
      <w:r w:rsidR="0034260F">
        <w:rPr>
          <w:rFonts w:ascii="Arial" w:hAnsi="Arial"/>
          <w:sz w:val="22"/>
          <w:szCs w:val="22"/>
        </w:rPr>
        <w:t xml:space="preserve">trouver </w:t>
      </w:r>
      <w:r w:rsidR="000A7CDB">
        <w:rPr>
          <w:rFonts w:ascii="Arial" w:hAnsi="Arial"/>
          <w:sz w:val="22"/>
          <w:szCs w:val="22"/>
        </w:rPr>
        <w:t xml:space="preserve">un compromis qui </w:t>
      </w:r>
      <w:r w:rsidR="0036351F">
        <w:rPr>
          <w:rFonts w:ascii="Arial" w:hAnsi="Arial"/>
          <w:sz w:val="22"/>
          <w:szCs w:val="22"/>
        </w:rPr>
        <w:t xml:space="preserve">permettrait d’ôter </w:t>
      </w:r>
      <w:r w:rsidR="000A7CDB">
        <w:rPr>
          <w:rFonts w:ascii="Arial" w:hAnsi="Arial"/>
          <w:sz w:val="22"/>
          <w:szCs w:val="22"/>
        </w:rPr>
        <w:t xml:space="preserve">tout terme discutable </w:t>
      </w:r>
      <w:r w:rsidR="00E25A31">
        <w:rPr>
          <w:rFonts w:ascii="Arial" w:hAnsi="Arial"/>
          <w:sz w:val="22"/>
          <w:szCs w:val="22"/>
        </w:rPr>
        <w:t>et contradictoire</w:t>
      </w:r>
      <w:r w:rsidR="0036351F">
        <w:rPr>
          <w:rFonts w:ascii="Arial" w:hAnsi="Arial"/>
          <w:sz w:val="22"/>
          <w:szCs w:val="22"/>
        </w:rPr>
        <w:t xml:space="preserve"> du rapport</w:t>
      </w:r>
      <w:r w:rsidR="00E25A31">
        <w:rPr>
          <w:rFonts w:ascii="Arial" w:hAnsi="Arial"/>
          <w:sz w:val="22"/>
          <w:szCs w:val="22"/>
        </w:rPr>
        <w:t xml:space="preserve">. </w:t>
      </w:r>
    </w:p>
    <w:p w14:paraId="2C56A841" w14:textId="441F8075" w:rsidR="00E25A31" w:rsidRDefault="00856CAD"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856CAD">
        <w:rPr>
          <w:rFonts w:ascii="Arial" w:hAnsi="Arial" w:cs="Arial"/>
          <w:sz w:val="22"/>
          <w:szCs w:val="22"/>
        </w:rPr>
        <w:t>délégation</w:t>
      </w:r>
      <w:r>
        <w:rPr>
          <w:rFonts w:ascii="Arial" w:hAnsi="Arial" w:cs="Arial"/>
          <w:sz w:val="22"/>
          <w:szCs w:val="22"/>
        </w:rPr>
        <w:t xml:space="preserve"> de la </w:t>
      </w:r>
      <w:r w:rsidRPr="00125FD9">
        <w:rPr>
          <w:rFonts w:ascii="Arial" w:hAnsi="Arial" w:cs="Arial"/>
          <w:b/>
          <w:sz w:val="22"/>
          <w:szCs w:val="22"/>
        </w:rPr>
        <w:t>République de Corée</w:t>
      </w:r>
      <w:r>
        <w:rPr>
          <w:rFonts w:ascii="Arial" w:hAnsi="Arial" w:cs="Arial"/>
          <w:sz w:val="22"/>
          <w:szCs w:val="22"/>
        </w:rPr>
        <w:t xml:space="preserve"> a félicité le </w:t>
      </w:r>
      <w:r w:rsidRPr="00856CAD">
        <w:rPr>
          <w:rFonts w:ascii="Arial" w:hAnsi="Arial" w:cs="Arial"/>
          <w:sz w:val="22"/>
          <w:szCs w:val="22"/>
        </w:rPr>
        <w:t>Président</w:t>
      </w:r>
      <w:r>
        <w:rPr>
          <w:rFonts w:ascii="Arial" w:hAnsi="Arial" w:cs="Arial"/>
          <w:sz w:val="22"/>
          <w:szCs w:val="22"/>
        </w:rPr>
        <w:t xml:space="preserve"> pour </w:t>
      </w:r>
      <w:r w:rsidR="00125FD9">
        <w:rPr>
          <w:rFonts w:ascii="Arial" w:hAnsi="Arial" w:cs="Arial"/>
          <w:sz w:val="22"/>
          <w:szCs w:val="22"/>
        </w:rPr>
        <w:t xml:space="preserve">sa fonction et a loué sa précieuse contribution. Elle a également exprimé ses plus sincères remerciements au Secrétariat et à la </w:t>
      </w:r>
      <w:r w:rsidR="00125FD9" w:rsidRPr="00125FD9">
        <w:rPr>
          <w:rFonts w:ascii="Arial" w:hAnsi="Arial" w:cs="Arial"/>
          <w:sz w:val="22"/>
          <w:szCs w:val="22"/>
        </w:rPr>
        <w:t>Secrétaire</w:t>
      </w:r>
      <w:r w:rsidR="00125FD9">
        <w:rPr>
          <w:rFonts w:ascii="Arial" w:hAnsi="Arial" w:cs="Arial"/>
          <w:sz w:val="22"/>
          <w:szCs w:val="22"/>
        </w:rPr>
        <w:t xml:space="preserve"> pour leur </w:t>
      </w:r>
      <w:r w:rsidR="00125FD9" w:rsidRPr="00125FD9">
        <w:rPr>
          <w:rFonts w:ascii="Arial" w:hAnsi="Arial" w:cs="Arial"/>
          <w:sz w:val="22"/>
          <w:szCs w:val="22"/>
        </w:rPr>
        <w:t>préparation</w:t>
      </w:r>
      <w:r w:rsidR="00125FD9">
        <w:rPr>
          <w:rFonts w:ascii="Arial" w:hAnsi="Arial" w:cs="Arial"/>
          <w:sz w:val="22"/>
          <w:szCs w:val="22"/>
        </w:rPr>
        <w:t xml:space="preserve"> réussie de la réunion. Elle a évoqué la manière dont la transmission et l’éducation constituaient le cœur du patrimoine culturel immatériel, et était donc tout à fait d’accord avec la proposition de ces thèmes pour le cycle à venir. En ce qui concerne l’exercice de rapport périodique, la </w:t>
      </w:r>
      <w:r w:rsidR="00125FD9" w:rsidRPr="00125FD9">
        <w:rPr>
          <w:rFonts w:ascii="Arial" w:hAnsi="Arial" w:cs="Arial"/>
          <w:sz w:val="22"/>
          <w:szCs w:val="22"/>
        </w:rPr>
        <w:t>délégation</w:t>
      </w:r>
      <w:r w:rsidR="00125FD9">
        <w:rPr>
          <w:rFonts w:ascii="Arial" w:hAnsi="Arial" w:cs="Arial"/>
          <w:sz w:val="22"/>
          <w:szCs w:val="22"/>
        </w:rPr>
        <w:t xml:space="preserve"> a remercié les États parties qui avaient soumis leur rapp</w:t>
      </w:r>
      <w:r w:rsidR="00247705">
        <w:rPr>
          <w:rFonts w:ascii="Arial" w:hAnsi="Arial" w:cs="Arial"/>
          <w:sz w:val="22"/>
          <w:szCs w:val="22"/>
        </w:rPr>
        <w:t>ort cette année, et a apprécié l</w:t>
      </w:r>
      <w:r w:rsidR="00125FD9">
        <w:rPr>
          <w:rFonts w:ascii="Arial" w:hAnsi="Arial" w:cs="Arial"/>
          <w:sz w:val="22"/>
          <w:szCs w:val="22"/>
        </w:rPr>
        <w:t>e travail ardu</w:t>
      </w:r>
      <w:r w:rsidR="0034260F">
        <w:rPr>
          <w:rFonts w:ascii="Arial" w:hAnsi="Arial" w:cs="Arial"/>
          <w:sz w:val="22"/>
          <w:szCs w:val="22"/>
        </w:rPr>
        <w:t>,</w:t>
      </w:r>
      <w:r w:rsidR="006E02CF">
        <w:rPr>
          <w:rFonts w:ascii="Arial" w:hAnsi="Arial" w:cs="Arial"/>
          <w:sz w:val="22"/>
          <w:szCs w:val="22"/>
        </w:rPr>
        <w:t xml:space="preserve"> accompli par le</w:t>
      </w:r>
      <w:r w:rsidR="00125FD9">
        <w:rPr>
          <w:rFonts w:ascii="Arial" w:hAnsi="Arial" w:cs="Arial"/>
          <w:sz w:val="22"/>
          <w:szCs w:val="22"/>
        </w:rPr>
        <w:t xml:space="preserve"> </w:t>
      </w:r>
      <w:r w:rsidR="00247705">
        <w:rPr>
          <w:rFonts w:ascii="Arial" w:hAnsi="Arial" w:cs="Arial"/>
          <w:sz w:val="22"/>
          <w:szCs w:val="22"/>
        </w:rPr>
        <w:t>Secrétariat</w:t>
      </w:r>
      <w:r w:rsidR="0034260F">
        <w:rPr>
          <w:rFonts w:ascii="Arial" w:hAnsi="Arial" w:cs="Arial"/>
          <w:sz w:val="22"/>
          <w:szCs w:val="22"/>
        </w:rPr>
        <w:t>,</w:t>
      </w:r>
      <w:r w:rsidR="00247705">
        <w:rPr>
          <w:rFonts w:ascii="Arial" w:hAnsi="Arial" w:cs="Arial"/>
          <w:sz w:val="22"/>
          <w:szCs w:val="22"/>
        </w:rPr>
        <w:t xml:space="preserve"> de </w:t>
      </w:r>
      <w:r w:rsidR="00247705" w:rsidRPr="00247705">
        <w:rPr>
          <w:rFonts w:ascii="Arial" w:hAnsi="Arial" w:cs="Arial"/>
          <w:sz w:val="22"/>
          <w:szCs w:val="22"/>
        </w:rPr>
        <w:t>préparation</w:t>
      </w:r>
      <w:r w:rsidR="00247705">
        <w:rPr>
          <w:rFonts w:ascii="Arial" w:hAnsi="Arial" w:cs="Arial"/>
          <w:sz w:val="22"/>
          <w:szCs w:val="22"/>
        </w:rPr>
        <w:t xml:space="preserve"> de</w:t>
      </w:r>
      <w:r w:rsidR="006E02CF">
        <w:rPr>
          <w:rFonts w:ascii="Arial" w:hAnsi="Arial" w:cs="Arial"/>
          <w:sz w:val="22"/>
          <w:szCs w:val="22"/>
        </w:rPr>
        <w:t xml:space="preserve"> son propre rapport </w:t>
      </w:r>
      <w:r w:rsidR="00247705">
        <w:rPr>
          <w:rFonts w:ascii="Arial" w:hAnsi="Arial" w:cs="Arial"/>
          <w:sz w:val="22"/>
          <w:szCs w:val="22"/>
        </w:rPr>
        <w:t>et d’examen d</w:t>
      </w:r>
      <w:r w:rsidR="006E02CF">
        <w:rPr>
          <w:rFonts w:ascii="Arial" w:hAnsi="Arial" w:cs="Arial"/>
          <w:sz w:val="22"/>
          <w:szCs w:val="22"/>
        </w:rPr>
        <w:t xml:space="preserve">es rapports soumis par les États. </w:t>
      </w:r>
      <w:r w:rsidR="006E02CF" w:rsidRPr="0095757E">
        <w:rPr>
          <w:rFonts w:ascii="Arial" w:hAnsi="Arial" w:cs="Arial"/>
          <w:sz w:val="22"/>
          <w:szCs w:val="22"/>
        </w:rPr>
        <w:t>Prenant en considération l’o</w:t>
      </w:r>
      <w:r w:rsidR="00247705" w:rsidRPr="0095757E">
        <w:rPr>
          <w:rFonts w:ascii="Arial" w:hAnsi="Arial" w:cs="Arial"/>
          <w:sz w:val="22"/>
          <w:szCs w:val="22"/>
        </w:rPr>
        <w:t>bligation faite à tous les États</w:t>
      </w:r>
      <w:r w:rsidR="006E02CF" w:rsidRPr="0095757E">
        <w:rPr>
          <w:rFonts w:ascii="Arial" w:hAnsi="Arial" w:cs="Arial"/>
          <w:sz w:val="22"/>
          <w:szCs w:val="22"/>
        </w:rPr>
        <w:t xml:space="preserve"> parties de présenter un rapport périodique</w:t>
      </w:r>
      <w:r w:rsidR="00247705" w:rsidRPr="0095757E">
        <w:rPr>
          <w:rFonts w:ascii="Arial" w:hAnsi="Arial" w:cs="Arial"/>
          <w:sz w:val="22"/>
          <w:szCs w:val="22"/>
        </w:rPr>
        <w:t>, un outil efficace de partage d</w:t>
      </w:r>
      <w:r w:rsidR="006E02CF" w:rsidRPr="0095757E">
        <w:rPr>
          <w:rFonts w:ascii="Arial" w:hAnsi="Arial" w:cs="Arial"/>
          <w:sz w:val="22"/>
          <w:szCs w:val="22"/>
        </w:rPr>
        <w:t>es meilleures pratiques en matière de sauvegarde du patrimoine immatériel, la délégation s’est montrée préoccupée par le retard de certains rapports.</w:t>
      </w:r>
      <w:r w:rsidR="006E02CF">
        <w:rPr>
          <w:rFonts w:ascii="Arial" w:hAnsi="Arial" w:cs="Arial"/>
          <w:sz w:val="22"/>
          <w:szCs w:val="22"/>
        </w:rPr>
        <w:t xml:space="preserve"> À cet égard, elle a encouragé les États parties en retard dans la </w:t>
      </w:r>
      <w:r w:rsidR="006E02CF" w:rsidRPr="006E02CF">
        <w:rPr>
          <w:rFonts w:ascii="Arial" w:hAnsi="Arial" w:cs="Arial"/>
          <w:sz w:val="22"/>
          <w:szCs w:val="22"/>
        </w:rPr>
        <w:t>présentation</w:t>
      </w:r>
      <w:r w:rsidR="006E02CF">
        <w:rPr>
          <w:rFonts w:ascii="Arial" w:hAnsi="Arial" w:cs="Arial"/>
          <w:sz w:val="22"/>
          <w:szCs w:val="22"/>
        </w:rPr>
        <w:t xml:space="preserve"> de leur rapport à les soumettre dès que possible. Il a </w:t>
      </w:r>
      <w:r w:rsidR="006E02CF" w:rsidRPr="006E02CF">
        <w:rPr>
          <w:rFonts w:ascii="Arial" w:hAnsi="Arial" w:cs="Arial"/>
          <w:sz w:val="22"/>
          <w:szCs w:val="22"/>
        </w:rPr>
        <w:t>également</w:t>
      </w:r>
      <w:r w:rsidR="006E02CF">
        <w:rPr>
          <w:rFonts w:ascii="Arial" w:hAnsi="Arial" w:cs="Arial"/>
          <w:sz w:val="22"/>
          <w:szCs w:val="22"/>
        </w:rPr>
        <w:t xml:space="preserve"> été noté que les États parties en retard dans la </w:t>
      </w:r>
      <w:r w:rsidR="006E02CF" w:rsidRPr="006E02CF">
        <w:rPr>
          <w:rFonts w:ascii="Arial" w:hAnsi="Arial" w:cs="Arial"/>
          <w:sz w:val="22"/>
          <w:szCs w:val="22"/>
        </w:rPr>
        <w:t>présentation</w:t>
      </w:r>
      <w:r w:rsidR="006E02CF">
        <w:rPr>
          <w:rFonts w:ascii="Arial" w:hAnsi="Arial" w:cs="Arial"/>
          <w:sz w:val="22"/>
          <w:szCs w:val="22"/>
        </w:rPr>
        <w:t xml:space="preserve"> de leur rapport étaient répartis sur toute la planète, ajo</w:t>
      </w:r>
      <w:r w:rsidR="0095757E">
        <w:rPr>
          <w:rFonts w:ascii="Arial" w:hAnsi="Arial" w:cs="Arial"/>
          <w:sz w:val="22"/>
          <w:szCs w:val="22"/>
        </w:rPr>
        <w:t>utant que</w:t>
      </w:r>
      <w:r w:rsidR="006E37FA">
        <w:rPr>
          <w:rFonts w:ascii="Arial" w:hAnsi="Arial" w:cs="Arial"/>
          <w:sz w:val="22"/>
          <w:szCs w:val="22"/>
        </w:rPr>
        <w:t xml:space="preserve"> ce problème devait par conséquent </w:t>
      </w:r>
      <w:r w:rsidR="006E02CF">
        <w:rPr>
          <w:rFonts w:ascii="Arial" w:hAnsi="Arial" w:cs="Arial"/>
          <w:sz w:val="22"/>
          <w:szCs w:val="22"/>
        </w:rPr>
        <w:t>être traité à l’échelle mondiale et de manière glo</w:t>
      </w:r>
      <w:r w:rsidR="00FA4CB9">
        <w:rPr>
          <w:rFonts w:ascii="Arial" w:hAnsi="Arial" w:cs="Arial"/>
          <w:sz w:val="22"/>
          <w:szCs w:val="22"/>
        </w:rPr>
        <w:t>bale. Elle a donc demandé au</w:t>
      </w:r>
      <w:r w:rsidR="006E02CF">
        <w:rPr>
          <w:rFonts w:ascii="Arial" w:hAnsi="Arial" w:cs="Arial"/>
          <w:sz w:val="22"/>
          <w:szCs w:val="22"/>
        </w:rPr>
        <w:t xml:space="preserve"> Secrétariat </w:t>
      </w:r>
      <w:r w:rsidR="00FA4CB9">
        <w:rPr>
          <w:rFonts w:ascii="Arial" w:hAnsi="Arial" w:cs="Arial"/>
          <w:sz w:val="22"/>
          <w:szCs w:val="22"/>
        </w:rPr>
        <w:t>d’</w:t>
      </w:r>
      <w:r w:rsidR="006E02CF">
        <w:rPr>
          <w:rFonts w:ascii="Arial" w:hAnsi="Arial" w:cs="Arial"/>
          <w:sz w:val="22"/>
          <w:szCs w:val="22"/>
        </w:rPr>
        <w:t>envisage</w:t>
      </w:r>
      <w:r w:rsidR="00FA4CB9">
        <w:rPr>
          <w:rFonts w:ascii="Arial" w:hAnsi="Arial" w:cs="Arial"/>
          <w:sz w:val="22"/>
          <w:szCs w:val="22"/>
        </w:rPr>
        <w:t>r</w:t>
      </w:r>
      <w:r w:rsidR="006E02CF">
        <w:rPr>
          <w:rFonts w:ascii="Arial" w:hAnsi="Arial" w:cs="Arial"/>
          <w:sz w:val="22"/>
          <w:szCs w:val="22"/>
        </w:rPr>
        <w:t xml:space="preserve"> des moyens d’améliorer la situation actuelle en s’appuyant sur les </w:t>
      </w:r>
      <w:r w:rsidR="00666A1B">
        <w:rPr>
          <w:rFonts w:ascii="Arial" w:hAnsi="Arial" w:cs="Arial"/>
          <w:sz w:val="22"/>
          <w:szCs w:val="22"/>
        </w:rPr>
        <w:t>bureaux hors Siège et d’autre</w:t>
      </w:r>
      <w:r w:rsidR="0095757E">
        <w:rPr>
          <w:rFonts w:ascii="Arial" w:hAnsi="Arial" w:cs="Arial"/>
          <w:sz w:val="22"/>
          <w:szCs w:val="22"/>
        </w:rPr>
        <w:t>s</w:t>
      </w:r>
      <w:r w:rsidR="00666A1B">
        <w:rPr>
          <w:rFonts w:ascii="Arial" w:hAnsi="Arial" w:cs="Arial"/>
          <w:sz w:val="22"/>
          <w:szCs w:val="22"/>
        </w:rPr>
        <w:t xml:space="preserve"> organisations pertinentes. </w:t>
      </w:r>
    </w:p>
    <w:p w14:paraId="50E2A919" w14:textId="19F9C800" w:rsidR="00666A1B" w:rsidRPr="007F088B" w:rsidRDefault="007F088B" w:rsidP="00941D34">
      <w:pPr>
        <w:pStyle w:val="ListParagraph"/>
        <w:numPr>
          <w:ilvl w:val="0"/>
          <w:numId w:val="9"/>
        </w:numPr>
        <w:spacing w:after="120"/>
        <w:ind w:left="709" w:hanging="709"/>
        <w:contextualSpacing w:val="0"/>
        <w:jc w:val="both"/>
        <w:rPr>
          <w:rFonts w:ascii="Arial" w:hAnsi="Arial" w:cs="Arial"/>
          <w:sz w:val="22"/>
          <w:szCs w:val="22"/>
        </w:rPr>
      </w:pPr>
      <w:r w:rsidRPr="007F088B">
        <w:rPr>
          <w:rFonts w:ascii="Arial" w:hAnsi="Arial" w:cs="Arial"/>
          <w:sz w:val="22"/>
          <w:szCs w:val="22"/>
        </w:rPr>
        <w:t>R</w:t>
      </w:r>
      <w:r w:rsidR="00666A1B" w:rsidRPr="007F088B">
        <w:rPr>
          <w:rFonts w:ascii="Arial" w:hAnsi="Arial" w:cs="Arial"/>
          <w:sz w:val="22"/>
          <w:szCs w:val="22"/>
        </w:rPr>
        <w:t>emerciant le Pré</w:t>
      </w:r>
      <w:r w:rsidR="0095757E">
        <w:rPr>
          <w:rFonts w:ascii="Arial" w:hAnsi="Arial" w:cs="Arial"/>
          <w:sz w:val="22"/>
          <w:szCs w:val="22"/>
        </w:rPr>
        <w:t>sident de l’occasion qui lui était</w:t>
      </w:r>
      <w:r w:rsidR="00666A1B" w:rsidRPr="007F088B">
        <w:rPr>
          <w:rFonts w:ascii="Arial" w:hAnsi="Arial" w:cs="Arial"/>
          <w:sz w:val="22"/>
          <w:szCs w:val="22"/>
        </w:rPr>
        <w:t xml:space="preserve"> donnée de prendre la parole, la délégation de </w:t>
      </w:r>
      <w:r w:rsidR="00666A1B" w:rsidRPr="007F088B">
        <w:rPr>
          <w:rFonts w:ascii="Arial" w:hAnsi="Arial" w:cs="Arial"/>
          <w:b/>
          <w:sz w:val="22"/>
          <w:szCs w:val="22"/>
        </w:rPr>
        <w:t>Belize</w:t>
      </w:r>
      <w:r w:rsidR="00666A1B" w:rsidRPr="007F088B">
        <w:rPr>
          <w:rFonts w:ascii="Arial" w:hAnsi="Arial" w:cs="Arial"/>
          <w:sz w:val="22"/>
          <w:szCs w:val="22"/>
        </w:rPr>
        <w:t xml:space="preserve"> [observateur] </w:t>
      </w:r>
      <w:r w:rsidR="00D1500D" w:rsidRPr="007F088B">
        <w:rPr>
          <w:rFonts w:ascii="Arial" w:hAnsi="Arial" w:cs="Arial"/>
          <w:sz w:val="22"/>
          <w:szCs w:val="22"/>
        </w:rPr>
        <w:t>a évoqué le</w:t>
      </w:r>
      <w:r w:rsidR="00737B83" w:rsidRPr="007F088B">
        <w:rPr>
          <w:rFonts w:ascii="Arial" w:hAnsi="Arial" w:cs="Arial"/>
          <w:sz w:val="22"/>
          <w:szCs w:val="22"/>
        </w:rPr>
        <w:t xml:space="preserve"> bureau multipays de l’UNESCO pour les Caraïbes qui avait mis en place en 2012 une </w:t>
      </w:r>
      <w:r w:rsidR="00737B83" w:rsidRPr="007F088B">
        <w:rPr>
          <w:rFonts w:ascii="Arial" w:hAnsi="Arial" w:cs="Arial"/>
          <w:sz w:val="22"/>
          <w:szCs w:val="22"/>
          <w:lang w:eastAsia="en-US"/>
        </w:rPr>
        <w:t>initiative pour soutenir la mise en œuvre de la Convention au niveau national dans trois États caribéens : Belize, Jamaïque et Trinité-et-Tobago.</w:t>
      </w:r>
      <w:r w:rsidR="0016482A" w:rsidRPr="007F088B">
        <w:rPr>
          <w:rFonts w:ascii="Arial" w:hAnsi="Arial" w:cs="Arial"/>
          <w:sz w:val="22"/>
          <w:szCs w:val="22"/>
          <w:lang w:eastAsia="en-US"/>
        </w:rPr>
        <w:t xml:space="preserve"> À ce propos</w:t>
      </w:r>
      <w:r w:rsidR="00FA4CB9">
        <w:rPr>
          <w:rFonts w:ascii="Arial" w:hAnsi="Arial" w:cs="Arial"/>
          <w:sz w:val="22"/>
          <w:szCs w:val="22"/>
          <w:lang w:eastAsia="en-US"/>
        </w:rPr>
        <w:t>, elle a souhaité remercier le g</w:t>
      </w:r>
      <w:r w:rsidR="0016482A" w:rsidRPr="007F088B">
        <w:rPr>
          <w:rFonts w:ascii="Arial" w:hAnsi="Arial" w:cs="Arial"/>
          <w:sz w:val="22"/>
          <w:szCs w:val="22"/>
          <w:lang w:eastAsia="en-US"/>
        </w:rPr>
        <w:t xml:space="preserve">ouvernement du Japon d’avoir financé cette initiative et le bureau multipays de l’UNESCO d’avoir pris l’initiative de soutenir les efforts de l’État dans la mise en œuvre de la Convention. </w:t>
      </w:r>
      <w:r w:rsidR="00E63771" w:rsidRPr="00E63771">
        <w:rPr>
          <w:rFonts w:ascii="Arial" w:hAnsi="Arial" w:cs="Arial"/>
          <w:sz w:val="22"/>
          <w:szCs w:val="22"/>
          <w:lang w:eastAsia="en-US"/>
        </w:rPr>
        <w:t>S’agissant</w:t>
      </w:r>
      <w:r w:rsidR="00E63771">
        <w:rPr>
          <w:rFonts w:ascii="Arial" w:hAnsi="Arial" w:cs="Arial"/>
          <w:sz w:val="22"/>
          <w:szCs w:val="22"/>
          <w:lang w:eastAsia="en-US"/>
        </w:rPr>
        <w:t xml:space="preserve"> de</w:t>
      </w:r>
      <w:r w:rsidR="00030B56" w:rsidRPr="0095757E">
        <w:rPr>
          <w:rFonts w:ascii="Arial" w:hAnsi="Arial" w:cs="Arial"/>
          <w:sz w:val="22"/>
          <w:szCs w:val="22"/>
          <w:lang w:eastAsia="en-US"/>
        </w:rPr>
        <w:t xml:space="preserve"> cette mise en œuvre à Belize, la délégation a de nouveau exprimé l’i</w:t>
      </w:r>
      <w:r w:rsidR="0095757E" w:rsidRPr="0095757E">
        <w:rPr>
          <w:rFonts w:ascii="Arial" w:hAnsi="Arial" w:cs="Arial"/>
          <w:sz w:val="22"/>
          <w:szCs w:val="22"/>
          <w:lang w:eastAsia="en-US"/>
        </w:rPr>
        <w:t>mportance, pour les efforts à venir de</w:t>
      </w:r>
      <w:r w:rsidR="00030B56" w:rsidRPr="0095757E">
        <w:rPr>
          <w:rFonts w:ascii="Arial" w:hAnsi="Arial" w:cs="Arial"/>
          <w:sz w:val="22"/>
          <w:szCs w:val="22"/>
          <w:lang w:eastAsia="en-US"/>
        </w:rPr>
        <w:t xml:space="preserve"> l’UNESCO et </w:t>
      </w:r>
      <w:r w:rsidR="0095757E" w:rsidRPr="0095757E">
        <w:rPr>
          <w:rFonts w:ascii="Arial" w:hAnsi="Arial" w:cs="Arial"/>
          <w:sz w:val="22"/>
          <w:szCs w:val="22"/>
          <w:lang w:eastAsia="en-US"/>
        </w:rPr>
        <w:t xml:space="preserve">pour </w:t>
      </w:r>
      <w:r w:rsidR="00030B56" w:rsidRPr="0095757E">
        <w:rPr>
          <w:rFonts w:ascii="Arial" w:hAnsi="Arial" w:cs="Arial"/>
          <w:sz w:val="22"/>
          <w:szCs w:val="22"/>
          <w:lang w:eastAsia="en-US"/>
        </w:rPr>
        <w:t xml:space="preserve">les autres pays, de prendre en considération le caractère essentiel du </w:t>
      </w:r>
      <w:r w:rsidR="008D0EA3">
        <w:rPr>
          <w:rFonts w:ascii="Arial" w:hAnsi="Arial" w:cs="Arial"/>
          <w:sz w:val="22"/>
          <w:szCs w:val="22"/>
          <w:lang w:eastAsia="en-US"/>
        </w:rPr>
        <w:t>renforcement des capacités</w:t>
      </w:r>
      <w:r w:rsidR="00030B56" w:rsidRPr="0095757E">
        <w:rPr>
          <w:rFonts w:ascii="Arial" w:hAnsi="Arial" w:cs="Arial"/>
          <w:sz w:val="22"/>
          <w:szCs w:val="22"/>
          <w:lang w:eastAsia="en-US"/>
        </w:rPr>
        <w:t>, afin que celui-ci soit pleinement intégré à tout effort national de mi</w:t>
      </w:r>
      <w:r w:rsidR="008D0EA3">
        <w:rPr>
          <w:rFonts w:ascii="Arial" w:hAnsi="Arial" w:cs="Arial"/>
          <w:sz w:val="22"/>
          <w:szCs w:val="22"/>
          <w:lang w:eastAsia="en-US"/>
        </w:rPr>
        <w:t xml:space="preserve">se en œuvre de la Convention et à </w:t>
      </w:r>
      <w:r w:rsidR="0095757E">
        <w:rPr>
          <w:rFonts w:ascii="Arial" w:hAnsi="Arial" w:cs="Arial"/>
          <w:sz w:val="22"/>
          <w:szCs w:val="22"/>
          <w:lang w:eastAsia="en-US"/>
        </w:rPr>
        <w:t xml:space="preserve">l’exercice </w:t>
      </w:r>
      <w:r w:rsidR="00030B56" w:rsidRPr="0095757E">
        <w:rPr>
          <w:rFonts w:ascii="Arial" w:hAnsi="Arial" w:cs="Arial"/>
          <w:sz w:val="22"/>
          <w:szCs w:val="22"/>
          <w:lang w:eastAsia="en-US"/>
        </w:rPr>
        <w:t>d’inventaire dans ces États.</w:t>
      </w:r>
      <w:r w:rsidR="00030B56" w:rsidRPr="007F088B">
        <w:rPr>
          <w:rFonts w:ascii="Arial" w:hAnsi="Arial" w:cs="Arial"/>
          <w:sz w:val="22"/>
          <w:szCs w:val="22"/>
          <w:lang w:eastAsia="en-US"/>
        </w:rPr>
        <w:t xml:space="preserve"> Cela</w:t>
      </w:r>
      <w:r w:rsidR="00FA4CB9">
        <w:rPr>
          <w:rFonts w:ascii="Arial" w:hAnsi="Arial" w:cs="Arial"/>
          <w:sz w:val="22"/>
          <w:szCs w:val="22"/>
          <w:lang w:eastAsia="en-US"/>
        </w:rPr>
        <w:t xml:space="preserve"> s’avérait</w:t>
      </w:r>
      <w:r w:rsidR="00030B56" w:rsidRPr="007F088B">
        <w:rPr>
          <w:rFonts w:ascii="Arial" w:hAnsi="Arial" w:cs="Arial"/>
          <w:sz w:val="22"/>
          <w:szCs w:val="22"/>
          <w:lang w:eastAsia="en-US"/>
        </w:rPr>
        <w:t xml:space="preserve"> tout particulièrement vrai pour les petits États dans lesquels les resso</w:t>
      </w:r>
      <w:r w:rsidR="00D1348D" w:rsidRPr="007F088B">
        <w:rPr>
          <w:rFonts w:ascii="Arial" w:hAnsi="Arial" w:cs="Arial"/>
          <w:sz w:val="22"/>
          <w:szCs w:val="22"/>
          <w:lang w:eastAsia="en-US"/>
        </w:rPr>
        <w:t xml:space="preserve">urces </w:t>
      </w:r>
      <w:r w:rsidR="00D1348D" w:rsidRPr="007F088B">
        <w:rPr>
          <w:rFonts w:ascii="Arial" w:hAnsi="Arial" w:cs="Arial"/>
          <w:sz w:val="22"/>
          <w:szCs w:val="22"/>
          <w:lang w:eastAsia="en-US"/>
        </w:rPr>
        <w:lastRenderedPageBreak/>
        <w:t xml:space="preserve">humaines faisaient défaut, bien que cela puisse également concerner des États plus grands. Il a été </w:t>
      </w:r>
      <w:r w:rsidR="00E63771">
        <w:rPr>
          <w:rFonts w:ascii="Arial" w:hAnsi="Arial" w:cs="Arial"/>
          <w:sz w:val="22"/>
          <w:szCs w:val="22"/>
          <w:lang w:eastAsia="en-US"/>
        </w:rPr>
        <w:t xml:space="preserve">signalé </w:t>
      </w:r>
      <w:r w:rsidR="00D1348D" w:rsidRPr="007F088B">
        <w:rPr>
          <w:rFonts w:ascii="Arial" w:hAnsi="Arial" w:cs="Arial"/>
          <w:sz w:val="22"/>
          <w:szCs w:val="22"/>
          <w:lang w:eastAsia="en-US"/>
        </w:rPr>
        <w:t xml:space="preserve">que le rapport avait </w:t>
      </w:r>
      <w:r w:rsidR="0095757E">
        <w:rPr>
          <w:rFonts w:ascii="Arial" w:hAnsi="Arial" w:cs="Arial"/>
          <w:sz w:val="22"/>
          <w:szCs w:val="22"/>
          <w:lang w:eastAsia="en-US"/>
        </w:rPr>
        <w:t xml:space="preserve">abordé </w:t>
      </w:r>
      <w:r w:rsidR="00D1348D" w:rsidRPr="007F088B">
        <w:rPr>
          <w:rFonts w:ascii="Arial" w:hAnsi="Arial" w:cs="Arial"/>
          <w:sz w:val="22"/>
          <w:szCs w:val="22"/>
          <w:lang w:eastAsia="en-US"/>
        </w:rPr>
        <w:t xml:space="preserve">ce problème de façon très générale, </w:t>
      </w:r>
      <w:r w:rsidR="00E63771">
        <w:rPr>
          <w:rFonts w:ascii="Arial" w:hAnsi="Arial" w:cs="Arial"/>
          <w:sz w:val="22"/>
          <w:szCs w:val="22"/>
          <w:lang w:eastAsia="en-US"/>
        </w:rPr>
        <w:t>sans évoquer l’éventualité</w:t>
      </w:r>
      <w:r w:rsidR="00B039F5" w:rsidRPr="007F088B">
        <w:rPr>
          <w:rFonts w:ascii="Arial" w:hAnsi="Arial" w:cs="Arial"/>
          <w:sz w:val="22"/>
          <w:szCs w:val="22"/>
          <w:lang w:eastAsia="en-US"/>
        </w:rPr>
        <w:t xml:space="preserve"> que</w:t>
      </w:r>
      <w:r w:rsidR="00D1348D" w:rsidRPr="007F088B">
        <w:rPr>
          <w:rFonts w:ascii="Arial" w:hAnsi="Arial" w:cs="Arial"/>
          <w:sz w:val="22"/>
          <w:szCs w:val="22"/>
          <w:lang w:eastAsia="en-US"/>
        </w:rPr>
        <w:t xml:space="preserve"> les capacités soient disponibles au sein des institutions universitaires, des ONG </w:t>
      </w:r>
      <w:r w:rsidR="00B039F5" w:rsidRPr="007F088B">
        <w:rPr>
          <w:rFonts w:ascii="Arial" w:hAnsi="Arial" w:cs="Arial"/>
          <w:sz w:val="22"/>
          <w:szCs w:val="22"/>
          <w:lang w:eastAsia="en-US"/>
        </w:rPr>
        <w:t>ou au niveau gouvernemental mais pas au niveau des communautés, ou qu’au contraire, elles soient disponibles au sein des communautés mais pas à d’a</w:t>
      </w:r>
      <w:r w:rsidR="008B2052" w:rsidRPr="007F088B">
        <w:rPr>
          <w:rFonts w:ascii="Arial" w:hAnsi="Arial" w:cs="Arial"/>
          <w:sz w:val="22"/>
          <w:szCs w:val="22"/>
          <w:lang w:eastAsia="en-US"/>
        </w:rPr>
        <w:t>utres nive</w:t>
      </w:r>
      <w:r w:rsidR="00E63771">
        <w:rPr>
          <w:rFonts w:ascii="Arial" w:hAnsi="Arial" w:cs="Arial"/>
          <w:sz w:val="22"/>
          <w:szCs w:val="22"/>
          <w:lang w:eastAsia="en-US"/>
        </w:rPr>
        <w:t xml:space="preserve">aux. Il était </w:t>
      </w:r>
      <w:r w:rsidR="008B2052" w:rsidRPr="007F088B">
        <w:rPr>
          <w:rFonts w:ascii="Arial" w:hAnsi="Arial" w:cs="Arial"/>
          <w:sz w:val="22"/>
          <w:szCs w:val="22"/>
          <w:lang w:eastAsia="en-US"/>
        </w:rPr>
        <w:t xml:space="preserve">donc </w:t>
      </w:r>
      <w:r w:rsidR="00E63771">
        <w:rPr>
          <w:rFonts w:ascii="Arial" w:hAnsi="Arial" w:cs="Arial"/>
          <w:sz w:val="22"/>
          <w:szCs w:val="22"/>
          <w:lang w:eastAsia="en-US"/>
        </w:rPr>
        <w:t xml:space="preserve">essentiel </w:t>
      </w:r>
      <w:r w:rsidR="008B2052" w:rsidRPr="007F088B">
        <w:rPr>
          <w:rFonts w:ascii="Arial" w:hAnsi="Arial" w:cs="Arial"/>
          <w:sz w:val="22"/>
          <w:szCs w:val="22"/>
          <w:lang w:eastAsia="en-US"/>
        </w:rPr>
        <w:t xml:space="preserve">d’intégrer le </w:t>
      </w:r>
      <w:r w:rsidR="006647A3">
        <w:rPr>
          <w:rFonts w:ascii="Arial" w:hAnsi="Arial" w:cs="Arial"/>
          <w:sz w:val="22"/>
          <w:szCs w:val="22"/>
          <w:lang w:eastAsia="en-US"/>
        </w:rPr>
        <w:t xml:space="preserve">renforcement des capacités </w:t>
      </w:r>
      <w:r w:rsidR="00B039F5" w:rsidRPr="007F088B">
        <w:rPr>
          <w:rFonts w:ascii="Arial" w:hAnsi="Arial" w:cs="Arial"/>
          <w:sz w:val="22"/>
          <w:szCs w:val="22"/>
          <w:lang w:eastAsia="en-US"/>
        </w:rPr>
        <w:t>aux efforts nationaux de mise en œuvre de la Convention. La délégation a également souhaité souligner le rôle important joué par les médias dans la mise en œuvre de la Convention </w:t>
      </w:r>
      <w:r w:rsidR="008B2052" w:rsidRPr="007F088B">
        <w:rPr>
          <w:rFonts w:ascii="Arial" w:hAnsi="Arial" w:cs="Arial"/>
          <w:sz w:val="22"/>
          <w:szCs w:val="22"/>
          <w:lang w:eastAsia="en-US"/>
        </w:rPr>
        <w:t>au niveau national</w:t>
      </w:r>
      <w:r w:rsidR="00B039F5" w:rsidRPr="007F088B">
        <w:rPr>
          <w:rFonts w:ascii="Arial" w:hAnsi="Arial" w:cs="Arial"/>
          <w:sz w:val="22"/>
          <w:szCs w:val="22"/>
          <w:lang w:eastAsia="en-US"/>
        </w:rPr>
        <w:t xml:space="preserve"> et</w:t>
      </w:r>
      <w:r w:rsidR="008B2052" w:rsidRPr="007F088B">
        <w:rPr>
          <w:rFonts w:ascii="Arial" w:hAnsi="Arial" w:cs="Arial"/>
          <w:sz w:val="22"/>
          <w:szCs w:val="22"/>
          <w:lang w:eastAsia="en-US"/>
        </w:rPr>
        <w:t xml:space="preserve">, partant, leur nécessaire implication </w:t>
      </w:r>
      <w:r w:rsidR="00B039F5" w:rsidRPr="007F088B">
        <w:rPr>
          <w:rFonts w:ascii="Arial" w:hAnsi="Arial" w:cs="Arial"/>
          <w:sz w:val="22"/>
          <w:szCs w:val="22"/>
          <w:lang w:eastAsia="en-US"/>
        </w:rPr>
        <w:t>proactive</w:t>
      </w:r>
      <w:r w:rsidR="008B2052" w:rsidRPr="007F088B">
        <w:rPr>
          <w:rFonts w:ascii="Arial" w:hAnsi="Arial" w:cs="Arial"/>
          <w:sz w:val="22"/>
          <w:szCs w:val="22"/>
          <w:lang w:eastAsia="en-US"/>
        </w:rPr>
        <w:t xml:space="preserve"> dans la mise en valeur d’éléments sur </w:t>
      </w:r>
      <w:r w:rsidR="00E63771">
        <w:rPr>
          <w:rFonts w:ascii="Arial" w:hAnsi="Arial" w:cs="Arial"/>
          <w:sz w:val="22"/>
          <w:szCs w:val="22"/>
          <w:lang w:eastAsia="en-US"/>
        </w:rPr>
        <w:t xml:space="preserve">la région ou le </w:t>
      </w:r>
      <w:r w:rsidR="00E63771" w:rsidRPr="00E63771">
        <w:rPr>
          <w:rFonts w:ascii="Arial" w:hAnsi="Arial" w:cs="Arial"/>
          <w:sz w:val="22"/>
          <w:szCs w:val="22"/>
          <w:lang w:eastAsia="en-US"/>
        </w:rPr>
        <w:t>territoire</w:t>
      </w:r>
      <w:r w:rsidR="00E63771">
        <w:rPr>
          <w:rFonts w:ascii="Arial" w:hAnsi="Arial" w:cs="Arial"/>
          <w:sz w:val="22"/>
          <w:szCs w:val="22"/>
          <w:lang w:eastAsia="en-US"/>
        </w:rPr>
        <w:t xml:space="preserve"> couverts par le média. Cela s’avérait</w:t>
      </w:r>
      <w:r w:rsidR="008B2052" w:rsidRPr="007F088B">
        <w:rPr>
          <w:rFonts w:ascii="Arial" w:hAnsi="Arial" w:cs="Arial"/>
          <w:sz w:val="22"/>
          <w:szCs w:val="22"/>
          <w:lang w:eastAsia="en-US"/>
        </w:rPr>
        <w:t xml:space="preserve"> vrai pour la Ja</w:t>
      </w:r>
      <w:r w:rsidR="00E63771">
        <w:rPr>
          <w:rFonts w:ascii="Arial" w:hAnsi="Arial" w:cs="Arial"/>
          <w:sz w:val="22"/>
          <w:szCs w:val="22"/>
          <w:lang w:eastAsia="en-US"/>
        </w:rPr>
        <w:t>maïque et Trinité-et-Tobago et contribuait</w:t>
      </w:r>
      <w:r w:rsidR="008B2052" w:rsidRPr="007F088B">
        <w:rPr>
          <w:rFonts w:ascii="Arial" w:hAnsi="Arial" w:cs="Arial"/>
          <w:sz w:val="22"/>
          <w:szCs w:val="22"/>
          <w:lang w:eastAsia="en-US"/>
        </w:rPr>
        <w:t xml:space="preserve"> aux grands progrès réalisés depuis 2012. La délégation a conclu son intervention en exprimant sa hâte de collaborer avec d’autres États de la région.</w:t>
      </w:r>
    </w:p>
    <w:p w14:paraId="33CA0483" w14:textId="1E7A6764" w:rsidR="008B2052" w:rsidRDefault="00D1500D"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D1500D">
        <w:rPr>
          <w:rFonts w:ascii="Arial" w:hAnsi="Arial" w:cs="Arial"/>
          <w:sz w:val="22"/>
          <w:szCs w:val="22"/>
        </w:rPr>
        <w:t>délégation</w:t>
      </w:r>
      <w:r>
        <w:rPr>
          <w:rFonts w:ascii="Arial" w:hAnsi="Arial" w:cs="Arial"/>
          <w:sz w:val="22"/>
          <w:szCs w:val="22"/>
        </w:rPr>
        <w:t xml:space="preserve"> du </w:t>
      </w:r>
      <w:r w:rsidRPr="00D1500D">
        <w:rPr>
          <w:rFonts w:ascii="Arial" w:hAnsi="Arial" w:cs="Arial"/>
          <w:b/>
          <w:sz w:val="22"/>
          <w:szCs w:val="22"/>
        </w:rPr>
        <w:t>Brésil</w:t>
      </w:r>
      <w:r>
        <w:rPr>
          <w:rFonts w:ascii="Arial" w:hAnsi="Arial" w:cs="Arial"/>
          <w:sz w:val="22"/>
          <w:szCs w:val="22"/>
        </w:rPr>
        <w:t xml:space="preserve"> a félicité le </w:t>
      </w:r>
      <w:r w:rsidRPr="00D1500D">
        <w:rPr>
          <w:rFonts w:ascii="Arial" w:hAnsi="Arial" w:cs="Arial"/>
          <w:sz w:val="22"/>
          <w:szCs w:val="22"/>
        </w:rPr>
        <w:t>Président</w:t>
      </w:r>
      <w:r>
        <w:rPr>
          <w:rFonts w:ascii="Arial" w:hAnsi="Arial" w:cs="Arial"/>
          <w:sz w:val="22"/>
          <w:szCs w:val="22"/>
        </w:rPr>
        <w:t xml:space="preserve"> pour son élection ainsi que le Secrétariat pour son travail conséquent. Elle a évoqué l’utilité, </w:t>
      </w:r>
      <w:r w:rsidR="0034260F">
        <w:rPr>
          <w:rFonts w:ascii="Arial" w:hAnsi="Arial" w:cs="Arial"/>
          <w:sz w:val="22"/>
          <w:szCs w:val="22"/>
        </w:rPr>
        <w:t>à son avis</w:t>
      </w:r>
      <w:r>
        <w:rPr>
          <w:rFonts w:ascii="Arial" w:hAnsi="Arial" w:cs="Arial"/>
          <w:sz w:val="22"/>
          <w:szCs w:val="22"/>
        </w:rPr>
        <w:t>, du méc</w:t>
      </w:r>
      <w:r w:rsidR="006729D2">
        <w:rPr>
          <w:rFonts w:ascii="Arial" w:hAnsi="Arial" w:cs="Arial"/>
          <w:sz w:val="22"/>
          <w:szCs w:val="22"/>
        </w:rPr>
        <w:t>anisme de rapports périodiques. E</w:t>
      </w:r>
      <w:r w:rsidR="002F6353">
        <w:rPr>
          <w:rFonts w:ascii="Arial" w:hAnsi="Arial" w:cs="Arial"/>
          <w:sz w:val="22"/>
          <w:szCs w:val="22"/>
        </w:rPr>
        <w:t xml:space="preserve">n effet, </w:t>
      </w:r>
      <w:r>
        <w:rPr>
          <w:rFonts w:ascii="Arial" w:hAnsi="Arial" w:cs="Arial"/>
          <w:sz w:val="22"/>
          <w:szCs w:val="22"/>
        </w:rPr>
        <w:t xml:space="preserve">le </w:t>
      </w:r>
      <w:r w:rsidR="0034260F">
        <w:rPr>
          <w:rFonts w:ascii="Arial" w:hAnsi="Arial" w:cs="Arial"/>
          <w:sz w:val="22"/>
          <w:szCs w:val="22"/>
        </w:rPr>
        <w:t xml:space="preserve">travail accompli </w:t>
      </w:r>
      <w:r w:rsidR="002F6353">
        <w:rPr>
          <w:rFonts w:ascii="Arial" w:hAnsi="Arial" w:cs="Arial"/>
          <w:sz w:val="22"/>
          <w:szCs w:val="22"/>
        </w:rPr>
        <w:t>pour sa rédaction a</w:t>
      </w:r>
      <w:r w:rsidR="00E63771">
        <w:rPr>
          <w:rFonts w:ascii="Arial" w:hAnsi="Arial" w:cs="Arial"/>
          <w:sz w:val="22"/>
          <w:szCs w:val="22"/>
        </w:rPr>
        <w:t>vait</w:t>
      </w:r>
      <w:r w:rsidR="002F6353">
        <w:rPr>
          <w:rFonts w:ascii="Arial" w:hAnsi="Arial" w:cs="Arial"/>
          <w:sz w:val="22"/>
          <w:szCs w:val="22"/>
        </w:rPr>
        <w:t xml:space="preserve"> </w:t>
      </w:r>
      <w:r w:rsidR="0034260F">
        <w:rPr>
          <w:rFonts w:ascii="Arial" w:hAnsi="Arial" w:cs="Arial"/>
          <w:sz w:val="22"/>
          <w:szCs w:val="22"/>
        </w:rPr>
        <w:t>permis de</w:t>
      </w:r>
      <w:r>
        <w:rPr>
          <w:rFonts w:ascii="Arial" w:hAnsi="Arial" w:cs="Arial"/>
          <w:sz w:val="22"/>
          <w:szCs w:val="22"/>
        </w:rPr>
        <w:t xml:space="preserve"> mieux organiser se</w:t>
      </w:r>
      <w:r w:rsidR="0034260F">
        <w:rPr>
          <w:rFonts w:ascii="Arial" w:hAnsi="Arial" w:cs="Arial"/>
          <w:sz w:val="22"/>
          <w:szCs w:val="22"/>
        </w:rPr>
        <w:t>s politiques internes et de</w:t>
      </w:r>
      <w:r>
        <w:rPr>
          <w:rFonts w:ascii="Arial" w:hAnsi="Arial" w:cs="Arial"/>
          <w:sz w:val="22"/>
          <w:szCs w:val="22"/>
        </w:rPr>
        <w:t xml:space="preserve"> vérifier le</w:t>
      </w:r>
      <w:r w:rsidR="002F6353">
        <w:rPr>
          <w:rFonts w:ascii="Arial" w:hAnsi="Arial" w:cs="Arial"/>
          <w:sz w:val="22"/>
          <w:szCs w:val="22"/>
        </w:rPr>
        <w:t xml:space="preserve"> travail</w:t>
      </w:r>
      <w:r>
        <w:rPr>
          <w:rFonts w:ascii="Arial" w:hAnsi="Arial" w:cs="Arial"/>
          <w:sz w:val="22"/>
          <w:szCs w:val="22"/>
        </w:rPr>
        <w:t xml:space="preserve"> </w:t>
      </w:r>
      <w:r w:rsidR="002F6353">
        <w:rPr>
          <w:rFonts w:ascii="Arial" w:hAnsi="Arial" w:cs="Arial"/>
          <w:sz w:val="22"/>
          <w:szCs w:val="22"/>
        </w:rPr>
        <w:t xml:space="preserve">en cours </w:t>
      </w:r>
      <w:r w:rsidR="006729D2">
        <w:rPr>
          <w:rFonts w:ascii="Arial" w:hAnsi="Arial" w:cs="Arial"/>
          <w:sz w:val="22"/>
          <w:szCs w:val="22"/>
        </w:rPr>
        <w:t xml:space="preserve">de </w:t>
      </w:r>
      <w:r w:rsidR="006729D2" w:rsidRPr="006729D2">
        <w:rPr>
          <w:rFonts w:ascii="Arial" w:hAnsi="Arial" w:cs="Arial"/>
          <w:sz w:val="22"/>
          <w:szCs w:val="22"/>
        </w:rPr>
        <w:t>réalisation</w:t>
      </w:r>
      <w:r w:rsidR="006729D2">
        <w:rPr>
          <w:rFonts w:ascii="Arial" w:hAnsi="Arial" w:cs="Arial"/>
          <w:sz w:val="22"/>
          <w:szCs w:val="22"/>
        </w:rPr>
        <w:t xml:space="preserve"> </w:t>
      </w:r>
      <w:r w:rsidR="002F6353">
        <w:rPr>
          <w:rFonts w:ascii="Arial" w:hAnsi="Arial" w:cs="Arial"/>
          <w:sz w:val="22"/>
          <w:szCs w:val="22"/>
        </w:rPr>
        <w:t xml:space="preserve">dans la mise en œuvre de la Convention. La </w:t>
      </w:r>
      <w:r w:rsidR="002F6353" w:rsidRPr="002F6353">
        <w:rPr>
          <w:rFonts w:ascii="Arial" w:hAnsi="Arial" w:cs="Arial"/>
          <w:sz w:val="22"/>
          <w:szCs w:val="22"/>
        </w:rPr>
        <w:t>délégation</w:t>
      </w:r>
      <w:r w:rsidR="002F6353">
        <w:rPr>
          <w:rFonts w:ascii="Arial" w:hAnsi="Arial" w:cs="Arial"/>
          <w:sz w:val="22"/>
          <w:szCs w:val="22"/>
        </w:rPr>
        <w:t xml:space="preserve"> a suggéré que les centres de catégorie 2 puissent </w:t>
      </w:r>
      <w:r w:rsidR="002F6353" w:rsidRPr="002F6353">
        <w:rPr>
          <w:rFonts w:ascii="Arial" w:hAnsi="Arial" w:cs="Arial"/>
          <w:sz w:val="22"/>
          <w:szCs w:val="22"/>
        </w:rPr>
        <w:t>éventuellement</w:t>
      </w:r>
      <w:r w:rsidR="002F6353">
        <w:rPr>
          <w:rFonts w:ascii="Arial" w:hAnsi="Arial" w:cs="Arial"/>
          <w:sz w:val="22"/>
          <w:szCs w:val="22"/>
        </w:rPr>
        <w:t xml:space="preserve"> être plus impliqués dans le </w:t>
      </w:r>
      <w:r w:rsidR="006647A3">
        <w:rPr>
          <w:rFonts w:ascii="Arial" w:hAnsi="Arial" w:cs="Arial"/>
          <w:sz w:val="22"/>
          <w:szCs w:val="22"/>
        </w:rPr>
        <w:t>renforcement</w:t>
      </w:r>
      <w:r w:rsidR="00895BC4">
        <w:rPr>
          <w:rFonts w:ascii="Arial" w:hAnsi="Arial" w:cs="Arial"/>
          <w:sz w:val="22"/>
          <w:szCs w:val="22"/>
        </w:rPr>
        <w:t xml:space="preserve"> des capacités</w:t>
      </w:r>
      <w:r w:rsidR="002F6353">
        <w:rPr>
          <w:rFonts w:ascii="Arial" w:hAnsi="Arial" w:cs="Arial"/>
          <w:sz w:val="22"/>
          <w:szCs w:val="22"/>
        </w:rPr>
        <w:t>, p</w:t>
      </w:r>
      <w:r w:rsidR="002F6353" w:rsidRPr="002F6353">
        <w:rPr>
          <w:rFonts w:ascii="Arial" w:hAnsi="Arial" w:cs="Arial"/>
          <w:sz w:val="22"/>
          <w:szCs w:val="22"/>
        </w:rPr>
        <w:t>ar exemple</w:t>
      </w:r>
      <w:r w:rsidR="002F6353">
        <w:rPr>
          <w:rFonts w:ascii="Arial" w:hAnsi="Arial" w:cs="Arial"/>
          <w:sz w:val="22"/>
          <w:szCs w:val="22"/>
        </w:rPr>
        <w:t xml:space="preserve">, </w:t>
      </w:r>
      <w:r w:rsidR="0034260F">
        <w:rPr>
          <w:rFonts w:ascii="Arial" w:hAnsi="Arial" w:cs="Arial"/>
          <w:sz w:val="22"/>
          <w:szCs w:val="22"/>
        </w:rPr>
        <w:t xml:space="preserve">en </w:t>
      </w:r>
      <w:r w:rsidR="002F6353">
        <w:rPr>
          <w:rFonts w:ascii="Arial" w:hAnsi="Arial" w:cs="Arial"/>
          <w:sz w:val="22"/>
          <w:szCs w:val="22"/>
        </w:rPr>
        <w:t>échang</w:t>
      </w:r>
      <w:r w:rsidR="0034260F">
        <w:rPr>
          <w:rFonts w:ascii="Arial" w:hAnsi="Arial" w:cs="Arial"/>
          <w:sz w:val="22"/>
          <w:szCs w:val="22"/>
        </w:rPr>
        <w:t xml:space="preserve">eant leurs meilleures pratiques, en particulier </w:t>
      </w:r>
      <w:r w:rsidR="002F6353">
        <w:rPr>
          <w:rFonts w:ascii="Arial" w:hAnsi="Arial" w:cs="Arial"/>
          <w:sz w:val="22"/>
          <w:szCs w:val="22"/>
        </w:rPr>
        <w:t xml:space="preserve">parce que les États semblaient encore travailler de façon individuelle. Leur implication consoliderait ainsi les efforts </w:t>
      </w:r>
      <w:r w:rsidR="008D0EA3">
        <w:rPr>
          <w:rFonts w:ascii="Arial" w:hAnsi="Arial" w:cs="Arial"/>
          <w:sz w:val="22"/>
          <w:szCs w:val="22"/>
        </w:rPr>
        <w:t xml:space="preserve">déployés </w:t>
      </w:r>
      <w:r w:rsidR="002F6353">
        <w:rPr>
          <w:rFonts w:ascii="Arial" w:hAnsi="Arial" w:cs="Arial"/>
          <w:sz w:val="22"/>
          <w:szCs w:val="22"/>
        </w:rPr>
        <w:t>et améliorerait ce travail fort utile.</w:t>
      </w:r>
    </w:p>
    <w:p w14:paraId="0D48B7E4" w14:textId="03DA51CB" w:rsidR="002F6353" w:rsidRPr="006E37FA" w:rsidRDefault="002F6353"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2F6353">
        <w:rPr>
          <w:rFonts w:ascii="Arial" w:hAnsi="Arial" w:cs="Arial"/>
          <w:sz w:val="22"/>
          <w:szCs w:val="22"/>
        </w:rPr>
        <w:t>délégation</w:t>
      </w:r>
      <w:r>
        <w:rPr>
          <w:rFonts w:ascii="Arial" w:hAnsi="Arial" w:cs="Arial"/>
          <w:sz w:val="22"/>
          <w:szCs w:val="22"/>
        </w:rPr>
        <w:t xml:space="preserve"> de</w:t>
      </w:r>
      <w:r w:rsidR="00B021F3">
        <w:rPr>
          <w:rFonts w:ascii="Arial" w:hAnsi="Arial" w:cs="Arial"/>
          <w:sz w:val="22"/>
          <w:szCs w:val="22"/>
        </w:rPr>
        <w:t xml:space="preserve"> la</w:t>
      </w:r>
      <w:r>
        <w:rPr>
          <w:rFonts w:ascii="Arial" w:hAnsi="Arial" w:cs="Arial"/>
          <w:sz w:val="22"/>
          <w:szCs w:val="22"/>
        </w:rPr>
        <w:t xml:space="preserve"> </w:t>
      </w:r>
      <w:r w:rsidRPr="002F6353">
        <w:rPr>
          <w:rFonts w:ascii="Arial" w:hAnsi="Arial" w:cs="Arial"/>
          <w:b/>
          <w:sz w:val="22"/>
          <w:szCs w:val="22"/>
        </w:rPr>
        <w:t>Suisse</w:t>
      </w:r>
      <w:r>
        <w:rPr>
          <w:rFonts w:ascii="Arial" w:hAnsi="Arial" w:cs="Arial"/>
          <w:sz w:val="22"/>
          <w:szCs w:val="22"/>
        </w:rPr>
        <w:t xml:space="preserve"> </w:t>
      </w:r>
      <w:r w:rsidRPr="004F5B35">
        <w:rPr>
          <w:rFonts w:ascii="Arial" w:hAnsi="Arial" w:cs="Arial"/>
          <w:sz w:val="22"/>
          <w:szCs w:val="22"/>
        </w:rPr>
        <w:t>[observateur]</w:t>
      </w:r>
      <w:r>
        <w:rPr>
          <w:rFonts w:ascii="Arial" w:hAnsi="Arial" w:cs="Arial"/>
          <w:sz w:val="22"/>
          <w:szCs w:val="22"/>
        </w:rPr>
        <w:t xml:space="preserve"> a adressé au Comité tous ses vœux de réussite, en félicitant le Secrétariat pour la grande qualité de son travail. Elle a évoqué l’exercice de rapports périodiques considéré comme un mécanisme important de suivi de la mise en œuvre de la Convention, permettant également de partager les bonnes pratiques</w:t>
      </w:r>
      <w:r w:rsidR="004C4096">
        <w:rPr>
          <w:rFonts w:ascii="Arial" w:hAnsi="Arial" w:cs="Arial"/>
          <w:sz w:val="22"/>
          <w:szCs w:val="22"/>
        </w:rPr>
        <w:t xml:space="preserve">, ainsi qu’un moyen de faire un état des lieux des mesures prises par les États parties sur leur territoire et de la </w:t>
      </w:r>
      <w:r w:rsidR="004C4096" w:rsidRPr="004C4096">
        <w:rPr>
          <w:rFonts w:ascii="Arial" w:hAnsi="Arial" w:cs="Arial"/>
          <w:sz w:val="22"/>
          <w:szCs w:val="22"/>
        </w:rPr>
        <w:t>coopération</w:t>
      </w:r>
      <w:r w:rsidR="004C4096">
        <w:rPr>
          <w:rFonts w:ascii="Arial" w:hAnsi="Arial" w:cs="Arial"/>
          <w:sz w:val="22"/>
          <w:szCs w:val="22"/>
        </w:rPr>
        <w:t xml:space="preserve"> internationale. Il a été précisé que la Suisse avait ratifié la </w:t>
      </w:r>
      <w:r w:rsidR="004C4096" w:rsidRPr="004C4096">
        <w:rPr>
          <w:rFonts w:ascii="Arial" w:hAnsi="Arial" w:cs="Arial"/>
          <w:sz w:val="22"/>
          <w:szCs w:val="22"/>
        </w:rPr>
        <w:t>Convention </w:t>
      </w:r>
      <w:r w:rsidR="006729D2">
        <w:rPr>
          <w:rFonts w:ascii="Arial" w:hAnsi="Arial" w:cs="Arial"/>
          <w:sz w:val="22"/>
          <w:szCs w:val="22"/>
        </w:rPr>
        <w:t>en 2008</w:t>
      </w:r>
      <w:r w:rsidR="004C4096">
        <w:rPr>
          <w:rFonts w:ascii="Arial" w:hAnsi="Arial" w:cs="Arial"/>
          <w:sz w:val="22"/>
          <w:szCs w:val="22"/>
        </w:rPr>
        <w:t xml:space="preserve"> et qu’elle présenterait </w:t>
      </w:r>
      <w:r w:rsidR="006729D2">
        <w:rPr>
          <w:rFonts w:ascii="Arial" w:hAnsi="Arial" w:cs="Arial"/>
          <w:sz w:val="22"/>
          <w:szCs w:val="22"/>
        </w:rPr>
        <w:t xml:space="preserve">donc </w:t>
      </w:r>
      <w:r w:rsidR="004C4096">
        <w:rPr>
          <w:rFonts w:ascii="Arial" w:hAnsi="Arial" w:cs="Arial"/>
          <w:sz w:val="22"/>
          <w:szCs w:val="22"/>
        </w:rPr>
        <w:t xml:space="preserve">son premier rapport </w:t>
      </w:r>
      <w:r w:rsidR="004C4096" w:rsidRPr="004C4096">
        <w:rPr>
          <w:rFonts w:ascii="Arial" w:hAnsi="Arial" w:cs="Arial"/>
          <w:sz w:val="22"/>
          <w:szCs w:val="22"/>
        </w:rPr>
        <w:t>périodique</w:t>
      </w:r>
      <w:r w:rsidR="004C4096">
        <w:rPr>
          <w:rFonts w:ascii="Arial" w:hAnsi="Arial" w:cs="Arial"/>
          <w:sz w:val="22"/>
          <w:szCs w:val="22"/>
        </w:rPr>
        <w:t xml:space="preserve"> le 15 décembre 2014. La </w:t>
      </w:r>
      <w:r w:rsidR="004C4096" w:rsidRPr="004C4096">
        <w:rPr>
          <w:rFonts w:ascii="Arial" w:hAnsi="Arial" w:cs="Arial"/>
          <w:sz w:val="22"/>
          <w:szCs w:val="22"/>
        </w:rPr>
        <w:t>délégation</w:t>
      </w:r>
      <w:r w:rsidR="004C4096">
        <w:rPr>
          <w:rFonts w:ascii="Arial" w:hAnsi="Arial" w:cs="Arial"/>
          <w:sz w:val="22"/>
          <w:szCs w:val="22"/>
        </w:rPr>
        <w:t xml:space="preserve"> a souhaité mettre en évi</w:t>
      </w:r>
      <w:r w:rsidR="00BC0AEE">
        <w:rPr>
          <w:rFonts w:ascii="Arial" w:hAnsi="Arial" w:cs="Arial"/>
          <w:sz w:val="22"/>
          <w:szCs w:val="22"/>
        </w:rPr>
        <w:t xml:space="preserve">dence deux particularités </w:t>
      </w:r>
      <w:r w:rsidR="004C4096">
        <w:rPr>
          <w:rFonts w:ascii="Arial" w:hAnsi="Arial" w:cs="Arial"/>
          <w:sz w:val="22"/>
          <w:szCs w:val="22"/>
        </w:rPr>
        <w:t>de son rapport</w:t>
      </w:r>
      <w:r w:rsidR="00BC0AEE">
        <w:rPr>
          <w:rFonts w:ascii="Arial" w:hAnsi="Arial" w:cs="Arial"/>
          <w:sz w:val="22"/>
          <w:szCs w:val="22"/>
        </w:rPr>
        <w:t xml:space="preserve"> à venir</w:t>
      </w:r>
      <w:r w:rsidR="004C4096">
        <w:rPr>
          <w:rFonts w:ascii="Arial" w:hAnsi="Arial" w:cs="Arial"/>
          <w:sz w:val="22"/>
          <w:szCs w:val="22"/>
        </w:rPr>
        <w:t xml:space="preserve">. Premièrement, il comprendrait une </w:t>
      </w:r>
      <w:r w:rsidR="00C5285A">
        <w:rPr>
          <w:rFonts w:ascii="Arial" w:hAnsi="Arial" w:cs="Arial"/>
          <w:sz w:val="22"/>
          <w:szCs w:val="22"/>
        </w:rPr>
        <w:t>annexe</w:t>
      </w:r>
      <w:r w:rsidR="004C4096">
        <w:rPr>
          <w:rFonts w:ascii="Arial" w:hAnsi="Arial" w:cs="Arial"/>
          <w:sz w:val="22"/>
          <w:szCs w:val="22"/>
        </w:rPr>
        <w:t xml:space="preserve"> qui reflèterait les opinions des détenteurs de la tradition, membres de la société civile, sur la mise en œuvre de la Convention</w:t>
      </w:r>
      <w:r w:rsidR="00BC0AEE">
        <w:rPr>
          <w:rFonts w:ascii="Arial" w:hAnsi="Arial" w:cs="Arial"/>
          <w:sz w:val="22"/>
          <w:szCs w:val="22"/>
        </w:rPr>
        <w:t> ;</w:t>
      </w:r>
      <w:r w:rsidR="00194582">
        <w:rPr>
          <w:rFonts w:ascii="Arial" w:hAnsi="Arial" w:cs="Arial"/>
          <w:sz w:val="22"/>
          <w:szCs w:val="22"/>
        </w:rPr>
        <w:t xml:space="preserve"> il s’agi</w:t>
      </w:r>
      <w:r w:rsidR="00E63771">
        <w:rPr>
          <w:rFonts w:ascii="Arial" w:hAnsi="Arial" w:cs="Arial"/>
          <w:sz w:val="22"/>
          <w:szCs w:val="22"/>
        </w:rPr>
        <w:t>ssai</w:t>
      </w:r>
      <w:r w:rsidR="00194582">
        <w:rPr>
          <w:rFonts w:ascii="Arial" w:hAnsi="Arial" w:cs="Arial"/>
          <w:sz w:val="22"/>
          <w:szCs w:val="22"/>
        </w:rPr>
        <w:t xml:space="preserve">t là du résultat de la méthode visant à associer les communautés, les groupes et les </w:t>
      </w:r>
      <w:r w:rsidR="00194582" w:rsidRPr="00194582">
        <w:rPr>
          <w:rFonts w:ascii="Arial" w:hAnsi="Arial" w:cs="Arial"/>
          <w:sz w:val="22"/>
          <w:szCs w:val="22"/>
        </w:rPr>
        <w:t>individus</w:t>
      </w:r>
      <w:r w:rsidR="00194582">
        <w:rPr>
          <w:rFonts w:ascii="Arial" w:hAnsi="Arial" w:cs="Arial"/>
          <w:sz w:val="22"/>
          <w:szCs w:val="22"/>
        </w:rPr>
        <w:t xml:space="preserve"> concernés à la </w:t>
      </w:r>
      <w:r w:rsidR="00194582" w:rsidRPr="00194582">
        <w:rPr>
          <w:rFonts w:ascii="Arial" w:hAnsi="Arial" w:cs="Arial"/>
          <w:sz w:val="22"/>
          <w:szCs w:val="22"/>
        </w:rPr>
        <w:t>réalisation</w:t>
      </w:r>
      <w:r w:rsidR="00194582">
        <w:rPr>
          <w:rFonts w:ascii="Arial" w:hAnsi="Arial" w:cs="Arial"/>
          <w:sz w:val="22"/>
          <w:szCs w:val="22"/>
        </w:rPr>
        <w:t xml:space="preserve"> du premier rapport. Il a</w:t>
      </w:r>
      <w:r w:rsidR="00E63771">
        <w:rPr>
          <w:rFonts w:ascii="Arial" w:hAnsi="Arial" w:cs="Arial"/>
          <w:sz w:val="22"/>
          <w:szCs w:val="22"/>
        </w:rPr>
        <w:t>vait</w:t>
      </w:r>
      <w:r w:rsidR="00194582">
        <w:rPr>
          <w:rFonts w:ascii="Arial" w:hAnsi="Arial" w:cs="Arial"/>
          <w:sz w:val="22"/>
          <w:szCs w:val="22"/>
        </w:rPr>
        <w:t xml:space="preserve"> </w:t>
      </w:r>
      <w:r w:rsidR="00194582" w:rsidRPr="00194582">
        <w:rPr>
          <w:rFonts w:ascii="Arial" w:hAnsi="Arial" w:cs="Arial"/>
          <w:sz w:val="22"/>
          <w:szCs w:val="22"/>
        </w:rPr>
        <w:t>cependant</w:t>
      </w:r>
      <w:r w:rsidR="00194582">
        <w:rPr>
          <w:rFonts w:ascii="Arial" w:hAnsi="Arial" w:cs="Arial"/>
          <w:sz w:val="22"/>
          <w:szCs w:val="22"/>
        </w:rPr>
        <w:t xml:space="preserve"> été difficile d’intégrer directement les commentaires de la société civile à ce formulaire au vu de la nat</w:t>
      </w:r>
      <w:r w:rsidR="00FB772B">
        <w:rPr>
          <w:rFonts w:ascii="Arial" w:hAnsi="Arial" w:cs="Arial"/>
          <w:sz w:val="22"/>
          <w:szCs w:val="22"/>
        </w:rPr>
        <w:t>ure technique du document. C’était</w:t>
      </w:r>
      <w:r w:rsidR="00194582">
        <w:rPr>
          <w:rFonts w:ascii="Arial" w:hAnsi="Arial" w:cs="Arial"/>
          <w:sz w:val="22"/>
          <w:szCs w:val="22"/>
        </w:rPr>
        <w:t xml:space="preserve"> la raison pour laquelle, l’</w:t>
      </w:r>
      <w:r w:rsidR="00C5285A">
        <w:rPr>
          <w:rFonts w:ascii="Arial" w:hAnsi="Arial" w:cs="Arial"/>
          <w:sz w:val="22"/>
          <w:szCs w:val="22"/>
        </w:rPr>
        <w:t>annexe</w:t>
      </w:r>
      <w:r w:rsidR="00194582">
        <w:rPr>
          <w:rFonts w:ascii="Arial" w:hAnsi="Arial" w:cs="Arial"/>
          <w:sz w:val="22"/>
          <w:szCs w:val="22"/>
        </w:rPr>
        <w:t xml:space="preserve"> comportait des commentaires de nature générale sur la mise en œuvre de</w:t>
      </w:r>
      <w:r w:rsidR="00FB772B">
        <w:rPr>
          <w:rFonts w:ascii="Arial" w:hAnsi="Arial" w:cs="Arial"/>
          <w:sz w:val="22"/>
          <w:szCs w:val="22"/>
        </w:rPr>
        <w:t xml:space="preserve"> la Convention en Suisse. Elle estimait, </w:t>
      </w:r>
      <w:r w:rsidR="00FB772B" w:rsidRPr="00FB772B">
        <w:rPr>
          <w:rFonts w:ascii="Arial" w:hAnsi="Arial" w:cs="Arial"/>
          <w:sz w:val="22"/>
          <w:szCs w:val="22"/>
        </w:rPr>
        <w:t>par conséquent</w:t>
      </w:r>
      <w:r w:rsidR="00FB772B">
        <w:rPr>
          <w:rFonts w:ascii="Arial" w:hAnsi="Arial" w:cs="Arial"/>
          <w:sz w:val="22"/>
          <w:szCs w:val="22"/>
        </w:rPr>
        <w:t xml:space="preserve">, </w:t>
      </w:r>
      <w:r w:rsidR="00194582">
        <w:rPr>
          <w:rFonts w:ascii="Arial" w:hAnsi="Arial" w:cs="Arial"/>
          <w:sz w:val="22"/>
          <w:szCs w:val="22"/>
        </w:rPr>
        <w:t>qu’il serait utile d’envisager une réflexion sur la façon d’adapter les formulaires aux besoins de dialogue avec la société civile. Le second aspect remarquable</w:t>
      </w:r>
      <w:r w:rsidR="0022541E">
        <w:rPr>
          <w:rFonts w:ascii="Arial" w:hAnsi="Arial" w:cs="Arial"/>
          <w:sz w:val="22"/>
          <w:szCs w:val="22"/>
        </w:rPr>
        <w:t xml:space="preserve"> du premier rapport suisse tenait à</w:t>
      </w:r>
      <w:r w:rsidR="00194582">
        <w:rPr>
          <w:rFonts w:ascii="Arial" w:hAnsi="Arial" w:cs="Arial"/>
          <w:sz w:val="22"/>
          <w:szCs w:val="22"/>
        </w:rPr>
        <w:t xml:space="preserve"> l’absence d’éléments inscrits sur les différentes </w:t>
      </w:r>
      <w:r w:rsidR="00C87A53">
        <w:rPr>
          <w:rFonts w:ascii="Arial" w:hAnsi="Arial" w:cs="Arial"/>
          <w:sz w:val="22"/>
          <w:szCs w:val="22"/>
        </w:rPr>
        <w:t>L</w:t>
      </w:r>
      <w:r w:rsidR="0022541E">
        <w:rPr>
          <w:rFonts w:ascii="Arial" w:hAnsi="Arial" w:cs="Arial"/>
          <w:sz w:val="22"/>
          <w:szCs w:val="22"/>
        </w:rPr>
        <w:t xml:space="preserve">istes de la Convention. En effet, pendant cette première étape de mise en œuvre, les efforts s’étaient concentrés sur la </w:t>
      </w:r>
      <w:r w:rsidR="0022541E" w:rsidRPr="0022541E">
        <w:rPr>
          <w:rFonts w:ascii="Arial" w:hAnsi="Arial" w:cs="Arial"/>
          <w:sz w:val="22"/>
          <w:szCs w:val="22"/>
        </w:rPr>
        <w:t>réalisation</w:t>
      </w:r>
      <w:r w:rsidR="0022541E">
        <w:rPr>
          <w:rFonts w:ascii="Arial" w:hAnsi="Arial" w:cs="Arial"/>
          <w:sz w:val="22"/>
          <w:szCs w:val="22"/>
        </w:rPr>
        <w:t xml:space="preserve"> d’un premier inventaire national documenté, une Liste des traditions vivantes en Suisse. Entrepris entre 2008 et 2012, ce travail a</w:t>
      </w:r>
      <w:r w:rsidR="00FA4CB9">
        <w:rPr>
          <w:rFonts w:ascii="Arial" w:hAnsi="Arial" w:cs="Arial"/>
          <w:sz w:val="22"/>
          <w:szCs w:val="22"/>
        </w:rPr>
        <w:t>vait</w:t>
      </w:r>
      <w:r w:rsidR="0022541E">
        <w:rPr>
          <w:rFonts w:ascii="Arial" w:hAnsi="Arial" w:cs="Arial"/>
          <w:sz w:val="22"/>
          <w:szCs w:val="22"/>
        </w:rPr>
        <w:t xml:space="preserve"> nécessité plusieurs années de </w:t>
      </w:r>
      <w:r w:rsidR="0022541E" w:rsidRPr="0022541E">
        <w:rPr>
          <w:rFonts w:ascii="Arial" w:hAnsi="Arial" w:cs="Arial"/>
          <w:sz w:val="22"/>
          <w:szCs w:val="22"/>
        </w:rPr>
        <w:t>recherche</w:t>
      </w:r>
      <w:r w:rsidR="0022541E">
        <w:rPr>
          <w:rFonts w:ascii="Arial" w:hAnsi="Arial" w:cs="Arial"/>
          <w:sz w:val="22"/>
          <w:szCs w:val="22"/>
        </w:rPr>
        <w:t xml:space="preserve"> et d’analyse en concertation avec les régions et la soc</w:t>
      </w:r>
      <w:r w:rsidR="006E37FA">
        <w:rPr>
          <w:rFonts w:ascii="Arial" w:hAnsi="Arial" w:cs="Arial"/>
          <w:sz w:val="22"/>
          <w:szCs w:val="22"/>
        </w:rPr>
        <w:t>iété civile. La Suisse avait par conséquent</w:t>
      </w:r>
      <w:r w:rsidR="0022541E" w:rsidRPr="006E37FA">
        <w:rPr>
          <w:rFonts w:ascii="Arial" w:hAnsi="Arial" w:cs="Arial"/>
          <w:sz w:val="22"/>
          <w:szCs w:val="22"/>
        </w:rPr>
        <w:t xml:space="preserve"> l’intention de présenter à l’avenir des candidatures et elle a informé le Comité qu’elle avait adopté une proposition composée d’une liste de huit candidatures à soumettre au cours des prochaines années. Le recours à une telle liste indicative de candidatures faisait écho à plusieurs réflexions. D’abord, le choix de poursuivre la voie de la mise en œuvre de la Convention en impliquant les nombreuses et différentes régions du pays, la société civile et les </w:t>
      </w:r>
      <w:r w:rsidR="00BC0AEE">
        <w:rPr>
          <w:rFonts w:ascii="Arial" w:hAnsi="Arial" w:cs="Arial"/>
          <w:sz w:val="22"/>
          <w:szCs w:val="22"/>
        </w:rPr>
        <w:t>détenteurs dans l’</w:t>
      </w:r>
      <w:r w:rsidR="00BC0AEE" w:rsidRPr="00BC0AEE">
        <w:rPr>
          <w:rFonts w:ascii="Arial" w:hAnsi="Arial" w:cs="Arial"/>
          <w:sz w:val="22"/>
          <w:szCs w:val="22"/>
          <w:lang w:eastAsia="en-US"/>
        </w:rPr>
        <w:t>élaboration</w:t>
      </w:r>
      <w:r w:rsidR="00BC0AEE">
        <w:rPr>
          <w:rFonts w:ascii="Arial" w:hAnsi="Arial" w:cs="Arial"/>
          <w:sz w:val="22"/>
          <w:szCs w:val="22"/>
        </w:rPr>
        <w:t xml:space="preserve"> </w:t>
      </w:r>
      <w:r w:rsidR="005270C3" w:rsidRPr="006E37FA">
        <w:rPr>
          <w:rFonts w:ascii="Arial" w:hAnsi="Arial" w:cs="Arial"/>
          <w:sz w:val="22"/>
          <w:szCs w:val="22"/>
        </w:rPr>
        <w:t>des dossiers de candidature, comme ce</w:t>
      </w:r>
      <w:r w:rsidR="005A0999">
        <w:rPr>
          <w:rFonts w:ascii="Arial" w:hAnsi="Arial" w:cs="Arial"/>
          <w:sz w:val="22"/>
          <w:szCs w:val="22"/>
        </w:rPr>
        <w:t>la a</w:t>
      </w:r>
      <w:r w:rsidR="00FA4CB9">
        <w:rPr>
          <w:rFonts w:ascii="Arial" w:hAnsi="Arial" w:cs="Arial"/>
          <w:sz w:val="22"/>
          <w:szCs w:val="22"/>
        </w:rPr>
        <w:t>vait</w:t>
      </w:r>
      <w:r w:rsidR="005A0999">
        <w:rPr>
          <w:rFonts w:ascii="Arial" w:hAnsi="Arial" w:cs="Arial"/>
          <w:sz w:val="22"/>
          <w:szCs w:val="22"/>
        </w:rPr>
        <w:t xml:space="preserve"> été le cas tout au long du processus d’inventaire</w:t>
      </w:r>
      <w:r w:rsidR="005270C3" w:rsidRPr="006E37FA">
        <w:rPr>
          <w:rFonts w:ascii="Arial" w:hAnsi="Arial" w:cs="Arial"/>
          <w:sz w:val="22"/>
          <w:szCs w:val="22"/>
        </w:rPr>
        <w:t xml:space="preserve">. Ensuite, la volonté de refléter la diversité intrinsèque des différentes candidatures envisagées. La délégation a évoqué son désir de faire connaître ses intentions d’inscription auprès des autres États parties mais aussi auprès des communautés, groupes et individus, dont certains étaient d’ores et déjà associés au projet </w:t>
      </w:r>
      <w:r w:rsidR="005270C3" w:rsidRPr="006E37FA">
        <w:rPr>
          <w:rFonts w:ascii="Arial" w:hAnsi="Arial" w:cs="Arial"/>
          <w:sz w:val="22"/>
          <w:szCs w:val="22"/>
        </w:rPr>
        <w:lastRenderedPageBreak/>
        <w:t>de candidature. Enfin, une brochure en français et en anglais, présentant les détails de cette approche, était à disposition dans le hall d’entrée.</w:t>
      </w:r>
    </w:p>
    <w:p w14:paraId="091FEBC7" w14:textId="69808B18" w:rsidR="0065604A" w:rsidRPr="0065604A" w:rsidRDefault="005F2125" w:rsidP="0065604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5F2125">
        <w:rPr>
          <w:rFonts w:ascii="Arial" w:hAnsi="Arial" w:cs="Arial"/>
          <w:b/>
          <w:sz w:val="22"/>
          <w:szCs w:val="22"/>
        </w:rPr>
        <w:t>Président</w:t>
      </w:r>
      <w:r>
        <w:rPr>
          <w:rFonts w:ascii="Arial" w:hAnsi="Arial" w:cs="Arial"/>
          <w:sz w:val="22"/>
          <w:szCs w:val="22"/>
        </w:rPr>
        <w:t xml:space="preserve"> a noté que l’</w:t>
      </w:r>
      <w:r w:rsidRPr="005F2125">
        <w:rPr>
          <w:rFonts w:ascii="Arial" w:hAnsi="Arial" w:cs="Arial"/>
          <w:sz w:val="22"/>
          <w:szCs w:val="22"/>
        </w:rPr>
        <w:t>Azerbaïdjan</w:t>
      </w:r>
      <w:r>
        <w:rPr>
          <w:rFonts w:ascii="Arial" w:hAnsi="Arial" w:cs="Arial"/>
          <w:sz w:val="22"/>
          <w:szCs w:val="22"/>
        </w:rPr>
        <w:t xml:space="preserve"> souhaitait à nouveau prendre la parole, il a proposé, en lieu et place de cette prise de parole, de suspendre le point 5.a afin que des consultations entre l’</w:t>
      </w:r>
      <w:r w:rsidRPr="005F2125">
        <w:rPr>
          <w:rFonts w:ascii="Arial" w:hAnsi="Arial" w:cs="Arial"/>
          <w:sz w:val="22"/>
          <w:szCs w:val="22"/>
        </w:rPr>
        <w:t>Azerbaïdjan</w:t>
      </w:r>
      <w:r>
        <w:rPr>
          <w:rFonts w:ascii="Arial" w:hAnsi="Arial" w:cs="Arial"/>
          <w:sz w:val="22"/>
          <w:szCs w:val="22"/>
        </w:rPr>
        <w:t xml:space="preserve"> et l’Arménie puissent avoir lieu, avec l’aide de la Turquie qui a</w:t>
      </w:r>
      <w:r w:rsidR="00FB772B">
        <w:rPr>
          <w:rFonts w:ascii="Arial" w:hAnsi="Arial" w:cs="Arial"/>
          <w:sz w:val="22"/>
          <w:szCs w:val="22"/>
        </w:rPr>
        <w:t>vait</w:t>
      </w:r>
      <w:r>
        <w:rPr>
          <w:rFonts w:ascii="Arial" w:hAnsi="Arial" w:cs="Arial"/>
          <w:sz w:val="22"/>
          <w:szCs w:val="22"/>
        </w:rPr>
        <w:t xml:space="preserve"> proposé son assistance, et qu’une solution soit trouvée. Aucune objection n’ayant été formulée, le </w:t>
      </w:r>
      <w:r w:rsidRPr="005F2125">
        <w:rPr>
          <w:rFonts w:ascii="Arial" w:hAnsi="Arial" w:cs="Arial"/>
          <w:sz w:val="22"/>
          <w:szCs w:val="22"/>
        </w:rPr>
        <w:t>Président</w:t>
      </w:r>
      <w:r>
        <w:rPr>
          <w:rFonts w:ascii="Arial" w:hAnsi="Arial" w:cs="Arial"/>
          <w:sz w:val="22"/>
          <w:szCs w:val="22"/>
        </w:rPr>
        <w:t xml:space="preserve"> est passé au point 5.b.</w:t>
      </w:r>
    </w:p>
    <w:p w14:paraId="57F5F1A0" w14:textId="77777777" w:rsidR="00941D34" w:rsidRPr="00941D34" w:rsidRDefault="00941D34" w:rsidP="00941D34">
      <w:pPr>
        <w:pStyle w:val="ListParagraph"/>
        <w:spacing w:after="120"/>
        <w:ind w:left="709"/>
        <w:contextualSpacing w:val="0"/>
        <w:jc w:val="both"/>
        <w:rPr>
          <w:rFonts w:ascii="Arial" w:hAnsi="Arial" w:cs="Arial"/>
          <w:sz w:val="22"/>
          <w:szCs w:val="22"/>
        </w:rPr>
      </w:pPr>
    </w:p>
    <w:p w14:paraId="0F45D424" w14:textId="43A20C3E" w:rsidR="005F2125" w:rsidRPr="003F584B" w:rsidRDefault="003F584B" w:rsidP="0093069A">
      <w:pPr>
        <w:pStyle w:val="ListParagraph"/>
        <w:keepNext/>
        <w:spacing w:after="60"/>
        <w:ind w:left="0"/>
        <w:contextualSpacing w:val="0"/>
        <w:jc w:val="both"/>
        <w:rPr>
          <w:rFonts w:ascii="Arial" w:hAnsi="Arial" w:cs="Arial"/>
          <w:b/>
          <w:sz w:val="22"/>
          <w:szCs w:val="22"/>
          <w:u w:val="single"/>
        </w:rPr>
      </w:pPr>
      <w:r>
        <w:rPr>
          <w:rFonts w:ascii="Arial" w:hAnsi="Arial" w:cs="Arial"/>
          <w:b/>
          <w:sz w:val="22"/>
          <w:szCs w:val="22"/>
          <w:u w:val="single"/>
        </w:rPr>
        <w:t>POINT 5.b</w:t>
      </w:r>
      <w:r w:rsidRPr="003F584B">
        <w:rPr>
          <w:rFonts w:ascii="Arial" w:hAnsi="Arial" w:cs="Arial"/>
          <w:b/>
          <w:sz w:val="22"/>
          <w:szCs w:val="22"/>
          <w:u w:val="single"/>
        </w:rPr>
        <w:t xml:space="preserve"> DE L’ORDRE DU JOUR :</w:t>
      </w:r>
    </w:p>
    <w:p w14:paraId="4A30E16C" w14:textId="28B1212C" w:rsidR="003F584B" w:rsidRPr="003F584B" w:rsidRDefault="003F584B" w:rsidP="0093069A">
      <w:pPr>
        <w:keepNext/>
        <w:spacing w:after="120"/>
        <w:jc w:val="both"/>
        <w:rPr>
          <w:rFonts w:ascii="Arial" w:hAnsi="Arial" w:cs="Arial"/>
          <w:b/>
          <w:sz w:val="22"/>
          <w:szCs w:val="22"/>
        </w:rPr>
      </w:pPr>
      <w:r w:rsidRPr="003F584B">
        <w:rPr>
          <w:rFonts w:ascii="Arial" w:hAnsi="Arial" w:cs="Arial"/>
          <w:b/>
          <w:sz w:val="22"/>
          <w:szCs w:val="22"/>
        </w:rPr>
        <w:t>EXAMEN DES RAPPORTS DES ÉTATS PARTIES SUR L’ÉTAT ACTUEL D’ÉLÉMENTS INSC</w:t>
      </w:r>
      <w:r>
        <w:rPr>
          <w:rFonts w:ascii="Arial" w:hAnsi="Arial" w:cs="Arial"/>
          <w:b/>
          <w:sz w:val="22"/>
          <w:szCs w:val="22"/>
        </w:rPr>
        <w:t xml:space="preserve">RITS SUR LA LISTE DU PATRIMOINE CULTUREL </w:t>
      </w:r>
      <w:r w:rsidRPr="003F584B">
        <w:rPr>
          <w:rFonts w:ascii="Arial" w:hAnsi="Arial" w:cs="Arial"/>
          <w:b/>
          <w:sz w:val="22"/>
          <w:szCs w:val="22"/>
        </w:rPr>
        <w:t xml:space="preserve">IMMATÉRIEL </w:t>
      </w:r>
      <w:r>
        <w:rPr>
          <w:rFonts w:ascii="Arial" w:hAnsi="Arial" w:cs="Arial"/>
          <w:b/>
          <w:sz w:val="22"/>
          <w:szCs w:val="22"/>
        </w:rPr>
        <w:t xml:space="preserve">NÉCESSITANT UNE </w:t>
      </w:r>
      <w:r w:rsidRPr="003F584B">
        <w:rPr>
          <w:rFonts w:ascii="Arial" w:hAnsi="Arial" w:cs="Arial"/>
          <w:b/>
          <w:sz w:val="22"/>
          <w:szCs w:val="22"/>
        </w:rPr>
        <w:t>SAUVEGARDE</w:t>
      </w:r>
      <w:r>
        <w:rPr>
          <w:rFonts w:ascii="Arial" w:hAnsi="Arial" w:cs="Arial"/>
          <w:b/>
          <w:sz w:val="22"/>
          <w:szCs w:val="22"/>
        </w:rPr>
        <w:t xml:space="preserve"> URGENTE</w:t>
      </w:r>
    </w:p>
    <w:p w14:paraId="5044C181" w14:textId="27B7BEC7" w:rsidR="003F584B" w:rsidRPr="003F584B" w:rsidRDefault="003F584B" w:rsidP="0093069A">
      <w:pPr>
        <w:keepNext/>
        <w:ind w:left="709"/>
        <w:jc w:val="both"/>
        <w:rPr>
          <w:rFonts w:ascii="Arial" w:hAnsi="Arial" w:cs="Arial"/>
          <w:i/>
          <w:sz w:val="22"/>
          <w:szCs w:val="22"/>
        </w:rPr>
      </w:pPr>
      <w:r w:rsidRPr="001E1B6A">
        <w:rPr>
          <w:rFonts w:ascii="Arial" w:hAnsi="Arial" w:cs="Arial"/>
          <w:b/>
          <w:sz w:val="22"/>
          <w:szCs w:val="22"/>
        </w:rPr>
        <w:t>Document</w:t>
      </w:r>
      <w:r>
        <w:rPr>
          <w:rFonts w:ascii="Arial" w:hAnsi="Arial" w:cs="Arial"/>
          <w:b/>
          <w:sz w:val="22"/>
          <w:szCs w:val="22"/>
        </w:rPr>
        <w:tab/>
      </w:r>
      <w:hyperlink r:id="rId26" w:history="1">
        <w:r w:rsidRPr="003F584B">
          <w:rPr>
            <w:rStyle w:val="Hyperlink"/>
            <w:rFonts w:ascii="Arial" w:hAnsi="Arial" w:cs="Arial"/>
            <w:i/>
            <w:sz w:val="22"/>
            <w:szCs w:val="22"/>
          </w:rPr>
          <w:t>ITH/14/9.COM/5.b</w:t>
        </w:r>
      </w:hyperlink>
    </w:p>
    <w:p w14:paraId="78C04076" w14:textId="644CEE79" w:rsidR="003F584B" w:rsidRDefault="003F584B" w:rsidP="0093069A">
      <w:pPr>
        <w:keepNext/>
        <w:tabs>
          <w:tab w:val="left" w:pos="2127"/>
        </w:tabs>
        <w:ind w:left="709"/>
        <w:jc w:val="both"/>
        <w:rPr>
          <w:rFonts w:ascii="Arial" w:hAnsi="Arial" w:cs="Arial"/>
          <w:i/>
          <w:sz w:val="22"/>
          <w:szCs w:val="22"/>
        </w:rPr>
      </w:pPr>
      <w:r w:rsidRPr="003563FC">
        <w:rPr>
          <w:rFonts w:ascii="Arial" w:hAnsi="Arial" w:cs="Arial"/>
          <w:i/>
          <w:sz w:val="22"/>
          <w:szCs w:val="22"/>
        </w:rPr>
        <w:tab/>
      </w:r>
      <w:hyperlink r:id="rId27" w:history="1">
        <w:r w:rsidRPr="003F584B">
          <w:rPr>
            <w:rStyle w:val="Hyperlink"/>
            <w:rFonts w:ascii="Arial" w:hAnsi="Arial" w:cs="Arial"/>
            <w:i/>
            <w:sz w:val="22"/>
            <w:szCs w:val="22"/>
          </w:rPr>
          <w:t>8 rapports</w:t>
        </w:r>
      </w:hyperlink>
    </w:p>
    <w:p w14:paraId="2B8906CD" w14:textId="2B93DBD4" w:rsidR="003F584B" w:rsidRPr="00941D34" w:rsidRDefault="003F584B" w:rsidP="0093069A">
      <w:pPr>
        <w:keepNext/>
        <w:spacing w:before="60" w:after="240"/>
        <w:ind w:left="709"/>
        <w:jc w:val="both"/>
        <w:rPr>
          <w:rFonts w:ascii="Arial" w:hAnsi="Arial" w:cs="Arial"/>
          <w:i/>
          <w:sz w:val="22"/>
          <w:szCs w:val="22"/>
        </w:rPr>
      </w:pPr>
      <w:r w:rsidRPr="003563FC">
        <w:rPr>
          <w:rFonts w:ascii="Arial" w:hAnsi="Arial" w:cs="Arial"/>
          <w:b/>
          <w:sz w:val="22"/>
          <w:szCs w:val="22"/>
        </w:rPr>
        <w:t>Décision</w:t>
      </w:r>
      <w:r>
        <w:rPr>
          <w:rFonts w:ascii="Arial" w:hAnsi="Arial" w:cs="Arial"/>
          <w:sz w:val="22"/>
          <w:szCs w:val="22"/>
        </w:rPr>
        <w:tab/>
      </w:r>
      <w:r w:rsidRPr="003F584B">
        <w:rPr>
          <w:rFonts w:ascii="Arial" w:hAnsi="Arial" w:cs="Arial"/>
          <w:i/>
          <w:sz w:val="22"/>
          <w:szCs w:val="22"/>
        </w:rPr>
        <w:t>9.COM</w:t>
      </w:r>
      <w:r w:rsidR="00324D4F">
        <w:rPr>
          <w:rFonts w:ascii="Arial" w:hAnsi="Arial" w:cs="Arial"/>
          <w:i/>
          <w:sz w:val="22"/>
          <w:szCs w:val="22"/>
        </w:rPr>
        <w:t> </w:t>
      </w:r>
      <w:r w:rsidRPr="003F584B">
        <w:rPr>
          <w:rFonts w:ascii="Arial" w:hAnsi="Arial" w:cs="Arial"/>
          <w:i/>
          <w:sz w:val="22"/>
          <w:szCs w:val="22"/>
        </w:rPr>
        <w:t>5.b</w:t>
      </w:r>
    </w:p>
    <w:p w14:paraId="4375EE05" w14:textId="14EC546B" w:rsidR="005F2125" w:rsidRDefault="003F584B"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En l’absence temporaire du </w:t>
      </w:r>
      <w:r w:rsidRPr="003F584B">
        <w:rPr>
          <w:rFonts w:ascii="Arial" w:hAnsi="Arial" w:cs="Arial"/>
          <w:sz w:val="22"/>
          <w:szCs w:val="22"/>
        </w:rPr>
        <w:t>Président</w:t>
      </w:r>
      <w:r>
        <w:rPr>
          <w:rFonts w:ascii="Arial" w:hAnsi="Arial" w:cs="Arial"/>
          <w:sz w:val="22"/>
          <w:szCs w:val="22"/>
        </w:rPr>
        <w:t xml:space="preserve">, le </w:t>
      </w:r>
      <w:r w:rsidRPr="003F584B">
        <w:rPr>
          <w:rFonts w:ascii="Arial" w:hAnsi="Arial" w:cs="Arial"/>
          <w:b/>
          <w:sz w:val="22"/>
          <w:szCs w:val="22"/>
        </w:rPr>
        <w:t>Vice-Président</w:t>
      </w:r>
      <w:r>
        <w:rPr>
          <w:rFonts w:ascii="Arial" w:hAnsi="Arial" w:cs="Arial"/>
          <w:sz w:val="22"/>
          <w:szCs w:val="22"/>
        </w:rPr>
        <w:t xml:space="preserve">, </w:t>
      </w:r>
      <w:r w:rsidR="00642C7E">
        <w:rPr>
          <w:rFonts w:ascii="Arial" w:hAnsi="Arial" w:cs="Arial"/>
          <w:sz w:val="22"/>
          <w:szCs w:val="22"/>
        </w:rPr>
        <w:t>M.</w:t>
      </w:r>
      <w:r w:rsidR="002E0691">
        <w:rPr>
          <w:rFonts w:ascii="Arial" w:hAnsi="Arial" w:cs="Arial"/>
          <w:sz w:val="22"/>
          <w:szCs w:val="22"/>
        </w:rPr>
        <w:t> </w:t>
      </w:r>
      <w:r>
        <w:rPr>
          <w:rFonts w:ascii="Arial" w:hAnsi="Arial" w:cs="Arial"/>
          <w:sz w:val="22"/>
          <w:szCs w:val="22"/>
        </w:rPr>
        <w:t>Philippe Potjes</w:t>
      </w:r>
      <w:r w:rsidR="00756ED5">
        <w:rPr>
          <w:rFonts w:ascii="Arial" w:hAnsi="Arial" w:cs="Arial"/>
          <w:sz w:val="22"/>
          <w:szCs w:val="22"/>
        </w:rPr>
        <w:t>,</w:t>
      </w:r>
      <w:r>
        <w:rPr>
          <w:rFonts w:ascii="Arial" w:hAnsi="Arial" w:cs="Arial"/>
          <w:sz w:val="22"/>
          <w:szCs w:val="22"/>
        </w:rPr>
        <w:t xml:space="preserve"> de </w:t>
      </w:r>
      <w:r w:rsidR="00756ED5">
        <w:rPr>
          <w:rFonts w:ascii="Arial" w:hAnsi="Arial" w:cs="Arial"/>
          <w:sz w:val="22"/>
          <w:szCs w:val="22"/>
        </w:rPr>
        <w:t xml:space="preserve">la </w:t>
      </w:r>
      <w:r>
        <w:rPr>
          <w:rFonts w:ascii="Arial" w:hAnsi="Arial" w:cs="Arial"/>
          <w:sz w:val="22"/>
          <w:szCs w:val="22"/>
        </w:rPr>
        <w:t>Belgique, a présenté le point suivant de l’</w:t>
      </w:r>
      <w:r w:rsidRPr="003F584B">
        <w:rPr>
          <w:rFonts w:ascii="Arial" w:hAnsi="Arial" w:cs="Arial"/>
          <w:sz w:val="22"/>
          <w:szCs w:val="22"/>
        </w:rPr>
        <w:t>ordre du jour</w:t>
      </w:r>
      <w:r>
        <w:rPr>
          <w:rFonts w:ascii="Arial" w:hAnsi="Arial" w:cs="Arial"/>
          <w:sz w:val="22"/>
          <w:szCs w:val="22"/>
        </w:rPr>
        <w:t xml:space="preserve">, invitant </w:t>
      </w:r>
      <w:r w:rsidR="00642C7E">
        <w:rPr>
          <w:rFonts w:ascii="Arial" w:hAnsi="Arial" w:cs="Arial"/>
          <w:sz w:val="22"/>
          <w:szCs w:val="22"/>
        </w:rPr>
        <w:t>M.</w:t>
      </w:r>
      <w:r w:rsidR="002E0691">
        <w:rPr>
          <w:rFonts w:ascii="Arial" w:hAnsi="Arial" w:cs="Arial"/>
          <w:sz w:val="22"/>
          <w:szCs w:val="22"/>
        </w:rPr>
        <w:t> </w:t>
      </w:r>
      <w:r>
        <w:rPr>
          <w:rFonts w:ascii="Arial" w:hAnsi="Arial" w:cs="Arial"/>
          <w:sz w:val="22"/>
          <w:szCs w:val="22"/>
        </w:rPr>
        <w:t xml:space="preserve">Proschan à fournir des </w:t>
      </w:r>
      <w:r w:rsidRPr="003F584B">
        <w:rPr>
          <w:rFonts w:ascii="Arial" w:hAnsi="Arial" w:cs="Arial"/>
          <w:sz w:val="22"/>
          <w:szCs w:val="22"/>
        </w:rPr>
        <w:t>informations</w:t>
      </w:r>
      <w:r>
        <w:rPr>
          <w:rFonts w:ascii="Arial" w:hAnsi="Arial" w:cs="Arial"/>
          <w:sz w:val="22"/>
          <w:szCs w:val="22"/>
        </w:rPr>
        <w:t xml:space="preserve"> sur le point 5.b.</w:t>
      </w:r>
    </w:p>
    <w:p w14:paraId="6E593439" w14:textId="4FC47CCF" w:rsidR="007A0A2F" w:rsidRPr="00AD705E" w:rsidRDefault="00642C7E" w:rsidP="00941D34">
      <w:pPr>
        <w:pStyle w:val="ListParagraph"/>
        <w:numPr>
          <w:ilvl w:val="0"/>
          <w:numId w:val="9"/>
        </w:numPr>
        <w:spacing w:after="120"/>
        <w:ind w:left="709" w:hanging="709"/>
        <w:contextualSpacing w:val="0"/>
        <w:jc w:val="both"/>
      </w:pPr>
      <w:r>
        <w:rPr>
          <w:rFonts w:ascii="Arial" w:hAnsi="Arial" w:cs="Arial"/>
          <w:b/>
          <w:sz w:val="22"/>
          <w:szCs w:val="22"/>
        </w:rPr>
        <w:t>M.</w:t>
      </w:r>
      <w:r w:rsidR="002E0691">
        <w:rPr>
          <w:rFonts w:ascii="Arial" w:hAnsi="Arial" w:cs="Arial"/>
          <w:b/>
          <w:sz w:val="22"/>
          <w:szCs w:val="22"/>
        </w:rPr>
        <w:t> </w:t>
      </w:r>
      <w:r w:rsidR="003F584B" w:rsidRPr="007A0A2F">
        <w:rPr>
          <w:rFonts w:ascii="Arial" w:hAnsi="Arial" w:cs="Arial"/>
          <w:b/>
          <w:sz w:val="22"/>
          <w:szCs w:val="22"/>
        </w:rPr>
        <w:t>Proschan</w:t>
      </w:r>
      <w:r w:rsidR="003F584B" w:rsidRPr="007A0A2F">
        <w:rPr>
          <w:rFonts w:ascii="Arial" w:hAnsi="Arial" w:cs="Arial"/>
          <w:sz w:val="22"/>
          <w:szCs w:val="22"/>
        </w:rPr>
        <w:t xml:space="preserve"> a expliqué que la tâche du Comité était d’examiner les huit rapports soumis par les États parties </w:t>
      </w:r>
      <w:r w:rsidR="00E20C2C" w:rsidRPr="007A0A2F">
        <w:rPr>
          <w:rFonts w:ascii="Arial" w:hAnsi="Arial" w:cs="Arial"/>
          <w:sz w:val="22"/>
          <w:szCs w:val="22"/>
        </w:rPr>
        <w:t>au cours du premier cycle de rapport</w:t>
      </w:r>
      <w:r w:rsidR="00B941AD" w:rsidRPr="007A0A2F">
        <w:rPr>
          <w:rFonts w:ascii="Arial" w:hAnsi="Arial" w:cs="Arial"/>
          <w:sz w:val="22"/>
          <w:szCs w:val="22"/>
        </w:rPr>
        <w:t>s</w:t>
      </w:r>
      <w:r w:rsidR="00E20C2C" w:rsidRPr="007A0A2F">
        <w:rPr>
          <w:rFonts w:ascii="Arial" w:hAnsi="Arial" w:cs="Arial"/>
          <w:sz w:val="22"/>
          <w:szCs w:val="22"/>
        </w:rPr>
        <w:t xml:space="preserve"> </w:t>
      </w:r>
      <w:r w:rsidR="00B941AD" w:rsidRPr="007A0A2F">
        <w:rPr>
          <w:rFonts w:ascii="Arial" w:hAnsi="Arial" w:cs="Arial"/>
          <w:sz w:val="22"/>
          <w:szCs w:val="22"/>
        </w:rPr>
        <w:t>ordinaires, conc</w:t>
      </w:r>
      <w:r w:rsidR="00FB772B">
        <w:rPr>
          <w:rFonts w:ascii="Arial" w:hAnsi="Arial" w:cs="Arial"/>
          <w:sz w:val="22"/>
          <w:szCs w:val="22"/>
        </w:rPr>
        <w:t xml:space="preserve">ernant les éléments </w:t>
      </w:r>
      <w:r w:rsidR="00B941AD" w:rsidRPr="007A0A2F">
        <w:rPr>
          <w:rFonts w:ascii="Arial" w:hAnsi="Arial" w:cs="Arial"/>
          <w:sz w:val="22"/>
          <w:szCs w:val="22"/>
        </w:rPr>
        <w:t>inscrits sur la Liste de sau</w:t>
      </w:r>
      <w:r w:rsidR="00756ED5">
        <w:rPr>
          <w:rFonts w:ascii="Arial" w:hAnsi="Arial" w:cs="Arial"/>
          <w:sz w:val="22"/>
          <w:szCs w:val="22"/>
        </w:rPr>
        <w:t>vegarde urgente en 2009 ; un</w:t>
      </w:r>
      <w:r w:rsidR="00B941AD" w:rsidRPr="007A0A2F">
        <w:rPr>
          <w:rFonts w:ascii="Arial" w:hAnsi="Arial" w:cs="Arial"/>
          <w:sz w:val="22"/>
          <w:szCs w:val="22"/>
        </w:rPr>
        <w:t xml:space="preserve"> résumé </w:t>
      </w:r>
      <w:r w:rsidR="00756ED5">
        <w:rPr>
          <w:rFonts w:ascii="Arial" w:hAnsi="Arial" w:cs="Arial"/>
          <w:sz w:val="22"/>
          <w:szCs w:val="22"/>
        </w:rPr>
        <w:t xml:space="preserve">des huit rapports </w:t>
      </w:r>
      <w:r w:rsidR="00B941AD" w:rsidRPr="007A0A2F">
        <w:rPr>
          <w:rFonts w:ascii="Arial" w:hAnsi="Arial" w:cs="Arial"/>
          <w:sz w:val="22"/>
          <w:szCs w:val="22"/>
        </w:rPr>
        <w:t>serait présenté à l’Assemblée générale. Le document était composé d’u</w:t>
      </w:r>
      <w:r w:rsidR="00C85D46">
        <w:rPr>
          <w:rFonts w:ascii="Arial" w:hAnsi="Arial" w:cs="Arial"/>
          <w:sz w:val="22"/>
          <w:szCs w:val="22"/>
        </w:rPr>
        <w:t>ne courte introduction dans la p</w:t>
      </w:r>
      <w:r w:rsidR="00B941AD" w:rsidRPr="007A0A2F">
        <w:rPr>
          <w:rFonts w:ascii="Arial" w:hAnsi="Arial" w:cs="Arial"/>
          <w:sz w:val="22"/>
          <w:szCs w:val="22"/>
        </w:rPr>
        <w:t xml:space="preserve">artie A. Le tableau du paragraphe 3 présentait la liste des 8 rapports soumis à examen, tandis que le tableau du paragraphe 4 présentait la liste des 4 rapports attendus mais non soumis au cours du </w:t>
      </w:r>
      <w:r w:rsidR="00760CD9">
        <w:rPr>
          <w:rFonts w:ascii="Arial" w:hAnsi="Arial" w:cs="Arial"/>
          <w:sz w:val="22"/>
          <w:szCs w:val="22"/>
        </w:rPr>
        <w:t>cycle actuel par la France et la Chine</w:t>
      </w:r>
      <w:r w:rsidR="00B941AD" w:rsidRPr="007A0A2F">
        <w:rPr>
          <w:rFonts w:ascii="Arial" w:hAnsi="Arial" w:cs="Arial"/>
          <w:sz w:val="22"/>
          <w:szCs w:val="22"/>
        </w:rPr>
        <w:t xml:space="preserve"> et qui seraient par conséquent examiné</w:t>
      </w:r>
      <w:r w:rsidR="00C85D46">
        <w:rPr>
          <w:rFonts w:ascii="Arial" w:hAnsi="Arial" w:cs="Arial"/>
          <w:sz w:val="22"/>
          <w:szCs w:val="22"/>
        </w:rPr>
        <w:t>s</w:t>
      </w:r>
      <w:r w:rsidR="00B941AD" w:rsidRPr="007A0A2F">
        <w:rPr>
          <w:rFonts w:ascii="Arial" w:hAnsi="Arial" w:cs="Arial"/>
          <w:sz w:val="22"/>
          <w:szCs w:val="22"/>
        </w:rPr>
        <w:t xml:space="preserve"> par le Comité à sa prochaine session. En ce qui concerne la Chine, le message du Secrétariat au sujet de son rapport périodique avait été déposé dans la mauvaise boite aux lettres et n’avait donc pu être transmis aux bonnes instances nationales. De nombreux facteurs </w:t>
      </w:r>
      <w:r w:rsidR="00F26558">
        <w:rPr>
          <w:rFonts w:ascii="Arial" w:hAnsi="Arial" w:cs="Arial"/>
          <w:sz w:val="22"/>
          <w:szCs w:val="22"/>
        </w:rPr>
        <w:t>avaient</w:t>
      </w:r>
      <w:r w:rsidR="009D32E5">
        <w:rPr>
          <w:rFonts w:ascii="Arial" w:hAnsi="Arial" w:cs="Arial"/>
          <w:sz w:val="22"/>
          <w:szCs w:val="22"/>
        </w:rPr>
        <w:t xml:space="preserve"> </w:t>
      </w:r>
      <w:r w:rsidR="00B941AD" w:rsidRPr="007A0A2F">
        <w:rPr>
          <w:rFonts w:ascii="Arial" w:hAnsi="Arial" w:cs="Arial"/>
          <w:sz w:val="22"/>
          <w:szCs w:val="22"/>
        </w:rPr>
        <w:t xml:space="preserve">pu contribuer à l’absence de soumission en temps et en heure d’un rapport par un État. </w:t>
      </w:r>
      <w:r w:rsidR="007A0A2F" w:rsidRPr="007A0A2F">
        <w:rPr>
          <w:rFonts w:ascii="Arial" w:hAnsi="Arial" w:cs="Arial"/>
          <w:sz w:val="22"/>
          <w:szCs w:val="22"/>
        </w:rPr>
        <w:t xml:space="preserve">Dans </w:t>
      </w:r>
      <w:r w:rsidR="009D32E5">
        <w:rPr>
          <w:rFonts w:ascii="Arial" w:hAnsi="Arial" w:cs="Arial"/>
          <w:sz w:val="22"/>
          <w:szCs w:val="22"/>
        </w:rPr>
        <w:t xml:space="preserve">la </w:t>
      </w:r>
      <w:r w:rsidR="007A0A2F" w:rsidRPr="007A0A2F">
        <w:rPr>
          <w:rFonts w:ascii="Arial" w:hAnsi="Arial" w:cs="Arial"/>
          <w:sz w:val="22"/>
          <w:szCs w:val="22"/>
        </w:rPr>
        <w:t xml:space="preserve">partie B du rapport, le Secrétariat avait fourni au Comité des observations générales </w:t>
      </w:r>
      <w:r w:rsidR="007A0A2F">
        <w:rPr>
          <w:rFonts w:ascii="Arial" w:hAnsi="Arial" w:cs="Arial"/>
          <w:sz w:val="22"/>
          <w:szCs w:val="22"/>
        </w:rPr>
        <w:t xml:space="preserve">sur les rapports soumis, </w:t>
      </w:r>
      <w:r w:rsidR="007A0A2F" w:rsidRPr="007A0A2F">
        <w:rPr>
          <w:rFonts w:ascii="Arial" w:hAnsi="Arial" w:cs="Arial"/>
          <w:sz w:val="22"/>
          <w:szCs w:val="22"/>
          <w:lang w:eastAsia="en-US"/>
        </w:rPr>
        <w:t>en particulier</w:t>
      </w:r>
      <w:r w:rsidR="007A0A2F">
        <w:rPr>
          <w:rFonts w:ascii="Arial" w:hAnsi="Arial" w:cs="Arial"/>
          <w:sz w:val="22"/>
          <w:szCs w:val="22"/>
        </w:rPr>
        <w:t xml:space="preserve"> sur l’</w:t>
      </w:r>
      <w:r w:rsidR="007A0A2F" w:rsidRPr="007A0A2F">
        <w:rPr>
          <w:rFonts w:ascii="Arial" w:hAnsi="Arial" w:cs="Arial"/>
          <w:sz w:val="22"/>
          <w:szCs w:val="22"/>
        </w:rPr>
        <w:t>efficacité</w:t>
      </w:r>
      <w:r w:rsidR="007A0A2F">
        <w:rPr>
          <w:rFonts w:ascii="Arial" w:hAnsi="Arial" w:cs="Arial"/>
          <w:sz w:val="22"/>
          <w:szCs w:val="22"/>
        </w:rPr>
        <w:t xml:space="preserve"> des mesures de </w:t>
      </w:r>
      <w:r w:rsidR="007A0A2F" w:rsidRPr="007A0A2F">
        <w:rPr>
          <w:rFonts w:ascii="Arial" w:hAnsi="Arial" w:cs="Arial"/>
          <w:sz w:val="22"/>
          <w:szCs w:val="22"/>
        </w:rPr>
        <w:t>sauvegarde</w:t>
      </w:r>
      <w:r w:rsidR="007A0A2F">
        <w:rPr>
          <w:rFonts w:ascii="Arial" w:hAnsi="Arial" w:cs="Arial"/>
          <w:sz w:val="22"/>
          <w:szCs w:val="22"/>
        </w:rPr>
        <w:t xml:space="preserve"> et les difficultés rencontrées par les États dans leur mise en œuvre. Il a été précisé que le Comité devrait s’attendre à examiner 10 rapports au cours du cycle 2015. Comme il l’avait fait précédemment, le Secrétariat a</w:t>
      </w:r>
      <w:r w:rsidR="009D32E5">
        <w:rPr>
          <w:rFonts w:ascii="Arial" w:hAnsi="Arial" w:cs="Arial"/>
          <w:sz w:val="22"/>
          <w:szCs w:val="22"/>
        </w:rPr>
        <w:t>vait</w:t>
      </w:r>
      <w:r w:rsidR="007A0A2F">
        <w:rPr>
          <w:rFonts w:ascii="Arial" w:hAnsi="Arial" w:cs="Arial"/>
          <w:sz w:val="22"/>
          <w:szCs w:val="22"/>
        </w:rPr>
        <w:t xml:space="preserve"> remis aux États soumissionnaires un </w:t>
      </w:r>
      <w:r w:rsidR="007A0A2F" w:rsidRPr="007A0A2F">
        <w:rPr>
          <w:rFonts w:ascii="Arial" w:hAnsi="Arial" w:cs="Arial"/>
          <w:i/>
          <w:sz w:val="22"/>
          <w:szCs w:val="22"/>
        </w:rPr>
        <w:t>aide-mémoire</w:t>
      </w:r>
      <w:r w:rsidR="00F26558">
        <w:rPr>
          <w:rFonts w:ascii="Arial" w:hAnsi="Arial" w:cs="Arial"/>
          <w:sz w:val="22"/>
          <w:szCs w:val="22"/>
        </w:rPr>
        <w:t xml:space="preserve"> rassemblant</w:t>
      </w:r>
      <w:r w:rsidR="007A0A2F">
        <w:rPr>
          <w:rFonts w:ascii="Arial" w:hAnsi="Arial" w:cs="Arial"/>
          <w:sz w:val="22"/>
          <w:szCs w:val="22"/>
        </w:rPr>
        <w:t xml:space="preserve"> les expériences des autres États au cours des cycles précédents afin que ces rapports puissent être aussi </w:t>
      </w:r>
      <w:r w:rsidR="00F26558">
        <w:rPr>
          <w:rFonts w:ascii="Arial" w:hAnsi="Arial" w:cs="Arial"/>
          <w:sz w:val="22"/>
          <w:szCs w:val="22"/>
        </w:rPr>
        <w:t>riches d’</w:t>
      </w:r>
      <w:r w:rsidR="00C81AAB">
        <w:rPr>
          <w:rFonts w:ascii="Arial" w:hAnsi="Arial" w:cs="Arial"/>
          <w:sz w:val="22"/>
          <w:szCs w:val="22"/>
        </w:rPr>
        <w:t xml:space="preserve">informations et aussi utiles que possible. Plusieurs rapports </w:t>
      </w:r>
      <w:r w:rsidR="009D32E5">
        <w:rPr>
          <w:rFonts w:ascii="Arial" w:hAnsi="Arial" w:cs="Arial"/>
          <w:sz w:val="22"/>
          <w:szCs w:val="22"/>
        </w:rPr>
        <w:t xml:space="preserve">avaient </w:t>
      </w:r>
      <w:r w:rsidR="00760CD9">
        <w:rPr>
          <w:rFonts w:ascii="Arial" w:hAnsi="Arial" w:cs="Arial"/>
          <w:sz w:val="22"/>
          <w:szCs w:val="22"/>
        </w:rPr>
        <w:t xml:space="preserve">rendu </w:t>
      </w:r>
      <w:r w:rsidR="00C81AAB">
        <w:rPr>
          <w:rFonts w:ascii="Arial" w:hAnsi="Arial" w:cs="Arial"/>
          <w:sz w:val="22"/>
          <w:szCs w:val="22"/>
        </w:rPr>
        <w:t xml:space="preserve">compte de progrès encourageants en matière de </w:t>
      </w:r>
      <w:r w:rsidR="00C81AAB" w:rsidRPr="00C81AAB">
        <w:rPr>
          <w:rFonts w:ascii="Arial" w:hAnsi="Arial" w:cs="Arial"/>
          <w:sz w:val="22"/>
          <w:szCs w:val="22"/>
        </w:rPr>
        <w:t>sauvegarde</w:t>
      </w:r>
      <w:r w:rsidR="00C81AAB">
        <w:rPr>
          <w:rFonts w:ascii="Arial" w:hAnsi="Arial" w:cs="Arial"/>
          <w:sz w:val="22"/>
          <w:szCs w:val="22"/>
        </w:rPr>
        <w:t xml:space="preserve">, et au </w:t>
      </w:r>
      <w:r w:rsidR="00C81AAB" w:rsidRPr="00C81AAB">
        <w:rPr>
          <w:rFonts w:ascii="Arial" w:hAnsi="Arial" w:cs="Arial"/>
          <w:sz w:val="22"/>
          <w:szCs w:val="22"/>
        </w:rPr>
        <w:t>paragraphe</w:t>
      </w:r>
      <w:r w:rsidR="00C81AAB">
        <w:rPr>
          <w:rFonts w:ascii="Arial" w:hAnsi="Arial" w:cs="Arial"/>
          <w:sz w:val="22"/>
          <w:szCs w:val="22"/>
        </w:rPr>
        <w:t xml:space="preserve"> 13 du document, le Secrétariat </w:t>
      </w:r>
      <w:r w:rsidR="009D32E5">
        <w:rPr>
          <w:rFonts w:ascii="Arial" w:hAnsi="Arial" w:cs="Arial"/>
          <w:sz w:val="22"/>
          <w:szCs w:val="22"/>
        </w:rPr>
        <w:t>évoquait</w:t>
      </w:r>
      <w:r w:rsidR="00C81AAB">
        <w:rPr>
          <w:rFonts w:ascii="Arial" w:hAnsi="Arial" w:cs="Arial"/>
          <w:sz w:val="22"/>
          <w:szCs w:val="22"/>
        </w:rPr>
        <w:t xml:space="preserve"> la probable nécessité, dans un proche avenir, de discuter d’un</w:t>
      </w:r>
      <w:r w:rsidR="00C85D46">
        <w:rPr>
          <w:rFonts w:ascii="Arial" w:hAnsi="Arial" w:cs="Arial"/>
          <w:sz w:val="22"/>
          <w:szCs w:val="22"/>
        </w:rPr>
        <w:t>e</w:t>
      </w:r>
      <w:r w:rsidR="00C81AAB">
        <w:rPr>
          <w:rFonts w:ascii="Arial" w:hAnsi="Arial" w:cs="Arial"/>
          <w:sz w:val="22"/>
          <w:szCs w:val="22"/>
        </w:rPr>
        <w:t xml:space="preserve"> procédure visant à mettre en œuvre ce qui était déjà prévu dans le </w:t>
      </w:r>
      <w:r w:rsidR="00C81AAB" w:rsidRPr="00C81AAB">
        <w:rPr>
          <w:rFonts w:ascii="Arial" w:hAnsi="Arial" w:cs="Arial"/>
          <w:sz w:val="22"/>
          <w:szCs w:val="22"/>
        </w:rPr>
        <w:t>paragraphe</w:t>
      </w:r>
      <w:r w:rsidR="00C81AAB">
        <w:rPr>
          <w:rFonts w:ascii="Arial" w:hAnsi="Arial" w:cs="Arial"/>
          <w:sz w:val="22"/>
          <w:szCs w:val="22"/>
        </w:rPr>
        <w:t xml:space="preserve"> 38 des Directives opérationnelles, à savoir, le possible transfert d’un élément de la Liste de sauvegarde urgente à la Liste représentative. Bien que cette possibilité ait été créée dans les Directives opérationnelles, la procédure spécifique n’avait pas été élaborée car le cas ne s’était jamais présenté. Le Comité a néanmoins été informé que ce point particulier était attendu lors d’</w:t>
      </w:r>
      <w:r w:rsidR="004A36FE">
        <w:rPr>
          <w:rFonts w:ascii="Arial" w:hAnsi="Arial" w:cs="Arial"/>
          <w:sz w:val="22"/>
          <w:szCs w:val="22"/>
        </w:rPr>
        <w:t>un prochain cycle car, dans certains cas, les</w:t>
      </w:r>
      <w:r w:rsidR="00C81AAB">
        <w:rPr>
          <w:rFonts w:ascii="Arial" w:hAnsi="Arial" w:cs="Arial"/>
          <w:sz w:val="22"/>
          <w:szCs w:val="22"/>
        </w:rPr>
        <w:t xml:space="preserve"> efforts de </w:t>
      </w:r>
      <w:r w:rsidR="00C81AAB" w:rsidRPr="00C81AAB">
        <w:rPr>
          <w:rFonts w:ascii="Arial" w:hAnsi="Arial" w:cs="Arial"/>
          <w:sz w:val="22"/>
          <w:szCs w:val="22"/>
        </w:rPr>
        <w:t>sauvegarde</w:t>
      </w:r>
      <w:r w:rsidR="00C81AAB">
        <w:rPr>
          <w:rFonts w:ascii="Arial" w:hAnsi="Arial" w:cs="Arial"/>
          <w:sz w:val="22"/>
          <w:szCs w:val="22"/>
        </w:rPr>
        <w:t xml:space="preserve"> avaient été </w:t>
      </w:r>
      <w:r w:rsidR="00C81AAB" w:rsidRPr="00C81AAB">
        <w:rPr>
          <w:rFonts w:ascii="Arial" w:hAnsi="Arial" w:cs="Arial"/>
          <w:sz w:val="22"/>
          <w:szCs w:val="22"/>
        </w:rPr>
        <w:t xml:space="preserve">suffisamment </w:t>
      </w:r>
      <w:r w:rsidR="004A36FE">
        <w:rPr>
          <w:rFonts w:ascii="Arial" w:hAnsi="Arial" w:cs="Arial"/>
          <w:sz w:val="22"/>
          <w:szCs w:val="22"/>
        </w:rPr>
        <w:t xml:space="preserve">significatifs pour qu’un élément n’ait plus besoin de </w:t>
      </w:r>
      <w:r w:rsidR="004A36FE" w:rsidRPr="004A36FE">
        <w:rPr>
          <w:rFonts w:ascii="Arial" w:hAnsi="Arial" w:cs="Arial"/>
          <w:sz w:val="22"/>
          <w:szCs w:val="22"/>
        </w:rPr>
        <w:t>sauvegarde</w:t>
      </w:r>
      <w:r w:rsidR="004A36FE">
        <w:rPr>
          <w:rFonts w:ascii="Arial" w:hAnsi="Arial" w:cs="Arial"/>
          <w:sz w:val="22"/>
          <w:szCs w:val="22"/>
        </w:rPr>
        <w:t xml:space="preserve"> urgente et puisse être transféré sur la Liste représentative. Dans la partie C du document, une </w:t>
      </w:r>
      <w:r w:rsidR="004A36FE" w:rsidRPr="004A36FE">
        <w:rPr>
          <w:rFonts w:ascii="Arial" w:hAnsi="Arial" w:cs="Arial"/>
          <w:sz w:val="22"/>
          <w:szCs w:val="22"/>
        </w:rPr>
        <w:t>évaluation</w:t>
      </w:r>
      <w:r w:rsidR="004A36FE">
        <w:rPr>
          <w:rFonts w:ascii="Arial" w:hAnsi="Arial" w:cs="Arial"/>
          <w:sz w:val="22"/>
          <w:szCs w:val="22"/>
        </w:rPr>
        <w:t xml:space="preserve"> de chacun des huit rapports, et le projet de </w:t>
      </w:r>
      <w:r w:rsidR="004A36FE" w:rsidRPr="004A36FE">
        <w:rPr>
          <w:rFonts w:ascii="Arial" w:hAnsi="Arial" w:cs="Arial"/>
          <w:sz w:val="22"/>
          <w:szCs w:val="22"/>
        </w:rPr>
        <w:t>décision</w:t>
      </w:r>
      <w:r w:rsidR="004A36FE">
        <w:rPr>
          <w:rFonts w:ascii="Arial" w:hAnsi="Arial" w:cs="Arial"/>
          <w:sz w:val="22"/>
          <w:szCs w:val="22"/>
        </w:rPr>
        <w:t xml:space="preserve"> correspondant, étaient présentés. </w:t>
      </w:r>
      <w:r w:rsidR="00552EFD">
        <w:rPr>
          <w:rFonts w:ascii="Arial" w:hAnsi="Arial" w:cs="Arial"/>
          <w:sz w:val="22"/>
          <w:szCs w:val="22"/>
        </w:rPr>
        <w:t>Depuis juillet 2014, l</w:t>
      </w:r>
      <w:r w:rsidR="009D32E5">
        <w:rPr>
          <w:rFonts w:ascii="Arial" w:hAnsi="Arial" w:cs="Arial"/>
          <w:sz w:val="22"/>
          <w:szCs w:val="22"/>
        </w:rPr>
        <w:t>es rapports étaient</w:t>
      </w:r>
      <w:r w:rsidR="004A36FE">
        <w:rPr>
          <w:rFonts w:ascii="Arial" w:hAnsi="Arial" w:cs="Arial"/>
          <w:sz w:val="22"/>
          <w:szCs w:val="22"/>
        </w:rPr>
        <w:t xml:space="preserve"> publiés </w:t>
      </w:r>
      <w:hyperlink r:id="rId28" w:history="1">
        <w:r w:rsidR="004A36FE" w:rsidRPr="004A36FE">
          <w:rPr>
            <w:rStyle w:val="Hyperlink"/>
            <w:rFonts w:ascii="Arial" w:hAnsi="Arial" w:cs="Arial"/>
            <w:sz w:val="22"/>
            <w:szCs w:val="22"/>
          </w:rPr>
          <w:t>en ligne</w:t>
        </w:r>
      </w:hyperlink>
      <w:r w:rsidR="00552EFD">
        <w:rPr>
          <w:rFonts w:ascii="Arial" w:hAnsi="Arial" w:cs="Arial"/>
          <w:sz w:val="22"/>
          <w:szCs w:val="22"/>
        </w:rPr>
        <w:t>, en anglais et en français. Le Secrétariat avait résumé l’</w:t>
      </w:r>
      <w:r w:rsidR="00552EFD" w:rsidRPr="00552EFD">
        <w:rPr>
          <w:rFonts w:ascii="Arial" w:hAnsi="Arial" w:cs="Arial"/>
          <w:sz w:val="22"/>
          <w:szCs w:val="22"/>
        </w:rPr>
        <w:t>efficacité</w:t>
      </w:r>
      <w:r w:rsidR="00552EFD">
        <w:rPr>
          <w:rFonts w:ascii="Arial" w:hAnsi="Arial" w:cs="Arial"/>
          <w:sz w:val="22"/>
          <w:szCs w:val="22"/>
        </w:rPr>
        <w:t xml:space="preserve"> des activités de </w:t>
      </w:r>
      <w:r w:rsidR="00552EFD" w:rsidRPr="00552EFD">
        <w:rPr>
          <w:rFonts w:ascii="Arial" w:hAnsi="Arial" w:cs="Arial"/>
          <w:sz w:val="22"/>
          <w:szCs w:val="22"/>
        </w:rPr>
        <w:t>sauvegarde</w:t>
      </w:r>
      <w:r w:rsidR="00552EFD">
        <w:rPr>
          <w:rFonts w:ascii="Arial" w:hAnsi="Arial" w:cs="Arial"/>
          <w:sz w:val="22"/>
          <w:szCs w:val="22"/>
        </w:rPr>
        <w:t xml:space="preserve">, la </w:t>
      </w:r>
      <w:r w:rsidR="00552EFD" w:rsidRPr="00552EFD">
        <w:rPr>
          <w:rFonts w:ascii="Arial" w:hAnsi="Arial" w:cs="Arial"/>
          <w:sz w:val="22"/>
          <w:szCs w:val="22"/>
        </w:rPr>
        <w:t>participation</w:t>
      </w:r>
      <w:r w:rsidR="00552EFD">
        <w:rPr>
          <w:rFonts w:ascii="Arial" w:hAnsi="Arial" w:cs="Arial"/>
          <w:sz w:val="22"/>
          <w:szCs w:val="22"/>
        </w:rPr>
        <w:t xml:space="preserve"> des communautés à la mise en œuvre du plan de </w:t>
      </w:r>
      <w:r w:rsidR="00552EFD" w:rsidRPr="00552EFD">
        <w:rPr>
          <w:rFonts w:ascii="Arial" w:hAnsi="Arial" w:cs="Arial"/>
          <w:sz w:val="22"/>
          <w:szCs w:val="22"/>
        </w:rPr>
        <w:t>sauvegarde</w:t>
      </w:r>
      <w:r w:rsidR="00552EFD">
        <w:rPr>
          <w:rFonts w:ascii="Arial" w:hAnsi="Arial" w:cs="Arial"/>
          <w:sz w:val="22"/>
          <w:szCs w:val="22"/>
        </w:rPr>
        <w:t xml:space="preserve"> et à la procédure de rapport,</w:t>
      </w:r>
      <w:r w:rsidR="00E70D32">
        <w:rPr>
          <w:rFonts w:ascii="Arial" w:hAnsi="Arial" w:cs="Arial"/>
          <w:sz w:val="22"/>
          <w:szCs w:val="22"/>
        </w:rPr>
        <w:t xml:space="preserve"> et la viabilité et les risques actuels </w:t>
      </w:r>
      <w:r w:rsidR="00552EFD">
        <w:rPr>
          <w:rFonts w:ascii="Arial" w:hAnsi="Arial" w:cs="Arial"/>
          <w:sz w:val="22"/>
          <w:szCs w:val="22"/>
        </w:rPr>
        <w:t xml:space="preserve">pour l’élément inscrit. </w:t>
      </w:r>
      <w:r w:rsidR="00E70D32">
        <w:rPr>
          <w:rFonts w:ascii="Arial" w:hAnsi="Arial" w:cs="Arial"/>
          <w:sz w:val="22"/>
          <w:szCs w:val="22"/>
        </w:rPr>
        <w:t xml:space="preserve">Un </w:t>
      </w:r>
      <w:r w:rsidR="009D32E5">
        <w:rPr>
          <w:rFonts w:ascii="Arial" w:hAnsi="Arial" w:cs="Arial"/>
          <w:sz w:val="22"/>
          <w:szCs w:val="22"/>
        </w:rPr>
        <w:t>projet de décision générale était</w:t>
      </w:r>
      <w:r w:rsidR="00E70D32">
        <w:rPr>
          <w:rFonts w:ascii="Arial" w:hAnsi="Arial" w:cs="Arial"/>
          <w:sz w:val="22"/>
          <w:szCs w:val="22"/>
        </w:rPr>
        <w:t xml:space="preserve"> </w:t>
      </w:r>
      <w:r w:rsidR="00E70D32" w:rsidRPr="00E70D32">
        <w:rPr>
          <w:rFonts w:ascii="Arial" w:hAnsi="Arial" w:cs="Arial"/>
          <w:sz w:val="22"/>
          <w:szCs w:val="22"/>
        </w:rPr>
        <w:t>également</w:t>
      </w:r>
      <w:r w:rsidR="00E70D32">
        <w:rPr>
          <w:rFonts w:ascii="Arial" w:hAnsi="Arial" w:cs="Arial"/>
          <w:sz w:val="22"/>
          <w:szCs w:val="22"/>
        </w:rPr>
        <w:t xml:space="preserve"> </w:t>
      </w:r>
      <w:r w:rsidR="00E70D32">
        <w:rPr>
          <w:rFonts w:ascii="Arial" w:hAnsi="Arial" w:cs="Arial"/>
          <w:sz w:val="22"/>
          <w:szCs w:val="22"/>
        </w:rPr>
        <w:lastRenderedPageBreak/>
        <w:t xml:space="preserve">proposé par le Secrétariat qui pourrait </w:t>
      </w:r>
      <w:r w:rsidR="00E70D32" w:rsidRPr="00E70D32">
        <w:rPr>
          <w:rFonts w:ascii="Arial" w:hAnsi="Arial" w:cs="Arial"/>
          <w:sz w:val="22"/>
          <w:szCs w:val="22"/>
        </w:rPr>
        <w:t>éventuellement</w:t>
      </w:r>
      <w:r w:rsidR="00E70D32">
        <w:rPr>
          <w:rFonts w:ascii="Arial" w:hAnsi="Arial" w:cs="Arial"/>
          <w:sz w:val="22"/>
          <w:szCs w:val="22"/>
        </w:rPr>
        <w:t xml:space="preserve"> être examiné une fois les rapports individuels</w:t>
      </w:r>
      <w:r w:rsidR="00760CD9">
        <w:rPr>
          <w:rFonts w:ascii="Arial" w:hAnsi="Arial" w:cs="Arial"/>
          <w:sz w:val="22"/>
          <w:szCs w:val="22"/>
        </w:rPr>
        <w:t xml:space="preserve"> passés en revue</w:t>
      </w:r>
      <w:r w:rsidR="00E70D32">
        <w:rPr>
          <w:rFonts w:ascii="Arial" w:hAnsi="Arial" w:cs="Arial"/>
          <w:sz w:val="22"/>
          <w:szCs w:val="22"/>
        </w:rPr>
        <w:t xml:space="preserve">. Au </w:t>
      </w:r>
      <w:r w:rsidR="00E70D32" w:rsidRPr="00E70D32">
        <w:rPr>
          <w:rFonts w:ascii="Arial" w:hAnsi="Arial" w:cs="Arial"/>
          <w:sz w:val="22"/>
          <w:szCs w:val="22"/>
        </w:rPr>
        <w:t>paragraphe</w:t>
      </w:r>
      <w:r w:rsidR="00E70D32">
        <w:rPr>
          <w:rFonts w:ascii="Arial" w:hAnsi="Arial" w:cs="Arial"/>
          <w:sz w:val="22"/>
          <w:szCs w:val="22"/>
        </w:rPr>
        <w:t xml:space="preserve"> 4, les États </w:t>
      </w:r>
      <w:r w:rsidR="009D32E5">
        <w:rPr>
          <w:rFonts w:ascii="Arial" w:hAnsi="Arial" w:cs="Arial"/>
          <w:sz w:val="22"/>
          <w:szCs w:val="22"/>
        </w:rPr>
        <w:t>étaient</w:t>
      </w:r>
      <w:r w:rsidR="00E70D32">
        <w:rPr>
          <w:rFonts w:ascii="Arial" w:hAnsi="Arial" w:cs="Arial"/>
          <w:sz w:val="22"/>
          <w:szCs w:val="22"/>
        </w:rPr>
        <w:t xml:space="preserve"> invités à </w:t>
      </w:r>
      <w:r w:rsidR="00AD705E">
        <w:rPr>
          <w:rFonts w:ascii="Arial" w:hAnsi="Arial" w:cs="Arial"/>
          <w:sz w:val="22"/>
          <w:szCs w:val="22"/>
        </w:rPr>
        <w:t xml:space="preserve">renforcer leur </w:t>
      </w:r>
      <w:r w:rsidR="00AD705E" w:rsidRPr="00AD705E">
        <w:rPr>
          <w:rFonts w:ascii="Arial" w:hAnsi="Arial" w:cs="Arial"/>
          <w:sz w:val="22"/>
          <w:szCs w:val="22"/>
        </w:rPr>
        <w:t>engagement</w:t>
      </w:r>
      <w:r w:rsidR="00AD705E">
        <w:rPr>
          <w:rFonts w:ascii="Arial" w:hAnsi="Arial" w:cs="Arial"/>
          <w:sz w:val="22"/>
          <w:szCs w:val="22"/>
        </w:rPr>
        <w:t xml:space="preserve"> </w:t>
      </w:r>
      <w:r w:rsidR="00760CD9">
        <w:rPr>
          <w:rFonts w:ascii="Arial" w:hAnsi="Arial" w:cs="Arial"/>
          <w:sz w:val="22"/>
          <w:szCs w:val="22"/>
        </w:rPr>
        <w:t xml:space="preserve">envers </w:t>
      </w:r>
      <w:r w:rsidR="00AD705E">
        <w:rPr>
          <w:rFonts w:ascii="Arial" w:hAnsi="Arial" w:cs="Arial"/>
          <w:sz w:val="22"/>
          <w:szCs w:val="22"/>
        </w:rPr>
        <w:t xml:space="preserve">la </w:t>
      </w:r>
      <w:r w:rsidR="00AD705E" w:rsidRPr="00AD705E">
        <w:rPr>
          <w:rFonts w:ascii="Arial" w:hAnsi="Arial" w:cs="Arial"/>
          <w:sz w:val="22"/>
          <w:szCs w:val="22"/>
        </w:rPr>
        <w:t>sauvegarde</w:t>
      </w:r>
      <w:r w:rsidR="00AD705E">
        <w:rPr>
          <w:rFonts w:ascii="Arial" w:hAnsi="Arial" w:cs="Arial"/>
          <w:sz w:val="22"/>
          <w:szCs w:val="22"/>
        </w:rPr>
        <w:t xml:space="preserve"> des éléments inscrits sur la Liste de sauvegarde urgente. </w:t>
      </w:r>
    </w:p>
    <w:p w14:paraId="2F8018EB" w14:textId="328AA910" w:rsidR="00AD705E" w:rsidRPr="00AD705E" w:rsidRDefault="00AD705E" w:rsidP="00941D34">
      <w:pPr>
        <w:pStyle w:val="ListParagraph"/>
        <w:numPr>
          <w:ilvl w:val="0"/>
          <w:numId w:val="9"/>
        </w:numPr>
        <w:spacing w:after="120"/>
        <w:ind w:left="709" w:hanging="709"/>
        <w:contextualSpacing w:val="0"/>
        <w:jc w:val="both"/>
      </w:pPr>
      <w:r>
        <w:rPr>
          <w:rFonts w:ascii="Arial" w:hAnsi="Arial" w:cs="Arial"/>
          <w:sz w:val="22"/>
          <w:szCs w:val="22"/>
        </w:rPr>
        <w:t xml:space="preserve">Après avoir remercié </w:t>
      </w:r>
      <w:r w:rsidR="00642C7E">
        <w:rPr>
          <w:rFonts w:ascii="Arial" w:hAnsi="Arial" w:cs="Arial"/>
          <w:sz w:val="22"/>
          <w:szCs w:val="22"/>
        </w:rPr>
        <w:t>M.</w:t>
      </w:r>
      <w:r w:rsidR="002E0691">
        <w:rPr>
          <w:rFonts w:ascii="Arial" w:hAnsi="Arial" w:cs="Arial"/>
          <w:sz w:val="22"/>
          <w:szCs w:val="22"/>
        </w:rPr>
        <w:t> </w:t>
      </w:r>
      <w:r>
        <w:rPr>
          <w:rFonts w:ascii="Arial" w:hAnsi="Arial" w:cs="Arial"/>
          <w:sz w:val="22"/>
          <w:szCs w:val="22"/>
        </w:rPr>
        <w:t xml:space="preserve">Proschan pour cette présentation, le </w:t>
      </w:r>
      <w:r w:rsidRPr="00AD705E">
        <w:rPr>
          <w:rFonts w:ascii="Arial" w:hAnsi="Arial" w:cs="Arial"/>
          <w:b/>
          <w:sz w:val="22"/>
          <w:szCs w:val="22"/>
        </w:rPr>
        <w:t>Vice-Président</w:t>
      </w:r>
      <w:r>
        <w:rPr>
          <w:rFonts w:ascii="Arial" w:hAnsi="Arial" w:cs="Arial"/>
          <w:sz w:val="22"/>
          <w:szCs w:val="22"/>
        </w:rPr>
        <w:t xml:space="preserve"> a suggéré qu’un débat général sur les rapports précède l’examen de chaque rapport et du projet de décision correspondant. Il a encouragé les s</w:t>
      </w:r>
      <w:r w:rsidR="00806622">
        <w:rPr>
          <w:rFonts w:ascii="Arial" w:hAnsi="Arial" w:cs="Arial"/>
          <w:sz w:val="22"/>
          <w:szCs w:val="22"/>
        </w:rPr>
        <w:t>ix États soumissionnaires, le Bé</w:t>
      </w:r>
      <w:r>
        <w:rPr>
          <w:rFonts w:ascii="Arial" w:hAnsi="Arial" w:cs="Arial"/>
          <w:sz w:val="22"/>
          <w:szCs w:val="22"/>
        </w:rPr>
        <w:t>larus, le Kenya, la Lettonie, le Mali, la Mongolie et le Viet</w:t>
      </w:r>
      <w:r w:rsidR="00F80F71">
        <w:rPr>
          <w:rFonts w:ascii="Arial" w:hAnsi="Arial" w:cs="Arial"/>
          <w:sz w:val="22"/>
          <w:szCs w:val="22"/>
        </w:rPr>
        <w:t xml:space="preserve"> N</w:t>
      </w:r>
      <w:r>
        <w:rPr>
          <w:rFonts w:ascii="Arial" w:hAnsi="Arial" w:cs="Arial"/>
          <w:sz w:val="22"/>
          <w:szCs w:val="22"/>
        </w:rPr>
        <w:t>am, à prendre la parole s’ils le souhaitaient.</w:t>
      </w:r>
    </w:p>
    <w:p w14:paraId="0197B408" w14:textId="0F1C5202" w:rsidR="00AD3286" w:rsidRDefault="00783482" w:rsidP="00941D34">
      <w:pPr>
        <w:pStyle w:val="ListParagraph"/>
        <w:numPr>
          <w:ilvl w:val="0"/>
          <w:numId w:val="9"/>
        </w:numPr>
        <w:spacing w:after="120"/>
        <w:ind w:left="709" w:hanging="709"/>
        <w:contextualSpacing w:val="0"/>
        <w:jc w:val="both"/>
        <w:rPr>
          <w:rFonts w:ascii="Arial" w:hAnsi="Arial" w:cs="Arial"/>
          <w:sz w:val="22"/>
          <w:szCs w:val="22"/>
        </w:rPr>
      </w:pPr>
      <w:r w:rsidRPr="00783482">
        <w:rPr>
          <w:rFonts w:ascii="Arial" w:hAnsi="Arial" w:cs="Arial"/>
          <w:sz w:val="22"/>
          <w:szCs w:val="22"/>
        </w:rPr>
        <w:t>La délégation</w:t>
      </w:r>
      <w:r>
        <w:rPr>
          <w:rFonts w:ascii="Arial" w:hAnsi="Arial" w:cs="Arial"/>
          <w:sz w:val="22"/>
          <w:szCs w:val="22"/>
        </w:rPr>
        <w:t xml:space="preserve"> de </w:t>
      </w:r>
      <w:r w:rsidR="00B021F3">
        <w:rPr>
          <w:rFonts w:ascii="Arial" w:hAnsi="Arial" w:cs="Arial"/>
          <w:sz w:val="22"/>
          <w:szCs w:val="22"/>
        </w:rPr>
        <w:t xml:space="preserve">la </w:t>
      </w:r>
      <w:r w:rsidRPr="00CF5687">
        <w:rPr>
          <w:rFonts w:ascii="Arial" w:hAnsi="Arial" w:cs="Arial"/>
          <w:b/>
          <w:sz w:val="22"/>
          <w:szCs w:val="22"/>
        </w:rPr>
        <w:t>Lettonie</w:t>
      </w:r>
      <w:r>
        <w:rPr>
          <w:rFonts w:ascii="Arial" w:hAnsi="Arial" w:cs="Arial"/>
          <w:sz w:val="22"/>
          <w:szCs w:val="22"/>
        </w:rPr>
        <w:t xml:space="preserve"> a souhaité formuler quelques observations générales sur les éléments soum</w:t>
      </w:r>
      <w:r w:rsidR="0067602F">
        <w:rPr>
          <w:rFonts w:ascii="Arial" w:hAnsi="Arial" w:cs="Arial"/>
          <w:sz w:val="22"/>
          <w:szCs w:val="22"/>
        </w:rPr>
        <w:t xml:space="preserve">is à </w:t>
      </w:r>
      <w:r w:rsidR="00546633">
        <w:rPr>
          <w:rFonts w:ascii="Arial" w:hAnsi="Arial" w:cs="Arial"/>
          <w:sz w:val="22"/>
          <w:szCs w:val="22"/>
        </w:rPr>
        <w:t>examen et inscrits sur la</w:t>
      </w:r>
      <w:r>
        <w:rPr>
          <w:rFonts w:ascii="Arial" w:hAnsi="Arial" w:cs="Arial"/>
          <w:sz w:val="22"/>
          <w:szCs w:val="22"/>
        </w:rPr>
        <w:t xml:space="preserve"> Liste de sauvegarde urgente, ajoutant que les </w:t>
      </w:r>
      <w:r w:rsidRPr="00783482">
        <w:rPr>
          <w:rFonts w:ascii="Arial" w:hAnsi="Arial" w:cs="Arial"/>
          <w:sz w:val="22"/>
          <w:szCs w:val="22"/>
        </w:rPr>
        <w:t>informations</w:t>
      </w:r>
      <w:r>
        <w:rPr>
          <w:rFonts w:ascii="Arial" w:hAnsi="Arial" w:cs="Arial"/>
          <w:sz w:val="22"/>
          <w:szCs w:val="22"/>
        </w:rPr>
        <w:t xml:space="preserve"> recueillies constituaient une précieuse source de réfle</w:t>
      </w:r>
      <w:r w:rsidR="0067602F">
        <w:rPr>
          <w:rFonts w:ascii="Arial" w:hAnsi="Arial" w:cs="Arial"/>
          <w:sz w:val="22"/>
          <w:szCs w:val="22"/>
        </w:rPr>
        <w:t>xion sur différents aspects. Parmi</w:t>
      </w:r>
      <w:r>
        <w:rPr>
          <w:rFonts w:ascii="Arial" w:hAnsi="Arial" w:cs="Arial"/>
          <w:sz w:val="22"/>
          <w:szCs w:val="22"/>
        </w:rPr>
        <w:t xml:space="preserve"> les cas </w:t>
      </w:r>
      <w:r w:rsidR="00781728">
        <w:rPr>
          <w:rFonts w:ascii="Arial" w:hAnsi="Arial" w:cs="Arial"/>
          <w:sz w:val="22"/>
          <w:szCs w:val="22"/>
        </w:rPr>
        <w:t>examinés</w:t>
      </w:r>
      <w:r>
        <w:rPr>
          <w:rFonts w:ascii="Arial" w:hAnsi="Arial" w:cs="Arial"/>
          <w:sz w:val="22"/>
          <w:szCs w:val="22"/>
        </w:rPr>
        <w:t>, il y avait</w:t>
      </w:r>
      <w:r w:rsidR="0067602F">
        <w:rPr>
          <w:rFonts w:ascii="Arial" w:hAnsi="Arial" w:cs="Arial"/>
          <w:sz w:val="22"/>
          <w:szCs w:val="22"/>
        </w:rPr>
        <w:t xml:space="preserve"> de nombreux exemples </w:t>
      </w:r>
      <w:r w:rsidR="00781728">
        <w:rPr>
          <w:rFonts w:ascii="Arial" w:hAnsi="Arial" w:cs="Arial"/>
          <w:sz w:val="22"/>
          <w:szCs w:val="22"/>
        </w:rPr>
        <w:t xml:space="preserve">dans </w:t>
      </w:r>
      <w:r w:rsidR="0067602F">
        <w:rPr>
          <w:rFonts w:ascii="Arial" w:hAnsi="Arial" w:cs="Arial"/>
          <w:sz w:val="22"/>
          <w:szCs w:val="22"/>
        </w:rPr>
        <w:t>lesquels</w:t>
      </w:r>
      <w:r>
        <w:rPr>
          <w:rFonts w:ascii="Arial" w:hAnsi="Arial" w:cs="Arial"/>
          <w:sz w:val="22"/>
          <w:szCs w:val="22"/>
        </w:rPr>
        <w:t xml:space="preserve"> la </w:t>
      </w:r>
      <w:r w:rsidR="0067602F" w:rsidRPr="0067602F">
        <w:rPr>
          <w:rFonts w:ascii="Arial" w:hAnsi="Arial" w:cs="Arial"/>
          <w:sz w:val="22"/>
          <w:szCs w:val="22"/>
        </w:rPr>
        <w:t xml:space="preserve">sensibilisation </w:t>
      </w:r>
      <w:r w:rsidR="0067602F">
        <w:rPr>
          <w:rFonts w:ascii="Arial" w:hAnsi="Arial" w:cs="Arial"/>
          <w:sz w:val="22"/>
          <w:szCs w:val="22"/>
        </w:rPr>
        <w:t>à</w:t>
      </w:r>
      <w:r>
        <w:rPr>
          <w:rFonts w:ascii="Arial" w:hAnsi="Arial" w:cs="Arial"/>
          <w:sz w:val="22"/>
          <w:szCs w:val="22"/>
        </w:rPr>
        <w:t xml:space="preserve"> la </w:t>
      </w:r>
      <w:r w:rsidRPr="00783482">
        <w:rPr>
          <w:rFonts w:ascii="Arial" w:hAnsi="Arial" w:cs="Arial"/>
          <w:sz w:val="22"/>
          <w:szCs w:val="22"/>
        </w:rPr>
        <w:t>sauvegarde</w:t>
      </w:r>
      <w:r>
        <w:rPr>
          <w:rFonts w:ascii="Arial" w:hAnsi="Arial" w:cs="Arial"/>
          <w:sz w:val="22"/>
          <w:szCs w:val="22"/>
        </w:rPr>
        <w:t xml:space="preserve"> des aspects immatériels du </w:t>
      </w:r>
      <w:r w:rsidRPr="00783482">
        <w:rPr>
          <w:rFonts w:ascii="Arial" w:hAnsi="Arial" w:cs="Arial"/>
          <w:sz w:val="22"/>
          <w:szCs w:val="22"/>
        </w:rPr>
        <w:t>patrimoine</w:t>
      </w:r>
      <w:r>
        <w:rPr>
          <w:rFonts w:ascii="Arial" w:hAnsi="Arial" w:cs="Arial"/>
          <w:sz w:val="22"/>
          <w:szCs w:val="22"/>
        </w:rPr>
        <w:t xml:space="preserve"> </w:t>
      </w:r>
      <w:r w:rsidRPr="00783482">
        <w:rPr>
          <w:rFonts w:ascii="Arial" w:hAnsi="Arial" w:cs="Arial"/>
          <w:sz w:val="22"/>
          <w:szCs w:val="22"/>
        </w:rPr>
        <w:t>culturel</w:t>
      </w:r>
      <w:r>
        <w:rPr>
          <w:rFonts w:ascii="Arial" w:hAnsi="Arial" w:cs="Arial"/>
          <w:sz w:val="22"/>
          <w:szCs w:val="22"/>
        </w:rPr>
        <w:t xml:space="preserve"> avait eu un impact </w:t>
      </w:r>
      <w:r w:rsidR="0067602F">
        <w:rPr>
          <w:rFonts w:ascii="Arial" w:hAnsi="Arial" w:cs="Arial"/>
          <w:sz w:val="22"/>
          <w:szCs w:val="22"/>
        </w:rPr>
        <w:t xml:space="preserve">bénéfique </w:t>
      </w:r>
      <w:r>
        <w:rPr>
          <w:rFonts w:ascii="Arial" w:hAnsi="Arial" w:cs="Arial"/>
          <w:sz w:val="22"/>
          <w:szCs w:val="22"/>
        </w:rPr>
        <w:t>sur la préservation d’autre</w:t>
      </w:r>
      <w:r w:rsidR="00E815E3">
        <w:rPr>
          <w:rFonts w:ascii="Arial" w:hAnsi="Arial" w:cs="Arial"/>
          <w:sz w:val="22"/>
          <w:szCs w:val="22"/>
        </w:rPr>
        <w:t>s</w:t>
      </w:r>
      <w:r>
        <w:rPr>
          <w:rFonts w:ascii="Arial" w:hAnsi="Arial" w:cs="Arial"/>
          <w:sz w:val="22"/>
          <w:szCs w:val="22"/>
        </w:rPr>
        <w:t xml:space="preserve"> domaines du </w:t>
      </w:r>
      <w:r w:rsidRPr="00783482">
        <w:rPr>
          <w:rFonts w:ascii="Arial" w:hAnsi="Arial" w:cs="Arial"/>
          <w:sz w:val="22"/>
          <w:szCs w:val="22"/>
        </w:rPr>
        <w:t>patrimoine</w:t>
      </w:r>
      <w:r w:rsidR="00781728">
        <w:rPr>
          <w:rFonts w:ascii="Arial" w:hAnsi="Arial" w:cs="Arial"/>
          <w:sz w:val="22"/>
          <w:szCs w:val="22"/>
        </w:rPr>
        <w:t>. S’agissant d</w:t>
      </w:r>
      <w:r>
        <w:rPr>
          <w:rFonts w:ascii="Arial" w:hAnsi="Arial" w:cs="Arial"/>
          <w:sz w:val="22"/>
          <w:szCs w:val="22"/>
        </w:rPr>
        <w:t xml:space="preserve">es évaluations proposées des rapports, elle souhaitait inviter le Secrétariat à conserver la pratique fort appréciée consistant à rédiger un résumé consacré à la </w:t>
      </w:r>
      <w:r w:rsidRPr="00783482">
        <w:rPr>
          <w:rFonts w:ascii="Arial" w:hAnsi="Arial" w:cs="Arial"/>
          <w:sz w:val="22"/>
          <w:szCs w:val="22"/>
        </w:rPr>
        <w:t>participation</w:t>
      </w:r>
      <w:r>
        <w:rPr>
          <w:rFonts w:ascii="Arial" w:hAnsi="Arial" w:cs="Arial"/>
          <w:sz w:val="22"/>
          <w:szCs w:val="22"/>
        </w:rPr>
        <w:t xml:space="preserve"> des communautés à la </w:t>
      </w:r>
      <w:r w:rsidRPr="00783482">
        <w:rPr>
          <w:rFonts w:ascii="Arial" w:hAnsi="Arial" w:cs="Arial"/>
          <w:sz w:val="22"/>
          <w:szCs w:val="22"/>
        </w:rPr>
        <w:t>préparation</w:t>
      </w:r>
      <w:r>
        <w:rPr>
          <w:rFonts w:ascii="Arial" w:hAnsi="Arial" w:cs="Arial"/>
          <w:sz w:val="22"/>
          <w:szCs w:val="22"/>
        </w:rPr>
        <w:t xml:space="preserve"> des rapports, résumé présenté sous la forme d’un </w:t>
      </w:r>
      <w:r w:rsidRPr="00783482">
        <w:rPr>
          <w:rFonts w:ascii="Arial" w:hAnsi="Arial" w:cs="Arial"/>
          <w:sz w:val="22"/>
          <w:szCs w:val="22"/>
        </w:rPr>
        <w:t>paragraphe</w:t>
      </w:r>
      <w:r>
        <w:rPr>
          <w:rFonts w:ascii="Arial" w:hAnsi="Arial" w:cs="Arial"/>
          <w:sz w:val="22"/>
          <w:szCs w:val="22"/>
        </w:rPr>
        <w:t xml:space="preserve"> spécifique de l’évaluation, ajoutant que cette pratique méritait de devenir un principe </w:t>
      </w:r>
      <w:r w:rsidR="00AB44C1">
        <w:rPr>
          <w:rFonts w:ascii="Arial" w:hAnsi="Arial" w:cs="Arial"/>
          <w:sz w:val="22"/>
          <w:szCs w:val="22"/>
        </w:rPr>
        <w:t xml:space="preserve">général à l’avenir. En ce qui concerne son élément, l’espace culturel des Suiti, la délégation a expliqué </w:t>
      </w:r>
      <w:r w:rsidR="00396282">
        <w:rPr>
          <w:rFonts w:ascii="Arial" w:hAnsi="Arial" w:cs="Arial"/>
          <w:sz w:val="22"/>
          <w:szCs w:val="22"/>
        </w:rPr>
        <w:t xml:space="preserve">que la volonté farouche de la </w:t>
      </w:r>
      <w:r w:rsidR="00396282" w:rsidRPr="00396282">
        <w:rPr>
          <w:rFonts w:ascii="Arial" w:hAnsi="Arial" w:cs="Arial"/>
          <w:sz w:val="22"/>
          <w:szCs w:val="22"/>
        </w:rPr>
        <w:t>communauté</w:t>
      </w:r>
      <w:r w:rsidR="00396282">
        <w:rPr>
          <w:rFonts w:ascii="Arial" w:hAnsi="Arial" w:cs="Arial"/>
          <w:sz w:val="22"/>
          <w:szCs w:val="22"/>
        </w:rPr>
        <w:t xml:space="preserve"> de sauvegarder les traditions culturelles existantes et de réutiliser des éléments qui avaient été perdus au cours des décennies précédentes, était à l’orig</w:t>
      </w:r>
      <w:r w:rsidR="000B2E58">
        <w:rPr>
          <w:rFonts w:ascii="Arial" w:hAnsi="Arial" w:cs="Arial"/>
          <w:sz w:val="22"/>
          <w:szCs w:val="22"/>
        </w:rPr>
        <w:t>ine du projet et le guidait. La procédure</w:t>
      </w:r>
      <w:r w:rsidR="00396282">
        <w:rPr>
          <w:rFonts w:ascii="Arial" w:hAnsi="Arial" w:cs="Arial"/>
          <w:sz w:val="22"/>
          <w:szCs w:val="22"/>
        </w:rPr>
        <w:t xml:space="preserve"> de </w:t>
      </w:r>
      <w:r w:rsidR="00396282" w:rsidRPr="00396282">
        <w:rPr>
          <w:rFonts w:ascii="Arial" w:hAnsi="Arial" w:cs="Arial"/>
          <w:sz w:val="22"/>
          <w:szCs w:val="22"/>
        </w:rPr>
        <w:t>candidature</w:t>
      </w:r>
      <w:r w:rsidR="000B2E58">
        <w:rPr>
          <w:rFonts w:ascii="Arial" w:hAnsi="Arial" w:cs="Arial"/>
          <w:sz w:val="22"/>
          <w:szCs w:val="22"/>
        </w:rPr>
        <w:t xml:space="preserve"> avait</w:t>
      </w:r>
      <w:r w:rsidR="00396282">
        <w:rPr>
          <w:rFonts w:ascii="Arial" w:hAnsi="Arial" w:cs="Arial"/>
          <w:sz w:val="22"/>
          <w:szCs w:val="22"/>
        </w:rPr>
        <w:t xml:space="preserve"> encouragé la </w:t>
      </w:r>
      <w:r w:rsidR="00396282" w:rsidRPr="00396282">
        <w:rPr>
          <w:rFonts w:ascii="Arial" w:hAnsi="Arial" w:cs="Arial"/>
          <w:sz w:val="22"/>
          <w:szCs w:val="22"/>
        </w:rPr>
        <w:t>reconnaissance</w:t>
      </w:r>
      <w:r w:rsidR="00396282">
        <w:rPr>
          <w:rFonts w:ascii="Arial" w:hAnsi="Arial" w:cs="Arial"/>
          <w:sz w:val="22"/>
          <w:szCs w:val="22"/>
        </w:rPr>
        <w:t xml:space="preserve"> de la </w:t>
      </w:r>
      <w:r w:rsidR="00396282" w:rsidRPr="00396282">
        <w:rPr>
          <w:rFonts w:ascii="Arial" w:hAnsi="Arial" w:cs="Arial"/>
          <w:sz w:val="22"/>
          <w:szCs w:val="22"/>
        </w:rPr>
        <w:t>diversité</w:t>
      </w:r>
      <w:r w:rsidR="00396282">
        <w:rPr>
          <w:rFonts w:ascii="Arial" w:hAnsi="Arial" w:cs="Arial"/>
          <w:sz w:val="22"/>
          <w:szCs w:val="22"/>
        </w:rPr>
        <w:t xml:space="preserve"> de ses traditions,</w:t>
      </w:r>
      <w:r w:rsidR="000B2E58">
        <w:rPr>
          <w:rFonts w:ascii="Arial" w:hAnsi="Arial" w:cs="Arial"/>
          <w:sz w:val="22"/>
          <w:szCs w:val="22"/>
        </w:rPr>
        <w:t xml:space="preserve"> tandis que l’inscription</w:t>
      </w:r>
      <w:r w:rsidR="00396282">
        <w:rPr>
          <w:rFonts w:ascii="Arial" w:hAnsi="Arial" w:cs="Arial"/>
          <w:sz w:val="22"/>
          <w:szCs w:val="22"/>
        </w:rPr>
        <w:t xml:space="preserve"> </w:t>
      </w:r>
      <w:r w:rsidR="000B2E58">
        <w:rPr>
          <w:rFonts w:ascii="Arial" w:hAnsi="Arial" w:cs="Arial"/>
          <w:sz w:val="22"/>
          <w:szCs w:val="22"/>
        </w:rPr>
        <w:t xml:space="preserve">avait </w:t>
      </w:r>
      <w:r w:rsidR="00396282">
        <w:rPr>
          <w:rFonts w:ascii="Arial" w:hAnsi="Arial" w:cs="Arial"/>
          <w:sz w:val="22"/>
          <w:szCs w:val="22"/>
        </w:rPr>
        <w:t xml:space="preserve">permis d’accroitre la confiance de la </w:t>
      </w:r>
      <w:r w:rsidR="00396282" w:rsidRPr="00396282">
        <w:rPr>
          <w:rFonts w:ascii="Arial" w:hAnsi="Arial" w:cs="Arial"/>
          <w:sz w:val="22"/>
          <w:szCs w:val="22"/>
        </w:rPr>
        <w:t>communauté</w:t>
      </w:r>
      <w:r w:rsidR="00396282">
        <w:rPr>
          <w:rFonts w:ascii="Arial" w:hAnsi="Arial" w:cs="Arial"/>
          <w:sz w:val="22"/>
          <w:szCs w:val="22"/>
        </w:rPr>
        <w:t xml:space="preserve">. Depuis son </w:t>
      </w:r>
      <w:r w:rsidR="00396282" w:rsidRPr="00396282">
        <w:rPr>
          <w:rFonts w:ascii="Arial" w:hAnsi="Arial" w:cs="Arial"/>
          <w:sz w:val="22"/>
          <w:szCs w:val="22"/>
        </w:rPr>
        <w:t>inscription</w:t>
      </w:r>
      <w:r w:rsidR="00396282">
        <w:rPr>
          <w:rFonts w:ascii="Arial" w:hAnsi="Arial" w:cs="Arial"/>
          <w:sz w:val="22"/>
          <w:szCs w:val="22"/>
        </w:rPr>
        <w:t xml:space="preserve">, la </w:t>
      </w:r>
      <w:r w:rsidR="00396282" w:rsidRPr="00396282">
        <w:rPr>
          <w:rFonts w:ascii="Arial" w:hAnsi="Arial" w:cs="Arial"/>
          <w:sz w:val="22"/>
          <w:szCs w:val="22"/>
        </w:rPr>
        <w:t>communauté</w:t>
      </w:r>
      <w:r w:rsidR="000B2E58">
        <w:rPr>
          <w:rFonts w:ascii="Arial" w:hAnsi="Arial" w:cs="Arial"/>
          <w:sz w:val="22"/>
          <w:szCs w:val="22"/>
        </w:rPr>
        <w:t xml:space="preserve"> avait fait preuve d’un</w:t>
      </w:r>
      <w:r w:rsidR="00396282">
        <w:rPr>
          <w:rFonts w:ascii="Arial" w:hAnsi="Arial" w:cs="Arial"/>
          <w:sz w:val="22"/>
          <w:szCs w:val="22"/>
        </w:rPr>
        <w:t xml:space="preserve"> </w:t>
      </w:r>
      <w:r w:rsidR="00396282" w:rsidRPr="00396282">
        <w:rPr>
          <w:rFonts w:ascii="Arial" w:hAnsi="Arial" w:cs="Arial"/>
          <w:sz w:val="22"/>
          <w:szCs w:val="22"/>
        </w:rPr>
        <w:t>engagement</w:t>
      </w:r>
      <w:r w:rsidR="00760CD9">
        <w:rPr>
          <w:rFonts w:ascii="Arial" w:hAnsi="Arial" w:cs="Arial"/>
          <w:sz w:val="22"/>
          <w:szCs w:val="22"/>
        </w:rPr>
        <w:t xml:space="preserve"> résolu envers</w:t>
      </w:r>
      <w:r w:rsidR="00396282">
        <w:rPr>
          <w:rFonts w:ascii="Arial" w:hAnsi="Arial" w:cs="Arial"/>
          <w:sz w:val="22"/>
          <w:szCs w:val="22"/>
        </w:rPr>
        <w:t xml:space="preserve"> la mise en œuvre des activités de </w:t>
      </w:r>
      <w:r w:rsidR="00396282" w:rsidRPr="00396282">
        <w:rPr>
          <w:rFonts w:ascii="Arial" w:hAnsi="Arial" w:cs="Arial"/>
          <w:sz w:val="22"/>
          <w:szCs w:val="22"/>
        </w:rPr>
        <w:t>sauvegarde</w:t>
      </w:r>
      <w:r w:rsidR="00396282">
        <w:rPr>
          <w:rFonts w:ascii="Arial" w:hAnsi="Arial" w:cs="Arial"/>
          <w:sz w:val="22"/>
          <w:szCs w:val="22"/>
        </w:rPr>
        <w:t xml:space="preserve"> en encourageant différents modes de </w:t>
      </w:r>
      <w:r w:rsidR="00396282" w:rsidRPr="00396282">
        <w:rPr>
          <w:rFonts w:ascii="Arial" w:hAnsi="Arial" w:cs="Arial"/>
          <w:sz w:val="22"/>
          <w:szCs w:val="22"/>
        </w:rPr>
        <w:t>coopération</w:t>
      </w:r>
      <w:r w:rsidR="00396282">
        <w:rPr>
          <w:rFonts w:ascii="Arial" w:hAnsi="Arial" w:cs="Arial"/>
          <w:sz w:val="22"/>
          <w:szCs w:val="22"/>
        </w:rPr>
        <w:t xml:space="preserve">, en renforçant les capacités des ONG, en </w:t>
      </w:r>
      <w:r w:rsidR="00396282" w:rsidRPr="00396282">
        <w:rPr>
          <w:rFonts w:ascii="Arial" w:hAnsi="Arial" w:cs="Arial"/>
          <w:sz w:val="22"/>
          <w:szCs w:val="22"/>
        </w:rPr>
        <w:t>sensib</w:t>
      </w:r>
      <w:r w:rsidR="00396282">
        <w:rPr>
          <w:rFonts w:ascii="Arial" w:hAnsi="Arial" w:cs="Arial"/>
          <w:sz w:val="22"/>
          <w:szCs w:val="22"/>
        </w:rPr>
        <w:t>ilisant les enfants</w:t>
      </w:r>
      <w:r w:rsidR="00AD3286">
        <w:rPr>
          <w:rFonts w:ascii="Arial" w:hAnsi="Arial" w:cs="Arial"/>
          <w:sz w:val="22"/>
          <w:szCs w:val="22"/>
        </w:rPr>
        <w:t xml:space="preserve"> et en développant les échanges internationaux d’expériences sur des projets réalisés en commun avec d’autres communautés dans les pays voisins. En outre, la </w:t>
      </w:r>
      <w:r w:rsidR="00AD3286" w:rsidRPr="00AD3286">
        <w:rPr>
          <w:rFonts w:ascii="Arial" w:hAnsi="Arial" w:cs="Arial"/>
          <w:sz w:val="22"/>
          <w:szCs w:val="22"/>
        </w:rPr>
        <w:t>sauvegarde</w:t>
      </w:r>
      <w:r w:rsidR="00AD3286">
        <w:rPr>
          <w:rFonts w:ascii="Arial" w:hAnsi="Arial" w:cs="Arial"/>
          <w:sz w:val="22"/>
          <w:szCs w:val="22"/>
        </w:rPr>
        <w:t xml:space="preserve"> de</w:t>
      </w:r>
      <w:r w:rsidR="0067602F">
        <w:rPr>
          <w:rFonts w:ascii="Arial" w:hAnsi="Arial" w:cs="Arial"/>
          <w:sz w:val="22"/>
          <w:szCs w:val="22"/>
        </w:rPr>
        <w:t>s</w:t>
      </w:r>
      <w:r w:rsidR="00AD3286">
        <w:rPr>
          <w:rFonts w:ascii="Arial" w:hAnsi="Arial" w:cs="Arial"/>
          <w:sz w:val="22"/>
          <w:szCs w:val="22"/>
        </w:rPr>
        <w:t xml:space="preserve"> </w:t>
      </w:r>
      <w:r w:rsidR="0067602F">
        <w:rPr>
          <w:rFonts w:ascii="Arial" w:hAnsi="Arial" w:cs="Arial"/>
          <w:sz w:val="22"/>
          <w:szCs w:val="22"/>
        </w:rPr>
        <w:t xml:space="preserve">fortes </w:t>
      </w:r>
      <w:r w:rsidR="00AD3286">
        <w:rPr>
          <w:rFonts w:ascii="Arial" w:hAnsi="Arial" w:cs="Arial"/>
          <w:sz w:val="22"/>
          <w:szCs w:val="22"/>
        </w:rPr>
        <w:t xml:space="preserve">traditions culturelles avait eu un impact considérable sur la préservation d’autres domaines du </w:t>
      </w:r>
      <w:r w:rsidR="00AD3286" w:rsidRPr="00AD3286">
        <w:rPr>
          <w:rFonts w:ascii="Arial" w:hAnsi="Arial" w:cs="Arial"/>
          <w:sz w:val="22"/>
          <w:szCs w:val="22"/>
        </w:rPr>
        <w:t>patrimoine</w:t>
      </w:r>
      <w:r w:rsidR="00AD3286">
        <w:rPr>
          <w:rFonts w:ascii="Arial" w:hAnsi="Arial" w:cs="Arial"/>
          <w:sz w:val="22"/>
          <w:szCs w:val="22"/>
        </w:rPr>
        <w:t xml:space="preserve">, tels que la rénovation d’églises et d’objets liturgiques et la préservation de textiles. La </w:t>
      </w:r>
      <w:r w:rsidR="00AD3286" w:rsidRPr="00AD3286">
        <w:rPr>
          <w:rFonts w:ascii="Arial" w:hAnsi="Arial" w:cs="Arial"/>
          <w:sz w:val="22"/>
          <w:szCs w:val="22"/>
        </w:rPr>
        <w:t>communauté</w:t>
      </w:r>
      <w:r w:rsidR="00AD3286">
        <w:rPr>
          <w:rFonts w:ascii="Arial" w:hAnsi="Arial" w:cs="Arial"/>
          <w:sz w:val="22"/>
          <w:szCs w:val="22"/>
        </w:rPr>
        <w:t xml:space="preserve"> avait </w:t>
      </w:r>
      <w:r w:rsidR="00AD3286" w:rsidRPr="00AD3286">
        <w:rPr>
          <w:rFonts w:ascii="Arial" w:hAnsi="Arial" w:cs="Arial"/>
          <w:sz w:val="22"/>
          <w:szCs w:val="22"/>
        </w:rPr>
        <w:t>également</w:t>
      </w:r>
      <w:r w:rsidR="00AD3286">
        <w:rPr>
          <w:rFonts w:ascii="Arial" w:hAnsi="Arial" w:cs="Arial"/>
          <w:sz w:val="22"/>
          <w:szCs w:val="22"/>
        </w:rPr>
        <w:t xml:space="preserve"> fait preuve de son implication dans des projets de </w:t>
      </w:r>
      <w:r w:rsidR="00AD3286" w:rsidRPr="00AD3286">
        <w:rPr>
          <w:rFonts w:ascii="Arial" w:hAnsi="Arial" w:cs="Arial"/>
          <w:sz w:val="22"/>
          <w:szCs w:val="22"/>
        </w:rPr>
        <w:t>recherche</w:t>
      </w:r>
      <w:r w:rsidR="00AD3286">
        <w:rPr>
          <w:rFonts w:ascii="Arial" w:hAnsi="Arial" w:cs="Arial"/>
          <w:sz w:val="22"/>
          <w:szCs w:val="22"/>
        </w:rPr>
        <w:t xml:space="preserve"> qui ont conduit à l’édition de publications sur </w:t>
      </w:r>
      <w:r w:rsidR="0067602F">
        <w:rPr>
          <w:rFonts w:ascii="Arial" w:hAnsi="Arial" w:cs="Arial"/>
          <w:sz w:val="22"/>
          <w:szCs w:val="22"/>
        </w:rPr>
        <w:t xml:space="preserve">ses </w:t>
      </w:r>
      <w:r w:rsidR="00AD3286">
        <w:rPr>
          <w:rFonts w:ascii="Arial" w:hAnsi="Arial" w:cs="Arial"/>
          <w:sz w:val="22"/>
          <w:szCs w:val="22"/>
        </w:rPr>
        <w:t xml:space="preserve">costumes traditionnels et sur l’espace culturel suiti. Bien que les plans de </w:t>
      </w:r>
      <w:r w:rsidR="00AD3286" w:rsidRPr="00AD3286">
        <w:rPr>
          <w:rFonts w:ascii="Arial" w:hAnsi="Arial" w:cs="Arial"/>
          <w:sz w:val="22"/>
          <w:szCs w:val="22"/>
        </w:rPr>
        <w:t>sauvegarde</w:t>
      </w:r>
      <w:r w:rsidR="00AD3286">
        <w:rPr>
          <w:rFonts w:ascii="Arial" w:hAnsi="Arial" w:cs="Arial"/>
          <w:sz w:val="22"/>
          <w:szCs w:val="22"/>
        </w:rPr>
        <w:t xml:space="preserve"> élaborés dans le cadre de la </w:t>
      </w:r>
      <w:r w:rsidR="00AD3286" w:rsidRPr="00AD3286">
        <w:rPr>
          <w:rFonts w:ascii="Arial" w:hAnsi="Arial" w:cs="Arial"/>
          <w:sz w:val="22"/>
          <w:szCs w:val="22"/>
        </w:rPr>
        <w:t>candidature</w:t>
      </w:r>
      <w:r w:rsidR="00AD3286">
        <w:rPr>
          <w:rFonts w:ascii="Arial" w:hAnsi="Arial" w:cs="Arial"/>
          <w:sz w:val="22"/>
          <w:szCs w:val="22"/>
        </w:rPr>
        <w:t xml:space="preserve"> aient rencontré certaines difficultés vis à vis de la politique culturelle au niveau national et local, mais </w:t>
      </w:r>
      <w:r w:rsidR="00AD3286" w:rsidRPr="00AD3286">
        <w:rPr>
          <w:rFonts w:ascii="Arial" w:hAnsi="Arial" w:cs="Arial"/>
          <w:sz w:val="22"/>
          <w:szCs w:val="22"/>
        </w:rPr>
        <w:t>également</w:t>
      </w:r>
      <w:r w:rsidR="00AD3286">
        <w:rPr>
          <w:rFonts w:ascii="Arial" w:hAnsi="Arial" w:cs="Arial"/>
          <w:sz w:val="22"/>
          <w:szCs w:val="22"/>
        </w:rPr>
        <w:t xml:space="preserve"> de la politique éducative, du </w:t>
      </w:r>
      <w:r w:rsidR="00AD3286" w:rsidRPr="00AD3286">
        <w:rPr>
          <w:rFonts w:ascii="Arial" w:hAnsi="Arial" w:cs="Arial"/>
          <w:sz w:val="22"/>
          <w:szCs w:val="22"/>
        </w:rPr>
        <w:t>développement</w:t>
      </w:r>
      <w:r w:rsidR="00AD3286">
        <w:rPr>
          <w:rFonts w:ascii="Arial" w:hAnsi="Arial" w:cs="Arial"/>
          <w:sz w:val="22"/>
          <w:szCs w:val="22"/>
        </w:rPr>
        <w:t xml:space="preserve"> régional et d’autres domaines du processus décisionnel, à parvenir à une approche concise du développement durable, la </w:t>
      </w:r>
      <w:r w:rsidR="00AD3286" w:rsidRPr="00AD3286">
        <w:rPr>
          <w:rFonts w:ascii="Arial" w:hAnsi="Arial" w:cs="Arial"/>
          <w:sz w:val="22"/>
          <w:szCs w:val="22"/>
        </w:rPr>
        <w:t>communauté</w:t>
      </w:r>
      <w:r w:rsidR="00AD3286">
        <w:rPr>
          <w:rFonts w:ascii="Arial" w:hAnsi="Arial" w:cs="Arial"/>
          <w:sz w:val="22"/>
          <w:szCs w:val="22"/>
        </w:rPr>
        <w:t xml:space="preserve"> </w:t>
      </w:r>
      <w:r w:rsidR="00781728">
        <w:rPr>
          <w:rFonts w:ascii="Arial" w:hAnsi="Arial" w:cs="Arial"/>
          <w:sz w:val="22"/>
          <w:szCs w:val="22"/>
        </w:rPr>
        <w:t xml:space="preserve">était profondément convaincue </w:t>
      </w:r>
      <w:r w:rsidR="00AD3286">
        <w:rPr>
          <w:rFonts w:ascii="Arial" w:hAnsi="Arial" w:cs="Arial"/>
          <w:sz w:val="22"/>
          <w:szCs w:val="22"/>
        </w:rPr>
        <w:t>que l’</w:t>
      </w:r>
      <w:r w:rsidR="00AD3286" w:rsidRPr="00AD3286">
        <w:rPr>
          <w:rFonts w:ascii="Arial" w:hAnsi="Arial" w:cs="Arial"/>
          <w:sz w:val="22"/>
          <w:szCs w:val="22"/>
        </w:rPr>
        <w:t>inscription</w:t>
      </w:r>
      <w:r w:rsidR="00546633">
        <w:rPr>
          <w:rFonts w:ascii="Arial" w:hAnsi="Arial" w:cs="Arial"/>
          <w:sz w:val="22"/>
          <w:szCs w:val="22"/>
        </w:rPr>
        <w:t xml:space="preserve"> de l’élément avait joué, et continuait de jouer</w:t>
      </w:r>
      <w:r w:rsidR="00AD3286">
        <w:rPr>
          <w:rFonts w:ascii="Arial" w:hAnsi="Arial" w:cs="Arial"/>
          <w:sz w:val="22"/>
          <w:szCs w:val="22"/>
        </w:rPr>
        <w:t xml:space="preserve">, un rôle essentiel dans le </w:t>
      </w:r>
      <w:r w:rsidR="00AD3286" w:rsidRPr="00AD3286">
        <w:rPr>
          <w:rFonts w:ascii="Arial" w:hAnsi="Arial" w:cs="Arial"/>
          <w:sz w:val="22"/>
          <w:szCs w:val="22"/>
        </w:rPr>
        <w:t>développement</w:t>
      </w:r>
      <w:r w:rsidR="00AD3286">
        <w:rPr>
          <w:rFonts w:ascii="Arial" w:hAnsi="Arial" w:cs="Arial"/>
          <w:sz w:val="22"/>
          <w:szCs w:val="22"/>
        </w:rPr>
        <w:t xml:space="preserve"> d’activités de </w:t>
      </w:r>
      <w:r w:rsidR="00AD3286" w:rsidRPr="00AD3286">
        <w:rPr>
          <w:rFonts w:ascii="Arial" w:hAnsi="Arial" w:cs="Arial"/>
          <w:sz w:val="22"/>
          <w:szCs w:val="22"/>
        </w:rPr>
        <w:t>sauvegarde</w:t>
      </w:r>
      <w:r w:rsidR="00AD3286">
        <w:rPr>
          <w:rFonts w:ascii="Arial" w:hAnsi="Arial" w:cs="Arial"/>
          <w:sz w:val="22"/>
          <w:szCs w:val="22"/>
        </w:rPr>
        <w:t xml:space="preserve">. </w:t>
      </w:r>
      <w:r w:rsidR="00546633">
        <w:rPr>
          <w:rFonts w:ascii="Arial" w:hAnsi="Arial" w:cs="Arial"/>
          <w:sz w:val="22"/>
          <w:szCs w:val="22"/>
        </w:rPr>
        <w:t>P</w:t>
      </w:r>
      <w:r w:rsidR="00AD3286" w:rsidRPr="00AD3286">
        <w:rPr>
          <w:rFonts w:ascii="Arial" w:hAnsi="Arial" w:cs="Arial"/>
          <w:sz w:val="22"/>
          <w:szCs w:val="22"/>
        </w:rPr>
        <w:t>ar exemple</w:t>
      </w:r>
      <w:r w:rsidR="000B2E58">
        <w:rPr>
          <w:rFonts w:ascii="Arial" w:hAnsi="Arial" w:cs="Arial"/>
          <w:sz w:val="22"/>
          <w:szCs w:val="22"/>
        </w:rPr>
        <w:t>, le 28 novembre 2014</w:t>
      </w:r>
      <w:r w:rsidR="00AD3286">
        <w:rPr>
          <w:rFonts w:ascii="Arial" w:hAnsi="Arial" w:cs="Arial"/>
          <w:sz w:val="22"/>
          <w:szCs w:val="22"/>
        </w:rPr>
        <w:t xml:space="preserve">, la </w:t>
      </w:r>
      <w:r w:rsidR="00AD3286" w:rsidRPr="00AD3286">
        <w:rPr>
          <w:rFonts w:ascii="Arial" w:hAnsi="Arial" w:cs="Arial"/>
          <w:sz w:val="22"/>
          <w:szCs w:val="22"/>
        </w:rPr>
        <w:t>communauté</w:t>
      </w:r>
      <w:r w:rsidR="00AD3286">
        <w:rPr>
          <w:rFonts w:ascii="Arial" w:hAnsi="Arial" w:cs="Arial"/>
          <w:sz w:val="22"/>
          <w:szCs w:val="22"/>
        </w:rPr>
        <w:t xml:space="preserve"> a</w:t>
      </w:r>
      <w:r w:rsidR="000B2E58">
        <w:rPr>
          <w:rFonts w:ascii="Arial" w:hAnsi="Arial" w:cs="Arial"/>
          <w:sz w:val="22"/>
          <w:szCs w:val="22"/>
        </w:rPr>
        <w:t>vait</w:t>
      </w:r>
      <w:r w:rsidR="00AD3286">
        <w:rPr>
          <w:rFonts w:ascii="Arial" w:hAnsi="Arial" w:cs="Arial"/>
          <w:sz w:val="22"/>
          <w:szCs w:val="22"/>
        </w:rPr>
        <w:t xml:space="preserve"> présenté dans son village, Alsunga, ainsi qu’à Basi et à Jūrkalne, deux manuels scolaires récemment conçus et destinés à </w:t>
      </w:r>
      <w:r w:rsidR="00AD3286" w:rsidRPr="00AD3286">
        <w:rPr>
          <w:rFonts w:ascii="Arial" w:hAnsi="Arial" w:cs="Arial"/>
          <w:sz w:val="22"/>
          <w:szCs w:val="22"/>
        </w:rPr>
        <w:t>sensib</w:t>
      </w:r>
      <w:r w:rsidR="00AD3286">
        <w:rPr>
          <w:rFonts w:ascii="Arial" w:hAnsi="Arial" w:cs="Arial"/>
          <w:sz w:val="22"/>
          <w:szCs w:val="22"/>
        </w:rPr>
        <w:t>iliser les enfants aux tradition</w:t>
      </w:r>
      <w:r w:rsidR="0067602F">
        <w:rPr>
          <w:rFonts w:ascii="Arial" w:hAnsi="Arial" w:cs="Arial"/>
          <w:sz w:val="22"/>
          <w:szCs w:val="22"/>
        </w:rPr>
        <w:t xml:space="preserve">s suiti, ce qui aboutirait au </w:t>
      </w:r>
      <w:r w:rsidR="00AD3286">
        <w:rPr>
          <w:rFonts w:ascii="Arial" w:hAnsi="Arial" w:cs="Arial"/>
          <w:sz w:val="22"/>
          <w:szCs w:val="22"/>
        </w:rPr>
        <w:t xml:space="preserve">renforcement </w:t>
      </w:r>
      <w:r w:rsidR="0067602F">
        <w:rPr>
          <w:rFonts w:ascii="Arial" w:hAnsi="Arial" w:cs="Arial"/>
          <w:sz w:val="22"/>
          <w:szCs w:val="22"/>
        </w:rPr>
        <w:t xml:space="preserve">à venir </w:t>
      </w:r>
      <w:r w:rsidR="00AD3286">
        <w:rPr>
          <w:rFonts w:ascii="Arial" w:hAnsi="Arial" w:cs="Arial"/>
          <w:sz w:val="22"/>
          <w:szCs w:val="22"/>
        </w:rPr>
        <w:t xml:space="preserve">de l’identité culturelle de la </w:t>
      </w:r>
      <w:r w:rsidR="00AD3286" w:rsidRPr="00AD3286">
        <w:rPr>
          <w:rFonts w:ascii="Arial" w:hAnsi="Arial" w:cs="Arial"/>
          <w:sz w:val="22"/>
          <w:szCs w:val="22"/>
        </w:rPr>
        <w:t>communauté</w:t>
      </w:r>
      <w:r w:rsidR="00AD3286">
        <w:rPr>
          <w:rFonts w:ascii="Arial" w:hAnsi="Arial" w:cs="Arial"/>
          <w:sz w:val="22"/>
          <w:szCs w:val="22"/>
        </w:rPr>
        <w:t xml:space="preserve"> suiti et à la </w:t>
      </w:r>
      <w:r w:rsidR="00AD3286" w:rsidRPr="00AD3286">
        <w:rPr>
          <w:rFonts w:ascii="Arial" w:hAnsi="Arial" w:cs="Arial"/>
          <w:sz w:val="22"/>
          <w:szCs w:val="22"/>
        </w:rPr>
        <w:t xml:space="preserve">transmission </w:t>
      </w:r>
      <w:r w:rsidR="00AD3286">
        <w:rPr>
          <w:rFonts w:ascii="Arial" w:hAnsi="Arial" w:cs="Arial"/>
          <w:sz w:val="22"/>
          <w:szCs w:val="22"/>
        </w:rPr>
        <w:t xml:space="preserve">de </w:t>
      </w:r>
      <w:r w:rsidR="0067602F">
        <w:rPr>
          <w:rFonts w:ascii="Arial" w:hAnsi="Arial" w:cs="Arial"/>
          <w:sz w:val="22"/>
          <w:szCs w:val="22"/>
        </w:rPr>
        <w:t xml:space="preserve">ses </w:t>
      </w:r>
      <w:r w:rsidR="00AD3286">
        <w:rPr>
          <w:rFonts w:ascii="Arial" w:hAnsi="Arial" w:cs="Arial"/>
          <w:sz w:val="22"/>
          <w:szCs w:val="22"/>
        </w:rPr>
        <w:t>traditions culturelles.</w:t>
      </w:r>
    </w:p>
    <w:p w14:paraId="66495FCC" w14:textId="78FFE710" w:rsidR="00AD3286" w:rsidRDefault="00546633"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Remarquant que le Comité était déjà en train de discuter du point 5.b, la délégation du </w:t>
      </w:r>
      <w:r w:rsidRPr="00806622">
        <w:rPr>
          <w:rFonts w:ascii="Arial" w:hAnsi="Arial" w:cs="Arial"/>
          <w:b/>
          <w:sz w:val="22"/>
          <w:szCs w:val="22"/>
        </w:rPr>
        <w:t>Congo</w:t>
      </w:r>
      <w:r>
        <w:rPr>
          <w:rFonts w:ascii="Arial" w:hAnsi="Arial" w:cs="Arial"/>
          <w:sz w:val="22"/>
          <w:szCs w:val="22"/>
        </w:rPr>
        <w:t xml:space="preserve"> a demandé que l’on précise si </w:t>
      </w:r>
      <w:r w:rsidR="00806622">
        <w:rPr>
          <w:rFonts w:ascii="Arial" w:hAnsi="Arial" w:cs="Arial"/>
          <w:sz w:val="22"/>
          <w:szCs w:val="22"/>
        </w:rPr>
        <w:t>le Comité reviendrait ultérieurement sur le point 5.a qui n’était pas achevé.</w:t>
      </w:r>
    </w:p>
    <w:p w14:paraId="13673243" w14:textId="7B41671F" w:rsidR="00806622" w:rsidRDefault="00806622"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806622">
        <w:rPr>
          <w:rFonts w:ascii="Arial" w:hAnsi="Arial" w:cs="Arial"/>
          <w:b/>
          <w:sz w:val="22"/>
          <w:szCs w:val="22"/>
        </w:rPr>
        <w:t>Vice-Président</w:t>
      </w:r>
      <w:r>
        <w:rPr>
          <w:rFonts w:ascii="Arial" w:hAnsi="Arial" w:cs="Arial"/>
          <w:sz w:val="22"/>
          <w:szCs w:val="22"/>
        </w:rPr>
        <w:t xml:space="preserve"> a confirmé que ce ser</w:t>
      </w:r>
      <w:r w:rsidR="00781728">
        <w:rPr>
          <w:rFonts w:ascii="Arial" w:hAnsi="Arial" w:cs="Arial"/>
          <w:sz w:val="22"/>
          <w:szCs w:val="22"/>
        </w:rPr>
        <w:t xml:space="preserve">ait bien évidemment le cas. En l’absence de </w:t>
      </w:r>
      <w:r>
        <w:rPr>
          <w:rFonts w:ascii="Arial" w:hAnsi="Arial" w:cs="Arial"/>
          <w:sz w:val="22"/>
          <w:szCs w:val="22"/>
        </w:rPr>
        <w:t>commentaire</w:t>
      </w:r>
      <w:r w:rsidR="00781728">
        <w:rPr>
          <w:rFonts w:ascii="Arial" w:hAnsi="Arial" w:cs="Arial"/>
          <w:sz w:val="22"/>
          <w:szCs w:val="22"/>
        </w:rPr>
        <w:t>s</w:t>
      </w:r>
      <w:r>
        <w:rPr>
          <w:rFonts w:ascii="Arial" w:hAnsi="Arial" w:cs="Arial"/>
          <w:sz w:val="22"/>
          <w:szCs w:val="22"/>
        </w:rPr>
        <w:t xml:space="preserve">, le Vice-Président est passé aux rapports individuels, en commençant par le rapport soumis par le </w:t>
      </w:r>
      <w:r w:rsidRPr="0093069A">
        <w:rPr>
          <w:rFonts w:ascii="Arial" w:hAnsi="Arial" w:cs="Arial"/>
          <w:b/>
          <w:sz w:val="22"/>
          <w:szCs w:val="22"/>
        </w:rPr>
        <w:t>Bélarus</w:t>
      </w:r>
      <w:r>
        <w:rPr>
          <w:rFonts w:ascii="Arial" w:hAnsi="Arial" w:cs="Arial"/>
          <w:sz w:val="22"/>
          <w:szCs w:val="22"/>
        </w:rPr>
        <w:t xml:space="preserve"> sur l’état du </w:t>
      </w:r>
      <w:r w:rsidRPr="00806622">
        <w:rPr>
          <w:rFonts w:ascii="Arial" w:hAnsi="Arial" w:cs="Arial"/>
          <w:b/>
          <w:sz w:val="22"/>
          <w:szCs w:val="22"/>
        </w:rPr>
        <w:t>rite des Tsars de Kalyady (Tsars de Noël)</w:t>
      </w:r>
      <w:r>
        <w:rPr>
          <w:rFonts w:ascii="Arial" w:hAnsi="Arial" w:cs="Arial"/>
          <w:sz w:val="22"/>
          <w:szCs w:val="22"/>
        </w:rPr>
        <w:t>.</w:t>
      </w:r>
    </w:p>
    <w:p w14:paraId="65EE90A8" w14:textId="2B485487" w:rsidR="005D0FB4" w:rsidRPr="00BB6E5B" w:rsidRDefault="00642C7E" w:rsidP="00941D34">
      <w:pPr>
        <w:pStyle w:val="ListParagraph"/>
        <w:numPr>
          <w:ilvl w:val="0"/>
          <w:numId w:val="9"/>
        </w:numPr>
        <w:spacing w:after="120"/>
        <w:ind w:left="709" w:hanging="709"/>
        <w:contextualSpacing w:val="0"/>
        <w:jc w:val="both"/>
      </w:pPr>
      <w:r>
        <w:rPr>
          <w:rFonts w:ascii="Arial" w:hAnsi="Arial" w:cs="Arial"/>
          <w:b/>
          <w:sz w:val="22"/>
          <w:szCs w:val="22"/>
        </w:rPr>
        <w:t>M.</w:t>
      </w:r>
      <w:r w:rsidR="002E0691">
        <w:rPr>
          <w:rFonts w:ascii="Arial" w:hAnsi="Arial" w:cs="Arial"/>
          <w:b/>
          <w:sz w:val="22"/>
          <w:szCs w:val="22"/>
        </w:rPr>
        <w:t> </w:t>
      </w:r>
      <w:r w:rsidR="00806622" w:rsidRPr="00A41A44">
        <w:rPr>
          <w:rFonts w:ascii="Arial" w:hAnsi="Arial" w:cs="Arial"/>
          <w:b/>
          <w:sz w:val="22"/>
          <w:szCs w:val="22"/>
        </w:rPr>
        <w:t>Proschan</w:t>
      </w:r>
      <w:r w:rsidR="00806622" w:rsidRPr="00A41A44">
        <w:rPr>
          <w:rFonts w:ascii="Arial" w:hAnsi="Arial" w:cs="Arial"/>
          <w:sz w:val="22"/>
          <w:szCs w:val="22"/>
        </w:rPr>
        <w:t xml:space="preserve"> a expliqué qu’il ne résumerait pas les brèves notes fournies par le Secrétariat pour chacun des rapports, mais qu’il passerait directement aux projets de décision, tels que projetés sur l’écran. Il a été précisé que </w:t>
      </w:r>
      <w:r w:rsidR="00DA3EC5" w:rsidRPr="00A41A44">
        <w:rPr>
          <w:rFonts w:ascii="Arial" w:hAnsi="Arial" w:cs="Arial"/>
          <w:sz w:val="22"/>
          <w:szCs w:val="22"/>
        </w:rPr>
        <w:t xml:space="preserve">dans tous les projets de décision, pour chaque rapport, il y avait des paragraphes standards, en général les premiers, ainsi que des </w:t>
      </w:r>
      <w:r w:rsidR="00DA3EC5" w:rsidRPr="00A41A44">
        <w:rPr>
          <w:rFonts w:ascii="Arial" w:hAnsi="Arial" w:cs="Arial"/>
          <w:sz w:val="22"/>
          <w:szCs w:val="22"/>
        </w:rPr>
        <w:lastRenderedPageBreak/>
        <w:t>paragraphes spécifiques abord</w:t>
      </w:r>
      <w:r w:rsidR="00BB6E5B">
        <w:rPr>
          <w:rFonts w:ascii="Arial" w:hAnsi="Arial" w:cs="Arial"/>
          <w:sz w:val="22"/>
          <w:szCs w:val="22"/>
        </w:rPr>
        <w:t xml:space="preserve">ant les besoins et problèmes propres à </w:t>
      </w:r>
      <w:r w:rsidR="00DA3EC5" w:rsidRPr="00A41A44">
        <w:rPr>
          <w:rFonts w:ascii="Arial" w:hAnsi="Arial" w:cs="Arial"/>
          <w:sz w:val="22"/>
          <w:szCs w:val="22"/>
        </w:rPr>
        <w:t>chaque élément inscrit. Dans le cas du Bélarus, il a été précisé que l’État faisant rapport n’a</w:t>
      </w:r>
      <w:r w:rsidR="00FB772B">
        <w:rPr>
          <w:rFonts w:ascii="Arial" w:hAnsi="Arial" w:cs="Arial"/>
          <w:sz w:val="22"/>
          <w:szCs w:val="22"/>
        </w:rPr>
        <w:t>vait</w:t>
      </w:r>
      <w:r w:rsidR="00DA3EC5" w:rsidRPr="00A41A44">
        <w:rPr>
          <w:rFonts w:ascii="Arial" w:hAnsi="Arial" w:cs="Arial"/>
          <w:sz w:val="22"/>
          <w:szCs w:val="22"/>
        </w:rPr>
        <w:t xml:space="preserve"> pu soumettre un rapport révisé, comme cela lui avait été conseillé par le Secrétariat (paragraphe 3), et que, par conséquent, le Comité examinerait le rapport tel qu’il avait été soumis à l’origine. </w:t>
      </w:r>
      <w:r>
        <w:rPr>
          <w:rFonts w:ascii="Arial" w:hAnsi="Arial" w:cs="Arial"/>
          <w:sz w:val="22"/>
          <w:szCs w:val="22"/>
        </w:rPr>
        <w:t>M.</w:t>
      </w:r>
      <w:r w:rsidR="00DA3EC5" w:rsidRPr="00A41A44">
        <w:rPr>
          <w:rFonts w:ascii="Arial" w:hAnsi="Arial" w:cs="Arial"/>
          <w:sz w:val="22"/>
          <w:szCs w:val="22"/>
        </w:rPr>
        <w:t xml:space="preserve"> Proschan a rappelé que le Bélarus avait précédemment soumis un rapport extraordinaire en 2011, et qu’il était donc proposé, dans le paragraphe 4 du projet de décision, de prendre note des efforts continus entrepris par l’État partie pour sauvegarder cet élément. </w:t>
      </w:r>
      <w:r w:rsidR="00A41A44" w:rsidRPr="00A41A44">
        <w:rPr>
          <w:rFonts w:ascii="Arial" w:hAnsi="Arial" w:cs="Arial"/>
          <w:sz w:val="22"/>
          <w:szCs w:val="22"/>
        </w:rPr>
        <w:t xml:space="preserve">À la lecture du rapport, le </w:t>
      </w:r>
      <w:r w:rsidR="00A41A44">
        <w:rPr>
          <w:rFonts w:ascii="Arial" w:hAnsi="Arial" w:cs="Arial"/>
          <w:sz w:val="22"/>
          <w:szCs w:val="22"/>
        </w:rPr>
        <w:t>Secrétariat avait</w:t>
      </w:r>
      <w:r w:rsidR="00A41A44" w:rsidRPr="00A41A44">
        <w:rPr>
          <w:rFonts w:ascii="Arial" w:hAnsi="Arial" w:cs="Arial"/>
          <w:sz w:val="22"/>
          <w:szCs w:val="22"/>
        </w:rPr>
        <w:t xml:space="preserve"> suggéré, dans les </w:t>
      </w:r>
      <w:r w:rsidR="00DA3EC5" w:rsidRPr="00A41A44">
        <w:rPr>
          <w:rFonts w:ascii="Arial" w:hAnsi="Arial" w:cs="Arial"/>
          <w:sz w:val="22"/>
          <w:szCs w:val="22"/>
        </w:rPr>
        <w:t>paragraphes 5 et 6</w:t>
      </w:r>
      <w:r w:rsidR="00A41A44" w:rsidRPr="00A41A44">
        <w:rPr>
          <w:rFonts w:ascii="Arial" w:hAnsi="Arial" w:cs="Arial"/>
          <w:sz w:val="22"/>
          <w:szCs w:val="22"/>
        </w:rPr>
        <w:t>,</w:t>
      </w:r>
      <w:r w:rsidR="00DA3EC5" w:rsidRPr="00A41A44">
        <w:rPr>
          <w:rFonts w:ascii="Arial" w:hAnsi="Arial" w:cs="Arial"/>
          <w:sz w:val="22"/>
          <w:szCs w:val="22"/>
        </w:rPr>
        <w:t xml:space="preserve"> </w:t>
      </w:r>
      <w:r w:rsidR="00A41A44" w:rsidRPr="00A41A44">
        <w:rPr>
          <w:rFonts w:ascii="Arial" w:hAnsi="Arial" w:cs="Arial"/>
          <w:sz w:val="22"/>
          <w:szCs w:val="22"/>
        </w:rPr>
        <w:t>deux moyens par lesquels l’État faisant rapport pourrait renforcer ses efforts</w:t>
      </w:r>
      <w:r w:rsidR="00A41A44">
        <w:rPr>
          <w:rFonts w:ascii="Arial" w:hAnsi="Arial" w:cs="Arial"/>
          <w:sz w:val="22"/>
          <w:szCs w:val="22"/>
        </w:rPr>
        <w:t xml:space="preserve">. Le Comité souhaiterait peut-être inviter l’État </w:t>
      </w:r>
      <w:r w:rsidR="00A41A44" w:rsidRPr="00A41A44">
        <w:rPr>
          <w:rFonts w:ascii="Arial" w:hAnsi="Arial" w:cs="Arial"/>
          <w:sz w:val="22"/>
          <w:szCs w:val="22"/>
        </w:rPr>
        <w:t>soumissionnaire</w:t>
      </w:r>
      <w:r w:rsidR="00A41A44">
        <w:rPr>
          <w:rFonts w:ascii="Arial" w:hAnsi="Arial" w:cs="Arial"/>
          <w:sz w:val="22"/>
          <w:szCs w:val="22"/>
        </w:rPr>
        <w:t xml:space="preserve"> à décentraliser la gestion du budget et la mise en œuvre des mesures de </w:t>
      </w:r>
      <w:r w:rsidR="00A41A44" w:rsidRPr="00A41A44">
        <w:rPr>
          <w:rFonts w:ascii="Arial" w:hAnsi="Arial" w:cs="Arial"/>
          <w:sz w:val="22"/>
          <w:szCs w:val="22"/>
        </w:rPr>
        <w:t>sauvegarde</w:t>
      </w:r>
      <w:r w:rsidR="00BB6E5B">
        <w:rPr>
          <w:rFonts w:ascii="Arial" w:hAnsi="Arial" w:cs="Arial"/>
          <w:sz w:val="22"/>
          <w:szCs w:val="22"/>
        </w:rPr>
        <w:t xml:space="preserve"> et les transférer </w:t>
      </w:r>
      <w:r w:rsidR="00A41A44">
        <w:rPr>
          <w:rFonts w:ascii="Arial" w:hAnsi="Arial" w:cs="Arial"/>
          <w:sz w:val="22"/>
          <w:szCs w:val="22"/>
        </w:rPr>
        <w:t xml:space="preserve">aux </w:t>
      </w:r>
      <w:r w:rsidR="00A41A44" w:rsidRPr="00A41A44">
        <w:rPr>
          <w:rFonts w:ascii="Arial" w:hAnsi="Arial" w:cs="Arial"/>
          <w:sz w:val="22"/>
          <w:szCs w:val="22"/>
        </w:rPr>
        <w:t>autorités</w:t>
      </w:r>
      <w:r w:rsidR="00A41A44">
        <w:rPr>
          <w:rFonts w:ascii="Arial" w:hAnsi="Arial" w:cs="Arial"/>
          <w:sz w:val="22"/>
          <w:szCs w:val="22"/>
        </w:rPr>
        <w:t xml:space="preserve"> locales</w:t>
      </w:r>
      <w:r w:rsidR="00BB6E5B">
        <w:rPr>
          <w:rFonts w:ascii="Arial" w:hAnsi="Arial" w:cs="Arial"/>
          <w:sz w:val="22"/>
          <w:szCs w:val="22"/>
        </w:rPr>
        <w:t>,</w:t>
      </w:r>
      <w:r w:rsidR="00A41A44">
        <w:rPr>
          <w:rFonts w:ascii="Arial" w:hAnsi="Arial" w:cs="Arial"/>
          <w:sz w:val="22"/>
          <w:szCs w:val="22"/>
        </w:rPr>
        <w:t xml:space="preserve"> et à élaborer et soutenir une </w:t>
      </w:r>
      <w:r w:rsidR="00A41A44" w:rsidRPr="00A41A44">
        <w:rPr>
          <w:rFonts w:ascii="Arial" w:hAnsi="Arial" w:cs="Arial"/>
          <w:sz w:val="22"/>
          <w:szCs w:val="22"/>
        </w:rPr>
        <w:t>stratégie</w:t>
      </w:r>
      <w:r w:rsidR="00A41A44">
        <w:rPr>
          <w:rFonts w:ascii="Arial" w:hAnsi="Arial" w:cs="Arial"/>
          <w:sz w:val="22"/>
          <w:szCs w:val="22"/>
        </w:rPr>
        <w:t xml:space="preserve"> de </w:t>
      </w:r>
      <w:r w:rsidR="00A41A44" w:rsidRPr="00A41A44">
        <w:rPr>
          <w:rFonts w:ascii="Arial" w:hAnsi="Arial" w:cs="Arial"/>
          <w:sz w:val="22"/>
          <w:szCs w:val="22"/>
        </w:rPr>
        <w:t>sauvegarde</w:t>
      </w:r>
      <w:r w:rsidR="00A41A44">
        <w:rPr>
          <w:rFonts w:ascii="Arial" w:hAnsi="Arial" w:cs="Arial"/>
          <w:sz w:val="22"/>
          <w:szCs w:val="22"/>
        </w:rPr>
        <w:t xml:space="preserve"> à long terme qui </w:t>
      </w:r>
      <w:r w:rsidR="005E3FF1">
        <w:rPr>
          <w:rFonts w:ascii="Arial" w:hAnsi="Arial" w:cs="Arial"/>
          <w:sz w:val="22"/>
          <w:szCs w:val="22"/>
        </w:rPr>
        <w:t>irait au-</w:t>
      </w:r>
      <w:r w:rsidR="00BB6E5B">
        <w:rPr>
          <w:rFonts w:ascii="Arial" w:hAnsi="Arial" w:cs="Arial"/>
          <w:sz w:val="22"/>
          <w:szCs w:val="22"/>
        </w:rPr>
        <w:t>delà de l’année 2015.</w:t>
      </w:r>
    </w:p>
    <w:p w14:paraId="1EC89FDB" w14:textId="6A7224DF" w:rsidR="00BB6E5B" w:rsidRDefault="00BB6E5B" w:rsidP="00941D34">
      <w:pPr>
        <w:pStyle w:val="ListParagraph"/>
        <w:numPr>
          <w:ilvl w:val="0"/>
          <w:numId w:val="9"/>
        </w:numPr>
        <w:spacing w:after="120"/>
        <w:ind w:left="709" w:hanging="709"/>
        <w:contextualSpacing w:val="0"/>
        <w:jc w:val="both"/>
        <w:rPr>
          <w:rFonts w:ascii="Arial" w:hAnsi="Arial" w:cs="Arial"/>
          <w:sz w:val="22"/>
          <w:szCs w:val="22"/>
        </w:rPr>
      </w:pPr>
      <w:r w:rsidRPr="00BB6E5B">
        <w:rPr>
          <w:rFonts w:ascii="Arial" w:hAnsi="Arial" w:cs="Arial"/>
          <w:sz w:val="22"/>
          <w:szCs w:val="22"/>
        </w:rPr>
        <w:t xml:space="preserve">Le </w:t>
      </w:r>
      <w:r w:rsidRPr="00BB6E5B">
        <w:rPr>
          <w:rFonts w:ascii="Arial" w:hAnsi="Arial" w:cs="Arial"/>
          <w:b/>
          <w:sz w:val="22"/>
          <w:szCs w:val="22"/>
        </w:rPr>
        <w:t>Vice-Président</w:t>
      </w:r>
      <w:r w:rsidRPr="00BB6E5B">
        <w:rPr>
          <w:rFonts w:ascii="Arial" w:hAnsi="Arial" w:cs="Arial"/>
          <w:sz w:val="22"/>
          <w:szCs w:val="22"/>
        </w:rPr>
        <w:t xml:space="preserve"> </w:t>
      </w:r>
      <w:r>
        <w:rPr>
          <w:rFonts w:ascii="Arial" w:hAnsi="Arial" w:cs="Arial"/>
          <w:sz w:val="22"/>
          <w:szCs w:val="22"/>
        </w:rPr>
        <w:t xml:space="preserve">a présenté le projet de décision paragraphe par </w:t>
      </w:r>
      <w:r w:rsidRPr="00BB6E5B">
        <w:rPr>
          <w:rFonts w:ascii="Arial" w:hAnsi="Arial" w:cs="Arial"/>
          <w:sz w:val="22"/>
          <w:szCs w:val="22"/>
        </w:rPr>
        <w:t>paragraphe</w:t>
      </w:r>
      <w:r>
        <w:rPr>
          <w:rFonts w:ascii="Arial" w:hAnsi="Arial" w:cs="Arial"/>
          <w:sz w:val="22"/>
          <w:szCs w:val="22"/>
        </w:rPr>
        <w:t xml:space="preserve">. En l’absence de commentaires et d’objections, le </w:t>
      </w:r>
      <w:r w:rsidRPr="00BB6E5B">
        <w:rPr>
          <w:rFonts w:ascii="Arial" w:hAnsi="Arial" w:cs="Arial"/>
          <w:b/>
          <w:sz w:val="22"/>
          <w:szCs w:val="22"/>
        </w:rPr>
        <w:t>Vice-Président a déclaré la décision</w:t>
      </w:r>
      <w:r w:rsidR="002E0691">
        <w:rPr>
          <w:rFonts w:ascii="Arial" w:hAnsi="Arial" w:cs="Arial"/>
          <w:b/>
          <w:sz w:val="22"/>
          <w:szCs w:val="22"/>
        </w:rPr>
        <w:t> </w:t>
      </w:r>
      <w:r w:rsidRPr="00BB6E5B">
        <w:rPr>
          <w:rFonts w:ascii="Arial" w:hAnsi="Arial" w:cs="Arial"/>
          <w:b/>
          <w:sz w:val="22"/>
          <w:szCs w:val="22"/>
        </w:rPr>
        <w:t>9.COM</w:t>
      </w:r>
      <w:r w:rsidR="002E0691">
        <w:rPr>
          <w:rFonts w:ascii="Arial" w:hAnsi="Arial" w:cs="Arial"/>
          <w:b/>
          <w:sz w:val="22"/>
          <w:szCs w:val="22"/>
        </w:rPr>
        <w:t> </w:t>
      </w:r>
      <w:r w:rsidRPr="00BB6E5B">
        <w:rPr>
          <w:rFonts w:ascii="Arial" w:hAnsi="Arial" w:cs="Arial"/>
          <w:b/>
          <w:sz w:val="22"/>
          <w:szCs w:val="22"/>
        </w:rPr>
        <w:t>5.b.1 adoptée</w:t>
      </w:r>
      <w:r>
        <w:rPr>
          <w:rFonts w:ascii="Arial" w:hAnsi="Arial" w:cs="Arial"/>
          <w:sz w:val="22"/>
          <w:szCs w:val="22"/>
        </w:rPr>
        <w:t xml:space="preserve">. </w:t>
      </w:r>
    </w:p>
    <w:p w14:paraId="16792128" w14:textId="0E2F4A65" w:rsidR="00BB6E5B" w:rsidRDefault="00642C7E"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b/>
          <w:sz w:val="22"/>
          <w:szCs w:val="22"/>
        </w:rPr>
        <w:t>M.</w:t>
      </w:r>
      <w:r w:rsidR="002E0691">
        <w:rPr>
          <w:rFonts w:ascii="Arial" w:hAnsi="Arial" w:cs="Arial"/>
          <w:b/>
          <w:sz w:val="22"/>
          <w:szCs w:val="22"/>
        </w:rPr>
        <w:t> </w:t>
      </w:r>
      <w:r w:rsidR="00F9678A" w:rsidRPr="00F9678A">
        <w:rPr>
          <w:rFonts w:ascii="Arial" w:hAnsi="Arial" w:cs="Arial"/>
          <w:b/>
          <w:sz w:val="22"/>
          <w:szCs w:val="22"/>
        </w:rPr>
        <w:t>Proschan</w:t>
      </w:r>
      <w:r w:rsidR="00F9678A">
        <w:rPr>
          <w:rFonts w:ascii="Arial" w:hAnsi="Arial" w:cs="Arial"/>
          <w:sz w:val="22"/>
          <w:szCs w:val="22"/>
        </w:rPr>
        <w:t xml:space="preserve"> est passé au deuxième rapport, soumis par le </w:t>
      </w:r>
      <w:r w:rsidR="00F9678A" w:rsidRPr="0093069A">
        <w:rPr>
          <w:rFonts w:ascii="Arial" w:hAnsi="Arial" w:cs="Arial"/>
          <w:b/>
          <w:sz w:val="22"/>
          <w:szCs w:val="22"/>
        </w:rPr>
        <w:t>Kenya</w:t>
      </w:r>
      <w:r w:rsidR="00F9678A">
        <w:rPr>
          <w:rFonts w:ascii="Arial" w:hAnsi="Arial" w:cs="Arial"/>
          <w:sz w:val="22"/>
          <w:szCs w:val="22"/>
        </w:rPr>
        <w:t xml:space="preserve"> sur l’état des </w:t>
      </w:r>
      <w:r w:rsidR="00F9678A" w:rsidRPr="00F9678A">
        <w:rPr>
          <w:rFonts w:ascii="Arial" w:hAnsi="Arial" w:cs="Arial"/>
          <w:b/>
          <w:sz w:val="22"/>
          <w:szCs w:val="22"/>
        </w:rPr>
        <w:t xml:space="preserve">traditions et </w:t>
      </w:r>
      <w:r w:rsidR="00F9678A">
        <w:rPr>
          <w:rFonts w:ascii="Arial" w:hAnsi="Arial" w:cs="Arial"/>
          <w:b/>
          <w:sz w:val="22"/>
          <w:szCs w:val="22"/>
        </w:rPr>
        <w:t>pratiques associées aux K</w:t>
      </w:r>
      <w:r w:rsidR="00F9678A" w:rsidRPr="00F9678A">
        <w:rPr>
          <w:rFonts w:ascii="Arial" w:hAnsi="Arial" w:cs="Arial"/>
          <w:b/>
          <w:sz w:val="22"/>
          <w:szCs w:val="22"/>
        </w:rPr>
        <w:t>ayas dans les forêts sacrées des Mijikenda</w:t>
      </w:r>
      <w:r w:rsidR="00F9678A">
        <w:rPr>
          <w:rFonts w:ascii="Arial" w:hAnsi="Arial" w:cs="Arial"/>
          <w:sz w:val="22"/>
          <w:szCs w:val="22"/>
        </w:rPr>
        <w:t xml:space="preserve">. Dans ce projet de décision, il a été précisé que le </w:t>
      </w:r>
      <w:r w:rsidR="00F9678A" w:rsidRPr="00F9678A">
        <w:rPr>
          <w:rFonts w:ascii="Arial" w:hAnsi="Arial" w:cs="Arial"/>
          <w:sz w:val="22"/>
          <w:szCs w:val="22"/>
        </w:rPr>
        <w:t>paragraphe</w:t>
      </w:r>
      <w:r w:rsidR="00F9678A">
        <w:rPr>
          <w:rFonts w:ascii="Arial" w:hAnsi="Arial" w:cs="Arial"/>
          <w:sz w:val="22"/>
          <w:szCs w:val="22"/>
        </w:rPr>
        <w:t xml:space="preserve"> 5 proposait que le Comité prenne note du soutien </w:t>
      </w:r>
      <w:r w:rsidR="00EA1319">
        <w:rPr>
          <w:rFonts w:ascii="Arial" w:hAnsi="Arial" w:cs="Arial"/>
          <w:sz w:val="22"/>
          <w:szCs w:val="22"/>
        </w:rPr>
        <w:t xml:space="preserve">accordé aux </w:t>
      </w:r>
      <w:r w:rsidR="00EA1319" w:rsidRPr="00F9678A">
        <w:rPr>
          <w:rFonts w:ascii="Arial" w:hAnsi="Arial" w:cs="Arial"/>
          <w:sz w:val="22"/>
          <w:szCs w:val="22"/>
        </w:rPr>
        <w:t>activités</w:t>
      </w:r>
      <w:r w:rsidR="00EA1319">
        <w:rPr>
          <w:rFonts w:ascii="Arial" w:hAnsi="Arial" w:cs="Arial"/>
          <w:sz w:val="22"/>
          <w:szCs w:val="22"/>
        </w:rPr>
        <w:t xml:space="preserve"> de </w:t>
      </w:r>
      <w:r w:rsidR="00EA1319" w:rsidRPr="00F9678A">
        <w:rPr>
          <w:rFonts w:ascii="Arial" w:hAnsi="Arial" w:cs="Arial"/>
          <w:sz w:val="22"/>
          <w:szCs w:val="22"/>
        </w:rPr>
        <w:t>sauvegarde</w:t>
      </w:r>
      <w:r w:rsidR="00EA1319">
        <w:rPr>
          <w:rFonts w:ascii="Arial" w:hAnsi="Arial" w:cs="Arial"/>
          <w:sz w:val="22"/>
          <w:szCs w:val="22"/>
        </w:rPr>
        <w:t xml:space="preserve"> </w:t>
      </w:r>
      <w:r w:rsidR="000B2E58">
        <w:rPr>
          <w:rFonts w:ascii="Arial" w:hAnsi="Arial" w:cs="Arial"/>
          <w:sz w:val="22"/>
          <w:szCs w:val="22"/>
        </w:rPr>
        <w:t>par le biais d’</w:t>
      </w:r>
      <w:r w:rsidR="00F9678A">
        <w:rPr>
          <w:rFonts w:ascii="Arial" w:hAnsi="Arial" w:cs="Arial"/>
          <w:sz w:val="22"/>
          <w:szCs w:val="22"/>
        </w:rPr>
        <w:t xml:space="preserve">une subvention de l’assistance internationale du Fonds du </w:t>
      </w:r>
      <w:r w:rsidR="00EA1319">
        <w:rPr>
          <w:rFonts w:ascii="Arial" w:hAnsi="Arial" w:cs="Arial"/>
          <w:sz w:val="22"/>
          <w:szCs w:val="22"/>
        </w:rPr>
        <w:t xml:space="preserve">patrimoine culturel immatériel, informations relatées dans le document 5.c. Dans le </w:t>
      </w:r>
      <w:r w:rsidR="00EA1319" w:rsidRPr="00EA1319">
        <w:rPr>
          <w:rFonts w:ascii="Arial" w:hAnsi="Arial" w:cs="Arial"/>
          <w:sz w:val="22"/>
          <w:szCs w:val="22"/>
        </w:rPr>
        <w:t>paragraphe</w:t>
      </w:r>
      <w:r w:rsidR="00EA1319">
        <w:rPr>
          <w:rFonts w:ascii="Arial" w:hAnsi="Arial" w:cs="Arial"/>
          <w:sz w:val="22"/>
          <w:szCs w:val="22"/>
        </w:rPr>
        <w:t xml:space="preserve"> 6, l’État faisant rapport était invité à poursuivre les efforts de </w:t>
      </w:r>
      <w:r w:rsidR="00EA1319" w:rsidRPr="00EA1319">
        <w:rPr>
          <w:rFonts w:ascii="Arial" w:hAnsi="Arial" w:cs="Arial"/>
          <w:sz w:val="22"/>
          <w:szCs w:val="22"/>
        </w:rPr>
        <w:t>sauvegarde</w:t>
      </w:r>
      <w:r w:rsidR="00EA1319">
        <w:rPr>
          <w:rFonts w:ascii="Arial" w:hAnsi="Arial" w:cs="Arial"/>
          <w:sz w:val="22"/>
          <w:szCs w:val="22"/>
        </w:rPr>
        <w:t xml:space="preserve"> déjà entrepris en soutenant les communautés locales, non seulement dans la poursuite de leurs traditions et pratiques mais </w:t>
      </w:r>
      <w:r w:rsidR="00EA1319" w:rsidRPr="00EA1319">
        <w:rPr>
          <w:rFonts w:ascii="Arial" w:hAnsi="Arial" w:cs="Arial"/>
          <w:sz w:val="22"/>
          <w:szCs w:val="22"/>
        </w:rPr>
        <w:t>également</w:t>
      </w:r>
      <w:r w:rsidR="00EA1319">
        <w:rPr>
          <w:rFonts w:ascii="Arial" w:hAnsi="Arial" w:cs="Arial"/>
          <w:sz w:val="22"/>
          <w:szCs w:val="22"/>
        </w:rPr>
        <w:t xml:space="preserve"> dans la </w:t>
      </w:r>
      <w:r w:rsidR="00EA1319" w:rsidRPr="00EA1319">
        <w:rPr>
          <w:rFonts w:ascii="Arial" w:hAnsi="Arial" w:cs="Arial"/>
          <w:sz w:val="22"/>
          <w:szCs w:val="22"/>
        </w:rPr>
        <w:t>conservation</w:t>
      </w:r>
      <w:r w:rsidR="00EA1319">
        <w:rPr>
          <w:rFonts w:ascii="Arial" w:hAnsi="Arial" w:cs="Arial"/>
          <w:sz w:val="22"/>
          <w:szCs w:val="22"/>
        </w:rPr>
        <w:t xml:space="preserve"> de leur </w:t>
      </w:r>
      <w:r w:rsidR="00EA1319" w:rsidRPr="00EA1319">
        <w:rPr>
          <w:rFonts w:ascii="Arial" w:hAnsi="Arial" w:cs="Arial"/>
          <w:sz w:val="22"/>
          <w:szCs w:val="22"/>
        </w:rPr>
        <w:t>environnement</w:t>
      </w:r>
      <w:r w:rsidR="00EA1319">
        <w:rPr>
          <w:rFonts w:ascii="Arial" w:hAnsi="Arial" w:cs="Arial"/>
          <w:sz w:val="22"/>
          <w:szCs w:val="22"/>
        </w:rPr>
        <w:t xml:space="preserve"> naturel, un élément essentiel à cette pratique. Dans le </w:t>
      </w:r>
      <w:r w:rsidR="00EA1319" w:rsidRPr="00EA1319">
        <w:rPr>
          <w:rFonts w:ascii="Arial" w:hAnsi="Arial" w:cs="Arial"/>
          <w:sz w:val="22"/>
          <w:szCs w:val="22"/>
        </w:rPr>
        <w:t>paragraphe</w:t>
      </w:r>
      <w:r w:rsidR="00EA1319">
        <w:rPr>
          <w:rFonts w:ascii="Arial" w:hAnsi="Arial" w:cs="Arial"/>
          <w:sz w:val="22"/>
          <w:szCs w:val="22"/>
        </w:rPr>
        <w:t xml:space="preserve"> 7, le Comité pourrait souhaiter encourager le Kenya à poursuivre le </w:t>
      </w:r>
      <w:r w:rsidR="00EA1319" w:rsidRPr="00EA1319">
        <w:rPr>
          <w:rFonts w:ascii="Arial" w:hAnsi="Arial" w:cs="Arial"/>
          <w:sz w:val="22"/>
          <w:szCs w:val="22"/>
        </w:rPr>
        <w:t>développement</w:t>
      </w:r>
      <w:r w:rsidR="00EA1319">
        <w:rPr>
          <w:rFonts w:ascii="Arial" w:hAnsi="Arial" w:cs="Arial"/>
          <w:sz w:val="22"/>
          <w:szCs w:val="22"/>
        </w:rPr>
        <w:t xml:space="preserve"> de sa </w:t>
      </w:r>
      <w:r w:rsidR="00EA1319" w:rsidRPr="00EA1319">
        <w:rPr>
          <w:rFonts w:ascii="Arial" w:hAnsi="Arial" w:cs="Arial"/>
          <w:sz w:val="22"/>
          <w:szCs w:val="22"/>
        </w:rPr>
        <w:t>stratégie</w:t>
      </w:r>
      <w:r w:rsidR="00EA1319">
        <w:rPr>
          <w:rFonts w:ascii="Arial" w:hAnsi="Arial" w:cs="Arial"/>
          <w:sz w:val="22"/>
          <w:szCs w:val="22"/>
        </w:rPr>
        <w:t xml:space="preserve"> de </w:t>
      </w:r>
      <w:r w:rsidR="00EA1319" w:rsidRPr="00EA1319">
        <w:rPr>
          <w:rFonts w:ascii="Arial" w:hAnsi="Arial" w:cs="Arial"/>
          <w:sz w:val="22"/>
          <w:szCs w:val="22"/>
        </w:rPr>
        <w:t>sauvegarde</w:t>
      </w:r>
      <w:r w:rsidR="00EA1319">
        <w:rPr>
          <w:rFonts w:ascii="Arial" w:hAnsi="Arial" w:cs="Arial"/>
          <w:sz w:val="22"/>
          <w:szCs w:val="22"/>
        </w:rPr>
        <w:t xml:space="preserve"> en l’étendant aux troi</w:t>
      </w:r>
      <w:r w:rsidR="000B2E58">
        <w:rPr>
          <w:rFonts w:ascii="Arial" w:hAnsi="Arial" w:cs="Arial"/>
          <w:sz w:val="22"/>
          <w:szCs w:val="22"/>
        </w:rPr>
        <w:t>s communautés kayas qui n’en avaient</w:t>
      </w:r>
      <w:r w:rsidR="00EA1319">
        <w:rPr>
          <w:rFonts w:ascii="Arial" w:hAnsi="Arial" w:cs="Arial"/>
          <w:sz w:val="22"/>
          <w:szCs w:val="22"/>
        </w:rPr>
        <w:t xml:space="preserve"> pas encore bénéficié. </w:t>
      </w:r>
    </w:p>
    <w:p w14:paraId="619657F4" w14:textId="5A5DA848" w:rsidR="00EA1319" w:rsidRDefault="00EA1319"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Vice-Président est passé au projet de </w:t>
      </w:r>
      <w:r w:rsidRPr="00EA1319">
        <w:rPr>
          <w:rFonts w:ascii="Arial" w:hAnsi="Arial" w:cs="Arial"/>
          <w:sz w:val="22"/>
          <w:szCs w:val="22"/>
        </w:rPr>
        <w:t>décision</w:t>
      </w:r>
      <w:r>
        <w:rPr>
          <w:rFonts w:ascii="Arial" w:hAnsi="Arial" w:cs="Arial"/>
          <w:sz w:val="22"/>
          <w:szCs w:val="22"/>
        </w:rPr>
        <w:t xml:space="preserve">. </w:t>
      </w:r>
      <w:r w:rsidR="00CF5687">
        <w:rPr>
          <w:rFonts w:ascii="Arial" w:hAnsi="Arial" w:cs="Arial"/>
          <w:sz w:val="22"/>
          <w:szCs w:val="22"/>
        </w:rPr>
        <w:t xml:space="preserve">En l’absence de commentaires </w:t>
      </w:r>
      <w:r w:rsidR="008442DE">
        <w:rPr>
          <w:rFonts w:ascii="Arial" w:hAnsi="Arial" w:cs="Arial"/>
          <w:sz w:val="22"/>
          <w:szCs w:val="22"/>
        </w:rPr>
        <w:t>ou</w:t>
      </w:r>
      <w:r>
        <w:rPr>
          <w:rFonts w:ascii="Arial" w:hAnsi="Arial" w:cs="Arial"/>
          <w:sz w:val="22"/>
          <w:szCs w:val="22"/>
        </w:rPr>
        <w:t xml:space="preserve"> d’objections, le </w:t>
      </w:r>
      <w:r w:rsidRPr="00BB6E5B">
        <w:rPr>
          <w:rFonts w:ascii="Arial" w:hAnsi="Arial" w:cs="Arial"/>
          <w:b/>
          <w:sz w:val="22"/>
          <w:szCs w:val="22"/>
        </w:rPr>
        <w:t>Vice-Président a</w:t>
      </w:r>
      <w:r>
        <w:rPr>
          <w:rFonts w:ascii="Arial" w:hAnsi="Arial" w:cs="Arial"/>
          <w:b/>
          <w:sz w:val="22"/>
          <w:szCs w:val="22"/>
        </w:rPr>
        <w:t xml:space="preserve"> déclaré la décision</w:t>
      </w:r>
      <w:r w:rsidR="002E0691">
        <w:rPr>
          <w:rFonts w:ascii="Arial" w:hAnsi="Arial" w:cs="Arial"/>
          <w:b/>
          <w:sz w:val="22"/>
          <w:szCs w:val="22"/>
        </w:rPr>
        <w:t> </w:t>
      </w:r>
      <w:r>
        <w:rPr>
          <w:rFonts w:ascii="Arial" w:hAnsi="Arial" w:cs="Arial"/>
          <w:b/>
          <w:sz w:val="22"/>
          <w:szCs w:val="22"/>
        </w:rPr>
        <w:t>9.COM</w:t>
      </w:r>
      <w:r w:rsidR="002E0691">
        <w:rPr>
          <w:rFonts w:ascii="Arial" w:hAnsi="Arial" w:cs="Arial"/>
          <w:b/>
          <w:sz w:val="22"/>
          <w:szCs w:val="22"/>
        </w:rPr>
        <w:t> </w:t>
      </w:r>
      <w:r>
        <w:rPr>
          <w:rFonts w:ascii="Arial" w:hAnsi="Arial" w:cs="Arial"/>
          <w:b/>
          <w:sz w:val="22"/>
          <w:szCs w:val="22"/>
        </w:rPr>
        <w:t>5.b.2</w:t>
      </w:r>
      <w:r w:rsidRPr="00BB6E5B">
        <w:rPr>
          <w:rFonts w:ascii="Arial" w:hAnsi="Arial" w:cs="Arial"/>
          <w:b/>
          <w:sz w:val="22"/>
          <w:szCs w:val="22"/>
        </w:rPr>
        <w:t xml:space="preserve"> adoptée</w:t>
      </w:r>
      <w:r>
        <w:rPr>
          <w:rFonts w:ascii="Arial" w:hAnsi="Arial" w:cs="Arial"/>
          <w:sz w:val="22"/>
          <w:szCs w:val="22"/>
        </w:rPr>
        <w:t xml:space="preserve">. </w:t>
      </w:r>
    </w:p>
    <w:p w14:paraId="584C8233" w14:textId="66AE7A3F" w:rsidR="00EA1319" w:rsidRPr="00E231E0" w:rsidRDefault="00642C7E" w:rsidP="00E231E0">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b/>
          <w:sz w:val="22"/>
          <w:szCs w:val="22"/>
        </w:rPr>
        <w:t>M.</w:t>
      </w:r>
      <w:r w:rsidR="002E0691">
        <w:rPr>
          <w:rFonts w:ascii="Arial" w:hAnsi="Arial" w:cs="Arial"/>
          <w:b/>
          <w:sz w:val="22"/>
          <w:szCs w:val="22"/>
        </w:rPr>
        <w:t> </w:t>
      </w:r>
      <w:r w:rsidR="00CF5687" w:rsidRPr="00CF5687">
        <w:rPr>
          <w:rFonts w:ascii="Arial" w:hAnsi="Arial" w:cs="Arial"/>
          <w:b/>
          <w:sz w:val="22"/>
          <w:szCs w:val="22"/>
        </w:rPr>
        <w:t>Proschan</w:t>
      </w:r>
      <w:r w:rsidR="00CF5687">
        <w:rPr>
          <w:rFonts w:ascii="Arial" w:hAnsi="Arial" w:cs="Arial"/>
          <w:sz w:val="22"/>
          <w:szCs w:val="22"/>
        </w:rPr>
        <w:t xml:space="preserve"> est passé au troisième rapport, soumis par la </w:t>
      </w:r>
      <w:r w:rsidR="00CF5687" w:rsidRPr="0093069A">
        <w:rPr>
          <w:rFonts w:ascii="Arial" w:hAnsi="Arial" w:cs="Arial"/>
          <w:b/>
          <w:sz w:val="22"/>
          <w:szCs w:val="22"/>
        </w:rPr>
        <w:t>Lettonie</w:t>
      </w:r>
      <w:r w:rsidR="00CF5687">
        <w:rPr>
          <w:rFonts w:ascii="Arial" w:hAnsi="Arial" w:cs="Arial"/>
          <w:sz w:val="22"/>
          <w:szCs w:val="22"/>
        </w:rPr>
        <w:t xml:space="preserve"> sur l’état de </w:t>
      </w:r>
      <w:r w:rsidR="00CF5687" w:rsidRPr="00CF5687">
        <w:rPr>
          <w:rFonts w:ascii="Arial" w:hAnsi="Arial" w:cs="Arial"/>
          <w:b/>
          <w:sz w:val="22"/>
          <w:szCs w:val="22"/>
        </w:rPr>
        <w:t>l’espace culturel des Suiti</w:t>
      </w:r>
      <w:r w:rsidR="00CF5687">
        <w:rPr>
          <w:rFonts w:ascii="Arial" w:hAnsi="Arial" w:cs="Arial"/>
          <w:sz w:val="22"/>
          <w:szCs w:val="22"/>
        </w:rPr>
        <w:t xml:space="preserve">. Ce projet de </w:t>
      </w:r>
      <w:r w:rsidR="00CF5687" w:rsidRPr="00CF5687">
        <w:rPr>
          <w:rFonts w:ascii="Arial" w:hAnsi="Arial" w:cs="Arial"/>
          <w:sz w:val="22"/>
          <w:szCs w:val="22"/>
        </w:rPr>
        <w:t>décision</w:t>
      </w:r>
      <w:r w:rsidR="00CF5687">
        <w:rPr>
          <w:rFonts w:ascii="Arial" w:hAnsi="Arial" w:cs="Arial"/>
          <w:sz w:val="22"/>
          <w:szCs w:val="22"/>
        </w:rPr>
        <w:t xml:space="preserve"> proposait que </w:t>
      </w:r>
      <w:r w:rsidR="001B66A5">
        <w:rPr>
          <w:rFonts w:ascii="Arial" w:hAnsi="Arial" w:cs="Arial"/>
          <w:sz w:val="22"/>
          <w:szCs w:val="22"/>
        </w:rPr>
        <w:t>le Comité prenne note des progrè</w:t>
      </w:r>
      <w:r w:rsidR="00CF5687">
        <w:rPr>
          <w:rFonts w:ascii="Arial" w:hAnsi="Arial" w:cs="Arial"/>
          <w:sz w:val="22"/>
          <w:szCs w:val="22"/>
        </w:rPr>
        <w:t>s réalisés jusqu’alors par la Lettonie</w:t>
      </w:r>
      <w:r w:rsidR="001B66A5">
        <w:rPr>
          <w:rFonts w:ascii="Arial" w:hAnsi="Arial" w:cs="Arial"/>
          <w:sz w:val="22"/>
          <w:szCs w:val="22"/>
        </w:rPr>
        <w:t xml:space="preserve">, </w:t>
      </w:r>
      <w:r w:rsidR="001B66A5" w:rsidRPr="001B66A5">
        <w:rPr>
          <w:rFonts w:ascii="Arial" w:hAnsi="Arial" w:cs="Arial"/>
          <w:sz w:val="22"/>
          <w:szCs w:val="22"/>
          <w:lang w:eastAsia="en-US"/>
        </w:rPr>
        <w:t>en particulier</w:t>
      </w:r>
      <w:r w:rsidR="001B66A5">
        <w:rPr>
          <w:rFonts w:ascii="Arial" w:hAnsi="Arial" w:cs="Arial"/>
          <w:sz w:val="22"/>
          <w:szCs w:val="22"/>
        </w:rPr>
        <w:t xml:space="preserve"> en ce qui concerne les inquiétudes exprimées par le Comité en 2009, lors de l’</w:t>
      </w:r>
      <w:r w:rsidR="001B66A5" w:rsidRPr="001B66A5">
        <w:rPr>
          <w:rFonts w:ascii="Arial" w:hAnsi="Arial" w:cs="Arial"/>
          <w:sz w:val="22"/>
          <w:szCs w:val="22"/>
        </w:rPr>
        <w:t>inscription</w:t>
      </w:r>
      <w:r w:rsidR="001B66A5">
        <w:rPr>
          <w:rFonts w:ascii="Arial" w:hAnsi="Arial" w:cs="Arial"/>
          <w:sz w:val="22"/>
          <w:szCs w:val="22"/>
        </w:rPr>
        <w:t xml:space="preserve"> (dans le </w:t>
      </w:r>
      <w:r w:rsidR="001B66A5" w:rsidRPr="001B66A5">
        <w:rPr>
          <w:rFonts w:ascii="Arial" w:hAnsi="Arial" w:cs="Arial"/>
          <w:sz w:val="22"/>
          <w:szCs w:val="22"/>
        </w:rPr>
        <w:t>paragraphe</w:t>
      </w:r>
      <w:r w:rsidR="001B66A5">
        <w:rPr>
          <w:rFonts w:ascii="Arial" w:hAnsi="Arial" w:cs="Arial"/>
          <w:sz w:val="22"/>
          <w:szCs w:val="22"/>
        </w:rPr>
        <w:t xml:space="preserve"> 4). Par ailleurs, le Comité souhaiter</w:t>
      </w:r>
      <w:r w:rsidR="008442DE">
        <w:rPr>
          <w:rFonts w:ascii="Arial" w:hAnsi="Arial" w:cs="Arial"/>
          <w:sz w:val="22"/>
          <w:szCs w:val="22"/>
        </w:rPr>
        <w:t>ait peut-être</w:t>
      </w:r>
      <w:r w:rsidR="001B66A5">
        <w:rPr>
          <w:rFonts w:ascii="Arial" w:hAnsi="Arial" w:cs="Arial"/>
          <w:sz w:val="22"/>
          <w:szCs w:val="22"/>
        </w:rPr>
        <w:t xml:space="preserve"> (dans le </w:t>
      </w:r>
      <w:r w:rsidR="001B66A5" w:rsidRPr="001B66A5">
        <w:rPr>
          <w:rFonts w:ascii="Arial" w:hAnsi="Arial" w:cs="Arial"/>
          <w:sz w:val="22"/>
          <w:szCs w:val="22"/>
        </w:rPr>
        <w:t>paragraphe</w:t>
      </w:r>
      <w:r w:rsidR="001B66A5">
        <w:rPr>
          <w:rFonts w:ascii="Arial" w:hAnsi="Arial" w:cs="Arial"/>
          <w:sz w:val="22"/>
          <w:szCs w:val="22"/>
        </w:rPr>
        <w:t xml:space="preserve"> 5) inviter l’État faisant rapport à poursuivre le </w:t>
      </w:r>
      <w:r w:rsidR="001B66A5" w:rsidRPr="001B66A5">
        <w:rPr>
          <w:rFonts w:ascii="Arial" w:hAnsi="Arial" w:cs="Arial"/>
          <w:sz w:val="22"/>
          <w:szCs w:val="22"/>
        </w:rPr>
        <w:t>développement</w:t>
      </w:r>
      <w:r w:rsidR="001B66A5">
        <w:rPr>
          <w:rFonts w:ascii="Arial" w:hAnsi="Arial" w:cs="Arial"/>
          <w:sz w:val="22"/>
          <w:szCs w:val="22"/>
        </w:rPr>
        <w:t xml:space="preserve"> de sa </w:t>
      </w:r>
      <w:r w:rsidR="001B66A5" w:rsidRPr="001B66A5">
        <w:rPr>
          <w:rFonts w:ascii="Arial" w:hAnsi="Arial" w:cs="Arial"/>
          <w:sz w:val="22"/>
          <w:szCs w:val="22"/>
        </w:rPr>
        <w:t>stratégie</w:t>
      </w:r>
      <w:r w:rsidR="001B66A5">
        <w:rPr>
          <w:rFonts w:ascii="Arial" w:hAnsi="Arial" w:cs="Arial"/>
          <w:sz w:val="22"/>
          <w:szCs w:val="22"/>
        </w:rPr>
        <w:t xml:space="preserve"> de </w:t>
      </w:r>
      <w:r w:rsidR="001B66A5" w:rsidRPr="001B66A5">
        <w:rPr>
          <w:rFonts w:ascii="Arial" w:hAnsi="Arial" w:cs="Arial"/>
          <w:sz w:val="22"/>
          <w:szCs w:val="22"/>
        </w:rPr>
        <w:t>sauvegarde</w:t>
      </w:r>
      <w:r w:rsidR="001B66A5">
        <w:rPr>
          <w:rFonts w:ascii="Arial" w:hAnsi="Arial" w:cs="Arial"/>
          <w:sz w:val="22"/>
          <w:szCs w:val="22"/>
        </w:rPr>
        <w:t xml:space="preserve"> et à mobiliser les fonds nécessaires à sa mise en œuvre, et à encourager l’État (dans le </w:t>
      </w:r>
      <w:r w:rsidR="001B66A5" w:rsidRPr="001B66A5">
        <w:rPr>
          <w:rFonts w:ascii="Arial" w:hAnsi="Arial" w:cs="Arial"/>
          <w:sz w:val="22"/>
          <w:szCs w:val="22"/>
        </w:rPr>
        <w:t>paragraphe</w:t>
      </w:r>
      <w:r w:rsidR="001B66A5">
        <w:rPr>
          <w:rFonts w:ascii="Arial" w:hAnsi="Arial" w:cs="Arial"/>
          <w:sz w:val="22"/>
          <w:szCs w:val="22"/>
        </w:rPr>
        <w:t xml:space="preserve"> 6) à veiller à l’implication active de la </w:t>
      </w:r>
      <w:r w:rsidR="001B66A5" w:rsidRPr="001B66A5">
        <w:rPr>
          <w:rFonts w:ascii="Arial" w:hAnsi="Arial" w:cs="Arial"/>
          <w:sz w:val="22"/>
          <w:szCs w:val="22"/>
        </w:rPr>
        <w:t>communauté</w:t>
      </w:r>
      <w:r w:rsidR="001B66A5">
        <w:rPr>
          <w:rFonts w:ascii="Arial" w:hAnsi="Arial" w:cs="Arial"/>
          <w:sz w:val="22"/>
          <w:szCs w:val="22"/>
        </w:rPr>
        <w:t xml:space="preserve"> suiti dans la planification de la </w:t>
      </w:r>
      <w:r w:rsidR="001B66A5" w:rsidRPr="001B66A5">
        <w:rPr>
          <w:rFonts w:ascii="Arial" w:hAnsi="Arial" w:cs="Arial"/>
          <w:sz w:val="22"/>
          <w:szCs w:val="22"/>
        </w:rPr>
        <w:t>stratégie</w:t>
      </w:r>
      <w:r w:rsidR="001B66A5">
        <w:rPr>
          <w:rFonts w:ascii="Arial" w:hAnsi="Arial" w:cs="Arial"/>
          <w:sz w:val="22"/>
          <w:szCs w:val="22"/>
        </w:rPr>
        <w:t xml:space="preserve"> à long terme </w:t>
      </w:r>
      <w:r w:rsidR="00677027">
        <w:rPr>
          <w:rFonts w:ascii="Arial" w:hAnsi="Arial" w:cs="Arial"/>
          <w:sz w:val="22"/>
          <w:szCs w:val="22"/>
        </w:rPr>
        <w:t xml:space="preserve">ainsi que dans </w:t>
      </w:r>
      <w:r w:rsidR="001B66A5">
        <w:rPr>
          <w:rFonts w:ascii="Arial" w:hAnsi="Arial" w:cs="Arial"/>
          <w:sz w:val="22"/>
          <w:szCs w:val="22"/>
        </w:rPr>
        <w:t xml:space="preserve">sa mise en œuvre. Il a été précisé que le Secrétariat avait reçu une correction mineure (dans le </w:t>
      </w:r>
      <w:r w:rsidR="001B66A5" w:rsidRPr="001B66A5">
        <w:rPr>
          <w:rFonts w:ascii="Arial" w:hAnsi="Arial" w:cs="Arial"/>
          <w:sz w:val="22"/>
          <w:szCs w:val="22"/>
        </w:rPr>
        <w:t>paragraphe</w:t>
      </w:r>
      <w:r w:rsidR="001B66A5">
        <w:rPr>
          <w:rFonts w:ascii="Arial" w:hAnsi="Arial" w:cs="Arial"/>
          <w:sz w:val="22"/>
          <w:szCs w:val="22"/>
        </w:rPr>
        <w:t xml:space="preserve"> 25 </w:t>
      </w:r>
      <w:r w:rsidR="00E231E0">
        <w:rPr>
          <w:rFonts w:ascii="Arial" w:hAnsi="Arial" w:cs="Arial"/>
          <w:sz w:val="22"/>
          <w:szCs w:val="22"/>
        </w:rPr>
        <w:t>du rapport lui-même) qui serait</w:t>
      </w:r>
      <w:r w:rsidR="001B66A5" w:rsidRPr="00E231E0">
        <w:rPr>
          <w:rFonts w:ascii="Arial" w:hAnsi="Arial" w:cs="Arial"/>
          <w:sz w:val="22"/>
          <w:szCs w:val="22"/>
        </w:rPr>
        <w:t>, en conséquence, reflétée dans le rapport à soumettre à l’Assemblée générale, mais qui ne figurait pas dans les termes de la décision.</w:t>
      </w:r>
    </w:p>
    <w:p w14:paraId="1A4515C4" w14:textId="66864B26" w:rsidR="001B66A5" w:rsidRDefault="001B66A5" w:rsidP="00941D34">
      <w:pPr>
        <w:pStyle w:val="ListParagraph"/>
        <w:numPr>
          <w:ilvl w:val="0"/>
          <w:numId w:val="9"/>
        </w:numPr>
        <w:spacing w:after="120"/>
        <w:ind w:left="709" w:hanging="709"/>
        <w:contextualSpacing w:val="0"/>
        <w:jc w:val="both"/>
        <w:rPr>
          <w:rFonts w:ascii="Arial" w:hAnsi="Arial" w:cs="Arial"/>
          <w:sz w:val="22"/>
          <w:szCs w:val="22"/>
        </w:rPr>
      </w:pPr>
      <w:r w:rsidRPr="001B66A5">
        <w:rPr>
          <w:rFonts w:ascii="Arial" w:hAnsi="Arial" w:cs="Arial"/>
          <w:sz w:val="22"/>
          <w:szCs w:val="22"/>
        </w:rPr>
        <w:t>Le</w:t>
      </w:r>
      <w:r>
        <w:rPr>
          <w:rFonts w:ascii="Arial" w:hAnsi="Arial" w:cs="Arial"/>
          <w:b/>
          <w:sz w:val="22"/>
          <w:szCs w:val="22"/>
        </w:rPr>
        <w:t xml:space="preserve"> Vice-Président </w:t>
      </w:r>
      <w:r>
        <w:rPr>
          <w:rFonts w:ascii="Arial" w:hAnsi="Arial" w:cs="Arial"/>
          <w:sz w:val="22"/>
          <w:szCs w:val="22"/>
        </w:rPr>
        <w:t xml:space="preserve">est passé au projet de décision. En l’absence de commentaires ou d’objections, </w:t>
      </w:r>
      <w:r w:rsidR="008442DE">
        <w:rPr>
          <w:rFonts w:ascii="Arial" w:hAnsi="Arial" w:cs="Arial"/>
          <w:sz w:val="22"/>
          <w:szCs w:val="22"/>
        </w:rPr>
        <w:t xml:space="preserve">le </w:t>
      </w:r>
      <w:r w:rsidR="008442DE" w:rsidRPr="008442DE">
        <w:rPr>
          <w:rFonts w:ascii="Arial" w:hAnsi="Arial" w:cs="Arial"/>
          <w:b/>
          <w:sz w:val="22"/>
          <w:szCs w:val="22"/>
        </w:rPr>
        <w:t>Vice-Président a déclaré la décision</w:t>
      </w:r>
      <w:r w:rsidR="002E0691">
        <w:rPr>
          <w:rFonts w:ascii="Arial" w:hAnsi="Arial" w:cs="Arial"/>
          <w:b/>
          <w:sz w:val="22"/>
          <w:szCs w:val="22"/>
        </w:rPr>
        <w:t> </w:t>
      </w:r>
      <w:r w:rsidR="008442DE" w:rsidRPr="008442DE">
        <w:rPr>
          <w:rFonts w:ascii="Arial" w:hAnsi="Arial" w:cs="Arial"/>
          <w:b/>
          <w:sz w:val="22"/>
          <w:szCs w:val="22"/>
        </w:rPr>
        <w:t>9.COM</w:t>
      </w:r>
      <w:r w:rsidR="002E0691">
        <w:rPr>
          <w:rFonts w:ascii="Arial" w:hAnsi="Arial" w:cs="Arial"/>
          <w:b/>
          <w:sz w:val="22"/>
          <w:szCs w:val="22"/>
        </w:rPr>
        <w:t> </w:t>
      </w:r>
      <w:r w:rsidR="008442DE" w:rsidRPr="008442DE">
        <w:rPr>
          <w:rFonts w:ascii="Arial" w:hAnsi="Arial" w:cs="Arial"/>
          <w:b/>
          <w:sz w:val="22"/>
          <w:szCs w:val="22"/>
        </w:rPr>
        <w:t>5.b.3 adoptée</w:t>
      </w:r>
      <w:r w:rsidR="008442DE">
        <w:rPr>
          <w:rFonts w:ascii="Arial" w:hAnsi="Arial" w:cs="Arial"/>
          <w:sz w:val="22"/>
          <w:szCs w:val="22"/>
        </w:rPr>
        <w:t>.</w:t>
      </w:r>
    </w:p>
    <w:p w14:paraId="2C327B53" w14:textId="4D92D3BF" w:rsidR="008442DE" w:rsidRPr="008442DE" w:rsidRDefault="00642C7E" w:rsidP="00941D34">
      <w:pPr>
        <w:pStyle w:val="ListParagraph"/>
        <w:numPr>
          <w:ilvl w:val="0"/>
          <w:numId w:val="9"/>
        </w:numPr>
        <w:spacing w:after="120"/>
        <w:ind w:left="709" w:hanging="709"/>
        <w:contextualSpacing w:val="0"/>
        <w:jc w:val="both"/>
        <w:rPr>
          <w:rFonts w:ascii="Arial" w:hAnsi="Arial" w:cs="Arial"/>
          <w:b/>
          <w:sz w:val="22"/>
          <w:szCs w:val="22"/>
        </w:rPr>
      </w:pPr>
      <w:r>
        <w:rPr>
          <w:rFonts w:ascii="Arial" w:hAnsi="Arial" w:cs="Arial"/>
          <w:b/>
          <w:sz w:val="22"/>
          <w:szCs w:val="22"/>
        </w:rPr>
        <w:t>M.</w:t>
      </w:r>
      <w:r w:rsidR="002E0691">
        <w:rPr>
          <w:rFonts w:ascii="Arial" w:hAnsi="Arial" w:cs="Arial"/>
          <w:b/>
          <w:sz w:val="22"/>
          <w:szCs w:val="22"/>
        </w:rPr>
        <w:t> </w:t>
      </w:r>
      <w:r w:rsidR="008442DE" w:rsidRPr="008442DE">
        <w:rPr>
          <w:rFonts w:ascii="Arial" w:hAnsi="Arial" w:cs="Arial"/>
          <w:b/>
          <w:sz w:val="22"/>
          <w:szCs w:val="22"/>
        </w:rPr>
        <w:t>Proschan</w:t>
      </w:r>
      <w:r w:rsidR="00677027">
        <w:rPr>
          <w:rFonts w:ascii="Arial" w:hAnsi="Arial" w:cs="Arial"/>
          <w:sz w:val="22"/>
          <w:szCs w:val="22"/>
        </w:rPr>
        <w:t xml:space="preserve"> est passé au quatrième rapport, </w:t>
      </w:r>
      <w:r w:rsidR="008442DE">
        <w:rPr>
          <w:rFonts w:ascii="Arial" w:hAnsi="Arial" w:cs="Arial"/>
          <w:sz w:val="22"/>
          <w:szCs w:val="22"/>
        </w:rPr>
        <w:t xml:space="preserve">soumis par le </w:t>
      </w:r>
      <w:r w:rsidR="008442DE" w:rsidRPr="0093069A">
        <w:rPr>
          <w:rFonts w:ascii="Arial" w:hAnsi="Arial" w:cs="Arial"/>
          <w:b/>
          <w:sz w:val="22"/>
          <w:szCs w:val="22"/>
        </w:rPr>
        <w:t>Mali</w:t>
      </w:r>
      <w:r w:rsidR="00677027">
        <w:rPr>
          <w:rFonts w:ascii="Arial" w:hAnsi="Arial" w:cs="Arial"/>
          <w:sz w:val="22"/>
          <w:szCs w:val="22"/>
        </w:rPr>
        <w:t>,</w:t>
      </w:r>
      <w:r w:rsidR="008442DE">
        <w:rPr>
          <w:rFonts w:ascii="Arial" w:hAnsi="Arial" w:cs="Arial"/>
          <w:sz w:val="22"/>
          <w:szCs w:val="22"/>
        </w:rPr>
        <w:t xml:space="preserve"> sur l’état du </w:t>
      </w:r>
      <w:r w:rsidR="008442DE" w:rsidRPr="008442DE">
        <w:rPr>
          <w:rFonts w:ascii="Arial" w:hAnsi="Arial" w:cs="Arial"/>
          <w:b/>
          <w:sz w:val="22"/>
          <w:szCs w:val="22"/>
        </w:rPr>
        <w:t>Sanké mon, rite de pêche collective dans le Sanké</w:t>
      </w:r>
      <w:r w:rsidR="00E231E0">
        <w:rPr>
          <w:rFonts w:ascii="Arial" w:hAnsi="Arial" w:cs="Arial"/>
          <w:sz w:val="22"/>
          <w:szCs w:val="22"/>
        </w:rPr>
        <w:t>.</w:t>
      </w:r>
      <w:r w:rsidR="008442DE">
        <w:rPr>
          <w:rFonts w:ascii="Arial" w:hAnsi="Arial" w:cs="Arial"/>
          <w:sz w:val="22"/>
          <w:szCs w:val="22"/>
        </w:rPr>
        <w:t xml:space="preserve"> Ce projet de décision </w:t>
      </w:r>
      <w:r w:rsidR="00E231E0">
        <w:rPr>
          <w:rFonts w:ascii="Arial" w:hAnsi="Arial" w:cs="Arial"/>
          <w:sz w:val="22"/>
          <w:szCs w:val="22"/>
        </w:rPr>
        <w:t>proposait</w:t>
      </w:r>
      <w:r w:rsidR="008442DE">
        <w:rPr>
          <w:rFonts w:ascii="Arial" w:hAnsi="Arial" w:cs="Arial"/>
          <w:sz w:val="22"/>
          <w:szCs w:val="22"/>
        </w:rPr>
        <w:t xml:space="preserve"> que le Comité encourage l’État faisant rapport à mettre tout en œuvre pour impliquer les c</w:t>
      </w:r>
      <w:r w:rsidR="00E231E0">
        <w:rPr>
          <w:rFonts w:ascii="Arial" w:hAnsi="Arial" w:cs="Arial"/>
          <w:sz w:val="22"/>
          <w:szCs w:val="22"/>
        </w:rPr>
        <w:t>ommunautés locales dans</w:t>
      </w:r>
      <w:r w:rsidR="008442DE">
        <w:rPr>
          <w:rFonts w:ascii="Arial" w:hAnsi="Arial" w:cs="Arial"/>
          <w:sz w:val="22"/>
          <w:szCs w:val="22"/>
        </w:rPr>
        <w:t xml:space="preserve"> chaque étape de la </w:t>
      </w:r>
      <w:r w:rsidR="008442DE" w:rsidRPr="008442DE">
        <w:rPr>
          <w:rFonts w:ascii="Arial" w:hAnsi="Arial" w:cs="Arial"/>
          <w:sz w:val="22"/>
          <w:szCs w:val="22"/>
        </w:rPr>
        <w:t>sauvegarde</w:t>
      </w:r>
      <w:r w:rsidR="00E231E0">
        <w:rPr>
          <w:rFonts w:ascii="Arial" w:hAnsi="Arial" w:cs="Arial"/>
          <w:sz w:val="22"/>
          <w:szCs w:val="22"/>
        </w:rPr>
        <w:t>, tant en ce qui concerne</w:t>
      </w:r>
      <w:r w:rsidR="008442DE">
        <w:rPr>
          <w:rFonts w:ascii="Arial" w:hAnsi="Arial" w:cs="Arial"/>
          <w:sz w:val="22"/>
          <w:szCs w:val="22"/>
        </w:rPr>
        <w:t xml:space="preserve"> la </w:t>
      </w:r>
      <w:r w:rsidR="008442DE" w:rsidRPr="008442DE">
        <w:rPr>
          <w:rFonts w:ascii="Arial" w:hAnsi="Arial" w:cs="Arial"/>
          <w:sz w:val="22"/>
          <w:szCs w:val="22"/>
        </w:rPr>
        <w:t>planification</w:t>
      </w:r>
      <w:r w:rsidR="008442DE">
        <w:rPr>
          <w:rFonts w:ascii="Arial" w:hAnsi="Arial" w:cs="Arial"/>
          <w:sz w:val="22"/>
          <w:szCs w:val="22"/>
        </w:rPr>
        <w:t xml:space="preserve"> et la mise en œuvre des mesures de </w:t>
      </w:r>
      <w:r w:rsidR="008442DE" w:rsidRPr="008442DE">
        <w:rPr>
          <w:rFonts w:ascii="Arial" w:hAnsi="Arial" w:cs="Arial"/>
          <w:sz w:val="22"/>
          <w:szCs w:val="22"/>
        </w:rPr>
        <w:t>sauvegarde</w:t>
      </w:r>
      <w:r w:rsidR="008442DE">
        <w:rPr>
          <w:rFonts w:ascii="Arial" w:hAnsi="Arial" w:cs="Arial"/>
          <w:sz w:val="22"/>
          <w:szCs w:val="22"/>
        </w:rPr>
        <w:t xml:space="preserve"> que la </w:t>
      </w:r>
      <w:r w:rsidR="008442DE" w:rsidRPr="008442DE">
        <w:rPr>
          <w:rFonts w:ascii="Arial" w:hAnsi="Arial" w:cs="Arial"/>
          <w:sz w:val="22"/>
          <w:szCs w:val="22"/>
        </w:rPr>
        <w:t>préparation</w:t>
      </w:r>
      <w:r w:rsidR="008442DE">
        <w:rPr>
          <w:rFonts w:ascii="Arial" w:hAnsi="Arial" w:cs="Arial"/>
          <w:sz w:val="22"/>
          <w:szCs w:val="22"/>
        </w:rPr>
        <w:t xml:space="preserve"> des rapports techniques et financiers. Le Comité pourrait </w:t>
      </w:r>
      <w:r w:rsidR="008442DE" w:rsidRPr="008442DE">
        <w:rPr>
          <w:rFonts w:ascii="Arial" w:hAnsi="Arial" w:cs="Arial"/>
          <w:sz w:val="22"/>
          <w:szCs w:val="22"/>
        </w:rPr>
        <w:t>également</w:t>
      </w:r>
      <w:r w:rsidR="008442DE">
        <w:rPr>
          <w:rFonts w:ascii="Arial" w:hAnsi="Arial" w:cs="Arial"/>
          <w:sz w:val="22"/>
          <w:szCs w:val="22"/>
        </w:rPr>
        <w:t xml:space="preserve"> souhaiter encourager (</w:t>
      </w:r>
      <w:r w:rsidR="008442DE" w:rsidRPr="008442DE">
        <w:rPr>
          <w:rFonts w:ascii="Arial" w:hAnsi="Arial" w:cs="Arial"/>
          <w:sz w:val="22"/>
          <w:szCs w:val="22"/>
        </w:rPr>
        <w:t>paragraphe</w:t>
      </w:r>
      <w:r w:rsidR="008442DE">
        <w:rPr>
          <w:rFonts w:ascii="Arial" w:hAnsi="Arial" w:cs="Arial"/>
          <w:sz w:val="22"/>
          <w:szCs w:val="22"/>
        </w:rPr>
        <w:t xml:space="preserve"> 6) le Mali à </w:t>
      </w:r>
      <w:r w:rsidR="00677027">
        <w:rPr>
          <w:rFonts w:ascii="Arial" w:hAnsi="Arial" w:cs="Arial"/>
          <w:sz w:val="22"/>
          <w:szCs w:val="22"/>
        </w:rPr>
        <w:t xml:space="preserve">entreprendre des actions </w:t>
      </w:r>
      <w:r w:rsidR="008442DE">
        <w:rPr>
          <w:rFonts w:ascii="Arial" w:hAnsi="Arial" w:cs="Arial"/>
          <w:sz w:val="22"/>
          <w:szCs w:val="22"/>
        </w:rPr>
        <w:t>environnementale</w:t>
      </w:r>
      <w:r w:rsidR="00677027">
        <w:rPr>
          <w:rFonts w:ascii="Arial" w:hAnsi="Arial" w:cs="Arial"/>
          <w:sz w:val="22"/>
          <w:szCs w:val="22"/>
        </w:rPr>
        <w:t>s additionnelles</w:t>
      </w:r>
      <w:r w:rsidR="008442DE">
        <w:rPr>
          <w:rFonts w:ascii="Arial" w:hAnsi="Arial" w:cs="Arial"/>
          <w:sz w:val="22"/>
          <w:szCs w:val="22"/>
        </w:rPr>
        <w:t xml:space="preserve">, </w:t>
      </w:r>
      <w:r w:rsidR="008442DE" w:rsidRPr="008442DE">
        <w:rPr>
          <w:rFonts w:ascii="Arial" w:hAnsi="Arial" w:cs="Arial"/>
          <w:sz w:val="22"/>
          <w:szCs w:val="22"/>
          <w:lang w:eastAsia="en-US"/>
        </w:rPr>
        <w:t>en particulier</w:t>
      </w:r>
      <w:r w:rsidR="008442DE">
        <w:rPr>
          <w:rFonts w:ascii="Arial" w:hAnsi="Arial" w:cs="Arial"/>
          <w:sz w:val="22"/>
          <w:szCs w:val="22"/>
        </w:rPr>
        <w:t xml:space="preserve"> en ce qui concerne la gestion des ressources en eau, et à s’appuyer sur les </w:t>
      </w:r>
      <w:r w:rsidR="008442DE" w:rsidRPr="008442DE">
        <w:rPr>
          <w:rFonts w:ascii="Arial" w:hAnsi="Arial" w:cs="Arial"/>
          <w:sz w:val="22"/>
          <w:szCs w:val="22"/>
        </w:rPr>
        <w:t>capacités</w:t>
      </w:r>
      <w:r w:rsidR="008442DE">
        <w:rPr>
          <w:rFonts w:ascii="Arial" w:hAnsi="Arial" w:cs="Arial"/>
          <w:sz w:val="22"/>
          <w:szCs w:val="22"/>
        </w:rPr>
        <w:t xml:space="preserve"> de gestion locales pour la </w:t>
      </w:r>
      <w:r w:rsidR="008442DE" w:rsidRPr="008442DE">
        <w:rPr>
          <w:rFonts w:ascii="Arial" w:hAnsi="Arial" w:cs="Arial"/>
          <w:sz w:val="22"/>
          <w:szCs w:val="22"/>
        </w:rPr>
        <w:t>sauvegarde</w:t>
      </w:r>
      <w:r w:rsidR="008442DE">
        <w:rPr>
          <w:rFonts w:ascii="Arial" w:hAnsi="Arial" w:cs="Arial"/>
          <w:sz w:val="22"/>
          <w:szCs w:val="22"/>
        </w:rPr>
        <w:t xml:space="preserve"> de ce rite (</w:t>
      </w:r>
      <w:r w:rsidR="008442DE" w:rsidRPr="008442DE">
        <w:rPr>
          <w:rFonts w:ascii="Arial" w:hAnsi="Arial" w:cs="Arial"/>
          <w:sz w:val="22"/>
          <w:szCs w:val="22"/>
        </w:rPr>
        <w:t>paragraphe</w:t>
      </w:r>
      <w:r w:rsidR="008442DE">
        <w:rPr>
          <w:rFonts w:ascii="Arial" w:hAnsi="Arial" w:cs="Arial"/>
          <w:sz w:val="22"/>
          <w:szCs w:val="22"/>
        </w:rPr>
        <w:t xml:space="preserve"> 7). Enfin, en prenant en considération </w:t>
      </w:r>
      <w:r w:rsidR="008442DE">
        <w:rPr>
          <w:rFonts w:ascii="Arial" w:hAnsi="Arial" w:cs="Arial"/>
          <w:sz w:val="22"/>
          <w:szCs w:val="22"/>
        </w:rPr>
        <w:lastRenderedPageBreak/>
        <w:t xml:space="preserve">l’assistance internationale d’urgence en cours, accordée en 2013 pour la réalisation d’un </w:t>
      </w:r>
      <w:r w:rsidR="008442DE" w:rsidRPr="008442DE">
        <w:rPr>
          <w:rFonts w:ascii="Arial" w:hAnsi="Arial" w:cs="Arial"/>
          <w:sz w:val="22"/>
          <w:szCs w:val="22"/>
        </w:rPr>
        <w:t>inventaire</w:t>
      </w:r>
      <w:r w:rsidR="008442DE">
        <w:rPr>
          <w:rFonts w:ascii="Arial" w:hAnsi="Arial" w:cs="Arial"/>
          <w:sz w:val="22"/>
          <w:szCs w:val="22"/>
        </w:rPr>
        <w:t xml:space="preserve"> du patrimoine culturel immatériel, le projet de </w:t>
      </w:r>
      <w:r w:rsidR="008442DE" w:rsidRPr="008442DE">
        <w:rPr>
          <w:rFonts w:ascii="Arial" w:hAnsi="Arial" w:cs="Arial"/>
          <w:sz w:val="22"/>
          <w:szCs w:val="22"/>
        </w:rPr>
        <w:t>décision</w:t>
      </w:r>
      <w:r w:rsidR="00E231E0">
        <w:rPr>
          <w:rFonts w:ascii="Arial" w:hAnsi="Arial" w:cs="Arial"/>
          <w:sz w:val="22"/>
          <w:szCs w:val="22"/>
        </w:rPr>
        <w:t xml:space="preserve"> proposait</w:t>
      </w:r>
      <w:r w:rsidR="008442DE">
        <w:rPr>
          <w:rFonts w:ascii="Arial" w:hAnsi="Arial" w:cs="Arial"/>
          <w:sz w:val="22"/>
          <w:szCs w:val="22"/>
        </w:rPr>
        <w:t xml:space="preserve"> que le Mali soit encouragé (dans le </w:t>
      </w:r>
      <w:r w:rsidR="008442DE" w:rsidRPr="008442DE">
        <w:rPr>
          <w:rFonts w:ascii="Arial" w:hAnsi="Arial" w:cs="Arial"/>
          <w:sz w:val="22"/>
          <w:szCs w:val="22"/>
        </w:rPr>
        <w:t>paragraphe</w:t>
      </w:r>
      <w:r w:rsidR="008442DE">
        <w:rPr>
          <w:rFonts w:ascii="Arial" w:hAnsi="Arial" w:cs="Arial"/>
          <w:sz w:val="22"/>
          <w:szCs w:val="22"/>
        </w:rPr>
        <w:t xml:space="preserve"> 8) à coordonner ces actions d’envergure nationale avec les mesures de </w:t>
      </w:r>
      <w:r w:rsidR="008442DE" w:rsidRPr="008442DE">
        <w:rPr>
          <w:rFonts w:ascii="Arial" w:hAnsi="Arial" w:cs="Arial"/>
          <w:sz w:val="22"/>
          <w:szCs w:val="22"/>
        </w:rPr>
        <w:t>sauvegarde</w:t>
      </w:r>
      <w:r w:rsidR="008442DE">
        <w:rPr>
          <w:rFonts w:ascii="Arial" w:hAnsi="Arial" w:cs="Arial"/>
          <w:sz w:val="22"/>
          <w:szCs w:val="22"/>
        </w:rPr>
        <w:t xml:space="preserve"> spécifiques prises alors pour le Sanké mon. </w:t>
      </w:r>
    </w:p>
    <w:p w14:paraId="237A0A77" w14:textId="5F10C160" w:rsidR="008442DE" w:rsidRDefault="008442DE" w:rsidP="00941D34">
      <w:pPr>
        <w:pStyle w:val="ListParagraph"/>
        <w:numPr>
          <w:ilvl w:val="0"/>
          <w:numId w:val="9"/>
        </w:numPr>
        <w:spacing w:after="120"/>
        <w:ind w:left="709" w:hanging="709"/>
        <w:contextualSpacing w:val="0"/>
        <w:jc w:val="both"/>
        <w:rPr>
          <w:rFonts w:ascii="Arial" w:hAnsi="Arial" w:cs="Arial"/>
          <w:sz w:val="22"/>
          <w:szCs w:val="22"/>
        </w:rPr>
      </w:pPr>
      <w:r w:rsidRPr="001B66A5">
        <w:rPr>
          <w:rFonts w:ascii="Arial" w:hAnsi="Arial" w:cs="Arial"/>
          <w:sz w:val="22"/>
          <w:szCs w:val="22"/>
        </w:rPr>
        <w:t>Le</w:t>
      </w:r>
      <w:r>
        <w:rPr>
          <w:rFonts w:ascii="Arial" w:hAnsi="Arial" w:cs="Arial"/>
          <w:b/>
          <w:sz w:val="22"/>
          <w:szCs w:val="22"/>
        </w:rPr>
        <w:t xml:space="preserve"> Vice-Président </w:t>
      </w:r>
      <w:r>
        <w:rPr>
          <w:rFonts w:ascii="Arial" w:hAnsi="Arial" w:cs="Arial"/>
          <w:sz w:val="22"/>
          <w:szCs w:val="22"/>
        </w:rPr>
        <w:t xml:space="preserve">est passé au projet de décision. En l’absence de commentaires ou d’objections, le </w:t>
      </w:r>
      <w:r w:rsidRPr="008442DE">
        <w:rPr>
          <w:rFonts w:ascii="Arial" w:hAnsi="Arial" w:cs="Arial"/>
          <w:b/>
          <w:sz w:val="22"/>
          <w:szCs w:val="22"/>
        </w:rPr>
        <w:t>Vice-Président a déclaré la décisi</w:t>
      </w:r>
      <w:r w:rsidR="00677027">
        <w:rPr>
          <w:rFonts w:ascii="Arial" w:hAnsi="Arial" w:cs="Arial"/>
          <w:b/>
          <w:sz w:val="22"/>
          <w:szCs w:val="22"/>
        </w:rPr>
        <w:t>on</w:t>
      </w:r>
      <w:r w:rsidR="002E0691">
        <w:rPr>
          <w:rFonts w:ascii="Arial" w:hAnsi="Arial" w:cs="Arial"/>
          <w:b/>
          <w:sz w:val="22"/>
          <w:szCs w:val="22"/>
        </w:rPr>
        <w:t> </w:t>
      </w:r>
      <w:r w:rsidR="00677027">
        <w:rPr>
          <w:rFonts w:ascii="Arial" w:hAnsi="Arial" w:cs="Arial"/>
          <w:b/>
          <w:sz w:val="22"/>
          <w:szCs w:val="22"/>
        </w:rPr>
        <w:t>9.</w:t>
      </w:r>
      <w:r>
        <w:rPr>
          <w:rFonts w:ascii="Arial" w:hAnsi="Arial" w:cs="Arial"/>
          <w:b/>
          <w:sz w:val="22"/>
          <w:szCs w:val="22"/>
        </w:rPr>
        <w:t>COM</w:t>
      </w:r>
      <w:r w:rsidR="002E0691">
        <w:rPr>
          <w:rFonts w:ascii="Arial" w:hAnsi="Arial" w:cs="Arial"/>
          <w:b/>
          <w:sz w:val="22"/>
          <w:szCs w:val="22"/>
        </w:rPr>
        <w:t> </w:t>
      </w:r>
      <w:r>
        <w:rPr>
          <w:rFonts w:ascii="Arial" w:hAnsi="Arial" w:cs="Arial"/>
          <w:b/>
          <w:sz w:val="22"/>
          <w:szCs w:val="22"/>
        </w:rPr>
        <w:t>5.b.4</w:t>
      </w:r>
      <w:r w:rsidRPr="008442DE">
        <w:rPr>
          <w:rFonts w:ascii="Arial" w:hAnsi="Arial" w:cs="Arial"/>
          <w:b/>
          <w:sz w:val="22"/>
          <w:szCs w:val="22"/>
        </w:rPr>
        <w:t xml:space="preserve"> adoptée</w:t>
      </w:r>
      <w:r>
        <w:rPr>
          <w:rFonts w:ascii="Arial" w:hAnsi="Arial" w:cs="Arial"/>
          <w:sz w:val="22"/>
          <w:szCs w:val="22"/>
        </w:rPr>
        <w:t>.</w:t>
      </w:r>
    </w:p>
    <w:p w14:paraId="1BA340F8" w14:textId="022C010D" w:rsidR="00120DBB" w:rsidRPr="00120DBB" w:rsidRDefault="00642C7E" w:rsidP="00941D34">
      <w:pPr>
        <w:pStyle w:val="ListParagraph"/>
        <w:numPr>
          <w:ilvl w:val="0"/>
          <w:numId w:val="9"/>
        </w:numPr>
        <w:spacing w:after="120"/>
        <w:ind w:left="709" w:hanging="709"/>
        <w:contextualSpacing w:val="0"/>
        <w:jc w:val="both"/>
        <w:rPr>
          <w:rFonts w:ascii="Arial" w:hAnsi="Arial" w:cs="Arial"/>
          <w:b/>
          <w:sz w:val="22"/>
          <w:szCs w:val="22"/>
        </w:rPr>
      </w:pPr>
      <w:r>
        <w:rPr>
          <w:rFonts w:ascii="Arial" w:hAnsi="Arial" w:cs="Arial"/>
          <w:b/>
          <w:sz w:val="22"/>
          <w:szCs w:val="22"/>
        </w:rPr>
        <w:t>M.</w:t>
      </w:r>
      <w:r w:rsidR="002E0691">
        <w:rPr>
          <w:rFonts w:ascii="Arial" w:hAnsi="Arial" w:cs="Arial"/>
          <w:b/>
          <w:sz w:val="22"/>
          <w:szCs w:val="22"/>
        </w:rPr>
        <w:t> </w:t>
      </w:r>
      <w:r w:rsidR="008442DE">
        <w:rPr>
          <w:rFonts w:ascii="Arial" w:hAnsi="Arial" w:cs="Arial"/>
          <w:b/>
          <w:sz w:val="22"/>
          <w:szCs w:val="22"/>
        </w:rPr>
        <w:t xml:space="preserve">Proschan </w:t>
      </w:r>
      <w:r w:rsidR="008442DE">
        <w:rPr>
          <w:rFonts w:ascii="Arial" w:hAnsi="Arial" w:cs="Arial"/>
          <w:sz w:val="22"/>
          <w:szCs w:val="22"/>
        </w:rPr>
        <w:t>est passé</w:t>
      </w:r>
      <w:r w:rsidR="00E231E0">
        <w:rPr>
          <w:rFonts w:ascii="Arial" w:hAnsi="Arial" w:cs="Arial"/>
          <w:sz w:val="22"/>
          <w:szCs w:val="22"/>
        </w:rPr>
        <w:t xml:space="preserve"> au cinquième rapport, le </w:t>
      </w:r>
      <w:r w:rsidR="008442DE">
        <w:rPr>
          <w:rFonts w:ascii="Arial" w:hAnsi="Arial" w:cs="Arial"/>
          <w:sz w:val="22"/>
          <w:szCs w:val="22"/>
        </w:rPr>
        <w:t xml:space="preserve">premier des trois rapports soumis par la </w:t>
      </w:r>
      <w:r w:rsidR="008442DE" w:rsidRPr="007C5D5A">
        <w:rPr>
          <w:rFonts w:ascii="Arial" w:hAnsi="Arial" w:cs="Arial"/>
          <w:b/>
          <w:sz w:val="22"/>
          <w:szCs w:val="22"/>
        </w:rPr>
        <w:t>Mongolie</w:t>
      </w:r>
      <w:r w:rsidR="008442DE">
        <w:rPr>
          <w:rFonts w:ascii="Arial" w:hAnsi="Arial" w:cs="Arial"/>
          <w:sz w:val="22"/>
          <w:szCs w:val="22"/>
        </w:rPr>
        <w:t xml:space="preserve">, sur l’état du </w:t>
      </w:r>
      <w:r w:rsidR="008442DE" w:rsidRPr="00120DBB">
        <w:rPr>
          <w:rFonts w:ascii="Arial" w:hAnsi="Arial" w:cs="Arial"/>
          <w:b/>
          <w:sz w:val="22"/>
          <w:szCs w:val="22"/>
        </w:rPr>
        <w:t>Biyelgee mongol, danse populaire traditionnelle mongole</w:t>
      </w:r>
      <w:r w:rsidR="008442DE">
        <w:rPr>
          <w:rFonts w:ascii="Arial" w:hAnsi="Arial" w:cs="Arial"/>
          <w:sz w:val="22"/>
          <w:szCs w:val="22"/>
        </w:rPr>
        <w:t xml:space="preserve">. </w:t>
      </w:r>
      <w:r w:rsidR="00120DBB">
        <w:rPr>
          <w:rFonts w:ascii="Arial" w:hAnsi="Arial" w:cs="Arial"/>
          <w:sz w:val="22"/>
          <w:szCs w:val="22"/>
        </w:rPr>
        <w:t xml:space="preserve">Il a été précisé que la numérotation des </w:t>
      </w:r>
      <w:r w:rsidR="00120DBB" w:rsidRPr="00120DBB">
        <w:rPr>
          <w:rFonts w:ascii="Arial" w:hAnsi="Arial" w:cs="Arial"/>
          <w:sz w:val="22"/>
          <w:szCs w:val="22"/>
        </w:rPr>
        <w:t>paragraphe</w:t>
      </w:r>
      <w:r w:rsidR="00120DBB">
        <w:rPr>
          <w:rFonts w:ascii="Arial" w:hAnsi="Arial" w:cs="Arial"/>
          <w:sz w:val="22"/>
          <w:szCs w:val="22"/>
        </w:rPr>
        <w:t xml:space="preserve">s dans le projet de décision était incorrecte dans le document de travail mais qu’elle était corrigée dans la version projetée à l’écran. Dans le premier projet de </w:t>
      </w:r>
      <w:r w:rsidR="00120DBB" w:rsidRPr="00120DBB">
        <w:rPr>
          <w:rFonts w:ascii="Arial" w:hAnsi="Arial" w:cs="Arial"/>
          <w:sz w:val="22"/>
          <w:szCs w:val="22"/>
        </w:rPr>
        <w:t>décision</w:t>
      </w:r>
      <w:r w:rsidR="00120DBB">
        <w:rPr>
          <w:rFonts w:ascii="Arial" w:hAnsi="Arial" w:cs="Arial"/>
          <w:sz w:val="22"/>
          <w:szCs w:val="22"/>
        </w:rPr>
        <w:t xml:space="preserve"> adressé à la Mongolie, concernant le Biyelgee mongol, le Comité souhaiterait peut-être prendre note des progrès réalisés jusqu’alors (</w:t>
      </w:r>
      <w:r w:rsidR="00120DBB" w:rsidRPr="00120DBB">
        <w:rPr>
          <w:rFonts w:ascii="Arial" w:hAnsi="Arial" w:cs="Arial"/>
          <w:sz w:val="22"/>
          <w:szCs w:val="22"/>
        </w:rPr>
        <w:t>paragraphe</w:t>
      </w:r>
      <w:r w:rsidR="00120DBB">
        <w:rPr>
          <w:rFonts w:ascii="Arial" w:hAnsi="Arial" w:cs="Arial"/>
          <w:sz w:val="22"/>
          <w:szCs w:val="22"/>
        </w:rPr>
        <w:t xml:space="preserve"> 4) tout en encourageant l’État faisant rapport à étendre le </w:t>
      </w:r>
      <w:r w:rsidR="00120DBB" w:rsidRPr="00120DBB">
        <w:rPr>
          <w:rFonts w:ascii="Arial" w:hAnsi="Arial" w:cs="Arial"/>
          <w:sz w:val="22"/>
          <w:szCs w:val="22"/>
        </w:rPr>
        <w:t>développement</w:t>
      </w:r>
      <w:r w:rsidR="00120DBB">
        <w:rPr>
          <w:rFonts w:ascii="Arial" w:hAnsi="Arial" w:cs="Arial"/>
          <w:sz w:val="22"/>
          <w:szCs w:val="22"/>
        </w:rPr>
        <w:t xml:space="preserve"> de sa </w:t>
      </w:r>
      <w:r w:rsidR="00120DBB" w:rsidRPr="00120DBB">
        <w:rPr>
          <w:rFonts w:ascii="Arial" w:hAnsi="Arial" w:cs="Arial"/>
          <w:sz w:val="22"/>
          <w:szCs w:val="22"/>
        </w:rPr>
        <w:t>stratégie</w:t>
      </w:r>
      <w:r w:rsidR="00120DBB">
        <w:rPr>
          <w:rFonts w:ascii="Arial" w:hAnsi="Arial" w:cs="Arial"/>
          <w:sz w:val="22"/>
          <w:szCs w:val="22"/>
        </w:rPr>
        <w:t xml:space="preserve"> de </w:t>
      </w:r>
      <w:r w:rsidR="00120DBB" w:rsidRPr="00120DBB">
        <w:rPr>
          <w:rFonts w:ascii="Arial" w:hAnsi="Arial" w:cs="Arial"/>
          <w:sz w:val="22"/>
          <w:szCs w:val="22"/>
        </w:rPr>
        <w:t>sauvegarde</w:t>
      </w:r>
      <w:r w:rsidR="00120DBB">
        <w:rPr>
          <w:rFonts w:ascii="Arial" w:hAnsi="Arial" w:cs="Arial"/>
          <w:sz w:val="22"/>
          <w:szCs w:val="22"/>
        </w:rPr>
        <w:t xml:space="preserve"> en accordant une attention toute particulière aux risques de potentielles distorsion et décontextualisation de cette danse po</w:t>
      </w:r>
      <w:r w:rsidR="00E231E0">
        <w:rPr>
          <w:rFonts w:ascii="Arial" w:hAnsi="Arial" w:cs="Arial"/>
          <w:sz w:val="22"/>
          <w:szCs w:val="22"/>
        </w:rPr>
        <w:t>pulaire (paragraphes 5 et 6). Il était</w:t>
      </w:r>
      <w:r w:rsidR="00120DBB">
        <w:rPr>
          <w:rFonts w:ascii="Arial" w:hAnsi="Arial" w:cs="Arial"/>
          <w:sz w:val="22"/>
          <w:szCs w:val="22"/>
        </w:rPr>
        <w:t xml:space="preserve"> </w:t>
      </w:r>
      <w:r w:rsidR="00120DBB" w:rsidRPr="00120DBB">
        <w:rPr>
          <w:rFonts w:ascii="Arial" w:hAnsi="Arial" w:cs="Arial"/>
          <w:sz w:val="22"/>
          <w:szCs w:val="22"/>
        </w:rPr>
        <w:t>également</w:t>
      </w:r>
      <w:r w:rsidR="00120DBB">
        <w:rPr>
          <w:rFonts w:ascii="Arial" w:hAnsi="Arial" w:cs="Arial"/>
          <w:sz w:val="22"/>
          <w:szCs w:val="22"/>
        </w:rPr>
        <w:t xml:space="preserve"> proposé (dans le </w:t>
      </w:r>
      <w:r w:rsidR="00120DBB" w:rsidRPr="00120DBB">
        <w:rPr>
          <w:rFonts w:ascii="Arial" w:hAnsi="Arial" w:cs="Arial"/>
          <w:sz w:val="22"/>
          <w:szCs w:val="22"/>
        </w:rPr>
        <w:t>paragraphe</w:t>
      </w:r>
      <w:r w:rsidR="00120DBB">
        <w:rPr>
          <w:rFonts w:ascii="Arial" w:hAnsi="Arial" w:cs="Arial"/>
          <w:sz w:val="22"/>
          <w:szCs w:val="22"/>
        </w:rPr>
        <w:t xml:space="preserve"> 7) que l’État faisant rapport soit encouragé à impliquer pleinement la communauté concernée dans ses efforts de </w:t>
      </w:r>
      <w:r w:rsidR="00120DBB" w:rsidRPr="00120DBB">
        <w:rPr>
          <w:rFonts w:ascii="Arial" w:hAnsi="Arial" w:cs="Arial"/>
          <w:sz w:val="22"/>
          <w:szCs w:val="22"/>
        </w:rPr>
        <w:t>sauvegarde</w:t>
      </w:r>
      <w:r w:rsidR="00120DBB">
        <w:rPr>
          <w:rFonts w:ascii="Arial" w:hAnsi="Arial" w:cs="Arial"/>
          <w:sz w:val="22"/>
          <w:szCs w:val="22"/>
        </w:rPr>
        <w:t xml:space="preserve"> et à explorer la possibilité de </w:t>
      </w:r>
      <w:r w:rsidR="00120DBB" w:rsidRPr="00120DBB">
        <w:rPr>
          <w:rFonts w:ascii="Arial" w:hAnsi="Arial" w:cs="Arial"/>
          <w:sz w:val="22"/>
          <w:szCs w:val="22"/>
        </w:rPr>
        <w:t>coopération</w:t>
      </w:r>
      <w:r w:rsidR="00120DBB">
        <w:rPr>
          <w:rFonts w:ascii="Arial" w:hAnsi="Arial" w:cs="Arial"/>
          <w:sz w:val="22"/>
          <w:szCs w:val="22"/>
        </w:rPr>
        <w:t xml:space="preserve"> avec les nouveaux groupes issus de la société civile en charge de la </w:t>
      </w:r>
      <w:r w:rsidR="00120DBB" w:rsidRPr="00120DBB">
        <w:rPr>
          <w:rFonts w:ascii="Arial" w:hAnsi="Arial" w:cs="Arial"/>
          <w:sz w:val="22"/>
          <w:szCs w:val="22"/>
        </w:rPr>
        <w:t>sauvegarde</w:t>
      </w:r>
      <w:r w:rsidR="00120DBB">
        <w:rPr>
          <w:rFonts w:ascii="Arial" w:hAnsi="Arial" w:cs="Arial"/>
          <w:sz w:val="22"/>
          <w:szCs w:val="22"/>
        </w:rPr>
        <w:t xml:space="preserve"> de cet élément.</w:t>
      </w:r>
    </w:p>
    <w:p w14:paraId="7CFCD706" w14:textId="45E2F737" w:rsidR="00120DBB" w:rsidRDefault="00120DBB" w:rsidP="00941D34">
      <w:pPr>
        <w:pStyle w:val="ListParagraph"/>
        <w:numPr>
          <w:ilvl w:val="0"/>
          <w:numId w:val="9"/>
        </w:numPr>
        <w:spacing w:after="120"/>
        <w:ind w:left="709" w:hanging="709"/>
        <w:contextualSpacing w:val="0"/>
        <w:jc w:val="both"/>
        <w:rPr>
          <w:rFonts w:ascii="Arial" w:hAnsi="Arial" w:cs="Arial"/>
          <w:sz w:val="22"/>
          <w:szCs w:val="22"/>
        </w:rPr>
      </w:pPr>
      <w:r w:rsidRPr="001B66A5">
        <w:rPr>
          <w:rFonts w:ascii="Arial" w:hAnsi="Arial" w:cs="Arial"/>
          <w:sz w:val="22"/>
          <w:szCs w:val="22"/>
        </w:rPr>
        <w:t>Le</w:t>
      </w:r>
      <w:r>
        <w:rPr>
          <w:rFonts w:ascii="Arial" w:hAnsi="Arial" w:cs="Arial"/>
          <w:b/>
          <w:sz w:val="22"/>
          <w:szCs w:val="22"/>
        </w:rPr>
        <w:t xml:space="preserve"> Vice-Président </w:t>
      </w:r>
      <w:r w:rsidRPr="00120DBB">
        <w:rPr>
          <w:rFonts w:ascii="Arial" w:hAnsi="Arial" w:cs="Arial"/>
          <w:sz w:val="22"/>
          <w:szCs w:val="22"/>
        </w:rPr>
        <w:t xml:space="preserve">a remercié </w:t>
      </w:r>
      <w:r w:rsidR="00642C7E">
        <w:rPr>
          <w:rFonts w:ascii="Arial" w:hAnsi="Arial" w:cs="Arial"/>
          <w:sz w:val="22"/>
          <w:szCs w:val="22"/>
        </w:rPr>
        <w:t>M.</w:t>
      </w:r>
      <w:r w:rsidR="002E0691">
        <w:rPr>
          <w:rFonts w:ascii="Arial" w:hAnsi="Arial" w:cs="Arial"/>
          <w:sz w:val="22"/>
          <w:szCs w:val="22"/>
        </w:rPr>
        <w:t> </w:t>
      </w:r>
      <w:r w:rsidRPr="00120DBB">
        <w:rPr>
          <w:rFonts w:ascii="Arial" w:hAnsi="Arial" w:cs="Arial"/>
          <w:sz w:val="22"/>
          <w:szCs w:val="22"/>
        </w:rPr>
        <w:t>Proschan d’avoir souligné la correction</w:t>
      </w:r>
      <w:r>
        <w:rPr>
          <w:rFonts w:ascii="Arial" w:hAnsi="Arial" w:cs="Arial"/>
          <w:sz w:val="22"/>
          <w:szCs w:val="22"/>
        </w:rPr>
        <w:t xml:space="preserve"> à faire</w:t>
      </w:r>
      <w:r w:rsidRPr="00120DBB">
        <w:rPr>
          <w:rFonts w:ascii="Arial" w:hAnsi="Arial" w:cs="Arial"/>
          <w:sz w:val="22"/>
          <w:szCs w:val="22"/>
        </w:rPr>
        <w:t>, et</w:t>
      </w:r>
      <w:r>
        <w:rPr>
          <w:rFonts w:ascii="Arial" w:hAnsi="Arial" w:cs="Arial"/>
          <w:b/>
          <w:sz w:val="22"/>
          <w:szCs w:val="22"/>
        </w:rPr>
        <w:t xml:space="preserve"> </w:t>
      </w:r>
      <w:r>
        <w:rPr>
          <w:rFonts w:ascii="Arial" w:hAnsi="Arial" w:cs="Arial"/>
          <w:sz w:val="22"/>
          <w:szCs w:val="22"/>
        </w:rPr>
        <w:t xml:space="preserve">est passé au projet de décision. En l’absence de commentaires ou d’objections, le </w:t>
      </w:r>
      <w:r w:rsidRPr="008442DE">
        <w:rPr>
          <w:rFonts w:ascii="Arial" w:hAnsi="Arial" w:cs="Arial"/>
          <w:b/>
          <w:sz w:val="22"/>
          <w:szCs w:val="22"/>
        </w:rPr>
        <w:t>Vice-Président a déclaré la décisi</w:t>
      </w:r>
      <w:r w:rsidR="007C5D5A">
        <w:rPr>
          <w:rFonts w:ascii="Arial" w:hAnsi="Arial" w:cs="Arial"/>
          <w:b/>
          <w:sz w:val="22"/>
          <w:szCs w:val="22"/>
        </w:rPr>
        <w:t>on</w:t>
      </w:r>
      <w:r w:rsidR="002E0691">
        <w:rPr>
          <w:rFonts w:ascii="Arial" w:hAnsi="Arial" w:cs="Arial"/>
          <w:b/>
          <w:sz w:val="22"/>
          <w:szCs w:val="22"/>
        </w:rPr>
        <w:t> </w:t>
      </w:r>
      <w:r w:rsidR="007C5D5A">
        <w:rPr>
          <w:rFonts w:ascii="Arial" w:hAnsi="Arial" w:cs="Arial"/>
          <w:b/>
          <w:sz w:val="22"/>
          <w:szCs w:val="22"/>
        </w:rPr>
        <w:t>9.COM</w:t>
      </w:r>
      <w:r w:rsidR="002E0691">
        <w:rPr>
          <w:rFonts w:ascii="Arial" w:hAnsi="Arial" w:cs="Arial"/>
          <w:b/>
          <w:sz w:val="22"/>
          <w:szCs w:val="22"/>
        </w:rPr>
        <w:t> </w:t>
      </w:r>
      <w:r w:rsidR="007C5D5A">
        <w:rPr>
          <w:rFonts w:ascii="Arial" w:hAnsi="Arial" w:cs="Arial"/>
          <w:b/>
          <w:sz w:val="22"/>
          <w:szCs w:val="22"/>
        </w:rPr>
        <w:t>5.b.5</w:t>
      </w:r>
      <w:r w:rsidRPr="008442DE">
        <w:rPr>
          <w:rFonts w:ascii="Arial" w:hAnsi="Arial" w:cs="Arial"/>
          <w:b/>
          <w:sz w:val="22"/>
          <w:szCs w:val="22"/>
        </w:rPr>
        <w:t xml:space="preserve"> adoptée</w:t>
      </w:r>
      <w:r>
        <w:rPr>
          <w:rFonts w:ascii="Arial" w:hAnsi="Arial" w:cs="Arial"/>
          <w:sz w:val="22"/>
          <w:szCs w:val="22"/>
        </w:rPr>
        <w:t>.</w:t>
      </w:r>
    </w:p>
    <w:p w14:paraId="67198D5F" w14:textId="4BAC1583" w:rsidR="007C5D5A" w:rsidRPr="00CD60FA" w:rsidRDefault="00642C7E" w:rsidP="00941D34">
      <w:pPr>
        <w:pStyle w:val="ListParagraph"/>
        <w:numPr>
          <w:ilvl w:val="0"/>
          <w:numId w:val="9"/>
        </w:numPr>
        <w:spacing w:after="120"/>
        <w:ind w:left="709" w:hanging="709"/>
        <w:contextualSpacing w:val="0"/>
        <w:jc w:val="both"/>
        <w:rPr>
          <w:rFonts w:ascii="Arial" w:hAnsi="Arial" w:cs="Arial"/>
          <w:b/>
          <w:sz w:val="22"/>
          <w:szCs w:val="22"/>
        </w:rPr>
      </w:pPr>
      <w:r>
        <w:rPr>
          <w:rFonts w:ascii="Arial" w:hAnsi="Arial" w:cs="Arial"/>
          <w:b/>
          <w:sz w:val="22"/>
          <w:szCs w:val="22"/>
        </w:rPr>
        <w:t>M.</w:t>
      </w:r>
      <w:r w:rsidR="002E0691">
        <w:rPr>
          <w:rFonts w:ascii="Arial" w:hAnsi="Arial" w:cs="Arial"/>
          <w:b/>
          <w:sz w:val="22"/>
          <w:szCs w:val="22"/>
        </w:rPr>
        <w:t> </w:t>
      </w:r>
      <w:r w:rsidR="007C5D5A">
        <w:rPr>
          <w:rFonts w:ascii="Arial" w:hAnsi="Arial" w:cs="Arial"/>
          <w:b/>
          <w:sz w:val="22"/>
          <w:szCs w:val="22"/>
        </w:rPr>
        <w:t xml:space="preserve">Proschan </w:t>
      </w:r>
      <w:r w:rsidR="007C5D5A">
        <w:rPr>
          <w:rFonts w:ascii="Arial" w:hAnsi="Arial" w:cs="Arial"/>
          <w:sz w:val="22"/>
          <w:szCs w:val="22"/>
        </w:rPr>
        <w:t xml:space="preserve">est alors passé au sixième rapport, le deuxième des trois rapports soumis par la </w:t>
      </w:r>
      <w:r w:rsidR="007C5D5A" w:rsidRPr="007C5D5A">
        <w:rPr>
          <w:rFonts w:ascii="Arial" w:hAnsi="Arial" w:cs="Arial"/>
          <w:b/>
          <w:sz w:val="22"/>
          <w:szCs w:val="22"/>
        </w:rPr>
        <w:t>Mongolie</w:t>
      </w:r>
      <w:r w:rsidR="00CD60FA">
        <w:rPr>
          <w:rFonts w:ascii="Arial" w:hAnsi="Arial" w:cs="Arial"/>
          <w:sz w:val="22"/>
          <w:szCs w:val="22"/>
        </w:rPr>
        <w:t>,</w:t>
      </w:r>
      <w:r w:rsidR="007C5D5A">
        <w:rPr>
          <w:rFonts w:ascii="Arial" w:hAnsi="Arial" w:cs="Arial"/>
          <w:sz w:val="22"/>
          <w:szCs w:val="22"/>
        </w:rPr>
        <w:t xml:space="preserve"> sur l’état du </w:t>
      </w:r>
      <w:r w:rsidR="007C5D5A" w:rsidRPr="007C5D5A">
        <w:rPr>
          <w:rFonts w:ascii="Arial" w:hAnsi="Arial" w:cs="Arial"/>
          <w:b/>
          <w:sz w:val="22"/>
          <w:szCs w:val="22"/>
        </w:rPr>
        <w:t>Tuuli mongol, épopée mongole</w:t>
      </w:r>
      <w:r w:rsidR="007C5D5A">
        <w:rPr>
          <w:rFonts w:ascii="Arial" w:hAnsi="Arial" w:cs="Arial"/>
          <w:sz w:val="22"/>
          <w:szCs w:val="22"/>
        </w:rPr>
        <w:t xml:space="preserve">. Le Comité souhaiterait peut-être féliciter l’État faisant rapport pour la mise en œuvre de son plan de </w:t>
      </w:r>
      <w:r w:rsidR="007C5D5A" w:rsidRPr="007C5D5A">
        <w:rPr>
          <w:rFonts w:ascii="Arial" w:hAnsi="Arial" w:cs="Arial"/>
          <w:sz w:val="22"/>
          <w:szCs w:val="22"/>
        </w:rPr>
        <w:t>sauvegarde</w:t>
      </w:r>
      <w:r w:rsidR="007C5D5A">
        <w:rPr>
          <w:rFonts w:ascii="Arial" w:hAnsi="Arial" w:cs="Arial"/>
          <w:sz w:val="22"/>
          <w:szCs w:val="22"/>
        </w:rPr>
        <w:t xml:space="preserve">, tout en soulignant que les efforts de </w:t>
      </w:r>
      <w:r w:rsidR="007C5D5A" w:rsidRPr="007C5D5A">
        <w:rPr>
          <w:rFonts w:ascii="Arial" w:hAnsi="Arial" w:cs="Arial"/>
          <w:sz w:val="22"/>
          <w:szCs w:val="22"/>
        </w:rPr>
        <w:t>sauvegarde</w:t>
      </w:r>
      <w:r w:rsidR="007C5D5A">
        <w:rPr>
          <w:rFonts w:ascii="Arial" w:hAnsi="Arial" w:cs="Arial"/>
          <w:sz w:val="22"/>
          <w:szCs w:val="22"/>
        </w:rPr>
        <w:t xml:space="preserve"> devraient viser à conserver la diversité des formes de l’épopée mongole et non à la standardiser (préoccupations évoquées dans le </w:t>
      </w:r>
      <w:r w:rsidR="007C5D5A" w:rsidRPr="007C5D5A">
        <w:rPr>
          <w:rFonts w:ascii="Arial" w:hAnsi="Arial" w:cs="Arial"/>
          <w:sz w:val="22"/>
          <w:szCs w:val="22"/>
        </w:rPr>
        <w:t>paragraphe</w:t>
      </w:r>
      <w:r w:rsidR="007C5D5A">
        <w:rPr>
          <w:rFonts w:ascii="Arial" w:hAnsi="Arial" w:cs="Arial"/>
          <w:sz w:val="22"/>
          <w:szCs w:val="22"/>
        </w:rPr>
        <w:t xml:space="preserve"> 4). Le </w:t>
      </w:r>
      <w:r w:rsidR="007C5D5A" w:rsidRPr="007C5D5A">
        <w:rPr>
          <w:rFonts w:ascii="Arial" w:hAnsi="Arial" w:cs="Arial"/>
          <w:sz w:val="22"/>
          <w:szCs w:val="22"/>
        </w:rPr>
        <w:t>paragraphe</w:t>
      </w:r>
      <w:r w:rsidR="007C5D5A">
        <w:rPr>
          <w:rFonts w:ascii="Arial" w:hAnsi="Arial" w:cs="Arial"/>
          <w:sz w:val="22"/>
          <w:szCs w:val="22"/>
        </w:rPr>
        <w:t xml:space="preserve"> 5 </w:t>
      </w:r>
      <w:r w:rsidR="00E231E0">
        <w:rPr>
          <w:rFonts w:ascii="Arial" w:hAnsi="Arial" w:cs="Arial"/>
          <w:sz w:val="22"/>
          <w:szCs w:val="22"/>
        </w:rPr>
        <w:t xml:space="preserve">proposait </w:t>
      </w:r>
      <w:r w:rsidR="007C5D5A" w:rsidRPr="007C5D5A">
        <w:rPr>
          <w:rFonts w:ascii="Arial" w:hAnsi="Arial" w:cs="Arial"/>
          <w:sz w:val="22"/>
          <w:szCs w:val="22"/>
        </w:rPr>
        <w:t>également</w:t>
      </w:r>
      <w:r w:rsidR="007C5D5A">
        <w:rPr>
          <w:rFonts w:ascii="Arial" w:hAnsi="Arial" w:cs="Arial"/>
          <w:sz w:val="22"/>
          <w:szCs w:val="22"/>
        </w:rPr>
        <w:t xml:space="preserve"> que le Comité encourage l’État partie à trouver des moyens de traiter le problème de la diminution du nombre de praticiens et du maintien de la richesse et de la </w:t>
      </w:r>
      <w:r w:rsidR="007C5D5A" w:rsidRPr="007C5D5A">
        <w:rPr>
          <w:rFonts w:ascii="Arial" w:hAnsi="Arial" w:cs="Arial"/>
          <w:sz w:val="22"/>
          <w:szCs w:val="22"/>
        </w:rPr>
        <w:t>diversité</w:t>
      </w:r>
      <w:r w:rsidR="007C5D5A">
        <w:rPr>
          <w:rFonts w:ascii="Arial" w:hAnsi="Arial" w:cs="Arial"/>
          <w:sz w:val="22"/>
          <w:szCs w:val="22"/>
        </w:rPr>
        <w:t xml:space="preserve"> du répertoire épique dans leurs </w:t>
      </w:r>
      <w:r w:rsidR="007C5D5A" w:rsidRPr="007C5D5A">
        <w:rPr>
          <w:rFonts w:ascii="Arial" w:hAnsi="Arial" w:cs="Arial"/>
          <w:sz w:val="22"/>
          <w:szCs w:val="22"/>
        </w:rPr>
        <w:t>représ</w:t>
      </w:r>
      <w:r w:rsidR="007C5D5A">
        <w:rPr>
          <w:rFonts w:ascii="Arial" w:hAnsi="Arial" w:cs="Arial"/>
          <w:sz w:val="22"/>
          <w:szCs w:val="22"/>
        </w:rPr>
        <w:t xml:space="preserve">entations. Enfin, l’État faisant rapport </w:t>
      </w:r>
      <w:r w:rsidR="00CD60FA">
        <w:rPr>
          <w:rFonts w:ascii="Arial" w:hAnsi="Arial" w:cs="Arial"/>
          <w:sz w:val="22"/>
          <w:szCs w:val="22"/>
        </w:rPr>
        <w:t xml:space="preserve">pourrait être invité à mobiliser les fonds nécessaires à la viabilité future de l’élément et à la pérennité de sa </w:t>
      </w:r>
      <w:r w:rsidR="00CD60FA" w:rsidRPr="00CD60FA">
        <w:rPr>
          <w:rFonts w:ascii="Arial" w:hAnsi="Arial" w:cs="Arial"/>
          <w:sz w:val="22"/>
          <w:szCs w:val="22"/>
        </w:rPr>
        <w:t>stratégie</w:t>
      </w:r>
      <w:r w:rsidR="00CD60FA">
        <w:rPr>
          <w:rFonts w:ascii="Arial" w:hAnsi="Arial" w:cs="Arial"/>
          <w:sz w:val="22"/>
          <w:szCs w:val="22"/>
        </w:rPr>
        <w:t xml:space="preserve"> de </w:t>
      </w:r>
      <w:r w:rsidR="00CD60FA" w:rsidRPr="00CD60FA">
        <w:rPr>
          <w:rFonts w:ascii="Arial" w:hAnsi="Arial" w:cs="Arial"/>
          <w:sz w:val="22"/>
          <w:szCs w:val="22"/>
        </w:rPr>
        <w:t>sauvegarde</w:t>
      </w:r>
      <w:r w:rsidR="00CD60FA">
        <w:rPr>
          <w:rFonts w:ascii="Arial" w:hAnsi="Arial" w:cs="Arial"/>
          <w:sz w:val="22"/>
          <w:szCs w:val="22"/>
        </w:rPr>
        <w:t xml:space="preserve"> (dans le </w:t>
      </w:r>
      <w:r w:rsidR="00CD60FA" w:rsidRPr="00CD60FA">
        <w:rPr>
          <w:rFonts w:ascii="Arial" w:hAnsi="Arial" w:cs="Arial"/>
          <w:sz w:val="22"/>
          <w:szCs w:val="22"/>
        </w:rPr>
        <w:t>paragraphe</w:t>
      </w:r>
      <w:r w:rsidR="00CD60FA">
        <w:rPr>
          <w:rFonts w:ascii="Arial" w:hAnsi="Arial" w:cs="Arial"/>
          <w:sz w:val="22"/>
          <w:szCs w:val="22"/>
        </w:rPr>
        <w:t xml:space="preserve"> 6). </w:t>
      </w:r>
    </w:p>
    <w:p w14:paraId="7F044BE0" w14:textId="3F5AD1B7" w:rsidR="00CD60FA" w:rsidRDefault="00CD60FA" w:rsidP="00941D34">
      <w:pPr>
        <w:pStyle w:val="ListParagraph"/>
        <w:numPr>
          <w:ilvl w:val="0"/>
          <w:numId w:val="9"/>
        </w:numPr>
        <w:spacing w:after="120"/>
        <w:ind w:left="709" w:hanging="709"/>
        <w:contextualSpacing w:val="0"/>
        <w:jc w:val="both"/>
        <w:rPr>
          <w:rFonts w:ascii="Arial" w:hAnsi="Arial" w:cs="Arial"/>
          <w:sz w:val="22"/>
          <w:szCs w:val="22"/>
        </w:rPr>
      </w:pPr>
      <w:r w:rsidRPr="001B66A5">
        <w:rPr>
          <w:rFonts w:ascii="Arial" w:hAnsi="Arial" w:cs="Arial"/>
          <w:sz w:val="22"/>
          <w:szCs w:val="22"/>
        </w:rPr>
        <w:t>Le</w:t>
      </w:r>
      <w:r>
        <w:rPr>
          <w:rFonts w:ascii="Arial" w:hAnsi="Arial" w:cs="Arial"/>
          <w:b/>
          <w:sz w:val="22"/>
          <w:szCs w:val="22"/>
        </w:rPr>
        <w:t xml:space="preserve"> Vice-Président </w:t>
      </w:r>
      <w:r>
        <w:rPr>
          <w:rFonts w:ascii="Arial" w:hAnsi="Arial" w:cs="Arial"/>
          <w:sz w:val="22"/>
          <w:szCs w:val="22"/>
        </w:rPr>
        <w:t xml:space="preserve">est passé au projet de décision. En l’absence de commentaires ou d’objections, le </w:t>
      </w:r>
      <w:r w:rsidRPr="008442DE">
        <w:rPr>
          <w:rFonts w:ascii="Arial" w:hAnsi="Arial" w:cs="Arial"/>
          <w:b/>
          <w:sz w:val="22"/>
          <w:szCs w:val="22"/>
        </w:rPr>
        <w:t>Vice-Président a déclaré la décisi</w:t>
      </w:r>
      <w:r>
        <w:rPr>
          <w:rFonts w:ascii="Arial" w:hAnsi="Arial" w:cs="Arial"/>
          <w:b/>
          <w:sz w:val="22"/>
          <w:szCs w:val="22"/>
        </w:rPr>
        <w:t>on</w:t>
      </w:r>
      <w:r w:rsidR="002E0691">
        <w:rPr>
          <w:rFonts w:ascii="Arial" w:hAnsi="Arial" w:cs="Arial"/>
          <w:b/>
          <w:sz w:val="22"/>
          <w:szCs w:val="22"/>
        </w:rPr>
        <w:t> </w:t>
      </w:r>
      <w:r>
        <w:rPr>
          <w:rFonts w:ascii="Arial" w:hAnsi="Arial" w:cs="Arial"/>
          <w:b/>
          <w:sz w:val="22"/>
          <w:szCs w:val="22"/>
        </w:rPr>
        <w:t>9.COM</w:t>
      </w:r>
      <w:r w:rsidR="002E0691">
        <w:rPr>
          <w:rFonts w:ascii="Arial" w:hAnsi="Arial" w:cs="Arial"/>
          <w:b/>
          <w:sz w:val="22"/>
          <w:szCs w:val="22"/>
        </w:rPr>
        <w:t> </w:t>
      </w:r>
      <w:r>
        <w:rPr>
          <w:rFonts w:ascii="Arial" w:hAnsi="Arial" w:cs="Arial"/>
          <w:b/>
          <w:sz w:val="22"/>
          <w:szCs w:val="22"/>
        </w:rPr>
        <w:t>5.b.6</w:t>
      </w:r>
      <w:r w:rsidRPr="008442DE">
        <w:rPr>
          <w:rFonts w:ascii="Arial" w:hAnsi="Arial" w:cs="Arial"/>
          <w:b/>
          <w:sz w:val="22"/>
          <w:szCs w:val="22"/>
        </w:rPr>
        <w:t xml:space="preserve"> adoptée</w:t>
      </w:r>
      <w:r>
        <w:rPr>
          <w:rFonts w:ascii="Arial" w:hAnsi="Arial" w:cs="Arial"/>
          <w:sz w:val="22"/>
          <w:szCs w:val="22"/>
        </w:rPr>
        <w:t>.</w:t>
      </w:r>
    </w:p>
    <w:p w14:paraId="0240EC3E" w14:textId="2D353CE7" w:rsidR="00CD60FA" w:rsidRPr="00F80F71" w:rsidRDefault="00642C7E" w:rsidP="00941D34">
      <w:pPr>
        <w:pStyle w:val="ListParagraph"/>
        <w:numPr>
          <w:ilvl w:val="0"/>
          <w:numId w:val="9"/>
        </w:numPr>
        <w:spacing w:after="120"/>
        <w:ind w:left="709" w:hanging="709"/>
        <w:contextualSpacing w:val="0"/>
        <w:jc w:val="both"/>
        <w:rPr>
          <w:rFonts w:ascii="Arial" w:hAnsi="Arial" w:cs="Arial"/>
          <w:b/>
          <w:sz w:val="22"/>
          <w:szCs w:val="22"/>
        </w:rPr>
      </w:pPr>
      <w:r>
        <w:rPr>
          <w:rFonts w:ascii="Arial" w:hAnsi="Arial" w:cs="Arial"/>
          <w:b/>
          <w:sz w:val="22"/>
          <w:szCs w:val="22"/>
        </w:rPr>
        <w:t>M.</w:t>
      </w:r>
      <w:r w:rsidR="002E0691">
        <w:rPr>
          <w:rFonts w:ascii="Arial" w:hAnsi="Arial" w:cs="Arial"/>
          <w:b/>
          <w:sz w:val="22"/>
          <w:szCs w:val="22"/>
        </w:rPr>
        <w:t> </w:t>
      </w:r>
      <w:r w:rsidR="00CD60FA">
        <w:rPr>
          <w:rFonts w:ascii="Arial" w:hAnsi="Arial" w:cs="Arial"/>
          <w:b/>
          <w:sz w:val="22"/>
          <w:szCs w:val="22"/>
        </w:rPr>
        <w:t xml:space="preserve">Proschan </w:t>
      </w:r>
      <w:r w:rsidR="00CD60FA">
        <w:rPr>
          <w:rFonts w:ascii="Arial" w:hAnsi="Arial" w:cs="Arial"/>
          <w:sz w:val="22"/>
          <w:szCs w:val="22"/>
        </w:rPr>
        <w:t xml:space="preserve">est alors passé au septième rapport, le dernier des trois rapports soumis par la </w:t>
      </w:r>
      <w:r w:rsidR="00CD60FA" w:rsidRPr="007C5D5A">
        <w:rPr>
          <w:rFonts w:ascii="Arial" w:hAnsi="Arial" w:cs="Arial"/>
          <w:b/>
          <w:sz w:val="22"/>
          <w:szCs w:val="22"/>
        </w:rPr>
        <w:t>Mongolie</w:t>
      </w:r>
      <w:r w:rsidR="00CD60FA">
        <w:rPr>
          <w:rFonts w:ascii="Arial" w:hAnsi="Arial" w:cs="Arial"/>
          <w:sz w:val="22"/>
          <w:szCs w:val="22"/>
        </w:rPr>
        <w:t xml:space="preserve"> sur l’état d</w:t>
      </w:r>
      <w:r w:rsidR="00DF43CA">
        <w:rPr>
          <w:rFonts w:ascii="Arial" w:hAnsi="Arial" w:cs="Arial"/>
          <w:sz w:val="22"/>
          <w:szCs w:val="22"/>
        </w:rPr>
        <w:t xml:space="preserve">e </w:t>
      </w:r>
      <w:r w:rsidR="00DF43CA" w:rsidRPr="00DF43CA">
        <w:rPr>
          <w:rFonts w:ascii="Arial" w:hAnsi="Arial" w:cs="Arial"/>
          <w:b/>
          <w:sz w:val="22"/>
          <w:szCs w:val="22"/>
        </w:rPr>
        <w:t>la musique traditionnelle pour flûte tsu</w:t>
      </w:r>
      <w:r w:rsidR="00DF43CA">
        <w:rPr>
          <w:rFonts w:ascii="Arial" w:hAnsi="Arial" w:cs="Arial"/>
          <w:b/>
          <w:sz w:val="22"/>
          <w:szCs w:val="22"/>
        </w:rPr>
        <w:t>u</w:t>
      </w:r>
      <w:r w:rsidR="00DF43CA" w:rsidRPr="00DF43CA">
        <w:rPr>
          <w:rFonts w:ascii="Arial" w:hAnsi="Arial" w:cs="Arial"/>
          <w:b/>
          <w:sz w:val="22"/>
          <w:szCs w:val="22"/>
        </w:rPr>
        <w:t>r</w:t>
      </w:r>
      <w:r w:rsidR="00DF43CA">
        <w:rPr>
          <w:rFonts w:ascii="Arial" w:hAnsi="Arial" w:cs="Arial"/>
          <w:sz w:val="22"/>
          <w:szCs w:val="22"/>
        </w:rPr>
        <w:t xml:space="preserve">. Dans ce dernier projet de décision adressé à la Mongolie, le Comité souhaiterait peut-être prendre note (dans le </w:t>
      </w:r>
      <w:r w:rsidR="00DF43CA" w:rsidRPr="00DF43CA">
        <w:rPr>
          <w:rFonts w:ascii="Arial" w:hAnsi="Arial" w:cs="Arial"/>
          <w:sz w:val="22"/>
          <w:szCs w:val="22"/>
        </w:rPr>
        <w:t>paragraphe</w:t>
      </w:r>
      <w:r w:rsidR="00DF43CA">
        <w:rPr>
          <w:rFonts w:ascii="Arial" w:hAnsi="Arial" w:cs="Arial"/>
          <w:sz w:val="22"/>
          <w:szCs w:val="22"/>
        </w:rPr>
        <w:t xml:space="preserve"> 4) de la récente adoption, en 2014, d’un plan national triennal de </w:t>
      </w:r>
      <w:r w:rsidR="00DF43CA" w:rsidRPr="00DF43CA">
        <w:rPr>
          <w:rFonts w:ascii="Arial" w:hAnsi="Arial" w:cs="Arial"/>
          <w:sz w:val="22"/>
          <w:szCs w:val="22"/>
        </w:rPr>
        <w:t>sauvegarde</w:t>
      </w:r>
      <w:r w:rsidR="00DF43CA">
        <w:rPr>
          <w:rFonts w:ascii="Arial" w:hAnsi="Arial" w:cs="Arial"/>
          <w:sz w:val="22"/>
          <w:szCs w:val="22"/>
        </w:rPr>
        <w:t xml:space="preserve">, et demander à l’État de rendre compte de ses résultats dans son prochain rapport. Le </w:t>
      </w:r>
      <w:r w:rsidR="00DF43CA" w:rsidRPr="00DF43CA">
        <w:rPr>
          <w:rFonts w:ascii="Arial" w:hAnsi="Arial" w:cs="Arial"/>
          <w:sz w:val="22"/>
          <w:szCs w:val="22"/>
        </w:rPr>
        <w:t>paragraphe</w:t>
      </w:r>
      <w:r w:rsidR="00E231E0">
        <w:rPr>
          <w:rFonts w:ascii="Arial" w:hAnsi="Arial" w:cs="Arial"/>
          <w:sz w:val="22"/>
          <w:szCs w:val="22"/>
        </w:rPr>
        <w:t xml:space="preserve"> 5 invitait</w:t>
      </w:r>
      <w:r w:rsidR="00DF43CA">
        <w:rPr>
          <w:rFonts w:ascii="Arial" w:hAnsi="Arial" w:cs="Arial"/>
          <w:sz w:val="22"/>
          <w:szCs w:val="22"/>
        </w:rPr>
        <w:t xml:space="preserve"> l’État à mettre en place des actions destinées à créer des espaces pour un atelier et un lieu de création d’instruments de musique tout en encourageant la Mongolie à mettre tout en œuvre pour renforcer les ressources humaines </w:t>
      </w:r>
      <w:r w:rsidR="00DF43CA" w:rsidRPr="00DF43CA">
        <w:rPr>
          <w:rFonts w:ascii="Arial" w:hAnsi="Arial" w:cs="Arial"/>
          <w:sz w:val="22"/>
          <w:szCs w:val="22"/>
        </w:rPr>
        <w:t xml:space="preserve">nécessaires </w:t>
      </w:r>
      <w:r w:rsidR="00DF43CA">
        <w:rPr>
          <w:rFonts w:ascii="Arial" w:hAnsi="Arial" w:cs="Arial"/>
          <w:sz w:val="22"/>
          <w:szCs w:val="22"/>
        </w:rPr>
        <w:t xml:space="preserve">à la </w:t>
      </w:r>
      <w:r w:rsidR="00DF43CA" w:rsidRPr="00DF43CA">
        <w:rPr>
          <w:rFonts w:ascii="Arial" w:hAnsi="Arial" w:cs="Arial"/>
          <w:sz w:val="22"/>
          <w:szCs w:val="22"/>
        </w:rPr>
        <w:t>sauvegarde</w:t>
      </w:r>
      <w:r w:rsidR="00DF43CA">
        <w:rPr>
          <w:rFonts w:ascii="Arial" w:hAnsi="Arial" w:cs="Arial"/>
          <w:sz w:val="22"/>
          <w:szCs w:val="22"/>
        </w:rPr>
        <w:t xml:space="preserve"> de l’élément, </w:t>
      </w:r>
      <w:r w:rsidR="00DF43CA" w:rsidRPr="00DF43CA">
        <w:rPr>
          <w:rFonts w:ascii="Arial" w:hAnsi="Arial" w:cs="Arial"/>
          <w:sz w:val="22"/>
          <w:szCs w:val="22"/>
          <w:lang w:eastAsia="en-US"/>
        </w:rPr>
        <w:t>en particulier</w:t>
      </w:r>
      <w:r w:rsidR="00DF43CA">
        <w:rPr>
          <w:rFonts w:ascii="Arial" w:hAnsi="Arial" w:cs="Arial"/>
          <w:sz w:val="22"/>
          <w:szCs w:val="22"/>
          <w:lang w:eastAsia="en-US"/>
        </w:rPr>
        <w:t xml:space="preserve"> au sein des communautés concernées et des ONG (dans le </w:t>
      </w:r>
      <w:r w:rsidR="00DF43CA" w:rsidRPr="00DF43CA">
        <w:rPr>
          <w:rFonts w:ascii="Arial" w:hAnsi="Arial" w:cs="Arial"/>
          <w:sz w:val="22"/>
          <w:szCs w:val="22"/>
          <w:lang w:eastAsia="en-US"/>
        </w:rPr>
        <w:t>paragraphe</w:t>
      </w:r>
      <w:r w:rsidR="00DF43CA">
        <w:rPr>
          <w:rFonts w:ascii="Arial" w:hAnsi="Arial" w:cs="Arial"/>
          <w:sz w:val="22"/>
          <w:szCs w:val="22"/>
          <w:lang w:eastAsia="en-US"/>
        </w:rPr>
        <w:t xml:space="preserve"> 6). L’État </w:t>
      </w:r>
      <w:r w:rsidR="00F80F71">
        <w:rPr>
          <w:rFonts w:ascii="Arial" w:hAnsi="Arial" w:cs="Arial"/>
          <w:sz w:val="22"/>
          <w:szCs w:val="22"/>
          <w:lang w:eastAsia="en-US"/>
        </w:rPr>
        <w:t xml:space="preserve">pourrait </w:t>
      </w:r>
      <w:r w:rsidR="00F80F71" w:rsidRPr="00F80F71">
        <w:rPr>
          <w:rFonts w:ascii="Arial" w:hAnsi="Arial" w:cs="Arial"/>
          <w:sz w:val="22"/>
          <w:szCs w:val="22"/>
          <w:lang w:eastAsia="en-US"/>
        </w:rPr>
        <w:t>également</w:t>
      </w:r>
      <w:r w:rsidR="00F80F71">
        <w:rPr>
          <w:rFonts w:ascii="Arial" w:hAnsi="Arial" w:cs="Arial"/>
          <w:sz w:val="22"/>
          <w:szCs w:val="22"/>
          <w:lang w:eastAsia="en-US"/>
        </w:rPr>
        <w:t xml:space="preserve"> être invité à mobiliser un budget suffisant pour la mise en œuvre pleine et entière des activités de </w:t>
      </w:r>
      <w:r w:rsidR="00F80F71" w:rsidRPr="00F80F71">
        <w:rPr>
          <w:rFonts w:ascii="Arial" w:hAnsi="Arial" w:cs="Arial"/>
          <w:sz w:val="22"/>
          <w:szCs w:val="22"/>
          <w:lang w:eastAsia="en-US"/>
        </w:rPr>
        <w:t>sauvegarde</w:t>
      </w:r>
      <w:r w:rsidR="00F80F71">
        <w:rPr>
          <w:rFonts w:ascii="Arial" w:hAnsi="Arial" w:cs="Arial"/>
          <w:sz w:val="22"/>
          <w:szCs w:val="22"/>
          <w:lang w:eastAsia="en-US"/>
        </w:rPr>
        <w:t xml:space="preserve"> présentes et à venir (</w:t>
      </w:r>
      <w:r w:rsidR="00F80F71" w:rsidRPr="00F80F71">
        <w:rPr>
          <w:rFonts w:ascii="Arial" w:hAnsi="Arial" w:cs="Arial"/>
          <w:sz w:val="22"/>
          <w:szCs w:val="22"/>
          <w:lang w:eastAsia="en-US"/>
        </w:rPr>
        <w:t>paragraphe</w:t>
      </w:r>
      <w:r w:rsidR="00F80F71">
        <w:rPr>
          <w:rFonts w:ascii="Arial" w:hAnsi="Arial" w:cs="Arial"/>
          <w:sz w:val="22"/>
          <w:szCs w:val="22"/>
          <w:lang w:eastAsia="en-US"/>
        </w:rPr>
        <w:t xml:space="preserve"> 7).</w:t>
      </w:r>
    </w:p>
    <w:p w14:paraId="2B433923" w14:textId="27545F96" w:rsidR="00F80F71" w:rsidRDefault="00F80F71" w:rsidP="00941D34">
      <w:pPr>
        <w:pStyle w:val="ListParagraph"/>
        <w:numPr>
          <w:ilvl w:val="0"/>
          <w:numId w:val="9"/>
        </w:numPr>
        <w:spacing w:after="120"/>
        <w:ind w:left="709" w:hanging="709"/>
        <w:contextualSpacing w:val="0"/>
        <w:jc w:val="both"/>
        <w:rPr>
          <w:rFonts w:ascii="Arial" w:hAnsi="Arial" w:cs="Arial"/>
          <w:sz w:val="22"/>
          <w:szCs w:val="22"/>
        </w:rPr>
      </w:pPr>
      <w:r w:rsidRPr="001B66A5">
        <w:rPr>
          <w:rFonts w:ascii="Arial" w:hAnsi="Arial" w:cs="Arial"/>
          <w:sz w:val="22"/>
          <w:szCs w:val="22"/>
        </w:rPr>
        <w:t>Le</w:t>
      </w:r>
      <w:r>
        <w:rPr>
          <w:rFonts w:ascii="Arial" w:hAnsi="Arial" w:cs="Arial"/>
          <w:b/>
          <w:sz w:val="22"/>
          <w:szCs w:val="22"/>
        </w:rPr>
        <w:t xml:space="preserve"> Vice-Président </w:t>
      </w:r>
      <w:r>
        <w:rPr>
          <w:rFonts w:ascii="Arial" w:hAnsi="Arial" w:cs="Arial"/>
          <w:sz w:val="22"/>
          <w:szCs w:val="22"/>
        </w:rPr>
        <w:t xml:space="preserve">est passé au projet de décision. En l’absence de commentaires ou d’objections, le </w:t>
      </w:r>
      <w:r w:rsidRPr="008442DE">
        <w:rPr>
          <w:rFonts w:ascii="Arial" w:hAnsi="Arial" w:cs="Arial"/>
          <w:b/>
          <w:sz w:val="22"/>
          <w:szCs w:val="22"/>
        </w:rPr>
        <w:t>Vice-Président a déclaré la décisi</w:t>
      </w:r>
      <w:r>
        <w:rPr>
          <w:rFonts w:ascii="Arial" w:hAnsi="Arial" w:cs="Arial"/>
          <w:b/>
          <w:sz w:val="22"/>
          <w:szCs w:val="22"/>
        </w:rPr>
        <w:t>on</w:t>
      </w:r>
      <w:r w:rsidR="002E0691">
        <w:rPr>
          <w:rFonts w:ascii="Arial" w:hAnsi="Arial" w:cs="Arial"/>
          <w:b/>
          <w:sz w:val="22"/>
          <w:szCs w:val="22"/>
        </w:rPr>
        <w:t> </w:t>
      </w:r>
      <w:r>
        <w:rPr>
          <w:rFonts w:ascii="Arial" w:hAnsi="Arial" w:cs="Arial"/>
          <w:b/>
          <w:sz w:val="22"/>
          <w:szCs w:val="22"/>
        </w:rPr>
        <w:t>9.COM</w:t>
      </w:r>
      <w:r w:rsidR="002E0691">
        <w:rPr>
          <w:rFonts w:ascii="Arial" w:hAnsi="Arial" w:cs="Arial"/>
          <w:b/>
          <w:sz w:val="22"/>
          <w:szCs w:val="22"/>
        </w:rPr>
        <w:t> </w:t>
      </w:r>
      <w:r>
        <w:rPr>
          <w:rFonts w:ascii="Arial" w:hAnsi="Arial" w:cs="Arial"/>
          <w:b/>
          <w:sz w:val="22"/>
          <w:szCs w:val="22"/>
        </w:rPr>
        <w:t>5.b.7</w:t>
      </w:r>
      <w:r w:rsidRPr="008442DE">
        <w:rPr>
          <w:rFonts w:ascii="Arial" w:hAnsi="Arial" w:cs="Arial"/>
          <w:b/>
          <w:sz w:val="22"/>
          <w:szCs w:val="22"/>
        </w:rPr>
        <w:t xml:space="preserve"> adoptée</w:t>
      </w:r>
      <w:r>
        <w:rPr>
          <w:rFonts w:ascii="Arial" w:hAnsi="Arial" w:cs="Arial"/>
          <w:sz w:val="22"/>
          <w:szCs w:val="22"/>
        </w:rPr>
        <w:t>.</w:t>
      </w:r>
    </w:p>
    <w:p w14:paraId="21CF1549" w14:textId="40335BC9" w:rsidR="00F80F71" w:rsidRPr="004267BC" w:rsidRDefault="00642C7E" w:rsidP="00941D34">
      <w:pPr>
        <w:pStyle w:val="ListParagraph"/>
        <w:numPr>
          <w:ilvl w:val="0"/>
          <w:numId w:val="9"/>
        </w:numPr>
        <w:spacing w:after="120"/>
        <w:ind w:left="709" w:hanging="709"/>
        <w:contextualSpacing w:val="0"/>
        <w:jc w:val="both"/>
        <w:rPr>
          <w:rFonts w:ascii="Arial" w:hAnsi="Arial" w:cs="Arial"/>
          <w:b/>
          <w:sz w:val="22"/>
          <w:szCs w:val="22"/>
        </w:rPr>
      </w:pPr>
      <w:r>
        <w:rPr>
          <w:rFonts w:ascii="Arial" w:hAnsi="Arial" w:cs="Arial"/>
          <w:b/>
          <w:sz w:val="22"/>
          <w:szCs w:val="22"/>
        </w:rPr>
        <w:t>M.</w:t>
      </w:r>
      <w:r w:rsidR="002E0691">
        <w:rPr>
          <w:rFonts w:ascii="Arial" w:hAnsi="Arial" w:cs="Arial"/>
          <w:b/>
          <w:sz w:val="22"/>
          <w:szCs w:val="22"/>
        </w:rPr>
        <w:t> </w:t>
      </w:r>
      <w:r w:rsidR="00F80F71">
        <w:rPr>
          <w:rFonts w:ascii="Arial" w:hAnsi="Arial" w:cs="Arial"/>
          <w:b/>
          <w:sz w:val="22"/>
          <w:szCs w:val="22"/>
        </w:rPr>
        <w:t xml:space="preserve">Proschan </w:t>
      </w:r>
      <w:r w:rsidR="00F80F71">
        <w:rPr>
          <w:rFonts w:ascii="Arial" w:hAnsi="Arial" w:cs="Arial"/>
          <w:sz w:val="22"/>
          <w:szCs w:val="22"/>
        </w:rPr>
        <w:t xml:space="preserve">est ensuite passé au huitième et dernier rapport, soumis par le </w:t>
      </w:r>
      <w:r w:rsidR="00F80F71" w:rsidRPr="0093069A">
        <w:rPr>
          <w:rFonts w:ascii="Arial" w:hAnsi="Arial" w:cs="Arial"/>
          <w:b/>
          <w:sz w:val="22"/>
          <w:szCs w:val="22"/>
        </w:rPr>
        <w:t>Viet Nam</w:t>
      </w:r>
      <w:r w:rsidR="00F80F71">
        <w:rPr>
          <w:rFonts w:ascii="Arial" w:hAnsi="Arial" w:cs="Arial"/>
          <w:sz w:val="22"/>
          <w:szCs w:val="22"/>
        </w:rPr>
        <w:t xml:space="preserve"> sur l’État du </w:t>
      </w:r>
      <w:r w:rsidR="00FA60BE">
        <w:rPr>
          <w:rFonts w:ascii="Arial" w:hAnsi="Arial" w:cs="Arial"/>
          <w:b/>
          <w:sz w:val="22"/>
          <w:szCs w:val="22"/>
        </w:rPr>
        <w:t>chant Ca t</w:t>
      </w:r>
      <w:r w:rsidR="00F80F71" w:rsidRPr="00F80F71">
        <w:rPr>
          <w:rFonts w:ascii="Arial" w:hAnsi="Arial" w:cs="Arial"/>
          <w:b/>
          <w:sz w:val="22"/>
          <w:szCs w:val="22"/>
        </w:rPr>
        <w:t>rù</w:t>
      </w:r>
      <w:r w:rsidR="00F80F71">
        <w:rPr>
          <w:rFonts w:ascii="Arial" w:hAnsi="Arial" w:cs="Arial"/>
          <w:sz w:val="22"/>
          <w:szCs w:val="22"/>
        </w:rPr>
        <w:t xml:space="preserve">. Pour ce dernier rapport, le Comité, conscient du travail innovateur réalisé par le Viet Nam afin d’intégrer le patrimoine culturel immatériel à l’éducation, souhaiterait </w:t>
      </w:r>
      <w:r w:rsidR="00F80F71" w:rsidRPr="00F80F71">
        <w:rPr>
          <w:rFonts w:ascii="Arial" w:hAnsi="Arial" w:cs="Arial"/>
          <w:sz w:val="22"/>
          <w:szCs w:val="22"/>
        </w:rPr>
        <w:t>peut-être</w:t>
      </w:r>
      <w:r w:rsidR="00F80F71">
        <w:rPr>
          <w:rFonts w:ascii="Arial" w:hAnsi="Arial" w:cs="Arial"/>
          <w:sz w:val="22"/>
          <w:szCs w:val="22"/>
        </w:rPr>
        <w:t xml:space="preserve"> (dans le </w:t>
      </w:r>
      <w:r w:rsidR="00F80F71" w:rsidRPr="00F80F71">
        <w:rPr>
          <w:rFonts w:ascii="Arial" w:hAnsi="Arial" w:cs="Arial"/>
          <w:sz w:val="22"/>
          <w:szCs w:val="22"/>
        </w:rPr>
        <w:t>paragraphe</w:t>
      </w:r>
      <w:r w:rsidR="00F80F71">
        <w:rPr>
          <w:rFonts w:ascii="Arial" w:hAnsi="Arial" w:cs="Arial"/>
          <w:sz w:val="22"/>
          <w:szCs w:val="22"/>
        </w:rPr>
        <w:t xml:space="preserve"> 5) inviter l’État faisant rapport à intégrer </w:t>
      </w:r>
      <w:r w:rsidR="00F80F71">
        <w:rPr>
          <w:rFonts w:ascii="Arial" w:hAnsi="Arial" w:cs="Arial"/>
          <w:sz w:val="22"/>
          <w:szCs w:val="22"/>
        </w:rPr>
        <w:lastRenderedPageBreak/>
        <w:t>l’</w:t>
      </w:r>
      <w:r w:rsidR="00F80F71" w:rsidRPr="00F80F71">
        <w:rPr>
          <w:rFonts w:ascii="Arial" w:hAnsi="Arial" w:cs="Arial"/>
          <w:sz w:val="22"/>
          <w:szCs w:val="22"/>
        </w:rPr>
        <w:t>enseignement</w:t>
      </w:r>
      <w:r w:rsidR="00FA60BE">
        <w:rPr>
          <w:rFonts w:ascii="Arial" w:hAnsi="Arial" w:cs="Arial"/>
          <w:sz w:val="22"/>
          <w:szCs w:val="22"/>
        </w:rPr>
        <w:t xml:space="preserve"> du chant Ca t</w:t>
      </w:r>
      <w:r w:rsidR="00F80F71">
        <w:rPr>
          <w:rFonts w:ascii="Arial" w:hAnsi="Arial" w:cs="Arial"/>
          <w:sz w:val="22"/>
          <w:szCs w:val="22"/>
        </w:rPr>
        <w:t xml:space="preserve">rù aux programmes </w:t>
      </w:r>
      <w:r w:rsidR="004267BC">
        <w:rPr>
          <w:rFonts w:ascii="Arial" w:hAnsi="Arial" w:cs="Arial"/>
          <w:sz w:val="22"/>
          <w:szCs w:val="22"/>
        </w:rPr>
        <w:t xml:space="preserve">éducatifs formels. Le Viet Nam pourrait </w:t>
      </w:r>
      <w:r w:rsidR="004267BC" w:rsidRPr="004267BC">
        <w:rPr>
          <w:rFonts w:ascii="Arial" w:hAnsi="Arial" w:cs="Arial"/>
          <w:sz w:val="22"/>
          <w:szCs w:val="22"/>
        </w:rPr>
        <w:t>également</w:t>
      </w:r>
      <w:r w:rsidR="004267BC">
        <w:rPr>
          <w:rFonts w:ascii="Arial" w:hAnsi="Arial" w:cs="Arial"/>
          <w:sz w:val="22"/>
          <w:szCs w:val="22"/>
        </w:rPr>
        <w:t xml:space="preserve"> être encouragé (dans le </w:t>
      </w:r>
      <w:r w:rsidR="004267BC" w:rsidRPr="004267BC">
        <w:rPr>
          <w:rFonts w:ascii="Arial" w:hAnsi="Arial" w:cs="Arial"/>
          <w:sz w:val="22"/>
          <w:szCs w:val="22"/>
        </w:rPr>
        <w:t>paragraphe</w:t>
      </w:r>
      <w:r w:rsidR="004267BC">
        <w:rPr>
          <w:rFonts w:ascii="Arial" w:hAnsi="Arial" w:cs="Arial"/>
          <w:sz w:val="22"/>
          <w:szCs w:val="22"/>
        </w:rPr>
        <w:t xml:space="preserve"> 6) à impliquer pleinement les communautés concernées, </w:t>
      </w:r>
      <w:r w:rsidR="004267BC" w:rsidRPr="004267BC">
        <w:rPr>
          <w:rFonts w:ascii="Arial" w:hAnsi="Arial" w:cs="Arial"/>
          <w:sz w:val="22"/>
          <w:szCs w:val="22"/>
          <w:lang w:eastAsia="en-US"/>
        </w:rPr>
        <w:t>en particulier</w:t>
      </w:r>
      <w:r w:rsidR="00FA60BE">
        <w:rPr>
          <w:rFonts w:ascii="Arial" w:hAnsi="Arial" w:cs="Arial"/>
          <w:sz w:val="22"/>
          <w:szCs w:val="22"/>
        </w:rPr>
        <w:t xml:space="preserve"> les clubs de Ca t</w:t>
      </w:r>
      <w:r w:rsidR="004267BC">
        <w:rPr>
          <w:rFonts w:ascii="Arial" w:hAnsi="Arial" w:cs="Arial"/>
          <w:sz w:val="22"/>
          <w:szCs w:val="22"/>
        </w:rPr>
        <w:t xml:space="preserve">rù, dans la </w:t>
      </w:r>
      <w:r w:rsidR="004267BC" w:rsidRPr="004267BC">
        <w:rPr>
          <w:rFonts w:ascii="Arial" w:hAnsi="Arial" w:cs="Arial"/>
          <w:sz w:val="22"/>
          <w:szCs w:val="22"/>
        </w:rPr>
        <w:t>planification</w:t>
      </w:r>
      <w:r w:rsidR="004267BC">
        <w:rPr>
          <w:rFonts w:ascii="Arial" w:hAnsi="Arial" w:cs="Arial"/>
          <w:sz w:val="22"/>
          <w:szCs w:val="22"/>
        </w:rPr>
        <w:t xml:space="preserve"> et la mise en œuvre du plan de </w:t>
      </w:r>
      <w:r w:rsidR="004267BC" w:rsidRPr="004267BC">
        <w:rPr>
          <w:rFonts w:ascii="Arial" w:hAnsi="Arial" w:cs="Arial"/>
          <w:sz w:val="22"/>
          <w:szCs w:val="22"/>
        </w:rPr>
        <w:t>sauvegarde</w:t>
      </w:r>
      <w:r w:rsidR="00FA60BE">
        <w:rPr>
          <w:rFonts w:ascii="Arial" w:hAnsi="Arial" w:cs="Arial"/>
          <w:sz w:val="22"/>
          <w:szCs w:val="22"/>
        </w:rPr>
        <w:t>,</w:t>
      </w:r>
      <w:r w:rsidR="004267BC">
        <w:rPr>
          <w:rFonts w:ascii="Arial" w:hAnsi="Arial" w:cs="Arial"/>
          <w:sz w:val="22"/>
          <w:szCs w:val="22"/>
        </w:rPr>
        <w:t xml:space="preserve"> et </w:t>
      </w:r>
      <w:r w:rsidR="00FA60BE">
        <w:rPr>
          <w:rFonts w:ascii="Arial" w:hAnsi="Arial" w:cs="Arial"/>
          <w:sz w:val="22"/>
          <w:szCs w:val="22"/>
        </w:rPr>
        <w:t xml:space="preserve">à </w:t>
      </w:r>
      <w:r w:rsidR="004267BC">
        <w:rPr>
          <w:rFonts w:ascii="Arial" w:hAnsi="Arial" w:cs="Arial"/>
          <w:sz w:val="22"/>
          <w:szCs w:val="22"/>
        </w:rPr>
        <w:t xml:space="preserve">soutenir les efforts de </w:t>
      </w:r>
      <w:r w:rsidR="004267BC" w:rsidRPr="004267BC">
        <w:rPr>
          <w:rFonts w:ascii="Arial" w:hAnsi="Arial" w:cs="Arial"/>
          <w:sz w:val="22"/>
          <w:szCs w:val="22"/>
        </w:rPr>
        <w:t xml:space="preserve">transmission </w:t>
      </w:r>
      <w:r w:rsidR="004267BC">
        <w:rPr>
          <w:rFonts w:ascii="Arial" w:hAnsi="Arial" w:cs="Arial"/>
          <w:sz w:val="22"/>
          <w:szCs w:val="22"/>
        </w:rPr>
        <w:t>de l’</w:t>
      </w:r>
      <w:r w:rsidR="004267BC" w:rsidRPr="004267BC">
        <w:rPr>
          <w:rFonts w:ascii="Arial" w:hAnsi="Arial" w:cs="Arial"/>
          <w:sz w:val="22"/>
          <w:szCs w:val="22"/>
        </w:rPr>
        <w:t>élément</w:t>
      </w:r>
      <w:r w:rsidR="004267BC">
        <w:rPr>
          <w:rFonts w:ascii="Arial" w:hAnsi="Arial" w:cs="Arial"/>
          <w:sz w:val="22"/>
          <w:szCs w:val="22"/>
        </w:rPr>
        <w:t xml:space="preserve"> actuellement </w:t>
      </w:r>
      <w:r w:rsidR="00FA60BE">
        <w:rPr>
          <w:rFonts w:ascii="Arial" w:hAnsi="Arial" w:cs="Arial"/>
          <w:sz w:val="22"/>
          <w:szCs w:val="22"/>
        </w:rPr>
        <w:t xml:space="preserve">déployés </w:t>
      </w:r>
      <w:r w:rsidR="004267BC">
        <w:rPr>
          <w:rFonts w:ascii="Arial" w:hAnsi="Arial" w:cs="Arial"/>
          <w:sz w:val="22"/>
          <w:szCs w:val="22"/>
        </w:rPr>
        <w:t xml:space="preserve">par ces communautés. Enfin, le Comité pourrait </w:t>
      </w:r>
      <w:r w:rsidR="004267BC" w:rsidRPr="004267BC">
        <w:rPr>
          <w:rFonts w:ascii="Arial" w:hAnsi="Arial" w:cs="Arial"/>
          <w:sz w:val="22"/>
          <w:szCs w:val="22"/>
        </w:rPr>
        <w:t>peut-être</w:t>
      </w:r>
      <w:r w:rsidR="004267BC">
        <w:rPr>
          <w:rFonts w:ascii="Arial" w:hAnsi="Arial" w:cs="Arial"/>
          <w:sz w:val="22"/>
          <w:szCs w:val="22"/>
        </w:rPr>
        <w:t xml:space="preserve"> encourager l’État faisant rapport à trouver, de façon systématique, des moyens de financer ses </w:t>
      </w:r>
      <w:r w:rsidR="004267BC" w:rsidRPr="004267BC">
        <w:rPr>
          <w:rFonts w:ascii="Arial" w:hAnsi="Arial" w:cs="Arial"/>
          <w:sz w:val="22"/>
          <w:szCs w:val="22"/>
        </w:rPr>
        <w:t>activités</w:t>
      </w:r>
      <w:r w:rsidR="004267BC">
        <w:rPr>
          <w:rFonts w:ascii="Arial" w:hAnsi="Arial" w:cs="Arial"/>
          <w:sz w:val="22"/>
          <w:szCs w:val="22"/>
        </w:rPr>
        <w:t xml:space="preserve"> de </w:t>
      </w:r>
      <w:r w:rsidR="004267BC" w:rsidRPr="004267BC">
        <w:rPr>
          <w:rFonts w:ascii="Arial" w:hAnsi="Arial" w:cs="Arial"/>
          <w:sz w:val="22"/>
          <w:szCs w:val="22"/>
        </w:rPr>
        <w:t>sauvegarde</w:t>
      </w:r>
      <w:r w:rsidR="004267BC">
        <w:rPr>
          <w:rFonts w:ascii="Arial" w:hAnsi="Arial" w:cs="Arial"/>
          <w:sz w:val="22"/>
          <w:szCs w:val="22"/>
        </w:rPr>
        <w:t xml:space="preserve"> afin que des sources de revenus stables soient assurées. </w:t>
      </w:r>
    </w:p>
    <w:p w14:paraId="784923AE" w14:textId="12E48B8B" w:rsidR="00F87FA3" w:rsidRDefault="004267BC" w:rsidP="00941D34">
      <w:pPr>
        <w:pStyle w:val="ListParagraph"/>
        <w:numPr>
          <w:ilvl w:val="0"/>
          <w:numId w:val="9"/>
        </w:numPr>
        <w:spacing w:after="120"/>
        <w:ind w:left="709" w:hanging="709"/>
        <w:contextualSpacing w:val="0"/>
        <w:jc w:val="both"/>
        <w:rPr>
          <w:rFonts w:ascii="Arial" w:hAnsi="Arial" w:cs="Arial"/>
          <w:sz w:val="22"/>
          <w:szCs w:val="22"/>
        </w:rPr>
      </w:pPr>
      <w:r w:rsidRPr="004267BC">
        <w:rPr>
          <w:rFonts w:ascii="Arial" w:hAnsi="Arial" w:cs="Arial"/>
          <w:sz w:val="22"/>
          <w:szCs w:val="22"/>
        </w:rPr>
        <w:t>Le</w:t>
      </w:r>
      <w:r>
        <w:rPr>
          <w:rFonts w:ascii="Arial" w:hAnsi="Arial" w:cs="Arial"/>
          <w:b/>
          <w:sz w:val="22"/>
          <w:szCs w:val="22"/>
        </w:rPr>
        <w:t xml:space="preserve"> Vice-Président </w:t>
      </w:r>
      <w:r w:rsidRPr="004267BC">
        <w:rPr>
          <w:rFonts w:ascii="Arial" w:hAnsi="Arial" w:cs="Arial"/>
          <w:sz w:val="22"/>
          <w:szCs w:val="22"/>
        </w:rPr>
        <w:t>est passé au projet de décision</w:t>
      </w:r>
      <w:r>
        <w:rPr>
          <w:rFonts w:ascii="Arial" w:hAnsi="Arial" w:cs="Arial"/>
          <w:sz w:val="22"/>
          <w:szCs w:val="22"/>
        </w:rPr>
        <w:t xml:space="preserve">. En l’absence de commentaires </w:t>
      </w:r>
      <w:r w:rsidR="00F87FA3">
        <w:rPr>
          <w:rFonts w:ascii="Arial" w:hAnsi="Arial" w:cs="Arial"/>
          <w:sz w:val="22"/>
          <w:szCs w:val="22"/>
        </w:rPr>
        <w:t xml:space="preserve">ou d’objections aux paragraphes </w:t>
      </w:r>
      <w:r>
        <w:rPr>
          <w:rFonts w:ascii="Arial" w:hAnsi="Arial" w:cs="Arial"/>
          <w:sz w:val="22"/>
          <w:szCs w:val="22"/>
        </w:rPr>
        <w:t xml:space="preserve">1 à 3, ils ont été dûment adoptés. Il a pris note d’un amendement présenté par la Lettonie </w:t>
      </w:r>
      <w:r w:rsidR="00F87FA3">
        <w:rPr>
          <w:rFonts w:ascii="Arial" w:hAnsi="Arial" w:cs="Arial"/>
          <w:sz w:val="22"/>
          <w:szCs w:val="22"/>
        </w:rPr>
        <w:t xml:space="preserve">à ajouter à l’actuel </w:t>
      </w:r>
      <w:r w:rsidR="00F87FA3" w:rsidRPr="00F87FA3">
        <w:rPr>
          <w:rFonts w:ascii="Arial" w:hAnsi="Arial" w:cs="Arial"/>
          <w:sz w:val="22"/>
          <w:szCs w:val="22"/>
        </w:rPr>
        <w:t>paragraphe</w:t>
      </w:r>
      <w:r w:rsidR="00F87FA3">
        <w:rPr>
          <w:rFonts w:ascii="Arial" w:hAnsi="Arial" w:cs="Arial"/>
          <w:sz w:val="22"/>
          <w:szCs w:val="22"/>
        </w:rPr>
        <w:t xml:space="preserve"> 4, dont les termes étaient : « et en veillant à ce que les mesures de </w:t>
      </w:r>
      <w:r w:rsidR="00F87FA3" w:rsidRPr="00F87FA3">
        <w:rPr>
          <w:rFonts w:ascii="Arial" w:hAnsi="Arial" w:cs="Arial"/>
          <w:sz w:val="22"/>
          <w:szCs w:val="22"/>
        </w:rPr>
        <w:t>sauvegarde</w:t>
      </w:r>
      <w:r w:rsidR="00F87FA3">
        <w:rPr>
          <w:rFonts w:ascii="Arial" w:hAnsi="Arial" w:cs="Arial"/>
          <w:sz w:val="22"/>
          <w:szCs w:val="22"/>
        </w:rPr>
        <w:t xml:space="preserve"> encouragent la </w:t>
      </w:r>
      <w:r w:rsidR="00F87FA3" w:rsidRPr="00F87FA3">
        <w:rPr>
          <w:rFonts w:ascii="Arial" w:hAnsi="Arial" w:cs="Arial"/>
          <w:sz w:val="22"/>
          <w:szCs w:val="22"/>
        </w:rPr>
        <w:t>diversité</w:t>
      </w:r>
      <w:r w:rsidR="00F87FA3">
        <w:rPr>
          <w:rFonts w:ascii="Arial" w:hAnsi="Arial" w:cs="Arial"/>
          <w:sz w:val="22"/>
          <w:szCs w:val="22"/>
        </w:rPr>
        <w:t xml:space="preserve"> des styles traditionnels locaux ». En l’absence d’objections, il a été dûment adopté. En l’absence d’autres amendements ou commentaires aux paragraphes 5 à 8 du projet de décision, le </w:t>
      </w:r>
      <w:r w:rsidR="00F87FA3" w:rsidRPr="008442DE">
        <w:rPr>
          <w:rFonts w:ascii="Arial" w:hAnsi="Arial" w:cs="Arial"/>
          <w:b/>
          <w:sz w:val="22"/>
          <w:szCs w:val="22"/>
        </w:rPr>
        <w:t>Vice-Président a déclaré la décisi</w:t>
      </w:r>
      <w:r w:rsidR="00F87FA3">
        <w:rPr>
          <w:rFonts w:ascii="Arial" w:hAnsi="Arial" w:cs="Arial"/>
          <w:b/>
          <w:sz w:val="22"/>
          <w:szCs w:val="22"/>
        </w:rPr>
        <w:t>on</w:t>
      </w:r>
      <w:r w:rsidR="002E0691">
        <w:rPr>
          <w:rFonts w:ascii="Arial" w:hAnsi="Arial" w:cs="Arial"/>
          <w:b/>
          <w:sz w:val="22"/>
          <w:szCs w:val="22"/>
        </w:rPr>
        <w:t> </w:t>
      </w:r>
      <w:r w:rsidR="00F87FA3">
        <w:rPr>
          <w:rFonts w:ascii="Arial" w:hAnsi="Arial" w:cs="Arial"/>
          <w:b/>
          <w:sz w:val="22"/>
          <w:szCs w:val="22"/>
        </w:rPr>
        <w:t>9. COM</w:t>
      </w:r>
      <w:r w:rsidR="002E0691">
        <w:rPr>
          <w:rFonts w:ascii="Arial" w:hAnsi="Arial" w:cs="Arial"/>
          <w:b/>
          <w:sz w:val="22"/>
          <w:szCs w:val="22"/>
        </w:rPr>
        <w:t> </w:t>
      </w:r>
      <w:r w:rsidR="00F87FA3">
        <w:rPr>
          <w:rFonts w:ascii="Arial" w:hAnsi="Arial" w:cs="Arial"/>
          <w:b/>
          <w:sz w:val="22"/>
          <w:szCs w:val="22"/>
        </w:rPr>
        <w:t>5.b.8</w:t>
      </w:r>
      <w:r w:rsidR="00F87FA3" w:rsidRPr="008442DE">
        <w:rPr>
          <w:rFonts w:ascii="Arial" w:hAnsi="Arial" w:cs="Arial"/>
          <w:b/>
          <w:sz w:val="22"/>
          <w:szCs w:val="22"/>
        </w:rPr>
        <w:t xml:space="preserve"> adoptée</w:t>
      </w:r>
      <w:r w:rsidR="00F87FA3">
        <w:rPr>
          <w:rFonts w:ascii="Arial" w:hAnsi="Arial" w:cs="Arial"/>
          <w:sz w:val="22"/>
          <w:szCs w:val="22"/>
        </w:rPr>
        <w:t>.</w:t>
      </w:r>
    </w:p>
    <w:p w14:paraId="2B9D9E55" w14:textId="382C3117" w:rsidR="00F87FA3" w:rsidRDefault="002D2230"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Après examen des huit projets de décision, le Vice-Président est passé au projet de décision générale 9.COM 5.b, examiné </w:t>
      </w:r>
      <w:r w:rsidRPr="002D2230">
        <w:rPr>
          <w:rFonts w:ascii="Arial" w:hAnsi="Arial" w:cs="Arial"/>
          <w:sz w:val="22"/>
          <w:szCs w:val="22"/>
        </w:rPr>
        <w:t>paragraphe</w:t>
      </w:r>
      <w:r>
        <w:rPr>
          <w:rFonts w:ascii="Arial" w:hAnsi="Arial" w:cs="Arial"/>
          <w:sz w:val="22"/>
          <w:szCs w:val="22"/>
        </w:rPr>
        <w:t xml:space="preserve"> par </w:t>
      </w:r>
      <w:r w:rsidRPr="002D2230">
        <w:rPr>
          <w:rFonts w:ascii="Arial" w:hAnsi="Arial" w:cs="Arial"/>
          <w:sz w:val="22"/>
          <w:szCs w:val="22"/>
        </w:rPr>
        <w:t>paragraphe</w:t>
      </w:r>
      <w:r>
        <w:rPr>
          <w:rFonts w:ascii="Arial" w:hAnsi="Arial" w:cs="Arial"/>
          <w:sz w:val="22"/>
          <w:szCs w:val="22"/>
        </w:rPr>
        <w:t xml:space="preserve">. En l’absence de commentaires ou d’objections, le </w:t>
      </w:r>
      <w:r w:rsidRPr="008442DE">
        <w:rPr>
          <w:rFonts w:ascii="Arial" w:hAnsi="Arial" w:cs="Arial"/>
          <w:b/>
          <w:sz w:val="22"/>
          <w:szCs w:val="22"/>
        </w:rPr>
        <w:t>Vice-Président a déclaré la décisi</w:t>
      </w:r>
      <w:r>
        <w:rPr>
          <w:rFonts w:ascii="Arial" w:hAnsi="Arial" w:cs="Arial"/>
          <w:b/>
          <w:sz w:val="22"/>
          <w:szCs w:val="22"/>
        </w:rPr>
        <w:t>on</w:t>
      </w:r>
      <w:r w:rsidR="002E0691">
        <w:rPr>
          <w:rFonts w:ascii="Arial" w:hAnsi="Arial" w:cs="Arial"/>
          <w:b/>
          <w:sz w:val="22"/>
          <w:szCs w:val="22"/>
        </w:rPr>
        <w:t> </w:t>
      </w:r>
      <w:r>
        <w:rPr>
          <w:rFonts w:ascii="Arial" w:hAnsi="Arial" w:cs="Arial"/>
          <w:b/>
          <w:sz w:val="22"/>
          <w:szCs w:val="22"/>
        </w:rPr>
        <w:t>9. COM</w:t>
      </w:r>
      <w:r w:rsidR="002E0691">
        <w:rPr>
          <w:rFonts w:ascii="Arial" w:hAnsi="Arial" w:cs="Arial"/>
          <w:b/>
          <w:sz w:val="22"/>
          <w:szCs w:val="22"/>
        </w:rPr>
        <w:t> </w:t>
      </w:r>
      <w:r>
        <w:rPr>
          <w:rFonts w:ascii="Arial" w:hAnsi="Arial" w:cs="Arial"/>
          <w:b/>
          <w:sz w:val="22"/>
          <w:szCs w:val="22"/>
        </w:rPr>
        <w:t>5.b</w:t>
      </w:r>
      <w:r w:rsidRPr="008442DE">
        <w:rPr>
          <w:rFonts w:ascii="Arial" w:hAnsi="Arial" w:cs="Arial"/>
          <w:b/>
          <w:sz w:val="22"/>
          <w:szCs w:val="22"/>
        </w:rPr>
        <w:t xml:space="preserve"> adoptée</w:t>
      </w:r>
      <w:r>
        <w:rPr>
          <w:rFonts w:ascii="Arial" w:hAnsi="Arial" w:cs="Arial"/>
          <w:sz w:val="22"/>
          <w:szCs w:val="22"/>
        </w:rPr>
        <w:t>.</w:t>
      </w:r>
    </w:p>
    <w:p w14:paraId="22ACDCF6" w14:textId="77777777" w:rsidR="002D2230" w:rsidRDefault="002D2230" w:rsidP="002D2230">
      <w:pPr>
        <w:spacing w:after="120"/>
        <w:jc w:val="both"/>
        <w:rPr>
          <w:rFonts w:ascii="Arial" w:hAnsi="Arial" w:cs="Arial"/>
          <w:sz w:val="22"/>
          <w:szCs w:val="22"/>
        </w:rPr>
      </w:pPr>
    </w:p>
    <w:p w14:paraId="13E17C3C" w14:textId="25E7A19B" w:rsidR="002D2230" w:rsidRPr="002D2230" w:rsidRDefault="002D2230" w:rsidP="0093069A">
      <w:pPr>
        <w:keepNext/>
        <w:spacing w:after="120"/>
        <w:jc w:val="both"/>
        <w:rPr>
          <w:rFonts w:ascii="Arial" w:hAnsi="Arial" w:cs="Arial"/>
          <w:b/>
          <w:sz w:val="22"/>
          <w:szCs w:val="22"/>
          <w:u w:val="single"/>
        </w:rPr>
      </w:pPr>
      <w:r>
        <w:rPr>
          <w:rFonts w:ascii="Arial" w:hAnsi="Arial" w:cs="Arial"/>
          <w:b/>
          <w:sz w:val="22"/>
          <w:szCs w:val="22"/>
          <w:u w:val="single"/>
        </w:rPr>
        <w:t>POINT 5.c</w:t>
      </w:r>
      <w:r w:rsidRPr="002D2230">
        <w:rPr>
          <w:rFonts w:ascii="Arial" w:hAnsi="Arial" w:cs="Arial"/>
          <w:b/>
          <w:sz w:val="22"/>
          <w:szCs w:val="22"/>
          <w:u w:val="single"/>
        </w:rPr>
        <w:t xml:space="preserve"> DE L’ORDRE DU JOUR :</w:t>
      </w:r>
    </w:p>
    <w:p w14:paraId="09FBBF83" w14:textId="603C4E01" w:rsidR="002D2230" w:rsidRDefault="002D2230" w:rsidP="0093069A">
      <w:pPr>
        <w:keepNext/>
        <w:spacing w:after="120"/>
        <w:jc w:val="both"/>
        <w:rPr>
          <w:rFonts w:ascii="Arial" w:hAnsi="Arial" w:cs="Arial"/>
          <w:b/>
          <w:sz w:val="22"/>
          <w:szCs w:val="22"/>
        </w:rPr>
      </w:pPr>
      <w:r w:rsidRPr="002D2230">
        <w:rPr>
          <w:rFonts w:ascii="Arial" w:hAnsi="Arial" w:cs="Arial"/>
          <w:b/>
          <w:sz w:val="22"/>
          <w:szCs w:val="22"/>
        </w:rPr>
        <w:t>RAPPORTS DES ÉTATS PARTIES SUR L’UTILISATION DE L’ASSISTANCE INTERNATIONALE DU FONDS DU PATRIMOINE CULTUREL IMMATÉRIEL</w:t>
      </w:r>
    </w:p>
    <w:p w14:paraId="422F749A" w14:textId="682E1239" w:rsidR="002D2230" w:rsidRDefault="002D2230" w:rsidP="0093069A">
      <w:pPr>
        <w:keepNext/>
        <w:ind w:left="709"/>
        <w:jc w:val="both"/>
        <w:rPr>
          <w:rFonts w:ascii="Arial" w:hAnsi="Arial" w:cs="Arial"/>
          <w:i/>
          <w:sz w:val="22"/>
          <w:szCs w:val="22"/>
        </w:rPr>
      </w:pPr>
      <w:r>
        <w:rPr>
          <w:rFonts w:ascii="Arial" w:hAnsi="Arial" w:cs="Arial"/>
          <w:b/>
          <w:sz w:val="22"/>
          <w:szCs w:val="22"/>
        </w:rPr>
        <w:t>Documents</w:t>
      </w:r>
      <w:r>
        <w:rPr>
          <w:rFonts w:ascii="Arial" w:hAnsi="Arial" w:cs="Arial"/>
          <w:b/>
          <w:sz w:val="22"/>
          <w:szCs w:val="22"/>
        </w:rPr>
        <w:tab/>
      </w:r>
      <w:hyperlink r:id="rId29" w:history="1">
        <w:r w:rsidR="004672D0" w:rsidRPr="004672D0">
          <w:rPr>
            <w:rStyle w:val="Hyperlink"/>
            <w:rFonts w:ascii="Arial" w:hAnsi="Arial" w:cs="Arial"/>
            <w:i/>
            <w:sz w:val="22"/>
            <w:szCs w:val="22"/>
          </w:rPr>
          <w:t>ITH/14/9.COM/</w:t>
        </w:r>
        <w:r w:rsidRPr="004672D0">
          <w:rPr>
            <w:rStyle w:val="Hyperlink"/>
            <w:rFonts w:ascii="Arial" w:hAnsi="Arial" w:cs="Arial"/>
            <w:i/>
            <w:sz w:val="22"/>
            <w:szCs w:val="22"/>
          </w:rPr>
          <w:t>5.c</w:t>
        </w:r>
      </w:hyperlink>
    </w:p>
    <w:p w14:paraId="22449BFE" w14:textId="12642124" w:rsidR="002D2230" w:rsidRDefault="004672D0" w:rsidP="0093069A">
      <w:pPr>
        <w:keepNext/>
        <w:spacing w:before="60" w:after="240"/>
        <w:ind w:left="709"/>
        <w:jc w:val="both"/>
        <w:rPr>
          <w:rFonts w:ascii="Arial" w:hAnsi="Arial" w:cs="Arial"/>
          <w:i/>
          <w:sz w:val="22"/>
          <w:szCs w:val="22"/>
        </w:rPr>
      </w:pPr>
      <w:r>
        <w:rPr>
          <w:rFonts w:ascii="Arial" w:hAnsi="Arial" w:cs="Arial"/>
          <w:b/>
          <w:sz w:val="22"/>
          <w:szCs w:val="22"/>
        </w:rPr>
        <w:t>D</w:t>
      </w:r>
      <w:r w:rsidRPr="004672D0">
        <w:rPr>
          <w:rFonts w:ascii="Arial" w:hAnsi="Arial" w:cs="Arial"/>
          <w:b/>
          <w:sz w:val="22"/>
          <w:szCs w:val="22"/>
        </w:rPr>
        <w:t>écision</w:t>
      </w:r>
      <w:r>
        <w:rPr>
          <w:rFonts w:ascii="Arial" w:hAnsi="Arial" w:cs="Arial"/>
          <w:b/>
          <w:sz w:val="22"/>
          <w:szCs w:val="22"/>
        </w:rPr>
        <w:tab/>
      </w:r>
      <w:r>
        <w:rPr>
          <w:rFonts w:ascii="Arial" w:hAnsi="Arial" w:cs="Arial"/>
          <w:i/>
          <w:sz w:val="22"/>
          <w:szCs w:val="22"/>
        </w:rPr>
        <w:t>9</w:t>
      </w:r>
      <w:r w:rsidRPr="004672D0">
        <w:rPr>
          <w:rFonts w:ascii="Arial" w:hAnsi="Arial" w:cs="Arial"/>
          <w:i/>
          <w:sz w:val="22"/>
          <w:szCs w:val="22"/>
        </w:rPr>
        <w:t>.COM</w:t>
      </w:r>
      <w:r w:rsidR="002E0691">
        <w:rPr>
          <w:rFonts w:ascii="Arial" w:hAnsi="Arial" w:cs="Arial"/>
          <w:i/>
          <w:sz w:val="22"/>
          <w:szCs w:val="22"/>
        </w:rPr>
        <w:t> </w:t>
      </w:r>
      <w:r w:rsidRPr="004672D0">
        <w:rPr>
          <w:rFonts w:ascii="Arial" w:hAnsi="Arial" w:cs="Arial"/>
          <w:i/>
          <w:sz w:val="22"/>
          <w:szCs w:val="22"/>
        </w:rPr>
        <w:t>5.c</w:t>
      </w:r>
    </w:p>
    <w:p w14:paraId="020F417E" w14:textId="77777777" w:rsidR="004672D0" w:rsidRDefault="004672D0"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4672D0">
        <w:rPr>
          <w:rFonts w:ascii="Arial" w:hAnsi="Arial" w:cs="Arial"/>
          <w:b/>
          <w:sz w:val="22"/>
          <w:szCs w:val="22"/>
        </w:rPr>
        <w:t>Vice-Président</w:t>
      </w:r>
      <w:r>
        <w:rPr>
          <w:rFonts w:ascii="Arial" w:hAnsi="Arial" w:cs="Arial"/>
          <w:sz w:val="22"/>
          <w:szCs w:val="22"/>
        </w:rPr>
        <w:t xml:space="preserve"> est passé au point suivant, invitant la </w:t>
      </w:r>
      <w:r w:rsidRPr="004672D0">
        <w:rPr>
          <w:rFonts w:ascii="Arial" w:hAnsi="Arial" w:cs="Arial"/>
          <w:sz w:val="22"/>
          <w:szCs w:val="22"/>
        </w:rPr>
        <w:t>Secrétaire</w:t>
      </w:r>
      <w:r>
        <w:rPr>
          <w:rFonts w:ascii="Arial" w:hAnsi="Arial" w:cs="Arial"/>
          <w:sz w:val="22"/>
          <w:szCs w:val="22"/>
        </w:rPr>
        <w:t xml:space="preserve"> à présenter ce point.</w:t>
      </w:r>
    </w:p>
    <w:p w14:paraId="1FF2788D" w14:textId="5D56C949" w:rsidR="004672D0" w:rsidRDefault="004672D0"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4672D0">
        <w:rPr>
          <w:rFonts w:ascii="Arial" w:hAnsi="Arial" w:cs="Arial"/>
          <w:b/>
          <w:sz w:val="22"/>
          <w:szCs w:val="22"/>
        </w:rPr>
        <w:t>Secrétaire</w:t>
      </w:r>
      <w:r>
        <w:rPr>
          <w:rFonts w:ascii="Arial" w:hAnsi="Arial" w:cs="Arial"/>
          <w:sz w:val="22"/>
          <w:szCs w:val="22"/>
        </w:rPr>
        <w:t xml:space="preserve"> a expliqué que l’Article 24.3 de la </w:t>
      </w:r>
      <w:r w:rsidRPr="004672D0">
        <w:rPr>
          <w:rFonts w:ascii="Arial" w:hAnsi="Arial" w:cs="Arial"/>
          <w:sz w:val="22"/>
          <w:szCs w:val="22"/>
        </w:rPr>
        <w:t>Convention </w:t>
      </w:r>
      <w:r>
        <w:rPr>
          <w:rFonts w:ascii="Arial" w:hAnsi="Arial" w:cs="Arial"/>
          <w:sz w:val="22"/>
          <w:szCs w:val="22"/>
        </w:rPr>
        <w:t xml:space="preserve">stipulait que </w:t>
      </w:r>
      <w:r w:rsidR="004D1D78">
        <w:rPr>
          <w:rFonts w:ascii="Arial" w:hAnsi="Arial" w:cs="Arial"/>
          <w:sz w:val="22"/>
          <w:szCs w:val="22"/>
        </w:rPr>
        <w:t>« </w:t>
      </w:r>
      <w:r>
        <w:rPr>
          <w:rFonts w:ascii="Arial" w:hAnsi="Arial" w:cs="Arial"/>
          <w:sz w:val="22"/>
          <w:szCs w:val="22"/>
        </w:rPr>
        <w:t xml:space="preserve">l’État partie bénéficiaire remet </w:t>
      </w:r>
      <w:r w:rsidR="004D1D78">
        <w:rPr>
          <w:rFonts w:ascii="Arial" w:hAnsi="Arial" w:cs="Arial"/>
          <w:sz w:val="22"/>
          <w:szCs w:val="22"/>
        </w:rPr>
        <w:t xml:space="preserve">au Comité </w:t>
      </w:r>
      <w:r>
        <w:rPr>
          <w:rFonts w:ascii="Arial" w:hAnsi="Arial" w:cs="Arial"/>
          <w:sz w:val="22"/>
          <w:szCs w:val="22"/>
        </w:rPr>
        <w:t>un rapport sur l’</w:t>
      </w:r>
      <w:r w:rsidRPr="004672D0">
        <w:rPr>
          <w:rFonts w:ascii="Arial" w:hAnsi="Arial" w:cs="Arial"/>
          <w:sz w:val="22"/>
          <w:szCs w:val="22"/>
        </w:rPr>
        <w:t>utilisation</w:t>
      </w:r>
      <w:r>
        <w:rPr>
          <w:rFonts w:ascii="Arial" w:hAnsi="Arial" w:cs="Arial"/>
          <w:sz w:val="22"/>
          <w:szCs w:val="22"/>
        </w:rPr>
        <w:t xml:space="preserve"> de l’assistance </w:t>
      </w:r>
      <w:r w:rsidRPr="004672D0">
        <w:rPr>
          <w:rFonts w:ascii="Arial" w:hAnsi="Arial" w:cs="Arial"/>
          <w:sz w:val="22"/>
          <w:szCs w:val="22"/>
        </w:rPr>
        <w:t xml:space="preserve">internationale </w:t>
      </w:r>
      <w:r>
        <w:rPr>
          <w:rFonts w:ascii="Arial" w:hAnsi="Arial" w:cs="Arial"/>
          <w:sz w:val="22"/>
          <w:szCs w:val="22"/>
        </w:rPr>
        <w:t xml:space="preserve">accordée </w:t>
      </w:r>
      <w:r w:rsidR="004D1D78">
        <w:rPr>
          <w:rFonts w:ascii="Arial" w:hAnsi="Arial" w:cs="Arial"/>
          <w:sz w:val="22"/>
          <w:szCs w:val="22"/>
        </w:rPr>
        <w:t xml:space="preserve">en faveur de </w:t>
      </w:r>
      <w:r>
        <w:rPr>
          <w:rFonts w:ascii="Arial" w:hAnsi="Arial" w:cs="Arial"/>
          <w:sz w:val="22"/>
          <w:szCs w:val="22"/>
        </w:rPr>
        <w:t xml:space="preserve">la </w:t>
      </w:r>
      <w:r w:rsidRPr="004672D0">
        <w:rPr>
          <w:rFonts w:ascii="Arial" w:hAnsi="Arial" w:cs="Arial"/>
          <w:sz w:val="22"/>
          <w:szCs w:val="22"/>
        </w:rPr>
        <w:t>sauvegarde</w:t>
      </w:r>
      <w:r>
        <w:rPr>
          <w:rFonts w:ascii="Arial" w:hAnsi="Arial" w:cs="Arial"/>
          <w:sz w:val="22"/>
          <w:szCs w:val="22"/>
        </w:rPr>
        <w:t xml:space="preserve"> du patrimoine culturel immatériel</w:t>
      </w:r>
      <w:r w:rsidR="004D1D78">
        <w:rPr>
          <w:rFonts w:ascii="Arial" w:hAnsi="Arial" w:cs="Arial"/>
          <w:sz w:val="22"/>
          <w:szCs w:val="22"/>
        </w:rPr>
        <w:t> »</w:t>
      </w:r>
      <w:r>
        <w:rPr>
          <w:rFonts w:ascii="Arial" w:hAnsi="Arial" w:cs="Arial"/>
          <w:sz w:val="22"/>
          <w:szCs w:val="22"/>
        </w:rPr>
        <w:t>. L’année précéd</w:t>
      </w:r>
      <w:r w:rsidR="004D1D78">
        <w:rPr>
          <w:rFonts w:ascii="Arial" w:hAnsi="Arial" w:cs="Arial"/>
          <w:sz w:val="22"/>
          <w:szCs w:val="22"/>
        </w:rPr>
        <w:t>ente, pour la première fois, le</w:t>
      </w:r>
      <w:r>
        <w:rPr>
          <w:rFonts w:ascii="Arial" w:hAnsi="Arial" w:cs="Arial"/>
          <w:sz w:val="22"/>
          <w:szCs w:val="22"/>
        </w:rPr>
        <w:t xml:space="preserve"> Comité a</w:t>
      </w:r>
      <w:r w:rsidR="004D1D78">
        <w:rPr>
          <w:rFonts w:ascii="Arial" w:hAnsi="Arial" w:cs="Arial"/>
          <w:sz w:val="22"/>
          <w:szCs w:val="22"/>
        </w:rPr>
        <w:t>vait</w:t>
      </w:r>
      <w:r>
        <w:rPr>
          <w:rFonts w:ascii="Arial" w:hAnsi="Arial" w:cs="Arial"/>
          <w:sz w:val="22"/>
          <w:szCs w:val="22"/>
        </w:rPr>
        <w:t xml:space="preserve"> reçu ces rapports et le Secrétariat a</w:t>
      </w:r>
      <w:r w:rsidR="004D1D78">
        <w:rPr>
          <w:rFonts w:ascii="Arial" w:hAnsi="Arial" w:cs="Arial"/>
          <w:sz w:val="22"/>
          <w:szCs w:val="22"/>
        </w:rPr>
        <w:t>vait</w:t>
      </w:r>
      <w:r>
        <w:rPr>
          <w:rFonts w:ascii="Arial" w:hAnsi="Arial" w:cs="Arial"/>
          <w:sz w:val="22"/>
          <w:szCs w:val="22"/>
        </w:rPr>
        <w:t xml:space="preserve"> souhaité mieux institutionnaliser cette procédure en fournissant un modèle de rapport que les États pourraient utiliser comme guide</w:t>
      </w:r>
      <w:r w:rsidR="00352C41">
        <w:rPr>
          <w:rFonts w:ascii="Arial" w:hAnsi="Arial" w:cs="Arial"/>
          <w:sz w:val="22"/>
          <w:szCs w:val="22"/>
        </w:rPr>
        <w:t xml:space="preserve">, simplifiant ainsi la procédure de rapports en facilitant la comparaison entre les différents rapports. Dans le </w:t>
      </w:r>
      <w:r w:rsidR="004D1D78">
        <w:rPr>
          <w:rFonts w:ascii="Arial" w:hAnsi="Arial" w:cs="Arial"/>
          <w:sz w:val="22"/>
          <w:szCs w:val="22"/>
        </w:rPr>
        <w:t xml:space="preserve">projet de décision, le Comité prenait </w:t>
      </w:r>
      <w:r w:rsidR="00352C41">
        <w:rPr>
          <w:rFonts w:ascii="Arial" w:hAnsi="Arial" w:cs="Arial"/>
          <w:sz w:val="22"/>
          <w:szCs w:val="22"/>
        </w:rPr>
        <w:t xml:space="preserve">donc note de la bonne utilisation de l’assistance, </w:t>
      </w:r>
      <w:r w:rsidR="00352C41" w:rsidRPr="00352C41">
        <w:rPr>
          <w:rFonts w:ascii="Arial" w:hAnsi="Arial" w:cs="Arial"/>
          <w:sz w:val="22"/>
          <w:szCs w:val="22"/>
        </w:rPr>
        <w:t>conformément</w:t>
      </w:r>
      <w:r w:rsidR="00352C41">
        <w:rPr>
          <w:rFonts w:ascii="Arial" w:hAnsi="Arial" w:cs="Arial"/>
          <w:sz w:val="22"/>
          <w:szCs w:val="22"/>
        </w:rPr>
        <w:t xml:space="preserve"> à la décision prise lorsque celle-ci a</w:t>
      </w:r>
      <w:r w:rsidR="004D1D78">
        <w:rPr>
          <w:rFonts w:ascii="Arial" w:hAnsi="Arial" w:cs="Arial"/>
          <w:sz w:val="22"/>
          <w:szCs w:val="22"/>
        </w:rPr>
        <w:t xml:space="preserve">vait été accordée, et invitait </w:t>
      </w:r>
      <w:r w:rsidR="00352C41">
        <w:rPr>
          <w:rFonts w:ascii="Arial" w:hAnsi="Arial" w:cs="Arial"/>
          <w:sz w:val="22"/>
          <w:szCs w:val="22"/>
        </w:rPr>
        <w:t xml:space="preserve">tout particulièrement les États parties à utiliser le formulaire </w:t>
      </w:r>
      <w:hyperlink r:id="rId30" w:history="1">
        <w:r w:rsidR="00352C41" w:rsidRPr="00352C41">
          <w:rPr>
            <w:rStyle w:val="Hyperlink"/>
            <w:rFonts w:ascii="Arial" w:hAnsi="Arial" w:cs="Arial"/>
            <w:sz w:val="22"/>
            <w:szCs w:val="22"/>
          </w:rPr>
          <w:t>ICH-04-Rapport</w:t>
        </w:r>
      </w:hyperlink>
      <w:r w:rsidR="00352C41">
        <w:rPr>
          <w:rFonts w:ascii="Arial" w:hAnsi="Arial" w:cs="Arial"/>
          <w:sz w:val="22"/>
          <w:szCs w:val="22"/>
        </w:rPr>
        <w:t xml:space="preserve"> qui a</w:t>
      </w:r>
      <w:r w:rsidR="004D1D78">
        <w:rPr>
          <w:rFonts w:ascii="Arial" w:hAnsi="Arial" w:cs="Arial"/>
          <w:sz w:val="22"/>
          <w:szCs w:val="22"/>
        </w:rPr>
        <w:t>vait</w:t>
      </w:r>
      <w:r w:rsidR="00352C41">
        <w:rPr>
          <w:rFonts w:ascii="Arial" w:hAnsi="Arial" w:cs="Arial"/>
          <w:sz w:val="22"/>
          <w:szCs w:val="22"/>
        </w:rPr>
        <w:t xml:space="preserve"> été </w:t>
      </w:r>
      <w:r w:rsidR="004D1D78">
        <w:rPr>
          <w:rFonts w:ascii="Arial" w:hAnsi="Arial" w:cs="Arial"/>
          <w:sz w:val="22"/>
          <w:szCs w:val="22"/>
        </w:rPr>
        <w:t xml:space="preserve">spécifiquement </w:t>
      </w:r>
      <w:r w:rsidR="00352C41">
        <w:rPr>
          <w:rFonts w:ascii="Arial" w:hAnsi="Arial" w:cs="Arial"/>
          <w:sz w:val="22"/>
          <w:szCs w:val="22"/>
        </w:rPr>
        <w:t xml:space="preserve">élaboré par le Secrétariat </w:t>
      </w:r>
      <w:r w:rsidR="007C15E6">
        <w:rPr>
          <w:rFonts w:ascii="Arial" w:hAnsi="Arial" w:cs="Arial"/>
          <w:sz w:val="22"/>
          <w:szCs w:val="22"/>
        </w:rPr>
        <w:t xml:space="preserve">pour servir de cadre de rapport. </w:t>
      </w:r>
    </w:p>
    <w:p w14:paraId="4C72F8FE" w14:textId="1C7C178B" w:rsidR="00C76BF4" w:rsidRDefault="007C15E6"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7C15E6">
        <w:rPr>
          <w:rFonts w:ascii="Arial" w:hAnsi="Arial" w:cs="Arial"/>
          <w:b/>
          <w:sz w:val="22"/>
          <w:szCs w:val="22"/>
        </w:rPr>
        <w:t>Vice-Président</w:t>
      </w:r>
      <w:r>
        <w:rPr>
          <w:rFonts w:ascii="Arial" w:hAnsi="Arial" w:cs="Arial"/>
          <w:sz w:val="22"/>
          <w:szCs w:val="22"/>
        </w:rPr>
        <w:t xml:space="preserve"> a donné</w:t>
      </w:r>
      <w:r w:rsidR="002555E7">
        <w:rPr>
          <w:rFonts w:ascii="Arial" w:hAnsi="Arial" w:cs="Arial"/>
          <w:sz w:val="22"/>
          <w:szCs w:val="22"/>
        </w:rPr>
        <w:t xml:space="preserve"> la parole aux participants afin</w:t>
      </w:r>
      <w:r>
        <w:rPr>
          <w:rFonts w:ascii="Arial" w:hAnsi="Arial" w:cs="Arial"/>
          <w:sz w:val="22"/>
          <w:szCs w:val="22"/>
        </w:rPr>
        <w:t xml:space="preserve"> qu’ils formulent des commentaires.</w:t>
      </w:r>
      <w:r w:rsidR="00B44A96">
        <w:rPr>
          <w:rFonts w:ascii="Arial" w:hAnsi="Arial" w:cs="Arial"/>
          <w:sz w:val="22"/>
          <w:szCs w:val="22"/>
        </w:rPr>
        <w:t xml:space="preserve"> En l’absence de commentaires, il est passé à l’examen du projet de décision </w:t>
      </w:r>
      <w:r w:rsidR="00B44A96" w:rsidRPr="00B44A96">
        <w:rPr>
          <w:rFonts w:ascii="Arial" w:hAnsi="Arial" w:cs="Arial"/>
          <w:sz w:val="22"/>
          <w:szCs w:val="22"/>
        </w:rPr>
        <w:t>paragraphe</w:t>
      </w:r>
      <w:r w:rsidR="00B44A96">
        <w:rPr>
          <w:rFonts w:ascii="Arial" w:hAnsi="Arial" w:cs="Arial"/>
          <w:sz w:val="22"/>
          <w:szCs w:val="22"/>
        </w:rPr>
        <w:t xml:space="preserve"> par </w:t>
      </w:r>
      <w:r w:rsidR="00B44A96" w:rsidRPr="00B44A96">
        <w:rPr>
          <w:rFonts w:ascii="Arial" w:hAnsi="Arial" w:cs="Arial"/>
          <w:sz w:val="22"/>
          <w:szCs w:val="22"/>
        </w:rPr>
        <w:t>paragraphe</w:t>
      </w:r>
      <w:r w:rsidR="00B44A96">
        <w:rPr>
          <w:rFonts w:ascii="Arial" w:hAnsi="Arial" w:cs="Arial"/>
          <w:sz w:val="22"/>
          <w:szCs w:val="22"/>
        </w:rPr>
        <w:t xml:space="preserve">. En l’absence de commentaires ou d’objections, le </w:t>
      </w:r>
      <w:r w:rsidR="00B44A96" w:rsidRPr="008442DE">
        <w:rPr>
          <w:rFonts w:ascii="Arial" w:hAnsi="Arial" w:cs="Arial"/>
          <w:b/>
          <w:sz w:val="22"/>
          <w:szCs w:val="22"/>
        </w:rPr>
        <w:t>Vice-Président a déclaré la décisi</w:t>
      </w:r>
      <w:r w:rsidR="00B44A96">
        <w:rPr>
          <w:rFonts w:ascii="Arial" w:hAnsi="Arial" w:cs="Arial"/>
          <w:b/>
          <w:sz w:val="22"/>
          <w:szCs w:val="22"/>
        </w:rPr>
        <w:t>on</w:t>
      </w:r>
      <w:r w:rsidR="002E0691">
        <w:rPr>
          <w:rFonts w:ascii="Arial" w:hAnsi="Arial" w:cs="Arial"/>
          <w:b/>
          <w:sz w:val="22"/>
          <w:szCs w:val="22"/>
        </w:rPr>
        <w:t> </w:t>
      </w:r>
      <w:r w:rsidR="00B44A96">
        <w:rPr>
          <w:rFonts w:ascii="Arial" w:hAnsi="Arial" w:cs="Arial"/>
          <w:b/>
          <w:sz w:val="22"/>
          <w:szCs w:val="22"/>
        </w:rPr>
        <w:t>9. COM</w:t>
      </w:r>
      <w:r w:rsidR="002E0691">
        <w:rPr>
          <w:rFonts w:ascii="Arial" w:hAnsi="Arial" w:cs="Arial"/>
          <w:b/>
          <w:sz w:val="22"/>
          <w:szCs w:val="22"/>
        </w:rPr>
        <w:t> </w:t>
      </w:r>
      <w:r w:rsidR="00B44A96">
        <w:rPr>
          <w:rFonts w:ascii="Arial" w:hAnsi="Arial" w:cs="Arial"/>
          <w:b/>
          <w:sz w:val="22"/>
          <w:szCs w:val="22"/>
        </w:rPr>
        <w:t>5.c</w:t>
      </w:r>
      <w:r w:rsidR="00B44A96" w:rsidRPr="008442DE">
        <w:rPr>
          <w:rFonts w:ascii="Arial" w:hAnsi="Arial" w:cs="Arial"/>
          <w:b/>
          <w:sz w:val="22"/>
          <w:szCs w:val="22"/>
        </w:rPr>
        <w:t xml:space="preserve"> adoptée</w:t>
      </w:r>
      <w:r w:rsidR="00C76BF4">
        <w:rPr>
          <w:rFonts w:ascii="Arial" w:hAnsi="Arial" w:cs="Arial"/>
          <w:sz w:val="22"/>
          <w:szCs w:val="22"/>
        </w:rPr>
        <w:t>.</w:t>
      </w:r>
    </w:p>
    <w:p w14:paraId="259BAF2D" w14:textId="417B1FB3" w:rsidR="00C76BF4" w:rsidRPr="00C76BF4" w:rsidRDefault="00C76BF4" w:rsidP="0093069A">
      <w:pPr>
        <w:keepNext/>
        <w:spacing w:before="360" w:after="60"/>
        <w:jc w:val="both"/>
        <w:rPr>
          <w:rFonts w:ascii="Arial" w:hAnsi="Arial" w:cs="Arial"/>
          <w:b/>
          <w:sz w:val="22"/>
          <w:szCs w:val="22"/>
          <w:u w:val="single"/>
        </w:rPr>
      </w:pPr>
      <w:r w:rsidRPr="00C76BF4">
        <w:rPr>
          <w:rFonts w:ascii="Arial" w:hAnsi="Arial" w:cs="Arial"/>
          <w:b/>
          <w:sz w:val="22"/>
          <w:szCs w:val="22"/>
          <w:u w:val="single"/>
        </w:rPr>
        <w:t>POINT 6 DE L’ORDRE DU JOUR :</w:t>
      </w:r>
    </w:p>
    <w:p w14:paraId="21AF510E" w14:textId="46B75608" w:rsidR="00C76BF4" w:rsidRDefault="00C76BF4" w:rsidP="0093069A">
      <w:pPr>
        <w:keepNext/>
        <w:spacing w:after="120"/>
        <w:jc w:val="both"/>
        <w:rPr>
          <w:rFonts w:ascii="Arial" w:hAnsi="Arial" w:cs="Arial"/>
          <w:b/>
          <w:sz w:val="22"/>
          <w:szCs w:val="22"/>
        </w:rPr>
      </w:pPr>
      <w:r w:rsidRPr="00C76BF4">
        <w:rPr>
          <w:rFonts w:ascii="Arial" w:hAnsi="Arial" w:cs="Arial"/>
          <w:b/>
          <w:sz w:val="22"/>
          <w:szCs w:val="22"/>
        </w:rPr>
        <w:t>RAPPORT DU SECRÉTARIAT SUR SES ACTIVITÉS</w:t>
      </w:r>
    </w:p>
    <w:p w14:paraId="026C57C9" w14:textId="6EBDB2DB" w:rsidR="00C76BF4" w:rsidRPr="008F2D63" w:rsidRDefault="00C76BF4" w:rsidP="0093069A">
      <w:pPr>
        <w:keepNext/>
        <w:tabs>
          <w:tab w:val="left" w:pos="2127"/>
        </w:tabs>
        <w:spacing w:after="120"/>
        <w:ind w:left="709"/>
        <w:contextualSpacing/>
        <w:jc w:val="both"/>
        <w:rPr>
          <w:rFonts w:ascii="Arial" w:hAnsi="Arial" w:cs="Arial"/>
          <w:i/>
          <w:sz w:val="22"/>
          <w:szCs w:val="22"/>
          <w:lang w:val="en-US"/>
        </w:rPr>
      </w:pPr>
      <w:r w:rsidRPr="008F2D63">
        <w:rPr>
          <w:rFonts w:ascii="Arial" w:hAnsi="Arial" w:cs="Arial"/>
          <w:b/>
          <w:sz w:val="22"/>
          <w:szCs w:val="22"/>
          <w:lang w:val="en-US"/>
        </w:rPr>
        <w:t>Documents</w:t>
      </w:r>
      <w:r w:rsidRPr="008F2D63">
        <w:rPr>
          <w:rFonts w:ascii="Arial" w:hAnsi="Arial" w:cs="Arial"/>
          <w:b/>
          <w:sz w:val="22"/>
          <w:szCs w:val="22"/>
          <w:lang w:val="en-US"/>
        </w:rPr>
        <w:tab/>
      </w:r>
      <w:hyperlink r:id="rId31" w:history="1">
        <w:r w:rsidRPr="008F2D63">
          <w:rPr>
            <w:rStyle w:val="Hyperlink"/>
            <w:rFonts w:ascii="Arial" w:hAnsi="Arial" w:cs="Arial"/>
            <w:i/>
            <w:sz w:val="22"/>
            <w:szCs w:val="22"/>
            <w:lang w:val="en-US"/>
          </w:rPr>
          <w:t>ITH/14/9/COM/6</w:t>
        </w:r>
      </w:hyperlink>
    </w:p>
    <w:p w14:paraId="35FDA05F" w14:textId="5F9FFF11" w:rsidR="00C76BF4" w:rsidRPr="008F2D63" w:rsidRDefault="00C63808" w:rsidP="0093069A">
      <w:pPr>
        <w:keepNext/>
        <w:ind w:left="2126"/>
        <w:contextualSpacing/>
        <w:jc w:val="both"/>
        <w:rPr>
          <w:rFonts w:ascii="Arial" w:hAnsi="Arial" w:cs="Arial"/>
          <w:i/>
          <w:sz w:val="22"/>
          <w:szCs w:val="22"/>
          <w:lang w:val="en-US"/>
        </w:rPr>
      </w:pPr>
      <w:hyperlink r:id="rId32" w:history="1">
        <w:r w:rsidR="00C76BF4" w:rsidRPr="008F2D63">
          <w:rPr>
            <w:rStyle w:val="Hyperlink"/>
            <w:rFonts w:ascii="Arial" w:hAnsi="Arial" w:cs="Arial"/>
            <w:i/>
            <w:sz w:val="22"/>
            <w:szCs w:val="22"/>
            <w:lang w:val="en-US"/>
          </w:rPr>
          <w:t>ITH/14/9/COM/INF.6</w:t>
        </w:r>
      </w:hyperlink>
    </w:p>
    <w:p w14:paraId="6DB389F5" w14:textId="18092BA2" w:rsidR="00360D20" w:rsidRPr="0093069A" w:rsidRDefault="00C76BF4" w:rsidP="0093069A">
      <w:pPr>
        <w:keepNext/>
        <w:spacing w:before="60" w:after="240"/>
        <w:ind w:left="709"/>
        <w:jc w:val="both"/>
        <w:rPr>
          <w:rFonts w:ascii="Arial" w:hAnsi="Arial" w:cs="Arial"/>
          <w:i/>
          <w:sz w:val="22"/>
          <w:szCs w:val="22"/>
          <w:lang w:val="en-US"/>
        </w:rPr>
      </w:pPr>
      <w:r w:rsidRPr="0093069A">
        <w:rPr>
          <w:rFonts w:ascii="Arial" w:hAnsi="Arial" w:cs="Arial"/>
          <w:b/>
          <w:sz w:val="22"/>
          <w:szCs w:val="22"/>
          <w:lang w:val="en-US"/>
        </w:rPr>
        <w:t>Décision</w:t>
      </w:r>
      <w:r w:rsidRPr="0093069A">
        <w:rPr>
          <w:rFonts w:ascii="Arial" w:hAnsi="Arial" w:cs="Arial"/>
          <w:b/>
          <w:sz w:val="22"/>
          <w:szCs w:val="22"/>
          <w:lang w:val="en-US"/>
        </w:rPr>
        <w:tab/>
      </w:r>
      <w:r w:rsidRPr="0093069A">
        <w:rPr>
          <w:rFonts w:ascii="Arial" w:hAnsi="Arial" w:cs="Arial"/>
          <w:i/>
          <w:sz w:val="22"/>
          <w:szCs w:val="22"/>
          <w:lang w:val="en-US"/>
        </w:rPr>
        <w:t>9.COM</w:t>
      </w:r>
      <w:r w:rsidR="002E0691" w:rsidRPr="0093069A">
        <w:rPr>
          <w:rFonts w:ascii="Arial" w:hAnsi="Arial" w:cs="Arial"/>
          <w:i/>
          <w:sz w:val="22"/>
          <w:szCs w:val="22"/>
          <w:lang w:val="en-US"/>
        </w:rPr>
        <w:t> </w:t>
      </w:r>
      <w:r w:rsidRPr="0093069A">
        <w:rPr>
          <w:rFonts w:ascii="Arial" w:hAnsi="Arial" w:cs="Arial"/>
          <w:i/>
          <w:sz w:val="22"/>
          <w:szCs w:val="22"/>
          <w:lang w:val="en-US"/>
        </w:rPr>
        <w:t>6</w:t>
      </w:r>
    </w:p>
    <w:p w14:paraId="50144E9F" w14:textId="10D1F2D2" w:rsidR="00C76BF4" w:rsidRDefault="00C76BF4"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6B46FF">
        <w:rPr>
          <w:rFonts w:ascii="Arial" w:hAnsi="Arial" w:cs="Arial"/>
          <w:b/>
          <w:sz w:val="22"/>
          <w:szCs w:val="22"/>
        </w:rPr>
        <w:t>Vice-Président</w:t>
      </w:r>
      <w:r>
        <w:rPr>
          <w:rFonts w:ascii="Arial" w:hAnsi="Arial" w:cs="Arial"/>
          <w:sz w:val="22"/>
          <w:szCs w:val="22"/>
        </w:rPr>
        <w:t xml:space="preserve"> est passé au point </w:t>
      </w:r>
      <w:r w:rsidR="006B46FF">
        <w:rPr>
          <w:rFonts w:ascii="Arial" w:hAnsi="Arial" w:cs="Arial"/>
          <w:sz w:val="22"/>
          <w:szCs w:val="22"/>
        </w:rPr>
        <w:t>6 de l’</w:t>
      </w:r>
      <w:r w:rsidR="006B46FF" w:rsidRPr="006B46FF">
        <w:rPr>
          <w:rFonts w:ascii="Arial" w:hAnsi="Arial" w:cs="Arial"/>
          <w:sz w:val="22"/>
          <w:szCs w:val="22"/>
        </w:rPr>
        <w:t>ordre du jour</w:t>
      </w:r>
      <w:r w:rsidR="006B46FF">
        <w:rPr>
          <w:rFonts w:ascii="Arial" w:hAnsi="Arial" w:cs="Arial"/>
          <w:sz w:val="22"/>
          <w:szCs w:val="22"/>
        </w:rPr>
        <w:t xml:space="preserve">, invitant la </w:t>
      </w:r>
      <w:r w:rsidR="006B46FF" w:rsidRPr="006B46FF">
        <w:rPr>
          <w:rFonts w:ascii="Arial" w:hAnsi="Arial" w:cs="Arial"/>
          <w:sz w:val="22"/>
          <w:szCs w:val="22"/>
        </w:rPr>
        <w:t>Secrétaire</w:t>
      </w:r>
      <w:r w:rsidR="006B46FF">
        <w:rPr>
          <w:rFonts w:ascii="Arial" w:hAnsi="Arial" w:cs="Arial"/>
          <w:sz w:val="22"/>
          <w:szCs w:val="22"/>
        </w:rPr>
        <w:t xml:space="preserve"> à présenter le point.</w:t>
      </w:r>
    </w:p>
    <w:p w14:paraId="6F0A8498" w14:textId="4DBF39C2" w:rsidR="0068139D" w:rsidRDefault="006B46FF"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lastRenderedPageBreak/>
        <w:t xml:space="preserve">La </w:t>
      </w:r>
      <w:r w:rsidRPr="001C3BCF">
        <w:rPr>
          <w:rFonts w:ascii="Arial" w:hAnsi="Arial" w:cs="Arial"/>
          <w:b/>
          <w:sz w:val="22"/>
          <w:szCs w:val="22"/>
        </w:rPr>
        <w:t>Secrétaire</w:t>
      </w:r>
      <w:r>
        <w:rPr>
          <w:rFonts w:ascii="Arial" w:hAnsi="Arial" w:cs="Arial"/>
          <w:sz w:val="22"/>
          <w:szCs w:val="22"/>
        </w:rPr>
        <w:t xml:space="preserve"> était heureuse de constater l’</w:t>
      </w:r>
      <w:r w:rsidRPr="006B46FF">
        <w:rPr>
          <w:rFonts w:ascii="Arial" w:hAnsi="Arial" w:cs="Arial"/>
          <w:sz w:val="22"/>
          <w:szCs w:val="22"/>
        </w:rPr>
        <w:t>efficacité</w:t>
      </w:r>
      <w:r>
        <w:rPr>
          <w:rFonts w:ascii="Arial" w:hAnsi="Arial" w:cs="Arial"/>
          <w:sz w:val="22"/>
          <w:szCs w:val="22"/>
        </w:rPr>
        <w:t xml:space="preserve"> du Comité, supposant que cela était </w:t>
      </w:r>
      <w:r w:rsidRPr="006B46FF">
        <w:rPr>
          <w:rFonts w:ascii="Arial" w:hAnsi="Arial" w:cs="Arial"/>
          <w:sz w:val="22"/>
          <w:szCs w:val="22"/>
        </w:rPr>
        <w:t>peut-être</w:t>
      </w:r>
      <w:r>
        <w:rPr>
          <w:rFonts w:ascii="Arial" w:hAnsi="Arial" w:cs="Arial"/>
          <w:sz w:val="22"/>
          <w:szCs w:val="22"/>
        </w:rPr>
        <w:t xml:space="preserve"> dû à la nouvelle méthode de travail appelée de ses vœux par le </w:t>
      </w:r>
      <w:r w:rsidRPr="006B46FF">
        <w:rPr>
          <w:rFonts w:ascii="Arial" w:hAnsi="Arial" w:cs="Arial"/>
          <w:sz w:val="22"/>
          <w:szCs w:val="22"/>
        </w:rPr>
        <w:t xml:space="preserve">Sous-Directeur </w:t>
      </w:r>
      <w:r w:rsidR="002555E7">
        <w:rPr>
          <w:rFonts w:ascii="Arial" w:hAnsi="Arial" w:cs="Arial"/>
          <w:sz w:val="22"/>
          <w:szCs w:val="22"/>
        </w:rPr>
        <w:t>g</w:t>
      </w:r>
      <w:r w:rsidRPr="006B46FF">
        <w:rPr>
          <w:rFonts w:ascii="Arial" w:hAnsi="Arial" w:cs="Arial"/>
          <w:sz w:val="22"/>
          <w:szCs w:val="22"/>
        </w:rPr>
        <w:t>énéral</w:t>
      </w:r>
      <w:r>
        <w:rPr>
          <w:rFonts w:ascii="Arial" w:hAnsi="Arial" w:cs="Arial"/>
          <w:sz w:val="22"/>
          <w:szCs w:val="22"/>
        </w:rPr>
        <w:t xml:space="preserve"> dans son introduction. La </w:t>
      </w:r>
      <w:r w:rsidRPr="006B46FF">
        <w:rPr>
          <w:rFonts w:ascii="Arial" w:hAnsi="Arial" w:cs="Arial"/>
          <w:sz w:val="22"/>
          <w:szCs w:val="22"/>
        </w:rPr>
        <w:t>Secrétaire</w:t>
      </w:r>
      <w:r>
        <w:rPr>
          <w:rFonts w:ascii="Arial" w:hAnsi="Arial" w:cs="Arial"/>
          <w:sz w:val="22"/>
          <w:szCs w:val="22"/>
        </w:rPr>
        <w:t xml:space="preserve"> a fait référence aux deux documents </w:t>
      </w:r>
      <w:r w:rsidR="004D1D78">
        <w:rPr>
          <w:rFonts w:ascii="Arial" w:hAnsi="Arial" w:cs="Arial"/>
          <w:sz w:val="22"/>
          <w:szCs w:val="22"/>
        </w:rPr>
        <w:t xml:space="preserve">relatifs </w:t>
      </w:r>
      <w:r>
        <w:rPr>
          <w:rFonts w:ascii="Arial" w:hAnsi="Arial" w:cs="Arial"/>
          <w:sz w:val="22"/>
          <w:szCs w:val="22"/>
        </w:rPr>
        <w:t xml:space="preserve">à ce point : le document 6 (Rapport du Secrétariat sur ses </w:t>
      </w:r>
      <w:r w:rsidRPr="006B46FF">
        <w:rPr>
          <w:rFonts w:ascii="Arial" w:hAnsi="Arial" w:cs="Arial"/>
          <w:sz w:val="22"/>
          <w:szCs w:val="22"/>
        </w:rPr>
        <w:t>activités</w:t>
      </w:r>
      <w:r>
        <w:rPr>
          <w:rFonts w:ascii="Arial" w:hAnsi="Arial" w:cs="Arial"/>
          <w:sz w:val="22"/>
          <w:szCs w:val="22"/>
        </w:rPr>
        <w:t xml:space="preserve">) et le document INF.6 (État financier du Fonds du PCI pour la période du 1er janvier 2014 </w:t>
      </w:r>
      <w:r w:rsidR="007D060F">
        <w:rPr>
          <w:rFonts w:ascii="Arial" w:hAnsi="Arial" w:cs="Arial"/>
          <w:sz w:val="22"/>
          <w:szCs w:val="22"/>
        </w:rPr>
        <w:t>au 30 septembre 2014), car c’était</w:t>
      </w:r>
      <w:r>
        <w:rPr>
          <w:rFonts w:ascii="Arial" w:hAnsi="Arial" w:cs="Arial"/>
          <w:sz w:val="22"/>
          <w:szCs w:val="22"/>
        </w:rPr>
        <w:t xml:space="preserve"> le Comité qui déc</w:t>
      </w:r>
      <w:r w:rsidR="007D060F">
        <w:rPr>
          <w:rFonts w:ascii="Arial" w:hAnsi="Arial" w:cs="Arial"/>
          <w:sz w:val="22"/>
          <w:szCs w:val="22"/>
        </w:rPr>
        <w:t>idait</w:t>
      </w:r>
      <w:r>
        <w:rPr>
          <w:rFonts w:ascii="Arial" w:hAnsi="Arial" w:cs="Arial"/>
          <w:sz w:val="22"/>
          <w:szCs w:val="22"/>
        </w:rPr>
        <w:t xml:space="preserve"> de l’</w:t>
      </w:r>
      <w:r w:rsidRPr="006B46FF">
        <w:rPr>
          <w:rFonts w:ascii="Arial" w:hAnsi="Arial" w:cs="Arial"/>
          <w:sz w:val="22"/>
          <w:szCs w:val="22"/>
        </w:rPr>
        <w:t>utilisation</w:t>
      </w:r>
      <w:r>
        <w:rPr>
          <w:rFonts w:ascii="Arial" w:hAnsi="Arial" w:cs="Arial"/>
          <w:sz w:val="22"/>
          <w:szCs w:val="22"/>
        </w:rPr>
        <w:t xml:space="preserve"> de ce fonds. </w:t>
      </w:r>
      <w:r w:rsidR="0068139D">
        <w:rPr>
          <w:rFonts w:ascii="Arial" w:hAnsi="Arial" w:cs="Arial"/>
          <w:sz w:val="22"/>
          <w:szCs w:val="22"/>
        </w:rPr>
        <w:t xml:space="preserve">Il a été précisé que le rapport du Secrétariat se concentrait sur les activités entreprises depuis la huitième session du Comité, soit une période de 12 mois, et comprenait, </w:t>
      </w:r>
      <w:r w:rsidR="0068139D" w:rsidRPr="0068139D">
        <w:rPr>
          <w:rFonts w:ascii="Arial" w:hAnsi="Arial" w:cs="Arial"/>
          <w:sz w:val="22"/>
          <w:szCs w:val="22"/>
          <w:lang w:eastAsia="en-US"/>
        </w:rPr>
        <w:t>en particulier</w:t>
      </w:r>
      <w:r w:rsidR="0068139D">
        <w:rPr>
          <w:rFonts w:ascii="Arial" w:hAnsi="Arial" w:cs="Arial"/>
          <w:sz w:val="22"/>
          <w:szCs w:val="22"/>
        </w:rPr>
        <w:t xml:space="preserve">, une mise à jour des progrès accomplis dans le </w:t>
      </w:r>
      <w:r w:rsidR="006647A3">
        <w:rPr>
          <w:rFonts w:ascii="Arial" w:hAnsi="Arial" w:cs="Arial"/>
          <w:sz w:val="22"/>
          <w:szCs w:val="22"/>
        </w:rPr>
        <w:t>renforcement des capa</w:t>
      </w:r>
      <w:r w:rsidR="00895BC4">
        <w:rPr>
          <w:rFonts w:ascii="Arial" w:hAnsi="Arial" w:cs="Arial"/>
          <w:sz w:val="22"/>
          <w:szCs w:val="22"/>
        </w:rPr>
        <w:t xml:space="preserve">cités </w:t>
      </w:r>
      <w:r w:rsidR="007D060F">
        <w:rPr>
          <w:rFonts w:ascii="Arial" w:hAnsi="Arial" w:cs="Arial"/>
          <w:sz w:val="22"/>
          <w:szCs w:val="22"/>
        </w:rPr>
        <w:t>nationales qui restait</w:t>
      </w:r>
      <w:r w:rsidR="0068139D">
        <w:rPr>
          <w:rFonts w:ascii="Arial" w:hAnsi="Arial" w:cs="Arial"/>
          <w:sz w:val="22"/>
          <w:szCs w:val="22"/>
        </w:rPr>
        <w:t xml:space="preserve"> une priorité essentielle, comme demandé par la Conférence générale de l’UNESCO. De plus, le programme et le budget de la section dans le C/5 s’intitulai</w:t>
      </w:r>
      <w:r w:rsidR="007D060F">
        <w:rPr>
          <w:rFonts w:ascii="Arial" w:hAnsi="Arial" w:cs="Arial"/>
          <w:sz w:val="22"/>
          <w:szCs w:val="22"/>
        </w:rPr>
        <w:t>en</w:t>
      </w:r>
      <w:r w:rsidR="0068139D">
        <w:rPr>
          <w:rFonts w:ascii="Arial" w:hAnsi="Arial" w:cs="Arial"/>
          <w:sz w:val="22"/>
          <w:szCs w:val="22"/>
        </w:rPr>
        <w:t xml:space="preserve">t « Capacités nationales renforcées […] pour la </w:t>
      </w:r>
      <w:r w:rsidR="0068139D" w:rsidRPr="0068139D">
        <w:rPr>
          <w:rFonts w:ascii="Arial" w:hAnsi="Arial" w:cs="Arial"/>
          <w:sz w:val="22"/>
          <w:szCs w:val="22"/>
        </w:rPr>
        <w:t>sauvegarde</w:t>
      </w:r>
      <w:r w:rsidR="0068139D">
        <w:rPr>
          <w:rFonts w:ascii="Arial" w:hAnsi="Arial" w:cs="Arial"/>
          <w:sz w:val="22"/>
          <w:szCs w:val="22"/>
        </w:rPr>
        <w:t xml:space="preserve"> du patrimoine culturel immatériel », et étai</w:t>
      </w:r>
      <w:r w:rsidR="007D060F">
        <w:rPr>
          <w:rFonts w:ascii="Arial" w:hAnsi="Arial" w:cs="Arial"/>
          <w:sz w:val="22"/>
          <w:szCs w:val="22"/>
        </w:rPr>
        <w:t>en</w:t>
      </w:r>
      <w:r w:rsidR="0068139D">
        <w:rPr>
          <w:rFonts w:ascii="Arial" w:hAnsi="Arial" w:cs="Arial"/>
          <w:sz w:val="22"/>
          <w:szCs w:val="22"/>
        </w:rPr>
        <w:t xml:space="preserve">t donc une priorité </w:t>
      </w:r>
      <w:r w:rsidR="00042E58">
        <w:rPr>
          <w:rFonts w:ascii="Arial" w:hAnsi="Arial" w:cs="Arial"/>
          <w:sz w:val="22"/>
          <w:szCs w:val="22"/>
        </w:rPr>
        <w:t xml:space="preserve">absolue </w:t>
      </w:r>
      <w:r w:rsidR="0068139D">
        <w:rPr>
          <w:rFonts w:ascii="Arial" w:hAnsi="Arial" w:cs="Arial"/>
          <w:sz w:val="22"/>
          <w:szCs w:val="22"/>
        </w:rPr>
        <w:t>pour les États parties à la Convention. La Secrétaire a attiré l’attention</w:t>
      </w:r>
      <w:r w:rsidR="007D060F">
        <w:rPr>
          <w:rFonts w:ascii="Arial" w:hAnsi="Arial" w:cs="Arial"/>
          <w:sz w:val="22"/>
          <w:szCs w:val="22"/>
        </w:rPr>
        <w:t xml:space="preserve"> du Comité sur les efforts déployés au cours de l’</w:t>
      </w:r>
      <w:r w:rsidR="0068139D">
        <w:rPr>
          <w:rFonts w:ascii="Arial" w:hAnsi="Arial" w:cs="Arial"/>
          <w:sz w:val="22"/>
          <w:szCs w:val="22"/>
        </w:rPr>
        <w:t>année</w:t>
      </w:r>
      <w:r w:rsidR="007D060F">
        <w:rPr>
          <w:rFonts w:ascii="Arial" w:hAnsi="Arial" w:cs="Arial"/>
          <w:sz w:val="22"/>
          <w:szCs w:val="22"/>
        </w:rPr>
        <w:t xml:space="preserve"> passée</w:t>
      </w:r>
      <w:r w:rsidR="0068139D">
        <w:rPr>
          <w:rFonts w:ascii="Arial" w:hAnsi="Arial" w:cs="Arial"/>
          <w:sz w:val="22"/>
          <w:szCs w:val="22"/>
        </w:rPr>
        <w:t xml:space="preserve"> pour intégrer le principe d’élaboration de rapports axée sur les résultats et non sur les activités, ajoutant que l’UNESCO s’orientait </w:t>
      </w:r>
      <w:r w:rsidR="001354D2">
        <w:rPr>
          <w:rFonts w:ascii="Arial" w:hAnsi="Arial" w:cs="Arial"/>
          <w:sz w:val="22"/>
          <w:szCs w:val="22"/>
        </w:rPr>
        <w:t>vers une programmation et une budgétisation axées sur les résultats. L’introduction du rapport présentait la réorganisation de la section du patrimoine culturel immatériel, induite par les changements qu’a connus l’O</w:t>
      </w:r>
      <w:r w:rsidR="001354D2" w:rsidRPr="001354D2">
        <w:rPr>
          <w:rFonts w:ascii="Arial" w:hAnsi="Arial" w:cs="Arial"/>
          <w:sz w:val="22"/>
          <w:szCs w:val="22"/>
        </w:rPr>
        <w:t>rganisation</w:t>
      </w:r>
      <w:r w:rsidR="001354D2">
        <w:rPr>
          <w:rFonts w:ascii="Arial" w:hAnsi="Arial" w:cs="Arial"/>
          <w:sz w:val="22"/>
          <w:szCs w:val="22"/>
        </w:rPr>
        <w:t>. Les anciennes « Unité des organes directeurs et du traitement des candidatures » et « Unité de l’informat</w:t>
      </w:r>
      <w:r w:rsidR="007D060F">
        <w:rPr>
          <w:rFonts w:ascii="Arial" w:hAnsi="Arial" w:cs="Arial"/>
          <w:sz w:val="22"/>
          <w:szCs w:val="22"/>
        </w:rPr>
        <w:t>ion et de la communication » avaient</w:t>
      </w:r>
      <w:r w:rsidR="001354D2">
        <w:rPr>
          <w:rFonts w:ascii="Arial" w:hAnsi="Arial" w:cs="Arial"/>
          <w:sz w:val="22"/>
          <w:szCs w:val="22"/>
        </w:rPr>
        <w:t xml:space="preserve"> été supprimées, une partie de leur</w:t>
      </w:r>
      <w:r w:rsidR="002555E7">
        <w:rPr>
          <w:rFonts w:ascii="Arial" w:hAnsi="Arial" w:cs="Arial"/>
          <w:sz w:val="22"/>
          <w:szCs w:val="22"/>
        </w:rPr>
        <w:t>s</w:t>
      </w:r>
      <w:r w:rsidR="001354D2">
        <w:rPr>
          <w:rFonts w:ascii="Arial" w:hAnsi="Arial" w:cs="Arial"/>
          <w:sz w:val="22"/>
          <w:szCs w:val="22"/>
        </w:rPr>
        <w:t xml:space="preserve"> tâche</w:t>
      </w:r>
      <w:r w:rsidR="002555E7">
        <w:rPr>
          <w:rFonts w:ascii="Arial" w:hAnsi="Arial" w:cs="Arial"/>
          <w:sz w:val="22"/>
          <w:szCs w:val="22"/>
        </w:rPr>
        <w:t>s</w:t>
      </w:r>
      <w:r w:rsidR="001354D2">
        <w:rPr>
          <w:rFonts w:ascii="Arial" w:hAnsi="Arial" w:cs="Arial"/>
          <w:sz w:val="22"/>
          <w:szCs w:val="22"/>
        </w:rPr>
        <w:t xml:space="preserve"> a</w:t>
      </w:r>
      <w:r w:rsidR="007D060F">
        <w:rPr>
          <w:rFonts w:ascii="Arial" w:hAnsi="Arial" w:cs="Arial"/>
          <w:sz w:val="22"/>
          <w:szCs w:val="22"/>
        </w:rPr>
        <w:t>vait</w:t>
      </w:r>
      <w:r w:rsidR="001354D2">
        <w:rPr>
          <w:rFonts w:ascii="Arial" w:hAnsi="Arial" w:cs="Arial"/>
          <w:sz w:val="22"/>
          <w:szCs w:val="22"/>
        </w:rPr>
        <w:t xml:space="preserve"> été transférée à une nouvelle unité, l’Équipe de services communs pour les Conventions, créée en juillet 2014, en charge de la communication, des publications et de la logistique des réunions statutaires. </w:t>
      </w:r>
      <w:r w:rsidR="00EC5DF5">
        <w:rPr>
          <w:rFonts w:ascii="Arial" w:hAnsi="Arial" w:cs="Arial"/>
          <w:sz w:val="22"/>
          <w:szCs w:val="22"/>
        </w:rPr>
        <w:t xml:space="preserve">Un autre aspect du travail de cette plateforme commune était la </w:t>
      </w:r>
      <w:r w:rsidR="00EC5DF5" w:rsidRPr="00EC5DF5">
        <w:rPr>
          <w:rFonts w:ascii="Arial" w:hAnsi="Arial" w:cs="Arial"/>
          <w:sz w:val="22"/>
          <w:szCs w:val="22"/>
        </w:rPr>
        <w:t>stratégie</w:t>
      </w:r>
      <w:r w:rsidR="00EC5DF5">
        <w:rPr>
          <w:rFonts w:ascii="Arial" w:hAnsi="Arial" w:cs="Arial"/>
          <w:sz w:val="22"/>
          <w:szCs w:val="22"/>
        </w:rPr>
        <w:t xml:space="preserve"> coordonnée de levée de </w:t>
      </w:r>
      <w:r w:rsidR="007D060F">
        <w:rPr>
          <w:rFonts w:ascii="Arial" w:hAnsi="Arial" w:cs="Arial"/>
          <w:sz w:val="22"/>
          <w:szCs w:val="22"/>
        </w:rPr>
        <w:t>fonds. Deux nouvelles unités avaient</w:t>
      </w:r>
      <w:r w:rsidR="00EC5DF5">
        <w:rPr>
          <w:rFonts w:ascii="Arial" w:hAnsi="Arial" w:cs="Arial"/>
          <w:sz w:val="22"/>
          <w:szCs w:val="22"/>
        </w:rPr>
        <w:t xml:space="preserve"> donc absorbé une partie des tâches des unités supprimées, notamment : l’Unité du renforcement des </w:t>
      </w:r>
      <w:r w:rsidR="00EC5DF5" w:rsidRPr="00EC5DF5">
        <w:rPr>
          <w:rFonts w:ascii="Arial" w:hAnsi="Arial" w:cs="Arial"/>
          <w:sz w:val="22"/>
          <w:szCs w:val="22"/>
        </w:rPr>
        <w:t>capacités</w:t>
      </w:r>
      <w:r w:rsidR="00EC5DF5">
        <w:rPr>
          <w:rFonts w:ascii="Arial" w:hAnsi="Arial" w:cs="Arial"/>
          <w:sz w:val="22"/>
          <w:szCs w:val="22"/>
        </w:rPr>
        <w:t xml:space="preserve"> et des politiques du </w:t>
      </w:r>
      <w:r w:rsidR="00EC5DF5" w:rsidRPr="00EC5DF5">
        <w:rPr>
          <w:rFonts w:ascii="Arial" w:hAnsi="Arial" w:cs="Arial"/>
          <w:sz w:val="22"/>
          <w:szCs w:val="22"/>
        </w:rPr>
        <w:t>patrimoine</w:t>
      </w:r>
      <w:r w:rsidR="00EC5DF5">
        <w:rPr>
          <w:rFonts w:ascii="Arial" w:hAnsi="Arial" w:cs="Arial"/>
          <w:sz w:val="22"/>
          <w:szCs w:val="22"/>
        </w:rPr>
        <w:t xml:space="preserve">, une unité centrale qui poursuivrait le travail de </w:t>
      </w:r>
      <w:r w:rsidR="00EC5DF5" w:rsidRPr="00EC5DF5">
        <w:rPr>
          <w:rFonts w:ascii="Arial" w:hAnsi="Arial" w:cs="Arial"/>
          <w:sz w:val="22"/>
          <w:szCs w:val="22"/>
        </w:rPr>
        <w:t>développement</w:t>
      </w:r>
      <w:r w:rsidR="00EC5DF5">
        <w:rPr>
          <w:rFonts w:ascii="Arial" w:hAnsi="Arial" w:cs="Arial"/>
          <w:sz w:val="22"/>
          <w:szCs w:val="22"/>
        </w:rPr>
        <w:t xml:space="preserve"> de matériels de </w:t>
      </w:r>
      <w:r w:rsidR="00EC5DF5" w:rsidRPr="00EC5DF5">
        <w:rPr>
          <w:rFonts w:ascii="Arial" w:hAnsi="Arial" w:cs="Arial"/>
          <w:sz w:val="22"/>
          <w:szCs w:val="22"/>
        </w:rPr>
        <w:t>formation</w:t>
      </w:r>
      <w:r w:rsidR="00EC5DF5">
        <w:rPr>
          <w:rFonts w:ascii="Arial" w:hAnsi="Arial" w:cs="Arial"/>
          <w:sz w:val="22"/>
          <w:szCs w:val="22"/>
        </w:rPr>
        <w:t xml:space="preserve"> et de mise en œuvre des activités de renforcement des </w:t>
      </w:r>
      <w:r w:rsidR="00EC5DF5" w:rsidRPr="00EC5DF5">
        <w:rPr>
          <w:rFonts w:ascii="Arial" w:hAnsi="Arial" w:cs="Arial"/>
          <w:sz w:val="22"/>
          <w:szCs w:val="22"/>
        </w:rPr>
        <w:t>capacités</w:t>
      </w:r>
      <w:r w:rsidR="00EC5DF5">
        <w:rPr>
          <w:rFonts w:ascii="Arial" w:hAnsi="Arial" w:cs="Arial"/>
          <w:sz w:val="22"/>
          <w:szCs w:val="22"/>
        </w:rPr>
        <w:t xml:space="preserve"> en étroite </w:t>
      </w:r>
      <w:r w:rsidR="00EC5DF5" w:rsidRPr="00EC5DF5">
        <w:rPr>
          <w:rFonts w:ascii="Arial" w:hAnsi="Arial" w:cs="Arial"/>
          <w:sz w:val="22"/>
          <w:szCs w:val="22"/>
        </w:rPr>
        <w:t>coopération</w:t>
      </w:r>
      <w:r w:rsidR="00EC5DF5">
        <w:rPr>
          <w:rFonts w:ascii="Arial" w:hAnsi="Arial" w:cs="Arial"/>
          <w:sz w:val="22"/>
          <w:szCs w:val="22"/>
        </w:rPr>
        <w:t xml:space="preserve"> avec les bureaux hors Siège, et l’Unité de mise en œuvre du programme, une unité « fourre-tout » en charge du traitement des candidatures, des rapports périodiques, des réunions d’experts et de tout le reste à l’exception du renforcement des </w:t>
      </w:r>
      <w:r w:rsidR="00EC5DF5" w:rsidRPr="00EC5DF5">
        <w:rPr>
          <w:rFonts w:ascii="Arial" w:hAnsi="Arial" w:cs="Arial"/>
          <w:sz w:val="22"/>
          <w:szCs w:val="22"/>
        </w:rPr>
        <w:t>capacités</w:t>
      </w:r>
      <w:r w:rsidR="00EC5DF5">
        <w:rPr>
          <w:rFonts w:ascii="Arial" w:hAnsi="Arial" w:cs="Arial"/>
          <w:sz w:val="22"/>
          <w:szCs w:val="22"/>
        </w:rPr>
        <w:t>. Depuis la huitième session du Comité, les principales activités du Secrétaria</w:t>
      </w:r>
      <w:r w:rsidR="007D060F">
        <w:rPr>
          <w:rFonts w:ascii="Arial" w:hAnsi="Arial" w:cs="Arial"/>
          <w:sz w:val="22"/>
          <w:szCs w:val="22"/>
        </w:rPr>
        <w:t>t étaient</w:t>
      </w:r>
      <w:r w:rsidR="003B4237">
        <w:rPr>
          <w:rFonts w:ascii="Arial" w:hAnsi="Arial" w:cs="Arial"/>
          <w:sz w:val="22"/>
          <w:szCs w:val="22"/>
        </w:rPr>
        <w:t xml:space="preserve"> organisées autour de </w:t>
      </w:r>
      <w:r w:rsidR="00EC5DF5">
        <w:rPr>
          <w:rFonts w:ascii="Arial" w:hAnsi="Arial" w:cs="Arial"/>
          <w:sz w:val="22"/>
          <w:szCs w:val="22"/>
        </w:rPr>
        <w:t xml:space="preserve">quatre </w:t>
      </w:r>
      <w:r w:rsidR="003B4237">
        <w:rPr>
          <w:rFonts w:ascii="Arial" w:hAnsi="Arial" w:cs="Arial"/>
          <w:sz w:val="22"/>
          <w:szCs w:val="22"/>
        </w:rPr>
        <w:t>axes principaux qui suivaient les résultats escomptés du « programme et budget 37 C/5, pour l’année 2014-2015 » tel</w:t>
      </w:r>
      <w:r w:rsidR="007D060F">
        <w:rPr>
          <w:rFonts w:ascii="Arial" w:hAnsi="Arial" w:cs="Arial"/>
          <w:sz w:val="22"/>
          <w:szCs w:val="22"/>
        </w:rPr>
        <w:t>s</w:t>
      </w:r>
      <w:r w:rsidR="003B4237">
        <w:rPr>
          <w:rFonts w:ascii="Arial" w:hAnsi="Arial" w:cs="Arial"/>
          <w:sz w:val="22"/>
          <w:szCs w:val="22"/>
        </w:rPr>
        <w:t xml:space="preserve"> qu’adopté</w:t>
      </w:r>
      <w:r w:rsidR="007D060F">
        <w:rPr>
          <w:rFonts w:ascii="Arial" w:hAnsi="Arial" w:cs="Arial"/>
          <w:sz w:val="22"/>
          <w:szCs w:val="22"/>
        </w:rPr>
        <w:t>s</w:t>
      </w:r>
      <w:r w:rsidR="003B4237">
        <w:rPr>
          <w:rFonts w:ascii="Arial" w:hAnsi="Arial" w:cs="Arial"/>
          <w:sz w:val="22"/>
          <w:szCs w:val="22"/>
        </w:rPr>
        <w:t xml:space="preserve"> par la Conférence générale. Elles suivaient </w:t>
      </w:r>
      <w:r w:rsidR="003B4237" w:rsidRPr="003B4237">
        <w:rPr>
          <w:rFonts w:ascii="Arial" w:hAnsi="Arial" w:cs="Arial"/>
          <w:sz w:val="22"/>
          <w:szCs w:val="22"/>
        </w:rPr>
        <w:t>également</w:t>
      </w:r>
      <w:r w:rsidR="003B4237">
        <w:rPr>
          <w:rFonts w:ascii="Arial" w:hAnsi="Arial" w:cs="Arial"/>
          <w:sz w:val="22"/>
          <w:szCs w:val="22"/>
        </w:rPr>
        <w:t xml:space="preserve"> le cadre de résultats adopté par le Bureau du Comité concernant « les autres fonctions du Comité » qui concernaient 18% du Fonds que le Bureau accordait au Secrétariat, par </w:t>
      </w:r>
      <w:r w:rsidR="003B4237" w:rsidRPr="003B4237">
        <w:rPr>
          <w:rFonts w:ascii="Arial" w:hAnsi="Arial" w:cs="Arial"/>
          <w:sz w:val="22"/>
          <w:szCs w:val="22"/>
        </w:rPr>
        <w:t>délégation</w:t>
      </w:r>
      <w:r w:rsidR="003B4237">
        <w:rPr>
          <w:rFonts w:ascii="Arial" w:hAnsi="Arial" w:cs="Arial"/>
          <w:sz w:val="22"/>
          <w:szCs w:val="22"/>
        </w:rPr>
        <w:t xml:space="preserve"> du Comité, pour mener des </w:t>
      </w:r>
      <w:r w:rsidR="003B4237" w:rsidRPr="003B4237">
        <w:rPr>
          <w:rFonts w:ascii="Arial" w:hAnsi="Arial" w:cs="Arial"/>
          <w:sz w:val="22"/>
          <w:szCs w:val="22"/>
        </w:rPr>
        <w:t>activités</w:t>
      </w:r>
      <w:r w:rsidR="003B4237">
        <w:rPr>
          <w:rFonts w:ascii="Arial" w:hAnsi="Arial" w:cs="Arial"/>
          <w:sz w:val="22"/>
          <w:szCs w:val="22"/>
        </w:rPr>
        <w:t xml:space="preserve"> liées, entre autres, au </w:t>
      </w:r>
      <w:r w:rsidR="00895BC4">
        <w:rPr>
          <w:rFonts w:ascii="Arial" w:hAnsi="Arial" w:cs="Arial"/>
          <w:sz w:val="22"/>
          <w:szCs w:val="22"/>
        </w:rPr>
        <w:t>renforcement des capacités</w:t>
      </w:r>
      <w:r w:rsidR="003B4237">
        <w:rPr>
          <w:rFonts w:ascii="Arial" w:hAnsi="Arial" w:cs="Arial"/>
          <w:sz w:val="22"/>
          <w:szCs w:val="22"/>
        </w:rPr>
        <w:t xml:space="preserve">. </w:t>
      </w:r>
    </w:p>
    <w:p w14:paraId="19DD1751" w14:textId="32DBB461" w:rsidR="00A227AD" w:rsidRPr="00A227AD" w:rsidRDefault="00D25736"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1C3BCF">
        <w:rPr>
          <w:rFonts w:ascii="Arial" w:hAnsi="Arial" w:cs="Arial"/>
          <w:b/>
          <w:sz w:val="22"/>
          <w:szCs w:val="22"/>
        </w:rPr>
        <w:t>Secrétaire</w:t>
      </w:r>
      <w:r>
        <w:rPr>
          <w:rFonts w:ascii="Arial" w:hAnsi="Arial" w:cs="Arial"/>
          <w:sz w:val="22"/>
          <w:szCs w:val="22"/>
        </w:rPr>
        <w:t xml:space="preserve"> a exposé les grandes lignes </w:t>
      </w:r>
      <w:r w:rsidR="001831E3">
        <w:rPr>
          <w:rFonts w:ascii="Arial" w:hAnsi="Arial" w:cs="Arial"/>
          <w:sz w:val="22"/>
          <w:szCs w:val="22"/>
        </w:rPr>
        <w:t xml:space="preserve">des différentes parties du rapport. </w:t>
      </w:r>
      <w:r w:rsidR="001831E3" w:rsidRPr="001831E3">
        <w:rPr>
          <w:rFonts w:ascii="Arial" w:hAnsi="Arial" w:cs="Arial"/>
          <w:b/>
          <w:sz w:val="22"/>
          <w:szCs w:val="22"/>
        </w:rPr>
        <w:t>Partie A</w:t>
      </w:r>
      <w:r w:rsidR="001831E3" w:rsidRPr="003C3B6B">
        <w:rPr>
          <w:rFonts w:ascii="Arial" w:hAnsi="Arial" w:cs="Arial"/>
          <w:b/>
          <w:sz w:val="22"/>
          <w:szCs w:val="22"/>
        </w:rPr>
        <w:t> :</w:t>
      </w:r>
      <w:r w:rsidR="001831E3">
        <w:rPr>
          <w:rFonts w:ascii="Arial" w:hAnsi="Arial" w:cs="Arial"/>
          <w:sz w:val="22"/>
          <w:szCs w:val="22"/>
        </w:rPr>
        <w:t xml:space="preserve"> « Mécanismes de gouvernance de la </w:t>
      </w:r>
      <w:r w:rsidR="001831E3" w:rsidRPr="001831E3">
        <w:rPr>
          <w:rFonts w:ascii="Arial" w:hAnsi="Arial" w:cs="Arial"/>
          <w:sz w:val="22"/>
          <w:szCs w:val="22"/>
        </w:rPr>
        <w:t>Convention </w:t>
      </w:r>
      <w:r w:rsidR="001831E3">
        <w:rPr>
          <w:rFonts w:ascii="Arial" w:hAnsi="Arial" w:cs="Arial"/>
          <w:sz w:val="22"/>
          <w:szCs w:val="22"/>
        </w:rPr>
        <w:t>de 2003 soutenus de façon effective ». Cette partie concernait les activités visant à soutenir les mécanismes de gouvernance, notamment l’</w:t>
      </w:r>
      <w:r w:rsidR="001831E3" w:rsidRPr="001831E3">
        <w:rPr>
          <w:rFonts w:ascii="Arial" w:hAnsi="Arial" w:cs="Arial"/>
          <w:sz w:val="22"/>
          <w:szCs w:val="22"/>
        </w:rPr>
        <w:t>organisation</w:t>
      </w:r>
      <w:r w:rsidR="001831E3">
        <w:rPr>
          <w:rFonts w:ascii="Arial" w:hAnsi="Arial" w:cs="Arial"/>
          <w:sz w:val="22"/>
          <w:szCs w:val="22"/>
        </w:rPr>
        <w:t xml:space="preserve"> de réunions statutaires. Il a été précisé que depuis décembre 2013, neuf réunions sta</w:t>
      </w:r>
      <w:r w:rsidR="00C340BC">
        <w:rPr>
          <w:rFonts w:ascii="Arial" w:hAnsi="Arial" w:cs="Arial"/>
          <w:sz w:val="22"/>
          <w:szCs w:val="22"/>
        </w:rPr>
        <w:t>tutaires s’étaient tenues : l</w:t>
      </w:r>
      <w:r w:rsidR="001831E3">
        <w:rPr>
          <w:rFonts w:ascii="Arial" w:hAnsi="Arial" w:cs="Arial"/>
          <w:sz w:val="22"/>
          <w:szCs w:val="22"/>
        </w:rPr>
        <w:t>’</w:t>
      </w:r>
      <w:r w:rsidR="001831E3" w:rsidRPr="001831E3">
        <w:rPr>
          <w:rFonts w:ascii="Arial" w:hAnsi="Arial" w:cs="Arial"/>
          <w:sz w:val="22"/>
          <w:szCs w:val="22"/>
        </w:rPr>
        <w:t>Assemblée</w:t>
      </w:r>
      <w:r w:rsidR="001831E3">
        <w:rPr>
          <w:rFonts w:ascii="Arial" w:hAnsi="Arial" w:cs="Arial"/>
          <w:sz w:val="22"/>
          <w:szCs w:val="22"/>
        </w:rPr>
        <w:t xml:space="preserve"> générale des États parties en juin 2014, la présente session du Comité, une session du Bureau et deux sessions </w:t>
      </w:r>
      <w:r w:rsidR="001831E3" w:rsidRPr="001831E3">
        <w:rPr>
          <w:rFonts w:ascii="Arial" w:hAnsi="Arial" w:cs="Arial"/>
          <w:sz w:val="22"/>
          <w:szCs w:val="22"/>
        </w:rPr>
        <w:t>électronique</w:t>
      </w:r>
      <w:r w:rsidR="00C340BC">
        <w:rPr>
          <w:rFonts w:ascii="Arial" w:hAnsi="Arial" w:cs="Arial"/>
          <w:sz w:val="22"/>
          <w:szCs w:val="22"/>
        </w:rPr>
        <w:t>s</w:t>
      </w:r>
      <w:r w:rsidR="001831E3">
        <w:rPr>
          <w:rFonts w:ascii="Arial" w:hAnsi="Arial" w:cs="Arial"/>
          <w:sz w:val="22"/>
          <w:szCs w:val="22"/>
        </w:rPr>
        <w:t xml:space="preserve"> de ce même Bureau, trois réunions des organes </w:t>
      </w:r>
      <w:r w:rsidR="001831E3" w:rsidRPr="001831E3">
        <w:rPr>
          <w:rFonts w:ascii="Arial" w:hAnsi="Arial" w:cs="Arial"/>
          <w:sz w:val="22"/>
          <w:szCs w:val="22"/>
        </w:rPr>
        <w:t>consultatif</w:t>
      </w:r>
      <w:r w:rsidR="001831E3">
        <w:rPr>
          <w:rFonts w:ascii="Arial" w:hAnsi="Arial" w:cs="Arial"/>
          <w:sz w:val="22"/>
          <w:szCs w:val="22"/>
        </w:rPr>
        <w:t>s</w:t>
      </w:r>
      <w:r w:rsidR="001831E3" w:rsidRPr="001831E3">
        <w:rPr>
          <w:rFonts w:ascii="Arial" w:hAnsi="Arial" w:cs="Arial"/>
          <w:sz w:val="22"/>
          <w:szCs w:val="22"/>
        </w:rPr>
        <w:t xml:space="preserve"> </w:t>
      </w:r>
      <w:r w:rsidR="001831E3">
        <w:rPr>
          <w:rFonts w:ascii="Arial" w:hAnsi="Arial" w:cs="Arial"/>
          <w:sz w:val="22"/>
          <w:szCs w:val="22"/>
        </w:rPr>
        <w:t>et</w:t>
      </w:r>
      <w:r w:rsidR="00C340BC">
        <w:rPr>
          <w:rFonts w:ascii="Arial" w:hAnsi="Arial" w:cs="Arial"/>
          <w:sz w:val="22"/>
          <w:szCs w:val="22"/>
        </w:rPr>
        <w:t xml:space="preserve"> une réunion d’experts, </w:t>
      </w:r>
      <w:r w:rsidR="001831E3">
        <w:rPr>
          <w:rFonts w:ascii="Arial" w:hAnsi="Arial" w:cs="Arial"/>
          <w:sz w:val="22"/>
          <w:szCs w:val="22"/>
        </w:rPr>
        <w:t>à Istanbul</w:t>
      </w:r>
      <w:r w:rsidR="00C340BC">
        <w:rPr>
          <w:rFonts w:ascii="Arial" w:hAnsi="Arial" w:cs="Arial"/>
          <w:sz w:val="22"/>
          <w:szCs w:val="22"/>
        </w:rPr>
        <w:t xml:space="preserve"> en septembre, comme demandé par</w:t>
      </w:r>
      <w:r w:rsidR="001831E3">
        <w:rPr>
          <w:rFonts w:ascii="Arial" w:hAnsi="Arial" w:cs="Arial"/>
          <w:sz w:val="22"/>
          <w:szCs w:val="22"/>
        </w:rPr>
        <w:t xml:space="preserve"> le Comité. </w:t>
      </w:r>
      <w:r w:rsidR="001831E3" w:rsidRPr="001831E3">
        <w:rPr>
          <w:rFonts w:ascii="Arial" w:hAnsi="Arial" w:cs="Arial"/>
          <w:b/>
          <w:sz w:val="22"/>
          <w:szCs w:val="22"/>
        </w:rPr>
        <w:t>Partie B</w:t>
      </w:r>
      <w:r w:rsidR="001831E3">
        <w:rPr>
          <w:rFonts w:ascii="Arial" w:hAnsi="Arial" w:cs="Arial"/>
          <w:sz w:val="22"/>
          <w:szCs w:val="22"/>
        </w:rPr>
        <w:t> </w:t>
      </w:r>
      <w:r w:rsidR="001831E3" w:rsidRPr="003C3B6B">
        <w:rPr>
          <w:rFonts w:ascii="Arial" w:hAnsi="Arial" w:cs="Arial"/>
          <w:b/>
          <w:sz w:val="22"/>
          <w:szCs w:val="22"/>
        </w:rPr>
        <w:t>:</w:t>
      </w:r>
      <w:r w:rsidR="001831E3">
        <w:rPr>
          <w:rFonts w:ascii="Arial" w:hAnsi="Arial" w:cs="Arial"/>
          <w:sz w:val="22"/>
          <w:szCs w:val="22"/>
        </w:rPr>
        <w:t xml:space="preserve"> « </w:t>
      </w:r>
      <w:r w:rsidR="00C340BC">
        <w:rPr>
          <w:rFonts w:ascii="Arial" w:hAnsi="Arial" w:cs="Arial"/>
          <w:sz w:val="22"/>
          <w:szCs w:val="22"/>
        </w:rPr>
        <w:t xml:space="preserve">Optimisation et </w:t>
      </w:r>
      <w:r w:rsidR="00C340BC" w:rsidRPr="00C340BC">
        <w:rPr>
          <w:rFonts w:ascii="Arial" w:hAnsi="Arial" w:cs="Arial"/>
          <w:sz w:val="22"/>
          <w:szCs w:val="22"/>
        </w:rPr>
        <w:t>utilisation</w:t>
      </w:r>
      <w:r w:rsidR="00C340BC">
        <w:rPr>
          <w:rFonts w:ascii="Arial" w:hAnsi="Arial" w:cs="Arial"/>
          <w:sz w:val="22"/>
          <w:szCs w:val="22"/>
        </w:rPr>
        <w:t xml:space="preserve"> des s</w:t>
      </w:r>
      <w:r w:rsidR="001831E3">
        <w:rPr>
          <w:rFonts w:ascii="Arial" w:hAnsi="Arial" w:cs="Arial"/>
          <w:sz w:val="22"/>
          <w:szCs w:val="22"/>
        </w:rPr>
        <w:t>ervices de gestion des conna</w:t>
      </w:r>
      <w:r w:rsidR="00C340BC">
        <w:rPr>
          <w:rFonts w:ascii="Arial" w:hAnsi="Arial" w:cs="Arial"/>
          <w:sz w:val="22"/>
          <w:szCs w:val="22"/>
        </w:rPr>
        <w:t xml:space="preserve">issances </w:t>
      </w:r>
      <w:r w:rsidR="001831E3">
        <w:rPr>
          <w:rFonts w:ascii="Arial" w:hAnsi="Arial" w:cs="Arial"/>
          <w:sz w:val="22"/>
          <w:szCs w:val="22"/>
        </w:rPr>
        <w:t xml:space="preserve">pour une mise en œuvre et un partage </w:t>
      </w:r>
      <w:r w:rsidR="00B11AA7">
        <w:rPr>
          <w:rFonts w:ascii="Arial" w:hAnsi="Arial" w:cs="Arial"/>
          <w:sz w:val="22"/>
          <w:szCs w:val="22"/>
        </w:rPr>
        <w:t xml:space="preserve">efficaces </w:t>
      </w:r>
      <w:r w:rsidR="001831E3">
        <w:rPr>
          <w:rFonts w:ascii="Arial" w:hAnsi="Arial" w:cs="Arial"/>
          <w:sz w:val="22"/>
          <w:szCs w:val="22"/>
        </w:rPr>
        <w:t>des informations »</w:t>
      </w:r>
      <w:r w:rsidR="00B11AA7">
        <w:rPr>
          <w:rFonts w:ascii="Arial" w:hAnsi="Arial" w:cs="Arial"/>
          <w:sz w:val="22"/>
          <w:szCs w:val="22"/>
        </w:rPr>
        <w:t xml:space="preserve"> Cette partie concernait le travail essentiel de gestion de l’ensemble des </w:t>
      </w:r>
      <w:r w:rsidR="00B11AA7" w:rsidRPr="00B11AA7">
        <w:rPr>
          <w:rFonts w:ascii="Arial" w:hAnsi="Arial" w:cs="Arial"/>
          <w:sz w:val="22"/>
          <w:szCs w:val="22"/>
        </w:rPr>
        <w:t>informations</w:t>
      </w:r>
      <w:r w:rsidR="00B11AA7">
        <w:rPr>
          <w:rFonts w:ascii="Arial" w:hAnsi="Arial" w:cs="Arial"/>
          <w:sz w:val="22"/>
          <w:szCs w:val="22"/>
        </w:rPr>
        <w:t xml:space="preserve"> liées à l’activité des organes directeurs, mais également le travail consistant à permettre un accès facile aux </w:t>
      </w:r>
      <w:r w:rsidR="00B11AA7" w:rsidRPr="00B11AA7">
        <w:rPr>
          <w:rFonts w:ascii="Arial" w:hAnsi="Arial" w:cs="Arial"/>
          <w:sz w:val="22"/>
          <w:szCs w:val="22"/>
        </w:rPr>
        <w:t>informations</w:t>
      </w:r>
      <w:r w:rsidR="00B11AA7">
        <w:rPr>
          <w:rFonts w:ascii="Arial" w:hAnsi="Arial" w:cs="Arial"/>
          <w:sz w:val="22"/>
          <w:szCs w:val="22"/>
        </w:rPr>
        <w:t xml:space="preserve"> sur les projets entrepris par la Convention, qu’il s’agisse de projets de </w:t>
      </w:r>
      <w:r w:rsidR="00B11AA7" w:rsidRPr="00B11AA7">
        <w:rPr>
          <w:rFonts w:ascii="Arial" w:hAnsi="Arial" w:cs="Arial"/>
          <w:sz w:val="22"/>
          <w:szCs w:val="22"/>
        </w:rPr>
        <w:t>sauvegarde</w:t>
      </w:r>
      <w:r w:rsidR="00B11AA7">
        <w:rPr>
          <w:rFonts w:ascii="Arial" w:hAnsi="Arial" w:cs="Arial"/>
          <w:sz w:val="22"/>
          <w:szCs w:val="22"/>
        </w:rPr>
        <w:t xml:space="preserve">, d’ateliers de </w:t>
      </w:r>
      <w:r w:rsidR="00895BC4">
        <w:rPr>
          <w:rFonts w:ascii="Arial" w:hAnsi="Arial" w:cs="Arial"/>
          <w:sz w:val="22"/>
          <w:szCs w:val="22"/>
        </w:rPr>
        <w:t>renforcement des capacités</w:t>
      </w:r>
      <w:r w:rsidR="00B11AA7">
        <w:rPr>
          <w:rFonts w:ascii="Arial" w:hAnsi="Arial" w:cs="Arial"/>
          <w:sz w:val="22"/>
          <w:szCs w:val="22"/>
        </w:rPr>
        <w:t xml:space="preserve">, d’un forum destiné aux facilitateurs de </w:t>
      </w:r>
      <w:r w:rsidR="006647A3">
        <w:rPr>
          <w:rFonts w:ascii="Arial" w:hAnsi="Arial" w:cs="Arial"/>
          <w:sz w:val="22"/>
          <w:szCs w:val="22"/>
        </w:rPr>
        <w:t xml:space="preserve">renforcement des capacités </w:t>
      </w:r>
      <w:r w:rsidR="00B11AA7">
        <w:rPr>
          <w:rFonts w:ascii="Arial" w:hAnsi="Arial" w:cs="Arial"/>
          <w:sz w:val="22"/>
          <w:szCs w:val="22"/>
        </w:rPr>
        <w:t>ou de la page internet dédiée du réseau de</w:t>
      </w:r>
      <w:r w:rsidR="00177126">
        <w:rPr>
          <w:rFonts w:ascii="Arial" w:hAnsi="Arial" w:cs="Arial"/>
          <w:sz w:val="22"/>
          <w:szCs w:val="22"/>
        </w:rPr>
        <w:t>s</w:t>
      </w:r>
      <w:r w:rsidR="00B11AA7">
        <w:rPr>
          <w:rFonts w:ascii="Arial" w:hAnsi="Arial" w:cs="Arial"/>
          <w:sz w:val="22"/>
          <w:szCs w:val="22"/>
        </w:rPr>
        <w:t xml:space="preserve"> centres de catégorie 2 sur laquelle tous les documents </w:t>
      </w:r>
      <w:r w:rsidR="00B11AA7" w:rsidRPr="00B11AA7">
        <w:rPr>
          <w:rFonts w:ascii="Arial" w:hAnsi="Arial" w:cs="Arial"/>
          <w:sz w:val="22"/>
          <w:szCs w:val="22"/>
        </w:rPr>
        <w:t xml:space="preserve">nécessaires </w:t>
      </w:r>
      <w:r w:rsidR="00C340BC">
        <w:rPr>
          <w:rFonts w:ascii="Arial" w:hAnsi="Arial" w:cs="Arial"/>
          <w:sz w:val="22"/>
          <w:szCs w:val="22"/>
        </w:rPr>
        <w:t xml:space="preserve">pouvaient </w:t>
      </w:r>
      <w:r w:rsidR="00B11AA7">
        <w:rPr>
          <w:rFonts w:ascii="Arial" w:hAnsi="Arial" w:cs="Arial"/>
          <w:sz w:val="22"/>
          <w:szCs w:val="22"/>
        </w:rPr>
        <w:t xml:space="preserve">être trouvés. Le travail concerné par cette partie n’était pas uniquement </w:t>
      </w:r>
      <w:r w:rsidR="000A348E">
        <w:rPr>
          <w:rFonts w:ascii="Arial" w:hAnsi="Arial" w:cs="Arial"/>
          <w:sz w:val="22"/>
          <w:szCs w:val="22"/>
        </w:rPr>
        <w:t xml:space="preserve">lié à un site web, il s’agissait plutôt d’un véritable outil de gestion des connaissances. La </w:t>
      </w:r>
      <w:r w:rsidR="000A348E" w:rsidRPr="000A348E">
        <w:rPr>
          <w:rFonts w:ascii="Arial" w:hAnsi="Arial" w:cs="Arial"/>
          <w:sz w:val="22"/>
          <w:szCs w:val="22"/>
        </w:rPr>
        <w:t>Secrétaire</w:t>
      </w:r>
      <w:r w:rsidR="000A348E">
        <w:rPr>
          <w:rFonts w:ascii="Arial" w:hAnsi="Arial" w:cs="Arial"/>
          <w:sz w:val="22"/>
          <w:szCs w:val="22"/>
        </w:rPr>
        <w:t xml:space="preserve"> a fait remarquer à quel point les organes </w:t>
      </w:r>
      <w:r w:rsidR="000A348E" w:rsidRPr="000A348E">
        <w:rPr>
          <w:rFonts w:ascii="Arial" w:hAnsi="Arial" w:cs="Arial"/>
          <w:sz w:val="22"/>
          <w:szCs w:val="22"/>
        </w:rPr>
        <w:t>consultatif</w:t>
      </w:r>
      <w:r w:rsidR="000A348E">
        <w:rPr>
          <w:rFonts w:ascii="Arial" w:hAnsi="Arial" w:cs="Arial"/>
          <w:sz w:val="22"/>
          <w:szCs w:val="22"/>
        </w:rPr>
        <w:t xml:space="preserve">s </w:t>
      </w:r>
      <w:r w:rsidR="000A348E">
        <w:rPr>
          <w:rFonts w:ascii="Arial" w:hAnsi="Arial" w:cs="Arial"/>
          <w:sz w:val="22"/>
          <w:szCs w:val="22"/>
        </w:rPr>
        <w:lastRenderedPageBreak/>
        <w:t xml:space="preserve">appréciaient de pouvoir travailler sur les candidatures depuis chez eux, en utilisant ce système </w:t>
      </w:r>
      <w:r w:rsidR="003C3B6B">
        <w:rPr>
          <w:rFonts w:ascii="Arial" w:hAnsi="Arial" w:cs="Arial"/>
          <w:sz w:val="22"/>
          <w:szCs w:val="22"/>
        </w:rPr>
        <w:t>pour travailler de</w:t>
      </w:r>
      <w:r w:rsidR="000A348E">
        <w:rPr>
          <w:rFonts w:ascii="Arial" w:hAnsi="Arial" w:cs="Arial"/>
          <w:sz w:val="22"/>
          <w:szCs w:val="22"/>
        </w:rPr>
        <w:t xml:space="preserve"> façon efficace</w:t>
      </w:r>
      <w:r w:rsidR="003C3B6B">
        <w:rPr>
          <w:rFonts w:ascii="Arial" w:hAnsi="Arial" w:cs="Arial"/>
          <w:sz w:val="22"/>
          <w:szCs w:val="22"/>
        </w:rPr>
        <w:t>,</w:t>
      </w:r>
      <w:r w:rsidR="000A348E">
        <w:rPr>
          <w:rFonts w:ascii="Arial" w:hAnsi="Arial" w:cs="Arial"/>
          <w:sz w:val="22"/>
          <w:szCs w:val="22"/>
        </w:rPr>
        <w:t xml:space="preserve"> </w:t>
      </w:r>
      <w:r w:rsidR="003C3B6B">
        <w:rPr>
          <w:rFonts w:ascii="Arial" w:hAnsi="Arial" w:cs="Arial"/>
          <w:sz w:val="22"/>
          <w:szCs w:val="22"/>
        </w:rPr>
        <w:t xml:space="preserve">en générant des </w:t>
      </w:r>
      <w:r w:rsidR="003C3B6B" w:rsidRPr="003C3B6B">
        <w:rPr>
          <w:rFonts w:ascii="Arial" w:hAnsi="Arial" w:cs="Arial"/>
          <w:sz w:val="22"/>
          <w:szCs w:val="22"/>
        </w:rPr>
        <w:t>informations</w:t>
      </w:r>
      <w:r w:rsidR="003C3B6B">
        <w:rPr>
          <w:rFonts w:ascii="Arial" w:hAnsi="Arial" w:cs="Arial"/>
          <w:sz w:val="22"/>
          <w:szCs w:val="22"/>
        </w:rPr>
        <w:t xml:space="preserve"> synthétiques à travers le </w:t>
      </w:r>
      <w:r w:rsidR="003C3B6B" w:rsidRPr="003C3B6B">
        <w:rPr>
          <w:rFonts w:ascii="Arial" w:hAnsi="Arial" w:cs="Arial"/>
          <w:sz w:val="22"/>
          <w:szCs w:val="22"/>
        </w:rPr>
        <w:t>système</w:t>
      </w:r>
      <w:r w:rsidR="003C3B6B">
        <w:rPr>
          <w:rFonts w:ascii="Arial" w:hAnsi="Arial" w:cs="Arial"/>
          <w:sz w:val="22"/>
          <w:szCs w:val="22"/>
        </w:rPr>
        <w:t xml:space="preserve"> </w:t>
      </w:r>
      <w:r w:rsidR="000A348E">
        <w:rPr>
          <w:rFonts w:ascii="Arial" w:hAnsi="Arial" w:cs="Arial"/>
          <w:sz w:val="22"/>
          <w:szCs w:val="22"/>
        </w:rPr>
        <w:t>et en évitant un nombre incalculable de courriers électroniques. Il a été en outre précisé que ce système essentiel d’</w:t>
      </w:r>
      <w:r w:rsidR="000A348E" w:rsidRPr="000A348E">
        <w:rPr>
          <w:rFonts w:ascii="Arial" w:hAnsi="Arial" w:cs="Arial"/>
          <w:sz w:val="22"/>
          <w:szCs w:val="22"/>
        </w:rPr>
        <w:t>informations</w:t>
      </w:r>
      <w:r w:rsidR="000A348E">
        <w:rPr>
          <w:rFonts w:ascii="Arial" w:hAnsi="Arial" w:cs="Arial"/>
          <w:sz w:val="22"/>
          <w:szCs w:val="22"/>
        </w:rPr>
        <w:t xml:space="preserve"> avait été rendu possible grâce à un soutien extrabudgétaire du Fonds, car il ne recevait aucune ressource du Programme </w:t>
      </w:r>
      <w:r w:rsidR="004844DD">
        <w:rPr>
          <w:rFonts w:ascii="Arial" w:hAnsi="Arial" w:cs="Arial"/>
          <w:sz w:val="22"/>
          <w:szCs w:val="22"/>
        </w:rPr>
        <w:t xml:space="preserve">ordinaire </w:t>
      </w:r>
      <w:r w:rsidR="000A348E">
        <w:rPr>
          <w:rFonts w:ascii="Arial" w:hAnsi="Arial" w:cs="Arial"/>
          <w:sz w:val="22"/>
          <w:szCs w:val="22"/>
        </w:rPr>
        <w:t xml:space="preserve">de </w:t>
      </w:r>
      <w:r w:rsidR="003C3B6B">
        <w:rPr>
          <w:rFonts w:ascii="Arial" w:hAnsi="Arial" w:cs="Arial"/>
          <w:sz w:val="22"/>
          <w:szCs w:val="22"/>
        </w:rPr>
        <w:t xml:space="preserve">l’UNESCO, comme il se devrait. </w:t>
      </w:r>
      <w:r w:rsidR="003C3B6B" w:rsidRPr="003C3B6B">
        <w:rPr>
          <w:rFonts w:ascii="Arial" w:hAnsi="Arial" w:cs="Arial"/>
          <w:b/>
          <w:sz w:val="22"/>
          <w:szCs w:val="22"/>
        </w:rPr>
        <w:t>Partie C : </w:t>
      </w:r>
      <w:r w:rsidR="003C3B6B">
        <w:rPr>
          <w:rFonts w:ascii="Arial" w:hAnsi="Arial" w:cs="Arial"/>
          <w:sz w:val="22"/>
          <w:szCs w:val="22"/>
        </w:rPr>
        <w:t xml:space="preserve">« Mécanismes de </w:t>
      </w:r>
      <w:r w:rsidR="003C3B6B" w:rsidRPr="003C3B6B">
        <w:rPr>
          <w:rFonts w:ascii="Arial" w:hAnsi="Arial" w:cs="Arial"/>
          <w:sz w:val="22"/>
          <w:szCs w:val="22"/>
        </w:rPr>
        <w:t>coopération</w:t>
      </w:r>
      <w:r w:rsidR="003C3B6B">
        <w:rPr>
          <w:rFonts w:ascii="Arial" w:hAnsi="Arial" w:cs="Arial"/>
          <w:sz w:val="22"/>
          <w:szCs w:val="22"/>
        </w:rPr>
        <w:t xml:space="preserve"> </w:t>
      </w:r>
      <w:r w:rsidR="003C3B6B" w:rsidRPr="003C3B6B">
        <w:rPr>
          <w:rFonts w:ascii="Arial" w:hAnsi="Arial" w:cs="Arial"/>
          <w:sz w:val="22"/>
          <w:szCs w:val="22"/>
        </w:rPr>
        <w:t xml:space="preserve">internationale </w:t>
      </w:r>
      <w:r w:rsidR="003C3B6B">
        <w:rPr>
          <w:rFonts w:ascii="Arial" w:hAnsi="Arial" w:cs="Arial"/>
          <w:sz w:val="22"/>
          <w:szCs w:val="22"/>
        </w:rPr>
        <w:t xml:space="preserve">de la </w:t>
      </w:r>
      <w:r w:rsidR="003C3B6B" w:rsidRPr="003C3B6B">
        <w:rPr>
          <w:rFonts w:ascii="Arial" w:hAnsi="Arial" w:cs="Arial"/>
          <w:sz w:val="22"/>
          <w:szCs w:val="22"/>
        </w:rPr>
        <w:t>Convention </w:t>
      </w:r>
      <w:r w:rsidR="003C3B6B">
        <w:rPr>
          <w:rFonts w:ascii="Arial" w:hAnsi="Arial" w:cs="Arial"/>
          <w:sz w:val="22"/>
          <w:szCs w:val="22"/>
        </w:rPr>
        <w:t>de 2003 et décisions de ses organes directeurs mises en œuvre</w:t>
      </w:r>
      <w:r w:rsidR="00CC5FB2">
        <w:rPr>
          <w:rFonts w:ascii="Arial" w:hAnsi="Arial" w:cs="Arial"/>
          <w:sz w:val="22"/>
          <w:szCs w:val="22"/>
        </w:rPr>
        <w:t xml:space="preserve"> de façon efficace et </w:t>
      </w:r>
      <w:r w:rsidR="00CC5FB2" w:rsidRPr="00CC5FB2">
        <w:rPr>
          <w:rFonts w:ascii="Arial" w:hAnsi="Arial" w:cs="Arial"/>
          <w:sz w:val="22"/>
          <w:szCs w:val="22"/>
        </w:rPr>
        <w:t>coopération</w:t>
      </w:r>
      <w:r w:rsidR="00CC5FB2">
        <w:rPr>
          <w:rFonts w:ascii="Arial" w:hAnsi="Arial" w:cs="Arial"/>
          <w:sz w:val="22"/>
          <w:szCs w:val="22"/>
        </w:rPr>
        <w:t xml:space="preserve"> avec les partenaires extérieurs </w:t>
      </w:r>
      <w:r w:rsidR="00C340BC">
        <w:rPr>
          <w:rFonts w:ascii="Arial" w:hAnsi="Arial" w:cs="Arial"/>
          <w:sz w:val="22"/>
          <w:szCs w:val="22"/>
        </w:rPr>
        <w:t xml:space="preserve">promue </w:t>
      </w:r>
      <w:r w:rsidR="00CC5FB2">
        <w:rPr>
          <w:rFonts w:ascii="Arial" w:hAnsi="Arial" w:cs="Arial"/>
          <w:sz w:val="22"/>
          <w:szCs w:val="22"/>
        </w:rPr>
        <w:t>». Cette partie concernait une multitude d’</w:t>
      </w:r>
      <w:r w:rsidR="00CC5FB2" w:rsidRPr="00CC5FB2">
        <w:rPr>
          <w:rFonts w:ascii="Arial" w:hAnsi="Arial" w:cs="Arial"/>
          <w:sz w:val="22"/>
          <w:szCs w:val="22"/>
        </w:rPr>
        <w:t>activités</w:t>
      </w:r>
      <w:r w:rsidR="00CC5FB2">
        <w:rPr>
          <w:rFonts w:ascii="Arial" w:hAnsi="Arial" w:cs="Arial"/>
          <w:sz w:val="22"/>
          <w:szCs w:val="22"/>
        </w:rPr>
        <w:t xml:space="preserve"> diverses et variées, avec notamment un soutien accordé aux centres de catégorie 2, tout particulièrement l’année précédente à l’occasion de la deuxième réunion de </w:t>
      </w:r>
      <w:r w:rsidR="00CC5FB2" w:rsidRPr="00CC5FB2">
        <w:rPr>
          <w:rFonts w:ascii="Arial" w:hAnsi="Arial" w:cs="Arial"/>
          <w:sz w:val="22"/>
          <w:szCs w:val="22"/>
          <w:lang w:eastAsia="en-US"/>
        </w:rPr>
        <w:t>coordination</w:t>
      </w:r>
      <w:r w:rsidR="00CC5FB2">
        <w:rPr>
          <w:rFonts w:ascii="Arial" w:hAnsi="Arial" w:cs="Arial"/>
          <w:sz w:val="22"/>
          <w:szCs w:val="22"/>
        </w:rPr>
        <w:t xml:space="preserve"> des huit centres </w:t>
      </w:r>
      <w:r w:rsidR="00047B71">
        <w:rPr>
          <w:rFonts w:ascii="Arial" w:hAnsi="Arial" w:cs="Arial"/>
          <w:sz w:val="22"/>
          <w:szCs w:val="22"/>
        </w:rPr>
        <w:t>de catégorie 2. Le Secrétariat soutenait</w:t>
      </w:r>
      <w:r w:rsidR="00CC5FB2">
        <w:rPr>
          <w:rFonts w:ascii="Arial" w:hAnsi="Arial" w:cs="Arial"/>
          <w:sz w:val="22"/>
          <w:szCs w:val="22"/>
        </w:rPr>
        <w:t xml:space="preserve"> de façon continue un échange et un soutien destinés à orienter les centres dans le </w:t>
      </w:r>
      <w:r w:rsidR="00CC5FB2" w:rsidRPr="00CC5FB2">
        <w:rPr>
          <w:rFonts w:ascii="Arial" w:hAnsi="Arial" w:cs="Arial"/>
          <w:sz w:val="22"/>
          <w:szCs w:val="22"/>
        </w:rPr>
        <w:t>développement</w:t>
      </w:r>
      <w:r w:rsidR="00CC5FB2">
        <w:rPr>
          <w:rFonts w:ascii="Arial" w:hAnsi="Arial" w:cs="Arial"/>
          <w:sz w:val="22"/>
          <w:szCs w:val="22"/>
        </w:rPr>
        <w:t xml:space="preserve"> de leurs programmes, y compris en participant à leurs conseils d’</w:t>
      </w:r>
      <w:r w:rsidR="00CC5FB2" w:rsidRPr="00CC5FB2">
        <w:rPr>
          <w:rFonts w:ascii="Arial" w:hAnsi="Arial" w:cs="Arial"/>
          <w:sz w:val="22"/>
          <w:szCs w:val="22"/>
        </w:rPr>
        <w:t>administration</w:t>
      </w:r>
      <w:r w:rsidR="00CC5FB2">
        <w:rPr>
          <w:rFonts w:ascii="Arial" w:hAnsi="Arial" w:cs="Arial"/>
          <w:sz w:val="22"/>
          <w:szCs w:val="22"/>
        </w:rPr>
        <w:t xml:space="preserve"> respectifs. Au cours de l’année passée, le Secrétariat a</w:t>
      </w:r>
      <w:r w:rsidR="00A227AD">
        <w:rPr>
          <w:rFonts w:ascii="Arial" w:hAnsi="Arial" w:cs="Arial"/>
          <w:sz w:val="22"/>
          <w:szCs w:val="22"/>
        </w:rPr>
        <w:t>vait</w:t>
      </w:r>
      <w:r w:rsidR="00CC5FB2">
        <w:rPr>
          <w:rFonts w:ascii="Arial" w:hAnsi="Arial" w:cs="Arial"/>
          <w:sz w:val="22"/>
          <w:szCs w:val="22"/>
        </w:rPr>
        <w:t xml:space="preserve"> </w:t>
      </w:r>
      <w:r w:rsidR="00CC5FB2" w:rsidRPr="00CC5FB2">
        <w:rPr>
          <w:rFonts w:ascii="Arial" w:hAnsi="Arial" w:cs="Arial"/>
          <w:sz w:val="22"/>
          <w:szCs w:val="22"/>
        </w:rPr>
        <w:t>également</w:t>
      </w:r>
      <w:r w:rsidR="00CC5FB2">
        <w:rPr>
          <w:rFonts w:ascii="Arial" w:hAnsi="Arial" w:cs="Arial"/>
          <w:sz w:val="22"/>
          <w:szCs w:val="22"/>
        </w:rPr>
        <w:t xml:space="preserve"> apporté son soutien à la </w:t>
      </w:r>
      <w:r w:rsidR="00CC5FB2" w:rsidRPr="00CC5FB2">
        <w:rPr>
          <w:rFonts w:ascii="Arial" w:hAnsi="Arial" w:cs="Arial"/>
          <w:sz w:val="22"/>
          <w:szCs w:val="22"/>
          <w:lang w:eastAsia="en-US"/>
        </w:rPr>
        <w:t>coordination</w:t>
      </w:r>
      <w:r w:rsidR="00CC5FB2">
        <w:rPr>
          <w:rFonts w:ascii="Arial" w:hAnsi="Arial" w:cs="Arial"/>
          <w:sz w:val="22"/>
          <w:szCs w:val="22"/>
        </w:rPr>
        <w:t xml:space="preserve"> de la première </w:t>
      </w:r>
      <w:r w:rsidR="00CC5FB2" w:rsidRPr="00CC5FB2">
        <w:rPr>
          <w:rFonts w:ascii="Arial" w:hAnsi="Arial" w:cs="Arial"/>
          <w:sz w:val="22"/>
          <w:szCs w:val="22"/>
        </w:rPr>
        <w:t>évaluation</w:t>
      </w:r>
      <w:r w:rsidR="00A227AD">
        <w:rPr>
          <w:rFonts w:ascii="Arial" w:hAnsi="Arial" w:cs="Arial"/>
          <w:sz w:val="22"/>
          <w:szCs w:val="22"/>
        </w:rPr>
        <w:t xml:space="preserve"> d’un centre de catégorie 2, le CRESPIAL au Pérou, afin de proposer son renouvellement au Conseil exécutif. Un travail similaire était en cours de </w:t>
      </w:r>
      <w:r w:rsidR="00A227AD" w:rsidRPr="00A227AD">
        <w:rPr>
          <w:rFonts w:ascii="Arial" w:hAnsi="Arial" w:cs="Arial"/>
          <w:sz w:val="22"/>
          <w:szCs w:val="22"/>
        </w:rPr>
        <w:t>réalisation</w:t>
      </w:r>
      <w:r w:rsidR="00A227AD">
        <w:rPr>
          <w:rFonts w:ascii="Arial" w:hAnsi="Arial" w:cs="Arial"/>
          <w:sz w:val="22"/>
          <w:szCs w:val="22"/>
        </w:rPr>
        <w:t xml:space="preserve"> dans un deuxième centre au Japon.</w:t>
      </w:r>
    </w:p>
    <w:p w14:paraId="2CD4AB0E" w14:textId="31A3AE81" w:rsidR="00833CBD" w:rsidRDefault="00A227AD"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1C3BCF">
        <w:rPr>
          <w:rFonts w:ascii="Arial" w:hAnsi="Arial" w:cs="Arial"/>
          <w:b/>
          <w:sz w:val="22"/>
          <w:szCs w:val="22"/>
        </w:rPr>
        <w:t>Secrétaire</w:t>
      </w:r>
      <w:r>
        <w:rPr>
          <w:rFonts w:ascii="Arial" w:hAnsi="Arial" w:cs="Arial"/>
          <w:sz w:val="22"/>
          <w:szCs w:val="22"/>
        </w:rPr>
        <w:t xml:space="preserve"> a </w:t>
      </w:r>
      <w:r w:rsidRPr="00A227AD">
        <w:rPr>
          <w:rFonts w:ascii="Arial" w:hAnsi="Arial" w:cs="Arial"/>
          <w:sz w:val="22"/>
          <w:szCs w:val="22"/>
        </w:rPr>
        <w:t>également</w:t>
      </w:r>
      <w:r w:rsidR="00652154">
        <w:rPr>
          <w:rFonts w:ascii="Arial" w:hAnsi="Arial" w:cs="Arial"/>
          <w:sz w:val="22"/>
          <w:szCs w:val="22"/>
        </w:rPr>
        <w:t xml:space="preserve"> rendu compte</w:t>
      </w:r>
      <w:r>
        <w:rPr>
          <w:rFonts w:ascii="Arial" w:hAnsi="Arial" w:cs="Arial"/>
          <w:sz w:val="22"/>
          <w:szCs w:val="22"/>
        </w:rPr>
        <w:t xml:space="preserve"> des travaux entrepris à tit</w:t>
      </w:r>
      <w:r w:rsidR="00652154">
        <w:rPr>
          <w:rFonts w:ascii="Arial" w:hAnsi="Arial" w:cs="Arial"/>
          <w:sz w:val="22"/>
          <w:szCs w:val="22"/>
        </w:rPr>
        <w:t>re expérimental pour l</w:t>
      </w:r>
      <w:r>
        <w:rPr>
          <w:rFonts w:ascii="Arial" w:hAnsi="Arial" w:cs="Arial"/>
          <w:sz w:val="22"/>
          <w:szCs w:val="22"/>
        </w:rPr>
        <w:t xml:space="preserve">esquels le Secrétariat fournissait une assistance technique à la </w:t>
      </w:r>
      <w:r w:rsidRPr="00A227AD">
        <w:rPr>
          <w:rFonts w:ascii="Arial" w:hAnsi="Arial" w:cs="Arial"/>
          <w:sz w:val="22"/>
          <w:szCs w:val="22"/>
        </w:rPr>
        <w:t>préparation</w:t>
      </w:r>
      <w:r>
        <w:rPr>
          <w:rFonts w:ascii="Arial" w:hAnsi="Arial" w:cs="Arial"/>
          <w:sz w:val="22"/>
          <w:szCs w:val="22"/>
        </w:rPr>
        <w:t xml:space="preserve"> de l’assistance internationale. Il a été rappelé qu’il était assez paradoxal que 60% du budget du Fonds du PCI soit consacré à l’assistance internationale alors que peu d’États </w:t>
      </w:r>
      <w:r w:rsidR="00833CBD">
        <w:rPr>
          <w:rFonts w:ascii="Arial" w:hAnsi="Arial" w:cs="Arial"/>
          <w:sz w:val="22"/>
          <w:szCs w:val="22"/>
        </w:rPr>
        <w:t xml:space="preserve">faisaient une demande et encore moins en bénéficiaient. Le Comité avait donc invité le Secrétariat à </w:t>
      </w:r>
      <w:r w:rsidR="00652154">
        <w:rPr>
          <w:rFonts w:ascii="Arial" w:hAnsi="Arial" w:cs="Arial"/>
          <w:sz w:val="22"/>
          <w:szCs w:val="22"/>
        </w:rPr>
        <w:t xml:space="preserve">accorder </w:t>
      </w:r>
      <w:r w:rsidR="00833CBD">
        <w:rPr>
          <w:rFonts w:ascii="Arial" w:hAnsi="Arial" w:cs="Arial"/>
          <w:sz w:val="22"/>
          <w:szCs w:val="22"/>
        </w:rPr>
        <w:t xml:space="preserve">un soutien technique aux États faisant une demande d’assistance internationale afin d’accroitre leurs chances d’obtenir une </w:t>
      </w:r>
      <w:r w:rsidR="00047B71">
        <w:rPr>
          <w:rFonts w:ascii="Arial" w:hAnsi="Arial" w:cs="Arial"/>
          <w:sz w:val="22"/>
          <w:szCs w:val="22"/>
        </w:rPr>
        <w:t>aide financière. Trois États avaient</w:t>
      </w:r>
      <w:r w:rsidR="00833CBD">
        <w:rPr>
          <w:rFonts w:ascii="Arial" w:hAnsi="Arial" w:cs="Arial"/>
          <w:sz w:val="22"/>
          <w:szCs w:val="22"/>
        </w:rPr>
        <w:t xml:space="preserve"> bénéficié de ce soutien technique du Secrétariat qui consistait soit en un échange conséquent de correspondances jusqu’à ce que le projet semble satisfaisant, soit en une mise à disposition d’experts qui </w:t>
      </w:r>
      <w:r w:rsidR="00652154">
        <w:rPr>
          <w:rFonts w:ascii="Arial" w:hAnsi="Arial" w:cs="Arial"/>
          <w:sz w:val="22"/>
          <w:szCs w:val="22"/>
        </w:rPr>
        <w:t xml:space="preserve">se rendaient </w:t>
      </w:r>
      <w:r w:rsidR="00833CBD">
        <w:rPr>
          <w:rFonts w:ascii="Arial" w:hAnsi="Arial" w:cs="Arial"/>
          <w:sz w:val="22"/>
          <w:szCs w:val="22"/>
        </w:rPr>
        <w:t xml:space="preserve">dans le pays pour débattre du projet avec les partenaires. À titre d’exemple, la </w:t>
      </w:r>
      <w:r w:rsidR="00833CBD" w:rsidRPr="00833CBD">
        <w:rPr>
          <w:rFonts w:ascii="Arial" w:hAnsi="Arial" w:cs="Arial"/>
          <w:sz w:val="22"/>
          <w:szCs w:val="22"/>
        </w:rPr>
        <w:t>collaboration</w:t>
      </w:r>
      <w:r w:rsidR="00047B71">
        <w:rPr>
          <w:rFonts w:ascii="Arial" w:hAnsi="Arial" w:cs="Arial"/>
          <w:sz w:val="22"/>
          <w:szCs w:val="22"/>
        </w:rPr>
        <w:t xml:space="preserve"> avec la</w:t>
      </w:r>
      <w:r w:rsidR="00833CBD">
        <w:rPr>
          <w:rFonts w:ascii="Arial" w:hAnsi="Arial" w:cs="Arial"/>
          <w:sz w:val="22"/>
          <w:szCs w:val="22"/>
        </w:rPr>
        <w:t xml:space="preserve"> Côte d’Ivoire était en cours et avait même abouti à la soumission d’une demande d’assistance internationale. La </w:t>
      </w:r>
      <w:r w:rsidR="00833CBD" w:rsidRPr="00833CBD">
        <w:rPr>
          <w:rFonts w:ascii="Arial" w:hAnsi="Arial" w:cs="Arial"/>
          <w:sz w:val="22"/>
          <w:szCs w:val="22"/>
        </w:rPr>
        <w:t>Secrétaire</w:t>
      </w:r>
      <w:r w:rsidR="00047B71">
        <w:rPr>
          <w:rFonts w:ascii="Arial" w:hAnsi="Arial" w:cs="Arial"/>
          <w:sz w:val="22"/>
          <w:szCs w:val="22"/>
        </w:rPr>
        <w:t xml:space="preserve"> espérait que ce processus</w:t>
      </w:r>
      <w:r w:rsidR="00652154">
        <w:rPr>
          <w:rFonts w:ascii="Arial" w:hAnsi="Arial" w:cs="Arial"/>
          <w:sz w:val="22"/>
          <w:szCs w:val="22"/>
        </w:rPr>
        <w:t xml:space="preserve"> se poursuivrait afin qu’un plus grand nombre de pays puissent</w:t>
      </w:r>
      <w:r w:rsidR="00833CBD">
        <w:rPr>
          <w:rFonts w:ascii="Arial" w:hAnsi="Arial" w:cs="Arial"/>
          <w:sz w:val="22"/>
          <w:szCs w:val="22"/>
        </w:rPr>
        <w:t xml:space="preserve"> bénéficier de l’assistance internationale. </w:t>
      </w:r>
      <w:r w:rsidR="00652154">
        <w:rPr>
          <w:rFonts w:ascii="Arial" w:hAnsi="Arial" w:cs="Arial"/>
          <w:sz w:val="22"/>
          <w:szCs w:val="22"/>
        </w:rPr>
        <w:t>En conclusion de</w:t>
      </w:r>
      <w:r w:rsidR="00047B71">
        <w:rPr>
          <w:rFonts w:ascii="Arial" w:hAnsi="Arial" w:cs="Arial"/>
          <w:sz w:val="22"/>
          <w:szCs w:val="22"/>
        </w:rPr>
        <w:t xml:space="preserve"> cet aspect </w:t>
      </w:r>
      <w:r w:rsidR="00833CBD">
        <w:rPr>
          <w:rFonts w:ascii="Arial" w:hAnsi="Arial" w:cs="Arial"/>
          <w:sz w:val="22"/>
          <w:szCs w:val="22"/>
        </w:rPr>
        <w:t xml:space="preserve">de sa </w:t>
      </w:r>
      <w:r w:rsidR="00833CBD" w:rsidRPr="00833CBD">
        <w:rPr>
          <w:rFonts w:ascii="Arial" w:hAnsi="Arial" w:cs="Arial"/>
          <w:sz w:val="22"/>
          <w:szCs w:val="22"/>
        </w:rPr>
        <w:t>présentation</w:t>
      </w:r>
      <w:r w:rsidR="00833CBD">
        <w:rPr>
          <w:rFonts w:ascii="Arial" w:hAnsi="Arial" w:cs="Arial"/>
          <w:sz w:val="22"/>
          <w:szCs w:val="22"/>
        </w:rPr>
        <w:t xml:space="preserve">, la </w:t>
      </w:r>
      <w:r w:rsidR="00833CBD" w:rsidRPr="00833CBD">
        <w:rPr>
          <w:rFonts w:ascii="Arial" w:hAnsi="Arial" w:cs="Arial"/>
          <w:sz w:val="22"/>
          <w:szCs w:val="22"/>
        </w:rPr>
        <w:t>Secrétaire</w:t>
      </w:r>
      <w:r w:rsidR="00833CBD">
        <w:rPr>
          <w:rFonts w:ascii="Arial" w:hAnsi="Arial" w:cs="Arial"/>
          <w:sz w:val="22"/>
          <w:szCs w:val="22"/>
        </w:rPr>
        <w:t xml:space="preserve"> a </w:t>
      </w:r>
      <w:r w:rsidR="00047B71">
        <w:rPr>
          <w:rFonts w:ascii="Arial" w:hAnsi="Arial" w:cs="Arial"/>
          <w:sz w:val="22"/>
          <w:szCs w:val="22"/>
        </w:rPr>
        <w:t xml:space="preserve">commenté </w:t>
      </w:r>
      <w:r w:rsidR="00833CBD">
        <w:rPr>
          <w:rFonts w:ascii="Arial" w:hAnsi="Arial" w:cs="Arial"/>
          <w:sz w:val="22"/>
          <w:szCs w:val="22"/>
        </w:rPr>
        <w:t xml:space="preserve">les activités de visibilité et de </w:t>
      </w:r>
      <w:r w:rsidR="00833CBD" w:rsidRPr="00833CBD">
        <w:rPr>
          <w:rFonts w:ascii="Arial" w:hAnsi="Arial" w:cs="Arial"/>
          <w:sz w:val="22"/>
          <w:szCs w:val="22"/>
        </w:rPr>
        <w:t xml:space="preserve">sensibilisation </w:t>
      </w:r>
      <w:r w:rsidR="00833CBD">
        <w:rPr>
          <w:rFonts w:ascii="Arial" w:hAnsi="Arial" w:cs="Arial"/>
          <w:sz w:val="22"/>
          <w:szCs w:val="22"/>
        </w:rPr>
        <w:t xml:space="preserve">qui, comme </w:t>
      </w:r>
      <w:r w:rsidR="00404230">
        <w:rPr>
          <w:rFonts w:ascii="Arial" w:hAnsi="Arial" w:cs="Arial"/>
          <w:sz w:val="22"/>
          <w:szCs w:val="22"/>
        </w:rPr>
        <w:t>elle l’a admis</w:t>
      </w:r>
      <w:r w:rsidR="00833CBD">
        <w:rPr>
          <w:rFonts w:ascii="Arial" w:hAnsi="Arial" w:cs="Arial"/>
          <w:sz w:val="22"/>
          <w:szCs w:val="22"/>
        </w:rPr>
        <w:t xml:space="preserve">, </w:t>
      </w:r>
      <w:r w:rsidR="00404230">
        <w:rPr>
          <w:rFonts w:ascii="Arial" w:hAnsi="Arial" w:cs="Arial"/>
          <w:sz w:val="22"/>
          <w:szCs w:val="22"/>
        </w:rPr>
        <w:t xml:space="preserve">étaient celles qui souffraient le plus de la baisse de moyens tant </w:t>
      </w:r>
      <w:r w:rsidR="00047B71">
        <w:rPr>
          <w:rFonts w:ascii="Arial" w:hAnsi="Arial" w:cs="Arial"/>
          <w:sz w:val="22"/>
          <w:szCs w:val="22"/>
        </w:rPr>
        <w:t>humains que financier</w:t>
      </w:r>
      <w:r w:rsidR="00404230">
        <w:rPr>
          <w:rFonts w:ascii="Arial" w:hAnsi="Arial" w:cs="Arial"/>
          <w:sz w:val="22"/>
          <w:szCs w:val="22"/>
        </w:rPr>
        <w:t xml:space="preserve">s. La raison de cette réduction était simple : le patrimoine culturel immatériel n’avait besoin que de peu de </w:t>
      </w:r>
      <w:r w:rsidR="00047B71">
        <w:rPr>
          <w:rFonts w:ascii="Arial" w:hAnsi="Arial" w:cs="Arial"/>
          <w:sz w:val="22"/>
          <w:szCs w:val="22"/>
        </w:rPr>
        <w:t xml:space="preserve">travail de </w:t>
      </w:r>
      <w:r w:rsidR="00404230">
        <w:rPr>
          <w:rFonts w:ascii="Arial" w:hAnsi="Arial" w:cs="Arial"/>
          <w:sz w:val="22"/>
          <w:szCs w:val="22"/>
        </w:rPr>
        <w:t xml:space="preserve">visibilité de la part du Secrétariat puisque les États </w:t>
      </w:r>
      <w:r w:rsidR="00047B71">
        <w:rPr>
          <w:rFonts w:ascii="Arial" w:hAnsi="Arial" w:cs="Arial"/>
          <w:sz w:val="22"/>
          <w:szCs w:val="22"/>
        </w:rPr>
        <w:t xml:space="preserve">lui </w:t>
      </w:r>
      <w:r w:rsidR="00404230">
        <w:rPr>
          <w:rFonts w:ascii="Arial" w:hAnsi="Arial" w:cs="Arial"/>
          <w:sz w:val="22"/>
          <w:szCs w:val="22"/>
        </w:rPr>
        <w:t>assuraient déjà une bonne visibilité et que, par conséquent, des ressources humaines et financières moindres lui étaient att</w:t>
      </w:r>
      <w:r w:rsidR="00047B71">
        <w:rPr>
          <w:rFonts w:ascii="Arial" w:hAnsi="Arial" w:cs="Arial"/>
          <w:sz w:val="22"/>
          <w:szCs w:val="22"/>
        </w:rPr>
        <w:t>ribuées. Le Secrétariat continuait</w:t>
      </w:r>
      <w:r w:rsidR="00D6673A">
        <w:rPr>
          <w:rFonts w:ascii="Arial" w:hAnsi="Arial" w:cs="Arial"/>
          <w:sz w:val="22"/>
          <w:szCs w:val="22"/>
        </w:rPr>
        <w:t xml:space="preserve"> néanmoins de</w:t>
      </w:r>
      <w:r w:rsidR="00404230">
        <w:rPr>
          <w:rFonts w:ascii="Arial" w:hAnsi="Arial" w:cs="Arial"/>
          <w:sz w:val="22"/>
          <w:szCs w:val="22"/>
        </w:rPr>
        <w:t xml:space="preserve"> publier les Listes sur le site de la Convention. Des brochures sur les meilleures pratiques de </w:t>
      </w:r>
      <w:r w:rsidR="00404230" w:rsidRPr="00404230">
        <w:rPr>
          <w:rFonts w:ascii="Arial" w:hAnsi="Arial" w:cs="Arial"/>
          <w:sz w:val="22"/>
          <w:szCs w:val="22"/>
        </w:rPr>
        <w:t>sauvegarde</w:t>
      </w:r>
      <w:r w:rsidR="00404230">
        <w:rPr>
          <w:rFonts w:ascii="Arial" w:hAnsi="Arial" w:cs="Arial"/>
          <w:sz w:val="22"/>
          <w:szCs w:val="22"/>
        </w:rPr>
        <w:t xml:space="preserve"> et sur la Liste de sauvegarde urgente étaient </w:t>
      </w:r>
      <w:r w:rsidR="00404230" w:rsidRPr="00404230">
        <w:rPr>
          <w:rFonts w:ascii="Arial" w:hAnsi="Arial" w:cs="Arial"/>
          <w:sz w:val="22"/>
          <w:szCs w:val="22"/>
        </w:rPr>
        <w:t>également</w:t>
      </w:r>
      <w:r w:rsidR="00404230">
        <w:rPr>
          <w:rFonts w:ascii="Arial" w:hAnsi="Arial" w:cs="Arial"/>
          <w:sz w:val="22"/>
          <w:szCs w:val="22"/>
        </w:rPr>
        <w:t xml:space="preserve"> </w:t>
      </w:r>
      <w:r w:rsidR="00047B71">
        <w:rPr>
          <w:rFonts w:ascii="Arial" w:hAnsi="Arial" w:cs="Arial"/>
          <w:sz w:val="22"/>
          <w:szCs w:val="22"/>
        </w:rPr>
        <w:t xml:space="preserve">réalisées </w:t>
      </w:r>
      <w:r w:rsidR="00404230">
        <w:rPr>
          <w:rFonts w:ascii="Arial" w:hAnsi="Arial" w:cs="Arial"/>
          <w:sz w:val="22"/>
          <w:szCs w:val="22"/>
        </w:rPr>
        <w:t xml:space="preserve">mais uniquement en version électronique car leur </w:t>
      </w:r>
      <w:r w:rsidR="003F1DB5" w:rsidRPr="003F1DB5">
        <w:rPr>
          <w:rFonts w:ascii="Arial" w:hAnsi="Arial" w:cs="Arial"/>
          <w:sz w:val="22"/>
          <w:szCs w:val="22"/>
        </w:rPr>
        <w:t>publication</w:t>
      </w:r>
      <w:r w:rsidR="003F1DB5">
        <w:rPr>
          <w:rFonts w:ascii="Arial" w:hAnsi="Arial" w:cs="Arial"/>
          <w:sz w:val="22"/>
          <w:szCs w:val="22"/>
        </w:rPr>
        <w:t xml:space="preserve"> </w:t>
      </w:r>
      <w:r w:rsidR="00404230">
        <w:rPr>
          <w:rFonts w:ascii="Arial" w:hAnsi="Arial" w:cs="Arial"/>
          <w:sz w:val="22"/>
          <w:szCs w:val="22"/>
        </w:rPr>
        <w:t>en version imprimée nécessitait beaucoup de travail et d’argent. Enfin</w:t>
      </w:r>
      <w:r w:rsidR="00D6673A">
        <w:rPr>
          <w:rFonts w:ascii="Arial" w:hAnsi="Arial" w:cs="Arial"/>
          <w:sz w:val="22"/>
          <w:szCs w:val="22"/>
        </w:rPr>
        <w:t>,</w:t>
      </w:r>
      <w:r w:rsidR="00404230">
        <w:rPr>
          <w:rFonts w:ascii="Arial" w:hAnsi="Arial" w:cs="Arial"/>
          <w:sz w:val="22"/>
          <w:szCs w:val="22"/>
        </w:rPr>
        <w:t xml:space="preserve"> la </w:t>
      </w:r>
      <w:r w:rsidR="002E0691">
        <w:rPr>
          <w:rFonts w:ascii="Arial" w:hAnsi="Arial" w:cs="Arial"/>
          <w:b/>
          <w:sz w:val="22"/>
          <w:szCs w:val="22"/>
        </w:rPr>
        <w:t>P</w:t>
      </w:r>
      <w:r w:rsidR="00404230" w:rsidRPr="003F1DB5">
        <w:rPr>
          <w:rFonts w:ascii="Arial" w:hAnsi="Arial" w:cs="Arial"/>
          <w:b/>
          <w:sz w:val="22"/>
          <w:szCs w:val="22"/>
        </w:rPr>
        <w:t>artie D : </w:t>
      </w:r>
      <w:r w:rsidR="00404230">
        <w:rPr>
          <w:rFonts w:ascii="Arial" w:hAnsi="Arial" w:cs="Arial"/>
          <w:sz w:val="22"/>
          <w:szCs w:val="22"/>
        </w:rPr>
        <w:t>« </w:t>
      </w:r>
      <w:r w:rsidR="00D6673A">
        <w:rPr>
          <w:rFonts w:ascii="Arial" w:hAnsi="Arial" w:cs="Arial"/>
          <w:sz w:val="22"/>
          <w:szCs w:val="22"/>
        </w:rPr>
        <w:t>Consolidation du programme de</w:t>
      </w:r>
      <w:r w:rsidR="003F1DB5">
        <w:rPr>
          <w:rFonts w:ascii="Arial" w:hAnsi="Arial" w:cs="Arial"/>
          <w:sz w:val="22"/>
          <w:szCs w:val="22"/>
        </w:rPr>
        <w:t xml:space="preserve"> </w:t>
      </w:r>
      <w:r w:rsidR="006647A3">
        <w:rPr>
          <w:rFonts w:ascii="Arial" w:hAnsi="Arial" w:cs="Arial"/>
          <w:sz w:val="22"/>
          <w:szCs w:val="22"/>
        </w:rPr>
        <w:t xml:space="preserve">renforcement des capacités </w:t>
      </w:r>
      <w:r w:rsidR="00D6673A">
        <w:rPr>
          <w:rFonts w:ascii="Arial" w:hAnsi="Arial" w:cs="Arial"/>
          <w:sz w:val="22"/>
          <w:szCs w:val="22"/>
        </w:rPr>
        <w:t>pour aider efficacement les pays à</w:t>
      </w:r>
      <w:r w:rsidR="003F1DB5">
        <w:rPr>
          <w:rFonts w:ascii="Arial" w:hAnsi="Arial" w:cs="Arial"/>
          <w:sz w:val="22"/>
          <w:szCs w:val="22"/>
        </w:rPr>
        <w:t xml:space="preserve"> </w:t>
      </w:r>
      <w:r w:rsidR="00D6673A">
        <w:rPr>
          <w:rFonts w:ascii="Arial" w:hAnsi="Arial" w:cs="Arial"/>
          <w:sz w:val="22"/>
          <w:szCs w:val="22"/>
        </w:rPr>
        <w:t>développer</w:t>
      </w:r>
      <w:r w:rsidR="003F1DB5">
        <w:rPr>
          <w:rFonts w:ascii="Arial" w:hAnsi="Arial" w:cs="Arial"/>
          <w:sz w:val="22"/>
          <w:szCs w:val="22"/>
        </w:rPr>
        <w:t xml:space="preserve"> l</w:t>
      </w:r>
      <w:r w:rsidR="00D6673A">
        <w:rPr>
          <w:rFonts w:ascii="Arial" w:hAnsi="Arial" w:cs="Arial"/>
          <w:sz w:val="22"/>
          <w:szCs w:val="22"/>
        </w:rPr>
        <w:t>eurs politiques nationales ainsi que</w:t>
      </w:r>
      <w:r w:rsidR="003F1DB5">
        <w:rPr>
          <w:rFonts w:ascii="Arial" w:hAnsi="Arial" w:cs="Arial"/>
          <w:sz w:val="22"/>
          <w:szCs w:val="22"/>
        </w:rPr>
        <w:t xml:space="preserve"> leurs ressources </w:t>
      </w:r>
      <w:r w:rsidR="00D6673A">
        <w:rPr>
          <w:rFonts w:ascii="Arial" w:hAnsi="Arial" w:cs="Arial"/>
          <w:sz w:val="22"/>
          <w:szCs w:val="22"/>
        </w:rPr>
        <w:t xml:space="preserve">humaines et </w:t>
      </w:r>
      <w:r w:rsidR="003F1DB5">
        <w:rPr>
          <w:rFonts w:ascii="Arial" w:hAnsi="Arial" w:cs="Arial"/>
          <w:sz w:val="22"/>
          <w:szCs w:val="22"/>
        </w:rPr>
        <w:t xml:space="preserve">institutionnelles </w:t>
      </w:r>
      <w:r w:rsidR="00D6673A">
        <w:rPr>
          <w:rFonts w:ascii="Arial" w:hAnsi="Arial" w:cs="Arial"/>
          <w:sz w:val="22"/>
          <w:szCs w:val="22"/>
        </w:rPr>
        <w:t xml:space="preserve">dans le domaine du </w:t>
      </w:r>
      <w:r w:rsidR="003F1DB5">
        <w:rPr>
          <w:rFonts w:ascii="Arial" w:hAnsi="Arial" w:cs="Arial"/>
          <w:sz w:val="22"/>
          <w:szCs w:val="22"/>
        </w:rPr>
        <w:t>patrimoine culturel immatériel ». Cette</w:t>
      </w:r>
      <w:r w:rsidR="00D6673A">
        <w:rPr>
          <w:rFonts w:ascii="Arial" w:hAnsi="Arial" w:cs="Arial"/>
          <w:sz w:val="22"/>
          <w:szCs w:val="22"/>
        </w:rPr>
        <w:t xml:space="preserve"> dernière partie était</w:t>
      </w:r>
      <w:r w:rsidR="003F1DB5">
        <w:rPr>
          <w:rFonts w:ascii="Arial" w:hAnsi="Arial" w:cs="Arial"/>
          <w:sz w:val="22"/>
          <w:szCs w:val="22"/>
        </w:rPr>
        <w:t xml:space="preserve"> considérée comme la plus importan</w:t>
      </w:r>
      <w:r w:rsidR="00D6673A">
        <w:rPr>
          <w:rFonts w:ascii="Arial" w:hAnsi="Arial" w:cs="Arial"/>
          <w:sz w:val="22"/>
          <w:szCs w:val="22"/>
        </w:rPr>
        <w:t>te du rapport car ell</w:t>
      </w:r>
      <w:r w:rsidR="00652154">
        <w:rPr>
          <w:rFonts w:ascii="Arial" w:hAnsi="Arial" w:cs="Arial"/>
          <w:sz w:val="22"/>
          <w:szCs w:val="22"/>
        </w:rPr>
        <w:t xml:space="preserve">e présentait des mises à jour </w:t>
      </w:r>
      <w:r w:rsidR="00D6673A">
        <w:rPr>
          <w:rFonts w:ascii="Arial" w:hAnsi="Arial" w:cs="Arial"/>
          <w:sz w:val="22"/>
          <w:szCs w:val="22"/>
        </w:rPr>
        <w:t>du</w:t>
      </w:r>
      <w:r w:rsidR="003F1DB5">
        <w:rPr>
          <w:rFonts w:ascii="Arial" w:hAnsi="Arial" w:cs="Arial"/>
          <w:sz w:val="22"/>
          <w:szCs w:val="22"/>
        </w:rPr>
        <w:t xml:space="preserve"> programme de </w:t>
      </w:r>
      <w:r w:rsidR="00895BC4">
        <w:rPr>
          <w:rFonts w:ascii="Arial" w:hAnsi="Arial" w:cs="Arial"/>
          <w:sz w:val="22"/>
          <w:szCs w:val="22"/>
        </w:rPr>
        <w:t>renforcement des capacités.</w:t>
      </w:r>
      <w:r w:rsidR="003F1DB5">
        <w:rPr>
          <w:rFonts w:ascii="Arial" w:hAnsi="Arial" w:cs="Arial"/>
          <w:sz w:val="22"/>
          <w:szCs w:val="22"/>
        </w:rPr>
        <w:t xml:space="preserve"> La </w:t>
      </w:r>
      <w:r w:rsidR="003F1DB5" w:rsidRPr="003F1DB5">
        <w:rPr>
          <w:rFonts w:ascii="Arial" w:hAnsi="Arial" w:cs="Arial"/>
          <w:sz w:val="22"/>
          <w:szCs w:val="22"/>
        </w:rPr>
        <w:t>Secrétaire</w:t>
      </w:r>
      <w:r w:rsidR="00F63368">
        <w:rPr>
          <w:rFonts w:ascii="Arial" w:hAnsi="Arial" w:cs="Arial"/>
          <w:sz w:val="22"/>
          <w:szCs w:val="22"/>
        </w:rPr>
        <w:t xml:space="preserve"> a </w:t>
      </w:r>
      <w:r w:rsidR="00D65856">
        <w:rPr>
          <w:rFonts w:ascii="Arial" w:hAnsi="Arial" w:cs="Arial"/>
          <w:sz w:val="22"/>
          <w:szCs w:val="22"/>
        </w:rPr>
        <w:t xml:space="preserve">évoqué </w:t>
      </w:r>
      <w:r w:rsidR="00F63368">
        <w:rPr>
          <w:rFonts w:ascii="Arial" w:hAnsi="Arial" w:cs="Arial"/>
          <w:sz w:val="22"/>
          <w:szCs w:val="22"/>
        </w:rPr>
        <w:t xml:space="preserve">la logique des </w:t>
      </w:r>
      <w:r w:rsidR="003F1DB5">
        <w:rPr>
          <w:rFonts w:ascii="Arial" w:hAnsi="Arial" w:cs="Arial"/>
          <w:sz w:val="22"/>
          <w:szCs w:val="22"/>
        </w:rPr>
        <w:t xml:space="preserve">actions à long terme au niveau national qui </w:t>
      </w:r>
      <w:r w:rsidR="00F63368">
        <w:rPr>
          <w:rFonts w:ascii="Arial" w:hAnsi="Arial" w:cs="Arial"/>
          <w:sz w:val="22"/>
          <w:szCs w:val="22"/>
        </w:rPr>
        <w:t>début</w:t>
      </w:r>
      <w:r w:rsidR="00177126">
        <w:rPr>
          <w:rFonts w:ascii="Arial" w:hAnsi="Arial" w:cs="Arial"/>
          <w:sz w:val="22"/>
          <w:szCs w:val="22"/>
        </w:rPr>
        <w:t>ai</w:t>
      </w:r>
      <w:r w:rsidR="00F63368">
        <w:rPr>
          <w:rFonts w:ascii="Arial" w:hAnsi="Arial" w:cs="Arial"/>
          <w:sz w:val="22"/>
          <w:szCs w:val="22"/>
        </w:rPr>
        <w:t>e</w:t>
      </w:r>
      <w:r w:rsidR="00D65856">
        <w:rPr>
          <w:rFonts w:ascii="Arial" w:hAnsi="Arial" w:cs="Arial"/>
          <w:sz w:val="22"/>
          <w:szCs w:val="22"/>
        </w:rPr>
        <w:t>nt</w:t>
      </w:r>
      <w:r w:rsidR="00F63368">
        <w:rPr>
          <w:rFonts w:ascii="Arial" w:hAnsi="Arial" w:cs="Arial"/>
          <w:sz w:val="22"/>
          <w:szCs w:val="22"/>
        </w:rPr>
        <w:t xml:space="preserve"> </w:t>
      </w:r>
      <w:r w:rsidR="003F1DB5">
        <w:rPr>
          <w:rFonts w:ascii="Arial" w:hAnsi="Arial" w:cs="Arial"/>
          <w:sz w:val="22"/>
          <w:szCs w:val="22"/>
        </w:rPr>
        <w:t xml:space="preserve">par des évaluations des moyens et le déploiement d’activités pluriannuelles, en lieu et place d’une approche au niveau régional. </w:t>
      </w:r>
      <w:r w:rsidR="00F63368">
        <w:rPr>
          <w:rFonts w:ascii="Arial" w:hAnsi="Arial" w:cs="Arial"/>
          <w:sz w:val="22"/>
          <w:szCs w:val="22"/>
        </w:rPr>
        <w:t xml:space="preserve">Elle a expliqué que l’approche nationale semblait être la seule </w:t>
      </w:r>
      <w:r w:rsidR="00F63368" w:rsidRPr="00F63368">
        <w:rPr>
          <w:rFonts w:ascii="Arial" w:hAnsi="Arial" w:cs="Arial"/>
          <w:sz w:val="22"/>
          <w:szCs w:val="22"/>
        </w:rPr>
        <w:t>susceptible</w:t>
      </w:r>
      <w:r w:rsidR="00F63368">
        <w:rPr>
          <w:rFonts w:ascii="Arial" w:hAnsi="Arial" w:cs="Arial"/>
          <w:sz w:val="22"/>
          <w:szCs w:val="22"/>
        </w:rPr>
        <w:t xml:space="preserve"> de répondre de façon adéquate aux besoins multiples et spécifiques d</w:t>
      </w:r>
      <w:r w:rsidR="00D6673A">
        <w:rPr>
          <w:rFonts w:ascii="Arial" w:hAnsi="Arial" w:cs="Arial"/>
          <w:sz w:val="22"/>
          <w:szCs w:val="22"/>
        </w:rPr>
        <w:t>’un État. L’approche nationale était</w:t>
      </w:r>
      <w:r w:rsidR="00F63368">
        <w:rPr>
          <w:rFonts w:ascii="Arial" w:hAnsi="Arial" w:cs="Arial"/>
          <w:sz w:val="22"/>
          <w:szCs w:val="22"/>
        </w:rPr>
        <w:t xml:space="preserve"> donc </w:t>
      </w:r>
      <w:r w:rsidR="00D6673A">
        <w:rPr>
          <w:rFonts w:ascii="Arial" w:hAnsi="Arial" w:cs="Arial"/>
          <w:sz w:val="22"/>
          <w:szCs w:val="22"/>
        </w:rPr>
        <w:t xml:space="preserve">privilégiée et </w:t>
      </w:r>
      <w:r w:rsidR="00F63368">
        <w:rPr>
          <w:rFonts w:ascii="Arial" w:hAnsi="Arial" w:cs="Arial"/>
          <w:sz w:val="22"/>
          <w:szCs w:val="22"/>
        </w:rPr>
        <w:t>considérée comme plus durable en matière de résultats que l’approche régionale, même si cette dernière pouvait parfois s’avérait moins</w:t>
      </w:r>
      <w:r w:rsidR="00D6673A">
        <w:rPr>
          <w:rFonts w:ascii="Arial" w:hAnsi="Arial" w:cs="Arial"/>
          <w:sz w:val="22"/>
          <w:szCs w:val="22"/>
        </w:rPr>
        <w:t xml:space="preserve"> onéreuse</w:t>
      </w:r>
      <w:r w:rsidR="00F63368">
        <w:rPr>
          <w:rFonts w:ascii="Arial" w:hAnsi="Arial" w:cs="Arial"/>
          <w:sz w:val="22"/>
          <w:szCs w:val="22"/>
        </w:rPr>
        <w:t xml:space="preserve">. </w:t>
      </w:r>
    </w:p>
    <w:p w14:paraId="466A7C44" w14:textId="16759458" w:rsidR="0000089F" w:rsidRDefault="003A6356"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1C3BCF">
        <w:rPr>
          <w:rFonts w:ascii="Arial" w:hAnsi="Arial" w:cs="Arial"/>
          <w:b/>
          <w:sz w:val="22"/>
          <w:szCs w:val="22"/>
        </w:rPr>
        <w:t>Secrétaire</w:t>
      </w:r>
      <w:r>
        <w:rPr>
          <w:rFonts w:ascii="Arial" w:hAnsi="Arial" w:cs="Arial"/>
          <w:sz w:val="22"/>
          <w:szCs w:val="22"/>
        </w:rPr>
        <w:t xml:space="preserve"> a précisé que le Secrétariat avait réalisé des progrès dans deux domaines, ce qui répondait à une demande spécifique du Comité. Premièrement, accorder un plus grand soutien aux pays afin qu’ils développent leurs politiques et législations liées au </w:t>
      </w:r>
      <w:r>
        <w:rPr>
          <w:rFonts w:ascii="Arial" w:hAnsi="Arial" w:cs="Arial"/>
          <w:sz w:val="22"/>
          <w:szCs w:val="22"/>
        </w:rPr>
        <w:lastRenderedPageBreak/>
        <w:t xml:space="preserve">patrimoine culturel immatériel. Il a été rappelé qu’il s’agissait là d’une </w:t>
      </w:r>
      <w:r w:rsidRPr="003A6356">
        <w:rPr>
          <w:rFonts w:ascii="Arial" w:hAnsi="Arial" w:cs="Arial"/>
          <w:sz w:val="22"/>
          <w:szCs w:val="22"/>
        </w:rPr>
        <w:t>recommandation</w:t>
      </w:r>
      <w:r>
        <w:rPr>
          <w:rFonts w:ascii="Arial" w:hAnsi="Arial" w:cs="Arial"/>
          <w:sz w:val="22"/>
          <w:szCs w:val="22"/>
        </w:rPr>
        <w:t xml:space="preserve"> faite suite à l’</w:t>
      </w:r>
      <w:r w:rsidRPr="003A6356">
        <w:rPr>
          <w:rFonts w:ascii="Arial" w:hAnsi="Arial" w:cs="Arial"/>
          <w:sz w:val="22"/>
          <w:szCs w:val="22"/>
        </w:rPr>
        <w:t>évaluation</w:t>
      </w:r>
      <w:r>
        <w:rPr>
          <w:rFonts w:ascii="Arial" w:hAnsi="Arial" w:cs="Arial"/>
          <w:sz w:val="22"/>
          <w:szCs w:val="22"/>
        </w:rPr>
        <w:t xml:space="preserve"> de la </w:t>
      </w:r>
      <w:r w:rsidRPr="003A6356">
        <w:rPr>
          <w:rFonts w:ascii="Arial" w:hAnsi="Arial" w:cs="Arial"/>
          <w:sz w:val="22"/>
          <w:szCs w:val="22"/>
        </w:rPr>
        <w:t>Convention </w:t>
      </w:r>
      <w:r>
        <w:rPr>
          <w:rFonts w:ascii="Arial" w:hAnsi="Arial" w:cs="Arial"/>
          <w:sz w:val="22"/>
          <w:szCs w:val="22"/>
        </w:rPr>
        <w:t xml:space="preserve">réalisée en 2013, </w:t>
      </w:r>
      <w:r w:rsidR="00652154">
        <w:rPr>
          <w:rFonts w:ascii="Arial" w:hAnsi="Arial" w:cs="Arial"/>
          <w:sz w:val="22"/>
          <w:szCs w:val="22"/>
        </w:rPr>
        <w:t xml:space="preserve">qui a été </w:t>
      </w:r>
      <w:r>
        <w:rPr>
          <w:rFonts w:ascii="Arial" w:hAnsi="Arial" w:cs="Arial"/>
          <w:sz w:val="22"/>
          <w:szCs w:val="22"/>
        </w:rPr>
        <w:t xml:space="preserve">reprise par le Comité qui a recommandé que le programme se concentre sur cette question. Le Secrétariat a, par conséquent, mis en œuvre des </w:t>
      </w:r>
      <w:r>
        <w:rPr>
          <w:rFonts w:ascii="Arial" w:hAnsi="Arial" w:cs="Arial"/>
          <w:sz w:val="22"/>
          <w:szCs w:val="22"/>
          <w:lang w:eastAsia="en-US"/>
        </w:rPr>
        <w:t xml:space="preserve">initiatives répondant à cette demande, comme évoqué dans le document </w:t>
      </w:r>
      <w:r w:rsidR="0077052C">
        <w:rPr>
          <w:rFonts w:ascii="Arial" w:hAnsi="Arial" w:cs="Arial"/>
          <w:sz w:val="22"/>
          <w:szCs w:val="22"/>
          <w:lang w:eastAsia="en-US"/>
        </w:rPr>
        <w:t>présenté, et des actions avaient déjà été mises en œuvre sur le terrain. Le Secrétariat se réjouissait d’apprendre que les ONG avai</w:t>
      </w:r>
      <w:r w:rsidR="0000089F">
        <w:rPr>
          <w:rFonts w:ascii="Arial" w:hAnsi="Arial" w:cs="Arial"/>
          <w:sz w:val="22"/>
          <w:szCs w:val="22"/>
          <w:lang w:eastAsia="en-US"/>
        </w:rPr>
        <w:t>en</w:t>
      </w:r>
      <w:r w:rsidR="0077052C">
        <w:rPr>
          <w:rFonts w:ascii="Arial" w:hAnsi="Arial" w:cs="Arial"/>
          <w:sz w:val="22"/>
          <w:szCs w:val="22"/>
          <w:lang w:eastAsia="en-US"/>
        </w:rPr>
        <w:t xml:space="preserve">t abordé </w:t>
      </w:r>
      <w:r w:rsidR="0000089F">
        <w:rPr>
          <w:rFonts w:ascii="Arial" w:hAnsi="Arial" w:cs="Arial"/>
          <w:sz w:val="22"/>
          <w:szCs w:val="22"/>
          <w:lang w:eastAsia="en-US"/>
        </w:rPr>
        <w:t xml:space="preserve">le même sujet le jour précédent, </w:t>
      </w:r>
      <w:r w:rsidR="009C1807">
        <w:rPr>
          <w:rFonts w:ascii="Arial" w:hAnsi="Arial" w:cs="Arial"/>
          <w:sz w:val="22"/>
          <w:szCs w:val="22"/>
          <w:lang w:eastAsia="en-US"/>
        </w:rPr>
        <w:t xml:space="preserve">en réfléchissant, </w:t>
      </w:r>
      <w:r w:rsidR="0000089F" w:rsidRPr="0000089F">
        <w:rPr>
          <w:rFonts w:ascii="Arial" w:hAnsi="Arial" w:cs="Arial"/>
          <w:sz w:val="22"/>
          <w:szCs w:val="22"/>
          <w:lang w:eastAsia="en-US"/>
        </w:rPr>
        <w:t>par exemple</w:t>
      </w:r>
      <w:r w:rsidR="009C1807">
        <w:rPr>
          <w:rFonts w:ascii="Arial" w:hAnsi="Arial" w:cs="Arial"/>
          <w:sz w:val="22"/>
          <w:szCs w:val="22"/>
          <w:lang w:eastAsia="en-US"/>
        </w:rPr>
        <w:t xml:space="preserve">, à </w:t>
      </w:r>
      <w:r w:rsidR="0000089F">
        <w:rPr>
          <w:rFonts w:ascii="Arial" w:hAnsi="Arial" w:cs="Arial"/>
          <w:sz w:val="22"/>
          <w:szCs w:val="22"/>
          <w:lang w:eastAsia="en-US"/>
        </w:rPr>
        <w:t xml:space="preserve">la façon dont elles pourraient prendre part à cette démarche, ce qui était évidemment extrêmement important à l’échelle d’un État </w:t>
      </w:r>
      <w:r w:rsidR="00652154">
        <w:rPr>
          <w:rFonts w:ascii="Arial" w:hAnsi="Arial" w:cs="Arial"/>
          <w:sz w:val="22"/>
          <w:szCs w:val="22"/>
          <w:lang w:eastAsia="en-US"/>
        </w:rPr>
        <w:t xml:space="preserve">pour </w:t>
      </w:r>
      <w:r w:rsidR="0000089F">
        <w:rPr>
          <w:rFonts w:ascii="Arial" w:hAnsi="Arial" w:cs="Arial"/>
          <w:sz w:val="22"/>
          <w:szCs w:val="22"/>
          <w:lang w:eastAsia="en-US"/>
        </w:rPr>
        <w:t xml:space="preserve">la </w:t>
      </w:r>
      <w:r w:rsidR="0000089F" w:rsidRPr="0000089F">
        <w:rPr>
          <w:rFonts w:ascii="Arial" w:hAnsi="Arial" w:cs="Arial"/>
          <w:sz w:val="22"/>
          <w:szCs w:val="22"/>
          <w:lang w:eastAsia="en-US"/>
        </w:rPr>
        <w:t>sauvegarde</w:t>
      </w:r>
      <w:r w:rsidR="0000089F">
        <w:rPr>
          <w:rFonts w:ascii="Arial" w:hAnsi="Arial" w:cs="Arial"/>
          <w:sz w:val="22"/>
          <w:szCs w:val="22"/>
          <w:lang w:eastAsia="en-US"/>
        </w:rPr>
        <w:t xml:space="preserve"> du patrimoine culturel immatériel</w:t>
      </w:r>
      <w:r w:rsidR="009C1807">
        <w:rPr>
          <w:rFonts w:ascii="Arial" w:hAnsi="Arial" w:cs="Arial"/>
          <w:sz w:val="22"/>
          <w:szCs w:val="22"/>
          <w:lang w:eastAsia="en-US"/>
        </w:rPr>
        <w:t xml:space="preserve">. Le second axe concernait l’adaptation du contenu et du format de la </w:t>
      </w:r>
      <w:r w:rsidR="009C1807" w:rsidRPr="009C1807">
        <w:rPr>
          <w:rFonts w:ascii="Arial" w:hAnsi="Arial" w:cs="Arial"/>
          <w:sz w:val="22"/>
          <w:szCs w:val="22"/>
          <w:lang w:eastAsia="en-US"/>
        </w:rPr>
        <w:t>stratégie</w:t>
      </w:r>
      <w:r w:rsidR="009C1807">
        <w:rPr>
          <w:rFonts w:ascii="Arial" w:hAnsi="Arial" w:cs="Arial"/>
          <w:sz w:val="22"/>
          <w:szCs w:val="22"/>
          <w:lang w:eastAsia="en-US"/>
        </w:rPr>
        <w:t xml:space="preserve"> de </w:t>
      </w:r>
      <w:r w:rsidR="006647A3">
        <w:rPr>
          <w:rFonts w:ascii="Arial" w:hAnsi="Arial" w:cs="Arial"/>
          <w:sz w:val="22"/>
          <w:szCs w:val="22"/>
          <w:lang w:eastAsia="en-US"/>
        </w:rPr>
        <w:t xml:space="preserve">renforcement des capacités </w:t>
      </w:r>
      <w:r w:rsidR="009C1807">
        <w:rPr>
          <w:rFonts w:ascii="Arial" w:hAnsi="Arial" w:cs="Arial"/>
          <w:sz w:val="22"/>
          <w:szCs w:val="22"/>
          <w:lang w:eastAsia="en-US"/>
        </w:rPr>
        <w:t xml:space="preserve">afin de répondre aux principaux défis de mise en œuvre au niveau national. Il a été précisé que les matériels de </w:t>
      </w:r>
      <w:r w:rsidR="009C1807" w:rsidRPr="009C1807">
        <w:rPr>
          <w:rFonts w:ascii="Arial" w:hAnsi="Arial" w:cs="Arial"/>
          <w:sz w:val="22"/>
          <w:szCs w:val="22"/>
          <w:lang w:eastAsia="en-US"/>
        </w:rPr>
        <w:t>formation</w:t>
      </w:r>
      <w:r w:rsidR="009C1807">
        <w:rPr>
          <w:rFonts w:ascii="Arial" w:hAnsi="Arial" w:cs="Arial"/>
          <w:sz w:val="22"/>
          <w:szCs w:val="22"/>
          <w:lang w:eastAsia="en-US"/>
        </w:rPr>
        <w:t xml:space="preserve"> étaient en cours de révision, sur des aspects tels que le </w:t>
      </w:r>
      <w:r w:rsidR="009C1807" w:rsidRPr="009C1807">
        <w:rPr>
          <w:rFonts w:ascii="Arial" w:hAnsi="Arial" w:cs="Arial"/>
          <w:sz w:val="22"/>
          <w:szCs w:val="22"/>
          <w:lang w:eastAsia="en-US"/>
        </w:rPr>
        <w:t>développement</w:t>
      </w:r>
      <w:r w:rsidR="009C1807">
        <w:rPr>
          <w:rFonts w:ascii="Arial" w:hAnsi="Arial" w:cs="Arial"/>
          <w:sz w:val="22"/>
          <w:szCs w:val="22"/>
          <w:lang w:eastAsia="en-US"/>
        </w:rPr>
        <w:t xml:space="preserve"> durable, le lien entre genre et patrimoine culturel immatériel et d’autres sujets spécifiques. Le Secrétariat a informé le Comité qu’au cours de l’année, la </w:t>
      </w:r>
      <w:r w:rsidR="009C1807" w:rsidRPr="009C1807">
        <w:rPr>
          <w:rFonts w:ascii="Arial" w:hAnsi="Arial" w:cs="Arial"/>
          <w:sz w:val="22"/>
          <w:szCs w:val="22"/>
          <w:lang w:eastAsia="en-US"/>
        </w:rPr>
        <w:t>stratégie</w:t>
      </w:r>
      <w:r w:rsidR="009C1807">
        <w:rPr>
          <w:rFonts w:ascii="Arial" w:hAnsi="Arial" w:cs="Arial"/>
          <w:sz w:val="22"/>
          <w:szCs w:val="22"/>
          <w:lang w:eastAsia="en-US"/>
        </w:rPr>
        <w:t xml:space="preserve"> avait été mise en œuvre dans 38 pays dans le monde, et que les travaux préparatoires, essentiellement des évaluations de besoins, étaient en cours dans huit pays. Il a </w:t>
      </w:r>
      <w:r w:rsidR="009C1807" w:rsidRPr="009C1807">
        <w:rPr>
          <w:rFonts w:ascii="Arial" w:hAnsi="Arial" w:cs="Arial"/>
          <w:sz w:val="22"/>
          <w:szCs w:val="22"/>
          <w:lang w:eastAsia="en-US"/>
        </w:rPr>
        <w:t>également</w:t>
      </w:r>
      <w:r w:rsidR="009C1807">
        <w:rPr>
          <w:rFonts w:ascii="Arial" w:hAnsi="Arial" w:cs="Arial"/>
          <w:sz w:val="22"/>
          <w:szCs w:val="22"/>
          <w:lang w:eastAsia="en-US"/>
        </w:rPr>
        <w:t xml:space="preserve"> </w:t>
      </w:r>
      <w:r w:rsidR="00652154">
        <w:rPr>
          <w:rFonts w:ascii="Arial" w:hAnsi="Arial" w:cs="Arial"/>
          <w:sz w:val="22"/>
          <w:szCs w:val="22"/>
          <w:lang w:eastAsia="en-US"/>
        </w:rPr>
        <w:t xml:space="preserve">été </w:t>
      </w:r>
      <w:r w:rsidR="009C1807">
        <w:rPr>
          <w:rFonts w:ascii="Arial" w:hAnsi="Arial" w:cs="Arial"/>
          <w:sz w:val="22"/>
          <w:szCs w:val="22"/>
          <w:lang w:eastAsia="en-US"/>
        </w:rPr>
        <w:t xml:space="preserve">précisé que ces activités résultaient de l’étroite </w:t>
      </w:r>
      <w:r w:rsidR="009C1807" w:rsidRPr="009C1807">
        <w:rPr>
          <w:rFonts w:ascii="Arial" w:hAnsi="Arial" w:cs="Arial"/>
          <w:sz w:val="22"/>
          <w:szCs w:val="22"/>
          <w:lang w:eastAsia="en-US"/>
        </w:rPr>
        <w:t>collaboration</w:t>
      </w:r>
      <w:r w:rsidR="009C1807">
        <w:rPr>
          <w:rFonts w:ascii="Arial" w:hAnsi="Arial" w:cs="Arial"/>
          <w:sz w:val="22"/>
          <w:szCs w:val="22"/>
          <w:lang w:eastAsia="en-US"/>
        </w:rPr>
        <w:t xml:space="preserve"> entre la Section du PCI, tous les bureaux régionaux hors Siège, et le réseau </w:t>
      </w:r>
      <w:r w:rsidR="00634973">
        <w:rPr>
          <w:rFonts w:ascii="Arial" w:hAnsi="Arial" w:cs="Arial"/>
          <w:sz w:val="22"/>
          <w:szCs w:val="22"/>
          <w:lang w:eastAsia="en-US"/>
        </w:rPr>
        <w:t xml:space="preserve">d’environ 80 </w:t>
      </w:r>
      <w:hyperlink r:id="rId33" w:history="1">
        <w:r w:rsidR="00634973" w:rsidRPr="00634973">
          <w:rPr>
            <w:rStyle w:val="Hyperlink"/>
            <w:rFonts w:ascii="Arial" w:hAnsi="Arial" w:cs="Arial"/>
            <w:sz w:val="22"/>
            <w:szCs w:val="22"/>
            <w:lang w:eastAsia="en-US"/>
          </w:rPr>
          <w:t>facilitateurs</w:t>
        </w:r>
      </w:hyperlink>
      <w:r w:rsidR="00634973">
        <w:rPr>
          <w:rFonts w:ascii="Arial" w:hAnsi="Arial" w:cs="Arial"/>
          <w:sz w:val="22"/>
          <w:szCs w:val="22"/>
          <w:lang w:eastAsia="en-US"/>
        </w:rPr>
        <w:t xml:space="preserve"> dans le monde, formés à l’</w:t>
      </w:r>
      <w:r w:rsidR="00634973" w:rsidRPr="00634973">
        <w:rPr>
          <w:rFonts w:ascii="Arial" w:hAnsi="Arial" w:cs="Arial"/>
          <w:sz w:val="22"/>
          <w:szCs w:val="22"/>
          <w:lang w:eastAsia="en-US"/>
        </w:rPr>
        <w:t>utilisation</w:t>
      </w:r>
      <w:r w:rsidR="00634973">
        <w:rPr>
          <w:rFonts w:ascii="Arial" w:hAnsi="Arial" w:cs="Arial"/>
          <w:sz w:val="22"/>
          <w:szCs w:val="22"/>
          <w:lang w:eastAsia="en-US"/>
        </w:rPr>
        <w:t xml:space="preserve"> des matériels de </w:t>
      </w:r>
      <w:r w:rsidR="00634973" w:rsidRPr="00634973">
        <w:rPr>
          <w:rFonts w:ascii="Arial" w:hAnsi="Arial" w:cs="Arial"/>
          <w:sz w:val="22"/>
          <w:szCs w:val="22"/>
          <w:lang w:eastAsia="en-US"/>
        </w:rPr>
        <w:t>formation</w:t>
      </w:r>
      <w:r w:rsidR="00652154">
        <w:rPr>
          <w:rFonts w:ascii="Arial" w:hAnsi="Arial" w:cs="Arial"/>
          <w:sz w:val="22"/>
          <w:szCs w:val="22"/>
          <w:lang w:eastAsia="en-US"/>
        </w:rPr>
        <w:t xml:space="preserve"> et en charge de délivrer </w:t>
      </w:r>
      <w:r w:rsidR="00634973">
        <w:rPr>
          <w:rFonts w:ascii="Arial" w:hAnsi="Arial" w:cs="Arial"/>
          <w:sz w:val="22"/>
          <w:szCs w:val="22"/>
          <w:lang w:eastAsia="en-US"/>
        </w:rPr>
        <w:t xml:space="preserve">notre </w:t>
      </w:r>
      <w:r w:rsidR="00634973" w:rsidRPr="00634973">
        <w:rPr>
          <w:rFonts w:ascii="Arial" w:hAnsi="Arial" w:cs="Arial"/>
          <w:sz w:val="22"/>
          <w:szCs w:val="22"/>
          <w:lang w:eastAsia="en-US"/>
        </w:rPr>
        <w:t>stratégie</w:t>
      </w:r>
      <w:r w:rsidR="00634973">
        <w:rPr>
          <w:rFonts w:ascii="Arial" w:hAnsi="Arial" w:cs="Arial"/>
          <w:sz w:val="22"/>
          <w:szCs w:val="22"/>
          <w:lang w:eastAsia="en-US"/>
        </w:rPr>
        <w:t xml:space="preserve"> </w:t>
      </w:r>
      <w:r w:rsidR="00652154">
        <w:rPr>
          <w:rFonts w:ascii="Arial" w:hAnsi="Arial" w:cs="Arial"/>
          <w:sz w:val="22"/>
          <w:szCs w:val="22"/>
          <w:lang w:eastAsia="en-US"/>
        </w:rPr>
        <w:t xml:space="preserve">de </w:t>
      </w:r>
      <w:r w:rsidR="00895BC4">
        <w:rPr>
          <w:rFonts w:ascii="Arial" w:hAnsi="Arial" w:cs="Arial"/>
          <w:sz w:val="22"/>
          <w:szCs w:val="22"/>
          <w:lang w:eastAsia="en-US"/>
        </w:rPr>
        <w:t>renforcement des capacités</w:t>
      </w:r>
      <w:r w:rsidR="00634973">
        <w:rPr>
          <w:rFonts w:ascii="Arial" w:hAnsi="Arial" w:cs="Arial"/>
          <w:sz w:val="22"/>
          <w:szCs w:val="22"/>
          <w:lang w:eastAsia="en-US"/>
        </w:rPr>
        <w:t xml:space="preserve">. À cet égard, la </w:t>
      </w:r>
      <w:r w:rsidR="00634973" w:rsidRPr="00634973">
        <w:rPr>
          <w:rFonts w:ascii="Arial" w:hAnsi="Arial" w:cs="Arial"/>
          <w:sz w:val="22"/>
          <w:szCs w:val="22"/>
          <w:lang w:eastAsia="en-US"/>
        </w:rPr>
        <w:t>Secrétaire</w:t>
      </w:r>
      <w:r w:rsidR="00634973">
        <w:rPr>
          <w:rFonts w:ascii="Arial" w:hAnsi="Arial" w:cs="Arial"/>
          <w:sz w:val="22"/>
          <w:szCs w:val="22"/>
          <w:lang w:eastAsia="en-US"/>
        </w:rPr>
        <w:t xml:space="preserve"> a informé le Comité qu’au cours de la réunion du Comité, des sessions d’</w:t>
      </w:r>
      <w:r w:rsidR="00634973" w:rsidRPr="00634973">
        <w:rPr>
          <w:rFonts w:ascii="Arial" w:hAnsi="Arial" w:cs="Arial"/>
          <w:sz w:val="22"/>
          <w:szCs w:val="22"/>
          <w:lang w:eastAsia="en-US"/>
        </w:rPr>
        <w:t>informations</w:t>
      </w:r>
      <w:r w:rsidR="00634973">
        <w:rPr>
          <w:rFonts w:ascii="Arial" w:hAnsi="Arial" w:cs="Arial"/>
          <w:sz w:val="22"/>
          <w:szCs w:val="22"/>
          <w:lang w:eastAsia="en-US"/>
        </w:rPr>
        <w:t xml:space="preserve"> sur le programme de </w:t>
      </w:r>
      <w:r w:rsidR="006647A3">
        <w:rPr>
          <w:rFonts w:ascii="Arial" w:hAnsi="Arial" w:cs="Arial"/>
          <w:sz w:val="22"/>
          <w:szCs w:val="22"/>
          <w:lang w:eastAsia="en-US"/>
        </w:rPr>
        <w:t xml:space="preserve">renforcement des capacités </w:t>
      </w:r>
      <w:r w:rsidR="00634973">
        <w:rPr>
          <w:rFonts w:ascii="Arial" w:hAnsi="Arial" w:cs="Arial"/>
          <w:sz w:val="22"/>
          <w:szCs w:val="22"/>
          <w:lang w:eastAsia="en-US"/>
        </w:rPr>
        <w:t>se dérouleraient à l’heure du déjeuner tout au long de la semaine. Les sess</w:t>
      </w:r>
      <w:r w:rsidR="005B587D">
        <w:rPr>
          <w:rFonts w:ascii="Arial" w:hAnsi="Arial" w:cs="Arial"/>
          <w:sz w:val="22"/>
          <w:szCs w:val="22"/>
          <w:lang w:eastAsia="en-US"/>
        </w:rPr>
        <w:t>ions avaient été organisés par g</w:t>
      </w:r>
      <w:r w:rsidR="00634973">
        <w:rPr>
          <w:rFonts w:ascii="Arial" w:hAnsi="Arial" w:cs="Arial"/>
          <w:sz w:val="22"/>
          <w:szCs w:val="22"/>
          <w:lang w:eastAsia="en-US"/>
        </w:rPr>
        <w:t>roupe él</w:t>
      </w:r>
      <w:r w:rsidR="005B587D">
        <w:rPr>
          <w:rFonts w:ascii="Arial" w:hAnsi="Arial" w:cs="Arial"/>
          <w:sz w:val="22"/>
          <w:szCs w:val="22"/>
          <w:lang w:eastAsia="en-US"/>
        </w:rPr>
        <w:t>ectoral, en commençant avec les g</w:t>
      </w:r>
      <w:r w:rsidR="00634973">
        <w:rPr>
          <w:rFonts w:ascii="Arial" w:hAnsi="Arial" w:cs="Arial"/>
          <w:sz w:val="22"/>
          <w:szCs w:val="22"/>
          <w:lang w:eastAsia="en-US"/>
        </w:rPr>
        <w:t xml:space="preserve">roupes électoraux </w:t>
      </w:r>
      <w:r w:rsidR="005B587D">
        <w:rPr>
          <w:rFonts w:ascii="Arial" w:hAnsi="Arial" w:cs="Arial"/>
          <w:sz w:val="22"/>
          <w:szCs w:val="22"/>
          <w:lang w:eastAsia="en-US"/>
        </w:rPr>
        <w:t>V(a) et V(b) le mardi, puis le groupe III le mercredi, le g</w:t>
      </w:r>
      <w:r w:rsidR="00634973">
        <w:rPr>
          <w:rFonts w:ascii="Arial" w:hAnsi="Arial" w:cs="Arial"/>
          <w:sz w:val="22"/>
          <w:szCs w:val="22"/>
          <w:lang w:eastAsia="en-US"/>
        </w:rPr>
        <w:t>roupe IV</w:t>
      </w:r>
      <w:r w:rsidR="005B587D">
        <w:rPr>
          <w:rFonts w:ascii="Arial" w:hAnsi="Arial" w:cs="Arial"/>
          <w:sz w:val="22"/>
          <w:szCs w:val="22"/>
          <w:lang w:eastAsia="en-US"/>
        </w:rPr>
        <w:t xml:space="preserve"> le jeudi et enfin les g</w:t>
      </w:r>
      <w:r w:rsidR="00634973">
        <w:rPr>
          <w:rFonts w:ascii="Arial" w:hAnsi="Arial" w:cs="Arial"/>
          <w:sz w:val="22"/>
          <w:szCs w:val="22"/>
          <w:lang w:eastAsia="en-US"/>
        </w:rPr>
        <w:t xml:space="preserve">roupes I et II le vendredi. La </w:t>
      </w:r>
      <w:r w:rsidR="00634973" w:rsidRPr="00634973">
        <w:rPr>
          <w:rFonts w:ascii="Arial" w:hAnsi="Arial" w:cs="Arial"/>
          <w:sz w:val="22"/>
          <w:szCs w:val="22"/>
          <w:lang w:eastAsia="en-US"/>
        </w:rPr>
        <w:t>Secrétaire</w:t>
      </w:r>
      <w:r w:rsidR="00634973">
        <w:rPr>
          <w:rFonts w:ascii="Arial" w:hAnsi="Arial" w:cs="Arial"/>
          <w:sz w:val="22"/>
          <w:szCs w:val="22"/>
          <w:lang w:eastAsia="en-US"/>
        </w:rPr>
        <w:t xml:space="preserve"> a souhaité souligner le fait que le </w:t>
      </w:r>
      <w:r w:rsidR="006647A3">
        <w:rPr>
          <w:rFonts w:ascii="Arial" w:hAnsi="Arial" w:cs="Arial"/>
          <w:sz w:val="22"/>
          <w:szCs w:val="22"/>
          <w:lang w:eastAsia="en-US"/>
        </w:rPr>
        <w:t xml:space="preserve">renforcement des capacités </w:t>
      </w:r>
      <w:r w:rsidR="00634973">
        <w:rPr>
          <w:rFonts w:ascii="Arial" w:hAnsi="Arial" w:cs="Arial"/>
          <w:sz w:val="22"/>
          <w:szCs w:val="22"/>
          <w:lang w:eastAsia="en-US"/>
        </w:rPr>
        <w:t>n’était pas unique</w:t>
      </w:r>
      <w:r w:rsidR="005B587D">
        <w:rPr>
          <w:rFonts w:ascii="Arial" w:hAnsi="Arial" w:cs="Arial"/>
          <w:sz w:val="22"/>
          <w:szCs w:val="22"/>
          <w:lang w:eastAsia="en-US"/>
        </w:rPr>
        <w:t>ment destiné aux pays en</w:t>
      </w:r>
      <w:r w:rsidR="00634973">
        <w:rPr>
          <w:rFonts w:ascii="Arial" w:hAnsi="Arial" w:cs="Arial"/>
          <w:sz w:val="22"/>
          <w:szCs w:val="22"/>
          <w:lang w:eastAsia="en-US"/>
        </w:rPr>
        <w:t xml:space="preserve"> </w:t>
      </w:r>
      <w:r w:rsidR="00634973" w:rsidRPr="00634973">
        <w:rPr>
          <w:rFonts w:ascii="Arial" w:hAnsi="Arial" w:cs="Arial"/>
          <w:sz w:val="22"/>
          <w:szCs w:val="22"/>
          <w:lang w:eastAsia="en-US"/>
        </w:rPr>
        <w:t>développement</w:t>
      </w:r>
      <w:r w:rsidR="00634973">
        <w:rPr>
          <w:rFonts w:ascii="Arial" w:hAnsi="Arial" w:cs="Arial"/>
          <w:sz w:val="22"/>
          <w:szCs w:val="22"/>
          <w:lang w:eastAsia="en-US"/>
        </w:rPr>
        <w:t>, et que de nombreux pays demandaient à bénéficier du programme</w:t>
      </w:r>
      <w:r w:rsidR="005B587D">
        <w:rPr>
          <w:rFonts w:ascii="Arial" w:hAnsi="Arial" w:cs="Arial"/>
          <w:sz w:val="22"/>
          <w:szCs w:val="22"/>
          <w:lang w:eastAsia="en-US"/>
        </w:rPr>
        <w:t xml:space="preserve">, il leur était alors demandé de financer eux-mêmes ce programme. La </w:t>
      </w:r>
      <w:r w:rsidR="005B587D" w:rsidRPr="005B587D">
        <w:rPr>
          <w:rFonts w:ascii="Arial" w:hAnsi="Arial" w:cs="Arial"/>
          <w:sz w:val="22"/>
          <w:szCs w:val="22"/>
          <w:lang w:eastAsia="en-US"/>
        </w:rPr>
        <w:t>Secrétaire</w:t>
      </w:r>
      <w:r w:rsidR="005B587D">
        <w:rPr>
          <w:rFonts w:ascii="Arial" w:hAnsi="Arial" w:cs="Arial"/>
          <w:sz w:val="22"/>
          <w:szCs w:val="22"/>
          <w:lang w:eastAsia="en-US"/>
        </w:rPr>
        <w:t xml:space="preserve"> a profité de l’occasion qui lui était donnée pour remercier tous les donateurs et partenaires qui ont soutenu le Secrétariat dans les efforts qu’il a entrepris pour ce travail de </w:t>
      </w:r>
      <w:r w:rsidR="006647A3">
        <w:rPr>
          <w:rFonts w:ascii="Arial" w:hAnsi="Arial" w:cs="Arial"/>
          <w:sz w:val="22"/>
          <w:szCs w:val="22"/>
          <w:lang w:eastAsia="en-US"/>
        </w:rPr>
        <w:t xml:space="preserve">renforcement des capacités </w:t>
      </w:r>
      <w:r w:rsidR="005B587D">
        <w:rPr>
          <w:rFonts w:ascii="Arial" w:hAnsi="Arial" w:cs="Arial"/>
          <w:sz w:val="22"/>
          <w:szCs w:val="22"/>
          <w:lang w:eastAsia="en-US"/>
        </w:rPr>
        <w:t>car même si ce sujet était considéré comme la priorité numéro un pour la Convention, ce qu’a</w:t>
      </w:r>
      <w:r w:rsidR="00A62B37">
        <w:rPr>
          <w:rFonts w:ascii="Arial" w:hAnsi="Arial" w:cs="Arial"/>
          <w:sz w:val="22"/>
          <w:szCs w:val="22"/>
          <w:lang w:eastAsia="en-US"/>
        </w:rPr>
        <w:t>vait</w:t>
      </w:r>
      <w:r w:rsidR="005B587D">
        <w:rPr>
          <w:rFonts w:ascii="Arial" w:hAnsi="Arial" w:cs="Arial"/>
          <w:sz w:val="22"/>
          <w:szCs w:val="22"/>
          <w:lang w:eastAsia="en-US"/>
        </w:rPr>
        <w:t xml:space="preserve"> reconnu l’</w:t>
      </w:r>
      <w:r w:rsidR="005B587D" w:rsidRPr="005B587D">
        <w:rPr>
          <w:rFonts w:ascii="Arial" w:hAnsi="Arial" w:cs="Arial"/>
          <w:sz w:val="22"/>
          <w:szCs w:val="22"/>
          <w:lang w:eastAsia="en-US"/>
        </w:rPr>
        <w:t>évaluation</w:t>
      </w:r>
      <w:r w:rsidR="005B587D">
        <w:rPr>
          <w:rFonts w:ascii="Arial" w:hAnsi="Arial" w:cs="Arial"/>
          <w:sz w:val="22"/>
          <w:szCs w:val="22"/>
          <w:lang w:eastAsia="en-US"/>
        </w:rPr>
        <w:t xml:space="preserve">, ce thème a reçu le moins de fonds </w:t>
      </w:r>
      <w:r w:rsidR="004844DD">
        <w:rPr>
          <w:rFonts w:ascii="Arial" w:hAnsi="Arial" w:cs="Arial"/>
          <w:sz w:val="22"/>
          <w:szCs w:val="22"/>
          <w:lang w:eastAsia="en-US"/>
        </w:rPr>
        <w:t>de la part du programme ordinaire</w:t>
      </w:r>
      <w:r w:rsidR="005B587D">
        <w:rPr>
          <w:rFonts w:ascii="Arial" w:hAnsi="Arial" w:cs="Arial"/>
          <w:sz w:val="22"/>
          <w:szCs w:val="22"/>
          <w:lang w:eastAsia="en-US"/>
        </w:rPr>
        <w:t xml:space="preserve">. </w:t>
      </w:r>
      <w:r w:rsidR="004844DD">
        <w:rPr>
          <w:rFonts w:ascii="Arial" w:hAnsi="Arial" w:cs="Arial"/>
          <w:sz w:val="22"/>
          <w:szCs w:val="22"/>
          <w:lang w:eastAsia="en-US"/>
        </w:rPr>
        <w:t>E</w:t>
      </w:r>
      <w:r w:rsidR="005B587D" w:rsidRPr="005B587D">
        <w:rPr>
          <w:rFonts w:ascii="Arial" w:hAnsi="Arial" w:cs="Arial"/>
          <w:sz w:val="22"/>
          <w:szCs w:val="22"/>
          <w:lang w:eastAsia="en-US"/>
        </w:rPr>
        <w:t>n conséquence</w:t>
      </w:r>
      <w:r w:rsidR="005B587D">
        <w:rPr>
          <w:rFonts w:ascii="Arial" w:hAnsi="Arial" w:cs="Arial"/>
          <w:sz w:val="22"/>
          <w:szCs w:val="22"/>
          <w:lang w:eastAsia="en-US"/>
        </w:rPr>
        <w:t>, un programme d’une telle ampleur n’a</w:t>
      </w:r>
      <w:r w:rsidR="00177126">
        <w:rPr>
          <w:rFonts w:ascii="Arial" w:hAnsi="Arial" w:cs="Arial"/>
          <w:sz w:val="22"/>
          <w:szCs w:val="22"/>
          <w:lang w:eastAsia="en-US"/>
        </w:rPr>
        <w:t>vait</w:t>
      </w:r>
      <w:r w:rsidR="005B587D">
        <w:rPr>
          <w:rFonts w:ascii="Arial" w:hAnsi="Arial" w:cs="Arial"/>
          <w:sz w:val="22"/>
          <w:szCs w:val="22"/>
          <w:lang w:eastAsia="en-US"/>
        </w:rPr>
        <w:t xml:space="preserve"> été rendu possible qu’avec le soutien des nombreux donate</w:t>
      </w:r>
      <w:r w:rsidR="00177126">
        <w:rPr>
          <w:rFonts w:ascii="Arial" w:hAnsi="Arial" w:cs="Arial"/>
          <w:sz w:val="22"/>
          <w:szCs w:val="22"/>
          <w:lang w:eastAsia="en-US"/>
        </w:rPr>
        <w:t>urs dont les efforts conjugués avaient</w:t>
      </w:r>
      <w:r w:rsidR="00AA3971">
        <w:rPr>
          <w:rFonts w:ascii="Arial" w:hAnsi="Arial" w:cs="Arial"/>
          <w:sz w:val="22"/>
          <w:szCs w:val="22"/>
          <w:lang w:eastAsia="en-US"/>
        </w:rPr>
        <w:t xml:space="preserve"> permis à ce programme de se </w:t>
      </w:r>
      <w:r w:rsidR="005B587D">
        <w:rPr>
          <w:rFonts w:ascii="Arial" w:hAnsi="Arial" w:cs="Arial"/>
          <w:sz w:val="22"/>
          <w:szCs w:val="22"/>
          <w:lang w:eastAsia="en-US"/>
        </w:rPr>
        <w:t xml:space="preserve">poursuivre. </w:t>
      </w:r>
    </w:p>
    <w:p w14:paraId="178E89D3" w14:textId="6F6A465B" w:rsidR="00AA3971" w:rsidRPr="00662751" w:rsidRDefault="00AA3971"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lang w:eastAsia="en-US"/>
        </w:rPr>
        <w:t xml:space="preserve">La </w:t>
      </w:r>
      <w:r w:rsidRPr="001C3BCF">
        <w:rPr>
          <w:rFonts w:ascii="Arial" w:hAnsi="Arial" w:cs="Arial"/>
          <w:b/>
          <w:sz w:val="22"/>
          <w:szCs w:val="22"/>
          <w:lang w:eastAsia="en-US"/>
        </w:rPr>
        <w:t>Secrétaire</w:t>
      </w:r>
      <w:r>
        <w:rPr>
          <w:rFonts w:ascii="Arial" w:hAnsi="Arial" w:cs="Arial"/>
          <w:sz w:val="22"/>
          <w:szCs w:val="22"/>
          <w:lang w:eastAsia="en-US"/>
        </w:rPr>
        <w:t xml:space="preserve"> a </w:t>
      </w:r>
      <w:r w:rsidRPr="00AA3971">
        <w:rPr>
          <w:rFonts w:ascii="Arial" w:hAnsi="Arial" w:cs="Arial"/>
          <w:sz w:val="22"/>
          <w:szCs w:val="22"/>
          <w:lang w:eastAsia="en-US"/>
        </w:rPr>
        <w:t>également</w:t>
      </w:r>
      <w:r>
        <w:rPr>
          <w:rFonts w:ascii="Arial" w:hAnsi="Arial" w:cs="Arial"/>
          <w:sz w:val="22"/>
          <w:szCs w:val="22"/>
          <w:lang w:eastAsia="en-US"/>
        </w:rPr>
        <w:t xml:space="preserve"> profité de l’occasion qui lui était donnée pour rappeler les observations faites par le </w:t>
      </w:r>
      <w:r w:rsidR="00177126">
        <w:rPr>
          <w:rFonts w:ascii="Arial" w:hAnsi="Arial"/>
          <w:sz w:val="22"/>
          <w:szCs w:val="22"/>
        </w:rPr>
        <w:t>Sous-Directeur g</w:t>
      </w:r>
      <w:r w:rsidRPr="00AA3971">
        <w:rPr>
          <w:rFonts w:ascii="Arial" w:hAnsi="Arial"/>
          <w:sz w:val="22"/>
          <w:szCs w:val="22"/>
        </w:rPr>
        <w:t xml:space="preserve">énéral pour la </w:t>
      </w:r>
      <w:r w:rsidR="00642C7E">
        <w:rPr>
          <w:rFonts w:ascii="Arial" w:hAnsi="Arial"/>
          <w:sz w:val="22"/>
          <w:szCs w:val="22"/>
        </w:rPr>
        <w:t>c</w:t>
      </w:r>
      <w:r w:rsidRPr="00AA3971">
        <w:rPr>
          <w:rFonts w:ascii="Arial" w:hAnsi="Arial"/>
          <w:sz w:val="22"/>
          <w:szCs w:val="22"/>
        </w:rPr>
        <w:t>ulture</w:t>
      </w:r>
      <w:r>
        <w:rPr>
          <w:rFonts w:ascii="Arial" w:hAnsi="Arial"/>
          <w:sz w:val="22"/>
          <w:szCs w:val="22"/>
        </w:rPr>
        <w:t xml:space="preserve"> dans son introduction aux travaux de la session, dans laquelle il comprenait les attentes du Comité</w:t>
      </w:r>
      <w:r w:rsidR="00784B9A">
        <w:rPr>
          <w:rFonts w:ascii="Arial" w:hAnsi="Arial"/>
          <w:sz w:val="22"/>
          <w:szCs w:val="22"/>
        </w:rPr>
        <w:t xml:space="preserve"> mais souhaitait </w:t>
      </w:r>
      <w:r w:rsidR="00784B9A" w:rsidRPr="00784B9A">
        <w:rPr>
          <w:rFonts w:ascii="Arial" w:hAnsi="Arial"/>
          <w:sz w:val="22"/>
          <w:szCs w:val="22"/>
        </w:rPr>
        <w:t>également</w:t>
      </w:r>
      <w:r w:rsidR="00784B9A">
        <w:rPr>
          <w:rFonts w:ascii="Arial" w:hAnsi="Arial"/>
          <w:sz w:val="22"/>
          <w:szCs w:val="22"/>
        </w:rPr>
        <w:t xml:space="preserve"> rappeler qu’une adaptation aux capacités réelles du Secrétariat était nécessaire. Il a été précisé que la charge de travail du Secrétariat était plus importante que ses </w:t>
      </w:r>
      <w:r w:rsidR="00784B9A" w:rsidRPr="00784B9A">
        <w:rPr>
          <w:rFonts w:ascii="Arial" w:hAnsi="Arial"/>
          <w:sz w:val="22"/>
          <w:szCs w:val="22"/>
        </w:rPr>
        <w:t>capacités</w:t>
      </w:r>
      <w:r w:rsidR="00784B9A">
        <w:rPr>
          <w:rFonts w:ascii="Arial" w:hAnsi="Arial"/>
          <w:sz w:val="22"/>
          <w:szCs w:val="22"/>
        </w:rPr>
        <w:t xml:space="preserve"> en matière de ressources humaines et financières. Le Secrétariat a donc invité ceux qui souhaitaient soutenir la Convention au moyen de contributions extrabudgétaires à soutenir également les ressources humaines du Secrétariat dans le cadre du sous-fonds qui leur est dédié. Le Secrétariat a grandement apprécié le soutien des États qui ont souhaité renforcer le Secrétariat sous forme de détachements d’experts-associés. </w:t>
      </w:r>
      <w:r w:rsidR="00784B9A" w:rsidRPr="00784B9A">
        <w:rPr>
          <w:rFonts w:ascii="Arial" w:hAnsi="Arial"/>
          <w:sz w:val="22"/>
          <w:szCs w:val="22"/>
        </w:rPr>
        <w:t>Cependant</w:t>
      </w:r>
      <w:r w:rsidR="00784B9A">
        <w:rPr>
          <w:rFonts w:ascii="Arial" w:hAnsi="Arial"/>
          <w:sz w:val="22"/>
          <w:szCs w:val="22"/>
        </w:rPr>
        <w:t xml:space="preserve">, ces missions d’une durée de deux, trois ou quatre ans, </w:t>
      </w:r>
      <w:r w:rsidR="00A62B37">
        <w:rPr>
          <w:rFonts w:ascii="Arial" w:hAnsi="Arial"/>
          <w:sz w:val="22"/>
          <w:szCs w:val="22"/>
        </w:rPr>
        <w:t>nécessitaient</w:t>
      </w:r>
      <w:r w:rsidR="00751AC2">
        <w:rPr>
          <w:rFonts w:ascii="Arial" w:hAnsi="Arial"/>
          <w:sz w:val="22"/>
          <w:szCs w:val="22"/>
        </w:rPr>
        <w:t xml:space="preserve"> un investissement conséquent en matière de </w:t>
      </w:r>
      <w:r w:rsidR="00751AC2" w:rsidRPr="00751AC2">
        <w:rPr>
          <w:rFonts w:ascii="Arial" w:hAnsi="Arial"/>
          <w:sz w:val="22"/>
          <w:szCs w:val="22"/>
        </w:rPr>
        <w:t>formation</w:t>
      </w:r>
      <w:r w:rsidR="00A62B37">
        <w:rPr>
          <w:rFonts w:ascii="Arial" w:hAnsi="Arial"/>
          <w:sz w:val="22"/>
          <w:szCs w:val="22"/>
        </w:rPr>
        <w:t xml:space="preserve"> qui s’avérait</w:t>
      </w:r>
      <w:r w:rsidR="00751AC2">
        <w:rPr>
          <w:rFonts w:ascii="Arial" w:hAnsi="Arial"/>
          <w:sz w:val="22"/>
          <w:szCs w:val="22"/>
        </w:rPr>
        <w:t xml:space="preserve"> perdant lorsque </w:t>
      </w:r>
      <w:r w:rsidR="00A62B37">
        <w:rPr>
          <w:rFonts w:ascii="Arial" w:hAnsi="Arial"/>
          <w:sz w:val="22"/>
          <w:szCs w:val="22"/>
        </w:rPr>
        <w:t>les experts cessaient</w:t>
      </w:r>
      <w:r w:rsidR="00751AC2">
        <w:rPr>
          <w:rFonts w:ascii="Arial" w:hAnsi="Arial"/>
          <w:sz w:val="22"/>
          <w:szCs w:val="22"/>
        </w:rPr>
        <w:t xml:space="preserve"> leur </w:t>
      </w:r>
      <w:r w:rsidR="00751AC2" w:rsidRPr="00751AC2">
        <w:rPr>
          <w:rFonts w:ascii="Arial" w:hAnsi="Arial"/>
          <w:sz w:val="22"/>
          <w:szCs w:val="22"/>
        </w:rPr>
        <w:t>collaboration</w:t>
      </w:r>
      <w:r w:rsidR="00751AC2">
        <w:rPr>
          <w:rFonts w:ascii="Arial" w:hAnsi="Arial"/>
          <w:sz w:val="22"/>
          <w:szCs w:val="22"/>
        </w:rPr>
        <w:t xml:space="preserve"> avec l’UNESCO. La </w:t>
      </w:r>
      <w:r w:rsidR="00751AC2" w:rsidRPr="00751AC2">
        <w:rPr>
          <w:rFonts w:ascii="Arial" w:hAnsi="Arial"/>
          <w:sz w:val="22"/>
          <w:szCs w:val="22"/>
        </w:rPr>
        <w:t>Secrétaire</w:t>
      </w:r>
      <w:r w:rsidR="00751AC2">
        <w:rPr>
          <w:rFonts w:ascii="Arial" w:hAnsi="Arial"/>
          <w:sz w:val="22"/>
          <w:szCs w:val="22"/>
        </w:rPr>
        <w:t xml:space="preserve"> comprenait que l’État d’</w:t>
      </w:r>
      <w:r w:rsidR="00177126">
        <w:rPr>
          <w:rFonts w:ascii="Arial" w:hAnsi="Arial"/>
          <w:sz w:val="22"/>
          <w:szCs w:val="22"/>
        </w:rPr>
        <w:t xml:space="preserve">origine des experts bénéficie ainsi, </w:t>
      </w:r>
      <w:r w:rsidR="00751AC2">
        <w:rPr>
          <w:rFonts w:ascii="Arial" w:hAnsi="Arial"/>
          <w:sz w:val="22"/>
          <w:szCs w:val="22"/>
        </w:rPr>
        <w:t>plus tard</w:t>
      </w:r>
      <w:r w:rsidR="00177126">
        <w:rPr>
          <w:rFonts w:ascii="Arial" w:hAnsi="Arial"/>
          <w:sz w:val="22"/>
          <w:szCs w:val="22"/>
        </w:rPr>
        <w:t>,</w:t>
      </w:r>
      <w:r w:rsidR="00751AC2">
        <w:rPr>
          <w:rFonts w:ascii="Arial" w:hAnsi="Arial"/>
          <w:sz w:val="22"/>
          <w:szCs w:val="22"/>
        </w:rPr>
        <w:t xml:space="preserve"> de leur expertise acquise a</w:t>
      </w:r>
      <w:r w:rsidR="00177126">
        <w:rPr>
          <w:rFonts w:ascii="Arial" w:hAnsi="Arial"/>
          <w:sz w:val="22"/>
          <w:szCs w:val="22"/>
        </w:rPr>
        <w:t>uprès de l’UNESCO et qu’il soit</w:t>
      </w:r>
      <w:r w:rsidR="00751AC2">
        <w:rPr>
          <w:rFonts w:ascii="Arial" w:hAnsi="Arial"/>
          <w:sz w:val="22"/>
          <w:szCs w:val="22"/>
        </w:rPr>
        <w:t xml:space="preserve"> plus aisé de contribuer de cette façon que </w:t>
      </w:r>
      <w:r w:rsidR="003D7923">
        <w:rPr>
          <w:rFonts w:ascii="Arial" w:hAnsi="Arial"/>
          <w:sz w:val="22"/>
          <w:szCs w:val="22"/>
        </w:rPr>
        <w:t xml:space="preserve">de verser </w:t>
      </w:r>
      <w:r w:rsidR="00751AC2">
        <w:rPr>
          <w:rFonts w:ascii="Arial" w:hAnsi="Arial"/>
          <w:sz w:val="22"/>
          <w:szCs w:val="22"/>
        </w:rPr>
        <w:t>des fonds</w:t>
      </w:r>
      <w:r w:rsidR="003D7923">
        <w:rPr>
          <w:rFonts w:ascii="Arial" w:hAnsi="Arial"/>
          <w:sz w:val="22"/>
          <w:szCs w:val="22"/>
        </w:rPr>
        <w:t xml:space="preserve"> directs</w:t>
      </w:r>
      <w:r w:rsidR="00A35487">
        <w:rPr>
          <w:rFonts w:ascii="Arial" w:hAnsi="Arial"/>
          <w:sz w:val="22"/>
          <w:szCs w:val="22"/>
        </w:rPr>
        <w:t>,</w:t>
      </w:r>
      <w:r w:rsidR="003D7923">
        <w:rPr>
          <w:rFonts w:ascii="Arial" w:hAnsi="Arial"/>
          <w:sz w:val="22"/>
          <w:szCs w:val="22"/>
        </w:rPr>
        <w:t xml:space="preserve"> mais ceux-ci étaient les seuls moyens dont le Secrétariat disposait pour maintenir les personnes en place pendant des durées plus longues. Entre juin et septembre, le Secrétariat avait, </w:t>
      </w:r>
      <w:r w:rsidR="003D7923" w:rsidRPr="003D7923">
        <w:rPr>
          <w:rFonts w:ascii="Arial" w:hAnsi="Arial"/>
          <w:sz w:val="22"/>
          <w:szCs w:val="22"/>
        </w:rPr>
        <w:t>par exemple</w:t>
      </w:r>
      <w:r w:rsidR="003D7923">
        <w:rPr>
          <w:rFonts w:ascii="Arial" w:hAnsi="Arial"/>
          <w:sz w:val="22"/>
          <w:szCs w:val="22"/>
        </w:rPr>
        <w:t xml:space="preserve">, perdu deux experts détachés par l’Espagne et le Japon. La </w:t>
      </w:r>
      <w:r w:rsidR="003D7923" w:rsidRPr="003D7923">
        <w:rPr>
          <w:rFonts w:ascii="Arial" w:hAnsi="Arial"/>
          <w:sz w:val="22"/>
          <w:szCs w:val="22"/>
        </w:rPr>
        <w:t>Secrétaire</w:t>
      </w:r>
      <w:r w:rsidR="003D7923">
        <w:rPr>
          <w:rFonts w:ascii="Arial" w:hAnsi="Arial"/>
          <w:sz w:val="22"/>
          <w:szCs w:val="22"/>
        </w:rPr>
        <w:t xml:space="preserve"> </w:t>
      </w:r>
      <w:r w:rsidR="00A62B37">
        <w:rPr>
          <w:rFonts w:ascii="Arial" w:hAnsi="Arial"/>
          <w:sz w:val="22"/>
          <w:szCs w:val="22"/>
        </w:rPr>
        <w:t xml:space="preserve">a donc </w:t>
      </w:r>
      <w:r w:rsidR="003D7923">
        <w:rPr>
          <w:rFonts w:ascii="Arial" w:hAnsi="Arial"/>
          <w:sz w:val="22"/>
          <w:szCs w:val="22"/>
        </w:rPr>
        <w:t xml:space="preserve">à nouveau </w:t>
      </w:r>
      <w:r w:rsidR="00A62B37">
        <w:rPr>
          <w:rFonts w:ascii="Arial" w:hAnsi="Arial"/>
          <w:sz w:val="22"/>
          <w:szCs w:val="22"/>
        </w:rPr>
        <w:t xml:space="preserve">exprimé </w:t>
      </w:r>
      <w:r w:rsidR="003D7923">
        <w:rPr>
          <w:rFonts w:ascii="Arial" w:hAnsi="Arial"/>
          <w:sz w:val="22"/>
          <w:szCs w:val="22"/>
        </w:rPr>
        <w:t xml:space="preserve">la nécessité de mobiliser des fonds afin de </w:t>
      </w:r>
      <w:r w:rsidR="00A62B37">
        <w:rPr>
          <w:rFonts w:ascii="Arial" w:hAnsi="Arial"/>
          <w:sz w:val="22"/>
          <w:szCs w:val="22"/>
        </w:rPr>
        <w:t>permettre au Secrétariat de disposer de</w:t>
      </w:r>
      <w:r w:rsidR="003D7923">
        <w:rPr>
          <w:rFonts w:ascii="Arial" w:hAnsi="Arial"/>
          <w:sz w:val="22"/>
          <w:szCs w:val="22"/>
        </w:rPr>
        <w:t xml:space="preserve"> plus de personnel stable et de pouvoir s’adapter aux attentes </w:t>
      </w:r>
      <w:r w:rsidR="003D7923">
        <w:rPr>
          <w:rFonts w:ascii="Arial" w:hAnsi="Arial"/>
          <w:sz w:val="22"/>
          <w:szCs w:val="22"/>
        </w:rPr>
        <w:lastRenderedPageBreak/>
        <w:t>du Comité. Elle a cité l’exemple de la Lettonie qui a</w:t>
      </w:r>
      <w:r w:rsidR="00A62B37">
        <w:rPr>
          <w:rFonts w:ascii="Arial" w:hAnsi="Arial"/>
          <w:sz w:val="22"/>
          <w:szCs w:val="22"/>
        </w:rPr>
        <w:t>vait</w:t>
      </w:r>
      <w:r w:rsidR="003D7923">
        <w:rPr>
          <w:rFonts w:ascii="Arial" w:hAnsi="Arial"/>
          <w:sz w:val="22"/>
          <w:szCs w:val="22"/>
        </w:rPr>
        <w:t xml:space="preserve"> évoqué l’importance de produire des résumés selon certains critères, ce qui nécessitait du personnel pour réaliser le travail. </w:t>
      </w:r>
      <w:r w:rsidR="00F23306">
        <w:rPr>
          <w:rFonts w:ascii="Arial" w:hAnsi="Arial"/>
          <w:sz w:val="22"/>
          <w:szCs w:val="22"/>
        </w:rPr>
        <w:t xml:space="preserve">Le personnel du Secrétariat n’était simplement pas assez nombreux pour continuer d’offrir le service offert jusqu’à présent. À titre d’exemple, la </w:t>
      </w:r>
      <w:r w:rsidR="00F23306" w:rsidRPr="00F23306">
        <w:rPr>
          <w:rFonts w:ascii="Arial" w:hAnsi="Arial"/>
          <w:sz w:val="22"/>
          <w:szCs w:val="22"/>
        </w:rPr>
        <w:t>Secrétaire</w:t>
      </w:r>
      <w:r w:rsidR="00F23306">
        <w:rPr>
          <w:rFonts w:ascii="Arial" w:hAnsi="Arial"/>
          <w:sz w:val="22"/>
          <w:szCs w:val="22"/>
        </w:rPr>
        <w:t xml:space="preserve"> a cité les nombreux États qui soumettaient des candidatures pour le cycle 2015 et qui recevaient encore en novembre 2014 des courriers demandant des </w:t>
      </w:r>
      <w:r w:rsidR="00F23306" w:rsidRPr="00F23306">
        <w:rPr>
          <w:rFonts w:ascii="Arial" w:hAnsi="Arial"/>
          <w:sz w:val="22"/>
          <w:szCs w:val="22"/>
        </w:rPr>
        <w:t>informations</w:t>
      </w:r>
      <w:r w:rsidR="00F23306">
        <w:rPr>
          <w:rFonts w:ascii="Arial" w:hAnsi="Arial"/>
          <w:sz w:val="22"/>
          <w:szCs w:val="22"/>
        </w:rPr>
        <w:t xml:space="preserve"> complémentaires sur leurs candidatures alors que ces mêmes courriers auraient dû être envoyés en juin 2014. La </w:t>
      </w:r>
      <w:r w:rsidR="00F23306" w:rsidRPr="00F23306">
        <w:rPr>
          <w:rFonts w:ascii="Arial" w:hAnsi="Arial"/>
          <w:sz w:val="22"/>
          <w:szCs w:val="22"/>
        </w:rPr>
        <w:t>Secrétaire</w:t>
      </w:r>
      <w:r w:rsidR="00F23306">
        <w:rPr>
          <w:rFonts w:ascii="Arial" w:hAnsi="Arial"/>
          <w:sz w:val="22"/>
          <w:szCs w:val="22"/>
        </w:rPr>
        <w:t xml:space="preserve"> a évoqué les tâches </w:t>
      </w:r>
      <w:r w:rsidR="00662751">
        <w:rPr>
          <w:rFonts w:ascii="Arial" w:hAnsi="Arial"/>
          <w:sz w:val="22"/>
          <w:szCs w:val="22"/>
        </w:rPr>
        <w:t>innombrables du Secrétariat, espérant</w:t>
      </w:r>
      <w:r w:rsidR="00F23306">
        <w:rPr>
          <w:rFonts w:ascii="Arial" w:hAnsi="Arial"/>
          <w:sz w:val="22"/>
          <w:szCs w:val="22"/>
        </w:rPr>
        <w:t xml:space="preserve"> que le Comité </w:t>
      </w:r>
      <w:r w:rsidR="00662751">
        <w:rPr>
          <w:rFonts w:ascii="Arial" w:hAnsi="Arial"/>
          <w:sz w:val="22"/>
          <w:szCs w:val="22"/>
        </w:rPr>
        <w:t xml:space="preserve">les garderait à l’esprit lors de ses délibérations, ajoutant que les décisions prises avaient des conséquences sur la capacité du Secrétariat à y faire fasse. </w:t>
      </w:r>
    </w:p>
    <w:p w14:paraId="74942C23" w14:textId="5B19F370" w:rsidR="00662751" w:rsidRDefault="00CB5F3F"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1C3BCF">
        <w:rPr>
          <w:rFonts w:ascii="Arial" w:hAnsi="Arial" w:cs="Arial"/>
          <w:b/>
          <w:sz w:val="22"/>
          <w:szCs w:val="22"/>
        </w:rPr>
        <w:t>Vice-Président</w:t>
      </w:r>
      <w:r>
        <w:rPr>
          <w:rFonts w:ascii="Arial" w:hAnsi="Arial" w:cs="Arial"/>
          <w:sz w:val="22"/>
          <w:szCs w:val="22"/>
        </w:rPr>
        <w:t xml:space="preserve"> a remercié la </w:t>
      </w:r>
      <w:r w:rsidRPr="00CB5F3F">
        <w:rPr>
          <w:rFonts w:ascii="Arial" w:hAnsi="Arial" w:cs="Arial"/>
          <w:sz w:val="22"/>
          <w:szCs w:val="22"/>
        </w:rPr>
        <w:t>Secrétaire</w:t>
      </w:r>
      <w:r>
        <w:rPr>
          <w:rFonts w:ascii="Arial" w:hAnsi="Arial" w:cs="Arial"/>
          <w:sz w:val="22"/>
          <w:szCs w:val="22"/>
        </w:rPr>
        <w:t xml:space="preserve"> pour le rapport des </w:t>
      </w:r>
      <w:r w:rsidRPr="00CB5F3F">
        <w:rPr>
          <w:rFonts w:ascii="Arial" w:hAnsi="Arial" w:cs="Arial"/>
          <w:sz w:val="22"/>
          <w:szCs w:val="22"/>
        </w:rPr>
        <w:t>activités</w:t>
      </w:r>
      <w:r>
        <w:rPr>
          <w:rFonts w:ascii="Arial" w:hAnsi="Arial" w:cs="Arial"/>
          <w:sz w:val="22"/>
          <w:szCs w:val="22"/>
        </w:rPr>
        <w:t xml:space="preserve"> du Secrétariat, en exprimant tout particulièrement ses remerciements au Secrétariat pour son dévouement au service de la </w:t>
      </w:r>
      <w:r w:rsidRPr="00CB5F3F">
        <w:rPr>
          <w:rFonts w:ascii="Arial" w:hAnsi="Arial" w:cs="Arial"/>
          <w:sz w:val="22"/>
          <w:szCs w:val="22"/>
        </w:rPr>
        <w:t>Convention</w:t>
      </w:r>
      <w:r w:rsidR="002E0691">
        <w:rPr>
          <w:rFonts w:ascii="Arial" w:hAnsi="Arial" w:cs="Arial"/>
          <w:sz w:val="22"/>
          <w:szCs w:val="22"/>
        </w:rPr>
        <w:t xml:space="preserve"> </w:t>
      </w:r>
      <w:r>
        <w:rPr>
          <w:rFonts w:ascii="Arial" w:hAnsi="Arial" w:cs="Arial"/>
          <w:sz w:val="22"/>
          <w:szCs w:val="22"/>
        </w:rPr>
        <w:t xml:space="preserve">dans ces circonstances difficiles, malgré des détachements de personnels par certains pays. </w:t>
      </w:r>
      <w:r w:rsidR="00A62B37">
        <w:rPr>
          <w:rFonts w:ascii="Arial" w:hAnsi="Arial" w:cs="Arial"/>
          <w:sz w:val="22"/>
          <w:szCs w:val="22"/>
        </w:rPr>
        <w:t>Cela se révélait</w:t>
      </w:r>
      <w:r w:rsidR="001C3BCF">
        <w:rPr>
          <w:rFonts w:ascii="Arial" w:hAnsi="Arial" w:cs="Arial"/>
          <w:sz w:val="22"/>
          <w:szCs w:val="22"/>
        </w:rPr>
        <w:t xml:space="preserve"> particulièrement problématique au vu de la situation actuelle à l’UNESCO. Le Vice-Président a donné la parole aux participants pour qu’ils formulent observations et commentaires. </w:t>
      </w:r>
    </w:p>
    <w:p w14:paraId="342C2118" w14:textId="04C05E1C" w:rsidR="005B587D" w:rsidRDefault="00AA351D" w:rsidP="00941D34">
      <w:pPr>
        <w:pStyle w:val="ListParagraph"/>
        <w:numPr>
          <w:ilvl w:val="0"/>
          <w:numId w:val="9"/>
        </w:numPr>
        <w:spacing w:after="120"/>
        <w:ind w:left="709" w:hanging="709"/>
        <w:contextualSpacing w:val="0"/>
        <w:jc w:val="both"/>
        <w:rPr>
          <w:rFonts w:ascii="Arial" w:hAnsi="Arial" w:cs="Arial"/>
          <w:sz w:val="22"/>
          <w:szCs w:val="22"/>
        </w:rPr>
      </w:pPr>
      <w:r w:rsidRPr="00AA351D">
        <w:rPr>
          <w:rFonts w:ascii="Arial" w:hAnsi="Arial" w:cs="Arial"/>
          <w:sz w:val="22"/>
          <w:szCs w:val="22"/>
        </w:rPr>
        <w:t xml:space="preserve">La délégation de </w:t>
      </w:r>
      <w:r w:rsidR="00B021F3">
        <w:rPr>
          <w:rFonts w:ascii="Arial" w:hAnsi="Arial" w:cs="Arial"/>
          <w:sz w:val="22"/>
          <w:szCs w:val="22"/>
        </w:rPr>
        <w:t xml:space="preserve">la </w:t>
      </w:r>
      <w:r w:rsidRPr="00AA351D">
        <w:rPr>
          <w:rFonts w:ascii="Arial" w:hAnsi="Arial" w:cs="Arial"/>
          <w:b/>
          <w:sz w:val="22"/>
          <w:szCs w:val="22"/>
        </w:rPr>
        <w:t>Lettonie</w:t>
      </w:r>
      <w:r w:rsidRPr="00AA351D">
        <w:rPr>
          <w:rFonts w:ascii="Arial" w:hAnsi="Arial" w:cs="Arial"/>
          <w:sz w:val="22"/>
          <w:szCs w:val="22"/>
        </w:rPr>
        <w:t xml:space="preserve"> a adressé ses très sincères remerciements au</w:t>
      </w:r>
      <w:r>
        <w:rPr>
          <w:rFonts w:ascii="Arial" w:hAnsi="Arial" w:cs="Arial"/>
          <w:sz w:val="22"/>
          <w:szCs w:val="22"/>
        </w:rPr>
        <w:t xml:space="preserve"> Secrétariat pour son travail, ajoutant qu’elle souhaitait attirer l’attention </w:t>
      </w:r>
      <w:r w:rsidR="009F6162">
        <w:rPr>
          <w:rFonts w:ascii="Arial" w:hAnsi="Arial" w:cs="Arial"/>
          <w:sz w:val="22"/>
          <w:szCs w:val="22"/>
        </w:rPr>
        <w:t xml:space="preserve">du Comité </w:t>
      </w:r>
      <w:r>
        <w:rPr>
          <w:rFonts w:ascii="Arial" w:hAnsi="Arial" w:cs="Arial"/>
          <w:sz w:val="22"/>
          <w:szCs w:val="22"/>
        </w:rPr>
        <w:t xml:space="preserve">sur deux aspects. Premièrement, comme </w:t>
      </w:r>
      <w:r w:rsidR="00375D24">
        <w:rPr>
          <w:rFonts w:ascii="Arial" w:hAnsi="Arial" w:cs="Arial"/>
          <w:sz w:val="22"/>
          <w:szCs w:val="22"/>
        </w:rPr>
        <w:t>déjà mentionné au cours des discussions</w:t>
      </w:r>
      <w:r>
        <w:rPr>
          <w:rFonts w:ascii="Arial" w:hAnsi="Arial" w:cs="Arial"/>
          <w:sz w:val="22"/>
          <w:szCs w:val="22"/>
        </w:rPr>
        <w:t>, de nombreux bureaux hors Siège de l’</w:t>
      </w:r>
      <w:r w:rsidR="00A35487">
        <w:rPr>
          <w:rFonts w:ascii="Arial" w:hAnsi="Arial" w:cs="Arial"/>
          <w:sz w:val="22"/>
          <w:szCs w:val="22"/>
        </w:rPr>
        <w:t>UNESCO avaient</w:t>
      </w:r>
      <w:r>
        <w:rPr>
          <w:rFonts w:ascii="Arial" w:hAnsi="Arial" w:cs="Arial"/>
          <w:sz w:val="22"/>
          <w:szCs w:val="22"/>
        </w:rPr>
        <w:t xml:space="preserve"> un rôle à jouer dans la mise en œuvre de la Convention. À cet égard, elle a invité le Secrétariat</w:t>
      </w:r>
      <w:r w:rsidR="00375D24">
        <w:rPr>
          <w:rFonts w:ascii="Arial" w:hAnsi="Arial" w:cs="Arial"/>
          <w:sz w:val="22"/>
          <w:szCs w:val="22"/>
        </w:rPr>
        <w:t xml:space="preserve"> à en tenir compte </w:t>
      </w:r>
      <w:r>
        <w:rPr>
          <w:rFonts w:ascii="Arial" w:hAnsi="Arial" w:cs="Arial"/>
          <w:sz w:val="22"/>
          <w:szCs w:val="22"/>
        </w:rPr>
        <w:t xml:space="preserve">dans les futurs rapports. </w:t>
      </w:r>
      <w:r w:rsidR="00375D24">
        <w:rPr>
          <w:rFonts w:ascii="Arial" w:hAnsi="Arial" w:cs="Arial"/>
          <w:sz w:val="22"/>
          <w:szCs w:val="22"/>
        </w:rPr>
        <w:t xml:space="preserve">Le second aspect sur lequel elle souhaitait revenir concernait les Chaires UNESCO dans différentes </w:t>
      </w:r>
      <w:r w:rsidR="00375D24" w:rsidRPr="00375D24">
        <w:rPr>
          <w:rFonts w:ascii="Arial" w:hAnsi="Arial" w:cs="Arial"/>
          <w:sz w:val="22"/>
          <w:szCs w:val="22"/>
        </w:rPr>
        <w:t>institutions</w:t>
      </w:r>
      <w:r w:rsidR="00375D24">
        <w:rPr>
          <w:rFonts w:ascii="Arial" w:hAnsi="Arial" w:cs="Arial"/>
          <w:sz w:val="22"/>
          <w:szCs w:val="22"/>
        </w:rPr>
        <w:t xml:space="preserve"> </w:t>
      </w:r>
      <w:r w:rsidR="000A3687">
        <w:rPr>
          <w:rFonts w:ascii="Arial" w:hAnsi="Arial" w:cs="Arial"/>
          <w:sz w:val="22"/>
          <w:szCs w:val="22"/>
        </w:rPr>
        <w:t xml:space="preserve">universitaires </w:t>
      </w:r>
      <w:r w:rsidR="00375D24">
        <w:rPr>
          <w:rFonts w:ascii="Arial" w:hAnsi="Arial" w:cs="Arial"/>
          <w:sz w:val="22"/>
          <w:szCs w:val="22"/>
        </w:rPr>
        <w:t xml:space="preserve">dans le monde. La </w:t>
      </w:r>
      <w:r w:rsidR="00375D24" w:rsidRPr="00375D24">
        <w:rPr>
          <w:rFonts w:ascii="Arial" w:hAnsi="Arial" w:cs="Arial"/>
          <w:sz w:val="22"/>
          <w:szCs w:val="22"/>
        </w:rPr>
        <w:t>délégation</w:t>
      </w:r>
      <w:r w:rsidR="00375D24">
        <w:rPr>
          <w:rFonts w:ascii="Arial" w:hAnsi="Arial" w:cs="Arial"/>
          <w:sz w:val="22"/>
          <w:szCs w:val="22"/>
        </w:rPr>
        <w:t xml:space="preserve"> a noté que </w:t>
      </w:r>
      <w:r w:rsidR="000A3687">
        <w:rPr>
          <w:rFonts w:ascii="Arial" w:hAnsi="Arial" w:cs="Arial"/>
          <w:sz w:val="22"/>
          <w:szCs w:val="22"/>
        </w:rPr>
        <w:t xml:space="preserve">le travail des centres de catégorie 2 avait </w:t>
      </w:r>
      <w:r w:rsidR="00120EEE">
        <w:rPr>
          <w:rFonts w:ascii="Arial" w:hAnsi="Arial" w:cs="Arial"/>
          <w:sz w:val="22"/>
          <w:szCs w:val="22"/>
        </w:rPr>
        <w:t xml:space="preserve">fait </w:t>
      </w:r>
      <w:r w:rsidR="000A3687">
        <w:rPr>
          <w:rFonts w:ascii="Arial" w:hAnsi="Arial" w:cs="Arial"/>
          <w:sz w:val="22"/>
          <w:szCs w:val="22"/>
        </w:rPr>
        <w:t xml:space="preserve">l’objet d’un intérêt tout particulier, et </w:t>
      </w:r>
      <w:r w:rsidR="00120EEE">
        <w:rPr>
          <w:rFonts w:ascii="Arial" w:hAnsi="Arial" w:cs="Arial"/>
          <w:sz w:val="22"/>
          <w:szCs w:val="22"/>
        </w:rPr>
        <w:t xml:space="preserve">elle </w:t>
      </w:r>
      <w:r w:rsidR="00A35487">
        <w:rPr>
          <w:rFonts w:ascii="Arial" w:hAnsi="Arial" w:cs="Arial"/>
          <w:sz w:val="22"/>
          <w:szCs w:val="22"/>
        </w:rPr>
        <w:t>avait, par conséquent,</w:t>
      </w:r>
      <w:r w:rsidR="000A3687">
        <w:rPr>
          <w:rFonts w:ascii="Arial" w:hAnsi="Arial" w:cs="Arial"/>
          <w:sz w:val="22"/>
          <w:szCs w:val="22"/>
        </w:rPr>
        <w:t xml:space="preserve"> le sentiment que ces importants </w:t>
      </w:r>
      <w:r w:rsidR="00120EEE">
        <w:rPr>
          <w:rFonts w:ascii="Arial" w:hAnsi="Arial" w:cs="Arial"/>
          <w:sz w:val="22"/>
          <w:szCs w:val="22"/>
        </w:rPr>
        <w:t xml:space="preserve">réseaux </w:t>
      </w:r>
      <w:r w:rsidR="000A3687">
        <w:rPr>
          <w:rFonts w:ascii="Arial" w:hAnsi="Arial" w:cs="Arial"/>
          <w:sz w:val="22"/>
          <w:szCs w:val="22"/>
        </w:rPr>
        <w:t xml:space="preserve">devraient </w:t>
      </w:r>
      <w:r w:rsidR="000A3687" w:rsidRPr="000A3687">
        <w:rPr>
          <w:rFonts w:ascii="Arial" w:hAnsi="Arial" w:cs="Arial"/>
          <w:sz w:val="22"/>
          <w:szCs w:val="22"/>
        </w:rPr>
        <w:t>également</w:t>
      </w:r>
      <w:r w:rsidR="000A3687">
        <w:rPr>
          <w:rFonts w:ascii="Arial" w:hAnsi="Arial" w:cs="Arial"/>
          <w:sz w:val="22"/>
          <w:szCs w:val="22"/>
        </w:rPr>
        <w:t xml:space="preserve"> être mieux explorés dans le cadre des différents domaines de travail de l’UNESCO</w:t>
      </w:r>
      <w:r w:rsidR="00120EEE">
        <w:rPr>
          <w:rFonts w:ascii="Arial" w:hAnsi="Arial" w:cs="Arial"/>
          <w:sz w:val="22"/>
          <w:szCs w:val="22"/>
        </w:rPr>
        <w:t>, au vu de la décision qui venait d’être adopté</w:t>
      </w:r>
      <w:r w:rsidR="00A62B37">
        <w:rPr>
          <w:rFonts w:ascii="Arial" w:hAnsi="Arial" w:cs="Arial"/>
          <w:sz w:val="22"/>
          <w:szCs w:val="22"/>
        </w:rPr>
        <w:t xml:space="preserve">e </w:t>
      </w:r>
      <w:r w:rsidR="009F6162">
        <w:rPr>
          <w:rFonts w:ascii="Arial" w:hAnsi="Arial" w:cs="Arial"/>
          <w:sz w:val="22"/>
          <w:szCs w:val="22"/>
        </w:rPr>
        <w:t>selon laquelle l’éducation serait</w:t>
      </w:r>
      <w:r w:rsidR="00120EEE">
        <w:rPr>
          <w:rFonts w:ascii="Arial" w:hAnsi="Arial" w:cs="Arial"/>
          <w:sz w:val="22"/>
          <w:szCs w:val="22"/>
        </w:rPr>
        <w:t xml:space="preserve"> un sujet prépondérant dans les rapports des États parties. L’implication des Chaires UNESCO pourrait donc être envisagée. </w:t>
      </w:r>
    </w:p>
    <w:p w14:paraId="35B612F6" w14:textId="489AE198" w:rsidR="00120EEE" w:rsidRDefault="00016332"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délégation de la </w:t>
      </w:r>
      <w:r w:rsidRPr="005B5033">
        <w:rPr>
          <w:rFonts w:ascii="Arial" w:hAnsi="Arial" w:cs="Arial"/>
          <w:b/>
          <w:sz w:val="22"/>
          <w:szCs w:val="22"/>
        </w:rPr>
        <w:t>République de Corée</w:t>
      </w:r>
      <w:r>
        <w:rPr>
          <w:rFonts w:ascii="Arial" w:hAnsi="Arial" w:cs="Arial"/>
          <w:sz w:val="22"/>
          <w:szCs w:val="22"/>
        </w:rPr>
        <w:t xml:space="preserve"> a </w:t>
      </w:r>
      <w:r w:rsidR="00833832">
        <w:rPr>
          <w:rFonts w:ascii="Arial" w:hAnsi="Arial" w:cs="Arial"/>
          <w:sz w:val="22"/>
          <w:szCs w:val="22"/>
        </w:rPr>
        <w:t xml:space="preserve">adressé </w:t>
      </w:r>
      <w:r>
        <w:rPr>
          <w:rFonts w:ascii="Arial" w:hAnsi="Arial" w:cs="Arial"/>
          <w:sz w:val="22"/>
          <w:szCs w:val="22"/>
        </w:rPr>
        <w:t xml:space="preserve">ses sincères remerciements au Secrétariat pour </w:t>
      </w:r>
      <w:r w:rsidR="00A35487">
        <w:rPr>
          <w:rFonts w:ascii="Arial" w:hAnsi="Arial" w:cs="Arial"/>
          <w:sz w:val="22"/>
          <w:szCs w:val="22"/>
        </w:rPr>
        <w:t xml:space="preserve">le </w:t>
      </w:r>
      <w:r>
        <w:rPr>
          <w:rFonts w:ascii="Arial" w:hAnsi="Arial" w:cs="Arial"/>
          <w:sz w:val="22"/>
          <w:szCs w:val="22"/>
        </w:rPr>
        <w:t xml:space="preserve">difficile travail de mise en œuvre de la </w:t>
      </w:r>
      <w:r w:rsidRPr="00016332">
        <w:rPr>
          <w:rFonts w:ascii="Arial" w:hAnsi="Arial" w:cs="Arial"/>
          <w:sz w:val="22"/>
          <w:szCs w:val="22"/>
        </w:rPr>
        <w:t>Convention </w:t>
      </w:r>
      <w:r w:rsidR="00A62B37">
        <w:rPr>
          <w:rFonts w:ascii="Arial" w:hAnsi="Arial" w:cs="Arial"/>
          <w:sz w:val="22"/>
          <w:szCs w:val="22"/>
        </w:rPr>
        <w:t>qu’il</w:t>
      </w:r>
      <w:r>
        <w:rPr>
          <w:rFonts w:ascii="Arial" w:hAnsi="Arial" w:cs="Arial"/>
          <w:sz w:val="22"/>
          <w:szCs w:val="22"/>
        </w:rPr>
        <w:t xml:space="preserve"> a</w:t>
      </w:r>
      <w:r w:rsidR="00A35487">
        <w:rPr>
          <w:rFonts w:ascii="Arial" w:hAnsi="Arial" w:cs="Arial"/>
          <w:sz w:val="22"/>
          <w:szCs w:val="22"/>
        </w:rPr>
        <w:t>vait</w:t>
      </w:r>
      <w:r>
        <w:rPr>
          <w:rFonts w:ascii="Arial" w:hAnsi="Arial" w:cs="Arial"/>
          <w:sz w:val="22"/>
          <w:szCs w:val="22"/>
        </w:rPr>
        <w:t xml:space="preserve"> réalisé depuis la dernière session du Comité, et ce, malgré les contraintes financières actuelles. Elle a grandement apprécié les efforts entrepris par le Secrétariat afin de promouvoir le programme de </w:t>
      </w:r>
      <w:r w:rsidR="00895BC4">
        <w:rPr>
          <w:rFonts w:ascii="Arial" w:hAnsi="Arial" w:cs="Arial"/>
          <w:sz w:val="22"/>
          <w:szCs w:val="22"/>
        </w:rPr>
        <w:t>renforcement des capacités</w:t>
      </w:r>
      <w:r>
        <w:rPr>
          <w:rFonts w:ascii="Arial" w:hAnsi="Arial" w:cs="Arial"/>
          <w:sz w:val="22"/>
          <w:szCs w:val="22"/>
        </w:rPr>
        <w:t xml:space="preserve">, ajoutant qu’il s’agissait là </w:t>
      </w:r>
      <w:r w:rsidR="005B5033">
        <w:rPr>
          <w:rFonts w:ascii="Arial" w:hAnsi="Arial" w:cs="Arial"/>
          <w:sz w:val="22"/>
          <w:szCs w:val="22"/>
        </w:rPr>
        <w:t>d’une des principales responsabilités du Secrétariat.</w:t>
      </w:r>
      <w:r w:rsidR="00F76D99">
        <w:rPr>
          <w:rFonts w:ascii="Arial" w:hAnsi="Arial" w:cs="Arial"/>
          <w:sz w:val="22"/>
          <w:szCs w:val="22"/>
        </w:rPr>
        <w:t xml:space="preserve"> Il était important que le programme de </w:t>
      </w:r>
      <w:r w:rsidR="006647A3">
        <w:rPr>
          <w:rFonts w:ascii="Arial" w:hAnsi="Arial" w:cs="Arial"/>
          <w:sz w:val="22"/>
          <w:szCs w:val="22"/>
        </w:rPr>
        <w:t xml:space="preserve">renforcement des capacités </w:t>
      </w:r>
      <w:r w:rsidR="00F76D99">
        <w:rPr>
          <w:rFonts w:ascii="Arial" w:hAnsi="Arial" w:cs="Arial"/>
          <w:sz w:val="22"/>
          <w:szCs w:val="22"/>
        </w:rPr>
        <w:t xml:space="preserve">soit mis en œuvre au niveau régional et national. À cet égard, elle espérait que le Secrétariat réviserait et adapterait le contenu et le format du programme afin de répondre efficacement aux défis liés à la mise en œuvre à différents niveaux, local, régional et national. </w:t>
      </w:r>
      <w:r w:rsidR="00AF36B0">
        <w:rPr>
          <w:rFonts w:ascii="Arial" w:hAnsi="Arial" w:cs="Arial"/>
          <w:sz w:val="22"/>
          <w:szCs w:val="22"/>
        </w:rPr>
        <w:t xml:space="preserve">En outre, la </w:t>
      </w:r>
      <w:r w:rsidR="00AF36B0" w:rsidRPr="00AF36B0">
        <w:rPr>
          <w:rFonts w:ascii="Arial" w:hAnsi="Arial" w:cs="Arial"/>
          <w:sz w:val="22"/>
          <w:szCs w:val="22"/>
        </w:rPr>
        <w:t>délégation</w:t>
      </w:r>
      <w:r w:rsidR="00A35487">
        <w:rPr>
          <w:rFonts w:ascii="Arial" w:hAnsi="Arial" w:cs="Arial"/>
          <w:sz w:val="22"/>
          <w:szCs w:val="22"/>
        </w:rPr>
        <w:t xml:space="preserve"> a manifesté son intérêt pour l’accompagnement d</w:t>
      </w:r>
      <w:r w:rsidR="00881E09">
        <w:rPr>
          <w:rFonts w:ascii="Arial" w:hAnsi="Arial" w:cs="Arial"/>
          <w:sz w:val="22"/>
          <w:szCs w:val="22"/>
        </w:rPr>
        <w:t xml:space="preserve">es efforts qu’entreprendraient les pays en </w:t>
      </w:r>
      <w:r w:rsidR="00881E09" w:rsidRPr="00881E09">
        <w:rPr>
          <w:rFonts w:ascii="Arial" w:hAnsi="Arial" w:cs="Arial"/>
          <w:sz w:val="22"/>
          <w:szCs w:val="22"/>
        </w:rPr>
        <w:t>développement</w:t>
      </w:r>
      <w:r w:rsidR="00A35487">
        <w:rPr>
          <w:rFonts w:ascii="Arial" w:hAnsi="Arial" w:cs="Arial"/>
          <w:sz w:val="22"/>
          <w:szCs w:val="22"/>
        </w:rPr>
        <w:t xml:space="preserve"> afin de</w:t>
      </w:r>
      <w:r w:rsidR="00881E09">
        <w:rPr>
          <w:rFonts w:ascii="Arial" w:hAnsi="Arial" w:cs="Arial"/>
          <w:sz w:val="22"/>
          <w:szCs w:val="22"/>
        </w:rPr>
        <w:t xml:space="preserve"> mettre en œuvre un programme de </w:t>
      </w:r>
      <w:r w:rsidR="00895BC4">
        <w:rPr>
          <w:rFonts w:ascii="Arial" w:hAnsi="Arial" w:cs="Arial"/>
          <w:sz w:val="22"/>
          <w:szCs w:val="22"/>
        </w:rPr>
        <w:t>renforcement des capacités</w:t>
      </w:r>
      <w:r w:rsidR="00881E09">
        <w:rPr>
          <w:rFonts w:ascii="Arial" w:hAnsi="Arial" w:cs="Arial"/>
          <w:sz w:val="22"/>
          <w:szCs w:val="22"/>
        </w:rPr>
        <w:t xml:space="preserve">, </w:t>
      </w:r>
      <w:r w:rsidR="00881E09" w:rsidRPr="00881E09">
        <w:rPr>
          <w:rFonts w:ascii="Arial" w:hAnsi="Arial" w:cs="Arial"/>
          <w:sz w:val="22"/>
          <w:szCs w:val="22"/>
          <w:lang w:eastAsia="en-US"/>
        </w:rPr>
        <w:t>en particulier</w:t>
      </w:r>
      <w:r w:rsidR="00881E09">
        <w:rPr>
          <w:rFonts w:ascii="Arial" w:hAnsi="Arial" w:cs="Arial"/>
          <w:sz w:val="22"/>
          <w:szCs w:val="22"/>
        </w:rPr>
        <w:t xml:space="preserve"> dans la région Asie-Pacifique. En ce qui concerne le niveau limité des ressources humaines du Secrétariat, la </w:t>
      </w:r>
      <w:r w:rsidR="00881E09" w:rsidRPr="00881E09">
        <w:rPr>
          <w:rFonts w:ascii="Arial" w:hAnsi="Arial" w:cs="Arial"/>
          <w:sz w:val="22"/>
          <w:szCs w:val="22"/>
        </w:rPr>
        <w:t>délégation</w:t>
      </w:r>
      <w:r w:rsidR="00881E09">
        <w:rPr>
          <w:rFonts w:ascii="Arial" w:hAnsi="Arial" w:cs="Arial"/>
          <w:sz w:val="22"/>
          <w:szCs w:val="22"/>
        </w:rPr>
        <w:t xml:space="preserve"> a espéré que celui-ci trouverait des façons d’utiliser pleinement les ressources et réseaux actuels de l’UNESCO. Elle a cité, à titre</w:t>
      </w:r>
      <w:r w:rsidR="00881E09" w:rsidRPr="00881E09">
        <w:rPr>
          <w:rFonts w:ascii="Arial" w:hAnsi="Arial" w:cs="Arial"/>
          <w:sz w:val="22"/>
          <w:szCs w:val="22"/>
        </w:rPr>
        <w:t xml:space="preserve"> </w:t>
      </w:r>
      <w:r w:rsidR="00881E09">
        <w:rPr>
          <w:rFonts w:ascii="Arial" w:hAnsi="Arial" w:cs="Arial"/>
          <w:sz w:val="22"/>
          <w:szCs w:val="22"/>
        </w:rPr>
        <w:t>d’</w:t>
      </w:r>
      <w:r w:rsidR="00881E09" w:rsidRPr="00881E09">
        <w:rPr>
          <w:rFonts w:ascii="Arial" w:hAnsi="Arial" w:cs="Arial"/>
          <w:sz w:val="22"/>
          <w:szCs w:val="22"/>
        </w:rPr>
        <w:t>exemple</w:t>
      </w:r>
      <w:r w:rsidR="00881E09">
        <w:rPr>
          <w:rFonts w:ascii="Arial" w:hAnsi="Arial" w:cs="Arial"/>
          <w:sz w:val="22"/>
          <w:szCs w:val="22"/>
        </w:rPr>
        <w:t xml:space="preserve">s, les bureaux régionaux, les centres de catégorie 2 et les ONG accréditées, des entités qui pourraient </w:t>
      </w:r>
      <w:r w:rsidR="00A35487">
        <w:rPr>
          <w:rFonts w:ascii="Arial" w:hAnsi="Arial" w:cs="Arial"/>
          <w:sz w:val="22"/>
          <w:szCs w:val="22"/>
        </w:rPr>
        <w:t xml:space="preserve">toutes s’avérer très utiles à </w:t>
      </w:r>
      <w:r w:rsidR="00881E09">
        <w:rPr>
          <w:rFonts w:ascii="Arial" w:hAnsi="Arial" w:cs="Arial"/>
          <w:sz w:val="22"/>
          <w:szCs w:val="22"/>
        </w:rPr>
        <w:t xml:space="preserve">une mise en œuvre efficace de la </w:t>
      </w:r>
      <w:r w:rsidR="00881E09" w:rsidRPr="00881E09">
        <w:rPr>
          <w:rFonts w:ascii="Arial" w:hAnsi="Arial" w:cs="Arial"/>
          <w:sz w:val="22"/>
          <w:szCs w:val="22"/>
        </w:rPr>
        <w:t>stratégie</w:t>
      </w:r>
      <w:r w:rsidR="00881E09">
        <w:rPr>
          <w:rFonts w:ascii="Arial" w:hAnsi="Arial" w:cs="Arial"/>
          <w:sz w:val="22"/>
          <w:szCs w:val="22"/>
        </w:rPr>
        <w:t xml:space="preserve"> mondiale de </w:t>
      </w:r>
      <w:r w:rsidR="00881E09" w:rsidRPr="00881E09">
        <w:rPr>
          <w:rFonts w:ascii="Arial" w:hAnsi="Arial" w:cs="Arial"/>
          <w:sz w:val="22"/>
          <w:szCs w:val="22"/>
        </w:rPr>
        <w:t>sauvegarde</w:t>
      </w:r>
      <w:r w:rsidR="00881E09">
        <w:rPr>
          <w:rFonts w:ascii="Arial" w:hAnsi="Arial" w:cs="Arial"/>
          <w:sz w:val="22"/>
          <w:szCs w:val="22"/>
        </w:rPr>
        <w:t xml:space="preserve"> du patrimoine culturel immatériel, tant dans un contexte régional que national. </w:t>
      </w:r>
    </w:p>
    <w:p w14:paraId="0BA6B6B3" w14:textId="78CD5A9C" w:rsidR="00C06DD6" w:rsidRDefault="00C06DD6" w:rsidP="00941D34">
      <w:pPr>
        <w:pStyle w:val="ListParagraph"/>
        <w:numPr>
          <w:ilvl w:val="0"/>
          <w:numId w:val="9"/>
        </w:numPr>
        <w:spacing w:after="120"/>
        <w:ind w:left="709" w:hanging="709"/>
        <w:contextualSpacing w:val="0"/>
        <w:jc w:val="both"/>
        <w:rPr>
          <w:rFonts w:ascii="Arial" w:hAnsi="Arial" w:cs="Arial"/>
          <w:sz w:val="22"/>
          <w:szCs w:val="22"/>
        </w:rPr>
      </w:pPr>
      <w:r w:rsidRPr="00807FC5">
        <w:rPr>
          <w:rFonts w:ascii="Arial" w:hAnsi="Arial" w:cs="Arial"/>
          <w:sz w:val="22"/>
          <w:szCs w:val="22"/>
        </w:rPr>
        <w:t xml:space="preserve">La délégation de </w:t>
      </w:r>
      <w:r w:rsidR="00B021F3">
        <w:rPr>
          <w:rFonts w:ascii="Arial" w:hAnsi="Arial" w:cs="Arial"/>
          <w:sz w:val="22"/>
          <w:szCs w:val="22"/>
        </w:rPr>
        <w:t xml:space="preserve">la </w:t>
      </w:r>
      <w:r w:rsidRPr="00807FC5">
        <w:rPr>
          <w:rFonts w:ascii="Arial" w:hAnsi="Arial" w:cs="Arial"/>
          <w:b/>
          <w:sz w:val="22"/>
          <w:szCs w:val="22"/>
        </w:rPr>
        <w:t>Turquie</w:t>
      </w:r>
      <w:r w:rsidRPr="00807FC5">
        <w:rPr>
          <w:rFonts w:ascii="Arial" w:hAnsi="Arial" w:cs="Arial"/>
          <w:sz w:val="22"/>
          <w:szCs w:val="22"/>
        </w:rPr>
        <w:t xml:space="preserve"> a souscrit aux commentaires précédemment formulés, félicitant le Secrétariat pour les efforts entrepris afin de veiller à la mise en œuvre efficace de la Convention, malgré des ressources humain</w:t>
      </w:r>
      <w:r w:rsidR="00BC4010">
        <w:rPr>
          <w:rFonts w:ascii="Arial" w:hAnsi="Arial" w:cs="Arial"/>
          <w:sz w:val="22"/>
          <w:szCs w:val="22"/>
        </w:rPr>
        <w:t>e</w:t>
      </w:r>
      <w:r w:rsidRPr="00807FC5">
        <w:rPr>
          <w:rFonts w:ascii="Arial" w:hAnsi="Arial" w:cs="Arial"/>
          <w:sz w:val="22"/>
          <w:szCs w:val="22"/>
        </w:rPr>
        <w:t>s limitées et des restrictions budgétaires. Elle a particulièrement apprécié l’approche proactive du Secrétariat dans le domaine de la sensibilisation à la Convention</w:t>
      </w:r>
      <w:r w:rsidR="00A35487">
        <w:rPr>
          <w:rFonts w:ascii="Arial" w:hAnsi="Arial" w:cs="Arial"/>
          <w:sz w:val="22"/>
          <w:szCs w:val="22"/>
        </w:rPr>
        <w:t>,</w:t>
      </w:r>
      <w:r w:rsidRPr="00807FC5">
        <w:rPr>
          <w:rFonts w:ascii="Arial" w:hAnsi="Arial" w:cs="Arial"/>
          <w:sz w:val="22"/>
          <w:szCs w:val="22"/>
        </w:rPr>
        <w:t xml:space="preserve"> et elle a vivement encouragé le Secrétariat à poursuivre son travail essentiel de </w:t>
      </w:r>
      <w:r w:rsidR="006647A3">
        <w:rPr>
          <w:rFonts w:ascii="Arial" w:hAnsi="Arial" w:cs="Arial"/>
          <w:sz w:val="22"/>
          <w:szCs w:val="22"/>
        </w:rPr>
        <w:t xml:space="preserve">renforcement des capacités </w:t>
      </w:r>
      <w:r w:rsidRPr="00807FC5">
        <w:rPr>
          <w:rFonts w:ascii="Arial" w:hAnsi="Arial" w:cs="Arial"/>
          <w:sz w:val="22"/>
          <w:szCs w:val="22"/>
        </w:rPr>
        <w:t xml:space="preserve">et </w:t>
      </w:r>
      <w:r w:rsidR="00807FC5">
        <w:rPr>
          <w:rFonts w:ascii="Arial" w:hAnsi="Arial" w:cs="Arial"/>
          <w:sz w:val="22"/>
          <w:szCs w:val="22"/>
        </w:rPr>
        <w:t xml:space="preserve">à maintenir </w:t>
      </w:r>
      <w:r w:rsidRPr="00807FC5">
        <w:rPr>
          <w:rFonts w:ascii="Arial" w:hAnsi="Arial" w:cs="Arial"/>
          <w:sz w:val="22"/>
          <w:szCs w:val="22"/>
        </w:rPr>
        <w:t xml:space="preserve">son rôle de </w:t>
      </w:r>
      <w:r w:rsidRPr="00807FC5">
        <w:rPr>
          <w:rFonts w:ascii="Arial" w:hAnsi="Arial" w:cs="Arial"/>
          <w:sz w:val="22"/>
          <w:szCs w:val="22"/>
          <w:lang w:eastAsia="en-US"/>
        </w:rPr>
        <w:t xml:space="preserve">coordinateur du partage des meilleures pratiques et de l’expérience. La délégation a accueilli avec </w:t>
      </w:r>
      <w:r w:rsidRPr="00807FC5">
        <w:rPr>
          <w:rFonts w:ascii="Arial" w:hAnsi="Arial" w:cs="Arial"/>
          <w:sz w:val="22"/>
          <w:szCs w:val="22"/>
          <w:lang w:eastAsia="en-US"/>
        </w:rPr>
        <w:lastRenderedPageBreak/>
        <w:t>satisfaction les initiatives du Secrétariat en matière d’organisation et de coordination de réunions de centres de catégorie 2</w:t>
      </w:r>
      <w:r w:rsidR="00807FC5" w:rsidRPr="00807FC5">
        <w:rPr>
          <w:rFonts w:ascii="Arial" w:hAnsi="Arial" w:cs="Arial"/>
          <w:sz w:val="22"/>
          <w:szCs w:val="22"/>
          <w:lang w:eastAsia="en-US"/>
        </w:rPr>
        <w:t>, ajoutant qu’elle continuerait de participer activement à l’</w:t>
      </w:r>
      <w:r w:rsidR="00807FC5">
        <w:rPr>
          <w:rFonts w:ascii="Arial" w:hAnsi="Arial" w:cs="Arial"/>
          <w:sz w:val="22"/>
          <w:szCs w:val="22"/>
          <w:lang w:eastAsia="en-US"/>
        </w:rPr>
        <w:t xml:space="preserve">activité de </w:t>
      </w:r>
      <w:r w:rsidR="00807FC5" w:rsidRPr="00807FC5">
        <w:rPr>
          <w:rFonts w:ascii="Arial" w:hAnsi="Arial" w:cs="Arial"/>
          <w:sz w:val="22"/>
          <w:szCs w:val="22"/>
          <w:lang w:eastAsia="en-US"/>
        </w:rPr>
        <w:t xml:space="preserve">ces centres. Il était, par conséquent, capital de mieux coordonner l’action des partenaires externes de la Convention afin de rendre l’UNESCO plus visible au sein des institutions non gouvernementales, en particulier les institutions académiques et universitaires. C’est la raison pour laquelle la délégation a proposé d’insérer un nouveau paragraphe au projet de décision afin d’encourager la création de Chaires UNESCO dans les universités </w:t>
      </w:r>
      <w:r w:rsidR="00807FC5">
        <w:rPr>
          <w:rFonts w:ascii="Arial" w:hAnsi="Arial" w:cs="Arial"/>
          <w:sz w:val="22"/>
          <w:szCs w:val="22"/>
          <w:lang w:eastAsia="en-US"/>
        </w:rPr>
        <w:t xml:space="preserve">et de renforcer la </w:t>
      </w:r>
      <w:r w:rsidR="00807FC5" w:rsidRPr="00807FC5">
        <w:rPr>
          <w:rFonts w:ascii="Arial" w:hAnsi="Arial" w:cs="Arial"/>
          <w:sz w:val="22"/>
          <w:szCs w:val="22"/>
          <w:lang w:eastAsia="en-US"/>
        </w:rPr>
        <w:t>coopération</w:t>
      </w:r>
      <w:r w:rsidR="00807FC5">
        <w:rPr>
          <w:rFonts w:ascii="Arial" w:hAnsi="Arial" w:cs="Arial"/>
          <w:sz w:val="22"/>
          <w:szCs w:val="22"/>
          <w:lang w:eastAsia="en-US"/>
        </w:rPr>
        <w:t xml:space="preserve"> avec les cycles d’études supérieures dans les universités intéressées par le travail de l’UNESCO, une orientation à laquelle elle souscrivait pleinement. </w:t>
      </w:r>
    </w:p>
    <w:p w14:paraId="3DF460FB" w14:textId="2706A31A" w:rsidR="00EB4447" w:rsidRDefault="002947E7" w:rsidP="00941D34">
      <w:pPr>
        <w:pStyle w:val="ListParagraph"/>
        <w:numPr>
          <w:ilvl w:val="0"/>
          <w:numId w:val="9"/>
        </w:numPr>
        <w:spacing w:after="120"/>
        <w:ind w:left="709" w:hanging="709"/>
        <w:contextualSpacing w:val="0"/>
        <w:jc w:val="both"/>
        <w:rPr>
          <w:rFonts w:ascii="Arial" w:hAnsi="Arial" w:cs="Arial"/>
          <w:sz w:val="22"/>
          <w:szCs w:val="22"/>
        </w:rPr>
      </w:pPr>
      <w:r w:rsidRPr="00DE1725">
        <w:rPr>
          <w:rFonts w:ascii="Arial" w:hAnsi="Arial" w:cs="Arial"/>
          <w:sz w:val="22"/>
          <w:szCs w:val="22"/>
        </w:rPr>
        <w:t xml:space="preserve">La délégation de </w:t>
      </w:r>
      <w:r w:rsidR="00B021F3">
        <w:rPr>
          <w:rFonts w:ascii="Arial" w:hAnsi="Arial" w:cs="Arial"/>
          <w:sz w:val="22"/>
          <w:szCs w:val="22"/>
        </w:rPr>
        <w:t xml:space="preserve">la </w:t>
      </w:r>
      <w:r w:rsidRPr="00DE1725">
        <w:rPr>
          <w:rFonts w:ascii="Arial" w:hAnsi="Arial" w:cs="Arial"/>
          <w:b/>
          <w:sz w:val="22"/>
          <w:szCs w:val="22"/>
        </w:rPr>
        <w:t>Bulgarie</w:t>
      </w:r>
      <w:r w:rsidRPr="00DE1725">
        <w:rPr>
          <w:rFonts w:ascii="Arial" w:hAnsi="Arial" w:cs="Arial"/>
          <w:sz w:val="22"/>
          <w:szCs w:val="22"/>
        </w:rPr>
        <w:t xml:space="preserve"> a félicité le Président et le Secrétariat, et – en tant que membre récemment élu du Comité – a souhaité avoir une influence constructive et positive sur les travaux du Comité. Elle a évoqué la satisfaction qu’elle avait ressentie à la lecture du rapport du Secrétariat, ajoutant qu’elle avait éprouvé le même sentiment à la lecture de son rapport auprès de l’Assemblée générale en juin 2014, car il faisait preuve de l’efficacité et de l’efficience du Secrétariat malgré des ressources humaines et financières limitées, une situation à laquelle tous les États membres devraient </w:t>
      </w:r>
      <w:r w:rsidR="00DE1725" w:rsidRPr="00DE1725">
        <w:rPr>
          <w:rFonts w:ascii="Arial" w:hAnsi="Arial" w:cs="Arial"/>
          <w:sz w:val="22"/>
          <w:szCs w:val="22"/>
        </w:rPr>
        <w:t xml:space="preserve">apporter des éléments de réponse. </w:t>
      </w:r>
      <w:r w:rsidR="00DE1725" w:rsidRPr="00F34D2C">
        <w:rPr>
          <w:rFonts w:ascii="Arial" w:hAnsi="Arial" w:cs="Arial"/>
          <w:sz w:val="22"/>
          <w:szCs w:val="22"/>
        </w:rPr>
        <w:t xml:space="preserve">Elle a également évoqué les très grands défis que le Comité devait relever et </w:t>
      </w:r>
      <w:proofErr w:type="gramStart"/>
      <w:r w:rsidR="00DE1725" w:rsidRPr="00F34D2C">
        <w:rPr>
          <w:rFonts w:ascii="Arial" w:hAnsi="Arial" w:cs="Arial"/>
          <w:sz w:val="22"/>
          <w:szCs w:val="22"/>
        </w:rPr>
        <w:t>les décisions fort importantes</w:t>
      </w:r>
      <w:proofErr w:type="gramEnd"/>
      <w:r w:rsidR="00DE1725" w:rsidRPr="00F34D2C">
        <w:rPr>
          <w:rFonts w:ascii="Arial" w:hAnsi="Arial" w:cs="Arial"/>
          <w:sz w:val="22"/>
          <w:szCs w:val="22"/>
        </w:rPr>
        <w:t xml:space="preserve"> qu’il devait prendre afin de rendre la mise en œuvre de la Convention plu</w:t>
      </w:r>
      <w:r w:rsidR="00F34D2C">
        <w:rPr>
          <w:rFonts w:ascii="Arial" w:hAnsi="Arial" w:cs="Arial"/>
          <w:sz w:val="22"/>
          <w:szCs w:val="22"/>
        </w:rPr>
        <w:t xml:space="preserve">s efficace au niveau national. </w:t>
      </w:r>
      <w:r w:rsidR="00DE1725" w:rsidRPr="00F34D2C">
        <w:rPr>
          <w:rFonts w:ascii="Arial" w:hAnsi="Arial" w:cs="Arial"/>
          <w:sz w:val="22"/>
          <w:szCs w:val="22"/>
        </w:rPr>
        <w:t>La délégation a souscrit aux déclarations de la Lettonie sur un recours plus fréquent aux bureaux hors Siège et aux Chaires UNESCO</w:t>
      </w:r>
      <w:r w:rsidR="00F34D2C">
        <w:rPr>
          <w:rFonts w:ascii="Arial" w:hAnsi="Arial" w:cs="Arial"/>
          <w:sz w:val="22"/>
          <w:szCs w:val="22"/>
        </w:rPr>
        <w:t xml:space="preserve"> qui pourrait aider à </w:t>
      </w:r>
      <w:r w:rsidR="00EB4447">
        <w:rPr>
          <w:rFonts w:ascii="Arial" w:hAnsi="Arial" w:cs="Arial"/>
          <w:sz w:val="22"/>
          <w:szCs w:val="22"/>
        </w:rPr>
        <w:t xml:space="preserve">accroitre </w:t>
      </w:r>
      <w:r w:rsidR="00F34D2C">
        <w:rPr>
          <w:rFonts w:ascii="Arial" w:hAnsi="Arial" w:cs="Arial"/>
          <w:sz w:val="22"/>
          <w:szCs w:val="22"/>
        </w:rPr>
        <w:t>l’</w:t>
      </w:r>
      <w:r w:rsidR="00F34D2C" w:rsidRPr="00F34D2C">
        <w:rPr>
          <w:rFonts w:ascii="Arial" w:hAnsi="Arial" w:cs="Arial"/>
          <w:sz w:val="22"/>
          <w:szCs w:val="22"/>
        </w:rPr>
        <w:t>efficacité</w:t>
      </w:r>
      <w:r w:rsidR="00F34D2C">
        <w:rPr>
          <w:rFonts w:ascii="Arial" w:hAnsi="Arial" w:cs="Arial"/>
          <w:sz w:val="22"/>
          <w:szCs w:val="22"/>
        </w:rPr>
        <w:t xml:space="preserve"> de la mise en œuvre de la </w:t>
      </w:r>
      <w:r w:rsidR="00F34D2C" w:rsidRPr="00F34D2C">
        <w:rPr>
          <w:rFonts w:ascii="Arial" w:hAnsi="Arial" w:cs="Arial"/>
          <w:sz w:val="22"/>
          <w:szCs w:val="22"/>
        </w:rPr>
        <w:t>Convention </w:t>
      </w:r>
      <w:r w:rsidR="00EB4447">
        <w:rPr>
          <w:rFonts w:ascii="Arial" w:hAnsi="Arial" w:cs="Arial"/>
          <w:sz w:val="22"/>
          <w:szCs w:val="22"/>
        </w:rPr>
        <w:t xml:space="preserve">et </w:t>
      </w:r>
      <w:r w:rsidR="00F34D2C">
        <w:rPr>
          <w:rFonts w:ascii="Arial" w:hAnsi="Arial" w:cs="Arial"/>
          <w:sz w:val="22"/>
          <w:szCs w:val="22"/>
        </w:rPr>
        <w:t xml:space="preserve">de la </w:t>
      </w:r>
      <w:r w:rsidR="00F34D2C" w:rsidRPr="00F34D2C">
        <w:rPr>
          <w:rFonts w:ascii="Arial" w:hAnsi="Arial" w:cs="Arial"/>
          <w:sz w:val="22"/>
          <w:szCs w:val="22"/>
        </w:rPr>
        <w:t>sensib</w:t>
      </w:r>
      <w:r w:rsidR="00F34D2C">
        <w:rPr>
          <w:rFonts w:ascii="Arial" w:hAnsi="Arial" w:cs="Arial"/>
          <w:sz w:val="22"/>
          <w:szCs w:val="22"/>
        </w:rPr>
        <w:t xml:space="preserve">ilisation, </w:t>
      </w:r>
      <w:r w:rsidR="00F34D2C" w:rsidRPr="00F34D2C">
        <w:rPr>
          <w:rFonts w:ascii="Arial" w:hAnsi="Arial" w:cs="Arial"/>
          <w:sz w:val="22"/>
          <w:szCs w:val="22"/>
          <w:lang w:eastAsia="en-US"/>
        </w:rPr>
        <w:t>en particulier</w:t>
      </w:r>
      <w:r w:rsidR="00F34D2C">
        <w:rPr>
          <w:rFonts w:ascii="Arial" w:hAnsi="Arial" w:cs="Arial"/>
          <w:sz w:val="22"/>
          <w:szCs w:val="22"/>
        </w:rPr>
        <w:t xml:space="preserve"> auprès des jeunes. Il était, en outre, très important de poursuivre le renforcement du travail des centres régionaux de catégorie 2, tels que celui présent en Bulgarie qui travaillait en </w:t>
      </w:r>
      <w:r w:rsidR="00F34D2C" w:rsidRPr="00F34D2C">
        <w:rPr>
          <w:rFonts w:ascii="Arial" w:hAnsi="Arial" w:cs="Arial"/>
          <w:sz w:val="22"/>
          <w:szCs w:val="22"/>
        </w:rPr>
        <w:t>collaboration</w:t>
      </w:r>
      <w:r w:rsidR="00F34D2C">
        <w:rPr>
          <w:rFonts w:ascii="Arial" w:hAnsi="Arial" w:cs="Arial"/>
          <w:sz w:val="22"/>
          <w:szCs w:val="22"/>
        </w:rPr>
        <w:t xml:space="preserve"> avec les pays du Sud-Est de l’Europe, ajoutant que le centre essayait d’adapter ses activités aux nouveaux défis et de fonctionner de façon plus efficace. Par ailleurs, de plus en plus de pays de</w:t>
      </w:r>
      <w:r w:rsidR="00EB4447">
        <w:rPr>
          <w:rFonts w:ascii="Arial" w:hAnsi="Arial" w:cs="Arial"/>
          <w:sz w:val="22"/>
          <w:szCs w:val="22"/>
        </w:rPr>
        <w:t>mandaient à rejoindre le centre</w:t>
      </w:r>
      <w:r w:rsidR="00F34D2C">
        <w:rPr>
          <w:rFonts w:ascii="Arial" w:hAnsi="Arial" w:cs="Arial"/>
          <w:sz w:val="22"/>
          <w:szCs w:val="22"/>
        </w:rPr>
        <w:t xml:space="preserve"> et la </w:t>
      </w:r>
      <w:r w:rsidR="00F34D2C" w:rsidRPr="00F34D2C">
        <w:rPr>
          <w:rFonts w:ascii="Arial" w:hAnsi="Arial" w:cs="Arial"/>
          <w:sz w:val="22"/>
          <w:szCs w:val="22"/>
        </w:rPr>
        <w:t>délégation</w:t>
      </w:r>
      <w:r w:rsidR="00EB4447">
        <w:rPr>
          <w:rFonts w:ascii="Arial" w:hAnsi="Arial" w:cs="Arial"/>
          <w:sz w:val="22"/>
          <w:szCs w:val="22"/>
        </w:rPr>
        <w:t xml:space="preserve"> profitai</w:t>
      </w:r>
      <w:r w:rsidR="00F34D2C">
        <w:rPr>
          <w:rFonts w:ascii="Arial" w:hAnsi="Arial" w:cs="Arial"/>
          <w:sz w:val="22"/>
          <w:szCs w:val="22"/>
        </w:rPr>
        <w:t>t de l’occasion pour remercier le Secrétariat</w:t>
      </w:r>
      <w:r w:rsidR="00EB4447">
        <w:rPr>
          <w:rFonts w:ascii="Arial" w:hAnsi="Arial" w:cs="Arial"/>
          <w:sz w:val="22"/>
          <w:szCs w:val="22"/>
          <w:lang w:eastAsia="en-US"/>
        </w:rPr>
        <w:t xml:space="preserve">, </w:t>
      </w:r>
      <w:r w:rsidR="00EB4447" w:rsidRPr="00F34D2C">
        <w:rPr>
          <w:rFonts w:ascii="Arial" w:hAnsi="Arial" w:cs="Arial"/>
          <w:sz w:val="22"/>
          <w:szCs w:val="22"/>
          <w:lang w:eastAsia="en-US"/>
        </w:rPr>
        <w:t>en particulier</w:t>
      </w:r>
      <w:r w:rsidR="00EB4447">
        <w:rPr>
          <w:rFonts w:ascii="Arial" w:hAnsi="Arial" w:cs="Arial"/>
          <w:sz w:val="22"/>
          <w:szCs w:val="22"/>
        </w:rPr>
        <w:t xml:space="preserve">, </w:t>
      </w:r>
      <w:r w:rsidR="00642C7E">
        <w:rPr>
          <w:rFonts w:ascii="Arial" w:hAnsi="Arial" w:cs="Arial"/>
          <w:sz w:val="22"/>
          <w:szCs w:val="22"/>
        </w:rPr>
        <w:t>M.</w:t>
      </w:r>
      <w:r w:rsidR="008F645F">
        <w:rPr>
          <w:rFonts w:ascii="Arial" w:hAnsi="Arial" w:cs="Arial"/>
          <w:sz w:val="22"/>
          <w:szCs w:val="22"/>
        </w:rPr>
        <w:t> </w:t>
      </w:r>
      <w:r w:rsidR="00EB4447">
        <w:rPr>
          <w:rFonts w:ascii="Arial" w:hAnsi="Arial" w:cs="Arial"/>
          <w:sz w:val="22"/>
          <w:szCs w:val="22"/>
        </w:rPr>
        <w:t>Frank</w:t>
      </w:r>
      <w:r w:rsidR="008F645F">
        <w:rPr>
          <w:rFonts w:ascii="Arial" w:hAnsi="Arial" w:cs="Arial"/>
          <w:sz w:val="22"/>
          <w:szCs w:val="22"/>
        </w:rPr>
        <w:t> </w:t>
      </w:r>
      <w:r w:rsidR="00EB4447">
        <w:rPr>
          <w:rFonts w:ascii="Arial" w:hAnsi="Arial" w:cs="Arial"/>
          <w:sz w:val="22"/>
          <w:szCs w:val="22"/>
        </w:rPr>
        <w:t>Proschan,</w:t>
      </w:r>
      <w:r w:rsidR="00F34D2C">
        <w:rPr>
          <w:rFonts w:ascii="Arial" w:hAnsi="Arial" w:cs="Arial"/>
          <w:sz w:val="22"/>
          <w:szCs w:val="22"/>
        </w:rPr>
        <w:t xml:space="preserve"> pour ses con</w:t>
      </w:r>
      <w:r w:rsidR="00EB4447">
        <w:rPr>
          <w:rFonts w:ascii="Arial" w:hAnsi="Arial" w:cs="Arial"/>
          <w:sz w:val="22"/>
          <w:szCs w:val="22"/>
        </w:rPr>
        <w:t xml:space="preserve">seils très utiles en la matière. </w:t>
      </w:r>
      <w:r w:rsidR="00F34D2C">
        <w:rPr>
          <w:rFonts w:ascii="Arial" w:hAnsi="Arial" w:cs="Arial"/>
          <w:sz w:val="22"/>
          <w:szCs w:val="22"/>
        </w:rPr>
        <w:t xml:space="preserve">Enfin, la </w:t>
      </w:r>
      <w:r w:rsidR="00F34D2C" w:rsidRPr="00F34D2C">
        <w:rPr>
          <w:rFonts w:ascii="Arial" w:hAnsi="Arial" w:cs="Arial"/>
          <w:sz w:val="22"/>
          <w:szCs w:val="22"/>
        </w:rPr>
        <w:t>délégation</w:t>
      </w:r>
      <w:r w:rsidR="00F34D2C">
        <w:rPr>
          <w:rFonts w:ascii="Arial" w:hAnsi="Arial" w:cs="Arial"/>
          <w:sz w:val="22"/>
          <w:szCs w:val="22"/>
        </w:rPr>
        <w:t xml:space="preserve"> </w:t>
      </w:r>
      <w:r w:rsidR="00EB4447">
        <w:rPr>
          <w:rFonts w:ascii="Arial" w:hAnsi="Arial" w:cs="Arial"/>
          <w:sz w:val="22"/>
          <w:szCs w:val="22"/>
        </w:rPr>
        <w:t xml:space="preserve">a estimé </w:t>
      </w:r>
      <w:r w:rsidR="00F34D2C">
        <w:rPr>
          <w:rFonts w:ascii="Arial" w:hAnsi="Arial" w:cs="Arial"/>
          <w:sz w:val="22"/>
          <w:szCs w:val="22"/>
        </w:rPr>
        <w:t xml:space="preserve">qu’il était </w:t>
      </w:r>
      <w:r w:rsidR="00EB4447">
        <w:rPr>
          <w:rFonts w:ascii="Arial" w:hAnsi="Arial" w:cs="Arial"/>
          <w:sz w:val="22"/>
          <w:szCs w:val="22"/>
        </w:rPr>
        <w:t xml:space="preserve">essentiel </w:t>
      </w:r>
      <w:r w:rsidR="00F34D2C">
        <w:rPr>
          <w:rFonts w:ascii="Arial" w:hAnsi="Arial" w:cs="Arial"/>
          <w:sz w:val="22"/>
          <w:szCs w:val="22"/>
        </w:rPr>
        <w:t xml:space="preserve">de se </w:t>
      </w:r>
      <w:r w:rsidR="00EB4447">
        <w:rPr>
          <w:rFonts w:ascii="Arial" w:hAnsi="Arial" w:cs="Arial"/>
          <w:sz w:val="22"/>
          <w:szCs w:val="22"/>
        </w:rPr>
        <w:t xml:space="preserve">pencher </w:t>
      </w:r>
      <w:r w:rsidR="00F34D2C">
        <w:rPr>
          <w:rFonts w:ascii="Arial" w:hAnsi="Arial" w:cs="Arial"/>
          <w:sz w:val="22"/>
          <w:szCs w:val="22"/>
        </w:rPr>
        <w:t xml:space="preserve">sur la question </w:t>
      </w:r>
      <w:r w:rsidR="00EB4447">
        <w:rPr>
          <w:rFonts w:ascii="Arial" w:hAnsi="Arial" w:cs="Arial"/>
          <w:sz w:val="22"/>
          <w:szCs w:val="22"/>
        </w:rPr>
        <w:t xml:space="preserve">du soutien à accorder aux pays dans </w:t>
      </w:r>
      <w:r w:rsidR="00EB4447" w:rsidRPr="00EB4447">
        <w:rPr>
          <w:rFonts w:ascii="Arial" w:hAnsi="Arial" w:cs="Arial"/>
          <w:sz w:val="22"/>
          <w:szCs w:val="22"/>
          <w:lang w:eastAsia="en-US"/>
        </w:rPr>
        <w:t>l’élaboration</w:t>
      </w:r>
      <w:r w:rsidR="00EB4447">
        <w:rPr>
          <w:rFonts w:ascii="Arial" w:hAnsi="Arial" w:cs="Arial"/>
          <w:sz w:val="22"/>
          <w:szCs w:val="22"/>
          <w:lang w:eastAsia="en-US"/>
        </w:rPr>
        <w:t xml:space="preserve"> de leurs politiques et de leurs législations nationales car sans une solide base politique ou juridique, il était très difficile pour les communautés locales de mettre en œuvre de façon efficace des mesures de </w:t>
      </w:r>
      <w:r w:rsidR="00EB4447" w:rsidRPr="00EB4447">
        <w:rPr>
          <w:rFonts w:ascii="Arial" w:hAnsi="Arial" w:cs="Arial"/>
          <w:sz w:val="22"/>
          <w:szCs w:val="22"/>
          <w:lang w:eastAsia="en-US"/>
        </w:rPr>
        <w:t>sauvegarde</w:t>
      </w:r>
      <w:r w:rsidR="00EB4447">
        <w:rPr>
          <w:rFonts w:ascii="Arial" w:hAnsi="Arial" w:cs="Arial"/>
          <w:sz w:val="22"/>
          <w:szCs w:val="22"/>
          <w:lang w:eastAsia="en-US"/>
        </w:rPr>
        <w:t xml:space="preserve"> et donc d’assurer la </w:t>
      </w:r>
      <w:r w:rsidR="00EB4447" w:rsidRPr="00EB4447">
        <w:rPr>
          <w:rFonts w:ascii="Arial" w:hAnsi="Arial" w:cs="Arial"/>
          <w:sz w:val="22"/>
          <w:szCs w:val="22"/>
          <w:lang w:eastAsia="en-US"/>
        </w:rPr>
        <w:t xml:space="preserve">transmission </w:t>
      </w:r>
      <w:r w:rsidR="00EB4447">
        <w:rPr>
          <w:rFonts w:ascii="Arial" w:hAnsi="Arial" w:cs="Arial"/>
          <w:sz w:val="22"/>
          <w:szCs w:val="22"/>
          <w:lang w:eastAsia="en-US"/>
        </w:rPr>
        <w:t xml:space="preserve">du patrimoine culturel immatériel aux générations futures. </w:t>
      </w:r>
    </w:p>
    <w:p w14:paraId="6AE01BC4" w14:textId="55C946BC" w:rsidR="00FB0918" w:rsidRDefault="00FB0918"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FB0918">
        <w:rPr>
          <w:rFonts w:ascii="Arial" w:hAnsi="Arial" w:cs="Arial"/>
          <w:sz w:val="22"/>
          <w:szCs w:val="22"/>
        </w:rPr>
        <w:t>délégation</w:t>
      </w:r>
      <w:r>
        <w:rPr>
          <w:rFonts w:ascii="Arial" w:hAnsi="Arial" w:cs="Arial"/>
          <w:sz w:val="22"/>
          <w:szCs w:val="22"/>
        </w:rPr>
        <w:t xml:space="preserve"> des </w:t>
      </w:r>
      <w:r w:rsidRPr="00FB0918">
        <w:rPr>
          <w:rFonts w:ascii="Arial" w:hAnsi="Arial" w:cs="Arial"/>
          <w:b/>
          <w:sz w:val="22"/>
          <w:szCs w:val="22"/>
        </w:rPr>
        <w:t>Bahamas</w:t>
      </w:r>
      <w:r>
        <w:rPr>
          <w:rFonts w:ascii="Arial" w:hAnsi="Arial" w:cs="Arial"/>
          <w:sz w:val="22"/>
          <w:szCs w:val="22"/>
        </w:rPr>
        <w:t xml:space="preserve"> [</w:t>
      </w:r>
      <w:r w:rsidRPr="00FB0918">
        <w:rPr>
          <w:rFonts w:ascii="Arial" w:hAnsi="Arial" w:cs="Arial"/>
          <w:sz w:val="22"/>
          <w:szCs w:val="22"/>
        </w:rPr>
        <w:t>observateur</w:t>
      </w:r>
      <w:r>
        <w:rPr>
          <w:rFonts w:ascii="Arial" w:hAnsi="Arial" w:cs="Arial"/>
          <w:sz w:val="22"/>
          <w:szCs w:val="22"/>
        </w:rPr>
        <w:t xml:space="preserve">] a félicité le Secrétariat pour son travail exhaustif et approfondi, ajoutant qu’il était extrêmement encourageant et réconfortant de voir l’accent mis sur le </w:t>
      </w:r>
      <w:r w:rsidR="00895BC4">
        <w:rPr>
          <w:rFonts w:ascii="Arial" w:hAnsi="Arial" w:cs="Arial"/>
          <w:sz w:val="22"/>
          <w:szCs w:val="22"/>
        </w:rPr>
        <w:t>renforcement des capacités</w:t>
      </w:r>
      <w:r>
        <w:rPr>
          <w:rFonts w:ascii="Arial" w:hAnsi="Arial" w:cs="Arial"/>
          <w:sz w:val="22"/>
          <w:szCs w:val="22"/>
        </w:rPr>
        <w:t xml:space="preserve">. La </w:t>
      </w:r>
      <w:r w:rsidRPr="00FB0918">
        <w:rPr>
          <w:rFonts w:ascii="Arial" w:hAnsi="Arial" w:cs="Arial"/>
          <w:sz w:val="22"/>
          <w:szCs w:val="22"/>
        </w:rPr>
        <w:t>délégation</w:t>
      </w:r>
      <w:r>
        <w:rPr>
          <w:rFonts w:ascii="Arial" w:hAnsi="Arial" w:cs="Arial"/>
          <w:sz w:val="22"/>
          <w:szCs w:val="22"/>
        </w:rPr>
        <w:t xml:space="preserve"> a fait remarquer que les Bahamas étaient devenu</w:t>
      </w:r>
      <w:r w:rsidR="00F57F0C">
        <w:rPr>
          <w:rFonts w:ascii="Arial" w:hAnsi="Arial" w:cs="Arial"/>
          <w:sz w:val="22"/>
          <w:szCs w:val="22"/>
        </w:rPr>
        <w:t>e</w:t>
      </w:r>
      <w:r>
        <w:rPr>
          <w:rFonts w:ascii="Arial" w:hAnsi="Arial" w:cs="Arial"/>
          <w:sz w:val="22"/>
          <w:szCs w:val="22"/>
        </w:rPr>
        <w:t xml:space="preserve">s État partie aux trois Conventions de l’UNESCO en mai 2014, y compris à la Convention de 2003. C’était donc la première fois qu’elle participait à une réunion du Comité – en tant que nouvel État partie – et à cette occasion elle réalisait le grand besoin de </w:t>
      </w:r>
      <w:r w:rsidR="006647A3">
        <w:rPr>
          <w:rFonts w:ascii="Arial" w:hAnsi="Arial" w:cs="Arial"/>
          <w:sz w:val="22"/>
          <w:szCs w:val="22"/>
        </w:rPr>
        <w:t xml:space="preserve">renforcement des capacités </w:t>
      </w:r>
      <w:r>
        <w:rPr>
          <w:rFonts w:ascii="Arial" w:hAnsi="Arial" w:cs="Arial"/>
          <w:sz w:val="22"/>
          <w:szCs w:val="22"/>
        </w:rPr>
        <w:t xml:space="preserve">aux Bahamas afin de pouvoir </w:t>
      </w:r>
      <w:r>
        <w:rPr>
          <w:rFonts w:ascii="Arial" w:hAnsi="Arial" w:cs="Arial"/>
          <w:sz w:val="22"/>
          <w:szCs w:val="22"/>
          <w:lang w:eastAsia="en-US"/>
        </w:rPr>
        <w:t xml:space="preserve">élaborer une </w:t>
      </w:r>
      <w:r w:rsidRPr="00FB0918">
        <w:rPr>
          <w:rFonts w:ascii="Arial" w:hAnsi="Arial" w:cs="Arial"/>
          <w:sz w:val="22"/>
          <w:szCs w:val="22"/>
          <w:lang w:eastAsia="en-US"/>
        </w:rPr>
        <w:t>stratégie</w:t>
      </w:r>
      <w:r>
        <w:rPr>
          <w:rFonts w:ascii="Arial" w:hAnsi="Arial" w:cs="Arial"/>
          <w:sz w:val="22"/>
          <w:szCs w:val="22"/>
          <w:lang w:eastAsia="en-US"/>
        </w:rPr>
        <w:t xml:space="preserve"> de gestion de cette Convention qui puisse fonctionner de façon auss</w:t>
      </w:r>
      <w:r w:rsidR="00F57F0C">
        <w:rPr>
          <w:rFonts w:ascii="Arial" w:hAnsi="Arial" w:cs="Arial"/>
          <w:sz w:val="22"/>
          <w:szCs w:val="22"/>
          <w:lang w:eastAsia="en-US"/>
        </w:rPr>
        <w:t xml:space="preserve">i efficace que possible. Elle a, </w:t>
      </w:r>
      <w:r>
        <w:rPr>
          <w:rFonts w:ascii="Arial" w:hAnsi="Arial" w:cs="Arial"/>
          <w:sz w:val="22"/>
          <w:szCs w:val="22"/>
          <w:lang w:eastAsia="en-US"/>
        </w:rPr>
        <w:t>par ailleurs</w:t>
      </w:r>
      <w:r w:rsidR="00F57F0C">
        <w:rPr>
          <w:rFonts w:ascii="Arial" w:hAnsi="Arial" w:cs="Arial"/>
          <w:sz w:val="22"/>
          <w:szCs w:val="22"/>
          <w:lang w:eastAsia="en-US"/>
        </w:rPr>
        <w:t>,</w:t>
      </w:r>
      <w:r>
        <w:rPr>
          <w:rFonts w:ascii="Arial" w:hAnsi="Arial" w:cs="Arial"/>
          <w:sz w:val="22"/>
          <w:szCs w:val="22"/>
          <w:lang w:eastAsia="en-US"/>
        </w:rPr>
        <w:t xml:space="preserve"> fait remarquer qu’elle avait travaillé en </w:t>
      </w:r>
      <w:r w:rsidRPr="00FB0918">
        <w:rPr>
          <w:rFonts w:ascii="Arial" w:hAnsi="Arial" w:cs="Arial"/>
          <w:sz w:val="22"/>
          <w:szCs w:val="22"/>
          <w:lang w:eastAsia="en-US"/>
        </w:rPr>
        <w:t>collaboration</w:t>
      </w:r>
      <w:r>
        <w:rPr>
          <w:rFonts w:ascii="Arial" w:hAnsi="Arial" w:cs="Arial"/>
          <w:sz w:val="22"/>
          <w:szCs w:val="22"/>
          <w:lang w:eastAsia="en-US"/>
        </w:rPr>
        <w:t xml:space="preserve"> avec le bureau régional de </w:t>
      </w:r>
      <w:r w:rsidR="00F57F0C">
        <w:rPr>
          <w:rFonts w:ascii="Arial" w:hAnsi="Arial" w:cs="Arial"/>
          <w:sz w:val="22"/>
          <w:szCs w:val="22"/>
          <w:lang w:eastAsia="en-US"/>
        </w:rPr>
        <w:t>Jamaïque afin de</w:t>
      </w:r>
      <w:r>
        <w:rPr>
          <w:rFonts w:ascii="Arial" w:hAnsi="Arial" w:cs="Arial"/>
          <w:sz w:val="22"/>
          <w:szCs w:val="22"/>
          <w:lang w:eastAsia="en-US"/>
        </w:rPr>
        <w:t xml:space="preserve"> préparer la </w:t>
      </w:r>
      <w:r w:rsidRPr="00FB0918">
        <w:rPr>
          <w:rFonts w:ascii="Arial" w:hAnsi="Arial" w:cs="Arial"/>
          <w:sz w:val="22"/>
          <w:szCs w:val="22"/>
          <w:lang w:eastAsia="en-US"/>
        </w:rPr>
        <w:t>ratification</w:t>
      </w:r>
      <w:r>
        <w:rPr>
          <w:rFonts w:ascii="Arial" w:hAnsi="Arial" w:cs="Arial"/>
          <w:sz w:val="22"/>
          <w:szCs w:val="22"/>
          <w:lang w:eastAsia="en-US"/>
        </w:rPr>
        <w:t xml:space="preserve"> de la </w:t>
      </w:r>
      <w:r w:rsidRPr="00FB0918">
        <w:rPr>
          <w:rFonts w:ascii="Arial" w:hAnsi="Arial" w:cs="Arial"/>
          <w:sz w:val="22"/>
          <w:szCs w:val="22"/>
          <w:lang w:eastAsia="en-US"/>
        </w:rPr>
        <w:t>Convention </w:t>
      </w:r>
      <w:r>
        <w:rPr>
          <w:rFonts w:ascii="Arial" w:hAnsi="Arial" w:cs="Arial"/>
          <w:sz w:val="22"/>
          <w:szCs w:val="22"/>
          <w:lang w:eastAsia="en-US"/>
        </w:rPr>
        <w:t xml:space="preserve">et qu’ainsi, elle était désireuse de travailler avec d’autres pays </w:t>
      </w:r>
      <w:r w:rsidR="00BC4010">
        <w:rPr>
          <w:rFonts w:ascii="Arial" w:hAnsi="Arial" w:cs="Arial"/>
          <w:sz w:val="22"/>
          <w:szCs w:val="22"/>
          <w:lang w:eastAsia="en-US"/>
        </w:rPr>
        <w:t xml:space="preserve">de </w:t>
      </w:r>
      <w:r>
        <w:rPr>
          <w:rFonts w:ascii="Arial" w:hAnsi="Arial" w:cs="Arial"/>
          <w:sz w:val="22"/>
          <w:szCs w:val="22"/>
          <w:lang w:eastAsia="en-US"/>
        </w:rPr>
        <w:t xml:space="preserve">la région sur des projets conjoints dans le domaine du </w:t>
      </w:r>
      <w:r w:rsidR="00895BC4">
        <w:rPr>
          <w:rFonts w:ascii="Arial" w:hAnsi="Arial" w:cs="Arial"/>
          <w:sz w:val="22"/>
          <w:szCs w:val="22"/>
          <w:lang w:eastAsia="en-US"/>
        </w:rPr>
        <w:t>renforcement des capacités</w:t>
      </w:r>
      <w:r>
        <w:rPr>
          <w:rFonts w:ascii="Arial" w:hAnsi="Arial" w:cs="Arial"/>
          <w:sz w:val="22"/>
          <w:szCs w:val="22"/>
          <w:lang w:eastAsia="en-US"/>
        </w:rPr>
        <w:t xml:space="preserve">. Enfin, la </w:t>
      </w:r>
      <w:r w:rsidRPr="00FB0918">
        <w:rPr>
          <w:rFonts w:ascii="Arial" w:hAnsi="Arial" w:cs="Arial"/>
          <w:sz w:val="22"/>
          <w:szCs w:val="22"/>
          <w:lang w:eastAsia="en-US"/>
        </w:rPr>
        <w:t>délégation</w:t>
      </w:r>
      <w:r>
        <w:rPr>
          <w:rFonts w:ascii="Arial" w:hAnsi="Arial" w:cs="Arial"/>
          <w:sz w:val="22"/>
          <w:szCs w:val="22"/>
          <w:lang w:eastAsia="en-US"/>
        </w:rPr>
        <w:t xml:space="preserve"> a exprimé son soutien à l’UNESCO et à son travail, </w:t>
      </w:r>
      <w:r w:rsidRPr="00FB0918">
        <w:rPr>
          <w:rFonts w:ascii="Arial" w:hAnsi="Arial" w:cs="Arial"/>
          <w:sz w:val="22"/>
          <w:szCs w:val="22"/>
          <w:lang w:eastAsia="en-US"/>
        </w:rPr>
        <w:t>en particulier</w:t>
      </w:r>
      <w:r>
        <w:rPr>
          <w:rFonts w:ascii="Arial" w:hAnsi="Arial" w:cs="Arial"/>
          <w:sz w:val="22"/>
          <w:szCs w:val="22"/>
          <w:lang w:eastAsia="en-US"/>
        </w:rPr>
        <w:t xml:space="preserve"> dans le cadre de cette Convention. </w:t>
      </w:r>
    </w:p>
    <w:p w14:paraId="577C0F54" w14:textId="56777915" w:rsidR="00FB0918" w:rsidRDefault="00F57F0C" w:rsidP="00941D3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Remerciant l’Ambassadeur, le </w:t>
      </w:r>
      <w:r w:rsidRPr="006C2EAE">
        <w:rPr>
          <w:rFonts w:ascii="Arial" w:hAnsi="Arial" w:cs="Arial"/>
          <w:b/>
          <w:sz w:val="22"/>
          <w:szCs w:val="22"/>
        </w:rPr>
        <w:t>Vice-Président</w:t>
      </w:r>
      <w:r>
        <w:rPr>
          <w:rFonts w:ascii="Arial" w:hAnsi="Arial" w:cs="Arial"/>
          <w:sz w:val="22"/>
          <w:szCs w:val="22"/>
        </w:rPr>
        <w:t xml:space="preserve"> a souhaité la bienvenue aux Bahamas et les a félicitées pour leur première </w:t>
      </w:r>
      <w:r w:rsidRPr="00F57F0C">
        <w:rPr>
          <w:rFonts w:ascii="Arial" w:hAnsi="Arial" w:cs="Arial"/>
          <w:sz w:val="22"/>
          <w:szCs w:val="22"/>
        </w:rPr>
        <w:t>participation</w:t>
      </w:r>
      <w:r>
        <w:rPr>
          <w:rFonts w:ascii="Arial" w:hAnsi="Arial" w:cs="Arial"/>
          <w:sz w:val="22"/>
          <w:szCs w:val="22"/>
        </w:rPr>
        <w:t xml:space="preserve"> à une réunion du Comité, ajoutant qu’il était manifeste que les Bahamas avaient déjà fait preuve d’un grand enthousiasme vis à vis de la Convention. </w:t>
      </w:r>
    </w:p>
    <w:p w14:paraId="194CE026" w14:textId="79F09AB2" w:rsidR="00E17180" w:rsidRPr="00487B52" w:rsidRDefault="006C2EAE" w:rsidP="00941D34">
      <w:pPr>
        <w:pStyle w:val="ListParagraph"/>
        <w:numPr>
          <w:ilvl w:val="0"/>
          <w:numId w:val="9"/>
        </w:numPr>
        <w:spacing w:after="120"/>
        <w:ind w:left="709" w:hanging="709"/>
        <w:contextualSpacing w:val="0"/>
        <w:jc w:val="both"/>
      </w:pPr>
      <w:r w:rsidRPr="001B307C">
        <w:rPr>
          <w:rFonts w:ascii="Arial" w:hAnsi="Arial" w:cs="Arial"/>
          <w:sz w:val="22"/>
          <w:szCs w:val="22"/>
        </w:rPr>
        <w:t xml:space="preserve">La délégation de </w:t>
      </w:r>
      <w:r w:rsidR="00B021F3">
        <w:rPr>
          <w:rFonts w:ascii="Arial" w:hAnsi="Arial" w:cs="Arial"/>
          <w:sz w:val="22"/>
          <w:szCs w:val="22"/>
        </w:rPr>
        <w:t xml:space="preserve">la </w:t>
      </w:r>
      <w:r w:rsidRPr="001B307C">
        <w:rPr>
          <w:rFonts w:ascii="Arial" w:hAnsi="Arial" w:cs="Arial"/>
          <w:b/>
          <w:sz w:val="22"/>
          <w:szCs w:val="22"/>
        </w:rPr>
        <w:t>Namibie</w:t>
      </w:r>
      <w:r w:rsidRPr="001B307C">
        <w:rPr>
          <w:rFonts w:ascii="Arial" w:hAnsi="Arial" w:cs="Arial"/>
          <w:sz w:val="22"/>
          <w:szCs w:val="22"/>
        </w:rPr>
        <w:t xml:space="preserve"> a remercié le Secrétariat pour son rapport qui a donné un aperçu des activités du Secrétariat depuis la der</w:t>
      </w:r>
      <w:r w:rsidR="00A2132C">
        <w:rPr>
          <w:rFonts w:ascii="Arial" w:hAnsi="Arial" w:cs="Arial"/>
          <w:sz w:val="22"/>
          <w:szCs w:val="22"/>
        </w:rPr>
        <w:t xml:space="preserve">nière réunion du Comité. Elle a, </w:t>
      </w:r>
      <w:r w:rsidRPr="001B307C">
        <w:rPr>
          <w:rFonts w:ascii="Arial" w:hAnsi="Arial" w:cs="Arial"/>
          <w:sz w:val="22"/>
          <w:szCs w:val="22"/>
        </w:rPr>
        <w:t>par ailleurs</w:t>
      </w:r>
      <w:r w:rsidR="00A2132C">
        <w:rPr>
          <w:rFonts w:ascii="Arial" w:hAnsi="Arial" w:cs="Arial"/>
          <w:sz w:val="22"/>
          <w:szCs w:val="22"/>
        </w:rPr>
        <w:t>,</w:t>
      </w:r>
      <w:r w:rsidRPr="001B307C">
        <w:rPr>
          <w:rFonts w:ascii="Arial" w:hAnsi="Arial" w:cs="Arial"/>
          <w:sz w:val="22"/>
          <w:szCs w:val="22"/>
        </w:rPr>
        <w:t xml:space="preserve"> félicité le Secrétariat</w:t>
      </w:r>
      <w:r w:rsidR="00487B52">
        <w:rPr>
          <w:rFonts w:ascii="Arial" w:hAnsi="Arial" w:cs="Arial"/>
          <w:sz w:val="22"/>
          <w:szCs w:val="22"/>
        </w:rPr>
        <w:t xml:space="preserve"> pour </w:t>
      </w:r>
      <w:r w:rsidRPr="001B307C">
        <w:rPr>
          <w:rFonts w:ascii="Arial" w:hAnsi="Arial" w:cs="Arial"/>
          <w:sz w:val="22"/>
          <w:szCs w:val="22"/>
        </w:rPr>
        <w:t xml:space="preserve">le niveau de précision du rapport de certaines activités </w:t>
      </w:r>
      <w:r w:rsidRPr="001B307C">
        <w:rPr>
          <w:rFonts w:ascii="Arial" w:hAnsi="Arial" w:cs="Arial"/>
          <w:sz w:val="22"/>
          <w:szCs w:val="22"/>
        </w:rPr>
        <w:lastRenderedPageBreak/>
        <w:t>présentées, ajoutant que le Secrétariat avait accompli un très bon travail malgré les évidentes difficultés humaines et financières auxquelles il avait dû faire face dans</w:t>
      </w:r>
      <w:r w:rsidR="004844DD">
        <w:rPr>
          <w:rFonts w:ascii="Arial" w:hAnsi="Arial" w:cs="Arial"/>
          <w:sz w:val="22"/>
          <w:szCs w:val="22"/>
        </w:rPr>
        <w:t xml:space="preserve"> le cadre du Programme ordinaire </w:t>
      </w:r>
      <w:r w:rsidR="00487B52">
        <w:rPr>
          <w:rFonts w:ascii="Arial" w:hAnsi="Arial" w:cs="Arial"/>
          <w:sz w:val="22"/>
          <w:szCs w:val="22"/>
        </w:rPr>
        <w:t xml:space="preserve">et </w:t>
      </w:r>
      <w:r w:rsidRPr="001B307C">
        <w:rPr>
          <w:rFonts w:ascii="Arial" w:hAnsi="Arial" w:cs="Arial"/>
          <w:sz w:val="22"/>
          <w:szCs w:val="22"/>
        </w:rPr>
        <w:t xml:space="preserve">du Budget actuels. Il a été pris bonne note </w:t>
      </w:r>
      <w:r w:rsidR="00C15D22" w:rsidRPr="001B307C">
        <w:rPr>
          <w:rFonts w:ascii="Arial" w:hAnsi="Arial" w:cs="Arial"/>
          <w:sz w:val="22"/>
          <w:szCs w:val="22"/>
        </w:rPr>
        <w:t xml:space="preserve">du bon déroulement de la mise en œuvre de la stratégie de </w:t>
      </w:r>
      <w:r w:rsidR="006647A3">
        <w:rPr>
          <w:rFonts w:ascii="Arial" w:hAnsi="Arial" w:cs="Arial"/>
          <w:sz w:val="22"/>
          <w:szCs w:val="22"/>
        </w:rPr>
        <w:t xml:space="preserve">renforcement des capacités </w:t>
      </w:r>
      <w:r w:rsidR="00C15D22" w:rsidRPr="001B307C">
        <w:rPr>
          <w:rFonts w:ascii="Arial" w:hAnsi="Arial" w:cs="Arial"/>
          <w:sz w:val="22"/>
          <w:szCs w:val="22"/>
        </w:rPr>
        <w:t xml:space="preserve">et la délégation a prié instamment le Secrétariat de </w:t>
      </w:r>
      <w:r w:rsidR="00487B52">
        <w:rPr>
          <w:rFonts w:ascii="Arial" w:hAnsi="Arial" w:cs="Arial"/>
          <w:sz w:val="22"/>
          <w:szCs w:val="22"/>
        </w:rPr>
        <w:t>poursuivre l’</w:t>
      </w:r>
      <w:r w:rsidR="00C15D22" w:rsidRPr="001B307C">
        <w:rPr>
          <w:rFonts w:ascii="Arial" w:hAnsi="Arial" w:cs="Arial"/>
          <w:sz w:val="22"/>
          <w:szCs w:val="22"/>
        </w:rPr>
        <w:t xml:space="preserve">aide </w:t>
      </w:r>
      <w:r w:rsidR="00487B52">
        <w:rPr>
          <w:rFonts w:ascii="Arial" w:hAnsi="Arial" w:cs="Arial"/>
          <w:sz w:val="22"/>
          <w:szCs w:val="22"/>
        </w:rPr>
        <w:t xml:space="preserve">accordée </w:t>
      </w:r>
      <w:r w:rsidR="00C15D22" w:rsidRPr="001B307C">
        <w:rPr>
          <w:rFonts w:ascii="Arial" w:hAnsi="Arial" w:cs="Arial"/>
          <w:sz w:val="22"/>
          <w:szCs w:val="22"/>
        </w:rPr>
        <w:t xml:space="preserve">aux États membres, </w:t>
      </w:r>
      <w:r w:rsidR="00C15D22" w:rsidRPr="001B307C">
        <w:rPr>
          <w:rFonts w:ascii="Arial" w:hAnsi="Arial" w:cs="Arial"/>
          <w:sz w:val="22"/>
          <w:szCs w:val="22"/>
          <w:lang w:eastAsia="en-US"/>
        </w:rPr>
        <w:t>en particulier</w:t>
      </w:r>
      <w:r w:rsidR="00487B52">
        <w:rPr>
          <w:rFonts w:ascii="Arial" w:hAnsi="Arial" w:cs="Arial"/>
          <w:sz w:val="22"/>
          <w:szCs w:val="22"/>
        </w:rPr>
        <w:t xml:space="preserve"> aux</w:t>
      </w:r>
      <w:r w:rsidR="00C15D22" w:rsidRPr="001B307C">
        <w:rPr>
          <w:rFonts w:ascii="Arial" w:hAnsi="Arial" w:cs="Arial"/>
          <w:sz w:val="22"/>
          <w:szCs w:val="22"/>
        </w:rPr>
        <w:t xml:space="preserve"> pays en développement, afin qu’ils puissent mettre en œuvre une législation harmonisée et de qualité destinée à protéger le patrimoine culturel immatériel. </w:t>
      </w:r>
      <w:r w:rsidR="001B307C" w:rsidRPr="001B307C">
        <w:rPr>
          <w:rFonts w:ascii="Arial" w:hAnsi="Arial" w:cs="Arial"/>
          <w:sz w:val="22"/>
          <w:szCs w:val="22"/>
        </w:rPr>
        <w:t>Pour la Namibie, la sauvegarde du pa</w:t>
      </w:r>
      <w:r w:rsidR="001D47AC">
        <w:rPr>
          <w:rFonts w:ascii="Arial" w:hAnsi="Arial" w:cs="Arial"/>
          <w:sz w:val="22"/>
          <w:szCs w:val="22"/>
        </w:rPr>
        <w:t>trimoine culturel immatériel était</w:t>
      </w:r>
      <w:r w:rsidR="001B307C" w:rsidRPr="001B307C">
        <w:rPr>
          <w:rFonts w:ascii="Arial" w:hAnsi="Arial" w:cs="Arial"/>
          <w:sz w:val="22"/>
          <w:szCs w:val="22"/>
        </w:rPr>
        <w:t xml:space="preserve"> très importante, et prioritaire au titre de l’actuel plan stratégique du Ministère de la jeunesse, et de la culture et des sports nationaux. À cette fin, la Namibie - avec l’aide du Secrétariat de la Convention –</w:t>
      </w:r>
      <w:r w:rsidR="00487B52">
        <w:rPr>
          <w:rFonts w:ascii="Arial" w:hAnsi="Arial" w:cs="Arial"/>
          <w:sz w:val="22"/>
          <w:szCs w:val="22"/>
        </w:rPr>
        <w:t xml:space="preserve"> a</w:t>
      </w:r>
      <w:r w:rsidR="00AB3DA3">
        <w:rPr>
          <w:rFonts w:ascii="Arial" w:hAnsi="Arial" w:cs="Arial"/>
          <w:sz w:val="22"/>
          <w:szCs w:val="22"/>
        </w:rPr>
        <w:t>vait</w:t>
      </w:r>
      <w:r w:rsidR="001B307C" w:rsidRPr="001B307C">
        <w:rPr>
          <w:rFonts w:ascii="Arial" w:hAnsi="Arial" w:cs="Arial"/>
          <w:sz w:val="22"/>
          <w:szCs w:val="22"/>
        </w:rPr>
        <w:t xml:space="preserve"> entamé un inventaire en </w:t>
      </w:r>
      <w:r w:rsidR="001B307C">
        <w:rPr>
          <w:rFonts w:ascii="Arial" w:hAnsi="Arial" w:cs="Arial"/>
          <w:sz w:val="22"/>
          <w:szCs w:val="22"/>
        </w:rPr>
        <w:t xml:space="preserve">2012. La </w:t>
      </w:r>
      <w:r w:rsidR="001B307C" w:rsidRPr="001B307C">
        <w:rPr>
          <w:rFonts w:ascii="Arial" w:hAnsi="Arial" w:cs="Arial"/>
          <w:sz w:val="22"/>
          <w:szCs w:val="22"/>
        </w:rPr>
        <w:t>délégation</w:t>
      </w:r>
      <w:r w:rsidR="00487B52">
        <w:rPr>
          <w:rFonts w:ascii="Arial" w:hAnsi="Arial" w:cs="Arial"/>
          <w:sz w:val="22"/>
          <w:szCs w:val="22"/>
        </w:rPr>
        <w:t xml:space="preserve"> </w:t>
      </w:r>
      <w:r w:rsidR="00A2132C">
        <w:rPr>
          <w:rFonts w:ascii="Arial" w:hAnsi="Arial" w:cs="Arial"/>
          <w:sz w:val="22"/>
          <w:szCs w:val="22"/>
        </w:rPr>
        <w:t xml:space="preserve">appréciait tout </w:t>
      </w:r>
      <w:r w:rsidR="001B307C">
        <w:rPr>
          <w:rFonts w:ascii="Arial" w:hAnsi="Arial" w:cs="Arial"/>
          <w:sz w:val="22"/>
          <w:szCs w:val="22"/>
        </w:rPr>
        <w:t>particulièrement le travail accompli dans le cadre de la formation des formateurs, ajouta</w:t>
      </w:r>
      <w:r w:rsidR="00487B52">
        <w:rPr>
          <w:rFonts w:ascii="Arial" w:hAnsi="Arial" w:cs="Arial"/>
          <w:sz w:val="22"/>
          <w:szCs w:val="22"/>
        </w:rPr>
        <w:t xml:space="preserve">nt que cette approche renforçait </w:t>
      </w:r>
      <w:r w:rsidR="001B307C">
        <w:rPr>
          <w:rFonts w:ascii="Arial" w:hAnsi="Arial" w:cs="Arial"/>
          <w:sz w:val="22"/>
          <w:szCs w:val="22"/>
        </w:rPr>
        <w:t>les capacités locales des États membres, tant au niveau national</w:t>
      </w:r>
      <w:r w:rsidR="00A2132C">
        <w:rPr>
          <w:rFonts w:ascii="Arial" w:hAnsi="Arial" w:cs="Arial"/>
          <w:sz w:val="22"/>
          <w:szCs w:val="22"/>
        </w:rPr>
        <w:t xml:space="preserve"> que communautaire. Elle a évoqué </w:t>
      </w:r>
      <w:r w:rsidR="001B307C">
        <w:rPr>
          <w:rFonts w:ascii="Arial" w:hAnsi="Arial" w:cs="Arial"/>
          <w:sz w:val="22"/>
          <w:szCs w:val="22"/>
        </w:rPr>
        <w:t xml:space="preserve">deux sessions de formation qui s’étaient déroulées en avril 2012 à Water Bay, financées par le Fonds pour la </w:t>
      </w:r>
      <w:r w:rsidR="001B307C" w:rsidRPr="001B307C">
        <w:rPr>
          <w:rFonts w:ascii="Arial" w:hAnsi="Arial" w:cs="Arial"/>
          <w:sz w:val="22"/>
          <w:szCs w:val="22"/>
        </w:rPr>
        <w:t>réalisation</w:t>
      </w:r>
      <w:r w:rsidR="001B307C">
        <w:rPr>
          <w:rFonts w:ascii="Arial" w:hAnsi="Arial" w:cs="Arial"/>
          <w:sz w:val="22"/>
          <w:szCs w:val="22"/>
        </w:rPr>
        <w:t xml:space="preserve"> des Objectifs du Millénaire pour le D</w:t>
      </w:r>
      <w:r w:rsidR="001B307C" w:rsidRPr="001B307C">
        <w:rPr>
          <w:rFonts w:ascii="Arial" w:hAnsi="Arial" w:cs="Arial"/>
          <w:sz w:val="22"/>
          <w:szCs w:val="22"/>
        </w:rPr>
        <w:t>éveloppement</w:t>
      </w:r>
      <w:r w:rsidR="001B307C">
        <w:rPr>
          <w:rFonts w:ascii="Arial" w:hAnsi="Arial" w:cs="Arial"/>
          <w:sz w:val="22"/>
          <w:szCs w:val="22"/>
        </w:rPr>
        <w:t xml:space="preserve"> (Millenium Development Fund)</w:t>
      </w:r>
      <w:r w:rsidR="00CF7282">
        <w:rPr>
          <w:rFonts w:ascii="Arial" w:hAnsi="Arial" w:cs="Arial"/>
          <w:sz w:val="22"/>
          <w:szCs w:val="22"/>
        </w:rPr>
        <w:t xml:space="preserve">, et d’une session organisée en septembre et octobre 2012, financée par le </w:t>
      </w:r>
      <w:r w:rsidR="00CF7282" w:rsidRPr="00CF7282">
        <w:rPr>
          <w:rFonts w:ascii="Arial" w:hAnsi="Arial" w:cs="Arial"/>
          <w:sz w:val="22"/>
          <w:szCs w:val="22"/>
        </w:rPr>
        <w:t>Gouvernement</w:t>
      </w:r>
      <w:r w:rsidR="00CF7282">
        <w:rPr>
          <w:rFonts w:ascii="Arial" w:hAnsi="Arial" w:cs="Arial"/>
          <w:sz w:val="22"/>
          <w:szCs w:val="22"/>
        </w:rPr>
        <w:t xml:space="preserve"> des Flandres et la </w:t>
      </w:r>
      <w:r w:rsidR="00CF7282" w:rsidRPr="00CF7282">
        <w:rPr>
          <w:rFonts w:ascii="Arial" w:hAnsi="Arial" w:cs="Arial"/>
          <w:sz w:val="22"/>
          <w:szCs w:val="22"/>
        </w:rPr>
        <w:t>République</w:t>
      </w:r>
      <w:r w:rsidR="00CF7282">
        <w:rPr>
          <w:rFonts w:ascii="Arial" w:hAnsi="Arial" w:cs="Arial"/>
          <w:sz w:val="22"/>
          <w:szCs w:val="22"/>
        </w:rPr>
        <w:t xml:space="preserve"> de Namibie dans le cadre d’une nouvelle </w:t>
      </w:r>
      <w:r w:rsidR="00CF7282" w:rsidRPr="00CF7282">
        <w:rPr>
          <w:rFonts w:ascii="Arial" w:hAnsi="Arial" w:cs="Arial"/>
          <w:sz w:val="22"/>
          <w:szCs w:val="22"/>
          <w:lang w:eastAsia="en-US"/>
        </w:rPr>
        <w:t>initiative</w:t>
      </w:r>
      <w:r w:rsidR="0019750D">
        <w:rPr>
          <w:rFonts w:ascii="Arial" w:hAnsi="Arial" w:cs="Arial"/>
          <w:sz w:val="22"/>
          <w:szCs w:val="22"/>
        </w:rPr>
        <w:t xml:space="preserve"> appelée </w:t>
      </w:r>
      <w:r w:rsidR="00CF7282">
        <w:rPr>
          <w:rFonts w:ascii="Arial" w:hAnsi="Arial" w:cs="Arial"/>
          <w:sz w:val="22"/>
          <w:szCs w:val="22"/>
        </w:rPr>
        <w:t xml:space="preserve">Stratégie de patrimoine culturel immatériel du sud de l’Afrique. Le but de la formation était d’accroitre les capacités de </w:t>
      </w:r>
      <w:r w:rsidR="00CF7282" w:rsidRPr="00CF7282">
        <w:rPr>
          <w:rFonts w:ascii="Arial" w:hAnsi="Arial" w:cs="Arial"/>
          <w:sz w:val="22"/>
          <w:szCs w:val="22"/>
        </w:rPr>
        <w:t xml:space="preserve">sensibilisation </w:t>
      </w:r>
      <w:r w:rsidR="00CF7282">
        <w:rPr>
          <w:rFonts w:ascii="Arial" w:hAnsi="Arial" w:cs="Arial"/>
          <w:sz w:val="22"/>
          <w:szCs w:val="22"/>
        </w:rPr>
        <w:t>à la Convention au ni</w:t>
      </w:r>
      <w:r w:rsidR="001D47AC">
        <w:rPr>
          <w:rFonts w:ascii="Arial" w:hAnsi="Arial" w:cs="Arial"/>
          <w:sz w:val="22"/>
          <w:szCs w:val="22"/>
        </w:rPr>
        <w:t>veau national, ce qui impliquait les communautés qui utilisaient</w:t>
      </w:r>
      <w:r w:rsidR="00CF7282">
        <w:rPr>
          <w:rFonts w:ascii="Arial" w:hAnsi="Arial" w:cs="Arial"/>
          <w:sz w:val="22"/>
          <w:szCs w:val="22"/>
        </w:rPr>
        <w:t xml:space="preserve"> les langues vernaculaires pour promouvoir les objectifs de la Convention. La </w:t>
      </w:r>
      <w:r w:rsidR="00CF7282" w:rsidRPr="00CF7282">
        <w:rPr>
          <w:rFonts w:ascii="Arial" w:hAnsi="Arial" w:cs="Arial"/>
          <w:sz w:val="22"/>
          <w:szCs w:val="22"/>
        </w:rPr>
        <w:t>participation</w:t>
      </w:r>
      <w:r w:rsidR="00CF7282">
        <w:rPr>
          <w:rFonts w:ascii="Arial" w:hAnsi="Arial" w:cs="Arial"/>
          <w:sz w:val="22"/>
          <w:szCs w:val="22"/>
        </w:rPr>
        <w:t xml:space="preserve"> et l’impli</w:t>
      </w:r>
      <w:r w:rsidR="00AB3DA3">
        <w:rPr>
          <w:rFonts w:ascii="Arial" w:hAnsi="Arial" w:cs="Arial"/>
          <w:sz w:val="22"/>
          <w:szCs w:val="22"/>
        </w:rPr>
        <w:t>cation accrues des communautés sur le terrain étaient essentielles à</w:t>
      </w:r>
      <w:r w:rsidR="00CF7282">
        <w:rPr>
          <w:rFonts w:ascii="Arial" w:hAnsi="Arial" w:cs="Arial"/>
          <w:sz w:val="22"/>
          <w:szCs w:val="22"/>
        </w:rPr>
        <w:t xml:space="preserve"> la formation. Les communautés seraient alors impliquées dans la formation d’autres communautés au cours du prochain exercice qui se concentrer</w:t>
      </w:r>
      <w:r w:rsidR="00992DEB">
        <w:rPr>
          <w:rFonts w:ascii="Arial" w:hAnsi="Arial" w:cs="Arial"/>
          <w:sz w:val="22"/>
          <w:szCs w:val="22"/>
        </w:rPr>
        <w:t>ait, entre autres, sur l’</w:t>
      </w:r>
      <w:r w:rsidR="00992DEB" w:rsidRPr="00992DEB">
        <w:rPr>
          <w:rFonts w:ascii="Arial" w:hAnsi="Arial" w:cs="Arial"/>
          <w:sz w:val="22"/>
          <w:szCs w:val="22"/>
        </w:rPr>
        <w:t>inventaire</w:t>
      </w:r>
      <w:r w:rsidR="00992DEB">
        <w:rPr>
          <w:rFonts w:ascii="Arial" w:hAnsi="Arial" w:cs="Arial"/>
          <w:sz w:val="22"/>
          <w:szCs w:val="22"/>
        </w:rPr>
        <w:t xml:space="preserve">, les candidatures et les demandes d’assistance financière. La </w:t>
      </w:r>
      <w:r w:rsidR="00992DEB" w:rsidRPr="00992DEB">
        <w:rPr>
          <w:rFonts w:ascii="Arial" w:hAnsi="Arial" w:cs="Arial"/>
          <w:sz w:val="22"/>
          <w:szCs w:val="22"/>
        </w:rPr>
        <w:t>délégation</w:t>
      </w:r>
      <w:r w:rsidR="00992DEB">
        <w:rPr>
          <w:rFonts w:ascii="Arial" w:hAnsi="Arial" w:cs="Arial"/>
          <w:sz w:val="22"/>
          <w:szCs w:val="22"/>
        </w:rPr>
        <w:t xml:space="preserve"> </w:t>
      </w:r>
      <w:r w:rsidR="00A2132C">
        <w:rPr>
          <w:rFonts w:ascii="Arial" w:hAnsi="Arial" w:cs="Arial"/>
          <w:sz w:val="22"/>
          <w:szCs w:val="22"/>
        </w:rPr>
        <w:t xml:space="preserve">appréciait </w:t>
      </w:r>
      <w:r w:rsidR="00992DEB">
        <w:rPr>
          <w:rFonts w:ascii="Arial" w:hAnsi="Arial" w:cs="Arial"/>
          <w:sz w:val="22"/>
          <w:szCs w:val="22"/>
        </w:rPr>
        <w:t xml:space="preserve">également l’approche choisie par le Secrétariat en matière d’assistance technique aux États membres dans </w:t>
      </w:r>
      <w:r w:rsidR="00992DEB">
        <w:rPr>
          <w:rFonts w:ascii="Arial" w:hAnsi="Arial" w:cs="Arial"/>
          <w:sz w:val="22"/>
          <w:szCs w:val="22"/>
          <w:lang w:eastAsia="en-US"/>
        </w:rPr>
        <w:t>l’</w:t>
      </w:r>
      <w:r w:rsidR="00992DEB" w:rsidRPr="00992DEB">
        <w:rPr>
          <w:rFonts w:ascii="Arial" w:hAnsi="Arial" w:cs="Arial"/>
          <w:sz w:val="22"/>
          <w:szCs w:val="22"/>
          <w:lang w:eastAsia="en-US"/>
        </w:rPr>
        <w:t>élaboration</w:t>
      </w:r>
      <w:r w:rsidR="00992DEB">
        <w:rPr>
          <w:rFonts w:ascii="Arial" w:hAnsi="Arial" w:cs="Arial"/>
          <w:sz w:val="22"/>
          <w:szCs w:val="22"/>
        </w:rPr>
        <w:t xml:space="preserve"> de demandes d’assistance internationale. Elle a reconnu qu’une méthodologie semblable était également en phase d’expérimentation pour une autre </w:t>
      </w:r>
      <w:r w:rsidR="00992DEB" w:rsidRPr="00992DEB">
        <w:rPr>
          <w:rFonts w:ascii="Arial" w:hAnsi="Arial" w:cs="Arial"/>
          <w:sz w:val="22"/>
          <w:szCs w:val="22"/>
        </w:rPr>
        <w:t>Convention </w:t>
      </w:r>
      <w:r w:rsidR="00992DEB">
        <w:rPr>
          <w:rFonts w:ascii="Arial" w:hAnsi="Arial" w:cs="Arial"/>
          <w:sz w:val="22"/>
          <w:szCs w:val="22"/>
        </w:rPr>
        <w:t xml:space="preserve">de l’UNESCO en Namibie et qu’elle connaissait des fortunes diverses. La </w:t>
      </w:r>
      <w:r w:rsidR="00992DEB" w:rsidRPr="00992DEB">
        <w:rPr>
          <w:rFonts w:ascii="Arial" w:hAnsi="Arial" w:cs="Arial"/>
          <w:sz w:val="22"/>
          <w:szCs w:val="22"/>
        </w:rPr>
        <w:t>délégation</w:t>
      </w:r>
      <w:r w:rsidR="00992DEB">
        <w:rPr>
          <w:rFonts w:ascii="Arial" w:hAnsi="Arial" w:cs="Arial"/>
          <w:sz w:val="22"/>
          <w:szCs w:val="22"/>
        </w:rPr>
        <w:t xml:space="preserve"> a ajouté qu’elle était impatiente de connaître les résultats de la phase d’expérimentation de cette approche. </w:t>
      </w:r>
      <w:r w:rsidR="008F6365">
        <w:rPr>
          <w:rFonts w:ascii="Arial" w:hAnsi="Arial" w:cs="Arial"/>
          <w:sz w:val="22"/>
          <w:szCs w:val="22"/>
        </w:rPr>
        <w:t xml:space="preserve">Elle </w:t>
      </w:r>
      <w:r w:rsidR="001D47AC">
        <w:rPr>
          <w:rFonts w:ascii="Arial" w:hAnsi="Arial" w:cs="Arial"/>
          <w:sz w:val="22"/>
          <w:szCs w:val="22"/>
        </w:rPr>
        <w:t>appréciait</w:t>
      </w:r>
      <w:r w:rsidR="008F6365">
        <w:rPr>
          <w:rFonts w:ascii="Arial" w:hAnsi="Arial" w:cs="Arial"/>
          <w:sz w:val="22"/>
          <w:szCs w:val="22"/>
        </w:rPr>
        <w:t xml:space="preserve"> les améliorations apportées à la mise en œuvre de la </w:t>
      </w:r>
      <w:r w:rsidR="008F6365" w:rsidRPr="008F6365">
        <w:rPr>
          <w:rFonts w:ascii="Arial" w:hAnsi="Arial" w:cs="Arial"/>
          <w:sz w:val="22"/>
          <w:szCs w:val="22"/>
        </w:rPr>
        <w:t>Convention </w:t>
      </w:r>
      <w:r w:rsidR="008F6365">
        <w:rPr>
          <w:rFonts w:ascii="Arial" w:hAnsi="Arial" w:cs="Arial"/>
          <w:sz w:val="22"/>
          <w:szCs w:val="22"/>
        </w:rPr>
        <w:t xml:space="preserve">et aux méthodes de </w:t>
      </w:r>
      <w:r w:rsidR="001D47AC">
        <w:rPr>
          <w:rFonts w:ascii="Arial" w:hAnsi="Arial" w:cs="Arial"/>
          <w:sz w:val="22"/>
          <w:szCs w:val="22"/>
        </w:rPr>
        <w:t>travail du Secrétariat, et elle souhaitait</w:t>
      </w:r>
      <w:r w:rsidR="008F6365">
        <w:rPr>
          <w:rFonts w:ascii="Arial" w:hAnsi="Arial" w:cs="Arial"/>
          <w:sz w:val="22"/>
          <w:szCs w:val="22"/>
        </w:rPr>
        <w:t xml:space="preserve"> en savoir plus sur les </w:t>
      </w:r>
      <w:r w:rsidR="008F6365" w:rsidRPr="008F6365">
        <w:rPr>
          <w:rFonts w:ascii="Arial" w:hAnsi="Arial" w:cs="Arial"/>
          <w:sz w:val="22"/>
          <w:szCs w:val="22"/>
        </w:rPr>
        <w:t>conséquences</w:t>
      </w:r>
      <w:r w:rsidR="008F6365">
        <w:rPr>
          <w:rFonts w:ascii="Arial" w:hAnsi="Arial" w:cs="Arial"/>
          <w:sz w:val="22"/>
          <w:szCs w:val="22"/>
        </w:rPr>
        <w:t xml:space="preserve"> de la mise en place de l’Équipe des services communs pour les </w:t>
      </w:r>
      <w:r w:rsidR="00A2132C">
        <w:rPr>
          <w:rFonts w:ascii="Arial" w:hAnsi="Arial" w:cs="Arial"/>
          <w:sz w:val="22"/>
          <w:szCs w:val="22"/>
        </w:rPr>
        <w:t xml:space="preserve">Conventions sur le travail du </w:t>
      </w:r>
      <w:r w:rsidR="008F6365">
        <w:rPr>
          <w:rFonts w:ascii="Arial" w:hAnsi="Arial" w:cs="Arial"/>
          <w:sz w:val="22"/>
          <w:szCs w:val="22"/>
        </w:rPr>
        <w:t>Secrétaria</w:t>
      </w:r>
      <w:r w:rsidR="001D47AC">
        <w:rPr>
          <w:rFonts w:ascii="Arial" w:hAnsi="Arial" w:cs="Arial"/>
          <w:sz w:val="22"/>
          <w:szCs w:val="22"/>
        </w:rPr>
        <w:t>t. E</w:t>
      </w:r>
      <w:r w:rsidR="00AB3DA3">
        <w:rPr>
          <w:rFonts w:ascii="Arial" w:hAnsi="Arial" w:cs="Arial"/>
          <w:sz w:val="22"/>
          <w:szCs w:val="22"/>
        </w:rPr>
        <w:t>lle appréciait</w:t>
      </w:r>
      <w:r w:rsidR="008F6365">
        <w:rPr>
          <w:rFonts w:ascii="Arial" w:hAnsi="Arial" w:cs="Arial"/>
          <w:sz w:val="22"/>
          <w:szCs w:val="22"/>
        </w:rPr>
        <w:t xml:space="preserve"> </w:t>
      </w:r>
      <w:r w:rsidR="001D47AC">
        <w:rPr>
          <w:rFonts w:ascii="Arial" w:hAnsi="Arial" w:cs="Arial"/>
          <w:sz w:val="22"/>
          <w:szCs w:val="22"/>
        </w:rPr>
        <w:t xml:space="preserve">également </w:t>
      </w:r>
      <w:r w:rsidR="008F6365">
        <w:rPr>
          <w:rFonts w:ascii="Arial" w:hAnsi="Arial" w:cs="Arial"/>
          <w:sz w:val="22"/>
          <w:szCs w:val="22"/>
        </w:rPr>
        <w:t>l’</w:t>
      </w:r>
      <w:r w:rsidR="008F6365" w:rsidRPr="008F6365">
        <w:rPr>
          <w:rFonts w:ascii="Arial" w:hAnsi="Arial" w:cs="Arial"/>
          <w:sz w:val="22"/>
          <w:szCs w:val="22"/>
          <w:lang w:eastAsia="en-US"/>
        </w:rPr>
        <w:t>initiative</w:t>
      </w:r>
      <w:r w:rsidR="008F6365">
        <w:rPr>
          <w:rFonts w:ascii="Arial" w:hAnsi="Arial" w:cs="Arial"/>
          <w:sz w:val="22"/>
          <w:szCs w:val="22"/>
          <w:lang w:eastAsia="en-US"/>
        </w:rPr>
        <w:t xml:space="preserve"> prise par le Secrétariat d’organiser la deuxième réunion de </w:t>
      </w:r>
      <w:r w:rsidR="008F6365" w:rsidRPr="008F6365">
        <w:rPr>
          <w:rFonts w:ascii="Arial" w:hAnsi="Arial" w:cs="Arial"/>
          <w:sz w:val="22"/>
          <w:szCs w:val="22"/>
          <w:lang w:eastAsia="en-US"/>
        </w:rPr>
        <w:t>coordination</w:t>
      </w:r>
      <w:r w:rsidR="008F6365">
        <w:rPr>
          <w:rFonts w:ascii="Arial" w:hAnsi="Arial" w:cs="Arial"/>
          <w:sz w:val="22"/>
          <w:szCs w:val="22"/>
          <w:lang w:eastAsia="en-US"/>
        </w:rPr>
        <w:t xml:space="preserve"> </w:t>
      </w:r>
      <w:r w:rsidR="00AB3DA3">
        <w:rPr>
          <w:rFonts w:ascii="Arial" w:hAnsi="Arial" w:cs="Arial"/>
          <w:sz w:val="22"/>
          <w:szCs w:val="22"/>
          <w:lang w:eastAsia="en-US"/>
        </w:rPr>
        <w:t>des centres de catégorie 2 et souhaitait</w:t>
      </w:r>
      <w:r w:rsidR="008F6365">
        <w:rPr>
          <w:rFonts w:ascii="Arial" w:hAnsi="Arial" w:cs="Arial"/>
          <w:sz w:val="22"/>
          <w:szCs w:val="22"/>
          <w:lang w:eastAsia="en-US"/>
        </w:rPr>
        <w:t xml:space="preserve">, à ce sujet, des </w:t>
      </w:r>
      <w:r w:rsidR="008F6365" w:rsidRPr="008F6365">
        <w:rPr>
          <w:rFonts w:ascii="Arial" w:hAnsi="Arial" w:cs="Arial"/>
          <w:sz w:val="22"/>
          <w:szCs w:val="22"/>
          <w:lang w:eastAsia="en-US"/>
        </w:rPr>
        <w:t>informations</w:t>
      </w:r>
      <w:r w:rsidR="008F6365">
        <w:rPr>
          <w:rFonts w:ascii="Arial" w:hAnsi="Arial" w:cs="Arial"/>
          <w:sz w:val="22"/>
          <w:szCs w:val="22"/>
          <w:lang w:eastAsia="en-US"/>
        </w:rPr>
        <w:t xml:space="preserve"> sur la réception par les centres de la décision d’aligner leurs plans de travail aux résultats attendu</w:t>
      </w:r>
      <w:r w:rsidR="001D47AC">
        <w:rPr>
          <w:rFonts w:ascii="Arial" w:hAnsi="Arial" w:cs="Arial"/>
          <w:sz w:val="22"/>
          <w:szCs w:val="22"/>
          <w:lang w:eastAsia="en-US"/>
        </w:rPr>
        <w:t>s de l’UNESCO. En outre, elle souhaitait</w:t>
      </w:r>
      <w:r w:rsidR="008F6365">
        <w:rPr>
          <w:rFonts w:ascii="Arial" w:hAnsi="Arial" w:cs="Arial"/>
          <w:sz w:val="22"/>
          <w:szCs w:val="22"/>
          <w:lang w:eastAsia="en-US"/>
        </w:rPr>
        <w:t xml:space="preserve"> être informée </w:t>
      </w:r>
      <w:r w:rsidR="00A2132C">
        <w:rPr>
          <w:rFonts w:ascii="Arial" w:hAnsi="Arial" w:cs="Arial"/>
          <w:sz w:val="22"/>
          <w:szCs w:val="22"/>
          <w:lang w:eastAsia="en-US"/>
        </w:rPr>
        <w:t xml:space="preserve">à propos des </w:t>
      </w:r>
      <w:r w:rsidR="008F6365">
        <w:rPr>
          <w:rFonts w:ascii="Arial" w:hAnsi="Arial" w:cs="Arial"/>
          <w:sz w:val="22"/>
          <w:szCs w:val="22"/>
          <w:lang w:eastAsia="en-US"/>
        </w:rPr>
        <w:t>éventuelles mesures q</w:t>
      </w:r>
      <w:r w:rsidR="001D47AC">
        <w:rPr>
          <w:rFonts w:ascii="Arial" w:hAnsi="Arial" w:cs="Arial"/>
          <w:sz w:val="22"/>
          <w:szCs w:val="22"/>
          <w:lang w:eastAsia="en-US"/>
        </w:rPr>
        <w:t>ui avaient</w:t>
      </w:r>
      <w:r w:rsidR="008F6365">
        <w:rPr>
          <w:rFonts w:ascii="Arial" w:hAnsi="Arial" w:cs="Arial"/>
          <w:sz w:val="22"/>
          <w:szCs w:val="22"/>
          <w:lang w:eastAsia="en-US"/>
        </w:rPr>
        <w:t xml:space="preserve"> suivi cette réunion, </w:t>
      </w:r>
      <w:r w:rsidR="00E17180">
        <w:rPr>
          <w:rFonts w:ascii="Arial" w:hAnsi="Arial" w:cs="Arial"/>
          <w:sz w:val="22"/>
          <w:szCs w:val="22"/>
          <w:lang w:eastAsia="en-US"/>
        </w:rPr>
        <w:t xml:space="preserve">ainsi que des plateformes de </w:t>
      </w:r>
      <w:r w:rsidR="006647A3">
        <w:rPr>
          <w:rFonts w:ascii="Arial" w:hAnsi="Arial" w:cs="Arial"/>
          <w:sz w:val="22"/>
          <w:szCs w:val="22"/>
          <w:lang w:eastAsia="en-US"/>
        </w:rPr>
        <w:t xml:space="preserve">renforcement des capacités </w:t>
      </w:r>
      <w:r w:rsidR="00E17180">
        <w:rPr>
          <w:rFonts w:ascii="Arial" w:hAnsi="Arial" w:cs="Arial"/>
          <w:sz w:val="22"/>
          <w:szCs w:val="22"/>
          <w:lang w:eastAsia="en-US"/>
        </w:rPr>
        <w:t xml:space="preserve">et d’échange de ces </w:t>
      </w:r>
      <w:r w:rsidR="00E17180" w:rsidRPr="00E17180">
        <w:rPr>
          <w:rFonts w:ascii="Arial" w:hAnsi="Arial" w:cs="Arial"/>
          <w:sz w:val="22"/>
          <w:szCs w:val="22"/>
          <w:lang w:eastAsia="en-US"/>
        </w:rPr>
        <w:t>institutions</w:t>
      </w:r>
      <w:r w:rsidR="00E17180">
        <w:rPr>
          <w:rFonts w:ascii="Arial" w:hAnsi="Arial" w:cs="Arial"/>
          <w:sz w:val="22"/>
          <w:szCs w:val="22"/>
          <w:lang w:eastAsia="en-US"/>
        </w:rPr>
        <w:t xml:space="preserve">, </w:t>
      </w:r>
      <w:r w:rsidR="00E17180" w:rsidRPr="00E17180">
        <w:rPr>
          <w:rFonts w:ascii="Arial" w:hAnsi="Arial" w:cs="Arial"/>
          <w:sz w:val="22"/>
          <w:szCs w:val="22"/>
          <w:lang w:eastAsia="en-US"/>
        </w:rPr>
        <w:t>en particulier</w:t>
      </w:r>
      <w:r w:rsidR="00E17180">
        <w:rPr>
          <w:rFonts w:ascii="Arial" w:hAnsi="Arial" w:cs="Arial"/>
          <w:sz w:val="22"/>
          <w:szCs w:val="22"/>
          <w:lang w:eastAsia="en-US"/>
        </w:rPr>
        <w:t xml:space="preserve"> dans les pays en </w:t>
      </w:r>
      <w:r w:rsidR="00E17180" w:rsidRPr="00E17180">
        <w:rPr>
          <w:rFonts w:ascii="Arial" w:hAnsi="Arial" w:cs="Arial"/>
          <w:sz w:val="22"/>
          <w:szCs w:val="22"/>
          <w:lang w:eastAsia="en-US"/>
        </w:rPr>
        <w:t>développement</w:t>
      </w:r>
      <w:r w:rsidR="001D47AC">
        <w:rPr>
          <w:rFonts w:ascii="Arial" w:hAnsi="Arial" w:cs="Arial"/>
          <w:sz w:val="22"/>
          <w:szCs w:val="22"/>
          <w:lang w:eastAsia="en-US"/>
        </w:rPr>
        <w:t xml:space="preserve"> qui ne faisaient</w:t>
      </w:r>
      <w:r w:rsidR="00E17180">
        <w:rPr>
          <w:rFonts w:ascii="Arial" w:hAnsi="Arial" w:cs="Arial"/>
          <w:sz w:val="22"/>
          <w:szCs w:val="22"/>
          <w:lang w:eastAsia="en-US"/>
        </w:rPr>
        <w:t xml:space="preserve"> pas partie de</w:t>
      </w:r>
      <w:r w:rsidR="001D47AC">
        <w:rPr>
          <w:rFonts w:ascii="Arial" w:hAnsi="Arial" w:cs="Arial"/>
          <w:sz w:val="22"/>
          <w:szCs w:val="22"/>
          <w:lang w:eastAsia="en-US"/>
        </w:rPr>
        <w:t>s</w:t>
      </w:r>
      <w:r w:rsidR="00E17180">
        <w:rPr>
          <w:rFonts w:ascii="Arial" w:hAnsi="Arial" w:cs="Arial"/>
          <w:sz w:val="22"/>
          <w:szCs w:val="22"/>
          <w:lang w:eastAsia="en-US"/>
        </w:rPr>
        <w:t xml:space="preserve"> cent</w:t>
      </w:r>
      <w:r w:rsidR="001D47AC">
        <w:rPr>
          <w:rFonts w:ascii="Arial" w:hAnsi="Arial" w:cs="Arial"/>
          <w:sz w:val="22"/>
          <w:szCs w:val="22"/>
          <w:lang w:eastAsia="en-US"/>
        </w:rPr>
        <w:t>res de catégorie 2 mais qui étaient</w:t>
      </w:r>
      <w:r w:rsidR="00E17180">
        <w:rPr>
          <w:rFonts w:ascii="Arial" w:hAnsi="Arial" w:cs="Arial"/>
          <w:sz w:val="22"/>
          <w:szCs w:val="22"/>
          <w:lang w:eastAsia="en-US"/>
        </w:rPr>
        <w:t xml:space="preserve"> néanmoins des acteurs de la mise en œuvre de la Convention. Enfin, la </w:t>
      </w:r>
      <w:r w:rsidR="00E17180" w:rsidRPr="00E17180">
        <w:rPr>
          <w:rFonts w:ascii="Arial" w:hAnsi="Arial" w:cs="Arial"/>
          <w:sz w:val="22"/>
          <w:szCs w:val="22"/>
          <w:lang w:eastAsia="en-US"/>
        </w:rPr>
        <w:t>délégation</w:t>
      </w:r>
      <w:r w:rsidR="00E17180">
        <w:rPr>
          <w:rFonts w:ascii="Arial" w:hAnsi="Arial" w:cs="Arial"/>
          <w:sz w:val="22"/>
          <w:szCs w:val="22"/>
          <w:lang w:eastAsia="en-US"/>
        </w:rPr>
        <w:t xml:space="preserve"> a pris note avec une vive </w:t>
      </w:r>
      <w:r w:rsidR="00E17180" w:rsidRPr="00E17180">
        <w:rPr>
          <w:rFonts w:ascii="Arial" w:hAnsi="Arial" w:cs="Arial"/>
          <w:sz w:val="22"/>
          <w:szCs w:val="22"/>
          <w:lang w:eastAsia="en-US"/>
        </w:rPr>
        <w:t>préoccupation</w:t>
      </w:r>
      <w:r w:rsidR="00E17180">
        <w:rPr>
          <w:rFonts w:ascii="Arial" w:hAnsi="Arial" w:cs="Arial"/>
          <w:sz w:val="22"/>
          <w:szCs w:val="22"/>
          <w:lang w:eastAsia="en-US"/>
        </w:rPr>
        <w:t xml:space="preserve"> de l’incapacité</w:t>
      </w:r>
      <w:r w:rsidR="00487B52">
        <w:rPr>
          <w:rFonts w:ascii="Arial" w:hAnsi="Arial" w:cs="Arial"/>
          <w:sz w:val="22"/>
          <w:szCs w:val="22"/>
          <w:lang w:eastAsia="en-US"/>
        </w:rPr>
        <w:t xml:space="preserve"> du Secrétariat à</w:t>
      </w:r>
      <w:r w:rsidR="00E17180">
        <w:rPr>
          <w:rFonts w:ascii="Arial" w:hAnsi="Arial" w:cs="Arial"/>
          <w:sz w:val="22"/>
          <w:szCs w:val="22"/>
          <w:lang w:eastAsia="en-US"/>
        </w:rPr>
        <w:t xml:space="preserve"> respecter les échéances prévues par les Directives opérationnelles pour le traitement des dossiers. Elle a estimé que cette tendance, à défaut d’être bientôt renversée, aurait des conséquences sur les futu</w:t>
      </w:r>
      <w:r w:rsidR="00487B52">
        <w:rPr>
          <w:rFonts w:ascii="Arial" w:hAnsi="Arial" w:cs="Arial"/>
          <w:sz w:val="22"/>
          <w:szCs w:val="22"/>
          <w:lang w:eastAsia="en-US"/>
        </w:rPr>
        <w:t>rs travaux du Comité, consacrés à l’examen d</w:t>
      </w:r>
      <w:r w:rsidR="00E17180">
        <w:rPr>
          <w:rFonts w:ascii="Arial" w:hAnsi="Arial" w:cs="Arial"/>
          <w:sz w:val="22"/>
          <w:szCs w:val="22"/>
          <w:lang w:eastAsia="en-US"/>
        </w:rPr>
        <w:t xml:space="preserve">es dossiers. À cette fin, la </w:t>
      </w:r>
      <w:r w:rsidR="00E17180" w:rsidRPr="00E17180">
        <w:rPr>
          <w:rFonts w:ascii="Arial" w:hAnsi="Arial" w:cs="Arial"/>
          <w:sz w:val="22"/>
          <w:szCs w:val="22"/>
          <w:lang w:eastAsia="en-US"/>
        </w:rPr>
        <w:t>délégation</w:t>
      </w:r>
      <w:r w:rsidR="001D47AC">
        <w:rPr>
          <w:rFonts w:ascii="Arial" w:hAnsi="Arial" w:cs="Arial"/>
          <w:sz w:val="22"/>
          <w:szCs w:val="22"/>
          <w:lang w:eastAsia="en-US"/>
        </w:rPr>
        <w:t xml:space="preserve"> souhaitait</w:t>
      </w:r>
      <w:r w:rsidR="00E17180">
        <w:rPr>
          <w:rFonts w:ascii="Arial" w:hAnsi="Arial" w:cs="Arial"/>
          <w:sz w:val="22"/>
          <w:szCs w:val="22"/>
          <w:lang w:eastAsia="en-US"/>
        </w:rPr>
        <w:t xml:space="preserve"> savoir quelles mesures le Secrétariat pourrait prendre afin que cette situation soit maîtrisée. </w:t>
      </w:r>
    </w:p>
    <w:p w14:paraId="71A4761D" w14:textId="25F98AC9" w:rsidR="00487B52" w:rsidRPr="00F80AF5" w:rsidRDefault="00487B52" w:rsidP="00941D34">
      <w:pPr>
        <w:pStyle w:val="ListParagraph"/>
        <w:numPr>
          <w:ilvl w:val="0"/>
          <w:numId w:val="9"/>
        </w:numPr>
        <w:spacing w:after="120"/>
        <w:ind w:left="709" w:hanging="709"/>
        <w:contextualSpacing w:val="0"/>
        <w:jc w:val="both"/>
      </w:pPr>
      <w:r>
        <w:rPr>
          <w:rFonts w:ascii="Arial" w:hAnsi="Arial" w:cs="Arial"/>
          <w:sz w:val="22"/>
          <w:szCs w:val="22"/>
          <w:lang w:eastAsia="en-US"/>
        </w:rPr>
        <w:t xml:space="preserve">La </w:t>
      </w:r>
      <w:r w:rsidRPr="00487B52">
        <w:rPr>
          <w:rFonts w:ascii="Arial" w:hAnsi="Arial" w:cs="Arial"/>
          <w:sz w:val="22"/>
          <w:szCs w:val="22"/>
          <w:lang w:eastAsia="en-US"/>
        </w:rPr>
        <w:t>délégation</w:t>
      </w:r>
      <w:r>
        <w:rPr>
          <w:rFonts w:ascii="Arial" w:hAnsi="Arial" w:cs="Arial"/>
          <w:sz w:val="22"/>
          <w:szCs w:val="22"/>
          <w:lang w:eastAsia="en-US"/>
        </w:rPr>
        <w:t xml:space="preserve"> de </w:t>
      </w:r>
      <w:r w:rsidR="00B021F3">
        <w:rPr>
          <w:rFonts w:ascii="Arial" w:hAnsi="Arial" w:cs="Arial"/>
          <w:sz w:val="22"/>
          <w:szCs w:val="22"/>
          <w:lang w:eastAsia="en-US"/>
        </w:rPr>
        <w:t xml:space="preserve">la </w:t>
      </w:r>
      <w:r w:rsidRPr="00487B52">
        <w:rPr>
          <w:rFonts w:ascii="Arial" w:hAnsi="Arial" w:cs="Arial"/>
          <w:b/>
          <w:sz w:val="22"/>
          <w:szCs w:val="22"/>
          <w:lang w:eastAsia="en-US"/>
        </w:rPr>
        <w:t>Hongrie</w:t>
      </w:r>
      <w:r>
        <w:rPr>
          <w:rFonts w:ascii="Arial" w:hAnsi="Arial" w:cs="Arial"/>
          <w:sz w:val="22"/>
          <w:szCs w:val="22"/>
          <w:lang w:eastAsia="en-US"/>
        </w:rPr>
        <w:t xml:space="preserve"> </w:t>
      </w:r>
      <w:r w:rsidR="00F80AF5">
        <w:rPr>
          <w:rFonts w:ascii="Arial" w:hAnsi="Arial" w:cs="Arial"/>
          <w:sz w:val="22"/>
          <w:szCs w:val="22"/>
          <w:lang w:eastAsia="en-US"/>
        </w:rPr>
        <w:t xml:space="preserve">a salué chaleureusement le Président, le Secrétariat, le Comité, les observateurs, </w:t>
      </w:r>
      <w:r w:rsidR="00F80AF5" w:rsidRPr="00F80AF5">
        <w:rPr>
          <w:rFonts w:ascii="Arial" w:hAnsi="Arial" w:cs="Arial"/>
          <w:sz w:val="22"/>
          <w:szCs w:val="22"/>
          <w:lang w:eastAsia="en-US"/>
        </w:rPr>
        <w:t>en particulier</w:t>
      </w:r>
      <w:r w:rsidR="00F80AF5">
        <w:rPr>
          <w:rFonts w:ascii="Arial" w:hAnsi="Arial" w:cs="Arial"/>
          <w:sz w:val="22"/>
          <w:szCs w:val="22"/>
          <w:lang w:eastAsia="en-US"/>
        </w:rPr>
        <w:t xml:space="preserve"> l</w:t>
      </w:r>
      <w:r w:rsidR="0019750D">
        <w:rPr>
          <w:rFonts w:ascii="Arial" w:hAnsi="Arial" w:cs="Arial"/>
          <w:sz w:val="22"/>
          <w:szCs w:val="22"/>
          <w:lang w:eastAsia="en-US"/>
        </w:rPr>
        <w:t>es ONG, et a demandé que soient poursuivis</w:t>
      </w:r>
      <w:r w:rsidR="00F80AF5">
        <w:rPr>
          <w:rFonts w:ascii="Arial" w:hAnsi="Arial" w:cs="Arial"/>
          <w:sz w:val="22"/>
          <w:szCs w:val="22"/>
          <w:lang w:eastAsia="en-US"/>
        </w:rPr>
        <w:t xml:space="preserve"> les efforts entrepris tels que l’assistance technique au renforcement de l’assistance internationale et à la mobilisation des pays afin qu’ils mettent en œuvre des actions de </w:t>
      </w:r>
      <w:r w:rsidR="00A2132C">
        <w:rPr>
          <w:rFonts w:ascii="Arial" w:hAnsi="Arial" w:cs="Arial"/>
          <w:sz w:val="22"/>
          <w:szCs w:val="22"/>
          <w:lang w:eastAsia="en-US"/>
        </w:rPr>
        <w:t>renforcement des capacités</w:t>
      </w:r>
      <w:r w:rsidR="00F80AF5">
        <w:rPr>
          <w:rFonts w:ascii="Arial" w:hAnsi="Arial" w:cs="Arial"/>
          <w:sz w:val="22"/>
          <w:szCs w:val="22"/>
          <w:lang w:eastAsia="en-US"/>
        </w:rPr>
        <w:t xml:space="preserve">. Elle a conclu en remerciant chacun pour l’habituelle et excellente </w:t>
      </w:r>
      <w:r w:rsidR="00F80AF5" w:rsidRPr="00F80AF5">
        <w:rPr>
          <w:rFonts w:ascii="Arial" w:hAnsi="Arial" w:cs="Arial"/>
          <w:sz w:val="22"/>
          <w:szCs w:val="22"/>
          <w:lang w:eastAsia="en-US"/>
        </w:rPr>
        <w:t>préparation</w:t>
      </w:r>
      <w:r w:rsidR="00F80AF5">
        <w:rPr>
          <w:rFonts w:ascii="Arial" w:hAnsi="Arial" w:cs="Arial"/>
          <w:sz w:val="22"/>
          <w:szCs w:val="22"/>
          <w:lang w:eastAsia="en-US"/>
        </w:rPr>
        <w:t xml:space="preserve"> de la réunion. </w:t>
      </w:r>
    </w:p>
    <w:p w14:paraId="738353B0" w14:textId="08D53DC5" w:rsidR="00D309B2" w:rsidRDefault="00F80AF5" w:rsidP="00941D34">
      <w:pPr>
        <w:pStyle w:val="ListParagraph"/>
        <w:numPr>
          <w:ilvl w:val="0"/>
          <w:numId w:val="9"/>
        </w:numPr>
        <w:spacing w:after="120"/>
        <w:ind w:left="709" w:hanging="709"/>
        <w:contextualSpacing w:val="0"/>
        <w:jc w:val="both"/>
        <w:rPr>
          <w:rFonts w:ascii="Arial" w:hAnsi="Arial"/>
          <w:sz w:val="22"/>
          <w:szCs w:val="22"/>
        </w:rPr>
      </w:pPr>
      <w:r w:rsidRPr="00F80AF5">
        <w:rPr>
          <w:rFonts w:ascii="Arial" w:hAnsi="Arial"/>
          <w:sz w:val="22"/>
          <w:szCs w:val="22"/>
        </w:rPr>
        <w:t xml:space="preserve">La délégation de </w:t>
      </w:r>
      <w:r w:rsidRPr="00F80AF5">
        <w:rPr>
          <w:rFonts w:ascii="Arial" w:hAnsi="Arial"/>
          <w:b/>
          <w:sz w:val="22"/>
          <w:szCs w:val="22"/>
        </w:rPr>
        <w:t>Sainte Lucie</w:t>
      </w:r>
      <w:r w:rsidRPr="00F80AF5">
        <w:rPr>
          <w:rFonts w:ascii="Arial" w:hAnsi="Arial"/>
          <w:sz w:val="22"/>
          <w:szCs w:val="22"/>
        </w:rPr>
        <w:t xml:space="preserve"> </w:t>
      </w:r>
      <w:r w:rsidR="00B34023">
        <w:rPr>
          <w:rFonts w:ascii="Arial" w:hAnsi="Arial"/>
          <w:sz w:val="22"/>
          <w:szCs w:val="22"/>
        </w:rPr>
        <w:t>s’est jointe aux autres m</w:t>
      </w:r>
      <w:r>
        <w:rPr>
          <w:rFonts w:ascii="Arial" w:hAnsi="Arial"/>
          <w:sz w:val="22"/>
          <w:szCs w:val="22"/>
        </w:rPr>
        <w:t>embres pour remercier le Secrétariat</w:t>
      </w:r>
      <w:r w:rsidR="007E3C31">
        <w:rPr>
          <w:rFonts w:ascii="Arial" w:hAnsi="Arial"/>
          <w:sz w:val="22"/>
          <w:szCs w:val="22"/>
        </w:rPr>
        <w:t xml:space="preserve"> </w:t>
      </w:r>
      <w:r w:rsidR="0019750D">
        <w:rPr>
          <w:rFonts w:ascii="Arial" w:hAnsi="Arial"/>
          <w:sz w:val="22"/>
          <w:szCs w:val="22"/>
        </w:rPr>
        <w:t>pour</w:t>
      </w:r>
      <w:r w:rsidR="006D4950">
        <w:rPr>
          <w:rFonts w:ascii="Arial" w:hAnsi="Arial"/>
          <w:sz w:val="22"/>
          <w:szCs w:val="22"/>
        </w:rPr>
        <w:t xml:space="preserve"> </w:t>
      </w:r>
      <w:r w:rsidR="00D309B2">
        <w:rPr>
          <w:rFonts w:ascii="Arial" w:hAnsi="Arial"/>
          <w:sz w:val="22"/>
          <w:szCs w:val="22"/>
        </w:rPr>
        <w:t>son travail ardu</w:t>
      </w:r>
      <w:r w:rsidR="006D4950">
        <w:rPr>
          <w:rFonts w:ascii="Arial" w:hAnsi="Arial"/>
          <w:sz w:val="22"/>
          <w:szCs w:val="22"/>
        </w:rPr>
        <w:t>,</w:t>
      </w:r>
      <w:r w:rsidR="00D309B2">
        <w:rPr>
          <w:rFonts w:ascii="Arial" w:hAnsi="Arial"/>
          <w:sz w:val="22"/>
          <w:szCs w:val="22"/>
        </w:rPr>
        <w:t xml:space="preserve"> réalisé dans </w:t>
      </w:r>
      <w:r>
        <w:rPr>
          <w:rFonts w:ascii="Arial" w:hAnsi="Arial"/>
          <w:sz w:val="22"/>
          <w:szCs w:val="22"/>
        </w:rPr>
        <w:t>des conditions difficiles</w:t>
      </w:r>
      <w:r w:rsidR="00D309B2">
        <w:rPr>
          <w:rFonts w:ascii="Arial" w:hAnsi="Arial"/>
          <w:sz w:val="22"/>
          <w:szCs w:val="22"/>
        </w:rPr>
        <w:t>, et l’a tou</w:t>
      </w:r>
      <w:r w:rsidR="007E3C31">
        <w:rPr>
          <w:rFonts w:ascii="Arial" w:hAnsi="Arial"/>
          <w:sz w:val="22"/>
          <w:szCs w:val="22"/>
        </w:rPr>
        <w:t xml:space="preserve">t </w:t>
      </w:r>
      <w:r w:rsidR="007E3C31">
        <w:rPr>
          <w:rFonts w:ascii="Arial" w:hAnsi="Arial"/>
          <w:sz w:val="22"/>
          <w:szCs w:val="22"/>
        </w:rPr>
        <w:lastRenderedPageBreak/>
        <w:t>particulièrement félicité pour</w:t>
      </w:r>
      <w:r w:rsidR="00D309B2">
        <w:rPr>
          <w:rFonts w:ascii="Arial" w:hAnsi="Arial"/>
          <w:sz w:val="22"/>
          <w:szCs w:val="22"/>
        </w:rPr>
        <w:t xml:space="preserve"> la qua</w:t>
      </w:r>
      <w:r w:rsidR="006D4950">
        <w:rPr>
          <w:rFonts w:ascii="Arial" w:hAnsi="Arial"/>
          <w:sz w:val="22"/>
          <w:szCs w:val="22"/>
        </w:rPr>
        <w:t xml:space="preserve">lité des documents, ce qui n’allait </w:t>
      </w:r>
      <w:r w:rsidR="00D309B2">
        <w:rPr>
          <w:rFonts w:ascii="Arial" w:hAnsi="Arial"/>
          <w:sz w:val="22"/>
          <w:szCs w:val="22"/>
        </w:rPr>
        <w:t xml:space="preserve">pas de soi. La </w:t>
      </w:r>
      <w:r w:rsidR="00D309B2" w:rsidRPr="00D309B2">
        <w:rPr>
          <w:rFonts w:ascii="Arial" w:hAnsi="Arial"/>
          <w:sz w:val="22"/>
          <w:szCs w:val="22"/>
        </w:rPr>
        <w:t>délégation</w:t>
      </w:r>
      <w:r w:rsidR="00D309B2">
        <w:rPr>
          <w:rFonts w:ascii="Arial" w:hAnsi="Arial"/>
          <w:sz w:val="22"/>
          <w:szCs w:val="22"/>
        </w:rPr>
        <w:t xml:space="preserve"> a spécialement remercié le Secrétariat pour le </w:t>
      </w:r>
      <w:r w:rsidR="00D309B2" w:rsidRPr="00D309B2">
        <w:rPr>
          <w:rFonts w:ascii="Arial" w:hAnsi="Arial"/>
          <w:sz w:val="22"/>
          <w:szCs w:val="22"/>
        </w:rPr>
        <w:t>compte-rendu</w:t>
      </w:r>
      <w:r w:rsidR="0019750D">
        <w:rPr>
          <w:rFonts w:ascii="Arial" w:hAnsi="Arial"/>
          <w:sz w:val="22"/>
          <w:szCs w:val="22"/>
        </w:rPr>
        <w:t>, ajoutant que c’</w:t>
      </w:r>
      <w:r w:rsidR="00D309B2">
        <w:rPr>
          <w:rFonts w:ascii="Arial" w:hAnsi="Arial"/>
          <w:sz w:val="22"/>
          <w:szCs w:val="22"/>
        </w:rPr>
        <w:t xml:space="preserve">était le meilleur document du genre qu’elle ait jamais vu à l’UNESCO. Cela permettait aux nouveaux venus au Comité de suivre ses réunions comme s’ils y avaient participé avec le même niveau de partage des </w:t>
      </w:r>
      <w:r w:rsidR="00D309B2" w:rsidRPr="00D309B2">
        <w:rPr>
          <w:rFonts w:ascii="Arial" w:hAnsi="Arial"/>
          <w:sz w:val="22"/>
          <w:szCs w:val="22"/>
        </w:rPr>
        <w:t>informations</w:t>
      </w:r>
      <w:r w:rsidR="00D309B2">
        <w:rPr>
          <w:rFonts w:ascii="Arial" w:hAnsi="Arial"/>
          <w:sz w:val="22"/>
          <w:szCs w:val="22"/>
        </w:rPr>
        <w:t xml:space="preserve">. Elle a demandé au Secrétariat de préciser le pourcentage de temps passé par celui-ci à la mise en œuvre d’autres activités, telles que dispenser des conseils en matière de politique et organiser le </w:t>
      </w:r>
      <w:r w:rsidR="00895BC4">
        <w:rPr>
          <w:rFonts w:ascii="Arial" w:hAnsi="Arial"/>
          <w:sz w:val="22"/>
          <w:szCs w:val="22"/>
        </w:rPr>
        <w:t>renforcement des capacités</w:t>
      </w:r>
      <w:r w:rsidR="00D309B2">
        <w:rPr>
          <w:rFonts w:ascii="Arial" w:hAnsi="Arial"/>
          <w:sz w:val="22"/>
          <w:szCs w:val="22"/>
        </w:rPr>
        <w:t xml:space="preserve">, par rapport au temps consacré au traitement des candidatures. </w:t>
      </w:r>
    </w:p>
    <w:p w14:paraId="7211FF40" w14:textId="44ABD6BD" w:rsidR="00F80AF5" w:rsidRDefault="007E3C31"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7E3C31">
        <w:rPr>
          <w:rFonts w:ascii="Arial" w:hAnsi="Arial"/>
          <w:sz w:val="22"/>
          <w:szCs w:val="22"/>
        </w:rPr>
        <w:t>délégation</w:t>
      </w:r>
      <w:r>
        <w:rPr>
          <w:rFonts w:ascii="Arial" w:hAnsi="Arial"/>
          <w:sz w:val="22"/>
          <w:szCs w:val="22"/>
        </w:rPr>
        <w:t xml:space="preserve"> d</w:t>
      </w:r>
      <w:r w:rsidR="00B021F3">
        <w:rPr>
          <w:rFonts w:ascii="Arial" w:hAnsi="Arial"/>
          <w:sz w:val="22"/>
          <w:szCs w:val="22"/>
        </w:rPr>
        <w:t>e l</w:t>
      </w:r>
      <w:r>
        <w:rPr>
          <w:rFonts w:ascii="Arial" w:hAnsi="Arial"/>
          <w:sz w:val="22"/>
          <w:szCs w:val="22"/>
        </w:rPr>
        <w:t>’</w:t>
      </w:r>
      <w:r w:rsidRPr="007E3C31">
        <w:rPr>
          <w:rFonts w:ascii="Arial" w:hAnsi="Arial"/>
          <w:b/>
          <w:sz w:val="22"/>
          <w:szCs w:val="22"/>
        </w:rPr>
        <w:t>Uruguay</w:t>
      </w:r>
      <w:r>
        <w:rPr>
          <w:rFonts w:ascii="Arial" w:hAnsi="Arial"/>
          <w:sz w:val="22"/>
          <w:szCs w:val="22"/>
        </w:rPr>
        <w:t xml:space="preserve"> a </w:t>
      </w:r>
      <w:r w:rsidR="006D4950">
        <w:rPr>
          <w:rFonts w:ascii="Arial" w:hAnsi="Arial"/>
          <w:sz w:val="22"/>
          <w:szCs w:val="22"/>
        </w:rPr>
        <w:t>souscrit aux propos d</w:t>
      </w:r>
      <w:r>
        <w:rPr>
          <w:rFonts w:ascii="Arial" w:hAnsi="Arial"/>
          <w:sz w:val="22"/>
          <w:szCs w:val="22"/>
        </w:rPr>
        <w:t>es précédents</w:t>
      </w:r>
      <w:r w:rsidR="006D4950">
        <w:rPr>
          <w:rFonts w:ascii="Arial" w:hAnsi="Arial"/>
          <w:sz w:val="22"/>
          <w:szCs w:val="22"/>
        </w:rPr>
        <w:t xml:space="preserve"> intervenants</w:t>
      </w:r>
      <w:r>
        <w:rPr>
          <w:rFonts w:ascii="Arial" w:hAnsi="Arial"/>
          <w:sz w:val="22"/>
          <w:szCs w:val="22"/>
        </w:rPr>
        <w:t>, en exprimant son soutien au Secrétariat pour le travail ardu et de grande qualité qu’il a</w:t>
      </w:r>
      <w:r w:rsidR="006D4950">
        <w:rPr>
          <w:rFonts w:ascii="Arial" w:hAnsi="Arial"/>
          <w:sz w:val="22"/>
          <w:szCs w:val="22"/>
        </w:rPr>
        <w:t>vait</w:t>
      </w:r>
      <w:r>
        <w:rPr>
          <w:rFonts w:ascii="Arial" w:hAnsi="Arial"/>
          <w:sz w:val="22"/>
          <w:szCs w:val="22"/>
        </w:rPr>
        <w:t xml:space="preserve"> </w:t>
      </w:r>
      <w:proofErr w:type="gramStart"/>
      <w:r>
        <w:rPr>
          <w:rFonts w:ascii="Arial" w:hAnsi="Arial"/>
          <w:sz w:val="22"/>
          <w:szCs w:val="22"/>
        </w:rPr>
        <w:t>réalisé</w:t>
      </w:r>
      <w:proofErr w:type="gramEnd"/>
      <w:r>
        <w:rPr>
          <w:rFonts w:ascii="Arial" w:hAnsi="Arial"/>
          <w:sz w:val="22"/>
          <w:szCs w:val="22"/>
        </w:rPr>
        <w:t xml:space="preserve">. Elle a souligné l’importance du </w:t>
      </w:r>
      <w:r w:rsidR="006647A3">
        <w:rPr>
          <w:rFonts w:ascii="Arial" w:hAnsi="Arial"/>
          <w:sz w:val="22"/>
          <w:szCs w:val="22"/>
        </w:rPr>
        <w:t xml:space="preserve">renforcement des capacités </w:t>
      </w:r>
      <w:r>
        <w:rPr>
          <w:rFonts w:ascii="Arial" w:hAnsi="Arial"/>
          <w:sz w:val="22"/>
          <w:szCs w:val="22"/>
        </w:rPr>
        <w:t xml:space="preserve">et de la </w:t>
      </w:r>
      <w:r w:rsidRPr="007E3C31">
        <w:rPr>
          <w:rFonts w:ascii="Arial" w:hAnsi="Arial"/>
          <w:sz w:val="22"/>
          <w:szCs w:val="22"/>
        </w:rPr>
        <w:t xml:space="preserve">transmission </w:t>
      </w:r>
      <w:r>
        <w:rPr>
          <w:rFonts w:ascii="Arial" w:hAnsi="Arial"/>
          <w:sz w:val="22"/>
          <w:szCs w:val="22"/>
        </w:rPr>
        <w:t xml:space="preserve">des objectifs de la </w:t>
      </w:r>
      <w:r w:rsidRPr="007E3C31">
        <w:rPr>
          <w:rFonts w:ascii="Arial" w:hAnsi="Arial"/>
          <w:sz w:val="22"/>
          <w:szCs w:val="22"/>
        </w:rPr>
        <w:t>Convention</w:t>
      </w:r>
      <w:r w:rsidR="008F645F">
        <w:rPr>
          <w:rFonts w:ascii="Arial" w:hAnsi="Arial"/>
          <w:sz w:val="22"/>
          <w:szCs w:val="22"/>
        </w:rPr>
        <w:t xml:space="preserve"> </w:t>
      </w:r>
      <w:r>
        <w:rPr>
          <w:rFonts w:ascii="Arial" w:hAnsi="Arial"/>
          <w:sz w:val="22"/>
          <w:szCs w:val="22"/>
        </w:rPr>
        <w:t xml:space="preserve">au moyen de l’éducation à différents niveaux de la législation nationale des États parties. Elle a remercié la </w:t>
      </w:r>
      <w:r w:rsidRPr="007E3C31">
        <w:rPr>
          <w:rFonts w:ascii="Arial" w:hAnsi="Arial"/>
          <w:sz w:val="22"/>
          <w:szCs w:val="22"/>
        </w:rPr>
        <w:t>Secrétaire</w:t>
      </w:r>
      <w:r w:rsidR="000E5464">
        <w:rPr>
          <w:rFonts w:ascii="Arial" w:hAnsi="Arial"/>
          <w:sz w:val="22"/>
          <w:szCs w:val="22"/>
        </w:rPr>
        <w:t xml:space="preserve"> de ses conseils et de s</w:t>
      </w:r>
      <w:r>
        <w:rPr>
          <w:rFonts w:ascii="Arial" w:hAnsi="Arial"/>
          <w:sz w:val="22"/>
          <w:szCs w:val="22"/>
        </w:rPr>
        <w:t xml:space="preserve">a </w:t>
      </w:r>
      <w:r w:rsidRPr="007E3C31">
        <w:rPr>
          <w:rFonts w:ascii="Arial" w:hAnsi="Arial"/>
          <w:sz w:val="22"/>
          <w:szCs w:val="22"/>
        </w:rPr>
        <w:t>coopération</w:t>
      </w:r>
      <w:r w:rsidR="000E5464">
        <w:rPr>
          <w:rFonts w:ascii="Arial" w:hAnsi="Arial"/>
          <w:sz w:val="22"/>
          <w:szCs w:val="22"/>
        </w:rPr>
        <w:t xml:space="preserve"> pour des travaux</w:t>
      </w:r>
      <w:r>
        <w:rPr>
          <w:rFonts w:ascii="Arial" w:hAnsi="Arial"/>
          <w:sz w:val="22"/>
          <w:szCs w:val="22"/>
        </w:rPr>
        <w:t xml:space="preserve"> lié</w:t>
      </w:r>
      <w:r w:rsidR="000E5464">
        <w:rPr>
          <w:rFonts w:ascii="Arial" w:hAnsi="Arial"/>
          <w:sz w:val="22"/>
          <w:szCs w:val="22"/>
        </w:rPr>
        <w:t>s</w:t>
      </w:r>
      <w:r>
        <w:rPr>
          <w:rFonts w:ascii="Arial" w:hAnsi="Arial"/>
          <w:sz w:val="22"/>
          <w:szCs w:val="22"/>
        </w:rPr>
        <w:t xml:space="preserve"> à divers aspects de la </w:t>
      </w:r>
      <w:r w:rsidR="000E5464">
        <w:rPr>
          <w:rFonts w:ascii="Arial" w:hAnsi="Arial"/>
          <w:sz w:val="22"/>
          <w:szCs w:val="22"/>
        </w:rPr>
        <w:t>Convention</w:t>
      </w:r>
      <w:r>
        <w:rPr>
          <w:rFonts w:ascii="Arial" w:hAnsi="Arial"/>
          <w:sz w:val="22"/>
          <w:szCs w:val="22"/>
        </w:rPr>
        <w:t xml:space="preserve">, et </w:t>
      </w:r>
      <w:r w:rsidR="000E5464">
        <w:rPr>
          <w:rFonts w:ascii="Arial" w:hAnsi="Arial"/>
          <w:sz w:val="22"/>
          <w:szCs w:val="22"/>
        </w:rPr>
        <w:t xml:space="preserve">elle a exprimé son impatience de pouvoir bénéficier de formations spécifiques en Uruguay. </w:t>
      </w:r>
    </w:p>
    <w:p w14:paraId="05B6774E" w14:textId="17987750" w:rsidR="000E5464" w:rsidRDefault="000E5464"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0E5464">
        <w:rPr>
          <w:rFonts w:ascii="Arial" w:hAnsi="Arial"/>
          <w:sz w:val="22"/>
          <w:szCs w:val="22"/>
        </w:rPr>
        <w:t>délégation</w:t>
      </w:r>
      <w:r>
        <w:rPr>
          <w:rFonts w:ascii="Arial" w:hAnsi="Arial"/>
          <w:sz w:val="22"/>
          <w:szCs w:val="22"/>
        </w:rPr>
        <w:t xml:space="preserve"> de </w:t>
      </w:r>
      <w:r w:rsidR="00B021F3">
        <w:rPr>
          <w:rFonts w:ascii="Arial" w:hAnsi="Arial"/>
          <w:sz w:val="22"/>
          <w:szCs w:val="22"/>
        </w:rPr>
        <w:t xml:space="preserve">la </w:t>
      </w:r>
      <w:r w:rsidRPr="000E5464">
        <w:rPr>
          <w:rFonts w:ascii="Arial" w:hAnsi="Arial"/>
          <w:b/>
          <w:sz w:val="22"/>
          <w:szCs w:val="22"/>
        </w:rPr>
        <w:t>Côte d’Ivoire</w:t>
      </w:r>
      <w:r>
        <w:rPr>
          <w:rFonts w:ascii="Arial" w:hAnsi="Arial"/>
          <w:sz w:val="22"/>
          <w:szCs w:val="22"/>
        </w:rPr>
        <w:t xml:space="preserve"> a remercié le </w:t>
      </w:r>
      <w:r w:rsidRPr="000E5464">
        <w:rPr>
          <w:rFonts w:ascii="Arial" w:hAnsi="Arial"/>
          <w:sz w:val="22"/>
          <w:szCs w:val="22"/>
        </w:rPr>
        <w:t>Président</w:t>
      </w:r>
      <w:r>
        <w:rPr>
          <w:rFonts w:ascii="Arial" w:hAnsi="Arial"/>
          <w:sz w:val="22"/>
          <w:szCs w:val="22"/>
        </w:rPr>
        <w:t xml:space="preserve"> de conduire de façon exemplaire les travaux et a félicité le Secrétariat pour le rapport et la qualité et la quantité de son travail ainsi que pour ses activités de </w:t>
      </w:r>
      <w:r w:rsidR="00895BC4">
        <w:rPr>
          <w:rFonts w:ascii="Arial" w:hAnsi="Arial"/>
          <w:sz w:val="22"/>
          <w:szCs w:val="22"/>
        </w:rPr>
        <w:t>renforcement des capacités</w:t>
      </w:r>
      <w:r>
        <w:rPr>
          <w:rFonts w:ascii="Arial" w:hAnsi="Arial"/>
          <w:sz w:val="22"/>
          <w:szCs w:val="22"/>
        </w:rPr>
        <w:t xml:space="preserve">. La </w:t>
      </w:r>
      <w:r w:rsidRPr="000E5464">
        <w:rPr>
          <w:rFonts w:ascii="Arial" w:hAnsi="Arial"/>
          <w:sz w:val="22"/>
          <w:szCs w:val="22"/>
        </w:rPr>
        <w:t>délégation</w:t>
      </w:r>
      <w:r>
        <w:rPr>
          <w:rFonts w:ascii="Arial" w:hAnsi="Arial"/>
          <w:sz w:val="22"/>
          <w:szCs w:val="22"/>
        </w:rPr>
        <w:t xml:space="preserve"> a félicité la </w:t>
      </w:r>
      <w:r w:rsidRPr="000E5464">
        <w:rPr>
          <w:rFonts w:ascii="Arial" w:hAnsi="Arial"/>
          <w:sz w:val="22"/>
          <w:szCs w:val="22"/>
        </w:rPr>
        <w:t>Secrétaire</w:t>
      </w:r>
      <w:r w:rsidR="00D44205">
        <w:rPr>
          <w:rFonts w:ascii="Arial" w:hAnsi="Arial"/>
          <w:sz w:val="22"/>
          <w:szCs w:val="22"/>
        </w:rPr>
        <w:t xml:space="preserve"> pour la disponibilité et le sérieux </w:t>
      </w:r>
      <w:r>
        <w:rPr>
          <w:rFonts w:ascii="Arial" w:hAnsi="Arial"/>
          <w:sz w:val="22"/>
          <w:szCs w:val="22"/>
        </w:rPr>
        <w:t>dont elle a</w:t>
      </w:r>
      <w:r w:rsidR="006D4950">
        <w:rPr>
          <w:rFonts w:ascii="Arial" w:hAnsi="Arial"/>
          <w:sz w:val="22"/>
          <w:szCs w:val="22"/>
        </w:rPr>
        <w:t>vait</w:t>
      </w:r>
      <w:r>
        <w:rPr>
          <w:rFonts w:ascii="Arial" w:hAnsi="Arial"/>
          <w:sz w:val="22"/>
          <w:szCs w:val="22"/>
        </w:rPr>
        <w:t xml:space="preserve"> fait preuve lors de l’</w:t>
      </w:r>
      <w:r w:rsidRPr="000E5464">
        <w:rPr>
          <w:rFonts w:ascii="Arial" w:hAnsi="Arial"/>
          <w:sz w:val="22"/>
          <w:szCs w:val="22"/>
          <w:lang w:eastAsia="en-US"/>
        </w:rPr>
        <w:t>élaboration</w:t>
      </w:r>
      <w:r>
        <w:rPr>
          <w:rFonts w:ascii="Arial" w:hAnsi="Arial"/>
          <w:sz w:val="22"/>
          <w:szCs w:val="22"/>
        </w:rPr>
        <w:t xml:space="preserve"> de sa demande d’assistance internationale</w:t>
      </w:r>
      <w:r w:rsidR="00D44205">
        <w:rPr>
          <w:rFonts w:ascii="Arial" w:hAnsi="Arial"/>
          <w:sz w:val="22"/>
          <w:szCs w:val="22"/>
        </w:rPr>
        <w:t xml:space="preserve">, ajoutant que la </w:t>
      </w:r>
      <w:r w:rsidR="00D44205" w:rsidRPr="00D44205">
        <w:rPr>
          <w:rFonts w:ascii="Arial" w:hAnsi="Arial"/>
          <w:sz w:val="22"/>
          <w:szCs w:val="22"/>
        </w:rPr>
        <w:t>délégation</w:t>
      </w:r>
      <w:r w:rsidR="00D44205">
        <w:rPr>
          <w:rFonts w:ascii="Arial" w:hAnsi="Arial"/>
          <w:sz w:val="22"/>
          <w:szCs w:val="22"/>
        </w:rPr>
        <w:t xml:space="preserve"> </w:t>
      </w:r>
      <w:r>
        <w:rPr>
          <w:rFonts w:ascii="Arial" w:hAnsi="Arial"/>
          <w:sz w:val="22"/>
          <w:szCs w:val="22"/>
        </w:rPr>
        <w:t xml:space="preserve">restait ouverte aux suggestions et aux critiques. </w:t>
      </w:r>
    </w:p>
    <w:p w14:paraId="0F76735F" w14:textId="1641AE2F" w:rsidR="00D44205" w:rsidRDefault="00D44205"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D44205">
        <w:rPr>
          <w:rFonts w:ascii="Arial" w:hAnsi="Arial"/>
          <w:sz w:val="22"/>
          <w:szCs w:val="22"/>
        </w:rPr>
        <w:t>délégation</w:t>
      </w:r>
      <w:r>
        <w:rPr>
          <w:rFonts w:ascii="Arial" w:hAnsi="Arial"/>
          <w:sz w:val="22"/>
          <w:szCs w:val="22"/>
        </w:rPr>
        <w:t xml:space="preserve"> du </w:t>
      </w:r>
      <w:r w:rsidRPr="00D44205">
        <w:rPr>
          <w:rFonts w:ascii="Arial" w:hAnsi="Arial"/>
          <w:b/>
          <w:sz w:val="22"/>
          <w:szCs w:val="22"/>
        </w:rPr>
        <w:t>Myanmar</w:t>
      </w:r>
      <w:r>
        <w:rPr>
          <w:rFonts w:ascii="Arial" w:hAnsi="Arial"/>
          <w:sz w:val="22"/>
          <w:szCs w:val="22"/>
        </w:rPr>
        <w:t xml:space="preserve"> [</w:t>
      </w:r>
      <w:r w:rsidRPr="00D44205">
        <w:rPr>
          <w:rFonts w:ascii="Arial" w:hAnsi="Arial"/>
          <w:sz w:val="22"/>
          <w:szCs w:val="22"/>
        </w:rPr>
        <w:t>observateur</w:t>
      </w:r>
      <w:r w:rsidR="00FF5553">
        <w:rPr>
          <w:rFonts w:ascii="Arial" w:hAnsi="Arial"/>
          <w:sz w:val="22"/>
          <w:szCs w:val="22"/>
        </w:rPr>
        <w:t>] se sentait</w:t>
      </w:r>
      <w:r>
        <w:rPr>
          <w:rFonts w:ascii="Arial" w:hAnsi="Arial"/>
          <w:sz w:val="22"/>
          <w:szCs w:val="22"/>
        </w:rPr>
        <w:t xml:space="preserve"> honorée de participer pour la première fois à la session en tant qu’</w:t>
      </w:r>
      <w:r w:rsidRPr="00D44205">
        <w:rPr>
          <w:rFonts w:ascii="Arial" w:hAnsi="Arial"/>
          <w:sz w:val="22"/>
          <w:szCs w:val="22"/>
        </w:rPr>
        <w:t>observateur</w:t>
      </w:r>
      <w:r>
        <w:rPr>
          <w:rFonts w:ascii="Arial" w:hAnsi="Arial"/>
          <w:sz w:val="22"/>
          <w:szCs w:val="22"/>
        </w:rPr>
        <w:t xml:space="preserve"> et a profité de l’occasion qui lui était donnée pour exprimer sa </w:t>
      </w:r>
      <w:r w:rsidRPr="00D44205">
        <w:rPr>
          <w:rFonts w:ascii="Arial" w:hAnsi="Arial"/>
          <w:sz w:val="22"/>
          <w:szCs w:val="22"/>
        </w:rPr>
        <w:t>reconnaissance</w:t>
      </w:r>
      <w:r>
        <w:rPr>
          <w:rFonts w:ascii="Arial" w:hAnsi="Arial"/>
          <w:sz w:val="22"/>
          <w:szCs w:val="22"/>
        </w:rPr>
        <w:t xml:space="preserve"> au Bureau de l’UNESCO à Bangkok et au </w:t>
      </w:r>
      <w:r w:rsidR="006D4950">
        <w:rPr>
          <w:rFonts w:ascii="Arial" w:hAnsi="Arial"/>
          <w:sz w:val="22"/>
          <w:szCs w:val="22"/>
        </w:rPr>
        <w:t>g</w:t>
      </w:r>
      <w:r w:rsidRPr="00D44205">
        <w:rPr>
          <w:rFonts w:ascii="Arial" w:hAnsi="Arial"/>
          <w:sz w:val="22"/>
          <w:szCs w:val="22"/>
        </w:rPr>
        <w:t>ouvernement</w:t>
      </w:r>
      <w:r>
        <w:rPr>
          <w:rFonts w:ascii="Arial" w:hAnsi="Arial"/>
          <w:sz w:val="22"/>
          <w:szCs w:val="22"/>
        </w:rPr>
        <w:t xml:space="preserve"> norvégien pour le soutien accordé à ses </w:t>
      </w:r>
      <w:r w:rsidRPr="00D44205">
        <w:rPr>
          <w:rFonts w:ascii="Arial" w:hAnsi="Arial"/>
          <w:sz w:val="22"/>
          <w:szCs w:val="22"/>
        </w:rPr>
        <w:t>activités</w:t>
      </w:r>
      <w:r w:rsidR="006D4950">
        <w:rPr>
          <w:rFonts w:ascii="Arial" w:hAnsi="Arial"/>
          <w:sz w:val="22"/>
          <w:szCs w:val="22"/>
        </w:rPr>
        <w:t xml:space="preserve"> telles que les ateliers qui avaient </w:t>
      </w:r>
      <w:r>
        <w:rPr>
          <w:rFonts w:ascii="Arial" w:hAnsi="Arial"/>
          <w:sz w:val="22"/>
          <w:szCs w:val="22"/>
        </w:rPr>
        <w:t xml:space="preserve">été successivement organisés depuis 2013. La </w:t>
      </w:r>
      <w:r w:rsidRPr="00D44205">
        <w:rPr>
          <w:rFonts w:ascii="Arial" w:hAnsi="Arial"/>
          <w:sz w:val="22"/>
          <w:szCs w:val="22"/>
        </w:rPr>
        <w:t>délégation</w:t>
      </w:r>
      <w:r>
        <w:rPr>
          <w:rFonts w:ascii="Arial" w:hAnsi="Arial"/>
          <w:sz w:val="22"/>
          <w:szCs w:val="22"/>
        </w:rPr>
        <w:t xml:space="preserve"> a ajouté que le renforcement des capacités de son pays dans la mise en œuvre de la Convention était </w:t>
      </w:r>
      <w:r w:rsidR="00232FDF">
        <w:rPr>
          <w:rFonts w:ascii="Arial" w:hAnsi="Arial"/>
          <w:sz w:val="22"/>
          <w:szCs w:val="22"/>
        </w:rPr>
        <w:t xml:space="preserve">assurément </w:t>
      </w:r>
      <w:r>
        <w:rPr>
          <w:rFonts w:ascii="Arial" w:hAnsi="Arial"/>
          <w:sz w:val="22"/>
          <w:szCs w:val="22"/>
        </w:rPr>
        <w:t>un</w:t>
      </w:r>
      <w:r w:rsidR="00232FDF">
        <w:rPr>
          <w:rFonts w:ascii="Arial" w:hAnsi="Arial"/>
          <w:sz w:val="22"/>
          <w:szCs w:val="22"/>
        </w:rPr>
        <w:t>e question</w:t>
      </w:r>
      <w:r>
        <w:rPr>
          <w:rFonts w:ascii="Arial" w:hAnsi="Arial"/>
          <w:sz w:val="22"/>
          <w:szCs w:val="22"/>
        </w:rPr>
        <w:t xml:space="preserve"> </w:t>
      </w:r>
      <w:r w:rsidRPr="00D44205">
        <w:rPr>
          <w:rFonts w:ascii="Arial" w:hAnsi="Arial"/>
          <w:sz w:val="22"/>
          <w:szCs w:val="22"/>
        </w:rPr>
        <w:t>prioritaire</w:t>
      </w:r>
      <w:r w:rsidR="00232FDF">
        <w:rPr>
          <w:rFonts w:ascii="Arial" w:hAnsi="Arial"/>
          <w:sz w:val="22"/>
          <w:szCs w:val="22"/>
        </w:rPr>
        <w:t xml:space="preserve">. Le gouvernement prenait en considération la </w:t>
      </w:r>
      <w:r w:rsidR="00232FDF" w:rsidRPr="00232FDF">
        <w:rPr>
          <w:rFonts w:ascii="Arial" w:hAnsi="Arial"/>
          <w:sz w:val="22"/>
          <w:szCs w:val="22"/>
        </w:rPr>
        <w:t>Convention </w:t>
      </w:r>
      <w:r w:rsidR="00232FDF">
        <w:rPr>
          <w:rFonts w:ascii="Arial" w:hAnsi="Arial"/>
          <w:sz w:val="22"/>
          <w:szCs w:val="22"/>
        </w:rPr>
        <w:t xml:space="preserve">et se félicitait du soutien apporté par les ateliers de </w:t>
      </w:r>
      <w:r w:rsidR="006647A3">
        <w:rPr>
          <w:rFonts w:ascii="Arial" w:hAnsi="Arial"/>
          <w:sz w:val="22"/>
          <w:szCs w:val="22"/>
        </w:rPr>
        <w:t xml:space="preserve">renforcement des capacités </w:t>
      </w:r>
      <w:r w:rsidR="00232FDF">
        <w:rPr>
          <w:rFonts w:ascii="Arial" w:hAnsi="Arial"/>
          <w:sz w:val="22"/>
          <w:szCs w:val="22"/>
        </w:rPr>
        <w:t xml:space="preserve">de l’UNESCO qui avaient fait preuve de leur </w:t>
      </w:r>
      <w:r w:rsidR="00232FDF" w:rsidRPr="00232FDF">
        <w:rPr>
          <w:rFonts w:ascii="Arial" w:hAnsi="Arial"/>
          <w:sz w:val="22"/>
          <w:szCs w:val="22"/>
        </w:rPr>
        <w:t>efficacité</w:t>
      </w:r>
      <w:r w:rsidR="00232FDF">
        <w:rPr>
          <w:rFonts w:ascii="Arial" w:hAnsi="Arial"/>
          <w:sz w:val="22"/>
          <w:szCs w:val="22"/>
        </w:rPr>
        <w:t xml:space="preserve"> dans le cadre de la </w:t>
      </w:r>
      <w:r w:rsidR="00232FDF" w:rsidRPr="00232FDF">
        <w:rPr>
          <w:rFonts w:ascii="Arial" w:hAnsi="Arial"/>
          <w:sz w:val="22"/>
          <w:szCs w:val="22"/>
        </w:rPr>
        <w:t>ratification</w:t>
      </w:r>
      <w:r w:rsidR="00232FDF">
        <w:rPr>
          <w:rFonts w:ascii="Arial" w:hAnsi="Arial"/>
          <w:sz w:val="22"/>
          <w:szCs w:val="22"/>
        </w:rPr>
        <w:t xml:space="preserve"> de la </w:t>
      </w:r>
      <w:r w:rsidR="00232FDF" w:rsidRPr="00232FDF">
        <w:rPr>
          <w:rFonts w:ascii="Arial" w:hAnsi="Arial"/>
          <w:sz w:val="22"/>
          <w:szCs w:val="22"/>
        </w:rPr>
        <w:t>Convention </w:t>
      </w:r>
      <w:r w:rsidR="005A0999">
        <w:rPr>
          <w:rFonts w:ascii="Arial" w:hAnsi="Arial"/>
          <w:sz w:val="22"/>
          <w:szCs w:val="22"/>
        </w:rPr>
        <w:t>et du processus d’inventaire</w:t>
      </w:r>
      <w:r w:rsidR="00232FDF">
        <w:rPr>
          <w:rFonts w:ascii="Arial" w:hAnsi="Arial"/>
          <w:sz w:val="22"/>
          <w:szCs w:val="22"/>
        </w:rPr>
        <w:t xml:space="preserve">. Le soutien financier accordé par le </w:t>
      </w:r>
      <w:r w:rsidR="006D4950">
        <w:rPr>
          <w:rFonts w:ascii="Arial" w:hAnsi="Arial"/>
          <w:sz w:val="22"/>
          <w:szCs w:val="22"/>
        </w:rPr>
        <w:t>g</w:t>
      </w:r>
      <w:r w:rsidR="00232FDF" w:rsidRPr="00232FDF">
        <w:rPr>
          <w:rFonts w:ascii="Arial" w:hAnsi="Arial"/>
          <w:sz w:val="22"/>
          <w:szCs w:val="22"/>
        </w:rPr>
        <w:t>ouvernement</w:t>
      </w:r>
      <w:r w:rsidR="00232FDF">
        <w:rPr>
          <w:rFonts w:ascii="Arial" w:hAnsi="Arial"/>
          <w:sz w:val="22"/>
          <w:szCs w:val="22"/>
        </w:rPr>
        <w:t xml:space="preserve"> norvégien</w:t>
      </w:r>
      <w:r w:rsidR="00BA3E56">
        <w:rPr>
          <w:rFonts w:ascii="Arial" w:hAnsi="Arial"/>
          <w:sz w:val="22"/>
          <w:szCs w:val="22"/>
        </w:rPr>
        <w:t>,</w:t>
      </w:r>
      <w:r w:rsidR="00232FDF">
        <w:rPr>
          <w:rFonts w:ascii="Arial" w:hAnsi="Arial"/>
          <w:sz w:val="22"/>
          <w:szCs w:val="22"/>
        </w:rPr>
        <w:t xml:space="preserve"> destiné à la </w:t>
      </w:r>
      <w:r w:rsidR="00232FDF" w:rsidRPr="00232FDF">
        <w:rPr>
          <w:rFonts w:ascii="Arial" w:hAnsi="Arial"/>
          <w:sz w:val="22"/>
          <w:szCs w:val="22"/>
        </w:rPr>
        <w:t>sauvegarde</w:t>
      </w:r>
      <w:r w:rsidR="00232FDF">
        <w:rPr>
          <w:rFonts w:ascii="Arial" w:hAnsi="Arial"/>
          <w:sz w:val="22"/>
          <w:szCs w:val="22"/>
        </w:rPr>
        <w:t xml:space="preserve"> du patrimoine culturel immatériel était </w:t>
      </w:r>
      <w:r w:rsidR="00232FDF" w:rsidRPr="00232FDF">
        <w:rPr>
          <w:rFonts w:ascii="Arial" w:hAnsi="Arial"/>
          <w:sz w:val="22"/>
          <w:szCs w:val="22"/>
        </w:rPr>
        <w:t>également</w:t>
      </w:r>
      <w:r w:rsidR="00232FDF">
        <w:rPr>
          <w:rFonts w:ascii="Arial" w:hAnsi="Arial"/>
          <w:sz w:val="22"/>
          <w:szCs w:val="22"/>
        </w:rPr>
        <w:t xml:space="preserve"> très apprécié. Dans le même ordre d’idées, la </w:t>
      </w:r>
      <w:r w:rsidR="00232FDF" w:rsidRPr="00232FDF">
        <w:rPr>
          <w:rFonts w:ascii="Arial" w:hAnsi="Arial"/>
          <w:sz w:val="22"/>
          <w:szCs w:val="22"/>
        </w:rPr>
        <w:t>délégation</w:t>
      </w:r>
      <w:r w:rsidR="006D4950">
        <w:rPr>
          <w:rFonts w:ascii="Arial" w:hAnsi="Arial"/>
          <w:sz w:val="22"/>
          <w:szCs w:val="22"/>
        </w:rPr>
        <w:t xml:space="preserve"> </w:t>
      </w:r>
      <w:r w:rsidR="00FF5553">
        <w:rPr>
          <w:rFonts w:ascii="Arial" w:hAnsi="Arial"/>
          <w:sz w:val="22"/>
          <w:szCs w:val="22"/>
        </w:rPr>
        <w:t xml:space="preserve">a appelé </w:t>
      </w:r>
      <w:r w:rsidR="00232FDF">
        <w:rPr>
          <w:rFonts w:ascii="Arial" w:hAnsi="Arial"/>
          <w:sz w:val="22"/>
          <w:szCs w:val="22"/>
        </w:rPr>
        <w:t>toutes les part</w:t>
      </w:r>
      <w:r w:rsidR="00BA3E56">
        <w:rPr>
          <w:rFonts w:ascii="Arial" w:hAnsi="Arial"/>
          <w:sz w:val="22"/>
          <w:szCs w:val="22"/>
        </w:rPr>
        <w:t>ies à poursuivre le soutien accordé</w:t>
      </w:r>
      <w:r w:rsidR="00232FDF">
        <w:rPr>
          <w:rFonts w:ascii="Arial" w:hAnsi="Arial"/>
          <w:sz w:val="22"/>
          <w:szCs w:val="22"/>
        </w:rPr>
        <w:t xml:space="preserve"> </w:t>
      </w:r>
      <w:r w:rsidR="00BA3E56">
        <w:rPr>
          <w:rFonts w:ascii="Arial" w:hAnsi="Arial"/>
          <w:sz w:val="22"/>
          <w:szCs w:val="22"/>
        </w:rPr>
        <w:t xml:space="preserve">au </w:t>
      </w:r>
      <w:r w:rsidR="00232FDF">
        <w:rPr>
          <w:rFonts w:ascii="Arial" w:hAnsi="Arial"/>
          <w:sz w:val="22"/>
          <w:szCs w:val="22"/>
        </w:rPr>
        <w:t>pays dans sa mise en œuvre de la Convention au niveau national ainsi que</w:t>
      </w:r>
      <w:r w:rsidR="00BA3E56">
        <w:rPr>
          <w:rFonts w:ascii="Arial" w:hAnsi="Arial"/>
          <w:sz w:val="22"/>
          <w:szCs w:val="22"/>
        </w:rPr>
        <w:t xml:space="preserve"> dans </w:t>
      </w:r>
      <w:r w:rsidR="00232FDF">
        <w:rPr>
          <w:rFonts w:ascii="Arial" w:hAnsi="Arial"/>
          <w:sz w:val="22"/>
          <w:szCs w:val="22"/>
        </w:rPr>
        <w:t>l’</w:t>
      </w:r>
      <w:r w:rsidR="00232FDF" w:rsidRPr="00232FDF">
        <w:rPr>
          <w:rFonts w:ascii="Arial" w:hAnsi="Arial"/>
          <w:sz w:val="22"/>
          <w:szCs w:val="22"/>
        </w:rPr>
        <w:t>inventaire</w:t>
      </w:r>
      <w:r w:rsidR="00FF5553">
        <w:rPr>
          <w:rFonts w:ascii="Arial" w:hAnsi="Arial"/>
          <w:sz w:val="22"/>
          <w:szCs w:val="22"/>
        </w:rPr>
        <w:t xml:space="preserve">, </w:t>
      </w:r>
      <w:r w:rsidR="00232FDF">
        <w:rPr>
          <w:rFonts w:ascii="Arial" w:hAnsi="Arial"/>
          <w:sz w:val="22"/>
          <w:szCs w:val="22"/>
        </w:rPr>
        <w:t>réalisé par les</w:t>
      </w:r>
      <w:r w:rsidR="00BA3E56">
        <w:rPr>
          <w:rFonts w:ascii="Arial" w:hAnsi="Arial"/>
          <w:sz w:val="22"/>
          <w:szCs w:val="22"/>
        </w:rPr>
        <w:t xml:space="preserve"> communautés elles-mêmes</w:t>
      </w:r>
      <w:r w:rsidR="00FF5553">
        <w:rPr>
          <w:rFonts w:ascii="Arial" w:hAnsi="Arial"/>
          <w:sz w:val="22"/>
          <w:szCs w:val="22"/>
        </w:rPr>
        <w:t>,</w:t>
      </w:r>
      <w:r w:rsidR="00BA3E56">
        <w:rPr>
          <w:rFonts w:ascii="Arial" w:hAnsi="Arial"/>
          <w:sz w:val="22"/>
          <w:szCs w:val="22"/>
        </w:rPr>
        <w:t xml:space="preserve"> de leurs </w:t>
      </w:r>
      <w:r w:rsidR="00232FDF">
        <w:rPr>
          <w:rFonts w:ascii="Arial" w:hAnsi="Arial"/>
          <w:sz w:val="22"/>
          <w:szCs w:val="22"/>
        </w:rPr>
        <w:t>éléments du patrimoine culturel immatériel.</w:t>
      </w:r>
      <w:r w:rsidR="007A14B3">
        <w:rPr>
          <w:rFonts w:ascii="Arial" w:hAnsi="Arial"/>
          <w:sz w:val="22"/>
          <w:szCs w:val="22"/>
        </w:rPr>
        <w:t xml:space="preserve"> </w:t>
      </w:r>
    </w:p>
    <w:p w14:paraId="4924DBF2" w14:textId="1C85265D" w:rsidR="00C36854" w:rsidRDefault="00C36854"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En ta</w:t>
      </w:r>
      <w:r w:rsidR="00B34023">
        <w:rPr>
          <w:rFonts w:ascii="Arial" w:hAnsi="Arial"/>
          <w:sz w:val="22"/>
          <w:szCs w:val="22"/>
        </w:rPr>
        <w:t>nt que m</w:t>
      </w:r>
      <w:r>
        <w:rPr>
          <w:rFonts w:ascii="Arial" w:hAnsi="Arial"/>
          <w:sz w:val="22"/>
          <w:szCs w:val="22"/>
        </w:rPr>
        <w:t xml:space="preserve">embre nouvellement élu du Comité, la </w:t>
      </w:r>
      <w:r w:rsidRPr="00C36854">
        <w:rPr>
          <w:rFonts w:ascii="Arial" w:hAnsi="Arial"/>
          <w:sz w:val="22"/>
          <w:szCs w:val="22"/>
        </w:rPr>
        <w:t>délégation</w:t>
      </w:r>
      <w:r>
        <w:rPr>
          <w:rFonts w:ascii="Arial" w:hAnsi="Arial"/>
          <w:sz w:val="22"/>
          <w:szCs w:val="22"/>
        </w:rPr>
        <w:t xml:space="preserve"> de </w:t>
      </w:r>
      <w:r w:rsidR="00B021F3">
        <w:rPr>
          <w:rFonts w:ascii="Arial" w:hAnsi="Arial"/>
          <w:sz w:val="22"/>
          <w:szCs w:val="22"/>
        </w:rPr>
        <w:t xml:space="preserve">la </w:t>
      </w:r>
      <w:r w:rsidRPr="00C36854">
        <w:rPr>
          <w:rFonts w:ascii="Arial" w:hAnsi="Arial"/>
          <w:b/>
          <w:sz w:val="22"/>
          <w:szCs w:val="22"/>
        </w:rPr>
        <w:t>Mongolie</w:t>
      </w:r>
      <w:r>
        <w:rPr>
          <w:rFonts w:ascii="Arial" w:hAnsi="Arial"/>
          <w:sz w:val="22"/>
          <w:szCs w:val="22"/>
        </w:rPr>
        <w:t xml:space="preserve"> a félicité le </w:t>
      </w:r>
      <w:r w:rsidRPr="00C36854">
        <w:rPr>
          <w:rFonts w:ascii="Arial" w:hAnsi="Arial"/>
          <w:sz w:val="22"/>
          <w:szCs w:val="22"/>
        </w:rPr>
        <w:t>Président</w:t>
      </w:r>
      <w:r>
        <w:rPr>
          <w:rFonts w:ascii="Arial" w:hAnsi="Arial"/>
          <w:sz w:val="22"/>
          <w:szCs w:val="22"/>
        </w:rPr>
        <w:t xml:space="preserve"> et le Secrétariat pour le travail accompli cette année, ajoutant qu’elle était un membre actif de la </w:t>
      </w:r>
      <w:r w:rsidRPr="00C36854">
        <w:rPr>
          <w:rFonts w:ascii="Arial" w:hAnsi="Arial"/>
          <w:sz w:val="22"/>
          <w:szCs w:val="22"/>
        </w:rPr>
        <w:t>Convention </w:t>
      </w:r>
      <w:r>
        <w:rPr>
          <w:rFonts w:ascii="Arial" w:hAnsi="Arial"/>
          <w:sz w:val="22"/>
          <w:szCs w:val="22"/>
        </w:rPr>
        <w:t xml:space="preserve">et qu’elle soutenait le Comité et le Secrétariat. Au cours de l’année passée, la Mongolie avait organisé le séminaire de la région Asie sur la </w:t>
      </w:r>
      <w:r w:rsidRPr="00C36854">
        <w:rPr>
          <w:rFonts w:ascii="Arial" w:hAnsi="Arial"/>
          <w:sz w:val="22"/>
          <w:szCs w:val="22"/>
        </w:rPr>
        <w:t>documentation</w:t>
      </w:r>
      <w:r>
        <w:rPr>
          <w:rFonts w:ascii="Arial" w:hAnsi="Arial"/>
          <w:sz w:val="22"/>
          <w:szCs w:val="22"/>
        </w:rPr>
        <w:t xml:space="preserve"> du patrimoine culturel immatériel, et elle avait soumis son rapport sur le patrimoine culturel immatériel inscrit dans son pays. Elle espérait que le Secrétariat et les États membres</w:t>
      </w:r>
      <w:r w:rsidR="007A14B3">
        <w:rPr>
          <w:rFonts w:ascii="Arial" w:hAnsi="Arial"/>
          <w:sz w:val="22"/>
          <w:szCs w:val="22"/>
        </w:rPr>
        <w:t xml:space="preserve"> poursuivraient leur coopération dans le domaine du </w:t>
      </w:r>
      <w:r w:rsidR="006647A3">
        <w:rPr>
          <w:rFonts w:ascii="Arial" w:hAnsi="Arial"/>
          <w:sz w:val="22"/>
          <w:szCs w:val="22"/>
        </w:rPr>
        <w:t xml:space="preserve">renforcement des capacités </w:t>
      </w:r>
      <w:r w:rsidR="007A14B3">
        <w:rPr>
          <w:rFonts w:ascii="Arial" w:hAnsi="Arial"/>
          <w:sz w:val="22"/>
          <w:szCs w:val="22"/>
        </w:rPr>
        <w:t xml:space="preserve">et dans le </w:t>
      </w:r>
      <w:r w:rsidR="007A14B3" w:rsidRPr="007A14B3">
        <w:rPr>
          <w:rFonts w:ascii="Arial" w:hAnsi="Arial"/>
          <w:sz w:val="22"/>
          <w:szCs w:val="22"/>
        </w:rPr>
        <w:t>développement</w:t>
      </w:r>
      <w:r w:rsidR="007A14B3">
        <w:rPr>
          <w:rFonts w:ascii="Arial" w:hAnsi="Arial"/>
          <w:sz w:val="22"/>
          <w:szCs w:val="22"/>
        </w:rPr>
        <w:t xml:space="preserve"> de ressources humaines en lien avec le patrimoine culturel immatériel.</w:t>
      </w:r>
    </w:p>
    <w:p w14:paraId="38A15EEB" w14:textId="389847B6" w:rsidR="007A14B3" w:rsidRDefault="00F26449"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F26449">
        <w:rPr>
          <w:rFonts w:ascii="Arial" w:hAnsi="Arial"/>
          <w:sz w:val="22"/>
          <w:szCs w:val="22"/>
        </w:rPr>
        <w:t>délégation</w:t>
      </w:r>
      <w:r>
        <w:rPr>
          <w:rFonts w:ascii="Arial" w:hAnsi="Arial"/>
          <w:sz w:val="22"/>
          <w:szCs w:val="22"/>
        </w:rPr>
        <w:t xml:space="preserve"> du </w:t>
      </w:r>
      <w:r w:rsidRPr="005A1EDA">
        <w:rPr>
          <w:rFonts w:ascii="Arial" w:hAnsi="Arial"/>
          <w:b/>
          <w:sz w:val="22"/>
          <w:szCs w:val="22"/>
        </w:rPr>
        <w:t>Niger</w:t>
      </w:r>
      <w:r>
        <w:rPr>
          <w:rFonts w:ascii="Arial" w:hAnsi="Arial"/>
          <w:sz w:val="22"/>
          <w:szCs w:val="22"/>
        </w:rPr>
        <w:t xml:space="preserve"> [</w:t>
      </w:r>
      <w:r w:rsidRPr="00F26449">
        <w:rPr>
          <w:rFonts w:ascii="Arial" w:hAnsi="Arial"/>
          <w:sz w:val="22"/>
          <w:szCs w:val="22"/>
        </w:rPr>
        <w:t>observateur</w:t>
      </w:r>
      <w:r>
        <w:rPr>
          <w:rFonts w:ascii="Arial" w:hAnsi="Arial"/>
          <w:sz w:val="22"/>
          <w:szCs w:val="22"/>
        </w:rPr>
        <w:t xml:space="preserve">] a adressé ses encouragements au </w:t>
      </w:r>
      <w:r w:rsidRPr="00F26449">
        <w:rPr>
          <w:rFonts w:ascii="Arial" w:hAnsi="Arial"/>
          <w:sz w:val="22"/>
          <w:szCs w:val="22"/>
        </w:rPr>
        <w:t>Président</w:t>
      </w:r>
      <w:r>
        <w:rPr>
          <w:rFonts w:ascii="Arial" w:hAnsi="Arial"/>
          <w:sz w:val="22"/>
          <w:szCs w:val="22"/>
        </w:rPr>
        <w:t xml:space="preserve"> pour </w:t>
      </w:r>
      <w:r w:rsidR="005A1EDA">
        <w:rPr>
          <w:rFonts w:ascii="Arial" w:hAnsi="Arial"/>
          <w:sz w:val="22"/>
          <w:szCs w:val="22"/>
        </w:rPr>
        <w:t xml:space="preserve">le </w:t>
      </w:r>
      <w:r>
        <w:rPr>
          <w:rFonts w:ascii="Arial" w:hAnsi="Arial"/>
          <w:sz w:val="22"/>
          <w:szCs w:val="22"/>
        </w:rPr>
        <w:t xml:space="preserve">travail à venir, ajoutant qu’elle avait suivi le rapport du Secrétariat avec grand intérêt. Elle a évoqué le travail pertinent présenté dans le rapport, en relevant trois points essentiels : le programme de </w:t>
      </w:r>
      <w:r w:rsidR="00895BC4">
        <w:rPr>
          <w:rFonts w:ascii="Arial" w:hAnsi="Arial"/>
          <w:sz w:val="22"/>
          <w:szCs w:val="22"/>
        </w:rPr>
        <w:t>renforcement des capacités</w:t>
      </w:r>
      <w:r>
        <w:rPr>
          <w:rFonts w:ascii="Arial" w:hAnsi="Arial"/>
          <w:sz w:val="22"/>
          <w:szCs w:val="22"/>
        </w:rPr>
        <w:t xml:space="preserve">, le cadre juridique et l’assistance technique accordée aux États parties par le Secrétariat. À cet égard, la </w:t>
      </w:r>
      <w:r w:rsidRPr="00F26449">
        <w:rPr>
          <w:rFonts w:ascii="Arial" w:hAnsi="Arial"/>
          <w:sz w:val="22"/>
          <w:szCs w:val="22"/>
        </w:rPr>
        <w:t>délégation</w:t>
      </w:r>
      <w:r w:rsidR="006D4950">
        <w:rPr>
          <w:rFonts w:ascii="Arial" w:hAnsi="Arial"/>
          <w:sz w:val="22"/>
          <w:szCs w:val="22"/>
        </w:rPr>
        <w:t xml:space="preserve"> a vivement encouragé </w:t>
      </w:r>
      <w:r>
        <w:rPr>
          <w:rFonts w:ascii="Arial" w:hAnsi="Arial"/>
          <w:sz w:val="22"/>
          <w:szCs w:val="22"/>
        </w:rPr>
        <w:t xml:space="preserve">le Secrétariat à poursuivre ses efforts, </w:t>
      </w:r>
      <w:r w:rsidRPr="00F26449">
        <w:rPr>
          <w:rFonts w:ascii="Arial" w:hAnsi="Arial" w:cs="Arial"/>
          <w:sz w:val="22"/>
          <w:szCs w:val="22"/>
          <w:lang w:eastAsia="en-US"/>
        </w:rPr>
        <w:t>en particulier</w:t>
      </w:r>
      <w:r w:rsidR="006D4950">
        <w:rPr>
          <w:rFonts w:ascii="Arial" w:hAnsi="Arial"/>
          <w:sz w:val="22"/>
          <w:szCs w:val="22"/>
        </w:rPr>
        <w:t xml:space="preserve"> en matière de </w:t>
      </w:r>
      <w:r w:rsidR="006647A3">
        <w:rPr>
          <w:rFonts w:ascii="Arial" w:hAnsi="Arial"/>
          <w:sz w:val="22"/>
          <w:szCs w:val="22"/>
        </w:rPr>
        <w:t xml:space="preserve">renforcement des capacités </w:t>
      </w:r>
      <w:r w:rsidR="00545B2D">
        <w:rPr>
          <w:rFonts w:ascii="Arial" w:hAnsi="Arial"/>
          <w:sz w:val="22"/>
          <w:szCs w:val="22"/>
        </w:rPr>
        <w:t>et de</w:t>
      </w:r>
      <w:r w:rsidR="005A1EDA">
        <w:rPr>
          <w:rFonts w:ascii="Arial" w:hAnsi="Arial"/>
          <w:sz w:val="22"/>
          <w:szCs w:val="22"/>
        </w:rPr>
        <w:t xml:space="preserve"> renfor</w:t>
      </w:r>
      <w:r w:rsidR="00545B2D">
        <w:rPr>
          <w:rFonts w:ascii="Arial" w:hAnsi="Arial"/>
          <w:sz w:val="22"/>
          <w:szCs w:val="22"/>
        </w:rPr>
        <w:t xml:space="preserve">cement du cadre juridique, surtout </w:t>
      </w:r>
      <w:r w:rsidR="005A1EDA">
        <w:rPr>
          <w:rFonts w:ascii="Arial" w:hAnsi="Arial"/>
          <w:sz w:val="22"/>
          <w:szCs w:val="22"/>
        </w:rPr>
        <w:t xml:space="preserve">à destination des États en </w:t>
      </w:r>
      <w:r w:rsidR="005A1EDA" w:rsidRPr="005A1EDA">
        <w:rPr>
          <w:rFonts w:ascii="Arial" w:hAnsi="Arial"/>
          <w:sz w:val="22"/>
          <w:szCs w:val="22"/>
        </w:rPr>
        <w:t>développement</w:t>
      </w:r>
      <w:r w:rsidR="00545B2D">
        <w:rPr>
          <w:rFonts w:ascii="Arial" w:hAnsi="Arial"/>
          <w:sz w:val="22"/>
          <w:szCs w:val="22"/>
        </w:rPr>
        <w:t>,</w:t>
      </w:r>
      <w:r w:rsidR="005A1EDA">
        <w:rPr>
          <w:rFonts w:ascii="Arial" w:hAnsi="Arial"/>
          <w:sz w:val="22"/>
          <w:szCs w:val="22"/>
        </w:rPr>
        <w:t xml:space="preserve"> car ces </w:t>
      </w:r>
      <w:r w:rsidR="006D4950">
        <w:rPr>
          <w:rFonts w:ascii="Arial" w:hAnsi="Arial"/>
          <w:sz w:val="22"/>
          <w:szCs w:val="22"/>
          <w:lang w:eastAsia="en-US"/>
        </w:rPr>
        <w:t>initiatives avaient</w:t>
      </w:r>
      <w:r w:rsidR="005A1EDA">
        <w:rPr>
          <w:rFonts w:ascii="Arial" w:hAnsi="Arial"/>
          <w:sz w:val="22"/>
          <w:szCs w:val="22"/>
          <w:lang w:eastAsia="en-US"/>
        </w:rPr>
        <w:t xml:space="preserve"> grandement contribué à la mise en œuvre de la </w:t>
      </w:r>
      <w:r w:rsidR="005A1EDA">
        <w:rPr>
          <w:rFonts w:ascii="Arial" w:hAnsi="Arial"/>
          <w:sz w:val="22"/>
          <w:szCs w:val="22"/>
          <w:lang w:eastAsia="en-US"/>
        </w:rPr>
        <w:lastRenderedPageBreak/>
        <w:t>Convention. Elle a</w:t>
      </w:r>
      <w:r w:rsidR="006D4950">
        <w:rPr>
          <w:rFonts w:ascii="Arial" w:hAnsi="Arial"/>
          <w:sz w:val="22"/>
          <w:szCs w:val="22"/>
          <w:lang w:eastAsia="en-US"/>
        </w:rPr>
        <w:t>,</w:t>
      </w:r>
      <w:r w:rsidR="00545B2D">
        <w:rPr>
          <w:rFonts w:ascii="Arial" w:hAnsi="Arial"/>
          <w:sz w:val="22"/>
          <w:szCs w:val="22"/>
          <w:lang w:eastAsia="en-US"/>
        </w:rPr>
        <w:t xml:space="preserve"> de</w:t>
      </w:r>
      <w:r w:rsidR="005A1EDA">
        <w:rPr>
          <w:rFonts w:ascii="Arial" w:hAnsi="Arial"/>
          <w:sz w:val="22"/>
          <w:szCs w:val="22"/>
          <w:lang w:eastAsia="en-US"/>
        </w:rPr>
        <w:t xml:space="preserve"> nouveau</w:t>
      </w:r>
      <w:r w:rsidR="006D4950">
        <w:rPr>
          <w:rFonts w:ascii="Arial" w:hAnsi="Arial"/>
          <w:sz w:val="22"/>
          <w:szCs w:val="22"/>
          <w:lang w:eastAsia="en-US"/>
        </w:rPr>
        <w:t>,</w:t>
      </w:r>
      <w:r w:rsidR="005A1EDA">
        <w:rPr>
          <w:rFonts w:ascii="Arial" w:hAnsi="Arial"/>
          <w:sz w:val="22"/>
          <w:szCs w:val="22"/>
          <w:lang w:eastAsia="en-US"/>
        </w:rPr>
        <w:t xml:space="preserve"> </w:t>
      </w:r>
      <w:r w:rsidR="00545B2D">
        <w:rPr>
          <w:rFonts w:ascii="Arial" w:hAnsi="Arial"/>
          <w:sz w:val="22"/>
          <w:szCs w:val="22"/>
          <w:lang w:eastAsia="en-US"/>
        </w:rPr>
        <w:t xml:space="preserve">félicité </w:t>
      </w:r>
      <w:r w:rsidR="005A1EDA">
        <w:rPr>
          <w:rFonts w:ascii="Arial" w:hAnsi="Arial"/>
          <w:sz w:val="22"/>
          <w:szCs w:val="22"/>
          <w:lang w:eastAsia="en-US"/>
        </w:rPr>
        <w:t>le Secrétariat pour tous les efforts déployés en faveur la Convention.</w:t>
      </w:r>
    </w:p>
    <w:p w14:paraId="08328432" w14:textId="70C40734" w:rsidR="00B60D3E" w:rsidRDefault="005A1EDA"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5A1EDA">
        <w:rPr>
          <w:rFonts w:ascii="Arial" w:hAnsi="Arial"/>
          <w:sz w:val="22"/>
          <w:szCs w:val="22"/>
        </w:rPr>
        <w:t>délégation</w:t>
      </w:r>
      <w:r>
        <w:rPr>
          <w:rFonts w:ascii="Arial" w:hAnsi="Arial"/>
          <w:sz w:val="22"/>
          <w:szCs w:val="22"/>
        </w:rPr>
        <w:t xml:space="preserve"> du </w:t>
      </w:r>
      <w:r w:rsidRPr="005A1EDA">
        <w:rPr>
          <w:rFonts w:ascii="Arial" w:hAnsi="Arial"/>
          <w:b/>
          <w:sz w:val="22"/>
          <w:szCs w:val="22"/>
        </w:rPr>
        <w:t>Portugal</w:t>
      </w:r>
      <w:r>
        <w:rPr>
          <w:rFonts w:ascii="Arial" w:hAnsi="Arial"/>
          <w:sz w:val="22"/>
          <w:szCs w:val="22"/>
        </w:rPr>
        <w:t xml:space="preserve"> [</w:t>
      </w:r>
      <w:r w:rsidRPr="005A1EDA">
        <w:rPr>
          <w:rFonts w:ascii="Arial" w:hAnsi="Arial"/>
          <w:sz w:val="22"/>
          <w:szCs w:val="22"/>
        </w:rPr>
        <w:t>observateur</w:t>
      </w:r>
      <w:r>
        <w:rPr>
          <w:rFonts w:ascii="Arial" w:hAnsi="Arial"/>
          <w:sz w:val="22"/>
          <w:szCs w:val="22"/>
        </w:rPr>
        <w:t xml:space="preserve">] a remercié le </w:t>
      </w:r>
      <w:r w:rsidRPr="005A1EDA">
        <w:rPr>
          <w:rFonts w:ascii="Arial" w:hAnsi="Arial"/>
          <w:sz w:val="22"/>
          <w:szCs w:val="22"/>
        </w:rPr>
        <w:t>Président</w:t>
      </w:r>
      <w:r w:rsidR="00545B2D">
        <w:rPr>
          <w:rFonts w:ascii="Arial" w:hAnsi="Arial"/>
          <w:sz w:val="22"/>
          <w:szCs w:val="22"/>
        </w:rPr>
        <w:t xml:space="preserve"> pour la conduite d</w:t>
      </w:r>
      <w:r>
        <w:rPr>
          <w:rFonts w:ascii="Arial" w:hAnsi="Arial"/>
          <w:sz w:val="22"/>
          <w:szCs w:val="22"/>
        </w:rPr>
        <w:t>es travaux, ajoutant que – en tant qu’</w:t>
      </w:r>
      <w:r w:rsidRPr="005A1EDA">
        <w:rPr>
          <w:rFonts w:ascii="Arial" w:hAnsi="Arial"/>
          <w:sz w:val="22"/>
          <w:szCs w:val="22"/>
        </w:rPr>
        <w:t>observateur</w:t>
      </w:r>
      <w:r>
        <w:rPr>
          <w:rFonts w:ascii="Arial" w:hAnsi="Arial"/>
          <w:sz w:val="22"/>
          <w:szCs w:val="22"/>
        </w:rPr>
        <w:t xml:space="preserve"> – elle apprenait beaucoup du Secrétariat et du Comité sur la façon de mettre en œuvre cette importante </w:t>
      </w:r>
      <w:r w:rsidRPr="005A1EDA">
        <w:rPr>
          <w:rFonts w:ascii="Arial" w:hAnsi="Arial"/>
          <w:sz w:val="22"/>
          <w:szCs w:val="22"/>
        </w:rPr>
        <w:t>Convention</w:t>
      </w:r>
      <w:r>
        <w:rPr>
          <w:rFonts w:ascii="Arial" w:hAnsi="Arial"/>
          <w:sz w:val="22"/>
          <w:szCs w:val="22"/>
        </w:rPr>
        <w:t xml:space="preserve">. Elle a remercié le Secrétariat pour son travail et pour la qualité de ses documents qui permettaient </w:t>
      </w:r>
      <w:r w:rsidR="00B60D3E">
        <w:rPr>
          <w:rFonts w:ascii="Arial" w:hAnsi="Arial"/>
          <w:sz w:val="22"/>
          <w:szCs w:val="22"/>
        </w:rPr>
        <w:t xml:space="preserve">de suivre les travaux de façon précise et de contribuer davantage à la </w:t>
      </w:r>
      <w:r w:rsidR="00B60D3E" w:rsidRPr="00B60D3E">
        <w:rPr>
          <w:rFonts w:ascii="Arial" w:hAnsi="Arial"/>
          <w:sz w:val="22"/>
          <w:szCs w:val="22"/>
        </w:rPr>
        <w:t>Convention </w:t>
      </w:r>
      <w:r w:rsidR="00B60D3E">
        <w:rPr>
          <w:rFonts w:ascii="Arial" w:hAnsi="Arial"/>
          <w:sz w:val="22"/>
          <w:szCs w:val="22"/>
        </w:rPr>
        <w:t xml:space="preserve">dans le futur. Elle a </w:t>
      </w:r>
      <w:r w:rsidR="00B60D3E" w:rsidRPr="00B60D3E">
        <w:rPr>
          <w:rFonts w:ascii="Arial" w:hAnsi="Arial"/>
          <w:sz w:val="22"/>
          <w:szCs w:val="22"/>
        </w:rPr>
        <w:t>également</w:t>
      </w:r>
      <w:r w:rsidRPr="005A1EDA">
        <w:rPr>
          <w:rFonts w:ascii="Arial" w:hAnsi="Arial"/>
          <w:sz w:val="22"/>
          <w:szCs w:val="22"/>
        </w:rPr>
        <w:t> </w:t>
      </w:r>
      <w:r w:rsidR="00B60D3E">
        <w:rPr>
          <w:rFonts w:ascii="Arial" w:hAnsi="Arial"/>
          <w:sz w:val="22"/>
          <w:szCs w:val="22"/>
        </w:rPr>
        <w:t>félicité le Se</w:t>
      </w:r>
      <w:r w:rsidR="00545B2D">
        <w:rPr>
          <w:rFonts w:ascii="Arial" w:hAnsi="Arial"/>
          <w:sz w:val="22"/>
          <w:szCs w:val="22"/>
        </w:rPr>
        <w:t>crétariat pour le soutien accordé</w:t>
      </w:r>
      <w:r w:rsidR="00B60D3E">
        <w:rPr>
          <w:rFonts w:ascii="Arial" w:hAnsi="Arial"/>
          <w:sz w:val="22"/>
          <w:szCs w:val="22"/>
        </w:rPr>
        <w:t xml:space="preserve"> aux États dans la soumission de leurs dossiers, et ce, malgré les difficultés actuellement rencontrées. Ce soutien permet</w:t>
      </w:r>
      <w:r w:rsidR="00545B2D">
        <w:rPr>
          <w:rFonts w:ascii="Arial" w:hAnsi="Arial"/>
          <w:sz w:val="22"/>
          <w:szCs w:val="22"/>
        </w:rPr>
        <w:t>tait</w:t>
      </w:r>
      <w:r w:rsidR="00B60D3E">
        <w:rPr>
          <w:rFonts w:ascii="Arial" w:hAnsi="Arial"/>
          <w:sz w:val="22"/>
          <w:szCs w:val="22"/>
        </w:rPr>
        <w:t xml:space="preserve"> d’améliorer les dossiers de soumission autant que possible, afin d’obtenir des résultats positifs. </w:t>
      </w:r>
    </w:p>
    <w:p w14:paraId="3FCE3166" w14:textId="46F76439" w:rsidR="00B60D3E" w:rsidRDefault="00B60D3E"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B60D3E">
        <w:rPr>
          <w:rFonts w:ascii="Arial" w:hAnsi="Arial"/>
          <w:sz w:val="22"/>
          <w:szCs w:val="22"/>
        </w:rPr>
        <w:t>délégation</w:t>
      </w:r>
      <w:r>
        <w:rPr>
          <w:rFonts w:ascii="Arial" w:hAnsi="Arial"/>
          <w:sz w:val="22"/>
          <w:szCs w:val="22"/>
        </w:rPr>
        <w:t xml:space="preserve"> d</w:t>
      </w:r>
      <w:r w:rsidR="00B021F3">
        <w:rPr>
          <w:rFonts w:ascii="Arial" w:hAnsi="Arial"/>
          <w:sz w:val="22"/>
          <w:szCs w:val="22"/>
        </w:rPr>
        <w:t>e l</w:t>
      </w:r>
      <w:r>
        <w:rPr>
          <w:rFonts w:ascii="Arial" w:hAnsi="Arial"/>
          <w:sz w:val="22"/>
          <w:szCs w:val="22"/>
        </w:rPr>
        <w:t>’</w:t>
      </w:r>
      <w:r w:rsidRPr="00B60D3E">
        <w:rPr>
          <w:rFonts w:ascii="Arial" w:hAnsi="Arial"/>
          <w:b/>
          <w:sz w:val="22"/>
          <w:szCs w:val="22"/>
        </w:rPr>
        <w:t>Inde</w:t>
      </w:r>
      <w:r>
        <w:rPr>
          <w:rFonts w:ascii="Arial" w:hAnsi="Arial"/>
          <w:sz w:val="22"/>
          <w:szCs w:val="22"/>
        </w:rPr>
        <w:t xml:space="preserve"> a adressé ses remerciements au Secrétariat pour le travail réalisé, ajoutant que son agence nationale en charge du patrimoine culturel immatériel, la Sangeet Natak Akademi, </w:t>
      </w:r>
      <w:r w:rsidR="00DF3FF1">
        <w:rPr>
          <w:rFonts w:ascii="Arial" w:hAnsi="Arial"/>
          <w:sz w:val="22"/>
          <w:szCs w:val="22"/>
        </w:rPr>
        <w:t xml:space="preserve">avait, cette année, mis résolument l’accent sur le programme de </w:t>
      </w:r>
      <w:r w:rsidR="00545B2D">
        <w:rPr>
          <w:rFonts w:ascii="Arial" w:hAnsi="Arial"/>
          <w:sz w:val="22"/>
          <w:szCs w:val="22"/>
        </w:rPr>
        <w:t>renforcement des capacités</w:t>
      </w:r>
      <w:r w:rsidR="00DF3FF1">
        <w:rPr>
          <w:rFonts w:ascii="Arial" w:hAnsi="Arial"/>
          <w:sz w:val="22"/>
          <w:szCs w:val="22"/>
        </w:rPr>
        <w:t>. En octobre 2014, l’agence avait accueilli un séminaire et un atelier destinés aux pays de la SAARC</w:t>
      </w:r>
      <w:r w:rsidR="00DF3FF1">
        <w:rPr>
          <w:rStyle w:val="FootnoteReference"/>
          <w:rFonts w:ascii="Arial" w:hAnsi="Arial"/>
          <w:sz w:val="22"/>
          <w:szCs w:val="22"/>
        </w:rPr>
        <w:footnoteReference w:id="2"/>
      </w:r>
      <w:r w:rsidR="00DF3FF1">
        <w:rPr>
          <w:rFonts w:ascii="Arial" w:hAnsi="Arial"/>
          <w:sz w:val="22"/>
          <w:szCs w:val="22"/>
        </w:rPr>
        <w:t xml:space="preserve"> sur le </w:t>
      </w:r>
      <w:r w:rsidR="006647A3">
        <w:rPr>
          <w:rFonts w:ascii="Arial" w:hAnsi="Arial"/>
          <w:sz w:val="22"/>
          <w:szCs w:val="22"/>
        </w:rPr>
        <w:t xml:space="preserve">renforcement des capacités </w:t>
      </w:r>
      <w:r w:rsidR="004D103B">
        <w:rPr>
          <w:rFonts w:ascii="Arial" w:hAnsi="Arial"/>
          <w:sz w:val="22"/>
          <w:szCs w:val="22"/>
        </w:rPr>
        <w:t xml:space="preserve">et plusieurs </w:t>
      </w:r>
      <w:r w:rsidR="00DF3FF1">
        <w:rPr>
          <w:rFonts w:ascii="Arial" w:hAnsi="Arial"/>
          <w:sz w:val="22"/>
          <w:szCs w:val="22"/>
        </w:rPr>
        <w:t xml:space="preserve">autres sujets en lien avec le patrimoine culturel immatériel. Il a été précisé que du 3 au 5 décembre, la Sangeet Natak Akademi organiserait </w:t>
      </w:r>
      <w:r w:rsidR="00DF3FF1" w:rsidRPr="00DF3FF1">
        <w:rPr>
          <w:rFonts w:ascii="Arial" w:hAnsi="Arial"/>
          <w:sz w:val="22"/>
          <w:szCs w:val="22"/>
        </w:rPr>
        <w:t>également</w:t>
      </w:r>
      <w:r w:rsidR="00DF3FF1">
        <w:rPr>
          <w:rFonts w:ascii="Arial" w:hAnsi="Arial"/>
          <w:sz w:val="22"/>
          <w:szCs w:val="22"/>
        </w:rPr>
        <w:t xml:space="preserve"> un atelier de </w:t>
      </w:r>
      <w:r w:rsidR="006647A3">
        <w:rPr>
          <w:rFonts w:ascii="Arial" w:hAnsi="Arial"/>
          <w:sz w:val="22"/>
          <w:szCs w:val="22"/>
        </w:rPr>
        <w:t xml:space="preserve">renforcement des capacités </w:t>
      </w:r>
      <w:r w:rsidR="00DF3FF1">
        <w:rPr>
          <w:rFonts w:ascii="Arial" w:hAnsi="Arial"/>
          <w:sz w:val="22"/>
          <w:szCs w:val="22"/>
        </w:rPr>
        <w:t>avec le Bureau de l’UNESCO à Delhi</w:t>
      </w:r>
      <w:r w:rsidR="004D103B">
        <w:rPr>
          <w:rFonts w:ascii="Arial" w:hAnsi="Arial"/>
          <w:sz w:val="22"/>
          <w:szCs w:val="22"/>
        </w:rPr>
        <w:t xml:space="preserve"> invitant toutes les ONG et les autres représentants de l’État dans toute l’Inde à </w:t>
      </w:r>
      <w:r w:rsidR="004D103B" w:rsidRPr="004D103B">
        <w:rPr>
          <w:rFonts w:ascii="Arial" w:hAnsi="Arial"/>
          <w:sz w:val="22"/>
          <w:szCs w:val="22"/>
        </w:rPr>
        <w:t>sensib</w:t>
      </w:r>
      <w:r w:rsidR="004D103B">
        <w:rPr>
          <w:rFonts w:ascii="Arial" w:hAnsi="Arial"/>
          <w:sz w:val="22"/>
          <w:szCs w:val="22"/>
        </w:rPr>
        <w:t xml:space="preserve">iliser et à renforcer les </w:t>
      </w:r>
      <w:r w:rsidR="004D103B" w:rsidRPr="004D103B">
        <w:rPr>
          <w:rFonts w:ascii="Arial" w:hAnsi="Arial"/>
          <w:sz w:val="22"/>
          <w:szCs w:val="22"/>
        </w:rPr>
        <w:t>capacités</w:t>
      </w:r>
      <w:r w:rsidR="004D103B">
        <w:rPr>
          <w:rFonts w:ascii="Arial" w:hAnsi="Arial"/>
          <w:sz w:val="22"/>
          <w:szCs w:val="22"/>
        </w:rPr>
        <w:t xml:space="preserve"> des </w:t>
      </w:r>
      <w:r w:rsidR="004D103B">
        <w:rPr>
          <w:rFonts w:ascii="Arial" w:hAnsi="Arial"/>
          <w:sz w:val="22"/>
          <w:szCs w:val="22"/>
          <w:lang w:eastAsia="en-US"/>
        </w:rPr>
        <w:t xml:space="preserve">responsables gouvernementaux travaillant dans le domaine du patrimoine culturel immatériel et de sa mise en œuvre. </w:t>
      </w:r>
    </w:p>
    <w:p w14:paraId="4AF99BF4" w14:textId="0957AD3A" w:rsidR="004D103B" w:rsidRDefault="004D103B"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4D103B">
        <w:rPr>
          <w:rFonts w:ascii="Arial" w:hAnsi="Arial"/>
          <w:sz w:val="22"/>
          <w:szCs w:val="22"/>
        </w:rPr>
        <w:t>délégation</w:t>
      </w:r>
      <w:r>
        <w:rPr>
          <w:rFonts w:ascii="Arial" w:hAnsi="Arial"/>
          <w:sz w:val="22"/>
          <w:szCs w:val="22"/>
        </w:rPr>
        <w:t xml:space="preserve"> d</w:t>
      </w:r>
      <w:r w:rsidR="00B021F3">
        <w:rPr>
          <w:rFonts w:ascii="Arial" w:hAnsi="Arial"/>
          <w:sz w:val="22"/>
          <w:szCs w:val="22"/>
        </w:rPr>
        <w:t>e l</w:t>
      </w:r>
      <w:r>
        <w:rPr>
          <w:rFonts w:ascii="Arial" w:hAnsi="Arial"/>
          <w:sz w:val="22"/>
          <w:szCs w:val="22"/>
        </w:rPr>
        <w:t>’</w:t>
      </w:r>
      <w:r w:rsidRPr="004D103B">
        <w:rPr>
          <w:rFonts w:ascii="Arial" w:hAnsi="Arial"/>
          <w:b/>
          <w:sz w:val="22"/>
          <w:szCs w:val="22"/>
        </w:rPr>
        <w:t>Érythrée</w:t>
      </w:r>
      <w:r>
        <w:rPr>
          <w:rFonts w:ascii="Arial" w:hAnsi="Arial"/>
          <w:sz w:val="22"/>
          <w:szCs w:val="22"/>
        </w:rPr>
        <w:t xml:space="preserve"> [</w:t>
      </w:r>
      <w:r w:rsidRPr="004D103B">
        <w:rPr>
          <w:rFonts w:ascii="Arial" w:hAnsi="Arial"/>
          <w:sz w:val="22"/>
          <w:szCs w:val="22"/>
        </w:rPr>
        <w:t>observateur</w:t>
      </w:r>
      <w:r>
        <w:rPr>
          <w:rFonts w:ascii="Arial" w:hAnsi="Arial"/>
          <w:sz w:val="22"/>
          <w:szCs w:val="22"/>
        </w:rPr>
        <w:t>] a félicité le Secrétariat, placé sous la direction de Mme</w:t>
      </w:r>
      <w:r w:rsidR="008F645F">
        <w:rPr>
          <w:rFonts w:ascii="Arial" w:hAnsi="Arial"/>
          <w:sz w:val="22"/>
          <w:szCs w:val="22"/>
        </w:rPr>
        <w:t> </w:t>
      </w:r>
      <w:r>
        <w:rPr>
          <w:rFonts w:ascii="Arial" w:hAnsi="Arial"/>
          <w:sz w:val="22"/>
          <w:szCs w:val="22"/>
        </w:rPr>
        <w:t xml:space="preserve">Duvelle, pour </w:t>
      </w:r>
      <w:r w:rsidR="00C1134D">
        <w:rPr>
          <w:rFonts w:ascii="Arial" w:hAnsi="Arial"/>
          <w:sz w:val="22"/>
          <w:szCs w:val="22"/>
        </w:rPr>
        <w:t xml:space="preserve">son </w:t>
      </w:r>
      <w:r>
        <w:rPr>
          <w:rFonts w:ascii="Arial" w:hAnsi="Arial"/>
          <w:sz w:val="22"/>
          <w:szCs w:val="22"/>
        </w:rPr>
        <w:t xml:space="preserve">excellent travail de promotion de la Convention. En tant qu’État signataire de la </w:t>
      </w:r>
      <w:r w:rsidRPr="004D103B">
        <w:rPr>
          <w:rFonts w:ascii="Arial" w:hAnsi="Arial"/>
          <w:sz w:val="22"/>
          <w:szCs w:val="22"/>
        </w:rPr>
        <w:t>Convention</w:t>
      </w:r>
      <w:r w:rsidR="00180B48">
        <w:rPr>
          <w:rFonts w:ascii="Arial" w:hAnsi="Arial"/>
          <w:sz w:val="22"/>
          <w:szCs w:val="22"/>
        </w:rPr>
        <w:t xml:space="preserve"> </w:t>
      </w:r>
      <w:r w:rsidR="00B47587">
        <w:rPr>
          <w:rFonts w:ascii="Arial" w:hAnsi="Arial"/>
          <w:sz w:val="22"/>
          <w:szCs w:val="22"/>
        </w:rPr>
        <w:t xml:space="preserve">depuis octobre 2010, l’Érythrée, soutenue par le Secrétariat, venait de donner le coup d’envoi à la mise en œuvre de la Convention grâce à une contribution de la Norvège. La </w:t>
      </w:r>
      <w:r w:rsidR="00B47587" w:rsidRPr="00B47587">
        <w:rPr>
          <w:rFonts w:ascii="Arial" w:hAnsi="Arial"/>
          <w:sz w:val="22"/>
          <w:szCs w:val="22"/>
        </w:rPr>
        <w:t>délégation</w:t>
      </w:r>
      <w:r w:rsidR="00B47587">
        <w:rPr>
          <w:rFonts w:ascii="Arial" w:hAnsi="Arial"/>
          <w:sz w:val="22"/>
          <w:szCs w:val="22"/>
        </w:rPr>
        <w:t xml:space="preserve"> a ajouté que le pays devait encore signer l’accord, par l’intermédiaire du Bureau régional de l’UNESCO de Nairobi, mais que les détails techniques avaient été finalisés. Elle a évoqué l’importance de participer à la réunion afin de découvrir la procédure de mise en œuvre ainsi que d’autres points essentiels, notamment le </w:t>
      </w:r>
      <w:r w:rsidR="006647A3">
        <w:rPr>
          <w:rFonts w:ascii="Arial" w:hAnsi="Arial"/>
          <w:sz w:val="22"/>
          <w:szCs w:val="22"/>
        </w:rPr>
        <w:t xml:space="preserve">renforcement des capacités </w:t>
      </w:r>
      <w:r w:rsidR="00B47587">
        <w:rPr>
          <w:rFonts w:ascii="Arial" w:hAnsi="Arial"/>
          <w:sz w:val="22"/>
          <w:szCs w:val="22"/>
        </w:rPr>
        <w:t>et l’</w:t>
      </w:r>
      <w:r w:rsidR="00B47587" w:rsidRPr="00B47587">
        <w:rPr>
          <w:rFonts w:ascii="Arial" w:hAnsi="Arial"/>
          <w:sz w:val="22"/>
          <w:szCs w:val="22"/>
          <w:lang w:eastAsia="en-US"/>
        </w:rPr>
        <w:t>élaboration</w:t>
      </w:r>
      <w:r w:rsidR="00B47587">
        <w:rPr>
          <w:rFonts w:ascii="Arial" w:hAnsi="Arial"/>
          <w:sz w:val="22"/>
          <w:szCs w:val="22"/>
        </w:rPr>
        <w:t xml:space="preserve"> d’une législation du </w:t>
      </w:r>
      <w:r w:rsidR="00B47587" w:rsidRPr="00B47587">
        <w:rPr>
          <w:rFonts w:ascii="Arial" w:hAnsi="Arial"/>
          <w:sz w:val="22"/>
          <w:szCs w:val="22"/>
        </w:rPr>
        <w:t>patrimoine</w:t>
      </w:r>
      <w:r w:rsidR="00C1134D">
        <w:rPr>
          <w:rFonts w:ascii="Arial" w:hAnsi="Arial"/>
          <w:sz w:val="22"/>
          <w:szCs w:val="22"/>
        </w:rPr>
        <w:t>,</w:t>
      </w:r>
      <w:r w:rsidR="00B47587">
        <w:rPr>
          <w:rFonts w:ascii="Arial" w:hAnsi="Arial"/>
          <w:sz w:val="22"/>
          <w:szCs w:val="22"/>
        </w:rPr>
        <w:t xml:space="preserve"> pour laquelle elle demandait une assistance technique. Elle était reconnaissante de l’aide qu’elle avait reçue jusqu’alors.</w:t>
      </w:r>
    </w:p>
    <w:p w14:paraId="12BE0B1C" w14:textId="034483C9" w:rsidR="00B47587" w:rsidRDefault="00C1134D"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Pr="00C1134D">
        <w:rPr>
          <w:rFonts w:ascii="Arial" w:hAnsi="Arial"/>
          <w:b/>
          <w:sz w:val="22"/>
          <w:szCs w:val="22"/>
        </w:rPr>
        <w:t>Vice-Président</w:t>
      </w:r>
      <w:r>
        <w:rPr>
          <w:rFonts w:ascii="Arial" w:hAnsi="Arial"/>
          <w:sz w:val="22"/>
          <w:szCs w:val="22"/>
        </w:rPr>
        <w:t xml:space="preserve"> a remercié l’Érythrée de cette mise à jour sur la procédure de mise en œuvre de la Convention.</w:t>
      </w:r>
    </w:p>
    <w:p w14:paraId="76806CF0" w14:textId="1ED78A8C" w:rsidR="00C1134D" w:rsidRDefault="00C1134D"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C1134D">
        <w:rPr>
          <w:rFonts w:ascii="Arial" w:hAnsi="Arial"/>
          <w:sz w:val="22"/>
          <w:szCs w:val="22"/>
        </w:rPr>
        <w:t>délégation</w:t>
      </w:r>
      <w:r>
        <w:rPr>
          <w:rFonts w:ascii="Arial" w:hAnsi="Arial"/>
          <w:sz w:val="22"/>
          <w:szCs w:val="22"/>
        </w:rPr>
        <w:t xml:space="preserve"> de</w:t>
      </w:r>
      <w:r w:rsidR="00B021F3">
        <w:rPr>
          <w:rFonts w:ascii="Arial" w:hAnsi="Arial"/>
          <w:sz w:val="22"/>
          <w:szCs w:val="22"/>
        </w:rPr>
        <w:t xml:space="preserve"> la</w:t>
      </w:r>
      <w:r>
        <w:rPr>
          <w:rFonts w:ascii="Arial" w:hAnsi="Arial"/>
          <w:sz w:val="22"/>
          <w:szCs w:val="22"/>
        </w:rPr>
        <w:t xml:space="preserve"> </w:t>
      </w:r>
      <w:r w:rsidRPr="00C1134D">
        <w:rPr>
          <w:rFonts w:ascii="Arial" w:hAnsi="Arial"/>
          <w:b/>
          <w:sz w:val="22"/>
          <w:szCs w:val="22"/>
        </w:rPr>
        <w:t>Mauritanie</w:t>
      </w:r>
      <w:r>
        <w:rPr>
          <w:rFonts w:ascii="Arial" w:hAnsi="Arial"/>
          <w:sz w:val="22"/>
          <w:szCs w:val="22"/>
        </w:rPr>
        <w:t xml:space="preserve"> [</w:t>
      </w:r>
      <w:r w:rsidRPr="00C1134D">
        <w:rPr>
          <w:rFonts w:ascii="Arial" w:hAnsi="Arial"/>
          <w:sz w:val="22"/>
          <w:szCs w:val="22"/>
        </w:rPr>
        <w:t>observateur</w:t>
      </w:r>
      <w:r>
        <w:rPr>
          <w:rFonts w:ascii="Arial" w:hAnsi="Arial"/>
          <w:sz w:val="22"/>
          <w:szCs w:val="22"/>
        </w:rPr>
        <w:t xml:space="preserve">] a félicité le </w:t>
      </w:r>
      <w:r w:rsidRPr="00C1134D">
        <w:rPr>
          <w:rFonts w:ascii="Arial" w:hAnsi="Arial"/>
          <w:sz w:val="22"/>
          <w:szCs w:val="22"/>
        </w:rPr>
        <w:t>Président</w:t>
      </w:r>
      <w:r>
        <w:rPr>
          <w:rFonts w:ascii="Arial" w:hAnsi="Arial"/>
          <w:sz w:val="22"/>
          <w:szCs w:val="22"/>
        </w:rPr>
        <w:t xml:space="preserve"> pour la gestion exemplaire de la session et a remercié le Secrétariat pour le soutien continu au travail de mise en œuvre de la Convention. La Mauritanie était consciente que la </w:t>
      </w:r>
      <w:r w:rsidRPr="00C1134D">
        <w:rPr>
          <w:rFonts w:ascii="Arial" w:hAnsi="Arial"/>
          <w:sz w:val="22"/>
          <w:szCs w:val="22"/>
        </w:rPr>
        <w:t>Convention </w:t>
      </w:r>
      <w:r>
        <w:rPr>
          <w:rFonts w:ascii="Arial" w:hAnsi="Arial"/>
          <w:sz w:val="22"/>
          <w:szCs w:val="22"/>
        </w:rPr>
        <w:t xml:space="preserve">pour la </w:t>
      </w:r>
      <w:r w:rsidRPr="00C1134D">
        <w:rPr>
          <w:rFonts w:ascii="Arial" w:hAnsi="Arial"/>
          <w:sz w:val="22"/>
          <w:szCs w:val="22"/>
        </w:rPr>
        <w:t>sauvegarde</w:t>
      </w:r>
      <w:r>
        <w:rPr>
          <w:rFonts w:ascii="Arial" w:hAnsi="Arial"/>
          <w:sz w:val="22"/>
          <w:szCs w:val="22"/>
        </w:rPr>
        <w:t xml:space="preserve"> du patrimoine cult</w:t>
      </w:r>
      <w:r w:rsidR="00545B2D">
        <w:rPr>
          <w:rFonts w:ascii="Arial" w:hAnsi="Arial"/>
          <w:sz w:val="22"/>
          <w:szCs w:val="22"/>
        </w:rPr>
        <w:t xml:space="preserve">urel immatériel était </w:t>
      </w:r>
      <w:r>
        <w:rPr>
          <w:rFonts w:ascii="Arial" w:hAnsi="Arial"/>
          <w:sz w:val="22"/>
          <w:szCs w:val="22"/>
        </w:rPr>
        <w:t xml:space="preserve">un vecteur </w:t>
      </w:r>
      <w:r w:rsidR="00C43EB3">
        <w:rPr>
          <w:rFonts w:ascii="Arial" w:hAnsi="Arial"/>
          <w:sz w:val="22"/>
          <w:szCs w:val="22"/>
        </w:rPr>
        <w:t xml:space="preserve">tant </w:t>
      </w:r>
      <w:r>
        <w:rPr>
          <w:rFonts w:ascii="Arial" w:hAnsi="Arial"/>
          <w:sz w:val="22"/>
          <w:szCs w:val="22"/>
        </w:rPr>
        <w:t xml:space="preserve">de </w:t>
      </w:r>
      <w:r w:rsidRPr="00C1134D">
        <w:rPr>
          <w:rFonts w:ascii="Arial" w:hAnsi="Arial"/>
          <w:sz w:val="22"/>
          <w:szCs w:val="22"/>
        </w:rPr>
        <w:t>sauvegarde</w:t>
      </w:r>
      <w:r w:rsidR="00C43EB3">
        <w:rPr>
          <w:rFonts w:ascii="Arial" w:hAnsi="Arial"/>
          <w:sz w:val="22"/>
          <w:szCs w:val="22"/>
        </w:rPr>
        <w:t xml:space="preserve"> que </w:t>
      </w:r>
      <w:r>
        <w:rPr>
          <w:rFonts w:ascii="Arial" w:hAnsi="Arial"/>
          <w:sz w:val="22"/>
          <w:szCs w:val="22"/>
        </w:rPr>
        <w:t xml:space="preserve">de </w:t>
      </w:r>
      <w:r w:rsidRPr="00C1134D">
        <w:rPr>
          <w:rFonts w:ascii="Arial" w:hAnsi="Arial"/>
          <w:sz w:val="22"/>
          <w:szCs w:val="22"/>
        </w:rPr>
        <w:t>développement</w:t>
      </w:r>
      <w:r>
        <w:rPr>
          <w:rFonts w:ascii="Arial" w:hAnsi="Arial"/>
          <w:sz w:val="22"/>
          <w:szCs w:val="22"/>
        </w:rPr>
        <w:t xml:space="preserve">. À cet égard, elle a remercié le Secrétariat et la Norvège pour le soutien accordé au programme de </w:t>
      </w:r>
      <w:r w:rsidR="00895BC4">
        <w:rPr>
          <w:rFonts w:ascii="Arial" w:hAnsi="Arial"/>
          <w:sz w:val="22"/>
          <w:szCs w:val="22"/>
        </w:rPr>
        <w:t>renforcement des capacités</w:t>
      </w:r>
      <w:r>
        <w:rPr>
          <w:rFonts w:ascii="Arial" w:hAnsi="Arial"/>
          <w:sz w:val="22"/>
          <w:szCs w:val="22"/>
        </w:rPr>
        <w:t xml:space="preserve">, ajoutant que son travail était conforme à la </w:t>
      </w:r>
      <w:r w:rsidRPr="00C1134D">
        <w:rPr>
          <w:rFonts w:ascii="Arial" w:hAnsi="Arial"/>
          <w:sz w:val="22"/>
          <w:szCs w:val="22"/>
        </w:rPr>
        <w:t>Convention </w:t>
      </w:r>
      <w:r w:rsidR="00845CE6">
        <w:rPr>
          <w:rFonts w:ascii="Arial" w:hAnsi="Arial"/>
          <w:sz w:val="22"/>
          <w:szCs w:val="22"/>
        </w:rPr>
        <w:t>comme l’illustrait</w:t>
      </w:r>
      <w:r>
        <w:rPr>
          <w:rFonts w:ascii="Arial" w:hAnsi="Arial"/>
          <w:sz w:val="22"/>
          <w:szCs w:val="22"/>
        </w:rPr>
        <w:t xml:space="preserve"> la révisio</w:t>
      </w:r>
      <w:r w:rsidR="00845CE6">
        <w:rPr>
          <w:rFonts w:ascii="Arial" w:hAnsi="Arial"/>
          <w:sz w:val="22"/>
          <w:szCs w:val="22"/>
        </w:rPr>
        <w:t xml:space="preserve">n en cours de la composition du </w:t>
      </w:r>
      <w:r>
        <w:rPr>
          <w:rFonts w:ascii="Arial" w:hAnsi="Arial"/>
          <w:sz w:val="22"/>
          <w:szCs w:val="22"/>
        </w:rPr>
        <w:t xml:space="preserve">Comité national du </w:t>
      </w:r>
      <w:r w:rsidRPr="00C1134D">
        <w:rPr>
          <w:rFonts w:ascii="Arial" w:hAnsi="Arial"/>
          <w:sz w:val="22"/>
          <w:szCs w:val="22"/>
        </w:rPr>
        <w:t>patrimoine</w:t>
      </w:r>
      <w:r w:rsidR="00845CE6">
        <w:rPr>
          <w:rFonts w:ascii="Arial" w:hAnsi="Arial"/>
          <w:sz w:val="22"/>
          <w:szCs w:val="22"/>
        </w:rPr>
        <w:t xml:space="preserve"> immatériel, afin que plusieurs départements en charge du </w:t>
      </w:r>
      <w:r w:rsidR="00845CE6" w:rsidRPr="00845CE6">
        <w:rPr>
          <w:rFonts w:ascii="Arial" w:hAnsi="Arial"/>
          <w:sz w:val="22"/>
          <w:szCs w:val="22"/>
        </w:rPr>
        <w:t>développement</w:t>
      </w:r>
      <w:r w:rsidR="00845CE6">
        <w:rPr>
          <w:rFonts w:ascii="Arial" w:hAnsi="Arial"/>
          <w:sz w:val="22"/>
          <w:szCs w:val="22"/>
        </w:rPr>
        <w:t xml:space="preserve"> y siègent. Elle pensait donc qu’il était temps de réviser certaines lois sur le </w:t>
      </w:r>
      <w:r w:rsidR="00845CE6" w:rsidRPr="00845CE6">
        <w:rPr>
          <w:rFonts w:ascii="Arial" w:hAnsi="Arial"/>
          <w:sz w:val="22"/>
          <w:szCs w:val="22"/>
        </w:rPr>
        <w:t>patrimoine</w:t>
      </w:r>
      <w:r w:rsidR="00845CE6">
        <w:rPr>
          <w:rFonts w:ascii="Arial" w:hAnsi="Arial"/>
          <w:sz w:val="22"/>
          <w:szCs w:val="22"/>
        </w:rPr>
        <w:t xml:space="preserve"> </w:t>
      </w:r>
      <w:r w:rsidR="00845CE6" w:rsidRPr="00845CE6">
        <w:rPr>
          <w:rFonts w:ascii="Arial" w:hAnsi="Arial"/>
          <w:sz w:val="22"/>
          <w:szCs w:val="22"/>
        </w:rPr>
        <w:t>immatériel</w:t>
      </w:r>
      <w:r w:rsidR="00845CE6">
        <w:rPr>
          <w:rFonts w:ascii="Arial" w:hAnsi="Arial"/>
          <w:sz w:val="22"/>
          <w:szCs w:val="22"/>
        </w:rPr>
        <w:t xml:space="preserve"> car elles étaient tributaires d’un certain nombre de lois relatives à d’autres aspects du </w:t>
      </w:r>
      <w:r w:rsidR="00845CE6" w:rsidRPr="00845CE6">
        <w:rPr>
          <w:rFonts w:ascii="Arial" w:hAnsi="Arial"/>
          <w:sz w:val="22"/>
          <w:szCs w:val="22"/>
        </w:rPr>
        <w:t>développement</w:t>
      </w:r>
      <w:r w:rsidR="00845CE6">
        <w:rPr>
          <w:rFonts w:ascii="Arial" w:hAnsi="Arial"/>
          <w:sz w:val="22"/>
          <w:szCs w:val="22"/>
        </w:rPr>
        <w:t xml:space="preserve"> national et de l’économie. La </w:t>
      </w:r>
      <w:r w:rsidR="00845CE6" w:rsidRPr="00845CE6">
        <w:rPr>
          <w:rFonts w:ascii="Arial" w:hAnsi="Arial"/>
          <w:sz w:val="22"/>
          <w:szCs w:val="22"/>
        </w:rPr>
        <w:t>délégation</w:t>
      </w:r>
      <w:r w:rsidR="00845CE6">
        <w:rPr>
          <w:rFonts w:ascii="Arial" w:hAnsi="Arial"/>
          <w:sz w:val="22"/>
          <w:szCs w:val="22"/>
        </w:rPr>
        <w:t xml:space="preserve"> comptait sur le soutien du Secrétariat pour la révision de ces lois nationales ajoutant qu’elle comptait </w:t>
      </w:r>
      <w:r w:rsidR="00845CE6" w:rsidRPr="00845CE6">
        <w:rPr>
          <w:rFonts w:ascii="Arial" w:hAnsi="Arial"/>
          <w:sz w:val="22"/>
          <w:szCs w:val="22"/>
        </w:rPr>
        <w:t>également</w:t>
      </w:r>
      <w:r w:rsidR="00845CE6">
        <w:rPr>
          <w:rFonts w:ascii="Arial" w:hAnsi="Arial"/>
          <w:sz w:val="22"/>
          <w:szCs w:val="22"/>
        </w:rPr>
        <w:t xml:space="preserve"> sur son centre régional de catégorie 2, basé à Alger.</w:t>
      </w:r>
    </w:p>
    <w:p w14:paraId="3F91E1EF" w14:textId="52015CF2" w:rsidR="00845CE6" w:rsidRDefault="00845CE6"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Au vu de l’heure, le </w:t>
      </w:r>
      <w:r w:rsidRPr="00845CE6">
        <w:rPr>
          <w:rFonts w:ascii="Arial" w:hAnsi="Arial"/>
          <w:b/>
          <w:sz w:val="22"/>
          <w:szCs w:val="22"/>
        </w:rPr>
        <w:t>Vice-Président</w:t>
      </w:r>
      <w:r>
        <w:rPr>
          <w:rFonts w:ascii="Arial" w:hAnsi="Arial"/>
          <w:sz w:val="22"/>
          <w:szCs w:val="22"/>
        </w:rPr>
        <w:t xml:space="preserve"> a proposé de suspendre la discussion et a invité la </w:t>
      </w:r>
      <w:r w:rsidRPr="00845CE6">
        <w:rPr>
          <w:rFonts w:ascii="Arial" w:hAnsi="Arial"/>
          <w:sz w:val="22"/>
          <w:szCs w:val="22"/>
        </w:rPr>
        <w:t>Secrétaire</w:t>
      </w:r>
      <w:r>
        <w:rPr>
          <w:rFonts w:ascii="Arial" w:hAnsi="Arial"/>
          <w:sz w:val="22"/>
          <w:szCs w:val="22"/>
        </w:rPr>
        <w:t xml:space="preserve"> à donner quelques </w:t>
      </w:r>
      <w:r w:rsidRPr="00845CE6">
        <w:rPr>
          <w:rFonts w:ascii="Arial" w:hAnsi="Arial"/>
          <w:sz w:val="22"/>
          <w:szCs w:val="22"/>
        </w:rPr>
        <w:t>informations</w:t>
      </w:r>
      <w:r>
        <w:rPr>
          <w:rFonts w:ascii="Arial" w:hAnsi="Arial"/>
          <w:sz w:val="22"/>
          <w:szCs w:val="22"/>
        </w:rPr>
        <w:t>.</w:t>
      </w:r>
    </w:p>
    <w:p w14:paraId="756465A0" w14:textId="5B1E7AB7" w:rsidR="002755EE" w:rsidRDefault="00845CE6"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lastRenderedPageBreak/>
        <w:t xml:space="preserve">La </w:t>
      </w:r>
      <w:r w:rsidRPr="002755EE">
        <w:rPr>
          <w:rFonts w:ascii="Arial" w:hAnsi="Arial"/>
          <w:b/>
          <w:sz w:val="22"/>
          <w:szCs w:val="22"/>
        </w:rPr>
        <w:t>Secrétaire</w:t>
      </w:r>
      <w:r>
        <w:rPr>
          <w:rFonts w:ascii="Arial" w:hAnsi="Arial"/>
          <w:sz w:val="22"/>
          <w:szCs w:val="22"/>
        </w:rPr>
        <w:t xml:space="preserve"> a rappelé </w:t>
      </w:r>
      <w:r w:rsidR="002755EE">
        <w:rPr>
          <w:rFonts w:ascii="Arial" w:hAnsi="Arial"/>
          <w:sz w:val="22"/>
          <w:szCs w:val="22"/>
        </w:rPr>
        <w:t xml:space="preserve">aux délégués la réunion des ONG organisée pendant la pause </w:t>
      </w:r>
      <w:proofErr w:type="gramStart"/>
      <w:r w:rsidR="002755EE">
        <w:rPr>
          <w:rFonts w:ascii="Arial" w:hAnsi="Arial"/>
          <w:sz w:val="22"/>
          <w:szCs w:val="22"/>
        </w:rPr>
        <w:t>déjeuner</w:t>
      </w:r>
      <w:proofErr w:type="gramEnd"/>
      <w:r w:rsidR="002755EE">
        <w:rPr>
          <w:rFonts w:ascii="Arial" w:hAnsi="Arial"/>
          <w:sz w:val="22"/>
          <w:szCs w:val="22"/>
        </w:rPr>
        <w:t xml:space="preserve"> et la nécessité de retirer un badge d’entrée. Elle a </w:t>
      </w:r>
      <w:r w:rsidR="002755EE" w:rsidRPr="002755EE">
        <w:rPr>
          <w:rFonts w:ascii="Arial" w:hAnsi="Arial"/>
          <w:sz w:val="22"/>
          <w:szCs w:val="22"/>
        </w:rPr>
        <w:t>également</w:t>
      </w:r>
      <w:r w:rsidR="002755EE">
        <w:rPr>
          <w:rFonts w:ascii="Arial" w:hAnsi="Arial"/>
          <w:sz w:val="22"/>
          <w:szCs w:val="22"/>
        </w:rPr>
        <w:t xml:space="preserve"> rappelé qu’il était demandé aux délégués ayant reçu une </w:t>
      </w:r>
      <w:r w:rsidR="002755EE" w:rsidRPr="002755EE">
        <w:rPr>
          <w:rFonts w:ascii="Arial" w:hAnsi="Arial"/>
          <w:sz w:val="22"/>
          <w:szCs w:val="22"/>
        </w:rPr>
        <w:t>assistance</w:t>
      </w:r>
      <w:r w:rsidR="002755EE">
        <w:rPr>
          <w:rFonts w:ascii="Arial" w:hAnsi="Arial"/>
          <w:sz w:val="22"/>
          <w:szCs w:val="22"/>
        </w:rPr>
        <w:t xml:space="preserve"> financière pour participer à la présente session de faire une demande de remboursement. </w:t>
      </w:r>
    </w:p>
    <w:p w14:paraId="0094F5DA" w14:textId="54336CD4" w:rsidR="002755EE" w:rsidRDefault="002755EE" w:rsidP="0093069A">
      <w:pPr>
        <w:pStyle w:val="ListParagraph"/>
        <w:keepNext/>
        <w:spacing w:before="360" w:after="120"/>
        <w:ind w:left="567"/>
        <w:contextualSpacing w:val="0"/>
        <w:jc w:val="center"/>
        <w:rPr>
          <w:rFonts w:ascii="Arial" w:hAnsi="Arial"/>
          <w:i/>
          <w:sz w:val="22"/>
          <w:szCs w:val="22"/>
        </w:rPr>
      </w:pPr>
      <w:r w:rsidRPr="002755EE">
        <w:rPr>
          <w:rFonts w:ascii="Arial" w:hAnsi="Arial"/>
          <w:i/>
          <w:sz w:val="22"/>
          <w:szCs w:val="22"/>
        </w:rPr>
        <w:t>[Lundi 24 novembre, séance de l’après-midi]</w:t>
      </w:r>
    </w:p>
    <w:p w14:paraId="08C0717D" w14:textId="613A07B9" w:rsidR="002755EE" w:rsidRPr="00C76BF4" w:rsidRDefault="002755EE" w:rsidP="0093069A">
      <w:pPr>
        <w:keepNext/>
        <w:spacing w:before="240" w:after="60"/>
        <w:jc w:val="both"/>
        <w:rPr>
          <w:rFonts w:ascii="Arial" w:hAnsi="Arial" w:cs="Arial"/>
          <w:b/>
          <w:sz w:val="22"/>
          <w:szCs w:val="22"/>
          <w:u w:val="single"/>
        </w:rPr>
      </w:pPr>
      <w:r w:rsidRPr="00C76BF4">
        <w:rPr>
          <w:rFonts w:ascii="Arial" w:hAnsi="Arial" w:cs="Arial"/>
          <w:b/>
          <w:sz w:val="22"/>
          <w:szCs w:val="22"/>
          <w:u w:val="single"/>
        </w:rPr>
        <w:t>POINT 6 DE L’ORDRE DU JOUR </w:t>
      </w:r>
      <w:r>
        <w:rPr>
          <w:rFonts w:ascii="Arial" w:hAnsi="Arial" w:cs="Arial"/>
          <w:b/>
          <w:sz w:val="22"/>
          <w:szCs w:val="22"/>
          <w:u w:val="single"/>
        </w:rPr>
        <w:t xml:space="preserve">(suite) </w:t>
      </w:r>
      <w:r w:rsidRPr="00C76BF4">
        <w:rPr>
          <w:rFonts w:ascii="Arial" w:hAnsi="Arial" w:cs="Arial"/>
          <w:b/>
          <w:sz w:val="22"/>
          <w:szCs w:val="22"/>
          <w:u w:val="single"/>
        </w:rPr>
        <w:t>:</w:t>
      </w:r>
    </w:p>
    <w:p w14:paraId="53E2D323" w14:textId="039D2DAA" w:rsidR="002755EE" w:rsidRDefault="002755EE" w:rsidP="0093069A">
      <w:pPr>
        <w:keepNext/>
        <w:spacing w:after="240"/>
        <w:jc w:val="both"/>
      </w:pPr>
      <w:r w:rsidRPr="00C76BF4">
        <w:rPr>
          <w:rFonts w:ascii="Arial" w:hAnsi="Arial" w:cs="Arial"/>
          <w:b/>
          <w:sz w:val="22"/>
          <w:szCs w:val="22"/>
        </w:rPr>
        <w:t>RAPPORT DU SECRÉTARIAT SUR SES ACTIVITÉS</w:t>
      </w:r>
    </w:p>
    <w:p w14:paraId="3B56A386" w14:textId="3F81683B" w:rsidR="002755EE" w:rsidRDefault="00941D34"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Reprenant ses fonctions</w:t>
      </w:r>
      <w:r w:rsidR="00CB58F4">
        <w:rPr>
          <w:rFonts w:ascii="Arial" w:hAnsi="Arial"/>
          <w:sz w:val="22"/>
          <w:szCs w:val="22"/>
        </w:rPr>
        <w:t xml:space="preserve">, le </w:t>
      </w:r>
      <w:r w:rsidR="00CB58F4" w:rsidRPr="00CB58F4">
        <w:rPr>
          <w:rFonts w:ascii="Arial" w:hAnsi="Arial"/>
          <w:b/>
          <w:sz w:val="22"/>
          <w:szCs w:val="22"/>
        </w:rPr>
        <w:t>Président</w:t>
      </w:r>
      <w:r w:rsidR="00CB58F4">
        <w:rPr>
          <w:rFonts w:ascii="Arial" w:hAnsi="Arial"/>
          <w:sz w:val="22"/>
          <w:szCs w:val="22"/>
        </w:rPr>
        <w:t xml:space="preserve"> a poursuivi le point 6 inachevé de l’</w:t>
      </w:r>
      <w:r w:rsidR="00CB58F4" w:rsidRPr="00CB58F4">
        <w:rPr>
          <w:rFonts w:ascii="Arial" w:hAnsi="Arial"/>
          <w:sz w:val="22"/>
          <w:szCs w:val="22"/>
        </w:rPr>
        <w:t>ordre du jour</w:t>
      </w:r>
      <w:r w:rsidR="00CB58F4">
        <w:rPr>
          <w:rFonts w:ascii="Arial" w:hAnsi="Arial"/>
          <w:sz w:val="22"/>
          <w:szCs w:val="22"/>
        </w:rPr>
        <w:t xml:space="preserve"> en ajoutant que quatre pays :</w:t>
      </w:r>
      <w:r w:rsidR="00C43EB3">
        <w:rPr>
          <w:rFonts w:ascii="Arial" w:hAnsi="Arial"/>
          <w:sz w:val="22"/>
          <w:szCs w:val="22"/>
        </w:rPr>
        <w:t xml:space="preserve"> la Tunisie, le Maroc [qui s’est</w:t>
      </w:r>
      <w:r w:rsidR="00CB58F4">
        <w:rPr>
          <w:rFonts w:ascii="Arial" w:hAnsi="Arial"/>
          <w:sz w:val="22"/>
          <w:szCs w:val="22"/>
        </w:rPr>
        <w:t xml:space="preserve"> finalement retiré], le Népal et l’Algérie souhaitaient encore prendre la parole, après quoi, la </w:t>
      </w:r>
      <w:r w:rsidR="00CB58F4" w:rsidRPr="00CB58F4">
        <w:rPr>
          <w:rFonts w:ascii="Arial" w:hAnsi="Arial"/>
          <w:sz w:val="22"/>
          <w:szCs w:val="22"/>
        </w:rPr>
        <w:t>Secrétaire</w:t>
      </w:r>
      <w:r w:rsidR="00CB58F4">
        <w:rPr>
          <w:rFonts w:ascii="Arial" w:hAnsi="Arial"/>
          <w:sz w:val="22"/>
          <w:szCs w:val="22"/>
        </w:rPr>
        <w:t xml:space="preserve"> répondrait aux questions.</w:t>
      </w:r>
    </w:p>
    <w:p w14:paraId="0F108D73" w14:textId="1D02B618" w:rsidR="00CB58F4" w:rsidRDefault="00CB58F4"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CB58F4">
        <w:rPr>
          <w:rFonts w:ascii="Arial" w:hAnsi="Arial"/>
          <w:sz w:val="22"/>
          <w:szCs w:val="22"/>
        </w:rPr>
        <w:t>délégation</w:t>
      </w:r>
      <w:r>
        <w:rPr>
          <w:rFonts w:ascii="Arial" w:hAnsi="Arial"/>
          <w:sz w:val="22"/>
          <w:szCs w:val="22"/>
        </w:rPr>
        <w:t xml:space="preserve"> de</w:t>
      </w:r>
      <w:r w:rsidR="00B021F3">
        <w:rPr>
          <w:rFonts w:ascii="Arial" w:hAnsi="Arial"/>
          <w:sz w:val="22"/>
          <w:szCs w:val="22"/>
        </w:rPr>
        <w:t xml:space="preserve"> la</w:t>
      </w:r>
      <w:r>
        <w:rPr>
          <w:rFonts w:ascii="Arial" w:hAnsi="Arial"/>
          <w:sz w:val="22"/>
          <w:szCs w:val="22"/>
        </w:rPr>
        <w:t xml:space="preserve"> </w:t>
      </w:r>
      <w:r w:rsidRPr="00CB58F4">
        <w:rPr>
          <w:rFonts w:ascii="Arial" w:hAnsi="Arial"/>
          <w:b/>
          <w:sz w:val="22"/>
          <w:szCs w:val="22"/>
        </w:rPr>
        <w:t>Tunisie</w:t>
      </w:r>
      <w:r>
        <w:rPr>
          <w:rFonts w:ascii="Arial" w:hAnsi="Arial"/>
          <w:sz w:val="22"/>
          <w:szCs w:val="22"/>
        </w:rPr>
        <w:t xml:space="preserve"> a s</w:t>
      </w:r>
      <w:r w:rsidR="00C43EB3">
        <w:rPr>
          <w:rFonts w:ascii="Arial" w:hAnsi="Arial"/>
          <w:sz w:val="22"/>
          <w:szCs w:val="22"/>
        </w:rPr>
        <w:t>ouscrit aux commentaires d</w:t>
      </w:r>
      <w:r>
        <w:rPr>
          <w:rFonts w:ascii="Arial" w:hAnsi="Arial"/>
          <w:sz w:val="22"/>
          <w:szCs w:val="22"/>
        </w:rPr>
        <w:t>es précédentes délégations</w:t>
      </w:r>
      <w:r w:rsidR="00C43EB3">
        <w:rPr>
          <w:rFonts w:ascii="Arial" w:hAnsi="Arial"/>
          <w:sz w:val="22"/>
          <w:szCs w:val="22"/>
        </w:rPr>
        <w:t>,</w:t>
      </w:r>
      <w:r w:rsidR="00FE1008">
        <w:rPr>
          <w:rFonts w:ascii="Arial" w:hAnsi="Arial"/>
          <w:sz w:val="22"/>
          <w:szCs w:val="22"/>
        </w:rPr>
        <w:t xml:space="preserve"> en exprimant sa gratitude envers le Secrétariat pour les </w:t>
      </w:r>
      <w:r w:rsidR="00F46538" w:rsidRPr="00F46538">
        <w:rPr>
          <w:rFonts w:ascii="Arial" w:hAnsi="Arial"/>
          <w:sz w:val="22"/>
          <w:szCs w:val="22"/>
        </w:rPr>
        <w:t>informations</w:t>
      </w:r>
      <w:r w:rsidR="00FE1008">
        <w:rPr>
          <w:rFonts w:ascii="Arial" w:hAnsi="Arial"/>
          <w:sz w:val="22"/>
          <w:szCs w:val="22"/>
        </w:rPr>
        <w:t xml:space="preserve"> présentées dans son</w:t>
      </w:r>
      <w:r w:rsidR="00F46538">
        <w:rPr>
          <w:rFonts w:ascii="Arial" w:hAnsi="Arial"/>
          <w:sz w:val="22"/>
          <w:szCs w:val="22"/>
        </w:rPr>
        <w:t xml:space="preserve"> rapport d’activités. À cet égard, elle a rendu hommage aux efforts déployés pour promouvoir les </w:t>
      </w:r>
      <w:r w:rsidR="00F46538" w:rsidRPr="00F46538">
        <w:rPr>
          <w:rFonts w:ascii="Arial" w:hAnsi="Arial"/>
          <w:sz w:val="22"/>
          <w:szCs w:val="22"/>
        </w:rPr>
        <w:t>capacités</w:t>
      </w:r>
      <w:r w:rsidR="00F46538">
        <w:rPr>
          <w:rFonts w:ascii="Arial" w:hAnsi="Arial"/>
          <w:sz w:val="22"/>
          <w:szCs w:val="22"/>
        </w:rPr>
        <w:t xml:space="preserve"> et les compétences liées à la </w:t>
      </w:r>
      <w:r w:rsidR="00F46538" w:rsidRPr="00F46538">
        <w:rPr>
          <w:rFonts w:ascii="Arial" w:hAnsi="Arial"/>
          <w:sz w:val="22"/>
          <w:szCs w:val="22"/>
        </w:rPr>
        <w:t>sauvegarde</w:t>
      </w:r>
      <w:r w:rsidR="00F46538">
        <w:rPr>
          <w:rFonts w:ascii="Arial" w:hAnsi="Arial"/>
          <w:sz w:val="22"/>
          <w:szCs w:val="22"/>
        </w:rPr>
        <w:t xml:space="preserve"> du patrimoine culturel immatériel. La Tunisie – en tant que bénéficiaire – a souhaité remercier la Norvège de l’aide significative qu’elle </w:t>
      </w:r>
      <w:r w:rsidR="00FE1008">
        <w:rPr>
          <w:rFonts w:ascii="Arial" w:hAnsi="Arial"/>
          <w:sz w:val="22"/>
          <w:szCs w:val="22"/>
        </w:rPr>
        <w:t xml:space="preserve">avait </w:t>
      </w:r>
      <w:r w:rsidR="00F46538">
        <w:rPr>
          <w:rFonts w:ascii="Arial" w:hAnsi="Arial"/>
          <w:sz w:val="22"/>
          <w:szCs w:val="22"/>
        </w:rPr>
        <w:t xml:space="preserve">apportée à son programme en Tunisie. La </w:t>
      </w:r>
      <w:r w:rsidR="00F46538" w:rsidRPr="00F46538">
        <w:rPr>
          <w:rFonts w:ascii="Arial" w:hAnsi="Arial"/>
          <w:sz w:val="22"/>
          <w:szCs w:val="22"/>
        </w:rPr>
        <w:t>délégation</w:t>
      </w:r>
      <w:r w:rsidR="00F46538">
        <w:rPr>
          <w:rFonts w:ascii="Arial" w:hAnsi="Arial"/>
          <w:sz w:val="22"/>
          <w:szCs w:val="22"/>
        </w:rPr>
        <w:t xml:space="preserve"> a insisté sur la nécessité de </w:t>
      </w:r>
      <w:r w:rsidR="00F46538" w:rsidRPr="00F46538">
        <w:rPr>
          <w:rFonts w:ascii="Arial" w:hAnsi="Arial"/>
          <w:sz w:val="22"/>
          <w:szCs w:val="22"/>
          <w:lang w:eastAsia="en-US"/>
        </w:rPr>
        <w:t>coordination</w:t>
      </w:r>
      <w:r w:rsidR="00F46538">
        <w:rPr>
          <w:rFonts w:ascii="Arial" w:hAnsi="Arial"/>
          <w:sz w:val="22"/>
          <w:szCs w:val="22"/>
        </w:rPr>
        <w:t xml:space="preserve"> des </w:t>
      </w:r>
      <w:r w:rsidR="00F46538" w:rsidRPr="00F46538">
        <w:rPr>
          <w:rFonts w:ascii="Arial" w:hAnsi="Arial"/>
          <w:sz w:val="22"/>
          <w:szCs w:val="22"/>
        </w:rPr>
        <w:t>activités</w:t>
      </w:r>
      <w:r w:rsidR="00F46538">
        <w:rPr>
          <w:rFonts w:ascii="Arial" w:hAnsi="Arial"/>
          <w:sz w:val="22"/>
          <w:szCs w:val="22"/>
        </w:rPr>
        <w:t xml:space="preserve"> entre les différents </w:t>
      </w:r>
      <w:r w:rsidR="00FE1008">
        <w:rPr>
          <w:rFonts w:ascii="Arial" w:hAnsi="Arial"/>
          <w:sz w:val="22"/>
          <w:szCs w:val="22"/>
        </w:rPr>
        <w:t>centres régionaux afin de créer</w:t>
      </w:r>
      <w:r w:rsidR="00F46538">
        <w:rPr>
          <w:rFonts w:ascii="Arial" w:hAnsi="Arial"/>
          <w:sz w:val="22"/>
          <w:szCs w:val="22"/>
        </w:rPr>
        <w:t xml:space="preserve"> une synergie et de soumettre d</w:t>
      </w:r>
      <w:r w:rsidR="00FE1008">
        <w:rPr>
          <w:rFonts w:ascii="Arial" w:hAnsi="Arial"/>
          <w:sz w:val="22"/>
          <w:szCs w:val="22"/>
        </w:rPr>
        <w:t>es rapports périodiques permettant aux</w:t>
      </w:r>
      <w:r w:rsidR="00F46538">
        <w:rPr>
          <w:rFonts w:ascii="Arial" w:hAnsi="Arial"/>
          <w:sz w:val="22"/>
          <w:szCs w:val="22"/>
        </w:rPr>
        <w:t xml:space="preserve"> centres </w:t>
      </w:r>
      <w:r w:rsidR="00FE1008">
        <w:rPr>
          <w:rFonts w:ascii="Arial" w:hAnsi="Arial"/>
          <w:sz w:val="22"/>
          <w:szCs w:val="22"/>
        </w:rPr>
        <w:t>de tirer parti</w:t>
      </w:r>
      <w:r w:rsidR="00F46538">
        <w:rPr>
          <w:rFonts w:ascii="Arial" w:hAnsi="Arial"/>
          <w:sz w:val="22"/>
          <w:szCs w:val="22"/>
        </w:rPr>
        <w:t xml:space="preserve"> de l’expérience des autres centres.  </w:t>
      </w:r>
    </w:p>
    <w:p w14:paraId="6EF69A37" w14:textId="3FED90F3" w:rsidR="003519C1" w:rsidRDefault="003519C1"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3519C1">
        <w:rPr>
          <w:rFonts w:ascii="Arial" w:hAnsi="Arial"/>
          <w:sz w:val="22"/>
          <w:szCs w:val="22"/>
        </w:rPr>
        <w:t>délégation</w:t>
      </w:r>
      <w:r>
        <w:rPr>
          <w:rFonts w:ascii="Arial" w:hAnsi="Arial"/>
          <w:sz w:val="22"/>
          <w:szCs w:val="22"/>
        </w:rPr>
        <w:t xml:space="preserve"> du </w:t>
      </w:r>
      <w:r w:rsidRPr="003519C1">
        <w:rPr>
          <w:rFonts w:ascii="Arial" w:hAnsi="Arial"/>
          <w:b/>
          <w:sz w:val="22"/>
          <w:szCs w:val="22"/>
        </w:rPr>
        <w:t>Népal</w:t>
      </w:r>
      <w:r>
        <w:rPr>
          <w:rFonts w:ascii="Arial" w:hAnsi="Arial"/>
          <w:sz w:val="22"/>
          <w:szCs w:val="22"/>
        </w:rPr>
        <w:t xml:space="preserve"> [</w:t>
      </w:r>
      <w:r w:rsidRPr="003519C1">
        <w:rPr>
          <w:rFonts w:ascii="Arial" w:hAnsi="Arial"/>
          <w:sz w:val="22"/>
          <w:szCs w:val="22"/>
        </w:rPr>
        <w:t>observateur</w:t>
      </w:r>
      <w:r>
        <w:rPr>
          <w:rFonts w:ascii="Arial" w:hAnsi="Arial"/>
          <w:sz w:val="22"/>
          <w:szCs w:val="22"/>
        </w:rPr>
        <w:t>] a remercié le Secrétariat pour l’</w:t>
      </w:r>
      <w:r w:rsidRPr="003519C1">
        <w:rPr>
          <w:rFonts w:ascii="Arial" w:hAnsi="Arial"/>
          <w:sz w:val="22"/>
          <w:szCs w:val="22"/>
        </w:rPr>
        <w:t>organisation</w:t>
      </w:r>
      <w:r>
        <w:rPr>
          <w:rFonts w:ascii="Arial" w:hAnsi="Arial"/>
          <w:sz w:val="22"/>
          <w:szCs w:val="22"/>
        </w:rPr>
        <w:t xml:space="preserve"> de la réunion, ajoutant que le Népal était État partie à la Convention depuis 2010. </w:t>
      </w:r>
      <w:r w:rsidR="001521CA">
        <w:rPr>
          <w:rFonts w:ascii="Arial" w:hAnsi="Arial"/>
          <w:sz w:val="22"/>
          <w:szCs w:val="22"/>
        </w:rPr>
        <w:t xml:space="preserve">Le pays </w:t>
      </w:r>
      <w:r>
        <w:rPr>
          <w:rFonts w:ascii="Arial" w:hAnsi="Arial"/>
          <w:sz w:val="22"/>
          <w:szCs w:val="22"/>
        </w:rPr>
        <w:t xml:space="preserve">avait depuis lors organisé trois ateliers de </w:t>
      </w:r>
      <w:r w:rsidR="00895BC4">
        <w:rPr>
          <w:rFonts w:ascii="Arial" w:hAnsi="Arial"/>
          <w:sz w:val="22"/>
          <w:szCs w:val="22"/>
        </w:rPr>
        <w:t>renforcement des capacités</w:t>
      </w:r>
      <w:r>
        <w:rPr>
          <w:rFonts w:ascii="Arial" w:hAnsi="Arial"/>
          <w:sz w:val="22"/>
          <w:szCs w:val="22"/>
        </w:rPr>
        <w:t xml:space="preserve">, en étroite </w:t>
      </w:r>
      <w:r w:rsidRPr="003519C1">
        <w:rPr>
          <w:rFonts w:ascii="Arial" w:hAnsi="Arial"/>
          <w:sz w:val="22"/>
          <w:szCs w:val="22"/>
        </w:rPr>
        <w:t>coopération</w:t>
      </w:r>
      <w:r>
        <w:rPr>
          <w:rFonts w:ascii="Arial" w:hAnsi="Arial"/>
          <w:sz w:val="22"/>
          <w:szCs w:val="22"/>
        </w:rPr>
        <w:t xml:space="preserve"> avec le Bureau de l’UNESCO de Katmandou et avec le soutien financier du Japon. Elle souhaitait donc remercier sincèrement le Japon, espérant</w:t>
      </w:r>
      <w:r w:rsidR="00735BB6">
        <w:rPr>
          <w:rFonts w:ascii="Arial" w:hAnsi="Arial"/>
          <w:sz w:val="22"/>
          <w:szCs w:val="22"/>
        </w:rPr>
        <w:t xml:space="preserve"> des résultats à long terme pour ses activités. </w:t>
      </w:r>
      <w:r>
        <w:rPr>
          <w:rFonts w:ascii="Arial" w:hAnsi="Arial"/>
          <w:sz w:val="22"/>
          <w:szCs w:val="22"/>
        </w:rPr>
        <w:t xml:space="preserve">La </w:t>
      </w:r>
      <w:r w:rsidRPr="003519C1">
        <w:rPr>
          <w:rFonts w:ascii="Arial" w:hAnsi="Arial"/>
          <w:sz w:val="22"/>
          <w:szCs w:val="22"/>
        </w:rPr>
        <w:t>délégation</w:t>
      </w:r>
      <w:r>
        <w:rPr>
          <w:rFonts w:ascii="Arial" w:hAnsi="Arial"/>
          <w:sz w:val="22"/>
          <w:szCs w:val="22"/>
        </w:rPr>
        <w:t xml:space="preserve"> a informé le Comité que, sur 75 districts, 25 avaient achevé leur </w:t>
      </w:r>
      <w:r w:rsidRPr="003519C1">
        <w:rPr>
          <w:rFonts w:ascii="Arial" w:hAnsi="Arial"/>
          <w:sz w:val="22"/>
          <w:szCs w:val="22"/>
        </w:rPr>
        <w:t>inventaire</w:t>
      </w:r>
      <w:r>
        <w:rPr>
          <w:rFonts w:ascii="Arial" w:hAnsi="Arial"/>
          <w:sz w:val="22"/>
          <w:szCs w:val="22"/>
        </w:rPr>
        <w:t xml:space="preserve">, celui-se poursuivrait à l’avenir dans les autres districts. </w:t>
      </w:r>
      <w:r w:rsidR="00735BB6">
        <w:rPr>
          <w:rFonts w:ascii="Arial" w:hAnsi="Arial"/>
          <w:sz w:val="22"/>
          <w:szCs w:val="22"/>
        </w:rPr>
        <w:t xml:space="preserve">Les inventaires seraient dressés avec les </w:t>
      </w:r>
      <w:r w:rsidR="00735BB6" w:rsidRPr="00735BB6">
        <w:rPr>
          <w:rFonts w:ascii="Arial" w:hAnsi="Arial" w:cs="Arial"/>
          <w:sz w:val="22"/>
          <w:szCs w:val="22"/>
        </w:rPr>
        <w:t>autorités</w:t>
      </w:r>
      <w:r w:rsidR="00735BB6">
        <w:rPr>
          <w:rFonts w:ascii="Arial" w:hAnsi="Arial"/>
          <w:sz w:val="22"/>
          <w:szCs w:val="22"/>
        </w:rPr>
        <w:t xml:space="preserve"> concernées pour lesquelles les activités liées au patrimoine culturel immatériel au</w:t>
      </w:r>
      <w:r w:rsidR="00180B48">
        <w:rPr>
          <w:rFonts w:ascii="Arial" w:hAnsi="Arial"/>
          <w:sz w:val="22"/>
          <w:szCs w:val="22"/>
        </w:rPr>
        <w:t xml:space="preserve"> </w:t>
      </w:r>
      <w:r w:rsidR="00735BB6">
        <w:rPr>
          <w:rFonts w:ascii="Arial" w:hAnsi="Arial"/>
          <w:sz w:val="22"/>
          <w:szCs w:val="22"/>
        </w:rPr>
        <w:t>Népal avaient fait l’objet d’une formation. Parmi les événements importants dans le domaine du patrimoine culturel immatériel, le Népal prévoyait de soumettre des éléments à l’</w:t>
      </w:r>
      <w:r w:rsidR="00735BB6" w:rsidRPr="00735BB6">
        <w:rPr>
          <w:rFonts w:ascii="Arial" w:hAnsi="Arial"/>
          <w:sz w:val="22"/>
          <w:szCs w:val="22"/>
        </w:rPr>
        <w:t>inscription</w:t>
      </w:r>
      <w:r w:rsidR="00735BB6">
        <w:rPr>
          <w:rFonts w:ascii="Arial" w:hAnsi="Arial"/>
          <w:sz w:val="22"/>
          <w:szCs w:val="22"/>
        </w:rPr>
        <w:t xml:space="preserve"> sur la </w:t>
      </w:r>
      <w:r w:rsidR="0005756C">
        <w:rPr>
          <w:rFonts w:ascii="Arial" w:hAnsi="Arial"/>
          <w:sz w:val="22"/>
          <w:szCs w:val="22"/>
        </w:rPr>
        <w:t>Liste représentative en 2016, et</w:t>
      </w:r>
      <w:r w:rsidR="00FE1008">
        <w:rPr>
          <w:rFonts w:ascii="Arial" w:hAnsi="Arial"/>
          <w:sz w:val="22"/>
          <w:szCs w:val="22"/>
        </w:rPr>
        <w:t xml:space="preserve"> </w:t>
      </w:r>
      <w:r w:rsidR="00735BB6">
        <w:rPr>
          <w:rFonts w:ascii="Arial" w:hAnsi="Arial"/>
          <w:sz w:val="22"/>
          <w:szCs w:val="22"/>
        </w:rPr>
        <w:t xml:space="preserve">un accord bilatéral avec les pays de la SAARC était envisagé. Le </w:t>
      </w:r>
      <w:r w:rsidR="00735BB6" w:rsidRPr="00735BB6">
        <w:rPr>
          <w:rFonts w:ascii="Arial" w:hAnsi="Arial"/>
          <w:sz w:val="22"/>
          <w:szCs w:val="22"/>
        </w:rPr>
        <w:t>Gouvernement</w:t>
      </w:r>
      <w:r w:rsidR="00735BB6">
        <w:rPr>
          <w:rFonts w:ascii="Arial" w:hAnsi="Arial"/>
          <w:sz w:val="22"/>
          <w:szCs w:val="22"/>
        </w:rPr>
        <w:t xml:space="preserve"> du Népal allait signer un protocole d’accord avec le </w:t>
      </w:r>
      <w:r w:rsidR="00735BB6" w:rsidRPr="00735BB6">
        <w:rPr>
          <w:rFonts w:ascii="Arial" w:hAnsi="Arial"/>
          <w:sz w:val="22"/>
          <w:szCs w:val="22"/>
        </w:rPr>
        <w:t>Gouvernement</w:t>
      </w:r>
      <w:r w:rsidR="00735BB6">
        <w:rPr>
          <w:rFonts w:ascii="Arial" w:hAnsi="Arial"/>
          <w:sz w:val="22"/>
          <w:szCs w:val="22"/>
        </w:rPr>
        <w:t xml:space="preserve"> indien, </w:t>
      </w:r>
      <w:r w:rsidR="00083D4F">
        <w:rPr>
          <w:rFonts w:ascii="Arial" w:hAnsi="Arial"/>
          <w:sz w:val="22"/>
          <w:szCs w:val="22"/>
        </w:rPr>
        <w:t xml:space="preserve">avec la Nakti Sangeetha Akademi, ainsi qu’avec d’autres pays. Le Népal prenait donc </w:t>
      </w:r>
      <w:r w:rsidR="00083D4F" w:rsidRPr="00083D4F">
        <w:rPr>
          <w:rFonts w:ascii="Arial" w:hAnsi="Arial"/>
          <w:sz w:val="22"/>
          <w:szCs w:val="22"/>
        </w:rPr>
        <w:t xml:space="preserve">les activités liées au patrimoine culturel immatériel </w:t>
      </w:r>
      <w:r w:rsidR="00083D4F">
        <w:rPr>
          <w:rFonts w:ascii="Arial" w:hAnsi="Arial"/>
          <w:sz w:val="22"/>
          <w:szCs w:val="22"/>
        </w:rPr>
        <w:t>très au sérieux.</w:t>
      </w:r>
    </w:p>
    <w:p w14:paraId="624CD0CB" w14:textId="3A56C413" w:rsidR="00083D4F" w:rsidRPr="00147697" w:rsidRDefault="00386587" w:rsidP="00147697">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386587">
        <w:rPr>
          <w:rFonts w:ascii="Arial" w:hAnsi="Arial"/>
          <w:sz w:val="22"/>
          <w:szCs w:val="22"/>
        </w:rPr>
        <w:t>délégation</w:t>
      </w:r>
      <w:r>
        <w:rPr>
          <w:rFonts w:ascii="Arial" w:hAnsi="Arial"/>
          <w:sz w:val="22"/>
          <w:szCs w:val="22"/>
        </w:rPr>
        <w:t xml:space="preserve"> d</w:t>
      </w:r>
      <w:r w:rsidR="00B021F3">
        <w:rPr>
          <w:rFonts w:ascii="Arial" w:hAnsi="Arial"/>
          <w:sz w:val="22"/>
          <w:szCs w:val="22"/>
        </w:rPr>
        <w:t>e l</w:t>
      </w:r>
      <w:r>
        <w:rPr>
          <w:rFonts w:ascii="Arial" w:hAnsi="Arial"/>
          <w:sz w:val="22"/>
          <w:szCs w:val="22"/>
        </w:rPr>
        <w:t>’</w:t>
      </w:r>
      <w:r w:rsidRPr="00386587">
        <w:rPr>
          <w:rFonts w:ascii="Arial" w:hAnsi="Arial"/>
          <w:b/>
          <w:sz w:val="22"/>
          <w:szCs w:val="22"/>
        </w:rPr>
        <w:t>Algérie</w:t>
      </w:r>
      <w:r>
        <w:rPr>
          <w:rFonts w:ascii="Arial" w:hAnsi="Arial"/>
          <w:sz w:val="22"/>
          <w:szCs w:val="22"/>
        </w:rPr>
        <w:t xml:space="preserve"> s’est jo</w:t>
      </w:r>
      <w:r w:rsidR="00147697">
        <w:rPr>
          <w:rFonts w:ascii="Arial" w:hAnsi="Arial"/>
          <w:sz w:val="22"/>
          <w:szCs w:val="22"/>
        </w:rPr>
        <w:t>inte aux autres délégations afin de</w:t>
      </w:r>
      <w:r>
        <w:rPr>
          <w:rFonts w:ascii="Arial" w:hAnsi="Arial"/>
          <w:sz w:val="22"/>
          <w:szCs w:val="22"/>
        </w:rPr>
        <w:t xml:space="preserve"> féliciter le </w:t>
      </w:r>
      <w:r w:rsidRPr="00386587">
        <w:rPr>
          <w:rFonts w:ascii="Arial" w:hAnsi="Arial"/>
          <w:sz w:val="22"/>
          <w:szCs w:val="22"/>
        </w:rPr>
        <w:t>Président</w:t>
      </w:r>
      <w:r>
        <w:rPr>
          <w:rFonts w:ascii="Arial" w:hAnsi="Arial"/>
          <w:sz w:val="22"/>
          <w:szCs w:val="22"/>
        </w:rPr>
        <w:t xml:space="preserve"> et le Bureau pour l’excellence de la </w:t>
      </w:r>
      <w:r w:rsidR="00147697">
        <w:rPr>
          <w:rFonts w:ascii="Arial" w:hAnsi="Arial"/>
          <w:sz w:val="22"/>
          <w:szCs w:val="22"/>
        </w:rPr>
        <w:t>conduite</w:t>
      </w:r>
      <w:r w:rsidRPr="00147697">
        <w:rPr>
          <w:rFonts w:ascii="Arial" w:hAnsi="Arial"/>
          <w:sz w:val="22"/>
          <w:szCs w:val="22"/>
        </w:rPr>
        <w:t xml:space="preserve"> des travaux. Elle a également souhaité féliciter le Secrétariat pour le bri</w:t>
      </w:r>
      <w:r w:rsidR="0005756C" w:rsidRPr="00147697">
        <w:rPr>
          <w:rFonts w:ascii="Arial" w:hAnsi="Arial"/>
          <w:sz w:val="22"/>
          <w:szCs w:val="22"/>
        </w:rPr>
        <w:t>o et la compétence dont il faisait preuve dans la documentation d</w:t>
      </w:r>
      <w:r w:rsidR="004F0D8C" w:rsidRPr="00147697">
        <w:rPr>
          <w:rFonts w:ascii="Arial" w:hAnsi="Arial"/>
          <w:sz w:val="22"/>
          <w:szCs w:val="22"/>
        </w:rPr>
        <w:t>es différentes sessions. S</w:t>
      </w:r>
      <w:r w:rsidRPr="00147697">
        <w:rPr>
          <w:rFonts w:ascii="Arial" w:hAnsi="Arial"/>
          <w:sz w:val="22"/>
          <w:szCs w:val="22"/>
        </w:rPr>
        <w:t>‘agissant de l’importante question des centres de catégorie 2, la délégation a évoqué l’honneur fait à l’Algérie d’accueillir un centre consacré au patrimoine culturel immatériel</w:t>
      </w:r>
      <w:r w:rsidR="004F0D8C" w:rsidRPr="00147697">
        <w:rPr>
          <w:rFonts w:ascii="Arial" w:hAnsi="Arial"/>
          <w:sz w:val="22"/>
          <w:szCs w:val="22"/>
        </w:rPr>
        <w:t xml:space="preserve"> de l’</w:t>
      </w:r>
      <w:r w:rsidRPr="00147697">
        <w:rPr>
          <w:rFonts w:ascii="Arial" w:hAnsi="Arial"/>
          <w:sz w:val="22"/>
          <w:szCs w:val="22"/>
        </w:rPr>
        <w:t xml:space="preserve">Afrique. Elle était en train de mettre en œuvre les mécanismes nationaux nécessaires </w:t>
      </w:r>
      <w:r w:rsidR="004F0D8C" w:rsidRPr="00147697">
        <w:rPr>
          <w:rFonts w:ascii="Arial" w:hAnsi="Arial"/>
          <w:sz w:val="22"/>
          <w:szCs w:val="22"/>
        </w:rPr>
        <w:t>à son fonctionnement mais elle pouvait d’ores et déjà accueillir une réunion d’experts africains, à Alger en 2015, afin de débattre des inventaires et d’autres sujets que l’UNESCO jugerait pertinents.</w:t>
      </w:r>
    </w:p>
    <w:p w14:paraId="2040A31B" w14:textId="1A31965E" w:rsidR="004F0D8C" w:rsidRPr="004F0D8C" w:rsidRDefault="004F0D8C"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Pr="004F0D8C">
        <w:rPr>
          <w:rFonts w:ascii="Arial" w:hAnsi="Arial"/>
          <w:b/>
          <w:sz w:val="22"/>
          <w:szCs w:val="22"/>
        </w:rPr>
        <w:t>Président</w:t>
      </w:r>
      <w:r>
        <w:rPr>
          <w:rFonts w:ascii="Arial" w:hAnsi="Arial"/>
          <w:sz w:val="22"/>
          <w:szCs w:val="22"/>
        </w:rPr>
        <w:t xml:space="preserve"> a invité la Secrétaire à répondre aux questions.</w:t>
      </w:r>
    </w:p>
    <w:p w14:paraId="7402B94E" w14:textId="1B995773" w:rsidR="00522F03" w:rsidRDefault="0058154B"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58154B">
        <w:rPr>
          <w:rFonts w:ascii="Arial" w:hAnsi="Arial"/>
          <w:b/>
          <w:sz w:val="22"/>
          <w:szCs w:val="22"/>
        </w:rPr>
        <w:t>Secrétaire</w:t>
      </w:r>
      <w:r>
        <w:rPr>
          <w:rFonts w:ascii="Arial" w:hAnsi="Arial"/>
          <w:sz w:val="22"/>
          <w:szCs w:val="22"/>
        </w:rPr>
        <w:t xml:space="preserve"> a commencé par remercier tous ceux qui avaient exprimé leurs encouragements</w:t>
      </w:r>
      <w:r w:rsidR="00522F03">
        <w:rPr>
          <w:rFonts w:ascii="Arial" w:hAnsi="Arial"/>
          <w:sz w:val="22"/>
          <w:szCs w:val="22"/>
        </w:rPr>
        <w:t xml:space="preserve">, qu’ils soient adressés au Secrétariat ou qu’ils visent à la poursuite du programme de </w:t>
      </w:r>
      <w:r w:rsidR="00895BC4">
        <w:rPr>
          <w:rFonts w:ascii="Arial" w:hAnsi="Arial"/>
          <w:sz w:val="22"/>
          <w:szCs w:val="22"/>
        </w:rPr>
        <w:t>renforcement des capacités</w:t>
      </w:r>
      <w:r w:rsidR="00522F03">
        <w:rPr>
          <w:rFonts w:ascii="Arial" w:hAnsi="Arial"/>
          <w:sz w:val="22"/>
          <w:szCs w:val="22"/>
        </w:rPr>
        <w:t xml:space="preserve">. Le jugement favorable </w:t>
      </w:r>
      <w:r w:rsidR="00981F57">
        <w:rPr>
          <w:rFonts w:ascii="Arial" w:hAnsi="Arial"/>
          <w:sz w:val="22"/>
          <w:szCs w:val="22"/>
        </w:rPr>
        <w:t xml:space="preserve">exprimé par Comité quant à la qualité des documents </w:t>
      </w:r>
      <w:r w:rsidR="00522F03">
        <w:rPr>
          <w:rFonts w:ascii="Arial" w:hAnsi="Arial"/>
          <w:sz w:val="22"/>
          <w:szCs w:val="22"/>
        </w:rPr>
        <w:t xml:space="preserve">a été très apprécié, </w:t>
      </w:r>
      <w:r w:rsidR="00522F03" w:rsidRPr="00522F03">
        <w:rPr>
          <w:rFonts w:ascii="Arial" w:hAnsi="Arial" w:cs="Arial"/>
          <w:sz w:val="22"/>
          <w:szCs w:val="22"/>
          <w:lang w:eastAsia="en-US"/>
        </w:rPr>
        <w:t>en particulier</w:t>
      </w:r>
      <w:r w:rsidR="00522F03">
        <w:rPr>
          <w:rFonts w:ascii="Arial" w:hAnsi="Arial"/>
          <w:sz w:val="22"/>
          <w:szCs w:val="22"/>
        </w:rPr>
        <w:t xml:space="preserve">, parce que leur rédaction avait pris beaucoup de temps et qu’elle contribuait à « la charge de travail du </w:t>
      </w:r>
      <w:r w:rsidR="00522F03">
        <w:rPr>
          <w:rFonts w:ascii="Arial" w:hAnsi="Arial"/>
          <w:sz w:val="22"/>
          <w:szCs w:val="22"/>
        </w:rPr>
        <w:lastRenderedPageBreak/>
        <w:t xml:space="preserve">Secrétariat ». La </w:t>
      </w:r>
      <w:r w:rsidR="00522F03" w:rsidRPr="00522F03">
        <w:rPr>
          <w:rFonts w:ascii="Arial" w:hAnsi="Arial"/>
          <w:sz w:val="22"/>
          <w:szCs w:val="22"/>
        </w:rPr>
        <w:t>Secrétaire</w:t>
      </w:r>
      <w:r w:rsidR="00522F03">
        <w:rPr>
          <w:rFonts w:ascii="Arial" w:hAnsi="Arial"/>
          <w:sz w:val="22"/>
          <w:szCs w:val="22"/>
        </w:rPr>
        <w:t xml:space="preserve"> a estimé que les documents étaient de</w:t>
      </w:r>
      <w:r w:rsidR="0023680C">
        <w:rPr>
          <w:rFonts w:ascii="Arial" w:hAnsi="Arial"/>
          <w:sz w:val="22"/>
          <w:szCs w:val="22"/>
        </w:rPr>
        <w:t>s</w:t>
      </w:r>
      <w:r w:rsidR="00522F03">
        <w:rPr>
          <w:rFonts w:ascii="Arial" w:hAnsi="Arial"/>
          <w:sz w:val="22"/>
          <w:szCs w:val="22"/>
        </w:rPr>
        <w:t xml:space="preserve"> outils pour la bonne gouvernance de la Convention, permettant au Comité de travailler dans une complète transparence avec toutes les informations pertinentes nécessaires à la prise de décision</w:t>
      </w:r>
      <w:r w:rsidR="00697690">
        <w:rPr>
          <w:rFonts w:ascii="Arial" w:hAnsi="Arial"/>
          <w:sz w:val="22"/>
          <w:szCs w:val="22"/>
        </w:rPr>
        <w:t xml:space="preserve">, ce qui expliquait </w:t>
      </w:r>
      <w:r w:rsidR="0005756C">
        <w:rPr>
          <w:rFonts w:ascii="Arial" w:hAnsi="Arial"/>
          <w:sz w:val="22"/>
          <w:szCs w:val="22"/>
        </w:rPr>
        <w:t>le soin et l’attention apportés</w:t>
      </w:r>
      <w:r w:rsidR="00697690">
        <w:rPr>
          <w:rFonts w:ascii="Arial" w:hAnsi="Arial"/>
          <w:sz w:val="22"/>
          <w:szCs w:val="22"/>
        </w:rPr>
        <w:t xml:space="preserve"> au traite</w:t>
      </w:r>
      <w:r w:rsidR="000A0354">
        <w:rPr>
          <w:rFonts w:ascii="Arial" w:hAnsi="Arial"/>
          <w:sz w:val="22"/>
          <w:szCs w:val="22"/>
        </w:rPr>
        <w:t xml:space="preserve">ment de tous les documents. La </w:t>
      </w:r>
      <w:r w:rsidR="000A0354" w:rsidRPr="000A0354">
        <w:rPr>
          <w:rFonts w:ascii="Arial" w:hAnsi="Arial"/>
          <w:sz w:val="22"/>
          <w:szCs w:val="22"/>
        </w:rPr>
        <w:t>Secrétaire</w:t>
      </w:r>
      <w:r w:rsidR="000A0354">
        <w:rPr>
          <w:rFonts w:ascii="Arial" w:hAnsi="Arial"/>
          <w:sz w:val="22"/>
          <w:szCs w:val="22"/>
        </w:rPr>
        <w:t xml:space="preserve"> a été tout particulièrement satisfaite de constater que le programme de </w:t>
      </w:r>
      <w:r w:rsidR="006647A3">
        <w:rPr>
          <w:rFonts w:ascii="Arial" w:hAnsi="Arial"/>
          <w:sz w:val="22"/>
          <w:szCs w:val="22"/>
        </w:rPr>
        <w:t xml:space="preserve">renforcement des capacités </w:t>
      </w:r>
      <w:r w:rsidR="000A0354">
        <w:rPr>
          <w:rFonts w:ascii="Arial" w:hAnsi="Arial"/>
          <w:sz w:val="22"/>
          <w:szCs w:val="22"/>
        </w:rPr>
        <w:t xml:space="preserve"> recueillait l’adhésion non seulement des pays bénéficiaires mais </w:t>
      </w:r>
      <w:r w:rsidR="000A0354" w:rsidRPr="000A0354">
        <w:rPr>
          <w:rFonts w:ascii="Arial" w:hAnsi="Arial"/>
          <w:sz w:val="22"/>
          <w:szCs w:val="22"/>
        </w:rPr>
        <w:t>également</w:t>
      </w:r>
      <w:r w:rsidR="000A0354">
        <w:rPr>
          <w:rFonts w:ascii="Arial" w:hAnsi="Arial"/>
          <w:sz w:val="22"/>
          <w:szCs w:val="22"/>
        </w:rPr>
        <w:t xml:space="preserve"> des pays donateurs</w:t>
      </w:r>
      <w:r w:rsidR="00814E1A">
        <w:rPr>
          <w:rFonts w:ascii="Arial" w:hAnsi="Arial"/>
          <w:sz w:val="22"/>
          <w:szCs w:val="22"/>
        </w:rPr>
        <w:t xml:space="preserve">, et elle espérait que cela inciterait les donateurs à poursuivre le soutien accordé au programme. Elle a </w:t>
      </w:r>
      <w:r w:rsidR="00814E1A" w:rsidRPr="00814E1A">
        <w:rPr>
          <w:rFonts w:ascii="Arial" w:hAnsi="Arial"/>
          <w:sz w:val="22"/>
          <w:szCs w:val="22"/>
        </w:rPr>
        <w:t>également</w:t>
      </w:r>
      <w:r w:rsidR="00814E1A">
        <w:rPr>
          <w:rFonts w:ascii="Arial" w:hAnsi="Arial"/>
          <w:sz w:val="22"/>
          <w:szCs w:val="22"/>
        </w:rPr>
        <w:t xml:space="preserve"> confirmé que le Secrétariat comprenait </w:t>
      </w:r>
      <w:r w:rsidR="00B248BC">
        <w:rPr>
          <w:rFonts w:ascii="Arial" w:hAnsi="Arial"/>
          <w:sz w:val="22"/>
          <w:szCs w:val="22"/>
        </w:rPr>
        <w:t>tout à fait les questions à propos de</w:t>
      </w:r>
      <w:r w:rsidR="00814E1A">
        <w:rPr>
          <w:rFonts w:ascii="Arial" w:hAnsi="Arial"/>
          <w:sz w:val="22"/>
          <w:szCs w:val="22"/>
        </w:rPr>
        <w:t xml:space="preserve"> l’</w:t>
      </w:r>
      <w:r w:rsidR="00814E1A" w:rsidRPr="00814E1A">
        <w:rPr>
          <w:rFonts w:ascii="Arial" w:hAnsi="Arial"/>
          <w:sz w:val="22"/>
          <w:szCs w:val="22"/>
        </w:rPr>
        <w:t>assistance</w:t>
      </w:r>
      <w:r w:rsidR="00814E1A">
        <w:rPr>
          <w:rFonts w:ascii="Arial" w:hAnsi="Arial"/>
          <w:sz w:val="22"/>
          <w:szCs w:val="22"/>
        </w:rPr>
        <w:t xml:space="preserve"> technique en matière de politique et de législation, qu’il était bien conscient de l’importance de la poursuite des efforts en la matière et qu’il mettait tout particulièrement l’accent sur cet aspect dans tous les nouveaux programmes lancés dans diff</w:t>
      </w:r>
      <w:r w:rsidR="00B810C1">
        <w:rPr>
          <w:rFonts w:ascii="Arial" w:hAnsi="Arial"/>
          <w:sz w:val="22"/>
          <w:szCs w:val="22"/>
        </w:rPr>
        <w:t>érents pays. Dans le cadre des</w:t>
      </w:r>
      <w:r w:rsidR="00814E1A">
        <w:rPr>
          <w:rFonts w:ascii="Arial" w:hAnsi="Arial"/>
          <w:sz w:val="22"/>
          <w:szCs w:val="22"/>
        </w:rPr>
        <w:t xml:space="preserve"> réponse</w:t>
      </w:r>
      <w:r w:rsidR="00B810C1">
        <w:rPr>
          <w:rFonts w:ascii="Arial" w:hAnsi="Arial"/>
          <w:sz w:val="22"/>
          <w:szCs w:val="22"/>
        </w:rPr>
        <w:t>s</w:t>
      </w:r>
      <w:r w:rsidR="00814E1A">
        <w:rPr>
          <w:rFonts w:ascii="Arial" w:hAnsi="Arial"/>
          <w:sz w:val="22"/>
          <w:szCs w:val="22"/>
        </w:rPr>
        <w:t xml:space="preserve"> </w:t>
      </w:r>
      <w:r w:rsidR="00B810C1">
        <w:rPr>
          <w:rFonts w:ascii="Arial" w:hAnsi="Arial"/>
          <w:sz w:val="22"/>
          <w:szCs w:val="22"/>
        </w:rPr>
        <w:t xml:space="preserve">spécifiques </w:t>
      </w:r>
      <w:r w:rsidR="00814E1A">
        <w:rPr>
          <w:rFonts w:ascii="Arial" w:hAnsi="Arial"/>
          <w:sz w:val="22"/>
          <w:szCs w:val="22"/>
        </w:rPr>
        <w:t xml:space="preserve">aux questions posées par les délégations, la </w:t>
      </w:r>
      <w:r w:rsidR="00814E1A" w:rsidRPr="00814E1A">
        <w:rPr>
          <w:rFonts w:ascii="Arial" w:hAnsi="Arial"/>
          <w:sz w:val="22"/>
          <w:szCs w:val="22"/>
        </w:rPr>
        <w:t>Secrétaire</w:t>
      </w:r>
      <w:r w:rsidR="00814E1A">
        <w:rPr>
          <w:rFonts w:ascii="Arial" w:hAnsi="Arial"/>
          <w:sz w:val="22"/>
          <w:szCs w:val="22"/>
        </w:rPr>
        <w:t xml:space="preserve"> a fait référence à la suggestion de la Lettonie et de la </w:t>
      </w:r>
      <w:r w:rsidR="00814E1A" w:rsidRPr="00814E1A">
        <w:rPr>
          <w:rFonts w:ascii="Arial" w:hAnsi="Arial"/>
          <w:sz w:val="22"/>
          <w:szCs w:val="22"/>
        </w:rPr>
        <w:t>République</w:t>
      </w:r>
      <w:r w:rsidR="00814E1A">
        <w:rPr>
          <w:rFonts w:ascii="Arial" w:hAnsi="Arial"/>
          <w:sz w:val="22"/>
          <w:szCs w:val="22"/>
        </w:rPr>
        <w:t xml:space="preserve"> de Corée qui souhaitaient que le travail des bureaux hors Siège </w:t>
      </w:r>
      <w:r w:rsidR="007E47B9">
        <w:rPr>
          <w:rFonts w:ascii="Arial" w:hAnsi="Arial"/>
          <w:sz w:val="22"/>
          <w:szCs w:val="22"/>
        </w:rPr>
        <w:t>soit</w:t>
      </w:r>
      <w:r w:rsidR="00814E1A">
        <w:rPr>
          <w:rFonts w:ascii="Arial" w:hAnsi="Arial"/>
          <w:sz w:val="22"/>
          <w:szCs w:val="22"/>
        </w:rPr>
        <w:t xml:space="preserve"> </w:t>
      </w:r>
      <w:r w:rsidR="00B810C1">
        <w:rPr>
          <w:rFonts w:ascii="Arial" w:hAnsi="Arial"/>
          <w:sz w:val="22"/>
          <w:szCs w:val="22"/>
        </w:rPr>
        <w:t xml:space="preserve">mieux </w:t>
      </w:r>
      <w:r w:rsidR="007E47B9">
        <w:rPr>
          <w:rFonts w:ascii="Arial" w:hAnsi="Arial"/>
          <w:sz w:val="22"/>
          <w:szCs w:val="22"/>
        </w:rPr>
        <w:t>reflété</w:t>
      </w:r>
      <w:r w:rsidR="00B810C1">
        <w:rPr>
          <w:rFonts w:ascii="Arial" w:hAnsi="Arial"/>
          <w:sz w:val="22"/>
          <w:szCs w:val="22"/>
        </w:rPr>
        <w:t xml:space="preserve"> dans le rapport du Secrétariat et que ces mêmes bureaux soient </w:t>
      </w:r>
      <w:r w:rsidR="00B248BC">
        <w:rPr>
          <w:rFonts w:ascii="Arial" w:hAnsi="Arial"/>
          <w:sz w:val="22"/>
          <w:szCs w:val="22"/>
        </w:rPr>
        <w:t xml:space="preserve">plus </w:t>
      </w:r>
      <w:r w:rsidR="00B810C1">
        <w:rPr>
          <w:rFonts w:ascii="Arial" w:hAnsi="Arial"/>
          <w:sz w:val="22"/>
          <w:szCs w:val="22"/>
        </w:rPr>
        <w:t xml:space="preserve">impliqués dans la mise en œuvre du </w:t>
      </w:r>
      <w:r w:rsidR="00895BC4">
        <w:rPr>
          <w:rFonts w:ascii="Arial" w:hAnsi="Arial"/>
          <w:sz w:val="22"/>
          <w:szCs w:val="22"/>
        </w:rPr>
        <w:t>renforcement des capacités</w:t>
      </w:r>
      <w:r w:rsidR="00B810C1">
        <w:rPr>
          <w:rFonts w:ascii="Arial" w:hAnsi="Arial"/>
          <w:sz w:val="22"/>
          <w:szCs w:val="22"/>
        </w:rPr>
        <w:t xml:space="preserve">. La </w:t>
      </w:r>
      <w:r w:rsidR="00B810C1" w:rsidRPr="00B810C1">
        <w:rPr>
          <w:rFonts w:ascii="Arial" w:hAnsi="Arial"/>
          <w:sz w:val="22"/>
          <w:szCs w:val="22"/>
        </w:rPr>
        <w:t>Secrétaire</w:t>
      </w:r>
      <w:r w:rsidR="00B810C1">
        <w:rPr>
          <w:rFonts w:ascii="Arial" w:hAnsi="Arial"/>
          <w:sz w:val="22"/>
          <w:szCs w:val="22"/>
        </w:rPr>
        <w:t xml:space="preserve"> a expliqué que l’UNESCO était une </w:t>
      </w:r>
      <w:r w:rsidR="00B810C1" w:rsidRPr="00B810C1">
        <w:rPr>
          <w:rFonts w:ascii="Arial" w:hAnsi="Arial"/>
          <w:sz w:val="22"/>
          <w:szCs w:val="22"/>
        </w:rPr>
        <w:t>organisation</w:t>
      </w:r>
      <w:r w:rsidR="00B810C1">
        <w:rPr>
          <w:rFonts w:ascii="Arial" w:hAnsi="Arial"/>
          <w:sz w:val="22"/>
          <w:szCs w:val="22"/>
        </w:rPr>
        <w:t xml:space="preserve"> une et indivisible et que le Secrétariat, tel qu’évoqué par la Secrétaire, incluait </w:t>
      </w:r>
      <w:r w:rsidR="00B810C1" w:rsidRPr="00B810C1">
        <w:rPr>
          <w:rFonts w:ascii="Arial" w:hAnsi="Arial"/>
          <w:sz w:val="22"/>
          <w:szCs w:val="22"/>
        </w:rPr>
        <w:t>également</w:t>
      </w:r>
      <w:r w:rsidR="00B810C1">
        <w:rPr>
          <w:rFonts w:ascii="Arial" w:hAnsi="Arial"/>
          <w:sz w:val="22"/>
          <w:szCs w:val="22"/>
        </w:rPr>
        <w:t xml:space="preserve"> les bureaux hors Siège de l’UNESCO. Par ailleurs, les bureaux hors Siège mettaient en œuvre quatre-vingt-dix-neuf pour cent des activités de </w:t>
      </w:r>
      <w:r w:rsidR="006647A3">
        <w:rPr>
          <w:rFonts w:ascii="Arial" w:hAnsi="Arial"/>
          <w:sz w:val="22"/>
          <w:szCs w:val="22"/>
        </w:rPr>
        <w:t xml:space="preserve">renforcement des capacités </w:t>
      </w:r>
      <w:r w:rsidR="00B810C1">
        <w:rPr>
          <w:rFonts w:ascii="Arial" w:hAnsi="Arial"/>
          <w:sz w:val="22"/>
          <w:szCs w:val="22"/>
        </w:rPr>
        <w:t>mentionnées dans le rapport. En outre, il s’avérait difficile de les impliquer encore plus car ils étaient d</w:t>
      </w:r>
      <w:r w:rsidR="00F10228">
        <w:rPr>
          <w:rFonts w:ascii="Arial" w:hAnsi="Arial"/>
          <w:sz w:val="22"/>
          <w:szCs w:val="22"/>
        </w:rPr>
        <w:t>éjà totalement impliqués dans le</w:t>
      </w:r>
      <w:r w:rsidR="00B810C1">
        <w:rPr>
          <w:rFonts w:ascii="Arial" w:hAnsi="Arial"/>
          <w:sz w:val="22"/>
          <w:szCs w:val="22"/>
        </w:rPr>
        <w:t xml:space="preserve"> travail de la Convention. </w:t>
      </w:r>
      <w:r w:rsidR="00F10228">
        <w:rPr>
          <w:rFonts w:ascii="Arial" w:hAnsi="Arial"/>
          <w:sz w:val="22"/>
          <w:szCs w:val="22"/>
        </w:rPr>
        <w:t>P</w:t>
      </w:r>
      <w:r w:rsidR="00B810C1" w:rsidRPr="00B810C1">
        <w:rPr>
          <w:rFonts w:ascii="Arial" w:hAnsi="Arial"/>
          <w:sz w:val="22"/>
          <w:szCs w:val="22"/>
        </w:rPr>
        <w:t>ar exemple</w:t>
      </w:r>
      <w:r w:rsidR="00B810C1">
        <w:rPr>
          <w:rFonts w:ascii="Arial" w:hAnsi="Arial"/>
          <w:sz w:val="22"/>
          <w:szCs w:val="22"/>
        </w:rPr>
        <w:t xml:space="preserve">, </w:t>
      </w:r>
      <w:r w:rsidR="00642C7E">
        <w:rPr>
          <w:rFonts w:ascii="Arial" w:hAnsi="Arial"/>
          <w:sz w:val="22"/>
          <w:szCs w:val="22"/>
        </w:rPr>
        <w:t>M.</w:t>
      </w:r>
      <w:r w:rsidR="008F645F">
        <w:rPr>
          <w:rFonts w:ascii="Arial" w:hAnsi="Arial"/>
          <w:sz w:val="22"/>
          <w:szCs w:val="22"/>
        </w:rPr>
        <w:t> </w:t>
      </w:r>
      <w:r w:rsidR="00B810C1">
        <w:rPr>
          <w:rFonts w:ascii="Arial" w:hAnsi="Arial"/>
          <w:sz w:val="22"/>
          <w:szCs w:val="22"/>
        </w:rPr>
        <w:t>Tim Curtis, du Bureau de l’UNESCO de Bangkok</w:t>
      </w:r>
      <w:r w:rsidR="00F10228">
        <w:rPr>
          <w:rFonts w:ascii="Arial" w:hAnsi="Arial"/>
          <w:sz w:val="22"/>
          <w:szCs w:val="22"/>
        </w:rPr>
        <w:t xml:space="preserve">, coordonnait toutes les activités de </w:t>
      </w:r>
      <w:r w:rsidR="006647A3">
        <w:rPr>
          <w:rFonts w:ascii="Arial" w:hAnsi="Arial"/>
          <w:sz w:val="22"/>
          <w:szCs w:val="22"/>
        </w:rPr>
        <w:t xml:space="preserve">renforcement des capacités </w:t>
      </w:r>
      <w:r w:rsidR="00F10228">
        <w:rPr>
          <w:rFonts w:ascii="Arial" w:hAnsi="Arial"/>
          <w:sz w:val="22"/>
          <w:szCs w:val="22"/>
        </w:rPr>
        <w:t xml:space="preserve">dans la région Asie-Pacifique et cela prenait tellement de temps que les collègues des autres conventions de l’UNESCO avaient pu trouver que le temps qu’il consacrait au patrimoine culturel immatériel était disproportionné par rapport au temps consacré à leur propre convention. S’agissant de l’implication d’autres acteurs et partenaires, </w:t>
      </w:r>
      <w:r w:rsidR="00F10228" w:rsidRPr="00F10228">
        <w:rPr>
          <w:rFonts w:ascii="Arial" w:hAnsi="Arial" w:cs="Arial"/>
          <w:sz w:val="22"/>
          <w:szCs w:val="22"/>
          <w:lang w:eastAsia="en-US"/>
        </w:rPr>
        <w:t>en particulier</w:t>
      </w:r>
      <w:r w:rsidR="00F10228">
        <w:rPr>
          <w:rFonts w:ascii="Arial" w:hAnsi="Arial"/>
          <w:sz w:val="22"/>
          <w:szCs w:val="22"/>
        </w:rPr>
        <w:t xml:space="preserve"> les Chaires UNESCO et le monde</w:t>
      </w:r>
      <w:r w:rsidR="00BF6C5A">
        <w:rPr>
          <w:rFonts w:ascii="Arial" w:hAnsi="Arial"/>
          <w:sz w:val="22"/>
          <w:szCs w:val="22"/>
        </w:rPr>
        <w:t xml:space="preserve"> académique</w:t>
      </w:r>
      <w:r w:rsidR="00F10228">
        <w:rPr>
          <w:rFonts w:ascii="Arial" w:hAnsi="Arial"/>
          <w:sz w:val="22"/>
          <w:szCs w:val="22"/>
        </w:rPr>
        <w:t xml:space="preserve">, évoquée par la Lettonie et la Turquie, la </w:t>
      </w:r>
      <w:r w:rsidR="00F10228" w:rsidRPr="00F10228">
        <w:rPr>
          <w:rFonts w:ascii="Arial" w:hAnsi="Arial"/>
          <w:sz w:val="22"/>
          <w:szCs w:val="22"/>
        </w:rPr>
        <w:t>Secrétaire</w:t>
      </w:r>
      <w:r w:rsidR="00F10228">
        <w:rPr>
          <w:rFonts w:ascii="Arial" w:hAnsi="Arial"/>
          <w:sz w:val="22"/>
          <w:szCs w:val="22"/>
        </w:rPr>
        <w:t xml:space="preserve"> a reconnu qu’il s’agissait effectivement d’un champ à explorer. </w:t>
      </w:r>
      <w:r w:rsidR="00F10228" w:rsidRPr="00F10228">
        <w:rPr>
          <w:rFonts w:ascii="Arial" w:hAnsi="Arial"/>
          <w:sz w:val="22"/>
          <w:szCs w:val="22"/>
        </w:rPr>
        <w:t>Cependant</w:t>
      </w:r>
      <w:r w:rsidR="00F10228">
        <w:rPr>
          <w:rFonts w:ascii="Arial" w:hAnsi="Arial"/>
          <w:sz w:val="22"/>
          <w:szCs w:val="22"/>
        </w:rPr>
        <w:t xml:space="preserve">, l’attribution d’un statut </w:t>
      </w:r>
      <w:r w:rsidR="003E2464">
        <w:rPr>
          <w:rFonts w:ascii="Arial" w:hAnsi="Arial"/>
          <w:sz w:val="22"/>
          <w:szCs w:val="22"/>
        </w:rPr>
        <w:t>de Chaire UNESCO n’était pas, en soi, suffisante. Le Secrétariat ne disposait malheureusement pas d’assez de temps pour entamer le dialogue nécessaire avec le monde universitaire, et ce, même si les Chaires UNESCO et d’autres chaires académiques pourraien</w:t>
      </w:r>
      <w:r w:rsidR="00DB1540">
        <w:rPr>
          <w:rFonts w:ascii="Arial" w:hAnsi="Arial"/>
          <w:sz w:val="22"/>
          <w:szCs w:val="22"/>
        </w:rPr>
        <w:t>t effectivement contribuer à notre action</w:t>
      </w:r>
      <w:r w:rsidR="003E2464">
        <w:rPr>
          <w:rFonts w:ascii="Arial" w:hAnsi="Arial"/>
          <w:sz w:val="22"/>
          <w:szCs w:val="22"/>
        </w:rPr>
        <w:t xml:space="preserve">. La </w:t>
      </w:r>
      <w:r w:rsidR="003E2464" w:rsidRPr="003E2464">
        <w:rPr>
          <w:rFonts w:ascii="Arial" w:hAnsi="Arial"/>
          <w:sz w:val="22"/>
          <w:szCs w:val="22"/>
        </w:rPr>
        <w:t>Secrétaire</w:t>
      </w:r>
      <w:r w:rsidR="003E2464">
        <w:rPr>
          <w:rFonts w:ascii="Arial" w:hAnsi="Arial"/>
          <w:sz w:val="22"/>
          <w:szCs w:val="22"/>
        </w:rPr>
        <w:t xml:space="preserve"> a reconnu que de nombreuses tâches élémentaires ne pouvaient être accomplies par le Secrétariat faute de temps, </w:t>
      </w:r>
      <w:r w:rsidR="00BF6C5A">
        <w:rPr>
          <w:rFonts w:ascii="Arial" w:hAnsi="Arial"/>
          <w:sz w:val="22"/>
          <w:szCs w:val="22"/>
        </w:rPr>
        <w:t xml:space="preserve">celui-ci </w:t>
      </w:r>
      <w:r w:rsidR="003E2464">
        <w:rPr>
          <w:rFonts w:ascii="Arial" w:hAnsi="Arial"/>
          <w:sz w:val="22"/>
          <w:szCs w:val="22"/>
        </w:rPr>
        <w:t>devant concen</w:t>
      </w:r>
      <w:r w:rsidR="00DB1540">
        <w:rPr>
          <w:rFonts w:ascii="Arial" w:hAnsi="Arial"/>
          <w:sz w:val="22"/>
          <w:szCs w:val="22"/>
        </w:rPr>
        <w:t>trer ses efforts sur le traitement de</w:t>
      </w:r>
      <w:r w:rsidR="003E2464">
        <w:rPr>
          <w:rFonts w:ascii="Arial" w:hAnsi="Arial"/>
          <w:sz w:val="22"/>
          <w:szCs w:val="22"/>
        </w:rPr>
        <w:t xml:space="preserve"> l’essentiel. E</w:t>
      </w:r>
      <w:r w:rsidR="003E2464" w:rsidRPr="003E2464">
        <w:rPr>
          <w:rFonts w:ascii="Arial" w:hAnsi="Arial"/>
          <w:sz w:val="22"/>
          <w:szCs w:val="22"/>
        </w:rPr>
        <w:t>n conséquence</w:t>
      </w:r>
      <w:r w:rsidR="003E2464">
        <w:rPr>
          <w:rFonts w:ascii="Arial" w:hAnsi="Arial"/>
          <w:sz w:val="22"/>
          <w:szCs w:val="22"/>
        </w:rPr>
        <w:t xml:space="preserve">, la myriade de partenaires </w:t>
      </w:r>
      <w:r w:rsidR="0023680C">
        <w:rPr>
          <w:rFonts w:ascii="Arial" w:hAnsi="Arial"/>
          <w:sz w:val="22"/>
          <w:szCs w:val="22"/>
        </w:rPr>
        <w:t xml:space="preserve">additionnels </w:t>
      </w:r>
      <w:r w:rsidR="003E2464">
        <w:rPr>
          <w:rFonts w:ascii="Arial" w:hAnsi="Arial"/>
          <w:sz w:val="22"/>
          <w:szCs w:val="22"/>
        </w:rPr>
        <w:t xml:space="preserve">potentiels était considérée comme un point moins important que, </w:t>
      </w:r>
      <w:r w:rsidR="003E2464" w:rsidRPr="003E2464">
        <w:rPr>
          <w:rFonts w:ascii="Arial" w:hAnsi="Arial"/>
          <w:sz w:val="22"/>
          <w:szCs w:val="22"/>
        </w:rPr>
        <w:t>par exemple</w:t>
      </w:r>
      <w:r w:rsidR="003E2464">
        <w:rPr>
          <w:rFonts w:ascii="Arial" w:hAnsi="Arial"/>
          <w:sz w:val="22"/>
          <w:szCs w:val="22"/>
        </w:rPr>
        <w:t>, l’</w:t>
      </w:r>
      <w:r w:rsidR="003E2464" w:rsidRPr="003E2464">
        <w:rPr>
          <w:rFonts w:ascii="Arial" w:hAnsi="Arial"/>
          <w:sz w:val="22"/>
          <w:szCs w:val="22"/>
        </w:rPr>
        <w:t>organisation</w:t>
      </w:r>
      <w:r w:rsidR="003E2464">
        <w:rPr>
          <w:rFonts w:ascii="Arial" w:hAnsi="Arial"/>
          <w:sz w:val="22"/>
          <w:szCs w:val="22"/>
        </w:rPr>
        <w:t xml:space="preserve"> des réunions annuelles du Comité. En outre, </w:t>
      </w:r>
      <w:r w:rsidR="0023680C">
        <w:rPr>
          <w:rFonts w:ascii="Arial" w:hAnsi="Arial"/>
          <w:sz w:val="22"/>
          <w:szCs w:val="22"/>
        </w:rPr>
        <w:t xml:space="preserve">il a été rappelé au Comité que le Conseil exécutif mettait en garde contre toute </w:t>
      </w:r>
      <w:r w:rsidR="0023680C" w:rsidRPr="0023680C">
        <w:rPr>
          <w:rFonts w:ascii="Arial" w:hAnsi="Arial"/>
          <w:sz w:val="22"/>
          <w:szCs w:val="22"/>
        </w:rPr>
        <w:t>utilisation</w:t>
      </w:r>
      <w:r w:rsidR="0023680C">
        <w:rPr>
          <w:rFonts w:ascii="Arial" w:hAnsi="Arial"/>
          <w:sz w:val="22"/>
          <w:szCs w:val="22"/>
        </w:rPr>
        <w:t xml:space="preserve"> du nom de l’UNESCO car la réputation de l’</w:t>
      </w:r>
      <w:r w:rsidR="0023680C" w:rsidRPr="0023680C">
        <w:rPr>
          <w:rFonts w:ascii="Arial" w:hAnsi="Arial"/>
          <w:sz w:val="22"/>
          <w:szCs w:val="22"/>
        </w:rPr>
        <w:t>organisation</w:t>
      </w:r>
      <w:r w:rsidR="0023680C">
        <w:rPr>
          <w:rFonts w:ascii="Arial" w:hAnsi="Arial"/>
          <w:sz w:val="22"/>
          <w:szCs w:val="22"/>
        </w:rPr>
        <w:t xml:space="preserve"> était en jeu, raison pour laquelle une procédure de contrôle poussée était nécessaire avant d’accoler notre nom à toute une </w:t>
      </w:r>
      <w:r w:rsidR="00B248BC">
        <w:rPr>
          <w:rFonts w:ascii="Arial" w:hAnsi="Arial"/>
          <w:sz w:val="22"/>
          <w:szCs w:val="22"/>
        </w:rPr>
        <w:t xml:space="preserve">constellation </w:t>
      </w:r>
      <w:r w:rsidR="0023680C">
        <w:rPr>
          <w:rFonts w:ascii="Arial" w:hAnsi="Arial"/>
          <w:sz w:val="22"/>
          <w:szCs w:val="22"/>
        </w:rPr>
        <w:t xml:space="preserve">de partenaires, ce qui impliquait beaucoup de travail. </w:t>
      </w:r>
    </w:p>
    <w:p w14:paraId="497E71CF" w14:textId="1D07CDA8" w:rsidR="00670BFA" w:rsidRDefault="00BF6C5A"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BF6C5A">
        <w:rPr>
          <w:rFonts w:ascii="Arial" w:hAnsi="Arial"/>
          <w:b/>
          <w:sz w:val="22"/>
          <w:szCs w:val="22"/>
        </w:rPr>
        <w:t>Secrétaire</w:t>
      </w:r>
      <w:r>
        <w:rPr>
          <w:rFonts w:ascii="Arial" w:hAnsi="Arial"/>
          <w:sz w:val="22"/>
          <w:szCs w:val="22"/>
        </w:rPr>
        <w:t xml:space="preserve"> est ensuite passée à la ques</w:t>
      </w:r>
      <w:r w:rsidR="008C0561">
        <w:rPr>
          <w:rFonts w:ascii="Arial" w:hAnsi="Arial"/>
          <w:sz w:val="22"/>
          <w:szCs w:val="22"/>
        </w:rPr>
        <w:t>tion des centres de catégorie 2</w:t>
      </w:r>
      <w:r>
        <w:rPr>
          <w:rFonts w:ascii="Arial" w:hAnsi="Arial"/>
          <w:sz w:val="22"/>
          <w:szCs w:val="22"/>
        </w:rPr>
        <w:t xml:space="preserve"> qui, elle </w:t>
      </w:r>
      <w:r w:rsidR="008C0561">
        <w:rPr>
          <w:rFonts w:ascii="Arial" w:hAnsi="Arial"/>
          <w:sz w:val="22"/>
          <w:szCs w:val="22"/>
        </w:rPr>
        <w:t>l’</w:t>
      </w:r>
      <w:r>
        <w:rPr>
          <w:rFonts w:ascii="Arial" w:hAnsi="Arial"/>
          <w:sz w:val="22"/>
          <w:szCs w:val="22"/>
        </w:rPr>
        <w:t>a rappelé, était l’expression très généreuse de la volonté d’un État de mettre à disposition dans le pays des ressources destinées à servir à tout</w:t>
      </w:r>
      <w:r w:rsidR="00CE7371">
        <w:rPr>
          <w:rFonts w:ascii="Arial" w:hAnsi="Arial"/>
          <w:sz w:val="22"/>
          <w:szCs w:val="22"/>
        </w:rPr>
        <w:t>e une région du globe, en ligne</w:t>
      </w:r>
      <w:r>
        <w:rPr>
          <w:rFonts w:ascii="Arial" w:hAnsi="Arial"/>
          <w:sz w:val="22"/>
          <w:szCs w:val="22"/>
        </w:rPr>
        <w:t xml:space="preserve"> avec les objectifs de l’UNESCO. Il a été précisé que huit pays avaient </w:t>
      </w:r>
      <w:r w:rsidR="00474920">
        <w:rPr>
          <w:rFonts w:ascii="Arial" w:hAnsi="Arial"/>
          <w:sz w:val="22"/>
          <w:szCs w:val="22"/>
        </w:rPr>
        <w:t>pris l’engagement de mettre à disposition</w:t>
      </w:r>
      <w:r>
        <w:rPr>
          <w:rFonts w:ascii="Arial" w:hAnsi="Arial"/>
          <w:sz w:val="22"/>
          <w:szCs w:val="22"/>
        </w:rPr>
        <w:t xml:space="preserve"> des ressources humaines et institutionnelles pour aider l’UNESCO à accomplir sa mission dans le domaine du patrimoine culturel immatériel. Comme </w:t>
      </w:r>
      <w:r w:rsidR="00474920">
        <w:rPr>
          <w:rFonts w:ascii="Arial" w:hAnsi="Arial"/>
          <w:sz w:val="22"/>
          <w:szCs w:val="22"/>
        </w:rPr>
        <w:t xml:space="preserve">évoqué </w:t>
      </w:r>
      <w:r>
        <w:rPr>
          <w:rFonts w:ascii="Arial" w:hAnsi="Arial"/>
          <w:sz w:val="22"/>
          <w:szCs w:val="22"/>
        </w:rPr>
        <w:t xml:space="preserve">par la Bulgarie, il était vrai qu’un travail considérable avait déjà été réalisé </w:t>
      </w:r>
      <w:r w:rsidR="00474920">
        <w:rPr>
          <w:rFonts w:ascii="Arial" w:hAnsi="Arial"/>
          <w:sz w:val="22"/>
          <w:szCs w:val="22"/>
        </w:rPr>
        <w:t>pour aligner l</w:t>
      </w:r>
      <w:r w:rsidR="008C0561">
        <w:rPr>
          <w:rFonts w:ascii="Arial" w:hAnsi="Arial"/>
          <w:sz w:val="22"/>
          <w:szCs w:val="22"/>
        </w:rPr>
        <w:t>e travail de ces centres sur les</w:t>
      </w:r>
      <w:r w:rsidR="00474920">
        <w:rPr>
          <w:rFonts w:ascii="Arial" w:hAnsi="Arial"/>
          <w:sz w:val="22"/>
          <w:szCs w:val="22"/>
        </w:rPr>
        <w:t xml:space="preserve"> besoins, afin d’aider l’UNESCO à atteindre ses objectifs. </w:t>
      </w:r>
      <w:r w:rsidR="00CE7371">
        <w:rPr>
          <w:rFonts w:ascii="Arial" w:hAnsi="Arial"/>
          <w:sz w:val="22"/>
          <w:szCs w:val="22"/>
        </w:rPr>
        <w:t xml:space="preserve">Le travail accompli par les centres n’était </w:t>
      </w:r>
      <w:r w:rsidR="00CE7371" w:rsidRPr="00CE7371">
        <w:rPr>
          <w:rFonts w:ascii="Arial" w:hAnsi="Arial"/>
          <w:sz w:val="22"/>
          <w:szCs w:val="22"/>
        </w:rPr>
        <w:t>cependant</w:t>
      </w:r>
      <w:r w:rsidR="00CE7371">
        <w:rPr>
          <w:rFonts w:ascii="Arial" w:hAnsi="Arial"/>
          <w:sz w:val="22"/>
          <w:szCs w:val="22"/>
        </w:rPr>
        <w:t xml:space="preserve"> pas pleinement aligné sur</w:t>
      </w:r>
      <w:r w:rsidR="00670BFA">
        <w:rPr>
          <w:rFonts w:ascii="Arial" w:hAnsi="Arial"/>
          <w:sz w:val="22"/>
          <w:szCs w:val="22"/>
        </w:rPr>
        <w:t xml:space="preserve"> les résultats attendus de l’UNESCO dans le domaine du patrimoine culturel immatériel, tels qu’approuvés par la Conférence générale. La </w:t>
      </w:r>
      <w:r w:rsidR="00670BFA" w:rsidRPr="00670BFA">
        <w:rPr>
          <w:rFonts w:ascii="Arial" w:hAnsi="Arial"/>
          <w:sz w:val="22"/>
          <w:szCs w:val="22"/>
        </w:rPr>
        <w:t>Secrétaire</w:t>
      </w:r>
      <w:r w:rsidR="00670BFA">
        <w:rPr>
          <w:rFonts w:ascii="Arial" w:hAnsi="Arial"/>
          <w:sz w:val="22"/>
          <w:szCs w:val="22"/>
        </w:rPr>
        <w:t xml:space="preserve"> a reconnu que c’était un grand défi mais que c’était aussi un gros investissement pour l’avenir car il était évident que les centres, lorsqu’ils fonctionneraient à pleine capacité, pourraient aider à obtenir les résul</w:t>
      </w:r>
      <w:r w:rsidR="008C0561">
        <w:rPr>
          <w:rFonts w:ascii="Arial" w:hAnsi="Arial"/>
          <w:sz w:val="22"/>
          <w:szCs w:val="22"/>
        </w:rPr>
        <w:t xml:space="preserve">tats </w:t>
      </w:r>
      <w:r w:rsidR="00DB1540">
        <w:rPr>
          <w:rFonts w:ascii="Arial" w:hAnsi="Arial"/>
          <w:sz w:val="22"/>
          <w:szCs w:val="22"/>
        </w:rPr>
        <w:t>attendus. Les centres traversaient</w:t>
      </w:r>
      <w:r w:rsidR="00670BFA">
        <w:rPr>
          <w:rFonts w:ascii="Arial" w:hAnsi="Arial"/>
          <w:sz w:val="22"/>
          <w:szCs w:val="22"/>
        </w:rPr>
        <w:t xml:space="preserve"> une phase d’adaptation, bien que certains </w:t>
      </w:r>
      <w:r w:rsidR="00DB1540">
        <w:rPr>
          <w:rFonts w:ascii="Arial" w:hAnsi="Arial"/>
          <w:sz w:val="22"/>
          <w:szCs w:val="22"/>
        </w:rPr>
        <w:t xml:space="preserve">d’entre eux </w:t>
      </w:r>
      <w:r w:rsidR="00670BFA">
        <w:rPr>
          <w:rFonts w:ascii="Arial" w:hAnsi="Arial"/>
          <w:sz w:val="22"/>
          <w:szCs w:val="22"/>
        </w:rPr>
        <w:lastRenderedPageBreak/>
        <w:t xml:space="preserve">soient plus avancés que d’autres. La </w:t>
      </w:r>
      <w:r w:rsidR="00670BFA" w:rsidRPr="00670BFA">
        <w:rPr>
          <w:rFonts w:ascii="Arial" w:hAnsi="Arial"/>
          <w:sz w:val="22"/>
          <w:szCs w:val="22"/>
        </w:rPr>
        <w:t>Secrétaire</w:t>
      </w:r>
      <w:r w:rsidR="00670BFA">
        <w:rPr>
          <w:rFonts w:ascii="Arial" w:hAnsi="Arial"/>
          <w:sz w:val="22"/>
          <w:szCs w:val="22"/>
        </w:rPr>
        <w:t xml:space="preserve"> a, </w:t>
      </w:r>
      <w:r w:rsidR="00670BFA" w:rsidRPr="00670BFA">
        <w:rPr>
          <w:rFonts w:ascii="Arial" w:hAnsi="Arial"/>
          <w:sz w:val="22"/>
          <w:szCs w:val="22"/>
        </w:rPr>
        <w:t>par exemple</w:t>
      </w:r>
      <w:r w:rsidR="00670BFA">
        <w:rPr>
          <w:rFonts w:ascii="Arial" w:hAnsi="Arial"/>
          <w:sz w:val="22"/>
          <w:szCs w:val="22"/>
        </w:rPr>
        <w:t xml:space="preserve">, expliqué que </w:t>
      </w:r>
      <w:r w:rsidR="00642C7E">
        <w:rPr>
          <w:rFonts w:ascii="Arial" w:hAnsi="Arial"/>
          <w:sz w:val="22"/>
          <w:szCs w:val="22"/>
        </w:rPr>
        <w:t>M.</w:t>
      </w:r>
      <w:r w:rsidR="008F645F">
        <w:rPr>
          <w:rFonts w:ascii="Arial" w:hAnsi="Arial"/>
          <w:sz w:val="22"/>
          <w:szCs w:val="22"/>
        </w:rPr>
        <w:t> </w:t>
      </w:r>
      <w:r w:rsidR="00670BFA">
        <w:rPr>
          <w:rFonts w:ascii="Arial" w:hAnsi="Arial"/>
          <w:sz w:val="22"/>
          <w:szCs w:val="22"/>
        </w:rPr>
        <w:t>Tim Curtis passait beaucoup de temps à travailler avec les quatre centres de la région Asie-Pacifique, et</w:t>
      </w:r>
      <w:r w:rsidR="008C0561">
        <w:rPr>
          <w:rFonts w:ascii="Arial" w:hAnsi="Arial"/>
          <w:sz w:val="22"/>
          <w:szCs w:val="22"/>
        </w:rPr>
        <w:t xml:space="preserve"> qu’</w:t>
      </w:r>
      <w:r w:rsidR="00670BFA">
        <w:rPr>
          <w:rFonts w:ascii="Arial" w:hAnsi="Arial"/>
          <w:sz w:val="22"/>
          <w:szCs w:val="22"/>
        </w:rPr>
        <w:t>il a</w:t>
      </w:r>
      <w:r w:rsidR="00981F57">
        <w:rPr>
          <w:rFonts w:ascii="Arial" w:hAnsi="Arial"/>
          <w:sz w:val="22"/>
          <w:szCs w:val="22"/>
        </w:rPr>
        <w:t>vait</w:t>
      </w:r>
      <w:r w:rsidR="00670BFA">
        <w:rPr>
          <w:rFonts w:ascii="Arial" w:hAnsi="Arial"/>
          <w:sz w:val="22"/>
          <w:szCs w:val="22"/>
        </w:rPr>
        <w:t xml:space="preserve"> été calculé que le temps passé par le Secrétariat de l’UNESCO </w:t>
      </w:r>
      <w:r w:rsidR="008C0561">
        <w:rPr>
          <w:rFonts w:ascii="Arial" w:hAnsi="Arial"/>
          <w:sz w:val="22"/>
          <w:szCs w:val="22"/>
        </w:rPr>
        <w:t>à soutenir les centres de catégorie 2 était estimé à environ 45</w:t>
      </w:r>
      <w:r w:rsidR="008F645F">
        <w:rPr>
          <w:rFonts w:ascii="Arial" w:hAnsi="Arial"/>
          <w:sz w:val="22"/>
          <w:szCs w:val="22"/>
        </w:rPr>
        <w:t> </w:t>
      </w:r>
      <w:r w:rsidR="008C0561">
        <w:rPr>
          <w:rFonts w:ascii="Arial" w:hAnsi="Arial"/>
          <w:sz w:val="22"/>
          <w:szCs w:val="22"/>
        </w:rPr>
        <w:t xml:space="preserve">000 </w:t>
      </w:r>
      <w:r w:rsidR="008A3D19">
        <w:rPr>
          <w:rFonts w:ascii="Arial" w:hAnsi="Arial"/>
          <w:sz w:val="22"/>
          <w:szCs w:val="22"/>
        </w:rPr>
        <w:t>dollars des États-Unis</w:t>
      </w:r>
      <w:r w:rsidR="008C0561">
        <w:rPr>
          <w:rFonts w:ascii="Arial" w:hAnsi="Arial"/>
          <w:sz w:val="22"/>
          <w:szCs w:val="22"/>
        </w:rPr>
        <w:t xml:space="preserve"> par centre et par biennium, soit 315</w:t>
      </w:r>
      <w:r w:rsidR="008F645F">
        <w:rPr>
          <w:rFonts w:ascii="Arial" w:hAnsi="Arial"/>
          <w:sz w:val="22"/>
          <w:szCs w:val="22"/>
        </w:rPr>
        <w:t> </w:t>
      </w:r>
      <w:r w:rsidR="008C0561">
        <w:rPr>
          <w:rFonts w:ascii="Arial" w:hAnsi="Arial"/>
          <w:sz w:val="22"/>
          <w:szCs w:val="22"/>
        </w:rPr>
        <w:t xml:space="preserve">000 </w:t>
      </w:r>
      <w:r w:rsidR="008A3D19">
        <w:rPr>
          <w:rFonts w:ascii="Arial" w:hAnsi="Arial"/>
          <w:sz w:val="22"/>
          <w:szCs w:val="22"/>
        </w:rPr>
        <w:t>dollars des États-Unis</w:t>
      </w:r>
      <w:r w:rsidR="008C0561">
        <w:rPr>
          <w:rFonts w:ascii="Arial" w:hAnsi="Arial"/>
          <w:sz w:val="22"/>
          <w:szCs w:val="22"/>
        </w:rPr>
        <w:t xml:space="preserve"> pour tous les centres par biennium, uniquement dans le domaine du patrimoine culturel immatériel. Il s’agissait donc là d’un investissement conséquent. Le but était néanmoins d’inverser la tendance et que les centres soutiennent le Secrétariat dans son travail. </w:t>
      </w:r>
    </w:p>
    <w:p w14:paraId="6C38DB62" w14:textId="74975D1C" w:rsidR="008C0561" w:rsidRPr="00D926B2" w:rsidRDefault="009013C7"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9013C7">
        <w:rPr>
          <w:rFonts w:ascii="Arial" w:hAnsi="Arial"/>
          <w:b/>
          <w:sz w:val="22"/>
          <w:szCs w:val="22"/>
        </w:rPr>
        <w:t>Secrétaire</w:t>
      </w:r>
      <w:r>
        <w:rPr>
          <w:rFonts w:ascii="Arial" w:hAnsi="Arial"/>
          <w:sz w:val="22"/>
          <w:szCs w:val="22"/>
        </w:rPr>
        <w:t xml:space="preserve"> est passée à une question posée par la Namibie sur la valeur ajoutée de </w:t>
      </w:r>
      <w:r>
        <w:rPr>
          <w:rFonts w:ascii="Arial" w:hAnsi="Arial" w:cs="Arial"/>
          <w:sz w:val="22"/>
          <w:szCs w:val="22"/>
        </w:rPr>
        <w:t>l’Équipe des service</w:t>
      </w:r>
      <w:r w:rsidR="00981F57">
        <w:rPr>
          <w:rFonts w:ascii="Arial" w:hAnsi="Arial" w:cs="Arial"/>
          <w:sz w:val="22"/>
          <w:szCs w:val="22"/>
        </w:rPr>
        <w:t xml:space="preserve">s communs pour les Conventions. Elle a expliqué </w:t>
      </w:r>
      <w:r>
        <w:rPr>
          <w:rFonts w:ascii="Arial" w:hAnsi="Arial" w:cs="Arial"/>
          <w:sz w:val="22"/>
          <w:szCs w:val="22"/>
        </w:rPr>
        <w:t xml:space="preserve">que, pour le moment, celui-ci n’avait qu’une valeur théorique car cette plateforme n’avait été mise en place qu’en juillet 2014. Par ailleurs, certains des personnels n’avaient aucune expérience avérée des mécanismes de la </w:t>
      </w:r>
      <w:r w:rsidRPr="009013C7">
        <w:rPr>
          <w:rFonts w:ascii="Arial" w:hAnsi="Arial" w:cs="Arial"/>
          <w:sz w:val="22"/>
          <w:szCs w:val="22"/>
        </w:rPr>
        <w:t>Convention </w:t>
      </w:r>
      <w:r>
        <w:rPr>
          <w:rFonts w:ascii="Arial" w:hAnsi="Arial" w:cs="Arial"/>
          <w:sz w:val="22"/>
          <w:szCs w:val="22"/>
        </w:rPr>
        <w:t xml:space="preserve">et l’équipe était, </w:t>
      </w:r>
      <w:r w:rsidRPr="009013C7">
        <w:rPr>
          <w:rFonts w:ascii="Arial" w:hAnsi="Arial" w:cs="Arial"/>
          <w:sz w:val="22"/>
          <w:szCs w:val="22"/>
        </w:rPr>
        <w:t>en conséquence</w:t>
      </w:r>
      <w:r>
        <w:rPr>
          <w:rFonts w:ascii="Arial" w:hAnsi="Arial" w:cs="Arial"/>
          <w:sz w:val="22"/>
          <w:szCs w:val="22"/>
        </w:rPr>
        <w:t>, plutôt en formation sur le terrain à un moment où la charge de travail du Secrétariat aurait dû être allégée. Pour l’</w:t>
      </w:r>
      <w:r w:rsidRPr="009013C7">
        <w:rPr>
          <w:rFonts w:ascii="Arial" w:hAnsi="Arial" w:cs="Arial"/>
          <w:sz w:val="22"/>
          <w:szCs w:val="22"/>
        </w:rPr>
        <w:t>organisation</w:t>
      </w:r>
      <w:r>
        <w:rPr>
          <w:rFonts w:ascii="Arial" w:hAnsi="Arial" w:cs="Arial"/>
          <w:sz w:val="22"/>
          <w:szCs w:val="22"/>
        </w:rPr>
        <w:t xml:space="preserve"> de la</w:t>
      </w:r>
      <w:r w:rsidR="00523F0E">
        <w:rPr>
          <w:rFonts w:ascii="Arial" w:hAnsi="Arial" w:cs="Arial"/>
          <w:sz w:val="22"/>
          <w:szCs w:val="22"/>
        </w:rPr>
        <w:t xml:space="preserve"> présente session, la nouvelle Équipe des services communs n’était pas encore </w:t>
      </w:r>
      <w:r w:rsidR="00523F0E" w:rsidRPr="00523F0E">
        <w:rPr>
          <w:rFonts w:ascii="Arial" w:hAnsi="Arial" w:cs="Arial"/>
          <w:sz w:val="22"/>
          <w:szCs w:val="22"/>
        </w:rPr>
        <w:t xml:space="preserve">suffisamment </w:t>
      </w:r>
      <w:r w:rsidR="00523F0E">
        <w:rPr>
          <w:rFonts w:ascii="Arial" w:hAnsi="Arial" w:cs="Arial"/>
          <w:sz w:val="22"/>
          <w:szCs w:val="22"/>
        </w:rPr>
        <w:t>habituée aux méthodes de travail de la Convention. L’</w:t>
      </w:r>
      <w:r w:rsidR="00523F0E" w:rsidRPr="00523F0E">
        <w:rPr>
          <w:rFonts w:ascii="Arial" w:hAnsi="Arial" w:cs="Arial"/>
          <w:sz w:val="22"/>
          <w:szCs w:val="22"/>
        </w:rPr>
        <w:t>évaluation</w:t>
      </w:r>
      <w:r w:rsidR="00523F0E">
        <w:rPr>
          <w:rFonts w:ascii="Arial" w:hAnsi="Arial" w:cs="Arial"/>
          <w:sz w:val="22"/>
          <w:szCs w:val="22"/>
        </w:rPr>
        <w:t xml:space="preserve"> ne pourrait donc commencer que plus tard, une fois le système bien en place. On pourrait alors juger si le nouveau système avait amélioré la situation. En réponse à la</w:t>
      </w:r>
      <w:r w:rsidR="00DB1540">
        <w:rPr>
          <w:rFonts w:ascii="Arial" w:hAnsi="Arial" w:cs="Arial"/>
          <w:sz w:val="22"/>
          <w:szCs w:val="22"/>
        </w:rPr>
        <w:t xml:space="preserve"> question de Sainte Lucie à propos du</w:t>
      </w:r>
      <w:r w:rsidR="00523F0E">
        <w:rPr>
          <w:rFonts w:ascii="Arial" w:hAnsi="Arial" w:cs="Arial"/>
          <w:sz w:val="22"/>
          <w:szCs w:val="22"/>
        </w:rPr>
        <w:t xml:space="preserve"> temps </w:t>
      </w:r>
      <w:r w:rsidR="00DB1540">
        <w:rPr>
          <w:rFonts w:ascii="Arial" w:hAnsi="Arial" w:cs="Arial"/>
          <w:sz w:val="22"/>
          <w:szCs w:val="22"/>
        </w:rPr>
        <w:t>consacré par le Secrétariat au</w:t>
      </w:r>
      <w:r w:rsidR="00523F0E">
        <w:rPr>
          <w:rFonts w:ascii="Arial" w:hAnsi="Arial" w:cs="Arial"/>
          <w:sz w:val="22"/>
          <w:szCs w:val="22"/>
        </w:rPr>
        <w:t xml:space="preserve"> </w:t>
      </w:r>
      <w:r w:rsidR="00895BC4">
        <w:rPr>
          <w:rFonts w:ascii="Arial" w:hAnsi="Arial" w:cs="Arial"/>
          <w:sz w:val="22"/>
          <w:szCs w:val="22"/>
        </w:rPr>
        <w:t>renforcement des capacités</w:t>
      </w:r>
      <w:r w:rsidR="00523F0E">
        <w:rPr>
          <w:rFonts w:ascii="Arial" w:hAnsi="Arial" w:cs="Arial"/>
          <w:sz w:val="22"/>
          <w:szCs w:val="22"/>
        </w:rPr>
        <w:t xml:space="preserve"> par rapport au temps </w:t>
      </w:r>
      <w:r w:rsidR="00DB1540">
        <w:rPr>
          <w:rFonts w:ascii="Arial" w:hAnsi="Arial" w:cs="Arial"/>
          <w:sz w:val="22"/>
          <w:szCs w:val="22"/>
        </w:rPr>
        <w:t>consacré aux</w:t>
      </w:r>
      <w:r w:rsidR="00523F0E">
        <w:rPr>
          <w:rFonts w:ascii="Arial" w:hAnsi="Arial" w:cs="Arial"/>
          <w:sz w:val="22"/>
          <w:szCs w:val="22"/>
        </w:rPr>
        <w:t xml:space="preserve"> candidatures, la </w:t>
      </w:r>
      <w:r w:rsidR="00523F0E" w:rsidRPr="00523F0E">
        <w:rPr>
          <w:rFonts w:ascii="Arial" w:hAnsi="Arial" w:cs="Arial"/>
          <w:sz w:val="22"/>
          <w:szCs w:val="22"/>
        </w:rPr>
        <w:t>Secrétaire</w:t>
      </w:r>
      <w:r w:rsidR="00895BC4">
        <w:rPr>
          <w:rFonts w:ascii="Arial" w:hAnsi="Arial" w:cs="Arial"/>
          <w:sz w:val="22"/>
          <w:szCs w:val="22"/>
        </w:rPr>
        <w:t xml:space="preserve"> a expliqué qu’environ vingt</w:t>
      </w:r>
      <w:r w:rsidR="00523F0E">
        <w:rPr>
          <w:rFonts w:ascii="Arial" w:hAnsi="Arial" w:cs="Arial"/>
          <w:sz w:val="22"/>
          <w:szCs w:val="22"/>
        </w:rPr>
        <w:t xml:space="preserve"> pour cent du temps était consacré au </w:t>
      </w:r>
      <w:r w:rsidR="006647A3">
        <w:rPr>
          <w:rFonts w:ascii="Arial" w:hAnsi="Arial" w:cs="Arial"/>
          <w:sz w:val="22"/>
          <w:szCs w:val="22"/>
        </w:rPr>
        <w:t xml:space="preserve">renforcement des capacités </w:t>
      </w:r>
      <w:r w:rsidR="00895BC4">
        <w:rPr>
          <w:rFonts w:ascii="Arial" w:hAnsi="Arial" w:cs="Arial"/>
          <w:sz w:val="22"/>
          <w:szCs w:val="22"/>
        </w:rPr>
        <w:t>tandis que quatre-vingts</w:t>
      </w:r>
      <w:r w:rsidR="00523F0E">
        <w:rPr>
          <w:rFonts w:ascii="Arial" w:hAnsi="Arial" w:cs="Arial"/>
          <w:sz w:val="22"/>
          <w:szCs w:val="22"/>
        </w:rPr>
        <w:t xml:space="preserve"> pour cent l’était au</w:t>
      </w:r>
      <w:r w:rsidR="0046501E">
        <w:rPr>
          <w:rFonts w:ascii="Arial" w:hAnsi="Arial" w:cs="Arial"/>
          <w:sz w:val="22"/>
          <w:szCs w:val="22"/>
        </w:rPr>
        <w:t>x processus</w:t>
      </w:r>
      <w:r w:rsidR="00523F0E">
        <w:rPr>
          <w:rFonts w:ascii="Arial" w:hAnsi="Arial" w:cs="Arial"/>
          <w:sz w:val="22"/>
          <w:szCs w:val="22"/>
        </w:rPr>
        <w:t xml:space="preserve"> statutaires telles </w:t>
      </w:r>
      <w:r w:rsidR="00C87A53">
        <w:rPr>
          <w:rFonts w:ascii="Arial" w:hAnsi="Arial" w:cs="Arial"/>
          <w:sz w:val="22"/>
          <w:szCs w:val="22"/>
        </w:rPr>
        <w:t>que les L</w:t>
      </w:r>
      <w:r w:rsidR="00523F0E">
        <w:rPr>
          <w:rFonts w:ascii="Arial" w:hAnsi="Arial" w:cs="Arial"/>
          <w:sz w:val="22"/>
          <w:szCs w:val="22"/>
        </w:rPr>
        <w:t>istes, l’</w:t>
      </w:r>
      <w:r w:rsidR="00523F0E" w:rsidRPr="00523F0E">
        <w:rPr>
          <w:rFonts w:ascii="Arial" w:hAnsi="Arial" w:cs="Arial"/>
          <w:sz w:val="22"/>
          <w:szCs w:val="22"/>
        </w:rPr>
        <w:t>organisation</w:t>
      </w:r>
      <w:r w:rsidR="00523F0E">
        <w:rPr>
          <w:rFonts w:ascii="Arial" w:hAnsi="Arial" w:cs="Arial"/>
          <w:sz w:val="22"/>
          <w:szCs w:val="22"/>
        </w:rPr>
        <w:t xml:space="preserve"> des réunions, les documents pour les réunions statutaires, les rapports des ONG, etc. Ces chiffres ne prenaient pas en considération le travail réalisé par les collègues présents sur le terrain qui travaillaient pour le programme </w:t>
      </w:r>
      <w:r w:rsidR="0046501E">
        <w:rPr>
          <w:rFonts w:ascii="Arial" w:hAnsi="Arial" w:cs="Arial"/>
          <w:sz w:val="22"/>
          <w:szCs w:val="22"/>
        </w:rPr>
        <w:t>de la culture</w:t>
      </w:r>
      <w:r w:rsidR="00523F0E">
        <w:rPr>
          <w:rFonts w:ascii="Arial" w:hAnsi="Arial" w:cs="Arial"/>
          <w:sz w:val="22"/>
          <w:szCs w:val="22"/>
        </w:rPr>
        <w:t xml:space="preserve"> de l’UNESCO dans son ensemble, et pas uniquement pour la </w:t>
      </w:r>
      <w:r w:rsidR="00523F0E" w:rsidRPr="00523F0E">
        <w:rPr>
          <w:rFonts w:ascii="Arial" w:hAnsi="Arial" w:cs="Arial"/>
          <w:sz w:val="22"/>
          <w:szCs w:val="22"/>
        </w:rPr>
        <w:t>Convention </w:t>
      </w:r>
      <w:r w:rsidR="00523F0E">
        <w:rPr>
          <w:rFonts w:ascii="Arial" w:hAnsi="Arial" w:cs="Arial"/>
          <w:sz w:val="22"/>
          <w:szCs w:val="22"/>
        </w:rPr>
        <w:t>de 2003, et qui n’étaient donc pas considérés comme des membres à plein temps de l’équipe. Il était évident qu’une gr</w:t>
      </w:r>
      <w:r w:rsidR="00DB1540">
        <w:rPr>
          <w:rFonts w:ascii="Arial" w:hAnsi="Arial" w:cs="Arial"/>
          <w:sz w:val="22"/>
          <w:szCs w:val="22"/>
        </w:rPr>
        <w:t>ande partie du temps, environ cinquante</w:t>
      </w:r>
      <w:r w:rsidR="00523F0E">
        <w:rPr>
          <w:rFonts w:ascii="Arial" w:hAnsi="Arial" w:cs="Arial"/>
          <w:sz w:val="22"/>
          <w:szCs w:val="22"/>
        </w:rPr>
        <w:t xml:space="preserve"> pour cent, était co</w:t>
      </w:r>
      <w:r w:rsidR="00C87A53">
        <w:rPr>
          <w:rFonts w:ascii="Arial" w:hAnsi="Arial" w:cs="Arial"/>
          <w:sz w:val="22"/>
          <w:szCs w:val="22"/>
        </w:rPr>
        <w:t>nsacré aux L</w:t>
      </w:r>
      <w:r w:rsidR="00523F0E">
        <w:rPr>
          <w:rFonts w:ascii="Arial" w:hAnsi="Arial" w:cs="Arial"/>
          <w:sz w:val="22"/>
          <w:szCs w:val="22"/>
        </w:rPr>
        <w:t>istes. En outre</w:t>
      </w:r>
      <w:r w:rsidR="00D926B2">
        <w:rPr>
          <w:rFonts w:ascii="Arial" w:hAnsi="Arial" w:cs="Arial"/>
          <w:sz w:val="22"/>
          <w:szCs w:val="22"/>
        </w:rPr>
        <w:t>,</w:t>
      </w:r>
      <w:r w:rsidR="00B34023">
        <w:rPr>
          <w:rFonts w:ascii="Arial" w:hAnsi="Arial" w:cs="Arial"/>
          <w:sz w:val="22"/>
          <w:szCs w:val="22"/>
        </w:rPr>
        <w:t xml:space="preserve"> les m</w:t>
      </w:r>
      <w:r w:rsidR="00523F0E">
        <w:rPr>
          <w:rFonts w:ascii="Arial" w:hAnsi="Arial" w:cs="Arial"/>
          <w:sz w:val="22"/>
          <w:szCs w:val="22"/>
        </w:rPr>
        <w:t xml:space="preserve">embres de l’Organe </w:t>
      </w:r>
      <w:r w:rsidR="00523F0E" w:rsidRPr="00523F0E">
        <w:rPr>
          <w:rFonts w:ascii="Arial" w:hAnsi="Arial" w:cs="Arial"/>
          <w:sz w:val="22"/>
          <w:szCs w:val="22"/>
        </w:rPr>
        <w:t>subsidiaire</w:t>
      </w:r>
      <w:r w:rsidR="00523F0E">
        <w:rPr>
          <w:rFonts w:ascii="Arial" w:hAnsi="Arial" w:cs="Arial"/>
          <w:sz w:val="22"/>
          <w:szCs w:val="22"/>
        </w:rPr>
        <w:t xml:space="preserve"> avaient reconnu la quantité de travail accompli par le Secrétariat </w:t>
      </w:r>
      <w:r w:rsidR="00D926B2">
        <w:rPr>
          <w:rFonts w:ascii="Arial" w:hAnsi="Arial" w:cs="Arial"/>
          <w:sz w:val="22"/>
          <w:szCs w:val="22"/>
        </w:rPr>
        <w:t xml:space="preserve">pour la Liste représentative, non seulement pour mettre à disposition des documents mais également pour faciliter le travail de l’Organe </w:t>
      </w:r>
      <w:r w:rsidR="00D926B2" w:rsidRPr="00D926B2">
        <w:rPr>
          <w:rFonts w:ascii="Arial" w:hAnsi="Arial" w:cs="Arial"/>
          <w:sz w:val="22"/>
          <w:szCs w:val="22"/>
        </w:rPr>
        <w:t>subsidiaire</w:t>
      </w:r>
      <w:r w:rsidR="00D926B2">
        <w:rPr>
          <w:rFonts w:ascii="Arial" w:hAnsi="Arial" w:cs="Arial"/>
          <w:sz w:val="22"/>
          <w:szCs w:val="22"/>
        </w:rPr>
        <w:t>, en rédigeant</w:t>
      </w:r>
      <w:r w:rsidR="00A12B44">
        <w:rPr>
          <w:rFonts w:ascii="Arial" w:hAnsi="Arial" w:cs="Arial"/>
          <w:sz w:val="22"/>
          <w:szCs w:val="22"/>
        </w:rPr>
        <w:t xml:space="preserve">, </w:t>
      </w:r>
      <w:r w:rsidR="00A12B44" w:rsidRPr="00A12B44">
        <w:rPr>
          <w:rFonts w:ascii="Arial" w:hAnsi="Arial" w:cs="Arial"/>
          <w:sz w:val="22"/>
          <w:szCs w:val="22"/>
        </w:rPr>
        <w:t>par exemple</w:t>
      </w:r>
      <w:r w:rsidR="00A12B44">
        <w:rPr>
          <w:rFonts w:ascii="Arial" w:hAnsi="Arial" w:cs="Arial"/>
          <w:sz w:val="22"/>
          <w:szCs w:val="22"/>
        </w:rPr>
        <w:t>,</w:t>
      </w:r>
      <w:r w:rsidR="00D926B2">
        <w:rPr>
          <w:rFonts w:ascii="Arial" w:hAnsi="Arial" w:cs="Arial"/>
          <w:sz w:val="22"/>
          <w:szCs w:val="22"/>
        </w:rPr>
        <w:t xml:space="preserve"> des comptes rendus, des rapports, etc.</w:t>
      </w:r>
    </w:p>
    <w:p w14:paraId="2F0C7F36" w14:textId="520E74A8" w:rsidR="00D926B2" w:rsidRPr="00C957E9" w:rsidRDefault="00FE5750"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FE5750">
        <w:rPr>
          <w:rFonts w:ascii="Arial" w:hAnsi="Arial"/>
          <w:b/>
          <w:sz w:val="22"/>
          <w:szCs w:val="22"/>
        </w:rPr>
        <w:t>Secrétaire</w:t>
      </w:r>
      <w:r>
        <w:rPr>
          <w:rFonts w:ascii="Arial" w:hAnsi="Arial"/>
          <w:sz w:val="22"/>
          <w:szCs w:val="22"/>
        </w:rPr>
        <w:t xml:space="preserve"> est ensuite passée à</w:t>
      </w:r>
      <w:r w:rsidR="0046501E">
        <w:rPr>
          <w:rFonts w:ascii="Arial" w:hAnsi="Arial"/>
          <w:sz w:val="22"/>
          <w:szCs w:val="22"/>
        </w:rPr>
        <w:t xml:space="preserve"> une autre question posée par la</w:t>
      </w:r>
      <w:r>
        <w:rPr>
          <w:rFonts w:ascii="Arial" w:hAnsi="Arial"/>
          <w:sz w:val="22"/>
          <w:szCs w:val="22"/>
        </w:rPr>
        <w:t xml:space="preserve"> Namibie qui avait exprimé sa </w:t>
      </w:r>
      <w:r w:rsidRPr="00FE5750">
        <w:rPr>
          <w:rFonts w:ascii="Arial" w:hAnsi="Arial"/>
          <w:sz w:val="22"/>
          <w:szCs w:val="22"/>
        </w:rPr>
        <w:t>préoccupation</w:t>
      </w:r>
      <w:r>
        <w:rPr>
          <w:rFonts w:ascii="Arial" w:hAnsi="Arial"/>
          <w:sz w:val="22"/>
          <w:szCs w:val="22"/>
        </w:rPr>
        <w:t xml:space="preserve"> quant au retard déjà accumulé par le Secrétariat dans le traitement des candidatures de 2015, </w:t>
      </w:r>
      <w:r w:rsidR="00DB1540">
        <w:rPr>
          <w:rFonts w:ascii="Arial" w:hAnsi="Arial"/>
          <w:sz w:val="22"/>
          <w:szCs w:val="22"/>
        </w:rPr>
        <w:t xml:space="preserve">quand </w:t>
      </w:r>
      <w:r>
        <w:rPr>
          <w:rFonts w:ascii="Arial" w:hAnsi="Arial"/>
          <w:sz w:val="22"/>
          <w:szCs w:val="22"/>
        </w:rPr>
        <w:t>environ</w:t>
      </w:r>
      <w:r w:rsidR="00DB1540">
        <w:rPr>
          <w:rFonts w:ascii="Arial" w:hAnsi="Arial"/>
          <w:sz w:val="22"/>
          <w:szCs w:val="22"/>
        </w:rPr>
        <w:t xml:space="preserve"> soixante</w:t>
      </w:r>
      <w:r w:rsidR="00A12B44">
        <w:rPr>
          <w:rFonts w:ascii="Arial" w:hAnsi="Arial"/>
          <w:sz w:val="22"/>
          <w:szCs w:val="22"/>
        </w:rPr>
        <w:t xml:space="preserve"> pour cent des dossiers étaient traités</w:t>
      </w:r>
      <w:r>
        <w:rPr>
          <w:rFonts w:ascii="Arial" w:hAnsi="Arial"/>
          <w:sz w:val="22"/>
          <w:szCs w:val="22"/>
        </w:rPr>
        <w:t xml:space="preserve"> alors que la totalité aurait dû l’être avant la fin du mois de juin. Donc, quelle était la solution ? Et quels étaient les risques ? La </w:t>
      </w:r>
      <w:r w:rsidRPr="00FE5750">
        <w:rPr>
          <w:rFonts w:ascii="Arial" w:hAnsi="Arial"/>
          <w:sz w:val="22"/>
          <w:szCs w:val="22"/>
        </w:rPr>
        <w:t>Secrétaire</w:t>
      </w:r>
      <w:r>
        <w:rPr>
          <w:rFonts w:ascii="Arial" w:hAnsi="Arial"/>
          <w:sz w:val="22"/>
          <w:szCs w:val="22"/>
        </w:rPr>
        <w:t xml:space="preserve"> a clairement expliqué que le risque était un effondrement général du système</w:t>
      </w:r>
      <w:r w:rsidR="0046501E">
        <w:rPr>
          <w:rFonts w:ascii="Arial" w:hAnsi="Arial"/>
          <w:sz w:val="22"/>
          <w:szCs w:val="22"/>
        </w:rPr>
        <w:t xml:space="preserve">, car tel qu’il était alors, celui-ci n’était pas tenable, ajoutant que cet effondrement était susceptible de se produire dans peu de temps. Quelles étaient les solutions ? La </w:t>
      </w:r>
      <w:r w:rsidR="0046501E" w:rsidRPr="0046501E">
        <w:rPr>
          <w:rFonts w:ascii="Arial" w:hAnsi="Arial"/>
          <w:sz w:val="22"/>
          <w:szCs w:val="22"/>
        </w:rPr>
        <w:t>Secrétaire</w:t>
      </w:r>
      <w:r w:rsidR="0046501E">
        <w:rPr>
          <w:rFonts w:ascii="Arial" w:hAnsi="Arial"/>
          <w:sz w:val="22"/>
          <w:szCs w:val="22"/>
        </w:rPr>
        <w:t xml:space="preserve"> a répondu qu’elles étaient nombreu</w:t>
      </w:r>
      <w:r w:rsidR="00C957E9">
        <w:rPr>
          <w:rFonts w:ascii="Arial" w:hAnsi="Arial"/>
          <w:sz w:val="22"/>
          <w:szCs w:val="22"/>
        </w:rPr>
        <w:t>ses mais que le problème résidai</w:t>
      </w:r>
      <w:r w:rsidR="0046501E">
        <w:rPr>
          <w:rFonts w:ascii="Arial" w:hAnsi="Arial"/>
          <w:sz w:val="22"/>
          <w:szCs w:val="22"/>
        </w:rPr>
        <w:t>t dans le fait que des choix devaient être faits et que jusqu’alors, bien qu’on ait envisagé de possibles solutions, il avait été finalement décidé que tout devait rester en place, c’é</w:t>
      </w:r>
      <w:r w:rsidR="00C957E9">
        <w:rPr>
          <w:rFonts w:ascii="Arial" w:hAnsi="Arial"/>
          <w:sz w:val="22"/>
          <w:szCs w:val="22"/>
        </w:rPr>
        <w:t>tait dans ce non-choix</w:t>
      </w:r>
      <w:r w:rsidR="0046501E" w:rsidRPr="00C957E9">
        <w:rPr>
          <w:rFonts w:ascii="Arial" w:hAnsi="Arial"/>
          <w:sz w:val="22"/>
          <w:szCs w:val="22"/>
        </w:rPr>
        <w:t xml:space="preserve"> que r</w:t>
      </w:r>
      <w:r w:rsidR="00C957E9">
        <w:rPr>
          <w:rFonts w:ascii="Arial" w:hAnsi="Arial"/>
          <w:sz w:val="22"/>
          <w:szCs w:val="22"/>
        </w:rPr>
        <w:t>ésidait le problème. Celui-ci</w:t>
      </w:r>
      <w:r w:rsidR="0046501E" w:rsidRPr="00C957E9">
        <w:rPr>
          <w:rFonts w:ascii="Arial" w:hAnsi="Arial"/>
          <w:sz w:val="22"/>
          <w:szCs w:val="22"/>
        </w:rPr>
        <w:t xml:space="preserve"> ne résultait pas d’un seul élément mais de la conjonction de tous les éléments qui rendait le système non viable. </w:t>
      </w:r>
      <w:r w:rsidR="00F35700" w:rsidRPr="00C957E9">
        <w:rPr>
          <w:rFonts w:ascii="Arial" w:hAnsi="Arial"/>
          <w:sz w:val="22"/>
          <w:szCs w:val="22"/>
        </w:rPr>
        <w:t xml:space="preserve">Le Secrétariat poursuivait son travail mais, telles qu’étaient les circonstances, il finirait par travailler moins bien, voire plus du tout. Une des solutions envisageables serait l’augmentation des </w:t>
      </w:r>
      <w:r w:rsidR="00B567FA">
        <w:rPr>
          <w:rFonts w:ascii="Arial" w:hAnsi="Arial"/>
          <w:sz w:val="22"/>
          <w:szCs w:val="22"/>
        </w:rPr>
        <w:t xml:space="preserve">ressources humaines, toutefois </w:t>
      </w:r>
      <w:r w:rsidR="00F35700" w:rsidRPr="00C957E9">
        <w:rPr>
          <w:rFonts w:ascii="Arial" w:hAnsi="Arial"/>
          <w:sz w:val="22"/>
          <w:szCs w:val="22"/>
        </w:rPr>
        <w:t xml:space="preserve">vu la situation actuelle, c’était peu probable car le Secrétariat devrait doubler ses effectifs pour faire face à la charge de travail. Parmi les autres solutions, ont été citées : i) sauter un cycle de candidatures et décider d’inscrire les éléments tous les deux ans afin de résorber le retard accumulé ; ii) annuler des activités telles que le </w:t>
      </w:r>
      <w:r w:rsidR="006647A3">
        <w:rPr>
          <w:rFonts w:ascii="Arial" w:hAnsi="Arial"/>
          <w:sz w:val="22"/>
          <w:szCs w:val="22"/>
        </w:rPr>
        <w:t xml:space="preserve">renforcement des capacités </w:t>
      </w:r>
      <w:r w:rsidR="00F35700" w:rsidRPr="00C957E9">
        <w:rPr>
          <w:rFonts w:ascii="Arial" w:hAnsi="Arial"/>
          <w:sz w:val="22"/>
          <w:szCs w:val="22"/>
        </w:rPr>
        <w:t>, ce qui réduirait de vingt pour cent la charge de travail du Secrétariat au Siège ; iii) abandonner la procédure de rapports périodiques, si tant est que les États parties n’attachent pas trop d’importance à la façon dont les autres État</w:t>
      </w:r>
      <w:r w:rsidR="00FE4FA4">
        <w:rPr>
          <w:rFonts w:ascii="Arial" w:hAnsi="Arial"/>
          <w:sz w:val="22"/>
          <w:szCs w:val="22"/>
        </w:rPr>
        <w:t>s</w:t>
      </w:r>
      <w:r w:rsidR="00F35700" w:rsidRPr="00C957E9">
        <w:rPr>
          <w:rFonts w:ascii="Arial" w:hAnsi="Arial"/>
          <w:sz w:val="22"/>
          <w:szCs w:val="22"/>
        </w:rPr>
        <w:t xml:space="preserve"> </w:t>
      </w:r>
      <w:r w:rsidR="00FE4FA4">
        <w:rPr>
          <w:rFonts w:ascii="Arial" w:hAnsi="Arial"/>
          <w:sz w:val="22"/>
          <w:szCs w:val="22"/>
        </w:rPr>
        <w:t xml:space="preserve">mettent en œuvre </w:t>
      </w:r>
      <w:r w:rsidR="00F35700" w:rsidRPr="00C957E9">
        <w:rPr>
          <w:rFonts w:ascii="Arial" w:hAnsi="Arial"/>
          <w:sz w:val="22"/>
          <w:szCs w:val="22"/>
        </w:rPr>
        <w:t xml:space="preserve">leurs activités, car cette procédure </w:t>
      </w:r>
      <w:r w:rsidR="00C957E9" w:rsidRPr="00C957E9">
        <w:rPr>
          <w:rFonts w:ascii="Arial" w:hAnsi="Arial"/>
          <w:sz w:val="22"/>
          <w:szCs w:val="22"/>
        </w:rPr>
        <w:t>indui</w:t>
      </w:r>
      <w:r w:rsidR="009B2583">
        <w:rPr>
          <w:rFonts w:ascii="Arial" w:hAnsi="Arial"/>
          <w:sz w:val="22"/>
          <w:szCs w:val="22"/>
        </w:rPr>
        <w:t>sai</w:t>
      </w:r>
      <w:r w:rsidR="00C957E9" w:rsidRPr="00C957E9">
        <w:rPr>
          <w:rFonts w:ascii="Arial" w:hAnsi="Arial"/>
          <w:sz w:val="22"/>
          <w:szCs w:val="22"/>
        </w:rPr>
        <w:t xml:space="preserve">t </w:t>
      </w:r>
      <w:r w:rsidR="00F35700" w:rsidRPr="00C957E9">
        <w:rPr>
          <w:rFonts w:ascii="Arial" w:hAnsi="Arial"/>
          <w:sz w:val="22"/>
          <w:szCs w:val="22"/>
        </w:rPr>
        <w:t xml:space="preserve">beaucoup de travail en raison </w:t>
      </w:r>
      <w:r w:rsidR="007E2AEB">
        <w:rPr>
          <w:rFonts w:ascii="Arial" w:hAnsi="Arial"/>
          <w:sz w:val="22"/>
          <w:szCs w:val="22"/>
        </w:rPr>
        <w:t>du retour d’</w:t>
      </w:r>
      <w:r w:rsidR="00332EBF">
        <w:rPr>
          <w:rFonts w:ascii="Arial" w:hAnsi="Arial"/>
          <w:sz w:val="22"/>
          <w:szCs w:val="22"/>
        </w:rPr>
        <w:t>expériences</w:t>
      </w:r>
      <w:r w:rsidR="007E2AEB">
        <w:rPr>
          <w:rFonts w:ascii="Arial" w:hAnsi="Arial"/>
          <w:sz w:val="22"/>
          <w:szCs w:val="22"/>
        </w:rPr>
        <w:t xml:space="preserve"> </w:t>
      </w:r>
      <w:r w:rsidR="00C957E9" w:rsidRPr="00C957E9">
        <w:rPr>
          <w:rFonts w:ascii="Arial" w:hAnsi="Arial"/>
          <w:sz w:val="22"/>
          <w:szCs w:val="22"/>
        </w:rPr>
        <w:t xml:space="preserve">et de l’analyse des rapports ; iv) </w:t>
      </w:r>
      <w:r w:rsidR="00C957E9" w:rsidRPr="00C957E9">
        <w:rPr>
          <w:rFonts w:ascii="Arial" w:hAnsi="Arial"/>
          <w:sz w:val="22"/>
          <w:szCs w:val="22"/>
        </w:rPr>
        <w:lastRenderedPageBreak/>
        <w:t>l’accréditation des ONG a également été considérée comme chronophage, avec 180 ONG accréditées devant chacune rendre compte de son travail tous les quatre ans, ce rapport devant ensuite être analysé ; v) décider d’organiser les réunions des organes consultatifs par courrier électronique en lieu et place de rencontres en face-à-face deux ou trois fois par an ; vi) ne plus organiser de réunions d’experts ; vii) réduire le nombre de candidatures, qui était déjà passé de 60 à 50 mais pourrait encore baisser à 30. En résumé, de nombreuses solutions étaient entre les mains du Comité, elles pourraient améliorer la situation qui n’était clairement plus tenable.</w:t>
      </w:r>
    </w:p>
    <w:p w14:paraId="2D534898" w14:textId="535B92D7" w:rsidR="00C957E9" w:rsidRDefault="00FE4FA4"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FE4FA4">
        <w:rPr>
          <w:rFonts w:ascii="Arial" w:hAnsi="Arial"/>
          <w:sz w:val="22"/>
          <w:szCs w:val="22"/>
        </w:rPr>
        <w:t>délégation</w:t>
      </w:r>
      <w:r>
        <w:rPr>
          <w:rFonts w:ascii="Arial" w:hAnsi="Arial"/>
          <w:sz w:val="22"/>
          <w:szCs w:val="22"/>
        </w:rPr>
        <w:t xml:space="preserve"> des </w:t>
      </w:r>
      <w:r w:rsidRPr="00FE4FA4">
        <w:rPr>
          <w:rFonts w:ascii="Arial" w:hAnsi="Arial"/>
          <w:b/>
          <w:sz w:val="22"/>
          <w:szCs w:val="22"/>
        </w:rPr>
        <w:t>Samoa</w:t>
      </w:r>
      <w:r>
        <w:rPr>
          <w:rFonts w:ascii="Arial" w:hAnsi="Arial"/>
          <w:sz w:val="22"/>
          <w:szCs w:val="22"/>
        </w:rPr>
        <w:t xml:space="preserve"> [</w:t>
      </w:r>
      <w:r w:rsidRPr="00FE4FA4">
        <w:rPr>
          <w:rFonts w:ascii="Arial" w:hAnsi="Arial"/>
          <w:sz w:val="22"/>
          <w:szCs w:val="22"/>
        </w:rPr>
        <w:t>observateur</w:t>
      </w:r>
      <w:r>
        <w:rPr>
          <w:rFonts w:ascii="Arial" w:hAnsi="Arial"/>
          <w:sz w:val="22"/>
          <w:szCs w:val="22"/>
        </w:rPr>
        <w:t xml:space="preserve">] a remercié le </w:t>
      </w:r>
      <w:r w:rsidRPr="00FE4FA4">
        <w:rPr>
          <w:rFonts w:ascii="Arial" w:hAnsi="Arial"/>
          <w:sz w:val="22"/>
          <w:szCs w:val="22"/>
        </w:rPr>
        <w:t>Président</w:t>
      </w:r>
      <w:r>
        <w:rPr>
          <w:rFonts w:ascii="Arial" w:hAnsi="Arial"/>
          <w:sz w:val="22"/>
          <w:szCs w:val="22"/>
        </w:rPr>
        <w:t xml:space="preserve"> de l’occasion qui lui était donnée de s’exprimer et de se faire l’écho des autres États parties en remerciant l’UNESCO, </w:t>
      </w:r>
      <w:r w:rsidRPr="00FE4FA4">
        <w:rPr>
          <w:rFonts w:ascii="Arial" w:hAnsi="Arial" w:cs="Arial"/>
          <w:sz w:val="22"/>
          <w:szCs w:val="22"/>
          <w:lang w:eastAsia="en-US"/>
        </w:rPr>
        <w:t>en particulier</w:t>
      </w:r>
      <w:r>
        <w:rPr>
          <w:rFonts w:ascii="Arial" w:hAnsi="Arial"/>
          <w:sz w:val="22"/>
          <w:szCs w:val="22"/>
        </w:rPr>
        <w:t xml:space="preserve"> le Secrétariat pour les efforts considérables entrepris pour sauvegarder le patrimoine culturel immatériel mondial. La </w:t>
      </w:r>
      <w:r w:rsidRPr="00FE4FA4">
        <w:rPr>
          <w:rFonts w:ascii="Arial" w:hAnsi="Arial"/>
          <w:sz w:val="22"/>
          <w:szCs w:val="22"/>
        </w:rPr>
        <w:t>délégation</w:t>
      </w:r>
      <w:r>
        <w:rPr>
          <w:rFonts w:ascii="Arial" w:hAnsi="Arial"/>
          <w:sz w:val="22"/>
          <w:szCs w:val="22"/>
        </w:rPr>
        <w:t xml:space="preserve"> a parlé de la récente </w:t>
      </w:r>
      <w:r w:rsidRPr="00FE4FA4">
        <w:rPr>
          <w:rFonts w:ascii="Arial" w:hAnsi="Arial"/>
          <w:sz w:val="22"/>
          <w:szCs w:val="22"/>
        </w:rPr>
        <w:t>ratification</w:t>
      </w:r>
      <w:r>
        <w:rPr>
          <w:rFonts w:ascii="Arial" w:hAnsi="Arial"/>
          <w:sz w:val="22"/>
          <w:szCs w:val="22"/>
        </w:rPr>
        <w:t xml:space="preserve"> de la Convention, en 2013, et des quelques ateliers organisés depuis lors afin de renforcer les </w:t>
      </w:r>
      <w:r w:rsidRPr="00FE4FA4">
        <w:rPr>
          <w:rFonts w:ascii="Arial" w:hAnsi="Arial"/>
          <w:sz w:val="22"/>
          <w:szCs w:val="22"/>
        </w:rPr>
        <w:t>capacités</w:t>
      </w:r>
      <w:r>
        <w:rPr>
          <w:rFonts w:ascii="Arial" w:hAnsi="Arial"/>
          <w:sz w:val="22"/>
          <w:szCs w:val="22"/>
        </w:rPr>
        <w:t xml:space="preserve"> parmi les </w:t>
      </w:r>
      <w:r w:rsidRPr="00FE4FA4">
        <w:rPr>
          <w:rFonts w:ascii="Arial" w:hAnsi="Arial"/>
          <w:sz w:val="22"/>
          <w:szCs w:val="22"/>
        </w:rPr>
        <w:t>population</w:t>
      </w:r>
      <w:r>
        <w:rPr>
          <w:rFonts w:ascii="Arial" w:hAnsi="Arial"/>
          <w:sz w:val="22"/>
          <w:szCs w:val="22"/>
        </w:rPr>
        <w:t>s</w:t>
      </w:r>
      <w:r w:rsidRPr="00FE4FA4">
        <w:rPr>
          <w:rFonts w:ascii="Arial" w:hAnsi="Arial"/>
          <w:sz w:val="22"/>
          <w:szCs w:val="22"/>
        </w:rPr>
        <w:t xml:space="preserve"> </w:t>
      </w:r>
      <w:r>
        <w:rPr>
          <w:rFonts w:ascii="Arial" w:hAnsi="Arial"/>
          <w:sz w:val="22"/>
          <w:szCs w:val="22"/>
        </w:rPr>
        <w:t>à différents niveaux, de</w:t>
      </w:r>
      <w:r w:rsidR="009B2583">
        <w:rPr>
          <w:rFonts w:ascii="Arial" w:hAnsi="Arial"/>
          <w:sz w:val="22"/>
          <w:szCs w:val="22"/>
        </w:rPr>
        <w:t>puis le terrain jusqu’</w:t>
      </w:r>
      <w:r>
        <w:rPr>
          <w:rFonts w:ascii="Arial" w:hAnsi="Arial"/>
          <w:sz w:val="22"/>
          <w:szCs w:val="22"/>
        </w:rPr>
        <w:t>aux cadres. Elle a remercié le Japon pour l’</w:t>
      </w:r>
      <w:r w:rsidRPr="00FE4FA4">
        <w:rPr>
          <w:rFonts w:ascii="Arial" w:hAnsi="Arial"/>
          <w:sz w:val="22"/>
          <w:szCs w:val="22"/>
        </w:rPr>
        <w:t>assistance</w:t>
      </w:r>
      <w:r>
        <w:rPr>
          <w:rFonts w:ascii="Arial" w:hAnsi="Arial"/>
          <w:sz w:val="22"/>
          <w:szCs w:val="22"/>
        </w:rPr>
        <w:t xml:space="preserve"> financière </w:t>
      </w:r>
      <w:r w:rsidR="00DB4DDD">
        <w:rPr>
          <w:rFonts w:ascii="Arial" w:hAnsi="Arial"/>
          <w:sz w:val="22"/>
          <w:szCs w:val="22"/>
        </w:rPr>
        <w:t>qui a</w:t>
      </w:r>
      <w:r w:rsidR="009E4485">
        <w:rPr>
          <w:rFonts w:ascii="Arial" w:hAnsi="Arial"/>
          <w:sz w:val="22"/>
          <w:szCs w:val="22"/>
        </w:rPr>
        <w:t>vait</w:t>
      </w:r>
      <w:r w:rsidR="00DB4DDD">
        <w:rPr>
          <w:rFonts w:ascii="Arial" w:hAnsi="Arial"/>
          <w:sz w:val="22"/>
          <w:szCs w:val="22"/>
        </w:rPr>
        <w:t xml:space="preserve"> permis aux ateliers de </w:t>
      </w:r>
      <w:r w:rsidR="006647A3">
        <w:rPr>
          <w:rFonts w:ascii="Arial" w:hAnsi="Arial"/>
          <w:sz w:val="22"/>
          <w:szCs w:val="22"/>
        </w:rPr>
        <w:t xml:space="preserve">renforcement des capacités </w:t>
      </w:r>
      <w:r w:rsidR="00895BC4">
        <w:rPr>
          <w:rFonts w:ascii="Arial" w:hAnsi="Arial"/>
          <w:sz w:val="22"/>
          <w:szCs w:val="22"/>
        </w:rPr>
        <w:t xml:space="preserve">de se tenir, </w:t>
      </w:r>
      <w:r w:rsidR="00DB4DDD">
        <w:rPr>
          <w:rFonts w:ascii="Arial" w:hAnsi="Arial"/>
          <w:sz w:val="22"/>
          <w:szCs w:val="22"/>
        </w:rPr>
        <w:t xml:space="preserve">ainsi que l’UNESCO et d’autres donateurs et partenaires qui avaient aidé les Samoa dans sa demande de </w:t>
      </w:r>
      <w:r w:rsidR="00895BC4">
        <w:rPr>
          <w:rFonts w:ascii="Arial" w:hAnsi="Arial"/>
          <w:sz w:val="22"/>
          <w:szCs w:val="22"/>
        </w:rPr>
        <w:t>renforcement des capacités</w:t>
      </w:r>
      <w:r w:rsidR="00DB4DDD">
        <w:rPr>
          <w:rFonts w:ascii="Arial" w:hAnsi="Arial"/>
          <w:sz w:val="22"/>
          <w:szCs w:val="22"/>
        </w:rPr>
        <w:t xml:space="preserve">, ajoutant qu’elle était impatiente de collaborer plus </w:t>
      </w:r>
      <w:r w:rsidR="009E4485">
        <w:rPr>
          <w:rFonts w:ascii="Arial" w:hAnsi="Arial"/>
          <w:sz w:val="22"/>
          <w:szCs w:val="22"/>
        </w:rPr>
        <w:t xml:space="preserve">avant </w:t>
      </w:r>
      <w:r w:rsidR="00DB4DDD">
        <w:rPr>
          <w:rFonts w:ascii="Arial" w:hAnsi="Arial"/>
          <w:sz w:val="22"/>
          <w:szCs w:val="22"/>
        </w:rPr>
        <w:t>avec le Secrétariat à ce sujet.</w:t>
      </w:r>
    </w:p>
    <w:p w14:paraId="56C9C5A2" w14:textId="2BE29CA4" w:rsidR="00301800" w:rsidRDefault="00DB4DDD"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DB4DDD">
        <w:rPr>
          <w:rFonts w:ascii="Arial" w:hAnsi="Arial"/>
          <w:sz w:val="22"/>
          <w:szCs w:val="22"/>
        </w:rPr>
        <w:t>délégation</w:t>
      </w:r>
      <w:r>
        <w:rPr>
          <w:rFonts w:ascii="Arial" w:hAnsi="Arial"/>
          <w:sz w:val="22"/>
          <w:szCs w:val="22"/>
        </w:rPr>
        <w:t xml:space="preserve"> d</w:t>
      </w:r>
      <w:r w:rsidR="00B021F3">
        <w:rPr>
          <w:rFonts w:ascii="Arial" w:hAnsi="Arial"/>
          <w:sz w:val="22"/>
          <w:szCs w:val="22"/>
        </w:rPr>
        <w:t>e l</w:t>
      </w:r>
      <w:r>
        <w:rPr>
          <w:rFonts w:ascii="Arial" w:hAnsi="Arial"/>
          <w:sz w:val="22"/>
          <w:szCs w:val="22"/>
        </w:rPr>
        <w:t>’</w:t>
      </w:r>
      <w:r w:rsidRPr="00DB4DDD">
        <w:rPr>
          <w:rFonts w:ascii="Arial" w:hAnsi="Arial"/>
          <w:b/>
          <w:sz w:val="22"/>
          <w:szCs w:val="22"/>
        </w:rPr>
        <w:t>Éthiopie</w:t>
      </w:r>
      <w:r>
        <w:rPr>
          <w:rFonts w:ascii="Arial" w:hAnsi="Arial"/>
          <w:sz w:val="22"/>
          <w:szCs w:val="22"/>
        </w:rPr>
        <w:t xml:space="preserve"> a félicité le Président et le Secrétariat pour l’excellent travail accompli jusqu’alors qui permettrait au Comité de délibérer de façon fructueuse au cours des prochains jours. En tant que </w:t>
      </w:r>
      <w:r w:rsidR="00B34023">
        <w:rPr>
          <w:rFonts w:ascii="Arial" w:hAnsi="Arial"/>
          <w:sz w:val="22"/>
          <w:szCs w:val="22"/>
        </w:rPr>
        <w:t>nouveau m</w:t>
      </w:r>
      <w:r>
        <w:rPr>
          <w:rFonts w:ascii="Arial" w:hAnsi="Arial"/>
          <w:sz w:val="22"/>
          <w:szCs w:val="22"/>
        </w:rPr>
        <w:t>embre du Comité, elle était consciente du privilège qui lui éta</w:t>
      </w:r>
      <w:r w:rsidR="00836728">
        <w:rPr>
          <w:rFonts w:ascii="Arial" w:hAnsi="Arial"/>
          <w:sz w:val="22"/>
          <w:szCs w:val="22"/>
        </w:rPr>
        <w:t xml:space="preserve">it accordé, et ajoutait que cela </w:t>
      </w:r>
      <w:r>
        <w:rPr>
          <w:rFonts w:ascii="Arial" w:hAnsi="Arial"/>
          <w:sz w:val="22"/>
          <w:szCs w:val="22"/>
        </w:rPr>
        <w:t xml:space="preserve">renforcerait son </w:t>
      </w:r>
      <w:r w:rsidRPr="00DB4DDD">
        <w:rPr>
          <w:rFonts w:ascii="Arial" w:hAnsi="Arial"/>
          <w:sz w:val="22"/>
          <w:szCs w:val="22"/>
        </w:rPr>
        <w:t>engagement</w:t>
      </w:r>
      <w:r>
        <w:rPr>
          <w:rFonts w:ascii="Arial" w:hAnsi="Arial"/>
          <w:sz w:val="22"/>
          <w:szCs w:val="22"/>
        </w:rPr>
        <w:t xml:space="preserve"> à mettre en œuvre la </w:t>
      </w:r>
      <w:r w:rsidR="00836728">
        <w:rPr>
          <w:rFonts w:ascii="Arial" w:hAnsi="Arial"/>
          <w:sz w:val="22"/>
          <w:szCs w:val="22"/>
        </w:rPr>
        <w:t xml:space="preserve">Convention. Ayant ratifié la </w:t>
      </w:r>
      <w:r w:rsidR="00836728" w:rsidRPr="00836728">
        <w:rPr>
          <w:rFonts w:ascii="Arial" w:hAnsi="Arial"/>
          <w:sz w:val="22"/>
          <w:szCs w:val="22"/>
        </w:rPr>
        <w:t>Convention </w:t>
      </w:r>
      <w:r w:rsidR="00836728">
        <w:rPr>
          <w:rFonts w:ascii="Arial" w:hAnsi="Arial"/>
          <w:sz w:val="22"/>
          <w:szCs w:val="22"/>
        </w:rPr>
        <w:t xml:space="preserve">en 2006, l’Éthiopie avait bien saisi l’esprit de la </w:t>
      </w:r>
      <w:r w:rsidR="00836728" w:rsidRPr="00836728">
        <w:rPr>
          <w:rFonts w:ascii="Arial" w:hAnsi="Arial"/>
          <w:sz w:val="22"/>
          <w:szCs w:val="22"/>
        </w:rPr>
        <w:t>Convention </w:t>
      </w:r>
      <w:r w:rsidR="00836728">
        <w:rPr>
          <w:rFonts w:ascii="Arial" w:hAnsi="Arial"/>
          <w:sz w:val="22"/>
          <w:szCs w:val="22"/>
        </w:rPr>
        <w:t xml:space="preserve">et avait transposé des aspects de la Convention dans sa législation du </w:t>
      </w:r>
      <w:r w:rsidR="00836728" w:rsidRPr="00836728">
        <w:rPr>
          <w:rFonts w:ascii="Arial" w:hAnsi="Arial"/>
          <w:sz w:val="22"/>
          <w:szCs w:val="22"/>
        </w:rPr>
        <w:t>patrimoine</w:t>
      </w:r>
      <w:r w:rsidR="00836728">
        <w:rPr>
          <w:rFonts w:ascii="Arial" w:hAnsi="Arial"/>
          <w:sz w:val="22"/>
          <w:szCs w:val="22"/>
        </w:rPr>
        <w:t xml:space="preserve"> </w:t>
      </w:r>
      <w:r w:rsidR="00836728" w:rsidRPr="00836728">
        <w:rPr>
          <w:rFonts w:ascii="Arial" w:hAnsi="Arial"/>
          <w:sz w:val="22"/>
          <w:szCs w:val="22"/>
        </w:rPr>
        <w:t>culturel</w:t>
      </w:r>
      <w:r w:rsidR="00836728">
        <w:rPr>
          <w:rFonts w:ascii="Arial" w:hAnsi="Arial"/>
          <w:sz w:val="22"/>
          <w:szCs w:val="22"/>
        </w:rPr>
        <w:t xml:space="preserve"> afin de conserver et de promouvoir son </w:t>
      </w:r>
      <w:r w:rsidR="00836728" w:rsidRPr="00836728">
        <w:rPr>
          <w:rFonts w:ascii="Arial" w:hAnsi="Arial"/>
          <w:sz w:val="22"/>
          <w:szCs w:val="22"/>
        </w:rPr>
        <w:t>patrimoine</w:t>
      </w:r>
      <w:r w:rsidR="00836728">
        <w:rPr>
          <w:rFonts w:ascii="Arial" w:hAnsi="Arial"/>
          <w:sz w:val="22"/>
          <w:szCs w:val="22"/>
        </w:rPr>
        <w:t xml:space="preserve"> </w:t>
      </w:r>
      <w:r w:rsidR="00836728" w:rsidRPr="00836728">
        <w:rPr>
          <w:rFonts w:ascii="Arial" w:hAnsi="Arial"/>
          <w:sz w:val="22"/>
          <w:szCs w:val="22"/>
        </w:rPr>
        <w:t>culturel</w:t>
      </w:r>
      <w:r w:rsidR="00836728">
        <w:rPr>
          <w:rFonts w:ascii="Arial" w:hAnsi="Arial"/>
          <w:sz w:val="22"/>
          <w:szCs w:val="22"/>
        </w:rPr>
        <w:t xml:space="preserve"> divers dans tous les États régionaux fédéraux d’Éthiopie. Au cours des dernières années, l’Éthiopie avait bénéficié du soutien accordé par le Secrétariat et l’UNESCO pour travailler sur l’</w:t>
      </w:r>
      <w:r w:rsidR="00836728" w:rsidRPr="00836728">
        <w:rPr>
          <w:rFonts w:ascii="Arial" w:hAnsi="Arial"/>
          <w:sz w:val="22"/>
          <w:szCs w:val="22"/>
        </w:rPr>
        <w:t>inventaire</w:t>
      </w:r>
      <w:r w:rsidR="00836728">
        <w:rPr>
          <w:rFonts w:ascii="Arial" w:hAnsi="Arial"/>
          <w:sz w:val="22"/>
          <w:szCs w:val="22"/>
        </w:rPr>
        <w:t xml:space="preserve"> de son patrimoine culturel immatériel et avait déjà atteint quatre-vingt-quinze pour cent de l’objectif qu’elle s’était fixé. La </w:t>
      </w:r>
      <w:r w:rsidR="00836728" w:rsidRPr="00836728">
        <w:rPr>
          <w:rFonts w:ascii="Arial" w:hAnsi="Arial"/>
          <w:sz w:val="22"/>
          <w:szCs w:val="22"/>
        </w:rPr>
        <w:t>délégation</w:t>
      </w:r>
      <w:r w:rsidR="00836728">
        <w:rPr>
          <w:rFonts w:ascii="Arial" w:hAnsi="Arial"/>
          <w:sz w:val="22"/>
          <w:szCs w:val="22"/>
        </w:rPr>
        <w:t xml:space="preserve"> était heureuse de la décision du Comité prise en 2013 d’inscrire son élément</w:t>
      </w:r>
      <w:r w:rsidR="00836728">
        <w:rPr>
          <w:rStyle w:val="FootnoteReference"/>
          <w:rFonts w:ascii="Arial" w:hAnsi="Arial"/>
          <w:sz w:val="22"/>
          <w:szCs w:val="22"/>
        </w:rPr>
        <w:footnoteReference w:id="3"/>
      </w:r>
      <w:r w:rsidR="00301800">
        <w:rPr>
          <w:rFonts w:ascii="Arial" w:hAnsi="Arial"/>
          <w:sz w:val="22"/>
          <w:szCs w:val="22"/>
        </w:rPr>
        <w:t xml:space="preserve"> qu’elle considérait comme une inscription pilote qui avait réellement inspiré sa </w:t>
      </w:r>
      <w:r w:rsidR="00301800" w:rsidRPr="00301800">
        <w:rPr>
          <w:rFonts w:ascii="Arial" w:hAnsi="Arial"/>
          <w:sz w:val="22"/>
          <w:szCs w:val="22"/>
        </w:rPr>
        <w:t xml:space="preserve">population </w:t>
      </w:r>
      <w:r w:rsidR="00301800">
        <w:rPr>
          <w:rFonts w:ascii="Arial" w:hAnsi="Arial"/>
          <w:sz w:val="22"/>
          <w:szCs w:val="22"/>
        </w:rPr>
        <w:t xml:space="preserve">et participé à une meilleure </w:t>
      </w:r>
      <w:r w:rsidR="00301800" w:rsidRPr="00301800">
        <w:rPr>
          <w:rFonts w:ascii="Arial" w:hAnsi="Arial"/>
          <w:sz w:val="22"/>
          <w:szCs w:val="22"/>
        </w:rPr>
        <w:t>compréhension</w:t>
      </w:r>
      <w:r w:rsidR="00301800">
        <w:rPr>
          <w:rFonts w:ascii="Arial" w:hAnsi="Arial"/>
          <w:sz w:val="22"/>
          <w:szCs w:val="22"/>
        </w:rPr>
        <w:t xml:space="preserve"> de la nécessité de promouvoir la Convention dans tout le pays. Elle souscrivait aux nombreuses déclarations relativ</w:t>
      </w:r>
      <w:r w:rsidR="009E4485">
        <w:rPr>
          <w:rFonts w:ascii="Arial" w:hAnsi="Arial"/>
          <w:sz w:val="22"/>
          <w:szCs w:val="22"/>
        </w:rPr>
        <w:t>es à la nécessité d’implanter</w:t>
      </w:r>
      <w:r w:rsidR="00301800">
        <w:rPr>
          <w:rFonts w:ascii="Arial" w:hAnsi="Arial"/>
          <w:sz w:val="22"/>
          <w:szCs w:val="22"/>
        </w:rPr>
        <w:t xml:space="preserve"> de</w:t>
      </w:r>
      <w:r w:rsidR="009E4485">
        <w:rPr>
          <w:rFonts w:ascii="Arial" w:hAnsi="Arial"/>
          <w:sz w:val="22"/>
          <w:szCs w:val="22"/>
        </w:rPr>
        <w:t>s centres de catégorie 2 et d’accentuer l</w:t>
      </w:r>
      <w:r w:rsidR="00301800">
        <w:rPr>
          <w:rFonts w:ascii="Arial" w:hAnsi="Arial"/>
          <w:sz w:val="22"/>
          <w:szCs w:val="22"/>
        </w:rPr>
        <w:t xml:space="preserve">es efforts du Secrétariat dans le domaine du </w:t>
      </w:r>
      <w:r w:rsidR="00895BC4">
        <w:rPr>
          <w:rFonts w:ascii="Arial" w:hAnsi="Arial"/>
          <w:sz w:val="22"/>
          <w:szCs w:val="22"/>
        </w:rPr>
        <w:t>renforcement des capacités</w:t>
      </w:r>
      <w:r w:rsidR="00301800">
        <w:rPr>
          <w:rFonts w:ascii="Arial" w:hAnsi="Arial"/>
          <w:sz w:val="22"/>
          <w:szCs w:val="22"/>
        </w:rPr>
        <w:t xml:space="preserve">. Alors que le </w:t>
      </w:r>
      <w:r w:rsidR="00301800" w:rsidRPr="00301800">
        <w:rPr>
          <w:rFonts w:ascii="Arial" w:hAnsi="Arial"/>
          <w:sz w:val="22"/>
          <w:szCs w:val="22"/>
        </w:rPr>
        <w:t>développement</w:t>
      </w:r>
      <w:r w:rsidR="00301800">
        <w:rPr>
          <w:rFonts w:ascii="Arial" w:hAnsi="Arial"/>
          <w:sz w:val="22"/>
          <w:szCs w:val="22"/>
        </w:rPr>
        <w:t xml:space="preserve"> et la mondialisation exerçaient des pressions sur le patrimoine culturel immatériel autochtone, elle souscrivait aux remarques relatives à la pratique de l’esprit de la Convention, et estimait que, par conséquent, le soutien du Secrétariat et de l’UNESCO dans le domaine du </w:t>
      </w:r>
      <w:r w:rsidR="006647A3">
        <w:rPr>
          <w:rFonts w:ascii="Arial" w:hAnsi="Arial"/>
          <w:sz w:val="22"/>
          <w:szCs w:val="22"/>
        </w:rPr>
        <w:t xml:space="preserve">renforcement des capacités </w:t>
      </w:r>
      <w:r w:rsidR="00301800">
        <w:rPr>
          <w:rFonts w:ascii="Arial" w:hAnsi="Arial"/>
          <w:sz w:val="22"/>
          <w:szCs w:val="22"/>
        </w:rPr>
        <w:t>méritait d’être souligné.</w:t>
      </w:r>
    </w:p>
    <w:p w14:paraId="07199993" w14:textId="2BAB56C1" w:rsidR="00504ABB" w:rsidRDefault="00504ABB"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504ABB">
        <w:rPr>
          <w:rFonts w:ascii="Arial" w:hAnsi="Arial"/>
          <w:sz w:val="22"/>
          <w:szCs w:val="22"/>
        </w:rPr>
        <w:t>délégation</w:t>
      </w:r>
      <w:r>
        <w:rPr>
          <w:rFonts w:ascii="Arial" w:hAnsi="Arial"/>
          <w:sz w:val="22"/>
          <w:szCs w:val="22"/>
        </w:rPr>
        <w:t xml:space="preserve"> d</w:t>
      </w:r>
      <w:r w:rsidR="00B021F3">
        <w:rPr>
          <w:rFonts w:ascii="Arial" w:hAnsi="Arial"/>
          <w:sz w:val="22"/>
          <w:szCs w:val="22"/>
        </w:rPr>
        <w:t>e l</w:t>
      </w:r>
      <w:r>
        <w:rPr>
          <w:rFonts w:ascii="Arial" w:hAnsi="Arial"/>
          <w:sz w:val="22"/>
          <w:szCs w:val="22"/>
        </w:rPr>
        <w:t>’</w:t>
      </w:r>
      <w:r w:rsidRPr="00504ABB">
        <w:rPr>
          <w:rFonts w:ascii="Arial" w:hAnsi="Arial"/>
          <w:b/>
          <w:sz w:val="22"/>
          <w:szCs w:val="22"/>
        </w:rPr>
        <w:t>Égypte</w:t>
      </w:r>
      <w:r>
        <w:rPr>
          <w:rFonts w:ascii="Arial" w:hAnsi="Arial"/>
          <w:sz w:val="22"/>
          <w:szCs w:val="22"/>
        </w:rPr>
        <w:t xml:space="preserve"> a remercié la </w:t>
      </w:r>
      <w:r w:rsidRPr="00504ABB">
        <w:rPr>
          <w:rFonts w:ascii="Arial" w:hAnsi="Arial"/>
          <w:sz w:val="22"/>
          <w:szCs w:val="22"/>
        </w:rPr>
        <w:t>Secrétaire</w:t>
      </w:r>
      <w:r>
        <w:rPr>
          <w:rFonts w:ascii="Arial" w:hAnsi="Arial"/>
          <w:sz w:val="22"/>
          <w:szCs w:val="22"/>
        </w:rPr>
        <w:t xml:space="preserve"> d’avoir clairement défini les problèmes très concrets auxquels le Comité devait faire face, problèmes qui devaient être examinés attentivement afin de trouver les solutions les plus durables et atteindre ainsi les objectifs de la Convention. La </w:t>
      </w:r>
      <w:r w:rsidRPr="00504ABB">
        <w:rPr>
          <w:rFonts w:ascii="Arial" w:hAnsi="Arial"/>
          <w:sz w:val="22"/>
          <w:szCs w:val="22"/>
        </w:rPr>
        <w:t>délégation</w:t>
      </w:r>
      <w:r>
        <w:rPr>
          <w:rFonts w:ascii="Arial" w:hAnsi="Arial"/>
          <w:sz w:val="22"/>
          <w:szCs w:val="22"/>
        </w:rPr>
        <w:t xml:space="preserve"> a fait remarquer que l’</w:t>
      </w:r>
      <w:r w:rsidRPr="00504ABB">
        <w:rPr>
          <w:rFonts w:ascii="Arial" w:hAnsi="Arial"/>
          <w:sz w:val="22"/>
          <w:szCs w:val="22"/>
        </w:rPr>
        <w:t>Égypte</w:t>
      </w:r>
      <w:r>
        <w:rPr>
          <w:rFonts w:ascii="Arial" w:hAnsi="Arial"/>
          <w:sz w:val="22"/>
          <w:szCs w:val="22"/>
        </w:rPr>
        <w:t xml:space="preserve"> avait été l’un des premiers 18 États à ratifier la </w:t>
      </w:r>
      <w:r w:rsidRPr="00504ABB">
        <w:rPr>
          <w:rFonts w:ascii="Arial" w:hAnsi="Arial"/>
          <w:sz w:val="22"/>
          <w:szCs w:val="22"/>
        </w:rPr>
        <w:t>Convention </w:t>
      </w:r>
      <w:r w:rsidR="00A46EDD">
        <w:rPr>
          <w:rFonts w:ascii="Arial" w:hAnsi="Arial"/>
          <w:sz w:val="22"/>
          <w:szCs w:val="22"/>
        </w:rPr>
        <w:t xml:space="preserve">et que, </w:t>
      </w:r>
      <w:r>
        <w:rPr>
          <w:rFonts w:ascii="Arial" w:hAnsi="Arial"/>
          <w:sz w:val="22"/>
          <w:szCs w:val="22"/>
        </w:rPr>
        <w:t>désormais</w:t>
      </w:r>
      <w:r w:rsidR="00A46EDD">
        <w:rPr>
          <w:rFonts w:ascii="Arial" w:hAnsi="Arial"/>
          <w:sz w:val="22"/>
          <w:szCs w:val="22"/>
        </w:rPr>
        <w:t>,</w:t>
      </w:r>
      <w:r>
        <w:rPr>
          <w:rFonts w:ascii="Arial" w:hAnsi="Arial"/>
          <w:sz w:val="22"/>
          <w:szCs w:val="22"/>
        </w:rPr>
        <w:t xml:space="preserve"> plus de 150</w:t>
      </w:r>
      <w:r>
        <w:rPr>
          <w:rStyle w:val="FootnoteReference"/>
          <w:rFonts w:ascii="Arial" w:hAnsi="Arial"/>
          <w:sz w:val="22"/>
          <w:szCs w:val="22"/>
        </w:rPr>
        <w:footnoteReference w:id="4"/>
      </w:r>
      <w:r>
        <w:rPr>
          <w:rFonts w:ascii="Arial" w:hAnsi="Arial"/>
          <w:sz w:val="22"/>
          <w:szCs w:val="22"/>
        </w:rPr>
        <w:t xml:space="preserve"> États parties</w:t>
      </w:r>
      <w:r w:rsidR="00A46EDD">
        <w:rPr>
          <w:rFonts w:ascii="Arial" w:hAnsi="Arial"/>
          <w:sz w:val="22"/>
          <w:szCs w:val="22"/>
        </w:rPr>
        <w:t xml:space="preserve"> </w:t>
      </w:r>
      <w:r>
        <w:rPr>
          <w:rFonts w:ascii="Arial" w:hAnsi="Arial"/>
          <w:sz w:val="22"/>
          <w:szCs w:val="22"/>
        </w:rPr>
        <w:t xml:space="preserve">visaient à atteindre les objectifs de la Convention, à savoir, la </w:t>
      </w:r>
      <w:r w:rsidRPr="00504ABB">
        <w:rPr>
          <w:rFonts w:ascii="Arial" w:hAnsi="Arial"/>
          <w:sz w:val="22"/>
          <w:szCs w:val="22"/>
        </w:rPr>
        <w:t>sauvegarde</w:t>
      </w:r>
      <w:r>
        <w:rPr>
          <w:rFonts w:ascii="Arial" w:hAnsi="Arial"/>
          <w:sz w:val="22"/>
          <w:szCs w:val="22"/>
        </w:rPr>
        <w:t xml:space="preserve"> du patrimoine culturel immatériel. Elle a estimé que le Comité ne pourrait mettre fin à aucune des activités mentionnées par la </w:t>
      </w:r>
      <w:r w:rsidRPr="00504ABB">
        <w:rPr>
          <w:rFonts w:ascii="Arial" w:hAnsi="Arial"/>
          <w:sz w:val="22"/>
          <w:szCs w:val="22"/>
        </w:rPr>
        <w:t>Secrétaire</w:t>
      </w:r>
      <w:r>
        <w:rPr>
          <w:rFonts w:ascii="Arial" w:hAnsi="Arial"/>
          <w:sz w:val="22"/>
          <w:szCs w:val="22"/>
        </w:rPr>
        <w:t xml:space="preserve"> car cela aurait des conséquences très négatives sur les mécanismes de </w:t>
      </w:r>
      <w:r w:rsidRPr="00504ABB">
        <w:rPr>
          <w:rFonts w:ascii="Arial" w:hAnsi="Arial"/>
          <w:sz w:val="22"/>
          <w:szCs w:val="22"/>
        </w:rPr>
        <w:t>sauvegarde</w:t>
      </w:r>
      <w:r>
        <w:rPr>
          <w:rFonts w:ascii="Arial" w:hAnsi="Arial"/>
          <w:sz w:val="22"/>
          <w:szCs w:val="22"/>
        </w:rPr>
        <w:t xml:space="preserve">. </w:t>
      </w:r>
      <w:r w:rsidR="0030503B">
        <w:rPr>
          <w:rFonts w:ascii="Arial" w:hAnsi="Arial"/>
          <w:sz w:val="22"/>
          <w:szCs w:val="22"/>
        </w:rPr>
        <w:t xml:space="preserve">Elle a, par ailleurs, estimé que la solution résidait dans une augmentation du nombre d’employés. Des ressources humaines accrues permettraient au Secrétariat de faire face à ces évolutions, au nombre croissant d’États parties, qui devenait très élevé, ainsi qu’à </w:t>
      </w:r>
      <w:r w:rsidR="0030503B" w:rsidRPr="0030503B">
        <w:rPr>
          <w:rFonts w:ascii="Arial" w:hAnsi="Arial"/>
          <w:sz w:val="22"/>
          <w:szCs w:val="22"/>
        </w:rPr>
        <w:t xml:space="preserve">l’évaluation </w:t>
      </w:r>
      <w:r w:rsidR="0030503B">
        <w:rPr>
          <w:rFonts w:ascii="Arial" w:hAnsi="Arial"/>
          <w:sz w:val="22"/>
          <w:szCs w:val="22"/>
        </w:rPr>
        <w:t>et l’examen des candidatures. Il était, en outre, nécessaire d’augmenter les ressources sans dépendre des donations. Les donateurs sou</w:t>
      </w:r>
      <w:r w:rsidR="00974C57">
        <w:rPr>
          <w:rFonts w:ascii="Arial" w:hAnsi="Arial"/>
          <w:sz w:val="22"/>
          <w:szCs w:val="22"/>
        </w:rPr>
        <w:t xml:space="preserve">tenaient </w:t>
      </w:r>
      <w:r w:rsidR="00974C57">
        <w:rPr>
          <w:rFonts w:ascii="Arial" w:hAnsi="Arial"/>
          <w:sz w:val="22"/>
          <w:szCs w:val="22"/>
        </w:rPr>
        <w:lastRenderedPageBreak/>
        <w:t>évidemment des projets, mais au cours des années il se p</w:t>
      </w:r>
      <w:r w:rsidR="00A46EDD">
        <w:rPr>
          <w:rFonts w:ascii="Arial" w:hAnsi="Arial"/>
          <w:sz w:val="22"/>
          <w:szCs w:val="22"/>
        </w:rPr>
        <w:t>ourrait que leur nombre diminue,</w:t>
      </w:r>
      <w:r w:rsidR="00974C57">
        <w:rPr>
          <w:rFonts w:ascii="Arial" w:hAnsi="Arial"/>
          <w:sz w:val="22"/>
          <w:szCs w:val="22"/>
        </w:rPr>
        <w:t xml:space="preserve"> ce qui poserait alors un réel problème. La </w:t>
      </w:r>
      <w:r w:rsidR="00974C57" w:rsidRPr="00974C57">
        <w:rPr>
          <w:rFonts w:ascii="Arial" w:hAnsi="Arial"/>
          <w:sz w:val="22"/>
          <w:szCs w:val="22"/>
        </w:rPr>
        <w:t>délégation</w:t>
      </w:r>
      <w:r w:rsidR="00974C57">
        <w:rPr>
          <w:rFonts w:ascii="Arial" w:hAnsi="Arial"/>
          <w:sz w:val="22"/>
          <w:szCs w:val="22"/>
        </w:rPr>
        <w:t xml:space="preserve"> a suggéré une augmentation des contributions financières des États membres, ce qui donnerait au Comité les ressources matérielles </w:t>
      </w:r>
      <w:r w:rsidR="00974C57" w:rsidRPr="00974C57">
        <w:rPr>
          <w:rFonts w:ascii="Arial" w:hAnsi="Arial"/>
          <w:sz w:val="22"/>
          <w:szCs w:val="22"/>
        </w:rPr>
        <w:t xml:space="preserve">nécessaires </w:t>
      </w:r>
      <w:r w:rsidR="00974C57">
        <w:rPr>
          <w:rFonts w:ascii="Arial" w:hAnsi="Arial"/>
          <w:sz w:val="22"/>
          <w:szCs w:val="22"/>
        </w:rPr>
        <w:t xml:space="preserve">pour remplir sa mission de la meilleure </w:t>
      </w:r>
      <w:r w:rsidR="00A46EDD">
        <w:rPr>
          <w:rFonts w:ascii="Arial" w:hAnsi="Arial"/>
          <w:sz w:val="22"/>
          <w:szCs w:val="22"/>
        </w:rPr>
        <w:t xml:space="preserve">manière </w:t>
      </w:r>
      <w:r w:rsidR="00974C57">
        <w:rPr>
          <w:rFonts w:ascii="Arial" w:hAnsi="Arial"/>
          <w:sz w:val="22"/>
          <w:szCs w:val="22"/>
        </w:rPr>
        <w:t>possible. E</w:t>
      </w:r>
      <w:r w:rsidR="00974C57" w:rsidRPr="00974C57">
        <w:rPr>
          <w:rFonts w:ascii="Arial" w:hAnsi="Arial"/>
          <w:sz w:val="22"/>
          <w:szCs w:val="22"/>
        </w:rPr>
        <w:t>n conséquence</w:t>
      </w:r>
      <w:r w:rsidR="00A46EDD">
        <w:rPr>
          <w:rFonts w:ascii="Arial" w:hAnsi="Arial"/>
          <w:sz w:val="22"/>
          <w:szCs w:val="22"/>
        </w:rPr>
        <w:t xml:space="preserve">, </w:t>
      </w:r>
      <w:r w:rsidR="00974C57">
        <w:rPr>
          <w:rFonts w:ascii="Arial" w:hAnsi="Arial"/>
          <w:sz w:val="22"/>
          <w:szCs w:val="22"/>
        </w:rPr>
        <w:t xml:space="preserve">il convenait de calculer la différence entre les sommes actuellement disponibles et ce qui était réellement nécessaire, la différence entre ces deux montants devant être partagée de façon équitable entre les différents États membres afin que l’on ne dépende plus des donateurs. La </w:t>
      </w:r>
      <w:r w:rsidR="00974C57" w:rsidRPr="00974C57">
        <w:rPr>
          <w:rFonts w:ascii="Arial" w:hAnsi="Arial"/>
          <w:sz w:val="22"/>
          <w:szCs w:val="22"/>
        </w:rPr>
        <w:t>délégation</w:t>
      </w:r>
      <w:r w:rsidR="00974C57">
        <w:rPr>
          <w:rFonts w:ascii="Arial" w:hAnsi="Arial"/>
          <w:sz w:val="22"/>
          <w:szCs w:val="22"/>
        </w:rPr>
        <w:t xml:space="preserve"> était bien sûr très reconnaissante envers les donateurs et espérait que </w:t>
      </w:r>
      <w:r w:rsidR="00A46EDD">
        <w:rPr>
          <w:rFonts w:ascii="Arial" w:hAnsi="Arial"/>
          <w:sz w:val="22"/>
          <w:szCs w:val="22"/>
        </w:rPr>
        <w:t>les donations se poursuivraient</w:t>
      </w:r>
      <w:r w:rsidR="00974C57">
        <w:rPr>
          <w:rFonts w:ascii="Arial" w:hAnsi="Arial"/>
          <w:sz w:val="22"/>
          <w:szCs w:val="22"/>
        </w:rPr>
        <w:t xml:space="preserve"> mais des ressources additionnelles devraient, dans le même temps, être réparties entre les États parties afin que le Comité puissent obtenir les résultats escomptés. </w:t>
      </w:r>
    </w:p>
    <w:p w14:paraId="5C257953" w14:textId="318A5C20" w:rsidR="00974C57" w:rsidRDefault="00B021F3"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B021F3">
        <w:rPr>
          <w:rFonts w:ascii="Arial" w:hAnsi="Arial"/>
          <w:sz w:val="22"/>
          <w:szCs w:val="22"/>
        </w:rPr>
        <w:t>délégation</w:t>
      </w:r>
      <w:r>
        <w:rPr>
          <w:rFonts w:ascii="Arial" w:hAnsi="Arial"/>
          <w:sz w:val="22"/>
          <w:szCs w:val="22"/>
        </w:rPr>
        <w:t xml:space="preserve"> de l’</w:t>
      </w:r>
      <w:r w:rsidRPr="00B021F3">
        <w:rPr>
          <w:rFonts w:ascii="Arial" w:hAnsi="Arial"/>
          <w:b/>
          <w:sz w:val="22"/>
          <w:szCs w:val="22"/>
        </w:rPr>
        <w:t>Équateur</w:t>
      </w:r>
      <w:r>
        <w:rPr>
          <w:rFonts w:ascii="Arial" w:hAnsi="Arial"/>
          <w:sz w:val="22"/>
          <w:szCs w:val="22"/>
        </w:rPr>
        <w:t xml:space="preserve"> [</w:t>
      </w:r>
      <w:r w:rsidRPr="00B021F3">
        <w:rPr>
          <w:rFonts w:ascii="Arial" w:hAnsi="Arial"/>
          <w:sz w:val="22"/>
          <w:szCs w:val="22"/>
        </w:rPr>
        <w:t>observateur</w:t>
      </w:r>
      <w:r>
        <w:rPr>
          <w:rFonts w:ascii="Arial" w:hAnsi="Arial"/>
          <w:sz w:val="22"/>
          <w:szCs w:val="22"/>
        </w:rPr>
        <w:t xml:space="preserve">] a félicité </w:t>
      </w:r>
      <w:r w:rsidR="00E502CF">
        <w:rPr>
          <w:rFonts w:ascii="Arial" w:hAnsi="Arial"/>
          <w:sz w:val="22"/>
          <w:szCs w:val="22"/>
        </w:rPr>
        <w:t xml:space="preserve">le </w:t>
      </w:r>
      <w:r w:rsidR="00E502CF" w:rsidRPr="00E502CF">
        <w:rPr>
          <w:rFonts w:ascii="Arial" w:hAnsi="Arial"/>
          <w:sz w:val="22"/>
          <w:szCs w:val="22"/>
        </w:rPr>
        <w:t>Président</w:t>
      </w:r>
      <w:r w:rsidR="00E502CF">
        <w:rPr>
          <w:rFonts w:ascii="Arial" w:hAnsi="Arial"/>
          <w:sz w:val="22"/>
          <w:szCs w:val="22"/>
        </w:rPr>
        <w:t xml:space="preserve"> pour l’</w:t>
      </w:r>
      <w:r w:rsidR="00E502CF" w:rsidRPr="00E502CF">
        <w:rPr>
          <w:rFonts w:ascii="Arial" w:hAnsi="Arial"/>
          <w:sz w:val="22"/>
          <w:szCs w:val="22"/>
        </w:rPr>
        <w:t>organisation</w:t>
      </w:r>
      <w:r w:rsidR="00E502CF">
        <w:rPr>
          <w:rFonts w:ascii="Arial" w:hAnsi="Arial"/>
          <w:sz w:val="22"/>
          <w:szCs w:val="22"/>
        </w:rPr>
        <w:t xml:space="preserve"> de cette très importante réunion et a tout particulièrement remercié la </w:t>
      </w:r>
      <w:r w:rsidR="00E502CF" w:rsidRPr="00E502CF">
        <w:rPr>
          <w:rFonts w:ascii="Arial" w:hAnsi="Arial"/>
          <w:sz w:val="22"/>
          <w:szCs w:val="22"/>
        </w:rPr>
        <w:t>Secrétaire</w:t>
      </w:r>
      <w:r w:rsidR="00E502CF">
        <w:rPr>
          <w:rFonts w:ascii="Arial" w:hAnsi="Arial"/>
          <w:sz w:val="22"/>
          <w:szCs w:val="22"/>
        </w:rPr>
        <w:t xml:space="preserve"> </w:t>
      </w:r>
      <w:r w:rsidR="009E4485">
        <w:rPr>
          <w:rFonts w:ascii="Arial" w:hAnsi="Arial"/>
          <w:sz w:val="22"/>
          <w:szCs w:val="22"/>
        </w:rPr>
        <w:t>pour</w:t>
      </w:r>
      <w:r w:rsidR="00A46EDD">
        <w:rPr>
          <w:rFonts w:ascii="Arial" w:hAnsi="Arial"/>
          <w:sz w:val="22"/>
          <w:szCs w:val="22"/>
        </w:rPr>
        <w:t xml:space="preserve"> </w:t>
      </w:r>
      <w:r w:rsidR="00E502CF">
        <w:rPr>
          <w:rFonts w:ascii="Arial" w:hAnsi="Arial"/>
          <w:sz w:val="22"/>
          <w:szCs w:val="22"/>
        </w:rPr>
        <w:t>son approche très directe des problèmes financiers auxquels le Secrétariat devait faire face, un problème général commun à toute l’O</w:t>
      </w:r>
      <w:r w:rsidR="00E502CF" w:rsidRPr="00E502CF">
        <w:rPr>
          <w:rFonts w:ascii="Arial" w:hAnsi="Arial"/>
          <w:sz w:val="22"/>
          <w:szCs w:val="22"/>
        </w:rPr>
        <w:t>rganisation</w:t>
      </w:r>
      <w:r w:rsidR="00E502CF">
        <w:rPr>
          <w:rFonts w:ascii="Arial" w:hAnsi="Arial"/>
          <w:sz w:val="22"/>
          <w:szCs w:val="22"/>
        </w:rPr>
        <w:t xml:space="preserve">. Il était toutefois important de parler ouvertement et clairement à tous les États membres et au Comité afin de trouver de possibles solutions telles que la recherche de nouveaux partenaires susceptibles de soutenir le Secrétariat dans son travail. La </w:t>
      </w:r>
      <w:r w:rsidR="00E502CF" w:rsidRPr="00E502CF">
        <w:rPr>
          <w:rFonts w:ascii="Arial" w:hAnsi="Arial"/>
          <w:sz w:val="22"/>
          <w:szCs w:val="22"/>
        </w:rPr>
        <w:t>délégation</w:t>
      </w:r>
      <w:r w:rsidR="00E502CF">
        <w:rPr>
          <w:rFonts w:ascii="Arial" w:hAnsi="Arial"/>
          <w:sz w:val="22"/>
          <w:szCs w:val="22"/>
        </w:rPr>
        <w:t xml:space="preserve"> a évoqué le maintien des activités actuelles mais en réduisant le pourcentage de chaque activité, </w:t>
      </w:r>
      <w:r w:rsidR="00E502CF" w:rsidRPr="00E502CF">
        <w:rPr>
          <w:rFonts w:ascii="Arial" w:hAnsi="Arial"/>
          <w:sz w:val="22"/>
          <w:szCs w:val="22"/>
        </w:rPr>
        <w:t>par exemple</w:t>
      </w:r>
      <w:r w:rsidR="00E502CF">
        <w:rPr>
          <w:rFonts w:ascii="Arial" w:hAnsi="Arial"/>
          <w:sz w:val="22"/>
          <w:szCs w:val="22"/>
        </w:rPr>
        <w:t>, de cinquante pour cent. Elle a estimé que le Comité devrait prendre en considération les préoccupations du S</w:t>
      </w:r>
      <w:r w:rsidR="00BA711F">
        <w:rPr>
          <w:rFonts w:ascii="Arial" w:hAnsi="Arial"/>
          <w:sz w:val="22"/>
          <w:szCs w:val="22"/>
        </w:rPr>
        <w:t>ecrétariat afin d’aboutir à</w:t>
      </w:r>
      <w:r w:rsidR="00E502CF">
        <w:rPr>
          <w:rFonts w:ascii="Arial" w:hAnsi="Arial"/>
          <w:sz w:val="22"/>
          <w:szCs w:val="22"/>
        </w:rPr>
        <w:t xml:space="preserve"> une décis</w:t>
      </w:r>
      <w:r w:rsidR="00A46EDD">
        <w:rPr>
          <w:rFonts w:ascii="Arial" w:hAnsi="Arial"/>
          <w:sz w:val="22"/>
          <w:szCs w:val="22"/>
        </w:rPr>
        <w:t>i</w:t>
      </w:r>
      <w:r w:rsidR="00E502CF">
        <w:rPr>
          <w:rFonts w:ascii="Arial" w:hAnsi="Arial"/>
          <w:sz w:val="22"/>
          <w:szCs w:val="22"/>
        </w:rPr>
        <w:t xml:space="preserve">on </w:t>
      </w:r>
      <w:r w:rsidR="00A46EDD">
        <w:rPr>
          <w:rFonts w:ascii="Arial" w:hAnsi="Arial"/>
          <w:sz w:val="22"/>
          <w:szCs w:val="22"/>
        </w:rPr>
        <w:t xml:space="preserve">à ce sujet. </w:t>
      </w:r>
    </w:p>
    <w:p w14:paraId="09D0FC9B" w14:textId="0F863603" w:rsidR="00A46EDD" w:rsidRDefault="00A46EDD"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A46EDD">
        <w:rPr>
          <w:rFonts w:ascii="Arial" w:hAnsi="Arial"/>
          <w:sz w:val="22"/>
          <w:szCs w:val="22"/>
        </w:rPr>
        <w:t>délégation</w:t>
      </w:r>
      <w:r>
        <w:rPr>
          <w:rFonts w:ascii="Arial" w:hAnsi="Arial"/>
          <w:sz w:val="22"/>
          <w:szCs w:val="22"/>
        </w:rPr>
        <w:t xml:space="preserve"> de l’</w:t>
      </w:r>
      <w:r w:rsidRPr="00A46EDD">
        <w:rPr>
          <w:rFonts w:ascii="Arial" w:hAnsi="Arial"/>
          <w:b/>
          <w:sz w:val="22"/>
          <w:szCs w:val="22"/>
        </w:rPr>
        <w:t>Ouganda</w:t>
      </w:r>
      <w:r>
        <w:rPr>
          <w:rFonts w:ascii="Arial" w:hAnsi="Arial"/>
          <w:sz w:val="22"/>
          <w:szCs w:val="22"/>
        </w:rPr>
        <w:t xml:space="preserve"> a apprécié le travail de l’UNESCO, </w:t>
      </w:r>
      <w:r w:rsidRPr="00A46EDD">
        <w:rPr>
          <w:rFonts w:ascii="Arial" w:hAnsi="Arial" w:cs="Arial"/>
          <w:sz w:val="22"/>
          <w:szCs w:val="22"/>
          <w:lang w:eastAsia="en-US"/>
        </w:rPr>
        <w:t>en particulier</w:t>
      </w:r>
      <w:r>
        <w:rPr>
          <w:rFonts w:ascii="Arial" w:hAnsi="Arial"/>
          <w:sz w:val="22"/>
          <w:szCs w:val="22"/>
        </w:rPr>
        <w:t xml:space="preserve"> du Secrétariat, de compilation des rapports, et ce, malgré les défis auxq</w:t>
      </w:r>
      <w:r w:rsidR="00BA711F">
        <w:rPr>
          <w:rFonts w:ascii="Arial" w:hAnsi="Arial"/>
          <w:sz w:val="22"/>
          <w:szCs w:val="22"/>
        </w:rPr>
        <w:t>uels il devait</w:t>
      </w:r>
      <w:r w:rsidR="00030B7C">
        <w:rPr>
          <w:rFonts w:ascii="Arial" w:hAnsi="Arial"/>
          <w:sz w:val="22"/>
          <w:szCs w:val="22"/>
        </w:rPr>
        <w:t xml:space="preserve"> faire face</w:t>
      </w:r>
      <w:r w:rsidR="00532A77">
        <w:rPr>
          <w:rFonts w:ascii="Arial" w:hAnsi="Arial"/>
          <w:sz w:val="22"/>
          <w:szCs w:val="22"/>
        </w:rPr>
        <w:t xml:space="preserve"> comme, </w:t>
      </w:r>
      <w:r w:rsidR="00532A77" w:rsidRPr="00532A77">
        <w:rPr>
          <w:rFonts w:ascii="Arial" w:hAnsi="Arial"/>
          <w:sz w:val="22"/>
          <w:szCs w:val="22"/>
        </w:rPr>
        <w:t>par exemple</w:t>
      </w:r>
      <w:r w:rsidR="00532A77">
        <w:rPr>
          <w:rFonts w:ascii="Arial" w:hAnsi="Arial"/>
          <w:sz w:val="22"/>
          <w:szCs w:val="22"/>
        </w:rPr>
        <w:t>, un personnel limité et une réduction</w:t>
      </w:r>
      <w:r w:rsidR="004844DD">
        <w:rPr>
          <w:rFonts w:ascii="Arial" w:hAnsi="Arial"/>
          <w:sz w:val="22"/>
          <w:szCs w:val="22"/>
        </w:rPr>
        <w:t xml:space="preserve"> des fonds du Programme ordinaire</w:t>
      </w:r>
      <w:r w:rsidR="00532A77">
        <w:rPr>
          <w:rFonts w:ascii="Arial" w:hAnsi="Arial"/>
          <w:sz w:val="22"/>
          <w:szCs w:val="22"/>
        </w:rPr>
        <w:t xml:space="preserve">. S’agissant de l’investissement dans la formation de formateurs, et malgré la mise à disposition d’experts par les États pour soutenir l’UNESCO, la </w:t>
      </w:r>
      <w:r w:rsidR="00532A77" w:rsidRPr="00532A77">
        <w:rPr>
          <w:rFonts w:ascii="Arial" w:hAnsi="Arial"/>
          <w:sz w:val="22"/>
          <w:szCs w:val="22"/>
        </w:rPr>
        <w:t>délégation</w:t>
      </w:r>
      <w:r w:rsidR="00532A77">
        <w:rPr>
          <w:rFonts w:ascii="Arial" w:hAnsi="Arial"/>
          <w:sz w:val="22"/>
          <w:szCs w:val="22"/>
        </w:rPr>
        <w:t xml:space="preserve"> avait le sentiment qu’il était trop couteux d’investir dans la formation alors que le Comité pourrait explorer la possibilité d’avoir recours aux formateurs actuels qui avai</w:t>
      </w:r>
      <w:r w:rsidR="00030B7C">
        <w:rPr>
          <w:rFonts w:ascii="Arial" w:hAnsi="Arial"/>
          <w:sz w:val="22"/>
          <w:szCs w:val="22"/>
        </w:rPr>
        <w:t>ent déjà bénéficié des</w:t>
      </w:r>
      <w:r w:rsidR="00532A77">
        <w:rPr>
          <w:rFonts w:ascii="Arial" w:hAnsi="Arial"/>
          <w:sz w:val="22"/>
          <w:szCs w:val="22"/>
        </w:rPr>
        <w:t xml:space="preserve"> programmes de </w:t>
      </w:r>
      <w:r w:rsidR="006647A3">
        <w:rPr>
          <w:rFonts w:ascii="Arial" w:hAnsi="Arial"/>
          <w:sz w:val="22"/>
          <w:szCs w:val="22"/>
        </w:rPr>
        <w:t xml:space="preserve">renforcement des capacités </w:t>
      </w:r>
      <w:r w:rsidR="00532A77">
        <w:rPr>
          <w:rFonts w:ascii="Arial" w:hAnsi="Arial"/>
          <w:sz w:val="22"/>
          <w:szCs w:val="22"/>
        </w:rPr>
        <w:t xml:space="preserve">et </w:t>
      </w:r>
      <w:r w:rsidR="00030B7C">
        <w:rPr>
          <w:rFonts w:ascii="Arial" w:hAnsi="Arial"/>
          <w:sz w:val="22"/>
          <w:szCs w:val="22"/>
        </w:rPr>
        <w:t xml:space="preserve">qui étaient plus nombreux </w:t>
      </w:r>
      <w:r w:rsidR="00532A77">
        <w:rPr>
          <w:rFonts w:ascii="Arial" w:hAnsi="Arial"/>
          <w:sz w:val="22"/>
          <w:szCs w:val="22"/>
        </w:rPr>
        <w:t>que</w:t>
      </w:r>
      <w:r w:rsidR="00030B7C">
        <w:rPr>
          <w:rFonts w:ascii="Arial" w:hAnsi="Arial"/>
          <w:sz w:val="22"/>
          <w:szCs w:val="22"/>
        </w:rPr>
        <w:t xml:space="preserve"> l</w:t>
      </w:r>
      <w:r w:rsidR="00532A77">
        <w:rPr>
          <w:rFonts w:ascii="Arial" w:hAnsi="Arial"/>
          <w:sz w:val="22"/>
          <w:szCs w:val="22"/>
        </w:rPr>
        <w:t>es experts détachés. Elle souscrivait aux propos des précédents orateurs qui avaient suggéré que les États parties contribuent</w:t>
      </w:r>
      <w:r w:rsidR="00F97886">
        <w:rPr>
          <w:rFonts w:ascii="Arial" w:hAnsi="Arial"/>
          <w:sz w:val="22"/>
          <w:szCs w:val="22"/>
        </w:rPr>
        <w:t xml:space="preserve"> de façon minimum</w:t>
      </w:r>
      <w:r w:rsidR="00532A77">
        <w:rPr>
          <w:rFonts w:ascii="Arial" w:hAnsi="Arial"/>
          <w:sz w:val="22"/>
          <w:szCs w:val="22"/>
        </w:rPr>
        <w:t xml:space="preserve">, selon leurs </w:t>
      </w:r>
      <w:r w:rsidR="00532A77" w:rsidRPr="00532A77">
        <w:rPr>
          <w:rFonts w:ascii="Arial" w:hAnsi="Arial"/>
          <w:sz w:val="22"/>
          <w:szCs w:val="22"/>
        </w:rPr>
        <w:t>capacités</w:t>
      </w:r>
      <w:r w:rsidR="00532A77">
        <w:rPr>
          <w:rFonts w:ascii="Arial" w:hAnsi="Arial"/>
          <w:sz w:val="22"/>
          <w:szCs w:val="22"/>
        </w:rPr>
        <w:t xml:space="preserve">, aux activités de la </w:t>
      </w:r>
      <w:r w:rsidR="00532A77" w:rsidRPr="00532A77">
        <w:rPr>
          <w:rFonts w:ascii="Arial" w:hAnsi="Arial"/>
          <w:sz w:val="22"/>
          <w:szCs w:val="22"/>
        </w:rPr>
        <w:t>Convention </w:t>
      </w:r>
      <w:r w:rsidR="00532A77">
        <w:rPr>
          <w:rFonts w:ascii="Arial" w:hAnsi="Arial"/>
          <w:sz w:val="22"/>
          <w:szCs w:val="22"/>
        </w:rPr>
        <w:t xml:space="preserve"> afin de combler le vide financier induit par les restrictions budgétaires. Enfin, la </w:t>
      </w:r>
      <w:r w:rsidR="00532A77" w:rsidRPr="00532A77">
        <w:rPr>
          <w:rFonts w:ascii="Arial" w:hAnsi="Arial"/>
          <w:sz w:val="22"/>
          <w:szCs w:val="22"/>
        </w:rPr>
        <w:t>délégation</w:t>
      </w:r>
      <w:r w:rsidR="00532A77">
        <w:rPr>
          <w:rFonts w:ascii="Arial" w:hAnsi="Arial"/>
          <w:sz w:val="22"/>
          <w:szCs w:val="22"/>
        </w:rPr>
        <w:t xml:space="preserve"> a témoigné sa </w:t>
      </w:r>
      <w:r w:rsidR="00532A77" w:rsidRPr="00532A77">
        <w:rPr>
          <w:rFonts w:ascii="Arial" w:hAnsi="Arial"/>
          <w:sz w:val="22"/>
          <w:szCs w:val="22"/>
        </w:rPr>
        <w:t>reconnaissance</w:t>
      </w:r>
      <w:r w:rsidR="00532A77">
        <w:rPr>
          <w:rFonts w:ascii="Arial" w:hAnsi="Arial"/>
          <w:sz w:val="22"/>
          <w:szCs w:val="22"/>
        </w:rPr>
        <w:t xml:space="preserve"> à l’UNESCO </w:t>
      </w:r>
      <w:r w:rsidR="00030B7C">
        <w:rPr>
          <w:rFonts w:ascii="Arial" w:hAnsi="Arial"/>
          <w:sz w:val="22"/>
          <w:szCs w:val="22"/>
        </w:rPr>
        <w:t xml:space="preserve">pour le soutien dont elle avait bénéficié dans le </w:t>
      </w:r>
      <w:r w:rsidR="006647A3">
        <w:rPr>
          <w:rFonts w:ascii="Arial" w:hAnsi="Arial"/>
          <w:sz w:val="22"/>
          <w:szCs w:val="22"/>
        </w:rPr>
        <w:t xml:space="preserve">renforcement des capacités </w:t>
      </w:r>
      <w:r w:rsidR="00030B7C">
        <w:rPr>
          <w:rFonts w:ascii="Arial" w:hAnsi="Arial"/>
          <w:sz w:val="22"/>
          <w:szCs w:val="22"/>
        </w:rPr>
        <w:t>d’un certain nombre d’experts en Ouganda, ce qui avait aidé le pays à mettre en œuvre les activités de la Convention.</w:t>
      </w:r>
    </w:p>
    <w:p w14:paraId="37252EA6" w14:textId="4C52AFF6" w:rsidR="00030B7C" w:rsidRDefault="00030B7C"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Pr="00030B7C">
        <w:rPr>
          <w:rFonts w:ascii="Arial" w:hAnsi="Arial"/>
          <w:b/>
          <w:sz w:val="22"/>
          <w:szCs w:val="22"/>
        </w:rPr>
        <w:t>Président</w:t>
      </w:r>
      <w:r>
        <w:rPr>
          <w:rFonts w:ascii="Arial" w:hAnsi="Arial"/>
          <w:sz w:val="22"/>
          <w:szCs w:val="22"/>
        </w:rPr>
        <w:t xml:space="preserve"> est passé au projet de </w:t>
      </w:r>
      <w:r w:rsidRPr="00030B7C">
        <w:rPr>
          <w:rFonts w:ascii="Arial" w:hAnsi="Arial"/>
          <w:sz w:val="22"/>
          <w:szCs w:val="22"/>
        </w:rPr>
        <w:t>décision</w:t>
      </w:r>
      <w:r>
        <w:rPr>
          <w:rFonts w:ascii="Arial" w:hAnsi="Arial"/>
          <w:sz w:val="22"/>
          <w:szCs w:val="22"/>
        </w:rPr>
        <w:t xml:space="preserve"> </w:t>
      </w:r>
      <w:r w:rsidRPr="00030B7C">
        <w:rPr>
          <w:rFonts w:ascii="Arial" w:hAnsi="Arial"/>
          <w:sz w:val="22"/>
          <w:szCs w:val="22"/>
        </w:rPr>
        <w:t>paragraphe</w:t>
      </w:r>
      <w:r>
        <w:rPr>
          <w:rFonts w:ascii="Arial" w:hAnsi="Arial"/>
          <w:sz w:val="22"/>
          <w:szCs w:val="22"/>
        </w:rPr>
        <w:t xml:space="preserve"> par </w:t>
      </w:r>
      <w:r w:rsidRPr="00030B7C">
        <w:rPr>
          <w:rFonts w:ascii="Arial" w:hAnsi="Arial"/>
          <w:sz w:val="22"/>
          <w:szCs w:val="22"/>
        </w:rPr>
        <w:t>paragraphe</w:t>
      </w:r>
      <w:r>
        <w:rPr>
          <w:rFonts w:ascii="Arial" w:hAnsi="Arial"/>
          <w:sz w:val="22"/>
          <w:szCs w:val="22"/>
        </w:rPr>
        <w:t xml:space="preserve"> et, en l’absence de commenta</w:t>
      </w:r>
      <w:r w:rsidR="00FF17EF">
        <w:rPr>
          <w:rFonts w:ascii="Arial" w:hAnsi="Arial"/>
          <w:sz w:val="22"/>
          <w:szCs w:val="22"/>
        </w:rPr>
        <w:t>ires ou d’objections, a déclaré</w:t>
      </w:r>
      <w:r>
        <w:rPr>
          <w:rFonts w:ascii="Arial" w:hAnsi="Arial"/>
          <w:sz w:val="22"/>
          <w:szCs w:val="22"/>
        </w:rPr>
        <w:t xml:space="preserve"> les paragraphes 1-3 adoptés.</w:t>
      </w:r>
    </w:p>
    <w:p w14:paraId="7B7EFCC9" w14:textId="6AE1007F" w:rsidR="00030B7C" w:rsidRPr="00030B7C" w:rsidRDefault="00030B7C" w:rsidP="00941D34">
      <w:pPr>
        <w:pStyle w:val="ListParagraph"/>
        <w:numPr>
          <w:ilvl w:val="0"/>
          <w:numId w:val="9"/>
        </w:numPr>
        <w:spacing w:after="120"/>
        <w:ind w:left="709" w:hanging="709"/>
        <w:contextualSpacing w:val="0"/>
        <w:jc w:val="both"/>
        <w:rPr>
          <w:rFonts w:ascii="Arial" w:hAnsi="Arial" w:cs="Arial"/>
          <w:sz w:val="22"/>
          <w:szCs w:val="22"/>
        </w:rPr>
      </w:pPr>
      <w:r w:rsidRPr="00030B7C">
        <w:rPr>
          <w:rFonts w:ascii="Arial" w:hAnsi="Arial" w:cs="Arial"/>
          <w:sz w:val="22"/>
          <w:szCs w:val="22"/>
        </w:rPr>
        <w:t>La délégation de</w:t>
      </w:r>
      <w:r w:rsidR="00F97886">
        <w:rPr>
          <w:rFonts w:ascii="Arial" w:hAnsi="Arial" w:cs="Arial"/>
          <w:sz w:val="22"/>
          <w:szCs w:val="22"/>
        </w:rPr>
        <w:t xml:space="preserve"> la</w:t>
      </w:r>
      <w:r w:rsidRPr="00030B7C">
        <w:rPr>
          <w:rFonts w:ascii="Arial" w:hAnsi="Arial" w:cs="Arial"/>
          <w:sz w:val="22"/>
          <w:szCs w:val="22"/>
        </w:rPr>
        <w:t xml:space="preserve"> </w:t>
      </w:r>
      <w:r w:rsidRPr="00030B7C">
        <w:rPr>
          <w:rFonts w:ascii="Arial" w:hAnsi="Arial" w:cs="Arial"/>
          <w:b/>
          <w:sz w:val="22"/>
          <w:szCs w:val="22"/>
        </w:rPr>
        <w:t>Turquie</w:t>
      </w:r>
      <w:r w:rsidRPr="00030B7C">
        <w:rPr>
          <w:rFonts w:ascii="Arial" w:hAnsi="Arial" w:cs="Arial"/>
          <w:sz w:val="22"/>
          <w:szCs w:val="22"/>
        </w:rPr>
        <w:t xml:space="preserve"> a souhaité proposer un nouveau paragraphe 5</w:t>
      </w:r>
      <w:r w:rsidR="00077C86">
        <w:rPr>
          <w:rFonts w:ascii="Arial" w:hAnsi="Arial" w:cs="Arial"/>
          <w:sz w:val="22"/>
          <w:szCs w:val="22"/>
        </w:rPr>
        <w:t> :</w:t>
      </w:r>
      <w:r w:rsidRPr="00030B7C">
        <w:rPr>
          <w:rFonts w:ascii="Arial" w:hAnsi="Arial" w:cs="Arial"/>
          <w:sz w:val="22"/>
          <w:szCs w:val="22"/>
        </w:rPr>
        <w:t xml:space="preserve"> « Encourage en outre le Secrétariat à </w:t>
      </w:r>
      <w:r w:rsidR="00077C86">
        <w:rPr>
          <w:rFonts w:ascii="Arial" w:hAnsi="Arial" w:cs="Arial"/>
          <w:sz w:val="22"/>
          <w:szCs w:val="22"/>
        </w:rPr>
        <w:t xml:space="preserve">coopérer </w:t>
      </w:r>
      <w:r w:rsidR="000C7600">
        <w:rPr>
          <w:rFonts w:ascii="Arial" w:hAnsi="Arial" w:cs="Arial"/>
          <w:sz w:val="22"/>
          <w:szCs w:val="22"/>
        </w:rPr>
        <w:t xml:space="preserve">davantage </w:t>
      </w:r>
      <w:r w:rsidRPr="00030B7C">
        <w:rPr>
          <w:rFonts w:ascii="Arial" w:hAnsi="Arial" w:cs="Arial"/>
          <w:sz w:val="22"/>
          <w:szCs w:val="22"/>
        </w:rPr>
        <w:t xml:space="preserve">avec les universités, </w:t>
      </w:r>
      <w:r>
        <w:rPr>
          <w:rFonts w:ascii="Arial" w:hAnsi="Arial" w:cs="Arial"/>
          <w:sz w:val="22"/>
          <w:szCs w:val="22"/>
        </w:rPr>
        <w:t>afin de faciliter l’</w:t>
      </w:r>
      <w:r w:rsidRPr="00030B7C">
        <w:rPr>
          <w:rFonts w:ascii="Arial" w:hAnsi="Arial" w:cs="Arial"/>
          <w:sz w:val="22"/>
          <w:szCs w:val="22"/>
        </w:rPr>
        <w:t>établissement</w:t>
      </w:r>
      <w:r>
        <w:rPr>
          <w:rFonts w:ascii="Arial" w:hAnsi="Arial" w:cs="Arial"/>
          <w:sz w:val="22"/>
          <w:szCs w:val="22"/>
        </w:rPr>
        <w:t xml:space="preserve"> de</w:t>
      </w:r>
      <w:r w:rsidRPr="00030B7C">
        <w:rPr>
          <w:rFonts w:ascii="Arial" w:hAnsi="Arial" w:cs="Arial"/>
          <w:sz w:val="22"/>
          <w:szCs w:val="22"/>
        </w:rPr>
        <w:t xml:space="preserve"> Chaires UNESCO, et à promouvoir les études supérieures dans le domaine de la sauvegarde du </w:t>
      </w:r>
      <w:r w:rsidR="00077C86">
        <w:rPr>
          <w:rFonts w:ascii="Arial" w:hAnsi="Arial" w:cs="Arial"/>
          <w:sz w:val="22"/>
          <w:szCs w:val="22"/>
        </w:rPr>
        <w:t>patrimoine culturel immatériel ».</w:t>
      </w:r>
    </w:p>
    <w:p w14:paraId="645F0926" w14:textId="432B8793" w:rsidR="00030B7C" w:rsidRDefault="006B5269"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Le</w:t>
      </w:r>
      <w:r w:rsidR="00077C86">
        <w:rPr>
          <w:rFonts w:ascii="Arial" w:hAnsi="Arial"/>
          <w:sz w:val="22"/>
          <w:szCs w:val="22"/>
        </w:rPr>
        <w:t xml:space="preserve"> </w:t>
      </w:r>
      <w:r w:rsidR="00077C86" w:rsidRPr="00077C86">
        <w:rPr>
          <w:rFonts w:ascii="Arial" w:hAnsi="Arial"/>
          <w:b/>
          <w:sz w:val="22"/>
          <w:szCs w:val="22"/>
        </w:rPr>
        <w:t>Président</w:t>
      </w:r>
      <w:r w:rsidR="00077C86">
        <w:rPr>
          <w:rFonts w:ascii="Arial" w:hAnsi="Arial"/>
          <w:sz w:val="22"/>
          <w:szCs w:val="22"/>
        </w:rPr>
        <w:t xml:space="preserve"> a pris note que le projet d’amendement soumis par la Turquie deviendrait le nouveau </w:t>
      </w:r>
      <w:r w:rsidR="00077C86" w:rsidRPr="00077C86">
        <w:rPr>
          <w:rFonts w:ascii="Arial" w:hAnsi="Arial"/>
          <w:sz w:val="22"/>
          <w:szCs w:val="22"/>
        </w:rPr>
        <w:t>paragraphe</w:t>
      </w:r>
      <w:r w:rsidR="00077C86">
        <w:rPr>
          <w:rFonts w:ascii="Arial" w:hAnsi="Arial"/>
          <w:sz w:val="22"/>
          <w:szCs w:val="22"/>
        </w:rPr>
        <w:t xml:space="preserve"> 5.</w:t>
      </w:r>
    </w:p>
    <w:p w14:paraId="78EEA431" w14:textId="4F6966B2" w:rsidR="00077C86" w:rsidRDefault="00077C86"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Se référant à l’amendement, la </w:t>
      </w:r>
      <w:r w:rsidRPr="00077C86">
        <w:rPr>
          <w:rFonts w:ascii="Arial" w:hAnsi="Arial"/>
          <w:sz w:val="22"/>
          <w:szCs w:val="22"/>
        </w:rPr>
        <w:t>délégation</w:t>
      </w:r>
      <w:r>
        <w:rPr>
          <w:rFonts w:ascii="Arial" w:hAnsi="Arial"/>
          <w:sz w:val="22"/>
          <w:szCs w:val="22"/>
        </w:rPr>
        <w:t xml:space="preserve"> de </w:t>
      </w:r>
      <w:r w:rsidRPr="00077C86">
        <w:rPr>
          <w:rFonts w:ascii="Arial" w:hAnsi="Arial"/>
          <w:b/>
          <w:sz w:val="22"/>
          <w:szCs w:val="22"/>
        </w:rPr>
        <w:t>Sainte Lucie</w:t>
      </w:r>
      <w:r>
        <w:rPr>
          <w:rFonts w:ascii="Arial" w:hAnsi="Arial"/>
          <w:sz w:val="22"/>
          <w:szCs w:val="22"/>
        </w:rPr>
        <w:t xml:space="preserve"> </w:t>
      </w:r>
      <w:r w:rsidR="008F645F">
        <w:rPr>
          <w:rFonts w:ascii="Arial" w:hAnsi="Arial"/>
          <w:sz w:val="22"/>
          <w:szCs w:val="22"/>
        </w:rPr>
        <w:t xml:space="preserve">a </w:t>
      </w:r>
      <w:r>
        <w:rPr>
          <w:rFonts w:ascii="Arial" w:hAnsi="Arial"/>
          <w:sz w:val="22"/>
          <w:szCs w:val="22"/>
        </w:rPr>
        <w:t>proposé de remplacer « à coo</w:t>
      </w:r>
      <w:r w:rsidR="000C7600">
        <w:rPr>
          <w:rFonts w:ascii="Arial" w:hAnsi="Arial"/>
          <w:sz w:val="22"/>
          <w:szCs w:val="22"/>
        </w:rPr>
        <w:t>pérer plus » par « à accroitre s</w:t>
      </w:r>
      <w:r>
        <w:rPr>
          <w:rFonts w:ascii="Arial" w:hAnsi="Arial"/>
          <w:sz w:val="22"/>
          <w:szCs w:val="22"/>
        </w:rPr>
        <w:t xml:space="preserve">a </w:t>
      </w:r>
      <w:r w:rsidRPr="00077C86">
        <w:rPr>
          <w:rFonts w:ascii="Arial" w:hAnsi="Arial"/>
          <w:sz w:val="22"/>
          <w:szCs w:val="22"/>
        </w:rPr>
        <w:t>coopération</w:t>
      </w:r>
      <w:r w:rsidR="000C7600">
        <w:rPr>
          <w:rFonts w:ascii="Arial" w:hAnsi="Arial"/>
          <w:sz w:val="22"/>
          <w:szCs w:val="22"/>
        </w:rPr>
        <w:t> » ou « à améliorer s</w:t>
      </w:r>
      <w:r>
        <w:rPr>
          <w:rFonts w:ascii="Arial" w:hAnsi="Arial"/>
          <w:sz w:val="22"/>
          <w:szCs w:val="22"/>
        </w:rPr>
        <w:t xml:space="preserve">a </w:t>
      </w:r>
      <w:r w:rsidRPr="00077C86">
        <w:rPr>
          <w:rFonts w:ascii="Arial" w:hAnsi="Arial"/>
          <w:sz w:val="22"/>
          <w:szCs w:val="22"/>
        </w:rPr>
        <w:t>coopération</w:t>
      </w:r>
      <w:r>
        <w:rPr>
          <w:rFonts w:ascii="Arial" w:hAnsi="Arial"/>
          <w:sz w:val="22"/>
          <w:szCs w:val="22"/>
        </w:rPr>
        <w:t> ».</w:t>
      </w:r>
    </w:p>
    <w:p w14:paraId="110C559A" w14:textId="4BCBDB11" w:rsidR="00077C86" w:rsidRDefault="00077C86"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Pr="00077C86">
        <w:rPr>
          <w:rFonts w:ascii="Arial" w:hAnsi="Arial"/>
          <w:b/>
          <w:sz w:val="22"/>
          <w:szCs w:val="22"/>
        </w:rPr>
        <w:t>Président</w:t>
      </w:r>
      <w:r>
        <w:rPr>
          <w:rFonts w:ascii="Arial" w:hAnsi="Arial"/>
          <w:sz w:val="22"/>
          <w:szCs w:val="22"/>
        </w:rPr>
        <w:t xml:space="preserve"> est revenu </w:t>
      </w:r>
      <w:proofErr w:type="gramStart"/>
      <w:r>
        <w:rPr>
          <w:rFonts w:ascii="Arial" w:hAnsi="Arial"/>
          <w:sz w:val="22"/>
          <w:szCs w:val="22"/>
        </w:rPr>
        <w:t xml:space="preserve">au </w:t>
      </w:r>
      <w:r w:rsidRPr="00077C86">
        <w:rPr>
          <w:rFonts w:ascii="Arial" w:hAnsi="Arial"/>
          <w:sz w:val="22"/>
          <w:szCs w:val="22"/>
        </w:rPr>
        <w:t>paragraphe</w:t>
      </w:r>
      <w:proofErr w:type="gramEnd"/>
      <w:r>
        <w:rPr>
          <w:rFonts w:ascii="Arial" w:hAnsi="Arial"/>
          <w:sz w:val="22"/>
          <w:szCs w:val="22"/>
        </w:rPr>
        <w:t xml:space="preserve"> 4 et, prenant note de l’absence d’objections, l’a déclaré adopté. Il est alors passé au </w:t>
      </w:r>
      <w:r w:rsidRPr="00077C86">
        <w:rPr>
          <w:rFonts w:ascii="Arial" w:hAnsi="Arial"/>
          <w:sz w:val="22"/>
          <w:szCs w:val="22"/>
        </w:rPr>
        <w:t>paragraphe</w:t>
      </w:r>
      <w:r>
        <w:rPr>
          <w:rFonts w:ascii="Arial" w:hAnsi="Arial"/>
          <w:sz w:val="22"/>
          <w:szCs w:val="22"/>
        </w:rPr>
        <w:t xml:space="preserve"> 5 et à l’amendement par la </w:t>
      </w:r>
      <w:r w:rsidRPr="0093069A">
        <w:rPr>
          <w:rFonts w:ascii="Arial" w:hAnsi="Arial"/>
          <w:sz w:val="22"/>
          <w:szCs w:val="22"/>
        </w:rPr>
        <w:t>Turquie</w:t>
      </w:r>
      <w:r>
        <w:rPr>
          <w:rFonts w:ascii="Arial" w:hAnsi="Arial"/>
          <w:sz w:val="22"/>
          <w:szCs w:val="22"/>
        </w:rPr>
        <w:t xml:space="preserve">, lui-même amendé par </w:t>
      </w:r>
      <w:r w:rsidRPr="0093069A">
        <w:rPr>
          <w:rFonts w:ascii="Arial" w:hAnsi="Arial"/>
          <w:sz w:val="22"/>
          <w:szCs w:val="22"/>
        </w:rPr>
        <w:t>Sainte Lucie</w:t>
      </w:r>
      <w:r>
        <w:rPr>
          <w:rFonts w:ascii="Arial" w:hAnsi="Arial"/>
          <w:sz w:val="22"/>
          <w:szCs w:val="22"/>
        </w:rPr>
        <w:t>.</w:t>
      </w:r>
    </w:p>
    <w:p w14:paraId="669FF670" w14:textId="3A7D82FA" w:rsidR="00077C86" w:rsidRDefault="00077C86"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Se référant à la proposition de la Turquie, la </w:t>
      </w:r>
      <w:r w:rsidRPr="00077C86">
        <w:rPr>
          <w:rFonts w:ascii="Arial" w:hAnsi="Arial"/>
          <w:sz w:val="22"/>
          <w:szCs w:val="22"/>
        </w:rPr>
        <w:t>délégation</w:t>
      </w:r>
      <w:r>
        <w:rPr>
          <w:rFonts w:ascii="Arial" w:hAnsi="Arial"/>
          <w:sz w:val="22"/>
          <w:szCs w:val="22"/>
        </w:rPr>
        <w:t xml:space="preserve"> de</w:t>
      </w:r>
      <w:r w:rsidR="00F97886">
        <w:rPr>
          <w:rFonts w:ascii="Arial" w:hAnsi="Arial"/>
          <w:sz w:val="22"/>
          <w:szCs w:val="22"/>
        </w:rPr>
        <w:t xml:space="preserve"> la</w:t>
      </w:r>
      <w:r>
        <w:rPr>
          <w:rFonts w:ascii="Arial" w:hAnsi="Arial"/>
          <w:sz w:val="22"/>
          <w:szCs w:val="22"/>
        </w:rPr>
        <w:t xml:space="preserve"> </w:t>
      </w:r>
      <w:r w:rsidRPr="00077C86">
        <w:rPr>
          <w:rFonts w:ascii="Arial" w:hAnsi="Arial"/>
          <w:b/>
          <w:sz w:val="22"/>
          <w:szCs w:val="22"/>
        </w:rPr>
        <w:t>Lettonie</w:t>
      </w:r>
      <w:r>
        <w:rPr>
          <w:rFonts w:ascii="Arial" w:hAnsi="Arial"/>
          <w:sz w:val="22"/>
          <w:szCs w:val="22"/>
        </w:rPr>
        <w:t xml:space="preserve"> est revenu</w:t>
      </w:r>
      <w:r w:rsidR="00F97886">
        <w:rPr>
          <w:rFonts w:ascii="Arial" w:hAnsi="Arial"/>
          <w:sz w:val="22"/>
          <w:szCs w:val="22"/>
        </w:rPr>
        <w:t>e</w:t>
      </w:r>
      <w:r>
        <w:rPr>
          <w:rFonts w:ascii="Arial" w:hAnsi="Arial"/>
          <w:sz w:val="22"/>
          <w:szCs w:val="22"/>
        </w:rPr>
        <w:t xml:space="preserve"> sur la formulation à propos des Chaires UNESCO, ajoutant qu’il existait déjà des Chaires UNESCO travaillant dans le domaine du patrimoine culturel immatériel. </w:t>
      </w:r>
      <w:r w:rsidR="00F97886">
        <w:rPr>
          <w:rFonts w:ascii="Arial" w:hAnsi="Arial"/>
          <w:sz w:val="22"/>
          <w:szCs w:val="22"/>
        </w:rPr>
        <w:t xml:space="preserve">Le </w:t>
      </w:r>
      <w:r w:rsidR="00F97886" w:rsidRPr="00F97886">
        <w:rPr>
          <w:rFonts w:ascii="Arial" w:hAnsi="Arial"/>
          <w:sz w:val="22"/>
          <w:szCs w:val="22"/>
        </w:rPr>
        <w:t>paragraphe</w:t>
      </w:r>
      <w:r w:rsidR="00F97886">
        <w:rPr>
          <w:rFonts w:ascii="Arial" w:hAnsi="Arial"/>
          <w:sz w:val="22"/>
          <w:szCs w:val="22"/>
        </w:rPr>
        <w:t xml:space="preserve"> devrait donc probablement être ainsi </w:t>
      </w:r>
      <w:r w:rsidR="009E4485">
        <w:rPr>
          <w:rFonts w:ascii="Arial" w:hAnsi="Arial"/>
          <w:sz w:val="22"/>
          <w:szCs w:val="22"/>
        </w:rPr>
        <w:t xml:space="preserve">libellé </w:t>
      </w:r>
      <w:r w:rsidR="00F97886">
        <w:rPr>
          <w:rFonts w:ascii="Arial" w:hAnsi="Arial"/>
          <w:sz w:val="22"/>
          <w:szCs w:val="22"/>
        </w:rPr>
        <w:t xml:space="preserve">: « améliorer la </w:t>
      </w:r>
      <w:r w:rsidR="00F97886" w:rsidRPr="00F97886">
        <w:rPr>
          <w:rFonts w:ascii="Arial" w:hAnsi="Arial"/>
          <w:sz w:val="22"/>
          <w:szCs w:val="22"/>
        </w:rPr>
        <w:t>coopération</w:t>
      </w:r>
      <w:r w:rsidR="00F97886">
        <w:rPr>
          <w:rFonts w:ascii="Arial" w:hAnsi="Arial"/>
          <w:sz w:val="22"/>
          <w:szCs w:val="22"/>
        </w:rPr>
        <w:t xml:space="preserve"> avec les universités </w:t>
      </w:r>
      <w:r w:rsidR="00F97886">
        <w:rPr>
          <w:rFonts w:ascii="Arial" w:hAnsi="Arial"/>
          <w:sz w:val="22"/>
          <w:szCs w:val="22"/>
        </w:rPr>
        <w:lastRenderedPageBreak/>
        <w:t xml:space="preserve">et les Chaires UNESCO ». Par ailleurs, la </w:t>
      </w:r>
      <w:r w:rsidR="00F97886" w:rsidRPr="00F97886">
        <w:rPr>
          <w:rFonts w:ascii="Arial" w:hAnsi="Arial"/>
          <w:sz w:val="22"/>
          <w:szCs w:val="22"/>
        </w:rPr>
        <w:t>délégation</w:t>
      </w:r>
      <w:r w:rsidR="00F97886">
        <w:rPr>
          <w:rFonts w:ascii="Arial" w:hAnsi="Arial"/>
          <w:sz w:val="22"/>
          <w:szCs w:val="22"/>
        </w:rPr>
        <w:t xml:space="preserve"> avait le sentiment que la priorité n’était pas nécessairement d’établir d’autres Chaires, </w:t>
      </w:r>
      <w:r w:rsidR="00F97886" w:rsidRPr="00F97886">
        <w:rPr>
          <w:rFonts w:ascii="Arial" w:hAnsi="Arial" w:cs="Arial"/>
          <w:sz w:val="22"/>
          <w:szCs w:val="22"/>
          <w:lang w:eastAsia="en-US"/>
        </w:rPr>
        <w:t>en particulier</w:t>
      </w:r>
      <w:r w:rsidR="00F97886">
        <w:rPr>
          <w:rFonts w:ascii="Arial" w:hAnsi="Arial"/>
          <w:sz w:val="22"/>
          <w:szCs w:val="22"/>
        </w:rPr>
        <w:t xml:space="preserve">, parce qu’il existait déjà des partenaires avec lesquels on pouvait développer une </w:t>
      </w:r>
      <w:r w:rsidR="00F97886" w:rsidRPr="00F97886">
        <w:rPr>
          <w:rFonts w:ascii="Arial" w:hAnsi="Arial"/>
          <w:sz w:val="22"/>
          <w:szCs w:val="22"/>
        </w:rPr>
        <w:t>coopération</w:t>
      </w:r>
      <w:r w:rsidR="00F97886">
        <w:rPr>
          <w:rFonts w:ascii="Arial" w:hAnsi="Arial"/>
          <w:sz w:val="22"/>
          <w:szCs w:val="22"/>
        </w:rPr>
        <w:t xml:space="preserve"> dans le réseau existant, sans toutefois exclure que de nouvelles Chaires puissent être établies.</w:t>
      </w:r>
    </w:p>
    <w:p w14:paraId="287D3481" w14:textId="765234E5" w:rsidR="00F97886" w:rsidRDefault="00F97886"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F97886">
        <w:rPr>
          <w:rFonts w:ascii="Arial" w:hAnsi="Arial"/>
          <w:sz w:val="22"/>
          <w:szCs w:val="22"/>
        </w:rPr>
        <w:t>délégation</w:t>
      </w:r>
      <w:r>
        <w:rPr>
          <w:rFonts w:ascii="Arial" w:hAnsi="Arial"/>
          <w:sz w:val="22"/>
          <w:szCs w:val="22"/>
        </w:rPr>
        <w:t xml:space="preserve"> de la </w:t>
      </w:r>
      <w:r w:rsidRPr="00F97886">
        <w:rPr>
          <w:rFonts w:ascii="Arial" w:hAnsi="Arial"/>
          <w:b/>
          <w:sz w:val="22"/>
          <w:szCs w:val="22"/>
        </w:rPr>
        <w:t>Belgique</w:t>
      </w:r>
      <w:r w:rsidR="00150856">
        <w:rPr>
          <w:rFonts w:ascii="Arial" w:hAnsi="Arial"/>
          <w:sz w:val="22"/>
          <w:szCs w:val="22"/>
        </w:rPr>
        <w:t xml:space="preserve"> a proposé d’élargir</w:t>
      </w:r>
      <w:r w:rsidR="000C7600">
        <w:rPr>
          <w:rFonts w:ascii="Arial" w:hAnsi="Arial"/>
          <w:sz w:val="22"/>
          <w:szCs w:val="22"/>
        </w:rPr>
        <w:t xml:space="preserve"> la référence à la promotion des études dans le domaine de la </w:t>
      </w:r>
      <w:r w:rsidR="000C7600" w:rsidRPr="000C7600">
        <w:rPr>
          <w:rFonts w:ascii="Arial" w:hAnsi="Arial"/>
          <w:sz w:val="22"/>
          <w:szCs w:val="22"/>
        </w:rPr>
        <w:t>sauvegarde</w:t>
      </w:r>
      <w:r w:rsidR="000C7600">
        <w:rPr>
          <w:rFonts w:ascii="Arial" w:hAnsi="Arial"/>
          <w:sz w:val="22"/>
          <w:szCs w:val="22"/>
        </w:rPr>
        <w:t xml:space="preserve"> du patrimoine culturel immatériel afin que le mot « </w:t>
      </w:r>
      <w:r w:rsidR="000C7600" w:rsidRPr="000C7600">
        <w:rPr>
          <w:rFonts w:ascii="Arial" w:hAnsi="Arial"/>
          <w:sz w:val="22"/>
          <w:szCs w:val="22"/>
        </w:rPr>
        <w:t>sauvegarde</w:t>
      </w:r>
      <w:r w:rsidR="000C7600">
        <w:rPr>
          <w:rFonts w:ascii="Arial" w:hAnsi="Arial"/>
          <w:sz w:val="22"/>
          <w:szCs w:val="22"/>
        </w:rPr>
        <w:t xml:space="preserve"> » soit accolé aux chaires et pas uniquement aux Chaires UNESCO. Ce serait une bonne idée que les universités établissent des chaires dans le domaine de la </w:t>
      </w:r>
      <w:r w:rsidR="000C7600" w:rsidRPr="000C7600">
        <w:rPr>
          <w:rFonts w:ascii="Arial" w:hAnsi="Arial"/>
          <w:sz w:val="22"/>
          <w:szCs w:val="22"/>
        </w:rPr>
        <w:t>sauvegarde</w:t>
      </w:r>
      <w:r w:rsidR="000C7600">
        <w:rPr>
          <w:rFonts w:ascii="Arial" w:hAnsi="Arial"/>
          <w:sz w:val="22"/>
          <w:szCs w:val="22"/>
        </w:rPr>
        <w:t xml:space="preserve"> du patrimoine immatériel.</w:t>
      </w:r>
    </w:p>
    <w:p w14:paraId="2C267250" w14:textId="1641324C" w:rsidR="000C7600" w:rsidRDefault="000C7600"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Après avoir écouté les propositions, le </w:t>
      </w:r>
      <w:r w:rsidRPr="000C7600">
        <w:rPr>
          <w:rFonts w:ascii="Arial" w:hAnsi="Arial"/>
          <w:b/>
          <w:sz w:val="22"/>
          <w:szCs w:val="22"/>
        </w:rPr>
        <w:t>Président</w:t>
      </w:r>
      <w:r>
        <w:rPr>
          <w:rFonts w:ascii="Arial" w:hAnsi="Arial"/>
          <w:sz w:val="22"/>
          <w:szCs w:val="22"/>
        </w:rPr>
        <w:t xml:space="preserve"> </w:t>
      </w:r>
      <w:r w:rsidR="00B759ED">
        <w:rPr>
          <w:rFonts w:ascii="Arial" w:hAnsi="Arial"/>
          <w:sz w:val="22"/>
          <w:szCs w:val="22"/>
        </w:rPr>
        <w:t>a procédé à l’adoption</w:t>
      </w:r>
      <w:r>
        <w:rPr>
          <w:rFonts w:ascii="Arial" w:hAnsi="Arial"/>
          <w:sz w:val="22"/>
          <w:szCs w:val="22"/>
        </w:rPr>
        <w:t xml:space="preserve"> du </w:t>
      </w:r>
      <w:r w:rsidRPr="000C7600">
        <w:rPr>
          <w:rFonts w:ascii="Arial" w:hAnsi="Arial"/>
          <w:sz w:val="22"/>
          <w:szCs w:val="22"/>
        </w:rPr>
        <w:t>paragraphe</w:t>
      </w:r>
      <w:r>
        <w:rPr>
          <w:rFonts w:ascii="Arial" w:hAnsi="Arial"/>
          <w:sz w:val="22"/>
          <w:szCs w:val="22"/>
        </w:rPr>
        <w:t xml:space="preserve"> 5, invitant la </w:t>
      </w:r>
      <w:r w:rsidRPr="000C7600">
        <w:rPr>
          <w:rFonts w:ascii="Arial" w:hAnsi="Arial"/>
          <w:sz w:val="22"/>
          <w:szCs w:val="22"/>
        </w:rPr>
        <w:t>Secrétaire</w:t>
      </w:r>
      <w:r>
        <w:rPr>
          <w:rFonts w:ascii="Arial" w:hAnsi="Arial"/>
          <w:sz w:val="22"/>
          <w:szCs w:val="22"/>
        </w:rPr>
        <w:t xml:space="preserve"> à lire le projet de paragraphe tel qu’amendé.</w:t>
      </w:r>
    </w:p>
    <w:p w14:paraId="0FB218F6" w14:textId="11CA7238" w:rsidR="000C7600" w:rsidRDefault="000C7600"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0C7600">
        <w:rPr>
          <w:rFonts w:ascii="Arial" w:hAnsi="Arial"/>
          <w:b/>
          <w:sz w:val="22"/>
          <w:szCs w:val="22"/>
        </w:rPr>
        <w:t>Secrétaire</w:t>
      </w:r>
      <w:r>
        <w:rPr>
          <w:rFonts w:ascii="Arial" w:hAnsi="Arial"/>
          <w:sz w:val="22"/>
          <w:szCs w:val="22"/>
        </w:rPr>
        <w:t xml:space="preserve"> a compris, d’après les interventions, que l’idée </w:t>
      </w:r>
      <w:r w:rsidR="0008676B">
        <w:rPr>
          <w:rFonts w:ascii="Arial" w:hAnsi="Arial"/>
          <w:sz w:val="22"/>
          <w:szCs w:val="22"/>
        </w:rPr>
        <w:t xml:space="preserve">n’était pas nécessairement de créer de nouvelles chaires mais de travailler avec les chaires existantes, et pas uniquement les Chaires UNESCO </w:t>
      </w:r>
      <w:r w:rsidR="00BA711F">
        <w:rPr>
          <w:rFonts w:ascii="Arial" w:hAnsi="Arial"/>
          <w:sz w:val="22"/>
          <w:szCs w:val="22"/>
        </w:rPr>
        <w:t>travailla</w:t>
      </w:r>
      <w:r w:rsidR="0008676B">
        <w:rPr>
          <w:rFonts w:ascii="Arial" w:hAnsi="Arial"/>
          <w:sz w:val="22"/>
          <w:szCs w:val="22"/>
        </w:rPr>
        <w:t xml:space="preserve">nt dans le domaine du patrimoine culturel immatériel mais </w:t>
      </w:r>
      <w:r w:rsidR="0008676B" w:rsidRPr="0008676B">
        <w:rPr>
          <w:rFonts w:ascii="Arial" w:hAnsi="Arial"/>
          <w:sz w:val="22"/>
          <w:szCs w:val="22"/>
        </w:rPr>
        <w:t>également</w:t>
      </w:r>
      <w:r w:rsidR="0008676B">
        <w:rPr>
          <w:rFonts w:ascii="Arial" w:hAnsi="Arial"/>
          <w:sz w:val="22"/>
          <w:szCs w:val="22"/>
        </w:rPr>
        <w:t xml:space="preserve"> dans celui de sa sauvegarde. L’amen</w:t>
      </w:r>
      <w:r w:rsidR="00BA711F">
        <w:rPr>
          <w:rFonts w:ascii="Arial" w:hAnsi="Arial"/>
          <w:sz w:val="22"/>
          <w:szCs w:val="22"/>
        </w:rPr>
        <w:t>dement serait donc ainsi libellé</w:t>
      </w:r>
      <w:r w:rsidR="0008676B">
        <w:rPr>
          <w:rFonts w:ascii="Arial" w:hAnsi="Arial"/>
          <w:sz w:val="22"/>
          <w:szCs w:val="22"/>
        </w:rPr>
        <w:t xml:space="preserve"> : « encourage en outre le Secrétariat à renforcer la </w:t>
      </w:r>
      <w:r w:rsidR="0008676B" w:rsidRPr="0008676B">
        <w:rPr>
          <w:rFonts w:ascii="Arial" w:hAnsi="Arial"/>
          <w:sz w:val="22"/>
          <w:szCs w:val="22"/>
        </w:rPr>
        <w:t>coopération</w:t>
      </w:r>
      <w:r w:rsidR="0008676B">
        <w:rPr>
          <w:rFonts w:ascii="Arial" w:hAnsi="Arial"/>
          <w:sz w:val="22"/>
          <w:szCs w:val="22"/>
        </w:rPr>
        <w:t xml:space="preserve"> avec les universités et les Chaires UNESCO, et à promouvoir les études supérieures dans le domaine de la </w:t>
      </w:r>
      <w:r w:rsidR="0008676B" w:rsidRPr="0008676B">
        <w:rPr>
          <w:rFonts w:ascii="Arial" w:hAnsi="Arial"/>
          <w:sz w:val="22"/>
          <w:szCs w:val="22"/>
        </w:rPr>
        <w:t>sauvegarde</w:t>
      </w:r>
      <w:r w:rsidR="0008676B">
        <w:rPr>
          <w:rFonts w:ascii="Arial" w:hAnsi="Arial"/>
          <w:sz w:val="22"/>
          <w:szCs w:val="22"/>
        </w:rPr>
        <w:t xml:space="preserve"> du patrimoine culturel immatériel ».</w:t>
      </w:r>
    </w:p>
    <w:p w14:paraId="4821E733" w14:textId="1D7E1F8D" w:rsidR="0008676B" w:rsidRDefault="00832FE9"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832FE9">
        <w:rPr>
          <w:rFonts w:ascii="Arial" w:hAnsi="Arial"/>
          <w:sz w:val="22"/>
          <w:szCs w:val="22"/>
        </w:rPr>
        <w:t>délégation</w:t>
      </w:r>
      <w:r>
        <w:rPr>
          <w:rFonts w:ascii="Arial" w:hAnsi="Arial"/>
          <w:sz w:val="22"/>
          <w:szCs w:val="22"/>
        </w:rPr>
        <w:t xml:space="preserve"> de la </w:t>
      </w:r>
      <w:r w:rsidRPr="00832FE9">
        <w:rPr>
          <w:rFonts w:ascii="Arial" w:hAnsi="Arial"/>
          <w:b/>
          <w:sz w:val="22"/>
          <w:szCs w:val="22"/>
        </w:rPr>
        <w:t>Turquie</w:t>
      </w:r>
      <w:r>
        <w:rPr>
          <w:rFonts w:ascii="Arial" w:hAnsi="Arial"/>
          <w:sz w:val="22"/>
          <w:szCs w:val="22"/>
        </w:rPr>
        <w:t xml:space="preserve"> n’a pas for</w:t>
      </w:r>
      <w:r w:rsidR="00BA711F">
        <w:rPr>
          <w:rFonts w:ascii="Arial" w:hAnsi="Arial"/>
          <w:sz w:val="22"/>
          <w:szCs w:val="22"/>
        </w:rPr>
        <w:t xml:space="preserve">mulé d’objections au nouveau libellé </w:t>
      </w:r>
      <w:r>
        <w:rPr>
          <w:rFonts w:ascii="Arial" w:hAnsi="Arial"/>
          <w:sz w:val="22"/>
          <w:szCs w:val="22"/>
        </w:rPr>
        <w:t>mais elle a également souhaité que plus de Chaires UNESCO soient établies dans le monde universitaire, pour coopérer tant avec les universités qu’avec les chaires existantes.</w:t>
      </w:r>
    </w:p>
    <w:p w14:paraId="1C027148" w14:textId="6311280F" w:rsidR="00832FE9" w:rsidRDefault="00832FE9"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832FE9">
        <w:rPr>
          <w:rFonts w:ascii="Arial" w:hAnsi="Arial"/>
          <w:sz w:val="22"/>
          <w:szCs w:val="22"/>
        </w:rPr>
        <w:t>délégation</w:t>
      </w:r>
      <w:r>
        <w:rPr>
          <w:rFonts w:ascii="Arial" w:hAnsi="Arial"/>
          <w:sz w:val="22"/>
          <w:szCs w:val="22"/>
        </w:rPr>
        <w:t xml:space="preserve"> de la </w:t>
      </w:r>
      <w:r w:rsidRPr="00832FE9">
        <w:rPr>
          <w:rFonts w:ascii="Arial" w:hAnsi="Arial"/>
          <w:b/>
          <w:sz w:val="22"/>
          <w:szCs w:val="22"/>
        </w:rPr>
        <w:t>Lettonie</w:t>
      </w:r>
      <w:r>
        <w:rPr>
          <w:rFonts w:ascii="Arial" w:hAnsi="Arial"/>
          <w:sz w:val="22"/>
          <w:szCs w:val="22"/>
        </w:rPr>
        <w:t xml:space="preserve"> a soutenu la </w:t>
      </w:r>
      <w:r w:rsidRPr="00832FE9">
        <w:rPr>
          <w:rFonts w:ascii="Arial" w:hAnsi="Arial"/>
          <w:sz w:val="22"/>
          <w:szCs w:val="22"/>
        </w:rPr>
        <w:t xml:space="preserve">proposition </w:t>
      </w:r>
      <w:r>
        <w:rPr>
          <w:rFonts w:ascii="Arial" w:hAnsi="Arial"/>
          <w:sz w:val="22"/>
          <w:szCs w:val="22"/>
        </w:rPr>
        <w:t>de la Belgique d’intégrer le mot « </w:t>
      </w:r>
      <w:r w:rsidRPr="00832FE9">
        <w:rPr>
          <w:rFonts w:ascii="Arial" w:hAnsi="Arial"/>
          <w:sz w:val="22"/>
          <w:szCs w:val="22"/>
        </w:rPr>
        <w:t>sauvegarde</w:t>
      </w:r>
      <w:r>
        <w:rPr>
          <w:rFonts w:ascii="Arial" w:hAnsi="Arial"/>
          <w:sz w:val="22"/>
          <w:szCs w:val="22"/>
        </w:rPr>
        <w:t xml:space="preserve"> » et donc « études supérieures dans le domaine de la </w:t>
      </w:r>
      <w:r w:rsidRPr="00832FE9">
        <w:rPr>
          <w:rFonts w:ascii="Arial" w:hAnsi="Arial"/>
          <w:sz w:val="22"/>
          <w:szCs w:val="22"/>
        </w:rPr>
        <w:t>sauvegarde</w:t>
      </w:r>
      <w:r>
        <w:rPr>
          <w:rFonts w:ascii="Arial" w:hAnsi="Arial"/>
          <w:sz w:val="22"/>
          <w:szCs w:val="22"/>
        </w:rPr>
        <w:t xml:space="preserve"> du patrimoine culturel immatériel ». </w:t>
      </w:r>
      <w:r w:rsidR="00150856" w:rsidRPr="00150856">
        <w:rPr>
          <w:rFonts w:ascii="Arial" w:hAnsi="Arial" w:cs="Arial"/>
          <w:sz w:val="22"/>
          <w:szCs w:val="22"/>
        </w:rPr>
        <w:t>S’agissant</w:t>
      </w:r>
      <w:r w:rsidR="00150856">
        <w:rPr>
          <w:rFonts w:ascii="Arial" w:hAnsi="Arial"/>
          <w:sz w:val="22"/>
          <w:szCs w:val="22"/>
        </w:rPr>
        <w:t xml:space="preserve"> de </w:t>
      </w:r>
      <w:r>
        <w:rPr>
          <w:rFonts w:ascii="Arial" w:hAnsi="Arial"/>
          <w:sz w:val="22"/>
          <w:szCs w:val="22"/>
        </w:rPr>
        <w:t xml:space="preserve">la première partie du </w:t>
      </w:r>
      <w:r w:rsidRPr="00832FE9">
        <w:rPr>
          <w:rFonts w:ascii="Arial" w:hAnsi="Arial"/>
          <w:sz w:val="22"/>
          <w:szCs w:val="22"/>
        </w:rPr>
        <w:t>paragraphe</w:t>
      </w:r>
      <w:r>
        <w:rPr>
          <w:rFonts w:ascii="Arial" w:hAnsi="Arial"/>
          <w:sz w:val="22"/>
          <w:szCs w:val="22"/>
        </w:rPr>
        <w:t>, elle a suggéré qu’afin de conserver la référence aux Chaires UNESCO, qui sont un résea</w:t>
      </w:r>
      <w:r w:rsidR="00150856">
        <w:rPr>
          <w:rFonts w:ascii="Arial" w:hAnsi="Arial"/>
          <w:sz w:val="22"/>
          <w:szCs w:val="22"/>
        </w:rPr>
        <w:t>u spécifique de l’UNESCO, le libellé pourrait être le suivant</w:t>
      </w:r>
      <w:r>
        <w:rPr>
          <w:rFonts w:ascii="Arial" w:hAnsi="Arial"/>
          <w:sz w:val="22"/>
          <w:szCs w:val="22"/>
        </w:rPr>
        <w:t xml:space="preserve"> : « coopération renforcée avec les universités, </w:t>
      </w:r>
      <w:r w:rsidR="00A9696E">
        <w:rPr>
          <w:rFonts w:ascii="Arial" w:hAnsi="Arial"/>
          <w:sz w:val="22"/>
          <w:szCs w:val="22"/>
        </w:rPr>
        <w:t>y compris les Chaires UNESCO ». Il ne serait</w:t>
      </w:r>
      <w:r>
        <w:rPr>
          <w:rFonts w:ascii="Arial" w:hAnsi="Arial"/>
          <w:sz w:val="22"/>
          <w:szCs w:val="22"/>
        </w:rPr>
        <w:t xml:space="preserve"> donc pas nécessaire de faire référence aux « universités et chaires » puisque les chaires faisaient partie des universités, ajoutant </w:t>
      </w:r>
      <w:r w:rsidR="00A9696E">
        <w:rPr>
          <w:rFonts w:ascii="Arial" w:hAnsi="Arial"/>
          <w:sz w:val="22"/>
          <w:szCs w:val="22"/>
        </w:rPr>
        <w:t xml:space="preserve">qu’il serait probablement mieux de dire « y compris les Chaires UNESCO » car cela ferait référence aux chaires existantes ou récemment établies. </w:t>
      </w:r>
    </w:p>
    <w:p w14:paraId="2462A64B" w14:textId="7CF62FC0" w:rsidR="00A9696E" w:rsidRDefault="00A9696E"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A9696E">
        <w:rPr>
          <w:rFonts w:ascii="Arial" w:hAnsi="Arial"/>
          <w:sz w:val="22"/>
          <w:szCs w:val="22"/>
        </w:rPr>
        <w:t>délégation</w:t>
      </w:r>
      <w:r>
        <w:rPr>
          <w:rFonts w:ascii="Arial" w:hAnsi="Arial"/>
          <w:sz w:val="22"/>
          <w:szCs w:val="22"/>
        </w:rPr>
        <w:t xml:space="preserve"> du </w:t>
      </w:r>
      <w:r w:rsidRPr="00A9696E">
        <w:rPr>
          <w:rFonts w:ascii="Arial" w:hAnsi="Arial"/>
          <w:b/>
          <w:sz w:val="22"/>
          <w:szCs w:val="22"/>
        </w:rPr>
        <w:t>Brésil</w:t>
      </w:r>
      <w:r>
        <w:rPr>
          <w:rFonts w:ascii="Arial" w:hAnsi="Arial"/>
          <w:sz w:val="22"/>
          <w:szCs w:val="22"/>
        </w:rPr>
        <w:t xml:space="preserve"> a soutenu la suggestion de la Belgique d’inclure le mot « </w:t>
      </w:r>
      <w:r w:rsidRPr="00A9696E">
        <w:rPr>
          <w:rFonts w:ascii="Arial" w:hAnsi="Arial"/>
          <w:sz w:val="22"/>
          <w:szCs w:val="22"/>
        </w:rPr>
        <w:t>sauvegarde</w:t>
      </w:r>
      <w:r>
        <w:rPr>
          <w:rFonts w:ascii="Arial" w:hAnsi="Arial"/>
          <w:sz w:val="22"/>
          <w:szCs w:val="22"/>
        </w:rPr>
        <w:t xml:space="preserve"> » car il ne s’agissait pas uniquement de « patrimoine culturel immatériel » mais de « </w:t>
      </w:r>
      <w:r w:rsidRPr="00A9696E">
        <w:rPr>
          <w:rFonts w:ascii="Arial" w:hAnsi="Arial"/>
          <w:sz w:val="22"/>
          <w:szCs w:val="22"/>
        </w:rPr>
        <w:t>sauvegarde</w:t>
      </w:r>
      <w:r w:rsidR="00150856">
        <w:rPr>
          <w:rFonts w:ascii="Arial" w:hAnsi="Arial"/>
          <w:sz w:val="22"/>
          <w:szCs w:val="22"/>
        </w:rPr>
        <w:t xml:space="preserve"> », </w:t>
      </w:r>
      <w:r>
        <w:rPr>
          <w:rFonts w:ascii="Arial" w:hAnsi="Arial"/>
          <w:sz w:val="22"/>
          <w:szCs w:val="22"/>
        </w:rPr>
        <w:t xml:space="preserve">qui était essentielle. </w:t>
      </w:r>
    </w:p>
    <w:p w14:paraId="2D48F251" w14:textId="19958B24" w:rsidR="00A9696E" w:rsidRDefault="00A9696E"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Pr="00A9696E">
        <w:rPr>
          <w:rFonts w:ascii="Arial" w:hAnsi="Arial"/>
          <w:b/>
          <w:sz w:val="22"/>
          <w:szCs w:val="22"/>
        </w:rPr>
        <w:t>Président</w:t>
      </w:r>
      <w:r>
        <w:rPr>
          <w:rFonts w:ascii="Arial" w:hAnsi="Arial"/>
          <w:sz w:val="22"/>
          <w:szCs w:val="22"/>
        </w:rPr>
        <w:t xml:space="preserve"> a invit</w:t>
      </w:r>
      <w:r w:rsidR="008F645F">
        <w:rPr>
          <w:rFonts w:ascii="Arial" w:hAnsi="Arial"/>
          <w:sz w:val="22"/>
          <w:szCs w:val="22"/>
        </w:rPr>
        <w:t>é</w:t>
      </w:r>
      <w:r>
        <w:rPr>
          <w:rFonts w:ascii="Arial" w:hAnsi="Arial"/>
          <w:sz w:val="22"/>
          <w:szCs w:val="22"/>
        </w:rPr>
        <w:t xml:space="preserve"> la </w:t>
      </w:r>
      <w:r w:rsidRPr="00A9696E">
        <w:rPr>
          <w:rFonts w:ascii="Arial" w:hAnsi="Arial"/>
          <w:sz w:val="22"/>
          <w:szCs w:val="22"/>
        </w:rPr>
        <w:t>Secrétaire</w:t>
      </w:r>
      <w:r>
        <w:rPr>
          <w:rFonts w:ascii="Arial" w:hAnsi="Arial"/>
          <w:sz w:val="22"/>
          <w:szCs w:val="22"/>
        </w:rPr>
        <w:t xml:space="preserve"> à lire à voix haute le projet de </w:t>
      </w:r>
      <w:r w:rsidRPr="00A9696E">
        <w:rPr>
          <w:rFonts w:ascii="Arial" w:hAnsi="Arial"/>
          <w:sz w:val="22"/>
          <w:szCs w:val="22"/>
        </w:rPr>
        <w:t>paragraphe</w:t>
      </w:r>
      <w:r>
        <w:rPr>
          <w:rFonts w:ascii="Arial" w:hAnsi="Arial"/>
          <w:sz w:val="22"/>
          <w:szCs w:val="22"/>
        </w:rPr>
        <w:t xml:space="preserve"> tel qu’amendé.</w:t>
      </w:r>
    </w:p>
    <w:p w14:paraId="2743B76B" w14:textId="0B92E47F" w:rsidR="00D740C0" w:rsidRDefault="00A9696E"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Ayant pris </w:t>
      </w:r>
      <w:r w:rsidR="000B078D">
        <w:rPr>
          <w:rFonts w:ascii="Arial" w:hAnsi="Arial"/>
          <w:sz w:val="22"/>
          <w:szCs w:val="22"/>
        </w:rPr>
        <w:t xml:space="preserve">acte </w:t>
      </w:r>
      <w:r>
        <w:rPr>
          <w:rFonts w:ascii="Arial" w:hAnsi="Arial"/>
          <w:sz w:val="22"/>
          <w:szCs w:val="22"/>
        </w:rPr>
        <w:t xml:space="preserve">des propositions, la </w:t>
      </w:r>
      <w:r w:rsidRPr="00A9696E">
        <w:rPr>
          <w:rFonts w:ascii="Arial" w:hAnsi="Arial"/>
          <w:b/>
          <w:sz w:val="22"/>
          <w:szCs w:val="22"/>
        </w:rPr>
        <w:t>Secrétaire</w:t>
      </w:r>
      <w:r>
        <w:rPr>
          <w:rFonts w:ascii="Arial" w:hAnsi="Arial"/>
          <w:sz w:val="22"/>
          <w:szCs w:val="22"/>
        </w:rPr>
        <w:t xml:space="preserve"> a présenté le </w:t>
      </w:r>
      <w:r w:rsidRPr="00A9696E">
        <w:rPr>
          <w:rFonts w:ascii="Arial" w:hAnsi="Arial"/>
          <w:sz w:val="22"/>
          <w:szCs w:val="22"/>
        </w:rPr>
        <w:t>paragraphe</w:t>
      </w:r>
      <w:r>
        <w:rPr>
          <w:rFonts w:ascii="Arial" w:hAnsi="Arial"/>
          <w:sz w:val="22"/>
          <w:szCs w:val="22"/>
        </w:rPr>
        <w:t xml:space="preserve"> amendé qui est </w:t>
      </w:r>
      <w:r w:rsidR="00D740C0">
        <w:rPr>
          <w:rFonts w:ascii="Arial" w:hAnsi="Arial"/>
          <w:sz w:val="22"/>
          <w:szCs w:val="22"/>
        </w:rPr>
        <w:t xml:space="preserve">ainsi </w:t>
      </w:r>
      <w:r>
        <w:rPr>
          <w:rFonts w:ascii="Arial" w:hAnsi="Arial"/>
          <w:sz w:val="22"/>
          <w:szCs w:val="22"/>
        </w:rPr>
        <w:t>formulé</w:t>
      </w:r>
      <w:r w:rsidR="00D740C0">
        <w:rPr>
          <w:rFonts w:ascii="Arial" w:hAnsi="Arial"/>
          <w:sz w:val="22"/>
          <w:szCs w:val="22"/>
        </w:rPr>
        <w:t> :</w:t>
      </w:r>
      <w:r>
        <w:rPr>
          <w:rFonts w:ascii="Arial" w:hAnsi="Arial"/>
          <w:sz w:val="22"/>
          <w:szCs w:val="22"/>
        </w:rPr>
        <w:t xml:space="preserve"> « </w:t>
      </w:r>
      <w:r w:rsidR="00D740C0">
        <w:rPr>
          <w:rFonts w:ascii="Arial" w:hAnsi="Arial"/>
          <w:sz w:val="22"/>
          <w:szCs w:val="22"/>
        </w:rPr>
        <w:t>E</w:t>
      </w:r>
      <w:r>
        <w:rPr>
          <w:rFonts w:ascii="Arial" w:hAnsi="Arial"/>
          <w:sz w:val="22"/>
          <w:szCs w:val="22"/>
        </w:rPr>
        <w:t xml:space="preserve">ncourage en outre le Secrétariat à renforcer la </w:t>
      </w:r>
      <w:r w:rsidRPr="00A9696E">
        <w:rPr>
          <w:rFonts w:ascii="Arial" w:hAnsi="Arial"/>
          <w:sz w:val="22"/>
          <w:szCs w:val="22"/>
        </w:rPr>
        <w:t>coopération</w:t>
      </w:r>
      <w:r>
        <w:rPr>
          <w:rFonts w:ascii="Arial" w:hAnsi="Arial"/>
          <w:sz w:val="22"/>
          <w:szCs w:val="22"/>
        </w:rPr>
        <w:t xml:space="preserve"> avec les universités, y compris les Chaires UNESCO</w:t>
      </w:r>
      <w:r w:rsidR="00D740C0">
        <w:rPr>
          <w:rFonts w:ascii="Arial" w:hAnsi="Arial"/>
          <w:sz w:val="22"/>
          <w:szCs w:val="22"/>
        </w:rPr>
        <w:t xml:space="preserve">, et à promouvoir les études supérieures dans le domaine de la </w:t>
      </w:r>
      <w:r w:rsidR="00D740C0" w:rsidRPr="00D740C0">
        <w:rPr>
          <w:rFonts w:ascii="Arial" w:hAnsi="Arial"/>
          <w:sz w:val="22"/>
          <w:szCs w:val="22"/>
        </w:rPr>
        <w:t>sauvegarde</w:t>
      </w:r>
      <w:r w:rsidR="00D740C0">
        <w:rPr>
          <w:rFonts w:ascii="Arial" w:hAnsi="Arial"/>
          <w:sz w:val="22"/>
          <w:szCs w:val="22"/>
        </w:rPr>
        <w:t xml:space="preserve"> du patrimoine culturel immatériel. »</w:t>
      </w:r>
    </w:p>
    <w:p w14:paraId="68C2AEFC" w14:textId="53C6AED3" w:rsidR="00D740C0" w:rsidRDefault="00D740C0" w:rsidP="00941D34">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En l’absence d’autres commentaires ou objections, le </w:t>
      </w:r>
      <w:r w:rsidRPr="00D740C0">
        <w:rPr>
          <w:rFonts w:ascii="Arial" w:hAnsi="Arial"/>
          <w:b/>
          <w:sz w:val="22"/>
          <w:szCs w:val="22"/>
        </w:rPr>
        <w:t>Président</w:t>
      </w:r>
      <w:r>
        <w:rPr>
          <w:rFonts w:ascii="Arial" w:hAnsi="Arial"/>
          <w:sz w:val="22"/>
          <w:szCs w:val="22"/>
        </w:rPr>
        <w:t xml:space="preserve"> a déclaré le </w:t>
      </w:r>
      <w:r w:rsidRPr="00D740C0">
        <w:rPr>
          <w:rFonts w:ascii="Arial" w:hAnsi="Arial"/>
          <w:sz w:val="22"/>
          <w:szCs w:val="22"/>
        </w:rPr>
        <w:t>paragraphe</w:t>
      </w:r>
      <w:r w:rsidR="00150856">
        <w:rPr>
          <w:rFonts w:ascii="Arial" w:hAnsi="Arial"/>
          <w:sz w:val="22"/>
          <w:szCs w:val="22"/>
        </w:rPr>
        <w:t xml:space="preserve"> 5 adopté, puis</w:t>
      </w:r>
      <w:r>
        <w:rPr>
          <w:rFonts w:ascii="Arial" w:hAnsi="Arial"/>
          <w:sz w:val="22"/>
          <w:szCs w:val="22"/>
        </w:rPr>
        <w:t xml:space="preserve"> est passé aux paragraphes 6 et 7 qui ont ét</w:t>
      </w:r>
      <w:r w:rsidR="006E7260">
        <w:rPr>
          <w:rFonts w:ascii="Arial" w:hAnsi="Arial"/>
          <w:sz w:val="22"/>
          <w:szCs w:val="22"/>
        </w:rPr>
        <w:t>é dûment adoptés.</w:t>
      </w:r>
      <w:r>
        <w:rPr>
          <w:rFonts w:ascii="Arial" w:hAnsi="Arial"/>
          <w:sz w:val="22"/>
          <w:szCs w:val="22"/>
        </w:rPr>
        <w:t xml:space="preserve"> En l’absence d’objections à l’adoption du projet de décision dans son ensemble, le </w:t>
      </w:r>
      <w:r w:rsidRPr="00D740C0">
        <w:rPr>
          <w:rFonts w:ascii="Arial" w:hAnsi="Arial"/>
          <w:b/>
          <w:sz w:val="22"/>
          <w:szCs w:val="22"/>
        </w:rPr>
        <w:t>Président a déclaré la décision</w:t>
      </w:r>
      <w:r w:rsidR="00935AFA">
        <w:rPr>
          <w:rFonts w:ascii="Arial" w:hAnsi="Arial"/>
          <w:b/>
          <w:sz w:val="22"/>
          <w:szCs w:val="22"/>
        </w:rPr>
        <w:t> </w:t>
      </w:r>
      <w:r w:rsidRPr="00D740C0">
        <w:rPr>
          <w:rFonts w:ascii="Arial" w:hAnsi="Arial"/>
          <w:b/>
          <w:sz w:val="22"/>
          <w:szCs w:val="22"/>
        </w:rPr>
        <w:t>9.COM</w:t>
      </w:r>
      <w:r w:rsidR="00935AFA">
        <w:rPr>
          <w:rFonts w:ascii="Arial" w:hAnsi="Arial"/>
          <w:b/>
          <w:sz w:val="22"/>
          <w:szCs w:val="22"/>
        </w:rPr>
        <w:t> </w:t>
      </w:r>
      <w:r w:rsidRPr="00D740C0">
        <w:rPr>
          <w:rFonts w:ascii="Arial" w:hAnsi="Arial"/>
          <w:b/>
          <w:sz w:val="22"/>
          <w:szCs w:val="22"/>
        </w:rPr>
        <w:t xml:space="preserve">6 </w:t>
      </w:r>
      <w:proofErr w:type="gramStart"/>
      <w:r w:rsidRPr="00D740C0">
        <w:rPr>
          <w:rFonts w:ascii="Arial" w:hAnsi="Arial"/>
          <w:b/>
          <w:sz w:val="22"/>
          <w:szCs w:val="22"/>
        </w:rPr>
        <w:t>adoptée</w:t>
      </w:r>
      <w:proofErr w:type="gramEnd"/>
      <w:r>
        <w:rPr>
          <w:rFonts w:ascii="Arial" w:hAnsi="Arial"/>
          <w:sz w:val="22"/>
          <w:szCs w:val="22"/>
        </w:rPr>
        <w:t>.</w:t>
      </w:r>
    </w:p>
    <w:p w14:paraId="53BD574E" w14:textId="3D222F62" w:rsidR="00307AD0" w:rsidRPr="00307AD0" w:rsidRDefault="00307AD0" w:rsidP="0093069A">
      <w:pPr>
        <w:keepNext/>
        <w:spacing w:before="360" w:after="60"/>
        <w:jc w:val="both"/>
        <w:rPr>
          <w:rFonts w:ascii="Arial" w:hAnsi="Arial"/>
          <w:b/>
          <w:sz w:val="22"/>
          <w:szCs w:val="22"/>
          <w:u w:val="single"/>
        </w:rPr>
      </w:pPr>
      <w:r w:rsidRPr="00307AD0">
        <w:rPr>
          <w:rFonts w:ascii="Arial" w:hAnsi="Arial"/>
          <w:b/>
          <w:sz w:val="22"/>
          <w:szCs w:val="22"/>
          <w:u w:val="single"/>
        </w:rPr>
        <w:lastRenderedPageBreak/>
        <w:t>POINT 7 DE L’ORDRE DU JOUR :</w:t>
      </w:r>
    </w:p>
    <w:p w14:paraId="6274EC2D" w14:textId="4899C626" w:rsidR="00307AD0" w:rsidRDefault="00307AD0" w:rsidP="0093069A">
      <w:pPr>
        <w:keepNext/>
        <w:spacing w:after="120"/>
        <w:jc w:val="both"/>
        <w:rPr>
          <w:rFonts w:ascii="Arial" w:hAnsi="Arial"/>
          <w:b/>
          <w:sz w:val="22"/>
          <w:szCs w:val="22"/>
        </w:rPr>
      </w:pPr>
      <w:r w:rsidRPr="00307AD0">
        <w:rPr>
          <w:rFonts w:ascii="Arial" w:hAnsi="Arial"/>
          <w:b/>
          <w:sz w:val="22"/>
          <w:szCs w:val="22"/>
        </w:rPr>
        <w:t xml:space="preserve">CONTRIBUTIONS VOLONTAIRES SUPPLÉMENTAIRES AU FONDS DU PATRIMOINE CULTUREL IMMATÉRIEL </w:t>
      </w:r>
    </w:p>
    <w:p w14:paraId="4E5371A0" w14:textId="05237C3E" w:rsidR="00307AD0" w:rsidRPr="00307AD0" w:rsidRDefault="00307AD0" w:rsidP="0093069A">
      <w:pPr>
        <w:keepNext/>
        <w:ind w:firstLine="709"/>
        <w:jc w:val="both"/>
        <w:rPr>
          <w:rFonts w:ascii="Arial" w:hAnsi="Arial"/>
          <w:i/>
          <w:sz w:val="22"/>
          <w:szCs w:val="22"/>
        </w:rPr>
      </w:pPr>
      <w:r>
        <w:rPr>
          <w:rFonts w:ascii="Arial" w:hAnsi="Arial"/>
          <w:b/>
          <w:sz w:val="22"/>
          <w:szCs w:val="22"/>
        </w:rPr>
        <w:t xml:space="preserve">Document  </w:t>
      </w:r>
      <w:r>
        <w:rPr>
          <w:rFonts w:ascii="Arial" w:hAnsi="Arial"/>
          <w:b/>
          <w:sz w:val="22"/>
          <w:szCs w:val="22"/>
        </w:rPr>
        <w:tab/>
      </w:r>
      <w:hyperlink r:id="rId34" w:history="1">
        <w:r w:rsidRPr="00307AD0">
          <w:rPr>
            <w:rStyle w:val="Hyperlink"/>
            <w:rFonts w:ascii="Arial" w:hAnsi="Arial"/>
            <w:i/>
            <w:sz w:val="22"/>
            <w:szCs w:val="22"/>
          </w:rPr>
          <w:t>ITH/14/9.COM/7 Rev</w:t>
        </w:r>
      </w:hyperlink>
    </w:p>
    <w:p w14:paraId="76DB6003" w14:textId="082DC0C7" w:rsidR="00307AD0" w:rsidRDefault="00307AD0" w:rsidP="0093069A">
      <w:pPr>
        <w:keepNext/>
        <w:spacing w:before="60" w:after="240"/>
        <w:jc w:val="both"/>
        <w:rPr>
          <w:rFonts w:ascii="Arial" w:hAnsi="Arial"/>
          <w:i/>
          <w:sz w:val="22"/>
          <w:szCs w:val="22"/>
        </w:rPr>
      </w:pPr>
      <w:r>
        <w:rPr>
          <w:rFonts w:ascii="Arial" w:hAnsi="Arial"/>
          <w:sz w:val="22"/>
          <w:szCs w:val="22"/>
        </w:rPr>
        <w:tab/>
      </w:r>
      <w:r w:rsidRPr="00307AD0">
        <w:rPr>
          <w:rFonts w:ascii="Arial" w:hAnsi="Arial"/>
          <w:b/>
          <w:sz w:val="22"/>
          <w:szCs w:val="22"/>
        </w:rPr>
        <w:t>Décision</w:t>
      </w:r>
      <w:r>
        <w:rPr>
          <w:rFonts w:ascii="Arial" w:hAnsi="Arial"/>
          <w:sz w:val="22"/>
          <w:szCs w:val="22"/>
        </w:rPr>
        <w:tab/>
      </w:r>
      <w:r w:rsidRPr="00307AD0">
        <w:rPr>
          <w:rFonts w:ascii="Arial" w:hAnsi="Arial"/>
          <w:i/>
          <w:sz w:val="22"/>
          <w:szCs w:val="22"/>
        </w:rPr>
        <w:t>9.COM</w:t>
      </w:r>
      <w:r w:rsidR="00935AFA">
        <w:rPr>
          <w:rFonts w:ascii="Arial" w:hAnsi="Arial"/>
          <w:i/>
          <w:sz w:val="22"/>
          <w:szCs w:val="22"/>
        </w:rPr>
        <w:t> </w:t>
      </w:r>
      <w:r w:rsidRPr="00307AD0">
        <w:rPr>
          <w:rFonts w:ascii="Arial" w:hAnsi="Arial"/>
          <w:i/>
          <w:sz w:val="22"/>
          <w:szCs w:val="22"/>
        </w:rPr>
        <w:t>7</w:t>
      </w:r>
    </w:p>
    <w:p w14:paraId="4BF414C5" w14:textId="1AD4CFCC" w:rsidR="00D740C0" w:rsidRDefault="00307AD0"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Pr="00307AD0">
        <w:rPr>
          <w:rFonts w:ascii="Arial" w:hAnsi="Arial"/>
          <w:b/>
          <w:sz w:val="22"/>
          <w:szCs w:val="22"/>
        </w:rPr>
        <w:t>Président</w:t>
      </w:r>
      <w:r>
        <w:rPr>
          <w:rFonts w:ascii="Arial" w:hAnsi="Arial"/>
          <w:sz w:val="22"/>
          <w:szCs w:val="22"/>
        </w:rPr>
        <w:t xml:space="preserve"> est passé au point 7 de l’</w:t>
      </w:r>
      <w:r w:rsidRPr="00307AD0">
        <w:rPr>
          <w:rFonts w:ascii="Arial" w:hAnsi="Arial"/>
          <w:sz w:val="22"/>
          <w:szCs w:val="22"/>
        </w:rPr>
        <w:t>ordre du jour</w:t>
      </w:r>
      <w:r>
        <w:rPr>
          <w:rFonts w:ascii="Arial" w:hAnsi="Arial"/>
          <w:sz w:val="22"/>
          <w:szCs w:val="22"/>
        </w:rPr>
        <w:t>,</w:t>
      </w:r>
      <w:r w:rsidR="00814691">
        <w:rPr>
          <w:rFonts w:ascii="Arial" w:hAnsi="Arial"/>
          <w:sz w:val="22"/>
          <w:szCs w:val="22"/>
        </w:rPr>
        <w:t xml:space="preserve"> et a invité</w:t>
      </w:r>
      <w:r>
        <w:rPr>
          <w:rFonts w:ascii="Arial" w:hAnsi="Arial"/>
          <w:sz w:val="22"/>
          <w:szCs w:val="22"/>
        </w:rPr>
        <w:t xml:space="preserve"> la </w:t>
      </w:r>
      <w:r w:rsidRPr="00307AD0">
        <w:rPr>
          <w:rFonts w:ascii="Arial" w:hAnsi="Arial"/>
          <w:sz w:val="22"/>
          <w:szCs w:val="22"/>
        </w:rPr>
        <w:t>Secrétaire</w:t>
      </w:r>
      <w:r>
        <w:rPr>
          <w:rFonts w:ascii="Arial" w:hAnsi="Arial"/>
          <w:sz w:val="22"/>
          <w:szCs w:val="22"/>
        </w:rPr>
        <w:t xml:space="preserve"> à présenter le point.</w:t>
      </w:r>
    </w:p>
    <w:p w14:paraId="12A3E509" w14:textId="471FB38E" w:rsidR="00307AD0" w:rsidRDefault="00307AD0"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307AD0">
        <w:rPr>
          <w:rFonts w:ascii="Arial" w:hAnsi="Arial"/>
          <w:b/>
          <w:sz w:val="22"/>
          <w:szCs w:val="22"/>
        </w:rPr>
        <w:t>Secrétaire</w:t>
      </w:r>
      <w:r>
        <w:rPr>
          <w:rFonts w:ascii="Arial" w:hAnsi="Arial"/>
          <w:sz w:val="22"/>
          <w:szCs w:val="22"/>
        </w:rPr>
        <w:t xml:space="preserve"> a fait remarquer que le document 7 avait été révisé afin d’inclure une </w:t>
      </w:r>
      <w:r w:rsidR="0016316E">
        <w:rPr>
          <w:rFonts w:ascii="Arial" w:hAnsi="Arial"/>
          <w:sz w:val="22"/>
          <w:szCs w:val="22"/>
        </w:rPr>
        <w:t xml:space="preserve">seconde </w:t>
      </w:r>
      <w:r w:rsidR="00C5285A">
        <w:rPr>
          <w:rFonts w:ascii="Arial" w:hAnsi="Arial"/>
          <w:sz w:val="22"/>
          <w:szCs w:val="22"/>
        </w:rPr>
        <w:t xml:space="preserve">et </w:t>
      </w:r>
      <w:r w:rsidR="006647A3">
        <w:rPr>
          <w:rFonts w:ascii="Arial" w:hAnsi="Arial"/>
          <w:sz w:val="22"/>
          <w:szCs w:val="22"/>
        </w:rPr>
        <w:t xml:space="preserve">généreuse </w:t>
      </w:r>
      <w:r w:rsidR="0016316E">
        <w:rPr>
          <w:rFonts w:ascii="Arial" w:hAnsi="Arial"/>
          <w:sz w:val="22"/>
          <w:szCs w:val="22"/>
        </w:rPr>
        <w:t xml:space="preserve">contribution au Fonds, </w:t>
      </w:r>
      <w:r>
        <w:rPr>
          <w:rFonts w:ascii="Arial" w:hAnsi="Arial"/>
          <w:sz w:val="22"/>
          <w:szCs w:val="22"/>
        </w:rPr>
        <w:t>de la part des Pays-Bas</w:t>
      </w:r>
      <w:r w:rsidR="0016316E">
        <w:rPr>
          <w:rFonts w:ascii="Arial" w:hAnsi="Arial"/>
          <w:sz w:val="22"/>
          <w:szCs w:val="22"/>
        </w:rPr>
        <w:t>,</w:t>
      </w:r>
      <w:r>
        <w:rPr>
          <w:rFonts w:ascii="Arial" w:hAnsi="Arial"/>
          <w:sz w:val="22"/>
          <w:szCs w:val="22"/>
        </w:rPr>
        <w:t xml:space="preserve"> qui a été proposée le 23 octobre, soi</w:t>
      </w:r>
      <w:r w:rsidR="0016316E">
        <w:rPr>
          <w:rFonts w:ascii="Arial" w:hAnsi="Arial"/>
          <w:sz w:val="22"/>
          <w:szCs w:val="22"/>
        </w:rPr>
        <w:t xml:space="preserve">t quatre jours avant la date limite </w:t>
      </w:r>
      <w:r>
        <w:rPr>
          <w:rFonts w:ascii="Arial" w:hAnsi="Arial"/>
          <w:sz w:val="22"/>
          <w:szCs w:val="22"/>
        </w:rPr>
        <w:t xml:space="preserve">statutaire pour la </w:t>
      </w:r>
      <w:r w:rsidRPr="00307AD0">
        <w:rPr>
          <w:rFonts w:ascii="Arial" w:hAnsi="Arial"/>
          <w:sz w:val="22"/>
          <w:szCs w:val="22"/>
        </w:rPr>
        <w:t>publication</w:t>
      </w:r>
      <w:r>
        <w:rPr>
          <w:rFonts w:ascii="Arial" w:hAnsi="Arial"/>
          <w:sz w:val="22"/>
          <w:szCs w:val="22"/>
        </w:rPr>
        <w:t xml:space="preserve"> du document.</w:t>
      </w:r>
      <w:r w:rsidR="0016316E">
        <w:rPr>
          <w:rFonts w:ascii="Arial" w:hAnsi="Arial"/>
          <w:sz w:val="22"/>
          <w:szCs w:val="22"/>
        </w:rPr>
        <w:t xml:space="preserve"> Le Comité était donc invité à approuver les deux contributions volontaires supplémentaires, </w:t>
      </w:r>
      <w:r w:rsidR="0016316E" w:rsidRPr="0016316E">
        <w:rPr>
          <w:rFonts w:ascii="Arial" w:hAnsi="Arial"/>
          <w:sz w:val="22"/>
          <w:szCs w:val="22"/>
        </w:rPr>
        <w:t>conformément</w:t>
      </w:r>
      <w:r w:rsidR="0016316E">
        <w:rPr>
          <w:rFonts w:ascii="Arial" w:hAnsi="Arial"/>
          <w:sz w:val="22"/>
          <w:szCs w:val="22"/>
        </w:rPr>
        <w:t xml:space="preserve"> à l’Article 25.5 de la Convention qui autorisait des contributions au Fonds, attribuées à des projets spécifiques, sous r</w:t>
      </w:r>
      <w:r w:rsidR="006647A3">
        <w:rPr>
          <w:rFonts w:ascii="Arial" w:hAnsi="Arial"/>
          <w:sz w:val="22"/>
          <w:szCs w:val="22"/>
        </w:rPr>
        <w:t>éserve</w:t>
      </w:r>
      <w:r w:rsidR="0016316E">
        <w:rPr>
          <w:rFonts w:ascii="Arial" w:hAnsi="Arial"/>
          <w:sz w:val="22"/>
          <w:szCs w:val="22"/>
        </w:rPr>
        <w:t xml:space="preserve"> de l’approbation de ces projets par le Comité. Il a été préci</w:t>
      </w:r>
      <w:r w:rsidR="006647A3">
        <w:rPr>
          <w:rFonts w:ascii="Arial" w:hAnsi="Arial"/>
          <w:sz w:val="22"/>
          <w:szCs w:val="22"/>
        </w:rPr>
        <w:t>sé que la première contribution, de l’</w:t>
      </w:r>
      <w:r w:rsidR="006647A3" w:rsidRPr="006647A3">
        <w:rPr>
          <w:rFonts w:ascii="Arial" w:hAnsi="Arial"/>
          <w:sz w:val="22"/>
          <w:szCs w:val="22"/>
        </w:rPr>
        <w:t>Azerbaïdjan</w:t>
      </w:r>
      <w:r w:rsidR="006647A3">
        <w:rPr>
          <w:rFonts w:ascii="Arial" w:hAnsi="Arial"/>
          <w:sz w:val="22"/>
          <w:szCs w:val="22"/>
        </w:rPr>
        <w:t>, et la seconde, des Pays-Bas, soutiendraient le programm</w:t>
      </w:r>
      <w:r w:rsidR="00895BC4">
        <w:rPr>
          <w:rFonts w:ascii="Arial" w:hAnsi="Arial"/>
          <w:sz w:val="22"/>
          <w:szCs w:val="22"/>
        </w:rPr>
        <w:t>e de renforcement des capacités</w:t>
      </w:r>
      <w:r w:rsidR="006647A3">
        <w:rPr>
          <w:rFonts w:ascii="Arial" w:hAnsi="Arial"/>
          <w:sz w:val="22"/>
          <w:szCs w:val="22"/>
        </w:rPr>
        <w:t xml:space="preserve">. La </w:t>
      </w:r>
      <w:r w:rsidR="006647A3" w:rsidRPr="006647A3">
        <w:rPr>
          <w:rFonts w:ascii="Arial" w:hAnsi="Arial"/>
          <w:sz w:val="22"/>
          <w:szCs w:val="22"/>
        </w:rPr>
        <w:t>Secrétaire</w:t>
      </w:r>
      <w:r w:rsidR="006647A3">
        <w:rPr>
          <w:rFonts w:ascii="Arial" w:hAnsi="Arial"/>
          <w:sz w:val="22"/>
          <w:szCs w:val="22"/>
        </w:rPr>
        <w:t xml:space="preserve"> a rappelé au Comité que le rapport sur l’</w:t>
      </w:r>
      <w:r w:rsidR="006647A3" w:rsidRPr="006647A3">
        <w:rPr>
          <w:rFonts w:ascii="Arial" w:hAnsi="Arial"/>
          <w:sz w:val="22"/>
          <w:szCs w:val="22"/>
        </w:rPr>
        <w:t>utilisation</w:t>
      </w:r>
      <w:r w:rsidR="006647A3">
        <w:rPr>
          <w:rFonts w:ascii="Arial" w:hAnsi="Arial"/>
          <w:sz w:val="22"/>
          <w:szCs w:val="22"/>
        </w:rPr>
        <w:t xml:space="preserve"> des fonds reçus de donateurs était présenté tous les ans au Comité et tous les deux ans à l’Assemblée générale, ce rapport donnait </w:t>
      </w:r>
      <w:r w:rsidR="006647A3" w:rsidRPr="006647A3">
        <w:rPr>
          <w:rFonts w:ascii="Arial" w:hAnsi="Arial"/>
          <w:sz w:val="22"/>
          <w:szCs w:val="22"/>
        </w:rPr>
        <w:t>également</w:t>
      </w:r>
      <w:r w:rsidR="006647A3">
        <w:rPr>
          <w:rFonts w:ascii="Arial" w:hAnsi="Arial"/>
          <w:sz w:val="22"/>
          <w:szCs w:val="22"/>
        </w:rPr>
        <w:t xml:space="preserve"> un aperçu des autres dépenses du Fonds qui n’étaient pas consacrée</w:t>
      </w:r>
      <w:r w:rsidR="00895BC4">
        <w:rPr>
          <w:rFonts w:ascii="Arial" w:hAnsi="Arial"/>
          <w:sz w:val="22"/>
          <w:szCs w:val="22"/>
        </w:rPr>
        <w:t>s au renforcement des capacités</w:t>
      </w:r>
      <w:r w:rsidR="006647A3">
        <w:rPr>
          <w:rFonts w:ascii="Arial" w:hAnsi="Arial"/>
          <w:sz w:val="22"/>
          <w:szCs w:val="22"/>
        </w:rPr>
        <w:t xml:space="preserve">. Les rapports narratifs </w:t>
      </w:r>
      <w:r w:rsidR="00895BC4">
        <w:rPr>
          <w:rFonts w:ascii="Arial" w:hAnsi="Arial"/>
          <w:sz w:val="22"/>
          <w:szCs w:val="22"/>
        </w:rPr>
        <w:t xml:space="preserve">sur ces activités étaient disponibles en ligne sur une </w:t>
      </w:r>
      <w:hyperlink r:id="rId35" w:history="1">
        <w:r w:rsidR="00B13D52" w:rsidRPr="00B13D52">
          <w:rPr>
            <w:rStyle w:val="Hyperlink"/>
            <w:rFonts w:ascii="Arial" w:hAnsi="Arial"/>
            <w:sz w:val="22"/>
            <w:szCs w:val="22"/>
          </w:rPr>
          <w:t>page web</w:t>
        </w:r>
      </w:hyperlink>
      <w:r w:rsidR="00B13D52">
        <w:rPr>
          <w:rFonts w:ascii="Arial" w:hAnsi="Arial"/>
          <w:sz w:val="22"/>
          <w:szCs w:val="22"/>
        </w:rPr>
        <w:t xml:space="preserve"> dédiée, avec les détails de tous les proje</w:t>
      </w:r>
      <w:r w:rsidR="00C5285A">
        <w:rPr>
          <w:rFonts w:ascii="Arial" w:hAnsi="Arial"/>
          <w:sz w:val="22"/>
          <w:szCs w:val="22"/>
        </w:rPr>
        <w:t>ts mis en œuvre grâce à</w:t>
      </w:r>
      <w:r w:rsidR="00B13D52">
        <w:rPr>
          <w:rFonts w:ascii="Arial" w:hAnsi="Arial"/>
          <w:sz w:val="22"/>
          <w:szCs w:val="22"/>
        </w:rPr>
        <w:t xml:space="preserve"> ces fonds, ainsi que ceux mis en œuvre </w:t>
      </w:r>
      <w:r w:rsidR="00C5285A">
        <w:rPr>
          <w:rFonts w:ascii="Arial" w:hAnsi="Arial"/>
          <w:sz w:val="22"/>
          <w:szCs w:val="22"/>
        </w:rPr>
        <w:t xml:space="preserve">grâce à </w:t>
      </w:r>
      <w:r w:rsidR="00B13D52">
        <w:rPr>
          <w:rFonts w:ascii="Arial" w:hAnsi="Arial"/>
          <w:sz w:val="22"/>
          <w:szCs w:val="22"/>
        </w:rPr>
        <w:t xml:space="preserve">d’autres sources de financement telles que les Fonds-en-dépôt. Les rapports financiers sur ces activités pouvaient être consultés dans les </w:t>
      </w:r>
      <w:r w:rsidR="00C5285A">
        <w:rPr>
          <w:rFonts w:ascii="Arial" w:hAnsi="Arial"/>
          <w:sz w:val="22"/>
          <w:szCs w:val="22"/>
        </w:rPr>
        <w:t>annexe</w:t>
      </w:r>
      <w:r w:rsidR="00B13D52">
        <w:rPr>
          <w:rFonts w:ascii="Arial" w:hAnsi="Arial"/>
          <w:sz w:val="22"/>
          <w:szCs w:val="22"/>
        </w:rPr>
        <w:t>s II et III du document INF.6, joint au précéd</w:t>
      </w:r>
      <w:r w:rsidR="00C5285A">
        <w:rPr>
          <w:rFonts w:ascii="Arial" w:hAnsi="Arial"/>
          <w:sz w:val="22"/>
          <w:szCs w:val="22"/>
        </w:rPr>
        <w:t>ent point mais qui concernai</w:t>
      </w:r>
      <w:r w:rsidR="00814691">
        <w:rPr>
          <w:rFonts w:ascii="Arial" w:hAnsi="Arial"/>
          <w:sz w:val="22"/>
          <w:szCs w:val="22"/>
        </w:rPr>
        <w:t>en</w:t>
      </w:r>
      <w:r w:rsidR="00C5285A">
        <w:rPr>
          <w:rFonts w:ascii="Arial" w:hAnsi="Arial"/>
          <w:sz w:val="22"/>
          <w:szCs w:val="22"/>
        </w:rPr>
        <w:t>t</w:t>
      </w:r>
      <w:r w:rsidR="00B13D52">
        <w:rPr>
          <w:rFonts w:ascii="Arial" w:hAnsi="Arial"/>
          <w:sz w:val="22"/>
          <w:szCs w:val="22"/>
        </w:rPr>
        <w:t xml:space="preserve"> également les activités mises en œuvre</w:t>
      </w:r>
      <w:r w:rsidR="00E53D63">
        <w:rPr>
          <w:rFonts w:ascii="Arial" w:hAnsi="Arial"/>
          <w:sz w:val="22"/>
          <w:szCs w:val="22"/>
        </w:rPr>
        <w:t xml:space="preserve"> dans ce cadre.</w:t>
      </w:r>
      <w:r w:rsidR="00B13D52">
        <w:rPr>
          <w:rFonts w:ascii="Arial" w:hAnsi="Arial"/>
          <w:sz w:val="22"/>
          <w:szCs w:val="22"/>
        </w:rPr>
        <w:t xml:space="preserve"> La </w:t>
      </w:r>
      <w:r w:rsidR="00B13D52" w:rsidRPr="00B13D52">
        <w:rPr>
          <w:rFonts w:ascii="Arial" w:hAnsi="Arial"/>
          <w:sz w:val="22"/>
          <w:szCs w:val="22"/>
        </w:rPr>
        <w:t>Secrétaire</w:t>
      </w:r>
      <w:r w:rsidR="00B13D52">
        <w:rPr>
          <w:rFonts w:ascii="Arial" w:hAnsi="Arial"/>
          <w:sz w:val="22"/>
          <w:szCs w:val="22"/>
        </w:rPr>
        <w:t xml:space="preserve"> a rappelé la décision 7.COM 20.1</w:t>
      </w:r>
      <w:r w:rsidR="00814691">
        <w:rPr>
          <w:rFonts w:ascii="Arial" w:hAnsi="Arial"/>
          <w:sz w:val="22"/>
          <w:szCs w:val="22"/>
        </w:rPr>
        <w:t>, reconnaissan</w:t>
      </w:r>
      <w:r w:rsidR="00B13D52">
        <w:rPr>
          <w:rFonts w:ascii="Arial" w:hAnsi="Arial"/>
          <w:sz w:val="22"/>
          <w:szCs w:val="22"/>
        </w:rPr>
        <w:t>t d’autres m</w:t>
      </w:r>
      <w:r w:rsidR="00814691">
        <w:rPr>
          <w:rFonts w:ascii="Arial" w:hAnsi="Arial"/>
          <w:sz w:val="22"/>
          <w:szCs w:val="22"/>
        </w:rPr>
        <w:t>oyens de soutenir la Convention</w:t>
      </w:r>
      <w:r w:rsidR="00B13D52">
        <w:rPr>
          <w:rFonts w:ascii="Arial" w:hAnsi="Arial"/>
          <w:sz w:val="22"/>
          <w:szCs w:val="22"/>
        </w:rPr>
        <w:t xml:space="preserve"> qui devaient être présent</w:t>
      </w:r>
      <w:r w:rsidR="00880321">
        <w:rPr>
          <w:rFonts w:ascii="Arial" w:hAnsi="Arial"/>
          <w:sz w:val="22"/>
          <w:szCs w:val="22"/>
        </w:rPr>
        <w:t>és au</w:t>
      </w:r>
      <w:r w:rsidR="00B13D52">
        <w:rPr>
          <w:rFonts w:ascii="Arial" w:hAnsi="Arial"/>
          <w:sz w:val="22"/>
          <w:szCs w:val="22"/>
        </w:rPr>
        <w:t xml:space="preserve"> Comité à chaque session. </w:t>
      </w:r>
      <w:r w:rsidR="00880321">
        <w:rPr>
          <w:rFonts w:ascii="Arial" w:hAnsi="Arial"/>
          <w:sz w:val="22"/>
          <w:szCs w:val="22"/>
        </w:rPr>
        <w:t xml:space="preserve">Les soutiens financiers ou en nature étaient </w:t>
      </w:r>
      <w:r w:rsidR="00880321" w:rsidRPr="00880321">
        <w:rPr>
          <w:rFonts w:ascii="Arial" w:hAnsi="Arial"/>
          <w:sz w:val="22"/>
          <w:szCs w:val="22"/>
        </w:rPr>
        <w:t>également</w:t>
      </w:r>
      <w:r w:rsidR="00880321">
        <w:rPr>
          <w:rFonts w:ascii="Arial" w:hAnsi="Arial"/>
          <w:sz w:val="22"/>
          <w:szCs w:val="22"/>
        </w:rPr>
        <w:t xml:space="preserve"> </w:t>
      </w:r>
      <w:r w:rsidR="00C5285A">
        <w:rPr>
          <w:rFonts w:ascii="Arial" w:hAnsi="Arial"/>
          <w:sz w:val="22"/>
          <w:szCs w:val="22"/>
        </w:rPr>
        <w:t>consignés dans le rapport de l’annexe</w:t>
      </w:r>
      <w:r w:rsidR="00880321">
        <w:rPr>
          <w:rFonts w:ascii="Arial" w:hAnsi="Arial"/>
          <w:sz w:val="22"/>
          <w:szCs w:val="22"/>
        </w:rPr>
        <w:t xml:space="preserve"> I du document 7.Rev qui concernait la période entre la 8e session du Comité et septembre 2014, soit un peu moins de douze mois. La </w:t>
      </w:r>
      <w:r w:rsidR="00880321" w:rsidRPr="00880321">
        <w:rPr>
          <w:rFonts w:ascii="Arial" w:hAnsi="Arial"/>
          <w:sz w:val="22"/>
          <w:szCs w:val="22"/>
        </w:rPr>
        <w:t>Secrétaire</w:t>
      </w:r>
      <w:r w:rsidR="00880321">
        <w:rPr>
          <w:rFonts w:ascii="Arial" w:hAnsi="Arial"/>
          <w:sz w:val="22"/>
          <w:szCs w:val="22"/>
        </w:rPr>
        <w:t xml:space="preserve"> a présenté une nouvea</w:t>
      </w:r>
      <w:r w:rsidR="00C5285A">
        <w:rPr>
          <w:rFonts w:ascii="Arial" w:hAnsi="Arial"/>
          <w:sz w:val="22"/>
          <w:szCs w:val="22"/>
        </w:rPr>
        <w:t>uté (dans l’annexe</w:t>
      </w:r>
      <w:r w:rsidR="00880321">
        <w:rPr>
          <w:rFonts w:ascii="Arial" w:hAnsi="Arial"/>
          <w:sz w:val="22"/>
          <w:szCs w:val="22"/>
        </w:rPr>
        <w:t xml:space="preserve"> IV du document) qui a été introduite dans un souci de transparence et d’</w:t>
      </w:r>
      <w:r w:rsidR="00880321" w:rsidRPr="00880321">
        <w:rPr>
          <w:rFonts w:ascii="Arial" w:hAnsi="Arial"/>
          <w:sz w:val="22"/>
          <w:szCs w:val="22"/>
        </w:rPr>
        <w:t>efficacité</w:t>
      </w:r>
      <w:r w:rsidR="00880321">
        <w:rPr>
          <w:rFonts w:ascii="Arial" w:hAnsi="Arial"/>
          <w:sz w:val="22"/>
          <w:szCs w:val="22"/>
        </w:rPr>
        <w:t xml:space="preserve">. </w:t>
      </w:r>
      <w:r w:rsidR="00C5285A">
        <w:rPr>
          <w:rFonts w:ascii="Arial" w:hAnsi="Arial"/>
          <w:sz w:val="22"/>
          <w:szCs w:val="22"/>
        </w:rPr>
        <w:t>L’annexe</w:t>
      </w:r>
      <w:r w:rsidR="004844DD">
        <w:rPr>
          <w:rFonts w:ascii="Arial" w:hAnsi="Arial"/>
          <w:sz w:val="22"/>
          <w:szCs w:val="22"/>
        </w:rPr>
        <w:t xml:space="preserve"> IV comprenait une note conceptuelle </w:t>
      </w:r>
      <w:r w:rsidR="00E53D63">
        <w:rPr>
          <w:rFonts w:ascii="Arial" w:hAnsi="Arial"/>
          <w:sz w:val="22"/>
          <w:szCs w:val="22"/>
        </w:rPr>
        <w:t xml:space="preserve">sur </w:t>
      </w:r>
      <w:r w:rsidR="004844DD">
        <w:rPr>
          <w:rFonts w:ascii="Arial" w:hAnsi="Arial"/>
          <w:sz w:val="22"/>
          <w:szCs w:val="22"/>
        </w:rPr>
        <w:t xml:space="preserve">le Programme Additionnel Complémentaire (Complementary Additional Program - CAP) 2014-2017 intitulée : « Renforcement des capacités de </w:t>
      </w:r>
      <w:r w:rsidR="004844DD" w:rsidRPr="004844DD">
        <w:rPr>
          <w:rFonts w:ascii="Arial" w:hAnsi="Arial"/>
          <w:sz w:val="22"/>
          <w:szCs w:val="22"/>
        </w:rPr>
        <w:t>sauvegarde</w:t>
      </w:r>
      <w:r w:rsidR="004844DD">
        <w:rPr>
          <w:rFonts w:ascii="Arial" w:hAnsi="Arial"/>
          <w:sz w:val="22"/>
          <w:szCs w:val="22"/>
        </w:rPr>
        <w:t xml:space="preserve"> du patrimoine culturel immatériel pour le </w:t>
      </w:r>
      <w:r w:rsidR="004844DD" w:rsidRPr="004844DD">
        <w:rPr>
          <w:rFonts w:ascii="Arial" w:hAnsi="Arial"/>
          <w:sz w:val="22"/>
          <w:szCs w:val="22"/>
        </w:rPr>
        <w:t>développement</w:t>
      </w:r>
      <w:r w:rsidR="004844DD">
        <w:rPr>
          <w:rFonts w:ascii="Arial" w:hAnsi="Arial"/>
          <w:sz w:val="22"/>
          <w:szCs w:val="22"/>
        </w:rPr>
        <w:t xml:space="preserve"> durable ». Les projets CAP ont été élaborés pour compléter les ressources du Programme ordinaire de l’UNESCO, ils doivent </w:t>
      </w:r>
      <w:r w:rsidR="000B09E0">
        <w:rPr>
          <w:rFonts w:ascii="Arial" w:hAnsi="Arial"/>
          <w:sz w:val="22"/>
          <w:szCs w:val="22"/>
        </w:rPr>
        <w:t xml:space="preserve">être </w:t>
      </w:r>
      <w:r w:rsidR="004844DD">
        <w:rPr>
          <w:rFonts w:ascii="Arial" w:hAnsi="Arial"/>
          <w:sz w:val="22"/>
          <w:szCs w:val="22"/>
        </w:rPr>
        <w:t>parfaitement alignés sur les objectifs de l’</w:t>
      </w:r>
      <w:r w:rsidR="004844DD" w:rsidRPr="004844DD">
        <w:rPr>
          <w:rFonts w:ascii="Arial" w:hAnsi="Arial"/>
          <w:sz w:val="22"/>
          <w:szCs w:val="22"/>
        </w:rPr>
        <w:t>organisation</w:t>
      </w:r>
      <w:r w:rsidR="004844DD">
        <w:rPr>
          <w:rFonts w:ascii="Arial" w:hAnsi="Arial"/>
          <w:sz w:val="22"/>
          <w:szCs w:val="22"/>
        </w:rPr>
        <w:t>.</w:t>
      </w:r>
      <w:r w:rsidR="000B09E0">
        <w:rPr>
          <w:rFonts w:ascii="Arial" w:hAnsi="Arial"/>
          <w:sz w:val="22"/>
          <w:szCs w:val="22"/>
        </w:rPr>
        <w:t xml:space="preserve"> Il semblait donc logique que le Comité qui reçoit ces fonds, avalise le CAP</w:t>
      </w:r>
      <w:r w:rsidR="00814691">
        <w:rPr>
          <w:rFonts w:ascii="Arial" w:hAnsi="Arial"/>
          <w:sz w:val="22"/>
          <w:szCs w:val="22"/>
        </w:rPr>
        <w:t>,</w:t>
      </w:r>
      <w:r w:rsidR="000B09E0">
        <w:rPr>
          <w:rFonts w:ascii="Arial" w:hAnsi="Arial"/>
          <w:sz w:val="22"/>
          <w:szCs w:val="22"/>
        </w:rPr>
        <w:t xml:space="preserve"> ce qui garantissait que le Comité ait une vision du Programme du patrimoine culturel immatériel conforme à celle approuvée par la Conférence générale de l’UNESCO. L’</w:t>
      </w:r>
      <w:r w:rsidR="00C5285A">
        <w:rPr>
          <w:rFonts w:ascii="Arial" w:hAnsi="Arial"/>
          <w:sz w:val="22"/>
          <w:szCs w:val="22"/>
        </w:rPr>
        <w:t>annexe</w:t>
      </w:r>
      <w:r w:rsidR="000B09E0">
        <w:rPr>
          <w:rFonts w:ascii="Arial" w:hAnsi="Arial"/>
          <w:sz w:val="22"/>
          <w:szCs w:val="22"/>
        </w:rPr>
        <w:t xml:space="preserve"> présentait donc un aperçu du programme afin que le Comité puisse l’approuver ce qui permettrait au Secrétariat de recevoir toute contribution à ce programme, en toute </w:t>
      </w:r>
      <w:r w:rsidR="000B09E0" w:rsidRPr="000B09E0">
        <w:rPr>
          <w:rFonts w:ascii="Arial" w:hAnsi="Arial"/>
          <w:sz w:val="22"/>
          <w:szCs w:val="22"/>
        </w:rPr>
        <w:t>connaissance</w:t>
      </w:r>
      <w:r w:rsidR="000B09E0">
        <w:rPr>
          <w:rFonts w:ascii="Arial" w:hAnsi="Arial"/>
          <w:sz w:val="22"/>
          <w:szCs w:val="22"/>
        </w:rPr>
        <w:t xml:space="preserve"> de cause, au cours de l’année et ne soit pas dans l’obligation d’attendre plusieurs mois avant d’utiliser l’ar</w:t>
      </w:r>
      <w:r w:rsidR="00DC7B82">
        <w:rPr>
          <w:rFonts w:ascii="Arial" w:hAnsi="Arial"/>
          <w:sz w:val="22"/>
          <w:szCs w:val="22"/>
        </w:rPr>
        <w:t>gent mis à disposition. Ainsi</w:t>
      </w:r>
      <w:r w:rsidR="000B09E0">
        <w:rPr>
          <w:rFonts w:ascii="Arial" w:hAnsi="Arial"/>
          <w:sz w:val="22"/>
          <w:szCs w:val="22"/>
        </w:rPr>
        <w:t xml:space="preserve">, le Secrétariat n’aurait plus à attendre </w:t>
      </w:r>
      <w:r w:rsidR="00DC7B82">
        <w:rPr>
          <w:rFonts w:ascii="Arial" w:hAnsi="Arial"/>
          <w:sz w:val="22"/>
          <w:szCs w:val="22"/>
        </w:rPr>
        <w:t xml:space="preserve">l’acception par le Comité de la contribution, il pourrait l’imputer au programme CAP et au cadre de renforcement des capacités, verser cette somme au Fonds et soutenir les projets du patrimoine culturel immatériel relevant du programme. Le Comité en resterait bien évidemment informé. La </w:t>
      </w:r>
      <w:r w:rsidR="00DC7B82" w:rsidRPr="00DC7B82">
        <w:rPr>
          <w:rFonts w:ascii="Arial" w:hAnsi="Arial"/>
          <w:sz w:val="22"/>
          <w:szCs w:val="22"/>
        </w:rPr>
        <w:t>Secrétaire</w:t>
      </w:r>
      <w:r w:rsidR="00DC7B82">
        <w:rPr>
          <w:rFonts w:ascii="Arial" w:hAnsi="Arial"/>
          <w:sz w:val="22"/>
          <w:szCs w:val="22"/>
        </w:rPr>
        <w:t xml:space="preserve"> a donné l’exemple de la contribution de l’</w:t>
      </w:r>
      <w:r w:rsidR="00DC7B82" w:rsidRPr="00DC7B82">
        <w:rPr>
          <w:rFonts w:ascii="Arial" w:hAnsi="Arial"/>
          <w:sz w:val="22"/>
          <w:szCs w:val="22"/>
        </w:rPr>
        <w:t>Azerbaïdjan</w:t>
      </w:r>
      <w:r w:rsidR="00DC7B82">
        <w:rPr>
          <w:rFonts w:ascii="Arial" w:hAnsi="Arial"/>
          <w:sz w:val="22"/>
          <w:szCs w:val="22"/>
        </w:rPr>
        <w:t>, offerte en mai ou juin 2014, mais qui n’a pu être utilisée sans l’acceptation formelle du Comité au cours de la présente session. Ainsi, en adoptant le cadre général du CAP, qui était le seul projet en rapport avec le C/5 et la priorité donnée au renforcement des capacités, le travail du Comité, du Conseil exécutif et</w:t>
      </w:r>
      <w:r w:rsidR="00E53D63">
        <w:rPr>
          <w:rFonts w:ascii="Arial" w:hAnsi="Arial"/>
          <w:sz w:val="22"/>
          <w:szCs w:val="22"/>
        </w:rPr>
        <w:t xml:space="preserve"> de la Conférence générale serait</w:t>
      </w:r>
      <w:r w:rsidR="00DC7B82">
        <w:rPr>
          <w:rFonts w:ascii="Arial" w:hAnsi="Arial"/>
          <w:sz w:val="22"/>
          <w:szCs w:val="22"/>
        </w:rPr>
        <w:t xml:space="preserve"> beaucoup plus logique et aligné sur </w:t>
      </w:r>
      <w:r w:rsidR="00E53D63">
        <w:rPr>
          <w:rFonts w:ascii="Arial" w:hAnsi="Arial"/>
          <w:sz w:val="22"/>
          <w:szCs w:val="22"/>
        </w:rPr>
        <w:t>le seul document de référence qui devait le guider, à savoir le 37 C/5, et bientôt le 38 C/5, tel qu’approuvé par la Conférence générale de l’UNESCO. Cette explic</w:t>
      </w:r>
      <w:r w:rsidR="00AD4608">
        <w:rPr>
          <w:rFonts w:ascii="Arial" w:hAnsi="Arial"/>
          <w:sz w:val="22"/>
          <w:szCs w:val="22"/>
        </w:rPr>
        <w:t>ation a donc donné un aperçu de cette innovation mineure</w:t>
      </w:r>
      <w:r w:rsidR="00E53D63">
        <w:rPr>
          <w:rFonts w:ascii="Arial" w:hAnsi="Arial"/>
          <w:sz w:val="22"/>
          <w:szCs w:val="22"/>
        </w:rPr>
        <w:t xml:space="preserve">, et le </w:t>
      </w:r>
      <w:r w:rsidR="00E53D63">
        <w:rPr>
          <w:rFonts w:ascii="Arial" w:hAnsi="Arial"/>
          <w:sz w:val="22"/>
          <w:szCs w:val="22"/>
        </w:rPr>
        <w:lastRenderedPageBreak/>
        <w:t xml:space="preserve">Comité a ensuite </w:t>
      </w:r>
      <w:r w:rsidR="00814691">
        <w:rPr>
          <w:rFonts w:ascii="Arial" w:hAnsi="Arial"/>
          <w:sz w:val="22"/>
          <w:szCs w:val="22"/>
        </w:rPr>
        <w:t xml:space="preserve">été </w:t>
      </w:r>
      <w:r w:rsidR="00E53D63">
        <w:rPr>
          <w:rFonts w:ascii="Arial" w:hAnsi="Arial"/>
          <w:sz w:val="22"/>
          <w:szCs w:val="22"/>
        </w:rPr>
        <w:t>appelé à accepter la généreuse offre faite par l’</w:t>
      </w:r>
      <w:r w:rsidR="00E53D63" w:rsidRPr="00E53D63">
        <w:rPr>
          <w:rFonts w:ascii="Arial" w:hAnsi="Arial"/>
          <w:sz w:val="22"/>
          <w:szCs w:val="22"/>
        </w:rPr>
        <w:t>Azerbaïdjan</w:t>
      </w:r>
      <w:r w:rsidR="00E53D63">
        <w:rPr>
          <w:rFonts w:ascii="Arial" w:hAnsi="Arial"/>
          <w:sz w:val="22"/>
          <w:szCs w:val="22"/>
        </w:rPr>
        <w:t xml:space="preserve"> et les Pays-Bas pour soutenir le programme de renforcement des capacités. </w:t>
      </w:r>
    </w:p>
    <w:p w14:paraId="0929A2B8" w14:textId="263822CF" w:rsidR="00AD4608" w:rsidRDefault="00AD4608"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Pr="00AD4608">
        <w:rPr>
          <w:rFonts w:ascii="Arial" w:hAnsi="Arial"/>
          <w:b/>
          <w:sz w:val="22"/>
          <w:szCs w:val="22"/>
        </w:rPr>
        <w:t>Président</w:t>
      </w:r>
      <w:r>
        <w:rPr>
          <w:rFonts w:ascii="Arial" w:hAnsi="Arial"/>
          <w:sz w:val="22"/>
          <w:szCs w:val="22"/>
        </w:rPr>
        <w:t xml:space="preserve"> a remercié la </w:t>
      </w:r>
      <w:r w:rsidRPr="00AD4608">
        <w:rPr>
          <w:rFonts w:ascii="Arial" w:hAnsi="Arial"/>
          <w:sz w:val="22"/>
          <w:szCs w:val="22"/>
        </w:rPr>
        <w:t>Secrétaire</w:t>
      </w:r>
      <w:r>
        <w:rPr>
          <w:rFonts w:ascii="Arial" w:hAnsi="Arial"/>
          <w:sz w:val="22"/>
          <w:szCs w:val="22"/>
        </w:rPr>
        <w:t xml:space="preserve"> de son explication très claire</w:t>
      </w:r>
      <w:r w:rsidR="00814691">
        <w:rPr>
          <w:rFonts w:ascii="Arial" w:hAnsi="Arial"/>
          <w:sz w:val="22"/>
          <w:szCs w:val="22"/>
        </w:rPr>
        <w:t>,</w:t>
      </w:r>
      <w:r>
        <w:rPr>
          <w:rFonts w:ascii="Arial" w:hAnsi="Arial"/>
          <w:sz w:val="22"/>
          <w:szCs w:val="22"/>
        </w:rPr>
        <w:t xml:space="preserve"> et a été heureux de constater que l’</w:t>
      </w:r>
      <w:r w:rsidRPr="00AD4608">
        <w:rPr>
          <w:rFonts w:ascii="Arial" w:hAnsi="Arial"/>
          <w:sz w:val="22"/>
          <w:szCs w:val="22"/>
        </w:rPr>
        <w:t>Azerbaïdjan</w:t>
      </w:r>
      <w:r>
        <w:rPr>
          <w:rFonts w:ascii="Arial" w:hAnsi="Arial"/>
          <w:sz w:val="22"/>
          <w:szCs w:val="22"/>
        </w:rPr>
        <w:t xml:space="preserve"> et les Pays-Bas accordaient leur confiance à la </w:t>
      </w:r>
      <w:r w:rsidRPr="00AD4608">
        <w:rPr>
          <w:rFonts w:ascii="Arial" w:hAnsi="Arial"/>
          <w:sz w:val="22"/>
          <w:szCs w:val="22"/>
        </w:rPr>
        <w:t>Convention </w:t>
      </w:r>
      <w:r>
        <w:rPr>
          <w:rFonts w:ascii="Arial" w:hAnsi="Arial"/>
          <w:sz w:val="22"/>
          <w:szCs w:val="22"/>
        </w:rPr>
        <w:t>et au Comité. Le Président a ensuite invité l’</w:t>
      </w:r>
      <w:r w:rsidRPr="00AD4608">
        <w:rPr>
          <w:rFonts w:ascii="Arial" w:hAnsi="Arial"/>
          <w:sz w:val="22"/>
          <w:szCs w:val="22"/>
        </w:rPr>
        <w:t>Azerbaïdjan</w:t>
      </w:r>
      <w:r>
        <w:rPr>
          <w:rFonts w:ascii="Arial" w:hAnsi="Arial"/>
          <w:sz w:val="22"/>
          <w:szCs w:val="22"/>
        </w:rPr>
        <w:t xml:space="preserve"> et les Pays-Bas à prendre la parole.</w:t>
      </w:r>
    </w:p>
    <w:p w14:paraId="69FC1691" w14:textId="0933BB09" w:rsidR="009716B7" w:rsidRPr="009716B7" w:rsidRDefault="00AD4608"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AD4608">
        <w:rPr>
          <w:rFonts w:ascii="Arial" w:hAnsi="Arial"/>
          <w:sz w:val="22"/>
          <w:szCs w:val="22"/>
        </w:rPr>
        <w:t>délégation</w:t>
      </w:r>
      <w:r>
        <w:rPr>
          <w:rFonts w:ascii="Arial" w:hAnsi="Arial"/>
          <w:sz w:val="22"/>
          <w:szCs w:val="22"/>
        </w:rPr>
        <w:t xml:space="preserve"> de l’</w:t>
      </w:r>
      <w:r w:rsidRPr="00AD4608">
        <w:rPr>
          <w:rFonts w:ascii="Arial" w:hAnsi="Arial"/>
          <w:b/>
          <w:sz w:val="22"/>
          <w:szCs w:val="22"/>
        </w:rPr>
        <w:t>Azerbaïdjan</w:t>
      </w:r>
      <w:r>
        <w:rPr>
          <w:rFonts w:ascii="Arial" w:hAnsi="Arial"/>
          <w:b/>
          <w:sz w:val="22"/>
          <w:szCs w:val="22"/>
        </w:rPr>
        <w:t xml:space="preserve"> </w:t>
      </w:r>
      <w:r>
        <w:rPr>
          <w:rFonts w:ascii="Arial" w:hAnsi="Arial"/>
          <w:sz w:val="22"/>
          <w:szCs w:val="22"/>
        </w:rPr>
        <w:t xml:space="preserve">a évoqué sa </w:t>
      </w:r>
      <w:r w:rsidRPr="00AD4608">
        <w:rPr>
          <w:rFonts w:ascii="Arial" w:hAnsi="Arial"/>
          <w:sz w:val="22"/>
          <w:szCs w:val="22"/>
        </w:rPr>
        <w:t>satisfaction</w:t>
      </w:r>
      <w:r>
        <w:rPr>
          <w:rFonts w:ascii="Arial" w:hAnsi="Arial"/>
          <w:sz w:val="22"/>
          <w:szCs w:val="22"/>
        </w:rPr>
        <w:t xml:space="preserve"> à l’occasion de sa première </w:t>
      </w:r>
      <w:r w:rsidRPr="00AD4608">
        <w:rPr>
          <w:rFonts w:ascii="Arial" w:hAnsi="Arial"/>
          <w:sz w:val="22"/>
          <w:szCs w:val="22"/>
        </w:rPr>
        <w:t xml:space="preserve">contribution </w:t>
      </w:r>
      <w:r w:rsidR="009716B7">
        <w:rPr>
          <w:rFonts w:ascii="Arial" w:hAnsi="Arial"/>
          <w:sz w:val="22"/>
          <w:szCs w:val="22"/>
        </w:rPr>
        <w:t>au F</w:t>
      </w:r>
      <w:r>
        <w:rPr>
          <w:rFonts w:ascii="Arial" w:hAnsi="Arial"/>
          <w:sz w:val="22"/>
          <w:szCs w:val="22"/>
        </w:rPr>
        <w:t xml:space="preserve">onds du PCI, destinée à accroitre les </w:t>
      </w:r>
      <w:r w:rsidRPr="00AD4608">
        <w:rPr>
          <w:rFonts w:ascii="Arial" w:hAnsi="Arial"/>
          <w:sz w:val="22"/>
          <w:szCs w:val="22"/>
        </w:rPr>
        <w:t>capacités</w:t>
      </w:r>
      <w:r>
        <w:rPr>
          <w:rFonts w:ascii="Arial" w:hAnsi="Arial"/>
          <w:sz w:val="22"/>
          <w:szCs w:val="22"/>
        </w:rPr>
        <w:t xml:space="preserve"> au Bangladesh et au Guatemala dans le domaine de la </w:t>
      </w:r>
      <w:r w:rsidRPr="00AD4608">
        <w:rPr>
          <w:rFonts w:ascii="Arial" w:hAnsi="Arial"/>
          <w:sz w:val="22"/>
          <w:szCs w:val="22"/>
        </w:rPr>
        <w:t>sauvegarde</w:t>
      </w:r>
      <w:r>
        <w:rPr>
          <w:rFonts w:ascii="Arial" w:hAnsi="Arial"/>
          <w:sz w:val="22"/>
          <w:szCs w:val="22"/>
        </w:rPr>
        <w:t xml:space="preserve"> de leur patrimoine culturel immatériel pour le </w:t>
      </w:r>
      <w:r w:rsidRPr="00AD4608">
        <w:rPr>
          <w:rFonts w:ascii="Arial" w:hAnsi="Arial"/>
          <w:sz w:val="22"/>
          <w:szCs w:val="22"/>
        </w:rPr>
        <w:t>développement</w:t>
      </w:r>
      <w:r>
        <w:rPr>
          <w:rFonts w:ascii="Arial" w:hAnsi="Arial"/>
          <w:sz w:val="22"/>
          <w:szCs w:val="22"/>
        </w:rPr>
        <w:t xml:space="preserve"> durable. Il a été précisé que cette </w:t>
      </w:r>
      <w:r w:rsidRPr="00AD4608">
        <w:rPr>
          <w:rFonts w:ascii="Arial" w:hAnsi="Arial"/>
          <w:sz w:val="22"/>
          <w:szCs w:val="22"/>
        </w:rPr>
        <w:t xml:space="preserve">contribution </w:t>
      </w:r>
      <w:r w:rsidR="00797723">
        <w:rPr>
          <w:rFonts w:ascii="Arial" w:hAnsi="Arial"/>
          <w:sz w:val="22"/>
          <w:szCs w:val="22"/>
        </w:rPr>
        <w:t>s’inscrivait dans l’accord-</w:t>
      </w:r>
      <w:r>
        <w:rPr>
          <w:rFonts w:ascii="Arial" w:hAnsi="Arial"/>
          <w:sz w:val="22"/>
          <w:szCs w:val="22"/>
        </w:rPr>
        <w:t xml:space="preserve">cadre </w:t>
      </w:r>
      <w:r w:rsidR="00797723">
        <w:rPr>
          <w:rFonts w:ascii="Arial" w:hAnsi="Arial"/>
          <w:sz w:val="22"/>
          <w:szCs w:val="22"/>
        </w:rPr>
        <w:t xml:space="preserve">à multiples niveaux sur la </w:t>
      </w:r>
      <w:r w:rsidR="00797723" w:rsidRPr="00797723">
        <w:rPr>
          <w:rFonts w:ascii="Arial" w:hAnsi="Arial"/>
          <w:sz w:val="22"/>
          <w:szCs w:val="22"/>
        </w:rPr>
        <w:t>coopération</w:t>
      </w:r>
      <w:r w:rsidR="00797723">
        <w:rPr>
          <w:rFonts w:ascii="Arial" w:hAnsi="Arial"/>
          <w:sz w:val="22"/>
          <w:szCs w:val="22"/>
        </w:rPr>
        <w:t xml:space="preserve"> signé en 2013 entre le </w:t>
      </w:r>
      <w:r w:rsidR="00797723" w:rsidRPr="00797723">
        <w:rPr>
          <w:rFonts w:ascii="Arial" w:hAnsi="Arial"/>
          <w:sz w:val="22"/>
          <w:szCs w:val="22"/>
        </w:rPr>
        <w:t>Gouvernement</w:t>
      </w:r>
      <w:r w:rsidR="00797723">
        <w:rPr>
          <w:rFonts w:ascii="Arial" w:hAnsi="Arial"/>
          <w:sz w:val="22"/>
          <w:szCs w:val="22"/>
        </w:rPr>
        <w:t xml:space="preserve"> de l’</w:t>
      </w:r>
      <w:r w:rsidR="00797723" w:rsidRPr="00797723">
        <w:rPr>
          <w:rFonts w:ascii="Arial" w:hAnsi="Arial"/>
          <w:sz w:val="22"/>
          <w:szCs w:val="22"/>
        </w:rPr>
        <w:t>Azerbaïdjan</w:t>
      </w:r>
      <w:r w:rsidR="00797723">
        <w:rPr>
          <w:rFonts w:ascii="Arial" w:hAnsi="Arial"/>
          <w:sz w:val="22"/>
          <w:szCs w:val="22"/>
        </w:rPr>
        <w:t xml:space="preserve"> et l’UNESCO, et était donc une conséquence logique des priorités définies au titre de cet accord. La </w:t>
      </w:r>
      <w:r w:rsidR="00797723" w:rsidRPr="00797723">
        <w:rPr>
          <w:rFonts w:ascii="Arial" w:hAnsi="Arial"/>
          <w:sz w:val="22"/>
          <w:szCs w:val="22"/>
        </w:rPr>
        <w:t>délégation</w:t>
      </w:r>
      <w:r w:rsidR="00797723">
        <w:rPr>
          <w:rFonts w:ascii="Arial" w:hAnsi="Arial"/>
          <w:sz w:val="22"/>
          <w:szCs w:val="22"/>
        </w:rPr>
        <w:t xml:space="preserve"> a </w:t>
      </w:r>
      <w:r w:rsidR="00797723" w:rsidRPr="00797723">
        <w:rPr>
          <w:rFonts w:ascii="Arial" w:hAnsi="Arial"/>
          <w:sz w:val="22"/>
          <w:szCs w:val="22"/>
        </w:rPr>
        <w:t>également</w:t>
      </w:r>
      <w:r w:rsidR="00797723">
        <w:rPr>
          <w:rFonts w:ascii="Arial" w:hAnsi="Arial"/>
          <w:sz w:val="22"/>
          <w:szCs w:val="22"/>
        </w:rPr>
        <w:t xml:space="preserve"> expliqué que l’</w:t>
      </w:r>
      <w:r w:rsidR="00797723" w:rsidRPr="00797723">
        <w:rPr>
          <w:rFonts w:ascii="Arial" w:hAnsi="Arial"/>
          <w:sz w:val="22"/>
          <w:szCs w:val="22"/>
        </w:rPr>
        <w:t>Azerbaïdjan</w:t>
      </w:r>
      <w:r w:rsidR="00797723">
        <w:rPr>
          <w:rFonts w:ascii="Arial" w:hAnsi="Arial"/>
          <w:sz w:val="22"/>
          <w:szCs w:val="22"/>
        </w:rPr>
        <w:t xml:space="preserve"> avait soutenu de façon continue la Convention en améliorant les </w:t>
      </w:r>
      <w:r w:rsidR="00797723" w:rsidRPr="00797723">
        <w:rPr>
          <w:rFonts w:ascii="Arial" w:hAnsi="Arial"/>
          <w:sz w:val="22"/>
          <w:szCs w:val="22"/>
        </w:rPr>
        <w:t>capacités</w:t>
      </w:r>
      <w:r w:rsidR="00797723">
        <w:rPr>
          <w:rFonts w:ascii="Arial" w:hAnsi="Arial"/>
          <w:sz w:val="22"/>
          <w:szCs w:val="22"/>
        </w:rPr>
        <w:t xml:space="preserve"> en ressources humaines du Secrétariat pendant quatre années mais que, cette fois, sa </w:t>
      </w:r>
      <w:r w:rsidR="0050727D">
        <w:rPr>
          <w:rFonts w:ascii="Arial" w:hAnsi="Arial"/>
          <w:sz w:val="22"/>
          <w:szCs w:val="22"/>
        </w:rPr>
        <w:t>contribution serait destinée</w:t>
      </w:r>
      <w:r w:rsidR="00797723">
        <w:rPr>
          <w:rFonts w:ascii="Arial" w:hAnsi="Arial"/>
          <w:sz w:val="22"/>
          <w:szCs w:val="22"/>
        </w:rPr>
        <w:t xml:space="preserve"> aux activités de terrain </w:t>
      </w:r>
      <w:r w:rsidR="0050727D">
        <w:rPr>
          <w:rFonts w:ascii="Arial" w:hAnsi="Arial"/>
          <w:sz w:val="22"/>
          <w:szCs w:val="22"/>
        </w:rPr>
        <w:t xml:space="preserve">et aiderait deux pays à réviser leurs politiques et leurs législations, et à réadapter leur </w:t>
      </w:r>
      <w:r w:rsidR="0050727D" w:rsidRPr="0050727D">
        <w:rPr>
          <w:rFonts w:ascii="Arial" w:hAnsi="Arial"/>
          <w:sz w:val="22"/>
          <w:szCs w:val="22"/>
        </w:rPr>
        <w:t xml:space="preserve">infrastructure </w:t>
      </w:r>
      <w:r w:rsidR="0050727D">
        <w:rPr>
          <w:rFonts w:ascii="Arial" w:hAnsi="Arial"/>
          <w:sz w:val="22"/>
          <w:szCs w:val="22"/>
        </w:rPr>
        <w:t xml:space="preserve">institutionnelle dans l’optique de </w:t>
      </w:r>
      <w:r w:rsidR="0050727D" w:rsidRPr="0050727D">
        <w:rPr>
          <w:rFonts w:ascii="Arial" w:hAnsi="Arial"/>
          <w:sz w:val="22"/>
          <w:szCs w:val="22"/>
        </w:rPr>
        <w:t>sauvegarde</w:t>
      </w:r>
      <w:r w:rsidR="0050727D">
        <w:rPr>
          <w:rFonts w:ascii="Arial" w:hAnsi="Arial"/>
          <w:sz w:val="22"/>
          <w:szCs w:val="22"/>
        </w:rPr>
        <w:t xml:space="preserve">r leur patrimoine culturel immatériel. Elle pensait que les deux projets permettraient de </w:t>
      </w:r>
      <w:r w:rsidR="0050727D" w:rsidRPr="0050727D">
        <w:rPr>
          <w:rFonts w:ascii="Arial" w:hAnsi="Arial"/>
          <w:sz w:val="22"/>
          <w:szCs w:val="22"/>
        </w:rPr>
        <w:t>sensib</w:t>
      </w:r>
      <w:r w:rsidR="0050727D">
        <w:rPr>
          <w:rFonts w:ascii="Arial" w:hAnsi="Arial"/>
          <w:sz w:val="22"/>
          <w:szCs w:val="22"/>
        </w:rPr>
        <w:t xml:space="preserve">iliser les communautés au patrimoine culturel immatériel, tant au niveau local que national, et de permettre à des </w:t>
      </w:r>
      <w:r w:rsidR="0050727D" w:rsidRPr="0050727D">
        <w:rPr>
          <w:rFonts w:ascii="Arial" w:hAnsi="Arial"/>
          <w:sz w:val="22"/>
          <w:szCs w:val="22"/>
        </w:rPr>
        <w:t>institutions</w:t>
      </w:r>
      <w:r w:rsidR="0050727D">
        <w:rPr>
          <w:rFonts w:ascii="Arial" w:hAnsi="Arial"/>
          <w:sz w:val="22"/>
          <w:szCs w:val="22"/>
        </w:rPr>
        <w:t xml:space="preserve"> au </w:t>
      </w:r>
      <w:r w:rsidR="0050727D" w:rsidRPr="0050727D">
        <w:rPr>
          <w:rFonts w:ascii="Arial" w:hAnsi="Arial" w:cs="Arial"/>
          <w:sz w:val="22"/>
          <w:szCs w:val="22"/>
        </w:rPr>
        <w:t>Bangladesh</w:t>
      </w:r>
      <w:r w:rsidR="0050727D">
        <w:rPr>
          <w:rFonts w:ascii="Arial" w:hAnsi="Arial"/>
          <w:sz w:val="22"/>
          <w:szCs w:val="22"/>
        </w:rPr>
        <w:t xml:space="preserve"> et au Guatemala de répondre de façon plus efficace à la </w:t>
      </w:r>
      <w:r w:rsidR="0050727D" w:rsidRPr="0050727D">
        <w:rPr>
          <w:rFonts w:ascii="Arial" w:hAnsi="Arial"/>
          <w:sz w:val="22"/>
          <w:szCs w:val="22"/>
        </w:rPr>
        <w:t>sauvegarde</w:t>
      </w:r>
      <w:r w:rsidR="0050727D">
        <w:rPr>
          <w:rFonts w:ascii="Arial" w:hAnsi="Arial"/>
          <w:sz w:val="22"/>
          <w:szCs w:val="22"/>
        </w:rPr>
        <w:t xml:space="preserve"> spécifique de leur patrimoine culturel immatériel. Ce dernier point était essentiel. L’</w:t>
      </w:r>
      <w:r w:rsidR="0050727D" w:rsidRPr="0050727D">
        <w:rPr>
          <w:rFonts w:ascii="Arial" w:hAnsi="Arial"/>
          <w:sz w:val="22"/>
          <w:szCs w:val="22"/>
        </w:rPr>
        <w:t>Azerbaïdjan</w:t>
      </w:r>
      <w:r w:rsidR="0050727D">
        <w:rPr>
          <w:rFonts w:ascii="Arial" w:hAnsi="Arial"/>
          <w:sz w:val="22"/>
          <w:szCs w:val="22"/>
        </w:rPr>
        <w:t xml:space="preserve"> s’était tout particulièrement engagé à </w:t>
      </w:r>
      <w:r w:rsidR="00611AB3">
        <w:rPr>
          <w:rFonts w:ascii="Arial" w:hAnsi="Arial"/>
          <w:sz w:val="22"/>
          <w:szCs w:val="22"/>
        </w:rPr>
        <w:t>relever les défis que représentait</w:t>
      </w:r>
      <w:r w:rsidR="0050727D">
        <w:rPr>
          <w:rFonts w:ascii="Arial" w:hAnsi="Arial"/>
          <w:sz w:val="22"/>
          <w:szCs w:val="22"/>
        </w:rPr>
        <w:t xml:space="preserve"> la viabilité sociale et environnementale </w:t>
      </w:r>
      <w:r w:rsidR="00611AB3">
        <w:rPr>
          <w:rFonts w:ascii="Arial" w:hAnsi="Arial"/>
          <w:sz w:val="22"/>
          <w:szCs w:val="22"/>
        </w:rPr>
        <w:t xml:space="preserve">et à transmettre le patrimoine culturel immatériel, </w:t>
      </w:r>
      <w:r w:rsidR="00611AB3" w:rsidRPr="00611AB3">
        <w:rPr>
          <w:rFonts w:ascii="Arial" w:hAnsi="Arial" w:cs="Arial"/>
          <w:sz w:val="22"/>
          <w:szCs w:val="22"/>
          <w:lang w:eastAsia="en-US"/>
        </w:rPr>
        <w:t>en particulier</w:t>
      </w:r>
      <w:r w:rsidR="00611AB3">
        <w:rPr>
          <w:rFonts w:ascii="Arial" w:hAnsi="Arial"/>
          <w:sz w:val="22"/>
          <w:szCs w:val="22"/>
        </w:rPr>
        <w:t xml:space="preserve">, à l’occasion de l’Agenda du </w:t>
      </w:r>
      <w:r w:rsidR="00611AB3" w:rsidRPr="00611AB3">
        <w:rPr>
          <w:rFonts w:ascii="Arial" w:hAnsi="Arial"/>
          <w:sz w:val="22"/>
          <w:szCs w:val="22"/>
        </w:rPr>
        <w:t>développement</w:t>
      </w:r>
      <w:r w:rsidR="00611AB3">
        <w:rPr>
          <w:rFonts w:ascii="Arial" w:hAnsi="Arial"/>
          <w:sz w:val="22"/>
          <w:szCs w:val="22"/>
        </w:rPr>
        <w:t xml:space="preserve"> post-2015. La </w:t>
      </w:r>
      <w:r w:rsidR="00611AB3" w:rsidRPr="00611AB3">
        <w:rPr>
          <w:rFonts w:ascii="Arial" w:hAnsi="Arial"/>
          <w:sz w:val="22"/>
          <w:szCs w:val="22"/>
        </w:rPr>
        <w:t>délégation</w:t>
      </w:r>
      <w:r w:rsidR="00611AB3">
        <w:rPr>
          <w:rFonts w:ascii="Arial" w:hAnsi="Arial"/>
          <w:sz w:val="22"/>
          <w:szCs w:val="22"/>
        </w:rPr>
        <w:t xml:space="preserve"> estimait </w:t>
      </w:r>
      <w:r w:rsidR="00611AB3" w:rsidRPr="00611AB3">
        <w:rPr>
          <w:rFonts w:ascii="Arial" w:hAnsi="Arial"/>
          <w:sz w:val="22"/>
          <w:szCs w:val="22"/>
        </w:rPr>
        <w:t>également</w:t>
      </w:r>
      <w:r w:rsidR="00611AB3">
        <w:rPr>
          <w:rFonts w:ascii="Arial" w:hAnsi="Arial"/>
          <w:sz w:val="22"/>
          <w:szCs w:val="22"/>
        </w:rPr>
        <w:t xml:space="preserve"> que le renforcement des capacités, qui répondait aux besoins spécifiques des pays bénéficiaires, devrait demeurer la priorité absolue dans la mise en œuvre de la Convention. À ce sujet, elle félicitait le Secrétariat pour son travail visant à faire progresser la </w:t>
      </w:r>
      <w:r w:rsidR="00611AB3" w:rsidRPr="00611AB3">
        <w:rPr>
          <w:rFonts w:ascii="Arial" w:hAnsi="Arial"/>
          <w:sz w:val="22"/>
          <w:szCs w:val="22"/>
        </w:rPr>
        <w:t>stratégie</w:t>
      </w:r>
      <w:r w:rsidR="00611AB3">
        <w:rPr>
          <w:rFonts w:ascii="Arial" w:hAnsi="Arial"/>
          <w:sz w:val="22"/>
          <w:szCs w:val="22"/>
        </w:rPr>
        <w:t xml:space="preserve"> globale de renforcement des capacités. Elle remerciait </w:t>
      </w:r>
      <w:r w:rsidR="00611AB3" w:rsidRPr="00611AB3">
        <w:rPr>
          <w:rFonts w:ascii="Arial" w:hAnsi="Arial"/>
          <w:sz w:val="22"/>
          <w:szCs w:val="22"/>
        </w:rPr>
        <w:t>également</w:t>
      </w:r>
      <w:r w:rsidR="00611AB3">
        <w:rPr>
          <w:rFonts w:ascii="Arial" w:hAnsi="Arial"/>
          <w:sz w:val="22"/>
          <w:szCs w:val="22"/>
        </w:rPr>
        <w:t xml:space="preserve"> le Secrétariat pour la très grande attention qu’il avait accordée à la </w:t>
      </w:r>
      <w:r w:rsidR="00611AB3" w:rsidRPr="00611AB3">
        <w:rPr>
          <w:rFonts w:ascii="Arial" w:hAnsi="Arial"/>
          <w:sz w:val="22"/>
          <w:szCs w:val="22"/>
        </w:rPr>
        <w:t>définition</w:t>
      </w:r>
      <w:r w:rsidR="00611AB3">
        <w:rPr>
          <w:rFonts w:ascii="Arial" w:hAnsi="Arial"/>
          <w:sz w:val="22"/>
          <w:szCs w:val="22"/>
        </w:rPr>
        <w:t xml:space="preserve"> des besoins et problèmes du </w:t>
      </w:r>
      <w:r w:rsidR="00611AB3" w:rsidRPr="00611AB3">
        <w:rPr>
          <w:rFonts w:ascii="Arial" w:hAnsi="Arial" w:cs="Arial"/>
          <w:sz w:val="22"/>
          <w:szCs w:val="22"/>
        </w:rPr>
        <w:t>Bangladesh</w:t>
      </w:r>
      <w:r w:rsidR="00611AB3">
        <w:rPr>
          <w:rFonts w:ascii="Arial" w:hAnsi="Arial"/>
          <w:sz w:val="22"/>
          <w:szCs w:val="22"/>
        </w:rPr>
        <w:t xml:space="preserve"> et du Guatemala. </w:t>
      </w:r>
      <w:r w:rsidR="009716B7">
        <w:rPr>
          <w:rFonts w:ascii="Arial" w:hAnsi="Arial"/>
          <w:sz w:val="22"/>
          <w:szCs w:val="22"/>
        </w:rPr>
        <w:t xml:space="preserve">En outre, il a été précisé dans le rapport que le projet de renforcement des capacités serait d’abord mis en œuvre au </w:t>
      </w:r>
      <w:r w:rsidR="009716B7" w:rsidRPr="009716B7">
        <w:rPr>
          <w:rFonts w:ascii="Arial" w:hAnsi="Arial" w:cs="Arial"/>
          <w:sz w:val="22"/>
          <w:szCs w:val="22"/>
        </w:rPr>
        <w:t>Bangladesh</w:t>
      </w:r>
      <w:r w:rsidR="009716B7">
        <w:rPr>
          <w:rFonts w:ascii="Arial" w:hAnsi="Arial" w:cs="Arial"/>
          <w:sz w:val="22"/>
          <w:szCs w:val="22"/>
        </w:rPr>
        <w:t xml:space="preserve"> avec des fonds destinés au </w:t>
      </w:r>
      <w:r w:rsidR="009716B7" w:rsidRPr="009716B7">
        <w:rPr>
          <w:rFonts w:ascii="Arial" w:hAnsi="Arial" w:cs="Arial"/>
          <w:sz w:val="22"/>
          <w:szCs w:val="22"/>
        </w:rPr>
        <w:t xml:space="preserve">renforcement </w:t>
      </w:r>
      <w:r w:rsidR="009716B7">
        <w:rPr>
          <w:rFonts w:ascii="Arial" w:hAnsi="Arial" w:cs="Arial"/>
          <w:sz w:val="22"/>
          <w:szCs w:val="22"/>
        </w:rPr>
        <w:t xml:space="preserve">de leurs propres </w:t>
      </w:r>
      <w:r w:rsidR="009716B7" w:rsidRPr="009716B7">
        <w:rPr>
          <w:rFonts w:ascii="Arial" w:hAnsi="Arial" w:cs="Arial"/>
          <w:sz w:val="22"/>
          <w:szCs w:val="22"/>
        </w:rPr>
        <w:t>capacités</w:t>
      </w:r>
      <w:r w:rsidR="009716B7">
        <w:rPr>
          <w:rFonts w:ascii="Arial" w:hAnsi="Arial" w:cs="Arial"/>
          <w:sz w:val="22"/>
          <w:szCs w:val="22"/>
        </w:rPr>
        <w:t xml:space="preserve">, tandis qu’au </w:t>
      </w:r>
      <w:r w:rsidR="009716B7" w:rsidRPr="009716B7">
        <w:rPr>
          <w:rFonts w:ascii="Arial" w:hAnsi="Arial" w:cs="Arial"/>
          <w:sz w:val="22"/>
          <w:szCs w:val="22"/>
        </w:rPr>
        <w:t>Guatemala</w:t>
      </w:r>
      <w:r w:rsidR="009716B7">
        <w:rPr>
          <w:rFonts w:ascii="Arial" w:hAnsi="Arial" w:cs="Arial"/>
          <w:sz w:val="22"/>
          <w:szCs w:val="22"/>
        </w:rPr>
        <w:t>, le soutien en nature aide</w:t>
      </w:r>
      <w:r w:rsidR="00440913">
        <w:rPr>
          <w:rFonts w:ascii="Arial" w:hAnsi="Arial" w:cs="Arial"/>
          <w:sz w:val="22"/>
          <w:szCs w:val="22"/>
        </w:rPr>
        <w:t>rait les activités de suivi d’</w:t>
      </w:r>
      <w:r w:rsidR="009716B7">
        <w:rPr>
          <w:rFonts w:ascii="Arial" w:hAnsi="Arial" w:cs="Arial"/>
          <w:sz w:val="22"/>
          <w:szCs w:val="22"/>
          <w:lang w:eastAsia="en-US"/>
        </w:rPr>
        <w:t xml:space="preserve">initiatives déjà mises en place par le Secrétariat. La </w:t>
      </w:r>
      <w:r w:rsidR="009716B7" w:rsidRPr="009716B7">
        <w:rPr>
          <w:rFonts w:ascii="Arial" w:hAnsi="Arial" w:cs="Arial"/>
          <w:sz w:val="22"/>
          <w:szCs w:val="22"/>
          <w:lang w:eastAsia="en-US"/>
        </w:rPr>
        <w:t>délégation</w:t>
      </w:r>
      <w:r w:rsidR="009716B7">
        <w:rPr>
          <w:rFonts w:ascii="Arial" w:hAnsi="Arial" w:cs="Arial"/>
          <w:sz w:val="22"/>
          <w:szCs w:val="22"/>
          <w:lang w:eastAsia="en-US"/>
        </w:rPr>
        <w:t xml:space="preserve"> pensait donc qu’il était important d’assurer la continuité des efforts </w:t>
      </w:r>
      <w:r w:rsidR="00440913">
        <w:rPr>
          <w:rFonts w:ascii="Arial" w:hAnsi="Arial" w:cs="Arial"/>
          <w:sz w:val="22"/>
          <w:szCs w:val="22"/>
          <w:lang w:eastAsia="en-US"/>
        </w:rPr>
        <w:t>entrepris par</w:t>
      </w:r>
      <w:r w:rsidR="009716B7">
        <w:rPr>
          <w:rFonts w:ascii="Arial" w:hAnsi="Arial" w:cs="Arial"/>
          <w:sz w:val="22"/>
          <w:szCs w:val="22"/>
          <w:lang w:eastAsia="en-US"/>
        </w:rPr>
        <w:t xml:space="preserve"> l’UNESCO dans le domaine du renforcement des capacités, ajoutant qu’elle demeurait résolue à soutenir la mise en œuvre de la Convention. Enfin, elle a félicité le </w:t>
      </w:r>
      <w:r w:rsidR="009716B7" w:rsidRPr="009716B7">
        <w:rPr>
          <w:rFonts w:ascii="Arial" w:hAnsi="Arial" w:cs="Arial"/>
          <w:sz w:val="22"/>
          <w:szCs w:val="22"/>
          <w:lang w:eastAsia="en-US"/>
        </w:rPr>
        <w:t>Bangladesh</w:t>
      </w:r>
      <w:r w:rsidR="009716B7">
        <w:rPr>
          <w:rFonts w:ascii="Arial" w:hAnsi="Arial" w:cs="Arial"/>
          <w:sz w:val="22"/>
          <w:szCs w:val="22"/>
          <w:lang w:eastAsia="en-US"/>
        </w:rPr>
        <w:t xml:space="preserve"> et le </w:t>
      </w:r>
      <w:r w:rsidR="009716B7" w:rsidRPr="009716B7">
        <w:rPr>
          <w:rFonts w:ascii="Arial" w:hAnsi="Arial" w:cs="Arial"/>
          <w:sz w:val="22"/>
          <w:szCs w:val="22"/>
          <w:lang w:eastAsia="en-US"/>
        </w:rPr>
        <w:t>Guatemala</w:t>
      </w:r>
      <w:r w:rsidR="009716B7">
        <w:rPr>
          <w:rFonts w:ascii="Arial" w:hAnsi="Arial" w:cs="Arial"/>
          <w:sz w:val="22"/>
          <w:szCs w:val="22"/>
          <w:lang w:eastAsia="en-US"/>
        </w:rPr>
        <w:t xml:space="preserve">, exprimant sa confiance dans le fait que sa </w:t>
      </w:r>
      <w:r w:rsidR="009716B7" w:rsidRPr="009716B7">
        <w:rPr>
          <w:rFonts w:ascii="Arial" w:hAnsi="Arial" w:cs="Arial"/>
          <w:sz w:val="22"/>
          <w:szCs w:val="22"/>
          <w:lang w:eastAsia="en-US"/>
        </w:rPr>
        <w:t xml:space="preserve">contribution </w:t>
      </w:r>
      <w:r w:rsidR="009716B7">
        <w:rPr>
          <w:rFonts w:ascii="Arial" w:hAnsi="Arial" w:cs="Arial"/>
          <w:sz w:val="22"/>
          <w:szCs w:val="22"/>
          <w:lang w:eastAsia="en-US"/>
        </w:rPr>
        <w:t xml:space="preserve">permettrait d’obtenir des résultats substantiels dans la </w:t>
      </w:r>
      <w:r w:rsidR="009716B7" w:rsidRPr="009716B7">
        <w:rPr>
          <w:rFonts w:ascii="Arial" w:hAnsi="Arial" w:cs="Arial"/>
          <w:sz w:val="22"/>
          <w:szCs w:val="22"/>
          <w:lang w:eastAsia="en-US"/>
        </w:rPr>
        <w:t>sauvegarde</w:t>
      </w:r>
      <w:r w:rsidR="009716B7">
        <w:rPr>
          <w:rFonts w:ascii="Arial" w:hAnsi="Arial" w:cs="Arial"/>
          <w:sz w:val="22"/>
          <w:szCs w:val="22"/>
          <w:lang w:eastAsia="en-US"/>
        </w:rPr>
        <w:t xml:space="preserve"> du patrimoine culturel immatériel.</w:t>
      </w:r>
    </w:p>
    <w:p w14:paraId="3E56B700" w14:textId="4976BDA8" w:rsidR="009716B7" w:rsidRDefault="00440913"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Pr="00440913">
        <w:rPr>
          <w:rFonts w:ascii="Arial" w:hAnsi="Arial"/>
          <w:b/>
          <w:sz w:val="22"/>
          <w:szCs w:val="22"/>
        </w:rPr>
        <w:t>Président</w:t>
      </w:r>
      <w:r>
        <w:rPr>
          <w:rFonts w:ascii="Arial" w:hAnsi="Arial"/>
          <w:sz w:val="22"/>
          <w:szCs w:val="22"/>
        </w:rPr>
        <w:t xml:space="preserve"> a invité les Pays-Bas à s’exprimer s’ils le souhaitaient, </w:t>
      </w:r>
      <w:r w:rsidR="00814691">
        <w:rPr>
          <w:rFonts w:ascii="Arial" w:hAnsi="Arial"/>
          <w:sz w:val="22"/>
          <w:szCs w:val="22"/>
        </w:rPr>
        <w:t xml:space="preserve">faisant remarquer </w:t>
      </w:r>
      <w:r>
        <w:rPr>
          <w:rFonts w:ascii="Arial" w:hAnsi="Arial"/>
          <w:sz w:val="22"/>
          <w:szCs w:val="22"/>
        </w:rPr>
        <w:t>qu’il s’agissait de la deuxième contribution de ce pays.</w:t>
      </w:r>
    </w:p>
    <w:p w14:paraId="7D95CBD1" w14:textId="1E0FFEEE" w:rsidR="00440913" w:rsidRDefault="000A4530"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0A4530">
        <w:rPr>
          <w:rFonts w:ascii="Arial" w:hAnsi="Arial"/>
          <w:sz w:val="22"/>
          <w:szCs w:val="22"/>
        </w:rPr>
        <w:t>délégation</w:t>
      </w:r>
      <w:r>
        <w:rPr>
          <w:rFonts w:ascii="Arial" w:hAnsi="Arial"/>
          <w:sz w:val="22"/>
          <w:szCs w:val="22"/>
        </w:rPr>
        <w:t xml:space="preserve"> des </w:t>
      </w:r>
      <w:r w:rsidRPr="000A4530">
        <w:rPr>
          <w:rFonts w:ascii="Arial" w:hAnsi="Arial"/>
          <w:b/>
          <w:sz w:val="22"/>
          <w:szCs w:val="22"/>
        </w:rPr>
        <w:t>Pays-Bas</w:t>
      </w:r>
      <w:r>
        <w:rPr>
          <w:rFonts w:ascii="Arial" w:hAnsi="Arial"/>
          <w:sz w:val="22"/>
          <w:szCs w:val="22"/>
        </w:rPr>
        <w:t xml:space="preserve"> a félicité le </w:t>
      </w:r>
      <w:r w:rsidRPr="000A4530">
        <w:rPr>
          <w:rFonts w:ascii="Arial" w:hAnsi="Arial"/>
          <w:sz w:val="22"/>
          <w:szCs w:val="22"/>
        </w:rPr>
        <w:t>Président</w:t>
      </w:r>
      <w:r>
        <w:rPr>
          <w:rFonts w:ascii="Arial" w:hAnsi="Arial"/>
          <w:sz w:val="22"/>
          <w:szCs w:val="22"/>
        </w:rPr>
        <w:t xml:space="preserve"> pour sa fonction, </w:t>
      </w:r>
      <w:r w:rsidR="00927F9C">
        <w:rPr>
          <w:rFonts w:ascii="Arial" w:hAnsi="Arial"/>
          <w:sz w:val="22"/>
          <w:szCs w:val="22"/>
        </w:rPr>
        <w:t xml:space="preserve">espérant des débats fructueux pour les jours à venir, et a adressé ses remerciements au Secrétariat pour son travail. La </w:t>
      </w:r>
      <w:r w:rsidR="00927F9C" w:rsidRPr="00927F9C">
        <w:rPr>
          <w:rFonts w:ascii="Arial" w:hAnsi="Arial"/>
          <w:sz w:val="22"/>
          <w:szCs w:val="22"/>
        </w:rPr>
        <w:t>délégation</w:t>
      </w:r>
      <w:r w:rsidR="00927F9C">
        <w:rPr>
          <w:rFonts w:ascii="Arial" w:hAnsi="Arial"/>
          <w:sz w:val="22"/>
          <w:szCs w:val="22"/>
        </w:rPr>
        <w:t xml:space="preserve"> a estimé que le programme global de renforcement des capacités de l’UNESCO était très important pour la </w:t>
      </w:r>
      <w:r w:rsidR="00927F9C" w:rsidRPr="00927F9C">
        <w:rPr>
          <w:rFonts w:ascii="Arial" w:hAnsi="Arial"/>
          <w:sz w:val="22"/>
          <w:szCs w:val="22"/>
        </w:rPr>
        <w:t>Convention </w:t>
      </w:r>
      <w:r w:rsidR="00927F9C">
        <w:rPr>
          <w:rFonts w:ascii="Arial" w:hAnsi="Arial"/>
          <w:sz w:val="22"/>
          <w:szCs w:val="22"/>
        </w:rPr>
        <w:t xml:space="preserve">car tous les États parties devaient pouvoir mettre pleinement en œuvre la Convention. Cela signifiait l’intégration de mesures de </w:t>
      </w:r>
      <w:r w:rsidR="00927F9C" w:rsidRPr="00927F9C">
        <w:rPr>
          <w:rFonts w:ascii="Arial" w:hAnsi="Arial"/>
          <w:sz w:val="22"/>
          <w:szCs w:val="22"/>
        </w:rPr>
        <w:t>sauvegarde</w:t>
      </w:r>
      <w:r w:rsidR="00557771">
        <w:rPr>
          <w:rFonts w:ascii="Arial" w:hAnsi="Arial"/>
          <w:sz w:val="22"/>
          <w:szCs w:val="22"/>
        </w:rPr>
        <w:t xml:space="preserve"> aux </w:t>
      </w:r>
      <w:r w:rsidR="00927F9C">
        <w:rPr>
          <w:rFonts w:ascii="Arial" w:hAnsi="Arial"/>
          <w:sz w:val="22"/>
          <w:szCs w:val="22"/>
        </w:rPr>
        <w:t>pol</w:t>
      </w:r>
      <w:r w:rsidR="00557771">
        <w:rPr>
          <w:rFonts w:ascii="Arial" w:hAnsi="Arial"/>
          <w:sz w:val="22"/>
          <w:szCs w:val="22"/>
        </w:rPr>
        <w:t>itiques culturelles, et aux</w:t>
      </w:r>
      <w:r w:rsidR="00927F9C">
        <w:rPr>
          <w:rFonts w:ascii="Arial" w:hAnsi="Arial"/>
          <w:sz w:val="22"/>
          <w:szCs w:val="22"/>
        </w:rPr>
        <w:t xml:space="preserve"> autres politiques, afin de créer une </w:t>
      </w:r>
      <w:r w:rsidR="00927F9C" w:rsidRPr="00927F9C">
        <w:rPr>
          <w:rFonts w:ascii="Arial" w:hAnsi="Arial"/>
          <w:sz w:val="22"/>
          <w:szCs w:val="22"/>
        </w:rPr>
        <w:t xml:space="preserve">infrastructure </w:t>
      </w:r>
      <w:r w:rsidR="00927F9C">
        <w:rPr>
          <w:rFonts w:ascii="Arial" w:hAnsi="Arial"/>
          <w:sz w:val="22"/>
          <w:szCs w:val="22"/>
        </w:rPr>
        <w:t xml:space="preserve">de </w:t>
      </w:r>
      <w:r w:rsidR="00927F9C" w:rsidRPr="00927F9C">
        <w:rPr>
          <w:rFonts w:ascii="Arial" w:hAnsi="Arial"/>
          <w:sz w:val="22"/>
          <w:szCs w:val="22"/>
        </w:rPr>
        <w:t>sauvegarde</w:t>
      </w:r>
      <w:r w:rsidR="0024214D">
        <w:rPr>
          <w:rFonts w:ascii="Arial" w:hAnsi="Arial"/>
          <w:sz w:val="22"/>
          <w:szCs w:val="22"/>
        </w:rPr>
        <w:t>, ainsi qu’à la conception des méthodes d’</w:t>
      </w:r>
      <w:r w:rsidR="0024214D" w:rsidRPr="0024214D">
        <w:rPr>
          <w:rFonts w:ascii="Arial" w:hAnsi="Arial"/>
          <w:sz w:val="22"/>
          <w:szCs w:val="22"/>
        </w:rPr>
        <w:t>inventaire</w:t>
      </w:r>
      <w:r w:rsidR="0024214D">
        <w:rPr>
          <w:rFonts w:ascii="Arial" w:hAnsi="Arial"/>
          <w:sz w:val="22"/>
          <w:szCs w:val="22"/>
        </w:rPr>
        <w:t xml:space="preserve"> en </w:t>
      </w:r>
      <w:r w:rsidR="0024214D" w:rsidRPr="0024214D">
        <w:rPr>
          <w:rFonts w:ascii="Arial" w:hAnsi="Arial"/>
          <w:sz w:val="22"/>
          <w:szCs w:val="22"/>
        </w:rPr>
        <w:t>coopération</w:t>
      </w:r>
      <w:r w:rsidR="0024214D">
        <w:rPr>
          <w:rFonts w:ascii="Arial" w:hAnsi="Arial"/>
          <w:sz w:val="22"/>
          <w:szCs w:val="22"/>
        </w:rPr>
        <w:t xml:space="preserve"> avec les communautés. Les gouvernements, en collaboration avec les ONG, étaient censés être les acteurs essentiels de cette démarche : un point qui avait fait l’objet de débats lors du Forum des ONG du jour précédent. La </w:t>
      </w:r>
      <w:r w:rsidR="0024214D" w:rsidRPr="0024214D">
        <w:rPr>
          <w:rFonts w:ascii="Arial" w:hAnsi="Arial"/>
          <w:sz w:val="22"/>
          <w:szCs w:val="22"/>
        </w:rPr>
        <w:t>délégation</w:t>
      </w:r>
      <w:r w:rsidR="0024214D">
        <w:rPr>
          <w:rFonts w:ascii="Arial" w:hAnsi="Arial"/>
          <w:sz w:val="22"/>
          <w:szCs w:val="22"/>
        </w:rPr>
        <w:t xml:space="preserve"> souscrivait pleinement aux conclusions du rapport d’</w:t>
      </w:r>
      <w:r w:rsidR="0024214D" w:rsidRPr="0024214D">
        <w:rPr>
          <w:rFonts w:ascii="Arial" w:hAnsi="Arial"/>
          <w:sz w:val="22"/>
          <w:szCs w:val="22"/>
        </w:rPr>
        <w:t>évaluation</w:t>
      </w:r>
      <w:r w:rsidR="0024214D">
        <w:rPr>
          <w:rFonts w:ascii="Arial" w:hAnsi="Arial"/>
          <w:sz w:val="22"/>
          <w:szCs w:val="22"/>
        </w:rPr>
        <w:t xml:space="preserve"> selon lesquelles le succès de la </w:t>
      </w:r>
      <w:r w:rsidR="0024214D" w:rsidRPr="0024214D">
        <w:rPr>
          <w:rFonts w:ascii="Arial" w:hAnsi="Arial"/>
          <w:sz w:val="22"/>
          <w:szCs w:val="22"/>
        </w:rPr>
        <w:t>Convention </w:t>
      </w:r>
      <w:r w:rsidR="0024214D">
        <w:rPr>
          <w:rFonts w:ascii="Arial" w:hAnsi="Arial"/>
          <w:sz w:val="22"/>
          <w:szCs w:val="22"/>
        </w:rPr>
        <w:t xml:space="preserve">reposait sur sa mise en œuvre à tous les niveaux. Elle a également fait remarquer qu’il s’agissait d’un processus chronophage et que c’était la raison pour laquelle la poursuite du programme de renforcement des capacités était essentielle afin d’impliquer </w:t>
      </w:r>
      <w:r w:rsidR="0024214D">
        <w:rPr>
          <w:rFonts w:ascii="Arial" w:hAnsi="Arial"/>
          <w:sz w:val="22"/>
          <w:szCs w:val="22"/>
        </w:rPr>
        <w:lastRenderedPageBreak/>
        <w:t>tous les acteurs et obtenir ainsi des résultats durables.  Il en a</w:t>
      </w:r>
      <w:r w:rsidR="00557771">
        <w:rPr>
          <w:rFonts w:ascii="Arial" w:hAnsi="Arial"/>
          <w:sz w:val="22"/>
          <w:szCs w:val="22"/>
        </w:rPr>
        <w:t>llait de même pour les projets en cours consacrés au</w:t>
      </w:r>
      <w:r w:rsidR="0024214D">
        <w:rPr>
          <w:rFonts w:ascii="Arial" w:hAnsi="Arial"/>
          <w:sz w:val="22"/>
          <w:szCs w:val="22"/>
        </w:rPr>
        <w:t xml:space="preserve"> renforcement des capacités dans les îles </w:t>
      </w:r>
      <w:r w:rsidR="00ED7BD2">
        <w:rPr>
          <w:rFonts w:ascii="Arial" w:hAnsi="Arial"/>
          <w:sz w:val="22"/>
          <w:szCs w:val="22"/>
        </w:rPr>
        <w:t xml:space="preserve">des </w:t>
      </w:r>
      <w:r w:rsidR="0024214D">
        <w:rPr>
          <w:rFonts w:ascii="Arial" w:hAnsi="Arial"/>
          <w:sz w:val="22"/>
          <w:szCs w:val="22"/>
        </w:rPr>
        <w:t xml:space="preserve">Caraïbes et au Suriname. La </w:t>
      </w:r>
      <w:r w:rsidR="0024214D" w:rsidRPr="0024214D">
        <w:rPr>
          <w:rFonts w:ascii="Arial" w:hAnsi="Arial"/>
          <w:sz w:val="22"/>
          <w:szCs w:val="22"/>
        </w:rPr>
        <w:t>délégation</w:t>
      </w:r>
      <w:r w:rsidR="0024214D">
        <w:rPr>
          <w:rFonts w:ascii="Arial" w:hAnsi="Arial"/>
          <w:sz w:val="22"/>
          <w:szCs w:val="22"/>
        </w:rPr>
        <w:t xml:space="preserve"> espérait </w:t>
      </w:r>
      <w:r w:rsidR="0024214D" w:rsidRPr="0024214D">
        <w:rPr>
          <w:rFonts w:ascii="Arial" w:hAnsi="Arial"/>
          <w:sz w:val="22"/>
          <w:szCs w:val="22"/>
        </w:rPr>
        <w:t>également</w:t>
      </w:r>
      <w:r w:rsidR="0024214D">
        <w:rPr>
          <w:rFonts w:ascii="Arial" w:hAnsi="Arial"/>
          <w:sz w:val="22"/>
          <w:szCs w:val="22"/>
        </w:rPr>
        <w:t xml:space="preserve"> être </w:t>
      </w:r>
      <w:r w:rsidR="0024214D" w:rsidRPr="0024214D">
        <w:rPr>
          <w:rFonts w:ascii="Arial" w:hAnsi="Arial" w:cs="Arial"/>
          <w:sz w:val="22"/>
          <w:szCs w:val="22"/>
        </w:rPr>
        <w:t>régulièrement</w:t>
      </w:r>
      <w:r w:rsidR="0024214D">
        <w:rPr>
          <w:rFonts w:ascii="Arial" w:hAnsi="Arial" w:cs="Arial"/>
          <w:sz w:val="22"/>
          <w:szCs w:val="22"/>
        </w:rPr>
        <w:t xml:space="preserve"> </w:t>
      </w:r>
      <w:r w:rsidR="0024214D">
        <w:rPr>
          <w:rFonts w:ascii="Arial" w:hAnsi="Arial"/>
          <w:sz w:val="22"/>
          <w:szCs w:val="22"/>
        </w:rPr>
        <w:t xml:space="preserve">tenue informée des avancées des projets afin de pouvoir tirer </w:t>
      </w:r>
      <w:r w:rsidR="00557771">
        <w:rPr>
          <w:rFonts w:ascii="Arial" w:hAnsi="Arial"/>
          <w:sz w:val="22"/>
          <w:szCs w:val="22"/>
        </w:rPr>
        <w:t>des enseignements de leurs</w:t>
      </w:r>
      <w:r w:rsidR="00ED7BD2">
        <w:rPr>
          <w:rFonts w:ascii="Arial" w:hAnsi="Arial"/>
          <w:sz w:val="22"/>
          <w:szCs w:val="22"/>
        </w:rPr>
        <w:t xml:space="preserve"> résultats.</w:t>
      </w:r>
    </w:p>
    <w:p w14:paraId="0AAF365D" w14:textId="14FB3BFC" w:rsidR="00566E71" w:rsidRDefault="00ED7BD2"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Pr="00ED7BD2">
        <w:rPr>
          <w:rFonts w:ascii="Arial" w:hAnsi="Arial"/>
          <w:b/>
          <w:sz w:val="22"/>
          <w:szCs w:val="22"/>
        </w:rPr>
        <w:t>Président</w:t>
      </w:r>
      <w:r>
        <w:rPr>
          <w:rFonts w:ascii="Arial" w:hAnsi="Arial"/>
          <w:sz w:val="22"/>
          <w:szCs w:val="22"/>
        </w:rPr>
        <w:t xml:space="preserve"> a supposé que le Comité serait enthousiaste face aux nouvelles perspectives ouvertes par ces généreuses contributions, exprimant sa </w:t>
      </w:r>
      <w:r w:rsidRPr="00ED7BD2">
        <w:rPr>
          <w:rFonts w:ascii="Arial" w:hAnsi="Arial"/>
          <w:sz w:val="22"/>
          <w:szCs w:val="22"/>
        </w:rPr>
        <w:t>reconnaissance</w:t>
      </w:r>
      <w:r w:rsidR="00566E71">
        <w:rPr>
          <w:rFonts w:ascii="Arial" w:hAnsi="Arial"/>
          <w:sz w:val="22"/>
          <w:szCs w:val="22"/>
        </w:rPr>
        <w:t xml:space="preserve"> aux États pour leur s</w:t>
      </w:r>
      <w:r w:rsidR="00557771">
        <w:rPr>
          <w:rFonts w:ascii="Arial" w:hAnsi="Arial"/>
          <w:sz w:val="22"/>
          <w:szCs w:val="22"/>
        </w:rPr>
        <w:t xml:space="preserve">outien </w:t>
      </w:r>
      <w:r>
        <w:rPr>
          <w:rFonts w:ascii="Arial" w:hAnsi="Arial"/>
          <w:sz w:val="22"/>
          <w:szCs w:val="22"/>
        </w:rPr>
        <w:t xml:space="preserve">à la </w:t>
      </w:r>
      <w:r w:rsidRPr="00ED7BD2">
        <w:rPr>
          <w:rFonts w:ascii="Arial" w:hAnsi="Arial"/>
          <w:sz w:val="22"/>
          <w:szCs w:val="22"/>
        </w:rPr>
        <w:t>Convention </w:t>
      </w:r>
      <w:r>
        <w:rPr>
          <w:rFonts w:ascii="Arial" w:hAnsi="Arial"/>
          <w:sz w:val="22"/>
          <w:szCs w:val="22"/>
        </w:rPr>
        <w:t>et au Secrétariat depuis la dernière réunion, notamment l’</w:t>
      </w:r>
      <w:r w:rsidRPr="00ED7BD2">
        <w:rPr>
          <w:rFonts w:ascii="Arial" w:hAnsi="Arial"/>
          <w:sz w:val="22"/>
          <w:szCs w:val="22"/>
        </w:rPr>
        <w:t>Azerbaïdjan</w:t>
      </w:r>
      <w:r w:rsidR="00566E71">
        <w:rPr>
          <w:rFonts w:ascii="Arial" w:hAnsi="Arial"/>
          <w:sz w:val="22"/>
          <w:szCs w:val="22"/>
        </w:rPr>
        <w:t>, la Bulgarie, la C</w:t>
      </w:r>
      <w:r>
        <w:rPr>
          <w:rFonts w:ascii="Arial" w:hAnsi="Arial"/>
          <w:sz w:val="22"/>
          <w:szCs w:val="22"/>
        </w:rPr>
        <w:t>hine, l’Espagne</w:t>
      </w:r>
      <w:r w:rsidR="00566E71">
        <w:rPr>
          <w:rFonts w:ascii="Arial" w:hAnsi="Arial"/>
          <w:sz w:val="22"/>
          <w:szCs w:val="22"/>
        </w:rPr>
        <w:t>, la</w:t>
      </w:r>
      <w:r>
        <w:rPr>
          <w:rFonts w:ascii="Arial" w:hAnsi="Arial"/>
          <w:sz w:val="22"/>
          <w:szCs w:val="22"/>
        </w:rPr>
        <w:t xml:space="preserve"> Géorgie, le Japon, Monaco, la Norvège, le Turqui</w:t>
      </w:r>
      <w:r w:rsidR="00566E71">
        <w:rPr>
          <w:rFonts w:ascii="Arial" w:hAnsi="Arial"/>
          <w:sz w:val="22"/>
          <w:szCs w:val="22"/>
        </w:rPr>
        <w:t>e et le Centre norvégien de musique et de</w:t>
      </w:r>
      <w:r>
        <w:rPr>
          <w:rFonts w:ascii="Arial" w:hAnsi="Arial"/>
          <w:sz w:val="22"/>
          <w:szCs w:val="22"/>
        </w:rPr>
        <w:t xml:space="preserve"> danse traditionnelles. Le Président a souligné que huit donateurs avaient choisi de soutenir un mécanisme de financement qui était important pour le fonctionnement même de la Convention, pour sa gouvernance et sa mise en œuvre</w:t>
      </w:r>
      <w:r w:rsidR="00566E71">
        <w:rPr>
          <w:rFonts w:ascii="Arial" w:hAnsi="Arial"/>
          <w:sz w:val="22"/>
          <w:szCs w:val="22"/>
        </w:rPr>
        <w:t xml:space="preserve"> au niveau national. Ce sous-f</w:t>
      </w:r>
      <w:r>
        <w:rPr>
          <w:rFonts w:ascii="Arial" w:hAnsi="Arial"/>
          <w:sz w:val="22"/>
          <w:szCs w:val="22"/>
        </w:rPr>
        <w:t xml:space="preserve">onds a été </w:t>
      </w:r>
      <w:r w:rsidR="00566E71">
        <w:rPr>
          <w:rFonts w:ascii="Arial" w:hAnsi="Arial"/>
          <w:sz w:val="22"/>
          <w:szCs w:val="22"/>
        </w:rPr>
        <w:t xml:space="preserve">créé </w:t>
      </w:r>
      <w:r>
        <w:rPr>
          <w:rFonts w:ascii="Arial" w:hAnsi="Arial"/>
          <w:sz w:val="22"/>
          <w:szCs w:val="22"/>
        </w:rPr>
        <w:t>par l’Assemblée générale en 2010</w:t>
      </w:r>
      <w:r w:rsidR="00566E71">
        <w:rPr>
          <w:rFonts w:ascii="Arial" w:hAnsi="Arial"/>
          <w:sz w:val="22"/>
          <w:szCs w:val="22"/>
        </w:rPr>
        <w:t xml:space="preserve"> en réponse au faible niveau de</w:t>
      </w:r>
      <w:r>
        <w:rPr>
          <w:rFonts w:ascii="Arial" w:hAnsi="Arial"/>
          <w:sz w:val="22"/>
          <w:szCs w:val="22"/>
        </w:rPr>
        <w:t xml:space="preserve"> ressources humaines </w:t>
      </w:r>
      <w:r w:rsidR="00566E71">
        <w:rPr>
          <w:rFonts w:ascii="Arial" w:hAnsi="Arial"/>
          <w:sz w:val="22"/>
          <w:szCs w:val="22"/>
        </w:rPr>
        <w:t xml:space="preserve">dont disposait le </w:t>
      </w:r>
      <w:r>
        <w:rPr>
          <w:rFonts w:ascii="Arial" w:hAnsi="Arial"/>
          <w:sz w:val="22"/>
          <w:szCs w:val="22"/>
        </w:rPr>
        <w:t xml:space="preserve">Secrétariat à cette époque. Le </w:t>
      </w:r>
      <w:r w:rsidRPr="00ED7BD2">
        <w:rPr>
          <w:rFonts w:ascii="Arial" w:hAnsi="Arial"/>
          <w:sz w:val="22"/>
          <w:szCs w:val="22"/>
        </w:rPr>
        <w:t>Président</w:t>
      </w:r>
      <w:r>
        <w:rPr>
          <w:rFonts w:ascii="Arial" w:hAnsi="Arial"/>
          <w:sz w:val="22"/>
          <w:szCs w:val="22"/>
        </w:rPr>
        <w:t xml:space="preserve"> a exprimé sa </w:t>
      </w:r>
      <w:r w:rsidRPr="00ED7BD2">
        <w:rPr>
          <w:rFonts w:ascii="Arial" w:hAnsi="Arial"/>
          <w:sz w:val="22"/>
          <w:szCs w:val="22"/>
        </w:rPr>
        <w:t>reconnaissance</w:t>
      </w:r>
      <w:r>
        <w:rPr>
          <w:rFonts w:ascii="Arial" w:hAnsi="Arial"/>
          <w:sz w:val="22"/>
          <w:szCs w:val="22"/>
        </w:rPr>
        <w:t xml:space="preserve"> à ces donateurs, </w:t>
      </w:r>
      <w:r w:rsidRPr="00ED7BD2">
        <w:rPr>
          <w:rFonts w:ascii="Arial" w:hAnsi="Arial" w:cs="Arial"/>
          <w:sz w:val="22"/>
          <w:szCs w:val="22"/>
          <w:lang w:eastAsia="en-US"/>
        </w:rPr>
        <w:t>en particulier</w:t>
      </w:r>
      <w:r>
        <w:rPr>
          <w:rFonts w:ascii="Arial" w:hAnsi="Arial"/>
          <w:sz w:val="22"/>
          <w:szCs w:val="22"/>
        </w:rPr>
        <w:t xml:space="preserve"> car – depuis sa création –</w:t>
      </w:r>
      <w:r w:rsidR="00566E71">
        <w:rPr>
          <w:rFonts w:ascii="Arial" w:hAnsi="Arial"/>
          <w:sz w:val="22"/>
          <w:szCs w:val="22"/>
        </w:rPr>
        <w:t xml:space="preserve"> le sous-f</w:t>
      </w:r>
      <w:r>
        <w:rPr>
          <w:rFonts w:ascii="Arial" w:hAnsi="Arial"/>
          <w:sz w:val="22"/>
          <w:szCs w:val="22"/>
        </w:rPr>
        <w:t xml:space="preserve">onds n’avait reçu qu’un quart des besoins nécessaires, tels qu’identifiés par l’Assemblée générale. </w:t>
      </w:r>
      <w:r w:rsidR="00566E71">
        <w:rPr>
          <w:rFonts w:ascii="Arial" w:hAnsi="Arial"/>
          <w:sz w:val="22"/>
          <w:szCs w:val="22"/>
        </w:rPr>
        <w:t xml:space="preserve">Il restait donc un important déficit à combler. Le Président a d’ailleurs rappelé qu’en mars 2014, la Directrice générale avait adressé une lettre circulaire (CL/4053) à tous les États membres </w:t>
      </w:r>
      <w:r w:rsidR="004F3EF0">
        <w:rPr>
          <w:rFonts w:ascii="Arial" w:hAnsi="Arial"/>
          <w:sz w:val="22"/>
          <w:szCs w:val="22"/>
        </w:rPr>
        <w:t xml:space="preserve">faisant appel à </w:t>
      </w:r>
      <w:r w:rsidR="00566E71">
        <w:rPr>
          <w:rFonts w:ascii="Arial" w:hAnsi="Arial"/>
          <w:sz w:val="22"/>
          <w:szCs w:val="22"/>
        </w:rPr>
        <w:t xml:space="preserve">leur soutien et mentionnant spécifiquement le sous-fonds. Le </w:t>
      </w:r>
      <w:r w:rsidR="00566E71" w:rsidRPr="00566E71">
        <w:rPr>
          <w:rFonts w:ascii="Arial" w:hAnsi="Arial"/>
          <w:sz w:val="22"/>
          <w:szCs w:val="22"/>
        </w:rPr>
        <w:t>Président</w:t>
      </w:r>
      <w:r w:rsidR="00566E71">
        <w:rPr>
          <w:rFonts w:ascii="Arial" w:hAnsi="Arial"/>
          <w:sz w:val="22"/>
          <w:szCs w:val="22"/>
        </w:rPr>
        <w:t xml:space="preserve"> a donné la parole à la </w:t>
      </w:r>
      <w:r w:rsidR="00566E71" w:rsidRPr="00566E71">
        <w:rPr>
          <w:rFonts w:ascii="Arial" w:hAnsi="Arial"/>
          <w:sz w:val="22"/>
          <w:szCs w:val="22"/>
        </w:rPr>
        <w:t>délégation</w:t>
      </w:r>
      <w:r w:rsidR="00566E71">
        <w:rPr>
          <w:rFonts w:ascii="Arial" w:hAnsi="Arial"/>
          <w:sz w:val="22"/>
          <w:szCs w:val="22"/>
        </w:rPr>
        <w:t xml:space="preserve"> du Congo, puis à la </w:t>
      </w:r>
      <w:r w:rsidR="00566E71" w:rsidRPr="00566E71">
        <w:rPr>
          <w:rFonts w:ascii="Arial" w:hAnsi="Arial"/>
          <w:sz w:val="22"/>
          <w:szCs w:val="22"/>
        </w:rPr>
        <w:t>délégation</w:t>
      </w:r>
      <w:r w:rsidR="00566E71">
        <w:rPr>
          <w:rFonts w:ascii="Arial" w:hAnsi="Arial"/>
          <w:sz w:val="22"/>
          <w:szCs w:val="22"/>
        </w:rPr>
        <w:t xml:space="preserve"> du Suriname.</w:t>
      </w:r>
    </w:p>
    <w:p w14:paraId="466914E6" w14:textId="0538DD09" w:rsidR="00566E71" w:rsidRDefault="00566E71"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566E71">
        <w:rPr>
          <w:rFonts w:ascii="Arial" w:hAnsi="Arial"/>
          <w:sz w:val="22"/>
          <w:szCs w:val="22"/>
        </w:rPr>
        <w:t>délégation</w:t>
      </w:r>
      <w:r>
        <w:rPr>
          <w:rFonts w:ascii="Arial" w:hAnsi="Arial"/>
          <w:sz w:val="22"/>
          <w:szCs w:val="22"/>
        </w:rPr>
        <w:t xml:space="preserve"> du </w:t>
      </w:r>
      <w:r w:rsidRPr="00566E71">
        <w:rPr>
          <w:rFonts w:ascii="Arial" w:hAnsi="Arial"/>
          <w:b/>
          <w:sz w:val="22"/>
          <w:szCs w:val="22"/>
        </w:rPr>
        <w:t>Congo</w:t>
      </w:r>
      <w:r>
        <w:rPr>
          <w:rFonts w:ascii="Arial" w:hAnsi="Arial"/>
          <w:sz w:val="22"/>
          <w:szCs w:val="22"/>
        </w:rPr>
        <w:t xml:space="preserve"> a félicité les Pays-Bas et l’</w:t>
      </w:r>
      <w:r w:rsidRPr="00566E71">
        <w:rPr>
          <w:rFonts w:ascii="Arial" w:hAnsi="Arial"/>
          <w:sz w:val="22"/>
          <w:szCs w:val="22"/>
        </w:rPr>
        <w:t>Azerbaïdjan</w:t>
      </w:r>
      <w:r>
        <w:rPr>
          <w:rFonts w:ascii="Arial" w:hAnsi="Arial"/>
          <w:sz w:val="22"/>
          <w:szCs w:val="22"/>
        </w:rPr>
        <w:t xml:space="preserve"> pour leur générosité qui permettrait d’aider deux pays à sauvegarder leur patrimoine culturel immatériel. Néanmoins, elle a remarqué que de nombreuses délégations avai</w:t>
      </w:r>
      <w:r w:rsidR="004F3EF0">
        <w:rPr>
          <w:rFonts w:ascii="Arial" w:hAnsi="Arial"/>
          <w:sz w:val="22"/>
          <w:szCs w:val="22"/>
        </w:rPr>
        <w:t>en</w:t>
      </w:r>
      <w:r>
        <w:rPr>
          <w:rFonts w:ascii="Arial" w:hAnsi="Arial"/>
          <w:sz w:val="22"/>
          <w:szCs w:val="22"/>
        </w:rPr>
        <w:t xml:space="preserve">t évoqué le besoin urgent de renforcement des capacités </w:t>
      </w:r>
      <w:r w:rsidR="004F3EF0">
        <w:rPr>
          <w:rFonts w:ascii="Arial" w:hAnsi="Arial"/>
          <w:sz w:val="22"/>
          <w:szCs w:val="22"/>
        </w:rPr>
        <w:t xml:space="preserve">et elle a suggéré que les futurs donateurs demeurent neutres, </w:t>
      </w:r>
      <w:r w:rsidR="00557771">
        <w:rPr>
          <w:rFonts w:ascii="Arial" w:hAnsi="Arial"/>
          <w:sz w:val="22"/>
          <w:szCs w:val="22"/>
        </w:rPr>
        <w:t xml:space="preserve">et </w:t>
      </w:r>
      <w:r w:rsidR="004F3EF0">
        <w:rPr>
          <w:rFonts w:ascii="Arial" w:hAnsi="Arial"/>
          <w:sz w:val="22"/>
          <w:szCs w:val="22"/>
        </w:rPr>
        <w:t xml:space="preserve">que, </w:t>
      </w:r>
      <w:r w:rsidR="004F3EF0" w:rsidRPr="004F3EF0">
        <w:rPr>
          <w:rFonts w:ascii="Arial" w:hAnsi="Arial"/>
          <w:sz w:val="22"/>
          <w:szCs w:val="22"/>
        </w:rPr>
        <w:t>par exemple</w:t>
      </w:r>
      <w:r w:rsidR="004F3EF0">
        <w:rPr>
          <w:rFonts w:ascii="Arial" w:hAnsi="Arial"/>
          <w:sz w:val="22"/>
          <w:szCs w:val="22"/>
        </w:rPr>
        <w:t xml:space="preserve">, ils ne désignent pas d’État bénéficiaire car il existait de nombreux pays qui étaient </w:t>
      </w:r>
      <w:r w:rsidR="004F3EF0" w:rsidRPr="004F3EF0">
        <w:rPr>
          <w:rFonts w:ascii="Arial" w:hAnsi="Arial"/>
          <w:sz w:val="22"/>
          <w:szCs w:val="22"/>
        </w:rPr>
        <w:t>peut-être</w:t>
      </w:r>
      <w:r w:rsidR="004F3EF0">
        <w:rPr>
          <w:rFonts w:ascii="Arial" w:hAnsi="Arial"/>
          <w:sz w:val="22"/>
          <w:szCs w:val="22"/>
        </w:rPr>
        <w:t xml:space="preserve"> dans un plus grand besoin. La </w:t>
      </w:r>
      <w:r w:rsidR="004F3EF0" w:rsidRPr="004F3EF0">
        <w:rPr>
          <w:rFonts w:ascii="Arial" w:hAnsi="Arial"/>
          <w:sz w:val="22"/>
          <w:szCs w:val="22"/>
        </w:rPr>
        <w:t>délégation</w:t>
      </w:r>
      <w:r w:rsidR="004F3EF0">
        <w:rPr>
          <w:rFonts w:ascii="Arial" w:hAnsi="Arial"/>
          <w:sz w:val="22"/>
          <w:szCs w:val="22"/>
        </w:rPr>
        <w:t xml:space="preserve"> a estimé que la meilleure façon de sauvegarder le patrimoine culturel immatériel consistait à attribuer des fonds à des pays dans le besoin sur la base de leurs demandes. En guise de conclusion, elle a réitéré ses propos selon lesquels les donateurs devraient donner des fonds de façon anonyme sans désigner de pays bénéficiaires.</w:t>
      </w:r>
    </w:p>
    <w:p w14:paraId="753876E1" w14:textId="7184555E" w:rsidR="00184F3C" w:rsidRDefault="004F3EF0"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4F3EF0">
        <w:rPr>
          <w:rFonts w:ascii="Arial" w:hAnsi="Arial"/>
          <w:sz w:val="22"/>
          <w:szCs w:val="22"/>
        </w:rPr>
        <w:t>délégation</w:t>
      </w:r>
      <w:r>
        <w:rPr>
          <w:rFonts w:ascii="Arial" w:hAnsi="Arial"/>
          <w:sz w:val="22"/>
          <w:szCs w:val="22"/>
        </w:rPr>
        <w:t xml:space="preserve"> du </w:t>
      </w:r>
      <w:r w:rsidRPr="004F3EF0">
        <w:rPr>
          <w:rFonts w:ascii="Arial" w:hAnsi="Arial"/>
          <w:b/>
          <w:sz w:val="22"/>
          <w:szCs w:val="22"/>
        </w:rPr>
        <w:t>Suriname</w:t>
      </w:r>
      <w:r>
        <w:rPr>
          <w:rFonts w:ascii="Arial" w:hAnsi="Arial"/>
          <w:sz w:val="22"/>
          <w:szCs w:val="22"/>
        </w:rPr>
        <w:t xml:space="preserve"> a remercié les Pays-Bas pour sa </w:t>
      </w:r>
      <w:r w:rsidR="00184F3C">
        <w:rPr>
          <w:rFonts w:ascii="Arial" w:hAnsi="Arial"/>
          <w:sz w:val="22"/>
          <w:szCs w:val="22"/>
        </w:rPr>
        <w:t xml:space="preserve">contribution </w:t>
      </w:r>
      <w:r>
        <w:rPr>
          <w:rFonts w:ascii="Arial" w:hAnsi="Arial"/>
          <w:sz w:val="22"/>
          <w:szCs w:val="22"/>
        </w:rPr>
        <w:t xml:space="preserve">volontaire et </w:t>
      </w:r>
      <w:r w:rsidRPr="004F3EF0">
        <w:rPr>
          <w:rFonts w:ascii="Arial" w:hAnsi="Arial"/>
          <w:sz w:val="22"/>
          <w:szCs w:val="22"/>
        </w:rPr>
        <w:t>supplémentaire</w:t>
      </w:r>
      <w:r>
        <w:rPr>
          <w:rFonts w:ascii="Arial" w:hAnsi="Arial"/>
          <w:sz w:val="22"/>
          <w:szCs w:val="22"/>
        </w:rPr>
        <w:t xml:space="preserve"> destinée à améliorer le renforcement des capacités</w:t>
      </w:r>
      <w:r w:rsidR="00184F3C">
        <w:rPr>
          <w:rFonts w:ascii="Arial" w:hAnsi="Arial"/>
          <w:sz w:val="22"/>
          <w:szCs w:val="22"/>
        </w:rPr>
        <w:t xml:space="preserve"> dans le domaine de la sauvegarde du patrimoine culturel immatériel au Suriname et dans les îles </w:t>
      </w:r>
      <w:r w:rsidR="000654C1">
        <w:rPr>
          <w:rFonts w:ascii="Arial" w:hAnsi="Arial"/>
          <w:sz w:val="22"/>
          <w:szCs w:val="22"/>
        </w:rPr>
        <w:t xml:space="preserve">néerlandaises </w:t>
      </w:r>
      <w:r w:rsidR="00184F3C">
        <w:rPr>
          <w:rFonts w:ascii="Arial" w:hAnsi="Arial"/>
          <w:sz w:val="22"/>
          <w:szCs w:val="22"/>
        </w:rPr>
        <w:t>des Caraïbes. Le Suriname n’avait pas encore ratifié la Convention, il a</w:t>
      </w:r>
      <w:r w:rsidR="00557771">
        <w:rPr>
          <w:rFonts w:ascii="Arial" w:hAnsi="Arial"/>
          <w:sz w:val="22"/>
          <w:szCs w:val="22"/>
        </w:rPr>
        <w:t>vait</w:t>
      </w:r>
      <w:r w:rsidR="00184F3C">
        <w:rPr>
          <w:rFonts w:ascii="Arial" w:hAnsi="Arial"/>
          <w:sz w:val="22"/>
          <w:szCs w:val="22"/>
        </w:rPr>
        <w:t xml:space="preserve"> </w:t>
      </w:r>
      <w:r w:rsidR="00184F3C" w:rsidRPr="00184F3C">
        <w:rPr>
          <w:rFonts w:ascii="Arial" w:hAnsi="Arial"/>
          <w:sz w:val="22"/>
          <w:szCs w:val="22"/>
        </w:rPr>
        <w:t>cependant</w:t>
      </w:r>
      <w:r w:rsidR="00184F3C">
        <w:rPr>
          <w:rFonts w:ascii="Arial" w:hAnsi="Arial"/>
          <w:sz w:val="22"/>
          <w:szCs w:val="22"/>
        </w:rPr>
        <w:t xml:space="preserve"> reconnu son importance et avait déjà entamé la procédure interne de future </w:t>
      </w:r>
      <w:r w:rsidR="00184F3C" w:rsidRPr="00184F3C">
        <w:rPr>
          <w:rFonts w:ascii="Arial" w:hAnsi="Arial"/>
          <w:sz w:val="22"/>
          <w:szCs w:val="22"/>
        </w:rPr>
        <w:t>ratification</w:t>
      </w:r>
      <w:r w:rsidR="00184F3C">
        <w:rPr>
          <w:rFonts w:ascii="Arial" w:hAnsi="Arial"/>
          <w:sz w:val="22"/>
          <w:szCs w:val="22"/>
        </w:rPr>
        <w:t xml:space="preserve">. En outre, à l’avenir, le Suriname participerait activement au développement de la </w:t>
      </w:r>
      <w:r w:rsidR="00184F3C" w:rsidRPr="00184F3C">
        <w:rPr>
          <w:rFonts w:ascii="Arial" w:hAnsi="Arial"/>
          <w:sz w:val="22"/>
          <w:szCs w:val="22"/>
        </w:rPr>
        <w:t>coopération</w:t>
      </w:r>
      <w:r w:rsidR="00184F3C">
        <w:rPr>
          <w:rFonts w:ascii="Arial" w:hAnsi="Arial"/>
          <w:sz w:val="22"/>
          <w:szCs w:val="22"/>
        </w:rPr>
        <w:t xml:space="preserve"> internationale pour la </w:t>
      </w:r>
      <w:r w:rsidR="00184F3C" w:rsidRPr="00184F3C">
        <w:rPr>
          <w:rFonts w:ascii="Arial" w:hAnsi="Arial"/>
          <w:sz w:val="22"/>
          <w:szCs w:val="22"/>
        </w:rPr>
        <w:t>sauvegarde</w:t>
      </w:r>
      <w:r w:rsidR="00184F3C">
        <w:rPr>
          <w:rFonts w:ascii="Arial" w:hAnsi="Arial"/>
          <w:sz w:val="22"/>
          <w:szCs w:val="22"/>
        </w:rPr>
        <w:t xml:space="preserve"> du patrimoine culturel immatériel. </w:t>
      </w:r>
    </w:p>
    <w:p w14:paraId="44E46936" w14:textId="5E4949E3" w:rsidR="00FE0E6B" w:rsidRDefault="00184F3C"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Pr="00FE0E6B">
        <w:rPr>
          <w:rFonts w:ascii="Arial" w:hAnsi="Arial"/>
          <w:b/>
          <w:sz w:val="22"/>
          <w:szCs w:val="22"/>
        </w:rPr>
        <w:t>Président</w:t>
      </w:r>
      <w:r>
        <w:rPr>
          <w:rFonts w:ascii="Arial" w:hAnsi="Arial"/>
          <w:sz w:val="22"/>
          <w:szCs w:val="22"/>
        </w:rPr>
        <w:t xml:space="preserve"> </w:t>
      </w:r>
      <w:r w:rsidR="00B759ED">
        <w:rPr>
          <w:rFonts w:ascii="Arial" w:hAnsi="Arial"/>
          <w:sz w:val="22"/>
          <w:szCs w:val="22"/>
        </w:rPr>
        <w:t>a procédé à l’adoption</w:t>
      </w:r>
      <w:r>
        <w:rPr>
          <w:rFonts w:ascii="Arial" w:hAnsi="Arial"/>
          <w:sz w:val="22"/>
          <w:szCs w:val="22"/>
        </w:rPr>
        <w:t xml:space="preserve"> du projet de décision, </w:t>
      </w:r>
      <w:r w:rsidRPr="00184F3C">
        <w:rPr>
          <w:rFonts w:ascii="Arial" w:hAnsi="Arial"/>
          <w:sz w:val="22"/>
          <w:szCs w:val="22"/>
        </w:rPr>
        <w:t>paragraphe</w:t>
      </w:r>
      <w:r>
        <w:rPr>
          <w:rFonts w:ascii="Arial" w:hAnsi="Arial"/>
          <w:sz w:val="22"/>
          <w:szCs w:val="22"/>
        </w:rPr>
        <w:t xml:space="preserve"> par </w:t>
      </w:r>
      <w:r w:rsidRPr="00184F3C">
        <w:rPr>
          <w:rFonts w:ascii="Arial" w:hAnsi="Arial"/>
          <w:sz w:val="22"/>
          <w:szCs w:val="22"/>
        </w:rPr>
        <w:t>paragraphe</w:t>
      </w:r>
      <w:r>
        <w:rPr>
          <w:rFonts w:ascii="Arial" w:hAnsi="Arial"/>
          <w:sz w:val="22"/>
          <w:szCs w:val="22"/>
        </w:rPr>
        <w:t xml:space="preserve">. Le </w:t>
      </w:r>
      <w:r w:rsidRPr="00184F3C">
        <w:rPr>
          <w:rFonts w:ascii="Arial" w:hAnsi="Arial"/>
          <w:sz w:val="22"/>
          <w:szCs w:val="22"/>
        </w:rPr>
        <w:t>paragraphe</w:t>
      </w:r>
      <w:r>
        <w:rPr>
          <w:rFonts w:ascii="Arial" w:hAnsi="Arial"/>
          <w:sz w:val="22"/>
          <w:szCs w:val="22"/>
        </w:rPr>
        <w:t xml:space="preserve"> 1 citait simplement le document qui venait d’être examiné et </w:t>
      </w:r>
      <w:r w:rsidR="00FE0E6B">
        <w:rPr>
          <w:rFonts w:ascii="Arial" w:hAnsi="Arial"/>
          <w:sz w:val="22"/>
          <w:szCs w:val="22"/>
        </w:rPr>
        <w:t xml:space="preserve">a été </w:t>
      </w:r>
      <w:r w:rsidR="006E7260">
        <w:rPr>
          <w:rFonts w:ascii="Arial" w:hAnsi="Arial"/>
          <w:sz w:val="22"/>
          <w:szCs w:val="22"/>
        </w:rPr>
        <w:t xml:space="preserve">dûment </w:t>
      </w:r>
      <w:r>
        <w:rPr>
          <w:rFonts w:ascii="Arial" w:hAnsi="Arial"/>
          <w:sz w:val="22"/>
          <w:szCs w:val="22"/>
        </w:rPr>
        <w:t xml:space="preserve">adopté. Le </w:t>
      </w:r>
      <w:r w:rsidRPr="00184F3C">
        <w:rPr>
          <w:rFonts w:ascii="Arial" w:hAnsi="Arial"/>
          <w:sz w:val="22"/>
          <w:szCs w:val="22"/>
        </w:rPr>
        <w:t>paragraphe</w:t>
      </w:r>
      <w:r>
        <w:rPr>
          <w:rFonts w:ascii="Arial" w:hAnsi="Arial"/>
          <w:sz w:val="22"/>
          <w:szCs w:val="22"/>
        </w:rPr>
        <w:t xml:space="preserve"> 2 rappelait l’article de la Convention au titre duquel le Comité acceptait les deux contributions volontaires au Fonds du patrimoine culturel immatériel, </w:t>
      </w:r>
      <w:r w:rsidR="00FE0E6B">
        <w:rPr>
          <w:rFonts w:ascii="Arial" w:hAnsi="Arial"/>
          <w:sz w:val="22"/>
          <w:szCs w:val="22"/>
        </w:rPr>
        <w:t xml:space="preserve">le </w:t>
      </w:r>
      <w:r>
        <w:rPr>
          <w:rFonts w:ascii="Arial" w:hAnsi="Arial"/>
          <w:sz w:val="22"/>
          <w:szCs w:val="22"/>
        </w:rPr>
        <w:t xml:space="preserve">paragraphe </w:t>
      </w:r>
      <w:r w:rsidR="00FE0E6B">
        <w:rPr>
          <w:rFonts w:ascii="Arial" w:hAnsi="Arial"/>
          <w:sz w:val="22"/>
          <w:szCs w:val="22"/>
        </w:rPr>
        <w:t xml:space="preserve">a été </w:t>
      </w:r>
      <w:r>
        <w:rPr>
          <w:rFonts w:ascii="Arial" w:hAnsi="Arial"/>
          <w:sz w:val="22"/>
          <w:szCs w:val="22"/>
        </w:rPr>
        <w:t>dûment accepté.</w:t>
      </w:r>
      <w:r w:rsidR="006E7260">
        <w:rPr>
          <w:rFonts w:ascii="Arial" w:hAnsi="Arial"/>
          <w:sz w:val="22"/>
          <w:szCs w:val="22"/>
        </w:rPr>
        <w:t xml:space="preserve"> Le </w:t>
      </w:r>
      <w:r w:rsidR="006E7260" w:rsidRPr="006E7260">
        <w:rPr>
          <w:rFonts w:ascii="Arial" w:hAnsi="Arial"/>
          <w:sz w:val="22"/>
          <w:szCs w:val="22"/>
        </w:rPr>
        <w:t>paragraphe</w:t>
      </w:r>
      <w:r w:rsidR="006E7260">
        <w:rPr>
          <w:rFonts w:ascii="Arial" w:hAnsi="Arial"/>
          <w:sz w:val="22"/>
          <w:szCs w:val="22"/>
        </w:rPr>
        <w:t xml:space="preserve"> 3 félicitait l’</w:t>
      </w:r>
      <w:r w:rsidR="006E7260" w:rsidRPr="006E7260">
        <w:rPr>
          <w:rFonts w:ascii="Arial" w:hAnsi="Arial"/>
          <w:sz w:val="22"/>
          <w:szCs w:val="22"/>
        </w:rPr>
        <w:t>Azerbaïdjan</w:t>
      </w:r>
      <w:r w:rsidR="006E7260">
        <w:rPr>
          <w:rFonts w:ascii="Arial" w:hAnsi="Arial"/>
          <w:sz w:val="22"/>
          <w:szCs w:val="22"/>
        </w:rPr>
        <w:t xml:space="preserve"> pour son soutien. Le </w:t>
      </w:r>
      <w:r w:rsidR="006E7260" w:rsidRPr="006E7260">
        <w:rPr>
          <w:rFonts w:ascii="Arial" w:hAnsi="Arial"/>
          <w:sz w:val="22"/>
          <w:szCs w:val="22"/>
        </w:rPr>
        <w:t>paragraphe</w:t>
      </w:r>
      <w:r w:rsidR="006E7260">
        <w:rPr>
          <w:rFonts w:ascii="Arial" w:hAnsi="Arial"/>
          <w:sz w:val="22"/>
          <w:szCs w:val="22"/>
        </w:rPr>
        <w:t xml:space="preserve"> 4 acceptait cette </w:t>
      </w:r>
      <w:r w:rsidR="006E7260" w:rsidRPr="006E7260">
        <w:rPr>
          <w:rFonts w:ascii="Arial" w:hAnsi="Arial"/>
          <w:sz w:val="22"/>
          <w:szCs w:val="22"/>
        </w:rPr>
        <w:t xml:space="preserve">contribution </w:t>
      </w:r>
      <w:r w:rsidR="006E7260">
        <w:rPr>
          <w:rFonts w:ascii="Arial" w:hAnsi="Arial"/>
          <w:sz w:val="22"/>
          <w:szCs w:val="22"/>
        </w:rPr>
        <w:t xml:space="preserve">et demandait, par la même, au Secrétariat de se charger de la mise en œuvre de ce projet en étroite </w:t>
      </w:r>
      <w:r w:rsidR="006E7260" w:rsidRPr="006E7260">
        <w:rPr>
          <w:rFonts w:ascii="Arial" w:hAnsi="Arial"/>
          <w:sz w:val="22"/>
          <w:szCs w:val="22"/>
        </w:rPr>
        <w:t>collaboration</w:t>
      </w:r>
      <w:r w:rsidR="006E7260">
        <w:rPr>
          <w:rFonts w:ascii="Arial" w:hAnsi="Arial"/>
          <w:sz w:val="22"/>
          <w:szCs w:val="22"/>
        </w:rPr>
        <w:t xml:space="preserve"> avec ses interlocuteurs nationaux au </w:t>
      </w:r>
      <w:r w:rsidR="006E7260" w:rsidRPr="006E7260">
        <w:rPr>
          <w:rFonts w:ascii="Arial" w:hAnsi="Arial" w:cs="Arial"/>
          <w:sz w:val="22"/>
          <w:szCs w:val="22"/>
        </w:rPr>
        <w:t>Bangladesh</w:t>
      </w:r>
      <w:r w:rsidR="006E7260">
        <w:rPr>
          <w:rFonts w:ascii="Arial" w:hAnsi="Arial"/>
          <w:sz w:val="22"/>
          <w:szCs w:val="22"/>
        </w:rPr>
        <w:t xml:space="preserve"> et au </w:t>
      </w:r>
      <w:r w:rsidR="006E7260" w:rsidRPr="006E7260">
        <w:rPr>
          <w:rFonts w:ascii="Arial" w:hAnsi="Arial"/>
          <w:sz w:val="22"/>
          <w:szCs w:val="22"/>
        </w:rPr>
        <w:t>Guatemala</w:t>
      </w:r>
      <w:r w:rsidR="006E7260">
        <w:rPr>
          <w:rFonts w:ascii="Arial" w:hAnsi="Arial"/>
          <w:sz w:val="22"/>
          <w:szCs w:val="22"/>
        </w:rPr>
        <w:t xml:space="preserve">, les deux </w:t>
      </w:r>
      <w:r w:rsidR="006E7260" w:rsidRPr="006E7260">
        <w:rPr>
          <w:rFonts w:ascii="Arial" w:hAnsi="Arial"/>
          <w:sz w:val="22"/>
          <w:szCs w:val="22"/>
        </w:rPr>
        <w:t>paragraphe</w:t>
      </w:r>
      <w:r w:rsidR="006E7260">
        <w:rPr>
          <w:rFonts w:ascii="Arial" w:hAnsi="Arial"/>
          <w:sz w:val="22"/>
          <w:szCs w:val="22"/>
        </w:rPr>
        <w:t xml:space="preserve">s ont été dûment adoptés. Le </w:t>
      </w:r>
      <w:r w:rsidR="006E7260" w:rsidRPr="006E7260">
        <w:rPr>
          <w:rFonts w:ascii="Arial" w:hAnsi="Arial"/>
          <w:sz w:val="22"/>
          <w:szCs w:val="22"/>
        </w:rPr>
        <w:t>paragraphe</w:t>
      </w:r>
      <w:r w:rsidR="006E7260">
        <w:rPr>
          <w:rFonts w:ascii="Arial" w:hAnsi="Arial"/>
          <w:sz w:val="22"/>
          <w:szCs w:val="22"/>
        </w:rPr>
        <w:t xml:space="preserve"> 5 félicitait les Pays-Bas, et le </w:t>
      </w:r>
      <w:r w:rsidR="006E7260" w:rsidRPr="006E7260">
        <w:rPr>
          <w:rFonts w:ascii="Arial" w:hAnsi="Arial"/>
          <w:sz w:val="22"/>
          <w:szCs w:val="22"/>
        </w:rPr>
        <w:t>paragraphe</w:t>
      </w:r>
      <w:r w:rsidR="006E7260">
        <w:rPr>
          <w:rFonts w:ascii="Arial" w:hAnsi="Arial"/>
          <w:sz w:val="22"/>
          <w:szCs w:val="22"/>
        </w:rPr>
        <w:t xml:space="preserve"> 6 acceptait cette seconde contribution, demandant au Secrétariat de se charger de la mise en œuvre de ce projet en étroite </w:t>
      </w:r>
      <w:r w:rsidR="006E7260" w:rsidRPr="006E7260">
        <w:rPr>
          <w:rFonts w:ascii="Arial" w:hAnsi="Arial"/>
          <w:sz w:val="22"/>
          <w:szCs w:val="22"/>
        </w:rPr>
        <w:t>collaboration</w:t>
      </w:r>
      <w:r w:rsidR="006E7260">
        <w:rPr>
          <w:rFonts w:ascii="Arial" w:hAnsi="Arial"/>
          <w:sz w:val="22"/>
          <w:szCs w:val="22"/>
        </w:rPr>
        <w:t xml:space="preserve"> avec ses interlocuteurs nationaux dans les îles </w:t>
      </w:r>
      <w:r w:rsidR="000654C1">
        <w:rPr>
          <w:rFonts w:ascii="Arial" w:hAnsi="Arial"/>
          <w:sz w:val="22"/>
          <w:szCs w:val="22"/>
        </w:rPr>
        <w:t xml:space="preserve">néerlandaises </w:t>
      </w:r>
      <w:r w:rsidR="006E7260">
        <w:rPr>
          <w:rFonts w:ascii="Arial" w:hAnsi="Arial"/>
          <w:sz w:val="22"/>
          <w:szCs w:val="22"/>
        </w:rPr>
        <w:t>des Caraïbes et au Suriname</w:t>
      </w:r>
      <w:r w:rsidR="000654C1">
        <w:rPr>
          <w:rFonts w:ascii="Arial" w:hAnsi="Arial"/>
          <w:sz w:val="22"/>
          <w:szCs w:val="22"/>
        </w:rPr>
        <w:t xml:space="preserve">, les deux </w:t>
      </w:r>
      <w:r w:rsidR="000654C1" w:rsidRPr="000654C1">
        <w:rPr>
          <w:rFonts w:ascii="Arial" w:hAnsi="Arial"/>
          <w:sz w:val="22"/>
          <w:szCs w:val="22"/>
        </w:rPr>
        <w:t>paragraphe</w:t>
      </w:r>
      <w:r w:rsidR="00FE0E6B">
        <w:rPr>
          <w:rFonts w:ascii="Arial" w:hAnsi="Arial"/>
          <w:sz w:val="22"/>
          <w:szCs w:val="22"/>
        </w:rPr>
        <w:t>s</w:t>
      </w:r>
      <w:r w:rsidR="000654C1">
        <w:rPr>
          <w:rFonts w:ascii="Arial" w:hAnsi="Arial"/>
          <w:sz w:val="22"/>
          <w:szCs w:val="22"/>
        </w:rPr>
        <w:t xml:space="preserve"> ont été dûment adoptés. Le </w:t>
      </w:r>
      <w:r w:rsidR="000654C1" w:rsidRPr="000654C1">
        <w:rPr>
          <w:rFonts w:ascii="Arial" w:hAnsi="Arial"/>
          <w:sz w:val="22"/>
          <w:szCs w:val="22"/>
        </w:rPr>
        <w:t>paragraphe</w:t>
      </w:r>
      <w:r w:rsidR="000654C1">
        <w:rPr>
          <w:rFonts w:ascii="Arial" w:hAnsi="Arial"/>
          <w:sz w:val="22"/>
          <w:szCs w:val="22"/>
        </w:rPr>
        <w:t xml:space="preserve"> 7 reconnaissait la nécessité de renforcement des capacités pour de nombreux pays afin de mettre en œuvre la Convention. Le </w:t>
      </w:r>
      <w:r w:rsidR="000654C1" w:rsidRPr="000654C1">
        <w:rPr>
          <w:rFonts w:ascii="Arial" w:hAnsi="Arial"/>
          <w:sz w:val="22"/>
          <w:szCs w:val="22"/>
        </w:rPr>
        <w:t>paragraphe</w:t>
      </w:r>
      <w:r w:rsidR="000654C1">
        <w:rPr>
          <w:rFonts w:ascii="Arial" w:hAnsi="Arial"/>
          <w:sz w:val="22"/>
          <w:szCs w:val="22"/>
        </w:rPr>
        <w:t xml:space="preserve"> 8 était important car il approuverait la Note conceptuel</w:t>
      </w:r>
      <w:r w:rsidR="00FE0E6B">
        <w:rPr>
          <w:rFonts w:ascii="Arial" w:hAnsi="Arial"/>
          <w:sz w:val="22"/>
          <w:szCs w:val="22"/>
        </w:rPr>
        <w:t>le</w:t>
      </w:r>
      <w:r w:rsidR="000654C1">
        <w:rPr>
          <w:rFonts w:ascii="Arial" w:hAnsi="Arial"/>
          <w:sz w:val="22"/>
          <w:szCs w:val="22"/>
        </w:rPr>
        <w:t xml:space="preserve"> </w:t>
      </w:r>
      <w:r w:rsidR="00FE0E6B">
        <w:rPr>
          <w:rFonts w:ascii="Arial" w:hAnsi="Arial"/>
          <w:sz w:val="22"/>
          <w:szCs w:val="22"/>
        </w:rPr>
        <w:t xml:space="preserve">sur </w:t>
      </w:r>
      <w:r w:rsidR="000654C1">
        <w:rPr>
          <w:rFonts w:ascii="Arial" w:hAnsi="Arial"/>
          <w:sz w:val="22"/>
          <w:szCs w:val="22"/>
        </w:rPr>
        <w:t xml:space="preserve">le Programme Additionnel Complémentaire 2014-2017 qui définissait les principes de base de la </w:t>
      </w:r>
      <w:r w:rsidR="000654C1" w:rsidRPr="000654C1">
        <w:rPr>
          <w:rFonts w:ascii="Arial" w:hAnsi="Arial"/>
          <w:sz w:val="22"/>
          <w:szCs w:val="22"/>
        </w:rPr>
        <w:t>stratégie</w:t>
      </w:r>
      <w:r w:rsidR="000654C1">
        <w:rPr>
          <w:rFonts w:ascii="Arial" w:hAnsi="Arial"/>
          <w:sz w:val="22"/>
          <w:szCs w:val="22"/>
        </w:rPr>
        <w:t xml:space="preserve"> de </w:t>
      </w:r>
      <w:r w:rsidR="000654C1" w:rsidRPr="000654C1">
        <w:rPr>
          <w:rFonts w:ascii="Arial" w:hAnsi="Arial"/>
          <w:sz w:val="22"/>
          <w:szCs w:val="22"/>
        </w:rPr>
        <w:t xml:space="preserve">renforcement </w:t>
      </w:r>
      <w:r w:rsidR="000654C1">
        <w:rPr>
          <w:rFonts w:ascii="Arial" w:hAnsi="Arial"/>
          <w:sz w:val="22"/>
          <w:szCs w:val="22"/>
        </w:rPr>
        <w:t xml:space="preserve">des capacités. Il acceptait toute </w:t>
      </w:r>
      <w:r w:rsidR="000654C1" w:rsidRPr="000654C1">
        <w:rPr>
          <w:rFonts w:ascii="Arial" w:hAnsi="Arial"/>
          <w:sz w:val="22"/>
          <w:szCs w:val="22"/>
        </w:rPr>
        <w:t xml:space="preserve">contribution </w:t>
      </w:r>
      <w:r w:rsidR="000654C1">
        <w:rPr>
          <w:rFonts w:ascii="Arial" w:hAnsi="Arial"/>
          <w:sz w:val="22"/>
          <w:szCs w:val="22"/>
        </w:rPr>
        <w:t xml:space="preserve">volontaire qui serait faite entre deux sessions, le </w:t>
      </w:r>
      <w:r w:rsidR="000654C1" w:rsidRPr="000654C1">
        <w:rPr>
          <w:rFonts w:ascii="Arial" w:hAnsi="Arial"/>
          <w:sz w:val="22"/>
          <w:szCs w:val="22"/>
        </w:rPr>
        <w:t>paragraphe</w:t>
      </w:r>
      <w:r w:rsidR="000654C1">
        <w:rPr>
          <w:rFonts w:ascii="Arial" w:hAnsi="Arial"/>
          <w:sz w:val="22"/>
          <w:szCs w:val="22"/>
        </w:rPr>
        <w:t xml:space="preserve"> 9 demandait au </w:t>
      </w:r>
      <w:r w:rsidR="000654C1">
        <w:rPr>
          <w:rFonts w:ascii="Arial" w:hAnsi="Arial"/>
          <w:sz w:val="22"/>
          <w:szCs w:val="22"/>
        </w:rPr>
        <w:lastRenderedPageBreak/>
        <w:t xml:space="preserve">Secrétariat de faire rapport au Comité lors de sa prochaine session de toute nouvelle </w:t>
      </w:r>
      <w:r w:rsidR="000654C1" w:rsidRPr="000654C1">
        <w:rPr>
          <w:rFonts w:ascii="Arial" w:hAnsi="Arial"/>
          <w:sz w:val="22"/>
          <w:szCs w:val="22"/>
        </w:rPr>
        <w:t xml:space="preserve">contribution </w:t>
      </w:r>
      <w:r w:rsidR="000654C1">
        <w:rPr>
          <w:rFonts w:ascii="Arial" w:hAnsi="Arial"/>
          <w:sz w:val="22"/>
          <w:szCs w:val="22"/>
        </w:rPr>
        <w:t xml:space="preserve">qui aurait pu être reçue. Le </w:t>
      </w:r>
      <w:r w:rsidR="000654C1" w:rsidRPr="000654C1">
        <w:rPr>
          <w:rFonts w:ascii="Arial" w:hAnsi="Arial"/>
          <w:sz w:val="22"/>
          <w:szCs w:val="22"/>
        </w:rPr>
        <w:t>paragraphe</w:t>
      </w:r>
      <w:r w:rsidR="000654C1">
        <w:rPr>
          <w:rFonts w:ascii="Arial" w:hAnsi="Arial"/>
          <w:sz w:val="22"/>
          <w:szCs w:val="22"/>
        </w:rPr>
        <w:t xml:space="preserve"> 10 prenait </w:t>
      </w:r>
      <w:r w:rsidR="00FE0E6B">
        <w:rPr>
          <w:rFonts w:ascii="Arial" w:hAnsi="Arial"/>
          <w:sz w:val="22"/>
          <w:szCs w:val="22"/>
        </w:rPr>
        <w:t xml:space="preserve">note de l’existence d’autres formes de soutien et de leur utilisation par d’autres États. Le </w:t>
      </w:r>
      <w:r w:rsidR="00FE0E6B" w:rsidRPr="00FE0E6B">
        <w:rPr>
          <w:rFonts w:ascii="Arial" w:hAnsi="Arial"/>
          <w:sz w:val="22"/>
          <w:szCs w:val="22"/>
        </w:rPr>
        <w:t>paragraphe</w:t>
      </w:r>
      <w:r w:rsidR="00FE0E6B">
        <w:rPr>
          <w:rFonts w:ascii="Arial" w:hAnsi="Arial"/>
          <w:sz w:val="22"/>
          <w:szCs w:val="22"/>
        </w:rPr>
        <w:t xml:space="preserve"> 11 remerciait les contributeurs. Enfin, le </w:t>
      </w:r>
      <w:r w:rsidR="00FE0E6B" w:rsidRPr="00FE0E6B">
        <w:rPr>
          <w:rFonts w:ascii="Arial" w:hAnsi="Arial"/>
          <w:sz w:val="22"/>
          <w:szCs w:val="22"/>
        </w:rPr>
        <w:t>paragraphe</w:t>
      </w:r>
      <w:r w:rsidR="00FE0E6B">
        <w:rPr>
          <w:rFonts w:ascii="Arial" w:hAnsi="Arial"/>
          <w:sz w:val="22"/>
          <w:szCs w:val="22"/>
        </w:rPr>
        <w:t xml:space="preserve"> 12 encourageait les États à offrir leur soutien. Tous les paragraphes ont été dûment adoptés. </w:t>
      </w:r>
      <w:r w:rsidR="00E46510">
        <w:rPr>
          <w:rFonts w:ascii="Arial" w:hAnsi="Arial"/>
          <w:sz w:val="22"/>
          <w:szCs w:val="22"/>
        </w:rPr>
        <w:t>En conséquence, l</w:t>
      </w:r>
      <w:r w:rsidR="00FE0E6B">
        <w:rPr>
          <w:rFonts w:ascii="Arial" w:hAnsi="Arial"/>
          <w:sz w:val="22"/>
          <w:szCs w:val="22"/>
        </w:rPr>
        <w:t xml:space="preserve">e </w:t>
      </w:r>
      <w:r w:rsidR="00FE0E6B" w:rsidRPr="00FE0E6B">
        <w:rPr>
          <w:rFonts w:ascii="Arial" w:hAnsi="Arial"/>
          <w:b/>
          <w:sz w:val="22"/>
          <w:szCs w:val="22"/>
        </w:rPr>
        <w:t>P</w:t>
      </w:r>
      <w:r w:rsidR="00E46510">
        <w:rPr>
          <w:rFonts w:ascii="Arial" w:hAnsi="Arial"/>
          <w:b/>
          <w:sz w:val="22"/>
          <w:szCs w:val="22"/>
        </w:rPr>
        <w:t>résident a</w:t>
      </w:r>
      <w:r w:rsidR="00FE0E6B" w:rsidRPr="00FE0E6B">
        <w:rPr>
          <w:rFonts w:ascii="Arial" w:hAnsi="Arial"/>
          <w:b/>
          <w:sz w:val="22"/>
          <w:szCs w:val="22"/>
        </w:rPr>
        <w:t xml:space="preserve"> déclaré la décision 9.COM</w:t>
      </w:r>
      <w:r w:rsidR="00935AFA">
        <w:rPr>
          <w:rFonts w:ascii="Arial" w:hAnsi="Arial"/>
          <w:b/>
          <w:sz w:val="22"/>
          <w:szCs w:val="22"/>
        </w:rPr>
        <w:t> </w:t>
      </w:r>
      <w:r w:rsidR="00FE0E6B" w:rsidRPr="00FE0E6B">
        <w:rPr>
          <w:rFonts w:ascii="Arial" w:hAnsi="Arial"/>
          <w:b/>
          <w:sz w:val="22"/>
          <w:szCs w:val="22"/>
        </w:rPr>
        <w:t xml:space="preserve">7 </w:t>
      </w:r>
      <w:proofErr w:type="gramStart"/>
      <w:r w:rsidR="00FE0E6B" w:rsidRPr="00FE0E6B">
        <w:rPr>
          <w:rFonts w:ascii="Arial" w:hAnsi="Arial"/>
          <w:b/>
          <w:sz w:val="22"/>
          <w:szCs w:val="22"/>
        </w:rPr>
        <w:t>adoptée</w:t>
      </w:r>
      <w:proofErr w:type="gramEnd"/>
      <w:r w:rsidR="00FE0E6B">
        <w:rPr>
          <w:rFonts w:ascii="Arial" w:hAnsi="Arial"/>
          <w:sz w:val="22"/>
          <w:szCs w:val="22"/>
        </w:rPr>
        <w:t>.</w:t>
      </w:r>
    </w:p>
    <w:p w14:paraId="02C8B656" w14:textId="2A2B0A2A" w:rsidR="00FE0E6B" w:rsidRDefault="00F90A61"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F90A61">
        <w:rPr>
          <w:rFonts w:ascii="Arial" w:hAnsi="Arial"/>
          <w:sz w:val="22"/>
          <w:szCs w:val="22"/>
        </w:rPr>
        <w:t>délégation</w:t>
      </w:r>
      <w:r>
        <w:rPr>
          <w:rFonts w:ascii="Arial" w:hAnsi="Arial"/>
          <w:sz w:val="22"/>
          <w:szCs w:val="22"/>
        </w:rPr>
        <w:t xml:space="preserve"> du </w:t>
      </w:r>
      <w:r w:rsidRPr="00BA659A">
        <w:rPr>
          <w:rFonts w:ascii="Arial" w:hAnsi="Arial"/>
          <w:b/>
          <w:sz w:val="22"/>
          <w:szCs w:val="22"/>
        </w:rPr>
        <w:t>Brésil</w:t>
      </w:r>
      <w:r>
        <w:rPr>
          <w:rFonts w:ascii="Arial" w:hAnsi="Arial"/>
          <w:sz w:val="22"/>
          <w:szCs w:val="22"/>
        </w:rPr>
        <w:t xml:space="preserve"> a noté que les </w:t>
      </w:r>
      <w:r w:rsidRPr="00F90A61">
        <w:rPr>
          <w:rFonts w:ascii="Arial" w:hAnsi="Arial"/>
          <w:sz w:val="22"/>
          <w:szCs w:val="22"/>
        </w:rPr>
        <w:t>délégation</w:t>
      </w:r>
      <w:r>
        <w:rPr>
          <w:rFonts w:ascii="Arial" w:hAnsi="Arial"/>
          <w:sz w:val="22"/>
          <w:szCs w:val="22"/>
        </w:rPr>
        <w:t xml:space="preserve">s avaient déjà applaudi l’adoption de la décision mais elle souhaitait suggérer que le Comité et les États parties expriment leur </w:t>
      </w:r>
      <w:r w:rsidRPr="00F90A61">
        <w:rPr>
          <w:rFonts w:ascii="Arial" w:hAnsi="Arial"/>
          <w:sz w:val="22"/>
          <w:szCs w:val="22"/>
        </w:rPr>
        <w:t>reconnaissance</w:t>
      </w:r>
      <w:r>
        <w:rPr>
          <w:rFonts w:ascii="Arial" w:hAnsi="Arial"/>
          <w:sz w:val="22"/>
          <w:szCs w:val="22"/>
        </w:rPr>
        <w:t xml:space="preserve"> à tous les pays qui avaient fourni des contributions volontaires supplémentaires au Fonds afin d’encourager la </w:t>
      </w:r>
      <w:r w:rsidRPr="00F90A61">
        <w:rPr>
          <w:rFonts w:ascii="Arial" w:hAnsi="Arial"/>
          <w:sz w:val="22"/>
          <w:szCs w:val="22"/>
        </w:rPr>
        <w:t>coopération</w:t>
      </w:r>
      <w:r>
        <w:rPr>
          <w:rFonts w:ascii="Arial" w:hAnsi="Arial"/>
          <w:sz w:val="22"/>
          <w:szCs w:val="22"/>
        </w:rPr>
        <w:t xml:space="preserve"> </w:t>
      </w:r>
      <w:r w:rsidR="00CA372A">
        <w:rPr>
          <w:rFonts w:ascii="Arial" w:hAnsi="Arial"/>
          <w:sz w:val="22"/>
          <w:szCs w:val="22"/>
        </w:rPr>
        <w:t>en faveur du</w:t>
      </w:r>
      <w:r>
        <w:rPr>
          <w:rFonts w:ascii="Arial" w:hAnsi="Arial"/>
          <w:sz w:val="22"/>
          <w:szCs w:val="22"/>
        </w:rPr>
        <w:t xml:space="preserve"> patrimoine culturel immatériel, avec une salve d’applaudissements.</w:t>
      </w:r>
    </w:p>
    <w:p w14:paraId="727F79C6" w14:textId="248830E2" w:rsidR="00F90A61" w:rsidRDefault="00F90A61" w:rsidP="00BF66B2">
      <w:pPr>
        <w:pStyle w:val="ListParagraph"/>
        <w:spacing w:after="120"/>
        <w:ind w:left="709" w:hanging="709"/>
        <w:contextualSpacing w:val="0"/>
        <w:jc w:val="center"/>
        <w:rPr>
          <w:rFonts w:ascii="Arial" w:hAnsi="Arial"/>
          <w:sz w:val="22"/>
          <w:szCs w:val="22"/>
        </w:rPr>
      </w:pPr>
      <w:r>
        <w:rPr>
          <w:rFonts w:ascii="Arial" w:hAnsi="Arial"/>
          <w:sz w:val="22"/>
          <w:szCs w:val="22"/>
        </w:rPr>
        <w:t>[Salve d’applaudissements]</w:t>
      </w:r>
    </w:p>
    <w:p w14:paraId="455DF47A" w14:textId="70C1033D" w:rsidR="00F90A61" w:rsidRDefault="00F90A61"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Pr="00A30F89">
        <w:rPr>
          <w:rFonts w:ascii="Arial" w:hAnsi="Arial"/>
          <w:b/>
          <w:sz w:val="22"/>
          <w:szCs w:val="22"/>
        </w:rPr>
        <w:t>Président</w:t>
      </w:r>
      <w:r>
        <w:rPr>
          <w:rFonts w:ascii="Arial" w:hAnsi="Arial"/>
          <w:sz w:val="22"/>
          <w:szCs w:val="22"/>
        </w:rPr>
        <w:t xml:space="preserve"> a remercié le Brésil de sa </w:t>
      </w:r>
      <w:r w:rsidRPr="00F90A61">
        <w:rPr>
          <w:rFonts w:ascii="Arial" w:hAnsi="Arial"/>
          <w:sz w:val="22"/>
          <w:szCs w:val="22"/>
        </w:rPr>
        <w:t xml:space="preserve">proposition </w:t>
      </w:r>
      <w:r>
        <w:rPr>
          <w:rFonts w:ascii="Arial" w:hAnsi="Arial"/>
          <w:sz w:val="22"/>
          <w:szCs w:val="22"/>
        </w:rPr>
        <w:t xml:space="preserve">et a invité les pays bénéficiaires à </w:t>
      </w:r>
      <w:r w:rsidR="00A30F89">
        <w:rPr>
          <w:rFonts w:ascii="Arial" w:hAnsi="Arial"/>
          <w:sz w:val="22"/>
          <w:szCs w:val="22"/>
        </w:rPr>
        <w:t>dire quelques mots.</w:t>
      </w:r>
    </w:p>
    <w:p w14:paraId="4A7664C5" w14:textId="6AA2AFB5" w:rsidR="00DB4110" w:rsidRDefault="00A30F89"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A30F89">
        <w:rPr>
          <w:rFonts w:ascii="Arial" w:hAnsi="Arial"/>
          <w:sz w:val="22"/>
          <w:szCs w:val="22"/>
        </w:rPr>
        <w:t>délégation</w:t>
      </w:r>
      <w:r>
        <w:rPr>
          <w:rFonts w:ascii="Arial" w:hAnsi="Arial"/>
          <w:sz w:val="22"/>
          <w:szCs w:val="22"/>
        </w:rPr>
        <w:t xml:space="preserve"> du </w:t>
      </w:r>
      <w:r w:rsidRPr="00A30F89">
        <w:rPr>
          <w:rFonts w:ascii="Arial" w:hAnsi="Arial"/>
          <w:b/>
          <w:sz w:val="22"/>
          <w:szCs w:val="22"/>
        </w:rPr>
        <w:t>Guatemala</w:t>
      </w:r>
      <w:r>
        <w:rPr>
          <w:rFonts w:ascii="Arial" w:hAnsi="Arial"/>
          <w:sz w:val="22"/>
          <w:szCs w:val="22"/>
        </w:rPr>
        <w:t xml:space="preserve"> a tenu à exprimer tout particulièrement sa </w:t>
      </w:r>
      <w:r w:rsidRPr="00A30F89">
        <w:rPr>
          <w:rFonts w:ascii="Arial" w:hAnsi="Arial"/>
          <w:sz w:val="22"/>
          <w:szCs w:val="22"/>
        </w:rPr>
        <w:t>reconnaissance</w:t>
      </w:r>
      <w:r>
        <w:rPr>
          <w:rFonts w:ascii="Arial" w:hAnsi="Arial"/>
          <w:sz w:val="22"/>
          <w:szCs w:val="22"/>
        </w:rPr>
        <w:t xml:space="preserve"> pour le travail important et efficace accompli par le Secrétariat, depuis de nombreuses années, </w:t>
      </w:r>
      <w:r w:rsidR="00F52E20">
        <w:rPr>
          <w:rFonts w:ascii="Arial" w:hAnsi="Arial"/>
          <w:sz w:val="22"/>
          <w:szCs w:val="22"/>
        </w:rPr>
        <w:t xml:space="preserve">pour </w:t>
      </w:r>
      <w:r>
        <w:rPr>
          <w:rFonts w:ascii="Arial" w:hAnsi="Arial"/>
          <w:sz w:val="22"/>
          <w:szCs w:val="22"/>
        </w:rPr>
        <w:t xml:space="preserve">la promotion et la </w:t>
      </w:r>
      <w:r w:rsidRPr="00A30F89">
        <w:rPr>
          <w:rFonts w:ascii="Arial" w:hAnsi="Arial"/>
          <w:sz w:val="22"/>
          <w:szCs w:val="22"/>
        </w:rPr>
        <w:t>sauvegarde</w:t>
      </w:r>
      <w:r>
        <w:rPr>
          <w:rFonts w:ascii="Arial" w:hAnsi="Arial"/>
          <w:sz w:val="22"/>
          <w:szCs w:val="22"/>
        </w:rPr>
        <w:t xml:space="preserve"> du patrimoine culturel immatériel. Le </w:t>
      </w:r>
      <w:r w:rsidRPr="00A30F89">
        <w:rPr>
          <w:rFonts w:ascii="Arial" w:hAnsi="Arial"/>
          <w:sz w:val="22"/>
          <w:szCs w:val="22"/>
        </w:rPr>
        <w:t>Guatemala</w:t>
      </w:r>
      <w:r w:rsidR="00F52E20">
        <w:rPr>
          <w:rFonts w:ascii="Arial" w:hAnsi="Arial"/>
          <w:sz w:val="22"/>
          <w:szCs w:val="22"/>
        </w:rPr>
        <w:t xml:space="preserve"> était</w:t>
      </w:r>
      <w:r>
        <w:rPr>
          <w:rFonts w:ascii="Arial" w:hAnsi="Arial"/>
          <w:sz w:val="22"/>
          <w:szCs w:val="22"/>
        </w:rPr>
        <w:t xml:space="preserve"> activement </w:t>
      </w:r>
      <w:r w:rsidR="00F52E20">
        <w:rPr>
          <w:rFonts w:ascii="Arial" w:hAnsi="Arial"/>
          <w:sz w:val="22"/>
          <w:szCs w:val="22"/>
        </w:rPr>
        <w:t xml:space="preserve">impliqué dans ce travail </w:t>
      </w:r>
      <w:r>
        <w:rPr>
          <w:rFonts w:ascii="Arial" w:hAnsi="Arial"/>
          <w:sz w:val="22"/>
          <w:szCs w:val="22"/>
        </w:rPr>
        <w:t xml:space="preserve">et </w:t>
      </w:r>
      <w:r w:rsidR="00CA372A">
        <w:rPr>
          <w:rFonts w:ascii="Arial" w:hAnsi="Arial"/>
          <w:sz w:val="22"/>
          <w:szCs w:val="22"/>
        </w:rPr>
        <w:t xml:space="preserve">s’identifiait pleinement </w:t>
      </w:r>
      <w:r w:rsidR="00F52E20">
        <w:rPr>
          <w:rFonts w:ascii="Arial" w:hAnsi="Arial"/>
          <w:sz w:val="22"/>
          <w:szCs w:val="22"/>
        </w:rPr>
        <w:t xml:space="preserve">comme </w:t>
      </w:r>
      <w:r>
        <w:rPr>
          <w:rFonts w:ascii="Arial" w:hAnsi="Arial"/>
          <w:sz w:val="22"/>
          <w:szCs w:val="22"/>
        </w:rPr>
        <w:t xml:space="preserve">un pays multiculturel, multiethnique et multilingue. </w:t>
      </w:r>
      <w:r w:rsidR="00F52E20">
        <w:rPr>
          <w:rFonts w:ascii="Arial" w:hAnsi="Arial"/>
          <w:sz w:val="22"/>
          <w:szCs w:val="22"/>
        </w:rPr>
        <w:t xml:space="preserve">La </w:t>
      </w:r>
      <w:r w:rsidR="00F52E20" w:rsidRPr="00F52E20">
        <w:rPr>
          <w:rFonts w:ascii="Arial" w:hAnsi="Arial"/>
          <w:sz w:val="22"/>
          <w:szCs w:val="22"/>
        </w:rPr>
        <w:t>délégation</w:t>
      </w:r>
      <w:r w:rsidR="00F52E20">
        <w:rPr>
          <w:rFonts w:ascii="Arial" w:hAnsi="Arial"/>
          <w:sz w:val="22"/>
          <w:szCs w:val="22"/>
        </w:rPr>
        <w:t xml:space="preserve"> a expliqué que les </w:t>
      </w:r>
      <w:r w:rsidR="00F52E20" w:rsidRPr="00F52E20">
        <w:rPr>
          <w:rFonts w:ascii="Arial" w:hAnsi="Arial" w:cs="Arial"/>
          <w:sz w:val="22"/>
          <w:szCs w:val="22"/>
        </w:rPr>
        <w:t>autorités</w:t>
      </w:r>
      <w:r w:rsidR="00F52E20">
        <w:rPr>
          <w:rFonts w:ascii="Arial" w:hAnsi="Arial"/>
          <w:sz w:val="22"/>
          <w:szCs w:val="22"/>
        </w:rPr>
        <w:t xml:space="preserve"> gouvernementales poursuivai</w:t>
      </w:r>
      <w:r w:rsidR="00DB4110">
        <w:rPr>
          <w:rFonts w:ascii="Arial" w:hAnsi="Arial"/>
          <w:sz w:val="22"/>
          <w:szCs w:val="22"/>
        </w:rPr>
        <w:t xml:space="preserve">ent </w:t>
      </w:r>
      <w:r w:rsidR="00F52E20">
        <w:rPr>
          <w:rFonts w:ascii="Arial" w:hAnsi="Arial"/>
          <w:sz w:val="22"/>
          <w:szCs w:val="22"/>
        </w:rPr>
        <w:t xml:space="preserve">leur travail actif de </w:t>
      </w:r>
      <w:r w:rsidR="00F52E20" w:rsidRPr="00F52E20">
        <w:rPr>
          <w:rFonts w:ascii="Arial" w:hAnsi="Arial"/>
          <w:sz w:val="22"/>
          <w:szCs w:val="22"/>
        </w:rPr>
        <w:t>développement</w:t>
      </w:r>
      <w:r w:rsidR="00F52E20">
        <w:rPr>
          <w:rFonts w:ascii="Arial" w:hAnsi="Arial"/>
          <w:sz w:val="22"/>
          <w:szCs w:val="22"/>
        </w:rPr>
        <w:t xml:space="preserve"> et de </w:t>
      </w:r>
      <w:r w:rsidR="00F52E20" w:rsidRPr="00F52E20">
        <w:rPr>
          <w:rFonts w:ascii="Arial" w:hAnsi="Arial"/>
          <w:sz w:val="22"/>
          <w:szCs w:val="22"/>
        </w:rPr>
        <w:t>sauvegarde</w:t>
      </w:r>
      <w:r w:rsidR="00F52E20">
        <w:rPr>
          <w:rFonts w:ascii="Arial" w:hAnsi="Arial"/>
          <w:sz w:val="22"/>
          <w:szCs w:val="22"/>
        </w:rPr>
        <w:t xml:space="preserve"> des différentes expressions culturelles </w:t>
      </w:r>
      <w:r w:rsidR="00705854">
        <w:rPr>
          <w:rFonts w:ascii="Arial" w:hAnsi="Arial"/>
          <w:sz w:val="22"/>
          <w:szCs w:val="22"/>
        </w:rPr>
        <w:t>tant au niveau sous-</w:t>
      </w:r>
      <w:r w:rsidR="00DB4110">
        <w:rPr>
          <w:rFonts w:ascii="Arial" w:hAnsi="Arial"/>
          <w:sz w:val="22"/>
          <w:szCs w:val="22"/>
        </w:rPr>
        <w:t xml:space="preserve">régional que dans les agendas régionaux, continentaux et mondiaux. Elle accueillait avec grande </w:t>
      </w:r>
      <w:r w:rsidR="00DB4110" w:rsidRPr="00DB4110">
        <w:rPr>
          <w:rFonts w:ascii="Arial" w:hAnsi="Arial"/>
          <w:sz w:val="22"/>
          <w:szCs w:val="22"/>
        </w:rPr>
        <w:t>satisfaction</w:t>
      </w:r>
      <w:r w:rsidR="00DB4110">
        <w:rPr>
          <w:rFonts w:ascii="Arial" w:hAnsi="Arial"/>
          <w:sz w:val="22"/>
          <w:szCs w:val="22"/>
        </w:rPr>
        <w:t xml:space="preserve"> la décision du Comité sur le programme de renforcement des capacités au </w:t>
      </w:r>
      <w:r w:rsidR="00DB4110" w:rsidRPr="00DB4110">
        <w:rPr>
          <w:rFonts w:ascii="Arial" w:hAnsi="Arial"/>
          <w:sz w:val="22"/>
          <w:szCs w:val="22"/>
        </w:rPr>
        <w:t>Guatemala</w:t>
      </w:r>
      <w:r w:rsidR="00DB4110">
        <w:rPr>
          <w:rFonts w:ascii="Arial" w:hAnsi="Arial"/>
          <w:sz w:val="22"/>
          <w:szCs w:val="22"/>
        </w:rPr>
        <w:t>, et était honorée et reconnaissante envers l’</w:t>
      </w:r>
      <w:r w:rsidR="00DB4110" w:rsidRPr="00DB4110">
        <w:rPr>
          <w:rFonts w:ascii="Arial" w:hAnsi="Arial"/>
          <w:sz w:val="22"/>
          <w:szCs w:val="22"/>
        </w:rPr>
        <w:t>Azerbaïdjan</w:t>
      </w:r>
      <w:r w:rsidR="00DB4110">
        <w:rPr>
          <w:rFonts w:ascii="Arial" w:hAnsi="Arial"/>
          <w:sz w:val="22"/>
          <w:szCs w:val="22"/>
        </w:rPr>
        <w:t xml:space="preserve"> qui avait – par le biais de ces contributions volontaires – permis la mise en œuvre de ses programmes de formation. Le pays pourrait ainsi entreprendre les efforts qui lui permettraient d’atteindre les objectifs de la </w:t>
      </w:r>
      <w:r w:rsidR="00DB4110" w:rsidRPr="00DB4110">
        <w:rPr>
          <w:rFonts w:ascii="Arial" w:hAnsi="Arial"/>
          <w:sz w:val="22"/>
          <w:szCs w:val="22"/>
        </w:rPr>
        <w:t>Convention </w:t>
      </w:r>
      <w:r w:rsidR="00DB4110">
        <w:rPr>
          <w:rFonts w:ascii="Arial" w:hAnsi="Arial"/>
          <w:sz w:val="22"/>
          <w:szCs w:val="22"/>
        </w:rPr>
        <w:t xml:space="preserve">et de relever le défi de la </w:t>
      </w:r>
      <w:r w:rsidR="00DB4110" w:rsidRPr="00DB4110">
        <w:rPr>
          <w:rFonts w:ascii="Arial" w:hAnsi="Arial"/>
          <w:sz w:val="22"/>
          <w:szCs w:val="22"/>
        </w:rPr>
        <w:t>sauvegarde</w:t>
      </w:r>
      <w:r w:rsidR="00DB4110">
        <w:rPr>
          <w:rFonts w:ascii="Arial" w:hAnsi="Arial"/>
          <w:sz w:val="22"/>
          <w:szCs w:val="22"/>
        </w:rPr>
        <w:t xml:space="preserve"> du patrimoine immatériel au Guatemala. La </w:t>
      </w:r>
      <w:r w:rsidR="00DB4110" w:rsidRPr="00DB4110">
        <w:rPr>
          <w:rFonts w:ascii="Arial" w:hAnsi="Arial"/>
          <w:sz w:val="22"/>
          <w:szCs w:val="22"/>
        </w:rPr>
        <w:t>délégation</w:t>
      </w:r>
      <w:r w:rsidR="00DB4110">
        <w:rPr>
          <w:rFonts w:ascii="Arial" w:hAnsi="Arial"/>
          <w:sz w:val="22"/>
          <w:szCs w:val="22"/>
        </w:rPr>
        <w:t xml:space="preserve"> a </w:t>
      </w:r>
      <w:r w:rsidR="00DB4110" w:rsidRPr="00DB4110">
        <w:rPr>
          <w:rFonts w:ascii="Arial" w:hAnsi="Arial"/>
          <w:sz w:val="22"/>
          <w:szCs w:val="22"/>
        </w:rPr>
        <w:t>également</w:t>
      </w:r>
      <w:r w:rsidR="00DB4110">
        <w:rPr>
          <w:rFonts w:ascii="Arial" w:hAnsi="Arial"/>
          <w:sz w:val="22"/>
          <w:szCs w:val="22"/>
        </w:rPr>
        <w:t xml:space="preserve"> remercié le </w:t>
      </w:r>
      <w:r w:rsidR="00DB4110" w:rsidRPr="00DB4110">
        <w:rPr>
          <w:rFonts w:ascii="Arial" w:hAnsi="Arial"/>
          <w:sz w:val="22"/>
          <w:szCs w:val="22"/>
        </w:rPr>
        <w:t>Gouvernement</w:t>
      </w:r>
      <w:r w:rsidR="00DB4110">
        <w:rPr>
          <w:rFonts w:ascii="Arial" w:hAnsi="Arial"/>
          <w:sz w:val="22"/>
          <w:szCs w:val="22"/>
        </w:rPr>
        <w:t xml:space="preserve"> espagnol qui avait contribué de façon significative à la formation des </w:t>
      </w:r>
      <w:r w:rsidR="00A47366">
        <w:rPr>
          <w:rFonts w:ascii="Arial" w:hAnsi="Arial"/>
          <w:sz w:val="22"/>
          <w:szCs w:val="22"/>
        </w:rPr>
        <w:t xml:space="preserve">fonctionnaires en charge du patrimoine culturel immatériel. Enfin, elle a réitéré son </w:t>
      </w:r>
      <w:r w:rsidR="00A47366" w:rsidRPr="00A47366">
        <w:rPr>
          <w:rFonts w:ascii="Arial" w:hAnsi="Arial"/>
          <w:sz w:val="22"/>
          <w:szCs w:val="22"/>
        </w:rPr>
        <w:t>engagement</w:t>
      </w:r>
      <w:r w:rsidR="00A47366">
        <w:rPr>
          <w:rFonts w:ascii="Arial" w:hAnsi="Arial"/>
          <w:sz w:val="22"/>
          <w:szCs w:val="22"/>
        </w:rPr>
        <w:t xml:space="preserve"> envers la Convention, ajoutant qu’elle continuerait de contribuer à l’</w:t>
      </w:r>
      <w:r w:rsidR="00A47366" w:rsidRPr="00A47366">
        <w:rPr>
          <w:rFonts w:ascii="Arial" w:hAnsi="Arial"/>
          <w:sz w:val="22"/>
          <w:szCs w:val="22"/>
        </w:rPr>
        <w:t>amélioration</w:t>
      </w:r>
      <w:r w:rsidR="00A47366">
        <w:rPr>
          <w:rFonts w:ascii="Arial" w:hAnsi="Arial"/>
          <w:sz w:val="22"/>
          <w:szCs w:val="22"/>
        </w:rPr>
        <w:t xml:space="preserve"> permanente de la Convention.</w:t>
      </w:r>
    </w:p>
    <w:p w14:paraId="100045AC" w14:textId="63D46E0A" w:rsidR="00F11280" w:rsidRDefault="00A47366"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A47366">
        <w:rPr>
          <w:rFonts w:ascii="Arial" w:hAnsi="Arial"/>
          <w:sz w:val="22"/>
          <w:szCs w:val="22"/>
        </w:rPr>
        <w:t>délégation</w:t>
      </w:r>
      <w:r>
        <w:rPr>
          <w:rFonts w:ascii="Arial" w:hAnsi="Arial"/>
          <w:sz w:val="22"/>
          <w:szCs w:val="22"/>
        </w:rPr>
        <w:t xml:space="preserve"> du </w:t>
      </w:r>
      <w:r w:rsidRPr="00A47366">
        <w:rPr>
          <w:rFonts w:ascii="Arial" w:hAnsi="Arial" w:cs="Arial"/>
          <w:b/>
          <w:sz w:val="22"/>
          <w:szCs w:val="22"/>
        </w:rPr>
        <w:t>Bangladesh</w:t>
      </w:r>
      <w:r>
        <w:rPr>
          <w:rFonts w:ascii="Arial" w:hAnsi="Arial"/>
          <w:sz w:val="22"/>
          <w:szCs w:val="22"/>
        </w:rPr>
        <w:t xml:space="preserve"> a félicité la présidence et a exprimé sa </w:t>
      </w:r>
      <w:r w:rsidRPr="00A47366">
        <w:rPr>
          <w:rFonts w:ascii="Arial" w:hAnsi="Arial"/>
          <w:sz w:val="22"/>
          <w:szCs w:val="22"/>
        </w:rPr>
        <w:t>reconnaissance</w:t>
      </w:r>
      <w:r>
        <w:rPr>
          <w:rFonts w:ascii="Arial" w:hAnsi="Arial"/>
          <w:sz w:val="22"/>
          <w:szCs w:val="22"/>
        </w:rPr>
        <w:t xml:space="preserve"> au Secrétariat</w:t>
      </w:r>
      <w:r w:rsidR="00437612">
        <w:rPr>
          <w:rFonts w:ascii="Arial" w:hAnsi="Arial"/>
          <w:sz w:val="22"/>
          <w:szCs w:val="22"/>
        </w:rPr>
        <w:t xml:space="preserve"> pour les efforts sincères </w:t>
      </w:r>
      <w:r>
        <w:rPr>
          <w:rFonts w:ascii="Arial" w:hAnsi="Arial"/>
          <w:sz w:val="22"/>
          <w:szCs w:val="22"/>
        </w:rPr>
        <w:t xml:space="preserve">entrepris </w:t>
      </w:r>
      <w:r w:rsidR="00CA372A">
        <w:rPr>
          <w:rFonts w:ascii="Arial" w:hAnsi="Arial"/>
          <w:sz w:val="22"/>
          <w:szCs w:val="22"/>
        </w:rPr>
        <w:t>afin d’organiser</w:t>
      </w:r>
      <w:r>
        <w:rPr>
          <w:rFonts w:ascii="Arial" w:hAnsi="Arial"/>
          <w:sz w:val="22"/>
          <w:szCs w:val="22"/>
        </w:rPr>
        <w:t xml:space="preserve"> </w:t>
      </w:r>
      <w:r w:rsidR="00CA372A">
        <w:rPr>
          <w:rFonts w:ascii="Arial" w:hAnsi="Arial"/>
          <w:sz w:val="22"/>
          <w:szCs w:val="22"/>
        </w:rPr>
        <w:t>de façon efficace</w:t>
      </w:r>
      <w:r>
        <w:rPr>
          <w:rFonts w:ascii="Arial" w:hAnsi="Arial"/>
          <w:sz w:val="22"/>
          <w:szCs w:val="22"/>
        </w:rPr>
        <w:t xml:space="preserve"> cette réunion, et ce, malgré des contraintes financières avérées. Elle a </w:t>
      </w:r>
      <w:r w:rsidR="00CA372A">
        <w:rPr>
          <w:rFonts w:ascii="Arial" w:hAnsi="Arial"/>
          <w:sz w:val="22"/>
          <w:szCs w:val="22"/>
        </w:rPr>
        <w:t xml:space="preserve">adressé </w:t>
      </w:r>
      <w:r>
        <w:rPr>
          <w:rFonts w:ascii="Arial" w:hAnsi="Arial"/>
          <w:sz w:val="22"/>
          <w:szCs w:val="22"/>
        </w:rPr>
        <w:t>ses sin</w:t>
      </w:r>
      <w:r w:rsidR="00CA372A">
        <w:rPr>
          <w:rFonts w:ascii="Arial" w:hAnsi="Arial"/>
          <w:sz w:val="22"/>
          <w:szCs w:val="22"/>
        </w:rPr>
        <w:t xml:space="preserve">cères remerciements au Comité pour </w:t>
      </w:r>
      <w:r>
        <w:rPr>
          <w:rFonts w:ascii="Arial" w:hAnsi="Arial"/>
          <w:sz w:val="22"/>
          <w:szCs w:val="22"/>
        </w:rPr>
        <w:t xml:space="preserve">avoir adopté la décision sur la </w:t>
      </w:r>
      <w:r w:rsidRPr="00A47366">
        <w:rPr>
          <w:rFonts w:ascii="Arial" w:hAnsi="Arial"/>
          <w:sz w:val="22"/>
          <w:szCs w:val="22"/>
        </w:rPr>
        <w:t xml:space="preserve">contribution </w:t>
      </w:r>
      <w:r>
        <w:rPr>
          <w:rFonts w:ascii="Arial" w:hAnsi="Arial"/>
          <w:sz w:val="22"/>
          <w:szCs w:val="22"/>
        </w:rPr>
        <w:t xml:space="preserve">volontaire </w:t>
      </w:r>
      <w:r w:rsidRPr="00A47366">
        <w:rPr>
          <w:rFonts w:ascii="Arial" w:hAnsi="Arial"/>
          <w:sz w:val="22"/>
          <w:szCs w:val="22"/>
        </w:rPr>
        <w:t>supplémentaire</w:t>
      </w:r>
      <w:r>
        <w:rPr>
          <w:rFonts w:ascii="Arial" w:hAnsi="Arial"/>
          <w:sz w:val="22"/>
          <w:szCs w:val="22"/>
        </w:rPr>
        <w:t xml:space="preserve"> de l’</w:t>
      </w:r>
      <w:r w:rsidRPr="00A47366">
        <w:rPr>
          <w:rFonts w:ascii="Arial" w:hAnsi="Arial"/>
          <w:sz w:val="22"/>
          <w:szCs w:val="22"/>
        </w:rPr>
        <w:t>Azerbaïdjan</w:t>
      </w:r>
      <w:r>
        <w:rPr>
          <w:rFonts w:ascii="Arial" w:hAnsi="Arial"/>
          <w:sz w:val="22"/>
          <w:szCs w:val="22"/>
        </w:rPr>
        <w:t xml:space="preserve">, </w:t>
      </w:r>
      <w:r w:rsidR="00CA372A">
        <w:rPr>
          <w:rFonts w:ascii="Arial" w:hAnsi="Arial"/>
          <w:sz w:val="22"/>
          <w:szCs w:val="22"/>
        </w:rPr>
        <w:t xml:space="preserve">adressant </w:t>
      </w:r>
      <w:r>
        <w:rPr>
          <w:rFonts w:ascii="Arial" w:hAnsi="Arial"/>
          <w:sz w:val="22"/>
          <w:szCs w:val="22"/>
        </w:rPr>
        <w:t xml:space="preserve">en outre ses sincères remerciements </w:t>
      </w:r>
      <w:r w:rsidR="00F11280">
        <w:rPr>
          <w:rFonts w:ascii="Arial" w:hAnsi="Arial"/>
          <w:sz w:val="22"/>
          <w:szCs w:val="22"/>
        </w:rPr>
        <w:t xml:space="preserve">et </w:t>
      </w:r>
      <w:r w:rsidR="00CA372A">
        <w:rPr>
          <w:rFonts w:ascii="Arial" w:hAnsi="Arial"/>
          <w:sz w:val="22"/>
          <w:szCs w:val="22"/>
        </w:rPr>
        <w:t xml:space="preserve">exprimant </w:t>
      </w:r>
      <w:r w:rsidR="00F11280">
        <w:rPr>
          <w:rFonts w:ascii="Arial" w:hAnsi="Arial"/>
          <w:sz w:val="22"/>
          <w:szCs w:val="22"/>
        </w:rPr>
        <w:t xml:space="preserve">sa profonde gratitude au </w:t>
      </w:r>
      <w:r w:rsidR="00F11280" w:rsidRPr="00F11280">
        <w:rPr>
          <w:rFonts w:ascii="Arial" w:hAnsi="Arial"/>
          <w:sz w:val="22"/>
          <w:szCs w:val="22"/>
        </w:rPr>
        <w:t>Gouvernement</w:t>
      </w:r>
      <w:r w:rsidR="00F11280">
        <w:rPr>
          <w:rFonts w:ascii="Arial" w:hAnsi="Arial"/>
          <w:sz w:val="22"/>
          <w:szCs w:val="22"/>
        </w:rPr>
        <w:t xml:space="preserve"> de l’</w:t>
      </w:r>
      <w:r w:rsidR="00F11280" w:rsidRPr="00F11280">
        <w:rPr>
          <w:rFonts w:ascii="Arial" w:hAnsi="Arial"/>
          <w:sz w:val="22"/>
          <w:szCs w:val="22"/>
        </w:rPr>
        <w:t>Azerbaïdjan</w:t>
      </w:r>
      <w:r w:rsidR="00F11280">
        <w:rPr>
          <w:rFonts w:ascii="Arial" w:hAnsi="Arial"/>
          <w:sz w:val="22"/>
          <w:szCs w:val="22"/>
        </w:rPr>
        <w:t xml:space="preserve"> pour sa généreuse offre de soutien au</w:t>
      </w:r>
      <w:r w:rsidR="00CA372A">
        <w:rPr>
          <w:rFonts w:ascii="Arial" w:hAnsi="Arial"/>
          <w:sz w:val="22"/>
          <w:szCs w:val="22"/>
        </w:rPr>
        <w:t>x</w:t>
      </w:r>
      <w:r w:rsidR="00F11280">
        <w:rPr>
          <w:rFonts w:ascii="Arial" w:hAnsi="Arial"/>
          <w:sz w:val="22"/>
          <w:szCs w:val="22"/>
        </w:rPr>
        <w:t xml:space="preserve"> programmes du </w:t>
      </w:r>
      <w:r w:rsidR="00F11280" w:rsidRPr="00F11280">
        <w:rPr>
          <w:rFonts w:ascii="Arial" w:hAnsi="Arial" w:cs="Arial"/>
          <w:sz w:val="22"/>
          <w:szCs w:val="22"/>
        </w:rPr>
        <w:t>Bangladesh</w:t>
      </w:r>
      <w:r w:rsidR="00F11280">
        <w:rPr>
          <w:rFonts w:ascii="Arial" w:hAnsi="Arial"/>
          <w:sz w:val="22"/>
          <w:szCs w:val="22"/>
        </w:rPr>
        <w:t xml:space="preserve"> de </w:t>
      </w:r>
      <w:r w:rsidR="00F11280" w:rsidRPr="00F11280">
        <w:rPr>
          <w:rFonts w:ascii="Arial" w:hAnsi="Arial"/>
          <w:sz w:val="22"/>
          <w:szCs w:val="22"/>
        </w:rPr>
        <w:t xml:space="preserve">renforcement </w:t>
      </w:r>
      <w:r w:rsidR="00F11280">
        <w:rPr>
          <w:rFonts w:ascii="Arial" w:hAnsi="Arial"/>
          <w:sz w:val="22"/>
          <w:szCs w:val="22"/>
        </w:rPr>
        <w:t xml:space="preserve">des </w:t>
      </w:r>
      <w:r w:rsidR="00F11280" w:rsidRPr="00F11280">
        <w:rPr>
          <w:rFonts w:ascii="Arial" w:hAnsi="Arial"/>
          <w:sz w:val="22"/>
          <w:szCs w:val="22"/>
        </w:rPr>
        <w:t>capacités</w:t>
      </w:r>
      <w:r w:rsidR="00F11280">
        <w:rPr>
          <w:rFonts w:ascii="Arial" w:hAnsi="Arial"/>
          <w:sz w:val="22"/>
          <w:szCs w:val="22"/>
        </w:rPr>
        <w:t xml:space="preserve"> nationales pour la </w:t>
      </w:r>
      <w:r w:rsidR="00F11280" w:rsidRPr="00F11280">
        <w:rPr>
          <w:rFonts w:ascii="Arial" w:hAnsi="Arial"/>
          <w:sz w:val="22"/>
          <w:szCs w:val="22"/>
        </w:rPr>
        <w:t>sauvegarde</w:t>
      </w:r>
      <w:r w:rsidR="00F11280">
        <w:rPr>
          <w:rFonts w:ascii="Arial" w:hAnsi="Arial"/>
          <w:sz w:val="22"/>
          <w:szCs w:val="22"/>
        </w:rPr>
        <w:t xml:space="preserve"> durable du patrimoine culturel immatériel. En tant qu’État nouveau </w:t>
      </w:r>
      <w:r w:rsidR="00CA372A">
        <w:rPr>
          <w:rFonts w:ascii="Arial" w:hAnsi="Arial"/>
          <w:sz w:val="22"/>
          <w:szCs w:val="22"/>
        </w:rPr>
        <w:t xml:space="preserve">constitué </w:t>
      </w:r>
      <w:r w:rsidR="00F11280">
        <w:rPr>
          <w:rFonts w:ascii="Arial" w:hAnsi="Arial"/>
          <w:sz w:val="22"/>
          <w:szCs w:val="22"/>
        </w:rPr>
        <w:t xml:space="preserve">sur une terre ancienne, le </w:t>
      </w:r>
      <w:r w:rsidR="00F11280" w:rsidRPr="00F11280">
        <w:rPr>
          <w:rFonts w:ascii="Arial" w:hAnsi="Arial" w:cs="Arial"/>
          <w:sz w:val="22"/>
          <w:szCs w:val="22"/>
        </w:rPr>
        <w:t>Bangladesh</w:t>
      </w:r>
      <w:r w:rsidR="00F11280">
        <w:rPr>
          <w:rFonts w:ascii="Arial" w:hAnsi="Arial"/>
          <w:sz w:val="22"/>
          <w:szCs w:val="22"/>
        </w:rPr>
        <w:t xml:space="preserve"> avait la chance de posséder divers éléments du patrimoine culturel immatériel, mais avait </w:t>
      </w:r>
      <w:r w:rsidR="00F11280" w:rsidRPr="00F11280">
        <w:rPr>
          <w:rFonts w:ascii="Arial" w:hAnsi="Arial"/>
          <w:sz w:val="22"/>
          <w:szCs w:val="22"/>
        </w:rPr>
        <w:t>également</w:t>
      </w:r>
      <w:r w:rsidR="00F11280">
        <w:rPr>
          <w:rFonts w:ascii="Arial" w:hAnsi="Arial"/>
          <w:sz w:val="22"/>
          <w:szCs w:val="22"/>
        </w:rPr>
        <w:t xml:space="preserve"> un besoin impérieux d’expertise </w:t>
      </w:r>
      <w:r w:rsidR="00CA372A">
        <w:rPr>
          <w:rFonts w:ascii="Arial" w:hAnsi="Arial"/>
          <w:sz w:val="22"/>
          <w:szCs w:val="22"/>
        </w:rPr>
        <w:t xml:space="preserve">afin de </w:t>
      </w:r>
      <w:r w:rsidR="00F11280" w:rsidRPr="00F11280">
        <w:rPr>
          <w:rFonts w:ascii="Arial" w:hAnsi="Arial"/>
          <w:sz w:val="22"/>
          <w:szCs w:val="22"/>
        </w:rPr>
        <w:t>sauvegarde</w:t>
      </w:r>
      <w:r w:rsidR="00F11280">
        <w:rPr>
          <w:rFonts w:ascii="Arial" w:hAnsi="Arial"/>
          <w:sz w:val="22"/>
          <w:szCs w:val="22"/>
        </w:rPr>
        <w:t>r le patrimoine immatériel pour le développement durable. L’</w:t>
      </w:r>
      <w:r w:rsidR="00F11280" w:rsidRPr="00F11280">
        <w:rPr>
          <w:rFonts w:ascii="Arial" w:hAnsi="Arial"/>
          <w:sz w:val="22"/>
          <w:szCs w:val="22"/>
        </w:rPr>
        <w:t>assistance</w:t>
      </w:r>
      <w:r w:rsidR="00F11280">
        <w:rPr>
          <w:rFonts w:ascii="Arial" w:hAnsi="Arial"/>
          <w:sz w:val="22"/>
          <w:szCs w:val="22"/>
        </w:rPr>
        <w:t xml:space="preserve"> </w:t>
      </w:r>
      <w:r w:rsidR="00F11280" w:rsidRPr="00F11280">
        <w:rPr>
          <w:rFonts w:ascii="Arial" w:hAnsi="Arial"/>
          <w:sz w:val="22"/>
          <w:szCs w:val="22"/>
        </w:rPr>
        <w:t xml:space="preserve">internationale </w:t>
      </w:r>
      <w:r w:rsidR="00437612">
        <w:rPr>
          <w:rFonts w:ascii="Arial" w:hAnsi="Arial"/>
          <w:sz w:val="22"/>
          <w:szCs w:val="22"/>
        </w:rPr>
        <w:t xml:space="preserve">pour le renforcement des capacités était donc une </w:t>
      </w:r>
      <w:r w:rsidR="00CA372A">
        <w:rPr>
          <w:rFonts w:ascii="Arial" w:hAnsi="Arial"/>
          <w:sz w:val="22"/>
          <w:szCs w:val="22"/>
        </w:rPr>
        <w:t xml:space="preserve">impérieuse </w:t>
      </w:r>
      <w:r w:rsidR="00437612">
        <w:rPr>
          <w:rFonts w:ascii="Arial" w:hAnsi="Arial"/>
          <w:sz w:val="22"/>
          <w:szCs w:val="22"/>
        </w:rPr>
        <w:t xml:space="preserve">nécessité. La </w:t>
      </w:r>
      <w:r w:rsidR="00437612" w:rsidRPr="00437612">
        <w:rPr>
          <w:rFonts w:ascii="Arial" w:hAnsi="Arial"/>
          <w:sz w:val="22"/>
          <w:szCs w:val="22"/>
        </w:rPr>
        <w:t>délégation</w:t>
      </w:r>
      <w:r w:rsidR="00437612">
        <w:rPr>
          <w:rFonts w:ascii="Arial" w:hAnsi="Arial"/>
          <w:sz w:val="22"/>
          <w:szCs w:val="22"/>
        </w:rPr>
        <w:t xml:space="preserve"> avait la conviction que ce programme, ave</w:t>
      </w:r>
      <w:r w:rsidR="00CA372A">
        <w:rPr>
          <w:rFonts w:ascii="Arial" w:hAnsi="Arial"/>
          <w:sz w:val="22"/>
          <w:szCs w:val="22"/>
        </w:rPr>
        <w:t>c son approche</w:t>
      </w:r>
      <w:r w:rsidR="00437612">
        <w:rPr>
          <w:rFonts w:ascii="Arial" w:hAnsi="Arial"/>
          <w:sz w:val="22"/>
          <w:szCs w:val="22"/>
        </w:rPr>
        <w:t xml:space="preserve"> intégrée, serait capable de répondre aux besoins spécifiques liés à la résolution des problèmes de </w:t>
      </w:r>
      <w:r w:rsidR="00437612" w:rsidRPr="00437612">
        <w:rPr>
          <w:rFonts w:ascii="Arial" w:hAnsi="Arial"/>
          <w:sz w:val="22"/>
          <w:szCs w:val="22"/>
        </w:rPr>
        <w:t>sauvegarde</w:t>
      </w:r>
      <w:r w:rsidR="00437612">
        <w:rPr>
          <w:rFonts w:ascii="Arial" w:hAnsi="Arial"/>
          <w:sz w:val="22"/>
          <w:szCs w:val="22"/>
        </w:rPr>
        <w:t xml:space="preserve"> du patrimoine culturel immatériel, ce qui améliorerait l’expertise du </w:t>
      </w:r>
      <w:r w:rsidR="00437612" w:rsidRPr="00437612">
        <w:rPr>
          <w:rFonts w:ascii="Arial" w:hAnsi="Arial" w:cs="Arial"/>
          <w:sz w:val="22"/>
          <w:szCs w:val="22"/>
        </w:rPr>
        <w:t>Bangladesh</w:t>
      </w:r>
      <w:r w:rsidR="00437612">
        <w:rPr>
          <w:rFonts w:ascii="Arial" w:hAnsi="Arial"/>
          <w:sz w:val="22"/>
          <w:szCs w:val="22"/>
        </w:rPr>
        <w:t xml:space="preserve"> dans la soumission de candidatures à la Liste représentative. Elle espérait que l’offre généreuse de l’</w:t>
      </w:r>
      <w:r w:rsidR="00437612" w:rsidRPr="00437612">
        <w:rPr>
          <w:rFonts w:ascii="Arial" w:hAnsi="Arial"/>
          <w:sz w:val="22"/>
          <w:szCs w:val="22"/>
        </w:rPr>
        <w:t>Azerbaïdjan</w:t>
      </w:r>
      <w:r w:rsidR="00437612">
        <w:rPr>
          <w:rFonts w:ascii="Arial" w:hAnsi="Arial"/>
          <w:sz w:val="22"/>
          <w:szCs w:val="22"/>
        </w:rPr>
        <w:t xml:space="preserve"> pourrait aider à faire évoluer la situation dans ce domaine. Elle espérait </w:t>
      </w:r>
      <w:r w:rsidR="00437612" w:rsidRPr="00437612">
        <w:rPr>
          <w:rFonts w:ascii="Arial" w:hAnsi="Arial"/>
          <w:sz w:val="22"/>
          <w:szCs w:val="22"/>
        </w:rPr>
        <w:t>également</w:t>
      </w:r>
      <w:r w:rsidR="00437612">
        <w:rPr>
          <w:rFonts w:ascii="Arial" w:hAnsi="Arial"/>
          <w:sz w:val="22"/>
          <w:szCs w:val="22"/>
        </w:rPr>
        <w:t xml:space="preserve"> que le programme de renforcement des capacités impliquant des pays en </w:t>
      </w:r>
      <w:r w:rsidR="00437612" w:rsidRPr="00437612">
        <w:rPr>
          <w:rFonts w:ascii="Arial" w:hAnsi="Arial"/>
          <w:sz w:val="22"/>
          <w:szCs w:val="22"/>
        </w:rPr>
        <w:t>développement</w:t>
      </w:r>
      <w:r w:rsidR="00437612">
        <w:rPr>
          <w:rFonts w:ascii="Arial" w:hAnsi="Arial"/>
          <w:sz w:val="22"/>
          <w:szCs w:val="22"/>
        </w:rPr>
        <w:t xml:space="preserve"> s’avérerait être un mécanisme important de soutien à la mise en œuvre de la Convention.</w:t>
      </w:r>
    </w:p>
    <w:p w14:paraId="4F340DD7" w14:textId="7396AF67" w:rsidR="00437612" w:rsidRDefault="00E26D9D"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Pr="00E26D9D">
        <w:rPr>
          <w:rFonts w:ascii="Arial" w:hAnsi="Arial"/>
          <w:b/>
          <w:sz w:val="22"/>
          <w:szCs w:val="22"/>
        </w:rPr>
        <w:t>Président</w:t>
      </w:r>
      <w:r>
        <w:rPr>
          <w:rFonts w:ascii="Arial" w:hAnsi="Arial"/>
          <w:sz w:val="22"/>
          <w:szCs w:val="22"/>
        </w:rPr>
        <w:t xml:space="preserve"> a appelé tous les États parties</w:t>
      </w:r>
      <w:r w:rsidR="0094296D">
        <w:rPr>
          <w:rFonts w:ascii="Arial" w:hAnsi="Arial"/>
          <w:sz w:val="22"/>
          <w:szCs w:val="22"/>
        </w:rPr>
        <w:t xml:space="preserve"> à envisager la possibilité de s’ins</w:t>
      </w:r>
      <w:r>
        <w:rPr>
          <w:rFonts w:ascii="Arial" w:hAnsi="Arial"/>
          <w:sz w:val="22"/>
          <w:szCs w:val="22"/>
        </w:rPr>
        <w:t xml:space="preserve">crire </w:t>
      </w:r>
      <w:r w:rsidR="0094296D">
        <w:rPr>
          <w:rFonts w:ascii="Arial" w:hAnsi="Arial"/>
          <w:sz w:val="22"/>
          <w:szCs w:val="22"/>
        </w:rPr>
        <w:t xml:space="preserve">dans </w:t>
      </w:r>
      <w:r>
        <w:rPr>
          <w:rFonts w:ascii="Arial" w:hAnsi="Arial"/>
          <w:sz w:val="22"/>
          <w:szCs w:val="22"/>
        </w:rPr>
        <w:t xml:space="preserve">les pas </w:t>
      </w:r>
      <w:r w:rsidR="003C6C7C">
        <w:rPr>
          <w:rFonts w:ascii="Arial" w:hAnsi="Arial"/>
          <w:sz w:val="22"/>
          <w:szCs w:val="22"/>
        </w:rPr>
        <w:t xml:space="preserve">des pays </w:t>
      </w:r>
      <w:r w:rsidR="0094296D">
        <w:rPr>
          <w:rFonts w:ascii="Arial" w:hAnsi="Arial"/>
          <w:sz w:val="22"/>
          <w:szCs w:val="22"/>
        </w:rPr>
        <w:t>auxquels le Comité a</w:t>
      </w:r>
      <w:r w:rsidR="00CA372A">
        <w:rPr>
          <w:rFonts w:ascii="Arial" w:hAnsi="Arial"/>
          <w:sz w:val="22"/>
          <w:szCs w:val="22"/>
        </w:rPr>
        <w:t>vait</w:t>
      </w:r>
      <w:r w:rsidR="0094296D">
        <w:rPr>
          <w:rFonts w:ascii="Arial" w:hAnsi="Arial"/>
          <w:sz w:val="22"/>
          <w:szCs w:val="22"/>
        </w:rPr>
        <w:t xml:space="preserve"> exprimé sa </w:t>
      </w:r>
      <w:r w:rsidR="0094296D" w:rsidRPr="0094296D">
        <w:rPr>
          <w:rFonts w:ascii="Arial" w:hAnsi="Arial"/>
          <w:sz w:val="22"/>
          <w:szCs w:val="22"/>
        </w:rPr>
        <w:t>reconnaissance</w:t>
      </w:r>
      <w:r w:rsidR="0094296D">
        <w:rPr>
          <w:rFonts w:ascii="Arial" w:hAnsi="Arial"/>
          <w:sz w:val="22"/>
          <w:szCs w:val="22"/>
        </w:rPr>
        <w:t xml:space="preserve">, mais au vu des </w:t>
      </w:r>
      <w:r w:rsidR="0094296D">
        <w:rPr>
          <w:rFonts w:ascii="Arial" w:hAnsi="Arial"/>
          <w:sz w:val="22"/>
          <w:szCs w:val="22"/>
        </w:rPr>
        <w:lastRenderedPageBreak/>
        <w:t>contraintes financières sans précédent auxquelles le Programme ordinaire de l’UNESCO fai</w:t>
      </w:r>
      <w:r w:rsidR="003C6C7C">
        <w:rPr>
          <w:rFonts w:ascii="Arial" w:hAnsi="Arial"/>
          <w:sz w:val="22"/>
          <w:szCs w:val="22"/>
        </w:rPr>
        <w:t>sai</w:t>
      </w:r>
      <w:r w:rsidR="0094296D">
        <w:rPr>
          <w:rFonts w:ascii="Arial" w:hAnsi="Arial"/>
          <w:sz w:val="22"/>
          <w:szCs w:val="22"/>
        </w:rPr>
        <w:t xml:space="preserve">t face, de soutenir également les </w:t>
      </w:r>
      <w:r w:rsidR="0094296D" w:rsidRPr="0094296D">
        <w:rPr>
          <w:rFonts w:ascii="Arial" w:hAnsi="Arial"/>
          <w:sz w:val="22"/>
          <w:szCs w:val="22"/>
        </w:rPr>
        <w:t>capacités</w:t>
      </w:r>
      <w:r w:rsidR="0094296D">
        <w:rPr>
          <w:rFonts w:ascii="Arial" w:hAnsi="Arial"/>
          <w:sz w:val="22"/>
          <w:szCs w:val="22"/>
        </w:rPr>
        <w:t xml:space="preserve"> humaines du Secrétariat par le biais du sous-fonds qui avait été spécialement créé à cet</w:t>
      </w:r>
      <w:r w:rsidR="003C6C7C">
        <w:rPr>
          <w:rFonts w:ascii="Arial" w:hAnsi="Arial"/>
          <w:sz w:val="22"/>
          <w:szCs w:val="22"/>
        </w:rPr>
        <w:t>te</w:t>
      </w:r>
      <w:r w:rsidR="0094296D">
        <w:rPr>
          <w:rFonts w:ascii="Arial" w:hAnsi="Arial"/>
          <w:sz w:val="22"/>
          <w:szCs w:val="22"/>
        </w:rPr>
        <w:t xml:space="preserve"> fin. </w:t>
      </w:r>
    </w:p>
    <w:p w14:paraId="33C952CA" w14:textId="39B5507A" w:rsidR="0094296D" w:rsidRPr="0094296D" w:rsidRDefault="0094296D" w:rsidP="0093069A">
      <w:pPr>
        <w:keepNext/>
        <w:spacing w:before="360" w:after="60"/>
        <w:jc w:val="both"/>
        <w:rPr>
          <w:rFonts w:ascii="Arial" w:hAnsi="Arial"/>
          <w:b/>
          <w:sz w:val="22"/>
          <w:szCs w:val="22"/>
          <w:u w:val="single"/>
        </w:rPr>
      </w:pPr>
      <w:r w:rsidRPr="0094296D">
        <w:rPr>
          <w:rFonts w:ascii="Arial" w:hAnsi="Arial"/>
          <w:b/>
          <w:sz w:val="22"/>
          <w:szCs w:val="22"/>
          <w:u w:val="single"/>
        </w:rPr>
        <w:t>POINT 8 DE L’ORDRE DU JOUR :</w:t>
      </w:r>
    </w:p>
    <w:p w14:paraId="7B458A13" w14:textId="77777777" w:rsidR="00360D20" w:rsidRDefault="00393F86" w:rsidP="0093069A">
      <w:pPr>
        <w:keepNext/>
        <w:spacing w:after="120"/>
        <w:jc w:val="both"/>
        <w:rPr>
          <w:rFonts w:ascii="Arial" w:hAnsi="Arial"/>
          <w:b/>
          <w:sz w:val="22"/>
          <w:szCs w:val="22"/>
        </w:rPr>
      </w:pPr>
      <w:r>
        <w:rPr>
          <w:rFonts w:ascii="Arial" w:hAnsi="Arial"/>
          <w:b/>
          <w:sz w:val="22"/>
          <w:szCs w:val="22"/>
        </w:rPr>
        <w:t>RAPPORT SUR L’AUDIT DE</w:t>
      </w:r>
      <w:r w:rsidR="0094296D" w:rsidRPr="0094296D">
        <w:rPr>
          <w:rFonts w:ascii="Arial" w:hAnsi="Arial"/>
          <w:b/>
          <w:sz w:val="22"/>
          <w:szCs w:val="22"/>
        </w:rPr>
        <w:t xml:space="preserve"> LA GOUVERNANCE DE L’UNESCO ET DES FONDS</w:t>
      </w:r>
      <w:r>
        <w:rPr>
          <w:rFonts w:ascii="Arial" w:hAnsi="Arial"/>
          <w:b/>
          <w:sz w:val="22"/>
          <w:szCs w:val="22"/>
        </w:rPr>
        <w:t>,</w:t>
      </w:r>
      <w:r w:rsidR="0094296D" w:rsidRPr="0094296D">
        <w:rPr>
          <w:rFonts w:ascii="Arial" w:hAnsi="Arial"/>
          <w:b/>
          <w:sz w:val="22"/>
          <w:szCs w:val="22"/>
        </w:rPr>
        <w:t xml:space="preserve"> </w:t>
      </w:r>
      <w:r>
        <w:rPr>
          <w:rFonts w:ascii="Arial" w:hAnsi="Arial"/>
          <w:b/>
          <w:sz w:val="22"/>
          <w:szCs w:val="22"/>
        </w:rPr>
        <w:t>PROGRAMMES ET ENTITÉS RATTACHÉS</w:t>
      </w:r>
    </w:p>
    <w:p w14:paraId="165C0C67" w14:textId="35CEE3F4" w:rsidR="0094296D" w:rsidRPr="00360D20" w:rsidRDefault="0094296D" w:rsidP="0093069A">
      <w:pPr>
        <w:keepNext/>
        <w:ind w:left="709"/>
        <w:jc w:val="both"/>
        <w:rPr>
          <w:rFonts w:ascii="Arial" w:hAnsi="Arial"/>
          <w:b/>
          <w:sz w:val="22"/>
          <w:szCs w:val="22"/>
        </w:rPr>
      </w:pPr>
      <w:r>
        <w:rPr>
          <w:rFonts w:ascii="Arial" w:hAnsi="Arial"/>
          <w:b/>
          <w:sz w:val="22"/>
          <w:szCs w:val="22"/>
        </w:rPr>
        <w:t xml:space="preserve">Document </w:t>
      </w:r>
      <w:r>
        <w:rPr>
          <w:rFonts w:ascii="Arial" w:hAnsi="Arial"/>
          <w:b/>
          <w:sz w:val="22"/>
          <w:szCs w:val="22"/>
        </w:rPr>
        <w:tab/>
      </w:r>
      <w:hyperlink r:id="rId36" w:history="1">
        <w:r w:rsidRPr="0094296D">
          <w:rPr>
            <w:rStyle w:val="Hyperlink"/>
            <w:rFonts w:ascii="Arial" w:hAnsi="Arial"/>
            <w:i/>
            <w:sz w:val="22"/>
            <w:szCs w:val="22"/>
          </w:rPr>
          <w:t>ITH/14/9.COM/8</w:t>
        </w:r>
      </w:hyperlink>
    </w:p>
    <w:p w14:paraId="03A55416" w14:textId="3CA48120" w:rsidR="0094296D" w:rsidRDefault="0094296D" w:rsidP="0093069A">
      <w:pPr>
        <w:keepNext/>
        <w:spacing w:before="60" w:after="240"/>
        <w:jc w:val="both"/>
        <w:rPr>
          <w:rFonts w:ascii="Arial" w:hAnsi="Arial"/>
          <w:i/>
          <w:sz w:val="22"/>
          <w:szCs w:val="22"/>
        </w:rPr>
      </w:pPr>
      <w:r>
        <w:rPr>
          <w:rFonts w:ascii="Arial" w:hAnsi="Arial"/>
          <w:b/>
          <w:sz w:val="22"/>
          <w:szCs w:val="22"/>
        </w:rPr>
        <w:tab/>
        <w:t>Décision</w:t>
      </w:r>
      <w:r>
        <w:rPr>
          <w:rFonts w:ascii="Arial" w:hAnsi="Arial"/>
          <w:b/>
          <w:sz w:val="22"/>
          <w:szCs w:val="22"/>
        </w:rPr>
        <w:tab/>
      </w:r>
      <w:r w:rsidRPr="0094296D">
        <w:rPr>
          <w:rFonts w:ascii="Arial" w:hAnsi="Arial"/>
          <w:i/>
          <w:sz w:val="22"/>
          <w:szCs w:val="22"/>
        </w:rPr>
        <w:t>9.COM</w:t>
      </w:r>
      <w:r w:rsidR="00935AFA">
        <w:rPr>
          <w:rFonts w:ascii="Arial" w:hAnsi="Arial"/>
          <w:i/>
          <w:sz w:val="22"/>
          <w:szCs w:val="22"/>
        </w:rPr>
        <w:t> </w:t>
      </w:r>
      <w:r w:rsidRPr="0094296D">
        <w:rPr>
          <w:rFonts w:ascii="Arial" w:hAnsi="Arial"/>
          <w:i/>
          <w:sz w:val="22"/>
          <w:szCs w:val="22"/>
        </w:rPr>
        <w:t>8</w:t>
      </w:r>
    </w:p>
    <w:p w14:paraId="6B95F848" w14:textId="4049C532" w:rsidR="0094296D" w:rsidRDefault="0094296D"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Pr="0094296D">
        <w:rPr>
          <w:rFonts w:ascii="Arial" w:hAnsi="Arial"/>
          <w:b/>
          <w:sz w:val="22"/>
          <w:szCs w:val="22"/>
        </w:rPr>
        <w:t>Président</w:t>
      </w:r>
      <w:r>
        <w:rPr>
          <w:rFonts w:ascii="Arial" w:hAnsi="Arial"/>
          <w:sz w:val="22"/>
          <w:szCs w:val="22"/>
        </w:rPr>
        <w:t xml:space="preserve"> a invité la </w:t>
      </w:r>
      <w:r w:rsidRPr="0094296D">
        <w:rPr>
          <w:rFonts w:ascii="Arial" w:hAnsi="Arial"/>
          <w:sz w:val="22"/>
          <w:szCs w:val="22"/>
        </w:rPr>
        <w:t>Secrétaire</w:t>
      </w:r>
      <w:r>
        <w:rPr>
          <w:rFonts w:ascii="Arial" w:hAnsi="Arial"/>
          <w:sz w:val="22"/>
          <w:szCs w:val="22"/>
        </w:rPr>
        <w:t xml:space="preserve"> à présent</w:t>
      </w:r>
      <w:r w:rsidR="003C6C7C">
        <w:rPr>
          <w:rFonts w:ascii="Arial" w:hAnsi="Arial"/>
          <w:sz w:val="22"/>
          <w:szCs w:val="22"/>
        </w:rPr>
        <w:t>er</w:t>
      </w:r>
      <w:r>
        <w:rPr>
          <w:rFonts w:ascii="Arial" w:hAnsi="Arial"/>
          <w:sz w:val="22"/>
          <w:szCs w:val="22"/>
        </w:rPr>
        <w:t xml:space="preserve"> le point suivant de l’</w:t>
      </w:r>
      <w:r w:rsidRPr="0094296D">
        <w:rPr>
          <w:rFonts w:ascii="Arial" w:hAnsi="Arial"/>
          <w:sz w:val="22"/>
          <w:szCs w:val="22"/>
        </w:rPr>
        <w:t>ordre du jour</w:t>
      </w:r>
      <w:r>
        <w:rPr>
          <w:rFonts w:ascii="Arial" w:hAnsi="Arial"/>
          <w:sz w:val="22"/>
          <w:szCs w:val="22"/>
        </w:rPr>
        <w:t>.</w:t>
      </w:r>
    </w:p>
    <w:p w14:paraId="20836AD9" w14:textId="4512BA3B" w:rsidR="0094296D" w:rsidRDefault="00393F86"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C043BD">
        <w:rPr>
          <w:rFonts w:ascii="Arial" w:hAnsi="Arial"/>
          <w:b/>
          <w:sz w:val="22"/>
          <w:szCs w:val="22"/>
        </w:rPr>
        <w:t>Secrétaire</w:t>
      </w:r>
      <w:r>
        <w:rPr>
          <w:rFonts w:ascii="Arial" w:hAnsi="Arial"/>
          <w:sz w:val="22"/>
          <w:szCs w:val="22"/>
        </w:rPr>
        <w:t xml:space="preserve"> a expliqué que le document 8 n’était pas un audit mais un </w:t>
      </w:r>
      <w:r w:rsidR="00985563">
        <w:rPr>
          <w:rFonts w:ascii="Arial" w:hAnsi="Arial"/>
          <w:sz w:val="22"/>
          <w:szCs w:val="22"/>
        </w:rPr>
        <w:t xml:space="preserve">rapport d’état </w:t>
      </w:r>
      <w:r w:rsidR="00CC12BB">
        <w:rPr>
          <w:rFonts w:ascii="Arial" w:hAnsi="Arial"/>
          <w:sz w:val="22"/>
          <w:szCs w:val="22"/>
        </w:rPr>
        <w:t xml:space="preserve">pour l’exercice en cours, rappelant que la Conférence générale avait demandé un audit de la gouvernance de l’UNESCO, des fonds, programmes et entités rattachés, et qu’à ce titre la </w:t>
      </w:r>
      <w:r w:rsidR="00CC12BB" w:rsidRPr="00CC12BB">
        <w:rPr>
          <w:rFonts w:ascii="Arial" w:hAnsi="Arial"/>
          <w:sz w:val="22"/>
          <w:szCs w:val="22"/>
        </w:rPr>
        <w:t>Convention </w:t>
      </w:r>
      <w:r w:rsidR="00CC12BB">
        <w:rPr>
          <w:rFonts w:ascii="Arial" w:hAnsi="Arial"/>
          <w:sz w:val="22"/>
          <w:szCs w:val="22"/>
        </w:rPr>
        <w:t>de 2003 avait été identifiée comme une entité. Le docu</w:t>
      </w:r>
      <w:r w:rsidR="00FB2546">
        <w:rPr>
          <w:rFonts w:ascii="Arial" w:hAnsi="Arial"/>
          <w:sz w:val="22"/>
          <w:szCs w:val="22"/>
        </w:rPr>
        <w:t>ment soumis au Comité ne rendait compte</w:t>
      </w:r>
      <w:r w:rsidR="00CC12BB">
        <w:rPr>
          <w:rFonts w:ascii="Arial" w:hAnsi="Arial"/>
          <w:sz w:val="22"/>
          <w:szCs w:val="22"/>
        </w:rPr>
        <w:t xml:space="preserve"> que des </w:t>
      </w:r>
      <w:r w:rsidR="00FB2546">
        <w:rPr>
          <w:rFonts w:ascii="Arial" w:hAnsi="Arial"/>
          <w:sz w:val="22"/>
          <w:szCs w:val="22"/>
        </w:rPr>
        <w:t>démarches accomplies par les deux présidents des organes directeurs de la Convention, à savoir le Président de l’Assemblée générale et le Président du Comité, dans le cadre de la procédure d’auto-évaluation de la gouverna</w:t>
      </w:r>
      <w:r w:rsidR="00360D20">
        <w:rPr>
          <w:rFonts w:ascii="Arial" w:hAnsi="Arial"/>
          <w:sz w:val="22"/>
          <w:szCs w:val="22"/>
        </w:rPr>
        <w:t xml:space="preserve">nce par les organes eux-mêmes. </w:t>
      </w:r>
      <w:r w:rsidR="00FB2546">
        <w:rPr>
          <w:rFonts w:ascii="Arial" w:hAnsi="Arial"/>
          <w:sz w:val="22"/>
          <w:szCs w:val="22"/>
        </w:rPr>
        <w:t>Cet exercice a</w:t>
      </w:r>
      <w:r w:rsidR="00360D20">
        <w:rPr>
          <w:rFonts w:ascii="Arial" w:hAnsi="Arial"/>
          <w:sz w:val="22"/>
          <w:szCs w:val="22"/>
        </w:rPr>
        <w:t>vait</w:t>
      </w:r>
      <w:r w:rsidR="00FB2546">
        <w:rPr>
          <w:rFonts w:ascii="Arial" w:hAnsi="Arial"/>
          <w:sz w:val="22"/>
          <w:szCs w:val="22"/>
        </w:rPr>
        <w:t xml:space="preserve"> été lancé par le Comité et l’Assemblée générale et de nombreux États parties y ont contribué. L’audit final ne serait pas uniquement basé sur cet exercice d’auto-évaluation mais aurait une portée beaucoup plus grande et serait dirigé par les commissaires aux comptes. Le rapport serait présenté au Conseil exécutif lors de sa 197e session au printemps 2015 ainsi qu’à la Conférence générale lors de sa 38e session à l’automne 2015. La </w:t>
      </w:r>
      <w:r w:rsidR="00FB2546" w:rsidRPr="00FB2546">
        <w:rPr>
          <w:rFonts w:ascii="Arial" w:hAnsi="Arial"/>
          <w:sz w:val="22"/>
          <w:szCs w:val="22"/>
        </w:rPr>
        <w:t>Secrétaire</w:t>
      </w:r>
      <w:r w:rsidR="00FB2546">
        <w:rPr>
          <w:rFonts w:ascii="Arial" w:hAnsi="Arial"/>
          <w:sz w:val="22"/>
          <w:szCs w:val="22"/>
        </w:rPr>
        <w:t xml:space="preserve"> a en outre expliqué que les conclusions de l’aud</w:t>
      </w:r>
      <w:r w:rsidR="00C53DD4">
        <w:rPr>
          <w:rFonts w:ascii="Arial" w:hAnsi="Arial"/>
          <w:sz w:val="22"/>
          <w:szCs w:val="22"/>
        </w:rPr>
        <w:t>it n’étaient pas encore connues, c’était la raison pour laquelle le projet de décision proposait au Comité de prendre note de cette information tout en remerciant les Présidents des organes respectif</w:t>
      </w:r>
      <w:r w:rsidR="003C6C7C">
        <w:rPr>
          <w:rFonts w:ascii="Arial" w:hAnsi="Arial"/>
          <w:sz w:val="22"/>
          <w:szCs w:val="22"/>
        </w:rPr>
        <w:t>s pour leur travail à ce sujet.</w:t>
      </w:r>
    </w:p>
    <w:p w14:paraId="485B9EBF" w14:textId="5EE1BB99" w:rsidR="00C53DD4" w:rsidRDefault="00C53DD4"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Après avoir remercié la </w:t>
      </w:r>
      <w:r w:rsidRPr="00C53DD4">
        <w:rPr>
          <w:rFonts w:ascii="Arial" w:hAnsi="Arial"/>
          <w:sz w:val="22"/>
          <w:szCs w:val="22"/>
        </w:rPr>
        <w:t>Secrétaire</w:t>
      </w:r>
      <w:r>
        <w:rPr>
          <w:rFonts w:ascii="Arial" w:hAnsi="Arial"/>
          <w:sz w:val="22"/>
          <w:szCs w:val="22"/>
        </w:rPr>
        <w:t xml:space="preserve">, le </w:t>
      </w:r>
      <w:r w:rsidRPr="00C53DD4">
        <w:rPr>
          <w:rFonts w:ascii="Arial" w:hAnsi="Arial"/>
          <w:b/>
          <w:sz w:val="22"/>
          <w:szCs w:val="22"/>
        </w:rPr>
        <w:t>Président</w:t>
      </w:r>
      <w:r>
        <w:rPr>
          <w:rFonts w:ascii="Arial" w:hAnsi="Arial"/>
          <w:sz w:val="22"/>
          <w:szCs w:val="22"/>
        </w:rPr>
        <w:t xml:space="preserve"> a fait remarquer que l’exercice n’était pas encore achevé, ajo</w:t>
      </w:r>
      <w:r w:rsidR="003C6C7C">
        <w:rPr>
          <w:rFonts w:ascii="Arial" w:hAnsi="Arial"/>
          <w:sz w:val="22"/>
          <w:szCs w:val="22"/>
        </w:rPr>
        <w:t>utant</w:t>
      </w:r>
      <w:r>
        <w:rPr>
          <w:rFonts w:ascii="Arial" w:hAnsi="Arial"/>
          <w:sz w:val="22"/>
          <w:szCs w:val="22"/>
        </w:rPr>
        <w:t xml:space="preserve"> qu’il était impatient de connaître les conclusions de l’audit. Il est ensuite passé à l’adoption du projet de décision et, en l’absence de commentaires ou d’objections, le </w:t>
      </w:r>
      <w:r w:rsidRPr="00C53DD4">
        <w:rPr>
          <w:rFonts w:ascii="Arial" w:hAnsi="Arial"/>
          <w:b/>
          <w:sz w:val="22"/>
          <w:szCs w:val="22"/>
        </w:rPr>
        <w:t>Président a déclaré la déci</w:t>
      </w:r>
      <w:r>
        <w:rPr>
          <w:rFonts w:ascii="Arial" w:hAnsi="Arial"/>
          <w:b/>
          <w:sz w:val="22"/>
          <w:szCs w:val="22"/>
        </w:rPr>
        <w:t>sion</w:t>
      </w:r>
      <w:r w:rsidR="00935AFA">
        <w:rPr>
          <w:rFonts w:ascii="Arial" w:hAnsi="Arial"/>
          <w:b/>
          <w:sz w:val="22"/>
          <w:szCs w:val="22"/>
        </w:rPr>
        <w:t> </w:t>
      </w:r>
      <w:r>
        <w:rPr>
          <w:rFonts w:ascii="Arial" w:hAnsi="Arial"/>
          <w:b/>
          <w:sz w:val="22"/>
          <w:szCs w:val="22"/>
        </w:rPr>
        <w:t>9.COM</w:t>
      </w:r>
      <w:r w:rsidR="00935AFA">
        <w:rPr>
          <w:rFonts w:ascii="Arial" w:hAnsi="Arial"/>
          <w:b/>
          <w:sz w:val="22"/>
          <w:szCs w:val="22"/>
        </w:rPr>
        <w:t> </w:t>
      </w:r>
      <w:r>
        <w:rPr>
          <w:rFonts w:ascii="Arial" w:hAnsi="Arial"/>
          <w:b/>
          <w:sz w:val="22"/>
          <w:szCs w:val="22"/>
        </w:rPr>
        <w:t>8</w:t>
      </w:r>
      <w:r w:rsidRPr="00C53DD4">
        <w:rPr>
          <w:rFonts w:ascii="Arial" w:hAnsi="Arial"/>
          <w:b/>
          <w:sz w:val="22"/>
          <w:szCs w:val="22"/>
        </w:rPr>
        <w:t xml:space="preserve"> </w:t>
      </w:r>
      <w:proofErr w:type="gramStart"/>
      <w:r w:rsidRPr="00C53DD4">
        <w:rPr>
          <w:rFonts w:ascii="Arial" w:hAnsi="Arial"/>
          <w:b/>
          <w:sz w:val="22"/>
          <w:szCs w:val="22"/>
        </w:rPr>
        <w:t>adoptée</w:t>
      </w:r>
      <w:proofErr w:type="gramEnd"/>
      <w:r>
        <w:rPr>
          <w:rFonts w:ascii="Arial" w:hAnsi="Arial"/>
          <w:sz w:val="22"/>
          <w:szCs w:val="22"/>
        </w:rPr>
        <w:t xml:space="preserve">. </w:t>
      </w:r>
    </w:p>
    <w:p w14:paraId="2E50729A" w14:textId="10B24B76" w:rsidR="00C50535" w:rsidRDefault="00C50535">
      <w:pPr>
        <w:rPr>
          <w:rFonts w:ascii="Arial" w:hAnsi="Arial"/>
          <w:sz w:val="22"/>
          <w:szCs w:val="22"/>
        </w:rPr>
      </w:pPr>
      <w:r>
        <w:rPr>
          <w:rFonts w:ascii="Arial" w:hAnsi="Arial"/>
          <w:sz w:val="22"/>
          <w:szCs w:val="22"/>
        </w:rPr>
        <w:br w:type="page"/>
      </w:r>
    </w:p>
    <w:p w14:paraId="26E439B9" w14:textId="1C499C06" w:rsidR="00C53DD4" w:rsidRPr="00C53DD4" w:rsidRDefault="0018247D" w:rsidP="0093069A">
      <w:pPr>
        <w:keepNext/>
        <w:spacing w:before="360" w:after="60"/>
        <w:jc w:val="both"/>
        <w:rPr>
          <w:rFonts w:ascii="Arial" w:hAnsi="Arial"/>
          <w:b/>
          <w:sz w:val="22"/>
          <w:szCs w:val="22"/>
          <w:u w:val="single"/>
        </w:rPr>
      </w:pPr>
      <w:r>
        <w:rPr>
          <w:rFonts w:ascii="Arial" w:hAnsi="Arial"/>
          <w:b/>
          <w:sz w:val="22"/>
          <w:szCs w:val="22"/>
          <w:u w:val="single"/>
        </w:rPr>
        <w:lastRenderedPageBreak/>
        <w:t>POINT 13.d</w:t>
      </w:r>
      <w:r w:rsidR="00C53DD4" w:rsidRPr="00C53DD4">
        <w:rPr>
          <w:rFonts w:ascii="Arial" w:hAnsi="Arial"/>
          <w:b/>
          <w:sz w:val="22"/>
          <w:szCs w:val="22"/>
          <w:u w:val="single"/>
        </w:rPr>
        <w:t xml:space="preserve"> DE L’ORDRE DU JOUR :</w:t>
      </w:r>
    </w:p>
    <w:p w14:paraId="4EB15D19" w14:textId="3133EFB7" w:rsidR="00C53DD4" w:rsidRDefault="001C448D" w:rsidP="0093069A">
      <w:pPr>
        <w:keepNext/>
        <w:spacing w:after="120"/>
        <w:jc w:val="both"/>
        <w:rPr>
          <w:rFonts w:ascii="Arial" w:hAnsi="Arial"/>
          <w:b/>
          <w:sz w:val="22"/>
          <w:szCs w:val="22"/>
        </w:rPr>
      </w:pPr>
      <w:r w:rsidRPr="00C53DD4">
        <w:rPr>
          <w:rFonts w:ascii="Arial" w:hAnsi="Arial"/>
          <w:b/>
          <w:sz w:val="22"/>
          <w:szCs w:val="22"/>
        </w:rPr>
        <w:t xml:space="preserve">ÉVALUATION DE LA MISE EN ŒUVRE DES DÉCISIONS </w:t>
      </w:r>
      <w:r>
        <w:rPr>
          <w:rFonts w:ascii="Arial" w:hAnsi="Arial"/>
          <w:b/>
          <w:sz w:val="22"/>
          <w:szCs w:val="22"/>
        </w:rPr>
        <w:t xml:space="preserve">ANTÉRIEURES </w:t>
      </w:r>
      <w:r w:rsidRPr="00C53DD4">
        <w:rPr>
          <w:rFonts w:ascii="Arial" w:hAnsi="Arial"/>
          <w:b/>
          <w:sz w:val="22"/>
          <w:szCs w:val="22"/>
        </w:rPr>
        <w:t xml:space="preserve">DU COMITÉ EN </w:t>
      </w:r>
      <w:r>
        <w:rPr>
          <w:rFonts w:ascii="Arial" w:hAnsi="Arial"/>
          <w:b/>
          <w:sz w:val="22"/>
          <w:szCs w:val="22"/>
        </w:rPr>
        <w:t xml:space="preserve">RAPPORT </w:t>
      </w:r>
      <w:r w:rsidRPr="00C53DD4">
        <w:rPr>
          <w:rFonts w:ascii="Arial" w:hAnsi="Arial"/>
          <w:b/>
          <w:sz w:val="22"/>
          <w:szCs w:val="22"/>
        </w:rPr>
        <w:t>AVEC LES INSCRIPTIONS D’ÉLÉMENTS, LA SÉL</w:t>
      </w:r>
      <w:r>
        <w:rPr>
          <w:rFonts w:ascii="Arial" w:hAnsi="Arial"/>
          <w:b/>
          <w:sz w:val="22"/>
          <w:szCs w:val="22"/>
        </w:rPr>
        <w:t xml:space="preserve">ECTION DE PROPOSITIONS AU </w:t>
      </w:r>
      <w:r w:rsidRPr="00C53DD4">
        <w:rPr>
          <w:rFonts w:ascii="Arial" w:hAnsi="Arial"/>
          <w:b/>
          <w:sz w:val="22"/>
          <w:szCs w:val="22"/>
        </w:rPr>
        <w:t>REGISTRE DES MEILLEURES PRATIQUES DE</w:t>
      </w:r>
      <w:r>
        <w:rPr>
          <w:rFonts w:ascii="Arial" w:hAnsi="Arial"/>
          <w:b/>
          <w:sz w:val="22"/>
          <w:szCs w:val="22"/>
        </w:rPr>
        <w:t xml:space="preserve"> SAUVEGARDE ET L’OCTROI </w:t>
      </w:r>
      <w:r w:rsidRPr="00C53DD4">
        <w:rPr>
          <w:rFonts w:ascii="Arial" w:hAnsi="Arial"/>
          <w:b/>
          <w:sz w:val="22"/>
          <w:szCs w:val="22"/>
        </w:rPr>
        <w:t xml:space="preserve">D’ASSISTANCE INTERNATIONALE </w:t>
      </w:r>
    </w:p>
    <w:p w14:paraId="4D4B8D7B" w14:textId="7A971FDE" w:rsidR="00C53DD4" w:rsidRPr="001C448D" w:rsidRDefault="00C53DD4" w:rsidP="0093069A">
      <w:pPr>
        <w:keepNext/>
        <w:ind w:left="709"/>
        <w:jc w:val="both"/>
        <w:rPr>
          <w:rFonts w:ascii="Arial" w:hAnsi="Arial"/>
          <w:i/>
          <w:sz w:val="22"/>
          <w:szCs w:val="22"/>
        </w:rPr>
      </w:pPr>
      <w:r>
        <w:rPr>
          <w:rFonts w:ascii="Arial" w:hAnsi="Arial"/>
          <w:b/>
          <w:sz w:val="22"/>
          <w:szCs w:val="22"/>
        </w:rPr>
        <w:t xml:space="preserve">Document </w:t>
      </w:r>
      <w:r>
        <w:rPr>
          <w:rFonts w:ascii="Arial" w:hAnsi="Arial"/>
          <w:b/>
          <w:sz w:val="22"/>
          <w:szCs w:val="22"/>
        </w:rPr>
        <w:tab/>
      </w:r>
      <w:hyperlink r:id="rId37" w:history="1">
        <w:r w:rsidRPr="001C448D">
          <w:rPr>
            <w:rStyle w:val="Hyperlink"/>
            <w:rFonts w:ascii="Arial" w:hAnsi="Arial"/>
            <w:i/>
            <w:sz w:val="22"/>
            <w:szCs w:val="22"/>
          </w:rPr>
          <w:t>ITH/14/9.COM/13.d</w:t>
        </w:r>
      </w:hyperlink>
    </w:p>
    <w:p w14:paraId="12AE7CC4" w14:textId="14E6CCD4" w:rsidR="00C53DD4" w:rsidRDefault="00C53DD4" w:rsidP="0093069A">
      <w:pPr>
        <w:keepNext/>
        <w:spacing w:before="60" w:after="240"/>
        <w:ind w:left="709"/>
        <w:jc w:val="both"/>
        <w:rPr>
          <w:rFonts w:ascii="Arial" w:hAnsi="Arial"/>
          <w:i/>
          <w:sz w:val="22"/>
          <w:szCs w:val="22"/>
        </w:rPr>
      </w:pPr>
      <w:r>
        <w:rPr>
          <w:rFonts w:ascii="Arial" w:hAnsi="Arial"/>
          <w:b/>
          <w:sz w:val="22"/>
          <w:szCs w:val="22"/>
        </w:rPr>
        <w:t>Décision</w:t>
      </w:r>
      <w:r>
        <w:rPr>
          <w:rFonts w:ascii="Arial" w:hAnsi="Arial"/>
          <w:b/>
          <w:sz w:val="22"/>
          <w:szCs w:val="22"/>
        </w:rPr>
        <w:tab/>
      </w:r>
      <w:r w:rsidR="001C448D" w:rsidRPr="001C448D">
        <w:rPr>
          <w:rFonts w:ascii="Arial" w:hAnsi="Arial"/>
          <w:i/>
          <w:sz w:val="22"/>
          <w:szCs w:val="22"/>
        </w:rPr>
        <w:t>9.COM</w:t>
      </w:r>
      <w:r w:rsidR="00935AFA">
        <w:rPr>
          <w:rFonts w:ascii="Arial" w:hAnsi="Arial"/>
          <w:i/>
          <w:sz w:val="22"/>
          <w:szCs w:val="22"/>
        </w:rPr>
        <w:t> </w:t>
      </w:r>
      <w:r w:rsidR="001C448D" w:rsidRPr="001C448D">
        <w:rPr>
          <w:rFonts w:ascii="Arial" w:hAnsi="Arial"/>
          <w:i/>
          <w:sz w:val="22"/>
          <w:szCs w:val="22"/>
        </w:rPr>
        <w:t>13.d</w:t>
      </w:r>
    </w:p>
    <w:p w14:paraId="77CC9852" w14:textId="167930FB" w:rsidR="00C53DD4" w:rsidRDefault="001C448D"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 xml:space="preserve">Le </w:t>
      </w:r>
      <w:r w:rsidRPr="001C448D">
        <w:rPr>
          <w:rFonts w:ascii="Arial" w:hAnsi="Arial"/>
          <w:b/>
          <w:sz w:val="22"/>
          <w:szCs w:val="22"/>
        </w:rPr>
        <w:t>Président</w:t>
      </w:r>
      <w:r>
        <w:rPr>
          <w:rFonts w:ascii="Arial" w:hAnsi="Arial"/>
          <w:sz w:val="22"/>
          <w:szCs w:val="22"/>
        </w:rPr>
        <w:t xml:space="preserve"> a invité </w:t>
      </w:r>
      <w:r w:rsidR="00642C7E">
        <w:rPr>
          <w:rFonts w:ascii="Arial" w:hAnsi="Arial"/>
          <w:sz w:val="22"/>
          <w:szCs w:val="22"/>
        </w:rPr>
        <w:t>M.</w:t>
      </w:r>
      <w:r w:rsidR="00935AFA">
        <w:rPr>
          <w:rFonts w:ascii="Arial" w:hAnsi="Arial"/>
          <w:sz w:val="22"/>
          <w:szCs w:val="22"/>
        </w:rPr>
        <w:t> </w:t>
      </w:r>
      <w:r>
        <w:rPr>
          <w:rFonts w:ascii="Arial" w:hAnsi="Arial"/>
          <w:sz w:val="22"/>
          <w:szCs w:val="22"/>
        </w:rPr>
        <w:t>Proschan à présenter le prochain point de l’</w:t>
      </w:r>
      <w:r w:rsidRPr="001C448D">
        <w:rPr>
          <w:rFonts w:ascii="Arial" w:hAnsi="Arial"/>
          <w:sz w:val="22"/>
          <w:szCs w:val="22"/>
        </w:rPr>
        <w:t>ordre du jour</w:t>
      </w:r>
      <w:r>
        <w:rPr>
          <w:rFonts w:ascii="Arial" w:hAnsi="Arial"/>
          <w:sz w:val="22"/>
          <w:szCs w:val="22"/>
        </w:rPr>
        <w:t>.</w:t>
      </w:r>
    </w:p>
    <w:p w14:paraId="3D280F1A" w14:textId="311B03E6" w:rsidR="00237113" w:rsidRDefault="00642C7E"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b/>
          <w:sz w:val="22"/>
          <w:szCs w:val="22"/>
        </w:rPr>
        <w:t>M.</w:t>
      </w:r>
      <w:r w:rsidR="00935AFA">
        <w:rPr>
          <w:rFonts w:ascii="Arial" w:hAnsi="Arial"/>
          <w:b/>
          <w:sz w:val="22"/>
          <w:szCs w:val="22"/>
        </w:rPr>
        <w:t> </w:t>
      </w:r>
      <w:r w:rsidR="001C448D" w:rsidRPr="001C448D">
        <w:rPr>
          <w:rFonts w:ascii="Arial" w:hAnsi="Arial"/>
          <w:b/>
          <w:sz w:val="22"/>
          <w:szCs w:val="22"/>
        </w:rPr>
        <w:t>Proschan</w:t>
      </w:r>
      <w:r w:rsidR="001C448D">
        <w:rPr>
          <w:rFonts w:ascii="Arial" w:hAnsi="Arial"/>
          <w:sz w:val="22"/>
          <w:szCs w:val="22"/>
        </w:rPr>
        <w:t xml:space="preserve"> a expliqué que ce point a</w:t>
      </w:r>
      <w:r w:rsidR="003C6C7C">
        <w:rPr>
          <w:rFonts w:ascii="Arial" w:hAnsi="Arial"/>
          <w:sz w:val="22"/>
          <w:szCs w:val="22"/>
        </w:rPr>
        <w:t>vait</w:t>
      </w:r>
      <w:r w:rsidR="001C448D">
        <w:rPr>
          <w:rFonts w:ascii="Arial" w:hAnsi="Arial"/>
          <w:sz w:val="22"/>
          <w:szCs w:val="22"/>
        </w:rPr>
        <w:t xml:space="preserve"> été introduit lors de la huitième session du Comit</w:t>
      </w:r>
      <w:r w:rsidR="003C6C7C">
        <w:rPr>
          <w:rFonts w:ascii="Arial" w:hAnsi="Arial"/>
          <w:sz w:val="22"/>
          <w:szCs w:val="22"/>
        </w:rPr>
        <w:t>é à Bakou, après que le Comité eut</w:t>
      </w:r>
      <w:r w:rsidR="001C448D">
        <w:rPr>
          <w:rFonts w:ascii="Arial" w:hAnsi="Arial"/>
          <w:sz w:val="22"/>
          <w:szCs w:val="22"/>
        </w:rPr>
        <w:t xml:space="preserve"> passé un certain nombre de jours à examiner toutes les candidatures à la Liste représentative, à la Liste de sauvegarde urgente, au Registre des meilleures pratiques de sauvegarde et les demandes d’assistance internationale, ajoutant que</w:t>
      </w:r>
      <w:r w:rsidR="00B42F23">
        <w:rPr>
          <w:rFonts w:ascii="Arial" w:hAnsi="Arial"/>
          <w:sz w:val="22"/>
          <w:szCs w:val="22"/>
        </w:rPr>
        <w:t>,</w:t>
      </w:r>
      <w:r w:rsidR="001C448D">
        <w:rPr>
          <w:rFonts w:ascii="Arial" w:hAnsi="Arial"/>
          <w:sz w:val="22"/>
          <w:szCs w:val="22"/>
        </w:rPr>
        <w:t xml:space="preserve"> depuis qu’il existait</w:t>
      </w:r>
      <w:r w:rsidR="00B42F23">
        <w:rPr>
          <w:rFonts w:ascii="Arial" w:hAnsi="Arial"/>
          <w:sz w:val="22"/>
          <w:szCs w:val="22"/>
        </w:rPr>
        <w:t>,</w:t>
      </w:r>
      <w:r w:rsidR="001C448D">
        <w:rPr>
          <w:rFonts w:ascii="Arial" w:hAnsi="Arial"/>
          <w:sz w:val="22"/>
          <w:szCs w:val="22"/>
        </w:rPr>
        <w:t xml:space="preserve"> le Comité avait pris un certain nombre de décisions transversales </w:t>
      </w:r>
      <w:r w:rsidR="00B42F23">
        <w:rPr>
          <w:rFonts w:ascii="Arial" w:hAnsi="Arial"/>
          <w:sz w:val="22"/>
          <w:szCs w:val="22"/>
        </w:rPr>
        <w:t>à propos d</w:t>
      </w:r>
      <w:r w:rsidR="001C448D">
        <w:rPr>
          <w:rFonts w:ascii="Arial" w:hAnsi="Arial"/>
          <w:sz w:val="22"/>
          <w:szCs w:val="22"/>
        </w:rPr>
        <w:t>es candidatures. La première décision a</w:t>
      </w:r>
      <w:r w:rsidR="003C6C7C">
        <w:rPr>
          <w:rFonts w:ascii="Arial" w:hAnsi="Arial"/>
          <w:sz w:val="22"/>
          <w:szCs w:val="22"/>
        </w:rPr>
        <w:t>vait</w:t>
      </w:r>
      <w:r w:rsidR="001C448D">
        <w:rPr>
          <w:rFonts w:ascii="Arial" w:hAnsi="Arial"/>
          <w:sz w:val="22"/>
          <w:szCs w:val="22"/>
        </w:rPr>
        <w:t xml:space="preserve"> été prise lors de sa cinquième session à Nairobi, et à Bakou en 2013</w:t>
      </w:r>
      <w:r w:rsidR="00E610BC">
        <w:rPr>
          <w:rFonts w:ascii="Arial" w:hAnsi="Arial"/>
          <w:sz w:val="22"/>
          <w:szCs w:val="22"/>
        </w:rPr>
        <w:t xml:space="preserve">, la question </w:t>
      </w:r>
      <w:r w:rsidR="003C6C7C">
        <w:rPr>
          <w:rFonts w:ascii="Arial" w:hAnsi="Arial"/>
          <w:sz w:val="22"/>
          <w:szCs w:val="22"/>
        </w:rPr>
        <w:t xml:space="preserve">s’était posée </w:t>
      </w:r>
      <w:r w:rsidR="00E610BC">
        <w:rPr>
          <w:rFonts w:ascii="Arial" w:hAnsi="Arial"/>
          <w:sz w:val="22"/>
          <w:szCs w:val="22"/>
        </w:rPr>
        <w:t>de savoir comment les précédentes décisions avaient été respectées par le Comité, les deux organes d’</w:t>
      </w:r>
      <w:r w:rsidR="00E610BC" w:rsidRPr="00E610BC">
        <w:rPr>
          <w:rFonts w:ascii="Arial" w:hAnsi="Arial"/>
          <w:sz w:val="22"/>
          <w:szCs w:val="22"/>
        </w:rPr>
        <w:t>évaluation</w:t>
      </w:r>
      <w:r w:rsidR="00E610BC">
        <w:rPr>
          <w:rFonts w:ascii="Arial" w:hAnsi="Arial"/>
          <w:sz w:val="22"/>
          <w:szCs w:val="22"/>
        </w:rPr>
        <w:t xml:space="preserve"> et le Secrétariat. Dans sa décision</w:t>
      </w:r>
      <w:r w:rsidR="00415EC0">
        <w:rPr>
          <w:rFonts w:ascii="Arial" w:hAnsi="Arial"/>
          <w:sz w:val="22"/>
          <w:szCs w:val="22"/>
        </w:rPr>
        <w:t> </w:t>
      </w:r>
      <w:r w:rsidR="00E610BC">
        <w:rPr>
          <w:rFonts w:ascii="Arial" w:hAnsi="Arial"/>
          <w:sz w:val="22"/>
          <w:szCs w:val="22"/>
        </w:rPr>
        <w:t>8.COM8, le Comité demandait au Secrétariat d’évaluer la mise en œuvre des précédentes décisions du Comité relatives à ces quatre mécanismes. Le Secrétariat a</w:t>
      </w:r>
      <w:r w:rsidR="003C6C7C">
        <w:rPr>
          <w:rFonts w:ascii="Arial" w:hAnsi="Arial"/>
          <w:sz w:val="22"/>
          <w:szCs w:val="22"/>
        </w:rPr>
        <w:t>vait</w:t>
      </w:r>
      <w:r w:rsidR="00E610BC">
        <w:rPr>
          <w:rFonts w:ascii="Arial" w:hAnsi="Arial"/>
          <w:sz w:val="22"/>
          <w:szCs w:val="22"/>
        </w:rPr>
        <w:t xml:space="preserve"> commencé par faire la distinction entre les décisions formelles du Comité et les recommandations et conseils de l’Organe </w:t>
      </w:r>
      <w:r w:rsidR="00E610BC" w:rsidRPr="00E610BC">
        <w:rPr>
          <w:rFonts w:ascii="Arial" w:hAnsi="Arial"/>
          <w:sz w:val="22"/>
          <w:szCs w:val="22"/>
        </w:rPr>
        <w:t>subsidiaire</w:t>
      </w:r>
      <w:r w:rsidR="00E610BC">
        <w:rPr>
          <w:rFonts w:ascii="Arial" w:hAnsi="Arial"/>
          <w:sz w:val="22"/>
          <w:szCs w:val="22"/>
        </w:rPr>
        <w:t xml:space="preserve"> et de l’Organe </w:t>
      </w:r>
      <w:r w:rsidR="00E610BC" w:rsidRPr="00E610BC">
        <w:rPr>
          <w:rFonts w:ascii="Arial" w:hAnsi="Arial"/>
          <w:sz w:val="22"/>
          <w:szCs w:val="22"/>
        </w:rPr>
        <w:t>consultatif</w:t>
      </w:r>
      <w:r w:rsidR="00E610BC">
        <w:rPr>
          <w:rFonts w:ascii="Arial" w:hAnsi="Arial"/>
          <w:sz w:val="22"/>
          <w:szCs w:val="22"/>
        </w:rPr>
        <w:t>. Les recommandations étaient beaucoup plus nombreuses alors que les décisions étaient relativement rares. Le Secrétariat a</w:t>
      </w:r>
      <w:r w:rsidR="003C6C7C">
        <w:rPr>
          <w:rFonts w:ascii="Arial" w:hAnsi="Arial"/>
          <w:sz w:val="22"/>
          <w:szCs w:val="22"/>
        </w:rPr>
        <w:t>vait</w:t>
      </w:r>
      <w:r w:rsidR="00E610BC">
        <w:rPr>
          <w:rFonts w:ascii="Arial" w:hAnsi="Arial"/>
          <w:sz w:val="22"/>
          <w:szCs w:val="22"/>
        </w:rPr>
        <w:t xml:space="preserve"> </w:t>
      </w:r>
      <w:r w:rsidR="00A62E67">
        <w:rPr>
          <w:rFonts w:ascii="Arial" w:hAnsi="Arial"/>
          <w:sz w:val="22"/>
          <w:szCs w:val="22"/>
        </w:rPr>
        <w:t xml:space="preserve">par ailleurs </w:t>
      </w:r>
      <w:r w:rsidR="00E610BC">
        <w:rPr>
          <w:rFonts w:ascii="Arial" w:hAnsi="Arial"/>
          <w:sz w:val="22"/>
          <w:szCs w:val="22"/>
        </w:rPr>
        <w:t xml:space="preserve">concentré son analyse sur la mise en œuvre publique de la Convention, </w:t>
      </w:r>
      <w:r w:rsidR="00E610BC" w:rsidRPr="00E610BC">
        <w:rPr>
          <w:rFonts w:ascii="Arial" w:hAnsi="Arial"/>
          <w:sz w:val="22"/>
          <w:szCs w:val="22"/>
        </w:rPr>
        <w:t>par exemple</w:t>
      </w:r>
      <w:r w:rsidR="00E610BC">
        <w:rPr>
          <w:rFonts w:ascii="Arial" w:hAnsi="Arial"/>
          <w:sz w:val="22"/>
          <w:szCs w:val="22"/>
        </w:rPr>
        <w:t xml:space="preserve">, ce que le Comité et la </w:t>
      </w:r>
      <w:r w:rsidR="00E610BC" w:rsidRPr="00E610BC">
        <w:rPr>
          <w:rFonts w:ascii="Arial" w:hAnsi="Arial"/>
          <w:sz w:val="22"/>
          <w:szCs w:val="22"/>
        </w:rPr>
        <w:t>Secrétaire</w:t>
      </w:r>
      <w:r w:rsidR="00E610BC">
        <w:rPr>
          <w:rFonts w:ascii="Arial" w:hAnsi="Arial"/>
          <w:sz w:val="22"/>
          <w:szCs w:val="22"/>
        </w:rPr>
        <w:t xml:space="preserve"> avai</w:t>
      </w:r>
      <w:r w:rsidR="003C6C7C">
        <w:rPr>
          <w:rFonts w:ascii="Arial" w:hAnsi="Arial"/>
          <w:sz w:val="22"/>
          <w:szCs w:val="22"/>
        </w:rPr>
        <w:t>en</w:t>
      </w:r>
      <w:r w:rsidR="00E610BC">
        <w:rPr>
          <w:rFonts w:ascii="Arial" w:hAnsi="Arial"/>
          <w:sz w:val="22"/>
          <w:szCs w:val="22"/>
        </w:rPr>
        <w:t xml:space="preserve">t mis en œuvre et ce dont l’Organe </w:t>
      </w:r>
      <w:r w:rsidR="00E610BC" w:rsidRPr="00E610BC">
        <w:rPr>
          <w:rFonts w:ascii="Arial" w:hAnsi="Arial"/>
          <w:sz w:val="22"/>
          <w:szCs w:val="22"/>
        </w:rPr>
        <w:t>subsidiaire</w:t>
      </w:r>
      <w:r w:rsidR="00E610BC">
        <w:rPr>
          <w:rFonts w:ascii="Arial" w:hAnsi="Arial"/>
          <w:sz w:val="22"/>
          <w:szCs w:val="22"/>
        </w:rPr>
        <w:t xml:space="preserve"> et l’Organe </w:t>
      </w:r>
      <w:r w:rsidR="00E610BC" w:rsidRPr="00E610BC">
        <w:rPr>
          <w:rFonts w:ascii="Arial" w:hAnsi="Arial"/>
          <w:sz w:val="22"/>
          <w:szCs w:val="22"/>
        </w:rPr>
        <w:t xml:space="preserve">consultatif </w:t>
      </w:r>
      <w:r w:rsidR="00B42F23">
        <w:rPr>
          <w:rFonts w:ascii="Arial" w:hAnsi="Arial"/>
          <w:sz w:val="22"/>
          <w:szCs w:val="22"/>
        </w:rPr>
        <w:t xml:space="preserve"> avaient rendu compte</w:t>
      </w:r>
      <w:r w:rsidR="00E610BC">
        <w:rPr>
          <w:rFonts w:ascii="Arial" w:hAnsi="Arial"/>
          <w:sz w:val="22"/>
          <w:szCs w:val="22"/>
        </w:rPr>
        <w:t xml:space="preserve"> dans leurs rapports publics annuels. </w:t>
      </w:r>
      <w:r w:rsidR="00A62E67">
        <w:rPr>
          <w:rFonts w:ascii="Arial" w:hAnsi="Arial"/>
          <w:sz w:val="22"/>
          <w:szCs w:val="22"/>
        </w:rPr>
        <w:t xml:space="preserve">Cela consistait </w:t>
      </w:r>
      <w:r w:rsidR="00B42F23">
        <w:rPr>
          <w:rFonts w:ascii="Arial" w:hAnsi="Arial"/>
          <w:sz w:val="22"/>
          <w:szCs w:val="22"/>
        </w:rPr>
        <w:t xml:space="preserve">donc </w:t>
      </w:r>
      <w:r w:rsidR="00A62E67">
        <w:rPr>
          <w:rFonts w:ascii="Arial" w:hAnsi="Arial"/>
          <w:sz w:val="22"/>
          <w:szCs w:val="22"/>
        </w:rPr>
        <w:t xml:space="preserve">à exclure les délibérations confidentielles de l’Organe </w:t>
      </w:r>
      <w:r w:rsidR="00A62E67" w:rsidRPr="00A62E67">
        <w:rPr>
          <w:rFonts w:ascii="Arial" w:hAnsi="Arial"/>
          <w:sz w:val="22"/>
          <w:szCs w:val="22"/>
        </w:rPr>
        <w:t xml:space="preserve">consultatif </w:t>
      </w:r>
      <w:r w:rsidR="00A62E67">
        <w:rPr>
          <w:rFonts w:ascii="Arial" w:hAnsi="Arial"/>
          <w:sz w:val="22"/>
          <w:szCs w:val="22"/>
        </w:rPr>
        <w:t xml:space="preserve">et de l’Organe </w:t>
      </w:r>
      <w:r w:rsidR="00A62E67" w:rsidRPr="00A62E67">
        <w:rPr>
          <w:rFonts w:ascii="Arial" w:hAnsi="Arial"/>
          <w:sz w:val="22"/>
          <w:szCs w:val="22"/>
        </w:rPr>
        <w:t>subsidiaire</w:t>
      </w:r>
      <w:r w:rsidR="00A62E67">
        <w:rPr>
          <w:rFonts w:ascii="Arial" w:hAnsi="Arial"/>
          <w:sz w:val="22"/>
          <w:szCs w:val="22"/>
        </w:rPr>
        <w:t xml:space="preserve"> pendant leurs travaux, qui demeuraient privées à moins qu’ils ne décident de faire part de leurs discussions au Comité sous la forme d’une recommandation ou d’un projet de décision, ou dans leurs rapports écrits. Dans le cadre de l’évaluation de la mise en œuvre générale de la Convention, l</w:t>
      </w:r>
      <w:r w:rsidR="00A62E67" w:rsidRPr="00A62E67">
        <w:rPr>
          <w:rFonts w:ascii="Arial" w:hAnsi="Arial"/>
          <w:sz w:val="22"/>
          <w:szCs w:val="22"/>
        </w:rPr>
        <w:t>e Secrétariat n’a</w:t>
      </w:r>
      <w:r w:rsidR="00360D20">
        <w:rPr>
          <w:rFonts w:ascii="Arial" w:hAnsi="Arial"/>
          <w:sz w:val="22"/>
          <w:szCs w:val="22"/>
        </w:rPr>
        <w:t>vait</w:t>
      </w:r>
      <w:r w:rsidR="00A62E67" w:rsidRPr="00A62E67">
        <w:rPr>
          <w:rFonts w:ascii="Arial" w:hAnsi="Arial"/>
          <w:sz w:val="22"/>
          <w:szCs w:val="22"/>
        </w:rPr>
        <w:t xml:space="preserve"> pas voulu </w:t>
      </w:r>
      <w:r w:rsidR="00A62E67">
        <w:rPr>
          <w:rFonts w:ascii="Arial" w:hAnsi="Arial"/>
          <w:sz w:val="22"/>
          <w:szCs w:val="22"/>
        </w:rPr>
        <w:t>tenir compte des décisions confidentielles</w:t>
      </w:r>
      <w:r w:rsidR="00B42F23">
        <w:rPr>
          <w:rFonts w:ascii="Arial" w:hAnsi="Arial"/>
          <w:sz w:val="22"/>
          <w:szCs w:val="22"/>
        </w:rPr>
        <w:t xml:space="preserve"> prises, et le document 13.d était donc limité à ce qui était</w:t>
      </w:r>
      <w:r w:rsidR="00A62E67">
        <w:rPr>
          <w:rFonts w:ascii="Arial" w:hAnsi="Arial"/>
          <w:sz w:val="22"/>
          <w:szCs w:val="22"/>
        </w:rPr>
        <w:t xml:space="preserve"> du domaine public. </w:t>
      </w:r>
      <w:r>
        <w:rPr>
          <w:rFonts w:ascii="Arial" w:hAnsi="Arial"/>
          <w:sz w:val="22"/>
          <w:szCs w:val="22"/>
        </w:rPr>
        <w:t>M.</w:t>
      </w:r>
      <w:r w:rsidR="00935AFA">
        <w:rPr>
          <w:rFonts w:ascii="Arial" w:hAnsi="Arial"/>
          <w:sz w:val="22"/>
          <w:szCs w:val="22"/>
        </w:rPr>
        <w:t> </w:t>
      </w:r>
      <w:r w:rsidR="00A62E67">
        <w:rPr>
          <w:rFonts w:ascii="Arial" w:hAnsi="Arial"/>
          <w:sz w:val="22"/>
          <w:szCs w:val="22"/>
        </w:rPr>
        <w:t xml:space="preserve">Proschan a </w:t>
      </w:r>
      <w:r w:rsidR="00237113">
        <w:rPr>
          <w:rFonts w:ascii="Arial" w:hAnsi="Arial"/>
          <w:sz w:val="22"/>
          <w:szCs w:val="22"/>
        </w:rPr>
        <w:t xml:space="preserve">en outre </w:t>
      </w:r>
      <w:r w:rsidR="00AC0C99">
        <w:rPr>
          <w:rFonts w:ascii="Arial" w:hAnsi="Arial"/>
          <w:sz w:val="22"/>
          <w:szCs w:val="22"/>
        </w:rPr>
        <w:t xml:space="preserve">fait </w:t>
      </w:r>
      <w:r w:rsidR="00A62E67">
        <w:rPr>
          <w:rFonts w:ascii="Arial" w:hAnsi="Arial"/>
          <w:sz w:val="22"/>
          <w:szCs w:val="22"/>
        </w:rPr>
        <w:t xml:space="preserve">remarquer que le Comité pourrait corroborer les conclusions de ce document </w:t>
      </w:r>
      <w:r w:rsidR="00237113">
        <w:rPr>
          <w:rFonts w:ascii="Arial" w:hAnsi="Arial"/>
          <w:sz w:val="22"/>
          <w:szCs w:val="22"/>
        </w:rPr>
        <w:t>avec les précédents comptes rendus afin de décider si l’évaluation faite était juste ou pas. E</w:t>
      </w:r>
      <w:r w:rsidR="00237113" w:rsidRPr="00237113">
        <w:rPr>
          <w:rFonts w:ascii="Arial" w:hAnsi="Arial"/>
          <w:sz w:val="22"/>
          <w:szCs w:val="22"/>
        </w:rPr>
        <w:t>n conséquence</w:t>
      </w:r>
      <w:r w:rsidR="00237113">
        <w:rPr>
          <w:rFonts w:ascii="Arial" w:hAnsi="Arial"/>
          <w:sz w:val="22"/>
          <w:szCs w:val="22"/>
        </w:rPr>
        <w:t>, le document 13.d présentait les décisions du Comité, une par une depuis la plus récente, et les actions entreprises pour mettre en œuvre chacune de ces décisions.</w:t>
      </w:r>
    </w:p>
    <w:p w14:paraId="4DC89A74" w14:textId="3F2732D2" w:rsidR="00B42F23" w:rsidRDefault="00642C7E"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b/>
          <w:sz w:val="22"/>
          <w:szCs w:val="22"/>
        </w:rPr>
        <w:t>M.</w:t>
      </w:r>
      <w:r w:rsidR="00935AFA">
        <w:rPr>
          <w:rFonts w:ascii="Arial" w:hAnsi="Arial"/>
          <w:b/>
          <w:sz w:val="22"/>
          <w:szCs w:val="22"/>
        </w:rPr>
        <w:t> </w:t>
      </w:r>
      <w:r w:rsidR="00B42F23" w:rsidRPr="00F273F7">
        <w:rPr>
          <w:rFonts w:ascii="Arial" w:hAnsi="Arial"/>
          <w:b/>
          <w:sz w:val="22"/>
          <w:szCs w:val="22"/>
        </w:rPr>
        <w:t>Proschan</w:t>
      </w:r>
      <w:r w:rsidR="00B42F23">
        <w:rPr>
          <w:rFonts w:ascii="Arial" w:hAnsi="Arial"/>
          <w:sz w:val="22"/>
          <w:szCs w:val="22"/>
        </w:rPr>
        <w:t xml:space="preserve"> a ensuite </w:t>
      </w:r>
      <w:r w:rsidR="0061195E">
        <w:rPr>
          <w:rFonts w:ascii="Arial" w:hAnsi="Arial"/>
          <w:sz w:val="22"/>
          <w:szCs w:val="22"/>
        </w:rPr>
        <w:t xml:space="preserve">présenté </w:t>
      </w:r>
      <w:r w:rsidR="00B42F23">
        <w:rPr>
          <w:rFonts w:ascii="Arial" w:hAnsi="Arial"/>
          <w:sz w:val="22"/>
          <w:szCs w:val="22"/>
        </w:rPr>
        <w:t>les conclusions de l’évaluation selon lesquelles lorsque des instructions spécifiques étaient données au Secrétariat</w:t>
      </w:r>
      <w:r w:rsidR="00097F4E">
        <w:rPr>
          <w:rFonts w:ascii="Arial" w:hAnsi="Arial"/>
          <w:sz w:val="22"/>
          <w:szCs w:val="22"/>
        </w:rPr>
        <w:t xml:space="preserve"> sur</w:t>
      </w:r>
      <w:r w:rsidR="00B42F23">
        <w:rPr>
          <w:rFonts w:ascii="Arial" w:hAnsi="Arial"/>
          <w:sz w:val="22"/>
          <w:szCs w:val="22"/>
        </w:rPr>
        <w:t xml:space="preserve">, </w:t>
      </w:r>
      <w:r w:rsidR="00B42F23" w:rsidRPr="00B42F23">
        <w:rPr>
          <w:rFonts w:ascii="Arial" w:hAnsi="Arial"/>
          <w:sz w:val="22"/>
          <w:szCs w:val="22"/>
        </w:rPr>
        <w:t>par exemple</w:t>
      </w:r>
      <w:r w:rsidR="00097F4E">
        <w:rPr>
          <w:rFonts w:ascii="Arial" w:hAnsi="Arial"/>
          <w:sz w:val="22"/>
          <w:szCs w:val="22"/>
        </w:rPr>
        <w:t xml:space="preserve">, </w:t>
      </w:r>
      <w:r w:rsidR="0061195E">
        <w:rPr>
          <w:rFonts w:ascii="Arial" w:hAnsi="Arial"/>
          <w:sz w:val="22"/>
          <w:szCs w:val="22"/>
        </w:rPr>
        <w:t>des exigences techniques</w:t>
      </w:r>
      <w:r w:rsidR="00B42F23">
        <w:rPr>
          <w:rFonts w:ascii="Arial" w:hAnsi="Arial"/>
          <w:sz w:val="22"/>
          <w:szCs w:val="22"/>
        </w:rPr>
        <w:t xml:space="preserve"> ou</w:t>
      </w:r>
      <w:r w:rsidR="00097F4E">
        <w:rPr>
          <w:rFonts w:ascii="Arial" w:hAnsi="Arial"/>
          <w:sz w:val="22"/>
          <w:szCs w:val="22"/>
        </w:rPr>
        <w:t>, autre exemple,</w:t>
      </w:r>
      <w:r w:rsidR="00B42F23">
        <w:rPr>
          <w:rFonts w:ascii="Arial" w:hAnsi="Arial"/>
          <w:sz w:val="22"/>
          <w:szCs w:val="22"/>
        </w:rPr>
        <w:t xml:space="preserve"> sur ce qui constituait un dossier complet, le Secrétariat les appliquait aussi systématiquement que possible. </w:t>
      </w:r>
      <w:r w:rsidR="00F273F7">
        <w:rPr>
          <w:rFonts w:ascii="Arial" w:hAnsi="Arial"/>
          <w:sz w:val="22"/>
          <w:szCs w:val="22"/>
        </w:rPr>
        <w:t>U</w:t>
      </w:r>
      <w:r w:rsidR="00B42F23">
        <w:rPr>
          <w:rFonts w:ascii="Arial" w:hAnsi="Arial"/>
          <w:sz w:val="22"/>
          <w:szCs w:val="22"/>
        </w:rPr>
        <w:t xml:space="preserve">n certain nombre de décisions </w:t>
      </w:r>
      <w:r w:rsidR="00F273F7">
        <w:rPr>
          <w:rFonts w:ascii="Arial" w:hAnsi="Arial"/>
          <w:sz w:val="22"/>
          <w:szCs w:val="22"/>
        </w:rPr>
        <w:t xml:space="preserve">étaient </w:t>
      </w:r>
      <w:r w:rsidR="00B42F23">
        <w:rPr>
          <w:rFonts w:ascii="Arial" w:hAnsi="Arial"/>
          <w:sz w:val="22"/>
          <w:szCs w:val="22"/>
        </w:rPr>
        <w:t xml:space="preserve">adressées à des États parties qui les respectaient </w:t>
      </w:r>
      <w:r w:rsidR="00F273F7">
        <w:rPr>
          <w:rFonts w:ascii="Arial" w:hAnsi="Arial"/>
          <w:sz w:val="22"/>
          <w:szCs w:val="22"/>
        </w:rPr>
        <w:t xml:space="preserve">et il n’y avait, </w:t>
      </w:r>
      <w:r w:rsidR="00F273F7" w:rsidRPr="00F273F7">
        <w:rPr>
          <w:rFonts w:ascii="Arial" w:hAnsi="Arial"/>
          <w:sz w:val="22"/>
          <w:szCs w:val="22"/>
        </w:rPr>
        <w:t>par conséquent</w:t>
      </w:r>
      <w:r w:rsidR="00F273F7">
        <w:rPr>
          <w:rFonts w:ascii="Arial" w:hAnsi="Arial"/>
          <w:sz w:val="22"/>
          <w:szCs w:val="22"/>
        </w:rPr>
        <w:t xml:space="preserve">, pas de cas à présenter au Comité qui remettrait en cause la mise en œuvre de ces décisions. </w:t>
      </w:r>
      <w:r w:rsidR="00421F4B">
        <w:rPr>
          <w:rFonts w:ascii="Arial" w:hAnsi="Arial"/>
          <w:sz w:val="22"/>
          <w:szCs w:val="22"/>
        </w:rPr>
        <w:t xml:space="preserve">À </w:t>
      </w:r>
      <w:r w:rsidR="00F273F7">
        <w:rPr>
          <w:rFonts w:ascii="Arial" w:hAnsi="Arial"/>
          <w:sz w:val="22"/>
          <w:szCs w:val="22"/>
        </w:rPr>
        <w:t xml:space="preserve">plusieurs reprises, le rapport </w:t>
      </w:r>
      <w:r w:rsidR="004E3950">
        <w:rPr>
          <w:rFonts w:ascii="Arial" w:hAnsi="Arial"/>
          <w:sz w:val="22"/>
          <w:szCs w:val="22"/>
        </w:rPr>
        <w:t>décri</w:t>
      </w:r>
      <w:r w:rsidR="00AC0C99">
        <w:rPr>
          <w:rFonts w:ascii="Arial" w:hAnsi="Arial"/>
          <w:sz w:val="22"/>
          <w:szCs w:val="22"/>
        </w:rPr>
        <w:t>vai</w:t>
      </w:r>
      <w:r w:rsidR="004E3950">
        <w:rPr>
          <w:rFonts w:ascii="Arial" w:hAnsi="Arial"/>
          <w:sz w:val="22"/>
          <w:szCs w:val="22"/>
        </w:rPr>
        <w:t>t</w:t>
      </w:r>
      <w:r w:rsidR="00F273F7">
        <w:rPr>
          <w:rFonts w:ascii="Arial" w:hAnsi="Arial"/>
          <w:sz w:val="22"/>
          <w:szCs w:val="22"/>
        </w:rPr>
        <w:t xml:space="preserve"> simplement la situation ainsi : « le Comité a pris la décision, les États</w:t>
      </w:r>
      <w:r w:rsidR="00A37608">
        <w:rPr>
          <w:rFonts w:ascii="Arial" w:hAnsi="Arial"/>
          <w:sz w:val="22"/>
          <w:szCs w:val="22"/>
        </w:rPr>
        <w:t xml:space="preserve"> ont respecté cette décision ». S’agissant de l’Organe </w:t>
      </w:r>
      <w:r w:rsidR="00A37608" w:rsidRPr="00A37608">
        <w:rPr>
          <w:rFonts w:ascii="Arial" w:hAnsi="Arial"/>
          <w:sz w:val="22"/>
          <w:szCs w:val="22"/>
        </w:rPr>
        <w:t>subsidiaire</w:t>
      </w:r>
      <w:r w:rsidR="00A37608">
        <w:rPr>
          <w:rFonts w:ascii="Arial" w:hAnsi="Arial"/>
          <w:sz w:val="22"/>
          <w:szCs w:val="22"/>
        </w:rPr>
        <w:t xml:space="preserve"> et de l’Organe consultatif, un certain no</w:t>
      </w:r>
      <w:r w:rsidR="00AC0C99">
        <w:rPr>
          <w:rFonts w:ascii="Arial" w:hAnsi="Arial"/>
          <w:sz w:val="22"/>
          <w:szCs w:val="22"/>
        </w:rPr>
        <w:t>mbre d’exemples étaient</w:t>
      </w:r>
      <w:r w:rsidR="0061195E">
        <w:rPr>
          <w:rFonts w:ascii="Arial" w:hAnsi="Arial"/>
          <w:sz w:val="22"/>
          <w:szCs w:val="22"/>
        </w:rPr>
        <w:t xml:space="preserve"> cités</w:t>
      </w:r>
      <w:r w:rsidR="00421F4B">
        <w:rPr>
          <w:rFonts w:ascii="Arial" w:hAnsi="Arial"/>
          <w:sz w:val="22"/>
          <w:szCs w:val="22"/>
        </w:rPr>
        <w:t xml:space="preserve">, ceux-ci concernaient </w:t>
      </w:r>
      <w:r w:rsidR="00A37608">
        <w:rPr>
          <w:rFonts w:ascii="Arial" w:hAnsi="Arial"/>
          <w:sz w:val="22"/>
          <w:szCs w:val="22"/>
        </w:rPr>
        <w:t xml:space="preserve">les recommandations faites au Comité suite à une décision prise </w:t>
      </w:r>
      <w:r w:rsidR="00421F4B">
        <w:rPr>
          <w:rFonts w:ascii="Arial" w:hAnsi="Arial"/>
          <w:sz w:val="22"/>
          <w:szCs w:val="22"/>
        </w:rPr>
        <w:t xml:space="preserve">précédemment </w:t>
      </w:r>
      <w:r w:rsidR="00A37608">
        <w:rPr>
          <w:rFonts w:ascii="Arial" w:hAnsi="Arial"/>
          <w:sz w:val="22"/>
          <w:szCs w:val="22"/>
        </w:rPr>
        <w:t xml:space="preserve">par </w:t>
      </w:r>
      <w:r w:rsidR="00421F4B">
        <w:rPr>
          <w:rFonts w:ascii="Arial" w:hAnsi="Arial"/>
          <w:sz w:val="22"/>
          <w:szCs w:val="22"/>
        </w:rPr>
        <w:t>celui-ci</w:t>
      </w:r>
      <w:r w:rsidR="00A37608">
        <w:rPr>
          <w:rFonts w:ascii="Arial" w:hAnsi="Arial"/>
          <w:sz w:val="22"/>
          <w:szCs w:val="22"/>
        </w:rPr>
        <w:t xml:space="preserve">. </w:t>
      </w:r>
      <w:r w:rsidR="00421F4B">
        <w:rPr>
          <w:rFonts w:ascii="Arial" w:hAnsi="Arial"/>
          <w:sz w:val="22"/>
          <w:szCs w:val="22"/>
        </w:rPr>
        <w:t xml:space="preserve">Il s’agissait typiquement de recommandations </w:t>
      </w:r>
      <w:r w:rsidR="00F235F9">
        <w:rPr>
          <w:rFonts w:ascii="Arial" w:hAnsi="Arial"/>
          <w:sz w:val="22"/>
          <w:szCs w:val="22"/>
        </w:rPr>
        <w:t>de</w:t>
      </w:r>
      <w:r w:rsidR="00421F4B">
        <w:rPr>
          <w:rFonts w:ascii="Arial" w:hAnsi="Arial"/>
          <w:sz w:val="22"/>
          <w:szCs w:val="22"/>
        </w:rPr>
        <w:t xml:space="preserve"> </w:t>
      </w:r>
      <w:r w:rsidR="00421F4B" w:rsidRPr="00421F4B">
        <w:rPr>
          <w:rFonts w:ascii="Arial" w:hAnsi="Arial"/>
          <w:i/>
          <w:sz w:val="22"/>
          <w:szCs w:val="22"/>
        </w:rPr>
        <w:t>ne pas</w:t>
      </w:r>
      <w:r w:rsidR="00421F4B">
        <w:rPr>
          <w:rFonts w:ascii="Arial" w:hAnsi="Arial"/>
          <w:sz w:val="22"/>
          <w:szCs w:val="22"/>
        </w:rPr>
        <w:t xml:space="preserve"> inscrire un élément, </w:t>
      </w:r>
      <w:r w:rsidR="00421F4B" w:rsidRPr="00421F4B">
        <w:rPr>
          <w:rFonts w:ascii="Arial" w:hAnsi="Arial"/>
          <w:i/>
          <w:sz w:val="22"/>
          <w:szCs w:val="22"/>
        </w:rPr>
        <w:t>ne pas</w:t>
      </w:r>
      <w:r w:rsidR="00421F4B">
        <w:rPr>
          <w:rFonts w:ascii="Arial" w:hAnsi="Arial"/>
          <w:sz w:val="22"/>
          <w:szCs w:val="22"/>
        </w:rPr>
        <w:t xml:space="preserve"> choisir une meilleure pratique ou </w:t>
      </w:r>
      <w:r w:rsidR="00421F4B" w:rsidRPr="00421F4B">
        <w:rPr>
          <w:rFonts w:ascii="Arial" w:hAnsi="Arial"/>
          <w:i/>
          <w:sz w:val="22"/>
          <w:szCs w:val="22"/>
        </w:rPr>
        <w:t>ne pas</w:t>
      </w:r>
      <w:r w:rsidR="0061195E">
        <w:rPr>
          <w:rFonts w:ascii="Arial" w:hAnsi="Arial"/>
          <w:sz w:val="22"/>
          <w:szCs w:val="22"/>
        </w:rPr>
        <w:t xml:space="preserve"> accorder </w:t>
      </w:r>
      <w:r w:rsidR="00421F4B">
        <w:rPr>
          <w:rFonts w:ascii="Arial" w:hAnsi="Arial"/>
          <w:sz w:val="22"/>
          <w:szCs w:val="22"/>
        </w:rPr>
        <w:t>d’assistance internationale</w:t>
      </w:r>
      <w:r w:rsidR="00F235F9">
        <w:rPr>
          <w:rFonts w:ascii="Arial" w:hAnsi="Arial"/>
          <w:sz w:val="22"/>
          <w:szCs w:val="22"/>
        </w:rPr>
        <w:t xml:space="preserve">. Dans </w:t>
      </w:r>
      <w:r w:rsidR="00421F4B">
        <w:rPr>
          <w:rFonts w:ascii="Arial" w:hAnsi="Arial"/>
          <w:sz w:val="22"/>
          <w:szCs w:val="22"/>
        </w:rPr>
        <w:t xml:space="preserve">deux cas particuliers, </w:t>
      </w:r>
      <w:r w:rsidR="0061195E">
        <w:rPr>
          <w:rFonts w:ascii="Arial" w:hAnsi="Arial"/>
          <w:sz w:val="22"/>
          <w:szCs w:val="22"/>
        </w:rPr>
        <w:t xml:space="preserve">parmi ceux </w:t>
      </w:r>
      <w:r w:rsidR="00421F4B">
        <w:rPr>
          <w:rFonts w:ascii="Arial" w:hAnsi="Arial"/>
          <w:sz w:val="22"/>
          <w:szCs w:val="22"/>
        </w:rPr>
        <w:t xml:space="preserve">rendus publics, le Comité avait appliqué ses précédentes décisions à la lettre. En général, mais ce n’était pas </w:t>
      </w:r>
      <w:r w:rsidR="00F235F9">
        <w:rPr>
          <w:rFonts w:ascii="Arial" w:hAnsi="Arial"/>
          <w:sz w:val="22"/>
          <w:szCs w:val="22"/>
        </w:rPr>
        <w:t xml:space="preserve">toujours le cas, le Comité </w:t>
      </w:r>
      <w:r w:rsidR="00421F4B">
        <w:rPr>
          <w:rFonts w:ascii="Arial" w:hAnsi="Arial"/>
          <w:sz w:val="22"/>
          <w:szCs w:val="22"/>
        </w:rPr>
        <w:t>souscri</w:t>
      </w:r>
      <w:r w:rsidR="00F235F9">
        <w:rPr>
          <w:rFonts w:ascii="Arial" w:hAnsi="Arial"/>
          <w:sz w:val="22"/>
          <w:szCs w:val="22"/>
        </w:rPr>
        <w:t>vai</w:t>
      </w:r>
      <w:r w:rsidR="00421F4B">
        <w:rPr>
          <w:rFonts w:ascii="Arial" w:hAnsi="Arial"/>
          <w:sz w:val="22"/>
          <w:szCs w:val="22"/>
        </w:rPr>
        <w:t xml:space="preserve">t aux recommandations des Organes lorsque celles-ci s’appuyaient sur des décisions précédentes ; les décisions du Comité </w:t>
      </w:r>
      <w:r w:rsidR="00F235F9">
        <w:rPr>
          <w:rFonts w:ascii="Arial" w:hAnsi="Arial"/>
          <w:sz w:val="22"/>
          <w:szCs w:val="22"/>
        </w:rPr>
        <w:t xml:space="preserve">sur des dossiers spécifiques faisaient d’ailleurs référence à des décisions préalables. Le document 13.d </w:t>
      </w:r>
      <w:r w:rsidR="00AC0C99">
        <w:rPr>
          <w:rFonts w:ascii="Arial" w:hAnsi="Arial"/>
          <w:sz w:val="22"/>
          <w:szCs w:val="22"/>
        </w:rPr>
        <w:t xml:space="preserve">identifiait </w:t>
      </w:r>
      <w:r w:rsidR="00AC0C99" w:rsidRPr="00AC0C99">
        <w:rPr>
          <w:rFonts w:ascii="Arial" w:hAnsi="Arial"/>
          <w:sz w:val="22"/>
          <w:szCs w:val="22"/>
        </w:rPr>
        <w:t>également</w:t>
      </w:r>
      <w:r w:rsidR="00F235F9">
        <w:rPr>
          <w:rFonts w:ascii="Arial" w:hAnsi="Arial"/>
          <w:sz w:val="22"/>
          <w:szCs w:val="22"/>
        </w:rPr>
        <w:t xml:space="preserve"> quelques exemples dans lesquels le Comité n’avait souscrit ni aux </w:t>
      </w:r>
      <w:r w:rsidR="00F235F9">
        <w:rPr>
          <w:rFonts w:ascii="Arial" w:hAnsi="Arial"/>
          <w:sz w:val="22"/>
          <w:szCs w:val="22"/>
        </w:rPr>
        <w:lastRenderedPageBreak/>
        <w:t>recommandations des organes d’</w:t>
      </w:r>
      <w:r w:rsidR="00F235F9" w:rsidRPr="00F235F9">
        <w:rPr>
          <w:rFonts w:ascii="Arial" w:hAnsi="Arial"/>
          <w:sz w:val="22"/>
          <w:szCs w:val="22"/>
        </w:rPr>
        <w:t>évaluation</w:t>
      </w:r>
      <w:r w:rsidR="00F235F9">
        <w:rPr>
          <w:rFonts w:ascii="Arial" w:hAnsi="Arial"/>
          <w:sz w:val="22"/>
          <w:szCs w:val="22"/>
        </w:rPr>
        <w:t xml:space="preserve">, ni à ses décisions préalables, en décidant d’inscrire ou de renvoyer un élément plutôt que de le rejeter, alors que l’Organe avait recommandé, sur la base des précédentes décisions du Comité, de ne pas inscrire l’élément. </w:t>
      </w:r>
      <w:r w:rsidR="00AC0C99">
        <w:rPr>
          <w:rFonts w:ascii="Arial" w:hAnsi="Arial"/>
          <w:sz w:val="22"/>
          <w:szCs w:val="22"/>
        </w:rPr>
        <w:t>L</w:t>
      </w:r>
      <w:r w:rsidR="00F235F9">
        <w:rPr>
          <w:rFonts w:ascii="Arial" w:hAnsi="Arial"/>
          <w:sz w:val="22"/>
          <w:szCs w:val="22"/>
        </w:rPr>
        <w:t xml:space="preserve">e </w:t>
      </w:r>
      <w:r w:rsidR="00F235F9" w:rsidRPr="00F235F9">
        <w:rPr>
          <w:rFonts w:ascii="Arial" w:hAnsi="Arial"/>
          <w:sz w:val="22"/>
          <w:szCs w:val="22"/>
        </w:rPr>
        <w:t>paragraphe</w:t>
      </w:r>
      <w:r w:rsidR="00F235F9">
        <w:rPr>
          <w:rFonts w:ascii="Arial" w:hAnsi="Arial"/>
          <w:sz w:val="22"/>
          <w:szCs w:val="22"/>
        </w:rPr>
        <w:t xml:space="preserve"> 9 du document </w:t>
      </w:r>
      <w:r w:rsidR="00AC0C99">
        <w:rPr>
          <w:rFonts w:ascii="Arial" w:hAnsi="Arial"/>
          <w:sz w:val="22"/>
          <w:szCs w:val="22"/>
        </w:rPr>
        <w:t>étudiait</w:t>
      </w:r>
      <w:r w:rsidR="00135568">
        <w:rPr>
          <w:rFonts w:ascii="Arial" w:hAnsi="Arial"/>
          <w:sz w:val="22"/>
          <w:szCs w:val="22"/>
        </w:rPr>
        <w:t xml:space="preserve"> la façon dont le Comité avait appliqué la décision</w:t>
      </w:r>
      <w:r w:rsidR="00415EC0">
        <w:rPr>
          <w:rFonts w:ascii="Arial" w:hAnsi="Arial"/>
          <w:sz w:val="22"/>
          <w:szCs w:val="22"/>
        </w:rPr>
        <w:t> </w:t>
      </w:r>
      <w:r w:rsidR="00135568">
        <w:rPr>
          <w:rFonts w:ascii="Arial" w:hAnsi="Arial"/>
          <w:sz w:val="22"/>
          <w:szCs w:val="22"/>
        </w:rPr>
        <w:t>7.COM</w:t>
      </w:r>
      <w:r w:rsidR="00415EC0">
        <w:t> </w:t>
      </w:r>
      <w:r w:rsidR="00135568">
        <w:rPr>
          <w:rFonts w:ascii="Arial" w:hAnsi="Arial"/>
          <w:sz w:val="22"/>
          <w:szCs w:val="22"/>
        </w:rPr>
        <w:t xml:space="preserve">11 relative aux informations placées dans des sections inadéquates du dossier de candidature. En outre, dans de nombreux cas, l’Organe </w:t>
      </w:r>
      <w:r w:rsidR="00135568" w:rsidRPr="00135568">
        <w:rPr>
          <w:rFonts w:ascii="Arial" w:hAnsi="Arial"/>
          <w:sz w:val="22"/>
          <w:szCs w:val="22"/>
        </w:rPr>
        <w:t>subsidiaire</w:t>
      </w:r>
      <w:r w:rsidR="00135568">
        <w:rPr>
          <w:rFonts w:ascii="Arial" w:hAnsi="Arial"/>
          <w:sz w:val="22"/>
          <w:szCs w:val="22"/>
        </w:rPr>
        <w:t xml:space="preserve"> </w:t>
      </w:r>
      <w:r w:rsidR="0061195E">
        <w:rPr>
          <w:rFonts w:ascii="Arial" w:hAnsi="Arial"/>
          <w:sz w:val="22"/>
          <w:szCs w:val="22"/>
        </w:rPr>
        <w:t xml:space="preserve">avait rendu </w:t>
      </w:r>
      <w:r w:rsidR="00135568">
        <w:rPr>
          <w:rFonts w:ascii="Arial" w:hAnsi="Arial"/>
          <w:sz w:val="22"/>
          <w:szCs w:val="22"/>
        </w:rPr>
        <w:t xml:space="preserve">compte au Comité de son incapacité d’appliquer de façon rigoureuse une des décisions du Comité. Lorsque l’Organe </w:t>
      </w:r>
      <w:r w:rsidR="00135568" w:rsidRPr="00135568">
        <w:rPr>
          <w:rFonts w:ascii="Arial" w:hAnsi="Arial"/>
          <w:sz w:val="22"/>
          <w:szCs w:val="22"/>
        </w:rPr>
        <w:t>subsidiaire</w:t>
      </w:r>
      <w:r w:rsidR="00135568">
        <w:rPr>
          <w:rFonts w:ascii="Arial" w:hAnsi="Arial"/>
          <w:sz w:val="22"/>
          <w:szCs w:val="22"/>
        </w:rPr>
        <w:t xml:space="preserve"> ou l’Organe </w:t>
      </w:r>
      <w:r w:rsidR="00135568" w:rsidRPr="00135568">
        <w:rPr>
          <w:rFonts w:ascii="Arial" w:hAnsi="Arial"/>
          <w:sz w:val="22"/>
          <w:szCs w:val="22"/>
        </w:rPr>
        <w:t xml:space="preserve">consultatif </w:t>
      </w:r>
      <w:r w:rsidR="00097F4E">
        <w:rPr>
          <w:rFonts w:ascii="Arial" w:hAnsi="Arial"/>
          <w:sz w:val="22"/>
          <w:szCs w:val="22"/>
        </w:rPr>
        <w:t>rendai</w:t>
      </w:r>
      <w:r w:rsidR="00135568">
        <w:rPr>
          <w:rFonts w:ascii="Arial" w:hAnsi="Arial"/>
          <w:sz w:val="22"/>
          <w:szCs w:val="22"/>
        </w:rPr>
        <w:t xml:space="preserve">t compte de ses difficultés à appliquer une des décisions du Comité, il demandait au Comité d’adopter à nouveau la même </w:t>
      </w:r>
      <w:r w:rsidR="008F5A91">
        <w:rPr>
          <w:rFonts w:ascii="Arial" w:hAnsi="Arial"/>
          <w:sz w:val="22"/>
          <w:szCs w:val="22"/>
        </w:rPr>
        <w:t>décision, parfois sous une formulation</w:t>
      </w:r>
      <w:r w:rsidR="00135568">
        <w:rPr>
          <w:rFonts w:ascii="Arial" w:hAnsi="Arial"/>
          <w:sz w:val="22"/>
          <w:szCs w:val="22"/>
        </w:rPr>
        <w:t xml:space="preserve"> légèr</w:t>
      </w:r>
      <w:r w:rsidR="00856E49">
        <w:rPr>
          <w:rFonts w:ascii="Arial" w:hAnsi="Arial"/>
          <w:sz w:val="22"/>
          <w:szCs w:val="22"/>
        </w:rPr>
        <w:t>ement plus</w:t>
      </w:r>
      <w:r w:rsidR="008F5A91">
        <w:rPr>
          <w:rFonts w:ascii="Arial" w:hAnsi="Arial"/>
          <w:sz w:val="22"/>
          <w:szCs w:val="22"/>
        </w:rPr>
        <w:t xml:space="preserve"> appuyée</w:t>
      </w:r>
      <w:r w:rsidR="00856E49">
        <w:rPr>
          <w:rFonts w:ascii="Arial" w:hAnsi="Arial"/>
          <w:sz w:val="22"/>
          <w:szCs w:val="22"/>
        </w:rPr>
        <w:t xml:space="preserve">. </w:t>
      </w:r>
      <w:r w:rsidR="008F5A91">
        <w:rPr>
          <w:rFonts w:ascii="Arial" w:hAnsi="Arial"/>
          <w:sz w:val="22"/>
          <w:szCs w:val="22"/>
        </w:rPr>
        <w:t>L</w:t>
      </w:r>
      <w:r w:rsidR="00135568">
        <w:rPr>
          <w:rFonts w:ascii="Arial" w:hAnsi="Arial"/>
          <w:sz w:val="22"/>
          <w:szCs w:val="22"/>
        </w:rPr>
        <w:t xml:space="preserve">e </w:t>
      </w:r>
      <w:r w:rsidR="00135568" w:rsidRPr="00135568">
        <w:rPr>
          <w:rFonts w:ascii="Arial" w:hAnsi="Arial"/>
          <w:sz w:val="22"/>
          <w:szCs w:val="22"/>
        </w:rPr>
        <w:t>paragraphe</w:t>
      </w:r>
      <w:r w:rsidR="00135568">
        <w:rPr>
          <w:rFonts w:ascii="Arial" w:hAnsi="Arial"/>
          <w:sz w:val="22"/>
          <w:szCs w:val="22"/>
        </w:rPr>
        <w:t xml:space="preserve"> 11 du document </w:t>
      </w:r>
      <w:r w:rsidR="00AC0C99">
        <w:rPr>
          <w:rFonts w:ascii="Arial" w:hAnsi="Arial"/>
          <w:sz w:val="22"/>
          <w:szCs w:val="22"/>
        </w:rPr>
        <w:t>passait</w:t>
      </w:r>
      <w:r w:rsidR="004E1D14">
        <w:rPr>
          <w:rFonts w:ascii="Arial" w:hAnsi="Arial"/>
          <w:sz w:val="22"/>
          <w:szCs w:val="22"/>
        </w:rPr>
        <w:t xml:space="preserve"> en revue </w:t>
      </w:r>
      <w:r w:rsidR="0061195E">
        <w:rPr>
          <w:rFonts w:ascii="Arial" w:hAnsi="Arial"/>
          <w:sz w:val="22"/>
          <w:szCs w:val="22"/>
        </w:rPr>
        <w:t xml:space="preserve">l’utilisation de l’option de renvoi par l’Organe </w:t>
      </w:r>
      <w:r w:rsidR="0061195E" w:rsidRPr="0061195E">
        <w:rPr>
          <w:rFonts w:ascii="Arial" w:hAnsi="Arial"/>
          <w:sz w:val="22"/>
          <w:szCs w:val="22"/>
        </w:rPr>
        <w:t>subsidiaire</w:t>
      </w:r>
      <w:r w:rsidR="0061195E">
        <w:rPr>
          <w:rFonts w:ascii="Arial" w:hAnsi="Arial"/>
          <w:sz w:val="22"/>
          <w:szCs w:val="22"/>
        </w:rPr>
        <w:t xml:space="preserve"> de 2013 et par la huitième sessio</w:t>
      </w:r>
      <w:r w:rsidR="00AC0C99">
        <w:rPr>
          <w:rFonts w:ascii="Arial" w:hAnsi="Arial"/>
          <w:sz w:val="22"/>
          <w:szCs w:val="22"/>
        </w:rPr>
        <w:t>n du Comité ; cette question était</w:t>
      </w:r>
      <w:r w:rsidR="0061195E">
        <w:rPr>
          <w:rFonts w:ascii="Arial" w:hAnsi="Arial"/>
          <w:sz w:val="22"/>
          <w:szCs w:val="22"/>
        </w:rPr>
        <w:t xml:space="preserve"> </w:t>
      </w:r>
      <w:r w:rsidR="0061195E" w:rsidRPr="0061195E">
        <w:rPr>
          <w:rFonts w:ascii="Arial" w:hAnsi="Arial"/>
          <w:sz w:val="22"/>
          <w:szCs w:val="22"/>
        </w:rPr>
        <w:t>également</w:t>
      </w:r>
      <w:r w:rsidR="0061195E">
        <w:rPr>
          <w:rFonts w:ascii="Arial" w:hAnsi="Arial"/>
          <w:sz w:val="22"/>
          <w:szCs w:val="22"/>
        </w:rPr>
        <w:t xml:space="preserve"> traitée dans le </w:t>
      </w:r>
      <w:hyperlink r:id="rId38" w:history="1">
        <w:r w:rsidR="0061195E" w:rsidRPr="0061195E">
          <w:rPr>
            <w:rStyle w:val="Hyperlink"/>
            <w:rFonts w:ascii="Arial" w:hAnsi="Arial"/>
            <w:sz w:val="22"/>
            <w:szCs w:val="22"/>
          </w:rPr>
          <w:t>rapport</w:t>
        </w:r>
      </w:hyperlink>
      <w:r w:rsidR="0061195E">
        <w:rPr>
          <w:rFonts w:ascii="Arial" w:hAnsi="Arial"/>
          <w:sz w:val="22"/>
          <w:szCs w:val="22"/>
        </w:rPr>
        <w:t xml:space="preserve"> 2014 de l’Organe subsidiaire. De même, le </w:t>
      </w:r>
      <w:r w:rsidR="0061195E" w:rsidRPr="0061195E">
        <w:rPr>
          <w:rFonts w:ascii="Arial" w:hAnsi="Arial"/>
          <w:sz w:val="22"/>
          <w:szCs w:val="22"/>
        </w:rPr>
        <w:t>paragraphe</w:t>
      </w:r>
      <w:r w:rsidR="00AC0C99">
        <w:rPr>
          <w:rFonts w:ascii="Arial" w:hAnsi="Arial"/>
          <w:sz w:val="22"/>
          <w:szCs w:val="22"/>
        </w:rPr>
        <w:t xml:space="preserve"> 12 du document étudiait</w:t>
      </w:r>
      <w:r w:rsidR="0061195E">
        <w:rPr>
          <w:rFonts w:ascii="Arial" w:hAnsi="Arial"/>
          <w:sz w:val="22"/>
          <w:szCs w:val="22"/>
        </w:rPr>
        <w:t xml:space="preserve"> les instructions que le Comité avait donné</w:t>
      </w:r>
      <w:r w:rsidR="00772458">
        <w:rPr>
          <w:rFonts w:ascii="Arial" w:hAnsi="Arial"/>
          <w:sz w:val="22"/>
          <w:szCs w:val="22"/>
        </w:rPr>
        <w:t>es</w:t>
      </w:r>
      <w:r w:rsidR="0061195E">
        <w:rPr>
          <w:rFonts w:ascii="Arial" w:hAnsi="Arial"/>
          <w:sz w:val="22"/>
          <w:szCs w:val="22"/>
        </w:rPr>
        <w:t xml:space="preserve"> quant aux informations minimums </w:t>
      </w:r>
      <w:r w:rsidR="0061195E" w:rsidRPr="0061195E">
        <w:rPr>
          <w:rFonts w:ascii="Arial" w:hAnsi="Arial"/>
          <w:sz w:val="22"/>
          <w:szCs w:val="22"/>
        </w:rPr>
        <w:t xml:space="preserve">nécessaires </w:t>
      </w:r>
      <w:r w:rsidR="00032521">
        <w:rPr>
          <w:rFonts w:ascii="Arial" w:hAnsi="Arial"/>
          <w:sz w:val="22"/>
          <w:szCs w:val="22"/>
        </w:rPr>
        <w:t>pour répondre au c</w:t>
      </w:r>
      <w:r w:rsidR="0061195E">
        <w:rPr>
          <w:rFonts w:ascii="Arial" w:hAnsi="Arial"/>
          <w:sz w:val="22"/>
          <w:szCs w:val="22"/>
        </w:rPr>
        <w:t xml:space="preserve">ritère R.2 et la façon dont l’Organe </w:t>
      </w:r>
      <w:r w:rsidR="0061195E" w:rsidRPr="0061195E">
        <w:rPr>
          <w:rFonts w:ascii="Arial" w:hAnsi="Arial"/>
          <w:sz w:val="22"/>
          <w:szCs w:val="22"/>
        </w:rPr>
        <w:t>subsidiaire</w:t>
      </w:r>
      <w:r w:rsidR="0061195E">
        <w:rPr>
          <w:rFonts w:ascii="Arial" w:hAnsi="Arial"/>
          <w:sz w:val="22"/>
          <w:szCs w:val="22"/>
        </w:rPr>
        <w:t xml:space="preserve"> de 2013 avait appliqué cette exigence avec une certaine</w:t>
      </w:r>
      <w:r w:rsidR="00772458">
        <w:rPr>
          <w:rFonts w:ascii="Arial" w:hAnsi="Arial"/>
          <w:sz w:val="22"/>
          <w:szCs w:val="22"/>
        </w:rPr>
        <w:t xml:space="preserve"> latitude</w:t>
      </w:r>
      <w:r w:rsidR="0061195E">
        <w:rPr>
          <w:rFonts w:ascii="Arial" w:hAnsi="Arial"/>
          <w:sz w:val="22"/>
          <w:szCs w:val="22"/>
        </w:rPr>
        <w:t xml:space="preserve">, comme en témoignait son </w:t>
      </w:r>
      <w:hyperlink r:id="rId39" w:history="1">
        <w:r w:rsidR="00772458" w:rsidRPr="00772458">
          <w:rPr>
            <w:rStyle w:val="Hyperlink"/>
            <w:rFonts w:ascii="Arial" w:hAnsi="Arial"/>
            <w:sz w:val="22"/>
            <w:szCs w:val="22"/>
          </w:rPr>
          <w:t>rapport</w:t>
        </w:r>
      </w:hyperlink>
      <w:r w:rsidR="00772458">
        <w:rPr>
          <w:rFonts w:ascii="Arial" w:hAnsi="Arial"/>
          <w:sz w:val="22"/>
          <w:szCs w:val="22"/>
        </w:rPr>
        <w:t xml:space="preserve"> </w:t>
      </w:r>
      <w:r w:rsidR="0061195E">
        <w:rPr>
          <w:rFonts w:ascii="Arial" w:hAnsi="Arial"/>
          <w:sz w:val="22"/>
          <w:szCs w:val="22"/>
        </w:rPr>
        <w:t xml:space="preserve">2013. </w:t>
      </w:r>
      <w:r w:rsidR="00772458">
        <w:rPr>
          <w:rFonts w:ascii="Arial" w:hAnsi="Arial"/>
          <w:sz w:val="22"/>
          <w:szCs w:val="22"/>
        </w:rPr>
        <w:t>Ce même impératif a</w:t>
      </w:r>
      <w:r w:rsidR="00AC0C99">
        <w:rPr>
          <w:rFonts w:ascii="Arial" w:hAnsi="Arial"/>
          <w:sz w:val="22"/>
          <w:szCs w:val="22"/>
        </w:rPr>
        <w:t>vait</w:t>
      </w:r>
      <w:r w:rsidR="00772458">
        <w:rPr>
          <w:rFonts w:ascii="Arial" w:hAnsi="Arial"/>
          <w:sz w:val="22"/>
          <w:szCs w:val="22"/>
        </w:rPr>
        <w:t xml:space="preserve"> alors été reformulé, de façon plus stricte, par le Comité dans sa décision 8.COM</w:t>
      </w:r>
      <w:r w:rsidR="00935AFA">
        <w:rPr>
          <w:rFonts w:ascii="Arial" w:hAnsi="Arial"/>
          <w:sz w:val="22"/>
          <w:szCs w:val="22"/>
        </w:rPr>
        <w:t> </w:t>
      </w:r>
      <w:r w:rsidR="00772458">
        <w:rPr>
          <w:rFonts w:ascii="Arial" w:hAnsi="Arial"/>
          <w:sz w:val="22"/>
          <w:szCs w:val="22"/>
        </w:rPr>
        <w:t xml:space="preserve">8, le rapport 2014 de l’Organe </w:t>
      </w:r>
      <w:r w:rsidR="00772458" w:rsidRPr="00772458">
        <w:rPr>
          <w:rFonts w:ascii="Arial" w:hAnsi="Arial"/>
          <w:sz w:val="22"/>
          <w:szCs w:val="22"/>
        </w:rPr>
        <w:t>subsidiaire</w:t>
      </w:r>
      <w:r w:rsidR="00772458">
        <w:rPr>
          <w:rFonts w:ascii="Arial" w:hAnsi="Arial"/>
          <w:sz w:val="22"/>
          <w:szCs w:val="22"/>
        </w:rPr>
        <w:t xml:space="preserve"> a</w:t>
      </w:r>
      <w:r w:rsidR="00AC0C99">
        <w:rPr>
          <w:rFonts w:ascii="Arial" w:hAnsi="Arial"/>
          <w:sz w:val="22"/>
          <w:szCs w:val="22"/>
        </w:rPr>
        <w:t>yant</w:t>
      </w:r>
      <w:r w:rsidR="00772458">
        <w:rPr>
          <w:rFonts w:ascii="Arial" w:hAnsi="Arial"/>
          <w:sz w:val="22"/>
          <w:szCs w:val="22"/>
        </w:rPr>
        <w:t>, une fois de plus</w:t>
      </w:r>
      <w:r w:rsidR="00AC0C99">
        <w:rPr>
          <w:rFonts w:ascii="Arial" w:hAnsi="Arial"/>
          <w:sz w:val="22"/>
          <w:szCs w:val="22"/>
        </w:rPr>
        <w:t>,</w:t>
      </w:r>
      <w:r w:rsidR="00772458">
        <w:rPr>
          <w:rFonts w:ascii="Arial" w:hAnsi="Arial"/>
          <w:sz w:val="22"/>
          <w:szCs w:val="22"/>
        </w:rPr>
        <w:t xml:space="preserve"> exprimé </w:t>
      </w:r>
      <w:r w:rsidR="00614B6B">
        <w:rPr>
          <w:rFonts w:ascii="Arial" w:hAnsi="Arial"/>
          <w:sz w:val="22"/>
          <w:szCs w:val="22"/>
        </w:rPr>
        <w:t xml:space="preserve">la « frustration » éprouvée dans la tentative d’application des deux décisions </w:t>
      </w:r>
      <w:r w:rsidR="00097F4E">
        <w:rPr>
          <w:rFonts w:ascii="Arial" w:hAnsi="Arial"/>
          <w:sz w:val="22"/>
          <w:szCs w:val="22"/>
        </w:rPr>
        <w:t xml:space="preserve">préalables </w:t>
      </w:r>
      <w:r w:rsidR="00614B6B">
        <w:rPr>
          <w:rFonts w:ascii="Arial" w:hAnsi="Arial"/>
          <w:sz w:val="22"/>
          <w:szCs w:val="22"/>
        </w:rPr>
        <w:t xml:space="preserve">du Comité. </w:t>
      </w:r>
      <w:r>
        <w:rPr>
          <w:rFonts w:ascii="Arial" w:hAnsi="Arial"/>
          <w:sz w:val="22"/>
          <w:szCs w:val="22"/>
        </w:rPr>
        <w:t>M.</w:t>
      </w:r>
      <w:r w:rsidR="00935AFA">
        <w:rPr>
          <w:rFonts w:ascii="Arial" w:hAnsi="Arial"/>
          <w:sz w:val="22"/>
          <w:szCs w:val="22"/>
        </w:rPr>
        <w:t> </w:t>
      </w:r>
      <w:r w:rsidR="00614B6B">
        <w:rPr>
          <w:rFonts w:ascii="Arial" w:hAnsi="Arial"/>
          <w:sz w:val="22"/>
          <w:szCs w:val="22"/>
        </w:rPr>
        <w:t>Proschan a fait remarquer que le document 13.d représentait les efforts les plus aboutis du Secrétariat pour passer en revue les dossiers publics du Comité</w:t>
      </w:r>
      <w:r w:rsidR="00097F4E">
        <w:rPr>
          <w:rFonts w:ascii="Arial" w:hAnsi="Arial"/>
          <w:sz w:val="22"/>
          <w:szCs w:val="22"/>
        </w:rPr>
        <w:t xml:space="preserve"> et de ses organes espérant</w:t>
      </w:r>
      <w:r w:rsidR="00614B6B">
        <w:rPr>
          <w:rFonts w:ascii="Arial" w:hAnsi="Arial"/>
          <w:sz w:val="22"/>
          <w:szCs w:val="22"/>
        </w:rPr>
        <w:t xml:space="preserve"> que le bilan ainsi fait des pratiques passées aiderait le Comité à exam</w:t>
      </w:r>
      <w:r w:rsidR="00856E49">
        <w:rPr>
          <w:rFonts w:ascii="Arial" w:hAnsi="Arial"/>
          <w:sz w:val="22"/>
          <w:szCs w:val="22"/>
        </w:rPr>
        <w:t>iner de</w:t>
      </w:r>
      <w:r w:rsidR="00614B6B">
        <w:rPr>
          <w:rFonts w:ascii="Arial" w:hAnsi="Arial"/>
          <w:sz w:val="22"/>
          <w:szCs w:val="22"/>
        </w:rPr>
        <w:t xml:space="preserve"> nouvelles candidatures, propositions et demandes. Il a précisé que lorsque la </w:t>
      </w:r>
      <w:r w:rsidR="00614B6B" w:rsidRPr="00614B6B">
        <w:rPr>
          <w:rFonts w:ascii="Arial" w:hAnsi="Arial"/>
          <w:sz w:val="22"/>
          <w:szCs w:val="22"/>
        </w:rPr>
        <w:t>décision</w:t>
      </w:r>
      <w:r w:rsidR="00415EC0">
        <w:rPr>
          <w:rFonts w:ascii="Arial" w:hAnsi="Arial"/>
          <w:sz w:val="22"/>
          <w:szCs w:val="22"/>
        </w:rPr>
        <w:t> </w:t>
      </w:r>
      <w:r w:rsidR="00614B6B">
        <w:rPr>
          <w:rFonts w:ascii="Arial" w:hAnsi="Arial"/>
          <w:sz w:val="22"/>
          <w:szCs w:val="22"/>
        </w:rPr>
        <w:t>8.COM</w:t>
      </w:r>
      <w:r w:rsidR="00935AFA">
        <w:rPr>
          <w:rFonts w:ascii="Arial" w:hAnsi="Arial"/>
          <w:sz w:val="22"/>
          <w:szCs w:val="22"/>
        </w:rPr>
        <w:t> </w:t>
      </w:r>
      <w:r w:rsidR="00614B6B">
        <w:rPr>
          <w:rFonts w:ascii="Arial" w:hAnsi="Arial"/>
          <w:sz w:val="22"/>
          <w:szCs w:val="22"/>
        </w:rPr>
        <w:t xml:space="preserve">8 avait été adoptée en 2013, le Secrétariat avait expliqué qu’il pourrait </w:t>
      </w:r>
      <w:r w:rsidR="00856E49">
        <w:rPr>
          <w:rFonts w:ascii="Arial" w:hAnsi="Arial"/>
          <w:sz w:val="22"/>
          <w:szCs w:val="22"/>
        </w:rPr>
        <w:t xml:space="preserve">compiler </w:t>
      </w:r>
      <w:r w:rsidR="00614B6B">
        <w:rPr>
          <w:rFonts w:ascii="Arial" w:hAnsi="Arial"/>
          <w:sz w:val="22"/>
          <w:szCs w:val="22"/>
        </w:rPr>
        <w:t xml:space="preserve">les </w:t>
      </w:r>
      <w:r w:rsidR="00614B6B" w:rsidRPr="00614B6B">
        <w:rPr>
          <w:rFonts w:ascii="Arial" w:hAnsi="Arial"/>
          <w:sz w:val="22"/>
          <w:szCs w:val="22"/>
        </w:rPr>
        <w:t>informations</w:t>
      </w:r>
      <w:r w:rsidR="00614B6B">
        <w:rPr>
          <w:rFonts w:ascii="Arial" w:hAnsi="Arial"/>
          <w:sz w:val="22"/>
          <w:szCs w:val="22"/>
        </w:rPr>
        <w:t xml:space="preserve"> demandées mais qu’il ne pourrait proposer de projet de </w:t>
      </w:r>
      <w:r w:rsidR="00614B6B" w:rsidRPr="00614B6B">
        <w:rPr>
          <w:rFonts w:ascii="Arial" w:hAnsi="Arial"/>
          <w:sz w:val="22"/>
          <w:szCs w:val="22"/>
        </w:rPr>
        <w:t>décision</w:t>
      </w:r>
      <w:r w:rsidR="00614B6B">
        <w:rPr>
          <w:rFonts w:ascii="Arial" w:hAnsi="Arial"/>
          <w:sz w:val="22"/>
          <w:szCs w:val="22"/>
        </w:rPr>
        <w:t xml:space="preserve"> car le Secrétariat ne pouvait émettre </w:t>
      </w:r>
      <w:r w:rsidR="00856E49">
        <w:rPr>
          <w:rFonts w:ascii="Arial" w:hAnsi="Arial"/>
          <w:sz w:val="22"/>
          <w:szCs w:val="22"/>
        </w:rPr>
        <w:t xml:space="preserve">de </w:t>
      </w:r>
      <w:r w:rsidR="00614B6B">
        <w:rPr>
          <w:rFonts w:ascii="Arial" w:hAnsi="Arial"/>
          <w:sz w:val="22"/>
          <w:szCs w:val="22"/>
        </w:rPr>
        <w:t xml:space="preserve">jugement qualitatif sur le travail du Comité. </w:t>
      </w:r>
      <w:r w:rsidR="00097F4E">
        <w:rPr>
          <w:rFonts w:ascii="Arial" w:hAnsi="Arial"/>
          <w:sz w:val="22"/>
          <w:szCs w:val="22"/>
        </w:rPr>
        <w:t>E</w:t>
      </w:r>
      <w:r w:rsidR="00097F4E" w:rsidRPr="00097F4E">
        <w:rPr>
          <w:rFonts w:ascii="Arial" w:hAnsi="Arial"/>
          <w:sz w:val="22"/>
          <w:szCs w:val="22"/>
        </w:rPr>
        <w:t>n conséquence</w:t>
      </w:r>
      <w:r w:rsidR="00097F4E">
        <w:rPr>
          <w:rFonts w:ascii="Arial" w:hAnsi="Arial"/>
          <w:sz w:val="22"/>
          <w:szCs w:val="22"/>
        </w:rPr>
        <w:t>, le document ne proposait qu’une décision à minima que le Comité pourrait souhaiter réécrire avec de plus amples détails suite à ses débats.</w:t>
      </w:r>
    </w:p>
    <w:p w14:paraId="4E1A6D71" w14:textId="61133EE6" w:rsidR="00097F4E" w:rsidRDefault="00097F4E"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 xml:space="preserve">La </w:t>
      </w:r>
      <w:r w:rsidRPr="00097F4E">
        <w:rPr>
          <w:rFonts w:ascii="Arial" w:hAnsi="Arial"/>
          <w:sz w:val="22"/>
          <w:szCs w:val="22"/>
        </w:rPr>
        <w:t>délégation</w:t>
      </w:r>
      <w:r>
        <w:rPr>
          <w:rFonts w:ascii="Arial" w:hAnsi="Arial"/>
          <w:sz w:val="22"/>
          <w:szCs w:val="22"/>
        </w:rPr>
        <w:t xml:space="preserve"> de</w:t>
      </w:r>
      <w:r w:rsidR="00BA659A">
        <w:rPr>
          <w:rFonts w:ascii="Arial" w:hAnsi="Arial"/>
          <w:sz w:val="22"/>
          <w:szCs w:val="22"/>
        </w:rPr>
        <w:t xml:space="preserve"> la</w:t>
      </w:r>
      <w:r>
        <w:rPr>
          <w:rFonts w:ascii="Arial" w:hAnsi="Arial"/>
          <w:sz w:val="22"/>
          <w:szCs w:val="22"/>
        </w:rPr>
        <w:t xml:space="preserve"> </w:t>
      </w:r>
      <w:r w:rsidRPr="00097F4E">
        <w:rPr>
          <w:rFonts w:ascii="Arial" w:hAnsi="Arial"/>
          <w:b/>
          <w:sz w:val="22"/>
          <w:szCs w:val="22"/>
        </w:rPr>
        <w:t>Belgique</w:t>
      </w:r>
      <w:r>
        <w:rPr>
          <w:rFonts w:ascii="Arial" w:hAnsi="Arial"/>
          <w:sz w:val="22"/>
          <w:szCs w:val="22"/>
        </w:rPr>
        <w:t xml:space="preserve"> a estimé que la cohérence et la crédibilité allaient de pair</w:t>
      </w:r>
      <w:r w:rsidR="00BD2540">
        <w:rPr>
          <w:rFonts w:ascii="Arial" w:hAnsi="Arial"/>
          <w:sz w:val="22"/>
          <w:szCs w:val="22"/>
        </w:rPr>
        <w:t xml:space="preserve"> et que, comme évoqué dans le </w:t>
      </w:r>
      <w:r w:rsidR="00BD2540" w:rsidRPr="00BD2540">
        <w:rPr>
          <w:rFonts w:ascii="Arial" w:hAnsi="Arial"/>
          <w:sz w:val="22"/>
          <w:szCs w:val="22"/>
        </w:rPr>
        <w:t>paragraphe</w:t>
      </w:r>
      <w:r w:rsidR="00B03498">
        <w:rPr>
          <w:rFonts w:ascii="Arial" w:hAnsi="Arial"/>
          <w:sz w:val="22"/>
          <w:szCs w:val="22"/>
        </w:rPr>
        <w:t xml:space="preserve"> du rapport à propos de </w:t>
      </w:r>
      <w:r w:rsidR="00BD2540">
        <w:rPr>
          <w:rFonts w:ascii="Arial" w:hAnsi="Arial"/>
          <w:sz w:val="22"/>
          <w:szCs w:val="22"/>
        </w:rPr>
        <w:t xml:space="preserve">la </w:t>
      </w:r>
      <w:r w:rsidR="00BD2540" w:rsidRPr="00BD2540">
        <w:rPr>
          <w:rFonts w:ascii="Arial" w:hAnsi="Arial"/>
          <w:sz w:val="22"/>
          <w:szCs w:val="22"/>
        </w:rPr>
        <w:t>décision</w:t>
      </w:r>
      <w:r w:rsidR="00415EC0">
        <w:rPr>
          <w:rFonts w:ascii="Arial" w:hAnsi="Arial"/>
          <w:sz w:val="22"/>
          <w:szCs w:val="22"/>
        </w:rPr>
        <w:t> </w:t>
      </w:r>
      <w:r w:rsidR="00BD2540">
        <w:rPr>
          <w:rFonts w:ascii="Arial" w:hAnsi="Arial"/>
          <w:sz w:val="22"/>
          <w:szCs w:val="22"/>
        </w:rPr>
        <w:t>7.COM</w:t>
      </w:r>
      <w:r w:rsidR="00935AFA">
        <w:rPr>
          <w:rFonts w:ascii="Arial" w:hAnsi="Arial"/>
          <w:sz w:val="22"/>
          <w:szCs w:val="22"/>
        </w:rPr>
        <w:t> </w:t>
      </w:r>
      <w:r w:rsidR="00BD2540">
        <w:rPr>
          <w:rFonts w:ascii="Arial" w:hAnsi="Arial"/>
          <w:sz w:val="22"/>
          <w:szCs w:val="22"/>
        </w:rPr>
        <w:t xml:space="preserve">11 sur les </w:t>
      </w:r>
      <w:r w:rsidR="00B03498">
        <w:rPr>
          <w:rFonts w:ascii="Arial" w:hAnsi="Arial"/>
          <w:sz w:val="22"/>
          <w:szCs w:val="22"/>
        </w:rPr>
        <w:t xml:space="preserve">informations placées dans des sections inadéquates, le Comité devrait essayer de se conformer aux règles et à l’antériorité des décisions préalables. La </w:t>
      </w:r>
      <w:r w:rsidR="00B03498" w:rsidRPr="00B03498">
        <w:rPr>
          <w:rFonts w:ascii="Arial" w:hAnsi="Arial"/>
          <w:sz w:val="22"/>
          <w:szCs w:val="22"/>
        </w:rPr>
        <w:t>délégation</w:t>
      </w:r>
      <w:r w:rsidR="00B03498">
        <w:rPr>
          <w:rFonts w:ascii="Arial" w:hAnsi="Arial"/>
          <w:sz w:val="22"/>
          <w:szCs w:val="22"/>
        </w:rPr>
        <w:t xml:space="preserve"> a pr</w:t>
      </w:r>
      <w:r w:rsidR="00DA646C">
        <w:rPr>
          <w:rFonts w:ascii="Arial" w:hAnsi="Arial"/>
          <w:sz w:val="22"/>
          <w:szCs w:val="22"/>
        </w:rPr>
        <w:t>oposé de rappeler et de réaffirmer</w:t>
      </w:r>
      <w:r w:rsidR="00B03498">
        <w:rPr>
          <w:rFonts w:ascii="Arial" w:hAnsi="Arial"/>
          <w:sz w:val="22"/>
          <w:szCs w:val="22"/>
        </w:rPr>
        <w:t xml:space="preserve"> les précédentes décisions, à savoir la </w:t>
      </w:r>
      <w:r w:rsidR="00B03498" w:rsidRPr="00B03498">
        <w:rPr>
          <w:rFonts w:ascii="Arial" w:hAnsi="Arial"/>
          <w:sz w:val="22"/>
          <w:szCs w:val="22"/>
        </w:rPr>
        <w:t>décision</w:t>
      </w:r>
      <w:r w:rsidR="00415EC0">
        <w:rPr>
          <w:rFonts w:ascii="Arial" w:hAnsi="Arial"/>
          <w:sz w:val="22"/>
          <w:szCs w:val="22"/>
        </w:rPr>
        <w:t> </w:t>
      </w:r>
      <w:r w:rsidR="00B03498">
        <w:rPr>
          <w:rFonts w:ascii="Arial" w:hAnsi="Arial"/>
          <w:sz w:val="22"/>
          <w:szCs w:val="22"/>
        </w:rPr>
        <w:t>7.COM</w:t>
      </w:r>
      <w:r w:rsidR="00935AFA">
        <w:rPr>
          <w:rFonts w:ascii="Arial" w:hAnsi="Arial"/>
          <w:sz w:val="22"/>
          <w:szCs w:val="22"/>
        </w:rPr>
        <w:t> </w:t>
      </w:r>
      <w:r w:rsidR="00B03498">
        <w:rPr>
          <w:rFonts w:ascii="Arial" w:hAnsi="Arial"/>
          <w:sz w:val="22"/>
          <w:szCs w:val="22"/>
        </w:rPr>
        <w:t xml:space="preserve">7 et la </w:t>
      </w:r>
      <w:r w:rsidR="00B03498" w:rsidRPr="00B03498">
        <w:rPr>
          <w:rFonts w:ascii="Arial" w:hAnsi="Arial"/>
          <w:sz w:val="22"/>
          <w:szCs w:val="22"/>
        </w:rPr>
        <w:t>décision</w:t>
      </w:r>
      <w:r w:rsidR="00415EC0">
        <w:rPr>
          <w:rFonts w:ascii="Arial" w:hAnsi="Arial"/>
          <w:sz w:val="22"/>
          <w:szCs w:val="22"/>
        </w:rPr>
        <w:t> </w:t>
      </w:r>
      <w:r w:rsidR="00B03498">
        <w:rPr>
          <w:rFonts w:ascii="Arial" w:hAnsi="Arial"/>
          <w:sz w:val="22"/>
          <w:szCs w:val="22"/>
        </w:rPr>
        <w:t>7.COM</w:t>
      </w:r>
      <w:r w:rsidR="00935AFA">
        <w:rPr>
          <w:rFonts w:ascii="Arial" w:hAnsi="Arial"/>
          <w:sz w:val="22"/>
          <w:szCs w:val="22"/>
        </w:rPr>
        <w:t> </w:t>
      </w:r>
      <w:r w:rsidR="00B03498">
        <w:rPr>
          <w:rFonts w:ascii="Arial" w:hAnsi="Arial"/>
          <w:sz w:val="22"/>
          <w:szCs w:val="22"/>
        </w:rPr>
        <w:t xml:space="preserve">11, et de suivre ces règles. Elle a </w:t>
      </w:r>
      <w:r w:rsidR="00B03498" w:rsidRPr="00B03498">
        <w:rPr>
          <w:rFonts w:ascii="Arial" w:hAnsi="Arial"/>
          <w:sz w:val="22"/>
          <w:szCs w:val="22"/>
        </w:rPr>
        <w:t>également</w:t>
      </w:r>
      <w:r w:rsidR="00B03498">
        <w:rPr>
          <w:rFonts w:ascii="Arial" w:hAnsi="Arial"/>
          <w:sz w:val="22"/>
          <w:szCs w:val="22"/>
        </w:rPr>
        <w:t xml:space="preserve"> fait remarquer qu’une</w:t>
      </w:r>
      <w:r w:rsidR="008F5A91">
        <w:rPr>
          <w:rFonts w:ascii="Arial" w:hAnsi="Arial"/>
          <w:sz w:val="22"/>
          <w:szCs w:val="22"/>
        </w:rPr>
        <w:t xml:space="preserve"> décision restait à prendre sur</w:t>
      </w:r>
      <w:r w:rsidR="00B03498">
        <w:rPr>
          <w:rFonts w:ascii="Arial" w:hAnsi="Arial"/>
          <w:sz w:val="22"/>
          <w:szCs w:val="22"/>
        </w:rPr>
        <w:t xml:space="preserve"> le point 5.a de l’</w:t>
      </w:r>
      <w:r w:rsidR="00B03498" w:rsidRPr="00B03498">
        <w:rPr>
          <w:rFonts w:ascii="Arial" w:hAnsi="Arial"/>
          <w:sz w:val="22"/>
          <w:szCs w:val="22"/>
        </w:rPr>
        <w:t>ordre du jour</w:t>
      </w:r>
      <w:r w:rsidR="00B03498">
        <w:rPr>
          <w:rFonts w:ascii="Arial" w:hAnsi="Arial"/>
          <w:sz w:val="22"/>
          <w:szCs w:val="22"/>
        </w:rPr>
        <w:t>.</w:t>
      </w:r>
    </w:p>
    <w:p w14:paraId="32E05DF8" w14:textId="77777777" w:rsidR="00B03498" w:rsidRDefault="00B03498"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 xml:space="preserve">Le </w:t>
      </w:r>
      <w:r w:rsidRPr="00B03498">
        <w:rPr>
          <w:rFonts w:ascii="Arial" w:hAnsi="Arial"/>
          <w:b/>
          <w:sz w:val="22"/>
          <w:szCs w:val="22"/>
        </w:rPr>
        <w:t>Président</w:t>
      </w:r>
      <w:r>
        <w:rPr>
          <w:rFonts w:ascii="Arial" w:hAnsi="Arial"/>
          <w:sz w:val="22"/>
          <w:szCs w:val="22"/>
        </w:rPr>
        <w:t xml:space="preserve"> a confirmé que l’on reviendrait plus tard au point 5.a.</w:t>
      </w:r>
    </w:p>
    <w:p w14:paraId="43301606" w14:textId="50AAB35E" w:rsidR="00B03498" w:rsidRDefault="00B03498"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 xml:space="preserve">La </w:t>
      </w:r>
      <w:r w:rsidRPr="00B03498">
        <w:rPr>
          <w:rFonts w:ascii="Arial" w:hAnsi="Arial"/>
          <w:sz w:val="22"/>
          <w:szCs w:val="22"/>
        </w:rPr>
        <w:t>délégation</w:t>
      </w:r>
      <w:r>
        <w:rPr>
          <w:rFonts w:ascii="Arial" w:hAnsi="Arial"/>
          <w:sz w:val="22"/>
          <w:szCs w:val="22"/>
        </w:rPr>
        <w:t xml:space="preserve"> de</w:t>
      </w:r>
      <w:r w:rsidR="00BA659A">
        <w:rPr>
          <w:rFonts w:ascii="Arial" w:hAnsi="Arial"/>
          <w:sz w:val="22"/>
          <w:szCs w:val="22"/>
        </w:rPr>
        <w:t xml:space="preserve"> la</w:t>
      </w:r>
      <w:r>
        <w:rPr>
          <w:rFonts w:ascii="Arial" w:hAnsi="Arial"/>
          <w:sz w:val="22"/>
          <w:szCs w:val="22"/>
        </w:rPr>
        <w:t xml:space="preserve"> </w:t>
      </w:r>
      <w:r w:rsidRPr="00B03498">
        <w:rPr>
          <w:rFonts w:ascii="Arial" w:hAnsi="Arial"/>
          <w:b/>
          <w:sz w:val="22"/>
          <w:szCs w:val="22"/>
        </w:rPr>
        <w:t>Lettonie</w:t>
      </w:r>
      <w:r>
        <w:rPr>
          <w:rFonts w:ascii="Arial" w:hAnsi="Arial"/>
          <w:sz w:val="22"/>
          <w:szCs w:val="22"/>
        </w:rPr>
        <w:t xml:space="preserve"> a remercié le Secrétariat pour son document d’évaluation, reconnaissant l’importance et l’utilité de</w:t>
      </w:r>
      <w:r w:rsidR="00C46589">
        <w:rPr>
          <w:rFonts w:ascii="Arial" w:hAnsi="Arial"/>
          <w:sz w:val="22"/>
          <w:szCs w:val="22"/>
        </w:rPr>
        <w:t>s</w:t>
      </w:r>
      <w:r>
        <w:rPr>
          <w:rFonts w:ascii="Arial" w:hAnsi="Arial"/>
          <w:sz w:val="22"/>
          <w:szCs w:val="22"/>
        </w:rPr>
        <w:t xml:space="preserve"> documents </w:t>
      </w:r>
      <w:r w:rsidR="00DA646C">
        <w:rPr>
          <w:rFonts w:ascii="Arial" w:hAnsi="Arial"/>
          <w:sz w:val="22"/>
          <w:szCs w:val="22"/>
        </w:rPr>
        <w:t xml:space="preserve">constamment </w:t>
      </w:r>
      <w:r>
        <w:rPr>
          <w:rFonts w:ascii="Arial" w:hAnsi="Arial"/>
          <w:sz w:val="22"/>
          <w:szCs w:val="22"/>
        </w:rPr>
        <w:t>mis à jour sur des questions transversa</w:t>
      </w:r>
      <w:r w:rsidR="00C46589">
        <w:rPr>
          <w:rFonts w:ascii="Arial" w:hAnsi="Arial"/>
          <w:sz w:val="22"/>
          <w:szCs w:val="22"/>
        </w:rPr>
        <w:t xml:space="preserve">les, ainsi que des </w:t>
      </w:r>
      <w:r w:rsidR="00C46589" w:rsidRPr="006809BE">
        <w:rPr>
          <w:rFonts w:ascii="Arial" w:hAnsi="Arial"/>
          <w:i/>
          <w:sz w:val="22"/>
          <w:szCs w:val="22"/>
        </w:rPr>
        <w:t>aide-mémoire</w:t>
      </w:r>
      <w:r>
        <w:rPr>
          <w:rFonts w:ascii="Arial" w:hAnsi="Arial"/>
          <w:sz w:val="22"/>
          <w:szCs w:val="22"/>
        </w:rPr>
        <w:t xml:space="preserve"> pour compléter les dossiers</w:t>
      </w:r>
      <w:r w:rsidR="00DA646C">
        <w:rPr>
          <w:rFonts w:ascii="Arial" w:hAnsi="Arial"/>
          <w:sz w:val="22"/>
          <w:szCs w:val="22"/>
        </w:rPr>
        <w:t xml:space="preserve"> de </w:t>
      </w:r>
      <w:r w:rsidR="00DA646C" w:rsidRPr="00DA646C">
        <w:rPr>
          <w:rFonts w:ascii="Arial" w:hAnsi="Arial"/>
          <w:sz w:val="22"/>
          <w:szCs w:val="22"/>
        </w:rPr>
        <w:t>candidature</w:t>
      </w:r>
      <w:r>
        <w:rPr>
          <w:rFonts w:ascii="Arial" w:hAnsi="Arial"/>
          <w:sz w:val="22"/>
          <w:szCs w:val="22"/>
        </w:rPr>
        <w:t xml:space="preserve">. </w:t>
      </w:r>
      <w:r w:rsidR="00C46589">
        <w:rPr>
          <w:rFonts w:ascii="Arial" w:hAnsi="Arial"/>
          <w:sz w:val="22"/>
          <w:szCs w:val="22"/>
        </w:rPr>
        <w:t xml:space="preserve">Elle a reconnu l’importance du projet de </w:t>
      </w:r>
      <w:r w:rsidR="00C46589" w:rsidRPr="00C46589">
        <w:rPr>
          <w:rFonts w:ascii="Arial" w:hAnsi="Arial"/>
          <w:sz w:val="22"/>
          <w:szCs w:val="22"/>
        </w:rPr>
        <w:t>décision</w:t>
      </w:r>
      <w:r w:rsidR="00BA659A">
        <w:rPr>
          <w:rFonts w:ascii="Arial" w:hAnsi="Arial"/>
          <w:sz w:val="22"/>
          <w:szCs w:val="22"/>
        </w:rPr>
        <w:t xml:space="preserve"> qui prenait</w:t>
      </w:r>
      <w:r w:rsidR="00DA646C">
        <w:rPr>
          <w:rFonts w:ascii="Arial" w:hAnsi="Arial"/>
          <w:sz w:val="22"/>
          <w:szCs w:val="22"/>
        </w:rPr>
        <w:t xml:space="preserve"> </w:t>
      </w:r>
      <w:r w:rsidR="00BA659A">
        <w:rPr>
          <w:rFonts w:ascii="Arial" w:hAnsi="Arial"/>
          <w:sz w:val="22"/>
          <w:szCs w:val="22"/>
        </w:rPr>
        <w:t xml:space="preserve">acte </w:t>
      </w:r>
      <w:r w:rsidR="00DA646C">
        <w:rPr>
          <w:rFonts w:ascii="Arial" w:hAnsi="Arial"/>
          <w:sz w:val="22"/>
          <w:szCs w:val="22"/>
        </w:rPr>
        <w:t>de ce document afin qu’il ait une incidence sur les décisions prises par le Comité.</w:t>
      </w:r>
    </w:p>
    <w:p w14:paraId="0CA6566D" w14:textId="5C163FEB" w:rsidR="00DA646C" w:rsidRDefault="00DA646C"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 xml:space="preserve">La </w:t>
      </w:r>
      <w:r w:rsidRPr="00DA646C">
        <w:rPr>
          <w:rFonts w:ascii="Arial" w:hAnsi="Arial"/>
          <w:sz w:val="22"/>
          <w:szCs w:val="22"/>
        </w:rPr>
        <w:t>délégation</w:t>
      </w:r>
      <w:r>
        <w:rPr>
          <w:rFonts w:ascii="Arial" w:hAnsi="Arial"/>
          <w:sz w:val="22"/>
          <w:szCs w:val="22"/>
        </w:rPr>
        <w:t xml:space="preserve"> de </w:t>
      </w:r>
      <w:r w:rsidRPr="00DA646C">
        <w:rPr>
          <w:rFonts w:ascii="Arial" w:hAnsi="Arial"/>
          <w:b/>
          <w:sz w:val="22"/>
          <w:szCs w:val="22"/>
        </w:rPr>
        <w:t>Sainte Lucie</w:t>
      </w:r>
      <w:r>
        <w:rPr>
          <w:rFonts w:ascii="Arial" w:hAnsi="Arial"/>
          <w:sz w:val="22"/>
          <w:szCs w:val="22"/>
        </w:rPr>
        <w:t xml:space="preserve"> a remercié le Secrétariat pour cet intéressant document, mais elle a </w:t>
      </w:r>
      <w:r w:rsidR="007F0BA0">
        <w:rPr>
          <w:rFonts w:ascii="Arial" w:hAnsi="Arial"/>
          <w:sz w:val="22"/>
          <w:szCs w:val="22"/>
        </w:rPr>
        <w:t xml:space="preserve">surtout </w:t>
      </w:r>
      <w:r>
        <w:rPr>
          <w:rFonts w:ascii="Arial" w:hAnsi="Arial"/>
          <w:sz w:val="22"/>
          <w:szCs w:val="22"/>
        </w:rPr>
        <w:t>remercié le précédent Comité d’avoir eu le courage de demander</w:t>
      </w:r>
      <w:r w:rsidR="00032521">
        <w:rPr>
          <w:rFonts w:ascii="Arial" w:hAnsi="Arial"/>
          <w:sz w:val="22"/>
          <w:szCs w:val="22"/>
        </w:rPr>
        <w:t xml:space="preserve"> la rédaction de ce document, ce qui était un indice de bonne gouvernance. Comme l’a déclaré la Belgique, la cohérence et la crédibilité vont de pair. Les décision</w:t>
      </w:r>
      <w:r w:rsidR="007F0BA0">
        <w:rPr>
          <w:rFonts w:ascii="Arial" w:hAnsi="Arial"/>
          <w:sz w:val="22"/>
          <w:szCs w:val="22"/>
        </w:rPr>
        <w:t>s et les critères devaient s’appliquer</w:t>
      </w:r>
      <w:r w:rsidR="00032521">
        <w:rPr>
          <w:rFonts w:ascii="Arial" w:hAnsi="Arial"/>
          <w:sz w:val="22"/>
          <w:szCs w:val="22"/>
        </w:rPr>
        <w:t xml:space="preserve"> de la même façon à tous les États parties, mais, comme le document et de précédents </w:t>
      </w:r>
      <w:r w:rsidR="00032521" w:rsidRPr="00032521">
        <w:rPr>
          <w:rFonts w:ascii="Arial" w:hAnsi="Arial"/>
          <w:sz w:val="22"/>
          <w:szCs w:val="22"/>
        </w:rPr>
        <w:t>compte</w:t>
      </w:r>
      <w:r w:rsidR="00032521">
        <w:rPr>
          <w:rFonts w:ascii="Arial" w:hAnsi="Arial"/>
          <w:sz w:val="22"/>
          <w:szCs w:val="22"/>
        </w:rPr>
        <w:t xml:space="preserve">s </w:t>
      </w:r>
      <w:r w:rsidR="00032521" w:rsidRPr="00032521">
        <w:rPr>
          <w:rFonts w:ascii="Arial" w:hAnsi="Arial"/>
          <w:sz w:val="22"/>
          <w:szCs w:val="22"/>
        </w:rPr>
        <w:t>rendu</w:t>
      </w:r>
      <w:r w:rsidR="00032521">
        <w:rPr>
          <w:rFonts w:ascii="Arial" w:hAnsi="Arial"/>
          <w:sz w:val="22"/>
          <w:szCs w:val="22"/>
        </w:rPr>
        <w:t>s</w:t>
      </w:r>
      <w:r w:rsidR="007F0BA0">
        <w:rPr>
          <w:rFonts w:ascii="Arial" w:hAnsi="Arial"/>
          <w:sz w:val="22"/>
          <w:szCs w:val="22"/>
        </w:rPr>
        <w:t xml:space="preserve"> l’avaient souligné</w:t>
      </w:r>
      <w:r w:rsidR="00032521">
        <w:rPr>
          <w:rFonts w:ascii="Arial" w:hAnsi="Arial"/>
          <w:sz w:val="22"/>
          <w:szCs w:val="22"/>
        </w:rPr>
        <w:t xml:space="preserve">, il était évident que cela n’avait pas toujours été le cas. La </w:t>
      </w:r>
      <w:r w:rsidR="00032521" w:rsidRPr="00032521">
        <w:rPr>
          <w:rFonts w:ascii="Arial" w:hAnsi="Arial"/>
          <w:sz w:val="22"/>
          <w:szCs w:val="22"/>
        </w:rPr>
        <w:t>délégation</w:t>
      </w:r>
      <w:r w:rsidR="00032521">
        <w:rPr>
          <w:rFonts w:ascii="Arial" w:hAnsi="Arial"/>
          <w:sz w:val="22"/>
          <w:szCs w:val="22"/>
        </w:rPr>
        <w:t xml:space="preserve"> a noté qu’une certaine subjectivité caractérisait l’</w:t>
      </w:r>
      <w:r w:rsidR="00032521" w:rsidRPr="00032521">
        <w:rPr>
          <w:rFonts w:ascii="Arial" w:hAnsi="Arial"/>
          <w:sz w:val="22"/>
          <w:szCs w:val="22"/>
        </w:rPr>
        <w:t>évaluation</w:t>
      </w:r>
      <w:r w:rsidR="00032521">
        <w:rPr>
          <w:rFonts w:ascii="Arial" w:hAnsi="Arial"/>
          <w:sz w:val="22"/>
          <w:szCs w:val="22"/>
        </w:rPr>
        <w:t xml:space="preserve"> des candidatures, et a estimé que le Comité devait le reconnaître. Elle a évoqué </w:t>
      </w:r>
      <w:r w:rsidR="00BA659A">
        <w:rPr>
          <w:rFonts w:ascii="Arial" w:hAnsi="Arial"/>
          <w:sz w:val="22"/>
          <w:szCs w:val="22"/>
        </w:rPr>
        <w:t>certaines questions qui allaient</w:t>
      </w:r>
      <w:r w:rsidR="005E3FF1">
        <w:rPr>
          <w:rFonts w:ascii="Arial" w:hAnsi="Arial"/>
          <w:sz w:val="22"/>
          <w:szCs w:val="22"/>
        </w:rPr>
        <w:t xml:space="preserve"> au-</w:t>
      </w:r>
      <w:r w:rsidR="00032521">
        <w:rPr>
          <w:rFonts w:ascii="Arial" w:hAnsi="Arial"/>
          <w:sz w:val="22"/>
          <w:szCs w:val="22"/>
        </w:rPr>
        <w:t>delà de la simple application des décisions prises par le Comité, et a affirmé qu’il y avait un réel problème avec le critère R.2</w:t>
      </w:r>
      <w:r w:rsidR="007F0BA0">
        <w:rPr>
          <w:rFonts w:ascii="Arial" w:hAnsi="Arial"/>
          <w:sz w:val="22"/>
          <w:szCs w:val="22"/>
        </w:rPr>
        <w:t xml:space="preserve"> de la Liste représentative, problème qui méritait de faire l’objet de discussions à l’avenir. La </w:t>
      </w:r>
      <w:r w:rsidR="007F0BA0" w:rsidRPr="007F0BA0">
        <w:rPr>
          <w:rFonts w:ascii="Arial" w:hAnsi="Arial"/>
          <w:sz w:val="22"/>
          <w:szCs w:val="22"/>
        </w:rPr>
        <w:t>délégation</w:t>
      </w:r>
      <w:r w:rsidR="007F0BA0">
        <w:rPr>
          <w:rFonts w:ascii="Arial" w:hAnsi="Arial"/>
          <w:sz w:val="22"/>
          <w:szCs w:val="22"/>
        </w:rPr>
        <w:t xml:space="preserve"> a ajouté que le problème avec le critère R.2 dépassait la simple incompréhension du critère par les États parties et que c’était le critère, dans son ensemble, qui n’était pas interprété </w:t>
      </w:r>
      <w:r w:rsidR="007F0BA0" w:rsidRPr="007F0BA0">
        <w:rPr>
          <w:rFonts w:ascii="Arial" w:hAnsi="Arial"/>
          <w:sz w:val="22"/>
          <w:szCs w:val="22"/>
        </w:rPr>
        <w:t>conformément</w:t>
      </w:r>
      <w:r w:rsidR="007F0BA0">
        <w:rPr>
          <w:rFonts w:ascii="Arial" w:hAnsi="Arial"/>
          <w:sz w:val="22"/>
          <w:szCs w:val="22"/>
        </w:rPr>
        <w:t xml:space="preserve"> </w:t>
      </w:r>
      <w:r w:rsidR="007F0BA0">
        <w:rPr>
          <w:rFonts w:ascii="Arial" w:hAnsi="Arial"/>
          <w:sz w:val="22"/>
          <w:szCs w:val="22"/>
        </w:rPr>
        <w:lastRenderedPageBreak/>
        <w:t>à la Convention. Elle a conclu en déclarant que le critère devrait être revu lors de la prochaine session du Comité.</w:t>
      </w:r>
    </w:p>
    <w:p w14:paraId="78AD3869" w14:textId="3390556D" w:rsidR="007F0BA0" w:rsidRDefault="00390DA8"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 xml:space="preserve">La </w:t>
      </w:r>
      <w:r w:rsidRPr="00390DA8">
        <w:rPr>
          <w:rFonts w:ascii="Arial" w:hAnsi="Arial"/>
          <w:sz w:val="22"/>
          <w:szCs w:val="22"/>
        </w:rPr>
        <w:t>délégation</w:t>
      </w:r>
      <w:r>
        <w:rPr>
          <w:rFonts w:ascii="Arial" w:hAnsi="Arial"/>
          <w:sz w:val="22"/>
          <w:szCs w:val="22"/>
        </w:rPr>
        <w:t xml:space="preserve"> du </w:t>
      </w:r>
      <w:r w:rsidRPr="00390DA8">
        <w:rPr>
          <w:rFonts w:ascii="Arial" w:hAnsi="Arial"/>
          <w:b/>
          <w:sz w:val="22"/>
          <w:szCs w:val="22"/>
        </w:rPr>
        <w:t>Mexique</w:t>
      </w:r>
      <w:r>
        <w:rPr>
          <w:rFonts w:ascii="Arial" w:hAnsi="Arial"/>
          <w:sz w:val="22"/>
          <w:szCs w:val="22"/>
        </w:rPr>
        <w:t xml:space="preserve"> a remercié le Secrétariat pour le document d’</w:t>
      </w:r>
      <w:r w:rsidRPr="00390DA8">
        <w:rPr>
          <w:rFonts w:ascii="Arial" w:hAnsi="Arial"/>
          <w:sz w:val="22"/>
          <w:szCs w:val="22"/>
        </w:rPr>
        <w:t>évaluation</w:t>
      </w:r>
      <w:r>
        <w:rPr>
          <w:rFonts w:ascii="Arial" w:hAnsi="Arial"/>
          <w:sz w:val="22"/>
          <w:szCs w:val="22"/>
        </w:rPr>
        <w:t xml:space="preserve"> sur la mise en œuvre des précédentes décisions du Comité qu’elle </w:t>
      </w:r>
      <w:r w:rsidR="00234E6F">
        <w:rPr>
          <w:rFonts w:ascii="Arial" w:hAnsi="Arial"/>
          <w:sz w:val="22"/>
          <w:szCs w:val="22"/>
        </w:rPr>
        <w:t>a jugé</w:t>
      </w:r>
      <w:r>
        <w:rPr>
          <w:rFonts w:ascii="Arial" w:hAnsi="Arial"/>
          <w:sz w:val="22"/>
          <w:szCs w:val="22"/>
        </w:rPr>
        <w:t xml:space="preserve"> nécessaire et important. </w:t>
      </w:r>
      <w:r w:rsidR="00BA659A">
        <w:rPr>
          <w:rFonts w:ascii="Arial" w:hAnsi="Arial"/>
          <w:sz w:val="22"/>
          <w:szCs w:val="22"/>
        </w:rPr>
        <w:t xml:space="preserve">Elle a souscrit à l’observation formulée par </w:t>
      </w:r>
      <w:r>
        <w:rPr>
          <w:rFonts w:ascii="Arial" w:hAnsi="Arial"/>
          <w:sz w:val="22"/>
          <w:szCs w:val="22"/>
        </w:rPr>
        <w:t xml:space="preserve">Sainte Lucie selon laquelle chaque point du document soulevait de nombreuses questions. Elle </w:t>
      </w:r>
      <w:r w:rsidR="00234E6F">
        <w:rPr>
          <w:rFonts w:ascii="Arial" w:hAnsi="Arial"/>
          <w:sz w:val="22"/>
          <w:szCs w:val="22"/>
        </w:rPr>
        <w:t xml:space="preserve">a </w:t>
      </w:r>
      <w:r w:rsidR="00234E6F" w:rsidRPr="00234E6F">
        <w:rPr>
          <w:rFonts w:ascii="Arial" w:hAnsi="Arial"/>
          <w:sz w:val="22"/>
          <w:szCs w:val="22"/>
        </w:rPr>
        <w:t>également</w:t>
      </w:r>
      <w:r w:rsidR="00234E6F">
        <w:rPr>
          <w:rFonts w:ascii="Arial" w:hAnsi="Arial"/>
          <w:sz w:val="22"/>
          <w:szCs w:val="22"/>
        </w:rPr>
        <w:t xml:space="preserve"> estimé qu’un débat devrait être organisé </w:t>
      </w:r>
      <w:r>
        <w:rPr>
          <w:rFonts w:ascii="Arial" w:hAnsi="Arial"/>
          <w:sz w:val="22"/>
          <w:szCs w:val="22"/>
        </w:rPr>
        <w:t xml:space="preserve">à l’avenir sur les décisions du Comité prises dans le passé, y compris </w:t>
      </w:r>
      <w:r w:rsidR="00BA659A">
        <w:rPr>
          <w:rFonts w:ascii="Arial" w:hAnsi="Arial"/>
          <w:sz w:val="22"/>
          <w:szCs w:val="22"/>
        </w:rPr>
        <w:t>à propos d</w:t>
      </w:r>
      <w:r>
        <w:rPr>
          <w:rFonts w:ascii="Arial" w:hAnsi="Arial"/>
          <w:sz w:val="22"/>
          <w:szCs w:val="22"/>
        </w:rPr>
        <w:t xml:space="preserve">es chefs-d’œuvre du </w:t>
      </w:r>
      <w:r w:rsidRPr="00390DA8">
        <w:rPr>
          <w:rFonts w:ascii="Arial" w:hAnsi="Arial"/>
          <w:sz w:val="22"/>
          <w:szCs w:val="22"/>
        </w:rPr>
        <w:t>patrimoine</w:t>
      </w:r>
      <w:r>
        <w:rPr>
          <w:rFonts w:ascii="Arial" w:hAnsi="Arial"/>
          <w:sz w:val="22"/>
          <w:szCs w:val="22"/>
        </w:rPr>
        <w:t xml:space="preserve"> oral et </w:t>
      </w:r>
      <w:r w:rsidRPr="00390DA8">
        <w:rPr>
          <w:rFonts w:ascii="Arial" w:hAnsi="Arial"/>
          <w:sz w:val="22"/>
          <w:szCs w:val="22"/>
        </w:rPr>
        <w:t>immatériel</w:t>
      </w:r>
      <w:r>
        <w:rPr>
          <w:rFonts w:ascii="Arial" w:hAnsi="Arial"/>
          <w:sz w:val="22"/>
          <w:szCs w:val="22"/>
        </w:rPr>
        <w:t xml:space="preserve"> de l’humanité qui ont été automatiquement </w:t>
      </w:r>
      <w:r w:rsidR="00234E6F">
        <w:rPr>
          <w:rFonts w:ascii="Arial" w:hAnsi="Arial"/>
          <w:sz w:val="22"/>
          <w:szCs w:val="22"/>
        </w:rPr>
        <w:t xml:space="preserve">inscrits sur </w:t>
      </w:r>
      <w:r>
        <w:rPr>
          <w:rFonts w:ascii="Arial" w:hAnsi="Arial"/>
          <w:sz w:val="22"/>
          <w:szCs w:val="22"/>
        </w:rPr>
        <w:t xml:space="preserve">la Liste représentative, </w:t>
      </w:r>
      <w:r w:rsidRPr="00390DA8">
        <w:rPr>
          <w:rFonts w:ascii="Arial" w:hAnsi="Arial" w:cs="Arial"/>
          <w:sz w:val="22"/>
          <w:szCs w:val="22"/>
          <w:lang w:eastAsia="en-US"/>
        </w:rPr>
        <w:t>en particulier</w:t>
      </w:r>
      <w:r>
        <w:rPr>
          <w:rFonts w:ascii="Arial" w:hAnsi="Arial"/>
          <w:sz w:val="22"/>
          <w:szCs w:val="22"/>
        </w:rPr>
        <w:t xml:space="preserve"> les éléments inscrits en 2001, 2003 et 2005 qui n’étaient pas dan</w:t>
      </w:r>
      <w:r w:rsidR="00234E6F">
        <w:rPr>
          <w:rFonts w:ascii="Arial" w:hAnsi="Arial"/>
          <w:sz w:val="22"/>
          <w:szCs w:val="22"/>
        </w:rPr>
        <w:t>s la même situation quant à</w:t>
      </w:r>
      <w:r>
        <w:rPr>
          <w:rFonts w:ascii="Arial" w:hAnsi="Arial"/>
          <w:sz w:val="22"/>
          <w:szCs w:val="22"/>
        </w:rPr>
        <w:t xml:space="preserve"> leur inscription. </w:t>
      </w:r>
      <w:r w:rsidR="00234E6F">
        <w:rPr>
          <w:rFonts w:ascii="Arial" w:hAnsi="Arial"/>
          <w:sz w:val="22"/>
          <w:szCs w:val="22"/>
        </w:rPr>
        <w:t xml:space="preserve">Une étude détaillée a été jugée nécessaire car de nombreux éléments étaient mieux adaptés à la Liste de sauvegarde urgente, ce point demandait donc une approche plus attentive et détaillée. </w:t>
      </w:r>
    </w:p>
    <w:p w14:paraId="42D35431" w14:textId="33BEE388" w:rsidR="00B272DD" w:rsidRDefault="00234E6F"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 xml:space="preserve">Après avoir remercié les </w:t>
      </w:r>
      <w:r w:rsidR="00C20927">
        <w:rPr>
          <w:rFonts w:ascii="Arial" w:hAnsi="Arial"/>
          <w:sz w:val="22"/>
          <w:szCs w:val="22"/>
        </w:rPr>
        <w:t>membres du Comité</w:t>
      </w:r>
      <w:r>
        <w:rPr>
          <w:rFonts w:ascii="Arial" w:hAnsi="Arial"/>
          <w:sz w:val="22"/>
          <w:szCs w:val="22"/>
        </w:rPr>
        <w:t xml:space="preserve"> de </w:t>
      </w:r>
      <w:r w:rsidR="00B272DD">
        <w:rPr>
          <w:rFonts w:ascii="Arial" w:hAnsi="Arial"/>
          <w:sz w:val="22"/>
          <w:szCs w:val="22"/>
        </w:rPr>
        <w:t xml:space="preserve">leurs commentaires, le </w:t>
      </w:r>
      <w:r w:rsidR="00B272DD" w:rsidRPr="00B272DD">
        <w:rPr>
          <w:rFonts w:ascii="Arial" w:hAnsi="Arial"/>
          <w:b/>
          <w:sz w:val="22"/>
          <w:szCs w:val="22"/>
        </w:rPr>
        <w:t>Président</w:t>
      </w:r>
      <w:r w:rsidR="00B272DD">
        <w:rPr>
          <w:rFonts w:ascii="Arial" w:hAnsi="Arial"/>
          <w:sz w:val="22"/>
          <w:szCs w:val="22"/>
        </w:rPr>
        <w:t xml:space="preserve"> est passé au projet de décision </w:t>
      </w:r>
      <w:r w:rsidR="00B272DD" w:rsidRPr="00B272DD">
        <w:rPr>
          <w:rFonts w:ascii="Arial" w:hAnsi="Arial"/>
          <w:sz w:val="22"/>
          <w:szCs w:val="22"/>
        </w:rPr>
        <w:t>paragraphe</w:t>
      </w:r>
      <w:r w:rsidR="00B272DD">
        <w:rPr>
          <w:rFonts w:ascii="Arial" w:hAnsi="Arial"/>
          <w:sz w:val="22"/>
          <w:szCs w:val="22"/>
        </w:rPr>
        <w:t xml:space="preserve"> par </w:t>
      </w:r>
      <w:r w:rsidR="00B272DD" w:rsidRPr="00B272DD">
        <w:rPr>
          <w:rFonts w:ascii="Arial" w:hAnsi="Arial"/>
          <w:sz w:val="22"/>
          <w:szCs w:val="22"/>
        </w:rPr>
        <w:t>paragraphe</w:t>
      </w:r>
      <w:r w:rsidR="00B272DD">
        <w:rPr>
          <w:rFonts w:ascii="Arial" w:hAnsi="Arial"/>
          <w:sz w:val="22"/>
          <w:szCs w:val="22"/>
        </w:rPr>
        <w:t xml:space="preserve">. En l’absence de commentaires ou d’objections, le </w:t>
      </w:r>
      <w:r w:rsidR="00B272DD" w:rsidRPr="00B272DD">
        <w:rPr>
          <w:rFonts w:ascii="Arial" w:hAnsi="Arial"/>
          <w:sz w:val="22"/>
          <w:szCs w:val="22"/>
        </w:rPr>
        <w:t>paragraphe</w:t>
      </w:r>
      <w:r w:rsidR="00B272DD">
        <w:rPr>
          <w:rFonts w:ascii="Arial" w:hAnsi="Arial"/>
          <w:sz w:val="22"/>
          <w:szCs w:val="22"/>
        </w:rPr>
        <w:t xml:space="preserve"> 1 a été dûment adopté. </w:t>
      </w:r>
    </w:p>
    <w:p w14:paraId="45D702E6" w14:textId="432A0D71" w:rsidR="00B272DD" w:rsidRDefault="00B272DD"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 xml:space="preserve">La </w:t>
      </w:r>
      <w:r w:rsidRPr="00B272DD">
        <w:rPr>
          <w:rFonts w:ascii="Arial" w:hAnsi="Arial"/>
          <w:sz w:val="22"/>
          <w:szCs w:val="22"/>
        </w:rPr>
        <w:t>délégation</w:t>
      </w:r>
      <w:r>
        <w:rPr>
          <w:rFonts w:ascii="Arial" w:hAnsi="Arial"/>
          <w:sz w:val="22"/>
          <w:szCs w:val="22"/>
        </w:rPr>
        <w:t xml:space="preserve"> de </w:t>
      </w:r>
      <w:r w:rsidR="00BA659A">
        <w:rPr>
          <w:rFonts w:ascii="Arial" w:hAnsi="Arial"/>
          <w:sz w:val="22"/>
          <w:szCs w:val="22"/>
        </w:rPr>
        <w:t xml:space="preserve">la </w:t>
      </w:r>
      <w:r w:rsidRPr="00B272DD">
        <w:rPr>
          <w:rFonts w:ascii="Arial" w:hAnsi="Arial"/>
          <w:b/>
          <w:sz w:val="22"/>
          <w:szCs w:val="22"/>
        </w:rPr>
        <w:t>Turquie</w:t>
      </w:r>
      <w:r>
        <w:rPr>
          <w:rFonts w:ascii="Arial" w:hAnsi="Arial"/>
          <w:sz w:val="22"/>
          <w:szCs w:val="22"/>
        </w:rPr>
        <w:t xml:space="preserve"> a souhaité proposé la formulation suivante pour un nouveau </w:t>
      </w:r>
      <w:r w:rsidRPr="00B272DD">
        <w:rPr>
          <w:rFonts w:ascii="Arial" w:hAnsi="Arial"/>
          <w:sz w:val="22"/>
          <w:szCs w:val="22"/>
        </w:rPr>
        <w:t>paragraphe</w:t>
      </w:r>
      <w:r>
        <w:rPr>
          <w:rFonts w:ascii="Arial" w:hAnsi="Arial"/>
          <w:sz w:val="22"/>
          <w:szCs w:val="22"/>
        </w:rPr>
        <w:t xml:space="preserve"> 2 : « </w:t>
      </w:r>
      <w:r w:rsidR="00C96031">
        <w:rPr>
          <w:rFonts w:ascii="Arial" w:hAnsi="Arial"/>
          <w:sz w:val="22"/>
          <w:szCs w:val="22"/>
        </w:rPr>
        <w:t xml:space="preserve">Saluant </w:t>
      </w:r>
      <w:r>
        <w:rPr>
          <w:rFonts w:ascii="Arial" w:hAnsi="Arial"/>
          <w:sz w:val="22"/>
          <w:szCs w:val="22"/>
        </w:rPr>
        <w:t xml:space="preserve">l’approche graduée et sensible du Secrétariat et de l’Organe subsidiaire relative </w:t>
      </w:r>
      <w:r w:rsidR="00210287">
        <w:rPr>
          <w:rFonts w:ascii="Arial" w:hAnsi="Arial"/>
          <w:sz w:val="22"/>
          <w:szCs w:val="22"/>
        </w:rPr>
        <w:t xml:space="preserve">à une </w:t>
      </w:r>
      <w:r w:rsidR="00C96031">
        <w:rPr>
          <w:rFonts w:ascii="Arial" w:hAnsi="Arial"/>
          <w:sz w:val="22"/>
          <w:szCs w:val="22"/>
        </w:rPr>
        <w:t xml:space="preserve">promotion </w:t>
      </w:r>
      <w:r w:rsidR="00210287">
        <w:rPr>
          <w:rFonts w:ascii="Arial" w:hAnsi="Arial"/>
          <w:sz w:val="22"/>
          <w:szCs w:val="22"/>
        </w:rPr>
        <w:t>des principes visant à éviter toute in</w:t>
      </w:r>
      <w:r w:rsidR="00C96031">
        <w:rPr>
          <w:rFonts w:ascii="Arial" w:hAnsi="Arial"/>
          <w:sz w:val="22"/>
          <w:szCs w:val="22"/>
        </w:rPr>
        <w:t>compréhension et tension au sein d</w:t>
      </w:r>
      <w:r w:rsidR="00210287">
        <w:rPr>
          <w:rFonts w:ascii="Arial" w:hAnsi="Arial"/>
          <w:sz w:val="22"/>
          <w:szCs w:val="22"/>
        </w:rPr>
        <w:t xml:space="preserve">es communautés en encourageant le dialogue et le respect mutuel entres les groupes, les communautés et les </w:t>
      </w:r>
      <w:r w:rsidR="00210287" w:rsidRPr="00210287">
        <w:rPr>
          <w:rFonts w:ascii="Arial" w:hAnsi="Arial"/>
          <w:sz w:val="22"/>
          <w:szCs w:val="22"/>
        </w:rPr>
        <w:t>individus</w:t>
      </w:r>
      <w:r w:rsidR="00C96031">
        <w:rPr>
          <w:rFonts w:ascii="Arial" w:hAnsi="Arial"/>
          <w:sz w:val="22"/>
          <w:szCs w:val="22"/>
        </w:rPr>
        <w:t xml:space="preserve"> ». L’actuel </w:t>
      </w:r>
      <w:r w:rsidR="00210287" w:rsidRPr="00210287">
        <w:rPr>
          <w:rFonts w:ascii="Arial" w:hAnsi="Arial"/>
          <w:sz w:val="22"/>
          <w:szCs w:val="22"/>
        </w:rPr>
        <w:t>paragraphe</w:t>
      </w:r>
      <w:r w:rsidR="00210287">
        <w:rPr>
          <w:rFonts w:ascii="Arial" w:hAnsi="Arial"/>
          <w:sz w:val="22"/>
          <w:szCs w:val="22"/>
        </w:rPr>
        <w:t xml:space="preserve"> 2 deviendrait le </w:t>
      </w:r>
      <w:r w:rsidR="00C96031">
        <w:rPr>
          <w:rFonts w:ascii="Arial" w:hAnsi="Arial"/>
          <w:sz w:val="22"/>
          <w:szCs w:val="22"/>
        </w:rPr>
        <w:t xml:space="preserve">nouveau </w:t>
      </w:r>
      <w:r w:rsidR="00210287" w:rsidRPr="00210287">
        <w:rPr>
          <w:rFonts w:ascii="Arial" w:hAnsi="Arial"/>
          <w:sz w:val="22"/>
          <w:szCs w:val="22"/>
        </w:rPr>
        <w:t>paragraphe</w:t>
      </w:r>
      <w:r w:rsidR="00210287">
        <w:rPr>
          <w:rFonts w:ascii="Arial" w:hAnsi="Arial"/>
          <w:sz w:val="22"/>
          <w:szCs w:val="22"/>
        </w:rPr>
        <w:t xml:space="preserve"> 3</w:t>
      </w:r>
      <w:r w:rsidR="00C96031">
        <w:rPr>
          <w:rFonts w:ascii="Arial" w:hAnsi="Arial"/>
          <w:sz w:val="22"/>
          <w:szCs w:val="22"/>
        </w:rPr>
        <w:t>.</w:t>
      </w:r>
    </w:p>
    <w:p w14:paraId="732528A1" w14:textId="7FB5A7EB" w:rsidR="00C96031" w:rsidRDefault="00C96031"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 xml:space="preserve">Le </w:t>
      </w:r>
      <w:r w:rsidRPr="00C96031">
        <w:rPr>
          <w:rFonts w:ascii="Arial" w:hAnsi="Arial"/>
          <w:b/>
          <w:sz w:val="22"/>
          <w:szCs w:val="22"/>
        </w:rPr>
        <w:t>Président</w:t>
      </w:r>
      <w:r>
        <w:rPr>
          <w:rFonts w:ascii="Arial" w:hAnsi="Arial"/>
          <w:sz w:val="22"/>
          <w:szCs w:val="22"/>
        </w:rPr>
        <w:t xml:space="preserve"> a invité la Turquie à remettre une version écrite de l’amendement.</w:t>
      </w:r>
    </w:p>
    <w:p w14:paraId="19A783EA" w14:textId="3F526F88" w:rsidR="00C96031" w:rsidRDefault="00C96031"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 xml:space="preserve">La </w:t>
      </w:r>
      <w:r w:rsidRPr="00C96031">
        <w:rPr>
          <w:rFonts w:ascii="Arial" w:hAnsi="Arial"/>
          <w:sz w:val="22"/>
          <w:szCs w:val="22"/>
        </w:rPr>
        <w:t>délégation</w:t>
      </w:r>
      <w:r>
        <w:rPr>
          <w:rFonts w:ascii="Arial" w:hAnsi="Arial"/>
          <w:sz w:val="22"/>
          <w:szCs w:val="22"/>
        </w:rPr>
        <w:t xml:space="preserve"> de</w:t>
      </w:r>
      <w:r w:rsidR="00BA659A">
        <w:rPr>
          <w:rFonts w:ascii="Arial" w:hAnsi="Arial"/>
          <w:sz w:val="22"/>
          <w:szCs w:val="22"/>
        </w:rPr>
        <w:t xml:space="preserve"> la</w:t>
      </w:r>
      <w:r>
        <w:rPr>
          <w:rFonts w:ascii="Arial" w:hAnsi="Arial"/>
          <w:sz w:val="22"/>
          <w:szCs w:val="22"/>
        </w:rPr>
        <w:t xml:space="preserve"> </w:t>
      </w:r>
      <w:r>
        <w:rPr>
          <w:rFonts w:ascii="Arial" w:hAnsi="Arial"/>
          <w:b/>
          <w:sz w:val="22"/>
          <w:szCs w:val="22"/>
        </w:rPr>
        <w:t xml:space="preserve">Belgique </w:t>
      </w:r>
      <w:r>
        <w:rPr>
          <w:rFonts w:ascii="Arial" w:hAnsi="Arial"/>
          <w:sz w:val="22"/>
          <w:szCs w:val="22"/>
        </w:rPr>
        <w:t>a salué l’idée de la Turquie mais a estimé que l’am</w:t>
      </w:r>
      <w:r w:rsidR="00EB6D53">
        <w:rPr>
          <w:rFonts w:ascii="Arial" w:hAnsi="Arial"/>
          <w:sz w:val="22"/>
          <w:szCs w:val="22"/>
        </w:rPr>
        <w:t>endement n’était pas au bon endroit</w:t>
      </w:r>
      <w:r w:rsidR="002D19FB">
        <w:rPr>
          <w:rFonts w:ascii="Arial" w:hAnsi="Arial"/>
          <w:sz w:val="22"/>
          <w:szCs w:val="22"/>
        </w:rPr>
        <w:t xml:space="preserve"> et a</w:t>
      </w:r>
      <w:r>
        <w:rPr>
          <w:rFonts w:ascii="Arial" w:hAnsi="Arial"/>
          <w:sz w:val="22"/>
          <w:szCs w:val="22"/>
        </w:rPr>
        <w:t xml:space="preserve"> proposé de le supprimer.</w:t>
      </w:r>
    </w:p>
    <w:p w14:paraId="66A44652" w14:textId="2240630D" w:rsidR="00C96031" w:rsidRDefault="009F44E0"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 xml:space="preserve">Dans l’attente du texte écrit et avant d’ouvrir le débat sur l’amendement, le </w:t>
      </w:r>
      <w:r w:rsidRPr="009F44E0">
        <w:rPr>
          <w:rFonts w:ascii="Arial" w:hAnsi="Arial"/>
          <w:b/>
          <w:sz w:val="22"/>
          <w:szCs w:val="22"/>
        </w:rPr>
        <w:t>Président</w:t>
      </w:r>
      <w:r>
        <w:rPr>
          <w:rFonts w:ascii="Arial" w:hAnsi="Arial"/>
          <w:sz w:val="22"/>
          <w:szCs w:val="22"/>
        </w:rPr>
        <w:t xml:space="preserve"> est passé aux paragraphes 2 et 3 du texte d’origine qui ont été dûment acceptés.</w:t>
      </w:r>
    </w:p>
    <w:p w14:paraId="781394CD" w14:textId="1F272361" w:rsidR="009F44E0" w:rsidRDefault="009F44E0"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 xml:space="preserve">La </w:t>
      </w:r>
      <w:r w:rsidRPr="009F44E0">
        <w:rPr>
          <w:rFonts w:ascii="Arial" w:hAnsi="Arial"/>
          <w:sz w:val="22"/>
          <w:szCs w:val="22"/>
        </w:rPr>
        <w:t>délégation</w:t>
      </w:r>
      <w:r>
        <w:rPr>
          <w:rFonts w:ascii="Arial" w:hAnsi="Arial"/>
          <w:sz w:val="22"/>
          <w:szCs w:val="22"/>
        </w:rPr>
        <w:t xml:space="preserve"> du </w:t>
      </w:r>
      <w:r w:rsidRPr="009F44E0">
        <w:rPr>
          <w:rFonts w:ascii="Arial" w:hAnsi="Arial"/>
          <w:b/>
          <w:sz w:val="22"/>
          <w:szCs w:val="22"/>
        </w:rPr>
        <w:t>Brésil</w:t>
      </w:r>
      <w:r>
        <w:rPr>
          <w:rFonts w:ascii="Arial" w:hAnsi="Arial"/>
          <w:sz w:val="22"/>
          <w:szCs w:val="22"/>
        </w:rPr>
        <w:t xml:space="preserve"> comprenait l’intention de la Turquie avec l’amendement, qu’elle estimait être une bonne et importante idée. Elle avait </w:t>
      </w:r>
      <w:r w:rsidRPr="009F44E0">
        <w:rPr>
          <w:rFonts w:ascii="Arial" w:hAnsi="Arial"/>
          <w:sz w:val="22"/>
          <w:szCs w:val="22"/>
        </w:rPr>
        <w:t>cependant</w:t>
      </w:r>
      <w:r>
        <w:rPr>
          <w:rFonts w:ascii="Arial" w:hAnsi="Arial"/>
          <w:sz w:val="22"/>
          <w:szCs w:val="22"/>
        </w:rPr>
        <w:t xml:space="preserve"> le sentiment que cet amendement ne mettait l’accent que sur l’un des nombreux aspects inclus dans le rapport. </w:t>
      </w:r>
      <w:r w:rsidR="00EB6D53">
        <w:rPr>
          <w:rFonts w:ascii="Arial" w:hAnsi="Arial"/>
          <w:sz w:val="22"/>
          <w:szCs w:val="22"/>
        </w:rPr>
        <w:t>E</w:t>
      </w:r>
      <w:r w:rsidRPr="009F44E0">
        <w:rPr>
          <w:rFonts w:ascii="Arial" w:hAnsi="Arial"/>
          <w:sz w:val="22"/>
          <w:szCs w:val="22"/>
        </w:rPr>
        <w:t>n conséquence</w:t>
      </w:r>
      <w:r>
        <w:rPr>
          <w:rFonts w:ascii="Arial" w:hAnsi="Arial"/>
          <w:sz w:val="22"/>
          <w:szCs w:val="22"/>
        </w:rPr>
        <w:t>, cet amendement n’était pas à sa place car le Comité ne pouvait distinguer un seul et unique aspect dans sa décision et ignorer tous les autres. E</w:t>
      </w:r>
      <w:r w:rsidRPr="009F44E0">
        <w:rPr>
          <w:rFonts w:ascii="Arial" w:hAnsi="Arial"/>
          <w:sz w:val="22"/>
          <w:szCs w:val="22"/>
        </w:rPr>
        <w:t>n conséquence</w:t>
      </w:r>
      <w:r>
        <w:rPr>
          <w:rFonts w:ascii="Arial" w:hAnsi="Arial"/>
          <w:sz w:val="22"/>
          <w:szCs w:val="22"/>
        </w:rPr>
        <w:t xml:space="preserve">, la </w:t>
      </w:r>
      <w:r w:rsidRPr="009F44E0">
        <w:rPr>
          <w:rFonts w:ascii="Arial" w:hAnsi="Arial"/>
          <w:sz w:val="22"/>
          <w:szCs w:val="22"/>
        </w:rPr>
        <w:t>délégation</w:t>
      </w:r>
      <w:r>
        <w:rPr>
          <w:rFonts w:ascii="Arial" w:hAnsi="Arial"/>
          <w:sz w:val="22"/>
          <w:szCs w:val="22"/>
        </w:rPr>
        <w:t xml:space="preserve"> a suggéré sa suppression. </w:t>
      </w:r>
    </w:p>
    <w:p w14:paraId="01B16CCE" w14:textId="3136C3BA" w:rsidR="009F44E0" w:rsidRDefault="009F44E0"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 xml:space="preserve">Prenant note de l’absence d’un soutien suffisant à l’amendement de la Turquie, le </w:t>
      </w:r>
      <w:r w:rsidRPr="009F44E0">
        <w:rPr>
          <w:rFonts w:ascii="Arial" w:hAnsi="Arial"/>
          <w:b/>
          <w:sz w:val="22"/>
          <w:szCs w:val="22"/>
        </w:rPr>
        <w:t>Président</w:t>
      </w:r>
      <w:r>
        <w:rPr>
          <w:rFonts w:ascii="Arial" w:hAnsi="Arial"/>
          <w:sz w:val="22"/>
          <w:szCs w:val="22"/>
        </w:rPr>
        <w:t xml:space="preserve"> est revenu au texte d’origine et, en l’absence d’autres commentaires ou objections, le </w:t>
      </w:r>
      <w:r w:rsidRPr="009F44E0">
        <w:rPr>
          <w:rFonts w:ascii="Arial" w:hAnsi="Arial"/>
          <w:sz w:val="22"/>
          <w:szCs w:val="22"/>
        </w:rPr>
        <w:t>Président</w:t>
      </w:r>
      <w:r>
        <w:rPr>
          <w:rFonts w:ascii="Arial" w:hAnsi="Arial"/>
          <w:sz w:val="22"/>
          <w:szCs w:val="22"/>
        </w:rPr>
        <w:t xml:space="preserve"> </w:t>
      </w:r>
      <w:r w:rsidRPr="009F44E0">
        <w:rPr>
          <w:rFonts w:ascii="Arial" w:hAnsi="Arial"/>
          <w:b/>
          <w:sz w:val="22"/>
          <w:szCs w:val="22"/>
        </w:rPr>
        <w:t>a déclaré la décision</w:t>
      </w:r>
      <w:r w:rsidR="00935AFA">
        <w:rPr>
          <w:rFonts w:ascii="Arial" w:hAnsi="Arial"/>
          <w:b/>
          <w:sz w:val="22"/>
          <w:szCs w:val="22"/>
        </w:rPr>
        <w:t> </w:t>
      </w:r>
      <w:r w:rsidRPr="009F44E0">
        <w:rPr>
          <w:rFonts w:ascii="Arial" w:hAnsi="Arial"/>
          <w:b/>
          <w:sz w:val="22"/>
          <w:szCs w:val="22"/>
        </w:rPr>
        <w:t>9.COM</w:t>
      </w:r>
      <w:r w:rsidR="00935AFA">
        <w:rPr>
          <w:rFonts w:ascii="Arial" w:hAnsi="Arial"/>
          <w:b/>
          <w:sz w:val="22"/>
          <w:szCs w:val="22"/>
        </w:rPr>
        <w:t> </w:t>
      </w:r>
      <w:r w:rsidRPr="009F44E0">
        <w:rPr>
          <w:rFonts w:ascii="Arial" w:hAnsi="Arial"/>
          <w:b/>
          <w:sz w:val="22"/>
          <w:szCs w:val="22"/>
        </w:rPr>
        <w:t>13.d adoptée</w:t>
      </w:r>
      <w:r>
        <w:rPr>
          <w:rFonts w:ascii="Arial" w:hAnsi="Arial"/>
          <w:sz w:val="22"/>
          <w:szCs w:val="22"/>
        </w:rPr>
        <w:t>.</w:t>
      </w:r>
    </w:p>
    <w:p w14:paraId="6B0B2A6E" w14:textId="19D4C9AA" w:rsidR="009F44E0" w:rsidRPr="009F44E0" w:rsidRDefault="009F44E0" w:rsidP="0093069A">
      <w:pPr>
        <w:keepNext/>
        <w:spacing w:before="360" w:after="60"/>
        <w:jc w:val="both"/>
        <w:rPr>
          <w:rFonts w:ascii="Arial" w:hAnsi="Arial"/>
          <w:b/>
          <w:sz w:val="22"/>
          <w:szCs w:val="22"/>
          <w:u w:val="single"/>
        </w:rPr>
      </w:pPr>
      <w:r w:rsidRPr="009F44E0">
        <w:rPr>
          <w:rFonts w:ascii="Arial" w:hAnsi="Arial"/>
          <w:b/>
          <w:sz w:val="22"/>
          <w:szCs w:val="22"/>
          <w:u w:val="single"/>
        </w:rPr>
        <w:t>POINT 9 DE L’ORDRE DU JOUR :</w:t>
      </w:r>
    </w:p>
    <w:p w14:paraId="14341271" w14:textId="69F68CC3" w:rsidR="009F44E0" w:rsidRDefault="009F44E0" w:rsidP="0093069A">
      <w:pPr>
        <w:keepNext/>
        <w:spacing w:after="120"/>
        <w:jc w:val="both"/>
        <w:rPr>
          <w:rFonts w:ascii="Arial" w:hAnsi="Arial"/>
          <w:b/>
          <w:sz w:val="22"/>
          <w:szCs w:val="22"/>
        </w:rPr>
      </w:pPr>
      <w:r w:rsidRPr="009F44E0">
        <w:rPr>
          <w:rFonts w:ascii="Arial" w:hAnsi="Arial"/>
          <w:b/>
          <w:sz w:val="22"/>
          <w:szCs w:val="22"/>
        </w:rPr>
        <w:t>RAPPORT D</w:t>
      </w:r>
      <w:r>
        <w:rPr>
          <w:rFonts w:ascii="Arial" w:hAnsi="Arial"/>
          <w:b/>
          <w:sz w:val="22"/>
          <w:szCs w:val="22"/>
        </w:rPr>
        <w:t>E L’ORGANE CONSULTATIF SUR SES TRAVAUX</w:t>
      </w:r>
      <w:r w:rsidRPr="009F44E0">
        <w:rPr>
          <w:rFonts w:ascii="Arial" w:hAnsi="Arial"/>
          <w:b/>
          <w:sz w:val="22"/>
          <w:szCs w:val="22"/>
        </w:rPr>
        <w:t xml:space="preserve"> EN 2014</w:t>
      </w:r>
    </w:p>
    <w:p w14:paraId="65BA877B" w14:textId="31C7A6C5" w:rsidR="009F44E0" w:rsidRPr="00EB6D53" w:rsidRDefault="00EB6D53" w:rsidP="0093069A">
      <w:pPr>
        <w:keepNext/>
        <w:ind w:left="709"/>
        <w:jc w:val="both"/>
        <w:rPr>
          <w:rFonts w:ascii="Arial" w:hAnsi="Arial"/>
          <w:i/>
          <w:sz w:val="22"/>
          <w:szCs w:val="22"/>
        </w:rPr>
      </w:pPr>
      <w:r>
        <w:rPr>
          <w:rFonts w:ascii="Arial" w:hAnsi="Arial"/>
          <w:b/>
          <w:sz w:val="22"/>
          <w:szCs w:val="22"/>
        </w:rPr>
        <w:t xml:space="preserve">Document </w:t>
      </w:r>
      <w:r>
        <w:rPr>
          <w:rFonts w:ascii="Arial" w:hAnsi="Arial"/>
          <w:b/>
          <w:sz w:val="22"/>
          <w:szCs w:val="22"/>
        </w:rPr>
        <w:tab/>
      </w:r>
      <w:hyperlink r:id="rId40" w:history="1">
        <w:r w:rsidRPr="00EB6D53">
          <w:rPr>
            <w:rStyle w:val="Hyperlink"/>
            <w:rFonts w:ascii="Arial" w:hAnsi="Arial"/>
            <w:i/>
            <w:sz w:val="22"/>
            <w:szCs w:val="22"/>
          </w:rPr>
          <w:t>ITH/14/9.COM/9</w:t>
        </w:r>
      </w:hyperlink>
    </w:p>
    <w:p w14:paraId="046275B6" w14:textId="1CFF7656" w:rsidR="009F44E0" w:rsidRDefault="00EB6D53" w:rsidP="0093069A">
      <w:pPr>
        <w:keepNext/>
        <w:spacing w:before="60" w:after="240"/>
        <w:ind w:left="709"/>
        <w:jc w:val="both"/>
        <w:rPr>
          <w:rFonts w:ascii="Arial" w:hAnsi="Arial"/>
          <w:i/>
          <w:sz w:val="22"/>
          <w:szCs w:val="22"/>
        </w:rPr>
      </w:pPr>
      <w:r>
        <w:rPr>
          <w:rFonts w:ascii="Arial" w:hAnsi="Arial"/>
          <w:b/>
          <w:sz w:val="22"/>
          <w:szCs w:val="22"/>
        </w:rPr>
        <w:t>Décision</w:t>
      </w:r>
      <w:r>
        <w:rPr>
          <w:rFonts w:ascii="Arial" w:hAnsi="Arial"/>
          <w:b/>
          <w:sz w:val="22"/>
          <w:szCs w:val="22"/>
        </w:rPr>
        <w:tab/>
      </w:r>
      <w:r w:rsidRPr="00EB6D53">
        <w:rPr>
          <w:rFonts w:ascii="Arial" w:hAnsi="Arial"/>
          <w:i/>
          <w:sz w:val="22"/>
          <w:szCs w:val="22"/>
        </w:rPr>
        <w:t>9.COM</w:t>
      </w:r>
      <w:r w:rsidR="00935AFA">
        <w:rPr>
          <w:rFonts w:ascii="Arial" w:hAnsi="Arial"/>
          <w:i/>
          <w:sz w:val="22"/>
          <w:szCs w:val="22"/>
        </w:rPr>
        <w:t> </w:t>
      </w:r>
      <w:r w:rsidRPr="00EB6D53">
        <w:rPr>
          <w:rFonts w:ascii="Arial" w:hAnsi="Arial"/>
          <w:i/>
          <w:sz w:val="22"/>
          <w:szCs w:val="22"/>
        </w:rPr>
        <w:t>9</w:t>
      </w:r>
    </w:p>
    <w:p w14:paraId="045D1566" w14:textId="4F08D967" w:rsidR="009F44E0" w:rsidRPr="008F6C99" w:rsidRDefault="00EB6D53"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Pr="008F6C99">
        <w:rPr>
          <w:rFonts w:ascii="Arial" w:hAnsi="Arial"/>
          <w:b/>
          <w:sz w:val="22"/>
          <w:szCs w:val="22"/>
        </w:rPr>
        <w:t>Président</w:t>
      </w:r>
      <w:r>
        <w:rPr>
          <w:rFonts w:ascii="Arial" w:hAnsi="Arial"/>
          <w:sz w:val="22"/>
          <w:szCs w:val="22"/>
        </w:rPr>
        <w:t xml:space="preserve"> a présenté le point </w:t>
      </w:r>
      <w:r w:rsidR="00546B6E">
        <w:rPr>
          <w:rFonts w:ascii="Arial" w:hAnsi="Arial"/>
          <w:sz w:val="22"/>
          <w:szCs w:val="22"/>
        </w:rPr>
        <w:t xml:space="preserve">suivant </w:t>
      </w:r>
      <w:r>
        <w:rPr>
          <w:rFonts w:ascii="Arial" w:hAnsi="Arial"/>
          <w:sz w:val="22"/>
          <w:szCs w:val="22"/>
        </w:rPr>
        <w:t>de l’</w:t>
      </w:r>
      <w:r w:rsidRPr="00EB6D53">
        <w:rPr>
          <w:rFonts w:ascii="Arial" w:hAnsi="Arial"/>
          <w:sz w:val="22"/>
          <w:szCs w:val="22"/>
        </w:rPr>
        <w:t>ordre du jour</w:t>
      </w:r>
      <w:r w:rsidR="00546B6E">
        <w:rPr>
          <w:rFonts w:ascii="Arial" w:hAnsi="Arial"/>
          <w:sz w:val="22"/>
          <w:szCs w:val="22"/>
        </w:rPr>
        <w:t>, et a invité</w:t>
      </w:r>
      <w:r w:rsidR="006B5269">
        <w:rPr>
          <w:rFonts w:ascii="Arial" w:hAnsi="Arial"/>
          <w:sz w:val="22"/>
          <w:szCs w:val="22"/>
        </w:rPr>
        <w:t xml:space="preserve"> le</w:t>
      </w:r>
      <w:r>
        <w:rPr>
          <w:rFonts w:ascii="Arial" w:hAnsi="Arial"/>
          <w:sz w:val="22"/>
          <w:szCs w:val="22"/>
        </w:rPr>
        <w:t xml:space="preserve"> </w:t>
      </w:r>
      <w:r w:rsidRPr="00EB6D53">
        <w:rPr>
          <w:rFonts w:ascii="Arial" w:hAnsi="Arial"/>
          <w:sz w:val="22"/>
          <w:szCs w:val="22"/>
        </w:rPr>
        <w:t>Président</w:t>
      </w:r>
      <w:r>
        <w:rPr>
          <w:rFonts w:ascii="Arial" w:hAnsi="Arial"/>
          <w:sz w:val="22"/>
          <w:szCs w:val="22"/>
        </w:rPr>
        <w:t xml:space="preserve"> </w:t>
      </w:r>
      <w:r w:rsidR="00546B6E">
        <w:rPr>
          <w:rFonts w:ascii="Arial" w:hAnsi="Arial"/>
          <w:sz w:val="22"/>
          <w:szCs w:val="22"/>
        </w:rPr>
        <w:t xml:space="preserve">de l’Organe consultatif, </w:t>
      </w:r>
      <w:r w:rsidR="00642C7E">
        <w:rPr>
          <w:rFonts w:ascii="Arial" w:hAnsi="Arial"/>
          <w:sz w:val="22"/>
          <w:szCs w:val="22"/>
        </w:rPr>
        <w:t>M.</w:t>
      </w:r>
      <w:r w:rsidR="00546B6E">
        <w:rPr>
          <w:rFonts w:ascii="Arial" w:hAnsi="Arial"/>
          <w:sz w:val="22"/>
          <w:szCs w:val="22"/>
        </w:rPr>
        <w:t xml:space="preserve"> Egil</w:t>
      </w:r>
      <w:r>
        <w:rPr>
          <w:rFonts w:ascii="Arial" w:hAnsi="Arial"/>
          <w:sz w:val="22"/>
          <w:szCs w:val="22"/>
        </w:rPr>
        <w:t xml:space="preserve"> Sigmund Bakka (Norvège) et le Rapporteur, Mme</w:t>
      </w:r>
      <w:r w:rsidR="003170E7">
        <w:rPr>
          <w:rFonts w:ascii="Arial" w:hAnsi="Arial"/>
          <w:sz w:val="22"/>
          <w:szCs w:val="22"/>
        </w:rPr>
        <w:t> </w:t>
      </w:r>
      <w:r>
        <w:rPr>
          <w:rFonts w:ascii="Arial" w:hAnsi="Arial"/>
          <w:sz w:val="22"/>
          <w:szCs w:val="22"/>
        </w:rPr>
        <w:t>Naila Ceriba</w:t>
      </w:r>
      <w:r>
        <w:rPr>
          <w:rFonts w:ascii="Arial" w:hAnsi="Arial" w:cs="Arial"/>
          <w:sz w:val="22"/>
          <w:szCs w:val="22"/>
        </w:rPr>
        <w:t>š</w:t>
      </w:r>
      <w:r>
        <w:rPr>
          <w:rFonts w:ascii="Arial" w:hAnsi="Arial"/>
          <w:sz w:val="22"/>
          <w:szCs w:val="22"/>
        </w:rPr>
        <w:t>i</w:t>
      </w:r>
      <w:r>
        <w:rPr>
          <w:rFonts w:ascii="Arial" w:hAnsi="Arial" w:cs="Arial"/>
          <w:sz w:val="22"/>
          <w:szCs w:val="22"/>
        </w:rPr>
        <w:t>ć</w:t>
      </w:r>
      <w:r>
        <w:rPr>
          <w:rFonts w:ascii="Arial" w:hAnsi="Arial"/>
          <w:sz w:val="22"/>
          <w:szCs w:val="22"/>
        </w:rPr>
        <w:t xml:space="preserve"> (Conseil international de la musique tradi</w:t>
      </w:r>
      <w:r w:rsidR="008F6C99">
        <w:rPr>
          <w:rFonts w:ascii="Arial" w:hAnsi="Arial"/>
          <w:sz w:val="22"/>
          <w:szCs w:val="22"/>
        </w:rPr>
        <w:t>tionnelle</w:t>
      </w:r>
      <w:r w:rsidR="003B0E24">
        <w:rPr>
          <w:rFonts w:ascii="Arial" w:hAnsi="Arial"/>
          <w:sz w:val="22"/>
          <w:szCs w:val="22"/>
        </w:rPr>
        <w:t xml:space="preserve"> – International Council for traditional Music - ICTM</w:t>
      </w:r>
      <w:r w:rsidR="008F6C99">
        <w:rPr>
          <w:rFonts w:ascii="Arial" w:hAnsi="Arial"/>
          <w:sz w:val="22"/>
          <w:szCs w:val="22"/>
        </w:rPr>
        <w:t>) à le rejoindre sur le podium</w:t>
      </w:r>
      <w:r>
        <w:rPr>
          <w:rFonts w:ascii="Arial" w:hAnsi="Arial"/>
          <w:sz w:val="22"/>
          <w:szCs w:val="22"/>
        </w:rPr>
        <w:t>. Le Président a rappelé que l’Organe consultatif avait été établi par le Comité lors de sa huitième session, à Bakou, afin d’évaluer : i)</w:t>
      </w:r>
      <w:r w:rsidR="00C71CDE">
        <w:rPr>
          <w:rFonts w:ascii="Arial" w:hAnsi="Arial"/>
          <w:sz w:val="22"/>
          <w:szCs w:val="22"/>
        </w:rPr>
        <w:t xml:space="preserve"> </w:t>
      </w:r>
      <w:r>
        <w:rPr>
          <w:rFonts w:ascii="Arial" w:hAnsi="Arial"/>
          <w:sz w:val="22"/>
          <w:szCs w:val="22"/>
        </w:rPr>
        <w:t xml:space="preserve">les </w:t>
      </w:r>
      <w:r w:rsidRPr="00EB6D53">
        <w:rPr>
          <w:rFonts w:ascii="Arial" w:hAnsi="Arial"/>
          <w:sz w:val="22"/>
          <w:szCs w:val="22"/>
        </w:rPr>
        <w:t>candidature</w:t>
      </w:r>
      <w:r>
        <w:rPr>
          <w:rFonts w:ascii="Arial" w:hAnsi="Arial"/>
          <w:sz w:val="22"/>
          <w:szCs w:val="22"/>
        </w:rPr>
        <w:t>s à la Liste de sauvegarde urgente ; ii)</w:t>
      </w:r>
      <w:r w:rsidR="00C71CDE">
        <w:rPr>
          <w:rFonts w:ascii="Arial" w:hAnsi="Arial"/>
          <w:sz w:val="22"/>
          <w:szCs w:val="22"/>
        </w:rPr>
        <w:t xml:space="preserve"> </w:t>
      </w:r>
      <w:r>
        <w:rPr>
          <w:rFonts w:ascii="Arial" w:hAnsi="Arial"/>
          <w:sz w:val="22"/>
          <w:szCs w:val="22"/>
        </w:rPr>
        <w:t>les propositions d’</w:t>
      </w:r>
      <w:r w:rsidRPr="00EB6D53">
        <w:rPr>
          <w:rFonts w:ascii="Arial" w:hAnsi="Arial"/>
          <w:sz w:val="22"/>
          <w:szCs w:val="22"/>
        </w:rPr>
        <w:t>inscription</w:t>
      </w:r>
      <w:r>
        <w:rPr>
          <w:rFonts w:ascii="Arial" w:hAnsi="Arial"/>
          <w:sz w:val="22"/>
          <w:szCs w:val="22"/>
        </w:rPr>
        <w:t xml:space="preserve"> sur le Registre des meilleures pratiques de sauvegarde ; et iii) les demandes d’assistance internationale </w:t>
      </w:r>
      <w:r w:rsidR="00C71CDE">
        <w:rPr>
          <w:rFonts w:ascii="Arial" w:hAnsi="Arial"/>
          <w:sz w:val="22"/>
          <w:szCs w:val="22"/>
        </w:rPr>
        <w:t xml:space="preserve">d’un montant supérieur à 25 000 </w:t>
      </w:r>
      <w:r w:rsidR="008A3D19">
        <w:rPr>
          <w:rFonts w:ascii="Arial" w:hAnsi="Arial"/>
          <w:sz w:val="22"/>
          <w:szCs w:val="22"/>
        </w:rPr>
        <w:t>dollars des États-Unis</w:t>
      </w:r>
      <w:r w:rsidR="00C71CDE">
        <w:rPr>
          <w:rFonts w:ascii="Arial" w:hAnsi="Arial"/>
          <w:sz w:val="22"/>
          <w:szCs w:val="22"/>
        </w:rPr>
        <w:t xml:space="preserve">. Le Président a donné un aperçu de la procédure d’examen au cours de laquelle le Rapporteur </w:t>
      </w:r>
      <w:r w:rsidR="00C71CDE">
        <w:rPr>
          <w:rFonts w:ascii="Arial" w:hAnsi="Arial"/>
          <w:sz w:val="22"/>
          <w:szCs w:val="22"/>
        </w:rPr>
        <w:lastRenderedPageBreak/>
        <w:t>de l’Organe consultatif, Mme</w:t>
      </w:r>
      <w:r w:rsidR="003170E7">
        <w:rPr>
          <w:rFonts w:ascii="Arial" w:hAnsi="Arial"/>
          <w:sz w:val="22"/>
          <w:szCs w:val="22"/>
        </w:rPr>
        <w:t> </w:t>
      </w:r>
      <w:r w:rsidR="00C71CDE">
        <w:rPr>
          <w:rFonts w:ascii="Arial" w:hAnsi="Arial"/>
          <w:sz w:val="22"/>
          <w:szCs w:val="22"/>
        </w:rPr>
        <w:t>Ceriba</w:t>
      </w:r>
      <w:r w:rsidR="00C71CDE">
        <w:rPr>
          <w:rFonts w:ascii="Arial" w:hAnsi="Arial" w:cs="Arial"/>
          <w:sz w:val="22"/>
          <w:szCs w:val="22"/>
        </w:rPr>
        <w:t>š</w:t>
      </w:r>
      <w:r w:rsidR="00C71CDE">
        <w:rPr>
          <w:rFonts w:ascii="Arial" w:hAnsi="Arial"/>
          <w:sz w:val="22"/>
          <w:szCs w:val="22"/>
        </w:rPr>
        <w:t>i</w:t>
      </w:r>
      <w:r w:rsidR="00C71CDE">
        <w:rPr>
          <w:rFonts w:ascii="Arial" w:hAnsi="Arial" w:cs="Arial"/>
          <w:sz w:val="22"/>
          <w:szCs w:val="22"/>
        </w:rPr>
        <w:t>ć, présenterait d’abord les observations générales de l’Organe puis celles relatives à la Liste de sauvegarde urgente. Le Comité serait alors invité à débattre des points 9 et 9.a de l’</w:t>
      </w:r>
      <w:r w:rsidR="00C71CDE" w:rsidRPr="00C71CDE">
        <w:rPr>
          <w:rFonts w:ascii="Arial" w:hAnsi="Arial" w:cs="Arial"/>
          <w:sz w:val="22"/>
          <w:szCs w:val="22"/>
        </w:rPr>
        <w:t>ordre du jour</w:t>
      </w:r>
      <w:r w:rsidR="00C71CDE">
        <w:rPr>
          <w:rFonts w:ascii="Arial" w:hAnsi="Arial" w:cs="Arial"/>
          <w:sz w:val="22"/>
          <w:szCs w:val="22"/>
        </w:rPr>
        <w:t xml:space="preserve">, sans examiner le projet de </w:t>
      </w:r>
      <w:r w:rsidR="00C71CDE" w:rsidRPr="00C71CDE">
        <w:rPr>
          <w:rFonts w:ascii="Arial" w:hAnsi="Arial" w:cs="Arial"/>
          <w:sz w:val="22"/>
          <w:szCs w:val="22"/>
        </w:rPr>
        <w:t>décision</w:t>
      </w:r>
      <w:r w:rsidR="006C57BE">
        <w:rPr>
          <w:rFonts w:ascii="Arial" w:hAnsi="Arial" w:cs="Arial"/>
          <w:sz w:val="22"/>
          <w:szCs w:val="22"/>
        </w:rPr>
        <w:t> </w:t>
      </w:r>
      <w:r w:rsidR="00C71CDE">
        <w:rPr>
          <w:rFonts w:ascii="Arial" w:hAnsi="Arial" w:cs="Arial"/>
          <w:sz w:val="22"/>
          <w:szCs w:val="22"/>
        </w:rPr>
        <w:t>9.COM</w:t>
      </w:r>
      <w:r w:rsidR="006C57BE">
        <w:t> </w:t>
      </w:r>
      <w:r w:rsidR="00C71CDE">
        <w:rPr>
          <w:rFonts w:ascii="Arial" w:hAnsi="Arial" w:cs="Arial"/>
          <w:sz w:val="22"/>
          <w:szCs w:val="22"/>
        </w:rPr>
        <w:t xml:space="preserve">9 qui serait examiné une fois toutes les candidatures et toutes les demandes pour les trois mécanismes passées en revue. </w:t>
      </w:r>
      <w:r w:rsidR="00642C7E">
        <w:rPr>
          <w:rFonts w:ascii="Arial" w:hAnsi="Arial" w:cs="Arial"/>
          <w:sz w:val="22"/>
          <w:szCs w:val="22"/>
        </w:rPr>
        <w:t>M.</w:t>
      </w:r>
      <w:r w:rsidR="003170E7">
        <w:rPr>
          <w:rFonts w:ascii="Arial" w:hAnsi="Arial" w:cs="Arial"/>
          <w:sz w:val="22"/>
          <w:szCs w:val="22"/>
        </w:rPr>
        <w:t> </w:t>
      </w:r>
      <w:r w:rsidR="00C71CDE">
        <w:rPr>
          <w:rFonts w:ascii="Arial" w:hAnsi="Arial" w:cs="Arial"/>
          <w:sz w:val="22"/>
          <w:szCs w:val="22"/>
        </w:rPr>
        <w:t xml:space="preserve">Bakka présenterait chaque </w:t>
      </w:r>
      <w:r w:rsidR="00C71CDE" w:rsidRPr="00C71CDE">
        <w:rPr>
          <w:rFonts w:ascii="Arial" w:hAnsi="Arial" w:cs="Arial"/>
          <w:sz w:val="22"/>
          <w:szCs w:val="22"/>
        </w:rPr>
        <w:t>candidature</w:t>
      </w:r>
      <w:r w:rsidR="00C71CDE">
        <w:rPr>
          <w:rFonts w:ascii="Arial" w:hAnsi="Arial" w:cs="Arial"/>
          <w:sz w:val="22"/>
          <w:szCs w:val="22"/>
        </w:rPr>
        <w:t xml:space="preserve"> à la Liste de sauvegarde urgente, en résumant les points essentiels et les recommandations de l’Organe consultatif. Le Comité débattrait alors de chaque </w:t>
      </w:r>
      <w:r w:rsidR="00C71CDE" w:rsidRPr="00C71CDE">
        <w:rPr>
          <w:rFonts w:ascii="Arial" w:hAnsi="Arial" w:cs="Arial"/>
          <w:sz w:val="22"/>
          <w:szCs w:val="22"/>
        </w:rPr>
        <w:t>candidature</w:t>
      </w:r>
      <w:r w:rsidR="00C71CDE">
        <w:rPr>
          <w:rFonts w:ascii="Arial" w:hAnsi="Arial" w:cs="Arial"/>
          <w:sz w:val="22"/>
          <w:szCs w:val="22"/>
        </w:rPr>
        <w:t xml:space="preserve"> et adopterait le projet de </w:t>
      </w:r>
      <w:r w:rsidR="00C71CDE" w:rsidRPr="00C71CDE">
        <w:rPr>
          <w:rFonts w:ascii="Arial" w:hAnsi="Arial" w:cs="Arial"/>
          <w:sz w:val="22"/>
          <w:szCs w:val="22"/>
        </w:rPr>
        <w:t>décision</w:t>
      </w:r>
      <w:r w:rsidR="00C71CDE">
        <w:rPr>
          <w:rFonts w:ascii="Arial" w:hAnsi="Arial" w:cs="Arial"/>
          <w:sz w:val="22"/>
          <w:szCs w:val="22"/>
        </w:rPr>
        <w:t xml:space="preserve"> correspondant. On aurait recours à la même procédure pour le point</w:t>
      </w:r>
      <w:r w:rsidR="00546B6E">
        <w:rPr>
          <w:rFonts w:ascii="Arial" w:hAnsi="Arial" w:cs="Arial"/>
          <w:sz w:val="22"/>
          <w:szCs w:val="22"/>
        </w:rPr>
        <w:t xml:space="preserve"> 9.b (m</w:t>
      </w:r>
      <w:r w:rsidR="00C71CDE">
        <w:rPr>
          <w:rFonts w:ascii="Arial" w:hAnsi="Arial" w:cs="Arial"/>
          <w:sz w:val="22"/>
          <w:szCs w:val="22"/>
        </w:rPr>
        <w:t xml:space="preserve">eilleures pratiques de sauvegarde) et pour le point 9.c (demandes d’assistance internationale). Les projets de </w:t>
      </w:r>
      <w:r w:rsidR="00C71CDE" w:rsidRPr="00C71CDE">
        <w:rPr>
          <w:rFonts w:ascii="Arial" w:hAnsi="Arial" w:cs="Arial"/>
          <w:sz w:val="22"/>
          <w:szCs w:val="22"/>
        </w:rPr>
        <w:t>décision</w:t>
      </w:r>
      <w:r w:rsidR="006C57BE">
        <w:rPr>
          <w:rFonts w:ascii="Arial" w:hAnsi="Arial" w:cs="Arial"/>
          <w:sz w:val="22"/>
          <w:szCs w:val="22"/>
        </w:rPr>
        <w:t> </w:t>
      </w:r>
      <w:r w:rsidR="00C71CDE">
        <w:rPr>
          <w:rFonts w:ascii="Arial" w:hAnsi="Arial" w:cs="Arial"/>
          <w:sz w:val="22"/>
          <w:szCs w:val="22"/>
        </w:rPr>
        <w:t>9.COM</w:t>
      </w:r>
      <w:r w:rsidR="006C57BE">
        <w:rPr>
          <w:rFonts w:ascii="Arial" w:hAnsi="Arial" w:cs="Arial"/>
          <w:sz w:val="22"/>
          <w:szCs w:val="22"/>
        </w:rPr>
        <w:t> </w:t>
      </w:r>
      <w:r w:rsidR="00C71CDE">
        <w:rPr>
          <w:rFonts w:ascii="Arial" w:hAnsi="Arial" w:cs="Arial"/>
          <w:sz w:val="22"/>
          <w:szCs w:val="22"/>
        </w:rPr>
        <w:t>9.b et 9.COM</w:t>
      </w:r>
      <w:r w:rsidR="003170E7">
        <w:rPr>
          <w:rFonts w:ascii="Arial" w:hAnsi="Arial" w:cs="Arial"/>
          <w:sz w:val="22"/>
          <w:szCs w:val="22"/>
        </w:rPr>
        <w:t> </w:t>
      </w:r>
      <w:r w:rsidR="00C71CDE">
        <w:rPr>
          <w:rFonts w:ascii="Arial" w:hAnsi="Arial" w:cs="Arial"/>
          <w:sz w:val="22"/>
          <w:szCs w:val="22"/>
        </w:rPr>
        <w:t xml:space="preserve">9.c seraient débattus suite à </w:t>
      </w:r>
      <w:r w:rsidR="00546B6E">
        <w:rPr>
          <w:rFonts w:ascii="Arial" w:hAnsi="Arial" w:cs="Arial"/>
          <w:sz w:val="22"/>
          <w:szCs w:val="22"/>
        </w:rPr>
        <w:t>l’examen des dossiers concernés</w:t>
      </w:r>
      <w:r w:rsidR="00C71CDE">
        <w:rPr>
          <w:rFonts w:ascii="Arial" w:hAnsi="Arial" w:cs="Arial"/>
          <w:sz w:val="22"/>
          <w:szCs w:val="22"/>
        </w:rPr>
        <w:t>, qui serait suivi de l’examen de la décision générale</w:t>
      </w:r>
      <w:r w:rsidR="006C57BE">
        <w:rPr>
          <w:rFonts w:ascii="Arial" w:hAnsi="Arial" w:cs="Arial"/>
          <w:sz w:val="22"/>
          <w:szCs w:val="22"/>
        </w:rPr>
        <w:t> </w:t>
      </w:r>
      <w:r w:rsidR="00C71CDE">
        <w:rPr>
          <w:rFonts w:ascii="Arial" w:hAnsi="Arial" w:cs="Arial"/>
          <w:sz w:val="22"/>
          <w:szCs w:val="22"/>
        </w:rPr>
        <w:t>9.COM</w:t>
      </w:r>
      <w:r w:rsidR="006C57BE">
        <w:rPr>
          <w:rFonts w:ascii="Arial" w:hAnsi="Arial" w:cs="Arial"/>
          <w:sz w:val="22"/>
          <w:szCs w:val="22"/>
        </w:rPr>
        <w:t> </w:t>
      </w:r>
      <w:r w:rsidR="00C71CDE">
        <w:rPr>
          <w:rFonts w:ascii="Arial" w:hAnsi="Arial" w:cs="Arial"/>
          <w:sz w:val="22"/>
          <w:szCs w:val="22"/>
        </w:rPr>
        <w:t xml:space="preserve">9. </w:t>
      </w:r>
      <w:r w:rsidR="00456D14">
        <w:rPr>
          <w:rFonts w:ascii="Arial" w:hAnsi="Arial" w:cs="Arial"/>
          <w:sz w:val="22"/>
          <w:szCs w:val="22"/>
        </w:rPr>
        <w:t>R</w:t>
      </w:r>
      <w:r w:rsidR="00C71CDE">
        <w:rPr>
          <w:rFonts w:ascii="Arial" w:hAnsi="Arial" w:cs="Arial"/>
          <w:sz w:val="22"/>
          <w:szCs w:val="22"/>
        </w:rPr>
        <w:t xml:space="preserve">appelant les méthodes de travail adoptées par le Comité, le </w:t>
      </w:r>
      <w:r w:rsidR="00C71CDE" w:rsidRPr="00C71CDE">
        <w:rPr>
          <w:rFonts w:ascii="Arial" w:hAnsi="Arial" w:cs="Arial"/>
          <w:sz w:val="22"/>
          <w:szCs w:val="22"/>
        </w:rPr>
        <w:t>Président</w:t>
      </w:r>
      <w:r w:rsidR="00C71CDE">
        <w:rPr>
          <w:rFonts w:ascii="Arial" w:hAnsi="Arial" w:cs="Arial"/>
          <w:sz w:val="22"/>
          <w:szCs w:val="22"/>
        </w:rPr>
        <w:t xml:space="preserve"> </w:t>
      </w:r>
      <w:r w:rsidR="00456D14">
        <w:rPr>
          <w:rFonts w:ascii="Arial" w:hAnsi="Arial" w:cs="Arial"/>
          <w:sz w:val="22"/>
          <w:szCs w:val="22"/>
        </w:rPr>
        <w:t>a rappelé</w:t>
      </w:r>
      <w:r w:rsidR="00C71CDE">
        <w:rPr>
          <w:rFonts w:ascii="Arial" w:hAnsi="Arial" w:cs="Arial"/>
          <w:sz w:val="22"/>
          <w:szCs w:val="22"/>
        </w:rPr>
        <w:t xml:space="preserve"> que </w:t>
      </w:r>
      <w:r w:rsidR="00B60AD7">
        <w:rPr>
          <w:rFonts w:ascii="Arial" w:hAnsi="Arial" w:cs="Arial"/>
          <w:sz w:val="22"/>
          <w:szCs w:val="22"/>
        </w:rPr>
        <w:t>le débat su</w:t>
      </w:r>
      <w:r w:rsidR="00C20927">
        <w:rPr>
          <w:rFonts w:ascii="Arial" w:hAnsi="Arial" w:cs="Arial"/>
          <w:sz w:val="22"/>
          <w:szCs w:val="22"/>
        </w:rPr>
        <w:t>r les projets de décision étai</w:t>
      </w:r>
      <w:r w:rsidR="00546B6E">
        <w:rPr>
          <w:rFonts w:ascii="Arial" w:hAnsi="Arial" w:cs="Arial"/>
          <w:sz w:val="22"/>
          <w:szCs w:val="22"/>
        </w:rPr>
        <w:t>t réservé</w:t>
      </w:r>
      <w:r w:rsidR="00B60AD7">
        <w:rPr>
          <w:rFonts w:ascii="Arial" w:hAnsi="Arial" w:cs="Arial"/>
          <w:sz w:val="22"/>
          <w:szCs w:val="22"/>
        </w:rPr>
        <w:t xml:space="preserve"> aux </w:t>
      </w:r>
      <w:r w:rsidR="00C20927">
        <w:rPr>
          <w:rFonts w:ascii="Arial" w:hAnsi="Arial" w:cs="Arial"/>
          <w:sz w:val="22"/>
          <w:szCs w:val="22"/>
        </w:rPr>
        <w:t>membre</w:t>
      </w:r>
      <w:r w:rsidR="003170E7">
        <w:rPr>
          <w:rFonts w:ascii="Arial" w:hAnsi="Arial" w:cs="Arial"/>
          <w:sz w:val="22"/>
          <w:szCs w:val="22"/>
        </w:rPr>
        <w:t>s</w:t>
      </w:r>
      <w:r w:rsidR="00C20927">
        <w:rPr>
          <w:rFonts w:ascii="Arial" w:hAnsi="Arial" w:cs="Arial"/>
          <w:sz w:val="22"/>
          <w:szCs w:val="22"/>
        </w:rPr>
        <w:t xml:space="preserve"> du Comité</w:t>
      </w:r>
      <w:r w:rsidR="00B60AD7">
        <w:rPr>
          <w:rFonts w:ascii="Arial" w:hAnsi="Arial" w:cs="Arial"/>
          <w:sz w:val="22"/>
          <w:szCs w:val="22"/>
        </w:rPr>
        <w:t xml:space="preserve">. Il a </w:t>
      </w:r>
      <w:r w:rsidR="00B60AD7" w:rsidRPr="00B60AD7">
        <w:rPr>
          <w:rFonts w:ascii="Arial" w:hAnsi="Arial" w:cs="Arial"/>
          <w:sz w:val="22"/>
          <w:szCs w:val="22"/>
        </w:rPr>
        <w:t>également</w:t>
      </w:r>
      <w:r w:rsidR="00B60AD7">
        <w:rPr>
          <w:rFonts w:ascii="Arial" w:hAnsi="Arial" w:cs="Arial"/>
          <w:sz w:val="22"/>
          <w:szCs w:val="22"/>
        </w:rPr>
        <w:t xml:space="preserve"> rappelé l’Article 22.4 du Règlement intérieur selon lequel l’État </w:t>
      </w:r>
      <w:r w:rsidR="00B60AD7" w:rsidRPr="00B60AD7">
        <w:rPr>
          <w:rFonts w:ascii="Arial" w:hAnsi="Arial" w:cs="Arial"/>
          <w:sz w:val="22"/>
          <w:szCs w:val="22"/>
        </w:rPr>
        <w:t>soumissionnaire</w:t>
      </w:r>
      <w:r w:rsidR="00B60AD7">
        <w:rPr>
          <w:rFonts w:ascii="Arial" w:hAnsi="Arial" w:cs="Arial"/>
          <w:sz w:val="22"/>
          <w:szCs w:val="22"/>
        </w:rPr>
        <w:t>, qu’il soit État membre du Comité ou pas, ne pouvait intervenir pour soutenir son dossier mais qu’il pouvait donner des éléments d’informations en réponse à des questions</w:t>
      </w:r>
      <w:r w:rsidR="00456D14">
        <w:rPr>
          <w:rFonts w:ascii="Arial" w:hAnsi="Arial" w:cs="Arial"/>
          <w:sz w:val="22"/>
          <w:szCs w:val="22"/>
        </w:rPr>
        <w:t xml:space="preserve"> posées</w:t>
      </w:r>
      <w:r w:rsidR="00B60AD7">
        <w:rPr>
          <w:rFonts w:ascii="Arial" w:hAnsi="Arial" w:cs="Arial"/>
          <w:sz w:val="22"/>
          <w:szCs w:val="22"/>
        </w:rPr>
        <w:t xml:space="preserve">. Depuis la sixième session du Comité, à Bali en 2011, il a été convenu que le Comité n’accepterait pas d’informations, qu’elles soient nouvelles ou complémentaires, présentées par l’État </w:t>
      </w:r>
      <w:r w:rsidR="00B60AD7" w:rsidRPr="00B60AD7">
        <w:rPr>
          <w:rFonts w:ascii="Arial" w:hAnsi="Arial" w:cs="Arial"/>
          <w:sz w:val="22"/>
          <w:szCs w:val="22"/>
        </w:rPr>
        <w:t>soumissionnaire</w:t>
      </w:r>
      <w:r w:rsidR="00B60AD7">
        <w:rPr>
          <w:rFonts w:ascii="Arial" w:hAnsi="Arial" w:cs="Arial"/>
          <w:sz w:val="22"/>
          <w:szCs w:val="22"/>
        </w:rPr>
        <w:t xml:space="preserve"> au</w:t>
      </w:r>
      <w:r w:rsidR="00456D14">
        <w:rPr>
          <w:rFonts w:ascii="Arial" w:hAnsi="Arial" w:cs="Arial"/>
          <w:sz w:val="22"/>
          <w:szCs w:val="22"/>
        </w:rPr>
        <w:t xml:space="preserve"> cours de la session. Seul un éclaircissement à propos d’</w:t>
      </w:r>
      <w:r w:rsidR="00B60AD7">
        <w:rPr>
          <w:rFonts w:ascii="Arial" w:hAnsi="Arial" w:cs="Arial"/>
          <w:sz w:val="22"/>
          <w:szCs w:val="22"/>
        </w:rPr>
        <w:t>une information déjà incluse dans le dossier évalué par l’Organe consultatif</w:t>
      </w:r>
      <w:r w:rsidR="00456D14">
        <w:rPr>
          <w:rFonts w:ascii="Arial" w:hAnsi="Arial" w:cs="Arial"/>
          <w:sz w:val="22"/>
          <w:szCs w:val="22"/>
        </w:rPr>
        <w:t xml:space="preserve"> serait autorisé. Cela garantirait un</w:t>
      </w:r>
      <w:r w:rsidR="00B60AD7">
        <w:rPr>
          <w:rFonts w:ascii="Arial" w:hAnsi="Arial" w:cs="Arial"/>
          <w:sz w:val="22"/>
          <w:szCs w:val="22"/>
        </w:rPr>
        <w:t xml:space="preserve"> traitement équitable des dossiers de </w:t>
      </w:r>
      <w:r w:rsidR="00B60AD7" w:rsidRPr="00B60AD7">
        <w:rPr>
          <w:rFonts w:ascii="Arial" w:hAnsi="Arial" w:cs="Arial"/>
          <w:sz w:val="22"/>
          <w:szCs w:val="22"/>
        </w:rPr>
        <w:t>candidature</w:t>
      </w:r>
      <w:r w:rsidR="00B60AD7">
        <w:rPr>
          <w:rFonts w:ascii="Arial" w:hAnsi="Arial" w:cs="Arial"/>
          <w:sz w:val="22"/>
          <w:szCs w:val="22"/>
        </w:rPr>
        <w:t xml:space="preserve"> entre États soumissionnaires. Il a été précisé que certains États avaient déjà retiré de la procédure leurs dossiers afin de les réviser ou de</w:t>
      </w:r>
      <w:r w:rsidR="00456D14">
        <w:rPr>
          <w:rFonts w:ascii="Arial" w:hAnsi="Arial" w:cs="Arial"/>
          <w:sz w:val="22"/>
          <w:szCs w:val="22"/>
        </w:rPr>
        <w:t xml:space="preserve"> le</w:t>
      </w:r>
      <w:r w:rsidR="00B60AD7">
        <w:rPr>
          <w:rFonts w:ascii="Arial" w:hAnsi="Arial" w:cs="Arial"/>
          <w:sz w:val="22"/>
          <w:szCs w:val="22"/>
        </w:rPr>
        <w:t xml:space="preserve">s soumettre lors d’un </w:t>
      </w:r>
      <w:r w:rsidR="00456D14">
        <w:rPr>
          <w:rFonts w:ascii="Arial" w:hAnsi="Arial" w:cs="Arial"/>
          <w:sz w:val="22"/>
          <w:szCs w:val="22"/>
        </w:rPr>
        <w:t>prochain cycle</w:t>
      </w:r>
      <w:r w:rsidR="008F6C99">
        <w:rPr>
          <w:rFonts w:ascii="Arial" w:hAnsi="Arial" w:cs="Arial"/>
          <w:sz w:val="22"/>
          <w:szCs w:val="22"/>
        </w:rPr>
        <w:t xml:space="preserve">. Enfin, l’État </w:t>
      </w:r>
      <w:r w:rsidR="008F6C99" w:rsidRPr="008F6C99">
        <w:rPr>
          <w:rFonts w:ascii="Arial" w:hAnsi="Arial" w:cs="Arial"/>
          <w:sz w:val="22"/>
          <w:szCs w:val="22"/>
        </w:rPr>
        <w:t>soumissionnaire</w:t>
      </w:r>
      <w:r w:rsidR="008F6C99">
        <w:rPr>
          <w:rFonts w:ascii="Arial" w:hAnsi="Arial" w:cs="Arial"/>
          <w:sz w:val="22"/>
          <w:szCs w:val="22"/>
        </w:rPr>
        <w:t xml:space="preserve"> disposerait de deux minutes suite à la décision du Comité sur son dossier. En l’absence de commentaires, Mme</w:t>
      </w:r>
      <w:r w:rsidR="003170E7">
        <w:rPr>
          <w:rFonts w:ascii="Arial" w:hAnsi="Arial" w:cs="Arial"/>
          <w:sz w:val="22"/>
          <w:szCs w:val="22"/>
        </w:rPr>
        <w:t> </w:t>
      </w:r>
      <w:r w:rsidR="008F6C99">
        <w:rPr>
          <w:rFonts w:ascii="Arial" w:hAnsi="Arial"/>
          <w:sz w:val="22"/>
          <w:szCs w:val="22"/>
        </w:rPr>
        <w:t>Ceriba</w:t>
      </w:r>
      <w:r w:rsidR="008F6C99">
        <w:rPr>
          <w:rFonts w:ascii="Arial" w:hAnsi="Arial" w:cs="Arial"/>
          <w:sz w:val="22"/>
          <w:szCs w:val="22"/>
        </w:rPr>
        <w:t>š</w:t>
      </w:r>
      <w:r w:rsidR="008F6C99">
        <w:rPr>
          <w:rFonts w:ascii="Arial" w:hAnsi="Arial"/>
          <w:sz w:val="22"/>
          <w:szCs w:val="22"/>
        </w:rPr>
        <w:t>i</w:t>
      </w:r>
      <w:r w:rsidR="008F6C99">
        <w:rPr>
          <w:rFonts w:ascii="Arial" w:hAnsi="Arial" w:cs="Arial"/>
          <w:sz w:val="22"/>
          <w:szCs w:val="22"/>
        </w:rPr>
        <w:t>ć a été invitée à présenter son rapport.</w:t>
      </w:r>
    </w:p>
    <w:p w14:paraId="74E3A543" w14:textId="0689FE35" w:rsidR="00612A8D" w:rsidRPr="00AC52BD" w:rsidRDefault="008F6C99"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Pr="008F6C99">
        <w:rPr>
          <w:rFonts w:ascii="Arial" w:hAnsi="Arial"/>
          <w:b/>
          <w:sz w:val="22"/>
          <w:szCs w:val="22"/>
        </w:rPr>
        <w:t>Rapporteur</w:t>
      </w:r>
      <w:r>
        <w:rPr>
          <w:rFonts w:ascii="Arial" w:hAnsi="Arial"/>
          <w:sz w:val="22"/>
          <w:szCs w:val="22"/>
        </w:rPr>
        <w:t xml:space="preserve">, </w:t>
      </w:r>
      <w:r>
        <w:rPr>
          <w:rFonts w:ascii="Arial" w:hAnsi="Arial" w:cs="Arial"/>
          <w:sz w:val="22"/>
          <w:szCs w:val="22"/>
        </w:rPr>
        <w:t>Mme</w:t>
      </w:r>
      <w:r w:rsidR="006C57BE">
        <w:rPr>
          <w:rFonts w:ascii="Arial" w:hAnsi="Arial" w:cs="Arial"/>
          <w:sz w:val="22"/>
          <w:szCs w:val="22"/>
        </w:rPr>
        <w:t> </w:t>
      </w:r>
      <w:r>
        <w:rPr>
          <w:rFonts w:ascii="Arial" w:hAnsi="Arial" w:cs="Arial"/>
          <w:sz w:val="22"/>
          <w:szCs w:val="22"/>
        </w:rPr>
        <w:t xml:space="preserve">Naila </w:t>
      </w:r>
      <w:r>
        <w:rPr>
          <w:rFonts w:ascii="Arial" w:hAnsi="Arial"/>
          <w:sz w:val="22"/>
          <w:szCs w:val="22"/>
        </w:rPr>
        <w:t>Ceriba</w:t>
      </w:r>
      <w:r>
        <w:rPr>
          <w:rFonts w:ascii="Arial" w:hAnsi="Arial" w:cs="Arial"/>
          <w:sz w:val="22"/>
          <w:szCs w:val="22"/>
        </w:rPr>
        <w:t>š</w:t>
      </w:r>
      <w:r>
        <w:rPr>
          <w:rFonts w:ascii="Arial" w:hAnsi="Arial"/>
          <w:sz w:val="22"/>
          <w:szCs w:val="22"/>
        </w:rPr>
        <w:t>i</w:t>
      </w:r>
      <w:r>
        <w:rPr>
          <w:rFonts w:ascii="Arial" w:hAnsi="Arial" w:cs="Arial"/>
          <w:sz w:val="22"/>
          <w:szCs w:val="22"/>
        </w:rPr>
        <w:t xml:space="preserve">ć, a évoqué sa </w:t>
      </w:r>
      <w:r w:rsidRPr="008F6C99">
        <w:rPr>
          <w:rFonts w:ascii="Arial" w:hAnsi="Arial" w:cs="Arial"/>
          <w:sz w:val="22"/>
          <w:szCs w:val="22"/>
        </w:rPr>
        <w:t>satisfaction</w:t>
      </w:r>
      <w:r>
        <w:rPr>
          <w:rFonts w:ascii="Arial" w:hAnsi="Arial" w:cs="Arial"/>
          <w:sz w:val="22"/>
          <w:szCs w:val="22"/>
        </w:rPr>
        <w:t xml:space="preserve"> de présenter le rapport général de l’Organe consultatif sur ses travaux au cours de l’année 2014, expliquant que le rapport écrit était composé de quatre parties. </w:t>
      </w:r>
      <w:r w:rsidR="00456D14">
        <w:rPr>
          <w:rFonts w:ascii="Arial" w:hAnsi="Arial" w:cs="Arial"/>
          <w:sz w:val="22"/>
          <w:szCs w:val="22"/>
        </w:rPr>
        <w:t xml:space="preserve">Elle a commencé par un bref aperçu des méthodes de travail et des dossiers examinés par l’Organe consultatif. </w:t>
      </w:r>
      <w:r w:rsidR="00456D14" w:rsidRPr="005E74C8">
        <w:rPr>
          <w:rFonts w:ascii="Arial" w:hAnsi="Arial" w:cs="Arial"/>
          <w:b/>
          <w:sz w:val="22"/>
          <w:szCs w:val="22"/>
        </w:rPr>
        <w:t>Partie I.A </w:t>
      </w:r>
      <w:r w:rsidR="00456D14">
        <w:rPr>
          <w:rFonts w:ascii="Arial" w:hAnsi="Arial" w:cs="Arial"/>
          <w:sz w:val="22"/>
          <w:szCs w:val="22"/>
        </w:rPr>
        <w:t xml:space="preserve">: « Aperçu des dossiers 2014 et des méthodes de travail. » </w:t>
      </w:r>
      <w:r w:rsidR="003B0E24">
        <w:rPr>
          <w:rFonts w:ascii="Arial" w:hAnsi="Arial" w:cs="Arial"/>
          <w:sz w:val="22"/>
          <w:szCs w:val="22"/>
        </w:rPr>
        <w:t>L’Organe était composé de douze membres, six experts à titre individuel et six représentants d’ONG accréditées. Lors de sa première réunion, l’Organe a</w:t>
      </w:r>
      <w:r w:rsidR="00AA7C32">
        <w:rPr>
          <w:rFonts w:ascii="Arial" w:hAnsi="Arial" w:cs="Arial"/>
          <w:sz w:val="22"/>
          <w:szCs w:val="22"/>
        </w:rPr>
        <w:t>vait</w:t>
      </w:r>
      <w:r w:rsidR="003B0E24">
        <w:rPr>
          <w:rFonts w:ascii="Arial" w:hAnsi="Arial" w:cs="Arial"/>
          <w:sz w:val="22"/>
          <w:szCs w:val="22"/>
        </w:rPr>
        <w:t xml:space="preserve"> élu </w:t>
      </w:r>
      <w:r w:rsidR="00642C7E">
        <w:rPr>
          <w:rFonts w:ascii="Arial" w:hAnsi="Arial" w:cs="Arial"/>
          <w:sz w:val="22"/>
          <w:szCs w:val="22"/>
        </w:rPr>
        <w:t>M.</w:t>
      </w:r>
      <w:r w:rsidR="006C57BE">
        <w:rPr>
          <w:rFonts w:ascii="Arial" w:hAnsi="Arial" w:cs="Arial"/>
          <w:sz w:val="22"/>
          <w:szCs w:val="22"/>
        </w:rPr>
        <w:t> </w:t>
      </w:r>
      <w:r w:rsidR="003B0E24">
        <w:rPr>
          <w:rFonts w:ascii="Arial" w:hAnsi="Arial" w:cs="Arial"/>
          <w:sz w:val="22"/>
          <w:szCs w:val="22"/>
        </w:rPr>
        <w:t xml:space="preserve">Egil Sigmund Bakka (Norvège) </w:t>
      </w:r>
      <w:r w:rsidR="00AA7C32">
        <w:rPr>
          <w:rFonts w:ascii="Arial" w:hAnsi="Arial" w:cs="Arial"/>
          <w:sz w:val="22"/>
          <w:szCs w:val="22"/>
        </w:rPr>
        <w:t xml:space="preserve">en qualité de </w:t>
      </w:r>
      <w:r w:rsidR="003B0E24">
        <w:rPr>
          <w:rFonts w:ascii="Arial" w:hAnsi="Arial" w:cs="Arial"/>
          <w:sz w:val="22"/>
          <w:szCs w:val="22"/>
        </w:rPr>
        <w:t>Président et Mme</w:t>
      </w:r>
      <w:r w:rsidR="003170E7">
        <w:rPr>
          <w:rFonts w:ascii="Arial" w:hAnsi="Arial" w:cs="Arial"/>
          <w:sz w:val="22"/>
          <w:szCs w:val="22"/>
        </w:rPr>
        <w:t> </w:t>
      </w:r>
      <w:r w:rsidR="003B0E24">
        <w:rPr>
          <w:rFonts w:ascii="Arial" w:hAnsi="Arial" w:cs="Arial"/>
          <w:sz w:val="22"/>
          <w:szCs w:val="22"/>
        </w:rPr>
        <w:t xml:space="preserve">Emily Drani de la Fondation Inter culturelle (Cross-cultural Foundation) de l’Ouganda </w:t>
      </w:r>
      <w:r w:rsidR="00AA7C32">
        <w:rPr>
          <w:rFonts w:ascii="Arial" w:hAnsi="Arial" w:cs="Arial"/>
          <w:sz w:val="22"/>
          <w:szCs w:val="22"/>
        </w:rPr>
        <w:t xml:space="preserve">en qualité de </w:t>
      </w:r>
      <w:r w:rsidR="003B0E24">
        <w:rPr>
          <w:rFonts w:ascii="Arial" w:hAnsi="Arial" w:cs="Arial"/>
          <w:sz w:val="22"/>
          <w:szCs w:val="22"/>
        </w:rPr>
        <w:t>Vice-Présidente. Mme</w:t>
      </w:r>
      <w:r w:rsidR="003170E7">
        <w:rPr>
          <w:rFonts w:ascii="Arial" w:hAnsi="Arial" w:cs="Arial"/>
          <w:sz w:val="22"/>
          <w:szCs w:val="22"/>
        </w:rPr>
        <w:t> </w:t>
      </w:r>
      <w:r w:rsidR="003B0E24">
        <w:rPr>
          <w:rFonts w:ascii="Arial" w:hAnsi="Arial"/>
          <w:sz w:val="22"/>
          <w:szCs w:val="22"/>
        </w:rPr>
        <w:t>Ceriba</w:t>
      </w:r>
      <w:r w:rsidR="003B0E24">
        <w:rPr>
          <w:rFonts w:ascii="Arial" w:hAnsi="Arial" w:cs="Arial"/>
          <w:sz w:val="22"/>
          <w:szCs w:val="22"/>
        </w:rPr>
        <w:t>š</w:t>
      </w:r>
      <w:r w:rsidR="003B0E24">
        <w:rPr>
          <w:rFonts w:ascii="Arial" w:hAnsi="Arial"/>
          <w:sz w:val="22"/>
          <w:szCs w:val="22"/>
        </w:rPr>
        <w:t>i</w:t>
      </w:r>
      <w:r w:rsidR="003B0E24">
        <w:rPr>
          <w:rFonts w:ascii="Arial" w:hAnsi="Arial" w:cs="Arial"/>
          <w:sz w:val="22"/>
          <w:szCs w:val="22"/>
        </w:rPr>
        <w:t>ć (de l’ICTM) a</w:t>
      </w:r>
      <w:r w:rsidR="003476C8">
        <w:rPr>
          <w:rFonts w:ascii="Arial" w:hAnsi="Arial" w:cs="Arial"/>
          <w:sz w:val="22"/>
          <w:szCs w:val="22"/>
        </w:rPr>
        <w:t>vait</w:t>
      </w:r>
      <w:r w:rsidR="003B0E24">
        <w:rPr>
          <w:rFonts w:ascii="Arial" w:hAnsi="Arial" w:cs="Arial"/>
          <w:sz w:val="22"/>
          <w:szCs w:val="22"/>
        </w:rPr>
        <w:t xml:space="preserve"> été élue Rapporteur. Comme pour les précédents cycles, le Secrétariat a</w:t>
      </w:r>
      <w:r w:rsidR="003476C8">
        <w:rPr>
          <w:rFonts w:ascii="Arial" w:hAnsi="Arial" w:cs="Arial"/>
          <w:sz w:val="22"/>
          <w:szCs w:val="22"/>
        </w:rPr>
        <w:t>vait</w:t>
      </w:r>
      <w:r w:rsidR="003B0E24">
        <w:rPr>
          <w:rFonts w:ascii="Arial" w:hAnsi="Arial" w:cs="Arial"/>
          <w:sz w:val="22"/>
          <w:szCs w:val="22"/>
        </w:rPr>
        <w:t xml:space="preserve"> </w:t>
      </w:r>
      <w:r w:rsidR="0002659F">
        <w:rPr>
          <w:rFonts w:ascii="Arial" w:hAnsi="Arial" w:cs="Arial"/>
          <w:sz w:val="22"/>
          <w:szCs w:val="22"/>
        </w:rPr>
        <w:t xml:space="preserve">auparavant </w:t>
      </w:r>
      <w:r w:rsidR="003B0E24">
        <w:rPr>
          <w:rFonts w:ascii="Arial" w:hAnsi="Arial" w:cs="Arial"/>
          <w:sz w:val="22"/>
          <w:szCs w:val="22"/>
        </w:rPr>
        <w:t xml:space="preserve">évalué </w:t>
      </w:r>
      <w:r w:rsidR="00612A8D">
        <w:rPr>
          <w:rFonts w:ascii="Arial" w:hAnsi="Arial" w:cs="Arial"/>
          <w:sz w:val="22"/>
          <w:szCs w:val="22"/>
        </w:rPr>
        <w:t>si les candidatures à la Liste de sauvegarde urgente et les propositions d’</w:t>
      </w:r>
      <w:r w:rsidR="00612A8D" w:rsidRPr="00612A8D">
        <w:rPr>
          <w:rFonts w:ascii="Arial" w:hAnsi="Arial" w:cs="Arial"/>
          <w:sz w:val="22"/>
          <w:szCs w:val="22"/>
        </w:rPr>
        <w:t>inscription</w:t>
      </w:r>
      <w:r w:rsidR="00612A8D">
        <w:rPr>
          <w:rFonts w:ascii="Arial" w:hAnsi="Arial" w:cs="Arial"/>
          <w:sz w:val="22"/>
          <w:szCs w:val="22"/>
        </w:rPr>
        <w:t xml:space="preserve"> au Registre des meilleures pratiques de sauvegarde étaient complètes d’un point de vue techn</w:t>
      </w:r>
      <w:r w:rsidR="00DB4778">
        <w:rPr>
          <w:rFonts w:ascii="Arial" w:hAnsi="Arial" w:cs="Arial"/>
          <w:sz w:val="22"/>
          <w:szCs w:val="22"/>
        </w:rPr>
        <w:t>ique, sans entrer dans la substance</w:t>
      </w:r>
      <w:r w:rsidR="00612A8D">
        <w:rPr>
          <w:rFonts w:ascii="Arial" w:hAnsi="Arial" w:cs="Arial"/>
          <w:sz w:val="22"/>
          <w:szCs w:val="22"/>
        </w:rPr>
        <w:t xml:space="preserve"> des dossiers. Le Secrétariat a</w:t>
      </w:r>
      <w:r w:rsidR="003476C8">
        <w:rPr>
          <w:rFonts w:ascii="Arial" w:hAnsi="Arial" w:cs="Arial"/>
          <w:sz w:val="22"/>
          <w:szCs w:val="22"/>
        </w:rPr>
        <w:t>vait</w:t>
      </w:r>
      <w:r w:rsidR="00612A8D">
        <w:rPr>
          <w:rFonts w:ascii="Arial" w:hAnsi="Arial" w:cs="Arial"/>
          <w:sz w:val="22"/>
          <w:szCs w:val="22"/>
        </w:rPr>
        <w:t xml:space="preserve"> toutefois accompli un travail plus </w:t>
      </w:r>
      <w:r w:rsidR="00DB4778">
        <w:rPr>
          <w:rFonts w:ascii="Arial" w:hAnsi="Arial" w:cs="Arial"/>
          <w:sz w:val="22"/>
          <w:szCs w:val="22"/>
        </w:rPr>
        <w:t xml:space="preserve">conséquent </w:t>
      </w:r>
      <w:r w:rsidR="00612A8D">
        <w:rPr>
          <w:rFonts w:ascii="Arial" w:hAnsi="Arial" w:cs="Arial"/>
          <w:sz w:val="22"/>
          <w:szCs w:val="22"/>
        </w:rPr>
        <w:t xml:space="preserve">de </w:t>
      </w:r>
      <w:r w:rsidR="00DB4778">
        <w:rPr>
          <w:rFonts w:ascii="Arial" w:hAnsi="Arial" w:cs="Arial"/>
          <w:sz w:val="22"/>
          <w:szCs w:val="22"/>
        </w:rPr>
        <w:t xml:space="preserve">retour </w:t>
      </w:r>
      <w:r w:rsidR="00612A8D">
        <w:rPr>
          <w:rFonts w:ascii="Arial" w:hAnsi="Arial" w:cs="Arial"/>
          <w:sz w:val="22"/>
          <w:szCs w:val="22"/>
        </w:rPr>
        <w:t xml:space="preserve">en ce qui concerne les demandes d’assistance internationale. En tout, quinze dossiers </w:t>
      </w:r>
      <w:r w:rsidR="0002659F">
        <w:rPr>
          <w:rFonts w:ascii="Arial" w:hAnsi="Arial" w:cs="Arial"/>
          <w:sz w:val="22"/>
          <w:szCs w:val="22"/>
        </w:rPr>
        <w:t>avaient</w:t>
      </w:r>
      <w:r w:rsidR="00612A8D">
        <w:rPr>
          <w:rFonts w:ascii="Arial" w:hAnsi="Arial" w:cs="Arial"/>
          <w:sz w:val="22"/>
          <w:szCs w:val="22"/>
        </w:rPr>
        <w:t xml:space="preserve"> été traités par le Secrétariat et quatorze </w:t>
      </w:r>
      <w:r w:rsidR="003476C8">
        <w:rPr>
          <w:rFonts w:ascii="Arial" w:hAnsi="Arial" w:cs="Arial"/>
          <w:sz w:val="22"/>
          <w:szCs w:val="22"/>
        </w:rPr>
        <w:t xml:space="preserve">avaient </w:t>
      </w:r>
      <w:r w:rsidR="00612A8D">
        <w:rPr>
          <w:rFonts w:ascii="Arial" w:hAnsi="Arial" w:cs="Arial"/>
          <w:sz w:val="22"/>
          <w:szCs w:val="22"/>
        </w:rPr>
        <w:t>été transmis à l’Organe consultatif (huit pour la Liste de sauvegarde urgente, quatre pour le Registre des meilleures pratiques de sauvegarde et deux pour l’assistance internationale).</w:t>
      </w:r>
      <w:r w:rsidR="00DB4778">
        <w:rPr>
          <w:rFonts w:ascii="Arial" w:hAnsi="Arial" w:cs="Arial"/>
          <w:sz w:val="22"/>
          <w:szCs w:val="22"/>
        </w:rPr>
        <w:t xml:space="preserve"> Avant de se réunir une seconde</w:t>
      </w:r>
      <w:r w:rsidR="00612A8D">
        <w:rPr>
          <w:rFonts w:ascii="Arial" w:hAnsi="Arial" w:cs="Arial"/>
          <w:sz w:val="22"/>
          <w:szCs w:val="22"/>
        </w:rPr>
        <w:t xml:space="preserve"> fois en septembre 2</w:t>
      </w:r>
      <w:r w:rsidR="003476C8">
        <w:rPr>
          <w:rFonts w:ascii="Arial" w:hAnsi="Arial" w:cs="Arial"/>
          <w:sz w:val="22"/>
          <w:szCs w:val="22"/>
        </w:rPr>
        <w:t>014, les membres de l’Organe avaient</w:t>
      </w:r>
      <w:r w:rsidR="00612A8D">
        <w:rPr>
          <w:rFonts w:ascii="Arial" w:hAnsi="Arial" w:cs="Arial"/>
          <w:sz w:val="22"/>
          <w:szCs w:val="22"/>
        </w:rPr>
        <w:t xml:space="preserve"> soumis leur rapport d’</w:t>
      </w:r>
      <w:r w:rsidR="00612A8D" w:rsidRPr="00612A8D">
        <w:rPr>
          <w:rFonts w:ascii="Arial" w:hAnsi="Arial" w:cs="Arial"/>
          <w:sz w:val="22"/>
          <w:szCs w:val="22"/>
        </w:rPr>
        <w:t>évaluation</w:t>
      </w:r>
      <w:r w:rsidR="00612A8D">
        <w:rPr>
          <w:rFonts w:ascii="Arial" w:hAnsi="Arial" w:cs="Arial"/>
          <w:sz w:val="22"/>
          <w:szCs w:val="22"/>
        </w:rPr>
        <w:t xml:space="preserve"> directement au moyen d’un site web dédié. Sur la base de ces évaluations, des projets de </w:t>
      </w:r>
      <w:r w:rsidR="003476C8">
        <w:rPr>
          <w:rFonts w:ascii="Arial" w:hAnsi="Arial" w:cs="Arial"/>
          <w:sz w:val="22"/>
          <w:szCs w:val="22"/>
        </w:rPr>
        <w:t>recommandations avaient</w:t>
      </w:r>
      <w:r w:rsidR="00DB4778">
        <w:rPr>
          <w:rFonts w:ascii="Arial" w:hAnsi="Arial" w:cs="Arial"/>
          <w:sz w:val="22"/>
          <w:szCs w:val="22"/>
        </w:rPr>
        <w:t xml:space="preserve"> été élaboré</w:t>
      </w:r>
      <w:r w:rsidR="00612A8D">
        <w:rPr>
          <w:rFonts w:ascii="Arial" w:hAnsi="Arial" w:cs="Arial"/>
          <w:sz w:val="22"/>
          <w:szCs w:val="22"/>
        </w:rPr>
        <w:t>s par le Secrétariat. Lors de la réunion, l’Organe a</w:t>
      </w:r>
      <w:r w:rsidR="003476C8">
        <w:rPr>
          <w:rFonts w:ascii="Arial" w:hAnsi="Arial" w:cs="Arial"/>
          <w:sz w:val="22"/>
          <w:szCs w:val="22"/>
        </w:rPr>
        <w:t>vait</w:t>
      </w:r>
      <w:r w:rsidR="00612A8D">
        <w:rPr>
          <w:rFonts w:ascii="Arial" w:hAnsi="Arial" w:cs="Arial"/>
          <w:sz w:val="22"/>
          <w:szCs w:val="22"/>
        </w:rPr>
        <w:t xml:space="preserve"> évalué, sous forme collégiale, chaque </w:t>
      </w:r>
      <w:r w:rsidR="00612A8D" w:rsidRPr="00612A8D">
        <w:rPr>
          <w:rFonts w:ascii="Arial" w:hAnsi="Arial" w:cs="Arial"/>
          <w:sz w:val="22"/>
          <w:szCs w:val="22"/>
        </w:rPr>
        <w:t>candidature</w:t>
      </w:r>
      <w:r w:rsidR="00650EBA">
        <w:rPr>
          <w:rFonts w:ascii="Arial" w:hAnsi="Arial" w:cs="Arial"/>
          <w:sz w:val="22"/>
          <w:szCs w:val="22"/>
        </w:rPr>
        <w:t xml:space="preserve"> puis </w:t>
      </w:r>
      <w:r w:rsidR="00612A8D">
        <w:rPr>
          <w:rFonts w:ascii="Arial" w:hAnsi="Arial" w:cs="Arial"/>
          <w:sz w:val="22"/>
          <w:szCs w:val="22"/>
        </w:rPr>
        <w:t>discuté et amendé les recommandations sur chaque c</w:t>
      </w:r>
      <w:r w:rsidR="003476C8">
        <w:rPr>
          <w:rFonts w:ascii="Arial" w:hAnsi="Arial" w:cs="Arial"/>
          <w:sz w:val="22"/>
          <w:szCs w:val="22"/>
        </w:rPr>
        <w:t xml:space="preserve">ritère, décidant de recommander, </w:t>
      </w:r>
      <w:r w:rsidR="00612A8D">
        <w:rPr>
          <w:rFonts w:ascii="Arial" w:hAnsi="Arial" w:cs="Arial"/>
          <w:sz w:val="22"/>
          <w:szCs w:val="22"/>
        </w:rPr>
        <w:t>ou pas</w:t>
      </w:r>
      <w:r w:rsidR="003476C8">
        <w:rPr>
          <w:rFonts w:ascii="Arial" w:hAnsi="Arial" w:cs="Arial"/>
          <w:sz w:val="22"/>
          <w:szCs w:val="22"/>
        </w:rPr>
        <w:t>,</w:t>
      </w:r>
      <w:r w:rsidR="00612A8D">
        <w:rPr>
          <w:rFonts w:ascii="Arial" w:hAnsi="Arial" w:cs="Arial"/>
          <w:sz w:val="22"/>
          <w:szCs w:val="22"/>
        </w:rPr>
        <w:t xml:space="preserve"> la </w:t>
      </w:r>
      <w:r w:rsidR="00612A8D" w:rsidRPr="00612A8D">
        <w:rPr>
          <w:rFonts w:ascii="Arial" w:hAnsi="Arial" w:cs="Arial"/>
          <w:sz w:val="22"/>
          <w:szCs w:val="22"/>
        </w:rPr>
        <w:t>candidature</w:t>
      </w:r>
      <w:r w:rsidR="00612A8D">
        <w:rPr>
          <w:rFonts w:ascii="Arial" w:hAnsi="Arial" w:cs="Arial"/>
          <w:sz w:val="22"/>
          <w:szCs w:val="22"/>
        </w:rPr>
        <w:t xml:space="preserve"> ou </w:t>
      </w:r>
      <w:r w:rsidR="00DB4778">
        <w:rPr>
          <w:rFonts w:ascii="Arial" w:hAnsi="Arial" w:cs="Arial"/>
          <w:sz w:val="22"/>
          <w:szCs w:val="22"/>
        </w:rPr>
        <w:t>la demande. Comme il est d’usage</w:t>
      </w:r>
      <w:r w:rsidR="00612A8D">
        <w:rPr>
          <w:rFonts w:ascii="Arial" w:hAnsi="Arial" w:cs="Arial"/>
          <w:sz w:val="22"/>
          <w:szCs w:val="22"/>
        </w:rPr>
        <w:t>, l’Organe a</w:t>
      </w:r>
      <w:r w:rsidR="006F2A6C">
        <w:rPr>
          <w:rFonts w:ascii="Arial" w:hAnsi="Arial" w:cs="Arial"/>
          <w:sz w:val="22"/>
          <w:szCs w:val="22"/>
        </w:rPr>
        <w:t>vait</w:t>
      </w:r>
      <w:r w:rsidR="00612A8D">
        <w:rPr>
          <w:rFonts w:ascii="Arial" w:hAnsi="Arial" w:cs="Arial"/>
          <w:sz w:val="22"/>
          <w:szCs w:val="22"/>
        </w:rPr>
        <w:t xml:space="preserve"> </w:t>
      </w:r>
      <w:r w:rsidR="001D3B66">
        <w:rPr>
          <w:rFonts w:ascii="Arial" w:hAnsi="Arial" w:cs="Arial"/>
          <w:sz w:val="22"/>
          <w:szCs w:val="22"/>
        </w:rPr>
        <w:t xml:space="preserve">entièrement fondé ses évaluations sur les </w:t>
      </w:r>
      <w:r w:rsidR="001D3B66" w:rsidRPr="001D3B66">
        <w:rPr>
          <w:rFonts w:ascii="Arial" w:hAnsi="Arial" w:cs="Arial"/>
          <w:sz w:val="22"/>
          <w:szCs w:val="22"/>
        </w:rPr>
        <w:t>informations</w:t>
      </w:r>
      <w:r w:rsidR="001D3B66">
        <w:rPr>
          <w:rFonts w:ascii="Arial" w:hAnsi="Arial" w:cs="Arial"/>
          <w:sz w:val="22"/>
          <w:szCs w:val="22"/>
        </w:rPr>
        <w:t xml:space="preserve"> fournies dans les candidatures. Une </w:t>
      </w:r>
      <w:r w:rsidR="001D3B66" w:rsidRPr="001D3B66">
        <w:rPr>
          <w:rFonts w:ascii="Arial" w:hAnsi="Arial" w:cs="Arial"/>
          <w:sz w:val="22"/>
          <w:szCs w:val="22"/>
        </w:rPr>
        <w:t>recommandation</w:t>
      </w:r>
      <w:r w:rsidR="001D3B66">
        <w:rPr>
          <w:rFonts w:ascii="Arial" w:hAnsi="Arial" w:cs="Arial"/>
          <w:sz w:val="22"/>
          <w:szCs w:val="22"/>
        </w:rPr>
        <w:t xml:space="preserve"> non favorable signifiait que l’État </w:t>
      </w:r>
      <w:r w:rsidR="001D3B66" w:rsidRPr="001D3B66">
        <w:rPr>
          <w:rFonts w:ascii="Arial" w:hAnsi="Arial" w:cs="Arial"/>
          <w:sz w:val="22"/>
          <w:szCs w:val="22"/>
        </w:rPr>
        <w:t>soumissionnaire</w:t>
      </w:r>
      <w:r w:rsidR="00DB4778">
        <w:rPr>
          <w:rFonts w:ascii="Arial" w:hAnsi="Arial" w:cs="Arial"/>
          <w:sz w:val="22"/>
          <w:szCs w:val="22"/>
        </w:rPr>
        <w:t xml:space="preserve"> n’avait pas fourni d’</w:t>
      </w:r>
      <w:r w:rsidR="001D3B66" w:rsidRPr="001D3B66">
        <w:rPr>
          <w:rFonts w:ascii="Arial" w:hAnsi="Arial" w:cs="Arial"/>
          <w:sz w:val="22"/>
          <w:szCs w:val="22"/>
        </w:rPr>
        <w:t>informations</w:t>
      </w:r>
      <w:r w:rsidR="001D3B66">
        <w:rPr>
          <w:rFonts w:ascii="Arial" w:hAnsi="Arial" w:cs="Arial"/>
          <w:sz w:val="22"/>
          <w:szCs w:val="22"/>
        </w:rPr>
        <w:t xml:space="preserve"> convaincantes dans le dossier de </w:t>
      </w:r>
      <w:r w:rsidR="001D3B66" w:rsidRPr="001D3B66">
        <w:rPr>
          <w:rFonts w:ascii="Arial" w:hAnsi="Arial" w:cs="Arial"/>
          <w:sz w:val="22"/>
          <w:szCs w:val="22"/>
        </w:rPr>
        <w:t>candidature</w:t>
      </w:r>
      <w:r w:rsidR="001D3B66">
        <w:rPr>
          <w:rFonts w:ascii="Arial" w:hAnsi="Arial" w:cs="Arial"/>
          <w:sz w:val="22"/>
          <w:szCs w:val="22"/>
        </w:rPr>
        <w:t xml:space="preserve"> pour </w:t>
      </w:r>
      <w:r w:rsidR="00DB4778">
        <w:rPr>
          <w:rFonts w:ascii="Arial" w:hAnsi="Arial" w:cs="Arial"/>
          <w:sz w:val="22"/>
          <w:szCs w:val="22"/>
        </w:rPr>
        <w:t xml:space="preserve">permettre de </w:t>
      </w:r>
      <w:r w:rsidR="001D3B66">
        <w:rPr>
          <w:rFonts w:ascii="Arial" w:hAnsi="Arial" w:cs="Arial"/>
          <w:sz w:val="22"/>
          <w:szCs w:val="22"/>
        </w:rPr>
        <w:t xml:space="preserve">satisfaire à un ou plusieurs critères. Il a été précisé que les membres de l’Organe n’avait pas été autorisé à participer à </w:t>
      </w:r>
      <w:r w:rsidR="001D3B66" w:rsidRPr="001D3B66">
        <w:rPr>
          <w:rFonts w:ascii="Arial" w:hAnsi="Arial" w:cs="Arial"/>
          <w:sz w:val="22"/>
          <w:szCs w:val="22"/>
        </w:rPr>
        <w:t xml:space="preserve">l’évaluation </w:t>
      </w:r>
      <w:r w:rsidR="001D3B66">
        <w:rPr>
          <w:rFonts w:ascii="Arial" w:hAnsi="Arial" w:cs="Arial"/>
          <w:sz w:val="22"/>
          <w:szCs w:val="22"/>
        </w:rPr>
        <w:t xml:space="preserve">de dossiers de </w:t>
      </w:r>
      <w:r w:rsidR="001D3B66" w:rsidRPr="001D3B66">
        <w:rPr>
          <w:rFonts w:ascii="Arial" w:hAnsi="Arial" w:cs="Arial"/>
          <w:sz w:val="22"/>
          <w:szCs w:val="22"/>
        </w:rPr>
        <w:t>candidature</w:t>
      </w:r>
      <w:r w:rsidR="001D3B66">
        <w:rPr>
          <w:rFonts w:ascii="Arial" w:hAnsi="Arial" w:cs="Arial"/>
          <w:sz w:val="22"/>
          <w:szCs w:val="22"/>
        </w:rPr>
        <w:t xml:space="preserve"> soumis par le pays </w:t>
      </w:r>
      <w:r w:rsidR="00AC52BD">
        <w:rPr>
          <w:rFonts w:ascii="Arial" w:hAnsi="Arial" w:cs="Arial"/>
          <w:sz w:val="22"/>
          <w:szCs w:val="22"/>
        </w:rPr>
        <w:t xml:space="preserve">de domiciliation </w:t>
      </w:r>
      <w:r w:rsidR="001D3B66">
        <w:rPr>
          <w:rFonts w:ascii="Arial" w:hAnsi="Arial" w:cs="Arial"/>
          <w:sz w:val="22"/>
          <w:szCs w:val="22"/>
        </w:rPr>
        <w:t xml:space="preserve">de leur ONG ou par leur pays d’origine, et </w:t>
      </w:r>
      <w:r w:rsidR="001D3B66">
        <w:rPr>
          <w:rFonts w:ascii="Arial" w:hAnsi="Arial" w:cs="Arial"/>
          <w:sz w:val="22"/>
          <w:szCs w:val="22"/>
        </w:rPr>
        <w:lastRenderedPageBreak/>
        <w:t>que ce cas s’était présenté deux fois au cours de ce cycle. Par ailleurs, parmi les membres initialement élus, Mme Kris Rampersad n’a</w:t>
      </w:r>
      <w:r w:rsidR="003476C8">
        <w:rPr>
          <w:rFonts w:ascii="Arial" w:hAnsi="Arial" w:cs="Arial"/>
          <w:sz w:val="22"/>
          <w:szCs w:val="22"/>
        </w:rPr>
        <w:t>vait</w:t>
      </w:r>
      <w:r w:rsidR="001D3B66">
        <w:rPr>
          <w:rFonts w:ascii="Arial" w:hAnsi="Arial" w:cs="Arial"/>
          <w:sz w:val="22"/>
          <w:szCs w:val="22"/>
        </w:rPr>
        <w:t xml:space="preserve"> pu </w:t>
      </w:r>
      <w:r w:rsidR="00AC52BD">
        <w:rPr>
          <w:rFonts w:ascii="Arial" w:hAnsi="Arial" w:cs="Arial"/>
          <w:sz w:val="22"/>
          <w:szCs w:val="22"/>
        </w:rPr>
        <w:t>assurer ses fonctions auprès de</w:t>
      </w:r>
      <w:r w:rsidR="001D3B66">
        <w:rPr>
          <w:rFonts w:ascii="Arial" w:hAnsi="Arial" w:cs="Arial"/>
          <w:sz w:val="22"/>
          <w:szCs w:val="22"/>
        </w:rPr>
        <w:t xml:space="preserve"> l’Organe en raison de sa nomination en tant que représentante de Trinité-et-Tobago auprès du Conseil exécutif de l’UNESCO. </w:t>
      </w:r>
      <w:r w:rsidR="00642C7E">
        <w:rPr>
          <w:rFonts w:ascii="Arial" w:hAnsi="Arial" w:cs="Arial"/>
          <w:sz w:val="22"/>
          <w:szCs w:val="22"/>
        </w:rPr>
        <w:t>M.</w:t>
      </w:r>
      <w:r w:rsidR="006C57BE">
        <w:rPr>
          <w:rFonts w:ascii="Arial" w:hAnsi="Arial" w:cs="Arial"/>
          <w:sz w:val="22"/>
          <w:szCs w:val="22"/>
        </w:rPr>
        <w:t> </w:t>
      </w:r>
      <w:r w:rsidR="001D3B66">
        <w:rPr>
          <w:rFonts w:ascii="Arial" w:hAnsi="Arial" w:cs="Arial"/>
          <w:sz w:val="22"/>
          <w:szCs w:val="22"/>
        </w:rPr>
        <w:t>Anthony Parak Krond a</w:t>
      </w:r>
      <w:r w:rsidR="003476C8">
        <w:rPr>
          <w:rFonts w:ascii="Arial" w:hAnsi="Arial" w:cs="Arial"/>
          <w:sz w:val="22"/>
          <w:szCs w:val="22"/>
        </w:rPr>
        <w:t>vait</w:t>
      </w:r>
      <w:r w:rsidR="001D3B66">
        <w:rPr>
          <w:rFonts w:ascii="Arial" w:hAnsi="Arial" w:cs="Arial"/>
          <w:sz w:val="22"/>
          <w:szCs w:val="22"/>
        </w:rPr>
        <w:t xml:space="preserve"> participé à toutes les étapes de la procédure d’</w:t>
      </w:r>
      <w:r w:rsidR="001D3B66" w:rsidRPr="001D3B66">
        <w:rPr>
          <w:rFonts w:ascii="Arial" w:hAnsi="Arial" w:cs="Arial"/>
          <w:sz w:val="22"/>
          <w:szCs w:val="22"/>
        </w:rPr>
        <w:t>évaluation</w:t>
      </w:r>
      <w:r w:rsidR="001D3B66">
        <w:rPr>
          <w:rFonts w:ascii="Arial" w:hAnsi="Arial" w:cs="Arial"/>
          <w:sz w:val="22"/>
          <w:szCs w:val="22"/>
        </w:rPr>
        <w:t xml:space="preserve"> des dossiers mais n’a</w:t>
      </w:r>
      <w:r w:rsidR="003476C8">
        <w:rPr>
          <w:rFonts w:ascii="Arial" w:hAnsi="Arial" w:cs="Arial"/>
          <w:sz w:val="22"/>
          <w:szCs w:val="22"/>
        </w:rPr>
        <w:t>vait</w:t>
      </w:r>
      <w:r w:rsidR="001D3B66">
        <w:rPr>
          <w:rFonts w:ascii="Arial" w:hAnsi="Arial" w:cs="Arial"/>
          <w:sz w:val="22"/>
          <w:szCs w:val="22"/>
        </w:rPr>
        <w:t xml:space="preserve"> pu participer à la réunion de septembre en raison d’un problème de visa. </w:t>
      </w:r>
    </w:p>
    <w:p w14:paraId="487240D5" w14:textId="5BFDDEE1" w:rsidR="0065159E" w:rsidRDefault="00AC52BD"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Pr="00AC52BD">
        <w:rPr>
          <w:rFonts w:ascii="Arial" w:hAnsi="Arial"/>
          <w:b/>
          <w:sz w:val="22"/>
          <w:szCs w:val="22"/>
        </w:rPr>
        <w:t>Rapporteur</w:t>
      </w:r>
      <w:r>
        <w:rPr>
          <w:rFonts w:ascii="Arial" w:hAnsi="Arial"/>
          <w:sz w:val="22"/>
          <w:szCs w:val="22"/>
        </w:rPr>
        <w:t xml:space="preserve"> est passé aux observations générales et </w:t>
      </w:r>
      <w:r w:rsidR="006F2A6C">
        <w:rPr>
          <w:rFonts w:ascii="Arial" w:hAnsi="Arial"/>
          <w:sz w:val="22"/>
          <w:szCs w:val="22"/>
        </w:rPr>
        <w:t xml:space="preserve">aux </w:t>
      </w:r>
      <w:r>
        <w:rPr>
          <w:rFonts w:ascii="Arial" w:hAnsi="Arial"/>
          <w:sz w:val="22"/>
          <w:szCs w:val="22"/>
        </w:rPr>
        <w:t xml:space="preserve">recommandations communes aux trois mécanismes. </w:t>
      </w:r>
      <w:r w:rsidRPr="005E74C8">
        <w:rPr>
          <w:rFonts w:ascii="Arial" w:hAnsi="Arial"/>
          <w:b/>
          <w:sz w:val="22"/>
          <w:szCs w:val="22"/>
        </w:rPr>
        <w:t>Partie I.B </w:t>
      </w:r>
      <w:r>
        <w:rPr>
          <w:rFonts w:ascii="Arial" w:hAnsi="Arial"/>
          <w:sz w:val="22"/>
          <w:szCs w:val="22"/>
        </w:rPr>
        <w:t>: « Observations générales et recommandations ». L’Organe a</w:t>
      </w:r>
      <w:r w:rsidR="008D5974">
        <w:rPr>
          <w:rFonts w:ascii="Arial" w:hAnsi="Arial"/>
          <w:sz w:val="22"/>
          <w:szCs w:val="22"/>
        </w:rPr>
        <w:t>vait</w:t>
      </w:r>
      <w:r>
        <w:rPr>
          <w:rFonts w:ascii="Arial" w:hAnsi="Arial"/>
          <w:sz w:val="22"/>
          <w:szCs w:val="22"/>
        </w:rPr>
        <w:t xml:space="preserve"> été impressionné par la </w:t>
      </w:r>
      <w:r w:rsidRPr="00AC52BD">
        <w:rPr>
          <w:rFonts w:ascii="Arial" w:hAnsi="Arial"/>
          <w:sz w:val="22"/>
          <w:szCs w:val="22"/>
        </w:rPr>
        <w:t>diversité</w:t>
      </w:r>
      <w:r>
        <w:rPr>
          <w:rFonts w:ascii="Arial" w:hAnsi="Arial"/>
          <w:sz w:val="22"/>
          <w:szCs w:val="22"/>
        </w:rPr>
        <w:t xml:space="preserve"> du patrimoine culturel immatériel et par l’équilibre géographique qui avait été préservé, tous les groupes électoraux étant représentés par au moins un dossier. </w:t>
      </w:r>
      <w:r w:rsidRPr="00AC52BD">
        <w:rPr>
          <w:rFonts w:ascii="Arial" w:hAnsi="Arial"/>
          <w:sz w:val="22"/>
          <w:szCs w:val="22"/>
        </w:rPr>
        <w:t>Cependant</w:t>
      </w:r>
      <w:r>
        <w:rPr>
          <w:rFonts w:ascii="Arial" w:hAnsi="Arial"/>
          <w:sz w:val="22"/>
          <w:szCs w:val="22"/>
        </w:rPr>
        <w:t>, le nombre limité de dossiers soumis à ces trois mécanismes a</w:t>
      </w:r>
      <w:r w:rsidR="008D5974">
        <w:rPr>
          <w:rFonts w:ascii="Arial" w:hAnsi="Arial"/>
          <w:sz w:val="22"/>
          <w:szCs w:val="22"/>
        </w:rPr>
        <w:t>vait</w:t>
      </w:r>
      <w:r>
        <w:rPr>
          <w:rFonts w:ascii="Arial" w:hAnsi="Arial"/>
          <w:sz w:val="22"/>
          <w:szCs w:val="22"/>
        </w:rPr>
        <w:t xml:space="preserve"> été une fois de plus un sujet de préoccupation. À cet égard, l’Organe a</w:t>
      </w:r>
      <w:r w:rsidR="008D5974">
        <w:rPr>
          <w:rFonts w:ascii="Arial" w:hAnsi="Arial"/>
          <w:sz w:val="22"/>
          <w:szCs w:val="22"/>
        </w:rPr>
        <w:t>vait</w:t>
      </w:r>
      <w:r>
        <w:rPr>
          <w:rFonts w:ascii="Arial" w:hAnsi="Arial"/>
          <w:sz w:val="22"/>
          <w:szCs w:val="22"/>
        </w:rPr>
        <w:t xml:space="preserve"> souligné l’importance </w:t>
      </w:r>
      <w:r w:rsidR="004F7139">
        <w:rPr>
          <w:rFonts w:ascii="Arial" w:hAnsi="Arial"/>
          <w:sz w:val="22"/>
          <w:szCs w:val="22"/>
        </w:rPr>
        <w:t>du programme global de renforcement des c</w:t>
      </w:r>
      <w:r w:rsidR="00650EBA">
        <w:rPr>
          <w:rFonts w:ascii="Arial" w:hAnsi="Arial"/>
          <w:sz w:val="22"/>
          <w:szCs w:val="22"/>
        </w:rPr>
        <w:t>apacités dont les effets étaient</w:t>
      </w:r>
      <w:r w:rsidR="004F7139">
        <w:rPr>
          <w:rFonts w:ascii="Arial" w:hAnsi="Arial"/>
          <w:sz w:val="22"/>
          <w:szCs w:val="22"/>
        </w:rPr>
        <w:t xml:space="preserve"> de plus en plus visibles. L’Organe a</w:t>
      </w:r>
      <w:r w:rsidR="008D5974">
        <w:rPr>
          <w:rFonts w:ascii="Arial" w:hAnsi="Arial"/>
          <w:sz w:val="22"/>
          <w:szCs w:val="22"/>
        </w:rPr>
        <w:t>vait</w:t>
      </w:r>
      <w:r w:rsidR="004F7139">
        <w:rPr>
          <w:rFonts w:ascii="Arial" w:hAnsi="Arial"/>
          <w:sz w:val="22"/>
          <w:szCs w:val="22"/>
        </w:rPr>
        <w:t xml:space="preserve"> été </w:t>
      </w:r>
      <w:r w:rsidR="004F7139" w:rsidRPr="004F7139">
        <w:rPr>
          <w:rFonts w:ascii="Arial" w:hAnsi="Arial"/>
          <w:sz w:val="22"/>
          <w:szCs w:val="22"/>
        </w:rPr>
        <w:t>également</w:t>
      </w:r>
      <w:r w:rsidR="004F7139">
        <w:rPr>
          <w:rFonts w:ascii="Arial" w:hAnsi="Arial"/>
          <w:sz w:val="22"/>
          <w:szCs w:val="22"/>
        </w:rPr>
        <w:t xml:space="preserve"> heureux d’apprendre que deux pays africains bénéficiaient d’une </w:t>
      </w:r>
      <w:r w:rsidR="004F7139" w:rsidRPr="004F7139">
        <w:rPr>
          <w:rFonts w:ascii="Arial" w:hAnsi="Arial"/>
          <w:sz w:val="22"/>
          <w:szCs w:val="22"/>
        </w:rPr>
        <w:t>assistance</w:t>
      </w:r>
      <w:r w:rsidR="004F7139">
        <w:rPr>
          <w:rFonts w:ascii="Arial" w:hAnsi="Arial"/>
          <w:sz w:val="22"/>
          <w:szCs w:val="22"/>
        </w:rPr>
        <w:t xml:space="preserve"> technique, par le biais du Fonds du patrimoine culturel immatériel, pour préparer des demandes d’assistance internati</w:t>
      </w:r>
      <w:r w:rsidR="007221D7">
        <w:rPr>
          <w:rFonts w:ascii="Arial" w:hAnsi="Arial"/>
          <w:sz w:val="22"/>
          <w:szCs w:val="22"/>
        </w:rPr>
        <w:t>onale et que d’autres suivront</w:t>
      </w:r>
      <w:r w:rsidR="004F7139">
        <w:rPr>
          <w:rFonts w:ascii="Arial" w:hAnsi="Arial"/>
          <w:sz w:val="22"/>
          <w:szCs w:val="22"/>
        </w:rPr>
        <w:t>. L’Organe a</w:t>
      </w:r>
      <w:r w:rsidR="008D5974">
        <w:rPr>
          <w:rFonts w:ascii="Arial" w:hAnsi="Arial"/>
          <w:sz w:val="22"/>
          <w:szCs w:val="22"/>
        </w:rPr>
        <w:t>vait</w:t>
      </w:r>
      <w:r w:rsidR="004F7139">
        <w:rPr>
          <w:rFonts w:ascii="Arial" w:hAnsi="Arial"/>
          <w:sz w:val="22"/>
          <w:szCs w:val="22"/>
        </w:rPr>
        <w:t xml:space="preserve"> observé que certains États attendaient d’une </w:t>
      </w:r>
      <w:r w:rsidR="004F7139" w:rsidRPr="004F7139">
        <w:rPr>
          <w:rFonts w:ascii="Arial" w:hAnsi="Arial"/>
          <w:sz w:val="22"/>
          <w:szCs w:val="22"/>
        </w:rPr>
        <w:t>inscription</w:t>
      </w:r>
      <w:r w:rsidR="004F7139">
        <w:rPr>
          <w:rFonts w:ascii="Arial" w:hAnsi="Arial"/>
          <w:sz w:val="22"/>
          <w:szCs w:val="22"/>
        </w:rPr>
        <w:t xml:space="preserve"> sur la Liste de sauvegarde urgente qu’elle </w:t>
      </w:r>
      <w:r w:rsidR="00145067">
        <w:rPr>
          <w:rFonts w:ascii="Arial" w:hAnsi="Arial"/>
          <w:sz w:val="22"/>
          <w:szCs w:val="22"/>
        </w:rPr>
        <w:t xml:space="preserve">entraine </w:t>
      </w:r>
      <w:r w:rsidR="004F7139">
        <w:rPr>
          <w:rFonts w:ascii="Arial" w:hAnsi="Arial"/>
          <w:sz w:val="22"/>
          <w:szCs w:val="22"/>
        </w:rPr>
        <w:t xml:space="preserve">automatiquement une assistance internationale. Il a été précisé que chaque mécanisme </w:t>
      </w:r>
      <w:r w:rsidR="0065159E">
        <w:rPr>
          <w:rFonts w:ascii="Arial" w:hAnsi="Arial"/>
          <w:sz w:val="22"/>
          <w:szCs w:val="22"/>
        </w:rPr>
        <w:t xml:space="preserve">de ce cycle était indépendant et qu’il n’existait pas de </w:t>
      </w:r>
      <w:r w:rsidR="004F7139">
        <w:rPr>
          <w:rFonts w:ascii="Arial" w:hAnsi="Arial"/>
          <w:sz w:val="22"/>
          <w:szCs w:val="22"/>
        </w:rPr>
        <w:t xml:space="preserve">passerelle entre chacun d’entre eux. </w:t>
      </w:r>
      <w:r w:rsidR="004F7139" w:rsidRPr="004F7139">
        <w:rPr>
          <w:rFonts w:ascii="Arial" w:hAnsi="Arial"/>
          <w:sz w:val="22"/>
          <w:szCs w:val="22"/>
        </w:rPr>
        <w:t>Cependant</w:t>
      </w:r>
      <w:r w:rsidR="004F7139">
        <w:rPr>
          <w:rFonts w:ascii="Arial" w:hAnsi="Arial"/>
          <w:sz w:val="22"/>
          <w:szCs w:val="22"/>
        </w:rPr>
        <w:t xml:space="preserve">, </w:t>
      </w:r>
      <w:r w:rsidR="0065159E">
        <w:rPr>
          <w:rFonts w:ascii="Arial" w:hAnsi="Arial"/>
          <w:sz w:val="22"/>
          <w:szCs w:val="22"/>
        </w:rPr>
        <w:t>la si</w:t>
      </w:r>
      <w:r w:rsidR="006F2A6C">
        <w:rPr>
          <w:rFonts w:ascii="Arial" w:hAnsi="Arial"/>
          <w:sz w:val="22"/>
          <w:szCs w:val="22"/>
        </w:rPr>
        <w:t xml:space="preserve">tuation était sur le point de changer </w:t>
      </w:r>
      <w:r w:rsidR="0065159E">
        <w:rPr>
          <w:rFonts w:ascii="Arial" w:hAnsi="Arial"/>
          <w:sz w:val="22"/>
          <w:szCs w:val="22"/>
        </w:rPr>
        <w:t xml:space="preserve">et un nouveau formulaire commun allait être mis en place. À partir du cycle 2016, un État pourrait proposer une </w:t>
      </w:r>
      <w:r w:rsidR="0065159E" w:rsidRPr="0065159E">
        <w:rPr>
          <w:rFonts w:ascii="Arial" w:hAnsi="Arial"/>
          <w:sz w:val="22"/>
          <w:szCs w:val="22"/>
        </w:rPr>
        <w:t>candidature</w:t>
      </w:r>
      <w:r w:rsidR="0065159E">
        <w:rPr>
          <w:rFonts w:ascii="Arial" w:hAnsi="Arial"/>
          <w:sz w:val="22"/>
          <w:szCs w:val="22"/>
        </w:rPr>
        <w:t xml:space="preserve"> sur la Liste de sauvegarde urgente et faire simultanément une demande d’assistance internationale afin de soutenir la mise en œuvre de son plan de </w:t>
      </w:r>
      <w:r w:rsidR="0065159E" w:rsidRPr="0065159E">
        <w:rPr>
          <w:rFonts w:ascii="Arial" w:hAnsi="Arial"/>
          <w:sz w:val="22"/>
          <w:szCs w:val="22"/>
        </w:rPr>
        <w:t>sauvegarde</w:t>
      </w:r>
      <w:r w:rsidR="0065159E">
        <w:rPr>
          <w:rFonts w:ascii="Arial" w:hAnsi="Arial"/>
          <w:sz w:val="22"/>
          <w:szCs w:val="22"/>
        </w:rPr>
        <w:t>. Lors de la réunion, l’Organe avait eu l’occasion de faire des commentaires sur le nouveau formulaire commun et i</w:t>
      </w:r>
      <w:r w:rsidR="003476C8">
        <w:rPr>
          <w:rFonts w:ascii="Arial" w:hAnsi="Arial"/>
          <w:sz w:val="22"/>
          <w:szCs w:val="22"/>
        </w:rPr>
        <w:t>l s’était</w:t>
      </w:r>
      <w:r w:rsidR="0065159E">
        <w:rPr>
          <w:rFonts w:ascii="Arial" w:hAnsi="Arial"/>
          <w:sz w:val="22"/>
          <w:szCs w:val="22"/>
        </w:rPr>
        <w:t xml:space="preserve"> montré confiant dans la capacité de cette nouvelle procédure à aider les États. S’agissant de la </w:t>
      </w:r>
      <w:r w:rsidR="0065159E" w:rsidRPr="0065159E">
        <w:rPr>
          <w:rFonts w:ascii="Arial" w:hAnsi="Arial"/>
          <w:sz w:val="22"/>
          <w:szCs w:val="22"/>
        </w:rPr>
        <w:t>présentation</w:t>
      </w:r>
      <w:r w:rsidR="0065159E">
        <w:rPr>
          <w:rFonts w:ascii="Arial" w:hAnsi="Arial"/>
          <w:sz w:val="22"/>
          <w:szCs w:val="22"/>
        </w:rPr>
        <w:t xml:space="preserve"> des dossiers, l’Organe a</w:t>
      </w:r>
      <w:r w:rsidR="008D5974">
        <w:rPr>
          <w:rFonts w:ascii="Arial" w:hAnsi="Arial"/>
          <w:sz w:val="22"/>
          <w:szCs w:val="22"/>
        </w:rPr>
        <w:t>vait</w:t>
      </w:r>
      <w:r w:rsidR="0065159E">
        <w:rPr>
          <w:rFonts w:ascii="Arial" w:hAnsi="Arial"/>
          <w:sz w:val="22"/>
          <w:szCs w:val="22"/>
        </w:rPr>
        <w:t xml:space="preserve"> regretté un certain nombre de problèmes récurrents tels qu’une piètre qualité linguistique, des informations </w:t>
      </w:r>
      <w:r w:rsidR="00F9508F">
        <w:rPr>
          <w:rFonts w:ascii="Arial" w:hAnsi="Arial"/>
          <w:sz w:val="22"/>
          <w:szCs w:val="22"/>
        </w:rPr>
        <w:t xml:space="preserve">placées dans des rubriques inadéquates et des incohérences entre les différentes sections du dossier de </w:t>
      </w:r>
      <w:r w:rsidR="00F9508F" w:rsidRPr="00F9508F">
        <w:rPr>
          <w:rFonts w:ascii="Arial" w:hAnsi="Arial"/>
          <w:sz w:val="22"/>
          <w:szCs w:val="22"/>
        </w:rPr>
        <w:t>candidature</w:t>
      </w:r>
      <w:r w:rsidR="00F9508F">
        <w:rPr>
          <w:rFonts w:ascii="Arial" w:hAnsi="Arial"/>
          <w:sz w:val="22"/>
          <w:szCs w:val="22"/>
        </w:rPr>
        <w:t xml:space="preserve">. En outre, un manque de </w:t>
      </w:r>
      <w:r w:rsidR="00F9508F" w:rsidRPr="00F9508F">
        <w:rPr>
          <w:rFonts w:ascii="Arial" w:hAnsi="Arial"/>
          <w:sz w:val="22"/>
          <w:szCs w:val="22"/>
        </w:rPr>
        <w:t>connaissance</w:t>
      </w:r>
      <w:r w:rsidR="00F9508F">
        <w:rPr>
          <w:rFonts w:ascii="Arial" w:hAnsi="Arial"/>
          <w:sz w:val="22"/>
          <w:szCs w:val="22"/>
        </w:rPr>
        <w:t xml:space="preserve"> suffisante de la Convention</w:t>
      </w:r>
      <w:r w:rsidR="006F2A6C">
        <w:rPr>
          <w:rFonts w:ascii="Arial" w:hAnsi="Arial"/>
          <w:sz w:val="22"/>
          <w:szCs w:val="22"/>
        </w:rPr>
        <w:t xml:space="preserve"> a</w:t>
      </w:r>
      <w:r w:rsidR="008D5974">
        <w:rPr>
          <w:rFonts w:ascii="Arial" w:hAnsi="Arial"/>
          <w:sz w:val="22"/>
          <w:szCs w:val="22"/>
        </w:rPr>
        <w:t>vait</w:t>
      </w:r>
      <w:r w:rsidR="006F2A6C">
        <w:rPr>
          <w:rFonts w:ascii="Arial" w:hAnsi="Arial"/>
          <w:sz w:val="22"/>
          <w:szCs w:val="22"/>
        </w:rPr>
        <w:t xml:space="preserve"> pu être observé dans de nombreux dossiers</w:t>
      </w:r>
      <w:r w:rsidR="00F9508F">
        <w:rPr>
          <w:rFonts w:ascii="Arial" w:hAnsi="Arial"/>
          <w:sz w:val="22"/>
          <w:szCs w:val="22"/>
        </w:rPr>
        <w:t xml:space="preserve">, </w:t>
      </w:r>
      <w:r w:rsidR="00145067">
        <w:rPr>
          <w:rFonts w:ascii="Arial" w:hAnsi="Arial"/>
          <w:sz w:val="22"/>
          <w:szCs w:val="22"/>
        </w:rPr>
        <w:t>comme en attestait</w:t>
      </w:r>
      <w:r w:rsidR="00F9508F">
        <w:rPr>
          <w:rFonts w:ascii="Arial" w:hAnsi="Arial"/>
          <w:sz w:val="22"/>
          <w:szCs w:val="22"/>
        </w:rPr>
        <w:t xml:space="preserve"> </w:t>
      </w:r>
      <w:r w:rsidR="00F9508F" w:rsidRPr="00F9508F">
        <w:rPr>
          <w:rFonts w:ascii="Arial" w:hAnsi="Arial"/>
          <w:sz w:val="22"/>
          <w:szCs w:val="22"/>
        </w:rPr>
        <w:t xml:space="preserve">l’utilisation </w:t>
      </w:r>
      <w:r w:rsidR="00F9508F">
        <w:rPr>
          <w:rFonts w:ascii="Arial" w:hAnsi="Arial"/>
          <w:sz w:val="22"/>
          <w:szCs w:val="22"/>
        </w:rPr>
        <w:t>d’</w:t>
      </w:r>
      <w:r w:rsidR="00145067">
        <w:rPr>
          <w:rFonts w:ascii="Arial" w:hAnsi="Arial"/>
          <w:sz w:val="22"/>
          <w:szCs w:val="22"/>
        </w:rPr>
        <w:t xml:space="preserve">un vocabulaire inapproprié ayant trait </w:t>
      </w:r>
      <w:r w:rsidR="00F9508F">
        <w:rPr>
          <w:rFonts w:ascii="Arial" w:hAnsi="Arial"/>
          <w:sz w:val="22"/>
          <w:szCs w:val="22"/>
        </w:rPr>
        <w:t xml:space="preserve">à la </w:t>
      </w:r>
      <w:r w:rsidR="00F9508F" w:rsidRPr="00F9508F">
        <w:rPr>
          <w:rFonts w:ascii="Arial" w:hAnsi="Arial"/>
          <w:sz w:val="22"/>
          <w:szCs w:val="22"/>
        </w:rPr>
        <w:t>Convention </w:t>
      </w:r>
      <w:r w:rsidR="00F9508F">
        <w:rPr>
          <w:rFonts w:ascii="Arial" w:hAnsi="Arial"/>
          <w:sz w:val="22"/>
          <w:szCs w:val="22"/>
        </w:rPr>
        <w:t xml:space="preserve">de 1972 ou à celle de 2005 sur la protection et la promotion de la diversité des expressions culturelles. </w:t>
      </w:r>
    </w:p>
    <w:p w14:paraId="694C3CF4" w14:textId="355C3E8C" w:rsidR="00F9508F" w:rsidRDefault="00145067"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Pr="00145067">
        <w:rPr>
          <w:rFonts w:ascii="Arial" w:hAnsi="Arial"/>
          <w:b/>
          <w:sz w:val="22"/>
          <w:szCs w:val="22"/>
        </w:rPr>
        <w:t>Rapporteur</w:t>
      </w:r>
      <w:r>
        <w:rPr>
          <w:rFonts w:ascii="Arial" w:hAnsi="Arial"/>
          <w:sz w:val="22"/>
          <w:szCs w:val="22"/>
        </w:rPr>
        <w:t xml:space="preserve"> a par ailleurs expliqué que l’Organe invitait les États à suivre attentivement les instructions données dans le </w:t>
      </w:r>
      <w:r w:rsidRPr="00145067">
        <w:rPr>
          <w:rFonts w:ascii="Arial" w:hAnsi="Arial"/>
          <w:sz w:val="22"/>
          <w:szCs w:val="22"/>
        </w:rPr>
        <w:t>formulaire</w:t>
      </w:r>
      <w:r>
        <w:rPr>
          <w:rFonts w:ascii="Arial" w:hAnsi="Arial"/>
          <w:sz w:val="22"/>
          <w:szCs w:val="22"/>
        </w:rPr>
        <w:t xml:space="preserve"> et à se référer aux conseils </w:t>
      </w:r>
      <w:r w:rsidR="00F90415">
        <w:rPr>
          <w:rFonts w:ascii="Arial" w:hAnsi="Arial"/>
          <w:sz w:val="22"/>
          <w:szCs w:val="22"/>
        </w:rPr>
        <w:t xml:space="preserve">disponibles </w:t>
      </w:r>
      <w:r>
        <w:rPr>
          <w:rFonts w:ascii="Arial" w:hAnsi="Arial"/>
          <w:sz w:val="22"/>
          <w:szCs w:val="22"/>
        </w:rPr>
        <w:t>dans les décisions préalables du Comité. À cet égard, l’</w:t>
      </w:r>
      <w:hyperlink r:id="rId41" w:history="1">
        <w:r w:rsidRPr="006809BE">
          <w:rPr>
            <w:rStyle w:val="Hyperlink"/>
            <w:rFonts w:ascii="Arial" w:hAnsi="Arial"/>
            <w:i/>
            <w:sz w:val="22"/>
            <w:szCs w:val="22"/>
          </w:rPr>
          <w:t>aide-mémoire</w:t>
        </w:r>
      </w:hyperlink>
      <w:r>
        <w:rPr>
          <w:rFonts w:ascii="Arial" w:hAnsi="Arial"/>
          <w:sz w:val="22"/>
          <w:szCs w:val="22"/>
        </w:rPr>
        <w:t>, qui résume les enseignements, observations et recommandations</w:t>
      </w:r>
      <w:r w:rsidR="00E65D22">
        <w:rPr>
          <w:rFonts w:ascii="Arial" w:hAnsi="Arial"/>
          <w:sz w:val="22"/>
          <w:szCs w:val="22"/>
        </w:rPr>
        <w:t>, représentait un outil fort utile</w:t>
      </w:r>
      <w:r w:rsidR="00ED7A93">
        <w:rPr>
          <w:rFonts w:ascii="Arial" w:hAnsi="Arial"/>
          <w:sz w:val="22"/>
          <w:szCs w:val="22"/>
        </w:rPr>
        <w:t>,</w:t>
      </w:r>
      <w:r w:rsidR="00E65D22">
        <w:rPr>
          <w:rFonts w:ascii="Arial" w:hAnsi="Arial"/>
          <w:sz w:val="22"/>
          <w:szCs w:val="22"/>
        </w:rPr>
        <w:t xml:space="preserve"> et l’Organe a remercié le Secrétariat des efforts </w:t>
      </w:r>
      <w:r w:rsidR="00F90415">
        <w:rPr>
          <w:rFonts w:ascii="Arial" w:hAnsi="Arial"/>
          <w:sz w:val="22"/>
          <w:szCs w:val="22"/>
        </w:rPr>
        <w:t xml:space="preserve">déployés </w:t>
      </w:r>
      <w:r w:rsidR="00E65D22">
        <w:rPr>
          <w:rFonts w:ascii="Arial" w:hAnsi="Arial"/>
          <w:sz w:val="22"/>
          <w:szCs w:val="22"/>
        </w:rPr>
        <w:t>pour préparer ce document. En ce qui concerne le contenu des dossiers, la définition d’une « </w:t>
      </w:r>
      <w:r w:rsidR="00E65D22" w:rsidRPr="00E65D22">
        <w:rPr>
          <w:rFonts w:ascii="Arial" w:hAnsi="Arial"/>
          <w:sz w:val="22"/>
          <w:szCs w:val="22"/>
        </w:rPr>
        <w:t>communauté</w:t>
      </w:r>
      <w:r w:rsidR="00E65D22">
        <w:rPr>
          <w:rFonts w:ascii="Arial" w:hAnsi="Arial"/>
          <w:sz w:val="22"/>
          <w:szCs w:val="22"/>
        </w:rPr>
        <w:t xml:space="preserve"> » </w:t>
      </w:r>
      <w:r w:rsidR="002A1B04">
        <w:rPr>
          <w:rFonts w:ascii="Arial" w:hAnsi="Arial"/>
          <w:sz w:val="22"/>
          <w:szCs w:val="22"/>
        </w:rPr>
        <w:t xml:space="preserve">continuait d’être l’un des principaux </w:t>
      </w:r>
      <w:r w:rsidR="00E65D22">
        <w:rPr>
          <w:rFonts w:ascii="Arial" w:hAnsi="Arial"/>
          <w:sz w:val="22"/>
          <w:szCs w:val="22"/>
        </w:rPr>
        <w:t>sujet</w:t>
      </w:r>
      <w:r w:rsidR="002A1B04">
        <w:rPr>
          <w:rFonts w:ascii="Arial" w:hAnsi="Arial"/>
          <w:sz w:val="22"/>
          <w:szCs w:val="22"/>
        </w:rPr>
        <w:t>s</w:t>
      </w:r>
      <w:r w:rsidR="00E65D22">
        <w:rPr>
          <w:rFonts w:ascii="Arial" w:hAnsi="Arial"/>
          <w:sz w:val="22"/>
          <w:szCs w:val="22"/>
        </w:rPr>
        <w:t xml:space="preserve"> de </w:t>
      </w:r>
      <w:r w:rsidR="002A1B04">
        <w:rPr>
          <w:rFonts w:ascii="Arial" w:hAnsi="Arial"/>
          <w:sz w:val="22"/>
          <w:szCs w:val="22"/>
        </w:rPr>
        <w:t xml:space="preserve">débat </w:t>
      </w:r>
      <w:r w:rsidR="00E65D22">
        <w:rPr>
          <w:rFonts w:ascii="Arial" w:hAnsi="Arial"/>
          <w:sz w:val="22"/>
          <w:szCs w:val="22"/>
        </w:rPr>
        <w:t xml:space="preserve">car la </w:t>
      </w:r>
      <w:r w:rsidR="00E65D22" w:rsidRPr="00E65D22">
        <w:rPr>
          <w:rFonts w:ascii="Arial" w:hAnsi="Arial"/>
          <w:sz w:val="22"/>
          <w:szCs w:val="22"/>
        </w:rPr>
        <w:t>participation</w:t>
      </w:r>
      <w:r w:rsidR="00E65D22">
        <w:rPr>
          <w:rFonts w:ascii="Arial" w:hAnsi="Arial"/>
          <w:sz w:val="22"/>
          <w:szCs w:val="22"/>
        </w:rPr>
        <w:t xml:space="preserve"> de la </w:t>
      </w:r>
      <w:r w:rsidR="00E65D22" w:rsidRPr="00E65D22">
        <w:rPr>
          <w:rFonts w:ascii="Arial" w:hAnsi="Arial"/>
          <w:sz w:val="22"/>
          <w:szCs w:val="22"/>
        </w:rPr>
        <w:t>communauté</w:t>
      </w:r>
      <w:r w:rsidR="00E65D22">
        <w:rPr>
          <w:rFonts w:ascii="Arial" w:hAnsi="Arial"/>
          <w:sz w:val="22"/>
          <w:szCs w:val="22"/>
        </w:rPr>
        <w:t>, du groupe ou d’</w:t>
      </w:r>
      <w:r w:rsidR="00E65D22" w:rsidRPr="00E65D22">
        <w:rPr>
          <w:rFonts w:ascii="Arial" w:hAnsi="Arial"/>
          <w:sz w:val="22"/>
          <w:szCs w:val="22"/>
        </w:rPr>
        <w:t>individus</w:t>
      </w:r>
      <w:r w:rsidR="002A1B04">
        <w:rPr>
          <w:rFonts w:ascii="Arial" w:hAnsi="Arial"/>
          <w:sz w:val="22"/>
          <w:szCs w:val="22"/>
        </w:rPr>
        <w:t xml:space="preserve"> était</w:t>
      </w:r>
      <w:r w:rsidR="00E65D22">
        <w:rPr>
          <w:rFonts w:ascii="Arial" w:hAnsi="Arial"/>
          <w:sz w:val="22"/>
          <w:szCs w:val="22"/>
        </w:rPr>
        <w:t xml:space="preserve"> un critère commun aux trois mécanismes. Lorsque les communautés n’avaient pas été bien définies, il n’était pas surpre</w:t>
      </w:r>
      <w:r w:rsidR="002749F9">
        <w:rPr>
          <w:rFonts w:ascii="Arial" w:hAnsi="Arial"/>
          <w:sz w:val="22"/>
          <w:szCs w:val="22"/>
        </w:rPr>
        <w:t>nant de constater qu’il était difficile</w:t>
      </w:r>
      <w:r w:rsidR="00E65D22">
        <w:rPr>
          <w:rFonts w:ascii="Arial" w:hAnsi="Arial"/>
          <w:sz w:val="22"/>
          <w:szCs w:val="22"/>
        </w:rPr>
        <w:t xml:space="preserve"> de démontrer </w:t>
      </w:r>
      <w:r w:rsidR="00F90415">
        <w:rPr>
          <w:rFonts w:ascii="Arial" w:hAnsi="Arial"/>
          <w:sz w:val="22"/>
          <w:szCs w:val="22"/>
        </w:rPr>
        <w:t>leur</w:t>
      </w:r>
      <w:r w:rsidR="00E65D22">
        <w:rPr>
          <w:rFonts w:ascii="Arial" w:hAnsi="Arial"/>
          <w:sz w:val="22"/>
          <w:szCs w:val="22"/>
        </w:rPr>
        <w:t xml:space="preserve"> </w:t>
      </w:r>
      <w:r w:rsidR="00E65D22" w:rsidRPr="00E65D22">
        <w:rPr>
          <w:rFonts w:ascii="Arial" w:hAnsi="Arial"/>
          <w:sz w:val="22"/>
          <w:szCs w:val="22"/>
        </w:rPr>
        <w:t>participation</w:t>
      </w:r>
      <w:r w:rsidR="00F90415">
        <w:rPr>
          <w:rFonts w:ascii="Arial" w:hAnsi="Arial"/>
          <w:sz w:val="22"/>
          <w:szCs w:val="22"/>
        </w:rPr>
        <w:t xml:space="preserve">, </w:t>
      </w:r>
      <w:r w:rsidR="00E65D22">
        <w:rPr>
          <w:rFonts w:ascii="Arial" w:hAnsi="Arial"/>
          <w:sz w:val="22"/>
          <w:szCs w:val="22"/>
        </w:rPr>
        <w:t>la plus large possible</w:t>
      </w:r>
      <w:r w:rsidR="00F90415">
        <w:rPr>
          <w:rFonts w:ascii="Arial" w:hAnsi="Arial"/>
          <w:sz w:val="22"/>
          <w:szCs w:val="22"/>
        </w:rPr>
        <w:t>,</w:t>
      </w:r>
      <w:r w:rsidR="00E65D22">
        <w:rPr>
          <w:rFonts w:ascii="Arial" w:hAnsi="Arial"/>
          <w:sz w:val="22"/>
          <w:szCs w:val="22"/>
        </w:rPr>
        <w:t xml:space="preserve"> au dossier. C’était </w:t>
      </w:r>
      <w:r w:rsidR="00E65D22" w:rsidRPr="00E65D22">
        <w:rPr>
          <w:rFonts w:ascii="Arial" w:hAnsi="Arial"/>
          <w:sz w:val="22"/>
          <w:szCs w:val="22"/>
        </w:rPr>
        <w:t>également</w:t>
      </w:r>
      <w:r w:rsidR="002A1B04">
        <w:rPr>
          <w:rFonts w:ascii="Arial" w:hAnsi="Arial"/>
          <w:sz w:val="22"/>
          <w:szCs w:val="22"/>
        </w:rPr>
        <w:t xml:space="preserve"> une condition préalable essentielle pour satisfaire à</w:t>
      </w:r>
      <w:r w:rsidR="00E65D22">
        <w:rPr>
          <w:rFonts w:ascii="Arial" w:hAnsi="Arial"/>
          <w:sz w:val="22"/>
          <w:szCs w:val="22"/>
        </w:rPr>
        <w:t xml:space="preserve"> </w:t>
      </w:r>
      <w:r w:rsidR="003E62B4">
        <w:rPr>
          <w:rFonts w:ascii="Arial" w:hAnsi="Arial"/>
          <w:sz w:val="22"/>
          <w:szCs w:val="22"/>
        </w:rPr>
        <w:t>d’autres critères c</w:t>
      </w:r>
      <w:r w:rsidR="002A1B04">
        <w:rPr>
          <w:rFonts w:ascii="Arial" w:hAnsi="Arial"/>
          <w:sz w:val="22"/>
          <w:szCs w:val="22"/>
        </w:rPr>
        <w:t>onnexes valables pour les trois mécanismes. L’Organe a</w:t>
      </w:r>
      <w:r w:rsidR="003476C8">
        <w:rPr>
          <w:rFonts w:ascii="Arial" w:hAnsi="Arial"/>
          <w:sz w:val="22"/>
          <w:szCs w:val="22"/>
        </w:rPr>
        <w:t>vait</w:t>
      </w:r>
      <w:r w:rsidR="002A1B04">
        <w:rPr>
          <w:rFonts w:ascii="Arial" w:hAnsi="Arial"/>
          <w:sz w:val="22"/>
          <w:szCs w:val="22"/>
        </w:rPr>
        <w:t xml:space="preserve"> </w:t>
      </w:r>
      <w:r w:rsidR="002A1B04" w:rsidRPr="002A1B04">
        <w:rPr>
          <w:rFonts w:ascii="Arial" w:hAnsi="Arial"/>
          <w:sz w:val="22"/>
          <w:szCs w:val="22"/>
        </w:rPr>
        <w:t>également</w:t>
      </w:r>
      <w:r w:rsidR="005E74C8">
        <w:rPr>
          <w:rFonts w:ascii="Arial" w:hAnsi="Arial"/>
          <w:sz w:val="22"/>
          <w:szCs w:val="22"/>
        </w:rPr>
        <w:t xml:space="preserve"> réfléchi aux</w:t>
      </w:r>
      <w:r w:rsidR="0077587C">
        <w:rPr>
          <w:rFonts w:ascii="Arial" w:hAnsi="Arial"/>
          <w:sz w:val="22"/>
          <w:szCs w:val="22"/>
        </w:rPr>
        <w:t xml:space="preserve"> </w:t>
      </w:r>
      <w:r w:rsidR="003E62B4">
        <w:rPr>
          <w:rFonts w:ascii="Arial" w:hAnsi="Arial"/>
          <w:sz w:val="22"/>
          <w:szCs w:val="22"/>
        </w:rPr>
        <w:t xml:space="preserve">contours </w:t>
      </w:r>
      <w:r w:rsidR="0077587C">
        <w:rPr>
          <w:rFonts w:ascii="Arial" w:hAnsi="Arial"/>
          <w:sz w:val="22"/>
          <w:szCs w:val="22"/>
        </w:rPr>
        <w:t xml:space="preserve">d’une </w:t>
      </w:r>
      <w:r w:rsidR="0077587C" w:rsidRPr="0077587C">
        <w:rPr>
          <w:rFonts w:ascii="Arial" w:hAnsi="Arial"/>
          <w:sz w:val="22"/>
          <w:szCs w:val="22"/>
        </w:rPr>
        <w:t>communauté</w:t>
      </w:r>
      <w:r w:rsidR="0077587C">
        <w:rPr>
          <w:rFonts w:ascii="Arial" w:hAnsi="Arial"/>
          <w:sz w:val="22"/>
          <w:szCs w:val="22"/>
        </w:rPr>
        <w:t xml:space="preserve"> donnée, et sur le fait que des publics externes, tels que des touristes, ne pouvaient être </w:t>
      </w:r>
      <w:r w:rsidR="005E74C8">
        <w:rPr>
          <w:rFonts w:ascii="Arial" w:hAnsi="Arial"/>
          <w:sz w:val="22"/>
          <w:szCs w:val="22"/>
        </w:rPr>
        <w:t xml:space="preserve">systématiquement </w:t>
      </w:r>
      <w:r w:rsidR="0077587C">
        <w:rPr>
          <w:rFonts w:ascii="Arial" w:hAnsi="Arial"/>
          <w:sz w:val="22"/>
          <w:szCs w:val="22"/>
        </w:rPr>
        <w:t>considérés comme faisant partie de la communauté concernée. L’Organe était toutefois conscient que le patrimoine culturel immatériel était viable grâce à la dynamique sociale complexe développée par différents acteurs. E</w:t>
      </w:r>
      <w:r w:rsidR="0077587C" w:rsidRPr="0077587C">
        <w:rPr>
          <w:rFonts w:ascii="Arial" w:hAnsi="Arial"/>
          <w:sz w:val="22"/>
          <w:szCs w:val="22"/>
        </w:rPr>
        <w:t>n conséquence</w:t>
      </w:r>
      <w:r w:rsidR="0077587C">
        <w:rPr>
          <w:rFonts w:ascii="Arial" w:hAnsi="Arial"/>
          <w:sz w:val="22"/>
          <w:szCs w:val="22"/>
        </w:rPr>
        <w:t>, l’Organe a</w:t>
      </w:r>
      <w:r w:rsidR="008D5974">
        <w:rPr>
          <w:rFonts w:ascii="Arial" w:hAnsi="Arial"/>
          <w:sz w:val="22"/>
          <w:szCs w:val="22"/>
        </w:rPr>
        <w:t>vait</w:t>
      </w:r>
      <w:r w:rsidR="0077587C">
        <w:rPr>
          <w:rFonts w:ascii="Arial" w:hAnsi="Arial"/>
          <w:sz w:val="22"/>
          <w:szCs w:val="22"/>
        </w:rPr>
        <w:t xml:space="preserve">, une fois de plus, souligné l’importance d’une description précise du rôle de chaque acteur lors de la </w:t>
      </w:r>
      <w:r w:rsidR="0077587C" w:rsidRPr="0077587C">
        <w:rPr>
          <w:rFonts w:ascii="Arial" w:hAnsi="Arial"/>
          <w:sz w:val="22"/>
          <w:szCs w:val="22"/>
        </w:rPr>
        <w:t>préparation</w:t>
      </w:r>
      <w:r w:rsidR="0077587C">
        <w:rPr>
          <w:rFonts w:ascii="Arial" w:hAnsi="Arial"/>
          <w:sz w:val="22"/>
          <w:szCs w:val="22"/>
        </w:rPr>
        <w:t xml:space="preserve"> des soumissions. </w:t>
      </w:r>
    </w:p>
    <w:p w14:paraId="44B56864" w14:textId="1C4AFA07" w:rsidR="0036438E" w:rsidRDefault="0077587C"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Pr="0077587C">
        <w:rPr>
          <w:rFonts w:ascii="Arial" w:hAnsi="Arial"/>
          <w:b/>
          <w:sz w:val="22"/>
          <w:szCs w:val="22"/>
        </w:rPr>
        <w:t>Rapporteur</w:t>
      </w:r>
      <w:r>
        <w:rPr>
          <w:rFonts w:ascii="Arial" w:hAnsi="Arial"/>
          <w:sz w:val="22"/>
          <w:szCs w:val="22"/>
        </w:rPr>
        <w:t xml:space="preserve"> a</w:t>
      </w:r>
      <w:r w:rsidR="006F2A6C">
        <w:rPr>
          <w:rFonts w:ascii="Arial" w:hAnsi="Arial"/>
          <w:sz w:val="22"/>
          <w:szCs w:val="22"/>
        </w:rPr>
        <w:t xml:space="preserve"> </w:t>
      </w:r>
      <w:r w:rsidRPr="0077587C">
        <w:rPr>
          <w:rFonts w:ascii="Arial" w:hAnsi="Arial"/>
          <w:sz w:val="22"/>
          <w:szCs w:val="22"/>
        </w:rPr>
        <w:t>également</w:t>
      </w:r>
      <w:r>
        <w:rPr>
          <w:rFonts w:ascii="Arial" w:hAnsi="Arial"/>
          <w:sz w:val="22"/>
          <w:szCs w:val="22"/>
        </w:rPr>
        <w:t xml:space="preserve"> noté que plusieurs dossiers présentés cette année accordaient la priorité aux préocc</w:t>
      </w:r>
      <w:r w:rsidR="00BF6BA7">
        <w:rPr>
          <w:rFonts w:ascii="Arial" w:hAnsi="Arial"/>
          <w:sz w:val="22"/>
          <w:szCs w:val="22"/>
        </w:rPr>
        <w:t>upations économiques au détriment des</w:t>
      </w:r>
      <w:r>
        <w:rPr>
          <w:rFonts w:ascii="Arial" w:hAnsi="Arial"/>
          <w:sz w:val="22"/>
          <w:szCs w:val="22"/>
        </w:rPr>
        <w:t xml:space="preserve"> objectifs de </w:t>
      </w:r>
      <w:r w:rsidRPr="0077587C">
        <w:rPr>
          <w:rFonts w:ascii="Arial" w:hAnsi="Arial"/>
          <w:sz w:val="22"/>
          <w:szCs w:val="22"/>
        </w:rPr>
        <w:t>sauvegarde</w:t>
      </w:r>
      <w:r>
        <w:rPr>
          <w:rFonts w:ascii="Arial" w:hAnsi="Arial"/>
          <w:sz w:val="22"/>
          <w:szCs w:val="22"/>
        </w:rPr>
        <w:t xml:space="preserve">. Tout en reconnaissant leur valeur potentielle, des mesures telles </w:t>
      </w:r>
      <w:r w:rsidR="00BF6BA7">
        <w:rPr>
          <w:rFonts w:ascii="Arial" w:hAnsi="Arial"/>
          <w:sz w:val="22"/>
          <w:szCs w:val="22"/>
        </w:rPr>
        <w:t>que la production de revenus, la rémunérati</w:t>
      </w:r>
      <w:r w:rsidR="005E74C8">
        <w:rPr>
          <w:rFonts w:ascii="Arial" w:hAnsi="Arial"/>
          <w:sz w:val="22"/>
          <w:szCs w:val="22"/>
        </w:rPr>
        <w:t>on des praticiens ou l’élargissement</w:t>
      </w:r>
      <w:r w:rsidR="00BF6BA7">
        <w:rPr>
          <w:rFonts w:ascii="Arial" w:hAnsi="Arial"/>
          <w:sz w:val="22"/>
          <w:szCs w:val="22"/>
        </w:rPr>
        <w:t xml:space="preserve"> à de nouveaux </w:t>
      </w:r>
      <w:r w:rsidR="00BF6BA7">
        <w:rPr>
          <w:rFonts w:ascii="Arial" w:hAnsi="Arial"/>
          <w:sz w:val="22"/>
          <w:szCs w:val="22"/>
        </w:rPr>
        <w:lastRenderedPageBreak/>
        <w:t xml:space="preserve">publics ne pouvaient, sans une argumentation précise, être </w:t>
      </w:r>
      <w:r w:rsidR="006F2A6C">
        <w:rPr>
          <w:rFonts w:ascii="Arial" w:hAnsi="Arial"/>
          <w:sz w:val="22"/>
          <w:szCs w:val="22"/>
        </w:rPr>
        <w:t xml:space="preserve">systématiquement </w:t>
      </w:r>
      <w:r w:rsidR="00BF6BA7">
        <w:rPr>
          <w:rFonts w:ascii="Arial" w:hAnsi="Arial"/>
          <w:sz w:val="22"/>
          <w:szCs w:val="22"/>
        </w:rPr>
        <w:t>considérées c</w:t>
      </w:r>
      <w:r w:rsidR="00BF6BA7" w:rsidRPr="00BF6BA7">
        <w:rPr>
          <w:rFonts w:ascii="Arial" w:hAnsi="Arial"/>
          <w:sz w:val="22"/>
          <w:szCs w:val="22"/>
        </w:rPr>
        <w:t>omme des mesures de sauvegarde</w:t>
      </w:r>
      <w:r w:rsidR="00BF6BA7">
        <w:rPr>
          <w:rFonts w:ascii="Arial" w:hAnsi="Arial"/>
          <w:sz w:val="22"/>
          <w:szCs w:val="22"/>
        </w:rPr>
        <w:t>. Dans le même ordre d’idées, le problème de la décontextualisation a</w:t>
      </w:r>
      <w:r w:rsidR="00713FB6">
        <w:rPr>
          <w:rFonts w:ascii="Arial" w:hAnsi="Arial"/>
          <w:sz w:val="22"/>
          <w:szCs w:val="22"/>
        </w:rPr>
        <w:t>vait</w:t>
      </w:r>
      <w:r w:rsidR="002749F9">
        <w:rPr>
          <w:rFonts w:ascii="Arial" w:hAnsi="Arial"/>
          <w:sz w:val="22"/>
          <w:szCs w:val="22"/>
        </w:rPr>
        <w:t xml:space="preserve"> fait l’objet </w:t>
      </w:r>
      <w:r w:rsidR="00BF6BA7">
        <w:rPr>
          <w:rFonts w:ascii="Arial" w:hAnsi="Arial"/>
          <w:sz w:val="22"/>
          <w:szCs w:val="22"/>
        </w:rPr>
        <w:t>de débat</w:t>
      </w:r>
      <w:r w:rsidR="005E74C8">
        <w:rPr>
          <w:rFonts w:ascii="Arial" w:hAnsi="Arial"/>
          <w:sz w:val="22"/>
          <w:szCs w:val="22"/>
        </w:rPr>
        <w:t>s</w:t>
      </w:r>
      <w:r w:rsidR="002749F9">
        <w:rPr>
          <w:rFonts w:ascii="Arial" w:hAnsi="Arial"/>
          <w:sz w:val="22"/>
          <w:szCs w:val="22"/>
        </w:rPr>
        <w:t xml:space="preserve"> au sein de l'Organe</w:t>
      </w:r>
      <w:r w:rsidR="00BF6BA7">
        <w:rPr>
          <w:rFonts w:ascii="Arial" w:hAnsi="Arial"/>
          <w:sz w:val="22"/>
          <w:szCs w:val="22"/>
        </w:rPr>
        <w:t xml:space="preserve"> suite à des projets de </w:t>
      </w:r>
      <w:r w:rsidR="00BF6BA7" w:rsidRPr="00BF6BA7">
        <w:rPr>
          <w:rFonts w:ascii="Arial" w:hAnsi="Arial"/>
          <w:sz w:val="22"/>
          <w:szCs w:val="22"/>
        </w:rPr>
        <w:t>commercialisation</w:t>
      </w:r>
      <w:r w:rsidR="00BF6BA7">
        <w:rPr>
          <w:rFonts w:ascii="Arial" w:hAnsi="Arial"/>
          <w:sz w:val="22"/>
          <w:szCs w:val="22"/>
        </w:rPr>
        <w:t xml:space="preserve">, d’activités en lien avec le tourisme et d’institutionnalisation de la transmission. L’Organe était convaincu que, dans le cadre des mesures de </w:t>
      </w:r>
      <w:r w:rsidR="00BF6BA7" w:rsidRPr="00BF6BA7">
        <w:rPr>
          <w:rFonts w:ascii="Arial" w:hAnsi="Arial"/>
          <w:sz w:val="22"/>
          <w:szCs w:val="22"/>
        </w:rPr>
        <w:t>sauvegarde</w:t>
      </w:r>
      <w:r w:rsidR="00BF6BA7">
        <w:rPr>
          <w:rFonts w:ascii="Arial" w:hAnsi="Arial"/>
          <w:sz w:val="22"/>
          <w:szCs w:val="22"/>
        </w:rPr>
        <w:t xml:space="preserve">, le respect du contexte social et </w:t>
      </w:r>
      <w:r w:rsidR="00BF6BA7" w:rsidRPr="00BF6BA7">
        <w:rPr>
          <w:rFonts w:ascii="Arial" w:hAnsi="Arial"/>
          <w:sz w:val="22"/>
          <w:szCs w:val="22"/>
        </w:rPr>
        <w:t>culturel</w:t>
      </w:r>
      <w:r w:rsidR="00BF6BA7">
        <w:rPr>
          <w:rFonts w:ascii="Arial" w:hAnsi="Arial"/>
          <w:sz w:val="22"/>
          <w:szCs w:val="22"/>
        </w:rPr>
        <w:t xml:space="preserve"> devait être </w:t>
      </w:r>
      <w:r w:rsidR="00F90415">
        <w:rPr>
          <w:rFonts w:ascii="Arial" w:hAnsi="Arial"/>
          <w:sz w:val="22"/>
          <w:szCs w:val="22"/>
        </w:rPr>
        <w:t>une priori</w:t>
      </w:r>
      <w:r w:rsidR="00BF6BA7">
        <w:rPr>
          <w:rFonts w:ascii="Arial" w:hAnsi="Arial"/>
          <w:sz w:val="22"/>
          <w:szCs w:val="22"/>
        </w:rPr>
        <w:t>t</w:t>
      </w:r>
      <w:r w:rsidR="00F90415">
        <w:rPr>
          <w:rFonts w:ascii="Arial" w:hAnsi="Arial"/>
          <w:sz w:val="22"/>
          <w:szCs w:val="22"/>
        </w:rPr>
        <w:t>é</w:t>
      </w:r>
      <w:r w:rsidR="003476C8">
        <w:rPr>
          <w:rFonts w:ascii="Arial" w:hAnsi="Arial"/>
          <w:sz w:val="22"/>
          <w:szCs w:val="22"/>
        </w:rPr>
        <w:t xml:space="preserve"> et </w:t>
      </w:r>
      <w:r w:rsidR="00BF6BA7">
        <w:rPr>
          <w:rFonts w:ascii="Arial" w:hAnsi="Arial"/>
          <w:sz w:val="22"/>
          <w:szCs w:val="22"/>
        </w:rPr>
        <w:t>que le patrim</w:t>
      </w:r>
      <w:r w:rsidR="00D500BE">
        <w:rPr>
          <w:rFonts w:ascii="Arial" w:hAnsi="Arial"/>
          <w:sz w:val="22"/>
          <w:szCs w:val="22"/>
        </w:rPr>
        <w:t>oine culturel immatériel ne dev</w:t>
      </w:r>
      <w:r w:rsidR="00BF6BA7">
        <w:rPr>
          <w:rFonts w:ascii="Arial" w:hAnsi="Arial"/>
          <w:sz w:val="22"/>
          <w:szCs w:val="22"/>
        </w:rPr>
        <w:t>ait pas être conservé pour le</w:t>
      </w:r>
      <w:r w:rsidR="00F90415">
        <w:rPr>
          <w:rFonts w:ascii="Arial" w:hAnsi="Arial"/>
          <w:sz w:val="22"/>
          <w:szCs w:val="22"/>
        </w:rPr>
        <w:t xml:space="preserve"> seul plaisir ou</w:t>
      </w:r>
      <w:r w:rsidR="00BF6BA7">
        <w:rPr>
          <w:rFonts w:ascii="Arial" w:hAnsi="Arial"/>
          <w:sz w:val="22"/>
          <w:szCs w:val="22"/>
        </w:rPr>
        <w:t xml:space="preserve"> profit de personnes extérieures à la </w:t>
      </w:r>
      <w:r w:rsidR="00BF6BA7" w:rsidRPr="00BF6BA7">
        <w:rPr>
          <w:rFonts w:ascii="Arial" w:hAnsi="Arial"/>
          <w:sz w:val="22"/>
          <w:szCs w:val="22"/>
        </w:rPr>
        <w:t>communauté</w:t>
      </w:r>
      <w:r w:rsidR="00BF6BA7">
        <w:rPr>
          <w:rFonts w:ascii="Arial" w:hAnsi="Arial"/>
          <w:sz w:val="22"/>
          <w:szCs w:val="22"/>
        </w:rPr>
        <w:t xml:space="preserve">. </w:t>
      </w:r>
      <w:r w:rsidR="00BF6BA7" w:rsidRPr="00BF6BA7">
        <w:rPr>
          <w:rFonts w:ascii="Arial" w:hAnsi="Arial"/>
          <w:sz w:val="22"/>
          <w:szCs w:val="22"/>
        </w:rPr>
        <w:t>Conformément</w:t>
      </w:r>
      <w:r w:rsidR="00BF6BA7">
        <w:rPr>
          <w:rFonts w:ascii="Arial" w:hAnsi="Arial"/>
          <w:sz w:val="22"/>
          <w:szCs w:val="22"/>
        </w:rPr>
        <w:t xml:space="preserve"> à la décision adoptée par l’Assemblée générale à sa cinquième session, le Rapporteur a</w:t>
      </w:r>
      <w:r w:rsidR="002749F9">
        <w:rPr>
          <w:rFonts w:ascii="Arial" w:hAnsi="Arial"/>
          <w:sz w:val="22"/>
          <w:szCs w:val="22"/>
        </w:rPr>
        <w:t xml:space="preserve"> confirmé qu’il s’agissait </w:t>
      </w:r>
      <w:r w:rsidR="005E74C8">
        <w:rPr>
          <w:rFonts w:ascii="Arial" w:hAnsi="Arial"/>
          <w:sz w:val="22"/>
          <w:szCs w:val="22"/>
        </w:rPr>
        <w:t>du</w:t>
      </w:r>
      <w:r w:rsidR="00BF6BA7">
        <w:rPr>
          <w:rFonts w:ascii="Arial" w:hAnsi="Arial"/>
          <w:sz w:val="22"/>
          <w:szCs w:val="22"/>
        </w:rPr>
        <w:t xml:space="preserve"> dernier cycle </w:t>
      </w:r>
      <w:r w:rsidR="005E74C8">
        <w:rPr>
          <w:rFonts w:ascii="Arial" w:hAnsi="Arial"/>
          <w:sz w:val="22"/>
          <w:szCs w:val="22"/>
        </w:rPr>
        <w:t>d’évaluation d</w:t>
      </w:r>
      <w:r w:rsidR="00BF6BA7">
        <w:rPr>
          <w:rFonts w:ascii="Arial" w:hAnsi="Arial"/>
          <w:sz w:val="22"/>
          <w:szCs w:val="22"/>
        </w:rPr>
        <w:t>es trois mécanismes</w:t>
      </w:r>
      <w:r w:rsidR="005E74C8">
        <w:rPr>
          <w:rFonts w:ascii="Arial" w:hAnsi="Arial"/>
          <w:sz w:val="22"/>
          <w:szCs w:val="22"/>
        </w:rPr>
        <w:t xml:space="preserve"> par le présent Organe</w:t>
      </w:r>
      <w:r w:rsidR="00BF6BA7">
        <w:rPr>
          <w:rFonts w:ascii="Arial" w:hAnsi="Arial"/>
          <w:sz w:val="22"/>
          <w:szCs w:val="22"/>
        </w:rPr>
        <w:t>. À l’avenir, un seul organe, l’Organe d’</w:t>
      </w:r>
      <w:r w:rsidR="00BF6BA7" w:rsidRPr="00BF6BA7">
        <w:rPr>
          <w:rFonts w:ascii="Arial" w:hAnsi="Arial"/>
          <w:sz w:val="22"/>
          <w:szCs w:val="22"/>
        </w:rPr>
        <w:t>évaluation</w:t>
      </w:r>
      <w:r w:rsidR="00BF6BA7">
        <w:rPr>
          <w:rFonts w:ascii="Arial" w:hAnsi="Arial"/>
          <w:sz w:val="22"/>
          <w:szCs w:val="22"/>
        </w:rPr>
        <w:t>, évaluerait les dossiers pour les quatre mécanismes de la Convention</w:t>
      </w:r>
      <w:r w:rsidR="00713FB6">
        <w:rPr>
          <w:rFonts w:ascii="Arial" w:hAnsi="Arial"/>
          <w:sz w:val="22"/>
          <w:szCs w:val="22"/>
        </w:rPr>
        <w:t>, y compris la</w:t>
      </w:r>
      <w:r w:rsidR="005E74C8">
        <w:rPr>
          <w:rFonts w:ascii="Arial" w:hAnsi="Arial"/>
          <w:sz w:val="22"/>
          <w:szCs w:val="22"/>
        </w:rPr>
        <w:t xml:space="preserve"> Liste représentative</w:t>
      </w:r>
      <w:r w:rsidR="00BF6BA7">
        <w:rPr>
          <w:rFonts w:ascii="Arial" w:hAnsi="Arial"/>
          <w:sz w:val="22"/>
          <w:szCs w:val="22"/>
        </w:rPr>
        <w:t>. Sur la base de l’expérience acquise au cours des trois années p</w:t>
      </w:r>
      <w:r w:rsidR="00D500BE">
        <w:rPr>
          <w:rFonts w:ascii="Arial" w:hAnsi="Arial"/>
          <w:sz w:val="22"/>
          <w:szCs w:val="22"/>
        </w:rPr>
        <w:t>assées, le document 9 présentait</w:t>
      </w:r>
      <w:r w:rsidR="00BF6BA7">
        <w:rPr>
          <w:rFonts w:ascii="Arial" w:hAnsi="Arial"/>
          <w:sz w:val="22"/>
          <w:szCs w:val="22"/>
        </w:rPr>
        <w:t xml:space="preserve"> plusieurs points que l’Organe souhaitait</w:t>
      </w:r>
      <w:r w:rsidR="0036438E">
        <w:rPr>
          <w:rFonts w:ascii="Arial" w:hAnsi="Arial"/>
          <w:sz w:val="22"/>
          <w:szCs w:val="22"/>
        </w:rPr>
        <w:t xml:space="preserve"> mettre en évidence</w:t>
      </w:r>
      <w:r w:rsidR="00BF6BA7">
        <w:rPr>
          <w:rFonts w:ascii="Arial" w:hAnsi="Arial"/>
          <w:sz w:val="22"/>
          <w:szCs w:val="22"/>
        </w:rPr>
        <w:t xml:space="preserve">, notamment la nécessité de poursuivre </w:t>
      </w:r>
      <w:r w:rsidR="0036438E">
        <w:rPr>
          <w:rFonts w:ascii="Arial" w:hAnsi="Arial"/>
          <w:sz w:val="22"/>
          <w:szCs w:val="22"/>
        </w:rPr>
        <w:t>la discussion à propos de problèmes récurrents, les implications plus larges de la Convention de 2003 telles que le rôle du patrim</w:t>
      </w:r>
      <w:r w:rsidR="00713FB6">
        <w:rPr>
          <w:rFonts w:ascii="Arial" w:hAnsi="Arial"/>
          <w:sz w:val="22"/>
          <w:szCs w:val="22"/>
        </w:rPr>
        <w:t>oine culturel immatériel en faveur du</w:t>
      </w:r>
      <w:r w:rsidR="0036438E">
        <w:rPr>
          <w:rFonts w:ascii="Arial" w:hAnsi="Arial"/>
          <w:sz w:val="22"/>
          <w:szCs w:val="22"/>
        </w:rPr>
        <w:t xml:space="preserve"> développement durable, et l’encouragement de l’Organe subsidiaire à l’Organe d’</w:t>
      </w:r>
      <w:r w:rsidR="0036438E" w:rsidRPr="0036438E">
        <w:rPr>
          <w:rFonts w:ascii="Arial" w:hAnsi="Arial"/>
          <w:sz w:val="22"/>
          <w:szCs w:val="22"/>
        </w:rPr>
        <w:t>évaluation</w:t>
      </w:r>
      <w:r w:rsidR="0036438E">
        <w:rPr>
          <w:rFonts w:ascii="Arial" w:hAnsi="Arial"/>
          <w:sz w:val="22"/>
          <w:szCs w:val="22"/>
        </w:rPr>
        <w:t xml:space="preserve"> afin que ce dernier réfléchisse aux meilleures façon</w:t>
      </w:r>
      <w:r w:rsidR="002749F9">
        <w:rPr>
          <w:rFonts w:ascii="Arial" w:hAnsi="Arial"/>
          <w:sz w:val="22"/>
          <w:szCs w:val="22"/>
        </w:rPr>
        <w:t>s</w:t>
      </w:r>
      <w:r w:rsidR="0036438E">
        <w:rPr>
          <w:rFonts w:ascii="Arial" w:hAnsi="Arial"/>
          <w:sz w:val="22"/>
          <w:szCs w:val="22"/>
        </w:rPr>
        <w:t xml:space="preserve"> d’évaluer les dossiers soumis. L’Organe subsidiaire a souhaité beaucoup de succès aux nouveaux </w:t>
      </w:r>
      <w:r w:rsidR="0036438E" w:rsidRPr="0036438E">
        <w:rPr>
          <w:rFonts w:ascii="Arial" w:hAnsi="Arial"/>
          <w:sz w:val="22"/>
          <w:szCs w:val="22"/>
        </w:rPr>
        <w:t>membre</w:t>
      </w:r>
      <w:r w:rsidR="0036438E">
        <w:rPr>
          <w:rFonts w:ascii="Arial" w:hAnsi="Arial"/>
          <w:sz w:val="22"/>
          <w:szCs w:val="22"/>
        </w:rPr>
        <w:t>s de l’Organe d’</w:t>
      </w:r>
      <w:r w:rsidR="0036438E" w:rsidRPr="0036438E">
        <w:rPr>
          <w:rFonts w:ascii="Arial" w:hAnsi="Arial"/>
          <w:sz w:val="22"/>
          <w:szCs w:val="22"/>
        </w:rPr>
        <w:t>évaluation</w:t>
      </w:r>
      <w:r w:rsidR="0036438E">
        <w:rPr>
          <w:rFonts w:ascii="Arial" w:hAnsi="Arial"/>
          <w:sz w:val="22"/>
          <w:szCs w:val="22"/>
        </w:rPr>
        <w:t xml:space="preserve"> qui devaient être élus plus tard au cours de la semaine. </w:t>
      </w:r>
    </w:p>
    <w:p w14:paraId="34CDF3E5" w14:textId="3B44EBE9" w:rsidR="005E74C8" w:rsidRPr="00C32E88" w:rsidRDefault="005E74C8"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5E74C8">
        <w:rPr>
          <w:rFonts w:ascii="Arial" w:hAnsi="Arial"/>
          <w:sz w:val="22"/>
          <w:szCs w:val="22"/>
        </w:rPr>
        <w:t>Rapporteur</w:t>
      </w:r>
      <w:r>
        <w:rPr>
          <w:rFonts w:ascii="Arial" w:hAnsi="Arial"/>
          <w:sz w:val="22"/>
          <w:szCs w:val="22"/>
        </w:rPr>
        <w:t xml:space="preserve"> a présenté la </w:t>
      </w:r>
      <w:r w:rsidRPr="005E74C8">
        <w:rPr>
          <w:rFonts w:ascii="Arial" w:hAnsi="Arial"/>
          <w:b/>
          <w:sz w:val="22"/>
          <w:szCs w:val="22"/>
        </w:rPr>
        <w:t>Partie II </w:t>
      </w:r>
      <w:r>
        <w:rPr>
          <w:rFonts w:ascii="Arial" w:hAnsi="Arial"/>
          <w:sz w:val="22"/>
          <w:szCs w:val="22"/>
        </w:rPr>
        <w:t>: « Observation</w:t>
      </w:r>
      <w:r w:rsidR="00C32E88">
        <w:rPr>
          <w:rFonts w:ascii="Arial" w:hAnsi="Arial"/>
          <w:sz w:val="22"/>
          <w:szCs w:val="22"/>
        </w:rPr>
        <w:t>s</w:t>
      </w:r>
      <w:r>
        <w:rPr>
          <w:rFonts w:ascii="Arial" w:hAnsi="Arial"/>
          <w:sz w:val="22"/>
          <w:szCs w:val="22"/>
        </w:rPr>
        <w:t xml:space="preserve"> spécifiques relatives aux huit </w:t>
      </w:r>
      <w:r w:rsidRPr="005E74C8">
        <w:rPr>
          <w:rFonts w:ascii="Arial" w:hAnsi="Arial"/>
          <w:sz w:val="22"/>
          <w:szCs w:val="22"/>
        </w:rPr>
        <w:t>candidature</w:t>
      </w:r>
      <w:r>
        <w:rPr>
          <w:rFonts w:ascii="Arial" w:hAnsi="Arial"/>
          <w:sz w:val="22"/>
          <w:szCs w:val="22"/>
        </w:rPr>
        <w:t>s évaluées pour l’</w:t>
      </w:r>
      <w:r w:rsidRPr="005E74C8">
        <w:rPr>
          <w:rFonts w:ascii="Arial" w:hAnsi="Arial"/>
          <w:sz w:val="22"/>
          <w:szCs w:val="22"/>
        </w:rPr>
        <w:t>inscription</w:t>
      </w:r>
      <w:r>
        <w:rPr>
          <w:rFonts w:ascii="Arial" w:hAnsi="Arial"/>
          <w:sz w:val="22"/>
          <w:szCs w:val="22"/>
        </w:rPr>
        <w:t xml:space="preserve"> sur la Liste de sauvegarde urgente ». Commençant son exposé par un bref résumé des observations relatives à chaque critère, le </w:t>
      </w:r>
      <w:r w:rsidRPr="005E74C8">
        <w:rPr>
          <w:rFonts w:ascii="Arial" w:hAnsi="Arial"/>
          <w:sz w:val="22"/>
          <w:szCs w:val="22"/>
        </w:rPr>
        <w:t>Rapporteur</w:t>
      </w:r>
      <w:r w:rsidR="00C32E88">
        <w:rPr>
          <w:rFonts w:ascii="Arial" w:hAnsi="Arial"/>
          <w:sz w:val="22"/>
          <w:szCs w:val="22"/>
        </w:rPr>
        <w:t xml:space="preserve"> a noté que la</w:t>
      </w:r>
      <w:r>
        <w:rPr>
          <w:rFonts w:ascii="Arial" w:hAnsi="Arial"/>
          <w:sz w:val="22"/>
          <w:szCs w:val="22"/>
        </w:rPr>
        <w:t xml:space="preserve"> principal</w:t>
      </w:r>
      <w:r w:rsidR="00C32E88">
        <w:rPr>
          <w:rFonts w:ascii="Arial" w:hAnsi="Arial"/>
          <w:sz w:val="22"/>
          <w:szCs w:val="22"/>
        </w:rPr>
        <w:t>e</w:t>
      </w:r>
      <w:r>
        <w:rPr>
          <w:rFonts w:ascii="Arial" w:hAnsi="Arial"/>
          <w:sz w:val="22"/>
          <w:szCs w:val="22"/>
        </w:rPr>
        <w:t xml:space="preserve"> </w:t>
      </w:r>
      <w:r w:rsidR="00C32E88">
        <w:rPr>
          <w:rFonts w:ascii="Arial" w:hAnsi="Arial"/>
          <w:sz w:val="22"/>
          <w:szCs w:val="22"/>
        </w:rPr>
        <w:t>question</w:t>
      </w:r>
      <w:r w:rsidR="00E94D97">
        <w:rPr>
          <w:rFonts w:ascii="Arial" w:hAnsi="Arial"/>
          <w:sz w:val="22"/>
          <w:szCs w:val="22"/>
        </w:rPr>
        <w:t xml:space="preserve"> avec le critère </w:t>
      </w:r>
      <w:r w:rsidR="00E94D97" w:rsidRPr="00C32E88">
        <w:rPr>
          <w:rFonts w:ascii="Arial" w:hAnsi="Arial"/>
          <w:b/>
          <w:sz w:val="22"/>
          <w:szCs w:val="22"/>
        </w:rPr>
        <w:t>U.1</w:t>
      </w:r>
      <w:r w:rsidR="00C32E88">
        <w:rPr>
          <w:rFonts w:ascii="Arial" w:hAnsi="Arial"/>
          <w:sz w:val="22"/>
          <w:szCs w:val="22"/>
        </w:rPr>
        <w:t xml:space="preserve"> était un</w:t>
      </w:r>
      <w:r>
        <w:rPr>
          <w:rFonts w:ascii="Arial" w:hAnsi="Arial"/>
          <w:sz w:val="22"/>
          <w:szCs w:val="22"/>
        </w:rPr>
        <w:t xml:space="preserve"> problème récurrent </w:t>
      </w:r>
      <w:r w:rsidR="00E94D97">
        <w:rPr>
          <w:rFonts w:ascii="Arial" w:hAnsi="Arial"/>
          <w:sz w:val="22"/>
          <w:szCs w:val="22"/>
        </w:rPr>
        <w:t xml:space="preserve">pour les </w:t>
      </w:r>
      <w:r>
        <w:rPr>
          <w:rFonts w:ascii="Arial" w:hAnsi="Arial"/>
          <w:sz w:val="22"/>
          <w:szCs w:val="22"/>
        </w:rPr>
        <w:t>États soumissionnaires, à savoir</w:t>
      </w:r>
      <w:r w:rsidR="00E94D97">
        <w:rPr>
          <w:rFonts w:ascii="Arial" w:hAnsi="Arial"/>
          <w:sz w:val="22"/>
          <w:szCs w:val="22"/>
        </w:rPr>
        <w:t xml:space="preserve">, ne pas définir </w:t>
      </w:r>
      <w:r w:rsidR="00CA21D5">
        <w:rPr>
          <w:rFonts w:ascii="Arial" w:hAnsi="Arial"/>
          <w:sz w:val="22"/>
          <w:szCs w:val="22"/>
        </w:rPr>
        <w:t xml:space="preserve">clairement </w:t>
      </w:r>
      <w:r w:rsidR="00E94D97">
        <w:rPr>
          <w:rFonts w:ascii="Arial" w:hAnsi="Arial"/>
          <w:sz w:val="22"/>
          <w:szCs w:val="22"/>
        </w:rPr>
        <w:t>l’élément. Dans certains cas, l’Organe a</w:t>
      </w:r>
      <w:r w:rsidR="00D500BE">
        <w:rPr>
          <w:rFonts w:ascii="Arial" w:hAnsi="Arial"/>
          <w:sz w:val="22"/>
          <w:szCs w:val="22"/>
        </w:rPr>
        <w:t>vait</w:t>
      </w:r>
      <w:r w:rsidR="00E94D97">
        <w:rPr>
          <w:rFonts w:ascii="Arial" w:hAnsi="Arial"/>
          <w:sz w:val="22"/>
          <w:szCs w:val="22"/>
        </w:rPr>
        <w:t xml:space="preserve"> estimé que la portée de l’élément était trop vaste ou trop vague. Lorsque l’élément n’est pas</w:t>
      </w:r>
      <w:r w:rsidR="003E62B4">
        <w:rPr>
          <w:rFonts w:ascii="Arial" w:hAnsi="Arial"/>
          <w:sz w:val="22"/>
          <w:szCs w:val="22"/>
        </w:rPr>
        <w:t xml:space="preserve"> précisément défini, les contours</w:t>
      </w:r>
      <w:r w:rsidR="00E94D97">
        <w:rPr>
          <w:rFonts w:ascii="Arial" w:hAnsi="Arial"/>
          <w:sz w:val="22"/>
          <w:szCs w:val="22"/>
        </w:rPr>
        <w:t xml:space="preserve"> de la </w:t>
      </w:r>
      <w:r w:rsidR="00E94D97" w:rsidRPr="00E94D97">
        <w:rPr>
          <w:rFonts w:ascii="Arial" w:hAnsi="Arial"/>
          <w:sz w:val="22"/>
          <w:szCs w:val="22"/>
        </w:rPr>
        <w:t>communauté</w:t>
      </w:r>
      <w:r w:rsidR="00E94D97">
        <w:rPr>
          <w:rFonts w:ascii="Arial" w:hAnsi="Arial"/>
          <w:sz w:val="22"/>
          <w:szCs w:val="22"/>
        </w:rPr>
        <w:t xml:space="preserve">, la </w:t>
      </w:r>
      <w:r w:rsidR="00E94D97" w:rsidRPr="00E94D97">
        <w:rPr>
          <w:rFonts w:ascii="Arial" w:hAnsi="Arial"/>
          <w:sz w:val="22"/>
          <w:szCs w:val="22"/>
        </w:rPr>
        <w:t>viabilité</w:t>
      </w:r>
      <w:r w:rsidR="00E94D97">
        <w:rPr>
          <w:rFonts w:ascii="Arial" w:hAnsi="Arial"/>
          <w:sz w:val="22"/>
          <w:szCs w:val="22"/>
        </w:rPr>
        <w:t xml:space="preserve"> de l’élément e</w:t>
      </w:r>
      <w:r w:rsidR="00713FB6">
        <w:rPr>
          <w:rFonts w:ascii="Arial" w:hAnsi="Arial"/>
          <w:sz w:val="22"/>
          <w:szCs w:val="22"/>
        </w:rPr>
        <w:t>t les menaces auxquelles il devait</w:t>
      </w:r>
      <w:r w:rsidR="00E94D97">
        <w:rPr>
          <w:rFonts w:ascii="Arial" w:hAnsi="Arial"/>
          <w:sz w:val="22"/>
          <w:szCs w:val="22"/>
        </w:rPr>
        <w:t xml:space="preserve"> faire fa</w:t>
      </w:r>
      <w:r w:rsidR="00713FB6">
        <w:rPr>
          <w:rFonts w:ascii="Arial" w:hAnsi="Arial"/>
          <w:sz w:val="22"/>
          <w:szCs w:val="22"/>
        </w:rPr>
        <w:t>ce ne pouvaient</w:t>
      </w:r>
      <w:r w:rsidR="00FE53BB">
        <w:rPr>
          <w:rFonts w:ascii="Arial" w:hAnsi="Arial"/>
          <w:sz w:val="22"/>
          <w:szCs w:val="22"/>
        </w:rPr>
        <w:t xml:space="preserve"> alors être défini</w:t>
      </w:r>
      <w:r w:rsidR="00E94D97">
        <w:rPr>
          <w:rFonts w:ascii="Arial" w:hAnsi="Arial"/>
          <w:sz w:val="22"/>
          <w:szCs w:val="22"/>
        </w:rPr>
        <w:t>s de façon satisfaisante. En d’autres termes, un</w:t>
      </w:r>
      <w:r w:rsidR="00CA21D5">
        <w:rPr>
          <w:rFonts w:ascii="Arial" w:hAnsi="Arial"/>
          <w:sz w:val="22"/>
          <w:szCs w:val="22"/>
        </w:rPr>
        <w:t>e</w:t>
      </w:r>
      <w:r w:rsidR="00E94D97">
        <w:rPr>
          <w:rFonts w:ascii="Arial" w:hAnsi="Arial"/>
          <w:sz w:val="22"/>
          <w:szCs w:val="22"/>
        </w:rPr>
        <w:t xml:space="preserve"> piètre définition du critère U.1 a</w:t>
      </w:r>
      <w:r w:rsidR="00713FB6">
        <w:rPr>
          <w:rFonts w:ascii="Arial" w:hAnsi="Arial"/>
          <w:sz w:val="22"/>
          <w:szCs w:val="22"/>
        </w:rPr>
        <w:t>vait</w:t>
      </w:r>
      <w:r w:rsidR="00E94D97">
        <w:rPr>
          <w:rFonts w:ascii="Arial" w:hAnsi="Arial"/>
          <w:sz w:val="22"/>
          <w:szCs w:val="22"/>
        </w:rPr>
        <w:t xml:space="preserve"> des conséquences sur l’</w:t>
      </w:r>
      <w:r w:rsidR="00E94D97" w:rsidRPr="00E94D97">
        <w:rPr>
          <w:rFonts w:ascii="Arial" w:hAnsi="Arial"/>
          <w:sz w:val="22"/>
          <w:szCs w:val="22"/>
        </w:rPr>
        <w:t>évaluation</w:t>
      </w:r>
      <w:r w:rsidR="00E94D97">
        <w:rPr>
          <w:rFonts w:ascii="Arial" w:hAnsi="Arial"/>
          <w:sz w:val="22"/>
          <w:szCs w:val="22"/>
        </w:rPr>
        <w:t xml:space="preserve"> des critères U.2 et U.4. L’Organe a</w:t>
      </w:r>
      <w:r w:rsidR="008D5974">
        <w:rPr>
          <w:rFonts w:ascii="Arial" w:hAnsi="Arial"/>
          <w:sz w:val="22"/>
          <w:szCs w:val="22"/>
        </w:rPr>
        <w:t>vait</w:t>
      </w:r>
      <w:r w:rsidR="00E94D97">
        <w:rPr>
          <w:rFonts w:ascii="Arial" w:hAnsi="Arial"/>
          <w:sz w:val="22"/>
          <w:szCs w:val="22"/>
        </w:rPr>
        <w:t xml:space="preserve"> donc invité les État</w:t>
      </w:r>
      <w:r w:rsidR="00CA21D5">
        <w:rPr>
          <w:rFonts w:ascii="Arial" w:hAnsi="Arial"/>
          <w:sz w:val="22"/>
          <w:szCs w:val="22"/>
        </w:rPr>
        <w:t xml:space="preserve">s à être attentifs à </w:t>
      </w:r>
      <w:r w:rsidR="00C32E88">
        <w:rPr>
          <w:rFonts w:ascii="Arial" w:hAnsi="Arial"/>
          <w:sz w:val="22"/>
          <w:szCs w:val="22"/>
        </w:rPr>
        <w:t>la définition d’</w:t>
      </w:r>
      <w:r w:rsidR="00CA21D5">
        <w:rPr>
          <w:rFonts w:ascii="Arial" w:hAnsi="Arial"/>
          <w:sz w:val="22"/>
          <w:szCs w:val="22"/>
        </w:rPr>
        <w:t xml:space="preserve">une étendue et </w:t>
      </w:r>
      <w:r w:rsidR="00C32E88">
        <w:rPr>
          <w:rFonts w:ascii="Arial" w:hAnsi="Arial"/>
          <w:sz w:val="22"/>
          <w:szCs w:val="22"/>
        </w:rPr>
        <w:t>d’</w:t>
      </w:r>
      <w:r w:rsidR="00CA21D5">
        <w:rPr>
          <w:rFonts w:ascii="Arial" w:hAnsi="Arial"/>
          <w:sz w:val="22"/>
          <w:szCs w:val="22"/>
        </w:rPr>
        <w:t>une portée « adéquates</w:t>
      </w:r>
      <w:r w:rsidR="00E94D97">
        <w:rPr>
          <w:rFonts w:ascii="Arial" w:hAnsi="Arial"/>
          <w:sz w:val="22"/>
          <w:szCs w:val="22"/>
        </w:rPr>
        <w:t xml:space="preserve"> » de l’élément. </w:t>
      </w:r>
      <w:r w:rsidR="00CA21D5">
        <w:rPr>
          <w:rFonts w:ascii="Arial" w:hAnsi="Arial"/>
          <w:sz w:val="22"/>
          <w:szCs w:val="22"/>
        </w:rPr>
        <w:t xml:space="preserve">Parmi les problèmes relatifs à la </w:t>
      </w:r>
      <w:r w:rsidR="00CA21D5" w:rsidRPr="00CA21D5">
        <w:rPr>
          <w:rFonts w:ascii="Arial" w:hAnsi="Arial"/>
          <w:sz w:val="22"/>
          <w:szCs w:val="22"/>
        </w:rPr>
        <w:t>définition</w:t>
      </w:r>
      <w:r w:rsidR="00CA21D5">
        <w:rPr>
          <w:rFonts w:ascii="Arial" w:hAnsi="Arial"/>
          <w:sz w:val="22"/>
          <w:szCs w:val="22"/>
        </w:rPr>
        <w:t xml:space="preserve"> de l’</w:t>
      </w:r>
      <w:r w:rsidR="00CA21D5" w:rsidRPr="00CA21D5">
        <w:rPr>
          <w:rFonts w:ascii="Arial" w:hAnsi="Arial"/>
          <w:sz w:val="22"/>
          <w:szCs w:val="22"/>
        </w:rPr>
        <w:t>élément</w:t>
      </w:r>
      <w:r w:rsidR="00CA21D5">
        <w:rPr>
          <w:rFonts w:ascii="Arial" w:hAnsi="Arial"/>
          <w:sz w:val="22"/>
          <w:szCs w:val="22"/>
        </w:rPr>
        <w:t xml:space="preserve">, on notait </w:t>
      </w:r>
      <w:r w:rsidR="00CA21D5" w:rsidRPr="00CA21D5">
        <w:rPr>
          <w:rFonts w:ascii="Arial" w:hAnsi="Arial"/>
          <w:sz w:val="22"/>
          <w:szCs w:val="22"/>
        </w:rPr>
        <w:t>également</w:t>
      </w:r>
      <w:r w:rsidR="00CA21D5">
        <w:rPr>
          <w:rFonts w:ascii="Arial" w:hAnsi="Arial"/>
          <w:sz w:val="22"/>
          <w:szCs w:val="22"/>
        </w:rPr>
        <w:t xml:space="preserve"> la question du rôle des différents acteurs impliqués. L’Organe comprenait que </w:t>
      </w:r>
      <w:r w:rsidR="00C32E88">
        <w:rPr>
          <w:rFonts w:ascii="Arial" w:hAnsi="Arial"/>
          <w:sz w:val="22"/>
          <w:szCs w:val="22"/>
        </w:rPr>
        <w:t>les communautés con</w:t>
      </w:r>
      <w:r w:rsidR="00D500BE">
        <w:rPr>
          <w:rFonts w:ascii="Arial" w:hAnsi="Arial"/>
          <w:sz w:val="22"/>
          <w:szCs w:val="22"/>
        </w:rPr>
        <w:t>cernées par un élément puissent</w:t>
      </w:r>
      <w:r w:rsidR="00C32E88">
        <w:rPr>
          <w:rFonts w:ascii="Arial" w:hAnsi="Arial"/>
          <w:sz w:val="22"/>
          <w:szCs w:val="22"/>
        </w:rPr>
        <w:t xml:space="preserve"> inclure une </w:t>
      </w:r>
      <w:r w:rsidR="00C32E88" w:rsidRPr="00C32E88">
        <w:rPr>
          <w:rFonts w:ascii="Arial" w:hAnsi="Arial"/>
          <w:sz w:val="22"/>
          <w:szCs w:val="22"/>
        </w:rPr>
        <w:t xml:space="preserve">population </w:t>
      </w:r>
      <w:r w:rsidR="00C32E88">
        <w:rPr>
          <w:rFonts w:ascii="Arial" w:hAnsi="Arial"/>
          <w:sz w:val="22"/>
          <w:szCs w:val="22"/>
        </w:rPr>
        <w:t xml:space="preserve">plus large, telle qu’un public externe, </w:t>
      </w:r>
      <w:r w:rsidR="00C32E88" w:rsidRPr="00C32E88">
        <w:rPr>
          <w:rFonts w:ascii="Arial" w:hAnsi="Arial"/>
          <w:sz w:val="22"/>
          <w:szCs w:val="22"/>
        </w:rPr>
        <w:t>cependant</w:t>
      </w:r>
      <w:r w:rsidR="00C32E88">
        <w:rPr>
          <w:rFonts w:ascii="Arial" w:hAnsi="Arial"/>
          <w:sz w:val="22"/>
          <w:szCs w:val="22"/>
        </w:rPr>
        <w:t xml:space="preserve"> l’absence d’une définition claire, telle qu’observée dans u</w:t>
      </w:r>
      <w:r w:rsidR="00713FB6">
        <w:rPr>
          <w:rFonts w:ascii="Arial" w:hAnsi="Arial"/>
          <w:sz w:val="22"/>
          <w:szCs w:val="22"/>
        </w:rPr>
        <w:t>n certain nombre de dossiers, rendait difficile</w:t>
      </w:r>
      <w:r w:rsidR="00C32E88">
        <w:rPr>
          <w:rFonts w:ascii="Arial" w:hAnsi="Arial"/>
          <w:sz w:val="22"/>
          <w:szCs w:val="22"/>
        </w:rPr>
        <w:t xml:space="preserve"> la </w:t>
      </w:r>
      <w:r w:rsidR="00C32E88" w:rsidRPr="00C32E88">
        <w:rPr>
          <w:rFonts w:ascii="Arial" w:hAnsi="Arial"/>
          <w:sz w:val="22"/>
          <w:szCs w:val="22"/>
        </w:rPr>
        <w:t>compréhension</w:t>
      </w:r>
      <w:r w:rsidR="00C32E88">
        <w:rPr>
          <w:rFonts w:ascii="Arial" w:hAnsi="Arial"/>
          <w:sz w:val="22"/>
          <w:szCs w:val="22"/>
        </w:rPr>
        <w:t xml:space="preserve"> de leur imp</w:t>
      </w:r>
      <w:r w:rsidR="00FE53BB">
        <w:rPr>
          <w:rFonts w:ascii="Arial" w:hAnsi="Arial"/>
          <w:sz w:val="22"/>
          <w:szCs w:val="22"/>
        </w:rPr>
        <w:t>lication et de leur rôle dans la garantie de</w:t>
      </w:r>
      <w:r w:rsidR="00C32E88">
        <w:rPr>
          <w:rFonts w:ascii="Arial" w:hAnsi="Arial"/>
          <w:sz w:val="22"/>
          <w:szCs w:val="22"/>
        </w:rPr>
        <w:t xml:space="preserve"> la </w:t>
      </w:r>
      <w:r w:rsidR="00C32E88" w:rsidRPr="00C32E88">
        <w:rPr>
          <w:rFonts w:ascii="Arial" w:hAnsi="Arial"/>
          <w:sz w:val="22"/>
          <w:szCs w:val="22"/>
        </w:rPr>
        <w:t>viabilité</w:t>
      </w:r>
      <w:r w:rsidR="00C32E88">
        <w:rPr>
          <w:rFonts w:ascii="Arial" w:hAnsi="Arial"/>
          <w:sz w:val="22"/>
          <w:szCs w:val="22"/>
        </w:rPr>
        <w:t xml:space="preserve"> de l’élément proposé. L’Organe a</w:t>
      </w:r>
      <w:r w:rsidR="00D500BE">
        <w:rPr>
          <w:rFonts w:ascii="Arial" w:hAnsi="Arial"/>
          <w:sz w:val="22"/>
          <w:szCs w:val="22"/>
        </w:rPr>
        <w:t>vait</w:t>
      </w:r>
      <w:r w:rsidR="00C32E88">
        <w:rPr>
          <w:rFonts w:ascii="Arial" w:hAnsi="Arial"/>
          <w:sz w:val="22"/>
          <w:szCs w:val="22"/>
        </w:rPr>
        <w:t xml:space="preserve"> </w:t>
      </w:r>
      <w:r w:rsidR="00C32E88" w:rsidRPr="00C32E88">
        <w:rPr>
          <w:rFonts w:ascii="Arial" w:hAnsi="Arial"/>
          <w:sz w:val="22"/>
          <w:szCs w:val="22"/>
        </w:rPr>
        <w:t>également</w:t>
      </w:r>
      <w:r w:rsidR="00C32E88">
        <w:rPr>
          <w:rFonts w:ascii="Arial" w:hAnsi="Arial"/>
          <w:sz w:val="22"/>
          <w:szCs w:val="22"/>
        </w:rPr>
        <w:t xml:space="preserve"> observé des cas dans lesquels la </w:t>
      </w:r>
      <w:r w:rsidR="00C32E88" w:rsidRPr="00C32E88">
        <w:rPr>
          <w:rFonts w:ascii="Arial" w:hAnsi="Arial"/>
          <w:sz w:val="22"/>
          <w:szCs w:val="22"/>
        </w:rPr>
        <w:t>candidature</w:t>
      </w:r>
      <w:r w:rsidR="00C32E88">
        <w:rPr>
          <w:rFonts w:ascii="Arial" w:hAnsi="Arial"/>
          <w:sz w:val="22"/>
          <w:szCs w:val="22"/>
        </w:rPr>
        <w:t xml:space="preserve"> se concentrait sur les </w:t>
      </w:r>
      <w:r w:rsidR="00C32E88" w:rsidRPr="00C32E88">
        <w:rPr>
          <w:rFonts w:ascii="Arial" w:hAnsi="Arial"/>
          <w:sz w:val="22"/>
          <w:szCs w:val="22"/>
        </w:rPr>
        <w:t>caractéristiques</w:t>
      </w:r>
      <w:r w:rsidR="00C32E88">
        <w:rPr>
          <w:rFonts w:ascii="Arial" w:hAnsi="Arial"/>
          <w:sz w:val="22"/>
          <w:szCs w:val="22"/>
        </w:rPr>
        <w:t xml:space="preserve"> historiques ou les aspects techniques tout en omettant la </w:t>
      </w:r>
      <w:r w:rsidR="00C32E88" w:rsidRPr="00C32E88">
        <w:rPr>
          <w:rFonts w:ascii="Arial" w:hAnsi="Arial"/>
          <w:sz w:val="22"/>
          <w:szCs w:val="22"/>
        </w:rPr>
        <w:t>description</w:t>
      </w:r>
      <w:r w:rsidR="00C32E88">
        <w:rPr>
          <w:rFonts w:ascii="Arial" w:hAnsi="Arial"/>
          <w:sz w:val="22"/>
          <w:szCs w:val="22"/>
        </w:rPr>
        <w:t xml:space="preserve"> de la fonction sociale et de la </w:t>
      </w:r>
      <w:r w:rsidR="00C32E88" w:rsidRPr="00C32E88">
        <w:rPr>
          <w:rFonts w:ascii="Arial" w:hAnsi="Arial"/>
          <w:sz w:val="22"/>
          <w:szCs w:val="22"/>
        </w:rPr>
        <w:t xml:space="preserve">signification </w:t>
      </w:r>
      <w:r w:rsidR="00D500BE">
        <w:rPr>
          <w:rFonts w:ascii="Arial" w:hAnsi="Arial"/>
          <w:sz w:val="22"/>
          <w:szCs w:val="22"/>
        </w:rPr>
        <w:t>culturelle de l’élément proposé</w:t>
      </w:r>
      <w:r w:rsidR="00C32E88">
        <w:rPr>
          <w:rFonts w:ascii="Arial" w:hAnsi="Arial"/>
          <w:sz w:val="22"/>
          <w:szCs w:val="22"/>
        </w:rPr>
        <w:t xml:space="preserve"> au sein de la </w:t>
      </w:r>
      <w:r w:rsidR="00C32E88" w:rsidRPr="00C32E88">
        <w:rPr>
          <w:rFonts w:ascii="Arial" w:hAnsi="Arial"/>
          <w:sz w:val="22"/>
          <w:szCs w:val="22"/>
        </w:rPr>
        <w:t>communauté</w:t>
      </w:r>
      <w:r w:rsidR="00C32E88">
        <w:rPr>
          <w:rFonts w:ascii="Arial" w:hAnsi="Arial"/>
          <w:sz w:val="22"/>
          <w:szCs w:val="22"/>
        </w:rPr>
        <w:t xml:space="preserve"> </w:t>
      </w:r>
      <w:r w:rsidR="00FE53BB">
        <w:rPr>
          <w:rFonts w:ascii="Arial" w:hAnsi="Arial"/>
          <w:sz w:val="22"/>
          <w:szCs w:val="22"/>
        </w:rPr>
        <w:t xml:space="preserve">et </w:t>
      </w:r>
      <w:r w:rsidR="00C32E88">
        <w:rPr>
          <w:rFonts w:ascii="Arial" w:hAnsi="Arial"/>
          <w:sz w:val="22"/>
          <w:szCs w:val="22"/>
        </w:rPr>
        <w:t>dans son contexte actuel. Dans un cas, les avantages économiques sembl</w:t>
      </w:r>
      <w:r w:rsidR="009A5684">
        <w:rPr>
          <w:rFonts w:ascii="Arial" w:hAnsi="Arial"/>
          <w:sz w:val="22"/>
          <w:szCs w:val="22"/>
        </w:rPr>
        <w:t>aient être la raison principale justifiant</w:t>
      </w:r>
      <w:r w:rsidR="00C32E88">
        <w:rPr>
          <w:rFonts w:ascii="Arial" w:hAnsi="Arial"/>
          <w:sz w:val="22"/>
          <w:szCs w:val="22"/>
        </w:rPr>
        <w:t xml:space="preserve"> la </w:t>
      </w:r>
      <w:r w:rsidR="00C32E88" w:rsidRPr="00C32E88">
        <w:rPr>
          <w:rFonts w:ascii="Arial" w:hAnsi="Arial"/>
          <w:sz w:val="22"/>
          <w:szCs w:val="22"/>
        </w:rPr>
        <w:t>sauvegarde</w:t>
      </w:r>
      <w:r w:rsidR="00C32E88">
        <w:rPr>
          <w:rFonts w:ascii="Arial" w:hAnsi="Arial"/>
          <w:sz w:val="22"/>
          <w:szCs w:val="22"/>
        </w:rPr>
        <w:t>. L’Organe a</w:t>
      </w:r>
      <w:r w:rsidR="008D5974">
        <w:rPr>
          <w:rFonts w:ascii="Arial" w:hAnsi="Arial"/>
          <w:sz w:val="22"/>
          <w:szCs w:val="22"/>
        </w:rPr>
        <w:t>vait</w:t>
      </w:r>
      <w:r w:rsidR="00713FB6">
        <w:rPr>
          <w:rFonts w:ascii="Arial" w:hAnsi="Arial"/>
          <w:sz w:val="22"/>
          <w:szCs w:val="22"/>
        </w:rPr>
        <w:t xml:space="preserve"> </w:t>
      </w:r>
      <w:r w:rsidR="00C32E88">
        <w:rPr>
          <w:rFonts w:ascii="Arial" w:hAnsi="Arial"/>
          <w:sz w:val="22"/>
          <w:szCs w:val="22"/>
        </w:rPr>
        <w:t xml:space="preserve">souligné, une fois de plus, la nécessité d’établir un équilibre entre signification culturelle, fonction sociale et </w:t>
      </w:r>
      <w:r w:rsidR="00C32E88" w:rsidRPr="00C32E88">
        <w:rPr>
          <w:rFonts w:ascii="Arial" w:hAnsi="Arial"/>
          <w:sz w:val="22"/>
          <w:szCs w:val="22"/>
        </w:rPr>
        <w:t>développement</w:t>
      </w:r>
      <w:r w:rsidR="00C32E88">
        <w:rPr>
          <w:rFonts w:ascii="Arial" w:hAnsi="Arial"/>
          <w:sz w:val="22"/>
          <w:szCs w:val="22"/>
        </w:rPr>
        <w:t xml:space="preserve"> </w:t>
      </w:r>
      <w:r w:rsidR="00C32E88">
        <w:rPr>
          <w:rFonts w:ascii="Arial" w:hAnsi="Arial" w:cs="Arial"/>
          <w:sz w:val="22"/>
          <w:szCs w:val="22"/>
        </w:rPr>
        <w:t xml:space="preserve">économique. </w:t>
      </w:r>
    </w:p>
    <w:p w14:paraId="4E2DE583" w14:textId="6F8123E3" w:rsidR="00BF6BA7" w:rsidRDefault="00FE53BB" w:rsidP="00BF66B2">
      <w:pPr>
        <w:pStyle w:val="ListParagraph"/>
        <w:numPr>
          <w:ilvl w:val="0"/>
          <w:numId w:val="9"/>
        </w:numPr>
        <w:spacing w:after="120"/>
        <w:ind w:left="709" w:hanging="709"/>
        <w:contextualSpacing w:val="0"/>
        <w:jc w:val="both"/>
        <w:rPr>
          <w:rFonts w:ascii="Arial" w:hAnsi="Arial"/>
          <w:sz w:val="22"/>
          <w:szCs w:val="22"/>
        </w:rPr>
      </w:pPr>
      <w:r w:rsidRPr="002D316C">
        <w:rPr>
          <w:rFonts w:ascii="Arial" w:hAnsi="Arial"/>
          <w:sz w:val="22"/>
          <w:szCs w:val="22"/>
        </w:rPr>
        <w:t xml:space="preserve">S’agissant du critère </w:t>
      </w:r>
      <w:r w:rsidRPr="002D316C">
        <w:rPr>
          <w:rFonts w:ascii="Arial" w:hAnsi="Arial"/>
          <w:b/>
          <w:sz w:val="22"/>
          <w:szCs w:val="22"/>
        </w:rPr>
        <w:t>U.2</w:t>
      </w:r>
      <w:r w:rsidRPr="002D316C">
        <w:rPr>
          <w:rFonts w:ascii="Arial" w:hAnsi="Arial"/>
          <w:sz w:val="22"/>
          <w:szCs w:val="22"/>
        </w:rPr>
        <w:t xml:space="preserve">, le </w:t>
      </w:r>
      <w:r w:rsidRPr="002D316C">
        <w:rPr>
          <w:rFonts w:ascii="Arial" w:hAnsi="Arial"/>
          <w:b/>
          <w:sz w:val="22"/>
          <w:szCs w:val="22"/>
        </w:rPr>
        <w:t xml:space="preserve">Rapporteur </w:t>
      </w:r>
      <w:r w:rsidRPr="002D316C">
        <w:rPr>
          <w:rFonts w:ascii="Arial" w:hAnsi="Arial"/>
          <w:sz w:val="22"/>
          <w:szCs w:val="22"/>
        </w:rPr>
        <w:t xml:space="preserve">a signalé que l'Organe regrettait que, </w:t>
      </w:r>
      <w:r w:rsidR="00A574CA">
        <w:rPr>
          <w:rFonts w:ascii="Arial" w:hAnsi="Arial"/>
          <w:sz w:val="22"/>
          <w:szCs w:val="22"/>
        </w:rPr>
        <w:t xml:space="preserve">pour </w:t>
      </w:r>
      <w:r w:rsidRPr="002D316C">
        <w:rPr>
          <w:rFonts w:ascii="Arial" w:hAnsi="Arial"/>
          <w:sz w:val="22"/>
          <w:szCs w:val="22"/>
        </w:rPr>
        <w:t xml:space="preserve">plus de la moitié des candidatures soumises, la viabilité de l’élément et la fréquence de sa pratique n’aient pas été suffisamment démontrées. Les États soumissionnaires </w:t>
      </w:r>
      <w:r w:rsidR="007221D7" w:rsidRPr="007221D7">
        <w:rPr>
          <w:rFonts w:ascii="Arial" w:hAnsi="Arial"/>
          <w:sz w:val="22"/>
          <w:szCs w:val="22"/>
        </w:rPr>
        <w:t>étaient</w:t>
      </w:r>
      <w:r w:rsidR="003D0B82">
        <w:rPr>
          <w:rFonts w:ascii="Arial" w:hAnsi="Arial"/>
          <w:sz w:val="22"/>
          <w:szCs w:val="22"/>
        </w:rPr>
        <w:t xml:space="preserve"> </w:t>
      </w:r>
      <w:r w:rsidRPr="002D316C">
        <w:rPr>
          <w:rFonts w:ascii="Arial" w:hAnsi="Arial"/>
          <w:sz w:val="22"/>
          <w:szCs w:val="22"/>
        </w:rPr>
        <w:t xml:space="preserve">invités à décrire l’état et </w:t>
      </w:r>
      <w:proofErr w:type="gramStart"/>
      <w:r w:rsidRPr="002D316C">
        <w:rPr>
          <w:rFonts w:ascii="Arial" w:hAnsi="Arial"/>
          <w:sz w:val="22"/>
          <w:szCs w:val="22"/>
        </w:rPr>
        <w:t>la situation actuels</w:t>
      </w:r>
      <w:proofErr w:type="gramEnd"/>
      <w:r w:rsidRPr="002D316C">
        <w:rPr>
          <w:rFonts w:ascii="Arial" w:hAnsi="Arial"/>
          <w:sz w:val="22"/>
          <w:szCs w:val="22"/>
        </w:rPr>
        <w:t xml:space="preserve"> de l’élément, ces informations étant considérées comme essentielles lors de l’évaluation des mesures de sauvegarde</w:t>
      </w:r>
      <w:r w:rsidR="002D316C" w:rsidRPr="002D316C">
        <w:rPr>
          <w:rFonts w:ascii="Arial" w:hAnsi="Arial"/>
          <w:sz w:val="22"/>
          <w:szCs w:val="22"/>
        </w:rPr>
        <w:t>. L’Organe a</w:t>
      </w:r>
      <w:r w:rsidR="00D500BE">
        <w:rPr>
          <w:rFonts w:ascii="Arial" w:hAnsi="Arial"/>
          <w:sz w:val="22"/>
          <w:szCs w:val="22"/>
        </w:rPr>
        <w:t>vait</w:t>
      </w:r>
      <w:r w:rsidR="002D316C" w:rsidRPr="002D316C">
        <w:rPr>
          <w:rFonts w:ascii="Arial" w:hAnsi="Arial"/>
          <w:sz w:val="22"/>
          <w:szCs w:val="22"/>
        </w:rPr>
        <w:t xml:space="preserve"> également observé que les États avaient tendance à établir une liste de</w:t>
      </w:r>
      <w:r w:rsidR="003D0B82">
        <w:rPr>
          <w:rFonts w:ascii="Arial" w:hAnsi="Arial"/>
          <w:sz w:val="22"/>
          <w:szCs w:val="22"/>
        </w:rPr>
        <w:t>s menaces de façon trop générique</w:t>
      </w:r>
      <w:r w:rsidR="002D316C" w:rsidRPr="002D316C">
        <w:rPr>
          <w:rFonts w:ascii="Arial" w:hAnsi="Arial"/>
          <w:sz w:val="22"/>
          <w:szCs w:val="22"/>
        </w:rPr>
        <w:t xml:space="preserve">, en </w:t>
      </w:r>
      <w:r w:rsidR="003D0B82">
        <w:rPr>
          <w:rFonts w:ascii="Arial" w:hAnsi="Arial"/>
          <w:sz w:val="22"/>
          <w:szCs w:val="22"/>
        </w:rPr>
        <w:t xml:space="preserve">évoquant, </w:t>
      </w:r>
      <w:r w:rsidR="002D316C" w:rsidRPr="002D316C">
        <w:rPr>
          <w:rFonts w:ascii="Arial" w:hAnsi="Arial"/>
          <w:sz w:val="22"/>
          <w:szCs w:val="22"/>
        </w:rPr>
        <w:t>par exemple</w:t>
      </w:r>
      <w:r w:rsidR="003D0B82">
        <w:rPr>
          <w:rFonts w:ascii="Arial" w:hAnsi="Arial"/>
          <w:sz w:val="22"/>
          <w:szCs w:val="22"/>
        </w:rPr>
        <w:t>,</w:t>
      </w:r>
      <w:r w:rsidR="002D316C" w:rsidRPr="002D316C">
        <w:rPr>
          <w:rFonts w:ascii="Arial" w:hAnsi="Arial"/>
          <w:sz w:val="22"/>
          <w:szCs w:val="22"/>
        </w:rPr>
        <w:t xml:space="preserve"> une population vieillissante, un désintérêt des jeunes générations et un nombre décroissant de détenteurs. L</w:t>
      </w:r>
      <w:r w:rsidR="00A574CA">
        <w:rPr>
          <w:rFonts w:ascii="Arial" w:hAnsi="Arial"/>
          <w:sz w:val="22"/>
          <w:szCs w:val="22"/>
        </w:rPr>
        <w:t>’Organe a</w:t>
      </w:r>
      <w:r w:rsidR="008D5974">
        <w:rPr>
          <w:rFonts w:ascii="Arial" w:hAnsi="Arial"/>
          <w:sz w:val="22"/>
          <w:szCs w:val="22"/>
        </w:rPr>
        <w:t>vait</w:t>
      </w:r>
      <w:r w:rsidR="00A574CA">
        <w:rPr>
          <w:rFonts w:ascii="Arial" w:hAnsi="Arial"/>
          <w:sz w:val="22"/>
          <w:szCs w:val="22"/>
        </w:rPr>
        <w:t xml:space="preserve"> rappelé </w:t>
      </w:r>
      <w:r w:rsidR="002D316C" w:rsidRPr="002D316C">
        <w:rPr>
          <w:rFonts w:ascii="Arial" w:hAnsi="Arial"/>
          <w:sz w:val="22"/>
          <w:szCs w:val="22"/>
        </w:rPr>
        <w:t xml:space="preserve">que les menaces </w:t>
      </w:r>
      <w:r w:rsidR="00A574CA">
        <w:rPr>
          <w:rFonts w:ascii="Arial" w:hAnsi="Arial"/>
          <w:sz w:val="22"/>
          <w:szCs w:val="22"/>
        </w:rPr>
        <w:t xml:space="preserve">devaient être </w:t>
      </w:r>
      <w:r w:rsidR="002D316C" w:rsidRPr="002D316C">
        <w:rPr>
          <w:rFonts w:ascii="Arial" w:hAnsi="Arial"/>
          <w:sz w:val="22"/>
          <w:szCs w:val="22"/>
        </w:rPr>
        <w:t xml:space="preserve">identifiées </w:t>
      </w:r>
      <w:r w:rsidR="00A574CA">
        <w:rPr>
          <w:rFonts w:ascii="Arial" w:hAnsi="Arial"/>
          <w:sz w:val="22"/>
          <w:szCs w:val="22"/>
        </w:rPr>
        <w:t xml:space="preserve">au niveau communautaire et </w:t>
      </w:r>
      <w:r w:rsidR="003D0B82">
        <w:rPr>
          <w:rFonts w:ascii="Arial" w:hAnsi="Arial"/>
          <w:sz w:val="22"/>
          <w:szCs w:val="22"/>
        </w:rPr>
        <w:t xml:space="preserve">être </w:t>
      </w:r>
      <w:r w:rsidR="002D316C">
        <w:rPr>
          <w:rFonts w:ascii="Arial" w:hAnsi="Arial"/>
          <w:sz w:val="22"/>
          <w:szCs w:val="22"/>
        </w:rPr>
        <w:t xml:space="preserve">spécifiques </w:t>
      </w:r>
      <w:r w:rsidR="00A574CA">
        <w:rPr>
          <w:rFonts w:ascii="Arial" w:hAnsi="Arial"/>
          <w:sz w:val="22"/>
          <w:szCs w:val="22"/>
        </w:rPr>
        <w:t>à l’élément. Les menaces devaient</w:t>
      </w:r>
      <w:r w:rsidR="002D316C">
        <w:rPr>
          <w:rFonts w:ascii="Arial" w:hAnsi="Arial"/>
          <w:sz w:val="22"/>
          <w:szCs w:val="22"/>
        </w:rPr>
        <w:t xml:space="preserve"> </w:t>
      </w:r>
      <w:r w:rsidR="002D316C" w:rsidRPr="002D316C">
        <w:rPr>
          <w:rFonts w:ascii="Arial" w:hAnsi="Arial"/>
          <w:sz w:val="22"/>
          <w:szCs w:val="22"/>
        </w:rPr>
        <w:t>également</w:t>
      </w:r>
      <w:r w:rsidR="002D316C">
        <w:rPr>
          <w:rFonts w:ascii="Arial" w:hAnsi="Arial"/>
          <w:sz w:val="22"/>
          <w:szCs w:val="22"/>
        </w:rPr>
        <w:t xml:space="preserve"> correspondre aux mesures proposées au titre du critère U.3. </w:t>
      </w:r>
      <w:r w:rsidR="00A574CA">
        <w:rPr>
          <w:rFonts w:ascii="Arial" w:hAnsi="Arial"/>
          <w:sz w:val="22"/>
          <w:szCs w:val="22"/>
        </w:rPr>
        <w:t>Bien que la moitié des dossiers d’</w:t>
      </w:r>
      <w:r w:rsidR="00A574CA" w:rsidRPr="002D316C">
        <w:rPr>
          <w:rFonts w:ascii="Arial" w:hAnsi="Arial"/>
          <w:sz w:val="22"/>
          <w:szCs w:val="22"/>
        </w:rPr>
        <w:t>inscription</w:t>
      </w:r>
      <w:r w:rsidR="00A574CA">
        <w:rPr>
          <w:rFonts w:ascii="Arial" w:hAnsi="Arial"/>
          <w:sz w:val="22"/>
          <w:szCs w:val="22"/>
        </w:rPr>
        <w:t xml:space="preserve"> ait satisfait à ce critère, l</w:t>
      </w:r>
      <w:r w:rsidR="002D316C">
        <w:rPr>
          <w:rFonts w:ascii="Arial" w:hAnsi="Arial"/>
          <w:sz w:val="22"/>
          <w:szCs w:val="22"/>
        </w:rPr>
        <w:t xml:space="preserve">’Organe </w:t>
      </w:r>
      <w:r w:rsidR="00A574CA">
        <w:rPr>
          <w:rFonts w:ascii="Arial" w:hAnsi="Arial"/>
          <w:sz w:val="22"/>
          <w:szCs w:val="22"/>
        </w:rPr>
        <w:t xml:space="preserve">en </w:t>
      </w:r>
      <w:r w:rsidR="002D316C">
        <w:rPr>
          <w:rFonts w:ascii="Arial" w:hAnsi="Arial"/>
          <w:sz w:val="22"/>
          <w:szCs w:val="22"/>
        </w:rPr>
        <w:t>a</w:t>
      </w:r>
      <w:r w:rsidR="00D500BE">
        <w:rPr>
          <w:rFonts w:ascii="Arial" w:hAnsi="Arial"/>
          <w:sz w:val="22"/>
          <w:szCs w:val="22"/>
        </w:rPr>
        <w:t>vait</w:t>
      </w:r>
      <w:r w:rsidR="002D316C">
        <w:rPr>
          <w:rFonts w:ascii="Arial" w:hAnsi="Arial"/>
          <w:sz w:val="22"/>
          <w:szCs w:val="22"/>
        </w:rPr>
        <w:t xml:space="preserve"> longuement </w:t>
      </w:r>
      <w:r w:rsidR="00A574CA">
        <w:rPr>
          <w:rFonts w:ascii="Arial" w:hAnsi="Arial"/>
          <w:sz w:val="22"/>
          <w:szCs w:val="22"/>
        </w:rPr>
        <w:t>débattu</w:t>
      </w:r>
      <w:r w:rsidR="002D316C">
        <w:rPr>
          <w:rFonts w:ascii="Arial" w:hAnsi="Arial"/>
          <w:sz w:val="22"/>
          <w:szCs w:val="22"/>
        </w:rPr>
        <w:t>. Parmi les nombreuses questions</w:t>
      </w:r>
      <w:r w:rsidR="00B53425">
        <w:rPr>
          <w:rFonts w:ascii="Arial" w:hAnsi="Arial"/>
          <w:sz w:val="22"/>
          <w:szCs w:val="22"/>
        </w:rPr>
        <w:t xml:space="preserve"> soulevées</w:t>
      </w:r>
      <w:r w:rsidR="002D316C">
        <w:rPr>
          <w:rFonts w:ascii="Arial" w:hAnsi="Arial"/>
          <w:sz w:val="22"/>
          <w:szCs w:val="22"/>
        </w:rPr>
        <w:t xml:space="preserve">, </w:t>
      </w:r>
      <w:r w:rsidR="00A95980">
        <w:rPr>
          <w:rFonts w:ascii="Arial" w:hAnsi="Arial"/>
          <w:sz w:val="22"/>
          <w:szCs w:val="22"/>
        </w:rPr>
        <w:t>l’Organe a</w:t>
      </w:r>
      <w:r w:rsidR="00D500BE">
        <w:rPr>
          <w:rFonts w:ascii="Arial" w:hAnsi="Arial"/>
          <w:sz w:val="22"/>
          <w:szCs w:val="22"/>
        </w:rPr>
        <w:t>vait</w:t>
      </w:r>
      <w:r w:rsidR="00A95980">
        <w:rPr>
          <w:rFonts w:ascii="Arial" w:hAnsi="Arial"/>
          <w:sz w:val="22"/>
          <w:szCs w:val="22"/>
        </w:rPr>
        <w:t xml:space="preserve"> évoqué </w:t>
      </w:r>
      <w:r w:rsidR="00A95980">
        <w:rPr>
          <w:rFonts w:ascii="Arial" w:hAnsi="Arial"/>
          <w:sz w:val="22"/>
          <w:szCs w:val="22"/>
        </w:rPr>
        <w:lastRenderedPageBreak/>
        <w:t xml:space="preserve">des préoccupations relatives à un choix de mesures de </w:t>
      </w:r>
      <w:r w:rsidR="00A95980" w:rsidRPr="00A95980">
        <w:rPr>
          <w:rFonts w:ascii="Arial" w:hAnsi="Arial"/>
          <w:sz w:val="22"/>
          <w:szCs w:val="22"/>
        </w:rPr>
        <w:t>sauvegarde</w:t>
      </w:r>
      <w:r w:rsidR="00A95980">
        <w:rPr>
          <w:rFonts w:ascii="Arial" w:hAnsi="Arial"/>
          <w:sz w:val="22"/>
          <w:szCs w:val="22"/>
        </w:rPr>
        <w:t xml:space="preserve"> descendantes ou trop géné</w:t>
      </w:r>
      <w:r w:rsidR="002749F9">
        <w:rPr>
          <w:rFonts w:ascii="Arial" w:hAnsi="Arial"/>
          <w:sz w:val="22"/>
          <w:szCs w:val="22"/>
        </w:rPr>
        <w:t xml:space="preserve">rales, une absence de </w:t>
      </w:r>
      <w:r w:rsidR="002749F9" w:rsidRPr="002749F9">
        <w:rPr>
          <w:rFonts w:ascii="Arial" w:hAnsi="Arial"/>
          <w:sz w:val="22"/>
          <w:szCs w:val="22"/>
        </w:rPr>
        <w:t>participation</w:t>
      </w:r>
      <w:r w:rsidR="00A95980">
        <w:rPr>
          <w:rFonts w:ascii="Arial" w:hAnsi="Arial"/>
          <w:sz w:val="22"/>
          <w:szCs w:val="22"/>
        </w:rPr>
        <w:t xml:space="preserve"> réelle des communautés </w:t>
      </w:r>
      <w:r w:rsidR="002749F9">
        <w:rPr>
          <w:rFonts w:ascii="Arial" w:hAnsi="Arial"/>
          <w:sz w:val="22"/>
          <w:szCs w:val="22"/>
        </w:rPr>
        <w:t xml:space="preserve">à </w:t>
      </w:r>
      <w:r w:rsidR="00A95980">
        <w:rPr>
          <w:rFonts w:ascii="Arial" w:hAnsi="Arial"/>
          <w:sz w:val="22"/>
          <w:szCs w:val="22"/>
        </w:rPr>
        <w:t>l’</w:t>
      </w:r>
      <w:r w:rsidR="00A95980" w:rsidRPr="00A95980">
        <w:rPr>
          <w:rFonts w:ascii="Arial" w:hAnsi="Arial"/>
          <w:sz w:val="22"/>
          <w:szCs w:val="22"/>
          <w:lang w:eastAsia="en-US"/>
        </w:rPr>
        <w:t>élaboration</w:t>
      </w:r>
      <w:r w:rsidR="00A95980">
        <w:rPr>
          <w:rFonts w:ascii="Arial" w:hAnsi="Arial"/>
          <w:sz w:val="22"/>
          <w:szCs w:val="22"/>
        </w:rPr>
        <w:t xml:space="preserve"> du plan de </w:t>
      </w:r>
      <w:r w:rsidR="00A95980" w:rsidRPr="00A95980">
        <w:rPr>
          <w:rFonts w:ascii="Arial" w:hAnsi="Arial"/>
          <w:sz w:val="22"/>
          <w:szCs w:val="22"/>
        </w:rPr>
        <w:t>sauvegarde</w:t>
      </w:r>
      <w:r w:rsidR="00A95980">
        <w:rPr>
          <w:rFonts w:ascii="Arial" w:hAnsi="Arial"/>
          <w:sz w:val="22"/>
          <w:szCs w:val="22"/>
        </w:rPr>
        <w:t xml:space="preserve"> ainsi que le recours à des </w:t>
      </w:r>
      <w:r w:rsidR="00A95980" w:rsidRPr="00A95980">
        <w:rPr>
          <w:rFonts w:ascii="Arial" w:hAnsi="Arial"/>
          <w:sz w:val="22"/>
          <w:szCs w:val="22"/>
        </w:rPr>
        <w:t>informations</w:t>
      </w:r>
      <w:r w:rsidR="00A95980">
        <w:rPr>
          <w:rFonts w:ascii="Arial" w:hAnsi="Arial"/>
          <w:sz w:val="22"/>
          <w:szCs w:val="22"/>
        </w:rPr>
        <w:t xml:space="preserve"> historiques dépassées pour la </w:t>
      </w:r>
      <w:r w:rsidR="00A95980" w:rsidRPr="00A95980">
        <w:rPr>
          <w:rFonts w:ascii="Arial" w:hAnsi="Arial"/>
          <w:sz w:val="22"/>
          <w:szCs w:val="22"/>
        </w:rPr>
        <w:t>planification</w:t>
      </w:r>
      <w:r w:rsidR="00A95980">
        <w:rPr>
          <w:rFonts w:ascii="Arial" w:hAnsi="Arial"/>
          <w:sz w:val="22"/>
          <w:szCs w:val="22"/>
        </w:rPr>
        <w:t>. L’Organe a</w:t>
      </w:r>
      <w:r w:rsidR="008D5974">
        <w:rPr>
          <w:rFonts w:ascii="Arial" w:hAnsi="Arial"/>
          <w:sz w:val="22"/>
          <w:szCs w:val="22"/>
        </w:rPr>
        <w:t>vait</w:t>
      </w:r>
      <w:r w:rsidR="00A95980">
        <w:rPr>
          <w:rFonts w:ascii="Arial" w:hAnsi="Arial"/>
          <w:sz w:val="22"/>
          <w:szCs w:val="22"/>
        </w:rPr>
        <w:t xml:space="preserve"> réaffirmé l’importance d’identifier des ressources réalistes et de soumettre un budget détaillé pour le plan de </w:t>
      </w:r>
      <w:r w:rsidR="00A95980" w:rsidRPr="00A95980">
        <w:rPr>
          <w:rFonts w:ascii="Arial" w:hAnsi="Arial"/>
          <w:sz w:val="22"/>
          <w:szCs w:val="22"/>
        </w:rPr>
        <w:t>sauvegarde</w:t>
      </w:r>
      <w:r w:rsidR="00A95980">
        <w:rPr>
          <w:rFonts w:ascii="Arial" w:hAnsi="Arial"/>
          <w:sz w:val="22"/>
          <w:szCs w:val="22"/>
        </w:rPr>
        <w:t xml:space="preserve">, rappelant qu’une </w:t>
      </w:r>
      <w:r w:rsidR="00A95980" w:rsidRPr="00A95980">
        <w:rPr>
          <w:rFonts w:ascii="Arial" w:hAnsi="Arial"/>
          <w:sz w:val="22"/>
          <w:szCs w:val="22"/>
        </w:rPr>
        <w:t>inscription</w:t>
      </w:r>
      <w:r w:rsidR="00A95980">
        <w:rPr>
          <w:rFonts w:ascii="Arial" w:hAnsi="Arial"/>
          <w:sz w:val="22"/>
          <w:szCs w:val="22"/>
        </w:rPr>
        <w:t xml:space="preserve"> sur la Liste de sauvegarde urgente n’impliqu</w:t>
      </w:r>
      <w:r w:rsidR="00B53425">
        <w:rPr>
          <w:rFonts w:ascii="Arial" w:hAnsi="Arial"/>
          <w:sz w:val="22"/>
          <w:szCs w:val="22"/>
        </w:rPr>
        <w:t>ait pas automatiquement l’octroi</w:t>
      </w:r>
      <w:r w:rsidR="00A95980">
        <w:rPr>
          <w:rFonts w:ascii="Arial" w:hAnsi="Arial"/>
          <w:sz w:val="22"/>
          <w:szCs w:val="22"/>
        </w:rPr>
        <w:t xml:space="preserve"> d’une assistance inte</w:t>
      </w:r>
      <w:r w:rsidR="0002659F">
        <w:rPr>
          <w:rFonts w:ascii="Arial" w:hAnsi="Arial"/>
          <w:sz w:val="22"/>
          <w:szCs w:val="22"/>
        </w:rPr>
        <w:t>rnationale. Bien qu’il s’avère</w:t>
      </w:r>
      <w:r w:rsidR="00A95980">
        <w:rPr>
          <w:rFonts w:ascii="Arial" w:hAnsi="Arial"/>
          <w:sz w:val="22"/>
          <w:szCs w:val="22"/>
        </w:rPr>
        <w:t xml:space="preserve"> difficile de standardiser la présentation des budgets des plans de </w:t>
      </w:r>
      <w:r w:rsidR="00A95980" w:rsidRPr="00A95980">
        <w:rPr>
          <w:rFonts w:ascii="Arial" w:hAnsi="Arial"/>
          <w:sz w:val="22"/>
          <w:szCs w:val="22"/>
        </w:rPr>
        <w:t>sauvegarde</w:t>
      </w:r>
      <w:r w:rsidR="00A95980">
        <w:rPr>
          <w:rFonts w:ascii="Arial" w:hAnsi="Arial"/>
          <w:sz w:val="22"/>
          <w:szCs w:val="22"/>
        </w:rPr>
        <w:t>, l'Organe</w:t>
      </w:r>
      <w:r w:rsidR="00B53425">
        <w:rPr>
          <w:rFonts w:ascii="Arial" w:hAnsi="Arial"/>
          <w:sz w:val="22"/>
          <w:szCs w:val="22"/>
        </w:rPr>
        <w:t xml:space="preserve"> a</w:t>
      </w:r>
      <w:r w:rsidR="008D5974">
        <w:rPr>
          <w:rFonts w:ascii="Arial" w:hAnsi="Arial"/>
          <w:sz w:val="22"/>
          <w:szCs w:val="22"/>
        </w:rPr>
        <w:t>vait</w:t>
      </w:r>
      <w:r w:rsidR="00B53425">
        <w:rPr>
          <w:rFonts w:ascii="Arial" w:hAnsi="Arial"/>
          <w:sz w:val="22"/>
          <w:szCs w:val="22"/>
        </w:rPr>
        <w:t xml:space="preserve"> demandé</w:t>
      </w:r>
      <w:r w:rsidR="00A95980">
        <w:rPr>
          <w:rFonts w:ascii="Arial" w:hAnsi="Arial"/>
          <w:sz w:val="22"/>
          <w:szCs w:val="22"/>
        </w:rPr>
        <w:t xml:space="preserve"> au Secrétariat de diffuser des exemples de bons budgets. Une autre série de quest</w:t>
      </w:r>
      <w:r w:rsidR="003D0B82">
        <w:rPr>
          <w:rFonts w:ascii="Arial" w:hAnsi="Arial"/>
          <w:sz w:val="22"/>
          <w:szCs w:val="22"/>
        </w:rPr>
        <w:t xml:space="preserve">ions relatives au critère U.3 concernait </w:t>
      </w:r>
      <w:r w:rsidR="00A95980">
        <w:rPr>
          <w:rFonts w:ascii="Arial" w:hAnsi="Arial"/>
          <w:sz w:val="22"/>
          <w:szCs w:val="22"/>
        </w:rPr>
        <w:t xml:space="preserve">le problème de la </w:t>
      </w:r>
      <w:r w:rsidR="00761C3B">
        <w:rPr>
          <w:rFonts w:ascii="Arial" w:hAnsi="Arial"/>
          <w:sz w:val="22"/>
          <w:szCs w:val="22"/>
        </w:rPr>
        <w:t xml:space="preserve">transmission </w:t>
      </w:r>
      <w:r w:rsidR="0002659F">
        <w:rPr>
          <w:rFonts w:ascii="Arial" w:hAnsi="Arial"/>
          <w:sz w:val="22"/>
          <w:szCs w:val="22"/>
        </w:rPr>
        <w:t>traditionnelle vs</w:t>
      </w:r>
      <w:r w:rsidR="00A95980">
        <w:rPr>
          <w:rFonts w:ascii="Arial" w:hAnsi="Arial"/>
          <w:sz w:val="22"/>
          <w:szCs w:val="22"/>
        </w:rPr>
        <w:t xml:space="preserve"> l’intégration au sein d’un programme </w:t>
      </w:r>
      <w:r w:rsidR="00761C3B">
        <w:rPr>
          <w:rFonts w:ascii="Arial" w:hAnsi="Arial"/>
          <w:sz w:val="22"/>
          <w:szCs w:val="22"/>
        </w:rPr>
        <w:t xml:space="preserve">d’éducation </w:t>
      </w:r>
      <w:r w:rsidR="00A95980">
        <w:rPr>
          <w:rFonts w:ascii="Arial" w:hAnsi="Arial"/>
          <w:sz w:val="22"/>
          <w:szCs w:val="22"/>
        </w:rPr>
        <w:t>formel</w:t>
      </w:r>
      <w:r w:rsidR="00761C3B">
        <w:rPr>
          <w:rFonts w:ascii="Arial" w:hAnsi="Arial"/>
          <w:sz w:val="22"/>
          <w:szCs w:val="22"/>
        </w:rPr>
        <w:t>le</w:t>
      </w:r>
      <w:r w:rsidR="00A95980">
        <w:rPr>
          <w:rFonts w:ascii="Arial" w:hAnsi="Arial"/>
          <w:sz w:val="22"/>
          <w:szCs w:val="22"/>
        </w:rPr>
        <w:t xml:space="preserve">. </w:t>
      </w:r>
      <w:r w:rsidR="00761C3B">
        <w:rPr>
          <w:rFonts w:ascii="Arial" w:hAnsi="Arial"/>
          <w:sz w:val="22"/>
          <w:szCs w:val="22"/>
        </w:rPr>
        <w:t xml:space="preserve">L’Organe </w:t>
      </w:r>
      <w:r w:rsidR="008D5974">
        <w:rPr>
          <w:rFonts w:ascii="Arial" w:hAnsi="Arial"/>
          <w:sz w:val="22"/>
          <w:szCs w:val="22"/>
        </w:rPr>
        <w:t xml:space="preserve">avait estimé </w:t>
      </w:r>
      <w:r w:rsidR="00761C3B">
        <w:rPr>
          <w:rFonts w:ascii="Arial" w:hAnsi="Arial"/>
          <w:sz w:val="22"/>
          <w:szCs w:val="22"/>
        </w:rPr>
        <w:t xml:space="preserve">que la </w:t>
      </w:r>
      <w:r w:rsidR="00761C3B" w:rsidRPr="00761C3B">
        <w:rPr>
          <w:rFonts w:ascii="Arial" w:hAnsi="Arial"/>
          <w:sz w:val="22"/>
          <w:szCs w:val="22"/>
        </w:rPr>
        <w:t>sauvegarde</w:t>
      </w:r>
      <w:r w:rsidR="00761C3B">
        <w:rPr>
          <w:rFonts w:ascii="Arial" w:hAnsi="Arial"/>
          <w:sz w:val="22"/>
          <w:szCs w:val="22"/>
        </w:rPr>
        <w:t xml:space="preserve"> du patrimoine culturel immatériel devait avoir recours à de nouveaux modes de </w:t>
      </w:r>
      <w:r w:rsidR="00761C3B" w:rsidRPr="00761C3B">
        <w:rPr>
          <w:rFonts w:ascii="Arial" w:hAnsi="Arial"/>
          <w:sz w:val="22"/>
          <w:szCs w:val="22"/>
        </w:rPr>
        <w:t xml:space="preserve">transmission </w:t>
      </w:r>
      <w:r w:rsidR="00761C3B">
        <w:rPr>
          <w:rFonts w:ascii="Arial" w:hAnsi="Arial"/>
          <w:sz w:val="22"/>
          <w:szCs w:val="22"/>
        </w:rPr>
        <w:t xml:space="preserve">et que celle-ci devait se faire dans son contexte. En outre, les </w:t>
      </w:r>
      <w:r w:rsidR="00761C3B" w:rsidRPr="00761C3B">
        <w:rPr>
          <w:rFonts w:ascii="Arial" w:hAnsi="Arial"/>
          <w:sz w:val="22"/>
          <w:szCs w:val="22"/>
        </w:rPr>
        <w:t>communauté</w:t>
      </w:r>
      <w:r w:rsidR="00761C3B">
        <w:rPr>
          <w:rFonts w:ascii="Arial" w:hAnsi="Arial"/>
          <w:sz w:val="22"/>
          <w:szCs w:val="22"/>
        </w:rPr>
        <w:t>s ne devraient pas être dépossédées de leurs propres processus de transmission.</w:t>
      </w:r>
    </w:p>
    <w:p w14:paraId="24850559" w14:textId="5765288B" w:rsidR="00667D34" w:rsidRDefault="00B53425"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Pr="00B53425">
        <w:rPr>
          <w:rFonts w:ascii="Arial" w:hAnsi="Arial"/>
          <w:b/>
          <w:sz w:val="22"/>
          <w:szCs w:val="22"/>
        </w:rPr>
        <w:t>Rapporteur</w:t>
      </w:r>
      <w:r>
        <w:rPr>
          <w:rFonts w:ascii="Arial" w:hAnsi="Arial"/>
          <w:sz w:val="22"/>
          <w:szCs w:val="22"/>
        </w:rPr>
        <w:t xml:space="preserve"> est passé au critère </w:t>
      </w:r>
      <w:r w:rsidRPr="00B53425">
        <w:rPr>
          <w:rFonts w:ascii="Arial" w:hAnsi="Arial"/>
          <w:b/>
          <w:sz w:val="22"/>
          <w:szCs w:val="22"/>
        </w:rPr>
        <w:t>U.4</w:t>
      </w:r>
      <w:r>
        <w:rPr>
          <w:rFonts w:ascii="Arial" w:hAnsi="Arial"/>
          <w:sz w:val="22"/>
          <w:szCs w:val="22"/>
        </w:rPr>
        <w:t xml:space="preserve">, et au problème récurrent du manque de </w:t>
      </w:r>
      <w:r w:rsidRPr="00B53425">
        <w:rPr>
          <w:rFonts w:ascii="Arial" w:hAnsi="Arial"/>
          <w:sz w:val="22"/>
          <w:szCs w:val="22"/>
        </w:rPr>
        <w:t>participation</w:t>
      </w:r>
      <w:r>
        <w:rPr>
          <w:rFonts w:ascii="Arial" w:hAnsi="Arial"/>
          <w:sz w:val="22"/>
          <w:szCs w:val="22"/>
        </w:rPr>
        <w:t xml:space="preserve"> des communautés à </w:t>
      </w:r>
      <w:r w:rsidR="003D0B82">
        <w:rPr>
          <w:rFonts w:ascii="Arial" w:hAnsi="Arial"/>
          <w:sz w:val="22"/>
          <w:szCs w:val="22"/>
          <w:lang w:eastAsia="en-US"/>
        </w:rPr>
        <w:t>l’</w:t>
      </w:r>
      <w:r w:rsidR="003D0B82" w:rsidRPr="003D0B82">
        <w:rPr>
          <w:rFonts w:ascii="Arial" w:hAnsi="Arial"/>
          <w:sz w:val="22"/>
          <w:szCs w:val="22"/>
          <w:lang w:eastAsia="en-US"/>
        </w:rPr>
        <w:t>établissement</w:t>
      </w:r>
      <w:r w:rsidR="003D0B82">
        <w:rPr>
          <w:rFonts w:ascii="Arial" w:hAnsi="Arial"/>
          <w:sz w:val="22"/>
          <w:szCs w:val="22"/>
        </w:rPr>
        <w:t xml:space="preserve"> </w:t>
      </w:r>
      <w:r>
        <w:rPr>
          <w:rFonts w:ascii="Arial" w:hAnsi="Arial"/>
          <w:sz w:val="22"/>
          <w:szCs w:val="22"/>
        </w:rPr>
        <w:t xml:space="preserve">du plan de </w:t>
      </w:r>
      <w:r w:rsidRPr="00B53425">
        <w:rPr>
          <w:rFonts w:ascii="Arial" w:hAnsi="Arial"/>
          <w:sz w:val="22"/>
          <w:szCs w:val="22"/>
        </w:rPr>
        <w:t>sauvegarde</w:t>
      </w:r>
      <w:r>
        <w:rPr>
          <w:rFonts w:ascii="Arial" w:hAnsi="Arial"/>
          <w:sz w:val="22"/>
          <w:szCs w:val="22"/>
        </w:rPr>
        <w:t>. L’Organe a</w:t>
      </w:r>
      <w:r w:rsidR="008D5974">
        <w:rPr>
          <w:rFonts w:ascii="Arial" w:hAnsi="Arial"/>
          <w:sz w:val="22"/>
          <w:szCs w:val="22"/>
        </w:rPr>
        <w:t>vait</w:t>
      </w:r>
      <w:r>
        <w:rPr>
          <w:rFonts w:ascii="Arial" w:hAnsi="Arial"/>
          <w:sz w:val="22"/>
          <w:szCs w:val="22"/>
        </w:rPr>
        <w:t xml:space="preserve"> souhaité rappeler aux États soumissionnaires que la </w:t>
      </w:r>
      <w:r w:rsidRPr="00B53425">
        <w:rPr>
          <w:rFonts w:ascii="Arial" w:hAnsi="Arial"/>
          <w:sz w:val="22"/>
          <w:szCs w:val="22"/>
        </w:rPr>
        <w:t>participation</w:t>
      </w:r>
      <w:r>
        <w:rPr>
          <w:rFonts w:ascii="Arial" w:hAnsi="Arial"/>
          <w:sz w:val="22"/>
          <w:szCs w:val="22"/>
        </w:rPr>
        <w:t xml:space="preserve"> la plus large possible de la communauté, du groupe ou des </w:t>
      </w:r>
      <w:r w:rsidRPr="00B53425">
        <w:rPr>
          <w:rFonts w:ascii="Arial" w:hAnsi="Arial"/>
          <w:sz w:val="22"/>
          <w:szCs w:val="22"/>
        </w:rPr>
        <w:t>individus</w:t>
      </w:r>
      <w:r w:rsidR="00D500BE">
        <w:rPr>
          <w:rFonts w:ascii="Arial" w:hAnsi="Arial"/>
          <w:sz w:val="22"/>
          <w:szCs w:val="22"/>
        </w:rPr>
        <w:t xml:space="preserve"> dev</w:t>
      </w:r>
      <w:r>
        <w:rPr>
          <w:rFonts w:ascii="Arial" w:hAnsi="Arial"/>
          <w:sz w:val="22"/>
          <w:szCs w:val="22"/>
        </w:rPr>
        <w:t xml:space="preserve">ait être assurée tout au long du dossier : lors de la </w:t>
      </w:r>
      <w:r w:rsidRPr="00B53425">
        <w:rPr>
          <w:rFonts w:ascii="Arial" w:hAnsi="Arial"/>
          <w:sz w:val="22"/>
          <w:szCs w:val="22"/>
        </w:rPr>
        <w:t>définition</w:t>
      </w:r>
      <w:r>
        <w:rPr>
          <w:rFonts w:ascii="Arial" w:hAnsi="Arial"/>
          <w:sz w:val="22"/>
          <w:szCs w:val="22"/>
        </w:rPr>
        <w:t xml:space="preserve"> de l’élément, de l’</w:t>
      </w:r>
      <w:r w:rsidRPr="00B53425">
        <w:rPr>
          <w:rFonts w:ascii="Arial" w:hAnsi="Arial"/>
          <w:sz w:val="22"/>
          <w:szCs w:val="22"/>
        </w:rPr>
        <w:t>évaluation</w:t>
      </w:r>
      <w:r>
        <w:rPr>
          <w:rFonts w:ascii="Arial" w:hAnsi="Arial"/>
          <w:sz w:val="22"/>
          <w:szCs w:val="22"/>
        </w:rPr>
        <w:t xml:space="preserve"> de sa </w:t>
      </w:r>
      <w:r w:rsidRPr="00B53425">
        <w:rPr>
          <w:rFonts w:ascii="Arial" w:hAnsi="Arial"/>
          <w:sz w:val="22"/>
          <w:szCs w:val="22"/>
        </w:rPr>
        <w:t>viabilité</w:t>
      </w:r>
      <w:r>
        <w:rPr>
          <w:rFonts w:ascii="Arial" w:hAnsi="Arial"/>
          <w:sz w:val="22"/>
          <w:szCs w:val="22"/>
        </w:rPr>
        <w:t>, de l’</w:t>
      </w:r>
      <w:r w:rsidRPr="00B53425">
        <w:rPr>
          <w:rFonts w:ascii="Arial" w:hAnsi="Arial"/>
          <w:sz w:val="22"/>
          <w:szCs w:val="22"/>
        </w:rPr>
        <w:t>identification</w:t>
      </w:r>
      <w:r>
        <w:rPr>
          <w:rFonts w:ascii="Arial" w:hAnsi="Arial"/>
          <w:sz w:val="22"/>
          <w:szCs w:val="22"/>
        </w:rPr>
        <w:t xml:space="preserve"> des menaces, de la </w:t>
      </w:r>
      <w:r w:rsidRPr="00B53425">
        <w:rPr>
          <w:rFonts w:ascii="Arial" w:hAnsi="Arial"/>
          <w:sz w:val="22"/>
          <w:szCs w:val="22"/>
        </w:rPr>
        <w:t>planification</w:t>
      </w:r>
      <w:r>
        <w:rPr>
          <w:rFonts w:ascii="Arial" w:hAnsi="Arial"/>
          <w:sz w:val="22"/>
          <w:szCs w:val="22"/>
        </w:rPr>
        <w:t xml:space="preserve"> et de la conception des mesures de </w:t>
      </w:r>
      <w:r w:rsidRPr="00B53425">
        <w:rPr>
          <w:rFonts w:ascii="Arial" w:hAnsi="Arial"/>
          <w:sz w:val="22"/>
          <w:szCs w:val="22"/>
        </w:rPr>
        <w:t>sauvegarde</w:t>
      </w:r>
      <w:r>
        <w:rPr>
          <w:rFonts w:ascii="Arial" w:hAnsi="Arial"/>
          <w:sz w:val="22"/>
          <w:szCs w:val="22"/>
        </w:rPr>
        <w:t xml:space="preserve"> et de l’</w:t>
      </w:r>
      <w:r w:rsidRPr="00B53425">
        <w:rPr>
          <w:rFonts w:ascii="Arial" w:hAnsi="Arial"/>
          <w:sz w:val="22"/>
          <w:szCs w:val="22"/>
          <w:lang w:eastAsia="en-US"/>
        </w:rPr>
        <w:t>élaboration</w:t>
      </w:r>
      <w:r>
        <w:rPr>
          <w:rFonts w:ascii="Arial" w:hAnsi="Arial"/>
          <w:sz w:val="22"/>
          <w:szCs w:val="22"/>
        </w:rPr>
        <w:t xml:space="preserve"> de l’</w:t>
      </w:r>
      <w:r w:rsidRPr="00B53425">
        <w:rPr>
          <w:rFonts w:ascii="Arial" w:hAnsi="Arial"/>
          <w:sz w:val="22"/>
          <w:szCs w:val="22"/>
        </w:rPr>
        <w:t>inventaire</w:t>
      </w:r>
      <w:r>
        <w:rPr>
          <w:rFonts w:ascii="Arial" w:hAnsi="Arial"/>
          <w:sz w:val="22"/>
          <w:szCs w:val="22"/>
        </w:rPr>
        <w:t xml:space="preserve">. S’agissant du </w:t>
      </w:r>
      <w:r w:rsidRPr="00B53425">
        <w:rPr>
          <w:rFonts w:ascii="Arial" w:hAnsi="Arial"/>
          <w:sz w:val="22"/>
          <w:szCs w:val="22"/>
        </w:rPr>
        <w:t>consentement</w:t>
      </w:r>
      <w:r>
        <w:rPr>
          <w:rFonts w:ascii="Arial" w:hAnsi="Arial"/>
          <w:sz w:val="22"/>
          <w:szCs w:val="22"/>
        </w:rPr>
        <w:t xml:space="preserve"> </w:t>
      </w:r>
      <w:r w:rsidRPr="00B53425">
        <w:rPr>
          <w:rFonts w:ascii="Arial" w:hAnsi="Arial"/>
          <w:sz w:val="22"/>
          <w:szCs w:val="22"/>
        </w:rPr>
        <w:t xml:space="preserve">libre, préalable et </w:t>
      </w:r>
      <w:r w:rsidR="00667D34">
        <w:rPr>
          <w:rFonts w:ascii="Arial" w:hAnsi="Arial"/>
          <w:sz w:val="22"/>
          <w:szCs w:val="22"/>
        </w:rPr>
        <w:t>éclairé des communautés, l'Organe a</w:t>
      </w:r>
      <w:r w:rsidR="008D5974">
        <w:rPr>
          <w:rFonts w:ascii="Arial" w:hAnsi="Arial"/>
          <w:sz w:val="22"/>
          <w:szCs w:val="22"/>
        </w:rPr>
        <w:t>vait</w:t>
      </w:r>
      <w:r w:rsidR="00667D34">
        <w:rPr>
          <w:rFonts w:ascii="Arial" w:hAnsi="Arial"/>
          <w:sz w:val="22"/>
          <w:szCs w:val="22"/>
        </w:rPr>
        <w:t xml:space="preserve"> regretté que les États soumissionnaires continuent de soumettre des consentements et des déclarations uniformes plutôt que des preuves individualisées et diverses du </w:t>
      </w:r>
      <w:r w:rsidR="00667D34" w:rsidRPr="00667D34">
        <w:rPr>
          <w:rFonts w:ascii="Arial" w:hAnsi="Arial"/>
          <w:sz w:val="22"/>
          <w:szCs w:val="22"/>
        </w:rPr>
        <w:t>consentement</w:t>
      </w:r>
      <w:r w:rsidR="00667D34">
        <w:rPr>
          <w:rFonts w:ascii="Arial" w:hAnsi="Arial"/>
          <w:sz w:val="22"/>
          <w:szCs w:val="22"/>
        </w:rPr>
        <w:t xml:space="preserve"> des communautés. Il a</w:t>
      </w:r>
      <w:r w:rsidR="008D5974">
        <w:rPr>
          <w:rFonts w:ascii="Arial" w:hAnsi="Arial"/>
          <w:sz w:val="22"/>
          <w:szCs w:val="22"/>
        </w:rPr>
        <w:t>vait</w:t>
      </w:r>
      <w:r w:rsidR="00667D34">
        <w:rPr>
          <w:rFonts w:ascii="Arial" w:hAnsi="Arial"/>
          <w:sz w:val="22"/>
          <w:szCs w:val="22"/>
        </w:rPr>
        <w:t xml:space="preserve"> souligné la nécessité de démontrer le </w:t>
      </w:r>
      <w:r w:rsidR="00667D34" w:rsidRPr="00667D34">
        <w:rPr>
          <w:rFonts w:ascii="Arial" w:hAnsi="Arial"/>
          <w:sz w:val="22"/>
          <w:szCs w:val="22"/>
        </w:rPr>
        <w:t>consentement</w:t>
      </w:r>
      <w:r w:rsidR="00667D34">
        <w:rPr>
          <w:rFonts w:ascii="Arial" w:hAnsi="Arial"/>
          <w:sz w:val="22"/>
          <w:szCs w:val="22"/>
        </w:rPr>
        <w:t xml:space="preserve"> de différents acteurs au sein de la </w:t>
      </w:r>
      <w:r w:rsidR="00667D34" w:rsidRPr="00667D34">
        <w:rPr>
          <w:rFonts w:ascii="Arial" w:hAnsi="Arial"/>
          <w:sz w:val="22"/>
          <w:szCs w:val="22"/>
        </w:rPr>
        <w:t>communauté</w:t>
      </w:r>
      <w:r w:rsidR="00667D34">
        <w:rPr>
          <w:rFonts w:ascii="Arial" w:hAnsi="Arial"/>
          <w:sz w:val="22"/>
          <w:szCs w:val="22"/>
        </w:rPr>
        <w:t xml:space="preserve"> et de ne pas se contenter du </w:t>
      </w:r>
      <w:r w:rsidR="00667D34" w:rsidRPr="00667D34">
        <w:rPr>
          <w:rFonts w:ascii="Arial" w:hAnsi="Arial"/>
          <w:sz w:val="22"/>
          <w:szCs w:val="22"/>
        </w:rPr>
        <w:t>consentement</w:t>
      </w:r>
      <w:r w:rsidR="00667D34">
        <w:rPr>
          <w:rFonts w:ascii="Arial" w:hAnsi="Arial"/>
          <w:sz w:val="22"/>
          <w:szCs w:val="22"/>
        </w:rPr>
        <w:t xml:space="preserve"> des </w:t>
      </w:r>
      <w:r w:rsidR="00667D34" w:rsidRPr="00667D34">
        <w:rPr>
          <w:rFonts w:ascii="Arial" w:hAnsi="Arial"/>
          <w:sz w:val="22"/>
          <w:szCs w:val="22"/>
        </w:rPr>
        <w:t>institutions</w:t>
      </w:r>
      <w:r w:rsidR="00667D34">
        <w:rPr>
          <w:rFonts w:ascii="Arial" w:hAnsi="Arial"/>
          <w:sz w:val="22"/>
          <w:szCs w:val="22"/>
        </w:rPr>
        <w:t xml:space="preserve"> ou des associations. Par ailleurs, l'Organe a</w:t>
      </w:r>
      <w:r w:rsidR="00D500BE">
        <w:rPr>
          <w:rFonts w:ascii="Arial" w:hAnsi="Arial"/>
          <w:sz w:val="22"/>
          <w:szCs w:val="22"/>
        </w:rPr>
        <w:t>vait</w:t>
      </w:r>
      <w:r w:rsidR="00667D34">
        <w:rPr>
          <w:rFonts w:ascii="Arial" w:hAnsi="Arial"/>
          <w:sz w:val="22"/>
          <w:szCs w:val="22"/>
        </w:rPr>
        <w:t xml:space="preserve"> souvent constaté que les </w:t>
      </w:r>
      <w:r w:rsidR="00667D34" w:rsidRPr="00667D34">
        <w:rPr>
          <w:rFonts w:ascii="Arial" w:hAnsi="Arial"/>
          <w:sz w:val="22"/>
          <w:szCs w:val="22"/>
        </w:rPr>
        <w:t>informations</w:t>
      </w:r>
      <w:r w:rsidR="00667D34">
        <w:rPr>
          <w:rFonts w:ascii="Arial" w:hAnsi="Arial"/>
          <w:sz w:val="22"/>
          <w:szCs w:val="22"/>
        </w:rPr>
        <w:t xml:space="preserve"> sur les restrictions coutumières régissant l’accès à certaines connaissances ésotériques étaient insuffisantes, voire inexistantes. Dans un cas spécifique, l'Organe a</w:t>
      </w:r>
      <w:r w:rsidR="00D500BE">
        <w:rPr>
          <w:rFonts w:ascii="Arial" w:hAnsi="Arial"/>
          <w:sz w:val="22"/>
          <w:szCs w:val="22"/>
        </w:rPr>
        <w:t>vait</w:t>
      </w:r>
      <w:r w:rsidR="00667D34">
        <w:rPr>
          <w:rFonts w:ascii="Arial" w:hAnsi="Arial"/>
          <w:sz w:val="22"/>
          <w:szCs w:val="22"/>
        </w:rPr>
        <w:t xml:space="preserve"> signalé un décalage entre le </w:t>
      </w:r>
      <w:r w:rsidR="00667D34" w:rsidRPr="00667D34">
        <w:rPr>
          <w:rFonts w:ascii="Arial" w:hAnsi="Arial"/>
          <w:sz w:val="22"/>
          <w:szCs w:val="22"/>
        </w:rPr>
        <w:t>consentement</w:t>
      </w:r>
      <w:r w:rsidR="00667D34">
        <w:rPr>
          <w:rFonts w:ascii="Arial" w:hAnsi="Arial"/>
          <w:sz w:val="22"/>
          <w:szCs w:val="22"/>
        </w:rPr>
        <w:t xml:space="preserve"> écrit et ce qui était montré dans le film. </w:t>
      </w:r>
      <w:r w:rsidR="009A5684">
        <w:rPr>
          <w:rFonts w:ascii="Arial" w:hAnsi="Arial"/>
          <w:sz w:val="22"/>
          <w:szCs w:val="22"/>
        </w:rPr>
        <w:t xml:space="preserve">Le critère </w:t>
      </w:r>
      <w:r w:rsidR="009A5684" w:rsidRPr="009A5684">
        <w:rPr>
          <w:rFonts w:ascii="Arial" w:hAnsi="Arial"/>
          <w:b/>
          <w:sz w:val="22"/>
          <w:szCs w:val="22"/>
        </w:rPr>
        <w:t>U.5</w:t>
      </w:r>
      <w:r w:rsidR="00FA60BE">
        <w:rPr>
          <w:rFonts w:ascii="Arial" w:hAnsi="Arial"/>
          <w:sz w:val="22"/>
          <w:szCs w:val="22"/>
        </w:rPr>
        <w:t xml:space="preserve"> </w:t>
      </w:r>
      <w:r w:rsidR="001D7552">
        <w:rPr>
          <w:rFonts w:ascii="Arial" w:hAnsi="Arial"/>
          <w:sz w:val="22"/>
          <w:szCs w:val="22"/>
        </w:rPr>
        <w:t>demeurait</w:t>
      </w:r>
      <w:r w:rsidR="00FA60BE">
        <w:rPr>
          <w:rFonts w:ascii="Arial" w:hAnsi="Arial"/>
          <w:sz w:val="22"/>
          <w:szCs w:val="22"/>
        </w:rPr>
        <w:t xml:space="preserve"> problématique, et ce, </w:t>
      </w:r>
      <w:r w:rsidR="001D7552">
        <w:rPr>
          <w:rFonts w:ascii="Arial" w:hAnsi="Arial"/>
          <w:sz w:val="22"/>
          <w:szCs w:val="22"/>
        </w:rPr>
        <w:t xml:space="preserve">pour </w:t>
      </w:r>
      <w:r w:rsidR="00FA60BE">
        <w:rPr>
          <w:rFonts w:ascii="Arial" w:hAnsi="Arial"/>
          <w:sz w:val="22"/>
          <w:szCs w:val="22"/>
        </w:rPr>
        <w:t xml:space="preserve">la moitié des dossiers de </w:t>
      </w:r>
      <w:r w:rsidR="00FA60BE" w:rsidRPr="00FA60BE">
        <w:rPr>
          <w:rFonts w:ascii="Arial" w:hAnsi="Arial"/>
          <w:sz w:val="22"/>
          <w:szCs w:val="22"/>
        </w:rPr>
        <w:t>candidature</w:t>
      </w:r>
      <w:r w:rsidR="00FA60BE">
        <w:rPr>
          <w:rFonts w:ascii="Arial" w:hAnsi="Arial"/>
          <w:sz w:val="22"/>
          <w:szCs w:val="22"/>
        </w:rPr>
        <w:t>. L’Organe a</w:t>
      </w:r>
      <w:r w:rsidR="008D5974">
        <w:rPr>
          <w:rFonts w:ascii="Arial" w:hAnsi="Arial"/>
          <w:sz w:val="22"/>
          <w:szCs w:val="22"/>
        </w:rPr>
        <w:t>vait</w:t>
      </w:r>
      <w:r w:rsidR="00FA60BE">
        <w:rPr>
          <w:rFonts w:ascii="Arial" w:hAnsi="Arial"/>
          <w:sz w:val="22"/>
          <w:szCs w:val="22"/>
        </w:rPr>
        <w:t xml:space="preserve"> rappelé que le critère U.5 se composait de trois parties. C</w:t>
      </w:r>
      <w:r w:rsidR="00FA60BE" w:rsidRPr="00FA60BE">
        <w:rPr>
          <w:rFonts w:ascii="Arial" w:hAnsi="Arial"/>
          <w:sz w:val="22"/>
          <w:szCs w:val="22"/>
        </w:rPr>
        <w:t>onformément</w:t>
      </w:r>
      <w:r w:rsidR="00FA60BE">
        <w:rPr>
          <w:rFonts w:ascii="Arial" w:hAnsi="Arial"/>
          <w:sz w:val="22"/>
          <w:szCs w:val="22"/>
        </w:rPr>
        <w:t xml:space="preserve"> aux Articles 11 et 12 de la Convention, l’État </w:t>
      </w:r>
      <w:r w:rsidR="00FA60BE" w:rsidRPr="00FA60BE">
        <w:rPr>
          <w:rFonts w:ascii="Arial" w:hAnsi="Arial"/>
          <w:sz w:val="22"/>
          <w:szCs w:val="22"/>
        </w:rPr>
        <w:t>soumissionnaire</w:t>
      </w:r>
      <w:r w:rsidR="00D500BE">
        <w:rPr>
          <w:rFonts w:ascii="Arial" w:hAnsi="Arial"/>
          <w:sz w:val="22"/>
          <w:szCs w:val="22"/>
        </w:rPr>
        <w:t xml:space="preserve"> devait</w:t>
      </w:r>
      <w:r w:rsidR="00FA60BE">
        <w:rPr>
          <w:rFonts w:ascii="Arial" w:hAnsi="Arial"/>
          <w:sz w:val="22"/>
          <w:szCs w:val="22"/>
        </w:rPr>
        <w:t xml:space="preserve"> apporter la preuve</w:t>
      </w:r>
      <w:r w:rsidR="008D5974">
        <w:rPr>
          <w:rFonts w:ascii="Arial" w:hAnsi="Arial"/>
          <w:sz w:val="22"/>
          <w:szCs w:val="22"/>
        </w:rPr>
        <w:t> : i) que l’élément était</w:t>
      </w:r>
      <w:r w:rsidR="00F76EA3">
        <w:rPr>
          <w:rFonts w:ascii="Arial" w:hAnsi="Arial"/>
          <w:sz w:val="22"/>
          <w:szCs w:val="22"/>
        </w:rPr>
        <w:t xml:space="preserve"> inclus dans un </w:t>
      </w:r>
      <w:r w:rsidR="00F76EA3" w:rsidRPr="00F76EA3">
        <w:rPr>
          <w:rFonts w:ascii="Arial" w:hAnsi="Arial"/>
          <w:sz w:val="22"/>
          <w:szCs w:val="22"/>
        </w:rPr>
        <w:t>inventaire</w:t>
      </w:r>
      <w:r w:rsidR="00F76EA3">
        <w:rPr>
          <w:rFonts w:ascii="Arial" w:hAnsi="Arial"/>
          <w:sz w:val="22"/>
          <w:szCs w:val="22"/>
        </w:rPr>
        <w:t> ; ii) que l’</w:t>
      </w:r>
      <w:r w:rsidR="00F76EA3" w:rsidRPr="00F76EA3">
        <w:rPr>
          <w:rFonts w:ascii="Arial" w:hAnsi="Arial"/>
          <w:sz w:val="22"/>
          <w:szCs w:val="22"/>
        </w:rPr>
        <w:t>inventaire</w:t>
      </w:r>
      <w:r w:rsidR="00F76EA3">
        <w:rPr>
          <w:rFonts w:ascii="Arial" w:hAnsi="Arial"/>
          <w:sz w:val="22"/>
          <w:szCs w:val="22"/>
        </w:rPr>
        <w:t xml:space="preserve"> a</w:t>
      </w:r>
      <w:r w:rsidR="008D5974">
        <w:rPr>
          <w:rFonts w:ascii="Arial" w:hAnsi="Arial"/>
          <w:sz w:val="22"/>
          <w:szCs w:val="22"/>
        </w:rPr>
        <w:t>vait</w:t>
      </w:r>
      <w:r w:rsidR="00F76EA3">
        <w:rPr>
          <w:rFonts w:ascii="Arial" w:hAnsi="Arial"/>
          <w:sz w:val="22"/>
          <w:szCs w:val="22"/>
        </w:rPr>
        <w:t xml:space="preserve"> été dressé avec la </w:t>
      </w:r>
      <w:r w:rsidR="00F76EA3" w:rsidRPr="00F76EA3">
        <w:rPr>
          <w:rFonts w:ascii="Arial" w:hAnsi="Arial"/>
          <w:sz w:val="22"/>
          <w:szCs w:val="22"/>
        </w:rPr>
        <w:t>participation</w:t>
      </w:r>
      <w:r w:rsidR="00F76EA3">
        <w:rPr>
          <w:rFonts w:ascii="Arial" w:hAnsi="Arial"/>
          <w:sz w:val="22"/>
          <w:szCs w:val="22"/>
        </w:rPr>
        <w:t xml:space="preserve"> des c</w:t>
      </w:r>
      <w:r w:rsidR="001D7552">
        <w:rPr>
          <w:rFonts w:ascii="Arial" w:hAnsi="Arial"/>
          <w:sz w:val="22"/>
          <w:szCs w:val="22"/>
        </w:rPr>
        <w:t>ommunauté</w:t>
      </w:r>
      <w:r w:rsidR="008D5974">
        <w:rPr>
          <w:rFonts w:ascii="Arial" w:hAnsi="Arial"/>
          <w:sz w:val="22"/>
          <w:szCs w:val="22"/>
        </w:rPr>
        <w:t>s ; et iii) que l’inventaire était</w:t>
      </w:r>
      <w:r w:rsidR="00F76EA3">
        <w:rPr>
          <w:rFonts w:ascii="Arial" w:hAnsi="Arial"/>
          <w:sz w:val="22"/>
          <w:szCs w:val="22"/>
        </w:rPr>
        <w:t xml:space="preserve"> </w:t>
      </w:r>
      <w:r w:rsidR="00F76EA3" w:rsidRPr="00F76EA3">
        <w:rPr>
          <w:rFonts w:ascii="Arial" w:hAnsi="Arial" w:cs="Arial"/>
          <w:sz w:val="22"/>
          <w:szCs w:val="22"/>
        </w:rPr>
        <w:t>régulièrement</w:t>
      </w:r>
      <w:r w:rsidR="00F76EA3">
        <w:rPr>
          <w:rFonts w:ascii="Arial" w:hAnsi="Arial"/>
          <w:sz w:val="22"/>
          <w:szCs w:val="22"/>
        </w:rPr>
        <w:t xml:space="preserve"> mis à jour. L'Organe a</w:t>
      </w:r>
      <w:r w:rsidR="00D500BE">
        <w:rPr>
          <w:rFonts w:ascii="Arial" w:hAnsi="Arial"/>
          <w:sz w:val="22"/>
          <w:szCs w:val="22"/>
        </w:rPr>
        <w:t>vait</w:t>
      </w:r>
      <w:r w:rsidR="00F76EA3">
        <w:rPr>
          <w:rFonts w:ascii="Arial" w:hAnsi="Arial"/>
          <w:sz w:val="22"/>
          <w:szCs w:val="22"/>
        </w:rPr>
        <w:t xml:space="preserve"> tenté d’être cohérent dans </w:t>
      </w:r>
      <w:r w:rsidR="00F76EA3" w:rsidRPr="00F76EA3">
        <w:rPr>
          <w:rFonts w:ascii="Arial" w:hAnsi="Arial"/>
          <w:sz w:val="22"/>
          <w:szCs w:val="22"/>
        </w:rPr>
        <w:t xml:space="preserve">l’évaluation </w:t>
      </w:r>
      <w:r w:rsidR="00F76EA3">
        <w:rPr>
          <w:rFonts w:ascii="Arial" w:hAnsi="Arial"/>
          <w:sz w:val="22"/>
          <w:szCs w:val="22"/>
        </w:rPr>
        <w:t xml:space="preserve">du critère U.5 </w:t>
      </w:r>
      <w:r w:rsidR="001D7552">
        <w:rPr>
          <w:rFonts w:ascii="Arial" w:hAnsi="Arial"/>
          <w:sz w:val="22"/>
          <w:szCs w:val="22"/>
        </w:rPr>
        <w:t xml:space="preserve">pour </w:t>
      </w:r>
      <w:r w:rsidR="00F76EA3">
        <w:rPr>
          <w:rFonts w:ascii="Arial" w:hAnsi="Arial"/>
          <w:sz w:val="22"/>
          <w:szCs w:val="22"/>
        </w:rPr>
        <w:t>l’ensemble des dossiers, mais a</w:t>
      </w:r>
      <w:r w:rsidR="00D500BE">
        <w:rPr>
          <w:rFonts w:ascii="Arial" w:hAnsi="Arial"/>
          <w:sz w:val="22"/>
          <w:szCs w:val="22"/>
        </w:rPr>
        <w:t>vait</w:t>
      </w:r>
      <w:r w:rsidR="00F76EA3">
        <w:rPr>
          <w:rFonts w:ascii="Arial" w:hAnsi="Arial"/>
          <w:sz w:val="22"/>
          <w:szCs w:val="22"/>
        </w:rPr>
        <w:t xml:space="preserve"> décidé que des lacunes dans une ou plusieurs parties de ce critère </w:t>
      </w:r>
      <w:r w:rsidR="003D0B82">
        <w:rPr>
          <w:rFonts w:ascii="Arial" w:hAnsi="Arial"/>
          <w:sz w:val="22"/>
          <w:szCs w:val="22"/>
        </w:rPr>
        <w:t xml:space="preserve">à triple facettes </w:t>
      </w:r>
      <w:r w:rsidR="00F76EA3">
        <w:rPr>
          <w:rFonts w:ascii="Arial" w:hAnsi="Arial"/>
          <w:sz w:val="22"/>
          <w:szCs w:val="22"/>
        </w:rPr>
        <w:t>ne pourrai</w:t>
      </w:r>
      <w:r w:rsidR="003D0B82">
        <w:rPr>
          <w:rFonts w:ascii="Arial" w:hAnsi="Arial"/>
          <w:sz w:val="22"/>
          <w:szCs w:val="22"/>
        </w:rPr>
        <w:t>en</w:t>
      </w:r>
      <w:r w:rsidR="00F76EA3">
        <w:rPr>
          <w:rFonts w:ascii="Arial" w:hAnsi="Arial"/>
          <w:sz w:val="22"/>
          <w:szCs w:val="22"/>
        </w:rPr>
        <w:t xml:space="preserve">t constituer un motif unique de rejet. Il conviendrait néanmoins de souligner que la </w:t>
      </w:r>
      <w:r w:rsidR="00F76EA3" w:rsidRPr="00F76EA3">
        <w:rPr>
          <w:rFonts w:ascii="Arial" w:hAnsi="Arial"/>
          <w:sz w:val="22"/>
          <w:szCs w:val="22"/>
        </w:rPr>
        <w:t>participation</w:t>
      </w:r>
      <w:r w:rsidR="00F76EA3">
        <w:rPr>
          <w:rFonts w:ascii="Arial" w:hAnsi="Arial"/>
          <w:sz w:val="22"/>
          <w:szCs w:val="22"/>
        </w:rPr>
        <w:t xml:space="preserve"> des membres des communautés à la procédure de </w:t>
      </w:r>
      <w:r w:rsidR="00F76EA3" w:rsidRPr="00F76EA3">
        <w:rPr>
          <w:rFonts w:ascii="Arial" w:hAnsi="Arial"/>
          <w:sz w:val="22"/>
          <w:szCs w:val="22"/>
        </w:rPr>
        <w:t>candidature</w:t>
      </w:r>
      <w:r w:rsidR="00F76EA3">
        <w:rPr>
          <w:rFonts w:ascii="Arial" w:hAnsi="Arial"/>
          <w:sz w:val="22"/>
          <w:szCs w:val="22"/>
        </w:rPr>
        <w:t xml:space="preserve"> ne signifiait pas systématiquement qu’ils étaient impliqués dans </w:t>
      </w:r>
      <w:r w:rsidR="005A0999">
        <w:rPr>
          <w:rFonts w:ascii="Arial" w:hAnsi="Arial"/>
          <w:sz w:val="22"/>
          <w:szCs w:val="22"/>
        </w:rPr>
        <w:t>le processus d’inventaire</w:t>
      </w:r>
      <w:r w:rsidR="00F76EA3">
        <w:rPr>
          <w:rFonts w:ascii="Arial" w:hAnsi="Arial"/>
          <w:sz w:val="22"/>
          <w:szCs w:val="22"/>
        </w:rPr>
        <w:t>, et vice-versa. P</w:t>
      </w:r>
      <w:r w:rsidR="00D500BE">
        <w:rPr>
          <w:rFonts w:ascii="Arial" w:hAnsi="Arial"/>
          <w:sz w:val="22"/>
          <w:szCs w:val="22"/>
        </w:rPr>
        <w:t>lusieurs aspects de la vidéo avaient</w:t>
      </w:r>
      <w:r w:rsidR="00F76EA3">
        <w:rPr>
          <w:rFonts w:ascii="Arial" w:hAnsi="Arial"/>
          <w:sz w:val="22"/>
          <w:szCs w:val="22"/>
        </w:rPr>
        <w:t xml:space="preserve"> </w:t>
      </w:r>
      <w:r w:rsidR="00F76EA3" w:rsidRPr="00F76EA3">
        <w:rPr>
          <w:rFonts w:ascii="Arial" w:hAnsi="Arial"/>
          <w:sz w:val="22"/>
          <w:szCs w:val="22"/>
        </w:rPr>
        <w:t>également</w:t>
      </w:r>
      <w:r w:rsidR="00F76EA3">
        <w:rPr>
          <w:rFonts w:ascii="Arial" w:hAnsi="Arial"/>
          <w:sz w:val="22"/>
          <w:szCs w:val="22"/>
        </w:rPr>
        <w:t xml:space="preserve"> attiré l’attention de l'Organe. La vidéo devrait permettre à ceux qui la visionnent de mieux comprendre les fonctions sociales et </w:t>
      </w:r>
      <w:r w:rsidR="009B7EA1">
        <w:rPr>
          <w:rFonts w:ascii="Arial" w:hAnsi="Arial"/>
          <w:sz w:val="22"/>
          <w:szCs w:val="22"/>
        </w:rPr>
        <w:t>les significations culturelles de l’</w:t>
      </w:r>
      <w:r w:rsidR="009B7EA1" w:rsidRPr="009B7EA1">
        <w:rPr>
          <w:rFonts w:ascii="Arial" w:hAnsi="Arial"/>
          <w:sz w:val="22"/>
          <w:szCs w:val="22"/>
        </w:rPr>
        <w:t>élément</w:t>
      </w:r>
      <w:r w:rsidR="009B7EA1">
        <w:rPr>
          <w:rFonts w:ascii="Arial" w:hAnsi="Arial"/>
          <w:sz w:val="22"/>
          <w:szCs w:val="22"/>
        </w:rPr>
        <w:t xml:space="preserve"> dans son contexte, d’aller à la rencontre de ses praticiens et d’ « expérimenter » l’élément. À cet égard, les États soumissionnaires devraient s’efforcer de fournir des </w:t>
      </w:r>
      <w:r w:rsidR="009B7EA1" w:rsidRPr="009B7EA1">
        <w:rPr>
          <w:rFonts w:ascii="Arial" w:hAnsi="Arial"/>
          <w:sz w:val="22"/>
          <w:szCs w:val="22"/>
        </w:rPr>
        <w:t>informations</w:t>
      </w:r>
      <w:r w:rsidR="009B7EA1">
        <w:rPr>
          <w:rFonts w:ascii="Arial" w:hAnsi="Arial"/>
          <w:sz w:val="22"/>
          <w:szCs w:val="22"/>
        </w:rPr>
        <w:t xml:space="preserve"> afin de contextualiser ce qui est montré dans la vidéo ; il conviendrait tout particulièrement de veiller à ne pas interrompre le déroulement d’un extrait choisi et à éviter d’avoir recours à des bandes son</w:t>
      </w:r>
      <w:r w:rsidR="001D7552">
        <w:rPr>
          <w:rFonts w:ascii="Arial" w:hAnsi="Arial"/>
          <w:sz w:val="22"/>
          <w:szCs w:val="22"/>
        </w:rPr>
        <w:t>ores</w:t>
      </w:r>
      <w:r w:rsidR="009B7EA1">
        <w:rPr>
          <w:rFonts w:ascii="Arial" w:hAnsi="Arial"/>
          <w:sz w:val="22"/>
          <w:szCs w:val="22"/>
        </w:rPr>
        <w:t xml:space="preserve"> qui </w:t>
      </w:r>
      <w:r w:rsidR="00EF5464">
        <w:rPr>
          <w:rFonts w:ascii="Arial" w:hAnsi="Arial"/>
          <w:sz w:val="22"/>
          <w:szCs w:val="22"/>
        </w:rPr>
        <w:t>sont sans lien avec le contexte de la pratique. L'Organe a</w:t>
      </w:r>
      <w:r w:rsidR="008D5974">
        <w:rPr>
          <w:rFonts w:ascii="Arial" w:hAnsi="Arial"/>
          <w:sz w:val="22"/>
          <w:szCs w:val="22"/>
        </w:rPr>
        <w:t>vait</w:t>
      </w:r>
      <w:r w:rsidR="00EF5464">
        <w:rPr>
          <w:rFonts w:ascii="Arial" w:hAnsi="Arial"/>
          <w:sz w:val="22"/>
          <w:szCs w:val="22"/>
        </w:rPr>
        <w:t xml:space="preserve"> </w:t>
      </w:r>
      <w:r w:rsidR="00EF5464" w:rsidRPr="00EF5464">
        <w:rPr>
          <w:rFonts w:ascii="Arial" w:hAnsi="Arial"/>
          <w:sz w:val="22"/>
          <w:szCs w:val="22"/>
        </w:rPr>
        <w:t>également</w:t>
      </w:r>
      <w:r w:rsidR="00EF5464">
        <w:rPr>
          <w:rFonts w:ascii="Arial" w:hAnsi="Arial"/>
          <w:sz w:val="22"/>
          <w:szCs w:val="22"/>
        </w:rPr>
        <w:t xml:space="preserve"> réaffirmé l’importance de la mobilisation de tous les acteurs impliqués dans la </w:t>
      </w:r>
      <w:r w:rsidR="00EF5464" w:rsidRPr="00EF5464">
        <w:rPr>
          <w:rFonts w:ascii="Arial" w:hAnsi="Arial"/>
          <w:sz w:val="22"/>
          <w:szCs w:val="22"/>
        </w:rPr>
        <w:t>sauvegarde</w:t>
      </w:r>
      <w:r w:rsidR="00EF5464">
        <w:rPr>
          <w:rFonts w:ascii="Arial" w:hAnsi="Arial"/>
          <w:sz w:val="22"/>
          <w:szCs w:val="22"/>
        </w:rPr>
        <w:t xml:space="preserve"> du patrimoine culturel immatériel, y compris ceux qui ne </w:t>
      </w:r>
      <w:r w:rsidR="00CB5012">
        <w:rPr>
          <w:rFonts w:ascii="Arial" w:hAnsi="Arial"/>
          <w:sz w:val="22"/>
          <w:szCs w:val="22"/>
        </w:rPr>
        <w:t>faisaient</w:t>
      </w:r>
      <w:r w:rsidR="00EF5464">
        <w:rPr>
          <w:rFonts w:ascii="Arial" w:hAnsi="Arial"/>
          <w:sz w:val="22"/>
          <w:szCs w:val="22"/>
        </w:rPr>
        <w:t xml:space="preserve"> pas partie du secteur </w:t>
      </w:r>
      <w:r w:rsidR="00EF5464" w:rsidRPr="00EF5464">
        <w:rPr>
          <w:rFonts w:ascii="Arial" w:hAnsi="Arial"/>
          <w:sz w:val="22"/>
          <w:szCs w:val="22"/>
        </w:rPr>
        <w:t>culturel</w:t>
      </w:r>
      <w:r w:rsidR="00EF5464">
        <w:rPr>
          <w:rFonts w:ascii="Arial" w:hAnsi="Arial"/>
          <w:sz w:val="22"/>
          <w:szCs w:val="22"/>
        </w:rPr>
        <w:t>. Il a</w:t>
      </w:r>
      <w:r w:rsidR="008D5974">
        <w:rPr>
          <w:rFonts w:ascii="Arial" w:hAnsi="Arial"/>
          <w:sz w:val="22"/>
          <w:szCs w:val="22"/>
        </w:rPr>
        <w:t>vait</w:t>
      </w:r>
      <w:r w:rsidR="00EF5464">
        <w:rPr>
          <w:rFonts w:ascii="Arial" w:hAnsi="Arial"/>
          <w:sz w:val="22"/>
          <w:szCs w:val="22"/>
        </w:rPr>
        <w:t xml:space="preserve"> encouragé les États à s’assurer que les éléments soumis respectent les instruments internationaux existants relatifs aux droits de l’homme, un point qui n’était parfois pas traité dans les dossiers. </w:t>
      </w:r>
    </w:p>
    <w:p w14:paraId="01131210" w14:textId="5DB4B0FC" w:rsidR="001569BF" w:rsidRDefault="00B20BF5"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Au vu des </w:t>
      </w:r>
      <w:r w:rsidR="00825459">
        <w:rPr>
          <w:rFonts w:ascii="Arial" w:hAnsi="Arial"/>
          <w:sz w:val="22"/>
          <w:szCs w:val="22"/>
        </w:rPr>
        <w:t>huit dossiers soumis à l’</w:t>
      </w:r>
      <w:r w:rsidR="00825459" w:rsidRPr="00825459">
        <w:rPr>
          <w:rFonts w:ascii="Arial" w:hAnsi="Arial"/>
          <w:sz w:val="22"/>
          <w:szCs w:val="22"/>
        </w:rPr>
        <w:t>inscription</w:t>
      </w:r>
      <w:r w:rsidR="00825459">
        <w:rPr>
          <w:rFonts w:ascii="Arial" w:hAnsi="Arial"/>
          <w:sz w:val="22"/>
          <w:szCs w:val="22"/>
        </w:rPr>
        <w:t xml:space="preserve"> sur la Liste de sauvegarde urgente, le </w:t>
      </w:r>
      <w:r w:rsidR="00825459" w:rsidRPr="00825459">
        <w:rPr>
          <w:rFonts w:ascii="Arial" w:hAnsi="Arial"/>
          <w:b/>
          <w:sz w:val="22"/>
          <w:szCs w:val="22"/>
        </w:rPr>
        <w:t>Rapporteur</w:t>
      </w:r>
      <w:r w:rsidR="00825459">
        <w:rPr>
          <w:rFonts w:ascii="Arial" w:hAnsi="Arial"/>
          <w:sz w:val="22"/>
          <w:szCs w:val="22"/>
        </w:rPr>
        <w:t xml:space="preserve"> a conclu que l'Organe </w:t>
      </w:r>
      <w:r w:rsidR="001569BF">
        <w:rPr>
          <w:rFonts w:ascii="Arial" w:hAnsi="Arial"/>
          <w:sz w:val="22"/>
          <w:szCs w:val="22"/>
        </w:rPr>
        <w:t xml:space="preserve">avait constaté avec </w:t>
      </w:r>
      <w:r w:rsidR="001569BF" w:rsidRPr="001569BF">
        <w:rPr>
          <w:rFonts w:ascii="Arial" w:hAnsi="Arial"/>
          <w:sz w:val="22"/>
          <w:szCs w:val="22"/>
        </w:rPr>
        <w:t>satisfaction</w:t>
      </w:r>
      <w:r w:rsidR="001569BF">
        <w:rPr>
          <w:rFonts w:ascii="Arial" w:hAnsi="Arial"/>
          <w:sz w:val="22"/>
          <w:szCs w:val="22"/>
        </w:rPr>
        <w:t xml:space="preserve"> l’</w:t>
      </w:r>
      <w:r w:rsidR="001569BF" w:rsidRPr="001569BF">
        <w:rPr>
          <w:rFonts w:ascii="Arial" w:hAnsi="Arial"/>
          <w:sz w:val="22"/>
          <w:szCs w:val="22"/>
        </w:rPr>
        <w:t>engagement</w:t>
      </w:r>
      <w:r>
        <w:rPr>
          <w:rFonts w:ascii="Arial" w:hAnsi="Arial"/>
          <w:sz w:val="22"/>
          <w:szCs w:val="22"/>
        </w:rPr>
        <w:t xml:space="preserve"> des États </w:t>
      </w:r>
      <w:r>
        <w:rPr>
          <w:rFonts w:ascii="Arial" w:hAnsi="Arial"/>
          <w:sz w:val="22"/>
          <w:szCs w:val="22"/>
        </w:rPr>
        <w:lastRenderedPageBreak/>
        <w:t>en faveur</w:t>
      </w:r>
      <w:r w:rsidR="00AE4014">
        <w:rPr>
          <w:rFonts w:ascii="Arial" w:hAnsi="Arial"/>
          <w:sz w:val="22"/>
          <w:szCs w:val="22"/>
        </w:rPr>
        <w:t xml:space="preserve"> </w:t>
      </w:r>
      <w:r>
        <w:rPr>
          <w:rFonts w:ascii="Arial" w:hAnsi="Arial"/>
          <w:sz w:val="22"/>
          <w:szCs w:val="22"/>
        </w:rPr>
        <w:t>du</w:t>
      </w:r>
      <w:r w:rsidR="00C96F4D">
        <w:rPr>
          <w:rFonts w:ascii="Arial" w:hAnsi="Arial"/>
          <w:sz w:val="22"/>
          <w:szCs w:val="22"/>
        </w:rPr>
        <w:t xml:space="preserve"> </w:t>
      </w:r>
      <w:r w:rsidR="001569BF">
        <w:rPr>
          <w:rFonts w:ascii="Arial" w:hAnsi="Arial"/>
          <w:sz w:val="22"/>
          <w:szCs w:val="22"/>
        </w:rPr>
        <w:t xml:space="preserve">bien-être </w:t>
      </w:r>
      <w:r>
        <w:rPr>
          <w:rFonts w:ascii="Arial" w:hAnsi="Arial"/>
          <w:sz w:val="22"/>
          <w:szCs w:val="22"/>
        </w:rPr>
        <w:t xml:space="preserve">des petites communautés rurales </w:t>
      </w:r>
      <w:r w:rsidRPr="00B20BF5">
        <w:rPr>
          <w:rFonts w:ascii="Arial" w:hAnsi="Arial"/>
          <w:sz w:val="22"/>
          <w:szCs w:val="22"/>
        </w:rPr>
        <w:t>autochtones</w:t>
      </w:r>
      <w:r w:rsidR="003D0B82">
        <w:rPr>
          <w:rFonts w:ascii="Arial" w:hAnsi="Arial"/>
          <w:sz w:val="22"/>
          <w:szCs w:val="22"/>
        </w:rPr>
        <w:t xml:space="preserve"> marquées par des tensions </w:t>
      </w:r>
      <w:r w:rsidR="003D0B82" w:rsidRPr="003D0B82">
        <w:rPr>
          <w:rFonts w:ascii="Arial" w:hAnsi="Arial" w:cs="Arial"/>
          <w:sz w:val="22"/>
          <w:szCs w:val="22"/>
        </w:rPr>
        <w:t>é</w:t>
      </w:r>
      <w:r w:rsidR="003D0B82">
        <w:rPr>
          <w:rFonts w:ascii="Arial" w:hAnsi="Arial" w:cs="Arial"/>
          <w:sz w:val="22"/>
          <w:szCs w:val="22"/>
        </w:rPr>
        <w:t>conomiques et sociales</w:t>
      </w:r>
      <w:r>
        <w:rPr>
          <w:rFonts w:ascii="Arial" w:hAnsi="Arial"/>
          <w:sz w:val="22"/>
          <w:szCs w:val="22"/>
        </w:rPr>
        <w:t xml:space="preserve">, ainsi que les efforts déployés par les États pour mettre en évidence le rôle joué par le patrimoine culturel immatériel dans le développement durable, la </w:t>
      </w:r>
      <w:r w:rsidRPr="00B20BF5">
        <w:rPr>
          <w:rFonts w:ascii="Arial" w:hAnsi="Arial"/>
          <w:sz w:val="22"/>
          <w:szCs w:val="22"/>
        </w:rPr>
        <w:t>diversité</w:t>
      </w:r>
      <w:r>
        <w:rPr>
          <w:rFonts w:ascii="Arial" w:hAnsi="Arial"/>
          <w:sz w:val="22"/>
          <w:szCs w:val="22"/>
        </w:rPr>
        <w:t xml:space="preserve"> culturelle, le dialogue interculturel, ainsi que les liens entre nature et </w:t>
      </w:r>
      <w:r w:rsidRPr="00B20BF5">
        <w:rPr>
          <w:rFonts w:ascii="Arial" w:hAnsi="Arial"/>
          <w:sz w:val="22"/>
          <w:szCs w:val="22"/>
        </w:rPr>
        <w:t>environnement</w:t>
      </w:r>
      <w:r w:rsidR="003D0B82">
        <w:rPr>
          <w:rFonts w:ascii="Arial" w:hAnsi="Arial"/>
          <w:sz w:val="22"/>
          <w:szCs w:val="22"/>
        </w:rPr>
        <w:t xml:space="preserve">. S’agissant des questions relatives à la </w:t>
      </w:r>
      <w:r w:rsidR="003D0B82" w:rsidRPr="003D0B82">
        <w:rPr>
          <w:rFonts w:ascii="Arial" w:hAnsi="Arial"/>
          <w:sz w:val="22"/>
          <w:szCs w:val="22"/>
        </w:rPr>
        <w:t xml:space="preserve">transmission </w:t>
      </w:r>
      <w:r w:rsidR="003D0B82">
        <w:rPr>
          <w:rFonts w:ascii="Arial" w:hAnsi="Arial"/>
          <w:sz w:val="22"/>
          <w:szCs w:val="22"/>
        </w:rPr>
        <w:t>du patrimoine culturel immatériel de génération en génération, l'Organe</w:t>
      </w:r>
      <w:r w:rsidR="00C96F4D">
        <w:rPr>
          <w:rFonts w:ascii="Arial" w:hAnsi="Arial"/>
          <w:sz w:val="22"/>
          <w:szCs w:val="22"/>
        </w:rPr>
        <w:t xml:space="preserve"> </w:t>
      </w:r>
      <w:r w:rsidR="003D0B82">
        <w:rPr>
          <w:rFonts w:ascii="Arial" w:hAnsi="Arial"/>
          <w:sz w:val="22"/>
          <w:szCs w:val="22"/>
        </w:rPr>
        <w:t>a</w:t>
      </w:r>
      <w:r w:rsidR="00D500BE">
        <w:rPr>
          <w:rFonts w:ascii="Arial" w:hAnsi="Arial"/>
          <w:sz w:val="22"/>
          <w:szCs w:val="22"/>
        </w:rPr>
        <w:t>vait</w:t>
      </w:r>
      <w:r w:rsidR="003D0B82">
        <w:rPr>
          <w:rFonts w:ascii="Arial" w:hAnsi="Arial"/>
          <w:sz w:val="22"/>
          <w:szCs w:val="22"/>
        </w:rPr>
        <w:t xml:space="preserve"> </w:t>
      </w:r>
      <w:r w:rsidR="003D0B82" w:rsidRPr="003D0B82">
        <w:rPr>
          <w:rFonts w:ascii="Arial" w:hAnsi="Arial"/>
          <w:sz w:val="22"/>
          <w:szCs w:val="22"/>
        </w:rPr>
        <w:t>également</w:t>
      </w:r>
      <w:r w:rsidR="003D0B82">
        <w:rPr>
          <w:rFonts w:ascii="Arial" w:hAnsi="Arial"/>
          <w:sz w:val="22"/>
          <w:szCs w:val="22"/>
        </w:rPr>
        <w:t xml:space="preserve"> constaté avec </w:t>
      </w:r>
      <w:r w:rsidR="003D0B82" w:rsidRPr="003D0B82">
        <w:rPr>
          <w:rFonts w:ascii="Arial" w:hAnsi="Arial"/>
          <w:sz w:val="22"/>
          <w:szCs w:val="22"/>
        </w:rPr>
        <w:t>satisfaction</w:t>
      </w:r>
      <w:r w:rsidR="003D0B82">
        <w:rPr>
          <w:rFonts w:ascii="Arial" w:hAnsi="Arial"/>
          <w:sz w:val="22"/>
          <w:szCs w:val="22"/>
        </w:rPr>
        <w:t xml:space="preserve"> qu’une </w:t>
      </w:r>
      <w:r w:rsidR="003D0B82" w:rsidRPr="003D0B82">
        <w:rPr>
          <w:rFonts w:ascii="Arial" w:hAnsi="Arial"/>
          <w:sz w:val="22"/>
          <w:szCs w:val="22"/>
        </w:rPr>
        <w:t>candidature</w:t>
      </w:r>
      <w:r w:rsidR="00C96F4D">
        <w:rPr>
          <w:rFonts w:ascii="Arial" w:hAnsi="Arial"/>
          <w:sz w:val="22"/>
          <w:szCs w:val="22"/>
        </w:rPr>
        <w:t xml:space="preserve"> décrivai</w:t>
      </w:r>
      <w:r w:rsidR="003D0B82">
        <w:rPr>
          <w:rFonts w:ascii="Arial" w:hAnsi="Arial"/>
          <w:sz w:val="22"/>
          <w:szCs w:val="22"/>
        </w:rPr>
        <w:t xml:space="preserve">t la </w:t>
      </w:r>
      <w:r w:rsidR="003D0B82" w:rsidRPr="003D0B82">
        <w:rPr>
          <w:rFonts w:ascii="Arial" w:hAnsi="Arial"/>
          <w:sz w:val="22"/>
          <w:szCs w:val="22"/>
        </w:rPr>
        <w:t xml:space="preserve">transmission </w:t>
      </w:r>
      <w:r w:rsidR="003D0B82">
        <w:rPr>
          <w:rFonts w:ascii="Arial" w:hAnsi="Arial"/>
          <w:sz w:val="22"/>
          <w:szCs w:val="22"/>
        </w:rPr>
        <w:t xml:space="preserve">entre personnes de sexe opposé, à savoir de père à fille. </w:t>
      </w:r>
    </w:p>
    <w:p w14:paraId="01A4BE9C" w14:textId="50F631BA" w:rsidR="003D0B82" w:rsidRDefault="00C96F4D"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Pr="00C96F4D">
        <w:rPr>
          <w:rFonts w:ascii="Arial" w:hAnsi="Arial"/>
          <w:b/>
          <w:sz w:val="22"/>
          <w:szCs w:val="22"/>
        </w:rPr>
        <w:t>Président</w:t>
      </w:r>
      <w:r>
        <w:rPr>
          <w:rFonts w:ascii="Arial" w:hAnsi="Arial"/>
          <w:sz w:val="22"/>
          <w:szCs w:val="22"/>
        </w:rPr>
        <w:t xml:space="preserve"> a remercié le </w:t>
      </w:r>
      <w:r w:rsidRPr="00C96F4D">
        <w:rPr>
          <w:rFonts w:ascii="Arial" w:hAnsi="Arial"/>
          <w:sz w:val="22"/>
          <w:szCs w:val="22"/>
        </w:rPr>
        <w:t>Rapporteur</w:t>
      </w:r>
      <w:r>
        <w:rPr>
          <w:rFonts w:ascii="Arial" w:hAnsi="Arial"/>
          <w:sz w:val="22"/>
          <w:szCs w:val="22"/>
        </w:rPr>
        <w:t xml:space="preserve"> pour les points pertinents soulevés, ouvrant la discussion pour un débat général sur  la première partie du rapport.</w:t>
      </w:r>
    </w:p>
    <w:p w14:paraId="37FF612F" w14:textId="76E9EA80" w:rsidR="00CB1BF3" w:rsidRDefault="00C96F4D" w:rsidP="00BF66B2">
      <w:pPr>
        <w:pStyle w:val="ListParagraph"/>
        <w:numPr>
          <w:ilvl w:val="0"/>
          <w:numId w:val="9"/>
        </w:numPr>
        <w:spacing w:after="120"/>
        <w:ind w:left="709" w:hanging="709"/>
        <w:contextualSpacing w:val="0"/>
        <w:jc w:val="both"/>
        <w:rPr>
          <w:rFonts w:ascii="Arial" w:hAnsi="Arial"/>
          <w:sz w:val="22"/>
          <w:szCs w:val="22"/>
        </w:rPr>
      </w:pPr>
      <w:r w:rsidRPr="008E5159">
        <w:rPr>
          <w:rFonts w:ascii="Arial" w:hAnsi="Arial"/>
          <w:sz w:val="22"/>
          <w:szCs w:val="22"/>
        </w:rPr>
        <w:t xml:space="preserve">La délégation de la </w:t>
      </w:r>
      <w:r w:rsidRPr="008E5159">
        <w:rPr>
          <w:rFonts w:ascii="Arial" w:hAnsi="Arial"/>
          <w:b/>
          <w:sz w:val="22"/>
          <w:szCs w:val="22"/>
        </w:rPr>
        <w:t>Belgique</w:t>
      </w:r>
      <w:r w:rsidRPr="008E5159">
        <w:rPr>
          <w:rFonts w:ascii="Arial" w:hAnsi="Arial"/>
          <w:sz w:val="22"/>
          <w:szCs w:val="22"/>
        </w:rPr>
        <w:t xml:space="preserve"> a félicité l’Organe consultatif pour son excellent travail et ses</w:t>
      </w:r>
      <w:r w:rsidR="00FA6998">
        <w:rPr>
          <w:rFonts w:ascii="Arial" w:hAnsi="Arial"/>
          <w:sz w:val="22"/>
          <w:szCs w:val="22"/>
        </w:rPr>
        <w:t xml:space="preserve"> recommandations et conclusions</w:t>
      </w:r>
      <w:r w:rsidRPr="008E5159">
        <w:rPr>
          <w:rFonts w:ascii="Arial" w:hAnsi="Arial"/>
          <w:sz w:val="22"/>
          <w:szCs w:val="22"/>
        </w:rPr>
        <w:t xml:space="preserve"> très intéressantes</w:t>
      </w:r>
      <w:r w:rsidR="008E5159" w:rsidRPr="008E5159">
        <w:rPr>
          <w:rFonts w:ascii="Arial" w:hAnsi="Arial"/>
          <w:sz w:val="22"/>
          <w:szCs w:val="22"/>
        </w:rPr>
        <w:t>, ajoutant qu’</w:t>
      </w:r>
      <w:r w:rsidR="008E5159">
        <w:rPr>
          <w:rFonts w:ascii="Arial" w:hAnsi="Arial"/>
          <w:sz w:val="22"/>
          <w:szCs w:val="22"/>
        </w:rPr>
        <w:t xml:space="preserve">elle souhaitait soumettre à débat un certain nombre de points. Premièrement, s’agissant du </w:t>
      </w:r>
      <w:r w:rsidR="008E5159" w:rsidRPr="008E5159">
        <w:rPr>
          <w:rFonts w:ascii="Arial" w:hAnsi="Arial"/>
          <w:sz w:val="22"/>
          <w:szCs w:val="22"/>
        </w:rPr>
        <w:t>paragraphe</w:t>
      </w:r>
      <w:r w:rsidR="008E5159">
        <w:rPr>
          <w:rFonts w:ascii="Arial" w:hAnsi="Arial"/>
          <w:sz w:val="22"/>
          <w:szCs w:val="22"/>
        </w:rPr>
        <w:t xml:space="preserve"> 24 du document ITH/14/9.COM/9.a sur le </w:t>
      </w:r>
      <w:r w:rsidR="008E5159" w:rsidRPr="008E5159">
        <w:rPr>
          <w:rFonts w:ascii="Arial" w:hAnsi="Arial"/>
          <w:sz w:val="22"/>
          <w:szCs w:val="22"/>
        </w:rPr>
        <w:t>consentement</w:t>
      </w:r>
      <w:r w:rsidR="008E5159">
        <w:rPr>
          <w:rFonts w:ascii="Arial" w:hAnsi="Arial"/>
          <w:sz w:val="22"/>
          <w:szCs w:val="22"/>
        </w:rPr>
        <w:t xml:space="preserve">, la </w:t>
      </w:r>
      <w:r w:rsidR="008E5159" w:rsidRPr="008E5159">
        <w:rPr>
          <w:rFonts w:ascii="Arial" w:hAnsi="Arial"/>
          <w:sz w:val="22"/>
          <w:szCs w:val="22"/>
        </w:rPr>
        <w:t>délégation</w:t>
      </w:r>
      <w:r w:rsidR="008E5159">
        <w:rPr>
          <w:rFonts w:ascii="Arial" w:hAnsi="Arial"/>
          <w:sz w:val="22"/>
          <w:szCs w:val="22"/>
        </w:rPr>
        <w:t xml:space="preserve"> avait le sentiment que divers acteurs de la </w:t>
      </w:r>
      <w:r w:rsidR="008E5159" w:rsidRPr="008E5159">
        <w:rPr>
          <w:rFonts w:ascii="Arial" w:hAnsi="Arial"/>
          <w:sz w:val="22"/>
          <w:szCs w:val="22"/>
        </w:rPr>
        <w:t>communauté</w:t>
      </w:r>
      <w:r w:rsidR="008E5159">
        <w:rPr>
          <w:rFonts w:ascii="Arial" w:hAnsi="Arial"/>
          <w:sz w:val="22"/>
          <w:szCs w:val="22"/>
        </w:rPr>
        <w:t xml:space="preserve">, et pas seulement les </w:t>
      </w:r>
      <w:r w:rsidR="008E5159" w:rsidRPr="008E5159">
        <w:rPr>
          <w:rFonts w:ascii="Arial" w:hAnsi="Arial"/>
          <w:sz w:val="22"/>
          <w:szCs w:val="22"/>
        </w:rPr>
        <w:t>institutions</w:t>
      </w:r>
      <w:r w:rsidR="008E5159">
        <w:rPr>
          <w:rFonts w:ascii="Arial" w:hAnsi="Arial"/>
          <w:sz w:val="22"/>
          <w:szCs w:val="22"/>
        </w:rPr>
        <w:t xml:space="preserve"> et les associations, agissaient en tant que médiateurs ou représentants de la </w:t>
      </w:r>
      <w:r w:rsidR="008E5159" w:rsidRPr="008E5159">
        <w:rPr>
          <w:rFonts w:ascii="Arial" w:hAnsi="Arial"/>
          <w:sz w:val="22"/>
          <w:szCs w:val="22"/>
        </w:rPr>
        <w:t>communauté</w:t>
      </w:r>
      <w:r w:rsidR="00FA6998">
        <w:rPr>
          <w:rFonts w:ascii="Arial" w:hAnsi="Arial"/>
          <w:sz w:val="22"/>
          <w:szCs w:val="22"/>
        </w:rPr>
        <w:t xml:space="preserve"> et </w:t>
      </w:r>
      <w:r w:rsidR="008E5159">
        <w:rPr>
          <w:rFonts w:ascii="Arial" w:hAnsi="Arial"/>
          <w:sz w:val="22"/>
          <w:szCs w:val="22"/>
        </w:rPr>
        <w:t xml:space="preserve">devraient donner leur </w:t>
      </w:r>
      <w:r w:rsidR="008E5159" w:rsidRPr="008E5159">
        <w:rPr>
          <w:rFonts w:ascii="Arial" w:hAnsi="Arial"/>
          <w:sz w:val="22"/>
          <w:szCs w:val="22"/>
        </w:rPr>
        <w:t>consentement</w:t>
      </w:r>
      <w:r w:rsidR="008E5159">
        <w:rPr>
          <w:rFonts w:ascii="Arial" w:hAnsi="Arial"/>
          <w:sz w:val="22"/>
          <w:szCs w:val="22"/>
        </w:rPr>
        <w:t xml:space="preserve">. </w:t>
      </w:r>
      <w:r w:rsidR="002B551E">
        <w:rPr>
          <w:rFonts w:ascii="Arial" w:hAnsi="Arial"/>
          <w:sz w:val="22"/>
          <w:szCs w:val="22"/>
        </w:rPr>
        <w:t xml:space="preserve">La </w:t>
      </w:r>
      <w:r w:rsidR="002B551E" w:rsidRPr="002B551E">
        <w:rPr>
          <w:rFonts w:ascii="Arial" w:hAnsi="Arial"/>
          <w:sz w:val="22"/>
          <w:szCs w:val="22"/>
        </w:rPr>
        <w:t>délégation</w:t>
      </w:r>
      <w:r w:rsidR="002B551E">
        <w:rPr>
          <w:rFonts w:ascii="Arial" w:hAnsi="Arial"/>
          <w:sz w:val="22"/>
          <w:szCs w:val="22"/>
        </w:rPr>
        <w:t xml:space="preserve"> </w:t>
      </w:r>
      <w:r w:rsidR="00765C30">
        <w:rPr>
          <w:rFonts w:ascii="Arial" w:hAnsi="Arial"/>
          <w:sz w:val="22"/>
          <w:szCs w:val="22"/>
        </w:rPr>
        <w:t>a estimé</w:t>
      </w:r>
      <w:r w:rsidR="002B551E">
        <w:rPr>
          <w:rFonts w:ascii="Arial" w:hAnsi="Arial"/>
          <w:sz w:val="22"/>
          <w:szCs w:val="22"/>
        </w:rPr>
        <w:t xml:space="preserve"> que le Comité devrait développer ces axes de réflexion car les médiateurs étaient souvent considérés de façon assez négative alors qu’ils pouvaient, en fait, réellement contribuer aux plans et programmes de </w:t>
      </w:r>
      <w:r w:rsidR="002B551E" w:rsidRPr="002B551E">
        <w:rPr>
          <w:rFonts w:ascii="Arial" w:hAnsi="Arial"/>
          <w:sz w:val="22"/>
          <w:szCs w:val="22"/>
        </w:rPr>
        <w:t>sauvegarde</w:t>
      </w:r>
      <w:r w:rsidR="002B551E">
        <w:rPr>
          <w:rFonts w:ascii="Arial" w:hAnsi="Arial"/>
          <w:sz w:val="22"/>
          <w:szCs w:val="22"/>
        </w:rPr>
        <w:t>. Par ailleurs, les médiateurs pourraient servir d’intermédiaires et de traducteurs culturels. E</w:t>
      </w:r>
      <w:r w:rsidR="002B551E" w:rsidRPr="002B551E">
        <w:rPr>
          <w:rFonts w:ascii="Arial" w:hAnsi="Arial"/>
          <w:sz w:val="22"/>
          <w:szCs w:val="22"/>
        </w:rPr>
        <w:t>n conséquence</w:t>
      </w:r>
      <w:r w:rsidR="00FA6998">
        <w:rPr>
          <w:rFonts w:ascii="Arial" w:hAnsi="Arial"/>
          <w:sz w:val="22"/>
          <w:szCs w:val="22"/>
        </w:rPr>
        <w:t>, c’était bien tout le concept de qui était</w:t>
      </w:r>
      <w:r w:rsidR="002B551E">
        <w:rPr>
          <w:rFonts w:ascii="Arial" w:hAnsi="Arial"/>
          <w:sz w:val="22"/>
          <w:szCs w:val="22"/>
        </w:rPr>
        <w:t xml:space="preserve"> </w:t>
      </w:r>
      <w:r w:rsidR="002B551E" w:rsidRPr="002B551E">
        <w:rPr>
          <w:rFonts w:ascii="Arial" w:hAnsi="Arial"/>
          <w:sz w:val="22"/>
          <w:szCs w:val="22"/>
        </w:rPr>
        <w:t>susceptible</w:t>
      </w:r>
      <w:r w:rsidR="002B551E">
        <w:rPr>
          <w:rFonts w:ascii="Arial" w:hAnsi="Arial"/>
          <w:sz w:val="22"/>
          <w:szCs w:val="22"/>
        </w:rPr>
        <w:t xml:space="preserve"> de représenter la communauté </w:t>
      </w:r>
      <w:r w:rsidR="00CB1BF3">
        <w:rPr>
          <w:rFonts w:ascii="Arial" w:hAnsi="Arial"/>
          <w:sz w:val="22"/>
          <w:szCs w:val="22"/>
        </w:rPr>
        <w:t>dans le processus</w:t>
      </w:r>
      <w:r w:rsidR="002B551E">
        <w:rPr>
          <w:rFonts w:ascii="Arial" w:hAnsi="Arial"/>
          <w:sz w:val="22"/>
          <w:szCs w:val="22"/>
        </w:rPr>
        <w:t xml:space="preserve"> de </w:t>
      </w:r>
      <w:r w:rsidR="002B551E" w:rsidRPr="002B551E">
        <w:rPr>
          <w:rFonts w:ascii="Arial" w:hAnsi="Arial"/>
          <w:sz w:val="22"/>
          <w:szCs w:val="22"/>
        </w:rPr>
        <w:t>sauvegarde</w:t>
      </w:r>
      <w:r w:rsidR="002B551E">
        <w:rPr>
          <w:rFonts w:ascii="Arial" w:hAnsi="Arial"/>
          <w:sz w:val="22"/>
          <w:szCs w:val="22"/>
        </w:rPr>
        <w:t xml:space="preserve"> qui pourrait faire l’objet d’une réflexion. Deuxièmement, s’agissant des paragraphes 36 et 37 du document susmentionné, à propos des droits de l’homme, en particulier de la question du genre, la </w:t>
      </w:r>
      <w:r w:rsidR="002B551E" w:rsidRPr="002B551E">
        <w:rPr>
          <w:rFonts w:ascii="Arial" w:hAnsi="Arial"/>
          <w:sz w:val="22"/>
          <w:szCs w:val="22"/>
        </w:rPr>
        <w:t>délégation</w:t>
      </w:r>
      <w:r w:rsidR="002B551E">
        <w:rPr>
          <w:rFonts w:ascii="Arial" w:hAnsi="Arial"/>
          <w:sz w:val="22"/>
          <w:szCs w:val="22"/>
        </w:rPr>
        <w:t xml:space="preserve"> s’est demandé quelle </w:t>
      </w:r>
      <w:r w:rsidR="002B551E" w:rsidRPr="002B551E">
        <w:rPr>
          <w:rFonts w:ascii="Arial" w:hAnsi="Arial"/>
          <w:sz w:val="22"/>
          <w:szCs w:val="22"/>
        </w:rPr>
        <w:t>définition</w:t>
      </w:r>
      <w:r w:rsidR="002B551E">
        <w:rPr>
          <w:rFonts w:ascii="Arial" w:hAnsi="Arial"/>
          <w:sz w:val="22"/>
          <w:szCs w:val="22"/>
        </w:rPr>
        <w:t xml:space="preserve"> du genre était appliquée</w:t>
      </w:r>
      <w:r w:rsidR="00CB1BF3">
        <w:rPr>
          <w:rFonts w:ascii="Arial" w:hAnsi="Arial"/>
          <w:sz w:val="22"/>
          <w:szCs w:val="22"/>
        </w:rPr>
        <w:t xml:space="preserve"> ici. S’agissait-il uniquement de la différence homme/femme ou pouvait-elle également concerner la </w:t>
      </w:r>
      <w:r w:rsidR="00CB1BF3" w:rsidRPr="00CB1BF3">
        <w:rPr>
          <w:rFonts w:ascii="Arial" w:hAnsi="Arial"/>
          <w:sz w:val="22"/>
          <w:szCs w:val="22"/>
        </w:rPr>
        <w:t>communauté</w:t>
      </w:r>
      <w:r w:rsidR="00CB1BF3">
        <w:rPr>
          <w:rFonts w:ascii="Arial" w:hAnsi="Arial"/>
          <w:sz w:val="22"/>
          <w:szCs w:val="22"/>
        </w:rPr>
        <w:t xml:space="preserve"> gay ou lesbienne, en outre la définition de la masculinité relevait-elle de la spécificité </w:t>
      </w:r>
      <w:r w:rsidR="00CB1BF3" w:rsidRPr="00CB1BF3">
        <w:rPr>
          <w:rFonts w:ascii="Arial" w:hAnsi="Arial"/>
          <w:sz w:val="22"/>
          <w:szCs w:val="22"/>
        </w:rPr>
        <w:t>du genre ?</w:t>
      </w:r>
      <w:r w:rsidR="00CB1BF3">
        <w:rPr>
          <w:rFonts w:ascii="Arial" w:hAnsi="Arial"/>
          <w:sz w:val="22"/>
          <w:szCs w:val="22"/>
        </w:rPr>
        <w:t xml:space="preserve"> La </w:t>
      </w:r>
      <w:r w:rsidR="00CB1BF3" w:rsidRPr="00CB1BF3">
        <w:rPr>
          <w:rFonts w:ascii="Arial" w:hAnsi="Arial"/>
          <w:sz w:val="22"/>
          <w:szCs w:val="22"/>
        </w:rPr>
        <w:t>délégation</w:t>
      </w:r>
      <w:r w:rsidR="00CB1BF3">
        <w:rPr>
          <w:rFonts w:ascii="Arial" w:hAnsi="Arial"/>
          <w:sz w:val="22"/>
          <w:szCs w:val="22"/>
        </w:rPr>
        <w:t xml:space="preserve"> a soulevé une autre question d’ordre plus général sur le développement durable, </w:t>
      </w:r>
      <w:r w:rsidR="00CB1BF3">
        <w:rPr>
          <w:rFonts w:ascii="Arial" w:hAnsi="Arial" w:cs="Arial"/>
          <w:sz w:val="22"/>
          <w:szCs w:val="22"/>
          <w:lang w:eastAsia="en-US"/>
        </w:rPr>
        <w:t xml:space="preserve">surtout </w:t>
      </w:r>
      <w:r w:rsidR="00CB1BF3">
        <w:rPr>
          <w:rFonts w:ascii="Arial" w:hAnsi="Arial"/>
          <w:sz w:val="22"/>
          <w:szCs w:val="22"/>
        </w:rPr>
        <w:t xml:space="preserve">lorsque l’on parle du rôle qu’un élément particulier pourrait jouer dans le développement durable. Elle avait le sentiment qu’il existait de nombreuses </w:t>
      </w:r>
      <w:r w:rsidR="00765C30">
        <w:rPr>
          <w:rFonts w:ascii="Arial" w:hAnsi="Arial"/>
          <w:sz w:val="22"/>
          <w:szCs w:val="22"/>
        </w:rPr>
        <w:t xml:space="preserve">autres </w:t>
      </w:r>
      <w:r w:rsidR="00CB1BF3">
        <w:rPr>
          <w:rFonts w:ascii="Arial" w:hAnsi="Arial"/>
          <w:sz w:val="22"/>
          <w:szCs w:val="22"/>
        </w:rPr>
        <w:t>possibilité</w:t>
      </w:r>
      <w:r w:rsidR="00765C30">
        <w:rPr>
          <w:rFonts w:ascii="Arial" w:hAnsi="Arial"/>
          <w:sz w:val="22"/>
          <w:szCs w:val="22"/>
        </w:rPr>
        <w:t>s</w:t>
      </w:r>
      <w:r w:rsidR="00CB1BF3">
        <w:rPr>
          <w:rFonts w:ascii="Arial" w:hAnsi="Arial"/>
          <w:sz w:val="22"/>
          <w:szCs w:val="22"/>
        </w:rPr>
        <w:t xml:space="preserve"> d’e</w:t>
      </w:r>
      <w:r w:rsidR="00765C30">
        <w:rPr>
          <w:rFonts w:ascii="Arial" w:hAnsi="Arial"/>
          <w:sz w:val="22"/>
          <w:szCs w:val="22"/>
        </w:rPr>
        <w:t xml:space="preserve">nvisager </w:t>
      </w:r>
      <w:r w:rsidR="00CB1BF3">
        <w:rPr>
          <w:rFonts w:ascii="Arial" w:hAnsi="Arial"/>
          <w:sz w:val="22"/>
          <w:szCs w:val="22"/>
        </w:rPr>
        <w:t xml:space="preserve">les relations entre </w:t>
      </w:r>
      <w:r w:rsidR="00CB1BF3" w:rsidRPr="00CB1BF3">
        <w:rPr>
          <w:rFonts w:ascii="Arial" w:hAnsi="Arial"/>
          <w:sz w:val="22"/>
          <w:szCs w:val="22"/>
        </w:rPr>
        <w:t>sauvegarde</w:t>
      </w:r>
      <w:r w:rsidR="00CB1BF3">
        <w:rPr>
          <w:rFonts w:ascii="Arial" w:hAnsi="Arial"/>
          <w:sz w:val="22"/>
          <w:szCs w:val="22"/>
        </w:rPr>
        <w:t xml:space="preserve"> et développement durable. Elle souscrivait à l’idée que le nombre très limité de mots dans le </w:t>
      </w:r>
      <w:r w:rsidR="00CB1BF3" w:rsidRPr="00CB1BF3">
        <w:rPr>
          <w:rFonts w:ascii="Arial" w:hAnsi="Arial"/>
          <w:sz w:val="22"/>
          <w:szCs w:val="22"/>
        </w:rPr>
        <w:t>formulaire</w:t>
      </w:r>
      <w:r w:rsidR="00CB1BF3">
        <w:rPr>
          <w:rFonts w:ascii="Arial" w:hAnsi="Arial"/>
          <w:sz w:val="22"/>
          <w:szCs w:val="22"/>
        </w:rPr>
        <w:t xml:space="preserve"> ne permettait </w:t>
      </w:r>
      <w:r w:rsidR="00CB1BF3" w:rsidRPr="00CB1BF3">
        <w:rPr>
          <w:rFonts w:ascii="Arial" w:hAnsi="Arial"/>
          <w:sz w:val="22"/>
          <w:szCs w:val="22"/>
        </w:rPr>
        <w:t>peut-être</w:t>
      </w:r>
      <w:r w:rsidR="00CB1BF3">
        <w:rPr>
          <w:rFonts w:ascii="Arial" w:hAnsi="Arial"/>
          <w:sz w:val="22"/>
          <w:szCs w:val="22"/>
        </w:rPr>
        <w:t xml:space="preserve"> pas aux États parties</w:t>
      </w:r>
      <w:r w:rsidR="00765C30">
        <w:rPr>
          <w:rFonts w:ascii="Arial" w:hAnsi="Arial"/>
          <w:sz w:val="22"/>
          <w:szCs w:val="22"/>
        </w:rPr>
        <w:t xml:space="preserve"> de développer ces arguments, et elle accueillait avec </w:t>
      </w:r>
      <w:r w:rsidR="00765C30" w:rsidRPr="00765C30">
        <w:rPr>
          <w:rFonts w:ascii="Arial" w:hAnsi="Arial"/>
          <w:sz w:val="22"/>
          <w:szCs w:val="22"/>
        </w:rPr>
        <w:t>satisfaction</w:t>
      </w:r>
      <w:r w:rsidR="00765C30">
        <w:rPr>
          <w:rFonts w:ascii="Arial" w:hAnsi="Arial"/>
          <w:sz w:val="22"/>
          <w:szCs w:val="22"/>
        </w:rPr>
        <w:t xml:space="preserve"> toute discussion à venir sur ce sujet. La </w:t>
      </w:r>
      <w:r w:rsidR="00765C30" w:rsidRPr="00765C30">
        <w:rPr>
          <w:rFonts w:ascii="Arial" w:hAnsi="Arial"/>
          <w:sz w:val="22"/>
          <w:szCs w:val="22"/>
        </w:rPr>
        <w:t>délégation</w:t>
      </w:r>
      <w:r w:rsidR="00765C30">
        <w:rPr>
          <w:rFonts w:ascii="Arial" w:hAnsi="Arial"/>
          <w:sz w:val="22"/>
          <w:szCs w:val="22"/>
        </w:rPr>
        <w:t xml:space="preserve"> comprenait que ces points feraient l’objet de discussions ultérieures dans l’</w:t>
      </w:r>
      <w:r w:rsidR="00765C30" w:rsidRPr="00765C30">
        <w:rPr>
          <w:rFonts w:ascii="Arial" w:hAnsi="Arial"/>
          <w:sz w:val="22"/>
          <w:szCs w:val="22"/>
        </w:rPr>
        <w:t>ordre du jour</w:t>
      </w:r>
      <w:r w:rsidR="00765C30">
        <w:rPr>
          <w:rFonts w:ascii="Arial" w:hAnsi="Arial"/>
          <w:sz w:val="22"/>
          <w:szCs w:val="22"/>
        </w:rPr>
        <w:t>, ma</w:t>
      </w:r>
      <w:r w:rsidR="00FA6998">
        <w:rPr>
          <w:rFonts w:ascii="Arial" w:hAnsi="Arial"/>
          <w:sz w:val="22"/>
          <w:szCs w:val="22"/>
        </w:rPr>
        <w:t xml:space="preserve">is elle souhaitait entendre </w:t>
      </w:r>
      <w:r w:rsidR="009772A6">
        <w:rPr>
          <w:rFonts w:ascii="Arial" w:hAnsi="Arial"/>
          <w:sz w:val="22"/>
          <w:szCs w:val="22"/>
        </w:rPr>
        <w:t>des commentaires et des</w:t>
      </w:r>
      <w:r w:rsidR="00765C30">
        <w:rPr>
          <w:rFonts w:ascii="Arial" w:hAnsi="Arial"/>
          <w:sz w:val="22"/>
          <w:szCs w:val="22"/>
        </w:rPr>
        <w:t xml:space="preserve"> conclusions sur l’examen de la relation entre </w:t>
      </w:r>
      <w:r w:rsidR="00765C30" w:rsidRPr="00765C30">
        <w:rPr>
          <w:rFonts w:ascii="Arial" w:hAnsi="Arial"/>
          <w:sz w:val="22"/>
          <w:szCs w:val="22"/>
        </w:rPr>
        <w:t>patrimoine</w:t>
      </w:r>
      <w:r w:rsidR="00765C30">
        <w:rPr>
          <w:rFonts w:ascii="Arial" w:hAnsi="Arial"/>
          <w:sz w:val="22"/>
          <w:szCs w:val="22"/>
        </w:rPr>
        <w:t xml:space="preserve"> </w:t>
      </w:r>
      <w:r w:rsidR="00765C30" w:rsidRPr="00765C30">
        <w:rPr>
          <w:rFonts w:ascii="Arial" w:hAnsi="Arial"/>
          <w:sz w:val="22"/>
          <w:szCs w:val="22"/>
        </w:rPr>
        <w:t>immatériel</w:t>
      </w:r>
      <w:r w:rsidR="00765C30">
        <w:rPr>
          <w:rFonts w:ascii="Arial" w:hAnsi="Arial"/>
          <w:sz w:val="22"/>
          <w:szCs w:val="22"/>
        </w:rPr>
        <w:t xml:space="preserve">, </w:t>
      </w:r>
      <w:r w:rsidR="00765C30" w:rsidRPr="00765C30">
        <w:rPr>
          <w:rFonts w:ascii="Arial" w:hAnsi="Arial"/>
          <w:sz w:val="22"/>
          <w:szCs w:val="22"/>
        </w:rPr>
        <w:t>sauvegarde</w:t>
      </w:r>
      <w:r w:rsidR="00765C30">
        <w:rPr>
          <w:rFonts w:ascii="Arial" w:hAnsi="Arial"/>
          <w:sz w:val="22"/>
          <w:szCs w:val="22"/>
        </w:rPr>
        <w:t xml:space="preserve"> et développement durable. </w:t>
      </w:r>
    </w:p>
    <w:p w14:paraId="6D5C6407" w14:textId="325452B4" w:rsidR="00611AB3" w:rsidRDefault="00765C30" w:rsidP="00BF66B2">
      <w:pPr>
        <w:pStyle w:val="ListParagraph"/>
        <w:numPr>
          <w:ilvl w:val="0"/>
          <w:numId w:val="9"/>
        </w:numPr>
        <w:spacing w:after="120"/>
        <w:ind w:left="709" w:hanging="709"/>
        <w:contextualSpacing w:val="0"/>
        <w:jc w:val="both"/>
        <w:rPr>
          <w:rFonts w:ascii="Arial" w:hAnsi="Arial"/>
          <w:sz w:val="22"/>
          <w:szCs w:val="22"/>
        </w:rPr>
      </w:pPr>
      <w:r w:rsidRPr="00C3335A">
        <w:rPr>
          <w:rFonts w:ascii="Arial" w:hAnsi="Arial"/>
          <w:sz w:val="22"/>
          <w:szCs w:val="22"/>
        </w:rPr>
        <w:t xml:space="preserve">La délégation du </w:t>
      </w:r>
      <w:r w:rsidRPr="00C3335A">
        <w:rPr>
          <w:rFonts w:ascii="Arial" w:hAnsi="Arial"/>
          <w:b/>
          <w:sz w:val="22"/>
          <w:szCs w:val="22"/>
        </w:rPr>
        <w:t>Congo</w:t>
      </w:r>
      <w:r w:rsidRPr="00C3335A">
        <w:rPr>
          <w:rFonts w:ascii="Arial" w:hAnsi="Arial"/>
          <w:sz w:val="22"/>
          <w:szCs w:val="22"/>
        </w:rPr>
        <w:t xml:space="preserve"> s’est jointe à celle de la Belgique</w:t>
      </w:r>
      <w:r w:rsidR="00C3335A" w:rsidRPr="00C3335A">
        <w:rPr>
          <w:rFonts w:ascii="Arial" w:hAnsi="Arial"/>
          <w:sz w:val="22"/>
          <w:szCs w:val="22"/>
        </w:rPr>
        <w:t xml:space="preserve"> pour adresser à </w:t>
      </w:r>
      <w:r w:rsidRPr="00C3335A">
        <w:rPr>
          <w:rFonts w:ascii="Arial" w:hAnsi="Arial"/>
          <w:sz w:val="22"/>
          <w:szCs w:val="22"/>
        </w:rPr>
        <w:t>l’</w:t>
      </w:r>
      <w:r w:rsidR="00C3335A" w:rsidRPr="00C3335A">
        <w:rPr>
          <w:rFonts w:ascii="Arial" w:hAnsi="Arial"/>
          <w:sz w:val="22"/>
          <w:szCs w:val="22"/>
        </w:rPr>
        <w:t>Organe consultatif ses félicitations pour l’aspect objectif et neutre de son travail basé sur des critères précis. Il avait ainsi rendu un grand service à la Convention. La délégation pensait que l’Organe d’évaluation continuerait à travailler avec la même détermination, dans un semblable esprit d’objectivité. S’agissant du paragraphe 36 du document ITH/14/9.COM/9, elle se demandait si</w:t>
      </w:r>
      <w:r w:rsidR="00C3335A">
        <w:rPr>
          <w:rFonts w:ascii="Arial" w:hAnsi="Arial"/>
          <w:sz w:val="22"/>
          <w:szCs w:val="22"/>
        </w:rPr>
        <w:t>,</w:t>
      </w:r>
      <w:r w:rsidR="00C3335A" w:rsidRPr="00C3335A">
        <w:rPr>
          <w:rFonts w:ascii="Arial" w:hAnsi="Arial"/>
          <w:sz w:val="22"/>
          <w:szCs w:val="22"/>
        </w:rPr>
        <w:t xml:space="preserve"> au lie</w:t>
      </w:r>
      <w:r w:rsidR="00C3335A">
        <w:rPr>
          <w:rFonts w:ascii="Arial" w:hAnsi="Arial"/>
          <w:sz w:val="22"/>
          <w:szCs w:val="22"/>
        </w:rPr>
        <w:t>u</w:t>
      </w:r>
      <w:r w:rsidR="00C3335A" w:rsidRPr="00C3335A">
        <w:rPr>
          <w:rFonts w:ascii="Arial" w:hAnsi="Arial"/>
          <w:sz w:val="22"/>
          <w:szCs w:val="22"/>
        </w:rPr>
        <w:t xml:space="preserve"> de se contenter des informations présentées dans le dossier soumis</w:t>
      </w:r>
      <w:r w:rsidR="00C7095E">
        <w:rPr>
          <w:rFonts w:ascii="Arial" w:hAnsi="Arial"/>
          <w:sz w:val="22"/>
          <w:szCs w:val="22"/>
        </w:rPr>
        <w:t>,</w:t>
      </w:r>
      <w:r w:rsidR="00C3335A" w:rsidRPr="00C3335A">
        <w:rPr>
          <w:rFonts w:ascii="Arial" w:hAnsi="Arial"/>
          <w:sz w:val="22"/>
          <w:szCs w:val="22"/>
        </w:rPr>
        <w:t xml:space="preserve"> l’Organe consultatif</w:t>
      </w:r>
      <w:r w:rsidR="00C7095E">
        <w:rPr>
          <w:rFonts w:ascii="Arial" w:hAnsi="Arial"/>
          <w:sz w:val="22"/>
          <w:szCs w:val="22"/>
        </w:rPr>
        <w:t xml:space="preserve"> </w:t>
      </w:r>
      <w:r w:rsidR="009772A6">
        <w:rPr>
          <w:rFonts w:ascii="Arial" w:hAnsi="Arial"/>
          <w:sz w:val="22"/>
          <w:szCs w:val="22"/>
        </w:rPr>
        <w:t xml:space="preserve">ne devrait </w:t>
      </w:r>
      <w:r w:rsidR="00C3335A" w:rsidRPr="00C3335A">
        <w:rPr>
          <w:rFonts w:ascii="Arial" w:hAnsi="Arial"/>
          <w:sz w:val="22"/>
          <w:szCs w:val="22"/>
        </w:rPr>
        <w:t>pas</w:t>
      </w:r>
      <w:r w:rsidR="00C7095E">
        <w:rPr>
          <w:rFonts w:ascii="Arial" w:hAnsi="Arial"/>
          <w:sz w:val="22"/>
          <w:szCs w:val="22"/>
        </w:rPr>
        <w:t xml:space="preserve">, </w:t>
      </w:r>
      <w:r w:rsidR="00C7095E" w:rsidRPr="00C3335A">
        <w:rPr>
          <w:rFonts w:ascii="Arial" w:hAnsi="Arial"/>
          <w:sz w:val="22"/>
          <w:szCs w:val="22"/>
        </w:rPr>
        <w:t>dans le cadre de l’</w:t>
      </w:r>
      <w:r w:rsidR="00C7095E">
        <w:rPr>
          <w:rFonts w:ascii="Arial" w:hAnsi="Arial"/>
          <w:sz w:val="22"/>
          <w:szCs w:val="22"/>
        </w:rPr>
        <w:t xml:space="preserve">évaluation d’une candidature, effectuer une mission d’observation </w:t>
      </w:r>
      <w:r w:rsidR="00C3335A">
        <w:rPr>
          <w:rFonts w:ascii="Arial" w:hAnsi="Arial"/>
          <w:sz w:val="22"/>
          <w:szCs w:val="22"/>
        </w:rPr>
        <w:t xml:space="preserve">sur le terrain. </w:t>
      </w:r>
    </w:p>
    <w:p w14:paraId="2ACC1A45" w14:textId="49E0DF23" w:rsidR="00532BBA" w:rsidRDefault="00532BBA"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532BBA">
        <w:rPr>
          <w:rFonts w:ascii="Arial" w:hAnsi="Arial"/>
          <w:sz w:val="22"/>
          <w:szCs w:val="22"/>
        </w:rPr>
        <w:t>délégation</w:t>
      </w:r>
      <w:r>
        <w:rPr>
          <w:rFonts w:ascii="Arial" w:hAnsi="Arial"/>
          <w:sz w:val="22"/>
          <w:szCs w:val="22"/>
        </w:rPr>
        <w:t xml:space="preserve"> du </w:t>
      </w:r>
      <w:r w:rsidRPr="00532BBA">
        <w:rPr>
          <w:rFonts w:ascii="Arial" w:hAnsi="Arial"/>
          <w:b/>
          <w:sz w:val="22"/>
          <w:szCs w:val="22"/>
        </w:rPr>
        <w:t>Brésil</w:t>
      </w:r>
      <w:r>
        <w:rPr>
          <w:rFonts w:ascii="Arial" w:hAnsi="Arial"/>
          <w:sz w:val="22"/>
          <w:szCs w:val="22"/>
        </w:rPr>
        <w:t xml:space="preserve"> a </w:t>
      </w:r>
      <w:r w:rsidRPr="00532BBA">
        <w:rPr>
          <w:rFonts w:ascii="Arial" w:hAnsi="Arial"/>
          <w:sz w:val="22"/>
          <w:szCs w:val="22"/>
        </w:rPr>
        <w:t>également</w:t>
      </w:r>
      <w:r>
        <w:rPr>
          <w:rFonts w:ascii="Arial" w:hAnsi="Arial"/>
          <w:sz w:val="22"/>
          <w:szCs w:val="22"/>
        </w:rPr>
        <w:t xml:space="preserve"> souhaité féliciter l’Organe consultatif pour son excellent rapport et son très bon travail, ajoutant qu’elle souhaitait poser trois questions spécifiques. La première était dans la droite ligne de la question posée par le Congo sur le </w:t>
      </w:r>
      <w:r w:rsidRPr="00532BBA">
        <w:rPr>
          <w:rFonts w:ascii="Arial" w:hAnsi="Arial"/>
          <w:sz w:val="22"/>
          <w:szCs w:val="22"/>
        </w:rPr>
        <w:t>paragraphe</w:t>
      </w:r>
      <w:r>
        <w:rPr>
          <w:rFonts w:ascii="Arial" w:hAnsi="Arial"/>
          <w:sz w:val="22"/>
          <w:szCs w:val="22"/>
        </w:rPr>
        <w:t xml:space="preserve"> 36 du rapport à propos des observations sur le terrain. Elle a</w:t>
      </w:r>
      <w:r w:rsidR="003D3197">
        <w:rPr>
          <w:rFonts w:ascii="Arial" w:hAnsi="Arial"/>
          <w:sz w:val="22"/>
          <w:szCs w:val="22"/>
        </w:rPr>
        <w:t xml:space="preserve"> souhaité entendre la réponse de</w:t>
      </w:r>
      <w:r>
        <w:rPr>
          <w:rFonts w:ascii="Arial" w:hAnsi="Arial"/>
          <w:sz w:val="22"/>
          <w:szCs w:val="22"/>
        </w:rPr>
        <w:t xml:space="preserve"> </w:t>
      </w:r>
      <w:r w:rsidR="003D3197">
        <w:rPr>
          <w:rFonts w:ascii="Arial" w:hAnsi="Arial"/>
          <w:sz w:val="22"/>
          <w:szCs w:val="22"/>
        </w:rPr>
        <w:t xml:space="preserve">la </w:t>
      </w:r>
      <w:r w:rsidRPr="00532BBA">
        <w:rPr>
          <w:rFonts w:ascii="Arial" w:hAnsi="Arial"/>
          <w:sz w:val="22"/>
          <w:szCs w:val="22"/>
        </w:rPr>
        <w:t>représentant</w:t>
      </w:r>
      <w:r w:rsidR="003D3197">
        <w:rPr>
          <w:rFonts w:ascii="Arial" w:hAnsi="Arial"/>
          <w:sz w:val="22"/>
          <w:szCs w:val="22"/>
        </w:rPr>
        <w:t>e</w:t>
      </w:r>
      <w:r>
        <w:rPr>
          <w:rFonts w:ascii="Arial" w:hAnsi="Arial"/>
          <w:sz w:val="22"/>
          <w:szCs w:val="22"/>
        </w:rPr>
        <w:t xml:space="preserve"> de l’Organe consultatif sur la nécessité d’observations sur le terrain lorsque le Comité pourrait souhaiter identifier les meil</w:t>
      </w:r>
      <w:r w:rsidR="00E65994">
        <w:rPr>
          <w:rFonts w:ascii="Arial" w:hAnsi="Arial"/>
          <w:sz w:val="22"/>
          <w:szCs w:val="22"/>
        </w:rPr>
        <w:t xml:space="preserve">leures pratiques ou vérifier le besoin </w:t>
      </w:r>
      <w:r>
        <w:rPr>
          <w:rFonts w:ascii="Arial" w:hAnsi="Arial"/>
          <w:sz w:val="22"/>
          <w:szCs w:val="22"/>
        </w:rPr>
        <w:t>d’un</w:t>
      </w:r>
      <w:r w:rsidR="00E65994">
        <w:rPr>
          <w:rFonts w:ascii="Arial" w:hAnsi="Arial"/>
          <w:sz w:val="22"/>
          <w:szCs w:val="22"/>
        </w:rPr>
        <w:t>e</w:t>
      </w:r>
      <w:r>
        <w:rPr>
          <w:rFonts w:ascii="Arial" w:hAnsi="Arial"/>
          <w:sz w:val="22"/>
          <w:szCs w:val="22"/>
        </w:rPr>
        <w:t xml:space="preserve"> </w:t>
      </w:r>
      <w:r w:rsidRPr="00532BBA">
        <w:rPr>
          <w:rFonts w:ascii="Arial" w:hAnsi="Arial"/>
          <w:sz w:val="22"/>
          <w:szCs w:val="22"/>
        </w:rPr>
        <w:t>sauvegarde</w:t>
      </w:r>
      <w:r>
        <w:rPr>
          <w:rFonts w:ascii="Arial" w:hAnsi="Arial"/>
          <w:sz w:val="22"/>
          <w:szCs w:val="22"/>
        </w:rPr>
        <w:t xml:space="preserve"> urgente. </w:t>
      </w:r>
      <w:r w:rsidR="009E777C">
        <w:rPr>
          <w:rFonts w:ascii="Arial" w:hAnsi="Arial"/>
          <w:sz w:val="22"/>
          <w:szCs w:val="22"/>
        </w:rPr>
        <w:t xml:space="preserve">La deuxième question concernait le problème mentionné au </w:t>
      </w:r>
      <w:r w:rsidR="009E777C" w:rsidRPr="009E777C">
        <w:rPr>
          <w:rFonts w:ascii="Arial" w:hAnsi="Arial"/>
          <w:sz w:val="22"/>
          <w:szCs w:val="22"/>
        </w:rPr>
        <w:t>paragraphe</w:t>
      </w:r>
      <w:r w:rsidR="009E777C">
        <w:rPr>
          <w:rFonts w:ascii="Arial" w:hAnsi="Arial"/>
          <w:sz w:val="22"/>
          <w:szCs w:val="22"/>
        </w:rPr>
        <w:t xml:space="preserve"> 21 du même rapport, à savoir lorsque certains dossiers de </w:t>
      </w:r>
      <w:r w:rsidR="009E777C" w:rsidRPr="009E777C">
        <w:rPr>
          <w:rFonts w:ascii="Arial" w:hAnsi="Arial"/>
          <w:sz w:val="22"/>
          <w:szCs w:val="22"/>
        </w:rPr>
        <w:t>candidature</w:t>
      </w:r>
      <w:r w:rsidR="009E777C">
        <w:rPr>
          <w:rFonts w:ascii="Arial" w:hAnsi="Arial"/>
          <w:sz w:val="22"/>
          <w:szCs w:val="22"/>
        </w:rPr>
        <w:t xml:space="preserve"> proposaient des mesures de </w:t>
      </w:r>
      <w:r w:rsidR="009E777C" w:rsidRPr="009E777C">
        <w:rPr>
          <w:rFonts w:ascii="Arial" w:hAnsi="Arial"/>
          <w:sz w:val="22"/>
          <w:szCs w:val="22"/>
        </w:rPr>
        <w:t>sauvegarde</w:t>
      </w:r>
      <w:r w:rsidR="009E777C">
        <w:rPr>
          <w:rFonts w:ascii="Arial" w:hAnsi="Arial"/>
          <w:sz w:val="22"/>
          <w:szCs w:val="22"/>
        </w:rPr>
        <w:t xml:space="preserve"> très intéressantes mais n’identifiaient pas les </w:t>
      </w:r>
      <w:r w:rsidR="009E777C">
        <w:rPr>
          <w:rFonts w:ascii="Arial" w:hAnsi="Arial"/>
          <w:sz w:val="22"/>
          <w:szCs w:val="22"/>
        </w:rPr>
        <w:lastRenderedPageBreak/>
        <w:t xml:space="preserve">ressources nécessaires à leur </w:t>
      </w:r>
      <w:r w:rsidR="009E777C" w:rsidRPr="009E777C">
        <w:rPr>
          <w:rFonts w:ascii="Arial" w:hAnsi="Arial"/>
          <w:sz w:val="22"/>
          <w:szCs w:val="22"/>
        </w:rPr>
        <w:t>financement</w:t>
      </w:r>
      <w:r w:rsidR="009E777C">
        <w:rPr>
          <w:rFonts w:ascii="Arial" w:hAnsi="Arial"/>
          <w:sz w:val="22"/>
          <w:szCs w:val="22"/>
        </w:rPr>
        <w:t xml:space="preserve">. D’une certaine façon, il s’agissait là d’un problème essentiel pour des éléments qui étaient menacés de </w:t>
      </w:r>
      <w:r w:rsidR="009E777C" w:rsidRPr="009E777C">
        <w:rPr>
          <w:rFonts w:ascii="Arial" w:hAnsi="Arial"/>
          <w:sz w:val="22"/>
          <w:szCs w:val="22"/>
        </w:rPr>
        <w:t>disparition</w:t>
      </w:r>
      <w:r w:rsidR="009E777C">
        <w:rPr>
          <w:rFonts w:ascii="Arial" w:hAnsi="Arial"/>
          <w:sz w:val="22"/>
          <w:szCs w:val="22"/>
        </w:rPr>
        <w:t xml:space="preserve"> et nécessitaient une </w:t>
      </w:r>
      <w:r w:rsidR="009E777C" w:rsidRPr="009E777C">
        <w:rPr>
          <w:rFonts w:ascii="Arial" w:hAnsi="Arial"/>
          <w:sz w:val="22"/>
          <w:szCs w:val="22"/>
        </w:rPr>
        <w:t>sauvegarde</w:t>
      </w:r>
      <w:r w:rsidR="009E777C">
        <w:rPr>
          <w:rFonts w:ascii="Arial" w:hAnsi="Arial"/>
          <w:sz w:val="22"/>
          <w:szCs w:val="22"/>
        </w:rPr>
        <w:t xml:space="preserve"> urgente en grande partie en raison d’un manque de ressources financières. La </w:t>
      </w:r>
      <w:r w:rsidR="009E777C" w:rsidRPr="009E777C">
        <w:rPr>
          <w:rFonts w:ascii="Arial" w:hAnsi="Arial"/>
          <w:sz w:val="22"/>
          <w:szCs w:val="22"/>
        </w:rPr>
        <w:t>délégation</w:t>
      </w:r>
      <w:r w:rsidR="009E777C">
        <w:rPr>
          <w:rFonts w:ascii="Arial" w:hAnsi="Arial"/>
          <w:sz w:val="22"/>
          <w:szCs w:val="22"/>
        </w:rPr>
        <w:t xml:space="preserve"> comprenait que certains pays présentent des candidatures dans l’espoir que l’</w:t>
      </w:r>
      <w:r w:rsidR="009E777C" w:rsidRPr="009E777C">
        <w:rPr>
          <w:rFonts w:ascii="Arial" w:hAnsi="Arial"/>
          <w:sz w:val="22"/>
          <w:szCs w:val="22"/>
        </w:rPr>
        <w:t>inscription</w:t>
      </w:r>
      <w:r w:rsidR="00F451FF">
        <w:rPr>
          <w:rFonts w:ascii="Arial" w:hAnsi="Arial"/>
          <w:sz w:val="22"/>
          <w:szCs w:val="22"/>
        </w:rPr>
        <w:t xml:space="preserve"> entraine </w:t>
      </w:r>
      <w:r w:rsidR="00FE0356">
        <w:rPr>
          <w:rFonts w:ascii="Arial" w:hAnsi="Arial"/>
          <w:sz w:val="22"/>
          <w:szCs w:val="22"/>
        </w:rPr>
        <w:t xml:space="preserve">la mise à disposition de nouvelles ressources, octroyées soit par la </w:t>
      </w:r>
      <w:r w:rsidR="00FE0356" w:rsidRPr="00FE0356">
        <w:rPr>
          <w:rFonts w:ascii="Arial" w:hAnsi="Arial"/>
          <w:sz w:val="22"/>
          <w:szCs w:val="22"/>
        </w:rPr>
        <w:t>coopération</w:t>
      </w:r>
      <w:r w:rsidR="00FE0356">
        <w:rPr>
          <w:rFonts w:ascii="Arial" w:hAnsi="Arial"/>
          <w:sz w:val="22"/>
          <w:szCs w:val="22"/>
        </w:rPr>
        <w:t xml:space="preserve"> internationale, soit par le</w:t>
      </w:r>
      <w:r w:rsidR="00F451FF">
        <w:rPr>
          <w:rFonts w:ascii="Arial" w:hAnsi="Arial"/>
          <w:sz w:val="22"/>
          <w:szCs w:val="22"/>
        </w:rPr>
        <w:t xml:space="preserve"> Fonds du PCI ; c’était </w:t>
      </w:r>
      <w:r w:rsidR="00FE0356">
        <w:rPr>
          <w:rFonts w:ascii="Arial" w:hAnsi="Arial"/>
          <w:sz w:val="22"/>
          <w:szCs w:val="22"/>
        </w:rPr>
        <w:t>un problème qui dev</w:t>
      </w:r>
      <w:r w:rsidR="00357CFE">
        <w:rPr>
          <w:rFonts w:ascii="Arial" w:hAnsi="Arial"/>
          <w:sz w:val="22"/>
          <w:szCs w:val="22"/>
        </w:rPr>
        <w:t>r</w:t>
      </w:r>
      <w:r w:rsidR="00FE0356">
        <w:rPr>
          <w:rFonts w:ascii="Arial" w:hAnsi="Arial"/>
          <w:sz w:val="22"/>
          <w:szCs w:val="22"/>
        </w:rPr>
        <w:t xml:space="preserve">ait être abordé. La troisième question concernait </w:t>
      </w:r>
      <w:r w:rsidR="00FE0356" w:rsidRPr="00FE0356">
        <w:rPr>
          <w:rFonts w:ascii="Arial" w:hAnsi="Arial"/>
          <w:sz w:val="22"/>
          <w:szCs w:val="22"/>
        </w:rPr>
        <w:t>également</w:t>
      </w:r>
      <w:r w:rsidR="00FE0356">
        <w:rPr>
          <w:rFonts w:ascii="Arial" w:hAnsi="Arial"/>
          <w:sz w:val="22"/>
          <w:szCs w:val="22"/>
        </w:rPr>
        <w:t xml:space="preserve"> la Liste de sauvegarde urgente. La </w:t>
      </w:r>
      <w:r w:rsidR="00FE0356" w:rsidRPr="00FE0356">
        <w:rPr>
          <w:rFonts w:ascii="Arial" w:hAnsi="Arial"/>
          <w:sz w:val="22"/>
          <w:szCs w:val="22"/>
        </w:rPr>
        <w:t>délégation</w:t>
      </w:r>
      <w:r w:rsidR="00A94D49">
        <w:rPr>
          <w:rFonts w:ascii="Arial" w:hAnsi="Arial"/>
          <w:sz w:val="22"/>
          <w:szCs w:val="22"/>
        </w:rPr>
        <w:t xml:space="preserve"> a estimé</w:t>
      </w:r>
      <w:r w:rsidR="00FE0356">
        <w:rPr>
          <w:rFonts w:ascii="Arial" w:hAnsi="Arial"/>
          <w:sz w:val="22"/>
          <w:szCs w:val="22"/>
        </w:rPr>
        <w:t xml:space="preserve"> qu’une foi</w:t>
      </w:r>
      <w:r w:rsidR="00C87A53">
        <w:rPr>
          <w:rFonts w:ascii="Arial" w:hAnsi="Arial"/>
          <w:sz w:val="22"/>
          <w:szCs w:val="22"/>
        </w:rPr>
        <w:t>s un élément inscrit sur cette L</w:t>
      </w:r>
      <w:r w:rsidR="00FE0356">
        <w:rPr>
          <w:rFonts w:ascii="Arial" w:hAnsi="Arial"/>
          <w:sz w:val="22"/>
          <w:szCs w:val="22"/>
        </w:rPr>
        <w:t>iste, un</w:t>
      </w:r>
      <w:r w:rsidR="00F451FF">
        <w:rPr>
          <w:rFonts w:ascii="Arial" w:hAnsi="Arial"/>
          <w:sz w:val="22"/>
          <w:szCs w:val="22"/>
        </w:rPr>
        <w:t xml:space="preserve"> plan à moyen ou long terme dev</w:t>
      </w:r>
      <w:r w:rsidR="00357CFE">
        <w:rPr>
          <w:rFonts w:ascii="Arial" w:hAnsi="Arial"/>
          <w:sz w:val="22"/>
          <w:szCs w:val="22"/>
        </w:rPr>
        <w:t>r</w:t>
      </w:r>
      <w:r w:rsidR="00FE0356">
        <w:rPr>
          <w:rFonts w:ascii="Arial" w:hAnsi="Arial"/>
          <w:sz w:val="22"/>
          <w:szCs w:val="22"/>
        </w:rPr>
        <w:t xml:space="preserve">ait être mis en œuvre afin de renverser la situation, </w:t>
      </w:r>
      <w:r w:rsidR="00A94D49">
        <w:rPr>
          <w:rFonts w:ascii="Arial" w:hAnsi="Arial"/>
          <w:sz w:val="22"/>
          <w:szCs w:val="22"/>
        </w:rPr>
        <w:t xml:space="preserve">ainsi, </w:t>
      </w:r>
      <w:r w:rsidR="00FE0356">
        <w:rPr>
          <w:rFonts w:ascii="Arial" w:hAnsi="Arial"/>
          <w:sz w:val="22"/>
          <w:szCs w:val="22"/>
        </w:rPr>
        <w:t xml:space="preserve">soit les mesures </w:t>
      </w:r>
      <w:r w:rsidR="00A94D49">
        <w:rPr>
          <w:rFonts w:ascii="Arial" w:hAnsi="Arial"/>
          <w:sz w:val="22"/>
          <w:szCs w:val="22"/>
        </w:rPr>
        <w:t xml:space="preserve">de </w:t>
      </w:r>
      <w:r w:rsidR="00A94D49" w:rsidRPr="00A94D49">
        <w:rPr>
          <w:rFonts w:ascii="Arial" w:hAnsi="Arial"/>
          <w:sz w:val="22"/>
          <w:szCs w:val="22"/>
        </w:rPr>
        <w:t>sauvegarde</w:t>
      </w:r>
      <w:r w:rsidR="00F451FF">
        <w:rPr>
          <w:rFonts w:ascii="Arial" w:hAnsi="Arial"/>
          <w:sz w:val="22"/>
          <w:szCs w:val="22"/>
        </w:rPr>
        <w:t xml:space="preserve"> mises en œuvre </w:t>
      </w:r>
      <w:r w:rsidR="00A94D49">
        <w:rPr>
          <w:rFonts w:ascii="Arial" w:hAnsi="Arial"/>
          <w:sz w:val="22"/>
          <w:szCs w:val="22"/>
        </w:rPr>
        <w:t>suffi</w:t>
      </w:r>
      <w:r w:rsidR="00F451FF">
        <w:rPr>
          <w:rFonts w:ascii="Arial" w:hAnsi="Arial"/>
          <w:sz w:val="22"/>
          <w:szCs w:val="22"/>
        </w:rPr>
        <w:t>saient</w:t>
      </w:r>
      <w:r w:rsidR="00A94D49">
        <w:rPr>
          <w:rFonts w:ascii="Arial" w:hAnsi="Arial"/>
          <w:sz w:val="22"/>
          <w:szCs w:val="22"/>
        </w:rPr>
        <w:t xml:space="preserve"> à résoudre le problème, </w:t>
      </w:r>
      <w:r w:rsidR="00F451FF">
        <w:rPr>
          <w:rFonts w:ascii="Arial" w:hAnsi="Arial"/>
          <w:sz w:val="22"/>
          <w:szCs w:val="22"/>
        </w:rPr>
        <w:t>soit les circonstances s’étaient détériorées</w:t>
      </w:r>
      <w:r w:rsidR="00A94D49">
        <w:rPr>
          <w:rFonts w:ascii="Arial" w:hAnsi="Arial"/>
          <w:sz w:val="22"/>
          <w:szCs w:val="22"/>
        </w:rPr>
        <w:t xml:space="preserve"> à un tel </w:t>
      </w:r>
      <w:r w:rsidR="00F451FF">
        <w:rPr>
          <w:rFonts w:ascii="Arial" w:hAnsi="Arial"/>
          <w:sz w:val="22"/>
          <w:szCs w:val="22"/>
        </w:rPr>
        <w:t xml:space="preserve">point </w:t>
      </w:r>
      <w:r w:rsidR="00A94D49">
        <w:rPr>
          <w:rFonts w:ascii="Arial" w:hAnsi="Arial"/>
          <w:sz w:val="22"/>
          <w:szCs w:val="22"/>
        </w:rPr>
        <w:t>que l’</w:t>
      </w:r>
      <w:r w:rsidR="00A94D49" w:rsidRPr="00A94D49">
        <w:rPr>
          <w:rFonts w:ascii="Arial" w:hAnsi="Arial"/>
          <w:sz w:val="22"/>
          <w:szCs w:val="22"/>
        </w:rPr>
        <w:t>élément</w:t>
      </w:r>
      <w:r w:rsidR="00357CFE">
        <w:rPr>
          <w:rFonts w:ascii="Arial" w:hAnsi="Arial"/>
          <w:sz w:val="22"/>
          <w:szCs w:val="22"/>
        </w:rPr>
        <w:t xml:space="preserve"> disparaissait, </w:t>
      </w:r>
      <w:r w:rsidR="00A94D49">
        <w:rPr>
          <w:rFonts w:ascii="Arial" w:hAnsi="Arial"/>
          <w:sz w:val="22"/>
          <w:szCs w:val="22"/>
        </w:rPr>
        <w:t xml:space="preserve">les mesures de </w:t>
      </w:r>
      <w:r w:rsidR="00A94D49" w:rsidRPr="00A94D49">
        <w:rPr>
          <w:rFonts w:ascii="Arial" w:hAnsi="Arial"/>
          <w:sz w:val="22"/>
          <w:szCs w:val="22"/>
        </w:rPr>
        <w:t>sauvegarde</w:t>
      </w:r>
      <w:r w:rsidR="00357CFE">
        <w:rPr>
          <w:rFonts w:ascii="Arial" w:hAnsi="Arial"/>
          <w:sz w:val="22"/>
          <w:szCs w:val="22"/>
        </w:rPr>
        <w:t xml:space="preserve"> n’ayant pas été </w:t>
      </w:r>
      <w:r w:rsidR="00A94D49">
        <w:rPr>
          <w:rFonts w:ascii="Arial" w:hAnsi="Arial"/>
          <w:sz w:val="22"/>
          <w:szCs w:val="22"/>
        </w:rPr>
        <w:t>suffisantes</w:t>
      </w:r>
      <w:r w:rsidR="00357CFE">
        <w:rPr>
          <w:rFonts w:ascii="Arial" w:hAnsi="Arial"/>
          <w:sz w:val="22"/>
          <w:szCs w:val="22"/>
        </w:rPr>
        <w:t xml:space="preserve"> pour résoudre le problème</w:t>
      </w:r>
      <w:r w:rsidR="00A94D49">
        <w:rPr>
          <w:rFonts w:ascii="Arial" w:hAnsi="Arial"/>
          <w:sz w:val="22"/>
          <w:szCs w:val="22"/>
        </w:rPr>
        <w:t xml:space="preserve">. La </w:t>
      </w:r>
      <w:r w:rsidR="00A94D49" w:rsidRPr="00A94D49">
        <w:rPr>
          <w:rFonts w:ascii="Arial" w:hAnsi="Arial"/>
          <w:sz w:val="22"/>
          <w:szCs w:val="22"/>
        </w:rPr>
        <w:t>délégation</w:t>
      </w:r>
      <w:r w:rsidR="00A94D49">
        <w:rPr>
          <w:rFonts w:ascii="Arial" w:hAnsi="Arial"/>
          <w:sz w:val="22"/>
          <w:szCs w:val="22"/>
        </w:rPr>
        <w:t xml:space="preserve"> a souhaité entendre d’autres commentaires sur la façon dont ces questions pourraient permettre d’envisager le futur de ces éléments inscrits sur la Liste de sauvegarde urgente. Enfin, la </w:t>
      </w:r>
      <w:r w:rsidR="00A94D49" w:rsidRPr="00A94D49">
        <w:rPr>
          <w:rFonts w:ascii="Arial" w:hAnsi="Arial"/>
          <w:sz w:val="22"/>
          <w:szCs w:val="22"/>
        </w:rPr>
        <w:t>délégation</w:t>
      </w:r>
      <w:r w:rsidR="00A94D49">
        <w:rPr>
          <w:rFonts w:ascii="Arial" w:hAnsi="Arial"/>
          <w:sz w:val="22"/>
          <w:szCs w:val="22"/>
        </w:rPr>
        <w:t xml:space="preserve"> avait le sentiment qu’i</w:t>
      </w:r>
      <w:r w:rsidR="00E65994">
        <w:rPr>
          <w:rFonts w:ascii="Arial" w:hAnsi="Arial"/>
          <w:sz w:val="22"/>
          <w:szCs w:val="22"/>
        </w:rPr>
        <w:t xml:space="preserve">l était important de mentionner, </w:t>
      </w:r>
      <w:r w:rsidR="00A94D49">
        <w:rPr>
          <w:rFonts w:ascii="Arial" w:hAnsi="Arial"/>
          <w:sz w:val="22"/>
          <w:szCs w:val="22"/>
        </w:rPr>
        <w:t>dans la décision à adopter</w:t>
      </w:r>
      <w:r w:rsidR="00E65994">
        <w:rPr>
          <w:rFonts w:ascii="Arial" w:hAnsi="Arial"/>
          <w:sz w:val="22"/>
          <w:szCs w:val="22"/>
        </w:rPr>
        <w:t>,</w:t>
      </w:r>
      <w:r w:rsidR="00A94D49">
        <w:rPr>
          <w:rFonts w:ascii="Arial" w:hAnsi="Arial"/>
          <w:sz w:val="22"/>
          <w:szCs w:val="22"/>
        </w:rPr>
        <w:t xml:space="preserve"> que le nouvel Organe d’</w:t>
      </w:r>
      <w:r w:rsidR="00A94D49" w:rsidRPr="00A94D49">
        <w:rPr>
          <w:rFonts w:ascii="Arial" w:hAnsi="Arial"/>
          <w:sz w:val="22"/>
          <w:szCs w:val="22"/>
        </w:rPr>
        <w:t>évaluation</w:t>
      </w:r>
      <w:r w:rsidR="00A94D49">
        <w:rPr>
          <w:rFonts w:ascii="Arial" w:hAnsi="Arial"/>
          <w:sz w:val="22"/>
          <w:szCs w:val="22"/>
        </w:rPr>
        <w:t xml:space="preserve"> </w:t>
      </w:r>
      <w:r w:rsidR="00E65994">
        <w:rPr>
          <w:rFonts w:ascii="Arial" w:hAnsi="Arial"/>
          <w:sz w:val="22"/>
          <w:szCs w:val="22"/>
        </w:rPr>
        <w:t>devrait pouvoir continuer de bénéficier de tout le corpus</w:t>
      </w:r>
      <w:r w:rsidR="00A94D49">
        <w:rPr>
          <w:rFonts w:ascii="Arial" w:hAnsi="Arial"/>
          <w:sz w:val="22"/>
          <w:szCs w:val="22"/>
        </w:rPr>
        <w:t xml:space="preserve"> d’expérienc</w:t>
      </w:r>
      <w:r w:rsidR="00E65994">
        <w:rPr>
          <w:rFonts w:ascii="Arial" w:hAnsi="Arial"/>
          <w:sz w:val="22"/>
          <w:szCs w:val="22"/>
        </w:rPr>
        <w:t>e et de jurisprudence accumulé</w:t>
      </w:r>
      <w:r w:rsidR="00A94D49">
        <w:rPr>
          <w:rFonts w:ascii="Arial" w:hAnsi="Arial"/>
          <w:sz w:val="22"/>
          <w:szCs w:val="22"/>
        </w:rPr>
        <w:t xml:space="preserve"> par le Comité et l’Organe consultatif. </w:t>
      </w:r>
    </w:p>
    <w:p w14:paraId="01EC8F3F" w14:textId="5A676BE2" w:rsidR="000F6DF7" w:rsidRDefault="00E65994"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E65994">
        <w:rPr>
          <w:rFonts w:ascii="Arial" w:hAnsi="Arial"/>
          <w:sz w:val="22"/>
          <w:szCs w:val="22"/>
        </w:rPr>
        <w:t>délégation</w:t>
      </w:r>
      <w:r>
        <w:rPr>
          <w:rFonts w:ascii="Arial" w:hAnsi="Arial"/>
          <w:sz w:val="22"/>
          <w:szCs w:val="22"/>
        </w:rPr>
        <w:t xml:space="preserve"> de l’</w:t>
      </w:r>
      <w:r w:rsidRPr="00E65994">
        <w:rPr>
          <w:rFonts w:ascii="Arial" w:hAnsi="Arial"/>
          <w:b/>
          <w:sz w:val="22"/>
          <w:szCs w:val="22"/>
        </w:rPr>
        <w:t>Afghanistan</w:t>
      </w:r>
      <w:r>
        <w:rPr>
          <w:rFonts w:ascii="Arial" w:hAnsi="Arial"/>
          <w:sz w:val="22"/>
          <w:szCs w:val="22"/>
        </w:rPr>
        <w:t xml:space="preserve"> a exprimé l</w:t>
      </w:r>
      <w:r w:rsidR="00C20CC8">
        <w:rPr>
          <w:rFonts w:ascii="Arial" w:hAnsi="Arial"/>
          <w:sz w:val="22"/>
          <w:szCs w:val="22"/>
        </w:rPr>
        <w:t xml:space="preserve">e grand intérêt qu’elle avait éprouvé à l’écoute de l’explication par le </w:t>
      </w:r>
      <w:r w:rsidR="00C20CC8" w:rsidRPr="00C20CC8">
        <w:rPr>
          <w:rFonts w:ascii="Arial" w:hAnsi="Arial"/>
          <w:sz w:val="22"/>
          <w:szCs w:val="22"/>
        </w:rPr>
        <w:t>Rapporteur</w:t>
      </w:r>
      <w:r w:rsidR="00C20CC8">
        <w:rPr>
          <w:rFonts w:ascii="Arial" w:hAnsi="Arial"/>
          <w:sz w:val="22"/>
          <w:szCs w:val="22"/>
        </w:rPr>
        <w:t xml:space="preserve"> des différents aspects d’un dossier </w:t>
      </w:r>
      <w:r w:rsidR="00740156">
        <w:rPr>
          <w:rFonts w:ascii="Arial" w:hAnsi="Arial"/>
          <w:sz w:val="22"/>
          <w:szCs w:val="22"/>
        </w:rPr>
        <w:t>à soumettre</w:t>
      </w:r>
      <w:r w:rsidR="00C20CC8">
        <w:rPr>
          <w:rFonts w:ascii="Arial" w:hAnsi="Arial"/>
          <w:sz w:val="22"/>
          <w:szCs w:val="22"/>
        </w:rPr>
        <w:t>, ajoutant que cette pré</w:t>
      </w:r>
      <w:r w:rsidR="00740156">
        <w:rPr>
          <w:rFonts w:ascii="Arial" w:hAnsi="Arial"/>
          <w:sz w:val="22"/>
          <w:szCs w:val="22"/>
        </w:rPr>
        <w:t xml:space="preserve">sentation était semblable à un exposé </w:t>
      </w:r>
      <w:r w:rsidR="00C20CC8">
        <w:rPr>
          <w:rFonts w:ascii="Arial" w:hAnsi="Arial"/>
          <w:sz w:val="22"/>
          <w:szCs w:val="22"/>
        </w:rPr>
        <w:t xml:space="preserve">sur l’anthropologie </w:t>
      </w:r>
      <w:r w:rsidR="00357CFE">
        <w:rPr>
          <w:rFonts w:ascii="Arial" w:hAnsi="Arial"/>
          <w:sz w:val="22"/>
          <w:szCs w:val="22"/>
        </w:rPr>
        <w:t xml:space="preserve">riche de </w:t>
      </w:r>
      <w:r w:rsidR="00C20CC8">
        <w:rPr>
          <w:rFonts w:ascii="Arial" w:hAnsi="Arial"/>
          <w:sz w:val="22"/>
          <w:szCs w:val="22"/>
        </w:rPr>
        <w:t xml:space="preserve">connaissances approfondies. La </w:t>
      </w:r>
      <w:r w:rsidR="00C20CC8" w:rsidRPr="00C20CC8">
        <w:rPr>
          <w:rFonts w:ascii="Arial" w:hAnsi="Arial"/>
          <w:sz w:val="22"/>
          <w:szCs w:val="22"/>
        </w:rPr>
        <w:t>délégation</w:t>
      </w:r>
      <w:r w:rsidR="00C20CC8">
        <w:rPr>
          <w:rFonts w:ascii="Arial" w:hAnsi="Arial"/>
          <w:sz w:val="22"/>
          <w:szCs w:val="22"/>
        </w:rPr>
        <w:t xml:space="preserve"> a expliqué que lorsqu’elle avait voulu préparer un dossier, elle s’était retrouvée presque contrainte à rédiger une thèse sur le sujet et sur les questions sérieuses et diverses soulevées par le sujet. C’était sans doute plus aisé pour les pays développés dans lesquels ces aspects de la sociologie et de l’anthropologie avaient déjà fait l’objet d’études, mais cela s’avérait très difficile dans pays moins développés qui </w:t>
      </w:r>
      <w:r w:rsidR="00740156">
        <w:rPr>
          <w:rFonts w:ascii="Arial" w:hAnsi="Arial"/>
          <w:sz w:val="22"/>
          <w:szCs w:val="22"/>
        </w:rPr>
        <w:t xml:space="preserve">disposaient </w:t>
      </w:r>
      <w:r w:rsidR="00C20CC8">
        <w:rPr>
          <w:rFonts w:ascii="Arial" w:hAnsi="Arial"/>
          <w:sz w:val="22"/>
          <w:szCs w:val="22"/>
        </w:rPr>
        <w:t xml:space="preserve">d’une moindre expérience de cette approche et, </w:t>
      </w:r>
      <w:r w:rsidR="00C20CC8" w:rsidRPr="00C20CC8">
        <w:rPr>
          <w:rFonts w:ascii="Arial" w:hAnsi="Arial"/>
          <w:sz w:val="22"/>
          <w:szCs w:val="22"/>
        </w:rPr>
        <w:t>par conséquent</w:t>
      </w:r>
      <w:r w:rsidR="00C20CC8">
        <w:rPr>
          <w:rFonts w:ascii="Arial" w:hAnsi="Arial"/>
          <w:sz w:val="22"/>
          <w:szCs w:val="22"/>
        </w:rPr>
        <w:t xml:space="preserve">, de la réponse à ces questions. </w:t>
      </w:r>
      <w:r w:rsidR="00740156">
        <w:rPr>
          <w:rFonts w:ascii="Arial" w:hAnsi="Arial"/>
          <w:sz w:val="22"/>
          <w:szCs w:val="22"/>
        </w:rPr>
        <w:t xml:space="preserve">En outre, l’implication de la </w:t>
      </w:r>
      <w:r w:rsidR="00740156" w:rsidRPr="00740156">
        <w:rPr>
          <w:rFonts w:ascii="Arial" w:hAnsi="Arial"/>
          <w:sz w:val="22"/>
          <w:szCs w:val="22"/>
        </w:rPr>
        <w:t>communauté</w:t>
      </w:r>
      <w:r w:rsidR="00740156">
        <w:rPr>
          <w:rFonts w:ascii="Arial" w:hAnsi="Arial"/>
          <w:sz w:val="22"/>
          <w:szCs w:val="22"/>
        </w:rPr>
        <w:t xml:space="preserve"> aux différentes phases de </w:t>
      </w:r>
      <w:r w:rsidR="00740156" w:rsidRPr="00740156">
        <w:rPr>
          <w:rFonts w:ascii="Arial" w:hAnsi="Arial"/>
          <w:sz w:val="22"/>
          <w:szCs w:val="22"/>
        </w:rPr>
        <w:t>candidature</w:t>
      </w:r>
      <w:r w:rsidR="00740156">
        <w:rPr>
          <w:rFonts w:ascii="Arial" w:hAnsi="Arial"/>
          <w:sz w:val="22"/>
          <w:szCs w:val="22"/>
        </w:rPr>
        <w:t xml:space="preserve">, à la transmission, aux inventaires, etc. était une tâche ardue, </w:t>
      </w:r>
      <w:r w:rsidR="00740156" w:rsidRPr="00740156">
        <w:rPr>
          <w:rFonts w:ascii="Arial" w:hAnsi="Arial" w:cs="Arial"/>
          <w:sz w:val="22"/>
          <w:szCs w:val="22"/>
          <w:lang w:eastAsia="en-US"/>
        </w:rPr>
        <w:t>en particulier</w:t>
      </w:r>
      <w:r w:rsidR="00740156">
        <w:rPr>
          <w:rFonts w:ascii="Arial" w:hAnsi="Arial"/>
          <w:sz w:val="22"/>
          <w:szCs w:val="22"/>
        </w:rPr>
        <w:t xml:space="preserve"> si la </w:t>
      </w:r>
      <w:r w:rsidR="00740156" w:rsidRPr="00740156">
        <w:rPr>
          <w:rFonts w:ascii="Arial" w:hAnsi="Arial"/>
          <w:sz w:val="22"/>
          <w:szCs w:val="22"/>
        </w:rPr>
        <w:t>communauté</w:t>
      </w:r>
      <w:r w:rsidR="00740156">
        <w:rPr>
          <w:rFonts w:ascii="Arial" w:hAnsi="Arial"/>
          <w:sz w:val="22"/>
          <w:szCs w:val="22"/>
        </w:rPr>
        <w:t xml:space="preserve"> n’était pas définie, un sujet à propos duquel la </w:t>
      </w:r>
      <w:r w:rsidR="00740156" w:rsidRPr="00740156">
        <w:rPr>
          <w:rFonts w:ascii="Arial" w:hAnsi="Arial"/>
          <w:sz w:val="22"/>
          <w:szCs w:val="22"/>
        </w:rPr>
        <w:t>délégation</w:t>
      </w:r>
      <w:r w:rsidR="00740156">
        <w:rPr>
          <w:rFonts w:ascii="Arial" w:hAnsi="Arial"/>
          <w:sz w:val="22"/>
          <w:szCs w:val="22"/>
        </w:rPr>
        <w:t xml:space="preserve"> devait encore trouver un</w:t>
      </w:r>
      <w:r w:rsidR="00963C84">
        <w:rPr>
          <w:rFonts w:ascii="Arial" w:hAnsi="Arial"/>
          <w:sz w:val="22"/>
          <w:szCs w:val="22"/>
        </w:rPr>
        <w:t>e</w:t>
      </w:r>
      <w:r w:rsidR="00740156">
        <w:rPr>
          <w:rFonts w:ascii="Arial" w:hAnsi="Arial"/>
          <w:sz w:val="22"/>
          <w:szCs w:val="22"/>
        </w:rPr>
        <w:t xml:space="preserve"> définition très précise. Dans cette situation précise, tout était fait pour répondre aux questions</w:t>
      </w:r>
      <w:r w:rsidR="00617447">
        <w:rPr>
          <w:rFonts w:ascii="Arial" w:hAnsi="Arial"/>
          <w:sz w:val="22"/>
          <w:szCs w:val="22"/>
        </w:rPr>
        <w:t xml:space="preserve"> au moyen de recherches auprès des différentes populations. Néanmoins, un fait était véritablement essentiel : dans nos pays en </w:t>
      </w:r>
      <w:r w:rsidR="00617447" w:rsidRPr="00617447">
        <w:rPr>
          <w:rFonts w:ascii="Arial" w:hAnsi="Arial"/>
          <w:sz w:val="22"/>
          <w:szCs w:val="22"/>
        </w:rPr>
        <w:t>développement</w:t>
      </w:r>
      <w:r w:rsidR="00617447">
        <w:rPr>
          <w:rFonts w:ascii="Arial" w:hAnsi="Arial"/>
          <w:sz w:val="22"/>
          <w:szCs w:val="22"/>
        </w:rPr>
        <w:t xml:space="preserve">, la </w:t>
      </w:r>
      <w:r w:rsidR="00617447" w:rsidRPr="00617447">
        <w:rPr>
          <w:rFonts w:ascii="Arial" w:hAnsi="Arial"/>
          <w:sz w:val="22"/>
          <w:szCs w:val="22"/>
        </w:rPr>
        <w:t>communauté</w:t>
      </w:r>
      <w:r w:rsidR="00617447">
        <w:rPr>
          <w:rFonts w:ascii="Arial" w:hAnsi="Arial"/>
          <w:sz w:val="22"/>
          <w:szCs w:val="22"/>
        </w:rPr>
        <w:t xml:space="preserve"> ne pouvait rien faire sans l’État. Il a été précisé que l’État était souvent associé à ce travail et que si l’État ne mettait pas en œuvre pas la procédure, la </w:t>
      </w:r>
      <w:r w:rsidR="00617447" w:rsidRPr="00617447">
        <w:rPr>
          <w:rFonts w:ascii="Arial" w:hAnsi="Arial"/>
          <w:sz w:val="22"/>
          <w:szCs w:val="22"/>
        </w:rPr>
        <w:t>communauté</w:t>
      </w:r>
      <w:r w:rsidR="00617447">
        <w:rPr>
          <w:rFonts w:ascii="Arial" w:hAnsi="Arial"/>
          <w:sz w:val="22"/>
          <w:szCs w:val="22"/>
        </w:rPr>
        <w:t xml:space="preserve"> seule ne serait pas capable d’accomplir une tâche aussi difficile, ce qui signifiait qu’on était là face à un déséquilibre. La </w:t>
      </w:r>
      <w:r w:rsidR="00617447" w:rsidRPr="00617447">
        <w:rPr>
          <w:rFonts w:ascii="Arial" w:hAnsi="Arial"/>
          <w:sz w:val="22"/>
          <w:szCs w:val="22"/>
        </w:rPr>
        <w:t>délégation</w:t>
      </w:r>
      <w:r w:rsidR="00617447">
        <w:rPr>
          <w:rFonts w:ascii="Arial" w:hAnsi="Arial"/>
          <w:sz w:val="22"/>
          <w:szCs w:val="22"/>
        </w:rPr>
        <w:t xml:space="preserve"> a remarqué que certains États parties avaient de nombreux éléments inscrits tandis que d’autres pays n’avaient même pas un seul élément inscrit. Ainsi, comment</w:t>
      </w:r>
      <w:r w:rsidR="009C281E">
        <w:rPr>
          <w:rFonts w:ascii="Arial" w:hAnsi="Arial"/>
          <w:sz w:val="22"/>
          <w:szCs w:val="22"/>
        </w:rPr>
        <w:t xml:space="preserve"> un </w:t>
      </w:r>
      <w:r w:rsidR="00D0653C">
        <w:rPr>
          <w:rFonts w:ascii="Arial" w:hAnsi="Arial"/>
          <w:sz w:val="22"/>
          <w:szCs w:val="22"/>
        </w:rPr>
        <w:t xml:space="preserve">État membre </w:t>
      </w:r>
      <w:r w:rsidR="008F2A9D">
        <w:rPr>
          <w:rFonts w:ascii="Arial" w:hAnsi="Arial"/>
          <w:sz w:val="22"/>
          <w:szCs w:val="22"/>
        </w:rPr>
        <w:t>pouvait</w:t>
      </w:r>
      <w:r w:rsidR="009C281E">
        <w:rPr>
          <w:rFonts w:ascii="Arial" w:hAnsi="Arial"/>
          <w:sz w:val="22"/>
          <w:szCs w:val="22"/>
        </w:rPr>
        <w:t>-il</w:t>
      </w:r>
      <w:r w:rsidR="00617447">
        <w:rPr>
          <w:rFonts w:ascii="Arial" w:hAnsi="Arial"/>
          <w:sz w:val="22"/>
          <w:szCs w:val="22"/>
        </w:rPr>
        <w:t xml:space="preserve"> justifier </w:t>
      </w:r>
      <w:r w:rsidR="009C281E">
        <w:rPr>
          <w:rFonts w:ascii="Arial" w:hAnsi="Arial"/>
          <w:sz w:val="22"/>
          <w:szCs w:val="22"/>
        </w:rPr>
        <w:t xml:space="preserve">d’être partie à la </w:t>
      </w:r>
      <w:r w:rsidR="009C281E" w:rsidRPr="009C281E">
        <w:rPr>
          <w:rFonts w:ascii="Arial" w:hAnsi="Arial"/>
          <w:sz w:val="22"/>
          <w:szCs w:val="22"/>
        </w:rPr>
        <w:t>Convention </w:t>
      </w:r>
      <w:r w:rsidR="00D0653C">
        <w:rPr>
          <w:rFonts w:ascii="Arial" w:hAnsi="Arial"/>
          <w:sz w:val="22"/>
          <w:szCs w:val="22"/>
        </w:rPr>
        <w:t xml:space="preserve">alors qu’il </w:t>
      </w:r>
      <w:r w:rsidR="009C281E">
        <w:rPr>
          <w:rFonts w:ascii="Arial" w:hAnsi="Arial"/>
          <w:sz w:val="22"/>
          <w:szCs w:val="22"/>
        </w:rPr>
        <w:t>ne p</w:t>
      </w:r>
      <w:r w:rsidR="008F2A9D">
        <w:rPr>
          <w:rFonts w:ascii="Arial" w:hAnsi="Arial"/>
          <w:sz w:val="22"/>
          <w:szCs w:val="22"/>
        </w:rPr>
        <w:t>ossédait</w:t>
      </w:r>
      <w:r w:rsidR="009C281E">
        <w:rPr>
          <w:rFonts w:ascii="Arial" w:hAnsi="Arial"/>
          <w:sz w:val="22"/>
          <w:szCs w:val="22"/>
        </w:rPr>
        <w:t xml:space="preserve"> aucun élément </w:t>
      </w:r>
      <w:r w:rsidR="00D0653C">
        <w:rPr>
          <w:rFonts w:ascii="Arial" w:hAnsi="Arial"/>
          <w:sz w:val="22"/>
          <w:szCs w:val="22"/>
        </w:rPr>
        <w:t xml:space="preserve">inscrit ? La </w:t>
      </w:r>
      <w:r w:rsidR="00D0653C" w:rsidRPr="00D0653C">
        <w:rPr>
          <w:rFonts w:ascii="Arial" w:hAnsi="Arial"/>
          <w:sz w:val="22"/>
          <w:szCs w:val="22"/>
        </w:rPr>
        <w:t>délégation</w:t>
      </w:r>
      <w:r w:rsidR="00D0653C">
        <w:rPr>
          <w:rFonts w:ascii="Arial" w:hAnsi="Arial"/>
          <w:sz w:val="22"/>
          <w:szCs w:val="22"/>
        </w:rPr>
        <w:t xml:space="preserve"> a précisé que son attention se portait vers ces États afin de rétabl</w:t>
      </w:r>
      <w:r w:rsidR="008F2A9D">
        <w:rPr>
          <w:rFonts w:ascii="Arial" w:hAnsi="Arial"/>
          <w:sz w:val="22"/>
          <w:szCs w:val="22"/>
        </w:rPr>
        <w:t xml:space="preserve">ir l’équilibre car ils étaient, </w:t>
      </w:r>
      <w:r w:rsidR="00D0653C">
        <w:rPr>
          <w:rFonts w:ascii="Arial" w:hAnsi="Arial"/>
          <w:sz w:val="22"/>
          <w:szCs w:val="22"/>
        </w:rPr>
        <w:t>d’une certaine manière</w:t>
      </w:r>
      <w:r w:rsidR="008F2A9D">
        <w:rPr>
          <w:rFonts w:ascii="Arial" w:hAnsi="Arial"/>
          <w:sz w:val="22"/>
          <w:szCs w:val="22"/>
        </w:rPr>
        <w:t>,</w:t>
      </w:r>
      <w:r w:rsidR="00D0653C">
        <w:rPr>
          <w:rFonts w:ascii="Arial" w:hAnsi="Arial"/>
          <w:sz w:val="22"/>
          <w:szCs w:val="22"/>
        </w:rPr>
        <w:t xml:space="preserve"> exclus. Elle a appelé à une reconsidération de la situation afin de renforcer les </w:t>
      </w:r>
      <w:r w:rsidR="00D0653C" w:rsidRPr="00D0653C">
        <w:rPr>
          <w:rFonts w:ascii="Arial" w:hAnsi="Arial"/>
          <w:sz w:val="22"/>
          <w:szCs w:val="22"/>
        </w:rPr>
        <w:t>capacités</w:t>
      </w:r>
      <w:r w:rsidR="00D0653C">
        <w:rPr>
          <w:rFonts w:ascii="Arial" w:hAnsi="Arial"/>
          <w:sz w:val="22"/>
          <w:szCs w:val="22"/>
        </w:rPr>
        <w:t xml:space="preserve"> dans ces pays et qu’ils aient </w:t>
      </w:r>
      <w:r w:rsidR="00155F99">
        <w:rPr>
          <w:rFonts w:ascii="Arial" w:hAnsi="Arial"/>
          <w:sz w:val="22"/>
          <w:szCs w:val="22"/>
        </w:rPr>
        <w:t xml:space="preserve">au moins un élément inscrit. Elle a </w:t>
      </w:r>
      <w:r w:rsidR="00155F99" w:rsidRPr="00155F99">
        <w:rPr>
          <w:rFonts w:ascii="Arial" w:hAnsi="Arial"/>
          <w:sz w:val="22"/>
          <w:szCs w:val="22"/>
        </w:rPr>
        <w:t>également</w:t>
      </w:r>
      <w:r w:rsidR="00155F99">
        <w:rPr>
          <w:rFonts w:ascii="Arial" w:hAnsi="Arial"/>
          <w:sz w:val="22"/>
          <w:szCs w:val="22"/>
        </w:rPr>
        <w:t xml:space="preserve"> évoqué la diversité des sociétés et des communautés dans le monde, dans lesquelles les situations, les acteurs, les moyens, les capacités et les ressources sont multiples. La </w:t>
      </w:r>
      <w:r w:rsidR="00155F99" w:rsidRPr="00155F99">
        <w:rPr>
          <w:rFonts w:ascii="Arial" w:hAnsi="Arial"/>
          <w:sz w:val="22"/>
          <w:szCs w:val="22"/>
        </w:rPr>
        <w:t>délégation</w:t>
      </w:r>
      <w:r w:rsidR="00155F99">
        <w:rPr>
          <w:rFonts w:ascii="Arial" w:hAnsi="Arial"/>
          <w:sz w:val="22"/>
          <w:szCs w:val="22"/>
        </w:rPr>
        <w:t xml:space="preserve"> a prié instamment le Secrétariat – nonobstant les extraordinaires </w:t>
      </w:r>
      <w:r w:rsidR="000F6DF7">
        <w:rPr>
          <w:rFonts w:ascii="Arial" w:hAnsi="Arial"/>
          <w:sz w:val="22"/>
          <w:szCs w:val="22"/>
        </w:rPr>
        <w:t xml:space="preserve">efforts </w:t>
      </w:r>
      <w:r w:rsidR="00155F99">
        <w:rPr>
          <w:rFonts w:ascii="Arial" w:hAnsi="Arial"/>
          <w:sz w:val="22"/>
          <w:szCs w:val="22"/>
        </w:rPr>
        <w:t>qu’il a</w:t>
      </w:r>
      <w:r w:rsidR="008F2A9D">
        <w:rPr>
          <w:rFonts w:ascii="Arial" w:hAnsi="Arial"/>
          <w:sz w:val="22"/>
          <w:szCs w:val="22"/>
        </w:rPr>
        <w:t>vait</w:t>
      </w:r>
      <w:r w:rsidR="00155F99">
        <w:rPr>
          <w:rFonts w:ascii="Arial" w:hAnsi="Arial"/>
          <w:sz w:val="22"/>
          <w:szCs w:val="22"/>
        </w:rPr>
        <w:t xml:space="preserve"> d’ores et déjà déployés – de faciliter les évaluations car dans de nombreux cas qu’elle avait étudiés </w:t>
      </w:r>
      <w:r w:rsidR="000F6DF7">
        <w:rPr>
          <w:rFonts w:ascii="Arial" w:hAnsi="Arial"/>
          <w:sz w:val="22"/>
          <w:szCs w:val="22"/>
        </w:rPr>
        <w:t>il apparaissait que les différences entre les réponses des États soumissionnaires et l’</w:t>
      </w:r>
      <w:r w:rsidR="000F6DF7" w:rsidRPr="000F6DF7">
        <w:rPr>
          <w:rFonts w:ascii="Arial" w:hAnsi="Arial"/>
          <w:sz w:val="22"/>
          <w:szCs w:val="22"/>
        </w:rPr>
        <w:t>évaluation</w:t>
      </w:r>
      <w:r w:rsidR="000F6DF7">
        <w:rPr>
          <w:rFonts w:ascii="Arial" w:hAnsi="Arial"/>
          <w:sz w:val="22"/>
          <w:szCs w:val="22"/>
        </w:rPr>
        <w:t xml:space="preserve"> du dossier par le Comité étaient mineures. </w:t>
      </w:r>
    </w:p>
    <w:p w14:paraId="27F3CCE2" w14:textId="6B6799C2" w:rsidR="00F91FBB" w:rsidRDefault="000F6DF7"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0F6DF7">
        <w:rPr>
          <w:rFonts w:ascii="Arial" w:hAnsi="Arial"/>
          <w:sz w:val="22"/>
          <w:szCs w:val="22"/>
        </w:rPr>
        <w:t>délégation</w:t>
      </w:r>
      <w:r>
        <w:rPr>
          <w:rFonts w:ascii="Arial" w:hAnsi="Arial"/>
          <w:sz w:val="22"/>
          <w:szCs w:val="22"/>
        </w:rPr>
        <w:t xml:space="preserve"> de la </w:t>
      </w:r>
      <w:r w:rsidRPr="000F6DF7">
        <w:rPr>
          <w:rFonts w:ascii="Arial" w:hAnsi="Arial"/>
          <w:b/>
          <w:sz w:val="22"/>
          <w:szCs w:val="22"/>
        </w:rPr>
        <w:t>République de Corée</w:t>
      </w:r>
      <w:r>
        <w:rPr>
          <w:rFonts w:ascii="Arial" w:hAnsi="Arial"/>
          <w:sz w:val="22"/>
          <w:szCs w:val="22"/>
        </w:rPr>
        <w:t xml:space="preserve"> a apprécié les efforts de l’Organe consultatif pour améliorer la qualité des dossiers de </w:t>
      </w:r>
      <w:r w:rsidRPr="000F6DF7">
        <w:rPr>
          <w:rFonts w:ascii="Arial" w:hAnsi="Arial"/>
          <w:sz w:val="22"/>
          <w:szCs w:val="22"/>
        </w:rPr>
        <w:t>candidature</w:t>
      </w:r>
      <w:r>
        <w:rPr>
          <w:rFonts w:ascii="Arial" w:hAnsi="Arial"/>
          <w:sz w:val="22"/>
          <w:szCs w:val="22"/>
        </w:rPr>
        <w:t xml:space="preserve">, </w:t>
      </w:r>
      <w:r w:rsidR="008F2A9D">
        <w:rPr>
          <w:rFonts w:ascii="Arial" w:hAnsi="Arial"/>
          <w:sz w:val="22"/>
          <w:szCs w:val="22"/>
        </w:rPr>
        <w:t xml:space="preserve">comme en témoignait </w:t>
      </w:r>
      <w:r>
        <w:rPr>
          <w:rFonts w:ascii="Arial" w:hAnsi="Arial"/>
          <w:sz w:val="22"/>
          <w:szCs w:val="22"/>
        </w:rPr>
        <w:t xml:space="preserve">son rapport. Elle a estimé que l’Organe consultatif avait accumulé beaucoup d’expérience et de </w:t>
      </w:r>
      <w:r w:rsidRPr="000F6DF7">
        <w:rPr>
          <w:rFonts w:ascii="Arial" w:hAnsi="Arial" w:cs="Arial"/>
          <w:sz w:val="22"/>
          <w:szCs w:val="22"/>
        </w:rPr>
        <w:t>savoir-faire</w:t>
      </w:r>
      <w:r>
        <w:rPr>
          <w:rFonts w:ascii="Arial" w:hAnsi="Arial"/>
          <w:sz w:val="22"/>
          <w:szCs w:val="22"/>
        </w:rPr>
        <w:t xml:space="preserve"> dans l’évaluation des candidatures</w:t>
      </w:r>
      <w:r w:rsidR="00EC5823">
        <w:rPr>
          <w:rFonts w:ascii="Arial" w:hAnsi="Arial"/>
          <w:sz w:val="22"/>
          <w:szCs w:val="22"/>
        </w:rPr>
        <w:t xml:space="preserve"> à l’</w:t>
      </w:r>
      <w:r w:rsidR="00EC5823" w:rsidRPr="00EC5823">
        <w:rPr>
          <w:rFonts w:ascii="Arial" w:hAnsi="Arial"/>
          <w:sz w:val="22"/>
          <w:szCs w:val="22"/>
        </w:rPr>
        <w:t>inscription</w:t>
      </w:r>
      <w:r w:rsidR="00EC5823">
        <w:rPr>
          <w:rFonts w:ascii="Arial" w:hAnsi="Arial"/>
          <w:sz w:val="22"/>
          <w:szCs w:val="22"/>
        </w:rPr>
        <w:t xml:space="preserve"> sur la Liste de sauvegarde urgente, et espérait que cette expérience serait intégralement transmise au nouvel Organe d'évaluation grâce à leur étroite </w:t>
      </w:r>
      <w:r w:rsidR="00EC5823" w:rsidRPr="00EC5823">
        <w:rPr>
          <w:rFonts w:ascii="Arial" w:hAnsi="Arial"/>
          <w:sz w:val="22"/>
          <w:szCs w:val="22"/>
        </w:rPr>
        <w:t>collaboration</w:t>
      </w:r>
      <w:r w:rsidR="00EC5823">
        <w:rPr>
          <w:rFonts w:ascii="Arial" w:hAnsi="Arial"/>
          <w:sz w:val="22"/>
          <w:szCs w:val="22"/>
        </w:rPr>
        <w:t xml:space="preserve">. S’agissant du nouveau formulaire ICH-01bis, mentionné dans les paragraphes 21 et 22 du rapport, elle comprenait que ce nouveau </w:t>
      </w:r>
      <w:r w:rsidR="008F2A9D">
        <w:rPr>
          <w:rFonts w:ascii="Arial" w:hAnsi="Arial"/>
          <w:sz w:val="22"/>
          <w:szCs w:val="22"/>
        </w:rPr>
        <w:lastRenderedPageBreak/>
        <w:t xml:space="preserve">document </w:t>
      </w:r>
      <w:r w:rsidR="00EC5823">
        <w:rPr>
          <w:rFonts w:ascii="Arial" w:hAnsi="Arial"/>
          <w:sz w:val="22"/>
          <w:szCs w:val="22"/>
        </w:rPr>
        <w:t xml:space="preserve">avait été conçu afin de permettre aux États parties de faire une demande d’assistance internationale dans </w:t>
      </w:r>
      <w:r w:rsidR="00F91FBB">
        <w:rPr>
          <w:rFonts w:ascii="Arial" w:hAnsi="Arial"/>
          <w:sz w:val="22"/>
          <w:szCs w:val="22"/>
        </w:rPr>
        <w:t xml:space="preserve">le cadre de </w:t>
      </w:r>
      <w:r w:rsidR="00EC5823">
        <w:rPr>
          <w:rFonts w:ascii="Arial" w:hAnsi="Arial"/>
          <w:sz w:val="22"/>
          <w:szCs w:val="22"/>
        </w:rPr>
        <w:t xml:space="preserve">leur </w:t>
      </w:r>
      <w:r w:rsidR="00EC5823" w:rsidRPr="00EC5823">
        <w:rPr>
          <w:rFonts w:ascii="Arial" w:hAnsi="Arial"/>
          <w:sz w:val="22"/>
          <w:szCs w:val="22"/>
        </w:rPr>
        <w:t>candidature</w:t>
      </w:r>
      <w:r w:rsidR="00EC5823">
        <w:rPr>
          <w:rFonts w:ascii="Arial" w:hAnsi="Arial"/>
          <w:sz w:val="22"/>
          <w:szCs w:val="22"/>
        </w:rPr>
        <w:t xml:space="preserve"> à la Liste de sauvegarde urgente. Elle avait </w:t>
      </w:r>
      <w:r w:rsidR="00EC5823" w:rsidRPr="00EC5823">
        <w:rPr>
          <w:rFonts w:ascii="Arial" w:hAnsi="Arial"/>
          <w:sz w:val="22"/>
          <w:szCs w:val="22"/>
        </w:rPr>
        <w:t>cependant</w:t>
      </w:r>
      <w:r w:rsidR="00EC5823">
        <w:rPr>
          <w:rFonts w:ascii="Arial" w:hAnsi="Arial"/>
          <w:sz w:val="22"/>
          <w:szCs w:val="22"/>
        </w:rPr>
        <w:t xml:space="preserve"> le sentiment que le formulaire entrainerait la mise en œuvre de procédures </w:t>
      </w:r>
      <w:r w:rsidR="00F91FBB">
        <w:rPr>
          <w:rFonts w:ascii="Arial" w:hAnsi="Arial"/>
          <w:sz w:val="22"/>
          <w:szCs w:val="22"/>
        </w:rPr>
        <w:t xml:space="preserve">additionnelles </w:t>
      </w:r>
      <w:r w:rsidR="00EC5823">
        <w:rPr>
          <w:rFonts w:ascii="Arial" w:hAnsi="Arial"/>
          <w:sz w:val="22"/>
          <w:szCs w:val="22"/>
        </w:rPr>
        <w:t xml:space="preserve">à </w:t>
      </w:r>
      <w:r w:rsidR="00F91FBB">
        <w:rPr>
          <w:rFonts w:ascii="Arial" w:hAnsi="Arial"/>
          <w:sz w:val="22"/>
          <w:szCs w:val="22"/>
        </w:rPr>
        <w:t xml:space="preserve">la seule procédure de </w:t>
      </w:r>
      <w:r w:rsidR="00EC5823" w:rsidRPr="00EC5823">
        <w:rPr>
          <w:rFonts w:ascii="Arial" w:hAnsi="Arial"/>
          <w:sz w:val="22"/>
          <w:szCs w:val="22"/>
        </w:rPr>
        <w:t>candidature</w:t>
      </w:r>
      <w:r w:rsidR="00F91FBB">
        <w:rPr>
          <w:rFonts w:ascii="Arial" w:hAnsi="Arial"/>
          <w:sz w:val="22"/>
          <w:szCs w:val="22"/>
        </w:rPr>
        <w:t xml:space="preserve">. Elle demandait, </w:t>
      </w:r>
      <w:r w:rsidR="00F91FBB" w:rsidRPr="00F91FBB">
        <w:rPr>
          <w:rFonts w:ascii="Arial" w:hAnsi="Arial"/>
          <w:sz w:val="22"/>
          <w:szCs w:val="22"/>
        </w:rPr>
        <w:t>par conséquent</w:t>
      </w:r>
      <w:r w:rsidR="00F91FBB">
        <w:rPr>
          <w:rFonts w:ascii="Arial" w:hAnsi="Arial"/>
          <w:sz w:val="22"/>
          <w:szCs w:val="22"/>
        </w:rPr>
        <w:t>, au Secrétariat d’apporter des éclaircissements sur ce point, ajoutant qu’une réflexion supplémentaire était nécessaire avant d’intégrer deux procédures séparées, et leurs possibles implications, au sein d’une seule et unique procédure.</w:t>
      </w:r>
    </w:p>
    <w:p w14:paraId="03DDA323" w14:textId="588DF766" w:rsidR="00332308" w:rsidRDefault="00F91FBB"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F91FBB">
        <w:rPr>
          <w:rFonts w:ascii="Arial" w:hAnsi="Arial"/>
          <w:sz w:val="22"/>
          <w:szCs w:val="22"/>
        </w:rPr>
        <w:t>délégation</w:t>
      </w:r>
      <w:r>
        <w:rPr>
          <w:rFonts w:ascii="Arial" w:hAnsi="Arial"/>
          <w:sz w:val="22"/>
          <w:szCs w:val="22"/>
        </w:rPr>
        <w:t xml:space="preserve"> de la </w:t>
      </w:r>
      <w:r w:rsidRPr="00F91FBB">
        <w:rPr>
          <w:rFonts w:ascii="Arial" w:hAnsi="Arial"/>
          <w:b/>
          <w:sz w:val="22"/>
          <w:szCs w:val="22"/>
        </w:rPr>
        <w:t>Tunisie</w:t>
      </w:r>
      <w:r>
        <w:rPr>
          <w:rFonts w:ascii="Arial" w:hAnsi="Arial"/>
          <w:sz w:val="22"/>
          <w:szCs w:val="22"/>
        </w:rPr>
        <w:t xml:space="preserve"> a remercié l’Organe consultatif de ses efforts, notant que certains des commentaires du présent rapport avaient déjà été formul</w:t>
      </w:r>
      <w:r w:rsidR="00332308">
        <w:rPr>
          <w:rFonts w:ascii="Arial" w:hAnsi="Arial"/>
          <w:sz w:val="22"/>
          <w:szCs w:val="22"/>
        </w:rPr>
        <w:t>és dans de précédents rapports, notamment la difficulté de défi</w:t>
      </w:r>
      <w:r w:rsidR="00142CE7">
        <w:rPr>
          <w:rFonts w:ascii="Arial" w:hAnsi="Arial"/>
          <w:sz w:val="22"/>
          <w:szCs w:val="22"/>
        </w:rPr>
        <w:t>nir un élément, ce qui renvoyait à</w:t>
      </w:r>
      <w:r w:rsidR="00332308">
        <w:rPr>
          <w:rFonts w:ascii="Arial" w:hAnsi="Arial"/>
          <w:sz w:val="22"/>
          <w:szCs w:val="22"/>
        </w:rPr>
        <w:t xml:space="preserve"> la nature même du patrimoine culturel immatériel. Il en allait de même pour la question des disparités entre les États soumissionnaires en matière d’expertise technique. Une autre question concernait la définition du concept de </w:t>
      </w:r>
      <w:r w:rsidR="00332308" w:rsidRPr="00332308">
        <w:rPr>
          <w:rFonts w:ascii="Arial" w:hAnsi="Arial"/>
          <w:sz w:val="22"/>
          <w:szCs w:val="22"/>
        </w:rPr>
        <w:t>communauté</w:t>
      </w:r>
      <w:r w:rsidR="00332308">
        <w:rPr>
          <w:rFonts w:ascii="Arial" w:hAnsi="Arial"/>
          <w:sz w:val="22"/>
          <w:szCs w:val="22"/>
        </w:rPr>
        <w:t xml:space="preserve">s locales, et le fait qu’en l’absence d’une </w:t>
      </w:r>
      <w:r w:rsidR="00332308" w:rsidRPr="00332308">
        <w:rPr>
          <w:rFonts w:ascii="Arial" w:hAnsi="Arial"/>
          <w:sz w:val="22"/>
          <w:szCs w:val="22"/>
        </w:rPr>
        <w:t>définition</w:t>
      </w:r>
      <w:r w:rsidR="00332308">
        <w:rPr>
          <w:rFonts w:ascii="Arial" w:hAnsi="Arial"/>
          <w:sz w:val="22"/>
          <w:szCs w:val="22"/>
        </w:rPr>
        <w:t xml:space="preserve"> exacte, l'Organe ne pouvait évaluer la </w:t>
      </w:r>
      <w:r w:rsidR="00332308" w:rsidRPr="00332308">
        <w:rPr>
          <w:rFonts w:ascii="Arial" w:hAnsi="Arial"/>
          <w:sz w:val="22"/>
          <w:szCs w:val="22"/>
        </w:rPr>
        <w:t>participation</w:t>
      </w:r>
      <w:r w:rsidR="00332308">
        <w:rPr>
          <w:rFonts w:ascii="Arial" w:hAnsi="Arial"/>
          <w:sz w:val="22"/>
          <w:szCs w:val="22"/>
        </w:rPr>
        <w:t xml:space="preserve"> des communautés à la </w:t>
      </w:r>
      <w:r w:rsidR="00332308" w:rsidRPr="00332308">
        <w:rPr>
          <w:rFonts w:ascii="Arial" w:hAnsi="Arial"/>
          <w:sz w:val="22"/>
          <w:szCs w:val="22"/>
        </w:rPr>
        <w:t>préparation</w:t>
      </w:r>
      <w:r w:rsidR="00332308">
        <w:rPr>
          <w:rFonts w:ascii="Arial" w:hAnsi="Arial"/>
          <w:sz w:val="22"/>
          <w:szCs w:val="22"/>
        </w:rPr>
        <w:t xml:space="preserve"> des dossiers de </w:t>
      </w:r>
      <w:r w:rsidR="00332308" w:rsidRPr="00332308">
        <w:rPr>
          <w:rFonts w:ascii="Arial" w:hAnsi="Arial"/>
          <w:sz w:val="22"/>
          <w:szCs w:val="22"/>
        </w:rPr>
        <w:t>candidature</w:t>
      </w:r>
      <w:r w:rsidR="00332308">
        <w:rPr>
          <w:rFonts w:ascii="Arial" w:hAnsi="Arial"/>
          <w:sz w:val="22"/>
          <w:szCs w:val="22"/>
        </w:rPr>
        <w:t xml:space="preserve"> à la Liste de sauvegarde urgente. En ce qui concerne la </w:t>
      </w:r>
      <w:r w:rsidR="00332308" w:rsidRPr="00332308">
        <w:rPr>
          <w:rFonts w:ascii="Arial" w:hAnsi="Arial"/>
          <w:sz w:val="22"/>
          <w:szCs w:val="22"/>
        </w:rPr>
        <w:t>sauvegarde</w:t>
      </w:r>
      <w:r w:rsidR="00332308">
        <w:rPr>
          <w:rFonts w:ascii="Arial" w:hAnsi="Arial"/>
          <w:sz w:val="22"/>
          <w:szCs w:val="22"/>
        </w:rPr>
        <w:t xml:space="preserve"> urgente, la </w:t>
      </w:r>
      <w:r w:rsidR="00332308" w:rsidRPr="00332308">
        <w:rPr>
          <w:rFonts w:ascii="Arial" w:hAnsi="Arial"/>
          <w:sz w:val="22"/>
          <w:szCs w:val="22"/>
        </w:rPr>
        <w:t>délégation</w:t>
      </w:r>
      <w:r w:rsidR="00332308">
        <w:rPr>
          <w:rFonts w:ascii="Arial" w:hAnsi="Arial"/>
          <w:sz w:val="22"/>
          <w:szCs w:val="22"/>
        </w:rPr>
        <w:t xml:space="preserve"> estimait qu’un programme de </w:t>
      </w:r>
      <w:r w:rsidR="00332308" w:rsidRPr="00332308">
        <w:rPr>
          <w:rFonts w:ascii="Arial" w:hAnsi="Arial"/>
          <w:sz w:val="22"/>
          <w:szCs w:val="22"/>
        </w:rPr>
        <w:t>sauvegarde</w:t>
      </w:r>
      <w:r w:rsidR="00332308">
        <w:rPr>
          <w:rFonts w:ascii="Arial" w:hAnsi="Arial"/>
          <w:sz w:val="22"/>
          <w:szCs w:val="22"/>
        </w:rPr>
        <w:t xml:space="preserve"> n’était pas meilleur qu’un autre et que, </w:t>
      </w:r>
      <w:r w:rsidR="00332308" w:rsidRPr="00332308">
        <w:rPr>
          <w:rFonts w:ascii="Arial" w:hAnsi="Arial"/>
          <w:sz w:val="22"/>
          <w:szCs w:val="22"/>
        </w:rPr>
        <w:t>par conséquent</w:t>
      </w:r>
      <w:r w:rsidR="00332308">
        <w:rPr>
          <w:rFonts w:ascii="Arial" w:hAnsi="Arial"/>
          <w:sz w:val="22"/>
          <w:szCs w:val="22"/>
        </w:rPr>
        <w:t xml:space="preserve">, les </w:t>
      </w:r>
      <w:r w:rsidR="00332308" w:rsidRPr="00332308">
        <w:rPr>
          <w:rFonts w:ascii="Arial" w:hAnsi="Arial"/>
          <w:sz w:val="22"/>
          <w:szCs w:val="22"/>
        </w:rPr>
        <w:t>informations</w:t>
      </w:r>
      <w:r w:rsidR="00142CE7">
        <w:rPr>
          <w:rFonts w:ascii="Arial" w:hAnsi="Arial"/>
          <w:sz w:val="22"/>
          <w:szCs w:val="22"/>
        </w:rPr>
        <w:t xml:space="preserve"> </w:t>
      </w:r>
      <w:r w:rsidR="00B64DE7">
        <w:rPr>
          <w:rFonts w:ascii="Arial" w:hAnsi="Arial"/>
          <w:sz w:val="22"/>
          <w:szCs w:val="22"/>
        </w:rPr>
        <w:t xml:space="preserve">recueillies suite à des observations sur le terrain </w:t>
      </w:r>
      <w:r w:rsidR="00142CE7">
        <w:rPr>
          <w:rFonts w:ascii="Arial" w:hAnsi="Arial"/>
          <w:sz w:val="22"/>
          <w:szCs w:val="22"/>
        </w:rPr>
        <w:t>pourr</w:t>
      </w:r>
      <w:r w:rsidR="00332308">
        <w:rPr>
          <w:rFonts w:ascii="Arial" w:hAnsi="Arial"/>
          <w:sz w:val="22"/>
          <w:szCs w:val="22"/>
        </w:rPr>
        <w:t xml:space="preserve">aient </w:t>
      </w:r>
      <w:r w:rsidR="00332308" w:rsidRPr="00332308">
        <w:rPr>
          <w:rFonts w:ascii="Arial" w:hAnsi="Arial"/>
          <w:sz w:val="22"/>
          <w:szCs w:val="22"/>
        </w:rPr>
        <w:t>également</w:t>
      </w:r>
      <w:r w:rsidR="00332308">
        <w:rPr>
          <w:rFonts w:ascii="Arial" w:hAnsi="Arial"/>
          <w:sz w:val="22"/>
          <w:szCs w:val="22"/>
        </w:rPr>
        <w:t xml:space="preserve"> </w:t>
      </w:r>
      <w:r w:rsidR="00B64DE7">
        <w:rPr>
          <w:rFonts w:ascii="Arial" w:hAnsi="Arial"/>
          <w:sz w:val="22"/>
          <w:szCs w:val="22"/>
        </w:rPr>
        <w:t xml:space="preserve">être </w:t>
      </w:r>
      <w:r w:rsidR="00332308">
        <w:rPr>
          <w:rFonts w:ascii="Arial" w:hAnsi="Arial"/>
          <w:sz w:val="22"/>
          <w:szCs w:val="22"/>
        </w:rPr>
        <w:t xml:space="preserve">prises en considération </w:t>
      </w:r>
      <w:r w:rsidR="00142CE7">
        <w:rPr>
          <w:rFonts w:ascii="Arial" w:hAnsi="Arial"/>
          <w:sz w:val="22"/>
          <w:szCs w:val="22"/>
        </w:rPr>
        <w:t>afin que les candidatures ne soient pas uniquement fondées sur des considérations théoriques.</w:t>
      </w:r>
    </w:p>
    <w:p w14:paraId="5663520A" w14:textId="46C9860E" w:rsidR="00142CE7" w:rsidRDefault="00B64DE7"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B64DE7">
        <w:rPr>
          <w:rFonts w:ascii="Arial" w:hAnsi="Arial"/>
          <w:sz w:val="22"/>
          <w:szCs w:val="22"/>
        </w:rPr>
        <w:t>délégation</w:t>
      </w:r>
      <w:r>
        <w:rPr>
          <w:rFonts w:ascii="Arial" w:hAnsi="Arial"/>
          <w:sz w:val="22"/>
          <w:szCs w:val="22"/>
        </w:rPr>
        <w:t xml:space="preserve"> de la </w:t>
      </w:r>
      <w:r w:rsidRPr="00B64DE7">
        <w:rPr>
          <w:rFonts w:ascii="Arial" w:hAnsi="Arial"/>
          <w:b/>
          <w:sz w:val="22"/>
          <w:szCs w:val="22"/>
        </w:rPr>
        <w:t>Côte d’Ivoire</w:t>
      </w:r>
      <w:r>
        <w:rPr>
          <w:rFonts w:ascii="Arial" w:hAnsi="Arial"/>
          <w:sz w:val="22"/>
          <w:szCs w:val="22"/>
        </w:rPr>
        <w:t xml:space="preserve"> a joi</w:t>
      </w:r>
      <w:r w:rsidR="008F2A9D">
        <w:rPr>
          <w:rFonts w:ascii="Arial" w:hAnsi="Arial"/>
          <w:sz w:val="22"/>
          <w:szCs w:val="22"/>
        </w:rPr>
        <w:t>nt sa voix à celles des autres m</w:t>
      </w:r>
      <w:r>
        <w:rPr>
          <w:rFonts w:ascii="Arial" w:hAnsi="Arial"/>
          <w:sz w:val="22"/>
          <w:szCs w:val="22"/>
        </w:rPr>
        <w:t xml:space="preserve">embres pour féliciter l’Organe consultatif et la qualité de son travail. La </w:t>
      </w:r>
      <w:r w:rsidRPr="00B64DE7">
        <w:rPr>
          <w:rFonts w:ascii="Arial" w:hAnsi="Arial"/>
          <w:sz w:val="22"/>
          <w:szCs w:val="22"/>
        </w:rPr>
        <w:t>délégation</w:t>
      </w:r>
      <w:r>
        <w:rPr>
          <w:rFonts w:ascii="Arial" w:hAnsi="Arial"/>
          <w:sz w:val="22"/>
          <w:szCs w:val="22"/>
        </w:rPr>
        <w:t xml:space="preserve"> a noté une certaine confusion dans le rapport entre </w:t>
      </w:r>
      <w:r w:rsidRPr="00B64DE7">
        <w:rPr>
          <w:rFonts w:ascii="Arial" w:hAnsi="Arial"/>
          <w:sz w:val="22"/>
          <w:szCs w:val="22"/>
        </w:rPr>
        <w:t>exploitation</w:t>
      </w:r>
      <w:r>
        <w:rPr>
          <w:rFonts w:ascii="Arial" w:hAnsi="Arial"/>
          <w:sz w:val="22"/>
          <w:szCs w:val="22"/>
        </w:rPr>
        <w:t xml:space="preserve"> commerciale et </w:t>
      </w:r>
      <w:r w:rsidRPr="00B64DE7">
        <w:rPr>
          <w:rFonts w:ascii="Arial" w:hAnsi="Arial"/>
          <w:sz w:val="22"/>
          <w:szCs w:val="22"/>
        </w:rPr>
        <w:t>développement</w:t>
      </w:r>
      <w:r>
        <w:rPr>
          <w:rFonts w:ascii="Arial" w:hAnsi="Arial"/>
          <w:sz w:val="22"/>
          <w:szCs w:val="22"/>
        </w:rPr>
        <w:t xml:space="preserve"> </w:t>
      </w:r>
      <w:r w:rsidRPr="00B64DE7">
        <w:rPr>
          <w:rFonts w:ascii="Arial" w:hAnsi="Arial"/>
          <w:sz w:val="22"/>
          <w:szCs w:val="22"/>
          <w:lang w:eastAsia="en-US"/>
        </w:rPr>
        <w:t>touristique</w:t>
      </w:r>
      <w:r>
        <w:rPr>
          <w:rFonts w:ascii="Arial" w:hAnsi="Arial"/>
          <w:sz w:val="22"/>
          <w:szCs w:val="22"/>
        </w:rPr>
        <w:t xml:space="preserve">, elle a souhaité qu’une explication soit donnée à cet égard. Elle a expliqué qu’elle souhaitait savoir à quel moment les mesures de </w:t>
      </w:r>
      <w:r w:rsidRPr="00B64DE7">
        <w:rPr>
          <w:rFonts w:ascii="Arial" w:hAnsi="Arial"/>
          <w:sz w:val="22"/>
          <w:szCs w:val="22"/>
        </w:rPr>
        <w:t>sauvegarde</w:t>
      </w:r>
      <w:r>
        <w:rPr>
          <w:rFonts w:ascii="Arial" w:hAnsi="Arial"/>
          <w:sz w:val="22"/>
          <w:szCs w:val="22"/>
        </w:rPr>
        <w:t xml:space="preserve"> devenaient des mesures d’</w:t>
      </w:r>
      <w:r w:rsidRPr="00B64DE7">
        <w:rPr>
          <w:rFonts w:ascii="Arial" w:hAnsi="Arial"/>
          <w:sz w:val="22"/>
          <w:szCs w:val="22"/>
        </w:rPr>
        <w:t>exploitation</w:t>
      </w:r>
      <w:r w:rsidR="003D3197">
        <w:rPr>
          <w:rFonts w:ascii="Arial" w:hAnsi="Arial"/>
          <w:sz w:val="22"/>
          <w:szCs w:val="22"/>
        </w:rPr>
        <w:t xml:space="preserve"> commerciale, et </w:t>
      </w:r>
      <w:r>
        <w:rPr>
          <w:rFonts w:ascii="Arial" w:hAnsi="Arial"/>
          <w:sz w:val="22"/>
          <w:szCs w:val="22"/>
        </w:rPr>
        <w:t xml:space="preserve">à quel moment le </w:t>
      </w:r>
      <w:r w:rsidRPr="00B64DE7">
        <w:rPr>
          <w:rFonts w:ascii="Arial" w:hAnsi="Arial"/>
          <w:sz w:val="22"/>
          <w:szCs w:val="22"/>
        </w:rPr>
        <w:t>développement</w:t>
      </w:r>
      <w:r>
        <w:rPr>
          <w:rFonts w:ascii="Arial" w:hAnsi="Arial"/>
          <w:sz w:val="22"/>
          <w:szCs w:val="22"/>
        </w:rPr>
        <w:t xml:space="preserve"> </w:t>
      </w:r>
      <w:r w:rsidRPr="00B64DE7">
        <w:rPr>
          <w:rFonts w:ascii="Arial" w:hAnsi="Arial"/>
          <w:sz w:val="22"/>
          <w:szCs w:val="22"/>
          <w:lang w:eastAsia="en-US"/>
        </w:rPr>
        <w:t>touristique</w:t>
      </w:r>
      <w:r>
        <w:rPr>
          <w:rFonts w:ascii="Arial" w:hAnsi="Arial"/>
          <w:sz w:val="22"/>
          <w:szCs w:val="22"/>
        </w:rPr>
        <w:t xml:space="preserve"> devenait une mesure de </w:t>
      </w:r>
      <w:r w:rsidRPr="00B64DE7">
        <w:rPr>
          <w:rFonts w:ascii="Arial" w:hAnsi="Arial"/>
          <w:sz w:val="22"/>
          <w:szCs w:val="22"/>
        </w:rPr>
        <w:t>sauvegarde</w:t>
      </w:r>
      <w:r w:rsidR="008F2A9D">
        <w:rPr>
          <w:rFonts w:ascii="Arial" w:hAnsi="Arial"/>
          <w:sz w:val="22"/>
          <w:szCs w:val="22"/>
        </w:rPr>
        <w:t xml:space="preserve">, puisqu’il </w:t>
      </w:r>
      <w:r>
        <w:rPr>
          <w:rFonts w:ascii="Arial" w:hAnsi="Arial"/>
          <w:sz w:val="22"/>
          <w:szCs w:val="22"/>
        </w:rPr>
        <w:t xml:space="preserve">semblait que la </w:t>
      </w:r>
      <w:r w:rsidR="003D3197">
        <w:rPr>
          <w:rFonts w:ascii="Arial" w:hAnsi="Arial"/>
          <w:sz w:val="22"/>
          <w:szCs w:val="22"/>
        </w:rPr>
        <w:t xml:space="preserve">limite </w:t>
      </w:r>
      <w:r>
        <w:rPr>
          <w:rFonts w:ascii="Arial" w:hAnsi="Arial"/>
          <w:sz w:val="22"/>
          <w:szCs w:val="22"/>
        </w:rPr>
        <w:t>ténue entre</w:t>
      </w:r>
      <w:r w:rsidR="008F2A9D">
        <w:rPr>
          <w:rFonts w:ascii="Arial" w:hAnsi="Arial"/>
          <w:sz w:val="22"/>
          <w:szCs w:val="22"/>
        </w:rPr>
        <w:t xml:space="preserve"> ces différentes mesures </w:t>
      </w:r>
      <w:r w:rsidR="003D3197">
        <w:rPr>
          <w:rFonts w:ascii="Arial" w:hAnsi="Arial"/>
          <w:sz w:val="22"/>
          <w:szCs w:val="22"/>
        </w:rPr>
        <w:t>ne doive pas être franchie</w:t>
      </w:r>
      <w:r>
        <w:rPr>
          <w:rFonts w:ascii="Arial" w:hAnsi="Arial"/>
          <w:sz w:val="22"/>
          <w:szCs w:val="22"/>
        </w:rPr>
        <w:t xml:space="preserve">. </w:t>
      </w:r>
    </w:p>
    <w:p w14:paraId="76161976" w14:textId="32ACFE2D" w:rsidR="003D3197" w:rsidRDefault="003D3197"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Pr="003D3197">
        <w:rPr>
          <w:rFonts w:ascii="Arial" w:hAnsi="Arial"/>
          <w:b/>
          <w:sz w:val="22"/>
          <w:szCs w:val="22"/>
        </w:rPr>
        <w:t>Président</w:t>
      </w:r>
      <w:r>
        <w:rPr>
          <w:rFonts w:ascii="Arial" w:hAnsi="Arial"/>
          <w:sz w:val="22"/>
          <w:szCs w:val="22"/>
        </w:rPr>
        <w:t xml:space="preserve"> a invité le </w:t>
      </w:r>
      <w:r w:rsidRPr="003D3197">
        <w:rPr>
          <w:rFonts w:ascii="Arial" w:hAnsi="Arial"/>
          <w:sz w:val="22"/>
          <w:szCs w:val="22"/>
        </w:rPr>
        <w:t>Rapporteur</w:t>
      </w:r>
      <w:r>
        <w:rPr>
          <w:rFonts w:ascii="Arial" w:hAnsi="Arial"/>
          <w:sz w:val="22"/>
          <w:szCs w:val="22"/>
        </w:rPr>
        <w:t xml:space="preserve"> à répondre aux questions et commentaires.</w:t>
      </w:r>
    </w:p>
    <w:p w14:paraId="111C4156" w14:textId="285E5930" w:rsidR="00974C57" w:rsidRDefault="003D3197" w:rsidP="00BF66B2">
      <w:pPr>
        <w:pStyle w:val="ListParagraph"/>
        <w:numPr>
          <w:ilvl w:val="0"/>
          <w:numId w:val="9"/>
        </w:numPr>
        <w:spacing w:after="120"/>
        <w:ind w:left="709" w:hanging="709"/>
        <w:contextualSpacing w:val="0"/>
        <w:jc w:val="both"/>
        <w:rPr>
          <w:rFonts w:ascii="Arial" w:hAnsi="Arial"/>
          <w:sz w:val="22"/>
          <w:szCs w:val="22"/>
        </w:rPr>
      </w:pPr>
      <w:r w:rsidRPr="00D607DB">
        <w:rPr>
          <w:rFonts w:ascii="Arial" w:hAnsi="Arial"/>
          <w:sz w:val="22"/>
          <w:szCs w:val="22"/>
        </w:rPr>
        <w:t xml:space="preserve">En réponse à la question de la Belgique sur le consentement des différents acteurs, le </w:t>
      </w:r>
      <w:r w:rsidRPr="00D607DB">
        <w:rPr>
          <w:rFonts w:ascii="Arial" w:hAnsi="Arial"/>
          <w:b/>
          <w:sz w:val="22"/>
          <w:szCs w:val="22"/>
        </w:rPr>
        <w:t xml:space="preserve">Rapporteur </w:t>
      </w:r>
      <w:r w:rsidRPr="00D607DB">
        <w:rPr>
          <w:rFonts w:ascii="Arial" w:hAnsi="Arial"/>
          <w:sz w:val="22"/>
          <w:szCs w:val="22"/>
        </w:rPr>
        <w:t xml:space="preserve">a précisé </w:t>
      </w:r>
      <w:r w:rsidR="00D607DB" w:rsidRPr="00D607DB">
        <w:rPr>
          <w:rFonts w:ascii="Arial" w:hAnsi="Arial"/>
          <w:sz w:val="22"/>
          <w:szCs w:val="22"/>
        </w:rPr>
        <w:t xml:space="preserve">qu’elle n’avait pas laissé entendre </w:t>
      </w:r>
      <w:r w:rsidRPr="00D607DB">
        <w:rPr>
          <w:rFonts w:ascii="Arial" w:hAnsi="Arial"/>
          <w:sz w:val="22"/>
          <w:szCs w:val="22"/>
        </w:rPr>
        <w:t xml:space="preserve">que l’Organe consultatif avait un </w:t>
      </w:r>
      <w:r w:rsidR="00D607DB" w:rsidRPr="00D607DB">
        <w:rPr>
          <w:rFonts w:ascii="Arial" w:hAnsi="Arial"/>
          <w:sz w:val="22"/>
          <w:szCs w:val="22"/>
        </w:rPr>
        <w:t xml:space="preserve">avis </w:t>
      </w:r>
      <w:r w:rsidRPr="00D607DB">
        <w:rPr>
          <w:rFonts w:ascii="Arial" w:hAnsi="Arial"/>
          <w:sz w:val="22"/>
          <w:szCs w:val="22"/>
        </w:rPr>
        <w:t xml:space="preserve">négatif sur les médiateurs </w:t>
      </w:r>
      <w:r w:rsidR="00D607DB" w:rsidRPr="00D607DB">
        <w:rPr>
          <w:rFonts w:ascii="Arial" w:hAnsi="Arial"/>
          <w:sz w:val="22"/>
          <w:szCs w:val="22"/>
        </w:rPr>
        <w:t>mais qu’il souhaitait recueillir le consentement d’autres membres de la communauté tels que les détenteurs et les praticiens. S’agissant des questions relatives au genre et aux droits de l’homme, le Rapporteur</w:t>
      </w:r>
      <w:r w:rsidR="00D607DB">
        <w:rPr>
          <w:rFonts w:ascii="Arial" w:hAnsi="Arial"/>
          <w:sz w:val="22"/>
          <w:szCs w:val="22"/>
        </w:rPr>
        <w:t xml:space="preserve"> a fait remarquer qu’il avait été fait référence aux décisions du Comité et à sa volonté de mettre l’accent sur une plus grande </w:t>
      </w:r>
      <w:r w:rsidR="00D607DB" w:rsidRPr="00D607DB">
        <w:rPr>
          <w:rFonts w:ascii="Arial" w:hAnsi="Arial"/>
          <w:sz w:val="22"/>
          <w:szCs w:val="22"/>
        </w:rPr>
        <w:t>reconnaissance</w:t>
      </w:r>
      <w:r w:rsidR="00D607DB">
        <w:rPr>
          <w:rFonts w:ascii="Arial" w:hAnsi="Arial"/>
          <w:sz w:val="22"/>
          <w:szCs w:val="22"/>
        </w:rPr>
        <w:t xml:space="preserve"> des femmes et des jeunes dans les candidatures, il en allait de même pour les droits de l’homme. En ce qui concerne la durabilité, ce n’était certes </w:t>
      </w:r>
      <w:r w:rsidR="00AD0A2E">
        <w:rPr>
          <w:rFonts w:ascii="Arial" w:hAnsi="Arial"/>
          <w:sz w:val="22"/>
          <w:szCs w:val="22"/>
        </w:rPr>
        <w:t xml:space="preserve">pas qu’une question d’économie </w:t>
      </w:r>
      <w:r w:rsidR="00D607DB">
        <w:rPr>
          <w:rFonts w:ascii="Arial" w:hAnsi="Arial"/>
          <w:sz w:val="22"/>
          <w:szCs w:val="22"/>
        </w:rPr>
        <w:t>et l'Organe</w:t>
      </w:r>
      <w:r w:rsidR="00AD0A2E">
        <w:rPr>
          <w:rFonts w:ascii="Arial" w:hAnsi="Arial"/>
          <w:sz w:val="22"/>
          <w:szCs w:val="22"/>
        </w:rPr>
        <w:t xml:space="preserve"> mettait </w:t>
      </w:r>
      <w:r w:rsidR="00AD0A2E" w:rsidRPr="00AD0A2E">
        <w:rPr>
          <w:rFonts w:ascii="Arial" w:hAnsi="Arial"/>
          <w:sz w:val="22"/>
          <w:szCs w:val="22"/>
        </w:rPr>
        <w:t>également</w:t>
      </w:r>
      <w:r w:rsidR="00AD0A2E">
        <w:rPr>
          <w:rFonts w:ascii="Arial" w:hAnsi="Arial"/>
          <w:sz w:val="22"/>
          <w:szCs w:val="22"/>
        </w:rPr>
        <w:t xml:space="preserve"> l’accent sur l’importance de l’implication d’un plus grand nombre d’acteurs différents au sein de la </w:t>
      </w:r>
      <w:r w:rsidR="00AD0A2E" w:rsidRPr="00AD0A2E">
        <w:rPr>
          <w:rFonts w:ascii="Arial" w:hAnsi="Arial"/>
          <w:sz w:val="22"/>
          <w:szCs w:val="22"/>
        </w:rPr>
        <w:t>communauté</w:t>
      </w:r>
      <w:r w:rsidR="00AD0A2E">
        <w:rPr>
          <w:rFonts w:ascii="Arial" w:hAnsi="Arial"/>
          <w:sz w:val="22"/>
          <w:szCs w:val="22"/>
        </w:rPr>
        <w:t xml:space="preserve"> dans le projet de </w:t>
      </w:r>
      <w:r w:rsidR="00AD0A2E" w:rsidRPr="00AD0A2E">
        <w:rPr>
          <w:rFonts w:ascii="Arial" w:hAnsi="Arial"/>
          <w:sz w:val="22"/>
          <w:szCs w:val="22"/>
        </w:rPr>
        <w:t>sauvegarde</w:t>
      </w:r>
      <w:r w:rsidR="00AD0A2E">
        <w:rPr>
          <w:rFonts w:ascii="Arial" w:hAnsi="Arial"/>
          <w:sz w:val="22"/>
          <w:szCs w:val="22"/>
        </w:rPr>
        <w:t xml:space="preserve">, car cela renforcerait la durabilité du programme de </w:t>
      </w:r>
      <w:r w:rsidR="00AD0A2E" w:rsidRPr="00AD0A2E">
        <w:rPr>
          <w:rFonts w:ascii="Arial" w:hAnsi="Arial"/>
          <w:sz w:val="22"/>
          <w:szCs w:val="22"/>
        </w:rPr>
        <w:t>sauvegarde</w:t>
      </w:r>
      <w:r w:rsidR="00AD0A2E">
        <w:rPr>
          <w:rFonts w:ascii="Arial" w:hAnsi="Arial"/>
          <w:sz w:val="22"/>
          <w:szCs w:val="22"/>
        </w:rPr>
        <w:t xml:space="preserve">. </w:t>
      </w:r>
      <w:r w:rsidR="00F655E9">
        <w:rPr>
          <w:rFonts w:ascii="Arial" w:hAnsi="Arial"/>
          <w:sz w:val="22"/>
          <w:szCs w:val="22"/>
        </w:rPr>
        <w:t xml:space="preserve">S’agissant de la question soulevée par le Congo et le Brésil, à propos des observations sur le terrain, le </w:t>
      </w:r>
      <w:r w:rsidR="00F655E9" w:rsidRPr="00F655E9">
        <w:rPr>
          <w:rFonts w:ascii="Arial" w:hAnsi="Arial"/>
          <w:sz w:val="22"/>
          <w:szCs w:val="22"/>
        </w:rPr>
        <w:t>Rapporteur</w:t>
      </w:r>
      <w:r w:rsidR="00F655E9">
        <w:rPr>
          <w:rFonts w:ascii="Arial" w:hAnsi="Arial"/>
          <w:sz w:val="22"/>
          <w:szCs w:val="22"/>
        </w:rPr>
        <w:t xml:space="preserve"> a précisé que l’examen par l'Organe était basé uniquement sur les dossiers et pas sur la réalité du terrain. Il s’agissait là d’un point spécifique à la </w:t>
      </w:r>
      <w:r w:rsidR="00F655E9" w:rsidRPr="00F655E9">
        <w:rPr>
          <w:rFonts w:ascii="Arial" w:hAnsi="Arial"/>
          <w:sz w:val="22"/>
          <w:szCs w:val="22"/>
        </w:rPr>
        <w:t>Convention </w:t>
      </w:r>
      <w:r w:rsidR="00F655E9">
        <w:rPr>
          <w:rFonts w:ascii="Arial" w:hAnsi="Arial"/>
          <w:sz w:val="22"/>
          <w:szCs w:val="22"/>
        </w:rPr>
        <w:t xml:space="preserve">de 2003 qui différait des autres conventions. Il revenait au Comité de définir le type de </w:t>
      </w:r>
      <w:r w:rsidR="00F655E9" w:rsidRPr="00F655E9">
        <w:rPr>
          <w:rFonts w:ascii="Arial" w:hAnsi="Arial"/>
          <w:sz w:val="22"/>
          <w:szCs w:val="22"/>
        </w:rPr>
        <w:t>développement</w:t>
      </w:r>
      <w:r w:rsidR="00F655E9">
        <w:rPr>
          <w:rFonts w:ascii="Arial" w:hAnsi="Arial"/>
          <w:sz w:val="22"/>
          <w:szCs w:val="22"/>
        </w:rPr>
        <w:t xml:space="preserve"> qu’il souhaitait pour la Convention. L'Organe encourageait le futur Organe d'évaluation à réfléchir continuellement aux critères et à leur </w:t>
      </w:r>
      <w:r w:rsidR="00F655E9" w:rsidRPr="00F655E9">
        <w:rPr>
          <w:rFonts w:ascii="Arial" w:hAnsi="Arial"/>
          <w:sz w:val="22"/>
          <w:szCs w:val="22"/>
        </w:rPr>
        <w:t>interprétation</w:t>
      </w:r>
      <w:r w:rsidR="0013433A">
        <w:rPr>
          <w:rFonts w:ascii="Arial" w:hAnsi="Arial"/>
          <w:sz w:val="22"/>
          <w:szCs w:val="22"/>
        </w:rPr>
        <w:t>. Quant à la définition du concept de</w:t>
      </w:r>
      <w:r w:rsidR="00F655E9">
        <w:rPr>
          <w:rFonts w:ascii="Arial" w:hAnsi="Arial"/>
          <w:sz w:val="22"/>
          <w:szCs w:val="22"/>
        </w:rPr>
        <w:t xml:space="preserve"> </w:t>
      </w:r>
      <w:r w:rsidR="00F655E9" w:rsidRPr="00F655E9">
        <w:rPr>
          <w:rFonts w:ascii="Arial" w:hAnsi="Arial"/>
          <w:sz w:val="22"/>
          <w:szCs w:val="22"/>
        </w:rPr>
        <w:t>communauté</w:t>
      </w:r>
      <w:r w:rsidR="00F655E9">
        <w:rPr>
          <w:rFonts w:ascii="Arial" w:hAnsi="Arial"/>
          <w:sz w:val="22"/>
          <w:szCs w:val="22"/>
        </w:rPr>
        <w:t>, le R</w:t>
      </w:r>
      <w:r w:rsidR="00B34023">
        <w:rPr>
          <w:rFonts w:ascii="Arial" w:hAnsi="Arial"/>
          <w:sz w:val="22"/>
          <w:szCs w:val="22"/>
        </w:rPr>
        <w:t>apporteur a noté que plusieurs m</w:t>
      </w:r>
      <w:r w:rsidR="00F655E9">
        <w:rPr>
          <w:rFonts w:ascii="Arial" w:hAnsi="Arial"/>
          <w:sz w:val="22"/>
          <w:szCs w:val="22"/>
        </w:rPr>
        <w:t xml:space="preserve">embres avaient commenté le fait que les communautés n’étaient pas définies par la Convention. </w:t>
      </w:r>
      <w:r w:rsidR="0013433A">
        <w:rPr>
          <w:rFonts w:ascii="Arial" w:hAnsi="Arial"/>
          <w:sz w:val="22"/>
          <w:szCs w:val="22"/>
        </w:rPr>
        <w:t>C’était certes vrai mais</w:t>
      </w:r>
      <w:r w:rsidR="00F655E9">
        <w:rPr>
          <w:rFonts w:ascii="Arial" w:hAnsi="Arial"/>
          <w:sz w:val="22"/>
          <w:szCs w:val="22"/>
        </w:rPr>
        <w:t xml:space="preserve"> le Comité disposait</w:t>
      </w:r>
      <w:r w:rsidR="0013433A">
        <w:rPr>
          <w:rFonts w:ascii="Arial" w:hAnsi="Arial"/>
          <w:sz w:val="22"/>
          <w:szCs w:val="22"/>
        </w:rPr>
        <w:t xml:space="preserve">, par les décisions du Comité et de l’Assemblée générale ainsi que par les Directives opérationnelles, </w:t>
      </w:r>
      <w:r w:rsidR="00F655E9">
        <w:rPr>
          <w:rFonts w:ascii="Arial" w:hAnsi="Arial"/>
          <w:sz w:val="22"/>
          <w:szCs w:val="22"/>
        </w:rPr>
        <w:t>d’u</w:t>
      </w:r>
      <w:r w:rsidR="0013433A">
        <w:rPr>
          <w:rFonts w:ascii="Arial" w:hAnsi="Arial"/>
          <w:sz w:val="22"/>
          <w:szCs w:val="22"/>
        </w:rPr>
        <w:t xml:space="preserve">n vaste corpus de connaissances que les </w:t>
      </w:r>
      <w:r w:rsidR="0013433A" w:rsidRPr="0013433A">
        <w:rPr>
          <w:rFonts w:ascii="Arial" w:hAnsi="Arial"/>
          <w:i/>
          <w:sz w:val="22"/>
          <w:szCs w:val="22"/>
        </w:rPr>
        <w:t>aide-mémoire</w:t>
      </w:r>
      <w:r w:rsidR="0013433A">
        <w:rPr>
          <w:rFonts w:ascii="Arial" w:hAnsi="Arial"/>
          <w:sz w:val="22"/>
          <w:szCs w:val="22"/>
        </w:rPr>
        <w:t xml:space="preserve"> avaient compilé au cours des années. Par ailleurs, même s’il y avait une grande diversité parmi les communautés, l'Organe disposait de </w:t>
      </w:r>
      <w:r w:rsidR="0013433A" w:rsidRPr="0013433A">
        <w:rPr>
          <w:rFonts w:ascii="Arial" w:hAnsi="Arial"/>
          <w:sz w:val="22"/>
          <w:szCs w:val="22"/>
        </w:rPr>
        <w:t xml:space="preserve">suffisamment </w:t>
      </w:r>
      <w:r w:rsidR="0013433A">
        <w:rPr>
          <w:rFonts w:ascii="Arial" w:hAnsi="Arial"/>
          <w:sz w:val="22"/>
          <w:szCs w:val="22"/>
        </w:rPr>
        <w:t>d’</w:t>
      </w:r>
      <w:r w:rsidR="0013433A" w:rsidRPr="0013433A">
        <w:rPr>
          <w:rFonts w:ascii="Arial" w:hAnsi="Arial"/>
          <w:sz w:val="22"/>
          <w:szCs w:val="22"/>
        </w:rPr>
        <w:t>informations</w:t>
      </w:r>
      <w:r w:rsidR="006E44D7">
        <w:rPr>
          <w:rFonts w:ascii="Arial" w:hAnsi="Arial"/>
          <w:sz w:val="22"/>
          <w:szCs w:val="22"/>
        </w:rPr>
        <w:t xml:space="preserve"> pour savoir si la </w:t>
      </w:r>
      <w:r w:rsidR="006E44D7" w:rsidRPr="006E44D7">
        <w:rPr>
          <w:rFonts w:ascii="Arial" w:hAnsi="Arial"/>
          <w:sz w:val="22"/>
          <w:szCs w:val="22"/>
        </w:rPr>
        <w:t>communauté</w:t>
      </w:r>
      <w:r w:rsidR="006E44D7">
        <w:rPr>
          <w:rFonts w:ascii="Arial" w:hAnsi="Arial"/>
          <w:sz w:val="22"/>
          <w:szCs w:val="22"/>
        </w:rPr>
        <w:t xml:space="preserve"> était bien définie et pour comprendre si elle avait participé au plan de </w:t>
      </w:r>
      <w:r w:rsidR="006E44D7" w:rsidRPr="006E44D7">
        <w:rPr>
          <w:rFonts w:ascii="Arial" w:hAnsi="Arial"/>
          <w:sz w:val="22"/>
          <w:szCs w:val="22"/>
        </w:rPr>
        <w:t>sauvegarde</w:t>
      </w:r>
      <w:r w:rsidR="005A0999">
        <w:rPr>
          <w:rFonts w:ascii="Arial" w:hAnsi="Arial"/>
          <w:sz w:val="22"/>
          <w:szCs w:val="22"/>
        </w:rPr>
        <w:t xml:space="preserve"> et au processus d’inventaire</w:t>
      </w:r>
      <w:r w:rsidR="006E44D7">
        <w:rPr>
          <w:rFonts w:ascii="Arial" w:hAnsi="Arial"/>
          <w:sz w:val="22"/>
          <w:szCs w:val="22"/>
        </w:rPr>
        <w:t xml:space="preserve">. Le </w:t>
      </w:r>
      <w:r w:rsidR="006E44D7" w:rsidRPr="006E44D7">
        <w:rPr>
          <w:rFonts w:ascii="Arial" w:hAnsi="Arial"/>
          <w:sz w:val="22"/>
          <w:szCs w:val="22"/>
        </w:rPr>
        <w:t>Rapporteur</w:t>
      </w:r>
      <w:r w:rsidR="006E44D7">
        <w:rPr>
          <w:rFonts w:ascii="Arial" w:hAnsi="Arial"/>
          <w:sz w:val="22"/>
          <w:szCs w:val="22"/>
        </w:rPr>
        <w:t xml:space="preserve"> a conclu </w:t>
      </w:r>
      <w:r w:rsidR="006E44D7">
        <w:rPr>
          <w:rFonts w:ascii="Arial" w:hAnsi="Arial"/>
          <w:sz w:val="22"/>
          <w:szCs w:val="22"/>
        </w:rPr>
        <w:lastRenderedPageBreak/>
        <w:t xml:space="preserve">en disant que les visites sur le terrain n’étaient pas dans l’esprit de cette Convention, du moins </w:t>
      </w:r>
      <w:r w:rsidR="0038612F">
        <w:rPr>
          <w:rFonts w:ascii="Arial" w:hAnsi="Arial"/>
          <w:sz w:val="22"/>
          <w:szCs w:val="22"/>
        </w:rPr>
        <w:t xml:space="preserve">elles </w:t>
      </w:r>
      <w:r w:rsidR="006E44D7">
        <w:rPr>
          <w:rFonts w:ascii="Arial" w:hAnsi="Arial"/>
          <w:sz w:val="22"/>
          <w:szCs w:val="22"/>
        </w:rPr>
        <w:t>ne faisaient pas partie de</w:t>
      </w:r>
      <w:r w:rsidR="0038612F">
        <w:rPr>
          <w:rFonts w:ascii="Arial" w:hAnsi="Arial"/>
          <w:sz w:val="22"/>
          <w:szCs w:val="22"/>
        </w:rPr>
        <w:t xml:space="preserve"> la procédure d</w:t>
      </w:r>
      <w:r w:rsidR="006E44D7">
        <w:rPr>
          <w:rFonts w:ascii="Arial" w:hAnsi="Arial"/>
          <w:sz w:val="22"/>
          <w:szCs w:val="22"/>
        </w:rPr>
        <w:t>’</w:t>
      </w:r>
      <w:r w:rsidR="006E44D7" w:rsidRPr="006E44D7">
        <w:rPr>
          <w:rFonts w:ascii="Arial" w:hAnsi="Arial"/>
          <w:sz w:val="22"/>
          <w:szCs w:val="22"/>
        </w:rPr>
        <w:t>évaluation</w:t>
      </w:r>
      <w:r w:rsidR="006E44D7">
        <w:rPr>
          <w:rFonts w:ascii="Arial" w:hAnsi="Arial"/>
          <w:sz w:val="22"/>
          <w:szCs w:val="22"/>
        </w:rPr>
        <w:t xml:space="preserve"> des candidatures, des propositions et des demandes. </w:t>
      </w:r>
    </w:p>
    <w:p w14:paraId="47B17188" w14:textId="075C7EE8" w:rsidR="0038612F" w:rsidRDefault="0038612F"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Pr="0038612F">
        <w:rPr>
          <w:rFonts w:ascii="Arial" w:hAnsi="Arial"/>
          <w:b/>
          <w:sz w:val="22"/>
          <w:szCs w:val="22"/>
        </w:rPr>
        <w:t>Président</w:t>
      </w:r>
      <w:r>
        <w:rPr>
          <w:rFonts w:ascii="Arial" w:hAnsi="Arial"/>
          <w:sz w:val="22"/>
          <w:szCs w:val="22"/>
        </w:rPr>
        <w:t xml:space="preserve"> a invité la </w:t>
      </w:r>
      <w:r w:rsidRPr="0038612F">
        <w:rPr>
          <w:rFonts w:ascii="Arial" w:hAnsi="Arial"/>
          <w:sz w:val="22"/>
          <w:szCs w:val="22"/>
        </w:rPr>
        <w:t>Secrétaire</w:t>
      </w:r>
      <w:r>
        <w:rPr>
          <w:rFonts w:ascii="Arial" w:hAnsi="Arial"/>
          <w:sz w:val="22"/>
          <w:szCs w:val="22"/>
        </w:rPr>
        <w:t xml:space="preserve"> à répondre aux autres questions soulevées.</w:t>
      </w:r>
    </w:p>
    <w:p w14:paraId="38FF2D38" w14:textId="3E2E4F56" w:rsidR="004A0254" w:rsidRDefault="0038612F" w:rsidP="00BF66B2">
      <w:pPr>
        <w:pStyle w:val="ListParagraph"/>
        <w:numPr>
          <w:ilvl w:val="0"/>
          <w:numId w:val="9"/>
        </w:numPr>
        <w:spacing w:after="120"/>
        <w:ind w:left="709" w:hanging="709"/>
        <w:contextualSpacing w:val="0"/>
        <w:jc w:val="both"/>
        <w:rPr>
          <w:rFonts w:ascii="Arial" w:hAnsi="Arial"/>
          <w:sz w:val="22"/>
          <w:szCs w:val="22"/>
        </w:rPr>
      </w:pPr>
      <w:r w:rsidRPr="005B1AD0">
        <w:rPr>
          <w:rFonts w:ascii="Arial" w:hAnsi="Arial"/>
          <w:sz w:val="22"/>
          <w:szCs w:val="22"/>
        </w:rPr>
        <w:t xml:space="preserve">S’agissant des visites sur le terrain, la </w:t>
      </w:r>
      <w:r w:rsidRPr="005B1AD0">
        <w:rPr>
          <w:rFonts w:ascii="Arial" w:hAnsi="Arial"/>
          <w:b/>
          <w:sz w:val="22"/>
          <w:szCs w:val="22"/>
        </w:rPr>
        <w:t>Secrétaire</w:t>
      </w:r>
      <w:r w:rsidRPr="005B1AD0">
        <w:rPr>
          <w:rFonts w:ascii="Arial" w:hAnsi="Arial"/>
          <w:sz w:val="22"/>
          <w:szCs w:val="22"/>
        </w:rPr>
        <w:t xml:space="preserve"> a souhaité développer la réponse en évoquant les problèmes que cela pos</w:t>
      </w:r>
      <w:r w:rsidR="00C01989" w:rsidRPr="005B1AD0">
        <w:rPr>
          <w:rFonts w:ascii="Arial" w:hAnsi="Arial"/>
          <w:sz w:val="22"/>
          <w:szCs w:val="22"/>
        </w:rPr>
        <w:t>er</w:t>
      </w:r>
      <w:r w:rsidRPr="005B1AD0">
        <w:rPr>
          <w:rFonts w:ascii="Arial" w:hAnsi="Arial"/>
          <w:sz w:val="22"/>
          <w:szCs w:val="22"/>
        </w:rPr>
        <w:t>ait d</w:t>
      </w:r>
      <w:r w:rsidR="00C01989" w:rsidRPr="005B1AD0">
        <w:rPr>
          <w:rFonts w:ascii="Arial" w:hAnsi="Arial"/>
          <w:sz w:val="22"/>
          <w:szCs w:val="22"/>
        </w:rPr>
        <w:t>’</w:t>
      </w:r>
      <w:r w:rsidRPr="005B1AD0">
        <w:rPr>
          <w:rFonts w:ascii="Arial" w:hAnsi="Arial"/>
          <w:sz w:val="22"/>
          <w:szCs w:val="22"/>
        </w:rPr>
        <w:t>u</w:t>
      </w:r>
      <w:r w:rsidR="00C01989" w:rsidRPr="005B1AD0">
        <w:rPr>
          <w:rFonts w:ascii="Arial" w:hAnsi="Arial"/>
          <w:sz w:val="22"/>
          <w:szCs w:val="22"/>
        </w:rPr>
        <w:t>n</w:t>
      </w:r>
      <w:r w:rsidRPr="005B1AD0">
        <w:rPr>
          <w:rFonts w:ascii="Arial" w:hAnsi="Arial"/>
          <w:sz w:val="22"/>
          <w:szCs w:val="22"/>
        </w:rPr>
        <w:t xml:space="preserve"> point de vue financier</w:t>
      </w:r>
      <w:r w:rsidR="00C01989" w:rsidRPr="005B1AD0">
        <w:rPr>
          <w:rFonts w:ascii="Arial" w:hAnsi="Arial"/>
          <w:sz w:val="22"/>
          <w:szCs w:val="22"/>
        </w:rPr>
        <w:t xml:space="preserve"> et</w:t>
      </w:r>
      <w:r w:rsidR="004A0254">
        <w:rPr>
          <w:rFonts w:ascii="Arial" w:hAnsi="Arial"/>
          <w:sz w:val="22"/>
          <w:szCs w:val="22"/>
        </w:rPr>
        <w:t xml:space="preserve"> en remarqua</w:t>
      </w:r>
      <w:r w:rsidR="00C01989" w:rsidRPr="005B1AD0">
        <w:rPr>
          <w:rFonts w:ascii="Arial" w:hAnsi="Arial"/>
          <w:sz w:val="22"/>
          <w:szCs w:val="22"/>
        </w:rPr>
        <w:t>nt qu’il était généralement convenu que – dans l’esprit de la Convention - le patrimoine culturel immatériel était défini par les communautés elles-mêmes et que les visites sur le terrain n’y changeraient rien. Il revenait à la communauté, et non à l’expert, de déterminer si l’élément relevait du patrimoine culturel immatériel. L’État avait toutefois le devoir d’apporter la preuve, dans la candidature, que l’élément soumis satisfaisait aux critères. Il s’agissait bien là d’un exercice de démonstration mais pas de réalité, celle-ci étant établie par le</w:t>
      </w:r>
      <w:r w:rsidR="005B1AD0" w:rsidRPr="005B1AD0">
        <w:rPr>
          <w:rFonts w:ascii="Arial" w:hAnsi="Arial"/>
          <w:sz w:val="22"/>
          <w:szCs w:val="22"/>
        </w:rPr>
        <w:t>s communautés elles-mêmes. C’était</w:t>
      </w:r>
      <w:r w:rsidR="00C01989" w:rsidRPr="005B1AD0">
        <w:rPr>
          <w:rFonts w:ascii="Arial" w:hAnsi="Arial"/>
          <w:sz w:val="22"/>
          <w:szCs w:val="22"/>
        </w:rPr>
        <w:t xml:space="preserve"> par conséquent aux acteurs qui travaill</w:t>
      </w:r>
      <w:r w:rsidR="005B1AD0" w:rsidRPr="005B1AD0">
        <w:rPr>
          <w:rFonts w:ascii="Arial" w:hAnsi="Arial"/>
          <w:sz w:val="22"/>
          <w:szCs w:val="22"/>
        </w:rPr>
        <w:t>ai</w:t>
      </w:r>
      <w:r w:rsidR="00C01989" w:rsidRPr="005B1AD0">
        <w:rPr>
          <w:rFonts w:ascii="Arial" w:hAnsi="Arial"/>
          <w:sz w:val="22"/>
          <w:szCs w:val="22"/>
        </w:rPr>
        <w:t xml:space="preserve">ent à la soumission du dossier de candidature de rassembler toutes les informations nécessaires. </w:t>
      </w:r>
      <w:r w:rsidR="005B1AD0" w:rsidRPr="005B1AD0">
        <w:rPr>
          <w:rFonts w:ascii="Arial" w:hAnsi="Arial"/>
          <w:sz w:val="22"/>
          <w:szCs w:val="22"/>
        </w:rPr>
        <w:t xml:space="preserve">En outre, certains éléments se déroulant tous les 7 ans, voire tous les 25 ans, il serait presqu’impossible d’organiser de telles visites, sans </w:t>
      </w:r>
      <w:r w:rsidR="00287B10">
        <w:rPr>
          <w:rFonts w:ascii="Arial" w:hAnsi="Arial"/>
          <w:sz w:val="22"/>
          <w:szCs w:val="22"/>
        </w:rPr>
        <w:t xml:space="preserve">même évoquer </w:t>
      </w:r>
      <w:r w:rsidR="005B1AD0" w:rsidRPr="005B1AD0">
        <w:rPr>
          <w:rFonts w:ascii="Arial" w:hAnsi="Arial"/>
          <w:sz w:val="22"/>
          <w:szCs w:val="22"/>
        </w:rPr>
        <w:t>le problème lié à leur coût</w:t>
      </w:r>
      <w:r w:rsidR="005B1AD0">
        <w:rPr>
          <w:rFonts w:ascii="Arial" w:hAnsi="Arial"/>
          <w:sz w:val="22"/>
          <w:szCs w:val="22"/>
        </w:rPr>
        <w:t xml:space="preserve">. La pratique était donc que la </w:t>
      </w:r>
      <w:r w:rsidR="005B1AD0" w:rsidRPr="005B1AD0">
        <w:rPr>
          <w:rFonts w:ascii="Arial" w:hAnsi="Arial"/>
          <w:sz w:val="22"/>
          <w:szCs w:val="22"/>
        </w:rPr>
        <w:t>Convention </w:t>
      </w:r>
      <w:r w:rsidR="005B1AD0">
        <w:rPr>
          <w:rFonts w:ascii="Arial" w:hAnsi="Arial"/>
          <w:sz w:val="22"/>
          <w:szCs w:val="22"/>
        </w:rPr>
        <w:t xml:space="preserve">et le Comité ne fondent leurs décisions que sur les </w:t>
      </w:r>
      <w:r w:rsidR="005B1AD0" w:rsidRPr="005B1AD0">
        <w:rPr>
          <w:rFonts w:ascii="Arial" w:hAnsi="Arial"/>
          <w:sz w:val="22"/>
          <w:szCs w:val="22"/>
        </w:rPr>
        <w:t>informations</w:t>
      </w:r>
      <w:r w:rsidR="005B1AD0">
        <w:rPr>
          <w:rFonts w:ascii="Arial" w:hAnsi="Arial"/>
          <w:sz w:val="22"/>
          <w:szCs w:val="22"/>
        </w:rPr>
        <w:t xml:space="preserve"> </w:t>
      </w:r>
      <w:r w:rsidR="009B3487">
        <w:rPr>
          <w:rFonts w:ascii="Arial" w:hAnsi="Arial"/>
          <w:sz w:val="22"/>
          <w:szCs w:val="22"/>
        </w:rPr>
        <w:t xml:space="preserve">figurant </w:t>
      </w:r>
      <w:r w:rsidR="005B1AD0">
        <w:rPr>
          <w:rFonts w:ascii="Arial" w:hAnsi="Arial"/>
          <w:sz w:val="22"/>
          <w:szCs w:val="22"/>
        </w:rPr>
        <w:t xml:space="preserve">dans le dossier de </w:t>
      </w:r>
      <w:r w:rsidR="005B1AD0" w:rsidRPr="005B1AD0">
        <w:rPr>
          <w:rFonts w:ascii="Arial" w:hAnsi="Arial"/>
          <w:sz w:val="22"/>
          <w:szCs w:val="22"/>
        </w:rPr>
        <w:t>candidature</w:t>
      </w:r>
      <w:r w:rsidR="005B1AD0">
        <w:rPr>
          <w:rFonts w:ascii="Arial" w:hAnsi="Arial"/>
          <w:sz w:val="22"/>
          <w:szCs w:val="22"/>
        </w:rPr>
        <w:t>. Cela ne signifiait pas que si les informations n’étaient pas dans le dossier, la réalité sur le terrain n’existait pas</w:t>
      </w:r>
      <w:r w:rsidR="004A0254">
        <w:rPr>
          <w:rFonts w:ascii="Arial" w:hAnsi="Arial"/>
          <w:sz w:val="22"/>
          <w:szCs w:val="22"/>
        </w:rPr>
        <w:t>,</w:t>
      </w:r>
      <w:r w:rsidR="005B1AD0">
        <w:rPr>
          <w:rFonts w:ascii="Arial" w:hAnsi="Arial"/>
          <w:sz w:val="22"/>
          <w:szCs w:val="22"/>
        </w:rPr>
        <w:t xml:space="preserve"> mais que tous les éléments </w:t>
      </w:r>
      <w:r w:rsidR="005B1AD0" w:rsidRPr="005B1AD0">
        <w:rPr>
          <w:rFonts w:ascii="Arial" w:hAnsi="Arial"/>
          <w:sz w:val="22"/>
          <w:szCs w:val="22"/>
        </w:rPr>
        <w:t xml:space="preserve">nécessaires </w:t>
      </w:r>
      <w:r w:rsidR="005B1AD0">
        <w:rPr>
          <w:rFonts w:ascii="Arial" w:hAnsi="Arial"/>
          <w:sz w:val="22"/>
          <w:szCs w:val="22"/>
        </w:rPr>
        <w:t>à l’</w:t>
      </w:r>
      <w:r w:rsidR="005B1AD0" w:rsidRPr="005B1AD0">
        <w:rPr>
          <w:rFonts w:ascii="Arial" w:hAnsi="Arial"/>
          <w:sz w:val="22"/>
          <w:szCs w:val="22"/>
        </w:rPr>
        <w:t>inscription</w:t>
      </w:r>
      <w:r w:rsidR="009B3487">
        <w:rPr>
          <w:rFonts w:ascii="Arial" w:hAnsi="Arial"/>
          <w:sz w:val="22"/>
          <w:szCs w:val="22"/>
        </w:rPr>
        <w:t xml:space="preserve"> devaient figurer </w:t>
      </w:r>
      <w:r w:rsidR="005B1AD0">
        <w:rPr>
          <w:rFonts w:ascii="Arial" w:hAnsi="Arial"/>
          <w:sz w:val="22"/>
          <w:szCs w:val="22"/>
        </w:rPr>
        <w:t xml:space="preserve">dans le dossier. </w:t>
      </w:r>
      <w:r w:rsidR="009B3487">
        <w:rPr>
          <w:rFonts w:ascii="Arial" w:hAnsi="Arial"/>
          <w:sz w:val="22"/>
          <w:szCs w:val="22"/>
        </w:rPr>
        <w:t xml:space="preserve">La </w:t>
      </w:r>
      <w:r w:rsidR="009B3487" w:rsidRPr="009B3487">
        <w:rPr>
          <w:rFonts w:ascii="Arial" w:hAnsi="Arial"/>
          <w:sz w:val="22"/>
          <w:szCs w:val="22"/>
        </w:rPr>
        <w:t>Secrétaire</w:t>
      </w:r>
      <w:r w:rsidR="009B3487">
        <w:rPr>
          <w:rFonts w:ascii="Arial" w:hAnsi="Arial"/>
          <w:sz w:val="22"/>
          <w:szCs w:val="22"/>
        </w:rPr>
        <w:t xml:space="preserve"> a souligné à quel point il était important de bien comprendre que lorsqu’un élément n’était pas recommandé pour </w:t>
      </w:r>
      <w:r w:rsidR="009B3487" w:rsidRPr="009B3487">
        <w:rPr>
          <w:rFonts w:ascii="Arial" w:hAnsi="Arial"/>
          <w:sz w:val="22"/>
          <w:szCs w:val="22"/>
        </w:rPr>
        <w:t>inscription</w:t>
      </w:r>
      <w:r w:rsidR="00C87A53">
        <w:rPr>
          <w:rFonts w:ascii="Arial" w:hAnsi="Arial"/>
          <w:sz w:val="22"/>
          <w:szCs w:val="22"/>
        </w:rPr>
        <w:t xml:space="preserve"> sur une L</w:t>
      </w:r>
      <w:r w:rsidR="009B3487">
        <w:rPr>
          <w:rFonts w:ascii="Arial" w:hAnsi="Arial"/>
          <w:sz w:val="22"/>
          <w:szCs w:val="22"/>
        </w:rPr>
        <w:t xml:space="preserve">iste, c’était bien le dossier de </w:t>
      </w:r>
      <w:r w:rsidR="009B3487" w:rsidRPr="009B3487">
        <w:rPr>
          <w:rFonts w:ascii="Arial" w:hAnsi="Arial"/>
          <w:sz w:val="22"/>
          <w:szCs w:val="22"/>
        </w:rPr>
        <w:t>candidature</w:t>
      </w:r>
      <w:r w:rsidR="009B3487">
        <w:rPr>
          <w:rFonts w:ascii="Arial" w:hAnsi="Arial"/>
          <w:sz w:val="22"/>
          <w:szCs w:val="22"/>
        </w:rPr>
        <w:t xml:space="preserve"> soumis à examen, et non le patrimoine culturel immatériel lui-même, qui était rejeté. La </w:t>
      </w:r>
      <w:r w:rsidR="009B3487" w:rsidRPr="009B3487">
        <w:rPr>
          <w:rFonts w:ascii="Arial" w:hAnsi="Arial"/>
          <w:sz w:val="22"/>
          <w:szCs w:val="22"/>
        </w:rPr>
        <w:t>Secrétaire</w:t>
      </w:r>
      <w:r w:rsidR="009B3487">
        <w:rPr>
          <w:rFonts w:ascii="Arial" w:hAnsi="Arial"/>
          <w:sz w:val="22"/>
          <w:szCs w:val="22"/>
        </w:rPr>
        <w:t xml:space="preserve"> était bien consciente qu’il était très difficile, en particulier pour les communautés concernées, de comprendre que c’était le dossier de </w:t>
      </w:r>
      <w:r w:rsidR="009B3487" w:rsidRPr="009B3487">
        <w:rPr>
          <w:rFonts w:ascii="Arial" w:hAnsi="Arial"/>
          <w:sz w:val="22"/>
          <w:szCs w:val="22"/>
        </w:rPr>
        <w:t>candidature</w:t>
      </w:r>
      <w:r w:rsidR="009B3487">
        <w:rPr>
          <w:rFonts w:ascii="Arial" w:hAnsi="Arial"/>
          <w:sz w:val="22"/>
          <w:szCs w:val="22"/>
        </w:rPr>
        <w:t xml:space="preserve"> qui était examiné par le Comité et non l’élément. Elle a également évoqué le « destin » des éléments inscrits sur la Liste de sauvegarde urgente, à savoir combien de t</w:t>
      </w:r>
      <w:r w:rsidR="00C87A53">
        <w:rPr>
          <w:rFonts w:ascii="Arial" w:hAnsi="Arial"/>
          <w:sz w:val="22"/>
          <w:szCs w:val="22"/>
        </w:rPr>
        <w:t>emps resteraient-ils sur cette L</w:t>
      </w:r>
      <w:r w:rsidR="009B3487">
        <w:rPr>
          <w:rFonts w:ascii="Arial" w:hAnsi="Arial"/>
          <w:sz w:val="22"/>
          <w:szCs w:val="22"/>
        </w:rPr>
        <w:t xml:space="preserve">iste. Elle </w:t>
      </w:r>
      <w:r w:rsidR="00C87A53">
        <w:rPr>
          <w:rFonts w:ascii="Arial" w:hAnsi="Arial"/>
          <w:sz w:val="22"/>
          <w:szCs w:val="22"/>
        </w:rPr>
        <w:t>a expliqué que le but de cette L</w:t>
      </w:r>
      <w:r w:rsidR="009B3487">
        <w:rPr>
          <w:rFonts w:ascii="Arial" w:hAnsi="Arial"/>
          <w:sz w:val="22"/>
          <w:szCs w:val="22"/>
        </w:rPr>
        <w:t xml:space="preserve">iste était </w:t>
      </w:r>
      <w:r w:rsidR="009B3487" w:rsidRPr="009B3487">
        <w:rPr>
          <w:rFonts w:ascii="Arial" w:hAnsi="Arial"/>
          <w:sz w:val="22"/>
          <w:szCs w:val="22"/>
        </w:rPr>
        <w:t>également</w:t>
      </w:r>
      <w:r w:rsidR="009B3487">
        <w:rPr>
          <w:rFonts w:ascii="Arial" w:hAnsi="Arial"/>
          <w:sz w:val="22"/>
          <w:szCs w:val="22"/>
        </w:rPr>
        <w:t xml:space="preserve"> d’approuver le plan de </w:t>
      </w:r>
      <w:r w:rsidR="009B3487" w:rsidRPr="009B3487">
        <w:rPr>
          <w:rFonts w:ascii="Arial" w:hAnsi="Arial"/>
          <w:sz w:val="22"/>
          <w:szCs w:val="22"/>
        </w:rPr>
        <w:t>sauvegarde</w:t>
      </w:r>
      <w:r w:rsidR="009B3487">
        <w:rPr>
          <w:rFonts w:ascii="Arial" w:hAnsi="Arial"/>
          <w:sz w:val="22"/>
          <w:szCs w:val="22"/>
        </w:rPr>
        <w:t xml:space="preserve"> qui accompagnait la </w:t>
      </w:r>
      <w:r w:rsidR="009B3487" w:rsidRPr="009B3487">
        <w:rPr>
          <w:rFonts w:ascii="Arial" w:hAnsi="Arial"/>
          <w:sz w:val="22"/>
          <w:szCs w:val="22"/>
        </w:rPr>
        <w:t>candidature</w:t>
      </w:r>
      <w:r w:rsidR="004D02E0">
        <w:rPr>
          <w:rFonts w:ascii="Arial" w:hAnsi="Arial"/>
          <w:sz w:val="22"/>
          <w:szCs w:val="22"/>
        </w:rPr>
        <w:t xml:space="preserve"> afin que l’élément soit, finalement, sorti </w:t>
      </w:r>
      <w:r w:rsidR="00C87A53">
        <w:rPr>
          <w:rFonts w:ascii="Arial" w:hAnsi="Arial"/>
          <w:sz w:val="22"/>
          <w:szCs w:val="22"/>
        </w:rPr>
        <w:t>de la L</w:t>
      </w:r>
      <w:r w:rsidR="009B3487">
        <w:rPr>
          <w:rFonts w:ascii="Arial" w:hAnsi="Arial"/>
          <w:sz w:val="22"/>
          <w:szCs w:val="22"/>
        </w:rPr>
        <w:t>iste</w:t>
      </w:r>
      <w:r w:rsidR="004D02E0">
        <w:rPr>
          <w:rFonts w:ascii="Arial" w:hAnsi="Arial"/>
          <w:sz w:val="22"/>
          <w:szCs w:val="22"/>
        </w:rPr>
        <w:t>, bien qu’elle ait reconnu que cette procédure n’avait jamais été établie. Dans les Dire</w:t>
      </w:r>
      <w:r w:rsidR="007221D7">
        <w:rPr>
          <w:rFonts w:ascii="Arial" w:hAnsi="Arial"/>
          <w:sz w:val="22"/>
          <w:szCs w:val="22"/>
        </w:rPr>
        <w:t>ctives opérationnelles, il est</w:t>
      </w:r>
      <w:r w:rsidR="004D02E0">
        <w:rPr>
          <w:rFonts w:ascii="Arial" w:hAnsi="Arial"/>
          <w:sz w:val="22"/>
          <w:szCs w:val="22"/>
        </w:rPr>
        <w:t xml:space="preserve"> indiqué, de façon très explicite, que lorsqu’un élément </w:t>
      </w:r>
      <w:r w:rsidR="007221D7" w:rsidRPr="007221D7">
        <w:rPr>
          <w:rFonts w:ascii="Arial" w:hAnsi="Arial"/>
          <w:sz w:val="22"/>
          <w:szCs w:val="22"/>
        </w:rPr>
        <w:t>ne satisfait</w:t>
      </w:r>
      <w:r w:rsidR="004D02E0" w:rsidRPr="00E16DE1">
        <w:rPr>
          <w:rFonts w:ascii="Arial" w:hAnsi="Arial"/>
          <w:color w:val="FF0000"/>
          <w:sz w:val="22"/>
          <w:szCs w:val="22"/>
        </w:rPr>
        <w:t xml:space="preserve"> </w:t>
      </w:r>
      <w:r w:rsidR="00E16DE1" w:rsidRPr="007221D7">
        <w:rPr>
          <w:rFonts w:ascii="Arial" w:hAnsi="Arial"/>
          <w:sz w:val="22"/>
          <w:szCs w:val="22"/>
        </w:rPr>
        <w:t>plus</w:t>
      </w:r>
      <w:r w:rsidR="004D02E0">
        <w:rPr>
          <w:rFonts w:ascii="Arial" w:hAnsi="Arial"/>
          <w:sz w:val="22"/>
          <w:szCs w:val="22"/>
        </w:rPr>
        <w:t xml:space="preserve"> </w:t>
      </w:r>
      <w:r w:rsidR="00C87A53">
        <w:rPr>
          <w:rFonts w:ascii="Arial" w:hAnsi="Arial"/>
          <w:sz w:val="22"/>
          <w:szCs w:val="22"/>
        </w:rPr>
        <w:t>aux critères d’une L</w:t>
      </w:r>
      <w:r w:rsidR="007221D7">
        <w:rPr>
          <w:rFonts w:ascii="Arial" w:hAnsi="Arial"/>
          <w:sz w:val="22"/>
          <w:szCs w:val="22"/>
        </w:rPr>
        <w:t>iste, il ne devra plus</w:t>
      </w:r>
      <w:r w:rsidR="00E16DE1">
        <w:rPr>
          <w:rFonts w:ascii="Arial" w:hAnsi="Arial"/>
          <w:sz w:val="22"/>
          <w:szCs w:val="22"/>
        </w:rPr>
        <w:t xml:space="preserve"> </w:t>
      </w:r>
      <w:r w:rsidR="00C87A53">
        <w:rPr>
          <w:rFonts w:ascii="Arial" w:hAnsi="Arial"/>
          <w:sz w:val="22"/>
          <w:szCs w:val="22"/>
        </w:rPr>
        <w:t>être inscrit sur cette L</w:t>
      </w:r>
      <w:r w:rsidR="004D02E0">
        <w:rPr>
          <w:rFonts w:ascii="Arial" w:hAnsi="Arial"/>
          <w:sz w:val="22"/>
          <w:szCs w:val="22"/>
        </w:rPr>
        <w:t>iste et que s’il satisfa</w:t>
      </w:r>
      <w:r w:rsidR="007221D7">
        <w:rPr>
          <w:rFonts w:ascii="Arial" w:hAnsi="Arial"/>
          <w:sz w:val="22"/>
          <w:szCs w:val="22"/>
        </w:rPr>
        <w:t>i</w:t>
      </w:r>
      <w:r w:rsidR="00C87A53">
        <w:rPr>
          <w:rFonts w:ascii="Arial" w:hAnsi="Arial"/>
          <w:sz w:val="22"/>
          <w:szCs w:val="22"/>
        </w:rPr>
        <w:t>t aux critères d’une autre L</w:t>
      </w:r>
      <w:r w:rsidR="007221D7">
        <w:rPr>
          <w:rFonts w:ascii="Arial" w:hAnsi="Arial"/>
          <w:sz w:val="22"/>
          <w:szCs w:val="22"/>
        </w:rPr>
        <w:t>iste, il devra</w:t>
      </w:r>
      <w:r w:rsidR="004D02E0">
        <w:rPr>
          <w:rFonts w:ascii="Arial" w:hAnsi="Arial"/>
          <w:sz w:val="22"/>
          <w:szCs w:val="22"/>
        </w:rPr>
        <w:t xml:space="preserve"> alors être inscrit sur cette dernière. E</w:t>
      </w:r>
      <w:r w:rsidR="004D02E0" w:rsidRPr="004D02E0">
        <w:rPr>
          <w:rFonts w:ascii="Arial" w:hAnsi="Arial"/>
          <w:sz w:val="22"/>
          <w:szCs w:val="22"/>
        </w:rPr>
        <w:t>n conséquence</w:t>
      </w:r>
      <w:r w:rsidR="004D02E0">
        <w:rPr>
          <w:rFonts w:ascii="Arial" w:hAnsi="Arial"/>
          <w:sz w:val="22"/>
          <w:szCs w:val="22"/>
        </w:rPr>
        <w:t xml:space="preserve">, deux options pouvaient être envisagées : </w:t>
      </w:r>
      <w:r w:rsidR="00E16DE1">
        <w:rPr>
          <w:rFonts w:ascii="Arial" w:hAnsi="Arial"/>
          <w:sz w:val="22"/>
          <w:szCs w:val="22"/>
        </w:rPr>
        <w:t>soit l’</w:t>
      </w:r>
      <w:r w:rsidR="00E16DE1" w:rsidRPr="004D02E0">
        <w:rPr>
          <w:rFonts w:ascii="Arial" w:hAnsi="Arial"/>
          <w:sz w:val="22"/>
          <w:szCs w:val="22"/>
        </w:rPr>
        <w:t>élément</w:t>
      </w:r>
      <w:r w:rsidR="00C87A53">
        <w:rPr>
          <w:rFonts w:ascii="Arial" w:hAnsi="Arial"/>
          <w:sz w:val="22"/>
          <w:szCs w:val="22"/>
        </w:rPr>
        <w:t xml:space="preserve"> était carrément retiré de la L</w:t>
      </w:r>
      <w:r w:rsidR="00E16DE1">
        <w:rPr>
          <w:rFonts w:ascii="Arial" w:hAnsi="Arial"/>
          <w:sz w:val="22"/>
          <w:szCs w:val="22"/>
        </w:rPr>
        <w:t xml:space="preserve">iste, </w:t>
      </w:r>
      <w:r w:rsidR="004D02E0">
        <w:rPr>
          <w:rFonts w:ascii="Arial" w:hAnsi="Arial"/>
          <w:sz w:val="22"/>
          <w:szCs w:val="22"/>
        </w:rPr>
        <w:t>soit l’élément était transfér</w:t>
      </w:r>
      <w:r w:rsidR="00C87A53">
        <w:rPr>
          <w:rFonts w:ascii="Arial" w:hAnsi="Arial"/>
          <w:sz w:val="22"/>
          <w:szCs w:val="22"/>
        </w:rPr>
        <w:t>é d’une L</w:t>
      </w:r>
      <w:r w:rsidR="00C06118">
        <w:rPr>
          <w:rFonts w:ascii="Arial" w:hAnsi="Arial"/>
          <w:sz w:val="22"/>
          <w:szCs w:val="22"/>
        </w:rPr>
        <w:t>iste à une autre, comme le Mexique</w:t>
      </w:r>
      <w:r w:rsidR="00E16DE1">
        <w:rPr>
          <w:rFonts w:ascii="Arial" w:hAnsi="Arial"/>
          <w:sz w:val="22"/>
          <w:szCs w:val="22"/>
        </w:rPr>
        <w:t xml:space="preserve"> l’avait évoqué dans sa remarque à propos des Chefs-d’œuvre qui avaient été tous automatiquement inscrits sur la Liste représentative</w:t>
      </w:r>
      <w:r w:rsidR="00A71148">
        <w:rPr>
          <w:rFonts w:ascii="Arial" w:hAnsi="Arial"/>
          <w:sz w:val="22"/>
          <w:szCs w:val="22"/>
        </w:rPr>
        <w:t xml:space="preserve"> alors que certains d’entre eux</w:t>
      </w:r>
      <w:r w:rsidR="00E16DE1">
        <w:rPr>
          <w:rFonts w:ascii="Arial" w:hAnsi="Arial"/>
          <w:sz w:val="22"/>
          <w:szCs w:val="22"/>
        </w:rPr>
        <w:t xml:space="preserve"> satisfaisaient mieux aux critères de la Liste de sauvegarde urgente. À plusieurs reprises, l’Organe subsidiaire</w:t>
      </w:r>
      <w:r w:rsidR="00287B10">
        <w:rPr>
          <w:rFonts w:ascii="Arial" w:hAnsi="Arial"/>
          <w:sz w:val="22"/>
          <w:szCs w:val="22"/>
        </w:rPr>
        <w:t xml:space="preserve"> s’était</w:t>
      </w:r>
      <w:r w:rsidR="003D4AF4">
        <w:rPr>
          <w:rFonts w:ascii="Arial" w:hAnsi="Arial"/>
          <w:sz w:val="22"/>
          <w:szCs w:val="22"/>
        </w:rPr>
        <w:t xml:space="preserve"> trouvé confronté</w:t>
      </w:r>
      <w:r w:rsidR="00E16DE1">
        <w:rPr>
          <w:rFonts w:ascii="Arial" w:hAnsi="Arial"/>
          <w:sz w:val="22"/>
          <w:szCs w:val="22"/>
        </w:rPr>
        <w:t xml:space="preserve"> à une s</w:t>
      </w:r>
      <w:r w:rsidR="00A71148">
        <w:rPr>
          <w:rFonts w:ascii="Arial" w:hAnsi="Arial"/>
          <w:sz w:val="22"/>
          <w:szCs w:val="22"/>
        </w:rPr>
        <w:t>ituation encore pire lorsqu’il</w:t>
      </w:r>
      <w:r w:rsidR="00E16DE1">
        <w:rPr>
          <w:rFonts w:ascii="Arial" w:hAnsi="Arial"/>
          <w:sz w:val="22"/>
          <w:szCs w:val="22"/>
        </w:rPr>
        <w:t xml:space="preserve"> a</w:t>
      </w:r>
      <w:r w:rsidR="00287B10">
        <w:rPr>
          <w:rFonts w:ascii="Arial" w:hAnsi="Arial"/>
          <w:sz w:val="22"/>
          <w:szCs w:val="22"/>
        </w:rPr>
        <w:t>vait</w:t>
      </w:r>
      <w:r w:rsidR="00E16DE1">
        <w:rPr>
          <w:rFonts w:ascii="Arial" w:hAnsi="Arial"/>
          <w:sz w:val="22"/>
          <w:szCs w:val="22"/>
        </w:rPr>
        <w:t xml:space="preserve"> découvert qu’un élément </w:t>
      </w:r>
      <w:r w:rsidR="00A71148">
        <w:rPr>
          <w:rFonts w:ascii="Arial" w:hAnsi="Arial"/>
          <w:sz w:val="22"/>
          <w:szCs w:val="22"/>
        </w:rPr>
        <w:t xml:space="preserve">était </w:t>
      </w:r>
      <w:r w:rsidR="00E16DE1">
        <w:rPr>
          <w:rFonts w:ascii="Arial" w:hAnsi="Arial"/>
          <w:sz w:val="22"/>
          <w:szCs w:val="22"/>
        </w:rPr>
        <w:t>plus adapté à la Liste de sauvegarde urgente qu’à la Liste représentative</w:t>
      </w:r>
      <w:r w:rsidR="003D4AF4">
        <w:rPr>
          <w:rFonts w:ascii="Arial" w:hAnsi="Arial"/>
          <w:sz w:val="22"/>
          <w:szCs w:val="22"/>
        </w:rPr>
        <w:t xml:space="preserve"> mais que L'Organe ne disposait d’</w:t>
      </w:r>
      <w:r w:rsidR="00E16DE1" w:rsidRPr="003D4AF4">
        <w:rPr>
          <w:rFonts w:ascii="Arial" w:hAnsi="Arial"/>
          <w:sz w:val="22"/>
          <w:szCs w:val="22"/>
        </w:rPr>
        <w:t xml:space="preserve">aucun mécanisme </w:t>
      </w:r>
      <w:r w:rsidR="003D4AF4">
        <w:rPr>
          <w:rFonts w:ascii="Arial" w:hAnsi="Arial"/>
          <w:sz w:val="22"/>
          <w:szCs w:val="22"/>
        </w:rPr>
        <w:t>tangible po</w:t>
      </w:r>
      <w:r w:rsidR="00C87A53">
        <w:rPr>
          <w:rFonts w:ascii="Arial" w:hAnsi="Arial"/>
          <w:sz w:val="22"/>
          <w:szCs w:val="22"/>
        </w:rPr>
        <w:t>ur suggérer ce transfert d’une L</w:t>
      </w:r>
      <w:r w:rsidR="003D4AF4">
        <w:rPr>
          <w:rFonts w:ascii="Arial" w:hAnsi="Arial"/>
          <w:sz w:val="22"/>
          <w:szCs w:val="22"/>
        </w:rPr>
        <w:t xml:space="preserve">iste à une autre. La </w:t>
      </w:r>
      <w:r w:rsidR="003D4AF4" w:rsidRPr="003D4AF4">
        <w:rPr>
          <w:rFonts w:ascii="Arial" w:hAnsi="Arial"/>
          <w:sz w:val="22"/>
          <w:szCs w:val="22"/>
        </w:rPr>
        <w:t>Secrétaire</w:t>
      </w:r>
      <w:r w:rsidR="003D4AF4">
        <w:rPr>
          <w:rFonts w:ascii="Arial" w:hAnsi="Arial"/>
          <w:sz w:val="22"/>
          <w:szCs w:val="22"/>
        </w:rPr>
        <w:t xml:space="preserve"> a expliqué que rien dans les critères n’empêchait un élément menacé d’être inscrit sur la Liste représentative, car, en fait, les critères d’</w:t>
      </w:r>
      <w:r w:rsidR="003D4AF4" w:rsidRPr="003D4AF4">
        <w:rPr>
          <w:rFonts w:ascii="Arial" w:hAnsi="Arial"/>
          <w:sz w:val="22"/>
          <w:szCs w:val="22"/>
        </w:rPr>
        <w:t>inscription</w:t>
      </w:r>
      <w:r w:rsidR="003D4AF4">
        <w:rPr>
          <w:rFonts w:ascii="Arial" w:hAnsi="Arial"/>
          <w:sz w:val="22"/>
          <w:szCs w:val="22"/>
        </w:rPr>
        <w:t xml:space="preserve"> sur la Liste représentative ne prévoyaient pas que l’élément doive faire la preuve d’une </w:t>
      </w:r>
      <w:r w:rsidR="003D4AF4" w:rsidRPr="003D4AF4">
        <w:rPr>
          <w:rFonts w:ascii="Arial" w:hAnsi="Arial"/>
          <w:sz w:val="22"/>
          <w:szCs w:val="22"/>
        </w:rPr>
        <w:t>viabilité</w:t>
      </w:r>
      <w:r w:rsidR="003D4AF4">
        <w:rPr>
          <w:rFonts w:ascii="Arial" w:hAnsi="Arial"/>
          <w:sz w:val="22"/>
          <w:szCs w:val="22"/>
        </w:rPr>
        <w:t xml:space="preserve"> satisfaisante. En outre, les États préféraient soumettre leurs candidatures à la Liste représentative, pour de multiples raisons, même si ces éléments satisfaisaient pleinement aux critères de la Liste de sauvegarde urgente. La </w:t>
      </w:r>
      <w:r w:rsidR="003D4AF4" w:rsidRPr="003D4AF4">
        <w:rPr>
          <w:rFonts w:ascii="Arial" w:hAnsi="Arial"/>
          <w:sz w:val="22"/>
          <w:szCs w:val="22"/>
        </w:rPr>
        <w:t>Secrétaire</w:t>
      </w:r>
      <w:r w:rsidR="003D4AF4">
        <w:rPr>
          <w:rFonts w:ascii="Arial" w:hAnsi="Arial"/>
          <w:sz w:val="22"/>
          <w:szCs w:val="22"/>
        </w:rPr>
        <w:t xml:space="preserve"> convenait que ce point méritait de faire l’o</w:t>
      </w:r>
      <w:r w:rsidR="00821500">
        <w:rPr>
          <w:rFonts w:ascii="Arial" w:hAnsi="Arial"/>
          <w:sz w:val="22"/>
          <w:szCs w:val="22"/>
        </w:rPr>
        <w:t xml:space="preserve">bjet d’une réflexion plus approfondie, </w:t>
      </w:r>
      <w:r w:rsidR="00821500" w:rsidRPr="00821500">
        <w:rPr>
          <w:rFonts w:ascii="Arial" w:hAnsi="Arial" w:cs="Arial"/>
          <w:sz w:val="22"/>
          <w:szCs w:val="22"/>
          <w:lang w:eastAsia="en-US"/>
        </w:rPr>
        <w:t>en particulier</w:t>
      </w:r>
      <w:r w:rsidR="00821500">
        <w:rPr>
          <w:rFonts w:ascii="Arial" w:hAnsi="Arial"/>
          <w:sz w:val="22"/>
          <w:szCs w:val="22"/>
        </w:rPr>
        <w:t xml:space="preserve"> si un </w:t>
      </w:r>
      <w:r w:rsidR="00821500" w:rsidRPr="00821500">
        <w:rPr>
          <w:rFonts w:ascii="Arial" w:hAnsi="Arial"/>
          <w:sz w:val="22"/>
          <w:szCs w:val="22"/>
        </w:rPr>
        <w:t>élément</w:t>
      </w:r>
      <w:r w:rsidR="00821500">
        <w:rPr>
          <w:rFonts w:ascii="Arial" w:hAnsi="Arial"/>
          <w:sz w:val="22"/>
          <w:szCs w:val="22"/>
        </w:rPr>
        <w:t xml:space="preserve"> inscrit sur la Liste de sauvegarde urgente ne correspondait plus à cette réalité et que, grâce à un plan de </w:t>
      </w:r>
      <w:r w:rsidR="00821500" w:rsidRPr="00821500">
        <w:rPr>
          <w:rFonts w:ascii="Arial" w:hAnsi="Arial"/>
          <w:sz w:val="22"/>
          <w:szCs w:val="22"/>
        </w:rPr>
        <w:t>sauvegarde</w:t>
      </w:r>
      <w:r w:rsidR="00821500">
        <w:rPr>
          <w:rFonts w:ascii="Arial" w:hAnsi="Arial"/>
          <w:sz w:val="22"/>
          <w:szCs w:val="22"/>
        </w:rPr>
        <w:t xml:space="preserve"> efficace, il méritait d’être placé sur la Liste représentative. La question était alors de savoir si ce scénario pourrait être envisagé dans le cadre du plafond de toutes les candidatures examinées par le Comité ou s’il s’agirait d’une tâche supplémentaire, à ajouter à la charge de travail. En tout état de cause, tout en cherchant à encourager les États à envisager une </w:t>
      </w:r>
      <w:r w:rsidR="00821500" w:rsidRPr="00821500">
        <w:rPr>
          <w:rFonts w:ascii="Arial" w:hAnsi="Arial"/>
          <w:sz w:val="22"/>
          <w:szCs w:val="22"/>
        </w:rPr>
        <w:t>inscription</w:t>
      </w:r>
      <w:r w:rsidR="00C87A53">
        <w:rPr>
          <w:rFonts w:ascii="Arial" w:hAnsi="Arial"/>
          <w:sz w:val="22"/>
          <w:szCs w:val="22"/>
        </w:rPr>
        <w:t xml:space="preserve"> sur la L</w:t>
      </w:r>
      <w:r w:rsidR="00A71148">
        <w:rPr>
          <w:rFonts w:ascii="Arial" w:hAnsi="Arial"/>
          <w:sz w:val="22"/>
          <w:szCs w:val="22"/>
        </w:rPr>
        <w:t xml:space="preserve">iste </w:t>
      </w:r>
      <w:r w:rsidR="00821500">
        <w:rPr>
          <w:rFonts w:ascii="Arial" w:hAnsi="Arial"/>
          <w:sz w:val="22"/>
          <w:szCs w:val="22"/>
        </w:rPr>
        <w:t>corre</w:t>
      </w:r>
      <w:r w:rsidR="00A71148">
        <w:rPr>
          <w:rFonts w:ascii="Arial" w:hAnsi="Arial"/>
          <w:sz w:val="22"/>
          <w:szCs w:val="22"/>
        </w:rPr>
        <w:t>spondant</w:t>
      </w:r>
      <w:r w:rsidR="00821500">
        <w:rPr>
          <w:rFonts w:ascii="Arial" w:hAnsi="Arial"/>
          <w:sz w:val="22"/>
          <w:szCs w:val="22"/>
        </w:rPr>
        <w:t xml:space="preserve"> à la réalité, </w:t>
      </w:r>
      <w:r w:rsidR="009102CA">
        <w:rPr>
          <w:rFonts w:ascii="Arial" w:hAnsi="Arial"/>
          <w:sz w:val="22"/>
          <w:szCs w:val="22"/>
        </w:rPr>
        <w:t xml:space="preserve">il convenait de rappeler que tous les éléments – s’ils devaient être inscrits – devaient </w:t>
      </w:r>
      <w:r w:rsidR="009102CA">
        <w:rPr>
          <w:rFonts w:ascii="Arial" w:hAnsi="Arial"/>
          <w:sz w:val="22"/>
          <w:szCs w:val="22"/>
        </w:rPr>
        <w:lastRenderedPageBreak/>
        <w:t>satisf</w:t>
      </w:r>
      <w:r w:rsidR="00C87A53">
        <w:rPr>
          <w:rFonts w:ascii="Arial" w:hAnsi="Arial"/>
          <w:sz w:val="22"/>
          <w:szCs w:val="22"/>
        </w:rPr>
        <w:t>aire à tous les critères de la L</w:t>
      </w:r>
      <w:r w:rsidR="009102CA">
        <w:rPr>
          <w:rFonts w:ascii="Arial" w:hAnsi="Arial"/>
          <w:sz w:val="22"/>
          <w:szCs w:val="22"/>
        </w:rPr>
        <w:t xml:space="preserve">iste correspondante et seraient évalués par l’Organe d'évaluation, le Comité et le Secrétariat, ce qui alourdissait la charge de travail. La </w:t>
      </w:r>
      <w:r w:rsidR="009102CA" w:rsidRPr="009102CA">
        <w:rPr>
          <w:rFonts w:ascii="Arial" w:hAnsi="Arial"/>
          <w:sz w:val="22"/>
          <w:szCs w:val="22"/>
        </w:rPr>
        <w:t>Secrétaire</w:t>
      </w:r>
      <w:r w:rsidR="009102CA">
        <w:rPr>
          <w:rFonts w:ascii="Arial" w:hAnsi="Arial"/>
          <w:sz w:val="22"/>
          <w:szCs w:val="22"/>
        </w:rPr>
        <w:t xml:space="preserve"> a admis qu’une réflexion sur le mécanisme dans son ensemble était</w:t>
      </w:r>
      <w:r w:rsidR="00A71148">
        <w:rPr>
          <w:rFonts w:ascii="Arial" w:hAnsi="Arial"/>
          <w:sz w:val="22"/>
          <w:szCs w:val="22"/>
        </w:rPr>
        <w:t xml:space="preserve"> assez compliquée</w:t>
      </w:r>
      <w:r w:rsidR="00BF43F4">
        <w:rPr>
          <w:rFonts w:ascii="Arial" w:hAnsi="Arial"/>
          <w:sz w:val="22"/>
          <w:szCs w:val="22"/>
        </w:rPr>
        <w:t xml:space="preserve"> et nécessitai</w:t>
      </w:r>
      <w:r w:rsidR="009102CA">
        <w:rPr>
          <w:rFonts w:ascii="Arial" w:hAnsi="Arial"/>
          <w:sz w:val="22"/>
          <w:szCs w:val="22"/>
        </w:rPr>
        <w:t xml:space="preserve">t créativité et flexibilité – comme </w:t>
      </w:r>
      <w:proofErr w:type="gramStart"/>
      <w:r w:rsidR="009102CA">
        <w:rPr>
          <w:rFonts w:ascii="Arial" w:hAnsi="Arial"/>
          <w:sz w:val="22"/>
          <w:szCs w:val="22"/>
        </w:rPr>
        <w:t>évoqué</w:t>
      </w:r>
      <w:proofErr w:type="gramEnd"/>
      <w:r w:rsidR="009102CA">
        <w:rPr>
          <w:rFonts w:ascii="Arial" w:hAnsi="Arial"/>
          <w:sz w:val="22"/>
          <w:szCs w:val="22"/>
        </w:rPr>
        <w:t xml:space="preserve"> par l’Afghanistan –</w:t>
      </w:r>
      <w:r w:rsidR="00A71148">
        <w:rPr>
          <w:rFonts w:ascii="Arial" w:hAnsi="Arial"/>
          <w:sz w:val="22"/>
          <w:szCs w:val="22"/>
        </w:rPr>
        <w:t xml:space="preserve"> mais que, </w:t>
      </w:r>
      <w:r w:rsidR="009102CA">
        <w:rPr>
          <w:rFonts w:ascii="Arial" w:hAnsi="Arial"/>
          <w:sz w:val="22"/>
          <w:szCs w:val="22"/>
        </w:rPr>
        <w:t>dans le même temps, les États devaient conserver une certaine rigueur lorsqu’ils soumettaient des éléments à l’</w:t>
      </w:r>
      <w:r w:rsidR="009102CA" w:rsidRPr="009102CA">
        <w:rPr>
          <w:rFonts w:ascii="Arial" w:hAnsi="Arial"/>
          <w:sz w:val="22"/>
          <w:szCs w:val="22"/>
        </w:rPr>
        <w:t>inscription</w:t>
      </w:r>
      <w:r w:rsidR="00C87A53">
        <w:rPr>
          <w:rFonts w:ascii="Arial" w:hAnsi="Arial"/>
          <w:sz w:val="22"/>
          <w:szCs w:val="22"/>
        </w:rPr>
        <w:t xml:space="preserve"> sur différentes L</w:t>
      </w:r>
      <w:r w:rsidR="009102CA">
        <w:rPr>
          <w:rFonts w:ascii="Arial" w:hAnsi="Arial"/>
          <w:sz w:val="22"/>
          <w:szCs w:val="22"/>
        </w:rPr>
        <w:t xml:space="preserve">istes. Enfin, à propos de la question posée par la République de Corée sur le mécanisme qui intégrait à une </w:t>
      </w:r>
      <w:r w:rsidR="009102CA" w:rsidRPr="009102CA">
        <w:rPr>
          <w:rFonts w:ascii="Arial" w:hAnsi="Arial"/>
          <w:sz w:val="22"/>
          <w:szCs w:val="22"/>
        </w:rPr>
        <w:t>inscription</w:t>
      </w:r>
      <w:r w:rsidR="009102CA">
        <w:rPr>
          <w:rFonts w:ascii="Arial" w:hAnsi="Arial"/>
          <w:sz w:val="22"/>
          <w:szCs w:val="22"/>
        </w:rPr>
        <w:t xml:space="preserve"> sur la Liste de sauvegarde urgente une demande d’assistance internationale, la </w:t>
      </w:r>
      <w:r w:rsidR="009102CA" w:rsidRPr="009102CA">
        <w:rPr>
          <w:rFonts w:ascii="Arial" w:hAnsi="Arial"/>
          <w:sz w:val="22"/>
          <w:szCs w:val="22"/>
        </w:rPr>
        <w:t>Secrétaire</w:t>
      </w:r>
      <w:r w:rsidR="009102CA">
        <w:rPr>
          <w:rFonts w:ascii="Arial" w:hAnsi="Arial"/>
          <w:sz w:val="22"/>
          <w:szCs w:val="22"/>
        </w:rPr>
        <w:t xml:space="preserve"> a rappelé qu’une décision avait été prise par le Comité en 2013 visant à encourager le Secrétariat à créer un formulaire commun </w:t>
      </w:r>
      <w:hyperlink r:id="rId42" w:history="1">
        <w:r w:rsidR="00BF43F4" w:rsidRPr="00BF43F4">
          <w:rPr>
            <w:rStyle w:val="Hyperlink"/>
            <w:rFonts w:ascii="Arial" w:hAnsi="Arial"/>
            <w:sz w:val="22"/>
            <w:szCs w:val="22"/>
          </w:rPr>
          <w:t>ICH-01bis</w:t>
        </w:r>
      </w:hyperlink>
      <w:r w:rsidR="00BF43F4">
        <w:rPr>
          <w:rFonts w:ascii="Arial" w:hAnsi="Arial"/>
          <w:sz w:val="22"/>
          <w:szCs w:val="22"/>
        </w:rPr>
        <w:t xml:space="preserve">. Il a été précisé que les candidatures étaient souvent rejetées car le plan de </w:t>
      </w:r>
      <w:r w:rsidR="00BF43F4" w:rsidRPr="00BF43F4">
        <w:rPr>
          <w:rFonts w:ascii="Arial" w:hAnsi="Arial"/>
          <w:sz w:val="22"/>
          <w:szCs w:val="22"/>
        </w:rPr>
        <w:t>sauvegarde</w:t>
      </w:r>
      <w:r w:rsidR="00BF43F4">
        <w:rPr>
          <w:rFonts w:ascii="Arial" w:hAnsi="Arial"/>
          <w:sz w:val="22"/>
          <w:szCs w:val="22"/>
        </w:rPr>
        <w:t xml:space="preserve"> proposé n’avait pas encore fait l’objet d’une demande de fonds auprès de l’UNESCO, et que, </w:t>
      </w:r>
      <w:r w:rsidR="00BF43F4" w:rsidRPr="00BF43F4">
        <w:rPr>
          <w:rFonts w:ascii="Arial" w:hAnsi="Arial"/>
          <w:sz w:val="22"/>
          <w:szCs w:val="22"/>
        </w:rPr>
        <w:t>par conséquent</w:t>
      </w:r>
      <w:r w:rsidR="00BF43F4">
        <w:rPr>
          <w:rFonts w:ascii="Arial" w:hAnsi="Arial"/>
          <w:sz w:val="22"/>
          <w:szCs w:val="22"/>
        </w:rPr>
        <w:t xml:space="preserve">, les fonds </w:t>
      </w:r>
      <w:r w:rsidR="00BF43F4" w:rsidRPr="00BF43F4">
        <w:rPr>
          <w:rFonts w:ascii="Arial" w:hAnsi="Arial"/>
          <w:sz w:val="22"/>
          <w:szCs w:val="22"/>
        </w:rPr>
        <w:t xml:space="preserve">nécessaires </w:t>
      </w:r>
      <w:r w:rsidR="00BF43F4">
        <w:rPr>
          <w:rFonts w:ascii="Arial" w:hAnsi="Arial"/>
          <w:sz w:val="22"/>
          <w:szCs w:val="22"/>
        </w:rPr>
        <w:t xml:space="preserve">à la mise en œuvre de la </w:t>
      </w:r>
      <w:r w:rsidR="00BF43F4" w:rsidRPr="00BF43F4">
        <w:rPr>
          <w:rFonts w:ascii="Arial" w:hAnsi="Arial"/>
          <w:sz w:val="22"/>
          <w:szCs w:val="22"/>
        </w:rPr>
        <w:t>sauvegarde</w:t>
      </w:r>
      <w:r w:rsidR="00BF43F4">
        <w:rPr>
          <w:rFonts w:ascii="Arial" w:hAnsi="Arial"/>
          <w:sz w:val="22"/>
          <w:szCs w:val="22"/>
        </w:rPr>
        <w:t xml:space="preserve"> n’étaient pas encore disponibles. Il était donc compréhensible que le Comité ait souhaité réunir les deux mécanismes. En outre, le formulaire serait disponible pour la première fois à l’occasion du cycle 2016, mais pas pour le cycle 2015 qui avait été l</w:t>
      </w:r>
      <w:r w:rsidR="004A0254">
        <w:rPr>
          <w:rFonts w:ascii="Arial" w:hAnsi="Arial"/>
          <w:sz w:val="22"/>
          <w:szCs w:val="22"/>
        </w:rPr>
        <w:t>ancé en mars 2014. Il a par ailleurs</w:t>
      </w:r>
      <w:r w:rsidR="00BF43F4">
        <w:rPr>
          <w:rFonts w:ascii="Arial" w:hAnsi="Arial"/>
          <w:sz w:val="22"/>
          <w:szCs w:val="22"/>
        </w:rPr>
        <w:t xml:space="preserve"> été précisé que la double </w:t>
      </w:r>
      <w:r w:rsidR="00BF43F4" w:rsidRPr="00BF43F4">
        <w:rPr>
          <w:rFonts w:ascii="Arial" w:hAnsi="Arial"/>
          <w:sz w:val="22"/>
          <w:szCs w:val="22"/>
        </w:rPr>
        <w:t>candidature</w:t>
      </w:r>
      <w:r w:rsidR="00BF43F4">
        <w:rPr>
          <w:rFonts w:ascii="Arial" w:hAnsi="Arial"/>
          <w:sz w:val="22"/>
          <w:szCs w:val="22"/>
        </w:rPr>
        <w:t xml:space="preserve"> (</w:t>
      </w:r>
      <w:r w:rsidR="00BF43F4" w:rsidRPr="00BF43F4">
        <w:rPr>
          <w:rFonts w:ascii="Arial" w:hAnsi="Arial"/>
          <w:sz w:val="22"/>
          <w:szCs w:val="22"/>
        </w:rPr>
        <w:t>inscription</w:t>
      </w:r>
      <w:r w:rsidR="00C87A53">
        <w:rPr>
          <w:rFonts w:ascii="Arial" w:hAnsi="Arial"/>
          <w:sz w:val="22"/>
          <w:szCs w:val="22"/>
        </w:rPr>
        <w:t xml:space="preserve"> sur la L</w:t>
      </w:r>
      <w:r w:rsidR="00BF43F4">
        <w:rPr>
          <w:rFonts w:ascii="Arial" w:hAnsi="Arial"/>
          <w:sz w:val="22"/>
          <w:szCs w:val="22"/>
        </w:rPr>
        <w:t>iste et demande d’</w:t>
      </w:r>
      <w:r w:rsidR="00BF43F4" w:rsidRPr="00BF43F4">
        <w:rPr>
          <w:rFonts w:ascii="Arial" w:hAnsi="Arial"/>
          <w:sz w:val="22"/>
          <w:szCs w:val="22"/>
        </w:rPr>
        <w:t>assistance</w:t>
      </w:r>
      <w:r w:rsidR="00BF43F4">
        <w:rPr>
          <w:rFonts w:ascii="Arial" w:hAnsi="Arial"/>
          <w:sz w:val="22"/>
          <w:szCs w:val="22"/>
        </w:rPr>
        <w:t xml:space="preserve"> internationale) n</w:t>
      </w:r>
      <w:r w:rsidR="004A0254">
        <w:rPr>
          <w:rFonts w:ascii="Arial" w:hAnsi="Arial"/>
          <w:sz w:val="22"/>
          <w:szCs w:val="22"/>
        </w:rPr>
        <w:t xml:space="preserve">e compterait que pour une seule, ce qui présentait un certain avantage, et que l’État </w:t>
      </w:r>
      <w:r w:rsidR="004A0254" w:rsidRPr="004A0254">
        <w:rPr>
          <w:rFonts w:ascii="Arial" w:hAnsi="Arial"/>
          <w:sz w:val="22"/>
          <w:szCs w:val="22"/>
        </w:rPr>
        <w:t>soumissionnaire</w:t>
      </w:r>
      <w:r w:rsidR="004A0254">
        <w:rPr>
          <w:rFonts w:ascii="Arial" w:hAnsi="Arial"/>
          <w:sz w:val="22"/>
          <w:szCs w:val="22"/>
        </w:rPr>
        <w:t xml:space="preserve"> pourrait bénéficier soit de l’</w:t>
      </w:r>
      <w:r w:rsidR="004A0254" w:rsidRPr="004A0254">
        <w:rPr>
          <w:rFonts w:ascii="Arial" w:hAnsi="Arial"/>
          <w:sz w:val="22"/>
          <w:szCs w:val="22"/>
        </w:rPr>
        <w:t>inscription</w:t>
      </w:r>
      <w:r w:rsidR="004A0254">
        <w:rPr>
          <w:rFonts w:ascii="Arial" w:hAnsi="Arial"/>
          <w:sz w:val="22"/>
          <w:szCs w:val="22"/>
        </w:rPr>
        <w:t xml:space="preserve"> et de l’accord à la demande de fonds, soit de l’un ou l’autre, voire d’aucun des deux. </w:t>
      </w:r>
    </w:p>
    <w:p w14:paraId="4EF470B6" w14:textId="3EC9628B" w:rsidR="004A0254" w:rsidRDefault="004A0254"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00A71148" w:rsidRPr="00A71148">
        <w:rPr>
          <w:rFonts w:ascii="Arial" w:hAnsi="Arial"/>
          <w:b/>
          <w:sz w:val="22"/>
          <w:szCs w:val="22"/>
        </w:rPr>
        <w:t>Président</w:t>
      </w:r>
      <w:r w:rsidR="00A71148">
        <w:rPr>
          <w:rFonts w:ascii="Arial" w:hAnsi="Arial"/>
          <w:sz w:val="22"/>
          <w:szCs w:val="22"/>
        </w:rPr>
        <w:t xml:space="preserve"> a remercié la </w:t>
      </w:r>
      <w:r w:rsidR="00A71148" w:rsidRPr="00A71148">
        <w:rPr>
          <w:rFonts w:ascii="Arial" w:hAnsi="Arial"/>
          <w:sz w:val="22"/>
          <w:szCs w:val="22"/>
        </w:rPr>
        <w:t>Secrétaire</w:t>
      </w:r>
      <w:r w:rsidR="00A71148">
        <w:rPr>
          <w:rFonts w:ascii="Arial" w:hAnsi="Arial"/>
          <w:sz w:val="22"/>
          <w:szCs w:val="22"/>
        </w:rPr>
        <w:t xml:space="preserve"> pour le débat qualifié d’intéressant et instructif, ajoutant que </w:t>
      </w:r>
      <w:r w:rsidR="00A71148" w:rsidRPr="00A71148">
        <w:rPr>
          <w:rFonts w:ascii="Arial" w:hAnsi="Arial"/>
          <w:sz w:val="22"/>
          <w:szCs w:val="22"/>
        </w:rPr>
        <w:t xml:space="preserve">l’évaluation </w:t>
      </w:r>
      <w:r w:rsidR="00A71148">
        <w:rPr>
          <w:rFonts w:ascii="Arial" w:hAnsi="Arial"/>
          <w:sz w:val="22"/>
          <w:szCs w:val="22"/>
        </w:rPr>
        <w:t xml:space="preserve">des </w:t>
      </w:r>
      <w:r w:rsidR="00A71148" w:rsidRPr="00A71148">
        <w:rPr>
          <w:rFonts w:ascii="Arial" w:hAnsi="Arial"/>
          <w:sz w:val="22"/>
          <w:szCs w:val="22"/>
        </w:rPr>
        <w:t>candidature</w:t>
      </w:r>
      <w:r w:rsidR="00A71148">
        <w:rPr>
          <w:rFonts w:ascii="Arial" w:hAnsi="Arial"/>
          <w:sz w:val="22"/>
          <w:szCs w:val="22"/>
        </w:rPr>
        <w:t>s à la Liste de sauvegarde ur</w:t>
      </w:r>
      <w:r w:rsidR="006C4D45">
        <w:rPr>
          <w:rFonts w:ascii="Arial" w:hAnsi="Arial"/>
          <w:sz w:val="22"/>
          <w:szCs w:val="22"/>
        </w:rPr>
        <w:t>gente débuterait le lendemain</w:t>
      </w:r>
      <w:r w:rsidR="00A71148">
        <w:rPr>
          <w:rFonts w:ascii="Arial" w:hAnsi="Arial"/>
          <w:sz w:val="22"/>
          <w:szCs w:val="22"/>
        </w:rPr>
        <w:t>.</w:t>
      </w:r>
    </w:p>
    <w:p w14:paraId="21FCC0C3" w14:textId="67D96ED7" w:rsidR="00A71148" w:rsidRDefault="00A71148"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A71148">
        <w:rPr>
          <w:rFonts w:ascii="Arial" w:hAnsi="Arial"/>
          <w:b/>
          <w:sz w:val="22"/>
          <w:szCs w:val="22"/>
        </w:rPr>
        <w:t>Secrétaire</w:t>
      </w:r>
      <w:r>
        <w:rPr>
          <w:rFonts w:ascii="Arial" w:hAnsi="Arial"/>
          <w:sz w:val="22"/>
          <w:szCs w:val="22"/>
        </w:rPr>
        <w:t xml:space="preserve"> a fait un certain nombre d’annonces, rappelant les réunions organisées le jour suivant, à savoir la réunion des ONG au co</w:t>
      </w:r>
      <w:r w:rsidR="00B574AE">
        <w:rPr>
          <w:rFonts w:ascii="Arial" w:hAnsi="Arial"/>
          <w:sz w:val="22"/>
          <w:szCs w:val="22"/>
        </w:rPr>
        <w:t>urs de la matinée et la réunion</w:t>
      </w:r>
      <w:r>
        <w:rPr>
          <w:rFonts w:ascii="Arial" w:hAnsi="Arial"/>
          <w:sz w:val="22"/>
          <w:szCs w:val="22"/>
        </w:rPr>
        <w:t xml:space="preserve"> pour les facilitateurs de renforcement des capacités à l’heure du déjeuner pour le groupe électoral V(a) et V(b). Elle a </w:t>
      </w:r>
      <w:r w:rsidRPr="00A71148">
        <w:rPr>
          <w:rFonts w:ascii="Arial" w:hAnsi="Arial"/>
          <w:sz w:val="22"/>
          <w:szCs w:val="22"/>
        </w:rPr>
        <w:t>également</w:t>
      </w:r>
      <w:r>
        <w:rPr>
          <w:rFonts w:ascii="Arial" w:hAnsi="Arial"/>
          <w:sz w:val="22"/>
          <w:szCs w:val="22"/>
        </w:rPr>
        <w:t xml:space="preserve"> précisé que les délégués pourraient</w:t>
      </w:r>
      <w:r w:rsidR="00B574AE">
        <w:rPr>
          <w:rFonts w:ascii="Arial" w:hAnsi="Arial"/>
          <w:sz w:val="22"/>
          <w:szCs w:val="22"/>
        </w:rPr>
        <w:t xml:space="preserve"> apprécier un petit déjeuner organisé avant la séance grâce à la générosité de la Turquie.</w:t>
      </w:r>
    </w:p>
    <w:p w14:paraId="180DAF85" w14:textId="2045B844" w:rsidR="00B574AE" w:rsidRDefault="00B574AE" w:rsidP="00BF66B2">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Pr="00B574AE">
        <w:rPr>
          <w:rFonts w:ascii="Arial" w:hAnsi="Arial"/>
          <w:b/>
          <w:sz w:val="22"/>
          <w:szCs w:val="22"/>
        </w:rPr>
        <w:t>Président</w:t>
      </w:r>
      <w:r>
        <w:rPr>
          <w:rFonts w:ascii="Arial" w:hAnsi="Arial"/>
          <w:sz w:val="22"/>
          <w:szCs w:val="22"/>
        </w:rPr>
        <w:t xml:space="preserve"> a rappelé au Comité qu’il élirait le Bureau de la dixième session du Comité, y compris un Président, un ou plusieurs Vice-Présidents et un </w:t>
      </w:r>
      <w:r w:rsidRPr="00B574AE">
        <w:rPr>
          <w:rFonts w:ascii="Arial" w:hAnsi="Arial"/>
          <w:sz w:val="22"/>
          <w:szCs w:val="22"/>
        </w:rPr>
        <w:t>Rapporteur</w:t>
      </w:r>
      <w:r>
        <w:rPr>
          <w:rFonts w:ascii="Arial" w:hAnsi="Arial"/>
          <w:sz w:val="22"/>
          <w:szCs w:val="22"/>
        </w:rPr>
        <w:t xml:space="preserve"> à la fin de la semaine. On comptait donc sur les groupes électoraux pour mener des consultations au sein de chaque groupe. Souhaitant aux délégués une bonne soirée, le </w:t>
      </w:r>
      <w:r w:rsidRPr="00B574AE">
        <w:rPr>
          <w:rFonts w:ascii="Arial" w:hAnsi="Arial"/>
          <w:sz w:val="22"/>
          <w:szCs w:val="22"/>
        </w:rPr>
        <w:t>Président</w:t>
      </w:r>
      <w:r>
        <w:rPr>
          <w:rFonts w:ascii="Arial" w:hAnsi="Arial"/>
          <w:sz w:val="22"/>
          <w:szCs w:val="22"/>
        </w:rPr>
        <w:t xml:space="preserve"> a </w:t>
      </w:r>
      <w:r w:rsidR="000D7735">
        <w:rPr>
          <w:rFonts w:ascii="Arial" w:hAnsi="Arial"/>
          <w:sz w:val="22"/>
          <w:szCs w:val="22"/>
        </w:rPr>
        <w:t xml:space="preserve">levé </w:t>
      </w:r>
      <w:r>
        <w:rPr>
          <w:rFonts w:ascii="Arial" w:hAnsi="Arial"/>
          <w:sz w:val="22"/>
          <w:szCs w:val="22"/>
        </w:rPr>
        <w:t>la séance du jour.</w:t>
      </w:r>
    </w:p>
    <w:p w14:paraId="256772CB" w14:textId="2D686E1C" w:rsidR="00B574AE" w:rsidRDefault="00B574AE" w:rsidP="0093069A">
      <w:pPr>
        <w:pStyle w:val="ListParagraph"/>
        <w:spacing w:before="360" w:after="120"/>
        <w:ind w:left="567"/>
        <w:contextualSpacing w:val="0"/>
        <w:jc w:val="center"/>
        <w:rPr>
          <w:rFonts w:ascii="Arial" w:hAnsi="Arial"/>
          <w:i/>
          <w:sz w:val="22"/>
          <w:szCs w:val="22"/>
        </w:rPr>
      </w:pPr>
      <w:r w:rsidRPr="00B574AE">
        <w:rPr>
          <w:rFonts w:ascii="Arial" w:hAnsi="Arial"/>
          <w:i/>
          <w:sz w:val="22"/>
          <w:szCs w:val="22"/>
        </w:rPr>
        <w:t>[Mardi 25 novembre, séance du matin]</w:t>
      </w:r>
    </w:p>
    <w:p w14:paraId="1A550157" w14:textId="01F31886" w:rsidR="00B574AE" w:rsidRDefault="00A639A7" w:rsidP="0093069A">
      <w:pPr>
        <w:pStyle w:val="ListParagraph"/>
        <w:keepNext/>
        <w:spacing w:before="240" w:after="60"/>
        <w:ind w:left="0"/>
        <w:contextualSpacing w:val="0"/>
        <w:jc w:val="both"/>
        <w:rPr>
          <w:rFonts w:ascii="Arial" w:hAnsi="Arial"/>
          <w:b/>
          <w:sz w:val="22"/>
          <w:szCs w:val="22"/>
          <w:u w:val="single"/>
        </w:rPr>
      </w:pPr>
      <w:r>
        <w:rPr>
          <w:rFonts w:ascii="Arial" w:hAnsi="Arial"/>
          <w:b/>
          <w:sz w:val="22"/>
          <w:szCs w:val="22"/>
          <w:u w:val="single"/>
        </w:rPr>
        <w:t>POINT 9.a</w:t>
      </w:r>
      <w:r w:rsidR="00B574AE" w:rsidRPr="00B574AE">
        <w:rPr>
          <w:rFonts w:ascii="Arial" w:hAnsi="Arial"/>
          <w:b/>
          <w:sz w:val="22"/>
          <w:szCs w:val="22"/>
          <w:u w:val="single"/>
        </w:rPr>
        <w:t xml:space="preserve"> DE L’ORDRE DU JOUR</w:t>
      </w:r>
      <w:r w:rsidR="00B574AE">
        <w:rPr>
          <w:rFonts w:ascii="Arial" w:hAnsi="Arial"/>
          <w:b/>
          <w:sz w:val="22"/>
          <w:szCs w:val="22"/>
          <w:u w:val="single"/>
        </w:rPr>
        <w:t> :</w:t>
      </w:r>
    </w:p>
    <w:p w14:paraId="72F02A3B" w14:textId="0BEA60DB" w:rsidR="00B574AE" w:rsidRDefault="0080586F" w:rsidP="0093069A">
      <w:pPr>
        <w:pStyle w:val="ListParagraph"/>
        <w:keepNext/>
        <w:spacing w:after="120"/>
        <w:ind w:left="0"/>
        <w:contextualSpacing w:val="0"/>
        <w:jc w:val="both"/>
        <w:rPr>
          <w:rFonts w:ascii="Arial" w:hAnsi="Arial"/>
          <w:b/>
          <w:sz w:val="22"/>
          <w:szCs w:val="22"/>
        </w:rPr>
      </w:pPr>
      <w:r>
        <w:rPr>
          <w:rFonts w:ascii="Arial" w:hAnsi="Arial"/>
          <w:b/>
          <w:sz w:val="22"/>
          <w:szCs w:val="22"/>
        </w:rPr>
        <w:t xml:space="preserve">EXAMEN DES CANDIDATURES POUR </w:t>
      </w:r>
      <w:r w:rsidR="00B574AE" w:rsidRPr="00B574AE">
        <w:rPr>
          <w:rFonts w:ascii="Arial" w:hAnsi="Arial"/>
          <w:b/>
          <w:sz w:val="22"/>
          <w:szCs w:val="22"/>
        </w:rPr>
        <w:t>INSCRIPTION</w:t>
      </w:r>
      <w:r w:rsidR="00B574AE">
        <w:rPr>
          <w:rFonts w:ascii="Arial" w:hAnsi="Arial"/>
          <w:b/>
          <w:sz w:val="22"/>
          <w:szCs w:val="22"/>
        </w:rPr>
        <w:t xml:space="preserve"> SUR LA LISTE DU PATRIMOINE CULTUREL IMMATÉRIEL NÉCESSITANT UNE SAUVEGARDE URGENTE</w:t>
      </w:r>
    </w:p>
    <w:p w14:paraId="105D28E4" w14:textId="637BAB19" w:rsidR="00B574AE" w:rsidRPr="00481794" w:rsidRDefault="0080586F" w:rsidP="0093069A">
      <w:pPr>
        <w:pStyle w:val="ListParagraph"/>
        <w:keepNext/>
        <w:tabs>
          <w:tab w:val="left" w:pos="2127"/>
        </w:tabs>
        <w:ind w:left="709"/>
        <w:contextualSpacing w:val="0"/>
        <w:jc w:val="both"/>
        <w:rPr>
          <w:rFonts w:ascii="Arial" w:hAnsi="Arial"/>
          <w:i/>
          <w:sz w:val="22"/>
          <w:szCs w:val="22"/>
          <w:lang w:val="en-US"/>
        </w:rPr>
      </w:pPr>
      <w:r w:rsidRPr="00481794">
        <w:rPr>
          <w:rFonts w:ascii="Arial" w:hAnsi="Arial"/>
          <w:b/>
          <w:sz w:val="22"/>
          <w:szCs w:val="22"/>
          <w:lang w:val="en-US"/>
        </w:rPr>
        <w:t>Documents</w:t>
      </w:r>
      <w:r w:rsidR="00874101" w:rsidRPr="00481794">
        <w:rPr>
          <w:rFonts w:ascii="Arial" w:hAnsi="Arial"/>
          <w:b/>
          <w:sz w:val="22"/>
          <w:szCs w:val="22"/>
          <w:lang w:val="en-US"/>
        </w:rPr>
        <w:tab/>
      </w:r>
      <w:hyperlink r:id="rId43" w:history="1">
        <w:r w:rsidR="00CB70DD" w:rsidRPr="00481794">
          <w:rPr>
            <w:rStyle w:val="Hyperlink"/>
            <w:rFonts w:ascii="Arial" w:hAnsi="Arial"/>
            <w:i/>
            <w:sz w:val="22"/>
            <w:szCs w:val="22"/>
            <w:lang w:val="en-US"/>
          </w:rPr>
          <w:t>ITH/14/9.COM/9.a+Add</w:t>
        </w:r>
      </w:hyperlink>
    </w:p>
    <w:p w14:paraId="41F98DCD" w14:textId="4B189D3D" w:rsidR="00B574AE" w:rsidRPr="00481794" w:rsidRDefault="0080586F" w:rsidP="0093069A">
      <w:pPr>
        <w:pStyle w:val="ListParagraph"/>
        <w:keepNext/>
        <w:tabs>
          <w:tab w:val="left" w:pos="2127"/>
        </w:tabs>
        <w:ind w:left="0"/>
        <w:contextualSpacing w:val="0"/>
        <w:jc w:val="both"/>
        <w:rPr>
          <w:rFonts w:ascii="Arial" w:hAnsi="Arial"/>
          <w:i/>
          <w:sz w:val="22"/>
          <w:szCs w:val="22"/>
          <w:lang w:val="en-US"/>
        </w:rPr>
      </w:pPr>
      <w:r w:rsidRPr="00481794">
        <w:rPr>
          <w:rFonts w:ascii="Arial" w:hAnsi="Arial"/>
          <w:i/>
          <w:sz w:val="22"/>
          <w:szCs w:val="22"/>
          <w:lang w:val="en-US"/>
        </w:rPr>
        <w:tab/>
      </w:r>
      <w:hyperlink r:id="rId44" w:history="1">
        <w:r w:rsidRPr="00481794">
          <w:rPr>
            <w:rStyle w:val="Hyperlink"/>
            <w:rFonts w:ascii="Arial" w:hAnsi="Arial"/>
            <w:i/>
            <w:sz w:val="22"/>
            <w:szCs w:val="22"/>
            <w:lang w:val="en-US"/>
          </w:rPr>
          <w:t>8 candidatures</w:t>
        </w:r>
      </w:hyperlink>
    </w:p>
    <w:p w14:paraId="24408371" w14:textId="6A021226" w:rsidR="0080586F" w:rsidRPr="0080586F" w:rsidRDefault="0080586F" w:rsidP="0093069A">
      <w:pPr>
        <w:pStyle w:val="ListParagraph"/>
        <w:keepNext/>
        <w:tabs>
          <w:tab w:val="left" w:pos="2127"/>
        </w:tabs>
        <w:spacing w:before="60" w:after="240"/>
        <w:ind w:left="709"/>
        <w:contextualSpacing w:val="0"/>
        <w:jc w:val="both"/>
        <w:rPr>
          <w:rFonts w:ascii="Arial" w:hAnsi="Arial"/>
          <w:i/>
          <w:sz w:val="22"/>
          <w:szCs w:val="22"/>
        </w:rPr>
      </w:pPr>
      <w:r w:rsidRPr="0080586F">
        <w:rPr>
          <w:rFonts w:ascii="Arial" w:hAnsi="Arial"/>
          <w:b/>
          <w:sz w:val="22"/>
          <w:szCs w:val="22"/>
        </w:rPr>
        <w:t xml:space="preserve">Décision </w:t>
      </w:r>
      <w:r>
        <w:rPr>
          <w:rFonts w:ascii="Arial" w:hAnsi="Arial"/>
          <w:b/>
          <w:sz w:val="22"/>
          <w:szCs w:val="22"/>
        </w:rPr>
        <w:tab/>
      </w:r>
      <w:r w:rsidRPr="0080586F">
        <w:rPr>
          <w:rFonts w:ascii="Arial" w:hAnsi="Arial"/>
          <w:i/>
          <w:sz w:val="22"/>
          <w:szCs w:val="22"/>
        </w:rPr>
        <w:t>9.COM</w:t>
      </w:r>
      <w:r w:rsidR="006C57BE">
        <w:rPr>
          <w:rFonts w:ascii="Arial" w:hAnsi="Arial"/>
          <w:i/>
          <w:sz w:val="22"/>
          <w:szCs w:val="22"/>
        </w:rPr>
        <w:t> </w:t>
      </w:r>
      <w:r w:rsidRPr="0080586F">
        <w:rPr>
          <w:rFonts w:ascii="Arial" w:hAnsi="Arial"/>
          <w:i/>
          <w:sz w:val="22"/>
          <w:szCs w:val="22"/>
        </w:rPr>
        <w:t>9.a</w:t>
      </w:r>
    </w:p>
    <w:p w14:paraId="0CFBCFD9" w14:textId="63EC7B69" w:rsidR="0080586F" w:rsidRDefault="0080586F"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 xml:space="preserve">Le </w:t>
      </w:r>
      <w:r w:rsidRPr="0080586F">
        <w:rPr>
          <w:rFonts w:ascii="Arial" w:hAnsi="Arial"/>
          <w:b/>
          <w:sz w:val="22"/>
          <w:szCs w:val="22"/>
        </w:rPr>
        <w:t>Président</w:t>
      </w:r>
      <w:r>
        <w:rPr>
          <w:rFonts w:ascii="Arial" w:hAnsi="Arial"/>
          <w:sz w:val="22"/>
          <w:szCs w:val="22"/>
        </w:rPr>
        <w:t xml:space="preserve"> a remercié la Turquie pour le café offert et a été heureux de noter que le Comité était en avance sur l’</w:t>
      </w:r>
      <w:r w:rsidRPr="0080586F">
        <w:rPr>
          <w:rFonts w:ascii="Arial" w:hAnsi="Arial"/>
          <w:sz w:val="22"/>
          <w:szCs w:val="22"/>
        </w:rPr>
        <w:t>ordre du jour</w:t>
      </w:r>
      <w:r>
        <w:rPr>
          <w:rFonts w:ascii="Arial" w:hAnsi="Arial"/>
          <w:sz w:val="22"/>
          <w:szCs w:val="22"/>
        </w:rPr>
        <w:t xml:space="preserve">, espérant que les </w:t>
      </w:r>
      <w:r w:rsidR="00913F23">
        <w:rPr>
          <w:rFonts w:ascii="Arial" w:hAnsi="Arial"/>
          <w:sz w:val="22"/>
          <w:szCs w:val="22"/>
        </w:rPr>
        <w:t>progrès réalisés se poursuiv</w:t>
      </w:r>
      <w:r w:rsidR="000F777B">
        <w:rPr>
          <w:rFonts w:ascii="Arial" w:hAnsi="Arial"/>
          <w:sz w:val="22"/>
          <w:szCs w:val="22"/>
        </w:rPr>
        <w:t>rai</w:t>
      </w:r>
      <w:r w:rsidR="00913F23">
        <w:rPr>
          <w:rFonts w:ascii="Arial" w:hAnsi="Arial"/>
          <w:sz w:val="22"/>
          <w:szCs w:val="22"/>
        </w:rPr>
        <w:t>ent. Le Président a informé le Comité que le Bureau s’était réuni dans la matinée et avait organisé les travaux du Comité. Il a été précisé que les points 13.d et 9 de l’</w:t>
      </w:r>
      <w:r w:rsidR="00913F23" w:rsidRPr="00913F23">
        <w:rPr>
          <w:rFonts w:ascii="Arial" w:hAnsi="Arial"/>
          <w:sz w:val="22"/>
          <w:szCs w:val="22"/>
        </w:rPr>
        <w:t>ordre du jour</w:t>
      </w:r>
      <w:r w:rsidR="00913F23">
        <w:rPr>
          <w:rFonts w:ascii="Arial" w:hAnsi="Arial"/>
          <w:sz w:val="22"/>
          <w:szCs w:val="22"/>
        </w:rPr>
        <w:t xml:space="preserve"> avaient déjà été traités et qu’ils seraient suivis par les points 9.a, 9.b et 9.c, qui seraient eux-mêmes suivis par les points 13.b, 13.e, 13.f, 13.h et 13.j. Les séances de mercredi et jeudi seraient consacrées à l’évaluation des candidatures à la Liste représentative, car de nombreuses personnes s’étaient e</w:t>
      </w:r>
      <w:r w:rsidR="000F777B">
        <w:rPr>
          <w:rFonts w:ascii="Arial" w:hAnsi="Arial"/>
          <w:sz w:val="22"/>
          <w:szCs w:val="22"/>
        </w:rPr>
        <w:t>xpressément déplacées pour ces</w:t>
      </w:r>
      <w:r w:rsidR="00913F23">
        <w:rPr>
          <w:rFonts w:ascii="Arial" w:hAnsi="Arial"/>
          <w:sz w:val="22"/>
          <w:szCs w:val="22"/>
        </w:rPr>
        <w:t xml:space="preserve"> séance</w:t>
      </w:r>
      <w:r w:rsidR="000F777B">
        <w:rPr>
          <w:rFonts w:ascii="Arial" w:hAnsi="Arial"/>
          <w:sz w:val="22"/>
          <w:szCs w:val="22"/>
        </w:rPr>
        <w:t>s</w:t>
      </w:r>
      <w:r w:rsidR="00913F23">
        <w:rPr>
          <w:rFonts w:ascii="Arial" w:hAnsi="Arial"/>
          <w:sz w:val="22"/>
          <w:szCs w:val="22"/>
        </w:rPr>
        <w:t xml:space="preserve">. Le point 5.a devait </w:t>
      </w:r>
      <w:r w:rsidR="00913F23" w:rsidRPr="00913F23">
        <w:rPr>
          <w:rFonts w:ascii="Arial" w:hAnsi="Arial"/>
          <w:sz w:val="22"/>
          <w:szCs w:val="22"/>
        </w:rPr>
        <w:t>également</w:t>
      </w:r>
      <w:r w:rsidR="00913F23">
        <w:rPr>
          <w:rFonts w:ascii="Arial" w:hAnsi="Arial"/>
          <w:sz w:val="22"/>
          <w:szCs w:val="22"/>
        </w:rPr>
        <w:t xml:space="preserve"> être achevé. Il a </w:t>
      </w:r>
      <w:r w:rsidR="000F777B" w:rsidRPr="000F777B">
        <w:rPr>
          <w:rFonts w:ascii="Arial" w:hAnsi="Arial"/>
          <w:sz w:val="22"/>
          <w:szCs w:val="22"/>
        </w:rPr>
        <w:t>également</w:t>
      </w:r>
      <w:r w:rsidR="000F777B">
        <w:rPr>
          <w:rFonts w:ascii="Arial" w:hAnsi="Arial"/>
          <w:sz w:val="22"/>
          <w:szCs w:val="22"/>
        </w:rPr>
        <w:t xml:space="preserve"> </w:t>
      </w:r>
      <w:r w:rsidR="00A639A7">
        <w:rPr>
          <w:rFonts w:ascii="Arial" w:hAnsi="Arial"/>
          <w:sz w:val="22"/>
          <w:szCs w:val="22"/>
        </w:rPr>
        <w:t xml:space="preserve">été </w:t>
      </w:r>
      <w:r w:rsidR="000F777B">
        <w:rPr>
          <w:rFonts w:ascii="Arial" w:hAnsi="Arial"/>
          <w:sz w:val="22"/>
          <w:szCs w:val="22"/>
        </w:rPr>
        <w:t xml:space="preserve">précisé </w:t>
      </w:r>
      <w:r w:rsidR="00913F23">
        <w:rPr>
          <w:rFonts w:ascii="Arial" w:hAnsi="Arial"/>
          <w:sz w:val="22"/>
          <w:szCs w:val="22"/>
        </w:rPr>
        <w:t>que le calendrier révisé a</w:t>
      </w:r>
      <w:r w:rsidR="000F777B">
        <w:rPr>
          <w:rFonts w:ascii="Arial" w:hAnsi="Arial"/>
          <w:sz w:val="22"/>
          <w:szCs w:val="22"/>
        </w:rPr>
        <w:t>vait</w:t>
      </w:r>
      <w:r w:rsidR="00913F23">
        <w:rPr>
          <w:rFonts w:ascii="Arial" w:hAnsi="Arial"/>
          <w:sz w:val="22"/>
          <w:szCs w:val="22"/>
        </w:rPr>
        <w:t xml:space="preserve"> été publié sur le site web de la </w:t>
      </w:r>
      <w:r w:rsidR="00913F23" w:rsidRPr="00913F23">
        <w:rPr>
          <w:rFonts w:ascii="Arial" w:hAnsi="Arial"/>
          <w:sz w:val="22"/>
          <w:szCs w:val="22"/>
        </w:rPr>
        <w:t>Convention </w:t>
      </w:r>
      <w:r w:rsidR="000F777B">
        <w:rPr>
          <w:rFonts w:ascii="Arial" w:hAnsi="Arial"/>
          <w:sz w:val="22"/>
          <w:szCs w:val="22"/>
        </w:rPr>
        <w:t xml:space="preserve">et </w:t>
      </w:r>
      <w:r w:rsidR="00913F23">
        <w:rPr>
          <w:rFonts w:ascii="Arial" w:hAnsi="Arial"/>
          <w:sz w:val="22"/>
          <w:szCs w:val="22"/>
        </w:rPr>
        <w:t>adapté en fonction des</w:t>
      </w:r>
      <w:r w:rsidR="00A639A7">
        <w:rPr>
          <w:rFonts w:ascii="Arial" w:hAnsi="Arial"/>
          <w:sz w:val="22"/>
          <w:szCs w:val="22"/>
        </w:rPr>
        <w:t xml:space="preserve"> </w:t>
      </w:r>
      <w:r w:rsidR="00A639A7">
        <w:rPr>
          <w:rFonts w:ascii="Arial" w:hAnsi="Arial"/>
          <w:sz w:val="22"/>
          <w:szCs w:val="22"/>
        </w:rPr>
        <w:lastRenderedPageBreak/>
        <w:t>nécessités</w:t>
      </w:r>
      <w:r w:rsidR="00913F23">
        <w:rPr>
          <w:rFonts w:ascii="Arial" w:hAnsi="Arial"/>
          <w:sz w:val="22"/>
          <w:szCs w:val="22"/>
        </w:rPr>
        <w:t xml:space="preserve">. </w:t>
      </w:r>
      <w:r w:rsidR="000F777B">
        <w:rPr>
          <w:rFonts w:ascii="Arial" w:hAnsi="Arial"/>
          <w:sz w:val="22"/>
          <w:szCs w:val="22"/>
        </w:rPr>
        <w:t xml:space="preserve">Le </w:t>
      </w:r>
      <w:r w:rsidR="000F777B" w:rsidRPr="000F777B">
        <w:rPr>
          <w:rFonts w:ascii="Arial" w:hAnsi="Arial"/>
          <w:sz w:val="22"/>
          <w:szCs w:val="22"/>
        </w:rPr>
        <w:t>Président</w:t>
      </w:r>
      <w:r w:rsidR="000F777B">
        <w:rPr>
          <w:rFonts w:ascii="Arial" w:hAnsi="Arial"/>
          <w:sz w:val="22"/>
          <w:szCs w:val="22"/>
        </w:rPr>
        <w:t xml:space="preserve"> est ensuite passé au point 9.a de l’</w:t>
      </w:r>
      <w:r w:rsidR="000F777B" w:rsidRPr="000F777B">
        <w:rPr>
          <w:rFonts w:ascii="Arial" w:hAnsi="Arial"/>
          <w:sz w:val="22"/>
          <w:szCs w:val="22"/>
        </w:rPr>
        <w:t>ordre du jour</w:t>
      </w:r>
      <w:r w:rsidR="000F777B">
        <w:rPr>
          <w:rFonts w:ascii="Arial" w:hAnsi="Arial"/>
          <w:sz w:val="22"/>
          <w:szCs w:val="22"/>
        </w:rPr>
        <w:t xml:space="preserve"> et à l’examen des candidatures pour </w:t>
      </w:r>
      <w:r w:rsidR="000F777B" w:rsidRPr="000F777B">
        <w:rPr>
          <w:rFonts w:ascii="Arial" w:hAnsi="Arial"/>
          <w:sz w:val="22"/>
          <w:szCs w:val="22"/>
        </w:rPr>
        <w:t>inscription</w:t>
      </w:r>
      <w:r w:rsidR="000F777B">
        <w:rPr>
          <w:rFonts w:ascii="Arial" w:hAnsi="Arial"/>
          <w:sz w:val="22"/>
          <w:szCs w:val="22"/>
        </w:rPr>
        <w:t xml:space="preserve"> sur la Liste de sauvegarde urgente. Comme mentionné sur le document 9.a+Add.</w:t>
      </w:r>
      <w:r w:rsidR="00F54CF8">
        <w:rPr>
          <w:rFonts w:ascii="Arial" w:hAnsi="Arial"/>
          <w:sz w:val="22"/>
          <w:szCs w:val="22"/>
        </w:rPr>
        <w:t>2, quatre candidatures avaient</w:t>
      </w:r>
      <w:r w:rsidR="000F777B">
        <w:rPr>
          <w:rFonts w:ascii="Arial" w:hAnsi="Arial"/>
          <w:sz w:val="22"/>
          <w:szCs w:val="22"/>
        </w:rPr>
        <w:t xml:space="preserve"> été retirées par la Croatie, l’Éthiopie, le Honduras et le Pakistan, ce qui laissait quatre dossiers à examiner.</w:t>
      </w:r>
      <w:r w:rsidR="006B5269">
        <w:rPr>
          <w:rFonts w:ascii="Arial" w:hAnsi="Arial"/>
          <w:sz w:val="22"/>
          <w:szCs w:val="22"/>
        </w:rPr>
        <w:t xml:space="preserve"> Avant de commencer l’examen, le</w:t>
      </w:r>
      <w:r w:rsidR="000F777B">
        <w:rPr>
          <w:rFonts w:ascii="Arial" w:hAnsi="Arial"/>
          <w:sz w:val="22"/>
          <w:szCs w:val="22"/>
        </w:rPr>
        <w:t xml:space="preserve"> </w:t>
      </w:r>
      <w:r w:rsidR="000F777B" w:rsidRPr="000F777B">
        <w:rPr>
          <w:rFonts w:ascii="Arial" w:hAnsi="Arial"/>
          <w:sz w:val="22"/>
          <w:szCs w:val="22"/>
        </w:rPr>
        <w:t>Président</w:t>
      </w:r>
      <w:r w:rsidR="000F777B">
        <w:rPr>
          <w:rFonts w:ascii="Arial" w:hAnsi="Arial"/>
          <w:sz w:val="22"/>
          <w:szCs w:val="22"/>
        </w:rPr>
        <w:t xml:space="preserve"> a passé en revue les cinq critères (</w:t>
      </w:r>
      <w:proofErr w:type="gramStart"/>
      <w:r w:rsidR="000F777B">
        <w:rPr>
          <w:rFonts w:ascii="Arial" w:hAnsi="Arial"/>
          <w:sz w:val="22"/>
          <w:szCs w:val="22"/>
        </w:rPr>
        <w:t>de U.1</w:t>
      </w:r>
      <w:proofErr w:type="gramEnd"/>
      <w:r w:rsidR="000F777B">
        <w:rPr>
          <w:rFonts w:ascii="Arial" w:hAnsi="Arial"/>
          <w:sz w:val="22"/>
          <w:szCs w:val="22"/>
        </w:rPr>
        <w:t xml:space="preserve"> à U.5) qui étaient projetés sur l’écran. Il a ensuite invité le Président de l’Organe consultatif, </w:t>
      </w:r>
      <w:r w:rsidR="00642C7E">
        <w:rPr>
          <w:rFonts w:ascii="Arial" w:hAnsi="Arial"/>
          <w:sz w:val="22"/>
          <w:szCs w:val="22"/>
        </w:rPr>
        <w:t>M.</w:t>
      </w:r>
      <w:r w:rsidR="00963C84">
        <w:rPr>
          <w:rFonts w:ascii="Arial" w:hAnsi="Arial"/>
          <w:sz w:val="22"/>
          <w:szCs w:val="22"/>
        </w:rPr>
        <w:t> </w:t>
      </w:r>
      <w:r w:rsidR="000F777B">
        <w:rPr>
          <w:rFonts w:ascii="Arial" w:hAnsi="Arial"/>
          <w:sz w:val="22"/>
          <w:szCs w:val="22"/>
        </w:rPr>
        <w:t xml:space="preserve">Egil Bakka, à présenter les conclusions de l'Organe. </w:t>
      </w:r>
    </w:p>
    <w:p w14:paraId="55620FDF" w14:textId="07391AAA" w:rsidR="00C93AF2" w:rsidRDefault="00A14896"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 xml:space="preserve">Le </w:t>
      </w:r>
      <w:r w:rsidRPr="00A14896">
        <w:rPr>
          <w:rFonts w:ascii="Arial" w:hAnsi="Arial"/>
          <w:b/>
          <w:sz w:val="22"/>
          <w:szCs w:val="22"/>
        </w:rPr>
        <w:t>Président de l’Organe consultatif</w:t>
      </w:r>
      <w:r>
        <w:rPr>
          <w:rFonts w:ascii="Arial" w:hAnsi="Arial"/>
          <w:sz w:val="22"/>
          <w:szCs w:val="22"/>
        </w:rPr>
        <w:t xml:space="preserve"> a présenté la première </w:t>
      </w:r>
      <w:r w:rsidRPr="00A14896">
        <w:rPr>
          <w:rFonts w:ascii="Arial" w:hAnsi="Arial"/>
          <w:sz w:val="22"/>
          <w:szCs w:val="22"/>
        </w:rPr>
        <w:t>candidature</w:t>
      </w:r>
      <w:r>
        <w:rPr>
          <w:rFonts w:ascii="Arial" w:hAnsi="Arial"/>
          <w:sz w:val="22"/>
          <w:szCs w:val="22"/>
        </w:rPr>
        <w:t xml:space="preserve">, le </w:t>
      </w:r>
      <w:r w:rsidRPr="00A14896">
        <w:rPr>
          <w:rFonts w:ascii="Arial" w:hAnsi="Arial"/>
          <w:b/>
          <w:sz w:val="22"/>
          <w:szCs w:val="22"/>
        </w:rPr>
        <w:t>kun lbokkator</w:t>
      </w:r>
      <w:r w:rsidR="009B18E9">
        <w:rPr>
          <w:rFonts w:ascii="Arial" w:hAnsi="Arial"/>
          <w:sz w:val="22"/>
          <w:szCs w:val="22"/>
        </w:rPr>
        <w:t xml:space="preserve"> [</w:t>
      </w:r>
      <w:r>
        <w:rPr>
          <w:rFonts w:ascii="Arial" w:hAnsi="Arial"/>
          <w:sz w:val="22"/>
          <w:szCs w:val="22"/>
        </w:rPr>
        <w:t xml:space="preserve">projet de </w:t>
      </w:r>
      <w:r w:rsidRPr="00A14896">
        <w:rPr>
          <w:rFonts w:ascii="Arial" w:hAnsi="Arial"/>
          <w:sz w:val="22"/>
          <w:szCs w:val="22"/>
        </w:rPr>
        <w:t>décision</w:t>
      </w:r>
      <w:r w:rsidR="009B18E9">
        <w:rPr>
          <w:rFonts w:ascii="Arial" w:hAnsi="Arial"/>
          <w:sz w:val="22"/>
          <w:szCs w:val="22"/>
        </w:rPr>
        <w:t xml:space="preserve"> 9.COM 9.a.1]</w:t>
      </w:r>
      <w:r>
        <w:rPr>
          <w:rFonts w:ascii="Arial" w:hAnsi="Arial"/>
          <w:sz w:val="22"/>
          <w:szCs w:val="22"/>
        </w:rPr>
        <w:t>, soumis</w:t>
      </w:r>
      <w:r w:rsidR="0048178E">
        <w:rPr>
          <w:rFonts w:ascii="Arial" w:hAnsi="Arial"/>
          <w:sz w:val="22"/>
          <w:szCs w:val="22"/>
        </w:rPr>
        <w:t>e</w:t>
      </w:r>
      <w:r>
        <w:rPr>
          <w:rFonts w:ascii="Arial" w:hAnsi="Arial"/>
          <w:sz w:val="22"/>
          <w:szCs w:val="22"/>
        </w:rPr>
        <w:t xml:space="preserve"> par le </w:t>
      </w:r>
      <w:r w:rsidRPr="009B18E9">
        <w:rPr>
          <w:rFonts w:ascii="Arial" w:hAnsi="Arial"/>
          <w:b/>
          <w:sz w:val="22"/>
          <w:szCs w:val="22"/>
        </w:rPr>
        <w:t>Cambodge</w:t>
      </w:r>
      <w:r>
        <w:rPr>
          <w:rFonts w:ascii="Arial" w:hAnsi="Arial"/>
          <w:sz w:val="22"/>
          <w:szCs w:val="22"/>
        </w:rPr>
        <w:t xml:space="preserve">. Des photographies ont </w:t>
      </w:r>
      <w:r w:rsidR="00F4427E">
        <w:rPr>
          <w:rFonts w:ascii="Arial" w:hAnsi="Arial"/>
          <w:sz w:val="22"/>
          <w:szCs w:val="22"/>
        </w:rPr>
        <w:t xml:space="preserve">été </w:t>
      </w:r>
      <w:r>
        <w:rPr>
          <w:rFonts w:ascii="Arial" w:hAnsi="Arial"/>
          <w:sz w:val="22"/>
          <w:szCs w:val="22"/>
        </w:rPr>
        <w:t>présentées sur l’écran. Le terme « kun » décrit l’art martial du combat, du saut et de l’affrontement, tandis que « lbokkator » fait référence à toutes les techniques de combat dont la position est à mi-genou.</w:t>
      </w:r>
      <w:r w:rsidR="00AC01FF">
        <w:rPr>
          <w:rFonts w:ascii="Arial" w:hAnsi="Arial"/>
          <w:sz w:val="22"/>
          <w:szCs w:val="22"/>
        </w:rPr>
        <w:t xml:space="preserve"> La technique a évolué au fil du temps pour faire de l’</w:t>
      </w:r>
      <w:r w:rsidR="00AC01FF" w:rsidRPr="00AC01FF">
        <w:rPr>
          <w:rFonts w:ascii="Arial" w:hAnsi="Arial"/>
          <w:sz w:val="22"/>
          <w:szCs w:val="22"/>
        </w:rPr>
        <w:t>élément</w:t>
      </w:r>
      <w:r w:rsidR="00AC01FF">
        <w:rPr>
          <w:rFonts w:ascii="Arial" w:hAnsi="Arial"/>
          <w:sz w:val="22"/>
          <w:szCs w:val="22"/>
        </w:rPr>
        <w:t xml:space="preserve"> un art du spectacle ou un loisir traditionnel, pratiqué à l’occasion de fêtes traditionnelles telles que le Nouvel an khmer. </w:t>
      </w:r>
      <w:r w:rsidR="00F4427E">
        <w:rPr>
          <w:rFonts w:ascii="Arial" w:hAnsi="Arial"/>
          <w:sz w:val="22"/>
          <w:szCs w:val="22"/>
        </w:rPr>
        <w:t>De nos jours, la pratique continue du kun lbokkator doit f</w:t>
      </w:r>
      <w:r w:rsidR="0048178E">
        <w:rPr>
          <w:rFonts w:ascii="Arial" w:hAnsi="Arial"/>
          <w:sz w:val="22"/>
          <w:szCs w:val="22"/>
        </w:rPr>
        <w:t xml:space="preserve">aire face à plusieurs menaces : </w:t>
      </w:r>
      <w:r w:rsidR="00F4427E">
        <w:rPr>
          <w:rFonts w:ascii="Arial" w:hAnsi="Arial"/>
          <w:sz w:val="22"/>
          <w:szCs w:val="22"/>
        </w:rPr>
        <w:t xml:space="preserve">de nombreux maîtres sont désormais très âgés, </w:t>
      </w:r>
      <w:r w:rsidR="0048178E">
        <w:rPr>
          <w:rFonts w:ascii="Arial" w:hAnsi="Arial"/>
          <w:sz w:val="22"/>
          <w:szCs w:val="22"/>
        </w:rPr>
        <w:t xml:space="preserve">et </w:t>
      </w:r>
      <w:r w:rsidR="00F4427E">
        <w:rPr>
          <w:rFonts w:ascii="Arial" w:hAnsi="Arial"/>
          <w:sz w:val="22"/>
          <w:szCs w:val="22"/>
        </w:rPr>
        <w:t>des programmes réguliers d’</w:t>
      </w:r>
      <w:r w:rsidR="00F4427E" w:rsidRPr="00F4427E">
        <w:rPr>
          <w:rFonts w:ascii="Arial" w:hAnsi="Arial"/>
          <w:sz w:val="22"/>
          <w:szCs w:val="22"/>
        </w:rPr>
        <w:t>enseignement</w:t>
      </w:r>
      <w:r w:rsidR="00F4427E">
        <w:rPr>
          <w:rFonts w:ascii="Arial" w:hAnsi="Arial"/>
          <w:sz w:val="22"/>
          <w:szCs w:val="22"/>
        </w:rPr>
        <w:t xml:space="preserve"> ou des matériels éducatifs font dé</w:t>
      </w:r>
      <w:r w:rsidR="00D01AE7">
        <w:rPr>
          <w:rFonts w:ascii="Arial" w:hAnsi="Arial"/>
          <w:sz w:val="22"/>
          <w:szCs w:val="22"/>
        </w:rPr>
        <w:t>faut. L’Organe consultatif s’était</w:t>
      </w:r>
      <w:r w:rsidR="00F4427E">
        <w:rPr>
          <w:rFonts w:ascii="Arial" w:hAnsi="Arial"/>
          <w:sz w:val="22"/>
          <w:szCs w:val="22"/>
        </w:rPr>
        <w:t xml:space="preserve"> trouvé confronté à une grande difficulté lors de </w:t>
      </w:r>
      <w:r w:rsidR="00F4427E" w:rsidRPr="00F4427E">
        <w:rPr>
          <w:rFonts w:ascii="Arial" w:hAnsi="Arial"/>
          <w:sz w:val="22"/>
          <w:szCs w:val="22"/>
        </w:rPr>
        <w:t xml:space="preserve">l’évaluation </w:t>
      </w:r>
      <w:r w:rsidR="00F4427E">
        <w:rPr>
          <w:rFonts w:ascii="Arial" w:hAnsi="Arial"/>
          <w:sz w:val="22"/>
          <w:szCs w:val="22"/>
        </w:rPr>
        <w:t>du dossier et a</w:t>
      </w:r>
      <w:r w:rsidR="00D01AE7">
        <w:rPr>
          <w:rFonts w:ascii="Arial" w:hAnsi="Arial"/>
          <w:sz w:val="22"/>
          <w:szCs w:val="22"/>
        </w:rPr>
        <w:t>vait</w:t>
      </w:r>
      <w:r w:rsidR="00F4427E">
        <w:rPr>
          <w:rFonts w:ascii="Arial" w:hAnsi="Arial"/>
          <w:sz w:val="22"/>
          <w:szCs w:val="22"/>
        </w:rPr>
        <w:t xml:space="preserve"> estimé que le dossier de </w:t>
      </w:r>
      <w:r w:rsidR="00F4427E" w:rsidRPr="00F4427E">
        <w:rPr>
          <w:rFonts w:ascii="Arial" w:hAnsi="Arial"/>
          <w:sz w:val="22"/>
          <w:szCs w:val="22"/>
        </w:rPr>
        <w:t>candidature</w:t>
      </w:r>
      <w:r w:rsidR="00F4427E">
        <w:rPr>
          <w:rFonts w:ascii="Arial" w:hAnsi="Arial"/>
          <w:sz w:val="22"/>
          <w:szCs w:val="22"/>
        </w:rPr>
        <w:t xml:space="preserve"> ne satisfaisait à aucun des cinq critères. </w:t>
      </w:r>
      <w:r w:rsidR="00F537B1">
        <w:rPr>
          <w:rFonts w:ascii="Arial" w:hAnsi="Arial"/>
          <w:sz w:val="22"/>
          <w:szCs w:val="22"/>
        </w:rPr>
        <w:t>Une partie des difficultés rencontrées avec ce dossier tenait à l</w:t>
      </w:r>
      <w:r w:rsidR="00F4427E">
        <w:rPr>
          <w:rFonts w:ascii="Arial" w:hAnsi="Arial"/>
          <w:sz w:val="22"/>
          <w:szCs w:val="22"/>
        </w:rPr>
        <w:t>’insertion fréquente d’informations dans des sec</w:t>
      </w:r>
      <w:r w:rsidR="00F537B1">
        <w:rPr>
          <w:rFonts w:ascii="Arial" w:hAnsi="Arial"/>
          <w:sz w:val="22"/>
          <w:szCs w:val="22"/>
        </w:rPr>
        <w:t xml:space="preserve">tions inadéquates du formulaire. C’est la raison pour laquelle le </w:t>
      </w:r>
      <w:r w:rsidR="00F537B1" w:rsidRPr="00F537B1">
        <w:rPr>
          <w:rFonts w:ascii="Arial" w:hAnsi="Arial"/>
          <w:sz w:val="22"/>
          <w:szCs w:val="22"/>
        </w:rPr>
        <w:t>paragraphe</w:t>
      </w:r>
      <w:r w:rsidR="00D01AE7">
        <w:rPr>
          <w:rFonts w:ascii="Arial" w:hAnsi="Arial"/>
          <w:sz w:val="22"/>
          <w:szCs w:val="22"/>
        </w:rPr>
        <w:t xml:space="preserve"> 9 du projet de décision invitait</w:t>
      </w:r>
      <w:r w:rsidR="00F537B1">
        <w:rPr>
          <w:rFonts w:ascii="Arial" w:hAnsi="Arial"/>
          <w:sz w:val="22"/>
          <w:szCs w:val="22"/>
        </w:rPr>
        <w:t xml:space="preserve"> le Comité à attirer l’attention de l’État sur sa précédente décision</w:t>
      </w:r>
      <w:r w:rsidR="006C57BE">
        <w:rPr>
          <w:rFonts w:ascii="Arial" w:hAnsi="Arial"/>
          <w:sz w:val="22"/>
          <w:szCs w:val="22"/>
        </w:rPr>
        <w:t> </w:t>
      </w:r>
      <w:r w:rsidR="00F537B1">
        <w:rPr>
          <w:rFonts w:ascii="Arial" w:hAnsi="Arial"/>
          <w:sz w:val="22"/>
          <w:szCs w:val="22"/>
        </w:rPr>
        <w:t>7.COM</w:t>
      </w:r>
      <w:r w:rsidR="006C57BE">
        <w:rPr>
          <w:rFonts w:ascii="Arial" w:hAnsi="Arial"/>
          <w:sz w:val="22"/>
          <w:szCs w:val="22"/>
        </w:rPr>
        <w:t> </w:t>
      </w:r>
      <w:r w:rsidR="00F537B1">
        <w:rPr>
          <w:rFonts w:ascii="Arial" w:hAnsi="Arial"/>
          <w:sz w:val="22"/>
          <w:szCs w:val="22"/>
        </w:rPr>
        <w:t>20.2 relative à ce même problème. L'Organe a</w:t>
      </w:r>
      <w:r w:rsidR="00D01AE7">
        <w:rPr>
          <w:rFonts w:ascii="Arial" w:hAnsi="Arial"/>
          <w:sz w:val="22"/>
          <w:szCs w:val="22"/>
        </w:rPr>
        <w:t>vait</w:t>
      </w:r>
      <w:r w:rsidR="00F537B1">
        <w:rPr>
          <w:rFonts w:ascii="Arial" w:hAnsi="Arial"/>
          <w:sz w:val="22"/>
          <w:szCs w:val="22"/>
        </w:rPr>
        <w:t xml:space="preserve"> estimé que, dans l’ensemble, le dossier insistait trop sur les </w:t>
      </w:r>
      <w:r w:rsidR="00F537B1" w:rsidRPr="00F537B1">
        <w:rPr>
          <w:rFonts w:ascii="Arial" w:hAnsi="Arial"/>
          <w:sz w:val="22"/>
          <w:szCs w:val="22"/>
        </w:rPr>
        <w:t>informations</w:t>
      </w:r>
      <w:r w:rsidR="00F537B1">
        <w:rPr>
          <w:rFonts w:ascii="Arial" w:hAnsi="Arial"/>
          <w:sz w:val="22"/>
          <w:szCs w:val="22"/>
        </w:rPr>
        <w:t xml:space="preserve"> historiques à propos de l’</w:t>
      </w:r>
      <w:r w:rsidR="00F537B1" w:rsidRPr="00F537B1">
        <w:rPr>
          <w:rFonts w:ascii="Arial" w:hAnsi="Arial"/>
          <w:sz w:val="22"/>
          <w:szCs w:val="22"/>
        </w:rPr>
        <w:t>élément</w:t>
      </w:r>
      <w:r w:rsidR="00F537B1">
        <w:rPr>
          <w:rFonts w:ascii="Arial" w:hAnsi="Arial"/>
          <w:sz w:val="22"/>
          <w:szCs w:val="22"/>
        </w:rPr>
        <w:t xml:space="preserve"> sans décrire de façon claire et précise sa </w:t>
      </w:r>
      <w:r w:rsidR="00F537B1" w:rsidRPr="00F537B1">
        <w:rPr>
          <w:rFonts w:ascii="Arial" w:hAnsi="Arial"/>
          <w:sz w:val="22"/>
          <w:szCs w:val="22"/>
        </w:rPr>
        <w:t xml:space="preserve">signification </w:t>
      </w:r>
      <w:r w:rsidR="00F537B1">
        <w:rPr>
          <w:rFonts w:ascii="Arial" w:hAnsi="Arial"/>
          <w:sz w:val="22"/>
          <w:szCs w:val="22"/>
        </w:rPr>
        <w:t xml:space="preserve">culturelle et sa fonction sociale actuelles (U.1). En mettant essentiellement l’accent sur la </w:t>
      </w:r>
      <w:r w:rsidR="00F537B1" w:rsidRPr="00F537B1">
        <w:rPr>
          <w:rFonts w:ascii="Arial" w:hAnsi="Arial"/>
          <w:sz w:val="22"/>
          <w:szCs w:val="22"/>
        </w:rPr>
        <w:t xml:space="preserve">signification </w:t>
      </w:r>
      <w:r w:rsidR="00F537B1">
        <w:rPr>
          <w:rFonts w:ascii="Arial" w:hAnsi="Arial"/>
          <w:sz w:val="22"/>
          <w:szCs w:val="22"/>
        </w:rPr>
        <w:t xml:space="preserve">et la fonction passées, la </w:t>
      </w:r>
      <w:r w:rsidR="00F537B1" w:rsidRPr="00F537B1">
        <w:rPr>
          <w:rFonts w:ascii="Arial" w:hAnsi="Arial"/>
          <w:sz w:val="22"/>
          <w:szCs w:val="22"/>
        </w:rPr>
        <w:t>candidature</w:t>
      </w:r>
      <w:r w:rsidR="00F537B1">
        <w:rPr>
          <w:rFonts w:ascii="Arial" w:hAnsi="Arial"/>
          <w:sz w:val="22"/>
          <w:szCs w:val="22"/>
        </w:rPr>
        <w:t xml:space="preserve"> n’a</w:t>
      </w:r>
      <w:r w:rsidR="00D01AE7">
        <w:rPr>
          <w:rFonts w:ascii="Arial" w:hAnsi="Arial"/>
          <w:sz w:val="22"/>
          <w:szCs w:val="22"/>
        </w:rPr>
        <w:t>vait</w:t>
      </w:r>
      <w:r w:rsidR="00F537B1">
        <w:rPr>
          <w:rFonts w:ascii="Arial" w:hAnsi="Arial"/>
          <w:sz w:val="22"/>
          <w:szCs w:val="22"/>
        </w:rPr>
        <w:t xml:space="preserve"> pas permis à l'Organe de bien saisir la façon dont la pratique et sa signification s’étai</w:t>
      </w:r>
      <w:r w:rsidR="0048178E">
        <w:rPr>
          <w:rFonts w:ascii="Arial" w:hAnsi="Arial"/>
          <w:sz w:val="22"/>
          <w:szCs w:val="22"/>
        </w:rPr>
        <w:t>en</w:t>
      </w:r>
      <w:r w:rsidR="00F537B1">
        <w:rPr>
          <w:rFonts w:ascii="Arial" w:hAnsi="Arial"/>
          <w:sz w:val="22"/>
          <w:szCs w:val="22"/>
        </w:rPr>
        <w:t>t transformée</w:t>
      </w:r>
      <w:r w:rsidR="0048178E">
        <w:rPr>
          <w:rFonts w:ascii="Arial" w:hAnsi="Arial"/>
          <w:sz w:val="22"/>
          <w:szCs w:val="22"/>
        </w:rPr>
        <w:t>s</w:t>
      </w:r>
      <w:r w:rsidR="00F537B1">
        <w:rPr>
          <w:rFonts w:ascii="Arial" w:hAnsi="Arial"/>
          <w:sz w:val="22"/>
          <w:szCs w:val="22"/>
        </w:rPr>
        <w:t xml:space="preserve"> au fil du temps. À la lecture des </w:t>
      </w:r>
      <w:r w:rsidR="00F537B1" w:rsidRPr="00F537B1">
        <w:rPr>
          <w:rFonts w:ascii="Arial" w:hAnsi="Arial"/>
          <w:sz w:val="22"/>
          <w:szCs w:val="22"/>
        </w:rPr>
        <w:t>informations</w:t>
      </w:r>
      <w:r w:rsidR="00F537B1">
        <w:rPr>
          <w:rFonts w:ascii="Arial" w:hAnsi="Arial"/>
          <w:sz w:val="22"/>
          <w:szCs w:val="22"/>
        </w:rPr>
        <w:t xml:space="preserve"> fournies, l'Organe n’a</w:t>
      </w:r>
      <w:r w:rsidR="00D01AE7">
        <w:rPr>
          <w:rFonts w:ascii="Arial" w:hAnsi="Arial"/>
          <w:sz w:val="22"/>
          <w:szCs w:val="22"/>
        </w:rPr>
        <w:t>vait</w:t>
      </w:r>
      <w:r w:rsidR="00F537B1">
        <w:rPr>
          <w:rFonts w:ascii="Arial" w:hAnsi="Arial"/>
          <w:sz w:val="22"/>
          <w:szCs w:val="22"/>
        </w:rPr>
        <w:t xml:space="preserve"> pu définir qui étaient les détenteurs de l’élément et comment le kun lbokkator était transmis, ou qui pourrait le reconnaitre comme faisant partie de son patrimoine culturel immatériel. Le critère U.1 ayant un impact direct sur le critère U.2</w:t>
      </w:r>
      <w:r w:rsidR="00C93AF2">
        <w:rPr>
          <w:rFonts w:ascii="Arial" w:hAnsi="Arial"/>
          <w:sz w:val="22"/>
          <w:szCs w:val="22"/>
        </w:rPr>
        <w:t xml:space="preserve">, la </w:t>
      </w:r>
      <w:r w:rsidR="00C93AF2" w:rsidRPr="00C93AF2">
        <w:rPr>
          <w:rFonts w:ascii="Arial" w:hAnsi="Arial"/>
          <w:sz w:val="22"/>
          <w:szCs w:val="22"/>
        </w:rPr>
        <w:t>candidature</w:t>
      </w:r>
      <w:r w:rsidR="00C93AF2">
        <w:rPr>
          <w:rFonts w:ascii="Arial" w:hAnsi="Arial"/>
          <w:sz w:val="22"/>
          <w:szCs w:val="22"/>
        </w:rPr>
        <w:t xml:space="preserve"> n’a</w:t>
      </w:r>
      <w:r w:rsidR="00D01AE7">
        <w:rPr>
          <w:rFonts w:ascii="Arial" w:hAnsi="Arial"/>
          <w:sz w:val="22"/>
          <w:szCs w:val="22"/>
        </w:rPr>
        <w:t>vait</w:t>
      </w:r>
      <w:r w:rsidR="00C93AF2">
        <w:rPr>
          <w:rFonts w:ascii="Arial" w:hAnsi="Arial"/>
          <w:sz w:val="22"/>
          <w:szCs w:val="22"/>
        </w:rPr>
        <w:t xml:space="preserve"> pu démontrer que la pratique nécessitait une </w:t>
      </w:r>
      <w:r w:rsidR="00C93AF2" w:rsidRPr="00C93AF2">
        <w:rPr>
          <w:rFonts w:ascii="Arial" w:hAnsi="Arial"/>
          <w:sz w:val="22"/>
          <w:szCs w:val="22"/>
        </w:rPr>
        <w:t>sauvegarde</w:t>
      </w:r>
      <w:r w:rsidR="00A639A7">
        <w:rPr>
          <w:rFonts w:ascii="Arial" w:hAnsi="Arial"/>
          <w:sz w:val="22"/>
          <w:szCs w:val="22"/>
        </w:rPr>
        <w:t xml:space="preserve"> urgente. Grâce aux</w:t>
      </w:r>
      <w:r w:rsidR="00C93AF2">
        <w:rPr>
          <w:rFonts w:ascii="Arial" w:hAnsi="Arial"/>
          <w:sz w:val="22"/>
          <w:szCs w:val="22"/>
        </w:rPr>
        <w:t xml:space="preserve"> </w:t>
      </w:r>
      <w:r w:rsidR="00C93AF2" w:rsidRPr="00C93AF2">
        <w:rPr>
          <w:rFonts w:ascii="Arial" w:hAnsi="Arial"/>
          <w:sz w:val="22"/>
          <w:szCs w:val="22"/>
        </w:rPr>
        <w:t>informations</w:t>
      </w:r>
      <w:r w:rsidR="0048178E">
        <w:rPr>
          <w:rFonts w:ascii="Arial" w:hAnsi="Arial"/>
          <w:sz w:val="22"/>
          <w:szCs w:val="22"/>
        </w:rPr>
        <w:t xml:space="preserve"> présentées dans le</w:t>
      </w:r>
      <w:r w:rsidR="00C93AF2">
        <w:rPr>
          <w:rFonts w:ascii="Arial" w:hAnsi="Arial"/>
          <w:sz w:val="22"/>
          <w:szCs w:val="22"/>
        </w:rPr>
        <w:t xml:space="preserve"> dossier, l'Organe a</w:t>
      </w:r>
      <w:r w:rsidR="00D01AE7">
        <w:rPr>
          <w:rFonts w:ascii="Arial" w:hAnsi="Arial"/>
          <w:sz w:val="22"/>
          <w:szCs w:val="22"/>
        </w:rPr>
        <w:t>vait</w:t>
      </w:r>
      <w:r w:rsidR="00C93AF2">
        <w:rPr>
          <w:rFonts w:ascii="Arial" w:hAnsi="Arial"/>
          <w:sz w:val="22"/>
          <w:szCs w:val="22"/>
        </w:rPr>
        <w:t xml:space="preserve"> appris que la plupart des maîtres étaient âgés et que les jeunes ne souhaitaient pas investir le temps nécessaire à l’acquisition de la pratique. </w:t>
      </w:r>
      <w:r w:rsidR="00C93AF2" w:rsidRPr="00C93AF2">
        <w:rPr>
          <w:rFonts w:ascii="Arial" w:hAnsi="Arial"/>
          <w:sz w:val="22"/>
          <w:szCs w:val="22"/>
        </w:rPr>
        <w:t>Cependant</w:t>
      </w:r>
      <w:r w:rsidR="00C93AF2">
        <w:rPr>
          <w:rFonts w:ascii="Arial" w:hAnsi="Arial"/>
          <w:sz w:val="22"/>
          <w:szCs w:val="22"/>
        </w:rPr>
        <w:t xml:space="preserve">, les informations essentielles sur la fréquence de la pratique et la </w:t>
      </w:r>
      <w:r w:rsidR="00C93AF2" w:rsidRPr="00C93AF2">
        <w:rPr>
          <w:rFonts w:ascii="Arial" w:hAnsi="Arial"/>
          <w:sz w:val="22"/>
          <w:szCs w:val="22"/>
        </w:rPr>
        <w:t xml:space="preserve">transmission </w:t>
      </w:r>
      <w:r w:rsidR="00C93AF2">
        <w:rPr>
          <w:rFonts w:ascii="Arial" w:hAnsi="Arial"/>
          <w:sz w:val="22"/>
          <w:szCs w:val="22"/>
        </w:rPr>
        <w:t xml:space="preserve">de l’élément qui établiraient l’état actuel de sa </w:t>
      </w:r>
      <w:r w:rsidR="00C93AF2" w:rsidRPr="00C93AF2">
        <w:rPr>
          <w:rFonts w:ascii="Arial" w:hAnsi="Arial"/>
          <w:sz w:val="22"/>
          <w:szCs w:val="22"/>
        </w:rPr>
        <w:t>viabilité</w:t>
      </w:r>
      <w:r w:rsidR="00A639A7">
        <w:rPr>
          <w:rFonts w:ascii="Arial" w:hAnsi="Arial"/>
          <w:sz w:val="22"/>
          <w:szCs w:val="22"/>
        </w:rPr>
        <w:t xml:space="preserve"> faisaient</w:t>
      </w:r>
      <w:r w:rsidR="00C93AF2">
        <w:rPr>
          <w:rFonts w:ascii="Arial" w:hAnsi="Arial"/>
          <w:sz w:val="22"/>
          <w:szCs w:val="22"/>
        </w:rPr>
        <w:t xml:space="preserve"> défaut. </w:t>
      </w:r>
    </w:p>
    <w:p w14:paraId="205311F5" w14:textId="34C0AB60" w:rsidR="008B097B" w:rsidRPr="008B097B" w:rsidRDefault="00C93AF2"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 xml:space="preserve">Le </w:t>
      </w:r>
      <w:r w:rsidRPr="00C93AF2">
        <w:rPr>
          <w:rFonts w:ascii="Arial" w:hAnsi="Arial"/>
          <w:b/>
          <w:sz w:val="22"/>
          <w:szCs w:val="22"/>
        </w:rPr>
        <w:t>Président de l’Organe consultatif</w:t>
      </w:r>
      <w:r>
        <w:rPr>
          <w:rFonts w:ascii="Arial" w:hAnsi="Arial"/>
          <w:sz w:val="22"/>
          <w:szCs w:val="22"/>
        </w:rPr>
        <w:t xml:space="preserve"> a expliqué que les mesures de </w:t>
      </w:r>
      <w:r w:rsidRPr="00C93AF2">
        <w:rPr>
          <w:rFonts w:ascii="Arial" w:hAnsi="Arial"/>
          <w:sz w:val="22"/>
          <w:szCs w:val="22"/>
        </w:rPr>
        <w:t>sauvegarde</w:t>
      </w:r>
      <w:r>
        <w:rPr>
          <w:rFonts w:ascii="Arial" w:hAnsi="Arial"/>
          <w:sz w:val="22"/>
          <w:szCs w:val="22"/>
        </w:rPr>
        <w:t xml:space="preserve"> proposées (U.3) étaient en grande partie descendantes. Il a cité l’exemple d’équipes du </w:t>
      </w:r>
      <w:r w:rsidRPr="00C93AF2">
        <w:rPr>
          <w:rFonts w:ascii="Arial" w:hAnsi="Arial"/>
          <w:sz w:val="22"/>
          <w:szCs w:val="22"/>
        </w:rPr>
        <w:t>Ministère</w:t>
      </w:r>
      <w:r>
        <w:rPr>
          <w:rFonts w:ascii="Arial" w:hAnsi="Arial"/>
          <w:sz w:val="22"/>
          <w:szCs w:val="22"/>
        </w:rPr>
        <w:t xml:space="preserve"> de la culture et des </w:t>
      </w:r>
      <w:r w:rsidR="00963C84">
        <w:rPr>
          <w:rFonts w:ascii="Arial" w:hAnsi="Arial"/>
          <w:sz w:val="22"/>
          <w:szCs w:val="22"/>
        </w:rPr>
        <w:t>beaux-arts</w:t>
      </w:r>
      <w:r>
        <w:rPr>
          <w:rFonts w:ascii="Arial" w:hAnsi="Arial"/>
          <w:sz w:val="22"/>
          <w:szCs w:val="22"/>
        </w:rPr>
        <w:t xml:space="preserve"> qui rendraient visite aux communautés afin de « présenter les aspects culturels et historiques de l’élément aux habitants ». En outre, ni</w:t>
      </w:r>
      <w:r w:rsidR="00D01AE7">
        <w:rPr>
          <w:rFonts w:ascii="Arial" w:hAnsi="Arial"/>
          <w:sz w:val="22"/>
          <w:szCs w:val="22"/>
        </w:rPr>
        <w:t xml:space="preserve"> calendrier, ni ressources n’avaient</w:t>
      </w:r>
      <w:r>
        <w:rPr>
          <w:rFonts w:ascii="Arial" w:hAnsi="Arial"/>
          <w:sz w:val="22"/>
          <w:szCs w:val="22"/>
        </w:rPr>
        <w:t xml:space="preserve"> été évoqués pour la mise en œuvre des mesures de </w:t>
      </w:r>
      <w:r w:rsidRPr="00C93AF2">
        <w:rPr>
          <w:rFonts w:ascii="Arial" w:hAnsi="Arial"/>
          <w:sz w:val="22"/>
          <w:szCs w:val="22"/>
        </w:rPr>
        <w:t>sauvegarde</w:t>
      </w:r>
      <w:r>
        <w:rPr>
          <w:rFonts w:ascii="Arial" w:hAnsi="Arial"/>
          <w:sz w:val="22"/>
          <w:szCs w:val="22"/>
        </w:rPr>
        <w:t xml:space="preserve">. Avec peu d’éléments attestant de la </w:t>
      </w:r>
      <w:r w:rsidRPr="00C93AF2">
        <w:rPr>
          <w:rFonts w:ascii="Arial" w:hAnsi="Arial"/>
          <w:sz w:val="22"/>
          <w:szCs w:val="22"/>
        </w:rPr>
        <w:t>participation</w:t>
      </w:r>
      <w:r>
        <w:rPr>
          <w:rFonts w:ascii="Arial" w:hAnsi="Arial"/>
          <w:sz w:val="22"/>
          <w:szCs w:val="22"/>
        </w:rPr>
        <w:t xml:space="preserve"> active de la </w:t>
      </w:r>
      <w:r w:rsidRPr="00C93AF2">
        <w:rPr>
          <w:rFonts w:ascii="Arial" w:hAnsi="Arial"/>
          <w:sz w:val="22"/>
          <w:szCs w:val="22"/>
        </w:rPr>
        <w:t>communauté</w:t>
      </w:r>
      <w:r>
        <w:rPr>
          <w:rFonts w:ascii="Arial" w:hAnsi="Arial"/>
          <w:sz w:val="22"/>
          <w:szCs w:val="22"/>
        </w:rPr>
        <w:t xml:space="preserve"> à la conception et à la mise en œuvre </w:t>
      </w:r>
      <w:r w:rsidR="005B32A7">
        <w:rPr>
          <w:rFonts w:ascii="Arial" w:hAnsi="Arial"/>
          <w:sz w:val="22"/>
          <w:szCs w:val="22"/>
        </w:rPr>
        <w:t xml:space="preserve">du plan de </w:t>
      </w:r>
      <w:r w:rsidR="005B32A7" w:rsidRPr="005B32A7">
        <w:rPr>
          <w:rFonts w:ascii="Arial" w:hAnsi="Arial"/>
          <w:sz w:val="22"/>
          <w:szCs w:val="22"/>
        </w:rPr>
        <w:t>sauvegarde</w:t>
      </w:r>
      <w:r w:rsidR="005A0999">
        <w:rPr>
          <w:rFonts w:ascii="Arial" w:hAnsi="Arial"/>
          <w:sz w:val="22"/>
          <w:szCs w:val="22"/>
        </w:rPr>
        <w:t xml:space="preserve"> et du processus d’inventaire</w:t>
      </w:r>
      <w:r w:rsidR="005B32A7">
        <w:rPr>
          <w:rFonts w:ascii="Arial" w:hAnsi="Arial"/>
          <w:sz w:val="22"/>
          <w:szCs w:val="22"/>
        </w:rPr>
        <w:t>, l'Organe n’a</w:t>
      </w:r>
      <w:r w:rsidR="00D01AE7">
        <w:rPr>
          <w:rFonts w:ascii="Arial" w:hAnsi="Arial"/>
          <w:sz w:val="22"/>
          <w:szCs w:val="22"/>
        </w:rPr>
        <w:t>vait</w:t>
      </w:r>
      <w:r w:rsidR="005B32A7">
        <w:rPr>
          <w:rFonts w:ascii="Arial" w:hAnsi="Arial"/>
          <w:sz w:val="22"/>
          <w:szCs w:val="22"/>
        </w:rPr>
        <w:t xml:space="preserve"> pu avoir la certitude de sa </w:t>
      </w:r>
      <w:r w:rsidR="005B32A7" w:rsidRPr="005B32A7">
        <w:rPr>
          <w:rFonts w:ascii="Arial" w:hAnsi="Arial"/>
          <w:sz w:val="22"/>
          <w:szCs w:val="22"/>
        </w:rPr>
        <w:t>participation</w:t>
      </w:r>
      <w:r w:rsidR="005B32A7">
        <w:rPr>
          <w:rFonts w:ascii="Arial" w:hAnsi="Arial"/>
          <w:sz w:val="22"/>
          <w:szCs w:val="22"/>
        </w:rPr>
        <w:t xml:space="preserve"> large et active à la procédure de </w:t>
      </w:r>
      <w:r w:rsidR="005B32A7" w:rsidRPr="005B32A7">
        <w:rPr>
          <w:rFonts w:ascii="Arial" w:hAnsi="Arial"/>
          <w:sz w:val="22"/>
          <w:szCs w:val="22"/>
        </w:rPr>
        <w:t>candidature</w:t>
      </w:r>
      <w:r w:rsidR="005B32A7">
        <w:rPr>
          <w:rFonts w:ascii="Arial" w:hAnsi="Arial"/>
          <w:sz w:val="22"/>
          <w:szCs w:val="22"/>
        </w:rPr>
        <w:t>, excepté en tant que fournisseurs d’</w:t>
      </w:r>
      <w:r w:rsidR="005B32A7" w:rsidRPr="005B32A7">
        <w:rPr>
          <w:rFonts w:ascii="Arial" w:hAnsi="Arial"/>
          <w:sz w:val="22"/>
          <w:szCs w:val="22"/>
        </w:rPr>
        <w:t>informations</w:t>
      </w:r>
      <w:r w:rsidR="005B32A7">
        <w:rPr>
          <w:rFonts w:ascii="Arial" w:hAnsi="Arial"/>
          <w:sz w:val="22"/>
          <w:szCs w:val="22"/>
        </w:rPr>
        <w:t xml:space="preserve"> (U.4). Une a</w:t>
      </w:r>
      <w:r w:rsidR="005B32A7" w:rsidRPr="005B32A7">
        <w:rPr>
          <w:rFonts w:ascii="Arial" w:hAnsi="Arial"/>
          <w:sz w:val="22"/>
          <w:szCs w:val="22"/>
        </w:rPr>
        <w:t>ssociation</w:t>
      </w:r>
      <w:r w:rsidR="008B097B">
        <w:rPr>
          <w:rFonts w:ascii="Arial" w:hAnsi="Arial"/>
          <w:sz w:val="22"/>
          <w:szCs w:val="22"/>
        </w:rPr>
        <w:t>,</w:t>
      </w:r>
      <w:r w:rsidR="005B32A7">
        <w:rPr>
          <w:rFonts w:ascii="Arial" w:hAnsi="Arial"/>
          <w:sz w:val="22"/>
          <w:szCs w:val="22"/>
        </w:rPr>
        <w:t xml:space="preserve"> qui n’a</w:t>
      </w:r>
      <w:r w:rsidR="00D01AE7">
        <w:rPr>
          <w:rFonts w:ascii="Arial" w:hAnsi="Arial"/>
          <w:sz w:val="22"/>
          <w:szCs w:val="22"/>
        </w:rPr>
        <w:t>vait</w:t>
      </w:r>
      <w:r w:rsidR="005B32A7">
        <w:rPr>
          <w:rFonts w:ascii="Arial" w:hAnsi="Arial"/>
          <w:sz w:val="22"/>
          <w:szCs w:val="22"/>
        </w:rPr>
        <w:t xml:space="preserve"> jamais été mentionnée ailleurs dans le dossier</w:t>
      </w:r>
      <w:r w:rsidR="008B097B">
        <w:rPr>
          <w:rFonts w:ascii="Arial" w:hAnsi="Arial"/>
          <w:sz w:val="22"/>
          <w:szCs w:val="22"/>
        </w:rPr>
        <w:t>,</w:t>
      </w:r>
      <w:r w:rsidR="005B32A7">
        <w:rPr>
          <w:rFonts w:ascii="Arial" w:hAnsi="Arial"/>
          <w:sz w:val="22"/>
          <w:szCs w:val="22"/>
        </w:rPr>
        <w:t xml:space="preserve"> a</w:t>
      </w:r>
      <w:r w:rsidR="00D01AE7">
        <w:rPr>
          <w:rFonts w:ascii="Arial" w:hAnsi="Arial"/>
          <w:sz w:val="22"/>
          <w:szCs w:val="22"/>
        </w:rPr>
        <w:t>vait</w:t>
      </w:r>
      <w:r w:rsidR="005B32A7">
        <w:rPr>
          <w:rFonts w:ascii="Arial" w:hAnsi="Arial"/>
          <w:sz w:val="22"/>
          <w:szCs w:val="22"/>
        </w:rPr>
        <w:t xml:space="preserve"> fourni le seul </w:t>
      </w:r>
      <w:r w:rsidR="005B32A7" w:rsidRPr="005B32A7">
        <w:rPr>
          <w:rFonts w:ascii="Arial" w:hAnsi="Arial"/>
          <w:sz w:val="22"/>
          <w:szCs w:val="22"/>
        </w:rPr>
        <w:t>consentement</w:t>
      </w:r>
      <w:r w:rsidR="008B097B">
        <w:rPr>
          <w:rFonts w:ascii="Arial" w:hAnsi="Arial"/>
          <w:sz w:val="22"/>
          <w:szCs w:val="22"/>
        </w:rPr>
        <w:t xml:space="preserve"> recueilli</w:t>
      </w:r>
      <w:r w:rsidR="005B32A7">
        <w:rPr>
          <w:rFonts w:ascii="Arial" w:hAnsi="Arial"/>
          <w:sz w:val="22"/>
          <w:szCs w:val="22"/>
        </w:rPr>
        <w:t xml:space="preserve">. En outre, bien que le </w:t>
      </w:r>
      <w:r w:rsidR="005B32A7" w:rsidRPr="005B32A7">
        <w:rPr>
          <w:rFonts w:ascii="Arial" w:hAnsi="Arial"/>
          <w:sz w:val="22"/>
          <w:szCs w:val="22"/>
        </w:rPr>
        <w:t xml:space="preserve">kun lbokkator </w:t>
      </w:r>
      <w:r w:rsidR="00A639A7">
        <w:rPr>
          <w:rFonts w:ascii="Arial" w:hAnsi="Arial"/>
          <w:sz w:val="22"/>
          <w:szCs w:val="22"/>
        </w:rPr>
        <w:t>semble</w:t>
      </w:r>
      <w:r w:rsidR="005B32A7">
        <w:rPr>
          <w:rFonts w:ascii="Arial" w:hAnsi="Arial"/>
          <w:sz w:val="22"/>
          <w:szCs w:val="22"/>
        </w:rPr>
        <w:t xml:space="preserve"> être inscrit à un </w:t>
      </w:r>
      <w:r w:rsidR="005B32A7" w:rsidRPr="005B32A7">
        <w:rPr>
          <w:rFonts w:ascii="Arial" w:hAnsi="Arial"/>
          <w:sz w:val="22"/>
          <w:szCs w:val="22"/>
        </w:rPr>
        <w:t>inventaire</w:t>
      </w:r>
      <w:r w:rsidR="005B32A7">
        <w:rPr>
          <w:rFonts w:ascii="Arial" w:hAnsi="Arial"/>
          <w:sz w:val="22"/>
          <w:szCs w:val="22"/>
        </w:rPr>
        <w:t xml:space="preserve"> (U.5), l'Organe n’a</w:t>
      </w:r>
      <w:r w:rsidR="00D01AE7">
        <w:rPr>
          <w:rFonts w:ascii="Arial" w:hAnsi="Arial"/>
          <w:sz w:val="22"/>
          <w:szCs w:val="22"/>
        </w:rPr>
        <w:t>vait</w:t>
      </w:r>
      <w:r w:rsidR="005B32A7">
        <w:rPr>
          <w:rFonts w:ascii="Arial" w:hAnsi="Arial"/>
          <w:sz w:val="22"/>
          <w:szCs w:val="22"/>
        </w:rPr>
        <w:t xml:space="preserve"> trouvé aucune information établissant la preuve que l’</w:t>
      </w:r>
      <w:r w:rsidR="005B32A7" w:rsidRPr="005B32A7">
        <w:rPr>
          <w:rFonts w:ascii="Arial" w:hAnsi="Arial"/>
          <w:sz w:val="22"/>
          <w:szCs w:val="22"/>
        </w:rPr>
        <w:t>inventaire</w:t>
      </w:r>
      <w:r w:rsidR="005B32A7">
        <w:rPr>
          <w:rFonts w:ascii="Arial" w:hAnsi="Arial"/>
          <w:sz w:val="22"/>
          <w:szCs w:val="22"/>
        </w:rPr>
        <w:t xml:space="preserve"> avait été dressé avec la </w:t>
      </w:r>
      <w:r w:rsidR="005B32A7" w:rsidRPr="005B32A7">
        <w:rPr>
          <w:rFonts w:ascii="Arial" w:hAnsi="Arial"/>
          <w:sz w:val="22"/>
          <w:szCs w:val="22"/>
        </w:rPr>
        <w:t>participation</w:t>
      </w:r>
      <w:r w:rsidR="005B32A7">
        <w:rPr>
          <w:rFonts w:ascii="Arial" w:hAnsi="Arial"/>
          <w:sz w:val="22"/>
          <w:szCs w:val="22"/>
        </w:rPr>
        <w:t xml:space="preserve"> de la </w:t>
      </w:r>
      <w:r w:rsidR="005B32A7" w:rsidRPr="005B32A7">
        <w:rPr>
          <w:rFonts w:ascii="Arial" w:hAnsi="Arial"/>
          <w:sz w:val="22"/>
          <w:szCs w:val="22"/>
        </w:rPr>
        <w:t>communauté</w:t>
      </w:r>
      <w:r w:rsidR="005B32A7">
        <w:rPr>
          <w:rFonts w:ascii="Arial" w:hAnsi="Arial"/>
          <w:sz w:val="22"/>
          <w:szCs w:val="22"/>
        </w:rPr>
        <w:t xml:space="preserve"> concernée et qu’il serait régulièrement mis à jour. L'Organe ne pouvait, </w:t>
      </w:r>
      <w:r w:rsidR="005B32A7" w:rsidRPr="005B32A7">
        <w:rPr>
          <w:rFonts w:ascii="Arial" w:hAnsi="Arial"/>
          <w:sz w:val="22"/>
          <w:szCs w:val="22"/>
        </w:rPr>
        <w:t>par conséquent</w:t>
      </w:r>
      <w:r w:rsidR="005B32A7">
        <w:rPr>
          <w:rFonts w:ascii="Arial" w:hAnsi="Arial"/>
          <w:sz w:val="22"/>
          <w:szCs w:val="22"/>
        </w:rPr>
        <w:t>, recommander l’</w:t>
      </w:r>
      <w:r w:rsidR="005B32A7" w:rsidRPr="005B32A7">
        <w:rPr>
          <w:rFonts w:ascii="Arial" w:hAnsi="Arial"/>
          <w:sz w:val="22"/>
          <w:szCs w:val="22"/>
        </w:rPr>
        <w:t>inscription</w:t>
      </w:r>
      <w:r w:rsidR="005B32A7">
        <w:rPr>
          <w:rFonts w:ascii="Arial" w:hAnsi="Arial"/>
          <w:sz w:val="22"/>
          <w:szCs w:val="22"/>
        </w:rPr>
        <w:t xml:space="preserve"> du </w:t>
      </w:r>
      <w:r w:rsidR="005B32A7" w:rsidRPr="005B32A7">
        <w:rPr>
          <w:rFonts w:ascii="Arial" w:hAnsi="Arial"/>
          <w:sz w:val="22"/>
          <w:szCs w:val="22"/>
        </w:rPr>
        <w:t xml:space="preserve">kun lbokkator </w:t>
      </w:r>
      <w:r w:rsidR="005B32A7">
        <w:rPr>
          <w:rFonts w:ascii="Arial" w:hAnsi="Arial"/>
          <w:sz w:val="22"/>
          <w:szCs w:val="22"/>
        </w:rPr>
        <w:t xml:space="preserve">sur la Liste de sauvegarde urgente. Dans le </w:t>
      </w:r>
      <w:r w:rsidR="005B32A7" w:rsidRPr="005B32A7">
        <w:rPr>
          <w:rFonts w:ascii="Arial" w:hAnsi="Arial"/>
          <w:sz w:val="22"/>
          <w:szCs w:val="22"/>
        </w:rPr>
        <w:t>paragraphe</w:t>
      </w:r>
      <w:r w:rsidR="005B32A7">
        <w:rPr>
          <w:rFonts w:ascii="Arial" w:hAnsi="Arial"/>
          <w:sz w:val="22"/>
          <w:szCs w:val="22"/>
        </w:rPr>
        <w:t xml:space="preserve"> 5 du projet de décision, l'Organe</w:t>
      </w:r>
      <w:r w:rsidR="005A0999">
        <w:rPr>
          <w:rFonts w:ascii="Arial" w:hAnsi="Arial"/>
          <w:sz w:val="22"/>
          <w:szCs w:val="22"/>
        </w:rPr>
        <w:t xml:space="preserve"> exprimait</w:t>
      </w:r>
      <w:r w:rsidR="005B32A7">
        <w:rPr>
          <w:rFonts w:ascii="Arial" w:hAnsi="Arial"/>
          <w:sz w:val="22"/>
          <w:szCs w:val="22"/>
        </w:rPr>
        <w:t xml:space="preserve"> à nouveau la nécessité </w:t>
      </w:r>
      <w:r w:rsidR="005A0999">
        <w:rPr>
          <w:rFonts w:ascii="Arial" w:hAnsi="Arial"/>
          <w:sz w:val="22"/>
          <w:szCs w:val="22"/>
        </w:rPr>
        <w:t xml:space="preserve">d’impliquer largement la </w:t>
      </w:r>
      <w:r w:rsidR="005A0999" w:rsidRPr="005A0999">
        <w:rPr>
          <w:rFonts w:ascii="Arial" w:hAnsi="Arial"/>
          <w:sz w:val="22"/>
          <w:szCs w:val="22"/>
        </w:rPr>
        <w:t>communauté</w:t>
      </w:r>
      <w:r w:rsidR="005A0999">
        <w:rPr>
          <w:rFonts w:ascii="Arial" w:hAnsi="Arial"/>
          <w:sz w:val="22"/>
          <w:szCs w:val="22"/>
        </w:rPr>
        <w:t xml:space="preserve"> dans le processus d’</w:t>
      </w:r>
      <w:r w:rsidR="005A0999" w:rsidRPr="005A0999">
        <w:rPr>
          <w:rFonts w:ascii="Arial" w:hAnsi="Arial"/>
          <w:sz w:val="22"/>
          <w:szCs w:val="22"/>
        </w:rPr>
        <w:t>inventaire</w:t>
      </w:r>
      <w:r w:rsidR="005A0999">
        <w:rPr>
          <w:rFonts w:ascii="Arial" w:hAnsi="Arial"/>
          <w:sz w:val="22"/>
          <w:szCs w:val="22"/>
        </w:rPr>
        <w:t xml:space="preserve"> et l’</w:t>
      </w:r>
      <w:r w:rsidR="005A0999" w:rsidRPr="005A0999">
        <w:rPr>
          <w:rFonts w:ascii="Arial" w:hAnsi="Arial"/>
          <w:sz w:val="22"/>
          <w:szCs w:val="22"/>
          <w:lang w:eastAsia="en-US"/>
        </w:rPr>
        <w:t>élaboration</w:t>
      </w:r>
      <w:r w:rsidR="005A0999">
        <w:rPr>
          <w:rFonts w:ascii="Arial" w:hAnsi="Arial"/>
          <w:sz w:val="22"/>
          <w:szCs w:val="22"/>
        </w:rPr>
        <w:t xml:space="preserve"> de la </w:t>
      </w:r>
      <w:r w:rsidR="005A0999" w:rsidRPr="005A0999">
        <w:rPr>
          <w:rFonts w:ascii="Arial" w:hAnsi="Arial"/>
          <w:sz w:val="22"/>
          <w:szCs w:val="22"/>
        </w:rPr>
        <w:t>candidature</w:t>
      </w:r>
      <w:r w:rsidR="005A0999">
        <w:rPr>
          <w:rFonts w:ascii="Arial" w:hAnsi="Arial"/>
          <w:sz w:val="22"/>
          <w:szCs w:val="22"/>
        </w:rPr>
        <w:t xml:space="preserve">.  De la même façon, le </w:t>
      </w:r>
      <w:r w:rsidR="005A0999" w:rsidRPr="005A0999">
        <w:rPr>
          <w:rFonts w:ascii="Arial" w:hAnsi="Arial"/>
          <w:sz w:val="22"/>
          <w:szCs w:val="22"/>
        </w:rPr>
        <w:t>paragraphe</w:t>
      </w:r>
      <w:r w:rsidR="005A0999">
        <w:rPr>
          <w:rFonts w:ascii="Arial" w:hAnsi="Arial"/>
          <w:sz w:val="22"/>
          <w:szCs w:val="22"/>
        </w:rPr>
        <w:t xml:space="preserve"> 8 appelait à l’implication de la </w:t>
      </w:r>
      <w:r w:rsidR="005A0999" w:rsidRPr="005A0999">
        <w:rPr>
          <w:rFonts w:ascii="Arial" w:hAnsi="Arial"/>
          <w:sz w:val="22"/>
          <w:szCs w:val="22"/>
        </w:rPr>
        <w:t>communauté</w:t>
      </w:r>
      <w:r w:rsidR="008B097B">
        <w:rPr>
          <w:rFonts w:ascii="Arial" w:hAnsi="Arial"/>
          <w:sz w:val="22"/>
          <w:szCs w:val="22"/>
        </w:rPr>
        <w:t xml:space="preserve"> dans</w:t>
      </w:r>
      <w:r w:rsidR="005A0999">
        <w:rPr>
          <w:rFonts w:ascii="Arial" w:hAnsi="Arial"/>
          <w:sz w:val="22"/>
          <w:szCs w:val="22"/>
        </w:rPr>
        <w:t xml:space="preserve"> la </w:t>
      </w:r>
      <w:r w:rsidR="005A0999" w:rsidRPr="005A0999">
        <w:rPr>
          <w:rFonts w:ascii="Arial" w:hAnsi="Arial"/>
          <w:sz w:val="22"/>
          <w:szCs w:val="22"/>
        </w:rPr>
        <w:t>réalisation</w:t>
      </w:r>
      <w:r w:rsidR="005A0999">
        <w:rPr>
          <w:rFonts w:ascii="Arial" w:hAnsi="Arial"/>
          <w:sz w:val="22"/>
          <w:szCs w:val="22"/>
        </w:rPr>
        <w:t xml:space="preserve"> de l’</w:t>
      </w:r>
      <w:r w:rsidR="005A0999" w:rsidRPr="005A0999">
        <w:rPr>
          <w:rFonts w:ascii="Arial" w:hAnsi="Arial"/>
          <w:sz w:val="22"/>
          <w:szCs w:val="22"/>
        </w:rPr>
        <w:t>inventaire</w:t>
      </w:r>
      <w:r w:rsidR="005A0999">
        <w:rPr>
          <w:rFonts w:ascii="Arial" w:hAnsi="Arial"/>
          <w:sz w:val="22"/>
          <w:szCs w:val="22"/>
        </w:rPr>
        <w:t xml:space="preserve">. Le </w:t>
      </w:r>
      <w:r w:rsidR="005A0999" w:rsidRPr="005A0999">
        <w:rPr>
          <w:rFonts w:ascii="Arial" w:hAnsi="Arial"/>
          <w:sz w:val="22"/>
          <w:szCs w:val="22"/>
        </w:rPr>
        <w:t>paragraphe</w:t>
      </w:r>
      <w:r w:rsidR="005A0999">
        <w:rPr>
          <w:rFonts w:ascii="Arial" w:hAnsi="Arial"/>
          <w:sz w:val="22"/>
          <w:szCs w:val="22"/>
        </w:rPr>
        <w:t xml:space="preserve"> 6 soulignait le besoin de fournir de plus amples </w:t>
      </w:r>
      <w:r w:rsidR="005A0999" w:rsidRPr="005A0999">
        <w:rPr>
          <w:rFonts w:ascii="Arial" w:hAnsi="Arial"/>
          <w:sz w:val="22"/>
          <w:szCs w:val="22"/>
        </w:rPr>
        <w:t>informations</w:t>
      </w:r>
      <w:r w:rsidR="005A0999">
        <w:rPr>
          <w:rFonts w:ascii="Arial" w:hAnsi="Arial"/>
          <w:sz w:val="22"/>
          <w:szCs w:val="22"/>
        </w:rPr>
        <w:t xml:space="preserve"> sur la situation actuelle de </w:t>
      </w:r>
      <w:r w:rsidR="005A0999">
        <w:rPr>
          <w:rFonts w:ascii="Arial" w:hAnsi="Arial"/>
          <w:sz w:val="22"/>
          <w:szCs w:val="22"/>
        </w:rPr>
        <w:lastRenderedPageBreak/>
        <w:t xml:space="preserve">l’élément et sur sa signification pour ses praticiens. Enfin, le </w:t>
      </w:r>
      <w:r w:rsidR="005A0999" w:rsidRPr="005A0999">
        <w:rPr>
          <w:rFonts w:ascii="Arial" w:hAnsi="Arial"/>
          <w:sz w:val="22"/>
          <w:szCs w:val="22"/>
        </w:rPr>
        <w:t>paragraphe</w:t>
      </w:r>
      <w:r w:rsidR="005A0999">
        <w:rPr>
          <w:rFonts w:ascii="Arial" w:hAnsi="Arial"/>
          <w:sz w:val="22"/>
          <w:szCs w:val="22"/>
        </w:rPr>
        <w:t xml:space="preserve"> 7 demandait que les mesures de </w:t>
      </w:r>
      <w:r w:rsidR="005A0999" w:rsidRPr="005A0999">
        <w:rPr>
          <w:rFonts w:ascii="Arial" w:hAnsi="Arial"/>
          <w:sz w:val="22"/>
          <w:szCs w:val="22"/>
        </w:rPr>
        <w:t>sauvegarde</w:t>
      </w:r>
      <w:r w:rsidR="005A0999">
        <w:rPr>
          <w:rFonts w:ascii="Arial" w:hAnsi="Arial"/>
          <w:sz w:val="22"/>
          <w:szCs w:val="22"/>
        </w:rPr>
        <w:t xml:space="preserve"> soient fondées sur une vision claire et précise des m</w:t>
      </w:r>
      <w:r w:rsidR="00A639A7">
        <w:rPr>
          <w:rFonts w:ascii="Arial" w:hAnsi="Arial"/>
          <w:sz w:val="22"/>
          <w:szCs w:val="22"/>
        </w:rPr>
        <w:t>enaces auxquelles l’élément devait faire</w:t>
      </w:r>
      <w:r w:rsidR="005A0999">
        <w:rPr>
          <w:rFonts w:ascii="Arial" w:hAnsi="Arial"/>
          <w:sz w:val="22"/>
          <w:szCs w:val="22"/>
        </w:rPr>
        <w:t xml:space="preserve"> face et soient c</w:t>
      </w:r>
      <w:r w:rsidR="008B097B">
        <w:rPr>
          <w:rFonts w:ascii="Arial" w:hAnsi="Arial"/>
          <w:sz w:val="22"/>
          <w:szCs w:val="22"/>
        </w:rPr>
        <w:t>onçues pour</w:t>
      </w:r>
      <w:r w:rsidR="005A0999">
        <w:rPr>
          <w:rFonts w:ascii="Arial" w:hAnsi="Arial"/>
          <w:sz w:val="22"/>
          <w:szCs w:val="22"/>
        </w:rPr>
        <w:t xml:space="preserve"> répondre à ces menaces.</w:t>
      </w:r>
    </w:p>
    <w:p w14:paraId="7299FFA1" w14:textId="3C65FD98" w:rsidR="008B097B" w:rsidRDefault="008B097B"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 xml:space="preserve">Le </w:t>
      </w:r>
      <w:r w:rsidRPr="0093069A">
        <w:rPr>
          <w:rFonts w:ascii="Arial" w:hAnsi="Arial"/>
          <w:b/>
          <w:sz w:val="22"/>
          <w:szCs w:val="22"/>
        </w:rPr>
        <w:t xml:space="preserve">Président </w:t>
      </w:r>
      <w:r w:rsidR="00B759ED">
        <w:rPr>
          <w:rFonts w:ascii="Arial" w:hAnsi="Arial"/>
          <w:sz w:val="22"/>
          <w:szCs w:val="22"/>
        </w:rPr>
        <w:t>a procédé à l’adoption</w:t>
      </w:r>
      <w:r>
        <w:rPr>
          <w:rFonts w:ascii="Arial" w:hAnsi="Arial"/>
          <w:sz w:val="22"/>
          <w:szCs w:val="22"/>
        </w:rPr>
        <w:t xml:space="preserve"> de la </w:t>
      </w:r>
      <w:r w:rsidRPr="008B097B">
        <w:rPr>
          <w:rFonts w:ascii="Arial" w:hAnsi="Arial"/>
          <w:sz w:val="22"/>
          <w:szCs w:val="22"/>
        </w:rPr>
        <w:t>décision</w:t>
      </w:r>
      <w:r>
        <w:rPr>
          <w:rFonts w:ascii="Arial" w:hAnsi="Arial"/>
          <w:sz w:val="22"/>
          <w:szCs w:val="22"/>
        </w:rPr>
        <w:t xml:space="preserve">, </w:t>
      </w:r>
      <w:r w:rsidRPr="008B097B">
        <w:rPr>
          <w:rFonts w:ascii="Arial" w:hAnsi="Arial"/>
          <w:sz w:val="22"/>
          <w:szCs w:val="22"/>
        </w:rPr>
        <w:t>paragraphe</w:t>
      </w:r>
      <w:r>
        <w:rPr>
          <w:rFonts w:ascii="Arial" w:hAnsi="Arial"/>
          <w:sz w:val="22"/>
          <w:szCs w:val="22"/>
        </w:rPr>
        <w:t xml:space="preserve"> par </w:t>
      </w:r>
      <w:r w:rsidRPr="008B097B">
        <w:rPr>
          <w:rFonts w:ascii="Arial" w:hAnsi="Arial"/>
          <w:sz w:val="22"/>
          <w:szCs w:val="22"/>
        </w:rPr>
        <w:t>paragraphe</w:t>
      </w:r>
      <w:r>
        <w:rPr>
          <w:rFonts w:ascii="Arial" w:hAnsi="Arial"/>
          <w:sz w:val="22"/>
          <w:szCs w:val="22"/>
        </w:rPr>
        <w:t xml:space="preserve">. En l’absence de commentaires ou d’objections, le </w:t>
      </w:r>
      <w:proofErr w:type="gramStart"/>
      <w:r w:rsidRPr="008B097B">
        <w:rPr>
          <w:rFonts w:ascii="Arial" w:hAnsi="Arial"/>
          <w:b/>
          <w:sz w:val="22"/>
          <w:szCs w:val="22"/>
        </w:rPr>
        <w:t>Président a</w:t>
      </w:r>
      <w:proofErr w:type="gramEnd"/>
      <w:r w:rsidRPr="008B097B">
        <w:rPr>
          <w:rFonts w:ascii="Arial" w:hAnsi="Arial"/>
          <w:b/>
          <w:sz w:val="22"/>
          <w:szCs w:val="22"/>
        </w:rPr>
        <w:t xml:space="preserve"> déclaré q</w:t>
      </w:r>
      <w:r w:rsidR="006138D0">
        <w:rPr>
          <w:rFonts w:ascii="Arial" w:hAnsi="Arial"/>
          <w:b/>
          <w:sz w:val="22"/>
          <w:szCs w:val="22"/>
        </w:rPr>
        <w:t>ue la décision</w:t>
      </w:r>
      <w:r w:rsidR="006C57BE">
        <w:rPr>
          <w:rFonts w:ascii="Arial" w:hAnsi="Arial"/>
          <w:b/>
          <w:sz w:val="22"/>
          <w:szCs w:val="22"/>
        </w:rPr>
        <w:t> </w:t>
      </w:r>
      <w:r w:rsidR="006138D0">
        <w:rPr>
          <w:rFonts w:ascii="Arial" w:hAnsi="Arial"/>
          <w:b/>
          <w:sz w:val="22"/>
          <w:szCs w:val="22"/>
        </w:rPr>
        <w:t>9.COM</w:t>
      </w:r>
      <w:r w:rsidR="006C57BE">
        <w:rPr>
          <w:rFonts w:ascii="Arial" w:hAnsi="Arial"/>
          <w:b/>
          <w:sz w:val="22"/>
          <w:szCs w:val="22"/>
        </w:rPr>
        <w:t> </w:t>
      </w:r>
      <w:r w:rsidR="006138D0">
        <w:rPr>
          <w:rFonts w:ascii="Arial" w:hAnsi="Arial"/>
          <w:b/>
          <w:sz w:val="22"/>
          <w:szCs w:val="22"/>
        </w:rPr>
        <w:t>9.a.1 de ne</w:t>
      </w:r>
      <w:r w:rsidRPr="008B097B">
        <w:rPr>
          <w:rFonts w:ascii="Arial" w:hAnsi="Arial"/>
          <w:b/>
          <w:sz w:val="22"/>
          <w:szCs w:val="22"/>
        </w:rPr>
        <w:t xml:space="preserve"> pas inscrire le kun lbokkator sur la Liste du patrimoine culturel immatériel nécessitant une sauvegarde urgente adoptée</w:t>
      </w:r>
      <w:r>
        <w:rPr>
          <w:rFonts w:ascii="Arial" w:hAnsi="Arial"/>
          <w:sz w:val="22"/>
          <w:szCs w:val="22"/>
        </w:rPr>
        <w:t xml:space="preserve">. En l’absence du Cambodge, et avec le retrait des dossiers de </w:t>
      </w:r>
      <w:r w:rsidRPr="008B097B">
        <w:rPr>
          <w:rFonts w:ascii="Arial" w:hAnsi="Arial"/>
          <w:sz w:val="22"/>
          <w:szCs w:val="22"/>
        </w:rPr>
        <w:t>candidature</w:t>
      </w:r>
      <w:r>
        <w:rPr>
          <w:rFonts w:ascii="Arial" w:hAnsi="Arial"/>
          <w:sz w:val="22"/>
          <w:szCs w:val="22"/>
        </w:rPr>
        <w:t xml:space="preserve"> soumis par la Croatie, l’Éthiopie et le Honduras, le dossier de </w:t>
      </w:r>
      <w:r w:rsidRPr="008B097B">
        <w:rPr>
          <w:rFonts w:ascii="Arial" w:hAnsi="Arial"/>
          <w:sz w:val="22"/>
          <w:szCs w:val="22"/>
        </w:rPr>
        <w:t>candidature</w:t>
      </w:r>
      <w:r w:rsidR="00BD5FB5">
        <w:rPr>
          <w:rFonts w:ascii="Arial" w:hAnsi="Arial"/>
          <w:sz w:val="22"/>
          <w:szCs w:val="22"/>
        </w:rPr>
        <w:t xml:space="preserve"> soumis par le Kenya a été ensuite</w:t>
      </w:r>
      <w:r>
        <w:rPr>
          <w:rFonts w:ascii="Arial" w:hAnsi="Arial"/>
          <w:sz w:val="22"/>
          <w:szCs w:val="22"/>
        </w:rPr>
        <w:t xml:space="preserve"> présenté. </w:t>
      </w:r>
    </w:p>
    <w:p w14:paraId="3E23926C" w14:textId="3AD49DDB" w:rsidR="00D32772" w:rsidRDefault="008B097B"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 xml:space="preserve">Le </w:t>
      </w:r>
      <w:r w:rsidRPr="008B097B">
        <w:rPr>
          <w:rFonts w:ascii="Arial" w:hAnsi="Arial"/>
          <w:b/>
          <w:sz w:val="22"/>
          <w:szCs w:val="22"/>
        </w:rPr>
        <w:t>Président de l’Organe consultatif</w:t>
      </w:r>
      <w:r>
        <w:rPr>
          <w:rFonts w:ascii="Arial" w:hAnsi="Arial"/>
          <w:sz w:val="22"/>
          <w:szCs w:val="22"/>
        </w:rPr>
        <w:t xml:space="preserve"> a présenté la deuxième </w:t>
      </w:r>
      <w:r w:rsidRPr="008B097B">
        <w:rPr>
          <w:rFonts w:ascii="Arial" w:hAnsi="Arial"/>
          <w:sz w:val="22"/>
          <w:szCs w:val="22"/>
        </w:rPr>
        <w:t>candidature</w:t>
      </w:r>
      <w:r>
        <w:rPr>
          <w:rFonts w:ascii="Arial" w:hAnsi="Arial"/>
          <w:sz w:val="22"/>
          <w:szCs w:val="22"/>
        </w:rPr>
        <w:t xml:space="preserve">, </w:t>
      </w:r>
      <w:r w:rsidR="009B18E9" w:rsidRPr="009B18E9">
        <w:rPr>
          <w:rFonts w:ascii="Arial" w:hAnsi="Arial"/>
          <w:b/>
          <w:sz w:val="22"/>
          <w:szCs w:val="22"/>
        </w:rPr>
        <w:t>la danse Isukuti des communautés Isukha et Idakho de l’ouest du Kenya</w:t>
      </w:r>
      <w:r w:rsidR="009B18E9">
        <w:rPr>
          <w:rFonts w:ascii="Arial" w:hAnsi="Arial"/>
          <w:sz w:val="22"/>
          <w:szCs w:val="22"/>
        </w:rPr>
        <w:t xml:space="preserve"> [projet de décision</w:t>
      </w:r>
      <w:r w:rsidR="006C57BE">
        <w:rPr>
          <w:rFonts w:ascii="Arial" w:hAnsi="Arial"/>
          <w:sz w:val="22"/>
          <w:szCs w:val="22"/>
        </w:rPr>
        <w:t> </w:t>
      </w:r>
      <w:r w:rsidR="009B18E9">
        <w:rPr>
          <w:rFonts w:ascii="Arial" w:hAnsi="Arial"/>
          <w:sz w:val="22"/>
          <w:szCs w:val="22"/>
        </w:rPr>
        <w:t>9.COM</w:t>
      </w:r>
      <w:r w:rsidR="006C57BE">
        <w:rPr>
          <w:rFonts w:ascii="Arial" w:hAnsi="Arial"/>
          <w:sz w:val="22"/>
          <w:szCs w:val="22"/>
        </w:rPr>
        <w:t> </w:t>
      </w:r>
      <w:r w:rsidR="009B18E9">
        <w:rPr>
          <w:rFonts w:ascii="Arial" w:hAnsi="Arial"/>
          <w:sz w:val="22"/>
          <w:szCs w:val="22"/>
        </w:rPr>
        <w:t xml:space="preserve">9.a.5] soumise par le Kenya. La danse Isukuti est une danse de célébration traditionnelle pratiquée par les communautés Isukha et Idakho de l’ouest du Kenya. Elle prend la forme d’une danse rapide, énergique et passionnée accompagnée de tambours et de chants. Vecteur essentiel de transmission culturelle et </w:t>
      </w:r>
      <w:r w:rsidR="006138D0">
        <w:rPr>
          <w:rFonts w:ascii="Arial" w:hAnsi="Arial"/>
          <w:sz w:val="22"/>
          <w:szCs w:val="22"/>
        </w:rPr>
        <w:t xml:space="preserve">de </w:t>
      </w:r>
      <w:r w:rsidR="009B18E9">
        <w:rPr>
          <w:rFonts w:ascii="Arial" w:hAnsi="Arial"/>
          <w:sz w:val="22"/>
          <w:szCs w:val="22"/>
        </w:rPr>
        <w:t xml:space="preserve">coexistence harmonieuse entre les familles et les communautés, elle accompagne la plupart des occasions et des étapes de la vie. Toutefois, la transmission de la danse Isukuti et la fréquence de ses </w:t>
      </w:r>
      <w:r w:rsidR="009B18E9" w:rsidRPr="009B18E9">
        <w:rPr>
          <w:rFonts w:ascii="Arial" w:hAnsi="Arial"/>
          <w:sz w:val="22"/>
          <w:szCs w:val="22"/>
        </w:rPr>
        <w:t>représ</w:t>
      </w:r>
      <w:r w:rsidR="006138D0">
        <w:rPr>
          <w:rFonts w:ascii="Arial" w:hAnsi="Arial"/>
          <w:sz w:val="22"/>
          <w:szCs w:val="22"/>
        </w:rPr>
        <w:t xml:space="preserve">entations </w:t>
      </w:r>
      <w:r w:rsidR="00DA229A">
        <w:rPr>
          <w:rFonts w:ascii="Arial" w:hAnsi="Arial"/>
          <w:sz w:val="22"/>
          <w:szCs w:val="22"/>
        </w:rPr>
        <w:t xml:space="preserve">sont désormais </w:t>
      </w:r>
      <w:r w:rsidR="009B18E9">
        <w:rPr>
          <w:rFonts w:ascii="Arial" w:hAnsi="Arial"/>
          <w:sz w:val="22"/>
          <w:szCs w:val="22"/>
        </w:rPr>
        <w:t xml:space="preserve">en recul. De nombreux détenteurs </w:t>
      </w:r>
      <w:r w:rsidR="006138D0">
        <w:rPr>
          <w:rFonts w:ascii="Arial" w:hAnsi="Arial"/>
          <w:sz w:val="22"/>
          <w:szCs w:val="22"/>
        </w:rPr>
        <w:t xml:space="preserve">sont </w:t>
      </w:r>
      <w:r w:rsidR="009B18E9">
        <w:rPr>
          <w:rFonts w:ascii="Arial" w:hAnsi="Arial"/>
          <w:sz w:val="22"/>
          <w:szCs w:val="22"/>
        </w:rPr>
        <w:t>âgés et les successeu</w:t>
      </w:r>
      <w:r w:rsidR="00865E59">
        <w:rPr>
          <w:rFonts w:ascii="Arial" w:hAnsi="Arial"/>
          <w:sz w:val="22"/>
          <w:szCs w:val="22"/>
        </w:rPr>
        <w:t>r</w:t>
      </w:r>
      <w:r w:rsidR="006138D0">
        <w:rPr>
          <w:rFonts w:ascii="Arial" w:hAnsi="Arial"/>
          <w:sz w:val="22"/>
          <w:szCs w:val="22"/>
        </w:rPr>
        <w:t xml:space="preserve">s font </w:t>
      </w:r>
      <w:r w:rsidR="00865E59">
        <w:rPr>
          <w:rFonts w:ascii="Arial" w:hAnsi="Arial"/>
          <w:sz w:val="22"/>
          <w:szCs w:val="22"/>
        </w:rPr>
        <w:t xml:space="preserve">défaut. En outre, de nombreux membres du public préfèrent désormais les divertissements contemporains à la danse traditionnelle Isukuti. Le </w:t>
      </w:r>
      <w:r w:rsidR="00865E59" w:rsidRPr="00865E59">
        <w:rPr>
          <w:rFonts w:ascii="Arial" w:hAnsi="Arial"/>
          <w:sz w:val="22"/>
          <w:szCs w:val="22"/>
        </w:rPr>
        <w:t>Président</w:t>
      </w:r>
      <w:r w:rsidR="00865E59">
        <w:rPr>
          <w:rFonts w:ascii="Arial" w:hAnsi="Arial"/>
          <w:sz w:val="22"/>
          <w:szCs w:val="22"/>
        </w:rPr>
        <w:t xml:space="preserve"> a signalé qu’il s’agissait de la deuxième soumission de cette </w:t>
      </w:r>
      <w:r w:rsidR="00865E59" w:rsidRPr="00865E59">
        <w:rPr>
          <w:rFonts w:ascii="Arial" w:hAnsi="Arial"/>
          <w:sz w:val="22"/>
          <w:szCs w:val="22"/>
        </w:rPr>
        <w:t>candidature</w:t>
      </w:r>
      <w:r w:rsidR="00865E59">
        <w:rPr>
          <w:rFonts w:ascii="Arial" w:hAnsi="Arial"/>
          <w:sz w:val="22"/>
          <w:szCs w:val="22"/>
        </w:rPr>
        <w:t xml:space="preserve"> auprès de l’Organe, la première, datant de 2012, ayant été retirée suite à une </w:t>
      </w:r>
      <w:r w:rsidR="00865E59" w:rsidRPr="00865E59">
        <w:rPr>
          <w:rFonts w:ascii="Arial" w:hAnsi="Arial"/>
          <w:sz w:val="22"/>
          <w:szCs w:val="22"/>
        </w:rPr>
        <w:t>recommandation</w:t>
      </w:r>
      <w:r w:rsidR="00865E59">
        <w:rPr>
          <w:rFonts w:ascii="Arial" w:hAnsi="Arial"/>
          <w:sz w:val="22"/>
          <w:szCs w:val="22"/>
        </w:rPr>
        <w:t xml:space="preserve"> défavorable. À l’occasion de cette deuxième soumission, l'Organe a</w:t>
      </w:r>
      <w:r w:rsidR="00D01AE7">
        <w:rPr>
          <w:rFonts w:ascii="Arial" w:hAnsi="Arial"/>
          <w:sz w:val="22"/>
          <w:szCs w:val="22"/>
        </w:rPr>
        <w:t>vait</w:t>
      </w:r>
      <w:r w:rsidR="00865E59">
        <w:rPr>
          <w:rFonts w:ascii="Arial" w:hAnsi="Arial"/>
          <w:sz w:val="22"/>
          <w:szCs w:val="22"/>
        </w:rPr>
        <w:t xml:space="preserve"> félicité l’État et </w:t>
      </w:r>
      <w:r w:rsidR="00D01AE7">
        <w:rPr>
          <w:rFonts w:ascii="Arial" w:hAnsi="Arial"/>
          <w:sz w:val="22"/>
          <w:szCs w:val="22"/>
        </w:rPr>
        <w:t xml:space="preserve">était </w:t>
      </w:r>
      <w:r w:rsidR="00865E59">
        <w:rPr>
          <w:rFonts w:ascii="Arial" w:hAnsi="Arial"/>
          <w:sz w:val="22"/>
          <w:szCs w:val="22"/>
        </w:rPr>
        <w:t xml:space="preserve">heureux de constater que la </w:t>
      </w:r>
      <w:r w:rsidR="00865E59" w:rsidRPr="00865E59">
        <w:rPr>
          <w:rFonts w:ascii="Arial" w:hAnsi="Arial"/>
          <w:sz w:val="22"/>
          <w:szCs w:val="22"/>
        </w:rPr>
        <w:t>candidature</w:t>
      </w:r>
      <w:r w:rsidR="00865E59">
        <w:rPr>
          <w:rFonts w:ascii="Arial" w:hAnsi="Arial"/>
          <w:sz w:val="22"/>
          <w:szCs w:val="22"/>
        </w:rPr>
        <w:t xml:space="preserve"> satisfaisait à tous les critères. L'Organe était tout particulièrement heureux que la </w:t>
      </w:r>
      <w:r w:rsidR="00865E59" w:rsidRPr="00865E59">
        <w:rPr>
          <w:rFonts w:ascii="Arial" w:hAnsi="Arial"/>
          <w:sz w:val="22"/>
          <w:szCs w:val="22"/>
        </w:rPr>
        <w:t>participation</w:t>
      </w:r>
      <w:r w:rsidR="00865E59">
        <w:rPr>
          <w:rFonts w:ascii="Arial" w:hAnsi="Arial"/>
          <w:sz w:val="22"/>
          <w:szCs w:val="22"/>
        </w:rPr>
        <w:t xml:space="preserve"> active des communautés concernées à la totalité de la procédure ait été démontrée (U.4). </w:t>
      </w:r>
      <w:r w:rsidR="00A9105D">
        <w:rPr>
          <w:rFonts w:ascii="Arial" w:hAnsi="Arial"/>
          <w:sz w:val="22"/>
          <w:szCs w:val="22"/>
        </w:rPr>
        <w:t>Il a</w:t>
      </w:r>
      <w:r w:rsidR="00D01AE7">
        <w:rPr>
          <w:rFonts w:ascii="Arial" w:hAnsi="Arial"/>
          <w:sz w:val="22"/>
          <w:szCs w:val="22"/>
        </w:rPr>
        <w:t>vait</w:t>
      </w:r>
      <w:r w:rsidR="00A9105D">
        <w:rPr>
          <w:rFonts w:ascii="Arial" w:hAnsi="Arial"/>
          <w:sz w:val="22"/>
          <w:szCs w:val="22"/>
        </w:rPr>
        <w:t xml:space="preserve"> </w:t>
      </w:r>
      <w:r w:rsidR="00A9105D" w:rsidRPr="00A9105D">
        <w:rPr>
          <w:rFonts w:ascii="Arial" w:hAnsi="Arial"/>
          <w:sz w:val="22"/>
          <w:szCs w:val="22"/>
        </w:rPr>
        <w:t>également</w:t>
      </w:r>
      <w:r w:rsidR="00A9105D">
        <w:rPr>
          <w:rFonts w:ascii="Arial" w:hAnsi="Arial"/>
          <w:sz w:val="22"/>
          <w:szCs w:val="22"/>
        </w:rPr>
        <w:t xml:space="preserve"> </w:t>
      </w:r>
      <w:r w:rsidR="00DA229A">
        <w:rPr>
          <w:rFonts w:ascii="Arial" w:hAnsi="Arial"/>
          <w:sz w:val="22"/>
          <w:szCs w:val="22"/>
        </w:rPr>
        <w:t xml:space="preserve">fait l’éloge de </w:t>
      </w:r>
      <w:r w:rsidR="00A9105D">
        <w:rPr>
          <w:rFonts w:ascii="Arial" w:hAnsi="Arial"/>
          <w:sz w:val="22"/>
          <w:szCs w:val="22"/>
        </w:rPr>
        <w:t>l’</w:t>
      </w:r>
      <w:r w:rsidR="00DA229A">
        <w:rPr>
          <w:rFonts w:ascii="Arial" w:hAnsi="Arial"/>
          <w:sz w:val="22"/>
          <w:szCs w:val="22"/>
        </w:rPr>
        <w:t>usage social</w:t>
      </w:r>
      <w:r w:rsidR="00A9105D">
        <w:rPr>
          <w:rFonts w:ascii="Arial" w:hAnsi="Arial"/>
          <w:sz w:val="22"/>
          <w:szCs w:val="22"/>
        </w:rPr>
        <w:t xml:space="preserve"> de la dans</w:t>
      </w:r>
      <w:r w:rsidR="00D01AE7">
        <w:rPr>
          <w:rFonts w:ascii="Arial" w:hAnsi="Arial"/>
          <w:sz w:val="22"/>
          <w:szCs w:val="22"/>
        </w:rPr>
        <w:t>e Isukuti dont la portée dépassait</w:t>
      </w:r>
      <w:r w:rsidR="00A9105D">
        <w:rPr>
          <w:rFonts w:ascii="Arial" w:hAnsi="Arial"/>
          <w:sz w:val="22"/>
          <w:szCs w:val="22"/>
        </w:rPr>
        <w:t xml:space="preserve"> celle du simple divertissement pour devenir un vecteur de </w:t>
      </w:r>
      <w:r w:rsidR="00A9105D" w:rsidRPr="00A9105D">
        <w:rPr>
          <w:rFonts w:ascii="Arial" w:hAnsi="Arial"/>
          <w:sz w:val="22"/>
          <w:szCs w:val="22"/>
        </w:rPr>
        <w:t xml:space="preserve">transmission </w:t>
      </w:r>
      <w:r w:rsidR="00A9105D">
        <w:rPr>
          <w:rFonts w:ascii="Arial" w:hAnsi="Arial"/>
          <w:sz w:val="22"/>
          <w:szCs w:val="22"/>
        </w:rPr>
        <w:t xml:space="preserve">culturelle destiné à unir les </w:t>
      </w:r>
      <w:r w:rsidR="00A9105D" w:rsidRPr="00A9105D">
        <w:rPr>
          <w:rFonts w:ascii="Arial" w:hAnsi="Arial"/>
          <w:sz w:val="22"/>
          <w:szCs w:val="22"/>
        </w:rPr>
        <w:t>communauté</w:t>
      </w:r>
      <w:r w:rsidR="00A9105D">
        <w:rPr>
          <w:rFonts w:ascii="Arial" w:hAnsi="Arial"/>
          <w:sz w:val="22"/>
          <w:szCs w:val="22"/>
        </w:rPr>
        <w:t xml:space="preserve">s Isukha et Idakho et à promouvoir un équilibre harmonieux entre celles-ci (U.1). Les mesures de </w:t>
      </w:r>
      <w:r w:rsidR="00A9105D" w:rsidRPr="00A9105D">
        <w:rPr>
          <w:rFonts w:ascii="Arial" w:hAnsi="Arial"/>
          <w:sz w:val="22"/>
          <w:szCs w:val="22"/>
        </w:rPr>
        <w:t>sauvegarde</w:t>
      </w:r>
      <w:r w:rsidR="00A9105D">
        <w:rPr>
          <w:rFonts w:ascii="Arial" w:hAnsi="Arial"/>
          <w:sz w:val="22"/>
          <w:szCs w:val="22"/>
        </w:rPr>
        <w:t xml:space="preserve"> proposées (U.3) visaient à sensibiliser les populations, </w:t>
      </w:r>
      <w:r w:rsidR="00DA229A">
        <w:rPr>
          <w:rFonts w:ascii="Arial" w:hAnsi="Arial"/>
          <w:sz w:val="22"/>
          <w:szCs w:val="22"/>
        </w:rPr>
        <w:t xml:space="preserve">apportaient des éléments de réponse </w:t>
      </w:r>
      <w:r w:rsidR="00A9105D">
        <w:rPr>
          <w:rFonts w:ascii="Arial" w:hAnsi="Arial"/>
          <w:sz w:val="22"/>
          <w:szCs w:val="22"/>
        </w:rPr>
        <w:t xml:space="preserve">à la question de la </w:t>
      </w:r>
      <w:r w:rsidR="00A9105D" w:rsidRPr="00A9105D">
        <w:rPr>
          <w:rFonts w:ascii="Arial" w:hAnsi="Arial"/>
          <w:sz w:val="22"/>
          <w:szCs w:val="22"/>
        </w:rPr>
        <w:t xml:space="preserve">transmission </w:t>
      </w:r>
      <w:r w:rsidR="00A9105D">
        <w:rPr>
          <w:rFonts w:ascii="Arial" w:hAnsi="Arial"/>
          <w:sz w:val="22"/>
          <w:szCs w:val="22"/>
        </w:rPr>
        <w:t xml:space="preserve">aux jeunes générations et reboisaient les plantations d’arbres </w:t>
      </w:r>
      <w:r w:rsidR="00A9105D" w:rsidRPr="00A9105D">
        <w:rPr>
          <w:rFonts w:ascii="Arial" w:hAnsi="Arial"/>
          <w:sz w:val="22"/>
          <w:szCs w:val="22"/>
        </w:rPr>
        <w:t>autochtones</w:t>
      </w:r>
      <w:r w:rsidR="00A9105D">
        <w:rPr>
          <w:rFonts w:ascii="Arial" w:hAnsi="Arial"/>
          <w:sz w:val="22"/>
          <w:szCs w:val="22"/>
        </w:rPr>
        <w:t xml:space="preserve"> </w:t>
      </w:r>
      <w:r w:rsidR="00A9105D" w:rsidRPr="00A9105D">
        <w:rPr>
          <w:rFonts w:ascii="Arial" w:hAnsi="Arial"/>
          <w:sz w:val="22"/>
          <w:szCs w:val="22"/>
        </w:rPr>
        <w:t xml:space="preserve">nécessaires </w:t>
      </w:r>
      <w:r w:rsidR="00A9105D">
        <w:rPr>
          <w:rFonts w:ascii="Arial" w:hAnsi="Arial"/>
          <w:sz w:val="22"/>
          <w:szCs w:val="22"/>
        </w:rPr>
        <w:t xml:space="preserve">à la production de tambours, répondant ainsi </w:t>
      </w:r>
      <w:r w:rsidR="00E00117">
        <w:rPr>
          <w:rFonts w:ascii="Arial" w:hAnsi="Arial"/>
          <w:sz w:val="22"/>
          <w:szCs w:val="22"/>
        </w:rPr>
        <w:t xml:space="preserve">fort bien aux menaces identifiées (U.2). </w:t>
      </w:r>
      <w:r w:rsidR="00D32772">
        <w:rPr>
          <w:rFonts w:ascii="Arial" w:hAnsi="Arial"/>
          <w:sz w:val="22"/>
          <w:szCs w:val="22"/>
        </w:rPr>
        <w:t>Enfin, la danse Isukuti a</w:t>
      </w:r>
      <w:r w:rsidR="00D01AE7">
        <w:rPr>
          <w:rFonts w:ascii="Arial" w:hAnsi="Arial"/>
          <w:sz w:val="22"/>
          <w:szCs w:val="22"/>
        </w:rPr>
        <w:t>vait</w:t>
      </w:r>
      <w:r w:rsidR="00D32772">
        <w:rPr>
          <w:rFonts w:ascii="Arial" w:hAnsi="Arial"/>
          <w:sz w:val="22"/>
          <w:szCs w:val="22"/>
        </w:rPr>
        <w:t xml:space="preserve"> été inscrite au </w:t>
      </w:r>
      <w:r w:rsidR="00D32772" w:rsidRPr="00D32772">
        <w:rPr>
          <w:rFonts w:ascii="Arial" w:hAnsi="Arial"/>
          <w:sz w:val="22"/>
          <w:szCs w:val="22"/>
        </w:rPr>
        <w:t>patrimoine</w:t>
      </w:r>
      <w:r w:rsidR="00D32772">
        <w:rPr>
          <w:rFonts w:ascii="Arial" w:hAnsi="Arial"/>
          <w:sz w:val="22"/>
          <w:szCs w:val="22"/>
        </w:rPr>
        <w:t xml:space="preserve"> national du Kenya (U.5). E</w:t>
      </w:r>
      <w:r w:rsidR="00D32772" w:rsidRPr="00D32772">
        <w:rPr>
          <w:rFonts w:ascii="Arial" w:hAnsi="Arial"/>
          <w:sz w:val="22"/>
          <w:szCs w:val="22"/>
        </w:rPr>
        <w:t>n conséquence</w:t>
      </w:r>
      <w:r w:rsidR="00DA229A">
        <w:rPr>
          <w:rFonts w:ascii="Arial" w:hAnsi="Arial"/>
          <w:sz w:val="22"/>
          <w:szCs w:val="22"/>
        </w:rPr>
        <w:t>, l'Organe a</w:t>
      </w:r>
      <w:r w:rsidR="00D01AE7">
        <w:rPr>
          <w:rFonts w:ascii="Arial" w:hAnsi="Arial"/>
          <w:sz w:val="22"/>
          <w:szCs w:val="22"/>
        </w:rPr>
        <w:t>vait</w:t>
      </w:r>
      <w:r w:rsidR="00DA229A">
        <w:rPr>
          <w:rFonts w:ascii="Arial" w:hAnsi="Arial"/>
          <w:sz w:val="22"/>
          <w:szCs w:val="22"/>
        </w:rPr>
        <w:t xml:space="preserve"> recommandé </w:t>
      </w:r>
      <w:r w:rsidR="00D32772">
        <w:rPr>
          <w:rFonts w:ascii="Arial" w:hAnsi="Arial"/>
          <w:sz w:val="22"/>
          <w:szCs w:val="22"/>
        </w:rPr>
        <w:t xml:space="preserve">que la danse Isukuti des communautés Isukha et Idakho de l’ouest du Kenya soit inscrite sur la Liste de sauvegarde urgente. Le projet de décision proposait </w:t>
      </w:r>
      <w:r w:rsidR="00DA229A" w:rsidRPr="00DA229A">
        <w:rPr>
          <w:rFonts w:ascii="Arial" w:hAnsi="Arial"/>
          <w:sz w:val="22"/>
          <w:szCs w:val="22"/>
        </w:rPr>
        <w:t>également</w:t>
      </w:r>
      <w:r w:rsidR="00DA229A">
        <w:rPr>
          <w:rFonts w:ascii="Arial" w:hAnsi="Arial"/>
          <w:sz w:val="22"/>
          <w:szCs w:val="22"/>
        </w:rPr>
        <w:t xml:space="preserve"> </w:t>
      </w:r>
      <w:r w:rsidR="00D32772">
        <w:rPr>
          <w:rFonts w:ascii="Arial" w:hAnsi="Arial"/>
          <w:sz w:val="22"/>
          <w:szCs w:val="22"/>
        </w:rPr>
        <w:t xml:space="preserve">de féliciter l’État d’avoir à nouveau soumis la </w:t>
      </w:r>
      <w:r w:rsidR="00D32772" w:rsidRPr="00D32772">
        <w:rPr>
          <w:rFonts w:ascii="Arial" w:hAnsi="Arial"/>
          <w:sz w:val="22"/>
          <w:szCs w:val="22"/>
        </w:rPr>
        <w:t>candidature</w:t>
      </w:r>
      <w:r w:rsidR="006138D0">
        <w:rPr>
          <w:rFonts w:ascii="Arial" w:hAnsi="Arial"/>
          <w:sz w:val="22"/>
          <w:szCs w:val="22"/>
        </w:rPr>
        <w:t xml:space="preserve">, en </w:t>
      </w:r>
      <w:r w:rsidR="006138D0" w:rsidRPr="006138D0">
        <w:rPr>
          <w:rFonts w:ascii="Arial" w:hAnsi="Arial"/>
          <w:sz w:val="22"/>
          <w:szCs w:val="22"/>
        </w:rPr>
        <w:t>collaboration</w:t>
      </w:r>
      <w:r w:rsidR="006138D0">
        <w:rPr>
          <w:rFonts w:ascii="Arial" w:hAnsi="Arial"/>
          <w:sz w:val="22"/>
          <w:szCs w:val="22"/>
        </w:rPr>
        <w:t xml:space="preserve"> avec les communautés,</w:t>
      </w:r>
      <w:r w:rsidR="00D32772">
        <w:rPr>
          <w:rFonts w:ascii="Arial" w:hAnsi="Arial"/>
          <w:sz w:val="22"/>
          <w:szCs w:val="22"/>
        </w:rPr>
        <w:t xml:space="preserve"> d’un élément qui </w:t>
      </w:r>
      <w:r w:rsidR="006138D0">
        <w:rPr>
          <w:rFonts w:ascii="Arial" w:hAnsi="Arial"/>
          <w:sz w:val="22"/>
          <w:szCs w:val="22"/>
        </w:rPr>
        <w:t xml:space="preserve">promouvait le respect mutuel et la </w:t>
      </w:r>
      <w:r w:rsidR="006138D0" w:rsidRPr="006138D0">
        <w:rPr>
          <w:rFonts w:ascii="Arial" w:hAnsi="Arial"/>
          <w:sz w:val="22"/>
          <w:szCs w:val="22"/>
        </w:rPr>
        <w:t>diversité</w:t>
      </w:r>
      <w:r w:rsidR="006138D0">
        <w:rPr>
          <w:rFonts w:ascii="Arial" w:hAnsi="Arial"/>
          <w:sz w:val="22"/>
          <w:szCs w:val="22"/>
        </w:rPr>
        <w:t xml:space="preserve"> culturelle (paragraphes 4 et 5). Dans le </w:t>
      </w:r>
      <w:r w:rsidR="006138D0" w:rsidRPr="006138D0">
        <w:rPr>
          <w:rFonts w:ascii="Arial" w:hAnsi="Arial"/>
          <w:sz w:val="22"/>
          <w:szCs w:val="22"/>
        </w:rPr>
        <w:t>paragraphe</w:t>
      </w:r>
      <w:r w:rsidR="006138D0">
        <w:rPr>
          <w:rFonts w:ascii="Arial" w:hAnsi="Arial"/>
          <w:sz w:val="22"/>
          <w:szCs w:val="22"/>
        </w:rPr>
        <w:t xml:space="preserve"> 6, l'Organe soulignait la nécessité de garder un équilibre entre les mesures de </w:t>
      </w:r>
      <w:r w:rsidR="006138D0" w:rsidRPr="006138D0">
        <w:rPr>
          <w:rFonts w:ascii="Arial" w:hAnsi="Arial"/>
          <w:sz w:val="22"/>
          <w:szCs w:val="22"/>
        </w:rPr>
        <w:t>sauvegarde</w:t>
      </w:r>
      <w:r w:rsidR="006138D0">
        <w:rPr>
          <w:rFonts w:ascii="Arial" w:hAnsi="Arial"/>
          <w:sz w:val="22"/>
          <w:szCs w:val="22"/>
        </w:rPr>
        <w:t xml:space="preserve"> et à veiller à ce que les communautés soient au cœur de leur mise en œuvre. </w:t>
      </w:r>
    </w:p>
    <w:p w14:paraId="62DC9BAF" w14:textId="0D60A511" w:rsidR="006138D0" w:rsidRPr="00F46422" w:rsidRDefault="00F46422" w:rsidP="00BF66B2">
      <w:pPr>
        <w:pStyle w:val="ListParagraph"/>
        <w:numPr>
          <w:ilvl w:val="0"/>
          <w:numId w:val="9"/>
        </w:numPr>
        <w:tabs>
          <w:tab w:val="left" w:pos="709"/>
        </w:tabs>
        <w:spacing w:after="120"/>
        <w:ind w:left="709" w:hanging="709"/>
        <w:contextualSpacing w:val="0"/>
        <w:jc w:val="both"/>
        <w:rPr>
          <w:rFonts w:ascii="Arial" w:hAnsi="Arial"/>
          <w:b/>
          <w:sz w:val="22"/>
          <w:szCs w:val="22"/>
        </w:rPr>
      </w:pPr>
      <w:r>
        <w:rPr>
          <w:rFonts w:ascii="Arial" w:hAnsi="Arial"/>
          <w:sz w:val="22"/>
          <w:szCs w:val="22"/>
        </w:rPr>
        <w:t xml:space="preserve">Le </w:t>
      </w:r>
      <w:r w:rsidRPr="0093069A">
        <w:rPr>
          <w:rFonts w:ascii="Arial" w:hAnsi="Arial"/>
          <w:b/>
          <w:sz w:val="22"/>
          <w:szCs w:val="22"/>
        </w:rPr>
        <w:t>Président</w:t>
      </w:r>
      <w:r>
        <w:rPr>
          <w:rFonts w:ascii="Arial" w:hAnsi="Arial"/>
          <w:sz w:val="22"/>
          <w:szCs w:val="22"/>
        </w:rPr>
        <w:t xml:space="preserve"> a remercié l’Organe consultatif pour son résumé ajoutant que l’expérience couronnée de succès du Kenya de révision et de nouvelle soumission de son dossier devait encourager les États dont les demandes ne seraient pas acceptées lors du présent cycle. Le président est ensuite passé à l’adoption de la décision </w:t>
      </w:r>
      <w:r w:rsidRPr="00F46422">
        <w:rPr>
          <w:rFonts w:ascii="Arial" w:hAnsi="Arial"/>
          <w:sz w:val="22"/>
          <w:szCs w:val="22"/>
        </w:rPr>
        <w:t>paragraphe</w:t>
      </w:r>
      <w:r>
        <w:rPr>
          <w:rFonts w:ascii="Arial" w:hAnsi="Arial"/>
          <w:sz w:val="22"/>
          <w:szCs w:val="22"/>
        </w:rPr>
        <w:t xml:space="preserve"> par paragraphe. En l’absence de commentaires et d’objections, le </w:t>
      </w:r>
      <w:r w:rsidRPr="00F46422">
        <w:rPr>
          <w:rFonts w:ascii="Arial" w:hAnsi="Arial"/>
          <w:b/>
          <w:sz w:val="22"/>
          <w:szCs w:val="22"/>
        </w:rPr>
        <w:t>Président a déclaré adoptée la décision</w:t>
      </w:r>
      <w:r w:rsidR="006C57BE">
        <w:rPr>
          <w:rFonts w:ascii="Arial" w:hAnsi="Arial"/>
          <w:b/>
          <w:sz w:val="22"/>
          <w:szCs w:val="22"/>
        </w:rPr>
        <w:t> </w:t>
      </w:r>
      <w:r w:rsidRPr="00F46422">
        <w:rPr>
          <w:rFonts w:ascii="Arial" w:hAnsi="Arial"/>
          <w:b/>
          <w:sz w:val="22"/>
          <w:szCs w:val="22"/>
        </w:rPr>
        <w:t>9.COM</w:t>
      </w:r>
      <w:r w:rsidR="006C57BE">
        <w:rPr>
          <w:rFonts w:ascii="Arial" w:hAnsi="Arial"/>
          <w:b/>
          <w:sz w:val="22"/>
          <w:szCs w:val="22"/>
        </w:rPr>
        <w:t> </w:t>
      </w:r>
      <w:r w:rsidRPr="00F46422">
        <w:rPr>
          <w:rFonts w:ascii="Arial" w:hAnsi="Arial"/>
          <w:b/>
          <w:sz w:val="22"/>
          <w:szCs w:val="22"/>
        </w:rPr>
        <w:t>9.a.5 d’inscrire la danse Isukuti des communautés Isukha et Idakho de l’ouest du Kenya sur la Liste du patrimoine culturel immatériel nécessitant une sauvegarde urgente.</w:t>
      </w:r>
    </w:p>
    <w:p w14:paraId="3C9454A3" w14:textId="1BDC0265" w:rsidR="009476D3" w:rsidRDefault="00F46422"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 xml:space="preserve">Remerciant le </w:t>
      </w:r>
      <w:r w:rsidRPr="00F46422">
        <w:rPr>
          <w:rFonts w:ascii="Arial" w:hAnsi="Arial"/>
          <w:sz w:val="22"/>
          <w:szCs w:val="22"/>
        </w:rPr>
        <w:t>Président</w:t>
      </w:r>
      <w:r>
        <w:rPr>
          <w:rFonts w:ascii="Arial" w:hAnsi="Arial"/>
          <w:sz w:val="22"/>
          <w:szCs w:val="22"/>
        </w:rPr>
        <w:t xml:space="preserve"> de l’occasion qui lui était donnée de s’adresser aux délégués, la </w:t>
      </w:r>
      <w:r w:rsidRPr="00F46422">
        <w:rPr>
          <w:rFonts w:ascii="Arial" w:hAnsi="Arial"/>
          <w:sz w:val="22"/>
          <w:szCs w:val="22"/>
        </w:rPr>
        <w:t>délégation</w:t>
      </w:r>
      <w:r>
        <w:rPr>
          <w:rFonts w:ascii="Arial" w:hAnsi="Arial"/>
          <w:sz w:val="22"/>
          <w:szCs w:val="22"/>
        </w:rPr>
        <w:t xml:space="preserve"> du </w:t>
      </w:r>
      <w:r w:rsidRPr="00F46422">
        <w:rPr>
          <w:rFonts w:ascii="Arial" w:hAnsi="Arial"/>
          <w:b/>
          <w:sz w:val="22"/>
          <w:szCs w:val="22"/>
        </w:rPr>
        <w:t>Kenya</w:t>
      </w:r>
      <w:r>
        <w:rPr>
          <w:rFonts w:ascii="Arial" w:hAnsi="Arial"/>
          <w:sz w:val="22"/>
          <w:szCs w:val="22"/>
        </w:rPr>
        <w:t xml:space="preserve"> a commencé</w:t>
      </w:r>
      <w:r w:rsidR="00BD5FB5">
        <w:rPr>
          <w:rFonts w:ascii="Arial" w:hAnsi="Arial"/>
          <w:sz w:val="22"/>
          <w:szCs w:val="22"/>
        </w:rPr>
        <w:t xml:space="preserve"> par féliciter le Secrétariat pour</w:t>
      </w:r>
      <w:r>
        <w:rPr>
          <w:rFonts w:ascii="Arial" w:hAnsi="Arial"/>
          <w:sz w:val="22"/>
          <w:szCs w:val="22"/>
        </w:rPr>
        <w:t xml:space="preserve"> son</w:t>
      </w:r>
      <w:r w:rsidR="00BD5FB5">
        <w:rPr>
          <w:rFonts w:ascii="Arial" w:hAnsi="Arial"/>
          <w:sz w:val="22"/>
          <w:szCs w:val="22"/>
        </w:rPr>
        <w:t xml:space="preserve"> excellent travail et</w:t>
      </w:r>
      <w:r>
        <w:rPr>
          <w:rFonts w:ascii="Arial" w:hAnsi="Arial"/>
          <w:sz w:val="22"/>
          <w:szCs w:val="22"/>
        </w:rPr>
        <w:t xml:space="preserve"> l’efficace </w:t>
      </w:r>
      <w:r w:rsidRPr="00F46422">
        <w:rPr>
          <w:rFonts w:ascii="Arial" w:hAnsi="Arial"/>
          <w:sz w:val="22"/>
          <w:szCs w:val="22"/>
        </w:rPr>
        <w:t>préparation</w:t>
      </w:r>
      <w:r>
        <w:rPr>
          <w:rFonts w:ascii="Arial" w:hAnsi="Arial"/>
          <w:sz w:val="22"/>
          <w:szCs w:val="22"/>
        </w:rPr>
        <w:t xml:space="preserve"> de la réunion. Elle a </w:t>
      </w:r>
      <w:r w:rsidRPr="00F46422">
        <w:rPr>
          <w:rFonts w:ascii="Arial" w:hAnsi="Arial"/>
          <w:sz w:val="22"/>
          <w:szCs w:val="22"/>
        </w:rPr>
        <w:t>également</w:t>
      </w:r>
      <w:r>
        <w:rPr>
          <w:rFonts w:ascii="Arial" w:hAnsi="Arial"/>
          <w:sz w:val="22"/>
          <w:szCs w:val="22"/>
        </w:rPr>
        <w:t xml:space="preserve"> souhaité </w:t>
      </w:r>
      <w:r w:rsidR="00BD5FB5">
        <w:rPr>
          <w:rFonts w:ascii="Arial" w:hAnsi="Arial"/>
          <w:sz w:val="22"/>
          <w:szCs w:val="22"/>
        </w:rPr>
        <w:t>exprimer sa gratitude envers</w:t>
      </w:r>
      <w:r w:rsidR="00C612BD">
        <w:rPr>
          <w:rFonts w:ascii="Arial" w:hAnsi="Arial"/>
          <w:sz w:val="22"/>
          <w:szCs w:val="22"/>
        </w:rPr>
        <w:t xml:space="preserve"> </w:t>
      </w:r>
      <w:r>
        <w:rPr>
          <w:rFonts w:ascii="Arial" w:hAnsi="Arial"/>
          <w:sz w:val="22"/>
          <w:szCs w:val="22"/>
        </w:rPr>
        <w:t>l’Organe consultatif pour le travail cohérent et méticuleux qu’il réalisait et qui mettait en évidence son professionnalisme dans l’</w:t>
      </w:r>
      <w:r w:rsidRPr="00F46422">
        <w:rPr>
          <w:rFonts w:ascii="Arial" w:hAnsi="Arial"/>
          <w:sz w:val="22"/>
          <w:szCs w:val="22"/>
        </w:rPr>
        <w:t>évaluation</w:t>
      </w:r>
      <w:r>
        <w:rPr>
          <w:rFonts w:ascii="Arial" w:hAnsi="Arial"/>
          <w:sz w:val="22"/>
          <w:szCs w:val="22"/>
        </w:rPr>
        <w:t xml:space="preserve"> des dossiers de </w:t>
      </w:r>
      <w:r w:rsidRPr="00F46422">
        <w:rPr>
          <w:rFonts w:ascii="Arial" w:hAnsi="Arial"/>
          <w:sz w:val="22"/>
          <w:szCs w:val="22"/>
        </w:rPr>
        <w:t>candidature</w:t>
      </w:r>
      <w:r w:rsidR="00C612BD">
        <w:rPr>
          <w:rFonts w:ascii="Arial" w:hAnsi="Arial"/>
          <w:sz w:val="22"/>
          <w:szCs w:val="22"/>
        </w:rPr>
        <w:t xml:space="preserve">, et pour sa </w:t>
      </w:r>
      <w:r w:rsidR="00C612BD" w:rsidRPr="00C612BD">
        <w:rPr>
          <w:rFonts w:ascii="Arial" w:hAnsi="Arial"/>
          <w:sz w:val="22"/>
          <w:szCs w:val="22"/>
        </w:rPr>
        <w:lastRenderedPageBreak/>
        <w:t>recommandation</w:t>
      </w:r>
      <w:r w:rsidR="00C612BD">
        <w:rPr>
          <w:rFonts w:ascii="Arial" w:hAnsi="Arial"/>
          <w:sz w:val="22"/>
          <w:szCs w:val="22"/>
        </w:rPr>
        <w:t xml:space="preserve"> en faveur de l’</w:t>
      </w:r>
      <w:r w:rsidR="00C612BD" w:rsidRPr="00C612BD">
        <w:rPr>
          <w:rFonts w:ascii="Arial" w:hAnsi="Arial"/>
          <w:sz w:val="22"/>
          <w:szCs w:val="22"/>
        </w:rPr>
        <w:t>inscription</w:t>
      </w:r>
      <w:r w:rsidR="00C612BD">
        <w:rPr>
          <w:rFonts w:ascii="Arial" w:hAnsi="Arial"/>
          <w:sz w:val="22"/>
          <w:szCs w:val="22"/>
        </w:rPr>
        <w:t xml:space="preserve"> de </w:t>
      </w:r>
      <w:r w:rsidR="00C612BD" w:rsidRPr="00C612BD">
        <w:rPr>
          <w:rFonts w:ascii="Arial" w:hAnsi="Arial"/>
          <w:sz w:val="22"/>
          <w:szCs w:val="22"/>
        </w:rPr>
        <w:t>la danse Isukuti des communautés Isukha et Idakho de l’ouest du Kenya</w:t>
      </w:r>
      <w:r w:rsidR="00C612BD">
        <w:rPr>
          <w:rFonts w:ascii="Arial" w:hAnsi="Arial"/>
          <w:sz w:val="22"/>
          <w:szCs w:val="22"/>
        </w:rPr>
        <w:t xml:space="preserve"> sur la Liste de sauvegarde urgente. La </w:t>
      </w:r>
      <w:r w:rsidR="00C612BD" w:rsidRPr="00C612BD">
        <w:rPr>
          <w:rFonts w:ascii="Arial" w:hAnsi="Arial"/>
          <w:sz w:val="22"/>
          <w:szCs w:val="22"/>
        </w:rPr>
        <w:t>délégation</w:t>
      </w:r>
      <w:r w:rsidR="00C612BD">
        <w:rPr>
          <w:rFonts w:ascii="Arial" w:hAnsi="Arial"/>
          <w:sz w:val="22"/>
          <w:szCs w:val="22"/>
        </w:rPr>
        <w:t xml:space="preserve"> était enchantée de se joindre aux communautés Isukha et Idakho pour exprimer </w:t>
      </w:r>
      <w:r w:rsidR="0034263E">
        <w:rPr>
          <w:rFonts w:ascii="Arial" w:hAnsi="Arial"/>
          <w:sz w:val="22"/>
          <w:szCs w:val="22"/>
        </w:rPr>
        <w:t xml:space="preserve">sa gratitude pour la </w:t>
      </w:r>
      <w:r w:rsidR="0034263E" w:rsidRPr="0034263E">
        <w:rPr>
          <w:rFonts w:ascii="Arial" w:hAnsi="Arial"/>
          <w:sz w:val="22"/>
          <w:szCs w:val="22"/>
        </w:rPr>
        <w:t>reconnaissance</w:t>
      </w:r>
      <w:r w:rsidR="0034263E">
        <w:rPr>
          <w:rFonts w:ascii="Arial" w:hAnsi="Arial"/>
          <w:sz w:val="22"/>
          <w:szCs w:val="22"/>
        </w:rPr>
        <w:t xml:space="preserve"> au niveau international de cette </w:t>
      </w:r>
      <w:r w:rsidR="0034263E" w:rsidRPr="0034263E">
        <w:rPr>
          <w:rFonts w:ascii="Arial" w:hAnsi="Arial"/>
          <w:sz w:val="22"/>
          <w:szCs w:val="22"/>
        </w:rPr>
        <w:t>représ</w:t>
      </w:r>
      <w:r w:rsidR="0034263E">
        <w:rPr>
          <w:rFonts w:ascii="Arial" w:hAnsi="Arial"/>
          <w:sz w:val="22"/>
          <w:szCs w:val="22"/>
        </w:rPr>
        <w:t>entation festive traditionnelle, reconnaissance qui témoignait du travail rigoureux accompli par l’</w:t>
      </w:r>
      <w:r w:rsidR="0034263E" w:rsidRPr="0034263E">
        <w:rPr>
          <w:rFonts w:ascii="Arial" w:hAnsi="Arial"/>
          <w:sz w:val="22"/>
          <w:szCs w:val="22"/>
        </w:rPr>
        <w:t>État partie</w:t>
      </w:r>
      <w:r w:rsidR="0034263E">
        <w:rPr>
          <w:rFonts w:ascii="Arial" w:hAnsi="Arial"/>
          <w:sz w:val="22"/>
          <w:szCs w:val="22"/>
        </w:rPr>
        <w:t>, le g</w:t>
      </w:r>
      <w:r w:rsidR="0034263E" w:rsidRPr="0034263E">
        <w:rPr>
          <w:rFonts w:ascii="Arial" w:hAnsi="Arial"/>
          <w:sz w:val="22"/>
          <w:szCs w:val="22"/>
        </w:rPr>
        <w:t>ouvernement</w:t>
      </w:r>
      <w:r w:rsidR="0034263E">
        <w:rPr>
          <w:rFonts w:ascii="Arial" w:hAnsi="Arial"/>
          <w:sz w:val="22"/>
          <w:szCs w:val="22"/>
        </w:rPr>
        <w:t xml:space="preserve"> local du comté et les communautés concernées. La danse est un </w:t>
      </w:r>
      <w:r w:rsidR="009476D3">
        <w:rPr>
          <w:rFonts w:ascii="Arial" w:hAnsi="Arial"/>
          <w:sz w:val="22"/>
          <w:szCs w:val="22"/>
        </w:rPr>
        <w:t xml:space="preserve">vecteur </w:t>
      </w:r>
      <w:r w:rsidR="0034263E">
        <w:rPr>
          <w:rFonts w:ascii="Arial" w:hAnsi="Arial"/>
          <w:sz w:val="22"/>
          <w:szCs w:val="22"/>
        </w:rPr>
        <w:t xml:space="preserve">essentiel de transmission culturelle et de coexistence harmonieuse entre les familles et les communautés, car elle accompagne la plupart des occasions et des étapes de la vie des communautés concernées, y compris la naissance des enfants, les </w:t>
      </w:r>
      <w:r w:rsidR="0034263E">
        <w:rPr>
          <w:rFonts w:ascii="Arial" w:hAnsi="Arial"/>
          <w:sz w:val="22"/>
          <w:szCs w:val="22"/>
          <w:lang w:eastAsia="en-US"/>
        </w:rPr>
        <w:t>initiations, les mariages, les funérailles, les commémoratio</w:t>
      </w:r>
      <w:r w:rsidR="003556B0">
        <w:rPr>
          <w:rFonts w:ascii="Arial" w:hAnsi="Arial"/>
          <w:sz w:val="22"/>
          <w:szCs w:val="22"/>
          <w:lang w:eastAsia="en-US"/>
        </w:rPr>
        <w:t xml:space="preserve">ns, les inaugurations, les festivités </w:t>
      </w:r>
      <w:r w:rsidR="0034263E">
        <w:rPr>
          <w:rFonts w:ascii="Arial" w:hAnsi="Arial"/>
          <w:sz w:val="22"/>
          <w:szCs w:val="22"/>
          <w:lang w:eastAsia="en-US"/>
        </w:rPr>
        <w:t xml:space="preserve">religieuses, les événements sportifs et d’autres rassemblements publics. </w:t>
      </w:r>
      <w:r w:rsidR="009476D3">
        <w:rPr>
          <w:rFonts w:ascii="Arial" w:hAnsi="Arial"/>
          <w:sz w:val="22"/>
          <w:szCs w:val="22"/>
        </w:rPr>
        <w:t xml:space="preserve">Toutefois, la transmission de la danse Isukuti et la fréquence de ses </w:t>
      </w:r>
      <w:r w:rsidR="009476D3" w:rsidRPr="009B18E9">
        <w:rPr>
          <w:rFonts w:ascii="Arial" w:hAnsi="Arial"/>
          <w:sz w:val="22"/>
          <w:szCs w:val="22"/>
        </w:rPr>
        <w:t>représ</w:t>
      </w:r>
      <w:r w:rsidR="009476D3">
        <w:rPr>
          <w:rFonts w:ascii="Arial" w:hAnsi="Arial"/>
          <w:sz w:val="22"/>
          <w:szCs w:val="22"/>
        </w:rPr>
        <w:t>entations étaient désormais en recul. De nombreux détenteurs étaient âgés et les successeurs faisaient défaut. L’</w:t>
      </w:r>
      <w:r w:rsidR="009476D3" w:rsidRPr="009476D3">
        <w:rPr>
          <w:rFonts w:ascii="Arial" w:hAnsi="Arial"/>
          <w:sz w:val="22"/>
          <w:szCs w:val="22"/>
        </w:rPr>
        <w:t>inscription</w:t>
      </w:r>
      <w:r w:rsidR="009476D3">
        <w:rPr>
          <w:rFonts w:ascii="Arial" w:hAnsi="Arial"/>
          <w:sz w:val="22"/>
          <w:szCs w:val="22"/>
        </w:rPr>
        <w:t xml:space="preserve"> inciterait donc fortement les communautés concernées à poursuivre la pratique de l’</w:t>
      </w:r>
      <w:r w:rsidR="009476D3" w:rsidRPr="009476D3">
        <w:rPr>
          <w:rFonts w:ascii="Arial" w:hAnsi="Arial"/>
          <w:sz w:val="22"/>
          <w:szCs w:val="22"/>
        </w:rPr>
        <w:t>élément</w:t>
      </w:r>
      <w:r w:rsidR="009476D3">
        <w:rPr>
          <w:rFonts w:ascii="Arial" w:hAnsi="Arial"/>
          <w:sz w:val="22"/>
          <w:szCs w:val="22"/>
        </w:rPr>
        <w:t xml:space="preserve"> afin de transmettre les connaissances aux générations suivantes. La </w:t>
      </w:r>
      <w:r w:rsidR="009476D3" w:rsidRPr="009476D3">
        <w:rPr>
          <w:rFonts w:ascii="Arial" w:hAnsi="Arial"/>
          <w:sz w:val="22"/>
          <w:szCs w:val="22"/>
        </w:rPr>
        <w:t>délégation</w:t>
      </w:r>
      <w:r w:rsidR="009476D3">
        <w:rPr>
          <w:rFonts w:ascii="Arial" w:hAnsi="Arial"/>
          <w:sz w:val="22"/>
          <w:szCs w:val="22"/>
        </w:rPr>
        <w:t xml:space="preserve"> travaillerait sans relâche pour veiller à ce que d’autres dossiers soient soumis au cours des cycles à venir, et elle réaffirmait son </w:t>
      </w:r>
      <w:r w:rsidR="009476D3" w:rsidRPr="009476D3">
        <w:rPr>
          <w:rFonts w:ascii="Arial" w:hAnsi="Arial"/>
          <w:sz w:val="22"/>
          <w:szCs w:val="22"/>
        </w:rPr>
        <w:t>engagement</w:t>
      </w:r>
      <w:r w:rsidR="009476D3">
        <w:rPr>
          <w:rFonts w:ascii="Arial" w:hAnsi="Arial"/>
          <w:sz w:val="22"/>
          <w:szCs w:val="22"/>
        </w:rPr>
        <w:t xml:space="preserve"> envers la </w:t>
      </w:r>
      <w:r w:rsidR="009476D3" w:rsidRPr="009476D3">
        <w:rPr>
          <w:rFonts w:ascii="Arial" w:hAnsi="Arial"/>
          <w:sz w:val="22"/>
          <w:szCs w:val="22"/>
        </w:rPr>
        <w:t>sauvegarde</w:t>
      </w:r>
      <w:r w:rsidR="009476D3">
        <w:rPr>
          <w:rFonts w:ascii="Arial" w:hAnsi="Arial"/>
          <w:sz w:val="22"/>
          <w:szCs w:val="22"/>
        </w:rPr>
        <w:t xml:space="preserve"> du patrimoine culturel immatériel et, </w:t>
      </w:r>
      <w:r w:rsidR="009476D3" w:rsidRPr="009476D3">
        <w:rPr>
          <w:rFonts w:ascii="Arial" w:hAnsi="Arial" w:cs="Arial"/>
          <w:sz w:val="22"/>
          <w:szCs w:val="22"/>
          <w:lang w:eastAsia="en-US"/>
        </w:rPr>
        <w:t>en particulier</w:t>
      </w:r>
      <w:r w:rsidR="009476D3">
        <w:rPr>
          <w:rFonts w:ascii="Arial" w:hAnsi="Arial"/>
          <w:sz w:val="22"/>
          <w:szCs w:val="22"/>
        </w:rPr>
        <w:t xml:space="preserve">, de la danse Isukuti des communautés Isukha et Idakho de l’ouest du Kenya en s’assurant </w:t>
      </w:r>
      <w:r w:rsidR="003556B0">
        <w:rPr>
          <w:rFonts w:ascii="Arial" w:hAnsi="Arial"/>
          <w:sz w:val="22"/>
          <w:szCs w:val="22"/>
        </w:rPr>
        <w:t xml:space="preserve">de </w:t>
      </w:r>
      <w:r w:rsidR="009476D3">
        <w:rPr>
          <w:rFonts w:ascii="Arial" w:hAnsi="Arial"/>
          <w:sz w:val="22"/>
          <w:szCs w:val="22"/>
        </w:rPr>
        <w:t xml:space="preserve">la </w:t>
      </w:r>
      <w:r w:rsidR="009476D3" w:rsidRPr="009476D3">
        <w:rPr>
          <w:rFonts w:ascii="Arial" w:hAnsi="Arial"/>
          <w:sz w:val="22"/>
          <w:szCs w:val="22"/>
        </w:rPr>
        <w:t>participation</w:t>
      </w:r>
      <w:r w:rsidR="009476D3">
        <w:rPr>
          <w:rFonts w:ascii="Arial" w:hAnsi="Arial"/>
          <w:sz w:val="22"/>
          <w:szCs w:val="22"/>
        </w:rPr>
        <w:t xml:space="preserve"> la plus large possible des communautés concernées à la mise en œuvre des mesures de </w:t>
      </w:r>
      <w:r w:rsidR="009476D3" w:rsidRPr="009476D3">
        <w:rPr>
          <w:rFonts w:ascii="Arial" w:hAnsi="Arial"/>
          <w:sz w:val="22"/>
          <w:szCs w:val="22"/>
        </w:rPr>
        <w:t>sauvegarde</w:t>
      </w:r>
      <w:r w:rsidR="009476D3">
        <w:rPr>
          <w:rFonts w:ascii="Arial" w:hAnsi="Arial"/>
          <w:sz w:val="22"/>
          <w:szCs w:val="22"/>
        </w:rPr>
        <w:t xml:space="preserve"> proposées.</w:t>
      </w:r>
    </w:p>
    <w:p w14:paraId="23734D79" w14:textId="67E1FC0F" w:rsidR="009476D3" w:rsidRPr="009476D3" w:rsidRDefault="009476D3" w:rsidP="00BF66B2">
      <w:pPr>
        <w:tabs>
          <w:tab w:val="left" w:pos="709"/>
        </w:tabs>
        <w:spacing w:after="120"/>
        <w:ind w:left="709" w:hanging="709"/>
        <w:jc w:val="center"/>
        <w:rPr>
          <w:rFonts w:ascii="Arial" w:hAnsi="Arial"/>
          <w:i/>
          <w:sz w:val="22"/>
          <w:szCs w:val="22"/>
        </w:rPr>
      </w:pPr>
      <w:r w:rsidRPr="009476D3">
        <w:rPr>
          <w:rFonts w:ascii="Arial" w:hAnsi="Arial"/>
          <w:i/>
          <w:sz w:val="22"/>
          <w:szCs w:val="22"/>
        </w:rPr>
        <w:t>[Interprétation de danse Isukuti par une troupe de danseurs]</w:t>
      </w:r>
    </w:p>
    <w:p w14:paraId="402D33EE" w14:textId="1D9A3E67" w:rsidR="009476D3" w:rsidRDefault="003556B0"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Après avoir remercié</w:t>
      </w:r>
      <w:r w:rsidR="009476D3">
        <w:rPr>
          <w:rFonts w:ascii="Arial" w:hAnsi="Arial"/>
          <w:sz w:val="22"/>
          <w:szCs w:val="22"/>
        </w:rPr>
        <w:t xml:space="preserve"> le Kenya, le </w:t>
      </w:r>
      <w:r w:rsidR="009476D3" w:rsidRPr="009476D3">
        <w:rPr>
          <w:rFonts w:ascii="Arial" w:hAnsi="Arial"/>
          <w:b/>
          <w:sz w:val="22"/>
          <w:szCs w:val="22"/>
        </w:rPr>
        <w:t>Président</w:t>
      </w:r>
      <w:r w:rsidR="009476D3">
        <w:rPr>
          <w:rFonts w:ascii="Arial" w:hAnsi="Arial"/>
          <w:sz w:val="22"/>
          <w:szCs w:val="22"/>
        </w:rPr>
        <w:t xml:space="preserve"> a </w:t>
      </w:r>
      <w:r>
        <w:rPr>
          <w:rFonts w:ascii="Arial" w:hAnsi="Arial"/>
          <w:sz w:val="22"/>
          <w:szCs w:val="22"/>
        </w:rPr>
        <w:t>pris note du</w:t>
      </w:r>
      <w:r w:rsidR="009476D3">
        <w:rPr>
          <w:rFonts w:ascii="Arial" w:hAnsi="Arial"/>
          <w:sz w:val="22"/>
          <w:szCs w:val="22"/>
        </w:rPr>
        <w:t xml:space="preserve"> retrait du dossier par le Pakistan</w:t>
      </w:r>
      <w:r>
        <w:rPr>
          <w:rFonts w:ascii="Arial" w:hAnsi="Arial"/>
          <w:sz w:val="22"/>
          <w:szCs w:val="22"/>
        </w:rPr>
        <w:t xml:space="preserve">, et est, </w:t>
      </w:r>
      <w:r w:rsidRPr="003556B0">
        <w:rPr>
          <w:rFonts w:ascii="Arial" w:hAnsi="Arial"/>
          <w:sz w:val="22"/>
          <w:szCs w:val="22"/>
        </w:rPr>
        <w:t>par conséquent</w:t>
      </w:r>
      <w:r>
        <w:rPr>
          <w:rFonts w:ascii="Arial" w:hAnsi="Arial"/>
          <w:sz w:val="22"/>
          <w:szCs w:val="22"/>
        </w:rPr>
        <w:t>, passé</w:t>
      </w:r>
      <w:r w:rsidR="009476D3">
        <w:rPr>
          <w:rFonts w:ascii="Arial" w:hAnsi="Arial"/>
          <w:sz w:val="22"/>
          <w:szCs w:val="22"/>
        </w:rPr>
        <w:t xml:space="preserve"> au dossier soumis par l’Ouganda.</w:t>
      </w:r>
    </w:p>
    <w:p w14:paraId="5C936079" w14:textId="2A2F17A9" w:rsidR="008A05B5" w:rsidRDefault="003556B0" w:rsidP="00BF66B2">
      <w:pPr>
        <w:pStyle w:val="ListParagraph"/>
        <w:numPr>
          <w:ilvl w:val="0"/>
          <w:numId w:val="9"/>
        </w:numPr>
        <w:tabs>
          <w:tab w:val="left" w:pos="709"/>
        </w:tabs>
        <w:spacing w:after="120"/>
        <w:ind w:left="709" w:hanging="709"/>
        <w:contextualSpacing w:val="0"/>
        <w:jc w:val="both"/>
        <w:rPr>
          <w:rFonts w:ascii="Arial" w:hAnsi="Arial"/>
          <w:sz w:val="22"/>
          <w:szCs w:val="22"/>
        </w:rPr>
      </w:pPr>
      <w:r w:rsidRPr="008A05B5">
        <w:rPr>
          <w:rFonts w:ascii="Arial" w:hAnsi="Arial"/>
          <w:sz w:val="22"/>
          <w:szCs w:val="22"/>
        </w:rPr>
        <w:t xml:space="preserve">Le </w:t>
      </w:r>
      <w:r w:rsidRPr="008A05B5">
        <w:rPr>
          <w:rFonts w:ascii="Arial" w:hAnsi="Arial"/>
          <w:b/>
          <w:sz w:val="22"/>
          <w:szCs w:val="22"/>
        </w:rPr>
        <w:t>Président de l’Organe consultatif</w:t>
      </w:r>
      <w:r w:rsidRPr="008A05B5">
        <w:rPr>
          <w:rFonts w:ascii="Arial" w:hAnsi="Arial"/>
          <w:sz w:val="22"/>
          <w:szCs w:val="22"/>
        </w:rPr>
        <w:t xml:space="preserve"> a présenté la candidature de </w:t>
      </w:r>
      <w:r w:rsidRPr="008A05B5">
        <w:rPr>
          <w:rFonts w:ascii="Arial" w:hAnsi="Arial"/>
          <w:b/>
          <w:sz w:val="22"/>
          <w:szCs w:val="22"/>
        </w:rPr>
        <w:t>la cérémonie de purification des garçons chez les Lango du centre-nord de l’Ouganda</w:t>
      </w:r>
      <w:r w:rsidRPr="008A05B5">
        <w:rPr>
          <w:rFonts w:ascii="Arial" w:hAnsi="Arial"/>
          <w:sz w:val="22"/>
          <w:szCs w:val="22"/>
        </w:rPr>
        <w:t xml:space="preserve"> [projet de décision</w:t>
      </w:r>
      <w:r w:rsidR="006C57BE">
        <w:rPr>
          <w:rFonts w:ascii="Arial" w:hAnsi="Arial"/>
          <w:sz w:val="22"/>
          <w:szCs w:val="22"/>
        </w:rPr>
        <w:t> </w:t>
      </w:r>
      <w:r w:rsidRPr="008A05B5">
        <w:rPr>
          <w:rFonts w:ascii="Arial" w:hAnsi="Arial"/>
          <w:sz w:val="22"/>
          <w:szCs w:val="22"/>
        </w:rPr>
        <w:t>9.COM</w:t>
      </w:r>
      <w:r w:rsidR="006C57BE">
        <w:rPr>
          <w:rFonts w:ascii="Arial" w:hAnsi="Arial"/>
          <w:sz w:val="22"/>
          <w:szCs w:val="22"/>
        </w:rPr>
        <w:t> </w:t>
      </w:r>
      <w:r w:rsidRPr="008A05B5">
        <w:rPr>
          <w:rFonts w:ascii="Arial" w:hAnsi="Arial"/>
          <w:sz w:val="22"/>
          <w:szCs w:val="22"/>
        </w:rPr>
        <w:t xml:space="preserve">9.a.7]. La cérémonie de purification des garçons, pratiquée chez les Lango, une population du centre-nord de l’Ouganda, est un rituel de guérison destiné à un garçon supposé avoir perdu sa masculinité. L’enfant et la mère restent à la maison pendant trois jours </w:t>
      </w:r>
      <w:r w:rsidR="00FF4D9A" w:rsidRPr="008A05B5">
        <w:rPr>
          <w:rFonts w:ascii="Arial" w:hAnsi="Arial"/>
          <w:sz w:val="22"/>
          <w:szCs w:val="22"/>
        </w:rPr>
        <w:t>puis ils subissent toute une série de rituels impliquant la famille et destinés à purifier l’enfant, favoriser la réconciliation, et restaurer son statut social. De nombreux détenteurs du rituel sont âgés, la pratique est toutefois de plus en plus tenue secrète par crainte d’une excommunication. Lors de l’évaluation, l’Organe consultatif a</w:t>
      </w:r>
      <w:r w:rsidR="00D01AE7">
        <w:rPr>
          <w:rFonts w:ascii="Arial" w:hAnsi="Arial"/>
          <w:sz w:val="22"/>
          <w:szCs w:val="22"/>
        </w:rPr>
        <w:t>vait</w:t>
      </w:r>
      <w:r w:rsidR="00FF4D9A" w:rsidRPr="008A05B5">
        <w:rPr>
          <w:rFonts w:ascii="Arial" w:hAnsi="Arial"/>
          <w:sz w:val="22"/>
          <w:szCs w:val="22"/>
        </w:rPr>
        <w:t xml:space="preserve"> estimé que la candidature satisfaisait à tous les critères. L'Organe a</w:t>
      </w:r>
      <w:r w:rsidR="00D01AE7">
        <w:rPr>
          <w:rFonts w:ascii="Arial" w:hAnsi="Arial"/>
          <w:sz w:val="22"/>
          <w:szCs w:val="22"/>
        </w:rPr>
        <w:t>vait</w:t>
      </w:r>
      <w:r w:rsidR="00FF4D9A" w:rsidRPr="008A05B5">
        <w:rPr>
          <w:rFonts w:ascii="Arial" w:hAnsi="Arial"/>
          <w:sz w:val="22"/>
          <w:szCs w:val="22"/>
        </w:rPr>
        <w:t xml:space="preserve"> reconnu le rôle important joué par la cérémonie de purification dans la restauration de la masculinité des garçons et dans le maintien de la cohésion sociale et de la continuité générationnelle </w:t>
      </w:r>
      <w:r w:rsidR="00CF095F" w:rsidRPr="008A05B5">
        <w:rPr>
          <w:rFonts w:ascii="Arial" w:hAnsi="Arial"/>
          <w:sz w:val="22"/>
          <w:szCs w:val="22"/>
        </w:rPr>
        <w:t>de la communauté l</w:t>
      </w:r>
      <w:r w:rsidR="00FF4D9A" w:rsidRPr="008A05B5">
        <w:rPr>
          <w:rFonts w:ascii="Arial" w:hAnsi="Arial"/>
          <w:sz w:val="22"/>
          <w:szCs w:val="22"/>
        </w:rPr>
        <w:t xml:space="preserve">ango (U.1). </w:t>
      </w:r>
      <w:r w:rsidR="00CF095F" w:rsidRPr="008A05B5">
        <w:rPr>
          <w:rFonts w:ascii="Arial" w:hAnsi="Arial"/>
          <w:sz w:val="22"/>
          <w:szCs w:val="22"/>
        </w:rPr>
        <w:t xml:space="preserve">Le soutien et le consentement </w:t>
      </w:r>
      <w:r w:rsidR="000D066D">
        <w:rPr>
          <w:rFonts w:ascii="Arial" w:hAnsi="Arial"/>
          <w:sz w:val="22"/>
          <w:szCs w:val="22"/>
        </w:rPr>
        <w:t xml:space="preserve">larges </w:t>
      </w:r>
      <w:r w:rsidR="00CF095F" w:rsidRPr="008A05B5">
        <w:rPr>
          <w:rFonts w:ascii="Arial" w:hAnsi="Arial"/>
          <w:sz w:val="22"/>
          <w:szCs w:val="22"/>
        </w:rPr>
        <w:t>à la procédure de candidature témoignaient de la pertinence et de l’importance de l’élément pour le bien-être de la communauté (U.4). L'Organe a</w:t>
      </w:r>
      <w:r w:rsidR="00D01AE7">
        <w:rPr>
          <w:rFonts w:ascii="Arial" w:hAnsi="Arial"/>
          <w:sz w:val="22"/>
          <w:szCs w:val="22"/>
        </w:rPr>
        <w:t>vait</w:t>
      </w:r>
      <w:r w:rsidR="00CF095F" w:rsidRPr="008A05B5">
        <w:rPr>
          <w:rFonts w:ascii="Arial" w:hAnsi="Arial"/>
          <w:sz w:val="22"/>
          <w:szCs w:val="22"/>
        </w:rPr>
        <w:t xml:space="preserve"> noté que face aux graves menaces auxquelles la viabilité de l’élément devait faire face, telles que le nombre réduit et l’âge des détenteurs, et le secret qui entoure la pratique (U.2), le besoin d’une participation pleine et active de la communauté à la mise en œuvre des mesures de sauvegarde proposée</w:t>
      </w:r>
      <w:r w:rsidR="008A05B5" w:rsidRPr="008A05B5">
        <w:rPr>
          <w:rFonts w:ascii="Arial" w:hAnsi="Arial"/>
          <w:sz w:val="22"/>
          <w:szCs w:val="22"/>
        </w:rPr>
        <w:t>s était encore plus essentiel (U</w:t>
      </w:r>
      <w:r w:rsidR="00BD5FB5">
        <w:rPr>
          <w:rFonts w:ascii="Arial" w:hAnsi="Arial"/>
          <w:sz w:val="22"/>
          <w:szCs w:val="22"/>
        </w:rPr>
        <w:t>.3). La cérémonie était</w:t>
      </w:r>
      <w:r w:rsidR="008A05B5" w:rsidRPr="008A05B5">
        <w:rPr>
          <w:rFonts w:ascii="Arial" w:hAnsi="Arial"/>
          <w:sz w:val="22"/>
          <w:szCs w:val="22"/>
        </w:rPr>
        <w:t xml:space="preserve"> inscrite à l’inventaire du Ministère des questions de genre, du travail et du développement social. L'Organe a</w:t>
      </w:r>
      <w:r w:rsidR="00D01AE7">
        <w:rPr>
          <w:rFonts w:ascii="Arial" w:hAnsi="Arial"/>
          <w:sz w:val="22"/>
          <w:szCs w:val="22"/>
        </w:rPr>
        <w:t>vait</w:t>
      </w:r>
      <w:r w:rsidR="008A05B5" w:rsidRPr="008A05B5">
        <w:rPr>
          <w:rFonts w:ascii="Arial" w:hAnsi="Arial"/>
          <w:sz w:val="22"/>
          <w:szCs w:val="22"/>
        </w:rPr>
        <w:t xml:space="preserve"> remarqué que c</w:t>
      </w:r>
      <w:r w:rsidR="000D066D">
        <w:rPr>
          <w:rFonts w:ascii="Arial" w:hAnsi="Arial"/>
          <w:sz w:val="22"/>
          <w:szCs w:val="22"/>
        </w:rPr>
        <w:t>ette candidature avait permis une sensibilisation</w:t>
      </w:r>
      <w:r w:rsidR="008A05B5" w:rsidRPr="008A05B5">
        <w:rPr>
          <w:rFonts w:ascii="Arial" w:hAnsi="Arial"/>
          <w:sz w:val="22"/>
          <w:szCs w:val="22"/>
        </w:rPr>
        <w:t xml:space="preserve"> à l’importance du patrimoine culturel immatériel pour le développement durable</w:t>
      </w:r>
      <w:r w:rsidR="00BD5FB5">
        <w:rPr>
          <w:rFonts w:ascii="Arial" w:hAnsi="Arial"/>
          <w:sz w:val="22"/>
          <w:szCs w:val="22"/>
        </w:rPr>
        <w:t xml:space="preserve"> et, </w:t>
      </w:r>
      <w:r w:rsidR="008A05B5" w:rsidRPr="008A05B5">
        <w:rPr>
          <w:rFonts w:ascii="Arial" w:hAnsi="Arial"/>
          <w:sz w:val="22"/>
          <w:szCs w:val="22"/>
        </w:rPr>
        <w:t xml:space="preserve">dans le cas présent, pour la construction de structures familiales et de communautés fortes. En conséquence, </w:t>
      </w:r>
      <w:r w:rsidR="000D066D">
        <w:rPr>
          <w:rFonts w:ascii="Arial" w:hAnsi="Arial"/>
          <w:sz w:val="22"/>
          <w:szCs w:val="22"/>
        </w:rPr>
        <w:t>l</w:t>
      </w:r>
      <w:r w:rsidR="008A05B5" w:rsidRPr="008A05B5">
        <w:rPr>
          <w:rFonts w:ascii="Arial" w:hAnsi="Arial"/>
          <w:sz w:val="22"/>
          <w:szCs w:val="22"/>
        </w:rPr>
        <w:t>'Organe a</w:t>
      </w:r>
      <w:r w:rsidR="00D01AE7">
        <w:rPr>
          <w:rFonts w:ascii="Arial" w:hAnsi="Arial"/>
          <w:sz w:val="22"/>
          <w:szCs w:val="22"/>
        </w:rPr>
        <w:t>vait</w:t>
      </w:r>
      <w:r w:rsidR="008A05B5" w:rsidRPr="008A05B5">
        <w:rPr>
          <w:rFonts w:ascii="Arial" w:hAnsi="Arial"/>
          <w:sz w:val="22"/>
          <w:szCs w:val="22"/>
        </w:rPr>
        <w:t xml:space="preserve"> recommandé que la cérémonie de purification des garçons chez les Lango du centre-nord de l’Ouganda</w:t>
      </w:r>
      <w:r w:rsidR="008A05B5">
        <w:rPr>
          <w:rFonts w:ascii="Arial" w:hAnsi="Arial"/>
          <w:sz w:val="22"/>
          <w:szCs w:val="22"/>
        </w:rPr>
        <w:t xml:space="preserve"> soit inscrite sur la Liste de sauvegarde urgente. L</w:t>
      </w:r>
      <w:r w:rsidR="008A05B5" w:rsidRPr="008A05B5">
        <w:rPr>
          <w:rFonts w:ascii="Arial" w:hAnsi="Arial"/>
          <w:sz w:val="22"/>
          <w:szCs w:val="22"/>
        </w:rPr>
        <w:t>e projet de déci</w:t>
      </w:r>
      <w:r w:rsidR="008A05B5">
        <w:rPr>
          <w:rFonts w:ascii="Arial" w:hAnsi="Arial"/>
          <w:sz w:val="22"/>
          <w:szCs w:val="22"/>
        </w:rPr>
        <w:t xml:space="preserve">sion reconnaissait les efforts déployés par l’État pour sauvegarder cet élément et l’encourager à s’assurer de la </w:t>
      </w:r>
      <w:r w:rsidR="008A05B5" w:rsidRPr="008A05B5">
        <w:rPr>
          <w:rFonts w:ascii="Arial" w:hAnsi="Arial"/>
          <w:sz w:val="22"/>
          <w:szCs w:val="22"/>
        </w:rPr>
        <w:t>participation</w:t>
      </w:r>
      <w:r w:rsidR="008A05B5">
        <w:rPr>
          <w:rFonts w:ascii="Arial" w:hAnsi="Arial"/>
          <w:sz w:val="22"/>
          <w:szCs w:val="22"/>
        </w:rPr>
        <w:t xml:space="preserve"> pleine et active de la </w:t>
      </w:r>
      <w:r w:rsidR="008A05B5" w:rsidRPr="008A05B5">
        <w:rPr>
          <w:rFonts w:ascii="Arial" w:hAnsi="Arial"/>
          <w:sz w:val="22"/>
          <w:szCs w:val="22"/>
        </w:rPr>
        <w:t>communauté</w:t>
      </w:r>
      <w:r w:rsidR="008A05B5">
        <w:rPr>
          <w:rFonts w:ascii="Arial" w:hAnsi="Arial"/>
          <w:sz w:val="22"/>
          <w:szCs w:val="22"/>
        </w:rPr>
        <w:t xml:space="preserve"> à la procédure (paragraphes 4 et 5). Le dernier </w:t>
      </w:r>
      <w:r w:rsidR="008A05B5" w:rsidRPr="008A05B5">
        <w:rPr>
          <w:rFonts w:ascii="Arial" w:hAnsi="Arial"/>
          <w:sz w:val="22"/>
          <w:szCs w:val="22"/>
        </w:rPr>
        <w:t>paragraphe</w:t>
      </w:r>
      <w:r w:rsidR="008A05B5">
        <w:rPr>
          <w:rFonts w:ascii="Arial" w:hAnsi="Arial"/>
          <w:sz w:val="22"/>
          <w:szCs w:val="22"/>
        </w:rPr>
        <w:t xml:space="preserve"> encourageait l’État à mobiliser les fonds </w:t>
      </w:r>
      <w:r w:rsidR="008A05B5" w:rsidRPr="008A05B5">
        <w:rPr>
          <w:rFonts w:ascii="Arial" w:hAnsi="Arial"/>
          <w:sz w:val="22"/>
          <w:szCs w:val="22"/>
        </w:rPr>
        <w:t xml:space="preserve">nécessaires </w:t>
      </w:r>
      <w:r w:rsidR="008A05B5">
        <w:rPr>
          <w:rFonts w:ascii="Arial" w:hAnsi="Arial"/>
          <w:sz w:val="22"/>
          <w:szCs w:val="22"/>
        </w:rPr>
        <w:t xml:space="preserve">et priait instamment les organismes concernés de mettre en œuvre le plan de </w:t>
      </w:r>
      <w:r w:rsidR="008A05B5" w:rsidRPr="008A05B5">
        <w:rPr>
          <w:rFonts w:ascii="Arial" w:hAnsi="Arial"/>
          <w:sz w:val="22"/>
          <w:szCs w:val="22"/>
        </w:rPr>
        <w:t>sauvegarde</w:t>
      </w:r>
      <w:r w:rsidR="008A05B5">
        <w:rPr>
          <w:rFonts w:ascii="Arial" w:hAnsi="Arial"/>
          <w:sz w:val="22"/>
          <w:szCs w:val="22"/>
        </w:rPr>
        <w:t>.</w:t>
      </w:r>
    </w:p>
    <w:p w14:paraId="48569174" w14:textId="4E00FFE3" w:rsidR="008A05B5" w:rsidRDefault="000D066D"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 xml:space="preserve">Le </w:t>
      </w:r>
      <w:r w:rsidRPr="000D066D">
        <w:rPr>
          <w:rFonts w:ascii="Arial" w:hAnsi="Arial"/>
          <w:b/>
          <w:sz w:val="22"/>
          <w:szCs w:val="22"/>
        </w:rPr>
        <w:t>Président</w:t>
      </w:r>
      <w:r>
        <w:rPr>
          <w:rFonts w:ascii="Arial" w:hAnsi="Arial"/>
          <w:sz w:val="22"/>
          <w:szCs w:val="22"/>
        </w:rPr>
        <w:t xml:space="preserve"> </w:t>
      </w:r>
      <w:r w:rsidR="00B759ED">
        <w:rPr>
          <w:rFonts w:ascii="Arial" w:hAnsi="Arial"/>
          <w:sz w:val="22"/>
          <w:szCs w:val="22"/>
        </w:rPr>
        <w:t>a procédé à l’adoption</w:t>
      </w:r>
      <w:r>
        <w:rPr>
          <w:rFonts w:ascii="Arial" w:hAnsi="Arial"/>
          <w:sz w:val="22"/>
          <w:szCs w:val="22"/>
        </w:rPr>
        <w:t xml:space="preserve"> de la </w:t>
      </w:r>
      <w:r w:rsidRPr="000D066D">
        <w:rPr>
          <w:rFonts w:ascii="Arial" w:hAnsi="Arial"/>
          <w:sz w:val="22"/>
          <w:szCs w:val="22"/>
        </w:rPr>
        <w:t>décision</w:t>
      </w:r>
      <w:r>
        <w:rPr>
          <w:rFonts w:ascii="Arial" w:hAnsi="Arial"/>
          <w:sz w:val="22"/>
          <w:szCs w:val="22"/>
        </w:rPr>
        <w:t xml:space="preserve"> </w:t>
      </w:r>
      <w:r w:rsidRPr="000D066D">
        <w:rPr>
          <w:rFonts w:ascii="Arial" w:hAnsi="Arial"/>
          <w:sz w:val="22"/>
          <w:szCs w:val="22"/>
        </w:rPr>
        <w:t>paragraphe</w:t>
      </w:r>
      <w:r>
        <w:rPr>
          <w:rFonts w:ascii="Arial" w:hAnsi="Arial"/>
          <w:sz w:val="22"/>
          <w:szCs w:val="22"/>
        </w:rPr>
        <w:t xml:space="preserve"> par </w:t>
      </w:r>
      <w:r w:rsidRPr="000D066D">
        <w:rPr>
          <w:rFonts w:ascii="Arial" w:hAnsi="Arial"/>
          <w:sz w:val="22"/>
          <w:szCs w:val="22"/>
        </w:rPr>
        <w:t>paragraphe</w:t>
      </w:r>
      <w:r>
        <w:rPr>
          <w:rFonts w:ascii="Arial" w:hAnsi="Arial"/>
          <w:sz w:val="22"/>
          <w:szCs w:val="22"/>
        </w:rPr>
        <w:t xml:space="preserve"> et a </w:t>
      </w:r>
      <w:r w:rsidR="00FF17EF">
        <w:rPr>
          <w:rFonts w:ascii="Arial" w:hAnsi="Arial"/>
          <w:sz w:val="22"/>
          <w:szCs w:val="22"/>
        </w:rPr>
        <w:t xml:space="preserve">déclaré </w:t>
      </w:r>
      <w:r>
        <w:rPr>
          <w:rFonts w:ascii="Arial" w:hAnsi="Arial"/>
          <w:sz w:val="22"/>
          <w:szCs w:val="22"/>
        </w:rPr>
        <w:t xml:space="preserve">les paragraphes 1 à 4 adoptés. </w:t>
      </w:r>
    </w:p>
    <w:p w14:paraId="04A3804D" w14:textId="64D6EBD7" w:rsidR="00B8745F" w:rsidRDefault="000D066D"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lastRenderedPageBreak/>
        <w:t xml:space="preserve">La </w:t>
      </w:r>
      <w:r w:rsidRPr="000D066D">
        <w:rPr>
          <w:rFonts w:ascii="Arial" w:hAnsi="Arial"/>
          <w:sz w:val="22"/>
          <w:szCs w:val="22"/>
        </w:rPr>
        <w:t>délégation</w:t>
      </w:r>
      <w:r>
        <w:rPr>
          <w:rFonts w:ascii="Arial" w:hAnsi="Arial"/>
          <w:sz w:val="22"/>
          <w:szCs w:val="22"/>
        </w:rPr>
        <w:t xml:space="preserve"> de la </w:t>
      </w:r>
      <w:r w:rsidRPr="000D066D">
        <w:rPr>
          <w:rFonts w:ascii="Arial" w:hAnsi="Arial"/>
          <w:b/>
          <w:sz w:val="22"/>
          <w:szCs w:val="22"/>
        </w:rPr>
        <w:t>Belgique</w:t>
      </w:r>
      <w:r>
        <w:rPr>
          <w:rFonts w:ascii="Arial" w:hAnsi="Arial"/>
          <w:sz w:val="22"/>
          <w:szCs w:val="22"/>
        </w:rPr>
        <w:t xml:space="preserve"> a souhaité faire une petite modification au </w:t>
      </w:r>
      <w:r w:rsidRPr="000D066D">
        <w:rPr>
          <w:rFonts w:ascii="Arial" w:hAnsi="Arial"/>
          <w:sz w:val="22"/>
          <w:szCs w:val="22"/>
        </w:rPr>
        <w:t>paragraphe</w:t>
      </w:r>
      <w:r w:rsidR="00B8745F">
        <w:rPr>
          <w:rFonts w:ascii="Arial" w:hAnsi="Arial"/>
          <w:sz w:val="22"/>
          <w:szCs w:val="22"/>
        </w:rPr>
        <w:t xml:space="preserve"> 5 en remplaçant </w:t>
      </w:r>
      <w:r>
        <w:rPr>
          <w:rFonts w:ascii="Arial" w:hAnsi="Arial"/>
          <w:sz w:val="22"/>
          <w:szCs w:val="22"/>
        </w:rPr>
        <w:t>« </w:t>
      </w:r>
      <w:r w:rsidR="00B8745F">
        <w:rPr>
          <w:rFonts w:ascii="Arial" w:hAnsi="Arial"/>
          <w:sz w:val="22"/>
          <w:szCs w:val="22"/>
        </w:rPr>
        <w:t xml:space="preserve">la </w:t>
      </w:r>
      <w:r w:rsidRPr="000D066D">
        <w:rPr>
          <w:rFonts w:ascii="Arial" w:hAnsi="Arial"/>
          <w:sz w:val="22"/>
          <w:szCs w:val="22"/>
        </w:rPr>
        <w:t>communauté</w:t>
      </w:r>
      <w:r w:rsidR="00B8745F">
        <w:rPr>
          <w:rFonts w:ascii="Arial" w:hAnsi="Arial"/>
          <w:sz w:val="22"/>
          <w:szCs w:val="22"/>
        </w:rPr>
        <w:t xml:space="preserve"> » par sa forme plurielle afin d’inclure « les communautés, les groupes et, le cas échéant, les </w:t>
      </w:r>
      <w:r w:rsidR="00B8745F" w:rsidRPr="00B8745F">
        <w:rPr>
          <w:rFonts w:ascii="Arial" w:hAnsi="Arial"/>
          <w:sz w:val="22"/>
          <w:szCs w:val="22"/>
        </w:rPr>
        <w:t>individus</w:t>
      </w:r>
      <w:r w:rsidR="00B8745F">
        <w:rPr>
          <w:rFonts w:ascii="Arial" w:hAnsi="Arial"/>
          <w:sz w:val="22"/>
          <w:szCs w:val="22"/>
        </w:rPr>
        <w:t xml:space="preserve"> » dans la mise en œuvre des mesures de </w:t>
      </w:r>
      <w:r w:rsidR="00B8745F" w:rsidRPr="00B8745F">
        <w:rPr>
          <w:rFonts w:ascii="Arial" w:hAnsi="Arial"/>
          <w:sz w:val="22"/>
          <w:szCs w:val="22"/>
        </w:rPr>
        <w:t>sauvegarde</w:t>
      </w:r>
      <w:r w:rsidR="00B8745F">
        <w:rPr>
          <w:rFonts w:ascii="Arial" w:hAnsi="Arial"/>
          <w:sz w:val="22"/>
          <w:szCs w:val="22"/>
        </w:rPr>
        <w:t xml:space="preserve"> proposées, et ce, afin de permettre à ces communautés de débattre de leur accord à cette mise en œuvre, et, tout particulièrement, de s’assurer que le </w:t>
      </w:r>
      <w:r w:rsidR="00B8745F" w:rsidRPr="00B8745F">
        <w:rPr>
          <w:rFonts w:ascii="Arial" w:hAnsi="Arial"/>
          <w:sz w:val="22"/>
          <w:szCs w:val="22"/>
        </w:rPr>
        <w:t>consentement</w:t>
      </w:r>
      <w:r w:rsidR="00B8745F">
        <w:rPr>
          <w:rFonts w:ascii="Arial" w:hAnsi="Arial"/>
          <w:sz w:val="22"/>
          <w:szCs w:val="22"/>
        </w:rPr>
        <w:t xml:space="preserve"> préalable et éclairé a été accordé, par exemple, par les enfants qui doivent pouvoir </w:t>
      </w:r>
      <w:r w:rsidR="00B8745F" w:rsidRPr="00B8745F">
        <w:rPr>
          <w:rFonts w:ascii="Arial" w:hAnsi="Arial"/>
          <w:sz w:val="22"/>
          <w:szCs w:val="22"/>
        </w:rPr>
        <w:t>également</w:t>
      </w:r>
      <w:r w:rsidR="00B8745F">
        <w:rPr>
          <w:rFonts w:ascii="Arial" w:hAnsi="Arial"/>
          <w:sz w:val="22"/>
          <w:szCs w:val="22"/>
        </w:rPr>
        <w:t xml:space="preserve"> exprimer leur opinion. </w:t>
      </w:r>
    </w:p>
    <w:p w14:paraId="242282DB" w14:textId="29971105" w:rsidR="00B8745F" w:rsidRPr="00CE0609" w:rsidRDefault="00B8745F"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 xml:space="preserve">Le </w:t>
      </w:r>
      <w:r w:rsidRPr="00B8745F">
        <w:rPr>
          <w:rFonts w:ascii="Arial" w:hAnsi="Arial"/>
          <w:b/>
          <w:sz w:val="22"/>
          <w:szCs w:val="22"/>
        </w:rPr>
        <w:t>Président</w:t>
      </w:r>
      <w:r>
        <w:rPr>
          <w:rFonts w:ascii="Arial" w:hAnsi="Arial"/>
          <w:sz w:val="22"/>
          <w:szCs w:val="22"/>
        </w:rPr>
        <w:t xml:space="preserve"> a noté que l’amendement ne bénéficiait d’aucun soutien, et, </w:t>
      </w:r>
      <w:r w:rsidRPr="00B8745F">
        <w:rPr>
          <w:rFonts w:ascii="Arial" w:hAnsi="Arial"/>
          <w:sz w:val="22"/>
          <w:szCs w:val="22"/>
        </w:rPr>
        <w:t>en conséquence</w:t>
      </w:r>
      <w:r w:rsidR="00CE0609">
        <w:rPr>
          <w:rFonts w:ascii="Arial" w:hAnsi="Arial"/>
          <w:sz w:val="22"/>
          <w:szCs w:val="22"/>
        </w:rPr>
        <w:t>, le</w:t>
      </w:r>
      <w:r>
        <w:rPr>
          <w:rFonts w:ascii="Arial" w:hAnsi="Arial"/>
          <w:sz w:val="22"/>
          <w:szCs w:val="22"/>
        </w:rPr>
        <w:t xml:space="preserve"> </w:t>
      </w:r>
      <w:r w:rsidRPr="00B8745F">
        <w:rPr>
          <w:rFonts w:ascii="Arial" w:hAnsi="Arial"/>
          <w:sz w:val="22"/>
          <w:szCs w:val="22"/>
        </w:rPr>
        <w:t>paragraphe</w:t>
      </w:r>
      <w:r>
        <w:rPr>
          <w:rFonts w:ascii="Arial" w:hAnsi="Arial"/>
          <w:sz w:val="22"/>
          <w:szCs w:val="22"/>
        </w:rPr>
        <w:t xml:space="preserve"> 5 </w:t>
      </w:r>
      <w:r w:rsidR="00CE0609">
        <w:rPr>
          <w:rFonts w:ascii="Arial" w:hAnsi="Arial"/>
          <w:sz w:val="22"/>
          <w:szCs w:val="22"/>
        </w:rPr>
        <w:t>tel que rédigé à l</w:t>
      </w:r>
      <w:r>
        <w:rPr>
          <w:rFonts w:ascii="Arial" w:hAnsi="Arial"/>
          <w:sz w:val="22"/>
          <w:szCs w:val="22"/>
        </w:rPr>
        <w:t>’origine a été retenu et adopté. En l’absence d’objections à l’adoption de la décision d</w:t>
      </w:r>
      <w:r w:rsidR="00CE0609">
        <w:rPr>
          <w:rFonts w:ascii="Arial" w:hAnsi="Arial"/>
          <w:sz w:val="22"/>
          <w:szCs w:val="22"/>
        </w:rPr>
        <w:t xml:space="preserve">ans son ensemble, le </w:t>
      </w:r>
      <w:r w:rsidR="00CE0609" w:rsidRPr="00CE0609">
        <w:rPr>
          <w:rFonts w:ascii="Arial" w:hAnsi="Arial"/>
          <w:b/>
          <w:sz w:val="22"/>
          <w:szCs w:val="22"/>
        </w:rPr>
        <w:t>Président a déclaré adoptée la décision</w:t>
      </w:r>
      <w:r w:rsidR="006C57BE">
        <w:rPr>
          <w:rFonts w:ascii="Arial" w:hAnsi="Arial"/>
          <w:b/>
          <w:sz w:val="22"/>
          <w:szCs w:val="22"/>
        </w:rPr>
        <w:t> </w:t>
      </w:r>
      <w:r w:rsidR="00CE0609" w:rsidRPr="00CE0609">
        <w:rPr>
          <w:rFonts w:ascii="Arial" w:hAnsi="Arial"/>
          <w:b/>
          <w:sz w:val="22"/>
          <w:szCs w:val="22"/>
        </w:rPr>
        <w:t>9.COM</w:t>
      </w:r>
      <w:r w:rsidR="006C57BE">
        <w:rPr>
          <w:rFonts w:ascii="Arial" w:hAnsi="Arial"/>
          <w:b/>
          <w:sz w:val="22"/>
          <w:szCs w:val="22"/>
        </w:rPr>
        <w:t> </w:t>
      </w:r>
      <w:r w:rsidR="00CE0609" w:rsidRPr="00CE0609">
        <w:rPr>
          <w:rFonts w:ascii="Arial" w:hAnsi="Arial"/>
          <w:b/>
          <w:sz w:val="22"/>
          <w:szCs w:val="22"/>
        </w:rPr>
        <w:t>9.a.7 d’inscrire</w:t>
      </w:r>
      <w:r w:rsidR="00CE0609">
        <w:rPr>
          <w:rFonts w:ascii="Arial" w:hAnsi="Arial"/>
          <w:sz w:val="22"/>
          <w:szCs w:val="22"/>
        </w:rPr>
        <w:t xml:space="preserve"> </w:t>
      </w:r>
      <w:r w:rsidR="00CE0609" w:rsidRPr="00FF4D9A">
        <w:rPr>
          <w:rFonts w:ascii="Arial" w:hAnsi="Arial"/>
          <w:b/>
          <w:sz w:val="22"/>
          <w:szCs w:val="22"/>
        </w:rPr>
        <w:t>la cérémonie de purification des garçons chez les Lango du centre-nord de l’Ouganda</w:t>
      </w:r>
      <w:r w:rsidR="00CE0609">
        <w:rPr>
          <w:rFonts w:ascii="Arial" w:hAnsi="Arial"/>
          <w:b/>
          <w:sz w:val="22"/>
          <w:szCs w:val="22"/>
        </w:rPr>
        <w:t xml:space="preserve"> sur la Liste du patrimoine culturel immatériel nécessitant une sauvegarde urgente</w:t>
      </w:r>
      <w:r w:rsidR="00CE0609">
        <w:rPr>
          <w:rFonts w:ascii="Arial" w:hAnsi="Arial"/>
          <w:sz w:val="22"/>
          <w:szCs w:val="22"/>
        </w:rPr>
        <w:t>.</w:t>
      </w:r>
    </w:p>
    <w:p w14:paraId="034EF62E" w14:textId="4761DA05" w:rsidR="00D41531" w:rsidRDefault="00D41531"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 xml:space="preserve">La </w:t>
      </w:r>
      <w:r w:rsidRPr="00D41531">
        <w:rPr>
          <w:rFonts w:ascii="Arial" w:hAnsi="Arial"/>
          <w:sz w:val="22"/>
          <w:szCs w:val="22"/>
        </w:rPr>
        <w:t>délégation</w:t>
      </w:r>
      <w:r>
        <w:rPr>
          <w:rFonts w:ascii="Arial" w:hAnsi="Arial"/>
          <w:sz w:val="22"/>
          <w:szCs w:val="22"/>
        </w:rPr>
        <w:t xml:space="preserve"> de l’</w:t>
      </w:r>
      <w:r w:rsidRPr="00D41531">
        <w:rPr>
          <w:rFonts w:ascii="Arial" w:hAnsi="Arial"/>
          <w:b/>
          <w:sz w:val="22"/>
          <w:szCs w:val="22"/>
        </w:rPr>
        <w:t>Ouganda</w:t>
      </w:r>
      <w:r>
        <w:rPr>
          <w:rFonts w:ascii="Arial" w:hAnsi="Arial"/>
          <w:sz w:val="22"/>
          <w:szCs w:val="22"/>
        </w:rPr>
        <w:t xml:space="preserve"> a remercié le </w:t>
      </w:r>
      <w:r w:rsidRPr="00D41531">
        <w:rPr>
          <w:rFonts w:ascii="Arial" w:hAnsi="Arial"/>
          <w:sz w:val="22"/>
          <w:szCs w:val="22"/>
        </w:rPr>
        <w:t>Président</w:t>
      </w:r>
      <w:r>
        <w:rPr>
          <w:rFonts w:ascii="Arial" w:hAnsi="Arial"/>
          <w:sz w:val="22"/>
          <w:szCs w:val="22"/>
        </w:rPr>
        <w:t xml:space="preserve">, la </w:t>
      </w:r>
      <w:r w:rsidRPr="00D41531">
        <w:rPr>
          <w:rFonts w:ascii="Arial" w:hAnsi="Arial"/>
          <w:sz w:val="22"/>
          <w:szCs w:val="22"/>
        </w:rPr>
        <w:t>Secrétaire</w:t>
      </w:r>
      <w:r>
        <w:rPr>
          <w:rFonts w:ascii="Arial" w:hAnsi="Arial"/>
          <w:sz w:val="22"/>
          <w:szCs w:val="22"/>
        </w:rPr>
        <w:t>, l’Organe consultatif et le Comité</w:t>
      </w:r>
      <w:r w:rsidR="00792EC8">
        <w:rPr>
          <w:rFonts w:ascii="Arial" w:hAnsi="Arial"/>
          <w:sz w:val="22"/>
          <w:szCs w:val="22"/>
        </w:rPr>
        <w:t>,</w:t>
      </w:r>
      <w:r>
        <w:rPr>
          <w:rFonts w:ascii="Arial" w:hAnsi="Arial"/>
          <w:sz w:val="22"/>
          <w:szCs w:val="22"/>
        </w:rPr>
        <w:t xml:space="preserve"> et a exprimé sa sincère </w:t>
      </w:r>
      <w:r w:rsidRPr="00D41531">
        <w:rPr>
          <w:rFonts w:ascii="Arial" w:hAnsi="Arial"/>
          <w:sz w:val="22"/>
          <w:szCs w:val="22"/>
        </w:rPr>
        <w:t>reconnaissance</w:t>
      </w:r>
      <w:r>
        <w:rPr>
          <w:rFonts w:ascii="Arial" w:hAnsi="Arial"/>
          <w:sz w:val="22"/>
          <w:szCs w:val="22"/>
        </w:rPr>
        <w:t xml:space="preserve"> au Secrétariat pour son soutien. La </w:t>
      </w:r>
      <w:r w:rsidRPr="00D41531">
        <w:rPr>
          <w:rFonts w:ascii="Arial" w:hAnsi="Arial"/>
          <w:sz w:val="22"/>
          <w:szCs w:val="22"/>
        </w:rPr>
        <w:t>délégation</w:t>
      </w:r>
      <w:r>
        <w:rPr>
          <w:rFonts w:ascii="Arial" w:hAnsi="Arial"/>
          <w:sz w:val="22"/>
          <w:szCs w:val="22"/>
        </w:rPr>
        <w:t xml:space="preserve"> a fa</w:t>
      </w:r>
      <w:r w:rsidR="00792EC8">
        <w:rPr>
          <w:rFonts w:ascii="Arial" w:hAnsi="Arial"/>
          <w:sz w:val="22"/>
          <w:szCs w:val="22"/>
        </w:rPr>
        <w:t xml:space="preserve">it remarquer qu’il s’agissait </w:t>
      </w:r>
      <w:r>
        <w:rPr>
          <w:rFonts w:ascii="Arial" w:hAnsi="Arial"/>
          <w:sz w:val="22"/>
          <w:szCs w:val="22"/>
        </w:rPr>
        <w:t>d’un élément qui avait bénéficié de l’</w:t>
      </w:r>
      <w:r w:rsidRPr="00D41531">
        <w:rPr>
          <w:rFonts w:ascii="Arial" w:hAnsi="Arial"/>
          <w:sz w:val="22"/>
          <w:szCs w:val="22"/>
        </w:rPr>
        <w:t>assistance</w:t>
      </w:r>
      <w:r>
        <w:rPr>
          <w:rFonts w:ascii="Arial" w:hAnsi="Arial"/>
          <w:sz w:val="22"/>
          <w:szCs w:val="22"/>
        </w:rPr>
        <w:t xml:space="preserve"> préparatoire internationale, ce qui avait permis à l’Ouganda d’en apprendre beaucoup sur l’implication des communautés et la façon d’améliorer le dossier de </w:t>
      </w:r>
      <w:r w:rsidRPr="00D41531">
        <w:rPr>
          <w:rFonts w:ascii="Arial" w:hAnsi="Arial"/>
          <w:sz w:val="22"/>
          <w:szCs w:val="22"/>
        </w:rPr>
        <w:t>candidature</w:t>
      </w:r>
      <w:r>
        <w:rPr>
          <w:rFonts w:ascii="Arial" w:hAnsi="Arial"/>
          <w:sz w:val="22"/>
          <w:szCs w:val="22"/>
        </w:rPr>
        <w:t>. Elle a évoqué l’</w:t>
      </w:r>
      <w:r w:rsidRPr="00D41531">
        <w:rPr>
          <w:rFonts w:ascii="Arial" w:hAnsi="Arial"/>
          <w:sz w:val="22"/>
          <w:szCs w:val="22"/>
        </w:rPr>
        <w:t>engagement</w:t>
      </w:r>
      <w:r>
        <w:rPr>
          <w:rFonts w:ascii="Arial" w:hAnsi="Arial"/>
          <w:sz w:val="22"/>
          <w:szCs w:val="22"/>
        </w:rPr>
        <w:t xml:space="preserve"> du pays à garantir la </w:t>
      </w:r>
      <w:r w:rsidRPr="00D41531">
        <w:rPr>
          <w:rFonts w:ascii="Arial" w:hAnsi="Arial"/>
          <w:sz w:val="22"/>
          <w:szCs w:val="22"/>
        </w:rPr>
        <w:t>participation</w:t>
      </w:r>
      <w:r>
        <w:rPr>
          <w:rFonts w:ascii="Arial" w:hAnsi="Arial"/>
          <w:sz w:val="22"/>
          <w:szCs w:val="22"/>
        </w:rPr>
        <w:t xml:space="preserve"> pleine et entière de toutes les communautés, et </w:t>
      </w:r>
      <w:r w:rsidRPr="00D41531">
        <w:rPr>
          <w:rFonts w:ascii="Arial" w:hAnsi="Arial" w:cs="Arial"/>
          <w:sz w:val="22"/>
          <w:szCs w:val="22"/>
          <w:lang w:eastAsia="en-US"/>
        </w:rPr>
        <w:t>en particulier</w:t>
      </w:r>
      <w:r>
        <w:rPr>
          <w:rFonts w:ascii="Arial" w:hAnsi="Arial"/>
          <w:sz w:val="22"/>
          <w:szCs w:val="22"/>
        </w:rPr>
        <w:t xml:space="preserve">, des enfants qui étaient concernés par certains des éléments. Elle s’est engagée à identifier, inventorier et sauvegarder le patrimoine culturel immatériel de ses communautés. La </w:t>
      </w:r>
      <w:r w:rsidRPr="00D41531">
        <w:rPr>
          <w:rFonts w:ascii="Arial" w:hAnsi="Arial"/>
          <w:sz w:val="22"/>
          <w:szCs w:val="22"/>
        </w:rPr>
        <w:t>délégation</w:t>
      </w:r>
      <w:r>
        <w:rPr>
          <w:rFonts w:ascii="Arial" w:hAnsi="Arial"/>
          <w:sz w:val="22"/>
          <w:szCs w:val="22"/>
        </w:rPr>
        <w:t xml:space="preserve"> a profité de l’occasion qui lui était donnée pour lire une </w:t>
      </w:r>
      <w:r w:rsidRPr="00D41531">
        <w:rPr>
          <w:rFonts w:ascii="Arial" w:hAnsi="Arial"/>
          <w:sz w:val="22"/>
          <w:szCs w:val="22"/>
        </w:rPr>
        <w:t>déclaration</w:t>
      </w:r>
      <w:r w:rsidR="000F66C6">
        <w:rPr>
          <w:rFonts w:ascii="Arial" w:hAnsi="Arial"/>
          <w:sz w:val="22"/>
          <w:szCs w:val="22"/>
        </w:rPr>
        <w:t xml:space="preserve"> des communautés concernées, une façon de faire part</w:t>
      </w:r>
      <w:r w:rsidR="00792EC8">
        <w:rPr>
          <w:rFonts w:ascii="Arial" w:hAnsi="Arial"/>
          <w:sz w:val="22"/>
          <w:szCs w:val="22"/>
        </w:rPr>
        <w:t xml:space="preserve"> de leur réaction lorsqu’ils avaient</w:t>
      </w:r>
      <w:r w:rsidR="000F66C6">
        <w:rPr>
          <w:rFonts w:ascii="Arial" w:hAnsi="Arial"/>
          <w:sz w:val="22"/>
          <w:szCs w:val="22"/>
        </w:rPr>
        <w:t xml:space="preserve"> eu </w:t>
      </w:r>
      <w:r w:rsidR="00792EC8" w:rsidRPr="00792EC8">
        <w:rPr>
          <w:rFonts w:ascii="Arial" w:hAnsi="Arial"/>
          <w:sz w:val="22"/>
          <w:szCs w:val="22"/>
        </w:rPr>
        <w:t>connaissance</w:t>
      </w:r>
      <w:r w:rsidR="00792EC8">
        <w:rPr>
          <w:rFonts w:ascii="Arial" w:hAnsi="Arial"/>
          <w:sz w:val="22"/>
          <w:szCs w:val="22"/>
        </w:rPr>
        <w:t xml:space="preserve"> </w:t>
      </w:r>
      <w:r w:rsidR="000F66C6">
        <w:rPr>
          <w:rFonts w:ascii="Arial" w:hAnsi="Arial"/>
          <w:sz w:val="22"/>
          <w:szCs w:val="22"/>
        </w:rPr>
        <w:t xml:space="preserve">de la </w:t>
      </w:r>
      <w:r w:rsidR="000F66C6" w:rsidRPr="000F66C6">
        <w:rPr>
          <w:rFonts w:ascii="Arial" w:hAnsi="Arial"/>
          <w:sz w:val="22"/>
          <w:szCs w:val="22"/>
        </w:rPr>
        <w:t>recommandation</w:t>
      </w:r>
      <w:r w:rsidR="00692047">
        <w:rPr>
          <w:rFonts w:ascii="Arial" w:hAnsi="Arial"/>
          <w:sz w:val="22"/>
          <w:szCs w:val="22"/>
        </w:rPr>
        <w:t xml:space="preserve"> favorable d’inscription :</w:t>
      </w:r>
      <w:r w:rsidR="000F66C6">
        <w:rPr>
          <w:rFonts w:ascii="Arial" w:hAnsi="Arial"/>
          <w:sz w:val="22"/>
          <w:szCs w:val="22"/>
        </w:rPr>
        <w:t xml:space="preserve"> </w:t>
      </w:r>
      <w:r w:rsidR="00692047">
        <w:rPr>
          <w:rFonts w:ascii="Arial" w:hAnsi="Arial"/>
          <w:sz w:val="22"/>
          <w:szCs w:val="22"/>
        </w:rPr>
        <w:t>« </w:t>
      </w:r>
      <w:r w:rsidR="000F66C6">
        <w:rPr>
          <w:rFonts w:ascii="Arial" w:hAnsi="Arial"/>
          <w:sz w:val="22"/>
          <w:szCs w:val="22"/>
        </w:rPr>
        <w:t xml:space="preserve">La </w:t>
      </w:r>
      <w:r w:rsidR="000F66C6" w:rsidRPr="000F66C6">
        <w:rPr>
          <w:rFonts w:ascii="Arial" w:hAnsi="Arial"/>
          <w:sz w:val="22"/>
          <w:szCs w:val="22"/>
        </w:rPr>
        <w:t>communauté</w:t>
      </w:r>
      <w:r w:rsidR="000F66C6">
        <w:rPr>
          <w:rFonts w:ascii="Arial" w:hAnsi="Arial"/>
          <w:sz w:val="22"/>
          <w:szCs w:val="22"/>
        </w:rPr>
        <w:t xml:space="preserve"> des Lango est l’une des 65 communautés présentes en Ouganda, elle est répartie sur huit districts, Dokolo, Lira, Amolatar, Apac, Alebtong, Oyam, Otuke et </w:t>
      </w:r>
      <w:r w:rsidR="00221AA7">
        <w:rPr>
          <w:rFonts w:ascii="Arial" w:hAnsi="Arial"/>
          <w:sz w:val="22"/>
          <w:szCs w:val="22"/>
        </w:rPr>
        <w:t xml:space="preserve">Kole. Les communautés – sous l’autorité </w:t>
      </w:r>
      <w:r w:rsidR="000F66C6">
        <w:rPr>
          <w:rFonts w:ascii="Arial" w:hAnsi="Arial"/>
          <w:sz w:val="22"/>
          <w:szCs w:val="22"/>
        </w:rPr>
        <w:t>du chef des Lango – accordent une grande importance à la santé de leurs populations et de leurs enfants, filles et garçons,</w:t>
      </w:r>
      <w:r w:rsidR="00221AA7">
        <w:rPr>
          <w:rFonts w:ascii="Arial" w:hAnsi="Arial"/>
          <w:sz w:val="22"/>
          <w:szCs w:val="22"/>
        </w:rPr>
        <w:t xml:space="preserve"> et considèrent les cérémonies organisées à l’occasion de la naissance</w:t>
      </w:r>
      <w:r w:rsidR="009826AE">
        <w:rPr>
          <w:rFonts w:ascii="Arial" w:hAnsi="Arial"/>
          <w:sz w:val="22"/>
          <w:szCs w:val="22"/>
        </w:rPr>
        <w:t xml:space="preserve"> des enfants comme essentielles au</w:t>
      </w:r>
      <w:r w:rsidR="000F66C6">
        <w:rPr>
          <w:rFonts w:ascii="Arial" w:hAnsi="Arial"/>
          <w:sz w:val="22"/>
          <w:szCs w:val="22"/>
        </w:rPr>
        <w:t xml:space="preserve"> </w:t>
      </w:r>
      <w:r w:rsidR="000F66C6" w:rsidRPr="000F66C6">
        <w:rPr>
          <w:rFonts w:ascii="Arial" w:hAnsi="Arial"/>
          <w:sz w:val="22"/>
          <w:szCs w:val="22"/>
        </w:rPr>
        <w:t>développement</w:t>
      </w:r>
      <w:r w:rsidR="000F66C6">
        <w:rPr>
          <w:rFonts w:ascii="Arial" w:hAnsi="Arial"/>
          <w:sz w:val="22"/>
          <w:szCs w:val="22"/>
        </w:rPr>
        <w:t xml:space="preserve"> des </w:t>
      </w:r>
      <w:r w:rsidR="009826AE">
        <w:rPr>
          <w:rFonts w:ascii="Arial" w:hAnsi="Arial"/>
          <w:sz w:val="22"/>
          <w:szCs w:val="22"/>
        </w:rPr>
        <w:t>membres du clan, en bonne santé et</w:t>
      </w:r>
      <w:r w:rsidR="00221AA7">
        <w:rPr>
          <w:rFonts w:ascii="Arial" w:hAnsi="Arial"/>
          <w:sz w:val="22"/>
          <w:szCs w:val="22"/>
        </w:rPr>
        <w:t xml:space="preserve"> féconds</w:t>
      </w:r>
      <w:r w:rsidR="009826AE">
        <w:rPr>
          <w:rFonts w:ascii="Arial" w:hAnsi="Arial"/>
          <w:sz w:val="22"/>
          <w:szCs w:val="22"/>
        </w:rPr>
        <w:t>. L</w:t>
      </w:r>
      <w:r w:rsidR="009826AE" w:rsidRPr="009826AE">
        <w:rPr>
          <w:rFonts w:ascii="Arial" w:hAnsi="Arial"/>
          <w:sz w:val="22"/>
          <w:szCs w:val="22"/>
        </w:rPr>
        <w:t xml:space="preserve">a cérémonie de purification des garçons </w:t>
      </w:r>
      <w:r w:rsidR="009826AE">
        <w:rPr>
          <w:rFonts w:ascii="Arial" w:hAnsi="Arial"/>
          <w:sz w:val="22"/>
          <w:szCs w:val="22"/>
        </w:rPr>
        <w:t>unit les familles dans la perpétuation du lignage familial et clanique. L’</w:t>
      </w:r>
      <w:r w:rsidR="009826AE" w:rsidRPr="009826AE">
        <w:rPr>
          <w:rFonts w:ascii="Arial" w:hAnsi="Arial"/>
          <w:sz w:val="22"/>
          <w:szCs w:val="22"/>
        </w:rPr>
        <w:t>inscription</w:t>
      </w:r>
      <w:r w:rsidR="009826AE">
        <w:rPr>
          <w:rFonts w:ascii="Arial" w:hAnsi="Arial"/>
          <w:sz w:val="22"/>
          <w:szCs w:val="22"/>
        </w:rPr>
        <w:t xml:space="preserve"> de l’</w:t>
      </w:r>
      <w:r w:rsidR="009826AE" w:rsidRPr="009826AE">
        <w:rPr>
          <w:rFonts w:ascii="Arial" w:hAnsi="Arial"/>
          <w:sz w:val="22"/>
          <w:szCs w:val="22"/>
        </w:rPr>
        <w:t>élément</w:t>
      </w:r>
      <w:r w:rsidR="009826AE">
        <w:rPr>
          <w:rFonts w:ascii="Arial" w:hAnsi="Arial"/>
          <w:sz w:val="22"/>
          <w:szCs w:val="22"/>
        </w:rPr>
        <w:t xml:space="preserve"> nous permettrait donc de préserver cette tradition très estimée, qui est menacée de </w:t>
      </w:r>
      <w:r w:rsidR="009826AE" w:rsidRPr="009826AE">
        <w:rPr>
          <w:rFonts w:ascii="Arial" w:hAnsi="Arial"/>
          <w:sz w:val="22"/>
          <w:szCs w:val="22"/>
        </w:rPr>
        <w:t>disparition</w:t>
      </w:r>
      <w:r w:rsidR="009826AE">
        <w:rPr>
          <w:rFonts w:ascii="Arial" w:hAnsi="Arial"/>
          <w:sz w:val="22"/>
          <w:szCs w:val="22"/>
        </w:rPr>
        <w:t xml:space="preserve"> </w:t>
      </w:r>
      <w:r w:rsidR="006B1883">
        <w:rPr>
          <w:rFonts w:ascii="Arial" w:hAnsi="Arial"/>
          <w:sz w:val="22"/>
          <w:szCs w:val="22"/>
        </w:rPr>
        <w:t>car l</w:t>
      </w:r>
      <w:r w:rsidR="009826AE">
        <w:rPr>
          <w:rFonts w:ascii="Arial" w:hAnsi="Arial"/>
          <w:sz w:val="22"/>
          <w:szCs w:val="22"/>
        </w:rPr>
        <w:t xml:space="preserve">es </w:t>
      </w:r>
      <w:r w:rsidR="009826AE" w:rsidRPr="009826AE">
        <w:rPr>
          <w:rFonts w:ascii="Arial" w:hAnsi="Arial"/>
          <w:sz w:val="22"/>
          <w:szCs w:val="22"/>
        </w:rPr>
        <w:t>connaissance</w:t>
      </w:r>
      <w:r w:rsidR="009826AE">
        <w:rPr>
          <w:rFonts w:ascii="Arial" w:hAnsi="Arial"/>
          <w:sz w:val="22"/>
          <w:szCs w:val="22"/>
        </w:rPr>
        <w:t xml:space="preserve">s de la pratique </w:t>
      </w:r>
      <w:r w:rsidR="006B1883">
        <w:rPr>
          <w:rFonts w:ascii="Arial" w:hAnsi="Arial"/>
          <w:sz w:val="22"/>
          <w:szCs w:val="22"/>
        </w:rPr>
        <w:t xml:space="preserve">sont </w:t>
      </w:r>
      <w:r w:rsidR="006B1883" w:rsidRPr="006B1883">
        <w:rPr>
          <w:rFonts w:ascii="Arial" w:hAnsi="Arial"/>
          <w:sz w:val="22"/>
          <w:szCs w:val="22"/>
        </w:rPr>
        <w:t>désormais</w:t>
      </w:r>
      <w:r w:rsidR="006B1883">
        <w:rPr>
          <w:rFonts w:ascii="Arial" w:hAnsi="Arial"/>
          <w:sz w:val="22"/>
          <w:szCs w:val="22"/>
        </w:rPr>
        <w:t xml:space="preserve"> </w:t>
      </w:r>
      <w:r w:rsidR="009826AE">
        <w:rPr>
          <w:rFonts w:ascii="Arial" w:hAnsi="Arial"/>
          <w:sz w:val="22"/>
          <w:szCs w:val="22"/>
        </w:rPr>
        <w:t xml:space="preserve">uniquement </w:t>
      </w:r>
      <w:r w:rsidR="006B1883">
        <w:rPr>
          <w:rFonts w:ascii="Arial" w:hAnsi="Arial"/>
          <w:sz w:val="22"/>
          <w:szCs w:val="22"/>
        </w:rPr>
        <w:t xml:space="preserve">détenues </w:t>
      </w:r>
      <w:r w:rsidR="009826AE">
        <w:rPr>
          <w:rFonts w:ascii="Arial" w:hAnsi="Arial"/>
          <w:sz w:val="22"/>
          <w:szCs w:val="22"/>
        </w:rPr>
        <w:t xml:space="preserve">par les hommes et femmes âgées de la </w:t>
      </w:r>
      <w:r w:rsidR="009826AE" w:rsidRPr="009826AE">
        <w:rPr>
          <w:rFonts w:ascii="Arial" w:hAnsi="Arial"/>
          <w:sz w:val="22"/>
          <w:szCs w:val="22"/>
        </w:rPr>
        <w:t>communauté</w:t>
      </w:r>
      <w:r w:rsidR="009826AE">
        <w:rPr>
          <w:rFonts w:ascii="Arial" w:hAnsi="Arial"/>
          <w:sz w:val="22"/>
          <w:szCs w:val="22"/>
        </w:rPr>
        <w:t xml:space="preserve"> lango. </w:t>
      </w:r>
      <w:r w:rsidR="006B1883">
        <w:rPr>
          <w:rFonts w:ascii="Arial" w:hAnsi="Arial"/>
          <w:sz w:val="22"/>
          <w:szCs w:val="22"/>
        </w:rPr>
        <w:t>L’</w:t>
      </w:r>
      <w:r w:rsidR="006B1883" w:rsidRPr="006B1883">
        <w:rPr>
          <w:rFonts w:ascii="Arial" w:hAnsi="Arial"/>
          <w:sz w:val="22"/>
          <w:szCs w:val="22"/>
        </w:rPr>
        <w:t>inscription</w:t>
      </w:r>
      <w:r w:rsidR="006B1883">
        <w:rPr>
          <w:rFonts w:ascii="Arial" w:hAnsi="Arial"/>
          <w:sz w:val="22"/>
          <w:szCs w:val="22"/>
        </w:rPr>
        <w:t xml:space="preserve"> de l’</w:t>
      </w:r>
      <w:r w:rsidR="006B1883" w:rsidRPr="006B1883">
        <w:rPr>
          <w:rFonts w:ascii="Arial" w:hAnsi="Arial"/>
          <w:sz w:val="22"/>
          <w:szCs w:val="22"/>
        </w:rPr>
        <w:t>élément</w:t>
      </w:r>
      <w:r w:rsidR="006B1883">
        <w:rPr>
          <w:rFonts w:ascii="Arial" w:hAnsi="Arial"/>
          <w:sz w:val="22"/>
          <w:szCs w:val="22"/>
        </w:rPr>
        <w:t xml:space="preserve"> permettrait </w:t>
      </w:r>
      <w:r w:rsidR="006B1883" w:rsidRPr="006B1883">
        <w:rPr>
          <w:rFonts w:ascii="Arial" w:hAnsi="Arial"/>
          <w:sz w:val="22"/>
          <w:szCs w:val="22"/>
        </w:rPr>
        <w:t>également</w:t>
      </w:r>
      <w:r w:rsidR="006B1883">
        <w:rPr>
          <w:rFonts w:ascii="Arial" w:hAnsi="Arial"/>
          <w:sz w:val="22"/>
          <w:szCs w:val="22"/>
        </w:rPr>
        <w:t xml:space="preserve"> de raviver un sentiment d’amour et de fierté pour la culture lango et le besoin d’unité au sein des Lango</w:t>
      </w:r>
      <w:r w:rsidR="00692047">
        <w:rPr>
          <w:rFonts w:ascii="Arial" w:hAnsi="Arial"/>
          <w:sz w:val="22"/>
          <w:szCs w:val="22"/>
        </w:rPr>
        <w:t> »</w:t>
      </w:r>
      <w:r w:rsidR="006B1883">
        <w:rPr>
          <w:rFonts w:ascii="Arial" w:hAnsi="Arial"/>
          <w:sz w:val="22"/>
          <w:szCs w:val="22"/>
        </w:rPr>
        <w:t xml:space="preserve">. Au nom de la </w:t>
      </w:r>
      <w:r w:rsidR="006B1883" w:rsidRPr="006B1883">
        <w:rPr>
          <w:rFonts w:ascii="Arial" w:hAnsi="Arial"/>
          <w:sz w:val="22"/>
          <w:szCs w:val="22"/>
        </w:rPr>
        <w:t>communauté</w:t>
      </w:r>
      <w:r w:rsidR="006B1883">
        <w:rPr>
          <w:rFonts w:ascii="Arial" w:hAnsi="Arial"/>
          <w:sz w:val="22"/>
          <w:szCs w:val="22"/>
        </w:rPr>
        <w:t xml:space="preserve">, la </w:t>
      </w:r>
      <w:r w:rsidR="006B1883" w:rsidRPr="006B1883">
        <w:rPr>
          <w:rFonts w:ascii="Arial" w:hAnsi="Arial"/>
          <w:sz w:val="22"/>
          <w:szCs w:val="22"/>
        </w:rPr>
        <w:t>délégation</w:t>
      </w:r>
      <w:r w:rsidR="006B1883">
        <w:rPr>
          <w:rFonts w:ascii="Arial" w:hAnsi="Arial"/>
          <w:sz w:val="22"/>
          <w:szCs w:val="22"/>
        </w:rPr>
        <w:t xml:space="preserve"> a de nouveau remercié le Secrétariat pour l’</w:t>
      </w:r>
      <w:r w:rsidR="006B1883" w:rsidRPr="006B1883">
        <w:rPr>
          <w:rFonts w:ascii="Arial" w:hAnsi="Arial"/>
          <w:sz w:val="22"/>
          <w:szCs w:val="22"/>
        </w:rPr>
        <w:t>assistance</w:t>
      </w:r>
      <w:r w:rsidR="006B1883">
        <w:rPr>
          <w:rFonts w:ascii="Arial" w:hAnsi="Arial"/>
          <w:sz w:val="22"/>
          <w:szCs w:val="22"/>
        </w:rPr>
        <w:t xml:space="preserve"> préparatoire qu’il lui a accordée, par l’intermédiaire du Ministère des questions de genre, du travail et du </w:t>
      </w:r>
      <w:r w:rsidR="006B1883" w:rsidRPr="006B1883">
        <w:rPr>
          <w:rFonts w:ascii="Arial" w:hAnsi="Arial"/>
          <w:sz w:val="22"/>
          <w:szCs w:val="22"/>
        </w:rPr>
        <w:t>développement</w:t>
      </w:r>
      <w:r w:rsidR="006B1883">
        <w:rPr>
          <w:rFonts w:ascii="Arial" w:hAnsi="Arial"/>
          <w:sz w:val="22"/>
          <w:szCs w:val="22"/>
        </w:rPr>
        <w:t xml:space="preserve"> social qui a permis la </w:t>
      </w:r>
      <w:r w:rsidR="006B1883" w:rsidRPr="006B1883">
        <w:rPr>
          <w:rFonts w:ascii="Arial" w:hAnsi="Arial"/>
          <w:sz w:val="22"/>
          <w:szCs w:val="22"/>
        </w:rPr>
        <w:t>participation</w:t>
      </w:r>
      <w:r w:rsidR="006B1883">
        <w:rPr>
          <w:rFonts w:ascii="Arial" w:hAnsi="Arial"/>
          <w:sz w:val="22"/>
          <w:szCs w:val="22"/>
        </w:rPr>
        <w:t xml:space="preserve"> pleine et active de toutes les communautés des huit distr</w:t>
      </w:r>
      <w:r w:rsidR="00692047">
        <w:rPr>
          <w:rFonts w:ascii="Arial" w:hAnsi="Arial"/>
          <w:sz w:val="22"/>
          <w:szCs w:val="22"/>
        </w:rPr>
        <w:t>icts dans lesquels l’élément est</w:t>
      </w:r>
      <w:r w:rsidR="006B1883">
        <w:rPr>
          <w:rFonts w:ascii="Arial" w:hAnsi="Arial"/>
          <w:sz w:val="22"/>
          <w:szCs w:val="22"/>
        </w:rPr>
        <w:t xml:space="preserve"> pratiqué, y compris des chefs de clan</w:t>
      </w:r>
      <w:r w:rsidR="00FC79A0">
        <w:rPr>
          <w:rFonts w:ascii="Arial" w:hAnsi="Arial"/>
          <w:sz w:val="22"/>
          <w:szCs w:val="22"/>
        </w:rPr>
        <w:t>s</w:t>
      </w:r>
      <w:r w:rsidR="006B1883">
        <w:rPr>
          <w:rFonts w:ascii="Arial" w:hAnsi="Arial"/>
          <w:sz w:val="22"/>
          <w:szCs w:val="22"/>
        </w:rPr>
        <w:t xml:space="preserve"> et des membres de la famille </w:t>
      </w:r>
      <w:r w:rsidR="00FC79A0">
        <w:rPr>
          <w:rFonts w:ascii="Arial" w:hAnsi="Arial"/>
          <w:sz w:val="22"/>
          <w:szCs w:val="22"/>
        </w:rPr>
        <w:t xml:space="preserve">de l’enfant du village de Ngami. La </w:t>
      </w:r>
      <w:r w:rsidR="00FC79A0" w:rsidRPr="00FC79A0">
        <w:rPr>
          <w:rFonts w:ascii="Arial" w:hAnsi="Arial"/>
          <w:sz w:val="22"/>
          <w:szCs w:val="22"/>
        </w:rPr>
        <w:t>délégation</w:t>
      </w:r>
      <w:r w:rsidR="00FC79A0">
        <w:rPr>
          <w:rFonts w:ascii="Arial" w:hAnsi="Arial"/>
          <w:sz w:val="22"/>
          <w:szCs w:val="22"/>
        </w:rPr>
        <w:t xml:space="preserve"> a également exprimé sa </w:t>
      </w:r>
      <w:r w:rsidR="00FC79A0" w:rsidRPr="00FC79A0">
        <w:rPr>
          <w:rFonts w:ascii="Arial" w:hAnsi="Arial"/>
          <w:sz w:val="22"/>
          <w:szCs w:val="22"/>
        </w:rPr>
        <w:t>reconnaissance</w:t>
      </w:r>
      <w:r w:rsidR="00FC79A0">
        <w:rPr>
          <w:rFonts w:ascii="Arial" w:hAnsi="Arial"/>
          <w:sz w:val="22"/>
          <w:szCs w:val="22"/>
        </w:rPr>
        <w:t xml:space="preserve"> à l’Organe consultatif pour le temps passé à comprendre </w:t>
      </w:r>
      <w:r w:rsidR="00FC79A0" w:rsidRPr="00FC79A0">
        <w:rPr>
          <w:rFonts w:ascii="Arial" w:hAnsi="Arial"/>
          <w:sz w:val="22"/>
          <w:szCs w:val="22"/>
        </w:rPr>
        <w:t>la cérémonie de purification des garçons chez les Lango du centre-nord de l’Ouganda</w:t>
      </w:r>
      <w:r w:rsidR="00FC79A0">
        <w:rPr>
          <w:rFonts w:ascii="Arial" w:hAnsi="Arial"/>
          <w:sz w:val="22"/>
          <w:szCs w:val="22"/>
        </w:rPr>
        <w:t xml:space="preserve">. Les chefs de clans et la </w:t>
      </w:r>
      <w:r w:rsidR="00FC79A0" w:rsidRPr="00FC79A0">
        <w:rPr>
          <w:rFonts w:ascii="Arial" w:hAnsi="Arial"/>
          <w:sz w:val="22"/>
          <w:szCs w:val="22"/>
        </w:rPr>
        <w:t>communauté</w:t>
      </w:r>
      <w:r w:rsidR="00FC79A0">
        <w:rPr>
          <w:rFonts w:ascii="Arial" w:hAnsi="Arial"/>
          <w:sz w:val="22"/>
          <w:szCs w:val="22"/>
        </w:rPr>
        <w:t xml:space="preserve"> ont </w:t>
      </w:r>
      <w:r w:rsidR="00221AA7">
        <w:rPr>
          <w:rFonts w:ascii="Arial" w:hAnsi="Arial"/>
          <w:sz w:val="22"/>
          <w:szCs w:val="22"/>
        </w:rPr>
        <w:t xml:space="preserve">pris conscience </w:t>
      </w:r>
      <w:r w:rsidR="00FC79A0">
        <w:rPr>
          <w:rFonts w:ascii="Arial" w:hAnsi="Arial"/>
          <w:sz w:val="22"/>
          <w:szCs w:val="22"/>
        </w:rPr>
        <w:t xml:space="preserve">que la cérémonie de purification constituait la culture même du peuple lango et se sont engagés à assurer la </w:t>
      </w:r>
      <w:r w:rsidR="00FC79A0" w:rsidRPr="00FC79A0">
        <w:rPr>
          <w:rFonts w:ascii="Arial" w:hAnsi="Arial"/>
          <w:sz w:val="22"/>
          <w:szCs w:val="22"/>
        </w:rPr>
        <w:t>continuité</w:t>
      </w:r>
      <w:r w:rsidR="00FC79A0">
        <w:rPr>
          <w:rFonts w:ascii="Arial" w:hAnsi="Arial"/>
          <w:sz w:val="22"/>
          <w:szCs w:val="22"/>
        </w:rPr>
        <w:t xml:space="preserve"> de la cérémonie de purification des garçons et la mise en œuvre des mesures de </w:t>
      </w:r>
      <w:r w:rsidR="00FC79A0" w:rsidRPr="00FC79A0">
        <w:rPr>
          <w:rFonts w:ascii="Arial" w:hAnsi="Arial"/>
          <w:sz w:val="22"/>
          <w:szCs w:val="22"/>
        </w:rPr>
        <w:t>sauvegarde</w:t>
      </w:r>
      <w:r w:rsidR="00FC79A0">
        <w:rPr>
          <w:rFonts w:ascii="Arial" w:hAnsi="Arial"/>
          <w:sz w:val="22"/>
          <w:szCs w:val="22"/>
        </w:rPr>
        <w:t xml:space="preserve">, ils ont assuré qu’ils œuvreraient en faveur </w:t>
      </w:r>
      <w:r w:rsidR="008E34BD">
        <w:rPr>
          <w:rFonts w:ascii="Arial" w:hAnsi="Arial"/>
          <w:sz w:val="22"/>
          <w:szCs w:val="22"/>
        </w:rPr>
        <w:t xml:space="preserve">de toutes les </w:t>
      </w:r>
      <w:r w:rsidR="008E34BD" w:rsidRPr="008E34BD">
        <w:rPr>
          <w:rFonts w:ascii="Arial" w:hAnsi="Arial"/>
          <w:sz w:val="22"/>
          <w:szCs w:val="22"/>
        </w:rPr>
        <w:t>activités</w:t>
      </w:r>
      <w:r w:rsidR="008E34BD">
        <w:rPr>
          <w:rFonts w:ascii="Arial" w:hAnsi="Arial"/>
          <w:sz w:val="22"/>
          <w:szCs w:val="22"/>
        </w:rPr>
        <w:t xml:space="preserve"> en lien avec les mesures de </w:t>
      </w:r>
      <w:r w:rsidR="008E34BD" w:rsidRPr="008E34BD">
        <w:rPr>
          <w:rFonts w:ascii="Arial" w:hAnsi="Arial"/>
          <w:sz w:val="22"/>
          <w:szCs w:val="22"/>
        </w:rPr>
        <w:t>sauvegarde</w:t>
      </w:r>
      <w:r w:rsidR="008E34BD">
        <w:rPr>
          <w:rFonts w:ascii="Arial" w:hAnsi="Arial"/>
          <w:sz w:val="22"/>
          <w:szCs w:val="22"/>
        </w:rPr>
        <w:t>.</w:t>
      </w:r>
    </w:p>
    <w:p w14:paraId="7976F68B" w14:textId="1136A718" w:rsidR="008E34BD" w:rsidRDefault="00221AA7"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 xml:space="preserve">Le </w:t>
      </w:r>
      <w:r w:rsidRPr="00221AA7">
        <w:rPr>
          <w:rFonts w:ascii="Arial" w:hAnsi="Arial"/>
          <w:b/>
          <w:sz w:val="22"/>
          <w:szCs w:val="22"/>
        </w:rPr>
        <w:t>Président</w:t>
      </w:r>
      <w:r>
        <w:rPr>
          <w:rFonts w:ascii="Arial" w:hAnsi="Arial"/>
          <w:sz w:val="22"/>
          <w:szCs w:val="22"/>
        </w:rPr>
        <w:t xml:space="preserve"> a présenté la dernière des candidatures à la Liste de sauvegarde urgente. Une fois encore, il a été heureux de voir que cette </w:t>
      </w:r>
      <w:r w:rsidRPr="00221AA7">
        <w:rPr>
          <w:rFonts w:ascii="Arial" w:hAnsi="Arial"/>
          <w:sz w:val="22"/>
          <w:szCs w:val="22"/>
        </w:rPr>
        <w:t>candidature</w:t>
      </w:r>
      <w:r>
        <w:rPr>
          <w:rFonts w:ascii="Arial" w:hAnsi="Arial"/>
          <w:sz w:val="22"/>
          <w:szCs w:val="22"/>
        </w:rPr>
        <w:t xml:space="preserve"> de la </w:t>
      </w:r>
      <w:r w:rsidRPr="00221AA7">
        <w:rPr>
          <w:rFonts w:ascii="Arial" w:hAnsi="Arial"/>
          <w:sz w:val="22"/>
          <w:szCs w:val="22"/>
        </w:rPr>
        <w:t>République</w:t>
      </w:r>
      <w:r>
        <w:rPr>
          <w:rFonts w:ascii="Arial" w:hAnsi="Arial"/>
          <w:sz w:val="22"/>
          <w:szCs w:val="22"/>
        </w:rPr>
        <w:t xml:space="preserve"> bolivarienne du Venezuela avait reçu une </w:t>
      </w:r>
      <w:r w:rsidRPr="00221AA7">
        <w:rPr>
          <w:rFonts w:ascii="Arial" w:hAnsi="Arial"/>
          <w:sz w:val="22"/>
          <w:szCs w:val="22"/>
        </w:rPr>
        <w:t>recommandation</w:t>
      </w:r>
      <w:r>
        <w:rPr>
          <w:rFonts w:ascii="Arial" w:hAnsi="Arial"/>
          <w:sz w:val="22"/>
          <w:szCs w:val="22"/>
        </w:rPr>
        <w:t xml:space="preserve"> positive de la part de l’Organe consultatif.</w:t>
      </w:r>
    </w:p>
    <w:p w14:paraId="4104D53A" w14:textId="395EB65F" w:rsidR="005A2FA9" w:rsidRPr="008871E2" w:rsidRDefault="00221AA7"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 xml:space="preserve">Le </w:t>
      </w:r>
      <w:r w:rsidRPr="00F8716C">
        <w:rPr>
          <w:rFonts w:ascii="Arial" w:hAnsi="Arial"/>
          <w:b/>
          <w:sz w:val="22"/>
          <w:szCs w:val="22"/>
        </w:rPr>
        <w:t>Président de l’Organe consultatif</w:t>
      </w:r>
      <w:r>
        <w:rPr>
          <w:rFonts w:ascii="Arial" w:hAnsi="Arial"/>
          <w:sz w:val="22"/>
          <w:szCs w:val="22"/>
        </w:rPr>
        <w:t xml:space="preserve"> a présenté la quatrième et dernière </w:t>
      </w:r>
      <w:r w:rsidRPr="00221AA7">
        <w:rPr>
          <w:rFonts w:ascii="Arial" w:hAnsi="Arial"/>
          <w:sz w:val="22"/>
          <w:szCs w:val="22"/>
        </w:rPr>
        <w:t>candidature</w:t>
      </w:r>
      <w:r>
        <w:rPr>
          <w:rFonts w:ascii="Arial" w:hAnsi="Arial"/>
          <w:sz w:val="22"/>
          <w:szCs w:val="22"/>
        </w:rPr>
        <w:t xml:space="preserve">, </w:t>
      </w:r>
      <w:r w:rsidRPr="00F8716C">
        <w:rPr>
          <w:rFonts w:ascii="Arial" w:hAnsi="Arial"/>
          <w:b/>
          <w:sz w:val="22"/>
          <w:szCs w:val="22"/>
        </w:rPr>
        <w:t xml:space="preserve">la tradition orale Mapoyo et ses points de référence symboliques dans leur territoire </w:t>
      </w:r>
      <w:r w:rsidRPr="00F8716C">
        <w:rPr>
          <w:rFonts w:ascii="Arial" w:hAnsi="Arial"/>
          <w:b/>
          <w:sz w:val="22"/>
          <w:szCs w:val="22"/>
        </w:rPr>
        <w:lastRenderedPageBreak/>
        <w:t>ancestral</w:t>
      </w:r>
      <w:r>
        <w:rPr>
          <w:rFonts w:ascii="Arial" w:hAnsi="Arial"/>
          <w:sz w:val="22"/>
          <w:szCs w:val="22"/>
        </w:rPr>
        <w:t xml:space="preserve"> [projet de </w:t>
      </w:r>
      <w:r w:rsidRPr="00221AA7">
        <w:rPr>
          <w:rFonts w:ascii="Arial" w:hAnsi="Arial"/>
          <w:sz w:val="22"/>
          <w:szCs w:val="22"/>
        </w:rPr>
        <w:t>décision</w:t>
      </w:r>
      <w:r w:rsidR="00E13B99">
        <w:rPr>
          <w:rFonts w:ascii="Arial" w:hAnsi="Arial"/>
          <w:sz w:val="22"/>
          <w:szCs w:val="22"/>
        </w:rPr>
        <w:t> </w:t>
      </w:r>
      <w:r>
        <w:rPr>
          <w:rFonts w:ascii="Arial" w:hAnsi="Arial"/>
          <w:sz w:val="22"/>
          <w:szCs w:val="22"/>
        </w:rPr>
        <w:t>9.COM</w:t>
      </w:r>
      <w:r w:rsidR="00E13B99">
        <w:t> </w:t>
      </w:r>
      <w:r>
        <w:rPr>
          <w:rFonts w:ascii="Arial" w:hAnsi="Arial"/>
          <w:sz w:val="22"/>
          <w:szCs w:val="22"/>
        </w:rPr>
        <w:t>9.a.8]</w:t>
      </w:r>
      <w:r w:rsidR="00F8716C">
        <w:rPr>
          <w:rFonts w:ascii="Arial" w:hAnsi="Arial"/>
          <w:sz w:val="22"/>
          <w:szCs w:val="22"/>
        </w:rPr>
        <w:t xml:space="preserve"> soumis</w:t>
      </w:r>
      <w:r w:rsidR="00D475E0">
        <w:rPr>
          <w:rFonts w:ascii="Arial" w:hAnsi="Arial"/>
          <w:sz w:val="22"/>
          <w:szCs w:val="22"/>
        </w:rPr>
        <w:t>e</w:t>
      </w:r>
      <w:r w:rsidR="00F8716C">
        <w:rPr>
          <w:rFonts w:ascii="Arial" w:hAnsi="Arial"/>
          <w:sz w:val="22"/>
          <w:szCs w:val="22"/>
        </w:rPr>
        <w:t xml:space="preserve"> par la </w:t>
      </w:r>
      <w:r w:rsidR="00F8716C" w:rsidRPr="00F8716C">
        <w:rPr>
          <w:rFonts w:ascii="Arial" w:hAnsi="Arial"/>
          <w:b/>
          <w:sz w:val="22"/>
          <w:szCs w:val="22"/>
        </w:rPr>
        <w:t>République bolivarienne du Venezuela</w:t>
      </w:r>
      <w:r w:rsidR="00F8716C">
        <w:rPr>
          <w:rFonts w:ascii="Arial" w:hAnsi="Arial"/>
          <w:sz w:val="22"/>
          <w:szCs w:val="22"/>
        </w:rPr>
        <w:t>. La tradition orale Mapoyo et ses points de référence symboliques dans leur territoire ancestral englobent un corpus narratif constituant la mémoire collective</w:t>
      </w:r>
      <w:r w:rsidR="00D475E0">
        <w:rPr>
          <w:rFonts w:ascii="Arial" w:hAnsi="Arial"/>
          <w:sz w:val="22"/>
          <w:szCs w:val="22"/>
        </w:rPr>
        <w:t xml:space="preserve"> du peuple mapoyo. La tradition orale</w:t>
      </w:r>
      <w:r w:rsidR="00F8716C">
        <w:rPr>
          <w:rFonts w:ascii="Arial" w:hAnsi="Arial"/>
          <w:sz w:val="22"/>
          <w:szCs w:val="22"/>
        </w:rPr>
        <w:t xml:space="preserve"> est symboliquement et indissolublement liée à un certain nombre de sites le long de l’Orénoque, dans la Guyane vénézuélienne. Les détenteurs de la tradition racontent les récits pendant leurs </w:t>
      </w:r>
      <w:r w:rsidR="00F8716C" w:rsidRPr="00F8716C">
        <w:rPr>
          <w:rFonts w:ascii="Arial" w:hAnsi="Arial"/>
          <w:sz w:val="22"/>
          <w:szCs w:val="22"/>
        </w:rPr>
        <w:t>activités</w:t>
      </w:r>
      <w:r w:rsidR="00F8716C">
        <w:rPr>
          <w:rFonts w:ascii="Arial" w:hAnsi="Arial"/>
          <w:sz w:val="22"/>
          <w:szCs w:val="22"/>
        </w:rPr>
        <w:t xml:space="preserve"> quotidiennes renforçant ainsi </w:t>
      </w:r>
      <w:r w:rsidR="005A2FA9">
        <w:rPr>
          <w:rFonts w:ascii="Arial" w:hAnsi="Arial"/>
          <w:sz w:val="22"/>
          <w:szCs w:val="22"/>
        </w:rPr>
        <w:t>la manière dont la société s’identifie. Au cours de l’évaluation, l’Organe consultatif a</w:t>
      </w:r>
      <w:r w:rsidR="00D01AE7">
        <w:rPr>
          <w:rFonts w:ascii="Arial" w:hAnsi="Arial"/>
          <w:sz w:val="22"/>
          <w:szCs w:val="22"/>
        </w:rPr>
        <w:t>vait</w:t>
      </w:r>
      <w:r w:rsidR="005A2FA9">
        <w:rPr>
          <w:rFonts w:ascii="Arial" w:hAnsi="Arial"/>
          <w:sz w:val="22"/>
          <w:szCs w:val="22"/>
        </w:rPr>
        <w:t xml:space="preserve"> estimé que la </w:t>
      </w:r>
      <w:r w:rsidR="005A2FA9" w:rsidRPr="005A2FA9">
        <w:rPr>
          <w:rFonts w:ascii="Arial" w:hAnsi="Arial"/>
          <w:sz w:val="22"/>
          <w:szCs w:val="22"/>
        </w:rPr>
        <w:t>candidature</w:t>
      </w:r>
      <w:r w:rsidR="005A2FA9">
        <w:rPr>
          <w:rFonts w:ascii="Arial" w:hAnsi="Arial"/>
          <w:sz w:val="22"/>
          <w:szCs w:val="22"/>
        </w:rPr>
        <w:t xml:space="preserve"> satisfaisait à tous les critères. Par ailleurs, l'Organe a</w:t>
      </w:r>
      <w:r w:rsidR="00D01AE7">
        <w:rPr>
          <w:rFonts w:ascii="Arial" w:hAnsi="Arial"/>
          <w:sz w:val="22"/>
          <w:szCs w:val="22"/>
        </w:rPr>
        <w:t>vait</w:t>
      </w:r>
      <w:r w:rsidR="005A2FA9">
        <w:rPr>
          <w:rFonts w:ascii="Arial" w:hAnsi="Arial"/>
          <w:sz w:val="22"/>
          <w:szCs w:val="22"/>
        </w:rPr>
        <w:t xml:space="preserve"> apprécié les efforts déployés par l’État afin de </w:t>
      </w:r>
      <w:r w:rsidR="005A2FA9" w:rsidRPr="005A2FA9">
        <w:rPr>
          <w:rFonts w:ascii="Arial" w:hAnsi="Arial"/>
          <w:sz w:val="22"/>
          <w:szCs w:val="22"/>
        </w:rPr>
        <w:t>sauvegarde</w:t>
      </w:r>
      <w:r w:rsidR="00D475E0">
        <w:rPr>
          <w:rFonts w:ascii="Arial" w:hAnsi="Arial"/>
          <w:sz w:val="22"/>
          <w:szCs w:val="22"/>
        </w:rPr>
        <w:t>r</w:t>
      </w:r>
      <w:r w:rsidR="005A2FA9">
        <w:rPr>
          <w:rFonts w:ascii="Arial" w:hAnsi="Arial"/>
          <w:sz w:val="22"/>
          <w:szCs w:val="22"/>
        </w:rPr>
        <w:t xml:space="preserve"> l’héritage vivant d’une petite </w:t>
      </w:r>
      <w:r w:rsidR="005A2FA9" w:rsidRPr="005A2FA9">
        <w:rPr>
          <w:rFonts w:ascii="Arial" w:hAnsi="Arial"/>
          <w:sz w:val="22"/>
          <w:szCs w:val="22"/>
        </w:rPr>
        <w:t>communauté</w:t>
      </w:r>
      <w:r w:rsidR="005A2FA9">
        <w:rPr>
          <w:rFonts w:ascii="Arial" w:hAnsi="Arial"/>
          <w:sz w:val="22"/>
          <w:szCs w:val="22"/>
        </w:rPr>
        <w:t xml:space="preserve"> rurale</w:t>
      </w:r>
      <w:r w:rsidR="005A2FA9" w:rsidRPr="005A2FA9">
        <w:rPr>
          <w:rFonts w:ascii="Arial" w:hAnsi="Arial"/>
          <w:sz w:val="22"/>
          <w:szCs w:val="22"/>
        </w:rPr>
        <w:t xml:space="preserve"> </w:t>
      </w:r>
      <w:r w:rsidR="005A2FA9">
        <w:rPr>
          <w:rFonts w:ascii="Arial" w:hAnsi="Arial"/>
          <w:sz w:val="22"/>
          <w:szCs w:val="22"/>
        </w:rPr>
        <w:t xml:space="preserve">marquée par des tensions </w:t>
      </w:r>
      <w:r w:rsidR="005A2FA9" w:rsidRPr="003D0B82">
        <w:rPr>
          <w:rFonts w:ascii="Arial" w:hAnsi="Arial" w:cs="Arial"/>
          <w:sz w:val="22"/>
          <w:szCs w:val="22"/>
        </w:rPr>
        <w:t>é</w:t>
      </w:r>
      <w:r w:rsidR="005A2FA9">
        <w:rPr>
          <w:rFonts w:ascii="Arial" w:hAnsi="Arial" w:cs="Arial"/>
          <w:sz w:val="22"/>
          <w:szCs w:val="22"/>
        </w:rPr>
        <w:t>conomiques et sociales. L'Organe a</w:t>
      </w:r>
      <w:r w:rsidR="00D01AE7">
        <w:rPr>
          <w:rFonts w:ascii="Arial" w:hAnsi="Arial" w:cs="Arial"/>
          <w:sz w:val="22"/>
          <w:szCs w:val="22"/>
        </w:rPr>
        <w:t>vait</w:t>
      </w:r>
      <w:r w:rsidR="005A2FA9">
        <w:rPr>
          <w:rFonts w:ascii="Arial" w:hAnsi="Arial" w:cs="Arial"/>
          <w:sz w:val="22"/>
          <w:szCs w:val="22"/>
        </w:rPr>
        <w:t xml:space="preserve"> </w:t>
      </w:r>
      <w:r w:rsidR="005A2FA9" w:rsidRPr="005A2FA9">
        <w:rPr>
          <w:rFonts w:ascii="Arial" w:hAnsi="Arial" w:cs="Arial"/>
          <w:sz w:val="22"/>
          <w:szCs w:val="22"/>
        </w:rPr>
        <w:t>également</w:t>
      </w:r>
      <w:r w:rsidR="005A2FA9">
        <w:rPr>
          <w:rFonts w:ascii="Arial" w:hAnsi="Arial" w:cs="Arial"/>
          <w:sz w:val="22"/>
          <w:szCs w:val="22"/>
        </w:rPr>
        <w:t xml:space="preserve"> estimé que l’</w:t>
      </w:r>
      <w:r w:rsidR="005A2FA9" w:rsidRPr="005A2FA9">
        <w:rPr>
          <w:rFonts w:ascii="Arial" w:hAnsi="Arial" w:cs="Arial"/>
          <w:sz w:val="22"/>
          <w:szCs w:val="22"/>
        </w:rPr>
        <w:t>élément</w:t>
      </w:r>
      <w:r w:rsidR="005A2FA9">
        <w:rPr>
          <w:rFonts w:ascii="Arial" w:hAnsi="Arial" w:cs="Arial"/>
          <w:sz w:val="22"/>
          <w:szCs w:val="22"/>
        </w:rPr>
        <w:t xml:space="preserve"> constituait un exemple intéressant des liens entre patrimoine culturel immatériel et </w:t>
      </w:r>
      <w:r w:rsidR="005A2FA9" w:rsidRPr="005A2FA9">
        <w:rPr>
          <w:rFonts w:ascii="Arial" w:hAnsi="Arial" w:cs="Arial"/>
          <w:sz w:val="22"/>
          <w:szCs w:val="22"/>
        </w:rPr>
        <w:t>environnement</w:t>
      </w:r>
      <w:r w:rsidR="005A2FA9">
        <w:rPr>
          <w:rFonts w:ascii="Arial" w:hAnsi="Arial" w:cs="Arial"/>
          <w:sz w:val="22"/>
          <w:szCs w:val="22"/>
        </w:rPr>
        <w:t xml:space="preserve">. </w:t>
      </w:r>
      <w:r w:rsidR="008871E2">
        <w:rPr>
          <w:rFonts w:ascii="Arial" w:hAnsi="Arial" w:cs="Arial"/>
          <w:sz w:val="22"/>
          <w:szCs w:val="22"/>
        </w:rPr>
        <w:t>S’agissant du critère U.1, l'Organe a</w:t>
      </w:r>
      <w:r w:rsidR="00D01AE7">
        <w:rPr>
          <w:rFonts w:ascii="Arial" w:hAnsi="Arial" w:cs="Arial"/>
          <w:sz w:val="22"/>
          <w:szCs w:val="22"/>
        </w:rPr>
        <w:t>vait</w:t>
      </w:r>
      <w:r w:rsidR="008871E2">
        <w:rPr>
          <w:rFonts w:ascii="Arial" w:hAnsi="Arial" w:cs="Arial"/>
          <w:sz w:val="22"/>
          <w:szCs w:val="22"/>
        </w:rPr>
        <w:t xml:space="preserve"> eu des longues discussions à propos du rôle des anciens dans différents aspects de la pratique de l’</w:t>
      </w:r>
      <w:r w:rsidR="008871E2" w:rsidRPr="008871E2">
        <w:rPr>
          <w:rFonts w:ascii="Arial" w:hAnsi="Arial" w:cs="Arial"/>
          <w:sz w:val="22"/>
          <w:szCs w:val="22"/>
        </w:rPr>
        <w:t>élément</w:t>
      </w:r>
      <w:r w:rsidR="008871E2">
        <w:rPr>
          <w:rFonts w:ascii="Arial" w:hAnsi="Arial" w:cs="Arial"/>
          <w:sz w:val="22"/>
          <w:szCs w:val="22"/>
        </w:rPr>
        <w:t xml:space="preserve"> ; la </w:t>
      </w:r>
      <w:r w:rsidR="008871E2" w:rsidRPr="008871E2">
        <w:rPr>
          <w:rFonts w:ascii="Arial" w:hAnsi="Arial" w:cs="Arial"/>
          <w:sz w:val="22"/>
          <w:szCs w:val="22"/>
        </w:rPr>
        <w:t>candidature</w:t>
      </w:r>
      <w:r w:rsidR="00D01AE7">
        <w:rPr>
          <w:rFonts w:ascii="Arial" w:hAnsi="Arial" w:cs="Arial"/>
          <w:sz w:val="22"/>
          <w:szCs w:val="22"/>
        </w:rPr>
        <w:t xml:space="preserve"> </w:t>
      </w:r>
      <w:r w:rsidR="008871E2">
        <w:rPr>
          <w:rFonts w:ascii="Arial" w:hAnsi="Arial" w:cs="Arial"/>
          <w:sz w:val="22"/>
          <w:szCs w:val="22"/>
        </w:rPr>
        <w:t>décri</w:t>
      </w:r>
      <w:r w:rsidR="00D01AE7">
        <w:rPr>
          <w:rFonts w:ascii="Arial" w:hAnsi="Arial" w:cs="Arial"/>
          <w:sz w:val="22"/>
          <w:szCs w:val="22"/>
        </w:rPr>
        <w:t>vai</w:t>
      </w:r>
      <w:r w:rsidR="008871E2">
        <w:rPr>
          <w:rFonts w:ascii="Arial" w:hAnsi="Arial" w:cs="Arial"/>
          <w:sz w:val="22"/>
          <w:szCs w:val="22"/>
        </w:rPr>
        <w:t xml:space="preserve">t les évolutions dans le mode de </w:t>
      </w:r>
      <w:r w:rsidR="008871E2" w:rsidRPr="008871E2">
        <w:rPr>
          <w:rFonts w:ascii="Arial" w:hAnsi="Arial" w:cs="Arial"/>
          <w:sz w:val="22"/>
          <w:szCs w:val="22"/>
        </w:rPr>
        <w:t xml:space="preserve">transmission </w:t>
      </w:r>
      <w:r w:rsidR="008871E2">
        <w:rPr>
          <w:rFonts w:ascii="Arial" w:hAnsi="Arial" w:cs="Arial"/>
          <w:sz w:val="22"/>
          <w:szCs w:val="22"/>
        </w:rPr>
        <w:t xml:space="preserve">au fil du temps. </w:t>
      </w:r>
      <w:r w:rsidR="00D01AE7">
        <w:rPr>
          <w:rFonts w:ascii="Arial" w:hAnsi="Arial" w:cs="Arial"/>
          <w:sz w:val="22"/>
          <w:szCs w:val="22"/>
        </w:rPr>
        <w:t>Certains membres de l'Organe avaient</w:t>
      </w:r>
      <w:r w:rsidR="008871E2">
        <w:rPr>
          <w:rFonts w:ascii="Arial" w:hAnsi="Arial" w:cs="Arial"/>
          <w:sz w:val="22"/>
          <w:szCs w:val="22"/>
        </w:rPr>
        <w:t xml:space="preserve"> hésité quant à la possible </w:t>
      </w:r>
      <w:r w:rsidR="008871E2" w:rsidRPr="008871E2">
        <w:rPr>
          <w:rFonts w:ascii="Arial" w:hAnsi="Arial" w:cs="Arial"/>
          <w:sz w:val="22"/>
          <w:szCs w:val="22"/>
        </w:rPr>
        <w:t>utilisation</w:t>
      </w:r>
      <w:r w:rsidR="008871E2">
        <w:rPr>
          <w:rFonts w:ascii="Arial" w:hAnsi="Arial" w:cs="Arial"/>
          <w:sz w:val="22"/>
          <w:szCs w:val="22"/>
        </w:rPr>
        <w:t xml:space="preserve"> d’</w:t>
      </w:r>
      <w:r w:rsidR="008871E2" w:rsidRPr="008871E2">
        <w:rPr>
          <w:rFonts w:ascii="Arial" w:hAnsi="Arial" w:cs="Arial"/>
          <w:sz w:val="22"/>
          <w:szCs w:val="22"/>
        </w:rPr>
        <w:t>informations</w:t>
      </w:r>
      <w:r w:rsidR="008871E2">
        <w:rPr>
          <w:rFonts w:ascii="Arial" w:hAnsi="Arial" w:cs="Arial"/>
          <w:sz w:val="22"/>
          <w:szCs w:val="22"/>
        </w:rPr>
        <w:t xml:space="preserve"> contenues dans d’autres sections du dossier pour évaluer ce critère précis. Comme mentionné dans le rapport du </w:t>
      </w:r>
      <w:r w:rsidR="008871E2" w:rsidRPr="008871E2">
        <w:rPr>
          <w:rFonts w:ascii="Arial" w:hAnsi="Arial" w:cs="Arial"/>
          <w:sz w:val="22"/>
          <w:szCs w:val="22"/>
        </w:rPr>
        <w:t>Rapporteur</w:t>
      </w:r>
      <w:r w:rsidR="008871E2">
        <w:rPr>
          <w:rFonts w:ascii="Arial" w:hAnsi="Arial" w:cs="Arial"/>
          <w:sz w:val="22"/>
          <w:szCs w:val="22"/>
        </w:rPr>
        <w:t>, l'Organe a</w:t>
      </w:r>
      <w:r w:rsidR="00D01AE7">
        <w:rPr>
          <w:rFonts w:ascii="Arial" w:hAnsi="Arial" w:cs="Arial"/>
          <w:sz w:val="22"/>
          <w:szCs w:val="22"/>
        </w:rPr>
        <w:t>vait</w:t>
      </w:r>
      <w:r w:rsidR="008871E2">
        <w:rPr>
          <w:rFonts w:ascii="Arial" w:hAnsi="Arial" w:cs="Arial"/>
          <w:sz w:val="22"/>
          <w:szCs w:val="22"/>
        </w:rPr>
        <w:t xml:space="preserve"> souhaité rappeler aux États soumissionnaires la nécessité d’inclure les </w:t>
      </w:r>
      <w:r w:rsidR="008871E2" w:rsidRPr="008871E2">
        <w:rPr>
          <w:rFonts w:ascii="Arial" w:hAnsi="Arial" w:cs="Arial"/>
          <w:sz w:val="22"/>
          <w:szCs w:val="22"/>
        </w:rPr>
        <w:t>informations</w:t>
      </w:r>
      <w:r w:rsidR="008871E2">
        <w:rPr>
          <w:rFonts w:ascii="Arial" w:hAnsi="Arial" w:cs="Arial"/>
          <w:sz w:val="22"/>
          <w:szCs w:val="22"/>
        </w:rPr>
        <w:t xml:space="preserve"> pertinentes dans les sections adéquates du formulaire. L'Organe a</w:t>
      </w:r>
      <w:r w:rsidR="00D01AE7">
        <w:rPr>
          <w:rFonts w:ascii="Arial" w:hAnsi="Arial" w:cs="Arial"/>
          <w:sz w:val="22"/>
          <w:szCs w:val="22"/>
        </w:rPr>
        <w:t>vait</w:t>
      </w:r>
      <w:r w:rsidR="008871E2">
        <w:rPr>
          <w:rFonts w:ascii="Arial" w:hAnsi="Arial" w:cs="Arial"/>
          <w:sz w:val="22"/>
          <w:szCs w:val="22"/>
        </w:rPr>
        <w:t xml:space="preserve"> finalement convenu que la</w:t>
      </w:r>
      <w:r w:rsidR="00D475E0">
        <w:rPr>
          <w:rFonts w:ascii="Arial" w:hAnsi="Arial" w:cs="Arial"/>
          <w:sz w:val="22"/>
          <w:szCs w:val="22"/>
        </w:rPr>
        <w:t xml:space="preserve"> tradition orale Mapoyo continuait</w:t>
      </w:r>
      <w:r w:rsidR="008871E2">
        <w:rPr>
          <w:rFonts w:ascii="Arial" w:hAnsi="Arial" w:cs="Arial"/>
          <w:sz w:val="22"/>
          <w:szCs w:val="22"/>
        </w:rPr>
        <w:t xml:space="preserve"> d’avoir une grande </w:t>
      </w:r>
      <w:r w:rsidR="008871E2" w:rsidRPr="008871E2">
        <w:rPr>
          <w:rFonts w:ascii="Arial" w:hAnsi="Arial" w:cs="Arial"/>
          <w:sz w:val="22"/>
          <w:szCs w:val="22"/>
        </w:rPr>
        <w:t xml:space="preserve">signification </w:t>
      </w:r>
      <w:r w:rsidR="008871E2">
        <w:rPr>
          <w:rFonts w:ascii="Arial" w:hAnsi="Arial" w:cs="Arial"/>
          <w:sz w:val="22"/>
          <w:szCs w:val="22"/>
        </w:rPr>
        <w:t xml:space="preserve">sociale et culturelle dans la promotion d’une identité culturelle partagée et de la pérennité culturelle de la </w:t>
      </w:r>
      <w:r w:rsidR="008871E2" w:rsidRPr="008871E2">
        <w:rPr>
          <w:rFonts w:ascii="Arial" w:hAnsi="Arial" w:cs="Arial"/>
          <w:sz w:val="22"/>
          <w:szCs w:val="22"/>
        </w:rPr>
        <w:t>communauté</w:t>
      </w:r>
      <w:r w:rsidR="008871E2">
        <w:rPr>
          <w:rFonts w:ascii="Arial" w:hAnsi="Arial" w:cs="Arial"/>
          <w:sz w:val="22"/>
          <w:szCs w:val="22"/>
        </w:rPr>
        <w:t xml:space="preserve"> Mapoyo.</w:t>
      </w:r>
    </w:p>
    <w:p w14:paraId="5F216305" w14:textId="1B900BBB" w:rsidR="00B759ED" w:rsidRPr="00B759ED" w:rsidRDefault="008871E2"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cs="Arial"/>
          <w:sz w:val="22"/>
          <w:szCs w:val="22"/>
        </w:rPr>
        <w:t xml:space="preserve">Le </w:t>
      </w:r>
      <w:r w:rsidRPr="008871E2">
        <w:rPr>
          <w:rFonts w:ascii="Arial" w:hAnsi="Arial" w:cs="Arial"/>
          <w:b/>
          <w:sz w:val="22"/>
          <w:szCs w:val="22"/>
        </w:rPr>
        <w:t>Président de l’Organe consultatif</w:t>
      </w:r>
      <w:r>
        <w:rPr>
          <w:rFonts w:ascii="Arial" w:hAnsi="Arial" w:cs="Arial"/>
          <w:sz w:val="22"/>
          <w:szCs w:val="22"/>
        </w:rPr>
        <w:t xml:space="preserve"> a expliqué qu</w:t>
      </w:r>
      <w:r w:rsidR="003552E5">
        <w:rPr>
          <w:rFonts w:ascii="Arial" w:hAnsi="Arial" w:cs="Arial"/>
          <w:sz w:val="22"/>
          <w:szCs w:val="22"/>
        </w:rPr>
        <w:t>’il a</w:t>
      </w:r>
      <w:r w:rsidR="00692047">
        <w:rPr>
          <w:rFonts w:ascii="Arial" w:hAnsi="Arial" w:cs="Arial"/>
          <w:sz w:val="22"/>
          <w:szCs w:val="22"/>
        </w:rPr>
        <w:t>vait</w:t>
      </w:r>
      <w:r w:rsidR="003552E5">
        <w:rPr>
          <w:rFonts w:ascii="Arial" w:hAnsi="Arial" w:cs="Arial"/>
          <w:sz w:val="22"/>
          <w:szCs w:val="22"/>
        </w:rPr>
        <w:t xml:space="preserve"> fallu un certain temps à </w:t>
      </w:r>
      <w:r>
        <w:rPr>
          <w:rFonts w:ascii="Arial" w:hAnsi="Arial" w:cs="Arial"/>
          <w:sz w:val="22"/>
          <w:szCs w:val="22"/>
        </w:rPr>
        <w:t xml:space="preserve">l'Organe </w:t>
      </w:r>
      <w:r w:rsidR="003552E5">
        <w:rPr>
          <w:rFonts w:ascii="Arial" w:hAnsi="Arial" w:cs="Arial"/>
          <w:sz w:val="22"/>
          <w:szCs w:val="22"/>
        </w:rPr>
        <w:t xml:space="preserve">pour débattre des menaces génériques par rapport aux menaces spécifiques, car certains de ses membres </w:t>
      </w:r>
      <w:r w:rsidR="00692047">
        <w:rPr>
          <w:rFonts w:ascii="Arial" w:hAnsi="Arial" w:cs="Arial"/>
          <w:sz w:val="22"/>
          <w:szCs w:val="22"/>
        </w:rPr>
        <w:t xml:space="preserve">s’étaient demandé </w:t>
      </w:r>
      <w:r w:rsidR="003552E5">
        <w:rPr>
          <w:rFonts w:ascii="Arial" w:hAnsi="Arial" w:cs="Arial"/>
          <w:sz w:val="22"/>
          <w:szCs w:val="22"/>
        </w:rPr>
        <w:t xml:space="preserve">si les menaces mentionnées étaient </w:t>
      </w:r>
      <w:r w:rsidR="003552E5" w:rsidRPr="003552E5">
        <w:rPr>
          <w:rFonts w:ascii="Arial" w:hAnsi="Arial" w:cs="Arial"/>
          <w:sz w:val="22"/>
          <w:szCs w:val="22"/>
        </w:rPr>
        <w:t xml:space="preserve">suffisamment </w:t>
      </w:r>
      <w:r w:rsidR="003552E5">
        <w:rPr>
          <w:rFonts w:ascii="Arial" w:hAnsi="Arial" w:cs="Arial"/>
          <w:sz w:val="22"/>
          <w:szCs w:val="22"/>
        </w:rPr>
        <w:t xml:space="preserve">spécifiques pour caractériser la </w:t>
      </w:r>
      <w:r w:rsidR="003552E5" w:rsidRPr="003552E5">
        <w:rPr>
          <w:rFonts w:ascii="Arial" w:hAnsi="Arial" w:cs="Arial"/>
          <w:sz w:val="22"/>
          <w:szCs w:val="22"/>
        </w:rPr>
        <w:t>viabilité</w:t>
      </w:r>
      <w:r w:rsidR="003552E5">
        <w:rPr>
          <w:rFonts w:ascii="Arial" w:hAnsi="Arial" w:cs="Arial"/>
          <w:sz w:val="22"/>
          <w:szCs w:val="22"/>
        </w:rPr>
        <w:t xml:space="preserve"> actuelle de l’</w:t>
      </w:r>
      <w:r w:rsidR="003552E5" w:rsidRPr="003552E5">
        <w:rPr>
          <w:rFonts w:ascii="Arial" w:hAnsi="Arial" w:cs="Arial"/>
          <w:sz w:val="22"/>
          <w:szCs w:val="22"/>
        </w:rPr>
        <w:t>élément</w:t>
      </w:r>
      <w:r w:rsidR="003552E5">
        <w:rPr>
          <w:rFonts w:ascii="Arial" w:hAnsi="Arial" w:cs="Arial"/>
          <w:sz w:val="22"/>
          <w:szCs w:val="22"/>
        </w:rPr>
        <w:t xml:space="preserve"> (U.2). L'Organe a</w:t>
      </w:r>
      <w:r w:rsidR="00D01AE7">
        <w:rPr>
          <w:rFonts w:ascii="Arial" w:hAnsi="Arial" w:cs="Arial"/>
          <w:sz w:val="22"/>
          <w:szCs w:val="22"/>
        </w:rPr>
        <w:t>vait</w:t>
      </w:r>
      <w:r w:rsidR="003552E5">
        <w:rPr>
          <w:rFonts w:ascii="Arial" w:hAnsi="Arial" w:cs="Arial"/>
          <w:sz w:val="22"/>
          <w:szCs w:val="22"/>
        </w:rPr>
        <w:t xml:space="preserve"> rappelé qu’une </w:t>
      </w:r>
      <w:r w:rsidR="003552E5" w:rsidRPr="003552E5">
        <w:rPr>
          <w:rFonts w:ascii="Arial" w:hAnsi="Arial" w:cs="Arial"/>
          <w:sz w:val="22"/>
          <w:szCs w:val="22"/>
        </w:rPr>
        <w:t>description</w:t>
      </w:r>
      <w:r w:rsidR="003552E5">
        <w:rPr>
          <w:rFonts w:ascii="Arial" w:hAnsi="Arial" w:cs="Arial"/>
          <w:sz w:val="22"/>
          <w:szCs w:val="22"/>
        </w:rPr>
        <w:t xml:space="preserve"> claire et précise de la </w:t>
      </w:r>
      <w:r w:rsidR="003552E5" w:rsidRPr="003552E5">
        <w:rPr>
          <w:rFonts w:ascii="Arial" w:hAnsi="Arial" w:cs="Arial"/>
          <w:sz w:val="22"/>
          <w:szCs w:val="22"/>
        </w:rPr>
        <w:t>viabilité</w:t>
      </w:r>
      <w:r w:rsidR="003552E5">
        <w:rPr>
          <w:rFonts w:ascii="Arial" w:hAnsi="Arial" w:cs="Arial"/>
          <w:sz w:val="22"/>
          <w:szCs w:val="22"/>
        </w:rPr>
        <w:t xml:space="preserve"> de l’élément était essentielle car les mesures de </w:t>
      </w:r>
      <w:r w:rsidR="003552E5" w:rsidRPr="003552E5">
        <w:rPr>
          <w:rFonts w:ascii="Arial" w:hAnsi="Arial" w:cs="Arial"/>
          <w:sz w:val="22"/>
          <w:szCs w:val="22"/>
        </w:rPr>
        <w:t>sauvegarde</w:t>
      </w:r>
      <w:r w:rsidR="003552E5">
        <w:rPr>
          <w:rFonts w:ascii="Arial" w:hAnsi="Arial" w:cs="Arial"/>
          <w:sz w:val="22"/>
          <w:szCs w:val="22"/>
        </w:rPr>
        <w:t xml:space="preserve"> proposées ne pourraient être évaluées qu’à l’aune de la </w:t>
      </w:r>
      <w:r w:rsidR="003552E5" w:rsidRPr="003552E5">
        <w:rPr>
          <w:rFonts w:ascii="Arial" w:hAnsi="Arial" w:cs="Arial"/>
          <w:sz w:val="22"/>
          <w:szCs w:val="22"/>
        </w:rPr>
        <w:t>viabilité</w:t>
      </w:r>
      <w:r w:rsidR="003552E5">
        <w:rPr>
          <w:rFonts w:ascii="Arial" w:hAnsi="Arial" w:cs="Arial"/>
          <w:sz w:val="22"/>
          <w:szCs w:val="22"/>
        </w:rPr>
        <w:t xml:space="preserve"> et des risques identifiés. L'Organe a</w:t>
      </w:r>
      <w:r w:rsidR="00D01AE7">
        <w:rPr>
          <w:rFonts w:ascii="Arial" w:hAnsi="Arial" w:cs="Arial"/>
          <w:sz w:val="22"/>
          <w:szCs w:val="22"/>
        </w:rPr>
        <w:t>vait</w:t>
      </w:r>
      <w:r w:rsidR="003552E5">
        <w:rPr>
          <w:rFonts w:ascii="Arial" w:hAnsi="Arial" w:cs="Arial"/>
          <w:sz w:val="22"/>
          <w:szCs w:val="22"/>
        </w:rPr>
        <w:t xml:space="preserve"> finalement conclu que les </w:t>
      </w:r>
      <w:r w:rsidR="003552E5" w:rsidRPr="003552E5">
        <w:rPr>
          <w:rFonts w:ascii="Arial" w:hAnsi="Arial" w:cs="Arial"/>
          <w:sz w:val="22"/>
          <w:szCs w:val="22"/>
        </w:rPr>
        <w:t>informations</w:t>
      </w:r>
      <w:r w:rsidR="003552E5">
        <w:rPr>
          <w:rFonts w:ascii="Arial" w:hAnsi="Arial" w:cs="Arial"/>
          <w:sz w:val="22"/>
          <w:szCs w:val="22"/>
        </w:rPr>
        <w:t xml:space="preserve"> soumises dans la </w:t>
      </w:r>
      <w:r w:rsidR="003552E5" w:rsidRPr="003552E5">
        <w:rPr>
          <w:rFonts w:ascii="Arial" w:hAnsi="Arial" w:cs="Arial"/>
          <w:sz w:val="22"/>
          <w:szCs w:val="22"/>
        </w:rPr>
        <w:t>candidature</w:t>
      </w:r>
      <w:r w:rsidR="003552E5">
        <w:rPr>
          <w:rFonts w:ascii="Arial" w:hAnsi="Arial" w:cs="Arial"/>
          <w:sz w:val="22"/>
          <w:szCs w:val="22"/>
        </w:rPr>
        <w:t xml:space="preserve"> étaient pertinentes, soulignant un certain nombre de menaces sévères auxquelles la </w:t>
      </w:r>
      <w:r w:rsidR="003552E5" w:rsidRPr="003552E5">
        <w:rPr>
          <w:rFonts w:ascii="Arial" w:hAnsi="Arial" w:cs="Arial"/>
          <w:sz w:val="22"/>
          <w:szCs w:val="22"/>
        </w:rPr>
        <w:t>viabilité</w:t>
      </w:r>
      <w:r w:rsidR="003552E5">
        <w:rPr>
          <w:rFonts w:ascii="Arial" w:hAnsi="Arial" w:cs="Arial"/>
          <w:sz w:val="22"/>
          <w:szCs w:val="22"/>
        </w:rPr>
        <w:t xml:space="preserve"> de l’</w:t>
      </w:r>
      <w:r w:rsidR="003552E5" w:rsidRPr="003552E5">
        <w:rPr>
          <w:rFonts w:ascii="Arial" w:hAnsi="Arial" w:cs="Arial"/>
          <w:sz w:val="22"/>
          <w:szCs w:val="22"/>
        </w:rPr>
        <w:t>élément</w:t>
      </w:r>
      <w:r w:rsidR="003552E5">
        <w:rPr>
          <w:rFonts w:ascii="Arial" w:hAnsi="Arial" w:cs="Arial"/>
          <w:sz w:val="22"/>
          <w:szCs w:val="22"/>
        </w:rPr>
        <w:t xml:space="preserve"> </w:t>
      </w:r>
      <w:r w:rsidR="00462733">
        <w:rPr>
          <w:rFonts w:ascii="Arial" w:hAnsi="Arial" w:cs="Arial"/>
          <w:sz w:val="22"/>
          <w:szCs w:val="22"/>
        </w:rPr>
        <w:t xml:space="preserve">devait faire face. Parmi ces menaces, on pouvait citer l’utilisation décroissante de la langue mapoyo en faveur de l’espagnol, une migration intérieure, un </w:t>
      </w:r>
      <w:r w:rsidR="00462733" w:rsidRPr="00462733">
        <w:rPr>
          <w:rFonts w:ascii="Arial" w:hAnsi="Arial" w:cs="Arial"/>
          <w:sz w:val="22"/>
          <w:szCs w:val="22"/>
        </w:rPr>
        <w:t>empiétement</w:t>
      </w:r>
      <w:r w:rsidR="00462733">
        <w:rPr>
          <w:rFonts w:ascii="Arial" w:hAnsi="Arial" w:cs="Arial"/>
          <w:sz w:val="22"/>
          <w:szCs w:val="22"/>
        </w:rPr>
        <w:t xml:space="preserve"> des terres par l’industrie minière et l’</w:t>
      </w:r>
      <w:r w:rsidR="00462733" w:rsidRPr="00462733">
        <w:rPr>
          <w:rFonts w:ascii="Arial" w:hAnsi="Arial" w:cs="Arial"/>
          <w:sz w:val="22"/>
          <w:szCs w:val="22"/>
          <w:lang w:eastAsia="en-US"/>
        </w:rPr>
        <w:t xml:space="preserve">aménagement </w:t>
      </w:r>
      <w:r w:rsidR="00462733">
        <w:rPr>
          <w:rFonts w:ascii="Arial" w:hAnsi="Arial" w:cs="Arial"/>
          <w:sz w:val="22"/>
          <w:szCs w:val="22"/>
        </w:rPr>
        <w:t xml:space="preserve">d’infrastructures. En réponse à ces menaces, un certain nombre de </w:t>
      </w:r>
      <w:r w:rsidR="00003AAD">
        <w:rPr>
          <w:rFonts w:ascii="Arial" w:hAnsi="Arial" w:cs="Arial"/>
          <w:sz w:val="22"/>
          <w:szCs w:val="22"/>
        </w:rPr>
        <w:t xml:space="preserve">mesures de </w:t>
      </w:r>
      <w:r w:rsidR="00003AAD" w:rsidRPr="00003AAD">
        <w:rPr>
          <w:rFonts w:ascii="Arial" w:hAnsi="Arial" w:cs="Arial"/>
          <w:sz w:val="22"/>
          <w:szCs w:val="22"/>
        </w:rPr>
        <w:t>sauvegarde</w:t>
      </w:r>
      <w:r w:rsidR="00D01AE7">
        <w:rPr>
          <w:rFonts w:ascii="Arial" w:hAnsi="Arial" w:cs="Arial"/>
          <w:sz w:val="22"/>
          <w:szCs w:val="22"/>
        </w:rPr>
        <w:t xml:space="preserve"> (U.3) étaient</w:t>
      </w:r>
      <w:r w:rsidR="00003AAD">
        <w:rPr>
          <w:rFonts w:ascii="Arial" w:hAnsi="Arial" w:cs="Arial"/>
          <w:sz w:val="22"/>
          <w:szCs w:val="22"/>
        </w:rPr>
        <w:t xml:space="preserve"> proposées dans l’optique d’améliorer la visibilité et la </w:t>
      </w:r>
      <w:r w:rsidR="00003AAD" w:rsidRPr="00003AAD">
        <w:rPr>
          <w:rFonts w:ascii="Arial" w:hAnsi="Arial" w:cs="Arial"/>
          <w:sz w:val="22"/>
          <w:szCs w:val="22"/>
        </w:rPr>
        <w:t xml:space="preserve">transmission </w:t>
      </w:r>
      <w:r w:rsidR="00003AAD">
        <w:rPr>
          <w:rFonts w:ascii="Arial" w:hAnsi="Arial" w:cs="Arial"/>
          <w:sz w:val="22"/>
          <w:szCs w:val="22"/>
        </w:rPr>
        <w:t>de l’</w:t>
      </w:r>
      <w:r w:rsidR="00003AAD" w:rsidRPr="00003AAD">
        <w:rPr>
          <w:rFonts w:ascii="Arial" w:hAnsi="Arial" w:cs="Arial"/>
          <w:sz w:val="22"/>
          <w:szCs w:val="22"/>
        </w:rPr>
        <w:t>élément</w:t>
      </w:r>
      <w:r w:rsidR="00003AAD">
        <w:rPr>
          <w:rFonts w:ascii="Arial" w:hAnsi="Arial" w:cs="Arial"/>
          <w:sz w:val="22"/>
          <w:szCs w:val="22"/>
        </w:rPr>
        <w:t xml:space="preserve"> ainsi que de protéger l’</w:t>
      </w:r>
      <w:r w:rsidR="00003AAD" w:rsidRPr="00003AAD">
        <w:rPr>
          <w:rFonts w:ascii="Arial" w:hAnsi="Arial" w:cs="Arial"/>
          <w:sz w:val="22"/>
          <w:szCs w:val="22"/>
        </w:rPr>
        <w:t>environnement</w:t>
      </w:r>
      <w:r w:rsidR="00003AAD">
        <w:rPr>
          <w:rFonts w:ascii="Arial" w:hAnsi="Arial" w:cs="Arial"/>
          <w:sz w:val="22"/>
          <w:szCs w:val="22"/>
        </w:rPr>
        <w:t xml:space="preserve"> dans lequel ces pratiques se déroulent. L'Organe a</w:t>
      </w:r>
      <w:r w:rsidR="00D01AE7">
        <w:rPr>
          <w:rFonts w:ascii="Arial" w:hAnsi="Arial" w:cs="Arial"/>
          <w:sz w:val="22"/>
          <w:szCs w:val="22"/>
        </w:rPr>
        <w:t>vait</w:t>
      </w:r>
      <w:r w:rsidR="00003AAD">
        <w:rPr>
          <w:rFonts w:ascii="Arial" w:hAnsi="Arial" w:cs="Arial"/>
          <w:sz w:val="22"/>
          <w:szCs w:val="22"/>
        </w:rPr>
        <w:t xml:space="preserve"> estimé que les mesures étaient correctement élaborées, quoiqu’assez ambitieuses, et que le dossier décrivait de façon claire et précise le rôle de la </w:t>
      </w:r>
      <w:r w:rsidR="00003AAD" w:rsidRPr="00003AAD">
        <w:rPr>
          <w:rFonts w:ascii="Arial" w:hAnsi="Arial" w:cs="Arial"/>
          <w:sz w:val="22"/>
          <w:szCs w:val="22"/>
        </w:rPr>
        <w:t>communauté</w:t>
      </w:r>
      <w:r w:rsidR="00003AAD">
        <w:rPr>
          <w:rFonts w:ascii="Arial" w:hAnsi="Arial" w:cs="Arial"/>
          <w:sz w:val="22"/>
          <w:szCs w:val="22"/>
        </w:rPr>
        <w:t xml:space="preserve">, des </w:t>
      </w:r>
      <w:r w:rsidR="00003AAD" w:rsidRPr="00003AAD">
        <w:rPr>
          <w:rFonts w:ascii="Arial" w:hAnsi="Arial" w:cs="Arial"/>
          <w:sz w:val="22"/>
          <w:szCs w:val="22"/>
        </w:rPr>
        <w:t>institutions</w:t>
      </w:r>
      <w:r w:rsidR="00003AAD">
        <w:rPr>
          <w:rFonts w:ascii="Arial" w:hAnsi="Arial" w:cs="Arial"/>
          <w:sz w:val="22"/>
          <w:szCs w:val="22"/>
        </w:rPr>
        <w:t xml:space="preserve"> académiques et des </w:t>
      </w:r>
      <w:r w:rsidR="00003AAD" w:rsidRPr="00003AAD">
        <w:rPr>
          <w:rFonts w:ascii="Arial" w:hAnsi="Arial" w:cs="Arial"/>
          <w:sz w:val="22"/>
          <w:szCs w:val="22"/>
        </w:rPr>
        <w:t>autorités</w:t>
      </w:r>
      <w:r w:rsidR="00003AAD">
        <w:rPr>
          <w:rFonts w:ascii="Arial" w:hAnsi="Arial" w:cs="Arial"/>
          <w:sz w:val="22"/>
          <w:szCs w:val="22"/>
        </w:rPr>
        <w:t xml:space="preserve"> nationales. Le plan était accompagné d’un calendrier cohérent et réaliste et faisait état des sources de financement. L'Organe a</w:t>
      </w:r>
      <w:r w:rsidR="00D01AE7">
        <w:rPr>
          <w:rFonts w:ascii="Arial" w:hAnsi="Arial" w:cs="Arial"/>
          <w:sz w:val="22"/>
          <w:szCs w:val="22"/>
        </w:rPr>
        <w:t>vait</w:t>
      </w:r>
      <w:r w:rsidR="00003AAD">
        <w:rPr>
          <w:rFonts w:ascii="Arial" w:hAnsi="Arial" w:cs="Arial"/>
          <w:sz w:val="22"/>
          <w:szCs w:val="22"/>
        </w:rPr>
        <w:t xml:space="preserve"> estimé que la </w:t>
      </w:r>
      <w:r w:rsidR="00003AAD" w:rsidRPr="00003AAD">
        <w:rPr>
          <w:rFonts w:ascii="Arial" w:hAnsi="Arial" w:cs="Arial"/>
          <w:sz w:val="22"/>
          <w:szCs w:val="22"/>
        </w:rPr>
        <w:t>candidature</w:t>
      </w:r>
      <w:r w:rsidR="00003AAD">
        <w:rPr>
          <w:rFonts w:ascii="Arial" w:hAnsi="Arial" w:cs="Arial"/>
          <w:sz w:val="22"/>
          <w:szCs w:val="22"/>
        </w:rPr>
        <w:t xml:space="preserve"> décrivait de façon appropriée la </w:t>
      </w:r>
      <w:r w:rsidR="00003AAD" w:rsidRPr="00003AAD">
        <w:rPr>
          <w:rFonts w:ascii="Arial" w:hAnsi="Arial" w:cs="Arial"/>
          <w:sz w:val="22"/>
          <w:szCs w:val="22"/>
        </w:rPr>
        <w:t>participation</w:t>
      </w:r>
      <w:r w:rsidR="00003AAD">
        <w:rPr>
          <w:rFonts w:ascii="Arial" w:hAnsi="Arial" w:cs="Arial"/>
          <w:sz w:val="22"/>
          <w:szCs w:val="22"/>
        </w:rPr>
        <w:t xml:space="preserve"> des membres de la </w:t>
      </w:r>
      <w:r w:rsidR="00003AAD" w:rsidRPr="00003AAD">
        <w:rPr>
          <w:rFonts w:ascii="Arial" w:hAnsi="Arial" w:cs="Arial"/>
          <w:sz w:val="22"/>
          <w:szCs w:val="22"/>
        </w:rPr>
        <w:t>communauté</w:t>
      </w:r>
      <w:r w:rsidR="00003AAD">
        <w:rPr>
          <w:rFonts w:ascii="Arial" w:hAnsi="Arial" w:cs="Arial"/>
          <w:sz w:val="22"/>
          <w:szCs w:val="22"/>
        </w:rPr>
        <w:t xml:space="preserve"> Mapoyo et l'Organe a</w:t>
      </w:r>
      <w:r w:rsidR="00292773">
        <w:rPr>
          <w:rFonts w:ascii="Arial" w:hAnsi="Arial" w:cs="Arial"/>
          <w:sz w:val="22"/>
          <w:szCs w:val="22"/>
        </w:rPr>
        <w:t>vait</w:t>
      </w:r>
      <w:r w:rsidR="00003AAD">
        <w:rPr>
          <w:rFonts w:ascii="Arial" w:hAnsi="Arial" w:cs="Arial"/>
          <w:sz w:val="22"/>
          <w:szCs w:val="22"/>
        </w:rPr>
        <w:t xml:space="preserve"> pu vérifier la preuve de leur </w:t>
      </w:r>
      <w:r w:rsidR="00003AAD" w:rsidRPr="00003AAD">
        <w:rPr>
          <w:rFonts w:ascii="Arial" w:hAnsi="Arial" w:cs="Arial"/>
          <w:sz w:val="22"/>
          <w:szCs w:val="22"/>
        </w:rPr>
        <w:t>consentement</w:t>
      </w:r>
      <w:r w:rsidR="00003AAD">
        <w:rPr>
          <w:rFonts w:ascii="Arial" w:hAnsi="Arial" w:cs="Arial"/>
          <w:sz w:val="22"/>
          <w:szCs w:val="22"/>
        </w:rPr>
        <w:t xml:space="preserve"> </w:t>
      </w:r>
      <w:r w:rsidR="00003AAD" w:rsidRPr="00003AAD">
        <w:rPr>
          <w:rFonts w:ascii="Arial" w:hAnsi="Arial" w:cs="Arial"/>
          <w:sz w:val="22"/>
          <w:szCs w:val="22"/>
        </w:rPr>
        <w:t>libre, préalable et éclairé</w:t>
      </w:r>
      <w:r w:rsidR="00003AAD">
        <w:rPr>
          <w:rFonts w:ascii="Arial" w:hAnsi="Arial" w:cs="Arial"/>
          <w:sz w:val="22"/>
          <w:szCs w:val="22"/>
        </w:rPr>
        <w:t xml:space="preserve"> (U.4). L'Organe a</w:t>
      </w:r>
      <w:r w:rsidR="00292773">
        <w:rPr>
          <w:rFonts w:ascii="Arial" w:hAnsi="Arial" w:cs="Arial"/>
          <w:sz w:val="22"/>
          <w:szCs w:val="22"/>
        </w:rPr>
        <w:t>vait</w:t>
      </w:r>
      <w:r w:rsidR="00003AAD">
        <w:rPr>
          <w:rFonts w:ascii="Arial" w:hAnsi="Arial" w:cs="Arial"/>
          <w:sz w:val="22"/>
          <w:szCs w:val="22"/>
        </w:rPr>
        <w:t xml:space="preserve"> </w:t>
      </w:r>
      <w:r w:rsidR="00003AAD" w:rsidRPr="00003AAD">
        <w:rPr>
          <w:rFonts w:ascii="Arial" w:hAnsi="Arial" w:cs="Arial"/>
          <w:sz w:val="22"/>
          <w:szCs w:val="22"/>
        </w:rPr>
        <w:t>également</w:t>
      </w:r>
      <w:r w:rsidR="00003AAD">
        <w:rPr>
          <w:rFonts w:ascii="Arial" w:hAnsi="Arial" w:cs="Arial"/>
          <w:sz w:val="22"/>
          <w:szCs w:val="22"/>
        </w:rPr>
        <w:t xml:space="preserve"> été heureux de constater que l’élément soumis à </w:t>
      </w:r>
      <w:r w:rsidR="00003AAD" w:rsidRPr="00003AAD">
        <w:rPr>
          <w:rFonts w:ascii="Arial" w:hAnsi="Arial" w:cs="Arial"/>
          <w:sz w:val="22"/>
          <w:szCs w:val="22"/>
        </w:rPr>
        <w:t>candidature</w:t>
      </w:r>
      <w:r w:rsidR="00003AAD">
        <w:rPr>
          <w:rFonts w:ascii="Arial" w:hAnsi="Arial" w:cs="Arial"/>
          <w:sz w:val="22"/>
          <w:szCs w:val="22"/>
        </w:rPr>
        <w:t xml:space="preserve"> avait été inscrit à l’</w:t>
      </w:r>
      <w:r w:rsidR="00003AAD" w:rsidRPr="00003AAD">
        <w:rPr>
          <w:rFonts w:ascii="Arial" w:hAnsi="Arial" w:cs="Arial"/>
          <w:sz w:val="22"/>
          <w:szCs w:val="22"/>
        </w:rPr>
        <w:t>inventaire</w:t>
      </w:r>
      <w:r w:rsidR="00003AAD">
        <w:rPr>
          <w:rFonts w:ascii="Arial" w:hAnsi="Arial" w:cs="Arial"/>
          <w:sz w:val="22"/>
          <w:szCs w:val="22"/>
        </w:rPr>
        <w:t xml:space="preserve"> national</w:t>
      </w:r>
      <w:r w:rsidR="00B759ED">
        <w:rPr>
          <w:rFonts w:ascii="Arial" w:hAnsi="Arial" w:cs="Arial"/>
          <w:sz w:val="22"/>
          <w:szCs w:val="22"/>
        </w:rPr>
        <w:t xml:space="preserve"> et au Système d’</w:t>
      </w:r>
      <w:r w:rsidR="00B759ED" w:rsidRPr="00B759ED">
        <w:rPr>
          <w:rFonts w:ascii="Arial" w:hAnsi="Arial" w:cs="Arial"/>
          <w:sz w:val="22"/>
          <w:szCs w:val="22"/>
        </w:rPr>
        <w:t>enregistrement</w:t>
      </w:r>
      <w:r w:rsidR="00B759ED">
        <w:rPr>
          <w:rFonts w:ascii="Arial" w:hAnsi="Arial" w:cs="Arial"/>
          <w:sz w:val="22"/>
          <w:szCs w:val="22"/>
        </w:rPr>
        <w:t xml:space="preserve"> du </w:t>
      </w:r>
      <w:r w:rsidR="00B759ED" w:rsidRPr="00B759ED">
        <w:rPr>
          <w:rFonts w:ascii="Arial" w:hAnsi="Arial" w:cs="Arial"/>
          <w:sz w:val="22"/>
          <w:szCs w:val="22"/>
        </w:rPr>
        <w:t>patrimoine</w:t>
      </w:r>
      <w:r w:rsidR="00B759ED">
        <w:rPr>
          <w:rFonts w:ascii="Arial" w:hAnsi="Arial" w:cs="Arial"/>
          <w:sz w:val="22"/>
          <w:szCs w:val="22"/>
        </w:rPr>
        <w:t xml:space="preserve"> </w:t>
      </w:r>
      <w:r w:rsidR="00B759ED" w:rsidRPr="00B759ED">
        <w:rPr>
          <w:rFonts w:ascii="Arial" w:hAnsi="Arial" w:cs="Arial"/>
          <w:sz w:val="22"/>
          <w:szCs w:val="22"/>
        </w:rPr>
        <w:t>culturel</w:t>
      </w:r>
      <w:r w:rsidR="00B759ED">
        <w:rPr>
          <w:rFonts w:ascii="Arial" w:hAnsi="Arial" w:cs="Arial"/>
          <w:sz w:val="22"/>
          <w:szCs w:val="22"/>
        </w:rPr>
        <w:t xml:space="preserve"> du Venezuela (U.5). L'Organe a</w:t>
      </w:r>
      <w:r w:rsidR="00292773">
        <w:rPr>
          <w:rFonts w:ascii="Arial" w:hAnsi="Arial" w:cs="Arial"/>
          <w:sz w:val="22"/>
          <w:szCs w:val="22"/>
        </w:rPr>
        <w:t>vait</w:t>
      </w:r>
      <w:r w:rsidR="00B759ED">
        <w:rPr>
          <w:rFonts w:ascii="Arial" w:hAnsi="Arial" w:cs="Arial"/>
          <w:sz w:val="22"/>
          <w:szCs w:val="22"/>
        </w:rPr>
        <w:t xml:space="preserve">, </w:t>
      </w:r>
      <w:r w:rsidR="00B759ED" w:rsidRPr="00B759ED">
        <w:rPr>
          <w:rFonts w:ascii="Arial" w:hAnsi="Arial" w:cs="Arial"/>
          <w:sz w:val="22"/>
          <w:szCs w:val="22"/>
        </w:rPr>
        <w:t>par conséquent</w:t>
      </w:r>
      <w:r w:rsidR="00B759ED">
        <w:rPr>
          <w:rFonts w:ascii="Arial" w:hAnsi="Arial" w:cs="Arial"/>
          <w:sz w:val="22"/>
          <w:szCs w:val="22"/>
        </w:rPr>
        <w:t>, recommandé que la tradition orale Mapoyo et ses points de référence symboliques dans leur territoire ancestral soient inscrits sur la Liste de sauvegarde u</w:t>
      </w:r>
      <w:r w:rsidR="00692047">
        <w:rPr>
          <w:rFonts w:ascii="Arial" w:hAnsi="Arial" w:cs="Arial"/>
          <w:sz w:val="22"/>
          <w:szCs w:val="22"/>
        </w:rPr>
        <w:t>rgente. Le projet de décision félicitait</w:t>
      </w:r>
      <w:r w:rsidR="00B759ED">
        <w:rPr>
          <w:rFonts w:ascii="Arial" w:hAnsi="Arial" w:cs="Arial"/>
          <w:sz w:val="22"/>
          <w:szCs w:val="22"/>
        </w:rPr>
        <w:t xml:space="preserve"> l’</w:t>
      </w:r>
      <w:r w:rsidR="00B759ED" w:rsidRPr="00B759ED">
        <w:rPr>
          <w:rFonts w:ascii="Arial" w:hAnsi="Arial" w:cs="Arial"/>
          <w:sz w:val="22"/>
          <w:szCs w:val="22"/>
        </w:rPr>
        <w:t>État partie</w:t>
      </w:r>
      <w:r w:rsidR="00B759ED">
        <w:rPr>
          <w:rFonts w:ascii="Arial" w:hAnsi="Arial" w:cs="Arial"/>
          <w:sz w:val="22"/>
          <w:szCs w:val="22"/>
        </w:rPr>
        <w:t xml:space="preserve"> pour les efforts déployés dans la </w:t>
      </w:r>
      <w:r w:rsidR="00B759ED" w:rsidRPr="00B759ED">
        <w:rPr>
          <w:rFonts w:ascii="Arial" w:hAnsi="Arial" w:cs="Arial"/>
          <w:sz w:val="22"/>
          <w:szCs w:val="22"/>
        </w:rPr>
        <w:t>sauvegarde</w:t>
      </w:r>
      <w:r w:rsidR="00B759ED">
        <w:rPr>
          <w:rFonts w:ascii="Arial" w:hAnsi="Arial" w:cs="Arial"/>
          <w:sz w:val="22"/>
          <w:szCs w:val="22"/>
        </w:rPr>
        <w:t xml:space="preserve"> du </w:t>
      </w:r>
      <w:r w:rsidR="00B759ED" w:rsidRPr="00B759ED">
        <w:rPr>
          <w:rFonts w:ascii="Arial" w:hAnsi="Arial" w:cs="Arial"/>
          <w:sz w:val="22"/>
          <w:szCs w:val="22"/>
        </w:rPr>
        <w:t>patrimoine</w:t>
      </w:r>
      <w:r w:rsidR="00B759ED">
        <w:rPr>
          <w:rFonts w:ascii="Arial" w:hAnsi="Arial" w:cs="Arial"/>
          <w:sz w:val="22"/>
          <w:szCs w:val="22"/>
        </w:rPr>
        <w:t xml:space="preserve"> d’une </w:t>
      </w:r>
      <w:r w:rsidR="00B759ED" w:rsidRPr="00B759ED">
        <w:rPr>
          <w:rFonts w:ascii="Arial" w:hAnsi="Arial" w:cs="Arial"/>
          <w:sz w:val="22"/>
          <w:szCs w:val="22"/>
        </w:rPr>
        <w:t>communauté</w:t>
      </w:r>
      <w:r w:rsidR="00B759ED">
        <w:rPr>
          <w:rFonts w:ascii="Arial" w:hAnsi="Arial" w:cs="Arial"/>
          <w:sz w:val="22"/>
          <w:szCs w:val="22"/>
        </w:rPr>
        <w:t xml:space="preserve"> rurale soumise à une forte pression économique et sociale (</w:t>
      </w:r>
      <w:r w:rsidR="00B759ED" w:rsidRPr="00B759ED">
        <w:rPr>
          <w:rFonts w:ascii="Arial" w:hAnsi="Arial" w:cs="Arial"/>
          <w:sz w:val="22"/>
          <w:szCs w:val="22"/>
        </w:rPr>
        <w:t>paragraphe</w:t>
      </w:r>
      <w:r w:rsidR="00692047">
        <w:rPr>
          <w:rFonts w:ascii="Arial" w:hAnsi="Arial" w:cs="Arial"/>
          <w:sz w:val="22"/>
          <w:szCs w:val="22"/>
        </w:rPr>
        <w:t xml:space="preserve"> 4). Il notait </w:t>
      </w:r>
      <w:r w:rsidR="00B759ED" w:rsidRPr="00B759ED">
        <w:rPr>
          <w:rFonts w:ascii="Arial" w:hAnsi="Arial" w:cs="Arial"/>
          <w:sz w:val="22"/>
          <w:szCs w:val="22"/>
        </w:rPr>
        <w:t>également</w:t>
      </w:r>
      <w:r w:rsidR="00B759ED">
        <w:rPr>
          <w:rFonts w:ascii="Arial" w:hAnsi="Arial" w:cs="Arial"/>
          <w:sz w:val="22"/>
          <w:szCs w:val="22"/>
        </w:rPr>
        <w:t xml:space="preserve"> avec intérêt la mise en avant par la </w:t>
      </w:r>
      <w:r w:rsidR="00B759ED" w:rsidRPr="00B759ED">
        <w:rPr>
          <w:rFonts w:ascii="Arial" w:hAnsi="Arial" w:cs="Arial"/>
          <w:sz w:val="22"/>
          <w:szCs w:val="22"/>
        </w:rPr>
        <w:t>candidature</w:t>
      </w:r>
      <w:r w:rsidR="00B759ED">
        <w:rPr>
          <w:rFonts w:ascii="Arial" w:hAnsi="Arial" w:cs="Arial"/>
          <w:sz w:val="22"/>
          <w:szCs w:val="22"/>
        </w:rPr>
        <w:t xml:space="preserve"> des relations entre </w:t>
      </w:r>
      <w:r w:rsidR="00B759ED" w:rsidRPr="00B759ED">
        <w:rPr>
          <w:rFonts w:ascii="Arial" w:hAnsi="Arial" w:cs="Arial"/>
          <w:sz w:val="22"/>
          <w:szCs w:val="22"/>
        </w:rPr>
        <w:t>patrimoine</w:t>
      </w:r>
      <w:r w:rsidR="00B759ED">
        <w:rPr>
          <w:rFonts w:ascii="Arial" w:hAnsi="Arial" w:cs="Arial"/>
          <w:sz w:val="22"/>
          <w:szCs w:val="22"/>
        </w:rPr>
        <w:t xml:space="preserve"> et nature (</w:t>
      </w:r>
      <w:r w:rsidR="00B759ED" w:rsidRPr="00B759ED">
        <w:rPr>
          <w:rFonts w:ascii="Arial" w:hAnsi="Arial" w:cs="Arial"/>
          <w:sz w:val="22"/>
          <w:szCs w:val="22"/>
        </w:rPr>
        <w:t>paragraphe</w:t>
      </w:r>
      <w:r w:rsidR="00B759ED">
        <w:rPr>
          <w:rFonts w:ascii="Arial" w:hAnsi="Arial" w:cs="Arial"/>
          <w:sz w:val="22"/>
          <w:szCs w:val="22"/>
        </w:rPr>
        <w:t xml:space="preserve"> 5), et la contribution de l’élément au développement durable (</w:t>
      </w:r>
      <w:r w:rsidR="00B759ED" w:rsidRPr="00B759ED">
        <w:rPr>
          <w:rFonts w:ascii="Arial" w:hAnsi="Arial" w:cs="Arial"/>
          <w:sz w:val="22"/>
          <w:szCs w:val="22"/>
        </w:rPr>
        <w:t>paragraphe</w:t>
      </w:r>
      <w:r w:rsidR="00692047">
        <w:rPr>
          <w:rFonts w:ascii="Arial" w:hAnsi="Arial" w:cs="Arial"/>
          <w:sz w:val="22"/>
          <w:szCs w:val="22"/>
        </w:rPr>
        <w:t xml:space="preserve"> 6). Enfin, il encourageait</w:t>
      </w:r>
      <w:r w:rsidR="00B759ED">
        <w:rPr>
          <w:rFonts w:ascii="Arial" w:hAnsi="Arial" w:cs="Arial"/>
          <w:sz w:val="22"/>
          <w:szCs w:val="22"/>
        </w:rPr>
        <w:t xml:space="preserve"> l’État à veiller à ce que les mesures de </w:t>
      </w:r>
      <w:r w:rsidR="00B759ED" w:rsidRPr="00B759ED">
        <w:rPr>
          <w:rFonts w:ascii="Arial" w:hAnsi="Arial" w:cs="Arial"/>
          <w:sz w:val="22"/>
          <w:szCs w:val="22"/>
        </w:rPr>
        <w:t>sauvegarde</w:t>
      </w:r>
      <w:r w:rsidR="00B759ED">
        <w:rPr>
          <w:rFonts w:ascii="Arial" w:hAnsi="Arial" w:cs="Arial"/>
          <w:sz w:val="22"/>
          <w:szCs w:val="22"/>
        </w:rPr>
        <w:t xml:space="preserve"> respectent les restrictions coutumières concernant certains aspects de l’</w:t>
      </w:r>
      <w:r w:rsidR="00B759ED" w:rsidRPr="00B759ED">
        <w:rPr>
          <w:rFonts w:ascii="Arial" w:hAnsi="Arial" w:cs="Arial"/>
          <w:sz w:val="22"/>
          <w:szCs w:val="22"/>
        </w:rPr>
        <w:t>élément</w:t>
      </w:r>
      <w:r w:rsidR="00B759ED">
        <w:rPr>
          <w:rFonts w:ascii="Arial" w:hAnsi="Arial" w:cs="Arial"/>
          <w:sz w:val="22"/>
          <w:szCs w:val="22"/>
        </w:rPr>
        <w:t xml:space="preserve"> (</w:t>
      </w:r>
      <w:r w:rsidR="00B759ED" w:rsidRPr="00B759ED">
        <w:rPr>
          <w:rFonts w:ascii="Arial" w:hAnsi="Arial" w:cs="Arial"/>
          <w:sz w:val="22"/>
          <w:szCs w:val="22"/>
        </w:rPr>
        <w:t>paragraphe</w:t>
      </w:r>
      <w:r w:rsidR="00B759ED">
        <w:rPr>
          <w:rFonts w:ascii="Arial" w:hAnsi="Arial" w:cs="Arial"/>
          <w:sz w:val="22"/>
          <w:szCs w:val="22"/>
        </w:rPr>
        <w:t xml:space="preserve"> 7).</w:t>
      </w:r>
    </w:p>
    <w:p w14:paraId="6069A5D0" w14:textId="38FEE8BE" w:rsidR="00D475E0" w:rsidRPr="00D475E0" w:rsidRDefault="00B759ED"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cs="Arial"/>
          <w:sz w:val="22"/>
          <w:szCs w:val="22"/>
        </w:rPr>
        <w:t xml:space="preserve">Le </w:t>
      </w:r>
      <w:r w:rsidRPr="00D475E0">
        <w:rPr>
          <w:rFonts w:ascii="Arial" w:hAnsi="Arial" w:cs="Arial"/>
          <w:b/>
          <w:sz w:val="22"/>
          <w:szCs w:val="22"/>
        </w:rPr>
        <w:t>Président</w:t>
      </w:r>
      <w:r>
        <w:rPr>
          <w:rFonts w:ascii="Arial" w:hAnsi="Arial" w:cs="Arial"/>
          <w:sz w:val="22"/>
          <w:szCs w:val="22"/>
        </w:rPr>
        <w:t xml:space="preserve"> a procédé à l’adoption de la décision </w:t>
      </w:r>
      <w:r w:rsidRPr="00B759ED">
        <w:rPr>
          <w:rFonts w:ascii="Arial" w:hAnsi="Arial" w:cs="Arial"/>
          <w:sz w:val="22"/>
          <w:szCs w:val="22"/>
        </w:rPr>
        <w:t>paragraphe</w:t>
      </w:r>
      <w:r>
        <w:rPr>
          <w:rFonts w:ascii="Arial" w:hAnsi="Arial" w:cs="Arial"/>
          <w:sz w:val="22"/>
          <w:szCs w:val="22"/>
        </w:rPr>
        <w:t xml:space="preserve"> par </w:t>
      </w:r>
      <w:r w:rsidRPr="00B759ED">
        <w:rPr>
          <w:rFonts w:ascii="Arial" w:hAnsi="Arial" w:cs="Arial"/>
          <w:sz w:val="22"/>
          <w:szCs w:val="22"/>
        </w:rPr>
        <w:t>paragraphe</w:t>
      </w:r>
      <w:r>
        <w:rPr>
          <w:rFonts w:ascii="Arial" w:hAnsi="Arial" w:cs="Arial"/>
          <w:sz w:val="22"/>
          <w:szCs w:val="22"/>
        </w:rPr>
        <w:t>. En l’absence de commentaires ou d’objections</w:t>
      </w:r>
      <w:r w:rsidR="00D475E0">
        <w:rPr>
          <w:rFonts w:ascii="Arial" w:hAnsi="Arial" w:cs="Arial"/>
          <w:sz w:val="22"/>
          <w:szCs w:val="22"/>
        </w:rPr>
        <w:t xml:space="preserve">, le </w:t>
      </w:r>
      <w:r w:rsidR="00D475E0" w:rsidRPr="00D475E0">
        <w:rPr>
          <w:rFonts w:ascii="Arial" w:hAnsi="Arial" w:cs="Arial"/>
          <w:b/>
          <w:sz w:val="22"/>
          <w:szCs w:val="22"/>
        </w:rPr>
        <w:t xml:space="preserve">Président a déclaré adoptée la </w:t>
      </w:r>
      <w:r w:rsidR="00D475E0" w:rsidRPr="00D475E0">
        <w:rPr>
          <w:rFonts w:ascii="Arial" w:hAnsi="Arial" w:cs="Arial"/>
          <w:b/>
          <w:sz w:val="22"/>
          <w:szCs w:val="22"/>
        </w:rPr>
        <w:lastRenderedPageBreak/>
        <w:t>décision</w:t>
      </w:r>
      <w:r w:rsidR="00E13B99">
        <w:rPr>
          <w:rFonts w:ascii="Arial" w:hAnsi="Arial" w:cs="Arial"/>
          <w:b/>
          <w:sz w:val="22"/>
          <w:szCs w:val="22"/>
        </w:rPr>
        <w:t> </w:t>
      </w:r>
      <w:r w:rsidR="00D475E0" w:rsidRPr="00D475E0">
        <w:rPr>
          <w:rFonts w:ascii="Arial" w:hAnsi="Arial" w:cs="Arial"/>
          <w:b/>
          <w:sz w:val="22"/>
          <w:szCs w:val="22"/>
        </w:rPr>
        <w:t>9.COM</w:t>
      </w:r>
      <w:r w:rsidR="00E13B99">
        <w:rPr>
          <w:rFonts w:ascii="Arial" w:hAnsi="Arial" w:cs="Arial"/>
          <w:b/>
          <w:sz w:val="22"/>
          <w:szCs w:val="22"/>
        </w:rPr>
        <w:t> </w:t>
      </w:r>
      <w:r w:rsidR="00D475E0" w:rsidRPr="00D475E0">
        <w:rPr>
          <w:rFonts w:ascii="Arial" w:hAnsi="Arial" w:cs="Arial"/>
          <w:b/>
          <w:sz w:val="22"/>
          <w:szCs w:val="22"/>
        </w:rPr>
        <w:t>9.a.8 d’inscrire la tradition orale Mapoyo et ses points de référence symboliques dans leur territoire ancestral sur la Liste du patrimoine culturel immatériel nécessitant une sauvegarde urgente</w:t>
      </w:r>
      <w:r w:rsidR="00D475E0">
        <w:rPr>
          <w:rFonts w:ascii="Arial" w:hAnsi="Arial" w:cs="Arial"/>
          <w:sz w:val="22"/>
          <w:szCs w:val="22"/>
        </w:rPr>
        <w:t>.</w:t>
      </w:r>
    </w:p>
    <w:p w14:paraId="0426B5C1" w14:textId="225369BF" w:rsidR="00D475E0" w:rsidRDefault="005438E6"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 xml:space="preserve">La </w:t>
      </w:r>
      <w:r w:rsidRPr="005438E6">
        <w:rPr>
          <w:rFonts w:ascii="Arial" w:hAnsi="Arial"/>
          <w:sz w:val="22"/>
          <w:szCs w:val="22"/>
        </w:rPr>
        <w:t>délégation</w:t>
      </w:r>
      <w:r>
        <w:rPr>
          <w:rFonts w:ascii="Arial" w:hAnsi="Arial"/>
          <w:sz w:val="22"/>
          <w:szCs w:val="22"/>
        </w:rPr>
        <w:t xml:space="preserve"> de la </w:t>
      </w:r>
      <w:r w:rsidRPr="005438E6">
        <w:rPr>
          <w:rFonts w:ascii="Arial" w:hAnsi="Arial"/>
          <w:b/>
          <w:sz w:val="22"/>
          <w:szCs w:val="22"/>
        </w:rPr>
        <w:t>République bolivarienne du Venezuela</w:t>
      </w:r>
      <w:r w:rsidR="00820D29">
        <w:rPr>
          <w:rFonts w:ascii="Arial" w:hAnsi="Arial"/>
          <w:sz w:val="22"/>
          <w:szCs w:val="22"/>
        </w:rPr>
        <w:t xml:space="preserve"> a exprimé sa reconnaissanc</w:t>
      </w:r>
      <w:r>
        <w:rPr>
          <w:rFonts w:ascii="Arial" w:hAnsi="Arial"/>
          <w:sz w:val="22"/>
          <w:szCs w:val="22"/>
        </w:rPr>
        <w:t xml:space="preserve">e et </w:t>
      </w:r>
      <w:r w:rsidR="00820D29">
        <w:rPr>
          <w:rFonts w:ascii="Arial" w:hAnsi="Arial"/>
          <w:sz w:val="22"/>
          <w:szCs w:val="22"/>
        </w:rPr>
        <w:t>sa fierté suite à</w:t>
      </w:r>
      <w:r>
        <w:rPr>
          <w:rFonts w:ascii="Arial" w:hAnsi="Arial"/>
          <w:sz w:val="22"/>
          <w:szCs w:val="22"/>
        </w:rPr>
        <w:t xml:space="preserve"> la </w:t>
      </w:r>
      <w:r w:rsidRPr="005438E6">
        <w:rPr>
          <w:rFonts w:ascii="Arial" w:hAnsi="Arial"/>
          <w:sz w:val="22"/>
          <w:szCs w:val="22"/>
        </w:rPr>
        <w:t>décision</w:t>
      </w:r>
      <w:r>
        <w:rPr>
          <w:rFonts w:ascii="Arial" w:hAnsi="Arial"/>
          <w:sz w:val="22"/>
          <w:szCs w:val="22"/>
        </w:rPr>
        <w:t xml:space="preserve"> prise par le Comité qui a reconnu la tradition orale Mapoyo et ses points de référence symboliques dans leur territoire ancestral en tant qu’exemple mettant en exergue le lien entre nature et culture, la pratique appropriée de la relation interculturelle et le respect des droits de l’homme au Venezuela. La </w:t>
      </w:r>
      <w:r w:rsidRPr="005438E6">
        <w:rPr>
          <w:rFonts w:ascii="Arial" w:hAnsi="Arial"/>
          <w:sz w:val="22"/>
          <w:szCs w:val="22"/>
        </w:rPr>
        <w:t>délégation</w:t>
      </w:r>
      <w:r>
        <w:rPr>
          <w:rFonts w:ascii="Arial" w:hAnsi="Arial"/>
          <w:sz w:val="22"/>
          <w:szCs w:val="22"/>
        </w:rPr>
        <w:t xml:space="preserve"> a précisé que le dossier de </w:t>
      </w:r>
      <w:r w:rsidRPr="005438E6">
        <w:rPr>
          <w:rFonts w:ascii="Arial" w:hAnsi="Arial"/>
          <w:sz w:val="22"/>
          <w:szCs w:val="22"/>
        </w:rPr>
        <w:t>candidature</w:t>
      </w:r>
      <w:r>
        <w:rPr>
          <w:rFonts w:ascii="Arial" w:hAnsi="Arial"/>
          <w:sz w:val="22"/>
          <w:szCs w:val="22"/>
        </w:rPr>
        <w:t xml:space="preserve"> avait été soumis en 2013, </w:t>
      </w:r>
      <w:r w:rsidRPr="005438E6">
        <w:rPr>
          <w:rFonts w:ascii="Arial" w:hAnsi="Arial"/>
          <w:sz w:val="22"/>
          <w:szCs w:val="22"/>
        </w:rPr>
        <w:t>conformément</w:t>
      </w:r>
      <w:r w:rsidR="00EF771E">
        <w:rPr>
          <w:rFonts w:ascii="Arial" w:hAnsi="Arial"/>
          <w:sz w:val="22"/>
          <w:szCs w:val="22"/>
        </w:rPr>
        <w:t xml:space="preserve"> au plan national de dévolution</w:t>
      </w:r>
      <w:r>
        <w:rPr>
          <w:rFonts w:ascii="Arial" w:hAnsi="Arial"/>
          <w:sz w:val="22"/>
          <w:szCs w:val="22"/>
        </w:rPr>
        <w:t xml:space="preserve">, </w:t>
      </w:r>
      <w:r w:rsidR="00EF771E">
        <w:rPr>
          <w:rFonts w:ascii="Arial" w:hAnsi="Arial"/>
          <w:sz w:val="22"/>
          <w:szCs w:val="22"/>
        </w:rPr>
        <w:t>qui a permis au</w:t>
      </w:r>
      <w:r w:rsidR="00F03FEA">
        <w:rPr>
          <w:rFonts w:ascii="Arial" w:hAnsi="Arial"/>
          <w:sz w:val="22"/>
          <w:szCs w:val="22"/>
        </w:rPr>
        <w:t xml:space="preserve"> peuple Mapoyo de se voir remettre les titres de propriété des terres pour lesquelles ils s’étaient battus pendant des siècles, un symbole de l’</w:t>
      </w:r>
      <w:r w:rsidR="00F03FEA" w:rsidRPr="00F03FEA">
        <w:rPr>
          <w:rFonts w:ascii="Arial" w:hAnsi="Arial"/>
          <w:sz w:val="22"/>
          <w:szCs w:val="22"/>
        </w:rPr>
        <w:t>engagement</w:t>
      </w:r>
      <w:r w:rsidR="00F03FEA">
        <w:rPr>
          <w:rFonts w:ascii="Arial" w:hAnsi="Arial"/>
          <w:sz w:val="22"/>
          <w:szCs w:val="22"/>
        </w:rPr>
        <w:t xml:space="preserve"> du pays à satisfaire aux </w:t>
      </w:r>
      <w:r w:rsidR="00F03FEA" w:rsidRPr="00F03FEA">
        <w:rPr>
          <w:rFonts w:ascii="Arial" w:hAnsi="Arial"/>
          <w:sz w:val="22"/>
          <w:szCs w:val="22"/>
        </w:rPr>
        <w:t>dispositions</w:t>
      </w:r>
      <w:r w:rsidR="00F03FEA">
        <w:rPr>
          <w:rFonts w:ascii="Arial" w:hAnsi="Arial"/>
          <w:sz w:val="22"/>
          <w:szCs w:val="22"/>
        </w:rPr>
        <w:t xml:space="preserve"> de sa constitution. La </w:t>
      </w:r>
      <w:r w:rsidR="00F03FEA" w:rsidRPr="00F03FEA">
        <w:rPr>
          <w:rFonts w:ascii="Arial" w:hAnsi="Arial"/>
          <w:sz w:val="22"/>
          <w:szCs w:val="22"/>
        </w:rPr>
        <w:t>délégation</w:t>
      </w:r>
      <w:r w:rsidR="00F03FEA">
        <w:rPr>
          <w:rFonts w:ascii="Arial" w:hAnsi="Arial"/>
          <w:sz w:val="22"/>
          <w:szCs w:val="22"/>
        </w:rPr>
        <w:t xml:space="preserve"> était convaincue que ce </w:t>
      </w:r>
      <w:r w:rsidR="00F03FEA" w:rsidRPr="00F03FEA">
        <w:rPr>
          <w:rFonts w:ascii="Arial" w:hAnsi="Arial"/>
          <w:sz w:val="22"/>
          <w:szCs w:val="22"/>
        </w:rPr>
        <w:t>patrimoine</w:t>
      </w:r>
      <w:r w:rsidR="00F03FEA">
        <w:rPr>
          <w:rFonts w:ascii="Arial" w:hAnsi="Arial"/>
          <w:sz w:val="22"/>
          <w:szCs w:val="22"/>
        </w:rPr>
        <w:t xml:space="preserve"> nécessitait une </w:t>
      </w:r>
      <w:r w:rsidR="00F03FEA" w:rsidRPr="00F03FEA">
        <w:rPr>
          <w:rFonts w:ascii="Arial" w:hAnsi="Arial"/>
          <w:sz w:val="22"/>
          <w:szCs w:val="22"/>
        </w:rPr>
        <w:t>sauvegarde</w:t>
      </w:r>
      <w:r w:rsidR="00F03FEA">
        <w:rPr>
          <w:rFonts w:ascii="Arial" w:hAnsi="Arial"/>
          <w:sz w:val="22"/>
          <w:szCs w:val="22"/>
        </w:rPr>
        <w:t xml:space="preserve"> urgente, ajoutant que le peuple et le g</w:t>
      </w:r>
      <w:r w:rsidR="00F03FEA" w:rsidRPr="00F03FEA">
        <w:rPr>
          <w:rFonts w:ascii="Arial" w:hAnsi="Arial"/>
          <w:sz w:val="22"/>
          <w:szCs w:val="22"/>
        </w:rPr>
        <w:t>ouvernement</w:t>
      </w:r>
      <w:r w:rsidR="00F03FEA">
        <w:rPr>
          <w:rFonts w:ascii="Arial" w:hAnsi="Arial"/>
          <w:sz w:val="22"/>
          <w:szCs w:val="22"/>
        </w:rPr>
        <w:t xml:space="preserve"> déploieraient ensemble les efforts </w:t>
      </w:r>
      <w:r w:rsidR="00F03FEA" w:rsidRPr="00F03FEA">
        <w:rPr>
          <w:rFonts w:ascii="Arial" w:hAnsi="Arial"/>
          <w:sz w:val="22"/>
          <w:szCs w:val="22"/>
        </w:rPr>
        <w:t xml:space="preserve">nécessaires </w:t>
      </w:r>
      <w:r w:rsidR="0021362C">
        <w:rPr>
          <w:rFonts w:ascii="Arial" w:hAnsi="Arial"/>
          <w:sz w:val="22"/>
          <w:szCs w:val="22"/>
        </w:rPr>
        <w:t>afin de</w:t>
      </w:r>
      <w:r w:rsidR="00F03FEA">
        <w:rPr>
          <w:rFonts w:ascii="Arial" w:hAnsi="Arial"/>
          <w:sz w:val="22"/>
          <w:szCs w:val="22"/>
        </w:rPr>
        <w:t xml:space="preserve"> garantir que les mesures de sauvegarde proposées consolident cet élément si précieux, reconnu </w:t>
      </w:r>
      <w:r w:rsidR="0021362C">
        <w:rPr>
          <w:rFonts w:ascii="Arial" w:hAnsi="Arial"/>
          <w:sz w:val="22"/>
          <w:szCs w:val="22"/>
        </w:rPr>
        <w:t>après</w:t>
      </w:r>
      <w:r w:rsidR="00F03FEA">
        <w:rPr>
          <w:rFonts w:ascii="Arial" w:hAnsi="Arial"/>
          <w:sz w:val="22"/>
          <w:szCs w:val="22"/>
        </w:rPr>
        <w:t xml:space="preserve"> 200 ans, depuis l’indépendance nationale. </w:t>
      </w:r>
      <w:r w:rsidR="00D322C2">
        <w:rPr>
          <w:rFonts w:ascii="Arial" w:hAnsi="Arial"/>
          <w:sz w:val="22"/>
          <w:szCs w:val="22"/>
        </w:rPr>
        <w:t xml:space="preserve">La </w:t>
      </w:r>
      <w:r w:rsidR="00D322C2" w:rsidRPr="00D322C2">
        <w:rPr>
          <w:rFonts w:ascii="Arial" w:hAnsi="Arial"/>
          <w:sz w:val="22"/>
          <w:szCs w:val="22"/>
        </w:rPr>
        <w:t>délégation</w:t>
      </w:r>
      <w:r w:rsidR="00D322C2">
        <w:rPr>
          <w:rFonts w:ascii="Arial" w:hAnsi="Arial"/>
          <w:sz w:val="22"/>
          <w:szCs w:val="22"/>
        </w:rPr>
        <w:t xml:space="preserve"> a souhaité permettre à Mme</w:t>
      </w:r>
      <w:r w:rsidR="00963C84">
        <w:rPr>
          <w:rFonts w:ascii="Arial" w:hAnsi="Arial"/>
          <w:sz w:val="22"/>
          <w:szCs w:val="22"/>
        </w:rPr>
        <w:t> </w:t>
      </w:r>
      <w:r w:rsidR="00D322C2">
        <w:rPr>
          <w:rFonts w:ascii="Arial" w:hAnsi="Arial"/>
          <w:sz w:val="22"/>
          <w:szCs w:val="22"/>
        </w:rPr>
        <w:t xml:space="preserve">Caroline Bastidas, fille de l’éminent Simon Bastidas, né dans le village et représentant la voix des Mapoyos, de dire quelques mots. </w:t>
      </w:r>
      <w:r w:rsidR="00D322C2" w:rsidRPr="00D322C2">
        <w:rPr>
          <w:rFonts w:ascii="Arial" w:hAnsi="Arial"/>
          <w:b/>
          <w:sz w:val="22"/>
          <w:szCs w:val="22"/>
        </w:rPr>
        <w:t>Mme</w:t>
      </w:r>
      <w:r w:rsidR="00E13B99">
        <w:rPr>
          <w:rFonts w:ascii="Arial" w:hAnsi="Arial"/>
          <w:b/>
          <w:sz w:val="22"/>
          <w:szCs w:val="22"/>
        </w:rPr>
        <w:t> </w:t>
      </w:r>
      <w:r w:rsidR="00D322C2" w:rsidRPr="00D322C2">
        <w:rPr>
          <w:rFonts w:ascii="Arial" w:hAnsi="Arial"/>
          <w:b/>
          <w:sz w:val="22"/>
          <w:szCs w:val="22"/>
        </w:rPr>
        <w:t>Carolina Bastidas</w:t>
      </w:r>
      <w:r w:rsidR="00D322C2">
        <w:rPr>
          <w:rFonts w:ascii="Arial" w:hAnsi="Arial"/>
          <w:sz w:val="22"/>
          <w:szCs w:val="22"/>
        </w:rPr>
        <w:t xml:space="preserve"> a débuté son </w:t>
      </w:r>
      <w:r w:rsidR="00D322C2" w:rsidRPr="00D322C2">
        <w:rPr>
          <w:rFonts w:ascii="Arial" w:hAnsi="Arial"/>
          <w:sz w:val="22"/>
          <w:szCs w:val="22"/>
        </w:rPr>
        <w:t>intervention</w:t>
      </w:r>
      <w:r w:rsidR="00D322C2">
        <w:rPr>
          <w:rFonts w:ascii="Arial" w:hAnsi="Arial"/>
          <w:sz w:val="22"/>
          <w:szCs w:val="22"/>
        </w:rPr>
        <w:t xml:space="preserve"> avec une salut</w:t>
      </w:r>
      <w:r w:rsidR="0021362C">
        <w:rPr>
          <w:rFonts w:ascii="Arial" w:hAnsi="Arial"/>
          <w:sz w:val="22"/>
          <w:szCs w:val="22"/>
        </w:rPr>
        <w:t>ation en langue mapoyo pour demander</w:t>
      </w:r>
      <w:r w:rsidR="00D322C2">
        <w:rPr>
          <w:rFonts w:ascii="Arial" w:hAnsi="Arial"/>
          <w:sz w:val="22"/>
          <w:szCs w:val="22"/>
        </w:rPr>
        <w:t xml:space="preserve"> « comment allez-vous ? ». Elle a fait part de la joie de sa </w:t>
      </w:r>
      <w:r w:rsidR="00D322C2" w:rsidRPr="00D322C2">
        <w:rPr>
          <w:rFonts w:ascii="Arial" w:hAnsi="Arial"/>
          <w:sz w:val="22"/>
          <w:szCs w:val="22"/>
        </w:rPr>
        <w:t>communauté</w:t>
      </w:r>
      <w:r w:rsidR="00D322C2">
        <w:rPr>
          <w:rFonts w:ascii="Arial" w:hAnsi="Arial"/>
          <w:sz w:val="22"/>
          <w:szCs w:val="22"/>
        </w:rPr>
        <w:t xml:space="preserve"> suite à la </w:t>
      </w:r>
      <w:r w:rsidR="00D322C2" w:rsidRPr="00D322C2">
        <w:rPr>
          <w:rFonts w:ascii="Arial" w:hAnsi="Arial"/>
          <w:sz w:val="22"/>
          <w:szCs w:val="22"/>
        </w:rPr>
        <w:t>reconnaissance</w:t>
      </w:r>
      <w:r w:rsidR="00D322C2">
        <w:rPr>
          <w:rFonts w:ascii="Arial" w:hAnsi="Arial"/>
          <w:sz w:val="22"/>
          <w:szCs w:val="22"/>
        </w:rPr>
        <w:t xml:space="preserve"> internationale de la culture de ses ancêtres et elle s’est adressée à ses ancêtres et à leur dieu pour les remercier. Elle a </w:t>
      </w:r>
      <w:r w:rsidR="00D322C2" w:rsidRPr="00D322C2">
        <w:rPr>
          <w:rFonts w:ascii="Arial" w:hAnsi="Arial"/>
          <w:sz w:val="22"/>
          <w:szCs w:val="22"/>
        </w:rPr>
        <w:t>également</w:t>
      </w:r>
      <w:r w:rsidR="00D322C2">
        <w:rPr>
          <w:rFonts w:ascii="Arial" w:hAnsi="Arial"/>
          <w:sz w:val="22"/>
          <w:szCs w:val="22"/>
        </w:rPr>
        <w:t xml:space="preserve"> remercié le </w:t>
      </w:r>
      <w:r w:rsidR="00D322C2" w:rsidRPr="00D322C2">
        <w:rPr>
          <w:rFonts w:ascii="Arial" w:hAnsi="Arial"/>
          <w:sz w:val="22"/>
          <w:szCs w:val="22"/>
        </w:rPr>
        <w:t>Gouvernement</w:t>
      </w:r>
      <w:r w:rsidR="00D322C2">
        <w:rPr>
          <w:rFonts w:ascii="Arial" w:hAnsi="Arial"/>
          <w:sz w:val="22"/>
          <w:szCs w:val="22"/>
        </w:rPr>
        <w:t xml:space="preserve"> bolivarien du Venezuela et, </w:t>
      </w:r>
      <w:r w:rsidR="00D322C2" w:rsidRPr="00D322C2">
        <w:rPr>
          <w:rFonts w:ascii="Arial" w:hAnsi="Arial" w:cs="Arial"/>
          <w:sz w:val="22"/>
          <w:szCs w:val="22"/>
          <w:lang w:eastAsia="en-US"/>
        </w:rPr>
        <w:t>en particulier</w:t>
      </w:r>
      <w:r w:rsidR="00D322C2">
        <w:rPr>
          <w:rFonts w:ascii="Arial" w:hAnsi="Arial"/>
          <w:sz w:val="22"/>
          <w:szCs w:val="22"/>
        </w:rPr>
        <w:t xml:space="preserve">, le Centre du </w:t>
      </w:r>
      <w:r w:rsidR="00D322C2" w:rsidRPr="00D322C2">
        <w:rPr>
          <w:rFonts w:ascii="Arial" w:hAnsi="Arial"/>
          <w:sz w:val="22"/>
          <w:szCs w:val="22"/>
        </w:rPr>
        <w:t>Ministère</w:t>
      </w:r>
      <w:r w:rsidR="00D322C2">
        <w:rPr>
          <w:rFonts w:ascii="Arial" w:hAnsi="Arial"/>
          <w:sz w:val="22"/>
          <w:szCs w:val="22"/>
        </w:rPr>
        <w:t xml:space="preserve"> de la culture pour la </w:t>
      </w:r>
      <w:r w:rsidR="00D322C2" w:rsidRPr="00D322C2">
        <w:rPr>
          <w:rFonts w:ascii="Arial" w:hAnsi="Arial"/>
          <w:sz w:val="22"/>
          <w:szCs w:val="22"/>
        </w:rPr>
        <w:t>diversité</w:t>
      </w:r>
      <w:r w:rsidR="00D322C2">
        <w:rPr>
          <w:rFonts w:ascii="Arial" w:hAnsi="Arial"/>
          <w:sz w:val="22"/>
          <w:szCs w:val="22"/>
        </w:rPr>
        <w:t xml:space="preserve"> </w:t>
      </w:r>
      <w:r w:rsidR="00D322C2" w:rsidRPr="00D322C2">
        <w:rPr>
          <w:rFonts w:ascii="Arial" w:hAnsi="Arial"/>
          <w:sz w:val="22"/>
          <w:szCs w:val="22"/>
        </w:rPr>
        <w:t>culturel</w:t>
      </w:r>
      <w:r w:rsidR="00D322C2">
        <w:rPr>
          <w:rFonts w:ascii="Arial" w:hAnsi="Arial"/>
          <w:sz w:val="22"/>
          <w:szCs w:val="22"/>
        </w:rPr>
        <w:t xml:space="preserve">le, la </w:t>
      </w:r>
      <w:r w:rsidR="00D322C2" w:rsidRPr="00D322C2">
        <w:rPr>
          <w:rFonts w:ascii="Arial" w:hAnsi="Arial"/>
          <w:sz w:val="22"/>
          <w:szCs w:val="22"/>
        </w:rPr>
        <w:t>délégation</w:t>
      </w:r>
      <w:r w:rsidR="00D322C2">
        <w:rPr>
          <w:rFonts w:ascii="Arial" w:hAnsi="Arial"/>
          <w:sz w:val="22"/>
          <w:szCs w:val="22"/>
        </w:rPr>
        <w:t xml:space="preserve"> du Venezuela auprès de l’UNESCO et le Comité. Elle a évoqué l’</w:t>
      </w:r>
      <w:r w:rsidR="00D322C2" w:rsidRPr="00D322C2">
        <w:rPr>
          <w:rFonts w:ascii="Arial" w:hAnsi="Arial"/>
          <w:sz w:val="22"/>
          <w:szCs w:val="22"/>
        </w:rPr>
        <w:t>engagement</w:t>
      </w:r>
      <w:r w:rsidR="00D322C2">
        <w:rPr>
          <w:rFonts w:ascii="Arial" w:hAnsi="Arial"/>
          <w:sz w:val="22"/>
          <w:szCs w:val="22"/>
        </w:rPr>
        <w:t xml:space="preserve"> de </w:t>
      </w:r>
      <w:r w:rsidR="0021362C">
        <w:rPr>
          <w:rFonts w:ascii="Arial" w:hAnsi="Arial"/>
          <w:sz w:val="22"/>
          <w:szCs w:val="22"/>
        </w:rPr>
        <w:t xml:space="preserve">la </w:t>
      </w:r>
      <w:r w:rsidR="0021362C" w:rsidRPr="0021362C">
        <w:rPr>
          <w:rFonts w:ascii="Arial" w:hAnsi="Arial"/>
          <w:sz w:val="22"/>
          <w:szCs w:val="22"/>
        </w:rPr>
        <w:t>communauté</w:t>
      </w:r>
      <w:r w:rsidR="0021362C">
        <w:rPr>
          <w:rFonts w:ascii="Arial" w:hAnsi="Arial"/>
          <w:sz w:val="22"/>
          <w:szCs w:val="22"/>
        </w:rPr>
        <w:t xml:space="preserve"> du peuple Mapoyo à poursuivre son combat pour préserver sa culture.</w:t>
      </w:r>
    </w:p>
    <w:p w14:paraId="484B18CD" w14:textId="756DF2B8" w:rsidR="00931080" w:rsidRDefault="006B5269"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Le</w:t>
      </w:r>
      <w:r w:rsidR="0021362C">
        <w:rPr>
          <w:rFonts w:ascii="Arial" w:hAnsi="Arial"/>
          <w:sz w:val="22"/>
          <w:szCs w:val="22"/>
        </w:rPr>
        <w:t xml:space="preserve"> </w:t>
      </w:r>
      <w:r w:rsidR="0021362C" w:rsidRPr="0021362C">
        <w:rPr>
          <w:rFonts w:ascii="Arial" w:hAnsi="Arial"/>
          <w:b/>
          <w:sz w:val="22"/>
          <w:szCs w:val="22"/>
        </w:rPr>
        <w:t>Président</w:t>
      </w:r>
      <w:r w:rsidR="0021362C">
        <w:rPr>
          <w:rFonts w:ascii="Arial" w:hAnsi="Arial"/>
          <w:sz w:val="22"/>
          <w:szCs w:val="22"/>
        </w:rPr>
        <w:t xml:space="preserve"> a félicité la </w:t>
      </w:r>
      <w:r w:rsidR="0021362C" w:rsidRPr="0021362C">
        <w:rPr>
          <w:rFonts w:ascii="Arial" w:hAnsi="Arial"/>
          <w:sz w:val="22"/>
          <w:szCs w:val="22"/>
        </w:rPr>
        <w:t>République</w:t>
      </w:r>
      <w:r w:rsidR="0021362C">
        <w:rPr>
          <w:rFonts w:ascii="Arial" w:hAnsi="Arial"/>
          <w:sz w:val="22"/>
          <w:szCs w:val="22"/>
        </w:rPr>
        <w:t xml:space="preserve"> bolivarienne du Venezuela, en notant que le Comité avait désormais examiné la dernière des quatre candidatures et que, parmi celles-ci, trois éléments avaient été inscrits. </w:t>
      </w:r>
      <w:r w:rsidR="00931080">
        <w:rPr>
          <w:rFonts w:ascii="Arial" w:hAnsi="Arial"/>
          <w:sz w:val="22"/>
          <w:szCs w:val="22"/>
        </w:rPr>
        <w:t xml:space="preserve">Il est alors revenu au projet général de </w:t>
      </w:r>
      <w:r w:rsidR="00931080" w:rsidRPr="00931080">
        <w:rPr>
          <w:rFonts w:ascii="Arial" w:hAnsi="Arial"/>
          <w:sz w:val="22"/>
          <w:szCs w:val="22"/>
        </w:rPr>
        <w:t>décision</w:t>
      </w:r>
      <w:r w:rsidR="00963C84">
        <w:rPr>
          <w:rFonts w:ascii="Arial" w:hAnsi="Arial"/>
          <w:sz w:val="22"/>
          <w:szCs w:val="22"/>
        </w:rPr>
        <w:t> </w:t>
      </w:r>
      <w:r w:rsidR="00931080">
        <w:rPr>
          <w:rFonts w:ascii="Arial" w:hAnsi="Arial"/>
          <w:sz w:val="22"/>
          <w:szCs w:val="22"/>
        </w:rPr>
        <w:t>9.COM</w:t>
      </w:r>
      <w:r w:rsidR="00963C84">
        <w:rPr>
          <w:rFonts w:ascii="Arial" w:hAnsi="Arial"/>
          <w:sz w:val="22"/>
          <w:szCs w:val="22"/>
        </w:rPr>
        <w:t> </w:t>
      </w:r>
      <w:r w:rsidR="00931080">
        <w:rPr>
          <w:rFonts w:ascii="Arial" w:hAnsi="Arial"/>
          <w:sz w:val="22"/>
          <w:szCs w:val="22"/>
        </w:rPr>
        <w:t xml:space="preserve">9.a relatif aux candidatures à la Liste de sauvegarde urgente dans leur ensemble et non à une </w:t>
      </w:r>
      <w:r w:rsidR="00931080" w:rsidRPr="00931080">
        <w:rPr>
          <w:rFonts w:ascii="Arial" w:hAnsi="Arial"/>
          <w:sz w:val="22"/>
          <w:szCs w:val="22"/>
        </w:rPr>
        <w:t>candidature</w:t>
      </w:r>
      <w:r w:rsidR="00931080">
        <w:rPr>
          <w:rFonts w:ascii="Arial" w:hAnsi="Arial"/>
          <w:sz w:val="22"/>
          <w:szCs w:val="22"/>
        </w:rPr>
        <w:t xml:space="preserve"> en particulier. Le </w:t>
      </w:r>
      <w:r w:rsidR="00931080" w:rsidRPr="00931080">
        <w:rPr>
          <w:rFonts w:ascii="Arial" w:hAnsi="Arial"/>
          <w:sz w:val="22"/>
          <w:szCs w:val="22"/>
        </w:rPr>
        <w:t>Président</w:t>
      </w:r>
      <w:r w:rsidR="00931080">
        <w:rPr>
          <w:rFonts w:ascii="Arial" w:hAnsi="Arial"/>
          <w:sz w:val="22"/>
          <w:szCs w:val="22"/>
        </w:rPr>
        <w:t xml:space="preserve"> a rappelé au Comité que le projet de décision 9.COM 9 serait examiné plus tard, ajoutant que les questions relatives aux différents mécanismes seraient traitées lors de l’</w:t>
      </w:r>
      <w:r w:rsidR="0065107E">
        <w:rPr>
          <w:rFonts w:ascii="Arial" w:hAnsi="Arial"/>
          <w:sz w:val="22"/>
          <w:szCs w:val="22"/>
        </w:rPr>
        <w:t>examen de ce</w:t>
      </w:r>
      <w:r w:rsidR="00931080">
        <w:rPr>
          <w:rFonts w:ascii="Arial" w:hAnsi="Arial"/>
          <w:sz w:val="22"/>
          <w:szCs w:val="22"/>
        </w:rPr>
        <w:t xml:space="preserve"> projet de </w:t>
      </w:r>
      <w:r w:rsidR="00931080" w:rsidRPr="00931080">
        <w:rPr>
          <w:rFonts w:ascii="Arial" w:hAnsi="Arial"/>
          <w:sz w:val="22"/>
          <w:szCs w:val="22"/>
        </w:rPr>
        <w:t>décision</w:t>
      </w:r>
      <w:r w:rsidR="00E13B99">
        <w:rPr>
          <w:rFonts w:ascii="Arial" w:hAnsi="Arial"/>
          <w:sz w:val="22"/>
          <w:szCs w:val="22"/>
        </w:rPr>
        <w:t> </w:t>
      </w:r>
      <w:r w:rsidR="00931080">
        <w:rPr>
          <w:rFonts w:ascii="Arial" w:hAnsi="Arial"/>
          <w:sz w:val="22"/>
          <w:szCs w:val="22"/>
        </w:rPr>
        <w:t>9.COM</w:t>
      </w:r>
      <w:r w:rsidR="00E13B99">
        <w:rPr>
          <w:rFonts w:ascii="Arial" w:hAnsi="Arial"/>
          <w:sz w:val="22"/>
          <w:szCs w:val="22"/>
        </w:rPr>
        <w:t> </w:t>
      </w:r>
      <w:r w:rsidR="00931080">
        <w:rPr>
          <w:rFonts w:ascii="Arial" w:hAnsi="Arial"/>
          <w:sz w:val="22"/>
          <w:szCs w:val="22"/>
        </w:rPr>
        <w:t>9. Par ailleurs, le projet de décision</w:t>
      </w:r>
      <w:r w:rsidR="00E13B99">
        <w:rPr>
          <w:rFonts w:ascii="Arial" w:hAnsi="Arial"/>
          <w:sz w:val="22"/>
          <w:szCs w:val="22"/>
        </w:rPr>
        <w:t> </w:t>
      </w:r>
      <w:r w:rsidR="00931080">
        <w:rPr>
          <w:rFonts w:ascii="Arial" w:hAnsi="Arial"/>
          <w:sz w:val="22"/>
          <w:szCs w:val="22"/>
        </w:rPr>
        <w:t>9.COM</w:t>
      </w:r>
      <w:r w:rsidR="00E13B99">
        <w:rPr>
          <w:rFonts w:ascii="Arial" w:hAnsi="Arial"/>
          <w:sz w:val="22"/>
          <w:szCs w:val="22"/>
        </w:rPr>
        <w:t> </w:t>
      </w:r>
      <w:r w:rsidR="00931080">
        <w:rPr>
          <w:rFonts w:ascii="Arial" w:hAnsi="Arial"/>
          <w:sz w:val="22"/>
          <w:szCs w:val="22"/>
        </w:rPr>
        <w:t xml:space="preserve">9.a traitait déjà d’un certain nombre de questions soulevées par le rapport de l'Organe, comme, </w:t>
      </w:r>
      <w:r w:rsidR="00931080" w:rsidRPr="00931080">
        <w:rPr>
          <w:rFonts w:ascii="Arial" w:hAnsi="Arial"/>
          <w:sz w:val="22"/>
          <w:szCs w:val="22"/>
        </w:rPr>
        <w:t>par exemple</w:t>
      </w:r>
      <w:r w:rsidR="00931080">
        <w:rPr>
          <w:rFonts w:ascii="Arial" w:hAnsi="Arial"/>
          <w:sz w:val="22"/>
          <w:szCs w:val="22"/>
        </w:rPr>
        <w:t xml:space="preserve">, le besoin des États parties de mobiliser et d’intégrer un grand nombre d’acteurs, y compris des acteurs extérieurs au secteur </w:t>
      </w:r>
      <w:r w:rsidR="0065107E">
        <w:rPr>
          <w:rFonts w:ascii="Arial" w:hAnsi="Arial"/>
          <w:sz w:val="22"/>
          <w:szCs w:val="22"/>
        </w:rPr>
        <w:t>de la culture</w:t>
      </w:r>
      <w:r w:rsidR="00931080">
        <w:rPr>
          <w:rFonts w:ascii="Arial" w:hAnsi="Arial"/>
          <w:sz w:val="22"/>
          <w:szCs w:val="22"/>
        </w:rPr>
        <w:t>, lors de l’</w:t>
      </w:r>
      <w:r w:rsidR="00931080" w:rsidRPr="00931080">
        <w:rPr>
          <w:rFonts w:ascii="Arial" w:hAnsi="Arial"/>
          <w:sz w:val="22"/>
          <w:szCs w:val="22"/>
          <w:lang w:eastAsia="en-US"/>
        </w:rPr>
        <w:t>élaboration</w:t>
      </w:r>
      <w:r w:rsidR="00931080">
        <w:rPr>
          <w:rFonts w:ascii="Arial" w:hAnsi="Arial"/>
          <w:sz w:val="22"/>
          <w:szCs w:val="22"/>
        </w:rPr>
        <w:t xml:space="preserve"> des mesures de sauvegarde (</w:t>
      </w:r>
      <w:r w:rsidR="00931080" w:rsidRPr="00931080">
        <w:rPr>
          <w:rFonts w:ascii="Arial" w:hAnsi="Arial"/>
          <w:sz w:val="22"/>
          <w:szCs w:val="22"/>
        </w:rPr>
        <w:t>paragraphe</w:t>
      </w:r>
      <w:r w:rsidR="00931080">
        <w:rPr>
          <w:rFonts w:ascii="Arial" w:hAnsi="Arial"/>
          <w:sz w:val="22"/>
          <w:szCs w:val="22"/>
        </w:rPr>
        <w:t xml:space="preserve"> 9). En l’absence de commentaires ou d’objections, le </w:t>
      </w:r>
      <w:r w:rsidR="00931080" w:rsidRPr="00931080">
        <w:rPr>
          <w:rFonts w:ascii="Arial" w:hAnsi="Arial"/>
          <w:sz w:val="22"/>
          <w:szCs w:val="22"/>
        </w:rPr>
        <w:t>Président</w:t>
      </w:r>
      <w:r w:rsidR="00931080">
        <w:rPr>
          <w:rFonts w:ascii="Arial" w:hAnsi="Arial"/>
          <w:sz w:val="22"/>
          <w:szCs w:val="22"/>
        </w:rPr>
        <w:t xml:space="preserve"> a procédé à l’adoption du projet de </w:t>
      </w:r>
      <w:r w:rsidR="00931080" w:rsidRPr="00931080">
        <w:rPr>
          <w:rFonts w:ascii="Arial" w:hAnsi="Arial"/>
          <w:sz w:val="22"/>
          <w:szCs w:val="22"/>
        </w:rPr>
        <w:t>décision</w:t>
      </w:r>
      <w:r w:rsidR="00E13B99">
        <w:rPr>
          <w:rFonts w:ascii="Arial" w:hAnsi="Arial"/>
          <w:sz w:val="22"/>
          <w:szCs w:val="22"/>
        </w:rPr>
        <w:t> </w:t>
      </w:r>
      <w:r w:rsidR="00931080">
        <w:rPr>
          <w:rFonts w:ascii="Arial" w:hAnsi="Arial"/>
          <w:sz w:val="22"/>
          <w:szCs w:val="22"/>
        </w:rPr>
        <w:t>9.</w:t>
      </w:r>
      <w:r w:rsidR="0065107E">
        <w:rPr>
          <w:rFonts w:ascii="Arial" w:hAnsi="Arial"/>
          <w:sz w:val="22"/>
          <w:szCs w:val="22"/>
        </w:rPr>
        <w:t>COM</w:t>
      </w:r>
      <w:r w:rsidR="00E13B99">
        <w:rPr>
          <w:rFonts w:ascii="Arial" w:hAnsi="Arial"/>
          <w:sz w:val="22"/>
          <w:szCs w:val="22"/>
        </w:rPr>
        <w:t> </w:t>
      </w:r>
      <w:r w:rsidR="0065107E">
        <w:rPr>
          <w:rFonts w:ascii="Arial" w:hAnsi="Arial"/>
          <w:sz w:val="22"/>
          <w:szCs w:val="22"/>
        </w:rPr>
        <w:t xml:space="preserve">9.a </w:t>
      </w:r>
      <w:r w:rsidR="0065107E" w:rsidRPr="0065107E">
        <w:rPr>
          <w:rFonts w:ascii="Arial" w:hAnsi="Arial"/>
          <w:sz w:val="22"/>
          <w:szCs w:val="22"/>
        </w:rPr>
        <w:t>paragraphe</w:t>
      </w:r>
      <w:r w:rsidR="0065107E">
        <w:rPr>
          <w:rFonts w:ascii="Arial" w:hAnsi="Arial"/>
          <w:sz w:val="22"/>
          <w:szCs w:val="22"/>
        </w:rPr>
        <w:t xml:space="preserve"> par </w:t>
      </w:r>
      <w:r w:rsidR="0065107E" w:rsidRPr="0065107E">
        <w:rPr>
          <w:rFonts w:ascii="Arial" w:hAnsi="Arial"/>
          <w:sz w:val="22"/>
          <w:szCs w:val="22"/>
        </w:rPr>
        <w:t>paragraphe</w:t>
      </w:r>
      <w:r w:rsidR="0065107E">
        <w:rPr>
          <w:rFonts w:ascii="Arial" w:hAnsi="Arial"/>
          <w:sz w:val="22"/>
          <w:szCs w:val="22"/>
        </w:rPr>
        <w:t>, et les paragraphes 1 à 7 ont été dûment adoptés.</w:t>
      </w:r>
    </w:p>
    <w:p w14:paraId="0117D991" w14:textId="598B1A95" w:rsidR="0065107E" w:rsidRDefault="00060486"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 xml:space="preserve">La </w:t>
      </w:r>
      <w:r w:rsidRPr="00060486">
        <w:rPr>
          <w:rFonts w:ascii="Arial" w:hAnsi="Arial"/>
          <w:sz w:val="22"/>
          <w:szCs w:val="22"/>
        </w:rPr>
        <w:t>délégation</w:t>
      </w:r>
      <w:r>
        <w:rPr>
          <w:rFonts w:ascii="Arial" w:hAnsi="Arial"/>
          <w:sz w:val="22"/>
          <w:szCs w:val="22"/>
        </w:rPr>
        <w:t xml:space="preserve"> de la </w:t>
      </w:r>
      <w:r w:rsidRPr="00321A67">
        <w:rPr>
          <w:rFonts w:ascii="Arial" w:hAnsi="Arial"/>
          <w:b/>
          <w:sz w:val="22"/>
          <w:szCs w:val="22"/>
        </w:rPr>
        <w:t>Belgique</w:t>
      </w:r>
      <w:r>
        <w:rPr>
          <w:rFonts w:ascii="Arial" w:hAnsi="Arial"/>
          <w:sz w:val="22"/>
          <w:szCs w:val="22"/>
        </w:rPr>
        <w:t xml:space="preserve"> a souhaité </w:t>
      </w:r>
      <w:r w:rsidR="00321A67">
        <w:rPr>
          <w:rFonts w:ascii="Arial" w:hAnsi="Arial"/>
          <w:sz w:val="22"/>
          <w:szCs w:val="22"/>
        </w:rPr>
        <w:t xml:space="preserve">ajouter </w:t>
      </w:r>
      <w:r>
        <w:rPr>
          <w:rFonts w:ascii="Arial" w:hAnsi="Arial"/>
          <w:sz w:val="22"/>
          <w:szCs w:val="22"/>
        </w:rPr>
        <w:t xml:space="preserve">au </w:t>
      </w:r>
      <w:r w:rsidRPr="00060486">
        <w:rPr>
          <w:rFonts w:ascii="Arial" w:hAnsi="Arial"/>
          <w:sz w:val="22"/>
          <w:szCs w:val="22"/>
        </w:rPr>
        <w:t>paragraphe</w:t>
      </w:r>
      <w:r w:rsidR="00321A67">
        <w:rPr>
          <w:rFonts w:ascii="Arial" w:hAnsi="Arial"/>
          <w:sz w:val="22"/>
          <w:szCs w:val="22"/>
        </w:rPr>
        <w:t xml:space="preserve"> 8 la référence à</w:t>
      </w:r>
      <w:r>
        <w:rPr>
          <w:rFonts w:ascii="Arial" w:hAnsi="Arial"/>
          <w:sz w:val="22"/>
          <w:szCs w:val="22"/>
        </w:rPr>
        <w:t xml:space="preserve"> « </w:t>
      </w:r>
      <w:r w:rsidR="00321A67">
        <w:rPr>
          <w:rFonts w:ascii="Arial" w:hAnsi="Arial"/>
          <w:sz w:val="22"/>
          <w:szCs w:val="22"/>
        </w:rPr>
        <w:t xml:space="preserve">des </w:t>
      </w:r>
      <w:r>
        <w:rPr>
          <w:rFonts w:ascii="Arial" w:hAnsi="Arial"/>
          <w:sz w:val="22"/>
          <w:szCs w:val="22"/>
        </w:rPr>
        <w:t xml:space="preserve">groupes et, le cas échéant, </w:t>
      </w:r>
      <w:r w:rsidR="00321A67">
        <w:rPr>
          <w:rFonts w:ascii="Arial" w:hAnsi="Arial"/>
          <w:sz w:val="22"/>
          <w:szCs w:val="22"/>
        </w:rPr>
        <w:t xml:space="preserve">des </w:t>
      </w:r>
      <w:r w:rsidR="00321A67" w:rsidRPr="00321A67">
        <w:rPr>
          <w:rFonts w:ascii="Arial" w:hAnsi="Arial"/>
          <w:sz w:val="22"/>
          <w:szCs w:val="22"/>
        </w:rPr>
        <w:t>individus</w:t>
      </w:r>
      <w:r w:rsidR="00321A67">
        <w:rPr>
          <w:rFonts w:ascii="Arial" w:hAnsi="Arial"/>
          <w:sz w:val="22"/>
          <w:szCs w:val="22"/>
        </w:rPr>
        <w:t xml:space="preserve"> », et supprimer « les contours » qui ne convenaient pas aux « individus ». De cette manière, on se référait aux groupes et aux </w:t>
      </w:r>
      <w:r w:rsidR="00321A67" w:rsidRPr="00321A67">
        <w:rPr>
          <w:rFonts w:ascii="Arial" w:hAnsi="Arial"/>
          <w:sz w:val="22"/>
          <w:szCs w:val="22"/>
        </w:rPr>
        <w:t>individus</w:t>
      </w:r>
      <w:r w:rsidR="00321A67">
        <w:rPr>
          <w:rFonts w:ascii="Arial" w:hAnsi="Arial"/>
          <w:sz w:val="22"/>
          <w:szCs w:val="22"/>
        </w:rPr>
        <w:t xml:space="preserve"> et pas uniquement aux communautés, ajoutant qu’il était important d’établir la différence entre les groupes, les communautés et les </w:t>
      </w:r>
      <w:r w:rsidR="00321A67" w:rsidRPr="00321A67">
        <w:rPr>
          <w:rFonts w:ascii="Arial" w:hAnsi="Arial"/>
          <w:sz w:val="22"/>
          <w:szCs w:val="22"/>
        </w:rPr>
        <w:t>individus</w:t>
      </w:r>
      <w:r w:rsidR="00321A67">
        <w:rPr>
          <w:rFonts w:ascii="Arial" w:hAnsi="Arial"/>
          <w:sz w:val="22"/>
          <w:szCs w:val="22"/>
        </w:rPr>
        <w:t xml:space="preserve"> et de mentionner les trois à chaque fois que cela était possible. </w:t>
      </w:r>
    </w:p>
    <w:p w14:paraId="4887B758" w14:textId="39D8B0B3" w:rsidR="00321A67" w:rsidRDefault="00321A67" w:rsidP="00BF66B2">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 xml:space="preserve">Le </w:t>
      </w:r>
      <w:r w:rsidRPr="00321A67">
        <w:rPr>
          <w:rFonts w:ascii="Arial" w:hAnsi="Arial"/>
          <w:b/>
          <w:sz w:val="22"/>
          <w:szCs w:val="22"/>
        </w:rPr>
        <w:t>Président</w:t>
      </w:r>
      <w:r>
        <w:rPr>
          <w:rFonts w:ascii="Arial" w:hAnsi="Arial"/>
          <w:sz w:val="22"/>
          <w:szCs w:val="22"/>
        </w:rPr>
        <w:t xml:space="preserve"> a noté qu’il n’y avait pas d’objection à l’amendement soumis par la Belgique qui a été dûment adopté. Le Président a ensuite continué avec les paragraphes 9 à 12 qui ont été dûment adoptés. En l’absence de commentaires et d’objections, le </w:t>
      </w:r>
      <w:r w:rsidRPr="00321A67">
        <w:rPr>
          <w:rFonts w:ascii="Arial" w:hAnsi="Arial"/>
          <w:b/>
          <w:sz w:val="22"/>
          <w:szCs w:val="22"/>
        </w:rPr>
        <w:t>Président a déclaré la décision</w:t>
      </w:r>
      <w:r w:rsidR="00E13B99">
        <w:rPr>
          <w:rFonts w:ascii="Arial" w:hAnsi="Arial"/>
          <w:b/>
          <w:sz w:val="22"/>
          <w:szCs w:val="22"/>
        </w:rPr>
        <w:t> </w:t>
      </w:r>
      <w:r w:rsidRPr="00321A67">
        <w:rPr>
          <w:rFonts w:ascii="Arial" w:hAnsi="Arial"/>
          <w:b/>
          <w:sz w:val="22"/>
          <w:szCs w:val="22"/>
        </w:rPr>
        <w:t>9.COM</w:t>
      </w:r>
      <w:r w:rsidR="00E13B99">
        <w:rPr>
          <w:rFonts w:ascii="Arial" w:hAnsi="Arial"/>
          <w:b/>
          <w:sz w:val="22"/>
          <w:szCs w:val="22"/>
        </w:rPr>
        <w:t> </w:t>
      </w:r>
      <w:r w:rsidRPr="00321A67">
        <w:rPr>
          <w:rFonts w:ascii="Arial" w:hAnsi="Arial"/>
          <w:b/>
          <w:sz w:val="22"/>
          <w:szCs w:val="22"/>
        </w:rPr>
        <w:t>9.a adoptée</w:t>
      </w:r>
      <w:r>
        <w:rPr>
          <w:rFonts w:ascii="Arial" w:hAnsi="Arial"/>
          <w:sz w:val="22"/>
          <w:szCs w:val="22"/>
        </w:rPr>
        <w:t xml:space="preserve">. </w:t>
      </w:r>
    </w:p>
    <w:p w14:paraId="38C83D79" w14:textId="6212FB27" w:rsidR="00321A67" w:rsidRPr="003B3944" w:rsidRDefault="00E965A4" w:rsidP="0093069A">
      <w:pPr>
        <w:pStyle w:val="ListParagraph"/>
        <w:keepNext/>
        <w:spacing w:before="360" w:after="60"/>
        <w:ind w:left="0"/>
        <w:contextualSpacing w:val="0"/>
        <w:jc w:val="both"/>
        <w:rPr>
          <w:rFonts w:ascii="Arial" w:hAnsi="Arial"/>
          <w:b/>
          <w:sz w:val="22"/>
          <w:szCs w:val="22"/>
          <w:u w:val="single"/>
        </w:rPr>
      </w:pPr>
      <w:r>
        <w:rPr>
          <w:rFonts w:ascii="Arial" w:hAnsi="Arial"/>
          <w:b/>
          <w:sz w:val="22"/>
          <w:szCs w:val="22"/>
          <w:u w:val="single"/>
        </w:rPr>
        <w:lastRenderedPageBreak/>
        <w:t>POINT 9.b</w:t>
      </w:r>
      <w:r w:rsidR="003B3944" w:rsidRPr="003B3944">
        <w:rPr>
          <w:rFonts w:ascii="Arial" w:hAnsi="Arial"/>
          <w:b/>
          <w:sz w:val="22"/>
          <w:szCs w:val="22"/>
          <w:u w:val="single"/>
        </w:rPr>
        <w:t xml:space="preserve"> DE L’ORDRE DU JOUR :</w:t>
      </w:r>
    </w:p>
    <w:p w14:paraId="0F12C44C" w14:textId="4400A414" w:rsidR="00321A67" w:rsidRDefault="003B3944" w:rsidP="0093069A">
      <w:pPr>
        <w:pStyle w:val="ListParagraph"/>
        <w:keepNext/>
        <w:spacing w:after="120"/>
        <w:ind w:left="0"/>
        <w:contextualSpacing w:val="0"/>
        <w:jc w:val="both"/>
        <w:rPr>
          <w:rFonts w:ascii="Arial" w:hAnsi="Arial"/>
          <w:b/>
          <w:sz w:val="22"/>
          <w:szCs w:val="22"/>
        </w:rPr>
      </w:pPr>
      <w:r w:rsidRPr="003B3944">
        <w:rPr>
          <w:rFonts w:ascii="Arial" w:hAnsi="Arial"/>
          <w:b/>
          <w:sz w:val="22"/>
          <w:szCs w:val="22"/>
        </w:rPr>
        <w:t xml:space="preserve">EXAMEN DES PROPOSITIONS D’INSCRIPTION AU REGISTRE DES MEILLEURES PRATIQUES DE SAUVEGARDE </w:t>
      </w:r>
    </w:p>
    <w:p w14:paraId="03BA3531" w14:textId="157CA4B7" w:rsidR="003B3944" w:rsidRPr="008F2D63" w:rsidRDefault="003B3944" w:rsidP="0093069A">
      <w:pPr>
        <w:pStyle w:val="ListParagraph"/>
        <w:tabs>
          <w:tab w:val="left" w:pos="2127"/>
        </w:tabs>
        <w:ind w:left="709"/>
        <w:jc w:val="both"/>
        <w:rPr>
          <w:rFonts w:ascii="Arial" w:hAnsi="Arial"/>
          <w:i/>
          <w:sz w:val="22"/>
          <w:szCs w:val="22"/>
          <w:lang w:val="en-US"/>
        </w:rPr>
      </w:pPr>
      <w:r w:rsidRPr="008F2D63">
        <w:rPr>
          <w:rFonts w:ascii="Arial" w:hAnsi="Arial"/>
          <w:b/>
          <w:sz w:val="22"/>
          <w:szCs w:val="22"/>
          <w:lang w:val="en-US"/>
        </w:rPr>
        <w:t xml:space="preserve">Document </w:t>
      </w:r>
      <w:r w:rsidRPr="008F2D63">
        <w:rPr>
          <w:rFonts w:ascii="Arial" w:hAnsi="Arial"/>
          <w:b/>
          <w:sz w:val="22"/>
          <w:szCs w:val="22"/>
          <w:lang w:val="en-US"/>
        </w:rPr>
        <w:tab/>
      </w:r>
      <w:hyperlink r:id="rId45" w:history="1">
        <w:r w:rsidRPr="008F2D63">
          <w:rPr>
            <w:rStyle w:val="Hyperlink"/>
            <w:rFonts w:ascii="Arial" w:hAnsi="Arial"/>
            <w:i/>
            <w:sz w:val="22"/>
            <w:szCs w:val="22"/>
            <w:lang w:val="en-US"/>
          </w:rPr>
          <w:t>ITH/14/9.COM/9.b+Add.</w:t>
        </w:r>
      </w:hyperlink>
    </w:p>
    <w:p w14:paraId="57F354CC" w14:textId="69C7B4B4" w:rsidR="003B3944" w:rsidRPr="003B3944" w:rsidRDefault="003B3944" w:rsidP="0093069A">
      <w:pPr>
        <w:pStyle w:val="ListParagraph"/>
        <w:tabs>
          <w:tab w:val="left" w:pos="2127"/>
        </w:tabs>
        <w:ind w:left="709"/>
        <w:jc w:val="both"/>
        <w:rPr>
          <w:rFonts w:ascii="Arial" w:hAnsi="Arial"/>
          <w:i/>
          <w:sz w:val="22"/>
          <w:szCs w:val="22"/>
        </w:rPr>
      </w:pPr>
      <w:r w:rsidRPr="008F2D63">
        <w:rPr>
          <w:rFonts w:ascii="Arial" w:hAnsi="Arial"/>
          <w:b/>
          <w:sz w:val="22"/>
          <w:szCs w:val="22"/>
          <w:lang w:val="en-US"/>
        </w:rPr>
        <w:tab/>
      </w:r>
      <w:hyperlink r:id="rId46" w:history="1">
        <w:r w:rsidRPr="003B3944">
          <w:rPr>
            <w:rStyle w:val="Hyperlink"/>
            <w:rFonts w:ascii="Arial" w:hAnsi="Arial"/>
            <w:i/>
            <w:sz w:val="22"/>
            <w:szCs w:val="22"/>
          </w:rPr>
          <w:t>4 propositions</w:t>
        </w:r>
      </w:hyperlink>
    </w:p>
    <w:p w14:paraId="04784119" w14:textId="48FF9D51" w:rsidR="003B3944" w:rsidRDefault="003B3944" w:rsidP="0093069A">
      <w:pPr>
        <w:pStyle w:val="ListParagraph"/>
        <w:spacing w:before="60" w:after="240"/>
        <w:ind w:left="709"/>
        <w:contextualSpacing w:val="0"/>
        <w:jc w:val="both"/>
        <w:rPr>
          <w:rFonts w:ascii="Arial" w:hAnsi="Arial"/>
          <w:i/>
          <w:sz w:val="22"/>
          <w:szCs w:val="22"/>
        </w:rPr>
      </w:pPr>
      <w:r>
        <w:rPr>
          <w:rFonts w:ascii="Arial" w:hAnsi="Arial"/>
          <w:b/>
          <w:sz w:val="22"/>
          <w:szCs w:val="22"/>
        </w:rPr>
        <w:t>Décision</w:t>
      </w:r>
      <w:r>
        <w:rPr>
          <w:rFonts w:ascii="Arial" w:hAnsi="Arial"/>
          <w:b/>
          <w:sz w:val="22"/>
          <w:szCs w:val="22"/>
        </w:rPr>
        <w:tab/>
      </w:r>
      <w:r w:rsidR="00E965A4">
        <w:rPr>
          <w:rFonts w:ascii="Arial" w:hAnsi="Arial"/>
          <w:i/>
          <w:sz w:val="22"/>
          <w:szCs w:val="22"/>
        </w:rPr>
        <w:t>9.COM</w:t>
      </w:r>
      <w:r w:rsidR="00E13B99">
        <w:rPr>
          <w:rFonts w:ascii="Arial" w:hAnsi="Arial"/>
          <w:i/>
          <w:sz w:val="22"/>
          <w:szCs w:val="22"/>
        </w:rPr>
        <w:t> </w:t>
      </w:r>
      <w:r w:rsidR="00E965A4">
        <w:rPr>
          <w:rFonts w:ascii="Arial" w:hAnsi="Arial"/>
          <w:i/>
          <w:sz w:val="22"/>
          <w:szCs w:val="22"/>
        </w:rPr>
        <w:t>9.b</w:t>
      </w:r>
    </w:p>
    <w:p w14:paraId="38964B28" w14:textId="7AE36C82" w:rsidR="006B017C" w:rsidRDefault="003B3944" w:rsidP="00BF66B2">
      <w:pPr>
        <w:pStyle w:val="ListParagraph"/>
        <w:numPr>
          <w:ilvl w:val="0"/>
          <w:numId w:val="9"/>
        </w:numPr>
        <w:tabs>
          <w:tab w:val="left" w:pos="709"/>
        </w:tabs>
        <w:ind w:left="709" w:hanging="709"/>
        <w:contextualSpacing w:val="0"/>
        <w:jc w:val="both"/>
        <w:rPr>
          <w:rFonts w:ascii="Arial" w:hAnsi="Arial"/>
          <w:sz w:val="22"/>
          <w:szCs w:val="22"/>
        </w:rPr>
      </w:pPr>
      <w:r>
        <w:rPr>
          <w:rFonts w:ascii="Arial" w:hAnsi="Arial"/>
          <w:sz w:val="22"/>
          <w:szCs w:val="22"/>
        </w:rPr>
        <w:t xml:space="preserve">Le </w:t>
      </w:r>
      <w:r w:rsidRPr="006B017C">
        <w:rPr>
          <w:rFonts w:ascii="Arial" w:hAnsi="Arial"/>
          <w:b/>
          <w:sz w:val="22"/>
          <w:szCs w:val="22"/>
        </w:rPr>
        <w:t>Président</w:t>
      </w:r>
      <w:r>
        <w:rPr>
          <w:rFonts w:ascii="Arial" w:hAnsi="Arial"/>
          <w:sz w:val="22"/>
          <w:szCs w:val="22"/>
        </w:rPr>
        <w:t xml:space="preserve"> est passé</w:t>
      </w:r>
      <w:r w:rsidR="006B017C">
        <w:rPr>
          <w:rFonts w:ascii="Arial" w:hAnsi="Arial"/>
          <w:sz w:val="22"/>
          <w:szCs w:val="22"/>
        </w:rPr>
        <w:t xml:space="preserve"> au point 9.b et au document 9.b+Add., ajoutant que le Registre des meilleures pratiques de sauvegarde permettait de partager les expériences réussies de </w:t>
      </w:r>
      <w:r w:rsidR="006B017C" w:rsidRPr="006B017C">
        <w:rPr>
          <w:rFonts w:ascii="Arial" w:hAnsi="Arial"/>
          <w:sz w:val="22"/>
          <w:szCs w:val="22"/>
        </w:rPr>
        <w:t>sauvegarde</w:t>
      </w:r>
      <w:r w:rsidR="006B017C">
        <w:rPr>
          <w:rFonts w:ascii="Arial" w:hAnsi="Arial"/>
          <w:sz w:val="22"/>
          <w:szCs w:val="22"/>
        </w:rPr>
        <w:t xml:space="preserve"> et constituait un recueil d’exemples de </w:t>
      </w:r>
      <w:r w:rsidR="006B017C" w:rsidRPr="006B017C">
        <w:rPr>
          <w:rFonts w:ascii="Arial" w:hAnsi="Arial"/>
          <w:sz w:val="22"/>
          <w:szCs w:val="22"/>
        </w:rPr>
        <w:t xml:space="preserve">transmission </w:t>
      </w:r>
      <w:r w:rsidR="006B017C">
        <w:rPr>
          <w:rFonts w:ascii="Arial" w:hAnsi="Arial"/>
          <w:sz w:val="22"/>
          <w:szCs w:val="22"/>
        </w:rPr>
        <w:t xml:space="preserve">efficace de </w:t>
      </w:r>
      <w:r w:rsidR="006B017C" w:rsidRPr="006B017C">
        <w:rPr>
          <w:rFonts w:ascii="Arial" w:hAnsi="Arial"/>
          <w:sz w:val="22"/>
          <w:szCs w:val="22"/>
        </w:rPr>
        <w:t>patrimoine</w:t>
      </w:r>
      <w:r w:rsidR="006B017C">
        <w:rPr>
          <w:rFonts w:ascii="Arial" w:hAnsi="Arial"/>
          <w:sz w:val="22"/>
          <w:szCs w:val="22"/>
        </w:rPr>
        <w:t xml:space="preserve"> vivant aux générations futures. Ces méthodes et ces approches étaient des leçons et des modèles utiles qui pouvaient être adaptés à d’autres situations, y compris dans les pays en </w:t>
      </w:r>
      <w:r w:rsidR="006B017C" w:rsidRPr="006B017C">
        <w:rPr>
          <w:rFonts w:ascii="Arial" w:hAnsi="Arial"/>
          <w:sz w:val="22"/>
          <w:szCs w:val="22"/>
        </w:rPr>
        <w:t>développement</w:t>
      </w:r>
      <w:r w:rsidR="006B017C">
        <w:rPr>
          <w:rFonts w:ascii="Arial" w:hAnsi="Arial"/>
          <w:sz w:val="22"/>
          <w:szCs w:val="22"/>
        </w:rPr>
        <w:t xml:space="preserve">. Depuis 2009, onze meilleures pratiques de </w:t>
      </w:r>
      <w:r w:rsidR="006B017C" w:rsidRPr="006B017C">
        <w:rPr>
          <w:rFonts w:ascii="Arial" w:hAnsi="Arial"/>
          <w:sz w:val="22"/>
          <w:szCs w:val="22"/>
        </w:rPr>
        <w:t>sauvegarde</w:t>
      </w:r>
      <w:r w:rsidR="006B017C">
        <w:rPr>
          <w:rFonts w:ascii="Arial" w:hAnsi="Arial"/>
          <w:sz w:val="22"/>
          <w:szCs w:val="22"/>
        </w:rPr>
        <w:t xml:space="preserve"> avaient été sélectionnées. Au cours du cycle 2014, l’Organe consultatif avait évalué quatre propositions. Il a toutefois été précisé que le Mexique et la Hongrie avaient retiré leurs propositions. Le </w:t>
      </w:r>
      <w:r w:rsidR="006B017C" w:rsidRPr="006B017C">
        <w:rPr>
          <w:rFonts w:ascii="Arial" w:hAnsi="Arial"/>
          <w:sz w:val="22"/>
          <w:szCs w:val="22"/>
        </w:rPr>
        <w:t>Président</w:t>
      </w:r>
      <w:r w:rsidR="006B017C">
        <w:rPr>
          <w:rFonts w:ascii="Arial" w:hAnsi="Arial"/>
          <w:sz w:val="22"/>
          <w:szCs w:val="22"/>
        </w:rPr>
        <w:t xml:space="preserve"> a rappelé au Comité que la </w:t>
      </w:r>
      <w:r w:rsidR="006B017C" w:rsidRPr="006B017C">
        <w:rPr>
          <w:rFonts w:ascii="Arial" w:hAnsi="Arial"/>
          <w:sz w:val="22"/>
          <w:szCs w:val="22"/>
        </w:rPr>
        <w:t>décision</w:t>
      </w:r>
      <w:r w:rsidR="006B017C">
        <w:rPr>
          <w:rFonts w:ascii="Arial" w:hAnsi="Arial"/>
          <w:sz w:val="22"/>
          <w:szCs w:val="22"/>
        </w:rPr>
        <w:t xml:space="preserve"> générale 9.COM 9.b serait adoptée une fois l’examen des deux propositions achevé. E</w:t>
      </w:r>
      <w:r w:rsidR="006B017C" w:rsidRPr="006B017C">
        <w:rPr>
          <w:rFonts w:ascii="Arial" w:hAnsi="Arial"/>
          <w:sz w:val="22"/>
          <w:szCs w:val="22"/>
        </w:rPr>
        <w:t>n conséquence</w:t>
      </w:r>
      <w:r w:rsidR="006B017C">
        <w:rPr>
          <w:rFonts w:ascii="Arial" w:hAnsi="Arial"/>
          <w:sz w:val="22"/>
          <w:szCs w:val="22"/>
        </w:rPr>
        <w:t xml:space="preserve">, il a invité le </w:t>
      </w:r>
      <w:r w:rsidR="006B017C" w:rsidRPr="006B017C">
        <w:rPr>
          <w:rFonts w:ascii="Arial" w:hAnsi="Arial"/>
          <w:sz w:val="22"/>
          <w:szCs w:val="22"/>
        </w:rPr>
        <w:t>Rapporteur</w:t>
      </w:r>
      <w:r w:rsidR="006B017C">
        <w:rPr>
          <w:rFonts w:ascii="Arial" w:hAnsi="Arial"/>
          <w:sz w:val="22"/>
          <w:szCs w:val="22"/>
        </w:rPr>
        <w:t xml:space="preserve"> à présenter la deuxième partie du rapport de l’Organe consultatif sur l’examen des propositions d’</w:t>
      </w:r>
      <w:r w:rsidR="006B017C" w:rsidRPr="006B017C">
        <w:rPr>
          <w:rFonts w:ascii="Arial" w:hAnsi="Arial"/>
          <w:sz w:val="22"/>
          <w:szCs w:val="22"/>
        </w:rPr>
        <w:t>inscription</w:t>
      </w:r>
      <w:r w:rsidR="006B017C">
        <w:rPr>
          <w:rFonts w:ascii="Arial" w:hAnsi="Arial"/>
          <w:sz w:val="22"/>
          <w:szCs w:val="22"/>
        </w:rPr>
        <w:t xml:space="preserve"> au Registre des meilleures pratiques de sauvegarde et sur l’examen des demandes d’assistance internationale.</w:t>
      </w:r>
    </w:p>
    <w:p w14:paraId="3E5A3A31" w14:textId="77777777" w:rsidR="002C6DC1" w:rsidRPr="002C6DC1" w:rsidRDefault="002C6DC1" w:rsidP="00BF66B2">
      <w:pPr>
        <w:tabs>
          <w:tab w:val="left" w:pos="709"/>
        </w:tabs>
        <w:ind w:left="709" w:hanging="709"/>
        <w:jc w:val="both"/>
        <w:rPr>
          <w:rFonts w:ascii="Arial" w:hAnsi="Arial"/>
          <w:sz w:val="22"/>
          <w:szCs w:val="22"/>
        </w:rPr>
      </w:pPr>
    </w:p>
    <w:p w14:paraId="31CE3032" w14:textId="775A694E" w:rsidR="00352E23" w:rsidRPr="00F2240A" w:rsidRDefault="002C6DC1" w:rsidP="00F2240A">
      <w:pPr>
        <w:pStyle w:val="ListParagraph"/>
        <w:numPr>
          <w:ilvl w:val="0"/>
          <w:numId w:val="9"/>
        </w:numPr>
        <w:tabs>
          <w:tab w:val="left" w:pos="709"/>
        </w:tabs>
        <w:spacing w:after="120"/>
        <w:ind w:left="709" w:hanging="709"/>
        <w:contextualSpacing w:val="0"/>
        <w:jc w:val="both"/>
        <w:rPr>
          <w:rFonts w:ascii="Arial" w:hAnsi="Arial"/>
          <w:sz w:val="22"/>
          <w:szCs w:val="22"/>
        </w:rPr>
      </w:pPr>
      <w:r>
        <w:rPr>
          <w:rFonts w:ascii="Arial" w:hAnsi="Arial"/>
          <w:sz w:val="22"/>
          <w:szCs w:val="22"/>
        </w:rPr>
        <w:t xml:space="preserve">Présentant le rapport de l’Organe consultatif, le </w:t>
      </w:r>
      <w:r w:rsidRPr="002C6DC1">
        <w:rPr>
          <w:rFonts w:ascii="Arial" w:hAnsi="Arial"/>
          <w:b/>
          <w:sz w:val="22"/>
          <w:szCs w:val="22"/>
        </w:rPr>
        <w:t>Rapporteur</w:t>
      </w:r>
      <w:r>
        <w:rPr>
          <w:rFonts w:ascii="Arial" w:hAnsi="Arial"/>
          <w:sz w:val="22"/>
          <w:szCs w:val="22"/>
        </w:rPr>
        <w:t xml:space="preserve"> a débuté son </w:t>
      </w:r>
      <w:r w:rsidRPr="002C6DC1">
        <w:rPr>
          <w:rFonts w:ascii="Arial" w:hAnsi="Arial"/>
          <w:sz w:val="22"/>
          <w:szCs w:val="22"/>
        </w:rPr>
        <w:t>intervention</w:t>
      </w:r>
      <w:r>
        <w:rPr>
          <w:rFonts w:ascii="Arial" w:hAnsi="Arial"/>
          <w:sz w:val="22"/>
          <w:szCs w:val="22"/>
        </w:rPr>
        <w:t xml:space="preserve"> en fél</w:t>
      </w:r>
      <w:r w:rsidR="00820D29">
        <w:rPr>
          <w:rFonts w:ascii="Arial" w:hAnsi="Arial"/>
          <w:sz w:val="22"/>
          <w:szCs w:val="22"/>
        </w:rPr>
        <w:t>icitant les quatre États qui avaient</w:t>
      </w:r>
      <w:r>
        <w:rPr>
          <w:rFonts w:ascii="Arial" w:hAnsi="Arial"/>
          <w:sz w:val="22"/>
          <w:szCs w:val="22"/>
        </w:rPr>
        <w:t xml:space="preserve"> accordé la priorité à la soumission de propositions d’</w:t>
      </w:r>
      <w:r w:rsidRPr="002C6DC1">
        <w:rPr>
          <w:rFonts w:ascii="Arial" w:hAnsi="Arial"/>
          <w:sz w:val="22"/>
          <w:szCs w:val="22"/>
        </w:rPr>
        <w:t>inscription</w:t>
      </w:r>
      <w:r>
        <w:rPr>
          <w:rFonts w:ascii="Arial" w:hAnsi="Arial"/>
          <w:sz w:val="22"/>
          <w:szCs w:val="22"/>
        </w:rPr>
        <w:t xml:space="preserve"> sur le Registre des meilleures pratiques de sauvegarde à l’occa</w:t>
      </w:r>
      <w:r w:rsidR="00BF66B2">
        <w:rPr>
          <w:rFonts w:ascii="Arial" w:hAnsi="Arial"/>
          <w:sz w:val="22"/>
          <w:szCs w:val="22"/>
        </w:rPr>
        <w:t xml:space="preserve">sion de ce cycle, </w:t>
      </w:r>
      <w:r>
        <w:rPr>
          <w:rFonts w:ascii="Arial" w:hAnsi="Arial"/>
          <w:sz w:val="22"/>
          <w:szCs w:val="22"/>
        </w:rPr>
        <w:t xml:space="preserve">en regrettant toutefois qu’un plus grand nombre de pays n’en aient pas fait de même. </w:t>
      </w:r>
      <w:r w:rsidR="00761327">
        <w:rPr>
          <w:rFonts w:ascii="Arial" w:hAnsi="Arial"/>
          <w:sz w:val="22"/>
          <w:szCs w:val="22"/>
        </w:rPr>
        <w:t xml:space="preserve">À nouveau, le </w:t>
      </w:r>
      <w:r w:rsidR="00761327" w:rsidRPr="00761327">
        <w:rPr>
          <w:rFonts w:ascii="Arial" w:hAnsi="Arial"/>
          <w:sz w:val="22"/>
          <w:szCs w:val="22"/>
        </w:rPr>
        <w:t>Rapporteur</w:t>
      </w:r>
      <w:r w:rsidR="00761327">
        <w:rPr>
          <w:rFonts w:ascii="Arial" w:hAnsi="Arial"/>
          <w:sz w:val="22"/>
          <w:szCs w:val="22"/>
        </w:rPr>
        <w:t xml:space="preserve"> a souligné que la tâche de l'Organe n’était pas seulement d’évalue</w:t>
      </w:r>
      <w:r w:rsidR="00761327" w:rsidRPr="00761327">
        <w:rPr>
          <w:rFonts w:ascii="Arial" w:hAnsi="Arial"/>
          <w:sz w:val="22"/>
          <w:szCs w:val="22"/>
        </w:rPr>
        <w:t xml:space="preserve">r une </w:t>
      </w:r>
      <w:r w:rsidR="00761327" w:rsidRPr="00761327">
        <w:rPr>
          <w:rFonts w:ascii="Arial" w:hAnsi="Arial"/>
          <w:i/>
          <w:sz w:val="22"/>
          <w:szCs w:val="22"/>
        </w:rPr>
        <w:t>bonne</w:t>
      </w:r>
      <w:r w:rsidR="00761327" w:rsidRPr="00761327">
        <w:rPr>
          <w:rFonts w:ascii="Arial" w:hAnsi="Arial"/>
          <w:sz w:val="22"/>
          <w:szCs w:val="22"/>
        </w:rPr>
        <w:t xml:space="preserve"> pratique mais une pratique de sauvegarde</w:t>
      </w:r>
      <w:r w:rsidR="00761327">
        <w:rPr>
          <w:rFonts w:ascii="Arial" w:hAnsi="Arial"/>
          <w:sz w:val="22"/>
          <w:szCs w:val="22"/>
        </w:rPr>
        <w:t xml:space="preserve"> exemplaire </w:t>
      </w:r>
      <w:r w:rsidR="00761327" w:rsidRPr="00761327">
        <w:rPr>
          <w:rFonts w:ascii="Arial" w:hAnsi="Arial"/>
          <w:sz w:val="22"/>
          <w:szCs w:val="22"/>
        </w:rPr>
        <w:t>susceptible</w:t>
      </w:r>
      <w:r w:rsidR="00761327">
        <w:rPr>
          <w:rFonts w:ascii="Arial" w:hAnsi="Arial"/>
          <w:sz w:val="22"/>
          <w:szCs w:val="22"/>
        </w:rPr>
        <w:t xml:space="preserve"> d’inspirer d’autres communautés et d’autres États parties. Une des questions qui a</w:t>
      </w:r>
      <w:r w:rsidR="00820D29">
        <w:rPr>
          <w:rFonts w:ascii="Arial" w:hAnsi="Arial"/>
          <w:sz w:val="22"/>
          <w:szCs w:val="22"/>
        </w:rPr>
        <w:t>vait</w:t>
      </w:r>
      <w:r w:rsidR="00761327">
        <w:rPr>
          <w:rFonts w:ascii="Arial" w:hAnsi="Arial"/>
          <w:sz w:val="22"/>
          <w:szCs w:val="22"/>
        </w:rPr>
        <w:t xml:space="preserve"> attiré l’attention de l'Organe dans de nombreux dossiers était l’apparent manque de </w:t>
      </w:r>
      <w:r w:rsidR="00761327" w:rsidRPr="00761327">
        <w:rPr>
          <w:rFonts w:ascii="Arial" w:hAnsi="Arial"/>
          <w:sz w:val="22"/>
          <w:szCs w:val="22"/>
        </w:rPr>
        <w:t>compréhension</w:t>
      </w:r>
      <w:r w:rsidR="00761327">
        <w:rPr>
          <w:rFonts w:ascii="Arial" w:hAnsi="Arial"/>
          <w:sz w:val="22"/>
          <w:szCs w:val="22"/>
        </w:rPr>
        <w:t xml:space="preserve"> des concepts fondamentaux de la Convention. Il a été rappelé aux États que les propositions devaient être conçues dans le cadre et dans l’esprit de la Convention et devaient se concentrer sur le patrimoine culturel immatériel tel que défini à l’Article 2 de la Convention. Les États devaient éviter, </w:t>
      </w:r>
      <w:r w:rsidR="00761327" w:rsidRPr="00761327">
        <w:rPr>
          <w:rFonts w:ascii="Arial" w:hAnsi="Arial"/>
          <w:sz w:val="22"/>
          <w:szCs w:val="22"/>
        </w:rPr>
        <w:t>par exemple</w:t>
      </w:r>
      <w:r w:rsidR="00761327">
        <w:rPr>
          <w:rFonts w:ascii="Arial" w:hAnsi="Arial"/>
          <w:sz w:val="22"/>
          <w:szCs w:val="22"/>
        </w:rPr>
        <w:t xml:space="preserve">, de soumettre des projets qui étaient essentiellement consacrés au </w:t>
      </w:r>
      <w:r w:rsidR="00761327" w:rsidRPr="00761327">
        <w:rPr>
          <w:rFonts w:ascii="Arial" w:hAnsi="Arial"/>
          <w:sz w:val="22"/>
          <w:szCs w:val="22"/>
        </w:rPr>
        <w:t>patrimoine</w:t>
      </w:r>
      <w:r w:rsidR="00761327">
        <w:rPr>
          <w:rFonts w:ascii="Arial" w:hAnsi="Arial"/>
          <w:sz w:val="22"/>
          <w:szCs w:val="22"/>
        </w:rPr>
        <w:t xml:space="preserve"> naturel ou matériel. De la même façon, une bonne pratique de </w:t>
      </w:r>
      <w:r w:rsidR="00761327" w:rsidRPr="00761327">
        <w:rPr>
          <w:rFonts w:ascii="Arial" w:hAnsi="Arial"/>
          <w:sz w:val="22"/>
          <w:szCs w:val="22"/>
        </w:rPr>
        <w:t>sauvegarde</w:t>
      </w:r>
      <w:r w:rsidR="00761327">
        <w:rPr>
          <w:rFonts w:ascii="Arial" w:hAnsi="Arial"/>
          <w:sz w:val="22"/>
          <w:szCs w:val="22"/>
        </w:rPr>
        <w:t xml:space="preserve"> devait attester d’une </w:t>
      </w:r>
      <w:r w:rsidR="00356895">
        <w:rPr>
          <w:rFonts w:ascii="Arial" w:hAnsi="Arial"/>
          <w:sz w:val="22"/>
          <w:szCs w:val="22"/>
        </w:rPr>
        <w:t xml:space="preserve">bonne </w:t>
      </w:r>
      <w:r w:rsidR="00761327" w:rsidRPr="00761327">
        <w:rPr>
          <w:rFonts w:ascii="Arial" w:hAnsi="Arial"/>
          <w:sz w:val="22"/>
          <w:szCs w:val="22"/>
        </w:rPr>
        <w:t>connaissance</w:t>
      </w:r>
      <w:r w:rsidR="00761327">
        <w:rPr>
          <w:rFonts w:ascii="Arial" w:hAnsi="Arial"/>
          <w:sz w:val="22"/>
          <w:szCs w:val="22"/>
        </w:rPr>
        <w:t xml:space="preserve"> de la </w:t>
      </w:r>
      <w:r w:rsidR="00BF66B2">
        <w:rPr>
          <w:rFonts w:ascii="Arial" w:hAnsi="Arial"/>
          <w:sz w:val="22"/>
          <w:szCs w:val="22"/>
        </w:rPr>
        <w:t>définition, selon</w:t>
      </w:r>
      <w:r w:rsidR="00356895">
        <w:rPr>
          <w:rFonts w:ascii="Arial" w:hAnsi="Arial"/>
          <w:sz w:val="22"/>
          <w:szCs w:val="22"/>
        </w:rPr>
        <w:t xml:space="preserve"> la </w:t>
      </w:r>
      <w:r w:rsidR="00356895" w:rsidRPr="00356895">
        <w:rPr>
          <w:rFonts w:ascii="Arial" w:hAnsi="Arial"/>
          <w:sz w:val="22"/>
          <w:szCs w:val="22"/>
        </w:rPr>
        <w:t>Convention</w:t>
      </w:r>
      <w:r w:rsidR="00356895">
        <w:rPr>
          <w:rFonts w:ascii="Arial" w:hAnsi="Arial"/>
          <w:sz w:val="22"/>
          <w:szCs w:val="22"/>
        </w:rPr>
        <w:t>,</w:t>
      </w:r>
      <w:r w:rsidR="00356895" w:rsidRPr="00356895">
        <w:rPr>
          <w:rFonts w:ascii="Arial" w:hAnsi="Arial"/>
          <w:sz w:val="22"/>
          <w:szCs w:val="22"/>
        </w:rPr>
        <w:t> </w:t>
      </w:r>
      <w:r w:rsidR="00356895">
        <w:rPr>
          <w:rFonts w:ascii="Arial" w:hAnsi="Arial"/>
          <w:sz w:val="22"/>
          <w:szCs w:val="22"/>
        </w:rPr>
        <w:t xml:space="preserve">du concept de </w:t>
      </w:r>
      <w:r w:rsidR="00356895" w:rsidRPr="00356895">
        <w:rPr>
          <w:rFonts w:ascii="Arial" w:hAnsi="Arial"/>
          <w:sz w:val="22"/>
          <w:szCs w:val="22"/>
        </w:rPr>
        <w:t>sauvegarde</w:t>
      </w:r>
      <w:r w:rsidR="00356895">
        <w:rPr>
          <w:rFonts w:ascii="Arial" w:hAnsi="Arial"/>
          <w:sz w:val="22"/>
          <w:szCs w:val="22"/>
        </w:rPr>
        <w:t xml:space="preserve"> et ne pas donner lieu à une folklorisation ou à une institutionnalisation du patrimoine culturel immatériel. En outre, l'Organe a</w:t>
      </w:r>
      <w:r w:rsidR="00820D29">
        <w:rPr>
          <w:rFonts w:ascii="Arial" w:hAnsi="Arial"/>
          <w:sz w:val="22"/>
          <w:szCs w:val="22"/>
        </w:rPr>
        <w:t>vait</w:t>
      </w:r>
      <w:r w:rsidR="00356895">
        <w:rPr>
          <w:rFonts w:ascii="Arial" w:hAnsi="Arial"/>
          <w:sz w:val="22"/>
          <w:szCs w:val="22"/>
        </w:rPr>
        <w:t xml:space="preserve"> noté que même si les retombées économiques du programme pouvaient être pertinentes et importantes pour la </w:t>
      </w:r>
      <w:r w:rsidR="00356895" w:rsidRPr="00356895">
        <w:rPr>
          <w:rFonts w:ascii="Arial" w:hAnsi="Arial"/>
          <w:sz w:val="22"/>
          <w:szCs w:val="22"/>
        </w:rPr>
        <w:t>communauté</w:t>
      </w:r>
      <w:r w:rsidR="00356895">
        <w:rPr>
          <w:rFonts w:ascii="Arial" w:hAnsi="Arial"/>
          <w:sz w:val="22"/>
          <w:szCs w:val="22"/>
        </w:rPr>
        <w:t xml:space="preserve"> concernée par l’élément, l’enjeu financier ne saurait être ni la raison primordiale justifiant la mise en œuvre du programme, ni la justification du choix du programme en tant que meilleure pratique de </w:t>
      </w:r>
      <w:r w:rsidR="00356895" w:rsidRPr="00356895">
        <w:rPr>
          <w:rFonts w:ascii="Arial" w:hAnsi="Arial"/>
          <w:sz w:val="22"/>
          <w:szCs w:val="22"/>
        </w:rPr>
        <w:t>sauvegarde</w:t>
      </w:r>
      <w:r w:rsidR="00356895">
        <w:rPr>
          <w:rFonts w:ascii="Arial" w:hAnsi="Arial"/>
          <w:sz w:val="22"/>
          <w:szCs w:val="22"/>
        </w:rPr>
        <w:t>. Comme mentionné précédemment, l’</w:t>
      </w:r>
      <w:r w:rsidR="00356895" w:rsidRPr="00356895">
        <w:rPr>
          <w:rFonts w:ascii="Arial" w:hAnsi="Arial"/>
          <w:sz w:val="22"/>
          <w:szCs w:val="22"/>
        </w:rPr>
        <w:t>identification</w:t>
      </w:r>
      <w:r w:rsidR="00356895">
        <w:rPr>
          <w:rFonts w:ascii="Arial" w:hAnsi="Arial"/>
          <w:sz w:val="22"/>
          <w:szCs w:val="22"/>
        </w:rPr>
        <w:t xml:space="preserve"> des communautés impliquées</w:t>
      </w:r>
      <w:r w:rsidR="00BF66B2">
        <w:rPr>
          <w:rFonts w:ascii="Arial" w:hAnsi="Arial"/>
          <w:sz w:val="22"/>
          <w:szCs w:val="22"/>
        </w:rPr>
        <w:t xml:space="preserve"> dans le programme proposé a</w:t>
      </w:r>
      <w:r w:rsidR="00820D29">
        <w:rPr>
          <w:rFonts w:ascii="Arial" w:hAnsi="Arial"/>
          <w:sz w:val="22"/>
          <w:szCs w:val="22"/>
        </w:rPr>
        <w:t>vait</w:t>
      </w:r>
      <w:r w:rsidR="00BF66B2">
        <w:rPr>
          <w:rFonts w:ascii="Arial" w:hAnsi="Arial"/>
          <w:sz w:val="22"/>
          <w:szCs w:val="22"/>
        </w:rPr>
        <w:t xml:space="preserve"> été</w:t>
      </w:r>
      <w:r w:rsidR="00356895">
        <w:rPr>
          <w:rFonts w:ascii="Arial" w:hAnsi="Arial"/>
          <w:sz w:val="22"/>
          <w:szCs w:val="22"/>
        </w:rPr>
        <w:t xml:space="preserve"> l’un des thèmes centraux de discussion de l'Organe. Il convenait de rappeler qu’un</w:t>
      </w:r>
      <w:r w:rsidR="00F75BD2">
        <w:rPr>
          <w:rFonts w:ascii="Arial" w:hAnsi="Arial"/>
          <w:sz w:val="22"/>
          <w:szCs w:val="22"/>
        </w:rPr>
        <w:t>e</w:t>
      </w:r>
      <w:r w:rsidR="00356895">
        <w:rPr>
          <w:rFonts w:ascii="Arial" w:hAnsi="Arial"/>
          <w:sz w:val="22"/>
          <w:szCs w:val="22"/>
        </w:rPr>
        <w:t xml:space="preserve"> piètre définition des communautés avait un impact </w:t>
      </w:r>
      <w:r w:rsidR="00F75BD2">
        <w:rPr>
          <w:rFonts w:ascii="Arial" w:hAnsi="Arial"/>
          <w:sz w:val="22"/>
          <w:szCs w:val="22"/>
        </w:rPr>
        <w:t xml:space="preserve">sur les autres critères et empêchait la bonne </w:t>
      </w:r>
      <w:r w:rsidR="00F75BD2" w:rsidRPr="00F75BD2">
        <w:rPr>
          <w:rFonts w:ascii="Arial" w:hAnsi="Arial"/>
          <w:sz w:val="22"/>
          <w:szCs w:val="22"/>
        </w:rPr>
        <w:t>compréhension</w:t>
      </w:r>
      <w:r w:rsidR="00F75BD2">
        <w:rPr>
          <w:rFonts w:ascii="Arial" w:hAnsi="Arial"/>
          <w:sz w:val="22"/>
          <w:szCs w:val="22"/>
        </w:rPr>
        <w:t xml:space="preserve"> de l’ensemble de la méthodologie de </w:t>
      </w:r>
      <w:r w:rsidR="00F75BD2" w:rsidRPr="00F75BD2">
        <w:rPr>
          <w:rFonts w:ascii="Arial" w:hAnsi="Arial"/>
          <w:sz w:val="22"/>
          <w:szCs w:val="22"/>
        </w:rPr>
        <w:t>sauvegarde</w:t>
      </w:r>
      <w:r w:rsidR="00F75BD2">
        <w:rPr>
          <w:rFonts w:ascii="Arial" w:hAnsi="Arial"/>
          <w:sz w:val="22"/>
          <w:szCs w:val="22"/>
        </w:rPr>
        <w:t xml:space="preserve"> proposée. De la même façon, la question des contours des communautés a</w:t>
      </w:r>
      <w:r w:rsidR="00820D29">
        <w:rPr>
          <w:rFonts w:ascii="Arial" w:hAnsi="Arial"/>
          <w:sz w:val="22"/>
          <w:szCs w:val="22"/>
        </w:rPr>
        <w:t>vait</w:t>
      </w:r>
      <w:r w:rsidR="00F75BD2">
        <w:rPr>
          <w:rFonts w:ascii="Arial" w:hAnsi="Arial"/>
          <w:sz w:val="22"/>
          <w:szCs w:val="22"/>
        </w:rPr>
        <w:t xml:space="preserve"> été soulevée et, une fois de plus, une description appropriée des communautés a</w:t>
      </w:r>
      <w:r w:rsidR="00820D29">
        <w:rPr>
          <w:rFonts w:ascii="Arial" w:hAnsi="Arial"/>
          <w:sz w:val="22"/>
          <w:szCs w:val="22"/>
        </w:rPr>
        <w:t>vait</w:t>
      </w:r>
      <w:r w:rsidR="00F75BD2">
        <w:rPr>
          <w:rFonts w:ascii="Arial" w:hAnsi="Arial"/>
          <w:sz w:val="22"/>
          <w:szCs w:val="22"/>
        </w:rPr>
        <w:t xml:space="preserve"> été jugée indispensable à l’évaluation des propositions. L’Organe a</w:t>
      </w:r>
      <w:r w:rsidR="00820D29">
        <w:rPr>
          <w:rFonts w:ascii="Arial" w:hAnsi="Arial"/>
          <w:sz w:val="22"/>
          <w:szCs w:val="22"/>
        </w:rPr>
        <w:t>vait</w:t>
      </w:r>
      <w:r w:rsidR="00F75BD2">
        <w:rPr>
          <w:rFonts w:ascii="Arial" w:hAnsi="Arial"/>
          <w:sz w:val="22"/>
          <w:szCs w:val="22"/>
        </w:rPr>
        <w:t xml:space="preserve"> </w:t>
      </w:r>
      <w:r w:rsidR="00F75BD2" w:rsidRPr="00F75BD2">
        <w:rPr>
          <w:rFonts w:ascii="Arial" w:hAnsi="Arial"/>
          <w:sz w:val="22"/>
          <w:szCs w:val="22"/>
        </w:rPr>
        <w:t>également</w:t>
      </w:r>
      <w:r w:rsidR="00F75BD2">
        <w:rPr>
          <w:rFonts w:ascii="Arial" w:hAnsi="Arial"/>
          <w:sz w:val="22"/>
          <w:szCs w:val="22"/>
        </w:rPr>
        <w:t xml:space="preserve"> souligné un certain nombre de </w:t>
      </w:r>
      <w:r w:rsidR="00BF66B2">
        <w:rPr>
          <w:rFonts w:ascii="Arial" w:hAnsi="Arial"/>
          <w:sz w:val="22"/>
          <w:szCs w:val="22"/>
        </w:rPr>
        <w:t xml:space="preserve">points </w:t>
      </w:r>
      <w:r w:rsidR="00F2240A">
        <w:rPr>
          <w:rFonts w:ascii="Arial" w:hAnsi="Arial"/>
          <w:sz w:val="22"/>
          <w:szCs w:val="22"/>
        </w:rPr>
        <w:t>tels</w:t>
      </w:r>
      <w:r w:rsidR="00F75BD2">
        <w:rPr>
          <w:rFonts w:ascii="Arial" w:hAnsi="Arial"/>
          <w:sz w:val="22"/>
          <w:szCs w:val="22"/>
        </w:rPr>
        <w:t xml:space="preserve"> que la nécessité pour le programme de pouvoir avant tout être mis en œuvre dans les pays en </w:t>
      </w:r>
      <w:r w:rsidR="00F75BD2" w:rsidRPr="00F75BD2">
        <w:rPr>
          <w:rFonts w:ascii="Arial" w:hAnsi="Arial"/>
          <w:sz w:val="22"/>
          <w:szCs w:val="22"/>
        </w:rPr>
        <w:t>développement</w:t>
      </w:r>
      <w:r w:rsidR="003A0F0F">
        <w:rPr>
          <w:rFonts w:ascii="Arial" w:hAnsi="Arial"/>
          <w:sz w:val="22"/>
          <w:szCs w:val="22"/>
        </w:rPr>
        <w:t>, l’importance du</w:t>
      </w:r>
      <w:r w:rsidR="00F75BD2">
        <w:rPr>
          <w:rFonts w:ascii="Arial" w:hAnsi="Arial"/>
          <w:sz w:val="22"/>
          <w:szCs w:val="22"/>
        </w:rPr>
        <w:t xml:space="preserve"> renforcement des capacités</w:t>
      </w:r>
      <w:r w:rsidR="003A0F0F">
        <w:rPr>
          <w:rFonts w:ascii="Arial" w:hAnsi="Arial"/>
          <w:sz w:val="22"/>
          <w:szCs w:val="22"/>
        </w:rPr>
        <w:t xml:space="preserve"> et l’obligation de </w:t>
      </w:r>
      <w:r w:rsidR="003A0F0F" w:rsidRPr="003A0F0F">
        <w:rPr>
          <w:rFonts w:ascii="Arial" w:hAnsi="Arial"/>
          <w:sz w:val="22"/>
          <w:szCs w:val="22"/>
        </w:rPr>
        <w:t>recherche</w:t>
      </w:r>
      <w:r w:rsidR="003A0F0F">
        <w:rPr>
          <w:rFonts w:ascii="Arial" w:hAnsi="Arial"/>
          <w:sz w:val="22"/>
          <w:szCs w:val="22"/>
        </w:rPr>
        <w:t xml:space="preserve"> et d’</w:t>
      </w:r>
      <w:r w:rsidR="003A0F0F" w:rsidRPr="003A0F0F">
        <w:rPr>
          <w:rFonts w:ascii="Arial" w:hAnsi="Arial"/>
          <w:sz w:val="22"/>
          <w:szCs w:val="22"/>
        </w:rPr>
        <w:t>évaluation</w:t>
      </w:r>
      <w:r w:rsidR="003A0F0F">
        <w:rPr>
          <w:rFonts w:ascii="Arial" w:hAnsi="Arial"/>
          <w:sz w:val="22"/>
          <w:szCs w:val="22"/>
        </w:rPr>
        <w:t xml:space="preserve"> démontrant l’</w:t>
      </w:r>
      <w:r w:rsidR="003A0F0F" w:rsidRPr="003A0F0F">
        <w:rPr>
          <w:rFonts w:ascii="Arial" w:hAnsi="Arial"/>
          <w:sz w:val="22"/>
          <w:szCs w:val="22"/>
        </w:rPr>
        <w:t>efficacité</w:t>
      </w:r>
      <w:r w:rsidR="003A0F0F">
        <w:rPr>
          <w:rFonts w:ascii="Arial" w:hAnsi="Arial"/>
          <w:sz w:val="22"/>
          <w:szCs w:val="22"/>
        </w:rPr>
        <w:t xml:space="preserve"> des programmes de </w:t>
      </w:r>
      <w:r w:rsidR="003A0F0F" w:rsidRPr="003A0F0F">
        <w:rPr>
          <w:rFonts w:ascii="Arial" w:hAnsi="Arial"/>
          <w:sz w:val="22"/>
          <w:szCs w:val="22"/>
        </w:rPr>
        <w:t>sauvegarde</w:t>
      </w:r>
      <w:r w:rsidR="003A0F0F">
        <w:rPr>
          <w:rFonts w:ascii="Arial" w:hAnsi="Arial"/>
          <w:sz w:val="22"/>
          <w:szCs w:val="22"/>
        </w:rPr>
        <w:t xml:space="preserve"> avant qu’ils ne puissent être proposés en tant que meilleures pratiques. </w:t>
      </w:r>
      <w:r w:rsidR="00F75BD2">
        <w:rPr>
          <w:rFonts w:ascii="Arial" w:hAnsi="Arial"/>
          <w:sz w:val="22"/>
          <w:szCs w:val="22"/>
        </w:rPr>
        <w:t xml:space="preserve"> </w:t>
      </w:r>
      <w:r w:rsidR="003A0F0F">
        <w:rPr>
          <w:rFonts w:ascii="Arial" w:hAnsi="Arial"/>
          <w:sz w:val="22"/>
          <w:szCs w:val="22"/>
        </w:rPr>
        <w:t>Il a été précisé que dans le cadre d’une réponse à la décision du Comité</w:t>
      </w:r>
      <w:r w:rsidR="00F2240A">
        <w:rPr>
          <w:rFonts w:ascii="Arial" w:hAnsi="Arial"/>
          <w:sz w:val="22"/>
          <w:szCs w:val="22"/>
        </w:rPr>
        <w:t xml:space="preserve"> 8.COM 5.c</w:t>
      </w:r>
      <w:r w:rsidR="003A0F0F">
        <w:rPr>
          <w:rFonts w:ascii="Arial" w:hAnsi="Arial"/>
          <w:sz w:val="22"/>
          <w:szCs w:val="22"/>
        </w:rPr>
        <w:t xml:space="preserve">.1, l'Organe </w:t>
      </w:r>
      <w:r w:rsidR="00F2240A" w:rsidRPr="00F2240A">
        <w:rPr>
          <w:rFonts w:ascii="Arial" w:hAnsi="Arial"/>
          <w:sz w:val="22"/>
          <w:szCs w:val="22"/>
        </w:rPr>
        <w:t xml:space="preserve">consultatif </w:t>
      </w:r>
      <w:r w:rsidR="003A0F0F" w:rsidRPr="00F2240A">
        <w:rPr>
          <w:rFonts w:ascii="Arial" w:hAnsi="Arial"/>
          <w:sz w:val="22"/>
          <w:szCs w:val="22"/>
        </w:rPr>
        <w:t>a</w:t>
      </w:r>
      <w:r w:rsidR="00820D29">
        <w:rPr>
          <w:rFonts w:ascii="Arial" w:hAnsi="Arial"/>
          <w:sz w:val="22"/>
          <w:szCs w:val="22"/>
        </w:rPr>
        <w:t>vait</w:t>
      </w:r>
      <w:r w:rsidR="003A0F0F" w:rsidRPr="00F2240A">
        <w:rPr>
          <w:rFonts w:ascii="Arial" w:hAnsi="Arial"/>
          <w:sz w:val="22"/>
          <w:szCs w:val="22"/>
        </w:rPr>
        <w:t xml:space="preserve"> organisé une séance de réflexion sur des moyens alternatifs et plus légers de partager les expériences de bonne pratique de sauvegarde. L'Organe</w:t>
      </w:r>
      <w:r w:rsidR="00F2240A">
        <w:rPr>
          <w:rFonts w:ascii="Arial" w:hAnsi="Arial"/>
          <w:sz w:val="22"/>
          <w:szCs w:val="22"/>
        </w:rPr>
        <w:t xml:space="preserve"> avait</w:t>
      </w:r>
      <w:r w:rsidR="003A0F0F" w:rsidRPr="00F2240A">
        <w:rPr>
          <w:rFonts w:ascii="Arial" w:hAnsi="Arial"/>
          <w:sz w:val="22"/>
          <w:szCs w:val="22"/>
        </w:rPr>
        <w:t xml:space="preserve"> </w:t>
      </w:r>
      <w:r w:rsidR="003A0F0F" w:rsidRPr="00F2240A">
        <w:rPr>
          <w:rFonts w:ascii="Arial" w:hAnsi="Arial"/>
          <w:sz w:val="22"/>
          <w:szCs w:val="22"/>
        </w:rPr>
        <w:lastRenderedPageBreak/>
        <w:t xml:space="preserve">le sentiment qu’il était essentiel d’encourager et de tirer </w:t>
      </w:r>
      <w:r w:rsidR="00352E23" w:rsidRPr="00F2240A">
        <w:rPr>
          <w:rFonts w:ascii="Arial" w:hAnsi="Arial"/>
          <w:sz w:val="22"/>
          <w:szCs w:val="22"/>
        </w:rPr>
        <w:t xml:space="preserve">parti </w:t>
      </w:r>
      <w:r w:rsidR="003A0F0F" w:rsidRPr="00F2240A">
        <w:rPr>
          <w:rFonts w:ascii="Arial" w:hAnsi="Arial"/>
          <w:sz w:val="22"/>
          <w:szCs w:val="22"/>
        </w:rPr>
        <w:t xml:space="preserve">des </w:t>
      </w:r>
      <w:r w:rsidR="00352E23" w:rsidRPr="00F2240A">
        <w:rPr>
          <w:rFonts w:ascii="Arial" w:hAnsi="Arial"/>
          <w:sz w:val="22"/>
          <w:szCs w:val="22"/>
        </w:rPr>
        <w:t xml:space="preserve">recherches préliminaires sur l’efficacité des programmes de sauvegarde – ou sur leur manque d’efficacité – afin de commencer à en tirer des </w:t>
      </w:r>
      <w:r w:rsidR="00BB7A9F">
        <w:rPr>
          <w:rFonts w:ascii="Arial" w:hAnsi="Arial"/>
          <w:sz w:val="22"/>
          <w:szCs w:val="22"/>
        </w:rPr>
        <w:t xml:space="preserve">enseignements </w:t>
      </w:r>
      <w:r w:rsidR="00352E23" w:rsidRPr="00F2240A">
        <w:rPr>
          <w:rFonts w:ascii="Arial" w:hAnsi="Arial"/>
          <w:sz w:val="22"/>
          <w:szCs w:val="22"/>
        </w:rPr>
        <w:t xml:space="preserve">et afin que les communautés puissent </w:t>
      </w:r>
      <w:r w:rsidR="00BF66B2" w:rsidRPr="00F2240A">
        <w:rPr>
          <w:rFonts w:ascii="Arial" w:hAnsi="Arial"/>
          <w:sz w:val="22"/>
          <w:szCs w:val="22"/>
        </w:rPr>
        <w:t xml:space="preserve">commencer à </w:t>
      </w:r>
      <w:r w:rsidR="00352E23" w:rsidRPr="00F2240A">
        <w:rPr>
          <w:rFonts w:ascii="Arial" w:hAnsi="Arial"/>
          <w:sz w:val="22"/>
          <w:szCs w:val="22"/>
        </w:rPr>
        <w:t>a</w:t>
      </w:r>
      <w:r w:rsidR="005606B7" w:rsidRPr="00F2240A">
        <w:rPr>
          <w:rFonts w:ascii="Arial" w:hAnsi="Arial"/>
          <w:sz w:val="22"/>
          <w:szCs w:val="22"/>
        </w:rPr>
        <w:t>pprendre des autres et à profiter</w:t>
      </w:r>
      <w:r w:rsidR="00352E23" w:rsidRPr="00F2240A">
        <w:rPr>
          <w:rFonts w:ascii="Arial" w:hAnsi="Arial"/>
          <w:sz w:val="22"/>
          <w:szCs w:val="22"/>
        </w:rPr>
        <w:t xml:space="preserve"> de leurs expériences. Le Secrétariat avait pris note de la séance de réflexion de l'Organe.</w:t>
      </w:r>
    </w:p>
    <w:p w14:paraId="6B94246B" w14:textId="37D4EE70" w:rsidR="005606B7" w:rsidRPr="00F2240A" w:rsidRDefault="005606B7" w:rsidP="00F2240A">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Pr="005606B7">
        <w:rPr>
          <w:rFonts w:ascii="Arial" w:hAnsi="Arial"/>
          <w:b/>
          <w:sz w:val="22"/>
          <w:szCs w:val="22"/>
        </w:rPr>
        <w:t>Rapporteur</w:t>
      </w:r>
      <w:r>
        <w:rPr>
          <w:rFonts w:ascii="Arial" w:hAnsi="Arial"/>
          <w:sz w:val="22"/>
          <w:szCs w:val="22"/>
        </w:rPr>
        <w:t xml:space="preserve"> a conclu son </w:t>
      </w:r>
      <w:r w:rsidRPr="005606B7">
        <w:rPr>
          <w:rFonts w:ascii="Arial" w:hAnsi="Arial"/>
          <w:sz w:val="22"/>
          <w:szCs w:val="22"/>
        </w:rPr>
        <w:t>intervention</w:t>
      </w:r>
      <w:r>
        <w:rPr>
          <w:rFonts w:ascii="Arial" w:hAnsi="Arial"/>
          <w:sz w:val="22"/>
          <w:szCs w:val="22"/>
        </w:rPr>
        <w:t xml:space="preserve"> par l’évaluation des demandes d’assistance internationale d’un montant supérieur à 25 000 </w:t>
      </w:r>
      <w:r w:rsidR="008A3D19">
        <w:rPr>
          <w:rFonts w:ascii="Arial" w:hAnsi="Arial"/>
          <w:sz w:val="22"/>
          <w:szCs w:val="22"/>
        </w:rPr>
        <w:t>dollars des États-Unis</w:t>
      </w:r>
      <w:r>
        <w:rPr>
          <w:rFonts w:ascii="Arial" w:hAnsi="Arial"/>
          <w:sz w:val="22"/>
          <w:szCs w:val="22"/>
        </w:rPr>
        <w:t>. Au cours du cycle, il n’y a</w:t>
      </w:r>
      <w:r w:rsidR="00263F30">
        <w:rPr>
          <w:rFonts w:ascii="Arial" w:hAnsi="Arial"/>
          <w:sz w:val="22"/>
          <w:szCs w:val="22"/>
        </w:rPr>
        <w:t>vait</w:t>
      </w:r>
      <w:r>
        <w:rPr>
          <w:rFonts w:ascii="Arial" w:hAnsi="Arial"/>
          <w:sz w:val="22"/>
          <w:szCs w:val="22"/>
        </w:rPr>
        <w:t xml:space="preserve"> eu </w:t>
      </w:r>
      <w:r w:rsidR="00263F30">
        <w:rPr>
          <w:rFonts w:ascii="Arial" w:hAnsi="Arial"/>
          <w:sz w:val="22"/>
          <w:szCs w:val="22"/>
        </w:rPr>
        <w:t xml:space="preserve">que deux demandes et l'Organe avait </w:t>
      </w:r>
      <w:r>
        <w:rPr>
          <w:rFonts w:ascii="Arial" w:hAnsi="Arial"/>
          <w:sz w:val="22"/>
          <w:szCs w:val="22"/>
        </w:rPr>
        <w:t>regretté ce faible niveau d’intérêt. Comme mentionné dans la première partie du rapport, l'Organe espérait que l’</w:t>
      </w:r>
      <w:r w:rsidRPr="005606B7">
        <w:rPr>
          <w:rFonts w:ascii="Arial" w:hAnsi="Arial"/>
          <w:sz w:val="22"/>
          <w:szCs w:val="22"/>
        </w:rPr>
        <w:t>assistance</w:t>
      </w:r>
      <w:r>
        <w:rPr>
          <w:rFonts w:ascii="Arial" w:hAnsi="Arial"/>
          <w:sz w:val="22"/>
          <w:szCs w:val="22"/>
        </w:rPr>
        <w:t xml:space="preserve"> technique accordée à certains pays en </w:t>
      </w:r>
      <w:r w:rsidRPr="005606B7">
        <w:rPr>
          <w:rFonts w:ascii="Arial" w:hAnsi="Arial"/>
          <w:sz w:val="22"/>
          <w:szCs w:val="22"/>
        </w:rPr>
        <w:t>développement</w:t>
      </w:r>
      <w:r>
        <w:rPr>
          <w:rFonts w:ascii="Arial" w:hAnsi="Arial"/>
          <w:sz w:val="22"/>
          <w:szCs w:val="22"/>
        </w:rPr>
        <w:t xml:space="preserve"> pour la </w:t>
      </w:r>
      <w:r w:rsidRPr="005606B7">
        <w:rPr>
          <w:rFonts w:ascii="Arial" w:hAnsi="Arial"/>
          <w:sz w:val="22"/>
          <w:szCs w:val="22"/>
        </w:rPr>
        <w:t>préparation</w:t>
      </w:r>
      <w:r>
        <w:rPr>
          <w:rFonts w:ascii="Arial" w:hAnsi="Arial"/>
          <w:sz w:val="22"/>
          <w:szCs w:val="22"/>
        </w:rPr>
        <w:t xml:space="preserve"> de demandes d’assistance internationale améliorerait la situation ainsi que les nouveaux formulaires</w:t>
      </w:r>
      <w:r w:rsidR="00BB7A9F">
        <w:rPr>
          <w:rFonts w:ascii="Arial" w:hAnsi="Arial"/>
          <w:sz w:val="22"/>
          <w:szCs w:val="22"/>
        </w:rPr>
        <w:t xml:space="preserve"> communs ICH-01bis qui permettraie</w:t>
      </w:r>
      <w:r>
        <w:rPr>
          <w:rFonts w:ascii="Arial" w:hAnsi="Arial"/>
          <w:sz w:val="22"/>
          <w:szCs w:val="22"/>
        </w:rPr>
        <w:t>nt aux États soumissionnaires de faire simultanément une demande d’</w:t>
      </w:r>
      <w:r w:rsidRPr="005606B7">
        <w:rPr>
          <w:rFonts w:ascii="Arial" w:hAnsi="Arial"/>
          <w:sz w:val="22"/>
          <w:szCs w:val="22"/>
        </w:rPr>
        <w:t>inscription</w:t>
      </w:r>
      <w:r>
        <w:rPr>
          <w:rFonts w:ascii="Arial" w:hAnsi="Arial"/>
          <w:sz w:val="22"/>
          <w:szCs w:val="22"/>
        </w:rPr>
        <w:t xml:space="preserve"> sur la Liste de sauvegarde urgente et une demande d’assistance internationale pour les plans de </w:t>
      </w:r>
      <w:r w:rsidRPr="005606B7">
        <w:rPr>
          <w:rFonts w:ascii="Arial" w:hAnsi="Arial"/>
          <w:sz w:val="22"/>
          <w:szCs w:val="22"/>
        </w:rPr>
        <w:t>sauvegarde</w:t>
      </w:r>
      <w:r>
        <w:rPr>
          <w:rFonts w:ascii="Arial" w:hAnsi="Arial"/>
          <w:sz w:val="22"/>
          <w:szCs w:val="22"/>
        </w:rPr>
        <w:t xml:space="preserve"> proposés. Comme précédemment, l'Organe a</w:t>
      </w:r>
      <w:r w:rsidR="00820D29">
        <w:rPr>
          <w:rFonts w:ascii="Arial" w:hAnsi="Arial"/>
          <w:sz w:val="22"/>
          <w:szCs w:val="22"/>
        </w:rPr>
        <w:t>vait</w:t>
      </w:r>
      <w:r>
        <w:rPr>
          <w:rFonts w:ascii="Arial" w:hAnsi="Arial"/>
          <w:sz w:val="22"/>
          <w:szCs w:val="22"/>
        </w:rPr>
        <w:t xml:space="preserve"> rencontré des problèmes avec la définition des communautés, ainsi que des incohérences et des décalages entre les objectifs définis, les résultats attendus, les </w:t>
      </w:r>
      <w:r w:rsidRPr="005606B7">
        <w:rPr>
          <w:rFonts w:ascii="Arial" w:hAnsi="Arial"/>
          <w:sz w:val="22"/>
          <w:szCs w:val="22"/>
        </w:rPr>
        <w:t>activités</w:t>
      </w:r>
      <w:r>
        <w:rPr>
          <w:rFonts w:ascii="Arial" w:hAnsi="Arial"/>
          <w:sz w:val="22"/>
          <w:szCs w:val="22"/>
        </w:rPr>
        <w:t xml:space="preserve"> proposées et le budget correspondant. </w:t>
      </w:r>
      <w:r w:rsidR="00C73D9F">
        <w:rPr>
          <w:rFonts w:ascii="Arial" w:hAnsi="Arial"/>
          <w:sz w:val="22"/>
          <w:szCs w:val="22"/>
        </w:rPr>
        <w:t>Une fo</w:t>
      </w:r>
      <w:r w:rsidR="00820D29">
        <w:rPr>
          <w:rFonts w:ascii="Arial" w:hAnsi="Arial"/>
          <w:sz w:val="22"/>
          <w:szCs w:val="22"/>
        </w:rPr>
        <w:t>is encore, les États parties avaient</w:t>
      </w:r>
      <w:r w:rsidR="00C73D9F">
        <w:rPr>
          <w:rFonts w:ascii="Arial" w:hAnsi="Arial"/>
          <w:sz w:val="22"/>
          <w:szCs w:val="22"/>
        </w:rPr>
        <w:t xml:space="preserve"> été encouragés à suivre les conseils donnés à cet égard par le dernier Comité</w:t>
      </w:r>
      <w:r w:rsidR="00F2240A">
        <w:rPr>
          <w:rFonts w:ascii="Arial" w:hAnsi="Arial"/>
          <w:sz w:val="22"/>
          <w:szCs w:val="22"/>
        </w:rPr>
        <w:t xml:space="preserve"> et à se conformer aux</w:t>
      </w:r>
      <w:r w:rsidR="00C73D9F">
        <w:rPr>
          <w:rFonts w:ascii="Arial" w:hAnsi="Arial"/>
          <w:sz w:val="22"/>
          <w:szCs w:val="22"/>
        </w:rPr>
        <w:t xml:space="preserve"> instructions du formulaire. En outre, l'Organe a</w:t>
      </w:r>
      <w:r w:rsidR="00820D29">
        <w:rPr>
          <w:rFonts w:ascii="Arial" w:hAnsi="Arial"/>
          <w:sz w:val="22"/>
          <w:szCs w:val="22"/>
        </w:rPr>
        <w:t>vait</w:t>
      </w:r>
      <w:r w:rsidR="00C73D9F">
        <w:rPr>
          <w:rFonts w:ascii="Arial" w:hAnsi="Arial"/>
          <w:sz w:val="22"/>
          <w:szCs w:val="22"/>
        </w:rPr>
        <w:t xml:space="preserve"> souhaité souligner que l’</w:t>
      </w:r>
      <w:r w:rsidR="00C73D9F" w:rsidRPr="00C73D9F">
        <w:rPr>
          <w:rFonts w:ascii="Arial" w:hAnsi="Arial"/>
          <w:sz w:val="22"/>
          <w:szCs w:val="22"/>
          <w:lang w:eastAsia="en-US"/>
        </w:rPr>
        <w:t>élaboration</w:t>
      </w:r>
      <w:r w:rsidR="00C73D9F">
        <w:rPr>
          <w:rFonts w:ascii="Arial" w:hAnsi="Arial"/>
          <w:sz w:val="22"/>
          <w:szCs w:val="22"/>
        </w:rPr>
        <w:t xml:space="preserve"> de stratégies nationales nécessitait toute une procédure de consultation au niveau national et ne pouvait relever d’une </w:t>
      </w:r>
      <w:r w:rsidR="00C73D9F" w:rsidRPr="00C73D9F">
        <w:rPr>
          <w:rFonts w:ascii="Arial" w:hAnsi="Arial"/>
          <w:sz w:val="22"/>
          <w:szCs w:val="22"/>
          <w:lang w:eastAsia="en-US"/>
        </w:rPr>
        <w:t>initiative</w:t>
      </w:r>
      <w:r w:rsidR="00C73D9F">
        <w:rPr>
          <w:rFonts w:ascii="Arial" w:hAnsi="Arial"/>
          <w:sz w:val="22"/>
          <w:szCs w:val="22"/>
        </w:rPr>
        <w:t xml:space="preserve"> individuelle et isolée. </w:t>
      </w:r>
      <w:r w:rsidR="003E159C">
        <w:rPr>
          <w:rFonts w:ascii="Arial" w:hAnsi="Arial"/>
          <w:sz w:val="22"/>
          <w:szCs w:val="22"/>
        </w:rPr>
        <w:t xml:space="preserve">Un autre point soulevé au </w:t>
      </w:r>
      <w:r w:rsidR="00820D29">
        <w:rPr>
          <w:rFonts w:ascii="Arial" w:hAnsi="Arial"/>
          <w:sz w:val="22"/>
          <w:szCs w:val="22"/>
        </w:rPr>
        <w:t>cours de l’examen des demandes était</w:t>
      </w:r>
      <w:r w:rsidR="003E159C">
        <w:rPr>
          <w:rFonts w:ascii="Arial" w:hAnsi="Arial"/>
          <w:sz w:val="22"/>
          <w:szCs w:val="22"/>
        </w:rPr>
        <w:t xml:space="preserve"> la compensation des communautés. L'O</w:t>
      </w:r>
      <w:r w:rsidR="00820D29">
        <w:rPr>
          <w:rFonts w:ascii="Arial" w:hAnsi="Arial"/>
          <w:sz w:val="22"/>
          <w:szCs w:val="22"/>
        </w:rPr>
        <w:t>rgane estimait</w:t>
      </w:r>
      <w:r w:rsidR="003E159C">
        <w:rPr>
          <w:rFonts w:ascii="Arial" w:hAnsi="Arial"/>
          <w:sz w:val="22"/>
          <w:szCs w:val="22"/>
        </w:rPr>
        <w:t xml:space="preserve"> que le temps passé par les membres de la </w:t>
      </w:r>
      <w:r w:rsidR="003E159C" w:rsidRPr="003E159C">
        <w:rPr>
          <w:rFonts w:ascii="Arial" w:hAnsi="Arial"/>
          <w:sz w:val="22"/>
          <w:szCs w:val="22"/>
        </w:rPr>
        <w:t>communauté</w:t>
      </w:r>
      <w:r w:rsidR="003E159C">
        <w:rPr>
          <w:rFonts w:ascii="Arial" w:hAnsi="Arial"/>
          <w:sz w:val="22"/>
          <w:szCs w:val="22"/>
        </w:rPr>
        <w:t xml:space="preserve"> à participer au projet devrait faire l’objet d’</w:t>
      </w:r>
      <w:r w:rsidR="00F2240A">
        <w:rPr>
          <w:rFonts w:ascii="Arial" w:hAnsi="Arial"/>
          <w:sz w:val="22"/>
          <w:szCs w:val="22"/>
        </w:rPr>
        <w:t>une compensation. Le fait que les membres de la communauté</w:t>
      </w:r>
      <w:r w:rsidR="003E159C" w:rsidRPr="00F2240A">
        <w:rPr>
          <w:rFonts w:ascii="Arial" w:hAnsi="Arial"/>
          <w:sz w:val="22"/>
          <w:szCs w:val="22"/>
        </w:rPr>
        <w:t xml:space="preserve"> soient rémunérés au même niv</w:t>
      </w:r>
      <w:r w:rsidR="00F2240A">
        <w:rPr>
          <w:rFonts w:ascii="Arial" w:hAnsi="Arial"/>
          <w:sz w:val="22"/>
          <w:szCs w:val="22"/>
        </w:rPr>
        <w:t xml:space="preserve">eau, ou à un niveau différent, </w:t>
      </w:r>
      <w:r w:rsidR="003E159C" w:rsidRPr="00F2240A">
        <w:rPr>
          <w:rFonts w:ascii="Arial" w:hAnsi="Arial"/>
          <w:sz w:val="22"/>
          <w:szCs w:val="22"/>
        </w:rPr>
        <w:t>que les experts qui accomplissent un travail similaire était laissé à la discrétion de chaque État et variait selon les contextes, mais le lecteu</w:t>
      </w:r>
      <w:r w:rsidR="00650EBA">
        <w:rPr>
          <w:rFonts w:ascii="Arial" w:hAnsi="Arial"/>
          <w:sz w:val="22"/>
          <w:szCs w:val="22"/>
        </w:rPr>
        <w:t>r qui examine</w:t>
      </w:r>
      <w:r w:rsidR="003E159C" w:rsidRPr="00F2240A">
        <w:rPr>
          <w:rFonts w:ascii="Arial" w:hAnsi="Arial"/>
          <w:sz w:val="22"/>
          <w:szCs w:val="22"/>
        </w:rPr>
        <w:t xml:space="preserve"> la demande devrait pouvoir trouver ce type d’informations dans le dossier. Enfin, l'Organe a</w:t>
      </w:r>
      <w:r w:rsidR="00650EBA">
        <w:rPr>
          <w:rFonts w:ascii="Arial" w:hAnsi="Arial"/>
          <w:sz w:val="22"/>
          <w:szCs w:val="22"/>
        </w:rPr>
        <w:t>vait</w:t>
      </w:r>
      <w:r w:rsidR="003E159C" w:rsidRPr="00F2240A">
        <w:rPr>
          <w:rFonts w:ascii="Arial" w:hAnsi="Arial"/>
          <w:sz w:val="22"/>
          <w:szCs w:val="22"/>
        </w:rPr>
        <w:t xml:space="preserve"> trouvé des ressemblances frappantes entre deux demandes</w:t>
      </w:r>
      <w:r w:rsidR="00767417" w:rsidRPr="00F2240A">
        <w:rPr>
          <w:rFonts w:ascii="Arial" w:hAnsi="Arial"/>
          <w:sz w:val="22"/>
          <w:szCs w:val="22"/>
        </w:rPr>
        <w:t xml:space="preserve"> examinées</w:t>
      </w:r>
      <w:r w:rsidR="003E159C" w:rsidRPr="00F2240A">
        <w:rPr>
          <w:rFonts w:ascii="Arial" w:hAnsi="Arial"/>
          <w:sz w:val="22"/>
          <w:szCs w:val="22"/>
        </w:rPr>
        <w:t xml:space="preserve"> </w:t>
      </w:r>
      <w:r w:rsidR="00767417" w:rsidRPr="00F2240A">
        <w:rPr>
          <w:rFonts w:ascii="Arial" w:hAnsi="Arial"/>
          <w:sz w:val="22"/>
          <w:szCs w:val="22"/>
        </w:rPr>
        <w:t xml:space="preserve">et des demandes </w:t>
      </w:r>
      <w:r w:rsidR="003E159C" w:rsidRPr="00F2240A">
        <w:rPr>
          <w:rFonts w:ascii="Arial" w:hAnsi="Arial"/>
          <w:sz w:val="22"/>
          <w:szCs w:val="22"/>
        </w:rPr>
        <w:t xml:space="preserve">d’assistance internationale précédemment </w:t>
      </w:r>
      <w:r w:rsidR="00767417" w:rsidRPr="00F2240A">
        <w:rPr>
          <w:rFonts w:ascii="Arial" w:hAnsi="Arial"/>
          <w:sz w:val="22"/>
          <w:szCs w:val="22"/>
        </w:rPr>
        <w:t xml:space="preserve">approuvées par le Comité. S’il était certes bon de s’inspirer de dossiers approuvés, l'Organe souhaitait rappeler aux États que les mesures de sauvegarde devraient toujours être spécifiques à un contexte donné. En guise de conclusion, le Rapporteur espérait que le rapport avait donné un aperçu juste et exhaustif du travail de l'Organe. Elle tenait également à exprimer sa sincère reconnaissance au Président de l’Organe consultatif et à tous ses membres pour leur soutien dans son rôle de Rapporteur. </w:t>
      </w:r>
    </w:p>
    <w:p w14:paraId="7CB2D1B8" w14:textId="0034771C" w:rsidR="00767417" w:rsidRDefault="00F2240A" w:rsidP="005606B7">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Pr="00F2240A">
        <w:rPr>
          <w:rFonts w:ascii="Arial" w:hAnsi="Arial"/>
          <w:b/>
          <w:sz w:val="22"/>
          <w:szCs w:val="22"/>
        </w:rPr>
        <w:t>Président</w:t>
      </w:r>
      <w:r>
        <w:rPr>
          <w:rFonts w:ascii="Arial" w:hAnsi="Arial"/>
          <w:sz w:val="22"/>
          <w:szCs w:val="22"/>
        </w:rPr>
        <w:t xml:space="preserve"> a remercié le </w:t>
      </w:r>
      <w:r w:rsidRPr="00F2240A">
        <w:rPr>
          <w:rFonts w:ascii="Arial" w:hAnsi="Arial"/>
          <w:sz w:val="22"/>
          <w:szCs w:val="22"/>
        </w:rPr>
        <w:t>Rapporteur</w:t>
      </w:r>
      <w:r>
        <w:rPr>
          <w:rFonts w:ascii="Arial" w:hAnsi="Arial"/>
          <w:sz w:val="22"/>
          <w:szCs w:val="22"/>
        </w:rPr>
        <w:t xml:space="preserve"> pour le rapport concis et riche d’</w:t>
      </w:r>
      <w:r w:rsidRPr="00F2240A">
        <w:rPr>
          <w:rFonts w:ascii="Arial" w:hAnsi="Arial"/>
          <w:sz w:val="22"/>
          <w:szCs w:val="22"/>
        </w:rPr>
        <w:t>informations</w:t>
      </w:r>
      <w:r>
        <w:rPr>
          <w:rFonts w:ascii="Arial" w:hAnsi="Arial"/>
          <w:sz w:val="22"/>
          <w:szCs w:val="22"/>
        </w:rPr>
        <w:t xml:space="preserve"> qui donnait au Comité un aperçu du travail de l’Organe consultatif sur les deux mécanismes de </w:t>
      </w:r>
      <w:r w:rsidRPr="00F2240A">
        <w:rPr>
          <w:rFonts w:ascii="Arial" w:hAnsi="Arial"/>
          <w:sz w:val="22"/>
          <w:szCs w:val="22"/>
        </w:rPr>
        <w:t>sauvegarde</w:t>
      </w:r>
      <w:r>
        <w:rPr>
          <w:rFonts w:ascii="Arial" w:hAnsi="Arial"/>
          <w:sz w:val="22"/>
          <w:szCs w:val="22"/>
        </w:rPr>
        <w:t xml:space="preserve">. Il a ensuite donné la parole aux participants afin qu’ils formulent commentaires et </w:t>
      </w:r>
      <w:r w:rsidRPr="00F2240A">
        <w:rPr>
          <w:rFonts w:ascii="Arial" w:hAnsi="Arial"/>
          <w:sz w:val="22"/>
          <w:szCs w:val="22"/>
        </w:rPr>
        <w:t>observ</w:t>
      </w:r>
      <w:r>
        <w:rPr>
          <w:rFonts w:ascii="Arial" w:hAnsi="Arial"/>
          <w:sz w:val="22"/>
          <w:szCs w:val="22"/>
        </w:rPr>
        <w:t xml:space="preserve">ations. </w:t>
      </w:r>
    </w:p>
    <w:p w14:paraId="752CF271" w14:textId="1BC9631C" w:rsidR="001B0616" w:rsidRDefault="00F2240A" w:rsidP="001B0616">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F2240A">
        <w:rPr>
          <w:rFonts w:ascii="Arial" w:hAnsi="Arial"/>
          <w:sz w:val="22"/>
          <w:szCs w:val="22"/>
        </w:rPr>
        <w:t>délégation</w:t>
      </w:r>
      <w:r>
        <w:rPr>
          <w:rFonts w:ascii="Arial" w:hAnsi="Arial"/>
          <w:sz w:val="22"/>
          <w:szCs w:val="22"/>
        </w:rPr>
        <w:t xml:space="preserve"> du </w:t>
      </w:r>
      <w:r w:rsidRPr="00F2240A">
        <w:rPr>
          <w:rFonts w:ascii="Arial" w:hAnsi="Arial"/>
          <w:b/>
          <w:sz w:val="22"/>
          <w:szCs w:val="22"/>
        </w:rPr>
        <w:t>Brésil</w:t>
      </w:r>
      <w:r>
        <w:rPr>
          <w:rFonts w:ascii="Arial" w:hAnsi="Arial"/>
          <w:sz w:val="22"/>
          <w:szCs w:val="22"/>
        </w:rPr>
        <w:t xml:space="preserve"> a été déçue de noter que seules deux demandes d’assistance internationa</w:t>
      </w:r>
      <w:r w:rsidR="00650EBA">
        <w:rPr>
          <w:rFonts w:ascii="Arial" w:hAnsi="Arial"/>
          <w:sz w:val="22"/>
          <w:szCs w:val="22"/>
        </w:rPr>
        <w:t>le avaient été examinées. I</w:t>
      </w:r>
      <w:r>
        <w:rPr>
          <w:rFonts w:ascii="Arial" w:hAnsi="Arial"/>
          <w:sz w:val="22"/>
          <w:szCs w:val="22"/>
        </w:rPr>
        <w:t xml:space="preserve">l convenait, </w:t>
      </w:r>
      <w:r w:rsidRPr="00F2240A">
        <w:rPr>
          <w:rFonts w:ascii="Arial" w:hAnsi="Arial"/>
          <w:sz w:val="22"/>
          <w:szCs w:val="22"/>
        </w:rPr>
        <w:t>par conséquent</w:t>
      </w:r>
      <w:r>
        <w:rPr>
          <w:rFonts w:ascii="Arial" w:hAnsi="Arial"/>
          <w:sz w:val="22"/>
          <w:szCs w:val="22"/>
        </w:rPr>
        <w:t xml:space="preserve">, de réfléchir aux raisons d’une telle situation alors que le Fonds disposait de ressources et que l’on savait que de nombreuses populations avaient un grand besoin d’assistance. Par ailleurs, un des deux dossiers avait été rejeté. La </w:t>
      </w:r>
      <w:r w:rsidRPr="00F2240A">
        <w:rPr>
          <w:rFonts w:ascii="Arial" w:hAnsi="Arial"/>
          <w:sz w:val="22"/>
          <w:szCs w:val="22"/>
        </w:rPr>
        <w:t>délégation</w:t>
      </w:r>
      <w:r>
        <w:rPr>
          <w:rFonts w:ascii="Arial" w:hAnsi="Arial"/>
          <w:sz w:val="22"/>
          <w:szCs w:val="22"/>
        </w:rPr>
        <w:t xml:space="preserve"> a suggéré que le Comité entame une réflexion sur ses règles, ajoutant que les États soumissionnaires avaient </w:t>
      </w:r>
      <w:r w:rsidRPr="00F2240A">
        <w:rPr>
          <w:rFonts w:ascii="Arial" w:hAnsi="Arial"/>
          <w:sz w:val="22"/>
          <w:szCs w:val="22"/>
        </w:rPr>
        <w:t>peut-être</w:t>
      </w:r>
      <w:r>
        <w:rPr>
          <w:rFonts w:ascii="Arial" w:hAnsi="Arial"/>
          <w:sz w:val="22"/>
          <w:szCs w:val="22"/>
        </w:rPr>
        <w:t xml:space="preserve"> trop de formulaires à compléter ou qu’ils n’avaient pas les moyens de </w:t>
      </w:r>
      <w:r w:rsidR="001B0616">
        <w:rPr>
          <w:rFonts w:ascii="Arial" w:hAnsi="Arial"/>
          <w:sz w:val="22"/>
          <w:szCs w:val="22"/>
        </w:rPr>
        <w:t xml:space="preserve">satisfaire à toutes les obligations imposées, ce qui avait pour conséquence leur abandon des demandes de </w:t>
      </w:r>
      <w:r w:rsidR="001B0616" w:rsidRPr="001B0616">
        <w:rPr>
          <w:rFonts w:ascii="Arial" w:hAnsi="Arial"/>
          <w:sz w:val="22"/>
          <w:szCs w:val="22"/>
        </w:rPr>
        <w:t>financement</w:t>
      </w:r>
      <w:r w:rsidR="001B0616">
        <w:rPr>
          <w:rFonts w:ascii="Arial" w:hAnsi="Arial"/>
          <w:sz w:val="22"/>
          <w:szCs w:val="22"/>
        </w:rPr>
        <w:t xml:space="preserve">. En outre, les populations préféraient </w:t>
      </w:r>
      <w:r w:rsidR="001B0616" w:rsidRPr="001B0616">
        <w:rPr>
          <w:rFonts w:ascii="Arial" w:hAnsi="Arial"/>
          <w:sz w:val="22"/>
          <w:szCs w:val="22"/>
        </w:rPr>
        <w:t>peut-être</w:t>
      </w:r>
      <w:r w:rsidR="001B0616">
        <w:rPr>
          <w:rFonts w:ascii="Arial" w:hAnsi="Arial"/>
          <w:sz w:val="22"/>
          <w:szCs w:val="22"/>
        </w:rPr>
        <w:t xml:space="preserve"> trouver des sources alternatives de financement, ou les États membres utilisaient les ressources nationales pour soutenir ces </w:t>
      </w:r>
      <w:r w:rsidR="001B0616" w:rsidRPr="001B0616">
        <w:rPr>
          <w:rFonts w:ascii="Arial" w:hAnsi="Arial"/>
          <w:sz w:val="22"/>
          <w:szCs w:val="22"/>
        </w:rPr>
        <w:t>activités</w:t>
      </w:r>
      <w:r w:rsidR="001B0616">
        <w:rPr>
          <w:rFonts w:ascii="Arial" w:hAnsi="Arial"/>
          <w:sz w:val="22"/>
          <w:szCs w:val="22"/>
        </w:rPr>
        <w:t xml:space="preserve">. La </w:t>
      </w:r>
      <w:r w:rsidR="001B0616" w:rsidRPr="001B0616">
        <w:rPr>
          <w:rFonts w:ascii="Arial" w:hAnsi="Arial"/>
          <w:sz w:val="22"/>
          <w:szCs w:val="22"/>
        </w:rPr>
        <w:t>délégation</w:t>
      </w:r>
      <w:r w:rsidR="001B0616">
        <w:rPr>
          <w:rFonts w:ascii="Arial" w:hAnsi="Arial"/>
          <w:sz w:val="22"/>
          <w:szCs w:val="22"/>
        </w:rPr>
        <w:t xml:space="preserve"> a de nouveau exprimé la nécessité d’entamer une réflexion, ajoutant que de trop nombreux obstacles empêchaient les États membres de présenter des dossiers et des demandes d’aide. </w:t>
      </w:r>
    </w:p>
    <w:p w14:paraId="0BE135F6" w14:textId="2433E37F" w:rsidR="00931D3E" w:rsidRDefault="001B0616" w:rsidP="00931D3E">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1B0616">
        <w:rPr>
          <w:rFonts w:ascii="Arial" w:hAnsi="Arial"/>
          <w:sz w:val="22"/>
          <w:szCs w:val="22"/>
        </w:rPr>
        <w:t>délégation</w:t>
      </w:r>
      <w:r>
        <w:rPr>
          <w:rFonts w:ascii="Arial" w:hAnsi="Arial"/>
          <w:sz w:val="22"/>
          <w:szCs w:val="22"/>
        </w:rPr>
        <w:t xml:space="preserve"> de la </w:t>
      </w:r>
      <w:r w:rsidRPr="007E2AEB">
        <w:rPr>
          <w:rFonts w:ascii="Arial" w:hAnsi="Arial"/>
          <w:b/>
          <w:sz w:val="22"/>
          <w:szCs w:val="22"/>
        </w:rPr>
        <w:t>République de Corée</w:t>
      </w:r>
      <w:r w:rsidR="007E2AEB">
        <w:rPr>
          <w:rFonts w:ascii="Arial" w:hAnsi="Arial"/>
          <w:sz w:val="22"/>
          <w:szCs w:val="22"/>
        </w:rPr>
        <w:t xml:space="preserve"> a apprécié le travail ardu de l’Organe consultatif, </w:t>
      </w:r>
      <w:r w:rsidR="007E2AEB" w:rsidRPr="007E2AEB">
        <w:rPr>
          <w:rFonts w:ascii="Arial" w:hAnsi="Arial" w:cs="Arial"/>
          <w:sz w:val="22"/>
          <w:szCs w:val="22"/>
          <w:lang w:eastAsia="en-US"/>
        </w:rPr>
        <w:t>en particulier</w:t>
      </w:r>
      <w:r w:rsidR="00650EBA">
        <w:rPr>
          <w:rFonts w:ascii="Arial" w:hAnsi="Arial"/>
          <w:sz w:val="22"/>
          <w:szCs w:val="22"/>
        </w:rPr>
        <w:t xml:space="preserve"> l’accompagnement des candidatures et demandes </w:t>
      </w:r>
      <w:r w:rsidR="00931D3E">
        <w:rPr>
          <w:rFonts w:ascii="Arial" w:hAnsi="Arial"/>
          <w:sz w:val="22"/>
          <w:szCs w:val="22"/>
        </w:rPr>
        <w:t xml:space="preserve">mené </w:t>
      </w:r>
      <w:r w:rsidR="007E2AEB">
        <w:rPr>
          <w:rFonts w:ascii="Arial" w:hAnsi="Arial"/>
          <w:sz w:val="22"/>
          <w:szCs w:val="22"/>
        </w:rPr>
        <w:t xml:space="preserve">sous l’égide du </w:t>
      </w:r>
      <w:r w:rsidR="007E2AEB">
        <w:rPr>
          <w:rFonts w:ascii="Arial" w:hAnsi="Arial"/>
          <w:sz w:val="22"/>
          <w:szCs w:val="22"/>
        </w:rPr>
        <w:lastRenderedPageBreak/>
        <w:t>Secrétariat, qui a</w:t>
      </w:r>
      <w:r w:rsidR="00650EBA">
        <w:rPr>
          <w:rFonts w:ascii="Arial" w:hAnsi="Arial"/>
          <w:sz w:val="22"/>
          <w:szCs w:val="22"/>
        </w:rPr>
        <w:t>vait</w:t>
      </w:r>
      <w:r w:rsidR="007E2AEB">
        <w:rPr>
          <w:rFonts w:ascii="Arial" w:hAnsi="Arial"/>
          <w:sz w:val="22"/>
          <w:szCs w:val="22"/>
        </w:rPr>
        <w:t xml:space="preserve"> permis d’améliorer la qualité des dossiers de </w:t>
      </w:r>
      <w:r w:rsidR="007E2AEB" w:rsidRPr="007E2AEB">
        <w:rPr>
          <w:rFonts w:ascii="Arial" w:hAnsi="Arial"/>
          <w:sz w:val="22"/>
          <w:szCs w:val="22"/>
        </w:rPr>
        <w:t>candidature</w:t>
      </w:r>
      <w:r w:rsidR="00650EBA">
        <w:rPr>
          <w:rFonts w:ascii="Arial" w:hAnsi="Arial"/>
          <w:sz w:val="22"/>
          <w:szCs w:val="22"/>
        </w:rPr>
        <w:t xml:space="preserve"> et apparaissait</w:t>
      </w:r>
      <w:r w:rsidR="007E2AEB">
        <w:rPr>
          <w:rFonts w:ascii="Arial" w:hAnsi="Arial"/>
          <w:sz w:val="22"/>
          <w:szCs w:val="22"/>
        </w:rPr>
        <w:t xml:space="preserve"> comme un mécanisme indispensable permettant de faire face aux difficultés rencontrées par les États soumissionnaires disposant de ressources limitées. La </w:t>
      </w:r>
      <w:r w:rsidR="007E2AEB" w:rsidRPr="007E2AEB">
        <w:rPr>
          <w:rFonts w:ascii="Arial" w:hAnsi="Arial"/>
          <w:sz w:val="22"/>
          <w:szCs w:val="22"/>
        </w:rPr>
        <w:t>délégation</w:t>
      </w:r>
      <w:r w:rsidR="007E2AEB">
        <w:rPr>
          <w:rFonts w:ascii="Arial" w:hAnsi="Arial"/>
          <w:sz w:val="22"/>
          <w:szCs w:val="22"/>
        </w:rPr>
        <w:t xml:space="preserve"> a félicité le Secrétariat pour ce travail essentiel. Elle a </w:t>
      </w:r>
      <w:r w:rsidR="007E2AEB" w:rsidRPr="007E2AEB">
        <w:rPr>
          <w:rFonts w:ascii="Arial" w:hAnsi="Arial"/>
          <w:sz w:val="22"/>
          <w:szCs w:val="22"/>
        </w:rPr>
        <w:t>également</w:t>
      </w:r>
      <w:r w:rsidR="007E2AEB">
        <w:rPr>
          <w:rFonts w:ascii="Arial" w:hAnsi="Arial"/>
          <w:sz w:val="22"/>
          <w:szCs w:val="22"/>
        </w:rPr>
        <w:t xml:space="preserve"> attiré l’attention du Comité sur le niveau</w:t>
      </w:r>
      <w:r w:rsidR="00A44EAF">
        <w:rPr>
          <w:rFonts w:ascii="Arial" w:hAnsi="Arial"/>
          <w:sz w:val="22"/>
          <w:szCs w:val="22"/>
        </w:rPr>
        <w:t xml:space="preserve"> très bas </w:t>
      </w:r>
      <w:r w:rsidR="007E2AEB">
        <w:rPr>
          <w:rFonts w:ascii="Arial" w:hAnsi="Arial"/>
          <w:sz w:val="22"/>
          <w:szCs w:val="22"/>
        </w:rPr>
        <w:t>d’approbation des demandes d’assistance internationale. En 2011, sur les quatre demandes, aucune n’a été approuvée</w:t>
      </w:r>
      <w:r w:rsidR="00FB47F9">
        <w:rPr>
          <w:rFonts w:ascii="Arial" w:hAnsi="Arial"/>
          <w:sz w:val="22"/>
          <w:szCs w:val="22"/>
        </w:rPr>
        <w:t xml:space="preserve">. En 2012, huit demandes sur dix n’ont pas été approuvées. En 2013, l’unique demande soumise n’a pas été approuvée, et en 2014 </w:t>
      </w:r>
      <w:r w:rsidR="00931D3E">
        <w:rPr>
          <w:rFonts w:ascii="Arial" w:hAnsi="Arial"/>
          <w:sz w:val="22"/>
          <w:szCs w:val="22"/>
        </w:rPr>
        <w:t>aucune des deux demandes soumises n’a été approuvée</w:t>
      </w:r>
      <w:r w:rsidR="00FB47F9">
        <w:rPr>
          <w:rFonts w:ascii="Arial" w:hAnsi="Arial"/>
          <w:sz w:val="22"/>
          <w:szCs w:val="22"/>
        </w:rPr>
        <w:t xml:space="preserve">. Ces chiffres mettaient en évidence que les quelques rares demandes d’assistance internationale </w:t>
      </w:r>
      <w:r w:rsidR="00931D3E">
        <w:rPr>
          <w:rFonts w:ascii="Arial" w:hAnsi="Arial"/>
          <w:sz w:val="22"/>
          <w:szCs w:val="22"/>
        </w:rPr>
        <w:t>n’</w:t>
      </w:r>
      <w:r w:rsidR="00FB47F9">
        <w:rPr>
          <w:rFonts w:ascii="Arial" w:hAnsi="Arial"/>
          <w:sz w:val="22"/>
          <w:szCs w:val="22"/>
        </w:rPr>
        <w:t xml:space="preserve">étaient </w:t>
      </w:r>
      <w:r w:rsidR="00931D3E">
        <w:rPr>
          <w:rFonts w:ascii="Arial" w:hAnsi="Arial"/>
          <w:sz w:val="22"/>
          <w:szCs w:val="22"/>
        </w:rPr>
        <w:t xml:space="preserve">que peu </w:t>
      </w:r>
      <w:r w:rsidR="00FB47F9">
        <w:rPr>
          <w:rFonts w:ascii="Arial" w:hAnsi="Arial"/>
          <w:sz w:val="22"/>
          <w:szCs w:val="22"/>
        </w:rPr>
        <w:t xml:space="preserve">couronnées de succès. La </w:t>
      </w:r>
      <w:r w:rsidR="00FB47F9" w:rsidRPr="00FB47F9">
        <w:rPr>
          <w:rFonts w:ascii="Arial" w:hAnsi="Arial"/>
          <w:sz w:val="22"/>
          <w:szCs w:val="22"/>
        </w:rPr>
        <w:t>délégation</w:t>
      </w:r>
      <w:r w:rsidR="00FB47F9">
        <w:rPr>
          <w:rFonts w:ascii="Arial" w:hAnsi="Arial"/>
          <w:sz w:val="22"/>
          <w:szCs w:val="22"/>
        </w:rPr>
        <w:t xml:space="preserve"> comprenait que toutes les </w:t>
      </w:r>
      <w:r w:rsidR="00FB47F9" w:rsidRPr="00FB47F9">
        <w:rPr>
          <w:rFonts w:ascii="Arial" w:hAnsi="Arial"/>
          <w:sz w:val="22"/>
          <w:szCs w:val="22"/>
        </w:rPr>
        <w:t>informations</w:t>
      </w:r>
      <w:r w:rsidR="00FB47F9">
        <w:rPr>
          <w:rFonts w:ascii="Arial" w:hAnsi="Arial"/>
          <w:sz w:val="22"/>
          <w:szCs w:val="22"/>
        </w:rPr>
        <w:t xml:space="preserve"> </w:t>
      </w:r>
      <w:r w:rsidR="00FB47F9" w:rsidRPr="00FB47F9">
        <w:rPr>
          <w:rFonts w:ascii="Arial" w:hAnsi="Arial"/>
          <w:sz w:val="22"/>
          <w:szCs w:val="22"/>
        </w:rPr>
        <w:t xml:space="preserve">nécessaires </w:t>
      </w:r>
      <w:r w:rsidR="00FB47F9">
        <w:rPr>
          <w:rFonts w:ascii="Arial" w:hAnsi="Arial"/>
          <w:sz w:val="22"/>
          <w:szCs w:val="22"/>
        </w:rPr>
        <w:t xml:space="preserve">devaient être soumises afin de satisfaire aux critères très stricts qui régissaient les accords contractuels entre l’UNESCO et les États bénéficiaires, comme l’évoquait le </w:t>
      </w:r>
      <w:r w:rsidR="00FB47F9" w:rsidRPr="00FB47F9">
        <w:rPr>
          <w:rFonts w:ascii="Arial" w:hAnsi="Arial"/>
          <w:sz w:val="22"/>
          <w:szCs w:val="22"/>
        </w:rPr>
        <w:t>paragraphe</w:t>
      </w:r>
      <w:r w:rsidR="00FB47F9">
        <w:rPr>
          <w:rFonts w:ascii="Arial" w:hAnsi="Arial"/>
          <w:sz w:val="22"/>
          <w:szCs w:val="22"/>
        </w:rPr>
        <w:t xml:space="preserve"> 3 du rapport. Toutefois, ce taux très peu élevé d’approbation soulevait la question de savoir pourquoi le Fonds du patrimoine culturel immatériel n’était pas activement utilisé. Était-ce simplement en raison d’un manque de </w:t>
      </w:r>
      <w:r w:rsidR="00FB47F9" w:rsidRPr="00FB47F9">
        <w:rPr>
          <w:rFonts w:ascii="Arial" w:hAnsi="Arial"/>
          <w:sz w:val="22"/>
          <w:szCs w:val="22"/>
        </w:rPr>
        <w:t>compréhension</w:t>
      </w:r>
      <w:r w:rsidR="00A44EAF">
        <w:rPr>
          <w:rFonts w:ascii="Arial" w:hAnsi="Arial"/>
          <w:sz w:val="22"/>
          <w:szCs w:val="22"/>
        </w:rPr>
        <w:t xml:space="preserve"> et de</w:t>
      </w:r>
      <w:r w:rsidR="00931D3E">
        <w:rPr>
          <w:rFonts w:ascii="Arial" w:hAnsi="Arial"/>
          <w:sz w:val="22"/>
          <w:szCs w:val="22"/>
        </w:rPr>
        <w:t>s</w:t>
      </w:r>
      <w:r w:rsidR="00A44EAF">
        <w:rPr>
          <w:rFonts w:ascii="Arial" w:hAnsi="Arial"/>
          <w:sz w:val="22"/>
          <w:szCs w:val="22"/>
        </w:rPr>
        <w:t xml:space="preserve"> </w:t>
      </w:r>
      <w:r w:rsidR="00FB47F9">
        <w:rPr>
          <w:rFonts w:ascii="Arial" w:hAnsi="Arial"/>
          <w:sz w:val="22"/>
          <w:szCs w:val="22"/>
        </w:rPr>
        <w:t>capacité</w:t>
      </w:r>
      <w:r w:rsidR="00A44EAF">
        <w:rPr>
          <w:rFonts w:ascii="Arial" w:hAnsi="Arial"/>
          <w:sz w:val="22"/>
          <w:szCs w:val="22"/>
        </w:rPr>
        <w:t>s</w:t>
      </w:r>
      <w:r w:rsidR="00FB47F9">
        <w:rPr>
          <w:rFonts w:ascii="Arial" w:hAnsi="Arial"/>
          <w:sz w:val="22"/>
          <w:szCs w:val="22"/>
        </w:rPr>
        <w:t xml:space="preserve"> </w:t>
      </w:r>
      <w:r w:rsidR="00A44EAF">
        <w:rPr>
          <w:rFonts w:ascii="Arial" w:hAnsi="Arial"/>
          <w:sz w:val="22"/>
          <w:szCs w:val="22"/>
        </w:rPr>
        <w:t xml:space="preserve">limitées des États membres </w:t>
      </w:r>
      <w:r w:rsidR="00931D3E">
        <w:rPr>
          <w:rFonts w:ascii="Arial" w:hAnsi="Arial"/>
          <w:sz w:val="22"/>
          <w:szCs w:val="22"/>
        </w:rPr>
        <w:t xml:space="preserve">qui soumettaient une demande ou </w:t>
      </w:r>
      <w:r w:rsidR="00A44EAF">
        <w:rPr>
          <w:rFonts w:ascii="Arial" w:hAnsi="Arial"/>
          <w:sz w:val="22"/>
          <w:szCs w:val="22"/>
        </w:rPr>
        <w:t>existait-il des difficultés sous-jacentes et systématiques qui entravaient l’</w:t>
      </w:r>
      <w:r w:rsidR="00A44EAF" w:rsidRPr="00A44EAF">
        <w:rPr>
          <w:rFonts w:ascii="Arial" w:hAnsi="Arial"/>
          <w:sz w:val="22"/>
          <w:szCs w:val="22"/>
        </w:rPr>
        <w:t>utilisation</w:t>
      </w:r>
      <w:r w:rsidR="00A44EAF">
        <w:rPr>
          <w:rFonts w:ascii="Arial" w:hAnsi="Arial"/>
          <w:sz w:val="22"/>
          <w:szCs w:val="22"/>
        </w:rPr>
        <w:t xml:space="preserve"> active du Fonds ? La </w:t>
      </w:r>
      <w:r w:rsidR="00A44EAF" w:rsidRPr="00A44EAF">
        <w:rPr>
          <w:rFonts w:ascii="Arial" w:hAnsi="Arial"/>
          <w:sz w:val="22"/>
          <w:szCs w:val="22"/>
        </w:rPr>
        <w:t>délégation</w:t>
      </w:r>
      <w:r w:rsidR="00A44EAF">
        <w:rPr>
          <w:rFonts w:ascii="Arial" w:hAnsi="Arial"/>
          <w:sz w:val="22"/>
          <w:szCs w:val="22"/>
        </w:rPr>
        <w:t xml:space="preserve"> a invité l’Organe consultatif et le Secrétariat à répondre à cette question. La </w:t>
      </w:r>
      <w:r w:rsidR="00A44EAF" w:rsidRPr="00A44EAF">
        <w:rPr>
          <w:rFonts w:ascii="Arial" w:hAnsi="Arial"/>
          <w:sz w:val="22"/>
          <w:szCs w:val="22"/>
        </w:rPr>
        <w:t>délégation</w:t>
      </w:r>
      <w:r w:rsidR="00A44EAF">
        <w:rPr>
          <w:rFonts w:ascii="Arial" w:hAnsi="Arial"/>
          <w:sz w:val="22"/>
          <w:szCs w:val="22"/>
        </w:rPr>
        <w:t xml:space="preserve"> a néanmoins salué l’</w:t>
      </w:r>
      <w:r w:rsidR="00A44EAF" w:rsidRPr="00A44EAF">
        <w:rPr>
          <w:rFonts w:ascii="Arial" w:hAnsi="Arial"/>
          <w:sz w:val="22"/>
          <w:szCs w:val="22"/>
        </w:rPr>
        <w:t>assistance</w:t>
      </w:r>
      <w:r w:rsidR="00A44EAF">
        <w:rPr>
          <w:rFonts w:ascii="Arial" w:hAnsi="Arial"/>
          <w:sz w:val="22"/>
          <w:szCs w:val="22"/>
        </w:rPr>
        <w:t xml:space="preserve"> technique accordée à un certain nombre de pays afin de les soutenir dans leur </w:t>
      </w:r>
      <w:r w:rsidR="00A44EAF" w:rsidRPr="00A44EAF">
        <w:rPr>
          <w:rFonts w:ascii="Arial" w:hAnsi="Arial"/>
          <w:sz w:val="22"/>
          <w:szCs w:val="22"/>
        </w:rPr>
        <w:t>planification</w:t>
      </w:r>
      <w:r w:rsidR="00A44EAF">
        <w:rPr>
          <w:rFonts w:ascii="Arial" w:hAnsi="Arial"/>
          <w:sz w:val="22"/>
          <w:szCs w:val="22"/>
        </w:rPr>
        <w:t xml:space="preserve"> et de les aider dans leurs demandes, comme évoqué dans le </w:t>
      </w:r>
      <w:r w:rsidR="00A44EAF" w:rsidRPr="00A44EAF">
        <w:rPr>
          <w:rFonts w:ascii="Arial" w:hAnsi="Arial"/>
          <w:sz w:val="22"/>
          <w:szCs w:val="22"/>
        </w:rPr>
        <w:t>paragraphe</w:t>
      </w:r>
      <w:r w:rsidR="00A44EAF">
        <w:rPr>
          <w:rFonts w:ascii="Arial" w:hAnsi="Arial"/>
          <w:sz w:val="22"/>
          <w:szCs w:val="22"/>
        </w:rPr>
        <w:t xml:space="preserve"> 10 du rapport. Il a </w:t>
      </w:r>
      <w:r w:rsidR="00A44EAF" w:rsidRPr="00A44EAF">
        <w:rPr>
          <w:rFonts w:ascii="Arial" w:hAnsi="Arial"/>
          <w:sz w:val="22"/>
          <w:szCs w:val="22"/>
        </w:rPr>
        <w:t>également</w:t>
      </w:r>
      <w:r w:rsidR="00A44EAF">
        <w:rPr>
          <w:rFonts w:ascii="Arial" w:hAnsi="Arial"/>
          <w:sz w:val="22"/>
          <w:szCs w:val="22"/>
        </w:rPr>
        <w:t xml:space="preserve"> été noté que le Secrétariat avait évoqué le degré élevé de </w:t>
      </w:r>
      <w:r w:rsidR="00A44EAF" w:rsidRPr="00A44EAF">
        <w:rPr>
          <w:rFonts w:ascii="Arial" w:hAnsi="Arial"/>
          <w:sz w:val="22"/>
          <w:szCs w:val="22"/>
        </w:rPr>
        <w:t>coopération</w:t>
      </w:r>
      <w:r w:rsidR="00332EBF">
        <w:rPr>
          <w:rFonts w:ascii="Arial" w:hAnsi="Arial"/>
          <w:sz w:val="22"/>
          <w:szCs w:val="22"/>
        </w:rPr>
        <w:t xml:space="preserve"> avec les bureaux hors </w:t>
      </w:r>
      <w:r w:rsidR="00A44EAF">
        <w:rPr>
          <w:rFonts w:ascii="Arial" w:hAnsi="Arial"/>
          <w:sz w:val="22"/>
          <w:szCs w:val="22"/>
        </w:rPr>
        <w:t>Siège de l’UNESCO</w:t>
      </w:r>
      <w:r w:rsidR="00332EBF">
        <w:rPr>
          <w:rFonts w:ascii="Arial" w:hAnsi="Arial"/>
          <w:sz w:val="22"/>
          <w:szCs w:val="22"/>
        </w:rPr>
        <w:t xml:space="preserve">, et l’alignement des centres de catégorie 2 sur ses objectifs. Toutefois, la </w:t>
      </w:r>
      <w:r w:rsidR="00332EBF" w:rsidRPr="00332EBF">
        <w:rPr>
          <w:rFonts w:ascii="Arial" w:hAnsi="Arial"/>
          <w:sz w:val="22"/>
          <w:szCs w:val="22"/>
        </w:rPr>
        <w:t>délégation</w:t>
      </w:r>
      <w:r w:rsidR="00332EBF">
        <w:rPr>
          <w:rFonts w:ascii="Arial" w:hAnsi="Arial"/>
          <w:sz w:val="22"/>
          <w:szCs w:val="22"/>
        </w:rPr>
        <w:t xml:space="preserve"> avait encore l’impression que le Secrétariat pourrait mettre davantage à contribution ces ressources afin de donner une valeur ajoutée au travail à venir, dans le cadre d’une approche continue d’alignement. Elle pensait que le Secrétariat </w:t>
      </w:r>
      <w:r w:rsidR="00931D3E">
        <w:rPr>
          <w:rFonts w:ascii="Arial" w:hAnsi="Arial"/>
          <w:sz w:val="22"/>
          <w:szCs w:val="22"/>
        </w:rPr>
        <w:t>disposerait bientôt des ressources potentielles, et elle l’a encouragé à envisager toutes les solutions possibles pour atteindre ses objectifs, ajoutant qu’elle continuerait à soutenir les efforts du Secrétariat à cet égard.</w:t>
      </w:r>
    </w:p>
    <w:p w14:paraId="310F41D6" w14:textId="7510129F" w:rsidR="00931D3E" w:rsidRDefault="000F2807" w:rsidP="000F2807">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0F2807">
        <w:rPr>
          <w:rFonts w:ascii="Arial" w:hAnsi="Arial"/>
          <w:sz w:val="22"/>
          <w:szCs w:val="22"/>
        </w:rPr>
        <w:t>délégation</w:t>
      </w:r>
      <w:r>
        <w:rPr>
          <w:rFonts w:ascii="Arial" w:hAnsi="Arial"/>
          <w:sz w:val="22"/>
          <w:szCs w:val="22"/>
        </w:rPr>
        <w:t xml:space="preserve"> du </w:t>
      </w:r>
      <w:r w:rsidRPr="000F2807">
        <w:rPr>
          <w:rFonts w:ascii="Arial" w:hAnsi="Arial"/>
          <w:b/>
          <w:sz w:val="22"/>
          <w:szCs w:val="22"/>
        </w:rPr>
        <w:t>Congo</w:t>
      </w:r>
      <w:r>
        <w:rPr>
          <w:rFonts w:ascii="Arial" w:hAnsi="Arial"/>
          <w:sz w:val="22"/>
          <w:szCs w:val="22"/>
        </w:rPr>
        <w:t xml:space="preserve"> a souhaité exprimer à nouveau ses remerciements à l’Organe consultatif pour le </w:t>
      </w:r>
      <w:r w:rsidR="002718A8">
        <w:rPr>
          <w:rFonts w:ascii="Arial" w:hAnsi="Arial"/>
          <w:sz w:val="22"/>
          <w:szCs w:val="22"/>
        </w:rPr>
        <w:t xml:space="preserve">bon travail </w:t>
      </w:r>
      <w:r>
        <w:rPr>
          <w:rFonts w:ascii="Arial" w:hAnsi="Arial"/>
          <w:sz w:val="22"/>
          <w:szCs w:val="22"/>
        </w:rPr>
        <w:t xml:space="preserve">accompli. Elle a trouvé particulièrement pertinente la remarque du Brésil sur le très petit nombre de demandes de </w:t>
      </w:r>
      <w:r w:rsidRPr="000F2807">
        <w:rPr>
          <w:rFonts w:ascii="Arial" w:hAnsi="Arial"/>
          <w:sz w:val="22"/>
          <w:szCs w:val="22"/>
        </w:rPr>
        <w:t>financement</w:t>
      </w:r>
      <w:r>
        <w:rPr>
          <w:rFonts w:ascii="Arial" w:hAnsi="Arial"/>
          <w:sz w:val="22"/>
          <w:szCs w:val="22"/>
        </w:rPr>
        <w:t xml:space="preserve">, ajoutant – comme l’a suggéré la République de Corée - </w:t>
      </w:r>
      <w:r w:rsidRPr="000F2807">
        <w:rPr>
          <w:rFonts w:ascii="Arial" w:hAnsi="Arial"/>
          <w:sz w:val="22"/>
          <w:szCs w:val="22"/>
        </w:rPr>
        <w:t xml:space="preserve">que le Secrétariat </w:t>
      </w:r>
      <w:r>
        <w:rPr>
          <w:rFonts w:ascii="Arial" w:hAnsi="Arial"/>
          <w:sz w:val="22"/>
          <w:szCs w:val="22"/>
        </w:rPr>
        <w:t xml:space="preserve">devrait prendre contact avec les bureaux hors Siège et les commissions nationales. Ainsi, ils pourraient proposer </w:t>
      </w:r>
      <w:r w:rsidR="002718A8">
        <w:rPr>
          <w:rFonts w:ascii="Arial" w:hAnsi="Arial"/>
          <w:sz w:val="22"/>
          <w:szCs w:val="22"/>
        </w:rPr>
        <w:t>leur aide aux États, tout en renouvelant leur disponibilité afin que les États aient l’occasion de faire une demande de fonds.</w:t>
      </w:r>
    </w:p>
    <w:p w14:paraId="04A75593" w14:textId="237D6662" w:rsidR="002718A8" w:rsidRDefault="008A3D19" w:rsidP="000F2807">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Pr="008A3D19">
        <w:rPr>
          <w:rFonts w:ascii="Arial" w:hAnsi="Arial"/>
          <w:b/>
          <w:sz w:val="22"/>
          <w:szCs w:val="22"/>
        </w:rPr>
        <w:t>Président</w:t>
      </w:r>
      <w:r>
        <w:rPr>
          <w:rFonts w:ascii="Arial" w:hAnsi="Arial"/>
          <w:sz w:val="22"/>
          <w:szCs w:val="22"/>
        </w:rPr>
        <w:t xml:space="preserve"> a donné la parole aux observateurs mais en l’absence de demandes</w:t>
      </w:r>
      <w:r w:rsidR="001F7376">
        <w:rPr>
          <w:rFonts w:ascii="Arial" w:hAnsi="Arial"/>
          <w:sz w:val="22"/>
          <w:szCs w:val="22"/>
        </w:rPr>
        <w:t xml:space="preserve"> d’</w:t>
      </w:r>
      <w:r w:rsidR="001F7376" w:rsidRPr="001F7376">
        <w:rPr>
          <w:rFonts w:ascii="Arial" w:hAnsi="Arial"/>
          <w:sz w:val="22"/>
          <w:szCs w:val="22"/>
        </w:rPr>
        <w:t>intervention</w:t>
      </w:r>
      <w:r>
        <w:rPr>
          <w:rFonts w:ascii="Arial" w:hAnsi="Arial"/>
          <w:sz w:val="22"/>
          <w:szCs w:val="22"/>
        </w:rPr>
        <w:t xml:space="preserve">, il invité le </w:t>
      </w:r>
      <w:r w:rsidRPr="008A3D19">
        <w:rPr>
          <w:rFonts w:ascii="Arial" w:hAnsi="Arial"/>
          <w:sz w:val="22"/>
          <w:szCs w:val="22"/>
        </w:rPr>
        <w:t>Rapporteur</w:t>
      </w:r>
      <w:r>
        <w:rPr>
          <w:rFonts w:ascii="Arial" w:hAnsi="Arial"/>
          <w:sz w:val="22"/>
          <w:szCs w:val="22"/>
        </w:rPr>
        <w:t xml:space="preserve"> à répondre aux questions.</w:t>
      </w:r>
    </w:p>
    <w:p w14:paraId="0B9515DE" w14:textId="295D7167" w:rsidR="008A3D19" w:rsidRDefault="001F7376" w:rsidP="000F2807">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Pr="0047601A">
        <w:rPr>
          <w:rFonts w:ascii="Arial" w:hAnsi="Arial"/>
          <w:b/>
          <w:sz w:val="22"/>
          <w:szCs w:val="22"/>
        </w:rPr>
        <w:t>Rapporteur</w:t>
      </w:r>
      <w:r>
        <w:rPr>
          <w:rFonts w:ascii="Arial" w:hAnsi="Arial"/>
          <w:sz w:val="22"/>
          <w:szCs w:val="22"/>
        </w:rPr>
        <w:t xml:space="preserve"> a remercié les </w:t>
      </w:r>
      <w:r w:rsidR="00B34023">
        <w:rPr>
          <w:rFonts w:ascii="Arial" w:hAnsi="Arial"/>
          <w:sz w:val="22"/>
          <w:szCs w:val="22"/>
        </w:rPr>
        <w:t>m</w:t>
      </w:r>
      <w:r w:rsidR="00C20927">
        <w:rPr>
          <w:rFonts w:ascii="Arial" w:hAnsi="Arial"/>
          <w:sz w:val="22"/>
          <w:szCs w:val="22"/>
        </w:rPr>
        <w:t>embres du Comité</w:t>
      </w:r>
      <w:r>
        <w:rPr>
          <w:rFonts w:ascii="Arial" w:hAnsi="Arial"/>
          <w:sz w:val="22"/>
          <w:szCs w:val="22"/>
        </w:rPr>
        <w:t xml:space="preserve"> de leurs questions, ajoutant qu’elle partageait leur </w:t>
      </w:r>
      <w:r w:rsidRPr="001F7376">
        <w:rPr>
          <w:rFonts w:ascii="Arial" w:hAnsi="Arial"/>
          <w:sz w:val="22"/>
          <w:szCs w:val="22"/>
        </w:rPr>
        <w:t>préoccupation</w:t>
      </w:r>
      <w:r>
        <w:rPr>
          <w:rFonts w:ascii="Arial" w:hAnsi="Arial"/>
          <w:sz w:val="22"/>
          <w:szCs w:val="22"/>
        </w:rPr>
        <w:t xml:space="preserve"> quant à la sous-utilisation du Fonds. Ce point </w:t>
      </w:r>
      <w:r w:rsidR="0047601A">
        <w:rPr>
          <w:rFonts w:ascii="Arial" w:hAnsi="Arial"/>
          <w:sz w:val="22"/>
          <w:szCs w:val="22"/>
        </w:rPr>
        <w:t xml:space="preserve">a été souligné dans le rapport ; </w:t>
      </w:r>
      <w:r>
        <w:rPr>
          <w:rFonts w:ascii="Arial" w:hAnsi="Arial"/>
          <w:sz w:val="22"/>
          <w:szCs w:val="22"/>
        </w:rPr>
        <w:t xml:space="preserve">il a été rappelé que le Secrétariat – dans le cas </w:t>
      </w:r>
      <w:r w:rsidR="00C961C6">
        <w:rPr>
          <w:rFonts w:ascii="Arial" w:hAnsi="Arial"/>
          <w:sz w:val="22"/>
          <w:szCs w:val="22"/>
        </w:rPr>
        <w:t xml:space="preserve">spécifique </w:t>
      </w:r>
      <w:r>
        <w:rPr>
          <w:rFonts w:ascii="Arial" w:hAnsi="Arial"/>
          <w:sz w:val="22"/>
          <w:szCs w:val="22"/>
        </w:rPr>
        <w:t xml:space="preserve">de l’assistance internationale </w:t>
      </w:r>
      <w:r w:rsidR="00C961C6">
        <w:rPr>
          <w:rFonts w:ascii="Arial" w:hAnsi="Arial"/>
          <w:sz w:val="22"/>
          <w:szCs w:val="22"/>
        </w:rPr>
        <w:t xml:space="preserve">qui diffère des autres mécanismes – était à la disposition des États parties pour les aider à satisfaire à toutes les exigences techniques de leur demande </w:t>
      </w:r>
      <w:r w:rsidR="00C961C6" w:rsidRPr="00C961C6">
        <w:rPr>
          <w:rFonts w:ascii="Arial" w:hAnsi="Arial"/>
          <w:sz w:val="22"/>
          <w:szCs w:val="22"/>
        </w:rPr>
        <w:t xml:space="preserve">nécessaires </w:t>
      </w:r>
      <w:r w:rsidR="00C961C6">
        <w:rPr>
          <w:rFonts w:ascii="Arial" w:hAnsi="Arial"/>
          <w:sz w:val="22"/>
          <w:szCs w:val="22"/>
        </w:rPr>
        <w:t xml:space="preserve">à la prise en compte des objectifs, des </w:t>
      </w:r>
      <w:r w:rsidR="00C961C6" w:rsidRPr="00C961C6">
        <w:rPr>
          <w:rFonts w:ascii="Arial" w:hAnsi="Arial"/>
          <w:sz w:val="22"/>
          <w:szCs w:val="22"/>
        </w:rPr>
        <w:t>activités</w:t>
      </w:r>
      <w:r w:rsidR="00C961C6">
        <w:rPr>
          <w:rFonts w:ascii="Arial" w:hAnsi="Arial"/>
          <w:sz w:val="22"/>
          <w:szCs w:val="22"/>
        </w:rPr>
        <w:t xml:space="preserve">, du budget et du calendrier proposés. En outre, il a été rappelé la mise à disposition </w:t>
      </w:r>
      <w:r w:rsidR="0047601A">
        <w:rPr>
          <w:rFonts w:ascii="Arial" w:hAnsi="Arial"/>
          <w:sz w:val="22"/>
          <w:szCs w:val="22"/>
        </w:rPr>
        <w:t xml:space="preserve">à venir </w:t>
      </w:r>
      <w:r w:rsidR="00C961C6">
        <w:rPr>
          <w:rFonts w:ascii="Arial" w:hAnsi="Arial"/>
          <w:sz w:val="22"/>
          <w:szCs w:val="22"/>
        </w:rPr>
        <w:t xml:space="preserve">d’un formulaire Excel amélioré destiné à l’esquisse budgétaire. Ce document aiderait les États parties dans la section de la demande consacrée au budget et leur permettrait d’ajuster le budget aux autres principales composantes de la demande, ce qui </w:t>
      </w:r>
      <w:r w:rsidR="0047601A">
        <w:rPr>
          <w:rFonts w:ascii="Arial" w:hAnsi="Arial"/>
          <w:sz w:val="22"/>
          <w:szCs w:val="22"/>
        </w:rPr>
        <w:t xml:space="preserve">serait </w:t>
      </w:r>
      <w:r w:rsidR="00C961C6">
        <w:rPr>
          <w:rFonts w:ascii="Arial" w:hAnsi="Arial"/>
          <w:sz w:val="22"/>
          <w:szCs w:val="22"/>
        </w:rPr>
        <w:t xml:space="preserve">donc très utile. </w:t>
      </w:r>
      <w:r w:rsidR="0047601A">
        <w:rPr>
          <w:rFonts w:ascii="Arial" w:hAnsi="Arial"/>
          <w:sz w:val="22"/>
          <w:szCs w:val="22"/>
        </w:rPr>
        <w:t>Toutefois, des problèmes techniques liés à l’utilisation de systèmes informatiques différents pourraient constituer une difficulté pour l’</w:t>
      </w:r>
      <w:r w:rsidR="0047601A" w:rsidRPr="0047601A">
        <w:rPr>
          <w:rFonts w:ascii="Arial" w:hAnsi="Arial"/>
          <w:sz w:val="22"/>
          <w:szCs w:val="22"/>
        </w:rPr>
        <w:t>utilisation</w:t>
      </w:r>
      <w:r w:rsidR="0047601A">
        <w:rPr>
          <w:rFonts w:ascii="Arial" w:hAnsi="Arial"/>
          <w:sz w:val="22"/>
          <w:szCs w:val="22"/>
        </w:rPr>
        <w:t xml:space="preserve"> de ce formulaire.</w:t>
      </w:r>
    </w:p>
    <w:p w14:paraId="139D3BEA" w14:textId="11F90B4E" w:rsidR="00F22A29" w:rsidRPr="00F22A29" w:rsidRDefault="0047601A" w:rsidP="00F22A29">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47601A">
        <w:rPr>
          <w:rFonts w:ascii="Arial" w:hAnsi="Arial"/>
          <w:sz w:val="22"/>
          <w:szCs w:val="22"/>
        </w:rPr>
        <w:t>délégation</w:t>
      </w:r>
      <w:r>
        <w:rPr>
          <w:rFonts w:ascii="Arial" w:hAnsi="Arial"/>
          <w:sz w:val="22"/>
          <w:szCs w:val="22"/>
        </w:rPr>
        <w:t xml:space="preserve"> des </w:t>
      </w:r>
      <w:r w:rsidRPr="0047601A">
        <w:rPr>
          <w:rFonts w:ascii="Arial" w:hAnsi="Arial"/>
          <w:b/>
          <w:sz w:val="22"/>
          <w:szCs w:val="22"/>
        </w:rPr>
        <w:t>Émirats arabes unis</w:t>
      </w:r>
      <w:r>
        <w:rPr>
          <w:rFonts w:ascii="Arial" w:hAnsi="Arial"/>
          <w:sz w:val="22"/>
          <w:szCs w:val="22"/>
        </w:rPr>
        <w:t xml:space="preserve"> a félicité le </w:t>
      </w:r>
      <w:r w:rsidRPr="0047601A">
        <w:rPr>
          <w:rFonts w:ascii="Arial" w:hAnsi="Arial"/>
          <w:sz w:val="22"/>
          <w:szCs w:val="22"/>
        </w:rPr>
        <w:t>Président</w:t>
      </w:r>
      <w:r>
        <w:rPr>
          <w:rFonts w:ascii="Arial" w:hAnsi="Arial"/>
          <w:sz w:val="22"/>
          <w:szCs w:val="22"/>
        </w:rPr>
        <w:t xml:space="preserve"> </w:t>
      </w:r>
      <w:r w:rsidR="009631E8">
        <w:rPr>
          <w:rFonts w:ascii="Arial" w:hAnsi="Arial"/>
          <w:sz w:val="22"/>
          <w:szCs w:val="22"/>
        </w:rPr>
        <w:t>de l</w:t>
      </w:r>
      <w:r w:rsidR="0049492F">
        <w:rPr>
          <w:rFonts w:ascii="Arial" w:hAnsi="Arial"/>
          <w:sz w:val="22"/>
          <w:szCs w:val="22"/>
        </w:rPr>
        <w:t>a conduite avisée des travaux de cette session</w:t>
      </w:r>
      <w:r>
        <w:rPr>
          <w:rFonts w:ascii="Arial" w:hAnsi="Arial"/>
          <w:sz w:val="22"/>
          <w:szCs w:val="22"/>
        </w:rPr>
        <w:t xml:space="preserve"> et de la qualité du travail accompli jusqu’alors, ajoutant que d’excellents résultats seraient </w:t>
      </w:r>
      <w:r w:rsidRPr="0047601A">
        <w:rPr>
          <w:rFonts w:ascii="Arial" w:hAnsi="Arial"/>
          <w:sz w:val="22"/>
          <w:szCs w:val="22"/>
        </w:rPr>
        <w:t>certainement</w:t>
      </w:r>
      <w:r>
        <w:rPr>
          <w:rFonts w:ascii="Arial" w:hAnsi="Arial"/>
          <w:sz w:val="22"/>
          <w:szCs w:val="22"/>
        </w:rPr>
        <w:t xml:space="preserve"> obtenus. </w:t>
      </w:r>
      <w:r w:rsidR="00225633">
        <w:rPr>
          <w:rFonts w:ascii="Arial" w:hAnsi="Arial"/>
          <w:sz w:val="22"/>
          <w:szCs w:val="22"/>
        </w:rPr>
        <w:t xml:space="preserve">La </w:t>
      </w:r>
      <w:r w:rsidR="00225633" w:rsidRPr="00225633">
        <w:rPr>
          <w:rFonts w:ascii="Arial" w:hAnsi="Arial"/>
          <w:sz w:val="22"/>
          <w:szCs w:val="22"/>
        </w:rPr>
        <w:t>délégation</w:t>
      </w:r>
      <w:r w:rsidR="00225633">
        <w:rPr>
          <w:rFonts w:ascii="Arial" w:hAnsi="Arial"/>
          <w:sz w:val="22"/>
          <w:szCs w:val="22"/>
        </w:rPr>
        <w:t xml:space="preserve"> a rappelé son </w:t>
      </w:r>
      <w:r w:rsidR="00225633" w:rsidRPr="00225633">
        <w:rPr>
          <w:rFonts w:ascii="Arial" w:hAnsi="Arial"/>
          <w:sz w:val="22"/>
          <w:szCs w:val="22"/>
        </w:rPr>
        <w:t>intervention</w:t>
      </w:r>
      <w:r w:rsidR="00225633">
        <w:rPr>
          <w:rFonts w:ascii="Arial" w:hAnsi="Arial"/>
          <w:sz w:val="22"/>
          <w:szCs w:val="22"/>
        </w:rPr>
        <w:t xml:space="preserve"> passée à propos de la Liste représentative et des demandes d’assistance internationale. À nouveau, elle a affirmé qu’en dépit des efforts déployés par le Comité, lors </w:t>
      </w:r>
      <w:r w:rsidR="00225633">
        <w:rPr>
          <w:rFonts w:ascii="Arial" w:hAnsi="Arial"/>
          <w:sz w:val="22"/>
          <w:szCs w:val="22"/>
        </w:rPr>
        <w:lastRenderedPageBreak/>
        <w:t>des dernières sessions, pour surmonter ces difficultés, il se devait de reconnaître que le mécanisme lié à la procédure de demandes d’assistance internationale</w:t>
      </w:r>
      <w:r w:rsidR="009631E8">
        <w:rPr>
          <w:rFonts w:ascii="Arial" w:hAnsi="Arial"/>
          <w:sz w:val="22"/>
          <w:szCs w:val="22"/>
        </w:rPr>
        <w:t xml:space="preserve"> ressemblait </w:t>
      </w:r>
      <w:r w:rsidR="00225633">
        <w:rPr>
          <w:rFonts w:ascii="Arial" w:hAnsi="Arial"/>
          <w:sz w:val="22"/>
          <w:szCs w:val="22"/>
        </w:rPr>
        <w:t>à un examen pour les États membres au co</w:t>
      </w:r>
      <w:r w:rsidR="009631E8">
        <w:rPr>
          <w:rFonts w:ascii="Arial" w:hAnsi="Arial"/>
          <w:sz w:val="22"/>
          <w:szCs w:val="22"/>
        </w:rPr>
        <w:t>urs duquel les experts nationaux</w:t>
      </w:r>
      <w:r w:rsidR="00225633">
        <w:rPr>
          <w:rFonts w:ascii="Arial" w:hAnsi="Arial"/>
          <w:sz w:val="22"/>
          <w:szCs w:val="22"/>
        </w:rPr>
        <w:t xml:space="preserve"> devaient faire preuve de leurs solides connaissances dans le montage d’un dossier de </w:t>
      </w:r>
      <w:r w:rsidR="00225633" w:rsidRPr="00225633">
        <w:rPr>
          <w:rFonts w:ascii="Arial" w:hAnsi="Arial"/>
          <w:sz w:val="22"/>
          <w:szCs w:val="22"/>
        </w:rPr>
        <w:t>candidature</w:t>
      </w:r>
      <w:r w:rsidR="00225633">
        <w:rPr>
          <w:rFonts w:ascii="Arial" w:hAnsi="Arial"/>
          <w:sz w:val="22"/>
          <w:szCs w:val="22"/>
        </w:rPr>
        <w:t xml:space="preserve">. Il semblait </w:t>
      </w:r>
      <w:r w:rsidR="00225633" w:rsidRPr="00225633">
        <w:rPr>
          <w:rFonts w:ascii="Arial" w:hAnsi="Arial"/>
          <w:sz w:val="22"/>
          <w:szCs w:val="22"/>
        </w:rPr>
        <w:t>également</w:t>
      </w:r>
      <w:r w:rsidR="00225633">
        <w:rPr>
          <w:rFonts w:ascii="Arial" w:hAnsi="Arial"/>
          <w:sz w:val="22"/>
          <w:szCs w:val="22"/>
        </w:rPr>
        <w:t xml:space="preserve"> que les dossiers étaient systématiquement</w:t>
      </w:r>
      <w:r w:rsidR="0049492F">
        <w:rPr>
          <w:rFonts w:ascii="Arial" w:hAnsi="Arial"/>
          <w:sz w:val="22"/>
          <w:szCs w:val="22"/>
        </w:rPr>
        <w:t xml:space="preserve"> rejetés. La </w:t>
      </w:r>
      <w:r w:rsidR="0049492F" w:rsidRPr="0049492F">
        <w:rPr>
          <w:rFonts w:ascii="Arial" w:hAnsi="Arial"/>
          <w:sz w:val="22"/>
          <w:szCs w:val="22"/>
        </w:rPr>
        <w:t>délégation</w:t>
      </w:r>
      <w:r w:rsidR="0049492F">
        <w:rPr>
          <w:rFonts w:ascii="Arial" w:hAnsi="Arial"/>
          <w:sz w:val="22"/>
          <w:szCs w:val="22"/>
        </w:rPr>
        <w:t xml:space="preserve"> était consciente des difficultés que rencontrait l’Organe consultatif et que celui-ci n’avait pas de volonté particulière de rejeter les demandes mais elle avait </w:t>
      </w:r>
      <w:r w:rsidR="0049492F" w:rsidRPr="0049492F">
        <w:rPr>
          <w:rFonts w:ascii="Arial" w:hAnsi="Arial"/>
          <w:sz w:val="22"/>
          <w:szCs w:val="22"/>
        </w:rPr>
        <w:t>également</w:t>
      </w:r>
      <w:r w:rsidR="0049492F">
        <w:rPr>
          <w:rFonts w:ascii="Arial" w:hAnsi="Arial"/>
          <w:sz w:val="22"/>
          <w:szCs w:val="22"/>
        </w:rPr>
        <w:t xml:space="preserve"> le sentiment que l'Organe </w:t>
      </w:r>
      <w:r w:rsidR="009631E8">
        <w:rPr>
          <w:rFonts w:ascii="Arial" w:hAnsi="Arial"/>
          <w:sz w:val="22"/>
          <w:szCs w:val="22"/>
        </w:rPr>
        <w:t xml:space="preserve">se </w:t>
      </w:r>
      <w:r w:rsidR="0049492F">
        <w:rPr>
          <w:rFonts w:ascii="Arial" w:hAnsi="Arial"/>
          <w:sz w:val="22"/>
          <w:szCs w:val="22"/>
        </w:rPr>
        <w:t xml:space="preserve">devait </w:t>
      </w:r>
      <w:r w:rsidR="009631E8">
        <w:rPr>
          <w:rFonts w:ascii="Arial" w:hAnsi="Arial"/>
          <w:sz w:val="22"/>
          <w:szCs w:val="22"/>
        </w:rPr>
        <w:t xml:space="preserve">de </w:t>
      </w:r>
      <w:r w:rsidR="0049492F">
        <w:rPr>
          <w:rFonts w:ascii="Arial" w:hAnsi="Arial"/>
          <w:sz w:val="22"/>
          <w:szCs w:val="22"/>
        </w:rPr>
        <w:t>toujours expliquer très clairement la façon dont il traitait les candidatures</w:t>
      </w:r>
      <w:r w:rsidR="009631E8">
        <w:rPr>
          <w:rFonts w:ascii="Arial" w:hAnsi="Arial"/>
          <w:sz w:val="22"/>
          <w:szCs w:val="22"/>
        </w:rPr>
        <w:t>,</w:t>
      </w:r>
      <w:r w:rsidR="0049492F">
        <w:rPr>
          <w:rFonts w:ascii="Arial" w:hAnsi="Arial"/>
          <w:sz w:val="22"/>
          <w:szCs w:val="22"/>
        </w:rPr>
        <w:t xml:space="preserve"> dont l’issue était invariablement le rejet, ce qui, à coup sûr, n’encourageait pas les États soumissionnaires. La </w:t>
      </w:r>
      <w:r w:rsidR="0049492F" w:rsidRPr="0049492F">
        <w:rPr>
          <w:rFonts w:ascii="Arial" w:hAnsi="Arial"/>
          <w:sz w:val="22"/>
          <w:szCs w:val="22"/>
        </w:rPr>
        <w:t>délégation</w:t>
      </w:r>
      <w:r w:rsidR="0049492F">
        <w:rPr>
          <w:rFonts w:ascii="Arial" w:hAnsi="Arial"/>
          <w:sz w:val="22"/>
          <w:szCs w:val="22"/>
        </w:rPr>
        <w:t xml:space="preserve"> a eu le sentiment que les interventions, </w:t>
      </w:r>
      <w:r w:rsidR="0049492F" w:rsidRPr="0049492F">
        <w:rPr>
          <w:rFonts w:ascii="Arial" w:hAnsi="Arial" w:cs="Arial"/>
          <w:sz w:val="22"/>
          <w:szCs w:val="22"/>
          <w:lang w:eastAsia="en-US"/>
        </w:rPr>
        <w:t>en particulier</w:t>
      </w:r>
      <w:r w:rsidR="0049492F">
        <w:rPr>
          <w:rFonts w:ascii="Arial" w:hAnsi="Arial"/>
          <w:sz w:val="22"/>
          <w:szCs w:val="22"/>
        </w:rPr>
        <w:t xml:space="preserve"> celles de la </w:t>
      </w:r>
      <w:r w:rsidR="0049492F" w:rsidRPr="0049492F">
        <w:rPr>
          <w:rFonts w:ascii="Arial" w:hAnsi="Arial"/>
          <w:sz w:val="22"/>
          <w:szCs w:val="22"/>
        </w:rPr>
        <w:t>République</w:t>
      </w:r>
      <w:r w:rsidR="0049492F">
        <w:rPr>
          <w:rFonts w:ascii="Arial" w:hAnsi="Arial"/>
          <w:sz w:val="22"/>
          <w:szCs w:val="22"/>
        </w:rPr>
        <w:t xml:space="preserve"> de Corée et du Brésil, avaient exprimé la plupart des préoccupations du Comité et que celui-ci se d</w:t>
      </w:r>
      <w:r w:rsidR="009631E8">
        <w:rPr>
          <w:rFonts w:ascii="Arial" w:hAnsi="Arial"/>
          <w:sz w:val="22"/>
          <w:szCs w:val="22"/>
        </w:rPr>
        <w:t>evait de simplifier la procédure</w:t>
      </w:r>
      <w:r w:rsidR="0049492F">
        <w:rPr>
          <w:rFonts w:ascii="Arial" w:hAnsi="Arial"/>
          <w:sz w:val="22"/>
          <w:szCs w:val="22"/>
        </w:rPr>
        <w:t xml:space="preserve"> afin d’aider les </w:t>
      </w:r>
      <w:r w:rsidR="009631E8">
        <w:rPr>
          <w:rFonts w:ascii="Arial" w:hAnsi="Arial"/>
          <w:sz w:val="22"/>
          <w:szCs w:val="22"/>
        </w:rPr>
        <w:t xml:space="preserve">pays qui demandaient cette </w:t>
      </w:r>
      <w:r w:rsidR="009631E8" w:rsidRPr="009631E8">
        <w:rPr>
          <w:rFonts w:ascii="Arial" w:hAnsi="Arial"/>
          <w:sz w:val="22"/>
          <w:szCs w:val="22"/>
        </w:rPr>
        <w:t>assistance</w:t>
      </w:r>
      <w:r w:rsidR="009631E8">
        <w:rPr>
          <w:rFonts w:ascii="Arial" w:hAnsi="Arial"/>
          <w:sz w:val="22"/>
          <w:szCs w:val="22"/>
        </w:rPr>
        <w:t>. Elle a demandé au Comité de bien garder à l’esprit l’objectif essentiel qui était d’aider les États membres à établir leurs demandes de la meilleure manière possible. Cela ne signifiait évidemment pas que le Comité devait aider les États à tricher pendant un examen mais qu’il conviendrait de donner à ces États</w:t>
      </w:r>
      <w:r w:rsidR="009631E8" w:rsidRPr="009631E8">
        <w:rPr>
          <w:rFonts w:ascii="Arial" w:hAnsi="Arial"/>
          <w:sz w:val="22"/>
          <w:szCs w:val="22"/>
        </w:rPr>
        <w:t xml:space="preserve"> les moyens d’acc</w:t>
      </w:r>
      <w:r w:rsidR="00AA4910">
        <w:rPr>
          <w:rFonts w:ascii="Arial" w:hAnsi="Arial"/>
          <w:sz w:val="22"/>
          <w:szCs w:val="22"/>
        </w:rPr>
        <w:t>omplir leur tâche</w:t>
      </w:r>
      <w:r w:rsidR="009631E8">
        <w:rPr>
          <w:rFonts w:ascii="Arial" w:hAnsi="Arial"/>
          <w:sz w:val="22"/>
          <w:szCs w:val="22"/>
        </w:rPr>
        <w:t>. E</w:t>
      </w:r>
      <w:r w:rsidR="009631E8" w:rsidRPr="009631E8">
        <w:rPr>
          <w:rFonts w:ascii="Arial" w:hAnsi="Arial"/>
          <w:sz w:val="22"/>
          <w:szCs w:val="22"/>
        </w:rPr>
        <w:t>n conséquence</w:t>
      </w:r>
      <w:r w:rsidR="009631E8">
        <w:rPr>
          <w:rFonts w:ascii="Arial" w:hAnsi="Arial"/>
          <w:sz w:val="22"/>
          <w:szCs w:val="22"/>
        </w:rPr>
        <w:t>, le Comité devait trouver une solution à ce problème.</w:t>
      </w:r>
    </w:p>
    <w:p w14:paraId="254B6FD8" w14:textId="3040EE81" w:rsidR="009631E8" w:rsidRDefault="00F22A29" w:rsidP="009631E8">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Pr="00F22A29">
        <w:rPr>
          <w:rFonts w:ascii="Arial" w:hAnsi="Arial"/>
          <w:b/>
          <w:sz w:val="22"/>
          <w:szCs w:val="22"/>
        </w:rPr>
        <w:t>Président</w:t>
      </w:r>
      <w:r>
        <w:rPr>
          <w:rFonts w:ascii="Arial" w:hAnsi="Arial"/>
          <w:sz w:val="22"/>
          <w:szCs w:val="22"/>
        </w:rPr>
        <w:t xml:space="preserve"> a remercié les Émirats arabes unis pour ses très intéressants </w:t>
      </w:r>
      <w:r w:rsidRPr="00F22A29">
        <w:rPr>
          <w:rFonts w:ascii="Arial" w:hAnsi="Arial"/>
          <w:sz w:val="22"/>
          <w:szCs w:val="22"/>
        </w:rPr>
        <w:t>commentaire</w:t>
      </w:r>
      <w:r>
        <w:rPr>
          <w:rFonts w:ascii="Arial" w:hAnsi="Arial"/>
          <w:sz w:val="22"/>
          <w:szCs w:val="22"/>
        </w:rPr>
        <w:t xml:space="preserve">s, et a invité la </w:t>
      </w:r>
      <w:r w:rsidRPr="00F22A29">
        <w:rPr>
          <w:rFonts w:ascii="Arial" w:hAnsi="Arial"/>
          <w:sz w:val="22"/>
          <w:szCs w:val="22"/>
        </w:rPr>
        <w:t>Secrétaire</w:t>
      </w:r>
      <w:r>
        <w:rPr>
          <w:rFonts w:ascii="Arial" w:hAnsi="Arial"/>
          <w:sz w:val="22"/>
          <w:szCs w:val="22"/>
        </w:rPr>
        <w:t xml:space="preserve"> à répondre.</w:t>
      </w:r>
    </w:p>
    <w:p w14:paraId="58E2828F" w14:textId="11715358" w:rsidR="006938E5" w:rsidRDefault="00F22A29" w:rsidP="006938E5">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F22A29">
        <w:rPr>
          <w:rFonts w:ascii="Arial" w:hAnsi="Arial"/>
          <w:b/>
          <w:sz w:val="22"/>
          <w:szCs w:val="22"/>
        </w:rPr>
        <w:t>Secrétaire</w:t>
      </w:r>
      <w:r>
        <w:rPr>
          <w:rFonts w:ascii="Arial" w:hAnsi="Arial"/>
          <w:sz w:val="22"/>
          <w:szCs w:val="22"/>
        </w:rPr>
        <w:t xml:space="preserve"> a estimé </w:t>
      </w:r>
      <w:r w:rsidRPr="00F22A29">
        <w:rPr>
          <w:rFonts w:ascii="Arial" w:hAnsi="Arial"/>
          <w:sz w:val="22"/>
          <w:szCs w:val="22"/>
        </w:rPr>
        <w:t>qu’en évoquant ce thème, le Comité débattait</w:t>
      </w:r>
      <w:r w:rsidR="00AA4910">
        <w:rPr>
          <w:rFonts w:ascii="Arial" w:hAnsi="Arial"/>
          <w:sz w:val="22"/>
          <w:szCs w:val="22"/>
        </w:rPr>
        <w:t xml:space="preserve"> </w:t>
      </w:r>
      <w:r>
        <w:rPr>
          <w:rFonts w:ascii="Arial" w:hAnsi="Arial"/>
          <w:sz w:val="22"/>
          <w:szCs w:val="22"/>
        </w:rPr>
        <w:t>d’u</w:t>
      </w:r>
      <w:r w:rsidR="00117C91">
        <w:rPr>
          <w:rFonts w:ascii="Arial" w:hAnsi="Arial"/>
          <w:sz w:val="22"/>
          <w:szCs w:val="22"/>
        </w:rPr>
        <w:t>n point central dans</w:t>
      </w:r>
      <w:r>
        <w:rPr>
          <w:rFonts w:ascii="Arial" w:hAnsi="Arial"/>
          <w:sz w:val="22"/>
          <w:szCs w:val="22"/>
        </w:rPr>
        <w:t xml:space="preserve"> la mise en œuvre la Convention, </w:t>
      </w:r>
      <w:r w:rsidR="00117C91">
        <w:rPr>
          <w:rFonts w:ascii="Arial" w:hAnsi="Arial"/>
          <w:sz w:val="22"/>
          <w:szCs w:val="22"/>
        </w:rPr>
        <w:t xml:space="preserve">à savoir le concept </w:t>
      </w:r>
      <w:r>
        <w:rPr>
          <w:rFonts w:ascii="Arial" w:hAnsi="Arial"/>
          <w:sz w:val="22"/>
          <w:szCs w:val="22"/>
        </w:rPr>
        <w:t xml:space="preserve">de l’assistance internationale. </w:t>
      </w:r>
      <w:r w:rsidR="00117C91">
        <w:rPr>
          <w:rFonts w:ascii="Arial" w:hAnsi="Arial"/>
          <w:sz w:val="22"/>
          <w:szCs w:val="22"/>
        </w:rPr>
        <w:t xml:space="preserve">Elle comprenait l’impression sous-jacente selon laquelle les demandes reçues étaient souvent rejetées, car les deux demandes soumises à </w:t>
      </w:r>
      <w:r w:rsidR="00117C91" w:rsidRPr="00117C91">
        <w:rPr>
          <w:rFonts w:ascii="Arial" w:hAnsi="Arial"/>
          <w:sz w:val="22"/>
          <w:szCs w:val="22"/>
        </w:rPr>
        <w:t>évaluation</w:t>
      </w:r>
      <w:r w:rsidR="00117C91">
        <w:rPr>
          <w:rFonts w:ascii="Arial" w:hAnsi="Arial"/>
          <w:sz w:val="22"/>
          <w:szCs w:val="22"/>
        </w:rPr>
        <w:t xml:space="preserve"> au cours du présent cycle avaient toutes deux fait l’objet de recommandations négatives. Il a toutefo</w:t>
      </w:r>
      <w:r w:rsidR="006B5269">
        <w:rPr>
          <w:rFonts w:ascii="Arial" w:hAnsi="Arial"/>
          <w:sz w:val="22"/>
          <w:szCs w:val="22"/>
        </w:rPr>
        <w:t>is été rappelé que le</w:t>
      </w:r>
      <w:r w:rsidR="00117C91">
        <w:rPr>
          <w:rFonts w:ascii="Arial" w:hAnsi="Arial"/>
          <w:sz w:val="22"/>
          <w:szCs w:val="22"/>
        </w:rPr>
        <w:t xml:space="preserve"> </w:t>
      </w:r>
      <w:r w:rsidR="00117C91" w:rsidRPr="00117C91">
        <w:rPr>
          <w:rFonts w:ascii="Arial" w:hAnsi="Arial"/>
          <w:sz w:val="22"/>
          <w:szCs w:val="22"/>
        </w:rPr>
        <w:t>Président</w:t>
      </w:r>
      <w:r w:rsidR="00117C91">
        <w:rPr>
          <w:rFonts w:ascii="Arial" w:hAnsi="Arial"/>
          <w:sz w:val="22"/>
          <w:szCs w:val="22"/>
        </w:rPr>
        <w:t xml:space="preserve"> avait annoncé le jour précédent qu’au cours de l’année, le Bureau avait approuvé des demandes d’assistance internationale d’un montant inférieur à 25 000 dollars des États-Unis. Par ailleurs, trente demandes avaient été approuvées depuis </w:t>
      </w:r>
      <w:r w:rsidR="00AA4910">
        <w:rPr>
          <w:rFonts w:ascii="Arial" w:hAnsi="Arial"/>
          <w:sz w:val="22"/>
          <w:szCs w:val="22"/>
        </w:rPr>
        <w:t xml:space="preserve">que </w:t>
      </w:r>
      <w:r w:rsidR="00117C91">
        <w:rPr>
          <w:rFonts w:ascii="Arial" w:hAnsi="Arial"/>
          <w:sz w:val="22"/>
          <w:szCs w:val="22"/>
        </w:rPr>
        <w:t xml:space="preserve">la </w:t>
      </w:r>
      <w:r w:rsidR="00117C91" w:rsidRPr="00117C91">
        <w:rPr>
          <w:rFonts w:ascii="Arial" w:hAnsi="Arial"/>
          <w:sz w:val="22"/>
          <w:szCs w:val="22"/>
        </w:rPr>
        <w:t>Convention </w:t>
      </w:r>
      <w:r w:rsidR="00AA4910">
        <w:rPr>
          <w:rFonts w:ascii="Arial" w:hAnsi="Arial"/>
          <w:sz w:val="22"/>
          <w:szCs w:val="22"/>
        </w:rPr>
        <w:t xml:space="preserve">était opérationnelle, </w:t>
      </w:r>
      <w:r w:rsidR="00117C91">
        <w:rPr>
          <w:rFonts w:ascii="Arial" w:hAnsi="Arial"/>
          <w:sz w:val="22"/>
          <w:szCs w:val="22"/>
        </w:rPr>
        <w:t xml:space="preserve">en 2009. </w:t>
      </w:r>
      <w:r w:rsidR="00DA7739">
        <w:rPr>
          <w:rFonts w:ascii="Arial" w:hAnsi="Arial"/>
          <w:sz w:val="22"/>
          <w:szCs w:val="22"/>
        </w:rPr>
        <w:t xml:space="preserve">De nombreux États avaient donc bénéficié du Fonds. En outre, le Bureau avait approuvé une assistance d’urgence pour le Mali d’un montant de 300 000 </w:t>
      </w:r>
      <w:r w:rsidR="00DA7739" w:rsidRPr="00DA7739">
        <w:rPr>
          <w:rFonts w:ascii="Arial" w:hAnsi="Arial"/>
          <w:sz w:val="22"/>
          <w:szCs w:val="22"/>
        </w:rPr>
        <w:t xml:space="preserve">dollars des </w:t>
      </w:r>
      <w:r w:rsidR="00DA7739">
        <w:rPr>
          <w:rFonts w:ascii="Arial" w:hAnsi="Arial"/>
          <w:sz w:val="22"/>
          <w:szCs w:val="22"/>
        </w:rPr>
        <w:t xml:space="preserve">États-Unis. La </w:t>
      </w:r>
      <w:r w:rsidR="00DA7739" w:rsidRPr="00DA7739">
        <w:rPr>
          <w:rFonts w:ascii="Arial" w:hAnsi="Arial"/>
          <w:sz w:val="22"/>
          <w:szCs w:val="22"/>
        </w:rPr>
        <w:t>Secrétaire</w:t>
      </w:r>
      <w:r w:rsidR="00DA7739">
        <w:rPr>
          <w:rFonts w:ascii="Arial" w:hAnsi="Arial"/>
          <w:sz w:val="22"/>
          <w:szCs w:val="22"/>
        </w:rPr>
        <w:t xml:space="preserve"> a fait remarquer que cela avait été mentionné dans le rapport du Secrétariat. Ce n’était évidemment pas la première année que cette </w:t>
      </w:r>
      <w:r w:rsidR="00DA7739" w:rsidRPr="00DA7739">
        <w:rPr>
          <w:rFonts w:ascii="Arial" w:hAnsi="Arial"/>
          <w:sz w:val="22"/>
          <w:szCs w:val="22"/>
        </w:rPr>
        <w:t>préoccupation</w:t>
      </w:r>
      <w:r w:rsidR="00DA7739">
        <w:rPr>
          <w:rFonts w:ascii="Arial" w:hAnsi="Arial"/>
          <w:sz w:val="22"/>
          <w:szCs w:val="22"/>
        </w:rPr>
        <w:t xml:space="preserve"> était évoquée comme en témoignait la position du Comité à Bakou qui avait permis au Secrétariat</w:t>
      </w:r>
      <w:r w:rsidR="00991B59">
        <w:rPr>
          <w:rFonts w:ascii="Arial" w:hAnsi="Arial"/>
          <w:sz w:val="22"/>
          <w:szCs w:val="22"/>
        </w:rPr>
        <w:t xml:space="preserve"> d’accorder plus d’</w:t>
      </w:r>
      <w:r w:rsidR="00991B59" w:rsidRPr="00991B59">
        <w:rPr>
          <w:rFonts w:ascii="Arial" w:hAnsi="Arial"/>
          <w:sz w:val="22"/>
          <w:szCs w:val="22"/>
        </w:rPr>
        <w:t>assistance</w:t>
      </w:r>
      <w:r w:rsidR="00DA7739">
        <w:rPr>
          <w:rFonts w:ascii="Arial" w:hAnsi="Arial"/>
          <w:sz w:val="22"/>
          <w:szCs w:val="22"/>
        </w:rPr>
        <w:t xml:space="preserve"> technique aux demandes d’assistance internationale qu’il s’agisse de demandes d’un montant inférieur ou supérieur à 25 000 </w:t>
      </w:r>
      <w:r w:rsidR="00DA7739" w:rsidRPr="00DA7739">
        <w:rPr>
          <w:rFonts w:ascii="Arial" w:hAnsi="Arial"/>
          <w:sz w:val="22"/>
          <w:szCs w:val="22"/>
        </w:rPr>
        <w:t>dollars des États-Unis</w:t>
      </w:r>
      <w:r w:rsidR="00DA7739">
        <w:rPr>
          <w:rFonts w:ascii="Arial" w:hAnsi="Arial"/>
          <w:sz w:val="22"/>
          <w:szCs w:val="22"/>
        </w:rPr>
        <w:t xml:space="preserve">. Elle a rappelé que quatre demandes étaient alors en cours et que trois demandes étaient en phase préparatoire. La </w:t>
      </w:r>
      <w:r w:rsidR="00DA7739" w:rsidRPr="00DA7739">
        <w:rPr>
          <w:rFonts w:ascii="Arial" w:hAnsi="Arial"/>
          <w:sz w:val="22"/>
          <w:szCs w:val="22"/>
        </w:rPr>
        <w:t>Secrétaire</w:t>
      </w:r>
      <w:r w:rsidR="00DA7739">
        <w:rPr>
          <w:rFonts w:ascii="Arial" w:hAnsi="Arial"/>
          <w:sz w:val="22"/>
          <w:szCs w:val="22"/>
        </w:rPr>
        <w:t xml:space="preserve"> a cité le cas de la Côte d’Ivoire qui était le premier État</w:t>
      </w:r>
      <w:r w:rsidR="00991B59">
        <w:rPr>
          <w:rFonts w:ascii="Arial" w:hAnsi="Arial"/>
          <w:sz w:val="22"/>
          <w:szCs w:val="22"/>
        </w:rPr>
        <w:t xml:space="preserve"> à bénéficier de cette </w:t>
      </w:r>
      <w:r w:rsidR="00991B59" w:rsidRPr="00991B59">
        <w:rPr>
          <w:rFonts w:ascii="Arial" w:hAnsi="Arial"/>
          <w:sz w:val="22"/>
          <w:szCs w:val="22"/>
        </w:rPr>
        <w:t>assistance</w:t>
      </w:r>
      <w:r w:rsidR="00DA7739">
        <w:rPr>
          <w:rFonts w:ascii="Arial" w:hAnsi="Arial"/>
          <w:sz w:val="22"/>
          <w:szCs w:val="22"/>
        </w:rPr>
        <w:t xml:space="preserve"> t</w:t>
      </w:r>
      <w:r w:rsidR="006938E5">
        <w:rPr>
          <w:rFonts w:ascii="Arial" w:hAnsi="Arial"/>
          <w:sz w:val="22"/>
          <w:szCs w:val="22"/>
        </w:rPr>
        <w:t>echnique et avait déjà soumis sa</w:t>
      </w:r>
      <w:r w:rsidR="00DA7739">
        <w:rPr>
          <w:rFonts w:ascii="Arial" w:hAnsi="Arial"/>
          <w:sz w:val="22"/>
          <w:szCs w:val="22"/>
        </w:rPr>
        <w:t xml:space="preserve"> demande. La </w:t>
      </w:r>
      <w:r w:rsidR="00DA7739" w:rsidRPr="00DA7739">
        <w:rPr>
          <w:rFonts w:ascii="Arial" w:hAnsi="Arial"/>
          <w:sz w:val="22"/>
          <w:szCs w:val="22"/>
        </w:rPr>
        <w:t>Secrétaire</w:t>
      </w:r>
      <w:r w:rsidR="00DA7739">
        <w:rPr>
          <w:rFonts w:ascii="Arial" w:hAnsi="Arial"/>
          <w:sz w:val="22"/>
          <w:szCs w:val="22"/>
        </w:rPr>
        <w:t xml:space="preserve"> </w:t>
      </w:r>
      <w:r w:rsidR="00991B59">
        <w:rPr>
          <w:rFonts w:ascii="Arial" w:hAnsi="Arial"/>
          <w:sz w:val="22"/>
          <w:szCs w:val="22"/>
        </w:rPr>
        <w:t xml:space="preserve">a </w:t>
      </w:r>
      <w:r w:rsidR="00DA7739">
        <w:rPr>
          <w:rFonts w:ascii="Arial" w:hAnsi="Arial"/>
          <w:sz w:val="22"/>
          <w:szCs w:val="22"/>
        </w:rPr>
        <w:t xml:space="preserve">donc </w:t>
      </w:r>
      <w:r w:rsidR="00991B59">
        <w:rPr>
          <w:rFonts w:ascii="Arial" w:hAnsi="Arial"/>
          <w:sz w:val="22"/>
          <w:szCs w:val="22"/>
        </w:rPr>
        <w:t xml:space="preserve">estimé qu’un processus était en place et que celui-ci avait pris en compte le problème. Le Secrétariat accordait </w:t>
      </w:r>
      <w:r w:rsidR="00991B59" w:rsidRPr="00991B59">
        <w:rPr>
          <w:rFonts w:ascii="Arial" w:hAnsi="Arial"/>
          <w:sz w:val="22"/>
          <w:szCs w:val="22"/>
        </w:rPr>
        <w:t>également</w:t>
      </w:r>
      <w:r w:rsidR="00991B59">
        <w:rPr>
          <w:rFonts w:ascii="Arial" w:hAnsi="Arial"/>
          <w:sz w:val="22"/>
          <w:szCs w:val="22"/>
        </w:rPr>
        <w:t xml:space="preserve"> un soutien à long terme dans le cadre de son programme de renforcement des capacités qui comprenait l’</w:t>
      </w:r>
      <w:r w:rsidR="00991B59" w:rsidRPr="00991B59">
        <w:rPr>
          <w:rFonts w:ascii="Arial" w:hAnsi="Arial"/>
          <w:sz w:val="22"/>
          <w:szCs w:val="22"/>
        </w:rPr>
        <w:t>assistance</w:t>
      </w:r>
      <w:r w:rsidR="00991B59">
        <w:rPr>
          <w:rFonts w:ascii="Arial" w:hAnsi="Arial"/>
          <w:sz w:val="22"/>
          <w:szCs w:val="22"/>
        </w:rPr>
        <w:t xml:space="preserve"> internationale et la notion de plan de </w:t>
      </w:r>
      <w:r w:rsidR="00991B59" w:rsidRPr="00991B59">
        <w:rPr>
          <w:rFonts w:ascii="Arial" w:hAnsi="Arial"/>
          <w:sz w:val="22"/>
          <w:szCs w:val="22"/>
        </w:rPr>
        <w:t>sauvegarde</w:t>
      </w:r>
      <w:r w:rsidR="00991B59">
        <w:rPr>
          <w:rFonts w:ascii="Arial" w:hAnsi="Arial"/>
          <w:sz w:val="22"/>
          <w:szCs w:val="22"/>
        </w:rPr>
        <w:t>.</w:t>
      </w:r>
      <w:r w:rsidR="006938E5">
        <w:rPr>
          <w:rFonts w:ascii="Arial" w:hAnsi="Arial"/>
          <w:sz w:val="22"/>
          <w:szCs w:val="22"/>
        </w:rPr>
        <w:t xml:space="preserve"> La troisième mesure, qui avait, </w:t>
      </w:r>
      <w:r w:rsidR="00991B59">
        <w:rPr>
          <w:rFonts w:ascii="Arial" w:hAnsi="Arial"/>
          <w:sz w:val="22"/>
          <w:szCs w:val="22"/>
        </w:rPr>
        <w:t>d’ailleurs</w:t>
      </w:r>
      <w:r w:rsidR="006938E5">
        <w:rPr>
          <w:rFonts w:ascii="Arial" w:hAnsi="Arial"/>
          <w:sz w:val="22"/>
          <w:szCs w:val="22"/>
        </w:rPr>
        <w:t>,</w:t>
      </w:r>
      <w:r w:rsidR="00991B59">
        <w:rPr>
          <w:rFonts w:ascii="Arial" w:hAnsi="Arial"/>
          <w:sz w:val="22"/>
          <w:szCs w:val="22"/>
        </w:rPr>
        <w:t xml:space="preserve"> déjà été évoquée par le </w:t>
      </w:r>
      <w:r w:rsidR="00991B59" w:rsidRPr="00991B59">
        <w:rPr>
          <w:rFonts w:ascii="Arial" w:hAnsi="Arial"/>
          <w:sz w:val="22"/>
          <w:szCs w:val="22"/>
        </w:rPr>
        <w:t>Rapporteur</w:t>
      </w:r>
      <w:r w:rsidR="00991B59">
        <w:rPr>
          <w:rFonts w:ascii="Arial" w:hAnsi="Arial"/>
          <w:sz w:val="22"/>
          <w:szCs w:val="22"/>
        </w:rPr>
        <w:t xml:space="preserve">, était le formulaire commun qui réunissait une </w:t>
      </w:r>
      <w:r w:rsidR="00991B59" w:rsidRPr="00991B59">
        <w:rPr>
          <w:rFonts w:ascii="Arial" w:hAnsi="Arial"/>
          <w:sz w:val="22"/>
          <w:szCs w:val="22"/>
        </w:rPr>
        <w:t>candidature</w:t>
      </w:r>
      <w:r w:rsidR="00991B59">
        <w:rPr>
          <w:rFonts w:ascii="Arial" w:hAnsi="Arial"/>
          <w:sz w:val="22"/>
          <w:szCs w:val="22"/>
        </w:rPr>
        <w:t xml:space="preserve"> à la Liste de sauvegarde urgente et une demande d’assistance internationale, ce qui devrait faciliter la correspondance entre un plan de </w:t>
      </w:r>
      <w:r w:rsidR="00991B59" w:rsidRPr="00991B59">
        <w:rPr>
          <w:rFonts w:ascii="Arial" w:hAnsi="Arial"/>
          <w:sz w:val="22"/>
          <w:szCs w:val="22"/>
        </w:rPr>
        <w:t>sauvegarde</w:t>
      </w:r>
      <w:r w:rsidR="00991B59">
        <w:rPr>
          <w:rFonts w:ascii="Arial" w:hAnsi="Arial"/>
          <w:sz w:val="22"/>
          <w:szCs w:val="22"/>
        </w:rPr>
        <w:t xml:space="preserve"> et un </w:t>
      </w:r>
      <w:r w:rsidR="00991B59" w:rsidRPr="00991B59">
        <w:rPr>
          <w:rFonts w:ascii="Arial" w:hAnsi="Arial"/>
          <w:sz w:val="22"/>
          <w:szCs w:val="22"/>
        </w:rPr>
        <w:t>financement</w:t>
      </w:r>
      <w:r w:rsidR="00991B59">
        <w:rPr>
          <w:rFonts w:ascii="Arial" w:hAnsi="Arial"/>
          <w:sz w:val="22"/>
          <w:szCs w:val="22"/>
        </w:rPr>
        <w:t xml:space="preserve"> et répondrait à la difficulté </w:t>
      </w:r>
      <w:r w:rsidR="00FF08DA">
        <w:rPr>
          <w:rFonts w:ascii="Arial" w:hAnsi="Arial"/>
          <w:sz w:val="22"/>
          <w:szCs w:val="22"/>
        </w:rPr>
        <w:t xml:space="preserve">souvent </w:t>
      </w:r>
      <w:r w:rsidR="00991B59">
        <w:rPr>
          <w:rFonts w:ascii="Arial" w:hAnsi="Arial"/>
          <w:sz w:val="22"/>
          <w:szCs w:val="22"/>
        </w:rPr>
        <w:t>rencontrée par l’Organe consultatif</w:t>
      </w:r>
      <w:r w:rsidR="00FF08DA">
        <w:rPr>
          <w:rFonts w:ascii="Arial" w:hAnsi="Arial"/>
          <w:sz w:val="22"/>
          <w:szCs w:val="22"/>
        </w:rPr>
        <w:t xml:space="preserve"> à prononcer une </w:t>
      </w:r>
      <w:r w:rsidR="00FF08DA" w:rsidRPr="00FF08DA">
        <w:rPr>
          <w:rFonts w:ascii="Arial" w:hAnsi="Arial"/>
          <w:sz w:val="22"/>
          <w:szCs w:val="22"/>
        </w:rPr>
        <w:t>recommandation</w:t>
      </w:r>
      <w:r w:rsidR="006F715A">
        <w:rPr>
          <w:rFonts w:ascii="Arial" w:hAnsi="Arial"/>
          <w:sz w:val="22"/>
          <w:szCs w:val="22"/>
        </w:rPr>
        <w:t>,</w:t>
      </w:r>
      <w:r w:rsidR="00FF08DA">
        <w:rPr>
          <w:rFonts w:ascii="Arial" w:hAnsi="Arial"/>
          <w:sz w:val="22"/>
          <w:szCs w:val="22"/>
        </w:rPr>
        <w:t xml:space="preserve"> en raison du manque de clarté </w:t>
      </w:r>
      <w:r w:rsidR="006F715A">
        <w:rPr>
          <w:rFonts w:ascii="Arial" w:hAnsi="Arial"/>
          <w:sz w:val="22"/>
          <w:szCs w:val="22"/>
        </w:rPr>
        <w:t>de la demande de</w:t>
      </w:r>
      <w:r w:rsidR="00FF08DA">
        <w:rPr>
          <w:rFonts w:ascii="Arial" w:hAnsi="Arial"/>
          <w:sz w:val="22"/>
          <w:szCs w:val="22"/>
        </w:rPr>
        <w:t xml:space="preserve"> </w:t>
      </w:r>
      <w:r w:rsidR="00FF08DA" w:rsidRPr="00FF08DA">
        <w:rPr>
          <w:rFonts w:ascii="Arial" w:hAnsi="Arial"/>
          <w:sz w:val="22"/>
          <w:szCs w:val="22"/>
        </w:rPr>
        <w:t>financement</w:t>
      </w:r>
      <w:r w:rsidR="00FF08DA">
        <w:rPr>
          <w:rFonts w:ascii="Arial" w:hAnsi="Arial"/>
          <w:sz w:val="22"/>
          <w:szCs w:val="22"/>
        </w:rPr>
        <w:t xml:space="preserve">. La </w:t>
      </w:r>
      <w:r w:rsidR="00FF08DA" w:rsidRPr="00FF08DA">
        <w:rPr>
          <w:rFonts w:ascii="Arial" w:hAnsi="Arial"/>
          <w:sz w:val="22"/>
          <w:szCs w:val="22"/>
        </w:rPr>
        <w:t>Secrétaire</w:t>
      </w:r>
      <w:r w:rsidR="00FF08DA">
        <w:rPr>
          <w:rFonts w:ascii="Arial" w:hAnsi="Arial"/>
          <w:sz w:val="22"/>
          <w:szCs w:val="22"/>
        </w:rPr>
        <w:t xml:space="preserve"> a ajouté que les demandes d’assistance internationale, quel que soit leur montant, étaient le seul mécanisme auquel le Secrétariat accordait une attention pleine et entière, une sorte de « traitement de luxe ». La </w:t>
      </w:r>
      <w:r w:rsidR="00FF08DA" w:rsidRPr="00FF08DA">
        <w:rPr>
          <w:rFonts w:ascii="Arial" w:hAnsi="Arial"/>
          <w:sz w:val="22"/>
          <w:szCs w:val="22"/>
        </w:rPr>
        <w:t>Secrétaire</w:t>
      </w:r>
      <w:r w:rsidR="00FF08DA">
        <w:rPr>
          <w:rFonts w:ascii="Arial" w:hAnsi="Arial"/>
          <w:sz w:val="22"/>
          <w:szCs w:val="22"/>
        </w:rPr>
        <w:t xml:space="preserve"> a expliqué que pour les autres candidatures, </w:t>
      </w:r>
      <w:r w:rsidR="006F715A">
        <w:rPr>
          <w:rFonts w:ascii="Arial" w:hAnsi="Arial"/>
          <w:sz w:val="22"/>
          <w:szCs w:val="22"/>
        </w:rPr>
        <w:t xml:space="preserve">lorsque </w:t>
      </w:r>
      <w:r w:rsidR="00FF08DA">
        <w:rPr>
          <w:rFonts w:ascii="Arial" w:hAnsi="Arial"/>
          <w:sz w:val="22"/>
          <w:szCs w:val="22"/>
        </w:rPr>
        <w:t>des « </w:t>
      </w:r>
      <w:r w:rsidR="00FF08DA" w:rsidRPr="00FF08DA">
        <w:rPr>
          <w:rFonts w:ascii="Arial" w:hAnsi="Arial"/>
          <w:sz w:val="22"/>
          <w:szCs w:val="22"/>
        </w:rPr>
        <w:t>informations</w:t>
      </w:r>
      <w:r w:rsidR="00FF08DA">
        <w:rPr>
          <w:rFonts w:ascii="Arial" w:hAnsi="Arial"/>
          <w:sz w:val="22"/>
          <w:szCs w:val="22"/>
        </w:rPr>
        <w:t xml:space="preserve"> techniques » semblaient manquer, le Secrétariat</w:t>
      </w:r>
      <w:r w:rsidR="006F715A">
        <w:rPr>
          <w:rFonts w:ascii="Arial" w:hAnsi="Arial"/>
          <w:sz w:val="22"/>
          <w:szCs w:val="22"/>
        </w:rPr>
        <w:t xml:space="preserve"> accordai</w:t>
      </w:r>
      <w:r w:rsidR="00FF08DA">
        <w:rPr>
          <w:rFonts w:ascii="Arial" w:hAnsi="Arial"/>
          <w:sz w:val="22"/>
          <w:szCs w:val="22"/>
        </w:rPr>
        <w:t xml:space="preserve">t une assistance </w:t>
      </w:r>
      <w:r w:rsidR="006F715A">
        <w:rPr>
          <w:rFonts w:ascii="Arial" w:hAnsi="Arial"/>
          <w:sz w:val="22"/>
          <w:szCs w:val="22"/>
        </w:rPr>
        <w:t xml:space="preserve">d’une portée limitée </w:t>
      </w:r>
      <w:r w:rsidR="00FF08DA">
        <w:rPr>
          <w:rFonts w:ascii="Arial" w:hAnsi="Arial"/>
          <w:sz w:val="22"/>
          <w:szCs w:val="22"/>
        </w:rPr>
        <w:t xml:space="preserve">mais que s’agissant des demandes d’assistance internationale, le Secrétariat accomplissait un travail très personnalisé et méticuleux d’examen de toute la demande, qui consistait souvent en un document de cinq pages suggérant des modifications destinées à améliorer le dossier. </w:t>
      </w:r>
      <w:r w:rsidR="006938E5">
        <w:rPr>
          <w:rFonts w:ascii="Arial" w:hAnsi="Arial"/>
          <w:sz w:val="22"/>
          <w:szCs w:val="22"/>
        </w:rPr>
        <w:t xml:space="preserve">En </w:t>
      </w:r>
      <w:r w:rsidR="006938E5">
        <w:rPr>
          <w:rFonts w:ascii="Arial" w:hAnsi="Arial"/>
          <w:sz w:val="22"/>
          <w:szCs w:val="22"/>
        </w:rPr>
        <w:lastRenderedPageBreak/>
        <w:t xml:space="preserve">conséquence, on pouvait affirmer que le renforcement des capacités ne se pratiquait pas uniquement lors d’ateliers spécifiques mais </w:t>
      </w:r>
      <w:r w:rsidR="006938E5" w:rsidRPr="006938E5">
        <w:rPr>
          <w:rFonts w:ascii="Arial" w:hAnsi="Arial"/>
          <w:sz w:val="22"/>
          <w:szCs w:val="22"/>
        </w:rPr>
        <w:t>également</w:t>
      </w:r>
      <w:r w:rsidR="006938E5">
        <w:rPr>
          <w:rFonts w:ascii="Arial" w:hAnsi="Arial"/>
          <w:sz w:val="22"/>
          <w:szCs w:val="22"/>
        </w:rPr>
        <w:t xml:space="preserve"> à chaque fois qu’une demande était reçue. Cela répondait directement à une </w:t>
      </w:r>
      <w:r w:rsidR="006938E5" w:rsidRPr="006938E5">
        <w:rPr>
          <w:rFonts w:ascii="Arial" w:hAnsi="Arial"/>
          <w:sz w:val="22"/>
          <w:szCs w:val="22"/>
        </w:rPr>
        <w:t>recommandation</w:t>
      </w:r>
      <w:r w:rsidR="006938E5">
        <w:rPr>
          <w:rFonts w:ascii="Arial" w:hAnsi="Arial"/>
          <w:sz w:val="22"/>
          <w:szCs w:val="22"/>
        </w:rPr>
        <w:t xml:space="preserve"> de l’</w:t>
      </w:r>
      <w:r w:rsidR="006938E5" w:rsidRPr="006938E5">
        <w:rPr>
          <w:rFonts w:ascii="Arial" w:hAnsi="Arial"/>
          <w:sz w:val="22"/>
          <w:szCs w:val="22"/>
        </w:rPr>
        <w:t>évaluation</w:t>
      </w:r>
      <w:r w:rsidR="00AA38CB">
        <w:rPr>
          <w:rFonts w:ascii="Arial" w:hAnsi="Arial"/>
          <w:sz w:val="22"/>
          <w:szCs w:val="22"/>
        </w:rPr>
        <w:t xml:space="preserve"> de l’IOS </w:t>
      </w:r>
      <w:r w:rsidR="006938E5">
        <w:rPr>
          <w:rFonts w:ascii="Arial" w:hAnsi="Arial"/>
          <w:sz w:val="22"/>
          <w:szCs w:val="22"/>
        </w:rPr>
        <w:t xml:space="preserve">qui suggérait </w:t>
      </w:r>
      <w:r w:rsidR="006938E5" w:rsidRPr="006938E5">
        <w:rPr>
          <w:rFonts w:ascii="Arial" w:hAnsi="Arial"/>
          <w:sz w:val="22"/>
          <w:szCs w:val="22"/>
        </w:rPr>
        <w:t xml:space="preserve">l’utilisation </w:t>
      </w:r>
      <w:r w:rsidR="006938E5">
        <w:rPr>
          <w:rFonts w:ascii="Arial" w:hAnsi="Arial"/>
          <w:sz w:val="22"/>
          <w:szCs w:val="22"/>
        </w:rPr>
        <w:t xml:space="preserve">de l’assistance internationale comme un mécanisme de renforcement des capacités. Il y avait donc un certain nombre d’actions en cours menées afin d’améliorer la situation. </w:t>
      </w:r>
    </w:p>
    <w:p w14:paraId="1D555467" w14:textId="1143018C" w:rsidR="002A4581" w:rsidRPr="00D11C81" w:rsidRDefault="003E7B26" w:rsidP="00D11C81">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En réponse aux remarques du Brésil et de la République de Corée, la </w:t>
      </w:r>
      <w:r w:rsidRPr="003E7B26">
        <w:rPr>
          <w:rFonts w:ascii="Arial" w:hAnsi="Arial"/>
          <w:b/>
          <w:sz w:val="22"/>
          <w:szCs w:val="22"/>
        </w:rPr>
        <w:t>Secrétaire</w:t>
      </w:r>
      <w:r>
        <w:rPr>
          <w:rFonts w:ascii="Arial" w:hAnsi="Arial"/>
          <w:sz w:val="22"/>
          <w:szCs w:val="22"/>
        </w:rPr>
        <w:t xml:space="preserve"> a expliqué que les sommes allouées au titre de l’assistance internationale</w:t>
      </w:r>
      <w:r w:rsidR="00446084">
        <w:rPr>
          <w:rFonts w:ascii="Arial" w:hAnsi="Arial"/>
          <w:sz w:val="22"/>
          <w:szCs w:val="22"/>
        </w:rPr>
        <w:t xml:space="preserve"> provenaient</w:t>
      </w:r>
      <w:r>
        <w:rPr>
          <w:rFonts w:ascii="Arial" w:hAnsi="Arial"/>
          <w:sz w:val="22"/>
          <w:szCs w:val="22"/>
        </w:rPr>
        <w:t xml:space="preserve"> du Fonds du patrimoine culturel immatériel </w:t>
      </w:r>
      <w:r w:rsidR="00446084">
        <w:rPr>
          <w:rFonts w:ascii="Arial" w:hAnsi="Arial"/>
          <w:sz w:val="22"/>
          <w:szCs w:val="22"/>
        </w:rPr>
        <w:t>et qu’elles faisaient l’objet d’un accord contractuel entre l’UNESCO et l’</w:t>
      </w:r>
      <w:r w:rsidR="00446084" w:rsidRPr="00446084">
        <w:rPr>
          <w:rFonts w:ascii="Arial" w:hAnsi="Arial"/>
          <w:sz w:val="22"/>
          <w:szCs w:val="22"/>
        </w:rPr>
        <w:t>État partie</w:t>
      </w:r>
      <w:r w:rsidR="00446084">
        <w:rPr>
          <w:rFonts w:ascii="Arial" w:hAnsi="Arial"/>
          <w:sz w:val="22"/>
          <w:szCs w:val="22"/>
        </w:rPr>
        <w:t xml:space="preserve"> pour la mise en œuvre d’un certain nombre d’actions</w:t>
      </w:r>
      <w:r w:rsidR="00D11C81">
        <w:rPr>
          <w:rFonts w:ascii="Arial" w:hAnsi="Arial"/>
          <w:sz w:val="22"/>
          <w:szCs w:val="22"/>
        </w:rPr>
        <w:t xml:space="preserve"> qu</w:t>
      </w:r>
      <w:r w:rsidR="00E1696C">
        <w:rPr>
          <w:rFonts w:ascii="Arial" w:hAnsi="Arial"/>
          <w:sz w:val="22"/>
          <w:szCs w:val="22"/>
        </w:rPr>
        <w:t>e l’État s’engage</w:t>
      </w:r>
      <w:r w:rsidR="00D11C81">
        <w:rPr>
          <w:rFonts w:ascii="Arial" w:hAnsi="Arial"/>
          <w:sz w:val="22"/>
          <w:szCs w:val="22"/>
        </w:rPr>
        <w:t>ait</w:t>
      </w:r>
      <w:r w:rsidR="00E1696C">
        <w:rPr>
          <w:rFonts w:ascii="Arial" w:hAnsi="Arial"/>
          <w:sz w:val="22"/>
          <w:szCs w:val="22"/>
        </w:rPr>
        <w:t xml:space="preserve"> à mettre en œuvre et qui </w:t>
      </w:r>
      <w:r w:rsidR="00D11C81">
        <w:rPr>
          <w:rFonts w:ascii="Arial" w:hAnsi="Arial"/>
          <w:sz w:val="22"/>
          <w:szCs w:val="22"/>
        </w:rPr>
        <w:t>correspondaient</w:t>
      </w:r>
      <w:r w:rsidR="00446084">
        <w:rPr>
          <w:rFonts w:ascii="Arial" w:hAnsi="Arial"/>
          <w:sz w:val="22"/>
          <w:szCs w:val="22"/>
        </w:rPr>
        <w:t xml:space="preserve"> à la demande. </w:t>
      </w:r>
      <w:r w:rsidR="00D11C81">
        <w:rPr>
          <w:rFonts w:ascii="Arial" w:hAnsi="Arial"/>
          <w:sz w:val="22"/>
          <w:szCs w:val="22"/>
        </w:rPr>
        <w:t>Le contrat étai</w:t>
      </w:r>
      <w:r w:rsidR="00B94EFD">
        <w:rPr>
          <w:rFonts w:ascii="Arial" w:hAnsi="Arial"/>
          <w:sz w:val="22"/>
          <w:szCs w:val="22"/>
        </w:rPr>
        <w:t xml:space="preserve">t soumis au </w:t>
      </w:r>
      <w:r w:rsidR="00A31AF5">
        <w:rPr>
          <w:rFonts w:ascii="Arial" w:hAnsi="Arial"/>
          <w:sz w:val="22"/>
          <w:szCs w:val="22"/>
        </w:rPr>
        <w:t xml:space="preserve">règlement financier de l’UNESCO et, </w:t>
      </w:r>
      <w:r w:rsidR="00A31AF5" w:rsidRPr="00A31AF5">
        <w:rPr>
          <w:rFonts w:ascii="Arial" w:hAnsi="Arial"/>
          <w:sz w:val="22"/>
          <w:szCs w:val="22"/>
        </w:rPr>
        <w:t>par conséquent</w:t>
      </w:r>
      <w:r w:rsidR="00A31AF5">
        <w:rPr>
          <w:rFonts w:ascii="Arial" w:hAnsi="Arial"/>
          <w:sz w:val="22"/>
          <w:szCs w:val="22"/>
        </w:rPr>
        <w:t>, les normes d’</w:t>
      </w:r>
      <w:r w:rsidR="00A31AF5" w:rsidRPr="00A31AF5">
        <w:rPr>
          <w:rFonts w:ascii="Arial" w:hAnsi="Arial"/>
          <w:sz w:val="22"/>
          <w:szCs w:val="22"/>
        </w:rPr>
        <w:t>utilisation</w:t>
      </w:r>
      <w:r w:rsidR="00D11C81">
        <w:rPr>
          <w:rFonts w:ascii="Arial" w:hAnsi="Arial"/>
          <w:sz w:val="22"/>
          <w:szCs w:val="22"/>
        </w:rPr>
        <w:t xml:space="preserve"> étaient</w:t>
      </w:r>
      <w:r w:rsidR="00A31AF5">
        <w:rPr>
          <w:rFonts w:ascii="Arial" w:hAnsi="Arial"/>
          <w:sz w:val="22"/>
          <w:szCs w:val="22"/>
        </w:rPr>
        <w:t xml:space="preserve"> identiques à celles des fonds du programme ordinaire. La </w:t>
      </w:r>
      <w:r w:rsidR="00A31AF5" w:rsidRPr="00A31AF5">
        <w:rPr>
          <w:rFonts w:ascii="Arial" w:hAnsi="Arial"/>
          <w:sz w:val="22"/>
          <w:szCs w:val="22"/>
        </w:rPr>
        <w:t>Secrétaire</w:t>
      </w:r>
      <w:r w:rsidR="00E1696C">
        <w:rPr>
          <w:rFonts w:ascii="Arial" w:hAnsi="Arial"/>
          <w:sz w:val="22"/>
          <w:szCs w:val="22"/>
        </w:rPr>
        <w:t xml:space="preserve"> a reconnu que tout cela </w:t>
      </w:r>
      <w:r w:rsidR="00A31AF5">
        <w:rPr>
          <w:rFonts w:ascii="Arial" w:hAnsi="Arial"/>
          <w:sz w:val="22"/>
          <w:szCs w:val="22"/>
        </w:rPr>
        <w:t>était assez bureaucratique mais que seule une révision du règlement financier de l’</w:t>
      </w:r>
      <w:r w:rsidR="00A31AF5" w:rsidRPr="00A31AF5">
        <w:rPr>
          <w:rFonts w:ascii="Arial" w:hAnsi="Arial"/>
          <w:sz w:val="22"/>
          <w:szCs w:val="22"/>
        </w:rPr>
        <w:t>organisation</w:t>
      </w:r>
      <w:r w:rsidR="00E1696C">
        <w:rPr>
          <w:rFonts w:ascii="Arial" w:hAnsi="Arial"/>
          <w:sz w:val="22"/>
          <w:szCs w:val="22"/>
        </w:rPr>
        <w:t xml:space="preserve"> permettrait d’améliorer la situation. L’exigence de mise en œuvre</w:t>
      </w:r>
      <w:r w:rsidR="00213F10">
        <w:rPr>
          <w:rFonts w:ascii="Arial" w:hAnsi="Arial"/>
          <w:sz w:val="22"/>
          <w:szCs w:val="22"/>
        </w:rPr>
        <w:t xml:space="preserve"> des fonds alloués, </w:t>
      </w:r>
      <w:r w:rsidR="00E1696C">
        <w:rPr>
          <w:rFonts w:ascii="Arial" w:hAnsi="Arial"/>
          <w:sz w:val="22"/>
          <w:szCs w:val="22"/>
        </w:rPr>
        <w:t>caractéristique de la manière dont l’UNESCO adminis</w:t>
      </w:r>
      <w:r w:rsidR="00213F10">
        <w:rPr>
          <w:rFonts w:ascii="Arial" w:hAnsi="Arial"/>
          <w:sz w:val="22"/>
          <w:szCs w:val="22"/>
        </w:rPr>
        <w:t xml:space="preserve">trait ses fonds, </w:t>
      </w:r>
      <w:r w:rsidR="00E1696C">
        <w:rPr>
          <w:rFonts w:ascii="Arial" w:hAnsi="Arial"/>
          <w:sz w:val="22"/>
          <w:szCs w:val="22"/>
        </w:rPr>
        <w:t>s’appliquait à chacun sans aucune exception.</w:t>
      </w:r>
      <w:r w:rsidR="00213F10">
        <w:rPr>
          <w:rFonts w:ascii="Arial" w:hAnsi="Arial"/>
          <w:sz w:val="22"/>
          <w:szCs w:val="22"/>
        </w:rPr>
        <w:t xml:space="preserve"> C’était la raison pour laquelle l’unique solution consistait à soutenir les États dans leur démarche. En réponse à la question de la République de Corée sur la raison pour laquelle on dénombrait si peu de demandes, la </w:t>
      </w:r>
      <w:r w:rsidR="00213F10" w:rsidRPr="00213F10">
        <w:rPr>
          <w:rFonts w:ascii="Arial" w:hAnsi="Arial"/>
          <w:sz w:val="22"/>
          <w:szCs w:val="22"/>
        </w:rPr>
        <w:t>Secrétaire</w:t>
      </w:r>
      <w:r w:rsidR="00213F10">
        <w:rPr>
          <w:rFonts w:ascii="Arial" w:hAnsi="Arial"/>
          <w:sz w:val="22"/>
          <w:szCs w:val="22"/>
        </w:rPr>
        <w:t xml:space="preserve"> était convaincue que cela ne tenait pas à la complexité de la demande, car le Secrétariat</w:t>
      </w:r>
      <w:r w:rsidR="00D11C81">
        <w:rPr>
          <w:rFonts w:ascii="Arial" w:hAnsi="Arial"/>
          <w:sz w:val="22"/>
          <w:szCs w:val="22"/>
        </w:rPr>
        <w:t xml:space="preserve"> offrait un </w:t>
      </w:r>
      <w:r w:rsidR="00213F10">
        <w:rPr>
          <w:rFonts w:ascii="Arial" w:hAnsi="Arial"/>
          <w:sz w:val="22"/>
          <w:szCs w:val="22"/>
        </w:rPr>
        <w:t>so</w:t>
      </w:r>
      <w:r w:rsidR="00D11C81">
        <w:rPr>
          <w:rFonts w:ascii="Arial" w:hAnsi="Arial"/>
          <w:sz w:val="22"/>
          <w:szCs w:val="22"/>
        </w:rPr>
        <w:t xml:space="preserve">utien et accompagnait les États, </w:t>
      </w:r>
      <w:r w:rsidR="00213F10">
        <w:rPr>
          <w:rFonts w:ascii="Arial" w:hAnsi="Arial"/>
          <w:sz w:val="22"/>
          <w:szCs w:val="22"/>
        </w:rPr>
        <w:t xml:space="preserve">et que cela pouvait déboucher sur une </w:t>
      </w:r>
      <w:r w:rsidR="00213F10" w:rsidRPr="00213F10">
        <w:rPr>
          <w:rFonts w:ascii="Arial" w:hAnsi="Arial"/>
          <w:sz w:val="22"/>
          <w:szCs w:val="22"/>
        </w:rPr>
        <w:t>recommandation</w:t>
      </w:r>
      <w:r w:rsidR="00D11C81">
        <w:rPr>
          <w:rFonts w:ascii="Arial" w:hAnsi="Arial"/>
          <w:sz w:val="22"/>
          <w:szCs w:val="22"/>
        </w:rPr>
        <w:t xml:space="preserve"> positive. </w:t>
      </w:r>
      <w:r w:rsidR="00213F10">
        <w:rPr>
          <w:rFonts w:ascii="Arial" w:hAnsi="Arial"/>
          <w:sz w:val="22"/>
          <w:szCs w:val="22"/>
        </w:rPr>
        <w:t xml:space="preserve">Il s’agissait plutôt d’un problème lié au mécanisme de la demande d’assistance internationale d’un montant supérieur à 25 000 </w:t>
      </w:r>
      <w:r w:rsidR="00213F10" w:rsidRPr="00213F10">
        <w:rPr>
          <w:rFonts w:ascii="Arial" w:hAnsi="Arial"/>
          <w:sz w:val="22"/>
          <w:szCs w:val="22"/>
        </w:rPr>
        <w:t>dollars des États-Unis</w:t>
      </w:r>
      <w:r w:rsidR="00213F10">
        <w:rPr>
          <w:rFonts w:ascii="Arial" w:hAnsi="Arial"/>
          <w:sz w:val="22"/>
          <w:szCs w:val="22"/>
        </w:rPr>
        <w:t xml:space="preserve">, en effet, ces demandes rentraient dans le plafond global des candidatures, ce qui signifiait que les pays </w:t>
      </w:r>
      <w:r w:rsidR="00AA38CB">
        <w:rPr>
          <w:rFonts w:ascii="Arial" w:hAnsi="Arial"/>
          <w:sz w:val="22"/>
          <w:szCs w:val="22"/>
        </w:rPr>
        <w:t>devai</w:t>
      </w:r>
      <w:r w:rsidR="00D11C81">
        <w:rPr>
          <w:rFonts w:ascii="Arial" w:hAnsi="Arial"/>
          <w:sz w:val="22"/>
          <w:szCs w:val="22"/>
        </w:rPr>
        <w:t>en</w:t>
      </w:r>
      <w:r w:rsidR="00AA38CB">
        <w:rPr>
          <w:rFonts w:ascii="Arial" w:hAnsi="Arial"/>
          <w:sz w:val="22"/>
          <w:szCs w:val="22"/>
        </w:rPr>
        <w:t xml:space="preserve">t </w:t>
      </w:r>
      <w:r w:rsidR="00D11C81">
        <w:rPr>
          <w:rFonts w:ascii="Arial" w:hAnsi="Arial"/>
          <w:sz w:val="22"/>
          <w:szCs w:val="22"/>
        </w:rPr>
        <w:t xml:space="preserve">faire </w:t>
      </w:r>
      <w:r w:rsidR="00AA38CB">
        <w:rPr>
          <w:rFonts w:ascii="Arial" w:hAnsi="Arial"/>
          <w:sz w:val="22"/>
          <w:szCs w:val="22"/>
        </w:rPr>
        <w:t xml:space="preserve">un choix parmi les quatre mécanismes de la </w:t>
      </w:r>
      <w:r w:rsidR="00AA38CB" w:rsidRPr="00AA38CB">
        <w:rPr>
          <w:rFonts w:ascii="Arial" w:hAnsi="Arial"/>
          <w:sz w:val="22"/>
          <w:szCs w:val="22"/>
        </w:rPr>
        <w:t>Convention</w:t>
      </w:r>
      <w:r w:rsidR="00E13B99">
        <w:rPr>
          <w:rFonts w:ascii="Arial" w:hAnsi="Arial"/>
          <w:sz w:val="22"/>
          <w:szCs w:val="22"/>
        </w:rPr>
        <w:t xml:space="preserve"> </w:t>
      </w:r>
      <w:r w:rsidR="00AA38CB">
        <w:rPr>
          <w:rFonts w:ascii="Arial" w:hAnsi="Arial"/>
          <w:sz w:val="22"/>
          <w:szCs w:val="22"/>
        </w:rPr>
        <w:t>qui leur étai</w:t>
      </w:r>
      <w:r w:rsidR="00D11C81">
        <w:rPr>
          <w:rFonts w:ascii="Arial" w:hAnsi="Arial"/>
          <w:sz w:val="22"/>
          <w:szCs w:val="22"/>
        </w:rPr>
        <w:t>en</w:t>
      </w:r>
      <w:r w:rsidR="00AA38CB">
        <w:rPr>
          <w:rFonts w:ascii="Arial" w:hAnsi="Arial"/>
          <w:sz w:val="22"/>
          <w:szCs w:val="22"/>
        </w:rPr>
        <w:t>t proposé</w:t>
      </w:r>
      <w:r w:rsidR="00D11C81">
        <w:rPr>
          <w:rFonts w:ascii="Arial" w:hAnsi="Arial"/>
          <w:sz w:val="22"/>
          <w:szCs w:val="22"/>
        </w:rPr>
        <w:t>s</w:t>
      </w:r>
      <w:r w:rsidR="00AA38CB">
        <w:rPr>
          <w:rFonts w:ascii="Arial" w:hAnsi="Arial"/>
          <w:sz w:val="22"/>
          <w:szCs w:val="22"/>
        </w:rPr>
        <w:t>. Les candidatures pour le cycle en cours étaient révélatrices des choix faits, même par des États parties qui avaient besoin d’</w:t>
      </w:r>
      <w:r w:rsidR="00AA38CB" w:rsidRPr="00AA38CB">
        <w:rPr>
          <w:rFonts w:ascii="Arial" w:hAnsi="Arial"/>
          <w:sz w:val="22"/>
          <w:szCs w:val="22"/>
        </w:rPr>
        <w:t>assistance</w:t>
      </w:r>
      <w:r w:rsidR="00AA38CB">
        <w:rPr>
          <w:rFonts w:ascii="Arial" w:hAnsi="Arial"/>
          <w:sz w:val="22"/>
          <w:szCs w:val="22"/>
        </w:rPr>
        <w:t xml:space="preserve"> financière. Il a été précisé que l’évaluation de l’IOS avait recommandé que le Comité accorde la priorité aux demandes d’assistance internationale, c’est à dire que, dans l’ordre des priorités défini par les Directives opérationnelles, l’assistance internationale </w:t>
      </w:r>
      <w:r w:rsidR="00D11C81">
        <w:rPr>
          <w:rFonts w:ascii="Arial" w:hAnsi="Arial"/>
          <w:sz w:val="22"/>
          <w:szCs w:val="22"/>
        </w:rPr>
        <w:t xml:space="preserve">ait </w:t>
      </w:r>
      <w:r w:rsidR="00AA38CB" w:rsidRPr="00D11C81">
        <w:rPr>
          <w:rFonts w:ascii="Arial" w:hAnsi="Arial"/>
          <w:sz w:val="22"/>
          <w:szCs w:val="22"/>
        </w:rPr>
        <w:t>priorité sur tout, y compris sur le fait que les États parties n’aient pas d’inscription. Le Comité et l’Assemblée générale avaient toutefois décidé qu</w:t>
      </w:r>
      <w:r w:rsidR="002A4581" w:rsidRPr="00D11C81">
        <w:rPr>
          <w:rFonts w:ascii="Arial" w:hAnsi="Arial"/>
          <w:sz w:val="22"/>
          <w:szCs w:val="22"/>
        </w:rPr>
        <w:t>’il revenait à chaque État de définir sa propre priorité. En conséquence, les candidatures étaient le reflet des arbitrages faits par les États parties. Une autre suggestion était de ne plus inclure les demandes d’</w:t>
      </w:r>
      <w:r w:rsidR="00D11C81">
        <w:rPr>
          <w:rFonts w:ascii="Arial" w:hAnsi="Arial"/>
          <w:sz w:val="22"/>
          <w:szCs w:val="22"/>
        </w:rPr>
        <w:t xml:space="preserve">assistance </w:t>
      </w:r>
      <w:r w:rsidR="002A4581" w:rsidRPr="00D11C81">
        <w:rPr>
          <w:rFonts w:ascii="Arial" w:hAnsi="Arial"/>
          <w:sz w:val="22"/>
          <w:szCs w:val="22"/>
        </w:rPr>
        <w:t xml:space="preserve">internationale dans le plafond, mais cette option n’était pas tenable car le Secrétariat ne pourrait simplement pas gérer 70 candidatures chaque année, à savoir 20 demandes d’assistance internationale, qui recevaient un « traitement de luxe », et 50 candidatures. La Secrétaire a reconnu qu’il s’agissait là d’un problème récurrent et qu’une solution devrait finalement être trouvée. S’agissant des bureaux hors Siège, des centres de catégorie 2 et des autres partenaires de l’UNESCO, la Secrétaire a expliqué que, </w:t>
      </w:r>
      <w:r w:rsidR="00BE0440" w:rsidRPr="00D11C81">
        <w:rPr>
          <w:rFonts w:ascii="Arial" w:hAnsi="Arial"/>
          <w:sz w:val="22"/>
          <w:szCs w:val="22"/>
        </w:rPr>
        <w:t>bien qu’ils aient essayé d’apporter une certaine aide</w:t>
      </w:r>
      <w:r w:rsidR="002A4581" w:rsidRPr="00D11C81">
        <w:rPr>
          <w:rFonts w:ascii="Arial" w:hAnsi="Arial"/>
          <w:sz w:val="22"/>
          <w:szCs w:val="22"/>
        </w:rPr>
        <w:t xml:space="preserve">, ils ne </w:t>
      </w:r>
      <w:r w:rsidR="00BE0440" w:rsidRPr="00D11C81">
        <w:rPr>
          <w:rFonts w:ascii="Arial" w:hAnsi="Arial"/>
          <w:sz w:val="22"/>
          <w:szCs w:val="22"/>
        </w:rPr>
        <w:t xml:space="preserve">disposaient pas nécessairement du </w:t>
      </w:r>
      <w:r w:rsidR="00BE0440" w:rsidRPr="00D11C81">
        <w:rPr>
          <w:rFonts w:ascii="Arial" w:hAnsi="Arial" w:cs="Arial"/>
          <w:sz w:val="22"/>
          <w:szCs w:val="22"/>
        </w:rPr>
        <w:t>savoir-faire</w:t>
      </w:r>
      <w:r w:rsidR="00BE0440" w:rsidRPr="00D11C81">
        <w:rPr>
          <w:rFonts w:ascii="Arial" w:hAnsi="Arial"/>
          <w:sz w:val="22"/>
          <w:szCs w:val="22"/>
        </w:rPr>
        <w:t xml:space="preserve"> indispensable. La Secrétaire a cité l’exemple d’un plan de sauvegarde crédible ou d’une demande d’assistance internationale pour lesquels une vision du patrimoine culturel immatériel et l’adhésion des communautés à la procédure étaient, entre autres, des connaissances indispensables, qui n’étaient pas nécessairement acquises, y compris parmi tous les collègues de l’UNESCO. La Secrétaire a par ailleurs expliqué que le Secrétariat faisait tout son possible pour promouvoir ce mécanisme et repousser ses limites mais qu’il fallait du temps pour que les concepts soient bien compris</w:t>
      </w:r>
      <w:r w:rsidR="00D11C81">
        <w:rPr>
          <w:rFonts w:ascii="Arial" w:hAnsi="Arial"/>
          <w:sz w:val="22"/>
          <w:szCs w:val="22"/>
        </w:rPr>
        <w:t>,</w:t>
      </w:r>
      <w:r w:rsidR="00BE0440" w:rsidRPr="00D11C81">
        <w:rPr>
          <w:rFonts w:ascii="Arial" w:hAnsi="Arial"/>
          <w:sz w:val="22"/>
          <w:szCs w:val="22"/>
        </w:rPr>
        <w:t xml:space="preserve"> et que l’assistance internationale </w:t>
      </w:r>
      <w:r w:rsidR="00D11C81" w:rsidRPr="00D11C81">
        <w:rPr>
          <w:rFonts w:ascii="Arial" w:hAnsi="Arial"/>
          <w:sz w:val="22"/>
          <w:szCs w:val="22"/>
        </w:rPr>
        <w:t xml:space="preserve">répondrait de plus en plus aux attentes qu’elle suscitait, ce qui était l’essentiel du concept de solidarité internationale. </w:t>
      </w:r>
    </w:p>
    <w:p w14:paraId="20D1BCC1" w14:textId="16471755" w:rsidR="007968AC" w:rsidRDefault="00D11C81" w:rsidP="007968AC">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Pr="00D11C81">
        <w:rPr>
          <w:rFonts w:ascii="Arial" w:hAnsi="Arial"/>
          <w:sz w:val="22"/>
          <w:szCs w:val="22"/>
        </w:rPr>
        <w:t>délégation</w:t>
      </w:r>
      <w:r>
        <w:rPr>
          <w:rFonts w:ascii="Arial" w:hAnsi="Arial"/>
          <w:sz w:val="22"/>
          <w:szCs w:val="22"/>
        </w:rPr>
        <w:t xml:space="preserve"> de la </w:t>
      </w:r>
      <w:r w:rsidRPr="00D11C81">
        <w:rPr>
          <w:rFonts w:ascii="Arial" w:hAnsi="Arial"/>
          <w:b/>
          <w:sz w:val="22"/>
          <w:szCs w:val="22"/>
        </w:rPr>
        <w:t>Jamaïque</w:t>
      </w:r>
      <w:r>
        <w:rPr>
          <w:rFonts w:ascii="Arial" w:hAnsi="Arial"/>
          <w:sz w:val="22"/>
          <w:szCs w:val="22"/>
        </w:rPr>
        <w:t xml:space="preserve"> a félicité le Secrétariat pour son travail et son soutien sans faille, ajoutant qu’elle avait bénéficié des conseils du Bureau de l’UNESCO</w:t>
      </w:r>
      <w:r w:rsidR="007968AC">
        <w:rPr>
          <w:rFonts w:ascii="Arial" w:hAnsi="Arial"/>
          <w:sz w:val="22"/>
          <w:szCs w:val="22"/>
        </w:rPr>
        <w:t xml:space="preserve"> pour les Caraïbes et de la Commission nationale jamaïcaine pour l’UNESCO, ainsi que de la </w:t>
      </w:r>
      <w:r w:rsidR="007968AC" w:rsidRPr="007968AC">
        <w:rPr>
          <w:rFonts w:ascii="Arial" w:hAnsi="Arial"/>
          <w:sz w:val="22"/>
          <w:szCs w:val="22"/>
        </w:rPr>
        <w:t>collaboration</w:t>
      </w:r>
      <w:r w:rsidR="007968AC">
        <w:rPr>
          <w:rFonts w:ascii="Arial" w:hAnsi="Arial"/>
          <w:sz w:val="22"/>
          <w:szCs w:val="22"/>
        </w:rPr>
        <w:t xml:space="preserve"> interrégionale de partenaires, Trinité-et-Tobago et Belize</w:t>
      </w:r>
      <w:r w:rsidR="00DD11C8">
        <w:rPr>
          <w:rFonts w:ascii="Arial" w:hAnsi="Arial"/>
          <w:sz w:val="22"/>
          <w:szCs w:val="22"/>
        </w:rPr>
        <w:t>,</w:t>
      </w:r>
      <w:r w:rsidR="007968AC">
        <w:rPr>
          <w:rFonts w:ascii="Arial" w:hAnsi="Arial"/>
          <w:sz w:val="22"/>
          <w:szCs w:val="22"/>
        </w:rPr>
        <w:t xml:space="preserve"> avec lesquels elle avait participé à des ateliers régionaux de renforcement des capacités</w:t>
      </w:r>
      <w:r w:rsidR="00740D07">
        <w:rPr>
          <w:rFonts w:ascii="Arial" w:hAnsi="Arial"/>
          <w:sz w:val="22"/>
          <w:szCs w:val="22"/>
        </w:rPr>
        <w:t xml:space="preserve"> financés grâce</w:t>
      </w:r>
      <w:r w:rsidR="007968AC">
        <w:rPr>
          <w:rFonts w:ascii="Arial" w:hAnsi="Arial"/>
          <w:sz w:val="22"/>
          <w:szCs w:val="22"/>
        </w:rPr>
        <w:t xml:space="preserve"> </w:t>
      </w:r>
      <w:r w:rsidR="00740D07">
        <w:rPr>
          <w:rFonts w:ascii="Arial" w:hAnsi="Arial"/>
          <w:sz w:val="22"/>
          <w:szCs w:val="22"/>
        </w:rPr>
        <w:t xml:space="preserve">à </w:t>
      </w:r>
      <w:r w:rsidR="007968AC">
        <w:rPr>
          <w:rFonts w:ascii="Arial" w:hAnsi="Arial"/>
          <w:sz w:val="22"/>
          <w:szCs w:val="22"/>
        </w:rPr>
        <w:t xml:space="preserve">la </w:t>
      </w:r>
      <w:r w:rsidR="007968AC">
        <w:rPr>
          <w:rFonts w:ascii="Arial" w:hAnsi="Arial"/>
          <w:sz w:val="22"/>
          <w:szCs w:val="22"/>
        </w:rPr>
        <w:lastRenderedPageBreak/>
        <w:t xml:space="preserve">généreuse aide du fonds-en dépôt japonais. La </w:t>
      </w:r>
      <w:r w:rsidR="007968AC" w:rsidRPr="007968AC">
        <w:rPr>
          <w:rFonts w:ascii="Arial" w:hAnsi="Arial"/>
          <w:sz w:val="22"/>
          <w:szCs w:val="22"/>
        </w:rPr>
        <w:t>délégation</w:t>
      </w:r>
      <w:r w:rsidR="007968AC">
        <w:rPr>
          <w:rFonts w:ascii="Arial" w:hAnsi="Arial"/>
          <w:sz w:val="22"/>
          <w:szCs w:val="22"/>
        </w:rPr>
        <w:t xml:space="preserve"> était donc reconnaissante pour l’</w:t>
      </w:r>
      <w:r w:rsidR="007968AC" w:rsidRPr="007968AC">
        <w:rPr>
          <w:rFonts w:ascii="Arial" w:hAnsi="Arial"/>
          <w:sz w:val="22"/>
          <w:szCs w:val="22"/>
        </w:rPr>
        <w:t>assistance</w:t>
      </w:r>
      <w:r w:rsidR="007968AC">
        <w:rPr>
          <w:rFonts w:ascii="Arial" w:hAnsi="Arial"/>
          <w:sz w:val="22"/>
          <w:szCs w:val="22"/>
        </w:rPr>
        <w:t xml:space="preserve"> con</w:t>
      </w:r>
      <w:r w:rsidR="009614E2">
        <w:rPr>
          <w:rFonts w:ascii="Arial" w:hAnsi="Arial"/>
          <w:sz w:val="22"/>
          <w:szCs w:val="22"/>
        </w:rPr>
        <w:t>tinue dont elle avait bénéficié</w:t>
      </w:r>
      <w:r w:rsidR="007968AC">
        <w:rPr>
          <w:rFonts w:ascii="Arial" w:hAnsi="Arial"/>
          <w:sz w:val="22"/>
          <w:szCs w:val="22"/>
        </w:rPr>
        <w:t xml:space="preserve"> car cela permettait de renforcer les </w:t>
      </w:r>
      <w:r w:rsidR="007968AC" w:rsidRPr="007968AC">
        <w:rPr>
          <w:rFonts w:ascii="Arial" w:hAnsi="Arial"/>
          <w:sz w:val="22"/>
          <w:szCs w:val="22"/>
        </w:rPr>
        <w:t>capacités</w:t>
      </w:r>
      <w:r w:rsidR="007968AC">
        <w:rPr>
          <w:rFonts w:ascii="Arial" w:hAnsi="Arial"/>
          <w:sz w:val="22"/>
          <w:szCs w:val="22"/>
        </w:rPr>
        <w:t xml:space="preserve"> locales et régionales d’</w:t>
      </w:r>
      <w:r w:rsidR="007968AC" w:rsidRPr="007968AC">
        <w:rPr>
          <w:rFonts w:ascii="Arial" w:hAnsi="Arial"/>
          <w:sz w:val="22"/>
          <w:szCs w:val="22"/>
        </w:rPr>
        <w:t>identification</w:t>
      </w:r>
      <w:r w:rsidR="007968AC">
        <w:rPr>
          <w:rFonts w:ascii="Arial" w:hAnsi="Arial"/>
          <w:sz w:val="22"/>
          <w:szCs w:val="22"/>
        </w:rPr>
        <w:t xml:space="preserve"> et de </w:t>
      </w:r>
      <w:r w:rsidR="007968AC" w:rsidRPr="007968AC">
        <w:rPr>
          <w:rFonts w:ascii="Arial" w:hAnsi="Arial"/>
          <w:sz w:val="22"/>
          <w:szCs w:val="22"/>
        </w:rPr>
        <w:t>sauvegarde</w:t>
      </w:r>
      <w:r w:rsidR="007968AC">
        <w:rPr>
          <w:rFonts w:ascii="Arial" w:hAnsi="Arial"/>
          <w:sz w:val="22"/>
          <w:szCs w:val="22"/>
        </w:rPr>
        <w:t xml:space="preserve"> des éléments du patrimoine culturel immatériel. Dans le cadre du présent débat et des commentaires du Brésil, de la </w:t>
      </w:r>
      <w:r w:rsidR="007968AC" w:rsidRPr="007968AC">
        <w:rPr>
          <w:rFonts w:ascii="Arial" w:hAnsi="Arial"/>
          <w:sz w:val="22"/>
          <w:szCs w:val="22"/>
        </w:rPr>
        <w:t>République</w:t>
      </w:r>
      <w:r w:rsidR="007968AC">
        <w:rPr>
          <w:rFonts w:ascii="Arial" w:hAnsi="Arial"/>
          <w:sz w:val="22"/>
          <w:szCs w:val="22"/>
        </w:rPr>
        <w:t xml:space="preserve"> de Corée et de la </w:t>
      </w:r>
      <w:r w:rsidR="007968AC" w:rsidRPr="007968AC">
        <w:rPr>
          <w:rFonts w:ascii="Arial" w:hAnsi="Arial"/>
          <w:sz w:val="22"/>
          <w:szCs w:val="22"/>
        </w:rPr>
        <w:t>Secrétaire</w:t>
      </w:r>
      <w:r w:rsidR="007968AC">
        <w:rPr>
          <w:rFonts w:ascii="Arial" w:hAnsi="Arial"/>
          <w:sz w:val="22"/>
          <w:szCs w:val="22"/>
        </w:rPr>
        <w:t>, et suite à sa propre expérience de premièr</w:t>
      </w:r>
      <w:r w:rsidR="00740D07">
        <w:rPr>
          <w:rFonts w:ascii="Arial" w:hAnsi="Arial"/>
          <w:sz w:val="22"/>
          <w:szCs w:val="22"/>
        </w:rPr>
        <w:t>e soumission, et d’approbation</w:t>
      </w:r>
      <w:r w:rsidR="007968AC">
        <w:rPr>
          <w:rFonts w:ascii="Arial" w:hAnsi="Arial"/>
          <w:sz w:val="22"/>
          <w:szCs w:val="22"/>
        </w:rPr>
        <w:t xml:space="preserve">, en 2008 de la </w:t>
      </w:r>
      <w:r w:rsidR="007968AC" w:rsidRPr="007968AC">
        <w:rPr>
          <w:rFonts w:ascii="Arial" w:hAnsi="Arial"/>
          <w:sz w:val="22"/>
          <w:szCs w:val="22"/>
        </w:rPr>
        <w:t>candidature</w:t>
      </w:r>
      <w:r w:rsidR="006606D1">
        <w:rPr>
          <w:rFonts w:ascii="Arial" w:hAnsi="Arial"/>
          <w:sz w:val="22"/>
          <w:szCs w:val="22"/>
        </w:rPr>
        <w:t xml:space="preserve"> de la tradition des Marrons de Moore Town, elle comprenait fort bien le sentiment de « submersion » par les procédures. Même maintenant, alors qu’elle disposait de ses propres ateliers régionaux collaboratifs, elle continuait de trouver que, lors des discussions avec les groupes </w:t>
      </w:r>
      <w:r w:rsidR="006606D1" w:rsidRPr="006606D1">
        <w:rPr>
          <w:rFonts w:ascii="Arial" w:hAnsi="Arial"/>
          <w:sz w:val="22"/>
          <w:szCs w:val="22"/>
        </w:rPr>
        <w:t>autochtones</w:t>
      </w:r>
      <w:r w:rsidR="006606D1">
        <w:rPr>
          <w:rFonts w:ascii="Arial" w:hAnsi="Arial"/>
          <w:sz w:val="22"/>
          <w:szCs w:val="22"/>
        </w:rPr>
        <w:t xml:space="preserve"> du pays, il y avait un manque de compréhension et d’</w:t>
      </w:r>
      <w:r w:rsidR="006606D1" w:rsidRPr="006606D1">
        <w:rPr>
          <w:rFonts w:ascii="Arial" w:hAnsi="Arial"/>
          <w:sz w:val="22"/>
          <w:szCs w:val="22"/>
        </w:rPr>
        <w:t>informations</w:t>
      </w:r>
      <w:r w:rsidR="006606D1">
        <w:rPr>
          <w:rFonts w:ascii="Arial" w:hAnsi="Arial"/>
          <w:sz w:val="22"/>
          <w:szCs w:val="22"/>
        </w:rPr>
        <w:t xml:space="preserve"> sur la meilleure façon d’interpréter et de faire une demande d’</w:t>
      </w:r>
      <w:r w:rsidR="006606D1" w:rsidRPr="006606D1">
        <w:rPr>
          <w:rFonts w:ascii="Arial" w:hAnsi="Arial"/>
          <w:sz w:val="22"/>
          <w:szCs w:val="22"/>
        </w:rPr>
        <w:t>assistance</w:t>
      </w:r>
      <w:r w:rsidR="006606D1">
        <w:rPr>
          <w:rFonts w:ascii="Arial" w:hAnsi="Arial"/>
          <w:sz w:val="22"/>
          <w:szCs w:val="22"/>
        </w:rPr>
        <w:t xml:space="preserve"> pour sauvegarder des éléments. La </w:t>
      </w:r>
      <w:r w:rsidR="006606D1" w:rsidRPr="006606D1">
        <w:rPr>
          <w:rFonts w:ascii="Arial" w:hAnsi="Arial"/>
          <w:sz w:val="22"/>
          <w:szCs w:val="22"/>
        </w:rPr>
        <w:t>délégation</w:t>
      </w:r>
      <w:r w:rsidR="006606D1">
        <w:rPr>
          <w:rFonts w:ascii="Arial" w:hAnsi="Arial"/>
          <w:sz w:val="22"/>
          <w:szCs w:val="22"/>
        </w:rPr>
        <w:t xml:space="preserve"> a suggéré au Comité </w:t>
      </w:r>
      <w:r w:rsidR="00DD11C8">
        <w:rPr>
          <w:rFonts w:ascii="Arial" w:hAnsi="Arial"/>
          <w:sz w:val="22"/>
          <w:szCs w:val="22"/>
        </w:rPr>
        <w:t xml:space="preserve">de </w:t>
      </w:r>
      <w:r w:rsidR="00740D07">
        <w:rPr>
          <w:rFonts w:ascii="Arial" w:hAnsi="Arial"/>
          <w:sz w:val="22"/>
          <w:szCs w:val="22"/>
        </w:rPr>
        <w:t>cible</w:t>
      </w:r>
      <w:r w:rsidR="00DD11C8">
        <w:rPr>
          <w:rFonts w:ascii="Arial" w:hAnsi="Arial"/>
          <w:sz w:val="22"/>
          <w:szCs w:val="22"/>
        </w:rPr>
        <w:t>r</w:t>
      </w:r>
      <w:r w:rsidR="00740D07">
        <w:rPr>
          <w:rFonts w:ascii="Arial" w:hAnsi="Arial"/>
          <w:sz w:val="22"/>
          <w:szCs w:val="22"/>
        </w:rPr>
        <w:t xml:space="preserve"> </w:t>
      </w:r>
      <w:r w:rsidR="00740D07" w:rsidRPr="00740D07">
        <w:rPr>
          <w:rFonts w:ascii="Arial" w:hAnsi="Arial"/>
          <w:sz w:val="22"/>
          <w:szCs w:val="22"/>
        </w:rPr>
        <w:t>éventuellement</w:t>
      </w:r>
      <w:r w:rsidR="00740D07">
        <w:rPr>
          <w:rFonts w:ascii="Arial" w:hAnsi="Arial"/>
          <w:sz w:val="22"/>
          <w:szCs w:val="22"/>
        </w:rPr>
        <w:t xml:space="preserve"> les populations </w:t>
      </w:r>
      <w:r w:rsidR="00740D07" w:rsidRPr="00740D07">
        <w:rPr>
          <w:rFonts w:ascii="Arial" w:hAnsi="Arial"/>
          <w:sz w:val="22"/>
          <w:szCs w:val="22"/>
        </w:rPr>
        <w:t>autochtones</w:t>
      </w:r>
      <w:r w:rsidR="00DD11C8">
        <w:rPr>
          <w:rFonts w:ascii="Arial" w:hAnsi="Arial"/>
          <w:sz w:val="22"/>
          <w:szCs w:val="22"/>
        </w:rPr>
        <w:t xml:space="preserve"> et de </w:t>
      </w:r>
      <w:r w:rsidR="00740D07">
        <w:rPr>
          <w:rFonts w:ascii="Arial" w:hAnsi="Arial"/>
          <w:sz w:val="22"/>
          <w:szCs w:val="22"/>
        </w:rPr>
        <w:t>crée</w:t>
      </w:r>
      <w:r w:rsidR="00DD11C8">
        <w:rPr>
          <w:rFonts w:ascii="Arial" w:hAnsi="Arial"/>
          <w:sz w:val="22"/>
          <w:szCs w:val="22"/>
        </w:rPr>
        <w:t>r</w:t>
      </w:r>
      <w:r w:rsidR="00740D07">
        <w:rPr>
          <w:rFonts w:ascii="Arial" w:hAnsi="Arial"/>
          <w:sz w:val="22"/>
          <w:szCs w:val="22"/>
        </w:rPr>
        <w:t xml:space="preserve"> des </w:t>
      </w:r>
      <w:r w:rsidR="00740D07">
        <w:rPr>
          <w:rFonts w:ascii="Arial" w:hAnsi="Arial"/>
          <w:sz w:val="22"/>
          <w:szCs w:val="22"/>
          <w:lang w:eastAsia="en-US"/>
        </w:rPr>
        <w:t xml:space="preserve">initiatives et des ateliers afin que les communautés elles-mêmes puissent disposer des moyens de renforcer leurs propres </w:t>
      </w:r>
      <w:r w:rsidR="00740D07" w:rsidRPr="00740D07">
        <w:rPr>
          <w:rFonts w:ascii="Arial" w:hAnsi="Arial"/>
          <w:sz w:val="22"/>
          <w:szCs w:val="22"/>
          <w:lang w:eastAsia="en-US"/>
        </w:rPr>
        <w:t>capacités</w:t>
      </w:r>
      <w:r w:rsidR="00740D07">
        <w:rPr>
          <w:rFonts w:ascii="Arial" w:hAnsi="Arial"/>
          <w:sz w:val="22"/>
          <w:szCs w:val="22"/>
          <w:lang w:eastAsia="en-US"/>
        </w:rPr>
        <w:t xml:space="preserve"> en devenant acteur de ce processus, ce qui permettra de faire des demandes d’</w:t>
      </w:r>
      <w:r w:rsidR="00DD11C8">
        <w:rPr>
          <w:rFonts w:ascii="Arial" w:hAnsi="Arial"/>
          <w:sz w:val="22"/>
          <w:szCs w:val="22"/>
          <w:lang w:eastAsia="en-US"/>
        </w:rPr>
        <w:t xml:space="preserve">assistance </w:t>
      </w:r>
      <w:r w:rsidR="00DD11C8" w:rsidRPr="00DD11C8">
        <w:rPr>
          <w:rFonts w:ascii="Arial" w:hAnsi="Arial"/>
          <w:sz w:val="22"/>
          <w:szCs w:val="22"/>
          <w:lang w:eastAsia="en-US"/>
        </w:rPr>
        <w:t>supplémentaire</w:t>
      </w:r>
      <w:r w:rsidR="00740D07">
        <w:rPr>
          <w:rFonts w:ascii="Arial" w:hAnsi="Arial"/>
          <w:sz w:val="22"/>
          <w:szCs w:val="22"/>
          <w:lang w:eastAsia="en-US"/>
        </w:rPr>
        <w:t xml:space="preserve">. À cet égard, la </w:t>
      </w:r>
      <w:r w:rsidR="00740D07" w:rsidRPr="00740D07">
        <w:rPr>
          <w:rFonts w:ascii="Arial" w:hAnsi="Arial"/>
          <w:sz w:val="22"/>
          <w:szCs w:val="22"/>
          <w:lang w:eastAsia="en-US"/>
        </w:rPr>
        <w:t>délégation</w:t>
      </w:r>
      <w:r w:rsidR="00740D07">
        <w:rPr>
          <w:rFonts w:ascii="Arial" w:hAnsi="Arial"/>
          <w:sz w:val="22"/>
          <w:szCs w:val="22"/>
          <w:lang w:eastAsia="en-US"/>
        </w:rPr>
        <w:t xml:space="preserve"> a sollicité de ses partenaires un sou</w:t>
      </w:r>
      <w:r w:rsidR="00DD11C8">
        <w:rPr>
          <w:rFonts w:ascii="Arial" w:hAnsi="Arial"/>
          <w:sz w:val="22"/>
          <w:szCs w:val="22"/>
          <w:lang w:eastAsia="en-US"/>
        </w:rPr>
        <w:t>tien permanent afin de permettre</w:t>
      </w:r>
      <w:r w:rsidR="00740D07">
        <w:rPr>
          <w:rFonts w:ascii="Arial" w:hAnsi="Arial"/>
          <w:sz w:val="22"/>
          <w:szCs w:val="22"/>
          <w:lang w:eastAsia="en-US"/>
        </w:rPr>
        <w:t xml:space="preserve"> la mise en œuvre </w:t>
      </w:r>
      <w:r w:rsidR="00DD11C8">
        <w:rPr>
          <w:rFonts w:ascii="Arial" w:hAnsi="Arial"/>
          <w:sz w:val="22"/>
          <w:szCs w:val="22"/>
          <w:lang w:eastAsia="en-US"/>
        </w:rPr>
        <w:t xml:space="preserve">de ce projet et que les </w:t>
      </w:r>
      <w:r w:rsidR="00DD11C8" w:rsidRPr="00DD11C8">
        <w:rPr>
          <w:rFonts w:ascii="Arial" w:hAnsi="Arial"/>
          <w:sz w:val="22"/>
          <w:szCs w:val="22"/>
          <w:lang w:eastAsia="en-US"/>
        </w:rPr>
        <w:t>préparation</w:t>
      </w:r>
      <w:r w:rsidR="00DD11C8">
        <w:rPr>
          <w:rFonts w:ascii="Arial" w:hAnsi="Arial"/>
          <w:sz w:val="22"/>
          <w:szCs w:val="22"/>
          <w:lang w:eastAsia="en-US"/>
        </w:rPr>
        <w:t>s de soumissions et les demandes d’</w:t>
      </w:r>
      <w:r w:rsidR="00DD11C8" w:rsidRPr="00DD11C8">
        <w:rPr>
          <w:rFonts w:ascii="Arial" w:hAnsi="Arial"/>
          <w:sz w:val="22"/>
          <w:szCs w:val="22"/>
          <w:lang w:eastAsia="en-US"/>
        </w:rPr>
        <w:t>assistance</w:t>
      </w:r>
      <w:r w:rsidR="00DD11C8">
        <w:rPr>
          <w:rFonts w:ascii="Arial" w:hAnsi="Arial"/>
          <w:sz w:val="22"/>
          <w:szCs w:val="22"/>
          <w:lang w:eastAsia="en-US"/>
        </w:rPr>
        <w:t xml:space="preserve"> </w:t>
      </w:r>
      <w:r w:rsidR="00DD11C8" w:rsidRPr="00DD11C8">
        <w:rPr>
          <w:rFonts w:ascii="Arial" w:hAnsi="Arial"/>
          <w:sz w:val="22"/>
          <w:szCs w:val="22"/>
          <w:lang w:eastAsia="en-US"/>
        </w:rPr>
        <w:t>supplémentaire</w:t>
      </w:r>
      <w:r w:rsidR="00DD11C8">
        <w:rPr>
          <w:rFonts w:ascii="Arial" w:hAnsi="Arial"/>
          <w:sz w:val="22"/>
          <w:szCs w:val="22"/>
          <w:lang w:eastAsia="en-US"/>
        </w:rPr>
        <w:t xml:space="preserve"> deviennent un peu moins fastidieuses.</w:t>
      </w:r>
    </w:p>
    <w:p w14:paraId="607F07D6" w14:textId="1091F4FB" w:rsidR="00C961C6" w:rsidRDefault="00DD11C8" w:rsidP="00C961C6">
      <w:pPr>
        <w:pStyle w:val="ListParagraph"/>
        <w:numPr>
          <w:ilvl w:val="0"/>
          <w:numId w:val="9"/>
        </w:numPr>
        <w:spacing w:after="120"/>
        <w:ind w:left="709" w:hanging="709"/>
        <w:contextualSpacing w:val="0"/>
        <w:jc w:val="both"/>
        <w:rPr>
          <w:rFonts w:ascii="Arial" w:hAnsi="Arial"/>
          <w:sz w:val="22"/>
          <w:szCs w:val="22"/>
        </w:rPr>
      </w:pPr>
      <w:r w:rsidRPr="00D61278">
        <w:rPr>
          <w:rFonts w:ascii="Arial" w:hAnsi="Arial"/>
          <w:sz w:val="22"/>
          <w:szCs w:val="22"/>
        </w:rPr>
        <w:t xml:space="preserve">La délégation de </w:t>
      </w:r>
      <w:r w:rsidRPr="00D61278">
        <w:rPr>
          <w:rFonts w:ascii="Arial" w:hAnsi="Arial"/>
          <w:b/>
          <w:sz w:val="22"/>
          <w:szCs w:val="22"/>
        </w:rPr>
        <w:t xml:space="preserve">Sainte Lucie </w:t>
      </w:r>
      <w:r w:rsidRPr="00D61278">
        <w:rPr>
          <w:rFonts w:ascii="Arial" w:hAnsi="Arial"/>
          <w:sz w:val="22"/>
          <w:szCs w:val="22"/>
        </w:rPr>
        <w:t xml:space="preserve">a convenu que les dossiers de candidature et de demande </w:t>
      </w:r>
      <w:r w:rsidR="0031733B" w:rsidRPr="00D61278">
        <w:rPr>
          <w:rFonts w:ascii="Arial" w:hAnsi="Arial"/>
          <w:sz w:val="22"/>
          <w:szCs w:val="22"/>
        </w:rPr>
        <w:t xml:space="preserve">semblaient </w:t>
      </w:r>
      <w:r w:rsidR="00E965A4">
        <w:rPr>
          <w:rFonts w:ascii="Arial" w:hAnsi="Arial"/>
          <w:sz w:val="22"/>
          <w:szCs w:val="22"/>
        </w:rPr>
        <w:t xml:space="preserve">un peu </w:t>
      </w:r>
      <w:r w:rsidR="0031733B" w:rsidRPr="00D61278">
        <w:rPr>
          <w:rFonts w:ascii="Arial" w:hAnsi="Arial"/>
          <w:sz w:val="22"/>
          <w:szCs w:val="22"/>
        </w:rPr>
        <w:t>compliqués</w:t>
      </w:r>
      <w:r w:rsidR="00E965A4">
        <w:rPr>
          <w:rFonts w:ascii="Arial" w:hAnsi="Arial"/>
          <w:sz w:val="22"/>
          <w:szCs w:val="22"/>
        </w:rPr>
        <w:t xml:space="preserve">, voire </w:t>
      </w:r>
      <w:r w:rsidR="00E965A4" w:rsidRPr="00D61278">
        <w:rPr>
          <w:rFonts w:ascii="Arial" w:hAnsi="Arial"/>
          <w:sz w:val="22"/>
          <w:szCs w:val="22"/>
        </w:rPr>
        <w:t>insurmontables</w:t>
      </w:r>
      <w:r w:rsidR="00E965A4">
        <w:rPr>
          <w:rFonts w:ascii="Arial" w:hAnsi="Arial"/>
          <w:sz w:val="22"/>
          <w:szCs w:val="22"/>
        </w:rPr>
        <w:t>,</w:t>
      </w:r>
      <w:r w:rsidR="0031733B" w:rsidRPr="00D61278">
        <w:rPr>
          <w:rFonts w:ascii="Arial" w:hAnsi="Arial"/>
          <w:sz w:val="22"/>
          <w:szCs w:val="22"/>
        </w:rPr>
        <w:t xml:space="preserve"> pour les États parties et qu’une assistance technique de la part du Secrétariat était nécessaire pour </w:t>
      </w:r>
      <w:r w:rsidR="005E6D89" w:rsidRPr="00D61278">
        <w:rPr>
          <w:rFonts w:ascii="Arial" w:hAnsi="Arial"/>
          <w:sz w:val="22"/>
          <w:szCs w:val="22"/>
        </w:rPr>
        <w:t xml:space="preserve">que </w:t>
      </w:r>
      <w:r w:rsidR="0031733B" w:rsidRPr="00D61278">
        <w:rPr>
          <w:rFonts w:ascii="Arial" w:hAnsi="Arial"/>
          <w:sz w:val="22"/>
          <w:szCs w:val="22"/>
        </w:rPr>
        <w:t xml:space="preserve">tout se passe bien. Ce n’était </w:t>
      </w:r>
      <w:r w:rsidR="005E6D89" w:rsidRPr="00D61278">
        <w:rPr>
          <w:rFonts w:ascii="Arial" w:hAnsi="Arial"/>
          <w:sz w:val="22"/>
          <w:szCs w:val="22"/>
        </w:rPr>
        <w:t xml:space="preserve">toutefois </w:t>
      </w:r>
      <w:r w:rsidR="0031733B" w:rsidRPr="00D61278">
        <w:rPr>
          <w:rFonts w:ascii="Arial" w:hAnsi="Arial"/>
          <w:sz w:val="22"/>
          <w:szCs w:val="22"/>
        </w:rPr>
        <w:t>pas qu’un problème concernant l’assistance internationale mais également la Liste de sauvegarde urgente pour laquelle peu de candidatures étaient</w:t>
      </w:r>
      <w:r w:rsidR="00D61278">
        <w:rPr>
          <w:rFonts w:ascii="Arial" w:hAnsi="Arial"/>
          <w:sz w:val="22"/>
          <w:szCs w:val="22"/>
        </w:rPr>
        <w:t xml:space="preserve"> soumises</w:t>
      </w:r>
      <w:r w:rsidR="0031733B" w:rsidRPr="00D61278">
        <w:rPr>
          <w:rFonts w:ascii="Arial" w:hAnsi="Arial"/>
          <w:sz w:val="22"/>
          <w:szCs w:val="22"/>
        </w:rPr>
        <w:t>. La délégation était assez étonnée de cet état</w:t>
      </w:r>
      <w:r w:rsidR="00D61278">
        <w:rPr>
          <w:rFonts w:ascii="Arial" w:hAnsi="Arial"/>
          <w:sz w:val="22"/>
          <w:szCs w:val="22"/>
        </w:rPr>
        <w:t xml:space="preserve"> de fait parce qu’</w:t>
      </w:r>
      <w:r w:rsidR="0031733B" w:rsidRPr="00D61278">
        <w:rPr>
          <w:rFonts w:ascii="Arial" w:hAnsi="Arial"/>
          <w:sz w:val="22"/>
          <w:szCs w:val="22"/>
        </w:rPr>
        <w:t>au cours de la période préliminaire de négociations, on disait aux États parties qu’ils devaient adopter et mettre en œuvre la Con</w:t>
      </w:r>
      <w:r w:rsidR="00E965A4">
        <w:rPr>
          <w:rFonts w:ascii="Arial" w:hAnsi="Arial"/>
          <w:sz w:val="22"/>
          <w:szCs w:val="22"/>
        </w:rPr>
        <w:t xml:space="preserve">vention de toute urgence car, </w:t>
      </w:r>
      <w:r w:rsidR="009614E2">
        <w:rPr>
          <w:rFonts w:ascii="Arial" w:hAnsi="Arial"/>
          <w:sz w:val="22"/>
          <w:szCs w:val="22"/>
        </w:rPr>
        <w:t xml:space="preserve">à </w:t>
      </w:r>
      <w:r w:rsidR="0031733B" w:rsidRPr="00D61278">
        <w:rPr>
          <w:rFonts w:ascii="Arial" w:hAnsi="Arial"/>
          <w:sz w:val="22"/>
          <w:szCs w:val="22"/>
        </w:rPr>
        <w:t>chaque</w:t>
      </w:r>
      <w:r w:rsidR="009614E2">
        <w:rPr>
          <w:rFonts w:ascii="Arial" w:hAnsi="Arial"/>
          <w:sz w:val="22"/>
          <w:szCs w:val="22"/>
        </w:rPr>
        <w:t xml:space="preserve"> instant</w:t>
      </w:r>
      <w:r w:rsidR="0031733B" w:rsidRPr="00D61278">
        <w:rPr>
          <w:rFonts w:ascii="Arial" w:hAnsi="Arial"/>
          <w:sz w:val="22"/>
          <w:szCs w:val="22"/>
        </w:rPr>
        <w:t xml:space="preserve">, on voyait le patrimoine culturel immatériel disparaître quelque part dans le monde. Cependant, une fois la Convention mise en œuvre et la Liste établie, le patrimoine culturel immatériel </w:t>
      </w:r>
      <w:r w:rsidR="00D61278">
        <w:rPr>
          <w:rFonts w:ascii="Arial" w:hAnsi="Arial"/>
          <w:sz w:val="22"/>
          <w:szCs w:val="22"/>
        </w:rPr>
        <w:t>cessait</w:t>
      </w:r>
      <w:r w:rsidR="005E6D89" w:rsidRPr="00D61278">
        <w:rPr>
          <w:rFonts w:ascii="Arial" w:hAnsi="Arial"/>
          <w:sz w:val="22"/>
          <w:szCs w:val="22"/>
        </w:rPr>
        <w:t xml:space="preserve"> </w:t>
      </w:r>
      <w:r w:rsidR="0031733B" w:rsidRPr="00D61278">
        <w:rPr>
          <w:rFonts w:ascii="Arial" w:hAnsi="Arial"/>
          <w:sz w:val="22"/>
          <w:szCs w:val="22"/>
        </w:rPr>
        <w:t>de disparaître</w:t>
      </w:r>
      <w:r w:rsidR="005E6D89" w:rsidRPr="00D61278">
        <w:rPr>
          <w:rFonts w:ascii="Arial" w:hAnsi="Arial"/>
          <w:sz w:val="22"/>
          <w:szCs w:val="22"/>
        </w:rPr>
        <w:t xml:space="preserve"> alors que peu de candidatures à la Liste de sauvegarde urgente</w:t>
      </w:r>
      <w:r w:rsidR="00D61278">
        <w:rPr>
          <w:rFonts w:ascii="Arial" w:hAnsi="Arial"/>
          <w:sz w:val="22"/>
          <w:szCs w:val="22"/>
        </w:rPr>
        <w:t xml:space="preserve"> étaient </w:t>
      </w:r>
      <w:r w:rsidR="005E6D89" w:rsidRPr="00D61278">
        <w:rPr>
          <w:rFonts w:ascii="Arial" w:hAnsi="Arial"/>
          <w:sz w:val="22"/>
          <w:szCs w:val="22"/>
        </w:rPr>
        <w:t xml:space="preserve">soumises. Dans le même temps, les dossiers de candidature à l’inscription sur la Liste représentative, qui </w:t>
      </w:r>
      <w:r w:rsidR="009614E2">
        <w:rPr>
          <w:rFonts w:ascii="Arial" w:hAnsi="Arial"/>
          <w:sz w:val="22"/>
          <w:szCs w:val="22"/>
        </w:rPr>
        <w:t xml:space="preserve">étaient </w:t>
      </w:r>
      <w:r w:rsidR="005E6D89" w:rsidRPr="00D61278">
        <w:rPr>
          <w:rFonts w:ascii="Arial" w:hAnsi="Arial"/>
          <w:sz w:val="22"/>
          <w:szCs w:val="22"/>
        </w:rPr>
        <w:t>aussi c</w:t>
      </w:r>
      <w:r w:rsidR="009614E2">
        <w:rPr>
          <w:rFonts w:ascii="Arial" w:hAnsi="Arial"/>
          <w:sz w:val="22"/>
          <w:szCs w:val="22"/>
        </w:rPr>
        <w:t>ompliqués et fastidieux, s’avéraient</w:t>
      </w:r>
      <w:r w:rsidR="005E6D89" w:rsidRPr="00D61278">
        <w:rPr>
          <w:rFonts w:ascii="Arial" w:hAnsi="Arial"/>
          <w:sz w:val="22"/>
          <w:szCs w:val="22"/>
        </w:rPr>
        <w:t xml:space="preserve"> avoir plus de succès car les États parties</w:t>
      </w:r>
      <w:r w:rsidR="00D61278">
        <w:rPr>
          <w:rFonts w:ascii="Arial" w:hAnsi="Arial"/>
          <w:sz w:val="22"/>
          <w:szCs w:val="22"/>
        </w:rPr>
        <w:t xml:space="preserve"> semblaient</w:t>
      </w:r>
      <w:r w:rsidR="005E6D89" w:rsidRPr="00D61278">
        <w:rPr>
          <w:rFonts w:ascii="Arial" w:hAnsi="Arial"/>
          <w:sz w:val="22"/>
          <w:szCs w:val="22"/>
        </w:rPr>
        <w:t xml:space="preserve"> plus enclins à concentrer leur énergie et à consacrer tous leurs efforts à ces dossiers plutôt qu’à demander une assistance pour la sauvegarde et le renforcement des capacités </w:t>
      </w:r>
      <w:r w:rsidR="00D61278" w:rsidRPr="00D61278">
        <w:rPr>
          <w:rFonts w:ascii="Arial" w:hAnsi="Arial"/>
          <w:sz w:val="22"/>
          <w:szCs w:val="22"/>
        </w:rPr>
        <w:t>sur</w:t>
      </w:r>
      <w:r w:rsidR="005E6D89" w:rsidRPr="00D61278">
        <w:rPr>
          <w:rFonts w:ascii="Arial" w:hAnsi="Arial"/>
          <w:sz w:val="22"/>
          <w:szCs w:val="22"/>
        </w:rPr>
        <w:t xml:space="preserve"> la Liste de sauvegarde urgente. </w:t>
      </w:r>
      <w:r w:rsidR="00D61278" w:rsidRPr="00D61278">
        <w:rPr>
          <w:rFonts w:ascii="Arial" w:hAnsi="Arial"/>
          <w:sz w:val="22"/>
          <w:szCs w:val="22"/>
        </w:rPr>
        <w:t xml:space="preserve">La délégation a, par conséquent, estimé </w:t>
      </w:r>
      <w:r w:rsidR="00D61278">
        <w:rPr>
          <w:rFonts w:ascii="Arial" w:hAnsi="Arial"/>
          <w:sz w:val="22"/>
          <w:szCs w:val="22"/>
        </w:rPr>
        <w:t xml:space="preserve">que c’était tout le processus qui était en jeu et que, dans une certaine mesure, c’était au Comité qu’en incombait la faute. Il était de sa </w:t>
      </w:r>
      <w:r w:rsidR="00D61278" w:rsidRPr="00D61278">
        <w:rPr>
          <w:rFonts w:ascii="Arial" w:hAnsi="Arial"/>
          <w:sz w:val="22"/>
          <w:szCs w:val="22"/>
          <w:lang w:eastAsia="en-US"/>
        </w:rPr>
        <w:t>responsabilité</w:t>
      </w:r>
      <w:r w:rsidR="00D61278">
        <w:rPr>
          <w:rFonts w:ascii="Arial" w:hAnsi="Arial"/>
          <w:sz w:val="22"/>
          <w:szCs w:val="22"/>
        </w:rPr>
        <w:t xml:space="preserve"> de définir quelles étaient ses véritables priorités.  </w:t>
      </w:r>
    </w:p>
    <w:p w14:paraId="6786D2FF" w14:textId="529F1886" w:rsidR="00537B27" w:rsidRDefault="00537B27" w:rsidP="00537B27">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Le</w:t>
      </w:r>
      <w:r w:rsidR="00E965A4" w:rsidRPr="00537B27">
        <w:rPr>
          <w:rFonts w:ascii="Arial" w:hAnsi="Arial"/>
          <w:sz w:val="22"/>
          <w:szCs w:val="22"/>
        </w:rPr>
        <w:t xml:space="preserve"> </w:t>
      </w:r>
      <w:r w:rsidR="00E965A4" w:rsidRPr="00537B27">
        <w:rPr>
          <w:rFonts w:ascii="Arial" w:hAnsi="Arial"/>
          <w:b/>
          <w:sz w:val="22"/>
          <w:szCs w:val="22"/>
        </w:rPr>
        <w:t>Président</w:t>
      </w:r>
      <w:r w:rsidR="00E965A4" w:rsidRPr="00537B27">
        <w:rPr>
          <w:rFonts w:ascii="Arial" w:hAnsi="Arial"/>
          <w:sz w:val="22"/>
          <w:szCs w:val="22"/>
        </w:rPr>
        <w:t xml:space="preserve"> a remercié le Rapporteur pour son rapport et a proposé de retenir les commentaires pour la discussion à venir sur le point 9.b. Le Comité était désormais prêt </w:t>
      </w:r>
      <w:r w:rsidR="00963C84">
        <w:rPr>
          <w:rFonts w:ascii="Arial" w:hAnsi="Arial"/>
          <w:sz w:val="22"/>
          <w:szCs w:val="22"/>
        </w:rPr>
        <w:t>à</w:t>
      </w:r>
      <w:r w:rsidR="00963C84" w:rsidRPr="00537B27">
        <w:rPr>
          <w:rFonts w:ascii="Arial" w:hAnsi="Arial"/>
          <w:sz w:val="22"/>
          <w:szCs w:val="22"/>
        </w:rPr>
        <w:t xml:space="preserve"> </w:t>
      </w:r>
      <w:r w:rsidR="00E965A4" w:rsidRPr="00537B27">
        <w:rPr>
          <w:rFonts w:ascii="Arial" w:hAnsi="Arial"/>
          <w:sz w:val="22"/>
          <w:szCs w:val="22"/>
        </w:rPr>
        <w:t xml:space="preserve">commencer l’examen des trois propositions en suivant la méthodologie déjà appliquée pour l’examen des candidatures et il était de la </w:t>
      </w:r>
      <w:r w:rsidR="00E965A4" w:rsidRPr="00537B27">
        <w:rPr>
          <w:rFonts w:ascii="Arial" w:hAnsi="Arial"/>
          <w:sz w:val="22"/>
          <w:szCs w:val="22"/>
          <w:lang w:eastAsia="en-US"/>
        </w:rPr>
        <w:t>responsabilité</w:t>
      </w:r>
      <w:r w:rsidR="00E965A4" w:rsidRPr="00537B27">
        <w:rPr>
          <w:rFonts w:ascii="Arial" w:hAnsi="Arial"/>
          <w:sz w:val="22"/>
          <w:szCs w:val="22"/>
        </w:rPr>
        <w:t xml:space="preserve"> du Comité de choisir les </w:t>
      </w:r>
      <w:r w:rsidR="00E965A4" w:rsidRPr="00537B27">
        <w:rPr>
          <w:rFonts w:ascii="Arial" w:hAnsi="Arial"/>
          <w:i/>
          <w:sz w:val="22"/>
          <w:szCs w:val="22"/>
        </w:rPr>
        <w:t>meilleures</w:t>
      </w:r>
      <w:r w:rsidR="00E965A4" w:rsidRPr="00537B27">
        <w:rPr>
          <w:rFonts w:ascii="Arial" w:hAnsi="Arial"/>
          <w:sz w:val="22"/>
          <w:szCs w:val="22"/>
        </w:rPr>
        <w:t xml:space="preserve"> propositions qui satisfassen</w:t>
      </w:r>
      <w:r w:rsidR="00993BCA">
        <w:rPr>
          <w:rFonts w:ascii="Arial" w:hAnsi="Arial"/>
          <w:sz w:val="22"/>
          <w:szCs w:val="22"/>
        </w:rPr>
        <w:t>t aux critères décrits dans la s</w:t>
      </w:r>
      <w:r w:rsidR="00E965A4" w:rsidRPr="00537B27">
        <w:rPr>
          <w:rFonts w:ascii="Arial" w:hAnsi="Arial"/>
          <w:sz w:val="22"/>
          <w:szCs w:val="22"/>
        </w:rPr>
        <w:t xml:space="preserve">ection I.3 des </w:t>
      </w:r>
      <w:hyperlink r:id="rId47" w:history="1">
        <w:r w:rsidR="00E965A4" w:rsidRPr="00537B27">
          <w:rPr>
            <w:rStyle w:val="Hyperlink"/>
            <w:rFonts w:ascii="Arial" w:hAnsi="Arial"/>
            <w:sz w:val="22"/>
            <w:szCs w:val="22"/>
          </w:rPr>
          <w:t>Directives opérationnelles</w:t>
        </w:r>
      </w:hyperlink>
      <w:r w:rsidR="00E965A4" w:rsidRPr="00537B27">
        <w:rPr>
          <w:rFonts w:ascii="Arial" w:hAnsi="Arial"/>
          <w:sz w:val="22"/>
          <w:szCs w:val="22"/>
        </w:rPr>
        <w:t>, sur la base des recommandations soumises par l’Organe consultatif. Les critères P.1 à P.9</w:t>
      </w:r>
      <w:r w:rsidRPr="00537B27">
        <w:rPr>
          <w:rFonts w:ascii="Arial" w:hAnsi="Arial"/>
          <w:sz w:val="22"/>
          <w:szCs w:val="22"/>
        </w:rPr>
        <w:t xml:space="preserve"> ont été présentés et projetés sur l’écran. Selon la coutume, il serait accordé deux minutes aux États parties soumissionnaires afin qu’ils présentent, s’ils le souhaitent, des remarques une fois que la décision du Comité sur la proposition prise. Le Président a invité le Président de l’Organe consultatif à présenter la première proposition.</w:t>
      </w:r>
    </w:p>
    <w:p w14:paraId="031C9B16" w14:textId="13A5BE28" w:rsidR="009E2AB5" w:rsidRPr="001B0950" w:rsidRDefault="00537B27" w:rsidP="009E2AB5">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Le </w:t>
      </w:r>
      <w:r w:rsidRPr="00537B27">
        <w:rPr>
          <w:rFonts w:ascii="Arial" w:hAnsi="Arial"/>
          <w:b/>
          <w:sz w:val="22"/>
          <w:szCs w:val="22"/>
        </w:rPr>
        <w:t>Président de l’Organe consultatif</w:t>
      </w:r>
      <w:r>
        <w:rPr>
          <w:rFonts w:ascii="Arial" w:hAnsi="Arial"/>
          <w:sz w:val="22"/>
          <w:szCs w:val="22"/>
        </w:rPr>
        <w:t xml:space="preserve"> a présenté la première </w:t>
      </w:r>
      <w:r w:rsidRPr="00537B27">
        <w:rPr>
          <w:rFonts w:ascii="Arial" w:hAnsi="Arial"/>
          <w:sz w:val="22"/>
          <w:szCs w:val="22"/>
        </w:rPr>
        <w:t xml:space="preserve">proposition </w:t>
      </w:r>
      <w:r>
        <w:rPr>
          <w:rFonts w:ascii="Arial" w:hAnsi="Arial"/>
          <w:sz w:val="22"/>
          <w:szCs w:val="22"/>
        </w:rPr>
        <w:t xml:space="preserve">sur </w:t>
      </w:r>
      <w:r w:rsidRPr="007A0149">
        <w:rPr>
          <w:rFonts w:ascii="Arial" w:hAnsi="Arial"/>
          <w:b/>
          <w:sz w:val="22"/>
          <w:szCs w:val="22"/>
        </w:rPr>
        <w:t>la</w:t>
      </w:r>
      <w:r>
        <w:rPr>
          <w:rFonts w:ascii="Arial" w:hAnsi="Arial"/>
          <w:sz w:val="22"/>
          <w:szCs w:val="22"/>
        </w:rPr>
        <w:t xml:space="preserve"> </w:t>
      </w:r>
      <w:r w:rsidRPr="00537B27">
        <w:rPr>
          <w:rFonts w:ascii="Arial" w:hAnsi="Arial"/>
          <w:b/>
          <w:sz w:val="22"/>
          <w:szCs w:val="22"/>
        </w:rPr>
        <w:t xml:space="preserve">sauvegarde de la culture des carillons : préservation, </w:t>
      </w:r>
      <w:r>
        <w:rPr>
          <w:rFonts w:ascii="Arial" w:hAnsi="Arial"/>
          <w:b/>
          <w:sz w:val="22"/>
          <w:szCs w:val="22"/>
        </w:rPr>
        <w:t>transmission</w:t>
      </w:r>
      <w:r w:rsidRPr="00537B27">
        <w:rPr>
          <w:rFonts w:ascii="Arial" w:hAnsi="Arial"/>
          <w:b/>
          <w:sz w:val="22"/>
          <w:szCs w:val="22"/>
        </w:rPr>
        <w:t>, échange et sensibilisation</w:t>
      </w:r>
      <w:r w:rsidRPr="00537B27">
        <w:rPr>
          <w:rFonts w:ascii="Arial" w:hAnsi="Arial"/>
          <w:sz w:val="22"/>
          <w:szCs w:val="22"/>
        </w:rPr>
        <w:t xml:space="preserve"> </w:t>
      </w:r>
      <w:r>
        <w:rPr>
          <w:rFonts w:ascii="Arial" w:hAnsi="Arial"/>
          <w:sz w:val="22"/>
          <w:szCs w:val="22"/>
        </w:rPr>
        <w:t xml:space="preserve">[projet de </w:t>
      </w:r>
      <w:r w:rsidRPr="00537B27">
        <w:rPr>
          <w:rFonts w:ascii="Arial" w:hAnsi="Arial"/>
          <w:sz w:val="22"/>
          <w:szCs w:val="22"/>
        </w:rPr>
        <w:t>décision</w:t>
      </w:r>
      <w:r w:rsidR="00E13B99">
        <w:rPr>
          <w:rFonts w:ascii="Arial" w:hAnsi="Arial"/>
          <w:sz w:val="22"/>
          <w:szCs w:val="22"/>
        </w:rPr>
        <w:t> </w:t>
      </w:r>
      <w:r w:rsidR="001B0950">
        <w:rPr>
          <w:rFonts w:ascii="Arial" w:hAnsi="Arial"/>
          <w:sz w:val="22"/>
          <w:szCs w:val="22"/>
        </w:rPr>
        <w:t>9.COM</w:t>
      </w:r>
      <w:r w:rsidR="00E13B99">
        <w:rPr>
          <w:rFonts w:ascii="Arial" w:hAnsi="Arial"/>
          <w:sz w:val="22"/>
          <w:szCs w:val="22"/>
        </w:rPr>
        <w:t> </w:t>
      </w:r>
      <w:r w:rsidR="001B0950">
        <w:rPr>
          <w:rFonts w:ascii="Arial" w:hAnsi="Arial"/>
          <w:sz w:val="22"/>
          <w:szCs w:val="22"/>
        </w:rPr>
        <w:t xml:space="preserve">9.b.1], </w:t>
      </w:r>
      <w:r>
        <w:rPr>
          <w:rFonts w:ascii="Arial" w:hAnsi="Arial"/>
          <w:sz w:val="22"/>
          <w:szCs w:val="22"/>
        </w:rPr>
        <w:t xml:space="preserve">soumise par la </w:t>
      </w:r>
      <w:r w:rsidRPr="0093069A">
        <w:rPr>
          <w:rFonts w:ascii="Arial" w:hAnsi="Arial"/>
          <w:b/>
          <w:sz w:val="22"/>
          <w:szCs w:val="22"/>
        </w:rPr>
        <w:t>Belgique</w:t>
      </w:r>
      <w:r>
        <w:rPr>
          <w:rFonts w:ascii="Arial" w:hAnsi="Arial"/>
          <w:sz w:val="22"/>
          <w:szCs w:val="22"/>
        </w:rPr>
        <w:t>. L’art de faire de la musique avec des cloches (carillons)</w:t>
      </w:r>
      <w:r w:rsidR="00650B3D">
        <w:rPr>
          <w:rFonts w:ascii="Arial" w:hAnsi="Arial"/>
          <w:sz w:val="22"/>
          <w:szCs w:val="22"/>
        </w:rPr>
        <w:t xml:space="preserve"> est pratiqué traditionnellement les jours de marché et les jours de fêtes. Le programme vise à sauvegarder la culture des carillons et à préserver ses composantes historiques, y compris le répertoire et les instruments, et à s’assurer de la pérennité et du développement durable</w:t>
      </w:r>
      <w:r w:rsidR="00DD30CE">
        <w:rPr>
          <w:rFonts w:ascii="Arial" w:hAnsi="Arial"/>
          <w:sz w:val="22"/>
          <w:szCs w:val="22"/>
        </w:rPr>
        <w:t xml:space="preserve"> de la musique de carillon</w:t>
      </w:r>
      <w:r w:rsidR="00650B3D">
        <w:rPr>
          <w:rFonts w:ascii="Arial" w:hAnsi="Arial"/>
          <w:sz w:val="22"/>
          <w:szCs w:val="22"/>
        </w:rPr>
        <w:t xml:space="preserve">.  Parmi les efforts entrepris pour revitaliser l’élément, on pouvait citer des compétitions destinées à </w:t>
      </w:r>
      <w:r w:rsidR="00650B3D">
        <w:rPr>
          <w:rFonts w:ascii="Arial" w:hAnsi="Arial"/>
          <w:sz w:val="22"/>
          <w:szCs w:val="22"/>
        </w:rPr>
        <w:lastRenderedPageBreak/>
        <w:t>encourager de nouveaux arrangements, compositions et styles de musique. Le programme associe respect de la tradition et volonté d’innovation, en recherchant constamment de nouvelles manières de sauvegarder la culture des carillons dans la société contemporaine. L'Organe a</w:t>
      </w:r>
      <w:r w:rsidR="00820D29">
        <w:rPr>
          <w:rFonts w:ascii="Arial" w:hAnsi="Arial"/>
          <w:sz w:val="22"/>
          <w:szCs w:val="22"/>
        </w:rPr>
        <w:t>vait</w:t>
      </w:r>
      <w:r w:rsidR="00650B3D">
        <w:rPr>
          <w:rFonts w:ascii="Arial" w:hAnsi="Arial"/>
          <w:sz w:val="22"/>
          <w:szCs w:val="22"/>
        </w:rPr>
        <w:t xml:space="preserve"> estimé q</w:t>
      </w:r>
      <w:r w:rsidR="00650B3D" w:rsidRPr="00650B3D">
        <w:rPr>
          <w:rFonts w:ascii="Arial" w:hAnsi="Arial"/>
          <w:sz w:val="22"/>
          <w:szCs w:val="22"/>
        </w:rPr>
        <w:t xml:space="preserve">ue, dans l’ensemble, </w:t>
      </w:r>
      <w:r w:rsidR="00650B3D">
        <w:rPr>
          <w:rFonts w:ascii="Arial" w:hAnsi="Arial"/>
          <w:sz w:val="22"/>
          <w:szCs w:val="22"/>
        </w:rPr>
        <w:t xml:space="preserve">le dossier présentait les </w:t>
      </w:r>
      <w:r w:rsidR="00650B3D" w:rsidRPr="00650B3D">
        <w:rPr>
          <w:rFonts w:ascii="Arial" w:hAnsi="Arial"/>
          <w:sz w:val="22"/>
          <w:szCs w:val="22"/>
        </w:rPr>
        <w:t>informations</w:t>
      </w:r>
      <w:r w:rsidR="00DD30CE">
        <w:rPr>
          <w:rFonts w:ascii="Arial" w:hAnsi="Arial"/>
          <w:sz w:val="22"/>
          <w:szCs w:val="22"/>
        </w:rPr>
        <w:t xml:space="preserve"> suffisantes pour apporter la preuve que la préservation de la musique de carillon était au cœur du programme en concentrant ses activités sur la formation de jeunes musiciens, l’extension du répertoire, la mise à niveau des instruments ainsi que sur la création de nouvelles salles de spectacle et la promotion de la pra</w:t>
      </w:r>
      <w:r w:rsidR="00820D29">
        <w:rPr>
          <w:rFonts w:ascii="Arial" w:hAnsi="Arial"/>
          <w:sz w:val="22"/>
          <w:szCs w:val="22"/>
        </w:rPr>
        <w:t>tique (P.1). Un long débat s’était</w:t>
      </w:r>
      <w:r w:rsidR="00DD30CE">
        <w:rPr>
          <w:rFonts w:ascii="Arial" w:hAnsi="Arial"/>
          <w:sz w:val="22"/>
          <w:szCs w:val="22"/>
        </w:rPr>
        <w:t xml:space="preserve"> ensuite ouvert sur le fait de savoir si la </w:t>
      </w:r>
      <w:r w:rsidR="00DD30CE" w:rsidRPr="00DD30CE">
        <w:rPr>
          <w:rFonts w:ascii="Arial" w:hAnsi="Arial"/>
          <w:sz w:val="22"/>
          <w:szCs w:val="22"/>
        </w:rPr>
        <w:t xml:space="preserve">proposition </w:t>
      </w:r>
      <w:r w:rsidR="00DD30CE">
        <w:rPr>
          <w:rFonts w:ascii="Arial" w:hAnsi="Arial"/>
          <w:sz w:val="22"/>
          <w:szCs w:val="22"/>
        </w:rPr>
        <w:t xml:space="preserve">reflétait les principes et objectifs de la </w:t>
      </w:r>
      <w:r w:rsidR="00DD30CE" w:rsidRPr="00DD30CE">
        <w:rPr>
          <w:rFonts w:ascii="Arial" w:hAnsi="Arial"/>
          <w:sz w:val="22"/>
          <w:szCs w:val="22"/>
        </w:rPr>
        <w:t>Convention </w:t>
      </w:r>
      <w:r w:rsidR="00DD30CE">
        <w:rPr>
          <w:rFonts w:ascii="Arial" w:hAnsi="Arial"/>
          <w:sz w:val="22"/>
          <w:szCs w:val="22"/>
        </w:rPr>
        <w:t xml:space="preserve">(P.3), car certains membres se demandaient si la proposition ne donnait pas trop d’importance à la promotion dans le monde entier d’un seul et unique élément. </w:t>
      </w:r>
      <w:r w:rsidR="001B0950">
        <w:rPr>
          <w:rFonts w:ascii="Arial" w:hAnsi="Arial"/>
          <w:sz w:val="22"/>
          <w:szCs w:val="22"/>
        </w:rPr>
        <w:t>Finalement</w:t>
      </w:r>
      <w:r w:rsidR="00844441">
        <w:rPr>
          <w:rFonts w:ascii="Arial" w:hAnsi="Arial"/>
          <w:sz w:val="22"/>
          <w:szCs w:val="22"/>
        </w:rPr>
        <w:t>, l</w:t>
      </w:r>
      <w:r w:rsidR="00DD30CE">
        <w:rPr>
          <w:rFonts w:ascii="Arial" w:hAnsi="Arial"/>
          <w:sz w:val="22"/>
          <w:szCs w:val="22"/>
        </w:rPr>
        <w:t xml:space="preserve">'Organe </w:t>
      </w:r>
      <w:r w:rsidR="00820D29">
        <w:rPr>
          <w:rFonts w:ascii="Arial" w:hAnsi="Arial"/>
          <w:sz w:val="22"/>
          <w:szCs w:val="22"/>
        </w:rPr>
        <w:t>s’était</w:t>
      </w:r>
      <w:r w:rsidR="00844441">
        <w:rPr>
          <w:rFonts w:ascii="Arial" w:hAnsi="Arial"/>
          <w:sz w:val="22"/>
          <w:szCs w:val="22"/>
        </w:rPr>
        <w:t xml:space="preserve"> réjoui que le projet concerne le partage de méthodologies et de </w:t>
      </w:r>
      <w:r w:rsidR="00844441" w:rsidRPr="00844441">
        <w:rPr>
          <w:rFonts w:ascii="Arial" w:hAnsi="Arial" w:cs="Arial"/>
          <w:sz w:val="22"/>
          <w:szCs w:val="22"/>
        </w:rPr>
        <w:t>savoir-faire</w:t>
      </w:r>
      <w:r w:rsidR="00844441">
        <w:rPr>
          <w:rFonts w:ascii="Arial" w:hAnsi="Arial" w:cs="Arial"/>
          <w:sz w:val="22"/>
          <w:szCs w:val="22"/>
        </w:rPr>
        <w:t xml:space="preserve"> liés à la </w:t>
      </w:r>
      <w:r w:rsidR="00844441" w:rsidRPr="00844441">
        <w:rPr>
          <w:rFonts w:ascii="Arial" w:hAnsi="Arial" w:cs="Arial"/>
          <w:sz w:val="22"/>
          <w:szCs w:val="22"/>
        </w:rPr>
        <w:t>sauvegarde</w:t>
      </w:r>
      <w:r w:rsidR="00844441">
        <w:rPr>
          <w:rFonts w:ascii="Arial" w:hAnsi="Arial" w:cs="Arial"/>
          <w:sz w:val="22"/>
          <w:szCs w:val="22"/>
        </w:rPr>
        <w:t xml:space="preserve"> de ce type d’</w:t>
      </w:r>
      <w:r w:rsidR="00844441" w:rsidRPr="00844441">
        <w:rPr>
          <w:rFonts w:ascii="Arial" w:hAnsi="Arial" w:cs="Arial"/>
          <w:sz w:val="22"/>
          <w:szCs w:val="22"/>
        </w:rPr>
        <w:t>interprétation</w:t>
      </w:r>
      <w:r w:rsidR="00844441">
        <w:rPr>
          <w:rFonts w:ascii="Arial" w:hAnsi="Arial" w:cs="Arial"/>
          <w:sz w:val="22"/>
          <w:szCs w:val="22"/>
        </w:rPr>
        <w:t xml:space="preserve"> même s’il a</w:t>
      </w:r>
      <w:r w:rsidR="00820D29">
        <w:rPr>
          <w:rFonts w:ascii="Arial" w:hAnsi="Arial" w:cs="Arial"/>
          <w:sz w:val="22"/>
          <w:szCs w:val="22"/>
        </w:rPr>
        <w:t>vait</w:t>
      </w:r>
      <w:r w:rsidR="00844441">
        <w:rPr>
          <w:rFonts w:ascii="Arial" w:hAnsi="Arial" w:cs="Arial"/>
          <w:sz w:val="22"/>
          <w:szCs w:val="22"/>
        </w:rPr>
        <w:t xml:space="preserve"> regretté que plus d’importance n’ait été accordée à cet aspect. À ce sujet, l'Organe a</w:t>
      </w:r>
      <w:r w:rsidR="00820D29">
        <w:rPr>
          <w:rFonts w:ascii="Arial" w:hAnsi="Arial" w:cs="Arial"/>
          <w:sz w:val="22"/>
          <w:szCs w:val="22"/>
        </w:rPr>
        <w:t>vait</w:t>
      </w:r>
      <w:r w:rsidR="00844441">
        <w:rPr>
          <w:rFonts w:ascii="Arial" w:hAnsi="Arial" w:cs="Arial"/>
          <w:sz w:val="22"/>
          <w:szCs w:val="22"/>
        </w:rPr>
        <w:t xml:space="preserve"> souhaité insister sur l’importance de prendre en </w:t>
      </w:r>
      <w:r w:rsidR="00844441" w:rsidRPr="00844441">
        <w:rPr>
          <w:rFonts w:ascii="Arial" w:hAnsi="Arial" w:cs="Arial"/>
          <w:sz w:val="22"/>
          <w:szCs w:val="22"/>
        </w:rPr>
        <w:t xml:space="preserve">considération </w:t>
      </w:r>
      <w:r w:rsidR="00844441">
        <w:rPr>
          <w:rFonts w:ascii="Arial" w:hAnsi="Arial" w:cs="Arial"/>
          <w:sz w:val="22"/>
          <w:szCs w:val="22"/>
        </w:rPr>
        <w:t xml:space="preserve">la spécificité et les objectifs du Registre des meilleures pratiques de sauvegarde lors de la </w:t>
      </w:r>
      <w:r w:rsidR="00844441" w:rsidRPr="00844441">
        <w:rPr>
          <w:rFonts w:ascii="Arial" w:hAnsi="Arial" w:cs="Arial"/>
          <w:sz w:val="22"/>
          <w:szCs w:val="22"/>
        </w:rPr>
        <w:t>préparation</w:t>
      </w:r>
      <w:r w:rsidR="00844441">
        <w:rPr>
          <w:rFonts w:ascii="Arial" w:hAnsi="Arial" w:cs="Arial"/>
          <w:sz w:val="22"/>
          <w:szCs w:val="22"/>
        </w:rPr>
        <w:t xml:space="preserve"> des propositions, un </w:t>
      </w:r>
      <w:r w:rsidR="00844441" w:rsidRPr="00844441">
        <w:rPr>
          <w:rFonts w:ascii="Arial" w:hAnsi="Arial" w:cs="Arial"/>
          <w:sz w:val="22"/>
          <w:szCs w:val="22"/>
        </w:rPr>
        <w:t>paragraphe</w:t>
      </w:r>
      <w:r w:rsidR="00844441">
        <w:rPr>
          <w:rFonts w:ascii="Arial" w:hAnsi="Arial" w:cs="Arial"/>
          <w:sz w:val="22"/>
          <w:szCs w:val="22"/>
        </w:rPr>
        <w:t xml:space="preserve"> y faisait d’ailleurs référence dans le projet de </w:t>
      </w:r>
      <w:r w:rsidR="00844441" w:rsidRPr="00844441">
        <w:rPr>
          <w:rFonts w:ascii="Arial" w:hAnsi="Arial" w:cs="Arial"/>
          <w:sz w:val="22"/>
          <w:szCs w:val="22"/>
        </w:rPr>
        <w:t>décision</w:t>
      </w:r>
      <w:r w:rsidR="00844441">
        <w:rPr>
          <w:rFonts w:ascii="Arial" w:hAnsi="Arial" w:cs="Arial"/>
          <w:sz w:val="22"/>
          <w:szCs w:val="22"/>
        </w:rPr>
        <w:t>. L'Organe a</w:t>
      </w:r>
      <w:r w:rsidR="00820D29">
        <w:rPr>
          <w:rFonts w:ascii="Arial" w:hAnsi="Arial" w:cs="Arial"/>
          <w:sz w:val="22"/>
          <w:szCs w:val="22"/>
        </w:rPr>
        <w:t>vait</w:t>
      </w:r>
      <w:r w:rsidR="00844441">
        <w:rPr>
          <w:rFonts w:ascii="Arial" w:hAnsi="Arial" w:cs="Arial"/>
          <w:sz w:val="22"/>
          <w:szCs w:val="22"/>
        </w:rPr>
        <w:t xml:space="preserve"> également pris note de la mise en œuvre du programme avec la </w:t>
      </w:r>
      <w:r w:rsidR="00844441" w:rsidRPr="00844441">
        <w:rPr>
          <w:rFonts w:ascii="Arial" w:hAnsi="Arial" w:cs="Arial"/>
          <w:sz w:val="22"/>
          <w:szCs w:val="22"/>
        </w:rPr>
        <w:t>participation</w:t>
      </w:r>
      <w:r w:rsidR="00844441">
        <w:rPr>
          <w:rFonts w:ascii="Arial" w:hAnsi="Arial" w:cs="Arial"/>
          <w:sz w:val="22"/>
          <w:szCs w:val="22"/>
        </w:rPr>
        <w:t xml:space="preserve"> des interprètes et associat</w:t>
      </w:r>
      <w:r w:rsidR="009E2AB5">
        <w:rPr>
          <w:rFonts w:ascii="Arial" w:hAnsi="Arial" w:cs="Arial"/>
          <w:sz w:val="22"/>
          <w:szCs w:val="22"/>
        </w:rPr>
        <w:t>ions concernés (P.5) qui ont</w:t>
      </w:r>
      <w:r w:rsidR="00844441">
        <w:rPr>
          <w:rFonts w:ascii="Arial" w:hAnsi="Arial" w:cs="Arial"/>
          <w:sz w:val="22"/>
          <w:szCs w:val="22"/>
        </w:rPr>
        <w:t xml:space="preserve"> accordé le</w:t>
      </w:r>
      <w:r w:rsidR="009E2AB5">
        <w:rPr>
          <w:rFonts w:ascii="Arial" w:hAnsi="Arial" w:cs="Arial"/>
          <w:sz w:val="22"/>
          <w:szCs w:val="22"/>
        </w:rPr>
        <w:t>ur</w:t>
      </w:r>
      <w:r w:rsidR="00844441">
        <w:rPr>
          <w:rFonts w:ascii="Arial" w:hAnsi="Arial" w:cs="Arial"/>
          <w:sz w:val="22"/>
          <w:szCs w:val="22"/>
        </w:rPr>
        <w:t xml:space="preserve"> </w:t>
      </w:r>
      <w:r w:rsidR="00844441" w:rsidRPr="00844441">
        <w:rPr>
          <w:rFonts w:ascii="Arial" w:hAnsi="Arial" w:cs="Arial"/>
          <w:sz w:val="22"/>
          <w:szCs w:val="22"/>
        </w:rPr>
        <w:t>consentement</w:t>
      </w:r>
      <w:r w:rsidR="00844441">
        <w:rPr>
          <w:rFonts w:ascii="Arial" w:hAnsi="Arial" w:cs="Arial"/>
          <w:sz w:val="22"/>
          <w:szCs w:val="22"/>
        </w:rPr>
        <w:t xml:space="preserve"> </w:t>
      </w:r>
      <w:r w:rsidR="00844441" w:rsidRPr="00844441">
        <w:rPr>
          <w:rFonts w:ascii="Arial" w:hAnsi="Arial" w:cs="Arial"/>
          <w:sz w:val="22"/>
          <w:szCs w:val="22"/>
        </w:rPr>
        <w:t>libre, préalable et éclairé</w:t>
      </w:r>
      <w:r w:rsidR="00844441">
        <w:rPr>
          <w:rFonts w:ascii="Arial" w:hAnsi="Arial" w:cs="Arial"/>
          <w:sz w:val="22"/>
          <w:szCs w:val="22"/>
        </w:rPr>
        <w:t xml:space="preserve"> à la mise en œuvre du programme et à la soumission de la </w:t>
      </w:r>
      <w:r w:rsidR="00820D29">
        <w:rPr>
          <w:rFonts w:ascii="Arial" w:hAnsi="Arial" w:cs="Arial"/>
          <w:sz w:val="22"/>
          <w:szCs w:val="22"/>
        </w:rPr>
        <w:t xml:space="preserve">proposition. Le dossier apportait </w:t>
      </w:r>
      <w:r w:rsidR="009E2AB5" w:rsidRPr="009E2AB5">
        <w:rPr>
          <w:rFonts w:ascii="Arial" w:hAnsi="Arial" w:cs="Arial"/>
          <w:sz w:val="22"/>
          <w:szCs w:val="22"/>
        </w:rPr>
        <w:t>également</w:t>
      </w:r>
      <w:r w:rsidR="009E2AB5">
        <w:rPr>
          <w:rFonts w:ascii="Arial" w:hAnsi="Arial" w:cs="Arial"/>
          <w:sz w:val="22"/>
          <w:szCs w:val="22"/>
        </w:rPr>
        <w:t xml:space="preserve"> la preuve de la volonté des </w:t>
      </w:r>
      <w:r w:rsidR="009E2AB5" w:rsidRPr="009E2AB5">
        <w:rPr>
          <w:rFonts w:ascii="Arial" w:hAnsi="Arial" w:cs="Arial"/>
          <w:sz w:val="22"/>
          <w:szCs w:val="22"/>
        </w:rPr>
        <w:t>communauté</w:t>
      </w:r>
      <w:r w:rsidR="009E2AB5">
        <w:rPr>
          <w:rFonts w:ascii="Arial" w:hAnsi="Arial" w:cs="Arial"/>
          <w:sz w:val="22"/>
          <w:szCs w:val="22"/>
        </w:rPr>
        <w:t>s de diffuser la musique de carillon dans le monde entier (P.7). L'Organe</w:t>
      </w:r>
      <w:r w:rsidR="00820D29">
        <w:rPr>
          <w:rFonts w:ascii="Arial" w:hAnsi="Arial" w:cs="Arial"/>
          <w:sz w:val="22"/>
          <w:szCs w:val="22"/>
        </w:rPr>
        <w:t xml:space="preserve"> s’était</w:t>
      </w:r>
      <w:r w:rsidR="00282E66">
        <w:rPr>
          <w:rFonts w:ascii="Arial" w:hAnsi="Arial" w:cs="Arial"/>
          <w:sz w:val="22"/>
          <w:szCs w:val="22"/>
        </w:rPr>
        <w:t xml:space="preserve"> également réjoui d’avoir vu démontrée l’</w:t>
      </w:r>
      <w:r w:rsidR="00282E66" w:rsidRPr="00282E66">
        <w:rPr>
          <w:rFonts w:ascii="Arial" w:hAnsi="Arial" w:cs="Arial"/>
          <w:sz w:val="22"/>
          <w:szCs w:val="22"/>
        </w:rPr>
        <w:t>efficacité</w:t>
      </w:r>
      <w:r w:rsidR="00282E66">
        <w:rPr>
          <w:rFonts w:ascii="Arial" w:hAnsi="Arial" w:cs="Arial"/>
          <w:sz w:val="22"/>
          <w:szCs w:val="22"/>
        </w:rPr>
        <w:t xml:space="preserve"> du programme avec le </w:t>
      </w:r>
      <w:r w:rsidR="00282E66" w:rsidRPr="00282E66">
        <w:rPr>
          <w:rFonts w:ascii="Arial" w:hAnsi="Arial" w:cs="Arial"/>
          <w:sz w:val="22"/>
          <w:szCs w:val="22"/>
        </w:rPr>
        <w:t>développement</w:t>
      </w:r>
      <w:r w:rsidR="00282E66">
        <w:rPr>
          <w:rFonts w:ascii="Arial" w:hAnsi="Arial" w:cs="Arial"/>
          <w:sz w:val="22"/>
          <w:szCs w:val="22"/>
        </w:rPr>
        <w:t xml:space="preserve"> de la culture du carillo</w:t>
      </w:r>
      <w:r w:rsidR="001B0950">
        <w:rPr>
          <w:rFonts w:ascii="Arial" w:hAnsi="Arial" w:cs="Arial"/>
          <w:sz w:val="22"/>
          <w:szCs w:val="22"/>
        </w:rPr>
        <w:t xml:space="preserve">n, </w:t>
      </w:r>
      <w:r w:rsidR="00282E66">
        <w:rPr>
          <w:rFonts w:ascii="Arial" w:hAnsi="Arial" w:cs="Arial"/>
          <w:sz w:val="22"/>
          <w:szCs w:val="22"/>
        </w:rPr>
        <w:t>en Belgique et ailleurs dans le monde, avec des représentations diversifiées, un grand nombre de parties intéressées et une multiplication des activités et possibilités d’app</w:t>
      </w:r>
      <w:r w:rsidR="00820D29">
        <w:rPr>
          <w:rFonts w:ascii="Arial" w:hAnsi="Arial" w:cs="Arial"/>
          <w:sz w:val="22"/>
          <w:szCs w:val="22"/>
        </w:rPr>
        <w:t>rentissage (P.4). L'Organe s’était</w:t>
      </w:r>
      <w:r w:rsidR="00282E66">
        <w:rPr>
          <w:rFonts w:ascii="Arial" w:hAnsi="Arial" w:cs="Arial"/>
          <w:sz w:val="22"/>
          <w:szCs w:val="22"/>
        </w:rPr>
        <w:t xml:space="preserve"> en outre réjoui de constater que les résultats du programme pouvaient être évalués au moyen de mécanismes tels que la soumi</w:t>
      </w:r>
      <w:r w:rsidR="001B0950">
        <w:rPr>
          <w:rFonts w:ascii="Arial" w:hAnsi="Arial" w:cs="Arial"/>
          <w:sz w:val="22"/>
          <w:szCs w:val="22"/>
        </w:rPr>
        <w:t>ssion régulière de rapports à la</w:t>
      </w:r>
      <w:r w:rsidR="00282E66">
        <w:rPr>
          <w:rFonts w:ascii="Arial" w:hAnsi="Arial" w:cs="Arial"/>
          <w:sz w:val="22"/>
          <w:szCs w:val="22"/>
        </w:rPr>
        <w:t xml:space="preserve"> Fédération mondiale du carillon (P.8</w:t>
      </w:r>
      <w:r w:rsidR="00820D29">
        <w:rPr>
          <w:rFonts w:ascii="Arial" w:hAnsi="Arial" w:cs="Arial"/>
          <w:sz w:val="22"/>
          <w:szCs w:val="22"/>
        </w:rPr>
        <w:t>). Les informations soumises avaient</w:t>
      </w:r>
      <w:r w:rsidR="00282E66">
        <w:rPr>
          <w:rFonts w:ascii="Arial" w:hAnsi="Arial" w:cs="Arial"/>
          <w:sz w:val="22"/>
          <w:szCs w:val="22"/>
        </w:rPr>
        <w:t xml:space="preserve"> </w:t>
      </w:r>
      <w:r w:rsidR="001B0950">
        <w:rPr>
          <w:rFonts w:ascii="Arial" w:hAnsi="Arial" w:cs="Arial"/>
          <w:sz w:val="22"/>
          <w:szCs w:val="22"/>
        </w:rPr>
        <w:t xml:space="preserve">apporté </w:t>
      </w:r>
      <w:r w:rsidR="00282E66">
        <w:rPr>
          <w:rFonts w:ascii="Arial" w:hAnsi="Arial" w:cs="Arial"/>
          <w:sz w:val="22"/>
          <w:szCs w:val="22"/>
        </w:rPr>
        <w:t xml:space="preserve">la preuve des activités </w:t>
      </w:r>
      <w:r w:rsidR="001B0950">
        <w:rPr>
          <w:rFonts w:ascii="Arial" w:hAnsi="Arial" w:cs="Arial"/>
          <w:sz w:val="22"/>
          <w:szCs w:val="22"/>
        </w:rPr>
        <w:t xml:space="preserve">du programme </w:t>
      </w:r>
      <w:r w:rsidR="00282E66">
        <w:rPr>
          <w:rFonts w:ascii="Arial" w:hAnsi="Arial" w:cs="Arial"/>
          <w:sz w:val="22"/>
          <w:szCs w:val="22"/>
        </w:rPr>
        <w:t xml:space="preserve">coordonnées entre différents pays </w:t>
      </w:r>
      <w:r w:rsidR="001B0950">
        <w:rPr>
          <w:rFonts w:ascii="Arial" w:hAnsi="Arial" w:cs="Arial"/>
          <w:sz w:val="22"/>
          <w:szCs w:val="22"/>
        </w:rPr>
        <w:t xml:space="preserve">dans le cadre de la Fédération mondiale du carillon et en </w:t>
      </w:r>
      <w:r w:rsidR="001B0950" w:rsidRPr="001B0950">
        <w:rPr>
          <w:rFonts w:ascii="Arial" w:hAnsi="Arial" w:cs="Arial"/>
          <w:sz w:val="22"/>
          <w:szCs w:val="22"/>
        </w:rPr>
        <w:t>collaboration</w:t>
      </w:r>
      <w:r w:rsidR="001B0950">
        <w:rPr>
          <w:rFonts w:ascii="Arial" w:hAnsi="Arial" w:cs="Arial"/>
          <w:sz w:val="22"/>
          <w:szCs w:val="22"/>
        </w:rPr>
        <w:t xml:space="preserve"> avec des </w:t>
      </w:r>
      <w:r w:rsidR="001B0950" w:rsidRPr="001B0950">
        <w:rPr>
          <w:rFonts w:ascii="Arial" w:hAnsi="Arial" w:cs="Arial"/>
          <w:sz w:val="22"/>
          <w:szCs w:val="22"/>
        </w:rPr>
        <w:t>institutions</w:t>
      </w:r>
      <w:r w:rsidR="001B0950">
        <w:rPr>
          <w:rFonts w:ascii="Arial" w:hAnsi="Arial" w:cs="Arial"/>
          <w:sz w:val="22"/>
          <w:szCs w:val="22"/>
        </w:rPr>
        <w:t xml:space="preserve"> internationales (P.2). </w:t>
      </w:r>
    </w:p>
    <w:p w14:paraId="6ECBCB27" w14:textId="2DF257A1" w:rsidR="007A0149" w:rsidRDefault="001B0950" w:rsidP="007A0149">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En guise de conclusion, le </w:t>
      </w:r>
      <w:r w:rsidRPr="007A0149">
        <w:rPr>
          <w:rFonts w:ascii="Arial" w:hAnsi="Arial"/>
          <w:b/>
          <w:sz w:val="22"/>
          <w:szCs w:val="22"/>
        </w:rPr>
        <w:t>Président de l’Organe consultatif</w:t>
      </w:r>
      <w:r>
        <w:rPr>
          <w:rFonts w:ascii="Arial" w:hAnsi="Arial"/>
          <w:sz w:val="22"/>
          <w:szCs w:val="22"/>
        </w:rPr>
        <w:t xml:space="preserve"> a déclaré que l'Organe ét</w:t>
      </w:r>
      <w:r w:rsidR="007A0149">
        <w:rPr>
          <w:rFonts w:ascii="Arial" w:hAnsi="Arial"/>
          <w:sz w:val="22"/>
          <w:szCs w:val="22"/>
        </w:rPr>
        <w:t>a</w:t>
      </w:r>
      <w:r>
        <w:rPr>
          <w:rFonts w:ascii="Arial" w:hAnsi="Arial"/>
          <w:sz w:val="22"/>
          <w:szCs w:val="22"/>
        </w:rPr>
        <w:t xml:space="preserve">it convaincu que les activités proposées de </w:t>
      </w:r>
      <w:r w:rsidRPr="001B0950">
        <w:rPr>
          <w:rFonts w:ascii="Arial" w:hAnsi="Arial"/>
          <w:sz w:val="22"/>
          <w:szCs w:val="22"/>
        </w:rPr>
        <w:t>transm</w:t>
      </w:r>
      <w:r w:rsidR="007A0149">
        <w:rPr>
          <w:rFonts w:ascii="Arial" w:hAnsi="Arial"/>
          <w:sz w:val="22"/>
          <w:szCs w:val="22"/>
        </w:rPr>
        <w:t>ission</w:t>
      </w:r>
      <w:r>
        <w:rPr>
          <w:rFonts w:ascii="Arial" w:hAnsi="Arial"/>
          <w:sz w:val="22"/>
          <w:szCs w:val="22"/>
        </w:rPr>
        <w:t xml:space="preserve">, de </w:t>
      </w:r>
      <w:r w:rsidRPr="001B0950">
        <w:rPr>
          <w:rFonts w:ascii="Arial" w:hAnsi="Arial"/>
          <w:sz w:val="22"/>
          <w:szCs w:val="22"/>
        </w:rPr>
        <w:t>documentation</w:t>
      </w:r>
      <w:r>
        <w:rPr>
          <w:rFonts w:ascii="Arial" w:hAnsi="Arial"/>
          <w:sz w:val="22"/>
          <w:szCs w:val="22"/>
        </w:rPr>
        <w:t xml:space="preserve"> et de promotion, ainsi que l’équilibre établi par le programme</w:t>
      </w:r>
      <w:r w:rsidRPr="001B0950">
        <w:rPr>
          <w:rFonts w:ascii="Arial" w:hAnsi="Arial"/>
          <w:sz w:val="22"/>
          <w:szCs w:val="22"/>
        </w:rPr>
        <w:t xml:space="preserve"> entre respect des traditions </w:t>
      </w:r>
      <w:r w:rsidR="007A0149">
        <w:rPr>
          <w:rFonts w:ascii="Arial" w:hAnsi="Arial"/>
          <w:sz w:val="22"/>
          <w:szCs w:val="22"/>
        </w:rPr>
        <w:t>et volonté d’innovation, pouvai</w:t>
      </w:r>
      <w:r w:rsidR="00143E1E">
        <w:rPr>
          <w:rFonts w:ascii="Arial" w:hAnsi="Arial"/>
          <w:sz w:val="22"/>
          <w:szCs w:val="22"/>
        </w:rPr>
        <w:t>en</w:t>
      </w:r>
      <w:r w:rsidR="007A0149">
        <w:rPr>
          <w:rFonts w:ascii="Arial" w:hAnsi="Arial"/>
          <w:sz w:val="22"/>
          <w:szCs w:val="22"/>
        </w:rPr>
        <w:t xml:space="preserve">t servir de modèle international de </w:t>
      </w:r>
      <w:r w:rsidR="007A0149" w:rsidRPr="007A0149">
        <w:rPr>
          <w:rFonts w:ascii="Arial" w:hAnsi="Arial"/>
          <w:sz w:val="22"/>
          <w:szCs w:val="22"/>
        </w:rPr>
        <w:t>sauvegarde</w:t>
      </w:r>
      <w:r w:rsidR="007A0149">
        <w:rPr>
          <w:rFonts w:ascii="Arial" w:hAnsi="Arial"/>
          <w:sz w:val="22"/>
          <w:szCs w:val="22"/>
        </w:rPr>
        <w:t xml:space="preserve"> (P.6), y compris dans les pays en </w:t>
      </w:r>
      <w:r w:rsidR="007A0149" w:rsidRPr="007A0149">
        <w:rPr>
          <w:rFonts w:ascii="Arial" w:hAnsi="Arial"/>
          <w:sz w:val="22"/>
          <w:szCs w:val="22"/>
        </w:rPr>
        <w:t>développement</w:t>
      </w:r>
      <w:r w:rsidR="007A0149">
        <w:rPr>
          <w:rFonts w:ascii="Arial" w:hAnsi="Arial"/>
          <w:sz w:val="22"/>
          <w:szCs w:val="22"/>
        </w:rPr>
        <w:t xml:space="preserve"> (P.9). C</w:t>
      </w:r>
      <w:r w:rsidR="007A0149" w:rsidRPr="007A0149">
        <w:rPr>
          <w:rFonts w:ascii="Arial" w:hAnsi="Arial"/>
          <w:sz w:val="22"/>
          <w:szCs w:val="22"/>
        </w:rPr>
        <w:t>ependant</w:t>
      </w:r>
      <w:r w:rsidR="007A0149">
        <w:rPr>
          <w:rFonts w:ascii="Arial" w:hAnsi="Arial"/>
          <w:sz w:val="22"/>
          <w:szCs w:val="22"/>
        </w:rPr>
        <w:t xml:space="preserve">, dans le projet de </w:t>
      </w:r>
      <w:r w:rsidR="007A0149" w:rsidRPr="007A0149">
        <w:rPr>
          <w:rFonts w:ascii="Arial" w:hAnsi="Arial"/>
          <w:sz w:val="22"/>
          <w:szCs w:val="22"/>
        </w:rPr>
        <w:t>décision</w:t>
      </w:r>
      <w:r w:rsidR="007A0149">
        <w:rPr>
          <w:rFonts w:ascii="Arial" w:hAnsi="Arial"/>
          <w:sz w:val="22"/>
          <w:szCs w:val="22"/>
        </w:rPr>
        <w:t>, l'Organe a</w:t>
      </w:r>
      <w:r w:rsidR="00CD6C8A">
        <w:rPr>
          <w:rFonts w:ascii="Arial" w:hAnsi="Arial"/>
          <w:sz w:val="22"/>
          <w:szCs w:val="22"/>
        </w:rPr>
        <w:t>vait</w:t>
      </w:r>
      <w:r w:rsidR="007A0149">
        <w:rPr>
          <w:rFonts w:ascii="Arial" w:hAnsi="Arial"/>
          <w:sz w:val="22"/>
          <w:szCs w:val="22"/>
        </w:rPr>
        <w:t xml:space="preserve"> attiré l’attention sur la nécessité d’adapter l’expérience acquise avec le programme à d’autres patrimoines dans d’autres contextes. Sur la base des raisons précédemment avancées, l'Organe a</w:t>
      </w:r>
      <w:r w:rsidR="00CD6C8A">
        <w:rPr>
          <w:rFonts w:ascii="Arial" w:hAnsi="Arial"/>
          <w:sz w:val="22"/>
          <w:szCs w:val="22"/>
        </w:rPr>
        <w:t>vait</w:t>
      </w:r>
      <w:r w:rsidR="007A0149">
        <w:rPr>
          <w:rFonts w:ascii="Arial" w:hAnsi="Arial"/>
          <w:sz w:val="22"/>
          <w:szCs w:val="22"/>
        </w:rPr>
        <w:t xml:space="preserve"> recommandé de sélectionner « la </w:t>
      </w:r>
      <w:r w:rsidR="007A0149" w:rsidRPr="007A0149">
        <w:rPr>
          <w:rFonts w:ascii="Arial" w:hAnsi="Arial"/>
          <w:sz w:val="22"/>
          <w:szCs w:val="22"/>
        </w:rPr>
        <w:t>sauvegarde de la culture des carillons : préservation, transmission, échange et sensibilisation</w:t>
      </w:r>
      <w:r w:rsidR="007A0149">
        <w:rPr>
          <w:rFonts w:ascii="Arial" w:hAnsi="Arial"/>
          <w:sz w:val="22"/>
          <w:szCs w:val="22"/>
        </w:rPr>
        <w:t> » comme programme, projet ou activité reflétant le mieux les principes et objectifs de la Convention.</w:t>
      </w:r>
    </w:p>
    <w:p w14:paraId="3FD5D97A" w14:textId="46103ADA" w:rsidR="007A0149" w:rsidRPr="00143E1E" w:rsidRDefault="007A0149" w:rsidP="007A0149">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En l’absence de commentaires, le </w:t>
      </w:r>
      <w:r w:rsidRPr="0093069A">
        <w:rPr>
          <w:rFonts w:ascii="Arial" w:hAnsi="Arial"/>
          <w:b/>
          <w:sz w:val="22"/>
          <w:szCs w:val="22"/>
        </w:rPr>
        <w:t>Président</w:t>
      </w:r>
      <w:r>
        <w:rPr>
          <w:rFonts w:ascii="Arial" w:hAnsi="Arial"/>
          <w:sz w:val="22"/>
          <w:szCs w:val="22"/>
        </w:rPr>
        <w:t xml:space="preserve"> a procédé à l’adoption du projet de décision </w:t>
      </w:r>
      <w:r w:rsidRPr="007A0149">
        <w:rPr>
          <w:rFonts w:ascii="Arial" w:hAnsi="Arial"/>
          <w:sz w:val="22"/>
          <w:szCs w:val="22"/>
        </w:rPr>
        <w:t>paragraphe</w:t>
      </w:r>
      <w:r>
        <w:rPr>
          <w:rFonts w:ascii="Arial" w:hAnsi="Arial"/>
          <w:sz w:val="22"/>
          <w:szCs w:val="22"/>
        </w:rPr>
        <w:t xml:space="preserve"> par </w:t>
      </w:r>
      <w:r w:rsidRPr="007A0149">
        <w:rPr>
          <w:rFonts w:ascii="Arial" w:hAnsi="Arial"/>
          <w:sz w:val="22"/>
          <w:szCs w:val="22"/>
        </w:rPr>
        <w:t>paragraphe</w:t>
      </w:r>
      <w:r>
        <w:rPr>
          <w:rFonts w:ascii="Arial" w:hAnsi="Arial"/>
          <w:sz w:val="22"/>
          <w:szCs w:val="22"/>
        </w:rPr>
        <w:t xml:space="preserve">. En l’absence d’objections à l’adoption de la décision dans son ensemble, le </w:t>
      </w:r>
      <w:r w:rsidRPr="00143E1E">
        <w:rPr>
          <w:rFonts w:ascii="Arial" w:hAnsi="Arial"/>
          <w:b/>
          <w:sz w:val="22"/>
          <w:szCs w:val="22"/>
        </w:rPr>
        <w:t>Président a déclaré adoptée la décision</w:t>
      </w:r>
      <w:r w:rsidR="00E13B99">
        <w:rPr>
          <w:rFonts w:ascii="Arial" w:hAnsi="Arial"/>
          <w:b/>
          <w:sz w:val="22"/>
          <w:szCs w:val="22"/>
        </w:rPr>
        <w:t> </w:t>
      </w:r>
      <w:r w:rsidRPr="00143E1E">
        <w:rPr>
          <w:rFonts w:ascii="Arial" w:hAnsi="Arial"/>
          <w:b/>
          <w:sz w:val="22"/>
          <w:szCs w:val="22"/>
        </w:rPr>
        <w:t>9.COM</w:t>
      </w:r>
      <w:r w:rsidR="00E13B99">
        <w:rPr>
          <w:rFonts w:ascii="Arial" w:hAnsi="Arial"/>
          <w:b/>
          <w:sz w:val="22"/>
          <w:szCs w:val="22"/>
        </w:rPr>
        <w:t> </w:t>
      </w:r>
      <w:r w:rsidRPr="00143E1E">
        <w:rPr>
          <w:rFonts w:ascii="Arial" w:hAnsi="Arial"/>
          <w:b/>
          <w:sz w:val="22"/>
          <w:szCs w:val="22"/>
        </w:rPr>
        <w:t>9.b.1 de sélectionner</w:t>
      </w:r>
      <w:r>
        <w:rPr>
          <w:rFonts w:ascii="Arial" w:hAnsi="Arial"/>
          <w:sz w:val="22"/>
          <w:szCs w:val="22"/>
        </w:rPr>
        <w:t xml:space="preserve"> </w:t>
      </w:r>
      <w:r w:rsidR="00143E1E" w:rsidRPr="00143E1E">
        <w:rPr>
          <w:rFonts w:ascii="Arial" w:hAnsi="Arial"/>
          <w:b/>
          <w:sz w:val="22"/>
          <w:szCs w:val="22"/>
        </w:rPr>
        <w:t>la</w:t>
      </w:r>
      <w:r w:rsidR="00143E1E">
        <w:rPr>
          <w:rFonts w:ascii="Arial" w:hAnsi="Arial"/>
          <w:sz w:val="22"/>
          <w:szCs w:val="22"/>
        </w:rPr>
        <w:t xml:space="preserve"> </w:t>
      </w:r>
      <w:r w:rsidRPr="00537B27">
        <w:rPr>
          <w:rFonts w:ascii="Arial" w:hAnsi="Arial"/>
          <w:b/>
          <w:sz w:val="22"/>
          <w:szCs w:val="22"/>
        </w:rPr>
        <w:t xml:space="preserve">sauvegarde de la culture des carillons : préservation, </w:t>
      </w:r>
      <w:r>
        <w:rPr>
          <w:rFonts w:ascii="Arial" w:hAnsi="Arial"/>
          <w:b/>
          <w:sz w:val="22"/>
          <w:szCs w:val="22"/>
        </w:rPr>
        <w:t>transmission</w:t>
      </w:r>
      <w:r w:rsidRPr="00537B27">
        <w:rPr>
          <w:rFonts w:ascii="Arial" w:hAnsi="Arial"/>
          <w:b/>
          <w:sz w:val="22"/>
          <w:szCs w:val="22"/>
        </w:rPr>
        <w:t>, échange et sensibilisation</w:t>
      </w:r>
      <w:r>
        <w:rPr>
          <w:rFonts w:ascii="Arial" w:hAnsi="Arial"/>
          <w:b/>
          <w:sz w:val="22"/>
          <w:szCs w:val="22"/>
        </w:rPr>
        <w:t xml:space="preserve"> pour le Registre des meilleures pratiques de sauvegarde</w:t>
      </w:r>
      <w:r w:rsidR="00143E1E">
        <w:rPr>
          <w:rFonts w:ascii="Arial" w:hAnsi="Arial"/>
          <w:b/>
          <w:sz w:val="22"/>
          <w:szCs w:val="22"/>
        </w:rPr>
        <w:t xml:space="preserve">. </w:t>
      </w:r>
    </w:p>
    <w:p w14:paraId="27C2D4B7" w14:textId="6502E09B" w:rsidR="00143E1E" w:rsidRDefault="00143E1E" w:rsidP="007A0149">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R</w:t>
      </w:r>
      <w:r w:rsidRPr="00143E1E">
        <w:rPr>
          <w:rFonts w:ascii="Arial" w:hAnsi="Arial"/>
          <w:sz w:val="22"/>
          <w:szCs w:val="22"/>
        </w:rPr>
        <w:t>eprésentant</w:t>
      </w:r>
      <w:r>
        <w:rPr>
          <w:rFonts w:ascii="Arial" w:hAnsi="Arial"/>
          <w:sz w:val="22"/>
          <w:szCs w:val="22"/>
        </w:rPr>
        <w:t xml:space="preserve"> la </w:t>
      </w:r>
      <w:r w:rsidRPr="00143E1E">
        <w:rPr>
          <w:rFonts w:ascii="Arial" w:hAnsi="Arial"/>
          <w:sz w:val="22"/>
          <w:szCs w:val="22"/>
        </w:rPr>
        <w:t>délégation</w:t>
      </w:r>
      <w:r>
        <w:rPr>
          <w:rFonts w:ascii="Arial" w:hAnsi="Arial"/>
          <w:sz w:val="22"/>
          <w:szCs w:val="22"/>
        </w:rPr>
        <w:t xml:space="preserve"> de la </w:t>
      </w:r>
      <w:r w:rsidRPr="00143E1E">
        <w:rPr>
          <w:rFonts w:ascii="Arial" w:hAnsi="Arial"/>
          <w:b/>
          <w:sz w:val="22"/>
          <w:szCs w:val="22"/>
        </w:rPr>
        <w:t>Belgique</w:t>
      </w:r>
      <w:r>
        <w:rPr>
          <w:rFonts w:ascii="Arial" w:hAnsi="Arial"/>
          <w:sz w:val="22"/>
          <w:szCs w:val="22"/>
        </w:rPr>
        <w:t xml:space="preserve">, </w:t>
      </w:r>
      <w:r>
        <w:rPr>
          <w:rFonts w:ascii="Arial" w:hAnsi="Arial"/>
          <w:sz w:val="22"/>
          <w:szCs w:val="22"/>
          <w:lang w:eastAsia="en-US"/>
        </w:rPr>
        <w:t>coordinateur du dossier et joueur de carillon à l’</w:t>
      </w:r>
      <w:r w:rsidRPr="00143E1E">
        <w:rPr>
          <w:rFonts w:ascii="Arial" w:hAnsi="Arial"/>
          <w:sz w:val="22"/>
          <w:szCs w:val="22"/>
          <w:lang w:eastAsia="en-US"/>
        </w:rPr>
        <w:t>université</w:t>
      </w:r>
      <w:r>
        <w:rPr>
          <w:rFonts w:ascii="Arial" w:hAnsi="Arial"/>
          <w:sz w:val="22"/>
          <w:szCs w:val="22"/>
          <w:lang w:eastAsia="en-US"/>
        </w:rPr>
        <w:t xml:space="preserve"> de Louvain, </w:t>
      </w:r>
      <w:r w:rsidR="00642C7E">
        <w:rPr>
          <w:rFonts w:ascii="Arial" w:hAnsi="Arial"/>
          <w:sz w:val="22"/>
          <w:szCs w:val="22"/>
          <w:lang w:eastAsia="en-US"/>
        </w:rPr>
        <w:t>M.</w:t>
      </w:r>
      <w:r w:rsidR="00E13B99">
        <w:rPr>
          <w:rFonts w:ascii="Arial" w:hAnsi="Arial"/>
          <w:sz w:val="22"/>
          <w:szCs w:val="22"/>
          <w:lang w:eastAsia="en-US"/>
        </w:rPr>
        <w:t> </w:t>
      </w:r>
      <w:r>
        <w:rPr>
          <w:rFonts w:ascii="Arial" w:hAnsi="Arial"/>
          <w:sz w:val="22"/>
          <w:szCs w:val="22"/>
          <w:lang w:eastAsia="en-US"/>
        </w:rPr>
        <w:t xml:space="preserve">Luc Rombouts, au nom de la </w:t>
      </w:r>
      <w:r w:rsidRPr="00143E1E">
        <w:rPr>
          <w:rFonts w:ascii="Arial" w:hAnsi="Arial"/>
          <w:sz w:val="22"/>
          <w:szCs w:val="22"/>
          <w:lang w:eastAsia="en-US"/>
        </w:rPr>
        <w:t>communauté</w:t>
      </w:r>
      <w:r>
        <w:rPr>
          <w:rFonts w:ascii="Arial" w:hAnsi="Arial"/>
          <w:sz w:val="22"/>
          <w:szCs w:val="22"/>
          <w:lang w:eastAsia="en-US"/>
        </w:rPr>
        <w:t xml:space="preserve"> des carillonneurs belges</w:t>
      </w:r>
      <w:r w:rsidR="004915E1">
        <w:rPr>
          <w:rFonts w:ascii="Arial" w:hAnsi="Arial"/>
          <w:sz w:val="22"/>
          <w:szCs w:val="22"/>
          <w:lang w:eastAsia="en-US"/>
        </w:rPr>
        <w:t xml:space="preserve"> et des amateurs de carillons de</w:t>
      </w:r>
      <w:r>
        <w:rPr>
          <w:rFonts w:ascii="Arial" w:hAnsi="Arial"/>
          <w:sz w:val="22"/>
          <w:szCs w:val="22"/>
          <w:lang w:eastAsia="en-US"/>
        </w:rPr>
        <w:t xml:space="preserve"> Belgique, a remercié le Comité et l’UNESCO de cette grande </w:t>
      </w:r>
      <w:r w:rsidRPr="00143E1E">
        <w:rPr>
          <w:rFonts w:ascii="Arial" w:hAnsi="Arial"/>
          <w:sz w:val="22"/>
          <w:szCs w:val="22"/>
          <w:lang w:eastAsia="en-US"/>
        </w:rPr>
        <w:t>reconnaissance</w:t>
      </w:r>
      <w:r>
        <w:rPr>
          <w:rFonts w:ascii="Arial" w:hAnsi="Arial"/>
          <w:sz w:val="22"/>
          <w:szCs w:val="22"/>
          <w:lang w:eastAsia="en-US"/>
        </w:rPr>
        <w:t xml:space="preserve">. </w:t>
      </w:r>
      <w:r w:rsidR="00642C7E">
        <w:rPr>
          <w:rFonts w:ascii="Arial" w:hAnsi="Arial"/>
          <w:sz w:val="22"/>
          <w:szCs w:val="22"/>
          <w:lang w:eastAsia="en-US"/>
        </w:rPr>
        <w:t>M.</w:t>
      </w:r>
      <w:r w:rsidR="00E13B99">
        <w:rPr>
          <w:rFonts w:ascii="Arial" w:hAnsi="Arial"/>
          <w:sz w:val="22"/>
          <w:szCs w:val="22"/>
          <w:lang w:eastAsia="en-US"/>
        </w:rPr>
        <w:t> </w:t>
      </w:r>
      <w:r>
        <w:rPr>
          <w:rFonts w:ascii="Arial" w:hAnsi="Arial"/>
          <w:sz w:val="22"/>
          <w:szCs w:val="22"/>
          <w:lang w:eastAsia="en-US"/>
        </w:rPr>
        <w:t xml:space="preserve">Rombouts a ajouté que cette </w:t>
      </w:r>
      <w:r w:rsidRPr="00143E1E">
        <w:rPr>
          <w:rFonts w:ascii="Arial" w:hAnsi="Arial"/>
          <w:sz w:val="22"/>
          <w:szCs w:val="22"/>
          <w:lang w:eastAsia="en-US"/>
        </w:rPr>
        <w:t>reconnaissance</w:t>
      </w:r>
      <w:r>
        <w:rPr>
          <w:rFonts w:ascii="Arial" w:hAnsi="Arial"/>
          <w:sz w:val="22"/>
          <w:szCs w:val="22"/>
          <w:lang w:eastAsia="en-US"/>
        </w:rPr>
        <w:t xml:space="preserve"> encouragerait la </w:t>
      </w:r>
      <w:r w:rsidRPr="00143E1E">
        <w:rPr>
          <w:rFonts w:ascii="Arial" w:hAnsi="Arial"/>
          <w:sz w:val="22"/>
          <w:szCs w:val="22"/>
          <w:lang w:eastAsia="en-US"/>
        </w:rPr>
        <w:t>communauté</w:t>
      </w:r>
      <w:r>
        <w:rPr>
          <w:rFonts w:ascii="Arial" w:hAnsi="Arial"/>
          <w:sz w:val="22"/>
          <w:szCs w:val="22"/>
          <w:lang w:eastAsia="en-US"/>
        </w:rPr>
        <w:t xml:space="preserve"> à poursuivre les efforts entrepris dans la </w:t>
      </w:r>
      <w:r w:rsidRPr="00143E1E">
        <w:rPr>
          <w:rFonts w:ascii="Arial" w:hAnsi="Arial"/>
          <w:sz w:val="22"/>
          <w:szCs w:val="22"/>
          <w:lang w:eastAsia="en-US"/>
        </w:rPr>
        <w:t>sauvegarde</w:t>
      </w:r>
      <w:r>
        <w:rPr>
          <w:rFonts w:ascii="Arial" w:hAnsi="Arial"/>
          <w:sz w:val="22"/>
          <w:szCs w:val="22"/>
          <w:lang w:eastAsia="en-US"/>
        </w:rPr>
        <w:t xml:space="preserve"> de </w:t>
      </w:r>
      <w:r w:rsidR="00E75757">
        <w:rPr>
          <w:rFonts w:ascii="Arial" w:hAnsi="Arial"/>
          <w:sz w:val="22"/>
          <w:szCs w:val="22"/>
          <w:lang w:eastAsia="en-US"/>
        </w:rPr>
        <w:t xml:space="preserve">la pratique de l’interprétation </w:t>
      </w:r>
      <w:r>
        <w:rPr>
          <w:rFonts w:ascii="Arial" w:hAnsi="Arial"/>
          <w:sz w:val="22"/>
          <w:szCs w:val="22"/>
          <w:lang w:eastAsia="en-US"/>
        </w:rPr>
        <w:t xml:space="preserve">en public de musique dans les </w:t>
      </w:r>
      <w:r w:rsidR="00E75757">
        <w:rPr>
          <w:rFonts w:ascii="Arial" w:hAnsi="Arial"/>
          <w:sz w:val="22"/>
          <w:szCs w:val="22"/>
          <w:lang w:eastAsia="en-US"/>
        </w:rPr>
        <w:t xml:space="preserve">clochers, et l’inciterait à partager ses expériences avec d’autres communautés du </w:t>
      </w:r>
      <w:r w:rsidR="00E75757" w:rsidRPr="00E75757">
        <w:rPr>
          <w:rFonts w:ascii="Arial" w:hAnsi="Arial"/>
          <w:sz w:val="22"/>
          <w:szCs w:val="22"/>
          <w:lang w:eastAsia="en-US"/>
        </w:rPr>
        <w:t>patrimoine</w:t>
      </w:r>
      <w:r w:rsidR="00E75757">
        <w:rPr>
          <w:rFonts w:ascii="Arial" w:hAnsi="Arial"/>
          <w:sz w:val="22"/>
          <w:szCs w:val="22"/>
          <w:lang w:eastAsia="en-US"/>
        </w:rPr>
        <w:t xml:space="preserve"> dans le monde entier, que ce soit dans le domaine de la musique ou dans tout autre domaine du </w:t>
      </w:r>
      <w:r w:rsidR="00E75757" w:rsidRPr="00E75757">
        <w:rPr>
          <w:rFonts w:ascii="Arial" w:hAnsi="Arial"/>
          <w:sz w:val="22"/>
          <w:szCs w:val="22"/>
          <w:lang w:eastAsia="en-US"/>
        </w:rPr>
        <w:t>patrimoine</w:t>
      </w:r>
      <w:r w:rsidR="00E75757">
        <w:rPr>
          <w:rFonts w:ascii="Arial" w:hAnsi="Arial"/>
          <w:sz w:val="22"/>
          <w:szCs w:val="22"/>
          <w:lang w:eastAsia="en-US"/>
        </w:rPr>
        <w:t xml:space="preserve">. </w:t>
      </w:r>
      <w:r w:rsidR="00642C7E">
        <w:rPr>
          <w:rFonts w:ascii="Arial" w:hAnsi="Arial"/>
          <w:sz w:val="22"/>
          <w:szCs w:val="22"/>
          <w:lang w:eastAsia="en-US"/>
        </w:rPr>
        <w:t>M.</w:t>
      </w:r>
      <w:r w:rsidR="00E13B99">
        <w:rPr>
          <w:rFonts w:ascii="Arial" w:hAnsi="Arial"/>
          <w:sz w:val="22"/>
          <w:szCs w:val="22"/>
          <w:lang w:eastAsia="en-US"/>
        </w:rPr>
        <w:t> </w:t>
      </w:r>
      <w:r w:rsidR="00E75757">
        <w:rPr>
          <w:rFonts w:ascii="Arial" w:hAnsi="Arial"/>
          <w:sz w:val="22"/>
          <w:szCs w:val="22"/>
          <w:lang w:eastAsia="en-US"/>
        </w:rPr>
        <w:t xml:space="preserve">Rombouts a évoqué le plaisir qu’il aurait à jouer une sérénade sur les cloches d’un carillon pour les délégués mais a ajouté que ce ne serait pas pratique (au vu de leurs </w:t>
      </w:r>
      <w:r w:rsidR="00E75757">
        <w:rPr>
          <w:rFonts w:ascii="Arial" w:hAnsi="Arial"/>
          <w:sz w:val="22"/>
          <w:szCs w:val="22"/>
          <w:lang w:eastAsia="en-US"/>
        </w:rPr>
        <w:lastRenderedPageBreak/>
        <w:t xml:space="preserve">dimensions) et que, par ailleurs, la valeur essentielle de la musique de carillon résidait dans son public et sa caractéristique sociale, et qu’ainsi, il était préférable de l’apprécier en plein air. Il a invité les délégués à visiter la Belgique pour expérimenter la beauté de cette musique </w:t>
      </w:r>
      <w:r w:rsidR="004915E1">
        <w:rPr>
          <w:rFonts w:ascii="Arial" w:hAnsi="Arial"/>
          <w:sz w:val="22"/>
          <w:szCs w:val="22"/>
          <w:lang w:eastAsia="en-US"/>
        </w:rPr>
        <w:t xml:space="preserve">et sentir le lien qu’elle tisse parmi les populations et les communautés locales, et ce, encore de nos jours. </w:t>
      </w:r>
    </w:p>
    <w:p w14:paraId="066F9A63" w14:textId="62BEB0D8" w:rsidR="00447491" w:rsidRDefault="004915E1" w:rsidP="00447491">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Suite au retrait de la Hongrie, le </w:t>
      </w:r>
      <w:r w:rsidRPr="004915E1">
        <w:rPr>
          <w:rFonts w:ascii="Arial" w:hAnsi="Arial"/>
          <w:sz w:val="22"/>
          <w:szCs w:val="22"/>
        </w:rPr>
        <w:t>Président</w:t>
      </w:r>
      <w:r>
        <w:rPr>
          <w:rFonts w:ascii="Arial" w:hAnsi="Arial"/>
          <w:sz w:val="22"/>
          <w:szCs w:val="22"/>
        </w:rPr>
        <w:t xml:space="preserve"> de l’Organe consultatif</w:t>
      </w:r>
      <w:r w:rsidR="00F15DC2">
        <w:rPr>
          <w:rFonts w:ascii="Arial" w:hAnsi="Arial"/>
          <w:sz w:val="22"/>
          <w:szCs w:val="22"/>
        </w:rPr>
        <w:t xml:space="preserve"> </w:t>
      </w:r>
      <w:r>
        <w:rPr>
          <w:rFonts w:ascii="Arial" w:hAnsi="Arial"/>
          <w:sz w:val="22"/>
          <w:szCs w:val="22"/>
        </w:rPr>
        <w:t xml:space="preserve">a présenté la </w:t>
      </w:r>
      <w:r w:rsidRPr="004915E1">
        <w:rPr>
          <w:rFonts w:ascii="Arial" w:hAnsi="Arial"/>
          <w:sz w:val="22"/>
          <w:szCs w:val="22"/>
        </w:rPr>
        <w:t xml:space="preserve">proposition </w:t>
      </w:r>
      <w:r>
        <w:rPr>
          <w:rFonts w:ascii="Arial" w:hAnsi="Arial"/>
          <w:sz w:val="22"/>
          <w:szCs w:val="22"/>
        </w:rPr>
        <w:t xml:space="preserve">suivante sur </w:t>
      </w:r>
      <w:r w:rsidRPr="004915E1">
        <w:rPr>
          <w:rFonts w:ascii="Arial" w:hAnsi="Arial"/>
          <w:b/>
          <w:sz w:val="22"/>
          <w:szCs w:val="22"/>
        </w:rPr>
        <w:t>la création d’un espace culturel pour la sauvegarde, le développement et l’éducation au patrimoine culturel immatériel au Jardin de la belle Indonésie en miniature</w:t>
      </w:r>
      <w:r>
        <w:rPr>
          <w:rFonts w:ascii="Arial" w:hAnsi="Arial"/>
          <w:sz w:val="22"/>
          <w:szCs w:val="22"/>
        </w:rPr>
        <w:t xml:space="preserve"> [projet de </w:t>
      </w:r>
      <w:r w:rsidRPr="004915E1">
        <w:rPr>
          <w:rFonts w:ascii="Arial" w:hAnsi="Arial"/>
          <w:sz w:val="22"/>
          <w:szCs w:val="22"/>
        </w:rPr>
        <w:t>décision</w:t>
      </w:r>
      <w:r w:rsidR="00E13B99">
        <w:rPr>
          <w:rFonts w:ascii="Arial" w:hAnsi="Arial"/>
          <w:sz w:val="22"/>
          <w:szCs w:val="22"/>
        </w:rPr>
        <w:t> </w:t>
      </w:r>
      <w:r>
        <w:rPr>
          <w:rFonts w:ascii="Arial" w:hAnsi="Arial"/>
          <w:sz w:val="22"/>
          <w:szCs w:val="22"/>
        </w:rPr>
        <w:t>9.COM</w:t>
      </w:r>
      <w:r w:rsidR="00E13B99">
        <w:rPr>
          <w:rFonts w:ascii="Arial" w:hAnsi="Arial"/>
          <w:sz w:val="22"/>
          <w:szCs w:val="22"/>
        </w:rPr>
        <w:t> </w:t>
      </w:r>
      <w:r>
        <w:rPr>
          <w:rFonts w:ascii="Arial" w:hAnsi="Arial"/>
          <w:sz w:val="22"/>
          <w:szCs w:val="22"/>
        </w:rPr>
        <w:t>9.b.3], soumise par l’</w:t>
      </w:r>
      <w:r w:rsidRPr="0093069A">
        <w:rPr>
          <w:rFonts w:ascii="Arial" w:hAnsi="Arial"/>
          <w:b/>
          <w:sz w:val="22"/>
          <w:szCs w:val="22"/>
        </w:rPr>
        <w:t>Indonésie</w:t>
      </w:r>
      <w:r>
        <w:rPr>
          <w:rFonts w:ascii="Arial" w:hAnsi="Arial"/>
          <w:sz w:val="22"/>
          <w:szCs w:val="22"/>
        </w:rPr>
        <w:t>. Créé afin de répondre à la menace que représente pour le patrimoine culturel immatériel la migration généralisée vers les zones urbaine</w:t>
      </w:r>
      <w:r w:rsidR="00A76CD0">
        <w:rPr>
          <w:rFonts w:ascii="Arial" w:hAnsi="Arial"/>
          <w:sz w:val="22"/>
          <w:szCs w:val="22"/>
        </w:rPr>
        <w:t>s</w:t>
      </w:r>
      <w:r>
        <w:rPr>
          <w:rFonts w:ascii="Arial" w:hAnsi="Arial"/>
          <w:sz w:val="22"/>
          <w:szCs w:val="22"/>
        </w:rPr>
        <w:t>, le Jardin de la belle Indonésie en miniature est constitué d’un lac, avec des îles miniatures, entouré de pavillons provinciaux, de musées et d’espaces de loisirs</w:t>
      </w:r>
      <w:r w:rsidR="00A76CD0">
        <w:rPr>
          <w:rFonts w:ascii="Arial" w:hAnsi="Arial"/>
          <w:sz w:val="22"/>
          <w:szCs w:val="22"/>
        </w:rPr>
        <w:t xml:space="preserve">. Les pavillons abritent des objets ethnographiques et accueillent des spectacles sur scène et des formations aux arts du spectacle. Y sont </w:t>
      </w:r>
      <w:r w:rsidR="00A76CD0" w:rsidRPr="00A76CD0">
        <w:rPr>
          <w:rFonts w:ascii="Arial" w:hAnsi="Arial"/>
          <w:sz w:val="22"/>
          <w:szCs w:val="22"/>
        </w:rPr>
        <w:t>également</w:t>
      </w:r>
      <w:r w:rsidR="00A76CD0">
        <w:rPr>
          <w:rFonts w:ascii="Arial" w:hAnsi="Arial"/>
          <w:sz w:val="22"/>
          <w:szCs w:val="22"/>
        </w:rPr>
        <w:t xml:space="preserve"> organisées des </w:t>
      </w:r>
      <w:r w:rsidR="00A76CD0" w:rsidRPr="00A76CD0">
        <w:rPr>
          <w:rFonts w:ascii="Arial" w:hAnsi="Arial"/>
          <w:sz w:val="22"/>
          <w:szCs w:val="22"/>
        </w:rPr>
        <w:t>représ</w:t>
      </w:r>
      <w:r w:rsidR="00A76CD0">
        <w:rPr>
          <w:rFonts w:ascii="Arial" w:hAnsi="Arial"/>
          <w:sz w:val="22"/>
          <w:szCs w:val="22"/>
        </w:rPr>
        <w:t xml:space="preserve">entations de danse, de marionnettes, de théâtre et de musique. Les pavillons </w:t>
      </w:r>
      <w:r w:rsidR="004057E2">
        <w:rPr>
          <w:rFonts w:ascii="Arial" w:hAnsi="Arial"/>
          <w:sz w:val="22"/>
          <w:szCs w:val="22"/>
        </w:rPr>
        <w:t xml:space="preserve">organisent aussi des ateliers de formation destinés aux enfants dans les domaines des arts de la scène et de l’artisanat. Sur la base des </w:t>
      </w:r>
      <w:r w:rsidR="004057E2" w:rsidRPr="004057E2">
        <w:rPr>
          <w:rFonts w:ascii="Arial" w:hAnsi="Arial"/>
          <w:sz w:val="22"/>
          <w:szCs w:val="22"/>
        </w:rPr>
        <w:t>informations</w:t>
      </w:r>
      <w:r w:rsidR="004057E2">
        <w:rPr>
          <w:rFonts w:ascii="Arial" w:hAnsi="Arial"/>
          <w:sz w:val="22"/>
          <w:szCs w:val="22"/>
        </w:rPr>
        <w:t xml:space="preserve"> soumises par l’Indonésie, l’Organe consultatif a</w:t>
      </w:r>
      <w:r w:rsidR="00CD6C8A">
        <w:rPr>
          <w:rFonts w:ascii="Arial" w:hAnsi="Arial"/>
          <w:sz w:val="22"/>
          <w:szCs w:val="22"/>
        </w:rPr>
        <w:t>vait</w:t>
      </w:r>
      <w:r w:rsidR="004057E2">
        <w:rPr>
          <w:rFonts w:ascii="Arial" w:hAnsi="Arial"/>
          <w:sz w:val="22"/>
          <w:szCs w:val="22"/>
        </w:rPr>
        <w:t xml:space="preserve"> estimé que la </w:t>
      </w:r>
      <w:r w:rsidR="004057E2" w:rsidRPr="004057E2">
        <w:rPr>
          <w:rFonts w:ascii="Arial" w:hAnsi="Arial"/>
          <w:sz w:val="22"/>
          <w:szCs w:val="22"/>
        </w:rPr>
        <w:t xml:space="preserve">proposition </w:t>
      </w:r>
      <w:r w:rsidR="004057E2">
        <w:rPr>
          <w:rFonts w:ascii="Arial" w:hAnsi="Arial"/>
          <w:sz w:val="22"/>
          <w:szCs w:val="22"/>
        </w:rPr>
        <w:t xml:space="preserve">ne satisfaisait pas à la plupart des critères de sélection. Le principal problème résidait dans le fait que le parc semblait avoir pour conséquence une folklorisation et une muséification du patrimoine culturel immatériel et que ses activités semblaient sans lien avec les fonctions et la </w:t>
      </w:r>
      <w:r w:rsidR="004057E2" w:rsidRPr="004057E2">
        <w:rPr>
          <w:rFonts w:ascii="Arial" w:hAnsi="Arial"/>
          <w:sz w:val="22"/>
          <w:szCs w:val="22"/>
        </w:rPr>
        <w:t xml:space="preserve">signification </w:t>
      </w:r>
      <w:r w:rsidR="004057E2">
        <w:rPr>
          <w:rFonts w:ascii="Arial" w:hAnsi="Arial"/>
          <w:sz w:val="22"/>
          <w:szCs w:val="22"/>
        </w:rPr>
        <w:t xml:space="preserve">du </w:t>
      </w:r>
      <w:r w:rsidR="004057E2" w:rsidRPr="004057E2">
        <w:rPr>
          <w:rFonts w:ascii="Arial" w:hAnsi="Arial"/>
          <w:sz w:val="22"/>
          <w:szCs w:val="22"/>
        </w:rPr>
        <w:t>patrimoine</w:t>
      </w:r>
      <w:r w:rsidR="00F15DC2">
        <w:rPr>
          <w:rFonts w:ascii="Arial" w:hAnsi="Arial"/>
          <w:sz w:val="22"/>
          <w:szCs w:val="22"/>
        </w:rPr>
        <w:t xml:space="preserve"> en question, </w:t>
      </w:r>
      <w:r w:rsidR="004057E2">
        <w:rPr>
          <w:rFonts w:ascii="Arial" w:hAnsi="Arial"/>
          <w:sz w:val="22"/>
          <w:szCs w:val="22"/>
        </w:rPr>
        <w:t xml:space="preserve">qui sont importantes pour </w:t>
      </w:r>
      <w:r w:rsidR="00F15DC2">
        <w:rPr>
          <w:rFonts w:ascii="Arial" w:hAnsi="Arial"/>
          <w:sz w:val="22"/>
          <w:szCs w:val="22"/>
        </w:rPr>
        <w:t>les praticiens. Le programme était</w:t>
      </w:r>
      <w:r w:rsidR="004057E2">
        <w:rPr>
          <w:rFonts w:ascii="Arial" w:hAnsi="Arial"/>
          <w:sz w:val="22"/>
          <w:szCs w:val="22"/>
        </w:rPr>
        <w:t xml:space="preserve">, avant tout, principalement destiné au tourisme et à la visite plutôt qu’au </w:t>
      </w:r>
      <w:r w:rsidR="004057E2" w:rsidRPr="004057E2">
        <w:rPr>
          <w:rFonts w:ascii="Arial" w:hAnsi="Arial"/>
          <w:sz w:val="22"/>
          <w:szCs w:val="22"/>
        </w:rPr>
        <w:t xml:space="preserve">renforcement </w:t>
      </w:r>
      <w:r w:rsidR="004057E2">
        <w:rPr>
          <w:rFonts w:ascii="Arial" w:hAnsi="Arial"/>
          <w:sz w:val="22"/>
          <w:szCs w:val="22"/>
        </w:rPr>
        <w:t xml:space="preserve">de la </w:t>
      </w:r>
      <w:r w:rsidR="004057E2" w:rsidRPr="004057E2">
        <w:rPr>
          <w:rFonts w:ascii="Arial" w:hAnsi="Arial"/>
          <w:sz w:val="22"/>
          <w:szCs w:val="22"/>
        </w:rPr>
        <w:t xml:space="preserve">transmission </w:t>
      </w:r>
      <w:r w:rsidR="004057E2">
        <w:rPr>
          <w:rFonts w:ascii="Arial" w:hAnsi="Arial"/>
          <w:sz w:val="22"/>
          <w:szCs w:val="22"/>
        </w:rPr>
        <w:t>au sein des communautés. L'Organe a</w:t>
      </w:r>
      <w:r w:rsidR="00CD6C8A">
        <w:rPr>
          <w:rFonts w:ascii="Arial" w:hAnsi="Arial"/>
          <w:sz w:val="22"/>
          <w:szCs w:val="22"/>
        </w:rPr>
        <w:t>vait</w:t>
      </w:r>
      <w:r w:rsidR="004057E2">
        <w:rPr>
          <w:rFonts w:ascii="Arial" w:hAnsi="Arial"/>
          <w:sz w:val="22"/>
          <w:szCs w:val="22"/>
        </w:rPr>
        <w:t xml:space="preserve"> unanimement estimé que le patrimoine culturel immatériel y était utilisé en tant que</w:t>
      </w:r>
      <w:r w:rsidR="00F15DC2">
        <w:rPr>
          <w:rFonts w:ascii="Arial" w:hAnsi="Arial"/>
          <w:sz w:val="22"/>
          <w:szCs w:val="22"/>
        </w:rPr>
        <w:t xml:space="preserve"> loisir et divertissement pour d</w:t>
      </w:r>
      <w:r w:rsidR="004057E2">
        <w:rPr>
          <w:rFonts w:ascii="Arial" w:hAnsi="Arial"/>
          <w:sz w:val="22"/>
          <w:szCs w:val="22"/>
        </w:rPr>
        <w:t>es personnes extérieures</w:t>
      </w:r>
      <w:r w:rsidR="00F15DC2">
        <w:rPr>
          <w:rFonts w:ascii="Arial" w:hAnsi="Arial"/>
          <w:sz w:val="22"/>
          <w:szCs w:val="22"/>
        </w:rPr>
        <w:t xml:space="preserve"> aux communautés</w:t>
      </w:r>
      <w:r w:rsidR="004057E2" w:rsidRPr="004057E2">
        <w:rPr>
          <w:rFonts w:ascii="Arial" w:hAnsi="Arial"/>
          <w:sz w:val="22"/>
          <w:szCs w:val="22"/>
        </w:rPr>
        <w:t>, au détriment de sa signification pour ses propres praticiens et communautés (P.1).</w:t>
      </w:r>
      <w:r w:rsidR="00F1749D">
        <w:rPr>
          <w:rFonts w:ascii="Arial" w:hAnsi="Arial"/>
          <w:sz w:val="22"/>
          <w:szCs w:val="22"/>
        </w:rPr>
        <w:t xml:space="preserve"> L'Organe a</w:t>
      </w:r>
      <w:r w:rsidR="00CD6C8A">
        <w:rPr>
          <w:rFonts w:ascii="Arial" w:hAnsi="Arial"/>
          <w:sz w:val="22"/>
          <w:szCs w:val="22"/>
        </w:rPr>
        <w:t>vait</w:t>
      </w:r>
      <w:r w:rsidR="00F1749D">
        <w:rPr>
          <w:rFonts w:ascii="Arial" w:hAnsi="Arial"/>
          <w:sz w:val="22"/>
          <w:szCs w:val="22"/>
        </w:rPr>
        <w:t xml:space="preserve"> reconnu le but du programme qui visait à promouvoir le respect mutuel et la </w:t>
      </w:r>
      <w:r w:rsidR="00F1749D" w:rsidRPr="00F1749D">
        <w:rPr>
          <w:rFonts w:ascii="Arial" w:hAnsi="Arial"/>
          <w:sz w:val="22"/>
          <w:szCs w:val="22"/>
        </w:rPr>
        <w:t>compréhension</w:t>
      </w:r>
      <w:r w:rsidR="00F1749D">
        <w:rPr>
          <w:rFonts w:ascii="Arial" w:hAnsi="Arial"/>
          <w:sz w:val="22"/>
          <w:szCs w:val="22"/>
        </w:rPr>
        <w:t xml:space="preserve"> parmi les différentes communautés indonésiennes, ce qui était un objectif louable, </w:t>
      </w:r>
      <w:r w:rsidR="00F1749D" w:rsidRPr="00F1749D">
        <w:rPr>
          <w:rFonts w:ascii="Arial" w:hAnsi="Arial" w:cs="Arial"/>
          <w:sz w:val="22"/>
          <w:szCs w:val="22"/>
          <w:lang w:eastAsia="en-US"/>
        </w:rPr>
        <w:t>en particulier</w:t>
      </w:r>
      <w:r w:rsidR="00F15DC2">
        <w:rPr>
          <w:rFonts w:ascii="Arial" w:hAnsi="Arial" w:cs="Arial"/>
          <w:sz w:val="22"/>
          <w:szCs w:val="22"/>
          <w:lang w:eastAsia="en-US"/>
        </w:rPr>
        <w:t>,</w:t>
      </w:r>
      <w:r w:rsidR="00F1749D">
        <w:rPr>
          <w:rFonts w:ascii="Arial" w:hAnsi="Arial"/>
          <w:sz w:val="22"/>
          <w:szCs w:val="22"/>
        </w:rPr>
        <w:t xml:space="preserve"> au vu de la diversité qui caractérise le pays. L'Organe a</w:t>
      </w:r>
      <w:r w:rsidR="00CD6C8A">
        <w:rPr>
          <w:rFonts w:ascii="Arial" w:hAnsi="Arial"/>
          <w:sz w:val="22"/>
          <w:szCs w:val="22"/>
        </w:rPr>
        <w:t>vait</w:t>
      </w:r>
      <w:r w:rsidR="00F1749D">
        <w:rPr>
          <w:rFonts w:ascii="Arial" w:hAnsi="Arial"/>
          <w:sz w:val="22"/>
          <w:szCs w:val="22"/>
        </w:rPr>
        <w:t xml:space="preserve"> cependant estimé que le projet sortait de leurs contextes les pratiques qu’il présentait (P.3). Le Président a clairement signifié que le problème ne résidait pas dans </w:t>
      </w:r>
      <w:r w:rsidR="00447491">
        <w:rPr>
          <w:rFonts w:ascii="Arial" w:hAnsi="Arial"/>
          <w:sz w:val="22"/>
          <w:szCs w:val="22"/>
        </w:rPr>
        <w:t xml:space="preserve">le déplacement des </w:t>
      </w:r>
      <w:r w:rsidR="00447491" w:rsidRPr="00447491">
        <w:rPr>
          <w:rFonts w:ascii="Arial" w:hAnsi="Arial"/>
          <w:sz w:val="22"/>
          <w:szCs w:val="22"/>
        </w:rPr>
        <w:t>représ</w:t>
      </w:r>
      <w:r w:rsidR="00447491">
        <w:rPr>
          <w:rFonts w:ascii="Arial" w:hAnsi="Arial"/>
          <w:sz w:val="22"/>
          <w:szCs w:val="22"/>
        </w:rPr>
        <w:t xml:space="preserve">entations en dehors de leur contexte </w:t>
      </w:r>
      <w:r w:rsidR="00447491" w:rsidRPr="00447491">
        <w:rPr>
          <w:rFonts w:ascii="Arial" w:hAnsi="Arial"/>
          <w:sz w:val="22"/>
          <w:szCs w:val="22"/>
        </w:rPr>
        <w:t>géographique</w:t>
      </w:r>
      <w:r w:rsidR="00447491">
        <w:rPr>
          <w:rFonts w:ascii="Arial" w:hAnsi="Arial"/>
          <w:sz w:val="22"/>
          <w:szCs w:val="22"/>
        </w:rPr>
        <w:t xml:space="preserve"> d’origine, mais da</w:t>
      </w:r>
      <w:r w:rsidR="00F15DC2">
        <w:rPr>
          <w:rFonts w:ascii="Arial" w:hAnsi="Arial"/>
          <w:sz w:val="22"/>
          <w:szCs w:val="22"/>
        </w:rPr>
        <w:t>ns l’absence de rôle central joué par</w:t>
      </w:r>
      <w:r w:rsidR="00447491">
        <w:rPr>
          <w:rFonts w:ascii="Arial" w:hAnsi="Arial"/>
          <w:sz w:val="22"/>
          <w:szCs w:val="22"/>
        </w:rPr>
        <w:t xml:space="preserve"> communautés au sein du programme, celles-ci ne semblant contrôler </w:t>
      </w:r>
      <w:r w:rsidR="00F15DC2">
        <w:rPr>
          <w:rFonts w:ascii="Arial" w:hAnsi="Arial"/>
          <w:sz w:val="22"/>
          <w:szCs w:val="22"/>
        </w:rPr>
        <w:t xml:space="preserve">ni </w:t>
      </w:r>
      <w:r w:rsidR="00447491">
        <w:rPr>
          <w:rFonts w:ascii="Arial" w:hAnsi="Arial"/>
          <w:sz w:val="22"/>
          <w:szCs w:val="22"/>
        </w:rPr>
        <w:t xml:space="preserve">la </w:t>
      </w:r>
      <w:r w:rsidR="00447491" w:rsidRPr="00447491">
        <w:rPr>
          <w:rFonts w:ascii="Arial" w:hAnsi="Arial"/>
          <w:sz w:val="22"/>
          <w:szCs w:val="22"/>
        </w:rPr>
        <w:t>définition</w:t>
      </w:r>
      <w:r w:rsidR="00F15DC2">
        <w:rPr>
          <w:rFonts w:ascii="Arial" w:hAnsi="Arial"/>
          <w:sz w:val="22"/>
          <w:szCs w:val="22"/>
        </w:rPr>
        <w:t xml:space="preserve">, ni </w:t>
      </w:r>
      <w:r w:rsidR="00447491">
        <w:rPr>
          <w:rFonts w:ascii="Arial" w:hAnsi="Arial"/>
          <w:sz w:val="22"/>
          <w:szCs w:val="22"/>
        </w:rPr>
        <w:t xml:space="preserve">la </w:t>
      </w:r>
      <w:r w:rsidR="00447491" w:rsidRPr="00447491">
        <w:rPr>
          <w:rFonts w:ascii="Arial" w:hAnsi="Arial"/>
          <w:sz w:val="22"/>
          <w:szCs w:val="22"/>
        </w:rPr>
        <w:t>représ</w:t>
      </w:r>
      <w:r w:rsidR="00447491">
        <w:rPr>
          <w:rFonts w:ascii="Arial" w:hAnsi="Arial"/>
          <w:sz w:val="22"/>
          <w:szCs w:val="22"/>
        </w:rPr>
        <w:t xml:space="preserve">entation de leur </w:t>
      </w:r>
      <w:r w:rsidR="00447491" w:rsidRPr="00447491">
        <w:rPr>
          <w:rFonts w:ascii="Arial" w:hAnsi="Arial"/>
          <w:sz w:val="22"/>
          <w:szCs w:val="22"/>
        </w:rPr>
        <w:t>patrimoine</w:t>
      </w:r>
      <w:r w:rsidR="00447491">
        <w:rPr>
          <w:rFonts w:ascii="Arial" w:hAnsi="Arial"/>
          <w:sz w:val="22"/>
          <w:szCs w:val="22"/>
        </w:rPr>
        <w:t xml:space="preserve"> dans le parc (P.5). S’il était certes vrai que le Jardin de la belle Indonésie en miniature contribuait à la </w:t>
      </w:r>
      <w:r w:rsidR="00447491" w:rsidRPr="00447491">
        <w:rPr>
          <w:rFonts w:ascii="Arial" w:hAnsi="Arial"/>
          <w:sz w:val="22"/>
          <w:szCs w:val="22"/>
        </w:rPr>
        <w:t>sensibilisation</w:t>
      </w:r>
      <w:r w:rsidR="00447491">
        <w:rPr>
          <w:rFonts w:ascii="Arial" w:hAnsi="Arial"/>
          <w:sz w:val="22"/>
          <w:szCs w:val="22"/>
        </w:rPr>
        <w:t xml:space="preserve"> à la diversité culturelle en attirant des visiteurs et en éditant de</w:t>
      </w:r>
      <w:r w:rsidR="00CD6C8A">
        <w:rPr>
          <w:rFonts w:ascii="Arial" w:hAnsi="Arial"/>
          <w:sz w:val="22"/>
          <w:szCs w:val="22"/>
        </w:rPr>
        <w:t>s publications, l'Organe n’était</w:t>
      </w:r>
      <w:r w:rsidR="00447491">
        <w:rPr>
          <w:rFonts w:ascii="Arial" w:hAnsi="Arial"/>
          <w:sz w:val="22"/>
          <w:szCs w:val="22"/>
        </w:rPr>
        <w:t xml:space="preserve"> pas convaincu de l’efficacité de la </w:t>
      </w:r>
      <w:r w:rsidR="00447491" w:rsidRPr="00447491">
        <w:rPr>
          <w:rFonts w:ascii="Arial" w:hAnsi="Arial"/>
          <w:sz w:val="22"/>
          <w:szCs w:val="22"/>
        </w:rPr>
        <w:t xml:space="preserve">proposition </w:t>
      </w:r>
      <w:r w:rsidR="00447491">
        <w:rPr>
          <w:rFonts w:ascii="Arial" w:hAnsi="Arial"/>
          <w:sz w:val="22"/>
          <w:szCs w:val="22"/>
        </w:rPr>
        <w:t xml:space="preserve">pour sauvegarder le patrimoine culturel immatériel. Si la </w:t>
      </w:r>
      <w:r w:rsidR="00447491" w:rsidRPr="00447491">
        <w:rPr>
          <w:rFonts w:ascii="Arial" w:hAnsi="Arial"/>
          <w:sz w:val="22"/>
          <w:szCs w:val="22"/>
        </w:rPr>
        <w:t xml:space="preserve">sensibilisation </w:t>
      </w:r>
      <w:r w:rsidR="00447491">
        <w:rPr>
          <w:rFonts w:ascii="Arial" w:hAnsi="Arial"/>
          <w:sz w:val="22"/>
          <w:szCs w:val="22"/>
        </w:rPr>
        <w:t xml:space="preserve">était potentiellement une mesure de </w:t>
      </w:r>
      <w:r w:rsidR="00447491" w:rsidRPr="00447491">
        <w:rPr>
          <w:rFonts w:ascii="Arial" w:hAnsi="Arial"/>
          <w:sz w:val="22"/>
          <w:szCs w:val="22"/>
        </w:rPr>
        <w:t>sauvegarde</w:t>
      </w:r>
      <w:r w:rsidR="00447491">
        <w:rPr>
          <w:rFonts w:ascii="Arial" w:hAnsi="Arial"/>
          <w:sz w:val="22"/>
          <w:szCs w:val="22"/>
        </w:rPr>
        <w:t xml:space="preserve">, la </w:t>
      </w:r>
      <w:r w:rsidR="00447491" w:rsidRPr="00447491">
        <w:rPr>
          <w:rFonts w:ascii="Arial" w:hAnsi="Arial"/>
          <w:sz w:val="22"/>
          <w:szCs w:val="22"/>
        </w:rPr>
        <w:t>démonstration</w:t>
      </w:r>
      <w:r w:rsidR="00447491">
        <w:rPr>
          <w:rFonts w:ascii="Arial" w:hAnsi="Arial"/>
          <w:sz w:val="22"/>
          <w:szCs w:val="22"/>
        </w:rPr>
        <w:t xml:space="preserve"> de sa </w:t>
      </w:r>
      <w:r w:rsidR="00447491" w:rsidRPr="00447491">
        <w:rPr>
          <w:rFonts w:ascii="Arial" w:hAnsi="Arial"/>
          <w:sz w:val="22"/>
          <w:szCs w:val="22"/>
        </w:rPr>
        <w:t xml:space="preserve">contribution </w:t>
      </w:r>
      <w:r w:rsidR="00447491">
        <w:rPr>
          <w:rFonts w:ascii="Arial" w:hAnsi="Arial"/>
          <w:sz w:val="22"/>
          <w:szCs w:val="22"/>
        </w:rPr>
        <w:t xml:space="preserve">à la viabilité du </w:t>
      </w:r>
      <w:r w:rsidR="00447491" w:rsidRPr="00447491">
        <w:rPr>
          <w:rFonts w:ascii="Arial" w:hAnsi="Arial"/>
          <w:sz w:val="22"/>
          <w:szCs w:val="22"/>
        </w:rPr>
        <w:t>patrimoine</w:t>
      </w:r>
      <w:r w:rsidR="00447491">
        <w:rPr>
          <w:rFonts w:ascii="Arial" w:hAnsi="Arial"/>
          <w:sz w:val="22"/>
          <w:szCs w:val="22"/>
        </w:rPr>
        <w:t xml:space="preserve"> dans les communautés concernées (P.4) faisait défaut, en raison des problèmes liés à la décontextualisation des pratiques. </w:t>
      </w:r>
    </w:p>
    <w:p w14:paraId="6C4EC6A9" w14:textId="48932F93" w:rsidR="00A40244" w:rsidRPr="00A40244" w:rsidRDefault="00A36C32" w:rsidP="00A40244">
      <w:pPr>
        <w:pStyle w:val="ListParagraph"/>
        <w:numPr>
          <w:ilvl w:val="0"/>
          <w:numId w:val="9"/>
        </w:numPr>
        <w:spacing w:after="120"/>
        <w:ind w:left="709" w:hanging="709"/>
        <w:contextualSpacing w:val="0"/>
        <w:jc w:val="both"/>
        <w:rPr>
          <w:rFonts w:ascii="Arial" w:hAnsi="Arial"/>
          <w:sz w:val="22"/>
          <w:szCs w:val="22"/>
        </w:rPr>
      </w:pPr>
      <w:r w:rsidRPr="00A36C32">
        <w:rPr>
          <w:rFonts w:ascii="Arial" w:hAnsi="Arial"/>
          <w:sz w:val="22"/>
          <w:szCs w:val="22"/>
        </w:rPr>
        <w:t xml:space="preserve">Le </w:t>
      </w:r>
      <w:r w:rsidRPr="00A36C32">
        <w:rPr>
          <w:rFonts w:ascii="Arial" w:hAnsi="Arial"/>
          <w:b/>
          <w:sz w:val="22"/>
          <w:szCs w:val="22"/>
        </w:rPr>
        <w:t>Président de l’Organe consultatif</w:t>
      </w:r>
      <w:r w:rsidRPr="00A36C32">
        <w:rPr>
          <w:rFonts w:ascii="Arial" w:hAnsi="Arial"/>
          <w:sz w:val="22"/>
          <w:szCs w:val="22"/>
        </w:rPr>
        <w:t xml:space="preserve"> a rappelé au Comité que les Directives opérationnelles, dans leur paragraphe 1</w:t>
      </w:r>
      <w:r>
        <w:rPr>
          <w:rFonts w:ascii="Arial" w:hAnsi="Arial"/>
          <w:sz w:val="22"/>
          <w:szCs w:val="22"/>
        </w:rPr>
        <w:t xml:space="preserve">02, invitaient à prendre des précautions particulières contre toute décontextualisation en lien avec des </w:t>
      </w:r>
      <w:r w:rsidRPr="00A36C32">
        <w:rPr>
          <w:rFonts w:ascii="Arial" w:hAnsi="Arial"/>
          <w:sz w:val="22"/>
          <w:szCs w:val="22"/>
        </w:rPr>
        <w:t>activités</w:t>
      </w:r>
      <w:r>
        <w:rPr>
          <w:rFonts w:ascii="Arial" w:hAnsi="Arial"/>
          <w:sz w:val="22"/>
          <w:szCs w:val="22"/>
        </w:rPr>
        <w:t xml:space="preserve"> de </w:t>
      </w:r>
      <w:r w:rsidRPr="00A36C32">
        <w:rPr>
          <w:rFonts w:ascii="Arial" w:hAnsi="Arial"/>
          <w:sz w:val="22"/>
          <w:szCs w:val="22"/>
        </w:rPr>
        <w:t>sensibilisation</w:t>
      </w:r>
      <w:r>
        <w:rPr>
          <w:rFonts w:ascii="Arial" w:hAnsi="Arial"/>
          <w:sz w:val="22"/>
          <w:szCs w:val="22"/>
        </w:rPr>
        <w:t xml:space="preserve">, et la présente </w:t>
      </w:r>
      <w:r w:rsidRPr="00A36C32">
        <w:rPr>
          <w:rFonts w:ascii="Arial" w:hAnsi="Arial"/>
          <w:sz w:val="22"/>
          <w:szCs w:val="22"/>
        </w:rPr>
        <w:t xml:space="preserve">proposition </w:t>
      </w:r>
      <w:r>
        <w:rPr>
          <w:rFonts w:ascii="Arial" w:hAnsi="Arial"/>
          <w:sz w:val="22"/>
          <w:szCs w:val="22"/>
        </w:rPr>
        <w:t xml:space="preserve">semblait </w:t>
      </w:r>
      <w:r w:rsidR="00A40244">
        <w:rPr>
          <w:rFonts w:ascii="Arial" w:hAnsi="Arial"/>
          <w:sz w:val="22"/>
          <w:szCs w:val="22"/>
        </w:rPr>
        <w:t xml:space="preserve">en </w:t>
      </w:r>
      <w:r>
        <w:rPr>
          <w:rFonts w:ascii="Arial" w:hAnsi="Arial"/>
          <w:sz w:val="22"/>
          <w:szCs w:val="22"/>
        </w:rPr>
        <w:t>constituer un c</w:t>
      </w:r>
      <w:r w:rsidR="00A40244">
        <w:rPr>
          <w:rFonts w:ascii="Arial" w:hAnsi="Arial"/>
          <w:sz w:val="22"/>
          <w:szCs w:val="22"/>
        </w:rPr>
        <w:t>as flagrant</w:t>
      </w:r>
      <w:r>
        <w:rPr>
          <w:rFonts w:ascii="Arial" w:hAnsi="Arial"/>
          <w:sz w:val="22"/>
          <w:szCs w:val="22"/>
        </w:rPr>
        <w:t xml:space="preserve">. </w:t>
      </w:r>
      <w:r w:rsidRPr="00A36C32">
        <w:rPr>
          <w:rFonts w:ascii="Arial" w:hAnsi="Arial"/>
          <w:sz w:val="22"/>
          <w:szCs w:val="22"/>
        </w:rPr>
        <w:t xml:space="preserve"> </w:t>
      </w:r>
      <w:r>
        <w:rPr>
          <w:rFonts w:ascii="Arial" w:hAnsi="Arial"/>
          <w:sz w:val="22"/>
          <w:szCs w:val="22"/>
        </w:rPr>
        <w:t>La question de l’évaluation a</w:t>
      </w:r>
      <w:r w:rsidR="00CD6C8A">
        <w:rPr>
          <w:rFonts w:ascii="Arial" w:hAnsi="Arial"/>
          <w:sz w:val="22"/>
          <w:szCs w:val="22"/>
        </w:rPr>
        <w:t>vait</w:t>
      </w:r>
      <w:r>
        <w:rPr>
          <w:rFonts w:ascii="Arial" w:hAnsi="Arial"/>
          <w:sz w:val="22"/>
          <w:szCs w:val="22"/>
        </w:rPr>
        <w:t xml:space="preserve"> </w:t>
      </w:r>
      <w:r w:rsidRPr="00A36C32">
        <w:rPr>
          <w:rFonts w:ascii="Arial" w:hAnsi="Arial"/>
          <w:sz w:val="22"/>
          <w:szCs w:val="22"/>
        </w:rPr>
        <w:t>également</w:t>
      </w:r>
      <w:r>
        <w:rPr>
          <w:rFonts w:ascii="Arial" w:hAnsi="Arial"/>
          <w:sz w:val="22"/>
          <w:szCs w:val="22"/>
        </w:rPr>
        <w:t xml:space="preserve"> attiré l’atten</w:t>
      </w:r>
      <w:r w:rsidR="00CD6C8A">
        <w:rPr>
          <w:rFonts w:ascii="Arial" w:hAnsi="Arial"/>
          <w:sz w:val="22"/>
          <w:szCs w:val="22"/>
        </w:rPr>
        <w:t>tion de l'Organe. Il estimait</w:t>
      </w:r>
      <w:r>
        <w:rPr>
          <w:rFonts w:ascii="Arial" w:hAnsi="Arial"/>
          <w:sz w:val="22"/>
          <w:szCs w:val="22"/>
        </w:rPr>
        <w:t xml:space="preserve"> que les évaluations, tant externes qu’internes, mentionnées dans le rapport se concentraient sur la </w:t>
      </w:r>
      <w:r w:rsidRPr="00A36C32">
        <w:rPr>
          <w:rFonts w:ascii="Arial" w:hAnsi="Arial"/>
          <w:sz w:val="22"/>
          <w:szCs w:val="22"/>
        </w:rPr>
        <w:t>satisfaction</w:t>
      </w:r>
      <w:r>
        <w:rPr>
          <w:rFonts w:ascii="Arial" w:hAnsi="Arial"/>
          <w:sz w:val="22"/>
          <w:szCs w:val="22"/>
        </w:rPr>
        <w:t xml:space="preserve"> des visiteurs sans démontrer clairement les impacts des activités éducatives et de </w:t>
      </w:r>
      <w:r w:rsidRPr="00A36C32">
        <w:rPr>
          <w:rFonts w:ascii="Arial" w:hAnsi="Arial"/>
          <w:sz w:val="22"/>
          <w:szCs w:val="22"/>
        </w:rPr>
        <w:t xml:space="preserve">transmission </w:t>
      </w:r>
      <w:r>
        <w:rPr>
          <w:rFonts w:ascii="Arial" w:hAnsi="Arial"/>
          <w:sz w:val="22"/>
          <w:szCs w:val="22"/>
        </w:rPr>
        <w:t xml:space="preserve">organisées par le Parc sur les communautés des praticiens ou sur la viabilité des éléments (P.8) ; il s’agissait là d’un exemple </w:t>
      </w:r>
      <w:r w:rsidRPr="00A36C32">
        <w:rPr>
          <w:rFonts w:ascii="Arial" w:hAnsi="Arial"/>
          <w:sz w:val="22"/>
          <w:szCs w:val="22"/>
        </w:rPr>
        <w:t>supplémentaire</w:t>
      </w:r>
      <w:r>
        <w:rPr>
          <w:rFonts w:ascii="Arial" w:hAnsi="Arial"/>
          <w:sz w:val="22"/>
          <w:szCs w:val="22"/>
        </w:rPr>
        <w:t xml:space="preserve"> </w:t>
      </w:r>
      <w:r w:rsidR="001D0C23">
        <w:rPr>
          <w:rFonts w:ascii="Arial" w:hAnsi="Arial"/>
          <w:sz w:val="22"/>
          <w:szCs w:val="22"/>
        </w:rPr>
        <w:t>du décalage entre le programme et l’esprit du Registre. L'Organe a</w:t>
      </w:r>
      <w:r w:rsidR="00CD6C8A">
        <w:rPr>
          <w:rFonts w:ascii="Arial" w:hAnsi="Arial"/>
          <w:sz w:val="22"/>
          <w:szCs w:val="22"/>
        </w:rPr>
        <w:t>vait</w:t>
      </w:r>
      <w:r w:rsidR="001D0C23">
        <w:rPr>
          <w:rFonts w:ascii="Arial" w:hAnsi="Arial"/>
          <w:sz w:val="22"/>
          <w:szCs w:val="22"/>
        </w:rPr>
        <w:t xml:space="preserve"> </w:t>
      </w:r>
      <w:r w:rsidR="001D0C23" w:rsidRPr="001D0C23">
        <w:rPr>
          <w:rFonts w:ascii="Arial" w:hAnsi="Arial"/>
          <w:sz w:val="22"/>
          <w:szCs w:val="22"/>
        </w:rPr>
        <w:t>également</w:t>
      </w:r>
      <w:r w:rsidR="001D0C23">
        <w:rPr>
          <w:rFonts w:ascii="Arial" w:hAnsi="Arial"/>
          <w:sz w:val="22"/>
          <w:szCs w:val="22"/>
        </w:rPr>
        <w:t xml:space="preserve"> souhaité avoir accès aux documents originaux des </w:t>
      </w:r>
      <w:r w:rsidR="001D0C23" w:rsidRPr="001D0C23">
        <w:rPr>
          <w:rFonts w:ascii="Arial" w:hAnsi="Arial"/>
          <w:sz w:val="22"/>
          <w:szCs w:val="22"/>
        </w:rPr>
        <w:t>évaluation</w:t>
      </w:r>
      <w:r w:rsidR="001D0C23">
        <w:rPr>
          <w:rFonts w:ascii="Arial" w:hAnsi="Arial"/>
          <w:sz w:val="22"/>
          <w:szCs w:val="22"/>
        </w:rPr>
        <w:t xml:space="preserve">s, alors que le rapport précisait uniquement que des experts, qui n’étaient pas identifiés dans la proposition, avaient réalisé des évaluations. L'Organe comprenait que le formulaire actuel de </w:t>
      </w:r>
      <w:r w:rsidR="001D0C23" w:rsidRPr="001D0C23">
        <w:rPr>
          <w:rFonts w:ascii="Arial" w:hAnsi="Arial"/>
          <w:sz w:val="22"/>
          <w:szCs w:val="22"/>
        </w:rPr>
        <w:t xml:space="preserve">proposition </w:t>
      </w:r>
      <w:r w:rsidR="00A40244">
        <w:rPr>
          <w:rFonts w:ascii="Arial" w:hAnsi="Arial"/>
          <w:sz w:val="22"/>
          <w:szCs w:val="22"/>
        </w:rPr>
        <w:t xml:space="preserve">ne permettait pas </w:t>
      </w:r>
      <w:r w:rsidR="008229E3">
        <w:rPr>
          <w:rFonts w:ascii="Arial" w:hAnsi="Arial"/>
          <w:sz w:val="22"/>
          <w:szCs w:val="22"/>
        </w:rPr>
        <w:t xml:space="preserve">d’associer des pièces jointes de ce type, ce point pourrait d’ailleurs faire l’objet de discussions à venir. L'Organe </w:t>
      </w:r>
      <w:r w:rsidR="008229E3">
        <w:rPr>
          <w:rFonts w:ascii="Arial" w:hAnsi="Arial"/>
          <w:sz w:val="22"/>
          <w:szCs w:val="22"/>
        </w:rPr>
        <w:lastRenderedPageBreak/>
        <w:t>a</w:t>
      </w:r>
      <w:r w:rsidR="00CD6C8A">
        <w:rPr>
          <w:rFonts w:ascii="Arial" w:hAnsi="Arial"/>
          <w:sz w:val="22"/>
          <w:szCs w:val="22"/>
        </w:rPr>
        <w:t>vait</w:t>
      </w:r>
      <w:r w:rsidR="008229E3">
        <w:rPr>
          <w:rFonts w:ascii="Arial" w:hAnsi="Arial"/>
          <w:sz w:val="22"/>
          <w:szCs w:val="22"/>
        </w:rPr>
        <w:t xml:space="preserve"> estimé que les activités du parc ne se caractérisaient pas par une </w:t>
      </w:r>
      <w:r w:rsidR="008229E3" w:rsidRPr="008229E3">
        <w:rPr>
          <w:rFonts w:ascii="Arial" w:hAnsi="Arial"/>
          <w:sz w:val="22"/>
          <w:szCs w:val="22"/>
          <w:lang w:eastAsia="en-US"/>
        </w:rPr>
        <w:t>coordination</w:t>
      </w:r>
      <w:r w:rsidR="008229E3">
        <w:rPr>
          <w:rFonts w:ascii="Arial" w:hAnsi="Arial"/>
          <w:sz w:val="22"/>
          <w:szCs w:val="22"/>
        </w:rPr>
        <w:t xml:space="preserve"> des efforts de </w:t>
      </w:r>
      <w:r w:rsidR="008229E3" w:rsidRPr="008229E3">
        <w:rPr>
          <w:rFonts w:ascii="Arial" w:hAnsi="Arial"/>
          <w:sz w:val="22"/>
          <w:szCs w:val="22"/>
        </w:rPr>
        <w:t>sauvegarde</w:t>
      </w:r>
      <w:r w:rsidR="008229E3">
        <w:rPr>
          <w:rFonts w:ascii="Arial" w:hAnsi="Arial"/>
          <w:sz w:val="22"/>
          <w:szCs w:val="22"/>
        </w:rPr>
        <w:t xml:space="preserve"> au niveau sous-régional, régional ou international car elles </w:t>
      </w:r>
      <w:r w:rsidR="00A40244">
        <w:rPr>
          <w:rFonts w:ascii="Arial" w:hAnsi="Arial"/>
          <w:sz w:val="22"/>
          <w:szCs w:val="22"/>
        </w:rPr>
        <w:t xml:space="preserve">étaient </w:t>
      </w:r>
      <w:r w:rsidR="008229E3">
        <w:rPr>
          <w:rFonts w:ascii="Arial" w:hAnsi="Arial"/>
          <w:sz w:val="22"/>
          <w:szCs w:val="22"/>
        </w:rPr>
        <w:t>essentiellement nationales (P.2). Le programme ayant sorti les pratiques de leur contexte local, l'Organe a</w:t>
      </w:r>
      <w:r w:rsidR="00CD6C8A">
        <w:rPr>
          <w:rFonts w:ascii="Arial" w:hAnsi="Arial"/>
          <w:sz w:val="22"/>
          <w:szCs w:val="22"/>
        </w:rPr>
        <w:t>vait</w:t>
      </w:r>
      <w:r w:rsidR="008229E3">
        <w:rPr>
          <w:rFonts w:ascii="Arial" w:hAnsi="Arial"/>
          <w:sz w:val="22"/>
          <w:szCs w:val="22"/>
        </w:rPr>
        <w:t xml:space="preserve"> </w:t>
      </w:r>
      <w:r w:rsidR="008229E3" w:rsidRPr="008229E3">
        <w:rPr>
          <w:rFonts w:ascii="Arial" w:hAnsi="Arial"/>
          <w:sz w:val="22"/>
          <w:szCs w:val="22"/>
        </w:rPr>
        <w:t>également</w:t>
      </w:r>
      <w:r w:rsidR="008229E3">
        <w:rPr>
          <w:rFonts w:ascii="Arial" w:hAnsi="Arial"/>
          <w:sz w:val="22"/>
          <w:szCs w:val="22"/>
        </w:rPr>
        <w:t xml:space="preserve"> estimé qu’il n’était pas adapté pour servir de </w:t>
      </w:r>
      <w:r w:rsidR="00963C84">
        <w:rPr>
          <w:rFonts w:ascii="Arial" w:hAnsi="Arial"/>
          <w:sz w:val="22"/>
          <w:szCs w:val="22"/>
        </w:rPr>
        <w:t>modèle</w:t>
      </w:r>
      <w:r w:rsidR="008229E3">
        <w:rPr>
          <w:rFonts w:ascii="Arial" w:hAnsi="Arial"/>
          <w:sz w:val="22"/>
          <w:szCs w:val="22"/>
        </w:rPr>
        <w:t xml:space="preserve"> régional ou international (P.6). Enfin, bien que l'Organe a</w:t>
      </w:r>
      <w:r w:rsidR="00A40244">
        <w:rPr>
          <w:rFonts w:ascii="Arial" w:hAnsi="Arial"/>
          <w:sz w:val="22"/>
          <w:szCs w:val="22"/>
        </w:rPr>
        <w:t>it reconnu que le programme pourr</w:t>
      </w:r>
      <w:r w:rsidR="008229E3">
        <w:rPr>
          <w:rFonts w:ascii="Arial" w:hAnsi="Arial"/>
          <w:sz w:val="22"/>
          <w:szCs w:val="22"/>
        </w:rPr>
        <w:t xml:space="preserve">ait être </w:t>
      </w:r>
      <w:r w:rsidR="00A40244">
        <w:rPr>
          <w:rFonts w:ascii="Arial" w:hAnsi="Arial"/>
          <w:sz w:val="22"/>
          <w:szCs w:val="22"/>
        </w:rPr>
        <w:t xml:space="preserve">appliqué dans les pays en </w:t>
      </w:r>
      <w:r w:rsidR="00A40244" w:rsidRPr="00A40244">
        <w:rPr>
          <w:rFonts w:ascii="Arial" w:hAnsi="Arial"/>
          <w:sz w:val="22"/>
          <w:szCs w:val="22"/>
        </w:rPr>
        <w:t>développement</w:t>
      </w:r>
      <w:r w:rsidR="00A40244">
        <w:rPr>
          <w:rFonts w:ascii="Arial" w:hAnsi="Arial"/>
          <w:sz w:val="22"/>
          <w:szCs w:val="22"/>
        </w:rPr>
        <w:t>, il a</w:t>
      </w:r>
      <w:r w:rsidR="00CD6C8A">
        <w:rPr>
          <w:rFonts w:ascii="Arial" w:hAnsi="Arial"/>
          <w:sz w:val="22"/>
          <w:szCs w:val="22"/>
        </w:rPr>
        <w:t>vait</w:t>
      </w:r>
      <w:r w:rsidR="00A40244">
        <w:rPr>
          <w:rFonts w:ascii="Arial" w:hAnsi="Arial"/>
          <w:sz w:val="22"/>
          <w:szCs w:val="22"/>
        </w:rPr>
        <w:t xml:space="preserve"> noté que la création d’un parc semblable nécessiterait un investissement financier significatif. Sur la base de ces commentaires, l'Organe a</w:t>
      </w:r>
      <w:r w:rsidR="00CD6C8A">
        <w:rPr>
          <w:rFonts w:ascii="Arial" w:hAnsi="Arial"/>
          <w:sz w:val="22"/>
          <w:szCs w:val="22"/>
        </w:rPr>
        <w:t>vait</w:t>
      </w:r>
      <w:r w:rsidR="00A40244">
        <w:rPr>
          <w:rFonts w:ascii="Arial" w:hAnsi="Arial"/>
          <w:sz w:val="22"/>
          <w:szCs w:val="22"/>
        </w:rPr>
        <w:t xml:space="preserve"> recommandé de ne pas sélectionner </w:t>
      </w:r>
      <w:r w:rsidR="00A40244" w:rsidRPr="00A40244">
        <w:rPr>
          <w:rFonts w:ascii="Arial" w:hAnsi="Arial"/>
          <w:sz w:val="22"/>
          <w:szCs w:val="22"/>
        </w:rPr>
        <w:t>« la création d’un espace culturel pour la sauvegarde, le développement et l’éducation au patrimoine culturel immatériel au Jardin de la belle Indonésie en miniature »</w:t>
      </w:r>
      <w:r w:rsidR="00A40244">
        <w:rPr>
          <w:rFonts w:ascii="Arial" w:hAnsi="Arial"/>
          <w:sz w:val="22"/>
          <w:szCs w:val="22"/>
        </w:rPr>
        <w:t xml:space="preserve"> comme programme, projet ou activité reflétant le mieux les principes et objectifs de la Convention.</w:t>
      </w:r>
    </w:p>
    <w:p w14:paraId="59D8B2D7" w14:textId="7DB114FB" w:rsidR="00A60911" w:rsidRDefault="00A40244" w:rsidP="00A60911">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Après avoir étudié la </w:t>
      </w:r>
      <w:r w:rsidRPr="00A40244">
        <w:rPr>
          <w:rFonts w:ascii="Arial" w:hAnsi="Arial"/>
          <w:sz w:val="22"/>
          <w:szCs w:val="22"/>
        </w:rPr>
        <w:t xml:space="preserve">proposition </w:t>
      </w:r>
      <w:r>
        <w:rPr>
          <w:rFonts w:ascii="Arial" w:hAnsi="Arial"/>
          <w:sz w:val="22"/>
          <w:szCs w:val="22"/>
        </w:rPr>
        <w:t xml:space="preserve">de l’Indonésie, la </w:t>
      </w:r>
      <w:r w:rsidRPr="00A40244">
        <w:rPr>
          <w:rFonts w:ascii="Arial" w:hAnsi="Arial"/>
          <w:sz w:val="22"/>
          <w:szCs w:val="22"/>
        </w:rPr>
        <w:t>délégation</w:t>
      </w:r>
      <w:r>
        <w:rPr>
          <w:rFonts w:ascii="Arial" w:hAnsi="Arial"/>
          <w:sz w:val="22"/>
          <w:szCs w:val="22"/>
        </w:rPr>
        <w:t xml:space="preserve"> de la </w:t>
      </w:r>
      <w:r w:rsidRPr="00A40244">
        <w:rPr>
          <w:rFonts w:ascii="Arial" w:hAnsi="Arial"/>
          <w:b/>
          <w:sz w:val="22"/>
          <w:szCs w:val="22"/>
        </w:rPr>
        <w:t>République de Corée</w:t>
      </w:r>
      <w:r>
        <w:rPr>
          <w:rFonts w:ascii="Arial" w:hAnsi="Arial"/>
          <w:sz w:val="22"/>
          <w:szCs w:val="22"/>
        </w:rPr>
        <w:t xml:space="preserve"> a estimé que la belle Indonésie pourrait constituer </w:t>
      </w:r>
      <w:r w:rsidR="000B7B32">
        <w:rPr>
          <w:rFonts w:ascii="Arial" w:hAnsi="Arial"/>
          <w:sz w:val="22"/>
          <w:szCs w:val="22"/>
        </w:rPr>
        <w:t xml:space="preserve">un outil efficace de promotion et d’amélioration du patrimoine culturel immatériel en Indonésie. Afin de mieux comprendre cette proposition, la </w:t>
      </w:r>
      <w:r w:rsidR="000B7B32" w:rsidRPr="000B7B32">
        <w:rPr>
          <w:rFonts w:ascii="Arial" w:hAnsi="Arial"/>
          <w:sz w:val="22"/>
          <w:szCs w:val="22"/>
        </w:rPr>
        <w:t>délégation</w:t>
      </w:r>
      <w:r w:rsidR="000B7B32">
        <w:rPr>
          <w:rFonts w:ascii="Arial" w:hAnsi="Arial"/>
          <w:sz w:val="22"/>
          <w:szCs w:val="22"/>
        </w:rPr>
        <w:t xml:space="preserve"> a attiré l’attention du Comité sur le contexte ethnique et </w:t>
      </w:r>
      <w:r w:rsidR="000B7B32" w:rsidRPr="000B7B32">
        <w:rPr>
          <w:rFonts w:ascii="Arial" w:hAnsi="Arial"/>
          <w:sz w:val="22"/>
          <w:szCs w:val="22"/>
        </w:rPr>
        <w:t>géographique</w:t>
      </w:r>
      <w:r w:rsidR="000B7B32">
        <w:rPr>
          <w:rFonts w:ascii="Arial" w:hAnsi="Arial"/>
          <w:sz w:val="22"/>
          <w:szCs w:val="22"/>
        </w:rPr>
        <w:t xml:space="preserve"> de l’Indonésie dans lequel de nombreux groupes ethniques, disposant d’un patrimoine culturel immatériel riche, résident sur des îles éparses, éloi</w:t>
      </w:r>
      <w:r w:rsidR="00F55984">
        <w:rPr>
          <w:rFonts w:ascii="Arial" w:hAnsi="Arial"/>
          <w:sz w:val="22"/>
          <w:szCs w:val="22"/>
        </w:rPr>
        <w:t xml:space="preserve">gnées les unes des autres. La belle Indonésie pouvait, à cet égard, constituer une première étape intéressante dans la </w:t>
      </w:r>
      <w:r w:rsidR="00F55984" w:rsidRPr="00F55984">
        <w:rPr>
          <w:rFonts w:ascii="Arial" w:hAnsi="Arial"/>
          <w:sz w:val="22"/>
          <w:szCs w:val="22"/>
        </w:rPr>
        <w:t>sauvegarde</w:t>
      </w:r>
      <w:r w:rsidR="00F55984">
        <w:rPr>
          <w:rFonts w:ascii="Arial" w:hAnsi="Arial"/>
          <w:sz w:val="22"/>
          <w:szCs w:val="22"/>
        </w:rPr>
        <w:t xml:space="preserve"> de la myriade d’éléments du patrimoine culturel immatériel indonésien en présentant en un même lieu le patrimoine culturel immatériel et en améliorant ainsi sa visibilité tant au niveau national qu’international. La belle Indonésie pourrait toutefois faire courir un risque de décontextualisation au </w:t>
      </w:r>
      <w:r w:rsidR="00F55984" w:rsidRPr="00F55984">
        <w:rPr>
          <w:rFonts w:ascii="Arial" w:hAnsi="Arial"/>
          <w:sz w:val="22"/>
          <w:szCs w:val="22"/>
        </w:rPr>
        <w:t>patrimoine</w:t>
      </w:r>
      <w:r w:rsidR="00F55984">
        <w:rPr>
          <w:rFonts w:ascii="Arial" w:hAnsi="Arial"/>
          <w:sz w:val="22"/>
          <w:szCs w:val="22"/>
        </w:rPr>
        <w:t xml:space="preserve"> e</w:t>
      </w:r>
      <w:r w:rsidR="00B81BFE">
        <w:rPr>
          <w:rFonts w:ascii="Arial" w:hAnsi="Arial"/>
          <w:sz w:val="22"/>
          <w:szCs w:val="22"/>
        </w:rPr>
        <w:t>n sortant les pratiques des fonctions sociales et de</w:t>
      </w:r>
      <w:r w:rsidR="00F55984">
        <w:rPr>
          <w:rFonts w:ascii="Arial" w:hAnsi="Arial"/>
          <w:sz w:val="22"/>
          <w:szCs w:val="22"/>
        </w:rPr>
        <w:t xml:space="preserve">s significations culturelles propres aux </w:t>
      </w:r>
      <w:r w:rsidR="00F55984" w:rsidRPr="00F55984">
        <w:rPr>
          <w:rFonts w:ascii="Arial" w:hAnsi="Arial"/>
          <w:sz w:val="22"/>
          <w:szCs w:val="22"/>
        </w:rPr>
        <w:t>communauté</w:t>
      </w:r>
      <w:r w:rsidR="00F55984">
        <w:rPr>
          <w:rFonts w:ascii="Arial" w:hAnsi="Arial"/>
          <w:sz w:val="22"/>
          <w:szCs w:val="22"/>
        </w:rPr>
        <w:t xml:space="preserve">s de praticiens, </w:t>
      </w:r>
      <w:r w:rsidR="00B81BFE">
        <w:rPr>
          <w:rFonts w:ascii="Arial" w:hAnsi="Arial"/>
          <w:sz w:val="22"/>
          <w:szCs w:val="22"/>
        </w:rPr>
        <w:t>comme</w:t>
      </w:r>
      <w:r w:rsidR="00F55984">
        <w:rPr>
          <w:rFonts w:ascii="Arial" w:hAnsi="Arial"/>
          <w:sz w:val="22"/>
          <w:szCs w:val="22"/>
        </w:rPr>
        <w:t xml:space="preserve"> souligné dans le </w:t>
      </w:r>
      <w:r w:rsidR="00F55984" w:rsidRPr="00F55984">
        <w:rPr>
          <w:rFonts w:ascii="Arial" w:hAnsi="Arial"/>
          <w:sz w:val="22"/>
          <w:szCs w:val="22"/>
        </w:rPr>
        <w:t>paragraphe</w:t>
      </w:r>
      <w:r w:rsidR="00F55984">
        <w:rPr>
          <w:rFonts w:ascii="Arial" w:hAnsi="Arial"/>
          <w:sz w:val="22"/>
          <w:szCs w:val="22"/>
        </w:rPr>
        <w:t xml:space="preserve"> 4.a du projet de décision. </w:t>
      </w:r>
      <w:r w:rsidR="00B81BFE">
        <w:rPr>
          <w:rFonts w:ascii="Arial" w:hAnsi="Arial"/>
          <w:sz w:val="22"/>
          <w:szCs w:val="22"/>
        </w:rPr>
        <w:t xml:space="preserve">La </w:t>
      </w:r>
      <w:r w:rsidR="00B81BFE" w:rsidRPr="00B81BFE">
        <w:rPr>
          <w:rFonts w:ascii="Arial" w:hAnsi="Arial"/>
          <w:sz w:val="22"/>
          <w:szCs w:val="22"/>
        </w:rPr>
        <w:t>délégation</w:t>
      </w:r>
      <w:r w:rsidR="00B81BFE">
        <w:rPr>
          <w:rFonts w:ascii="Arial" w:hAnsi="Arial"/>
          <w:sz w:val="22"/>
          <w:szCs w:val="22"/>
        </w:rPr>
        <w:t xml:space="preserve"> était par ailleurs assez d’ac</w:t>
      </w:r>
      <w:r w:rsidR="00A60911">
        <w:rPr>
          <w:rFonts w:ascii="Arial" w:hAnsi="Arial"/>
          <w:sz w:val="22"/>
          <w:szCs w:val="22"/>
        </w:rPr>
        <w:t>cord avec l’opinion de l’</w:t>
      </w:r>
      <w:r w:rsidR="00B81BFE">
        <w:rPr>
          <w:rFonts w:ascii="Arial" w:hAnsi="Arial"/>
          <w:sz w:val="22"/>
          <w:szCs w:val="22"/>
        </w:rPr>
        <w:t xml:space="preserve">Organe consultatif selon laquelle la </w:t>
      </w:r>
      <w:r w:rsidR="00B81BFE" w:rsidRPr="00B81BFE">
        <w:rPr>
          <w:rFonts w:ascii="Arial" w:hAnsi="Arial"/>
          <w:sz w:val="22"/>
          <w:szCs w:val="22"/>
        </w:rPr>
        <w:t xml:space="preserve">proposition </w:t>
      </w:r>
      <w:r w:rsidR="00B81BFE">
        <w:rPr>
          <w:rFonts w:ascii="Arial" w:hAnsi="Arial"/>
          <w:sz w:val="22"/>
          <w:szCs w:val="22"/>
        </w:rPr>
        <w:t xml:space="preserve">ne démontrait pas de façon convaincante l’impact positif des activités éducatives et de </w:t>
      </w:r>
      <w:r w:rsidR="00B81BFE" w:rsidRPr="00B81BFE">
        <w:rPr>
          <w:rFonts w:ascii="Arial" w:hAnsi="Arial"/>
          <w:sz w:val="22"/>
          <w:szCs w:val="22"/>
        </w:rPr>
        <w:t xml:space="preserve">transmission </w:t>
      </w:r>
      <w:r w:rsidR="00B81BFE">
        <w:rPr>
          <w:rFonts w:ascii="Arial" w:hAnsi="Arial"/>
          <w:sz w:val="22"/>
          <w:szCs w:val="22"/>
        </w:rPr>
        <w:t>sur le</w:t>
      </w:r>
      <w:r w:rsidR="00963C84">
        <w:rPr>
          <w:rFonts w:ascii="Arial" w:hAnsi="Arial"/>
          <w:sz w:val="22"/>
          <w:szCs w:val="22"/>
        </w:rPr>
        <w:t>s</w:t>
      </w:r>
      <w:r w:rsidR="00B81BFE">
        <w:rPr>
          <w:rFonts w:ascii="Arial" w:hAnsi="Arial"/>
          <w:sz w:val="22"/>
          <w:szCs w:val="22"/>
        </w:rPr>
        <w:t xml:space="preserve"> communautés ou su</w:t>
      </w:r>
      <w:r w:rsidR="00A60911">
        <w:rPr>
          <w:rFonts w:ascii="Arial" w:hAnsi="Arial"/>
          <w:sz w:val="22"/>
          <w:szCs w:val="22"/>
        </w:rPr>
        <w:t>r les praticiens, comme mentionné au</w:t>
      </w:r>
      <w:r w:rsidR="00B81BFE">
        <w:rPr>
          <w:rFonts w:ascii="Arial" w:hAnsi="Arial"/>
          <w:sz w:val="22"/>
          <w:szCs w:val="22"/>
        </w:rPr>
        <w:t xml:space="preserve"> </w:t>
      </w:r>
      <w:r w:rsidR="00B81BFE" w:rsidRPr="00B81BFE">
        <w:rPr>
          <w:rFonts w:ascii="Arial" w:hAnsi="Arial"/>
          <w:sz w:val="22"/>
          <w:szCs w:val="22"/>
        </w:rPr>
        <w:t>paragraphe</w:t>
      </w:r>
      <w:r w:rsidR="00B81BFE">
        <w:rPr>
          <w:rFonts w:ascii="Arial" w:hAnsi="Arial"/>
          <w:sz w:val="22"/>
          <w:szCs w:val="22"/>
        </w:rPr>
        <w:t xml:space="preserve"> 4.c. Néanmoins, la </w:t>
      </w:r>
      <w:r w:rsidR="00B81BFE" w:rsidRPr="00B81BFE">
        <w:rPr>
          <w:rFonts w:ascii="Arial" w:hAnsi="Arial"/>
          <w:sz w:val="22"/>
          <w:szCs w:val="22"/>
        </w:rPr>
        <w:t>délégation</w:t>
      </w:r>
      <w:r w:rsidR="00B81BFE">
        <w:rPr>
          <w:rFonts w:ascii="Arial" w:hAnsi="Arial"/>
          <w:sz w:val="22"/>
          <w:szCs w:val="22"/>
        </w:rPr>
        <w:t xml:space="preserve"> a suggéré que, </w:t>
      </w:r>
      <w:r w:rsidR="00A60911">
        <w:rPr>
          <w:rFonts w:ascii="Arial" w:hAnsi="Arial"/>
          <w:sz w:val="22"/>
          <w:szCs w:val="22"/>
        </w:rPr>
        <w:t>si cela était possible aux termes du</w:t>
      </w:r>
      <w:r w:rsidR="00B81BFE">
        <w:rPr>
          <w:rFonts w:ascii="Arial" w:hAnsi="Arial"/>
          <w:sz w:val="22"/>
          <w:szCs w:val="22"/>
        </w:rPr>
        <w:t xml:space="preserve"> règlement du Comité, </w:t>
      </w:r>
      <w:r w:rsidR="00A60911">
        <w:rPr>
          <w:rFonts w:ascii="Arial" w:hAnsi="Arial"/>
          <w:sz w:val="22"/>
          <w:szCs w:val="22"/>
        </w:rPr>
        <w:t xml:space="preserve">la </w:t>
      </w:r>
      <w:r w:rsidR="00A60911" w:rsidRPr="00A60911">
        <w:rPr>
          <w:rFonts w:ascii="Arial" w:hAnsi="Arial"/>
          <w:sz w:val="22"/>
          <w:szCs w:val="22"/>
        </w:rPr>
        <w:t>délégation</w:t>
      </w:r>
      <w:r w:rsidR="00A60911">
        <w:rPr>
          <w:rFonts w:ascii="Arial" w:hAnsi="Arial"/>
          <w:sz w:val="22"/>
          <w:szCs w:val="22"/>
        </w:rPr>
        <w:t xml:space="preserve"> indonésienne soit invitée à préciser ses intentions quant à l’opération de la belle Indonésie en matière de </w:t>
      </w:r>
      <w:r w:rsidR="00A60911" w:rsidRPr="00A60911">
        <w:rPr>
          <w:rFonts w:ascii="Arial" w:hAnsi="Arial"/>
          <w:sz w:val="22"/>
          <w:szCs w:val="22"/>
        </w:rPr>
        <w:t>sauvegarde</w:t>
      </w:r>
      <w:r w:rsidR="00A60911">
        <w:rPr>
          <w:rFonts w:ascii="Arial" w:hAnsi="Arial"/>
          <w:sz w:val="22"/>
          <w:szCs w:val="22"/>
        </w:rPr>
        <w:t xml:space="preserve"> du patrimoine culturel immatériel, y compris de sa viabilité en améliorant la transmission et l’éducation au sein des communautés. </w:t>
      </w:r>
    </w:p>
    <w:p w14:paraId="570B9C2F" w14:textId="651FA68F" w:rsidR="00A60911" w:rsidRDefault="00A60911" w:rsidP="00A60911">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 xml:space="preserve">La </w:t>
      </w:r>
      <w:r w:rsidR="00C26793" w:rsidRPr="00C26793">
        <w:rPr>
          <w:rFonts w:ascii="Arial" w:hAnsi="Arial"/>
          <w:sz w:val="22"/>
          <w:szCs w:val="22"/>
        </w:rPr>
        <w:t>délégation</w:t>
      </w:r>
      <w:r w:rsidR="00C26793">
        <w:rPr>
          <w:rFonts w:ascii="Arial" w:hAnsi="Arial"/>
          <w:sz w:val="22"/>
          <w:szCs w:val="22"/>
        </w:rPr>
        <w:t xml:space="preserve"> de la </w:t>
      </w:r>
      <w:r w:rsidR="00C26793" w:rsidRPr="00C26793">
        <w:rPr>
          <w:rFonts w:ascii="Arial" w:hAnsi="Arial"/>
          <w:b/>
          <w:sz w:val="22"/>
          <w:szCs w:val="22"/>
        </w:rPr>
        <w:t>Grèce</w:t>
      </w:r>
      <w:r w:rsidR="00C26793">
        <w:rPr>
          <w:rFonts w:ascii="Arial" w:hAnsi="Arial"/>
          <w:sz w:val="22"/>
          <w:szCs w:val="22"/>
        </w:rPr>
        <w:t xml:space="preserve"> a félicité le </w:t>
      </w:r>
      <w:r w:rsidR="00C26793" w:rsidRPr="00C26793">
        <w:rPr>
          <w:rFonts w:ascii="Arial" w:hAnsi="Arial"/>
          <w:sz w:val="22"/>
          <w:szCs w:val="22"/>
        </w:rPr>
        <w:t>Président</w:t>
      </w:r>
      <w:r w:rsidR="00C26793">
        <w:rPr>
          <w:rFonts w:ascii="Arial" w:hAnsi="Arial"/>
          <w:sz w:val="22"/>
          <w:szCs w:val="22"/>
        </w:rPr>
        <w:t xml:space="preserve"> pour ses fonctions dans lesquelles il excellait, ainsi que le Secrétariat pour son travail méticuleux et l’aide qu’il a apportée à l’Organe consultatif. La </w:t>
      </w:r>
      <w:r w:rsidR="00C26793" w:rsidRPr="00C26793">
        <w:rPr>
          <w:rFonts w:ascii="Arial" w:hAnsi="Arial"/>
          <w:sz w:val="22"/>
          <w:szCs w:val="22"/>
        </w:rPr>
        <w:t>délégation</w:t>
      </w:r>
      <w:r w:rsidR="00C26793">
        <w:rPr>
          <w:rFonts w:ascii="Arial" w:hAnsi="Arial"/>
          <w:sz w:val="22"/>
          <w:szCs w:val="22"/>
        </w:rPr>
        <w:t xml:space="preserve"> a déclaré que la proposition de l’Indonésie avait attiré son attention car elle semblait être une tentative de se confronter au problème </w:t>
      </w:r>
      <w:r w:rsidR="00884F88">
        <w:rPr>
          <w:rFonts w:ascii="Arial" w:hAnsi="Arial"/>
          <w:sz w:val="22"/>
          <w:szCs w:val="22"/>
        </w:rPr>
        <w:t>–</w:t>
      </w:r>
      <w:r w:rsidR="00C26793">
        <w:rPr>
          <w:rFonts w:ascii="Arial" w:hAnsi="Arial"/>
          <w:sz w:val="22"/>
          <w:szCs w:val="22"/>
        </w:rPr>
        <w:t xml:space="preserve"> </w:t>
      </w:r>
      <w:r w:rsidR="00884F88">
        <w:rPr>
          <w:rFonts w:ascii="Arial" w:hAnsi="Arial"/>
          <w:sz w:val="22"/>
          <w:szCs w:val="22"/>
        </w:rPr>
        <w:t>connu depuis une trentaine d’années – de l’immigration intérieure et des migrations massives vers la capitale</w:t>
      </w:r>
      <w:r w:rsidR="0060021E">
        <w:rPr>
          <w:rFonts w:ascii="Arial" w:hAnsi="Arial"/>
          <w:sz w:val="22"/>
          <w:szCs w:val="22"/>
        </w:rPr>
        <w:t>,</w:t>
      </w:r>
      <w:r w:rsidR="00884F88">
        <w:rPr>
          <w:rFonts w:ascii="Arial" w:hAnsi="Arial"/>
          <w:sz w:val="22"/>
          <w:szCs w:val="22"/>
        </w:rPr>
        <w:t xml:space="preserve"> qui a</w:t>
      </w:r>
      <w:r w:rsidR="0060021E">
        <w:rPr>
          <w:rFonts w:ascii="Arial" w:hAnsi="Arial"/>
          <w:sz w:val="22"/>
          <w:szCs w:val="22"/>
        </w:rPr>
        <w:t>vai</w:t>
      </w:r>
      <w:r w:rsidR="00884F88">
        <w:rPr>
          <w:rFonts w:ascii="Arial" w:hAnsi="Arial"/>
          <w:sz w:val="22"/>
          <w:szCs w:val="22"/>
        </w:rPr>
        <w:t xml:space="preserve">t déraciné les populations de leur </w:t>
      </w:r>
      <w:r w:rsidR="00884F88" w:rsidRPr="00884F88">
        <w:rPr>
          <w:rFonts w:ascii="Arial" w:hAnsi="Arial"/>
          <w:sz w:val="22"/>
          <w:szCs w:val="22"/>
        </w:rPr>
        <w:t>environnement</w:t>
      </w:r>
      <w:r w:rsidR="00884F88">
        <w:rPr>
          <w:rFonts w:ascii="Arial" w:hAnsi="Arial"/>
          <w:sz w:val="22"/>
          <w:szCs w:val="22"/>
        </w:rPr>
        <w:t xml:space="preserve"> traditionnel. Elle était à peu près certaine que le projet de la belle Indonésie n’avait pas été</w:t>
      </w:r>
      <w:r w:rsidR="0060021E">
        <w:rPr>
          <w:rFonts w:ascii="Arial" w:hAnsi="Arial"/>
          <w:sz w:val="22"/>
          <w:szCs w:val="22"/>
        </w:rPr>
        <w:t xml:space="preserve"> conçu à l’origine </w:t>
      </w:r>
      <w:r w:rsidR="00884F88">
        <w:rPr>
          <w:rFonts w:ascii="Arial" w:hAnsi="Arial"/>
          <w:sz w:val="22"/>
          <w:szCs w:val="22"/>
        </w:rPr>
        <w:t xml:space="preserve">comme un programme englobant toutes les </w:t>
      </w:r>
      <w:r w:rsidR="00884F88" w:rsidRPr="00884F88">
        <w:rPr>
          <w:rFonts w:ascii="Arial" w:hAnsi="Arial"/>
          <w:sz w:val="22"/>
          <w:szCs w:val="22"/>
        </w:rPr>
        <w:t>sensib</w:t>
      </w:r>
      <w:r w:rsidR="00884F88">
        <w:rPr>
          <w:rFonts w:ascii="Arial" w:hAnsi="Arial"/>
          <w:sz w:val="22"/>
          <w:szCs w:val="22"/>
        </w:rPr>
        <w:t xml:space="preserve">ilités et les concepts essentiels de la Convention. La </w:t>
      </w:r>
      <w:r w:rsidR="00884F88" w:rsidRPr="00884F88">
        <w:rPr>
          <w:rFonts w:ascii="Arial" w:hAnsi="Arial"/>
          <w:sz w:val="22"/>
          <w:szCs w:val="22"/>
        </w:rPr>
        <w:t>délégation</w:t>
      </w:r>
      <w:r w:rsidR="00884F88">
        <w:rPr>
          <w:rFonts w:ascii="Arial" w:hAnsi="Arial"/>
          <w:sz w:val="22"/>
          <w:szCs w:val="22"/>
        </w:rPr>
        <w:t xml:space="preserve"> a souhaité entendre l’</w:t>
      </w:r>
      <w:r w:rsidR="00884F88" w:rsidRPr="00884F88">
        <w:rPr>
          <w:rFonts w:ascii="Arial" w:hAnsi="Arial"/>
          <w:sz w:val="22"/>
          <w:szCs w:val="22"/>
        </w:rPr>
        <w:t>Indonésie</w:t>
      </w:r>
      <w:r w:rsidR="00884F88">
        <w:rPr>
          <w:rFonts w:ascii="Arial" w:hAnsi="Arial"/>
          <w:sz w:val="22"/>
          <w:szCs w:val="22"/>
        </w:rPr>
        <w:t xml:space="preserve"> sur le programme tel qu’il était </w:t>
      </w:r>
      <w:r w:rsidR="00884F88" w:rsidRPr="00884F88">
        <w:rPr>
          <w:rFonts w:ascii="Arial" w:hAnsi="Arial"/>
          <w:sz w:val="22"/>
          <w:szCs w:val="22"/>
        </w:rPr>
        <w:t>désormais</w:t>
      </w:r>
      <w:r w:rsidR="00884F88">
        <w:rPr>
          <w:rFonts w:ascii="Arial" w:hAnsi="Arial"/>
          <w:sz w:val="22"/>
          <w:szCs w:val="22"/>
        </w:rPr>
        <w:t xml:space="preserve">, </w:t>
      </w:r>
      <w:r w:rsidR="0060021E">
        <w:rPr>
          <w:rFonts w:ascii="Arial" w:hAnsi="Arial"/>
          <w:sz w:val="22"/>
          <w:szCs w:val="22"/>
        </w:rPr>
        <w:t xml:space="preserve">alors </w:t>
      </w:r>
      <w:r w:rsidR="00884F88">
        <w:rPr>
          <w:rFonts w:ascii="Arial" w:hAnsi="Arial"/>
          <w:sz w:val="22"/>
          <w:szCs w:val="22"/>
        </w:rPr>
        <w:t xml:space="preserve">que la Convention était devenue un instrument très utile pour traiter du patrimoine culturel immatériel. Il était évident que la belle </w:t>
      </w:r>
      <w:r w:rsidR="00884F88" w:rsidRPr="00884F88">
        <w:rPr>
          <w:rFonts w:ascii="Arial" w:hAnsi="Arial"/>
          <w:sz w:val="22"/>
          <w:szCs w:val="22"/>
        </w:rPr>
        <w:t>Indonésie</w:t>
      </w:r>
      <w:r w:rsidR="00884F88">
        <w:rPr>
          <w:rFonts w:ascii="Arial" w:hAnsi="Arial"/>
          <w:sz w:val="22"/>
          <w:szCs w:val="22"/>
        </w:rPr>
        <w:t xml:space="preserve"> avait été conçue à une époque où les concepts de la </w:t>
      </w:r>
      <w:r w:rsidR="00884F88" w:rsidRPr="00884F88">
        <w:rPr>
          <w:rFonts w:ascii="Arial" w:hAnsi="Arial"/>
          <w:sz w:val="22"/>
          <w:szCs w:val="22"/>
        </w:rPr>
        <w:t>Convention </w:t>
      </w:r>
      <w:r w:rsidR="00884F88">
        <w:rPr>
          <w:rFonts w:ascii="Arial" w:hAnsi="Arial"/>
          <w:sz w:val="22"/>
          <w:szCs w:val="22"/>
        </w:rPr>
        <w:t xml:space="preserve">n’étaient pas </w:t>
      </w:r>
      <w:r w:rsidR="0091708D">
        <w:rPr>
          <w:rFonts w:ascii="Arial" w:hAnsi="Arial"/>
          <w:sz w:val="22"/>
          <w:szCs w:val="22"/>
        </w:rPr>
        <w:t xml:space="preserve">véritablement reconnus, la </w:t>
      </w:r>
      <w:r w:rsidR="0091708D" w:rsidRPr="0091708D">
        <w:rPr>
          <w:rFonts w:ascii="Arial" w:hAnsi="Arial"/>
          <w:sz w:val="22"/>
          <w:szCs w:val="22"/>
        </w:rPr>
        <w:t>délégation</w:t>
      </w:r>
      <w:r w:rsidR="0091708D">
        <w:rPr>
          <w:rFonts w:ascii="Arial" w:hAnsi="Arial"/>
          <w:sz w:val="22"/>
          <w:szCs w:val="22"/>
        </w:rPr>
        <w:t xml:space="preserve"> aurait donc aimé savoir si l’</w:t>
      </w:r>
      <w:r w:rsidR="0091708D" w:rsidRPr="0091708D">
        <w:rPr>
          <w:rFonts w:ascii="Arial" w:hAnsi="Arial"/>
          <w:sz w:val="22"/>
          <w:szCs w:val="22"/>
        </w:rPr>
        <w:t>Indonésie</w:t>
      </w:r>
      <w:r w:rsidR="0091708D">
        <w:rPr>
          <w:rFonts w:ascii="Arial" w:hAnsi="Arial"/>
          <w:sz w:val="22"/>
          <w:szCs w:val="22"/>
        </w:rPr>
        <w:t xml:space="preserve"> avait fait des modifications au programme initial, </w:t>
      </w:r>
      <w:r w:rsidR="0091708D" w:rsidRPr="0091708D">
        <w:rPr>
          <w:rFonts w:ascii="Arial" w:hAnsi="Arial" w:cs="Arial"/>
          <w:sz w:val="22"/>
          <w:szCs w:val="22"/>
          <w:lang w:eastAsia="en-US"/>
        </w:rPr>
        <w:t>en particulier</w:t>
      </w:r>
      <w:r w:rsidR="0091708D">
        <w:rPr>
          <w:rFonts w:ascii="Arial" w:hAnsi="Arial"/>
          <w:sz w:val="22"/>
          <w:szCs w:val="22"/>
        </w:rPr>
        <w:t xml:space="preserve">, si elle avait intégré la </w:t>
      </w:r>
      <w:r w:rsidR="0091708D" w:rsidRPr="0091708D">
        <w:rPr>
          <w:rFonts w:ascii="Arial" w:hAnsi="Arial"/>
          <w:sz w:val="22"/>
          <w:szCs w:val="22"/>
        </w:rPr>
        <w:t>participation</w:t>
      </w:r>
      <w:r w:rsidR="0091708D">
        <w:rPr>
          <w:rFonts w:ascii="Arial" w:hAnsi="Arial"/>
          <w:sz w:val="22"/>
          <w:szCs w:val="22"/>
        </w:rPr>
        <w:t xml:space="preserve"> des communautés. S’agissant du </w:t>
      </w:r>
      <w:r w:rsidR="0091708D" w:rsidRPr="0091708D">
        <w:rPr>
          <w:rFonts w:ascii="Arial" w:hAnsi="Arial"/>
          <w:sz w:val="22"/>
          <w:szCs w:val="22"/>
        </w:rPr>
        <w:t>paragraphe</w:t>
      </w:r>
      <w:r w:rsidR="0091708D">
        <w:rPr>
          <w:rFonts w:ascii="Arial" w:hAnsi="Arial"/>
          <w:sz w:val="22"/>
          <w:szCs w:val="22"/>
        </w:rPr>
        <w:t xml:space="preserve"> 7 du projet de </w:t>
      </w:r>
      <w:r w:rsidR="0091708D" w:rsidRPr="0091708D">
        <w:rPr>
          <w:rFonts w:ascii="Arial" w:hAnsi="Arial"/>
          <w:sz w:val="22"/>
          <w:szCs w:val="22"/>
        </w:rPr>
        <w:t>décision</w:t>
      </w:r>
      <w:r w:rsidR="0091708D">
        <w:rPr>
          <w:rFonts w:ascii="Arial" w:hAnsi="Arial"/>
          <w:sz w:val="22"/>
          <w:szCs w:val="22"/>
        </w:rPr>
        <w:t xml:space="preserve">, la </w:t>
      </w:r>
      <w:r w:rsidR="0091708D" w:rsidRPr="0091708D">
        <w:rPr>
          <w:rFonts w:ascii="Arial" w:hAnsi="Arial"/>
          <w:sz w:val="22"/>
          <w:szCs w:val="22"/>
        </w:rPr>
        <w:t>délégation</w:t>
      </w:r>
      <w:r w:rsidR="0091708D">
        <w:rPr>
          <w:rFonts w:ascii="Arial" w:hAnsi="Arial"/>
          <w:sz w:val="22"/>
          <w:szCs w:val="22"/>
        </w:rPr>
        <w:t xml:space="preserve"> avait une question pour l’Organe consultatif relative à sa </w:t>
      </w:r>
      <w:r w:rsidR="0091708D" w:rsidRPr="0091708D">
        <w:rPr>
          <w:rFonts w:ascii="Arial" w:hAnsi="Arial"/>
          <w:sz w:val="22"/>
          <w:szCs w:val="22"/>
        </w:rPr>
        <w:t xml:space="preserve">proposition </w:t>
      </w:r>
      <w:r w:rsidR="0091708D">
        <w:rPr>
          <w:rFonts w:ascii="Arial" w:hAnsi="Arial"/>
          <w:sz w:val="22"/>
          <w:szCs w:val="22"/>
        </w:rPr>
        <w:t xml:space="preserve">de rappel, par le Comité, de la nécessité d’éviter la folklorisation ou la muséification du patrimoine culturel immatériel. La </w:t>
      </w:r>
      <w:r w:rsidR="0091708D" w:rsidRPr="0091708D">
        <w:rPr>
          <w:rFonts w:ascii="Arial" w:hAnsi="Arial"/>
          <w:sz w:val="22"/>
          <w:szCs w:val="22"/>
        </w:rPr>
        <w:t>délégation</w:t>
      </w:r>
      <w:r w:rsidR="0091708D">
        <w:rPr>
          <w:rFonts w:ascii="Arial" w:hAnsi="Arial"/>
          <w:sz w:val="22"/>
          <w:szCs w:val="22"/>
        </w:rPr>
        <w:t xml:space="preserve"> avait le sentiment que l’</w:t>
      </w:r>
      <w:r w:rsidR="0091708D" w:rsidRPr="0091708D">
        <w:rPr>
          <w:rFonts w:ascii="Arial" w:hAnsi="Arial"/>
          <w:sz w:val="22"/>
          <w:szCs w:val="22"/>
        </w:rPr>
        <w:t>utilisation</w:t>
      </w:r>
      <w:r w:rsidR="0091708D">
        <w:rPr>
          <w:rFonts w:ascii="Arial" w:hAnsi="Arial"/>
          <w:sz w:val="22"/>
          <w:szCs w:val="22"/>
        </w:rPr>
        <w:t xml:space="preserve"> des termes « folklorisation » et « muséification » du patrimoine culturel immatériel était </w:t>
      </w:r>
      <w:r w:rsidR="0091708D" w:rsidRPr="0091708D">
        <w:rPr>
          <w:rFonts w:ascii="Arial" w:hAnsi="Arial"/>
          <w:sz w:val="22"/>
          <w:szCs w:val="22"/>
        </w:rPr>
        <w:t>inappropriée</w:t>
      </w:r>
      <w:r w:rsidR="0060021E">
        <w:rPr>
          <w:rFonts w:ascii="Arial" w:hAnsi="Arial"/>
          <w:sz w:val="22"/>
          <w:szCs w:val="22"/>
        </w:rPr>
        <w:t xml:space="preserve"> car ces deux mots avaient des</w:t>
      </w:r>
      <w:r w:rsidR="0091708D">
        <w:rPr>
          <w:rFonts w:ascii="Arial" w:hAnsi="Arial"/>
          <w:sz w:val="22"/>
          <w:szCs w:val="22"/>
        </w:rPr>
        <w:t xml:space="preserve"> connotation</w:t>
      </w:r>
      <w:r w:rsidR="0060021E">
        <w:rPr>
          <w:rFonts w:ascii="Arial" w:hAnsi="Arial"/>
          <w:sz w:val="22"/>
          <w:szCs w:val="22"/>
        </w:rPr>
        <w:t>s</w:t>
      </w:r>
      <w:r w:rsidR="0091708D">
        <w:rPr>
          <w:rFonts w:ascii="Arial" w:hAnsi="Arial"/>
          <w:sz w:val="22"/>
          <w:szCs w:val="22"/>
        </w:rPr>
        <w:t xml:space="preserve"> négative</w:t>
      </w:r>
      <w:r w:rsidR="0060021E">
        <w:rPr>
          <w:rFonts w:ascii="Arial" w:hAnsi="Arial"/>
          <w:sz w:val="22"/>
          <w:szCs w:val="22"/>
        </w:rPr>
        <w:t>s</w:t>
      </w:r>
      <w:r w:rsidR="0091708D">
        <w:rPr>
          <w:rFonts w:ascii="Arial" w:hAnsi="Arial"/>
          <w:sz w:val="22"/>
          <w:szCs w:val="22"/>
        </w:rPr>
        <w:t>. En lieu et place, elle a proposé la « d</w:t>
      </w:r>
      <w:r w:rsidR="0060021E">
        <w:rPr>
          <w:rFonts w:ascii="Arial" w:hAnsi="Arial"/>
          <w:sz w:val="22"/>
          <w:szCs w:val="22"/>
        </w:rPr>
        <w:t>écontextualisation » ou le « gel</w:t>
      </w:r>
      <w:r w:rsidR="0091708D">
        <w:rPr>
          <w:rFonts w:ascii="Arial" w:hAnsi="Arial"/>
          <w:sz w:val="22"/>
          <w:szCs w:val="22"/>
        </w:rPr>
        <w:t> »</w:t>
      </w:r>
      <w:r w:rsidR="0060021E">
        <w:rPr>
          <w:rFonts w:ascii="Arial" w:hAnsi="Arial"/>
          <w:sz w:val="22"/>
          <w:szCs w:val="22"/>
        </w:rPr>
        <w:t xml:space="preserve"> du patrimoine culturel immatériel, </w:t>
      </w:r>
      <w:r w:rsidR="0060021E" w:rsidRPr="0060021E">
        <w:rPr>
          <w:rFonts w:ascii="Arial" w:hAnsi="Arial" w:cs="Arial"/>
          <w:sz w:val="22"/>
          <w:szCs w:val="22"/>
          <w:lang w:eastAsia="en-US"/>
        </w:rPr>
        <w:t>en particulier</w:t>
      </w:r>
      <w:r w:rsidR="0060021E">
        <w:rPr>
          <w:rFonts w:ascii="Arial" w:hAnsi="Arial"/>
          <w:sz w:val="22"/>
          <w:szCs w:val="22"/>
        </w:rPr>
        <w:t xml:space="preserve"> </w:t>
      </w:r>
      <w:r w:rsidR="0060021E" w:rsidRPr="0060021E">
        <w:rPr>
          <w:rFonts w:ascii="Arial" w:hAnsi="Arial"/>
          <w:sz w:val="22"/>
          <w:szCs w:val="22"/>
        </w:rPr>
        <w:t>parce que</w:t>
      </w:r>
      <w:r w:rsidR="0060021E">
        <w:rPr>
          <w:rFonts w:ascii="Arial" w:hAnsi="Arial"/>
          <w:sz w:val="22"/>
          <w:szCs w:val="22"/>
        </w:rPr>
        <w:t xml:space="preserve"> des </w:t>
      </w:r>
      <w:r w:rsidR="0060021E" w:rsidRPr="0060021E">
        <w:rPr>
          <w:rFonts w:ascii="Arial" w:hAnsi="Arial"/>
          <w:sz w:val="22"/>
          <w:szCs w:val="22"/>
        </w:rPr>
        <w:t>institutions</w:t>
      </w:r>
      <w:r w:rsidR="0060021E">
        <w:rPr>
          <w:rFonts w:ascii="Arial" w:hAnsi="Arial"/>
          <w:sz w:val="22"/>
          <w:szCs w:val="22"/>
        </w:rPr>
        <w:t xml:space="preserve"> telles que les musées étaient essentielles au travail du Comité, comme l’étaient les études sur le folklore. </w:t>
      </w:r>
    </w:p>
    <w:p w14:paraId="7065301D" w14:textId="4340515F" w:rsidR="005D0FB4" w:rsidRPr="00265092" w:rsidRDefault="0060021E" w:rsidP="00411331">
      <w:pPr>
        <w:pStyle w:val="ListParagraph"/>
        <w:numPr>
          <w:ilvl w:val="0"/>
          <w:numId w:val="9"/>
        </w:numPr>
        <w:spacing w:after="120"/>
        <w:ind w:left="709" w:hanging="709"/>
        <w:contextualSpacing w:val="0"/>
        <w:jc w:val="both"/>
      </w:pPr>
      <w:r>
        <w:rPr>
          <w:rFonts w:ascii="Arial" w:hAnsi="Arial"/>
          <w:sz w:val="22"/>
          <w:szCs w:val="22"/>
        </w:rPr>
        <w:t xml:space="preserve">La </w:t>
      </w:r>
      <w:r w:rsidRPr="0060021E">
        <w:rPr>
          <w:rFonts w:ascii="Arial" w:hAnsi="Arial"/>
          <w:sz w:val="22"/>
          <w:szCs w:val="22"/>
        </w:rPr>
        <w:t>délégation</w:t>
      </w:r>
      <w:r>
        <w:rPr>
          <w:rFonts w:ascii="Arial" w:hAnsi="Arial"/>
          <w:sz w:val="22"/>
          <w:szCs w:val="22"/>
        </w:rPr>
        <w:t xml:space="preserve"> du </w:t>
      </w:r>
      <w:r w:rsidRPr="003A4E16">
        <w:rPr>
          <w:rFonts w:ascii="Arial" w:hAnsi="Arial"/>
          <w:b/>
          <w:sz w:val="22"/>
          <w:szCs w:val="22"/>
        </w:rPr>
        <w:t>Brésil</w:t>
      </w:r>
      <w:r>
        <w:rPr>
          <w:rFonts w:ascii="Arial" w:hAnsi="Arial"/>
          <w:sz w:val="22"/>
          <w:szCs w:val="22"/>
        </w:rPr>
        <w:t xml:space="preserve"> a convenu que le dossier indonésien soulevait une question compliquée</w:t>
      </w:r>
      <w:r w:rsidR="003A4E16">
        <w:rPr>
          <w:rFonts w:ascii="Arial" w:hAnsi="Arial"/>
          <w:sz w:val="22"/>
          <w:szCs w:val="22"/>
        </w:rPr>
        <w:t xml:space="preserve">. Elle comprenait les commentaires de l’Organe consultatif selon lesquels le </w:t>
      </w:r>
      <w:r w:rsidR="003A4E16">
        <w:rPr>
          <w:rFonts w:ascii="Arial" w:hAnsi="Arial"/>
          <w:sz w:val="22"/>
          <w:szCs w:val="22"/>
        </w:rPr>
        <w:lastRenderedPageBreak/>
        <w:t xml:space="preserve">Comité devait être très prudent dans la sélection de meilleures pratiques de </w:t>
      </w:r>
      <w:r w:rsidR="003A4E16" w:rsidRPr="003A4E16">
        <w:rPr>
          <w:rFonts w:ascii="Arial" w:hAnsi="Arial"/>
          <w:sz w:val="22"/>
          <w:szCs w:val="22"/>
        </w:rPr>
        <w:t>sauvegarde</w:t>
      </w:r>
      <w:r w:rsidR="003A4E16">
        <w:rPr>
          <w:rFonts w:ascii="Arial" w:hAnsi="Arial"/>
          <w:sz w:val="22"/>
          <w:szCs w:val="22"/>
        </w:rPr>
        <w:t xml:space="preserve"> afin de respecter l’esprit de la Convention. </w:t>
      </w:r>
      <w:r w:rsidR="003A4E16" w:rsidRPr="003A4E16">
        <w:rPr>
          <w:rFonts w:ascii="Arial" w:hAnsi="Arial"/>
          <w:sz w:val="22"/>
          <w:szCs w:val="22"/>
        </w:rPr>
        <w:t>Cependant</w:t>
      </w:r>
      <w:r w:rsidR="003A4E16">
        <w:rPr>
          <w:rFonts w:ascii="Arial" w:hAnsi="Arial"/>
          <w:sz w:val="22"/>
          <w:szCs w:val="22"/>
        </w:rPr>
        <w:t xml:space="preserve">, il apparaissait dans certaines parties de la décision que l’Organe consultatif était assez mal à l’aise avec la </w:t>
      </w:r>
      <w:r w:rsidR="003A4E16" w:rsidRPr="003A4E16">
        <w:rPr>
          <w:rFonts w:ascii="Arial" w:hAnsi="Arial"/>
          <w:sz w:val="22"/>
          <w:szCs w:val="22"/>
        </w:rPr>
        <w:t xml:space="preserve">proposition </w:t>
      </w:r>
      <w:r w:rsidR="003A4E16">
        <w:rPr>
          <w:rFonts w:ascii="Arial" w:hAnsi="Arial"/>
          <w:sz w:val="22"/>
          <w:szCs w:val="22"/>
        </w:rPr>
        <w:t>de l’</w:t>
      </w:r>
      <w:r w:rsidR="003A4E16" w:rsidRPr="003A4E16">
        <w:rPr>
          <w:rFonts w:ascii="Arial" w:hAnsi="Arial"/>
          <w:sz w:val="22"/>
          <w:szCs w:val="22"/>
        </w:rPr>
        <w:t>Indonésie</w:t>
      </w:r>
      <w:r w:rsidR="003A4E16">
        <w:rPr>
          <w:rFonts w:ascii="Arial" w:hAnsi="Arial"/>
          <w:sz w:val="22"/>
          <w:szCs w:val="22"/>
        </w:rPr>
        <w:t xml:space="preserve"> car il considérait que cette </w:t>
      </w:r>
      <w:r w:rsidR="003A4E16" w:rsidRPr="003A4E16">
        <w:rPr>
          <w:rFonts w:ascii="Arial" w:hAnsi="Arial"/>
          <w:sz w:val="22"/>
          <w:szCs w:val="22"/>
        </w:rPr>
        <w:t xml:space="preserve">proposition </w:t>
      </w:r>
      <w:r w:rsidR="003A4E16">
        <w:rPr>
          <w:rFonts w:ascii="Arial" w:hAnsi="Arial"/>
          <w:sz w:val="22"/>
          <w:szCs w:val="22"/>
        </w:rPr>
        <w:t xml:space="preserve">ne rentrait pas dans le cadre de la Convention. La </w:t>
      </w:r>
      <w:r w:rsidR="003A4E16" w:rsidRPr="003A4E16">
        <w:rPr>
          <w:rFonts w:ascii="Arial" w:hAnsi="Arial"/>
          <w:sz w:val="22"/>
          <w:szCs w:val="22"/>
        </w:rPr>
        <w:t>délégation</w:t>
      </w:r>
      <w:r w:rsidR="003A4E16">
        <w:rPr>
          <w:rFonts w:ascii="Arial" w:hAnsi="Arial"/>
          <w:sz w:val="22"/>
          <w:szCs w:val="22"/>
        </w:rPr>
        <w:t xml:space="preserve"> était bien consciente des problèmes auxquels l’</w:t>
      </w:r>
      <w:r w:rsidR="003A4E16" w:rsidRPr="003A4E16">
        <w:rPr>
          <w:rFonts w:ascii="Arial" w:hAnsi="Arial"/>
          <w:sz w:val="22"/>
          <w:szCs w:val="22"/>
        </w:rPr>
        <w:t>Indonésie</w:t>
      </w:r>
      <w:r w:rsidR="003A4E16">
        <w:rPr>
          <w:rFonts w:ascii="Arial" w:hAnsi="Arial"/>
          <w:sz w:val="22"/>
          <w:szCs w:val="22"/>
        </w:rPr>
        <w:t xml:space="preserve"> devait faire face afin de préserver son propre patrimoine culturel immatériel. Il s’agissait </w:t>
      </w:r>
      <w:r w:rsidR="00265092">
        <w:rPr>
          <w:rFonts w:ascii="Arial" w:hAnsi="Arial"/>
          <w:sz w:val="22"/>
          <w:szCs w:val="22"/>
        </w:rPr>
        <w:t xml:space="preserve">en effet </w:t>
      </w:r>
      <w:r w:rsidR="003A4E16">
        <w:rPr>
          <w:rFonts w:ascii="Arial" w:hAnsi="Arial"/>
          <w:sz w:val="22"/>
          <w:szCs w:val="22"/>
        </w:rPr>
        <w:t>d’un p</w:t>
      </w:r>
      <w:r w:rsidR="00B265E1">
        <w:rPr>
          <w:rFonts w:ascii="Arial" w:hAnsi="Arial"/>
          <w:sz w:val="22"/>
          <w:szCs w:val="22"/>
        </w:rPr>
        <w:t>ays composé de centaines d’îles et</w:t>
      </w:r>
      <w:r w:rsidR="003A4E16">
        <w:rPr>
          <w:rFonts w:ascii="Arial" w:hAnsi="Arial"/>
          <w:sz w:val="22"/>
          <w:szCs w:val="22"/>
        </w:rPr>
        <w:t xml:space="preserve"> riche de cultures, </w:t>
      </w:r>
      <w:r w:rsidR="00B265E1">
        <w:rPr>
          <w:rFonts w:ascii="Arial" w:hAnsi="Arial"/>
          <w:sz w:val="22"/>
          <w:szCs w:val="22"/>
        </w:rPr>
        <w:t xml:space="preserve">de </w:t>
      </w:r>
      <w:r w:rsidR="003A4E16">
        <w:rPr>
          <w:rFonts w:ascii="Arial" w:hAnsi="Arial"/>
          <w:sz w:val="22"/>
          <w:szCs w:val="22"/>
        </w:rPr>
        <w:t xml:space="preserve">langues, </w:t>
      </w:r>
      <w:r w:rsidR="00B265E1">
        <w:rPr>
          <w:rFonts w:ascii="Arial" w:hAnsi="Arial"/>
          <w:sz w:val="22"/>
          <w:szCs w:val="22"/>
        </w:rPr>
        <w:t xml:space="preserve">de </w:t>
      </w:r>
      <w:r w:rsidR="003A4E16">
        <w:rPr>
          <w:rFonts w:ascii="Arial" w:hAnsi="Arial"/>
          <w:sz w:val="22"/>
          <w:szCs w:val="22"/>
        </w:rPr>
        <w:t xml:space="preserve">traditions culturelles et </w:t>
      </w:r>
      <w:r w:rsidR="00B265E1">
        <w:rPr>
          <w:rFonts w:ascii="Arial" w:hAnsi="Arial"/>
          <w:sz w:val="22"/>
          <w:szCs w:val="22"/>
        </w:rPr>
        <w:t xml:space="preserve">de </w:t>
      </w:r>
      <w:r w:rsidR="003A4E16">
        <w:rPr>
          <w:rFonts w:ascii="Arial" w:hAnsi="Arial"/>
          <w:sz w:val="22"/>
          <w:szCs w:val="22"/>
        </w:rPr>
        <w:t>religions</w:t>
      </w:r>
      <w:r w:rsidR="00B265E1">
        <w:rPr>
          <w:rFonts w:ascii="Arial" w:hAnsi="Arial"/>
          <w:sz w:val="22"/>
          <w:szCs w:val="22"/>
        </w:rPr>
        <w:t xml:space="preserve"> différentes</w:t>
      </w:r>
      <w:r w:rsidR="003A4E16">
        <w:rPr>
          <w:rFonts w:ascii="Arial" w:hAnsi="Arial"/>
          <w:sz w:val="22"/>
          <w:szCs w:val="22"/>
        </w:rPr>
        <w:t xml:space="preserve">. </w:t>
      </w:r>
      <w:r w:rsidR="00411331">
        <w:rPr>
          <w:rFonts w:ascii="Arial" w:hAnsi="Arial"/>
          <w:sz w:val="22"/>
          <w:szCs w:val="22"/>
        </w:rPr>
        <w:t>Les populations étaient massivement en train de quitter les campagnes pour migrer vers de grands c</w:t>
      </w:r>
      <w:r w:rsidR="00265092">
        <w:rPr>
          <w:rFonts w:ascii="Arial" w:hAnsi="Arial"/>
          <w:sz w:val="22"/>
          <w:szCs w:val="22"/>
        </w:rPr>
        <w:t xml:space="preserve">entres urbains et ce parc était, au moins, </w:t>
      </w:r>
      <w:r w:rsidR="00411331">
        <w:rPr>
          <w:rFonts w:ascii="Arial" w:hAnsi="Arial"/>
          <w:sz w:val="22"/>
          <w:szCs w:val="22"/>
        </w:rPr>
        <w:t xml:space="preserve">une tentative des autorités indonésiennes </w:t>
      </w:r>
      <w:r w:rsidR="00265092">
        <w:rPr>
          <w:rFonts w:ascii="Arial" w:hAnsi="Arial"/>
          <w:sz w:val="22"/>
          <w:szCs w:val="22"/>
        </w:rPr>
        <w:t xml:space="preserve">de conserver le lien entre ces communautés et leurs propres traditions. La </w:t>
      </w:r>
      <w:r w:rsidR="00265092" w:rsidRPr="00265092">
        <w:rPr>
          <w:rFonts w:ascii="Arial" w:hAnsi="Arial"/>
          <w:sz w:val="22"/>
          <w:szCs w:val="22"/>
        </w:rPr>
        <w:t>délégation</w:t>
      </w:r>
      <w:r w:rsidR="00265092">
        <w:rPr>
          <w:rFonts w:ascii="Arial" w:hAnsi="Arial"/>
          <w:sz w:val="22"/>
          <w:szCs w:val="22"/>
        </w:rPr>
        <w:t xml:space="preserve"> a souhaité entendre les explications de l’Indonésie à propos de certains commentaires faits par l’Organe consultatif, </w:t>
      </w:r>
      <w:r w:rsidR="00265092" w:rsidRPr="00265092">
        <w:rPr>
          <w:rFonts w:ascii="Arial" w:hAnsi="Arial" w:cs="Arial"/>
          <w:sz w:val="22"/>
          <w:szCs w:val="22"/>
          <w:lang w:eastAsia="en-US"/>
        </w:rPr>
        <w:t>en particulier</w:t>
      </w:r>
      <w:r w:rsidR="00265092">
        <w:rPr>
          <w:rFonts w:ascii="Arial" w:hAnsi="Arial"/>
          <w:sz w:val="22"/>
          <w:szCs w:val="22"/>
        </w:rPr>
        <w:t xml:space="preserve">, ceux relatifs à la </w:t>
      </w:r>
      <w:r w:rsidR="00265092" w:rsidRPr="00265092">
        <w:rPr>
          <w:rFonts w:ascii="Arial" w:hAnsi="Arial"/>
          <w:sz w:val="22"/>
          <w:szCs w:val="22"/>
        </w:rPr>
        <w:t>participation</w:t>
      </w:r>
      <w:r w:rsidR="00265092">
        <w:rPr>
          <w:rFonts w:ascii="Arial" w:hAnsi="Arial"/>
          <w:sz w:val="22"/>
          <w:szCs w:val="22"/>
        </w:rPr>
        <w:t xml:space="preserve"> des communautés et des détenteurs et à la façon dont ceux-ci étaient impliqués dans cet espace culturel et avaient exprimé leur </w:t>
      </w:r>
      <w:r w:rsidR="00265092" w:rsidRPr="00265092">
        <w:rPr>
          <w:rFonts w:ascii="Arial" w:hAnsi="Arial"/>
          <w:sz w:val="22"/>
          <w:szCs w:val="22"/>
        </w:rPr>
        <w:t>consentement</w:t>
      </w:r>
      <w:r w:rsidR="00265092">
        <w:rPr>
          <w:rFonts w:ascii="Arial" w:hAnsi="Arial"/>
          <w:sz w:val="22"/>
          <w:szCs w:val="22"/>
        </w:rPr>
        <w:t xml:space="preserve">. La </w:t>
      </w:r>
      <w:r w:rsidR="00265092" w:rsidRPr="00265092">
        <w:rPr>
          <w:rFonts w:ascii="Arial" w:hAnsi="Arial"/>
          <w:sz w:val="22"/>
          <w:szCs w:val="22"/>
        </w:rPr>
        <w:t>délégation</w:t>
      </w:r>
      <w:r w:rsidR="00265092">
        <w:rPr>
          <w:rFonts w:ascii="Arial" w:hAnsi="Arial"/>
          <w:sz w:val="22"/>
          <w:szCs w:val="22"/>
        </w:rPr>
        <w:t xml:space="preserve"> avait le sentiment qu’il était important que le pays ait la possibilité de s’exprimer afin d’essayer de démontrer que cette </w:t>
      </w:r>
      <w:r w:rsidR="00265092" w:rsidRPr="00265092">
        <w:rPr>
          <w:rFonts w:ascii="Arial" w:hAnsi="Arial"/>
          <w:sz w:val="22"/>
          <w:szCs w:val="22"/>
          <w:lang w:eastAsia="en-US"/>
        </w:rPr>
        <w:t>initiative</w:t>
      </w:r>
      <w:r w:rsidR="00265092">
        <w:rPr>
          <w:rFonts w:ascii="Arial" w:hAnsi="Arial"/>
          <w:sz w:val="22"/>
          <w:szCs w:val="22"/>
        </w:rPr>
        <w:t xml:space="preserve"> était conforme à l’esprit de la Convention.</w:t>
      </w:r>
    </w:p>
    <w:p w14:paraId="2CFAD8A8" w14:textId="32A3019B" w:rsidR="00265092" w:rsidRDefault="00265092" w:rsidP="00411331">
      <w:pPr>
        <w:pStyle w:val="ListParagraph"/>
        <w:numPr>
          <w:ilvl w:val="0"/>
          <w:numId w:val="9"/>
        </w:numPr>
        <w:spacing w:after="120"/>
        <w:ind w:left="709" w:hanging="709"/>
        <w:contextualSpacing w:val="0"/>
        <w:jc w:val="both"/>
        <w:rPr>
          <w:rFonts w:ascii="Arial" w:hAnsi="Arial" w:cs="Arial"/>
          <w:sz w:val="22"/>
          <w:szCs w:val="22"/>
        </w:rPr>
      </w:pPr>
      <w:r w:rsidRPr="00265092">
        <w:rPr>
          <w:rFonts w:ascii="Arial" w:hAnsi="Arial" w:cs="Arial"/>
          <w:sz w:val="22"/>
          <w:szCs w:val="22"/>
        </w:rPr>
        <w:t>La délégation</w:t>
      </w:r>
      <w:r>
        <w:rPr>
          <w:rFonts w:ascii="Arial" w:hAnsi="Arial" w:cs="Arial"/>
          <w:sz w:val="22"/>
          <w:szCs w:val="22"/>
        </w:rPr>
        <w:t xml:space="preserve"> de la </w:t>
      </w:r>
      <w:r w:rsidRPr="00265092">
        <w:rPr>
          <w:rFonts w:ascii="Arial" w:hAnsi="Arial" w:cs="Arial"/>
          <w:b/>
          <w:sz w:val="22"/>
          <w:szCs w:val="22"/>
        </w:rPr>
        <w:t>Bulgarie</w:t>
      </w:r>
      <w:r>
        <w:rPr>
          <w:rFonts w:ascii="Arial" w:hAnsi="Arial" w:cs="Arial"/>
          <w:sz w:val="22"/>
          <w:szCs w:val="22"/>
        </w:rPr>
        <w:t xml:space="preserve"> a précisé que certaines de ses observations avaient déjà été </w:t>
      </w:r>
      <w:r w:rsidR="00E568DD">
        <w:rPr>
          <w:rFonts w:ascii="Arial" w:hAnsi="Arial" w:cs="Arial"/>
          <w:sz w:val="22"/>
          <w:szCs w:val="22"/>
        </w:rPr>
        <w:t>formulées par d’autres au cours de la présente discussion</w:t>
      </w:r>
      <w:r>
        <w:rPr>
          <w:rFonts w:ascii="Arial" w:hAnsi="Arial" w:cs="Arial"/>
          <w:sz w:val="22"/>
          <w:szCs w:val="22"/>
        </w:rPr>
        <w:t xml:space="preserve">, </w:t>
      </w:r>
      <w:r w:rsidR="00E568DD">
        <w:rPr>
          <w:rFonts w:ascii="Arial" w:hAnsi="Arial" w:cs="Arial"/>
          <w:sz w:val="22"/>
          <w:szCs w:val="22"/>
        </w:rPr>
        <w:t xml:space="preserve">mais que son </w:t>
      </w:r>
      <w:r w:rsidR="00E568DD" w:rsidRPr="00E568DD">
        <w:rPr>
          <w:rFonts w:ascii="Arial" w:hAnsi="Arial" w:cs="Arial"/>
          <w:sz w:val="22"/>
          <w:szCs w:val="22"/>
        </w:rPr>
        <w:t>évaluation</w:t>
      </w:r>
      <w:r w:rsidR="00E568DD">
        <w:rPr>
          <w:rFonts w:ascii="Arial" w:hAnsi="Arial" w:cs="Arial"/>
          <w:sz w:val="22"/>
          <w:szCs w:val="22"/>
        </w:rPr>
        <w:t xml:space="preserve"> générale du projet était que cette </w:t>
      </w:r>
      <w:r w:rsidR="00E568DD" w:rsidRPr="00E568DD">
        <w:rPr>
          <w:rFonts w:ascii="Arial" w:hAnsi="Arial" w:cs="Arial"/>
          <w:sz w:val="22"/>
          <w:szCs w:val="22"/>
        </w:rPr>
        <w:t xml:space="preserve">proposition </w:t>
      </w:r>
      <w:r w:rsidR="00E568DD">
        <w:rPr>
          <w:rFonts w:ascii="Arial" w:hAnsi="Arial" w:cs="Arial"/>
          <w:sz w:val="22"/>
          <w:szCs w:val="22"/>
        </w:rPr>
        <w:t xml:space="preserve">avait de nombreux mérites évidents. Néanmoins, l’Organe consultatif avait émis certaines réserves, à savoir sur les deux sujets suivants. Premièrement, l'Organe n’avait pas trouvé dans le dossier de preuve convaincante de la mise en œuvre par le parc de mesures de </w:t>
      </w:r>
      <w:r w:rsidR="00E568DD" w:rsidRPr="00E568DD">
        <w:rPr>
          <w:rFonts w:ascii="Arial" w:hAnsi="Arial" w:cs="Arial"/>
          <w:sz w:val="22"/>
          <w:szCs w:val="22"/>
        </w:rPr>
        <w:t>sauvegarde</w:t>
      </w:r>
      <w:r w:rsidR="00E568DD">
        <w:rPr>
          <w:rFonts w:ascii="Arial" w:hAnsi="Arial" w:cs="Arial"/>
          <w:sz w:val="22"/>
          <w:szCs w:val="22"/>
        </w:rPr>
        <w:t xml:space="preserve">, telles que définies par la Convention, et deuxièmement, il avait mis en évidence la question de l’équilibre entre tourisme et activités de </w:t>
      </w:r>
      <w:r w:rsidR="00E568DD" w:rsidRPr="00E568DD">
        <w:rPr>
          <w:rFonts w:ascii="Arial" w:hAnsi="Arial" w:cs="Arial"/>
          <w:sz w:val="22"/>
          <w:szCs w:val="22"/>
        </w:rPr>
        <w:t xml:space="preserve">transmission </w:t>
      </w:r>
      <w:r w:rsidR="00E568DD">
        <w:rPr>
          <w:rFonts w:ascii="Arial" w:hAnsi="Arial" w:cs="Arial"/>
          <w:sz w:val="22"/>
          <w:szCs w:val="22"/>
        </w:rPr>
        <w:t xml:space="preserve">dans le parc. La </w:t>
      </w:r>
      <w:r w:rsidR="00E568DD" w:rsidRPr="00E568DD">
        <w:rPr>
          <w:rFonts w:ascii="Arial" w:hAnsi="Arial" w:cs="Arial"/>
          <w:sz w:val="22"/>
          <w:szCs w:val="22"/>
        </w:rPr>
        <w:t>délégation</w:t>
      </w:r>
      <w:r w:rsidR="00E568DD">
        <w:rPr>
          <w:rFonts w:ascii="Arial" w:hAnsi="Arial" w:cs="Arial"/>
          <w:sz w:val="22"/>
          <w:szCs w:val="22"/>
        </w:rPr>
        <w:t xml:space="preserve"> faisait pleinement confiance en l’expertise de l’Organe consultatif, mais elle avait </w:t>
      </w:r>
      <w:r w:rsidR="00E568DD" w:rsidRPr="00E568DD">
        <w:rPr>
          <w:rFonts w:ascii="Arial" w:hAnsi="Arial" w:cs="Arial"/>
          <w:sz w:val="22"/>
          <w:szCs w:val="22"/>
        </w:rPr>
        <w:t>cependant</w:t>
      </w:r>
      <w:r w:rsidR="00E568DD">
        <w:rPr>
          <w:rFonts w:ascii="Arial" w:hAnsi="Arial" w:cs="Arial"/>
          <w:sz w:val="22"/>
          <w:szCs w:val="22"/>
        </w:rPr>
        <w:t xml:space="preserve"> le sentiment qu’il serait utile d’entendre le point de vue de l’</w:t>
      </w:r>
      <w:r w:rsidR="00E568DD" w:rsidRPr="00E568DD">
        <w:rPr>
          <w:rFonts w:ascii="Arial" w:hAnsi="Arial" w:cs="Arial"/>
          <w:sz w:val="22"/>
          <w:szCs w:val="22"/>
        </w:rPr>
        <w:t>Indonésie</w:t>
      </w:r>
      <w:r w:rsidR="00E568DD">
        <w:rPr>
          <w:rFonts w:ascii="Arial" w:hAnsi="Arial" w:cs="Arial"/>
          <w:sz w:val="22"/>
          <w:szCs w:val="22"/>
        </w:rPr>
        <w:t xml:space="preserve">, </w:t>
      </w:r>
      <w:r w:rsidR="00E568DD" w:rsidRPr="00E568DD">
        <w:rPr>
          <w:rFonts w:ascii="Arial" w:hAnsi="Arial" w:cs="Arial"/>
          <w:sz w:val="22"/>
          <w:szCs w:val="22"/>
          <w:lang w:eastAsia="en-US"/>
        </w:rPr>
        <w:t>en particulier</w:t>
      </w:r>
      <w:r w:rsidR="00E568DD">
        <w:rPr>
          <w:rFonts w:ascii="Arial" w:hAnsi="Arial" w:cs="Arial"/>
          <w:sz w:val="22"/>
          <w:szCs w:val="22"/>
        </w:rPr>
        <w:t xml:space="preserve"> sur ces deux questions.</w:t>
      </w:r>
    </w:p>
    <w:p w14:paraId="767813F0" w14:textId="56E730EC" w:rsidR="000B078D" w:rsidRDefault="000B078D" w:rsidP="000B078D">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Ayant</w:t>
      </w:r>
      <w:r w:rsidR="00E568DD">
        <w:rPr>
          <w:rFonts w:ascii="Arial" w:hAnsi="Arial" w:cs="Arial"/>
          <w:sz w:val="22"/>
          <w:szCs w:val="22"/>
        </w:rPr>
        <w:t xml:space="preserve"> pris </w:t>
      </w:r>
      <w:r w:rsidR="006F4745">
        <w:rPr>
          <w:rFonts w:ascii="Arial" w:hAnsi="Arial" w:cs="Arial"/>
          <w:sz w:val="22"/>
          <w:szCs w:val="22"/>
        </w:rPr>
        <w:t>acte du projet de décision</w:t>
      </w:r>
      <w:r w:rsidR="00E568DD">
        <w:rPr>
          <w:rFonts w:ascii="Arial" w:hAnsi="Arial" w:cs="Arial"/>
          <w:sz w:val="22"/>
          <w:szCs w:val="22"/>
        </w:rPr>
        <w:t xml:space="preserve">, la </w:t>
      </w:r>
      <w:r w:rsidR="00E568DD" w:rsidRPr="00E568DD">
        <w:rPr>
          <w:rFonts w:ascii="Arial" w:hAnsi="Arial" w:cs="Arial"/>
          <w:sz w:val="22"/>
          <w:szCs w:val="22"/>
        </w:rPr>
        <w:t>délégation</w:t>
      </w:r>
      <w:r w:rsidR="00E568DD">
        <w:rPr>
          <w:rFonts w:ascii="Arial" w:hAnsi="Arial" w:cs="Arial"/>
          <w:sz w:val="22"/>
          <w:szCs w:val="22"/>
        </w:rPr>
        <w:t xml:space="preserve"> de la </w:t>
      </w:r>
      <w:r w:rsidR="00E568DD" w:rsidRPr="00E568DD">
        <w:rPr>
          <w:rFonts w:ascii="Arial" w:hAnsi="Arial" w:cs="Arial"/>
          <w:b/>
          <w:sz w:val="22"/>
          <w:szCs w:val="22"/>
        </w:rPr>
        <w:t>Côte d’Ivoire</w:t>
      </w:r>
      <w:r w:rsidR="00E568DD">
        <w:rPr>
          <w:rFonts w:ascii="Arial" w:hAnsi="Arial" w:cs="Arial"/>
          <w:sz w:val="22"/>
          <w:szCs w:val="22"/>
        </w:rPr>
        <w:t xml:space="preserve"> espérait que la parole serait donnée à l’État partie afin qu’il explique la faç</w:t>
      </w:r>
      <w:r>
        <w:rPr>
          <w:rFonts w:ascii="Arial" w:hAnsi="Arial" w:cs="Arial"/>
          <w:sz w:val="22"/>
          <w:szCs w:val="22"/>
        </w:rPr>
        <w:t>on dont les communautés définiss</w:t>
      </w:r>
      <w:r w:rsidR="00E568DD">
        <w:rPr>
          <w:rFonts w:ascii="Arial" w:hAnsi="Arial" w:cs="Arial"/>
          <w:sz w:val="22"/>
          <w:szCs w:val="22"/>
        </w:rPr>
        <w:t xml:space="preserve">aient et interprétaient leur </w:t>
      </w:r>
      <w:r w:rsidR="00E568DD" w:rsidRPr="00E568DD">
        <w:rPr>
          <w:rFonts w:ascii="Arial" w:hAnsi="Arial" w:cs="Arial"/>
          <w:sz w:val="22"/>
          <w:szCs w:val="22"/>
        </w:rPr>
        <w:t>patrimoine</w:t>
      </w:r>
      <w:r w:rsidR="00E568DD">
        <w:rPr>
          <w:rFonts w:ascii="Arial" w:hAnsi="Arial" w:cs="Arial"/>
          <w:sz w:val="22"/>
          <w:szCs w:val="22"/>
        </w:rPr>
        <w:t xml:space="preserve"> et la façon dont ces </w:t>
      </w:r>
      <w:r w:rsidR="00E568DD" w:rsidRPr="00E568DD">
        <w:rPr>
          <w:rFonts w:ascii="Arial" w:hAnsi="Arial" w:cs="Arial"/>
          <w:sz w:val="22"/>
          <w:szCs w:val="22"/>
        </w:rPr>
        <w:t>activités</w:t>
      </w:r>
      <w:r>
        <w:rPr>
          <w:rFonts w:ascii="Arial" w:hAnsi="Arial" w:cs="Arial"/>
          <w:sz w:val="22"/>
          <w:szCs w:val="22"/>
        </w:rPr>
        <w:t xml:space="preserve"> étaient menées dans le contexte des communautés du parc. L</w:t>
      </w:r>
      <w:r w:rsidRPr="000B078D">
        <w:rPr>
          <w:rFonts w:ascii="Arial" w:hAnsi="Arial" w:cs="Arial"/>
          <w:sz w:val="22"/>
          <w:szCs w:val="22"/>
        </w:rPr>
        <w:t>’État partie</w:t>
      </w:r>
      <w:r>
        <w:rPr>
          <w:rFonts w:ascii="Arial" w:hAnsi="Arial" w:cs="Arial"/>
          <w:sz w:val="22"/>
          <w:szCs w:val="22"/>
        </w:rPr>
        <w:t xml:space="preserve"> pourrait également expliquer comment ce projet reflétait les principes de la </w:t>
      </w:r>
      <w:r w:rsidRPr="000B078D">
        <w:rPr>
          <w:rFonts w:ascii="Arial" w:hAnsi="Arial" w:cs="Arial"/>
          <w:sz w:val="22"/>
          <w:szCs w:val="22"/>
        </w:rPr>
        <w:t>Convention </w:t>
      </w:r>
      <w:r>
        <w:rPr>
          <w:rFonts w:ascii="Arial" w:hAnsi="Arial" w:cs="Arial"/>
          <w:sz w:val="22"/>
          <w:szCs w:val="22"/>
        </w:rPr>
        <w:t>en ce qui concerne le dossier d’</w:t>
      </w:r>
      <w:r w:rsidRPr="000B078D">
        <w:rPr>
          <w:rFonts w:ascii="Arial" w:hAnsi="Arial" w:cs="Arial"/>
          <w:sz w:val="22"/>
          <w:szCs w:val="22"/>
        </w:rPr>
        <w:t>inscription</w:t>
      </w:r>
      <w:r>
        <w:rPr>
          <w:rFonts w:ascii="Arial" w:hAnsi="Arial" w:cs="Arial"/>
          <w:sz w:val="22"/>
          <w:szCs w:val="22"/>
        </w:rPr>
        <w:t xml:space="preserve">, c’est à dire </w:t>
      </w:r>
      <w:r w:rsidR="00C2242C">
        <w:rPr>
          <w:rFonts w:ascii="Arial" w:hAnsi="Arial" w:cs="Arial"/>
          <w:sz w:val="22"/>
          <w:szCs w:val="22"/>
        </w:rPr>
        <w:t xml:space="preserve">définir </w:t>
      </w:r>
      <w:r>
        <w:rPr>
          <w:rFonts w:ascii="Arial" w:hAnsi="Arial" w:cs="Arial"/>
          <w:sz w:val="22"/>
          <w:szCs w:val="22"/>
        </w:rPr>
        <w:t xml:space="preserve">le lien entre le mode de vie des communautés et la fonction sociale du </w:t>
      </w:r>
      <w:r w:rsidR="00C2242C">
        <w:rPr>
          <w:rFonts w:ascii="Arial" w:hAnsi="Arial" w:cs="Arial"/>
          <w:sz w:val="22"/>
          <w:szCs w:val="22"/>
        </w:rPr>
        <w:t>parc. L’</w:t>
      </w:r>
      <w:r w:rsidR="00C2242C" w:rsidRPr="00C2242C">
        <w:rPr>
          <w:rFonts w:ascii="Arial" w:hAnsi="Arial" w:cs="Arial"/>
          <w:sz w:val="22"/>
          <w:szCs w:val="22"/>
        </w:rPr>
        <w:t>État partie</w:t>
      </w:r>
      <w:r w:rsidR="00C2242C">
        <w:rPr>
          <w:rFonts w:ascii="Arial" w:hAnsi="Arial" w:cs="Arial"/>
          <w:sz w:val="22"/>
          <w:szCs w:val="22"/>
        </w:rPr>
        <w:t xml:space="preserve"> pourrait</w:t>
      </w:r>
      <w:r>
        <w:rPr>
          <w:rFonts w:ascii="Arial" w:hAnsi="Arial" w:cs="Arial"/>
          <w:sz w:val="22"/>
          <w:szCs w:val="22"/>
        </w:rPr>
        <w:t xml:space="preserve"> enfin</w:t>
      </w:r>
      <w:r w:rsidR="00C2242C">
        <w:rPr>
          <w:rFonts w:ascii="Arial" w:hAnsi="Arial" w:cs="Arial"/>
          <w:sz w:val="22"/>
          <w:szCs w:val="22"/>
        </w:rPr>
        <w:t xml:space="preserve"> expliquer</w:t>
      </w:r>
      <w:r>
        <w:rPr>
          <w:rFonts w:ascii="Arial" w:hAnsi="Arial" w:cs="Arial"/>
          <w:sz w:val="22"/>
          <w:szCs w:val="22"/>
        </w:rPr>
        <w:t xml:space="preserve"> de quelle façon les praticiens et les communautés concernés jouaient le rôle pr</w:t>
      </w:r>
      <w:r w:rsidR="00C2242C">
        <w:rPr>
          <w:rFonts w:ascii="Arial" w:hAnsi="Arial" w:cs="Arial"/>
          <w:sz w:val="22"/>
          <w:szCs w:val="22"/>
        </w:rPr>
        <w:t xml:space="preserve">incipal dans la vie de ce parc. </w:t>
      </w:r>
      <w:r>
        <w:rPr>
          <w:rFonts w:ascii="Arial" w:hAnsi="Arial" w:cs="Arial"/>
          <w:sz w:val="22"/>
          <w:szCs w:val="22"/>
        </w:rPr>
        <w:t xml:space="preserve">  </w:t>
      </w:r>
    </w:p>
    <w:p w14:paraId="33BC5243" w14:textId="5D91C667" w:rsidR="00C2242C" w:rsidRDefault="00C2242C" w:rsidP="00C2242C">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C2242C">
        <w:rPr>
          <w:rFonts w:ascii="Arial" w:hAnsi="Arial" w:cs="Arial"/>
          <w:sz w:val="22"/>
          <w:szCs w:val="22"/>
        </w:rPr>
        <w:t>délégation</w:t>
      </w:r>
      <w:r>
        <w:rPr>
          <w:rFonts w:ascii="Arial" w:hAnsi="Arial" w:cs="Arial"/>
          <w:sz w:val="22"/>
          <w:szCs w:val="22"/>
        </w:rPr>
        <w:t xml:space="preserve"> de la </w:t>
      </w:r>
      <w:r w:rsidRPr="00C2242C">
        <w:rPr>
          <w:rFonts w:ascii="Arial" w:hAnsi="Arial" w:cs="Arial"/>
          <w:b/>
          <w:sz w:val="22"/>
          <w:szCs w:val="22"/>
        </w:rPr>
        <w:t>Hongrie</w:t>
      </w:r>
      <w:r>
        <w:rPr>
          <w:rFonts w:ascii="Arial" w:hAnsi="Arial" w:cs="Arial"/>
          <w:sz w:val="22"/>
          <w:szCs w:val="22"/>
        </w:rPr>
        <w:t xml:space="preserve"> a </w:t>
      </w:r>
      <w:r w:rsidR="00C87A53">
        <w:rPr>
          <w:rFonts w:ascii="Arial" w:hAnsi="Arial" w:cs="Arial"/>
          <w:sz w:val="22"/>
          <w:szCs w:val="22"/>
        </w:rPr>
        <w:t xml:space="preserve">mis l’accent sur </w:t>
      </w:r>
      <w:r>
        <w:rPr>
          <w:rFonts w:ascii="Arial" w:hAnsi="Arial" w:cs="Arial"/>
          <w:sz w:val="22"/>
          <w:szCs w:val="22"/>
        </w:rPr>
        <w:t>son soutien à l’</w:t>
      </w:r>
      <w:r w:rsidRPr="00C2242C">
        <w:rPr>
          <w:rFonts w:ascii="Arial" w:hAnsi="Arial" w:cs="Arial"/>
          <w:sz w:val="22"/>
          <w:szCs w:val="22"/>
        </w:rPr>
        <w:t>inscription</w:t>
      </w:r>
      <w:r>
        <w:rPr>
          <w:rFonts w:ascii="Arial" w:hAnsi="Arial" w:cs="Arial"/>
          <w:sz w:val="22"/>
          <w:szCs w:val="22"/>
        </w:rPr>
        <w:t xml:space="preserve"> de la </w:t>
      </w:r>
      <w:r w:rsidRPr="00C2242C">
        <w:rPr>
          <w:rFonts w:ascii="Arial" w:hAnsi="Arial" w:cs="Arial"/>
          <w:sz w:val="22"/>
          <w:szCs w:val="22"/>
        </w:rPr>
        <w:t xml:space="preserve">proposition </w:t>
      </w:r>
      <w:r w:rsidR="00C87A53">
        <w:rPr>
          <w:rFonts w:ascii="Arial" w:hAnsi="Arial" w:cs="Arial"/>
          <w:sz w:val="22"/>
          <w:szCs w:val="22"/>
        </w:rPr>
        <w:t>sur le R</w:t>
      </w:r>
      <w:r>
        <w:rPr>
          <w:rFonts w:ascii="Arial" w:hAnsi="Arial" w:cs="Arial"/>
          <w:sz w:val="22"/>
          <w:szCs w:val="22"/>
        </w:rPr>
        <w:t xml:space="preserve">egistre. Elle a adressé une question au </w:t>
      </w:r>
      <w:r w:rsidRPr="00C2242C">
        <w:rPr>
          <w:rFonts w:ascii="Arial" w:hAnsi="Arial" w:cs="Arial"/>
          <w:sz w:val="22"/>
          <w:szCs w:val="22"/>
        </w:rPr>
        <w:t>Rapporteur</w:t>
      </w:r>
      <w:r>
        <w:rPr>
          <w:rFonts w:ascii="Arial" w:hAnsi="Arial" w:cs="Arial"/>
          <w:sz w:val="22"/>
          <w:szCs w:val="22"/>
        </w:rPr>
        <w:t xml:space="preserve"> de l’Organe consultatif et/ou au conseiller juridique afin de savoir si l’État soumissionnaire était autorisé à présenter de nouvelles </w:t>
      </w:r>
      <w:r w:rsidRPr="00C2242C">
        <w:rPr>
          <w:rFonts w:ascii="Arial" w:hAnsi="Arial" w:cs="Arial"/>
          <w:sz w:val="22"/>
          <w:szCs w:val="22"/>
        </w:rPr>
        <w:t>informations</w:t>
      </w:r>
      <w:r>
        <w:rPr>
          <w:rFonts w:ascii="Arial" w:hAnsi="Arial" w:cs="Arial"/>
          <w:sz w:val="22"/>
          <w:szCs w:val="22"/>
        </w:rPr>
        <w:t xml:space="preserve"> qui n’avaient pas été données dans les documents </w:t>
      </w:r>
      <w:r w:rsidR="00C87A53">
        <w:rPr>
          <w:rFonts w:ascii="Arial" w:hAnsi="Arial" w:cs="Arial"/>
          <w:sz w:val="22"/>
          <w:szCs w:val="22"/>
        </w:rPr>
        <w:t xml:space="preserve">lors de </w:t>
      </w:r>
      <w:r w:rsidR="003A68E5">
        <w:rPr>
          <w:rFonts w:ascii="Arial" w:hAnsi="Arial" w:cs="Arial"/>
          <w:sz w:val="22"/>
          <w:szCs w:val="22"/>
        </w:rPr>
        <w:t xml:space="preserve">la soumission </w:t>
      </w:r>
      <w:r w:rsidR="00C87A53">
        <w:rPr>
          <w:rFonts w:ascii="Arial" w:hAnsi="Arial" w:cs="Arial"/>
          <w:sz w:val="22"/>
          <w:szCs w:val="22"/>
        </w:rPr>
        <w:t xml:space="preserve">de la </w:t>
      </w:r>
      <w:r w:rsidR="00C87A53" w:rsidRPr="00C87A53">
        <w:rPr>
          <w:rFonts w:ascii="Arial" w:hAnsi="Arial" w:cs="Arial"/>
          <w:sz w:val="22"/>
          <w:szCs w:val="22"/>
        </w:rPr>
        <w:t>candidature</w:t>
      </w:r>
      <w:r>
        <w:rPr>
          <w:rFonts w:ascii="Arial" w:hAnsi="Arial" w:cs="Arial"/>
          <w:sz w:val="22"/>
          <w:szCs w:val="22"/>
        </w:rPr>
        <w:t xml:space="preserve">. La </w:t>
      </w:r>
      <w:r w:rsidRPr="00C2242C">
        <w:rPr>
          <w:rFonts w:ascii="Arial" w:hAnsi="Arial" w:cs="Arial"/>
          <w:sz w:val="22"/>
          <w:szCs w:val="22"/>
        </w:rPr>
        <w:t>délégation</w:t>
      </w:r>
      <w:r>
        <w:rPr>
          <w:rFonts w:ascii="Arial" w:hAnsi="Arial" w:cs="Arial"/>
          <w:sz w:val="22"/>
          <w:szCs w:val="22"/>
        </w:rPr>
        <w:t xml:space="preserve"> a déclaré que le principe général de « non-rétr</w:t>
      </w:r>
      <w:r w:rsidR="005E38AB">
        <w:rPr>
          <w:rFonts w:ascii="Arial" w:hAnsi="Arial" w:cs="Arial"/>
          <w:sz w:val="22"/>
          <w:szCs w:val="22"/>
        </w:rPr>
        <w:t xml:space="preserve">oactivité » ne s’appliquait pas. Elle a </w:t>
      </w:r>
      <w:r w:rsidR="005E38AB" w:rsidRPr="005E38AB">
        <w:rPr>
          <w:rFonts w:ascii="Arial" w:hAnsi="Arial" w:cs="Arial"/>
          <w:sz w:val="22"/>
          <w:szCs w:val="22"/>
        </w:rPr>
        <w:t>également</w:t>
      </w:r>
      <w:r w:rsidR="005E38AB">
        <w:rPr>
          <w:rFonts w:ascii="Arial" w:hAnsi="Arial" w:cs="Arial"/>
          <w:sz w:val="22"/>
          <w:szCs w:val="22"/>
        </w:rPr>
        <w:t xml:space="preserve"> soulevé la même question que la Grèce à propos de la « muséification » et a réaffirmé que la </w:t>
      </w:r>
      <w:r w:rsidR="005E38AB" w:rsidRPr="005E38AB">
        <w:rPr>
          <w:rFonts w:ascii="Arial" w:hAnsi="Arial" w:cs="Arial"/>
          <w:sz w:val="22"/>
          <w:szCs w:val="22"/>
        </w:rPr>
        <w:t>Convention </w:t>
      </w:r>
      <w:r w:rsidR="005E38AB">
        <w:rPr>
          <w:rFonts w:ascii="Arial" w:hAnsi="Arial" w:cs="Arial"/>
          <w:sz w:val="22"/>
          <w:szCs w:val="22"/>
        </w:rPr>
        <w:t>soutenait l’établissement d’</w:t>
      </w:r>
      <w:r w:rsidR="005E38AB" w:rsidRPr="005E38AB">
        <w:rPr>
          <w:rFonts w:ascii="Arial" w:hAnsi="Arial" w:cs="Arial"/>
          <w:sz w:val="22"/>
          <w:szCs w:val="22"/>
        </w:rPr>
        <w:t>institutions</w:t>
      </w:r>
      <w:r w:rsidR="005E38AB">
        <w:rPr>
          <w:rFonts w:ascii="Arial" w:hAnsi="Arial" w:cs="Arial"/>
          <w:sz w:val="22"/>
          <w:szCs w:val="22"/>
        </w:rPr>
        <w:t xml:space="preserve"> de </w:t>
      </w:r>
      <w:r w:rsidR="005E38AB" w:rsidRPr="005E38AB">
        <w:rPr>
          <w:rFonts w:ascii="Arial" w:hAnsi="Arial" w:cs="Arial"/>
          <w:sz w:val="22"/>
          <w:szCs w:val="22"/>
        </w:rPr>
        <w:t>documentation</w:t>
      </w:r>
      <w:r w:rsidR="005E38AB">
        <w:rPr>
          <w:rFonts w:ascii="Arial" w:hAnsi="Arial" w:cs="Arial"/>
          <w:sz w:val="22"/>
          <w:szCs w:val="22"/>
        </w:rPr>
        <w:t xml:space="preserve"> pour le patrimoine culturel immatériel comme le stipulait l’Article 13.d. À ce titre, la </w:t>
      </w:r>
      <w:r w:rsidR="005E38AB" w:rsidRPr="005E38AB">
        <w:rPr>
          <w:rFonts w:ascii="Arial" w:hAnsi="Arial" w:cs="Arial"/>
          <w:sz w:val="22"/>
          <w:szCs w:val="22"/>
        </w:rPr>
        <w:t>délégation</w:t>
      </w:r>
      <w:r w:rsidR="005E38AB">
        <w:rPr>
          <w:rFonts w:ascii="Arial" w:hAnsi="Arial" w:cs="Arial"/>
          <w:sz w:val="22"/>
          <w:szCs w:val="22"/>
        </w:rPr>
        <w:t xml:space="preserve"> a demandé la suppression du </w:t>
      </w:r>
      <w:r w:rsidR="005E38AB" w:rsidRPr="005E38AB">
        <w:rPr>
          <w:rFonts w:ascii="Arial" w:hAnsi="Arial" w:cs="Arial"/>
          <w:sz w:val="22"/>
          <w:szCs w:val="22"/>
        </w:rPr>
        <w:t>paragraphe</w:t>
      </w:r>
      <w:r w:rsidR="005E38AB">
        <w:rPr>
          <w:rFonts w:ascii="Arial" w:hAnsi="Arial" w:cs="Arial"/>
          <w:sz w:val="22"/>
          <w:szCs w:val="22"/>
        </w:rPr>
        <w:t xml:space="preserve"> 7 du projet de </w:t>
      </w:r>
      <w:r w:rsidR="005E38AB" w:rsidRPr="005E38AB">
        <w:rPr>
          <w:rFonts w:ascii="Arial" w:hAnsi="Arial" w:cs="Arial"/>
          <w:sz w:val="22"/>
          <w:szCs w:val="22"/>
        </w:rPr>
        <w:t>décision</w:t>
      </w:r>
      <w:r w:rsidR="00C87A53">
        <w:rPr>
          <w:rFonts w:ascii="Arial" w:hAnsi="Arial" w:cs="Arial"/>
          <w:sz w:val="22"/>
          <w:szCs w:val="22"/>
        </w:rPr>
        <w:t xml:space="preserve"> et a, en outre, </w:t>
      </w:r>
      <w:r w:rsidR="005E38AB">
        <w:rPr>
          <w:rFonts w:ascii="Arial" w:hAnsi="Arial" w:cs="Arial"/>
          <w:sz w:val="22"/>
          <w:szCs w:val="22"/>
        </w:rPr>
        <w:t>demandé que l’</w:t>
      </w:r>
      <w:r w:rsidR="005E38AB" w:rsidRPr="005E38AB">
        <w:rPr>
          <w:rFonts w:ascii="Arial" w:hAnsi="Arial" w:cs="Arial"/>
          <w:sz w:val="22"/>
          <w:szCs w:val="22"/>
        </w:rPr>
        <w:t>Indonésie</w:t>
      </w:r>
      <w:r w:rsidR="005E38AB">
        <w:rPr>
          <w:rFonts w:ascii="Arial" w:hAnsi="Arial" w:cs="Arial"/>
          <w:sz w:val="22"/>
          <w:szCs w:val="22"/>
        </w:rPr>
        <w:t xml:space="preserve"> s’explique sur la façon dont les </w:t>
      </w:r>
      <w:r w:rsidR="005E38AB" w:rsidRPr="005E38AB">
        <w:rPr>
          <w:rFonts w:ascii="Arial" w:hAnsi="Arial" w:cs="Arial"/>
          <w:sz w:val="22"/>
          <w:szCs w:val="22"/>
        </w:rPr>
        <w:t>activités</w:t>
      </w:r>
      <w:r w:rsidR="005E38AB">
        <w:rPr>
          <w:rFonts w:ascii="Arial" w:hAnsi="Arial" w:cs="Arial"/>
          <w:sz w:val="22"/>
          <w:szCs w:val="22"/>
        </w:rPr>
        <w:t xml:space="preserve"> du parc </w:t>
      </w:r>
      <w:r w:rsidR="006F4745">
        <w:rPr>
          <w:rFonts w:ascii="Arial" w:hAnsi="Arial" w:cs="Arial"/>
          <w:sz w:val="22"/>
          <w:szCs w:val="22"/>
        </w:rPr>
        <w:t xml:space="preserve">envisageaient </w:t>
      </w:r>
      <w:r w:rsidR="005E38AB">
        <w:rPr>
          <w:rFonts w:ascii="Arial" w:hAnsi="Arial" w:cs="Arial"/>
          <w:sz w:val="22"/>
          <w:szCs w:val="22"/>
        </w:rPr>
        <w:t xml:space="preserve">la </w:t>
      </w:r>
      <w:r w:rsidR="005E38AB" w:rsidRPr="005E38AB">
        <w:rPr>
          <w:rFonts w:ascii="Arial" w:hAnsi="Arial" w:cs="Arial"/>
          <w:sz w:val="22"/>
          <w:szCs w:val="22"/>
        </w:rPr>
        <w:t>sauvegarde</w:t>
      </w:r>
      <w:r w:rsidR="005E38AB">
        <w:rPr>
          <w:rFonts w:ascii="Arial" w:hAnsi="Arial" w:cs="Arial"/>
          <w:sz w:val="22"/>
          <w:szCs w:val="22"/>
        </w:rPr>
        <w:t xml:space="preserve"> telle que définie par la Convention, et</w:t>
      </w:r>
      <w:r w:rsidR="005E3FF1">
        <w:rPr>
          <w:rFonts w:ascii="Arial" w:hAnsi="Arial" w:cs="Arial"/>
          <w:sz w:val="22"/>
          <w:szCs w:val="22"/>
        </w:rPr>
        <w:t xml:space="preserve"> sur la façon dont, au-</w:t>
      </w:r>
      <w:r w:rsidR="005E38AB">
        <w:rPr>
          <w:rFonts w:ascii="Arial" w:hAnsi="Arial" w:cs="Arial"/>
          <w:sz w:val="22"/>
          <w:szCs w:val="22"/>
        </w:rPr>
        <w:t xml:space="preserve">delà </w:t>
      </w:r>
      <w:r w:rsidR="00715318">
        <w:rPr>
          <w:rFonts w:ascii="Arial" w:hAnsi="Arial" w:cs="Arial"/>
          <w:sz w:val="22"/>
          <w:szCs w:val="22"/>
        </w:rPr>
        <w:t xml:space="preserve">du simple fait </w:t>
      </w:r>
      <w:r w:rsidR="005E38AB">
        <w:rPr>
          <w:rFonts w:ascii="Arial" w:hAnsi="Arial" w:cs="Arial"/>
          <w:sz w:val="22"/>
          <w:szCs w:val="22"/>
        </w:rPr>
        <w:t xml:space="preserve">d’attirer un grand nombre de visiteurs, les activités contribuaient au </w:t>
      </w:r>
      <w:r w:rsidR="005E38AB" w:rsidRPr="005E38AB">
        <w:rPr>
          <w:rFonts w:ascii="Arial" w:hAnsi="Arial" w:cs="Arial"/>
          <w:sz w:val="22"/>
          <w:szCs w:val="22"/>
        </w:rPr>
        <w:t xml:space="preserve">renforcement </w:t>
      </w:r>
      <w:r w:rsidR="005E38AB">
        <w:rPr>
          <w:rFonts w:ascii="Arial" w:hAnsi="Arial" w:cs="Arial"/>
          <w:sz w:val="22"/>
          <w:szCs w:val="22"/>
        </w:rPr>
        <w:t xml:space="preserve">et à la </w:t>
      </w:r>
      <w:r w:rsidR="005E38AB" w:rsidRPr="005E38AB">
        <w:rPr>
          <w:rFonts w:ascii="Arial" w:hAnsi="Arial" w:cs="Arial"/>
          <w:sz w:val="22"/>
          <w:szCs w:val="22"/>
        </w:rPr>
        <w:t xml:space="preserve">transmission </w:t>
      </w:r>
      <w:r w:rsidR="005E38AB">
        <w:rPr>
          <w:rFonts w:ascii="Arial" w:hAnsi="Arial" w:cs="Arial"/>
          <w:sz w:val="22"/>
          <w:szCs w:val="22"/>
        </w:rPr>
        <w:t>du patrimoine culturel immatériel au sein des communautés.</w:t>
      </w:r>
    </w:p>
    <w:p w14:paraId="63191E6A" w14:textId="6857E930" w:rsidR="005E38AB" w:rsidRDefault="00C87A53" w:rsidP="00C2242C">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C87A53">
        <w:rPr>
          <w:rFonts w:ascii="Arial" w:hAnsi="Arial" w:cs="Arial"/>
          <w:sz w:val="22"/>
          <w:szCs w:val="22"/>
        </w:rPr>
        <w:t>délégation</w:t>
      </w:r>
      <w:r>
        <w:rPr>
          <w:rFonts w:ascii="Arial" w:hAnsi="Arial" w:cs="Arial"/>
          <w:sz w:val="22"/>
          <w:szCs w:val="22"/>
        </w:rPr>
        <w:t xml:space="preserve"> de l’</w:t>
      </w:r>
      <w:r w:rsidRPr="00C87A53">
        <w:rPr>
          <w:rFonts w:ascii="Arial" w:hAnsi="Arial" w:cs="Arial"/>
          <w:b/>
          <w:sz w:val="22"/>
          <w:szCs w:val="22"/>
        </w:rPr>
        <w:t>Égypte</w:t>
      </w:r>
      <w:r>
        <w:rPr>
          <w:rFonts w:ascii="Arial" w:hAnsi="Arial" w:cs="Arial"/>
          <w:sz w:val="22"/>
          <w:szCs w:val="22"/>
        </w:rPr>
        <w:t xml:space="preserve"> a estimé que le projet présenté par l’</w:t>
      </w:r>
      <w:r w:rsidRPr="00C87A53">
        <w:rPr>
          <w:rFonts w:ascii="Arial" w:hAnsi="Arial" w:cs="Arial"/>
          <w:sz w:val="22"/>
          <w:szCs w:val="22"/>
        </w:rPr>
        <w:t>Indonésie</w:t>
      </w:r>
      <w:r w:rsidR="003A68E5">
        <w:rPr>
          <w:rFonts w:ascii="Arial" w:hAnsi="Arial" w:cs="Arial"/>
          <w:sz w:val="22"/>
          <w:szCs w:val="22"/>
        </w:rPr>
        <w:t xml:space="preserve"> méritait tout le respect et l’at</w:t>
      </w:r>
      <w:r w:rsidR="00B34023">
        <w:rPr>
          <w:rFonts w:ascii="Arial" w:hAnsi="Arial" w:cs="Arial"/>
          <w:sz w:val="22"/>
          <w:szCs w:val="22"/>
        </w:rPr>
        <w:t>tention du Comité. De nombreux m</w:t>
      </w:r>
      <w:r w:rsidR="003A68E5">
        <w:rPr>
          <w:rFonts w:ascii="Arial" w:hAnsi="Arial" w:cs="Arial"/>
          <w:sz w:val="22"/>
          <w:szCs w:val="22"/>
        </w:rPr>
        <w:t xml:space="preserve">embres ayant déjà souligné les maintes questions ou réserves présentées dans le rapport, la </w:t>
      </w:r>
      <w:r w:rsidR="003A68E5" w:rsidRPr="003A68E5">
        <w:rPr>
          <w:rFonts w:ascii="Arial" w:hAnsi="Arial" w:cs="Arial"/>
          <w:sz w:val="22"/>
          <w:szCs w:val="22"/>
        </w:rPr>
        <w:t>délégation</w:t>
      </w:r>
      <w:r w:rsidR="003A68E5">
        <w:rPr>
          <w:rFonts w:ascii="Arial" w:hAnsi="Arial" w:cs="Arial"/>
          <w:sz w:val="22"/>
          <w:szCs w:val="22"/>
        </w:rPr>
        <w:t xml:space="preserve"> a demandé que l’</w:t>
      </w:r>
      <w:r w:rsidR="003A68E5" w:rsidRPr="003A68E5">
        <w:rPr>
          <w:rFonts w:ascii="Arial" w:hAnsi="Arial" w:cs="Arial"/>
          <w:sz w:val="22"/>
          <w:szCs w:val="22"/>
        </w:rPr>
        <w:t>Indonésie</w:t>
      </w:r>
      <w:r w:rsidR="003A68E5">
        <w:rPr>
          <w:rFonts w:ascii="Arial" w:hAnsi="Arial" w:cs="Arial"/>
          <w:sz w:val="22"/>
          <w:szCs w:val="22"/>
        </w:rPr>
        <w:t xml:space="preserve"> donne des </w:t>
      </w:r>
      <w:r w:rsidR="00715318">
        <w:rPr>
          <w:rFonts w:ascii="Arial" w:hAnsi="Arial" w:cs="Arial"/>
          <w:sz w:val="22"/>
          <w:szCs w:val="22"/>
        </w:rPr>
        <w:t xml:space="preserve">éclaircissements </w:t>
      </w:r>
      <w:r w:rsidR="003A68E5">
        <w:rPr>
          <w:rFonts w:ascii="Arial" w:hAnsi="Arial" w:cs="Arial"/>
          <w:sz w:val="22"/>
          <w:szCs w:val="22"/>
        </w:rPr>
        <w:t xml:space="preserve">sur les points soulevés relatifs à l’effet du tourisme, au rôle des </w:t>
      </w:r>
      <w:r w:rsidR="003A68E5">
        <w:rPr>
          <w:rFonts w:ascii="Arial" w:hAnsi="Arial" w:cs="Arial"/>
          <w:sz w:val="22"/>
          <w:szCs w:val="22"/>
        </w:rPr>
        <w:lastRenderedPageBreak/>
        <w:t>communaut</w:t>
      </w:r>
      <w:r w:rsidR="003067C7">
        <w:rPr>
          <w:rFonts w:ascii="Arial" w:hAnsi="Arial" w:cs="Arial"/>
          <w:sz w:val="22"/>
          <w:szCs w:val="22"/>
        </w:rPr>
        <w:t>és locales et à la façon dont le</w:t>
      </w:r>
      <w:r w:rsidR="003A68E5">
        <w:rPr>
          <w:rFonts w:ascii="Arial" w:hAnsi="Arial" w:cs="Arial"/>
          <w:sz w:val="22"/>
          <w:szCs w:val="22"/>
        </w:rPr>
        <w:t xml:space="preserve"> parc miniature facilitait la </w:t>
      </w:r>
      <w:r w:rsidR="003067C7">
        <w:rPr>
          <w:rFonts w:ascii="Arial" w:hAnsi="Arial" w:cs="Arial"/>
          <w:sz w:val="22"/>
          <w:szCs w:val="22"/>
        </w:rPr>
        <w:t xml:space="preserve">transmission </w:t>
      </w:r>
      <w:r w:rsidR="003A68E5">
        <w:rPr>
          <w:rFonts w:ascii="Arial" w:hAnsi="Arial" w:cs="Arial"/>
          <w:sz w:val="22"/>
          <w:szCs w:val="22"/>
        </w:rPr>
        <w:t xml:space="preserve">du patrimoine culturel immatériel. La </w:t>
      </w:r>
      <w:r w:rsidR="003A68E5" w:rsidRPr="003A68E5">
        <w:rPr>
          <w:rFonts w:ascii="Arial" w:hAnsi="Arial" w:cs="Arial"/>
          <w:sz w:val="22"/>
          <w:szCs w:val="22"/>
        </w:rPr>
        <w:t>délégation</w:t>
      </w:r>
      <w:r w:rsidR="003A68E5">
        <w:rPr>
          <w:rFonts w:ascii="Arial" w:hAnsi="Arial" w:cs="Arial"/>
          <w:sz w:val="22"/>
          <w:szCs w:val="22"/>
        </w:rPr>
        <w:t xml:space="preserve"> pensait que le parc parvenait à rassembler des communautés ethniques et des groupes culturels qui </w:t>
      </w:r>
      <w:r w:rsidR="003A68E5" w:rsidRPr="003A68E5">
        <w:rPr>
          <w:rFonts w:ascii="Arial" w:hAnsi="Arial" w:cs="Arial"/>
          <w:sz w:val="22"/>
          <w:szCs w:val="22"/>
        </w:rPr>
        <w:t>représ</w:t>
      </w:r>
      <w:r w:rsidR="003A68E5">
        <w:rPr>
          <w:rFonts w:ascii="Arial" w:hAnsi="Arial" w:cs="Arial"/>
          <w:sz w:val="22"/>
          <w:szCs w:val="22"/>
        </w:rPr>
        <w:t xml:space="preserve">entaient une grande diversité de cultures, de langues et de groupes ethniques en </w:t>
      </w:r>
      <w:r w:rsidR="003A68E5" w:rsidRPr="003A68E5">
        <w:rPr>
          <w:rFonts w:ascii="Arial" w:hAnsi="Arial" w:cs="Arial"/>
          <w:sz w:val="22"/>
          <w:szCs w:val="22"/>
        </w:rPr>
        <w:t>Indonésie</w:t>
      </w:r>
      <w:r w:rsidR="00715318">
        <w:rPr>
          <w:rFonts w:ascii="Arial" w:hAnsi="Arial" w:cs="Arial"/>
          <w:sz w:val="22"/>
          <w:szCs w:val="22"/>
        </w:rPr>
        <w:t xml:space="preserve">. La </w:t>
      </w:r>
      <w:r w:rsidR="00715318" w:rsidRPr="00715318">
        <w:rPr>
          <w:rFonts w:ascii="Arial" w:hAnsi="Arial" w:cs="Arial"/>
          <w:sz w:val="22"/>
          <w:szCs w:val="22"/>
        </w:rPr>
        <w:t>délégation</w:t>
      </w:r>
      <w:r w:rsidR="00715318">
        <w:rPr>
          <w:rFonts w:ascii="Arial" w:hAnsi="Arial" w:cs="Arial"/>
          <w:sz w:val="22"/>
          <w:szCs w:val="22"/>
        </w:rPr>
        <w:t xml:space="preserve"> a donc souhaité entendre l’</w:t>
      </w:r>
      <w:r w:rsidR="00715318" w:rsidRPr="00715318">
        <w:rPr>
          <w:rFonts w:ascii="Arial" w:hAnsi="Arial" w:cs="Arial"/>
          <w:sz w:val="22"/>
          <w:szCs w:val="22"/>
        </w:rPr>
        <w:t>Indonésie</w:t>
      </w:r>
      <w:r w:rsidR="00715318">
        <w:rPr>
          <w:rFonts w:ascii="Arial" w:hAnsi="Arial" w:cs="Arial"/>
          <w:sz w:val="22"/>
          <w:szCs w:val="22"/>
        </w:rPr>
        <w:t xml:space="preserve"> sur les préoccupations</w:t>
      </w:r>
      <w:r w:rsidR="006F4745">
        <w:rPr>
          <w:rFonts w:ascii="Arial" w:hAnsi="Arial" w:cs="Arial"/>
          <w:sz w:val="22"/>
          <w:szCs w:val="22"/>
        </w:rPr>
        <w:t xml:space="preserve"> soulevées par le dossier</w:t>
      </w:r>
      <w:r w:rsidR="00715318">
        <w:rPr>
          <w:rFonts w:ascii="Arial" w:hAnsi="Arial" w:cs="Arial"/>
          <w:sz w:val="22"/>
          <w:szCs w:val="22"/>
        </w:rPr>
        <w:t>. Elle</w:t>
      </w:r>
      <w:r w:rsidR="006F4745">
        <w:rPr>
          <w:rFonts w:ascii="Arial" w:hAnsi="Arial" w:cs="Arial"/>
          <w:sz w:val="22"/>
          <w:szCs w:val="22"/>
        </w:rPr>
        <w:t xml:space="preserve"> a</w:t>
      </w:r>
      <w:r w:rsidR="00715318">
        <w:rPr>
          <w:rFonts w:ascii="Arial" w:hAnsi="Arial" w:cs="Arial"/>
          <w:sz w:val="22"/>
          <w:szCs w:val="22"/>
        </w:rPr>
        <w:t>, dans le même temps, exprimé son respect pour l’Organe consultatif et les observations qu’il a formulées.</w:t>
      </w:r>
    </w:p>
    <w:p w14:paraId="1A99C719" w14:textId="18B2D269" w:rsidR="00715318" w:rsidRDefault="003067C7" w:rsidP="00C2242C">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3067C7">
        <w:rPr>
          <w:rFonts w:ascii="Arial" w:hAnsi="Arial" w:cs="Arial"/>
          <w:sz w:val="22"/>
          <w:szCs w:val="22"/>
        </w:rPr>
        <w:t>délégation</w:t>
      </w:r>
      <w:r>
        <w:rPr>
          <w:rFonts w:ascii="Arial" w:hAnsi="Arial" w:cs="Arial"/>
          <w:sz w:val="22"/>
          <w:szCs w:val="22"/>
        </w:rPr>
        <w:t xml:space="preserve"> de l’</w:t>
      </w:r>
      <w:r w:rsidRPr="003067C7">
        <w:rPr>
          <w:rFonts w:ascii="Arial" w:hAnsi="Arial" w:cs="Arial"/>
          <w:b/>
          <w:sz w:val="22"/>
          <w:szCs w:val="22"/>
        </w:rPr>
        <w:t>Inde</w:t>
      </w:r>
      <w:r w:rsidR="00B34023">
        <w:rPr>
          <w:rFonts w:ascii="Arial" w:hAnsi="Arial" w:cs="Arial"/>
          <w:sz w:val="22"/>
          <w:szCs w:val="22"/>
        </w:rPr>
        <w:t xml:space="preserve"> a précisé que la plupart des m</w:t>
      </w:r>
      <w:r>
        <w:rPr>
          <w:rFonts w:ascii="Arial" w:hAnsi="Arial" w:cs="Arial"/>
          <w:sz w:val="22"/>
          <w:szCs w:val="22"/>
        </w:rPr>
        <w:t xml:space="preserve">embres avaient déjà posé les questions qu’elle avait à l’esprit. Elle a </w:t>
      </w:r>
      <w:r w:rsidRPr="003067C7">
        <w:rPr>
          <w:rFonts w:ascii="Arial" w:hAnsi="Arial" w:cs="Arial"/>
          <w:sz w:val="22"/>
          <w:szCs w:val="22"/>
        </w:rPr>
        <w:t>cependant</w:t>
      </w:r>
      <w:r>
        <w:rPr>
          <w:rFonts w:ascii="Arial" w:hAnsi="Arial" w:cs="Arial"/>
          <w:sz w:val="22"/>
          <w:szCs w:val="22"/>
        </w:rPr>
        <w:t xml:space="preserve"> tenu à préciser que le projet présenté par l’</w:t>
      </w:r>
      <w:r w:rsidRPr="003067C7">
        <w:rPr>
          <w:rFonts w:ascii="Arial" w:hAnsi="Arial" w:cs="Arial"/>
          <w:sz w:val="22"/>
          <w:szCs w:val="22"/>
        </w:rPr>
        <w:t>Indonésie</w:t>
      </w:r>
      <w:r>
        <w:rPr>
          <w:rFonts w:ascii="Arial" w:hAnsi="Arial" w:cs="Arial"/>
          <w:sz w:val="22"/>
          <w:szCs w:val="22"/>
        </w:rPr>
        <w:t xml:space="preserve"> était séduisant. La </w:t>
      </w:r>
      <w:r w:rsidRPr="003067C7">
        <w:rPr>
          <w:rFonts w:ascii="Arial" w:hAnsi="Arial" w:cs="Arial"/>
          <w:sz w:val="22"/>
          <w:szCs w:val="22"/>
        </w:rPr>
        <w:t>délégation</w:t>
      </w:r>
      <w:r>
        <w:rPr>
          <w:rFonts w:ascii="Arial" w:hAnsi="Arial" w:cs="Arial"/>
          <w:sz w:val="22"/>
          <w:szCs w:val="22"/>
        </w:rPr>
        <w:t xml:space="preserve"> avait le sentiment que le parc, avec ses dimensions et la présence de nombreuses communautés et de différentes cultures, était un concept tout à fait unique dans lequel le pays avait essayé de réunir les différentes cultures en un seul et même lieu </w:t>
      </w:r>
      <w:r w:rsidR="00AB2E13">
        <w:rPr>
          <w:rFonts w:ascii="Arial" w:hAnsi="Arial" w:cs="Arial"/>
          <w:sz w:val="22"/>
          <w:szCs w:val="22"/>
        </w:rPr>
        <w:t xml:space="preserve">afin de présenter </w:t>
      </w:r>
      <w:r w:rsidR="0097789A">
        <w:rPr>
          <w:rFonts w:ascii="Arial" w:hAnsi="Arial" w:cs="Arial"/>
          <w:sz w:val="22"/>
          <w:szCs w:val="22"/>
        </w:rPr>
        <w:t xml:space="preserve">leur art, leur culture et </w:t>
      </w:r>
      <w:r w:rsidR="00AB2E13">
        <w:rPr>
          <w:rFonts w:ascii="Arial" w:hAnsi="Arial" w:cs="Arial"/>
          <w:sz w:val="22"/>
          <w:szCs w:val="22"/>
        </w:rPr>
        <w:t xml:space="preserve">leurs </w:t>
      </w:r>
      <w:r w:rsidR="00AB2E13" w:rsidRPr="00AB2E13">
        <w:rPr>
          <w:rFonts w:ascii="Arial" w:hAnsi="Arial" w:cs="Arial"/>
          <w:sz w:val="22"/>
          <w:szCs w:val="22"/>
        </w:rPr>
        <w:t>représ</w:t>
      </w:r>
      <w:r w:rsidR="0097789A">
        <w:rPr>
          <w:rFonts w:ascii="Arial" w:hAnsi="Arial" w:cs="Arial"/>
          <w:sz w:val="22"/>
          <w:szCs w:val="22"/>
        </w:rPr>
        <w:t>entations</w:t>
      </w:r>
      <w:r w:rsidR="00AB2E13">
        <w:rPr>
          <w:rFonts w:ascii="Arial" w:hAnsi="Arial" w:cs="Arial"/>
          <w:sz w:val="22"/>
          <w:szCs w:val="22"/>
        </w:rPr>
        <w:t xml:space="preserve">. La </w:t>
      </w:r>
      <w:r w:rsidR="00AB2E13" w:rsidRPr="00AB2E13">
        <w:rPr>
          <w:rFonts w:ascii="Arial" w:hAnsi="Arial" w:cs="Arial"/>
          <w:sz w:val="22"/>
          <w:szCs w:val="22"/>
        </w:rPr>
        <w:t>délégation</w:t>
      </w:r>
      <w:r w:rsidR="00AB2E13">
        <w:rPr>
          <w:rFonts w:ascii="Arial" w:hAnsi="Arial" w:cs="Arial"/>
          <w:sz w:val="22"/>
          <w:szCs w:val="22"/>
        </w:rPr>
        <w:t xml:space="preserve"> avait le sentiment que les principales préoccupations de l’Organe consultatif résidaient dans le f</w:t>
      </w:r>
      <w:r w:rsidR="0097789A">
        <w:rPr>
          <w:rFonts w:ascii="Arial" w:hAnsi="Arial" w:cs="Arial"/>
          <w:sz w:val="22"/>
          <w:szCs w:val="22"/>
        </w:rPr>
        <w:t>ait que le parc semble être un</w:t>
      </w:r>
      <w:r w:rsidR="00AB2E13">
        <w:rPr>
          <w:rFonts w:ascii="Arial" w:hAnsi="Arial" w:cs="Arial"/>
          <w:sz w:val="22"/>
          <w:szCs w:val="22"/>
        </w:rPr>
        <w:t xml:space="preserve"> parc d’attraction ou de </w:t>
      </w:r>
      <w:r w:rsidR="0097789A">
        <w:rPr>
          <w:rFonts w:ascii="Arial" w:hAnsi="Arial" w:cs="Arial"/>
          <w:sz w:val="22"/>
          <w:szCs w:val="22"/>
        </w:rPr>
        <w:t xml:space="preserve">loisirs, conçu </w:t>
      </w:r>
      <w:r w:rsidR="00AB2E13">
        <w:rPr>
          <w:rFonts w:ascii="Arial" w:hAnsi="Arial" w:cs="Arial"/>
          <w:sz w:val="22"/>
          <w:szCs w:val="22"/>
        </w:rPr>
        <w:t xml:space="preserve">à des fins </w:t>
      </w:r>
      <w:r w:rsidR="00AB2E13">
        <w:rPr>
          <w:rFonts w:ascii="Arial" w:hAnsi="Arial" w:cs="Arial"/>
          <w:sz w:val="22"/>
          <w:szCs w:val="22"/>
          <w:lang w:eastAsia="en-US"/>
        </w:rPr>
        <w:t xml:space="preserve">touristiques. Elle a, </w:t>
      </w:r>
      <w:r w:rsidR="00AB2E13" w:rsidRPr="00AB2E13">
        <w:rPr>
          <w:rFonts w:ascii="Arial" w:hAnsi="Arial" w:cs="Arial"/>
          <w:sz w:val="22"/>
          <w:szCs w:val="22"/>
          <w:lang w:eastAsia="en-US"/>
        </w:rPr>
        <w:t>par conséquent</w:t>
      </w:r>
      <w:r w:rsidR="00AB2E13">
        <w:rPr>
          <w:rFonts w:ascii="Arial" w:hAnsi="Arial" w:cs="Arial"/>
          <w:sz w:val="22"/>
          <w:szCs w:val="22"/>
          <w:lang w:eastAsia="en-US"/>
        </w:rPr>
        <w:t xml:space="preserve">, souhaité que l’Indonésie en dise plus sur la façon dont les communautés contrôlaient la </w:t>
      </w:r>
      <w:r w:rsidR="00AB2E13" w:rsidRPr="00AB2E13">
        <w:rPr>
          <w:rFonts w:ascii="Arial" w:hAnsi="Arial" w:cs="Arial"/>
          <w:sz w:val="22"/>
          <w:szCs w:val="22"/>
          <w:lang w:eastAsia="en-US"/>
        </w:rPr>
        <w:t>définition</w:t>
      </w:r>
      <w:r w:rsidR="00AB2E13">
        <w:rPr>
          <w:rFonts w:ascii="Arial" w:hAnsi="Arial" w:cs="Arial"/>
          <w:sz w:val="22"/>
          <w:szCs w:val="22"/>
          <w:lang w:eastAsia="en-US"/>
        </w:rPr>
        <w:t xml:space="preserve"> et la </w:t>
      </w:r>
      <w:r w:rsidR="00AB2E13" w:rsidRPr="00AB2E13">
        <w:rPr>
          <w:rFonts w:ascii="Arial" w:hAnsi="Arial" w:cs="Arial"/>
          <w:sz w:val="22"/>
          <w:szCs w:val="22"/>
          <w:lang w:eastAsia="en-US"/>
        </w:rPr>
        <w:t>représ</w:t>
      </w:r>
      <w:r w:rsidR="00AB2E13">
        <w:rPr>
          <w:rFonts w:ascii="Arial" w:hAnsi="Arial" w:cs="Arial"/>
          <w:sz w:val="22"/>
          <w:szCs w:val="22"/>
          <w:lang w:eastAsia="en-US"/>
        </w:rPr>
        <w:t xml:space="preserve">entation du </w:t>
      </w:r>
      <w:r w:rsidR="00AB2E13" w:rsidRPr="00AB2E13">
        <w:rPr>
          <w:rFonts w:ascii="Arial" w:hAnsi="Arial" w:cs="Arial"/>
          <w:sz w:val="22"/>
          <w:szCs w:val="22"/>
          <w:lang w:eastAsia="en-US"/>
        </w:rPr>
        <w:t>patrimoine</w:t>
      </w:r>
      <w:r w:rsidR="00AB2E13">
        <w:rPr>
          <w:rFonts w:ascii="Arial" w:hAnsi="Arial" w:cs="Arial"/>
          <w:sz w:val="22"/>
          <w:szCs w:val="22"/>
          <w:lang w:eastAsia="en-US"/>
        </w:rPr>
        <w:t xml:space="preserve"> et sur la façon dont ces activités demeuraient dans leur contexte communautaire au sein de l’espace culturel du parc. </w:t>
      </w:r>
    </w:p>
    <w:p w14:paraId="6A1CDE44" w14:textId="27E8E764" w:rsidR="0097789A" w:rsidRDefault="0097789A" w:rsidP="0097789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97789A">
        <w:rPr>
          <w:rFonts w:ascii="Arial" w:hAnsi="Arial" w:cs="Arial"/>
          <w:sz w:val="22"/>
          <w:szCs w:val="22"/>
        </w:rPr>
        <w:t>délégation</w:t>
      </w:r>
      <w:r>
        <w:rPr>
          <w:rFonts w:ascii="Arial" w:hAnsi="Arial" w:cs="Arial"/>
          <w:sz w:val="22"/>
          <w:szCs w:val="22"/>
        </w:rPr>
        <w:t xml:space="preserve"> du </w:t>
      </w:r>
      <w:r w:rsidRPr="0097789A">
        <w:rPr>
          <w:rFonts w:ascii="Arial" w:hAnsi="Arial" w:cs="Arial"/>
          <w:b/>
          <w:sz w:val="22"/>
          <w:szCs w:val="22"/>
        </w:rPr>
        <w:t>Congo</w:t>
      </w:r>
      <w:r>
        <w:rPr>
          <w:rFonts w:ascii="Arial" w:hAnsi="Arial" w:cs="Arial"/>
          <w:sz w:val="22"/>
          <w:szCs w:val="22"/>
        </w:rPr>
        <w:t xml:space="preserve"> a exprimé son accord avec les observations et arguments développés par les </w:t>
      </w:r>
      <w:r w:rsidR="00C20927">
        <w:rPr>
          <w:rFonts w:ascii="Arial" w:hAnsi="Arial" w:cs="Arial"/>
          <w:sz w:val="22"/>
          <w:szCs w:val="22"/>
        </w:rPr>
        <w:t>membres du Comité</w:t>
      </w:r>
      <w:r>
        <w:rPr>
          <w:rFonts w:ascii="Arial" w:hAnsi="Arial" w:cs="Arial"/>
          <w:sz w:val="22"/>
          <w:szCs w:val="22"/>
        </w:rPr>
        <w:t>. Elle a souhaité que l’</w:t>
      </w:r>
      <w:r w:rsidRPr="0097789A">
        <w:rPr>
          <w:rFonts w:ascii="Arial" w:hAnsi="Arial" w:cs="Arial"/>
          <w:sz w:val="22"/>
          <w:szCs w:val="22"/>
        </w:rPr>
        <w:t>Indonésie</w:t>
      </w:r>
      <w:r>
        <w:rPr>
          <w:rFonts w:ascii="Arial" w:hAnsi="Arial" w:cs="Arial"/>
          <w:sz w:val="22"/>
          <w:szCs w:val="22"/>
        </w:rPr>
        <w:t xml:space="preserve"> apporte quelques éclaircissements suite aux réserves formulées par l’Organe consultatif qu’elle respectait, éclaircissements d’autant plus appréciables que la </w:t>
      </w:r>
      <w:r w:rsidRPr="0097789A">
        <w:rPr>
          <w:rFonts w:ascii="Arial" w:hAnsi="Arial" w:cs="Arial"/>
          <w:sz w:val="22"/>
          <w:szCs w:val="22"/>
        </w:rPr>
        <w:t>délégation</w:t>
      </w:r>
      <w:r>
        <w:rPr>
          <w:rFonts w:ascii="Arial" w:hAnsi="Arial" w:cs="Arial"/>
          <w:sz w:val="22"/>
          <w:szCs w:val="22"/>
        </w:rPr>
        <w:t xml:space="preserve"> trouvait que le projet était très convaincant. </w:t>
      </w:r>
    </w:p>
    <w:p w14:paraId="325A9596" w14:textId="507DFDB4" w:rsidR="00AD73DA" w:rsidRPr="00AD73DA" w:rsidRDefault="000C3248" w:rsidP="00AD73D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0C3248">
        <w:rPr>
          <w:rFonts w:ascii="Arial" w:hAnsi="Arial" w:cs="Arial"/>
          <w:sz w:val="22"/>
          <w:szCs w:val="22"/>
        </w:rPr>
        <w:t>délégation</w:t>
      </w:r>
      <w:r>
        <w:rPr>
          <w:rFonts w:ascii="Arial" w:hAnsi="Arial" w:cs="Arial"/>
          <w:sz w:val="22"/>
          <w:szCs w:val="22"/>
        </w:rPr>
        <w:t xml:space="preserve"> de l’</w:t>
      </w:r>
      <w:r w:rsidRPr="000C3248">
        <w:rPr>
          <w:rFonts w:ascii="Arial" w:hAnsi="Arial" w:cs="Arial"/>
          <w:b/>
          <w:sz w:val="22"/>
          <w:szCs w:val="22"/>
        </w:rPr>
        <w:t>Ouganda</w:t>
      </w:r>
      <w:r>
        <w:rPr>
          <w:rFonts w:ascii="Arial" w:hAnsi="Arial" w:cs="Arial"/>
          <w:sz w:val="22"/>
          <w:szCs w:val="22"/>
        </w:rPr>
        <w:t xml:space="preserve"> a demandé à l’</w:t>
      </w:r>
      <w:r w:rsidRPr="000C3248">
        <w:rPr>
          <w:rFonts w:ascii="Arial" w:hAnsi="Arial" w:cs="Arial"/>
          <w:sz w:val="22"/>
          <w:szCs w:val="22"/>
        </w:rPr>
        <w:t>Indonésie</w:t>
      </w:r>
      <w:r>
        <w:rPr>
          <w:rFonts w:ascii="Arial" w:hAnsi="Arial" w:cs="Arial"/>
          <w:sz w:val="22"/>
          <w:szCs w:val="22"/>
        </w:rPr>
        <w:t xml:space="preserve"> de répondre à propos des critères relatifs aux fonctions sociales et culturelles, critères auxquels la </w:t>
      </w:r>
      <w:r w:rsidRPr="000C3248">
        <w:rPr>
          <w:rFonts w:ascii="Arial" w:hAnsi="Arial" w:cs="Arial"/>
          <w:sz w:val="22"/>
          <w:szCs w:val="22"/>
        </w:rPr>
        <w:t xml:space="preserve">proposition </w:t>
      </w:r>
      <w:r>
        <w:rPr>
          <w:rFonts w:ascii="Arial" w:hAnsi="Arial" w:cs="Arial"/>
          <w:sz w:val="22"/>
          <w:szCs w:val="22"/>
        </w:rPr>
        <w:t xml:space="preserve">n’avait </w:t>
      </w:r>
      <w:r w:rsidRPr="000C3248">
        <w:rPr>
          <w:rFonts w:ascii="Arial" w:hAnsi="Arial" w:cs="Arial"/>
          <w:sz w:val="22"/>
          <w:szCs w:val="22"/>
        </w:rPr>
        <w:t>peut-être</w:t>
      </w:r>
      <w:r>
        <w:rPr>
          <w:rFonts w:ascii="Arial" w:hAnsi="Arial" w:cs="Arial"/>
          <w:sz w:val="22"/>
          <w:szCs w:val="22"/>
        </w:rPr>
        <w:t xml:space="preserve"> pas souscrit, ajoutant qu’il aurait été utile que l’Indonésie puisse apporter des éclaircissements – à la section 3 de son dossier – sur le transfert d’</w:t>
      </w:r>
      <w:r w:rsidRPr="000C3248">
        <w:rPr>
          <w:rFonts w:ascii="Arial" w:hAnsi="Arial" w:cs="Arial"/>
          <w:sz w:val="22"/>
          <w:szCs w:val="22"/>
        </w:rPr>
        <w:t>informations</w:t>
      </w:r>
      <w:r>
        <w:rPr>
          <w:rFonts w:ascii="Arial" w:hAnsi="Arial" w:cs="Arial"/>
          <w:sz w:val="22"/>
          <w:szCs w:val="22"/>
        </w:rPr>
        <w:t xml:space="preserve"> aux jeunes générations</w:t>
      </w:r>
      <w:r w:rsidR="00AD73DA">
        <w:rPr>
          <w:rFonts w:ascii="Arial" w:hAnsi="Arial" w:cs="Arial"/>
          <w:sz w:val="22"/>
          <w:szCs w:val="22"/>
        </w:rPr>
        <w:t>,</w:t>
      </w:r>
      <w:r>
        <w:rPr>
          <w:rFonts w:ascii="Arial" w:hAnsi="Arial" w:cs="Arial"/>
          <w:sz w:val="22"/>
          <w:szCs w:val="22"/>
        </w:rPr>
        <w:t xml:space="preserve"> et préciser à qui ce terme de « jeunes générations » faisait référence. S’agissait-il des jeunes issus des communautés ou extérieurs à celles dans lesquelles ces pratiques culturelles se déroulaient ? La </w:t>
      </w:r>
      <w:r w:rsidRPr="000C3248">
        <w:rPr>
          <w:rFonts w:ascii="Arial" w:hAnsi="Arial" w:cs="Arial"/>
          <w:sz w:val="22"/>
          <w:szCs w:val="22"/>
        </w:rPr>
        <w:t>délégation</w:t>
      </w:r>
      <w:r>
        <w:rPr>
          <w:rFonts w:ascii="Arial" w:hAnsi="Arial" w:cs="Arial"/>
          <w:sz w:val="22"/>
          <w:szCs w:val="22"/>
        </w:rPr>
        <w:t xml:space="preserve"> a </w:t>
      </w:r>
      <w:r w:rsidRPr="000C3248">
        <w:rPr>
          <w:rFonts w:ascii="Arial" w:hAnsi="Arial" w:cs="Arial"/>
          <w:sz w:val="22"/>
          <w:szCs w:val="22"/>
        </w:rPr>
        <w:t>également</w:t>
      </w:r>
      <w:r>
        <w:rPr>
          <w:rFonts w:ascii="Arial" w:hAnsi="Arial" w:cs="Arial"/>
          <w:sz w:val="22"/>
          <w:szCs w:val="22"/>
        </w:rPr>
        <w:t xml:space="preserve"> relevé dans la même</w:t>
      </w:r>
      <w:r w:rsidR="00AD73DA">
        <w:rPr>
          <w:rFonts w:ascii="Arial" w:hAnsi="Arial" w:cs="Arial"/>
          <w:sz w:val="22"/>
          <w:szCs w:val="22"/>
        </w:rPr>
        <w:t xml:space="preserve"> section que « les membres des</w:t>
      </w:r>
      <w:r>
        <w:rPr>
          <w:rFonts w:ascii="Arial" w:hAnsi="Arial" w:cs="Arial"/>
          <w:sz w:val="22"/>
          <w:szCs w:val="22"/>
        </w:rPr>
        <w:t xml:space="preserve"> communauté</w:t>
      </w:r>
      <w:r w:rsidR="00AD73DA">
        <w:rPr>
          <w:rFonts w:ascii="Arial" w:hAnsi="Arial" w:cs="Arial"/>
          <w:sz w:val="22"/>
          <w:szCs w:val="22"/>
        </w:rPr>
        <w:t>s</w:t>
      </w:r>
      <w:r>
        <w:rPr>
          <w:rFonts w:ascii="Arial" w:hAnsi="Arial" w:cs="Arial"/>
          <w:sz w:val="22"/>
          <w:szCs w:val="22"/>
        </w:rPr>
        <w:t xml:space="preserve"> » géraient les centres de formation, elle souhaitait </w:t>
      </w:r>
      <w:r w:rsidRPr="000C3248">
        <w:rPr>
          <w:rFonts w:ascii="Arial" w:hAnsi="Arial" w:cs="Arial"/>
          <w:sz w:val="22"/>
          <w:szCs w:val="22"/>
        </w:rPr>
        <w:t>par conséquent</w:t>
      </w:r>
      <w:r>
        <w:rPr>
          <w:rFonts w:ascii="Arial" w:hAnsi="Arial" w:cs="Arial"/>
          <w:sz w:val="22"/>
          <w:szCs w:val="22"/>
        </w:rPr>
        <w:t xml:space="preserve"> d</w:t>
      </w:r>
      <w:r w:rsidR="00AD73DA">
        <w:rPr>
          <w:rFonts w:ascii="Arial" w:hAnsi="Arial" w:cs="Arial"/>
          <w:sz w:val="22"/>
          <w:szCs w:val="22"/>
        </w:rPr>
        <w:t>es précisions quant à l’origine communautaire</w:t>
      </w:r>
      <w:r>
        <w:rPr>
          <w:rFonts w:ascii="Arial" w:hAnsi="Arial" w:cs="Arial"/>
          <w:sz w:val="22"/>
          <w:szCs w:val="22"/>
        </w:rPr>
        <w:t xml:space="preserve"> de ces membres, ajoutant </w:t>
      </w:r>
      <w:r w:rsidR="00AD73DA">
        <w:rPr>
          <w:rFonts w:ascii="Arial" w:hAnsi="Arial" w:cs="Arial"/>
          <w:sz w:val="22"/>
          <w:szCs w:val="22"/>
        </w:rPr>
        <w:t xml:space="preserve">qu’ils étaient </w:t>
      </w:r>
      <w:r w:rsidR="00AD73DA" w:rsidRPr="00AD73DA">
        <w:rPr>
          <w:rFonts w:ascii="Arial" w:hAnsi="Arial" w:cs="Arial"/>
          <w:sz w:val="22"/>
          <w:szCs w:val="22"/>
        </w:rPr>
        <w:t>peut-être</w:t>
      </w:r>
      <w:r w:rsidR="00AD73DA">
        <w:rPr>
          <w:rFonts w:ascii="Arial" w:hAnsi="Arial" w:cs="Arial"/>
          <w:sz w:val="22"/>
          <w:szCs w:val="22"/>
        </w:rPr>
        <w:t xml:space="preserve"> extérieurs aux communautés concernées et originaires d’autres communautés dans lesquelles d’autres </w:t>
      </w:r>
      <w:r w:rsidR="00AD73DA" w:rsidRPr="00AD73DA">
        <w:rPr>
          <w:rFonts w:ascii="Arial" w:hAnsi="Arial" w:cs="Arial"/>
          <w:sz w:val="22"/>
          <w:szCs w:val="22"/>
        </w:rPr>
        <w:t>activités</w:t>
      </w:r>
      <w:r w:rsidR="00AD73DA">
        <w:rPr>
          <w:rFonts w:ascii="Arial" w:hAnsi="Arial" w:cs="Arial"/>
          <w:sz w:val="22"/>
          <w:szCs w:val="22"/>
        </w:rPr>
        <w:t xml:space="preserve"> culturelles étaient pratiquées.</w:t>
      </w:r>
    </w:p>
    <w:p w14:paraId="1365BC7E" w14:textId="18DADBBF" w:rsidR="00AD73DA" w:rsidRDefault="00AD73DA" w:rsidP="00AD73D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Après avoir attentivement étudié les observations de l’Organe consultatif, la </w:t>
      </w:r>
      <w:r w:rsidRPr="00AD73DA">
        <w:rPr>
          <w:rFonts w:ascii="Arial" w:hAnsi="Arial" w:cs="Arial"/>
          <w:sz w:val="22"/>
          <w:szCs w:val="22"/>
        </w:rPr>
        <w:t>délégation</w:t>
      </w:r>
      <w:r>
        <w:rPr>
          <w:rFonts w:ascii="Arial" w:hAnsi="Arial" w:cs="Arial"/>
          <w:sz w:val="22"/>
          <w:szCs w:val="22"/>
        </w:rPr>
        <w:t xml:space="preserve"> de la </w:t>
      </w:r>
      <w:r w:rsidRPr="00AD73DA">
        <w:rPr>
          <w:rFonts w:ascii="Arial" w:hAnsi="Arial" w:cs="Arial"/>
          <w:b/>
          <w:sz w:val="22"/>
          <w:szCs w:val="22"/>
        </w:rPr>
        <w:t>Turquie</w:t>
      </w:r>
      <w:r>
        <w:rPr>
          <w:rFonts w:ascii="Arial" w:hAnsi="Arial" w:cs="Arial"/>
          <w:sz w:val="22"/>
          <w:szCs w:val="22"/>
        </w:rPr>
        <w:t xml:space="preserve"> comprenait les réserves émises et les critiques formulées. Elle </w:t>
      </w:r>
      <w:r w:rsidR="005A1291">
        <w:rPr>
          <w:rFonts w:ascii="Arial" w:hAnsi="Arial" w:cs="Arial"/>
          <w:sz w:val="22"/>
          <w:szCs w:val="22"/>
        </w:rPr>
        <w:t xml:space="preserve">a cependant </w:t>
      </w:r>
      <w:r>
        <w:rPr>
          <w:rFonts w:ascii="Arial" w:hAnsi="Arial" w:cs="Arial"/>
          <w:sz w:val="22"/>
          <w:szCs w:val="22"/>
        </w:rPr>
        <w:t>appré</w:t>
      </w:r>
      <w:r w:rsidR="005A1291">
        <w:rPr>
          <w:rFonts w:ascii="Arial" w:hAnsi="Arial" w:cs="Arial"/>
          <w:sz w:val="22"/>
          <w:szCs w:val="22"/>
        </w:rPr>
        <w:t>cié</w:t>
      </w:r>
      <w:r>
        <w:rPr>
          <w:rFonts w:ascii="Arial" w:hAnsi="Arial" w:cs="Arial"/>
          <w:sz w:val="22"/>
          <w:szCs w:val="22"/>
        </w:rPr>
        <w:t xml:space="preserve"> les efforts déployés et l’engagement pris par l’État soumissionnaire, </w:t>
      </w:r>
      <w:r w:rsidRPr="00AD73DA">
        <w:rPr>
          <w:rFonts w:ascii="Arial" w:hAnsi="Arial" w:cs="Arial"/>
          <w:sz w:val="22"/>
          <w:szCs w:val="22"/>
          <w:lang w:eastAsia="en-US"/>
        </w:rPr>
        <w:t>en particulier</w:t>
      </w:r>
      <w:r>
        <w:rPr>
          <w:rFonts w:ascii="Arial" w:hAnsi="Arial" w:cs="Arial"/>
          <w:sz w:val="22"/>
          <w:szCs w:val="22"/>
        </w:rPr>
        <w:t xml:space="preserve"> dans la </w:t>
      </w:r>
      <w:r w:rsidRPr="00AD73DA">
        <w:rPr>
          <w:rFonts w:ascii="Arial" w:hAnsi="Arial" w:cs="Arial"/>
          <w:sz w:val="22"/>
          <w:szCs w:val="22"/>
        </w:rPr>
        <w:t>sauvegarde</w:t>
      </w:r>
      <w:r>
        <w:rPr>
          <w:rFonts w:ascii="Arial" w:hAnsi="Arial" w:cs="Arial"/>
          <w:sz w:val="22"/>
          <w:szCs w:val="22"/>
        </w:rPr>
        <w:t xml:space="preserve"> de la </w:t>
      </w:r>
      <w:r w:rsidRPr="00AD73DA">
        <w:rPr>
          <w:rFonts w:ascii="Arial" w:hAnsi="Arial" w:cs="Arial"/>
          <w:sz w:val="22"/>
          <w:szCs w:val="22"/>
        </w:rPr>
        <w:t>diversité</w:t>
      </w:r>
      <w:r>
        <w:rPr>
          <w:rFonts w:ascii="Arial" w:hAnsi="Arial" w:cs="Arial"/>
          <w:sz w:val="22"/>
          <w:szCs w:val="22"/>
        </w:rPr>
        <w:t xml:space="preserve"> culturelle qui devait </w:t>
      </w:r>
      <w:r w:rsidR="005A1291">
        <w:rPr>
          <w:rFonts w:ascii="Arial" w:hAnsi="Arial" w:cs="Arial"/>
          <w:sz w:val="22"/>
          <w:szCs w:val="22"/>
        </w:rPr>
        <w:t>se confronter aux</w:t>
      </w:r>
      <w:r>
        <w:rPr>
          <w:rFonts w:ascii="Arial" w:hAnsi="Arial" w:cs="Arial"/>
          <w:sz w:val="22"/>
          <w:szCs w:val="22"/>
        </w:rPr>
        <w:t xml:space="preserve"> effets destructeur</w:t>
      </w:r>
      <w:r w:rsidR="005A1291">
        <w:rPr>
          <w:rFonts w:ascii="Arial" w:hAnsi="Arial" w:cs="Arial"/>
          <w:sz w:val="22"/>
          <w:szCs w:val="22"/>
        </w:rPr>
        <w:t xml:space="preserve">s de l’urbanisation incontrôlée. Elle adhérait aux remarques des précédents </w:t>
      </w:r>
      <w:r w:rsidR="00AE3918">
        <w:rPr>
          <w:rFonts w:ascii="Arial" w:hAnsi="Arial" w:cs="Arial"/>
          <w:sz w:val="22"/>
          <w:szCs w:val="22"/>
        </w:rPr>
        <w:t xml:space="preserve">intervenants </w:t>
      </w:r>
      <w:r w:rsidR="005A1291">
        <w:rPr>
          <w:rFonts w:ascii="Arial" w:hAnsi="Arial" w:cs="Arial"/>
          <w:sz w:val="22"/>
          <w:szCs w:val="22"/>
        </w:rPr>
        <w:t>et elle se ralliait à l’intervention de la Grèce à propos des termes employés dans le projet de décision car elle estimait que l’Organe consultatif</w:t>
      </w:r>
      <w:r w:rsidR="00AE3918">
        <w:rPr>
          <w:rFonts w:ascii="Arial" w:hAnsi="Arial" w:cs="Arial"/>
          <w:sz w:val="22"/>
          <w:szCs w:val="22"/>
        </w:rPr>
        <w:t xml:space="preserve"> se devait d’utiliser le langage de </w:t>
      </w:r>
      <w:r w:rsidR="005A1291">
        <w:rPr>
          <w:rFonts w:ascii="Arial" w:hAnsi="Arial" w:cs="Arial"/>
          <w:sz w:val="22"/>
          <w:szCs w:val="22"/>
        </w:rPr>
        <w:t xml:space="preserve">la </w:t>
      </w:r>
      <w:r w:rsidR="005A1291" w:rsidRPr="005A1291">
        <w:rPr>
          <w:rFonts w:ascii="Arial" w:hAnsi="Arial" w:cs="Arial"/>
          <w:sz w:val="22"/>
          <w:szCs w:val="22"/>
        </w:rPr>
        <w:t>Convention </w:t>
      </w:r>
      <w:r w:rsidR="005A1291">
        <w:rPr>
          <w:rFonts w:ascii="Arial" w:hAnsi="Arial" w:cs="Arial"/>
          <w:sz w:val="22"/>
          <w:szCs w:val="22"/>
        </w:rPr>
        <w:t xml:space="preserve">lorsqu’il identifiait des problèmes. La </w:t>
      </w:r>
      <w:r w:rsidR="005A1291" w:rsidRPr="005A1291">
        <w:rPr>
          <w:rFonts w:ascii="Arial" w:hAnsi="Arial" w:cs="Arial"/>
          <w:sz w:val="22"/>
          <w:szCs w:val="22"/>
        </w:rPr>
        <w:t>délégation</w:t>
      </w:r>
      <w:r w:rsidR="005A1291">
        <w:rPr>
          <w:rFonts w:ascii="Arial" w:hAnsi="Arial" w:cs="Arial"/>
          <w:sz w:val="22"/>
          <w:szCs w:val="22"/>
        </w:rPr>
        <w:t xml:space="preserve"> a fait remarquer que l’urbanisation était une réalité, un fait caractéristique de notre époque, qui affectait le monde entier. Elle réalisait donc que les mégapoles nouvellement construites devenaient des villages modernes et, qu’en matière de migration, les cultures en voie de </w:t>
      </w:r>
      <w:r w:rsidR="005A1291" w:rsidRPr="005A1291">
        <w:rPr>
          <w:rFonts w:ascii="Arial" w:hAnsi="Arial" w:cs="Arial"/>
          <w:sz w:val="22"/>
          <w:szCs w:val="22"/>
        </w:rPr>
        <w:t>disparition</w:t>
      </w:r>
      <w:r w:rsidR="00E87CD9">
        <w:rPr>
          <w:rFonts w:ascii="Arial" w:hAnsi="Arial" w:cs="Arial"/>
          <w:sz w:val="22"/>
          <w:szCs w:val="22"/>
        </w:rPr>
        <w:t xml:space="preserve"> se déplaçaient </w:t>
      </w:r>
      <w:r w:rsidR="00AE3918">
        <w:rPr>
          <w:rFonts w:ascii="Arial" w:hAnsi="Arial" w:cs="Arial"/>
          <w:sz w:val="22"/>
          <w:szCs w:val="22"/>
        </w:rPr>
        <w:t xml:space="preserve">vers </w:t>
      </w:r>
      <w:r w:rsidR="00E87CD9">
        <w:rPr>
          <w:rFonts w:ascii="Arial" w:hAnsi="Arial" w:cs="Arial"/>
          <w:sz w:val="22"/>
          <w:szCs w:val="22"/>
        </w:rPr>
        <w:t>ces nouvelles structures développées à grand coup d’</w:t>
      </w:r>
      <w:r w:rsidR="00E87CD9" w:rsidRPr="00E87CD9">
        <w:rPr>
          <w:rFonts w:ascii="Arial" w:hAnsi="Arial" w:cs="Arial"/>
          <w:sz w:val="22"/>
          <w:szCs w:val="22"/>
        </w:rPr>
        <w:t>infrast</w:t>
      </w:r>
      <w:r w:rsidR="00E87CD9">
        <w:rPr>
          <w:rFonts w:ascii="Arial" w:hAnsi="Arial" w:cs="Arial"/>
          <w:sz w:val="22"/>
          <w:szCs w:val="22"/>
        </w:rPr>
        <w:t xml:space="preserve">ructures. Elle adhérait, </w:t>
      </w:r>
      <w:r w:rsidR="00E87CD9" w:rsidRPr="00E87CD9">
        <w:rPr>
          <w:rFonts w:ascii="Arial" w:hAnsi="Arial" w:cs="Arial"/>
          <w:sz w:val="22"/>
          <w:szCs w:val="22"/>
        </w:rPr>
        <w:t>par conséquent</w:t>
      </w:r>
      <w:r w:rsidR="00E87CD9">
        <w:rPr>
          <w:rFonts w:ascii="Arial" w:hAnsi="Arial" w:cs="Arial"/>
          <w:sz w:val="22"/>
          <w:szCs w:val="22"/>
        </w:rPr>
        <w:t xml:space="preserve">, aux propos de plusieurs autres </w:t>
      </w:r>
      <w:r w:rsidR="00AE3918">
        <w:rPr>
          <w:rFonts w:ascii="Arial" w:hAnsi="Arial" w:cs="Arial"/>
          <w:sz w:val="22"/>
          <w:szCs w:val="22"/>
        </w:rPr>
        <w:t xml:space="preserve">orateurs </w:t>
      </w:r>
      <w:r w:rsidR="00E87CD9">
        <w:rPr>
          <w:rFonts w:ascii="Arial" w:hAnsi="Arial" w:cs="Arial"/>
          <w:sz w:val="22"/>
          <w:szCs w:val="22"/>
        </w:rPr>
        <w:t xml:space="preserve">sur le fait, qu’en dépit d’une apparente artificialité, ces </w:t>
      </w:r>
      <w:r w:rsidR="00E87CD9">
        <w:rPr>
          <w:rFonts w:ascii="Arial" w:hAnsi="Arial" w:cs="Arial"/>
          <w:sz w:val="22"/>
          <w:szCs w:val="22"/>
          <w:lang w:eastAsia="en-US"/>
        </w:rPr>
        <w:t xml:space="preserve">initiatives, relevant de l’État et visant à sauvegarder la </w:t>
      </w:r>
      <w:r w:rsidR="00E87CD9" w:rsidRPr="00E87CD9">
        <w:rPr>
          <w:rFonts w:ascii="Arial" w:hAnsi="Arial" w:cs="Arial"/>
          <w:sz w:val="22"/>
          <w:szCs w:val="22"/>
          <w:lang w:eastAsia="en-US"/>
        </w:rPr>
        <w:t>diversité</w:t>
      </w:r>
      <w:r w:rsidR="00E87CD9">
        <w:rPr>
          <w:rFonts w:ascii="Arial" w:hAnsi="Arial" w:cs="Arial"/>
          <w:sz w:val="22"/>
          <w:szCs w:val="22"/>
          <w:lang w:eastAsia="en-US"/>
        </w:rPr>
        <w:t xml:space="preserve"> du patrimoine culturel immatériel, méritaient d’être prises en considération. La </w:t>
      </w:r>
      <w:r w:rsidR="00E87CD9" w:rsidRPr="00E87CD9">
        <w:rPr>
          <w:rFonts w:ascii="Arial" w:hAnsi="Arial" w:cs="Arial"/>
          <w:sz w:val="22"/>
          <w:szCs w:val="22"/>
          <w:lang w:eastAsia="en-US"/>
        </w:rPr>
        <w:t>délégation</w:t>
      </w:r>
      <w:r w:rsidR="00E87CD9">
        <w:rPr>
          <w:rFonts w:ascii="Arial" w:hAnsi="Arial" w:cs="Arial"/>
          <w:sz w:val="22"/>
          <w:szCs w:val="22"/>
          <w:lang w:eastAsia="en-US"/>
        </w:rPr>
        <w:t xml:space="preserve"> a suggéré d’évoquer cette question lors de la prochaine Assemblée générale en 2016 afin de trouver des </w:t>
      </w:r>
      <w:r w:rsidR="00AE3918">
        <w:rPr>
          <w:rFonts w:ascii="Arial" w:hAnsi="Arial" w:cs="Arial"/>
          <w:sz w:val="22"/>
          <w:szCs w:val="22"/>
          <w:lang w:eastAsia="en-US"/>
        </w:rPr>
        <w:t>solutions intermédiaires pour prendre en compte</w:t>
      </w:r>
      <w:r w:rsidR="00E87CD9">
        <w:rPr>
          <w:rFonts w:ascii="Arial" w:hAnsi="Arial" w:cs="Arial"/>
          <w:sz w:val="22"/>
          <w:szCs w:val="22"/>
          <w:lang w:eastAsia="en-US"/>
        </w:rPr>
        <w:t xml:space="preserve"> ces </w:t>
      </w:r>
      <w:r w:rsidR="00E87CD9" w:rsidRPr="00E87CD9">
        <w:rPr>
          <w:rFonts w:ascii="Arial" w:hAnsi="Arial" w:cs="Arial"/>
          <w:sz w:val="22"/>
          <w:szCs w:val="22"/>
          <w:lang w:eastAsia="en-US"/>
        </w:rPr>
        <w:t>préoccupation</w:t>
      </w:r>
      <w:r w:rsidR="00E87CD9">
        <w:rPr>
          <w:rFonts w:ascii="Arial" w:hAnsi="Arial" w:cs="Arial"/>
          <w:sz w:val="22"/>
          <w:szCs w:val="22"/>
          <w:lang w:eastAsia="en-US"/>
        </w:rPr>
        <w:t>s</w:t>
      </w:r>
      <w:r w:rsidR="00AE3918">
        <w:rPr>
          <w:rFonts w:ascii="Arial" w:hAnsi="Arial" w:cs="Arial"/>
          <w:sz w:val="22"/>
          <w:szCs w:val="22"/>
          <w:lang w:eastAsia="en-US"/>
        </w:rPr>
        <w:t xml:space="preserve">, </w:t>
      </w:r>
      <w:r w:rsidR="00AE3918" w:rsidRPr="00AE3918">
        <w:rPr>
          <w:rFonts w:ascii="Arial" w:hAnsi="Arial" w:cs="Arial"/>
          <w:sz w:val="22"/>
          <w:szCs w:val="22"/>
          <w:lang w:eastAsia="en-US"/>
        </w:rPr>
        <w:t>en particulier</w:t>
      </w:r>
      <w:r w:rsidR="00AE3918">
        <w:rPr>
          <w:rFonts w:ascii="Arial" w:hAnsi="Arial" w:cs="Arial"/>
          <w:sz w:val="22"/>
          <w:szCs w:val="22"/>
          <w:lang w:eastAsia="en-US"/>
        </w:rPr>
        <w:t xml:space="preserve"> s’agissant des propositions d’</w:t>
      </w:r>
      <w:r w:rsidR="00AE3918" w:rsidRPr="00AE3918">
        <w:rPr>
          <w:rFonts w:ascii="Arial" w:hAnsi="Arial" w:cs="Arial"/>
          <w:sz w:val="22"/>
          <w:szCs w:val="22"/>
          <w:lang w:eastAsia="en-US"/>
        </w:rPr>
        <w:t>inscription</w:t>
      </w:r>
      <w:r w:rsidR="00AE3918">
        <w:rPr>
          <w:rFonts w:ascii="Arial" w:hAnsi="Arial" w:cs="Arial"/>
          <w:sz w:val="22"/>
          <w:szCs w:val="22"/>
          <w:lang w:eastAsia="en-US"/>
        </w:rPr>
        <w:t xml:space="preserve"> au Registre des </w:t>
      </w:r>
      <w:r w:rsidR="00AE3918">
        <w:rPr>
          <w:rFonts w:ascii="Arial" w:hAnsi="Arial" w:cs="Arial"/>
          <w:sz w:val="22"/>
          <w:szCs w:val="22"/>
          <w:lang w:eastAsia="en-US"/>
        </w:rPr>
        <w:lastRenderedPageBreak/>
        <w:t xml:space="preserve">meilleures pratiques de sauvegarde et des </w:t>
      </w:r>
      <w:r w:rsidR="00AE3918" w:rsidRPr="00AE3918">
        <w:rPr>
          <w:rFonts w:ascii="Arial" w:hAnsi="Arial" w:cs="Arial"/>
          <w:sz w:val="22"/>
          <w:szCs w:val="22"/>
          <w:lang w:eastAsia="en-US"/>
        </w:rPr>
        <w:t>candidature</w:t>
      </w:r>
      <w:r w:rsidR="00AE3918">
        <w:rPr>
          <w:rFonts w:ascii="Arial" w:hAnsi="Arial" w:cs="Arial"/>
          <w:sz w:val="22"/>
          <w:szCs w:val="22"/>
          <w:lang w:eastAsia="en-US"/>
        </w:rPr>
        <w:t xml:space="preserve"> à la Liste de sauvegarde urgente. En tout état de cause, la </w:t>
      </w:r>
      <w:r w:rsidR="00AE3918" w:rsidRPr="00AE3918">
        <w:rPr>
          <w:rFonts w:ascii="Arial" w:hAnsi="Arial" w:cs="Arial"/>
          <w:sz w:val="22"/>
          <w:szCs w:val="22"/>
          <w:lang w:eastAsia="en-US"/>
        </w:rPr>
        <w:t>délégation</w:t>
      </w:r>
      <w:r w:rsidR="00AE3918">
        <w:rPr>
          <w:rFonts w:ascii="Arial" w:hAnsi="Arial" w:cs="Arial"/>
          <w:sz w:val="22"/>
          <w:szCs w:val="22"/>
          <w:lang w:eastAsia="en-US"/>
        </w:rPr>
        <w:t xml:space="preserve"> a souhaité entendre l’</w:t>
      </w:r>
      <w:r w:rsidR="00AE3918" w:rsidRPr="00AE3918">
        <w:rPr>
          <w:rFonts w:ascii="Arial" w:hAnsi="Arial" w:cs="Arial"/>
          <w:sz w:val="22"/>
          <w:szCs w:val="22"/>
          <w:lang w:eastAsia="en-US"/>
        </w:rPr>
        <w:t>Indonésie</w:t>
      </w:r>
      <w:r w:rsidR="00AE3918">
        <w:rPr>
          <w:rFonts w:ascii="Arial" w:hAnsi="Arial" w:cs="Arial"/>
          <w:sz w:val="22"/>
          <w:szCs w:val="22"/>
          <w:lang w:eastAsia="en-US"/>
        </w:rPr>
        <w:t xml:space="preserve"> à ce sujet.</w:t>
      </w:r>
    </w:p>
    <w:p w14:paraId="5A493CF5" w14:textId="433169CF" w:rsidR="00AE3918" w:rsidRDefault="00763469" w:rsidP="00AD73D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763469">
        <w:rPr>
          <w:rFonts w:ascii="Arial" w:hAnsi="Arial" w:cs="Arial"/>
          <w:sz w:val="22"/>
          <w:szCs w:val="22"/>
        </w:rPr>
        <w:t>délégation</w:t>
      </w:r>
      <w:r>
        <w:rPr>
          <w:rFonts w:ascii="Arial" w:hAnsi="Arial" w:cs="Arial"/>
          <w:sz w:val="22"/>
          <w:szCs w:val="22"/>
        </w:rPr>
        <w:t xml:space="preserve"> de l’</w:t>
      </w:r>
      <w:r w:rsidRPr="00763469">
        <w:rPr>
          <w:rFonts w:ascii="Arial" w:hAnsi="Arial" w:cs="Arial"/>
          <w:b/>
          <w:sz w:val="22"/>
          <w:szCs w:val="22"/>
        </w:rPr>
        <w:t>Uruguay</w:t>
      </w:r>
      <w:r>
        <w:rPr>
          <w:rFonts w:ascii="Arial" w:hAnsi="Arial" w:cs="Arial"/>
          <w:sz w:val="22"/>
          <w:szCs w:val="22"/>
        </w:rPr>
        <w:t xml:space="preserve"> a apprécié les efforts déployés et le travail réalisé par l’Organe consultatif et l’Indonésie. Comme les précédents intervenants, elle espérait </w:t>
      </w:r>
      <w:r w:rsidRPr="00763469">
        <w:rPr>
          <w:rFonts w:ascii="Arial" w:hAnsi="Arial" w:cs="Arial"/>
          <w:sz w:val="22"/>
          <w:szCs w:val="22"/>
        </w:rPr>
        <w:t>également</w:t>
      </w:r>
      <w:r w:rsidR="00883ED2">
        <w:rPr>
          <w:rFonts w:ascii="Arial" w:hAnsi="Arial" w:cs="Arial"/>
          <w:sz w:val="22"/>
          <w:szCs w:val="22"/>
        </w:rPr>
        <w:t xml:space="preserve"> que</w:t>
      </w:r>
      <w:r w:rsidR="00580F07">
        <w:rPr>
          <w:rFonts w:ascii="Arial" w:hAnsi="Arial" w:cs="Arial"/>
          <w:sz w:val="22"/>
          <w:szCs w:val="22"/>
        </w:rPr>
        <w:t xml:space="preserve"> l’occasion </w:t>
      </w:r>
      <w:r w:rsidR="00883ED2">
        <w:rPr>
          <w:rFonts w:ascii="Arial" w:hAnsi="Arial" w:cs="Arial"/>
          <w:sz w:val="22"/>
          <w:szCs w:val="22"/>
        </w:rPr>
        <w:t>soit donnée à l’Indonésie d’</w:t>
      </w:r>
      <w:r w:rsidR="00580F07">
        <w:rPr>
          <w:rFonts w:ascii="Arial" w:hAnsi="Arial" w:cs="Arial"/>
          <w:sz w:val="22"/>
          <w:szCs w:val="22"/>
        </w:rPr>
        <w:t xml:space="preserve">expliquer </w:t>
      </w:r>
      <w:r w:rsidR="00883ED2">
        <w:rPr>
          <w:rFonts w:ascii="Arial" w:hAnsi="Arial" w:cs="Arial"/>
          <w:sz w:val="22"/>
          <w:szCs w:val="22"/>
        </w:rPr>
        <w:t xml:space="preserve">sa position </w:t>
      </w:r>
      <w:r w:rsidR="00580F07">
        <w:rPr>
          <w:rFonts w:ascii="Arial" w:hAnsi="Arial" w:cs="Arial"/>
          <w:sz w:val="22"/>
          <w:szCs w:val="22"/>
        </w:rPr>
        <w:t>à propos des principales réserves émises par l’Organe consultatif, dont elle respectait l’opinion.</w:t>
      </w:r>
    </w:p>
    <w:p w14:paraId="04814B61" w14:textId="3D43BA64" w:rsidR="00580F07" w:rsidRDefault="00580F07" w:rsidP="00AD73D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580F07">
        <w:rPr>
          <w:rFonts w:ascii="Arial" w:hAnsi="Arial" w:cs="Arial"/>
          <w:sz w:val="22"/>
          <w:szCs w:val="22"/>
        </w:rPr>
        <w:t>délégation</w:t>
      </w:r>
      <w:r>
        <w:rPr>
          <w:rFonts w:ascii="Arial" w:hAnsi="Arial" w:cs="Arial"/>
          <w:sz w:val="22"/>
          <w:szCs w:val="22"/>
        </w:rPr>
        <w:t xml:space="preserve"> de l’</w:t>
      </w:r>
      <w:r w:rsidRPr="00580F07">
        <w:rPr>
          <w:rFonts w:ascii="Arial" w:hAnsi="Arial" w:cs="Arial"/>
          <w:b/>
          <w:sz w:val="22"/>
          <w:szCs w:val="22"/>
        </w:rPr>
        <w:t>Algérie</w:t>
      </w:r>
      <w:r w:rsidR="00883ED2">
        <w:rPr>
          <w:rFonts w:ascii="Arial" w:hAnsi="Arial" w:cs="Arial"/>
          <w:sz w:val="22"/>
          <w:szCs w:val="22"/>
        </w:rPr>
        <w:t xml:space="preserve"> s’est associée</w:t>
      </w:r>
      <w:r>
        <w:rPr>
          <w:rFonts w:ascii="Arial" w:hAnsi="Arial" w:cs="Arial"/>
          <w:sz w:val="22"/>
          <w:szCs w:val="22"/>
        </w:rPr>
        <w:t xml:space="preserve"> aux déclarations faites par les précédentes délégations, ajoutant qu’elle saluait les efforts entrepris par l’</w:t>
      </w:r>
      <w:r w:rsidRPr="00580F07">
        <w:rPr>
          <w:rFonts w:ascii="Arial" w:hAnsi="Arial" w:cs="Arial"/>
          <w:sz w:val="22"/>
          <w:szCs w:val="22"/>
        </w:rPr>
        <w:t>Indonésie</w:t>
      </w:r>
      <w:r>
        <w:rPr>
          <w:rFonts w:ascii="Arial" w:hAnsi="Arial" w:cs="Arial"/>
          <w:sz w:val="22"/>
          <w:szCs w:val="22"/>
        </w:rPr>
        <w:t xml:space="preserve"> pour présenter ce projet qui, elle l’espérait, serait inscrit sur le Registre des meilleures pratiques de sauvegarde. Elle a </w:t>
      </w:r>
      <w:r w:rsidRPr="00580F07">
        <w:rPr>
          <w:rFonts w:ascii="Arial" w:hAnsi="Arial" w:cs="Arial"/>
          <w:sz w:val="22"/>
          <w:szCs w:val="22"/>
        </w:rPr>
        <w:t>également</w:t>
      </w:r>
      <w:r w:rsidR="00883ED2">
        <w:rPr>
          <w:rFonts w:ascii="Arial" w:hAnsi="Arial" w:cs="Arial"/>
          <w:sz w:val="22"/>
          <w:szCs w:val="22"/>
        </w:rPr>
        <w:t xml:space="preserve"> souhaité remercier</w:t>
      </w:r>
      <w:r>
        <w:rPr>
          <w:rFonts w:ascii="Arial" w:hAnsi="Arial" w:cs="Arial"/>
          <w:sz w:val="22"/>
          <w:szCs w:val="22"/>
        </w:rPr>
        <w:t xml:space="preserve"> l’Organe consultatif pour ses efforts et a souhaité que l’</w:t>
      </w:r>
      <w:r w:rsidRPr="00580F07">
        <w:rPr>
          <w:rFonts w:ascii="Arial" w:hAnsi="Arial" w:cs="Arial"/>
          <w:sz w:val="22"/>
          <w:szCs w:val="22"/>
        </w:rPr>
        <w:t>Indonésie</w:t>
      </w:r>
      <w:r>
        <w:rPr>
          <w:rFonts w:ascii="Arial" w:hAnsi="Arial" w:cs="Arial"/>
          <w:sz w:val="22"/>
          <w:szCs w:val="22"/>
        </w:rPr>
        <w:t xml:space="preserve"> explique la façon dont le projet était financé.</w:t>
      </w:r>
    </w:p>
    <w:p w14:paraId="35D60B7F" w14:textId="2FF2E7A7" w:rsidR="00580F07" w:rsidRPr="005E30FC" w:rsidRDefault="00580F07" w:rsidP="00AD73DA">
      <w:pPr>
        <w:pStyle w:val="ListParagraph"/>
        <w:numPr>
          <w:ilvl w:val="0"/>
          <w:numId w:val="9"/>
        </w:numPr>
        <w:spacing w:after="120"/>
        <w:ind w:left="709" w:hanging="709"/>
        <w:contextualSpacing w:val="0"/>
        <w:jc w:val="both"/>
        <w:rPr>
          <w:rFonts w:ascii="Arial" w:hAnsi="Arial" w:cs="Arial"/>
          <w:sz w:val="22"/>
          <w:szCs w:val="22"/>
        </w:rPr>
      </w:pPr>
      <w:r w:rsidRPr="00580F07">
        <w:rPr>
          <w:rFonts w:ascii="Arial" w:hAnsi="Arial" w:cs="Arial"/>
          <w:sz w:val="22"/>
          <w:szCs w:val="22"/>
        </w:rPr>
        <w:t xml:space="preserve">La délégation du </w:t>
      </w:r>
      <w:r w:rsidRPr="00580F07">
        <w:rPr>
          <w:rFonts w:ascii="Arial" w:eastAsiaTheme="minorEastAsia" w:hAnsi="Arial" w:cs="Arial"/>
          <w:b/>
          <w:color w:val="1A1A1A"/>
          <w:sz w:val="22"/>
          <w:szCs w:val="22"/>
        </w:rPr>
        <w:t>Kirghizistan</w:t>
      </w:r>
      <w:r>
        <w:rPr>
          <w:rFonts w:ascii="Arial" w:eastAsiaTheme="minorEastAsia" w:hAnsi="Arial" w:cs="Arial"/>
          <w:color w:val="1A1A1A"/>
          <w:sz w:val="22"/>
          <w:szCs w:val="22"/>
        </w:rPr>
        <w:t xml:space="preserve"> a exprimé </w:t>
      </w:r>
      <w:r w:rsidR="00883ED2">
        <w:rPr>
          <w:rFonts w:ascii="Arial" w:eastAsiaTheme="minorEastAsia" w:hAnsi="Arial" w:cs="Arial"/>
          <w:color w:val="1A1A1A"/>
          <w:sz w:val="22"/>
          <w:szCs w:val="22"/>
        </w:rPr>
        <w:t>son intérêt pour ce dossier, estimant qu’il con</w:t>
      </w:r>
      <w:r w:rsidR="00C70836">
        <w:rPr>
          <w:rFonts w:ascii="Arial" w:eastAsiaTheme="minorEastAsia" w:hAnsi="Arial" w:cs="Arial"/>
          <w:color w:val="1A1A1A"/>
          <w:sz w:val="22"/>
          <w:szCs w:val="22"/>
        </w:rPr>
        <w:t xml:space="preserve">stituait un très bon axe de </w:t>
      </w:r>
      <w:r w:rsidR="00883ED2" w:rsidRPr="00883ED2">
        <w:rPr>
          <w:rFonts w:ascii="Arial" w:eastAsiaTheme="minorEastAsia" w:hAnsi="Arial" w:cs="Arial"/>
          <w:color w:val="1A1A1A"/>
          <w:sz w:val="22"/>
          <w:szCs w:val="22"/>
        </w:rPr>
        <w:t>développement</w:t>
      </w:r>
      <w:r w:rsidR="00C70836">
        <w:rPr>
          <w:rFonts w:ascii="Arial" w:eastAsiaTheme="minorEastAsia" w:hAnsi="Arial" w:cs="Arial"/>
          <w:color w:val="1A1A1A"/>
          <w:sz w:val="22"/>
          <w:szCs w:val="22"/>
        </w:rPr>
        <w:t xml:space="preserve"> d’</w:t>
      </w:r>
      <w:r w:rsidR="00883ED2">
        <w:rPr>
          <w:rFonts w:ascii="Arial" w:eastAsiaTheme="minorEastAsia" w:hAnsi="Arial" w:cs="Arial"/>
          <w:color w:val="1A1A1A"/>
          <w:sz w:val="22"/>
          <w:szCs w:val="22"/>
        </w:rPr>
        <w:t xml:space="preserve">une nouvelle manière de sauvegarder le patrimoine culturel immatériel. Elle a </w:t>
      </w:r>
      <w:r w:rsidR="00883ED2" w:rsidRPr="00883ED2">
        <w:rPr>
          <w:rFonts w:ascii="Arial" w:eastAsiaTheme="minorEastAsia" w:hAnsi="Arial" w:cs="Arial"/>
          <w:color w:val="1A1A1A"/>
          <w:sz w:val="22"/>
          <w:szCs w:val="22"/>
        </w:rPr>
        <w:t>également</w:t>
      </w:r>
      <w:r w:rsidR="00883ED2">
        <w:rPr>
          <w:rFonts w:ascii="Arial" w:eastAsiaTheme="minorEastAsia" w:hAnsi="Arial" w:cs="Arial"/>
          <w:color w:val="1A1A1A"/>
          <w:sz w:val="22"/>
          <w:szCs w:val="22"/>
        </w:rPr>
        <w:t xml:space="preserve"> souscrit aux déclarations des précédents intervenants désireux de donner à l’</w:t>
      </w:r>
      <w:r w:rsidR="00883ED2" w:rsidRPr="00883ED2">
        <w:rPr>
          <w:rFonts w:ascii="Arial" w:eastAsiaTheme="minorEastAsia" w:hAnsi="Arial" w:cs="Arial"/>
          <w:color w:val="1A1A1A"/>
          <w:sz w:val="22"/>
          <w:szCs w:val="22"/>
        </w:rPr>
        <w:t>Indonésie</w:t>
      </w:r>
      <w:r w:rsidR="00883ED2">
        <w:rPr>
          <w:rFonts w:ascii="Arial" w:eastAsiaTheme="minorEastAsia" w:hAnsi="Arial" w:cs="Arial"/>
          <w:color w:val="1A1A1A"/>
          <w:sz w:val="22"/>
          <w:szCs w:val="22"/>
        </w:rPr>
        <w:t xml:space="preserve"> l’occasion de répondre aux questions qui lui ont été posées, ajoutant qu’elle avait deux questions supplémentaires. Premièrement, la </w:t>
      </w:r>
      <w:r w:rsidR="00883ED2" w:rsidRPr="00883ED2">
        <w:rPr>
          <w:rFonts w:ascii="Arial" w:eastAsiaTheme="minorEastAsia" w:hAnsi="Arial" w:cs="Arial"/>
          <w:color w:val="1A1A1A"/>
          <w:sz w:val="22"/>
          <w:szCs w:val="22"/>
        </w:rPr>
        <w:t>délégation</w:t>
      </w:r>
      <w:r w:rsidR="00883ED2">
        <w:rPr>
          <w:rFonts w:ascii="Arial" w:eastAsiaTheme="minorEastAsia" w:hAnsi="Arial" w:cs="Arial"/>
          <w:color w:val="1A1A1A"/>
          <w:sz w:val="22"/>
          <w:szCs w:val="22"/>
        </w:rPr>
        <w:t xml:space="preserve"> a remarqué que les activités internationales semblaient en grande partie menées au niveau national ; elle souhaitait donc savoir de quelle façon elles pourraient passer aux niv</w:t>
      </w:r>
      <w:r w:rsidR="005E30FC">
        <w:rPr>
          <w:rFonts w:ascii="Arial" w:eastAsiaTheme="minorEastAsia" w:hAnsi="Arial" w:cs="Arial"/>
          <w:color w:val="1A1A1A"/>
          <w:sz w:val="22"/>
          <w:szCs w:val="22"/>
        </w:rPr>
        <w:t>eaux régional et international.</w:t>
      </w:r>
      <w:r w:rsidR="00883ED2">
        <w:rPr>
          <w:rFonts w:ascii="Arial" w:eastAsiaTheme="minorEastAsia" w:hAnsi="Arial" w:cs="Arial"/>
          <w:color w:val="1A1A1A"/>
          <w:sz w:val="22"/>
          <w:szCs w:val="22"/>
        </w:rPr>
        <w:t xml:space="preserve"> La seconde question était adressée au Président de l’Organe consultatif</w:t>
      </w:r>
      <w:r w:rsidR="005E30FC">
        <w:rPr>
          <w:rFonts w:ascii="Arial" w:eastAsiaTheme="minorEastAsia" w:hAnsi="Arial" w:cs="Arial"/>
          <w:color w:val="1A1A1A"/>
          <w:sz w:val="22"/>
          <w:szCs w:val="22"/>
        </w:rPr>
        <w:t xml:space="preserve">. Il était mentionné à plusieurs reprises que les communautés locales n’étaient pas impliquées dans les activités du parc, alors qu’à son avis, les communautés étaient bien impliquées. Elle souhaitait </w:t>
      </w:r>
      <w:r w:rsidR="005E30FC" w:rsidRPr="005E30FC">
        <w:rPr>
          <w:rFonts w:ascii="Arial" w:eastAsiaTheme="minorEastAsia" w:hAnsi="Arial" w:cs="Arial"/>
          <w:color w:val="1A1A1A"/>
          <w:sz w:val="22"/>
          <w:szCs w:val="22"/>
        </w:rPr>
        <w:t>par conséquent</w:t>
      </w:r>
      <w:r w:rsidR="005E30FC">
        <w:rPr>
          <w:rFonts w:ascii="Arial" w:eastAsiaTheme="minorEastAsia" w:hAnsi="Arial" w:cs="Arial"/>
          <w:color w:val="1A1A1A"/>
          <w:sz w:val="22"/>
          <w:szCs w:val="22"/>
        </w:rPr>
        <w:t xml:space="preserve"> des éclaircissements sur les critères qui permettaient de déterminer si les communautés étaient impliquées ou pas.</w:t>
      </w:r>
    </w:p>
    <w:p w14:paraId="56D55B85" w14:textId="614AD124" w:rsidR="005E30FC" w:rsidRDefault="00EF3494" w:rsidP="00AD73D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EF3494">
        <w:rPr>
          <w:rFonts w:ascii="Arial" w:hAnsi="Arial" w:cs="Arial"/>
          <w:sz w:val="22"/>
          <w:szCs w:val="22"/>
        </w:rPr>
        <w:t>délégation</w:t>
      </w:r>
      <w:r>
        <w:rPr>
          <w:rFonts w:ascii="Arial" w:hAnsi="Arial" w:cs="Arial"/>
          <w:sz w:val="22"/>
          <w:szCs w:val="22"/>
        </w:rPr>
        <w:t xml:space="preserve"> de la </w:t>
      </w:r>
      <w:r w:rsidRPr="00EF3494">
        <w:rPr>
          <w:rFonts w:ascii="Arial" w:hAnsi="Arial" w:cs="Arial"/>
          <w:b/>
          <w:sz w:val="22"/>
          <w:szCs w:val="22"/>
        </w:rPr>
        <w:t>Tunisie</w:t>
      </w:r>
      <w:r>
        <w:rPr>
          <w:rFonts w:ascii="Arial" w:hAnsi="Arial" w:cs="Arial"/>
          <w:sz w:val="22"/>
          <w:szCs w:val="22"/>
        </w:rPr>
        <w:t xml:space="preserve"> était convaincue de l’importance de ce projet. Elle avait </w:t>
      </w:r>
      <w:r w:rsidRPr="00EF3494">
        <w:rPr>
          <w:rFonts w:ascii="Arial" w:hAnsi="Arial" w:cs="Arial"/>
          <w:sz w:val="22"/>
          <w:szCs w:val="22"/>
        </w:rPr>
        <w:t>cependant</w:t>
      </w:r>
      <w:r>
        <w:rPr>
          <w:rFonts w:ascii="Arial" w:hAnsi="Arial" w:cs="Arial"/>
          <w:sz w:val="22"/>
          <w:szCs w:val="22"/>
        </w:rPr>
        <w:t xml:space="preserve"> le sentiment qu’un nombre insuffisant de données avaient été communiquées pour permettre de comprendre de quelle façon le parc était géré et financé. En outre,</w:t>
      </w:r>
      <w:r w:rsidR="00DA5471">
        <w:rPr>
          <w:rFonts w:ascii="Arial" w:hAnsi="Arial" w:cs="Arial"/>
          <w:sz w:val="22"/>
          <w:szCs w:val="22"/>
        </w:rPr>
        <w:t xml:space="preserve"> elle avait des questions sur les</w:t>
      </w:r>
      <w:r>
        <w:rPr>
          <w:rFonts w:ascii="Arial" w:hAnsi="Arial" w:cs="Arial"/>
          <w:sz w:val="22"/>
          <w:szCs w:val="22"/>
        </w:rPr>
        <w:t xml:space="preserve"> fonction</w:t>
      </w:r>
      <w:r w:rsidR="00DA5471">
        <w:rPr>
          <w:rFonts w:ascii="Arial" w:hAnsi="Arial" w:cs="Arial"/>
          <w:sz w:val="22"/>
          <w:szCs w:val="22"/>
        </w:rPr>
        <w:t>s</w:t>
      </w:r>
      <w:r>
        <w:rPr>
          <w:rFonts w:ascii="Arial" w:hAnsi="Arial" w:cs="Arial"/>
          <w:sz w:val="22"/>
          <w:szCs w:val="22"/>
        </w:rPr>
        <w:t xml:space="preserve"> sociale et éducative du parc, ajoutant que les information</w:t>
      </w:r>
      <w:r w:rsidR="00C70836">
        <w:rPr>
          <w:rFonts w:ascii="Arial" w:hAnsi="Arial" w:cs="Arial"/>
          <w:sz w:val="22"/>
          <w:szCs w:val="22"/>
        </w:rPr>
        <w:t>s nécessaires afin de déterminer</w:t>
      </w:r>
      <w:r>
        <w:rPr>
          <w:rFonts w:ascii="Arial" w:hAnsi="Arial" w:cs="Arial"/>
          <w:sz w:val="22"/>
          <w:szCs w:val="22"/>
        </w:rPr>
        <w:t xml:space="preserve"> ces fonctions étaient insuffisantes</w:t>
      </w:r>
      <w:r w:rsidR="00DA5471">
        <w:rPr>
          <w:rFonts w:ascii="Arial" w:hAnsi="Arial" w:cs="Arial"/>
          <w:sz w:val="22"/>
          <w:szCs w:val="22"/>
        </w:rPr>
        <w:t>. Elle a donc souhaité demander à l’</w:t>
      </w:r>
      <w:r w:rsidR="00DA5471" w:rsidRPr="00DA5471">
        <w:rPr>
          <w:rFonts w:ascii="Arial" w:hAnsi="Arial" w:cs="Arial"/>
          <w:sz w:val="22"/>
          <w:szCs w:val="22"/>
        </w:rPr>
        <w:t>Indonésie</w:t>
      </w:r>
      <w:r w:rsidR="00DA5471">
        <w:rPr>
          <w:rFonts w:ascii="Arial" w:hAnsi="Arial" w:cs="Arial"/>
          <w:sz w:val="22"/>
          <w:szCs w:val="22"/>
        </w:rPr>
        <w:t xml:space="preserve"> des éclaircissements sur ces questions.</w:t>
      </w:r>
    </w:p>
    <w:p w14:paraId="233CE29C" w14:textId="519503D3" w:rsidR="00DA5471" w:rsidRDefault="00DA5471" w:rsidP="00AD73D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DA5471">
        <w:rPr>
          <w:rFonts w:ascii="Arial" w:hAnsi="Arial" w:cs="Arial"/>
          <w:b/>
          <w:sz w:val="22"/>
          <w:szCs w:val="22"/>
        </w:rPr>
        <w:t>Président</w:t>
      </w:r>
      <w:r>
        <w:rPr>
          <w:rFonts w:ascii="Arial" w:hAnsi="Arial" w:cs="Arial"/>
          <w:sz w:val="22"/>
          <w:szCs w:val="22"/>
        </w:rPr>
        <w:t xml:space="preserve"> </w:t>
      </w:r>
      <w:r w:rsidR="00963C84">
        <w:rPr>
          <w:rFonts w:ascii="Arial" w:hAnsi="Arial" w:cs="Arial"/>
          <w:sz w:val="22"/>
          <w:szCs w:val="22"/>
        </w:rPr>
        <w:t xml:space="preserve">a </w:t>
      </w:r>
      <w:r>
        <w:rPr>
          <w:rFonts w:ascii="Arial" w:hAnsi="Arial" w:cs="Arial"/>
          <w:sz w:val="22"/>
          <w:szCs w:val="22"/>
        </w:rPr>
        <w:t xml:space="preserve">invité le </w:t>
      </w:r>
      <w:r w:rsidRPr="00DA5471">
        <w:rPr>
          <w:rFonts w:ascii="Arial" w:hAnsi="Arial" w:cs="Arial"/>
          <w:sz w:val="22"/>
          <w:szCs w:val="22"/>
        </w:rPr>
        <w:t>Président</w:t>
      </w:r>
      <w:r>
        <w:rPr>
          <w:rFonts w:ascii="Arial" w:hAnsi="Arial" w:cs="Arial"/>
          <w:sz w:val="22"/>
          <w:szCs w:val="22"/>
        </w:rPr>
        <w:t xml:space="preserve"> de l’Organe consultatif à répondre.</w:t>
      </w:r>
    </w:p>
    <w:p w14:paraId="4017E33D" w14:textId="0AF24318" w:rsidR="0097789A" w:rsidRDefault="00DA5471" w:rsidP="0097789A">
      <w:pPr>
        <w:pStyle w:val="ListParagraph"/>
        <w:numPr>
          <w:ilvl w:val="0"/>
          <w:numId w:val="9"/>
        </w:numPr>
        <w:spacing w:after="120"/>
        <w:ind w:left="709" w:hanging="709"/>
        <w:contextualSpacing w:val="0"/>
        <w:jc w:val="both"/>
        <w:rPr>
          <w:rFonts w:ascii="Arial" w:hAnsi="Arial" w:cs="Arial"/>
          <w:sz w:val="22"/>
          <w:szCs w:val="22"/>
        </w:rPr>
      </w:pPr>
      <w:r w:rsidRPr="00485E99">
        <w:rPr>
          <w:rFonts w:ascii="Arial" w:hAnsi="Arial" w:cs="Arial"/>
          <w:sz w:val="22"/>
          <w:szCs w:val="22"/>
        </w:rPr>
        <w:t xml:space="preserve">Le </w:t>
      </w:r>
      <w:r w:rsidRPr="00485E99">
        <w:rPr>
          <w:rFonts w:ascii="Arial" w:hAnsi="Arial" w:cs="Arial"/>
          <w:b/>
          <w:sz w:val="22"/>
          <w:szCs w:val="22"/>
        </w:rPr>
        <w:t>Président de l’Organe consultatif</w:t>
      </w:r>
      <w:r w:rsidRPr="00485E99">
        <w:rPr>
          <w:rFonts w:ascii="Arial" w:hAnsi="Arial" w:cs="Arial"/>
          <w:sz w:val="22"/>
          <w:szCs w:val="22"/>
        </w:rPr>
        <w:t xml:space="preserve"> a fait remarquer qu’il était difficile de ne pas être impressionné par </w:t>
      </w:r>
      <w:r w:rsidR="00994EC7" w:rsidRPr="00485E99">
        <w:rPr>
          <w:rFonts w:ascii="Arial" w:hAnsi="Arial" w:cs="Arial"/>
          <w:sz w:val="22"/>
          <w:szCs w:val="22"/>
        </w:rPr>
        <w:t>ce parc mais il a rappelé au</w:t>
      </w:r>
      <w:r w:rsidRPr="00485E99">
        <w:rPr>
          <w:rFonts w:ascii="Arial" w:hAnsi="Arial" w:cs="Arial"/>
          <w:sz w:val="22"/>
          <w:szCs w:val="22"/>
        </w:rPr>
        <w:t xml:space="preserve"> Comité</w:t>
      </w:r>
      <w:r w:rsidR="00994EC7" w:rsidRPr="00485E99">
        <w:rPr>
          <w:rFonts w:ascii="Arial" w:hAnsi="Arial" w:cs="Arial"/>
          <w:sz w:val="22"/>
          <w:szCs w:val="22"/>
        </w:rPr>
        <w:t xml:space="preserve"> qu’</w:t>
      </w:r>
      <w:r w:rsidRPr="00485E99">
        <w:rPr>
          <w:rFonts w:ascii="Arial" w:hAnsi="Arial" w:cs="Arial"/>
          <w:sz w:val="22"/>
          <w:szCs w:val="22"/>
        </w:rPr>
        <w:t>en tant qu’Organe consultatif</w:t>
      </w:r>
      <w:r w:rsidR="00994EC7" w:rsidRPr="00485E99">
        <w:rPr>
          <w:rFonts w:ascii="Arial" w:hAnsi="Arial" w:cs="Arial"/>
          <w:sz w:val="22"/>
          <w:szCs w:val="22"/>
        </w:rPr>
        <w:t xml:space="preserve">, ses décisions reposaient sur des informations trouvées dans le dossier et qu’il n’évaluait – en aucune façon – le projet lui-même. Il a également rappelé au Comité qu’il s’agissait d’un Registre des meilleures pratiques et non simplement de </w:t>
      </w:r>
      <w:r w:rsidR="00994EC7" w:rsidRPr="00485E99">
        <w:rPr>
          <w:rFonts w:ascii="Arial" w:hAnsi="Arial" w:cs="Arial"/>
          <w:i/>
          <w:sz w:val="22"/>
          <w:szCs w:val="22"/>
        </w:rPr>
        <w:t>bonnes</w:t>
      </w:r>
      <w:r w:rsidR="00994EC7" w:rsidRPr="00485E99">
        <w:rPr>
          <w:rFonts w:ascii="Arial" w:hAnsi="Arial" w:cs="Arial"/>
          <w:sz w:val="22"/>
          <w:szCs w:val="22"/>
        </w:rPr>
        <w:t xml:space="preserve"> pratiques. S’agissant de la question posée par la Grèce relative à l’utilisation des termes « folklorisation » et « muséification », le Président a estimé que la folklorisation était un terme utilisé dans les textes de la Convention, vraisemblablement dans les Directives opérationnelles, bien que ce point nécessite d’être vérifié. Il a convenu que l’utilisation de telles étiquettes n’était pas une bonne chose car cela pourrait être considéré comme une façon de dénigrer les institutions que sont le folklore et les musées. </w:t>
      </w:r>
      <w:r w:rsidR="00D83C64" w:rsidRPr="00485E99">
        <w:rPr>
          <w:rFonts w:ascii="Arial" w:hAnsi="Arial" w:cs="Arial"/>
          <w:sz w:val="22"/>
          <w:szCs w:val="22"/>
        </w:rPr>
        <w:t>Toutefois, l</w:t>
      </w:r>
      <w:r w:rsidR="00994EC7" w:rsidRPr="00485E99">
        <w:rPr>
          <w:rFonts w:ascii="Arial" w:hAnsi="Arial" w:cs="Arial"/>
          <w:sz w:val="22"/>
          <w:szCs w:val="22"/>
        </w:rPr>
        <w:t xml:space="preserve">e Président </w:t>
      </w:r>
      <w:r w:rsidR="00D83C64" w:rsidRPr="00485E99">
        <w:rPr>
          <w:rFonts w:ascii="Arial" w:hAnsi="Arial" w:cs="Arial"/>
          <w:sz w:val="22"/>
          <w:szCs w:val="22"/>
        </w:rPr>
        <w:t xml:space="preserve">entrevoyait la folklorisation comme un terme courant, utilisé par les experts et qui se caractérisait par le fait de rassembler du matériel à des fins de publication. La muséification pouvait faire référence à une forme « stable » de </w:t>
      </w:r>
      <w:r w:rsidR="00D83C64" w:rsidRPr="00485E99">
        <w:rPr>
          <w:rFonts w:ascii="Arial" w:hAnsi="Arial" w:cs="Arial"/>
          <w:sz w:val="22"/>
          <w:szCs w:val="22"/>
          <w:lang w:eastAsia="en-US"/>
        </w:rPr>
        <w:t>responsabilité</w:t>
      </w:r>
      <w:r w:rsidR="00D83C64" w:rsidRPr="00485E99">
        <w:rPr>
          <w:rFonts w:ascii="Arial" w:hAnsi="Arial" w:cs="Arial"/>
          <w:sz w:val="22"/>
          <w:szCs w:val="22"/>
        </w:rPr>
        <w:t xml:space="preserve"> des musées, à savoir, le</w:t>
      </w:r>
      <w:r w:rsidR="009912D4" w:rsidRPr="00485E99">
        <w:rPr>
          <w:rFonts w:ascii="Arial" w:hAnsi="Arial" w:cs="Arial"/>
          <w:sz w:val="22"/>
          <w:szCs w:val="22"/>
        </w:rPr>
        <w:t xml:space="preserve"> musée gouvernait</w:t>
      </w:r>
      <w:r w:rsidR="005E4965" w:rsidRPr="00485E99">
        <w:rPr>
          <w:rFonts w:ascii="Arial" w:hAnsi="Arial" w:cs="Arial"/>
          <w:sz w:val="22"/>
          <w:szCs w:val="22"/>
        </w:rPr>
        <w:t xml:space="preserve"> la forme en li</w:t>
      </w:r>
      <w:r w:rsidR="009912D4" w:rsidRPr="00485E99">
        <w:rPr>
          <w:rFonts w:ascii="Arial" w:hAnsi="Arial" w:cs="Arial"/>
          <w:sz w:val="22"/>
          <w:szCs w:val="22"/>
        </w:rPr>
        <w:t xml:space="preserve">eu et place des populations praticiennes de </w:t>
      </w:r>
      <w:r w:rsidR="00D83C64" w:rsidRPr="00485E99">
        <w:rPr>
          <w:rFonts w:ascii="Arial" w:hAnsi="Arial" w:cs="Arial"/>
          <w:sz w:val="22"/>
          <w:szCs w:val="22"/>
        </w:rPr>
        <w:t>cette forme.</w:t>
      </w:r>
      <w:r w:rsidR="009912D4" w:rsidRPr="00485E99">
        <w:rPr>
          <w:rFonts w:ascii="Arial" w:hAnsi="Arial" w:cs="Arial"/>
          <w:sz w:val="22"/>
          <w:szCs w:val="22"/>
        </w:rPr>
        <w:t xml:space="preserve"> L</w:t>
      </w:r>
      <w:r w:rsidR="00D83C64" w:rsidRPr="00485E99">
        <w:rPr>
          <w:rFonts w:ascii="Arial" w:hAnsi="Arial" w:cs="Arial"/>
          <w:sz w:val="22"/>
          <w:szCs w:val="22"/>
        </w:rPr>
        <w:t xml:space="preserve">a </w:t>
      </w:r>
      <w:r w:rsidR="00D83C64" w:rsidRPr="00485E99">
        <w:rPr>
          <w:rFonts w:ascii="Arial" w:hAnsi="Arial" w:cs="Arial"/>
          <w:sz w:val="22"/>
          <w:szCs w:val="22"/>
          <w:lang w:eastAsia="en-US"/>
        </w:rPr>
        <w:t>responsabilité</w:t>
      </w:r>
      <w:r w:rsidR="00D83C64" w:rsidRPr="00485E99">
        <w:rPr>
          <w:rFonts w:ascii="Arial" w:hAnsi="Arial" w:cs="Arial"/>
          <w:sz w:val="22"/>
          <w:szCs w:val="22"/>
        </w:rPr>
        <w:t xml:space="preserve"> était </w:t>
      </w:r>
      <w:r w:rsidR="009912D4" w:rsidRPr="00485E99">
        <w:rPr>
          <w:rFonts w:ascii="Arial" w:hAnsi="Arial" w:cs="Arial"/>
          <w:sz w:val="22"/>
          <w:szCs w:val="22"/>
        </w:rPr>
        <w:t xml:space="preserve">ainsi </w:t>
      </w:r>
      <w:r w:rsidR="00D83C64" w:rsidRPr="00485E99">
        <w:rPr>
          <w:rFonts w:ascii="Arial" w:hAnsi="Arial" w:cs="Arial"/>
          <w:sz w:val="22"/>
          <w:szCs w:val="22"/>
        </w:rPr>
        <w:t>transmise au musée qui était alors en charge de documenter et</w:t>
      </w:r>
      <w:r w:rsidR="009912D4" w:rsidRPr="00485E99">
        <w:rPr>
          <w:rFonts w:ascii="Arial" w:hAnsi="Arial" w:cs="Arial"/>
          <w:sz w:val="22"/>
          <w:szCs w:val="22"/>
        </w:rPr>
        <w:t>,</w:t>
      </w:r>
      <w:r w:rsidR="00D83C64" w:rsidRPr="00485E99">
        <w:rPr>
          <w:rFonts w:ascii="Arial" w:hAnsi="Arial" w:cs="Arial"/>
          <w:sz w:val="22"/>
          <w:szCs w:val="22"/>
        </w:rPr>
        <w:t xml:space="preserve"> d’une certaine façon</w:t>
      </w:r>
      <w:r w:rsidR="009912D4" w:rsidRPr="00485E99">
        <w:rPr>
          <w:rFonts w:ascii="Arial" w:hAnsi="Arial" w:cs="Arial"/>
          <w:sz w:val="22"/>
          <w:szCs w:val="22"/>
        </w:rPr>
        <w:t>,</w:t>
      </w:r>
      <w:r w:rsidR="00D83C64" w:rsidRPr="00485E99">
        <w:rPr>
          <w:rFonts w:ascii="Arial" w:hAnsi="Arial" w:cs="Arial"/>
          <w:sz w:val="22"/>
          <w:szCs w:val="22"/>
        </w:rPr>
        <w:t xml:space="preserve"> de travailler sur des formes gelées comme cela se pratiquait </w:t>
      </w:r>
      <w:r w:rsidR="005E4965" w:rsidRPr="00485E99">
        <w:rPr>
          <w:rFonts w:ascii="Arial" w:hAnsi="Arial" w:cs="Arial"/>
          <w:sz w:val="22"/>
          <w:szCs w:val="22"/>
        </w:rPr>
        <w:t xml:space="preserve">auparavant dans les musées. Le Président a donc convenu que, bien que ces termes puissent poser un problème, il n’était pas difficile de comprendre l’intention </w:t>
      </w:r>
      <w:r w:rsidR="00D6533F">
        <w:rPr>
          <w:rFonts w:ascii="Arial" w:hAnsi="Arial" w:cs="Arial"/>
          <w:sz w:val="22"/>
          <w:szCs w:val="22"/>
        </w:rPr>
        <w:t xml:space="preserve">dans </w:t>
      </w:r>
      <w:r w:rsidR="005E4965" w:rsidRPr="00485E99">
        <w:rPr>
          <w:rFonts w:ascii="Arial" w:hAnsi="Arial" w:cs="Arial"/>
          <w:sz w:val="22"/>
          <w:szCs w:val="22"/>
        </w:rPr>
        <w:t xml:space="preserve">laquelle ils avaient été employés </w:t>
      </w:r>
      <w:r w:rsidR="00D6533F">
        <w:rPr>
          <w:rFonts w:ascii="Arial" w:hAnsi="Arial" w:cs="Arial"/>
          <w:sz w:val="22"/>
          <w:szCs w:val="22"/>
        </w:rPr>
        <w:t xml:space="preserve">pour </w:t>
      </w:r>
      <w:r w:rsidR="005E4965" w:rsidRPr="00485E99">
        <w:rPr>
          <w:rFonts w:ascii="Arial" w:hAnsi="Arial" w:cs="Arial"/>
          <w:sz w:val="22"/>
          <w:szCs w:val="22"/>
        </w:rPr>
        <w:t xml:space="preserve">l’évaluation de l'Organe. </w:t>
      </w:r>
      <w:r w:rsidR="009912D4" w:rsidRPr="00485E99">
        <w:rPr>
          <w:rFonts w:ascii="Arial" w:hAnsi="Arial" w:cs="Arial"/>
          <w:sz w:val="22"/>
          <w:szCs w:val="22"/>
        </w:rPr>
        <w:t xml:space="preserve">Le Président a, en outre, déclaré qu’il ne pensait pas que cela représentait quelque chose de totalement nouveau, ajoutant qu’il s’agissait là d’une caractérisation du phénomène et non d’un critère utilisé dans le travail. </w:t>
      </w:r>
      <w:r w:rsidR="00485E99" w:rsidRPr="00485E99">
        <w:rPr>
          <w:rFonts w:ascii="Arial" w:hAnsi="Arial" w:cs="Arial"/>
          <w:sz w:val="22"/>
          <w:szCs w:val="22"/>
        </w:rPr>
        <w:t xml:space="preserve">Il </w:t>
      </w:r>
      <w:r w:rsidR="00485E99" w:rsidRPr="00485E99">
        <w:rPr>
          <w:rFonts w:ascii="Arial" w:hAnsi="Arial" w:cs="Arial"/>
          <w:sz w:val="22"/>
          <w:szCs w:val="22"/>
        </w:rPr>
        <w:lastRenderedPageBreak/>
        <w:t xml:space="preserve">n’était pas surprenant que de nombreux commentaires concernent l’implication des communautés, </w:t>
      </w:r>
      <w:r w:rsidR="00D6533F">
        <w:rPr>
          <w:rFonts w:ascii="Arial" w:hAnsi="Arial" w:cs="Arial"/>
          <w:sz w:val="22"/>
          <w:szCs w:val="22"/>
        </w:rPr>
        <w:t xml:space="preserve">celle-ci posait </w:t>
      </w:r>
      <w:r w:rsidR="00485E99" w:rsidRPr="00485E99">
        <w:rPr>
          <w:rFonts w:ascii="Arial" w:hAnsi="Arial" w:cs="Arial"/>
          <w:sz w:val="22"/>
          <w:szCs w:val="22"/>
        </w:rPr>
        <w:t>problème car l’Organe consultatif</w:t>
      </w:r>
      <w:r w:rsidR="00D6533F">
        <w:rPr>
          <w:rFonts w:ascii="Arial" w:hAnsi="Arial" w:cs="Arial"/>
          <w:sz w:val="22"/>
          <w:szCs w:val="22"/>
        </w:rPr>
        <w:t xml:space="preserve"> n’avait pas trouvé dans le dossier </w:t>
      </w:r>
      <w:r w:rsidR="00485E99" w:rsidRPr="00485E99">
        <w:rPr>
          <w:rFonts w:ascii="Arial" w:hAnsi="Arial" w:cs="Arial"/>
          <w:sz w:val="22"/>
          <w:szCs w:val="22"/>
        </w:rPr>
        <w:t xml:space="preserve">suffisamment d’éléments pour affirmer que les praticiens, répartis sur les nombreuses îles de l’archipel indonésien, disposaient d’un contrôle avéré ou d’une quelconque possibilité d’influence sur le matériel utilisé dans le parc. </w:t>
      </w:r>
      <w:r w:rsidR="00485E99">
        <w:rPr>
          <w:rFonts w:ascii="Arial" w:hAnsi="Arial" w:cs="Arial"/>
          <w:sz w:val="22"/>
          <w:szCs w:val="22"/>
        </w:rPr>
        <w:t>Cela signifiait que l’Organe consultatif n’avait pu déterminer si c’é</w:t>
      </w:r>
      <w:r w:rsidR="00D6533F">
        <w:rPr>
          <w:rFonts w:ascii="Arial" w:hAnsi="Arial" w:cs="Arial"/>
          <w:sz w:val="22"/>
          <w:szCs w:val="22"/>
        </w:rPr>
        <w:t>tait effectivement, ou pas, le cas</w:t>
      </w:r>
      <w:r w:rsidR="00485E99">
        <w:rPr>
          <w:rFonts w:ascii="Arial" w:hAnsi="Arial" w:cs="Arial"/>
          <w:sz w:val="22"/>
          <w:szCs w:val="22"/>
        </w:rPr>
        <w:t xml:space="preserve"> en raison de l’absence de preuves tangibles </w:t>
      </w:r>
      <w:r w:rsidR="00D6533F">
        <w:rPr>
          <w:rFonts w:ascii="Arial" w:hAnsi="Arial" w:cs="Arial"/>
          <w:sz w:val="22"/>
          <w:szCs w:val="22"/>
        </w:rPr>
        <w:t xml:space="preserve">attestant </w:t>
      </w:r>
      <w:r w:rsidR="00485E99">
        <w:rPr>
          <w:rFonts w:ascii="Arial" w:hAnsi="Arial" w:cs="Arial"/>
          <w:sz w:val="22"/>
          <w:szCs w:val="22"/>
        </w:rPr>
        <w:t xml:space="preserve">que la </w:t>
      </w:r>
      <w:r w:rsidR="00485E99" w:rsidRPr="00485E99">
        <w:rPr>
          <w:rFonts w:ascii="Arial" w:hAnsi="Arial" w:cs="Arial"/>
          <w:sz w:val="22"/>
          <w:szCs w:val="22"/>
        </w:rPr>
        <w:t>sauvegarde</w:t>
      </w:r>
      <w:r w:rsidR="00485E99">
        <w:rPr>
          <w:rFonts w:ascii="Arial" w:hAnsi="Arial" w:cs="Arial"/>
          <w:sz w:val="22"/>
          <w:szCs w:val="22"/>
        </w:rPr>
        <w:t xml:space="preserve"> dans le parc avait des répercussions sur les communautés. Le </w:t>
      </w:r>
      <w:r w:rsidR="00485E99" w:rsidRPr="00485E99">
        <w:rPr>
          <w:rFonts w:ascii="Arial" w:hAnsi="Arial" w:cs="Arial"/>
          <w:sz w:val="22"/>
          <w:szCs w:val="22"/>
        </w:rPr>
        <w:t>Président</w:t>
      </w:r>
      <w:r w:rsidR="00485E99">
        <w:rPr>
          <w:rFonts w:ascii="Arial" w:hAnsi="Arial" w:cs="Arial"/>
          <w:sz w:val="22"/>
          <w:szCs w:val="22"/>
        </w:rPr>
        <w:t xml:space="preserve"> serait heureux de revenir plus tard sur les autres points qu’il avait </w:t>
      </w:r>
      <w:r w:rsidR="00485E99" w:rsidRPr="00485E99">
        <w:rPr>
          <w:rFonts w:ascii="Arial" w:hAnsi="Arial" w:cs="Arial"/>
          <w:sz w:val="22"/>
          <w:szCs w:val="22"/>
        </w:rPr>
        <w:t>peut-être</w:t>
      </w:r>
      <w:r w:rsidR="00485E99">
        <w:rPr>
          <w:rFonts w:ascii="Arial" w:hAnsi="Arial" w:cs="Arial"/>
          <w:sz w:val="22"/>
          <w:szCs w:val="22"/>
        </w:rPr>
        <w:t xml:space="preserve"> omis.</w:t>
      </w:r>
    </w:p>
    <w:p w14:paraId="2B681F43" w14:textId="33D73D3D" w:rsidR="002A59A3" w:rsidRDefault="00D6533F" w:rsidP="00D6533F">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D6533F">
        <w:rPr>
          <w:rFonts w:ascii="Arial" w:hAnsi="Arial" w:cs="Arial"/>
          <w:b/>
          <w:sz w:val="22"/>
          <w:szCs w:val="22"/>
        </w:rPr>
        <w:t>Président</w:t>
      </w:r>
      <w:r>
        <w:rPr>
          <w:rFonts w:ascii="Arial" w:hAnsi="Arial" w:cs="Arial"/>
          <w:sz w:val="22"/>
          <w:szCs w:val="22"/>
        </w:rPr>
        <w:t xml:space="preserve"> a invité l’Indonésie à répondre aux questions et à donner des explications sur les </w:t>
      </w:r>
      <w:r w:rsidRPr="00D6533F">
        <w:rPr>
          <w:rFonts w:ascii="Arial" w:hAnsi="Arial" w:cs="Arial"/>
          <w:sz w:val="22"/>
          <w:szCs w:val="22"/>
        </w:rPr>
        <w:t>informations</w:t>
      </w:r>
      <w:r>
        <w:rPr>
          <w:rFonts w:ascii="Arial" w:hAnsi="Arial" w:cs="Arial"/>
          <w:sz w:val="22"/>
          <w:szCs w:val="22"/>
        </w:rPr>
        <w:t xml:space="preserve"> présentées dans le dossier. Le </w:t>
      </w:r>
      <w:r w:rsidRPr="00D6533F">
        <w:rPr>
          <w:rFonts w:ascii="Arial" w:hAnsi="Arial" w:cs="Arial"/>
          <w:sz w:val="22"/>
          <w:szCs w:val="22"/>
        </w:rPr>
        <w:t>Président</w:t>
      </w:r>
      <w:r>
        <w:rPr>
          <w:rFonts w:ascii="Arial" w:hAnsi="Arial" w:cs="Arial"/>
          <w:sz w:val="22"/>
          <w:szCs w:val="22"/>
        </w:rPr>
        <w:t xml:space="preserve"> a souhaité rappeler au Comité</w:t>
      </w:r>
      <w:r w:rsidR="002A59A3">
        <w:rPr>
          <w:rFonts w:ascii="Arial" w:hAnsi="Arial" w:cs="Arial"/>
          <w:sz w:val="22"/>
          <w:szCs w:val="22"/>
        </w:rPr>
        <w:t xml:space="preserve"> qu’il ne </w:t>
      </w:r>
      <w:r>
        <w:rPr>
          <w:rFonts w:ascii="Arial" w:hAnsi="Arial" w:cs="Arial"/>
          <w:sz w:val="22"/>
          <w:szCs w:val="22"/>
        </w:rPr>
        <w:t xml:space="preserve">prenait en </w:t>
      </w:r>
      <w:r w:rsidRPr="00D6533F">
        <w:rPr>
          <w:rFonts w:ascii="Arial" w:hAnsi="Arial" w:cs="Arial"/>
          <w:sz w:val="22"/>
          <w:szCs w:val="22"/>
        </w:rPr>
        <w:t xml:space="preserve">considération </w:t>
      </w:r>
      <w:r w:rsidR="002A59A3">
        <w:rPr>
          <w:rFonts w:ascii="Arial" w:hAnsi="Arial" w:cs="Arial"/>
          <w:sz w:val="22"/>
          <w:szCs w:val="22"/>
        </w:rPr>
        <w:t xml:space="preserve">que </w:t>
      </w:r>
      <w:r>
        <w:rPr>
          <w:rFonts w:ascii="Arial" w:hAnsi="Arial" w:cs="Arial"/>
          <w:sz w:val="22"/>
          <w:szCs w:val="22"/>
        </w:rPr>
        <w:t xml:space="preserve">la </w:t>
      </w:r>
      <w:r w:rsidRPr="00D6533F">
        <w:rPr>
          <w:rFonts w:ascii="Arial" w:hAnsi="Arial" w:cs="Arial"/>
          <w:sz w:val="22"/>
          <w:szCs w:val="22"/>
        </w:rPr>
        <w:t>candidature</w:t>
      </w:r>
      <w:r w:rsidR="002A59A3">
        <w:rPr>
          <w:rFonts w:ascii="Arial" w:hAnsi="Arial" w:cs="Arial"/>
          <w:sz w:val="22"/>
          <w:szCs w:val="22"/>
        </w:rPr>
        <w:t xml:space="preserve"> et non le parc </w:t>
      </w:r>
      <w:r w:rsidR="005D3497">
        <w:rPr>
          <w:rFonts w:ascii="Arial" w:hAnsi="Arial" w:cs="Arial"/>
          <w:sz w:val="22"/>
          <w:szCs w:val="22"/>
        </w:rPr>
        <w:t>lui-même ou s</w:t>
      </w:r>
      <w:r w:rsidR="002A59A3">
        <w:rPr>
          <w:rFonts w:ascii="Arial" w:hAnsi="Arial" w:cs="Arial"/>
          <w:sz w:val="22"/>
          <w:szCs w:val="22"/>
        </w:rPr>
        <w:t>a réalité sur le terrain.</w:t>
      </w:r>
    </w:p>
    <w:p w14:paraId="12C2990C" w14:textId="0889DE4C" w:rsidR="002A59A3" w:rsidRDefault="002A59A3" w:rsidP="002A59A3">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2A59A3">
        <w:rPr>
          <w:rFonts w:ascii="Arial" w:hAnsi="Arial" w:cs="Arial"/>
          <w:sz w:val="22"/>
          <w:szCs w:val="22"/>
        </w:rPr>
        <w:t>délégation</w:t>
      </w:r>
      <w:r>
        <w:rPr>
          <w:rFonts w:ascii="Arial" w:hAnsi="Arial" w:cs="Arial"/>
          <w:sz w:val="22"/>
          <w:szCs w:val="22"/>
        </w:rPr>
        <w:t xml:space="preserve"> de l’</w:t>
      </w:r>
      <w:r w:rsidRPr="002A59A3">
        <w:rPr>
          <w:rFonts w:ascii="Arial" w:hAnsi="Arial" w:cs="Arial"/>
          <w:b/>
          <w:sz w:val="22"/>
          <w:szCs w:val="22"/>
        </w:rPr>
        <w:t>Indonésie</w:t>
      </w:r>
      <w:r>
        <w:rPr>
          <w:rFonts w:ascii="Arial" w:hAnsi="Arial" w:cs="Arial"/>
          <w:sz w:val="22"/>
          <w:szCs w:val="22"/>
        </w:rPr>
        <w:t xml:space="preserve"> a remercié le Comité des </w:t>
      </w:r>
      <w:r w:rsidR="00342DF2">
        <w:rPr>
          <w:rFonts w:ascii="Arial" w:hAnsi="Arial" w:cs="Arial"/>
          <w:sz w:val="22"/>
          <w:szCs w:val="22"/>
        </w:rPr>
        <w:t>nombreuses questions posées et a</w:t>
      </w:r>
      <w:r>
        <w:rPr>
          <w:rFonts w:ascii="Arial" w:hAnsi="Arial" w:cs="Arial"/>
          <w:sz w:val="22"/>
          <w:szCs w:val="22"/>
        </w:rPr>
        <w:t xml:space="preserve"> proposé de les passer en revue dans l’ordre des paragraphes du projet. La première question, dans le </w:t>
      </w:r>
      <w:r w:rsidRPr="002A59A3">
        <w:rPr>
          <w:rFonts w:ascii="Arial" w:hAnsi="Arial" w:cs="Arial"/>
          <w:sz w:val="22"/>
          <w:szCs w:val="22"/>
        </w:rPr>
        <w:t>paragraphe</w:t>
      </w:r>
      <w:r>
        <w:rPr>
          <w:rFonts w:ascii="Arial" w:hAnsi="Arial" w:cs="Arial"/>
          <w:sz w:val="22"/>
          <w:szCs w:val="22"/>
        </w:rPr>
        <w:t xml:space="preserve"> 4.a</w:t>
      </w:r>
      <w:r w:rsidR="00AC6156">
        <w:rPr>
          <w:rFonts w:ascii="Arial" w:hAnsi="Arial" w:cs="Arial"/>
          <w:sz w:val="22"/>
          <w:szCs w:val="22"/>
        </w:rPr>
        <w:t>,</w:t>
      </w:r>
      <w:r>
        <w:rPr>
          <w:rFonts w:ascii="Arial" w:hAnsi="Arial" w:cs="Arial"/>
          <w:sz w:val="22"/>
          <w:szCs w:val="22"/>
        </w:rPr>
        <w:t xml:space="preserve"> concernait les activités de sauvegarde </w:t>
      </w:r>
      <w:r w:rsidR="00342DF2">
        <w:rPr>
          <w:rFonts w:ascii="Arial" w:hAnsi="Arial" w:cs="Arial"/>
          <w:sz w:val="22"/>
          <w:szCs w:val="22"/>
        </w:rPr>
        <w:t xml:space="preserve">organisées </w:t>
      </w:r>
      <w:r>
        <w:rPr>
          <w:rFonts w:ascii="Arial" w:hAnsi="Arial" w:cs="Arial"/>
          <w:sz w:val="22"/>
          <w:szCs w:val="22"/>
        </w:rPr>
        <w:t xml:space="preserve">dans le parc. La délégation a expliqué que </w:t>
      </w:r>
      <w:r w:rsidR="00993BCA">
        <w:rPr>
          <w:rFonts w:ascii="Arial" w:hAnsi="Arial" w:cs="Arial"/>
          <w:sz w:val="22"/>
          <w:szCs w:val="22"/>
        </w:rPr>
        <w:t>la réponse se trouvait dans la s</w:t>
      </w:r>
      <w:r>
        <w:rPr>
          <w:rFonts w:ascii="Arial" w:hAnsi="Arial" w:cs="Arial"/>
          <w:sz w:val="22"/>
          <w:szCs w:val="22"/>
        </w:rPr>
        <w:t xml:space="preserve">ection 1.b du dossier. </w:t>
      </w:r>
      <w:r w:rsidR="009A14F6">
        <w:rPr>
          <w:rFonts w:ascii="Arial" w:hAnsi="Arial" w:cs="Arial"/>
          <w:sz w:val="22"/>
          <w:szCs w:val="22"/>
        </w:rPr>
        <w:t xml:space="preserve">Parmi les </w:t>
      </w:r>
      <w:r w:rsidR="009A14F6" w:rsidRPr="009A14F6">
        <w:rPr>
          <w:rFonts w:ascii="Arial" w:hAnsi="Arial" w:cs="Arial"/>
          <w:sz w:val="22"/>
          <w:szCs w:val="22"/>
        </w:rPr>
        <w:t>activités</w:t>
      </w:r>
      <w:r w:rsidR="009A14F6">
        <w:rPr>
          <w:rFonts w:ascii="Arial" w:hAnsi="Arial" w:cs="Arial"/>
          <w:sz w:val="22"/>
          <w:szCs w:val="22"/>
        </w:rPr>
        <w:t xml:space="preserve"> de </w:t>
      </w:r>
      <w:r w:rsidR="009A14F6" w:rsidRPr="009A14F6">
        <w:rPr>
          <w:rFonts w:ascii="Arial" w:hAnsi="Arial" w:cs="Arial"/>
          <w:sz w:val="22"/>
          <w:szCs w:val="22"/>
        </w:rPr>
        <w:t>sauvegarde</w:t>
      </w:r>
      <w:r w:rsidR="009A14F6">
        <w:rPr>
          <w:rFonts w:ascii="Arial" w:hAnsi="Arial" w:cs="Arial"/>
          <w:sz w:val="22"/>
          <w:szCs w:val="22"/>
        </w:rPr>
        <w:t>, on pouvait noter l’</w:t>
      </w:r>
      <w:r w:rsidR="009A14F6" w:rsidRPr="009A14F6">
        <w:rPr>
          <w:rFonts w:ascii="Arial" w:hAnsi="Arial" w:cs="Arial"/>
          <w:sz w:val="22"/>
          <w:szCs w:val="22"/>
        </w:rPr>
        <w:t>identification</w:t>
      </w:r>
      <w:r w:rsidR="009A14F6">
        <w:rPr>
          <w:rFonts w:ascii="Arial" w:hAnsi="Arial" w:cs="Arial"/>
          <w:sz w:val="22"/>
          <w:szCs w:val="22"/>
        </w:rPr>
        <w:t xml:space="preserve">, la </w:t>
      </w:r>
      <w:r w:rsidR="009A14F6" w:rsidRPr="009A14F6">
        <w:rPr>
          <w:rFonts w:ascii="Arial" w:hAnsi="Arial" w:cs="Arial"/>
          <w:sz w:val="22"/>
          <w:szCs w:val="22"/>
        </w:rPr>
        <w:t>documentation</w:t>
      </w:r>
      <w:r w:rsidR="009A14F6">
        <w:rPr>
          <w:rFonts w:ascii="Arial" w:hAnsi="Arial" w:cs="Arial"/>
          <w:sz w:val="22"/>
          <w:szCs w:val="22"/>
        </w:rPr>
        <w:t xml:space="preserve"> et l’</w:t>
      </w:r>
      <w:r w:rsidR="009A14F6" w:rsidRPr="009A14F6">
        <w:rPr>
          <w:rFonts w:ascii="Arial" w:hAnsi="Arial" w:cs="Arial"/>
          <w:sz w:val="22"/>
          <w:szCs w:val="22"/>
        </w:rPr>
        <w:t>inventaire</w:t>
      </w:r>
      <w:r w:rsidR="009A14F6">
        <w:rPr>
          <w:rFonts w:ascii="Arial" w:hAnsi="Arial" w:cs="Arial"/>
          <w:sz w:val="22"/>
          <w:szCs w:val="22"/>
        </w:rPr>
        <w:t xml:space="preserve">. En outre, un centre pour la culture, ouvert au public, dressait depuis 40 ans un inventaire des activités traditionnelles telles que la musique, la danse, etc. </w:t>
      </w:r>
      <w:r w:rsidR="004C6121">
        <w:rPr>
          <w:rFonts w:ascii="Arial" w:hAnsi="Arial" w:cs="Arial"/>
          <w:sz w:val="22"/>
          <w:szCs w:val="22"/>
        </w:rPr>
        <w:t xml:space="preserve">Le parc organisait </w:t>
      </w:r>
      <w:r w:rsidR="009A14F6">
        <w:rPr>
          <w:rFonts w:ascii="Arial" w:hAnsi="Arial" w:cs="Arial"/>
          <w:sz w:val="22"/>
          <w:szCs w:val="22"/>
        </w:rPr>
        <w:t xml:space="preserve">27 ateliers de formation dans les domaines de la danse, de la musique et de l’artisanat traditionnels de toutes les </w:t>
      </w:r>
      <w:r w:rsidR="009A14F6" w:rsidRPr="009A14F6">
        <w:rPr>
          <w:rFonts w:ascii="Arial" w:hAnsi="Arial" w:cs="Arial"/>
          <w:sz w:val="22"/>
          <w:szCs w:val="22"/>
        </w:rPr>
        <w:t>communauté</w:t>
      </w:r>
      <w:r w:rsidR="009A14F6">
        <w:rPr>
          <w:rFonts w:ascii="Arial" w:hAnsi="Arial" w:cs="Arial"/>
          <w:sz w:val="22"/>
          <w:szCs w:val="22"/>
        </w:rPr>
        <w:t xml:space="preserve">s </w:t>
      </w:r>
      <w:r w:rsidR="004C6121">
        <w:rPr>
          <w:rFonts w:ascii="Arial" w:hAnsi="Arial" w:cs="Arial"/>
          <w:sz w:val="22"/>
          <w:szCs w:val="22"/>
        </w:rPr>
        <w:t xml:space="preserve">originaires </w:t>
      </w:r>
      <w:r w:rsidR="009A14F6">
        <w:rPr>
          <w:rFonts w:ascii="Arial" w:hAnsi="Arial" w:cs="Arial"/>
          <w:sz w:val="22"/>
          <w:szCs w:val="22"/>
        </w:rPr>
        <w:t>des 33 provinces du pays</w:t>
      </w:r>
      <w:r w:rsidR="004C6121">
        <w:rPr>
          <w:rFonts w:ascii="Arial" w:hAnsi="Arial" w:cs="Arial"/>
          <w:sz w:val="22"/>
          <w:szCs w:val="22"/>
        </w:rPr>
        <w:t xml:space="preserve">, </w:t>
      </w:r>
      <w:r w:rsidR="005F4455">
        <w:rPr>
          <w:rFonts w:ascii="Arial" w:hAnsi="Arial" w:cs="Arial"/>
          <w:sz w:val="22"/>
          <w:szCs w:val="22"/>
        </w:rPr>
        <w:t xml:space="preserve">ateliers </w:t>
      </w:r>
      <w:r w:rsidR="004C6121">
        <w:rPr>
          <w:rFonts w:ascii="Arial" w:hAnsi="Arial" w:cs="Arial"/>
          <w:sz w:val="22"/>
          <w:szCs w:val="22"/>
        </w:rPr>
        <w:t>qui</w:t>
      </w:r>
      <w:r w:rsidR="00463703">
        <w:rPr>
          <w:rFonts w:ascii="Arial" w:hAnsi="Arial" w:cs="Arial"/>
          <w:sz w:val="22"/>
          <w:szCs w:val="22"/>
        </w:rPr>
        <w:t xml:space="preserve"> accueillaient</w:t>
      </w:r>
      <w:r w:rsidR="004C6121">
        <w:rPr>
          <w:rFonts w:ascii="Arial" w:hAnsi="Arial" w:cs="Arial"/>
          <w:sz w:val="22"/>
          <w:szCs w:val="22"/>
        </w:rPr>
        <w:t xml:space="preserve">, depuis 40 ans, des milliers d’étudiants à chaque session. En outre, de nombreuses </w:t>
      </w:r>
      <w:r w:rsidR="004C6121" w:rsidRPr="004C6121">
        <w:rPr>
          <w:rFonts w:ascii="Arial" w:hAnsi="Arial" w:cs="Arial"/>
          <w:sz w:val="22"/>
          <w:szCs w:val="22"/>
        </w:rPr>
        <w:t>activités</w:t>
      </w:r>
      <w:r w:rsidR="004C6121">
        <w:rPr>
          <w:rFonts w:ascii="Arial" w:hAnsi="Arial" w:cs="Arial"/>
          <w:sz w:val="22"/>
          <w:szCs w:val="22"/>
        </w:rPr>
        <w:t xml:space="preserve"> de promotion et de </w:t>
      </w:r>
      <w:r w:rsidR="004C6121" w:rsidRPr="004C6121">
        <w:rPr>
          <w:rFonts w:ascii="Arial" w:hAnsi="Arial" w:cs="Arial"/>
          <w:sz w:val="22"/>
          <w:szCs w:val="22"/>
        </w:rPr>
        <w:t>sensibilisation</w:t>
      </w:r>
      <w:r w:rsidR="004C6121">
        <w:rPr>
          <w:rFonts w:ascii="Arial" w:hAnsi="Arial" w:cs="Arial"/>
          <w:sz w:val="22"/>
          <w:szCs w:val="22"/>
        </w:rPr>
        <w:t xml:space="preserve">, telles que définies </w:t>
      </w:r>
      <w:r w:rsidR="005F4455">
        <w:rPr>
          <w:rFonts w:ascii="Arial" w:hAnsi="Arial" w:cs="Arial"/>
          <w:sz w:val="22"/>
          <w:szCs w:val="22"/>
        </w:rPr>
        <w:t xml:space="preserve">à </w:t>
      </w:r>
      <w:r w:rsidR="004C6121">
        <w:rPr>
          <w:rFonts w:ascii="Arial" w:hAnsi="Arial" w:cs="Arial"/>
          <w:sz w:val="22"/>
          <w:szCs w:val="22"/>
        </w:rPr>
        <w:t xml:space="preserve">l’Article 2 de la Convention, étaient organisées dans le parc. La </w:t>
      </w:r>
      <w:r w:rsidR="004C6121" w:rsidRPr="004C6121">
        <w:rPr>
          <w:rFonts w:ascii="Arial" w:hAnsi="Arial" w:cs="Arial"/>
          <w:sz w:val="22"/>
          <w:szCs w:val="22"/>
        </w:rPr>
        <w:t>délégation</w:t>
      </w:r>
      <w:r w:rsidR="004C6121">
        <w:rPr>
          <w:rFonts w:ascii="Arial" w:hAnsi="Arial" w:cs="Arial"/>
          <w:sz w:val="22"/>
          <w:szCs w:val="22"/>
        </w:rPr>
        <w:t xml:space="preserve"> a </w:t>
      </w:r>
      <w:r w:rsidR="00463703">
        <w:rPr>
          <w:rFonts w:ascii="Arial" w:hAnsi="Arial" w:cs="Arial"/>
          <w:sz w:val="22"/>
          <w:szCs w:val="22"/>
        </w:rPr>
        <w:t xml:space="preserve">catégoriquement rejeté </w:t>
      </w:r>
      <w:r w:rsidR="004C6121">
        <w:rPr>
          <w:rFonts w:ascii="Arial" w:hAnsi="Arial" w:cs="Arial"/>
          <w:sz w:val="22"/>
          <w:szCs w:val="22"/>
        </w:rPr>
        <w:t>les allégations selon lesquelles le parc n’était de</w:t>
      </w:r>
      <w:r w:rsidR="00463703">
        <w:rPr>
          <w:rFonts w:ascii="Arial" w:hAnsi="Arial" w:cs="Arial"/>
          <w:sz w:val="22"/>
          <w:szCs w:val="22"/>
        </w:rPr>
        <w:t xml:space="preserve">stiné qu’aux touristes ou </w:t>
      </w:r>
      <w:r w:rsidR="004C6121">
        <w:rPr>
          <w:rFonts w:ascii="Arial" w:hAnsi="Arial" w:cs="Arial"/>
          <w:sz w:val="22"/>
          <w:szCs w:val="22"/>
        </w:rPr>
        <w:t xml:space="preserve">était semblable à Disneyland, en </w:t>
      </w:r>
      <w:r w:rsidR="00342DF2">
        <w:rPr>
          <w:rFonts w:ascii="Arial" w:hAnsi="Arial" w:cs="Arial"/>
          <w:sz w:val="22"/>
          <w:szCs w:val="22"/>
        </w:rPr>
        <w:t>expliquant que les membres des</w:t>
      </w:r>
      <w:r w:rsidR="004C6121">
        <w:rPr>
          <w:rFonts w:ascii="Arial" w:hAnsi="Arial" w:cs="Arial"/>
          <w:sz w:val="22"/>
          <w:szCs w:val="22"/>
        </w:rPr>
        <w:t xml:space="preserve"> </w:t>
      </w:r>
      <w:r w:rsidR="004C6121" w:rsidRPr="004C6121">
        <w:rPr>
          <w:rFonts w:ascii="Arial" w:hAnsi="Arial" w:cs="Arial"/>
          <w:sz w:val="22"/>
          <w:szCs w:val="22"/>
        </w:rPr>
        <w:t>communauté</w:t>
      </w:r>
      <w:r w:rsidR="00342DF2">
        <w:rPr>
          <w:rFonts w:ascii="Arial" w:hAnsi="Arial" w:cs="Arial"/>
          <w:sz w:val="22"/>
          <w:szCs w:val="22"/>
        </w:rPr>
        <w:t xml:space="preserve">s originaires de toute l’Indonésie dirigeaient les activités organisées dans le parc. Il a été précisé que les participants aux sessions de formation, dont les enseignants étaient membres des communautés, étaient principalement des étudiants de tous les niveaux du système éducatif, depuis l’école maternelle jusqu’à l’université. Le parc était donc bien un parc culturel et non un parc </w:t>
      </w:r>
      <w:r w:rsidR="00342DF2" w:rsidRPr="00342DF2">
        <w:rPr>
          <w:rFonts w:ascii="Arial" w:hAnsi="Arial" w:cs="Arial"/>
          <w:sz w:val="22"/>
          <w:szCs w:val="22"/>
          <w:lang w:eastAsia="en-US"/>
        </w:rPr>
        <w:t>touristique</w:t>
      </w:r>
      <w:r w:rsidR="00342DF2">
        <w:rPr>
          <w:rFonts w:ascii="Arial" w:hAnsi="Arial" w:cs="Arial"/>
          <w:sz w:val="22"/>
          <w:szCs w:val="22"/>
          <w:lang w:eastAsia="en-US"/>
        </w:rPr>
        <w:t xml:space="preserve">. La </w:t>
      </w:r>
      <w:r w:rsidR="00342DF2" w:rsidRPr="00342DF2">
        <w:rPr>
          <w:rFonts w:ascii="Arial" w:hAnsi="Arial" w:cs="Arial"/>
          <w:sz w:val="22"/>
          <w:szCs w:val="22"/>
          <w:lang w:eastAsia="en-US"/>
        </w:rPr>
        <w:t>délégation</w:t>
      </w:r>
      <w:r w:rsidR="00342DF2">
        <w:rPr>
          <w:rFonts w:ascii="Arial" w:hAnsi="Arial" w:cs="Arial"/>
          <w:sz w:val="22"/>
          <w:szCs w:val="22"/>
          <w:lang w:eastAsia="en-US"/>
        </w:rPr>
        <w:t xml:space="preserve"> a fait remarquer que les loisirs et les divertissements faisaient partie des arts du spectacle, qui étaient l’un des domaines du patrimoine culturel immatériel, ajoutant que ces communautés étaient très impliquées dans la </w:t>
      </w:r>
      <w:r w:rsidR="00342DF2" w:rsidRPr="00342DF2">
        <w:rPr>
          <w:rFonts w:ascii="Arial" w:hAnsi="Arial" w:cs="Arial"/>
          <w:sz w:val="22"/>
          <w:szCs w:val="22"/>
          <w:lang w:eastAsia="en-US"/>
        </w:rPr>
        <w:t>définition</w:t>
      </w:r>
      <w:r w:rsidR="00342DF2">
        <w:rPr>
          <w:rFonts w:ascii="Arial" w:hAnsi="Arial" w:cs="Arial"/>
          <w:sz w:val="22"/>
          <w:szCs w:val="22"/>
          <w:lang w:eastAsia="en-US"/>
        </w:rPr>
        <w:t xml:space="preserve"> et le contrôle de leur </w:t>
      </w:r>
      <w:r w:rsidR="00342DF2" w:rsidRPr="00342DF2">
        <w:rPr>
          <w:rFonts w:ascii="Arial" w:hAnsi="Arial" w:cs="Arial"/>
          <w:sz w:val="22"/>
          <w:szCs w:val="22"/>
          <w:lang w:eastAsia="en-US"/>
        </w:rPr>
        <w:t>patrimoine</w:t>
      </w:r>
      <w:r w:rsidR="00993BCA">
        <w:rPr>
          <w:rFonts w:ascii="Arial" w:hAnsi="Arial" w:cs="Arial"/>
          <w:sz w:val="22"/>
          <w:szCs w:val="22"/>
          <w:lang w:eastAsia="en-US"/>
        </w:rPr>
        <w:t>, comme expliqué dans la s</w:t>
      </w:r>
      <w:r w:rsidR="005F4455">
        <w:rPr>
          <w:rFonts w:ascii="Arial" w:hAnsi="Arial" w:cs="Arial"/>
          <w:sz w:val="22"/>
          <w:szCs w:val="22"/>
          <w:lang w:eastAsia="en-US"/>
        </w:rPr>
        <w:t xml:space="preserve">ection </w:t>
      </w:r>
      <w:r w:rsidR="00342DF2">
        <w:rPr>
          <w:rFonts w:ascii="Arial" w:hAnsi="Arial" w:cs="Arial"/>
          <w:sz w:val="22"/>
          <w:szCs w:val="22"/>
          <w:lang w:eastAsia="en-US"/>
        </w:rPr>
        <w:t xml:space="preserve">3 du dossier de </w:t>
      </w:r>
      <w:r w:rsidR="00342DF2" w:rsidRPr="00342DF2">
        <w:rPr>
          <w:rFonts w:ascii="Arial" w:hAnsi="Arial" w:cs="Arial"/>
          <w:sz w:val="22"/>
          <w:szCs w:val="22"/>
          <w:lang w:eastAsia="en-US"/>
        </w:rPr>
        <w:t>candidature</w:t>
      </w:r>
      <w:r w:rsidR="00342DF2">
        <w:rPr>
          <w:rFonts w:ascii="Arial" w:hAnsi="Arial" w:cs="Arial"/>
          <w:sz w:val="22"/>
          <w:szCs w:val="22"/>
          <w:lang w:eastAsia="en-US"/>
        </w:rPr>
        <w:t>.</w:t>
      </w:r>
    </w:p>
    <w:p w14:paraId="6DF4614E" w14:textId="2BABBC75" w:rsidR="0002146A" w:rsidRPr="0002146A" w:rsidRDefault="005F4455" w:rsidP="0002146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5F4455">
        <w:rPr>
          <w:rFonts w:ascii="Arial" w:hAnsi="Arial" w:cs="Arial"/>
          <w:sz w:val="22"/>
          <w:szCs w:val="22"/>
        </w:rPr>
        <w:t>délégation</w:t>
      </w:r>
      <w:r>
        <w:rPr>
          <w:rFonts w:ascii="Arial" w:hAnsi="Arial" w:cs="Arial"/>
          <w:sz w:val="22"/>
          <w:szCs w:val="22"/>
        </w:rPr>
        <w:t xml:space="preserve"> de l’</w:t>
      </w:r>
      <w:r w:rsidRPr="005F4455">
        <w:rPr>
          <w:rFonts w:ascii="Arial" w:hAnsi="Arial" w:cs="Arial"/>
          <w:b/>
          <w:sz w:val="22"/>
          <w:szCs w:val="22"/>
        </w:rPr>
        <w:t>Indonésie</w:t>
      </w:r>
      <w:r>
        <w:rPr>
          <w:rFonts w:ascii="Arial" w:hAnsi="Arial" w:cs="Arial"/>
          <w:sz w:val="22"/>
          <w:szCs w:val="22"/>
        </w:rPr>
        <w:t xml:space="preserve"> a fait référence à une remarque selon laquelle le parc ne représentait pas les principes de la Convention, en </w:t>
      </w:r>
      <w:r w:rsidR="0002146A">
        <w:rPr>
          <w:rFonts w:ascii="Arial" w:hAnsi="Arial" w:cs="Arial"/>
          <w:sz w:val="22"/>
          <w:szCs w:val="22"/>
        </w:rPr>
        <w:t xml:space="preserve">rappelant </w:t>
      </w:r>
      <w:r>
        <w:rPr>
          <w:rFonts w:ascii="Arial" w:hAnsi="Arial" w:cs="Arial"/>
          <w:sz w:val="22"/>
          <w:szCs w:val="22"/>
        </w:rPr>
        <w:t xml:space="preserve">que ceux-ci étaient au nombre de cinq : la </w:t>
      </w:r>
      <w:r w:rsidRPr="005F4455">
        <w:rPr>
          <w:rFonts w:ascii="Arial" w:hAnsi="Arial" w:cs="Arial"/>
          <w:sz w:val="22"/>
          <w:szCs w:val="22"/>
        </w:rPr>
        <w:t>sauvegarde</w:t>
      </w:r>
      <w:r>
        <w:rPr>
          <w:rFonts w:ascii="Arial" w:hAnsi="Arial" w:cs="Arial"/>
          <w:sz w:val="22"/>
          <w:szCs w:val="22"/>
        </w:rPr>
        <w:t xml:space="preserve">, le respect, la </w:t>
      </w:r>
      <w:r w:rsidRPr="005F4455">
        <w:rPr>
          <w:rFonts w:ascii="Arial" w:hAnsi="Arial" w:cs="Arial"/>
          <w:sz w:val="22"/>
          <w:szCs w:val="22"/>
        </w:rPr>
        <w:t>sensib</w:t>
      </w:r>
      <w:r>
        <w:rPr>
          <w:rFonts w:ascii="Arial" w:hAnsi="Arial" w:cs="Arial"/>
          <w:sz w:val="22"/>
          <w:szCs w:val="22"/>
        </w:rPr>
        <w:t xml:space="preserve">ilisation, la </w:t>
      </w:r>
      <w:r w:rsidRPr="005F4455">
        <w:rPr>
          <w:rFonts w:ascii="Arial" w:hAnsi="Arial" w:cs="Arial"/>
          <w:sz w:val="22"/>
          <w:szCs w:val="22"/>
        </w:rPr>
        <w:t xml:space="preserve">transmission </w:t>
      </w:r>
      <w:r>
        <w:rPr>
          <w:rFonts w:ascii="Arial" w:hAnsi="Arial" w:cs="Arial"/>
          <w:sz w:val="22"/>
          <w:szCs w:val="22"/>
        </w:rPr>
        <w:t xml:space="preserve">et </w:t>
      </w:r>
      <w:r w:rsidR="005D3497">
        <w:rPr>
          <w:rFonts w:ascii="Arial" w:hAnsi="Arial" w:cs="Arial"/>
          <w:sz w:val="22"/>
          <w:szCs w:val="22"/>
        </w:rPr>
        <w:t xml:space="preserve">la </w:t>
      </w:r>
      <w:r w:rsidR="005D3497" w:rsidRPr="005D3497">
        <w:rPr>
          <w:rFonts w:ascii="Arial" w:hAnsi="Arial" w:cs="Arial"/>
          <w:sz w:val="22"/>
          <w:szCs w:val="22"/>
        </w:rPr>
        <w:t>coopération</w:t>
      </w:r>
      <w:r w:rsidR="005D3497">
        <w:rPr>
          <w:rFonts w:ascii="Arial" w:hAnsi="Arial" w:cs="Arial"/>
          <w:sz w:val="22"/>
          <w:szCs w:val="22"/>
        </w:rPr>
        <w:t xml:space="preserve"> internationale. La </w:t>
      </w:r>
      <w:r w:rsidR="005D3497" w:rsidRPr="005D3497">
        <w:rPr>
          <w:rFonts w:ascii="Arial" w:hAnsi="Arial" w:cs="Arial"/>
          <w:sz w:val="22"/>
          <w:szCs w:val="22"/>
        </w:rPr>
        <w:t>délégation</w:t>
      </w:r>
      <w:r w:rsidR="005D3497">
        <w:rPr>
          <w:rFonts w:ascii="Arial" w:hAnsi="Arial" w:cs="Arial"/>
          <w:sz w:val="22"/>
          <w:szCs w:val="22"/>
        </w:rPr>
        <w:t xml:space="preserve"> s’était déjà </w:t>
      </w:r>
      <w:proofErr w:type="gramStart"/>
      <w:r w:rsidR="005D3497">
        <w:rPr>
          <w:rFonts w:ascii="Arial" w:hAnsi="Arial" w:cs="Arial"/>
          <w:sz w:val="22"/>
          <w:szCs w:val="22"/>
        </w:rPr>
        <w:t>expliquée</w:t>
      </w:r>
      <w:proofErr w:type="gramEnd"/>
      <w:r w:rsidR="005D3497">
        <w:rPr>
          <w:rFonts w:ascii="Arial" w:hAnsi="Arial" w:cs="Arial"/>
          <w:sz w:val="22"/>
          <w:szCs w:val="22"/>
        </w:rPr>
        <w:t xml:space="preserve"> sur le principe de « </w:t>
      </w:r>
      <w:r w:rsidR="005D3497" w:rsidRPr="005D3497">
        <w:rPr>
          <w:rFonts w:ascii="Arial" w:hAnsi="Arial" w:cs="Arial"/>
          <w:sz w:val="22"/>
          <w:szCs w:val="22"/>
        </w:rPr>
        <w:t>sauvegarde</w:t>
      </w:r>
      <w:r w:rsidR="005D3497">
        <w:rPr>
          <w:rFonts w:ascii="Arial" w:hAnsi="Arial" w:cs="Arial"/>
          <w:sz w:val="22"/>
          <w:szCs w:val="22"/>
        </w:rPr>
        <w:t xml:space="preserve"> », s’agissant du « respect », les explications étaient </w:t>
      </w:r>
      <w:r w:rsidR="005D3497" w:rsidRPr="005D3497">
        <w:rPr>
          <w:rFonts w:ascii="Arial" w:hAnsi="Arial" w:cs="Arial"/>
          <w:sz w:val="22"/>
          <w:szCs w:val="22"/>
        </w:rPr>
        <w:t>également</w:t>
      </w:r>
      <w:r w:rsidR="005D3497">
        <w:rPr>
          <w:rFonts w:ascii="Arial" w:hAnsi="Arial" w:cs="Arial"/>
          <w:sz w:val="22"/>
          <w:szCs w:val="22"/>
        </w:rPr>
        <w:t xml:space="preserve"> dans le dossier soumis. La </w:t>
      </w:r>
      <w:r w:rsidR="005D3497" w:rsidRPr="005D3497">
        <w:rPr>
          <w:rFonts w:ascii="Arial" w:hAnsi="Arial" w:cs="Arial"/>
          <w:sz w:val="22"/>
          <w:szCs w:val="22"/>
        </w:rPr>
        <w:t>délégation</w:t>
      </w:r>
      <w:r w:rsidR="005D3497">
        <w:rPr>
          <w:rFonts w:ascii="Arial" w:hAnsi="Arial" w:cs="Arial"/>
          <w:sz w:val="22"/>
          <w:szCs w:val="22"/>
        </w:rPr>
        <w:t xml:space="preserve"> a précisé que les populations originaires des 500 </w:t>
      </w:r>
      <w:r w:rsidR="005D3497" w:rsidRPr="005D3497">
        <w:rPr>
          <w:rFonts w:ascii="Arial" w:hAnsi="Arial" w:cs="Arial"/>
          <w:sz w:val="22"/>
          <w:szCs w:val="22"/>
        </w:rPr>
        <w:t>distric</w:t>
      </w:r>
      <w:r w:rsidR="005D3497">
        <w:rPr>
          <w:rFonts w:ascii="Arial" w:hAnsi="Arial" w:cs="Arial"/>
          <w:sz w:val="22"/>
          <w:szCs w:val="22"/>
        </w:rPr>
        <w:t>ts de l’</w:t>
      </w:r>
      <w:r w:rsidR="005D3497" w:rsidRPr="005D3497">
        <w:rPr>
          <w:rFonts w:ascii="Arial" w:hAnsi="Arial" w:cs="Arial"/>
          <w:sz w:val="22"/>
          <w:szCs w:val="22"/>
        </w:rPr>
        <w:t>Indonésie</w:t>
      </w:r>
      <w:r w:rsidR="005D3497">
        <w:rPr>
          <w:rFonts w:ascii="Arial" w:hAnsi="Arial" w:cs="Arial"/>
          <w:sz w:val="22"/>
          <w:szCs w:val="22"/>
        </w:rPr>
        <w:t xml:space="preserve"> venaient se produire ou enseigner et que leur</w:t>
      </w:r>
      <w:r w:rsidR="00463703">
        <w:rPr>
          <w:rFonts w:ascii="Arial" w:hAnsi="Arial" w:cs="Arial"/>
          <w:sz w:val="22"/>
          <w:szCs w:val="22"/>
        </w:rPr>
        <w:t>s</w:t>
      </w:r>
      <w:r w:rsidR="005D3497">
        <w:rPr>
          <w:rFonts w:ascii="Arial" w:hAnsi="Arial" w:cs="Arial"/>
          <w:sz w:val="22"/>
          <w:szCs w:val="22"/>
        </w:rPr>
        <w:t xml:space="preserve"> déplacement</w:t>
      </w:r>
      <w:r w:rsidR="00463703">
        <w:rPr>
          <w:rFonts w:ascii="Arial" w:hAnsi="Arial" w:cs="Arial"/>
          <w:sz w:val="22"/>
          <w:szCs w:val="22"/>
        </w:rPr>
        <w:t>s</w:t>
      </w:r>
      <w:r w:rsidR="005D3497">
        <w:rPr>
          <w:rFonts w:ascii="Arial" w:hAnsi="Arial" w:cs="Arial"/>
          <w:sz w:val="22"/>
          <w:szCs w:val="22"/>
        </w:rPr>
        <w:t xml:space="preserve"> </w:t>
      </w:r>
      <w:r w:rsidR="00463703">
        <w:rPr>
          <w:rFonts w:ascii="Arial" w:hAnsi="Arial" w:cs="Arial"/>
          <w:sz w:val="22"/>
          <w:szCs w:val="22"/>
        </w:rPr>
        <w:t>pour rejoindre le</w:t>
      </w:r>
      <w:r w:rsidR="005450DA">
        <w:rPr>
          <w:rFonts w:ascii="Arial" w:hAnsi="Arial" w:cs="Arial"/>
          <w:sz w:val="22"/>
          <w:szCs w:val="22"/>
        </w:rPr>
        <w:t xml:space="preserve"> parc </w:t>
      </w:r>
      <w:r w:rsidR="005D3497">
        <w:rPr>
          <w:rFonts w:ascii="Arial" w:hAnsi="Arial" w:cs="Arial"/>
          <w:sz w:val="22"/>
          <w:szCs w:val="22"/>
        </w:rPr>
        <w:t>étai</w:t>
      </w:r>
      <w:r w:rsidR="00463703">
        <w:rPr>
          <w:rFonts w:ascii="Arial" w:hAnsi="Arial" w:cs="Arial"/>
          <w:sz w:val="22"/>
          <w:szCs w:val="22"/>
        </w:rPr>
        <w:t>en</w:t>
      </w:r>
      <w:r w:rsidR="005D3497">
        <w:rPr>
          <w:rFonts w:ascii="Arial" w:hAnsi="Arial" w:cs="Arial"/>
          <w:sz w:val="22"/>
          <w:szCs w:val="22"/>
        </w:rPr>
        <w:t>t facilité</w:t>
      </w:r>
      <w:r w:rsidR="00463703">
        <w:rPr>
          <w:rFonts w:ascii="Arial" w:hAnsi="Arial" w:cs="Arial"/>
          <w:sz w:val="22"/>
          <w:szCs w:val="22"/>
        </w:rPr>
        <w:t>s</w:t>
      </w:r>
      <w:r w:rsidR="005D3497">
        <w:rPr>
          <w:rFonts w:ascii="Arial" w:hAnsi="Arial" w:cs="Arial"/>
          <w:sz w:val="22"/>
          <w:szCs w:val="22"/>
        </w:rPr>
        <w:t xml:space="preserve">. </w:t>
      </w:r>
      <w:r w:rsidR="005450DA">
        <w:rPr>
          <w:rFonts w:ascii="Arial" w:hAnsi="Arial" w:cs="Arial"/>
          <w:sz w:val="22"/>
          <w:szCs w:val="22"/>
        </w:rPr>
        <w:t xml:space="preserve">Ainsi, les communautés étaient respectées et encouragées à sauvegarder et honorer leurs traditions du patrimoine culturel immatériel lorsqu’elles retournaient chez elles. En ce qui concerne la </w:t>
      </w:r>
      <w:r w:rsidR="005450DA" w:rsidRPr="005450DA">
        <w:rPr>
          <w:rFonts w:ascii="Arial" w:hAnsi="Arial" w:cs="Arial"/>
          <w:sz w:val="22"/>
          <w:szCs w:val="22"/>
        </w:rPr>
        <w:t>sensib</w:t>
      </w:r>
      <w:r w:rsidR="005450DA">
        <w:rPr>
          <w:rFonts w:ascii="Arial" w:hAnsi="Arial" w:cs="Arial"/>
          <w:sz w:val="22"/>
          <w:szCs w:val="22"/>
        </w:rPr>
        <w:t xml:space="preserve">ilisation, il s’agissait d’une tâche en cours depuis 39 ans comme cela avait été expliqué </w:t>
      </w:r>
      <w:r w:rsidR="005450DA">
        <w:rPr>
          <w:rFonts w:ascii="Arial" w:eastAsiaTheme="minorEastAsia" w:hAnsi="Arial" w:cs="Arial"/>
          <w:color w:val="1A1A1A"/>
          <w:sz w:val="22"/>
          <w:szCs w:val="22"/>
        </w:rPr>
        <w:t xml:space="preserve">précédemment. S’agissant de la </w:t>
      </w:r>
      <w:r w:rsidR="005450DA" w:rsidRPr="005450DA">
        <w:rPr>
          <w:rFonts w:ascii="Arial" w:eastAsiaTheme="minorEastAsia" w:hAnsi="Arial" w:cs="Arial"/>
          <w:color w:val="1A1A1A"/>
          <w:sz w:val="22"/>
          <w:szCs w:val="22"/>
        </w:rPr>
        <w:t>coopération</w:t>
      </w:r>
      <w:r w:rsidR="005450DA">
        <w:rPr>
          <w:rFonts w:ascii="Arial" w:eastAsiaTheme="minorEastAsia" w:hAnsi="Arial" w:cs="Arial"/>
          <w:color w:val="1A1A1A"/>
          <w:sz w:val="22"/>
          <w:szCs w:val="22"/>
        </w:rPr>
        <w:t xml:space="preserve"> internationale, la </w:t>
      </w:r>
      <w:r w:rsidR="005450DA" w:rsidRPr="005450DA">
        <w:rPr>
          <w:rFonts w:ascii="Arial" w:eastAsiaTheme="minorEastAsia" w:hAnsi="Arial" w:cs="Arial"/>
          <w:color w:val="1A1A1A"/>
          <w:sz w:val="22"/>
          <w:szCs w:val="22"/>
        </w:rPr>
        <w:t>délégation</w:t>
      </w:r>
      <w:r w:rsidR="0002146A">
        <w:rPr>
          <w:rFonts w:ascii="Arial" w:eastAsiaTheme="minorEastAsia" w:hAnsi="Arial" w:cs="Arial"/>
          <w:color w:val="1A1A1A"/>
          <w:sz w:val="22"/>
          <w:szCs w:val="22"/>
        </w:rPr>
        <w:t xml:space="preserve"> a reconnu que le</w:t>
      </w:r>
      <w:r w:rsidR="005450DA">
        <w:rPr>
          <w:rFonts w:ascii="Arial" w:eastAsiaTheme="minorEastAsia" w:hAnsi="Arial" w:cs="Arial"/>
          <w:color w:val="1A1A1A"/>
          <w:sz w:val="22"/>
          <w:szCs w:val="22"/>
        </w:rPr>
        <w:t xml:space="preserve"> projet </w:t>
      </w:r>
      <w:r w:rsidR="0002146A">
        <w:rPr>
          <w:rFonts w:ascii="Arial" w:eastAsiaTheme="minorEastAsia" w:hAnsi="Arial" w:cs="Arial"/>
          <w:color w:val="1A1A1A"/>
          <w:sz w:val="22"/>
          <w:szCs w:val="22"/>
        </w:rPr>
        <w:t xml:space="preserve">était </w:t>
      </w:r>
      <w:r w:rsidR="005450DA">
        <w:rPr>
          <w:rFonts w:ascii="Arial" w:eastAsiaTheme="minorEastAsia" w:hAnsi="Arial" w:cs="Arial"/>
          <w:color w:val="1A1A1A"/>
          <w:sz w:val="22"/>
          <w:szCs w:val="22"/>
          <w:lang w:eastAsia="en-US"/>
        </w:rPr>
        <w:t xml:space="preserve">essentiellement national mais que le dossier rendait compte de quelques exemples de </w:t>
      </w:r>
      <w:r w:rsidR="005450DA" w:rsidRPr="005450DA">
        <w:rPr>
          <w:rFonts w:ascii="Arial" w:eastAsiaTheme="minorEastAsia" w:hAnsi="Arial" w:cs="Arial"/>
          <w:color w:val="1A1A1A"/>
          <w:sz w:val="22"/>
          <w:szCs w:val="22"/>
          <w:lang w:eastAsia="en-US"/>
        </w:rPr>
        <w:t>coopération</w:t>
      </w:r>
      <w:r w:rsidR="005450DA">
        <w:rPr>
          <w:rFonts w:ascii="Arial" w:eastAsiaTheme="minorEastAsia" w:hAnsi="Arial" w:cs="Arial"/>
          <w:color w:val="1A1A1A"/>
          <w:sz w:val="22"/>
          <w:szCs w:val="22"/>
          <w:lang w:eastAsia="en-US"/>
        </w:rPr>
        <w:t xml:space="preserve"> au niveau régional, sous-régional et international. En ce qui concerne la décontextualisation, la </w:t>
      </w:r>
      <w:r w:rsidR="005450DA" w:rsidRPr="005450DA">
        <w:rPr>
          <w:rFonts w:ascii="Arial" w:eastAsiaTheme="minorEastAsia" w:hAnsi="Arial" w:cs="Arial"/>
          <w:color w:val="1A1A1A"/>
          <w:sz w:val="22"/>
          <w:szCs w:val="22"/>
          <w:lang w:eastAsia="en-US"/>
        </w:rPr>
        <w:t>délégation</w:t>
      </w:r>
      <w:r w:rsidR="005450DA">
        <w:rPr>
          <w:rFonts w:ascii="Arial" w:eastAsiaTheme="minorEastAsia" w:hAnsi="Arial" w:cs="Arial"/>
          <w:color w:val="1A1A1A"/>
          <w:sz w:val="22"/>
          <w:szCs w:val="22"/>
          <w:lang w:eastAsia="en-US"/>
        </w:rPr>
        <w:t xml:space="preserve"> a soutenu que </w:t>
      </w:r>
      <w:r w:rsidR="00993BCA">
        <w:rPr>
          <w:rFonts w:ascii="Arial" w:eastAsiaTheme="minorEastAsia" w:hAnsi="Arial" w:cs="Arial"/>
          <w:color w:val="1A1A1A"/>
          <w:sz w:val="22"/>
          <w:szCs w:val="22"/>
          <w:lang w:eastAsia="en-US"/>
        </w:rPr>
        <w:t xml:space="preserve">le parc ne décontextualisait pas le patrimoine culturel immatériel mais qu’il recréait un contexte dans des conditions favorables, dans lequel le patrimoine culturel immatériel était pratiqué et transmis parmi les communautés dans un contexte urbain. La </w:t>
      </w:r>
      <w:r w:rsidR="00993BCA" w:rsidRPr="00993BCA">
        <w:rPr>
          <w:rFonts w:ascii="Arial" w:eastAsiaTheme="minorEastAsia" w:hAnsi="Arial" w:cs="Arial"/>
          <w:color w:val="1A1A1A"/>
          <w:sz w:val="22"/>
          <w:szCs w:val="22"/>
          <w:lang w:eastAsia="en-US"/>
        </w:rPr>
        <w:t>délégation</w:t>
      </w:r>
      <w:r w:rsidR="00993BCA">
        <w:rPr>
          <w:rFonts w:ascii="Arial" w:eastAsiaTheme="minorEastAsia" w:hAnsi="Arial" w:cs="Arial"/>
          <w:color w:val="1A1A1A"/>
          <w:sz w:val="22"/>
          <w:szCs w:val="22"/>
          <w:lang w:eastAsia="en-US"/>
        </w:rPr>
        <w:t xml:space="preserve"> a souscrit au commentaire de la Turquie selon lequel la moitié de la </w:t>
      </w:r>
      <w:r w:rsidR="00993BCA" w:rsidRPr="00993BCA">
        <w:rPr>
          <w:rFonts w:ascii="Arial" w:eastAsiaTheme="minorEastAsia" w:hAnsi="Arial" w:cs="Arial"/>
          <w:color w:val="1A1A1A"/>
          <w:sz w:val="22"/>
          <w:szCs w:val="22"/>
          <w:lang w:eastAsia="en-US"/>
        </w:rPr>
        <w:t xml:space="preserve">population </w:t>
      </w:r>
      <w:r w:rsidR="00993BCA">
        <w:rPr>
          <w:rFonts w:ascii="Arial" w:eastAsiaTheme="minorEastAsia" w:hAnsi="Arial" w:cs="Arial"/>
          <w:color w:val="1A1A1A"/>
          <w:sz w:val="22"/>
          <w:szCs w:val="22"/>
          <w:lang w:eastAsia="en-US"/>
        </w:rPr>
        <w:t>mondiale vivait désormais dans les villes, et qu’e</w:t>
      </w:r>
      <w:r w:rsidR="00993BCA" w:rsidRPr="00993BCA">
        <w:rPr>
          <w:rFonts w:ascii="Arial" w:eastAsiaTheme="minorEastAsia" w:hAnsi="Arial" w:cs="Arial"/>
          <w:color w:val="1A1A1A"/>
          <w:sz w:val="22"/>
          <w:szCs w:val="22"/>
          <w:lang w:eastAsia="en-US"/>
        </w:rPr>
        <w:t>n conséquence</w:t>
      </w:r>
      <w:r w:rsidR="00993BCA">
        <w:rPr>
          <w:rFonts w:ascii="Arial" w:eastAsiaTheme="minorEastAsia" w:hAnsi="Arial" w:cs="Arial"/>
          <w:color w:val="1A1A1A"/>
          <w:sz w:val="22"/>
          <w:szCs w:val="22"/>
          <w:lang w:eastAsia="en-US"/>
        </w:rPr>
        <w:t xml:space="preserve"> le contexte </w:t>
      </w:r>
      <w:r w:rsidR="00993BCA">
        <w:rPr>
          <w:rFonts w:ascii="Arial" w:eastAsiaTheme="minorEastAsia" w:hAnsi="Arial" w:cs="Arial"/>
          <w:color w:val="1A1A1A"/>
          <w:sz w:val="22"/>
          <w:szCs w:val="22"/>
          <w:lang w:eastAsia="en-US"/>
        </w:rPr>
        <w:lastRenderedPageBreak/>
        <w:t xml:space="preserve">traditionnel s’amenuisait, et dans de nombreux cas, n’existait plus. Il était donc important de disposer d’espaces culturels destinés à la </w:t>
      </w:r>
      <w:r w:rsidR="00993BCA" w:rsidRPr="00993BCA">
        <w:rPr>
          <w:rFonts w:ascii="Arial" w:eastAsiaTheme="minorEastAsia" w:hAnsi="Arial" w:cs="Arial"/>
          <w:color w:val="1A1A1A"/>
          <w:sz w:val="22"/>
          <w:szCs w:val="22"/>
          <w:lang w:eastAsia="en-US"/>
        </w:rPr>
        <w:t>sauvegarde</w:t>
      </w:r>
      <w:r w:rsidR="00993BCA">
        <w:rPr>
          <w:rFonts w:ascii="Arial" w:eastAsiaTheme="minorEastAsia" w:hAnsi="Arial" w:cs="Arial"/>
          <w:color w:val="1A1A1A"/>
          <w:sz w:val="22"/>
          <w:szCs w:val="22"/>
          <w:lang w:eastAsia="en-US"/>
        </w:rPr>
        <w:t xml:space="preserve"> du patrimoine culturel immatériel dans les villes. La </w:t>
      </w:r>
      <w:r w:rsidR="00993BCA" w:rsidRPr="00993BCA">
        <w:rPr>
          <w:rFonts w:ascii="Arial" w:eastAsiaTheme="minorEastAsia" w:hAnsi="Arial" w:cs="Arial"/>
          <w:color w:val="1A1A1A"/>
          <w:sz w:val="22"/>
          <w:szCs w:val="22"/>
          <w:lang w:eastAsia="en-US"/>
        </w:rPr>
        <w:t>délégation</w:t>
      </w:r>
      <w:r w:rsidR="00993BCA">
        <w:rPr>
          <w:rFonts w:ascii="Arial" w:eastAsiaTheme="minorEastAsia" w:hAnsi="Arial" w:cs="Arial"/>
          <w:color w:val="1A1A1A"/>
          <w:sz w:val="22"/>
          <w:szCs w:val="22"/>
          <w:lang w:eastAsia="en-US"/>
        </w:rPr>
        <w:t xml:space="preserve"> a de nouveau affirmé que c’était bien les praticiens et les communautés qui détenaient le rôle prédominant dans ces </w:t>
      </w:r>
      <w:r w:rsidR="00993BCA" w:rsidRPr="00993BCA">
        <w:rPr>
          <w:rFonts w:ascii="Arial" w:eastAsiaTheme="minorEastAsia" w:hAnsi="Arial" w:cs="Arial"/>
          <w:color w:val="1A1A1A"/>
          <w:sz w:val="22"/>
          <w:szCs w:val="22"/>
          <w:lang w:eastAsia="en-US"/>
        </w:rPr>
        <w:t>activités</w:t>
      </w:r>
      <w:r w:rsidR="00993BCA">
        <w:rPr>
          <w:rFonts w:ascii="Arial" w:eastAsiaTheme="minorEastAsia" w:hAnsi="Arial" w:cs="Arial"/>
          <w:color w:val="1A1A1A"/>
          <w:sz w:val="22"/>
          <w:szCs w:val="22"/>
          <w:lang w:eastAsia="en-US"/>
        </w:rPr>
        <w:t xml:space="preserve"> et que leurs fonctions sociales et leurs significations c</w:t>
      </w:r>
      <w:r w:rsidR="008F365C">
        <w:rPr>
          <w:rFonts w:ascii="Arial" w:eastAsiaTheme="minorEastAsia" w:hAnsi="Arial" w:cs="Arial"/>
          <w:color w:val="1A1A1A"/>
          <w:sz w:val="22"/>
          <w:szCs w:val="22"/>
          <w:lang w:eastAsia="en-US"/>
        </w:rPr>
        <w:t xml:space="preserve">ulturelles demeuraient intactes comme cela était expliqué dans les sections 5.a, 5.c et 6 du </w:t>
      </w:r>
      <w:r w:rsidR="008F365C" w:rsidRPr="008F365C">
        <w:rPr>
          <w:rFonts w:ascii="Arial" w:eastAsiaTheme="minorEastAsia" w:hAnsi="Arial" w:cs="Arial"/>
          <w:color w:val="1A1A1A"/>
          <w:sz w:val="22"/>
          <w:szCs w:val="22"/>
          <w:lang w:eastAsia="en-US"/>
        </w:rPr>
        <w:t>paragraphe</w:t>
      </w:r>
      <w:r w:rsidR="008F365C">
        <w:rPr>
          <w:rFonts w:ascii="Arial" w:eastAsiaTheme="minorEastAsia" w:hAnsi="Arial" w:cs="Arial"/>
          <w:color w:val="1A1A1A"/>
          <w:sz w:val="22"/>
          <w:szCs w:val="22"/>
          <w:lang w:eastAsia="en-US"/>
        </w:rPr>
        <w:t xml:space="preserve"> 3 du dossier. La </w:t>
      </w:r>
      <w:r w:rsidR="008F365C" w:rsidRPr="008F365C">
        <w:rPr>
          <w:rFonts w:ascii="Arial" w:eastAsiaTheme="minorEastAsia" w:hAnsi="Arial" w:cs="Arial"/>
          <w:color w:val="1A1A1A"/>
          <w:sz w:val="22"/>
          <w:szCs w:val="22"/>
          <w:lang w:eastAsia="en-US"/>
        </w:rPr>
        <w:t>délégation</w:t>
      </w:r>
      <w:r w:rsidR="0002146A">
        <w:rPr>
          <w:rFonts w:ascii="Arial" w:eastAsiaTheme="minorEastAsia" w:hAnsi="Arial" w:cs="Arial"/>
          <w:color w:val="1A1A1A"/>
          <w:sz w:val="22"/>
          <w:szCs w:val="22"/>
          <w:lang w:eastAsia="en-US"/>
        </w:rPr>
        <w:t xml:space="preserve"> a, </w:t>
      </w:r>
      <w:r w:rsidR="008F365C">
        <w:rPr>
          <w:rFonts w:ascii="Arial" w:eastAsiaTheme="minorEastAsia" w:hAnsi="Arial" w:cs="Arial"/>
          <w:color w:val="1A1A1A"/>
          <w:sz w:val="22"/>
          <w:szCs w:val="22"/>
          <w:lang w:eastAsia="en-US"/>
        </w:rPr>
        <w:t>par ailleurs</w:t>
      </w:r>
      <w:r w:rsidR="0002146A">
        <w:rPr>
          <w:rFonts w:ascii="Arial" w:eastAsiaTheme="minorEastAsia" w:hAnsi="Arial" w:cs="Arial"/>
          <w:color w:val="1A1A1A"/>
          <w:sz w:val="22"/>
          <w:szCs w:val="22"/>
          <w:lang w:eastAsia="en-US"/>
        </w:rPr>
        <w:t>,</w:t>
      </w:r>
      <w:r w:rsidR="008F365C">
        <w:rPr>
          <w:rFonts w:ascii="Arial" w:eastAsiaTheme="minorEastAsia" w:hAnsi="Arial" w:cs="Arial"/>
          <w:color w:val="1A1A1A"/>
          <w:sz w:val="22"/>
          <w:szCs w:val="22"/>
          <w:lang w:eastAsia="en-US"/>
        </w:rPr>
        <w:t xml:space="preserve"> expliqué que toutes les </w:t>
      </w:r>
      <w:r w:rsidR="008F365C" w:rsidRPr="008F365C">
        <w:rPr>
          <w:rFonts w:ascii="Arial" w:eastAsiaTheme="minorEastAsia" w:hAnsi="Arial" w:cs="Arial"/>
          <w:color w:val="1A1A1A"/>
          <w:sz w:val="22"/>
          <w:szCs w:val="22"/>
          <w:lang w:eastAsia="en-US"/>
        </w:rPr>
        <w:t>communaut</w:t>
      </w:r>
      <w:r w:rsidR="008F365C">
        <w:rPr>
          <w:rFonts w:ascii="Arial" w:eastAsiaTheme="minorEastAsia" w:hAnsi="Arial" w:cs="Arial"/>
          <w:color w:val="1A1A1A"/>
          <w:sz w:val="22"/>
          <w:szCs w:val="22"/>
          <w:lang w:eastAsia="en-US"/>
        </w:rPr>
        <w:t xml:space="preserve">és avaient été consultées et impliquées lors de la conception initiale du projet, ce qui était </w:t>
      </w:r>
      <w:r w:rsidR="008F365C" w:rsidRPr="008F365C">
        <w:rPr>
          <w:rFonts w:ascii="Arial" w:eastAsiaTheme="minorEastAsia" w:hAnsi="Arial" w:cs="Arial"/>
          <w:color w:val="1A1A1A"/>
          <w:sz w:val="22"/>
          <w:szCs w:val="22"/>
          <w:lang w:eastAsia="en-US"/>
        </w:rPr>
        <w:t>également</w:t>
      </w:r>
      <w:r w:rsidR="008F365C">
        <w:rPr>
          <w:rFonts w:ascii="Arial" w:eastAsiaTheme="minorEastAsia" w:hAnsi="Arial" w:cs="Arial"/>
          <w:color w:val="1A1A1A"/>
          <w:sz w:val="22"/>
          <w:szCs w:val="22"/>
          <w:lang w:eastAsia="en-US"/>
        </w:rPr>
        <w:t xml:space="preserve"> expliqué dans le dossier. S’agissant de leur implication, la </w:t>
      </w:r>
      <w:r w:rsidR="008F365C" w:rsidRPr="008F365C">
        <w:rPr>
          <w:rFonts w:ascii="Arial" w:eastAsiaTheme="minorEastAsia" w:hAnsi="Arial" w:cs="Arial"/>
          <w:color w:val="1A1A1A"/>
          <w:sz w:val="22"/>
          <w:szCs w:val="22"/>
          <w:lang w:eastAsia="en-US"/>
        </w:rPr>
        <w:t>délégation</w:t>
      </w:r>
      <w:r w:rsidR="008F365C">
        <w:rPr>
          <w:rFonts w:ascii="Arial" w:eastAsiaTheme="minorEastAsia" w:hAnsi="Arial" w:cs="Arial"/>
          <w:color w:val="1A1A1A"/>
          <w:sz w:val="22"/>
          <w:szCs w:val="22"/>
          <w:lang w:eastAsia="en-US"/>
        </w:rPr>
        <w:t xml:space="preserve"> a fait remarquer que la </w:t>
      </w:r>
      <w:r w:rsidR="008F365C" w:rsidRPr="008F365C">
        <w:rPr>
          <w:rFonts w:ascii="Arial" w:eastAsiaTheme="minorEastAsia" w:hAnsi="Arial" w:cs="Arial"/>
          <w:color w:val="1A1A1A"/>
          <w:sz w:val="22"/>
          <w:szCs w:val="22"/>
          <w:lang w:eastAsia="en-US"/>
        </w:rPr>
        <w:t>candidature</w:t>
      </w:r>
      <w:r w:rsidR="008F365C">
        <w:rPr>
          <w:rFonts w:ascii="Arial" w:eastAsiaTheme="minorEastAsia" w:hAnsi="Arial" w:cs="Arial"/>
          <w:color w:val="1A1A1A"/>
          <w:sz w:val="22"/>
          <w:szCs w:val="22"/>
          <w:lang w:eastAsia="en-US"/>
        </w:rPr>
        <w:t xml:space="preserve"> était constituée des mots </w:t>
      </w:r>
      <w:r w:rsidR="0002146A">
        <w:rPr>
          <w:rFonts w:ascii="Arial" w:eastAsiaTheme="minorEastAsia" w:hAnsi="Arial" w:cs="Arial"/>
          <w:color w:val="1A1A1A"/>
          <w:sz w:val="22"/>
          <w:szCs w:val="22"/>
          <w:lang w:eastAsia="en-US"/>
        </w:rPr>
        <w:t>mêmes des communautés qui étaient</w:t>
      </w:r>
      <w:r w:rsidR="008F365C">
        <w:rPr>
          <w:rFonts w:ascii="Arial" w:eastAsiaTheme="minorEastAsia" w:hAnsi="Arial" w:cs="Arial"/>
          <w:color w:val="1A1A1A"/>
          <w:sz w:val="22"/>
          <w:szCs w:val="22"/>
          <w:lang w:eastAsia="en-US"/>
        </w:rPr>
        <w:t xml:space="preserve"> transcrits et qu’elles avaient donné leur </w:t>
      </w:r>
      <w:r w:rsidR="008F365C" w:rsidRPr="008F365C">
        <w:rPr>
          <w:rFonts w:ascii="Arial" w:eastAsiaTheme="minorEastAsia" w:hAnsi="Arial" w:cs="Arial"/>
          <w:color w:val="1A1A1A"/>
          <w:sz w:val="22"/>
          <w:szCs w:val="22"/>
          <w:lang w:eastAsia="en-US"/>
        </w:rPr>
        <w:t>consentement</w:t>
      </w:r>
      <w:r w:rsidR="008F365C">
        <w:rPr>
          <w:rFonts w:ascii="Arial" w:eastAsiaTheme="minorEastAsia" w:hAnsi="Arial" w:cs="Arial"/>
          <w:color w:val="1A1A1A"/>
          <w:sz w:val="22"/>
          <w:szCs w:val="22"/>
          <w:lang w:eastAsia="en-US"/>
        </w:rPr>
        <w:t xml:space="preserve"> </w:t>
      </w:r>
      <w:r w:rsidR="008F365C" w:rsidRPr="008F365C">
        <w:rPr>
          <w:rFonts w:ascii="Arial" w:eastAsiaTheme="minorEastAsia" w:hAnsi="Arial" w:cs="Arial"/>
          <w:color w:val="1A1A1A"/>
          <w:sz w:val="22"/>
          <w:szCs w:val="22"/>
          <w:lang w:eastAsia="en-US"/>
        </w:rPr>
        <w:t>libre, préalable et éclairé</w:t>
      </w:r>
      <w:r w:rsidR="0002146A">
        <w:rPr>
          <w:rFonts w:ascii="Arial" w:eastAsiaTheme="minorEastAsia" w:hAnsi="Arial" w:cs="Arial"/>
          <w:color w:val="1A1A1A"/>
          <w:sz w:val="22"/>
          <w:szCs w:val="22"/>
          <w:lang w:eastAsia="en-US"/>
        </w:rPr>
        <w:t xml:space="preserve">, démontrant ainsi leur volonté de </w:t>
      </w:r>
      <w:r w:rsidR="0002146A" w:rsidRPr="0002146A">
        <w:rPr>
          <w:rFonts w:ascii="Arial" w:eastAsiaTheme="minorEastAsia" w:hAnsi="Arial" w:cs="Arial"/>
          <w:color w:val="1A1A1A"/>
          <w:sz w:val="22"/>
          <w:szCs w:val="22"/>
          <w:lang w:eastAsia="en-US"/>
        </w:rPr>
        <w:t>coopération</w:t>
      </w:r>
      <w:r w:rsidR="0002146A">
        <w:rPr>
          <w:rFonts w:ascii="Arial" w:eastAsiaTheme="minorEastAsia" w:hAnsi="Arial" w:cs="Arial"/>
          <w:color w:val="1A1A1A"/>
          <w:sz w:val="22"/>
          <w:szCs w:val="22"/>
          <w:lang w:eastAsia="en-US"/>
        </w:rPr>
        <w:t xml:space="preserve">. À propos de la </w:t>
      </w:r>
      <w:r w:rsidR="0002146A" w:rsidRPr="0002146A">
        <w:rPr>
          <w:rFonts w:ascii="Arial" w:eastAsiaTheme="minorEastAsia" w:hAnsi="Arial" w:cs="Arial"/>
          <w:color w:val="1A1A1A"/>
          <w:sz w:val="22"/>
          <w:szCs w:val="22"/>
          <w:lang w:eastAsia="en-US"/>
        </w:rPr>
        <w:t>viabilité</w:t>
      </w:r>
      <w:r w:rsidR="0002146A">
        <w:rPr>
          <w:rFonts w:ascii="Arial" w:eastAsiaTheme="minorEastAsia" w:hAnsi="Arial" w:cs="Arial"/>
          <w:color w:val="1A1A1A"/>
          <w:sz w:val="22"/>
          <w:szCs w:val="22"/>
          <w:lang w:eastAsia="en-US"/>
        </w:rPr>
        <w:t xml:space="preserve">, il a été expliqué que les communautés venaient des provinces, qu’elles représentaient et enseignaient leur patrimoine culturel immatériel et qu’elles rentraient dans leurs régions d’origine, ce qui contribuait à la </w:t>
      </w:r>
      <w:r w:rsidR="0002146A" w:rsidRPr="0002146A">
        <w:rPr>
          <w:rFonts w:ascii="Arial" w:eastAsiaTheme="minorEastAsia" w:hAnsi="Arial" w:cs="Arial"/>
          <w:color w:val="1A1A1A"/>
          <w:sz w:val="22"/>
          <w:szCs w:val="22"/>
          <w:lang w:eastAsia="en-US"/>
        </w:rPr>
        <w:t>viabilité</w:t>
      </w:r>
      <w:r w:rsidR="0002146A">
        <w:rPr>
          <w:rFonts w:ascii="Arial" w:eastAsiaTheme="minorEastAsia" w:hAnsi="Arial" w:cs="Arial"/>
          <w:color w:val="1A1A1A"/>
          <w:sz w:val="22"/>
          <w:szCs w:val="22"/>
          <w:lang w:eastAsia="en-US"/>
        </w:rPr>
        <w:t xml:space="preserve">. Il a également été précisé qu’il s’agissait sans doute du premier dossier soumis avec une </w:t>
      </w:r>
      <w:r w:rsidR="0002146A" w:rsidRPr="0002146A">
        <w:rPr>
          <w:rFonts w:ascii="Arial" w:eastAsiaTheme="minorEastAsia" w:hAnsi="Arial" w:cs="Arial"/>
          <w:color w:val="1A1A1A"/>
          <w:sz w:val="22"/>
          <w:szCs w:val="22"/>
          <w:lang w:eastAsia="en-US"/>
        </w:rPr>
        <w:t>évaluation</w:t>
      </w:r>
      <w:r w:rsidR="0002146A">
        <w:rPr>
          <w:rFonts w:ascii="Arial" w:eastAsiaTheme="minorEastAsia" w:hAnsi="Arial" w:cs="Arial"/>
          <w:color w:val="1A1A1A"/>
          <w:sz w:val="22"/>
          <w:szCs w:val="22"/>
          <w:lang w:eastAsia="en-US"/>
        </w:rPr>
        <w:t xml:space="preserve"> externe indépendante, </w:t>
      </w:r>
      <w:r w:rsidR="00BF1B6C">
        <w:rPr>
          <w:rFonts w:ascii="Arial" w:eastAsiaTheme="minorEastAsia" w:hAnsi="Arial" w:cs="Arial"/>
          <w:color w:val="1A1A1A"/>
          <w:sz w:val="22"/>
          <w:szCs w:val="22"/>
          <w:lang w:eastAsia="en-US"/>
        </w:rPr>
        <w:t xml:space="preserve">ce qui répondait à </w:t>
      </w:r>
      <w:r w:rsidR="0002146A">
        <w:rPr>
          <w:rFonts w:ascii="Arial" w:eastAsiaTheme="minorEastAsia" w:hAnsi="Arial" w:cs="Arial"/>
          <w:color w:val="1A1A1A"/>
          <w:sz w:val="22"/>
          <w:szCs w:val="22"/>
          <w:lang w:eastAsia="en-US"/>
        </w:rPr>
        <w:t xml:space="preserve">une demande du Comité </w:t>
      </w:r>
      <w:r w:rsidR="00BF1B6C">
        <w:rPr>
          <w:rFonts w:ascii="Arial" w:eastAsiaTheme="minorEastAsia" w:hAnsi="Arial" w:cs="Arial"/>
          <w:color w:val="1A1A1A"/>
          <w:sz w:val="22"/>
          <w:szCs w:val="22"/>
          <w:lang w:eastAsia="en-US"/>
        </w:rPr>
        <w:t xml:space="preserve">faite </w:t>
      </w:r>
      <w:r w:rsidR="0002146A">
        <w:rPr>
          <w:rFonts w:ascii="Arial" w:eastAsiaTheme="minorEastAsia" w:hAnsi="Arial" w:cs="Arial"/>
          <w:color w:val="1A1A1A"/>
          <w:sz w:val="22"/>
          <w:szCs w:val="22"/>
          <w:lang w:eastAsia="en-US"/>
        </w:rPr>
        <w:t xml:space="preserve">lors de la session de Bakou, réalisée par des experts de la </w:t>
      </w:r>
      <w:r w:rsidR="0002146A" w:rsidRPr="0002146A">
        <w:rPr>
          <w:rFonts w:ascii="Arial" w:eastAsiaTheme="minorEastAsia" w:hAnsi="Arial" w:cs="Arial"/>
          <w:color w:val="1A1A1A"/>
          <w:sz w:val="22"/>
          <w:szCs w:val="22"/>
          <w:lang w:eastAsia="en-US"/>
        </w:rPr>
        <w:t>République</w:t>
      </w:r>
      <w:r w:rsidR="0002146A">
        <w:rPr>
          <w:rFonts w:ascii="Arial" w:eastAsiaTheme="minorEastAsia" w:hAnsi="Arial" w:cs="Arial"/>
          <w:color w:val="1A1A1A"/>
          <w:sz w:val="22"/>
          <w:szCs w:val="22"/>
          <w:lang w:eastAsia="en-US"/>
        </w:rPr>
        <w:t xml:space="preserve"> de Corée et dont les résultats étaient communiqués dans le dossier de </w:t>
      </w:r>
      <w:r w:rsidR="0002146A" w:rsidRPr="0002146A">
        <w:rPr>
          <w:rFonts w:ascii="Arial" w:eastAsiaTheme="minorEastAsia" w:hAnsi="Arial" w:cs="Arial"/>
          <w:color w:val="1A1A1A"/>
          <w:sz w:val="22"/>
          <w:szCs w:val="22"/>
          <w:lang w:eastAsia="en-US"/>
        </w:rPr>
        <w:t xml:space="preserve">proposition </w:t>
      </w:r>
      <w:r w:rsidR="0002146A">
        <w:rPr>
          <w:rFonts w:ascii="Arial" w:eastAsiaTheme="minorEastAsia" w:hAnsi="Arial" w:cs="Arial"/>
          <w:color w:val="1A1A1A"/>
          <w:sz w:val="22"/>
          <w:szCs w:val="22"/>
          <w:lang w:eastAsia="en-US"/>
        </w:rPr>
        <w:t>d’</w:t>
      </w:r>
      <w:r w:rsidR="0002146A" w:rsidRPr="0002146A">
        <w:rPr>
          <w:rFonts w:ascii="Arial" w:eastAsiaTheme="minorEastAsia" w:hAnsi="Arial" w:cs="Arial"/>
          <w:color w:val="1A1A1A"/>
          <w:sz w:val="22"/>
          <w:szCs w:val="22"/>
          <w:lang w:eastAsia="en-US"/>
        </w:rPr>
        <w:t>inscription</w:t>
      </w:r>
      <w:r w:rsidR="0002146A">
        <w:rPr>
          <w:rFonts w:ascii="Arial" w:eastAsiaTheme="minorEastAsia" w:hAnsi="Arial" w:cs="Arial"/>
          <w:color w:val="1A1A1A"/>
          <w:sz w:val="22"/>
          <w:szCs w:val="22"/>
          <w:lang w:eastAsia="en-US"/>
        </w:rPr>
        <w:t>.</w:t>
      </w:r>
    </w:p>
    <w:p w14:paraId="6A39F993" w14:textId="3CAC3912" w:rsidR="002D1518" w:rsidRDefault="006A4D49" w:rsidP="002D1518">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6A4D49">
        <w:rPr>
          <w:rFonts w:ascii="Arial" w:hAnsi="Arial" w:cs="Arial"/>
          <w:sz w:val="22"/>
          <w:szCs w:val="22"/>
        </w:rPr>
        <w:t>délégation</w:t>
      </w:r>
      <w:r>
        <w:rPr>
          <w:rFonts w:ascii="Arial" w:hAnsi="Arial" w:cs="Arial"/>
          <w:sz w:val="22"/>
          <w:szCs w:val="22"/>
        </w:rPr>
        <w:t xml:space="preserve"> de l’</w:t>
      </w:r>
      <w:r w:rsidRPr="006A4D49">
        <w:rPr>
          <w:rFonts w:ascii="Arial" w:hAnsi="Arial" w:cs="Arial"/>
          <w:b/>
          <w:sz w:val="22"/>
          <w:szCs w:val="22"/>
        </w:rPr>
        <w:t>Indonésie</w:t>
      </w:r>
      <w:r>
        <w:rPr>
          <w:rFonts w:ascii="Arial" w:hAnsi="Arial" w:cs="Arial"/>
          <w:b/>
          <w:sz w:val="22"/>
          <w:szCs w:val="22"/>
        </w:rPr>
        <w:t xml:space="preserve"> </w:t>
      </w:r>
      <w:r>
        <w:rPr>
          <w:rFonts w:ascii="Arial" w:hAnsi="Arial" w:cs="Arial"/>
          <w:sz w:val="22"/>
          <w:szCs w:val="22"/>
        </w:rPr>
        <w:t xml:space="preserve">a apprécié le commentaire de l’Organe consultatif selon lequel le programme pourrait être appliqué dans les pays en </w:t>
      </w:r>
      <w:r w:rsidRPr="006A4D49">
        <w:rPr>
          <w:rFonts w:ascii="Arial" w:hAnsi="Arial" w:cs="Arial"/>
          <w:sz w:val="22"/>
          <w:szCs w:val="22"/>
        </w:rPr>
        <w:t>développement</w:t>
      </w:r>
      <w:r>
        <w:rPr>
          <w:rFonts w:ascii="Arial" w:hAnsi="Arial" w:cs="Arial"/>
          <w:sz w:val="22"/>
          <w:szCs w:val="22"/>
        </w:rPr>
        <w:t>. S’agissant de l’échelle du projet, il a été précisé dans le dossier qu’un pro</w:t>
      </w:r>
      <w:r w:rsidR="00D90234">
        <w:rPr>
          <w:rFonts w:ascii="Arial" w:hAnsi="Arial" w:cs="Arial"/>
          <w:sz w:val="22"/>
          <w:szCs w:val="22"/>
        </w:rPr>
        <w:t>jet semblable pourrait être conçu</w:t>
      </w:r>
      <w:r>
        <w:rPr>
          <w:rFonts w:ascii="Arial" w:hAnsi="Arial" w:cs="Arial"/>
          <w:sz w:val="22"/>
          <w:szCs w:val="22"/>
        </w:rPr>
        <w:t xml:space="preserve"> à une échelle adaptée au contexte local et qu’il ne devait pas nécessairement avoir les mêmes dimensions que le Jardin de la belle Indonésie en miniature. En ce qui concerne l’introduction de termes tels que « folklorisation » ou « muséification », la </w:t>
      </w:r>
      <w:r w:rsidRPr="006A4D49">
        <w:rPr>
          <w:rFonts w:ascii="Arial" w:hAnsi="Arial" w:cs="Arial"/>
          <w:sz w:val="22"/>
          <w:szCs w:val="22"/>
        </w:rPr>
        <w:t>délégation</w:t>
      </w:r>
      <w:r>
        <w:rPr>
          <w:rFonts w:ascii="Arial" w:hAnsi="Arial" w:cs="Arial"/>
          <w:sz w:val="22"/>
          <w:szCs w:val="22"/>
        </w:rPr>
        <w:t xml:space="preserve"> a </w:t>
      </w:r>
      <w:r w:rsidR="00D90234">
        <w:rPr>
          <w:rFonts w:ascii="Arial" w:hAnsi="Arial" w:cs="Arial"/>
          <w:sz w:val="22"/>
          <w:szCs w:val="22"/>
        </w:rPr>
        <w:t>fait remarquer</w:t>
      </w:r>
      <w:r>
        <w:rPr>
          <w:rFonts w:ascii="Arial" w:hAnsi="Arial" w:cs="Arial"/>
          <w:sz w:val="22"/>
          <w:szCs w:val="22"/>
        </w:rPr>
        <w:t xml:space="preserve"> que ces termes n’apparaissaient ni dans la Convention, ni dans les Directives opérationnelles, ni dans le formulaire d’</w:t>
      </w:r>
      <w:r w:rsidRPr="006A4D49">
        <w:rPr>
          <w:rFonts w:ascii="Arial" w:hAnsi="Arial" w:cs="Arial"/>
          <w:sz w:val="22"/>
          <w:szCs w:val="22"/>
        </w:rPr>
        <w:t>inscription</w:t>
      </w:r>
      <w:r w:rsidR="00D90234">
        <w:rPr>
          <w:rFonts w:ascii="Arial" w:hAnsi="Arial" w:cs="Arial"/>
          <w:sz w:val="22"/>
          <w:szCs w:val="22"/>
        </w:rPr>
        <w:t>, ajoutant qu’elle n’a</w:t>
      </w:r>
      <w:r>
        <w:rPr>
          <w:rFonts w:ascii="Arial" w:hAnsi="Arial" w:cs="Arial"/>
          <w:sz w:val="22"/>
          <w:szCs w:val="22"/>
        </w:rPr>
        <w:t xml:space="preserve"> pu que compléter le </w:t>
      </w:r>
      <w:r w:rsidRPr="006A4D49">
        <w:rPr>
          <w:rFonts w:ascii="Arial" w:hAnsi="Arial" w:cs="Arial"/>
          <w:sz w:val="22"/>
          <w:szCs w:val="22"/>
        </w:rPr>
        <w:t>formulaire</w:t>
      </w:r>
      <w:r>
        <w:rPr>
          <w:rFonts w:ascii="Arial" w:hAnsi="Arial" w:cs="Arial"/>
          <w:sz w:val="22"/>
          <w:szCs w:val="22"/>
        </w:rPr>
        <w:t xml:space="preserve"> d’</w:t>
      </w:r>
      <w:r w:rsidRPr="006A4D49">
        <w:rPr>
          <w:rFonts w:ascii="Arial" w:hAnsi="Arial" w:cs="Arial"/>
          <w:sz w:val="22"/>
          <w:szCs w:val="22"/>
        </w:rPr>
        <w:t>inscription</w:t>
      </w:r>
      <w:r>
        <w:rPr>
          <w:rFonts w:ascii="Arial" w:hAnsi="Arial" w:cs="Arial"/>
          <w:sz w:val="22"/>
          <w:szCs w:val="22"/>
        </w:rPr>
        <w:t xml:space="preserve"> tel qu’il était </w:t>
      </w:r>
      <w:r w:rsidR="00D90234">
        <w:rPr>
          <w:rFonts w:ascii="Arial" w:hAnsi="Arial" w:cs="Arial"/>
          <w:sz w:val="22"/>
          <w:szCs w:val="22"/>
        </w:rPr>
        <w:t xml:space="preserve">rédigé </w:t>
      </w:r>
      <w:r>
        <w:rPr>
          <w:rFonts w:ascii="Arial" w:hAnsi="Arial" w:cs="Arial"/>
          <w:sz w:val="22"/>
          <w:szCs w:val="22"/>
        </w:rPr>
        <w:t xml:space="preserve">et ne pouvait satisfaire à d’autres éléments ajoutés ultérieurement. </w:t>
      </w:r>
      <w:r w:rsidR="002D1518">
        <w:rPr>
          <w:rFonts w:ascii="Arial" w:hAnsi="Arial" w:cs="Arial"/>
          <w:sz w:val="22"/>
          <w:szCs w:val="22"/>
        </w:rPr>
        <w:t xml:space="preserve">S’agissant du financement, la </w:t>
      </w:r>
      <w:r w:rsidR="002D1518" w:rsidRPr="002D1518">
        <w:rPr>
          <w:rFonts w:ascii="Arial" w:hAnsi="Arial" w:cs="Arial"/>
          <w:sz w:val="22"/>
          <w:szCs w:val="22"/>
        </w:rPr>
        <w:t>délégation</w:t>
      </w:r>
      <w:r w:rsidR="002D1518">
        <w:rPr>
          <w:rFonts w:ascii="Arial" w:hAnsi="Arial" w:cs="Arial"/>
          <w:sz w:val="22"/>
          <w:szCs w:val="22"/>
        </w:rPr>
        <w:t xml:space="preserve"> a expliqué qu’il reposait sur le principe du multipartenariat. La plupart des 5 000 personnes travaillant dans le parc étaient des membres des communautés et œuvraient à titre bénévole. Les gouvernements des provinces participaient </w:t>
      </w:r>
      <w:r w:rsidR="002D1518" w:rsidRPr="002D1518">
        <w:rPr>
          <w:rFonts w:ascii="Arial" w:hAnsi="Arial" w:cs="Arial"/>
          <w:sz w:val="22"/>
          <w:szCs w:val="22"/>
        </w:rPr>
        <w:t>également</w:t>
      </w:r>
      <w:r w:rsidR="002D1518">
        <w:rPr>
          <w:rFonts w:ascii="Arial" w:hAnsi="Arial" w:cs="Arial"/>
          <w:sz w:val="22"/>
          <w:szCs w:val="22"/>
        </w:rPr>
        <w:t xml:space="preserve"> au financement des expositions provinciales</w:t>
      </w:r>
      <w:r w:rsidR="00D90234">
        <w:rPr>
          <w:rFonts w:ascii="Arial" w:hAnsi="Arial" w:cs="Arial"/>
          <w:sz w:val="22"/>
          <w:szCs w:val="22"/>
        </w:rPr>
        <w:t>,</w:t>
      </w:r>
      <w:r w:rsidR="002D1518">
        <w:rPr>
          <w:rFonts w:ascii="Arial" w:hAnsi="Arial" w:cs="Arial"/>
          <w:sz w:val="22"/>
          <w:szCs w:val="22"/>
        </w:rPr>
        <w:t xml:space="preserve"> et des ministères nationaux assuraient le fonctionnement de certains musées. Il a été précisé que des ministères, autres que celui de la culture, étaient impliqués dans le parc, comme l’avait demandé le Comité à Bakou. Au nom des plus de 5 000 membres des communautés qui travaillaient et menaient leurs activités depuis près de 40 ans, la </w:t>
      </w:r>
      <w:r w:rsidR="002D1518" w:rsidRPr="002D1518">
        <w:rPr>
          <w:rFonts w:ascii="Arial" w:hAnsi="Arial" w:cs="Arial"/>
          <w:sz w:val="22"/>
          <w:szCs w:val="22"/>
        </w:rPr>
        <w:t>délégation</w:t>
      </w:r>
      <w:r w:rsidR="002D1518">
        <w:rPr>
          <w:rFonts w:ascii="Arial" w:hAnsi="Arial" w:cs="Arial"/>
          <w:sz w:val="22"/>
          <w:szCs w:val="22"/>
        </w:rPr>
        <w:t xml:space="preserve"> a demandé au Comité de reconsidérer sa décision.</w:t>
      </w:r>
    </w:p>
    <w:p w14:paraId="5D64DC24" w14:textId="48717527" w:rsidR="002D1518" w:rsidRDefault="00D90C09" w:rsidP="002D1518">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D90C09">
        <w:rPr>
          <w:rFonts w:ascii="Arial" w:hAnsi="Arial" w:cs="Arial"/>
          <w:b/>
          <w:sz w:val="22"/>
          <w:szCs w:val="22"/>
        </w:rPr>
        <w:t>Président</w:t>
      </w:r>
      <w:r>
        <w:rPr>
          <w:rFonts w:ascii="Arial" w:hAnsi="Arial" w:cs="Arial"/>
          <w:sz w:val="22"/>
          <w:szCs w:val="22"/>
        </w:rPr>
        <w:t xml:space="preserve"> a procédé à l’adoption du projet de décision </w:t>
      </w:r>
      <w:r w:rsidRPr="00D90C09">
        <w:rPr>
          <w:rFonts w:ascii="Arial" w:hAnsi="Arial" w:cs="Arial"/>
          <w:sz w:val="22"/>
          <w:szCs w:val="22"/>
        </w:rPr>
        <w:t>paragraphe</w:t>
      </w:r>
      <w:r>
        <w:rPr>
          <w:rFonts w:ascii="Arial" w:hAnsi="Arial" w:cs="Arial"/>
          <w:sz w:val="22"/>
          <w:szCs w:val="22"/>
        </w:rPr>
        <w:t xml:space="preserve"> par </w:t>
      </w:r>
      <w:r w:rsidRPr="00D90C09">
        <w:rPr>
          <w:rFonts w:ascii="Arial" w:hAnsi="Arial" w:cs="Arial"/>
          <w:sz w:val="22"/>
          <w:szCs w:val="22"/>
        </w:rPr>
        <w:t>paragraphe</w:t>
      </w:r>
      <w:r>
        <w:rPr>
          <w:rFonts w:ascii="Arial" w:hAnsi="Arial" w:cs="Arial"/>
          <w:sz w:val="22"/>
          <w:szCs w:val="22"/>
        </w:rPr>
        <w:t xml:space="preserve">. En l’absence </w:t>
      </w:r>
      <w:r w:rsidR="003812A1">
        <w:rPr>
          <w:rFonts w:ascii="Arial" w:hAnsi="Arial" w:cs="Arial"/>
          <w:sz w:val="22"/>
          <w:szCs w:val="22"/>
        </w:rPr>
        <w:t xml:space="preserve">de commentaires ou d’objections, les </w:t>
      </w:r>
      <w:r w:rsidR="003812A1" w:rsidRPr="003812A1">
        <w:rPr>
          <w:rFonts w:ascii="Arial" w:hAnsi="Arial" w:cs="Arial"/>
          <w:sz w:val="22"/>
          <w:szCs w:val="22"/>
        </w:rPr>
        <w:t>paragraphe</w:t>
      </w:r>
      <w:r w:rsidR="003812A1">
        <w:rPr>
          <w:rFonts w:ascii="Arial" w:hAnsi="Arial" w:cs="Arial"/>
          <w:sz w:val="22"/>
          <w:szCs w:val="22"/>
        </w:rPr>
        <w:t>s 1 à 3 ont été dûment adoptés.</w:t>
      </w:r>
    </w:p>
    <w:p w14:paraId="4D4798DF" w14:textId="2C14F6F3" w:rsidR="003812A1" w:rsidRDefault="003812A1" w:rsidP="002D1518">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3812A1">
        <w:rPr>
          <w:rFonts w:ascii="Arial" w:hAnsi="Arial" w:cs="Arial"/>
          <w:sz w:val="22"/>
          <w:szCs w:val="22"/>
        </w:rPr>
        <w:t>délégation</w:t>
      </w:r>
      <w:r>
        <w:rPr>
          <w:rFonts w:ascii="Arial" w:hAnsi="Arial" w:cs="Arial"/>
          <w:sz w:val="22"/>
          <w:szCs w:val="22"/>
        </w:rPr>
        <w:t xml:space="preserve"> de la </w:t>
      </w:r>
      <w:r w:rsidRPr="003812A1">
        <w:rPr>
          <w:rFonts w:ascii="Arial" w:hAnsi="Arial" w:cs="Arial"/>
          <w:b/>
          <w:sz w:val="22"/>
          <w:szCs w:val="22"/>
        </w:rPr>
        <w:t>Hongrie</w:t>
      </w:r>
      <w:r>
        <w:rPr>
          <w:rFonts w:ascii="Arial" w:hAnsi="Arial" w:cs="Arial"/>
          <w:sz w:val="22"/>
          <w:szCs w:val="22"/>
        </w:rPr>
        <w:t xml:space="preserve"> a soumis un amendement qui a été transmis par courrier </w:t>
      </w:r>
      <w:r w:rsidRPr="003812A1">
        <w:rPr>
          <w:rFonts w:ascii="Arial" w:hAnsi="Arial" w:cs="Arial"/>
          <w:sz w:val="22"/>
          <w:szCs w:val="22"/>
        </w:rPr>
        <w:t>électronique</w:t>
      </w:r>
      <w:r>
        <w:rPr>
          <w:rFonts w:ascii="Arial" w:hAnsi="Arial" w:cs="Arial"/>
          <w:sz w:val="22"/>
          <w:szCs w:val="22"/>
        </w:rPr>
        <w:t xml:space="preserve">. </w:t>
      </w:r>
    </w:p>
    <w:p w14:paraId="3B52898A" w14:textId="46D92DF3" w:rsidR="003812A1" w:rsidRDefault="003812A1" w:rsidP="002D1518">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délégation du </w:t>
      </w:r>
      <w:r w:rsidRPr="003812A1">
        <w:rPr>
          <w:rFonts w:ascii="Arial" w:eastAsiaTheme="minorEastAsia" w:hAnsi="Arial" w:cs="Arial"/>
          <w:b/>
          <w:color w:val="1A1A1A"/>
          <w:sz w:val="22"/>
          <w:szCs w:val="22"/>
        </w:rPr>
        <w:t>Kirghizistan</w:t>
      </w:r>
      <w:r>
        <w:rPr>
          <w:rFonts w:ascii="Arial" w:hAnsi="Arial" w:cs="Arial"/>
          <w:sz w:val="22"/>
          <w:szCs w:val="22"/>
        </w:rPr>
        <w:t xml:space="preserve"> a </w:t>
      </w:r>
      <w:r w:rsidRPr="003812A1">
        <w:rPr>
          <w:rFonts w:ascii="Arial" w:hAnsi="Arial" w:cs="Arial"/>
          <w:sz w:val="22"/>
          <w:szCs w:val="22"/>
        </w:rPr>
        <w:t>également</w:t>
      </w:r>
      <w:r>
        <w:rPr>
          <w:rFonts w:ascii="Arial" w:hAnsi="Arial" w:cs="Arial"/>
          <w:sz w:val="22"/>
          <w:szCs w:val="22"/>
        </w:rPr>
        <w:t xml:space="preserve"> souhaité proposer un amendement au </w:t>
      </w:r>
      <w:r w:rsidRPr="003812A1">
        <w:rPr>
          <w:rFonts w:ascii="Arial" w:hAnsi="Arial" w:cs="Arial"/>
          <w:sz w:val="22"/>
          <w:szCs w:val="22"/>
        </w:rPr>
        <w:t>paragraphe</w:t>
      </w:r>
      <w:r>
        <w:rPr>
          <w:rFonts w:ascii="Arial" w:hAnsi="Arial" w:cs="Arial"/>
          <w:sz w:val="22"/>
          <w:szCs w:val="22"/>
        </w:rPr>
        <w:t xml:space="preserve"> 4.d.</w:t>
      </w:r>
    </w:p>
    <w:p w14:paraId="5959031C" w14:textId="4E2EF376" w:rsidR="003812A1" w:rsidRDefault="003812A1" w:rsidP="002D1518">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3812A1">
        <w:rPr>
          <w:rFonts w:ascii="Arial" w:hAnsi="Arial" w:cs="Arial"/>
          <w:b/>
          <w:sz w:val="22"/>
          <w:szCs w:val="22"/>
        </w:rPr>
        <w:t>Président</w:t>
      </w:r>
      <w:r>
        <w:rPr>
          <w:rFonts w:ascii="Arial" w:hAnsi="Arial" w:cs="Arial"/>
          <w:sz w:val="22"/>
          <w:szCs w:val="22"/>
        </w:rPr>
        <w:t xml:space="preserve"> a proposé d’examiner les amendements, en commençant par ceux concernant le </w:t>
      </w:r>
      <w:r w:rsidRPr="003812A1">
        <w:rPr>
          <w:rFonts w:ascii="Arial" w:hAnsi="Arial" w:cs="Arial"/>
          <w:sz w:val="22"/>
          <w:szCs w:val="22"/>
        </w:rPr>
        <w:t>paragraphe</w:t>
      </w:r>
      <w:r>
        <w:rPr>
          <w:rFonts w:ascii="Arial" w:hAnsi="Arial" w:cs="Arial"/>
          <w:sz w:val="22"/>
          <w:szCs w:val="22"/>
        </w:rPr>
        <w:t xml:space="preserve"> 4.a, puis 4.b et ainsi de suite.</w:t>
      </w:r>
    </w:p>
    <w:p w14:paraId="4F04A40B" w14:textId="5A1EF725" w:rsidR="00F74BF1" w:rsidRDefault="003812A1" w:rsidP="00F74BF1">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À propos de l’ordre de l’examen des amendements, la </w:t>
      </w:r>
      <w:r w:rsidRPr="003812A1">
        <w:rPr>
          <w:rFonts w:ascii="Arial" w:hAnsi="Arial" w:cs="Arial"/>
          <w:sz w:val="22"/>
          <w:szCs w:val="22"/>
        </w:rPr>
        <w:t>délégation</w:t>
      </w:r>
      <w:r>
        <w:rPr>
          <w:rFonts w:ascii="Arial" w:hAnsi="Arial" w:cs="Arial"/>
          <w:sz w:val="22"/>
          <w:szCs w:val="22"/>
        </w:rPr>
        <w:t xml:space="preserve"> du </w:t>
      </w:r>
      <w:r w:rsidRPr="003812A1">
        <w:rPr>
          <w:rFonts w:ascii="Arial" w:hAnsi="Arial" w:cs="Arial"/>
          <w:b/>
          <w:sz w:val="22"/>
          <w:szCs w:val="22"/>
        </w:rPr>
        <w:t>Brésil</w:t>
      </w:r>
      <w:r>
        <w:rPr>
          <w:rFonts w:ascii="Arial" w:hAnsi="Arial" w:cs="Arial"/>
          <w:sz w:val="22"/>
          <w:szCs w:val="22"/>
        </w:rPr>
        <w:t xml:space="preserve"> a fait remarquer que de nombreux États membres </w:t>
      </w:r>
      <w:r w:rsidR="00F74BF1">
        <w:rPr>
          <w:rFonts w:ascii="Arial" w:hAnsi="Arial" w:cs="Arial"/>
          <w:sz w:val="22"/>
          <w:szCs w:val="22"/>
        </w:rPr>
        <w:t xml:space="preserve">souhaitaient prendre une décision contraire à la </w:t>
      </w:r>
      <w:r w:rsidR="00F74BF1" w:rsidRPr="00F74BF1">
        <w:rPr>
          <w:rFonts w:ascii="Arial" w:hAnsi="Arial" w:cs="Arial"/>
          <w:sz w:val="22"/>
          <w:szCs w:val="22"/>
        </w:rPr>
        <w:t>recommandation</w:t>
      </w:r>
      <w:r w:rsidR="00F74BF1">
        <w:rPr>
          <w:rFonts w:ascii="Arial" w:hAnsi="Arial" w:cs="Arial"/>
          <w:sz w:val="22"/>
          <w:szCs w:val="22"/>
        </w:rPr>
        <w:t xml:space="preserve"> de l’Organe consultatif et sélectionner la </w:t>
      </w:r>
      <w:r w:rsidR="00F74BF1" w:rsidRPr="00F74BF1">
        <w:rPr>
          <w:rFonts w:ascii="Arial" w:hAnsi="Arial" w:cs="Arial"/>
          <w:sz w:val="22"/>
          <w:szCs w:val="22"/>
        </w:rPr>
        <w:t xml:space="preserve">proposition </w:t>
      </w:r>
      <w:r w:rsidR="00F74BF1">
        <w:rPr>
          <w:rFonts w:ascii="Arial" w:hAnsi="Arial" w:cs="Arial"/>
          <w:sz w:val="22"/>
          <w:szCs w:val="22"/>
        </w:rPr>
        <w:t>d’</w:t>
      </w:r>
      <w:r w:rsidR="00F74BF1" w:rsidRPr="00F74BF1">
        <w:rPr>
          <w:rFonts w:ascii="Arial" w:hAnsi="Arial" w:cs="Arial"/>
          <w:sz w:val="22"/>
          <w:szCs w:val="22"/>
        </w:rPr>
        <w:t>inscription</w:t>
      </w:r>
      <w:r w:rsidR="00F74BF1">
        <w:rPr>
          <w:rFonts w:ascii="Arial" w:hAnsi="Arial" w:cs="Arial"/>
          <w:sz w:val="22"/>
          <w:szCs w:val="22"/>
        </w:rPr>
        <w:t xml:space="preserve"> sur le Registre des meilleures pratiques. Il serait donc plus </w:t>
      </w:r>
      <w:r w:rsidR="00D873F2">
        <w:rPr>
          <w:rFonts w:ascii="Arial" w:hAnsi="Arial" w:cs="Arial"/>
          <w:sz w:val="22"/>
          <w:szCs w:val="22"/>
        </w:rPr>
        <w:t xml:space="preserve">judicieux </w:t>
      </w:r>
      <w:r w:rsidR="00F74BF1">
        <w:rPr>
          <w:rFonts w:ascii="Arial" w:hAnsi="Arial" w:cs="Arial"/>
          <w:sz w:val="22"/>
          <w:szCs w:val="22"/>
        </w:rPr>
        <w:t xml:space="preserve">de prendre d’abord une décision quant au </w:t>
      </w:r>
      <w:r w:rsidR="00F74BF1" w:rsidRPr="00F74BF1">
        <w:rPr>
          <w:rFonts w:ascii="Arial" w:hAnsi="Arial" w:cs="Arial"/>
          <w:sz w:val="22"/>
          <w:szCs w:val="22"/>
        </w:rPr>
        <w:t>paragraphe</w:t>
      </w:r>
      <w:r w:rsidR="00F74BF1">
        <w:rPr>
          <w:rFonts w:ascii="Arial" w:hAnsi="Arial" w:cs="Arial"/>
          <w:sz w:val="22"/>
          <w:szCs w:val="22"/>
        </w:rPr>
        <w:t xml:space="preserve"> 5, c’est à dire de savoir si le Comité décidait ou non de sélectionner la </w:t>
      </w:r>
      <w:r w:rsidR="00F74BF1" w:rsidRPr="00F74BF1">
        <w:rPr>
          <w:rFonts w:ascii="Arial" w:hAnsi="Arial" w:cs="Arial"/>
          <w:sz w:val="22"/>
          <w:szCs w:val="22"/>
        </w:rPr>
        <w:t xml:space="preserve">proposition </w:t>
      </w:r>
      <w:r w:rsidR="00F74BF1">
        <w:rPr>
          <w:rFonts w:ascii="Arial" w:hAnsi="Arial" w:cs="Arial"/>
          <w:sz w:val="22"/>
          <w:szCs w:val="22"/>
        </w:rPr>
        <w:t xml:space="preserve">afin que le </w:t>
      </w:r>
      <w:r w:rsidR="00F74BF1" w:rsidRPr="00F74BF1">
        <w:rPr>
          <w:rFonts w:ascii="Arial" w:hAnsi="Arial" w:cs="Arial"/>
          <w:sz w:val="22"/>
          <w:szCs w:val="22"/>
        </w:rPr>
        <w:t>paragraphe</w:t>
      </w:r>
      <w:r w:rsidR="00F74BF1">
        <w:rPr>
          <w:rFonts w:ascii="Arial" w:hAnsi="Arial" w:cs="Arial"/>
          <w:sz w:val="22"/>
          <w:szCs w:val="22"/>
        </w:rPr>
        <w:t xml:space="preserve"> 4 puisse être adapté ou amendé </w:t>
      </w:r>
      <w:r w:rsidR="00F74BF1" w:rsidRPr="00F74BF1">
        <w:rPr>
          <w:rFonts w:ascii="Arial" w:hAnsi="Arial" w:cs="Arial"/>
          <w:sz w:val="22"/>
          <w:szCs w:val="22"/>
        </w:rPr>
        <w:t>conformément</w:t>
      </w:r>
      <w:r w:rsidR="00F74BF1">
        <w:rPr>
          <w:rFonts w:ascii="Arial" w:hAnsi="Arial" w:cs="Arial"/>
          <w:sz w:val="22"/>
          <w:szCs w:val="22"/>
        </w:rPr>
        <w:t xml:space="preserve">. À défaut, le Comité adapterait le </w:t>
      </w:r>
      <w:r w:rsidR="00F74BF1" w:rsidRPr="00F74BF1">
        <w:rPr>
          <w:rFonts w:ascii="Arial" w:hAnsi="Arial" w:cs="Arial"/>
          <w:sz w:val="22"/>
          <w:szCs w:val="22"/>
        </w:rPr>
        <w:t>paragraphe</w:t>
      </w:r>
      <w:r w:rsidR="00F74BF1">
        <w:rPr>
          <w:rFonts w:ascii="Arial" w:hAnsi="Arial" w:cs="Arial"/>
          <w:sz w:val="22"/>
          <w:szCs w:val="22"/>
        </w:rPr>
        <w:t xml:space="preserve"> 4 sans connaître la décision finale. </w:t>
      </w:r>
    </w:p>
    <w:p w14:paraId="2C0F838B" w14:textId="50B268F0" w:rsidR="00F74BF1" w:rsidRDefault="00F74BF1" w:rsidP="00F74BF1">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lastRenderedPageBreak/>
        <w:t xml:space="preserve">Le </w:t>
      </w:r>
      <w:r w:rsidRPr="00F74BF1">
        <w:rPr>
          <w:rFonts w:ascii="Arial" w:hAnsi="Arial" w:cs="Arial"/>
          <w:b/>
          <w:sz w:val="22"/>
          <w:szCs w:val="22"/>
        </w:rPr>
        <w:t>Président</w:t>
      </w:r>
      <w:r>
        <w:rPr>
          <w:rFonts w:ascii="Arial" w:hAnsi="Arial" w:cs="Arial"/>
          <w:sz w:val="22"/>
          <w:szCs w:val="22"/>
        </w:rPr>
        <w:t xml:space="preserve"> a déclaré que la </w:t>
      </w:r>
      <w:r w:rsidRPr="00F74BF1">
        <w:rPr>
          <w:rFonts w:ascii="Arial" w:hAnsi="Arial" w:cs="Arial"/>
          <w:sz w:val="22"/>
          <w:szCs w:val="22"/>
        </w:rPr>
        <w:t xml:space="preserve">proposition </w:t>
      </w:r>
      <w:r>
        <w:rPr>
          <w:rFonts w:ascii="Arial" w:hAnsi="Arial" w:cs="Arial"/>
          <w:sz w:val="22"/>
          <w:szCs w:val="22"/>
        </w:rPr>
        <w:t xml:space="preserve">lui semblait raisonnable mais a d’abord souhaité consulter les autres </w:t>
      </w:r>
      <w:r w:rsidR="00C20927">
        <w:rPr>
          <w:rFonts w:ascii="Arial" w:hAnsi="Arial" w:cs="Arial"/>
          <w:sz w:val="22"/>
          <w:szCs w:val="22"/>
        </w:rPr>
        <w:t>membres du Comité</w:t>
      </w:r>
    </w:p>
    <w:p w14:paraId="41420791" w14:textId="76A1AD42" w:rsidR="00F74BF1" w:rsidRDefault="00F74BF1" w:rsidP="00F74BF1">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F74BF1">
        <w:rPr>
          <w:rFonts w:ascii="Arial" w:hAnsi="Arial" w:cs="Arial"/>
          <w:sz w:val="22"/>
          <w:szCs w:val="22"/>
        </w:rPr>
        <w:t>délégation</w:t>
      </w:r>
      <w:r>
        <w:rPr>
          <w:rFonts w:ascii="Arial" w:hAnsi="Arial" w:cs="Arial"/>
          <w:sz w:val="22"/>
          <w:szCs w:val="22"/>
        </w:rPr>
        <w:t xml:space="preserve"> de la </w:t>
      </w:r>
      <w:r w:rsidRPr="00F74BF1">
        <w:rPr>
          <w:rFonts w:ascii="Arial" w:hAnsi="Arial" w:cs="Arial"/>
          <w:b/>
          <w:sz w:val="22"/>
          <w:szCs w:val="22"/>
        </w:rPr>
        <w:t>Belgique</w:t>
      </w:r>
      <w:r>
        <w:rPr>
          <w:rFonts w:ascii="Arial" w:hAnsi="Arial" w:cs="Arial"/>
          <w:sz w:val="22"/>
          <w:szCs w:val="22"/>
        </w:rPr>
        <w:t xml:space="preserve"> a estimé que le Comité devait examiner attentivement tous les critères avant de prendre une décision et préférait, </w:t>
      </w:r>
      <w:r w:rsidRPr="00F74BF1">
        <w:rPr>
          <w:rFonts w:ascii="Arial" w:hAnsi="Arial" w:cs="Arial"/>
          <w:sz w:val="22"/>
          <w:szCs w:val="22"/>
        </w:rPr>
        <w:t>par conséquent</w:t>
      </w:r>
      <w:r>
        <w:rPr>
          <w:rFonts w:ascii="Arial" w:hAnsi="Arial" w:cs="Arial"/>
          <w:sz w:val="22"/>
          <w:szCs w:val="22"/>
        </w:rPr>
        <w:t xml:space="preserve">, débattre du </w:t>
      </w:r>
      <w:r w:rsidRPr="00F74BF1">
        <w:rPr>
          <w:rFonts w:ascii="Arial" w:hAnsi="Arial" w:cs="Arial"/>
          <w:sz w:val="22"/>
          <w:szCs w:val="22"/>
        </w:rPr>
        <w:t>paragraphe</w:t>
      </w:r>
      <w:r>
        <w:rPr>
          <w:rFonts w:ascii="Arial" w:hAnsi="Arial" w:cs="Arial"/>
          <w:sz w:val="22"/>
          <w:szCs w:val="22"/>
        </w:rPr>
        <w:t xml:space="preserve"> 4 avant de passer au </w:t>
      </w:r>
      <w:r w:rsidRPr="00F74BF1">
        <w:rPr>
          <w:rFonts w:ascii="Arial" w:hAnsi="Arial" w:cs="Arial"/>
          <w:sz w:val="22"/>
          <w:szCs w:val="22"/>
        </w:rPr>
        <w:t>paragraphe</w:t>
      </w:r>
      <w:r>
        <w:rPr>
          <w:rFonts w:ascii="Arial" w:hAnsi="Arial" w:cs="Arial"/>
          <w:sz w:val="22"/>
          <w:szCs w:val="22"/>
        </w:rPr>
        <w:t xml:space="preserve"> 5.</w:t>
      </w:r>
    </w:p>
    <w:p w14:paraId="1D022712" w14:textId="521B54F4" w:rsidR="00F74BF1" w:rsidRDefault="00F74BF1" w:rsidP="00F74BF1">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F74BF1">
        <w:rPr>
          <w:rFonts w:ascii="Arial" w:hAnsi="Arial" w:cs="Arial"/>
          <w:sz w:val="22"/>
          <w:szCs w:val="22"/>
        </w:rPr>
        <w:t>délégation</w:t>
      </w:r>
      <w:r>
        <w:rPr>
          <w:rFonts w:ascii="Arial" w:hAnsi="Arial" w:cs="Arial"/>
          <w:sz w:val="22"/>
          <w:szCs w:val="22"/>
        </w:rPr>
        <w:t xml:space="preserve"> du </w:t>
      </w:r>
      <w:r w:rsidRPr="00F74BF1">
        <w:rPr>
          <w:rFonts w:ascii="Arial" w:hAnsi="Arial" w:cs="Arial"/>
          <w:b/>
          <w:sz w:val="22"/>
          <w:szCs w:val="22"/>
        </w:rPr>
        <w:t>Congo</w:t>
      </w:r>
      <w:r>
        <w:rPr>
          <w:rFonts w:ascii="Arial" w:hAnsi="Arial" w:cs="Arial"/>
          <w:sz w:val="22"/>
          <w:szCs w:val="22"/>
        </w:rPr>
        <w:t xml:space="preserve"> a estimé que l’</w:t>
      </w:r>
      <w:r w:rsidR="006B023A">
        <w:rPr>
          <w:rFonts w:ascii="Arial" w:hAnsi="Arial" w:cs="Arial"/>
          <w:sz w:val="22"/>
          <w:szCs w:val="22"/>
        </w:rPr>
        <w:t xml:space="preserve">essentiel était de sélectionner, </w:t>
      </w:r>
      <w:r>
        <w:rPr>
          <w:rFonts w:ascii="Arial" w:hAnsi="Arial" w:cs="Arial"/>
          <w:sz w:val="22"/>
          <w:szCs w:val="22"/>
        </w:rPr>
        <w:t>ou pas</w:t>
      </w:r>
      <w:r w:rsidR="006B023A">
        <w:rPr>
          <w:rFonts w:ascii="Arial" w:hAnsi="Arial" w:cs="Arial"/>
          <w:sz w:val="22"/>
          <w:szCs w:val="22"/>
        </w:rPr>
        <w:t>,</w:t>
      </w:r>
      <w:r>
        <w:rPr>
          <w:rFonts w:ascii="Arial" w:hAnsi="Arial" w:cs="Arial"/>
          <w:sz w:val="22"/>
          <w:szCs w:val="22"/>
        </w:rPr>
        <w:t xml:space="preserve"> la </w:t>
      </w:r>
      <w:r w:rsidRPr="00F74BF1">
        <w:rPr>
          <w:rFonts w:ascii="Arial" w:hAnsi="Arial" w:cs="Arial"/>
          <w:sz w:val="22"/>
          <w:szCs w:val="22"/>
        </w:rPr>
        <w:t xml:space="preserve">proposition </w:t>
      </w:r>
      <w:r>
        <w:rPr>
          <w:rFonts w:ascii="Arial" w:hAnsi="Arial" w:cs="Arial"/>
          <w:sz w:val="22"/>
          <w:szCs w:val="22"/>
        </w:rPr>
        <w:t>d’</w:t>
      </w:r>
      <w:r w:rsidRPr="00F74BF1">
        <w:rPr>
          <w:rFonts w:ascii="Arial" w:hAnsi="Arial" w:cs="Arial"/>
          <w:sz w:val="22"/>
          <w:szCs w:val="22"/>
        </w:rPr>
        <w:t>inscription</w:t>
      </w:r>
      <w:r>
        <w:rPr>
          <w:rFonts w:ascii="Arial" w:hAnsi="Arial" w:cs="Arial"/>
          <w:sz w:val="22"/>
          <w:szCs w:val="22"/>
        </w:rPr>
        <w:t xml:space="preserve">, et que, </w:t>
      </w:r>
      <w:r w:rsidRPr="00F74BF1">
        <w:rPr>
          <w:rFonts w:ascii="Arial" w:hAnsi="Arial" w:cs="Arial"/>
          <w:sz w:val="22"/>
          <w:szCs w:val="22"/>
        </w:rPr>
        <w:t>par conséquent</w:t>
      </w:r>
      <w:r>
        <w:rPr>
          <w:rFonts w:ascii="Arial" w:hAnsi="Arial" w:cs="Arial"/>
          <w:sz w:val="22"/>
          <w:szCs w:val="22"/>
        </w:rPr>
        <w:t xml:space="preserve">, la </w:t>
      </w:r>
      <w:r w:rsidR="006B023A" w:rsidRPr="006B023A">
        <w:rPr>
          <w:rFonts w:ascii="Arial" w:hAnsi="Arial" w:cs="Arial"/>
          <w:sz w:val="22"/>
          <w:szCs w:val="22"/>
        </w:rPr>
        <w:t xml:space="preserve">proposition </w:t>
      </w:r>
      <w:r>
        <w:rPr>
          <w:rFonts w:ascii="Arial" w:hAnsi="Arial" w:cs="Arial"/>
          <w:sz w:val="22"/>
          <w:szCs w:val="22"/>
        </w:rPr>
        <w:t>du Brésil était logique.</w:t>
      </w:r>
    </w:p>
    <w:p w14:paraId="70FC1D35" w14:textId="430C0DF4" w:rsidR="00D873F2" w:rsidRDefault="00D873F2" w:rsidP="00F74BF1">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D873F2">
        <w:rPr>
          <w:rFonts w:ascii="Arial" w:hAnsi="Arial" w:cs="Arial"/>
          <w:sz w:val="22"/>
          <w:szCs w:val="22"/>
        </w:rPr>
        <w:t>délégation</w:t>
      </w:r>
      <w:r>
        <w:rPr>
          <w:rFonts w:ascii="Arial" w:hAnsi="Arial" w:cs="Arial"/>
          <w:sz w:val="22"/>
          <w:szCs w:val="22"/>
        </w:rPr>
        <w:t xml:space="preserve"> de la </w:t>
      </w:r>
      <w:r w:rsidRPr="00D873F2">
        <w:rPr>
          <w:rFonts w:ascii="Arial" w:hAnsi="Arial" w:cs="Arial"/>
          <w:b/>
          <w:sz w:val="22"/>
          <w:szCs w:val="22"/>
        </w:rPr>
        <w:t>Namibie</w:t>
      </w:r>
      <w:r>
        <w:rPr>
          <w:rFonts w:ascii="Arial" w:hAnsi="Arial" w:cs="Arial"/>
          <w:sz w:val="22"/>
          <w:szCs w:val="22"/>
        </w:rPr>
        <w:t xml:space="preserve"> a soutenu la </w:t>
      </w:r>
      <w:r w:rsidRPr="00D873F2">
        <w:rPr>
          <w:rFonts w:ascii="Arial" w:hAnsi="Arial" w:cs="Arial"/>
          <w:sz w:val="22"/>
          <w:szCs w:val="22"/>
        </w:rPr>
        <w:t xml:space="preserve">proposition </w:t>
      </w:r>
      <w:r>
        <w:rPr>
          <w:rFonts w:ascii="Arial" w:hAnsi="Arial" w:cs="Arial"/>
          <w:sz w:val="22"/>
          <w:szCs w:val="22"/>
        </w:rPr>
        <w:t>du Brésil, elle-même soutenue par le Congo.</w:t>
      </w:r>
    </w:p>
    <w:p w14:paraId="5856C219" w14:textId="15CFF933" w:rsidR="00F74BF1" w:rsidRDefault="006B023A" w:rsidP="00F74BF1">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6B023A">
        <w:rPr>
          <w:rFonts w:ascii="Arial" w:hAnsi="Arial" w:cs="Arial"/>
          <w:sz w:val="22"/>
          <w:szCs w:val="22"/>
        </w:rPr>
        <w:t>délégation</w:t>
      </w:r>
      <w:r>
        <w:rPr>
          <w:rFonts w:ascii="Arial" w:hAnsi="Arial" w:cs="Arial"/>
          <w:sz w:val="22"/>
          <w:szCs w:val="22"/>
        </w:rPr>
        <w:t xml:space="preserve"> de la </w:t>
      </w:r>
      <w:r w:rsidRPr="006B023A">
        <w:rPr>
          <w:rFonts w:ascii="Arial" w:hAnsi="Arial" w:cs="Arial"/>
          <w:b/>
          <w:sz w:val="22"/>
          <w:szCs w:val="22"/>
        </w:rPr>
        <w:t>Côte d’Ivoire</w:t>
      </w:r>
      <w:r>
        <w:rPr>
          <w:rFonts w:ascii="Arial" w:hAnsi="Arial" w:cs="Arial"/>
          <w:sz w:val="22"/>
          <w:szCs w:val="22"/>
        </w:rPr>
        <w:t xml:space="preserve"> a soutenu la </w:t>
      </w:r>
      <w:r w:rsidRPr="006B023A">
        <w:rPr>
          <w:rFonts w:ascii="Arial" w:hAnsi="Arial" w:cs="Arial"/>
          <w:sz w:val="22"/>
          <w:szCs w:val="22"/>
        </w:rPr>
        <w:t xml:space="preserve">proposition </w:t>
      </w:r>
      <w:r>
        <w:rPr>
          <w:rFonts w:ascii="Arial" w:hAnsi="Arial" w:cs="Arial"/>
          <w:sz w:val="22"/>
          <w:szCs w:val="22"/>
        </w:rPr>
        <w:t>du Brésil.</w:t>
      </w:r>
    </w:p>
    <w:p w14:paraId="6697D7B7" w14:textId="35D43976" w:rsidR="006B023A" w:rsidRDefault="006B023A" w:rsidP="00F74BF1">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6B023A">
        <w:rPr>
          <w:rFonts w:ascii="Arial" w:hAnsi="Arial" w:cs="Arial"/>
          <w:sz w:val="22"/>
          <w:szCs w:val="22"/>
        </w:rPr>
        <w:t>délégation</w:t>
      </w:r>
      <w:r>
        <w:rPr>
          <w:rFonts w:ascii="Arial" w:hAnsi="Arial" w:cs="Arial"/>
          <w:sz w:val="22"/>
          <w:szCs w:val="22"/>
        </w:rPr>
        <w:t xml:space="preserve"> du </w:t>
      </w:r>
      <w:r w:rsidRPr="006B023A">
        <w:rPr>
          <w:rFonts w:ascii="Arial" w:eastAsiaTheme="minorEastAsia" w:hAnsi="Arial" w:cs="Arial"/>
          <w:b/>
          <w:color w:val="1A1A1A"/>
          <w:sz w:val="22"/>
          <w:szCs w:val="22"/>
        </w:rPr>
        <w:t>Kirghizistan</w:t>
      </w:r>
      <w:r>
        <w:rPr>
          <w:rFonts w:ascii="Arial" w:hAnsi="Arial" w:cs="Arial"/>
          <w:sz w:val="22"/>
          <w:szCs w:val="22"/>
        </w:rPr>
        <w:t xml:space="preserve"> a </w:t>
      </w:r>
      <w:r w:rsidRPr="006B023A">
        <w:rPr>
          <w:rFonts w:ascii="Arial" w:hAnsi="Arial" w:cs="Arial"/>
          <w:sz w:val="22"/>
          <w:szCs w:val="22"/>
        </w:rPr>
        <w:t>également</w:t>
      </w:r>
      <w:r>
        <w:rPr>
          <w:rFonts w:ascii="Arial" w:hAnsi="Arial" w:cs="Arial"/>
          <w:sz w:val="22"/>
          <w:szCs w:val="22"/>
        </w:rPr>
        <w:t xml:space="preserve"> soutenu la </w:t>
      </w:r>
      <w:r w:rsidRPr="006B023A">
        <w:rPr>
          <w:rFonts w:ascii="Arial" w:hAnsi="Arial" w:cs="Arial"/>
          <w:sz w:val="22"/>
          <w:szCs w:val="22"/>
        </w:rPr>
        <w:t xml:space="preserve">proposition </w:t>
      </w:r>
      <w:r>
        <w:rPr>
          <w:rFonts w:ascii="Arial" w:hAnsi="Arial" w:cs="Arial"/>
          <w:sz w:val="22"/>
          <w:szCs w:val="22"/>
        </w:rPr>
        <w:t>de l’Ougan</w:t>
      </w:r>
      <w:r w:rsidR="00BF1B6C">
        <w:rPr>
          <w:rFonts w:ascii="Arial" w:hAnsi="Arial" w:cs="Arial"/>
          <w:sz w:val="22"/>
          <w:szCs w:val="22"/>
        </w:rPr>
        <w:t xml:space="preserve">da et du Brésil de sélectionner la </w:t>
      </w:r>
      <w:r w:rsidR="00BF1B6C" w:rsidRPr="00BF1B6C">
        <w:rPr>
          <w:rFonts w:ascii="Arial" w:hAnsi="Arial" w:cs="Arial"/>
          <w:sz w:val="22"/>
          <w:szCs w:val="22"/>
        </w:rPr>
        <w:t xml:space="preserve">proposition </w:t>
      </w:r>
      <w:r w:rsidR="00BF1B6C">
        <w:rPr>
          <w:rFonts w:ascii="Arial" w:hAnsi="Arial" w:cs="Arial"/>
          <w:sz w:val="22"/>
          <w:szCs w:val="22"/>
        </w:rPr>
        <w:t>d’</w:t>
      </w:r>
      <w:r w:rsidR="00BF1B6C" w:rsidRPr="00BF1B6C">
        <w:rPr>
          <w:rFonts w:ascii="Arial" w:hAnsi="Arial" w:cs="Arial"/>
          <w:sz w:val="22"/>
          <w:szCs w:val="22"/>
        </w:rPr>
        <w:t>inscription</w:t>
      </w:r>
      <w:r w:rsidR="00BF1B6C">
        <w:rPr>
          <w:rFonts w:ascii="Arial" w:hAnsi="Arial" w:cs="Arial"/>
          <w:sz w:val="22"/>
          <w:szCs w:val="22"/>
        </w:rPr>
        <w:t>.</w:t>
      </w:r>
    </w:p>
    <w:p w14:paraId="14758299" w14:textId="043055F9" w:rsidR="006B023A" w:rsidRDefault="006B023A" w:rsidP="00F74BF1">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6B023A">
        <w:rPr>
          <w:rFonts w:ascii="Arial" w:hAnsi="Arial" w:cs="Arial"/>
          <w:sz w:val="22"/>
          <w:szCs w:val="22"/>
        </w:rPr>
        <w:t>délégation</w:t>
      </w:r>
      <w:r>
        <w:rPr>
          <w:rFonts w:ascii="Arial" w:hAnsi="Arial" w:cs="Arial"/>
          <w:sz w:val="22"/>
          <w:szCs w:val="22"/>
        </w:rPr>
        <w:t xml:space="preserve"> du </w:t>
      </w:r>
      <w:r w:rsidRPr="006B023A">
        <w:rPr>
          <w:rFonts w:ascii="Arial" w:hAnsi="Arial" w:cs="Arial"/>
          <w:b/>
          <w:sz w:val="22"/>
          <w:szCs w:val="22"/>
        </w:rPr>
        <w:t>Nigeria</w:t>
      </w:r>
      <w:r>
        <w:rPr>
          <w:rFonts w:ascii="Arial" w:hAnsi="Arial" w:cs="Arial"/>
          <w:sz w:val="22"/>
          <w:szCs w:val="22"/>
        </w:rPr>
        <w:t xml:space="preserve"> a </w:t>
      </w:r>
      <w:r w:rsidRPr="006B023A">
        <w:rPr>
          <w:rFonts w:ascii="Arial" w:hAnsi="Arial" w:cs="Arial"/>
          <w:sz w:val="22"/>
          <w:szCs w:val="22"/>
        </w:rPr>
        <w:t>également</w:t>
      </w:r>
      <w:r>
        <w:rPr>
          <w:rFonts w:ascii="Arial" w:hAnsi="Arial" w:cs="Arial"/>
          <w:sz w:val="22"/>
          <w:szCs w:val="22"/>
        </w:rPr>
        <w:t xml:space="preserve"> approuvé la </w:t>
      </w:r>
      <w:r w:rsidRPr="006B023A">
        <w:rPr>
          <w:rFonts w:ascii="Arial" w:hAnsi="Arial" w:cs="Arial"/>
          <w:sz w:val="22"/>
          <w:szCs w:val="22"/>
        </w:rPr>
        <w:t xml:space="preserve">proposition </w:t>
      </w:r>
      <w:r>
        <w:rPr>
          <w:rFonts w:ascii="Arial" w:hAnsi="Arial" w:cs="Arial"/>
          <w:sz w:val="22"/>
          <w:szCs w:val="22"/>
        </w:rPr>
        <w:t>du Brésil.</w:t>
      </w:r>
    </w:p>
    <w:p w14:paraId="3F0021A5" w14:textId="42C33EF3" w:rsidR="007A6CBA" w:rsidRDefault="006B023A" w:rsidP="007A6CB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6B023A">
        <w:rPr>
          <w:rFonts w:ascii="Arial" w:hAnsi="Arial" w:cs="Arial"/>
          <w:sz w:val="22"/>
          <w:szCs w:val="22"/>
        </w:rPr>
        <w:t>délégation</w:t>
      </w:r>
      <w:r>
        <w:rPr>
          <w:rFonts w:ascii="Arial" w:hAnsi="Arial" w:cs="Arial"/>
          <w:sz w:val="22"/>
          <w:szCs w:val="22"/>
        </w:rPr>
        <w:t xml:space="preserve"> de </w:t>
      </w:r>
      <w:r w:rsidR="00D873F2">
        <w:rPr>
          <w:rFonts w:ascii="Arial" w:hAnsi="Arial" w:cs="Arial"/>
          <w:sz w:val="22"/>
          <w:szCs w:val="22"/>
        </w:rPr>
        <w:t xml:space="preserve">la </w:t>
      </w:r>
      <w:r w:rsidRPr="006B023A">
        <w:rPr>
          <w:rFonts w:ascii="Arial" w:hAnsi="Arial" w:cs="Arial"/>
          <w:b/>
          <w:sz w:val="22"/>
          <w:szCs w:val="22"/>
        </w:rPr>
        <w:t>Lettonie</w:t>
      </w:r>
      <w:r>
        <w:rPr>
          <w:rFonts w:ascii="Arial" w:hAnsi="Arial" w:cs="Arial"/>
          <w:sz w:val="22"/>
          <w:szCs w:val="22"/>
        </w:rPr>
        <w:t xml:space="preserve"> a souscrit aux commentaires de la Belgique</w:t>
      </w:r>
      <w:r w:rsidR="00CC00CB">
        <w:rPr>
          <w:rFonts w:ascii="Arial" w:hAnsi="Arial" w:cs="Arial"/>
          <w:sz w:val="22"/>
          <w:szCs w:val="22"/>
        </w:rPr>
        <w:t xml:space="preserve"> ajoutant qu’il convenait</w:t>
      </w:r>
      <w:r>
        <w:rPr>
          <w:rFonts w:ascii="Arial" w:hAnsi="Arial" w:cs="Arial"/>
          <w:sz w:val="22"/>
          <w:szCs w:val="22"/>
        </w:rPr>
        <w:t>, dans l’or</w:t>
      </w:r>
      <w:r w:rsidR="00CC00CB">
        <w:rPr>
          <w:rFonts w:ascii="Arial" w:hAnsi="Arial" w:cs="Arial"/>
          <w:sz w:val="22"/>
          <w:szCs w:val="22"/>
        </w:rPr>
        <w:t xml:space="preserve">dre, </w:t>
      </w:r>
      <w:r>
        <w:rPr>
          <w:rFonts w:ascii="Arial" w:hAnsi="Arial" w:cs="Arial"/>
          <w:sz w:val="22"/>
          <w:szCs w:val="22"/>
        </w:rPr>
        <w:t xml:space="preserve">de comprendre d’abord si la </w:t>
      </w:r>
      <w:r w:rsidRPr="006B023A">
        <w:rPr>
          <w:rFonts w:ascii="Arial" w:hAnsi="Arial" w:cs="Arial"/>
          <w:sz w:val="22"/>
          <w:szCs w:val="22"/>
        </w:rPr>
        <w:t xml:space="preserve">proposition </w:t>
      </w:r>
      <w:r>
        <w:rPr>
          <w:rFonts w:ascii="Arial" w:hAnsi="Arial" w:cs="Arial"/>
          <w:sz w:val="22"/>
          <w:szCs w:val="22"/>
        </w:rPr>
        <w:t xml:space="preserve">satisfaisait aux critères avant de prendre une décision finale. Elle profitait de l’occasion qui lui était donnée pour contribuer </w:t>
      </w:r>
      <w:r w:rsidR="00CC00CB">
        <w:rPr>
          <w:rFonts w:ascii="Arial" w:hAnsi="Arial" w:cs="Arial"/>
          <w:sz w:val="22"/>
          <w:szCs w:val="22"/>
        </w:rPr>
        <w:t xml:space="preserve">au débat général, en saluant </w:t>
      </w:r>
      <w:r>
        <w:rPr>
          <w:rFonts w:ascii="Arial" w:hAnsi="Arial" w:cs="Arial"/>
          <w:sz w:val="22"/>
          <w:szCs w:val="22"/>
        </w:rPr>
        <w:t xml:space="preserve">la </w:t>
      </w:r>
      <w:r w:rsidRPr="006B023A">
        <w:rPr>
          <w:rFonts w:ascii="Arial" w:hAnsi="Arial" w:cs="Arial"/>
          <w:sz w:val="22"/>
          <w:szCs w:val="22"/>
        </w:rPr>
        <w:t xml:space="preserve">proposition </w:t>
      </w:r>
      <w:r>
        <w:rPr>
          <w:rFonts w:ascii="Arial" w:hAnsi="Arial" w:cs="Arial"/>
          <w:sz w:val="22"/>
          <w:szCs w:val="22"/>
        </w:rPr>
        <w:t>d’</w:t>
      </w:r>
      <w:r w:rsidRPr="006B023A">
        <w:rPr>
          <w:rFonts w:ascii="Arial" w:hAnsi="Arial" w:cs="Arial"/>
          <w:sz w:val="22"/>
          <w:szCs w:val="22"/>
        </w:rPr>
        <w:t>inscription</w:t>
      </w:r>
      <w:r>
        <w:rPr>
          <w:rFonts w:ascii="Arial" w:hAnsi="Arial" w:cs="Arial"/>
          <w:sz w:val="22"/>
          <w:szCs w:val="22"/>
        </w:rPr>
        <w:t xml:space="preserve"> sur le Registre des meilleures pratiques de sauvegarde, soumise par l’</w:t>
      </w:r>
      <w:r w:rsidRPr="006B023A">
        <w:rPr>
          <w:rFonts w:ascii="Arial" w:hAnsi="Arial" w:cs="Arial"/>
          <w:sz w:val="22"/>
          <w:szCs w:val="22"/>
        </w:rPr>
        <w:t>Indonésie</w:t>
      </w:r>
      <w:r>
        <w:rPr>
          <w:rFonts w:ascii="Arial" w:hAnsi="Arial" w:cs="Arial"/>
          <w:sz w:val="22"/>
          <w:szCs w:val="22"/>
        </w:rPr>
        <w:t xml:space="preserve">, et ce, afin de modifier les approches dans la </w:t>
      </w:r>
      <w:r w:rsidRPr="006B023A">
        <w:rPr>
          <w:rFonts w:ascii="Arial" w:hAnsi="Arial" w:cs="Arial"/>
          <w:sz w:val="22"/>
          <w:szCs w:val="22"/>
        </w:rPr>
        <w:t>sauvegarde</w:t>
      </w:r>
      <w:r>
        <w:rPr>
          <w:rFonts w:ascii="Arial" w:hAnsi="Arial" w:cs="Arial"/>
          <w:sz w:val="22"/>
          <w:szCs w:val="22"/>
        </w:rPr>
        <w:t xml:space="preserve"> du patrimoine culturel immatériel. Elle a toutefois r</w:t>
      </w:r>
      <w:r w:rsidR="007A6CBA">
        <w:rPr>
          <w:rFonts w:ascii="Arial" w:hAnsi="Arial" w:cs="Arial"/>
          <w:sz w:val="22"/>
          <w:szCs w:val="22"/>
        </w:rPr>
        <w:t>appelé que le Registre concernait l</w:t>
      </w:r>
      <w:r>
        <w:rPr>
          <w:rFonts w:ascii="Arial" w:hAnsi="Arial" w:cs="Arial"/>
          <w:sz w:val="22"/>
          <w:szCs w:val="22"/>
        </w:rPr>
        <w:t xml:space="preserve">es </w:t>
      </w:r>
      <w:r w:rsidRPr="006B023A">
        <w:rPr>
          <w:rFonts w:ascii="Arial" w:hAnsi="Arial" w:cs="Arial"/>
          <w:i/>
          <w:sz w:val="22"/>
          <w:szCs w:val="22"/>
        </w:rPr>
        <w:t>meilleures</w:t>
      </w:r>
      <w:r>
        <w:rPr>
          <w:rFonts w:ascii="Arial" w:hAnsi="Arial" w:cs="Arial"/>
          <w:sz w:val="22"/>
          <w:szCs w:val="22"/>
        </w:rPr>
        <w:t xml:space="preserve"> pratiques de </w:t>
      </w:r>
      <w:r w:rsidRPr="006B023A">
        <w:rPr>
          <w:rFonts w:ascii="Arial" w:hAnsi="Arial" w:cs="Arial"/>
          <w:sz w:val="22"/>
          <w:szCs w:val="22"/>
        </w:rPr>
        <w:t>sauvegarde</w:t>
      </w:r>
      <w:r w:rsidR="007A6CBA">
        <w:rPr>
          <w:rFonts w:ascii="Arial" w:hAnsi="Arial" w:cs="Arial"/>
          <w:sz w:val="22"/>
          <w:szCs w:val="22"/>
        </w:rPr>
        <w:t xml:space="preserve"> et qu’il devait, à la fois, recueillir un véritable consensus reflétant l’esprit de la Convention et représenter un exemple de pratique de </w:t>
      </w:r>
      <w:r w:rsidR="007A6CBA" w:rsidRPr="007A6CBA">
        <w:rPr>
          <w:rFonts w:ascii="Arial" w:hAnsi="Arial" w:cs="Arial"/>
          <w:sz w:val="22"/>
          <w:szCs w:val="22"/>
        </w:rPr>
        <w:t>sauvegarde</w:t>
      </w:r>
      <w:r w:rsidR="007A6CBA">
        <w:rPr>
          <w:rFonts w:ascii="Arial" w:hAnsi="Arial" w:cs="Arial"/>
          <w:sz w:val="22"/>
          <w:szCs w:val="22"/>
        </w:rPr>
        <w:t xml:space="preserve">. La </w:t>
      </w:r>
      <w:r w:rsidR="007A6CBA" w:rsidRPr="007A6CBA">
        <w:rPr>
          <w:rFonts w:ascii="Arial" w:hAnsi="Arial" w:cs="Arial"/>
          <w:sz w:val="22"/>
          <w:szCs w:val="22"/>
        </w:rPr>
        <w:t>délégation</w:t>
      </w:r>
      <w:r w:rsidR="007A6CBA">
        <w:rPr>
          <w:rFonts w:ascii="Arial" w:hAnsi="Arial" w:cs="Arial"/>
          <w:sz w:val="22"/>
          <w:szCs w:val="22"/>
        </w:rPr>
        <w:t xml:space="preserve"> respectait </w:t>
      </w:r>
      <w:r w:rsidR="007A6CBA" w:rsidRPr="007A6CBA">
        <w:rPr>
          <w:rFonts w:ascii="Arial" w:hAnsi="Arial" w:cs="Arial"/>
          <w:sz w:val="22"/>
          <w:szCs w:val="22"/>
        </w:rPr>
        <w:t>également</w:t>
      </w:r>
      <w:r w:rsidR="007A6CBA">
        <w:rPr>
          <w:rFonts w:ascii="Arial" w:hAnsi="Arial" w:cs="Arial"/>
          <w:sz w:val="22"/>
          <w:szCs w:val="22"/>
        </w:rPr>
        <w:t xml:space="preserve"> les compétences et l’expertise de l’Organe consultatif, élu par le Comité, et sa </w:t>
      </w:r>
      <w:r w:rsidR="007A6CBA" w:rsidRPr="007A6CBA">
        <w:rPr>
          <w:rFonts w:ascii="Arial" w:hAnsi="Arial" w:cs="Arial"/>
          <w:sz w:val="22"/>
          <w:szCs w:val="22"/>
        </w:rPr>
        <w:t>recommandation</w:t>
      </w:r>
      <w:r w:rsidR="007A6CBA">
        <w:rPr>
          <w:rFonts w:ascii="Arial" w:hAnsi="Arial" w:cs="Arial"/>
          <w:sz w:val="22"/>
          <w:szCs w:val="22"/>
        </w:rPr>
        <w:t xml:space="preserve">. En outre, il a été noté que, pendant le débat au sein du Comité, de nombreuses questions avaient été soulevées pour lesquelles des explications complémentaires avaient été demandées à l’État </w:t>
      </w:r>
      <w:r w:rsidR="007A6CBA" w:rsidRPr="007A6CBA">
        <w:rPr>
          <w:rFonts w:ascii="Arial" w:hAnsi="Arial" w:cs="Arial"/>
          <w:sz w:val="22"/>
          <w:szCs w:val="22"/>
        </w:rPr>
        <w:t>soumissionnaire</w:t>
      </w:r>
      <w:r w:rsidR="007A6CBA">
        <w:rPr>
          <w:rFonts w:ascii="Arial" w:hAnsi="Arial" w:cs="Arial"/>
          <w:sz w:val="22"/>
          <w:szCs w:val="22"/>
        </w:rPr>
        <w:t>. Comme le Comité l’avait déjà rappelé (</w:t>
      </w:r>
      <w:r w:rsidR="00CC00CB">
        <w:rPr>
          <w:rFonts w:ascii="Arial" w:hAnsi="Arial" w:cs="Arial"/>
          <w:sz w:val="22"/>
          <w:szCs w:val="22"/>
        </w:rPr>
        <w:t xml:space="preserve">en </w:t>
      </w:r>
      <w:r w:rsidR="007A6CBA">
        <w:rPr>
          <w:rFonts w:ascii="Arial" w:hAnsi="Arial" w:cs="Arial"/>
          <w:sz w:val="22"/>
          <w:szCs w:val="22"/>
        </w:rPr>
        <w:t xml:space="preserve">la personne de son </w:t>
      </w:r>
      <w:r w:rsidR="007A6CBA" w:rsidRPr="007A6CBA">
        <w:rPr>
          <w:rFonts w:ascii="Arial" w:hAnsi="Arial" w:cs="Arial"/>
          <w:sz w:val="22"/>
          <w:szCs w:val="22"/>
        </w:rPr>
        <w:t>Président</w:t>
      </w:r>
      <w:r w:rsidR="007A6CBA">
        <w:rPr>
          <w:rFonts w:ascii="Arial" w:hAnsi="Arial" w:cs="Arial"/>
          <w:sz w:val="22"/>
          <w:szCs w:val="22"/>
        </w:rPr>
        <w:t xml:space="preserve"> et du </w:t>
      </w:r>
      <w:r w:rsidR="007A6CBA" w:rsidRPr="007A6CBA">
        <w:rPr>
          <w:rFonts w:ascii="Arial" w:hAnsi="Arial" w:cs="Arial"/>
          <w:sz w:val="22"/>
          <w:szCs w:val="22"/>
        </w:rPr>
        <w:t>Président</w:t>
      </w:r>
      <w:r w:rsidR="007A6CBA">
        <w:rPr>
          <w:rFonts w:ascii="Arial" w:hAnsi="Arial" w:cs="Arial"/>
          <w:sz w:val="22"/>
          <w:szCs w:val="22"/>
        </w:rPr>
        <w:t xml:space="preserve"> de l’Organe consultatif</w:t>
      </w:r>
      <w:r w:rsidR="00CC00CB">
        <w:rPr>
          <w:rFonts w:ascii="Arial" w:hAnsi="Arial" w:cs="Arial"/>
          <w:sz w:val="22"/>
          <w:szCs w:val="22"/>
        </w:rPr>
        <w:t>), l’</w:t>
      </w:r>
      <w:r w:rsidR="00CC00CB" w:rsidRPr="00CC00CB">
        <w:rPr>
          <w:rFonts w:ascii="Arial" w:hAnsi="Arial" w:cs="Arial"/>
          <w:sz w:val="22"/>
          <w:szCs w:val="22"/>
        </w:rPr>
        <w:t>évaluation</w:t>
      </w:r>
      <w:r w:rsidR="00CC00CB">
        <w:rPr>
          <w:rFonts w:ascii="Arial" w:hAnsi="Arial" w:cs="Arial"/>
          <w:sz w:val="22"/>
          <w:szCs w:val="22"/>
        </w:rPr>
        <w:t xml:space="preserve"> ne se fondait que sur les </w:t>
      </w:r>
      <w:r w:rsidR="00CC00CB" w:rsidRPr="00CC00CB">
        <w:rPr>
          <w:rFonts w:ascii="Arial" w:hAnsi="Arial" w:cs="Arial"/>
          <w:sz w:val="22"/>
          <w:szCs w:val="22"/>
        </w:rPr>
        <w:t>informations</w:t>
      </w:r>
      <w:r w:rsidR="00CC00CB">
        <w:rPr>
          <w:rFonts w:ascii="Arial" w:hAnsi="Arial" w:cs="Arial"/>
          <w:sz w:val="22"/>
          <w:szCs w:val="22"/>
        </w:rPr>
        <w:t xml:space="preserve"> communiquées dans le dossier et comme le dossier – s’il était approuvé – serait largement diffusé et considéré com</w:t>
      </w:r>
      <w:r w:rsidR="00D873F2">
        <w:rPr>
          <w:rFonts w:ascii="Arial" w:hAnsi="Arial" w:cs="Arial"/>
          <w:sz w:val="22"/>
          <w:szCs w:val="22"/>
        </w:rPr>
        <w:t xml:space="preserve">me une des meilleures pratiques </w:t>
      </w:r>
      <w:r w:rsidR="00CC00CB">
        <w:rPr>
          <w:rFonts w:ascii="Arial" w:hAnsi="Arial" w:cs="Arial"/>
          <w:sz w:val="22"/>
          <w:szCs w:val="22"/>
        </w:rPr>
        <w:t xml:space="preserve">sans les explications complémentaires de l’Indonésie, la </w:t>
      </w:r>
      <w:r w:rsidR="00CC00CB" w:rsidRPr="00CC00CB">
        <w:rPr>
          <w:rFonts w:ascii="Arial" w:hAnsi="Arial" w:cs="Arial"/>
          <w:sz w:val="22"/>
          <w:szCs w:val="22"/>
        </w:rPr>
        <w:t>délégation</w:t>
      </w:r>
      <w:r w:rsidR="00CC00CB">
        <w:rPr>
          <w:rFonts w:ascii="Arial" w:hAnsi="Arial" w:cs="Arial"/>
          <w:sz w:val="22"/>
          <w:szCs w:val="22"/>
        </w:rPr>
        <w:t xml:space="preserve"> </w:t>
      </w:r>
      <w:r w:rsidR="00393D33">
        <w:rPr>
          <w:rFonts w:ascii="Arial" w:hAnsi="Arial" w:cs="Arial"/>
          <w:sz w:val="22"/>
          <w:szCs w:val="22"/>
        </w:rPr>
        <w:t>apportait son soutien à</w:t>
      </w:r>
      <w:r w:rsidR="00CC00CB">
        <w:rPr>
          <w:rFonts w:ascii="Arial" w:hAnsi="Arial" w:cs="Arial"/>
          <w:sz w:val="22"/>
          <w:szCs w:val="22"/>
        </w:rPr>
        <w:t xml:space="preserve"> l’</w:t>
      </w:r>
      <w:r w:rsidR="00CC00CB" w:rsidRPr="00CC00CB">
        <w:rPr>
          <w:rFonts w:ascii="Arial" w:hAnsi="Arial" w:cs="Arial"/>
          <w:sz w:val="22"/>
          <w:szCs w:val="22"/>
        </w:rPr>
        <w:t>évaluation</w:t>
      </w:r>
      <w:r w:rsidR="00D873F2">
        <w:rPr>
          <w:rFonts w:ascii="Arial" w:hAnsi="Arial" w:cs="Arial"/>
          <w:sz w:val="22"/>
          <w:szCs w:val="22"/>
        </w:rPr>
        <w:t xml:space="preserve"> générale telle</w:t>
      </w:r>
      <w:r w:rsidR="00CC00CB">
        <w:rPr>
          <w:rFonts w:ascii="Arial" w:hAnsi="Arial" w:cs="Arial"/>
          <w:sz w:val="22"/>
          <w:szCs w:val="22"/>
        </w:rPr>
        <w:t xml:space="preserve"> que proposée par l’Organe consultatif.</w:t>
      </w:r>
    </w:p>
    <w:p w14:paraId="6291D21E" w14:textId="4396B57A" w:rsidR="00CC00CB" w:rsidRDefault="00CC00CB" w:rsidP="007A6CB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En l’absence d’autres commentaires, le </w:t>
      </w:r>
      <w:r w:rsidRPr="00D873F2">
        <w:rPr>
          <w:rFonts w:ascii="Arial" w:hAnsi="Arial" w:cs="Arial"/>
          <w:b/>
          <w:sz w:val="22"/>
          <w:szCs w:val="22"/>
        </w:rPr>
        <w:t>Président</w:t>
      </w:r>
      <w:r>
        <w:rPr>
          <w:rFonts w:ascii="Arial" w:hAnsi="Arial" w:cs="Arial"/>
          <w:sz w:val="22"/>
          <w:szCs w:val="22"/>
        </w:rPr>
        <w:t xml:space="preserve"> </w:t>
      </w:r>
      <w:r w:rsidR="00393D33">
        <w:rPr>
          <w:rFonts w:ascii="Arial" w:hAnsi="Arial" w:cs="Arial"/>
          <w:sz w:val="22"/>
          <w:szCs w:val="22"/>
        </w:rPr>
        <w:t>a eu le sentiment qu’</w:t>
      </w:r>
      <w:r w:rsidR="00D873F2">
        <w:rPr>
          <w:rFonts w:ascii="Arial" w:hAnsi="Arial" w:cs="Arial"/>
          <w:sz w:val="22"/>
          <w:szCs w:val="22"/>
        </w:rPr>
        <w:t xml:space="preserve">une tendance </w:t>
      </w:r>
      <w:r w:rsidR="00393D33">
        <w:rPr>
          <w:rFonts w:ascii="Arial" w:hAnsi="Arial" w:cs="Arial"/>
          <w:sz w:val="22"/>
          <w:szCs w:val="22"/>
        </w:rPr>
        <w:t xml:space="preserve">favorable </w:t>
      </w:r>
      <w:r w:rsidR="00D873F2">
        <w:rPr>
          <w:rFonts w:ascii="Arial" w:hAnsi="Arial" w:cs="Arial"/>
          <w:sz w:val="22"/>
          <w:szCs w:val="22"/>
        </w:rPr>
        <w:t xml:space="preserve">à </w:t>
      </w:r>
      <w:r w:rsidR="00393D33">
        <w:rPr>
          <w:rFonts w:ascii="Arial" w:hAnsi="Arial" w:cs="Arial"/>
          <w:sz w:val="22"/>
          <w:szCs w:val="22"/>
        </w:rPr>
        <w:t xml:space="preserve">l’acceptation de </w:t>
      </w:r>
      <w:r w:rsidR="00D873F2">
        <w:rPr>
          <w:rFonts w:ascii="Arial" w:hAnsi="Arial" w:cs="Arial"/>
          <w:sz w:val="22"/>
          <w:szCs w:val="22"/>
        </w:rPr>
        <w:t xml:space="preserve">la </w:t>
      </w:r>
      <w:r w:rsidR="00D873F2" w:rsidRPr="00D873F2">
        <w:rPr>
          <w:rFonts w:ascii="Arial" w:hAnsi="Arial" w:cs="Arial"/>
          <w:sz w:val="22"/>
          <w:szCs w:val="22"/>
        </w:rPr>
        <w:t xml:space="preserve">proposition </w:t>
      </w:r>
      <w:r w:rsidR="00393D33">
        <w:rPr>
          <w:rFonts w:ascii="Arial" w:hAnsi="Arial" w:cs="Arial"/>
          <w:sz w:val="22"/>
          <w:szCs w:val="22"/>
        </w:rPr>
        <w:t xml:space="preserve">du Brésil se dégageait. </w:t>
      </w:r>
    </w:p>
    <w:p w14:paraId="2D76DA05" w14:textId="6A55B646" w:rsidR="00393D33" w:rsidRDefault="00393D33" w:rsidP="007A6CB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393D33">
        <w:rPr>
          <w:rFonts w:ascii="Arial" w:hAnsi="Arial" w:cs="Arial"/>
          <w:sz w:val="22"/>
          <w:szCs w:val="22"/>
        </w:rPr>
        <w:t>délégation</w:t>
      </w:r>
      <w:r>
        <w:rPr>
          <w:rFonts w:ascii="Arial" w:hAnsi="Arial" w:cs="Arial"/>
          <w:sz w:val="22"/>
          <w:szCs w:val="22"/>
        </w:rPr>
        <w:t xml:space="preserve"> de la </w:t>
      </w:r>
      <w:r w:rsidRPr="00393D33">
        <w:rPr>
          <w:rFonts w:ascii="Arial" w:hAnsi="Arial" w:cs="Arial"/>
          <w:b/>
          <w:sz w:val="22"/>
          <w:szCs w:val="22"/>
        </w:rPr>
        <w:t>Belgique</w:t>
      </w:r>
      <w:r>
        <w:rPr>
          <w:rFonts w:ascii="Arial" w:hAnsi="Arial" w:cs="Arial"/>
          <w:sz w:val="22"/>
          <w:szCs w:val="22"/>
        </w:rPr>
        <w:t xml:space="preserve"> a fait remarquer que cela créerait un précédent considérable car cela ne s’était jamais produit auparavant. Elle a rappelé des remarques précédemment faites selon lesquelles cohérence et crédibilité allaient de pair, et a, </w:t>
      </w:r>
      <w:r w:rsidRPr="00393D33">
        <w:rPr>
          <w:rFonts w:ascii="Arial" w:hAnsi="Arial" w:cs="Arial"/>
          <w:sz w:val="22"/>
          <w:szCs w:val="22"/>
        </w:rPr>
        <w:t>par conséquent</w:t>
      </w:r>
      <w:r>
        <w:rPr>
          <w:rFonts w:ascii="Arial" w:hAnsi="Arial" w:cs="Arial"/>
          <w:sz w:val="22"/>
          <w:szCs w:val="22"/>
        </w:rPr>
        <w:t>, souhaité procéder de façon logique, comme il a toujours été fait, à savoir, examiner d’abord les critères avant d’en venir à la décision.</w:t>
      </w:r>
    </w:p>
    <w:p w14:paraId="74015C39" w14:textId="48BA9D13" w:rsidR="00393D33" w:rsidRDefault="00393D33" w:rsidP="00393D33">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2356DA">
        <w:rPr>
          <w:rFonts w:ascii="Arial" w:hAnsi="Arial" w:cs="Arial"/>
          <w:b/>
          <w:sz w:val="22"/>
          <w:szCs w:val="22"/>
        </w:rPr>
        <w:t>Président</w:t>
      </w:r>
      <w:r>
        <w:rPr>
          <w:rFonts w:ascii="Arial" w:hAnsi="Arial" w:cs="Arial"/>
          <w:sz w:val="22"/>
          <w:szCs w:val="22"/>
        </w:rPr>
        <w:t xml:space="preserve"> a pris note des deux approches, ajoutant que l’argument de la Belgique reposait sur une certaine logique. Il a suggéré que si le Comité y consentait, on pour</w:t>
      </w:r>
      <w:r w:rsidR="002356DA">
        <w:rPr>
          <w:rFonts w:ascii="Arial" w:hAnsi="Arial" w:cs="Arial"/>
          <w:sz w:val="22"/>
          <w:szCs w:val="22"/>
        </w:rPr>
        <w:t>rait procéder selon la méthodologie</w:t>
      </w:r>
      <w:r>
        <w:rPr>
          <w:rFonts w:ascii="Arial" w:hAnsi="Arial" w:cs="Arial"/>
          <w:sz w:val="22"/>
          <w:szCs w:val="22"/>
        </w:rPr>
        <w:t xml:space="preserve"> traditionnelle mais que cela requérait </w:t>
      </w:r>
      <w:r w:rsidR="002356DA">
        <w:rPr>
          <w:rFonts w:ascii="Arial" w:hAnsi="Arial" w:cs="Arial"/>
          <w:sz w:val="22"/>
          <w:szCs w:val="22"/>
        </w:rPr>
        <w:t>un consensus.</w:t>
      </w:r>
    </w:p>
    <w:p w14:paraId="38CEC3AC" w14:textId="083A0999" w:rsidR="002356DA" w:rsidRDefault="002356DA" w:rsidP="002356D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2356DA">
        <w:rPr>
          <w:rFonts w:ascii="Arial" w:hAnsi="Arial" w:cs="Arial"/>
          <w:sz w:val="22"/>
          <w:szCs w:val="22"/>
        </w:rPr>
        <w:t>délégation</w:t>
      </w:r>
      <w:r>
        <w:rPr>
          <w:rFonts w:ascii="Arial" w:hAnsi="Arial" w:cs="Arial"/>
          <w:sz w:val="22"/>
          <w:szCs w:val="22"/>
        </w:rPr>
        <w:t xml:space="preserve"> du </w:t>
      </w:r>
      <w:r w:rsidRPr="002356DA">
        <w:rPr>
          <w:rFonts w:ascii="Arial" w:hAnsi="Arial" w:cs="Arial"/>
          <w:b/>
          <w:sz w:val="22"/>
          <w:szCs w:val="22"/>
        </w:rPr>
        <w:t>Congo</w:t>
      </w:r>
      <w:r>
        <w:rPr>
          <w:rFonts w:ascii="Arial" w:hAnsi="Arial" w:cs="Arial"/>
          <w:sz w:val="22"/>
          <w:szCs w:val="22"/>
        </w:rPr>
        <w:t xml:space="preserve"> ne voyait pas comment il était possible de corriger les critères pour aboutir à une décision négative. Le Comité devait d’abord décider s’il était pour ou contre la sélection du projet. Si le Comité décidait de sélectionner le projet, alors les critères seraient corrigés </w:t>
      </w:r>
      <w:r w:rsidRPr="002356DA">
        <w:rPr>
          <w:rFonts w:ascii="Arial" w:hAnsi="Arial" w:cs="Arial"/>
          <w:sz w:val="22"/>
          <w:szCs w:val="22"/>
        </w:rPr>
        <w:t>conformément</w:t>
      </w:r>
      <w:r>
        <w:rPr>
          <w:rFonts w:ascii="Arial" w:hAnsi="Arial" w:cs="Arial"/>
          <w:sz w:val="22"/>
          <w:szCs w:val="22"/>
        </w:rPr>
        <w:t>.</w:t>
      </w:r>
    </w:p>
    <w:p w14:paraId="26B525E4" w14:textId="32754526" w:rsidR="002356DA" w:rsidRDefault="002356DA" w:rsidP="002356D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2356DA">
        <w:rPr>
          <w:rFonts w:ascii="Arial" w:hAnsi="Arial" w:cs="Arial"/>
          <w:sz w:val="22"/>
          <w:szCs w:val="22"/>
        </w:rPr>
        <w:t>délégation</w:t>
      </w:r>
      <w:r>
        <w:rPr>
          <w:rFonts w:ascii="Arial" w:hAnsi="Arial" w:cs="Arial"/>
          <w:sz w:val="22"/>
          <w:szCs w:val="22"/>
        </w:rPr>
        <w:t xml:space="preserve"> de </w:t>
      </w:r>
      <w:r w:rsidRPr="002356DA">
        <w:rPr>
          <w:rFonts w:ascii="Arial" w:hAnsi="Arial" w:cs="Arial"/>
          <w:b/>
          <w:sz w:val="22"/>
          <w:szCs w:val="22"/>
        </w:rPr>
        <w:t>Sainte Lucie</w:t>
      </w:r>
      <w:r>
        <w:rPr>
          <w:rFonts w:ascii="Arial" w:hAnsi="Arial" w:cs="Arial"/>
          <w:sz w:val="22"/>
          <w:szCs w:val="22"/>
        </w:rPr>
        <w:t xml:space="preserve"> a suggéré que l’on </w:t>
      </w:r>
      <w:r w:rsidR="005E200A">
        <w:rPr>
          <w:rFonts w:ascii="Arial" w:hAnsi="Arial" w:cs="Arial"/>
          <w:sz w:val="22"/>
          <w:szCs w:val="22"/>
        </w:rPr>
        <w:t xml:space="preserve">consente à </w:t>
      </w:r>
      <w:r>
        <w:rPr>
          <w:rFonts w:ascii="Arial" w:hAnsi="Arial" w:cs="Arial"/>
          <w:sz w:val="22"/>
          <w:szCs w:val="22"/>
        </w:rPr>
        <w:t xml:space="preserve">un compromis aux termes duquel le Comité continuerait de débattre des critères et arriverait ainsi à une position </w:t>
      </w:r>
      <w:r w:rsidR="00BF1B6C">
        <w:rPr>
          <w:rFonts w:ascii="Arial" w:hAnsi="Arial" w:cs="Arial"/>
          <w:sz w:val="22"/>
          <w:szCs w:val="22"/>
        </w:rPr>
        <w:t>en faveur ou contre</w:t>
      </w:r>
      <w:r>
        <w:rPr>
          <w:rFonts w:ascii="Arial" w:hAnsi="Arial" w:cs="Arial"/>
          <w:sz w:val="22"/>
          <w:szCs w:val="22"/>
        </w:rPr>
        <w:t xml:space="preserve"> la sélection de la </w:t>
      </w:r>
      <w:r w:rsidRPr="002356DA">
        <w:rPr>
          <w:rFonts w:ascii="Arial" w:hAnsi="Arial" w:cs="Arial"/>
          <w:sz w:val="22"/>
          <w:szCs w:val="22"/>
        </w:rPr>
        <w:t xml:space="preserve">proposition </w:t>
      </w:r>
      <w:r>
        <w:rPr>
          <w:rFonts w:ascii="Arial" w:hAnsi="Arial" w:cs="Arial"/>
          <w:sz w:val="22"/>
          <w:szCs w:val="22"/>
        </w:rPr>
        <w:t xml:space="preserve">sans pour autant décider </w:t>
      </w:r>
      <w:r w:rsidRPr="002356DA">
        <w:rPr>
          <w:rFonts w:ascii="Arial" w:hAnsi="Arial" w:cs="Arial"/>
          <w:sz w:val="22"/>
          <w:szCs w:val="22"/>
        </w:rPr>
        <w:t>paragraphe</w:t>
      </w:r>
      <w:r>
        <w:rPr>
          <w:rFonts w:ascii="Arial" w:hAnsi="Arial" w:cs="Arial"/>
          <w:sz w:val="22"/>
          <w:szCs w:val="22"/>
        </w:rPr>
        <w:t xml:space="preserve"> par </w:t>
      </w:r>
      <w:r w:rsidRPr="002356DA">
        <w:rPr>
          <w:rFonts w:ascii="Arial" w:hAnsi="Arial" w:cs="Arial"/>
          <w:sz w:val="22"/>
          <w:szCs w:val="22"/>
        </w:rPr>
        <w:t>paragraphe</w:t>
      </w:r>
      <w:r>
        <w:rPr>
          <w:rFonts w:ascii="Arial" w:hAnsi="Arial" w:cs="Arial"/>
          <w:sz w:val="22"/>
          <w:szCs w:val="22"/>
        </w:rPr>
        <w:t>. Il serait ainsi</w:t>
      </w:r>
      <w:r w:rsidR="005E200A">
        <w:rPr>
          <w:rFonts w:ascii="Arial" w:hAnsi="Arial" w:cs="Arial"/>
          <w:sz w:val="22"/>
          <w:szCs w:val="22"/>
        </w:rPr>
        <w:t xml:space="preserve"> mieux tenu compte des deux positions et cela permettrait de détermine</w:t>
      </w:r>
      <w:r w:rsidR="00BF1B6C">
        <w:rPr>
          <w:rFonts w:ascii="Arial" w:hAnsi="Arial" w:cs="Arial"/>
          <w:sz w:val="22"/>
          <w:szCs w:val="22"/>
        </w:rPr>
        <w:t>r</w:t>
      </w:r>
      <w:r w:rsidR="005E200A">
        <w:rPr>
          <w:rFonts w:ascii="Arial" w:hAnsi="Arial" w:cs="Arial"/>
          <w:sz w:val="22"/>
          <w:szCs w:val="22"/>
        </w:rPr>
        <w:t xml:space="preserve"> si, à la fin du débat, le Comité était, ou n’était pas, en faveur de la sélection. </w:t>
      </w:r>
    </w:p>
    <w:p w14:paraId="23383F25" w14:textId="141D2AFB" w:rsidR="005E200A" w:rsidRDefault="005E200A" w:rsidP="005E200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lastRenderedPageBreak/>
        <w:t xml:space="preserve">Le </w:t>
      </w:r>
      <w:r w:rsidRPr="005E200A">
        <w:rPr>
          <w:rFonts w:ascii="Arial" w:hAnsi="Arial" w:cs="Arial"/>
          <w:b/>
          <w:sz w:val="22"/>
          <w:szCs w:val="22"/>
        </w:rPr>
        <w:t>Président</w:t>
      </w:r>
      <w:r>
        <w:rPr>
          <w:rFonts w:ascii="Arial" w:hAnsi="Arial" w:cs="Arial"/>
          <w:sz w:val="22"/>
          <w:szCs w:val="22"/>
        </w:rPr>
        <w:t xml:space="preserve"> avait le sentiment que cette </w:t>
      </w:r>
      <w:r w:rsidRPr="005E200A">
        <w:rPr>
          <w:rFonts w:ascii="Arial" w:hAnsi="Arial" w:cs="Arial"/>
          <w:sz w:val="22"/>
          <w:szCs w:val="22"/>
        </w:rPr>
        <w:t xml:space="preserve">proposition </w:t>
      </w:r>
      <w:r>
        <w:rPr>
          <w:rFonts w:ascii="Arial" w:hAnsi="Arial" w:cs="Arial"/>
          <w:sz w:val="22"/>
          <w:szCs w:val="22"/>
        </w:rPr>
        <w:t xml:space="preserve">pourrait être acceptée mais a souhaité auparavant entendre le Brésil. </w:t>
      </w:r>
    </w:p>
    <w:p w14:paraId="2BF63F3B" w14:textId="534BCDB7" w:rsidR="005E200A" w:rsidRDefault="003141DD" w:rsidP="005E200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Dans une volonté d’apaiser les craintes liées à l’analyse du </w:t>
      </w:r>
      <w:r w:rsidRPr="003141DD">
        <w:rPr>
          <w:rFonts w:ascii="Arial" w:hAnsi="Arial" w:cs="Arial"/>
          <w:sz w:val="22"/>
          <w:szCs w:val="22"/>
        </w:rPr>
        <w:t>paragraphe</w:t>
      </w:r>
      <w:r w:rsidR="00696C0A">
        <w:rPr>
          <w:rFonts w:ascii="Arial" w:hAnsi="Arial" w:cs="Arial"/>
          <w:sz w:val="22"/>
          <w:szCs w:val="22"/>
        </w:rPr>
        <w:t xml:space="preserve"> 5 </w:t>
      </w:r>
      <w:r w:rsidR="00F2638A">
        <w:rPr>
          <w:rFonts w:ascii="Arial" w:hAnsi="Arial" w:cs="Arial"/>
          <w:sz w:val="22"/>
          <w:szCs w:val="22"/>
        </w:rPr>
        <w:t>avant</w:t>
      </w:r>
      <w:r w:rsidR="00696C0A">
        <w:rPr>
          <w:rFonts w:ascii="Arial" w:hAnsi="Arial" w:cs="Arial"/>
          <w:sz w:val="22"/>
          <w:szCs w:val="22"/>
        </w:rPr>
        <w:t xml:space="preserve"> celle </w:t>
      </w:r>
      <w:r>
        <w:rPr>
          <w:rFonts w:ascii="Arial" w:hAnsi="Arial" w:cs="Arial"/>
          <w:sz w:val="22"/>
          <w:szCs w:val="22"/>
        </w:rPr>
        <w:t xml:space="preserve">du </w:t>
      </w:r>
      <w:r w:rsidRPr="003141DD">
        <w:rPr>
          <w:rFonts w:ascii="Arial" w:hAnsi="Arial" w:cs="Arial"/>
          <w:sz w:val="22"/>
          <w:szCs w:val="22"/>
        </w:rPr>
        <w:t>paragraphe</w:t>
      </w:r>
      <w:r>
        <w:rPr>
          <w:rFonts w:ascii="Arial" w:hAnsi="Arial" w:cs="Arial"/>
          <w:sz w:val="22"/>
          <w:szCs w:val="22"/>
        </w:rPr>
        <w:t xml:space="preserve"> 4, la </w:t>
      </w:r>
      <w:r w:rsidRPr="003141DD">
        <w:rPr>
          <w:rFonts w:ascii="Arial" w:hAnsi="Arial" w:cs="Arial"/>
          <w:sz w:val="22"/>
          <w:szCs w:val="22"/>
        </w:rPr>
        <w:t>délégation</w:t>
      </w:r>
      <w:r>
        <w:rPr>
          <w:rFonts w:ascii="Arial" w:hAnsi="Arial" w:cs="Arial"/>
          <w:sz w:val="22"/>
          <w:szCs w:val="22"/>
        </w:rPr>
        <w:t xml:space="preserve"> du </w:t>
      </w:r>
      <w:r w:rsidRPr="003141DD">
        <w:rPr>
          <w:rFonts w:ascii="Arial" w:hAnsi="Arial" w:cs="Arial"/>
          <w:b/>
          <w:sz w:val="22"/>
          <w:szCs w:val="22"/>
        </w:rPr>
        <w:t>Brésil</w:t>
      </w:r>
      <w:r>
        <w:rPr>
          <w:rFonts w:ascii="Arial" w:hAnsi="Arial" w:cs="Arial"/>
          <w:sz w:val="22"/>
          <w:szCs w:val="22"/>
        </w:rPr>
        <w:t xml:space="preserve"> a expliqué que la suggestion qu’elle avait faite était destinée à rendre le débat plus clair car, en effet, le Comité débattait du </w:t>
      </w:r>
      <w:r w:rsidRPr="003141DD">
        <w:rPr>
          <w:rFonts w:ascii="Arial" w:hAnsi="Arial" w:cs="Arial"/>
          <w:sz w:val="22"/>
          <w:szCs w:val="22"/>
        </w:rPr>
        <w:t>paragraphe</w:t>
      </w:r>
      <w:r>
        <w:rPr>
          <w:rFonts w:ascii="Arial" w:hAnsi="Arial" w:cs="Arial"/>
          <w:sz w:val="22"/>
          <w:szCs w:val="22"/>
        </w:rPr>
        <w:t xml:space="preserve"> 4.a sans savoir s’il accepterait l’</w:t>
      </w:r>
      <w:r w:rsidRPr="003141DD">
        <w:rPr>
          <w:rFonts w:ascii="Arial" w:hAnsi="Arial" w:cs="Arial"/>
          <w:sz w:val="22"/>
          <w:szCs w:val="22"/>
        </w:rPr>
        <w:t>amendement</w:t>
      </w:r>
      <w:r>
        <w:rPr>
          <w:rFonts w:ascii="Arial" w:hAnsi="Arial" w:cs="Arial"/>
          <w:sz w:val="22"/>
          <w:szCs w:val="22"/>
        </w:rPr>
        <w:t xml:space="preserve"> ou adapterait le texte. </w:t>
      </w:r>
      <w:r w:rsidR="00F2638A">
        <w:rPr>
          <w:rFonts w:ascii="Arial" w:hAnsi="Arial" w:cs="Arial"/>
          <w:sz w:val="22"/>
          <w:szCs w:val="22"/>
        </w:rPr>
        <w:t xml:space="preserve">Il s’agissait là d’une situation confuse </w:t>
      </w:r>
      <w:r w:rsidR="00BF1B6C">
        <w:rPr>
          <w:rFonts w:ascii="Arial" w:hAnsi="Arial" w:cs="Arial"/>
          <w:sz w:val="22"/>
          <w:szCs w:val="22"/>
        </w:rPr>
        <w:t xml:space="preserve">et </w:t>
      </w:r>
      <w:r w:rsidR="00F2638A">
        <w:rPr>
          <w:rFonts w:ascii="Arial" w:hAnsi="Arial" w:cs="Arial"/>
          <w:sz w:val="22"/>
          <w:szCs w:val="22"/>
        </w:rPr>
        <w:t>tout à fait inconfortable</w:t>
      </w:r>
      <w:r w:rsidR="00B34023">
        <w:rPr>
          <w:rFonts w:ascii="Arial" w:hAnsi="Arial" w:cs="Arial"/>
          <w:sz w:val="22"/>
          <w:szCs w:val="22"/>
        </w:rPr>
        <w:t>. Il était évident que les m</w:t>
      </w:r>
      <w:r>
        <w:rPr>
          <w:rFonts w:ascii="Arial" w:hAnsi="Arial" w:cs="Arial"/>
          <w:sz w:val="22"/>
          <w:szCs w:val="22"/>
        </w:rPr>
        <w:t xml:space="preserve">embres favorables à l’acceptation de la </w:t>
      </w:r>
      <w:r w:rsidR="00523E76">
        <w:rPr>
          <w:rFonts w:ascii="Arial" w:hAnsi="Arial" w:cs="Arial"/>
          <w:sz w:val="22"/>
          <w:szCs w:val="22"/>
        </w:rPr>
        <w:t>proposition</w:t>
      </w:r>
      <w:r>
        <w:rPr>
          <w:rFonts w:ascii="Arial" w:hAnsi="Arial" w:cs="Arial"/>
          <w:sz w:val="22"/>
          <w:szCs w:val="22"/>
        </w:rPr>
        <w:t xml:space="preserve"> de l’</w:t>
      </w:r>
      <w:r w:rsidRPr="003141DD">
        <w:rPr>
          <w:rFonts w:ascii="Arial" w:hAnsi="Arial" w:cs="Arial"/>
          <w:sz w:val="22"/>
          <w:szCs w:val="22"/>
        </w:rPr>
        <w:t>Indonésie</w:t>
      </w:r>
      <w:r w:rsidR="00523E76">
        <w:rPr>
          <w:rFonts w:ascii="Arial" w:hAnsi="Arial" w:cs="Arial"/>
          <w:sz w:val="22"/>
          <w:szCs w:val="22"/>
        </w:rPr>
        <w:t xml:space="preserve"> souhaiteraient modifier le</w:t>
      </w:r>
      <w:r>
        <w:rPr>
          <w:rFonts w:ascii="Arial" w:hAnsi="Arial" w:cs="Arial"/>
          <w:sz w:val="22"/>
          <w:szCs w:val="22"/>
        </w:rPr>
        <w:t xml:space="preserve"> </w:t>
      </w:r>
      <w:r w:rsidRPr="003141DD">
        <w:rPr>
          <w:rFonts w:ascii="Arial" w:hAnsi="Arial" w:cs="Arial"/>
          <w:sz w:val="22"/>
          <w:szCs w:val="22"/>
        </w:rPr>
        <w:t>paragraphe</w:t>
      </w:r>
      <w:r>
        <w:rPr>
          <w:rFonts w:ascii="Arial" w:hAnsi="Arial" w:cs="Arial"/>
          <w:sz w:val="22"/>
          <w:szCs w:val="22"/>
        </w:rPr>
        <w:t xml:space="preserve"> 4</w:t>
      </w:r>
      <w:r w:rsidR="00523E76">
        <w:rPr>
          <w:rFonts w:ascii="Arial" w:hAnsi="Arial" w:cs="Arial"/>
          <w:sz w:val="22"/>
          <w:szCs w:val="22"/>
        </w:rPr>
        <w:t xml:space="preserve"> tandis que les membres qui n’</w:t>
      </w:r>
      <w:r>
        <w:rPr>
          <w:rFonts w:ascii="Arial" w:hAnsi="Arial" w:cs="Arial"/>
          <w:sz w:val="22"/>
          <w:szCs w:val="22"/>
        </w:rPr>
        <w:t xml:space="preserve">étaient pas favorables </w:t>
      </w:r>
      <w:r w:rsidR="00F2638A">
        <w:rPr>
          <w:rFonts w:ascii="Arial" w:hAnsi="Arial" w:cs="Arial"/>
          <w:sz w:val="22"/>
          <w:szCs w:val="22"/>
        </w:rPr>
        <w:t>à cette acceptation</w:t>
      </w:r>
      <w:r w:rsidR="00696C0A">
        <w:rPr>
          <w:rFonts w:ascii="Arial" w:hAnsi="Arial" w:cs="Arial"/>
          <w:sz w:val="22"/>
          <w:szCs w:val="22"/>
        </w:rPr>
        <w:t xml:space="preserve"> </w:t>
      </w:r>
      <w:r w:rsidR="00523E76">
        <w:rPr>
          <w:rFonts w:ascii="Arial" w:hAnsi="Arial" w:cs="Arial"/>
          <w:sz w:val="22"/>
          <w:szCs w:val="22"/>
        </w:rPr>
        <w:t xml:space="preserve">ne voudraient pas </w:t>
      </w:r>
      <w:r w:rsidR="00715EAB">
        <w:rPr>
          <w:rFonts w:ascii="Arial" w:hAnsi="Arial" w:cs="Arial"/>
          <w:sz w:val="22"/>
          <w:szCs w:val="22"/>
        </w:rPr>
        <w:t xml:space="preserve">le </w:t>
      </w:r>
      <w:r w:rsidR="00523E76">
        <w:rPr>
          <w:rFonts w:ascii="Arial" w:hAnsi="Arial" w:cs="Arial"/>
          <w:sz w:val="22"/>
          <w:szCs w:val="22"/>
        </w:rPr>
        <w:t>mod</w:t>
      </w:r>
      <w:r w:rsidR="00B34023">
        <w:rPr>
          <w:rFonts w:ascii="Arial" w:hAnsi="Arial" w:cs="Arial"/>
          <w:sz w:val="22"/>
          <w:szCs w:val="22"/>
        </w:rPr>
        <w:t>ifier. Dans le même temps, les m</w:t>
      </w:r>
      <w:r w:rsidR="00523E76">
        <w:rPr>
          <w:rFonts w:ascii="Arial" w:hAnsi="Arial" w:cs="Arial"/>
          <w:sz w:val="22"/>
          <w:szCs w:val="22"/>
        </w:rPr>
        <w:t>embres qui avaient une position neutre étaient dans une position embarrassante car l’</w:t>
      </w:r>
      <w:r w:rsidR="00080025">
        <w:rPr>
          <w:rFonts w:ascii="Arial" w:hAnsi="Arial" w:cs="Arial"/>
          <w:sz w:val="22"/>
          <w:szCs w:val="22"/>
        </w:rPr>
        <w:t>issue du débat était in</w:t>
      </w:r>
      <w:r w:rsidR="00F2638A">
        <w:rPr>
          <w:rFonts w:ascii="Arial" w:hAnsi="Arial" w:cs="Arial"/>
          <w:sz w:val="22"/>
          <w:szCs w:val="22"/>
        </w:rPr>
        <w:t xml:space="preserve">certaine. </w:t>
      </w:r>
      <w:r w:rsidR="00D44560">
        <w:rPr>
          <w:rFonts w:ascii="Arial" w:hAnsi="Arial" w:cs="Arial"/>
          <w:sz w:val="22"/>
          <w:szCs w:val="22"/>
        </w:rPr>
        <w:t>Pour la clarté des débats</w:t>
      </w:r>
      <w:r w:rsidR="00715EAB">
        <w:rPr>
          <w:rFonts w:ascii="Arial" w:hAnsi="Arial" w:cs="Arial"/>
          <w:sz w:val="22"/>
          <w:szCs w:val="22"/>
        </w:rPr>
        <w:t>,</w:t>
      </w:r>
      <w:r w:rsidR="00D44560">
        <w:rPr>
          <w:rFonts w:ascii="Arial" w:hAnsi="Arial" w:cs="Arial"/>
          <w:sz w:val="22"/>
          <w:szCs w:val="22"/>
        </w:rPr>
        <w:t xml:space="preserve"> </w:t>
      </w:r>
      <w:r w:rsidR="00715EAB">
        <w:rPr>
          <w:rFonts w:ascii="Arial" w:hAnsi="Arial" w:cs="Arial"/>
          <w:sz w:val="22"/>
          <w:szCs w:val="22"/>
        </w:rPr>
        <w:t>i</w:t>
      </w:r>
      <w:r w:rsidR="00F2638A">
        <w:rPr>
          <w:rFonts w:ascii="Arial" w:hAnsi="Arial" w:cs="Arial"/>
          <w:sz w:val="22"/>
          <w:szCs w:val="22"/>
        </w:rPr>
        <w:t>l était</w:t>
      </w:r>
      <w:r w:rsidR="00523E76">
        <w:rPr>
          <w:rFonts w:ascii="Arial" w:hAnsi="Arial" w:cs="Arial"/>
          <w:sz w:val="22"/>
          <w:szCs w:val="22"/>
        </w:rPr>
        <w:t xml:space="preserve"> donc indispensable</w:t>
      </w:r>
      <w:r w:rsidR="00D44560">
        <w:rPr>
          <w:rFonts w:ascii="Arial" w:hAnsi="Arial" w:cs="Arial"/>
          <w:sz w:val="22"/>
          <w:szCs w:val="22"/>
        </w:rPr>
        <w:t xml:space="preserve"> d’estimer, au moins,</w:t>
      </w:r>
      <w:r w:rsidR="00523E76">
        <w:rPr>
          <w:rFonts w:ascii="Arial" w:hAnsi="Arial" w:cs="Arial"/>
          <w:sz w:val="22"/>
          <w:szCs w:val="22"/>
        </w:rPr>
        <w:t xml:space="preserve"> la tendance </w:t>
      </w:r>
      <w:r w:rsidR="00080025">
        <w:rPr>
          <w:rFonts w:ascii="Arial" w:hAnsi="Arial" w:cs="Arial"/>
          <w:sz w:val="22"/>
          <w:szCs w:val="22"/>
        </w:rPr>
        <w:t xml:space="preserve">qui se dégageait </w:t>
      </w:r>
      <w:r w:rsidR="00B34023">
        <w:rPr>
          <w:rFonts w:ascii="Arial" w:hAnsi="Arial" w:cs="Arial"/>
          <w:sz w:val="22"/>
          <w:szCs w:val="22"/>
        </w:rPr>
        <w:t>parmi les m</w:t>
      </w:r>
      <w:r w:rsidR="00696C0A">
        <w:rPr>
          <w:rFonts w:ascii="Arial" w:hAnsi="Arial" w:cs="Arial"/>
          <w:sz w:val="22"/>
          <w:szCs w:val="22"/>
        </w:rPr>
        <w:t xml:space="preserve">embres, c’est à dire, savoir si </w:t>
      </w:r>
      <w:r w:rsidR="00523E76">
        <w:rPr>
          <w:rFonts w:ascii="Arial" w:hAnsi="Arial" w:cs="Arial"/>
          <w:sz w:val="22"/>
          <w:szCs w:val="22"/>
        </w:rPr>
        <w:t xml:space="preserve">le Comité allait </w:t>
      </w:r>
      <w:r w:rsidR="00080025">
        <w:rPr>
          <w:rFonts w:ascii="Arial" w:hAnsi="Arial" w:cs="Arial"/>
          <w:sz w:val="22"/>
          <w:szCs w:val="22"/>
        </w:rPr>
        <w:t xml:space="preserve">accepter d’inscrire </w:t>
      </w:r>
      <w:r w:rsidR="00523E76">
        <w:rPr>
          <w:rFonts w:ascii="Arial" w:hAnsi="Arial" w:cs="Arial"/>
          <w:sz w:val="22"/>
          <w:szCs w:val="22"/>
        </w:rPr>
        <w:t xml:space="preserve">la </w:t>
      </w:r>
      <w:r w:rsidR="00696C0A">
        <w:rPr>
          <w:rFonts w:ascii="Arial" w:hAnsi="Arial" w:cs="Arial"/>
          <w:sz w:val="22"/>
          <w:szCs w:val="22"/>
        </w:rPr>
        <w:t>proposition ou</w:t>
      </w:r>
      <w:r w:rsidR="00F2638A">
        <w:rPr>
          <w:rFonts w:ascii="Arial" w:hAnsi="Arial" w:cs="Arial"/>
          <w:sz w:val="22"/>
          <w:szCs w:val="22"/>
        </w:rPr>
        <w:t xml:space="preserve"> si</w:t>
      </w:r>
      <w:r w:rsidR="00696C0A">
        <w:rPr>
          <w:rFonts w:ascii="Arial" w:hAnsi="Arial" w:cs="Arial"/>
          <w:sz w:val="22"/>
          <w:szCs w:val="22"/>
        </w:rPr>
        <w:t>, au contraire, il</w:t>
      </w:r>
      <w:r w:rsidR="00F2638A">
        <w:rPr>
          <w:rFonts w:ascii="Arial" w:hAnsi="Arial" w:cs="Arial"/>
          <w:sz w:val="22"/>
          <w:szCs w:val="22"/>
        </w:rPr>
        <w:t xml:space="preserve"> allait</w:t>
      </w:r>
      <w:r w:rsidR="00696C0A">
        <w:rPr>
          <w:rFonts w:ascii="Arial" w:hAnsi="Arial" w:cs="Arial"/>
          <w:sz w:val="22"/>
          <w:szCs w:val="22"/>
        </w:rPr>
        <w:t xml:space="preserve"> revenir à </w:t>
      </w:r>
      <w:r w:rsidR="00080025">
        <w:rPr>
          <w:rFonts w:ascii="Arial" w:hAnsi="Arial" w:cs="Arial"/>
          <w:sz w:val="22"/>
          <w:szCs w:val="22"/>
        </w:rPr>
        <w:t xml:space="preserve">la </w:t>
      </w:r>
      <w:r w:rsidR="00080025" w:rsidRPr="00080025">
        <w:rPr>
          <w:rFonts w:ascii="Arial" w:hAnsi="Arial" w:cs="Arial"/>
          <w:sz w:val="22"/>
          <w:szCs w:val="22"/>
        </w:rPr>
        <w:t>recommandation</w:t>
      </w:r>
      <w:r w:rsidR="00080025">
        <w:rPr>
          <w:rFonts w:ascii="Arial" w:hAnsi="Arial" w:cs="Arial"/>
          <w:sz w:val="22"/>
          <w:szCs w:val="22"/>
        </w:rPr>
        <w:t xml:space="preserve"> de l’Organe consultatif et dans ce cas</w:t>
      </w:r>
      <w:r w:rsidR="00696C0A">
        <w:rPr>
          <w:rFonts w:ascii="Arial" w:hAnsi="Arial" w:cs="Arial"/>
          <w:sz w:val="22"/>
          <w:szCs w:val="22"/>
        </w:rPr>
        <w:t>, une modifica</w:t>
      </w:r>
      <w:r w:rsidR="00F2638A">
        <w:rPr>
          <w:rFonts w:ascii="Arial" w:hAnsi="Arial" w:cs="Arial"/>
          <w:sz w:val="22"/>
          <w:szCs w:val="22"/>
        </w:rPr>
        <w:t>tion du projet de décision s’avér</w:t>
      </w:r>
      <w:r w:rsidR="00D44560">
        <w:rPr>
          <w:rFonts w:ascii="Arial" w:hAnsi="Arial" w:cs="Arial"/>
          <w:sz w:val="22"/>
          <w:szCs w:val="22"/>
        </w:rPr>
        <w:t>er</w:t>
      </w:r>
      <w:r w:rsidR="00F2638A">
        <w:rPr>
          <w:rFonts w:ascii="Arial" w:hAnsi="Arial" w:cs="Arial"/>
          <w:sz w:val="22"/>
          <w:szCs w:val="22"/>
        </w:rPr>
        <w:t>ait</w:t>
      </w:r>
      <w:r w:rsidR="00696C0A">
        <w:rPr>
          <w:rFonts w:ascii="Arial" w:hAnsi="Arial" w:cs="Arial"/>
          <w:sz w:val="22"/>
          <w:szCs w:val="22"/>
        </w:rPr>
        <w:t xml:space="preserve"> inutile puisque la décision du </w:t>
      </w:r>
      <w:r w:rsidR="00696C0A" w:rsidRPr="00696C0A">
        <w:rPr>
          <w:rFonts w:ascii="Arial" w:hAnsi="Arial" w:cs="Arial"/>
          <w:sz w:val="22"/>
          <w:szCs w:val="22"/>
        </w:rPr>
        <w:t>paragraphe</w:t>
      </w:r>
      <w:r w:rsidR="00696C0A">
        <w:rPr>
          <w:rFonts w:ascii="Arial" w:hAnsi="Arial" w:cs="Arial"/>
          <w:sz w:val="22"/>
          <w:szCs w:val="22"/>
        </w:rPr>
        <w:t xml:space="preserve"> 5 resterait identique. </w:t>
      </w:r>
      <w:r w:rsidR="00F2638A">
        <w:rPr>
          <w:rFonts w:ascii="Arial" w:hAnsi="Arial" w:cs="Arial"/>
          <w:sz w:val="22"/>
          <w:szCs w:val="22"/>
        </w:rPr>
        <w:t>Cela ne consisterait qu’en un</w:t>
      </w:r>
      <w:r w:rsidR="00D44560">
        <w:rPr>
          <w:rFonts w:ascii="Arial" w:hAnsi="Arial" w:cs="Arial"/>
          <w:sz w:val="22"/>
          <w:szCs w:val="22"/>
        </w:rPr>
        <w:t>e</w:t>
      </w:r>
      <w:r w:rsidR="00F2638A">
        <w:rPr>
          <w:rFonts w:ascii="Arial" w:hAnsi="Arial" w:cs="Arial"/>
          <w:sz w:val="22"/>
          <w:szCs w:val="22"/>
        </w:rPr>
        <w:t xml:space="preserve"> perte de nombreuses heures car le Comité débattrait d’un texte sans savoir s’il allait le changer ou pas, la décision finale n’étant pas claire.</w:t>
      </w:r>
    </w:p>
    <w:p w14:paraId="674F2069" w14:textId="45D36DD4" w:rsidR="00F2638A" w:rsidRDefault="00D44560" w:rsidP="005E200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D44560">
        <w:rPr>
          <w:rFonts w:ascii="Arial" w:hAnsi="Arial" w:cs="Arial"/>
          <w:sz w:val="22"/>
          <w:szCs w:val="22"/>
        </w:rPr>
        <w:t>délégation</w:t>
      </w:r>
      <w:r>
        <w:rPr>
          <w:rFonts w:ascii="Arial" w:hAnsi="Arial" w:cs="Arial"/>
          <w:sz w:val="22"/>
          <w:szCs w:val="22"/>
        </w:rPr>
        <w:t xml:space="preserve"> de la </w:t>
      </w:r>
      <w:r w:rsidRPr="00D44560">
        <w:rPr>
          <w:rFonts w:ascii="Arial" w:hAnsi="Arial" w:cs="Arial"/>
          <w:b/>
          <w:sz w:val="22"/>
          <w:szCs w:val="22"/>
        </w:rPr>
        <w:t>Bulgarie</w:t>
      </w:r>
      <w:r>
        <w:rPr>
          <w:rFonts w:ascii="Arial" w:hAnsi="Arial" w:cs="Arial"/>
          <w:sz w:val="22"/>
          <w:szCs w:val="22"/>
        </w:rPr>
        <w:t xml:space="preserve"> a estimé que les </w:t>
      </w:r>
      <w:r w:rsidR="00C64E8D">
        <w:rPr>
          <w:rFonts w:ascii="Arial" w:hAnsi="Arial" w:cs="Arial"/>
          <w:sz w:val="22"/>
          <w:szCs w:val="22"/>
        </w:rPr>
        <w:t>propositions</w:t>
      </w:r>
      <w:r>
        <w:rPr>
          <w:rFonts w:ascii="Arial" w:hAnsi="Arial" w:cs="Arial"/>
          <w:sz w:val="22"/>
          <w:szCs w:val="22"/>
        </w:rPr>
        <w:t xml:space="preserve"> du Brésil et de la Belgique, étaient </w:t>
      </w:r>
      <w:r w:rsidR="00C64E8D">
        <w:rPr>
          <w:rFonts w:ascii="Arial" w:hAnsi="Arial" w:cs="Arial"/>
          <w:sz w:val="22"/>
          <w:szCs w:val="22"/>
        </w:rPr>
        <w:t xml:space="preserve">toutes deux justifiées </w:t>
      </w:r>
      <w:r>
        <w:rPr>
          <w:rFonts w:ascii="Arial" w:hAnsi="Arial" w:cs="Arial"/>
          <w:sz w:val="22"/>
          <w:szCs w:val="22"/>
        </w:rPr>
        <w:t>bien que différentes. Elles avaient chacune leurs mérites. Elle ne souhaitait cependant pas créer de précédent et a invité le Secrétariat à donner des éclaircissem</w:t>
      </w:r>
      <w:r w:rsidR="00C64E8D">
        <w:rPr>
          <w:rFonts w:ascii="Arial" w:hAnsi="Arial" w:cs="Arial"/>
          <w:sz w:val="22"/>
          <w:szCs w:val="22"/>
        </w:rPr>
        <w:t>ents à ce sujet</w:t>
      </w:r>
      <w:r w:rsidR="00B12368">
        <w:rPr>
          <w:rFonts w:ascii="Arial" w:hAnsi="Arial" w:cs="Arial"/>
          <w:sz w:val="22"/>
          <w:szCs w:val="22"/>
        </w:rPr>
        <w:t xml:space="preserve">, c.-à-d. </w:t>
      </w:r>
      <w:r>
        <w:rPr>
          <w:rFonts w:ascii="Arial" w:hAnsi="Arial" w:cs="Arial"/>
          <w:sz w:val="22"/>
          <w:szCs w:val="22"/>
        </w:rPr>
        <w:t xml:space="preserve">s’agit-il d’un précédent, est-il acceptable </w:t>
      </w:r>
      <w:r w:rsidR="00B12368">
        <w:rPr>
          <w:rFonts w:ascii="Arial" w:hAnsi="Arial" w:cs="Arial"/>
          <w:sz w:val="22"/>
          <w:szCs w:val="22"/>
        </w:rPr>
        <w:t>aux termes de la Convention</w:t>
      </w:r>
      <w:r w:rsidR="00C64E8D">
        <w:rPr>
          <w:rFonts w:ascii="Arial" w:hAnsi="Arial" w:cs="Arial"/>
          <w:sz w:val="22"/>
          <w:szCs w:val="22"/>
        </w:rPr>
        <w:t xml:space="preserve"> et de son fonctionnement</w:t>
      </w:r>
      <w:r w:rsidR="00B12368">
        <w:rPr>
          <w:rFonts w:ascii="Arial" w:hAnsi="Arial" w:cs="Arial"/>
          <w:sz w:val="22"/>
          <w:szCs w:val="22"/>
        </w:rPr>
        <w:t xml:space="preserve"> ? </w:t>
      </w:r>
    </w:p>
    <w:p w14:paraId="6151511F" w14:textId="25A6DB05" w:rsidR="00B12368" w:rsidRDefault="00B12368" w:rsidP="005E200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B12368">
        <w:rPr>
          <w:rFonts w:ascii="Arial" w:hAnsi="Arial" w:cs="Arial"/>
          <w:sz w:val="22"/>
          <w:szCs w:val="22"/>
        </w:rPr>
        <w:t>délégation</w:t>
      </w:r>
      <w:r>
        <w:rPr>
          <w:rFonts w:ascii="Arial" w:hAnsi="Arial" w:cs="Arial"/>
          <w:sz w:val="22"/>
          <w:szCs w:val="22"/>
        </w:rPr>
        <w:t xml:space="preserve"> de </w:t>
      </w:r>
      <w:r w:rsidR="00C64E8D">
        <w:rPr>
          <w:rFonts w:ascii="Arial" w:hAnsi="Arial" w:cs="Arial"/>
          <w:sz w:val="22"/>
          <w:szCs w:val="22"/>
        </w:rPr>
        <w:t xml:space="preserve">la </w:t>
      </w:r>
      <w:r w:rsidRPr="00C64E8D">
        <w:rPr>
          <w:rFonts w:ascii="Arial" w:hAnsi="Arial" w:cs="Arial"/>
          <w:b/>
          <w:sz w:val="22"/>
          <w:szCs w:val="22"/>
        </w:rPr>
        <w:t>Belgique</w:t>
      </w:r>
      <w:r>
        <w:rPr>
          <w:rFonts w:ascii="Arial" w:hAnsi="Arial" w:cs="Arial"/>
          <w:sz w:val="22"/>
          <w:szCs w:val="22"/>
        </w:rPr>
        <w:t xml:space="preserve"> a convenu qu’elle ne souhaitait </w:t>
      </w:r>
      <w:r w:rsidR="00C64E8D">
        <w:rPr>
          <w:rFonts w:ascii="Arial" w:hAnsi="Arial" w:cs="Arial"/>
          <w:sz w:val="22"/>
          <w:szCs w:val="22"/>
        </w:rPr>
        <w:t xml:space="preserve">pas perdre de temps. Elle avait </w:t>
      </w:r>
      <w:r w:rsidR="00C64E8D" w:rsidRPr="00C64E8D">
        <w:rPr>
          <w:rFonts w:ascii="Arial" w:hAnsi="Arial" w:cs="Arial"/>
          <w:sz w:val="22"/>
          <w:szCs w:val="22"/>
        </w:rPr>
        <w:t>cependant</w:t>
      </w:r>
      <w:r w:rsidR="00C64E8D">
        <w:rPr>
          <w:rFonts w:ascii="Arial" w:hAnsi="Arial" w:cs="Arial"/>
          <w:sz w:val="22"/>
          <w:szCs w:val="22"/>
        </w:rPr>
        <w:t xml:space="preserve"> de sentiment qu’il y avait encore matière à discussion, ajoutant que des</w:t>
      </w:r>
      <w:r w:rsidR="00715EAB">
        <w:rPr>
          <w:rFonts w:ascii="Arial" w:hAnsi="Arial" w:cs="Arial"/>
          <w:sz w:val="22"/>
          <w:szCs w:val="22"/>
        </w:rPr>
        <w:t xml:space="preserve"> réponses claires devraient se trouver</w:t>
      </w:r>
      <w:r w:rsidR="00C64E8D">
        <w:rPr>
          <w:rFonts w:ascii="Arial" w:hAnsi="Arial" w:cs="Arial"/>
          <w:sz w:val="22"/>
          <w:szCs w:val="22"/>
        </w:rPr>
        <w:t xml:space="preserve"> dans </w:t>
      </w:r>
      <w:r w:rsidR="0024493F">
        <w:rPr>
          <w:rFonts w:ascii="Arial" w:hAnsi="Arial" w:cs="Arial"/>
          <w:sz w:val="22"/>
          <w:szCs w:val="22"/>
        </w:rPr>
        <w:t>le</w:t>
      </w:r>
      <w:r w:rsidR="00715EAB">
        <w:rPr>
          <w:rFonts w:ascii="Arial" w:hAnsi="Arial" w:cs="Arial"/>
          <w:sz w:val="22"/>
          <w:szCs w:val="22"/>
        </w:rPr>
        <w:t xml:space="preserve"> dossier soumis. L’exercice consistant</w:t>
      </w:r>
      <w:r w:rsidR="0024493F">
        <w:rPr>
          <w:rFonts w:ascii="Arial" w:hAnsi="Arial" w:cs="Arial"/>
          <w:sz w:val="22"/>
          <w:szCs w:val="22"/>
        </w:rPr>
        <w:t xml:space="preserve"> à vérifier</w:t>
      </w:r>
      <w:r w:rsidR="00C64E8D">
        <w:rPr>
          <w:rFonts w:ascii="Arial" w:hAnsi="Arial" w:cs="Arial"/>
          <w:sz w:val="22"/>
          <w:szCs w:val="22"/>
        </w:rPr>
        <w:t xml:space="preserve"> chaque critère était entrepris afin de trouver </w:t>
      </w:r>
      <w:r w:rsidR="0024493F">
        <w:rPr>
          <w:rFonts w:ascii="Arial" w:hAnsi="Arial" w:cs="Arial"/>
          <w:sz w:val="22"/>
          <w:szCs w:val="22"/>
        </w:rPr>
        <w:t>les</w:t>
      </w:r>
      <w:r w:rsidR="00C64E8D">
        <w:rPr>
          <w:rFonts w:ascii="Arial" w:hAnsi="Arial" w:cs="Arial"/>
          <w:sz w:val="22"/>
          <w:szCs w:val="22"/>
        </w:rPr>
        <w:t xml:space="preserve"> réponse</w:t>
      </w:r>
      <w:r w:rsidR="0024493F">
        <w:rPr>
          <w:rFonts w:ascii="Arial" w:hAnsi="Arial" w:cs="Arial"/>
          <w:sz w:val="22"/>
          <w:szCs w:val="22"/>
        </w:rPr>
        <w:t>s à l’</w:t>
      </w:r>
      <w:r w:rsidR="00C64E8D">
        <w:rPr>
          <w:rFonts w:ascii="Arial" w:hAnsi="Arial" w:cs="Arial"/>
          <w:sz w:val="22"/>
          <w:szCs w:val="22"/>
        </w:rPr>
        <w:t>endroit</w:t>
      </w:r>
      <w:r w:rsidR="0024493F">
        <w:rPr>
          <w:rFonts w:ascii="Arial" w:hAnsi="Arial" w:cs="Arial"/>
          <w:sz w:val="22"/>
          <w:szCs w:val="22"/>
        </w:rPr>
        <w:t xml:space="preserve"> adéquat</w:t>
      </w:r>
      <w:r w:rsidR="00C64E8D">
        <w:rPr>
          <w:rFonts w:ascii="Arial" w:hAnsi="Arial" w:cs="Arial"/>
          <w:sz w:val="22"/>
          <w:szCs w:val="22"/>
        </w:rPr>
        <w:t xml:space="preserve"> dans les dossiers soumis. </w:t>
      </w:r>
      <w:r w:rsidR="0024493F">
        <w:rPr>
          <w:rFonts w:ascii="Arial" w:hAnsi="Arial" w:cs="Arial"/>
          <w:sz w:val="22"/>
          <w:szCs w:val="22"/>
        </w:rPr>
        <w:t xml:space="preserve">Le Comité devrait prendre le temps d’évaluer le dossier critère par critère afin de trouver les réponses dans le dossier ce qui lui permettrait de parvenir à une décision. </w:t>
      </w:r>
      <w:r w:rsidR="0024493F" w:rsidRPr="0024493F">
        <w:rPr>
          <w:rFonts w:ascii="Arial" w:hAnsi="Arial" w:cs="Arial"/>
          <w:sz w:val="22"/>
          <w:szCs w:val="22"/>
        </w:rPr>
        <w:t>En conséquence</w:t>
      </w:r>
      <w:r w:rsidR="0024493F">
        <w:rPr>
          <w:rFonts w:ascii="Arial" w:hAnsi="Arial" w:cs="Arial"/>
          <w:sz w:val="22"/>
          <w:szCs w:val="22"/>
        </w:rPr>
        <w:t xml:space="preserve">, il ne convenait pas de donner un avis positif ou négatif avant d’avoir soigneusement examiné le dossier, une tâche pour laquelle le Comité disposait du temps nécessaire. </w:t>
      </w:r>
    </w:p>
    <w:p w14:paraId="17BC6485" w14:textId="3FB1F686" w:rsidR="000F2B05" w:rsidRDefault="000F2B05" w:rsidP="005E200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0F2B05">
        <w:rPr>
          <w:rFonts w:ascii="Arial" w:hAnsi="Arial" w:cs="Arial"/>
          <w:b/>
          <w:sz w:val="22"/>
          <w:szCs w:val="22"/>
        </w:rPr>
        <w:t>Président</w:t>
      </w:r>
      <w:r>
        <w:rPr>
          <w:rFonts w:ascii="Arial" w:hAnsi="Arial" w:cs="Arial"/>
          <w:sz w:val="22"/>
          <w:szCs w:val="22"/>
        </w:rPr>
        <w:t xml:space="preserve"> a invité la </w:t>
      </w:r>
      <w:r w:rsidRPr="000F2B05">
        <w:rPr>
          <w:rFonts w:ascii="Arial" w:hAnsi="Arial" w:cs="Arial"/>
          <w:sz w:val="22"/>
          <w:szCs w:val="22"/>
        </w:rPr>
        <w:t>Secrétaire</w:t>
      </w:r>
      <w:r>
        <w:rPr>
          <w:rFonts w:ascii="Arial" w:hAnsi="Arial" w:cs="Arial"/>
          <w:sz w:val="22"/>
          <w:szCs w:val="22"/>
        </w:rPr>
        <w:t xml:space="preserve"> à se prononcer sur la question.</w:t>
      </w:r>
    </w:p>
    <w:p w14:paraId="3085A57A" w14:textId="06A65EE6" w:rsidR="00E522BF" w:rsidRDefault="0024493F" w:rsidP="00E522BF">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5C0E1F">
        <w:rPr>
          <w:rFonts w:ascii="Arial" w:hAnsi="Arial" w:cs="Arial"/>
          <w:b/>
          <w:sz w:val="22"/>
          <w:szCs w:val="22"/>
        </w:rPr>
        <w:t>Secrétaire</w:t>
      </w:r>
      <w:r w:rsidR="005C0E1F">
        <w:rPr>
          <w:rFonts w:ascii="Arial" w:hAnsi="Arial" w:cs="Arial"/>
          <w:b/>
          <w:sz w:val="22"/>
          <w:szCs w:val="22"/>
        </w:rPr>
        <w:t xml:space="preserve"> </w:t>
      </w:r>
      <w:r w:rsidR="005C0E1F">
        <w:rPr>
          <w:rFonts w:ascii="Arial" w:hAnsi="Arial" w:cs="Arial"/>
          <w:sz w:val="22"/>
          <w:szCs w:val="22"/>
        </w:rPr>
        <w:t>a confirmé que le Comité et ses organes n’étaient jamais parvenus à une conclusion avant d’avoir examiné</w:t>
      </w:r>
      <w:r w:rsidR="00E522BF">
        <w:rPr>
          <w:rFonts w:ascii="Arial" w:hAnsi="Arial" w:cs="Arial"/>
          <w:sz w:val="22"/>
          <w:szCs w:val="22"/>
        </w:rPr>
        <w:t xml:space="preserve"> auparavant</w:t>
      </w:r>
      <w:r w:rsidR="005C0E1F">
        <w:rPr>
          <w:rFonts w:ascii="Arial" w:hAnsi="Arial" w:cs="Arial"/>
          <w:sz w:val="22"/>
          <w:szCs w:val="22"/>
        </w:rPr>
        <w:t xml:space="preserve"> les critères puisque la conclusion </w:t>
      </w:r>
      <w:r w:rsidR="00E522BF">
        <w:rPr>
          <w:rFonts w:ascii="Arial" w:hAnsi="Arial" w:cs="Arial"/>
          <w:sz w:val="22"/>
          <w:szCs w:val="22"/>
        </w:rPr>
        <w:t xml:space="preserve">découlait </w:t>
      </w:r>
      <w:r w:rsidR="005C0E1F">
        <w:rPr>
          <w:rFonts w:ascii="Arial" w:hAnsi="Arial" w:cs="Arial"/>
          <w:sz w:val="22"/>
          <w:szCs w:val="22"/>
        </w:rPr>
        <w:t xml:space="preserve">des critères et non le contraire. </w:t>
      </w:r>
      <w:r w:rsidR="00E522BF">
        <w:rPr>
          <w:rFonts w:ascii="Arial" w:hAnsi="Arial" w:cs="Arial"/>
          <w:sz w:val="22"/>
          <w:szCs w:val="22"/>
        </w:rPr>
        <w:t xml:space="preserve">En conséquence, le Comité ne décidait pas à l’avance d’inscrire ou pas mais c’était la vérification chaque critère qui amenait à la conclusion. Dans le cas des Listes, la conclusion était automatique puisque le rejet d’un seul et unique critère aboutissait à une conclusion négative. Toutefois, dans le cas du Registre des meilleures pratiques, il n’était pas nécessaire de satisfaire à la totalité des dix critères car ils n’étaient pas nécessairement éliminatoires. En guise de conclusion, la </w:t>
      </w:r>
      <w:r w:rsidR="00E522BF" w:rsidRPr="00E522BF">
        <w:rPr>
          <w:rFonts w:ascii="Arial" w:hAnsi="Arial" w:cs="Arial"/>
          <w:sz w:val="22"/>
          <w:szCs w:val="22"/>
        </w:rPr>
        <w:t>Secrétaire</w:t>
      </w:r>
      <w:r w:rsidR="00E522BF">
        <w:rPr>
          <w:rFonts w:ascii="Arial" w:hAnsi="Arial" w:cs="Arial"/>
          <w:sz w:val="22"/>
          <w:szCs w:val="22"/>
        </w:rPr>
        <w:t xml:space="preserve"> a déclaré que les critères devaient être évalués un par un, comme ils l’avaient été par l’Organe consultatif, et que les décisions sur chaque critère étaient les éléments constitutifs de la conclusion, c’était ainsi que le Comité avait toujours travaillé. </w:t>
      </w:r>
    </w:p>
    <w:p w14:paraId="42C5A1E5" w14:textId="4249467B" w:rsidR="00FB42EF" w:rsidRDefault="00E522BF" w:rsidP="00FB42EF">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E522BF">
        <w:rPr>
          <w:rFonts w:ascii="Arial" w:hAnsi="Arial" w:cs="Arial"/>
          <w:sz w:val="22"/>
          <w:szCs w:val="22"/>
        </w:rPr>
        <w:t>délégation</w:t>
      </w:r>
      <w:r>
        <w:rPr>
          <w:rFonts w:ascii="Arial" w:hAnsi="Arial" w:cs="Arial"/>
          <w:sz w:val="22"/>
          <w:szCs w:val="22"/>
        </w:rPr>
        <w:t xml:space="preserve"> du </w:t>
      </w:r>
      <w:r w:rsidRPr="00FB42EF">
        <w:rPr>
          <w:rFonts w:ascii="Arial" w:hAnsi="Arial" w:cs="Arial"/>
          <w:b/>
          <w:sz w:val="22"/>
          <w:szCs w:val="22"/>
        </w:rPr>
        <w:t>Brésil</w:t>
      </w:r>
      <w:r>
        <w:rPr>
          <w:rFonts w:ascii="Arial" w:hAnsi="Arial" w:cs="Arial"/>
          <w:sz w:val="22"/>
          <w:szCs w:val="22"/>
        </w:rPr>
        <w:t xml:space="preserve"> a remercié la </w:t>
      </w:r>
      <w:r w:rsidRPr="00E522BF">
        <w:rPr>
          <w:rFonts w:ascii="Arial" w:hAnsi="Arial" w:cs="Arial"/>
          <w:sz w:val="22"/>
          <w:szCs w:val="22"/>
        </w:rPr>
        <w:t>Secrétaire</w:t>
      </w:r>
      <w:r>
        <w:rPr>
          <w:rFonts w:ascii="Arial" w:hAnsi="Arial" w:cs="Arial"/>
          <w:sz w:val="22"/>
          <w:szCs w:val="22"/>
        </w:rPr>
        <w:t xml:space="preserve"> de ses explications, ajoutant qu’il était vrai que la décision résulterait de la vérification des critères. </w:t>
      </w:r>
      <w:r w:rsidRPr="00E522BF">
        <w:rPr>
          <w:rFonts w:ascii="Arial" w:hAnsi="Arial" w:cs="Arial"/>
          <w:sz w:val="22"/>
          <w:szCs w:val="22"/>
        </w:rPr>
        <w:t>Cependant</w:t>
      </w:r>
      <w:r>
        <w:rPr>
          <w:rFonts w:ascii="Arial" w:hAnsi="Arial" w:cs="Arial"/>
          <w:sz w:val="22"/>
          <w:szCs w:val="22"/>
        </w:rPr>
        <w:t>, le Comité avait posé de n</w:t>
      </w:r>
      <w:r w:rsidR="00FB42EF">
        <w:rPr>
          <w:rFonts w:ascii="Arial" w:hAnsi="Arial" w:cs="Arial"/>
          <w:sz w:val="22"/>
          <w:szCs w:val="22"/>
        </w:rPr>
        <w:t xml:space="preserve">ombreuses questions afin de préciser son interprétation des </w:t>
      </w:r>
      <w:r w:rsidR="00B34023">
        <w:rPr>
          <w:rFonts w:ascii="Arial" w:hAnsi="Arial" w:cs="Arial"/>
          <w:sz w:val="22"/>
          <w:szCs w:val="22"/>
        </w:rPr>
        <w:t>critères, et les m</w:t>
      </w:r>
      <w:r>
        <w:rPr>
          <w:rFonts w:ascii="Arial" w:hAnsi="Arial" w:cs="Arial"/>
          <w:sz w:val="22"/>
          <w:szCs w:val="22"/>
        </w:rPr>
        <w:t xml:space="preserve">embres avaient déjà pris une décision quant à la </w:t>
      </w:r>
      <w:r w:rsidRPr="00E522BF">
        <w:rPr>
          <w:rFonts w:ascii="Arial" w:hAnsi="Arial" w:cs="Arial"/>
          <w:sz w:val="22"/>
          <w:szCs w:val="22"/>
        </w:rPr>
        <w:t>satisfaction</w:t>
      </w:r>
      <w:r w:rsidR="00FB42EF">
        <w:rPr>
          <w:rFonts w:ascii="Arial" w:hAnsi="Arial" w:cs="Arial"/>
          <w:sz w:val="22"/>
          <w:szCs w:val="22"/>
        </w:rPr>
        <w:t xml:space="preserve">, ou non, de la </w:t>
      </w:r>
      <w:r w:rsidR="00FB42EF" w:rsidRPr="00FB42EF">
        <w:rPr>
          <w:rFonts w:ascii="Arial" w:hAnsi="Arial" w:cs="Arial"/>
          <w:sz w:val="22"/>
          <w:szCs w:val="22"/>
        </w:rPr>
        <w:t xml:space="preserve">proposition </w:t>
      </w:r>
      <w:r w:rsidR="00FB42EF">
        <w:rPr>
          <w:rFonts w:ascii="Arial" w:hAnsi="Arial" w:cs="Arial"/>
          <w:sz w:val="22"/>
          <w:szCs w:val="22"/>
        </w:rPr>
        <w:t xml:space="preserve">aux critères. La </w:t>
      </w:r>
      <w:r w:rsidR="00FB42EF" w:rsidRPr="00FB42EF">
        <w:rPr>
          <w:rFonts w:ascii="Arial" w:hAnsi="Arial" w:cs="Arial"/>
          <w:sz w:val="22"/>
          <w:szCs w:val="22"/>
        </w:rPr>
        <w:t>délégation</w:t>
      </w:r>
      <w:r w:rsidR="00FB42EF">
        <w:rPr>
          <w:rFonts w:ascii="Arial" w:hAnsi="Arial" w:cs="Arial"/>
          <w:sz w:val="22"/>
          <w:szCs w:val="22"/>
        </w:rPr>
        <w:t xml:space="preserve"> souhaitait simplement éviter des discussions inutiles sur chaque critère en suggérant une méthodologie plus fluide et plus aisée à mettre en place, </w:t>
      </w:r>
      <w:r w:rsidR="00FB42EF" w:rsidRPr="00FB42EF">
        <w:rPr>
          <w:rFonts w:ascii="Arial" w:hAnsi="Arial" w:cs="Arial"/>
          <w:sz w:val="22"/>
          <w:szCs w:val="22"/>
          <w:lang w:eastAsia="en-US"/>
        </w:rPr>
        <w:t>en particulier</w:t>
      </w:r>
      <w:r w:rsidR="00795C13">
        <w:rPr>
          <w:rFonts w:ascii="Arial" w:hAnsi="Arial" w:cs="Arial"/>
          <w:sz w:val="22"/>
          <w:szCs w:val="22"/>
        </w:rPr>
        <w:t>, parce que les m</w:t>
      </w:r>
      <w:r w:rsidR="00FB42EF">
        <w:rPr>
          <w:rFonts w:ascii="Arial" w:hAnsi="Arial" w:cs="Arial"/>
          <w:sz w:val="22"/>
          <w:szCs w:val="22"/>
        </w:rPr>
        <w:t xml:space="preserve">embres avaient déjà posé des questions et lu le rapport, et avaient, </w:t>
      </w:r>
      <w:r w:rsidR="00FB42EF" w:rsidRPr="00FB42EF">
        <w:rPr>
          <w:rFonts w:ascii="Arial" w:hAnsi="Arial" w:cs="Arial"/>
          <w:sz w:val="22"/>
          <w:szCs w:val="22"/>
        </w:rPr>
        <w:t>par conséquent</w:t>
      </w:r>
      <w:r w:rsidR="00795C13">
        <w:rPr>
          <w:rFonts w:ascii="Arial" w:hAnsi="Arial" w:cs="Arial"/>
          <w:sz w:val="22"/>
          <w:szCs w:val="22"/>
        </w:rPr>
        <w:t>, décidé s’ils étaient favorables</w:t>
      </w:r>
      <w:r w:rsidR="00FB42EF">
        <w:rPr>
          <w:rFonts w:ascii="Arial" w:hAnsi="Arial" w:cs="Arial"/>
          <w:sz w:val="22"/>
          <w:szCs w:val="22"/>
        </w:rPr>
        <w:t xml:space="preserve"> ou </w:t>
      </w:r>
      <w:r w:rsidR="00795C13">
        <w:rPr>
          <w:rFonts w:ascii="Arial" w:hAnsi="Arial" w:cs="Arial"/>
          <w:sz w:val="22"/>
          <w:szCs w:val="22"/>
        </w:rPr>
        <w:t xml:space="preserve">opposés </w:t>
      </w:r>
      <w:r w:rsidR="000F2B05">
        <w:rPr>
          <w:rFonts w:ascii="Arial" w:hAnsi="Arial" w:cs="Arial"/>
          <w:sz w:val="22"/>
          <w:szCs w:val="22"/>
        </w:rPr>
        <w:t xml:space="preserve">à la sélection du projet. Quoiqu’il en </w:t>
      </w:r>
      <w:r w:rsidR="000F2B05">
        <w:rPr>
          <w:rFonts w:ascii="Arial" w:hAnsi="Arial" w:cs="Arial"/>
          <w:sz w:val="22"/>
          <w:szCs w:val="22"/>
        </w:rPr>
        <w:lastRenderedPageBreak/>
        <w:t xml:space="preserve">soit, si le Comité souhaitait procéder à l’exercice de modification et de discussion à propos des critères, la </w:t>
      </w:r>
      <w:r w:rsidR="000F2B05" w:rsidRPr="000F2B05">
        <w:rPr>
          <w:rFonts w:ascii="Arial" w:hAnsi="Arial" w:cs="Arial"/>
          <w:sz w:val="22"/>
          <w:szCs w:val="22"/>
        </w:rPr>
        <w:t>délégation</w:t>
      </w:r>
      <w:r w:rsidR="000F2B05">
        <w:rPr>
          <w:rFonts w:ascii="Arial" w:hAnsi="Arial" w:cs="Arial"/>
          <w:sz w:val="22"/>
          <w:szCs w:val="22"/>
        </w:rPr>
        <w:t xml:space="preserve"> accepterait sa </w:t>
      </w:r>
      <w:r w:rsidR="000F2B05" w:rsidRPr="000F2B05">
        <w:rPr>
          <w:rFonts w:ascii="Arial" w:hAnsi="Arial" w:cs="Arial"/>
          <w:sz w:val="22"/>
          <w:szCs w:val="22"/>
        </w:rPr>
        <w:t>décision</w:t>
      </w:r>
      <w:r w:rsidR="000F2B05">
        <w:rPr>
          <w:rFonts w:ascii="Arial" w:hAnsi="Arial" w:cs="Arial"/>
          <w:sz w:val="22"/>
          <w:szCs w:val="22"/>
        </w:rPr>
        <w:t xml:space="preserve">. </w:t>
      </w:r>
    </w:p>
    <w:p w14:paraId="784F286F" w14:textId="45342D47" w:rsidR="000F2B05" w:rsidRDefault="000F2B05" w:rsidP="00FB42EF">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Après avoir entendu les explications du Brésil, la </w:t>
      </w:r>
      <w:r w:rsidRPr="000F2B05">
        <w:rPr>
          <w:rFonts w:ascii="Arial" w:hAnsi="Arial" w:cs="Arial"/>
          <w:sz w:val="22"/>
          <w:szCs w:val="22"/>
        </w:rPr>
        <w:t>délégation</w:t>
      </w:r>
      <w:r>
        <w:rPr>
          <w:rFonts w:ascii="Arial" w:hAnsi="Arial" w:cs="Arial"/>
          <w:sz w:val="22"/>
          <w:szCs w:val="22"/>
        </w:rPr>
        <w:t xml:space="preserve"> de la </w:t>
      </w:r>
      <w:r w:rsidRPr="000F2B05">
        <w:rPr>
          <w:rFonts w:ascii="Arial" w:hAnsi="Arial" w:cs="Arial"/>
          <w:b/>
          <w:sz w:val="22"/>
          <w:szCs w:val="22"/>
        </w:rPr>
        <w:t>Turquie</w:t>
      </w:r>
      <w:r>
        <w:rPr>
          <w:rFonts w:ascii="Arial" w:hAnsi="Arial" w:cs="Arial"/>
          <w:sz w:val="22"/>
          <w:szCs w:val="22"/>
        </w:rPr>
        <w:t xml:space="preserve"> a déclaré </w:t>
      </w:r>
      <w:r w:rsidR="00704B74">
        <w:rPr>
          <w:rFonts w:ascii="Arial" w:hAnsi="Arial" w:cs="Arial"/>
          <w:sz w:val="22"/>
          <w:szCs w:val="22"/>
        </w:rPr>
        <w:t>son intention de se joindre à la majorité.</w:t>
      </w:r>
    </w:p>
    <w:p w14:paraId="14AAA6C6" w14:textId="44EC7794" w:rsidR="000C75E5" w:rsidRDefault="00704B74" w:rsidP="000C75E5">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704B74">
        <w:rPr>
          <w:rFonts w:ascii="Arial" w:hAnsi="Arial" w:cs="Arial"/>
          <w:b/>
          <w:sz w:val="22"/>
          <w:szCs w:val="22"/>
        </w:rPr>
        <w:t>Président</w:t>
      </w:r>
      <w:r>
        <w:rPr>
          <w:rFonts w:ascii="Arial" w:hAnsi="Arial" w:cs="Arial"/>
          <w:sz w:val="22"/>
          <w:szCs w:val="22"/>
        </w:rPr>
        <w:t xml:space="preserve"> a souhaité entendre les différentes approches sur cette question, et a demandé aux </w:t>
      </w:r>
      <w:r w:rsidR="00C20927">
        <w:rPr>
          <w:rFonts w:ascii="Arial" w:hAnsi="Arial" w:cs="Arial"/>
          <w:sz w:val="22"/>
          <w:szCs w:val="22"/>
        </w:rPr>
        <w:t>membres du Comité</w:t>
      </w:r>
      <w:r>
        <w:rPr>
          <w:rFonts w:ascii="Arial" w:hAnsi="Arial" w:cs="Arial"/>
          <w:sz w:val="22"/>
          <w:szCs w:val="22"/>
        </w:rPr>
        <w:t xml:space="preserve"> s’ils étaient d’accord avec l’</w:t>
      </w:r>
      <w:r w:rsidRPr="00704B74">
        <w:rPr>
          <w:rFonts w:ascii="Arial" w:hAnsi="Arial" w:cs="Arial"/>
          <w:sz w:val="22"/>
          <w:szCs w:val="22"/>
        </w:rPr>
        <w:t>amendement</w:t>
      </w:r>
      <w:r>
        <w:rPr>
          <w:rFonts w:ascii="Arial" w:hAnsi="Arial" w:cs="Arial"/>
          <w:sz w:val="22"/>
          <w:szCs w:val="22"/>
        </w:rPr>
        <w:t xml:space="preserve"> à ses procédures proposé par le Brésil. </w:t>
      </w:r>
      <w:r w:rsidR="000C75E5">
        <w:rPr>
          <w:rFonts w:ascii="Arial" w:hAnsi="Arial" w:cs="Arial"/>
          <w:sz w:val="22"/>
          <w:szCs w:val="22"/>
        </w:rPr>
        <w:t xml:space="preserve">Il a été noté que neufs délégations soutenaient cet </w:t>
      </w:r>
      <w:r w:rsidR="000C75E5" w:rsidRPr="000C75E5">
        <w:rPr>
          <w:rFonts w:ascii="Arial" w:hAnsi="Arial" w:cs="Arial"/>
          <w:sz w:val="22"/>
          <w:szCs w:val="22"/>
        </w:rPr>
        <w:t>amendement</w:t>
      </w:r>
      <w:r w:rsidR="000C75E5">
        <w:rPr>
          <w:rFonts w:ascii="Arial" w:hAnsi="Arial" w:cs="Arial"/>
          <w:sz w:val="22"/>
          <w:szCs w:val="22"/>
        </w:rPr>
        <w:t xml:space="preserve"> ce qui était insuffisant pour modifier la procédure. </w:t>
      </w:r>
      <w:r w:rsidR="000C75E5" w:rsidRPr="000C75E5">
        <w:rPr>
          <w:rFonts w:ascii="Arial" w:hAnsi="Arial" w:cs="Arial"/>
          <w:sz w:val="22"/>
          <w:szCs w:val="22"/>
        </w:rPr>
        <w:t>En conséquence</w:t>
      </w:r>
      <w:r w:rsidR="000C75E5">
        <w:rPr>
          <w:rFonts w:ascii="Arial" w:hAnsi="Arial" w:cs="Arial"/>
          <w:sz w:val="22"/>
          <w:szCs w:val="22"/>
        </w:rPr>
        <w:t xml:space="preserve">, le Comité procéderait à </w:t>
      </w:r>
      <w:r w:rsidR="000C75E5" w:rsidRPr="000C75E5">
        <w:rPr>
          <w:rFonts w:ascii="Arial" w:hAnsi="Arial" w:cs="Arial"/>
          <w:sz w:val="22"/>
          <w:szCs w:val="22"/>
        </w:rPr>
        <w:t xml:space="preserve">l’évaluation </w:t>
      </w:r>
      <w:r w:rsidR="000C75E5">
        <w:rPr>
          <w:rFonts w:ascii="Arial" w:hAnsi="Arial" w:cs="Arial"/>
          <w:sz w:val="22"/>
          <w:szCs w:val="22"/>
        </w:rPr>
        <w:t xml:space="preserve">du projet de </w:t>
      </w:r>
      <w:r w:rsidR="000C75E5" w:rsidRPr="000C75E5">
        <w:rPr>
          <w:rFonts w:ascii="Arial" w:hAnsi="Arial" w:cs="Arial"/>
          <w:sz w:val="22"/>
          <w:szCs w:val="22"/>
        </w:rPr>
        <w:t>décision</w:t>
      </w:r>
      <w:r w:rsidR="000C75E5">
        <w:rPr>
          <w:rFonts w:ascii="Arial" w:hAnsi="Arial" w:cs="Arial"/>
          <w:sz w:val="22"/>
          <w:szCs w:val="22"/>
        </w:rPr>
        <w:t xml:space="preserve"> </w:t>
      </w:r>
      <w:r w:rsidR="000C75E5" w:rsidRPr="000C75E5">
        <w:rPr>
          <w:rFonts w:ascii="Arial" w:hAnsi="Arial" w:cs="Arial"/>
          <w:sz w:val="22"/>
          <w:szCs w:val="22"/>
        </w:rPr>
        <w:t>paragraphe</w:t>
      </w:r>
      <w:r w:rsidR="000C75E5">
        <w:rPr>
          <w:rFonts w:ascii="Arial" w:hAnsi="Arial" w:cs="Arial"/>
          <w:sz w:val="22"/>
          <w:szCs w:val="22"/>
        </w:rPr>
        <w:t xml:space="preserve"> par paragraphe. Le Président est ensuite passé au </w:t>
      </w:r>
      <w:r w:rsidR="000C75E5" w:rsidRPr="000C75E5">
        <w:rPr>
          <w:rFonts w:ascii="Arial" w:hAnsi="Arial" w:cs="Arial"/>
          <w:sz w:val="22"/>
          <w:szCs w:val="22"/>
        </w:rPr>
        <w:t>paragraphe</w:t>
      </w:r>
      <w:r w:rsidR="000C75E5">
        <w:rPr>
          <w:rFonts w:ascii="Arial" w:hAnsi="Arial" w:cs="Arial"/>
          <w:sz w:val="22"/>
          <w:szCs w:val="22"/>
        </w:rPr>
        <w:t xml:space="preserve"> 4.a et l’</w:t>
      </w:r>
      <w:r w:rsidR="000C75E5" w:rsidRPr="000C75E5">
        <w:rPr>
          <w:rFonts w:ascii="Arial" w:hAnsi="Arial" w:cs="Arial"/>
          <w:sz w:val="22"/>
          <w:szCs w:val="22"/>
        </w:rPr>
        <w:t>amendement</w:t>
      </w:r>
      <w:r w:rsidR="000C75E5">
        <w:rPr>
          <w:rFonts w:ascii="Arial" w:hAnsi="Arial" w:cs="Arial"/>
          <w:sz w:val="22"/>
          <w:szCs w:val="22"/>
        </w:rPr>
        <w:t xml:space="preserve"> de la Hongrie a été lu : « Les activités du programme </w:t>
      </w:r>
      <w:r w:rsidR="00A536FE">
        <w:rPr>
          <w:rFonts w:ascii="Arial" w:hAnsi="Arial" w:cs="Arial"/>
          <w:sz w:val="22"/>
          <w:szCs w:val="22"/>
        </w:rPr>
        <w:t xml:space="preserve">prévoient la </w:t>
      </w:r>
      <w:r w:rsidR="00A536FE" w:rsidRPr="00A536FE">
        <w:rPr>
          <w:rFonts w:ascii="Arial" w:hAnsi="Arial" w:cs="Arial"/>
          <w:sz w:val="22"/>
          <w:szCs w:val="22"/>
        </w:rPr>
        <w:t>sauvegarde</w:t>
      </w:r>
      <w:r w:rsidR="00A536FE">
        <w:rPr>
          <w:rFonts w:ascii="Arial" w:hAnsi="Arial" w:cs="Arial"/>
          <w:sz w:val="22"/>
          <w:szCs w:val="22"/>
        </w:rPr>
        <w:t xml:space="preserve"> telle que définie par la </w:t>
      </w:r>
      <w:r w:rsidR="00A536FE" w:rsidRPr="00A536FE">
        <w:rPr>
          <w:rFonts w:ascii="Arial" w:hAnsi="Arial" w:cs="Arial"/>
          <w:sz w:val="22"/>
          <w:szCs w:val="22"/>
        </w:rPr>
        <w:t>Convention </w:t>
      </w:r>
      <w:r w:rsidR="00A536FE">
        <w:rPr>
          <w:rFonts w:ascii="Arial" w:hAnsi="Arial" w:cs="Arial"/>
          <w:sz w:val="22"/>
          <w:szCs w:val="22"/>
        </w:rPr>
        <w:t xml:space="preserve"> dans les cinq domaines du patrimoine culturel immatériel. Les ateliers de formation au patrimoine culturel immatériel contribuent, tout particulièrement, au </w:t>
      </w:r>
      <w:r w:rsidR="00A536FE" w:rsidRPr="00A536FE">
        <w:rPr>
          <w:rFonts w:ascii="Arial" w:hAnsi="Arial" w:cs="Arial"/>
          <w:sz w:val="22"/>
          <w:szCs w:val="22"/>
        </w:rPr>
        <w:t xml:space="preserve">renforcement </w:t>
      </w:r>
      <w:r w:rsidR="00A536FE">
        <w:rPr>
          <w:rFonts w:ascii="Arial" w:hAnsi="Arial" w:cs="Arial"/>
          <w:sz w:val="22"/>
          <w:szCs w:val="22"/>
        </w:rPr>
        <w:t xml:space="preserve"> de la </w:t>
      </w:r>
      <w:r w:rsidR="00A536FE" w:rsidRPr="00A536FE">
        <w:rPr>
          <w:rFonts w:ascii="Arial" w:hAnsi="Arial" w:cs="Arial"/>
          <w:sz w:val="22"/>
          <w:szCs w:val="22"/>
        </w:rPr>
        <w:t xml:space="preserve">transmission </w:t>
      </w:r>
      <w:r w:rsidR="00A536FE">
        <w:rPr>
          <w:rFonts w:ascii="Arial" w:hAnsi="Arial" w:cs="Arial"/>
          <w:sz w:val="22"/>
          <w:szCs w:val="22"/>
        </w:rPr>
        <w:t xml:space="preserve"> du patrimoine culturel immatériel au sein des communautés. » Prenant note de l’absence de soutien à l’</w:t>
      </w:r>
      <w:r w:rsidR="00A536FE" w:rsidRPr="00A536FE">
        <w:rPr>
          <w:rFonts w:ascii="Arial" w:hAnsi="Arial" w:cs="Arial"/>
          <w:sz w:val="22"/>
          <w:szCs w:val="22"/>
        </w:rPr>
        <w:t>amendement</w:t>
      </w:r>
      <w:r w:rsidR="00AC6156">
        <w:rPr>
          <w:rFonts w:ascii="Arial" w:hAnsi="Arial" w:cs="Arial"/>
          <w:sz w:val="22"/>
          <w:szCs w:val="22"/>
        </w:rPr>
        <w:t>, le</w:t>
      </w:r>
      <w:r w:rsidR="00A536FE">
        <w:rPr>
          <w:rFonts w:ascii="Arial" w:hAnsi="Arial" w:cs="Arial"/>
          <w:sz w:val="22"/>
          <w:szCs w:val="22"/>
        </w:rPr>
        <w:t xml:space="preserve"> </w:t>
      </w:r>
      <w:r w:rsidR="00A536FE" w:rsidRPr="00A536FE">
        <w:rPr>
          <w:rFonts w:ascii="Arial" w:hAnsi="Arial" w:cs="Arial"/>
          <w:sz w:val="22"/>
          <w:szCs w:val="22"/>
        </w:rPr>
        <w:t>paragraphe</w:t>
      </w:r>
      <w:r w:rsidR="00A536FE">
        <w:rPr>
          <w:rFonts w:ascii="Arial" w:hAnsi="Arial" w:cs="Arial"/>
          <w:sz w:val="22"/>
          <w:szCs w:val="22"/>
        </w:rPr>
        <w:t xml:space="preserve"> 4.a tel que rédigé à l’origine a été adopté. En l’absence d’amendements au</w:t>
      </w:r>
      <w:r w:rsidR="00AC6156">
        <w:rPr>
          <w:rFonts w:ascii="Arial" w:hAnsi="Arial" w:cs="Arial"/>
          <w:sz w:val="22"/>
          <w:szCs w:val="22"/>
        </w:rPr>
        <w:t>x</w:t>
      </w:r>
      <w:r w:rsidR="00A536FE">
        <w:rPr>
          <w:rFonts w:ascii="Arial" w:hAnsi="Arial" w:cs="Arial"/>
          <w:sz w:val="22"/>
          <w:szCs w:val="22"/>
        </w:rPr>
        <w:t xml:space="preserve"> </w:t>
      </w:r>
      <w:r w:rsidR="00A536FE" w:rsidRPr="00A536FE">
        <w:rPr>
          <w:rFonts w:ascii="Arial" w:hAnsi="Arial" w:cs="Arial"/>
          <w:sz w:val="22"/>
          <w:szCs w:val="22"/>
        </w:rPr>
        <w:t>paragraphe</w:t>
      </w:r>
      <w:r w:rsidR="00AC6156">
        <w:rPr>
          <w:rFonts w:ascii="Arial" w:hAnsi="Arial" w:cs="Arial"/>
          <w:sz w:val="22"/>
          <w:szCs w:val="22"/>
        </w:rPr>
        <w:t>s</w:t>
      </w:r>
      <w:r w:rsidR="00A536FE">
        <w:rPr>
          <w:rFonts w:ascii="Arial" w:hAnsi="Arial" w:cs="Arial"/>
          <w:sz w:val="22"/>
          <w:szCs w:val="22"/>
        </w:rPr>
        <w:t xml:space="preserve"> 4.b</w:t>
      </w:r>
      <w:r w:rsidR="00AC6156">
        <w:rPr>
          <w:rFonts w:ascii="Arial" w:hAnsi="Arial" w:cs="Arial"/>
          <w:sz w:val="22"/>
          <w:szCs w:val="22"/>
        </w:rPr>
        <w:t xml:space="preserve"> et 4.c, ceux-ci ont</w:t>
      </w:r>
      <w:r w:rsidR="00A536FE">
        <w:rPr>
          <w:rFonts w:ascii="Arial" w:hAnsi="Arial" w:cs="Arial"/>
          <w:sz w:val="22"/>
          <w:szCs w:val="22"/>
        </w:rPr>
        <w:t xml:space="preserve"> été dûment adopté</w:t>
      </w:r>
      <w:r w:rsidR="00AC6156">
        <w:rPr>
          <w:rFonts w:ascii="Arial" w:hAnsi="Arial" w:cs="Arial"/>
          <w:sz w:val="22"/>
          <w:szCs w:val="22"/>
        </w:rPr>
        <w:t>s</w:t>
      </w:r>
      <w:r w:rsidR="00A536FE">
        <w:rPr>
          <w:rFonts w:ascii="Arial" w:hAnsi="Arial" w:cs="Arial"/>
          <w:sz w:val="22"/>
          <w:szCs w:val="22"/>
        </w:rPr>
        <w:t>.</w:t>
      </w:r>
      <w:r w:rsidR="00270C52">
        <w:rPr>
          <w:rFonts w:ascii="Arial" w:hAnsi="Arial" w:cs="Arial"/>
          <w:sz w:val="22"/>
          <w:szCs w:val="22"/>
        </w:rPr>
        <w:t xml:space="preserve"> </w:t>
      </w:r>
    </w:p>
    <w:p w14:paraId="79D6059E" w14:textId="61BEC264" w:rsidR="00A536FE" w:rsidRDefault="008E0F9E" w:rsidP="000C75E5">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8E0F9E">
        <w:rPr>
          <w:rFonts w:ascii="Arial" w:hAnsi="Arial" w:cs="Arial"/>
          <w:sz w:val="22"/>
          <w:szCs w:val="22"/>
        </w:rPr>
        <w:t>délégation</w:t>
      </w:r>
      <w:r>
        <w:rPr>
          <w:rFonts w:ascii="Arial" w:hAnsi="Arial" w:cs="Arial"/>
          <w:sz w:val="22"/>
          <w:szCs w:val="22"/>
        </w:rPr>
        <w:t xml:space="preserve"> du </w:t>
      </w:r>
      <w:r w:rsidRPr="008E0F9E">
        <w:rPr>
          <w:rFonts w:ascii="Arial" w:eastAsiaTheme="minorEastAsia" w:hAnsi="Arial" w:cs="Arial"/>
          <w:b/>
          <w:color w:val="1A1A1A"/>
          <w:sz w:val="22"/>
          <w:szCs w:val="22"/>
        </w:rPr>
        <w:t>Kirghizistan</w:t>
      </w:r>
      <w:r>
        <w:rPr>
          <w:rFonts w:ascii="Arial" w:hAnsi="Arial" w:cs="Arial"/>
          <w:sz w:val="22"/>
          <w:szCs w:val="22"/>
        </w:rPr>
        <w:t xml:space="preserve"> a présenté un </w:t>
      </w:r>
      <w:r w:rsidRPr="008E0F9E">
        <w:rPr>
          <w:rFonts w:ascii="Arial" w:hAnsi="Arial" w:cs="Arial"/>
          <w:sz w:val="22"/>
          <w:szCs w:val="22"/>
        </w:rPr>
        <w:t>amendement</w:t>
      </w:r>
      <w:r>
        <w:rPr>
          <w:rFonts w:ascii="Arial" w:hAnsi="Arial" w:cs="Arial"/>
          <w:sz w:val="22"/>
          <w:szCs w:val="22"/>
        </w:rPr>
        <w:t xml:space="preserve"> au </w:t>
      </w:r>
      <w:r w:rsidRPr="008E0F9E">
        <w:rPr>
          <w:rFonts w:ascii="Arial" w:hAnsi="Arial" w:cs="Arial"/>
          <w:sz w:val="22"/>
          <w:szCs w:val="22"/>
        </w:rPr>
        <w:t>paragraphe</w:t>
      </w:r>
      <w:r w:rsidR="00270C52">
        <w:rPr>
          <w:rFonts w:ascii="Arial" w:hAnsi="Arial" w:cs="Arial"/>
          <w:sz w:val="22"/>
          <w:szCs w:val="22"/>
        </w:rPr>
        <w:t xml:space="preserve"> </w:t>
      </w:r>
      <w:r w:rsidR="00270C52" w:rsidRPr="00AC6156">
        <w:rPr>
          <w:rFonts w:ascii="Arial" w:hAnsi="Arial" w:cs="Arial"/>
          <w:sz w:val="22"/>
          <w:szCs w:val="22"/>
        </w:rPr>
        <w:t>4.d</w:t>
      </w:r>
      <w:r>
        <w:rPr>
          <w:rFonts w:ascii="Arial" w:hAnsi="Arial" w:cs="Arial"/>
          <w:sz w:val="22"/>
          <w:szCs w:val="22"/>
        </w:rPr>
        <w:t xml:space="preserve"> rédigé comme suit : « L’espace </w:t>
      </w:r>
      <w:r w:rsidRPr="008E0F9E">
        <w:rPr>
          <w:rFonts w:ascii="Arial" w:hAnsi="Arial" w:cs="Arial"/>
          <w:sz w:val="22"/>
          <w:szCs w:val="22"/>
        </w:rPr>
        <w:t>culturel</w:t>
      </w:r>
      <w:r>
        <w:rPr>
          <w:rFonts w:ascii="Arial" w:hAnsi="Arial" w:cs="Arial"/>
          <w:sz w:val="22"/>
          <w:szCs w:val="22"/>
        </w:rPr>
        <w:t xml:space="preserve"> a une portée essentiellement nationale mais il est ouvert à la </w:t>
      </w:r>
      <w:r w:rsidRPr="008E0F9E">
        <w:rPr>
          <w:rFonts w:ascii="Arial" w:hAnsi="Arial" w:cs="Arial"/>
          <w:sz w:val="22"/>
          <w:szCs w:val="22"/>
        </w:rPr>
        <w:t>coopération</w:t>
      </w:r>
      <w:r>
        <w:rPr>
          <w:rFonts w:ascii="Arial" w:hAnsi="Arial" w:cs="Arial"/>
          <w:sz w:val="22"/>
          <w:szCs w:val="22"/>
        </w:rPr>
        <w:t xml:space="preserve"> internationale, il pourrait contribuer à une </w:t>
      </w:r>
      <w:r w:rsidRPr="008E0F9E">
        <w:rPr>
          <w:rFonts w:ascii="Arial" w:hAnsi="Arial" w:cs="Arial"/>
          <w:sz w:val="22"/>
          <w:szCs w:val="22"/>
        </w:rPr>
        <w:t>collaboration</w:t>
      </w:r>
      <w:r>
        <w:rPr>
          <w:rFonts w:ascii="Arial" w:hAnsi="Arial" w:cs="Arial"/>
          <w:sz w:val="22"/>
          <w:szCs w:val="22"/>
        </w:rPr>
        <w:t xml:space="preserve"> au niveau sous-régional, régional ou international. »</w:t>
      </w:r>
    </w:p>
    <w:p w14:paraId="0E38F46B" w14:textId="39CEB567" w:rsidR="008E0F9E" w:rsidRDefault="008E0F9E" w:rsidP="008E0F9E">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8E0F9E">
        <w:rPr>
          <w:rFonts w:ascii="Arial" w:hAnsi="Arial" w:cs="Arial"/>
          <w:b/>
          <w:sz w:val="22"/>
          <w:szCs w:val="22"/>
        </w:rPr>
        <w:t>Président</w:t>
      </w:r>
      <w:r w:rsidR="00E15035">
        <w:rPr>
          <w:rFonts w:ascii="Arial" w:hAnsi="Arial" w:cs="Arial"/>
          <w:sz w:val="22"/>
          <w:szCs w:val="22"/>
        </w:rPr>
        <w:t xml:space="preserve"> a fait noter </w:t>
      </w:r>
      <w:r>
        <w:rPr>
          <w:rFonts w:ascii="Arial" w:hAnsi="Arial" w:cs="Arial"/>
          <w:sz w:val="22"/>
          <w:szCs w:val="22"/>
        </w:rPr>
        <w:t>le texte de l’</w:t>
      </w:r>
      <w:r w:rsidRPr="008E0F9E">
        <w:rPr>
          <w:rFonts w:ascii="Arial" w:hAnsi="Arial" w:cs="Arial"/>
          <w:sz w:val="22"/>
          <w:szCs w:val="22"/>
        </w:rPr>
        <w:t>amendement</w:t>
      </w:r>
      <w:r w:rsidR="00270C52">
        <w:rPr>
          <w:rFonts w:ascii="Arial" w:hAnsi="Arial" w:cs="Arial"/>
          <w:sz w:val="22"/>
          <w:szCs w:val="22"/>
        </w:rPr>
        <w:t xml:space="preserve"> sur l’écran, </w:t>
      </w:r>
      <w:r>
        <w:rPr>
          <w:rFonts w:ascii="Arial" w:hAnsi="Arial" w:cs="Arial"/>
          <w:sz w:val="22"/>
          <w:szCs w:val="22"/>
        </w:rPr>
        <w:t>et a invité le Comité</w:t>
      </w:r>
      <w:r w:rsidR="00270C52">
        <w:rPr>
          <w:rFonts w:ascii="Arial" w:hAnsi="Arial" w:cs="Arial"/>
          <w:sz w:val="22"/>
          <w:szCs w:val="22"/>
        </w:rPr>
        <w:t xml:space="preserve"> à </w:t>
      </w:r>
      <w:r>
        <w:rPr>
          <w:rFonts w:ascii="Arial" w:hAnsi="Arial" w:cs="Arial"/>
          <w:sz w:val="22"/>
          <w:szCs w:val="22"/>
        </w:rPr>
        <w:t xml:space="preserve">exprimer son </w:t>
      </w:r>
      <w:r w:rsidR="00270C52">
        <w:rPr>
          <w:rFonts w:ascii="Arial" w:hAnsi="Arial" w:cs="Arial"/>
          <w:sz w:val="22"/>
          <w:szCs w:val="22"/>
        </w:rPr>
        <w:t xml:space="preserve">éventuel </w:t>
      </w:r>
      <w:r>
        <w:rPr>
          <w:rFonts w:ascii="Arial" w:hAnsi="Arial" w:cs="Arial"/>
          <w:sz w:val="22"/>
          <w:szCs w:val="22"/>
        </w:rPr>
        <w:t>soutien à l’</w:t>
      </w:r>
      <w:r w:rsidRPr="008E0F9E">
        <w:rPr>
          <w:rFonts w:ascii="Arial" w:hAnsi="Arial" w:cs="Arial"/>
          <w:sz w:val="22"/>
          <w:szCs w:val="22"/>
        </w:rPr>
        <w:t>amendement</w:t>
      </w:r>
      <w:r>
        <w:rPr>
          <w:rFonts w:ascii="Arial" w:hAnsi="Arial" w:cs="Arial"/>
          <w:sz w:val="22"/>
          <w:szCs w:val="22"/>
        </w:rPr>
        <w:t>.</w:t>
      </w:r>
    </w:p>
    <w:p w14:paraId="7025E007" w14:textId="7A8A76A8" w:rsidR="008E0F9E" w:rsidRDefault="00181011" w:rsidP="008E0F9E">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181011">
        <w:rPr>
          <w:rFonts w:ascii="Arial" w:hAnsi="Arial" w:cs="Arial"/>
          <w:sz w:val="22"/>
          <w:szCs w:val="22"/>
        </w:rPr>
        <w:t>délégation</w:t>
      </w:r>
      <w:r>
        <w:rPr>
          <w:rFonts w:ascii="Arial" w:hAnsi="Arial" w:cs="Arial"/>
          <w:sz w:val="22"/>
          <w:szCs w:val="22"/>
        </w:rPr>
        <w:t xml:space="preserve"> de l’</w:t>
      </w:r>
      <w:r w:rsidRPr="00181011">
        <w:rPr>
          <w:rFonts w:ascii="Arial" w:hAnsi="Arial" w:cs="Arial"/>
          <w:b/>
          <w:sz w:val="22"/>
          <w:szCs w:val="22"/>
        </w:rPr>
        <w:t>Éthiopie</w:t>
      </w:r>
      <w:r>
        <w:rPr>
          <w:rFonts w:ascii="Arial" w:hAnsi="Arial" w:cs="Arial"/>
          <w:b/>
          <w:sz w:val="22"/>
          <w:szCs w:val="22"/>
        </w:rPr>
        <w:t xml:space="preserve"> </w:t>
      </w:r>
      <w:r>
        <w:rPr>
          <w:rFonts w:ascii="Arial" w:hAnsi="Arial" w:cs="Arial"/>
          <w:sz w:val="22"/>
          <w:szCs w:val="22"/>
        </w:rPr>
        <w:t>a soutenu l’</w:t>
      </w:r>
      <w:r w:rsidRPr="00181011">
        <w:rPr>
          <w:rFonts w:ascii="Arial" w:hAnsi="Arial" w:cs="Arial"/>
          <w:sz w:val="22"/>
          <w:szCs w:val="22"/>
        </w:rPr>
        <w:t>amendement</w:t>
      </w:r>
      <w:r>
        <w:rPr>
          <w:rFonts w:ascii="Arial" w:hAnsi="Arial" w:cs="Arial"/>
          <w:sz w:val="22"/>
          <w:szCs w:val="22"/>
        </w:rPr>
        <w:t xml:space="preserve"> présenté par le </w:t>
      </w:r>
      <w:r w:rsidRPr="00181011">
        <w:rPr>
          <w:rFonts w:ascii="Arial" w:eastAsiaTheme="minorEastAsia" w:hAnsi="Arial" w:cs="Arial"/>
          <w:color w:val="1A1A1A"/>
          <w:sz w:val="22"/>
          <w:szCs w:val="22"/>
        </w:rPr>
        <w:t>Kirghizistan</w:t>
      </w:r>
      <w:r>
        <w:rPr>
          <w:rFonts w:ascii="Arial" w:hAnsi="Arial" w:cs="Arial"/>
          <w:sz w:val="22"/>
          <w:szCs w:val="22"/>
        </w:rPr>
        <w:t>.</w:t>
      </w:r>
    </w:p>
    <w:p w14:paraId="19D4248A" w14:textId="5CC0A54B" w:rsidR="00181011" w:rsidRDefault="00181011" w:rsidP="008E0F9E">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181011">
        <w:rPr>
          <w:rFonts w:ascii="Arial" w:hAnsi="Arial" w:cs="Arial"/>
          <w:b/>
          <w:sz w:val="22"/>
          <w:szCs w:val="22"/>
        </w:rPr>
        <w:t>Président</w:t>
      </w:r>
      <w:r>
        <w:rPr>
          <w:rFonts w:ascii="Arial" w:hAnsi="Arial" w:cs="Arial"/>
          <w:sz w:val="22"/>
          <w:szCs w:val="22"/>
        </w:rPr>
        <w:t xml:space="preserve"> a pris note du soutien de l’</w:t>
      </w:r>
      <w:r w:rsidRPr="00181011">
        <w:rPr>
          <w:rFonts w:ascii="Arial" w:hAnsi="Arial" w:cs="Arial"/>
          <w:sz w:val="22"/>
          <w:szCs w:val="22"/>
        </w:rPr>
        <w:t>Égypte</w:t>
      </w:r>
      <w:r>
        <w:rPr>
          <w:rFonts w:ascii="Arial" w:hAnsi="Arial" w:cs="Arial"/>
          <w:sz w:val="22"/>
          <w:szCs w:val="22"/>
        </w:rPr>
        <w:t>, du Brésil, de la Grèce, du Nigeria, de l’Inde, du Congo et de la Bulgarie à l’</w:t>
      </w:r>
      <w:r w:rsidRPr="00181011">
        <w:rPr>
          <w:rFonts w:ascii="Arial" w:hAnsi="Arial" w:cs="Arial"/>
          <w:sz w:val="22"/>
          <w:szCs w:val="22"/>
        </w:rPr>
        <w:t>amendement</w:t>
      </w:r>
      <w:r>
        <w:rPr>
          <w:rFonts w:ascii="Arial" w:hAnsi="Arial" w:cs="Arial"/>
          <w:sz w:val="22"/>
          <w:szCs w:val="22"/>
        </w:rPr>
        <w:t>. Cependant, un large soutien n’ayant pas été recueilli, l</w:t>
      </w:r>
      <w:r w:rsidR="00963C84">
        <w:rPr>
          <w:rFonts w:ascii="Arial" w:hAnsi="Arial" w:cs="Arial"/>
          <w:sz w:val="22"/>
          <w:szCs w:val="22"/>
        </w:rPr>
        <w:t>e</w:t>
      </w:r>
      <w:r>
        <w:rPr>
          <w:rFonts w:ascii="Arial" w:hAnsi="Arial" w:cs="Arial"/>
          <w:sz w:val="22"/>
          <w:szCs w:val="22"/>
        </w:rPr>
        <w:t xml:space="preserve"> paragraphe 4.d a été adopté tel que rédigé à l’origine. Le </w:t>
      </w:r>
      <w:r w:rsidRPr="00181011">
        <w:rPr>
          <w:rFonts w:ascii="Arial" w:hAnsi="Arial" w:cs="Arial"/>
          <w:sz w:val="22"/>
          <w:szCs w:val="22"/>
        </w:rPr>
        <w:t>Président</w:t>
      </w:r>
      <w:r>
        <w:rPr>
          <w:rFonts w:ascii="Arial" w:hAnsi="Arial" w:cs="Arial"/>
          <w:sz w:val="22"/>
          <w:szCs w:val="22"/>
        </w:rPr>
        <w:t xml:space="preserve"> est </w:t>
      </w:r>
      <w:r w:rsidR="00BD4EAD">
        <w:rPr>
          <w:rFonts w:ascii="Arial" w:hAnsi="Arial" w:cs="Arial"/>
          <w:sz w:val="22"/>
          <w:szCs w:val="22"/>
        </w:rPr>
        <w:t xml:space="preserve">ensuite </w:t>
      </w:r>
      <w:r>
        <w:rPr>
          <w:rFonts w:ascii="Arial" w:hAnsi="Arial" w:cs="Arial"/>
          <w:sz w:val="22"/>
          <w:szCs w:val="22"/>
        </w:rPr>
        <w:t xml:space="preserve">passé au </w:t>
      </w:r>
      <w:r w:rsidRPr="00181011">
        <w:rPr>
          <w:rFonts w:ascii="Arial" w:hAnsi="Arial" w:cs="Arial"/>
          <w:sz w:val="22"/>
          <w:szCs w:val="22"/>
        </w:rPr>
        <w:t>paragraphe</w:t>
      </w:r>
      <w:r>
        <w:rPr>
          <w:rFonts w:ascii="Arial" w:hAnsi="Arial" w:cs="Arial"/>
          <w:sz w:val="22"/>
          <w:szCs w:val="22"/>
        </w:rPr>
        <w:t xml:space="preserve"> 5.</w:t>
      </w:r>
    </w:p>
    <w:p w14:paraId="1E422D08" w14:textId="3A16CF95" w:rsidR="00A3491D" w:rsidRDefault="001F5BF8" w:rsidP="00A3491D">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Faisant référence à la décision prise pour le </w:t>
      </w:r>
      <w:r w:rsidRPr="001F5BF8">
        <w:rPr>
          <w:rFonts w:ascii="Arial" w:hAnsi="Arial" w:cs="Arial"/>
          <w:sz w:val="22"/>
          <w:szCs w:val="22"/>
        </w:rPr>
        <w:t>paragraphe</w:t>
      </w:r>
      <w:r>
        <w:rPr>
          <w:rFonts w:ascii="Arial" w:hAnsi="Arial" w:cs="Arial"/>
          <w:sz w:val="22"/>
          <w:szCs w:val="22"/>
        </w:rPr>
        <w:t xml:space="preserve"> 4.d, la </w:t>
      </w:r>
      <w:r w:rsidRPr="001F5BF8">
        <w:rPr>
          <w:rFonts w:ascii="Arial" w:hAnsi="Arial" w:cs="Arial"/>
          <w:sz w:val="22"/>
          <w:szCs w:val="22"/>
        </w:rPr>
        <w:t>délégation</w:t>
      </w:r>
      <w:r>
        <w:rPr>
          <w:rFonts w:ascii="Arial" w:hAnsi="Arial" w:cs="Arial"/>
          <w:sz w:val="22"/>
          <w:szCs w:val="22"/>
        </w:rPr>
        <w:t xml:space="preserve"> du </w:t>
      </w:r>
      <w:r w:rsidRPr="00A3491D">
        <w:rPr>
          <w:rFonts w:ascii="Arial" w:hAnsi="Arial" w:cs="Arial"/>
          <w:b/>
          <w:sz w:val="22"/>
          <w:szCs w:val="22"/>
        </w:rPr>
        <w:t>Brésil</w:t>
      </w:r>
      <w:r>
        <w:rPr>
          <w:rFonts w:ascii="Arial" w:hAnsi="Arial" w:cs="Arial"/>
          <w:sz w:val="22"/>
          <w:szCs w:val="22"/>
        </w:rPr>
        <w:t xml:space="preserve"> a remarqué qu’il était dans les </w:t>
      </w:r>
      <w:r w:rsidR="00B0094B">
        <w:rPr>
          <w:rFonts w:ascii="Arial" w:hAnsi="Arial" w:cs="Arial"/>
          <w:sz w:val="22"/>
          <w:szCs w:val="22"/>
        </w:rPr>
        <w:t xml:space="preserve">pratiques </w:t>
      </w:r>
      <w:r>
        <w:rPr>
          <w:rFonts w:ascii="Arial" w:hAnsi="Arial" w:cs="Arial"/>
          <w:sz w:val="22"/>
          <w:szCs w:val="22"/>
        </w:rPr>
        <w:t xml:space="preserve">de l’UNESCO d’accepter un </w:t>
      </w:r>
      <w:r w:rsidRPr="001F5BF8">
        <w:rPr>
          <w:rFonts w:ascii="Arial" w:hAnsi="Arial" w:cs="Arial"/>
          <w:sz w:val="22"/>
          <w:szCs w:val="22"/>
        </w:rPr>
        <w:t>amendement</w:t>
      </w:r>
      <w:r>
        <w:rPr>
          <w:rFonts w:ascii="Arial" w:hAnsi="Arial" w:cs="Arial"/>
          <w:sz w:val="22"/>
          <w:szCs w:val="22"/>
        </w:rPr>
        <w:t xml:space="preserve"> lorsqu’il était sout</w:t>
      </w:r>
      <w:r w:rsidR="00B34023">
        <w:rPr>
          <w:rFonts w:ascii="Arial" w:hAnsi="Arial" w:cs="Arial"/>
          <w:sz w:val="22"/>
          <w:szCs w:val="22"/>
        </w:rPr>
        <w:t>enu par un nombre suffisant de membres, à moins que d’autres m</w:t>
      </w:r>
      <w:r>
        <w:rPr>
          <w:rFonts w:ascii="Arial" w:hAnsi="Arial" w:cs="Arial"/>
          <w:sz w:val="22"/>
          <w:szCs w:val="22"/>
        </w:rPr>
        <w:t xml:space="preserve">embres n’expriment oralement leur opposition à cet </w:t>
      </w:r>
      <w:r w:rsidRPr="001F5BF8">
        <w:rPr>
          <w:rFonts w:ascii="Arial" w:hAnsi="Arial" w:cs="Arial"/>
          <w:sz w:val="22"/>
          <w:szCs w:val="22"/>
        </w:rPr>
        <w:t>amendement</w:t>
      </w:r>
      <w:r>
        <w:rPr>
          <w:rFonts w:ascii="Arial" w:hAnsi="Arial" w:cs="Arial"/>
          <w:sz w:val="22"/>
          <w:szCs w:val="22"/>
        </w:rPr>
        <w:t xml:space="preserve">. </w:t>
      </w:r>
      <w:r w:rsidR="00A3491D">
        <w:rPr>
          <w:rFonts w:ascii="Arial" w:hAnsi="Arial" w:cs="Arial"/>
          <w:sz w:val="22"/>
          <w:szCs w:val="22"/>
        </w:rPr>
        <w:t xml:space="preserve">La </w:t>
      </w:r>
      <w:r w:rsidR="00A3491D" w:rsidRPr="00A3491D">
        <w:rPr>
          <w:rFonts w:ascii="Arial" w:hAnsi="Arial" w:cs="Arial"/>
          <w:sz w:val="22"/>
          <w:szCs w:val="22"/>
        </w:rPr>
        <w:t>délégation</w:t>
      </w:r>
      <w:r w:rsidR="00A3491D">
        <w:rPr>
          <w:rFonts w:ascii="Arial" w:hAnsi="Arial" w:cs="Arial"/>
          <w:sz w:val="22"/>
          <w:szCs w:val="22"/>
        </w:rPr>
        <w:t xml:space="preserve"> a </w:t>
      </w:r>
      <w:r w:rsidR="00B0094B">
        <w:rPr>
          <w:rFonts w:ascii="Arial" w:hAnsi="Arial" w:cs="Arial"/>
          <w:sz w:val="22"/>
          <w:szCs w:val="22"/>
        </w:rPr>
        <w:t xml:space="preserve">précisé </w:t>
      </w:r>
      <w:r w:rsidR="00715EAB">
        <w:rPr>
          <w:rFonts w:ascii="Arial" w:hAnsi="Arial" w:cs="Arial"/>
          <w:sz w:val="22"/>
          <w:szCs w:val="22"/>
        </w:rPr>
        <w:t>que huit m</w:t>
      </w:r>
      <w:r w:rsidR="00A3491D">
        <w:rPr>
          <w:rFonts w:ascii="Arial" w:hAnsi="Arial" w:cs="Arial"/>
          <w:sz w:val="22"/>
          <w:szCs w:val="22"/>
        </w:rPr>
        <w:t>embres avaient soutenu l’</w:t>
      </w:r>
      <w:r w:rsidR="00A3491D" w:rsidRPr="00A3491D">
        <w:rPr>
          <w:rFonts w:ascii="Arial" w:hAnsi="Arial" w:cs="Arial"/>
          <w:sz w:val="22"/>
          <w:szCs w:val="22"/>
        </w:rPr>
        <w:t>amendement</w:t>
      </w:r>
      <w:r w:rsidR="00A3491D">
        <w:rPr>
          <w:rFonts w:ascii="Arial" w:hAnsi="Arial" w:cs="Arial"/>
          <w:sz w:val="22"/>
          <w:szCs w:val="22"/>
        </w:rPr>
        <w:t xml:space="preserve"> présenté par le </w:t>
      </w:r>
      <w:r w:rsidR="00A3491D" w:rsidRPr="00A3491D">
        <w:rPr>
          <w:rFonts w:ascii="Arial" w:eastAsiaTheme="minorEastAsia" w:hAnsi="Arial" w:cs="Arial"/>
          <w:color w:val="1A1A1A"/>
          <w:sz w:val="22"/>
          <w:szCs w:val="22"/>
        </w:rPr>
        <w:t>Kirghizistan</w:t>
      </w:r>
      <w:r w:rsidR="00715EAB">
        <w:rPr>
          <w:rFonts w:ascii="Arial" w:hAnsi="Arial" w:cs="Arial"/>
          <w:sz w:val="22"/>
          <w:szCs w:val="22"/>
        </w:rPr>
        <w:t xml:space="preserve"> et aucun des m</w:t>
      </w:r>
      <w:r w:rsidR="00A3491D">
        <w:rPr>
          <w:rFonts w:ascii="Arial" w:hAnsi="Arial" w:cs="Arial"/>
          <w:sz w:val="22"/>
          <w:szCs w:val="22"/>
        </w:rPr>
        <w:t xml:space="preserve">embres ne s’y étaient opposé, et qu’il n’avait </w:t>
      </w:r>
      <w:r w:rsidR="00A3491D" w:rsidRPr="00A3491D">
        <w:rPr>
          <w:rFonts w:ascii="Arial" w:hAnsi="Arial" w:cs="Arial"/>
          <w:sz w:val="22"/>
          <w:szCs w:val="22"/>
        </w:rPr>
        <w:t>cependant</w:t>
      </w:r>
      <w:r w:rsidR="00A3491D">
        <w:rPr>
          <w:rFonts w:ascii="Arial" w:hAnsi="Arial" w:cs="Arial"/>
          <w:sz w:val="22"/>
          <w:szCs w:val="22"/>
        </w:rPr>
        <w:t xml:space="preserve"> pas été accepté. La </w:t>
      </w:r>
      <w:r w:rsidR="00A3491D" w:rsidRPr="00A3491D">
        <w:rPr>
          <w:rFonts w:ascii="Arial" w:hAnsi="Arial" w:cs="Arial"/>
          <w:sz w:val="22"/>
          <w:szCs w:val="22"/>
        </w:rPr>
        <w:t>délégation</w:t>
      </w:r>
      <w:r w:rsidR="00A3491D">
        <w:rPr>
          <w:rFonts w:ascii="Arial" w:hAnsi="Arial" w:cs="Arial"/>
          <w:sz w:val="22"/>
          <w:szCs w:val="22"/>
        </w:rPr>
        <w:t xml:space="preserve"> acceptait la décision mais elle avait cru comprendre que le Comité n’a</w:t>
      </w:r>
      <w:r w:rsidR="00715EAB">
        <w:rPr>
          <w:rFonts w:ascii="Arial" w:hAnsi="Arial" w:cs="Arial"/>
          <w:sz w:val="22"/>
          <w:szCs w:val="22"/>
        </w:rPr>
        <w:t>vait pas besoin de 50% plus un m</w:t>
      </w:r>
      <w:r w:rsidR="00A3491D">
        <w:rPr>
          <w:rFonts w:ascii="Arial" w:hAnsi="Arial" w:cs="Arial"/>
          <w:sz w:val="22"/>
          <w:szCs w:val="22"/>
        </w:rPr>
        <w:t xml:space="preserve">embre pour adopter un </w:t>
      </w:r>
      <w:r w:rsidR="00A3491D" w:rsidRPr="00A3491D">
        <w:rPr>
          <w:rFonts w:ascii="Arial" w:hAnsi="Arial" w:cs="Arial"/>
          <w:sz w:val="22"/>
          <w:szCs w:val="22"/>
        </w:rPr>
        <w:t>amendement</w:t>
      </w:r>
      <w:r w:rsidR="00A3491D">
        <w:rPr>
          <w:rFonts w:ascii="Arial" w:hAnsi="Arial" w:cs="Arial"/>
          <w:sz w:val="22"/>
          <w:szCs w:val="22"/>
        </w:rPr>
        <w:t xml:space="preserve"> car on ne votait pas sur l’</w:t>
      </w:r>
      <w:r w:rsidR="00A3491D" w:rsidRPr="00A3491D">
        <w:rPr>
          <w:rFonts w:ascii="Arial" w:hAnsi="Arial" w:cs="Arial"/>
          <w:sz w:val="22"/>
          <w:szCs w:val="22"/>
        </w:rPr>
        <w:t>amendement</w:t>
      </w:r>
      <w:r w:rsidR="00962DEB">
        <w:rPr>
          <w:rFonts w:ascii="Arial" w:hAnsi="Arial" w:cs="Arial"/>
          <w:sz w:val="22"/>
          <w:szCs w:val="22"/>
        </w:rPr>
        <w:t>,</w:t>
      </w:r>
      <w:r w:rsidR="00A3491D">
        <w:rPr>
          <w:rFonts w:ascii="Arial" w:hAnsi="Arial" w:cs="Arial"/>
          <w:sz w:val="22"/>
          <w:szCs w:val="22"/>
        </w:rPr>
        <w:t xml:space="preserve"> on se contentait de le proposer.</w:t>
      </w:r>
    </w:p>
    <w:p w14:paraId="5B9A8937" w14:textId="2131B81C" w:rsidR="00A3491D" w:rsidRDefault="00A3491D" w:rsidP="00A3491D">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A3491D">
        <w:rPr>
          <w:rFonts w:ascii="Arial" w:hAnsi="Arial" w:cs="Arial"/>
          <w:sz w:val="22"/>
          <w:szCs w:val="22"/>
        </w:rPr>
        <w:t>délégation</w:t>
      </w:r>
      <w:r>
        <w:rPr>
          <w:rFonts w:ascii="Arial" w:hAnsi="Arial" w:cs="Arial"/>
          <w:sz w:val="22"/>
          <w:szCs w:val="22"/>
        </w:rPr>
        <w:t xml:space="preserve"> de </w:t>
      </w:r>
      <w:r w:rsidRPr="00A3491D">
        <w:rPr>
          <w:rFonts w:ascii="Arial" w:hAnsi="Arial" w:cs="Arial"/>
          <w:b/>
          <w:sz w:val="22"/>
          <w:szCs w:val="22"/>
        </w:rPr>
        <w:t>Sainte Lucie</w:t>
      </w:r>
      <w:r>
        <w:rPr>
          <w:rFonts w:ascii="Arial" w:hAnsi="Arial" w:cs="Arial"/>
          <w:sz w:val="22"/>
          <w:szCs w:val="22"/>
        </w:rPr>
        <w:t xml:space="preserve"> a fait remarquer que, comme cela avait été expliqué lors des précédentes sessions et </w:t>
      </w:r>
      <w:r w:rsidRPr="00A3491D">
        <w:rPr>
          <w:rFonts w:ascii="Arial" w:hAnsi="Arial" w:cs="Arial"/>
          <w:sz w:val="22"/>
          <w:szCs w:val="22"/>
        </w:rPr>
        <w:t>conformément</w:t>
      </w:r>
      <w:r>
        <w:rPr>
          <w:rFonts w:ascii="Arial" w:hAnsi="Arial" w:cs="Arial"/>
          <w:sz w:val="22"/>
          <w:szCs w:val="22"/>
        </w:rPr>
        <w:t xml:space="preserve"> à</w:t>
      </w:r>
      <w:r w:rsidR="00B0094B">
        <w:rPr>
          <w:rFonts w:ascii="Arial" w:hAnsi="Arial" w:cs="Arial"/>
          <w:sz w:val="22"/>
          <w:szCs w:val="22"/>
        </w:rPr>
        <w:t xml:space="preserve"> ce qui pouvait être lu dans les</w:t>
      </w:r>
      <w:r>
        <w:rPr>
          <w:rFonts w:ascii="Arial" w:hAnsi="Arial" w:cs="Arial"/>
          <w:sz w:val="22"/>
          <w:szCs w:val="22"/>
        </w:rPr>
        <w:t xml:space="preserve"> comptes rendus, la pratique du Comité était de rester silencieux </w:t>
      </w:r>
      <w:r w:rsidR="00B0094B">
        <w:rPr>
          <w:rFonts w:ascii="Arial" w:hAnsi="Arial" w:cs="Arial"/>
          <w:sz w:val="22"/>
          <w:szCs w:val="22"/>
        </w:rPr>
        <w:t xml:space="preserve">s’il était d’accord avec la </w:t>
      </w:r>
      <w:r w:rsidR="00B0094B" w:rsidRPr="00B0094B">
        <w:rPr>
          <w:rFonts w:ascii="Arial" w:hAnsi="Arial" w:cs="Arial"/>
          <w:sz w:val="22"/>
          <w:szCs w:val="22"/>
        </w:rPr>
        <w:t>recommandation</w:t>
      </w:r>
      <w:r w:rsidR="00B0094B">
        <w:rPr>
          <w:rFonts w:ascii="Arial" w:hAnsi="Arial" w:cs="Arial"/>
          <w:sz w:val="22"/>
          <w:szCs w:val="22"/>
        </w:rPr>
        <w:t xml:space="preserve"> de l’Organe consultatif. Elle avait donc agit </w:t>
      </w:r>
      <w:r w:rsidR="00B0094B" w:rsidRPr="00B0094B">
        <w:rPr>
          <w:rFonts w:ascii="Arial" w:hAnsi="Arial" w:cs="Arial"/>
          <w:sz w:val="22"/>
          <w:szCs w:val="22"/>
        </w:rPr>
        <w:t>conformément</w:t>
      </w:r>
      <w:r w:rsidR="00B0094B">
        <w:rPr>
          <w:rFonts w:ascii="Arial" w:hAnsi="Arial" w:cs="Arial"/>
          <w:sz w:val="22"/>
          <w:szCs w:val="22"/>
        </w:rPr>
        <w:t xml:space="preserve"> à cette pratique.</w:t>
      </w:r>
    </w:p>
    <w:p w14:paraId="4EFC54B5" w14:textId="5EDB3E8B" w:rsidR="00B0094B" w:rsidRDefault="00B0094B" w:rsidP="00B0094B">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B0094B">
        <w:rPr>
          <w:rFonts w:ascii="Arial" w:hAnsi="Arial" w:cs="Arial"/>
          <w:sz w:val="22"/>
          <w:szCs w:val="22"/>
        </w:rPr>
        <w:t>délégation</w:t>
      </w:r>
      <w:r>
        <w:rPr>
          <w:rFonts w:ascii="Arial" w:hAnsi="Arial" w:cs="Arial"/>
          <w:sz w:val="22"/>
          <w:szCs w:val="22"/>
        </w:rPr>
        <w:t xml:space="preserve"> du </w:t>
      </w:r>
      <w:r w:rsidRPr="00B0094B">
        <w:rPr>
          <w:rFonts w:ascii="Arial" w:hAnsi="Arial" w:cs="Arial"/>
          <w:b/>
          <w:sz w:val="22"/>
          <w:szCs w:val="22"/>
        </w:rPr>
        <w:t>Congo</w:t>
      </w:r>
      <w:r>
        <w:rPr>
          <w:rFonts w:ascii="Arial" w:hAnsi="Arial" w:cs="Arial"/>
          <w:sz w:val="22"/>
          <w:szCs w:val="22"/>
        </w:rPr>
        <w:t xml:space="preserve"> a fait remarquer qu’il ne s’agissait pas ici d’un vote du Comité et que neuf pays avaient soutenu l’</w:t>
      </w:r>
      <w:r w:rsidRPr="00B0094B">
        <w:rPr>
          <w:rFonts w:ascii="Arial" w:hAnsi="Arial" w:cs="Arial"/>
          <w:sz w:val="22"/>
          <w:szCs w:val="22"/>
        </w:rPr>
        <w:t>amendement</w:t>
      </w:r>
      <w:r>
        <w:rPr>
          <w:rFonts w:ascii="Arial" w:hAnsi="Arial" w:cs="Arial"/>
          <w:sz w:val="22"/>
          <w:szCs w:val="22"/>
        </w:rPr>
        <w:t xml:space="preserve"> au </w:t>
      </w:r>
      <w:r w:rsidRPr="00B0094B">
        <w:rPr>
          <w:rFonts w:ascii="Arial" w:hAnsi="Arial" w:cs="Arial"/>
          <w:sz w:val="22"/>
          <w:szCs w:val="22"/>
        </w:rPr>
        <w:t>paragraphe</w:t>
      </w:r>
      <w:r>
        <w:rPr>
          <w:rFonts w:ascii="Arial" w:hAnsi="Arial" w:cs="Arial"/>
          <w:sz w:val="22"/>
          <w:szCs w:val="22"/>
        </w:rPr>
        <w:t xml:space="preserve"> 4. </w:t>
      </w:r>
      <w:r w:rsidRPr="00B0094B">
        <w:rPr>
          <w:rFonts w:ascii="Arial" w:hAnsi="Arial" w:cs="Arial"/>
          <w:sz w:val="22"/>
          <w:szCs w:val="22"/>
        </w:rPr>
        <w:t>En conséquence</w:t>
      </w:r>
      <w:r>
        <w:rPr>
          <w:rFonts w:ascii="Arial" w:hAnsi="Arial" w:cs="Arial"/>
          <w:sz w:val="22"/>
          <w:szCs w:val="22"/>
        </w:rPr>
        <w:t xml:space="preserve">, le Comité n’a pas adopté le </w:t>
      </w:r>
      <w:r w:rsidRPr="00B0094B">
        <w:rPr>
          <w:rFonts w:ascii="Arial" w:hAnsi="Arial" w:cs="Arial"/>
          <w:sz w:val="22"/>
          <w:szCs w:val="22"/>
        </w:rPr>
        <w:t>paragraphe</w:t>
      </w:r>
      <w:r>
        <w:rPr>
          <w:rFonts w:ascii="Arial" w:hAnsi="Arial" w:cs="Arial"/>
          <w:sz w:val="22"/>
          <w:szCs w:val="22"/>
        </w:rPr>
        <w:t xml:space="preserve"> </w:t>
      </w:r>
      <w:r w:rsidR="006A71C3">
        <w:rPr>
          <w:rFonts w:ascii="Arial" w:hAnsi="Arial" w:cs="Arial"/>
          <w:sz w:val="22"/>
          <w:szCs w:val="22"/>
        </w:rPr>
        <w:t>tel que rédigé à l’origine et il aurait fallu tenir</w:t>
      </w:r>
      <w:r w:rsidR="00715EAB">
        <w:rPr>
          <w:rFonts w:ascii="Arial" w:hAnsi="Arial" w:cs="Arial"/>
          <w:sz w:val="22"/>
          <w:szCs w:val="22"/>
        </w:rPr>
        <w:t xml:space="preserve"> compte des avis de ceux qui soutenaient</w:t>
      </w:r>
      <w:r w:rsidR="006A71C3">
        <w:rPr>
          <w:rFonts w:ascii="Arial" w:hAnsi="Arial" w:cs="Arial"/>
          <w:sz w:val="22"/>
          <w:szCs w:val="22"/>
        </w:rPr>
        <w:t xml:space="preserve"> la </w:t>
      </w:r>
      <w:r w:rsidR="006A71C3" w:rsidRPr="006A71C3">
        <w:rPr>
          <w:rFonts w:ascii="Arial" w:hAnsi="Arial" w:cs="Arial"/>
          <w:sz w:val="22"/>
          <w:szCs w:val="22"/>
        </w:rPr>
        <w:t xml:space="preserve">proposition </w:t>
      </w:r>
      <w:r w:rsidR="006A71C3">
        <w:rPr>
          <w:rFonts w:ascii="Arial" w:hAnsi="Arial" w:cs="Arial"/>
          <w:sz w:val="22"/>
          <w:szCs w:val="22"/>
        </w:rPr>
        <w:t xml:space="preserve">du </w:t>
      </w:r>
      <w:r w:rsidR="006A71C3" w:rsidRPr="006A71C3">
        <w:rPr>
          <w:rFonts w:ascii="Arial" w:eastAsiaTheme="minorEastAsia" w:hAnsi="Arial" w:cs="Arial"/>
          <w:color w:val="1A1A1A"/>
          <w:sz w:val="22"/>
          <w:szCs w:val="22"/>
        </w:rPr>
        <w:t>Kirghizistan</w:t>
      </w:r>
      <w:r w:rsidR="006A71C3">
        <w:rPr>
          <w:rFonts w:ascii="Arial" w:hAnsi="Arial" w:cs="Arial"/>
          <w:sz w:val="22"/>
          <w:szCs w:val="22"/>
        </w:rPr>
        <w:t>.</w:t>
      </w:r>
    </w:p>
    <w:p w14:paraId="7717DAE5" w14:textId="6F5EBC4F" w:rsidR="006A71C3" w:rsidRDefault="006A71C3" w:rsidP="00B0094B">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6A71C3">
        <w:rPr>
          <w:rFonts w:ascii="Arial" w:hAnsi="Arial" w:cs="Arial"/>
          <w:sz w:val="22"/>
          <w:szCs w:val="22"/>
        </w:rPr>
        <w:t>délégation</w:t>
      </w:r>
      <w:r>
        <w:rPr>
          <w:rFonts w:ascii="Arial" w:hAnsi="Arial" w:cs="Arial"/>
          <w:sz w:val="22"/>
          <w:szCs w:val="22"/>
        </w:rPr>
        <w:t xml:space="preserve"> de la </w:t>
      </w:r>
      <w:r w:rsidRPr="006A71C3">
        <w:rPr>
          <w:rFonts w:ascii="Arial" w:hAnsi="Arial" w:cs="Arial"/>
          <w:b/>
          <w:sz w:val="22"/>
          <w:szCs w:val="22"/>
        </w:rPr>
        <w:t>Hongrie</w:t>
      </w:r>
      <w:r w:rsidR="00715EAB">
        <w:rPr>
          <w:rFonts w:ascii="Arial" w:hAnsi="Arial" w:cs="Arial"/>
          <w:sz w:val="22"/>
          <w:szCs w:val="22"/>
        </w:rPr>
        <w:t xml:space="preserve"> était d’accord avec les m</w:t>
      </w:r>
      <w:r>
        <w:rPr>
          <w:rFonts w:ascii="Arial" w:hAnsi="Arial" w:cs="Arial"/>
          <w:sz w:val="22"/>
          <w:szCs w:val="22"/>
        </w:rPr>
        <w:t>embres qui avaient soulevé la question et souhaitait à nouveau passer</w:t>
      </w:r>
      <w:r w:rsidR="00C03F33">
        <w:rPr>
          <w:rFonts w:ascii="Arial" w:hAnsi="Arial" w:cs="Arial"/>
          <w:sz w:val="22"/>
          <w:szCs w:val="22"/>
        </w:rPr>
        <w:t xml:space="preserve"> en revue les paragraphes</w:t>
      </w:r>
      <w:r>
        <w:rPr>
          <w:rFonts w:ascii="Arial" w:hAnsi="Arial" w:cs="Arial"/>
          <w:sz w:val="22"/>
          <w:szCs w:val="22"/>
        </w:rPr>
        <w:t>, ajoutant que l’</w:t>
      </w:r>
      <w:r w:rsidRPr="006A71C3">
        <w:rPr>
          <w:rFonts w:ascii="Arial" w:hAnsi="Arial" w:cs="Arial"/>
          <w:sz w:val="22"/>
          <w:szCs w:val="22"/>
        </w:rPr>
        <w:t>amendement</w:t>
      </w:r>
      <w:r>
        <w:rPr>
          <w:rFonts w:ascii="Arial" w:hAnsi="Arial" w:cs="Arial"/>
          <w:sz w:val="22"/>
          <w:szCs w:val="22"/>
        </w:rPr>
        <w:t xml:space="preserve"> qu’elle avait présenté avait été supprimé en raison de cette règle « du silence ». La procédure manquait donc de clarté pour le Comité, il en allait de même pour la </w:t>
      </w:r>
      <w:r w:rsidRPr="006A71C3">
        <w:rPr>
          <w:rFonts w:ascii="Arial" w:hAnsi="Arial" w:cs="Arial"/>
          <w:sz w:val="22"/>
          <w:szCs w:val="22"/>
        </w:rPr>
        <w:t>décision</w:t>
      </w:r>
      <w:r>
        <w:rPr>
          <w:rFonts w:ascii="Arial" w:hAnsi="Arial" w:cs="Arial"/>
          <w:sz w:val="22"/>
          <w:szCs w:val="22"/>
        </w:rPr>
        <w:t>.</w:t>
      </w:r>
    </w:p>
    <w:p w14:paraId="3003C9DF" w14:textId="0BE23696" w:rsidR="006A71C3" w:rsidRDefault="006A71C3" w:rsidP="00B0094B">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6A71C3">
        <w:rPr>
          <w:rFonts w:ascii="Arial" w:hAnsi="Arial" w:cs="Arial"/>
          <w:sz w:val="22"/>
          <w:szCs w:val="22"/>
        </w:rPr>
        <w:t>délégation</w:t>
      </w:r>
      <w:r>
        <w:rPr>
          <w:rFonts w:ascii="Arial" w:hAnsi="Arial" w:cs="Arial"/>
          <w:sz w:val="22"/>
          <w:szCs w:val="22"/>
        </w:rPr>
        <w:t xml:space="preserve"> de la </w:t>
      </w:r>
      <w:r w:rsidRPr="006A71C3">
        <w:rPr>
          <w:rFonts w:ascii="Arial" w:hAnsi="Arial" w:cs="Arial"/>
          <w:b/>
          <w:sz w:val="22"/>
          <w:szCs w:val="22"/>
        </w:rPr>
        <w:t>Turquie</w:t>
      </w:r>
      <w:r>
        <w:rPr>
          <w:rFonts w:ascii="Arial" w:hAnsi="Arial" w:cs="Arial"/>
          <w:sz w:val="22"/>
          <w:szCs w:val="22"/>
        </w:rPr>
        <w:t xml:space="preserve"> a souscrit aux remarques du Congo. </w:t>
      </w:r>
    </w:p>
    <w:p w14:paraId="0054C381" w14:textId="21D408B5" w:rsidR="006A71C3" w:rsidRDefault="006A71C3" w:rsidP="00B0094B">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lastRenderedPageBreak/>
        <w:t xml:space="preserve">Le </w:t>
      </w:r>
      <w:r w:rsidRPr="006A71C3">
        <w:rPr>
          <w:rFonts w:ascii="Arial" w:hAnsi="Arial" w:cs="Arial"/>
          <w:b/>
          <w:sz w:val="22"/>
          <w:szCs w:val="22"/>
        </w:rPr>
        <w:t>Président</w:t>
      </w:r>
      <w:r>
        <w:rPr>
          <w:rFonts w:ascii="Arial" w:hAnsi="Arial" w:cs="Arial"/>
          <w:sz w:val="22"/>
          <w:szCs w:val="22"/>
        </w:rPr>
        <w:t xml:space="preserve"> a invité la </w:t>
      </w:r>
      <w:r w:rsidRPr="006A71C3">
        <w:rPr>
          <w:rFonts w:ascii="Arial" w:hAnsi="Arial" w:cs="Arial"/>
          <w:sz w:val="22"/>
          <w:szCs w:val="22"/>
        </w:rPr>
        <w:t>Secrétaire</w:t>
      </w:r>
      <w:r>
        <w:rPr>
          <w:rFonts w:ascii="Arial" w:hAnsi="Arial" w:cs="Arial"/>
          <w:sz w:val="22"/>
          <w:szCs w:val="22"/>
        </w:rPr>
        <w:t xml:space="preserve"> à donner son avis.</w:t>
      </w:r>
    </w:p>
    <w:p w14:paraId="2C610A47" w14:textId="098BA80E" w:rsidR="006A71C3" w:rsidRDefault="006A71C3" w:rsidP="00B0094B">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6A71C3">
        <w:rPr>
          <w:rFonts w:ascii="Arial" w:hAnsi="Arial" w:cs="Arial"/>
          <w:b/>
          <w:sz w:val="22"/>
          <w:szCs w:val="22"/>
        </w:rPr>
        <w:t>Secrétaire</w:t>
      </w:r>
      <w:r>
        <w:rPr>
          <w:rFonts w:ascii="Arial" w:hAnsi="Arial" w:cs="Arial"/>
          <w:sz w:val="22"/>
          <w:szCs w:val="22"/>
        </w:rPr>
        <w:t xml:space="preserve"> a expliqué qu’il revenait au </w:t>
      </w:r>
      <w:r w:rsidRPr="006A71C3">
        <w:rPr>
          <w:rFonts w:ascii="Arial" w:hAnsi="Arial" w:cs="Arial"/>
          <w:sz w:val="22"/>
          <w:szCs w:val="22"/>
        </w:rPr>
        <w:t>Président</w:t>
      </w:r>
      <w:r>
        <w:rPr>
          <w:rFonts w:ascii="Arial" w:hAnsi="Arial" w:cs="Arial"/>
          <w:sz w:val="22"/>
          <w:szCs w:val="22"/>
        </w:rPr>
        <w:t xml:space="preserve"> de sentir </w:t>
      </w:r>
      <w:r w:rsidR="00C03F33">
        <w:rPr>
          <w:rFonts w:ascii="Arial" w:hAnsi="Arial" w:cs="Arial"/>
          <w:sz w:val="22"/>
          <w:szCs w:val="22"/>
        </w:rPr>
        <w:t xml:space="preserve">l’état d’esprit du Comité, ajoutant que le Congo avait raison de dire que lorsqu’une procédure de vote était lancée, elle devait être officiellement annoncée par le </w:t>
      </w:r>
      <w:r w:rsidR="00C03F33" w:rsidRPr="00C03F33">
        <w:rPr>
          <w:rFonts w:ascii="Arial" w:hAnsi="Arial" w:cs="Arial"/>
          <w:sz w:val="22"/>
          <w:szCs w:val="22"/>
        </w:rPr>
        <w:t>Président</w:t>
      </w:r>
      <w:r w:rsidR="00C03F33">
        <w:rPr>
          <w:rFonts w:ascii="Arial" w:hAnsi="Arial" w:cs="Arial"/>
          <w:sz w:val="22"/>
          <w:szCs w:val="22"/>
        </w:rPr>
        <w:t xml:space="preserve">, avec un comptage de voix pour et contre ainsi que des abstentions, parmi les présents et les votants. Toutefois, dans le cas présent, il ne s’agissait pas d’un vote officiel car le Comité cherchait à déterminer si un </w:t>
      </w:r>
      <w:r w:rsidR="00C03F33" w:rsidRPr="00C03F33">
        <w:rPr>
          <w:rFonts w:ascii="Arial" w:hAnsi="Arial" w:cs="Arial"/>
          <w:sz w:val="22"/>
          <w:szCs w:val="22"/>
        </w:rPr>
        <w:t>amendement</w:t>
      </w:r>
      <w:r w:rsidR="00715EAB">
        <w:rPr>
          <w:rFonts w:ascii="Arial" w:hAnsi="Arial" w:cs="Arial"/>
          <w:sz w:val="22"/>
          <w:szCs w:val="22"/>
        </w:rPr>
        <w:t xml:space="preserve"> présenté par un m</w:t>
      </w:r>
      <w:r w:rsidR="00C03F33" w:rsidRPr="00C03F33">
        <w:rPr>
          <w:rFonts w:ascii="Arial" w:hAnsi="Arial" w:cs="Arial"/>
          <w:sz w:val="22"/>
          <w:szCs w:val="22"/>
        </w:rPr>
        <w:t>embre</w:t>
      </w:r>
      <w:r w:rsidR="00C03F33">
        <w:rPr>
          <w:rFonts w:ascii="Arial" w:hAnsi="Arial" w:cs="Arial"/>
          <w:sz w:val="22"/>
          <w:szCs w:val="22"/>
        </w:rPr>
        <w:t xml:space="preserve"> du Comité avait recueilli un soutien suffisant. Comme l’a</w:t>
      </w:r>
      <w:r w:rsidR="00715EAB">
        <w:rPr>
          <w:rFonts w:ascii="Arial" w:hAnsi="Arial" w:cs="Arial"/>
          <w:sz w:val="22"/>
          <w:szCs w:val="22"/>
        </w:rPr>
        <w:t>vait</w:t>
      </w:r>
      <w:r w:rsidR="00C03F33">
        <w:rPr>
          <w:rFonts w:ascii="Arial" w:hAnsi="Arial" w:cs="Arial"/>
          <w:sz w:val="22"/>
          <w:szCs w:val="22"/>
        </w:rPr>
        <w:t xml:space="preserve"> précisé Sainte Lucie, il était dans les pratiques du Comité d’accepter – par défaut – le projet de </w:t>
      </w:r>
      <w:r w:rsidR="00C03F33" w:rsidRPr="00C03F33">
        <w:rPr>
          <w:rFonts w:ascii="Arial" w:hAnsi="Arial" w:cs="Arial"/>
          <w:sz w:val="22"/>
          <w:szCs w:val="22"/>
        </w:rPr>
        <w:t>décision</w:t>
      </w:r>
      <w:r w:rsidR="00C03F33">
        <w:rPr>
          <w:rFonts w:ascii="Arial" w:hAnsi="Arial" w:cs="Arial"/>
          <w:sz w:val="22"/>
          <w:szCs w:val="22"/>
        </w:rPr>
        <w:t xml:space="preserve"> présenté par le </w:t>
      </w:r>
      <w:r w:rsidR="00C03F33" w:rsidRPr="00C03F33">
        <w:rPr>
          <w:rFonts w:ascii="Arial" w:hAnsi="Arial" w:cs="Arial"/>
          <w:sz w:val="22"/>
          <w:szCs w:val="22"/>
        </w:rPr>
        <w:t>Président</w:t>
      </w:r>
      <w:r w:rsidR="00C03F33">
        <w:rPr>
          <w:rFonts w:ascii="Arial" w:hAnsi="Arial" w:cs="Arial"/>
          <w:sz w:val="22"/>
          <w:szCs w:val="22"/>
        </w:rPr>
        <w:t xml:space="preserve"> de l’Organe consultatif. Un </w:t>
      </w:r>
      <w:r w:rsidR="00C03F33" w:rsidRPr="00C03F33">
        <w:rPr>
          <w:rFonts w:ascii="Arial" w:hAnsi="Arial" w:cs="Arial"/>
          <w:sz w:val="22"/>
          <w:szCs w:val="22"/>
        </w:rPr>
        <w:t>amendement</w:t>
      </w:r>
      <w:r w:rsidR="00C03F33">
        <w:rPr>
          <w:rFonts w:ascii="Arial" w:hAnsi="Arial" w:cs="Arial"/>
          <w:sz w:val="22"/>
          <w:szCs w:val="22"/>
        </w:rPr>
        <w:t xml:space="preserve"> à ce projet de décision devait recueillir un large </w:t>
      </w:r>
      <w:r w:rsidR="00423F26">
        <w:rPr>
          <w:rFonts w:ascii="Arial" w:hAnsi="Arial" w:cs="Arial"/>
          <w:sz w:val="22"/>
          <w:szCs w:val="22"/>
        </w:rPr>
        <w:t xml:space="preserve">soutien de la part des </w:t>
      </w:r>
      <w:r w:rsidR="00C20927">
        <w:rPr>
          <w:rFonts w:ascii="Arial" w:hAnsi="Arial" w:cs="Arial"/>
          <w:sz w:val="22"/>
          <w:szCs w:val="22"/>
        </w:rPr>
        <w:t>membres du Comité</w:t>
      </w:r>
      <w:r w:rsidR="00423F26">
        <w:rPr>
          <w:rFonts w:ascii="Arial" w:hAnsi="Arial" w:cs="Arial"/>
          <w:sz w:val="22"/>
          <w:szCs w:val="22"/>
        </w:rPr>
        <w:t xml:space="preserve"> pour être accepté. Mais la notion de « large soutien » était subjective, ce n’était pas un calcul mathématique et il revenait au </w:t>
      </w:r>
      <w:r w:rsidR="00423F26" w:rsidRPr="00423F26">
        <w:rPr>
          <w:rFonts w:ascii="Arial" w:hAnsi="Arial" w:cs="Arial"/>
          <w:sz w:val="22"/>
          <w:szCs w:val="22"/>
        </w:rPr>
        <w:t>Président</w:t>
      </w:r>
      <w:r w:rsidR="00715EAB">
        <w:rPr>
          <w:rFonts w:ascii="Arial" w:hAnsi="Arial" w:cs="Arial"/>
          <w:sz w:val="22"/>
          <w:szCs w:val="22"/>
        </w:rPr>
        <w:t xml:space="preserve"> d</w:t>
      </w:r>
      <w:r w:rsidR="00423F26">
        <w:rPr>
          <w:rFonts w:ascii="Arial" w:hAnsi="Arial" w:cs="Arial"/>
          <w:sz w:val="22"/>
          <w:szCs w:val="22"/>
        </w:rPr>
        <w:t xml:space="preserve">e définir s’il y avait un large soutien, ou pas, à un </w:t>
      </w:r>
      <w:r w:rsidR="00423F26" w:rsidRPr="00423F26">
        <w:rPr>
          <w:rFonts w:ascii="Arial" w:hAnsi="Arial" w:cs="Arial"/>
          <w:sz w:val="22"/>
          <w:szCs w:val="22"/>
        </w:rPr>
        <w:t>amendement</w:t>
      </w:r>
      <w:r w:rsidR="00423F26">
        <w:rPr>
          <w:rFonts w:ascii="Arial" w:hAnsi="Arial" w:cs="Arial"/>
          <w:sz w:val="22"/>
          <w:szCs w:val="22"/>
        </w:rPr>
        <w:t xml:space="preserve"> proposé.</w:t>
      </w:r>
    </w:p>
    <w:p w14:paraId="66250BE8" w14:textId="46BE276C" w:rsidR="00423F26" w:rsidRDefault="00423F26" w:rsidP="00B0094B">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715EAB">
        <w:rPr>
          <w:rFonts w:ascii="Arial" w:hAnsi="Arial" w:cs="Arial"/>
          <w:b/>
          <w:sz w:val="22"/>
          <w:szCs w:val="22"/>
        </w:rPr>
        <w:t>Président</w:t>
      </w:r>
      <w:r>
        <w:rPr>
          <w:rFonts w:ascii="Arial" w:hAnsi="Arial" w:cs="Arial"/>
          <w:sz w:val="22"/>
          <w:szCs w:val="22"/>
        </w:rPr>
        <w:t xml:space="preserve"> a estimé que neuf </w:t>
      </w:r>
      <w:r w:rsidR="00C20927">
        <w:rPr>
          <w:rFonts w:ascii="Arial" w:hAnsi="Arial" w:cs="Arial"/>
          <w:sz w:val="22"/>
          <w:szCs w:val="22"/>
        </w:rPr>
        <w:t>membres du Comité</w:t>
      </w:r>
      <w:r>
        <w:rPr>
          <w:rFonts w:ascii="Arial" w:hAnsi="Arial" w:cs="Arial"/>
          <w:sz w:val="22"/>
          <w:szCs w:val="22"/>
        </w:rPr>
        <w:t xml:space="preserve"> ne constituai</w:t>
      </w:r>
      <w:r w:rsidR="0010236E">
        <w:rPr>
          <w:rFonts w:ascii="Arial" w:hAnsi="Arial" w:cs="Arial"/>
          <w:sz w:val="22"/>
          <w:szCs w:val="22"/>
        </w:rPr>
        <w:t>en</w:t>
      </w:r>
      <w:r>
        <w:rPr>
          <w:rFonts w:ascii="Arial" w:hAnsi="Arial" w:cs="Arial"/>
          <w:sz w:val="22"/>
          <w:szCs w:val="22"/>
        </w:rPr>
        <w:t>t pas un large soutien à l’</w:t>
      </w:r>
      <w:r w:rsidRPr="00423F26">
        <w:rPr>
          <w:rFonts w:ascii="Arial" w:hAnsi="Arial" w:cs="Arial"/>
          <w:sz w:val="22"/>
          <w:szCs w:val="22"/>
        </w:rPr>
        <w:t>amendement</w:t>
      </w:r>
      <w:r>
        <w:rPr>
          <w:rFonts w:ascii="Arial" w:hAnsi="Arial" w:cs="Arial"/>
          <w:sz w:val="22"/>
          <w:szCs w:val="22"/>
        </w:rPr>
        <w:t>. Il est alors passé aux paragraphes 5 et 6</w:t>
      </w:r>
      <w:r w:rsidR="0010236E">
        <w:rPr>
          <w:rFonts w:ascii="Arial" w:hAnsi="Arial" w:cs="Arial"/>
          <w:sz w:val="22"/>
          <w:szCs w:val="22"/>
        </w:rPr>
        <w:t xml:space="preserve">, et en l’absence de commentaires ou d’objections, ils ont été dûment adoptés. Il est ensuite passé au </w:t>
      </w:r>
      <w:r w:rsidR="0010236E" w:rsidRPr="0010236E">
        <w:rPr>
          <w:rFonts w:ascii="Arial" w:hAnsi="Arial" w:cs="Arial"/>
          <w:sz w:val="22"/>
          <w:szCs w:val="22"/>
        </w:rPr>
        <w:t>paragraphe</w:t>
      </w:r>
      <w:r w:rsidR="0010236E">
        <w:rPr>
          <w:rFonts w:ascii="Arial" w:hAnsi="Arial" w:cs="Arial"/>
          <w:sz w:val="22"/>
          <w:szCs w:val="22"/>
        </w:rPr>
        <w:t xml:space="preserve"> 7.</w:t>
      </w:r>
    </w:p>
    <w:p w14:paraId="36737AC1" w14:textId="5724C7D9" w:rsidR="0010236E" w:rsidRDefault="0010236E" w:rsidP="00B0094B">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10236E">
        <w:rPr>
          <w:rFonts w:ascii="Arial" w:hAnsi="Arial" w:cs="Arial"/>
          <w:sz w:val="22"/>
          <w:szCs w:val="22"/>
        </w:rPr>
        <w:t>délégation</w:t>
      </w:r>
      <w:r>
        <w:rPr>
          <w:rFonts w:ascii="Arial" w:hAnsi="Arial" w:cs="Arial"/>
          <w:sz w:val="22"/>
          <w:szCs w:val="22"/>
        </w:rPr>
        <w:t xml:space="preserve"> de la </w:t>
      </w:r>
      <w:r w:rsidRPr="0010236E">
        <w:rPr>
          <w:rFonts w:ascii="Arial" w:hAnsi="Arial" w:cs="Arial"/>
          <w:b/>
          <w:sz w:val="22"/>
          <w:szCs w:val="22"/>
        </w:rPr>
        <w:t>Hongrie</w:t>
      </w:r>
      <w:r>
        <w:rPr>
          <w:rFonts w:ascii="Arial" w:hAnsi="Arial" w:cs="Arial"/>
          <w:sz w:val="22"/>
          <w:szCs w:val="22"/>
        </w:rPr>
        <w:t xml:space="preserve"> a proposé de supprimer ce </w:t>
      </w:r>
      <w:r w:rsidRPr="0010236E">
        <w:rPr>
          <w:rFonts w:ascii="Arial" w:hAnsi="Arial" w:cs="Arial"/>
          <w:sz w:val="22"/>
          <w:szCs w:val="22"/>
        </w:rPr>
        <w:t>paragraphe</w:t>
      </w:r>
      <w:r>
        <w:rPr>
          <w:rFonts w:ascii="Arial" w:hAnsi="Arial" w:cs="Arial"/>
          <w:sz w:val="22"/>
          <w:szCs w:val="22"/>
        </w:rPr>
        <w:t xml:space="preserve"> car elle ne voyait aucun lien entre le parc et la muséification.</w:t>
      </w:r>
    </w:p>
    <w:p w14:paraId="72D7AD6B" w14:textId="528D6BBD" w:rsidR="0010236E" w:rsidRDefault="0010236E" w:rsidP="00B0094B">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10236E">
        <w:rPr>
          <w:rFonts w:ascii="Arial" w:hAnsi="Arial" w:cs="Arial"/>
          <w:sz w:val="22"/>
          <w:szCs w:val="22"/>
        </w:rPr>
        <w:t>délégation</w:t>
      </w:r>
      <w:r>
        <w:rPr>
          <w:rFonts w:ascii="Arial" w:hAnsi="Arial" w:cs="Arial"/>
          <w:sz w:val="22"/>
          <w:szCs w:val="22"/>
        </w:rPr>
        <w:t xml:space="preserve"> du </w:t>
      </w:r>
      <w:r w:rsidRPr="0010236E">
        <w:rPr>
          <w:rFonts w:ascii="Arial" w:hAnsi="Arial" w:cs="Arial"/>
          <w:b/>
          <w:sz w:val="22"/>
          <w:szCs w:val="22"/>
        </w:rPr>
        <w:t>Brésil</w:t>
      </w:r>
      <w:r>
        <w:rPr>
          <w:rFonts w:ascii="Arial" w:hAnsi="Arial" w:cs="Arial"/>
          <w:sz w:val="22"/>
          <w:szCs w:val="22"/>
        </w:rPr>
        <w:t xml:space="preserve"> a évoqué une récente réunion, organisée grâce à un financement du Brésil, qui a plaidé en faveur d’un nouveau rôle des musées dans le monde, ce qui donnerait lieu à la </w:t>
      </w:r>
      <w:r w:rsidRPr="0010236E">
        <w:rPr>
          <w:rFonts w:ascii="Arial" w:hAnsi="Arial" w:cs="Arial"/>
          <w:sz w:val="22"/>
          <w:szCs w:val="22"/>
        </w:rPr>
        <w:t>présentation</w:t>
      </w:r>
      <w:r>
        <w:rPr>
          <w:rFonts w:ascii="Arial" w:hAnsi="Arial" w:cs="Arial"/>
          <w:sz w:val="22"/>
          <w:szCs w:val="22"/>
        </w:rPr>
        <w:t xml:space="preserve"> d’une </w:t>
      </w:r>
      <w:r w:rsidRPr="0010236E">
        <w:rPr>
          <w:rFonts w:ascii="Arial" w:hAnsi="Arial" w:cs="Arial"/>
          <w:sz w:val="22"/>
          <w:szCs w:val="22"/>
        </w:rPr>
        <w:t>recommandation</w:t>
      </w:r>
      <w:r>
        <w:rPr>
          <w:rFonts w:ascii="Arial" w:hAnsi="Arial" w:cs="Arial"/>
          <w:sz w:val="22"/>
          <w:szCs w:val="22"/>
        </w:rPr>
        <w:t xml:space="preserve"> lors de la prochaine Conférence générale de l’UNESCO. </w:t>
      </w:r>
      <w:r w:rsidR="007405E5">
        <w:rPr>
          <w:rFonts w:ascii="Arial" w:hAnsi="Arial" w:cs="Arial"/>
          <w:sz w:val="22"/>
          <w:szCs w:val="22"/>
        </w:rPr>
        <w:t xml:space="preserve">En tant que tel, elle était opposée au </w:t>
      </w:r>
      <w:r w:rsidR="007405E5" w:rsidRPr="007405E5">
        <w:rPr>
          <w:rFonts w:ascii="Arial" w:hAnsi="Arial" w:cs="Arial"/>
          <w:sz w:val="22"/>
          <w:szCs w:val="22"/>
        </w:rPr>
        <w:t>paragraphe</w:t>
      </w:r>
      <w:r w:rsidR="007405E5">
        <w:rPr>
          <w:rFonts w:ascii="Arial" w:hAnsi="Arial" w:cs="Arial"/>
          <w:sz w:val="22"/>
          <w:szCs w:val="22"/>
        </w:rPr>
        <w:t xml:space="preserve"> 7 qui était critique vis à vis des musées et, </w:t>
      </w:r>
      <w:r w:rsidR="007405E5" w:rsidRPr="007405E5">
        <w:rPr>
          <w:rFonts w:ascii="Arial" w:hAnsi="Arial" w:cs="Arial"/>
          <w:sz w:val="22"/>
          <w:szCs w:val="22"/>
        </w:rPr>
        <w:t>par conséquent</w:t>
      </w:r>
      <w:r w:rsidR="007405E5">
        <w:rPr>
          <w:rFonts w:ascii="Arial" w:hAnsi="Arial" w:cs="Arial"/>
          <w:sz w:val="22"/>
          <w:szCs w:val="22"/>
        </w:rPr>
        <w:t>, soutenait l’</w:t>
      </w:r>
      <w:r w:rsidR="007405E5" w:rsidRPr="007405E5">
        <w:rPr>
          <w:rFonts w:ascii="Arial" w:hAnsi="Arial" w:cs="Arial"/>
          <w:sz w:val="22"/>
          <w:szCs w:val="22"/>
        </w:rPr>
        <w:t>amendement</w:t>
      </w:r>
      <w:r w:rsidR="007405E5">
        <w:rPr>
          <w:rFonts w:ascii="Arial" w:hAnsi="Arial" w:cs="Arial"/>
          <w:sz w:val="22"/>
          <w:szCs w:val="22"/>
        </w:rPr>
        <w:t xml:space="preserve"> présenté par la Hongrie.</w:t>
      </w:r>
    </w:p>
    <w:p w14:paraId="3783B397" w14:textId="0A78C166" w:rsidR="007405E5" w:rsidRDefault="007405E5" w:rsidP="00B0094B">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Les délégations de la </w:t>
      </w:r>
      <w:r w:rsidRPr="007405E5">
        <w:rPr>
          <w:rFonts w:ascii="Arial" w:hAnsi="Arial" w:cs="Arial"/>
          <w:b/>
          <w:sz w:val="22"/>
          <w:szCs w:val="22"/>
        </w:rPr>
        <w:t>Belgique</w:t>
      </w:r>
      <w:r>
        <w:rPr>
          <w:rFonts w:ascii="Arial" w:hAnsi="Arial" w:cs="Arial"/>
          <w:sz w:val="22"/>
          <w:szCs w:val="22"/>
        </w:rPr>
        <w:t xml:space="preserve"> et de la </w:t>
      </w:r>
      <w:r w:rsidRPr="007405E5">
        <w:rPr>
          <w:rFonts w:ascii="Arial" w:hAnsi="Arial" w:cs="Arial"/>
          <w:b/>
          <w:sz w:val="22"/>
          <w:szCs w:val="22"/>
        </w:rPr>
        <w:t>Turquie</w:t>
      </w:r>
      <w:r>
        <w:rPr>
          <w:rFonts w:ascii="Arial" w:hAnsi="Arial" w:cs="Arial"/>
          <w:sz w:val="22"/>
          <w:szCs w:val="22"/>
        </w:rPr>
        <w:t xml:space="preserve"> ont également apporté leur soutien à la suppression du </w:t>
      </w:r>
      <w:r w:rsidRPr="007405E5">
        <w:rPr>
          <w:rFonts w:ascii="Arial" w:hAnsi="Arial" w:cs="Arial"/>
          <w:sz w:val="22"/>
          <w:szCs w:val="22"/>
        </w:rPr>
        <w:t>paragraphe</w:t>
      </w:r>
      <w:r>
        <w:rPr>
          <w:rFonts w:ascii="Arial" w:hAnsi="Arial" w:cs="Arial"/>
          <w:sz w:val="22"/>
          <w:szCs w:val="22"/>
        </w:rPr>
        <w:t>.</w:t>
      </w:r>
    </w:p>
    <w:p w14:paraId="5F02D380" w14:textId="494922C0" w:rsidR="007405E5" w:rsidRDefault="007405E5" w:rsidP="00B0094B">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7405E5">
        <w:rPr>
          <w:rFonts w:ascii="Arial" w:hAnsi="Arial" w:cs="Arial"/>
          <w:b/>
          <w:sz w:val="22"/>
          <w:szCs w:val="22"/>
        </w:rPr>
        <w:t>Président</w:t>
      </w:r>
      <w:r>
        <w:rPr>
          <w:rFonts w:ascii="Arial" w:hAnsi="Arial" w:cs="Arial"/>
          <w:sz w:val="22"/>
          <w:szCs w:val="22"/>
        </w:rPr>
        <w:t xml:space="preserve"> a invité les </w:t>
      </w:r>
      <w:r w:rsidR="00C20927">
        <w:rPr>
          <w:rFonts w:ascii="Arial" w:hAnsi="Arial" w:cs="Arial"/>
          <w:sz w:val="22"/>
          <w:szCs w:val="22"/>
        </w:rPr>
        <w:t>membres du Comité</w:t>
      </w:r>
      <w:r>
        <w:rPr>
          <w:rFonts w:ascii="Arial" w:hAnsi="Arial" w:cs="Arial"/>
          <w:sz w:val="22"/>
          <w:szCs w:val="22"/>
        </w:rPr>
        <w:t xml:space="preserve"> à se prononcer sur le soutien à la </w:t>
      </w:r>
      <w:r w:rsidRPr="007405E5">
        <w:rPr>
          <w:rFonts w:ascii="Arial" w:hAnsi="Arial" w:cs="Arial"/>
          <w:sz w:val="22"/>
          <w:szCs w:val="22"/>
        </w:rPr>
        <w:t xml:space="preserve">proposition </w:t>
      </w:r>
      <w:r>
        <w:rPr>
          <w:rFonts w:ascii="Arial" w:hAnsi="Arial" w:cs="Arial"/>
          <w:sz w:val="22"/>
          <w:szCs w:val="22"/>
        </w:rPr>
        <w:t xml:space="preserve">de suppression du </w:t>
      </w:r>
      <w:r w:rsidRPr="007405E5">
        <w:rPr>
          <w:rFonts w:ascii="Arial" w:hAnsi="Arial" w:cs="Arial"/>
          <w:sz w:val="22"/>
          <w:szCs w:val="22"/>
        </w:rPr>
        <w:t>paragraphe</w:t>
      </w:r>
      <w:r>
        <w:rPr>
          <w:rFonts w:ascii="Arial" w:hAnsi="Arial" w:cs="Arial"/>
          <w:sz w:val="22"/>
          <w:szCs w:val="22"/>
        </w:rPr>
        <w:t>.</w:t>
      </w:r>
    </w:p>
    <w:p w14:paraId="4F5D2BEA" w14:textId="7E98C16F" w:rsidR="007405E5" w:rsidRDefault="007405E5" w:rsidP="00B0094B">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Les délégations de l’</w:t>
      </w:r>
      <w:r w:rsidRPr="007405E5">
        <w:rPr>
          <w:rFonts w:ascii="Arial" w:hAnsi="Arial" w:cs="Arial"/>
          <w:b/>
          <w:sz w:val="22"/>
          <w:szCs w:val="22"/>
        </w:rPr>
        <w:t>Algérie</w:t>
      </w:r>
      <w:r>
        <w:rPr>
          <w:rFonts w:ascii="Arial" w:hAnsi="Arial" w:cs="Arial"/>
          <w:sz w:val="22"/>
          <w:szCs w:val="22"/>
        </w:rPr>
        <w:t xml:space="preserve"> et de l’</w:t>
      </w:r>
      <w:r w:rsidRPr="007405E5">
        <w:rPr>
          <w:rFonts w:ascii="Arial" w:hAnsi="Arial" w:cs="Arial"/>
          <w:b/>
          <w:sz w:val="22"/>
          <w:szCs w:val="22"/>
        </w:rPr>
        <w:t>Égypte</w:t>
      </w:r>
      <w:r>
        <w:rPr>
          <w:rFonts w:ascii="Arial" w:hAnsi="Arial" w:cs="Arial"/>
          <w:b/>
          <w:sz w:val="22"/>
          <w:szCs w:val="22"/>
        </w:rPr>
        <w:t xml:space="preserve"> </w:t>
      </w:r>
      <w:r>
        <w:rPr>
          <w:rFonts w:ascii="Arial" w:hAnsi="Arial" w:cs="Arial"/>
          <w:sz w:val="22"/>
          <w:szCs w:val="22"/>
        </w:rPr>
        <w:t xml:space="preserve">ont </w:t>
      </w:r>
      <w:r w:rsidRPr="007405E5">
        <w:rPr>
          <w:rFonts w:ascii="Arial" w:hAnsi="Arial" w:cs="Arial"/>
          <w:sz w:val="22"/>
          <w:szCs w:val="22"/>
        </w:rPr>
        <w:t>également</w:t>
      </w:r>
      <w:r>
        <w:rPr>
          <w:rFonts w:ascii="Arial" w:hAnsi="Arial" w:cs="Arial"/>
          <w:sz w:val="22"/>
          <w:szCs w:val="22"/>
        </w:rPr>
        <w:t xml:space="preserve"> apporté leur soutien à la suppression du </w:t>
      </w:r>
      <w:r w:rsidRPr="007405E5">
        <w:rPr>
          <w:rFonts w:ascii="Arial" w:hAnsi="Arial" w:cs="Arial"/>
          <w:sz w:val="22"/>
          <w:szCs w:val="22"/>
        </w:rPr>
        <w:t>paragraphe</w:t>
      </w:r>
      <w:r>
        <w:rPr>
          <w:rFonts w:ascii="Arial" w:hAnsi="Arial" w:cs="Arial"/>
          <w:sz w:val="22"/>
          <w:szCs w:val="22"/>
        </w:rPr>
        <w:t>.</w:t>
      </w:r>
    </w:p>
    <w:p w14:paraId="0D11CAAB" w14:textId="2A0FB5CB" w:rsidR="007405E5" w:rsidRDefault="007405E5" w:rsidP="00B0094B">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7405E5">
        <w:rPr>
          <w:rFonts w:ascii="Arial" w:hAnsi="Arial" w:cs="Arial"/>
          <w:sz w:val="22"/>
          <w:szCs w:val="22"/>
        </w:rPr>
        <w:t>délégation</w:t>
      </w:r>
      <w:r>
        <w:rPr>
          <w:rFonts w:ascii="Arial" w:hAnsi="Arial" w:cs="Arial"/>
          <w:sz w:val="22"/>
          <w:szCs w:val="22"/>
        </w:rPr>
        <w:t xml:space="preserve"> de la </w:t>
      </w:r>
      <w:r w:rsidRPr="007405E5">
        <w:rPr>
          <w:rFonts w:ascii="Arial" w:hAnsi="Arial" w:cs="Arial"/>
          <w:b/>
          <w:sz w:val="22"/>
          <w:szCs w:val="22"/>
        </w:rPr>
        <w:t>Bulgarie</w:t>
      </w:r>
      <w:r w:rsidR="00B34023">
        <w:rPr>
          <w:rFonts w:ascii="Arial" w:hAnsi="Arial" w:cs="Arial"/>
          <w:sz w:val="22"/>
          <w:szCs w:val="22"/>
        </w:rPr>
        <w:t xml:space="preserve"> s’est jointe aux autres m</w:t>
      </w:r>
      <w:r>
        <w:rPr>
          <w:rFonts w:ascii="Arial" w:hAnsi="Arial" w:cs="Arial"/>
          <w:sz w:val="22"/>
          <w:szCs w:val="22"/>
        </w:rPr>
        <w:t xml:space="preserve">embres afin de soutenir la suppression du </w:t>
      </w:r>
      <w:r w:rsidRPr="007405E5">
        <w:rPr>
          <w:rFonts w:ascii="Arial" w:hAnsi="Arial" w:cs="Arial"/>
          <w:sz w:val="22"/>
          <w:szCs w:val="22"/>
        </w:rPr>
        <w:t>paragraphe</w:t>
      </w:r>
      <w:r>
        <w:rPr>
          <w:rFonts w:ascii="Arial" w:hAnsi="Arial" w:cs="Arial"/>
          <w:sz w:val="22"/>
          <w:szCs w:val="22"/>
        </w:rPr>
        <w:t>.</w:t>
      </w:r>
    </w:p>
    <w:p w14:paraId="33A82118" w14:textId="32019AFD" w:rsidR="00C20921" w:rsidRPr="00C20921" w:rsidRDefault="007405E5" w:rsidP="00C20921">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7405E5">
        <w:rPr>
          <w:rFonts w:ascii="Arial" w:hAnsi="Arial" w:cs="Arial"/>
          <w:b/>
          <w:sz w:val="22"/>
          <w:szCs w:val="22"/>
        </w:rPr>
        <w:t>Président</w:t>
      </w:r>
      <w:r w:rsidR="003A3D0A">
        <w:rPr>
          <w:rFonts w:ascii="Arial" w:hAnsi="Arial" w:cs="Arial"/>
          <w:sz w:val="22"/>
          <w:szCs w:val="22"/>
        </w:rPr>
        <w:t xml:space="preserve"> a pris acte</w:t>
      </w:r>
      <w:r>
        <w:rPr>
          <w:rFonts w:ascii="Arial" w:hAnsi="Arial" w:cs="Arial"/>
          <w:sz w:val="22"/>
          <w:szCs w:val="22"/>
        </w:rPr>
        <w:t xml:space="preserve"> du large soutien recueilli à la suppression du </w:t>
      </w:r>
      <w:r w:rsidRPr="007405E5">
        <w:rPr>
          <w:rFonts w:ascii="Arial" w:hAnsi="Arial" w:cs="Arial"/>
          <w:sz w:val="22"/>
          <w:szCs w:val="22"/>
        </w:rPr>
        <w:t>paragraphe</w:t>
      </w:r>
      <w:r>
        <w:rPr>
          <w:rFonts w:ascii="Arial" w:hAnsi="Arial" w:cs="Arial"/>
          <w:sz w:val="22"/>
          <w:szCs w:val="22"/>
        </w:rPr>
        <w:t xml:space="preserve"> 7, suppression qui a été dûment adoptée. En l’absence d’objections à l’adoption de la décision </w:t>
      </w:r>
      <w:r w:rsidR="00C20921">
        <w:rPr>
          <w:rFonts w:ascii="Arial" w:hAnsi="Arial" w:cs="Arial"/>
          <w:sz w:val="22"/>
          <w:szCs w:val="22"/>
        </w:rPr>
        <w:t xml:space="preserve">dans son ensemble, </w:t>
      </w:r>
      <w:r w:rsidR="00C20921" w:rsidRPr="00C20921">
        <w:rPr>
          <w:rFonts w:ascii="Arial" w:hAnsi="Arial" w:cs="Arial"/>
          <w:b/>
          <w:sz w:val="22"/>
          <w:szCs w:val="22"/>
        </w:rPr>
        <w:t>le Président a déclaré adoptée la décision</w:t>
      </w:r>
      <w:r w:rsidR="005673A6">
        <w:rPr>
          <w:rFonts w:ascii="Arial" w:hAnsi="Arial" w:cs="Arial"/>
          <w:b/>
          <w:sz w:val="22"/>
          <w:szCs w:val="22"/>
        </w:rPr>
        <w:t> </w:t>
      </w:r>
      <w:r w:rsidR="00C20921" w:rsidRPr="00C20921">
        <w:rPr>
          <w:rFonts w:ascii="Arial" w:hAnsi="Arial" w:cs="Arial"/>
          <w:b/>
          <w:sz w:val="22"/>
          <w:szCs w:val="22"/>
        </w:rPr>
        <w:t>9.COM</w:t>
      </w:r>
      <w:r w:rsidR="005673A6">
        <w:rPr>
          <w:rFonts w:ascii="Arial" w:hAnsi="Arial" w:cs="Arial"/>
          <w:b/>
          <w:sz w:val="22"/>
          <w:szCs w:val="22"/>
        </w:rPr>
        <w:t> </w:t>
      </w:r>
      <w:r w:rsidR="00C20921" w:rsidRPr="00C20921">
        <w:rPr>
          <w:rFonts w:ascii="Arial" w:hAnsi="Arial" w:cs="Arial"/>
          <w:b/>
          <w:sz w:val="22"/>
          <w:szCs w:val="22"/>
        </w:rPr>
        <w:t>9.b.3 de ne pas sélectionner « </w:t>
      </w:r>
      <w:r w:rsidR="00C20921" w:rsidRPr="00C20921">
        <w:rPr>
          <w:rFonts w:ascii="Arial" w:hAnsi="Arial"/>
          <w:b/>
          <w:sz w:val="22"/>
          <w:szCs w:val="22"/>
        </w:rPr>
        <w:t>l</w:t>
      </w:r>
      <w:r w:rsidR="00C20921" w:rsidRPr="004915E1">
        <w:rPr>
          <w:rFonts w:ascii="Arial" w:hAnsi="Arial"/>
          <w:b/>
          <w:sz w:val="22"/>
          <w:szCs w:val="22"/>
        </w:rPr>
        <w:t>a création d’un espace culturel pour la sauvegarde, le développement et l’éducation au patrimoine culturel immatériel au Jardin de la belle Indonésie en miniature</w:t>
      </w:r>
      <w:r w:rsidR="00C20921">
        <w:rPr>
          <w:rFonts w:ascii="Arial" w:hAnsi="Arial"/>
          <w:b/>
          <w:sz w:val="22"/>
          <w:szCs w:val="22"/>
        </w:rPr>
        <w:t xml:space="preserve"> » pour </w:t>
      </w:r>
      <w:r w:rsidR="00C20921" w:rsidRPr="00C20921">
        <w:rPr>
          <w:rFonts w:ascii="Arial" w:hAnsi="Arial"/>
          <w:b/>
          <w:sz w:val="22"/>
          <w:szCs w:val="22"/>
        </w:rPr>
        <w:t>inscription</w:t>
      </w:r>
      <w:r w:rsidR="00C20921">
        <w:rPr>
          <w:rFonts w:ascii="Arial" w:hAnsi="Arial"/>
          <w:b/>
          <w:sz w:val="22"/>
          <w:szCs w:val="22"/>
        </w:rPr>
        <w:t xml:space="preserve"> sur le Registre des meilleures pratiques de sauvegarde</w:t>
      </w:r>
      <w:r w:rsidR="00C20921">
        <w:rPr>
          <w:rFonts w:ascii="Arial" w:hAnsi="Arial"/>
          <w:sz w:val="22"/>
          <w:szCs w:val="22"/>
        </w:rPr>
        <w:t>.</w:t>
      </w:r>
    </w:p>
    <w:p w14:paraId="226880FD" w14:textId="4A854DA0" w:rsidR="00C20921" w:rsidRDefault="00C20921" w:rsidP="00C20921">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C20921">
        <w:rPr>
          <w:rFonts w:ascii="Arial" w:hAnsi="Arial" w:cs="Arial"/>
          <w:sz w:val="22"/>
          <w:szCs w:val="22"/>
        </w:rPr>
        <w:t>délégation</w:t>
      </w:r>
      <w:r>
        <w:rPr>
          <w:rFonts w:ascii="Arial" w:hAnsi="Arial" w:cs="Arial"/>
          <w:sz w:val="22"/>
          <w:szCs w:val="22"/>
        </w:rPr>
        <w:t xml:space="preserve"> de la </w:t>
      </w:r>
      <w:r w:rsidRPr="00C20921">
        <w:rPr>
          <w:rFonts w:ascii="Arial" w:hAnsi="Arial" w:cs="Arial"/>
          <w:b/>
          <w:sz w:val="22"/>
          <w:szCs w:val="22"/>
        </w:rPr>
        <w:t>Turquie</w:t>
      </w:r>
      <w:r>
        <w:rPr>
          <w:rFonts w:ascii="Arial" w:hAnsi="Arial" w:cs="Arial"/>
          <w:sz w:val="22"/>
          <w:szCs w:val="22"/>
        </w:rPr>
        <w:t xml:space="preserve"> a fait remarquer que puisque le </w:t>
      </w:r>
      <w:r w:rsidRPr="00C20921">
        <w:rPr>
          <w:rFonts w:ascii="Arial" w:hAnsi="Arial" w:cs="Arial"/>
          <w:sz w:val="22"/>
          <w:szCs w:val="22"/>
        </w:rPr>
        <w:t>paragraphe</w:t>
      </w:r>
      <w:r>
        <w:rPr>
          <w:rFonts w:ascii="Arial" w:hAnsi="Arial" w:cs="Arial"/>
          <w:sz w:val="22"/>
          <w:szCs w:val="22"/>
        </w:rPr>
        <w:t xml:space="preserve"> 7 avait été supprimé avec un </w:t>
      </w:r>
      <w:r w:rsidR="00715EAB">
        <w:rPr>
          <w:rFonts w:ascii="Arial" w:hAnsi="Arial" w:cs="Arial"/>
          <w:sz w:val="22"/>
          <w:szCs w:val="22"/>
        </w:rPr>
        <w:t xml:space="preserve">soutien </w:t>
      </w:r>
      <w:r>
        <w:rPr>
          <w:rFonts w:ascii="Arial" w:hAnsi="Arial" w:cs="Arial"/>
          <w:sz w:val="22"/>
          <w:szCs w:val="22"/>
        </w:rPr>
        <w:t>considé</w:t>
      </w:r>
      <w:r w:rsidR="00715EAB">
        <w:rPr>
          <w:rFonts w:ascii="Arial" w:hAnsi="Arial" w:cs="Arial"/>
          <w:sz w:val="22"/>
          <w:szCs w:val="22"/>
        </w:rPr>
        <w:t xml:space="preserve">rable du Comité, elle souhaitait </w:t>
      </w:r>
      <w:r w:rsidRPr="00C20921">
        <w:rPr>
          <w:rFonts w:ascii="Arial" w:hAnsi="Arial" w:cs="Arial"/>
          <w:sz w:val="22"/>
          <w:szCs w:val="22"/>
        </w:rPr>
        <w:t>également</w:t>
      </w:r>
      <w:r>
        <w:rPr>
          <w:rFonts w:ascii="Arial" w:hAnsi="Arial" w:cs="Arial"/>
          <w:sz w:val="22"/>
          <w:szCs w:val="22"/>
        </w:rPr>
        <w:t xml:space="preserve"> supprimer les mêmes termes des recommandations de l’Organe consultatif dans le texte </w:t>
      </w:r>
      <w:r w:rsidRPr="00C20921">
        <w:rPr>
          <w:rFonts w:ascii="Arial" w:eastAsiaTheme="minorEastAsia" w:hAnsi="Arial" w:cs="Arial"/>
          <w:color w:val="1A1A1A"/>
          <w:sz w:val="22"/>
          <w:szCs w:val="22"/>
        </w:rPr>
        <w:t>précédent</w:t>
      </w:r>
      <w:r>
        <w:rPr>
          <w:rFonts w:ascii="Arial" w:hAnsi="Arial" w:cs="Arial"/>
          <w:sz w:val="22"/>
          <w:szCs w:val="22"/>
        </w:rPr>
        <w:t xml:space="preserve">. </w:t>
      </w:r>
    </w:p>
    <w:p w14:paraId="391400FE" w14:textId="30786999" w:rsidR="00C20921" w:rsidRDefault="00C20921" w:rsidP="00C20921">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C85AC4">
        <w:rPr>
          <w:rFonts w:ascii="Arial" w:hAnsi="Arial" w:cs="Arial"/>
          <w:b/>
          <w:sz w:val="22"/>
          <w:szCs w:val="22"/>
        </w:rPr>
        <w:t>Président</w:t>
      </w:r>
      <w:r w:rsidR="00C85AC4">
        <w:rPr>
          <w:rFonts w:ascii="Arial" w:hAnsi="Arial" w:cs="Arial"/>
          <w:sz w:val="22"/>
          <w:szCs w:val="22"/>
        </w:rPr>
        <w:t xml:space="preserve"> a répondu que le texte avait déjà été adopté mais </w:t>
      </w:r>
      <w:r w:rsidR="00FE5182">
        <w:rPr>
          <w:rFonts w:ascii="Arial" w:hAnsi="Arial" w:cs="Arial"/>
          <w:sz w:val="22"/>
          <w:szCs w:val="22"/>
        </w:rPr>
        <w:t xml:space="preserve">que </w:t>
      </w:r>
      <w:r w:rsidR="00C85AC4">
        <w:rPr>
          <w:rFonts w:ascii="Arial" w:hAnsi="Arial" w:cs="Arial"/>
          <w:sz w:val="22"/>
          <w:szCs w:val="22"/>
        </w:rPr>
        <w:t xml:space="preserve">si le Comité souhaitait souscrire à la proposition, le Secrétariat pourrait agir </w:t>
      </w:r>
      <w:r w:rsidR="00C85AC4" w:rsidRPr="00C85AC4">
        <w:rPr>
          <w:rFonts w:ascii="Arial" w:hAnsi="Arial" w:cs="Arial"/>
          <w:sz w:val="22"/>
          <w:szCs w:val="22"/>
        </w:rPr>
        <w:t>conformément</w:t>
      </w:r>
      <w:r w:rsidR="00C85AC4">
        <w:rPr>
          <w:rFonts w:ascii="Arial" w:hAnsi="Arial" w:cs="Arial"/>
          <w:sz w:val="22"/>
          <w:szCs w:val="22"/>
        </w:rPr>
        <w:t xml:space="preserve"> à celle-ci. Un accord général ayant été recueilli, le </w:t>
      </w:r>
      <w:r w:rsidR="00C85AC4" w:rsidRPr="00C85AC4">
        <w:rPr>
          <w:rFonts w:ascii="Arial" w:hAnsi="Arial" w:cs="Arial"/>
          <w:sz w:val="22"/>
          <w:szCs w:val="22"/>
        </w:rPr>
        <w:t>paragraphe</w:t>
      </w:r>
      <w:r w:rsidR="00C85AC4">
        <w:rPr>
          <w:rFonts w:ascii="Arial" w:hAnsi="Arial" w:cs="Arial"/>
          <w:sz w:val="22"/>
          <w:szCs w:val="22"/>
        </w:rPr>
        <w:t xml:space="preserve"> a </w:t>
      </w:r>
      <w:r w:rsidR="00C85AC4" w:rsidRPr="00C85AC4">
        <w:rPr>
          <w:rFonts w:ascii="Arial" w:hAnsi="Arial" w:cs="Arial"/>
          <w:sz w:val="22"/>
          <w:szCs w:val="22"/>
        </w:rPr>
        <w:t>également</w:t>
      </w:r>
      <w:r w:rsidR="00C85AC4">
        <w:rPr>
          <w:rFonts w:ascii="Arial" w:hAnsi="Arial" w:cs="Arial"/>
          <w:sz w:val="22"/>
          <w:szCs w:val="22"/>
        </w:rPr>
        <w:t xml:space="preserve"> été supprimé. Le </w:t>
      </w:r>
      <w:r w:rsidR="00C85AC4" w:rsidRPr="00C85AC4">
        <w:rPr>
          <w:rFonts w:ascii="Arial" w:hAnsi="Arial" w:cs="Arial"/>
          <w:sz w:val="22"/>
          <w:szCs w:val="22"/>
        </w:rPr>
        <w:t>Président</w:t>
      </w:r>
      <w:r w:rsidR="00C85AC4">
        <w:rPr>
          <w:rFonts w:ascii="Arial" w:hAnsi="Arial" w:cs="Arial"/>
          <w:sz w:val="22"/>
          <w:szCs w:val="22"/>
        </w:rPr>
        <w:t xml:space="preserve"> a invité l’</w:t>
      </w:r>
      <w:r w:rsidR="00C85AC4" w:rsidRPr="00C85AC4">
        <w:rPr>
          <w:rFonts w:ascii="Arial" w:hAnsi="Arial" w:cs="Arial"/>
          <w:sz w:val="22"/>
          <w:szCs w:val="22"/>
        </w:rPr>
        <w:t>Indonésie</w:t>
      </w:r>
      <w:r w:rsidR="00C85AC4">
        <w:rPr>
          <w:rFonts w:ascii="Arial" w:hAnsi="Arial" w:cs="Arial"/>
          <w:sz w:val="22"/>
          <w:szCs w:val="22"/>
        </w:rPr>
        <w:t xml:space="preserve"> à s’exprimer.</w:t>
      </w:r>
    </w:p>
    <w:p w14:paraId="35097989" w14:textId="1677DC77" w:rsidR="002F4DAB" w:rsidRDefault="00C85AC4" w:rsidP="002F4DAB">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C85AC4">
        <w:rPr>
          <w:rFonts w:ascii="Arial" w:hAnsi="Arial" w:cs="Arial"/>
          <w:sz w:val="22"/>
          <w:szCs w:val="22"/>
        </w:rPr>
        <w:t>délégation</w:t>
      </w:r>
      <w:r>
        <w:rPr>
          <w:rFonts w:ascii="Arial" w:hAnsi="Arial" w:cs="Arial"/>
          <w:sz w:val="22"/>
          <w:szCs w:val="22"/>
        </w:rPr>
        <w:t xml:space="preserve"> de l’</w:t>
      </w:r>
      <w:r w:rsidRPr="00C85AC4">
        <w:rPr>
          <w:rFonts w:ascii="Arial" w:hAnsi="Arial" w:cs="Arial"/>
          <w:b/>
          <w:sz w:val="22"/>
          <w:szCs w:val="22"/>
        </w:rPr>
        <w:t>Indonésie</w:t>
      </w:r>
      <w:r>
        <w:rPr>
          <w:rFonts w:ascii="Arial" w:hAnsi="Arial" w:cs="Arial"/>
          <w:sz w:val="22"/>
          <w:szCs w:val="22"/>
        </w:rPr>
        <w:t xml:space="preserve"> a exprimé sa grande tristesse et sa profonde déception, ajoutant que, pour la deuxième anné</w:t>
      </w:r>
      <w:r w:rsidR="002F4DAB">
        <w:rPr>
          <w:rFonts w:ascii="Arial" w:hAnsi="Arial" w:cs="Arial"/>
          <w:sz w:val="22"/>
          <w:szCs w:val="22"/>
        </w:rPr>
        <w:t>e consécutive, son dossier d’</w:t>
      </w:r>
      <w:r w:rsidRPr="00C85AC4">
        <w:rPr>
          <w:rFonts w:ascii="Arial" w:hAnsi="Arial" w:cs="Arial"/>
          <w:sz w:val="22"/>
          <w:szCs w:val="22"/>
        </w:rPr>
        <w:t>inscription</w:t>
      </w:r>
      <w:r w:rsidR="002F4DAB">
        <w:rPr>
          <w:rFonts w:ascii="Arial" w:hAnsi="Arial" w:cs="Arial"/>
          <w:sz w:val="22"/>
          <w:szCs w:val="22"/>
        </w:rPr>
        <w:t xml:space="preserve"> avait été rejeté </w:t>
      </w:r>
      <w:r>
        <w:rPr>
          <w:rFonts w:ascii="Arial" w:hAnsi="Arial" w:cs="Arial"/>
          <w:sz w:val="22"/>
          <w:szCs w:val="22"/>
        </w:rPr>
        <w:t xml:space="preserve">et que les communautés qui avaient soutenu le dossier ressentiraient </w:t>
      </w:r>
      <w:r w:rsidRPr="00C85AC4">
        <w:rPr>
          <w:rFonts w:ascii="Arial" w:hAnsi="Arial" w:cs="Arial"/>
          <w:sz w:val="22"/>
          <w:szCs w:val="22"/>
        </w:rPr>
        <w:t>également</w:t>
      </w:r>
      <w:r>
        <w:rPr>
          <w:rFonts w:ascii="Arial" w:hAnsi="Arial" w:cs="Arial"/>
          <w:sz w:val="22"/>
          <w:szCs w:val="22"/>
        </w:rPr>
        <w:t xml:space="preserve"> une grande</w:t>
      </w:r>
      <w:r w:rsidR="00C821B2">
        <w:rPr>
          <w:rFonts w:ascii="Arial" w:hAnsi="Arial" w:cs="Arial"/>
          <w:sz w:val="22"/>
          <w:szCs w:val="22"/>
        </w:rPr>
        <w:t xml:space="preserve"> tristesse. Elle a estimé que le format adopté pour le</w:t>
      </w:r>
      <w:r>
        <w:rPr>
          <w:rFonts w:ascii="Arial" w:hAnsi="Arial" w:cs="Arial"/>
          <w:sz w:val="22"/>
          <w:szCs w:val="22"/>
        </w:rPr>
        <w:t xml:space="preserve"> projet de décision </w:t>
      </w:r>
      <w:r w:rsidR="00C821B2">
        <w:rPr>
          <w:rFonts w:ascii="Arial" w:hAnsi="Arial" w:cs="Arial"/>
          <w:sz w:val="22"/>
          <w:szCs w:val="22"/>
        </w:rPr>
        <w:t>n’</w:t>
      </w:r>
      <w:r>
        <w:rPr>
          <w:rFonts w:ascii="Arial" w:hAnsi="Arial" w:cs="Arial"/>
          <w:sz w:val="22"/>
          <w:szCs w:val="22"/>
        </w:rPr>
        <w:t>était</w:t>
      </w:r>
      <w:r w:rsidR="00C821B2">
        <w:rPr>
          <w:rFonts w:ascii="Arial" w:hAnsi="Arial" w:cs="Arial"/>
          <w:sz w:val="22"/>
          <w:szCs w:val="22"/>
        </w:rPr>
        <w:t xml:space="preserve"> pas le </w:t>
      </w:r>
      <w:r w:rsidR="00C821B2">
        <w:rPr>
          <w:rFonts w:ascii="Arial" w:hAnsi="Arial" w:cs="Arial"/>
          <w:sz w:val="22"/>
          <w:szCs w:val="22"/>
        </w:rPr>
        <w:lastRenderedPageBreak/>
        <w:t>bon</w:t>
      </w:r>
      <w:r>
        <w:rPr>
          <w:rFonts w:ascii="Arial" w:hAnsi="Arial" w:cs="Arial"/>
          <w:sz w:val="22"/>
          <w:szCs w:val="22"/>
        </w:rPr>
        <w:t xml:space="preserve"> </w:t>
      </w:r>
      <w:r w:rsidR="00C821B2">
        <w:rPr>
          <w:rFonts w:ascii="Arial" w:hAnsi="Arial" w:cs="Arial"/>
          <w:sz w:val="22"/>
          <w:szCs w:val="22"/>
        </w:rPr>
        <w:t xml:space="preserve">car il n’était pas spécifique aux critères mais consistait en neufs </w:t>
      </w:r>
      <w:r w:rsidR="00C821B2" w:rsidRPr="00C821B2">
        <w:rPr>
          <w:rFonts w:ascii="Arial" w:hAnsi="Arial" w:cs="Arial"/>
          <w:sz w:val="22"/>
          <w:szCs w:val="22"/>
        </w:rPr>
        <w:t>paragraphe</w:t>
      </w:r>
      <w:r w:rsidR="00C821B2">
        <w:rPr>
          <w:rFonts w:ascii="Arial" w:hAnsi="Arial" w:cs="Arial"/>
          <w:sz w:val="22"/>
          <w:szCs w:val="22"/>
        </w:rPr>
        <w:t xml:space="preserve">s de prose qui faisaient état de nombreux aspects très différents, parmi lesquels les critères étaient disséminés. La </w:t>
      </w:r>
      <w:r w:rsidR="00C821B2" w:rsidRPr="00C821B2">
        <w:rPr>
          <w:rFonts w:ascii="Arial" w:hAnsi="Arial" w:cs="Arial"/>
          <w:sz w:val="22"/>
          <w:szCs w:val="22"/>
        </w:rPr>
        <w:t>délégation</w:t>
      </w:r>
      <w:r w:rsidR="00C821B2">
        <w:rPr>
          <w:rFonts w:ascii="Arial" w:hAnsi="Arial" w:cs="Arial"/>
          <w:sz w:val="22"/>
          <w:szCs w:val="22"/>
        </w:rPr>
        <w:t xml:space="preserve"> a suggéré, qu’à l’avenir, le projet de </w:t>
      </w:r>
      <w:r w:rsidR="00C821B2" w:rsidRPr="00C821B2">
        <w:rPr>
          <w:rFonts w:ascii="Arial" w:hAnsi="Arial" w:cs="Arial"/>
          <w:sz w:val="22"/>
          <w:szCs w:val="22"/>
        </w:rPr>
        <w:t>décision</w:t>
      </w:r>
      <w:r w:rsidR="00C821B2">
        <w:rPr>
          <w:rFonts w:ascii="Arial" w:hAnsi="Arial" w:cs="Arial"/>
          <w:sz w:val="22"/>
          <w:szCs w:val="22"/>
        </w:rPr>
        <w:t xml:space="preserve"> soit présenté sous forme de critères séparés afin que le Comité puisse évaluer très clairement chaque critère en question. En tant que pays asiatique, la </w:t>
      </w:r>
      <w:r w:rsidR="00C821B2" w:rsidRPr="00C821B2">
        <w:rPr>
          <w:rFonts w:ascii="Arial" w:hAnsi="Arial" w:cs="Arial"/>
          <w:sz w:val="22"/>
          <w:szCs w:val="22"/>
        </w:rPr>
        <w:t>délégation</w:t>
      </w:r>
      <w:r w:rsidR="00C821B2">
        <w:rPr>
          <w:rFonts w:ascii="Arial" w:hAnsi="Arial" w:cs="Arial"/>
          <w:sz w:val="22"/>
          <w:szCs w:val="22"/>
        </w:rPr>
        <w:t xml:space="preserve"> n’a pas s</w:t>
      </w:r>
      <w:r w:rsidR="004C7937">
        <w:rPr>
          <w:rFonts w:ascii="Arial" w:hAnsi="Arial" w:cs="Arial"/>
          <w:sz w:val="22"/>
          <w:szCs w:val="22"/>
        </w:rPr>
        <w:t xml:space="preserve">ouhaité émettre publiquement de </w:t>
      </w:r>
      <w:r w:rsidR="00C821B2">
        <w:rPr>
          <w:rFonts w:ascii="Arial" w:hAnsi="Arial" w:cs="Arial"/>
          <w:sz w:val="22"/>
          <w:szCs w:val="22"/>
        </w:rPr>
        <w:t xml:space="preserve">critiques, elle espérait </w:t>
      </w:r>
      <w:r w:rsidR="00C821B2" w:rsidRPr="00C821B2">
        <w:rPr>
          <w:rFonts w:ascii="Arial" w:hAnsi="Arial" w:cs="Arial"/>
          <w:sz w:val="22"/>
          <w:szCs w:val="22"/>
        </w:rPr>
        <w:t>cependant</w:t>
      </w:r>
      <w:r w:rsidR="00C821B2">
        <w:rPr>
          <w:rFonts w:ascii="Arial" w:hAnsi="Arial" w:cs="Arial"/>
          <w:sz w:val="22"/>
          <w:szCs w:val="22"/>
        </w:rPr>
        <w:t xml:space="preserve"> que le nouvel Organe d'évaluation</w:t>
      </w:r>
      <w:r w:rsidR="004C7937">
        <w:rPr>
          <w:rFonts w:ascii="Arial" w:hAnsi="Arial" w:cs="Arial"/>
          <w:sz w:val="22"/>
          <w:szCs w:val="22"/>
        </w:rPr>
        <w:t>, mis en place pour le nouveau cycle, aurait une procédure d’</w:t>
      </w:r>
      <w:r w:rsidR="004C7937" w:rsidRPr="004C7937">
        <w:rPr>
          <w:rFonts w:ascii="Arial" w:hAnsi="Arial" w:cs="Arial"/>
          <w:sz w:val="22"/>
          <w:szCs w:val="22"/>
        </w:rPr>
        <w:t>évaluation</w:t>
      </w:r>
      <w:r w:rsidR="004C7937">
        <w:rPr>
          <w:rFonts w:ascii="Arial" w:hAnsi="Arial" w:cs="Arial"/>
          <w:sz w:val="22"/>
          <w:szCs w:val="22"/>
        </w:rPr>
        <w:t xml:space="preserve"> plus juste et plus équitable et traiterait les </w:t>
      </w:r>
      <w:r w:rsidR="004C7937" w:rsidRPr="004C7937">
        <w:rPr>
          <w:rFonts w:ascii="Arial" w:hAnsi="Arial" w:cs="Arial"/>
          <w:sz w:val="22"/>
          <w:szCs w:val="22"/>
        </w:rPr>
        <w:t>informations</w:t>
      </w:r>
      <w:r w:rsidR="004C7937">
        <w:rPr>
          <w:rFonts w:ascii="Arial" w:hAnsi="Arial" w:cs="Arial"/>
          <w:sz w:val="22"/>
          <w:szCs w:val="22"/>
        </w:rPr>
        <w:t xml:space="preserve"> trouvées dans le dossier de </w:t>
      </w:r>
      <w:r w:rsidR="004C7937" w:rsidRPr="004C7937">
        <w:rPr>
          <w:rFonts w:ascii="Arial" w:hAnsi="Arial" w:cs="Arial"/>
          <w:sz w:val="22"/>
          <w:szCs w:val="22"/>
        </w:rPr>
        <w:t>candidature</w:t>
      </w:r>
      <w:r w:rsidR="004C7937">
        <w:rPr>
          <w:rFonts w:ascii="Arial" w:hAnsi="Arial" w:cs="Arial"/>
          <w:sz w:val="22"/>
          <w:szCs w:val="22"/>
        </w:rPr>
        <w:t xml:space="preserve"> plutôt que d’introduire de nouveaux éléments auxquels l’État soumissionnaire ne pouvait </w:t>
      </w:r>
      <w:r w:rsidR="004C7937" w:rsidRPr="004C7937">
        <w:rPr>
          <w:rFonts w:ascii="Arial" w:hAnsi="Arial" w:cs="Arial"/>
          <w:sz w:val="22"/>
          <w:szCs w:val="22"/>
        </w:rPr>
        <w:t>vraisemblablement</w:t>
      </w:r>
      <w:r w:rsidR="004C7937">
        <w:rPr>
          <w:rFonts w:ascii="Arial" w:hAnsi="Arial" w:cs="Arial"/>
          <w:sz w:val="22"/>
          <w:szCs w:val="22"/>
        </w:rPr>
        <w:t xml:space="preserve"> pas répondre puisqu’ils ne faisaient pas partie du dossier de </w:t>
      </w:r>
      <w:r w:rsidR="004C7937" w:rsidRPr="004C7937">
        <w:rPr>
          <w:rFonts w:ascii="Arial" w:hAnsi="Arial" w:cs="Arial"/>
          <w:sz w:val="22"/>
          <w:szCs w:val="22"/>
        </w:rPr>
        <w:t>candidature</w:t>
      </w:r>
      <w:r w:rsidR="004C7937">
        <w:rPr>
          <w:rFonts w:ascii="Arial" w:hAnsi="Arial" w:cs="Arial"/>
          <w:sz w:val="22"/>
          <w:szCs w:val="22"/>
        </w:rPr>
        <w:t xml:space="preserve">. Le parc de la Belle </w:t>
      </w:r>
      <w:r w:rsidR="004C7937" w:rsidRPr="004C7937">
        <w:rPr>
          <w:rFonts w:ascii="Arial" w:hAnsi="Arial" w:cs="Arial"/>
          <w:sz w:val="22"/>
          <w:szCs w:val="22"/>
        </w:rPr>
        <w:t>Indonésie</w:t>
      </w:r>
      <w:r w:rsidR="004C7937">
        <w:rPr>
          <w:rFonts w:ascii="Arial" w:hAnsi="Arial" w:cs="Arial"/>
          <w:sz w:val="22"/>
          <w:szCs w:val="22"/>
        </w:rPr>
        <w:t xml:space="preserve"> en miniature poursuivrait néanmoins son travail. La </w:t>
      </w:r>
      <w:r w:rsidR="004C7937" w:rsidRPr="004C7937">
        <w:rPr>
          <w:rFonts w:ascii="Arial" w:hAnsi="Arial" w:cs="Arial"/>
          <w:sz w:val="22"/>
          <w:szCs w:val="22"/>
        </w:rPr>
        <w:t>délégation</w:t>
      </w:r>
      <w:r w:rsidR="004C7937">
        <w:rPr>
          <w:rFonts w:ascii="Arial" w:hAnsi="Arial" w:cs="Arial"/>
          <w:sz w:val="22"/>
          <w:szCs w:val="22"/>
        </w:rPr>
        <w:t xml:space="preserve"> a rappelé l’</w:t>
      </w:r>
      <w:r w:rsidR="004C7937" w:rsidRPr="004C7937">
        <w:rPr>
          <w:rFonts w:ascii="Arial" w:hAnsi="Arial" w:cs="Arial"/>
          <w:sz w:val="22"/>
          <w:szCs w:val="22"/>
        </w:rPr>
        <w:t>intervention</w:t>
      </w:r>
      <w:r w:rsidR="004C7937">
        <w:rPr>
          <w:rFonts w:ascii="Arial" w:hAnsi="Arial" w:cs="Arial"/>
          <w:sz w:val="22"/>
          <w:szCs w:val="22"/>
        </w:rPr>
        <w:t xml:space="preserve"> de</w:t>
      </w:r>
      <w:r w:rsidR="002F4DAB">
        <w:rPr>
          <w:rFonts w:ascii="Arial" w:hAnsi="Arial" w:cs="Arial"/>
          <w:sz w:val="22"/>
          <w:szCs w:val="22"/>
        </w:rPr>
        <w:t>s</w:t>
      </w:r>
      <w:r w:rsidR="004C7937">
        <w:rPr>
          <w:rFonts w:ascii="Arial" w:hAnsi="Arial" w:cs="Arial"/>
          <w:sz w:val="22"/>
          <w:szCs w:val="22"/>
        </w:rPr>
        <w:t xml:space="preserve"> Émirats arabes unis qui a</w:t>
      </w:r>
      <w:r w:rsidR="00FE5182">
        <w:rPr>
          <w:rFonts w:ascii="Arial" w:hAnsi="Arial" w:cs="Arial"/>
          <w:sz w:val="22"/>
          <w:szCs w:val="22"/>
        </w:rPr>
        <w:t>vait</w:t>
      </w:r>
      <w:r w:rsidR="004C7937">
        <w:rPr>
          <w:rFonts w:ascii="Arial" w:hAnsi="Arial" w:cs="Arial"/>
          <w:sz w:val="22"/>
          <w:szCs w:val="22"/>
        </w:rPr>
        <w:t xml:space="preserve"> mis en évidence le grand nombre de rejets : presque 51 pour</w:t>
      </w:r>
      <w:r w:rsidR="002F4DAB">
        <w:rPr>
          <w:rFonts w:ascii="Arial" w:hAnsi="Arial" w:cs="Arial"/>
          <w:sz w:val="22"/>
          <w:szCs w:val="22"/>
        </w:rPr>
        <w:t xml:space="preserve"> </w:t>
      </w:r>
      <w:r w:rsidR="004C7937">
        <w:rPr>
          <w:rFonts w:ascii="Arial" w:hAnsi="Arial" w:cs="Arial"/>
          <w:sz w:val="22"/>
          <w:szCs w:val="22"/>
        </w:rPr>
        <w:t xml:space="preserve">cent des dossiers présentés au cours des quatre dernières réunions, en particulier parmi les dossiers présentés </w:t>
      </w:r>
      <w:r w:rsidR="002F4DAB">
        <w:rPr>
          <w:rFonts w:ascii="Arial" w:hAnsi="Arial" w:cs="Arial"/>
          <w:sz w:val="22"/>
          <w:szCs w:val="22"/>
        </w:rPr>
        <w:t>par les pays de la région Asie-Pacifique avec un taux de 60 pour cent, de 59 pour cent pour l’Afrique et de 83 pour cent pour le Moyen Orient. En</w:t>
      </w:r>
      <w:r w:rsidR="006C4D45">
        <w:rPr>
          <w:rFonts w:ascii="Arial" w:hAnsi="Arial" w:cs="Arial"/>
          <w:sz w:val="22"/>
          <w:szCs w:val="22"/>
        </w:rPr>
        <w:t xml:space="preserve"> raison de ces </w:t>
      </w:r>
      <w:r w:rsidR="002F4DAB">
        <w:rPr>
          <w:rFonts w:ascii="Arial" w:hAnsi="Arial" w:cs="Arial"/>
          <w:sz w:val="22"/>
          <w:szCs w:val="22"/>
        </w:rPr>
        <w:t>rejet</w:t>
      </w:r>
      <w:r w:rsidR="006C4D45">
        <w:rPr>
          <w:rFonts w:ascii="Arial" w:hAnsi="Arial" w:cs="Arial"/>
          <w:sz w:val="22"/>
          <w:szCs w:val="22"/>
        </w:rPr>
        <w:t>s</w:t>
      </w:r>
      <w:r w:rsidR="002F4DAB">
        <w:rPr>
          <w:rFonts w:ascii="Arial" w:hAnsi="Arial" w:cs="Arial"/>
          <w:sz w:val="22"/>
          <w:szCs w:val="22"/>
        </w:rPr>
        <w:t xml:space="preserve"> continuel</w:t>
      </w:r>
      <w:r w:rsidR="006C4D45">
        <w:rPr>
          <w:rFonts w:ascii="Arial" w:hAnsi="Arial" w:cs="Arial"/>
          <w:sz w:val="22"/>
          <w:szCs w:val="22"/>
        </w:rPr>
        <w:t>s</w:t>
      </w:r>
      <w:r w:rsidR="002F4DAB">
        <w:rPr>
          <w:rFonts w:ascii="Arial" w:hAnsi="Arial" w:cs="Arial"/>
          <w:sz w:val="22"/>
          <w:szCs w:val="22"/>
        </w:rPr>
        <w:t xml:space="preserve">, il commençait à être difficile pour les États de justifier auprès des gouvernements le soutien aux </w:t>
      </w:r>
      <w:r w:rsidR="002F4DAB" w:rsidRPr="002F4DAB">
        <w:rPr>
          <w:rFonts w:ascii="Arial" w:hAnsi="Arial" w:cs="Arial"/>
          <w:sz w:val="22"/>
          <w:szCs w:val="22"/>
        </w:rPr>
        <w:t>activités</w:t>
      </w:r>
      <w:r w:rsidR="002F4DAB">
        <w:rPr>
          <w:rFonts w:ascii="Arial" w:hAnsi="Arial" w:cs="Arial"/>
          <w:sz w:val="22"/>
          <w:szCs w:val="22"/>
        </w:rPr>
        <w:t xml:space="preserve"> de la </w:t>
      </w:r>
      <w:r w:rsidR="002F4DAB" w:rsidRPr="002F4DAB">
        <w:rPr>
          <w:rFonts w:ascii="Arial" w:hAnsi="Arial" w:cs="Arial"/>
          <w:sz w:val="22"/>
          <w:szCs w:val="22"/>
        </w:rPr>
        <w:t>Convention </w:t>
      </w:r>
      <w:r w:rsidR="002F4DAB">
        <w:rPr>
          <w:rFonts w:ascii="Arial" w:hAnsi="Arial" w:cs="Arial"/>
          <w:sz w:val="22"/>
          <w:szCs w:val="22"/>
        </w:rPr>
        <w:t xml:space="preserve">car cela provoquait des déceptions et une grande tristesse. La </w:t>
      </w:r>
      <w:r w:rsidR="002F4DAB" w:rsidRPr="002F4DAB">
        <w:rPr>
          <w:rFonts w:ascii="Arial" w:hAnsi="Arial" w:cs="Arial"/>
          <w:sz w:val="22"/>
          <w:szCs w:val="22"/>
        </w:rPr>
        <w:t>délégation</w:t>
      </w:r>
      <w:r w:rsidR="002F4DAB">
        <w:rPr>
          <w:rFonts w:ascii="Arial" w:hAnsi="Arial" w:cs="Arial"/>
          <w:sz w:val="22"/>
          <w:szCs w:val="22"/>
        </w:rPr>
        <w:t xml:space="preserve"> a évoqué son profond respect pour les </w:t>
      </w:r>
      <w:r w:rsidR="00C20927">
        <w:rPr>
          <w:rFonts w:ascii="Arial" w:hAnsi="Arial" w:cs="Arial"/>
          <w:sz w:val="22"/>
          <w:szCs w:val="22"/>
        </w:rPr>
        <w:t>membres du Comité</w:t>
      </w:r>
      <w:r w:rsidR="002F4DAB">
        <w:rPr>
          <w:rFonts w:ascii="Arial" w:hAnsi="Arial" w:cs="Arial"/>
          <w:sz w:val="22"/>
          <w:szCs w:val="22"/>
        </w:rPr>
        <w:t xml:space="preserve">, le Secrétariat et l’Organe consultatif qui avaient travaillé d’arrache-pied, selon leurs capacités et </w:t>
      </w:r>
      <w:r w:rsidR="002F4DAB" w:rsidRPr="002F4DAB">
        <w:rPr>
          <w:rFonts w:ascii="Arial" w:hAnsi="Arial" w:cs="Arial"/>
          <w:sz w:val="22"/>
          <w:szCs w:val="22"/>
        </w:rPr>
        <w:t>conformément</w:t>
      </w:r>
      <w:r w:rsidR="002F4DAB">
        <w:rPr>
          <w:rFonts w:ascii="Arial" w:hAnsi="Arial" w:cs="Arial"/>
          <w:sz w:val="22"/>
          <w:szCs w:val="22"/>
        </w:rPr>
        <w:t xml:space="preserve"> aux instructions qu’ils avaient reçues.</w:t>
      </w:r>
    </w:p>
    <w:p w14:paraId="305FD88B" w14:textId="68A05F17" w:rsidR="002F4DAB" w:rsidRDefault="002F4DAB" w:rsidP="002F4DAB">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2F4DAB">
        <w:rPr>
          <w:rFonts w:ascii="Arial" w:hAnsi="Arial" w:cs="Arial"/>
          <w:b/>
          <w:sz w:val="22"/>
          <w:szCs w:val="22"/>
        </w:rPr>
        <w:t>Président</w:t>
      </w:r>
      <w:r>
        <w:rPr>
          <w:rFonts w:ascii="Arial" w:hAnsi="Arial" w:cs="Arial"/>
          <w:sz w:val="22"/>
          <w:szCs w:val="22"/>
        </w:rPr>
        <w:t xml:space="preserve"> a remercié l’</w:t>
      </w:r>
      <w:r w:rsidRPr="002F4DAB">
        <w:rPr>
          <w:rFonts w:ascii="Arial" w:hAnsi="Arial" w:cs="Arial"/>
          <w:sz w:val="22"/>
          <w:szCs w:val="22"/>
        </w:rPr>
        <w:t>Indonésie</w:t>
      </w:r>
      <w:r>
        <w:rPr>
          <w:rFonts w:ascii="Arial" w:hAnsi="Arial" w:cs="Arial"/>
          <w:sz w:val="22"/>
          <w:szCs w:val="22"/>
        </w:rPr>
        <w:t xml:space="preserve"> de sa </w:t>
      </w:r>
      <w:r w:rsidRPr="002F4DAB">
        <w:rPr>
          <w:rFonts w:ascii="Arial" w:hAnsi="Arial" w:cs="Arial"/>
          <w:sz w:val="22"/>
          <w:szCs w:val="22"/>
        </w:rPr>
        <w:t>déclaration</w:t>
      </w:r>
      <w:r>
        <w:rPr>
          <w:rFonts w:ascii="Arial" w:hAnsi="Arial" w:cs="Arial"/>
          <w:sz w:val="22"/>
          <w:szCs w:val="22"/>
        </w:rPr>
        <w:t xml:space="preserve"> et a invité la </w:t>
      </w:r>
      <w:r w:rsidRPr="002F4DAB">
        <w:rPr>
          <w:rFonts w:ascii="Arial" w:hAnsi="Arial" w:cs="Arial"/>
          <w:sz w:val="22"/>
          <w:szCs w:val="22"/>
        </w:rPr>
        <w:t>Secrétaire</w:t>
      </w:r>
      <w:r>
        <w:rPr>
          <w:rFonts w:ascii="Arial" w:hAnsi="Arial" w:cs="Arial"/>
          <w:sz w:val="22"/>
          <w:szCs w:val="22"/>
        </w:rPr>
        <w:t xml:space="preserve"> à faire quelques annonces.</w:t>
      </w:r>
    </w:p>
    <w:p w14:paraId="5E6876BF" w14:textId="202496AB" w:rsidR="002F4DAB" w:rsidRDefault="006C4D45" w:rsidP="002F4DAB">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6C4D45">
        <w:rPr>
          <w:rFonts w:ascii="Arial" w:hAnsi="Arial" w:cs="Arial"/>
          <w:b/>
          <w:sz w:val="22"/>
          <w:szCs w:val="22"/>
        </w:rPr>
        <w:t>Secrétaire</w:t>
      </w:r>
      <w:r>
        <w:rPr>
          <w:rFonts w:ascii="Arial" w:hAnsi="Arial" w:cs="Arial"/>
          <w:sz w:val="22"/>
          <w:szCs w:val="22"/>
        </w:rPr>
        <w:t xml:space="preserve"> a annoncé les réunions des groupes de travail des ONG et les réunions d’</w:t>
      </w:r>
      <w:r w:rsidRPr="006C4D45">
        <w:rPr>
          <w:rFonts w:ascii="Arial" w:hAnsi="Arial" w:cs="Arial"/>
          <w:sz w:val="22"/>
          <w:szCs w:val="22"/>
        </w:rPr>
        <w:t>informations</w:t>
      </w:r>
      <w:r>
        <w:rPr>
          <w:rFonts w:ascii="Arial" w:hAnsi="Arial" w:cs="Arial"/>
          <w:sz w:val="22"/>
          <w:szCs w:val="22"/>
        </w:rPr>
        <w:t xml:space="preserve"> sur le programme de renforcement des capacités pour les groupes électoraux V(a) et (b).</w:t>
      </w:r>
    </w:p>
    <w:p w14:paraId="546ECE82" w14:textId="4386CEF6" w:rsidR="006C4D45" w:rsidRDefault="006C4D45" w:rsidP="006C4D45">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6C4D45">
        <w:rPr>
          <w:rFonts w:ascii="Arial" w:hAnsi="Arial" w:cs="Arial"/>
          <w:b/>
          <w:sz w:val="22"/>
          <w:szCs w:val="22"/>
        </w:rPr>
        <w:t>Président</w:t>
      </w:r>
      <w:r w:rsidR="00FE5182">
        <w:rPr>
          <w:rFonts w:ascii="Arial" w:hAnsi="Arial" w:cs="Arial"/>
          <w:sz w:val="22"/>
          <w:szCs w:val="22"/>
        </w:rPr>
        <w:t xml:space="preserve"> a ajourné la session.</w:t>
      </w:r>
    </w:p>
    <w:p w14:paraId="3DC6DCD5" w14:textId="77777777" w:rsidR="006C4D45" w:rsidRDefault="006C4D45" w:rsidP="006C4D45">
      <w:pPr>
        <w:pStyle w:val="ListParagraph"/>
        <w:spacing w:after="120"/>
        <w:ind w:left="709"/>
        <w:contextualSpacing w:val="0"/>
        <w:jc w:val="both"/>
        <w:rPr>
          <w:rFonts w:ascii="Arial" w:hAnsi="Arial" w:cs="Arial"/>
          <w:sz w:val="22"/>
          <w:szCs w:val="22"/>
        </w:rPr>
      </w:pPr>
    </w:p>
    <w:p w14:paraId="7C074396" w14:textId="77777777" w:rsidR="00962DEB" w:rsidRDefault="00962DEB">
      <w:pPr>
        <w:rPr>
          <w:rFonts w:ascii="Arial" w:hAnsi="Arial" w:cs="Arial"/>
          <w:i/>
          <w:sz w:val="22"/>
          <w:szCs w:val="22"/>
        </w:rPr>
      </w:pPr>
      <w:r>
        <w:rPr>
          <w:rFonts w:ascii="Arial" w:hAnsi="Arial" w:cs="Arial"/>
          <w:i/>
          <w:sz w:val="22"/>
          <w:szCs w:val="22"/>
        </w:rPr>
        <w:br w:type="page"/>
      </w:r>
    </w:p>
    <w:p w14:paraId="3D0EB75B" w14:textId="2C135096" w:rsidR="001211AD" w:rsidRDefault="001211AD" w:rsidP="0093069A">
      <w:pPr>
        <w:pStyle w:val="ListParagraph"/>
        <w:keepNext/>
        <w:spacing w:before="360" w:after="120"/>
        <w:ind w:left="709"/>
        <w:contextualSpacing w:val="0"/>
        <w:jc w:val="center"/>
        <w:rPr>
          <w:rFonts w:ascii="Arial" w:hAnsi="Arial" w:cs="Arial"/>
          <w:i/>
          <w:sz w:val="22"/>
          <w:szCs w:val="22"/>
        </w:rPr>
      </w:pPr>
      <w:r w:rsidRPr="001211AD">
        <w:rPr>
          <w:rFonts w:ascii="Arial" w:hAnsi="Arial" w:cs="Arial"/>
          <w:i/>
          <w:sz w:val="22"/>
          <w:szCs w:val="22"/>
        </w:rPr>
        <w:lastRenderedPageBreak/>
        <w:t>[Mardi 25 novembre, séance de l’après-midi]</w:t>
      </w:r>
    </w:p>
    <w:p w14:paraId="500ACF01" w14:textId="1F9BF4E5" w:rsidR="001211AD" w:rsidRPr="003B3944" w:rsidRDefault="001211AD" w:rsidP="0093069A">
      <w:pPr>
        <w:pStyle w:val="ListParagraph"/>
        <w:keepNext/>
        <w:spacing w:after="120"/>
        <w:ind w:left="0"/>
        <w:contextualSpacing w:val="0"/>
        <w:jc w:val="both"/>
        <w:rPr>
          <w:rFonts w:ascii="Arial" w:hAnsi="Arial"/>
          <w:b/>
          <w:sz w:val="22"/>
          <w:szCs w:val="22"/>
          <w:u w:val="single"/>
        </w:rPr>
      </w:pPr>
      <w:r>
        <w:rPr>
          <w:rFonts w:ascii="Arial" w:hAnsi="Arial"/>
          <w:b/>
          <w:sz w:val="22"/>
          <w:szCs w:val="22"/>
          <w:u w:val="single"/>
        </w:rPr>
        <w:t>POINT 9.b</w:t>
      </w:r>
      <w:r w:rsidRPr="003B3944">
        <w:rPr>
          <w:rFonts w:ascii="Arial" w:hAnsi="Arial"/>
          <w:b/>
          <w:sz w:val="22"/>
          <w:szCs w:val="22"/>
          <w:u w:val="single"/>
        </w:rPr>
        <w:t xml:space="preserve"> DE L’ORDRE DU JOUR</w:t>
      </w:r>
      <w:r>
        <w:rPr>
          <w:rFonts w:ascii="Arial" w:hAnsi="Arial"/>
          <w:b/>
          <w:sz w:val="22"/>
          <w:szCs w:val="22"/>
          <w:u w:val="single"/>
        </w:rPr>
        <w:t xml:space="preserve"> (suite)</w:t>
      </w:r>
      <w:r w:rsidRPr="003B3944">
        <w:rPr>
          <w:rFonts w:ascii="Arial" w:hAnsi="Arial"/>
          <w:b/>
          <w:sz w:val="22"/>
          <w:szCs w:val="22"/>
          <w:u w:val="single"/>
        </w:rPr>
        <w:t> :</w:t>
      </w:r>
    </w:p>
    <w:p w14:paraId="49B42929" w14:textId="77777777" w:rsidR="001211AD" w:rsidRDefault="001211AD" w:rsidP="0093069A">
      <w:pPr>
        <w:pStyle w:val="ListParagraph"/>
        <w:keepNext/>
        <w:spacing w:after="120"/>
        <w:ind w:left="0"/>
        <w:contextualSpacing w:val="0"/>
        <w:jc w:val="both"/>
        <w:rPr>
          <w:rFonts w:ascii="Arial" w:hAnsi="Arial"/>
          <w:b/>
          <w:sz w:val="22"/>
          <w:szCs w:val="22"/>
        </w:rPr>
      </w:pPr>
      <w:r w:rsidRPr="003B3944">
        <w:rPr>
          <w:rFonts w:ascii="Arial" w:hAnsi="Arial"/>
          <w:b/>
          <w:sz w:val="22"/>
          <w:szCs w:val="22"/>
        </w:rPr>
        <w:t xml:space="preserve">EXAMEN DES PROPOSITIONS D’INSCRIPTION AU REGISTRE DES MEILLEURES PRATIQUES DE SAUVEGARDE </w:t>
      </w:r>
    </w:p>
    <w:p w14:paraId="1B27D855" w14:textId="5AD9F6F1" w:rsidR="009D73DA" w:rsidRDefault="00B715FA" w:rsidP="009D73D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B715FA">
        <w:rPr>
          <w:rFonts w:ascii="Arial" w:hAnsi="Arial" w:cs="Arial"/>
          <w:b/>
          <w:sz w:val="22"/>
          <w:szCs w:val="22"/>
        </w:rPr>
        <w:t>Président</w:t>
      </w:r>
      <w:r>
        <w:rPr>
          <w:rFonts w:ascii="Arial" w:hAnsi="Arial" w:cs="Arial"/>
          <w:sz w:val="22"/>
          <w:szCs w:val="22"/>
        </w:rPr>
        <w:t xml:space="preserve"> a rappelé au Comité que l’examen des points 9.a et 9.b de l’</w:t>
      </w:r>
      <w:r w:rsidRPr="00B715FA">
        <w:rPr>
          <w:rFonts w:ascii="Arial" w:hAnsi="Arial" w:cs="Arial"/>
          <w:sz w:val="22"/>
          <w:szCs w:val="22"/>
        </w:rPr>
        <w:t>ordre du jour</w:t>
      </w:r>
      <w:r w:rsidR="009D73DA">
        <w:rPr>
          <w:rFonts w:ascii="Arial" w:hAnsi="Arial" w:cs="Arial"/>
          <w:sz w:val="22"/>
          <w:szCs w:val="22"/>
        </w:rPr>
        <w:t xml:space="preserve"> étaient achevés mais qu’il restait à adopter le projet de </w:t>
      </w:r>
      <w:r w:rsidR="009D73DA" w:rsidRPr="009D73DA">
        <w:rPr>
          <w:rFonts w:ascii="Arial" w:hAnsi="Arial" w:cs="Arial"/>
          <w:sz w:val="22"/>
          <w:szCs w:val="22"/>
        </w:rPr>
        <w:t>décision</w:t>
      </w:r>
      <w:r w:rsidR="00963C84">
        <w:rPr>
          <w:rFonts w:ascii="Arial" w:hAnsi="Arial" w:cs="Arial"/>
          <w:sz w:val="22"/>
          <w:szCs w:val="22"/>
        </w:rPr>
        <w:t> </w:t>
      </w:r>
      <w:r w:rsidR="009D73DA">
        <w:rPr>
          <w:rFonts w:ascii="Arial" w:hAnsi="Arial" w:cs="Arial"/>
          <w:sz w:val="22"/>
          <w:szCs w:val="22"/>
        </w:rPr>
        <w:t>9.COM</w:t>
      </w:r>
      <w:r w:rsidR="00963C84">
        <w:rPr>
          <w:rFonts w:ascii="Arial" w:hAnsi="Arial" w:cs="Arial"/>
          <w:sz w:val="22"/>
          <w:szCs w:val="22"/>
        </w:rPr>
        <w:t> </w:t>
      </w:r>
      <w:r w:rsidR="009D73DA">
        <w:rPr>
          <w:rFonts w:ascii="Arial" w:hAnsi="Arial" w:cs="Arial"/>
          <w:sz w:val="22"/>
          <w:szCs w:val="22"/>
        </w:rPr>
        <w:t xml:space="preserve">9.b. Avant l’adoption, le </w:t>
      </w:r>
      <w:r w:rsidR="009D73DA" w:rsidRPr="009D73DA">
        <w:rPr>
          <w:rFonts w:ascii="Arial" w:hAnsi="Arial" w:cs="Arial"/>
          <w:sz w:val="22"/>
          <w:szCs w:val="22"/>
        </w:rPr>
        <w:t>Président</w:t>
      </w:r>
      <w:r w:rsidR="009D73DA">
        <w:rPr>
          <w:rFonts w:ascii="Arial" w:hAnsi="Arial" w:cs="Arial"/>
          <w:sz w:val="22"/>
          <w:szCs w:val="22"/>
        </w:rPr>
        <w:t xml:space="preserve"> a invité les délégués à assister à une représentation de danse du Kenya.</w:t>
      </w:r>
    </w:p>
    <w:p w14:paraId="30148658" w14:textId="1BCC2394" w:rsidR="009D73DA" w:rsidRPr="009D73DA" w:rsidRDefault="009D73DA" w:rsidP="009D73DA">
      <w:pPr>
        <w:pStyle w:val="ListParagraph"/>
        <w:spacing w:after="120"/>
        <w:ind w:left="709"/>
        <w:contextualSpacing w:val="0"/>
        <w:jc w:val="center"/>
        <w:rPr>
          <w:rFonts w:ascii="Arial" w:hAnsi="Arial" w:cs="Arial"/>
          <w:i/>
          <w:sz w:val="22"/>
          <w:szCs w:val="22"/>
        </w:rPr>
      </w:pPr>
      <w:r w:rsidRPr="009D73DA">
        <w:rPr>
          <w:rFonts w:ascii="Arial" w:hAnsi="Arial" w:cs="Arial"/>
          <w:i/>
          <w:sz w:val="22"/>
          <w:szCs w:val="22"/>
        </w:rPr>
        <w:t xml:space="preserve">[Présentation de danse Isukuti par des membres </w:t>
      </w:r>
      <w:r w:rsidRPr="009D73DA">
        <w:rPr>
          <w:rFonts w:ascii="Arial" w:hAnsi="Arial" w:cs="Arial"/>
          <w:i/>
          <w:sz w:val="22"/>
          <w:szCs w:val="22"/>
        </w:rPr>
        <w:br/>
        <w:t>des communautés Isukha et Idakho de l’ouest du Kenya]</w:t>
      </w:r>
    </w:p>
    <w:p w14:paraId="3D8B20B3" w14:textId="0C43EF81" w:rsidR="009D73DA" w:rsidRDefault="009D73DA" w:rsidP="009D73D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9D73DA">
        <w:rPr>
          <w:rFonts w:ascii="Arial" w:hAnsi="Arial" w:cs="Arial"/>
          <w:b/>
          <w:sz w:val="22"/>
          <w:szCs w:val="22"/>
        </w:rPr>
        <w:t>Président</w:t>
      </w:r>
      <w:r>
        <w:rPr>
          <w:rFonts w:ascii="Arial" w:hAnsi="Arial" w:cs="Arial"/>
          <w:sz w:val="22"/>
          <w:szCs w:val="22"/>
        </w:rPr>
        <w:t xml:space="preserve"> est ensuite passé à l’adoption du projet de </w:t>
      </w:r>
      <w:r w:rsidRPr="009D73DA">
        <w:rPr>
          <w:rFonts w:ascii="Arial" w:hAnsi="Arial" w:cs="Arial"/>
          <w:sz w:val="22"/>
          <w:szCs w:val="22"/>
        </w:rPr>
        <w:t>décision</w:t>
      </w:r>
      <w:r>
        <w:rPr>
          <w:rFonts w:ascii="Arial" w:hAnsi="Arial" w:cs="Arial"/>
          <w:sz w:val="22"/>
          <w:szCs w:val="22"/>
        </w:rPr>
        <w:t xml:space="preserve"> générale 9.COM 9.b. En l’absence d’objections ou de commentaires, </w:t>
      </w:r>
      <w:r w:rsidRPr="009D73DA">
        <w:rPr>
          <w:rFonts w:ascii="Arial" w:hAnsi="Arial" w:cs="Arial"/>
          <w:b/>
          <w:sz w:val="22"/>
          <w:szCs w:val="22"/>
        </w:rPr>
        <w:t>le Président a déclaré la décision</w:t>
      </w:r>
      <w:r w:rsidR="005673A6">
        <w:rPr>
          <w:rFonts w:ascii="Arial" w:hAnsi="Arial" w:cs="Arial"/>
          <w:b/>
          <w:sz w:val="22"/>
          <w:szCs w:val="22"/>
        </w:rPr>
        <w:t> </w:t>
      </w:r>
      <w:r w:rsidRPr="009D73DA">
        <w:rPr>
          <w:rFonts w:ascii="Arial" w:hAnsi="Arial" w:cs="Arial"/>
          <w:b/>
          <w:sz w:val="22"/>
          <w:szCs w:val="22"/>
        </w:rPr>
        <w:t>9.COM</w:t>
      </w:r>
      <w:r w:rsidR="005673A6">
        <w:rPr>
          <w:rFonts w:ascii="Arial" w:hAnsi="Arial" w:cs="Arial"/>
          <w:b/>
          <w:sz w:val="22"/>
          <w:szCs w:val="22"/>
        </w:rPr>
        <w:t> </w:t>
      </w:r>
      <w:r w:rsidRPr="009D73DA">
        <w:rPr>
          <w:rFonts w:ascii="Arial" w:hAnsi="Arial" w:cs="Arial"/>
          <w:b/>
          <w:sz w:val="22"/>
          <w:szCs w:val="22"/>
        </w:rPr>
        <w:t>9.b adoptée</w:t>
      </w:r>
      <w:r>
        <w:rPr>
          <w:rFonts w:ascii="Arial" w:hAnsi="Arial" w:cs="Arial"/>
          <w:sz w:val="22"/>
          <w:szCs w:val="22"/>
        </w:rPr>
        <w:t>.</w:t>
      </w:r>
    </w:p>
    <w:p w14:paraId="417ADAAC" w14:textId="20E8721B" w:rsidR="009D73DA" w:rsidRPr="009D73DA" w:rsidRDefault="009D73DA" w:rsidP="0093069A">
      <w:pPr>
        <w:pStyle w:val="ListParagraph"/>
        <w:keepNext/>
        <w:spacing w:before="360" w:after="60"/>
        <w:ind w:left="0"/>
        <w:contextualSpacing w:val="0"/>
        <w:jc w:val="both"/>
        <w:rPr>
          <w:rFonts w:ascii="Arial" w:hAnsi="Arial" w:cs="Arial"/>
          <w:b/>
          <w:sz w:val="22"/>
          <w:szCs w:val="22"/>
          <w:u w:val="single"/>
        </w:rPr>
      </w:pPr>
      <w:r w:rsidRPr="009D73DA">
        <w:rPr>
          <w:rFonts w:ascii="Arial" w:hAnsi="Arial" w:cs="Arial"/>
          <w:b/>
          <w:sz w:val="22"/>
          <w:szCs w:val="22"/>
          <w:u w:val="single"/>
        </w:rPr>
        <w:t>POINT</w:t>
      </w:r>
      <w:r>
        <w:rPr>
          <w:rFonts w:ascii="Arial" w:hAnsi="Arial" w:cs="Arial"/>
          <w:b/>
          <w:sz w:val="22"/>
          <w:szCs w:val="22"/>
          <w:u w:val="single"/>
        </w:rPr>
        <w:t xml:space="preserve"> 9.c</w:t>
      </w:r>
      <w:r w:rsidRPr="009D73DA">
        <w:rPr>
          <w:rFonts w:ascii="Arial" w:hAnsi="Arial" w:cs="Arial"/>
          <w:b/>
          <w:sz w:val="22"/>
          <w:szCs w:val="22"/>
          <w:u w:val="single"/>
        </w:rPr>
        <w:t xml:space="preserve"> DE L’ORDRE DU JOUR :</w:t>
      </w:r>
    </w:p>
    <w:p w14:paraId="01B0691A" w14:textId="53E280A5" w:rsidR="009D73DA" w:rsidRDefault="009D73DA" w:rsidP="0093069A">
      <w:pPr>
        <w:pStyle w:val="ListParagraph"/>
        <w:keepNext/>
        <w:spacing w:after="120"/>
        <w:ind w:left="0"/>
        <w:contextualSpacing w:val="0"/>
        <w:jc w:val="both"/>
        <w:rPr>
          <w:rFonts w:ascii="Arial" w:hAnsi="Arial" w:cs="Arial"/>
          <w:sz w:val="22"/>
          <w:szCs w:val="22"/>
        </w:rPr>
      </w:pPr>
      <w:r w:rsidRPr="009D73DA">
        <w:rPr>
          <w:rFonts w:ascii="Arial" w:hAnsi="Arial" w:cs="Arial"/>
          <w:b/>
          <w:sz w:val="22"/>
          <w:szCs w:val="22"/>
        </w:rPr>
        <w:t>EXAMEN DES DEMANDES D’ASSISTANCE INTERNATIONALE</w:t>
      </w:r>
      <w:r>
        <w:rPr>
          <w:rFonts w:ascii="Arial" w:hAnsi="Arial" w:cs="Arial"/>
          <w:sz w:val="22"/>
          <w:szCs w:val="22"/>
        </w:rPr>
        <w:t xml:space="preserve"> </w:t>
      </w:r>
    </w:p>
    <w:p w14:paraId="106E4190" w14:textId="23449BCB" w:rsidR="009D73DA" w:rsidRPr="001321FA" w:rsidRDefault="001321FA" w:rsidP="0093069A">
      <w:pPr>
        <w:pStyle w:val="ListParagraph"/>
        <w:keepNext/>
        <w:ind w:left="0"/>
        <w:jc w:val="both"/>
        <w:rPr>
          <w:rFonts w:ascii="Arial" w:hAnsi="Arial" w:cs="Arial"/>
          <w:i/>
          <w:sz w:val="22"/>
          <w:szCs w:val="22"/>
        </w:rPr>
      </w:pPr>
      <w:r>
        <w:rPr>
          <w:rFonts w:ascii="Arial" w:hAnsi="Arial" w:cs="Arial"/>
          <w:sz w:val="22"/>
          <w:szCs w:val="22"/>
        </w:rPr>
        <w:tab/>
      </w:r>
      <w:r w:rsidRPr="001321FA">
        <w:rPr>
          <w:rFonts w:ascii="Arial" w:hAnsi="Arial" w:cs="Arial"/>
          <w:b/>
          <w:sz w:val="22"/>
          <w:szCs w:val="22"/>
        </w:rPr>
        <w:t>Documents</w:t>
      </w:r>
      <w:r>
        <w:rPr>
          <w:rFonts w:ascii="Arial" w:hAnsi="Arial" w:cs="Arial"/>
          <w:sz w:val="22"/>
          <w:szCs w:val="22"/>
        </w:rPr>
        <w:tab/>
      </w:r>
      <w:hyperlink r:id="rId48" w:history="1">
        <w:r w:rsidRPr="001321FA">
          <w:rPr>
            <w:rStyle w:val="Hyperlink"/>
            <w:rFonts w:ascii="Arial" w:hAnsi="Arial" w:cs="Arial"/>
            <w:i/>
            <w:sz w:val="22"/>
            <w:szCs w:val="22"/>
          </w:rPr>
          <w:t>ITH/14/9.COM/9.c</w:t>
        </w:r>
      </w:hyperlink>
    </w:p>
    <w:p w14:paraId="1A196DDA" w14:textId="6AE30021" w:rsidR="001321FA" w:rsidRDefault="001321FA" w:rsidP="0093069A">
      <w:pPr>
        <w:pStyle w:val="ListParagraph"/>
        <w:keepNext/>
        <w:ind w:left="0"/>
        <w:contextualSpacing w:val="0"/>
        <w:jc w:val="both"/>
        <w:rPr>
          <w:rFonts w:ascii="Arial" w:hAnsi="Arial" w:cs="Arial"/>
          <w:sz w:val="22"/>
          <w:szCs w:val="22"/>
        </w:rPr>
      </w:pPr>
      <w:r w:rsidRPr="001321FA">
        <w:rPr>
          <w:rFonts w:ascii="Arial" w:hAnsi="Arial" w:cs="Arial"/>
          <w:i/>
          <w:sz w:val="22"/>
          <w:szCs w:val="22"/>
        </w:rPr>
        <w:tab/>
      </w:r>
      <w:r w:rsidRPr="001321FA">
        <w:rPr>
          <w:rFonts w:ascii="Arial" w:hAnsi="Arial" w:cs="Arial"/>
          <w:i/>
          <w:sz w:val="22"/>
          <w:szCs w:val="22"/>
        </w:rPr>
        <w:tab/>
      </w:r>
      <w:r w:rsidRPr="001321FA">
        <w:rPr>
          <w:rFonts w:ascii="Arial" w:hAnsi="Arial" w:cs="Arial"/>
          <w:i/>
          <w:sz w:val="22"/>
          <w:szCs w:val="22"/>
        </w:rPr>
        <w:tab/>
      </w:r>
      <w:hyperlink r:id="rId49" w:history="1">
        <w:r w:rsidRPr="001321FA">
          <w:rPr>
            <w:rStyle w:val="Hyperlink"/>
            <w:rFonts w:ascii="Arial" w:hAnsi="Arial" w:cs="Arial"/>
            <w:i/>
            <w:sz w:val="22"/>
            <w:szCs w:val="22"/>
          </w:rPr>
          <w:t>2 demandes</w:t>
        </w:r>
      </w:hyperlink>
    </w:p>
    <w:p w14:paraId="2123BF4B" w14:textId="2547DDBD" w:rsidR="009D73DA" w:rsidRPr="001321FA" w:rsidRDefault="001321FA" w:rsidP="0093069A">
      <w:pPr>
        <w:pStyle w:val="ListParagraph"/>
        <w:keepNext/>
        <w:spacing w:before="60" w:after="240"/>
        <w:ind w:left="709"/>
        <w:contextualSpacing w:val="0"/>
        <w:jc w:val="both"/>
        <w:rPr>
          <w:rFonts w:ascii="Arial" w:hAnsi="Arial" w:cs="Arial"/>
          <w:i/>
          <w:sz w:val="22"/>
          <w:szCs w:val="22"/>
        </w:rPr>
      </w:pPr>
      <w:r w:rsidRPr="001321FA">
        <w:rPr>
          <w:rFonts w:ascii="Arial" w:hAnsi="Arial" w:cs="Arial"/>
          <w:b/>
          <w:sz w:val="22"/>
          <w:szCs w:val="22"/>
        </w:rPr>
        <w:t>Décision</w:t>
      </w:r>
      <w:r>
        <w:rPr>
          <w:rFonts w:ascii="Arial" w:hAnsi="Arial" w:cs="Arial"/>
          <w:sz w:val="22"/>
          <w:szCs w:val="22"/>
        </w:rPr>
        <w:tab/>
      </w:r>
      <w:r w:rsidRPr="001321FA">
        <w:rPr>
          <w:rFonts w:ascii="Arial" w:hAnsi="Arial" w:cs="Arial"/>
          <w:i/>
          <w:sz w:val="22"/>
          <w:szCs w:val="22"/>
        </w:rPr>
        <w:t>9.COM</w:t>
      </w:r>
      <w:r w:rsidR="005673A6">
        <w:rPr>
          <w:rFonts w:ascii="Arial" w:hAnsi="Arial" w:cs="Arial"/>
          <w:i/>
          <w:sz w:val="22"/>
          <w:szCs w:val="22"/>
        </w:rPr>
        <w:t> </w:t>
      </w:r>
      <w:r w:rsidRPr="001321FA">
        <w:rPr>
          <w:rFonts w:ascii="Arial" w:hAnsi="Arial" w:cs="Arial"/>
          <w:i/>
          <w:sz w:val="22"/>
          <w:szCs w:val="22"/>
        </w:rPr>
        <w:t>9.c</w:t>
      </w:r>
    </w:p>
    <w:p w14:paraId="787750C0" w14:textId="7A2F82C9" w:rsidR="009D73DA" w:rsidRDefault="001321FA" w:rsidP="009D73D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1321FA">
        <w:rPr>
          <w:rFonts w:ascii="Arial" w:hAnsi="Arial" w:cs="Arial"/>
          <w:b/>
          <w:sz w:val="22"/>
          <w:szCs w:val="22"/>
        </w:rPr>
        <w:t>Président</w:t>
      </w:r>
      <w:r>
        <w:rPr>
          <w:rFonts w:ascii="Arial" w:hAnsi="Arial" w:cs="Arial"/>
          <w:sz w:val="22"/>
          <w:szCs w:val="22"/>
        </w:rPr>
        <w:t xml:space="preserve"> est ensuite passé au point 9.c de l’</w:t>
      </w:r>
      <w:r w:rsidRPr="001321FA">
        <w:rPr>
          <w:rFonts w:ascii="Arial" w:hAnsi="Arial" w:cs="Arial"/>
          <w:sz w:val="22"/>
          <w:szCs w:val="22"/>
        </w:rPr>
        <w:t>ordre du jour</w:t>
      </w:r>
      <w:r>
        <w:rPr>
          <w:rFonts w:ascii="Arial" w:hAnsi="Arial" w:cs="Arial"/>
          <w:sz w:val="22"/>
          <w:szCs w:val="22"/>
        </w:rPr>
        <w:t xml:space="preserve"> et à l’examen des demandes d’assistance internationale. L’examen des trois mécanismes confiés à l’Organe consultatif serait alors achevé et le Comité pourrait alors envisager le projet de décision</w:t>
      </w:r>
      <w:r w:rsidR="00E07743">
        <w:rPr>
          <w:rFonts w:ascii="Arial" w:hAnsi="Arial" w:cs="Arial"/>
          <w:sz w:val="22"/>
          <w:szCs w:val="22"/>
        </w:rPr>
        <w:t> </w:t>
      </w:r>
      <w:r>
        <w:rPr>
          <w:rFonts w:ascii="Arial" w:hAnsi="Arial" w:cs="Arial"/>
          <w:sz w:val="22"/>
          <w:szCs w:val="22"/>
        </w:rPr>
        <w:t>9.COM</w:t>
      </w:r>
      <w:r w:rsidR="00E07743">
        <w:rPr>
          <w:rFonts w:ascii="Arial" w:hAnsi="Arial" w:cs="Arial"/>
          <w:sz w:val="22"/>
          <w:szCs w:val="22"/>
        </w:rPr>
        <w:t> </w:t>
      </w:r>
      <w:r>
        <w:rPr>
          <w:rFonts w:ascii="Arial" w:hAnsi="Arial" w:cs="Arial"/>
          <w:sz w:val="22"/>
          <w:szCs w:val="22"/>
        </w:rPr>
        <w:t>9 qui concernait un certain nombre de questions transversales c</w:t>
      </w:r>
      <w:r w:rsidR="006B5269">
        <w:rPr>
          <w:rFonts w:ascii="Arial" w:hAnsi="Arial" w:cs="Arial"/>
          <w:sz w:val="22"/>
          <w:szCs w:val="22"/>
        </w:rPr>
        <w:t>ommunes aux trois mécanismes. Le</w:t>
      </w:r>
      <w:r>
        <w:rPr>
          <w:rFonts w:ascii="Arial" w:hAnsi="Arial" w:cs="Arial"/>
          <w:sz w:val="22"/>
          <w:szCs w:val="22"/>
        </w:rPr>
        <w:t xml:space="preserve"> Président a noté qu’il n’y avait que deux demandes d’assistance internationale à examiner, ajoutant que c’était très surprenant au vu de l’</w:t>
      </w:r>
      <w:r w:rsidRPr="001321FA">
        <w:rPr>
          <w:rFonts w:ascii="Arial" w:hAnsi="Arial" w:cs="Arial"/>
          <w:sz w:val="22"/>
          <w:szCs w:val="22"/>
        </w:rPr>
        <w:t>assistance</w:t>
      </w:r>
      <w:r>
        <w:rPr>
          <w:rFonts w:ascii="Arial" w:hAnsi="Arial" w:cs="Arial"/>
          <w:sz w:val="22"/>
          <w:szCs w:val="22"/>
        </w:rPr>
        <w:t xml:space="preserve"> </w:t>
      </w:r>
      <w:r w:rsidR="00B22457">
        <w:rPr>
          <w:rFonts w:ascii="Arial" w:hAnsi="Arial" w:cs="Arial"/>
          <w:sz w:val="22"/>
          <w:szCs w:val="22"/>
        </w:rPr>
        <w:t xml:space="preserve">financière </w:t>
      </w:r>
      <w:r>
        <w:rPr>
          <w:rFonts w:ascii="Arial" w:hAnsi="Arial" w:cs="Arial"/>
          <w:sz w:val="22"/>
          <w:szCs w:val="22"/>
        </w:rPr>
        <w:t xml:space="preserve">nécessaire à la </w:t>
      </w:r>
      <w:r w:rsidRPr="001321FA">
        <w:rPr>
          <w:rFonts w:ascii="Arial" w:hAnsi="Arial" w:cs="Arial"/>
          <w:sz w:val="22"/>
          <w:szCs w:val="22"/>
        </w:rPr>
        <w:t>sauvegarde</w:t>
      </w:r>
      <w:r>
        <w:rPr>
          <w:rFonts w:ascii="Arial" w:hAnsi="Arial" w:cs="Arial"/>
          <w:sz w:val="22"/>
          <w:szCs w:val="22"/>
        </w:rPr>
        <w:t xml:space="preserve"> du patrimoine culturel immatériel</w:t>
      </w:r>
      <w:r w:rsidR="00B22457">
        <w:rPr>
          <w:rFonts w:ascii="Arial" w:hAnsi="Arial" w:cs="Arial"/>
          <w:sz w:val="22"/>
          <w:szCs w:val="22"/>
        </w:rPr>
        <w:t xml:space="preserve"> dans le monde. L</w:t>
      </w:r>
      <w:r>
        <w:rPr>
          <w:rFonts w:ascii="Arial" w:hAnsi="Arial" w:cs="Arial"/>
          <w:sz w:val="22"/>
          <w:szCs w:val="22"/>
        </w:rPr>
        <w:t xml:space="preserve">e </w:t>
      </w:r>
      <w:r w:rsidRPr="001321FA">
        <w:rPr>
          <w:rFonts w:ascii="Arial" w:hAnsi="Arial" w:cs="Arial"/>
          <w:sz w:val="22"/>
          <w:szCs w:val="22"/>
        </w:rPr>
        <w:t>Rapporteur</w:t>
      </w:r>
      <w:r>
        <w:rPr>
          <w:rFonts w:ascii="Arial" w:hAnsi="Arial" w:cs="Arial"/>
          <w:sz w:val="22"/>
          <w:szCs w:val="22"/>
        </w:rPr>
        <w:t xml:space="preserve"> </w:t>
      </w:r>
      <w:r w:rsidR="00B22457">
        <w:rPr>
          <w:rFonts w:ascii="Arial" w:hAnsi="Arial" w:cs="Arial"/>
          <w:sz w:val="22"/>
          <w:szCs w:val="22"/>
        </w:rPr>
        <w:t>ayant déjà présenté les questions générales relatives à l’assistance internationale, le Président a invité le Président de l’Organe consultatif à présenter les deux demandes afin que celles-ci soient examinées par le Comité.</w:t>
      </w:r>
    </w:p>
    <w:p w14:paraId="6DFD1F33" w14:textId="5AE27E1C" w:rsidR="005D0FB4" w:rsidRPr="002555C0" w:rsidRDefault="00B22457" w:rsidP="003A3517">
      <w:pPr>
        <w:pStyle w:val="ListParagraph"/>
        <w:numPr>
          <w:ilvl w:val="0"/>
          <w:numId w:val="9"/>
        </w:numPr>
        <w:spacing w:after="120"/>
        <w:ind w:left="709" w:hanging="709"/>
        <w:contextualSpacing w:val="0"/>
        <w:jc w:val="both"/>
      </w:pPr>
      <w:r w:rsidRPr="001A1F64">
        <w:rPr>
          <w:rFonts w:ascii="Arial" w:hAnsi="Arial" w:cs="Arial"/>
          <w:sz w:val="22"/>
          <w:szCs w:val="22"/>
        </w:rPr>
        <w:t xml:space="preserve">Le </w:t>
      </w:r>
      <w:r w:rsidRPr="001A1F64">
        <w:rPr>
          <w:rFonts w:ascii="Arial" w:hAnsi="Arial" w:cs="Arial"/>
          <w:b/>
          <w:sz w:val="22"/>
          <w:szCs w:val="22"/>
        </w:rPr>
        <w:t>Président de l’Organe consultatif</w:t>
      </w:r>
      <w:r w:rsidRPr="001A1F64">
        <w:rPr>
          <w:rFonts w:ascii="Arial" w:hAnsi="Arial" w:cs="Arial"/>
          <w:sz w:val="22"/>
          <w:szCs w:val="22"/>
        </w:rPr>
        <w:t xml:space="preserve"> a présenté la première demande d’assistance internationale, intitulée : </w:t>
      </w:r>
      <w:r w:rsidRPr="001A1F64">
        <w:rPr>
          <w:rFonts w:ascii="Arial" w:hAnsi="Arial" w:cs="Arial"/>
          <w:b/>
          <w:sz w:val="22"/>
          <w:szCs w:val="22"/>
        </w:rPr>
        <w:t>«</w:t>
      </w:r>
      <w:r w:rsidRPr="001A1F64">
        <w:rPr>
          <w:rFonts w:ascii="Arial" w:hAnsi="Arial" w:cs="Arial"/>
          <w:sz w:val="22"/>
          <w:szCs w:val="22"/>
        </w:rPr>
        <w:t> </w:t>
      </w:r>
      <w:r w:rsidRPr="001A1F64">
        <w:rPr>
          <w:rFonts w:ascii="Arial" w:hAnsi="Arial" w:cs="Arial"/>
          <w:b/>
          <w:sz w:val="22"/>
          <w:szCs w:val="22"/>
        </w:rPr>
        <w:t>Établissement et promotion de l’inventaire du patrimoine culturel immatériel en Albanie »</w:t>
      </w:r>
      <w:r w:rsidR="003A3517">
        <w:rPr>
          <w:rFonts w:ascii="Arial" w:hAnsi="Arial" w:cs="Arial"/>
          <w:sz w:val="22"/>
          <w:szCs w:val="22"/>
        </w:rPr>
        <w:t xml:space="preserve"> [projet de décision 9.COM 9.c</w:t>
      </w:r>
      <w:r w:rsidRPr="001A1F64">
        <w:rPr>
          <w:rFonts w:ascii="Arial" w:hAnsi="Arial" w:cs="Arial"/>
          <w:sz w:val="22"/>
          <w:szCs w:val="22"/>
        </w:rPr>
        <w:t>.1] soumise</w:t>
      </w:r>
      <w:r w:rsidR="006B6E93" w:rsidRPr="001A1F64">
        <w:rPr>
          <w:rFonts w:ascii="Arial" w:hAnsi="Arial" w:cs="Arial"/>
          <w:sz w:val="22"/>
          <w:szCs w:val="22"/>
        </w:rPr>
        <w:t xml:space="preserve"> par l’</w:t>
      </w:r>
      <w:r w:rsidR="006B6E93" w:rsidRPr="0079053D">
        <w:rPr>
          <w:rFonts w:ascii="Arial" w:hAnsi="Arial" w:cs="Arial"/>
          <w:b/>
          <w:sz w:val="22"/>
          <w:szCs w:val="22"/>
        </w:rPr>
        <w:t>Albanie</w:t>
      </w:r>
      <w:r w:rsidR="00CD6C8A">
        <w:rPr>
          <w:rFonts w:ascii="Arial" w:hAnsi="Arial" w:cs="Arial"/>
          <w:sz w:val="22"/>
          <w:szCs w:val="22"/>
        </w:rPr>
        <w:t>. Le projet visait</w:t>
      </w:r>
      <w:r w:rsidRPr="001A1F64">
        <w:rPr>
          <w:rFonts w:ascii="Arial" w:hAnsi="Arial" w:cs="Arial"/>
          <w:sz w:val="22"/>
          <w:szCs w:val="22"/>
        </w:rPr>
        <w:t xml:space="preserve"> à </w:t>
      </w:r>
      <w:r w:rsidR="00CD6C8A">
        <w:rPr>
          <w:rFonts w:ascii="Arial" w:hAnsi="Arial" w:cs="Arial"/>
          <w:sz w:val="22"/>
          <w:szCs w:val="22"/>
        </w:rPr>
        <w:t xml:space="preserve">mettre en œuvre </w:t>
      </w:r>
      <w:r w:rsidRPr="001A1F64">
        <w:rPr>
          <w:rFonts w:ascii="Arial" w:hAnsi="Arial" w:cs="Arial"/>
          <w:sz w:val="22"/>
          <w:szCs w:val="22"/>
        </w:rPr>
        <w:t>et promouvoir un inventaire du patrimoine culturel immatériel en Albanie. Les activités couvriraient l’</w:t>
      </w:r>
      <w:r w:rsidRPr="001A1F64">
        <w:rPr>
          <w:rFonts w:ascii="Arial" w:hAnsi="Arial" w:cs="Arial"/>
          <w:sz w:val="22"/>
          <w:szCs w:val="22"/>
          <w:lang w:eastAsia="en-US"/>
        </w:rPr>
        <w:t>élaboration</w:t>
      </w:r>
      <w:r w:rsidRPr="001A1F64">
        <w:rPr>
          <w:rFonts w:ascii="Arial" w:hAnsi="Arial" w:cs="Arial"/>
          <w:sz w:val="22"/>
          <w:szCs w:val="22"/>
        </w:rPr>
        <w:t xml:space="preserve"> d’une stratégie nationale d’inventaire, de promotion et de diffusion du patrimoine culturel immatériel, suivi</w:t>
      </w:r>
      <w:r w:rsidR="006B6E93" w:rsidRPr="001A1F64">
        <w:rPr>
          <w:rFonts w:ascii="Arial" w:hAnsi="Arial" w:cs="Arial"/>
          <w:sz w:val="22"/>
          <w:szCs w:val="22"/>
        </w:rPr>
        <w:t>e de se</w:t>
      </w:r>
      <w:r w:rsidRPr="001A1F64">
        <w:rPr>
          <w:rFonts w:ascii="Arial" w:hAnsi="Arial" w:cs="Arial"/>
          <w:sz w:val="22"/>
          <w:szCs w:val="22"/>
        </w:rPr>
        <w:t>s</w:t>
      </w:r>
      <w:r w:rsidR="006B6E93" w:rsidRPr="001A1F64">
        <w:rPr>
          <w:rFonts w:ascii="Arial" w:hAnsi="Arial" w:cs="Arial"/>
          <w:sz w:val="22"/>
          <w:szCs w:val="22"/>
        </w:rPr>
        <w:t>sions</w:t>
      </w:r>
      <w:r w:rsidRPr="001A1F64">
        <w:rPr>
          <w:rFonts w:ascii="Arial" w:hAnsi="Arial" w:cs="Arial"/>
          <w:sz w:val="22"/>
          <w:szCs w:val="22"/>
        </w:rPr>
        <w:t xml:space="preserve"> de sensibilisation </w:t>
      </w:r>
      <w:r w:rsidR="006B6E93" w:rsidRPr="001A1F64">
        <w:rPr>
          <w:rFonts w:ascii="Arial" w:hAnsi="Arial" w:cs="Arial"/>
          <w:sz w:val="22"/>
          <w:szCs w:val="22"/>
        </w:rPr>
        <w:t>pour éduquer les communautés, les décideurs et le public à son impo</w:t>
      </w:r>
      <w:r w:rsidR="00CD6C8A">
        <w:rPr>
          <w:rFonts w:ascii="Arial" w:hAnsi="Arial" w:cs="Arial"/>
          <w:sz w:val="22"/>
          <w:szCs w:val="22"/>
        </w:rPr>
        <w:t>rtance. Le projet visait</w:t>
      </w:r>
      <w:r w:rsidR="006B6E93" w:rsidRPr="001A1F64">
        <w:rPr>
          <w:rFonts w:ascii="Arial" w:hAnsi="Arial" w:cs="Arial"/>
          <w:sz w:val="22"/>
          <w:szCs w:val="22"/>
        </w:rPr>
        <w:t xml:space="preserve"> à renforcer les capacités des acteurs locaux et nationaux du patrimoine culturel immatériel au moyen de ses</w:t>
      </w:r>
      <w:r w:rsidR="00087B78" w:rsidRPr="001A1F64">
        <w:rPr>
          <w:rFonts w:ascii="Arial" w:hAnsi="Arial" w:cs="Arial"/>
          <w:sz w:val="22"/>
          <w:szCs w:val="22"/>
        </w:rPr>
        <w:t>sions de formation et de travaux</w:t>
      </w:r>
      <w:r w:rsidR="006B6E93" w:rsidRPr="001A1F64">
        <w:rPr>
          <w:rFonts w:ascii="Arial" w:hAnsi="Arial" w:cs="Arial"/>
          <w:sz w:val="22"/>
          <w:szCs w:val="22"/>
        </w:rPr>
        <w:t xml:space="preserve"> de terrain. </w:t>
      </w:r>
      <w:r w:rsidR="00087B78" w:rsidRPr="001A1F64">
        <w:rPr>
          <w:rFonts w:ascii="Arial" w:hAnsi="Arial" w:cs="Arial"/>
          <w:sz w:val="22"/>
          <w:szCs w:val="22"/>
        </w:rPr>
        <w:t>L’inventaire serait accessible via une base de données dédiée et un site Internet</w:t>
      </w:r>
      <w:r w:rsidR="003A3517">
        <w:rPr>
          <w:rFonts w:ascii="Arial" w:hAnsi="Arial" w:cs="Arial"/>
          <w:sz w:val="22"/>
          <w:szCs w:val="22"/>
        </w:rPr>
        <w:t>,</w:t>
      </w:r>
      <w:r w:rsidR="00087B78" w:rsidRPr="001A1F64">
        <w:rPr>
          <w:rFonts w:ascii="Arial" w:hAnsi="Arial" w:cs="Arial"/>
          <w:sz w:val="22"/>
          <w:szCs w:val="22"/>
        </w:rPr>
        <w:t xml:space="preserve"> et ferait l’objet de publicatio</w:t>
      </w:r>
      <w:r w:rsidR="003A3517">
        <w:rPr>
          <w:rFonts w:ascii="Arial" w:hAnsi="Arial" w:cs="Arial"/>
          <w:sz w:val="22"/>
          <w:szCs w:val="22"/>
        </w:rPr>
        <w:t>ns</w:t>
      </w:r>
      <w:r w:rsidR="00087B78" w:rsidRPr="001A1F64">
        <w:rPr>
          <w:rFonts w:ascii="Arial" w:hAnsi="Arial" w:cs="Arial"/>
          <w:sz w:val="22"/>
          <w:szCs w:val="22"/>
        </w:rPr>
        <w:t xml:space="preserve"> de brochures et d’une encyclopédie. L'Organe a</w:t>
      </w:r>
      <w:r w:rsidR="00FE5182">
        <w:rPr>
          <w:rFonts w:ascii="Arial" w:hAnsi="Arial" w:cs="Arial"/>
          <w:sz w:val="22"/>
          <w:szCs w:val="22"/>
        </w:rPr>
        <w:t>vait</w:t>
      </w:r>
      <w:r w:rsidR="00087B78" w:rsidRPr="001A1F64">
        <w:rPr>
          <w:rFonts w:ascii="Arial" w:hAnsi="Arial" w:cs="Arial"/>
          <w:sz w:val="22"/>
          <w:szCs w:val="22"/>
        </w:rPr>
        <w:t xml:space="preserve"> été confronté à une difficulté lorsqu’il a</w:t>
      </w:r>
      <w:r w:rsidR="00FE5182">
        <w:rPr>
          <w:rFonts w:ascii="Arial" w:hAnsi="Arial" w:cs="Arial"/>
          <w:sz w:val="22"/>
          <w:szCs w:val="22"/>
        </w:rPr>
        <w:t>vait</w:t>
      </w:r>
      <w:r w:rsidR="00087B78" w:rsidRPr="001A1F64">
        <w:rPr>
          <w:rFonts w:ascii="Arial" w:hAnsi="Arial" w:cs="Arial"/>
          <w:sz w:val="22"/>
          <w:szCs w:val="22"/>
        </w:rPr>
        <w:t xml:space="preserve"> constaté des similitudes frappantes entre les deux demandes d’assistance internationale soumises pour ce cycle et d’autres demandes précédemment approuvées par le Comité. Il a</w:t>
      </w:r>
      <w:r w:rsidR="00FE5182">
        <w:rPr>
          <w:rFonts w:ascii="Arial" w:hAnsi="Arial" w:cs="Arial"/>
          <w:sz w:val="22"/>
          <w:szCs w:val="22"/>
        </w:rPr>
        <w:t>vait</w:t>
      </w:r>
      <w:r w:rsidR="00087B78" w:rsidRPr="001A1F64">
        <w:rPr>
          <w:rFonts w:ascii="Arial" w:hAnsi="Arial" w:cs="Arial"/>
          <w:sz w:val="22"/>
          <w:szCs w:val="22"/>
        </w:rPr>
        <w:t xml:space="preserve"> longuement débattu de la nécessité d’adaptation de chaque demande au contexte </w:t>
      </w:r>
      <w:r w:rsidR="003A3517">
        <w:rPr>
          <w:rFonts w:ascii="Arial" w:hAnsi="Arial" w:cs="Arial"/>
          <w:sz w:val="22"/>
          <w:szCs w:val="22"/>
        </w:rPr>
        <w:t xml:space="preserve">particulier </w:t>
      </w:r>
      <w:r w:rsidR="00087B78" w:rsidRPr="003A3517">
        <w:rPr>
          <w:rFonts w:ascii="Arial" w:hAnsi="Arial" w:cs="Arial"/>
          <w:sz w:val="22"/>
          <w:szCs w:val="22"/>
        </w:rPr>
        <w:t xml:space="preserve">du pays afin de répondre à ses besoins spécifiques, </w:t>
      </w:r>
      <w:r w:rsidR="00087B78" w:rsidRPr="003A3517">
        <w:rPr>
          <w:rFonts w:ascii="Arial" w:hAnsi="Arial" w:cs="Arial"/>
          <w:sz w:val="22"/>
          <w:szCs w:val="22"/>
          <w:lang w:eastAsia="en-US"/>
        </w:rPr>
        <w:t>en particulier</w:t>
      </w:r>
      <w:r w:rsidR="00087B78" w:rsidRPr="003A3517">
        <w:rPr>
          <w:rFonts w:ascii="Arial" w:hAnsi="Arial" w:cs="Arial"/>
          <w:sz w:val="22"/>
          <w:szCs w:val="22"/>
        </w:rPr>
        <w:t xml:space="preserve"> au regard de l’Article 11 et de l’Article 12 de Convention qui stipulent que les États parties dressent de façon adaptée à</w:t>
      </w:r>
      <w:r w:rsidR="000577F7" w:rsidRPr="003A3517">
        <w:rPr>
          <w:rFonts w:ascii="Arial" w:hAnsi="Arial" w:cs="Arial"/>
          <w:sz w:val="22"/>
          <w:szCs w:val="22"/>
        </w:rPr>
        <w:t xml:space="preserve"> leur situation des inventaires, avec la participation des communautés. L'Organe a</w:t>
      </w:r>
      <w:r w:rsidR="00CD6C8A">
        <w:rPr>
          <w:rFonts w:ascii="Arial" w:hAnsi="Arial" w:cs="Arial"/>
          <w:sz w:val="22"/>
          <w:szCs w:val="22"/>
        </w:rPr>
        <w:t>vait</w:t>
      </w:r>
      <w:r w:rsidR="000577F7" w:rsidRPr="003A3517">
        <w:rPr>
          <w:rFonts w:ascii="Arial" w:hAnsi="Arial" w:cs="Arial"/>
          <w:sz w:val="22"/>
          <w:szCs w:val="22"/>
        </w:rPr>
        <w:t xml:space="preserve">, par conséquent, proposé dans le paragraphe 9 du projet de décision que le Comité </w:t>
      </w:r>
      <w:r w:rsidR="003A3517">
        <w:rPr>
          <w:rFonts w:ascii="Arial" w:hAnsi="Arial" w:cs="Arial"/>
          <w:sz w:val="22"/>
          <w:szCs w:val="22"/>
        </w:rPr>
        <w:t xml:space="preserve">rappelle </w:t>
      </w:r>
      <w:r w:rsidR="000577F7" w:rsidRPr="003A3517">
        <w:rPr>
          <w:rFonts w:ascii="Arial" w:hAnsi="Arial" w:cs="Arial"/>
          <w:sz w:val="22"/>
          <w:szCs w:val="22"/>
        </w:rPr>
        <w:t>l’observation précédente de l'Organe selon laquelle « chaque dossier doit posséder sa propre identité et ne peut pas être une simple adaptation, par analogie, de dossiers antérieurs ayant reçu un avis favorable ».</w:t>
      </w:r>
      <w:r w:rsidR="001A1F64" w:rsidRPr="003A3517">
        <w:rPr>
          <w:rFonts w:ascii="Arial" w:hAnsi="Arial" w:cs="Arial"/>
          <w:sz w:val="22"/>
          <w:szCs w:val="22"/>
        </w:rPr>
        <w:t xml:space="preserve"> Lors de son évaluation, l'Organe a</w:t>
      </w:r>
      <w:r w:rsidR="00FE5182">
        <w:rPr>
          <w:rFonts w:ascii="Arial" w:hAnsi="Arial" w:cs="Arial"/>
          <w:sz w:val="22"/>
          <w:szCs w:val="22"/>
        </w:rPr>
        <w:t>vait</w:t>
      </w:r>
      <w:r w:rsidR="001A1F64" w:rsidRPr="003A3517">
        <w:rPr>
          <w:rFonts w:ascii="Arial" w:hAnsi="Arial" w:cs="Arial"/>
          <w:sz w:val="22"/>
          <w:szCs w:val="22"/>
        </w:rPr>
        <w:t xml:space="preserve"> étudié la demande dans sa totalité, tant </w:t>
      </w:r>
      <w:r w:rsidR="001A1F64" w:rsidRPr="003A3517">
        <w:rPr>
          <w:rFonts w:ascii="Arial" w:hAnsi="Arial" w:cs="Arial"/>
          <w:sz w:val="22"/>
          <w:szCs w:val="22"/>
        </w:rPr>
        <w:lastRenderedPageBreak/>
        <w:t>ses points forts que ses points faibles. Parmi les p</w:t>
      </w:r>
      <w:r w:rsidR="00FE5182">
        <w:rPr>
          <w:rFonts w:ascii="Arial" w:hAnsi="Arial" w:cs="Arial"/>
          <w:sz w:val="22"/>
          <w:szCs w:val="22"/>
        </w:rPr>
        <w:t>oints forts, le projet répondait</w:t>
      </w:r>
      <w:r w:rsidR="001A1F64" w:rsidRPr="003A3517">
        <w:rPr>
          <w:rFonts w:ascii="Arial" w:hAnsi="Arial" w:cs="Arial"/>
          <w:sz w:val="22"/>
          <w:szCs w:val="22"/>
        </w:rPr>
        <w:t xml:space="preserve"> au critère A.6 puisqu’il visait à dresser un inventaire du patrimoine culturel immatériel en Albanie et à renforcer les capacités institutionnelles et humaines </w:t>
      </w:r>
      <w:r w:rsidR="00F32375" w:rsidRPr="003A3517">
        <w:rPr>
          <w:rFonts w:ascii="Arial" w:hAnsi="Arial" w:cs="Arial"/>
          <w:sz w:val="22"/>
          <w:szCs w:val="22"/>
        </w:rPr>
        <w:t>dans le domaine de l’inventaire, il s’agi</w:t>
      </w:r>
      <w:r w:rsidR="00FE5182">
        <w:rPr>
          <w:rFonts w:ascii="Arial" w:hAnsi="Arial" w:cs="Arial"/>
          <w:sz w:val="22"/>
          <w:szCs w:val="22"/>
        </w:rPr>
        <w:t>ssai</w:t>
      </w:r>
      <w:r w:rsidR="00F32375" w:rsidRPr="003A3517">
        <w:rPr>
          <w:rFonts w:ascii="Arial" w:hAnsi="Arial" w:cs="Arial"/>
          <w:sz w:val="22"/>
          <w:szCs w:val="22"/>
        </w:rPr>
        <w:t>t là des obligations primaires d’un État partie à la Convention.  L'Organe a</w:t>
      </w:r>
      <w:r w:rsidR="00CD6C8A">
        <w:rPr>
          <w:rFonts w:ascii="Arial" w:hAnsi="Arial" w:cs="Arial"/>
          <w:sz w:val="22"/>
          <w:szCs w:val="22"/>
        </w:rPr>
        <w:t>vait</w:t>
      </w:r>
      <w:r w:rsidR="00F32375" w:rsidRPr="003A3517">
        <w:rPr>
          <w:rFonts w:ascii="Arial" w:hAnsi="Arial" w:cs="Arial"/>
          <w:sz w:val="22"/>
          <w:szCs w:val="22"/>
        </w:rPr>
        <w:t xml:space="preserve"> également pris note de la volonté et de l’engagement de l’État à participer à hauteur </w:t>
      </w:r>
      <w:r w:rsidR="00CD6C8A">
        <w:rPr>
          <w:rFonts w:ascii="Arial" w:hAnsi="Arial" w:cs="Arial"/>
          <w:sz w:val="22"/>
          <w:szCs w:val="22"/>
        </w:rPr>
        <w:t xml:space="preserve">de </w:t>
      </w:r>
      <w:r w:rsidR="00F32375" w:rsidRPr="003A3517">
        <w:rPr>
          <w:rFonts w:ascii="Arial" w:hAnsi="Arial" w:cs="Arial"/>
          <w:sz w:val="22"/>
          <w:szCs w:val="22"/>
        </w:rPr>
        <w:t>12 pour cent au coût des activités proposées (A.5). L'Organe a</w:t>
      </w:r>
      <w:r w:rsidR="00CD6C8A">
        <w:rPr>
          <w:rFonts w:ascii="Arial" w:hAnsi="Arial" w:cs="Arial"/>
          <w:sz w:val="22"/>
          <w:szCs w:val="22"/>
        </w:rPr>
        <w:t>vait</w:t>
      </w:r>
      <w:r w:rsidR="00F32375" w:rsidRPr="003A3517">
        <w:rPr>
          <w:rFonts w:ascii="Arial" w:hAnsi="Arial" w:cs="Arial"/>
          <w:sz w:val="22"/>
          <w:szCs w:val="22"/>
        </w:rPr>
        <w:t xml:space="preserve"> cependant estimé que la demande ne parvenait pas à satisfaire un certain nombre de critères essentiels. Un des points faibles de la demande était le manque de participation des communautés à sa préparation et sa planification (A.1). Les informations</w:t>
      </w:r>
      <w:r w:rsidR="003A3517">
        <w:rPr>
          <w:rFonts w:ascii="Arial" w:hAnsi="Arial" w:cs="Arial"/>
          <w:sz w:val="22"/>
          <w:szCs w:val="22"/>
        </w:rPr>
        <w:t xml:space="preserve"> concernant</w:t>
      </w:r>
      <w:r w:rsidR="00F32375" w:rsidRPr="003A3517">
        <w:rPr>
          <w:rFonts w:ascii="Arial" w:hAnsi="Arial" w:cs="Arial"/>
          <w:sz w:val="22"/>
          <w:szCs w:val="22"/>
        </w:rPr>
        <w:t xml:space="preserve"> la future participation communautaire à la phase de mise en œuvre</w:t>
      </w:r>
      <w:r w:rsidR="00FE5182">
        <w:rPr>
          <w:rFonts w:ascii="Arial" w:hAnsi="Arial" w:cs="Arial"/>
          <w:sz w:val="22"/>
          <w:szCs w:val="22"/>
        </w:rPr>
        <w:t xml:space="preserve"> avaient</w:t>
      </w:r>
      <w:r w:rsidR="00F32375" w:rsidRPr="003A3517">
        <w:rPr>
          <w:rFonts w:ascii="Arial" w:hAnsi="Arial" w:cs="Arial"/>
          <w:sz w:val="22"/>
          <w:szCs w:val="22"/>
        </w:rPr>
        <w:t xml:space="preserve"> fait naître de nombreux doutes : la demande précisait en effet que les représentants de la communauté seraient choisis par les </w:t>
      </w:r>
      <w:r w:rsidR="00300E40" w:rsidRPr="003A3517">
        <w:rPr>
          <w:rFonts w:ascii="Arial" w:hAnsi="Arial" w:cs="Arial"/>
          <w:sz w:val="22"/>
          <w:szCs w:val="22"/>
        </w:rPr>
        <w:t>fonctionnair</w:t>
      </w:r>
      <w:r w:rsidR="003A3517">
        <w:rPr>
          <w:rFonts w:ascii="Arial" w:hAnsi="Arial" w:cs="Arial"/>
          <w:sz w:val="22"/>
          <w:szCs w:val="22"/>
        </w:rPr>
        <w:t xml:space="preserve">es du gouvernement (les maires), </w:t>
      </w:r>
      <w:r w:rsidR="00300E40" w:rsidRPr="003A3517">
        <w:rPr>
          <w:rFonts w:ascii="Arial" w:hAnsi="Arial" w:cs="Arial"/>
          <w:sz w:val="22"/>
          <w:szCs w:val="22"/>
        </w:rPr>
        <w:t>et non par</w:t>
      </w:r>
      <w:r w:rsidR="00F32375" w:rsidRPr="003A3517">
        <w:rPr>
          <w:rFonts w:ascii="Arial" w:hAnsi="Arial" w:cs="Arial"/>
          <w:sz w:val="22"/>
          <w:szCs w:val="22"/>
        </w:rPr>
        <w:t xml:space="preserve"> les communautés elles-mêmes, afin de former un Comité de pilotage</w:t>
      </w:r>
      <w:r w:rsidR="002555C0" w:rsidRPr="003A3517">
        <w:rPr>
          <w:rFonts w:ascii="Arial" w:hAnsi="Arial" w:cs="Arial"/>
          <w:sz w:val="22"/>
          <w:szCs w:val="22"/>
        </w:rPr>
        <w:t xml:space="preserve">. En outre, peu d’informations </w:t>
      </w:r>
      <w:r w:rsidR="00FE5182">
        <w:rPr>
          <w:rFonts w:ascii="Arial" w:hAnsi="Arial" w:cs="Arial"/>
          <w:sz w:val="22"/>
          <w:szCs w:val="22"/>
        </w:rPr>
        <w:t>avaient été</w:t>
      </w:r>
      <w:r w:rsidR="002555C0" w:rsidRPr="003A3517">
        <w:rPr>
          <w:rFonts w:ascii="Arial" w:hAnsi="Arial" w:cs="Arial"/>
          <w:sz w:val="22"/>
          <w:szCs w:val="22"/>
        </w:rPr>
        <w:t xml:space="preserve"> communiquées quant au rôle du Comité de pilotage. </w:t>
      </w:r>
    </w:p>
    <w:p w14:paraId="5A9E5188" w14:textId="2FC6DB2E" w:rsidR="0029544B" w:rsidRPr="0029544B" w:rsidRDefault="002555C0" w:rsidP="0029544B">
      <w:pPr>
        <w:pStyle w:val="ListParagraph"/>
        <w:numPr>
          <w:ilvl w:val="0"/>
          <w:numId w:val="9"/>
        </w:numPr>
        <w:spacing w:after="120"/>
        <w:ind w:left="709" w:hanging="709"/>
        <w:contextualSpacing w:val="0"/>
        <w:jc w:val="both"/>
      </w:pPr>
      <w:r>
        <w:rPr>
          <w:rFonts w:ascii="Arial" w:hAnsi="Arial" w:cs="Arial"/>
          <w:sz w:val="22"/>
          <w:szCs w:val="22"/>
        </w:rPr>
        <w:t xml:space="preserve">Le </w:t>
      </w:r>
      <w:r w:rsidRPr="002555C0">
        <w:rPr>
          <w:rFonts w:ascii="Arial" w:hAnsi="Arial" w:cs="Arial"/>
          <w:b/>
          <w:sz w:val="22"/>
          <w:szCs w:val="22"/>
        </w:rPr>
        <w:t>Président de l’Organe consultatif</w:t>
      </w:r>
      <w:r>
        <w:rPr>
          <w:rFonts w:ascii="Arial" w:hAnsi="Arial" w:cs="Arial"/>
          <w:sz w:val="22"/>
          <w:szCs w:val="22"/>
        </w:rPr>
        <w:t xml:space="preserve"> a précisé qu’il était évident, à la lecture du dossier, que les activités essentielles de mise en œuvre de l’</w:t>
      </w:r>
      <w:r w:rsidRPr="002555C0">
        <w:rPr>
          <w:rFonts w:ascii="Arial" w:hAnsi="Arial" w:cs="Arial"/>
          <w:sz w:val="22"/>
          <w:szCs w:val="22"/>
        </w:rPr>
        <w:t>inventaire</w:t>
      </w:r>
      <w:r>
        <w:rPr>
          <w:rFonts w:ascii="Arial" w:hAnsi="Arial" w:cs="Arial"/>
          <w:sz w:val="22"/>
          <w:szCs w:val="22"/>
        </w:rPr>
        <w:t xml:space="preserve"> national seraient entièrement entre les mains de consultants experts. </w:t>
      </w:r>
      <w:r w:rsidRPr="002555C0">
        <w:rPr>
          <w:rFonts w:ascii="Arial" w:hAnsi="Arial" w:cs="Arial"/>
          <w:sz w:val="22"/>
          <w:szCs w:val="22"/>
        </w:rPr>
        <w:t>En conséquence</w:t>
      </w:r>
      <w:r>
        <w:rPr>
          <w:rFonts w:ascii="Arial" w:hAnsi="Arial" w:cs="Arial"/>
          <w:sz w:val="22"/>
          <w:szCs w:val="22"/>
        </w:rPr>
        <w:t xml:space="preserve">, dans le </w:t>
      </w:r>
      <w:r w:rsidRPr="002555C0">
        <w:rPr>
          <w:rFonts w:ascii="Arial" w:hAnsi="Arial" w:cs="Arial"/>
          <w:sz w:val="22"/>
          <w:szCs w:val="22"/>
        </w:rPr>
        <w:t>paragraphe</w:t>
      </w:r>
      <w:r>
        <w:rPr>
          <w:rFonts w:ascii="Arial" w:hAnsi="Arial" w:cs="Arial"/>
          <w:sz w:val="22"/>
          <w:szCs w:val="22"/>
        </w:rPr>
        <w:t xml:space="preserve"> 8 du projet de décision, l'Organe a</w:t>
      </w:r>
      <w:r w:rsidR="00CD6C8A">
        <w:rPr>
          <w:rFonts w:ascii="Arial" w:hAnsi="Arial" w:cs="Arial"/>
          <w:sz w:val="22"/>
          <w:szCs w:val="22"/>
        </w:rPr>
        <w:t>vait</w:t>
      </w:r>
      <w:r>
        <w:rPr>
          <w:rFonts w:ascii="Arial" w:hAnsi="Arial" w:cs="Arial"/>
          <w:sz w:val="22"/>
          <w:szCs w:val="22"/>
        </w:rPr>
        <w:t xml:space="preserve"> recommandé que le Comité encourage l’</w:t>
      </w:r>
      <w:r w:rsidRPr="002555C0">
        <w:rPr>
          <w:rFonts w:ascii="Arial" w:hAnsi="Arial" w:cs="Arial"/>
          <w:sz w:val="22"/>
          <w:szCs w:val="22"/>
        </w:rPr>
        <w:t>État partie</w:t>
      </w:r>
      <w:r>
        <w:rPr>
          <w:rFonts w:ascii="Arial" w:hAnsi="Arial" w:cs="Arial"/>
          <w:sz w:val="22"/>
          <w:szCs w:val="22"/>
        </w:rPr>
        <w:t xml:space="preserve">, s’il souhaitait soumettre à nouveau sa demande, à </w:t>
      </w:r>
      <w:r w:rsidR="000E46D6">
        <w:rPr>
          <w:rFonts w:ascii="Arial" w:hAnsi="Arial" w:cs="Arial"/>
          <w:sz w:val="22"/>
          <w:szCs w:val="22"/>
        </w:rPr>
        <w:t>s’</w:t>
      </w:r>
      <w:r>
        <w:rPr>
          <w:rFonts w:ascii="Arial" w:hAnsi="Arial" w:cs="Arial"/>
          <w:sz w:val="22"/>
          <w:szCs w:val="22"/>
        </w:rPr>
        <w:t xml:space="preserve">assurer </w:t>
      </w:r>
      <w:r w:rsidR="000E46D6">
        <w:rPr>
          <w:rFonts w:ascii="Arial" w:hAnsi="Arial" w:cs="Arial"/>
          <w:sz w:val="22"/>
          <w:szCs w:val="22"/>
        </w:rPr>
        <w:t xml:space="preserve">de </w:t>
      </w:r>
      <w:r>
        <w:rPr>
          <w:rFonts w:ascii="Arial" w:hAnsi="Arial" w:cs="Arial"/>
          <w:sz w:val="22"/>
          <w:szCs w:val="22"/>
        </w:rPr>
        <w:t xml:space="preserve">la </w:t>
      </w:r>
      <w:r w:rsidRPr="002555C0">
        <w:rPr>
          <w:rFonts w:ascii="Arial" w:hAnsi="Arial" w:cs="Arial"/>
          <w:sz w:val="22"/>
          <w:szCs w:val="22"/>
        </w:rPr>
        <w:t>participation</w:t>
      </w:r>
      <w:r>
        <w:rPr>
          <w:rFonts w:ascii="Arial" w:hAnsi="Arial" w:cs="Arial"/>
          <w:sz w:val="22"/>
          <w:szCs w:val="22"/>
        </w:rPr>
        <w:t xml:space="preserve"> la plus large possible des communautés concernées à </w:t>
      </w:r>
      <w:r w:rsidRPr="002555C0">
        <w:rPr>
          <w:rFonts w:ascii="Arial" w:hAnsi="Arial" w:cs="Arial"/>
          <w:sz w:val="22"/>
          <w:szCs w:val="22"/>
          <w:lang w:eastAsia="en-US"/>
        </w:rPr>
        <w:t>l’élaboration</w:t>
      </w:r>
      <w:r>
        <w:rPr>
          <w:rFonts w:ascii="Arial" w:hAnsi="Arial" w:cs="Arial"/>
          <w:sz w:val="22"/>
          <w:szCs w:val="22"/>
        </w:rPr>
        <w:t xml:space="preserve">, la conception et la mise en œuvre des </w:t>
      </w:r>
      <w:r w:rsidRPr="002555C0">
        <w:rPr>
          <w:rFonts w:ascii="Arial" w:hAnsi="Arial" w:cs="Arial"/>
          <w:sz w:val="22"/>
          <w:szCs w:val="22"/>
        </w:rPr>
        <w:t>activités</w:t>
      </w:r>
      <w:r>
        <w:rPr>
          <w:rFonts w:ascii="Arial" w:hAnsi="Arial" w:cs="Arial"/>
          <w:sz w:val="22"/>
          <w:szCs w:val="22"/>
        </w:rPr>
        <w:t xml:space="preserve">. </w:t>
      </w:r>
      <w:r w:rsidR="0038244F">
        <w:rPr>
          <w:rFonts w:ascii="Arial" w:hAnsi="Arial" w:cs="Arial"/>
          <w:sz w:val="22"/>
          <w:szCs w:val="22"/>
        </w:rPr>
        <w:t>Par ailleurs, l'Organe a</w:t>
      </w:r>
      <w:r w:rsidR="00CD6C8A">
        <w:rPr>
          <w:rFonts w:ascii="Arial" w:hAnsi="Arial" w:cs="Arial"/>
          <w:sz w:val="22"/>
          <w:szCs w:val="22"/>
        </w:rPr>
        <w:t>vait</w:t>
      </w:r>
      <w:r w:rsidR="0038244F">
        <w:rPr>
          <w:rFonts w:ascii="Arial" w:hAnsi="Arial" w:cs="Arial"/>
          <w:sz w:val="22"/>
          <w:szCs w:val="22"/>
        </w:rPr>
        <w:t xml:space="preserve"> estimé que le dossier manquait de détails à propos de la </w:t>
      </w:r>
      <w:r w:rsidR="0038244F" w:rsidRPr="0038244F">
        <w:rPr>
          <w:rFonts w:ascii="Arial" w:hAnsi="Arial" w:cs="Arial"/>
          <w:sz w:val="22"/>
          <w:szCs w:val="22"/>
        </w:rPr>
        <w:t>planification</w:t>
      </w:r>
      <w:r w:rsidR="0038244F">
        <w:rPr>
          <w:rFonts w:ascii="Arial" w:hAnsi="Arial" w:cs="Arial"/>
          <w:sz w:val="22"/>
          <w:szCs w:val="22"/>
        </w:rPr>
        <w:t xml:space="preserve"> et de l’</w:t>
      </w:r>
      <w:r w:rsidR="0038244F" w:rsidRPr="0038244F">
        <w:rPr>
          <w:rFonts w:ascii="Arial" w:hAnsi="Arial" w:cs="Arial"/>
          <w:sz w:val="22"/>
          <w:szCs w:val="22"/>
        </w:rPr>
        <w:t>organisation</w:t>
      </w:r>
      <w:r w:rsidR="0038244F">
        <w:rPr>
          <w:rFonts w:ascii="Arial" w:hAnsi="Arial" w:cs="Arial"/>
          <w:sz w:val="22"/>
          <w:szCs w:val="22"/>
        </w:rPr>
        <w:t xml:space="preserve"> des activités envisagées ce qui rendait difficile </w:t>
      </w:r>
      <w:r w:rsidR="0038244F" w:rsidRPr="0038244F">
        <w:rPr>
          <w:rFonts w:ascii="Arial" w:hAnsi="Arial" w:cs="Arial"/>
          <w:sz w:val="22"/>
          <w:szCs w:val="22"/>
        </w:rPr>
        <w:t xml:space="preserve">l’évaluation </w:t>
      </w:r>
      <w:r w:rsidR="0038244F">
        <w:rPr>
          <w:rFonts w:ascii="Arial" w:hAnsi="Arial" w:cs="Arial"/>
          <w:sz w:val="22"/>
          <w:szCs w:val="22"/>
        </w:rPr>
        <w:t xml:space="preserve">tant de la qualité de leur conception que de leur niveau de faisabilité, comme demandé </w:t>
      </w:r>
      <w:r w:rsidR="0036485D">
        <w:rPr>
          <w:rFonts w:ascii="Arial" w:hAnsi="Arial" w:cs="Arial"/>
          <w:sz w:val="22"/>
          <w:szCs w:val="22"/>
        </w:rPr>
        <w:t xml:space="preserve">dans </w:t>
      </w:r>
      <w:r w:rsidR="0038244F">
        <w:rPr>
          <w:rFonts w:ascii="Arial" w:hAnsi="Arial" w:cs="Arial"/>
          <w:sz w:val="22"/>
          <w:szCs w:val="22"/>
        </w:rPr>
        <w:t xml:space="preserve">le critère A.3. Les </w:t>
      </w:r>
      <w:r w:rsidR="0038244F" w:rsidRPr="0038244F">
        <w:rPr>
          <w:rFonts w:ascii="Arial" w:hAnsi="Arial" w:cs="Arial"/>
          <w:sz w:val="22"/>
          <w:szCs w:val="22"/>
        </w:rPr>
        <w:t>activités</w:t>
      </w:r>
      <w:r w:rsidR="0038244F">
        <w:rPr>
          <w:rFonts w:ascii="Arial" w:hAnsi="Arial" w:cs="Arial"/>
          <w:sz w:val="22"/>
          <w:szCs w:val="22"/>
        </w:rPr>
        <w:t xml:space="preserve"> proposées semblaient être conçues de façon descendante et ne correspondre ni au calendrier ni au budget dans divers domaines tels que la collecte de données, ce qui </w:t>
      </w:r>
      <w:r w:rsidR="000E46D6">
        <w:rPr>
          <w:rFonts w:ascii="Arial" w:hAnsi="Arial" w:cs="Arial"/>
          <w:sz w:val="22"/>
          <w:szCs w:val="22"/>
        </w:rPr>
        <w:t>a renforc</w:t>
      </w:r>
      <w:r w:rsidR="0036485D">
        <w:rPr>
          <w:rFonts w:ascii="Arial" w:hAnsi="Arial" w:cs="Arial"/>
          <w:sz w:val="22"/>
          <w:szCs w:val="22"/>
        </w:rPr>
        <w:t>é</w:t>
      </w:r>
      <w:r w:rsidR="00C231FD">
        <w:rPr>
          <w:rFonts w:ascii="Arial" w:hAnsi="Arial" w:cs="Arial"/>
          <w:sz w:val="22"/>
          <w:szCs w:val="22"/>
        </w:rPr>
        <w:t xml:space="preserve"> les doutes quant à </w:t>
      </w:r>
      <w:r w:rsidR="0038244F">
        <w:rPr>
          <w:rFonts w:ascii="Arial" w:hAnsi="Arial" w:cs="Arial"/>
          <w:sz w:val="22"/>
          <w:szCs w:val="22"/>
        </w:rPr>
        <w:t>leur faisabilité</w:t>
      </w:r>
      <w:r w:rsidR="000E46D6">
        <w:rPr>
          <w:rFonts w:ascii="Arial" w:hAnsi="Arial" w:cs="Arial"/>
          <w:sz w:val="22"/>
          <w:szCs w:val="22"/>
        </w:rPr>
        <w:t>. À titre</w:t>
      </w:r>
      <w:r w:rsidR="00C231FD">
        <w:rPr>
          <w:rFonts w:ascii="Arial" w:hAnsi="Arial" w:cs="Arial"/>
          <w:sz w:val="22"/>
          <w:szCs w:val="22"/>
        </w:rPr>
        <w:t xml:space="preserve"> </w:t>
      </w:r>
      <w:r w:rsidR="000E46D6">
        <w:rPr>
          <w:rFonts w:ascii="Arial" w:hAnsi="Arial" w:cs="Arial"/>
          <w:sz w:val="22"/>
          <w:szCs w:val="22"/>
        </w:rPr>
        <w:t>d’</w:t>
      </w:r>
      <w:r w:rsidR="00C231FD">
        <w:rPr>
          <w:rFonts w:ascii="Arial" w:hAnsi="Arial" w:cs="Arial"/>
          <w:sz w:val="22"/>
          <w:szCs w:val="22"/>
        </w:rPr>
        <w:t>exemple, le calendrier prévoyait six mois pour la collecte des données de l’</w:t>
      </w:r>
      <w:r w:rsidR="00C231FD" w:rsidRPr="00C231FD">
        <w:rPr>
          <w:rFonts w:ascii="Arial" w:hAnsi="Arial" w:cs="Arial"/>
          <w:sz w:val="22"/>
          <w:szCs w:val="22"/>
        </w:rPr>
        <w:t>inventaire</w:t>
      </w:r>
      <w:r w:rsidR="00C231FD">
        <w:rPr>
          <w:rFonts w:ascii="Arial" w:hAnsi="Arial" w:cs="Arial"/>
          <w:sz w:val="22"/>
          <w:szCs w:val="22"/>
        </w:rPr>
        <w:t xml:space="preserve"> alors que le budget indiquait 15, voire 22 mois. L'Organe a</w:t>
      </w:r>
      <w:r w:rsidR="00CD6C8A">
        <w:rPr>
          <w:rFonts w:ascii="Arial" w:hAnsi="Arial" w:cs="Arial"/>
          <w:sz w:val="22"/>
          <w:szCs w:val="22"/>
        </w:rPr>
        <w:t>vait</w:t>
      </w:r>
      <w:r w:rsidR="00C231FD">
        <w:rPr>
          <w:rFonts w:ascii="Arial" w:hAnsi="Arial" w:cs="Arial"/>
          <w:sz w:val="22"/>
          <w:szCs w:val="22"/>
        </w:rPr>
        <w:t xml:space="preserve"> donc suggéré dans le </w:t>
      </w:r>
      <w:r w:rsidR="00C231FD" w:rsidRPr="00C231FD">
        <w:rPr>
          <w:rFonts w:ascii="Arial" w:hAnsi="Arial" w:cs="Arial"/>
          <w:sz w:val="22"/>
          <w:szCs w:val="22"/>
        </w:rPr>
        <w:t>paragraphe</w:t>
      </w:r>
      <w:r w:rsidR="00C231FD">
        <w:rPr>
          <w:rFonts w:ascii="Arial" w:hAnsi="Arial" w:cs="Arial"/>
          <w:sz w:val="22"/>
          <w:szCs w:val="22"/>
        </w:rPr>
        <w:t xml:space="preserve"> 7 que l’État attache plus d’importance à ces aspects s’il souhaitait à nouveau soumettre une demande. En raison du manque de détails, l'Organe n’a</w:t>
      </w:r>
      <w:r w:rsidR="000E46D6">
        <w:rPr>
          <w:rFonts w:ascii="Arial" w:hAnsi="Arial" w:cs="Arial"/>
          <w:sz w:val="22"/>
          <w:szCs w:val="22"/>
        </w:rPr>
        <w:t>vait</w:t>
      </w:r>
      <w:r w:rsidR="00C231FD">
        <w:rPr>
          <w:rFonts w:ascii="Arial" w:hAnsi="Arial" w:cs="Arial"/>
          <w:sz w:val="22"/>
          <w:szCs w:val="22"/>
        </w:rPr>
        <w:t xml:space="preserve"> pu évaluer la pertinence des mon</w:t>
      </w:r>
      <w:r w:rsidR="0036485D">
        <w:rPr>
          <w:rFonts w:ascii="Arial" w:hAnsi="Arial" w:cs="Arial"/>
          <w:sz w:val="22"/>
          <w:szCs w:val="22"/>
        </w:rPr>
        <w:t xml:space="preserve">tants demandés, </w:t>
      </w:r>
      <w:r w:rsidR="000E46D6">
        <w:rPr>
          <w:rFonts w:ascii="Arial" w:hAnsi="Arial" w:cs="Arial"/>
          <w:sz w:val="22"/>
          <w:szCs w:val="22"/>
        </w:rPr>
        <w:t xml:space="preserve">une exigence du </w:t>
      </w:r>
      <w:r w:rsidR="00C231FD">
        <w:rPr>
          <w:rFonts w:ascii="Arial" w:hAnsi="Arial" w:cs="Arial"/>
          <w:sz w:val="22"/>
          <w:szCs w:val="22"/>
        </w:rPr>
        <w:t xml:space="preserve">critère A.2. Le budget semblait </w:t>
      </w:r>
      <w:r w:rsidR="00C231FD" w:rsidRPr="00C231FD">
        <w:rPr>
          <w:rFonts w:ascii="Arial" w:hAnsi="Arial" w:cs="Arial"/>
          <w:sz w:val="22"/>
          <w:szCs w:val="22"/>
        </w:rPr>
        <w:t>également</w:t>
      </w:r>
      <w:r w:rsidR="00C231FD">
        <w:rPr>
          <w:rFonts w:ascii="Arial" w:hAnsi="Arial" w:cs="Arial"/>
          <w:sz w:val="22"/>
          <w:szCs w:val="22"/>
        </w:rPr>
        <w:t xml:space="preserve"> avoir été conçu de façon descendante, il comportait des erreurs de calcul</w:t>
      </w:r>
      <w:r w:rsidR="00300E40">
        <w:rPr>
          <w:rFonts w:ascii="Arial" w:hAnsi="Arial" w:cs="Arial"/>
          <w:sz w:val="22"/>
          <w:szCs w:val="22"/>
        </w:rPr>
        <w:t xml:space="preserve"> et des incohérences et ne correspondait pas aux activités et au</w:t>
      </w:r>
      <w:r w:rsidR="00C231FD">
        <w:rPr>
          <w:rFonts w:ascii="Arial" w:hAnsi="Arial" w:cs="Arial"/>
          <w:sz w:val="22"/>
          <w:szCs w:val="22"/>
        </w:rPr>
        <w:t xml:space="preserve"> calendrier proposés. </w:t>
      </w:r>
      <w:r w:rsidR="00300E40">
        <w:rPr>
          <w:rFonts w:ascii="Arial" w:hAnsi="Arial" w:cs="Arial"/>
          <w:sz w:val="22"/>
          <w:szCs w:val="22"/>
        </w:rPr>
        <w:t>La principale impression était que le processus même d’</w:t>
      </w:r>
      <w:r w:rsidR="00300E40" w:rsidRPr="00300E40">
        <w:rPr>
          <w:rFonts w:ascii="Arial" w:hAnsi="Arial" w:cs="Arial"/>
          <w:sz w:val="22"/>
          <w:szCs w:val="22"/>
        </w:rPr>
        <w:t>inventaire</w:t>
      </w:r>
      <w:r w:rsidR="00300E40">
        <w:rPr>
          <w:rFonts w:ascii="Arial" w:hAnsi="Arial" w:cs="Arial"/>
          <w:sz w:val="22"/>
          <w:szCs w:val="22"/>
        </w:rPr>
        <w:t xml:space="preserve"> ne constituait que la plus petite partie du projet. L'Organe a</w:t>
      </w:r>
      <w:r w:rsidR="00CD6C8A">
        <w:rPr>
          <w:rFonts w:ascii="Arial" w:hAnsi="Arial" w:cs="Arial"/>
          <w:sz w:val="22"/>
          <w:szCs w:val="22"/>
        </w:rPr>
        <w:t>vait</w:t>
      </w:r>
      <w:r w:rsidR="00300E40">
        <w:rPr>
          <w:rFonts w:ascii="Arial" w:hAnsi="Arial" w:cs="Arial"/>
          <w:sz w:val="22"/>
          <w:szCs w:val="22"/>
        </w:rPr>
        <w:t xml:space="preserve"> également estimé qu’il était troublant que des rémunérations ne soient prévues que pour les experts et les fonctionnaires et q</w:t>
      </w:r>
      <w:r w:rsidR="0036485D">
        <w:rPr>
          <w:rFonts w:ascii="Arial" w:hAnsi="Arial" w:cs="Arial"/>
          <w:sz w:val="22"/>
          <w:szCs w:val="22"/>
        </w:rPr>
        <w:t xml:space="preserve">ue le dossier ne précise pas si, </w:t>
      </w:r>
      <w:r w:rsidR="00300E40">
        <w:rPr>
          <w:rFonts w:ascii="Arial" w:hAnsi="Arial" w:cs="Arial"/>
          <w:sz w:val="22"/>
          <w:szCs w:val="22"/>
        </w:rPr>
        <w:t>ou comment</w:t>
      </w:r>
      <w:r w:rsidR="0036485D">
        <w:rPr>
          <w:rFonts w:ascii="Arial" w:hAnsi="Arial" w:cs="Arial"/>
          <w:sz w:val="22"/>
          <w:szCs w:val="22"/>
        </w:rPr>
        <w:t>,</w:t>
      </w:r>
      <w:r w:rsidR="00300E40">
        <w:rPr>
          <w:rFonts w:ascii="Arial" w:hAnsi="Arial" w:cs="Arial"/>
          <w:sz w:val="22"/>
          <w:szCs w:val="22"/>
        </w:rPr>
        <w:t xml:space="preserve"> les représenta</w:t>
      </w:r>
      <w:r w:rsidR="000E46D6">
        <w:rPr>
          <w:rFonts w:ascii="Arial" w:hAnsi="Arial" w:cs="Arial"/>
          <w:sz w:val="22"/>
          <w:szCs w:val="22"/>
        </w:rPr>
        <w:t>nts des communautés qui dresseraie</w:t>
      </w:r>
      <w:r w:rsidR="00300E40">
        <w:rPr>
          <w:rFonts w:ascii="Arial" w:hAnsi="Arial" w:cs="Arial"/>
          <w:sz w:val="22"/>
          <w:szCs w:val="22"/>
        </w:rPr>
        <w:t>nt l’</w:t>
      </w:r>
      <w:r w:rsidR="00300E40" w:rsidRPr="00300E40">
        <w:rPr>
          <w:rFonts w:ascii="Arial" w:hAnsi="Arial" w:cs="Arial"/>
          <w:sz w:val="22"/>
          <w:szCs w:val="22"/>
        </w:rPr>
        <w:t>inventaire</w:t>
      </w:r>
      <w:r w:rsidR="00300E40">
        <w:rPr>
          <w:rFonts w:ascii="Arial" w:hAnsi="Arial" w:cs="Arial"/>
          <w:sz w:val="22"/>
          <w:szCs w:val="22"/>
        </w:rPr>
        <w:t xml:space="preserve"> seraient</w:t>
      </w:r>
      <w:r w:rsidR="000E46D6">
        <w:rPr>
          <w:rFonts w:ascii="Arial" w:hAnsi="Arial" w:cs="Arial"/>
          <w:sz w:val="22"/>
          <w:szCs w:val="22"/>
        </w:rPr>
        <w:t xml:space="preserve"> dédommagés</w:t>
      </w:r>
      <w:r w:rsidR="00300E40">
        <w:rPr>
          <w:rFonts w:ascii="Arial" w:hAnsi="Arial" w:cs="Arial"/>
          <w:sz w:val="22"/>
          <w:szCs w:val="22"/>
        </w:rPr>
        <w:t>. Bien que la part</w:t>
      </w:r>
      <w:r w:rsidR="002D79DA">
        <w:rPr>
          <w:rFonts w:ascii="Arial" w:hAnsi="Arial" w:cs="Arial"/>
          <w:sz w:val="22"/>
          <w:szCs w:val="22"/>
        </w:rPr>
        <w:t>ie centrale du projet consiste</w:t>
      </w:r>
      <w:r w:rsidR="00300E40">
        <w:rPr>
          <w:rFonts w:ascii="Arial" w:hAnsi="Arial" w:cs="Arial"/>
          <w:sz w:val="22"/>
          <w:szCs w:val="22"/>
        </w:rPr>
        <w:t xml:space="preserve"> en un renforcement des capacités parmi les acteurs locaux et nationaux du patrimoine culturel immatériel, la demande ne démontrait pas la durabilité du projet ou de ses résultats </w:t>
      </w:r>
      <w:r w:rsidR="0029544B">
        <w:rPr>
          <w:rFonts w:ascii="Arial" w:hAnsi="Arial" w:cs="Arial"/>
          <w:sz w:val="22"/>
          <w:szCs w:val="22"/>
        </w:rPr>
        <w:t xml:space="preserve">une fois les activités achevées (A.4). Il était précisé dans le dossier que le projet bénéficierait de plusieurs partenariats au niveau local et national mais les acteurs potentiels n’étaient pas clairement identifiés. </w:t>
      </w:r>
      <w:r w:rsidR="0029544B" w:rsidRPr="0029544B">
        <w:rPr>
          <w:rFonts w:ascii="Arial" w:hAnsi="Arial" w:cs="Arial"/>
          <w:sz w:val="22"/>
          <w:szCs w:val="22"/>
        </w:rPr>
        <w:t>En conséquence</w:t>
      </w:r>
      <w:r w:rsidR="0029544B">
        <w:rPr>
          <w:rFonts w:ascii="Arial" w:hAnsi="Arial" w:cs="Arial"/>
          <w:sz w:val="22"/>
          <w:szCs w:val="22"/>
        </w:rPr>
        <w:t>, l'Organe n’a</w:t>
      </w:r>
      <w:r w:rsidR="000E46D6">
        <w:rPr>
          <w:rFonts w:ascii="Arial" w:hAnsi="Arial" w:cs="Arial"/>
          <w:sz w:val="22"/>
          <w:szCs w:val="22"/>
        </w:rPr>
        <w:t>vait</w:t>
      </w:r>
      <w:r w:rsidR="0029544B">
        <w:rPr>
          <w:rFonts w:ascii="Arial" w:hAnsi="Arial" w:cs="Arial"/>
          <w:sz w:val="22"/>
          <w:szCs w:val="22"/>
        </w:rPr>
        <w:t xml:space="preserve"> pu évaluer la probabilité réelle du futur soutien à la mise à jour de l’</w:t>
      </w:r>
      <w:r w:rsidR="0029544B" w:rsidRPr="0029544B">
        <w:rPr>
          <w:rFonts w:ascii="Arial" w:hAnsi="Arial" w:cs="Arial"/>
          <w:sz w:val="22"/>
          <w:szCs w:val="22"/>
        </w:rPr>
        <w:t>inventaire</w:t>
      </w:r>
      <w:r w:rsidR="0029544B">
        <w:rPr>
          <w:rFonts w:ascii="Arial" w:hAnsi="Arial" w:cs="Arial"/>
          <w:sz w:val="22"/>
          <w:szCs w:val="22"/>
        </w:rPr>
        <w:t xml:space="preserve"> ou à d’autres </w:t>
      </w:r>
      <w:r w:rsidR="0029544B" w:rsidRPr="0029544B">
        <w:rPr>
          <w:rFonts w:ascii="Arial" w:hAnsi="Arial" w:cs="Arial"/>
          <w:sz w:val="22"/>
          <w:szCs w:val="22"/>
        </w:rPr>
        <w:t>activités</w:t>
      </w:r>
      <w:r w:rsidR="0029544B">
        <w:rPr>
          <w:rFonts w:ascii="Arial" w:hAnsi="Arial" w:cs="Arial"/>
          <w:sz w:val="22"/>
          <w:szCs w:val="22"/>
        </w:rPr>
        <w:t xml:space="preserve"> de </w:t>
      </w:r>
      <w:r w:rsidR="0029544B" w:rsidRPr="0029544B">
        <w:rPr>
          <w:rFonts w:ascii="Arial" w:hAnsi="Arial" w:cs="Arial"/>
          <w:sz w:val="22"/>
          <w:szCs w:val="22"/>
        </w:rPr>
        <w:t>sauvegarde</w:t>
      </w:r>
      <w:r w:rsidR="0029544B">
        <w:rPr>
          <w:rFonts w:ascii="Arial" w:hAnsi="Arial" w:cs="Arial"/>
          <w:sz w:val="22"/>
          <w:szCs w:val="22"/>
        </w:rPr>
        <w:t xml:space="preserve"> associées. L'Organe</w:t>
      </w:r>
      <w:r w:rsidR="0036485D">
        <w:rPr>
          <w:rFonts w:ascii="Arial" w:hAnsi="Arial" w:cs="Arial"/>
          <w:sz w:val="22"/>
          <w:szCs w:val="22"/>
        </w:rPr>
        <w:t xml:space="preserve"> n’a</w:t>
      </w:r>
      <w:r w:rsidR="002D79DA">
        <w:rPr>
          <w:rFonts w:ascii="Arial" w:hAnsi="Arial" w:cs="Arial"/>
          <w:sz w:val="22"/>
          <w:szCs w:val="22"/>
        </w:rPr>
        <w:t>vait</w:t>
      </w:r>
      <w:r w:rsidR="0036485D">
        <w:rPr>
          <w:rFonts w:ascii="Arial" w:hAnsi="Arial" w:cs="Arial"/>
          <w:sz w:val="22"/>
          <w:szCs w:val="22"/>
        </w:rPr>
        <w:t xml:space="preserve"> donc </w:t>
      </w:r>
      <w:r w:rsidR="0029544B">
        <w:rPr>
          <w:rFonts w:ascii="Arial" w:hAnsi="Arial" w:cs="Arial"/>
          <w:sz w:val="22"/>
          <w:szCs w:val="22"/>
        </w:rPr>
        <w:t>pas pu recommander l’approbation de la demande d’assistance internationale pour l’é</w:t>
      </w:r>
      <w:r w:rsidR="0029544B" w:rsidRPr="0029544B">
        <w:rPr>
          <w:rFonts w:ascii="Arial" w:hAnsi="Arial" w:cs="Arial"/>
          <w:sz w:val="22"/>
          <w:szCs w:val="22"/>
        </w:rPr>
        <w:t xml:space="preserve">tablissement et </w:t>
      </w:r>
      <w:r w:rsidR="0029544B">
        <w:rPr>
          <w:rFonts w:ascii="Arial" w:hAnsi="Arial" w:cs="Arial"/>
          <w:sz w:val="22"/>
          <w:szCs w:val="22"/>
        </w:rPr>
        <w:t xml:space="preserve">la </w:t>
      </w:r>
      <w:r w:rsidR="0029544B" w:rsidRPr="0029544B">
        <w:rPr>
          <w:rFonts w:ascii="Arial" w:hAnsi="Arial" w:cs="Arial"/>
          <w:sz w:val="22"/>
          <w:szCs w:val="22"/>
        </w:rPr>
        <w:t>promotion de l’inventaire du patrimoine</w:t>
      </w:r>
      <w:r w:rsidR="0029544B">
        <w:rPr>
          <w:rFonts w:ascii="Arial" w:hAnsi="Arial" w:cs="Arial"/>
          <w:sz w:val="22"/>
          <w:szCs w:val="22"/>
        </w:rPr>
        <w:t xml:space="preserve"> culturel immatériel en Albanie. Les paragraphes 7 à 9 du projet de </w:t>
      </w:r>
      <w:r w:rsidR="0029544B" w:rsidRPr="0029544B">
        <w:rPr>
          <w:rFonts w:ascii="Arial" w:hAnsi="Arial" w:cs="Arial"/>
          <w:sz w:val="22"/>
          <w:szCs w:val="22"/>
        </w:rPr>
        <w:t>décision</w:t>
      </w:r>
      <w:r w:rsidR="000E46D6">
        <w:rPr>
          <w:rFonts w:ascii="Arial" w:hAnsi="Arial" w:cs="Arial"/>
          <w:sz w:val="22"/>
          <w:szCs w:val="22"/>
        </w:rPr>
        <w:t xml:space="preserve"> suggéraient</w:t>
      </w:r>
      <w:r w:rsidR="0029544B">
        <w:rPr>
          <w:rFonts w:ascii="Arial" w:hAnsi="Arial" w:cs="Arial"/>
          <w:sz w:val="22"/>
          <w:szCs w:val="22"/>
        </w:rPr>
        <w:t xml:space="preserve"> au Comité quelques points sur lesquels il pourrait souhaiter attirer l’attention de l’État si celui-ci souhaitait à nouveau soumettre sa demande.</w:t>
      </w:r>
    </w:p>
    <w:p w14:paraId="1EE96E81" w14:textId="5EE045A1" w:rsidR="0029544B" w:rsidRPr="00720B71" w:rsidRDefault="0029544B" w:rsidP="0029544B">
      <w:pPr>
        <w:pStyle w:val="ListParagraph"/>
        <w:numPr>
          <w:ilvl w:val="0"/>
          <w:numId w:val="9"/>
        </w:numPr>
        <w:spacing w:after="120"/>
        <w:ind w:left="709" w:hanging="709"/>
        <w:contextualSpacing w:val="0"/>
        <w:jc w:val="both"/>
        <w:rPr>
          <w:rFonts w:ascii="Arial" w:hAnsi="Arial" w:cs="Arial"/>
          <w:sz w:val="22"/>
          <w:szCs w:val="22"/>
        </w:rPr>
      </w:pPr>
      <w:r w:rsidRPr="0029544B">
        <w:rPr>
          <w:rFonts w:ascii="Arial" w:hAnsi="Arial" w:cs="Arial"/>
          <w:sz w:val="22"/>
          <w:szCs w:val="22"/>
        </w:rPr>
        <w:t xml:space="preserve">Prenant note de l’absence de commentaires </w:t>
      </w:r>
      <w:r>
        <w:rPr>
          <w:rFonts w:ascii="Arial" w:hAnsi="Arial" w:cs="Arial"/>
          <w:sz w:val="22"/>
          <w:szCs w:val="22"/>
        </w:rPr>
        <w:t xml:space="preserve">ou d’objections, le </w:t>
      </w:r>
      <w:r w:rsidRPr="0029544B">
        <w:rPr>
          <w:rFonts w:ascii="Arial" w:hAnsi="Arial" w:cs="Arial"/>
          <w:sz w:val="22"/>
          <w:szCs w:val="22"/>
        </w:rPr>
        <w:t>Président</w:t>
      </w:r>
      <w:r>
        <w:rPr>
          <w:rFonts w:ascii="Arial" w:hAnsi="Arial" w:cs="Arial"/>
          <w:sz w:val="22"/>
          <w:szCs w:val="22"/>
        </w:rPr>
        <w:t xml:space="preserve"> est passé à l’adoption du projet de </w:t>
      </w:r>
      <w:r w:rsidRPr="0029544B">
        <w:rPr>
          <w:rFonts w:ascii="Arial" w:hAnsi="Arial" w:cs="Arial"/>
          <w:sz w:val="22"/>
          <w:szCs w:val="22"/>
        </w:rPr>
        <w:t>décision</w:t>
      </w:r>
      <w:r>
        <w:rPr>
          <w:rFonts w:ascii="Arial" w:hAnsi="Arial" w:cs="Arial"/>
          <w:sz w:val="22"/>
          <w:szCs w:val="22"/>
        </w:rPr>
        <w:t xml:space="preserve"> </w:t>
      </w:r>
      <w:r w:rsidRPr="0029544B">
        <w:rPr>
          <w:rFonts w:ascii="Arial" w:hAnsi="Arial" w:cs="Arial"/>
          <w:sz w:val="22"/>
          <w:szCs w:val="22"/>
        </w:rPr>
        <w:t>paragraphe</w:t>
      </w:r>
      <w:r>
        <w:rPr>
          <w:rFonts w:ascii="Arial" w:hAnsi="Arial" w:cs="Arial"/>
          <w:sz w:val="22"/>
          <w:szCs w:val="22"/>
        </w:rPr>
        <w:t xml:space="preserve"> par </w:t>
      </w:r>
      <w:r w:rsidRPr="0029544B">
        <w:rPr>
          <w:rFonts w:ascii="Arial" w:hAnsi="Arial" w:cs="Arial"/>
          <w:sz w:val="22"/>
          <w:szCs w:val="22"/>
        </w:rPr>
        <w:t>paragraphe</w:t>
      </w:r>
      <w:r w:rsidR="0036485D">
        <w:rPr>
          <w:rFonts w:ascii="Arial" w:hAnsi="Arial" w:cs="Arial"/>
          <w:sz w:val="22"/>
          <w:szCs w:val="22"/>
        </w:rPr>
        <w:t>. Tous les paragraphes ayant</w:t>
      </w:r>
      <w:r w:rsidR="00720B71">
        <w:rPr>
          <w:rFonts w:ascii="Arial" w:hAnsi="Arial" w:cs="Arial"/>
          <w:sz w:val="22"/>
          <w:szCs w:val="22"/>
        </w:rPr>
        <w:t xml:space="preserve"> été dûment adoptés, l</w:t>
      </w:r>
      <w:r>
        <w:rPr>
          <w:rFonts w:ascii="Arial" w:hAnsi="Arial" w:cs="Arial"/>
          <w:sz w:val="22"/>
          <w:szCs w:val="22"/>
        </w:rPr>
        <w:t xml:space="preserve">e </w:t>
      </w:r>
      <w:r w:rsidRPr="00720B71">
        <w:rPr>
          <w:rFonts w:ascii="Arial" w:hAnsi="Arial" w:cs="Arial"/>
          <w:b/>
          <w:sz w:val="22"/>
          <w:szCs w:val="22"/>
        </w:rPr>
        <w:t>Président</w:t>
      </w:r>
      <w:r w:rsidR="00720B71">
        <w:rPr>
          <w:rFonts w:ascii="Arial" w:hAnsi="Arial" w:cs="Arial"/>
          <w:b/>
          <w:sz w:val="22"/>
          <w:szCs w:val="22"/>
        </w:rPr>
        <w:t xml:space="preserve"> a déclaré adoptée la décision</w:t>
      </w:r>
      <w:r w:rsidR="00E07743">
        <w:rPr>
          <w:rFonts w:ascii="Arial" w:hAnsi="Arial" w:cs="Arial"/>
          <w:b/>
          <w:sz w:val="22"/>
          <w:szCs w:val="22"/>
        </w:rPr>
        <w:t> </w:t>
      </w:r>
      <w:r w:rsidR="00720B71">
        <w:rPr>
          <w:rFonts w:ascii="Arial" w:hAnsi="Arial" w:cs="Arial"/>
          <w:b/>
          <w:sz w:val="22"/>
          <w:szCs w:val="22"/>
        </w:rPr>
        <w:t>9.COM</w:t>
      </w:r>
      <w:r w:rsidR="00E07743">
        <w:t> </w:t>
      </w:r>
      <w:r w:rsidR="00720B71">
        <w:rPr>
          <w:rFonts w:ascii="Arial" w:hAnsi="Arial" w:cs="Arial"/>
          <w:b/>
          <w:sz w:val="22"/>
          <w:szCs w:val="22"/>
        </w:rPr>
        <w:t>9.c</w:t>
      </w:r>
      <w:r w:rsidRPr="00720B71">
        <w:rPr>
          <w:rFonts w:ascii="Arial" w:hAnsi="Arial" w:cs="Arial"/>
          <w:b/>
          <w:sz w:val="22"/>
          <w:szCs w:val="22"/>
        </w:rPr>
        <w:t xml:space="preserve">.1 de ne pas approuver </w:t>
      </w:r>
      <w:r w:rsidR="00720B71" w:rsidRPr="00720B71">
        <w:rPr>
          <w:rFonts w:ascii="Arial" w:hAnsi="Arial" w:cs="Arial"/>
          <w:b/>
          <w:sz w:val="22"/>
          <w:szCs w:val="22"/>
        </w:rPr>
        <w:t>la demande d’assistance internationale, pour un montant de 158 200 dollars des États-Unis, pour l’établissement et la promotion de l’inventaire du patrimoine culturel immatériel en Albanie</w:t>
      </w:r>
      <w:r w:rsidR="00720B71">
        <w:rPr>
          <w:rFonts w:ascii="Arial" w:hAnsi="Arial" w:cs="Arial"/>
          <w:b/>
          <w:sz w:val="22"/>
          <w:szCs w:val="22"/>
        </w:rPr>
        <w:t>.</w:t>
      </w:r>
    </w:p>
    <w:p w14:paraId="0F2C1BC0" w14:textId="6C80309E" w:rsidR="00782B1E" w:rsidRDefault="00E116F7" w:rsidP="00782B1E">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lastRenderedPageBreak/>
        <w:t xml:space="preserve">La </w:t>
      </w:r>
      <w:r w:rsidRPr="00E116F7">
        <w:rPr>
          <w:rFonts w:ascii="Arial" w:hAnsi="Arial" w:cs="Arial"/>
          <w:sz w:val="22"/>
          <w:szCs w:val="22"/>
        </w:rPr>
        <w:t>délégation</w:t>
      </w:r>
      <w:r>
        <w:rPr>
          <w:rFonts w:ascii="Arial" w:hAnsi="Arial" w:cs="Arial"/>
          <w:sz w:val="22"/>
          <w:szCs w:val="22"/>
        </w:rPr>
        <w:t xml:space="preserve"> de l’</w:t>
      </w:r>
      <w:r w:rsidRPr="00E116F7">
        <w:rPr>
          <w:rFonts w:ascii="Arial" w:hAnsi="Arial" w:cs="Arial"/>
          <w:b/>
          <w:sz w:val="22"/>
          <w:szCs w:val="22"/>
        </w:rPr>
        <w:t>Albanie</w:t>
      </w:r>
      <w:r>
        <w:rPr>
          <w:rFonts w:ascii="Arial" w:hAnsi="Arial" w:cs="Arial"/>
          <w:sz w:val="22"/>
          <w:szCs w:val="22"/>
        </w:rPr>
        <w:t xml:space="preserve"> a débuté son </w:t>
      </w:r>
      <w:r w:rsidRPr="00E116F7">
        <w:rPr>
          <w:rFonts w:ascii="Arial" w:hAnsi="Arial" w:cs="Arial"/>
          <w:sz w:val="22"/>
          <w:szCs w:val="22"/>
        </w:rPr>
        <w:t>intervention</w:t>
      </w:r>
      <w:r>
        <w:rPr>
          <w:rFonts w:ascii="Arial" w:hAnsi="Arial" w:cs="Arial"/>
          <w:sz w:val="22"/>
          <w:szCs w:val="22"/>
        </w:rPr>
        <w:t xml:space="preserve"> en remerciant le Secrétariat du sout</w:t>
      </w:r>
      <w:r w:rsidR="00782B1E">
        <w:rPr>
          <w:rFonts w:ascii="Arial" w:hAnsi="Arial" w:cs="Arial"/>
          <w:sz w:val="22"/>
          <w:szCs w:val="22"/>
        </w:rPr>
        <w:t xml:space="preserve">ien sans faille dont il avait fait preuve </w:t>
      </w:r>
      <w:r w:rsidR="000E46D6">
        <w:rPr>
          <w:rFonts w:ascii="Arial" w:hAnsi="Arial" w:cs="Arial"/>
          <w:sz w:val="22"/>
          <w:szCs w:val="22"/>
        </w:rPr>
        <w:t xml:space="preserve">envers </w:t>
      </w:r>
      <w:r w:rsidR="00782B1E">
        <w:rPr>
          <w:rFonts w:ascii="Arial" w:hAnsi="Arial" w:cs="Arial"/>
          <w:sz w:val="22"/>
          <w:szCs w:val="22"/>
        </w:rPr>
        <w:t xml:space="preserve">sa délégation </w:t>
      </w:r>
      <w:r>
        <w:rPr>
          <w:rFonts w:ascii="Arial" w:hAnsi="Arial" w:cs="Arial"/>
          <w:sz w:val="22"/>
          <w:szCs w:val="22"/>
        </w:rPr>
        <w:t>tout au long de la procédure d’</w:t>
      </w:r>
      <w:r w:rsidRPr="00E116F7">
        <w:rPr>
          <w:rFonts w:ascii="Arial" w:hAnsi="Arial" w:cs="Arial"/>
          <w:sz w:val="22"/>
          <w:szCs w:val="22"/>
        </w:rPr>
        <w:t>évaluation</w:t>
      </w:r>
      <w:r>
        <w:rPr>
          <w:rFonts w:ascii="Arial" w:hAnsi="Arial" w:cs="Arial"/>
          <w:sz w:val="22"/>
          <w:szCs w:val="22"/>
        </w:rPr>
        <w:t>, précisant qu’elle</w:t>
      </w:r>
      <w:r w:rsidR="00782B1E">
        <w:rPr>
          <w:rFonts w:ascii="Arial" w:hAnsi="Arial" w:cs="Arial"/>
          <w:sz w:val="22"/>
          <w:szCs w:val="22"/>
        </w:rPr>
        <w:t xml:space="preserve"> avait reçu des courriers détaillés dispensant des conseils sur les façons d’améliorer le dossier</w:t>
      </w:r>
      <w:r>
        <w:rPr>
          <w:rFonts w:ascii="Arial" w:hAnsi="Arial" w:cs="Arial"/>
          <w:sz w:val="22"/>
          <w:szCs w:val="22"/>
        </w:rPr>
        <w:t xml:space="preserve"> </w:t>
      </w:r>
      <w:r w:rsidR="00782B1E">
        <w:rPr>
          <w:rFonts w:ascii="Arial" w:hAnsi="Arial" w:cs="Arial"/>
          <w:sz w:val="22"/>
          <w:szCs w:val="22"/>
        </w:rPr>
        <w:t xml:space="preserve">de </w:t>
      </w:r>
      <w:r w:rsidR="00782B1E" w:rsidRPr="00782B1E">
        <w:rPr>
          <w:rFonts w:ascii="Arial" w:hAnsi="Arial" w:cs="Arial"/>
          <w:sz w:val="22"/>
          <w:szCs w:val="22"/>
        </w:rPr>
        <w:t>candidature</w:t>
      </w:r>
      <w:r w:rsidR="00782B1E">
        <w:rPr>
          <w:rFonts w:ascii="Arial" w:hAnsi="Arial" w:cs="Arial"/>
          <w:sz w:val="22"/>
          <w:szCs w:val="22"/>
        </w:rPr>
        <w:t xml:space="preserve">. La </w:t>
      </w:r>
      <w:r w:rsidR="00782B1E" w:rsidRPr="00782B1E">
        <w:rPr>
          <w:rFonts w:ascii="Arial" w:hAnsi="Arial" w:cs="Arial"/>
          <w:sz w:val="22"/>
          <w:szCs w:val="22"/>
        </w:rPr>
        <w:t>délégation</w:t>
      </w:r>
      <w:r w:rsidR="00782B1E">
        <w:rPr>
          <w:rFonts w:ascii="Arial" w:hAnsi="Arial" w:cs="Arial"/>
          <w:sz w:val="22"/>
          <w:szCs w:val="22"/>
        </w:rPr>
        <w:t xml:space="preserve"> a également souhaité, dans un deuxième temps, remercié l’Organe consultatif de son travail d’</w:t>
      </w:r>
      <w:r w:rsidR="00782B1E" w:rsidRPr="00782B1E">
        <w:rPr>
          <w:rFonts w:ascii="Arial" w:hAnsi="Arial" w:cs="Arial"/>
          <w:sz w:val="22"/>
          <w:szCs w:val="22"/>
        </w:rPr>
        <w:t>évaluation</w:t>
      </w:r>
      <w:r w:rsidR="00782B1E">
        <w:rPr>
          <w:rFonts w:ascii="Arial" w:hAnsi="Arial" w:cs="Arial"/>
          <w:sz w:val="22"/>
          <w:szCs w:val="22"/>
        </w:rPr>
        <w:t xml:space="preserve"> ajoutant qu’elle prenait très sérieusement en considération les commentaires et retours de l'Organe</w:t>
      </w:r>
      <w:r w:rsidR="001E4410">
        <w:rPr>
          <w:rFonts w:ascii="Arial" w:hAnsi="Arial" w:cs="Arial"/>
          <w:sz w:val="22"/>
          <w:szCs w:val="22"/>
        </w:rPr>
        <w:t xml:space="preserve"> et qu’un groupe de travail avait été créé et était déjà en train de travailler à la soumission d’une nouvelle demande pour l’échéance de mars 2015. Enfin, elle a de nouveau exprimé son </w:t>
      </w:r>
      <w:r w:rsidR="001E4410" w:rsidRPr="001E4410">
        <w:rPr>
          <w:rFonts w:ascii="Arial" w:hAnsi="Arial" w:cs="Arial"/>
          <w:sz w:val="22"/>
          <w:szCs w:val="22"/>
        </w:rPr>
        <w:t>engagement</w:t>
      </w:r>
      <w:r w:rsidR="001E4410">
        <w:rPr>
          <w:rFonts w:ascii="Arial" w:hAnsi="Arial" w:cs="Arial"/>
          <w:sz w:val="22"/>
          <w:szCs w:val="22"/>
        </w:rPr>
        <w:t xml:space="preserve"> à prendre toutes les mesures </w:t>
      </w:r>
      <w:r w:rsidR="000E46D6">
        <w:rPr>
          <w:rFonts w:ascii="Arial" w:hAnsi="Arial" w:cs="Arial"/>
          <w:sz w:val="22"/>
          <w:szCs w:val="22"/>
        </w:rPr>
        <w:t xml:space="preserve">nécessaires </w:t>
      </w:r>
      <w:r w:rsidR="001E4410">
        <w:rPr>
          <w:rFonts w:ascii="Arial" w:hAnsi="Arial" w:cs="Arial"/>
          <w:sz w:val="22"/>
          <w:szCs w:val="22"/>
        </w:rPr>
        <w:t>pour sauvegarder de façon durable le patrimoine culturel immatériel en Albanie.</w:t>
      </w:r>
    </w:p>
    <w:p w14:paraId="3E5C9CD6" w14:textId="00410BFA" w:rsidR="00744618" w:rsidRDefault="0079053D" w:rsidP="00744618">
      <w:pPr>
        <w:pStyle w:val="ListParagraph"/>
        <w:numPr>
          <w:ilvl w:val="0"/>
          <w:numId w:val="9"/>
        </w:numPr>
        <w:spacing w:after="120"/>
        <w:ind w:left="709" w:hanging="709"/>
        <w:contextualSpacing w:val="0"/>
        <w:jc w:val="both"/>
        <w:rPr>
          <w:rFonts w:ascii="Arial" w:hAnsi="Arial" w:cs="Arial"/>
          <w:sz w:val="22"/>
          <w:szCs w:val="22"/>
        </w:rPr>
      </w:pPr>
      <w:r w:rsidRPr="003C288A">
        <w:rPr>
          <w:rFonts w:ascii="Arial" w:hAnsi="Arial" w:cs="Arial"/>
          <w:sz w:val="22"/>
          <w:szCs w:val="22"/>
        </w:rPr>
        <w:t xml:space="preserve">Le Président de l’Organe consultatif a présenté la seconde demande d’assistance internationale sur </w:t>
      </w:r>
      <w:r w:rsidRPr="003C288A">
        <w:rPr>
          <w:rFonts w:ascii="Arial" w:hAnsi="Arial" w:cs="Arial"/>
          <w:b/>
          <w:sz w:val="22"/>
          <w:szCs w:val="22"/>
        </w:rPr>
        <w:t>la documentation et l’inventaire du patrimoine culturel immatériel dans la République du Soudan</w:t>
      </w:r>
      <w:r w:rsidRPr="003C288A">
        <w:rPr>
          <w:rFonts w:ascii="Arial" w:hAnsi="Arial" w:cs="Arial"/>
          <w:sz w:val="22"/>
          <w:szCs w:val="22"/>
        </w:rPr>
        <w:t xml:space="preserve"> [projet de décision</w:t>
      </w:r>
      <w:r w:rsidR="00EC642A">
        <w:rPr>
          <w:rFonts w:ascii="Arial" w:hAnsi="Arial" w:cs="Arial"/>
          <w:sz w:val="22"/>
          <w:szCs w:val="22"/>
        </w:rPr>
        <w:t> </w:t>
      </w:r>
      <w:r w:rsidRPr="003C288A">
        <w:rPr>
          <w:rFonts w:ascii="Arial" w:hAnsi="Arial" w:cs="Arial"/>
          <w:sz w:val="22"/>
          <w:szCs w:val="22"/>
        </w:rPr>
        <w:t>9.COM</w:t>
      </w:r>
      <w:r w:rsidR="00EC642A">
        <w:rPr>
          <w:rFonts w:ascii="Arial" w:hAnsi="Arial" w:cs="Arial"/>
          <w:sz w:val="22"/>
          <w:szCs w:val="22"/>
        </w:rPr>
        <w:t> </w:t>
      </w:r>
      <w:r w:rsidRPr="003C288A">
        <w:rPr>
          <w:rFonts w:ascii="Arial" w:hAnsi="Arial" w:cs="Arial"/>
          <w:sz w:val="22"/>
          <w:szCs w:val="22"/>
        </w:rPr>
        <w:t xml:space="preserve">9.c.2] soumise par le </w:t>
      </w:r>
      <w:r w:rsidRPr="003C288A">
        <w:rPr>
          <w:rFonts w:ascii="Arial" w:hAnsi="Arial" w:cs="Arial"/>
          <w:b/>
          <w:sz w:val="22"/>
          <w:szCs w:val="22"/>
        </w:rPr>
        <w:t>Soudan</w:t>
      </w:r>
      <w:r w:rsidRPr="003C288A">
        <w:rPr>
          <w:rFonts w:ascii="Arial" w:hAnsi="Arial" w:cs="Arial"/>
          <w:sz w:val="22"/>
          <w:szCs w:val="22"/>
        </w:rPr>
        <w:t xml:space="preserve">. </w:t>
      </w:r>
      <w:r w:rsidR="002D79DA">
        <w:rPr>
          <w:rFonts w:ascii="Arial" w:hAnsi="Arial" w:cs="Arial"/>
          <w:sz w:val="22"/>
          <w:szCs w:val="22"/>
        </w:rPr>
        <w:t>Le projet visait</w:t>
      </w:r>
      <w:r w:rsidR="003C288A">
        <w:rPr>
          <w:rFonts w:ascii="Arial" w:hAnsi="Arial" w:cs="Arial"/>
          <w:sz w:val="22"/>
          <w:szCs w:val="22"/>
        </w:rPr>
        <w:t xml:space="preserve"> à dresser un inventaire pilote du patrimoine culturel immatériel des états du Kordofan e</w:t>
      </w:r>
      <w:r w:rsidR="00824E8A">
        <w:rPr>
          <w:rFonts w:ascii="Arial" w:hAnsi="Arial" w:cs="Arial"/>
          <w:sz w:val="22"/>
          <w:szCs w:val="22"/>
        </w:rPr>
        <w:t>t du Nil B</w:t>
      </w:r>
      <w:r w:rsidR="003C288A">
        <w:rPr>
          <w:rFonts w:ascii="Arial" w:hAnsi="Arial" w:cs="Arial"/>
          <w:sz w:val="22"/>
          <w:szCs w:val="22"/>
        </w:rPr>
        <w:t xml:space="preserve">leu, contribuant ainsi à un inventaire plus important à l’échelle de tout le pays. Le projet passerait en revue la recherche existante, élaborerait une stratégie nationale, créerait une base de données et un site Internet, </w:t>
      </w:r>
      <w:r w:rsidR="00F30187">
        <w:rPr>
          <w:rFonts w:ascii="Arial" w:hAnsi="Arial" w:cs="Arial"/>
          <w:sz w:val="22"/>
          <w:szCs w:val="22"/>
        </w:rPr>
        <w:t>permettrait d’acheter l’équipement nécessaire à cinq équipes d’</w:t>
      </w:r>
      <w:r w:rsidR="00F30187" w:rsidRPr="00F30187">
        <w:rPr>
          <w:rFonts w:ascii="Arial" w:hAnsi="Arial" w:cs="Arial"/>
          <w:sz w:val="22"/>
          <w:szCs w:val="22"/>
        </w:rPr>
        <w:t>inventaire</w:t>
      </w:r>
      <w:r w:rsidR="00F30187">
        <w:rPr>
          <w:rFonts w:ascii="Arial" w:hAnsi="Arial" w:cs="Arial"/>
          <w:sz w:val="22"/>
          <w:szCs w:val="22"/>
        </w:rPr>
        <w:t xml:space="preserve"> spécialement formées, et renforcerait les </w:t>
      </w:r>
      <w:r w:rsidR="00F30187" w:rsidRPr="00F30187">
        <w:rPr>
          <w:rFonts w:ascii="Arial" w:hAnsi="Arial" w:cs="Arial"/>
          <w:sz w:val="22"/>
          <w:szCs w:val="22"/>
        </w:rPr>
        <w:t>capacités</w:t>
      </w:r>
      <w:r w:rsidR="00F30187">
        <w:rPr>
          <w:rFonts w:ascii="Arial" w:hAnsi="Arial" w:cs="Arial"/>
          <w:sz w:val="22"/>
          <w:szCs w:val="22"/>
        </w:rPr>
        <w:t xml:space="preserve"> des acteurs impliqué</w:t>
      </w:r>
      <w:r w:rsidR="002D79DA">
        <w:rPr>
          <w:rFonts w:ascii="Arial" w:hAnsi="Arial" w:cs="Arial"/>
          <w:sz w:val="22"/>
          <w:szCs w:val="22"/>
        </w:rPr>
        <w:t>s dans le projet. Le projet visait</w:t>
      </w:r>
      <w:r w:rsidR="00F30187">
        <w:rPr>
          <w:rFonts w:ascii="Arial" w:hAnsi="Arial" w:cs="Arial"/>
          <w:sz w:val="22"/>
          <w:szCs w:val="22"/>
        </w:rPr>
        <w:t xml:space="preserve"> à sensibiliser les communautés locales et à mener des travaux de terrain avec celles-ci, à classifier les données collectées et à établir et publier des listes du </w:t>
      </w:r>
      <w:r w:rsidR="00F30187" w:rsidRPr="00F30187">
        <w:rPr>
          <w:rFonts w:ascii="Arial" w:hAnsi="Arial" w:cs="Arial"/>
          <w:sz w:val="22"/>
          <w:szCs w:val="22"/>
        </w:rPr>
        <w:t>patrimoine</w:t>
      </w:r>
      <w:r w:rsidR="00F30187">
        <w:rPr>
          <w:rFonts w:ascii="Arial" w:hAnsi="Arial" w:cs="Arial"/>
          <w:sz w:val="22"/>
          <w:szCs w:val="22"/>
        </w:rPr>
        <w:t xml:space="preserve"> de chaque région. Une demande concernant le même</w:t>
      </w:r>
      <w:r w:rsidR="00744618">
        <w:rPr>
          <w:rFonts w:ascii="Arial" w:hAnsi="Arial" w:cs="Arial"/>
          <w:sz w:val="22"/>
          <w:szCs w:val="22"/>
        </w:rPr>
        <w:t xml:space="preserve"> projet ayant été préalablement soumise pour le cycle 2012 et ayant reçu une </w:t>
      </w:r>
      <w:r w:rsidR="00744618" w:rsidRPr="00744618">
        <w:rPr>
          <w:rFonts w:ascii="Arial" w:hAnsi="Arial" w:cs="Arial"/>
          <w:sz w:val="22"/>
          <w:szCs w:val="22"/>
        </w:rPr>
        <w:t>recommandation</w:t>
      </w:r>
      <w:r w:rsidR="00744618">
        <w:rPr>
          <w:rFonts w:ascii="Arial" w:hAnsi="Arial" w:cs="Arial"/>
          <w:sz w:val="22"/>
          <w:szCs w:val="22"/>
        </w:rPr>
        <w:t xml:space="preserve"> négative d</w:t>
      </w:r>
      <w:r w:rsidR="002D79DA">
        <w:rPr>
          <w:rFonts w:ascii="Arial" w:hAnsi="Arial" w:cs="Arial"/>
          <w:sz w:val="22"/>
          <w:szCs w:val="22"/>
        </w:rPr>
        <w:t>u Comité, l’Organe consultatif</w:t>
      </w:r>
      <w:r w:rsidR="00744618">
        <w:rPr>
          <w:rFonts w:ascii="Arial" w:hAnsi="Arial" w:cs="Arial"/>
          <w:sz w:val="22"/>
          <w:szCs w:val="22"/>
        </w:rPr>
        <w:t xml:space="preserve"> regre</w:t>
      </w:r>
      <w:r w:rsidR="002D79DA">
        <w:rPr>
          <w:rFonts w:ascii="Arial" w:hAnsi="Arial" w:cs="Arial"/>
          <w:sz w:val="22"/>
          <w:szCs w:val="22"/>
        </w:rPr>
        <w:t>ttait</w:t>
      </w:r>
      <w:r w:rsidR="00824E8A">
        <w:rPr>
          <w:rFonts w:ascii="Arial" w:hAnsi="Arial" w:cs="Arial"/>
          <w:sz w:val="22"/>
          <w:szCs w:val="22"/>
        </w:rPr>
        <w:t xml:space="preserve"> qu’en dépit d’améliorations </w:t>
      </w:r>
      <w:r w:rsidR="00E20447">
        <w:rPr>
          <w:rFonts w:ascii="Arial" w:hAnsi="Arial" w:cs="Arial"/>
          <w:sz w:val="22"/>
          <w:szCs w:val="22"/>
        </w:rPr>
        <w:t xml:space="preserve">substantielles </w:t>
      </w:r>
      <w:r w:rsidR="00744618">
        <w:rPr>
          <w:rFonts w:ascii="Arial" w:hAnsi="Arial" w:cs="Arial"/>
          <w:sz w:val="22"/>
          <w:szCs w:val="22"/>
        </w:rPr>
        <w:t>observées dans cette nouvelle soumission, plusieurs points faibles, relatifs à des critères essentiels, demeur</w:t>
      </w:r>
      <w:r w:rsidR="000E46D6">
        <w:rPr>
          <w:rFonts w:ascii="Arial" w:hAnsi="Arial" w:cs="Arial"/>
          <w:sz w:val="22"/>
          <w:szCs w:val="22"/>
        </w:rPr>
        <w:t>ent. L'Organe a</w:t>
      </w:r>
      <w:r w:rsidR="002D79DA">
        <w:rPr>
          <w:rFonts w:ascii="Arial" w:hAnsi="Arial" w:cs="Arial"/>
          <w:sz w:val="22"/>
          <w:szCs w:val="22"/>
        </w:rPr>
        <w:t>vait</w:t>
      </w:r>
      <w:r w:rsidR="000E46D6">
        <w:rPr>
          <w:rFonts w:ascii="Arial" w:hAnsi="Arial" w:cs="Arial"/>
          <w:sz w:val="22"/>
          <w:szCs w:val="22"/>
        </w:rPr>
        <w:t xml:space="preserve"> </w:t>
      </w:r>
      <w:r w:rsidR="000E3378">
        <w:rPr>
          <w:rFonts w:ascii="Arial" w:hAnsi="Arial" w:cs="Arial"/>
          <w:sz w:val="22"/>
          <w:szCs w:val="22"/>
        </w:rPr>
        <w:t>noté que, comme la précédente demande, celle-ci</w:t>
      </w:r>
      <w:r w:rsidR="00744618">
        <w:rPr>
          <w:rFonts w:ascii="Arial" w:hAnsi="Arial" w:cs="Arial"/>
          <w:sz w:val="22"/>
          <w:szCs w:val="22"/>
        </w:rPr>
        <w:t xml:space="preserve"> présentait des ressemblances frappantes avec d’autres demandes précédemment approuvées par le Comité. S’agissant de l’</w:t>
      </w:r>
      <w:r w:rsidR="00744618" w:rsidRPr="00744618">
        <w:rPr>
          <w:rFonts w:ascii="Arial" w:hAnsi="Arial" w:cs="Arial"/>
          <w:sz w:val="22"/>
          <w:szCs w:val="22"/>
        </w:rPr>
        <w:t>inventaire</w:t>
      </w:r>
      <w:r w:rsidR="00744618">
        <w:rPr>
          <w:rFonts w:ascii="Arial" w:hAnsi="Arial" w:cs="Arial"/>
          <w:sz w:val="22"/>
          <w:szCs w:val="22"/>
        </w:rPr>
        <w:t xml:space="preserve">, qui devrait, comme le stipule la Convention, être dressé « de façon adaptée à la situation </w:t>
      </w:r>
      <w:r w:rsidR="002D79DA">
        <w:rPr>
          <w:rFonts w:ascii="Arial" w:hAnsi="Arial" w:cs="Arial"/>
          <w:sz w:val="22"/>
          <w:szCs w:val="22"/>
        </w:rPr>
        <w:t xml:space="preserve">de chaque État », l'Organe s’était </w:t>
      </w:r>
      <w:r w:rsidR="00744618">
        <w:rPr>
          <w:rFonts w:ascii="Arial" w:hAnsi="Arial" w:cs="Arial"/>
          <w:sz w:val="22"/>
          <w:szCs w:val="22"/>
        </w:rPr>
        <w:t xml:space="preserve">étonné que plusieurs pays aient la volonté de procéder de façon </w:t>
      </w:r>
      <w:r w:rsidR="00205EDC">
        <w:rPr>
          <w:rFonts w:ascii="Arial" w:hAnsi="Arial" w:cs="Arial"/>
          <w:sz w:val="22"/>
          <w:szCs w:val="22"/>
        </w:rPr>
        <w:t xml:space="preserve">aussi </w:t>
      </w:r>
      <w:r w:rsidR="00744618">
        <w:rPr>
          <w:rFonts w:ascii="Arial" w:hAnsi="Arial" w:cs="Arial"/>
          <w:sz w:val="22"/>
          <w:szCs w:val="22"/>
        </w:rPr>
        <w:t xml:space="preserve">semblable. </w:t>
      </w:r>
      <w:r w:rsidR="00205EDC">
        <w:rPr>
          <w:rFonts w:ascii="Arial" w:hAnsi="Arial" w:cs="Arial"/>
          <w:sz w:val="22"/>
          <w:szCs w:val="22"/>
        </w:rPr>
        <w:t xml:space="preserve">Ceci explique le </w:t>
      </w:r>
      <w:r w:rsidR="00205EDC" w:rsidRPr="00205EDC">
        <w:rPr>
          <w:rFonts w:ascii="Arial" w:hAnsi="Arial" w:cs="Arial"/>
          <w:sz w:val="22"/>
          <w:szCs w:val="22"/>
        </w:rPr>
        <w:t>paragraphe</w:t>
      </w:r>
      <w:r w:rsidR="00205EDC">
        <w:rPr>
          <w:rFonts w:ascii="Arial" w:hAnsi="Arial" w:cs="Arial"/>
          <w:sz w:val="22"/>
          <w:szCs w:val="22"/>
        </w:rPr>
        <w:t xml:space="preserve"> 11 du projet de </w:t>
      </w:r>
      <w:r w:rsidR="00205EDC" w:rsidRPr="00205EDC">
        <w:rPr>
          <w:rFonts w:ascii="Arial" w:hAnsi="Arial" w:cs="Arial"/>
          <w:sz w:val="22"/>
          <w:szCs w:val="22"/>
        </w:rPr>
        <w:t>décision</w:t>
      </w:r>
      <w:r w:rsidR="000E3378">
        <w:rPr>
          <w:rFonts w:ascii="Arial" w:hAnsi="Arial" w:cs="Arial"/>
          <w:sz w:val="22"/>
          <w:szCs w:val="22"/>
        </w:rPr>
        <w:t xml:space="preserve"> dans lequel l'Organe invitait</w:t>
      </w:r>
      <w:r w:rsidR="00205EDC">
        <w:rPr>
          <w:rFonts w:ascii="Arial" w:hAnsi="Arial" w:cs="Arial"/>
          <w:sz w:val="22"/>
          <w:szCs w:val="22"/>
        </w:rPr>
        <w:t xml:space="preserve"> le Comité à rappeler, une fois de plus, la nécessité pour chaque demande de se fo</w:t>
      </w:r>
      <w:r w:rsidR="00824E8A">
        <w:rPr>
          <w:rFonts w:ascii="Arial" w:hAnsi="Arial" w:cs="Arial"/>
          <w:sz w:val="22"/>
          <w:szCs w:val="22"/>
        </w:rPr>
        <w:t>nder sur son propre contexte,</w:t>
      </w:r>
      <w:r w:rsidR="00205EDC">
        <w:rPr>
          <w:rFonts w:ascii="Arial" w:hAnsi="Arial" w:cs="Arial"/>
          <w:sz w:val="22"/>
          <w:szCs w:val="22"/>
        </w:rPr>
        <w:t xml:space="preserve"> et ce, afin de répondre aux besoins spécifiques du pays. L'Organe</w:t>
      </w:r>
      <w:r w:rsidR="00824E8A">
        <w:rPr>
          <w:rFonts w:ascii="Arial" w:hAnsi="Arial" w:cs="Arial"/>
          <w:sz w:val="22"/>
          <w:szCs w:val="22"/>
        </w:rPr>
        <w:t xml:space="preserve"> a</w:t>
      </w:r>
      <w:r w:rsidR="002D79DA">
        <w:rPr>
          <w:rFonts w:ascii="Arial" w:hAnsi="Arial" w:cs="Arial"/>
          <w:sz w:val="22"/>
          <w:szCs w:val="22"/>
        </w:rPr>
        <w:t>vait</w:t>
      </w:r>
      <w:r w:rsidR="00824E8A">
        <w:rPr>
          <w:rFonts w:ascii="Arial" w:hAnsi="Arial" w:cs="Arial"/>
          <w:sz w:val="22"/>
          <w:szCs w:val="22"/>
        </w:rPr>
        <w:t xml:space="preserve"> reconnu à cette</w:t>
      </w:r>
      <w:r w:rsidR="00205EDC">
        <w:rPr>
          <w:rFonts w:ascii="Arial" w:hAnsi="Arial" w:cs="Arial"/>
          <w:sz w:val="22"/>
          <w:szCs w:val="22"/>
        </w:rPr>
        <w:t xml:space="preserve"> demande certains points forts, </w:t>
      </w:r>
      <w:r w:rsidR="00205EDC" w:rsidRPr="00205EDC">
        <w:rPr>
          <w:rFonts w:ascii="Arial" w:hAnsi="Arial" w:cs="Arial"/>
          <w:sz w:val="22"/>
          <w:szCs w:val="22"/>
          <w:lang w:eastAsia="en-US"/>
        </w:rPr>
        <w:t>en particulier</w:t>
      </w:r>
      <w:r w:rsidR="00205EDC">
        <w:rPr>
          <w:rFonts w:ascii="Arial" w:hAnsi="Arial" w:cs="Arial"/>
          <w:sz w:val="22"/>
          <w:szCs w:val="22"/>
        </w:rPr>
        <w:t xml:space="preserve"> son objectif de renforcement des capacités de tous les acteurs impliqués (</w:t>
      </w:r>
      <w:r w:rsidR="00205EDC" w:rsidRPr="00205EDC">
        <w:rPr>
          <w:rFonts w:ascii="Arial" w:hAnsi="Arial" w:cs="Arial"/>
          <w:sz w:val="22"/>
          <w:szCs w:val="22"/>
        </w:rPr>
        <w:t>institutions</w:t>
      </w:r>
      <w:r w:rsidR="00205EDC">
        <w:rPr>
          <w:rFonts w:ascii="Arial" w:hAnsi="Arial" w:cs="Arial"/>
          <w:sz w:val="22"/>
          <w:szCs w:val="22"/>
        </w:rPr>
        <w:t xml:space="preserve"> gouvernementales, équipes de </w:t>
      </w:r>
      <w:r w:rsidR="00205EDC" w:rsidRPr="00205EDC">
        <w:rPr>
          <w:rFonts w:ascii="Arial" w:hAnsi="Arial" w:cs="Arial"/>
          <w:sz w:val="22"/>
          <w:szCs w:val="22"/>
          <w:lang w:eastAsia="en-US"/>
        </w:rPr>
        <w:t>coordination</w:t>
      </w:r>
      <w:r w:rsidR="00205EDC">
        <w:rPr>
          <w:rFonts w:ascii="Arial" w:hAnsi="Arial" w:cs="Arial"/>
          <w:sz w:val="22"/>
          <w:szCs w:val="22"/>
        </w:rPr>
        <w:t xml:space="preserve"> et communautés). Le projet prévoyait plusieurs actions de formation pour </w:t>
      </w:r>
      <w:r w:rsidR="00205EDC" w:rsidRPr="00205EDC">
        <w:rPr>
          <w:rFonts w:ascii="Arial" w:hAnsi="Arial" w:cs="Arial"/>
          <w:sz w:val="22"/>
          <w:szCs w:val="22"/>
        </w:rPr>
        <w:t>sensib</w:t>
      </w:r>
      <w:r w:rsidR="00205EDC">
        <w:rPr>
          <w:rFonts w:ascii="Arial" w:hAnsi="Arial" w:cs="Arial"/>
          <w:sz w:val="22"/>
          <w:szCs w:val="22"/>
        </w:rPr>
        <w:t>iliser</w:t>
      </w:r>
      <w:r w:rsidR="00205EDC" w:rsidRPr="00205EDC">
        <w:rPr>
          <w:rFonts w:ascii="Arial" w:hAnsi="Arial" w:cs="Arial"/>
          <w:sz w:val="22"/>
          <w:szCs w:val="22"/>
        </w:rPr>
        <w:t xml:space="preserve"> </w:t>
      </w:r>
      <w:r w:rsidR="00205EDC">
        <w:rPr>
          <w:rFonts w:ascii="Arial" w:hAnsi="Arial" w:cs="Arial"/>
          <w:sz w:val="22"/>
          <w:szCs w:val="22"/>
        </w:rPr>
        <w:t xml:space="preserve">à l’importance du patrimoine culturel immatériel, et d’acquisition de compétences et de méthodologies </w:t>
      </w:r>
      <w:r w:rsidR="00205EDC" w:rsidRPr="00205EDC">
        <w:rPr>
          <w:rFonts w:ascii="Arial" w:hAnsi="Arial" w:cs="Arial"/>
          <w:sz w:val="22"/>
          <w:szCs w:val="22"/>
        </w:rPr>
        <w:t xml:space="preserve">nécessaires </w:t>
      </w:r>
      <w:r w:rsidR="00EC1DA6">
        <w:rPr>
          <w:rFonts w:ascii="Arial" w:hAnsi="Arial" w:cs="Arial"/>
          <w:sz w:val="22"/>
          <w:szCs w:val="22"/>
        </w:rPr>
        <w:t xml:space="preserve"> pour permettre aux différents acteurs de prendre part à la </w:t>
      </w:r>
      <w:r w:rsidR="00EC1DA6" w:rsidRPr="00EC1DA6">
        <w:rPr>
          <w:rFonts w:ascii="Arial" w:hAnsi="Arial" w:cs="Arial"/>
          <w:sz w:val="22"/>
          <w:szCs w:val="22"/>
        </w:rPr>
        <w:t>documentation</w:t>
      </w:r>
      <w:r w:rsidR="00EC1DA6">
        <w:rPr>
          <w:rFonts w:ascii="Arial" w:hAnsi="Arial" w:cs="Arial"/>
          <w:sz w:val="22"/>
          <w:szCs w:val="22"/>
        </w:rPr>
        <w:t xml:space="preserve"> et à la </w:t>
      </w:r>
      <w:r w:rsidR="00EC1DA6" w:rsidRPr="00EC1DA6">
        <w:rPr>
          <w:rFonts w:ascii="Arial" w:hAnsi="Arial" w:cs="Arial"/>
          <w:sz w:val="22"/>
          <w:szCs w:val="22"/>
        </w:rPr>
        <w:t>réalisation</w:t>
      </w:r>
      <w:r w:rsidR="00EC1DA6">
        <w:rPr>
          <w:rFonts w:ascii="Arial" w:hAnsi="Arial" w:cs="Arial"/>
          <w:sz w:val="22"/>
          <w:szCs w:val="22"/>
        </w:rPr>
        <w:t xml:space="preserve"> d’un </w:t>
      </w:r>
      <w:r w:rsidR="00EC1DA6" w:rsidRPr="00EC1DA6">
        <w:rPr>
          <w:rFonts w:ascii="Arial" w:hAnsi="Arial" w:cs="Arial"/>
          <w:sz w:val="22"/>
          <w:szCs w:val="22"/>
        </w:rPr>
        <w:t>inventaire</w:t>
      </w:r>
      <w:r w:rsidR="00EC1DA6">
        <w:rPr>
          <w:rFonts w:ascii="Arial" w:hAnsi="Arial" w:cs="Arial"/>
          <w:sz w:val="22"/>
          <w:szCs w:val="22"/>
        </w:rPr>
        <w:t>, répondant ainsi au critère A.6. Par ailleurs, ce p</w:t>
      </w:r>
      <w:r w:rsidR="000E3378">
        <w:rPr>
          <w:rFonts w:ascii="Arial" w:hAnsi="Arial" w:cs="Arial"/>
          <w:sz w:val="22"/>
          <w:szCs w:val="22"/>
        </w:rPr>
        <w:t>rojet pilote d’inventaire était censé servir</w:t>
      </w:r>
      <w:r w:rsidR="00EC1DA6">
        <w:rPr>
          <w:rFonts w:ascii="Arial" w:hAnsi="Arial" w:cs="Arial"/>
          <w:sz w:val="22"/>
          <w:szCs w:val="22"/>
        </w:rPr>
        <w:t xml:space="preserve"> de base au futur travail d’</w:t>
      </w:r>
      <w:r w:rsidR="00EC1DA6" w:rsidRPr="00EC1DA6">
        <w:rPr>
          <w:rFonts w:ascii="Arial" w:hAnsi="Arial" w:cs="Arial"/>
          <w:sz w:val="22"/>
          <w:szCs w:val="22"/>
          <w:lang w:eastAsia="en-US"/>
        </w:rPr>
        <w:t>élaboration</w:t>
      </w:r>
      <w:r w:rsidR="00EC1DA6">
        <w:rPr>
          <w:rFonts w:ascii="Arial" w:hAnsi="Arial" w:cs="Arial"/>
          <w:sz w:val="22"/>
          <w:szCs w:val="22"/>
        </w:rPr>
        <w:t xml:space="preserve"> d’un </w:t>
      </w:r>
      <w:r w:rsidR="00EC1DA6" w:rsidRPr="00EC1DA6">
        <w:rPr>
          <w:rFonts w:ascii="Arial" w:hAnsi="Arial" w:cs="Arial"/>
          <w:sz w:val="22"/>
          <w:szCs w:val="22"/>
        </w:rPr>
        <w:t>inventaire</w:t>
      </w:r>
      <w:r w:rsidR="00EC1DA6">
        <w:rPr>
          <w:rFonts w:ascii="Arial" w:hAnsi="Arial" w:cs="Arial"/>
          <w:sz w:val="22"/>
          <w:szCs w:val="22"/>
        </w:rPr>
        <w:t xml:space="preserve"> national et d’une carte culturelle du Soudan. L</w:t>
      </w:r>
      <w:r w:rsidR="00EC1DA6" w:rsidRPr="00EC1DA6">
        <w:rPr>
          <w:rFonts w:ascii="Arial" w:hAnsi="Arial" w:cs="Arial"/>
          <w:sz w:val="22"/>
          <w:szCs w:val="22"/>
        </w:rPr>
        <w:t>’État partie</w:t>
      </w:r>
      <w:r w:rsidR="00EC1DA6">
        <w:rPr>
          <w:rFonts w:ascii="Arial" w:hAnsi="Arial" w:cs="Arial"/>
          <w:sz w:val="22"/>
          <w:szCs w:val="22"/>
        </w:rPr>
        <w:t xml:space="preserve"> avait démontré son </w:t>
      </w:r>
      <w:r w:rsidR="00EC1DA6" w:rsidRPr="00EC1DA6">
        <w:rPr>
          <w:rFonts w:ascii="Arial" w:hAnsi="Arial" w:cs="Arial"/>
          <w:sz w:val="22"/>
          <w:szCs w:val="22"/>
        </w:rPr>
        <w:t>engagement</w:t>
      </w:r>
      <w:r w:rsidR="00EC1DA6">
        <w:rPr>
          <w:rFonts w:ascii="Arial" w:hAnsi="Arial" w:cs="Arial"/>
          <w:sz w:val="22"/>
          <w:szCs w:val="22"/>
        </w:rPr>
        <w:t xml:space="preserve"> et </w:t>
      </w:r>
      <w:r w:rsidR="000E3378">
        <w:rPr>
          <w:rFonts w:ascii="Arial" w:hAnsi="Arial" w:cs="Arial"/>
          <w:sz w:val="22"/>
          <w:szCs w:val="22"/>
        </w:rPr>
        <w:t>participait au budget global</w:t>
      </w:r>
      <w:r w:rsidR="00EC1DA6">
        <w:rPr>
          <w:rFonts w:ascii="Arial" w:hAnsi="Arial" w:cs="Arial"/>
          <w:sz w:val="22"/>
          <w:szCs w:val="22"/>
        </w:rPr>
        <w:t xml:space="preserve"> du projet</w:t>
      </w:r>
      <w:r w:rsidR="00EC1DA6" w:rsidRPr="00EC1DA6">
        <w:rPr>
          <w:rFonts w:ascii="Arial" w:hAnsi="Arial" w:cs="Arial"/>
          <w:sz w:val="22"/>
          <w:szCs w:val="22"/>
        </w:rPr>
        <w:t xml:space="preserve"> </w:t>
      </w:r>
      <w:r w:rsidR="00EC1DA6">
        <w:rPr>
          <w:rFonts w:ascii="Arial" w:hAnsi="Arial" w:cs="Arial"/>
          <w:sz w:val="22"/>
          <w:szCs w:val="22"/>
        </w:rPr>
        <w:t>à hauteur d’environ 11 pour cent (A.5).</w:t>
      </w:r>
    </w:p>
    <w:p w14:paraId="68E34055" w14:textId="721E57CA" w:rsidR="00824E8A" w:rsidRPr="00983B14" w:rsidRDefault="00EC1DA6" w:rsidP="00983B14">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EC1DA6">
        <w:rPr>
          <w:rFonts w:ascii="Arial" w:hAnsi="Arial" w:cs="Arial"/>
          <w:b/>
          <w:sz w:val="22"/>
          <w:szCs w:val="22"/>
        </w:rPr>
        <w:t>Président de l’Organe consultatif</w:t>
      </w:r>
      <w:r>
        <w:rPr>
          <w:rFonts w:ascii="Arial" w:hAnsi="Arial" w:cs="Arial"/>
          <w:sz w:val="22"/>
          <w:szCs w:val="22"/>
        </w:rPr>
        <w:t xml:space="preserve"> a déclaré que malgré ces louables intentions, l'Organe avait noté plusieurs </w:t>
      </w:r>
      <w:r w:rsidR="00E20447">
        <w:rPr>
          <w:rFonts w:ascii="Arial" w:hAnsi="Arial" w:cs="Arial"/>
          <w:sz w:val="22"/>
          <w:szCs w:val="22"/>
        </w:rPr>
        <w:t xml:space="preserve">faiblesses à propos de critères essentiels. </w:t>
      </w:r>
      <w:r w:rsidR="001E0F0E">
        <w:rPr>
          <w:rFonts w:ascii="Arial" w:hAnsi="Arial" w:cs="Arial"/>
          <w:sz w:val="22"/>
          <w:szCs w:val="22"/>
        </w:rPr>
        <w:t xml:space="preserve">Des </w:t>
      </w:r>
      <w:r w:rsidR="00E20447" w:rsidRPr="00E20447">
        <w:rPr>
          <w:rFonts w:ascii="Arial" w:hAnsi="Arial" w:cs="Arial"/>
          <w:sz w:val="22"/>
          <w:szCs w:val="22"/>
        </w:rPr>
        <w:t>informations</w:t>
      </w:r>
      <w:r w:rsidR="00E20447">
        <w:rPr>
          <w:rFonts w:ascii="Arial" w:hAnsi="Arial" w:cs="Arial"/>
          <w:sz w:val="22"/>
          <w:szCs w:val="22"/>
        </w:rPr>
        <w:t xml:space="preserve"> détaillées sur les </w:t>
      </w:r>
      <w:r w:rsidR="00E20447" w:rsidRPr="00E20447">
        <w:rPr>
          <w:rFonts w:ascii="Arial" w:hAnsi="Arial" w:cs="Arial"/>
          <w:sz w:val="22"/>
          <w:szCs w:val="22"/>
        </w:rPr>
        <w:t>activités</w:t>
      </w:r>
      <w:r w:rsidR="00E20447">
        <w:rPr>
          <w:rFonts w:ascii="Arial" w:hAnsi="Arial" w:cs="Arial"/>
          <w:sz w:val="22"/>
          <w:szCs w:val="22"/>
        </w:rPr>
        <w:t xml:space="preserve"> prévues dans le cadre du processus pilote</w:t>
      </w:r>
      <w:r w:rsidR="001E0F0E">
        <w:rPr>
          <w:rFonts w:ascii="Arial" w:hAnsi="Arial" w:cs="Arial"/>
          <w:sz w:val="22"/>
          <w:szCs w:val="22"/>
        </w:rPr>
        <w:t xml:space="preserve"> manquaient au dossier, ce qui ne permettrait pas à l'Organe ou au Comité de définir ce que ces activités incluaient précisément et ainsi d’évaluer leur faisabilité (A.3). Le calendrier de 15 mois ne semblait pas réaliste au vu des activités proposées. </w:t>
      </w:r>
      <w:r w:rsidR="003E64DB">
        <w:rPr>
          <w:rFonts w:ascii="Arial" w:hAnsi="Arial" w:cs="Arial"/>
          <w:sz w:val="22"/>
          <w:szCs w:val="22"/>
        </w:rPr>
        <w:t xml:space="preserve">S’agissant des </w:t>
      </w:r>
      <w:r w:rsidR="003E64DB" w:rsidRPr="003E64DB">
        <w:rPr>
          <w:rFonts w:ascii="Arial" w:hAnsi="Arial" w:cs="Arial"/>
          <w:sz w:val="22"/>
          <w:szCs w:val="22"/>
        </w:rPr>
        <w:t>activités</w:t>
      </w:r>
      <w:r w:rsidR="003E64DB">
        <w:rPr>
          <w:rFonts w:ascii="Arial" w:hAnsi="Arial" w:cs="Arial"/>
          <w:sz w:val="22"/>
          <w:szCs w:val="22"/>
        </w:rPr>
        <w:t xml:space="preserve">, le lecteur du dossier était incapable de détailler les résultats qu’elles pourraient générer ou leur capacité de contribution à la </w:t>
      </w:r>
      <w:r w:rsidR="003E64DB" w:rsidRPr="003E64DB">
        <w:rPr>
          <w:rFonts w:ascii="Arial" w:hAnsi="Arial" w:cs="Arial"/>
          <w:sz w:val="22"/>
          <w:szCs w:val="22"/>
        </w:rPr>
        <w:t>sauvegarde</w:t>
      </w:r>
      <w:r w:rsidR="003E64DB">
        <w:rPr>
          <w:rFonts w:ascii="Arial" w:hAnsi="Arial" w:cs="Arial"/>
          <w:sz w:val="22"/>
          <w:szCs w:val="22"/>
        </w:rPr>
        <w:t xml:space="preserve"> du patrimoine culturel immatériel. Comme pour la précédente </w:t>
      </w:r>
      <w:r w:rsidR="003E64DB" w:rsidRPr="003E64DB">
        <w:rPr>
          <w:rFonts w:ascii="Arial" w:hAnsi="Arial" w:cs="Arial"/>
          <w:sz w:val="22"/>
          <w:szCs w:val="22"/>
        </w:rPr>
        <w:t>candidature</w:t>
      </w:r>
      <w:r w:rsidR="000E3378">
        <w:rPr>
          <w:rFonts w:ascii="Arial" w:hAnsi="Arial" w:cs="Arial"/>
          <w:sz w:val="22"/>
          <w:szCs w:val="22"/>
        </w:rPr>
        <w:t xml:space="preserve">, l'Organe s’était interrogé sur l’ampleur </w:t>
      </w:r>
      <w:r w:rsidR="003E64DB">
        <w:rPr>
          <w:rFonts w:ascii="Arial" w:hAnsi="Arial" w:cs="Arial"/>
          <w:sz w:val="22"/>
          <w:szCs w:val="22"/>
        </w:rPr>
        <w:t xml:space="preserve">de la </w:t>
      </w:r>
      <w:r w:rsidR="003E64DB" w:rsidRPr="003E64DB">
        <w:rPr>
          <w:rFonts w:ascii="Arial" w:hAnsi="Arial" w:cs="Arial"/>
          <w:sz w:val="22"/>
          <w:szCs w:val="22"/>
        </w:rPr>
        <w:t>participation</w:t>
      </w:r>
      <w:r w:rsidR="003E64DB">
        <w:rPr>
          <w:rFonts w:ascii="Arial" w:hAnsi="Arial" w:cs="Arial"/>
          <w:sz w:val="22"/>
          <w:szCs w:val="22"/>
        </w:rPr>
        <w:t xml:space="preserve"> des communautés à la </w:t>
      </w:r>
      <w:r w:rsidR="003E64DB" w:rsidRPr="003E64DB">
        <w:rPr>
          <w:rFonts w:ascii="Arial" w:hAnsi="Arial" w:cs="Arial"/>
          <w:sz w:val="22"/>
          <w:szCs w:val="22"/>
        </w:rPr>
        <w:t>préparation</w:t>
      </w:r>
      <w:r w:rsidR="003E64DB">
        <w:rPr>
          <w:rFonts w:ascii="Arial" w:hAnsi="Arial" w:cs="Arial"/>
          <w:sz w:val="22"/>
          <w:szCs w:val="22"/>
        </w:rPr>
        <w:t xml:space="preserve"> des demandes (A.1). Bien que des représentants des communautés d</w:t>
      </w:r>
      <w:r w:rsidR="00824E8A">
        <w:rPr>
          <w:rFonts w:ascii="Arial" w:hAnsi="Arial" w:cs="Arial"/>
          <w:sz w:val="22"/>
          <w:szCs w:val="22"/>
        </w:rPr>
        <w:t>es états du Kordofan et du Nil B</w:t>
      </w:r>
      <w:r w:rsidR="003E64DB">
        <w:rPr>
          <w:rFonts w:ascii="Arial" w:hAnsi="Arial" w:cs="Arial"/>
          <w:sz w:val="22"/>
          <w:szCs w:val="22"/>
        </w:rPr>
        <w:t xml:space="preserve">leu aient participé à </w:t>
      </w:r>
      <w:r w:rsidR="003E64DB" w:rsidRPr="003E64DB">
        <w:rPr>
          <w:rFonts w:ascii="Arial" w:hAnsi="Arial" w:cs="Arial"/>
          <w:sz w:val="22"/>
          <w:szCs w:val="22"/>
          <w:lang w:eastAsia="en-US"/>
        </w:rPr>
        <w:t>l’élaboration</w:t>
      </w:r>
      <w:r w:rsidR="003E64DB">
        <w:rPr>
          <w:rFonts w:ascii="Arial" w:hAnsi="Arial" w:cs="Arial"/>
          <w:sz w:val="22"/>
          <w:szCs w:val="22"/>
        </w:rPr>
        <w:t xml:space="preserve"> de la demande et y aient consenti, le dossier ne démontrait pas clairement la façon dont les communautés allaient être intégrées à la </w:t>
      </w:r>
      <w:r w:rsidR="003E64DB" w:rsidRPr="003E64DB">
        <w:rPr>
          <w:rFonts w:ascii="Arial" w:hAnsi="Arial" w:cs="Arial"/>
          <w:sz w:val="22"/>
          <w:szCs w:val="22"/>
        </w:rPr>
        <w:t>planification</w:t>
      </w:r>
      <w:r w:rsidR="003E64DB">
        <w:rPr>
          <w:rFonts w:ascii="Arial" w:hAnsi="Arial" w:cs="Arial"/>
          <w:sz w:val="22"/>
          <w:szCs w:val="22"/>
        </w:rPr>
        <w:t xml:space="preserve"> et au processus d’</w:t>
      </w:r>
      <w:r w:rsidR="003E64DB" w:rsidRPr="003E64DB">
        <w:rPr>
          <w:rFonts w:ascii="Arial" w:hAnsi="Arial" w:cs="Arial"/>
          <w:sz w:val="22"/>
          <w:szCs w:val="22"/>
        </w:rPr>
        <w:t>inventaire</w:t>
      </w:r>
      <w:r w:rsidR="003E64DB">
        <w:rPr>
          <w:rFonts w:ascii="Arial" w:hAnsi="Arial" w:cs="Arial"/>
          <w:sz w:val="22"/>
          <w:szCs w:val="22"/>
        </w:rPr>
        <w:t xml:space="preserve">. Une fois </w:t>
      </w:r>
      <w:r w:rsidR="003E64DB">
        <w:rPr>
          <w:rFonts w:ascii="Arial" w:hAnsi="Arial" w:cs="Arial"/>
          <w:sz w:val="22"/>
          <w:szCs w:val="22"/>
        </w:rPr>
        <w:lastRenderedPageBreak/>
        <w:t>de plus, l’approche</w:t>
      </w:r>
      <w:r w:rsidR="000E6765">
        <w:rPr>
          <w:rFonts w:ascii="Arial" w:hAnsi="Arial" w:cs="Arial"/>
          <w:sz w:val="22"/>
          <w:szCs w:val="22"/>
        </w:rPr>
        <w:t xml:space="preserve"> semblait descendante et n’accordait pas</w:t>
      </w:r>
      <w:r w:rsidR="003E64DB">
        <w:rPr>
          <w:rFonts w:ascii="Arial" w:hAnsi="Arial" w:cs="Arial"/>
          <w:sz w:val="22"/>
          <w:szCs w:val="22"/>
        </w:rPr>
        <w:t xml:space="preserve"> de rôle actif à la </w:t>
      </w:r>
      <w:r w:rsidR="003E64DB" w:rsidRPr="003E64DB">
        <w:rPr>
          <w:rFonts w:ascii="Arial" w:hAnsi="Arial" w:cs="Arial"/>
          <w:sz w:val="22"/>
          <w:szCs w:val="22"/>
        </w:rPr>
        <w:t>communauté</w:t>
      </w:r>
      <w:r w:rsidR="003E64DB">
        <w:rPr>
          <w:rFonts w:ascii="Arial" w:hAnsi="Arial" w:cs="Arial"/>
          <w:sz w:val="22"/>
          <w:szCs w:val="22"/>
        </w:rPr>
        <w:t xml:space="preserve"> puisque </w:t>
      </w:r>
      <w:r w:rsidR="000E6765">
        <w:rPr>
          <w:rFonts w:ascii="Arial" w:hAnsi="Arial" w:cs="Arial"/>
          <w:sz w:val="22"/>
          <w:szCs w:val="22"/>
        </w:rPr>
        <w:t xml:space="preserve">c’étaient </w:t>
      </w:r>
      <w:r w:rsidR="003E64DB">
        <w:rPr>
          <w:rFonts w:ascii="Arial" w:hAnsi="Arial" w:cs="Arial"/>
          <w:sz w:val="22"/>
          <w:szCs w:val="22"/>
        </w:rPr>
        <w:t xml:space="preserve">les </w:t>
      </w:r>
      <w:r w:rsidR="003E64DB" w:rsidRPr="003E64DB">
        <w:rPr>
          <w:rFonts w:ascii="Arial" w:hAnsi="Arial" w:cs="Arial"/>
          <w:sz w:val="22"/>
          <w:szCs w:val="22"/>
        </w:rPr>
        <w:t>autorités</w:t>
      </w:r>
      <w:r w:rsidR="003E64DB">
        <w:rPr>
          <w:rFonts w:ascii="Arial" w:hAnsi="Arial" w:cs="Arial"/>
          <w:sz w:val="22"/>
          <w:szCs w:val="22"/>
        </w:rPr>
        <w:t xml:space="preserve"> locales</w:t>
      </w:r>
      <w:r w:rsidR="000E6765">
        <w:rPr>
          <w:rFonts w:ascii="Arial" w:hAnsi="Arial" w:cs="Arial"/>
          <w:sz w:val="22"/>
          <w:szCs w:val="22"/>
        </w:rPr>
        <w:t xml:space="preserve"> qui choisissaient les représentants des communautés qui </w:t>
      </w:r>
      <w:r w:rsidR="000E3378">
        <w:rPr>
          <w:rFonts w:ascii="Arial" w:hAnsi="Arial" w:cs="Arial"/>
          <w:sz w:val="22"/>
          <w:szCs w:val="22"/>
        </w:rPr>
        <w:t xml:space="preserve">seraient impliqués dans le </w:t>
      </w:r>
      <w:r w:rsidR="000E6765">
        <w:rPr>
          <w:rFonts w:ascii="Arial" w:hAnsi="Arial" w:cs="Arial"/>
          <w:sz w:val="22"/>
          <w:szCs w:val="22"/>
        </w:rPr>
        <w:t>processus et qui décidaient de quelle manière ils le seraient. L'Organe a</w:t>
      </w:r>
      <w:r w:rsidR="002D79DA">
        <w:rPr>
          <w:rFonts w:ascii="Arial" w:hAnsi="Arial" w:cs="Arial"/>
          <w:sz w:val="22"/>
          <w:szCs w:val="22"/>
        </w:rPr>
        <w:t>vait</w:t>
      </w:r>
      <w:r w:rsidR="000E6765">
        <w:rPr>
          <w:rFonts w:ascii="Arial" w:hAnsi="Arial" w:cs="Arial"/>
          <w:sz w:val="22"/>
          <w:szCs w:val="22"/>
        </w:rPr>
        <w:t xml:space="preserve">, </w:t>
      </w:r>
      <w:r w:rsidR="000E6765" w:rsidRPr="000E6765">
        <w:rPr>
          <w:rFonts w:ascii="Arial" w:hAnsi="Arial" w:cs="Arial"/>
          <w:sz w:val="22"/>
          <w:szCs w:val="22"/>
        </w:rPr>
        <w:t>par conséquent</w:t>
      </w:r>
      <w:r w:rsidR="000E6765">
        <w:rPr>
          <w:rFonts w:ascii="Arial" w:hAnsi="Arial" w:cs="Arial"/>
          <w:sz w:val="22"/>
          <w:szCs w:val="22"/>
        </w:rPr>
        <w:t xml:space="preserve">, recommandé (dans le </w:t>
      </w:r>
      <w:r w:rsidR="000E6765" w:rsidRPr="000E6765">
        <w:rPr>
          <w:rFonts w:ascii="Arial" w:hAnsi="Arial" w:cs="Arial"/>
          <w:sz w:val="22"/>
          <w:szCs w:val="22"/>
        </w:rPr>
        <w:t>paragraphe</w:t>
      </w:r>
      <w:r w:rsidR="000E6765">
        <w:rPr>
          <w:rFonts w:ascii="Arial" w:hAnsi="Arial" w:cs="Arial"/>
          <w:sz w:val="22"/>
          <w:szCs w:val="22"/>
        </w:rPr>
        <w:t xml:space="preserve"> 9) au Comité de rappeler à l’</w:t>
      </w:r>
      <w:r w:rsidR="000E6765" w:rsidRPr="000E6765">
        <w:rPr>
          <w:rFonts w:ascii="Arial" w:hAnsi="Arial" w:cs="Arial"/>
          <w:sz w:val="22"/>
          <w:szCs w:val="22"/>
        </w:rPr>
        <w:t>État partie</w:t>
      </w:r>
      <w:r w:rsidR="000E6765">
        <w:rPr>
          <w:rFonts w:ascii="Arial" w:hAnsi="Arial" w:cs="Arial"/>
          <w:sz w:val="22"/>
          <w:szCs w:val="22"/>
        </w:rPr>
        <w:t xml:space="preserve"> le rôle essentiel des communautés et la nécessité d’assurer leur </w:t>
      </w:r>
      <w:r w:rsidR="000E6765" w:rsidRPr="000E6765">
        <w:rPr>
          <w:rFonts w:ascii="Arial" w:hAnsi="Arial" w:cs="Arial"/>
          <w:sz w:val="22"/>
          <w:szCs w:val="22"/>
        </w:rPr>
        <w:t>participation</w:t>
      </w:r>
      <w:r w:rsidR="000E6765">
        <w:rPr>
          <w:rFonts w:ascii="Arial" w:hAnsi="Arial" w:cs="Arial"/>
          <w:sz w:val="22"/>
          <w:szCs w:val="22"/>
        </w:rPr>
        <w:t xml:space="preserve"> active à toutes les étapes de la </w:t>
      </w:r>
      <w:r w:rsidR="000E6765" w:rsidRPr="000E6765">
        <w:rPr>
          <w:rFonts w:ascii="Arial" w:hAnsi="Arial" w:cs="Arial"/>
          <w:sz w:val="22"/>
          <w:szCs w:val="22"/>
        </w:rPr>
        <w:t>préparation</w:t>
      </w:r>
      <w:r w:rsidR="000E6765">
        <w:rPr>
          <w:rFonts w:ascii="Arial" w:hAnsi="Arial" w:cs="Arial"/>
          <w:sz w:val="22"/>
          <w:szCs w:val="22"/>
        </w:rPr>
        <w:t xml:space="preserve"> et de la mise en œuvre des </w:t>
      </w:r>
      <w:r w:rsidR="000E6765" w:rsidRPr="000E6765">
        <w:rPr>
          <w:rFonts w:ascii="Arial" w:hAnsi="Arial" w:cs="Arial"/>
          <w:sz w:val="22"/>
          <w:szCs w:val="22"/>
        </w:rPr>
        <w:t>activités</w:t>
      </w:r>
      <w:r w:rsidR="00824E8A">
        <w:rPr>
          <w:rFonts w:ascii="Arial" w:hAnsi="Arial" w:cs="Arial"/>
          <w:sz w:val="22"/>
          <w:szCs w:val="22"/>
        </w:rPr>
        <w:t>, y compris le</w:t>
      </w:r>
      <w:r w:rsidR="000E6765">
        <w:rPr>
          <w:rFonts w:ascii="Arial" w:hAnsi="Arial" w:cs="Arial"/>
          <w:sz w:val="22"/>
          <w:szCs w:val="22"/>
        </w:rPr>
        <w:t xml:space="preserve"> processus d’</w:t>
      </w:r>
      <w:r w:rsidR="000E6765" w:rsidRPr="000E6765">
        <w:rPr>
          <w:rFonts w:ascii="Arial" w:hAnsi="Arial" w:cs="Arial"/>
          <w:sz w:val="22"/>
          <w:szCs w:val="22"/>
        </w:rPr>
        <w:t>inventaire</w:t>
      </w:r>
      <w:r w:rsidR="000E6765">
        <w:rPr>
          <w:rFonts w:ascii="Arial" w:hAnsi="Arial" w:cs="Arial"/>
          <w:sz w:val="22"/>
          <w:szCs w:val="22"/>
        </w:rPr>
        <w:t xml:space="preserve">. En raison de l’absence de </w:t>
      </w:r>
      <w:r w:rsidR="000E6765" w:rsidRPr="000E6765">
        <w:rPr>
          <w:rFonts w:ascii="Arial" w:hAnsi="Arial" w:cs="Arial"/>
          <w:sz w:val="22"/>
          <w:szCs w:val="22"/>
        </w:rPr>
        <w:t>description</w:t>
      </w:r>
      <w:r w:rsidR="000E6765">
        <w:rPr>
          <w:rFonts w:ascii="Arial" w:hAnsi="Arial" w:cs="Arial"/>
          <w:sz w:val="22"/>
          <w:szCs w:val="22"/>
        </w:rPr>
        <w:t xml:space="preserve"> des tâches prévues, l'Organe</w:t>
      </w:r>
      <w:r w:rsidR="00824E8A">
        <w:rPr>
          <w:rFonts w:ascii="Arial" w:hAnsi="Arial" w:cs="Arial"/>
          <w:sz w:val="22"/>
          <w:szCs w:val="22"/>
        </w:rPr>
        <w:t xml:space="preserve"> n’a</w:t>
      </w:r>
      <w:r w:rsidR="00753E37">
        <w:rPr>
          <w:rFonts w:ascii="Arial" w:hAnsi="Arial" w:cs="Arial"/>
          <w:sz w:val="22"/>
          <w:szCs w:val="22"/>
        </w:rPr>
        <w:t>vait</w:t>
      </w:r>
      <w:r w:rsidR="00824E8A">
        <w:rPr>
          <w:rFonts w:ascii="Arial" w:hAnsi="Arial" w:cs="Arial"/>
          <w:sz w:val="22"/>
          <w:szCs w:val="22"/>
        </w:rPr>
        <w:t xml:space="preserve"> pas eu la capacité</w:t>
      </w:r>
      <w:r w:rsidR="000E6765">
        <w:rPr>
          <w:rFonts w:ascii="Arial" w:hAnsi="Arial" w:cs="Arial"/>
          <w:sz w:val="22"/>
          <w:szCs w:val="22"/>
        </w:rPr>
        <w:t xml:space="preserve"> d’évaluer la pertinence du montant demandé (A.2). Le budget comportait plusieurs incohérences et, dans certains cas, ne correspondait pas à la durée des activités prévue dans le calendrier. L'Organe a</w:t>
      </w:r>
      <w:r w:rsidR="002D79DA">
        <w:rPr>
          <w:rFonts w:ascii="Arial" w:hAnsi="Arial" w:cs="Arial"/>
          <w:sz w:val="22"/>
          <w:szCs w:val="22"/>
        </w:rPr>
        <w:t>vait</w:t>
      </w:r>
      <w:r w:rsidR="000E6765">
        <w:rPr>
          <w:rFonts w:ascii="Arial" w:hAnsi="Arial" w:cs="Arial"/>
          <w:sz w:val="22"/>
          <w:szCs w:val="22"/>
        </w:rPr>
        <w:t xml:space="preserve"> été surpris de constater que le travail d’inventaire sur le terrain disposait d’un budget prévisionnel relativement bas par rapport à celui consacré aux services des experts et </w:t>
      </w:r>
      <w:r w:rsidR="00BF67D2">
        <w:rPr>
          <w:rFonts w:ascii="Arial" w:hAnsi="Arial" w:cs="Arial"/>
          <w:sz w:val="22"/>
          <w:szCs w:val="22"/>
        </w:rPr>
        <w:t xml:space="preserve">à </w:t>
      </w:r>
      <w:r w:rsidR="000E6765">
        <w:rPr>
          <w:rFonts w:ascii="Arial" w:hAnsi="Arial" w:cs="Arial"/>
          <w:sz w:val="22"/>
          <w:szCs w:val="22"/>
        </w:rPr>
        <w:t xml:space="preserve">celui destiné à l’achat d’équipement. </w:t>
      </w:r>
      <w:r w:rsidR="00FF5713">
        <w:rPr>
          <w:rFonts w:ascii="Arial" w:hAnsi="Arial" w:cs="Arial"/>
          <w:sz w:val="22"/>
          <w:szCs w:val="22"/>
        </w:rPr>
        <w:t xml:space="preserve">À son avis, cela n’était pas justifié au regard de l’objectif du projet, ce qui expliquait sa </w:t>
      </w:r>
      <w:r w:rsidR="00FF5713" w:rsidRPr="00FF5713">
        <w:rPr>
          <w:rFonts w:ascii="Arial" w:hAnsi="Arial" w:cs="Arial"/>
          <w:sz w:val="22"/>
          <w:szCs w:val="22"/>
        </w:rPr>
        <w:t>recommandation</w:t>
      </w:r>
      <w:r w:rsidR="00FF5713">
        <w:rPr>
          <w:rFonts w:ascii="Arial" w:hAnsi="Arial" w:cs="Arial"/>
          <w:sz w:val="22"/>
          <w:szCs w:val="22"/>
        </w:rPr>
        <w:t xml:space="preserve"> dans le </w:t>
      </w:r>
      <w:r w:rsidR="00FF5713" w:rsidRPr="00FF5713">
        <w:rPr>
          <w:rFonts w:ascii="Arial" w:hAnsi="Arial" w:cs="Arial"/>
          <w:sz w:val="22"/>
          <w:szCs w:val="22"/>
        </w:rPr>
        <w:t>paragraphe</w:t>
      </w:r>
      <w:r w:rsidR="00FF5713">
        <w:rPr>
          <w:rFonts w:ascii="Arial" w:hAnsi="Arial" w:cs="Arial"/>
          <w:sz w:val="22"/>
          <w:szCs w:val="22"/>
        </w:rPr>
        <w:t xml:space="preserve"> 8. L'Organe ne doutait pas qu’un projet de cette nature puisse potentiellement avoir des résultats durables (A.4) et servir de base à tout travail futur d’</w:t>
      </w:r>
      <w:r w:rsidR="00FF5713" w:rsidRPr="00FF5713">
        <w:rPr>
          <w:rFonts w:ascii="Arial" w:hAnsi="Arial" w:cs="Arial"/>
          <w:sz w:val="22"/>
          <w:szCs w:val="22"/>
        </w:rPr>
        <w:t>inventaire</w:t>
      </w:r>
      <w:r w:rsidR="00FF5713">
        <w:rPr>
          <w:rFonts w:ascii="Arial" w:hAnsi="Arial" w:cs="Arial"/>
          <w:sz w:val="22"/>
          <w:szCs w:val="22"/>
        </w:rPr>
        <w:t xml:space="preserve"> au Soudan. Toutefois, la demande n’apportait pas de preuve suffisante pour démontrer la </w:t>
      </w:r>
      <w:r w:rsidR="00BF67D2">
        <w:rPr>
          <w:rFonts w:ascii="Arial" w:hAnsi="Arial" w:cs="Arial"/>
          <w:sz w:val="22"/>
          <w:szCs w:val="22"/>
        </w:rPr>
        <w:t xml:space="preserve">faisabilité de ses activités et leurs </w:t>
      </w:r>
      <w:r w:rsidR="005E3FF1">
        <w:rPr>
          <w:rFonts w:ascii="Arial" w:hAnsi="Arial" w:cs="Arial"/>
          <w:sz w:val="22"/>
          <w:szCs w:val="22"/>
        </w:rPr>
        <w:t>résultats au-</w:t>
      </w:r>
      <w:r w:rsidR="00FF5713" w:rsidRPr="00983B14">
        <w:rPr>
          <w:rFonts w:ascii="Arial" w:hAnsi="Arial" w:cs="Arial"/>
          <w:sz w:val="22"/>
          <w:szCs w:val="22"/>
        </w:rPr>
        <w:t>delà de la date d’achèvement du projet. Une stratégie visant à poursuivre le projet faisait défaut et la demande n’envisageait pas de possibilités de financement dans le futur. En</w:t>
      </w:r>
      <w:r w:rsidR="002D79DA">
        <w:rPr>
          <w:rFonts w:ascii="Arial" w:hAnsi="Arial" w:cs="Arial"/>
          <w:sz w:val="22"/>
          <w:szCs w:val="22"/>
        </w:rPr>
        <w:t xml:space="preserve"> conclusion, l'Organe n’avait pu </w:t>
      </w:r>
      <w:r w:rsidR="00FF5713" w:rsidRPr="00983B14">
        <w:rPr>
          <w:rFonts w:ascii="Arial" w:hAnsi="Arial" w:cs="Arial"/>
          <w:sz w:val="22"/>
          <w:szCs w:val="22"/>
        </w:rPr>
        <w:t xml:space="preserve">recommander l’approbation de la demande d’assistance internationale </w:t>
      </w:r>
      <w:r w:rsidR="00824E8A" w:rsidRPr="00983B14">
        <w:rPr>
          <w:rFonts w:ascii="Arial" w:hAnsi="Arial" w:cs="Arial"/>
          <w:sz w:val="22"/>
          <w:szCs w:val="22"/>
        </w:rPr>
        <w:t xml:space="preserve">pour la documentation et l’inventaire du patrimoine culturel immatériel dans la République du Soudan. Le projet de décision invitait le Comité à attirer l’attention de l’État partie sur les préoccupations mentionnées aux paragraphes 8 et 11 du projet de décision s’il souhaitait soumettre à nouveau sa demande. </w:t>
      </w:r>
    </w:p>
    <w:p w14:paraId="45A99D21" w14:textId="10C660C8" w:rsidR="00824E8A" w:rsidRDefault="003F5C58" w:rsidP="00824E8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3F5C58">
        <w:rPr>
          <w:rFonts w:ascii="Arial" w:hAnsi="Arial" w:cs="Arial"/>
          <w:sz w:val="22"/>
          <w:szCs w:val="22"/>
        </w:rPr>
        <w:t>délégation</w:t>
      </w:r>
      <w:r>
        <w:rPr>
          <w:rFonts w:ascii="Arial" w:hAnsi="Arial" w:cs="Arial"/>
          <w:sz w:val="22"/>
          <w:szCs w:val="22"/>
        </w:rPr>
        <w:t xml:space="preserve"> de l’</w:t>
      </w:r>
      <w:r w:rsidRPr="003F5C58">
        <w:rPr>
          <w:rFonts w:ascii="Arial" w:hAnsi="Arial" w:cs="Arial"/>
          <w:b/>
          <w:sz w:val="22"/>
          <w:szCs w:val="22"/>
        </w:rPr>
        <w:t>Algérie</w:t>
      </w:r>
      <w:r>
        <w:rPr>
          <w:rFonts w:ascii="Arial" w:hAnsi="Arial" w:cs="Arial"/>
          <w:sz w:val="22"/>
          <w:szCs w:val="22"/>
        </w:rPr>
        <w:t xml:space="preserve"> a remercié l’Organe consultatif de son travail et de ses recommandations. Après avoir examiné la demande d’assistance internationale, elle </w:t>
      </w:r>
      <w:r w:rsidR="005758C7">
        <w:rPr>
          <w:rFonts w:ascii="Arial" w:hAnsi="Arial" w:cs="Arial"/>
          <w:sz w:val="22"/>
          <w:szCs w:val="22"/>
        </w:rPr>
        <w:t>a souhaité</w:t>
      </w:r>
      <w:r>
        <w:rPr>
          <w:rFonts w:ascii="Arial" w:hAnsi="Arial" w:cs="Arial"/>
          <w:sz w:val="22"/>
          <w:szCs w:val="22"/>
        </w:rPr>
        <w:t xml:space="preserve"> attirer l’attention </w:t>
      </w:r>
      <w:r w:rsidR="00BD1BEA">
        <w:rPr>
          <w:rFonts w:ascii="Arial" w:hAnsi="Arial" w:cs="Arial"/>
          <w:sz w:val="22"/>
          <w:szCs w:val="22"/>
        </w:rPr>
        <w:t xml:space="preserve">du Comité sur les efforts significatifs déployés par le Soudan afin de </w:t>
      </w:r>
      <w:r w:rsidR="00BD1BEA" w:rsidRPr="00BD1BEA">
        <w:rPr>
          <w:rFonts w:ascii="Arial" w:hAnsi="Arial" w:cs="Arial"/>
          <w:sz w:val="22"/>
          <w:szCs w:val="22"/>
        </w:rPr>
        <w:t>sauvegarde</w:t>
      </w:r>
      <w:r w:rsidR="00BD1BEA">
        <w:rPr>
          <w:rFonts w:ascii="Arial" w:hAnsi="Arial" w:cs="Arial"/>
          <w:sz w:val="22"/>
          <w:szCs w:val="22"/>
        </w:rPr>
        <w:t xml:space="preserve">r son </w:t>
      </w:r>
      <w:r w:rsidR="00BD1BEA" w:rsidRPr="00BD1BEA">
        <w:rPr>
          <w:rFonts w:ascii="Arial" w:hAnsi="Arial" w:cs="Arial"/>
          <w:sz w:val="22"/>
          <w:szCs w:val="22"/>
        </w:rPr>
        <w:t>patrimoine</w:t>
      </w:r>
      <w:r w:rsidR="00BD1BEA">
        <w:rPr>
          <w:rFonts w:ascii="Arial" w:hAnsi="Arial" w:cs="Arial"/>
          <w:sz w:val="22"/>
          <w:szCs w:val="22"/>
        </w:rPr>
        <w:t xml:space="preserve"> </w:t>
      </w:r>
      <w:r w:rsidR="00BD1BEA" w:rsidRPr="00BD1BEA">
        <w:rPr>
          <w:rFonts w:ascii="Arial" w:hAnsi="Arial" w:cs="Arial"/>
          <w:sz w:val="22"/>
          <w:szCs w:val="22"/>
        </w:rPr>
        <w:t>immatériel</w:t>
      </w:r>
      <w:r w:rsidR="00BD1BEA">
        <w:rPr>
          <w:rFonts w:ascii="Arial" w:hAnsi="Arial" w:cs="Arial"/>
          <w:sz w:val="22"/>
          <w:szCs w:val="22"/>
        </w:rPr>
        <w:t xml:space="preserve"> et a demandé à la </w:t>
      </w:r>
      <w:r w:rsidR="00BD1BEA" w:rsidRPr="00BD1BEA">
        <w:rPr>
          <w:rFonts w:ascii="Arial" w:hAnsi="Arial" w:cs="Arial"/>
          <w:sz w:val="22"/>
          <w:szCs w:val="22"/>
        </w:rPr>
        <w:t>délégation</w:t>
      </w:r>
      <w:r w:rsidR="00BD1BEA">
        <w:rPr>
          <w:rFonts w:ascii="Arial" w:hAnsi="Arial" w:cs="Arial"/>
          <w:sz w:val="22"/>
          <w:szCs w:val="22"/>
        </w:rPr>
        <w:t xml:space="preserve"> du Soudan de donner quelques explications sur </w:t>
      </w:r>
      <w:r w:rsidR="00570040">
        <w:rPr>
          <w:rFonts w:ascii="Arial" w:hAnsi="Arial" w:cs="Arial"/>
          <w:sz w:val="22"/>
          <w:szCs w:val="22"/>
        </w:rPr>
        <w:t xml:space="preserve">les </w:t>
      </w:r>
      <w:r w:rsidR="00BD1BEA">
        <w:rPr>
          <w:rFonts w:ascii="Arial" w:hAnsi="Arial" w:cs="Arial"/>
          <w:sz w:val="22"/>
          <w:szCs w:val="22"/>
        </w:rPr>
        <w:t xml:space="preserve">efforts qu’elle avait entrepris pour améliorer la </w:t>
      </w:r>
      <w:r w:rsidR="00BD1BEA" w:rsidRPr="00BD1BEA">
        <w:rPr>
          <w:rFonts w:ascii="Arial" w:hAnsi="Arial" w:cs="Arial"/>
          <w:sz w:val="22"/>
          <w:szCs w:val="22"/>
        </w:rPr>
        <w:t>candidature</w:t>
      </w:r>
      <w:r w:rsidR="00BD1BEA">
        <w:rPr>
          <w:rFonts w:ascii="Arial" w:hAnsi="Arial" w:cs="Arial"/>
          <w:sz w:val="22"/>
          <w:szCs w:val="22"/>
        </w:rPr>
        <w:t xml:space="preserve"> depuis son renvoi de 2012, </w:t>
      </w:r>
      <w:r w:rsidR="00570040">
        <w:rPr>
          <w:rFonts w:ascii="Arial" w:hAnsi="Arial" w:cs="Arial"/>
          <w:sz w:val="22"/>
          <w:szCs w:val="22"/>
          <w:lang w:eastAsia="en-US"/>
        </w:rPr>
        <w:t xml:space="preserve">notamment </w:t>
      </w:r>
      <w:r w:rsidR="00570040">
        <w:rPr>
          <w:rFonts w:ascii="Arial" w:hAnsi="Arial" w:cs="Arial"/>
          <w:sz w:val="22"/>
          <w:szCs w:val="22"/>
        </w:rPr>
        <w:t>en ce qui concerne</w:t>
      </w:r>
      <w:r w:rsidR="00BD1BEA">
        <w:rPr>
          <w:rFonts w:ascii="Arial" w:hAnsi="Arial" w:cs="Arial"/>
          <w:sz w:val="22"/>
          <w:szCs w:val="22"/>
        </w:rPr>
        <w:t xml:space="preserve"> la </w:t>
      </w:r>
      <w:r w:rsidR="00BD1BEA" w:rsidRPr="00BD1BEA">
        <w:rPr>
          <w:rFonts w:ascii="Arial" w:hAnsi="Arial" w:cs="Arial"/>
          <w:sz w:val="22"/>
          <w:szCs w:val="22"/>
        </w:rPr>
        <w:t>participation</w:t>
      </w:r>
      <w:r w:rsidR="00BD1BEA">
        <w:rPr>
          <w:rFonts w:ascii="Arial" w:hAnsi="Arial" w:cs="Arial"/>
          <w:sz w:val="22"/>
          <w:szCs w:val="22"/>
        </w:rPr>
        <w:t xml:space="preserve"> des communautés à la procédure.</w:t>
      </w:r>
    </w:p>
    <w:p w14:paraId="1C0047C9" w14:textId="2BD4E446" w:rsidR="00BD1BEA" w:rsidRDefault="00BD1BEA" w:rsidP="00824E8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BD1BEA">
        <w:rPr>
          <w:rFonts w:ascii="Arial" w:hAnsi="Arial" w:cs="Arial"/>
          <w:sz w:val="22"/>
          <w:szCs w:val="22"/>
        </w:rPr>
        <w:t>délégation</w:t>
      </w:r>
      <w:r>
        <w:rPr>
          <w:rFonts w:ascii="Arial" w:hAnsi="Arial" w:cs="Arial"/>
          <w:sz w:val="22"/>
          <w:szCs w:val="22"/>
        </w:rPr>
        <w:t xml:space="preserve"> de l’</w:t>
      </w:r>
      <w:r w:rsidRPr="00BD1BEA">
        <w:rPr>
          <w:rFonts w:ascii="Arial" w:hAnsi="Arial" w:cs="Arial"/>
          <w:b/>
          <w:sz w:val="22"/>
          <w:szCs w:val="22"/>
        </w:rPr>
        <w:t>Égypte</w:t>
      </w:r>
      <w:r>
        <w:rPr>
          <w:rFonts w:ascii="Arial" w:hAnsi="Arial" w:cs="Arial"/>
          <w:sz w:val="22"/>
          <w:szCs w:val="22"/>
        </w:rPr>
        <w:t xml:space="preserve"> a remercié l’Organe consultatif pour son rapport exhaustif qui prenait en </w:t>
      </w:r>
      <w:r w:rsidRPr="00BD1BEA">
        <w:rPr>
          <w:rFonts w:ascii="Arial" w:hAnsi="Arial" w:cs="Arial"/>
          <w:sz w:val="22"/>
          <w:szCs w:val="22"/>
        </w:rPr>
        <w:t xml:space="preserve">considération </w:t>
      </w:r>
      <w:r>
        <w:rPr>
          <w:rFonts w:ascii="Arial" w:hAnsi="Arial" w:cs="Arial"/>
          <w:sz w:val="22"/>
          <w:szCs w:val="22"/>
        </w:rPr>
        <w:t xml:space="preserve">chaque détail du dossier de </w:t>
      </w:r>
      <w:r w:rsidRPr="00BD1BEA">
        <w:rPr>
          <w:rFonts w:ascii="Arial" w:hAnsi="Arial" w:cs="Arial"/>
          <w:sz w:val="22"/>
          <w:szCs w:val="22"/>
        </w:rPr>
        <w:t>candidature</w:t>
      </w:r>
      <w:r>
        <w:rPr>
          <w:rFonts w:ascii="Arial" w:hAnsi="Arial" w:cs="Arial"/>
          <w:sz w:val="22"/>
          <w:szCs w:val="22"/>
        </w:rPr>
        <w:t>, ajoutant que le Comité tirait grand profit de ces rapports</w:t>
      </w:r>
      <w:r w:rsidR="005758C7">
        <w:rPr>
          <w:rFonts w:ascii="Arial" w:hAnsi="Arial" w:cs="Arial"/>
          <w:sz w:val="22"/>
          <w:szCs w:val="22"/>
        </w:rPr>
        <w:t xml:space="preserve"> et qu’il lui en était très reconnaissant. La </w:t>
      </w:r>
      <w:r w:rsidR="005758C7" w:rsidRPr="005758C7">
        <w:rPr>
          <w:rFonts w:ascii="Arial" w:hAnsi="Arial" w:cs="Arial"/>
          <w:sz w:val="22"/>
          <w:szCs w:val="22"/>
        </w:rPr>
        <w:t>délégation</w:t>
      </w:r>
      <w:r w:rsidR="005758C7">
        <w:rPr>
          <w:rFonts w:ascii="Arial" w:hAnsi="Arial" w:cs="Arial"/>
          <w:sz w:val="22"/>
          <w:szCs w:val="22"/>
        </w:rPr>
        <w:t xml:space="preserve"> a souhaité rappeler que, comme chacun le savait, le Soudan traversait des temps difficiles et que certaines des observations étaient </w:t>
      </w:r>
      <w:r w:rsidR="005758C7" w:rsidRPr="005758C7">
        <w:rPr>
          <w:rFonts w:ascii="Arial" w:hAnsi="Arial" w:cs="Arial"/>
          <w:sz w:val="22"/>
          <w:szCs w:val="22"/>
        </w:rPr>
        <w:t>peut-être</w:t>
      </w:r>
      <w:r w:rsidR="005758C7">
        <w:rPr>
          <w:rFonts w:ascii="Arial" w:hAnsi="Arial" w:cs="Arial"/>
          <w:sz w:val="22"/>
          <w:szCs w:val="22"/>
        </w:rPr>
        <w:t xml:space="preserve"> liées au contexte actuel du pays. La </w:t>
      </w:r>
      <w:r w:rsidR="005758C7" w:rsidRPr="005758C7">
        <w:rPr>
          <w:rFonts w:ascii="Arial" w:hAnsi="Arial" w:cs="Arial"/>
          <w:sz w:val="22"/>
          <w:szCs w:val="22"/>
        </w:rPr>
        <w:t>délégation</w:t>
      </w:r>
      <w:r w:rsidR="005758C7">
        <w:rPr>
          <w:rFonts w:ascii="Arial" w:hAnsi="Arial" w:cs="Arial"/>
          <w:sz w:val="22"/>
          <w:szCs w:val="22"/>
        </w:rPr>
        <w:t xml:space="preserve"> estimait que la collecte du patrimoine culturel immatériel dans les deux régions </w:t>
      </w:r>
      <w:r w:rsidR="00B52A5D">
        <w:rPr>
          <w:rFonts w:ascii="Arial" w:hAnsi="Arial" w:cs="Arial"/>
          <w:sz w:val="22"/>
          <w:szCs w:val="22"/>
        </w:rPr>
        <w:t>du Kordofan et du Nil Bleu équivalait à</w:t>
      </w:r>
      <w:r w:rsidR="005758C7">
        <w:rPr>
          <w:rFonts w:ascii="Arial" w:hAnsi="Arial" w:cs="Arial"/>
          <w:sz w:val="22"/>
          <w:szCs w:val="22"/>
        </w:rPr>
        <w:t xml:space="preserve"> une course contre le temps. Elle savait que le Soudan avait un certain nombre d’experts éminents dans le domaine de l’</w:t>
      </w:r>
      <w:r w:rsidR="005758C7" w:rsidRPr="005758C7">
        <w:rPr>
          <w:rFonts w:ascii="Arial" w:hAnsi="Arial" w:cs="Arial"/>
          <w:sz w:val="22"/>
          <w:szCs w:val="22"/>
        </w:rPr>
        <w:t>inventaire</w:t>
      </w:r>
      <w:r w:rsidR="005758C7">
        <w:rPr>
          <w:rFonts w:ascii="Arial" w:hAnsi="Arial" w:cs="Arial"/>
          <w:sz w:val="22"/>
          <w:szCs w:val="22"/>
        </w:rPr>
        <w:t xml:space="preserve"> et de la collecte du </w:t>
      </w:r>
      <w:r w:rsidR="005758C7" w:rsidRPr="005758C7">
        <w:rPr>
          <w:rFonts w:ascii="Arial" w:hAnsi="Arial" w:cs="Arial"/>
          <w:sz w:val="22"/>
          <w:szCs w:val="22"/>
        </w:rPr>
        <w:t>patrimoine</w:t>
      </w:r>
      <w:r w:rsidR="005758C7">
        <w:rPr>
          <w:rFonts w:ascii="Arial" w:hAnsi="Arial" w:cs="Arial"/>
          <w:sz w:val="22"/>
          <w:szCs w:val="22"/>
        </w:rPr>
        <w:t xml:space="preserve"> </w:t>
      </w:r>
      <w:r w:rsidR="005758C7" w:rsidRPr="005758C7">
        <w:rPr>
          <w:rFonts w:ascii="Arial" w:hAnsi="Arial" w:cs="Arial"/>
          <w:sz w:val="22"/>
          <w:szCs w:val="22"/>
        </w:rPr>
        <w:t>culturel</w:t>
      </w:r>
      <w:r w:rsidR="005758C7">
        <w:rPr>
          <w:rFonts w:ascii="Arial" w:hAnsi="Arial" w:cs="Arial"/>
          <w:sz w:val="22"/>
          <w:szCs w:val="22"/>
        </w:rPr>
        <w:t xml:space="preserve">, dont certains étaient célèbres dans le monde arabe, ayant étudié dans des universités américaines et dans d’autres universités de par le monde. Le Soudan disposait donc des connaissances scientifiques et culturelles et de l’expertise de terrain nécessaires. La </w:t>
      </w:r>
      <w:r w:rsidR="005758C7" w:rsidRPr="005758C7">
        <w:rPr>
          <w:rFonts w:ascii="Arial" w:hAnsi="Arial" w:cs="Arial"/>
          <w:sz w:val="22"/>
          <w:szCs w:val="22"/>
        </w:rPr>
        <w:t>délégation</w:t>
      </w:r>
      <w:r w:rsidR="005758C7">
        <w:rPr>
          <w:rFonts w:ascii="Arial" w:hAnsi="Arial" w:cs="Arial"/>
          <w:sz w:val="22"/>
          <w:szCs w:val="22"/>
        </w:rPr>
        <w:t xml:space="preserve"> n’avait aucun doute sur les </w:t>
      </w:r>
      <w:r w:rsidR="005758C7" w:rsidRPr="005758C7">
        <w:rPr>
          <w:rFonts w:ascii="Arial" w:hAnsi="Arial" w:cs="Arial"/>
          <w:sz w:val="22"/>
          <w:szCs w:val="22"/>
        </w:rPr>
        <w:t>capacités</w:t>
      </w:r>
      <w:r w:rsidR="005758C7">
        <w:rPr>
          <w:rFonts w:ascii="Arial" w:hAnsi="Arial" w:cs="Arial"/>
          <w:sz w:val="22"/>
          <w:szCs w:val="22"/>
        </w:rPr>
        <w:t xml:space="preserve"> des experts soudanais </w:t>
      </w:r>
      <w:r w:rsidR="00B52A5D">
        <w:rPr>
          <w:rFonts w:ascii="Arial" w:hAnsi="Arial" w:cs="Arial"/>
          <w:sz w:val="22"/>
          <w:szCs w:val="22"/>
        </w:rPr>
        <w:t xml:space="preserve">à préparer et dresser un </w:t>
      </w:r>
      <w:r w:rsidR="00B52A5D" w:rsidRPr="00B52A5D">
        <w:rPr>
          <w:rFonts w:ascii="Arial" w:hAnsi="Arial" w:cs="Arial"/>
          <w:sz w:val="22"/>
          <w:szCs w:val="22"/>
        </w:rPr>
        <w:t>inventaire</w:t>
      </w:r>
      <w:r w:rsidR="00B52A5D">
        <w:rPr>
          <w:rFonts w:ascii="Arial" w:hAnsi="Arial" w:cs="Arial"/>
          <w:sz w:val="22"/>
          <w:szCs w:val="22"/>
        </w:rPr>
        <w:t xml:space="preserve"> de leur patrimoine culturel immatériel. La soumission du dossier soulevait la question de la </w:t>
      </w:r>
      <w:r w:rsidR="00B52A5D" w:rsidRPr="00B52A5D">
        <w:rPr>
          <w:rFonts w:ascii="Arial" w:hAnsi="Arial" w:cs="Arial"/>
          <w:sz w:val="22"/>
          <w:szCs w:val="22"/>
        </w:rPr>
        <w:t>participation</w:t>
      </w:r>
      <w:r w:rsidR="00B52A5D">
        <w:rPr>
          <w:rFonts w:ascii="Arial" w:hAnsi="Arial" w:cs="Arial"/>
          <w:sz w:val="22"/>
          <w:szCs w:val="22"/>
        </w:rPr>
        <w:t xml:space="preserve"> des communautés locales, mais celle-ci était liée à la situation politique qui prévalait dans le pays. La </w:t>
      </w:r>
      <w:r w:rsidR="00B52A5D" w:rsidRPr="00B52A5D">
        <w:rPr>
          <w:rFonts w:ascii="Arial" w:hAnsi="Arial" w:cs="Arial"/>
          <w:sz w:val="22"/>
          <w:szCs w:val="22"/>
        </w:rPr>
        <w:t>délégation</w:t>
      </w:r>
      <w:r w:rsidR="00B52A5D">
        <w:rPr>
          <w:rFonts w:ascii="Arial" w:hAnsi="Arial" w:cs="Arial"/>
          <w:sz w:val="22"/>
          <w:szCs w:val="22"/>
        </w:rPr>
        <w:t xml:space="preserve"> a évoqué la grande instabilité du Soudan et elle a exprimé ses craintes de voir le </w:t>
      </w:r>
      <w:r w:rsidR="00B52A5D" w:rsidRPr="00B52A5D">
        <w:rPr>
          <w:rFonts w:ascii="Arial" w:hAnsi="Arial" w:cs="Arial"/>
          <w:sz w:val="22"/>
          <w:szCs w:val="22"/>
        </w:rPr>
        <w:t>patrimoine</w:t>
      </w:r>
      <w:r w:rsidR="00B52A5D">
        <w:rPr>
          <w:rFonts w:ascii="Arial" w:hAnsi="Arial" w:cs="Arial"/>
          <w:sz w:val="22"/>
          <w:szCs w:val="22"/>
        </w:rPr>
        <w:t xml:space="preserve"> </w:t>
      </w:r>
      <w:r w:rsidR="00B52A5D" w:rsidRPr="00B52A5D">
        <w:rPr>
          <w:rFonts w:ascii="Arial" w:hAnsi="Arial" w:cs="Arial"/>
          <w:sz w:val="22"/>
          <w:szCs w:val="22"/>
        </w:rPr>
        <w:t>culturel</w:t>
      </w:r>
      <w:r w:rsidR="00B52A5D">
        <w:rPr>
          <w:rFonts w:ascii="Arial" w:hAnsi="Arial" w:cs="Arial"/>
          <w:sz w:val="22"/>
          <w:szCs w:val="22"/>
        </w:rPr>
        <w:t xml:space="preserve"> de ces deux provinces menacé si rien n’était fait pour aider le pays à préparer une base de données de son patrimoine culturel immatériel et </w:t>
      </w:r>
      <w:r w:rsidR="007B0F40">
        <w:rPr>
          <w:rFonts w:ascii="Arial" w:hAnsi="Arial" w:cs="Arial"/>
          <w:sz w:val="22"/>
          <w:szCs w:val="22"/>
        </w:rPr>
        <w:t xml:space="preserve">à </w:t>
      </w:r>
      <w:r w:rsidR="00B52A5D">
        <w:rPr>
          <w:rFonts w:ascii="Arial" w:hAnsi="Arial" w:cs="Arial"/>
          <w:sz w:val="22"/>
          <w:szCs w:val="22"/>
        </w:rPr>
        <w:t xml:space="preserve">réaliser un </w:t>
      </w:r>
      <w:r w:rsidR="00B52A5D" w:rsidRPr="00B52A5D">
        <w:rPr>
          <w:rFonts w:ascii="Arial" w:hAnsi="Arial" w:cs="Arial"/>
          <w:sz w:val="22"/>
          <w:szCs w:val="22"/>
        </w:rPr>
        <w:t>inventaire</w:t>
      </w:r>
      <w:r w:rsidR="00B52A5D">
        <w:rPr>
          <w:rFonts w:ascii="Arial" w:hAnsi="Arial" w:cs="Arial"/>
          <w:sz w:val="22"/>
          <w:szCs w:val="22"/>
        </w:rPr>
        <w:t xml:space="preserve">. Elle a suggéré que le Président autorise la </w:t>
      </w:r>
      <w:r w:rsidR="00B52A5D" w:rsidRPr="00B52A5D">
        <w:rPr>
          <w:rFonts w:ascii="Arial" w:hAnsi="Arial" w:cs="Arial"/>
          <w:sz w:val="22"/>
          <w:szCs w:val="22"/>
        </w:rPr>
        <w:t>délégation</w:t>
      </w:r>
      <w:r w:rsidR="00B52A5D">
        <w:rPr>
          <w:rFonts w:ascii="Arial" w:hAnsi="Arial" w:cs="Arial"/>
          <w:sz w:val="22"/>
          <w:szCs w:val="22"/>
        </w:rPr>
        <w:t xml:space="preserve"> du Soudan à s’exprimer afin de dissiper </w:t>
      </w:r>
      <w:r w:rsidR="005C7086">
        <w:rPr>
          <w:rFonts w:ascii="Arial" w:hAnsi="Arial" w:cs="Arial"/>
          <w:sz w:val="22"/>
          <w:szCs w:val="22"/>
        </w:rPr>
        <w:t xml:space="preserve">les </w:t>
      </w:r>
      <w:r w:rsidR="00B52A5D">
        <w:rPr>
          <w:rFonts w:ascii="Arial" w:hAnsi="Arial" w:cs="Arial"/>
          <w:sz w:val="22"/>
          <w:szCs w:val="22"/>
        </w:rPr>
        <w:t xml:space="preserve">doutes et </w:t>
      </w:r>
      <w:r w:rsidR="005C7086">
        <w:rPr>
          <w:rFonts w:ascii="Arial" w:hAnsi="Arial" w:cs="Arial"/>
          <w:sz w:val="22"/>
          <w:szCs w:val="22"/>
        </w:rPr>
        <w:t xml:space="preserve">les </w:t>
      </w:r>
      <w:r w:rsidR="00B52A5D">
        <w:rPr>
          <w:rFonts w:ascii="Arial" w:hAnsi="Arial" w:cs="Arial"/>
          <w:sz w:val="22"/>
          <w:szCs w:val="22"/>
        </w:rPr>
        <w:t>inquiétudes à propos du dossier soumis.</w:t>
      </w:r>
    </w:p>
    <w:p w14:paraId="55DB2512" w14:textId="21460F8C" w:rsidR="00F04BA3" w:rsidRDefault="005C7086" w:rsidP="00F04BA3">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5C7086">
        <w:rPr>
          <w:rFonts w:ascii="Arial" w:hAnsi="Arial" w:cs="Arial"/>
          <w:sz w:val="22"/>
          <w:szCs w:val="22"/>
        </w:rPr>
        <w:t>délégation</w:t>
      </w:r>
      <w:r>
        <w:rPr>
          <w:rFonts w:ascii="Arial" w:hAnsi="Arial" w:cs="Arial"/>
          <w:sz w:val="22"/>
          <w:szCs w:val="22"/>
        </w:rPr>
        <w:t xml:space="preserve"> de la </w:t>
      </w:r>
      <w:r w:rsidRPr="005C7086">
        <w:rPr>
          <w:rFonts w:ascii="Arial" w:hAnsi="Arial" w:cs="Arial"/>
          <w:b/>
          <w:sz w:val="22"/>
          <w:szCs w:val="22"/>
        </w:rPr>
        <w:t>Turquie</w:t>
      </w:r>
      <w:r>
        <w:rPr>
          <w:rFonts w:ascii="Arial" w:hAnsi="Arial" w:cs="Arial"/>
          <w:sz w:val="22"/>
          <w:szCs w:val="22"/>
        </w:rPr>
        <w:t xml:space="preserve"> a convenu qu’il était essentiel pour chaque </w:t>
      </w:r>
      <w:r w:rsidRPr="005C7086">
        <w:rPr>
          <w:rFonts w:ascii="Arial" w:hAnsi="Arial" w:cs="Arial"/>
          <w:sz w:val="22"/>
          <w:szCs w:val="22"/>
        </w:rPr>
        <w:t>État partie</w:t>
      </w:r>
      <w:r>
        <w:rPr>
          <w:rFonts w:ascii="Arial" w:hAnsi="Arial" w:cs="Arial"/>
          <w:sz w:val="22"/>
          <w:szCs w:val="22"/>
        </w:rPr>
        <w:t xml:space="preserve"> de préparer ses inventaires nationaux qui constituaient l’essence même de la mise en œuvre de la Convention. Cela valait particulièrement pour les pays dans lesquels l’expertise, les ressources et les capacités </w:t>
      </w:r>
      <w:r w:rsidRPr="005C7086">
        <w:rPr>
          <w:rFonts w:ascii="Arial" w:hAnsi="Arial" w:cs="Arial"/>
          <w:sz w:val="22"/>
          <w:szCs w:val="22"/>
        </w:rPr>
        <w:t xml:space="preserve">nécessaires </w:t>
      </w:r>
      <w:r>
        <w:rPr>
          <w:rFonts w:ascii="Arial" w:hAnsi="Arial" w:cs="Arial"/>
          <w:sz w:val="22"/>
          <w:szCs w:val="22"/>
        </w:rPr>
        <w:t xml:space="preserve">à la </w:t>
      </w:r>
      <w:r w:rsidRPr="005C7086">
        <w:rPr>
          <w:rFonts w:ascii="Arial" w:hAnsi="Arial" w:cs="Arial"/>
          <w:sz w:val="22"/>
          <w:szCs w:val="22"/>
        </w:rPr>
        <w:t>préparation</w:t>
      </w:r>
      <w:r>
        <w:rPr>
          <w:rFonts w:ascii="Arial" w:hAnsi="Arial" w:cs="Arial"/>
          <w:sz w:val="22"/>
          <w:szCs w:val="22"/>
        </w:rPr>
        <w:t xml:space="preserve"> d’inventaires nationaux faisaient </w:t>
      </w:r>
      <w:r>
        <w:rPr>
          <w:rFonts w:ascii="Arial" w:hAnsi="Arial" w:cs="Arial"/>
          <w:sz w:val="22"/>
          <w:szCs w:val="22"/>
        </w:rPr>
        <w:lastRenderedPageBreak/>
        <w:t xml:space="preserve">défaut, et c’était la raison pour laquelle le Comité devait agir de façon solidaire et soutenir les </w:t>
      </w:r>
      <w:r w:rsidRPr="005C7086">
        <w:rPr>
          <w:rFonts w:ascii="Arial" w:hAnsi="Arial" w:cs="Arial"/>
          <w:sz w:val="22"/>
          <w:szCs w:val="22"/>
        </w:rPr>
        <w:t>capacités</w:t>
      </w:r>
      <w:r>
        <w:rPr>
          <w:rFonts w:ascii="Arial" w:hAnsi="Arial" w:cs="Arial"/>
          <w:sz w:val="22"/>
          <w:szCs w:val="22"/>
        </w:rPr>
        <w:t xml:space="preserve"> de ces nations à </w:t>
      </w:r>
      <w:r w:rsidR="00F04BA3">
        <w:rPr>
          <w:rFonts w:ascii="Arial" w:hAnsi="Arial" w:cs="Arial"/>
          <w:sz w:val="22"/>
          <w:szCs w:val="22"/>
        </w:rPr>
        <w:t xml:space="preserve">réaliser </w:t>
      </w:r>
      <w:r>
        <w:rPr>
          <w:rFonts w:ascii="Arial" w:hAnsi="Arial" w:cs="Arial"/>
          <w:sz w:val="22"/>
          <w:szCs w:val="22"/>
        </w:rPr>
        <w:t xml:space="preserve">des inventaires. </w:t>
      </w:r>
      <w:r w:rsidR="00F04BA3">
        <w:rPr>
          <w:rFonts w:ascii="Arial" w:hAnsi="Arial" w:cs="Arial"/>
          <w:sz w:val="22"/>
          <w:szCs w:val="22"/>
        </w:rPr>
        <w:t xml:space="preserve">Dans cette </w:t>
      </w:r>
      <w:r w:rsidR="00F04BA3" w:rsidRPr="00F04BA3">
        <w:rPr>
          <w:rFonts w:ascii="Arial" w:hAnsi="Arial" w:cs="Arial"/>
          <w:sz w:val="22"/>
          <w:szCs w:val="22"/>
        </w:rPr>
        <w:t>perspective</w:t>
      </w:r>
      <w:r w:rsidR="00F04BA3">
        <w:rPr>
          <w:rFonts w:ascii="Arial" w:hAnsi="Arial" w:cs="Arial"/>
          <w:sz w:val="22"/>
          <w:szCs w:val="22"/>
        </w:rPr>
        <w:t xml:space="preserve">, la </w:t>
      </w:r>
      <w:r w:rsidR="00F04BA3" w:rsidRPr="00F04BA3">
        <w:rPr>
          <w:rFonts w:ascii="Arial" w:hAnsi="Arial" w:cs="Arial"/>
          <w:sz w:val="22"/>
          <w:szCs w:val="22"/>
        </w:rPr>
        <w:t>délégation</w:t>
      </w:r>
      <w:r w:rsidR="00F04BA3">
        <w:rPr>
          <w:rFonts w:ascii="Arial" w:hAnsi="Arial" w:cs="Arial"/>
          <w:sz w:val="22"/>
          <w:szCs w:val="22"/>
        </w:rPr>
        <w:t xml:space="preserve"> estimait que la demande du Soudan était justifiée et avait sa place parmi les priorités de la Convention. Après avoir soigneusement étudié les observations de l’Organe consultatif, la </w:t>
      </w:r>
      <w:r w:rsidR="00F04BA3" w:rsidRPr="00F04BA3">
        <w:rPr>
          <w:rFonts w:ascii="Arial" w:hAnsi="Arial" w:cs="Arial"/>
          <w:sz w:val="22"/>
          <w:szCs w:val="22"/>
        </w:rPr>
        <w:t>délégation</w:t>
      </w:r>
      <w:r w:rsidR="00F04BA3">
        <w:rPr>
          <w:rFonts w:ascii="Arial" w:hAnsi="Arial" w:cs="Arial"/>
          <w:sz w:val="22"/>
          <w:szCs w:val="22"/>
        </w:rPr>
        <w:t xml:space="preserve"> était bien consciente des défauts et faiblesses du dossier. C</w:t>
      </w:r>
      <w:r w:rsidR="00F04BA3" w:rsidRPr="00F04BA3">
        <w:rPr>
          <w:rFonts w:ascii="Arial" w:hAnsi="Arial" w:cs="Arial"/>
          <w:sz w:val="22"/>
          <w:szCs w:val="22"/>
        </w:rPr>
        <w:t>ependant</w:t>
      </w:r>
      <w:r w:rsidR="00F04BA3">
        <w:rPr>
          <w:rFonts w:ascii="Arial" w:hAnsi="Arial" w:cs="Arial"/>
          <w:sz w:val="22"/>
          <w:szCs w:val="22"/>
        </w:rPr>
        <w:t xml:space="preserve">, la demande était présentée alors que des ressources suffisantes étaient disponibles pour répondre à de telles demandes. </w:t>
      </w:r>
      <w:r w:rsidR="00F04BA3" w:rsidRPr="00F04BA3">
        <w:rPr>
          <w:rFonts w:ascii="Arial" w:hAnsi="Arial" w:cs="Arial"/>
          <w:sz w:val="22"/>
          <w:szCs w:val="22"/>
        </w:rPr>
        <w:t>En conséquence</w:t>
      </w:r>
      <w:r w:rsidR="00F04BA3">
        <w:rPr>
          <w:rFonts w:ascii="Arial" w:hAnsi="Arial" w:cs="Arial"/>
          <w:sz w:val="22"/>
          <w:szCs w:val="22"/>
        </w:rPr>
        <w:t>, les États parties qui avaient plus de capacité</w:t>
      </w:r>
      <w:r w:rsidR="00B97170">
        <w:rPr>
          <w:rFonts w:ascii="Arial" w:hAnsi="Arial" w:cs="Arial"/>
          <w:sz w:val="22"/>
          <w:szCs w:val="22"/>
        </w:rPr>
        <w:t>s</w:t>
      </w:r>
      <w:r w:rsidR="00F04BA3">
        <w:rPr>
          <w:rFonts w:ascii="Arial" w:hAnsi="Arial" w:cs="Arial"/>
          <w:sz w:val="22"/>
          <w:szCs w:val="22"/>
        </w:rPr>
        <w:t xml:space="preserve"> à satisfaire aux exigences de la </w:t>
      </w:r>
      <w:r w:rsidR="00F04BA3" w:rsidRPr="00F04BA3">
        <w:rPr>
          <w:rFonts w:ascii="Arial" w:hAnsi="Arial" w:cs="Arial"/>
          <w:sz w:val="22"/>
          <w:szCs w:val="22"/>
        </w:rPr>
        <w:t>Convention </w:t>
      </w:r>
      <w:r w:rsidR="00F04BA3">
        <w:rPr>
          <w:rFonts w:ascii="Arial" w:hAnsi="Arial" w:cs="Arial"/>
          <w:sz w:val="22"/>
          <w:szCs w:val="22"/>
        </w:rPr>
        <w:t xml:space="preserve">devraient soutenir ce type de demandes. La </w:t>
      </w:r>
      <w:r w:rsidR="00F04BA3" w:rsidRPr="00F04BA3">
        <w:rPr>
          <w:rFonts w:ascii="Arial" w:hAnsi="Arial" w:cs="Arial"/>
          <w:sz w:val="22"/>
          <w:szCs w:val="22"/>
        </w:rPr>
        <w:t>délégation</w:t>
      </w:r>
      <w:r w:rsidR="00F04BA3">
        <w:rPr>
          <w:rFonts w:ascii="Arial" w:hAnsi="Arial" w:cs="Arial"/>
          <w:sz w:val="22"/>
          <w:szCs w:val="22"/>
        </w:rPr>
        <w:t xml:space="preserve"> a salué l’idée d’autoriser le Soudan à faire des commentaires, suggérant, qu’une fois ceux-ci formulés, le Comité envisage à nouvea</w:t>
      </w:r>
      <w:r w:rsidR="00B97170">
        <w:rPr>
          <w:rFonts w:ascii="Arial" w:hAnsi="Arial" w:cs="Arial"/>
          <w:sz w:val="22"/>
          <w:szCs w:val="22"/>
        </w:rPr>
        <w:t>u la possibilité d’accorder l’</w:t>
      </w:r>
      <w:r w:rsidR="00F04BA3" w:rsidRPr="00F04BA3">
        <w:rPr>
          <w:rFonts w:ascii="Arial" w:hAnsi="Arial" w:cs="Arial"/>
          <w:sz w:val="22"/>
          <w:szCs w:val="22"/>
        </w:rPr>
        <w:t>assistance</w:t>
      </w:r>
      <w:r w:rsidR="007B0F40">
        <w:rPr>
          <w:rFonts w:ascii="Arial" w:hAnsi="Arial" w:cs="Arial"/>
          <w:sz w:val="22"/>
          <w:szCs w:val="22"/>
        </w:rPr>
        <w:t xml:space="preserve"> demandée</w:t>
      </w:r>
      <w:r w:rsidR="00F04BA3">
        <w:rPr>
          <w:rFonts w:ascii="Arial" w:hAnsi="Arial" w:cs="Arial"/>
          <w:sz w:val="22"/>
          <w:szCs w:val="22"/>
        </w:rPr>
        <w:t>.</w:t>
      </w:r>
    </w:p>
    <w:p w14:paraId="22A2D2E7" w14:textId="2EBC3415" w:rsidR="005D0FB4" w:rsidRPr="0022046F" w:rsidRDefault="00F04BA3" w:rsidP="007F35F8">
      <w:pPr>
        <w:pStyle w:val="ListParagraph"/>
        <w:numPr>
          <w:ilvl w:val="0"/>
          <w:numId w:val="9"/>
        </w:numPr>
        <w:spacing w:after="120"/>
        <w:ind w:left="709" w:hanging="709"/>
        <w:contextualSpacing w:val="0"/>
        <w:jc w:val="both"/>
      </w:pPr>
      <w:r w:rsidRPr="007F35F8">
        <w:rPr>
          <w:rFonts w:ascii="Arial" w:hAnsi="Arial" w:cs="Arial"/>
          <w:sz w:val="22"/>
          <w:szCs w:val="22"/>
        </w:rPr>
        <w:t xml:space="preserve">La délégation du </w:t>
      </w:r>
      <w:r w:rsidRPr="007F35F8">
        <w:rPr>
          <w:rFonts w:ascii="Arial" w:hAnsi="Arial" w:cs="Arial"/>
          <w:b/>
          <w:sz w:val="22"/>
          <w:szCs w:val="22"/>
        </w:rPr>
        <w:t>Brésil</w:t>
      </w:r>
      <w:r w:rsidRPr="007F35F8">
        <w:rPr>
          <w:rFonts w:ascii="Arial" w:hAnsi="Arial" w:cs="Arial"/>
          <w:sz w:val="22"/>
          <w:szCs w:val="22"/>
        </w:rPr>
        <w:t xml:space="preserve"> </w:t>
      </w:r>
      <w:r w:rsidR="00F33155" w:rsidRPr="007F35F8">
        <w:rPr>
          <w:rFonts w:ascii="Arial" w:hAnsi="Arial" w:cs="Arial"/>
          <w:sz w:val="22"/>
          <w:szCs w:val="22"/>
        </w:rPr>
        <w:t>a fait quelques commentaires sur les interv</w:t>
      </w:r>
      <w:r w:rsidR="00B97170">
        <w:rPr>
          <w:rFonts w:ascii="Arial" w:hAnsi="Arial" w:cs="Arial"/>
          <w:sz w:val="22"/>
          <w:szCs w:val="22"/>
        </w:rPr>
        <w:t>entions précédentes relatives aux</w:t>
      </w:r>
      <w:r w:rsidR="00F33155" w:rsidRPr="007F35F8">
        <w:rPr>
          <w:rFonts w:ascii="Arial" w:hAnsi="Arial" w:cs="Arial"/>
          <w:sz w:val="22"/>
          <w:szCs w:val="22"/>
        </w:rPr>
        <w:t xml:space="preserve"> difficultés rencontrées par les États parties</w:t>
      </w:r>
      <w:r w:rsidR="00B97170">
        <w:rPr>
          <w:rFonts w:ascii="Arial" w:hAnsi="Arial" w:cs="Arial"/>
          <w:sz w:val="22"/>
          <w:szCs w:val="22"/>
        </w:rPr>
        <w:t xml:space="preserve"> à faire accepter leurs demandes d’aide</w:t>
      </w:r>
      <w:r w:rsidR="00F33155" w:rsidRPr="007F35F8">
        <w:rPr>
          <w:rFonts w:ascii="Arial" w:hAnsi="Arial" w:cs="Arial"/>
          <w:sz w:val="22"/>
          <w:szCs w:val="22"/>
        </w:rPr>
        <w:t xml:space="preserve"> fin</w:t>
      </w:r>
      <w:r w:rsidR="00B97170">
        <w:rPr>
          <w:rFonts w:ascii="Arial" w:hAnsi="Arial" w:cs="Arial"/>
          <w:sz w:val="22"/>
          <w:szCs w:val="22"/>
        </w:rPr>
        <w:t>ancière</w:t>
      </w:r>
      <w:r w:rsidR="00F33155" w:rsidRPr="007F35F8">
        <w:rPr>
          <w:rFonts w:ascii="Arial" w:hAnsi="Arial" w:cs="Arial"/>
          <w:sz w:val="22"/>
          <w:szCs w:val="22"/>
        </w:rPr>
        <w:t xml:space="preserve"> auprès du Fonds</w:t>
      </w:r>
      <w:r w:rsidR="00D74E10" w:rsidRPr="007F35F8">
        <w:rPr>
          <w:rFonts w:ascii="Arial" w:hAnsi="Arial" w:cs="Arial"/>
          <w:sz w:val="22"/>
          <w:szCs w:val="22"/>
        </w:rPr>
        <w:t xml:space="preserve">, ajoutant qu’il s’agissait, </w:t>
      </w:r>
      <w:r w:rsidR="00F33155" w:rsidRPr="007F35F8">
        <w:rPr>
          <w:rFonts w:ascii="Arial" w:hAnsi="Arial" w:cs="Arial"/>
          <w:sz w:val="22"/>
          <w:szCs w:val="22"/>
        </w:rPr>
        <w:t>en l’occurrence</w:t>
      </w:r>
      <w:r w:rsidR="00D74E10" w:rsidRPr="007F35F8">
        <w:rPr>
          <w:rFonts w:ascii="Arial" w:hAnsi="Arial" w:cs="Arial"/>
          <w:sz w:val="22"/>
          <w:szCs w:val="22"/>
        </w:rPr>
        <w:t>, d’un de ces</w:t>
      </w:r>
      <w:r w:rsidR="00F33155" w:rsidRPr="007F35F8">
        <w:rPr>
          <w:rFonts w:ascii="Arial" w:hAnsi="Arial" w:cs="Arial"/>
          <w:sz w:val="22"/>
          <w:szCs w:val="22"/>
        </w:rPr>
        <w:t xml:space="preserve"> cas pour lesquels elle </w:t>
      </w:r>
      <w:r w:rsidR="00B97170">
        <w:rPr>
          <w:rFonts w:ascii="Arial" w:hAnsi="Arial" w:cs="Arial"/>
          <w:sz w:val="22"/>
          <w:szCs w:val="22"/>
        </w:rPr>
        <w:t xml:space="preserve">déplorait </w:t>
      </w:r>
      <w:r w:rsidR="00F33155" w:rsidRPr="007F35F8">
        <w:rPr>
          <w:rFonts w:ascii="Arial" w:hAnsi="Arial" w:cs="Arial"/>
          <w:sz w:val="22"/>
          <w:szCs w:val="22"/>
        </w:rPr>
        <w:t>que la demande présentée par un État partie, en grand besoin de ressources, soit rejetée, peut-être</w:t>
      </w:r>
      <w:r w:rsidR="00D74E10" w:rsidRPr="007F35F8">
        <w:rPr>
          <w:rFonts w:ascii="Arial" w:hAnsi="Arial" w:cs="Arial"/>
          <w:sz w:val="22"/>
          <w:szCs w:val="22"/>
        </w:rPr>
        <w:t xml:space="preserve"> en raison de l’</w:t>
      </w:r>
      <w:r w:rsidR="00F33155" w:rsidRPr="007F35F8">
        <w:rPr>
          <w:rFonts w:ascii="Arial" w:hAnsi="Arial" w:cs="Arial"/>
          <w:sz w:val="22"/>
          <w:szCs w:val="22"/>
        </w:rPr>
        <w:t xml:space="preserve">application </w:t>
      </w:r>
      <w:r w:rsidR="00D74E10" w:rsidRPr="007F35F8">
        <w:rPr>
          <w:rFonts w:ascii="Arial" w:hAnsi="Arial" w:cs="Arial"/>
          <w:sz w:val="22"/>
          <w:szCs w:val="22"/>
        </w:rPr>
        <w:t xml:space="preserve">stricte des règles. La délégation n’était pas opposée à l’application du règlement financier de l’UNESCO mais elle avait le sentiment que l’interprétation de certains critères de la Convention était peut-être trop stricte pour les États parties, </w:t>
      </w:r>
      <w:r w:rsidR="00D74E10" w:rsidRPr="007F35F8">
        <w:rPr>
          <w:rFonts w:ascii="Arial" w:hAnsi="Arial" w:cs="Arial"/>
          <w:sz w:val="22"/>
          <w:szCs w:val="22"/>
          <w:lang w:eastAsia="en-US"/>
        </w:rPr>
        <w:t>en particulier</w:t>
      </w:r>
      <w:r w:rsidR="00D74E10" w:rsidRPr="007F35F8">
        <w:rPr>
          <w:rFonts w:ascii="Arial" w:hAnsi="Arial" w:cs="Arial"/>
          <w:sz w:val="22"/>
          <w:szCs w:val="22"/>
        </w:rPr>
        <w:t xml:space="preserve"> ceux qui disposaient de ressources moindres e</w:t>
      </w:r>
      <w:r w:rsidR="0022046F">
        <w:rPr>
          <w:rFonts w:ascii="Arial" w:hAnsi="Arial" w:cs="Arial"/>
          <w:sz w:val="22"/>
          <w:szCs w:val="22"/>
        </w:rPr>
        <w:t xml:space="preserve">t qui avaient besoin de soutien </w:t>
      </w:r>
      <w:r w:rsidR="00D74E10" w:rsidRPr="007F35F8">
        <w:rPr>
          <w:rFonts w:ascii="Arial" w:hAnsi="Arial" w:cs="Arial"/>
          <w:sz w:val="22"/>
          <w:szCs w:val="22"/>
        </w:rPr>
        <w:t xml:space="preserve">financier afin de satisfaire à leurs </w:t>
      </w:r>
      <w:r w:rsidR="00A276A6" w:rsidRPr="007F35F8">
        <w:rPr>
          <w:rFonts w:ascii="Arial" w:hAnsi="Arial" w:cs="Arial"/>
          <w:sz w:val="22"/>
          <w:szCs w:val="22"/>
        </w:rPr>
        <w:t>obligations vis à vis de la Convention telles que l’inventaire et la documentation. Dans le cas du Soudan, le pays avait déjà présenté une dem</w:t>
      </w:r>
      <w:r w:rsidR="00B97170">
        <w:rPr>
          <w:rFonts w:ascii="Arial" w:hAnsi="Arial" w:cs="Arial"/>
          <w:sz w:val="22"/>
          <w:szCs w:val="22"/>
        </w:rPr>
        <w:t>ande d’aide financiè</w:t>
      </w:r>
      <w:r w:rsidR="00A276A6" w:rsidRPr="007F35F8">
        <w:rPr>
          <w:rFonts w:ascii="Arial" w:hAnsi="Arial" w:cs="Arial"/>
          <w:sz w:val="22"/>
          <w:szCs w:val="22"/>
        </w:rPr>
        <w:t>r</w:t>
      </w:r>
      <w:r w:rsidR="00B97170">
        <w:rPr>
          <w:rFonts w:ascii="Arial" w:hAnsi="Arial" w:cs="Arial"/>
          <w:sz w:val="22"/>
          <w:szCs w:val="22"/>
        </w:rPr>
        <w:t>e</w:t>
      </w:r>
      <w:r w:rsidR="00A276A6" w:rsidRPr="007F35F8">
        <w:rPr>
          <w:rFonts w:ascii="Arial" w:hAnsi="Arial" w:cs="Arial"/>
          <w:sz w:val="22"/>
          <w:szCs w:val="22"/>
        </w:rPr>
        <w:t xml:space="preserve"> qui n’avait pas été acceptée, il avait donc révisé sa demande et l’avait soumise une deuxième fois. Toutefois, malgré les efforts du pays et le soutien accordé par le Secrétariat pour présenter une demande qui serait considérée recevable, il a</w:t>
      </w:r>
      <w:r w:rsidR="00795C13">
        <w:rPr>
          <w:rFonts w:ascii="Arial" w:hAnsi="Arial" w:cs="Arial"/>
          <w:sz w:val="22"/>
          <w:szCs w:val="22"/>
        </w:rPr>
        <w:t>vait</w:t>
      </w:r>
      <w:r w:rsidR="00A276A6" w:rsidRPr="007F35F8">
        <w:rPr>
          <w:rFonts w:ascii="Arial" w:hAnsi="Arial" w:cs="Arial"/>
          <w:sz w:val="22"/>
          <w:szCs w:val="22"/>
        </w:rPr>
        <w:t xml:space="preserve"> échoué</w:t>
      </w:r>
      <w:r w:rsidR="00B97170">
        <w:rPr>
          <w:rFonts w:ascii="Arial" w:hAnsi="Arial" w:cs="Arial"/>
          <w:sz w:val="22"/>
          <w:szCs w:val="22"/>
        </w:rPr>
        <w:t>. La délégation a demandé au</w:t>
      </w:r>
      <w:r w:rsidR="00A276A6" w:rsidRPr="007F35F8">
        <w:rPr>
          <w:rFonts w:ascii="Arial" w:hAnsi="Arial" w:cs="Arial"/>
          <w:sz w:val="22"/>
          <w:szCs w:val="22"/>
        </w:rPr>
        <w:t xml:space="preserve"> Soudan </w:t>
      </w:r>
      <w:r w:rsidR="00B97170">
        <w:rPr>
          <w:rFonts w:ascii="Arial" w:hAnsi="Arial" w:cs="Arial"/>
          <w:sz w:val="22"/>
          <w:szCs w:val="22"/>
        </w:rPr>
        <w:t>d’</w:t>
      </w:r>
      <w:r w:rsidR="00A276A6" w:rsidRPr="007F35F8">
        <w:rPr>
          <w:rFonts w:ascii="Arial" w:hAnsi="Arial" w:cs="Arial"/>
          <w:sz w:val="22"/>
          <w:szCs w:val="22"/>
        </w:rPr>
        <w:t>apporte</w:t>
      </w:r>
      <w:r w:rsidR="00B97170">
        <w:rPr>
          <w:rFonts w:ascii="Arial" w:hAnsi="Arial" w:cs="Arial"/>
          <w:sz w:val="22"/>
          <w:szCs w:val="22"/>
        </w:rPr>
        <w:t>r</w:t>
      </w:r>
      <w:r w:rsidR="00A276A6" w:rsidRPr="007F35F8">
        <w:rPr>
          <w:rFonts w:ascii="Arial" w:hAnsi="Arial" w:cs="Arial"/>
          <w:sz w:val="22"/>
          <w:szCs w:val="22"/>
        </w:rPr>
        <w:t xml:space="preserve"> quelques éclaircissements </w:t>
      </w:r>
      <w:r w:rsidR="007B0F40">
        <w:rPr>
          <w:rFonts w:ascii="Arial" w:hAnsi="Arial" w:cs="Arial"/>
          <w:sz w:val="22"/>
          <w:szCs w:val="22"/>
        </w:rPr>
        <w:t>afin de savoir si</w:t>
      </w:r>
      <w:r w:rsidR="00A276A6" w:rsidRPr="007F35F8">
        <w:rPr>
          <w:rFonts w:ascii="Arial" w:hAnsi="Arial" w:cs="Arial"/>
          <w:sz w:val="22"/>
          <w:szCs w:val="22"/>
        </w:rPr>
        <w:t xml:space="preserve"> les informations</w:t>
      </w:r>
      <w:r w:rsidR="007F35F8" w:rsidRPr="007F35F8">
        <w:rPr>
          <w:rFonts w:ascii="Arial" w:hAnsi="Arial" w:cs="Arial"/>
          <w:sz w:val="22"/>
          <w:szCs w:val="22"/>
        </w:rPr>
        <w:t xml:space="preserve"> étaient bien dans le dossier. </w:t>
      </w:r>
      <w:r w:rsidR="007F35F8">
        <w:rPr>
          <w:rFonts w:ascii="Arial" w:hAnsi="Arial" w:cs="Arial"/>
          <w:sz w:val="22"/>
          <w:szCs w:val="22"/>
        </w:rPr>
        <w:t xml:space="preserve">Il était possible que les </w:t>
      </w:r>
      <w:r w:rsidR="007F35F8" w:rsidRPr="007F35F8">
        <w:rPr>
          <w:rFonts w:ascii="Arial" w:hAnsi="Arial" w:cs="Arial"/>
          <w:sz w:val="22"/>
          <w:szCs w:val="22"/>
        </w:rPr>
        <w:t>informations</w:t>
      </w:r>
      <w:r w:rsidR="007F35F8">
        <w:rPr>
          <w:rFonts w:ascii="Arial" w:hAnsi="Arial" w:cs="Arial"/>
          <w:sz w:val="22"/>
          <w:szCs w:val="22"/>
        </w:rPr>
        <w:t xml:space="preserve"> soient effectivement dans le dossier mais présentées d’une façon jugée </w:t>
      </w:r>
      <w:r w:rsidR="0022046F">
        <w:rPr>
          <w:rFonts w:ascii="Arial" w:hAnsi="Arial" w:cs="Arial"/>
          <w:sz w:val="22"/>
          <w:szCs w:val="22"/>
        </w:rPr>
        <w:t>in</w:t>
      </w:r>
      <w:r w:rsidR="007F35F8">
        <w:rPr>
          <w:rFonts w:ascii="Arial" w:hAnsi="Arial" w:cs="Arial"/>
          <w:sz w:val="22"/>
          <w:szCs w:val="22"/>
        </w:rPr>
        <w:t xml:space="preserve">suffisante pour satisfaire aux critères. Il était également possible que les </w:t>
      </w:r>
      <w:r w:rsidR="007F35F8" w:rsidRPr="007F35F8">
        <w:rPr>
          <w:rFonts w:ascii="Arial" w:hAnsi="Arial" w:cs="Arial"/>
          <w:sz w:val="22"/>
          <w:szCs w:val="22"/>
        </w:rPr>
        <w:t>informations</w:t>
      </w:r>
      <w:r w:rsidR="007F35F8">
        <w:rPr>
          <w:rFonts w:ascii="Arial" w:hAnsi="Arial" w:cs="Arial"/>
          <w:sz w:val="22"/>
          <w:szCs w:val="22"/>
        </w:rPr>
        <w:t xml:space="preserve"> présentées aient été mal interprétées. P</w:t>
      </w:r>
      <w:r w:rsidR="007F35F8" w:rsidRPr="007F35F8">
        <w:rPr>
          <w:rFonts w:ascii="Arial" w:hAnsi="Arial" w:cs="Arial"/>
          <w:sz w:val="22"/>
          <w:szCs w:val="22"/>
        </w:rPr>
        <w:t>ar exemple</w:t>
      </w:r>
      <w:r w:rsidR="007F35F8">
        <w:rPr>
          <w:rFonts w:ascii="Arial" w:hAnsi="Arial" w:cs="Arial"/>
          <w:sz w:val="22"/>
          <w:szCs w:val="22"/>
        </w:rPr>
        <w:t xml:space="preserve">, s’agissant des </w:t>
      </w:r>
      <w:r w:rsidR="007F35F8" w:rsidRPr="007F35F8">
        <w:rPr>
          <w:rFonts w:ascii="Arial" w:hAnsi="Arial" w:cs="Arial"/>
          <w:sz w:val="22"/>
          <w:szCs w:val="22"/>
        </w:rPr>
        <w:t>activités</w:t>
      </w:r>
      <w:r w:rsidR="007F35F8">
        <w:rPr>
          <w:rFonts w:ascii="Arial" w:hAnsi="Arial" w:cs="Arial"/>
          <w:sz w:val="22"/>
          <w:szCs w:val="22"/>
        </w:rPr>
        <w:t xml:space="preserve"> de formation, l’Organe consultatif</w:t>
      </w:r>
      <w:r w:rsidR="0022046F">
        <w:rPr>
          <w:rFonts w:ascii="Arial" w:hAnsi="Arial" w:cs="Arial"/>
          <w:sz w:val="22"/>
          <w:szCs w:val="22"/>
        </w:rPr>
        <w:t xml:space="preserve"> a</w:t>
      </w:r>
      <w:r w:rsidR="00795C13">
        <w:rPr>
          <w:rFonts w:ascii="Arial" w:hAnsi="Arial" w:cs="Arial"/>
          <w:sz w:val="22"/>
          <w:szCs w:val="22"/>
        </w:rPr>
        <w:t>vait</w:t>
      </w:r>
      <w:r w:rsidR="0022046F">
        <w:rPr>
          <w:rFonts w:ascii="Arial" w:hAnsi="Arial" w:cs="Arial"/>
          <w:sz w:val="22"/>
          <w:szCs w:val="22"/>
        </w:rPr>
        <w:t xml:space="preserve"> estimé que l</w:t>
      </w:r>
      <w:r w:rsidR="007F35F8">
        <w:rPr>
          <w:rFonts w:ascii="Arial" w:hAnsi="Arial" w:cs="Arial"/>
          <w:sz w:val="22"/>
          <w:szCs w:val="22"/>
        </w:rPr>
        <w:t xml:space="preserve">es </w:t>
      </w:r>
      <w:r w:rsidR="007F35F8" w:rsidRPr="007F35F8">
        <w:rPr>
          <w:rFonts w:ascii="Arial" w:hAnsi="Arial" w:cs="Arial"/>
          <w:sz w:val="22"/>
          <w:szCs w:val="22"/>
        </w:rPr>
        <w:t>informations</w:t>
      </w:r>
      <w:r w:rsidR="007F35F8">
        <w:rPr>
          <w:rFonts w:ascii="Arial" w:hAnsi="Arial" w:cs="Arial"/>
          <w:sz w:val="22"/>
          <w:szCs w:val="22"/>
        </w:rPr>
        <w:t xml:space="preserve"> sur le contenu de ces activités étaient insuffisantes. La </w:t>
      </w:r>
      <w:r w:rsidR="007F35F8" w:rsidRPr="007F35F8">
        <w:rPr>
          <w:rFonts w:ascii="Arial" w:hAnsi="Arial" w:cs="Arial"/>
          <w:sz w:val="22"/>
          <w:szCs w:val="22"/>
        </w:rPr>
        <w:t>délégation</w:t>
      </w:r>
      <w:r w:rsidR="007F35F8">
        <w:rPr>
          <w:rFonts w:ascii="Arial" w:hAnsi="Arial" w:cs="Arial"/>
          <w:sz w:val="22"/>
          <w:szCs w:val="22"/>
        </w:rPr>
        <w:t xml:space="preserve"> a, </w:t>
      </w:r>
      <w:r w:rsidR="007F35F8" w:rsidRPr="007F35F8">
        <w:rPr>
          <w:rFonts w:ascii="Arial" w:hAnsi="Arial" w:cs="Arial"/>
          <w:sz w:val="22"/>
          <w:szCs w:val="22"/>
        </w:rPr>
        <w:t>par conséquent</w:t>
      </w:r>
      <w:r w:rsidR="007F35F8">
        <w:rPr>
          <w:rFonts w:ascii="Arial" w:hAnsi="Arial" w:cs="Arial"/>
          <w:sz w:val="22"/>
          <w:szCs w:val="22"/>
        </w:rPr>
        <w:t>, demandé au Soudan de préciser si ces informations étaient dans le dossier. En outre, elle a souhaité avoir des éclaircissements sur l’implication des communautés dans l’</w:t>
      </w:r>
      <w:r w:rsidR="007F35F8" w:rsidRPr="007F35F8">
        <w:rPr>
          <w:rFonts w:ascii="Arial" w:hAnsi="Arial" w:cs="Arial"/>
          <w:sz w:val="22"/>
          <w:szCs w:val="22"/>
        </w:rPr>
        <w:t>inventaire</w:t>
      </w:r>
      <w:r w:rsidR="0022046F">
        <w:rPr>
          <w:rFonts w:ascii="Arial" w:hAnsi="Arial" w:cs="Arial"/>
          <w:sz w:val="22"/>
          <w:szCs w:val="22"/>
        </w:rPr>
        <w:t xml:space="preserve"> </w:t>
      </w:r>
      <w:r w:rsidR="007F35F8">
        <w:rPr>
          <w:rFonts w:ascii="Arial" w:hAnsi="Arial" w:cs="Arial"/>
          <w:sz w:val="22"/>
          <w:szCs w:val="22"/>
        </w:rPr>
        <w:t>et l’</w:t>
      </w:r>
      <w:r w:rsidR="007F35F8" w:rsidRPr="007F35F8">
        <w:rPr>
          <w:rFonts w:ascii="Arial" w:hAnsi="Arial" w:cs="Arial"/>
          <w:sz w:val="22"/>
          <w:szCs w:val="22"/>
          <w:lang w:eastAsia="en-US"/>
        </w:rPr>
        <w:t>élaboration</w:t>
      </w:r>
      <w:r w:rsidR="007F35F8">
        <w:rPr>
          <w:rFonts w:ascii="Arial" w:hAnsi="Arial" w:cs="Arial"/>
          <w:sz w:val="22"/>
          <w:szCs w:val="22"/>
        </w:rPr>
        <w:t xml:space="preserve"> de la demande. Le troisième point </w:t>
      </w:r>
      <w:r w:rsidR="00D1500A">
        <w:rPr>
          <w:rFonts w:ascii="Arial" w:hAnsi="Arial" w:cs="Arial"/>
          <w:sz w:val="22"/>
          <w:szCs w:val="22"/>
        </w:rPr>
        <w:t xml:space="preserve">sur lequel elle a souhaité en savoir plus </w:t>
      </w:r>
      <w:r w:rsidR="007F35F8">
        <w:rPr>
          <w:rFonts w:ascii="Arial" w:hAnsi="Arial" w:cs="Arial"/>
          <w:sz w:val="22"/>
          <w:szCs w:val="22"/>
        </w:rPr>
        <w:t>concernait l’absence de descri</w:t>
      </w:r>
      <w:r w:rsidR="00D1500A">
        <w:rPr>
          <w:rFonts w:ascii="Arial" w:hAnsi="Arial" w:cs="Arial"/>
          <w:sz w:val="22"/>
          <w:szCs w:val="22"/>
        </w:rPr>
        <w:t xml:space="preserve">ption détaillée des tâches et le calendrier, </w:t>
      </w:r>
      <w:r w:rsidR="0022046F">
        <w:rPr>
          <w:rFonts w:ascii="Arial" w:hAnsi="Arial" w:cs="Arial"/>
          <w:sz w:val="22"/>
          <w:szCs w:val="22"/>
        </w:rPr>
        <w:t xml:space="preserve">considéré comme </w:t>
      </w:r>
      <w:r w:rsidR="00D1500A">
        <w:rPr>
          <w:rFonts w:ascii="Arial" w:hAnsi="Arial" w:cs="Arial"/>
          <w:sz w:val="22"/>
          <w:szCs w:val="22"/>
        </w:rPr>
        <w:t xml:space="preserve">inexact par l'Organe. </w:t>
      </w:r>
      <w:r w:rsidR="00EA4E49">
        <w:rPr>
          <w:rFonts w:ascii="Arial" w:hAnsi="Arial" w:cs="Arial"/>
          <w:sz w:val="22"/>
          <w:szCs w:val="22"/>
        </w:rPr>
        <w:t>Enfin, l</w:t>
      </w:r>
      <w:r w:rsidR="00D1500A">
        <w:rPr>
          <w:rFonts w:ascii="Arial" w:hAnsi="Arial" w:cs="Arial"/>
          <w:sz w:val="22"/>
          <w:szCs w:val="22"/>
        </w:rPr>
        <w:t xml:space="preserve">a </w:t>
      </w:r>
      <w:r w:rsidR="00D1500A" w:rsidRPr="00D1500A">
        <w:rPr>
          <w:rFonts w:ascii="Arial" w:hAnsi="Arial" w:cs="Arial"/>
          <w:sz w:val="22"/>
          <w:szCs w:val="22"/>
        </w:rPr>
        <w:t>délégation</w:t>
      </w:r>
      <w:r w:rsidR="00D1500A">
        <w:rPr>
          <w:rFonts w:ascii="Arial" w:hAnsi="Arial" w:cs="Arial"/>
          <w:sz w:val="22"/>
          <w:szCs w:val="22"/>
        </w:rPr>
        <w:t xml:space="preserve"> a souhaité </w:t>
      </w:r>
      <w:r w:rsidR="00D1500A" w:rsidRPr="00D1500A">
        <w:rPr>
          <w:rFonts w:ascii="Arial" w:hAnsi="Arial" w:cs="Arial"/>
          <w:sz w:val="22"/>
          <w:szCs w:val="22"/>
        </w:rPr>
        <w:t>également</w:t>
      </w:r>
      <w:r w:rsidR="00D1500A">
        <w:rPr>
          <w:rFonts w:ascii="Arial" w:hAnsi="Arial" w:cs="Arial"/>
          <w:sz w:val="22"/>
          <w:szCs w:val="22"/>
        </w:rPr>
        <w:t xml:space="preserve"> des </w:t>
      </w:r>
      <w:r w:rsidR="00D1500A" w:rsidRPr="00D1500A">
        <w:rPr>
          <w:rFonts w:ascii="Arial" w:hAnsi="Arial" w:cs="Arial"/>
          <w:sz w:val="22"/>
          <w:szCs w:val="22"/>
        </w:rPr>
        <w:t>éclaircissement</w:t>
      </w:r>
      <w:r w:rsidR="00D1500A">
        <w:rPr>
          <w:rFonts w:ascii="Arial" w:hAnsi="Arial" w:cs="Arial"/>
          <w:sz w:val="22"/>
          <w:szCs w:val="22"/>
        </w:rPr>
        <w:t xml:space="preserve">s quant aux résultats attendus du projet, même s’il était évident que celui-ci visait à réaliser un </w:t>
      </w:r>
      <w:r w:rsidR="00D1500A" w:rsidRPr="00D1500A">
        <w:rPr>
          <w:rFonts w:ascii="Arial" w:hAnsi="Arial" w:cs="Arial"/>
          <w:sz w:val="22"/>
          <w:szCs w:val="22"/>
        </w:rPr>
        <w:t>inventaire</w:t>
      </w:r>
      <w:r w:rsidR="00D1500A">
        <w:rPr>
          <w:rFonts w:ascii="Arial" w:hAnsi="Arial" w:cs="Arial"/>
          <w:sz w:val="22"/>
          <w:szCs w:val="22"/>
        </w:rPr>
        <w:t xml:space="preserve"> régional pour les états du Kordofan et du Nil Bleu, résultat qui avait </w:t>
      </w:r>
      <w:r w:rsidR="00EA4E49">
        <w:rPr>
          <w:rFonts w:ascii="Arial" w:hAnsi="Arial" w:cs="Arial"/>
          <w:sz w:val="22"/>
          <w:szCs w:val="22"/>
        </w:rPr>
        <w:t>été considéré comme important</w:t>
      </w:r>
      <w:r w:rsidR="00394B4A">
        <w:rPr>
          <w:rFonts w:ascii="Arial" w:hAnsi="Arial" w:cs="Arial"/>
          <w:sz w:val="22"/>
          <w:szCs w:val="22"/>
        </w:rPr>
        <w:t xml:space="preserve"> par l'Organe</w:t>
      </w:r>
      <w:r w:rsidR="00EA4E49">
        <w:rPr>
          <w:rFonts w:ascii="Arial" w:hAnsi="Arial" w:cs="Arial"/>
          <w:sz w:val="22"/>
          <w:szCs w:val="22"/>
        </w:rPr>
        <w:t>. D</w:t>
      </w:r>
      <w:r w:rsidR="00D1500A">
        <w:rPr>
          <w:rFonts w:ascii="Arial" w:hAnsi="Arial" w:cs="Arial"/>
          <w:sz w:val="22"/>
          <w:szCs w:val="22"/>
        </w:rPr>
        <w:t>e précision</w:t>
      </w:r>
      <w:r w:rsidR="00EA4E49">
        <w:rPr>
          <w:rFonts w:ascii="Arial" w:hAnsi="Arial" w:cs="Arial"/>
          <w:sz w:val="22"/>
          <w:szCs w:val="22"/>
        </w:rPr>
        <w:t xml:space="preserve">s ont </w:t>
      </w:r>
      <w:r w:rsidR="00EA4E49" w:rsidRPr="00EA4E49">
        <w:rPr>
          <w:rFonts w:ascii="Arial" w:hAnsi="Arial" w:cs="Arial"/>
          <w:sz w:val="22"/>
          <w:szCs w:val="22"/>
        </w:rPr>
        <w:t>également</w:t>
      </w:r>
      <w:r w:rsidR="00D1500A">
        <w:rPr>
          <w:rFonts w:ascii="Arial" w:hAnsi="Arial" w:cs="Arial"/>
          <w:sz w:val="22"/>
          <w:szCs w:val="22"/>
        </w:rPr>
        <w:t xml:space="preserve"> été </w:t>
      </w:r>
      <w:r w:rsidR="00EA4E49">
        <w:rPr>
          <w:rFonts w:ascii="Arial" w:hAnsi="Arial" w:cs="Arial"/>
          <w:sz w:val="22"/>
          <w:szCs w:val="22"/>
        </w:rPr>
        <w:t>demandées sur les raisons qui sous-tendaie</w:t>
      </w:r>
      <w:r w:rsidR="00B97170">
        <w:rPr>
          <w:rFonts w:ascii="Arial" w:hAnsi="Arial" w:cs="Arial"/>
          <w:sz w:val="22"/>
          <w:szCs w:val="22"/>
        </w:rPr>
        <w:t>nt la répartition des ressources</w:t>
      </w:r>
      <w:r w:rsidR="0022046F">
        <w:rPr>
          <w:rFonts w:ascii="Arial" w:hAnsi="Arial" w:cs="Arial"/>
          <w:sz w:val="22"/>
          <w:szCs w:val="22"/>
        </w:rPr>
        <w:t xml:space="preserve"> entre le travail de terrain, </w:t>
      </w:r>
      <w:r w:rsidR="00B97170">
        <w:rPr>
          <w:rFonts w:ascii="Arial" w:hAnsi="Arial" w:cs="Arial"/>
          <w:sz w:val="22"/>
          <w:szCs w:val="22"/>
        </w:rPr>
        <w:t>les services des experts et l’achat d’</w:t>
      </w:r>
      <w:r w:rsidR="00B97170" w:rsidRPr="00B97170">
        <w:rPr>
          <w:rFonts w:ascii="Arial" w:hAnsi="Arial" w:cs="Arial"/>
          <w:sz w:val="22"/>
          <w:szCs w:val="22"/>
        </w:rPr>
        <w:t>équipement</w:t>
      </w:r>
      <w:r w:rsidR="00394B4A">
        <w:rPr>
          <w:rFonts w:ascii="Arial" w:hAnsi="Arial" w:cs="Arial"/>
          <w:sz w:val="22"/>
          <w:szCs w:val="22"/>
        </w:rPr>
        <w:t>, qui semblait</w:t>
      </w:r>
      <w:r w:rsidR="00B97170">
        <w:rPr>
          <w:rFonts w:ascii="Arial" w:hAnsi="Arial" w:cs="Arial"/>
          <w:sz w:val="22"/>
          <w:szCs w:val="22"/>
        </w:rPr>
        <w:t xml:space="preserve"> déséquilibrée. </w:t>
      </w:r>
    </w:p>
    <w:p w14:paraId="33EE402E" w14:textId="6617DFA5" w:rsidR="00EA4E49" w:rsidRDefault="00EA4E49" w:rsidP="00EA4E49">
      <w:pPr>
        <w:pStyle w:val="ListParagraph"/>
        <w:numPr>
          <w:ilvl w:val="0"/>
          <w:numId w:val="9"/>
        </w:numPr>
        <w:spacing w:after="120"/>
        <w:ind w:left="709" w:hanging="709"/>
        <w:contextualSpacing w:val="0"/>
        <w:jc w:val="both"/>
        <w:rPr>
          <w:rFonts w:ascii="Arial" w:hAnsi="Arial"/>
          <w:sz w:val="22"/>
          <w:szCs w:val="22"/>
        </w:rPr>
      </w:pPr>
      <w:r>
        <w:rPr>
          <w:rFonts w:ascii="Arial" w:hAnsi="Arial"/>
          <w:sz w:val="22"/>
          <w:szCs w:val="22"/>
        </w:rPr>
        <w:t>Comme d’autres délégations l’avaient déjà fait,</w:t>
      </w:r>
      <w:r w:rsidRPr="00EA4E49">
        <w:rPr>
          <w:rFonts w:ascii="Arial" w:hAnsi="Arial"/>
          <w:sz w:val="22"/>
          <w:szCs w:val="22"/>
        </w:rPr>
        <w:t xml:space="preserve"> </w:t>
      </w:r>
      <w:r>
        <w:rPr>
          <w:rFonts w:ascii="Arial" w:hAnsi="Arial"/>
          <w:sz w:val="22"/>
          <w:szCs w:val="22"/>
        </w:rPr>
        <w:t>l</w:t>
      </w:r>
      <w:r w:rsidRPr="00EA4E49">
        <w:rPr>
          <w:rFonts w:ascii="Arial" w:hAnsi="Arial"/>
          <w:sz w:val="22"/>
          <w:szCs w:val="22"/>
        </w:rPr>
        <w:t>a délégation</w:t>
      </w:r>
      <w:r>
        <w:rPr>
          <w:rFonts w:ascii="Arial" w:hAnsi="Arial"/>
          <w:sz w:val="22"/>
          <w:szCs w:val="22"/>
        </w:rPr>
        <w:t xml:space="preserve"> de l’</w:t>
      </w:r>
      <w:r w:rsidRPr="00EA4E49">
        <w:rPr>
          <w:rFonts w:ascii="Arial" w:hAnsi="Arial" w:cs="Arial"/>
          <w:b/>
          <w:sz w:val="22"/>
          <w:szCs w:val="22"/>
        </w:rPr>
        <w:t>Éthiopie</w:t>
      </w:r>
      <w:r>
        <w:rPr>
          <w:rFonts w:ascii="Arial" w:hAnsi="Arial"/>
          <w:sz w:val="22"/>
          <w:szCs w:val="22"/>
        </w:rPr>
        <w:t xml:space="preserve"> a souligné qu’il n’y avait que deux demandes à examiner, dont l’une avait déjà été rejetée. Elle partageait les préoccupations du Brésil, de la </w:t>
      </w:r>
      <w:r w:rsidRPr="00EA4E49">
        <w:rPr>
          <w:rFonts w:ascii="Arial" w:hAnsi="Arial"/>
          <w:sz w:val="22"/>
          <w:szCs w:val="22"/>
        </w:rPr>
        <w:t>République</w:t>
      </w:r>
      <w:r>
        <w:rPr>
          <w:rFonts w:ascii="Arial" w:hAnsi="Arial"/>
          <w:sz w:val="22"/>
          <w:szCs w:val="22"/>
        </w:rPr>
        <w:t xml:space="preserve"> de Corée et du Congo à ce sujet. Elle souscrivait également aux commentaires de l’Algérie, de l’Égypte, de la Turquie et du Brésil à propos du Soudan qui exprimait clairement son souhait de documenter son patrimoine culturel immatériel en réalisant un </w:t>
      </w:r>
      <w:r w:rsidRPr="00EA4E49">
        <w:rPr>
          <w:rFonts w:ascii="Arial" w:hAnsi="Arial"/>
          <w:sz w:val="22"/>
          <w:szCs w:val="22"/>
        </w:rPr>
        <w:t>inventaire</w:t>
      </w:r>
      <w:r>
        <w:rPr>
          <w:rFonts w:ascii="Arial" w:hAnsi="Arial"/>
          <w:sz w:val="22"/>
          <w:szCs w:val="22"/>
        </w:rPr>
        <w:t>, ce qui était la première étape de la mise en œuvre de la Convention. En outre, il a été noté que la demande concernait l’</w:t>
      </w:r>
      <w:r w:rsidRPr="00EA4E49">
        <w:rPr>
          <w:rFonts w:ascii="Arial" w:hAnsi="Arial"/>
          <w:sz w:val="22"/>
          <w:szCs w:val="22"/>
          <w:lang w:eastAsia="en-US"/>
        </w:rPr>
        <w:t>élaboration</w:t>
      </w:r>
      <w:r>
        <w:rPr>
          <w:rFonts w:ascii="Arial" w:hAnsi="Arial"/>
          <w:sz w:val="22"/>
          <w:szCs w:val="22"/>
        </w:rPr>
        <w:t xml:space="preserve"> de sa stratégie nationale d’</w:t>
      </w:r>
      <w:r w:rsidRPr="00EA4E49">
        <w:rPr>
          <w:rFonts w:ascii="Arial" w:hAnsi="Arial"/>
          <w:sz w:val="22"/>
          <w:szCs w:val="22"/>
        </w:rPr>
        <w:t>inventaire</w:t>
      </w:r>
      <w:r>
        <w:rPr>
          <w:rFonts w:ascii="Arial" w:hAnsi="Arial"/>
          <w:sz w:val="22"/>
          <w:szCs w:val="22"/>
        </w:rPr>
        <w:t xml:space="preserve">, de </w:t>
      </w:r>
      <w:r w:rsidRPr="00EA4E49">
        <w:rPr>
          <w:rFonts w:ascii="Arial" w:hAnsi="Arial"/>
          <w:sz w:val="22"/>
          <w:szCs w:val="22"/>
        </w:rPr>
        <w:t xml:space="preserve">sensibilisation </w:t>
      </w:r>
      <w:r>
        <w:rPr>
          <w:rFonts w:ascii="Arial" w:hAnsi="Arial"/>
          <w:sz w:val="22"/>
          <w:szCs w:val="22"/>
        </w:rPr>
        <w:t>et de renforcement des capacités</w:t>
      </w:r>
      <w:r w:rsidR="00444C99">
        <w:rPr>
          <w:rFonts w:ascii="Arial" w:hAnsi="Arial"/>
          <w:sz w:val="22"/>
          <w:szCs w:val="22"/>
        </w:rPr>
        <w:t xml:space="preserve"> et que, </w:t>
      </w:r>
      <w:r>
        <w:rPr>
          <w:rFonts w:ascii="Arial" w:hAnsi="Arial"/>
          <w:sz w:val="22"/>
          <w:szCs w:val="22"/>
        </w:rPr>
        <w:t xml:space="preserve">malgré </w:t>
      </w:r>
      <w:r w:rsidR="00444C99">
        <w:rPr>
          <w:rFonts w:ascii="Arial" w:hAnsi="Arial"/>
          <w:sz w:val="22"/>
          <w:szCs w:val="22"/>
        </w:rPr>
        <w:t>une recommandatio</w:t>
      </w:r>
      <w:r w:rsidR="00444C99" w:rsidRPr="00444C99">
        <w:rPr>
          <w:rFonts w:ascii="Arial" w:hAnsi="Arial"/>
          <w:sz w:val="22"/>
          <w:szCs w:val="22"/>
        </w:rPr>
        <w:t>n</w:t>
      </w:r>
      <w:r w:rsidR="00444C99">
        <w:rPr>
          <w:rFonts w:ascii="Arial" w:hAnsi="Arial"/>
          <w:sz w:val="22"/>
          <w:szCs w:val="22"/>
        </w:rPr>
        <w:t xml:space="preserve"> négative en 2012, l’Organe consultatif a</w:t>
      </w:r>
      <w:r w:rsidR="00921AD5">
        <w:rPr>
          <w:rFonts w:ascii="Arial" w:hAnsi="Arial"/>
          <w:sz w:val="22"/>
          <w:szCs w:val="22"/>
        </w:rPr>
        <w:t xml:space="preserve">vait constaté des améliorations </w:t>
      </w:r>
      <w:r w:rsidR="00444C99">
        <w:rPr>
          <w:rFonts w:ascii="Arial" w:hAnsi="Arial"/>
          <w:sz w:val="22"/>
          <w:szCs w:val="22"/>
        </w:rPr>
        <w:t xml:space="preserve">significatives par rapport à la demande initiale, même si des défauts subsistaient. </w:t>
      </w:r>
      <w:r w:rsidR="00444C99" w:rsidRPr="00444C99">
        <w:rPr>
          <w:rFonts w:ascii="Arial" w:hAnsi="Arial"/>
          <w:sz w:val="22"/>
          <w:szCs w:val="22"/>
        </w:rPr>
        <w:t>En conséquence</w:t>
      </w:r>
      <w:r w:rsidR="00444C99">
        <w:rPr>
          <w:rFonts w:ascii="Arial" w:hAnsi="Arial"/>
          <w:sz w:val="22"/>
          <w:szCs w:val="22"/>
        </w:rPr>
        <w:t xml:space="preserve">, la </w:t>
      </w:r>
      <w:r w:rsidR="00444C99" w:rsidRPr="00444C99">
        <w:rPr>
          <w:rFonts w:ascii="Arial" w:hAnsi="Arial"/>
          <w:sz w:val="22"/>
          <w:szCs w:val="22"/>
        </w:rPr>
        <w:t>délégation</w:t>
      </w:r>
      <w:r w:rsidR="00444C99">
        <w:rPr>
          <w:rFonts w:ascii="Arial" w:hAnsi="Arial"/>
          <w:sz w:val="22"/>
          <w:szCs w:val="22"/>
        </w:rPr>
        <w:t xml:space="preserve"> a souhaité demander au Soudan des explications sur la façon dont il avait corrigé les insuffisances de sa demande de 2012 et répondu aux préoc</w:t>
      </w:r>
      <w:r w:rsidR="00921AD5">
        <w:rPr>
          <w:rFonts w:ascii="Arial" w:hAnsi="Arial"/>
          <w:sz w:val="22"/>
          <w:szCs w:val="22"/>
        </w:rPr>
        <w:t xml:space="preserve">cupations que </w:t>
      </w:r>
      <w:r w:rsidR="00444C99">
        <w:rPr>
          <w:rFonts w:ascii="Arial" w:hAnsi="Arial"/>
          <w:sz w:val="22"/>
          <w:szCs w:val="22"/>
        </w:rPr>
        <w:t>celle-ci</w:t>
      </w:r>
      <w:r w:rsidR="00B10F84">
        <w:rPr>
          <w:rFonts w:ascii="Arial" w:hAnsi="Arial"/>
          <w:sz w:val="22"/>
          <w:szCs w:val="22"/>
        </w:rPr>
        <w:t xml:space="preserve"> avai</w:t>
      </w:r>
      <w:r w:rsidR="00921AD5">
        <w:rPr>
          <w:rFonts w:ascii="Arial" w:hAnsi="Arial"/>
          <w:sz w:val="22"/>
          <w:szCs w:val="22"/>
        </w:rPr>
        <w:t>t soulevées</w:t>
      </w:r>
      <w:r w:rsidR="00444C99">
        <w:rPr>
          <w:rFonts w:ascii="Arial" w:hAnsi="Arial"/>
          <w:sz w:val="22"/>
          <w:szCs w:val="22"/>
        </w:rPr>
        <w:t xml:space="preserve">. Ainsi, le Comité aurait </w:t>
      </w:r>
      <w:r w:rsidR="00921AD5">
        <w:rPr>
          <w:rFonts w:ascii="Arial" w:hAnsi="Arial"/>
          <w:sz w:val="22"/>
          <w:szCs w:val="22"/>
        </w:rPr>
        <w:t xml:space="preserve">une vue d’ensemble équilibrée des modifications apportées et pourrait fonder sa décision d’aider </w:t>
      </w:r>
      <w:r w:rsidR="00921AD5">
        <w:rPr>
          <w:rFonts w:ascii="Arial" w:hAnsi="Arial"/>
          <w:sz w:val="22"/>
          <w:szCs w:val="22"/>
        </w:rPr>
        <w:lastRenderedPageBreak/>
        <w:t>l’</w:t>
      </w:r>
      <w:r w:rsidR="00921AD5" w:rsidRPr="00921AD5">
        <w:rPr>
          <w:rFonts w:ascii="Arial" w:hAnsi="Arial"/>
          <w:sz w:val="22"/>
          <w:szCs w:val="22"/>
        </w:rPr>
        <w:t>État partie</w:t>
      </w:r>
      <w:r w:rsidR="00921AD5">
        <w:rPr>
          <w:rFonts w:ascii="Arial" w:hAnsi="Arial"/>
          <w:sz w:val="22"/>
          <w:szCs w:val="22"/>
        </w:rPr>
        <w:t xml:space="preserve"> à mettre en œuvre les premières étapes essentielles de la </w:t>
      </w:r>
      <w:r w:rsidR="00921AD5" w:rsidRPr="00921AD5">
        <w:rPr>
          <w:rFonts w:ascii="Arial" w:hAnsi="Arial"/>
          <w:sz w:val="22"/>
          <w:szCs w:val="22"/>
        </w:rPr>
        <w:t>documentation</w:t>
      </w:r>
      <w:r w:rsidR="00921AD5">
        <w:rPr>
          <w:rFonts w:ascii="Arial" w:hAnsi="Arial"/>
          <w:sz w:val="22"/>
          <w:szCs w:val="22"/>
        </w:rPr>
        <w:t xml:space="preserve"> et de l’</w:t>
      </w:r>
      <w:r w:rsidR="00921AD5" w:rsidRPr="00921AD5">
        <w:rPr>
          <w:rFonts w:ascii="Arial" w:hAnsi="Arial"/>
          <w:sz w:val="22"/>
          <w:szCs w:val="22"/>
        </w:rPr>
        <w:t>inventaire</w:t>
      </w:r>
      <w:r w:rsidR="00921AD5">
        <w:rPr>
          <w:rFonts w:ascii="Arial" w:hAnsi="Arial"/>
          <w:sz w:val="22"/>
          <w:szCs w:val="22"/>
        </w:rPr>
        <w:t xml:space="preserve"> de son patrimoine culturel immatériel.</w:t>
      </w:r>
    </w:p>
    <w:p w14:paraId="64EE2BC6" w14:textId="00A82895" w:rsidR="005D0FB4" w:rsidRPr="00183B10" w:rsidRDefault="00921AD5" w:rsidP="00183B10">
      <w:pPr>
        <w:pStyle w:val="ListParagraph"/>
        <w:numPr>
          <w:ilvl w:val="0"/>
          <w:numId w:val="9"/>
        </w:numPr>
        <w:spacing w:after="120"/>
        <w:ind w:left="709" w:hanging="709"/>
        <w:contextualSpacing w:val="0"/>
        <w:jc w:val="both"/>
      </w:pPr>
      <w:r w:rsidRPr="00183B10">
        <w:rPr>
          <w:rFonts w:ascii="Arial" w:hAnsi="Arial"/>
          <w:sz w:val="22"/>
          <w:szCs w:val="22"/>
        </w:rPr>
        <w:t xml:space="preserve">La délégation de la </w:t>
      </w:r>
      <w:r w:rsidRPr="00183B10">
        <w:rPr>
          <w:rFonts w:ascii="Arial" w:hAnsi="Arial"/>
          <w:b/>
          <w:sz w:val="22"/>
          <w:szCs w:val="22"/>
        </w:rPr>
        <w:t>Tunisie</w:t>
      </w:r>
      <w:r w:rsidRPr="00183B10">
        <w:rPr>
          <w:rFonts w:ascii="Arial" w:hAnsi="Arial"/>
          <w:sz w:val="22"/>
          <w:szCs w:val="22"/>
        </w:rPr>
        <w:t xml:space="preserve"> a noté </w:t>
      </w:r>
      <w:r w:rsidR="00B10F84" w:rsidRPr="00183B10">
        <w:rPr>
          <w:rFonts w:ascii="Arial" w:hAnsi="Arial"/>
          <w:sz w:val="22"/>
          <w:szCs w:val="22"/>
        </w:rPr>
        <w:t xml:space="preserve">que le rapport de l’Organe avait révélé différents manquements dans le dossier de demande, relatifs à la participation des communautés locales et à l’incohérence entre les diverses tâches et le calendrier de mise en œuvre sur 15 mois. Toutefois, elle pensait que ces facteurs étaient liés à la formulation du dossier et n’affectait en rien la valeur du projet. La délégation a évoqué </w:t>
      </w:r>
      <w:r w:rsidR="00183B10">
        <w:rPr>
          <w:rFonts w:ascii="Arial" w:hAnsi="Arial"/>
          <w:sz w:val="22"/>
          <w:szCs w:val="22"/>
        </w:rPr>
        <w:t xml:space="preserve">les risques que la région et son </w:t>
      </w:r>
      <w:r w:rsidR="00183B10" w:rsidRPr="00183B10">
        <w:rPr>
          <w:rFonts w:ascii="Arial" w:hAnsi="Arial"/>
          <w:sz w:val="22"/>
          <w:szCs w:val="22"/>
        </w:rPr>
        <w:t>patrimoine</w:t>
      </w:r>
      <w:r w:rsidR="00183B10">
        <w:rPr>
          <w:rFonts w:ascii="Arial" w:hAnsi="Arial"/>
          <w:sz w:val="22"/>
          <w:szCs w:val="22"/>
        </w:rPr>
        <w:t xml:space="preserve"> culturel couraient</w:t>
      </w:r>
      <w:r w:rsidR="00394B4A">
        <w:rPr>
          <w:rFonts w:ascii="Arial" w:hAnsi="Arial"/>
          <w:sz w:val="22"/>
          <w:szCs w:val="22"/>
        </w:rPr>
        <w:t>,</w:t>
      </w:r>
      <w:r w:rsidR="00183B10">
        <w:rPr>
          <w:rFonts w:ascii="Arial" w:hAnsi="Arial"/>
          <w:sz w:val="22"/>
          <w:szCs w:val="22"/>
        </w:rPr>
        <w:t xml:space="preserve"> ajoutant qu’une réponse </w:t>
      </w:r>
      <w:r w:rsidR="00394B4A">
        <w:rPr>
          <w:rFonts w:ascii="Arial" w:hAnsi="Arial"/>
          <w:sz w:val="22"/>
          <w:szCs w:val="22"/>
        </w:rPr>
        <w:t xml:space="preserve">favorable </w:t>
      </w:r>
      <w:r w:rsidR="00183B10">
        <w:rPr>
          <w:rFonts w:ascii="Arial" w:hAnsi="Arial"/>
          <w:sz w:val="22"/>
          <w:szCs w:val="22"/>
        </w:rPr>
        <w:t>t</w:t>
      </w:r>
      <w:r w:rsidR="00394B4A">
        <w:rPr>
          <w:rFonts w:ascii="Arial" w:hAnsi="Arial"/>
          <w:sz w:val="22"/>
          <w:szCs w:val="22"/>
        </w:rPr>
        <w:t xml:space="preserve">ransmettrait un message d’encouragement </w:t>
      </w:r>
      <w:r w:rsidR="00183B10">
        <w:rPr>
          <w:rFonts w:ascii="Arial" w:hAnsi="Arial"/>
          <w:sz w:val="22"/>
          <w:szCs w:val="22"/>
        </w:rPr>
        <w:t>à cette partie du monde qui aurait, à l’avenir, des retombées</w:t>
      </w:r>
      <w:r w:rsidR="00394B4A">
        <w:rPr>
          <w:rFonts w:ascii="Arial" w:hAnsi="Arial"/>
          <w:sz w:val="22"/>
          <w:szCs w:val="22"/>
        </w:rPr>
        <w:t xml:space="preserve"> positives</w:t>
      </w:r>
      <w:r w:rsidR="00183B10">
        <w:rPr>
          <w:rFonts w:ascii="Arial" w:hAnsi="Arial"/>
          <w:sz w:val="22"/>
          <w:szCs w:val="22"/>
        </w:rPr>
        <w:t>. Elle a donc demandé au Comité d’envisager l’envoi d’un message d’encouragement au Soudan et de permettre au pays de répondre aux préoccupations évoquées.</w:t>
      </w:r>
    </w:p>
    <w:p w14:paraId="0A1933DF" w14:textId="5A7527DF" w:rsidR="00CF6A68" w:rsidRPr="00CF6A68" w:rsidRDefault="00183B10" w:rsidP="00CF6A68">
      <w:pPr>
        <w:pStyle w:val="ListParagraph"/>
        <w:numPr>
          <w:ilvl w:val="0"/>
          <w:numId w:val="9"/>
        </w:numPr>
        <w:spacing w:after="120"/>
        <w:ind w:left="709" w:hanging="709"/>
        <w:contextualSpacing w:val="0"/>
        <w:jc w:val="both"/>
      </w:pPr>
      <w:r>
        <w:rPr>
          <w:rFonts w:ascii="Arial" w:hAnsi="Arial"/>
          <w:sz w:val="22"/>
          <w:szCs w:val="22"/>
        </w:rPr>
        <w:t xml:space="preserve">La </w:t>
      </w:r>
      <w:r w:rsidRPr="00183B10">
        <w:rPr>
          <w:rFonts w:ascii="Arial" w:hAnsi="Arial"/>
          <w:sz w:val="22"/>
          <w:szCs w:val="22"/>
        </w:rPr>
        <w:t>délégation</w:t>
      </w:r>
      <w:r>
        <w:rPr>
          <w:rFonts w:ascii="Arial" w:hAnsi="Arial"/>
          <w:sz w:val="22"/>
          <w:szCs w:val="22"/>
        </w:rPr>
        <w:t xml:space="preserve"> de la </w:t>
      </w:r>
      <w:r w:rsidRPr="00183B10">
        <w:rPr>
          <w:rFonts w:ascii="Arial" w:hAnsi="Arial"/>
          <w:b/>
          <w:sz w:val="22"/>
          <w:szCs w:val="22"/>
        </w:rPr>
        <w:t>Côte d’Ivoire</w:t>
      </w:r>
      <w:r>
        <w:rPr>
          <w:rFonts w:ascii="Arial" w:hAnsi="Arial"/>
          <w:sz w:val="22"/>
          <w:szCs w:val="22"/>
        </w:rPr>
        <w:t xml:space="preserve"> a constaté que seulement deux demandes d’assistance internationale avaient été présentées et qu’elles avaient toutes deux fait l’objet de recommandations négatives. Elle a donc estim</w:t>
      </w:r>
      <w:r w:rsidR="00394B4A">
        <w:rPr>
          <w:rFonts w:ascii="Arial" w:hAnsi="Arial"/>
          <w:sz w:val="22"/>
          <w:szCs w:val="22"/>
        </w:rPr>
        <w:t xml:space="preserve">é qu’il y avait des problèmes liés à la </w:t>
      </w:r>
      <w:r w:rsidRPr="00183B10">
        <w:rPr>
          <w:rFonts w:ascii="Arial" w:hAnsi="Arial"/>
          <w:sz w:val="22"/>
          <w:szCs w:val="22"/>
        </w:rPr>
        <w:t>présentation</w:t>
      </w:r>
      <w:r>
        <w:rPr>
          <w:rFonts w:ascii="Arial" w:hAnsi="Arial"/>
          <w:sz w:val="22"/>
          <w:szCs w:val="22"/>
        </w:rPr>
        <w:t xml:space="preserve"> des dossiers de </w:t>
      </w:r>
      <w:r w:rsidRPr="00183B10">
        <w:rPr>
          <w:rFonts w:ascii="Arial" w:hAnsi="Arial"/>
          <w:sz w:val="22"/>
          <w:szCs w:val="22"/>
        </w:rPr>
        <w:t>candidature</w:t>
      </w:r>
      <w:r>
        <w:rPr>
          <w:rFonts w:ascii="Arial" w:hAnsi="Arial"/>
          <w:sz w:val="22"/>
          <w:szCs w:val="22"/>
        </w:rPr>
        <w:t xml:space="preserve">. Dans le cas du Soudan, la </w:t>
      </w:r>
      <w:r w:rsidRPr="00183B10">
        <w:rPr>
          <w:rFonts w:ascii="Arial" w:hAnsi="Arial"/>
          <w:sz w:val="22"/>
          <w:szCs w:val="22"/>
        </w:rPr>
        <w:t>délégation</w:t>
      </w:r>
      <w:r>
        <w:rPr>
          <w:rFonts w:ascii="Arial" w:hAnsi="Arial"/>
          <w:sz w:val="22"/>
          <w:szCs w:val="22"/>
        </w:rPr>
        <w:t xml:space="preserve"> avait le sentiment que le pays méritait de recevoir un message d’espoir, comme l’avait dit la Tunisie. </w:t>
      </w:r>
      <w:r w:rsidR="00CF6A68">
        <w:rPr>
          <w:rFonts w:ascii="Arial" w:hAnsi="Arial"/>
          <w:sz w:val="22"/>
          <w:szCs w:val="22"/>
        </w:rPr>
        <w:t xml:space="preserve">Elle a donc demandé que soit </w:t>
      </w:r>
      <w:r w:rsidR="00481794">
        <w:rPr>
          <w:rFonts w:ascii="Arial" w:hAnsi="Arial"/>
          <w:sz w:val="22"/>
          <w:szCs w:val="22"/>
        </w:rPr>
        <w:t>donnée</w:t>
      </w:r>
      <w:r w:rsidR="00CF6A68">
        <w:rPr>
          <w:rFonts w:ascii="Arial" w:hAnsi="Arial"/>
          <w:sz w:val="22"/>
          <w:szCs w:val="22"/>
        </w:rPr>
        <w:t xml:space="preserve"> au Soudan l’</w:t>
      </w:r>
      <w:r w:rsidR="00CF6A68" w:rsidRPr="00CF6A68">
        <w:rPr>
          <w:rFonts w:ascii="Arial" w:hAnsi="Arial" w:cs="Arial"/>
          <w:sz w:val="22"/>
          <w:szCs w:val="22"/>
        </w:rPr>
        <w:t>opportunité</w:t>
      </w:r>
      <w:r w:rsidR="00CF6A68">
        <w:rPr>
          <w:rFonts w:ascii="Arial" w:hAnsi="Arial"/>
          <w:sz w:val="22"/>
          <w:szCs w:val="22"/>
        </w:rPr>
        <w:t xml:space="preserve"> de répondre aux questions soulevées par l’Organe consultatif. La </w:t>
      </w:r>
      <w:r w:rsidR="00CF6A68" w:rsidRPr="00CF6A68">
        <w:rPr>
          <w:rFonts w:ascii="Arial" w:hAnsi="Arial"/>
          <w:sz w:val="22"/>
          <w:szCs w:val="22"/>
        </w:rPr>
        <w:t>délégation</w:t>
      </w:r>
      <w:r w:rsidR="00CF6A68">
        <w:rPr>
          <w:rFonts w:ascii="Arial" w:hAnsi="Arial"/>
          <w:sz w:val="22"/>
          <w:szCs w:val="22"/>
        </w:rPr>
        <w:t xml:space="preserve"> a fait référence au </w:t>
      </w:r>
      <w:r w:rsidR="00CF6A68" w:rsidRPr="00CF6A68">
        <w:rPr>
          <w:rFonts w:ascii="Arial" w:hAnsi="Arial"/>
          <w:sz w:val="22"/>
          <w:szCs w:val="22"/>
        </w:rPr>
        <w:t>paragraphe</w:t>
      </w:r>
      <w:r w:rsidR="00CF6A68">
        <w:rPr>
          <w:rFonts w:ascii="Arial" w:hAnsi="Arial"/>
          <w:sz w:val="22"/>
          <w:szCs w:val="22"/>
        </w:rPr>
        <w:t xml:space="preserve"> 4.d du projet de </w:t>
      </w:r>
      <w:r w:rsidR="00CF6A68" w:rsidRPr="00CF6A68">
        <w:rPr>
          <w:rFonts w:ascii="Arial" w:hAnsi="Arial"/>
          <w:sz w:val="22"/>
          <w:szCs w:val="22"/>
        </w:rPr>
        <w:t>décision</w:t>
      </w:r>
      <w:r w:rsidR="00CF6A68">
        <w:rPr>
          <w:rFonts w:ascii="Arial" w:hAnsi="Arial"/>
          <w:sz w:val="22"/>
          <w:szCs w:val="22"/>
        </w:rPr>
        <w:t xml:space="preserve"> selon lequel « la demande ne décrit pas suffisamment comment les résultats du projet porteront leurs fruits au-delà de la date de fin de projet », suggérant que le manque de description complète puisse être attribué au nombre limité de mots autorisés.</w:t>
      </w:r>
    </w:p>
    <w:p w14:paraId="6586FB33" w14:textId="572F0D7A" w:rsidR="00D5244B" w:rsidRPr="00D5244B" w:rsidRDefault="00CF6A68" w:rsidP="00D5244B">
      <w:pPr>
        <w:pStyle w:val="ListParagraph"/>
        <w:numPr>
          <w:ilvl w:val="0"/>
          <w:numId w:val="9"/>
        </w:numPr>
        <w:spacing w:after="120"/>
        <w:ind w:left="709" w:hanging="709"/>
        <w:contextualSpacing w:val="0"/>
        <w:jc w:val="both"/>
      </w:pPr>
      <w:r>
        <w:rPr>
          <w:rFonts w:ascii="Arial" w:hAnsi="Arial"/>
          <w:sz w:val="22"/>
          <w:szCs w:val="22"/>
        </w:rPr>
        <w:t xml:space="preserve">La </w:t>
      </w:r>
      <w:r w:rsidRPr="00CF6A68">
        <w:rPr>
          <w:rFonts w:ascii="Arial" w:hAnsi="Arial"/>
          <w:sz w:val="22"/>
          <w:szCs w:val="22"/>
        </w:rPr>
        <w:t>délégation</w:t>
      </w:r>
      <w:r>
        <w:rPr>
          <w:rFonts w:ascii="Arial" w:hAnsi="Arial"/>
          <w:sz w:val="22"/>
          <w:szCs w:val="22"/>
        </w:rPr>
        <w:t xml:space="preserve"> de l’</w:t>
      </w:r>
      <w:r w:rsidRPr="00CF6A68">
        <w:rPr>
          <w:rFonts w:ascii="Arial" w:hAnsi="Arial"/>
          <w:b/>
          <w:sz w:val="22"/>
          <w:szCs w:val="22"/>
        </w:rPr>
        <w:t>Ouganda</w:t>
      </w:r>
      <w:r>
        <w:rPr>
          <w:rFonts w:ascii="Arial" w:hAnsi="Arial"/>
          <w:sz w:val="22"/>
          <w:szCs w:val="22"/>
        </w:rPr>
        <w:t xml:space="preserve"> a apprécié les observations formulées par l’Organe consultatif, ajoutant qu’elle avait noté quelques insuffisances et incohérences dans le dossier mais qu’elle était </w:t>
      </w:r>
      <w:r w:rsidRPr="00CF6A68">
        <w:rPr>
          <w:rFonts w:ascii="Arial" w:hAnsi="Arial"/>
          <w:sz w:val="22"/>
          <w:szCs w:val="22"/>
        </w:rPr>
        <w:t>également</w:t>
      </w:r>
      <w:r>
        <w:rPr>
          <w:rFonts w:ascii="Arial" w:hAnsi="Arial"/>
          <w:sz w:val="22"/>
          <w:szCs w:val="22"/>
        </w:rPr>
        <w:t xml:space="preserve"> d’accord avec</w:t>
      </w:r>
      <w:r w:rsidR="00D5244B">
        <w:rPr>
          <w:rFonts w:ascii="Arial" w:hAnsi="Arial"/>
          <w:sz w:val="22"/>
          <w:szCs w:val="22"/>
        </w:rPr>
        <w:t xml:space="preserve"> les précédents intervenants à propos de</w:t>
      </w:r>
      <w:r>
        <w:rPr>
          <w:rFonts w:ascii="Arial" w:hAnsi="Arial"/>
          <w:sz w:val="22"/>
          <w:szCs w:val="22"/>
        </w:rPr>
        <w:t xml:space="preserve"> la pertinence du dossier soumis par le Soudan, tout particulièr</w:t>
      </w:r>
      <w:r w:rsidR="00D5244B">
        <w:rPr>
          <w:rFonts w:ascii="Arial" w:hAnsi="Arial"/>
          <w:sz w:val="22"/>
          <w:szCs w:val="22"/>
        </w:rPr>
        <w:t>ement au regard des troubles que</w:t>
      </w:r>
      <w:r>
        <w:rPr>
          <w:rFonts w:ascii="Arial" w:hAnsi="Arial"/>
          <w:sz w:val="22"/>
          <w:szCs w:val="22"/>
        </w:rPr>
        <w:t xml:space="preserve"> connaissaient le pays qui </w:t>
      </w:r>
      <w:r w:rsidR="00D5244B">
        <w:rPr>
          <w:rFonts w:ascii="Arial" w:hAnsi="Arial"/>
          <w:sz w:val="22"/>
          <w:szCs w:val="22"/>
        </w:rPr>
        <w:t xml:space="preserve">pourraient contribuer à la perte de son patrimoine culturel immatériel. Suite à l’observation de l’Organe consultatif sur les difficultés rencontrées par les États parties à présenter des demandes d’assistance internationale, la </w:t>
      </w:r>
      <w:r w:rsidR="00D5244B" w:rsidRPr="00D5244B">
        <w:rPr>
          <w:rFonts w:ascii="Arial" w:hAnsi="Arial"/>
          <w:sz w:val="22"/>
          <w:szCs w:val="22"/>
        </w:rPr>
        <w:t>délégation</w:t>
      </w:r>
      <w:r w:rsidR="00D5244B">
        <w:rPr>
          <w:rFonts w:ascii="Arial" w:hAnsi="Arial"/>
          <w:sz w:val="22"/>
          <w:szCs w:val="22"/>
        </w:rPr>
        <w:t xml:space="preserve"> a déclaré qu’elle pensait réellement que cette demande pouvait être sauvée. Elle a donc demandé que le Soudan soit autorisé à répondre à certaines de ces questions.</w:t>
      </w:r>
    </w:p>
    <w:p w14:paraId="694750D0" w14:textId="4FB1D8EA" w:rsidR="00D5244B" w:rsidRPr="0088147D" w:rsidRDefault="00D5244B" w:rsidP="0088147D">
      <w:pPr>
        <w:pStyle w:val="ListParagraph"/>
        <w:numPr>
          <w:ilvl w:val="0"/>
          <w:numId w:val="9"/>
        </w:numPr>
        <w:spacing w:after="120"/>
        <w:ind w:left="709" w:hanging="709"/>
        <w:contextualSpacing w:val="0"/>
        <w:jc w:val="both"/>
      </w:pPr>
      <w:r>
        <w:rPr>
          <w:rFonts w:ascii="Arial" w:hAnsi="Arial"/>
          <w:sz w:val="22"/>
          <w:szCs w:val="22"/>
        </w:rPr>
        <w:t xml:space="preserve">Le </w:t>
      </w:r>
      <w:r w:rsidRPr="00D5244B">
        <w:rPr>
          <w:rFonts w:ascii="Arial" w:hAnsi="Arial"/>
          <w:b/>
          <w:sz w:val="22"/>
          <w:szCs w:val="22"/>
        </w:rPr>
        <w:t>Président</w:t>
      </w:r>
      <w:r>
        <w:rPr>
          <w:rFonts w:ascii="Arial" w:hAnsi="Arial"/>
          <w:sz w:val="22"/>
          <w:szCs w:val="22"/>
        </w:rPr>
        <w:t xml:space="preserve"> a noté que toutes les interventions allaient dans le même sens, et a invité le Soudan à répondre aux question</w:t>
      </w:r>
      <w:r w:rsidR="0088147D">
        <w:rPr>
          <w:rFonts w:ascii="Arial" w:hAnsi="Arial"/>
          <w:sz w:val="22"/>
          <w:szCs w:val="22"/>
        </w:rPr>
        <w:t>s.</w:t>
      </w:r>
    </w:p>
    <w:p w14:paraId="65953231" w14:textId="2BF7B433" w:rsidR="00732260" w:rsidRPr="00732260" w:rsidRDefault="0088147D" w:rsidP="00732260">
      <w:pPr>
        <w:pStyle w:val="ListParagraph"/>
        <w:numPr>
          <w:ilvl w:val="0"/>
          <w:numId w:val="9"/>
        </w:numPr>
        <w:spacing w:after="120"/>
        <w:ind w:left="709" w:hanging="709"/>
        <w:contextualSpacing w:val="0"/>
        <w:jc w:val="both"/>
      </w:pPr>
      <w:r>
        <w:rPr>
          <w:rFonts w:ascii="Arial" w:hAnsi="Arial"/>
          <w:sz w:val="22"/>
          <w:szCs w:val="22"/>
        </w:rPr>
        <w:t xml:space="preserve">La </w:t>
      </w:r>
      <w:r w:rsidRPr="0088147D">
        <w:rPr>
          <w:rFonts w:ascii="Arial" w:hAnsi="Arial"/>
          <w:sz w:val="22"/>
          <w:szCs w:val="22"/>
        </w:rPr>
        <w:t>délégation</w:t>
      </w:r>
      <w:r>
        <w:rPr>
          <w:rFonts w:ascii="Arial" w:hAnsi="Arial"/>
          <w:sz w:val="22"/>
          <w:szCs w:val="22"/>
        </w:rPr>
        <w:t xml:space="preserve"> du </w:t>
      </w:r>
      <w:r w:rsidRPr="0088147D">
        <w:rPr>
          <w:rFonts w:ascii="Arial" w:hAnsi="Arial"/>
          <w:b/>
          <w:sz w:val="22"/>
          <w:szCs w:val="22"/>
        </w:rPr>
        <w:t>Soudan</w:t>
      </w:r>
      <w:r>
        <w:rPr>
          <w:rFonts w:ascii="Arial" w:hAnsi="Arial"/>
          <w:sz w:val="22"/>
          <w:szCs w:val="22"/>
        </w:rPr>
        <w:t xml:space="preserve"> était heureuse que l’occasion lui soit donnée de s’adresser au Comité, elle était également heureuse de constater le soutien </w:t>
      </w:r>
      <w:r w:rsidR="002828D6">
        <w:rPr>
          <w:rFonts w:ascii="Arial" w:hAnsi="Arial"/>
          <w:sz w:val="22"/>
          <w:szCs w:val="22"/>
        </w:rPr>
        <w:t>que ses membres lui apportaient, à ce moment</w:t>
      </w:r>
      <w:r>
        <w:rPr>
          <w:rFonts w:ascii="Arial" w:hAnsi="Arial"/>
          <w:sz w:val="22"/>
          <w:szCs w:val="22"/>
        </w:rPr>
        <w:t xml:space="preserve"> très sensible de l’histoire du pays. Afin de bien comprendre les raisons qui justifiaient cette demande, la </w:t>
      </w:r>
      <w:r w:rsidRPr="0088147D">
        <w:rPr>
          <w:rFonts w:ascii="Arial" w:hAnsi="Arial"/>
          <w:sz w:val="22"/>
          <w:szCs w:val="22"/>
        </w:rPr>
        <w:t>délégation</w:t>
      </w:r>
      <w:r>
        <w:rPr>
          <w:rFonts w:ascii="Arial" w:hAnsi="Arial"/>
          <w:sz w:val="22"/>
          <w:szCs w:val="22"/>
        </w:rPr>
        <w:t xml:space="preserve"> a souhaité émettre des réserves à propos d’un certain nombre de recommandations formulées par l’Organe consultatif. La </w:t>
      </w:r>
      <w:r w:rsidRPr="0088147D">
        <w:rPr>
          <w:rFonts w:ascii="Arial" w:hAnsi="Arial"/>
          <w:sz w:val="22"/>
          <w:szCs w:val="22"/>
        </w:rPr>
        <w:t>délégation</w:t>
      </w:r>
      <w:r>
        <w:rPr>
          <w:rFonts w:ascii="Arial" w:hAnsi="Arial"/>
          <w:sz w:val="22"/>
          <w:szCs w:val="22"/>
        </w:rPr>
        <w:t xml:space="preserve"> a affirmé que la priorité absolue étai</w:t>
      </w:r>
      <w:r w:rsidR="00732260">
        <w:rPr>
          <w:rFonts w:ascii="Arial" w:hAnsi="Arial"/>
          <w:sz w:val="22"/>
          <w:szCs w:val="22"/>
        </w:rPr>
        <w:t xml:space="preserve">t donnée, </w:t>
      </w:r>
      <w:r>
        <w:rPr>
          <w:rFonts w:ascii="Arial" w:hAnsi="Arial"/>
          <w:sz w:val="22"/>
          <w:szCs w:val="22"/>
        </w:rPr>
        <w:t>dans le pays</w:t>
      </w:r>
      <w:r w:rsidR="00732260">
        <w:rPr>
          <w:rFonts w:ascii="Arial" w:hAnsi="Arial"/>
          <w:sz w:val="22"/>
          <w:szCs w:val="22"/>
        </w:rPr>
        <w:t>,</w:t>
      </w:r>
      <w:r>
        <w:rPr>
          <w:rFonts w:ascii="Arial" w:hAnsi="Arial"/>
          <w:sz w:val="22"/>
          <w:szCs w:val="22"/>
        </w:rPr>
        <w:t xml:space="preserve"> au patrimoine culturel immatériel des régions du Nil Bleu et du Kordofan en raison du grand risque de </w:t>
      </w:r>
      <w:r w:rsidRPr="0088147D">
        <w:rPr>
          <w:rFonts w:ascii="Arial" w:hAnsi="Arial"/>
          <w:sz w:val="22"/>
          <w:szCs w:val="22"/>
        </w:rPr>
        <w:t>disparition</w:t>
      </w:r>
      <w:r>
        <w:rPr>
          <w:rFonts w:ascii="Arial" w:hAnsi="Arial"/>
          <w:sz w:val="22"/>
          <w:szCs w:val="22"/>
        </w:rPr>
        <w:t xml:space="preserve"> que celui-ci courait si des mesures urgentes n’étaient pas prises pour collecter des données dans un </w:t>
      </w:r>
      <w:r w:rsidRPr="0088147D">
        <w:rPr>
          <w:rFonts w:ascii="Arial" w:hAnsi="Arial"/>
          <w:sz w:val="22"/>
          <w:szCs w:val="22"/>
        </w:rPr>
        <w:t>inventaire</w:t>
      </w:r>
      <w:r>
        <w:rPr>
          <w:rFonts w:ascii="Arial" w:hAnsi="Arial"/>
          <w:sz w:val="22"/>
          <w:szCs w:val="22"/>
        </w:rPr>
        <w:t xml:space="preserve">. La </w:t>
      </w:r>
      <w:r w:rsidRPr="0088147D">
        <w:rPr>
          <w:rFonts w:ascii="Arial" w:hAnsi="Arial"/>
          <w:sz w:val="22"/>
          <w:szCs w:val="22"/>
        </w:rPr>
        <w:t>délégation</w:t>
      </w:r>
      <w:r>
        <w:rPr>
          <w:rFonts w:ascii="Arial" w:hAnsi="Arial"/>
          <w:sz w:val="22"/>
          <w:szCs w:val="22"/>
        </w:rPr>
        <w:t xml:space="preserve"> a évoqué les frontières</w:t>
      </w:r>
      <w:r w:rsidR="00042E58">
        <w:rPr>
          <w:rFonts w:ascii="Arial" w:hAnsi="Arial"/>
          <w:sz w:val="22"/>
          <w:szCs w:val="22"/>
        </w:rPr>
        <w:t>,</w:t>
      </w:r>
      <w:r w:rsidR="00042E58" w:rsidRPr="00042E58">
        <w:rPr>
          <w:rFonts w:ascii="Arial" w:hAnsi="Arial"/>
          <w:sz w:val="22"/>
          <w:szCs w:val="22"/>
        </w:rPr>
        <w:t xml:space="preserve"> </w:t>
      </w:r>
      <w:r w:rsidR="00042E58">
        <w:rPr>
          <w:rFonts w:ascii="Arial" w:hAnsi="Arial"/>
          <w:sz w:val="22"/>
          <w:szCs w:val="22"/>
        </w:rPr>
        <w:t>longues de plus de 1 000 kilomètres,</w:t>
      </w:r>
      <w:r>
        <w:rPr>
          <w:rFonts w:ascii="Arial" w:hAnsi="Arial"/>
          <w:sz w:val="22"/>
          <w:szCs w:val="22"/>
        </w:rPr>
        <w:t xml:space="preserve"> </w:t>
      </w:r>
      <w:r w:rsidR="00732260">
        <w:rPr>
          <w:rFonts w:ascii="Arial" w:hAnsi="Arial"/>
          <w:sz w:val="22"/>
          <w:szCs w:val="22"/>
        </w:rPr>
        <w:t>entre</w:t>
      </w:r>
      <w:r w:rsidR="00042E58">
        <w:rPr>
          <w:rFonts w:ascii="Arial" w:hAnsi="Arial"/>
          <w:sz w:val="22"/>
          <w:szCs w:val="22"/>
        </w:rPr>
        <w:t xml:space="preserve"> ces régions </w:t>
      </w:r>
      <w:r w:rsidR="00732260">
        <w:rPr>
          <w:rFonts w:ascii="Arial" w:hAnsi="Arial"/>
          <w:sz w:val="22"/>
          <w:szCs w:val="22"/>
        </w:rPr>
        <w:t xml:space="preserve">et de </w:t>
      </w:r>
      <w:r w:rsidR="00042E58">
        <w:rPr>
          <w:rFonts w:ascii="Arial" w:hAnsi="Arial"/>
          <w:sz w:val="22"/>
          <w:szCs w:val="22"/>
        </w:rPr>
        <w:t>nombreux pays, ajoutant que ces régio</w:t>
      </w:r>
      <w:r w:rsidR="00732260">
        <w:rPr>
          <w:rFonts w:ascii="Arial" w:hAnsi="Arial"/>
          <w:sz w:val="22"/>
          <w:szCs w:val="22"/>
        </w:rPr>
        <w:t>ns étaient les plus vulnérables</w:t>
      </w:r>
      <w:r w:rsidR="00EB12CC">
        <w:rPr>
          <w:rFonts w:ascii="Arial" w:hAnsi="Arial"/>
          <w:sz w:val="22"/>
          <w:szCs w:val="22"/>
        </w:rPr>
        <w:t xml:space="preserve"> </w:t>
      </w:r>
      <w:r w:rsidR="00042E58">
        <w:rPr>
          <w:rFonts w:ascii="Arial" w:hAnsi="Arial"/>
          <w:sz w:val="22"/>
          <w:szCs w:val="22"/>
        </w:rPr>
        <w:t>dans une z</w:t>
      </w:r>
      <w:r w:rsidR="002828D6">
        <w:rPr>
          <w:rFonts w:ascii="Arial" w:hAnsi="Arial"/>
          <w:sz w:val="22"/>
          <w:szCs w:val="22"/>
        </w:rPr>
        <w:t>one encline aux conflits, cela</w:t>
      </w:r>
      <w:r w:rsidR="00042E58">
        <w:rPr>
          <w:rFonts w:ascii="Arial" w:hAnsi="Arial"/>
          <w:sz w:val="22"/>
          <w:szCs w:val="22"/>
        </w:rPr>
        <w:t xml:space="preserve"> constituait une grave menace pour </w:t>
      </w:r>
      <w:r w:rsidR="00EB12CC">
        <w:rPr>
          <w:rFonts w:ascii="Arial" w:hAnsi="Arial"/>
          <w:sz w:val="22"/>
          <w:szCs w:val="22"/>
        </w:rPr>
        <w:t xml:space="preserve">le </w:t>
      </w:r>
      <w:r w:rsidR="00042E58" w:rsidRPr="00042E58">
        <w:rPr>
          <w:rFonts w:ascii="Arial" w:hAnsi="Arial"/>
          <w:sz w:val="22"/>
          <w:szCs w:val="22"/>
        </w:rPr>
        <w:t>patrimoine</w:t>
      </w:r>
      <w:r w:rsidR="00042E58">
        <w:rPr>
          <w:rFonts w:ascii="Arial" w:hAnsi="Arial"/>
          <w:sz w:val="22"/>
          <w:szCs w:val="22"/>
        </w:rPr>
        <w:t xml:space="preserve"> culturel. Elle a </w:t>
      </w:r>
      <w:r w:rsidR="00042E58" w:rsidRPr="00042E58">
        <w:rPr>
          <w:rFonts w:ascii="Arial" w:hAnsi="Arial"/>
          <w:sz w:val="22"/>
          <w:szCs w:val="22"/>
        </w:rPr>
        <w:t>également</w:t>
      </w:r>
      <w:r w:rsidR="00042E58">
        <w:rPr>
          <w:rFonts w:ascii="Arial" w:hAnsi="Arial"/>
          <w:sz w:val="22"/>
          <w:szCs w:val="22"/>
        </w:rPr>
        <w:t xml:space="preserve"> évoqué le rôle actif joué par le Soudan, au premier rang des pays défenseurs de la </w:t>
      </w:r>
      <w:r w:rsidR="00042E58" w:rsidRPr="00042E58">
        <w:rPr>
          <w:rFonts w:ascii="Arial" w:hAnsi="Arial"/>
          <w:sz w:val="22"/>
          <w:szCs w:val="22"/>
        </w:rPr>
        <w:t>sauvegarde</w:t>
      </w:r>
      <w:r w:rsidR="00042E58">
        <w:rPr>
          <w:rFonts w:ascii="Arial" w:hAnsi="Arial"/>
          <w:sz w:val="22"/>
          <w:szCs w:val="22"/>
        </w:rPr>
        <w:t xml:space="preserve"> du </w:t>
      </w:r>
      <w:r w:rsidR="00042E58" w:rsidRPr="00042E58">
        <w:rPr>
          <w:rFonts w:ascii="Arial" w:hAnsi="Arial"/>
          <w:sz w:val="22"/>
          <w:szCs w:val="22"/>
        </w:rPr>
        <w:t>patrimoine</w:t>
      </w:r>
      <w:r w:rsidR="00042E58">
        <w:rPr>
          <w:rFonts w:ascii="Arial" w:hAnsi="Arial"/>
          <w:sz w:val="22"/>
          <w:szCs w:val="22"/>
        </w:rPr>
        <w:t xml:space="preserve"> </w:t>
      </w:r>
      <w:r w:rsidR="00042E58" w:rsidRPr="00042E58">
        <w:rPr>
          <w:rFonts w:ascii="Arial" w:hAnsi="Arial"/>
          <w:sz w:val="22"/>
          <w:szCs w:val="22"/>
        </w:rPr>
        <w:t>culturel</w:t>
      </w:r>
      <w:r w:rsidR="00042E58">
        <w:rPr>
          <w:rFonts w:ascii="Arial" w:hAnsi="Arial"/>
          <w:sz w:val="22"/>
          <w:szCs w:val="22"/>
        </w:rPr>
        <w:t xml:space="preserve">. Le pays avait de nombreux experts et </w:t>
      </w:r>
      <w:r w:rsidR="00732260" w:rsidRPr="00AC6156">
        <w:rPr>
          <w:rFonts w:ascii="Arial" w:hAnsi="Arial"/>
          <w:sz w:val="22"/>
          <w:szCs w:val="22"/>
        </w:rPr>
        <w:t xml:space="preserve">avait créé, à </w:t>
      </w:r>
      <w:r w:rsidR="00042E58" w:rsidRPr="00AC6156">
        <w:rPr>
          <w:rFonts w:ascii="Arial" w:hAnsi="Arial"/>
          <w:sz w:val="22"/>
          <w:szCs w:val="22"/>
        </w:rPr>
        <w:t>l’U</w:t>
      </w:r>
      <w:r w:rsidR="00732260" w:rsidRPr="00AC6156">
        <w:rPr>
          <w:rFonts w:ascii="Arial" w:hAnsi="Arial"/>
          <w:sz w:val="22"/>
          <w:szCs w:val="22"/>
        </w:rPr>
        <w:t>niversité de Khartoum en 1964,</w:t>
      </w:r>
      <w:r w:rsidR="00042E58" w:rsidRPr="00AC6156">
        <w:rPr>
          <w:rFonts w:ascii="Arial" w:hAnsi="Arial"/>
          <w:sz w:val="22"/>
          <w:szCs w:val="22"/>
        </w:rPr>
        <w:t xml:space="preserve"> un centre spécialisé dans le patrimoine culturel immatériel </w:t>
      </w:r>
      <w:r w:rsidR="00732260" w:rsidRPr="00AC6156">
        <w:rPr>
          <w:rFonts w:ascii="Arial" w:hAnsi="Arial"/>
          <w:sz w:val="22"/>
          <w:szCs w:val="22"/>
        </w:rPr>
        <w:t>qui</w:t>
      </w:r>
      <w:r w:rsidR="00732260">
        <w:rPr>
          <w:rFonts w:ascii="Arial" w:hAnsi="Arial"/>
          <w:sz w:val="22"/>
          <w:szCs w:val="22"/>
        </w:rPr>
        <w:t xml:space="preserve"> </w:t>
      </w:r>
      <w:r w:rsidR="00042E58">
        <w:rPr>
          <w:rFonts w:ascii="Arial" w:hAnsi="Arial"/>
          <w:sz w:val="22"/>
          <w:szCs w:val="22"/>
        </w:rPr>
        <w:t>avait formé un certain nombre d’experts</w:t>
      </w:r>
      <w:r w:rsidR="00EB12CC">
        <w:rPr>
          <w:rFonts w:ascii="Arial" w:hAnsi="Arial"/>
          <w:sz w:val="22"/>
          <w:szCs w:val="22"/>
        </w:rPr>
        <w:t xml:space="preserve"> bien connus de l’UNESCO. Le Soudan était </w:t>
      </w:r>
      <w:r w:rsidR="00EB12CC" w:rsidRPr="00EB12CC">
        <w:rPr>
          <w:rFonts w:ascii="Arial" w:hAnsi="Arial"/>
          <w:sz w:val="22"/>
          <w:szCs w:val="22"/>
        </w:rPr>
        <w:t>désormais</w:t>
      </w:r>
      <w:r w:rsidR="00EB12CC">
        <w:rPr>
          <w:rFonts w:ascii="Arial" w:hAnsi="Arial"/>
          <w:sz w:val="22"/>
          <w:szCs w:val="22"/>
        </w:rPr>
        <w:t xml:space="preserve"> en train de mettre en œuvre les </w:t>
      </w:r>
      <w:r w:rsidR="00EB12CC" w:rsidRPr="00EB12CC">
        <w:rPr>
          <w:rFonts w:ascii="Arial" w:hAnsi="Arial"/>
          <w:sz w:val="22"/>
          <w:szCs w:val="22"/>
        </w:rPr>
        <w:t>dispositions</w:t>
      </w:r>
      <w:r w:rsidR="00EB12CC">
        <w:rPr>
          <w:rFonts w:ascii="Arial" w:hAnsi="Arial"/>
          <w:sz w:val="22"/>
          <w:szCs w:val="22"/>
        </w:rPr>
        <w:t xml:space="preserve"> nécessaires à la </w:t>
      </w:r>
      <w:r w:rsidR="00EB12CC" w:rsidRPr="00EB12CC">
        <w:rPr>
          <w:rFonts w:ascii="Arial" w:hAnsi="Arial"/>
          <w:sz w:val="22"/>
          <w:szCs w:val="22"/>
        </w:rPr>
        <w:t>réalisation</w:t>
      </w:r>
      <w:r w:rsidR="00EB12CC">
        <w:rPr>
          <w:rFonts w:ascii="Arial" w:hAnsi="Arial"/>
          <w:sz w:val="22"/>
          <w:szCs w:val="22"/>
        </w:rPr>
        <w:t xml:space="preserve"> d’un </w:t>
      </w:r>
      <w:r w:rsidR="00EB12CC" w:rsidRPr="00EB12CC">
        <w:rPr>
          <w:rFonts w:ascii="Arial" w:hAnsi="Arial"/>
          <w:sz w:val="22"/>
          <w:szCs w:val="22"/>
        </w:rPr>
        <w:t>inventaire</w:t>
      </w:r>
      <w:r w:rsidR="00EB12CC">
        <w:rPr>
          <w:rFonts w:ascii="Arial" w:hAnsi="Arial"/>
          <w:sz w:val="22"/>
          <w:szCs w:val="22"/>
        </w:rPr>
        <w:t xml:space="preserve"> de son patrimoine culturel immatériel, </w:t>
      </w:r>
      <w:r w:rsidR="00EB2691" w:rsidRPr="00EB2691">
        <w:rPr>
          <w:rFonts w:ascii="Arial" w:hAnsi="Arial"/>
          <w:sz w:val="22"/>
          <w:szCs w:val="22"/>
        </w:rPr>
        <w:t>conformément</w:t>
      </w:r>
      <w:r w:rsidR="00EB2691">
        <w:rPr>
          <w:rFonts w:ascii="Arial" w:hAnsi="Arial"/>
          <w:sz w:val="22"/>
          <w:szCs w:val="22"/>
        </w:rPr>
        <w:t xml:space="preserve"> à la nécessité de promouvoir la paix et la </w:t>
      </w:r>
      <w:r w:rsidR="00EB2691" w:rsidRPr="00EB2691">
        <w:rPr>
          <w:rFonts w:ascii="Arial" w:hAnsi="Arial"/>
          <w:sz w:val="22"/>
          <w:szCs w:val="22"/>
        </w:rPr>
        <w:t>coopération</w:t>
      </w:r>
      <w:r w:rsidR="00EB2691">
        <w:rPr>
          <w:rFonts w:ascii="Arial" w:hAnsi="Arial"/>
          <w:sz w:val="22"/>
          <w:szCs w:val="22"/>
        </w:rPr>
        <w:t xml:space="preserve"> entre l’UNESCO et le Soudan, et d’éliminer toutes sources de conflits. L’UNESCO avait déjà accordé des aides au Soudan par le biais du </w:t>
      </w:r>
      <w:r w:rsidR="00EB2691" w:rsidRPr="00EB2691">
        <w:rPr>
          <w:rFonts w:ascii="Arial" w:hAnsi="Arial"/>
          <w:sz w:val="22"/>
          <w:szCs w:val="22"/>
        </w:rPr>
        <w:t>financement</w:t>
      </w:r>
      <w:r w:rsidR="00EB2691">
        <w:rPr>
          <w:rFonts w:ascii="Arial" w:hAnsi="Arial"/>
          <w:sz w:val="22"/>
          <w:szCs w:val="22"/>
        </w:rPr>
        <w:t xml:space="preserve"> ordinaire et de ressources </w:t>
      </w:r>
      <w:r w:rsidR="00EB2691">
        <w:rPr>
          <w:rFonts w:ascii="Arial" w:hAnsi="Arial"/>
          <w:sz w:val="22"/>
          <w:szCs w:val="22"/>
        </w:rPr>
        <w:lastRenderedPageBreak/>
        <w:t xml:space="preserve">extrabudgétaires. La </w:t>
      </w:r>
      <w:r w:rsidR="00EB2691" w:rsidRPr="00EB2691">
        <w:rPr>
          <w:rFonts w:ascii="Arial" w:hAnsi="Arial"/>
          <w:sz w:val="22"/>
          <w:szCs w:val="22"/>
        </w:rPr>
        <w:t>délégation</w:t>
      </w:r>
      <w:r w:rsidR="00EB2691">
        <w:rPr>
          <w:rFonts w:ascii="Arial" w:hAnsi="Arial"/>
          <w:sz w:val="22"/>
          <w:szCs w:val="22"/>
        </w:rPr>
        <w:t xml:space="preserve"> espérait que le Comité reconsidérerait sa </w:t>
      </w:r>
      <w:r w:rsidR="002828D6">
        <w:rPr>
          <w:rFonts w:ascii="Arial" w:hAnsi="Arial"/>
          <w:sz w:val="22"/>
          <w:szCs w:val="22"/>
        </w:rPr>
        <w:t xml:space="preserve">décision </w:t>
      </w:r>
      <w:r w:rsidR="00732260">
        <w:rPr>
          <w:rFonts w:ascii="Arial" w:hAnsi="Arial"/>
          <w:sz w:val="22"/>
          <w:szCs w:val="22"/>
        </w:rPr>
        <w:t>et accorderait l’aide d</w:t>
      </w:r>
      <w:r w:rsidR="00EB2691">
        <w:rPr>
          <w:rFonts w:ascii="Arial" w:hAnsi="Arial"/>
          <w:sz w:val="22"/>
          <w:szCs w:val="22"/>
        </w:rPr>
        <w:t xml:space="preserve">ont le pays avait besoin pour protéger son </w:t>
      </w:r>
      <w:r w:rsidR="00EB2691" w:rsidRPr="00EB2691">
        <w:rPr>
          <w:rFonts w:ascii="Arial" w:hAnsi="Arial"/>
          <w:sz w:val="22"/>
          <w:szCs w:val="22"/>
        </w:rPr>
        <w:t>patrimoine</w:t>
      </w:r>
      <w:r w:rsidR="00EB2691">
        <w:rPr>
          <w:rFonts w:ascii="Arial" w:hAnsi="Arial"/>
          <w:sz w:val="22"/>
          <w:szCs w:val="22"/>
        </w:rPr>
        <w:t xml:space="preserve"> </w:t>
      </w:r>
      <w:r w:rsidR="00EB2691" w:rsidRPr="00EB2691">
        <w:rPr>
          <w:rFonts w:ascii="Arial" w:hAnsi="Arial"/>
          <w:sz w:val="22"/>
          <w:szCs w:val="22"/>
        </w:rPr>
        <w:t>culturel</w:t>
      </w:r>
      <w:r w:rsidR="00732260">
        <w:rPr>
          <w:rFonts w:ascii="Arial" w:hAnsi="Arial"/>
          <w:sz w:val="22"/>
          <w:szCs w:val="22"/>
        </w:rPr>
        <w:t>.</w:t>
      </w:r>
    </w:p>
    <w:p w14:paraId="7D544491" w14:textId="4C39244D" w:rsidR="00732260" w:rsidRPr="00732260" w:rsidRDefault="00732260" w:rsidP="00732260">
      <w:pPr>
        <w:pStyle w:val="ListParagraph"/>
        <w:numPr>
          <w:ilvl w:val="0"/>
          <w:numId w:val="9"/>
        </w:numPr>
        <w:spacing w:after="120"/>
        <w:ind w:left="709" w:hanging="709"/>
        <w:contextualSpacing w:val="0"/>
        <w:jc w:val="both"/>
      </w:pPr>
      <w:r>
        <w:rPr>
          <w:rFonts w:ascii="Arial" w:hAnsi="Arial"/>
          <w:sz w:val="22"/>
          <w:szCs w:val="22"/>
        </w:rPr>
        <w:t xml:space="preserve">Suite aux commentaires, le </w:t>
      </w:r>
      <w:r w:rsidRPr="00732260">
        <w:rPr>
          <w:rFonts w:ascii="Arial" w:hAnsi="Arial"/>
          <w:b/>
          <w:sz w:val="22"/>
          <w:szCs w:val="22"/>
        </w:rPr>
        <w:t>Président</w:t>
      </w:r>
      <w:r>
        <w:rPr>
          <w:rFonts w:ascii="Arial" w:hAnsi="Arial"/>
          <w:sz w:val="22"/>
          <w:szCs w:val="22"/>
        </w:rPr>
        <w:t xml:space="preserve"> est passé au projet de </w:t>
      </w:r>
      <w:r w:rsidRPr="00732260">
        <w:rPr>
          <w:rFonts w:ascii="Arial" w:hAnsi="Arial"/>
          <w:sz w:val="22"/>
          <w:szCs w:val="22"/>
        </w:rPr>
        <w:t>décision</w:t>
      </w:r>
      <w:r>
        <w:rPr>
          <w:rFonts w:ascii="Arial" w:hAnsi="Arial"/>
          <w:sz w:val="22"/>
          <w:szCs w:val="22"/>
        </w:rPr>
        <w:t xml:space="preserve"> </w:t>
      </w:r>
      <w:r w:rsidRPr="00732260">
        <w:rPr>
          <w:rFonts w:ascii="Arial" w:hAnsi="Arial"/>
          <w:sz w:val="22"/>
          <w:szCs w:val="22"/>
        </w:rPr>
        <w:t>paragraphe</w:t>
      </w:r>
      <w:r>
        <w:rPr>
          <w:rFonts w:ascii="Arial" w:hAnsi="Arial"/>
          <w:sz w:val="22"/>
          <w:szCs w:val="22"/>
        </w:rPr>
        <w:t xml:space="preserve"> par </w:t>
      </w:r>
      <w:r w:rsidRPr="00732260">
        <w:rPr>
          <w:rFonts w:ascii="Arial" w:hAnsi="Arial"/>
          <w:sz w:val="22"/>
          <w:szCs w:val="22"/>
        </w:rPr>
        <w:t>paragraphe</w:t>
      </w:r>
      <w:r>
        <w:rPr>
          <w:rFonts w:ascii="Arial" w:hAnsi="Arial"/>
          <w:sz w:val="22"/>
          <w:szCs w:val="22"/>
        </w:rPr>
        <w:t xml:space="preserve">. En l’absence de commentaires ou de propositions d’amendements aux paragraphes 1 à 3, ceux-ci ont été dument adoptés. Le </w:t>
      </w:r>
      <w:r w:rsidRPr="00732260">
        <w:rPr>
          <w:rFonts w:ascii="Arial" w:hAnsi="Arial"/>
          <w:sz w:val="22"/>
          <w:szCs w:val="22"/>
        </w:rPr>
        <w:t>Président</w:t>
      </w:r>
      <w:r>
        <w:rPr>
          <w:rFonts w:ascii="Arial" w:hAnsi="Arial"/>
          <w:sz w:val="22"/>
          <w:szCs w:val="22"/>
        </w:rPr>
        <w:t xml:space="preserve"> est alors passé aux sous-paragraphes 4.a à 4.f et, en l’absence de commentaires ou d’objections, ils ont été dûment adoptés.</w:t>
      </w:r>
    </w:p>
    <w:p w14:paraId="61ED81FE" w14:textId="5B877CBD" w:rsidR="00732260" w:rsidRPr="00732260" w:rsidRDefault="00732260" w:rsidP="00732260">
      <w:pPr>
        <w:pStyle w:val="ListParagraph"/>
        <w:numPr>
          <w:ilvl w:val="0"/>
          <w:numId w:val="9"/>
        </w:numPr>
        <w:spacing w:after="120"/>
        <w:ind w:left="709" w:hanging="709"/>
        <w:contextualSpacing w:val="0"/>
        <w:jc w:val="both"/>
      </w:pPr>
      <w:r>
        <w:rPr>
          <w:rFonts w:ascii="Arial" w:hAnsi="Arial"/>
          <w:sz w:val="22"/>
          <w:szCs w:val="22"/>
        </w:rPr>
        <w:t xml:space="preserve">Au vu des discussions, la </w:t>
      </w:r>
      <w:r w:rsidRPr="00732260">
        <w:rPr>
          <w:rFonts w:ascii="Arial" w:hAnsi="Arial"/>
          <w:sz w:val="22"/>
          <w:szCs w:val="22"/>
        </w:rPr>
        <w:t>délégation</w:t>
      </w:r>
      <w:r>
        <w:rPr>
          <w:rFonts w:ascii="Arial" w:hAnsi="Arial"/>
          <w:sz w:val="22"/>
          <w:szCs w:val="22"/>
        </w:rPr>
        <w:t xml:space="preserve"> de la </w:t>
      </w:r>
      <w:r w:rsidRPr="00732260">
        <w:rPr>
          <w:rFonts w:ascii="Arial" w:hAnsi="Arial"/>
          <w:b/>
          <w:sz w:val="22"/>
          <w:szCs w:val="22"/>
        </w:rPr>
        <w:t>Turquie</w:t>
      </w:r>
      <w:r>
        <w:rPr>
          <w:rFonts w:ascii="Arial" w:hAnsi="Arial"/>
          <w:sz w:val="22"/>
          <w:szCs w:val="22"/>
        </w:rPr>
        <w:t xml:space="preserve"> a proposé de reconsidérer le </w:t>
      </w:r>
      <w:r w:rsidRPr="00732260">
        <w:rPr>
          <w:rFonts w:ascii="Arial" w:hAnsi="Arial"/>
          <w:sz w:val="22"/>
          <w:szCs w:val="22"/>
        </w:rPr>
        <w:t>paragraphe</w:t>
      </w:r>
      <w:r w:rsidR="006E142D">
        <w:rPr>
          <w:rFonts w:ascii="Arial" w:hAnsi="Arial"/>
          <w:sz w:val="22"/>
          <w:szCs w:val="22"/>
        </w:rPr>
        <w:t> </w:t>
      </w:r>
      <w:r>
        <w:rPr>
          <w:rFonts w:ascii="Arial" w:hAnsi="Arial"/>
          <w:sz w:val="22"/>
          <w:szCs w:val="22"/>
        </w:rPr>
        <w:t>5.</w:t>
      </w:r>
    </w:p>
    <w:p w14:paraId="78322C10" w14:textId="4B454153" w:rsidR="00732260" w:rsidRPr="003178AE" w:rsidRDefault="00732260" w:rsidP="003178AE">
      <w:pPr>
        <w:pStyle w:val="ListParagraph"/>
        <w:numPr>
          <w:ilvl w:val="0"/>
          <w:numId w:val="9"/>
        </w:numPr>
        <w:spacing w:after="120"/>
        <w:ind w:left="709" w:hanging="709"/>
        <w:contextualSpacing w:val="0"/>
        <w:jc w:val="both"/>
      </w:pPr>
      <w:r>
        <w:rPr>
          <w:rFonts w:ascii="Arial" w:hAnsi="Arial"/>
          <w:sz w:val="22"/>
          <w:szCs w:val="22"/>
        </w:rPr>
        <w:t xml:space="preserve">La </w:t>
      </w:r>
      <w:r w:rsidRPr="00732260">
        <w:rPr>
          <w:rFonts w:ascii="Arial" w:hAnsi="Arial"/>
          <w:sz w:val="22"/>
          <w:szCs w:val="22"/>
        </w:rPr>
        <w:t>délégation</w:t>
      </w:r>
      <w:r>
        <w:rPr>
          <w:rFonts w:ascii="Arial" w:hAnsi="Arial"/>
          <w:sz w:val="22"/>
          <w:szCs w:val="22"/>
        </w:rPr>
        <w:t xml:space="preserve"> de l’</w:t>
      </w:r>
      <w:r w:rsidRPr="00732260">
        <w:rPr>
          <w:rFonts w:ascii="Arial" w:hAnsi="Arial"/>
          <w:b/>
          <w:sz w:val="22"/>
          <w:szCs w:val="22"/>
        </w:rPr>
        <w:t>Uruguay</w:t>
      </w:r>
      <w:r>
        <w:rPr>
          <w:rFonts w:ascii="Arial" w:hAnsi="Arial"/>
          <w:sz w:val="22"/>
          <w:szCs w:val="22"/>
        </w:rPr>
        <w:t xml:space="preserve"> a souscrit à la </w:t>
      </w:r>
      <w:r w:rsidRPr="00732260">
        <w:rPr>
          <w:rFonts w:ascii="Arial" w:hAnsi="Arial"/>
          <w:sz w:val="22"/>
          <w:szCs w:val="22"/>
        </w:rPr>
        <w:t xml:space="preserve">proposition </w:t>
      </w:r>
      <w:r>
        <w:rPr>
          <w:rFonts w:ascii="Arial" w:hAnsi="Arial"/>
          <w:sz w:val="22"/>
          <w:szCs w:val="22"/>
        </w:rPr>
        <w:t>de la Turquie</w:t>
      </w:r>
      <w:r w:rsidR="003178AE">
        <w:rPr>
          <w:rFonts w:ascii="Arial" w:hAnsi="Arial"/>
          <w:sz w:val="22"/>
          <w:szCs w:val="22"/>
        </w:rPr>
        <w:t>.</w:t>
      </w:r>
    </w:p>
    <w:p w14:paraId="2926A99A" w14:textId="2DFA1DD0" w:rsidR="003178AE" w:rsidRPr="003178AE" w:rsidRDefault="003178AE" w:rsidP="003178AE">
      <w:pPr>
        <w:pStyle w:val="ListParagraph"/>
        <w:numPr>
          <w:ilvl w:val="0"/>
          <w:numId w:val="9"/>
        </w:numPr>
        <w:spacing w:after="120"/>
        <w:ind w:left="709" w:hanging="709"/>
        <w:contextualSpacing w:val="0"/>
        <w:jc w:val="both"/>
      </w:pPr>
      <w:r>
        <w:rPr>
          <w:rFonts w:ascii="Arial" w:hAnsi="Arial"/>
          <w:sz w:val="22"/>
          <w:szCs w:val="22"/>
        </w:rPr>
        <w:t xml:space="preserve">La </w:t>
      </w:r>
      <w:r w:rsidRPr="003178AE">
        <w:rPr>
          <w:rFonts w:ascii="Arial" w:hAnsi="Arial"/>
          <w:sz w:val="22"/>
          <w:szCs w:val="22"/>
        </w:rPr>
        <w:t>délégation</w:t>
      </w:r>
      <w:r>
        <w:rPr>
          <w:rFonts w:ascii="Arial" w:hAnsi="Arial"/>
          <w:sz w:val="22"/>
          <w:szCs w:val="22"/>
        </w:rPr>
        <w:t xml:space="preserve"> de l’</w:t>
      </w:r>
      <w:r w:rsidRPr="003178AE">
        <w:rPr>
          <w:rFonts w:ascii="Arial" w:hAnsi="Arial" w:cs="Arial"/>
          <w:b/>
          <w:sz w:val="22"/>
          <w:szCs w:val="22"/>
        </w:rPr>
        <w:t>Éthiopie</w:t>
      </w:r>
      <w:r>
        <w:rPr>
          <w:rFonts w:ascii="Arial" w:hAnsi="Arial"/>
          <w:sz w:val="22"/>
          <w:szCs w:val="22"/>
        </w:rPr>
        <w:t xml:space="preserve"> s’est estimée satisfaite des explications données par le Soudan au sujet des risques de </w:t>
      </w:r>
      <w:r w:rsidRPr="003178AE">
        <w:rPr>
          <w:rFonts w:ascii="Arial" w:hAnsi="Arial"/>
          <w:sz w:val="22"/>
          <w:szCs w:val="22"/>
        </w:rPr>
        <w:t>disparition</w:t>
      </w:r>
      <w:r>
        <w:rPr>
          <w:rFonts w:ascii="Arial" w:hAnsi="Arial"/>
          <w:sz w:val="22"/>
          <w:szCs w:val="22"/>
        </w:rPr>
        <w:t xml:space="preserve"> de son </w:t>
      </w:r>
      <w:r w:rsidRPr="003178AE">
        <w:rPr>
          <w:rFonts w:ascii="Arial" w:hAnsi="Arial"/>
          <w:sz w:val="22"/>
          <w:szCs w:val="22"/>
        </w:rPr>
        <w:t>patrimoine</w:t>
      </w:r>
      <w:r>
        <w:rPr>
          <w:rFonts w:ascii="Arial" w:hAnsi="Arial"/>
          <w:sz w:val="22"/>
          <w:szCs w:val="22"/>
        </w:rPr>
        <w:t xml:space="preserve"> </w:t>
      </w:r>
      <w:r w:rsidRPr="003178AE">
        <w:rPr>
          <w:rFonts w:ascii="Arial" w:hAnsi="Arial"/>
          <w:sz w:val="22"/>
          <w:szCs w:val="22"/>
        </w:rPr>
        <w:t>culturel</w:t>
      </w:r>
      <w:r>
        <w:rPr>
          <w:rFonts w:ascii="Arial" w:hAnsi="Arial"/>
          <w:sz w:val="22"/>
          <w:szCs w:val="22"/>
        </w:rPr>
        <w:t xml:space="preserve"> à défaut d’une </w:t>
      </w:r>
      <w:r w:rsidRPr="003178AE">
        <w:rPr>
          <w:rFonts w:ascii="Arial" w:hAnsi="Arial"/>
          <w:sz w:val="22"/>
          <w:szCs w:val="22"/>
        </w:rPr>
        <w:t>intervention</w:t>
      </w:r>
      <w:r>
        <w:rPr>
          <w:rFonts w:ascii="Arial" w:hAnsi="Arial"/>
          <w:sz w:val="22"/>
          <w:szCs w:val="22"/>
        </w:rPr>
        <w:t xml:space="preserve"> urgente. À la lumière des discussions, la </w:t>
      </w:r>
      <w:r w:rsidRPr="003178AE">
        <w:rPr>
          <w:rFonts w:ascii="Arial" w:hAnsi="Arial"/>
          <w:sz w:val="22"/>
          <w:szCs w:val="22"/>
        </w:rPr>
        <w:t>délégation</w:t>
      </w:r>
      <w:r>
        <w:rPr>
          <w:rFonts w:ascii="Arial" w:hAnsi="Arial"/>
          <w:sz w:val="22"/>
          <w:szCs w:val="22"/>
        </w:rPr>
        <w:t xml:space="preserve"> a rappelé l’observation de l’Organe consultatif selon laquelle le contenu du dossier s’était amélioré de façon significative, </w:t>
      </w:r>
      <w:r w:rsidRPr="003178AE">
        <w:rPr>
          <w:rFonts w:ascii="Arial" w:hAnsi="Arial"/>
          <w:sz w:val="22"/>
          <w:szCs w:val="22"/>
        </w:rPr>
        <w:t>En conséquence</w:t>
      </w:r>
      <w:r>
        <w:rPr>
          <w:rFonts w:ascii="Arial" w:hAnsi="Arial"/>
          <w:sz w:val="22"/>
          <w:szCs w:val="22"/>
        </w:rPr>
        <w:t>, le Comité devrait reconsidérer le</w:t>
      </w:r>
      <w:r w:rsidR="002828D6">
        <w:rPr>
          <w:rFonts w:ascii="Arial" w:hAnsi="Arial"/>
          <w:sz w:val="22"/>
          <w:szCs w:val="22"/>
        </w:rPr>
        <w:t xml:space="preserve"> dossier</w:t>
      </w:r>
      <w:r>
        <w:rPr>
          <w:rFonts w:ascii="Arial" w:hAnsi="Arial"/>
          <w:sz w:val="22"/>
          <w:szCs w:val="22"/>
        </w:rPr>
        <w:t xml:space="preserve">, comme l’avait déclaré les </w:t>
      </w:r>
      <w:r w:rsidR="00C20927">
        <w:rPr>
          <w:rFonts w:ascii="Arial" w:hAnsi="Arial"/>
          <w:sz w:val="22"/>
          <w:szCs w:val="22"/>
        </w:rPr>
        <w:t>membres du Comité</w:t>
      </w:r>
      <w:r>
        <w:rPr>
          <w:rFonts w:ascii="Arial" w:hAnsi="Arial"/>
          <w:sz w:val="22"/>
          <w:szCs w:val="22"/>
        </w:rPr>
        <w:t>.</w:t>
      </w:r>
    </w:p>
    <w:p w14:paraId="1EB82792" w14:textId="44567098" w:rsidR="003178AE" w:rsidRPr="001C1385" w:rsidRDefault="003178AE" w:rsidP="001C1385">
      <w:pPr>
        <w:pStyle w:val="ListParagraph"/>
        <w:numPr>
          <w:ilvl w:val="0"/>
          <w:numId w:val="9"/>
        </w:numPr>
        <w:spacing w:after="120"/>
        <w:ind w:left="709" w:hanging="709"/>
        <w:contextualSpacing w:val="0"/>
        <w:jc w:val="both"/>
      </w:pPr>
      <w:r>
        <w:rPr>
          <w:rFonts w:ascii="Arial" w:hAnsi="Arial"/>
          <w:sz w:val="22"/>
          <w:szCs w:val="22"/>
        </w:rPr>
        <w:t xml:space="preserve">Le </w:t>
      </w:r>
      <w:r w:rsidRPr="003178AE">
        <w:rPr>
          <w:rFonts w:ascii="Arial" w:hAnsi="Arial"/>
          <w:b/>
          <w:sz w:val="22"/>
          <w:szCs w:val="22"/>
        </w:rPr>
        <w:t>Président</w:t>
      </w:r>
      <w:r>
        <w:rPr>
          <w:rFonts w:ascii="Arial" w:hAnsi="Arial"/>
          <w:sz w:val="22"/>
          <w:szCs w:val="22"/>
        </w:rPr>
        <w:t xml:space="preserve"> a demandé à la Turquie de soumettre un </w:t>
      </w:r>
      <w:r w:rsidRPr="003178AE">
        <w:rPr>
          <w:rFonts w:ascii="Arial" w:hAnsi="Arial"/>
          <w:sz w:val="22"/>
          <w:szCs w:val="22"/>
        </w:rPr>
        <w:t>amendement</w:t>
      </w:r>
      <w:r>
        <w:rPr>
          <w:rFonts w:ascii="Arial" w:hAnsi="Arial"/>
          <w:sz w:val="22"/>
          <w:szCs w:val="22"/>
        </w:rPr>
        <w:t xml:space="preserve"> au </w:t>
      </w:r>
      <w:r w:rsidRPr="003178AE">
        <w:rPr>
          <w:rFonts w:ascii="Arial" w:hAnsi="Arial"/>
          <w:sz w:val="22"/>
          <w:szCs w:val="22"/>
        </w:rPr>
        <w:t>paragraphe</w:t>
      </w:r>
      <w:r>
        <w:rPr>
          <w:rFonts w:ascii="Arial" w:hAnsi="Arial"/>
          <w:sz w:val="22"/>
          <w:szCs w:val="22"/>
        </w:rPr>
        <w:t xml:space="preserve"> 5.</w:t>
      </w:r>
    </w:p>
    <w:p w14:paraId="30B68F2C" w14:textId="7A3A7EBD" w:rsidR="001C1385" w:rsidRPr="001C1385" w:rsidRDefault="001C1385" w:rsidP="001C1385">
      <w:pPr>
        <w:pStyle w:val="ListParagraph"/>
        <w:numPr>
          <w:ilvl w:val="0"/>
          <w:numId w:val="9"/>
        </w:numPr>
        <w:spacing w:after="120"/>
        <w:ind w:left="709" w:hanging="709"/>
        <w:contextualSpacing w:val="0"/>
        <w:jc w:val="both"/>
      </w:pPr>
      <w:r>
        <w:rPr>
          <w:rFonts w:ascii="Arial" w:hAnsi="Arial"/>
          <w:sz w:val="22"/>
          <w:szCs w:val="22"/>
        </w:rPr>
        <w:t>Après avoir entendu les explications de l’</w:t>
      </w:r>
      <w:r w:rsidRPr="001C1385">
        <w:rPr>
          <w:rFonts w:ascii="Arial" w:hAnsi="Arial"/>
          <w:sz w:val="22"/>
          <w:szCs w:val="22"/>
        </w:rPr>
        <w:t>État partie</w:t>
      </w:r>
      <w:r>
        <w:rPr>
          <w:rFonts w:ascii="Arial" w:hAnsi="Arial"/>
          <w:sz w:val="22"/>
          <w:szCs w:val="22"/>
        </w:rPr>
        <w:t xml:space="preserve">, la </w:t>
      </w:r>
      <w:r w:rsidRPr="001C1385">
        <w:rPr>
          <w:rFonts w:ascii="Arial" w:hAnsi="Arial"/>
          <w:sz w:val="22"/>
          <w:szCs w:val="22"/>
        </w:rPr>
        <w:t>délégation</w:t>
      </w:r>
      <w:r>
        <w:rPr>
          <w:rFonts w:ascii="Arial" w:hAnsi="Arial"/>
          <w:sz w:val="22"/>
          <w:szCs w:val="22"/>
        </w:rPr>
        <w:t xml:space="preserve"> de la </w:t>
      </w:r>
      <w:r w:rsidRPr="001C1385">
        <w:rPr>
          <w:rFonts w:ascii="Arial" w:hAnsi="Arial"/>
          <w:b/>
          <w:sz w:val="22"/>
          <w:szCs w:val="22"/>
        </w:rPr>
        <w:t>Turquie</w:t>
      </w:r>
      <w:r>
        <w:rPr>
          <w:rFonts w:ascii="Arial" w:hAnsi="Arial"/>
          <w:sz w:val="22"/>
          <w:szCs w:val="22"/>
        </w:rPr>
        <w:t xml:space="preserve"> a proposé : « Décide d’approuver la demande d’assistance internationale du Soudan et encourage le g</w:t>
      </w:r>
      <w:r w:rsidRPr="001C1385">
        <w:rPr>
          <w:rFonts w:ascii="Arial" w:hAnsi="Arial"/>
          <w:sz w:val="22"/>
          <w:szCs w:val="22"/>
        </w:rPr>
        <w:t>ouvernement</w:t>
      </w:r>
      <w:r>
        <w:rPr>
          <w:rFonts w:ascii="Arial" w:hAnsi="Arial"/>
          <w:sz w:val="22"/>
          <w:szCs w:val="22"/>
        </w:rPr>
        <w:t xml:space="preserve"> du Soudan à compléter les éléments manquants </w:t>
      </w:r>
      <w:r w:rsidRPr="001C1385">
        <w:rPr>
          <w:rFonts w:ascii="Arial" w:hAnsi="Arial"/>
          <w:sz w:val="22"/>
          <w:szCs w:val="22"/>
        </w:rPr>
        <w:t>conformément</w:t>
      </w:r>
      <w:r>
        <w:rPr>
          <w:rFonts w:ascii="Arial" w:hAnsi="Arial"/>
          <w:sz w:val="22"/>
          <w:szCs w:val="22"/>
        </w:rPr>
        <w:t xml:space="preserve"> aux observations de l’Organe consultatif ». </w:t>
      </w:r>
    </w:p>
    <w:p w14:paraId="498A6B4A" w14:textId="2FFBF639" w:rsidR="00A00953" w:rsidRPr="00A00953" w:rsidRDefault="001C1385" w:rsidP="00A00953">
      <w:pPr>
        <w:pStyle w:val="ListParagraph"/>
        <w:numPr>
          <w:ilvl w:val="0"/>
          <w:numId w:val="9"/>
        </w:numPr>
        <w:spacing w:after="120"/>
        <w:ind w:left="709" w:hanging="709"/>
        <w:contextualSpacing w:val="0"/>
        <w:jc w:val="both"/>
      </w:pPr>
      <w:r>
        <w:rPr>
          <w:rFonts w:ascii="Arial" w:hAnsi="Arial"/>
          <w:sz w:val="22"/>
          <w:szCs w:val="22"/>
        </w:rPr>
        <w:t xml:space="preserve">La </w:t>
      </w:r>
      <w:r w:rsidRPr="001C1385">
        <w:rPr>
          <w:rFonts w:ascii="Arial" w:hAnsi="Arial"/>
          <w:sz w:val="22"/>
          <w:szCs w:val="22"/>
        </w:rPr>
        <w:t>délégation</w:t>
      </w:r>
      <w:r>
        <w:rPr>
          <w:rFonts w:ascii="Arial" w:hAnsi="Arial"/>
          <w:sz w:val="22"/>
          <w:szCs w:val="22"/>
        </w:rPr>
        <w:t xml:space="preserve"> du </w:t>
      </w:r>
      <w:r w:rsidRPr="001C1385">
        <w:rPr>
          <w:rFonts w:ascii="Arial" w:hAnsi="Arial"/>
          <w:b/>
          <w:sz w:val="22"/>
          <w:szCs w:val="22"/>
        </w:rPr>
        <w:t>Brésil</w:t>
      </w:r>
      <w:r>
        <w:rPr>
          <w:rFonts w:ascii="Arial" w:hAnsi="Arial"/>
          <w:sz w:val="22"/>
          <w:szCs w:val="22"/>
        </w:rPr>
        <w:t xml:space="preserve"> a souhaité proposer un </w:t>
      </w:r>
      <w:r w:rsidRPr="001C1385">
        <w:rPr>
          <w:rFonts w:ascii="Arial" w:hAnsi="Arial"/>
          <w:sz w:val="22"/>
          <w:szCs w:val="22"/>
        </w:rPr>
        <w:t>amendement</w:t>
      </w:r>
      <w:r>
        <w:rPr>
          <w:rFonts w:ascii="Arial" w:hAnsi="Arial"/>
          <w:sz w:val="22"/>
          <w:szCs w:val="22"/>
        </w:rPr>
        <w:t xml:space="preserve"> sur le même modèle que celui proposé par la Turquie, et approuver la demande d’assistance internationale. Elle a </w:t>
      </w:r>
      <w:r w:rsidRPr="001C1385">
        <w:rPr>
          <w:rFonts w:ascii="Arial" w:hAnsi="Arial"/>
          <w:sz w:val="22"/>
          <w:szCs w:val="22"/>
        </w:rPr>
        <w:t>également</w:t>
      </w:r>
      <w:r>
        <w:rPr>
          <w:rFonts w:ascii="Arial" w:hAnsi="Arial"/>
          <w:sz w:val="22"/>
          <w:szCs w:val="22"/>
        </w:rPr>
        <w:t xml:space="preserve"> proposé un second </w:t>
      </w:r>
      <w:r w:rsidRPr="001C1385">
        <w:rPr>
          <w:rFonts w:ascii="Arial" w:hAnsi="Arial"/>
          <w:sz w:val="22"/>
          <w:szCs w:val="22"/>
        </w:rPr>
        <w:t>paragraphe</w:t>
      </w:r>
      <w:r>
        <w:rPr>
          <w:rFonts w:ascii="Arial" w:hAnsi="Arial"/>
          <w:sz w:val="22"/>
          <w:szCs w:val="22"/>
        </w:rPr>
        <w:t xml:space="preserve"> qui encouragerait le g</w:t>
      </w:r>
      <w:r w:rsidRPr="001C1385">
        <w:rPr>
          <w:rFonts w:ascii="Arial" w:hAnsi="Arial"/>
          <w:sz w:val="22"/>
          <w:szCs w:val="22"/>
        </w:rPr>
        <w:t>ouvernement</w:t>
      </w:r>
      <w:r>
        <w:rPr>
          <w:rFonts w:ascii="Arial" w:hAnsi="Arial"/>
          <w:sz w:val="22"/>
          <w:szCs w:val="22"/>
        </w:rPr>
        <w:t xml:space="preserve"> du Soudan à travailler avec le Secrétariat afin de compléter </w:t>
      </w:r>
      <w:r w:rsidR="00A00953">
        <w:rPr>
          <w:rFonts w:ascii="Arial" w:hAnsi="Arial"/>
          <w:sz w:val="22"/>
          <w:szCs w:val="22"/>
        </w:rPr>
        <w:t xml:space="preserve">les </w:t>
      </w:r>
      <w:r w:rsidRPr="001C1385">
        <w:rPr>
          <w:rFonts w:ascii="Arial" w:hAnsi="Arial"/>
          <w:sz w:val="22"/>
          <w:szCs w:val="22"/>
        </w:rPr>
        <w:t>informations</w:t>
      </w:r>
      <w:r>
        <w:rPr>
          <w:rFonts w:ascii="Arial" w:hAnsi="Arial"/>
          <w:sz w:val="22"/>
          <w:szCs w:val="22"/>
        </w:rPr>
        <w:t xml:space="preserve"> manquantes </w:t>
      </w:r>
      <w:r w:rsidRPr="001C1385">
        <w:rPr>
          <w:rFonts w:ascii="Arial" w:hAnsi="Arial"/>
          <w:sz w:val="22"/>
          <w:szCs w:val="22"/>
        </w:rPr>
        <w:t>conformément</w:t>
      </w:r>
      <w:r>
        <w:rPr>
          <w:rFonts w:ascii="Arial" w:hAnsi="Arial"/>
          <w:sz w:val="22"/>
          <w:szCs w:val="22"/>
        </w:rPr>
        <w:t xml:space="preserve"> aux recommandations de l’Organe consultatif, comme proposé par la Turquie. La </w:t>
      </w:r>
      <w:r w:rsidRPr="001C1385">
        <w:rPr>
          <w:rFonts w:ascii="Arial" w:hAnsi="Arial"/>
          <w:sz w:val="22"/>
          <w:szCs w:val="22"/>
        </w:rPr>
        <w:t>délégation</w:t>
      </w:r>
      <w:r>
        <w:rPr>
          <w:rFonts w:ascii="Arial" w:hAnsi="Arial"/>
          <w:sz w:val="22"/>
          <w:szCs w:val="22"/>
        </w:rPr>
        <w:t xml:space="preserve"> a rappelé qu’il s’agissait de la deuxième demande </w:t>
      </w:r>
      <w:r w:rsidR="00A00953">
        <w:rPr>
          <w:rFonts w:ascii="Arial" w:hAnsi="Arial"/>
          <w:sz w:val="22"/>
          <w:szCs w:val="22"/>
        </w:rPr>
        <w:t>faite par le Soudan pour le même projet et qu’il y avait, en conséquence, urgence à agir. Il serait néanmoins demandé à l’</w:t>
      </w:r>
      <w:r w:rsidR="00A00953" w:rsidRPr="00A00953">
        <w:rPr>
          <w:rFonts w:ascii="Arial" w:hAnsi="Arial"/>
          <w:sz w:val="22"/>
          <w:szCs w:val="22"/>
        </w:rPr>
        <w:t>État partie</w:t>
      </w:r>
      <w:r w:rsidR="00A00953">
        <w:rPr>
          <w:rFonts w:ascii="Arial" w:hAnsi="Arial"/>
          <w:sz w:val="22"/>
          <w:szCs w:val="22"/>
        </w:rPr>
        <w:t xml:space="preserve"> de travailler en </w:t>
      </w:r>
      <w:r w:rsidR="00A00953" w:rsidRPr="00A00953">
        <w:rPr>
          <w:rFonts w:ascii="Arial" w:hAnsi="Arial"/>
          <w:sz w:val="22"/>
          <w:szCs w:val="22"/>
        </w:rPr>
        <w:t>collaboration</w:t>
      </w:r>
      <w:r w:rsidR="00A00953">
        <w:rPr>
          <w:rFonts w:ascii="Arial" w:hAnsi="Arial"/>
          <w:sz w:val="22"/>
          <w:szCs w:val="22"/>
        </w:rPr>
        <w:t xml:space="preserve"> avec le Secrétariat afin de compléter les </w:t>
      </w:r>
      <w:r w:rsidR="00A00953" w:rsidRPr="00A00953">
        <w:rPr>
          <w:rFonts w:ascii="Arial" w:hAnsi="Arial"/>
          <w:sz w:val="22"/>
          <w:szCs w:val="22"/>
        </w:rPr>
        <w:t>informations</w:t>
      </w:r>
      <w:r w:rsidR="00A00953">
        <w:rPr>
          <w:rFonts w:ascii="Arial" w:hAnsi="Arial"/>
          <w:sz w:val="22"/>
          <w:szCs w:val="22"/>
        </w:rPr>
        <w:t xml:space="preserve"> </w:t>
      </w:r>
      <w:r w:rsidR="00A00953" w:rsidRPr="00A00953">
        <w:rPr>
          <w:rFonts w:ascii="Arial" w:hAnsi="Arial"/>
          <w:sz w:val="22"/>
          <w:szCs w:val="22"/>
        </w:rPr>
        <w:t xml:space="preserve">nécessaires </w:t>
      </w:r>
      <w:r w:rsidR="00A00953">
        <w:rPr>
          <w:rFonts w:ascii="Arial" w:hAnsi="Arial"/>
          <w:sz w:val="22"/>
          <w:szCs w:val="22"/>
        </w:rPr>
        <w:t>au dossier et de disposer ainsi d’un plan complet d’</w:t>
      </w:r>
      <w:r w:rsidR="00A00953" w:rsidRPr="00A00953">
        <w:rPr>
          <w:rFonts w:ascii="Arial" w:hAnsi="Arial"/>
          <w:sz w:val="22"/>
          <w:szCs w:val="22"/>
        </w:rPr>
        <w:t>utilisation</w:t>
      </w:r>
      <w:r w:rsidR="00A00953">
        <w:rPr>
          <w:rFonts w:ascii="Arial" w:hAnsi="Arial"/>
          <w:sz w:val="22"/>
          <w:szCs w:val="22"/>
        </w:rPr>
        <w:t xml:space="preserve"> des ressources. </w:t>
      </w:r>
    </w:p>
    <w:p w14:paraId="252B5549" w14:textId="1F9EEA3E" w:rsidR="00A00953" w:rsidRPr="00A00953" w:rsidRDefault="00A00953" w:rsidP="00A00953">
      <w:pPr>
        <w:pStyle w:val="ListParagraph"/>
        <w:numPr>
          <w:ilvl w:val="0"/>
          <w:numId w:val="9"/>
        </w:numPr>
        <w:spacing w:after="120"/>
        <w:ind w:left="709" w:hanging="709"/>
        <w:contextualSpacing w:val="0"/>
        <w:jc w:val="both"/>
      </w:pPr>
      <w:r>
        <w:rPr>
          <w:rFonts w:ascii="Arial" w:hAnsi="Arial"/>
          <w:sz w:val="22"/>
          <w:szCs w:val="22"/>
        </w:rPr>
        <w:t xml:space="preserve">Le </w:t>
      </w:r>
      <w:r w:rsidRPr="00A00953">
        <w:rPr>
          <w:rFonts w:ascii="Arial" w:hAnsi="Arial"/>
          <w:b/>
          <w:sz w:val="22"/>
          <w:szCs w:val="22"/>
        </w:rPr>
        <w:t>Président</w:t>
      </w:r>
      <w:r>
        <w:rPr>
          <w:rFonts w:ascii="Arial" w:hAnsi="Arial"/>
          <w:sz w:val="22"/>
          <w:szCs w:val="22"/>
        </w:rPr>
        <w:t xml:space="preserve"> a pris note de deux propositions complémentaires.</w:t>
      </w:r>
    </w:p>
    <w:p w14:paraId="2B1BED51" w14:textId="234450A6" w:rsidR="00A00953" w:rsidRPr="00A00953" w:rsidRDefault="00A00953" w:rsidP="00A00953">
      <w:pPr>
        <w:pStyle w:val="ListParagraph"/>
        <w:numPr>
          <w:ilvl w:val="0"/>
          <w:numId w:val="9"/>
        </w:numPr>
        <w:spacing w:after="120"/>
        <w:ind w:left="709" w:hanging="709"/>
        <w:contextualSpacing w:val="0"/>
        <w:jc w:val="both"/>
      </w:pPr>
      <w:r>
        <w:rPr>
          <w:rFonts w:ascii="Arial" w:hAnsi="Arial"/>
          <w:sz w:val="22"/>
          <w:szCs w:val="22"/>
        </w:rPr>
        <w:t xml:space="preserve">La </w:t>
      </w:r>
      <w:r w:rsidRPr="00A00953">
        <w:rPr>
          <w:rFonts w:ascii="Arial" w:hAnsi="Arial"/>
          <w:sz w:val="22"/>
          <w:szCs w:val="22"/>
        </w:rPr>
        <w:t>délégation</w:t>
      </w:r>
      <w:r>
        <w:rPr>
          <w:rFonts w:ascii="Arial" w:hAnsi="Arial"/>
          <w:sz w:val="22"/>
          <w:szCs w:val="22"/>
        </w:rPr>
        <w:t xml:space="preserve"> de l’</w:t>
      </w:r>
      <w:r w:rsidRPr="00A00953">
        <w:rPr>
          <w:rFonts w:ascii="Arial" w:hAnsi="Arial" w:cs="Arial"/>
          <w:b/>
          <w:sz w:val="22"/>
          <w:szCs w:val="22"/>
        </w:rPr>
        <w:t>Éthiopie</w:t>
      </w:r>
      <w:r>
        <w:rPr>
          <w:rFonts w:ascii="Arial" w:hAnsi="Arial"/>
          <w:sz w:val="22"/>
          <w:szCs w:val="22"/>
        </w:rPr>
        <w:t xml:space="preserve"> a fait remarquer que l’important était d’approuver la demande de l’</w:t>
      </w:r>
      <w:r w:rsidRPr="00A00953">
        <w:rPr>
          <w:rFonts w:ascii="Arial" w:hAnsi="Arial"/>
          <w:sz w:val="22"/>
          <w:szCs w:val="22"/>
        </w:rPr>
        <w:t>État partie</w:t>
      </w:r>
      <w:r>
        <w:rPr>
          <w:rFonts w:ascii="Arial" w:hAnsi="Arial"/>
          <w:sz w:val="22"/>
          <w:szCs w:val="22"/>
        </w:rPr>
        <w:t xml:space="preserve"> tout en recommandant que le Soudan travaille en </w:t>
      </w:r>
      <w:r w:rsidRPr="00A00953">
        <w:rPr>
          <w:rFonts w:ascii="Arial" w:hAnsi="Arial"/>
          <w:sz w:val="22"/>
          <w:szCs w:val="22"/>
        </w:rPr>
        <w:t>collaboration</w:t>
      </w:r>
      <w:r>
        <w:rPr>
          <w:rFonts w:ascii="Arial" w:hAnsi="Arial"/>
          <w:sz w:val="22"/>
          <w:szCs w:val="22"/>
        </w:rPr>
        <w:t xml:space="preserve"> avec le Secrétariat. </w:t>
      </w:r>
      <w:r w:rsidRPr="00A00953">
        <w:rPr>
          <w:rFonts w:ascii="Arial" w:hAnsi="Arial"/>
          <w:sz w:val="22"/>
          <w:szCs w:val="22"/>
        </w:rPr>
        <w:t>En conséque</w:t>
      </w:r>
      <w:r>
        <w:rPr>
          <w:rFonts w:ascii="Arial" w:hAnsi="Arial"/>
          <w:sz w:val="22"/>
          <w:szCs w:val="22"/>
        </w:rPr>
        <w:t xml:space="preserve">nce, elle soutenait la </w:t>
      </w:r>
      <w:r w:rsidRPr="00A00953">
        <w:rPr>
          <w:rFonts w:ascii="Arial" w:hAnsi="Arial"/>
          <w:sz w:val="22"/>
          <w:szCs w:val="22"/>
        </w:rPr>
        <w:t xml:space="preserve">proposition </w:t>
      </w:r>
      <w:r>
        <w:rPr>
          <w:rFonts w:ascii="Arial" w:hAnsi="Arial"/>
          <w:sz w:val="22"/>
          <w:szCs w:val="22"/>
        </w:rPr>
        <w:t>du Brésil.</w:t>
      </w:r>
    </w:p>
    <w:p w14:paraId="40742B0F" w14:textId="29028499" w:rsidR="00A00953" w:rsidRPr="00A00953" w:rsidRDefault="00A00953" w:rsidP="00A00953">
      <w:pPr>
        <w:pStyle w:val="ListParagraph"/>
        <w:numPr>
          <w:ilvl w:val="0"/>
          <w:numId w:val="9"/>
        </w:numPr>
        <w:spacing w:after="120"/>
        <w:ind w:left="709" w:hanging="709"/>
        <w:contextualSpacing w:val="0"/>
        <w:jc w:val="both"/>
      </w:pPr>
      <w:r>
        <w:rPr>
          <w:rFonts w:ascii="Arial" w:hAnsi="Arial"/>
          <w:sz w:val="22"/>
          <w:szCs w:val="22"/>
        </w:rPr>
        <w:t xml:space="preserve">La </w:t>
      </w:r>
      <w:r w:rsidRPr="00A00953">
        <w:rPr>
          <w:rFonts w:ascii="Arial" w:hAnsi="Arial"/>
          <w:sz w:val="22"/>
          <w:szCs w:val="22"/>
        </w:rPr>
        <w:t>délégation</w:t>
      </w:r>
      <w:r>
        <w:rPr>
          <w:rFonts w:ascii="Arial" w:hAnsi="Arial"/>
          <w:sz w:val="22"/>
          <w:szCs w:val="22"/>
        </w:rPr>
        <w:t xml:space="preserve"> de l’</w:t>
      </w:r>
      <w:r w:rsidRPr="00A00953">
        <w:rPr>
          <w:rFonts w:ascii="Arial" w:hAnsi="Arial"/>
          <w:b/>
          <w:sz w:val="22"/>
          <w:szCs w:val="22"/>
        </w:rPr>
        <w:t>Ouganda</w:t>
      </w:r>
      <w:r>
        <w:rPr>
          <w:rFonts w:ascii="Arial" w:hAnsi="Arial"/>
          <w:sz w:val="22"/>
          <w:szCs w:val="22"/>
        </w:rPr>
        <w:t xml:space="preserve"> a souscrit à la </w:t>
      </w:r>
      <w:r w:rsidRPr="00A00953">
        <w:rPr>
          <w:rFonts w:ascii="Arial" w:hAnsi="Arial"/>
          <w:sz w:val="22"/>
          <w:szCs w:val="22"/>
        </w:rPr>
        <w:t xml:space="preserve">proposition </w:t>
      </w:r>
      <w:r>
        <w:rPr>
          <w:rFonts w:ascii="Arial" w:hAnsi="Arial"/>
          <w:sz w:val="22"/>
          <w:szCs w:val="22"/>
        </w:rPr>
        <w:t xml:space="preserve">du Brésil selon laquelle le Soudan travaillerait avec le Secrétariat et le Bureau afin de compléter les </w:t>
      </w:r>
      <w:r w:rsidRPr="00A00953">
        <w:rPr>
          <w:rFonts w:ascii="Arial" w:hAnsi="Arial"/>
          <w:sz w:val="22"/>
          <w:szCs w:val="22"/>
        </w:rPr>
        <w:t>informations</w:t>
      </w:r>
      <w:r>
        <w:rPr>
          <w:rFonts w:ascii="Arial" w:hAnsi="Arial"/>
          <w:sz w:val="22"/>
          <w:szCs w:val="22"/>
        </w:rPr>
        <w:t xml:space="preserve"> manquantes.</w:t>
      </w:r>
    </w:p>
    <w:p w14:paraId="60A59761" w14:textId="5D8A920B" w:rsidR="00A00953" w:rsidRPr="00A00953" w:rsidRDefault="00A00953" w:rsidP="00A00953">
      <w:pPr>
        <w:pStyle w:val="ListParagraph"/>
        <w:numPr>
          <w:ilvl w:val="0"/>
          <w:numId w:val="9"/>
        </w:numPr>
        <w:spacing w:after="120"/>
        <w:ind w:left="709" w:hanging="709"/>
        <w:contextualSpacing w:val="0"/>
        <w:jc w:val="both"/>
      </w:pPr>
      <w:r>
        <w:rPr>
          <w:rFonts w:ascii="Arial" w:hAnsi="Arial"/>
          <w:sz w:val="22"/>
          <w:szCs w:val="22"/>
        </w:rPr>
        <w:t xml:space="preserve">La </w:t>
      </w:r>
      <w:r w:rsidRPr="00A00953">
        <w:rPr>
          <w:rFonts w:ascii="Arial" w:hAnsi="Arial"/>
          <w:sz w:val="22"/>
          <w:szCs w:val="22"/>
        </w:rPr>
        <w:t>délégation</w:t>
      </w:r>
      <w:r>
        <w:rPr>
          <w:rFonts w:ascii="Arial" w:hAnsi="Arial"/>
          <w:sz w:val="22"/>
          <w:szCs w:val="22"/>
        </w:rPr>
        <w:t xml:space="preserve"> de la </w:t>
      </w:r>
      <w:r w:rsidRPr="00A00953">
        <w:rPr>
          <w:rFonts w:ascii="Arial" w:hAnsi="Arial"/>
          <w:b/>
          <w:sz w:val="22"/>
          <w:szCs w:val="22"/>
        </w:rPr>
        <w:t>Namibie</w:t>
      </w:r>
      <w:r>
        <w:rPr>
          <w:rFonts w:ascii="Arial" w:hAnsi="Arial"/>
          <w:sz w:val="22"/>
          <w:szCs w:val="22"/>
        </w:rPr>
        <w:t xml:space="preserve"> a soutenu la </w:t>
      </w:r>
      <w:r w:rsidRPr="00A00953">
        <w:rPr>
          <w:rFonts w:ascii="Arial" w:hAnsi="Arial"/>
          <w:sz w:val="22"/>
          <w:szCs w:val="22"/>
        </w:rPr>
        <w:t xml:space="preserve">proposition </w:t>
      </w:r>
      <w:r>
        <w:rPr>
          <w:rFonts w:ascii="Arial" w:hAnsi="Arial"/>
          <w:sz w:val="22"/>
          <w:szCs w:val="22"/>
        </w:rPr>
        <w:t xml:space="preserve">de révision du </w:t>
      </w:r>
      <w:r w:rsidRPr="00A00953">
        <w:rPr>
          <w:rFonts w:ascii="Arial" w:hAnsi="Arial"/>
          <w:sz w:val="22"/>
          <w:szCs w:val="22"/>
        </w:rPr>
        <w:t>paragraphe</w:t>
      </w:r>
      <w:r>
        <w:rPr>
          <w:rFonts w:ascii="Arial" w:hAnsi="Arial"/>
          <w:sz w:val="22"/>
          <w:szCs w:val="22"/>
        </w:rPr>
        <w:t xml:space="preserve"> 5.</w:t>
      </w:r>
    </w:p>
    <w:p w14:paraId="4ABFB5D9" w14:textId="218AD47B" w:rsidR="00A00953" w:rsidRPr="00A00953" w:rsidRDefault="00A00953" w:rsidP="00A00953">
      <w:pPr>
        <w:pStyle w:val="ListParagraph"/>
        <w:numPr>
          <w:ilvl w:val="0"/>
          <w:numId w:val="9"/>
        </w:numPr>
        <w:spacing w:after="120"/>
        <w:ind w:left="709" w:hanging="709"/>
        <w:contextualSpacing w:val="0"/>
        <w:jc w:val="both"/>
      </w:pPr>
      <w:r>
        <w:rPr>
          <w:rFonts w:ascii="Arial" w:hAnsi="Arial"/>
          <w:sz w:val="22"/>
          <w:szCs w:val="22"/>
        </w:rPr>
        <w:t xml:space="preserve">La </w:t>
      </w:r>
      <w:r w:rsidRPr="00A00953">
        <w:rPr>
          <w:rFonts w:ascii="Arial" w:hAnsi="Arial"/>
          <w:sz w:val="22"/>
          <w:szCs w:val="22"/>
        </w:rPr>
        <w:t>délégation</w:t>
      </w:r>
      <w:r>
        <w:rPr>
          <w:rFonts w:ascii="Arial" w:hAnsi="Arial"/>
          <w:sz w:val="22"/>
          <w:szCs w:val="22"/>
        </w:rPr>
        <w:t xml:space="preserve"> de l’</w:t>
      </w:r>
      <w:r w:rsidRPr="00A00953">
        <w:rPr>
          <w:rFonts w:ascii="Arial" w:hAnsi="Arial"/>
          <w:b/>
          <w:sz w:val="22"/>
          <w:szCs w:val="22"/>
        </w:rPr>
        <w:t>Algérie</w:t>
      </w:r>
      <w:r>
        <w:rPr>
          <w:rFonts w:ascii="Arial" w:hAnsi="Arial"/>
          <w:sz w:val="22"/>
          <w:szCs w:val="22"/>
        </w:rPr>
        <w:t xml:space="preserve"> a </w:t>
      </w:r>
      <w:r w:rsidRPr="00A00953">
        <w:rPr>
          <w:rFonts w:ascii="Arial" w:hAnsi="Arial"/>
          <w:sz w:val="22"/>
          <w:szCs w:val="22"/>
        </w:rPr>
        <w:t>également</w:t>
      </w:r>
      <w:r>
        <w:rPr>
          <w:rFonts w:ascii="Arial" w:hAnsi="Arial"/>
          <w:sz w:val="22"/>
          <w:szCs w:val="22"/>
        </w:rPr>
        <w:t xml:space="preserve"> soutenu la </w:t>
      </w:r>
      <w:r w:rsidRPr="00A00953">
        <w:rPr>
          <w:rFonts w:ascii="Arial" w:hAnsi="Arial"/>
          <w:sz w:val="22"/>
          <w:szCs w:val="22"/>
        </w:rPr>
        <w:t xml:space="preserve">proposition </w:t>
      </w:r>
      <w:r>
        <w:rPr>
          <w:rFonts w:ascii="Arial" w:hAnsi="Arial"/>
          <w:sz w:val="22"/>
          <w:szCs w:val="22"/>
        </w:rPr>
        <w:t>du Brésil.</w:t>
      </w:r>
    </w:p>
    <w:p w14:paraId="7D92DBDF" w14:textId="758B5659" w:rsidR="00A00953" w:rsidRPr="00F5237E" w:rsidRDefault="00A00953" w:rsidP="00F5237E">
      <w:pPr>
        <w:pStyle w:val="ListParagraph"/>
        <w:numPr>
          <w:ilvl w:val="0"/>
          <w:numId w:val="9"/>
        </w:numPr>
        <w:spacing w:after="120"/>
        <w:ind w:left="709" w:hanging="709"/>
        <w:contextualSpacing w:val="0"/>
        <w:jc w:val="both"/>
      </w:pPr>
      <w:r>
        <w:rPr>
          <w:rFonts w:ascii="Arial" w:hAnsi="Arial"/>
          <w:sz w:val="22"/>
          <w:szCs w:val="22"/>
        </w:rPr>
        <w:t xml:space="preserve">La </w:t>
      </w:r>
      <w:r w:rsidRPr="00A00953">
        <w:rPr>
          <w:rFonts w:ascii="Arial" w:hAnsi="Arial"/>
          <w:sz w:val="22"/>
          <w:szCs w:val="22"/>
        </w:rPr>
        <w:t>délégation</w:t>
      </w:r>
      <w:r>
        <w:rPr>
          <w:rFonts w:ascii="Arial" w:hAnsi="Arial"/>
          <w:sz w:val="22"/>
          <w:szCs w:val="22"/>
        </w:rPr>
        <w:t xml:space="preserve"> de la </w:t>
      </w:r>
      <w:r w:rsidRPr="00A00953">
        <w:rPr>
          <w:rFonts w:ascii="Arial" w:hAnsi="Arial"/>
          <w:b/>
          <w:sz w:val="22"/>
          <w:szCs w:val="22"/>
        </w:rPr>
        <w:t>Turquie</w:t>
      </w:r>
      <w:r>
        <w:rPr>
          <w:rFonts w:ascii="Arial" w:hAnsi="Arial"/>
          <w:sz w:val="22"/>
          <w:szCs w:val="22"/>
        </w:rPr>
        <w:t xml:space="preserve"> a </w:t>
      </w:r>
      <w:r w:rsidRPr="00A00953">
        <w:rPr>
          <w:rFonts w:ascii="Arial" w:hAnsi="Arial"/>
          <w:sz w:val="22"/>
          <w:szCs w:val="22"/>
        </w:rPr>
        <w:t>également</w:t>
      </w:r>
      <w:r>
        <w:rPr>
          <w:rFonts w:ascii="Arial" w:hAnsi="Arial"/>
          <w:sz w:val="22"/>
          <w:szCs w:val="22"/>
        </w:rPr>
        <w:t xml:space="preserve"> souscrit au deuxième </w:t>
      </w:r>
      <w:r w:rsidRPr="00A00953">
        <w:rPr>
          <w:rFonts w:ascii="Arial" w:hAnsi="Arial"/>
          <w:sz w:val="22"/>
          <w:szCs w:val="22"/>
        </w:rPr>
        <w:t>paragraphe</w:t>
      </w:r>
      <w:r>
        <w:rPr>
          <w:rFonts w:ascii="Arial" w:hAnsi="Arial"/>
          <w:sz w:val="22"/>
          <w:szCs w:val="22"/>
        </w:rPr>
        <w:t>, tel que proposé par le Brésil.</w:t>
      </w:r>
    </w:p>
    <w:p w14:paraId="265E6801" w14:textId="6F568149" w:rsidR="002C5B95" w:rsidRPr="002C5B95" w:rsidRDefault="00F5237E" w:rsidP="002C5B95">
      <w:pPr>
        <w:pStyle w:val="ListParagraph"/>
        <w:numPr>
          <w:ilvl w:val="0"/>
          <w:numId w:val="9"/>
        </w:numPr>
        <w:spacing w:after="120"/>
        <w:ind w:left="709" w:hanging="709"/>
        <w:contextualSpacing w:val="0"/>
        <w:jc w:val="both"/>
      </w:pPr>
      <w:r>
        <w:rPr>
          <w:rFonts w:ascii="Arial" w:hAnsi="Arial"/>
          <w:sz w:val="22"/>
          <w:szCs w:val="22"/>
        </w:rPr>
        <w:t xml:space="preserve">La </w:t>
      </w:r>
      <w:r w:rsidRPr="00F5237E">
        <w:rPr>
          <w:rFonts w:ascii="Arial" w:hAnsi="Arial"/>
          <w:sz w:val="22"/>
          <w:szCs w:val="22"/>
        </w:rPr>
        <w:t>délégation</w:t>
      </w:r>
      <w:r>
        <w:rPr>
          <w:rFonts w:ascii="Arial" w:hAnsi="Arial"/>
          <w:sz w:val="22"/>
          <w:szCs w:val="22"/>
        </w:rPr>
        <w:t xml:space="preserve"> de la </w:t>
      </w:r>
      <w:r w:rsidRPr="00F5237E">
        <w:rPr>
          <w:rFonts w:ascii="Arial" w:hAnsi="Arial"/>
          <w:b/>
          <w:sz w:val="22"/>
          <w:szCs w:val="22"/>
        </w:rPr>
        <w:t>Belgique</w:t>
      </w:r>
      <w:r>
        <w:rPr>
          <w:rFonts w:ascii="Arial" w:hAnsi="Arial"/>
          <w:sz w:val="22"/>
          <w:szCs w:val="22"/>
        </w:rPr>
        <w:t xml:space="preserve"> a noté qu’il y avait une contradiction flagrante entre les paragraphes 4 et 5</w:t>
      </w:r>
      <w:r w:rsidR="002828D6">
        <w:rPr>
          <w:rFonts w:ascii="Arial" w:hAnsi="Arial"/>
          <w:sz w:val="22"/>
          <w:szCs w:val="22"/>
        </w:rPr>
        <w:t>,</w:t>
      </w:r>
      <w:r>
        <w:rPr>
          <w:rFonts w:ascii="Arial" w:hAnsi="Arial"/>
          <w:sz w:val="22"/>
          <w:szCs w:val="22"/>
        </w:rPr>
        <w:t xml:space="preserve"> et a, </w:t>
      </w:r>
      <w:r w:rsidRPr="00F5237E">
        <w:rPr>
          <w:rFonts w:ascii="Arial" w:hAnsi="Arial"/>
          <w:sz w:val="22"/>
          <w:szCs w:val="22"/>
        </w:rPr>
        <w:t>par conséquent</w:t>
      </w:r>
      <w:r>
        <w:rPr>
          <w:rFonts w:ascii="Arial" w:hAnsi="Arial"/>
          <w:sz w:val="22"/>
          <w:szCs w:val="22"/>
        </w:rPr>
        <w:t>, suggéré que l’</w:t>
      </w:r>
      <w:r w:rsidRPr="00F5237E">
        <w:rPr>
          <w:rFonts w:ascii="Arial" w:hAnsi="Arial"/>
          <w:sz w:val="22"/>
          <w:szCs w:val="22"/>
        </w:rPr>
        <w:t>amendement</w:t>
      </w:r>
      <w:r>
        <w:rPr>
          <w:rFonts w:ascii="Arial" w:hAnsi="Arial"/>
          <w:sz w:val="22"/>
          <w:szCs w:val="22"/>
        </w:rPr>
        <w:t xml:space="preserve"> du Brésil soit inséré entre ces deux paragraphes. Elle a également fait remarquer que l’approbation de la demande par le Comité créerait un précédent de taille et qu’il conviendrait donc, si la dem</w:t>
      </w:r>
      <w:r w:rsidR="002C5B95">
        <w:rPr>
          <w:rFonts w:ascii="Arial" w:hAnsi="Arial"/>
          <w:sz w:val="22"/>
          <w:szCs w:val="22"/>
        </w:rPr>
        <w:t>ande était acceptée, de préciser</w:t>
      </w:r>
      <w:r>
        <w:rPr>
          <w:rFonts w:ascii="Arial" w:hAnsi="Arial"/>
          <w:sz w:val="22"/>
          <w:szCs w:val="22"/>
        </w:rPr>
        <w:t xml:space="preserve"> clairement que cette décision était prise à titre tout à fait </w:t>
      </w:r>
      <w:r w:rsidRPr="00F5237E">
        <w:rPr>
          <w:rFonts w:ascii="Arial" w:hAnsi="Arial"/>
          <w:sz w:val="22"/>
          <w:szCs w:val="22"/>
        </w:rPr>
        <w:t>exceptionnel</w:t>
      </w:r>
      <w:r>
        <w:rPr>
          <w:rFonts w:ascii="Arial" w:hAnsi="Arial"/>
          <w:sz w:val="22"/>
          <w:szCs w:val="22"/>
        </w:rPr>
        <w:t xml:space="preserve">. Ainsi, le précédent ne deviendrait pas une règle. La </w:t>
      </w:r>
      <w:r w:rsidRPr="00F5237E">
        <w:rPr>
          <w:rFonts w:ascii="Arial" w:hAnsi="Arial"/>
          <w:sz w:val="22"/>
          <w:szCs w:val="22"/>
        </w:rPr>
        <w:t>délégation</w:t>
      </w:r>
      <w:r>
        <w:rPr>
          <w:rFonts w:ascii="Arial" w:hAnsi="Arial"/>
          <w:sz w:val="22"/>
          <w:szCs w:val="22"/>
        </w:rPr>
        <w:t xml:space="preserve"> a </w:t>
      </w:r>
      <w:r w:rsidRPr="00F5237E">
        <w:rPr>
          <w:rFonts w:ascii="Arial" w:hAnsi="Arial"/>
          <w:sz w:val="22"/>
          <w:szCs w:val="22"/>
        </w:rPr>
        <w:t>également</w:t>
      </w:r>
      <w:r>
        <w:rPr>
          <w:rFonts w:ascii="Arial" w:hAnsi="Arial"/>
          <w:sz w:val="22"/>
          <w:szCs w:val="22"/>
        </w:rPr>
        <w:t xml:space="preserve"> fait référence au </w:t>
      </w:r>
      <w:r w:rsidRPr="00F5237E">
        <w:rPr>
          <w:rFonts w:ascii="Arial" w:hAnsi="Arial"/>
          <w:sz w:val="22"/>
          <w:szCs w:val="22"/>
        </w:rPr>
        <w:t>paragraphe</w:t>
      </w:r>
      <w:r>
        <w:rPr>
          <w:rFonts w:ascii="Arial" w:hAnsi="Arial"/>
          <w:sz w:val="22"/>
          <w:szCs w:val="22"/>
        </w:rPr>
        <w:t xml:space="preserve"> 4.e dans lequel il était dit : </w:t>
      </w:r>
      <w:r w:rsidR="002C5B95">
        <w:rPr>
          <w:rFonts w:ascii="Arial" w:hAnsi="Arial"/>
          <w:sz w:val="22"/>
          <w:szCs w:val="22"/>
        </w:rPr>
        <w:t xml:space="preserve">« En l’absence de descriptions détaillées des </w:t>
      </w:r>
      <w:r w:rsidR="002C5B95" w:rsidRPr="002C5B95">
        <w:rPr>
          <w:rFonts w:ascii="Arial" w:hAnsi="Arial"/>
          <w:sz w:val="22"/>
          <w:szCs w:val="22"/>
        </w:rPr>
        <w:t>activités</w:t>
      </w:r>
      <w:r w:rsidR="002C5B95">
        <w:rPr>
          <w:rFonts w:ascii="Arial" w:hAnsi="Arial"/>
          <w:sz w:val="22"/>
          <w:szCs w:val="22"/>
        </w:rPr>
        <w:t xml:space="preserve"> prévues, le montant demandé ne peut être considéré </w:t>
      </w:r>
      <w:r w:rsidR="002C5B95">
        <w:rPr>
          <w:rFonts w:ascii="Arial" w:hAnsi="Arial"/>
          <w:sz w:val="22"/>
          <w:szCs w:val="22"/>
        </w:rPr>
        <w:lastRenderedPageBreak/>
        <w:t xml:space="preserve">comme adapté ». Le Comité prenait donc une décision positive malgré le </w:t>
      </w:r>
      <w:r w:rsidR="002C5B95" w:rsidRPr="002C5B95">
        <w:rPr>
          <w:rFonts w:ascii="Arial" w:hAnsi="Arial"/>
          <w:sz w:val="22"/>
          <w:szCs w:val="22"/>
        </w:rPr>
        <w:t>paragraphe</w:t>
      </w:r>
      <w:r w:rsidR="002C5B95">
        <w:rPr>
          <w:rFonts w:ascii="Arial" w:hAnsi="Arial"/>
          <w:sz w:val="22"/>
          <w:szCs w:val="22"/>
        </w:rPr>
        <w:t xml:space="preserve"> précédent qui faisait état d’</w:t>
      </w:r>
      <w:r w:rsidR="002C5B95" w:rsidRPr="002C5B95">
        <w:rPr>
          <w:rFonts w:ascii="Arial" w:hAnsi="Arial"/>
          <w:sz w:val="22"/>
          <w:szCs w:val="22"/>
        </w:rPr>
        <w:t>informations</w:t>
      </w:r>
      <w:r w:rsidR="002C5B95">
        <w:rPr>
          <w:rFonts w:ascii="Arial" w:hAnsi="Arial"/>
          <w:sz w:val="22"/>
          <w:szCs w:val="22"/>
        </w:rPr>
        <w:t xml:space="preserve"> insuffisante</w:t>
      </w:r>
      <w:r w:rsidR="005E3FF1">
        <w:rPr>
          <w:rFonts w:ascii="Arial" w:hAnsi="Arial"/>
          <w:sz w:val="22"/>
          <w:szCs w:val="22"/>
        </w:rPr>
        <w:t>s. Cela impliquait qu’au-</w:t>
      </w:r>
      <w:r w:rsidR="002C5B95">
        <w:rPr>
          <w:rFonts w:ascii="Arial" w:hAnsi="Arial"/>
          <w:sz w:val="22"/>
          <w:szCs w:val="22"/>
        </w:rPr>
        <w:t xml:space="preserve">delà d’une simple acceptation de la proposition, un travail complémentaire devait être entrepris, et que, dans tous les cas, un </w:t>
      </w:r>
      <w:r w:rsidR="002C5B95" w:rsidRPr="002C5B95">
        <w:rPr>
          <w:rFonts w:ascii="Arial" w:hAnsi="Arial"/>
          <w:sz w:val="22"/>
          <w:szCs w:val="22"/>
        </w:rPr>
        <w:t>paragraphe</w:t>
      </w:r>
      <w:r w:rsidR="002C5B95">
        <w:rPr>
          <w:rFonts w:ascii="Arial" w:hAnsi="Arial"/>
          <w:sz w:val="22"/>
          <w:szCs w:val="22"/>
        </w:rPr>
        <w:t xml:space="preserve"> devait être inclus, entre les paragraphes 4 et 5, établissant clairement que cela ne saurait créer un précédent pour les décisions à venir.</w:t>
      </w:r>
    </w:p>
    <w:p w14:paraId="75182DC5" w14:textId="0FFE32BF" w:rsidR="002C5B95" w:rsidRPr="002C5B95" w:rsidRDefault="002C5B95" w:rsidP="002C5B95">
      <w:pPr>
        <w:pStyle w:val="ListParagraph"/>
        <w:numPr>
          <w:ilvl w:val="0"/>
          <w:numId w:val="9"/>
        </w:numPr>
        <w:spacing w:after="120"/>
        <w:ind w:left="709" w:hanging="709"/>
        <w:contextualSpacing w:val="0"/>
        <w:jc w:val="both"/>
      </w:pPr>
      <w:r>
        <w:rPr>
          <w:rFonts w:ascii="Arial" w:hAnsi="Arial"/>
          <w:sz w:val="22"/>
          <w:szCs w:val="22"/>
        </w:rPr>
        <w:t xml:space="preserve">La </w:t>
      </w:r>
      <w:r w:rsidRPr="002C5B95">
        <w:rPr>
          <w:rFonts w:ascii="Arial" w:hAnsi="Arial"/>
          <w:sz w:val="22"/>
          <w:szCs w:val="22"/>
        </w:rPr>
        <w:t>délégation</w:t>
      </w:r>
      <w:r>
        <w:rPr>
          <w:rFonts w:ascii="Arial" w:hAnsi="Arial"/>
          <w:sz w:val="22"/>
          <w:szCs w:val="22"/>
        </w:rPr>
        <w:t xml:space="preserve"> du </w:t>
      </w:r>
      <w:r w:rsidRPr="002C5B95">
        <w:rPr>
          <w:rFonts w:ascii="Arial" w:hAnsi="Arial"/>
          <w:b/>
          <w:sz w:val="22"/>
          <w:szCs w:val="22"/>
        </w:rPr>
        <w:t>Nigeria</w:t>
      </w:r>
      <w:r>
        <w:rPr>
          <w:rFonts w:ascii="Arial" w:hAnsi="Arial"/>
          <w:sz w:val="22"/>
          <w:szCs w:val="22"/>
        </w:rPr>
        <w:t xml:space="preserve"> a </w:t>
      </w:r>
      <w:r w:rsidRPr="002C5B95">
        <w:rPr>
          <w:rFonts w:ascii="Arial" w:hAnsi="Arial"/>
          <w:sz w:val="22"/>
          <w:szCs w:val="22"/>
        </w:rPr>
        <w:t>également</w:t>
      </w:r>
      <w:r>
        <w:rPr>
          <w:rFonts w:ascii="Arial" w:hAnsi="Arial"/>
          <w:sz w:val="22"/>
          <w:szCs w:val="22"/>
        </w:rPr>
        <w:t xml:space="preserve"> souscrit à la </w:t>
      </w:r>
      <w:r w:rsidRPr="002C5B95">
        <w:rPr>
          <w:rFonts w:ascii="Arial" w:hAnsi="Arial"/>
          <w:sz w:val="22"/>
          <w:szCs w:val="22"/>
        </w:rPr>
        <w:t xml:space="preserve">proposition </w:t>
      </w:r>
      <w:r>
        <w:rPr>
          <w:rFonts w:ascii="Arial" w:hAnsi="Arial"/>
          <w:sz w:val="22"/>
          <w:szCs w:val="22"/>
        </w:rPr>
        <w:t>du Brésil.</w:t>
      </w:r>
    </w:p>
    <w:p w14:paraId="7E293C26" w14:textId="7BF578CB" w:rsidR="007746DF" w:rsidRPr="007746DF" w:rsidRDefault="002C5B95" w:rsidP="007746DF">
      <w:pPr>
        <w:pStyle w:val="ListParagraph"/>
        <w:numPr>
          <w:ilvl w:val="0"/>
          <w:numId w:val="9"/>
        </w:numPr>
        <w:spacing w:after="120"/>
        <w:ind w:left="709" w:hanging="709"/>
        <w:contextualSpacing w:val="0"/>
        <w:jc w:val="both"/>
      </w:pPr>
      <w:r>
        <w:rPr>
          <w:rFonts w:ascii="Arial" w:hAnsi="Arial"/>
          <w:sz w:val="22"/>
          <w:szCs w:val="22"/>
        </w:rPr>
        <w:t xml:space="preserve">La </w:t>
      </w:r>
      <w:r w:rsidRPr="002C5B95">
        <w:rPr>
          <w:rFonts w:ascii="Arial" w:hAnsi="Arial"/>
          <w:sz w:val="22"/>
          <w:szCs w:val="22"/>
        </w:rPr>
        <w:t>délégation</w:t>
      </w:r>
      <w:r>
        <w:rPr>
          <w:rFonts w:ascii="Arial" w:hAnsi="Arial"/>
          <w:sz w:val="22"/>
          <w:szCs w:val="22"/>
        </w:rPr>
        <w:t xml:space="preserve"> de la </w:t>
      </w:r>
      <w:r w:rsidRPr="007746DF">
        <w:rPr>
          <w:rFonts w:ascii="Arial" w:hAnsi="Arial"/>
          <w:b/>
          <w:sz w:val="22"/>
          <w:szCs w:val="22"/>
        </w:rPr>
        <w:t>République de Corée</w:t>
      </w:r>
      <w:r>
        <w:rPr>
          <w:rFonts w:ascii="Arial" w:hAnsi="Arial"/>
          <w:sz w:val="22"/>
          <w:szCs w:val="22"/>
        </w:rPr>
        <w:t xml:space="preserve"> </w:t>
      </w:r>
      <w:r w:rsidR="007746DF">
        <w:rPr>
          <w:rFonts w:ascii="Arial" w:hAnsi="Arial"/>
          <w:sz w:val="22"/>
          <w:szCs w:val="22"/>
        </w:rPr>
        <w:t xml:space="preserve">a accepté de se conformer au </w:t>
      </w:r>
      <w:r w:rsidR="007746DF" w:rsidRPr="007746DF">
        <w:rPr>
          <w:rFonts w:ascii="Arial" w:hAnsi="Arial"/>
          <w:sz w:val="22"/>
          <w:szCs w:val="22"/>
        </w:rPr>
        <w:t>paragraphe</w:t>
      </w:r>
      <w:r w:rsidR="007746DF">
        <w:rPr>
          <w:rFonts w:ascii="Arial" w:hAnsi="Arial"/>
          <w:sz w:val="22"/>
          <w:szCs w:val="22"/>
        </w:rPr>
        <w:t xml:space="preserve"> 5 tel que proposé mais a souligné qu’il existait, comme l’avait fait remarquer la Belgique, une contradiction entre les paragraphes 4 et 5, ainsi le nouveau </w:t>
      </w:r>
      <w:r w:rsidR="007746DF" w:rsidRPr="007746DF">
        <w:rPr>
          <w:rFonts w:ascii="Arial" w:hAnsi="Arial"/>
          <w:sz w:val="22"/>
          <w:szCs w:val="22"/>
        </w:rPr>
        <w:t>paragraphe</w:t>
      </w:r>
      <w:r w:rsidR="007746DF">
        <w:rPr>
          <w:rFonts w:ascii="Arial" w:hAnsi="Arial"/>
          <w:sz w:val="22"/>
          <w:szCs w:val="22"/>
        </w:rPr>
        <w:t xml:space="preserve"> 6 constituerait une bonne transition entre les deux paragraphes. Elle soutenait donc la proposition pour le </w:t>
      </w:r>
      <w:r w:rsidR="007746DF" w:rsidRPr="007746DF">
        <w:rPr>
          <w:rFonts w:ascii="Arial" w:hAnsi="Arial"/>
          <w:sz w:val="22"/>
          <w:szCs w:val="22"/>
        </w:rPr>
        <w:t>paragraphe</w:t>
      </w:r>
      <w:r w:rsidR="007746DF">
        <w:rPr>
          <w:rFonts w:ascii="Arial" w:hAnsi="Arial"/>
          <w:sz w:val="22"/>
          <w:szCs w:val="22"/>
        </w:rPr>
        <w:t xml:space="preserve"> 6, ajoutant que les commentaires formulés par la Belgique étaient </w:t>
      </w:r>
      <w:r w:rsidR="007746DF" w:rsidRPr="007746DF">
        <w:rPr>
          <w:rFonts w:ascii="Arial" w:hAnsi="Arial"/>
          <w:sz w:val="22"/>
          <w:szCs w:val="22"/>
        </w:rPr>
        <w:t>également</w:t>
      </w:r>
      <w:r w:rsidR="007746DF">
        <w:rPr>
          <w:rFonts w:ascii="Arial" w:hAnsi="Arial"/>
          <w:sz w:val="22"/>
          <w:szCs w:val="22"/>
        </w:rPr>
        <w:t xml:space="preserve"> très recevables, et demandait, </w:t>
      </w:r>
      <w:r w:rsidR="007746DF" w:rsidRPr="007746DF">
        <w:rPr>
          <w:rFonts w:ascii="Arial" w:hAnsi="Arial"/>
          <w:sz w:val="22"/>
          <w:szCs w:val="22"/>
        </w:rPr>
        <w:t>par conséquent</w:t>
      </w:r>
      <w:r w:rsidR="007746DF">
        <w:rPr>
          <w:rFonts w:ascii="Arial" w:hAnsi="Arial"/>
          <w:sz w:val="22"/>
          <w:szCs w:val="22"/>
        </w:rPr>
        <w:t xml:space="preserve">, qu’une phrase soit insérée afin de préciser qu’il s’agissait là d’un cas </w:t>
      </w:r>
      <w:r w:rsidR="007746DF" w:rsidRPr="007746DF">
        <w:rPr>
          <w:rFonts w:ascii="Arial" w:hAnsi="Arial"/>
          <w:sz w:val="22"/>
          <w:szCs w:val="22"/>
        </w:rPr>
        <w:t>exceptionnel</w:t>
      </w:r>
      <w:r w:rsidR="007746DF">
        <w:rPr>
          <w:rFonts w:ascii="Arial" w:hAnsi="Arial"/>
          <w:sz w:val="22"/>
          <w:szCs w:val="22"/>
        </w:rPr>
        <w:t>.</w:t>
      </w:r>
    </w:p>
    <w:p w14:paraId="1CDF5C57" w14:textId="199D63EF" w:rsidR="007746DF" w:rsidRPr="007746DF" w:rsidRDefault="00943035" w:rsidP="007746DF">
      <w:pPr>
        <w:pStyle w:val="ListParagraph"/>
        <w:numPr>
          <w:ilvl w:val="0"/>
          <w:numId w:val="9"/>
        </w:numPr>
        <w:spacing w:after="120"/>
        <w:ind w:left="709" w:hanging="709"/>
        <w:contextualSpacing w:val="0"/>
        <w:jc w:val="both"/>
      </w:pPr>
      <w:r>
        <w:rPr>
          <w:rFonts w:ascii="Arial" w:hAnsi="Arial"/>
          <w:sz w:val="22"/>
          <w:szCs w:val="22"/>
        </w:rPr>
        <w:t>À la lumière</w:t>
      </w:r>
      <w:r w:rsidR="007746DF">
        <w:rPr>
          <w:rFonts w:ascii="Arial" w:hAnsi="Arial"/>
          <w:sz w:val="22"/>
          <w:szCs w:val="22"/>
        </w:rPr>
        <w:t xml:space="preserve"> de la réponse du Soudan, la </w:t>
      </w:r>
      <w:r w:rsidR="007746DF" w:rsidRPr="007746DF">
        <w:rPr>
          <w:rFonts w:ascii="Arial" w:hAnsi="Arial"/>
          <w:sz w:val="22"/>
          <w:szCs w:val="22"/>
        </w:rPr>
        <w:t>délégation</w:t>
      </w:r>
      <w:r w:rsidR="007746DF">
        <w:rPr>
          <w:rFonts w:ascii="Arial" w:hAnsi="Arial"/>
          <w:sz w:val="22"/>
          <w:szCs w:val="22"/>
        </w:rPr>
        <w:t xml:space="preserve"> de la </w:t>
      </w:r>
      <w:r w:rsidR="007746DF" w:rsidRPr="007746DF">
        <w:rPr>
          <w:rFonts w:ascii="Arial" w:hAnsi="Arial"/>
          <w:b/>
          <w:sz w:val="22"/>
          <w:szCs w:val="22"/>
        </w:rPr>
        <w:t>Tunisie</w:t>
      </w:r>
      <w:r w:rsidR="007746DF">
        <w:rPr>
          <w:rFonts w:ascii="Arial" w:hAnsi="Arial"/>
          <w:sz w:val="22"/>
          <w:szCs w:val="22"/>
        </w:rPr>
        <w:t xml:space="preserve"> a </w:t>
      </w:r>
      <w:r w:rsidR="007746DF" w:rsidRPr="007746DF">
        <w:rPr>
          <w:rFonts w:ascii="Arial" w:hAnsi="Arial"/>
          <w:sz w:val="22"/>
          <w:szCs w:val="22"/>
        </w:rPr>
        <w:t>également</w:t>
      </w:r>
      <w:r w:rsidR="007746DF">
        <w:rPr>
          <w:rFonts w:ascii="Arial" w:hAnsi="Arial"/>
          <w:sz w:val="22"/>
          <w:szCs w:val="22"/>
        </w:rPr>
        <w:t xml:space="preserve"> soutenu la </w:t>
      </w:r>
      <w:r w:rsidR="007746DF" w:rsidRPr="007746DF">
        <w:rPr>
          <w:rFonts w:ascii="Arial" w:hAnsi="Arial"/>
          <w:sz w:val="22"/>
          <w:szCs w:val="22"/>
        </w:rPr>
        <w:t xml:space="preserve">proposition </w:t>
      </w:r>
      <w:r w:rsidR="007746DF">
        <w:rPr>
          <w:rFonts w:ascii="Arial" w:hAnsi="Arial"/>
          <w:sz w:val="22"/>
          <w:szCs w:val="22"/>
        </w:rPr>
        <w:t>du Brésil.</w:t>
      </w:r>
    </w:p>
    <w:p w14:paraId="063E525B" w14:textId="3AFC3EBA" w:rsidR="00943035" w:rsidRPr="00943035" w:rsidRDefault="007746DF" w:rsidP="00943035">
      <w:pPr>
        <w:pStyle w:val="ListParagraph"/>
        <w:numPr>
          <w:ilvl w:val="0"/>
          <w:numId w:val="9"/>
        </w:numPr>
        <w:spacing w:after="120"/>
        <w:ind w:left="709" w:hanging="709"/>
        <w:contextualSpacing w:val="0"/>
        <w:jc w:val="both"/>
      </w:pPr>
      <w:r>
        <w:rPr>
          <w:rFonts w:ascii="Arial" w:hAnsi="Arial"/>
          <w:sz w:val="22"/>
          <w:szCs w:val="22"/>
        </w:rPr>
        <w:t xml:space="preserve">La </w:t>
      </w:r>
      <w:r w:rsidR="00943035" w:rsidRPr="00943035">
        <w:rPr>
          <w:rFonts w:ascii="Arial" w:hAnsi="Arial"/>
          <w:sz w:val="22"/>
          <w:szCs w:val="22"/>
        </w:rPr>
        <w:t>délégation</w:t>
      </w:r>
      <w:r w:rsidR="00943035">
        <w:rPr>
          <w:rFonts w:ascii="Arial" w:hAnsi="Arial"/>
          <w:sz w:val="22"/>
          <w:szCs w:val="22"/>
        </w:rPr>
        <w:t xml:space="preserve"> de la </w:t>
      </w:r>
      <w:r w:rsidR="00943035" w:rsidRPr="00943035">
        <w:rPr>
          <w:rFonts w:ascii="Arial" w:hAnsi="Arial"/>
          <w:b/>
          <w:sz w:val="22"/>
          <w:szCs w:val="22"/>
        </w:rPr>
        <w:t>Côte d’Ivoire</w:t>
      </w:r>
      <w:r w:rsidR="00943035">
        <w:rPr>
          <w:rFonts w:ascii="Arial" w:hAnsi="Arial"/>
          <w:sz w:val="22"/>
          <w:szCs w:val="22"/>
        </w:rPr>
        <w:t xml:space="preserve"> a apporté son soutien à la proposition du Brésil, précisant que les amendements proposés étaient </w:t>
      </w:r>
      <w:r w:rsidR="00943035" w:rsidRPr="00943035">
        <w:rPr>
          <w:rFonts w:ascii="Arial" w:hAnsi="Arial"/>
          <w:sz w:val="22"/>
          <w:szCs w:val="22"/>
        </w:rPr>
        <w:t xml:space="preserve">nécessaires </w:t>
      </w:r>
      <w:r w:rsidR="00943035">
        <w:rPr>
          <w:rFonts w:ascii="Arial" w:hAnsi="Arial"/>
          <w:sz w:val="22"/>
          <w:szCs w:val="22"/>
        </w:rPr>
        <w:t xml:space="preserve">afin de garantir le respect des règles. Il a noté que le Comité souhaiter aider le Soudan mais, qu’en même temps, il ne voulait pas créer un </w:t>
      </w:r>
      <w:r w:rsidR="00943035" w:rsidRPr="00943035">
        <w:rPr>
          <w:rFonts w:ascii="Arial" w:eastAsiaTheme="minorEastAsia" w:hAnsi="Arial" w:cs="Arial"/>
          <w:color w:val="1A1A1A"/>
          <w:sz w:val="22"/>
          <w:szCs w:val="22"/>
        </w:rPr>
        <w:t>précédent</w:t>
      </w:r>
      <w:r w:rsidR="00943035">
        <w:rPr>
          <w:rFonts w:ascii="Arial" w:eastAsiaTheme="minorEastAsia" w:hAnsi="Arial" w:cs="Arial"/>
          <w:color w:val="1A1A1A"/>
          <w:sz w:val="22"/>
          <w:szCs w:val="22"/>
        </w:rPr>
        <w:t xml:space="preserve">. </w:t>
      </w:r>
      <w:r w:rsidR="00943035" w:rsidRPr="00943035">
        <w:rPr>
          <w:rFonts w:ascii="Arial" w:eastAsiaTheme="minorEastAsia" w:hAnsi="Arial" w:cs="Arial"/>
          <w:color w:val="1A1A1A"/>
          <w:sz w:val="22"/>
          <w:szCs w:val="22"/>
        </w:rPr>
        <w:t>En conséquence</w:t>
      </w:r>
      <w:r w:rsidR="00943035">
        <w:rPr>
          <w:rFonts w:ascii="Arial" w:eastAsiaTheme="minorEastAsia" w:hAnsi="Arial" w:cs="Arial"/>
          <w:color w:val="1A1A1A"/>
          <w:sz w:val="22"/>
          <w:szCs w:val="22"/>
        </w:rPr>
        <w:t xml:space="preserve">, la </w:t>
      </w:r>
      <w:r w:rsidR="00943035" w:rsidRPr="00943035">
        <w:rPr>
          <w:rFonts w:ascii="Arial" w:eastAsiaTheme="minorEastAsia" w:hAnsi="Arial" w:cs="Arial"/>
          <w:color w:val="1A1A1A"/>
          <w:sz w:val="22"/>
          <w:szCs w:val="22"/>
        </w:rPr>
        <w:t>délégation</w:t>
      </w:r>
      <w:r w:rsidR="00943035">
        <w:rPr>
          <w:rFonts w:ascii="Arial" w:eastAsiaTheme="minorEastAsia" w:hAnsi="Arial" w:cs="Arial"/>
          <w:color w:val="1A1A1A"/>
          <w:sz w:val="22"/>
          <w:szCs w:val="22"/>
        </w:rPr>
        <w:t xml:space="preserve"> soutenait les amendements proposés, consciente qu’il s’agissait là d’une situation exceptionnelle.</w:t>
      </w:r>
    </w:p>
    <w:p w14:paraId="36E4200F" w14:textId="6EDD0C8E" w:rsidR="00090F69" w:rsidRPr="00570455" w:rsidRDefault="00943035" w:rsidP="00570455">
      <w:pPr>
        <w:pStyle w:val="ListParagraph"/>
        <w:numPr>
          <w:ilvl w:val="0"/>
          <w:numId w:val="9"/>
        </w:numPr>
        <w:spacing w:after="120"/>
        <w:ind w:left="709" w:hanging="709"/>
        <w:contextualSpacing w:val="0"/>
        <w:jc w:val="both"/>
      </w:pPr>
      <w:r>
        <w:rPr>
          <w:rFonts w:ascii="Arial" w:eastAsiaTheme="minorEastAsia" w:hAnsi="Arial" w:cs="Arial"/>
          <w:color w:val="1A1A1A"/>
          <w:sz w:val="22"/>
          <w:szCs w:val="22"/>
        </w:rPr>
        <w:t xml:space="preserve">La </w:t>
      </w:r>
      <w:r w:rsidRPr="00943035">
        <w:rPr>
          <w:rFonts w:ascii="Arial" w:eastAsiaTheme="minorEastAsia" w:hAnsi="Arial" w:cs="Arial"/>
          <w:color w:val="1A1A1A"/>
          <w:sz w:val="22"/>
          <w:szCs w:val="22"/>
        </w:rPr>
        <w:t>délégation</w:t>
      </w:r>
      <w:r>
        <w:rPr>
          <w:rFonts w:ascii="Arial" w:eastAsiaTheme="minorEastAsia" w:hAnsi="Arial" w:cs="Arial"/>
          <w:color w:val="1A1A1A"/>
          <w:sz w:val="22"/>
          <w:szCs w:val="22"/>
        </w:rPr>
        <w:t xml:space="preserve"> de l’</w:t>
      </w:r>
      <w:r w:rsidRPr="00943035">
        <w:rPr>
          <w:rFonts w:ascii="Arial" w:eastAsiaTheme="minorEastAsia" w:hAnsi="Arial" w:cs="Arial"/>
          <w:b/>
          <w:color w:val="1A1A1A"/>
          <w:sz w:val="22"/>
          <w:szCs w:val="22"/>
        </w:rPr>
        <w:t>Uruguay</w:t>
      </w:r>
      <w:r>
        <w:rPr>
          <w:rFonts w:ascii="Arial" w:eastAsiaTheme="minorEastAsia" w:hAnsi="Arial" w:cs="Arial"/>
          <w:color w:val="1A1A1A"/>
          <w:sz w:val="22"/>
          <w:szCs w:val="22"/>
        </w:rPr>
        <w:t xml:space="preserve"> </w:t>
      </w:r>
      <w:r w:rsidR="00090F69">
        <w:rPr>
          <w:rFonts w:ascii="Arial" w:eastAsiaTheme="minorEastAsia" w:hAnsi="Arial" w:cs="Arial"/>
          <w:color w:val="1A1A1A"/>
          <w:sz w:val="22"/>
          <w:szCs w:val="22"/>
        </w:rPr>
        <w:t>a souscrit</w:t>
      </w:r>
      <w:r>
        <w:rPr>
          <w:rFonts w:ascii="Arial" w:eastAsiaTheme="minorEastAsia" w:hAnsi="Arial" w:cs="Arial"/>
          <w:color w:val="1A1A1A"/>
          <w:sz w:val="22"/>
          <w:szCs w:val="22"/>
        </w:rPr>
        <w:t xml:space="preserve"> aux nouveaux paragraphes 5 et 6</w:t>
      </w:r>
      <w:r w:rsidR="00090F69">
        <w:rPr>
          <w:rFonts w:ascii="Arial" w:eastAsiaTheme="minorEastAsia" w:hAnsi="Arial" w:cs="Arial"/>
          <w:color w:val="1A1A1A"/>
          <w:sz w:val="22"/>
          <w:szCs w:val="22"/>
        </w:rPr>
        <w:t xml:space="preserve"> mais elle a </w:t>
      </w:r>
      <w:r w:rsidR="00090F69" w:rsidRPr="00090F69">
        <w:rPr>
          <w:rFonts w:ascii="Arial" w:eastAsiaTheme="minorEastAsia" w:hAnsi="Arial" w:cs="Arial"/>
          <w:color w:val="1A1A1A"/>
          <w:sz w:val="22"/>
          <w:szCs w:val="22"/>
        </w:rPr>
        <w:t>également</w:t>
      </w:r>
      <w:r w:rsidR="00090F69">
        <w:rPr>
          <w:rFonts w:ascii="Arial" w:eastAsiaTheme="minorEastAsia" w:hAnsi="Arial" w:cs="Arial"/>
          <w:color w:val="1A1A1A"/>
          <w:sz w:val="22"/>
          <w:szCs w:val="22"/>
        </w:rPr>
        <w:t xml:space="preserve"> souhaité voir mentionné dans la </w:t>
      </w:r>
      <w:r w:rsidR="00090F69" w:rsidRPr="00090F69">
        <w:rPr>
          <w:rFonts w:ascii="Arial" w:eastAsiaTheme="minorEastAsia" w:hAnsi="Arial" w:cs="Arial"/>
          <w:color w:val="1A1A1A"/>
          <w:sz w:val="22"/>
          <w:szCs w:val="22"/>
        </w:rPr>
        <w:t>décision</w:t>
      </w:r>
      <w:r w:rsidR="00090F69">
        <w:rPr>
          <w:rFonts w:ascii="Arial" w:eastAsiaTheme="minorEastAsia" w:hAnsi="Arial" w:cs="Arial"/>
          <w:color w:val="1A1A1A"/>
          <w:sz w:val="22"/>
          <w:szCs w:val="22"/>
        </w:rPr>
        <w:t xml:space="preserve"> le fait qu’il s’agissait d’un cas </w:t>
      </w:r>
      <w:r w:rsidR="00090F69" w:rsidRPr="00090F69">
        <w:rPr>
          <w:rFonts w:ascii="Arial" w:eastAsiaTheme="minorEastAsia" w:hAnsi="Arial" w:cs="Arial"/>
          <w:color w:val="1A1A1A"/>
          <w:sz w:val="22"/>
          <w:szCs w:val="22"/>
        </w:rPr>
        <w:t>exceptionnel</w:t>
      </w:r>
      <w:r w:rsidR="00090F69">
        <w:rPr>
          <w:rFonts w:ascii="Arial" w:eastAsiaTheme="minorEastAsia" w:hAnsi="Arial" w:cs="Arial"/>
          <w:color w:val="1A1A1A"/>
          <w:sz w:val="22"/>
          <w:szCs w:val="22"/>
        </w:rPr>
        <w:t xml:space="preserve"> lié à des cir</w:t>
      </w:r>
      <w:r w:rsidR="00570455">
        <w:rPr>
          <w:rFonts w:ascii="Arial" w:eastAsiaTheme="minorEastAsia" w:hAnsi="Arial" w:cs="Arial"/>
          <w:color w:val="1A1A1A"/>
          <w:sz w:val="22"/>
          <w:szCs w:val="22"/>
        </w:rPr>
        <w:t>constances très particulières pour le</w:t>
      </w:r>
      <w:r w:rsidR="00090F69">
        <w:rPr>
          <w:rFonts w:ascii="Arial" w:eastAsiaTheme="minorEastAsia" w:hAnsi="Arial" w:cs="Arial"/>
          <w:color w:val="1A1A1A"/>
          <w:sz w:val="22"/>
          <w:szCs w:val="22"/>
        </w:rPr>
        <w:t xml:space="preserve"> Soudan. Enfin, elle a souhaité que soit établi un calendrier pour la </w:t>
      </w:r>
      <w:r w:rsidR="00090F69" w:rsidRPr="00090F69">
        <w:rPr>
          <w:rFonts w:ascii="Arial" w:eastAsiaTheme="minorEastAsia" w:hAnsi="Arial" w:cs="Arial"/>
          <w:color w:val="1A1A1A"/>
          <w:sz w:val="22"/>
          <w:szCs w:val="22"/>
        </w:rPr>
        <w:t>présentation</w:t>
      </w:r>
      <w:r w:rsidR="00090F69">
        <w:rPr>
          <w:rFonts w:ascii="Arial" w:eastAsiaTheme="minorEastAsia" w:hAnsi="Arial" w:cs="Arial"/>
          <w:color w:val="1A1A1A"/>
          <w:sz w:val="22"/>
          <w:szCs w:val="22"/>
        </w:rPr>
        <w:t xml:space="preserve"> en ligne, par le Soudan avec l’aide du Secrétariat, des </w:t>
      </w:r>
      <w:r w:rsidR="00090F69" w:rsidRPr="00090F69">
        <w:rPr>
          <w:rFonts w:ascii="Arial" w:eastAsiaTheme="minorEastAsia" w:hAnsi="Arial" w:cs="Arial"/>
          <w:color w:val="1A1A1A"/>
          <w:sz w:val="22"/>
          <w:szCs w:val="22"/>
        </w:rPr>
        <w:t>informations</w:t>
      </w:r>
      <w:r w:rsidR="00090F69">
        <w:rPr>
          <w:rFonts w:ascii="Arial" w:eastAsiaTheme="minorEastAsia" w:hAnsi="Arial" w:cs="Arial"/>
          <w:color w:val="1A1A1A"/>
          <w:sz w:val="22"/>
          <w:szCs w:val="22"/>
        </w:rPr>
        <w:t xml:space="preserve"> manquantes. À cet égard, la </w:t>
      </w:r>
      <w:r w:rsidR="00090F69" w:rsidRPr="00090F69">
        <w:rPr>
          <w:rFonts w:ascii="Arial" w:eastAsiaTheme="minorEastAsia" w:hAnsi="Arial" w:cs="Arial"/>
          <w:color w:val="1A1A1A"/>
          <w:sz w:val="22"/>
          <w:szCs w:val="22"/>
        </w:rPr>
        <w:t>délégation</w:t>
      </w:r>
      <w:r w:rsidR="00090F69">
        <w:rPr>
          <w:rFonts w:ascii="Arial" w:eastAsiaTheme="minorEastAsia" w:hAnsi="Arial" w:cs="Arial"/>
          <w:color w:val="1A1A1A"/>
          <w:sz w:val="22"/>
          <w:szCs w:val="22"/>
        </w:rPr>
        <w:t xml:space="preserve"> a demandé au Secrétariat de définir un calendrier adapté pour cette </w:t>
      </w:r>
      <w:r w:rsidR="00090F69" w:rsidRPr="00090F69">
        <w:rPr>
          <w:rFonts w:ascii="Arial" w:eastAsiaTheme="minorEastAsia" w:hAnsi="Arial" w:cs="Arial"/>
          <w:color w:val="1A1A1A"/>
          <w:sz w:val="22"/>
          <w:szCs w:val="22"/>
        </w:rPr>
        <w:t>présentation</w:t>
      </w:r>
      <w:r w:rsidR="00570455">
        <w:rPr>
          <w:rFonts w:ascii="Arial" w:eastAsiaTheme="minorEastAsia" w:hAnsi="Arial" w:cs="Arial"/>
          <w:color w:val="1A1A1A"/>
          <w:sz w:val="22"/>
          <w:szCs w:val="22"/>
        </w:rPr>
        <w:t>.</w:t>
      </w:r>
    </w:p>
    <w:p w14:paraId="218B240E" w14:textId="4A06C49B" w:rsidR="00570455" w:rsidRPr="00570455" w:rsidRDefault="00570455" w:rsidP="00570455">
      <w:pPr>
        <w:pStyle w:val="ListParagraph"/>
        <w:numPr>
          <w:ilvl w:val="0"/>
          <w:numId w:val="9"/>
        </w:numPr>
        <w:spacing w:after="120"/>
        <w:ind w:left="709" w:hanging="709"/>
        <w:contextualSpacing w:val="0"/>
        <w:jc w:val="both"/>
      </w:pPr>
      <w:r>
        <w:rPr>
          <w:rFonts w:ascii="Arial" w:eastAsiaTheme="minorEastAsia" w:hAnsi="Arial" w:cs="Arial"/>
          <w:color w:val="1A1A1A"/>
          <w:sz w:val="22"/>
          <w:szCs w:val="22"/>
        </w:rPr>
        <w:t xml:space="preserve">La </w:t>
      </w:r>
      <w:r w:rsidRPr="00570455">
        <w:rPr>
          <w:rFonts w:ascii="Arial" w:eastAsiaTheme="minorEastAsia" w:hAnsi="Arial" w:cs="Arial"/>
          <w:color w:val="1A1A1A"/>
          <w:sz w:val="22"/>
          <w:szCs w:val="22"/>
        </w:rPr>
        <w:t>délégation</w:t>
      </w:r>
      <w:r>
        <w:rPr>
          <w:rFonts w:ascii="Arial" w:eastAsiaTheme="minorEastAsia" w:hAnsi="Arial" w:cs="Arial"/>
          <w:color w:val="1A1A1A"/>
          <w:sz w:val="22"/>
          <w:szCs w:val="22"/>
        </w:rPr>
        <w:t xml:space="preserve"> de l’</w:t>
      </w:r>
      <w:r w:rsidRPr="00570455">
        <w:rPr>
          <w:rFonts w:ascii="Arial" w:eastAsiaTheme="minorEastAsia" w:hAnsi="Arial" w:cs="Arial"/>
          <w:b/>
          <w:color w:val="1A1A1A"/>
          <w:sz w:val="22"/>
          <w:szCs w:val="22"/>
        </w:rPr>
        <w:t>Inde</w:t>
      </w:r>
      <w:r>
        <w:rPr>
          <w:rFonts w:ascii="Arial" w:eastAsiaTheme="minorEastAsia" w:hAnsi="Arial" w:cs="Arial"/>
          <w:color w:val="1A1A1A"/>
          <w:sz w:val="22"/>
          <w:szCs w:val="22"/>
        </w:rPr>
        <w:t xml:space="preserve"> a </w:t>
      </w:r>
      <w:r w:rsidRPr="00570455">
        <w:rPr>
          <w:rFonts w:ascii="Arial" w:eastAsiaTheme="minorEastAsia" w:hAnsi="Arial" w:cs="Arial"/>
          <w:color w:val="1A1A1A"/>
          <w:sz w:val="22"/>
          <w:szCs w:val="22"/>
        </w:rPr>
        <w:t>également</w:t>
      </w:r>
      <w:r w:rsidR="00F33971">
        <w:rPr>
          <w:rFonts w:ascii="Arial" w:eastAsiaTheme="minorEastAsia" w:hAnsi="Arial" w:cs="Arial"/>
          <w:color w:val="1A1A1A"/>
          <w:sz w:val="22"/>
          <w:szCs w:val="22"/>
        </w:rPr>
        <w:t xml:space="preserve"> apporté son soutien aux</w:t>
      </w:r>
      <w:r>
        <w:rPr>
          <w:rFonts w:ascii="Arial" w:eastAsiaTheme="minorEastAsia" w:hAnsi="Arial" w:cs="Arial"/>
          <w:color w:val="1A1A1A"/>
          <w:sz w:val="22"/>
          <w:szCs w:val="22"/>
        </w:rPr>
        <w:t xml:space="preserve"> </w:t>
      </w:r>
      <w:r w:rsidRPr="00570455">
        <w:rPr>
          <w:rFonts w:ascii="Arial" w:eastAsiaTheme="minorEastAsia" w:hAnsi="Arial" w:cs="Arial"/>
          <w:color w:val="1A1A1A"/>
          <w:sz w:val="22"/>
          <w:szCs w:val="22"/>
        </w:rPr>
        <w:t>proposition</w:t>
      </w:r>
      <w:r w:rsidR="00F33971">
        <w:rPr>
          <w:rFonts w:ascii="Arial" w:eastAsiaTheme="minorEastAsia" w:hAnsi="Arial" w:cs="Arial"/>
          <w:color w:val="1A1A1A"/>
          <w:sz w:val="22"/>
          <w:szCs w:val="22"/>
        </w:rPr>
        <w:t>s</w:t>
      </w:r>
      <w:r w:rsidRPr="00570455">
        <w:rPr>
          <w:rFonts w:ascii="Arial" w:eastAsiaTheme="minorEastAsia" w:hAnsi="Arial" w:cs="Arial"/>
          <w:color w:val="1A1A1A"/>
          <w:sz w:val="22"/>
          <w:szCs w:val="22"/>
        </w:rPr>
        <w:t xml:space="preserve"> </w:t>
      </w:r>
      <w:r>
        <w:rPr>
          <w:rFonts w:ascii="Arial" w:eastAsiaTheme="minorEastAsia" w:hAnsi="Arial" w:cs="Arial"/>
          <w:color w:val="1A1A1A"/>
          <w:sz w:val="22"/>
          <w:szCs w:val="22"/>
        </w:rPr>
        <w:t>du Brésil et de la Turquie d’approuver la demande d’assistance internationale du Soudan, en demandant à l’</w:t>
      </w:r>
      <w:r w:rsidRPr="00570455">
        <w:rPr>
          <w:rFonts w:ascii="Arial" w:eastAsiaTheme="minorEastAsia" w:hAnsi="Arial" w:cs="Arial"/>
          <w:color w:val="1A1A1A"/>
          <w:sz w:val="22"/>
          <w:szCs w:val="22"/>
        </w:rPr>
        <w:t>État partie</w:t>
      </w:r>
      <w:r>
        <w:rPr>
          <w:rFonts w:ascii="Arial" w:eastAsiaTheme="minorEastAsia" w:hAnsi="Arial" w:cs="Arial"/>
          <w:color w:val="1A1A1A"/>
          <w:sz w:val="22"/>
          <w:szCs w:val="22"/>
        </w:rPr>
        <w:t xml:space="preserve"> de travailler en </w:t>
      </w:r>
      <w:r w:rsidRPr="00570455">
        <w:rPr>
          <w:rFonts w:ascii="Arial" w:eastAsiaTheme="minorEastAsia" w:hAnsi="Arial" w:cs="Arial"/>
          <w:color w:val="1A1A1A"/>
          <w:sz w:val="22"/>
          <w:szCs w:val="22"/>
        </w:rPr>
        <w:t>collaboration</w:t>
      </w:r>
      <w:r>
        <w:rPr>
          <w:rFonts w:ascii="Arial" w:eastAsiaTheme="minorEastAsia" w:hAnsi="Arial" w:cs="Arial"/>
          <w:color w:val="1A1A1A"/>
          <w:sz w:val="22"/>
          <w:szCs w:val="22"/>
        </w:rPr>
        <w:t xml:space="preserve"> avec le Secrétariat afin de compléter tout le </w:t>
      </w:r>
      <w:r w:rsidR="007751EE">
        <w:rPr>
          <w:rFonts w:ascii="Arial" w:eastAsiaTheme="minorEastAsia" w:hAnsi="Arial" w:cs="Arial"/>
          <w:color w:val="1A1A1A"/>
          <w:sz w:val="22"/>
          <w:szCs w:val="22"/>
        </w:rPr>
        <w:t xml:space="preserve">travail nécessaire, </w:t>
      </w:r>
      <w:r w:rsidR="002828D6">
        <w:rPr>
          <w:rFonts w:ascii="Arial" w:eastAsiaTheme="minorEastAsia" w:hAnsi="Arial" w:cs="Arial"/>
          <w:color w:val="1A1A1A"/>
          <w:sz w:val="22"/>
          <w:szCs w:val="22"/>
        </w:rPr>
        <w:t xml:space="preserve">comme </w:t>
      </w:r>
      <w:r>
        <w:rPr>
          <w:rFonts w:ascii="Arial" w:eastAsiaTheme="minorEastAsia" w:hAnsi="Arial" w:cs="Arial"/>
          <w:color w:val="1A1A1A"/>
          <w:sz w:val="22"/>
          <w:szCs w:val="22"/>
        </w:rPr>
        <w:t xml:space="preserve">recommandé </w:t>
      </w:r>
      <w:r w:rsidR="002828D6">
        <w:rPr>
          <w:rFonts w:ascii="Arial" w:eastAsiaTheme="minorEastAsia" w:hAnsi="Arial" w:cs="Arial"/>
          <w:color w:val="1A1A1A"/>
          <w:sz w:val="22"/>
          <w:szCs w:val="22"/>
        </w:rPr>
        <w:t xml:space="preserve">par </w:t>
      </w:r>
      <w:r>
        <w:rPr>
          <w:rFonts w:ascii="Arial" w:eastAsiaTheme="minorEastAsia" w:hAnsi="Arial" w:cs="Arial"/>
          <w:color w:val="1A1A1A"/>
          <w:sz w:val="22"/>
          <w:szCs w:val="22"/>
        </w:rPr>
        <w:t>l’Organe consultatif.</w:t>
      </w:r>
    </w:p>
    <w:p w14:paraId="1552EFF8" w14:textId="0AD6D6A1" w:rsidR="003767CD" w:rsidRPr="003767CD" w:rsidRDefault="00570455" w:rsidP="003767CD">
      <w:pPr>
        <w:pStyle w:val="ListParagraph"/>
        <w:numPr>
          <w:ilvl w:val="0"/>
          <w:numId w:val="9"/>
        </w:numPr>
        <w:spacing w:after="120"/>
        <w:ind w:left="709" w:hanging="709"/>
        <w:contextualSpacing w:val="0"/>
        <w:jc w:val="both"/>
      </w:pPr>
      <w:r w:rsidRPr="00570455">
        <w:rPr>
          <w:rFonts w:ascii="Arial" w:eastAsiaTheme="minorEastAsia" w:hAnsi="Arial" w:cs="Arial"/>
          <w:color w:val="1A1A1A"/>
          <w:sz w:val="22"/>
          <w:szCs w:val="22"/>
        </w:rPr>
        <w:t xml:space="preserve">La délégation de la </w:t>
      </w:r>
      <w:r w:rsidRPr="00570455">
        <w:rPr>
          <w:rFonts w:ascii="Arial" w:eastAsiaTheme="minorEastAsia" w:hAnsi="Arial" w:cs="Arial"/>
          <w:b/>
          <w:color w:val="1A1A1A"/>
          <w:sz w:val="22"/>
          <w:szCs w:val="22"/>
        </w:rPr>
        <w:t>Grèce</w:t>
      </w:r>
      <w:r w:rsidRPr="00570455">
        <w:rPr>
          <w:rFonts w:ascii="Arial" w:eastAsiaTheme="minorEastAsia" w:hAnsi="Arial" w:cs="Arial"/>
          <w:color w:val="1A1A1A"/>
          <w:sz w:val="22"/>
          <w:szCs w:val="22"/>
        </w:rPr>
        <w:t xml:space="preserve"> a convenu que les amendements proposés par le Brésil et la Turquie étaient recevables en raison des circonstances exceptionnelles qui prévalaient sur le terrain</w:t>
      </w:r>
      <w:r>
        <w:rPr>
          <w:rFonts w:ascii="Arial" w:eastAsiaTheme="minorEastAsia" w:hAnsi="Arial" w:cs="Arial"/>
          <w:color w:val="1A1A1A"/>
          <w:sz w:val="22"/>
          <w:szCs w:val="22"/>
        </w:rPr>
        <w:t xml:space="preserve">. Une certaine cohérence entre les paragraphes et la décision était </w:t>
      </w:r>
      <w:r w:rsidRPr="00570455">
        <w:rPr>
          <w:rFonts w:ascii="Arial" w:eastAsiaTheme="minorEastAsia" w:hAnsi="Arial" w:cs="Arial"/>
          <w:color w:val="1A1A1A"/>
          <w:sz w:val="22"/>
          <w:szCs w:val="22"/>
        </w:rPr>
        <w:t>cependant</w:t>
      </w:r>
      <w:r>
        <w:rPr>
          <w:rFonts w:ascii="Arial" w:eastAsiaTheme="minorEastAsia" w:hAnsi="Arial" w:cs="Arial"/>
          <w:color w:val="1A1A1A"/>
          <w:sz w:val="22"/>
          <w:szCs w:val="22"/>
        </w:rPr>
        <w:t xml:space="preserve"> nécessaire. La </w:t>
      </w:r>
      <w:r w:rsidRPr="00570455">
        <w:rPr>
          <w:rFonts w:ascii="Arial" w:eastAsiaTheme="minorEastAsia" w:hAnsi="Arial" w:cs="Arial"/>
          <w:color w:val="1A1A1A"/>
          <w:sz w:val="22"/>
          <w:szCs w:val="22"/>
        </w:rPr>
        <w:t>délégation</w:t>
      </w:r>
      <w:r>
        <w:rPr>
          <w:rFonts w:ascii="Arial" w:eastAsiaTheme="minorEastAsia" w:hAnsi="Arial" w:cs="Arial"/>
          <w:color w:val="1A1A1A"/>
          <w:sz w:val="22"/>
          <w:szCs w:val="22"/>
        </w:rPr>
        <w:t xml:space="preserve"> a déploré que le projet de </w:t>
      </w:r>
      <w:r w:rsidRPr="00570455">
        <w:rPr>
          <w:rFonts w:ascii="Arial" w:eastAsiaTheme="minorEastAsia" w:hAnsi="Arial" w:cs="Arial"/>
          <w:color w:val="1A1A1A"/>
          <w:sz w:val="22"/>
          <w:szCs w:val="22"/>
        </w:rPr>
        <w:t>décision</w:t>
      </w:r>
      <w:r>
        <w:rPr>
          <w:rFonts w:ascii="Arial" w:eastAsiaTheme="minorEastAsia" w:hAnsi="Arial" w:cs="Arial"/>
          <w:color w:val="1A1A1A"/>
          <w:sz w:val="22"/>
          <w:szCs w:val="22"/>
        </w:rPr>
        <w:t xml:space="preserve"> n’ait pas été rédigé cri</w:t>
      </w:r>
      <w:r w:rsidR="00556081">
        <w:rPr>
          <w:rFonts w:ascii="Arial" w:eastAsiaTheme="minorEastAsia" w:hAnsi="Arial" w:cs="Arial"/>
          <w:color w:val="1A1A1A"/>
          <w:sz w:val="22"/>
          <w:szCs w:val="22"/>
        </w:rPr>
        <w:t>tère par critère car cela engendrait</w:t>
      </w:r>
      <w:r>
        <w:rPr>
          <w:rFonts w:ascii="Arial" w:eastAsiaTheme="minorEastAsia" w:hAnsi="Arial" w:cs="Arial"/>
          <w:color w:val="1A1A1A"/>
          <w:sz w:val="22"/>
          <w:szCs w:val="22"/>
        </w:rPr>
        <w:t xml:space="preserve"> une certaine confusion dans les débats du Comité. Elle comprenait que cela convienne </w:t>
      </w:r>
      <w:r w:rsidRPr="00570455">
        <w:rPr>
          <w:rFonts w:ascii="Arial" w:eastAsiaTheme="minorEastAsia" w:hAnsi="Arial" w:cs="Arial"/>
          <w:color w:val="1A1A1A"/>
          <w:sz w:val="22"/>
          <w:szCs w:val="22"/>
        </w:rPr>
        <w:t>peut-être</w:t>
      </w:r>
      <w:r>
        <w:rPr>
          <w:rFonts w:ascii="Arial" w:eastAsiaTheme="minorEastAsia" w:hAnsi="Arial" w:cs="Arial"/>
          <w:color w:val="1A1A1A"/>
          <w:sz w:val="22"/>
          <w:szCs w:val="22"/>
        </w:rPr>
        <w:t xml:space="preserve"> mieux aux organes d’</w:t>
      </w:r>
      <w:r w:rsidRPr="00570455">
        <w:rPr>
          <w:rFonts w:ascii="Arial" w:eastAsiaTheme="minorEastAsia" w:hAnsi="Arial" w:cs="Arial"/>
          <w:color w:val="1A1A1A"/>
          <w:sz w:val="22"/>
          <w:szCs w:val="22"/>
        </w:rPr>
        <w:t>évaluation</w:t>
      </w:r>
      <w:r>
        <w:rPr>
          <w:rFonts w:ascii="Arial" w:eastAsiaTheme="minorEastAsia" w:hAnsi="Arial" w:cs="Arial"/>
          <w:color w:val="1A1A1A"/>
          <w:sz w:val="22"/>
          <w:szCs w:val="22"/>
        </w:rPr>
        <w:t xml:space="preserve"> d’examiner les dossiers de cette façon mais cela ne rendait pas la </w:t>
      </w:r>
      <w:r w:rsidRPr="00570455">
        <w:rPr>
          <w:rFonts w:ascii="Arial" w:eastAsiaTheme="minorEastAsia" w:hAnsi="Arial" w:cs="Arial"/>
          <w:color w:val="1A1A1A"/>
          <w:sz w:val="22"/>
          <w:szCs w:val="22"/>
        </w:rPr>
        <w:t>présentation</w:t>
      </w:r>
      <w:r>
        <w:rPr>
          <w:rFonts w:ascii="Arial" w:eastAsiaTheme="minorEastAsia" w:hAnsi="Arial" w:cs="Arial"/>
          <w:color w:val="1A1A1A"/>
          <w:sz w:val="22"/>
          <w:szCs w:val="22"/>
        </w:rPr>
        <w:t xml:space="preserve"> des conclusions au Comité</w:t>
      </w:r>
      <w:r w:rsidR="003767CD">
        <w:rPr>
          <w:rFonts w:ascii="Arial" w:eastAsiaTheme="minorEastAsia" w:hAnsi="Arial" w:cs="Arial"/>
          <w:color w:val="1A1A1A"/>
          <w:sz w:val="22"/>
          <w:szCs w:val="22"/>
        </w:rPr>
        <w:t xml:space="preserve"> très aisée, comme on avait pu l’observer lors des discussions qui s’étaient tenues plus tôt dans la journée. Le résultat était que le Comité se retrouvait avec une décision dans laquelle apparaissaient des contradictions. La </w:t>
      </w:r>
      <w:r w:rsidR="003767CD" w:rsidRPr="003767CD">
        <w:rPr>
          <w:rFonts w:ascii="Arial" w:eastAsiaTheme="minorEastAsia" w:hAnsi="Arial" w:cs="Arial"/>
          <w:color w:val="1A1A1A"/>
          <w:sz w:val="22"/>
          <w:szCs w:val="22"/>
        </w:rPr>
        <w:t>délégation</w:t>
      </w:r>
      <w:r w:rsidR="003767CD">
        <w:rPr>
          <w:rFonts w:ascii="Arial" w:eastAsiaTheme="minorEastAsia" w:hAnsi="Arial" w:cs="Arial"/>
          <w:color w:val="1A1A1A"/>
          <w:sz w:val="22"/>
          <w:szCs w:val="22"/>
        </w:rPr>
        <w:t xml:space="preserve"> se sentait néanmoins obligée, en raison de la situation sur le terrain, de soutenir les amendements.</w:t>
      </w:r>
    </w:p>
    <w:p w14:paraId="0C6CF093" w14:textId="1AA609DB" w:rsidR="00DD78F6" w:rsidRPr="00556081" w:rsidRDefault="00DD78F6" w:rsidP="00556081">
      <w:pPr>
        <w:pStyle w:val="ListParagraph"/>
        <w:numPr>
          <w:ilvl w:val="0"/>
          <w:numId w:val="9"/>
        </w:numPr>
        <w:spacing w:after="120"/>
        <w:ind w:left="709" w:hanging="709"/>
        <w:contextualSpacing w:val="0"/>
        <w:jc w:val="both"/>
      </w:pPr>
      <w:r>
        <w:rPr>
          <w:rFonts w:ascii="Arial" w:eastAsiaTheme="minorEastAsia" w:hAnsi="Arial" w:cs="Arial"/>
          <w:color w:val="1A1A1A"/>
          <w:sz w:val="22"/>
          <w:szCs w:val="22"/>
        </w:rPr>
        <w:t xml:space="preserve">La </w:t>
      </w:r>
      <w:r w:rsidRPr="00DD78F6">
        <w:rPr>
          <w:rFonts w:ascii="Arial" w:eastAsiaTheme="minorEastAsia" w:hAnsi="Arial" w:cs="Arial"/>
          <w:color w:val="1A1A1A"/>
          <w:sz w:val="22"/>
          <w:szCs w:val="22"/>
        </w:rPr>
        <w:t>délégation</w:t>
      </w:r>
      <w:r>
        <w:rPr>
          <w:rFonts w:ascii="Arial" w:eastAsiaTheme="minorEastAsia" w:hAnsi="Arial" w:cs="Arial"/>
          <w:color w:val="1A1A1A"/>
          <w:sz w:val="22"/>
          <w:szCs w:val="22"/>
        </w:rPr>
        <w:t xml:space="preserve"> du </w:t>
      </w:r>
      <w:r w:rsidRPr="00DD78F6">
        <w:rPr>
          <w:rFonts w:ascii="Arial" w:eastAsiaTheme="minorEastAsia" w:hAnsi="Arial" w:cs="Arial"/>
          <w:b/>
          <w:color w:val="1A1A1A"/>
          <w:sz w:val="22"/>
          <w:szCs w:val="22"/>
        </w:rPr>
        <w:t>Congo</w:t>
      </w:r>
      <w:r w:rsidR="00F33971">
        <w:rPr>
          <w:rFonts w:ascii="Arial" w:eastAsiaTheme="minorEastAsia" w:hAnsi="Arial" w:cs="Arial"/>
          <w:color w:val="1A1A1A"/>
          <w:sz w:val="22"/>
          <w:szCs w:val="22"/>
        </w:rPr>
        <w:t xml:space="preserve"> a soutenu les </w:t>
      </w:r>
      <w:r w:rsidRPr="00DD78F6">
        <w:rPr>
          <w:rFonts w:ascii="Arial" w:eastAsiaTheme="minorEastAsia" w:hAnsi="Arial" w:cs="Arial"/>
          <w:color w:val="1A1A1A"/>
          <w:sz w:val="22"/>
          <w:szCs w:val="22"/>
        </w:rPr>
        <w:t>amendement</w:t>
      </w:r>
      <w:r w:rsidR="00F33971">
        <w:rPr>
          <w:rFonts w:ascii="Arial" w:eastAsiaTheme="minorEastAsia" w:hAnsi="Arial" w:cs="Arial"/>
          <w:color w:val="1A1A1A"/>
          <w:sz w:val="22"/>
          <w:szCs w:val="22"/>
        </w:rPr>
        <w:t>s</w:t>
      </w:r>
      <w:r>
        <w:rPr>
          <w:rFonts w:ascii="Arial" w:eastAsiaTheme="minorEastAsia" w:hAnsi="Arial" w:cs="Arial"/>
          <w:color w:val="1A1A1A"/>
          <w:sz w:val="22"/>
          <w:szCs w:val="22"/>
        </w:rPr>
        <w:t xml:space="preserve"> de la Turquie et du Brésil tel qu’expliqué</w:t>
      </w:r>
      <w:r w:rsidR="00F33971">
        <w:rPr>
          <w:rFonts w:ascii="Arial" w:eastAsiaTheme="minorEastAsia" w:hAnsi="Arial" w:cs="Arial"/>
          <w:color w:val="1A1A1A"/>
          <w:sz w:val="22"/>
          <w:szCs w:val="22"/>
        </w:rPr>
        <w:t>s</w:t>
      </w:r>
      <w:r>
        <w:rPr>
          <w:rFonts w:ascii="Arial" w:eastAsiaTheme="minorEastAsia" w:hAnsi="Arial" w:cs="Arial"/>
          <w:color w:val="1A1A1A"/>
          <w:sz w:val="22"/>
          <w:szCs w:val="22"/>
        </w:rPr>
        <w:t>.</w:t>
      </w:r>
    </w:p>
    <w:p w14:paraId="57654D0E" w14:textId="2E06D603" w:rsidR="00F33971" w:rsidRPr="00B70691" w:rsidRDefault="00556081" w:rsidP="00B70691">
      <w:pPr>
        <w:pStyle w:val="ListParagraph"/>
        <w:numPr>
          <w:ilvl w:val="0"/>
          <w:numId w:val="9"/>
        </w:numPr>
        <w:spacing w:after="120"/>
        <w:ind w:left="709" w:hanging="709"/>
        <w:contextualSpacing w:val="0"/>
        <w:jc w:val="both"/>
      </w:pPr>
      <w:r>
        <w:rPr>
          <w:rFonts w:ascii="Arial" w:eastAsiaTheme="minorEastAsia" w:hAnsi="Arial" w:cs="Arial"/>
          <w:color w:val="1A1A1A"/>
          <w:sz w:val="22"/>
          <w:szCs w:val="22"/>
        </w:rPr>
        <w:t xml:space="preserve">La </w:t>
      </w:r>
      <w:r w:rsidRPr="00556081">
        <w:rPr>
          <w:rFonts w:ascii="Arial" w:eastAsiaTheme="minorEastAsia" w:hAnsi="Arial" w:cs="Arial"/>
          <w:color w:val="1A1A1A"/>
          <w:sz w:val="22"/>
          <w:szCs w:val="22"/>
        </w:rPr>
        <w:t>délégation</w:t>
      </w:r>
      <w:r>
        <w:rPr>
          <w:rFonts w:ascii="Arial" w:eastAsiaTheme="minorEastAsia" w:hAnsi="Arial" w:cs="Arial"/>
          <w:color w:val="1A1A1A"/>
          <w:sz w:val="22"/>
          <w:szCs w:val="22"/>
        </w:rPr>
        <w:t xml:space="preserve"> de </w:t>
      </w:r>
      <w:r w:rsidRPr="00556081">
        <w:rPr>
          <w:rFonts w:ascii="Arial" w:eastAsiaTheme="minorEastAsia" w:hAnsi="Arial" w:cs="Arial"/>
          <w:b/>
          <w:color w:val="1A1A1A"/>
          <w:sz w:val="22"/>
          <w:szCs w:val="22"/>
        </w:rPr>
        <w:t>Sainte Lucie</w:t>
      </w:r>
      <w:r>
        <w:rPr>
          <w:rFonts w:ascii="Arial" w:eastAsiaTheme="minorEastAsia" w:hAnsi="Arial" w:cs="Arial"/>
          <w:b/>
          <w:color w:val="1A1A1A"/>
          <w:sz w:val="22"/>
          <w:szCs w:val="22"/>
        </w:rPr>
        <w:t xml:space="preserve"> </w:t>
      </w:r>
      <w:r w:rsidRPr="00556081">
        <w:rPr>
          <w:rFonts w:ascii="Arial" w:eastAsiaTheme="minorEastAsia" w:hAnsi="Arial" w:cs="Arial"/>
          <w:color w:val="1A1A1A"/>
          <w:sz w:val="22"/>
          <w:szCs w:val="22"/>
        </w:rPr>
        <w:t>a soutenu le paragraphe 5</w:t>
      </w:r>
      <w:r>
        <w:rPr>
          <w:rFonts w:ascii="Arial" w:eastAsiaTheme="minorEastAsia" w:hAnsi="Arial" w:cs="Arial"/>
          <w:color w:val="1A1A1A"/>
          <w:sz w:val="22"/>
          <w:szCs w:val="22"/>
        </w:rPr>
        <w:t xml:space="preserve">, tel qu’amendé par le Brésil et elle a également souscrit aux remarques formulées par la Côte d’Ivoire, la Grèce et l’Uruguay, ajoutant qu’elle </w:t>
      </w:r>
      <w:r w:rsidR="00F33971">
        <w:rPr>
          <w:rFonts w:ascii="Arial" w:eastAsiaTheme="minorEastAsia" w:hAnsi="Arial" w:cs="Arial"/>
          <w:color w:val="1A1A1A"/>
          <w:sz w:val="22"/>
          <w:szCs w:val="22"/>
        </w:rPr>
        <w:t>s’</w:t>
      </w:r>
      <w:r>
        <w:rPr>
          <w:rFonts w:ascii="Arial" w:eastAsiaTheme="minorEastAsia" w:hAnsi="Arial" w:cs="Arial"/>
          <w:color w:val="1A1A1A"/>
          <w:sz w:val="22"/>
          <w:szCs w:val="22"/>
        </w:rPr>
        <w:t xml:space="preserve">attendait </w:t>
      </w:r>
      <w:r w:rsidR="00F33971">
        <w:rPr>
          <w:rFonts w:ascii="Arial" w:eastAsiaTheme="minorEastAsia" w:hAnsi="Arial" w:cs="Arial"/>
          <w:color w:val="1A1A1A"/>
          <w:sz w:val="22"/>
          <w:szCs w:val="22"/>
        </w:rPr>
        <w:t>à ce que l</w:t>
      </w:r>
      <w:r w:rsidR="007751EE">
        <w:rPr>
          <w:rFonts w:ascii="Arial" w:eastAsiaTheme="minorEastAsia" w:hAnsi="Arial" w:cs="Arial"/>
          <w:color w:val="1A1A1A"/>
          <w:sz w:val="22"/>
          <w:szCs w:val="22"/>
        </w:rPr>
        <w:t>es m</w:t>
      </w:r>
      <w:r>
        <w:rPr>
          <w:rFonts w:ascii="Arial" w:eastAsiaTheme="minorEastAsia" w:hAnsi="Arial" w:cs="Arial"/>
          <w:color w:val="1A1A1A"/>
          <w:sz w:val="22"/>
          <w:szCs w:val="22"/>
        </w:rPr>
        <w:t xml:space="preserve">embres souhaitant amender le </w:t>
      </w:r>
      <w:r w:rsidRPr="00556081">
        <w:rPr>
          <w:rFonts w:ascii="Arial" w:eastAsiaTheme="minorEastAsia" w:hAnsi="Arial" w:cs="Arial"/>
          <w:color w:val="1A1A1A"/>
          <w:sz w:val="22"/>
          <w:szCs w:val="22"/>
        </w:rPr>
        <w:t>paragraphe</w:t>
      </w:r>
      <w:r w:rsidR="00F33971">
        <w:rPr>
          <w:rFonts w:ascii="Arial" w:eastAsiaTheme="minorEastAsia" w:hAnsi="Arial" w:cs="Arial"/>
          <w:color w:val="1A1A1A"/>
          <w:sz w:val="22"/>
          <w:szCs w:val="22"/>
        </w:rPr>
        <w:t xml:space="preserve"> 5 </w:t>
      </w:r>
      <w:r>
        <w:rPr>
          <w:rFonts w:ascii="Arial" w:eastAsiaTheme="minorEastAsia" w:hAnsi="Arial" w:cs="Arial"/>
          <w:color w:val="1A1A1A"/>
          <w:sz w:val="22"/>
          <w:szCs w:val="22"/>
        </w:rPr>
        <w:t xml:space="preserve">amendent le </w:t>
      </w:r>
      <w:r w:rsidRPr="00556081">
        <w:rPr>
          <w:rFonts w:ascii="Arial" w:eastAsiaTheme="minorEastAsia" w:hAnsi="Arial" w:cs="Arial"/>
          <w:color w:val="1A1A1A"/>
          <w:sz w:val="22"/>
          <w:szCs w:val="22"/>
        </w:rPr>
        <w:t>paragraphe</w:t>
      </w:r>
      <w:r>
        <w:rPr>
          <w:rFonts w:ascii="Arial" w:eastAsiaTheme="minorEastAsia" w:hAnsi="Arial" w:cs="Arial"/>
          <w:color w:val="1A1A1A"/>
          <w:sz w:val="22"/>
          <w:szCs w:val="22"/>
        </w:rPr>
        <w:t xml:space="preserve"> 4. </w:t>
      </w:r>
      <w:r w:rsidR="00F33971">
        <w:rPr>
          <w:rFonts w:ascii="Arial" w:eastAsiaTheme="minorEastAsia" w:hAnsi="Arial" w:cs="Arial"/>
          <w:color w:val="1A1A1A"/>
          <w:sz w:val="22"/>
          <w:szCs w:val="22"/>
        </w:rPr>
        <w:t xml:space="preserve">Il y avait désormais une contradiction </w:t>
      </w:r>
      <w:r w:rsidR="00B70691">
        <w:rPr>
          <w:rFonts w:ascii="Arial" w:eastAsiaTheme="minorEastAsia" w:hAnsi="Arial" w:cs="Arial"/>
          <w:color w:val="1A1A1A"/>
          <w:sz w:val="22"/>
          <w:szCs w:val="22"/>
        </w:rPr>
        <w:t xml:space="preserve">flagrante </w:t>
      </w:r>
      <w:r w:rsidR="00F33971">
        <w:rPr>
          <w:rFonts w:ascii="Arial" w:eastAsiaTheme="minorEastAsia" w:hAnsi="Arial" w:cs="Arial"/>
          <w:color w:val="1A1A1A"/>
          <w:sz w:val="22"/>
          <w:szCs w:val="22"/>
        </w:rPr>
        <w:t xml:space="preserve">au sein même de la décision alors que le Comité se devait d’être crédible. </w:t>
      </w:r>
      <w:r w:rsidR="00F33971" w:rsidRPr="00F33971">
        <w:rPr>
          <w:rFonts w:ascii="Arial" w:eastAsiaTheme="minorEastAsia" w:hAnsi="Arial" w:cs="Arial"/>
          <w:color w:val="1A1A1A"/>
          <w:sz w:val="22"/>
          <w:szCs w:val="22"/>
        </w:rPr>
        <w:t>En conséquence</w:t>
      </w:r>
      <w:r w:rsidR="00F33971">
        <w:rPr>
          <w:rFonts w:ascii="Arial" w:eastAsiaTheme="minorEastAsia" w:hAnsi="Arial" w:cs="Arial"/>
          <w:color w:val="1A1A1A"/>
          <w:sz w:val="22"/>
          <w:szCs w:val="22"/>
        </w:rPr>
        <w:t xml:space="preserve">, la </w:t>
      </w:r>
      <w:r w:rsidR="00F33971" w:rsidRPr="00F33971">
        <w:rPr>
          <w:rFonts w:ascii="Arial" w:eastAsiaTheme="minorEastAsia" w:hAnsi="Arial" w:cs="Arial"/>
          <w:color w:val="1A1A1A"/>
          <w:sz w:val="22"/>
          <w:szCs w:val="22"/>
        </w:rPr>
        <w:t>délégation</w:t>
      </w:r>
      <w:r w:rsidR="00F33971">
        <w:rPr>
          <w:rFonts w:ascii="Arial" w:eastAsiaTheme="minorEastAsia" w:hAnsi="Arial" w:cs="Arial"/>
          <w:color w:val="1A1A1A"/>
          <w:sz w:val="22"/>
          <w:szCs w:val="22"/>
        </w:rPr>
        <w:t xml:space="preserve"> a insisté pour que le Comité ajoute le </w:t>
      </w:r>
      <w:r w:rsidR="00F33971" w:rsidRPr="00F33971">
        <w:rPr>
          <w:rFonts w:ascii="Arial" w:eastAsiaTheme="minorEastAsia" w:hAnsi="Arial" w:cs="Arial"/>
          <w:color w:val="1A1A1A"/>
          <w:sz w:val="22"/>
          <w:szCs w:val="22"/>
        </w:rPr>
        <w:t>paragraphe</w:t>
      </w:r>
      <w:r w:rsidR="00F33971">
        <w:rPr>
          <w:rFonts w:ascii="Arial" w:eastAsiaTheme="minorEastAsia" w:hAnsi="Arial" w:cs="Arial"/>
          <w:color w:val="1A1A1A"/>
          <w:sz w:val="22"/>
          <w:szCs w:val="22"/>
        </w:rPr>
        <w:t xml:space="preserve"> suggéré par la Belgique qui faisait </w:t>
      </w:r>
      <w:r w:rsidR="00B70691">
        <w:rPr>
          <w:rFonts w:ascii="Arial" w:eastAsiaTheme="minorEastAsia" w:hAnsi="Arial" w:cs="Arial"/>
          <w:color w:val="1A1A1A"/>
          <w:sz w:val="22"/>
          <w:szCs w:val="22"/>
        </w:rPr>
        <w:t>é</w:t>
      </w:r>
      <w:r w:rsidR="00F33971">
        <w:rPr>
          <w:rFonts w:ascii="Arial" w:eastAsiaTheme="minorEastAsia" w:hAnsi="Arial" w:cs="Arial"/>
          <w:color w:val="1A1A1A"/>
          <w:sz w:val="22"/>
          <w:szCs w:val="22"/>
        </w:rPr>
        <w:t>tat du caractère exceptionnel de la décision en raison des circonstances particulières au Soudan, à défaut, la décision de ne pas approuver la demande de l’Albanie serait incohérente.</w:t>
      </w:r>
    </w:p>
    <w:p w14:paraId="209F27B3" w14:textId="4395DA41" w:rsidR="00B70691" w:rsidRPr="00B70691" w:rsidRDefault="00B70691" w:rsidP="00B70691">
      <w:pPr>
        <w:pStyle w:val="ListParagraph"/>
        <w:numPr>
          <w:ilvl w:val="0"/>
          <w:numId w:val="9"/>
        </w:numPr>
        <w:spacing w:after="120"/>
        <w:ind w:left="709" w:hanging="709"/>
        <w:contextualSpacing w:val="0"/>
        <w:jc w:val="both"/>
      </w:pPr>
      <w:r>
        <w:rPr>
          <w:rFonts w:ascii="Arial" w:eastAsiaTheme="minorEastAsia" w:hAnsi="Arial" w:cs="Arial"/>
          <w:color w:val="1A1A1A"/>
          <w:sz w:val="22"/>
          <w:szCs w:val="22"/>
        </w:rPr>
        <w:lastRenderedPageBreak/>
        <w:t xml:space="preserve">La </w:t>
      </w:r>
      <w:r w:rsidRPr="00B70691">
        <w:rPr>
          <w:rFonts w:ascii="Arial" w:eastAsiaTheme="minorEastAsia" w:hAnsi="Arial" w:cs="Arial"/>
          <w:color w:val="1A1A1A"/>
          <w:sz w:val="22"/>
          <w:szCs w:val="22"/>
        </w:rPr>
        <w:t>délégation</w:t>
      </w:r>
      <w:r>
        <w:rPr>
          <w:rFonts w:ascii="Arial" w:eastAsiaTheme="minorEastAsia" w:hAnsi="Arial" w:cs="Arial"/>
          <w:color w:val="1A1A1A"/>
          <w:sz w:val="22"/>
          <w:szCs w:val="22"/>
        </w:rPr>
        <w:t xml:space="preserve"> de l’</w:t>
      </w:r>
      <w:r>
        <w:rPr>
          <w:rFonts w:ascii="Arial" w:eastAsiaTheme="minorEastAsia" w:hAnsi="Arial" w:cs="Arial"/>
          <w:b/>
          <w:color w:val="1A1A1A"/>
          <w:sz w:val="22"/>
          <w:szCs w:val="22"/>
        </w:rPr>
        <w:t xml:space="preserve">Égypte </w:t>
      </w:r>
      <w:r w:rsidRPr="00B70691">
        <w:rPr>
          <w:rFonts w:ascii="Arial" w:eastAsiaTheme="minorEastAsia" w:hAnsi="Arial" w:cs="Arial"/>
          <w:color w:val="1A1A1A"/>
          <w:sz w:val="22"/>
          <w:szCs w:val="22"/>
        </w:rPr>
        <w:t xml:space="preserve">a souscrit </w:t>
      </w:r>
      <w:r>
        <w:rPr>
          <w:rFonts w:ascii="Arial" w:eastAsiaTheme="minorEastAsia" w:hAnsi="Arial" w:cs="Arial"/>
          <w:color w:val="1A1A1A"/>
          <w:sz w:val="22"/>
          <w:szCs w:val="22"/>
        </w:rPr>
        <w:t xml:space="preserve">à la </w:t>
      </w:r>
      <w:r w:rsidRPr="00B70691">
        <w:rPr>
          <w:rFonts w:ascii="Arial" w:eastAsiaTheme="minorEastAsia" w:hAnsi="Arial" w:cs="Arial"/>
          <w:color w:val="1A1A1A"/>
          <w:sz w:val="22"/>
          <w:szCs w:val="22"/>
        </w:rPr>
        <w:t xml:space="preserve">proposition </w:t>
      </w:r>
      <w:r>
        <w:rPr>
          <w:rFonts w:ascii="Arial" w:eastAsiaTheme="minorEastAsia" w:hAnsi="Arial" w:cs="Arial"/>
          <w:color w:val="1A1A1A"/>
          <w:sz w:val="22"/>
          <w:szCs w:val="22"/>
        </w:rPr>
        <w:t xml:space="preserve">du Brésil, ajoutant que le Comité devait faire preuve de flexibilité tout en respectant, en même temps, les règles. C’était une situation exceptionnelle dans un pays qui voulait préserver son patrimoine culturel immatériel dans un contexte très difficile. Le Comité devait donc faire preuve d’un certain degré de flexibilité. La </w:t>
      </w:r>
      <w:r w:rsidRPr="00B70691">
        <w:rPr>
          <w:rFonts w:ascii="Arial" w:eastAsiaTheme="minorEastAsia" w:hAnsi="Arial" w:cs="Arial"/>
          <w:color w:val="1A1A1A"/>
          <w:sz w:val="22"/>
          <w:szCs w:val="22"/>
        </w:rPr>
        <w:t>délégation</w:t>
      </w:r>
      <w:r>
        <w:rPr>
          <w:rFonts w:ascii="Arial" w:eastAsiaTheme="minorEastAsia" w:hAnsi="Arial" w:cs="Arial"/>
          <w:color w:val="1A1A1A"/>
          <w:sz w:val="22"/>
          <w:szCs w:val="22"/>
        </w:rPr>
        <w:t xml:space="preserve"> a rappelé son soutien à la </w:t>
      </w:r>
      <w:r w:rsidRPr="00B70691">
        <w:rPr>
          <w:rFonts w:ascii="Arial" w:eastAsiaTheme="minorEastAsia" w:hAnsi="Arial" w:cs="Arial"/>
          <w:color w:val="1A1A1A"/>
          <w:sz w:val="22"/>
          <w:szCs w:val="22"/>
        </w:rPr>
        <w:t xml:space="preserve">proposition </w:t>
      </w:r>
      <w:r>
        <w:rPr>
          <w:rFonts w:ascii="Arial" w:eastAsiaTheme="minorEastAsia" w:hAnsi="Arial" w:cs="Arial"/>
          <w:color w:val="1A1A1A"/>
          <w:sz w:val="22"/>
          <w:szCs w:val="22"/>
        </w:rPr>
        <w:t>du Brésil.</w:t>
      </w:r>
    </w:p>
    <w:p w14:paraId="3841CFCD" w14:textId="52F09DC9" w:rsidR="00B70691" w:rsidRDefault="00B70691" w:rsidP="00B70691">
      <w:pPr>
        <w:pStyle w:val="ListParagraph"/>
        <w:numPr>
          <w:ilvl w:val="0"/>
          <w:numId w:val="9"/>
        </w:numPr>
        <w:spacing w:after="120"/>
        <w:ind w:left="709" w:hanging="709"/>
        <w:contextualSpacing w:val="0"/>
        <w:jc w:val="both"/>
        <w:rPr>
          <w:rFonts w:ascii="Arial" w:hAnsi="Arial" w:cs="Arial"/>
          <w:sz w:val="22"/>
          <w:szCs w:val="22"/>
        </w:rPr>
      </w:pPr>
      <w:r w:rsidRPr="00B70691">
        <w:rPr>
          <w:rFonts w:ascii="Arial" w:hAnsi="Arial" w:cs="Arial"/>
          <w:sz w:val="22"/>
          <w:szCs w:val="22"/>
        </w:rPr>
        <w:t>La délégation</w:t>
      </w:r>
      <w:r>
        <w:rPr>
          <w:rFonts w:ascii="Arial" w:hAnsi="Arial" w:cs="Arial"/>
          <w:sz w:val="22"/>
          <w:szCs w:val="22"/>
        </w:rPr>
        <w:t xml:space="preserve"> de l’</w:t>
      </w:r>
      <w:r w:rsidRPr="00B70691">
        <w:rPr>
          <w:rFonts w:ascii="Arial" w:hAnsi="Arial" w:cs="Arial"/>
          <w:b/>
          <w:sz w:val="22"/>
          <w:szCs w:val="22"/>
        </w:rPr>
        <w:t>Uruguay</w:t>
      </w:r>
      <w:r>
        <w:rPr>
          <w:rFonts w:ascii="Arial" w:hAnsi="Arial" w:cs="Arial"/>
          <w:b/>
          <w:sz w:val="22"/>
          <w:szCs w:val="22"/>
        </w:rPr>
        <w:t xml:space="preserve"> </w:t>
      </w:r>
      <w:r>
        <w:rPr>
          <w:rFonts w:ascii="Arial" w:hAnsi="Arial" w:cs="Arial"/>
          <w:sz w:val="22"/>
          <w:szCs w:val="22"/>
        </w:rPr>
        <w:t xml:space="preserve">a </w:t>
      </w:r>
      <w:r w:rsidRPr="00B70691">
        <w:rPr>
          <w:rFonts w:ascii="Arial" w:hAnsi="Arial" w:cs="Arial"/>
          <w:sz w:val="22"/>
          <w:szCs w:val="22"/>
        </w:rPr>
        <w:t>également</w:t>
      </w:r>
      <w:r>
        <w:rPr>
          <w:rFonts w:ascii="Arial" w:hAnsi="Arial" w:cs="Arial"/>
          <w:sz w:val="22"/>
          <w:szCs w:val="22"/>
        </w:rPr>
        <w:t xml:space="preserve"> souhaité </w:t>
      </w:r>
      <w:r w:rsidR="00B34023">
        <w:rPr>
          <w:rFonts w:ascii="Arial" w:hAnsi="Arial" w:cs="Arial"/>
          <w:sz w:val="22"/>
          <w:szCs w:val="22"/>
        </w:rPr>
        <w:t xml:space="preserve">se joindre aux membres désireux de </w:t>
      </w:r>
      <w:r>
        <w:rPr>
          <w:rFonts w:ascii="Arial" w:hAnsi="Arial" w:cs="Arial"/>
          <w:sz w:val="22"/>
          <w:szCs w:val="22"/>
        </w:rPr>
        <w:t xml:space="preserve">souligner le caractère </w:t>
      </w:r>
      <w:r w:rsidRPr="00B70691">
        <w:rPr>
          <w:rFonts w:ascii="Arial" w:hAnsi="Arial" w:cs="Arial"/>
          <w:sz w:val="22"/>
          <w:szCs w:val="22"/>
        </w:rPr>
        <w:t>exceptionnel</w:t>
      </w:r>
      <w:r>
        <w:rPr>
          <w:rFonts w:ascii="Arial" w:hAnsi="Arial" w:cs="Arial"/>
          <w:sz w:val="22"/>
          <w:szCs w:val="22"/>
        </w:rPr>
        <w:t xml:space="preserve"> de l’approbation.</w:t>
      </w:r>
    </w:p>
    <w:p w14:paraId="39FF7804" w14:textId="7A9C75C8" w:rsidR="00B70691" w:rsidRDefault="00E1251D" w:rsidP="00B70691">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E1251D">
        <w:rPr>
          <w:rFonts w:ascii="Arial" w:hAnsi="Arial" w:cs="Arial"/>
          <w:sz w:val="22"/>
          <w:szCs w:val="22"/>
        </w:rPr>
        <w:t>délégation</w:t>
      </w:r>
      <w:r>
        <w:rPr>
          <w:rFonts w:ascii="Arial" w:hAnsi="Arial" w:cs="Arial"/>
          <w:sz w:val="22"/>
          <w:szCs w:val="22"/>
        </w:rPr>
        <w:t xml:space="preserve"> de la </w:t>
      </w:r>
      <w:r w:rsidRPr="00E1251D">
        <w:rPr>
          <w:rFonts w:ascii="Arial" w:hAnsi="Arial" w:cs="Arial"/>
          <w:b/>
          <w:sz w:val="22"/>
          <w:szCs w:val="22"/>
        </w:rPr>
        <w:t>République de Corée</w:t>
      </w:r>
      <w:r>
        <w:rPr>
          <w:rFonts w:ascii="Arial" w:hAnsi="Arial" w:cs="Arial"/>
          <w:sz w:val="22"/>
          <w:szCs w:val="22"/>
        </w:rPr>
        <w:t xml:space="preserve"> a noté les contradictions dans le</w:t>
      </w:r>
      <w:r w:rsidR="00574A3F">
        <w:rPr>
          <w:rFonts w:ascii="Arial" w:hAnsi="Arial" w:cs="Arial"/>
          <w:sz w:val="22"/>
          <w:szCs w:val="22"/>
        </w:rPr>
        <w:t>s termes du</w:t>
      </w:r>
      <w:r>
        <w:rPr>
          <w:rFonts w:ascii="Arial" w:hAnsi="Arial" w:cs="Arial"/>
          <w:sz w:val="22"/>
          <w:szCs w:val="22"/>
        </w:rPr>
        <w:t xml:space="preserve"> projet de décision et a proposé un libellé</w:t>
      </w:r>
      <w:r w:rsidR="00574A3F">
        <w:rPr>
          <w:rFonts w:ascii="Arial" w:hAnsi="Arial" w:cs="Arial"/>
          <w:sz w:val="22"/>
          <w:szCs w:val="22"/>
        </w:rPr>
        <w:t xml:space="preserve"> qui faciliterait la compréhension du projet</w:t>
      </w:r>
      <w:r>
        <w:rPr>
          <w:rFonts w:ascii="Arial" w:hAnsi="Arial" w:cs="Arial"/>
          <w:sz w:val="22"/>
          <w:szCs w:val="22"/>
        </w:rPr>
        <w:t xml:space="preserve">. Elle a d’abord estimé que dans le </w:t>
      </w:r>
      <w:r w:rsidRPr="00E1251D">
        <w:rPr>
          <w:rFonts w:ascii="Arial" w:hAnsi="Arial" w:cs="Arial"/>
          <w:sz w:val="22"/>
          <w:szCs w:val="22"/>
        </w:rPr>
        <w:t>paragraphe</w:t>
      </w:r>
      <w:r>
        <w:rPr>
          <w:rFonts w:ascii="Arial" w:hAnsi="Arial" w:cs="Arial"/>
          <w:sz w:val="22"/>
          <w:szCs w:val="22"/>
        </w:rPr>
        <w:t xml:space="preserve"> 4 « reconnaît » devrait remplacer « décide », car le Comité reconnaît les manquements de la </w:t>
      </w:r>
      <w:r w:rsidRPr="00E1251D">
        <w:rPr>
          <w:rFonts w:ascii="Arial" w:hAnsi="Arial" w:cs="Arial"/>
          <w:sz w:val="22"/>
          <w:szCs w:val="22"/>
        </w:rPr>
        <w:t xml:space="preserve">proposition </w:t>
      </w:r>
      <w:r>
        <w:rPr>
          <w:rFonts w:ascii="Arial" w:hAnsi="Arial" w:cs="Arial"/>
          <w:sz w:val="22"/>
          <w:szCs w:val="22"/>
        </w:rPr>
        <w:t xml:space="preserve">du Soudan. La </w:t>
      </w:r>
      <w:r w:rsidRPr="00E1251D">
        <w:rPr>
          <w:rFonts w:ascii="Arial" w:hAnsi="Arial" w:cs="Arial"/>
          <w:sz w:val="22"/>
          <w:szCs w:val="22"/>
        </w:rPr>
        <w:t>délégation</w:t>
      </w:r>
      <w:r>
        <w:rPr>
          <w:rFonts w:ascii="Arial" w:hAnsi="Arial" w:cs="Arial"/>
          <w:sz w:val="22"/>
          <w:szCs w:val="22"/>
        </w:rPr>
        <w:t xml:space="preserve"> pourrait </w:t>
      </w:r>
      <w:r w:rsidRPr="00E1251D">
        <w:rPr>
          <w:rFonts w:ascii="Arial" w:hAnsi="Arial" w:cs="Arial"/>
          <w:sz w:val="22"/>
          <w:szCs w:val="22"/>
        </w:rPr>
        <w:t>également</w:t>
      </w:r>
      <w:r>
        <w:rPr>
          <w:rFonts w:ascii="Arial" w:hAnsi="Arial" w:cs="Arial"/>
          <w:sz w:val="22"/>
          <w:szCs w:val="22"/>
        </w:rPr>
        <w:t xml:space="preserve"> souscrire à la </w:t>
      </w:r>
      <w:r w:rsidRPr="00E1251D">
        <w:rPr>
          <w:rFonts w:ascii="Arial" w:hAnsi="Arial" w:cs="Arial"/>
          <w:sz w:val="22"/>
          <w:szCs w:val="22"/>
        </w:rPr>
        <w:t xml:space="preserve">proposition </w:t>
      </w:r>
      <w:r>
        <w:rPr>
          <w:rFonts w:ascii="Arial" w:hAnsi="Arial" w:cs="Arial"/>
          <w:sz w:val="22"/>
          <w:szCs w:val="22"/>
        </w:rPr>
        <w:t xml:space="preserve">de la Belgique mais avec un libellé amélioré, tel que « prenant en </w:t>
      </w:r>
      <w:r w:rsidRPr="00E1251D">
        <w:rPr>
          <w:rFonts w:ascii="Arial" w:hAnsi="Arial" w:cs="Arial"/>
          <w:sz w:val="22"/>
          <w:szCs w:val="22"/>
        </w:rPr>
        <w:t xml:space="preserve">considération </w:t>
      </w:r>
      <w:r>
        <w:rPr>
          <w:rFonts w:ascii="Arial" w:hAnsi="Arial" w:cs="Arial"/>
          <w:sz w:val="22"/>
          <w:szCs w:val="22"/>
        </w:rPr>
        <w:t>l</w:t>
      </w:r>
      <w:r w:rsidR="00574A3F">
        <w:rPr>
          <w:rFonts w:ascii="Arial" w:hAnsi="Arial" w:cs="Arial"/>
          <w:sz w:val="22"/>
          <w:szCs w:val="22"/>
        </w:rPr>
        <w:t>es circonstances particulières a</w:t>
      </w:r>
      <w:r>
        <w:rPr>
          <w:rFonts w:ascii="Arial" w:hAnsi="Arial" w:cs="Arial"/>
          <w:sz w:val="22"/>
          <w:szCs w:val="22"/>
        </w:rPr>
        <w:t xml:space="preserve">u Soudan et à titre exceptionnel malgré le </w:t>
      </w:r>
      <w:r w:rsidRPr="00E1251D">
        <w:rPr>
          <w:rFonts w:ascii="Arial" w:hAnsi="Arial" w:cs="Arial"/>
          <w:sz w:val="22"/>
          <w:szCs w:val="22"/>
        </w:rPr>
        <w:t>paragraphe</w:t>
      </w:r>
      <w:r>
        <w:rPr>
          <w:rFonts w:ascii="Arial" w:hAnsi="Arial" w:cs="Arial"/>
          <w:sz w:val="22"/>
          <w:szCs w:val="22"/>
        </w:rPr>
        <w:t xml:space="preserve"> 4 ».</w:t>
      </w:r>
    </w:p>
    <w:p w14:paraId="431D27D9" w14:textId="0EA5FE4F" w:rsidR="00E1251D" w:rsidRDefault="00E1251D" w:rsidP="00B70691">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Avant de prendre un</w:t>
      </w:r>
      <w:r w:rsidR="00574A3F">
        <w:rPr>
          <w:rFonts w:ascii="Arial" w:hAnsi="Arial" w:cs="Arial"/>
          <w:sz w:val="22"/>
          <w:szCs w:val="22"/>
        </w:rPr>
        <w:t>e</w:t>
      </w:r>
      <w:r>
        <w:rPr>
          <w:rFonts w:ascii="Arial" w:hAnsi="Arial" w:cs="Arial"/>
          <w:sz w:val="22"/>
          <w:szCs w:val="22"/>
        </w:rPr>
        <w:t xml:space="preserve"> décision sur le </w:t>
      </w:r>
      <w:r w:rsidRPr="00E1251D">
        <w:rPr>
          <w:rFonts w:ascii="Arial" w:hAnsi="Arial" w:cs="Arial"/>
          <w:sz w:val="22"/>
          <w:szCs w:val="22"/>
        </w:rPr>
        <w:t>paragraphe</w:t>
      </w:r>
      <w:r>
        <w:rPr>
          <w:rFonts w:ascii="Arial" w:hAnsi="Arial" w:cs="Arial"/>
          <w:sz w:val="22"/>
          <w:szCs w:val="22"/>
        </w:rPr>
        <w:t xml:space="preserve"> 5, le </w:t>
      </w:r>
      <w:r w:rsidRPr="00574A3F">
        <w:rPr>
          <w:rFonts w:ascii="Arial" w:hAnsi="Arial" w:cs="Arial"/>
          <w:b/>
          <w:sz w:val="22"/>
          <w:szCs w:val="22"/>
        </w:rPr>
        <w:t>Président</w:t>
      </w:r>
      <w:r>
        <w:rPr>
          <w:rFonts w:ascii="Arial" w:hAnsi="Arial" w:cs="Arial"/>
          <w:sz w:val="22"/>
          <w:szCs w:val="22"/>
        </w:rPr>
        <w:t xml:space="preserve"> a invité la </w:t>
      </w:r>
      <w:r w:rsidRPr="00E1251D">
        <w:rPr>
          <w:rFonts w:ascii="Arial" w:hAnsi="Arial" w:cs="Arial"/>
          <w:sz w:val="22"/>
          <w:szCs w:val="22"/>
        </w:rPr>
        <w:t>Secrétaire</w:t>
      </w:r>
      <w:r>
        <w:rPr>
          <w:rFonts w:ascii="Arial" w:hAnsi="Arial" w:cs="Arial"/>
          <w:sz w:val="22"/>
          <w:szCs w:val="22"/>
        </w:rPr>
        <w:t xml:space="preserve"> à lire la proposition.</w:t>
      </w:r>
    </w:p>
    <w:p w14:paraId="5E15F5E1" w14:textId="6FEB188D" w:rsidR="00E1251D" w:rsidRDefault="00574A3F" w:rsidP="00B70691">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574A3F">
        <w:rPr>
          <w:rFonts w:ascii="Arial" w:hAnsi="Arial" w:cs="Arial"/>
          <w:b/>
          <w:sz w:val="22"/>
          <w:szCs w:val="22"/>
        </w:rPr>
        <w:t>Secrétaire</w:t>
      </w:r>
      <w:r>
        <w:rPr>
          <w:rFonts w:ascii="Arial" w:hAnsi="Arial" w:cs="Arial"/>
          <w:sz w:val="22"/>
          <w:szCs w:val="22"/>
        </w:rPr>
        <w:t xml:space="preserve"> a présenté le libellé suivant pour le </w:t>
      </w:r>
      <w:r w:rsidRPr="00574A3F">
        <w:rPr>
          <w:rFonts w:ascii="Arial" w:hAnsi="Arial" w:cs="Arial"/>
          <w:sz w:val="22"/>
          <w:szCs w:val="22"/>
        </w:rPr>
        <w:t>paragraphe</w:t>
      </w:r>
      <w:r>
        <w:rPr>
          <w:rFonts w:ascii="Arial" w:hAnsi="Arial" w:cs="Arial"/>
          <w:sz w:val="22"/>
          <w:szCs w:val="22"/>
        </w:rPr>
        <w:t xml:space="preserve"> 5 : « Décide d’approuver, de manière exceptionnelle en raison des circonstances particulières au Soudan, la demande d’assistance internationale du Soudan pour « la </w:t>
      </w:r>
      <w:r w:rsidRPr="00574A3F">
        <w:rPr>
          <w:rFonts w:ascii="Arial" w:hAnsi="Arial" w:cs="Arial"/>
          <w:sz w:val="22"/>
          <w:szCs w:val="22"/>
        </w:rPr>
        <w:t>documentation</w:t>
      </w:r>
      <w:r>
        <w:rPr>
          <w:rFonts w:ascii="Arial" w:hAnsi="Arial" w:cs="Arial"/>
          <w:sz w:val="22"/>
          <w:szCs w:val="22"/>
        </w:rPr>
        <w:t xml:space="preserve"> et l’</w:t>
      </w:r>
      <w:r w:rsidRPr="00574A3F">
        <w:rPr>
          <w:rFonts w:ascii="Arial" w:hAnsi="Arial" w:cs="Arial"/>
          <w:sz w:val="22"/>
          <w:szCs w:val="22"/>
        </w:rPr>
        <w:t>inventaire</w:t>
      </w:r>
      <w:r>
        <w:rPr>
          <w:rFonts w:ascii="Arial" w:hAnsi="Arial" w:cs="Arial"/>
          <w:sz w:val="22"/>
          <w:szCs w:val="22"/>
        </w:rPr>
        <w:t xml:space="preserve"> du patrimoine culturel immatériel dans la </w:t>
      </w:r>
      <w:r w:rsidRPr="00574A3F">
        <w:rPr>
          <w:rFonts w:ascii="Arial" w:hAnsi="Arial" w:cs="Arial"/>
          <w:sz w:val="22"/>
          <w:szCs w:val="22"/>
        </w:rPr>
        <w:t>République</w:t>
      </w:r>
      <w:r w:rsidR="007E4963">
        <w:rPr>
          <w:rFonts w:ascii="Arial" w:hAnsi="Arial" w:cs="Arial"/>
          <w:sz w:val="22"/>
          <w:szCs w:val="22"/>
        </w:rPr>
        <w:t xml:space="preserve"> du Soudan » »</w:t>
      </w:r>
    </w:p>
    <w:p w14:paraId="2EEF7775" w14:textId="2B5807EF" w:rsidR="00574A3F" w:rsidRDefault="0026261C" w:rsidP="00B70691">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Constatant un</w:t>
      </w:r>
      <w:r w:rsidR="00574A3F">
        <w:rPr>
          <w:rFonts w:ascii="Arial" w:hAnsi="Arial" w:cs="Arial"/>
          <w:sz w:val="22"/>
          <w:szCs w:val="22"/>
        </w:rPr>
        <w:t xml:space="preserve"> large soutien à l’</w:t>
      </w:r>
      <w:r w:rsidR="00574A3F" w:rsidRPr="00574A3F">
        <w:rPr>
          <w:rFonts w:ascii="Arial" w:hAnsi="Arial" w:cs="Arial"/>
          <w:sz w:val="22"/>
          <w:szCs w:val="22"/>
        </w:rPr>
        <w:t>amendement</w:t>
      </w:r>
      <w:r w:rsidR="00574A3F">
        <w:rPr>
          <w:rFonts w:ascii="Arial" w:hAnsi="Arial" w:cs="Arial"/>
          <w:sz w:val="22"/>
          <w:szCs w:val="22"/>
        </w:rPr>
        <w:t xml:space="preserve"> au </w:t>
      </w:r>
      <w:r w:rsidR="00574A3F" w:rsidRPr="00574A3F">
        <w:rPr>
          <w:rFonts w:ascii="Arial" w:hAnsi="Arial" w:cs="Arial"/>
          <w:sz w:val="22"/>
          <w:szCs w:val="22"/>
        </w:rPr>
        <w:t>paragraphe</w:t>
      </w:r>
      <w:r w:rsidR="00574A3F">
        <w:rPr>
          <w:rFonts w:ascii="Arial" w:hAnsi="Arial" w:cs="Arial"/>
          <w:sz w:val="22"/>
          <w:szCs w:val="22"/>
        </w:rPr>
        <w:t xml:space="preserve"> 5 et, en l’absence d’objections, le </w:t>
      </w:r>
      <w:r w:rsidR="00574A3F" w:rsidRPr="00574A3F">
        <w:rPr>
          <w:rFonts w:ascii="Arial" w:hAnsi="Arial" w:cs="Arial"/>
          <w:b/>
          <w:sz w:val="22"/>
          <w:szCs w:val="22"/>
        </w:rPr>
        <w:t>Président</w:t>
      </w:r>
      <w:r w:rsidR="00FF17EF">
        <w:rPr>
          <w:rFonts w:ascii="Arial" w:hAnsi="Arial" w:cs="Arial"/>
          <w:sz w:val="22"/>
          <w:szCs w:val="22"/>
        </w:rPr>
        <w:t xml:space="preserve"> a déclaré</w:t>
      </w:r>
      <w:r w:rsidR="00574A3F">
        <w:rPr>
          <w:rFonts w:ascii="Arial" w:hAnsi="Arial" w:cs="Arial"/>
          <w:sz w:val="22"/>
          <w:szCs w:val="22"/>
        </w:rPr>
        <w:t xml:space="preserve"> l’</w:t>
      </w:r>
      <w:r w:rsidR="00574A3F" w:rsidRPr="00574A3F">
        <w:rPr>
          <w:rFonts w:ascii="Arial" w:hAnsi="Arial" w:cs="Arial"/>
          <w:sz w:val="22"/>
          <w:szCs w:val="22"/>
        </w:rPr>
        <w:t>amendement</w:t>
      </w:r>
      <w:r w:rsidR="00574A3F">
        <w:rPr>
          <w:rFonts w:ascii="Arial" w:hAnsi="Arial" w:cs="Arial"/>
          <w:sz w:val="22"/>
          <w:szCs w:val="22"/>
        </w:rPr>
        <w:t xml:space="preserve"> au </w:t>
      </w:r>
      <w:r w:rsidR="00574A3F" w:rsidRPr="00574A3F">
        <w:rPr>
          <w:rFonts w:ascii="Arial" w:hAnsi="Arial" w:cs="Arial"/>
          <w:sz w:val="22"/>
          <w:szCs w:val="22"/>
        </w:rPr>
        <w:t>paragraphe</w:t>
      </w:r>
      <w:r w:rsidR="00574A3F">
        <w:rPr>
          <w:rFonts w:ascii="Arial" w:hAnsi="Arial" w:cs="Arial"/>
          <w:sz w:val="22"/>
          <w:szCs w:val="22"/>
        </w:rPr>
        <w:t xml:space="preserve"> 5 adopté. </w:t>
      </w:r>
    </w:p>
    <w:p w14:paraId="20122AFD" w14:textId="4E0E5533" w:rsidR="005D0FB4" w:rsidRDefault="00574A3F" w:rsidP="0026261C">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Pour le nouveau </w:t>
      </w:r>
      <w:r w:rsidRPr="00574A3F">
        <w:rPr>
          <w:rFonts w:ascii="Arial" w:hAnsi="Arial" w:cs="Arial"/>
          <w:sz w:val="22"/>
          <w:szCs w:val="22"/>
        </w:rPr>
        <w:t>paragraphe</w:t>
      </w:r>
      <w:r>
        <w:rPr>
          <w:rFonts w:ascii="Arial" w:hAnsi="Arial" w:cs="Arial"/>
          <w:sz w:val="22"/>
          <w:szCs w:val="22"/>
        </w:rPr>
        <w:t xml:space="preserve"> 6, la </w:t>
      </w:r>
      <w:r w:rsidRPr="00574A3F">
        <w:rPr>
          <w:rFonts w:ascii="Arial" w:hAnsi="Arial" w:cs="Arial"/>
          <w:sz w:val="22"/>
          <w:szCs w:val="22"/>
        </w:rPr>
        <w:t>délégation</w:t>
      </w:r>
      <w:r>
        <w:rPr>
          <w:rFonts w:ascii="Arial" w:hAnsi="Arial" w:cs="Arial"/>
          <w:sz w:val="22"/>
          <w:szCs w:val="22"/>
        </w:rPr>
        <w:t xml:space="preserve"> de </w:t>
      </w:r>
      <w:r w:rsidR="0026261C">
        <w:rPr>
          <w:rFonts w:ascii="Arial" w:hAnsi="Arial" w:cs="Arial"/>
          <w:sz w:val="22"/>
          <w:szCs w:val="22"/>
        </w:rPr>
        <w:t xml:space="preserve">la </w:t>
      </w:r>
      <w:r w:rsidRPr="0026261C">
        <w:rPr>
          <w:rFonts w:ascii="Arial" w:hAnsi="Arial" w:cs="Arial"/>
          <w:b/>
          <w:sz w:val="22"/>
          <w:szCs w:val="22"/>
        </w:rPr>
        <w:t>Côte d’Ivoire</w:t>
      </w:r>
      <w:r>
        <w:rPr>
          <w:rFonts w:ascii="Arial" w:hAnsi="Arial" w:cs="Arial"/>
          <w:sz w:val="22"/>
          <w:szCs w:val="22"/>
        </w:rPr>
        <w:t xml:space="preserve"> a suggéré de remplacer « encourage l’État </w:t>
      </w:r>
      <w:r w:rsidRPr="00574A3F">
        <w:rPr>
          <w:rFonts w:ascii="Arial" w:hAnsi="Arial" w:cs="Arial"/>
          <w:sz w:val="22"/>
          <w:szCs w:val="22"/>
        </w:rPr>
        <w:t>soumissionnaire</w:t>
      </w:r>
      <w:r>
        <w:rPr>
          <w:rFonts w:ascii="Arial" w:hAnsi="Arial" w:cs="Arial"/>
          <w:sz w:val="22"/>
          <w:szCs w:val="22"/>
        </w:rPr>
        <w:t xml:space="preserve"> » par « demande à l’État </w:t>
      </w:r>
      <w:r w:rsidRPr="00574A3F">
        <w:rPr>
          <w:rFonts w:ascii="Arial" w:hAnsi="Arial" w:cs="Arial"/>
          <w:sz w:val="22"/>
          <w:szCs w:val="22"/>
        </w:rPr>
        <w:t>soumissionnaire</w:t>
      </w:r>
      <w:r w:rsidR="0026261C">
        <w:rPr>
          <w:rFonts w:ascii="Arial" w:hAnsi="Arial" w:cs="Arial"/>
          <w:sz w:val="22"/>
          <w:szCs w:val="22"/>
        </w:rPr>
        <w:t> » car cela renforçait l’obligation.</w:t>
      </w:r>
    </w:p>
    <w:p w14:paraId="18213C2D" w14:textId="13D1D458" w:rsidR="0026261C" w:rsidRDefault="0026261C" w:rsidP="0026261C">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Suite à la demande de l’Uruguay de définir un calendrier</w:t>
      </w:r>
      <w:r w:rsidRPr="0026261C">
        <w:rPr>
          <w:rFonts w:ascii="Arial" w:hAnsi="Arial" w:cs="Arial"/>
          <w:sz w:val="22"/>
          <w:szCs w:val="22"/>
        </w:rPr>
        <w:t xml:space="preserve"> </w:t>
      </w:r>
      <w:r>
        <w:rPr>
          <w:rFonts w:ascii="Arial" w:hAnsi="Arial" w:cs="Arial"/>
          <w:sz w:val="22"/>
          <w:szCs w:val="22"/>
        </w:rPr>
        <w:t xml:space="preserve">et en prenant en considération les différentes interventions des </w:t>
      </w:r>
      <w:r w:rsidRPr="0026261C">
        <w:rPr>
          <w:rFonts w:ascii="Arial" w:hAnsi="Arial" w:cs="Arial"/>
          <w:sz w:val="22"/>
          <w:szCs w:val="22"/>
        </w:rPr>
        <w:t>délégation</w:t>
      </w:r>
      <w:r>
        <w:rPr>
          <w:rFonts w:ascii="Arial" w:hAnsi="Arial" w:cs="Arial"/>
          <w:sz w:val="22"/>
          <w:szCs w:val="22"/>
        </w:rPr>
        <w:t xml:space="preserve">s, la </w:t>
      </w:r>
      <w:r w:rsidRPr="0026261C">
        <w:rPr>
          <w:rFonts w:ascii="Arial" w:hAnsi="Arial" w:cs="Arial"/>
          <w:b/>
          <w:sz w:val="22"/>
          <w:szCs w:val="22"/>
        </w:rPr>
        <w:t>Secrétaire</w:t>
      </w:r>
      <w:r>
        <w:rPr>
          <w:rFonts w:ascii="Arial" w:hAnsi="Arial" w:cs="Arial"/>
          <w:sz w:val="22"/>
          <w:szCs w:val="22"/>
        </w:rPr>
        <w:t xml:space="preserve"> a</w:t>
      </w:r>
      <w:r w:rsidR="006B6F4D">
        <w:rPr>
          <w:rFonts w:ascii="Arial" w:hAnsi="Arial" w:cs="Arial"/>
          <w:sz w:val="22"/>
          <w:szCs w:val="22"/>
        </w:rPr>
        <w:t xml:space="preserve"> souhaité faire une proposition selon laquelle le Secrétariat travaillerait avec l’État tandis que le Bureau adopterait officiellement la demande révisée. </w:t>
      </w:r>
      <w:r w:rsidR="006B6F4D" w:rsidRPr="006B6F4D">
        <w:rPr>
          <w:rFonts w:ascii="Arial" w:hAnsi="Arial" w:cs="Arial"/>
          <w:sz w:val="22"/>
          <w:szCs w:val="22"/>
        </w:rPr>
        <w:t>En conséquence</w:t>
      </w:r>
      <w:r w:rsidR="006B6F4D">
        <w:rPr>
          <w:rFonts w:ascii="Arial" w:hAnsi="Arial" w:cs="Arial"/>
          <w:sz w:val="22"/>
          <w:szCs w:val="22"/>
        </w:rPr>
        <w:t xml:space="preserve">, les termes du </w:t>
      </w:r>
      <w:r w:rsidR="006B6F4D" w:rsidRPr="006B6F4D">
        <w:rPr>
          <w:rFonts w:ascii="Arial" w:hAnsi="Arial" w:cs="Arial"/>
          <w:sz w:val="22"/>
          <w:szCs w:val="22"/>
        </w:rPr>
        <w:t>paragraphe</w:t>
      </w:r>
      <w:r w:rsidR="006B6F4D">
        <w:rPr>
          <w:rFonts w:ascii="Arial" w:hAnsi="Arial" w:cs="Arial"/>
          <w:sz w:val="22"/>
          <w:szCs w:val="22"/>
        </w:rPr>
        <w:t xml:space="preserve"> 6 seraient les suivants : « Demande à l’État </w:t>
      </w:r>
      <w:r w:rsidR="006B6F4D" w:rsidRPr="006B6F4D">
        <w:rPr>
          <w:rFonts w:ascii="Arial" w:hAnsi="Arial" w:cs="Arial"/>
          <w:sz w:val="22"/>
          <w:szCs w:val="22"/>
        </w:rPr>
        <w:t>soumissionnaire</w:t>
      </w:r>
      <w:r w:rsidR="006B6F4D">
        <w:rPr>
          <w:rFonts w:ascii="Arial" w:hAnsi="Arial" w:cs="Arial"/>
          <w:sz w:val="22"/>
          <w:szCs w:val="22"/>
        </w:rPr>
        <w:t xml:space="preserve"> de travailler avec le Secrétariat afin de soumettre au Bureau, dans une période maximale de six mois, une demande révisée, avec notamment les </w:t>
      </w:r>
      <w:r w:rsidR="006B6F4D" w:rsidRPr="006B6F4D">
        <w:rPr>
          <w:rFonts w:ascii="Arial" w:hAnsi="Arial" w:cs="Arial"/>
          <w:sz w:val="22"/>
          <w:szCs w:val="22"/>
        </w:rPr>
        <w:t>informations</w:t>
      </w:r>
      <w:r w:rsidR="006B6F4D">
        <w:rPr>
          <w:rFonts w:ascii="Arial" w:hAnsi="Arial" w:cs="Arial"/>
          <w:sz w:val="22"/>
          <w:szCs w:val="22"/>
        </w:rPr>
        <w:t xml:space="preserve"> manquantes, </w:t>
      </w:r>
      <w:r w:rsidR="006B6F4D" w:rsidRPr="006B6F4D">
        <w:rPr>
          <w:rFonts w:ascii="Arial" w:hAnsi="Arial" w:cs="Arial"/>
          <w:sz w:val="22"/>
          <w:szCs w:val="22"/>
        </w:rPr>
        <w:t>conformément</w:t>
      </w:r>
      <w:r w:rsidR="006B6F4D">
        <w:rPr>
          <w:rFonts w:ascii="Arial" w:hAnsi="Arial" w:cs="Arial"/>
          <w:sz w:val="22"/>
          <w:szCs w:val="22"/>
        </w:rPr>
        <w:t xml:space="preserve"> aux recomman</w:t>
      </w:r>
      <w:r w:rsidR="007E4963">
        <w:rPr>
          <w:rFonts w:ascii="Arial" w:hAnsi="Arial" w:cs="Arial"/>
          <w:sz w:val="22"/>
          <w:szCs w:val="22"/>
        </w:rPr>
        <w:t>dations de l’Organe consultatif.»</w:t>
      </w:r>
      <w:r w:rsidR="006B6F4D">
        <w:rPr>
          <w:rFonts w:ascii="Arial" w:hAnsi="Arial" w:cs="Arial"/>
          <w:sz w:val="22"/>
          <w:szCs w:val="22"/>
        </w:rPr>
        <w:t xml:space="preserve"> La </w:t>
      </w:r>
      <w:r w:rsidR="006B6F4D" w:rsidRPr="006B6F4D">
        <w:rPr>
          <w:rFonts w:ascii="Arial" w:hAnsi="Arial" w:cs="Arial"/>
          <w:sz w:val="22"/>
          <w:szCs w:val="22"/>
        </w:rPr>
        <w:t>Secrétaire</w:t>
      </w:r>
      <w:r w:rsidR="006B6F4D">
        <w:rPr>
          <w:rFonts w:ascii="Arial" w:hAnsi="Arial" w:cs="Arial"/>
          <w:sz w:val="22"/>
          <w:szCs w:val="22"/>
        </w:rPr>
        <w:t xml:space="preserve"> a demandé au Soudan de confirmer son accord </w:t>
      </w:r>
      <w:r w:rsidR="0094549A">
        <w:rPr>
          <w:rFonts w:ascii="Arial" w:hAnsi="Arial" w:cs="Arial"/>
          <w:sz w:val="22"/>
          <w:szCs w:val="22"/>
        </w:rPr>
        <w:t xml:space="preserve">à propos de </w:t>
      </w:r>
      <w:r w:rsidR="006B6F4D">
        <w:rPr>
          <w:rFonts w:ascii="Arial" w:hAnsi="Arial" w:cs="Arial"/>
          <w:sz w:val="22"/>
          <w:szCs w:val="22"/>
        </w:rPr>
        <w:t>la période de six mois.</w:t>
      </w:r>
    </w:p>
    <w:p w14:paraId="602FF259" w14:textId="262D5AD2" w:rsidR="006B6F4D" w:rsidRDefault="006B6F4D" w:rsidP="0026261C">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6B6F4D">
        <w:rPr>
          <w:rFonts w:ascii="Arial" w:hAnsi="Arial" w:cs="Arial"/>
          <w:sz w:val="22"/>
          <w:szCs w:val="22"/>
        </w:rPr>
        <w:t>délégation</w:t>
      </w:r>
      <w:r>
        <w:rPr>
          <w:rFonts w:ascii="Arial" w:hAnsi="Arial" w:cs="Arial"/>
          <w:sz w:val="22"/>
          <w:szCs w:val="22"/>
        </w:rPr>
        <w:t xml:space="preserve"> du </w:t>
      </w:r>
      <w:r w:rsidRPr="006B6F4D">
        <w:rPr>
          <w:rFonts w:ascii="Arial" w:hAnsi="Arial" w:cs="Arial"/>
          <w:b/>
          <w:sz w:val="22"/>
          <w:szCs w:val="22"/>
        </w:rPr>
        <w:t>Brésil</w:t>
      </w:r>
      <w:r>
        <w:rPr>
          <w:rFonts w:ascii="Arial" w:hAnsi="Arial" w:cs="Arial"/>
          <w:sz w:val="22"/>
          <w:szCs w:val="22"/>
        </w:rPr>
        <w:t xml:space="preserve"> a exprimé sa </w:t>
      </w:r>
      <w:r w:rsidRPr="006B6F4D">
        <w:rPr>
          <w:rFonts w:ascii="Arial" w:hAnsi="Arial" w:cs="Arial"/>
          <w:sz w:val="22"/>
          <w:szCs w:val="22"/>
        </w:rPr>
        <w:t>reconnaissance</w:t>
      </w:r>
      <w:r>
        <w:rPr>
          <w:rFonts w:ascii="Arial" w:hAnsi="Arial" w:cs="Arial"/>
          <w:sz w:val="22"/>
          <w:szCs w:val="22"/>
        </w:rPr>
        <w:t xml:space="preserve"> et son soutien à cette excellente suggestion</w:t>
      </w:r>
      <w:r w:rsidR="002C64CB">
        <w:rPr>
          <w:rFonts w:ascii="Arial" w:hAnsi="Arial" w:cs="Arial"/>
          <w:sz w:val="22"/>
          <w:szCs w:val="22"/>
        </w:rPr>
        <w:t>.</w:t>
      </w:r>
    </w:p>
    <w:p w14:paraId="194C7B92" w14:textId="71FE11EB" w:rsidR="002C64CB" w:rsidRDefault="002C64CB" w:rsidP="0026261C">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2C64CB">
        <w:rPr>
          <w:rFonts w:ascii="Arial" w:hAnsi="Arial" w:cs="Arial"/>
          <w:sz w:val="22"/>
          <w:szCs w:val="22"/>
        </w:rPr>
        <w:t>délégation</w:t>
      </w:r>
      <w:r>
        <w:rPr>
          <w:rFonts w:ascii="Arial" w:hAnsi="Arial" w:cs="Arial"/>
          <w:sz w:val="22"/>
          <w:szCs w:val="22"/>
        </w:rPr>
        <w:t xml:space="preserve"> de l’</w:t>
      </w:r>
      <w:r w:rsidRPr="002C64CB">
        <w:rPr>
          <w:rFonts w:ascii="Arial" w:hAnsi="Arial" w:cs="Arial"/>
          <w:b/>
          <w:sz w:val="22"/>
          <w:szCs w:val="22"/>
        </w:rPr>
        <w:t>Uruguay</w:t>
      </w:r>
      <w:r>
        <w:rPr>
          <w:rFonts w:ascii="Arial" w:hAnsi="Arial" w:cs="Arial"/>
          <w:sz w:val="22"/>
          <w:szCs w:val="22"/>
        </w:rPr>
        <w:t xml:space="preserve"> a également remercié la </w:t>
      </w:r>
      <w:r w:rsidRPr="002C64CB">
        <w:rPr>
          <w:rFonts w:ascii="Arial" w:hAnsi="Arial" w:cs="Arial"/>
          <w:sz w:val="22"/>
          <w:szCs w:val="22"/>
        </w:rPr>
        <w:t>Secrétaire</w:t>
      </w:r>
      <w:r>
        <w:rPr>
          <w:rFonts w:ascii="Arial" w:hAnsi="Arial" w:cs="Arial"/>
          <w:sz w:val="22"/>
          <w:szCs w:val="22"/>
        </w:rPr>
        <w:t xml:space="preserve"> de sa suggestion et a souscrit au nouveau </w:t>
      </w:r>
      <w:r w:rsidRPr="002C64CB">
        <w:rPr>
          <w:rFonts w:ascii="Arial" w:hAnsi="Arial" w:cs="Arial"/>
          <w:sz w:val="22"/>
          <w:szCs w:val="22"/>
        </w:rPr>
        <w:t>paragraphe</w:t>
      </w:r>
      <w:r>
        <w:rPr>
          <w:rFonts w:ascii="Arial" w:hAnsi="Arial" w:cs="Arial"/>
          <w:sz w:val="22"/>
          <w:szCs w:val="22"/>
        </w:rPr>
        <w:t xml:space="preserve"> 6.</w:t>
      </w:r>
    </w:p>
    <w:p w14:paraId="3A5F3842" w14:textId="510E025F" w:rsidR="002C64CB" w:rsidRDefault="002C64CB" w:rsidP="0026261C">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2C64CB">
        <w:rPr>
          <w:rFonts w:ascii="Arial" w:hAnsi="Arial" w:cs="Arial"/>
          <w:sz w:val="22"/>
          <w:szCs w:val="22"/>
        </w:rPr>
        <w:t>délégation</w:t>
      </w:r>
      <w:r>
        <w:rPr>
          <w:rFonts w:ascii="Arial" w:hAnsi="Arial" w:cs="Arial"/>
          <w:sz w:val="22"/>
          <w:szCs w:val="22"/>
        </w:rPr>
        <w:t xml:space="preserve"> de l’</w:t>
      </w:r>
      <w:r>
        <w:rPr>
          <w:rFonts w:ascii="Arial" w:hAnsi="Arial" w:cs="Arial"/>
          <w:b/>
          <w:sz w:val="22"/>
          <w:szCs w:val="22"/>
        </w:rPr>
        <w:t xml:space="preserve">Égypte </w:t>
      </w:r>
      <w:r>
        <w:rPr>
          <w:rFonts w:ascii="Arial" w:hAnsi="Arial" w:cs="Arial"/>
          <w:sz w:val="22"/>
          <w:szCs w:val="22"/>
        </w:rPr>
        <w:t xml:space="preserve">a </w:t>
      </w:r>
      <w:r w:rsidRPr="002C64CB">
        <w:rPr>
          <w:rFonts w:ascii="Arial" w:hAnsi="Arial" w:cs="Arial"/>
          <w:sz w:val="22"/>
          <w:szCs w:val="22"/>
        </w:rPr>
        <w:t>également</w:t>
      </w:r>
      <w:r>
        <w:rPr>
          <w:rFonts w:ascii="Arial" w:hAnsi="Arial" w:cs="Arial"/>
          <w:sz w:val="22"/>
          <w:szCs w:val="22"/>
        </w:rPr>
        <w:t xml:space="preserve"> remercié la </w:t>
      </w:r>
      <w:r w:rsidRPr="002C64CB">
        <w:rPr>
          <w:rFonts w:ascii="Arial" w:hAnsi="Arial" w:cs="Arial"/>
          <w:sz w:val="22"/>
          <w:szCs w:val="22"/>
        </w:rPr>
        <w:t>Secrétaire</w:t>
      </w:r>
      <w:r>
        <w:rPr>
          <w:rFonts w:ascii="Arial" w:hAnsi="Arial" w:cs="Arial"/>
          <w:sz w:val="22"/>
          <w:szCs w:val="22"/>
        </w:rPr>
        <w:t xml:space="preserve"> de sa suggestion qui était conforme à l’esprit de la Convention. Elle a </w:t>
      </w:r>
      <w:r w:rsidRPr="002C64CB">
        <w:rPr>
          <w:rFonts w:ascii="Arial" w:hAnsi="Arial" w:cs="Arial"/>
          <w:sz w:val="22"/>
          <w:szCs w:val="22"/>
        </w:rPr>
        <w:t>également</w:t>
      </w:r>
      <w:r>
        <w:rPr>
          <w:rFonts w:ascii="Arial" w:hAnsi="Arial" w:cs="Arial"/>
          <w:sz w:val="22"/>
          <w:szCs w:val="22"/>
        </w:rPr>
        <w:t xml:space="preserve"> remercié le Secrétariat et l’Organe consultatif.</w:t>
      </w:r>
    </w:p>
    <w:p w14:paraId="17CDE670" w14:textId="4F13B2B6" w:rsidR="002C64CB" w:rsidRDefault="002C64CB" w:rsidP="0026261C">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2C64CB">
        <w:rPr>
          <w:rFonts w:ascii="Arial" w:hAnsi="Arial" w:cs="Arial"/>
          <w:sz w:val="22"/>
          <w:szCs w:val="22"/>
        </w:rPr>
        <w:t>délégation</w:t>
      </w:r>
      <w:r>
        <w:rPr>
          <w:rFonts w:ascii="Arial" w:hAnsi="Arial" w:cs="Arial"/>
          <w:sz w:val="22"/>
          <w:szCs w:val="22"/>
        </w:rPr>
        <w:t xml:space="preserve"> du </w:t>
      </w:r>
      <w:r w:rsidRPr="002C64CB">
        <w:rPr>
          <w:rFonts w:ascii="Arial" w:hAnsi="Arial" w:cs="Arial"/>
          <w:b/>
          <w:sz w:val="22"/>
          <w:szCs w:val="22"/>
        </w:rPr>
        <w:t>Congo</w:t>
      </w:r>
      <w:r>
        <w:rPr>
          <w:rFonts w:ascii="Arial" w:hAnsi="Arial" w:cs="Arial"/>
          <w:sz w:val="22"/>
          <w:szCs w:val="22"/>
        </w:rPr>
        <w:t xml:space="preserve"> a fait remarquer qu’il s’agissait d’une bonne </w:t>
      </w:r>
      <w:r w:rsidRPr="002C64CB">
        <w:rPr>
          <w:rFonts w:ascii="Arial" w:hAnsi="Arial" w:cs="Arial"/>
          <w:sz w:val="22"/>
          <w:szCs w:val="22"/>
        </w:rPr>
        <w:t xml:space="preserve">proposition </w:t>
      </w:r>
      <w:r>
        <w:rPr>
          <w:rFonts w:ascii="Arial" w:hAnsi="Arial" w:cs="Arial"/>
          <w:sz w:val="22"/>
          <w:szCs w:val="22"/>
        </w:rPr>
        <w:t>et a accordé son soutien.</w:t>
      </w:r>
    </w:p>
    <w:p w14:paraId="29889D0A" w14:textId="3CCF6181" w:rsidR="002C64CB" w:rsidRDefault="002C64CB" w:rsidP="0026261C">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2C64CB">
        <w:rPr>
          <w:rFonts w:ascii="Arial" w:hAnsi="Arial" w:cs="Arial"/>
          <w:sz w:val="22"/>
          <w:szCs w:val="22"/>
        </w:rPr>
        <w:t>délégation</w:t>
      </w:r>
      <w:r>
        <w:rPr>
          <w:rFonts w:ascii="Arial" w:hAnsi="Arial" w:cs="Arial"/>
          <w:sz w:val="22"/>
          <w:szCs w:val="22"/>
        </w:rPr>
        <w:t xml:space="preserve"> de la </w:t>
      </w:r>
      <w:r w:rsidRPr="002C64CB">
        <w:rPr>
          <w:rFonts w:ascii="Arial" w:hAnsi="Arial" w:cs="Arial"/>
          <w:b/>
          <w:sz w:val="22"/>
          <w:szCs w:val="22"/>
        </w:rPr>
        <w:t>Turquie</w:t>
      </w:r>
      <w:r>
        <w:rPr>
          <w:rFonts w:ascii="Arial" w:hAnsi="Arial" w:cs="Arial"/>
          <w:sz w:val="22"/>
          <w:szCs w:val="22"/>
        </w:rPr>
        <w:t xml:space="preserve"> a félicité le Secrétariat pour le libellé et a suggéré</w:t>
      </w:r>
      <w:r w:rsidR="007751EE">
        <w:rPr>
          <w:rFonts w:ascii="Arial" w:hAnsi="Arial" w:cs="Arial"/>
          <w:sz w:val="22"/>
          <w:szCs w:val="22"/>
        </w:rPr>
        <w:t xml:space="preserve"> que</w:t>
      </w:r>
      <w:r>
        <w:rPr>
          <w:rFonts w:ascii="Arial" w:hAnsi="Arial" w:cs="Arial"/>
          <w:sz w:val="22"/>
          <w:szCs w:val="22"/>
        </w:rPr>
        <w:t>, dans l’intérêt du projet, le deuxième « soumettre » soit remplacé par « présenter au Bureau ».</w:t>
      </w:r>
    </w:p>
    <w:p w14:paraId="2CC26843" w14:textId="540F8FDF" w:rsidR="002C64CB" w:rsidRDefault="002C64CB" w:rsidP="0026261C">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2C64CB">
        <w:rPr>
          <w:rFonts w:ascii="Arial" w:hAnsi="Arial" w:cs="Arial"/>
          <w:sz w:val="22"/>
          <w:szCs w:val="22"/>
        </w:rPr>
        <w:t>délégation</w:t>
      </w:r>
      <w:r>
        <w:rPr>
          <w:rFonts w:ascii="Arial" w:hAnsi="Arial" w:cs="Arial"/>
          <w:sz w:val="22"/>
          <w:szCs w:val="22"/>
        </w:rPr>
        <w:t xml:space="preserve"> de l’</w:t>
      </w:r>
      <w:r w:rsidRPr="002C64CB">
        <w:rPr>
          <w:rFonts w:ascii="Arial" w:hAnsi="Arial" w:cs="Arial"/>
          <w:b/>
          <w:sz w:val="22"/>
          <w:szCs w:val="22"/>
        </w:rPr>
        <w:t>Ouganda</w:t>
      </w:r>
      <w:r>
        <w:rPr>
          <w:rFonts w:ascii="Arial" w:hAnsi="Arial" w:cs="Arial"/>
          <w:sz w:val="22"/>
          <w:szCs w:val="22"/>
        </w:rPr>
        <w:t xml:space="preserve"> a exprimé son accord avec le Brésil, l’Uruguay, l’Égypte et la Turquie. Elle a toutefois suggéré de supprimer les termes « avec notamment les </w:t>
      </w:r>
      <w:r w:rsidRPr="002C64CB">
        <w:rPr>
          <w:rFonts w:ascii="Arial" w:hAnsi="Arial" w:cs="Arial"/>
          <w:sz w:val="22"/>
          <w:szCs w:val="22"/>
        </w:rPr>
        <w:t>informations</w:t>
      </w:r>
      <w:r>
        <w:rPr>
          <w:rFonts w:ascii="Arial" w:hAnsi="Arial" w:cs="Arial"/>
          <w:sz w:val="22"/>
          <w:szCs w:val="22"/>
        </w:rPr>
        <w:t xml:space="preserve"> manquantes » puisque « les </w:t>
      </w:r>
      <w:r w:rsidRPr="002C64CB">
        <w:rPr>
          <w:rFonts w:ascii="Arial" w:hAnsi="Arial" w:cs="Arial"/>
          <w:sz w:val="22"/>
          <w:szCs w:val="22"/>
        </w:rPr>
        <w:t>informations</w:t>
      </w:r>
      <w:r w:rsidR="0094549A">
        <w:rPr>
          <w:rFonts w:ascii="Arial" w:hAnsi="Arial" w:cs="Arial"/>
          <w:sz w:val="22"/>
          <w:szCs w:val="22"/>
        </w:rPr>
        <w:t xml:space="preserve"> manquantes » étaient déjà citées dans les recommandations de l’Organe consultatif. </w:t>
      </w:r>
    </w:p>
    <w:p w14:paraId="2B681C39" w14:textId="7ADC6315" w:rsidR="0094549A" w:rsidRDefault="0094549A" w:rsidP="0026261C">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lastRenderedPageBreak/>
        <w:t xml:space="preserve">La </w:t>
      </w:r>
      <w:r w:rsidRPr="0094549A">
        <w:rPr>
          <w:rFonts w:ascii="Arial" w:hAnsi="Arial" w:cs="Arial"/>
          <w:b/>
          <w:sz w:val="22"/>
          <w:szCs w:val="22"/>
        </w:rPr>
        <w:t>Secrétaire</w:t>
      </w:r>
      <w:r>
        <w:rPr>
          <w:rFonts w:ascii="Arial" w:hAnsi="Arial" w:cs="Arial"/>
          <w:sz w:val="22"/>
          <w:szCs w:val="22"/>
        </w:rPr>
        <w:t xml:space="preserve"> a répété la </w:t>
      </w:r>
      <w:r w:rsidRPr="0094549A">
        <w:rPr>
          <w:rFonts w:ascii="Arial" w:hAnsi="Arial" w:cs="Arial"/>
          <w:sz w:val="22"/>
          <w:szCs w:val="22"/>
        </w:rPr>
        <w:t xml:space="preserve">proposition </w:t>
      </w:r>
      <w:r>
        <w:rPr>
          <w:rFonts w:ascii="Arial" w:hAnsi="Arial" w:cs="Arial"/>
          <w:sz w:val="22"/>
          <w:szCs w:val="22"/>
        </w:rPr>
        <w:t xml:space="preserve">de nouveau </w:t>
      </w:r>
      <w:r w:rsidRPr="0094549A">
        <w:rPr>
          <w:rFonts w:ascii="Arial" w:hAnsi="Arial" w:cs="Arial"/>
          <w:sz w:val="22"/>
          <w:szCs w:val="22"/>
        </w:rPr>
        <w:t>paragraphe</w:t>
      </w:r>
      <w:r>
        <w:rPr>
          <w:rFonts w:ascii="Arial" w:hAnsi="Arial" w:cs="Arial"/>
          <w:sz w:val="22"/>
          <w:szCs w:val="22"/>
        </w:rPr>
        <w:t xml:space="preserve"> 6 : « Demande à l’État </w:t>
      </w:r>
      <w:r w:rsidRPr="0094549A">
        <w:rPr>
          <w:rFonts w:ascii="Arial" w:hAnsi="Arial" w:cs="Arial"/>
          <w:sz w:val="22"/>
          <w:szCs w:val="22"/>
        </w:rPr>
        <w:t>soumissionnaire</w:t>
      </w:r>
      <w:r>
        <w:rPr>
          <w:rFonts w:ascii="Arial" w:hAnsi="Arial" w:cs="Arial"/>
          <w:sz w:val="22"/>
          <w:szCs w:val="22"/>
        </w:rPr>
        <w:t xml:space="preserve"> de travailler avec le Secrétariat afin de présenter au Bureau, dans une période maximale de six mois</w:t>
      </w:r>
      <w:r w:rsidR="007751EE">
        <w:rPr>
          <w:rFonts w:ascii="Arial" w:hAnsi="Arial" w:cs="Arial"/>
          <w:sz w:val="22"/>
          <w:szCs w:val="22"/>
        </w:rPr>
        <w:t>,</w:t>
      </w:r>
      <w:r>
        <w:rPr>
          <w:rFonts w:ascii="Arial" w:hAnsi="Arial" w:cs="Arial"/>
          <w:sz w:val="22"/>
          <w:szCs w:val="22"/>
        </w:rPr>
        <w:t xml:space="preserve"> une demande révisée </w:t>
      </w:r>
      <w:r w:rsidRPr="0094549A">
        <w:rPr>
          <w:rFonts w:ascii="Arial" w:hAnsi="Arial" w:cs="Arial"/>
          <w:sz w:val="22"/>
          <w:szCs w:val="22"/>
        </w:rPr>
        <w:t>conformément</w:t>
      </w:r>
      <w:r>
        <w:rPr>
          <w:rFonts w:ascii="Arial" w:hAnsi="Arial" w:cs="Arial"/>
          <w:sz w:val="22"/>
          <w:szCs w:val="22"/>
        </w:rPr>
        <w:t xml:space="preserve"> aux recommanda</w:t>
      </w:r>
      <w:r w:rsidR="007E4963">
        <w:rPr>
          <w:rFonts w:ascii="Arial" w:hAnsi="Arial" w:cs="Arial"/>
          <w:sz w:val="22"/>
          <w:szCs w:val="22"/>
        </w:rPr>
        <w:t>tions de l’Organe consultatif.»</w:t>
      </w:r>
    </w:p>
    <w:p w14:paraId="25363FCE" w14:textId="1D771005" w:rsidR="0094549A" w:rsidRDefault="0094549A" w:rsidP="0026261C">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Après </w:t>
      </w:r>
      <w:r w:rsidR="008523CB">
        <w:rPr>
          <w:rFonts w:ascii="Arial" w:hAnsi="Arial" w:cs="Arial"/>
          <w:sz w:val="22"/>
          <w:szCs w:val="22"/>
        </w:rPr>
        <w:t>avoir constaté le consensus et,</w:t>
      </w:r>
      <w:r>
        <w:rPr>
          <w:rFonts w:ascii="Arial" w:hAnsi="Arial" w:cs="Arial"/>
          <w:sz w:val="22"/>
          <w:szCs w:val="22"/>
        </w:rPr>
        <w:t xml:space="preserve"> en l’absence d’autres commentaires ou amendements, le </w:t>
      </w:r>
      <w:r w:rsidRPr="008523CB">
        <w:rPr>
          <w:rFonts w:ascii="Arial" w:hAnsi="Arial" w:cs="Arial"/>
          <w:b/>
          <w:sz w:val="22"/>
          <w:szCs w:val="22"/>
        </w:rPr>
        <w:t>Président</w:t>
      </w:r>
      <w:r>
        <w:rPr>
          <w:rFonts w:ascii="Arial" w:hAnsi="Arial" w:cs="Arial"/>
          <w:sz w:val="22"/>
          <w:szCs w:val="22"/>
        </w:rPr>
        <w:t xml:space="preserve"> a </w:t>
      </w:r>
      <w:r w:rsidR="00FF17EF">
        <w:rPr>
          <w:rFonts w:ascii="Arial" w:hAnsi="Arial" w:cs="Arial"/>
          <w:sz w:val="22"/>
          <w:szCs w:val="22"/>
        </w:rPr>
        <w:t xml:space="preserve">déclaré </w:t>
      </w:r>
      <w:r>
        <w:rPr>
          <w:rFonts w:ascii="Arial" w:hAnsi="Arial" w:cs="Arial"/>
          <w:sz w:val="22"/>
          <w:szCs w:val="22"/>
        </w:rPr>
        <w:t xml:space="preserve">le nouveau </w:t>
      </w:r>
      <w:r w:rsidRPr="0094549A">
        <w:rPr>
          <w:rFonts w:ascii="Arial" w:hAnsi="Arial" w:cs="Arial"/>
          <w:sz w:val="22"/>
          <w:szCs w:val="22"/>
        </w:rPr>
        <w:t>paragraphe</w:t>
      </w:r>
      <w:r>
        <w:rPr>
          <w:rFonts w:ascii="Arial" w:hAnsi="Arial" w:cs="Arial"/>
          <w:sz w:val="22"/>
          <w:szCs w:val="22"/>
        </w:rPr>
        <w:t xml:space="preserve"> 6 adopté. </w:t>
      </w:r>
      <w:r w:rsidR="008523CB">
        <w:rPr>
          <w:rFonts w:ascii="Arial" w:hAnsi="Arial" w:cs="Arial"/>
          <w:sz w:val="22"/>
          <w:szCs w:val="22"/>
        </w:rPr>
        <w:t xml:space="preserve">Le Président a ensuite procédé à l’adoption des paragraphes 7 et 8, qui ont été dûment adoptés. Suite aux amendements adoptés, le </w:t>
      </w:r>
      <w:r w:rsidR="008523CB" w:rsidRPr="008523CB">
        <w:rPr>
          <w:rFonts w:ascii="Arial" w:hAnsi="Arial" w:cs="Arial"/>
          <w:sz w:val="22"/>
          <w:szCs w:val="22"/>
        </w:rPr>
        <w:t>paragraphe</w:t>
      </w:r>
      <w:r w:rsidR="008523CB">
        <w:rPr>
          <w:rFonts w:ascii="Arial" w:hAnsi="Arial" w:cs="Arial"/>
          <w:sz w:val="22"/>
          <w:szCs w:val="22"/>
        </w:rPr>
        <w:t xml:space="preserve"> 9 a été supprimé et les paragraphes d’origine – les nouveaux paragraphes 10 et 11, ont été dûment </w:t>
      </w:r>
      <w:r w:rsidR="00FF17EF">
        <w:rPr>
          <w:rFonts w:ascii="Arial" w:hAnsi="Arial" w:cs="Arial"/>
          <w:sz w:val="22"/>
          <w:szCs w:val="22"/>
        </w:rPr>
        <w:t xml:space="preserve">déclarés </w:t>
      </w:r>
      <w:r w:rsidR="008523CB">
        <w:rPr>
          <w:rFonts w:ascii="Arial" w:hAnsi="Arial" w:cs="Arial"/>
          <w:sz w:val="22"/>
          <w:szCs w:val="22"/>
        </w:rPr>
        <w:t xml:space="preserve">adoptés. En l’absence d’autres commentaires ou objections, le </w:t>
      </w:r>
      <w:r w:rsidR="008523CB" w:rsidRPr="008523CB">
        <w:rPr>
          <w:rFonts w:ascii="Arial" w:hAnsi="Arial" w:cs="Arial"/>
          <w:b/>
          <w:sz w:val="22"/>
          <w:szCs w:val="22"/>
        </w:rPr>
        <w:t>Président a déclaré adoptée la décision</w:t>
      </w:r>
      <w:r w:rsidR="00EC642A">
        <w:rPr>
          <w:rFonts w:ascii="Arial" w:hAnsi="Arial" w:cs="Arial"/>
          <w:b/>
          <w:sz w:val="22"/>
          <w:szCs w:val="22"/>
        </w:rPr>
        <w:t> </w:t>
      </w:r>
      <w:r w:rsidR="008523CB" w:rsidRPr="008523CB">
        <w:rPr>
          <w:rFonts w:ascii="Arial" w:hAnsi="Arial" w:cs="Arial"/>
          <w:b/>
          <w:sz w:val="22"/>
          <w:szCs w:val="22"/>
        </w:rPr>
        <w:t>9.COM</w:t>
      </w:r>
      <w:r w:rsidR="00EC642A">
        <w:rPr>
          <w:rFonts w:ascii="Arial" w:hAnsi="Arial" w:cs="Arial"/>
          <w:b/>
          <w:sz w:val="22"/>
          <w:szCs w:val="22"/>
        </w:rPr>
        <w:t> </w:t>
      </w:r>
      <w:r w:rsidR="008523CB" w:rsidRPr="008523CB">
        <w:rPr>
          <w:rFonts w:ascii="Arial" w:hAnsi="Arial" w:cs="Arial"/>
          <w:b/>
          <w:sz w:val="22"/>
          <w:szCs w:val="22"/>
        </w:rPr>
        <w:t>9.c.2 d’approuver la demande d’assistance internationale pour un montant de 174</w:t>
      </w:r>
      <w:r w:rsidR="00466B76">
        <w:rPr>
          <w:rFonts w:ascii="Arial" w:hAnsi="Arial" w:cs="Arial"/>
          <w:b/>
          <w:sz w:val="22"/>
          <w:szCs w:val="22"/>
        </w:rPr>
        <w:t> </w:t>
      </w:r>
      <w:r w:rsidR="008523CB" w:rsidRPr="008523CB">
        <w:rPr>
          <w:rFonts w:ascii="Arial" w:hAnsi="Arial" w:cs="Arial"/>
          <w:b/>
          <w:sz w:val="22"/>
          <w:szCs w:val="22"/>
        </w:rPr>
        <w:t>480</w:t>
      </w:r>
      <w:r w:rsidR="00466B76">
        <w:rPr>
          <w:rFonts w:ascii="Arial" w:hAnsi="Arial" w:cs="Arial"/>
          <w:b/>
          <w:sz w:val="22"/>
          <w:szCs w:val="22"/>
        </w:rPr>
        <w:t> </w:t>
      </w:r>
      <w:r w:rsidR="008523CB" w:rsidRPr="008523CB">
        <w:rPr>
          <w:rFonts w:ascii="Arial" w:hAnsi="Arial" w:cs="Arial"/>
          <w:b/>
          <w:sz w:val="22"/>
          <w:szCs w:val="22"/>
        </w:rPr>
        <w:t>dollars des États-Unis pour la documentation et l’inventaire du patrimoine culturel immatériel dans la République du Soudan</w:t>
      </w:r>
      <w:r w:rsidR="008523CB">
        <w:rPr>
          <w:rFonts w:ascii="Arial" w:hAnsi="Arial" w:cs="Arial"/>
          <w:sz w:val="22"/>
          <w:szCs w:val="22"/>
        </w:rPr>
        <w:t>.</w:t>
      </w:r>
    </w:p>
    <w:p w14:paraId="28C898A5" w14:textId="5E136FD9" w:rsidR="008523CB" w:rsidRDefault="008523CB" w:rsidP="0026261C">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8523CB">
        <w:rPr>
          <w:rFonts w:ascii="Arial" w:hAnsi="Arial" w:cs="Arial"/>
          <w:sz w:val="22"/>
          <w:szCs w:val="22"/>
        </w:rPr>
        <w:t>délégation</w:t>
      </w:r>
      <w:r>
        <w:rPr>
          <w:rFonts w:ascii="Arial" w:hAnsi="Arial" w:cs="Arial"/>
          <w:sz w:val="22"/>
          <w:szCs w:val="22"/>
        </w:rPr>
        <w:t xml:space="preserve"> du </w:t>
      </w:r>
      <w:r w:rsidRPr="008523CB">
        <w:rPr>
          <w:rFonts w:ascii="Arial" w:hAnsi="Arial" w:cs="Arial"/>
          <w:b/>
          <w:sz w:val="22"/>
          <w:szCs w:val="22"/>
        </w:rPr>
        <w:t>Soudan</w:t>
      </w:r>
      <w:r>
        <w:rPr>
          <w:rFonts w:ascii="Arial" w:hAnsi="Arial" w:cs="Arial"/>
          <w:sz w:val="22"/>
          <w:szCs w:val="22"/>
        </w:rPr>
        <w:t xml:space="preserve"> a adressé ses plus sincères remerciements au Comité </w:t>
      </w:r>
      <w:r w:rsidR="00C25751">
        <w:rPr>
          <w:rFonts w:ascii="Arial" w:hAnsi="Arial" w:cs="Arial"/>
          <w:sz w:val="22"/>
          <w:szCs w:val="22"/>
        </w:rPr>
        <w:t xml:space="preserve">pour l’approbation de sa demande à titre </w:t>
      </w:r>
      <w:r w:rsidR="00C25751" w:rsidRPr="00C25751">
        <w:rPr>
          <w:rFonts w:ascii="Arial" w:hAnsi="Arial" w:cs="Arial"/>
          <w:sz w:val="22"/>
          <w:szCs w:val="22"/>
        </w:rPr>
        <w:t>exceptionnel</w:t>
      </w:r>
      <w:r w:rsidR="00F823A4">
        <w:rPr>
          <w:rFonts w:ascii="Arial" w:hAnsi="Arial" w:cs="Arial"/>
          <w:sz w:val="22"/>
          <w:szCs w:val="22"/>
        </w:rPr>
        <w:t>,</w:t>
      </w:r>
      <w:r w:rsidR="00C25751">
        <w:rPr>
          <w:rFonts w:ascii="Arial" w:hAnsi="Arial" w:cs="Arial"/>
          <w:sz w:val="22"/>
          <w:szCs w:val="22"/>
        </w:rPr>
        <w:t xml:space="preserve"> ce qui lui permettrait de préparer un </w:t>
      </w:r>
      <w:r w:rsidR="00C25751" w:rsidRPr="00C25751">
        <w:rPr>
          <w:rFonts w:ascii="Arial" w:hAnsi="Arial" w:cs="Arial"/>
          <w:sz w:val="22"/>
          <w:szCs w:val="22"/>
        </w:rPr>
        <w:t>inventaire</w:t>
      </w:r>
      <w:r w:rsidR="00C25751">
        <w:rPr>
          <w:rFonts w:ascii="Arial" w:hAnsi="Arial" w:cs="Arial"/>
          <w:sz w:val="22"/>
          <w:szCs w:val="22"/>
        </w:rPr>
        <w:t xml:space="preserve"> de son patrimoine culturel immatériel qui allait </w:t>
      </w:r>
      <w:r w:rsidR="00F823A4">
        <w:rPr>
          <w:rFonts w:ascii="Arial" w:hAnsi="Arial" w:cs="Arial"/>
          <w:sz w:val="22"/>
          <w:szCs w:val="22"/>
        </w:rPr>
        <w:t xml:space="preserve">donner une impulsion à </w:t>
      </w:r>
      <w:r w:rsidR="00C25751">
        <w:rPr>
          <w:rFonts w:ascii="Arial" w:hAnsi="Arial" w:cs="Arial"/>
          <w:sz w:val="22"/>
          <w:szCs w:val="22"/>
        </w:rPr>
        <w:t xml:space="preserve">de nombreuses ethnies et </w:t>
      </w:r>
      <w:r w:rsidR="00F823A4">
        <w:rPr>
          <w:rFonts w:ascii="Arial" w:hAnsi="Arial" w:cs="Arial"/>
          <w:sz w:val="22"/>
          <w:szCs w:val="22"/>
        </w:rPr>
        <w:t xml:space="preserve">à </w:t>
      </w:r>
      <w:r w:rsidR="00C25751">
        <w:rPr>
          <w:rFonts w:ascii="Arial" w:hAnsi="Arial" w:cs="Arial"/>
          <w:sz w:val="22"/>
          <w:szCs w:val="22"/>
        </w:rPr>
        <w:t xml:space="preserve">de nombreuses manifestations </w:t>
      </w:r>
      <w:r w:rsidR="00F823A4">
        <w:rPr>
          <w:rFonts w:ascii="Arial" w:hAnsi="Arial" w:cs="Arial"/>
          <w:sz w:val="22"/>
          <w:szCs w:val="22"/>
        </w:rPr>
        <w:t xml:space="preserve">et représentations </w:t>
      </w:r>
      <w:r w:rsidR="00C25751">
        <w:rPr>
          <w:rFonts w:ascii="Arial" w:hAnsi="Arial" w:cs="Arial"/>
          <w:sz w:val="22"/>
          <w:szCs w:val="22"/>
        </w:rPr>
        <w:t xml:space="preserve">culturelles en lien avec le </w:t>
      </w:r>
      <w:r w:rsidR="00C25751" w:rsidRPr="00C25751">
        <w:rPr>
          <w:rFonts w:ascii="Arial" w:hAnsi="Arial" w:cs="Arial"/>
          <w:sz w:val="22"/>
          <w:szCs w:val="22"/>
        </w:rPr>
        <w:t>patrimoine</w:t>
      </w:r>
      <w:r w:rsidR="00C25751">
        <w:rPr>
          <w:rFonts w:ascii="Arial" w:hAnsi="Arial" w:cs="Arial"/>
          <w:sz w:val="22"/>
          <w:szCs w:val="22"/>
        </w:rPr>
        <w:t xml:space="preserve"> qui se sont </w:t>
      </w:r>
      <w:r w:rsidR="007751EE">
        <w:rPr>
          <w:rFonts w:ascii="Arial" w:hAnsi="Arial" w:cs="Arial"/>
          <w:sz w:val="22"/>
          <w:szCs w:val="22"/>
        </w:rPr>
        <w:t xml:space="preserve">multipliées </w:t>
      </w:r>
      <w:r w:rsidR="00C25751">
        <w:rPr>
          <w:rFonts w:ascii="Arial" w:hAnsi="Arial" w:cs="Arial"/>
          <w:sz w:val="22"/>
          <w:szCs w:val="22"/>
        </w:rPr>
        <w:t xml:space="preserve">au cours des décennies et des siècles. </w:t>
      </w:r>
      <w:r w:rsidR="00F823A4">
        <w:rPr>
          <w:rFonts w:ascii="Arial" w:hAnsi="Arial" w:cs="Arial"/>
          <w:sz w:val="22"/>
          <w:szCs w:val="22"/>
        </w:rPr>
        <w:t xml:space="preserve">La décision du Comité envoyait un message positif au Soudan, un pays, joyau de la culture nubienne, riche d’une histoire profondément enracinée, creuset des cultures africaine et islamique et berceau d’un certain nombre de cultures. Le Soudan a réaffirmé son </w:t>
      </w:r>
      <w:r w:rsidR="00F823A4" w:rsidRPr="00F823A4">
        <w:rPr>
          <w:rFonts w:ascii="Arial" w:hAnsi="Arial" w:cs="Arial"/>
          <w:sz w:val="22"/>
          <w:szCs w:val="22"/>
        </w:rPr>
        <w:t>engagement</w:t>
      </w:r>
      <w:r w:rsidR="00F823A4">
        <w:rPr>
          <w:rFonts w:ascii="Arial" w:hAnsi="Arial" w:cs="Arial"/>
          <w:sz w:val="22"/>
          <w:szCs w:val="22"/>
        </w:rPr>
        <w:t xml:space="preserve"> en faveur d’une </w:t>
      </w:r>
      <w:r w:rsidR="00F823A4" w:rsidRPr="00F823A4">
        <w:rPr>
          <w:rFonts w:ascii="Arial" w:hAnsi="Arial" w:cs="Arial"/>
          <w:sz w:val="22"/>
          <w:szCs w:val="22"/>
        </w:rPr>
        <w:t>coopération</w:t>
      </w:r>
      <w:r w:rsidR="00F823A4">
        <w:rPr>
          <w:rFonts w:ascii="Arial" w:hAnsi="Arial" w:cs="Arial"/>
          <w:sz w:val="22"/>
          <w:szCs w:val="22"/>
        </w:rPr>
        <w:t xml:space="preserve"> avec le Secrétariat afin de soumettre les </w:t>
      </w:r>
      <w:r w:rsidR="00F823A4" w:rsidRPr="00F823A4">
        <w:rPr>
          <w:rFonts w:ascii="Arial" w:hAnsi="Arial" w:cs="Arial"/>
          <w:sz w:val="22"/>
          <w:szCs w:val="22"/>
        </w:rPr>
        <w:t>informations</w:t>
      </w:r>
      <w:r w:rsidR="00F823A4">
        <w:rPr>
          <w:rFonts w:ascii="Arial" w:hAnsi="Arial" w:cs="Arial"/>
          <w:sz w:val="22"/>
          <w:szCs w:val="22"/>
        </w:rPr>
        <w:t xml:space="preserve"> manquantes, ajoutant qu’il satisferait aux demandes de l’Organe consultatif.</w:t>
      </w:r>
    </w:p>
    <w:p w14:paraId="0E879280" w14:textId="28DC68C2" w:rsidR="0084013A" w:rsidRDefault="00F823A4" w:rsidP="0084013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F823A4">
        <w:rPr>
          <w:rFonts w:ascii="Arial" w:hAnsi="Arial" w:cs="Arial"/>
          <w:b/>
          <w:sz w:val="22"/>
          <w:szCs w:val="22"/>
        </w:rPr>
        <w:t>Président</w:t>
      </w:r>
      <w:r>
        <w:rPr>
          <w:rFonts w:ascii="Arial" w:hAnsi="Arial" w:cs="Arial"/>
          <w:sz w:val="22"/>
          <w:szCs w:val="22"/>
        </w:rPr>
        <w:t xml:space="preserve"> a remercié le Soudan</w:t>
      </w:r>
      <w:r w:rsidR="0084013A">
        <w:rPr>
          <w:rFonts w:ascii="Arial" w:hAnsi="Arial" w:cs="Arial"/>
          <w:sz w:val="22"/>
          <w:szCs w:val="22"/>
        </w:rPr>
        <w:t>,</w:t>
      </w:r>
      <w:r>
        <w:rPr>
          <w:rFonts w:ascii="Arial" w:hAnsi="Arial" w:cs="Arial"/>
          <w:sz w:val="22"/>
          <w:szCs w:val="22"/>
        </w:rPr>
        <w:t xml:space="preserve"> avant de procéder à l’adoption du projet de décision</w:t>
      </w:r>
      <w:r w:rsidR="00466B76">
        <w:rPr>
          <w:rFonts w:ascii="Arial" w:hAnsi="Arial" w:cs="Arial"/>
          <w:sz w:val="22"/>
          <w:szCs w:val="22"/>
        </w:rPr>
        <w:t> </w:t>
      </w:r>
      <w:r>
        <w:rPr>
          <w:rFonts w:ascii="Arial" w:hAnsi="Arial" w:cs="Arial"/>
          <w:sz w:val="22"/>
          <w:szCs w:val="22"/>
        </w:rPr>
        <w:t>9.COM</w:t>
      </w:r>
      <w:r w:rsidR="00466B76">
        <w:rPr>
          <w:rFonts w:ascii="Arial" w:hAnsi="Arial" w:cs="Arial"/>
          <w:sz w:val="22"/>
          <w:szCs w:val="22"/>
        </w:rPr>
        <w:t> </w:t>
      </w:r>
      <w:r>
        <w:rPr>
          <w:rFonts w:ascii="Arial" w:hAnsi="Arial" w:cs="Arial"/>
          <w:sz w:val="22"/>
          <w:szCs w:val="22"/>
        </w:rPr>
        <w:t xml:space="preserve">9.c </w:t>
      </w:r>
      <w:r w:rsidRPr="00F823A4">
        <w:rPr>
          <w:rFonts w:ascii="Arial" w:hAnsi="Arial" w:cs="Arial"/>
          <w:sz w:val="22"/>
          <w:szCs w:val="22"/>
        </w:rPr>
        <w:t>paragraphe</w:t>
      </w:r>
      <w:r>
        <w:rPr>
          <w:rFonts w:ascii="Arial" w:hAnsi="Arial" w:cs="Arial"/>
          <w:sz w:val="22"/>
          <w:szCs w:val="22"/>
        </w:rPr>
        <w:t xml:space="preserve"> par </w:t>
      </w:r>
      <w:r w:rsidRPr="00F823A4">
        <w:rPr>
          <w:rFonts w:ascii="Arial" w:hAnsi="Arial" w:cs="Arial"/>
          <w:sz w:val="22"/>
          <w:szCs w:val="22"/>
        </w:rPr>
        <w:t>paragraphe</w:t>
      </w:r>
      <w:r>
        <w:rPr>
          <w:rFonts w:ascii="Arial" w:hAnsi="Arial" w:cs="Arial"/>
          <w:sz w:val="22"/>
          <w:szCs w:val="22"/>
        </w:rPr>
        <w:t xml:space="preserve">. </w:t>
      </w:r>
      <w:r w:rsidR="0084013A">
        <w:rPr>
          <w:rFonts w:ascii="Arial" w:hAnsi="Arial" w:cs="Arial"/>
          <w:sz w:val="22"/>
          <w:szCs w:val="22"/>
        </w:rPr>
        <w:t xml:space="preserve">Il a été précisé que le projet de décision abordait les questions transversales présentées par le </w:t>
      </w:r>
      <w:r w:rsidR="0084013A" w:rsidRPr="0084013A">
        <w:rPr>
          <w:rFonts w:ascii="Arial" w:hAnsi="Arial" w:cs="Arial"/>
          <w:sz w:val="22"/>
          <w:szCs w:val="22"/>
        </w:rPr>
        <w:t>Rapporteur</w:t>
      </w:r>
      <w:r w:rsidR="0084013A">
        <w:rPr>
          <w:rFonts w:ascii="Arial" w:hAnsi="Arial" w:cs="Arial"/>
          <w:sz w:val="22"/>
          <w:szCs w:val="22"/>
        </w:rPr>
        <w:t xml:space="preserve"> de l’Organe consultatif. En l’absence d’objections et de commentaires, les paragraphes 1 à 6 ont été adoptés. En l’absence d’objections à l’adoption de la décision dans son ensemble, le </w:t>
      </w:r>
      <w:r w:rsidR="0084013A" w:rsidRPr="0084013A">
        <w:rPr>
          <w:rFonts w:ascii="Arial" w:hAnsi="Arial" w:cs="Arial"/>
          <w:b/>
          <w:sz w:val="22"/>
          <w:szCs w:val="22"/>
        </w:rPr>
        <w:t>Président a déclaré la décision</w:t>
      </w:r>
      <w:r w:rsidR="00466B76">
        <w:rPr>
          <w:rFonts w:ascii="Arial" w:hAnsi="Arial" w:cs="Arial"/>
          <w:b/>
          <w:sz w:val="22"/>
          <w:szCs w:val="22"/>
        </w:rPr>
        <w:t> </w:t>
      </w:r>
      <w:r w:rsidR="0084013A" w:rsidRPr="0084013A">
        <w:rPr>
          <w:rFonts w:ascii="Arial" w:hAnsi="Arial" w:cs="Arial"/>
          <w:b/>
          <w:sz w:val="22"/>
          <w:szCs w:val="22"/>
        </w:rPr>
        <w:t>9.COM</w:t>
      </w:r>
      <w:r w:rsidR="00466B76">
        <w:rPr>
          <w:rFonts w:ascii="Arial" w:hAnsi="Arial" w:cs="Arial"/>
          <w:b/>
          <w:sz w:val="22"/>
          <w:szCs w:val="22"/>
        </w:rPr>
        <w:t> </w:t>
      </w:r>
      <w:r w:rsidR="0084013A" w:rsidRPr="0084013A">
        <w:rPr>
          <w:rFonts w:ascii="Arial" w:hAnsi="Arial" w:cs="Arial"/>
          <w:b/>
          <w:sz w:val="22"/>
          <w:szCs w:val="22"/>
        </w:rPr>
        <w:t>9.c adoptée</w:t>
      </w:r>
      <w:r w:rsidR="0084013A">
        <w:rPr>
          <w:rFonts w:ascii="Arial" w:hAnsi="Arial" w:cs="Arial"/>
          <w:sz w:val="22"/>
          <w:szCs w:val="22"/>
        </w:rPr>
        <w:t xml:space="preserve">. Après avoir évalué les candidatures, les propositions et les demandes examinées par l’Organe consultatif, le </w:t>
      </w:r>
      <w:r w:rsidR="0084013A" w:rsidRPr="0084013A">
        <w:rPr>
          <w:rFonts w:ascii="Arial" w:hAnsi="Arial" w:cs="Arial"/>
          <w:b/>
          <w:sz w:val="22"/>
          <w:szCs w:val="22"/>
        </w:rPr>
        <w:t>Président</w:t>
      </w:r>
      <w:r w:rsidR="0084013A">
        <w:rPr>
          <w:rFonts w:ascii="Arial" w:hAnsi="Arial" w:cs="Arial"/>
          <w:sz w:val="22"/>
          <w:szCs w:val="22"/>
        </w:rPr>
        <w:t xml:space="preserve"> a suggéré de passer à la décision générale</w:t>
      </w:r>
      <w:r w:rsidR="00466B76">
        <w:rPr>
          <w:rFonts w:ascii="Arial" w:hAnsi="Arial" w:cs="Arial"/>
          <w:sz w:val="22"/>
          <w:szCs w:val="22"/>
        </w:rPr>
        <w:t> </w:t>
      </w:r>
      <w:r w:rsidR="0084013A">
        <w:rPr>
          <w:rFonts w:ascii="Arial" w:hAnsi="Arial" w:cs="Arial"/>
          <w:sz w:val="22"/>
          <w:szCs w:val="22"/>
        </w:rPr>
        <w:t>9.COM</w:t>
      </w:r>
      <w:r w:rsidR="00466B76">
        <w:rPr>
          <w:rFonts w:ascii="Arial" w:hAnsi="Arial" w:cs="Arial"/>
          <w:sz w:val="22"/>
          <w:szCs w:val="22"/>
        </w:rPr>
        <w:t> </w:t>
      </w:r>
      <w:r w:rsidR="0084013A">
        <w:rPr>
          <w:rFonts w:ascii="Arial" w:hAnsi="Arial" w:cs="Arial"/>
          <w:sz w:val="22"/>
          <w:szCs w:val="22"/>
        </w:rPr>
        <w:t xml:space="preserve">9 </w:t>
      </w:r>
      <w:proofErr w:type="gramStart"/>
      <w:r w:rsidR="0084013A" w:rsidRPr="0084013A">
        <w:rPr>
          <w:rFonts w:ascii="Arial" w:hAnsi="Arial" w:cs="Arial"/>
          <w:sz w:val="22"/>
          <w:szCs w:val="22"/>
        </w:rPr>
        <w:t>paragraphe</w:t>
      </w:r>
      <w:proofErr w:type="gramEnd"/>
      <w:r w:rsidR="0084013A">
        <w:rPr>
          <w:rFonts w:ascii="Arial" w:hAnsi="Arial" w:cs="Arial"/>
          <w:sz w:val="22"/>
          <w:szCs w:val="22"/>
        </w:rPr>
        <w:t xml:space="preserve"> par </w:t>
      </w:r>
      <w:r w:rsidR="0084013A" w:rsidRPr="0084013A">
        <w:rPr>
          <w:rFonts w:ascii="Arial" w:hAnsi="Arial" w:cs="Arial"/>
          <w:sz w:val="22"/>
          <w:szCs w:val="22"/>
        </w:rPr>
        <w:t>paragraphe</w:t>
      </w:r>
      <w:r w:rsidR="0084013A">
        <w:rPr>
          <w:rFonts w:ascii="Arial" w:hAnsi="Arial" w:cs="Arial"/>
          <w:sz w:val="22"/>
          <w:szCs w:val="22"/>
        </w:rPr>
        <w:t>.</w:t>
      </w:r>
    </w:p>
    <w:p w14:paraId="21EC8538" w14:textId="7C4F2F6A" w:rsidR="0084013A" w:rsidRDefault="0084013A" w:rsidP="0084013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84013A">
        <w:rPr>
          <w:rFonts w:ascii="Arial" w:hAnsi="Arial" w:cs="Arial"/>
          <w:sz w:val="22"/>
          <w:szCs w:val="22"/>
        </w:rPr>
        <w:t>délégation</w:t>
      </w:r>
      <w:r>
        <w:rPr>
          <w:rFonts w:ascii="Arial" w:hAnsi="Arial" w:cs="Arial"/>
          <w:sz w:val="22"/>
          <w:szCs w:val="22"/>
        </w:rPr>
        <w:t xml:space="preserve"> de la </w:t>
      </w:r>
      <w:r w:rsidRPr="0084013A">
        <w:rPr>
          <w:rFonts w:ascii="Arial" w:hAnsi="Arial" w:cs="Arial"/>
          <w:b/>
          <w:sz w:val="22"/>
          <w:szCs w:val="22"/>
        </w:rPr>
        <w:t>Turquie</w:t>
      </w:r>
      <w:r>
        <w:rPr>
          <w:rFonts w:ascii="Arial" w:hAnsi="Arial" w:cs="Arial"/>
          <w:sz w:val="22"/>
          <w:szCs w:val="22"/>
        </w:rPr>
        <w:t xml:space="preserve"> a souhaité intervenir plus tard sur le </w:t>
      </w:r>
      <w:r w:rsidRPr="0084013A">
        <w:rPr>
          <w:rFonts w:ascii="Arial" w:hAnsi="Arial" w:cs="Arial"/>
          <w:sz w:val="22"/>
          <w:szCs w:val="22"/>
        </w:rPr>
        <w:t>paragraphe</w:t>
      </w:r>
      <w:r>
        <w:rPr>
          <w:rFonts w:ascii="Arial" w:hAnsi="Arial" w:cs="Arial"/>
          <w:sz w:val="22"/>
          <w:szCs w:val="22"/>
        </w:rPr>
        <w:t xml:space="preserve"> 6.</w:t>
      </w:r>
    </w:p>
    <w:p w14:paraId="51DBE78F" w14:textId="6B3F796A" w:rsidR="0084013A" w:rsidRDefault="0084013A" w:rsidP="0084013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84013A">
        <w:rPr>
          <w:rFonts w:ascii="Arial" w:hAnsi="Arial" w:cs="Arial"/>
          <w:sz w:val="22"/>
          <w:szCs w:val="22"/>
        </w:rPr>
        <w:t>délégation</w:t>
      </w:r>
      <w:r>
        <w:rPr>
          <w:rFonts w:ascii="Arial" w:hAnsi="Arial" w:cs="Arial"/>
          <w:sz w:val="22"/>
          <w:szCs w:val="22"/>
        </w:rPr>
        <w:t xml:space="preserve"> de la </w:t>
      </w:r>
      <w:r w:rsidRPr="0084013A">
        <w:rPr>
          <w:rFonts w:ascii="Arial" w:hAnsi="Arial" w:cs="Arial"/>
          <w:b/>
          <w:sz w:val="22"/>
          <w:szCs w:val="22"/>
        </w:rPr>
        <w:t>Grèce</w:t>
      </w:r>
      <w:r>
        <w:rPr>
          <w:rFonts w:ascii="Arial" w:hAnsi="Arial" w:cs="Arial"/>
          <w:sz w:val="22"/>
          <w:szCs w:val="22"/>
        </w:rPr>
        <w:t xml:space="preserve"> a fait l’éloge du travail d’examen accompli par l’Organe consultatif et a souhaité faire deux observations. </w:t>
      </w:r>
      <w:r w:rsidR="001A3898">
        <w:rPr>
          <w:rFonts w:ascii="Arial" w:hAnsi="Arial" w:cs="Arial"/>
          <w:sz w:val="22"/>
          <w:szCs w:val="22"/>
        </w:rPr>
        <w:t xml:space="preserve">La première concernait le regroupement des critères, pour les deux derniers mécanismes examinés, qui différait des années précédentes lorsque les critères étaient présentés un par un. Selon certains, cela aurait </w:t>
      </w:r>
      <w:r w:rsidR="009515D8">
        <w:rPr>
          <w:rFonts w:ascii="Arial" w:hAnsi="Arial" w:cs="Arial"/>
          <w:sz w:val="22"/>
          <w:szCs w:val="22"/>
        </w:rPr>
        <w:t xml:space="preserve">engendré </w:t>
      </w:r>
      <w:r w:rsidR="001A3898">
        <w:rPr>
          <w:rFonts w:ascii="Arial" w:hAnsi="Arial" w:cs="Arial"/>
          <w:sz w:val="22"/>
          <w:szCs w:val="22"/>
        </w:rPr>
        <w:t>un</w:t>
      </w:r>
      <w:r w:rsidR="009515D8">
        <w:rPr>
          <w:rFonts w:ascii="Arial" w:hAnsi="Arial" w:cs="Arial"/>
          <w:sz w:val="22"/>
          <w:szCs w:val="22"/>
        </w:rPr>
        <w:t>e certaine confusion dans les dé</w:t>
      </w:r>
      <w:r w:rsidR="001A3898">
        <w:rPr>
          <w:rFonts w:ascii="Arial" w:hAnsi="Arial" w:cs="Arial"/>
          <w:sz w:val="22"/>
          <w:szCs w:val="22"/>
        </w:rPr>
        <w:t>bats qui aurait pu être évitée si les critères avaient été présentés séparément au lieu d’être regroupés au sein d’un texte consolidé. La deuxième  observation concernait l’</w:t>
      </w:r>
      <w:r w:rsidR="001A3898" w:rsidRPr="001A3898">
        <w:rPr>
          <w:rFonts w:ascii="Arial" w:hAnsi="Arial" w:cs="Arial"/>
          <w:sz w:val="22"/>
          <w:szCs w:val="22"/>
        </w:rPr>
        <w:t>utilisation</w:t>
      </w:r>
      <w:r w:rsidR="001A3898">
        <w:rPr>
          <w:rFonts w:ascii="Arial" w:hAnsi="Arial" w:cs="Arial"/>
          <w:sz w:val="22"/>
          <w:szCs w:val="22"/>
        </w:rPr>
        <w:t xml:space="preserve"> de certains termes tels que folklorisation et muséification.</w:t>
      </w:r>
    </w:p>
    <w:p w14:paraId="23638CC4" w14:textId="5D8FFE58" w:rsidR="001A3898" w:rsidRDefault="001A3898" w:rsidP="0084013A">
      <w:pPr>
        <w:pStyle w:val="ListParagraph"/>
        <w:numPr>
          <w:ilvl w:val="0"/>
          <w:numId w:val="9"/>
        </w:numPr>
        <w:spacing w:after="120"/>
        <w:ind w:left="709" w:hanging="709"/>
        <w:contextualSpacing w:val="0"/>
        <w:jc w:val="both"/>
        <w:rPr>
          <w:rFonts w:ascii="Arial" w:hAnsi="Arial" w:cs="Arial"/>
          <w:sz w:val="22"/>
          <w:szCs w:val="22"/>
        </w:rPr>
      </w:pPr>
      <w:r w:rsidRPr="004A29F1">
        <w:rPr>
          <w:rFonts w:ascii="Arial" w:hAnsi="Arial" w:cs="Arial"/>
          <w:sz w:val="22"/>
          <w:szCs w:val="22"/>
        </w:rPr>
        <w:t xml:space="preserve">Le </w:t>
      </w:r>
      <w:r w:rsidRPr="004A29F1">
        <w:rPr>
          <w:rFonts w:ascii="Arial" w:hAnsi="Arial" w:cs="Arial"/>
          <w:b/>
          <w:sz w:val="22"/>
          <w:szCs w:val="22"/>
        </w:rPr>
        <w:t>Président</w:t>
      </w:r>
      <w:r w:rsidRPr="004A29F1">
        <w:rPr>
          <w:rFonts w:ascii="Arial" w:hAnsi="Arial" w:cs="Arial"/>
          <w:sz w:val="22"/>
          <w:szCs w:val="22"/>
        </w:rPr>
        <w:t xml:space="preserve"> a demandé aux </w:t>
      </w:r>
      <w:r w:rsidR="00C20927">
        <w:rPr>
          <w:rFonts w:ascii="Arial" w:hAnsi="Arial" w:cs="Arial"/>
          <w:sz w:val="22"/>
          <w:szCs w:val="22"/>
        </w:rPr>
        <w:t>membres du Comité</w:t>
      </w:r>
      <w:r w:rsidRPr="004A29F1">
        <w:rPr>
          <w:rFonts w:ascii="Arial" w:hAnsi="Arial" w:cs="Arial"/>
          <w:sz w:val="22"/>
          <w:szCs w:val="22"/>
        </w:rPr>
        <w:t xml:space="preserve"> de présent</w:t>
      </w:r>
      <w:r w:rsidR="004A29F1" w:rsidRPr="004A29F1">
        <w:rPr>
          <w:rFonts w:ascii="Arial" w:hAnsi="Arial" w:cs="Arial"/>
          <w:sz w:val="22"/>
          <w:szCs w:val="22"/>
        </w:rPr>
        <w:t xml:space="preserve">er leurs amendements lors de l’adoption </w:t>
      </w:r>
      <w:r w:rsidRPr="004A29F1">
        <w:rPr>
          <w:rFonts w:ascii="Arial" w:hAnsi="Arial" w:cs="Arial"/>
          <w:sz w:val="22"/>
          <w:szCs w:val="22"/>
        </w:rPr>
        <w:t>du</w:t>
      </w:r>
      <w:r w:rsidR="004A29F1" w:rsidRPr="004A29F1">
        <w:rPr>
          <w:rFonts w:ascii="Arial" w:hAnsi="Arial" w:cs="Arial"/>
          <w:sz w:val="22"/>
          <w:szCs w:val="22"/>
        </w:rPr>
        <w:t xml:space="preserve"> paragraphe correspondant</w:t>
      </w:r>
      <w:r w:rsidR="004A29F1">
        <w:rPr>
          <w:rFonts w:ascii="Arial" w:hAnsi="Arial" w:cs="Arial"/>
          <w:sz w:val="22"/>
          <w:szCs w:val="22"/>
        </w:rPr>
        <w:t xml:space="preserve">. Il a ensuite procédé à l’adoption du projet de </w:t>
      </w:r>
      <w:r w:rsidR="004A29F1" w:rsidRPr="004A29F1">
        <w:rPr>
          <w:rFonts w:ascii="Arial" w:hAnsi="Arial" w:cs="Arial"/>
          <w:sz w:val="22"/>
          <w:szCs w:val="22"/>
        </w:rPr>
        <w:t>décision</w:t>
      </w:r>
      <w:r w:rsidR="004A29F1">
        <w:rPr>
          <w:rFonts w:ascii="Arial" w:hAnsi="Arial" w:cs="Arial"/>
          <w:sz w:val="22"/>
          <w:szCs w:val="22"/>
        </w:rPr>
        <w:t xml:space="preserve"> 9.COM 9. En l’absence de commentaires ou d’objections aux paragraphes 1 à 5, ceux-ci ont été dûment adoptés.</w:t>
      </w:r>
    </w:p>
    <w:p w14:paraId="5F46240F" w14:textId="114B868C" w:rsidR="004A29F1" w:rsidRDefault="004A29F1" w:rsidP="0084013A">
      <w:pPr>
        <w:pStyle w:val="ListParagraph"/>
        <w:numPr>
          <w:ilvl w:val="0"/>
          <w:numId w:val="9"/>
        </w:numPr>
        <w:spacing w:after="120"/>
        <w:ind w:left="709" w:hanging="709"/>
        <w:contextualSpacing w:val="0"/>
        <w:jc w:val="both"/>
        <w:rPr>
          <w:rFonts w:ascii="Arial" w:hAnsi="Arial" w:cs="Arial"/>
          <w:sz w:val="22"/>
          <w:szCs w:val="22"/>
        </w:rPr>
      </w:pPr>
      <w:r w:rsidRPr="004A29F1">
        <w:rPr>
          <w:rFonts w:ascii="Arial" w:hAnsi="Arial" w:cs="Arial"/>
          <w:sz w:val="22"/>
          <w:szCs w:val="22"/>
        </w:rPr>
        <w:t xml:space="preserve">La délégation de la </w:t>
      </w:r>
      <w:r w:rsidRPr="004A29F1">
        <w:rPr>
          <w:rFonts w:ascii="Arial" w:hAnsi="Arial" w:cs="Arial"/>
          <w:b/>
          <w:sz w:val="22"/>
          <w:szCs w:val="22"/>
        </w:rPr>
        <w:t>Turquie</w:t>
      </w:r>
      <w:r w:rsidRPr="004A29F1">
        <w:rPr>
          <w:rFonts w:ascii="Arial" w:hAnsi="Arial" w:cs="Arial"/>
          <w:sz w:val="22"/>
          <w:szCs w:val="22"/>
        </w:rPr>
        <w:t xml:space="preserve"> a proposé un nouveau paragraphe 6. Ses termes étaient les suivants : « Prend note que, malgré un large consensus pour promouvoir la Liste du patrimoine culturel immatériel néc</w:t>
      </w:r>
      <w:r>
        <w:rPr>
          <w:rFonts w:ascii="Arial" w:hAnsi="Arial" w:cs="Arial"/>
          <w:sz w:val="22"/>
          <w:szCs w:val="22"/>
        </w:rPr>
        <w:t>essitant une sauvegarde urgente et</w:t>
      </w:r>
      <w:r w:rsidRPr="004A29F1">
        <w:rPr>
          <w:rFonts w:ascii="Arial" w:hAnsi="Arial" w:cs="Arial"/>
          <w:sz w:val="22"/>
          <w:szCs w:val="22"/>
        </w:rPr>
        <w:t xml:space="preserve"> le Registre des meilleures pratiques de sauvegarde, le nombre de dossiers soumis a été assez limité et encourage les États parties à soumettr</w:t>
      </w:r>
      <w:r w:rsidR="007E4963">
        <w:rPr>
          <w:rFonts w:ascii="Arial" w:hAnsi="Arial" w:cs="Arial"/>
          <w:sz w:val="22"/>
          <w:szCs w:val="22"/>
        </w:rPr>
        <w:t>e des dossiers à ces mécanismes. »</w:t>
      </w:r>
    </w:p>
    <w:p w14:paraId="3848F36B" w14:textId="2539E97E" w:rsidR="004A29F1" w:rsidRDefault="004A29F1" w:rsidP="0084013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4A29F1">
        <w:rPr>
          <w:rFonts w:ascii="Arial" w:hAnsi="Arial" w:cs="Arial"/>
          <w:b/>
          <w:sz w:val="22"/>
          <w:szCs w:val="22"/>
        </w:rPr>
        <w:t>Président</w:t>
      </w:r>
      <w:r>
        <w:rPr>
          <w:rFonts w:ascii="Arial" w:hAnsi="Arial" w:cs="Arial"/>
          <w:sz w:val="22"/>
          <w:szCs w:val="22"/>
        </w:rPr>
        <w:t xml:space="preserve"> a invité les participants à formuler des commentaires sur le nouveau </w:t>
      </w:r>
      <w:r w:rsidRPr="004A29F1">
        <w:rPr>
          <w:rFonts w:ascii="Arial" w:hAnsi="Arial" w:cs="Arial"/>
          <w:sz w:val="22"/>
          <w:szCs w:val="22"/>
        </w:rPr>
        <w:t>paragraphe</w:t>
      </w:r>
      <w:r>
        <w:rPr>
          <w:rFonts w:ascii="Arial" w:hAnsi="Arial" w:cs="Arial"/>
          <w:sz w:val="22"/>
          <w:szCs w:val="22"/>
        </w:rPr>
        <w:t xml:space="preserve"> 6 tel que projeté sur l’écran.</w:t>
      </w:r>
    </w:p>
    <w:p w14:paraId="79C75A1E" w14:textId="3EC6A01D" w:rsidR="004A29F1" w:rsidRDefault="004A29F1" w:rsidP="0084013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lastRenderedPageBreak/>
        <w:t xml:space="preserve">La </w:t>
      </w:r>
      <w:r w:rsidRPr="004A29F1">
        <w:rPr>
          <w:rFonts w:ascii="Arial" w:hAnsi="Arial" w:cs="Arial"/>
          <w:b/>
          <w:sz w:val="22"/>
          <w:szCs w:val="22"/>
        </w:rPr>
        <w:t>Secrétaire</w:t>
      </w:r>
      <w:r>
        <w:rPr>
          <w:rFonts w:ascii="Arial" w:hAnsi="Arial" w:cs="Arial"/>
          <w:sz w:val="22"/>
          <w:szCs w:val="22"/>
        </w:rPr>
        <w:t xml:space="preserve"> a demandé à la Turquie </w:t>
      </w:r>
      <w:r w:rsidR="009E0FD0">
        <w:rPr>
          <w:rFonts w:ascii="Arial" w:hAnsi="Arial" w:cs="Arial"/>
          <w:sz w:val="22"/>
          <w:szCs w:val="22"/>
        </w:rPr>
        <w:t>si c’était une intention délibérée de ne mentionner</w:t>
      </w:r>
      <w:r>
        <w:rPr>
          <w:rFonts w:ascii="Arial" w:hAnsi="Arial" w:cs="Arial"/>
          <w:sz w:val="22"/>
          <w:szCs w:val="22"/>
        </w:rPr>
        <w:t xml:space="preserve"> </w:t>
      </w:r>
      <w:r w:rsidR="009E0FD0">
        <w:rPr>
          <w:rFonts w:ascii="Arial" w:hAnsi="Arial" w:cs="Arial"/>
          <w:sz w:val="22"/>
          <w:szCs w:val="22"/>
        </w:rPr>
        <w:t xml:space="preserve">que </w:t>
      </w:r>
      <w:r>
        <w:rPr>
          <w:rFonts w:ascii="Arial" w:hAnsi="Arial" w:cs="Arial"/>
          <w:sz w:val="22"/>
          <w:szCs w:val="22"/>
        </w:rPr>
        <w:t xml:space="preserve">les deux mécanismes alors qu’il avait été signalé </w:t>
      </w:r>
      <w:r w:rsidR="009E0FD0">
        <w:rPr>
          <w:rFonts w:ascii="Arial" w:hAnsi="Arial" w:cs="Arial"/>
          <w:sz w:val="22"/>
          <w:szCs w:val="22"/>
        </w:rPr>
        <w:t xml:space="preserve">qu’il </w:t>
      </w:r>
      <w:r>
        <w:rPr>
          <w:rFonts w:ascii="Arial" w:hAnsi="Arial" w:cs="Arial"/>
          <w:sz w:val="22"/>
          <w:szCs w:val="22"/>
        </w:rPr>
        <w:t xml:space="preserve">y avait </w:t>
      </w:r>
      <w:r w:rsidR="009E0FD0" w:rsidRPr="009E0FD0">
        <w:rPr>
          <w:rFonts w:ascii="Arial" w:hAnsi="Arial" w:cs="Arial"/>
          <w:sz w:val="22"/>
          <w:szCs w:val="22"/>
        </w:rPr>
        <w:t>également</w:t>
      </w:r>
      <w:r w:rsidR="009E0FD0">
        <w:rPr>
          <w:rFonts w:ascii="Arial" w:hAnsi="Arial" w:cs="Arial"/>
          <w:sz w:val="22"/>
          <w:szCs w:val="22"/>
        </w:rPr>
        <w:t xml:space="preserve"> fort</w:t>
      </w:r>
      <w:r>
        <w:rPr>
          <w:rFonts w:ascii="Arial" w:hAnsi="Arial" w:cs="Arial"/>
          <w:sz w:val="22"/>
          <w:szCs w:val="22"/>
        </w:rPr>
        <w:t xml:space="preserve"> peu de demandes d’assistance internationale</w:t>
      </w:r>
      <w:r w:rsidR="009E0FD0">
        <w:rPr>
          <w:rFonts w:ascii="Arial" w:hAnsi="Arial" w:cs="Arial"/>
          <w:sz w:val="22"/>
          <w:szCs w:val="22"/>
        </w:rPr>
        <w:t>.</w:t>
      </w:r>
    </w:p>
    <w:p w14:paraId="2125B612" w14:textId="7F3BBA60" w:rsidR="009E0FD0" w:rsidRDefault="009E0FD0" w:rsidP="0084013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9E0FD0">
        <w:rPr>
          <w:rFonts w:ascii="Arial" w:hAnsi="Arial" w:cs="Arial"/>
          <w:sz w:val="22"/>
          <w:szCs w:val="22"/>
        </w:rPr>
        <w:t>délégation</w:t>
      </w:r>
      <w:r>
        <w:rPr>
          <w:rFonts w:ascii="Arial" w:hAnsi="Arial" w:cs="Arial"/>
          <w:sz w:val="22"/>
          <w:szCs w:val="22"/>
        </w:rPr>
        <w:t xml:space="preserve"> de la </w:t>
      </w:r>
      <w:r w:rsidRPr="009E0FD0">
        <w:rPr>
          <w:rFonts w:ascii="Arial" w:hAnsi="Arial" w:cs="Arial"/>
          <w:b/>
          <w:sz w:val="22"/>
          <w:szCs w:val="22"/>
        </w:rPr>
        <w:t>Turquie</w:t>
      </w:r>
      <w:r>
        <w:rPr>
          <w:rFonts w:ascii="Arial" w:hAnsi="Arial" w:cs="Arial"/>
          <w:sz w:val="22"/>
          <w:szCs w:val="22"/>
        </w:rPr>
        <w:t xml:space="preserve"> ne voyait aucune objection à inclure l’assistance internationale.</w:t>
      </w:r>
    </w:p>
    <w:p w14:paraId="47396099" w14:textId="01ED1AA5" w:rsidR="009E0FD0" w:rsidRDefault="009E0FD0" w:rsidP="0084013A">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9E0FD0">
        <w:rPr>
          <w:rFonts w:ascii="Arial" w:hAnsi="Arial" w:cs="Arial"/>
          <w:sz w:val="22"/>
          <w:szCs w:val="22"/>
        </w:rPr>
        <w:t>délégation</w:t>
      </w:r>
      <w:r>
        <w:rPr>
          <w:rFonts w:ascii="Arial" w:hAnsi="Arial" w:cs="Arial"/>
          <w:sz w:val="22"/>
          <w:szCs w:val="22"/>
        </w:rPr>
        <w:t xml:space="preserve"> de la </w:t>
      </w:r>
      <w:r w:rsidRPr="009E0FD0">
        <w:rPr>
          <w:rFonts w:ascii="Arial" w:hAnsi="Arial" w:cs="Arial"/>
          <w:b/>
          <w:sz w:val="22"/>
          <w:szCs w:val="22"/>
        </w:rPr>
        <w:t>Bulgarie</w:t>
      </w:r>
      <w:r>
        <w:rPr>
          <w:rFonts w:ascii="Arial" w:hAnsi="Arial" w:cs="Arial"/>
          <w:sz w:val="22"/>
          <w:szCs w:val="22"/>
        </w:rPr>
        <w:t xml:space="preserve"> a suggéré de retirer le mot « et » devant « le Registre des meilleures pratiques de sauvegarde » puisqu’on avait désormais ajouté l’assistance internationale. Elle a </w:t>
      </w:r>
      <w:r w:rsidRPr="009E0FD0">
        <w:rPr>
          <w:rFonts w:ascii="Arial" w:hAnsi="Arial" w:cs="Arial"/>
          <w:sz w:val="22"/>
          <w:szCs w:val="22"/>
        </w:rPr>
        <w:t>également</w:t>
      </w:r>
      <w:r>
        <w:rPr>
          <w:rFonts w:ascii="Arial" w:hAnsi="Arial" w:cs="Arial"/>
          <w:sz w:val="22"/>
          <w:szCs w:val="22"/>
        </w:rPr>
        <w:t xml:space="preserve"> suggéré de mentionner </w:t>
      </w:r>
      <w:r w:rsidRPr="009E0FD0">
        <w:rPr>
          <w:rFonts w:ascii="Arial" w:hAnsi="Arial" w:cs="Arial"/>
          <w:sz w:val="22"/>
          <w:szCs w:val="22"/>
        </w:rPr>
        <w:t>éventuellement</w:t>
      </w:r>
      <w:r>
        <w:rPr>
          <w:rFonts w:ascii="Arial" w:hAnsi="Arial" w:cs="Arial"/>
          <w:sz w:val="22"/>
          <w:szCs w:val="22"/>
        </w:rPr>
        <w:t xml:space="preserve"> « les demandes d’assistance internationale ».</w:t>
      </w:r>
    </w:p>
    <w:p w14:paraId="35E6E5F0" w14:textId="0B6B2B6A" w:rsidR="009E0FD0" w:rsidRDefault="009E0FD0" w:rsidP="009E0FD0">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9E0FD0">
        <w:rPr>
          <w:rFonts w:ascii="Arial" w:hAnsi="Arial" w:cs="Arial"/>
          <w:sz w:val="22"/>
          <w:szCs w:val="22"/>
        </w:rPr>
        <w:t>délégation</w:t>
      </w:r>
      <w:r>
        <w:rPr>
          <w:rFonts w:ascii="Arial" w:hAnsi="Arial" w:cs="Arial"/>
          <w:sz w:val="22"/>
          <w:szCs w:val="22"/>
        </w:rPr>
        <w:t xml:space="preserve"> du </w:t>
      </w:r>
      <w:r w:rsidRPr="009E0FD0">
        <w:rPr>
          <w:rFonts w:ascii="Arial" w:hAnsi="Arial" w:cs="Arial"/>
          <w:b/>
          <w:sz w:val="22"/>
          <w:szCs w:val="22"/>
        </w:rPr>
        <w:t>Brésil</w:t>
      </w:r>
      <w:r>
        <w:rPr>
          <w:rFonts w:ascii="Arial" w:hAnsi="Arial" w:cs="Arial"/>
          <w:sz w:val="22"/>
          <w:szCs w:val="22"/>
        </w:rPr>
        <w:t xml:space="preserve"> a déclaré qu’il s’agissait là d’une très bonne suggestion de la Turquie, bien qu’elle se demande</w:t>
      </w:r>
      <w:r w:rsidR="005E3FF1">
        <w:rPr>
          <w:rFonts w:ascii="Arial" w:hAnsi="Arial" w:cs="Arial"/>
          <w:sz w:val="22"/>
          <w:szCs w:val="22"/>
        </w:rPr>
        <w:t xml:space="preserve"> si, au-</w:t>
      </w:r>
      <w:r>
        <w:rPr>
          <w:rFonts w:ascii="Arial" w:hAnsi="Arial" w:cs="Arial"/>
          <w:sz w:val="22"/>
          <w:szCs w:val="22"/>
        </w:rPr>
        <w:t>delà d’encourager les États parties à présenter des dossi</w:t>
      </w:r>
      <w:r w:rsidR="005C2225">
        <w:rPr>
          <w:rFonts w:ascii="Arial" w:hAnsi="Arial" w:cs="Arial"/>
          <w:sz w:val="22"/>
          <w:szCs w:val="22"/>
        </w:rPr>
        <w:t xml:space="preserve">ers, il ne conviendrait pas que le paragraphe mentionne également </w:t>
      </w:r>
      <w:r>
        <w:rPr>
          <w:rFonts w:ascii="Arial" w:hAnsi="Arial" w:cs="Arial"/>
          <w:sz w:val="22"/>
          <w:szCs w:val="22"/>
        </w:rPr>
        <w:t xml:space="preserve">le soutien accordé par le Secrétariat aux États parties, </w:t>
      </w:r>
      <w:r w:rsidRPr="009E0FD0">
        <w:rPr>
          <w:rFonts w:ascii="Arial" w:hAnsi="Arial" w:cs="Arial"/>
          <w:sz w:val="22"/>
          <w:szCs w:val="22"/>
          <w:lang w:eastAsia="en-US"/>
        </w:rPr>
        <w:t>en particulier</w:t>
      </w:r>
      <w:r>
        <w:rPr>
          <w:rFonts w:ascii="Arial" w:hAnsi="Arial" w:cs="Arial"/>
          <w:sz w:val="22"/>
          <w:szCs w:val="22"/>
        </w:rPr>
        <w:t xml:space="preserve"> s’agissant de l’assistance internationale. La </w:t>
      </w:r>
      <w:r w:rsidRPr="009E0FD0">
        <w:rPr>
          <w:rFonts w:ascii="Arial" w:hAnsi="Arial" w:cs="Arial"/>
          <w:sz w:val="22"/>
          <w:szCs w:val="22"/>
        </w:rPr>
        <w:t>délégation</w:t>
      </w:r>
      <w:r>
        <w:rPr>
          <w:rFonts w:ascii="Arial" w:hAnsi="Arial" w:cs="Arial"/>
          <w:sz w:val="22"/>
          <w:szCs w:val="22"/>
        </w:rPr>
        <w:t xml:space="preserve"> a demandé au Secrétariat si</w:t>
      </w:r>
      <w:r w:rsidR="005C2225">
        <w:rPr>
          <w:rFonts w:ascii="Arial" w:hAnsi="Arial" w:cs="Arial"/>
          <w:sz w:val="22"/>
          <w:szCs w:val="22"/>
        </w:rPr>
        <w:t xml:space="preserve"> cela était possible. Quelle que soit la réponse,</w:t>
      </w:r>
      <w:r>
        <w:rPr>
          <w:rFonts w:ascii="Arial" w:hAnsi="Arial" w:cs="Arial"/>
          <w:sz w:val="22"/>
          <w:szCs w:val="22"/>
        </w:rPr>
        <w:t xml:space="preserve"> elle soutenait l’</w:t>
      </w:r>
      <w:r w:rsidRPr="009E0FD0">
        <w:rPr>
          <w:rFonts w:ascii="Arial" w:hAnsi="Arial" w:cs="Arial"/>
          <w:sz w:val="22"/>
          <w:szCs w:val="22"/>
        </w:rPr>
        <w:t>amendement</w:t>
      </w:r>
      <w:r>
        <w:rPr>
          <w:rFonts w:ascii="Arial" w:hAnsi="Arial" w:cs="Arial"/>
          <w:sz w:val="22"/>
          <w:szCs w:val="22"/>
        </w:rPr>
        <w:t xml:space="preserve"> de la Turquie.</w:t>
      </w:r>
    </w:p>
    <w:p w14:paraId="77A818C9" w14:textId="60FC6772" w:rsidR="0031028D" w:rsidRDefault="0031028D" w:rsidP="0031028D">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31028D">
        <w:rPr>
          <w:rFonts w:ascii="Arial" w:hAnsi="Arial" w:cs="Arial"/>
          <w:b/>
          <w:sz w:val="22"/>
          <w:szCs w:val="22"/>
        </w:rPr>
        <w:t>Secrétaire</w:t>
      </w:r>
      <w:r>
        <w:rPr>
          <w:rFonts w:ascii="Arial" w:hAnsi="Arial" w:cs="Arial"/>
          <w:sz w:val="22"/>
          <w:szCs w:val="22"/>
        </w:rPr>
        <w:t xml:space="preserve"> a de nouveau recommandé aux États parties d’accorder plus d’attention à ces mécanismes, ajoutant qu’il était déjà évident que le Secrétariat accordait une aide technique significative à l’assistance internationale et qu’il continuerait de le faire avec le même sérieux.</w:t>
      </w:r>
    </w:p>
    <w:p w14:paraId="4E196019" w14:textId="7383F933" w:rsidR="0031028D" w:rsidRDefault="0031028D" w:rsidP="0031028D">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En l’absence de commentaires ou d’objections, le </w:t>
      </w:r>
      <w:r w:rsidRPr="0031028D">
        <w:rPr>
          <w:rFonts w:ascii="Arial" w:hAnsi="Arial" w:cs="Arial"/>
          <w:b/>
          <w:sz w:val="22"/>
          <w:szCs w:val="22"/>
        </w:rPr>
        <w:t>Président</w:t>
      </w:r>
      <w:r w:rsidR="00FF17EF">
        <w:rPr>
          <w:rFonts w:ascii="Arial" w:hAnsi="Arial" w:cs="Arial"/>
          <w:sz w:val="22"/>
          <w:szCs w:val="22"/>
        </w:rPr>
        <w:t xml:space="preserve"> a déclaré</w:t>
      </w:r>
      <w:r>
        <w:rPr>
          <w:rFonts w:ascii="Arial" w:hAnsi="Arial" w:cs="Arial"/>
          <w:sz w:val="22"/>
          <w:szCs w:val="22"/>
        </w:rPr>
        <w:t xml:space="preserve"> le </w:t>
      </w:r>
      <w:r w:rsidRPr="0031028D">
        <w:rPr>
          <w:rFonts w:ascii="Arial" w:hAnsi="Arial" w:cs="Arial"/>
          <w:sz w:val="22"/>
          <w:szCs w:val="22"/>
        </w:rPr>
        <w:t>paragraphe</w:t>
      </w:r>
      <w:r>
        <w:rPr>
          <w:rFonts w:ascii="Arial" w:hAnsi="Arial" w:cs="Arial"/>
          <w:sz w:val="22"/>
          <w:szCs w:val="22"/>
        </w:rPr>
        <w:t xml:space="preserve"> 6 adopté. Le Président est ensuite passé au </w:t>
      </w:r>
      <w:r w:rsidRPr="0031028D">
        <w:rPr>
          <w:rFonts w:ascii="Arial" w:hAnsi="Arial" w:cs="Arial"/>
          <w:sz w:val="22"/>
          <w:szCs w:val="22"/>
        </w:rPr>
        <w:t>paragraphe</w:t>
      </w:r>
      <w:r>
        <w:rPr>
          <w:rFonts w:ascii="Arial" w:hAnsi="Arial" w:cs="Arial"/>
          <w:sz w:val="22"/>
          <w:szCs w:val="22"/>
        </w:rPr>
        <w:t xml:space="preserve"> 7 qui a été dûment adopté.</w:t>
      </w:r>
    </w:p>
    <w:p w14:paraId="7EB355E4" w14:textId="4234736A" w:rsidR="0031028D" w:rsidRDefault="00AE40DC" w:rsidP="0031028D">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AE40DC">
        <w:rPr>
          <w:rFonts w:ascii="Arial" w:hAnsi="Arial" w:cs="Arial"/>
          <w:sz w:val="22"/>
          <w:szCs w:val="22"/>
        </w:rPr>
        <w:t>délégation</w:t>
      </w:r>
      <w:r>
        <w:rPr>
          <w:rFonts w:ascii="Arial" w:hAnsi="Arial" w:cs="Arial"/>
          <w:sz w:val="22"/>
          <w:szCs w:val="22"/>
        </w:rPr>
        <w:t xml:space="preserve"> de la </w:t>
      </w:r>
      <w:r w:rsidRPr="007E4963">
        <w:rPr>
          <w:rFonts w:ascii="Arial" w:hAnsi="Arial" w:cs="Arial"/>
          <w:b/>
          <w:sz w:val="22"/>
          <w:szCs w:val="22"/>
        </w:rPr>
        <w:t>Turquie</w:t>
      </w:r>
      <w:r>
        <w:rPr>
          <w:rFonts w:ascii="Arial" w:hAnsi="Arial" w:cs="Arial"/>
          <w:sz w:val="22"/>
          <w:szCs w:val="22"/>
        </w:rPr>
        <w:t xml:space="preserve"> a proposé un nouveau </w:t>
      </w:r>
      <w:r w:rsidRPr="00AE40DC">
        <w:rPr>
          <w:rFonts w:ascii="Arial" w:hAnsi="Arial" w:cs="Arial"/>
          <w:sz w:val="22"/>
          <w:szCs w:val="22"/>
        </w:rPr>
        <w:t>paragraphe</w:t>
      </w:r>
      <w:r>
        <w:rPr>
          <w:rFonts w:ascii="Arial" w:hAnsi="Arial" w:cs="Arial"/>
          <w:sz w:val="22"/>
          <w:szCs w:val="22"/>
        </w:rPr>
        <w:t xml:space="preserve"> 8</w:t>
      </w:r>
      <w:r w:rsidR="007E4963">
        <w:rPr>
          <w:rFonts w:ascii="Arial" w:hAnsi="Arial" w:cs="Arial"/>
          <w:sz w:val="22"/>
          <w:szCs w:val="22"/>
        </w:rPr>
        <w:t xml:space="preserve"> : « Rappelle en outre le </w:t>
      </w:r>
      <w:r w:rsidR="007E4963" w:rsidRPr="007E4963">
        <w:rPr>
          <w:rFonts w:ascii="Arial" w:hAnsi="Arial" w:cs="Arial"/>
          <w:sz w:val="22"/>
          <w:szCs w:val="22"/>
        </w:rPr>
        <w:t>paragraphe</w:t>
      </w:r>
      <w:r w:rsidR="007E4963">
        <w:rPr>
          <w:rFonts w:ascii="Arial" w:hAnsi="Arial" w:cs="Arial"/>
          <w:sz w:val="22"/>
          <w:szCs w:val="22"/>
        </w:rPr>
        <w:t xml:space="preserve"> 38 de </w:t>
      </w:r>
      <w:r w:rsidR="007E4963" w:rsidRPr="00195C07">
        <w:rPr>
          <w:rFonts w:ascii="Arial" w:hAnsi="Arial" w:cs="Arial"/>
          <w:sz w:val="22"/>
          <w:szCs w:val="22"/>
        </w:rPr>
        <w:t>l’</w:t>
      </w:r>
      <w:r w:rsidR="00E10C70">
        <w:rPr>
          <w:rFonts w:ascii="Arial" w:hAnsi="Arial" w:cs="Arial"/>
          <w:i/>
          <w:sz w:val="22"/>
          <w:szCs w:val="22"/>
        </w:rPr>
        <w:t>a</w:t>
      </w:r>
      <w:r w:rsidR="007E4963" w:rsidRPr="007E4963">
        <w:rPr>
          <w:rFonts w:ascii="Arial" w:hAnsi="Arial" w:cs="Arial"/>
          <w:i/>
          <w:sz w:val="22"/>
          <w:szCs w:val="22"/>
        </w:rPr>
        <w:t>ide-mémoire</w:t>
      </w:r>
      <w:r w:rsidR="007E4963">
        <w:rPr>
          <w:rFonts w:ascii="Arial" w:hAnsi="Arial" w:cs="Arial"/>
          <w:sz w:val="22"/>
          <w:szCs w:val="22"/>
        </w:rPr>
        <w:t xml:space="preserve"> qui reconnaît le besoin d’élaborer des dossiers de </w:t>
      </w:r>
      <w:r w:rsidR="007E4963" w:rsidRPr="007E4963">
        <w:rPr>
          <w:rFonts w:ascii="Arial" w:hAnsi="Arial" w:cs="Arial"/>
          <w:sz w:val="22"/>
          <w:szCs w:val="22"/>
        </w:rPr>
        <w:t>candidature</w:t>
      </w:r>
      <w:r w:rsidR="007E4963">
        <w:rPr>
          <w:rFonts w:ascii="Arial" w:hAnsi="Arial" w:cs="Arial"/>
          <w:sz w:val="22"/>
          <w:szCs w:val="22"/>
        </w:rPr>
        <w:t xml:space="preserve"> avec la plus grande attention afin d’éviter de provoquer tout malentendu entre les communautés dans le but d’encourager le dialogue et le respect mutuel. »</w:t>
      </w:r>
    </w:p>
    <w:p w14:paraId="36420ADC" w14:textId="681C7F1D" w:rsidR="00195C07" w:rsidRDefault="00195C07" w:rsidP="0031028D">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195C07">
        <w:rPr>
          <w:rFonts w:ascii="Arial" w:hAnsi="Arial" w:cs="Arial"/>
          <w:b/>
          <w:sz w:val="22"/>
          <w:szCs w:val="22"/>
        </w:rPr>
        <w:t>Président</w:t>
      </w:r>
      <w:r>
        <w:rPr>
          <w:rFonts w:ascii="Arial" w:hAnsi="Arial" w:cs="Arial"/>
          <w:sz w:val="22"/>
          <w:szCs w:val="22"/>
        </w:rPr>
        <w:t xml:space="preserve"> a donné la parole aux participants afin qu’ils formulent des commentaires sur le nouveau </w:t>
      </w:r>
      <w:r w:rsidRPr="00195C07">
        <w:rPr>
          <w:rFonts w:ascii="Arial" w:hAnsi="Arial" w:cs="Arial"/>
          <w:sz w:val="22"/>
          <w:szCs w:val="22"/>
        </w:rPr>
        <w:t>paragraphe</w:t>
      </w:r>
      <w:r>
        <w:rPr>
          <w:rFonts w:ascii="Arial" w:hAnsi="Arial" w:cs="Arial"/>
          <w:sz w:val="22"/>
          <w:szCs w:val="22"/>
        </w:rPr>
        <w:t xml:space="preserve"> 8.</w:t>
      </w:r>
    </w:p>
    <w:p w14:paraId="1BE0295A" w14:textId="6673E71A" w:rsidR="00195C07" w:rsidRDefault="00195C07" w:rsidP="0031028D">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195C07">
        <w:rPr>
          <w:rFonts w:ascii="Arial" w:hAnsi="Arial" w:cs="Arial"/>
          <w:sz w:val="22"/>
          <w:szCs w:val="22"/>
        </w:rPr>
        <w:t>délégation</w:t>
      </w:r>
      <w:r>
        <w:rPr>
          <w:rFonts w:ascii="Arial" w:hAnsi="Arial" w:cs="Arial"/>
          <w:sz w:val="22"/>
          <w:szCs w:val="22"/>
        </w:rPr>
        <w:t xml:space="preserve"> du </w:t>
      </w:r>
      <w:r w:rsidRPr="00195C07">
        <w:rPr>
          <w:rFonts w:ascii="Arial" w:hAnsi="Arial" w:cs="Arial"/>
          <w:b/>
          <w:sz w:val="22"/>
          <w:szCs w:val="22"/>
        </w:rPr>
        <w:t>Brésil</w:t>
      </w:r>
      <w:r>
        <w:rPr>
          <w:rFonts w:ascii="Arial" w:hAnsi="Arial" w:cs="Arial"/>
          <w:sz w:val="22"/>
          <w:szCs w:val="22"/>
        </w:rPr>
        <w:t xml:space="preserve"> a proposé une légère modification à la </w:t>
      </w:r>
      <w:r w:rsidRPr="00195C07">
        <w:rPr>
          <w:rFonts w:ascii="Arial" w:hAnsi="Arial" w:cs="Arial"/>
          <w:sz w:val="22"/>
          <w:szCs w:val="22"/>
        </w:rPr>
        <w:t xml:space="preserve">proposition </w:t>
      </w:r>
      <w:r>
        <w:rPr>
          <w:rFonts w:ascii="Arial" w:hAnsi="Arial" w:cs="Arial"/>
          <w:sz w:val="22"/>
          <w:szCs w:val="22"/>
        </w:rPr>
        <w:t xml:space="preserve">de la Turquie, à savoir les termes suivants : « Rappelle en outre le besoin d’élaborer » sans faire mention du </w:t>
      </w:r>
      <w:r w:rsidRPr="00195C07">
        <w:rPr>
          <w:rFonts w:ascii="Arial" w:hAnsi="Arial" w:cs="Arial"/>
          <w:sz w:val="22"/>
          <w:szCs w:val="22"/>
        </w:rPr>
        <w:t>paragraphe</w:t>
      </w:r>
      <w:r>
        <w:rPr>
          <w:rFonts w:ascii="Arial" w:hAnsi="Arial" w:cs="Arial"/>
          <w:sz w:val="22"/>
          <w:szCs w:val="22"/>
        </w:rPr>
        <w:t xml:space="preserve"> spécifique de l’</w:t>
      </w:r>
      <w:r w:rsidR="00E10C70">
        <w:rPr>
          <w:rFonts w:ascii="Arial" w:hAnsi="Arial" w:cs="Arial"/>
          <w:i/>
          <w:sz w:val="22"/>
          <w:szCs w:val="22"/>
        </w:rPr>
        <w:t>a</w:t>
      </w:r>
      <w:r w:rsidRPr="00195C07">
        <w:rPr>
          <w:rFonts w:ascii="Arial" w:hAnsi="Arial" w:cs="Arial"/>
          <w:i/>
          <w:sz w:val="22"/>
          <w:szCs w:val="22"/>
        </w:rPr>
        <w:t>ide-mémoire</w:t>
      </w:r>
      <w:r>
        <w:rPr>
          <w:rFonts w:ascii="Arial" w:hAnsi="Arial" w:cs="Arial"/>
          <w:sz w:val="22"/>
          <w:szCs w:val="22"/>
        </w:rPr>
        <w:t xml:space="preserve">, car cela faisait allusion à un autre </w:t>
      </w:r>
      <w:r w:rsidRPr="00195C07">
        <w:rPr>
          <w:rFonts w:ascii="Arial" w:hAnsi="Arial" w:cs="Arial"/>
          <w:sz w:val="22"/>
          <w:szCs w:val="22"/>
        </w:rPr>
        <w:t>État partie</w:t>
      </w:r>
      <w:r>
        <w:rPr>
          <w:rFonts w:ascii="Arial" w:hAnsi="Arial" w:cs="Arial"/>
          <w:sz w:val="22"/>
          <w:szCs w:val="22"/>
        </w:rPr>
        <w:t xml:space="preserve">. La </w:t>
      </w:r>
      <w:r w:rsidRPr="00195C07">
        <w:rPr>
          <w:rFonts w:ascii="Arial" w:hAnsi="Arial" w:cs="Arial"/>
          <w:sz w:val="22"/>
          <w:szCs w:val="22"/>
        </w:rPr>
        <w:t>délégation</w:t>
      </w:r>
      <w:r>
        <w:rPr>
          <w:rFonts w:ascii="Arial" w:hAnsi="Arial" w:cs="Arial"/>
          <w:sz w:val="22"/>
          <w:szCs w:val="22"/>
        </w:rPr>
        <w:t xml:space="preserve"> a fait remarquer que la </w:t>
      </w:r>
      <w:r w:rsidRPr="00195C07">
        <w:rPr>
          <w:rFonts w:ascii="Arial" w:hAnsi="Arial" w:cs="Arial"/>
          <w:sz w:val="22"/>
          <w:szCs w:val="22"/>
        </w:rPr>
        <w:t>recommandation</w:t>
      </w:r>
      <w:r>
        <w:rPr>
          <w:rFonts w:ascii="Arial" w:hAnsi="Arial" w:cs="Arial"/>
          <w:sz w:val="22"/>
          <w:szCs w:val="22"/>
        </w:rPr>
        <w:t xml:space="preserve"> n’était destinée à aucun </w:t>
      </w:r>
      <w:r w:rsidRPr="00195C07">
        <w:rPr>
          <w:rFonts w:ascii="Arial" w:hAnsi="Arial" w:cs="Arial"/>
          <w:sz w:val="22"/>
          <w:szCs w:val="22"/>
        </w:rPr>
        <w:t>État partie</w:t>
      </w:r>
      <w:r>
        <w:rPr>
          <w:rFonts w:ascii="Arial" w:hAnsi="Arial" w:cs="Arial"/>
          <w:sz w:val="22"/>
          <w:szCs w:val="22"/>
        </w:rPr>
        <w:t xml:space="preserve"> en particulier, c’était une </w:t>
      </w:r>
      <w:r w:rsidRPr="00195C07">
        <w:rPr>
          <w:rFonts w:ascii="Arial" w:hAnsi="Arial" w:cs="Arial"/>
          <w:sz w:val="22"/>
          <w:szCs w:val="22"/>
        </w:rPr>
        <w:t>recommandation</w:t>
      </w:r>
      <w:r>
        <w:rPr>
          <w:rFonts w:ascii="Arial" w:hAnsi="Arial" w:cs="Arial"/>
          <w:sz w:val="22"/>
          <w:szCs w:val="22"/>
        </w:rPr>
        <w:t xml:space="preserve"> générale que tous les États parties devaient suivre.</w:t>
      </w:r>
    </w:p>
    <w:p w14:paraId="0729C2A2" w14:textId="6B17C53B" w:rsidR="00195C07" w:rsidRPr="00195C07" w:rsidRDefault="00195C07" w:rsidP="00195C07">
      <w:pPr>
        <w:pStyle w:val="ListParagraph"/>
        <w:numPr>
          <w:ilvl w:val="0"/>
          <w:numId w:val="9"/>
        </w:numPr>
        <w:spacing w:after="120"/>
        <w:ind w:left="709" w:hanging="709"/>
        <w:contextualSpacing w:val="0"/>
        <w:jc w:val="both"/>
        <w:rPr>
          <w:rFonts w:ascii="Arial" w:hAnsi="Arial" w:cs="Arial"/>
          <w:sz w:val="22"/>
          <w:szCs w:val="22"/>
        </w:rPr>
      </w:pPr>
      <w:r w:rsidRPr="00195C07">
        <w:rPr>
          <w:rFonts w:ascii="Arial" w:hAnsi="Arial" w:cs="Arial"/>
          <w:sz w:val="22"/>
          <w:szCs w:val="22"/>
        </w:rPr>
        <w:t xml:space="preserve">En l’absence d’autres commentaires ou amendements, le </w:t>
      </w:r>
      <w:r w:rsidRPr="00195C07">
        <w:rPr>
          <w:rFonts w:ascii="Arial" w:hAnsi="Arial" w:cs="Arial"/>
          <w:b/>
          <w:sz w:val="22"/>
          <w:szCs w:val="22"/>
        </w:rPr>
        <w:t>Président</w:t>
      </w:r>
      <w:r w:rsidRPr="00195C07">
        <w:rPr>
          <w:rFonts w:ascii="Arial" w:hAnsi="Arial" w:cs="Arial"/>
          <w:sz w:val="22"/>
          <w:szCs w:val="22"/>
        </w:rPr>
        <w:t xml:space="preserve"> a </w:t>
      </w:r>
      <w:r w:rsidR="00FF17EF">
        <w:rPr>
          <w:rFonts w:ascii="Arial" w:hAnsi="Arial" w:cs="Arial"/>
          <w:sz w:val="22"/>
          <w:szCs w:val="22"/>
        </w:rPr>
        <w:t xml:space="preserve">déclaré </w:t>
      </w:r>
      <w:r w:rsidRPr="00195C07">
        <w:rPr>
          <w:rFonts w:ascii="Arial" w:hAnsi="Arial" w:cs="Arial"/>
          <w:sz w:val="22"/>
          <w:szCs w:val="22"/>
        </w:rPr>
        <w:t>le nouveau paragraphe 8 adopté, puis est passé au paragraphe 9 qui a été dûment adopté.</w:t>
      </w:r>
    </w:p>
    <w:p w14:paraId="0394511F" w14:textId="38CE4FDA" w:rsidR="00195C07" w:rsidRDefault="00195C07" w:rsidP="0031028D">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S’agissant du </w:t>
      </w:r>
      <w:r w:rsidRPr="00195C07">
        <w:rPr>
          <w:rFonts w:ascii="Arial" w:hAnsi="Arial" w:cs="Arial"/>
          <w:sz w:val="22"/>
          <w:szCs w:val="22"/>
        </w:rPr>
        <w:t>paragraphe</w:t>
      </w:r>
      <w:r>
        <w:rPr>
          <w:rFonts w:ascii="Arial" w:hAnsi="Arial" w:cs="Arial"/>
          <w:sz w:val="22"/>
          <w:szCs w:val="22"/>
        </w:rPr>
        <w:t xml:space="preserve"> 10, la </w:t>
      </w:r>
      <w:r w:rsidRPr="00195C07">
        <w:rPr>
          <w:rFonts w:ascii="Arial" w:hAnsi="Arial" w:cs="Arial"/>
          <w:sz w:val="22"/>
          <w:szCs w:val="22"/>
        </w:rPr>
        <w:t>délégation</w:t>
      </w:r>
      <w:r>
        <w:rPr>
          <w:rFonts w:ascii="Arial" w:hAnsi="Arial" w:cs="Arial"/>
          <w:sz w:val="22"/>
          <w:szCs w:val="22"/>
        </w:rPr>
        <w:t xml:space="preserve"> de la </w:t>
      </w:r>
      <w:r w:rsidRPr="00FF17EF">
        <w:rPr>
          <w:rFonts w:ascii="Arial" w:hAnsi="Arial" w:cs="Arial"/>
          <w:b/>
          <w:sz w:val="22"/>
          <w:szCs w:val="22"/>
        </w:rPr>
        <w:t>Belgique</w:t>
      </w:r>
      <w:r>
        <w:rPr>
          <w:rFonts w:ascii="Arial" w:hAnsi="Arial" w:cs="Arial"/>
          <w:sz w:val="22"/>
          <w:szCs w:val="22"/>
        </w:rPr>
        <w:t xml:space="preserve"> a proposé d’inclure après « </w:t>
      </w:r>
      <w:r w:rsidR="00FF17EF">
        <w:rPr>
          <w:rFonts w:ascii="Arial" w:hAnsi="Arial" w:cs="Arial"/>
          <w:sz w:val="22"/>
          <w:szCs w:val="22"/>
        </w:rPr>
        <w:t xml:space="preserve">les </w:t>
      </w:r>
      <w:r w:rsidRPr="00195C07">
        <w:rPr>
          <w:rFonts w:ascii="Arial" w:hAnsi="Arial" w:cs="Arial"/>
          <w:sz w:val="22"/>
          <w:szCs w:val="22"/>
        </w:rPr>
        <w:t>communauté</w:t>
      </w:r>
      <w:r>
        <w:rPr>
          <w:rFonts w:ascii="Arial" w:hAnsi="Arial" w:cs="Arial"/>
          <w:sz w:val="22"/>
          <w:szCs w:val="22"/>
        </w:rPr>
        <w:t>s », les termes « </w:t>
      </w:r>
      <w:r w:rsidR="00FF17EF">
        <w:rPr>
          <w:rFonts w:ascii="Arial" w:hAnsi="Arial" w:cs="Arial"/>
          <w:sz w:val="22"/>
          <w:szCs w:val="22"/>
        </w:rPr>
        <w:t xml:space="preserve">les </w:t>
      </w:r>
      <w:r>
        <w:rPr>
          <w:rFonts w:ascii="Arial" w:hAnsi="Arial" w:cs="Arial"/>
          <w:sz w:val="22"/>
          <w:szCs w:val="22"/>
        </w:rPr>
        <w:t xml:space="preserve">groupes et, le cas échéant, </w:t>
      </w:r>
      <w:r w:rsidR="00FF17EF">
        <w:rPr>
          <w:rFonts w:ascii="Arial" w:hAnsi="Arial" w:cs="Arial"/>
          <w:sz w:val="22"/>
          <w:szCs w:val="22"/>
        </w:rPr>
        <w:t xml:space="preserve">les </w:t>
      </w:r>
      <w:r w:rsidRPr="00195C07">
        <w:rPr>
          <w:rFonts w:ascii="Arial" w:hAnsi="Arial" w:cs="Arial"/>
          <w:sz w:val="22"/>
          <w:szCs w:val="22"/>
        </w:rPr>
        <w:t>individus</w:t>
      </w:r>
      <w:r>
        <w:rPr>
          <w:rFonts w:ascii="Arial" w:hAnsi="Arial" w:cs="Arial"/>
          <w:sz w:val="22"/>
          <w:szCs w:val="22"/>
        </w:rPr>
        <w:t xml:space="preserve"> concernés » car ceux-ci étaient toujours mentionnés ensemble. </w:t>
      </w:r>
    </w:p>
    <w:p w14:paraId="64E92FC6" w14:textId="23010A53" w:rsidR="00FF17EF" w:rsidRDefault="00FF17EF" w:rsidP="0031028D">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FF17EF">
        <w:rPr>
          <w:rFonts w:ascii="Arial" w:hAnsi="Arial" w:cs="Arial"/>
          <w:sz w:val="22"/>
          <w:szCs w:val="22"/>
        </w:rPr>
        <w:t>délégation</w:t>
      </w:r>
      <w:r>
        <w:rPr>
          <w:rFonts w:ascii="Arial" w:hAnsi="Arial" w:cs="Arial"/>
          <w:sz w:val="22"/>
          <w:szCs w:val="22"/>
        </w:rPr>
        <w:t xml:space="preserve"> de la </w:t>
      </w:r>
      <w:r w:rsidRPr="00FF17EF">
        <w:rPr>
          <w:rFonts w:ascii="Arial" w:hAnsi="Arial" w:cs="Arial"/>
          <w:b/>
          <w:sz w:val="22"/>
          <w:szCs w:val="22"/>
        </w:rPr>
        <w:t>Turquie</w:t>
      </w:r>
      <w:r>
        <w:rPr>
          <w:rFonts w:ascii="Arial" w:hAnsi="Arial" w:cs="Arial"/>
          <w:sz w:val="22"/>
          <w:szCs w:val="22"/>
        </w:rPr>
        <w:t xml:space="preserve"> a soutenu la </w:t>
      </w:r>
      <w:r w:rsidRPr="00FF17EF">
        <w:rPr>
          <w:rFonts w:ascii="Arial" w:hAnsi="Arial" w:cs="Arial"/>
          <w:sz w:val="22"/>
          <w:szCs w:val="22"/>
        </w:rPr>
        <w:t xml:space="preserve">proposition </w:t>
      </w:r>
      <w:r>
        <w:rPr>
          <w:rFonts w:ascii="Arial" w:hAnsi="Arial" w:cs="Arial"/>
          <w:sz w:val="22"/>
          <w:szCs w:val="22"/>
        </w:rPr>
        <w:t>de la Belgique et a suggéré que le Secrétariat en fasse un règle non écrite car tous les textes avaient la même approche et le même libellé.</w:t>
      </w:r>
    </w:p>
    <w:p w14:paraId="50D6CFAD" w14:textId="244FC2EE" w:rsidR="00FF17EF" w:rsidRDefault="00FF17EF" w:rsidP="0031028D">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En l’absence d’autres commentaires ou objections au </w:t>
      </w:r>
      <w:r w:rsidRPr="00FF17EF">
        <w:rPr>
          <w:rFonts w:ascii="Arial" w:hAnsi="Arial" w:cs="Arial"/>
          <w:sz w:val="22"/>
          <w:szCs w:val="22"/>
        </w:rPr>
        <w:t>paragraphe</w:t>
      </w:r>
      <w:r>
        <w:rPr>
          <w:rFonts w:ascii="Arial" w:hAnsi="Arial" w:cs="Arial"/>
          <w:sz w:val="22"/>
          <w:szCs w:val="22"/>
        </w:rPr>
        <w:t xml:space="preserve"> 10 tel que proposé, le </w:t>
      </w:r>
      <w:r w:rsidRPr="00FF17EF">
        <w:rPr>
          <w:rFonts w:ascii="Arial" w:hAnsi="Arial" w:cs="Arial"/>
          <w:b/>
          <w:sz w:val="22"/>
          <w:szCs w:val="22"/>
        </w:rPr>
        <w:t>Président</w:t>
      </w:r>
      <w:r>
        <w:rPr>
          <w:rFonts w:ascii="Arial" w:hAnsi="Arial" w:cs="Arial"/>
          <w:sz w:val="22"/>
          <w:szCs w:val="22"/>
        </w:rPr>
        <w:t xml:space="preserve"> a déclaré le </w:t>
      </w:r>
      <w:r w:rsidRPr="00FF17EF">
        <w:rPr>
          <w:rFonts w:ascii="Arial" w:hAnsi="Arial" w:cs="Arial"/>
          <w:sz w:val="22"/>
          <w:szCs w:val="22"/>
        </w:rPr>
        <w:t>paragraphe</w:t>
      </w:r>
      <w:r>
        <w:rPr>
          <w:rFonts w:ascii="Arial" w:hAnsi="Arial" w:cs="Arial"/>
          <w:sz w:val="22"/>
          <w:szCs w:val="22"/>
        </w:rPr>
        <w:t xml:space="preserve"> adopté. Il est alors passé aux nouveaux paragraphes 11 et 12, qui ont été dûment adoptés.</w:t>
      </w:r>
    </w:p>
    <w:p w14:paraId="3D0C84CF" w14:textId="5F091438" w:rsidR="00FF17EF" w:rsidRDefault="00FF17EF" w:rsidP="0031028D">
      <w:pPr>
        <w:pStyle w:val="ListParagraph"/>
        <w:numPr>
          <w:ilvl w:val="0"/>
          <w:numId w:val="9"/>
        </w:numPr>
        <w:spacing w:after="120"/>
        <w:ind w:left="709" w:hanging="709"/>
        <w:contextualSpacing w:val="0"/>
        <w:jc w:val="both"/>
        <w:rPr>
          <w:rFonts w:ascii="Arial" w:hAnsi="Arial" w:cs="Arial"/>
          <w:sz w:val="22"/>
          <w:szCs w:val="22"/>
        </w:rPr>
      </w:pPr>
      <w:r w:rsidRPr="00D83C5B">
        <w:rPr>
          <w:rFonts w:ascii="Arial" w:hAnsi="Arial" w:cs="Arial"/>
          <w:sz w:val="22"/>
          <w:szCs w:val="22"/>
        </w:rPr>
        <w:t xml:space="preserve">La délégation de la </w:t>
      </w:r>
      <w:r w:rsidRPr="00D83C5B">
        <w:rPr>
          <w:rFonts w:ascii="Arial" w:hAnsi="Arial" w:cs="Arial"/>
          <w:b/>
          <w:sz w:val="22"/>
          <w:szCs w:val="22"/>
        </w:rPr>
        <w:t>Grèce</w:t>
      </w:r>
      <w:r w:rsidRPr="00D83C5B">
        <w:rPr>
          <w:rFonts w:ascii="Arial" w:hAnsi="Arial" w:cs="Arial"/>
          <w:sz w:val="22"/>
          <w:szCs w:val="22"/>
        </w:rPr>
        <w:t xml:space="preserve"> a proposé deux nouveaux </w:t>
      </w:r>
      <w:r w:rsidR="00517830">
        <w:rPr>
          <w:rFonts w:ascii="Arial" w:hAnsi="Arial" w:cs="Arial"/>
          <w:sz w:val="22"/>
          <w:szCs w:val="22"/>
        </w:rPr>
        <w:t>paragraphes qui faisaient écho à</w:t>
      </w:r>
      <w:r w:rsidRPr="00D83C5B">
        <w:rPr>
          <w:rFonts w:ascii="Arial" w:hAnsi="Arial" w:cs="Arial"/>
          <w:sz w:val="22"/>
          <w:szCs w:val="22"/>
        </w:rPr>
        <w:t xml:space="preserve"> ses précédentes remarque</w:t>
      </w:r>
      <w:r w:rsidR="00D83C5B" w:rsidRPr="00D83C5B">
        <w:rPr>
          <w:rFonts w:ascii="Arial" w:hAnsi="Arial" w:cs="Arial"/>
          <w:sz w:val="22"/>
          <w:szCs w:val="22"/>
        </w:rPr>
        <w:t>s et qui étaient destinés au nouvel Organe d'évaluation. Le paragraphe 13 serait ainsi libellé : « Invite l’Organe d'évaluation à suivre la pratique de présenter ses projets de décision critère par critère et non pas sous la forme d’un texte consolidé »</w:t>
      </w:r>
      <w:r w:rsidR="00D83C5B">
        <w:rPr>
          <w:rFonts w:ascii="Arial" w:hAnsi="Arial" w:cs="Arial"/>
          <w:sz w:val="22"/>
          <w:szCs w:val="22"/>
        </w:rPr>
        <w:t>. L</w:t>
      </w:r>
      <w:r w:rsidR="00D83C5B" w:rsidRPr="00D83C5B">
        <w:rPr>
          <w:rFonts w:ascii="Arial" w:hAnsi="Arial" w:cs="Arial"/>
          <w:sz w:val="22"/>
          <w:szCs w:val="22"/>
        </w:rPr>
        <w:t xml:space="preserve">e paragraphe 14 serait ainsi libellé : </w:t>
      </w:r>
      <w:r w:rsidR="00D83C5B">
        <w:rPr>
          <w:rFonts w:ascii="Arial" w:hAnsi="Arial" w:cs="Arial"/>
          <w:sz w:val="22"/>
          <w:szCs w:val="22"/>
        </w:rPr>
        <w:t>« Invite en outre l’Organe d'évaluation à s’abstenir d’utiliser des termes vagues et dénués de justification réelle tels que « folklorisation » et « muséification. »</w:t>
      </w:r>
    </w:p>
    <w:p w14:paraId="05BC47D5" w14:textId="0103C915" w:rsidR="00D83C5B" w:rsidRDefault="00517830" w:rsidP="0031028D">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lastRenderedPageBreak/>
        <w:t xml:space="preserve">Le </w:t>
      </w:r>
      <w:r w:rsidRPr="00517830">
        <w:rPr>
          <w:rFonts w:ascii="Arial" w:hAnsi="Arial" w:cs="Arial"/>
          <w:b/>
          <w:sz w:val="22"/>
          <w:szCs w:val="22"/>
        </w:rPr>
        <w:t>Président</w:t>
      </w:r>
      <w:r>
        <w:rPr>
          <w:rFonts w:ascii="Arial" w:hAnsi="Arial" w:cs="Arial"/>
          <w:sz w:val="22"/>
          <w:szCs w:val="22"/>
        </w:rPr>
        <w:t xml:space="preserve"> a pris note des deu</w:t>
      </w:r>
      <w:r w:rsidR="00A06A41">
        <w:rPr>
          <w:rFonts w:ascii="Arial" w:hAnsi="Arial" w:cs="Arial"/>
          <w:sz w:val="22"/>
          <w:szCs w:val="22"/>
        </w:rPr>
        <w:t>x nouveaux paragraphes proposés</w:t>
      </w:r>
      <w:r>
        <w:rPr>
          <w:rFonts w:ascii="Arial" w:hAnsi="Arial" w:cs="Arial"/>
          <w:sz w:val="22"/>
          <w:szCs w:val="22"/>
        </w:rPr>
        <w:t xml:space="preserve"> tels que projetés sur l’écran.</w:t>
      </w:r>
    </w:p>
    <w:p w14:paraId="028DCA54" w14:textId="0945E4A1" w:rsidR="00517830" w:rsidRPr="00517830" w:rsidRDefault="00517830" w:rsidP="00517830">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517830">
        <w:rPr>
          <w:rFonts w:ascii="Arial" w:hAnsi="Arial" w:cs="Arial"/>
          <w:sz w:val="22"/>
          <w:szCs w:val="22"/>
        </w:rPr>
        <w:t>délégation</w:t>
      </w:r>
      <w:r>
        <w:rPr>
          <w:rFonts w:ascii="Arial" w:hAnsi="Arial" w:cs="Arial"/>
          <w:sz w:val="22"/>
          <w:szCs w:val="22"/>
        </w:rPr>
        <w:t xml:space="preserve"> de la </w:t>
      </w:r>
      <w:r w:rsidRPr="00517830">
        <w:rPr>
          <w:rFonts w:ascii="Arial" w:hAnsi="Arial" w:cs="Arial"/>
          <w:b/>
          <w:sz w:val="22"/>
          <w:szCs w:val="22"/>
        </w:rPr>
        <w:t>Belgique</w:t>
      </w:r>
      <w:r>
        <w:rPr>
          <w:rFonts w:ascii="Arial" w:hAnsi="Arial" w:cs="Arial"/>
          <w:sz w:val="22"/>
          <w:szCs w:val="22"/>
        </w:rPr>
        <w:t xml:space="preserve"> a apporté </w:t>
      </w:r>
      <w:r w:rsidR="00A06A41">
        <w:rPr>
          <w:rFonts w:ascii="Arial" w:hAnsi="Arial" w:cs="Arial"/>
          <w:sz w:val="22"/>
          <w:szCs w:val="22"/>
        </w:rPr>
        <w:t xml:space="preserve">son soutien sans réserve au </w:t>
      </w:r>
      <w:r w:rsidRPr="00517830">
        <w:rPr>
          <w:rFonts w:ascii="Arial" w:hAnsi="Arial" w:cs="Arial"/>
          <w:sz w:val="22"/>
          <w:szCs w:val="22"/>
        </w:rPr>
        <w:t>paragraphe</w:t>
      </w:r>
      <w:r>
        <w:rPr>
          <w:rFonts w:ascii="Arial" w:hAnsi="Arial" w:cs="Arial"/>
          <w:sz w:val="22"/>
          <w:szCs w:val="22"/>
        </w:rPr>
        <w:t xml:space="preserve"> 13 mais a proposé de supprimer le </w:t>
      </w:r>
      <w:r w:rsidRPr="00517830">
        <w:rPr>
          <w:rFonts w:ascii="Arial" w:hAnsi="Arial" w:cs="Arial"/>
          <w:sz w:val="22"/>
          <w:szCs w:val="22"/>
        </w:rPr>
        <w:t>paragraphe</w:t>
      </w:r>
      <w:r>
        <w:rPr>
          <w:rFonts w:ascii="Arial" w:hAnsi="Arial" w:cs="Arial"/>
          <w:sz w:val="22"/>
          <w:szCs w:val="22"/>
        </w:rPr>
        <w:t xml:space="preserve"> 14.</w:t>
      </w:r>
    </w:p>
    <w:p w14:paraId="430C3C90" w14:textId="66553995" w:rsidR="00517830" w:rsidRDefault="00517830" w:rsidP="0031028D">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517830">
        <w:rPr>
          <w:rFonts w:ascii="Arial" w:hAnsi="Arial" w:cs="Arial"/>
          <w:sz w:val="22"/>
          <w:szCs w:val="22"/>
        </w:rPr>
        <w:t>délégation</w:t>
      </w:r>
      <w:r>
        <w:rPr>
          <w:rFonts w:ascii="Arial" w:hAnsi="Arial" w:cs="Arial"/>
          <w:sz w:val="22"/>
          <w:szCs w:val="22"/>
        </w:rPr>
        <w:t xml:space="preserve"> du </w:t>
      </w:r>
      <w:r w:rsidRPr="007D61FE">
        <w:rPr>
          <w:rFonts w:ascii="Arial" w:hAnsi="Arial" w:cs="Arial"/>
          <w:b/>
          <w:sz w:val="22"/>
          <w:szCs w:val="22"/>
        </w:rPr>
        <w:t>Brésil</w:t>
      </w:r>
      <w:r>
        <w:rPr>
          <w:rFonts w:ascii="Arial" w:hAnsi="Arial" w:cs="Arial"/>
          <w:sz w:val="22"/>
          <w:szCs w:val="22"/>
        </w:rPr>
        <w:t xml:space="preserve"> a également apporté son soutien au </w:t>
      </w:r>
      <w:r w:rsidRPr="00517830">
        <w:rPr>
          <w:rFonts w:ascii="Arial" w:hAnsi="Arial" w:cs="Arial"/>
          <w:sz w:val="22"/>
          <w:szCs w:val="22"/>
        </w:rPr>
        <w:t>paragraphe</w:t>
      </w:r>
      <w:r>
        <w:rPr>
          <w:rFonts w:ascii="Arial" w:hAnsi="Arial" w:cs="Arial"/>
          <w:sz w:val="22"/>
          <w:szCs w:val="22"/>
        </w:rPr>
        <w:t xml:space="preserve"> 13 mais </w:t>
      </w:r>
      <w:r w:rsidR="007D61FE">
        <w:rPr>
          <w:rFonts w:ascii="Arial" w:hAnsi="Arial" w:cs="Arial"/>
          <w:sz w:val="22"/>
          <w:szCs w:val="22"/>
        </w:rPr>
        <w:t xml:space="preserve">avait le sentiment que la formulation du </w:t>
      </w:r>
      <w:r w:rsidR="007D61FE" w:rsidRPr="007D61FE">
        <w:rPr>
          <w:rFonts w:ascii="Arial" w:hAnsi="Arial" w:cs="Arial"/>
          <w:sz w:val="22"/>
          <w:szCs w:val="22"/>
        </w:rPr>
        <w:t>paragraphe</w:t>
      </w:r>
      <w:r w:rsidR="007D61FE">
        <w:rPr>
          <w:rFonts w:ascii="Arial" w:hAnsi="Arial" w:cs="Arial"/>
          <w:sz w:val="22"/>
          <w:szCs w:val="22"/>
        </w:rPr>
        <w:t xml:space="preserve"> 14 était inopportune car elle semblait critiquer l’Organe consultatif, ajoutant que ce message devrait apparaître dans le </w:t>
      </w:r>
      <w:r w:rsidR="007D61FE" w:rsidRPr="007D61FE">
        <w:rPr>
          <w:rFonts w:ascii="Arial" w:hAnsi="Arial" w:cs="Arial"/>
          <w:sz w:val="22"/>
          <w:szCs w:val="22"/>
        </w:rPr>
        <w:t>compte-rendu</w:t>
      </w:r>
      <w:r w:rsidR="007D61FE">
        <w:rPr>
          <w:rFonts w:ascii="Arial" w:hAnsi="Arial" w:cs="Arial"/>
          <w:sz w:val="22"/>
          <w:szCs w:val="22"/>
        </w:rPr>
        <w:t xml:space="preserve"> du rapport oral mais pas dans une </w:t>
      </w:r>
      <w:r w:rsidR="007D61FE" w:rsidRPr="007D61FE">
        <w:rPr>
          <w:rFonts w:ascii="Arial" w:hAnsi="Arial" w:cs="Arial"/>
          <w:sz w:val="22"/>
          <w:szCs w:val="22"/>
        </w:rPr>
        <w:t>décision</w:t>
      </w:r>
      <w:r w:rsidR="007D61FE">
        <w:rPr>
          <w:rFonts w:ascii="Arial" w:hAnsi="Arial" w:cs="Arial"/>
          <w:sz w:val="22"/>
          <w:szCs w:val="22"/>
        </w:rPr>
        <w:t>.</w:t>
      </w:r>
    </w:p>
    <w:p w14:paraId="054A20A2" w14:textId="5960983B" w:rsidR="007D61FE" w:rsidRDefault="00A06A41" w:rsidP="0031028D">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A06A41">
        <w:rPr>
          <w:rFonts w:ascii="Arial" w:hAnsi="Arial" w:cs="Arial"/>
          <w:sz w:val="22"/>
          <w:szCs w:val="22"/>
        </w:rPr>
        <w:t>délégation</w:t>
      </w:r>
      <w:r>
        <w:rPr>
          <w:rFonts w:ascii="Arial" w:hAnsi="Arial" w:cs="Arial"/>
          <w:sz w:val="22"/>
          <w:szCs w:val="22"/>
        </w:rPr>
        <w:t xml:space="preserve"> de la </w:t>
      </w:r>
      <w:r w:rsidRPr="00A06A41">
        <w:rPr>
          <w:rFonts w:ascii="Arial" w:hAnsi="Arial" w:cs="Arial"/>
          <w:b/>
          <w:sz w:val="22"/>
          <w:szCs w:val="22"/>
        </w:rPr>
        <w:t>Lettonie</w:t>
      </w:r>
      <w:r>
        <w:rPr>
          <w:rFonts w:ascii="Arial" w:hAnsi="Arial" w:cs="Arial"/>
          <w:sz w:val="22"/>
          <w:szCs w:val="22"/>
        </w:rPr>
        <w:t xml:space="preserve"> a soutenu la </w:t>
      </w:r>
      <w:r w:rsidRPr="00A06A41">
        <w:rPr>
          <w:rFonts w:ascii="Arial" w:hAnsi="Arial" w:cs="Arial"/>
          <w:sz w:val="22"/>
          <w:szCs w:val="22"/>
        </w:rPr>
        <w:t xml:space="preserve">proposition </w:t>
      </w:r>
      <w:r>
        <w:rPr>
          <w:rFonts w:ascii="Arial" w:hAnsi="Arial" w:cs="Arial"/>
          <w:sz w:val="22"/>
          <w:szCs w:val="22"/>
        </w:rPr>
        <w:t xml:space="preserve">de la Belgique, et celle du Brésil de supprimer le </w:t>
      </w:r>
      <w:r w:rsidRPr="00A06A41">
        <w:rPr>
          <w:rFonts w:ascii="Arial" w:hAnsi="Arial" w:cs="Arial"/>
          <w:sz w:val="22"/>
          <w:szCs w:val="22"/>
        </w:rPr>
        <w:t>paragraphe</w:t>
      </w:r>
      <w:r>
        <w:rPr>
          <w:rFonts w:ascii="Arial" w:hAnsi="Arial" w:cs="Arial"/>
          <w:sz w:val="22"/>
          <w:szCs w:val="22"/>
        </w:rPr>
        <w:t xml:space="preserve"> 14, ajoutant que le </w:t>
      </w:r>
      <w:r w:rsidRPr="00A06A41">
        <w:rPr>
          <w:rFonts w:ascii="Arial" w:hAnsi="Arial" w:cs="Arial"/>
          <w:sz w:val="22"/>
          <w:szCs w:val="22"/>
        </w:rPr>
        <w:t>paragraphe</w:t>
      </w:r>
      <w:r>
        <w:rPr>
          <w:rFonts w:ascii="Arial" w:hAnsi="Arial" w:cs="Arial"/>
          <w:sz w:val="22"/>
          <w:szCs w:val="22"/>
        </w:rPr>
        <w:t xml:space="preserve"> 12 faisait déjà état de questions conceptuelles et pourrait </w:t>
      </w:r>
      <w:r w:rsidRPr="00A06A41">
        <w:rPr>
          <w:rFonts w:ascii="Arial" w:hAnsi="Arial" w:cs="Arial"/>
          <w:sz w:val="22"/>
          <w:szCs w:val="22"/>
        </w:rPr>
        <w:t>également</w:t>
      </w:r>
      <w:r>
        <w:rPr>
          <w:rFonts w:ascii="Arial" w:hAnsi="Arial" w:cs="Arial"/>
          <w:sz w:val="22"/>
          <w:szCs w:val="22"/>
        </w:rPr>
        <w:t xml:space="preserve"> s’appliquer à ces termes.</w:t>
      </w:r>
    </w:p>
    <w:p w14:paraId="186368C3" w14:textId="7CD1EFC3" w:rsidR="00A06A41" w:rsidRDefault="00A06A41" w:rsidP="0031028D">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A06A41">
        <w:rPr>
          <w:rFonts w:ascii="Arial" w:hAnsi="Arial" w:cs="Arial"/>
          <w:sz w:val="22"/>
          <w:szCs w:val="22"/>
        </w:rPr>
        <w:t>délégation</w:t>
      </w:r>
      <w:r>
        <w:rPr>
          <w:rFonts w:ascii="Arial" w:hAnsi="Arial" w:cs="Arial"/>
          <w:sz w:val="22"/>
          <w:szCs w:val="22"/>
        </w:rPr>
        <w:t xml:space="preserve"> de </w:t>
      </w:r>
      <w:r w:rsidRPr="00A06A41">
        <w:rPr>
          <w:rFonts w:ascii="Arial" w:hAnsi="Arial" w:cs="Arial"/>
          <w:b/>
          <w:sz w:val="22"/>
          <w:szCs w:val="22"/>
        </w:rPr>
        <w:t>Sainte Lucie</w:t>
      </w:r>
      <w:r>
        <w:rPr>
          <w:rFonts w:ascii="Arial" w:hAnsi="Arial" w:cs="Arial"/>
          <w:sz w:val="22"/>
          <w:szCs w:val="22"/>
        </w:rPr>
        <w:t xml:space="preserve"> a soutenu la </w:t>
      </w:r>
      <w:r w:rsidRPr="00A06A41">
        <w:rPr>
          <w:rFonts w:ascii="Arial" w:hAnsi="Arial" w:cs="Arial"/>
          <w:sz w:val="22"/>
          <w:szCs w:val="22"/>
        </w:rPr>
        <w:t>déclaration</w:t>
      </w:r>
      <w:r>
        <w:rPr>
          <w:rFonts w:ascii="Arial" w:hAnsi="Arial" w:cs="Arial"/>
          <w:sz w:val="22"/>
          <w:szCs w:val="22"/>
        </w:rPr>
        <w:t xml:space="preserve"> du Brésil.</w:t>
      </w:r>
    </w:p>
    <w:p w14:paraId="72AEB85B" w14:textId="23156A13" w:rsidR="00A06A41" w:rsidRDefault="00A06A41" w:rsidP="0031028D">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A06A41">
        <w:rPr>
          <w:rFonts w:ascii="Arial" w:hAnsi="Arial" w:cs="Arial"/>
          <w:sz w:val="22"/>
          <w:szCs w:val="22"/>
        </w:rPr>
        <w:t>délégation</w:t>
      </w:r>
      <w:r>
        <w:rPr>
          <w:rFonts w:ascii="Arial" w:hAnsi="Arial" w:cs="Arial"/>
          <w:sz w:val="22"/>
          <w:szCs w:val="22"/>
        </w:rPr>
        <w:t xml:space="preserve"> de la </w:t>
      </w:r>
      <w:r w:rsidRPr="00A06A41">
        <w:rPr>
          <w:rFonts w:ascii="Arial" w:hAnsi="Arial" w:cs="Arial"/>
          <w:b/>
          <w:sz w:val="22"/>
          <w:szCs w:val="22"/>
        </w:rPr>
        <w:t>Hongrie</w:t>
      </w:r>
      <w:r>
        <w:rPr>
          <w:rFonts w:ascii="Arial" w:hAnsi="Arial" w:cs="Arial"/>
          <w:sz w:val="22"/>
          <w:szCs w:val="22"/>
        </w:rPr>
        <w:t xml:space="preserve"> a </w:t>
      </w:r>
      <w:r w:rsidRPr="00A06A41">
        <w:rPr>
          <w:rFonts w:ascii="Arial" w:hAnsi="Arial" w:cs="Arial"/>
          <w:sz w:val="22"/>
          <w:szCs w:val="22"/>
        </w:rPr>
        <w:t>également</w:t>
      </w:r>
      <w:r>
        <w:rPr>
          <w:rFonts w:ascii="Arial" w:hAnsi="Arial" w:cs="Arial"/>
          <w:sz w:val="22"/>
          <w:szCs w:val="22"/>
        </w:rPr>
        <w:t xml:space="preserve"> soutenu les déclarations.</w:t>
      </w:r>
    </w:p>
    <w:p w14:paraId="750A3162" w14:textId="16A1CB14" w:rsidR="00A06A41" w:rsidRDefault="00A06A41" w:rsidP="0031028D">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A06A41">
        <w:rPr>
          <w:rFonts w:ascii="Arial" w:hAnsi="Arial" w:cs="Arial"/>
          <w:b/>
          <w:sz w:val="22"/>
          <w:szCs w:val="22"/>
        </w:rPr>
        <w:t>Président</w:t>
      </w:r>
      <w:r>
        <w:rPr>
          <w:rFonts w:ascii="Arial" w:hAnsi="Arial" w:cs="Arial"/>
          <w:sz w:val="22"/>
          <w:szCs w:val="22"/>
        </w:rPr>
        <w:t xml:space="preserve"> est passé au </w:t>
      </w:r>
      <w:r w:rsidRPr="00A06A41">
        <w:rPr>
          <w:rFonts w:ascii="Arial" w:hAnsi="Arial" w:cs="Arial"/>
          <w:sz w:val="22"/>
          <w:szCs w:val="22"/>
        </w:rPr>
        <w:t>paragraphe</w:t>
      </w:r>
      <w:r>
        <w:rPr>
          <w:rFonts w:ascii="Arial" w:hAnsi="Arial" w:cs="Arial"/>
          <w:sz w:val="22"/>
          <w:szCs w:val="22"/>
        </w:rPr>
        <w:t xml:space="preserve"> 13, qui a été dûment adopté. En l’absence de soutien au </w:t>
      </w:r>
      <w:r w:rsidRPr="00A06A41">
        <w:rPr>
          <w:rFonts w:ascii="Arial" w:hAnsi="Arial" w:cs="Arial"/>
          <w:sz w:val="22"/>
          <w:szCs w:val="22"/>
        </w:rPr>
        <w:t>paragraphe</w:t>
      </w:r>
      <w:r>
        <w:rPr>
          <w:rFonts w:ascii="Arial" w:hAnsi="Arial" w:cs="Arial"/>
          <w:sz w:val="22"/>
          <w:szCs w:val="22"/>
        </w:rPr>
        <w:t xml:space="preserve"> 14, celui-ci a été retiré. En l’absence d’objections à l’adoption de la décision dans son ensemble</w:t>
      </w:r>
      <w:r w:rsidR="00C52313">
        <w:rPr>
          <w:rFonts w:ascii="Arial" w:hAnsi="Arial" w:cs="Arial"/>
          <w:sz w:val="22"/>
          <w:szCs w:val="22"/>
        </w:rPr>
        <w:t xml:space="preserve">, le </w:t>
      </w:r>
      <w:r w:rsidR="00C52313" w:rsidRPr="00C52313">
        <w:rPr>
          <w:rFonts w:ascii="Arial" w:hAnsi="Arial" w:cs="Arial"/>
          <w:b/>
          <w:sz w:val="22"/>
          <w:szCs w:val="22"/>
        </w:rPr>
        <w:t>Président a déclaré la décision</w:t>
      </w:r>
      <w:r w:rsidR="00466B76">
        <w:rPr>
          <w:rFonts w:ascii="Arial" w:hAnsi="Arial" w:cs="Arial"/>
          <w:b/>
          <w:sz w:val="22"/>
          <w:szCs w:val="22"/>
        </w:rPr>
        <w:t> </w:t>
      </w:r>
      <w:r w:rsidR="00C52313" w:rsidRPr="00C52313">
        <w:rPr>
          <w:rFonts w:ascii="Arial" w:hAnsi="Arial" w:cs="Arial"/>
          <w:b/>
          <w:sz w:val="22"/>
          <w:szCs w:val="22"/>
        </w:rPr>
        <w:t>9.COM</w:t>
      </w:r>
      <w:r w:rsidR="00466B76">
        <w:rPr>
          <w:rFonts w:ascii="Arial" w:hAnsi="Arial" w:cs="Arial"/>
          <w:b/>
          <w:sz w:val="22"/>
          <w:szCs w:val="22"/>
        </w:rPr>
        <w:t> </w:t>
      </w:r>
      <w:r w:rsidR="00C52313" w:rsidRPr="00C52313">
        <w:rPr>
          <w:rFonts w:ascii="Arial" w:hAnsi="Arial" w:cs="Arial"/>
          <w:b/>
          <w:sz w:val="22"/>
          <w:szCs w:val="22"/>
        </w:rPr>
        <w:t xml:space="preserve">9 </w:t>
      </w:r>
      <w:proofErr w:type="gramStart"/>
      <w:r w:rsidR="00C52313" w:rsidRPr="00C52313">
        <w:rPr>
          <w:rFonts w:ascii="Arial" w:hAnsi="Arial" w:cs="Arial"/>
          <w:b/>
          <w:sz w:val="22"/>
          <w:szCs w:val="22"/>
        </w:rPr>
        <w:t>adoptée</w:t>
      </w:r>
      <w:proofErr w:type="gramEnd"/>
      <w:r w:rsidR="00C52313">
        <w:rPr>
          <w:rFonts w:ascii="Arial" w:hAnsi="Arial" w:cs="Arial"/>
          <w:sz w:val="22"/>
          <w:szCs w:val="22"/>
        </w:rPr>
        <w:t>.</w:t>
      </w:r>
    </w:p>
    <w:p w14:paraId="472BB0F8" w14:textId="0B571E1F" w:rsidR="008B6B06" w:rsidRDefault="00C52313" w:rsidP="008B6B06">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C52313">
        <w:rPr>
          <w:rFonts w:ascii="Arial" w:hAnsi="Arial" w:cs="Arial"/>
          <w:b/>
          <w:sz w:val="22"/>
          <w:szCs w:val="22"/>
        </w:rPr>
        <w:t>Président</w:t>
      </w:r>
      <w:r>
        <w:rPr>
          <w:rFonts w:ascii="Arial" w:hAnsi="Arial" w:cs="Arial"/>
          <w:sz w:val="22"/>
          <w:szCs w:val="22"/>
        </w:rPr>
        <w:t xml:space="preserve"> a précisé que les tâches du Comité en lien avec les travaux de l’Organe consultatif </w:t>
      </w:r>
      <w:r w:rsidR="008B6B06">
        <w:rPr>
          <w:rFonts w:ascii="Arial" w:hAnsi="Arial" w:cs="Arial"/>
          <w:sz w:val="22"/>
          <w:szCs w:val="22"/>
        </w:rPr>
        <w:t xml:space="preserve">étaient </w:t>
      </w:r>
      <w:r w:rsidRPr="00C52313">
        <w:rPr>
          <w:rFonts w:ascii="Arial" w:hAnsi="Arial" w:cs="Arial"/>
          <w:sz w:val="22"/>
          <w:szCs w:val="22"/>
        </w:rPr>
        <w:t>désormais</w:t>
      </w:r>
      <w:r w:rsidR="00B64225">
        <w:rPr>
          <w:rFonts w:ascii="Arial" w:hAnsi="Arial" w:cs="Arial"/>
          <w:sz w:val="22"/>
          <w:szCs w:val="22"/>
        </w:rPr>
        <w:t xml:space="preserve"> achevées</w:t>
      </w:r>
      <w:r>
        <w:rPr>
          <w:rFonts w:ascii="Arial" w:hAnsi="Arial" w:cs="Arial"/>
          <w:sz w:val="22"/>
          <w:szCs w:val="22"/>
        </w:rPr>
        <w:t>. Il a félicité les membres de l'Organe pour leur travail minutieux d’</w:t>
      </w:r>
      <w:r w:rsidRPr="00C52313">
        <w:rPr>
          <w:rFonts w:ascii="Arial" w:hAnsi="Arial" w:cs="Arial"/>
          <w:sz w:val="22"/>
          <w:szCs w:val="22"/>
        </w:rPr>
        <w:t>évaluation</w:t>
      </w:r>
      <w:r>
        <w:rPr>
          <w:rFonts w:ascii="Arial" w:hAnsi="Arial" w:cs="Arial"/>
          <w:sz w:val="22"/>
          <w:szCs w:val="22"/>
        </w:rPr>
        <w:t xml:space="preserve">, réalisé dans des délais très contraignants. </w:t>
      </w:r>
      <w:r w:rsidR="008B6B06">
        <w:rPr>
          <w:rFonts w:ascii="Arial" w:hAnsi="Arial" w:cs="Arial"/>
          <w:sz w:val="22"/>
          <w:szCs w:val="22"/>
        </w:rPr>
        <w:t xml:space="preserve">Le Président était certain que le futur Organe d'évaluation pourrait s’appuyer sur les solides fondations mises en place par les organe </w:t>
      </w:r>
      <w:r w:rsidR="008B6B06" w:rsidRPr="008B6B06">
        <w:rPr>
          <w:rFonts w:ascii="Arial" w:hAnsi="Arial" w:cs="Arial"/>
          <w:sz w:val="22"/>
          <w:szCs w:val="22"/>
        </w:rPr>
        <w:t>consultatif</w:t>
      </w:r>
      <w:r w:rsidR="008B6B06">
        <w:rPr>
          <w:rFonts w:ascii="Arial" w:hAnsi="Arial" w:cs="Arial"/>
          <w:sz w:val="22"/>
          <w:szCs w:val="22"/>
        </w:rPr>
        <w:t xml:space="preserve">s au cours des années. Il a remercié le </w:t>
      </w:r>
      <w:r w:rsidR="008B6B06" w:rsidRPr="008B6B06">
        <w:rPr>
          <w:rFonts w:ascii="Arial" w:hAnsi="Arial" w:cs="Arial"/>
          <w:sz w:val="22"/>
          <w:szCs w:val="22"/>
        </w:rPr>
        <w:t>Rapporteur</w:t>
      </w:r>
      <w:r w:rsidR="008B6B06">
        <w:rPr>
          <w:rFonts w:ascii="Arial" w:hAnsi="Arial" w:cs="Arial"/>
          <w:sz w:val="22"/>
          <w:szCs w:val="22"/>
        </w:rPr>
        <w:t xml:space="preserve"> et le Président de l’Organe consultatif d’avoir </w:t>
      </w:r>
      <w:r w:rsidR="00B64225">
        <w:rPr>
          <w:rFonts w:ascii="Arial" w:hAnsi="Arial" w:cs="Arial"/>
          <w:sz w:val="22"/>
          <w:szCs w:val="22"/>
        </w:rPr>
        <w:t xml:space="preserve">accompagné </w:t>
      </w:r>
      <w:r w:rsidR="008B6B06">
        <w:rPr>
          <w:rFonts w:ascii="Arial" w:hAnsi="Arial" w:cs="Arial"/>
          <w:sz w:val="22"/>
          <w:szCs w:val="22"/>
        </w:rPr>
        <w:t xml:space="preserve">le Comité d’une manière si professionnelle à travers </w:t>
      </w:r>
      <w:r w:rsidR="00B64225">
        <w:rPr>
          <w:rFonts w:ascii="Arial" w:hAnsi="Arial" w:cs="Arial"/>
          <w:sz w:val="22"/>
          <w:szCs w:val="22"/>
        </w:rPr>
        <w:t>les méandres d</w:t>
      </w:r>
      <w:r w:rsidR="008B6B06">
        <w:rPr>
          <w:rFonts w:ascii="Arial" w:hAnsi="Arial" w:cs="Arial"/>
          <w:sz w:val="22"/>
          <w:szCs w:val="22"/>
        </w:rPr>
        <w:t>es nombreuses questions fort complexes auxquelles l'Organe a</w:t>
      </w:r>
      <w:r w:rsidR="00B64225">
        <w:rPr>
          <w:rFonts w:ascii="Arial" w:hAnsi="Arial" w:cs="Arial"/>
          <w:sz w:val="22"/>
          <w:szCs w:val="22"/>
        </w:rPr>
        <w:t>vait</w:t>
      </w:r>
      <w:r w:rsidR="008B6B06">
        <w:rPr>
          <w:rFonts w:ascii="Arial" w:hAnsi="Arial" w:cs="Arial"/>
          <w:sz w:val="22"/>
          <w:szCs w:val="22"/>
        </w:rPr>
        <w:t xml:space="preserve"> été confronté durant son travail d’</w:t>
      </w:r>
      <w:r w:rsidR="008B6B06" w:rsidRPr="008B6B06">
        <w:rPr>
          <w:rFonts w:ascii="Arial" w:hAnsi="Arial" w:cs="Arial"/>
          <w:sz w:val="22"/>
          <w:szCs w:val="22"/>
        </w:rPr>
        <w:t>évaluation</w:t>
      </w:r>
      <w:r w:rsidR="008B6B06">
        <w:rPr>
          <w:rFonts w:ascii="Arial" w:hAnsi="Arial" w:cs="Arial"/>
          <w:sz w:val="22"/>
          <w:szCs w:val="22"/>
        </w:rPr>
        <w:t xml:space="preserve"> des dossiers. </w:t>
      </w:r>
    </w:p>
    <w:p w14:paraId="6236A941" w14:textId="7AB02FDE" w:rsidR="008B6B06" w:rsidRPr="008B6B06" w:rsidRDefault="008B6B06" w:rsidP="0093069A">
      <w:pPr>
        <w:keepNext/>
        <w:spacing w:before="360" w:after="60"/>
        <w:jc w:val="both"/>
        <w:rPr>
          <w:rFonts w:ascii="Arial" w:hAnsi="Arial" w:cs="Arial"/>
          <w:b/>
          <w:sz w:val="22"/>
          <w:szCs w:val="22"/>
          <w:u w:val="single"/>
        </w:rPr>
      </w:pPr>
      <w:r>
        <w:rPr>
          <w:rFonts w:ascii="Arial" w:hAnsi="Arial" w:cs="Arial"/>
          <w:b/>
          <w:sz w:val="22"/>
          <w:szCs w:val="22"/>
          <w:u w:val="single"/>
        </w:rPr>
        <w:t>POINT 13.b</w:t>
      </w:r>
      <w:r w:rsidRPr="008B6B06">
        <w:rPr>
          <w:rFonts w:ascii="Arial" w:hAnsi="Arial" w:cs="Arial"/>
          <w:b/>
          <w:sz w:val="22"/>
          <w:szCs w:val="22"/>
          <w:u w:val="single"/>
        </w:rPr>
        <w:t xml:space="preserve"> DE L’ORDRE DU JOUR :</w:t>
      </w:r>
    </w:p>
    <w:p w14:paraId="2BA91BC1" w14:textId="62CED5F2" w:rsidR="008B6B06" w:rsidRDefault="008B6B06" w:rsidP="0093069A">
      <w:pPr>
        <w:keepNext/>
        <w:spacing w:after="120"/>
        <w:jc w:val="both"/>
        <w:rPr>
          <w:rFonts w:ascii="Arial" w:hAnsi="Arial" w:cs="Arial"/>
          <w:b/>
          <w:sz w:val="22"/>
          <w:szCs w:val="22"/>
        </w:rPr>
      </w:pPr>
      <w:r w:rsidRPr="008B6B06">
        <w:rPr>
          <w:rFonts w:ascii="Arial" w:hAnsi="Arial" w:cs="Arial"/>
          <w:b/>
          <w:sz w:val="22"/>
          <w:szCs w:val="22"/>
        </w:rPr>
        <w:t xml:space="preserve">RÉUNION D’EXPERTS SUR LA SAUVEGARDE DU PATRIMOINE CULTUREL IMMATÉRIEL ET LE DÉVELOPPEMENT DURABLE </w:t>
      </w:r>
    </w:p>
    <w:p w14:paraId="54294292" w14:textId="122BDC37" w:rsidR="008B6B06" w:rsidRPr="00F83BD5" w:rsidRDefault="00E9798A" w:rsidP="0093069A">
      <w:pPr>
        <w:keepNext/>
        <w:ind w:left="709"/>
        <w:jc w:val="both"/>
        <w:rPr>
          <w:rFonts w:ascii="Arial" w:hAnsi="Arial" w:cs="Arial"/>
          <w:i/>
          <w:sz w:val="22"/>
          <w:szCs w:val="22"/>
        </w:rPr>
      </w:pPr>
      <w:r>
        <w:rPr>
          <w:rFonts w:ascii="Arial" w:hAnsi="Arial" w:cs="Arial"/>
          <w:b/>
          <w:sz w:val="22"/>
          <w:szCs w:val="22"/>
        </w:rPr>
        <w:t xml:space="preserve">Document </w:t>
      </w:r>
      <w:r>
        <w:rPr>
          <w:rFonts w:ascii="Arial" w:hAnsi="Arial" w:cs="Arial"/>
          <w:b/>
          <w:sz w:val="22"/>
          <w:szCs w:val="22"/>
        </w:rPr>
        <w:tab/>
      </w:r>
      <w:hyperlink r:id="rId50" w:history="1">
        <w:r w:rsidRPr="00F83BD5">
          <w:rPr>
            <w:rStyle w:val="Hyperlink"/>
            <w:rFonts w:ascii="Arial" w:hAnsi="Arial" w:cs="Arial"/>
            <w:i/>
            <w:sz w:val="22"/>
            <w:szCs w:val="22"/>
          </w:rPr>
          <w:t>ITH/14/9.COM/13.b</w:t>
        </w:r>
      </w:hyperlink>
    </w:p>
    <w:p w14:paraId="37ABDB0F" w14:textId="57F86EAB" w:rsidR="00F83BD5" w:rsidRDefault="00F83BD5" w:rsidP="0093069A">
      <w:pPr>
        <w:keepNext/>
        <w:spacing w:before="60" w:after="240"/>
        <w:ind w:left="709"/>
        <w:jc w:val="both"/>
        <w:rPr>
          <w:rFonts w:ascii="Arial" w:hAnsi="Arial" w:cs="Arial"/>
          <w:i/>
          <w:sz w:val="22"/>
          <w:szCs w:val="22"/>
        </w:rPr>
      </w:pPr>
      <w:r>
        <w:rPr>
          <w:rFonts w:ascii="Arial" w:hAnsi="Arial" w:cs="Arial"/>
          <w:b/>
          <w:sz w:val="22"/>
          <w:szCs w:val="22"/>
        </w:rPr>
        <w:t>Décision</w:t>
      </w:r>
      <w:r>
        <w:rPr>
          <w:rFonts w:ascii="Arial" w:hAnsi="Arial" w:cs="Arial"/>
          <w:b/>
          <w:sz w:val="22"/>
          <w:szCs w:val="22"/>
        </w:rPr>
        <w:tab/>
      </w:r>
      <w:r w:rsidRPr="00F83BD5">
        <w:rPr>
          <w:rFonts w:ascii="Arial" w:hAnsi="Arial" w:cs="Arial"/>
          <w:i/>
          <w:sz w:val="22"/>
          <w:szCs w:val="22"/>
        </w:rPr>
        <w:t>9.COM</w:t>
      </w:r>
      <w:r w:rsidR="00466B76">
        <w:rPr>
          <w:rFonts w:ascii="Arial" w:hAnsi="Arial" w:cs="Arial"/>
          <w:i/>
          <w:sz w:val="22"/>
          <w:szCs w:val="22"/>
        </w:rPr>
        <w:t> </w:t>
      </w:r>
      <w:r w:rsidRPr="00F83BD5">
        <w:rPr>
          <w:rFonts w:ascii="Arial" w:hAnsi="Arial" w:cs="Arial"/>
          <w:i/>
          <w:sz w:val="22"/>
          <w:szCs w:val="22"/>
        </w:rPr>
        <w:t>13.b</w:t>
      </w:r>
    </w:p>
    <w:p w14:paraId="3BD7B9CA" w14:textId="272B3249" w:rsidR="008B6B06" w:rsidRDefault="00F83BD5" w:rsidP="008B6B06">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F83BD5">
        <w:rPr>
          <w:rFonts w:ascii="Arial" w:hAnsi="Arial" w:cs="Arial"/>
          <w:b/>
          <w:sz w:val="22"/>
          <w:szCs w:val="22"/>
        </w:rPr>
        <w:t>Président</w:t>
      </w:r>
      <w:r>
        <w:rPr>
          <w:rFonts w:ascii="Arial" w:hAnsi="Arial" w:cs="Arial"/>
          <w:sz w:val="22"/>
          <w:szCs w:val="22"/>
        </w:rPr>
        <w:t xml:space="preserve"> est passé au point 13.b de l’</w:t>
      </w:r>
      <w:r w:rsidRPr="00F83BD5">
        <w:rPr>
          <w:rFonts w:ascii="Arial" w:hAnsi="Arial" w:cs="Arial"/>
          <w:sz w:val="22"/>
          <w:szCs w:val="22"/>
        </w:rPr>
        <w:t>ordre du jour</w:t>
      </w:r>
      <w:r w:rsidR="00B64225">
        <w:rPr>
          <w:rFonts w:ascii="Arial" w:hAnsi="Arial" w:cs="Arial"/>
          <w:sz w:val="22"/>
          <w:szCs w:val="22"/>
        </w:rPr>
        <w:t>,</w:t>
      </w:r>
      <w:r>
        <w:rPr>
          <w:rFonts w:ascii="Arial" w:hAnsi="Arial" w:cs="Arial"/>
          <w:sz w:val="22"/>
          <w:szCs w:val="22"/>
        </w:rPr>
        <w:t xml:space="preserve"> et a invité la </w:t>
      </w:r>
      <w:r w:rsidRPr="00F83BD5">
        <w:rPr>
          <w:rFonts w:ascii="Arial" w:hAnsi="Arial" w:cs="Arial"/>
          <w:sz w:val="22"/>
          <w:szCs w:val="22"/>
        </w:rPr>
        <w:t>Secrétaire</w:t>
      </w:r>
      <w:r>
        <w:rPr>
          <w:rFonts w:ascii="Arial" w:hAnsi="Arial" w:cs="Arial"/>
          <w:sz w:val="22"/>
          <w:szCs w:val="22"/>
        </w:rPr>
        <w:t xml:space="preserve"> à présenter le point.</w:t>
      </w:r>
    </w:p>
    <w:p w14:paraId="4C66C7F2" w14:textId="6B789725" w:rsidR="00DC6208" w:rsidRDefault="00F83BD5" w:rsidP="00DC6208">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F83BD5">
        <w:rPr>
          <w:rFonts w:ascii="Arial" w:hAnsi="Arial" w:cs="Arial"/>
          <w:b/>
          <w:sz w:val="22"/>
          <w:szCs w:val="22"/>
        </w:rPr>
        <w:t>Secrétaire</w:t>
      </w:r>
      <w:r>
        <w:rPr>
          <w:rFonts w:ascii="Arial" w:hAnsi="Arial" w:cs="Arial"/>
          <w:sz w:val="22"/>
          <w:szCs w:val="22"/>
        </w:rPr>
        <w:t xml:space="preserve"> a expliqué que ce point était en lien avec les travaux du Comité et faisait suite à la huitième session du Comité, à Bakou, au cours de laquelle</w:t>
      </w:r>
      <w:r w:rsidR="0089031F">
        <w:rPr>
          <w:rFonts w:ascii="Arial" w:hAnsi="Arial" w:cs="Arial"/>
          <w:sz w:val="22"/>
          <w:szCs w:val="22"/>
        </w:rPr>
        <w:t xml:space="preserve">, dans la décision 8.COM 13.a, </w:t>
      </w:r>
      <w:r>
        <w:rPr>
          <w:rFonts w:ascii="Arial" w:hAnsi="Arial" w:cs="Arial"/>
          <w:sz w:val="22"/>
          <w:szCs w:val="22"/>
        </w:rPr>
        <w:t>il avait été demandé à la Directrice générale de convoquer une réunion d’e</w:t>
      </w:r>
      <w:r w:rsidR="0089031F">
        <w:rPr>
          <w:rFonts w:ascii="Arial" w:hAnsi="Arial" w:cs="Arial"/>
          <w:sz w:val="22"/>
          <w:szCs w:val="22"/>
        </w:rPr>
        <w:t xml:space="preserve">xperts de catégorie </w:t>
      </w:r>
      <w:r>
        <w:rPr>
          <w:rFonts w:ascii="Arial" w:hAnsi="Arial" w:cs="Arial"/>
          <w:sz w:val="22"/>
          <w:szCs w:val="22"/>
        </w:rPr>
        <w:t>V</w:t>
      </w:r>
      <w:r w:rsidR="0089031F">
        <w:rPr>
          <w:rFonts w:ascii="Arial" w:hAnsi="Arial" w:cs="Arial"/>
          <w:sz w:val="22"/>
          <w:szCs w:val="22"/>
        </w:rPr>
        <w:t>I</w:t>
      </w:r>
      <w:r>
        <w:rPr>
          <w:rFonts w:ascii="Arial" w:hAnsi="Arial" w:cs="Arial"/>
          <w:sz w:val="22"/>
          <w:szCs w:val="22"/>
        </w:rPr>
        <w:t xml:space="preserve"> afin d’élaborer des recommandations préliminaires pour un éventuel nouveau chapitre des Directives opérationnelles sur la </w:t>
      </w:r>
      <w:r w:rsidRPr="00F83BD5">
        <w:rPr>
          <w:rFonts w:ascii="Arial" w:hAnsi="Arial" w:cs="Arial"/>
          <w:sz w:val="22"/>
          <w:szCs w:val="22"/>
        </w:rPr>
        <w:t>sauvegarde</w:t>
      </w:r>
      <w:r>
        <w:rPr>
          <w:rFonts w:ascii="Arial" w:hAnsi="Arial" w:cs="Arial"/>
          <w:sz w:val="22"/>
          <w:szCs w:val="22"/>
        </w:rPr>
        <w:t xml:space="preserve"> du patrimoine culturel immatériel et le développement durable. La </w:t>
      </w:r>
      <w:r w:rsidRPr="00F83BD5">
        <w:rPr>
          <w:rFonts w:ascii="Arial" w:hAnsi="Arial" w:cs="Arial"/>
          <w:sz w:val="22"/>
          <w:szCs w:val="22"/>
        </w:rPr>
        <w:t>Secrétaire</w:t>
      </w:r>
      <w:r>
        <w:rPr>
          <w:rFonts w:ascii="Arial" w:hAnsi="Arial" w:cs="Arial"/>
          <w:sz w:val="22"/>
          <w:szCs w:val="22"/>
        </w:rPr>
        <w:t xml:space="preserve"> a rappelé que lors des discussions </w:t>
      </w:r>
      <w:r w:rsidR="0089031F">
        <w:rPr>
          <w:rFonts w:ascii="Arial" w:hAnsi="Arial" w:cs="Arial"/>
          <w:sz w:val="22"/>
          <w:szCs w:val="22"/>
        </w:rPr>
        <w:t xml:space="preserve">sur </w:t>
      </w:r>
      <w:r w:rsidR="00C24F03">
        <w:rPr>
          <w:rFonts w:ascii="Arial" w:hAnsi="Arial" w:cs="Arial"/>
          <w:sz w:val="22"/>
          <w:szCs w:val="22"/>
        </w:rPr>
        <w:t xml:space="preserve">le </w:t>
      </w:r>
      <w:r w:rsidR="0089031F">
        <w:rPr>
          <w:rFonts w:ascii="Arial" w:hAnsi="Arial" w:cs="Arial"/>
          <w:sz w:val="22"/>
          <w:szCs w:val="22"/>
        </w:rPr>
        <w:t>projet d’</w:t>
      </w:r>
      <w:r w:rsidR="0089031F" w:rsidRPr="0089031F">
        <w:rPr>
          <w:rFonts w:ascii="Arial" w:hAnsi="Arial" w:cs="Arial"/>
          <w:sz w:val="22"/>
          <w:szCs w:val="22"/>
        </w:rPr>
        <w:t>amendement</w:t>
      </w:r>
      <w:r w:rsidR="0089031F">
        <w:rPr>
          <w:rFonts w:ascii="Arial" w:hAnsi="Arial" w:cs="Arial"/>
          <w:sz w:val="22"/>
          <w:szCs w:val="22"/>
        </w:rPr>
        <w:t xml:space="preserve"> préliminaire aux Directives opérationnelles sur la </w:t>
      </w:r>
      <w:r w:rsidR="0089031F" w:rsidRPr="0089031F">
        <w:rPr>
          <w:rFonts w:ascii="Arial" w:hAnsi="Arial" w:cs="Arial"/>
          <w:sz w:val="22"/>
          <w:szCs w:val="22"/>
        </w:rPr>
        <w:t>sauvegarde</w:t>
      </w:r>
      <w:r w:rsidR="0089031F">
        <w:rPr>
          <w:rFonts w:ascii="Arial" w:hAnsi="Arial" w:cs="Arial"/>
          <w:sz w:val="22"/>
          <w:szCs w:val="22"/>
        </w:rPr>
        <w:t xml:space="preserve">, la </w:t>
      </w:r>
      <w:r w:rsidR="0089031F" w:rsidRPr="0089031F">
        <w:rPr>
          <w:rFonts w:ascii="Arial" w:hAnsi="Arial" w:cs="Arial"/>
          <w:sz w:val="22"/>
          <w:szCs w:val="22"/>
        </w:rPr>
        <w:t>commercialisation</w:t>
      </w:r>
      <w:r w:rsidR="0089031F">
        <w:rPr>
          <w:rFonts w:ascii="Arial" w:hAnsi="Arial" w:cs="Arial"/>
          <w:sz w:val="22"/>
          <w:szCs w:val="22"/>
        </w:rPr>
        <w:t xml:space="preserve"> et le développement durable, le Comité avait préféré regrouper les questions relatives au développement durable au niveau national au sein d’un seul chapitre des Directives opérationnelles. Ce chapitre comblerait les lacunes identifiées </w:t>
      </w:r>
      <w:r w:rsidR="00C24F03">
        <w:rPr>
          <w:rFonts w:ascii="Arial" w:hAnsi="Arial" w:cs="Arial"/>
          <w:sz w:val="22"/>
          <w:szCs w:val="22"/>
        </w:rPr>
        <w:t xml:space="preserve">dans </w:t>
      </w:r>
      <w:r w:rsidR="0089031F">
        <w:rPr>
          <w:rFonts w:ascii="Arial" w:hAnsi="Arial" w:cs="Arial"/>
          <w:sz w:val="22"/>
          <w:szCs w:val="22"/>
        </w:rPr>
        <w:t xml:space="preserve">le </w:t>
      </w:r>
      <w:hyperlink r:id="rId51" w:history="1">
        <w:r w:rsidR="0089031F" w:rsidRPr="0089031F">
          <w:rPr>
            <w:rStyle w:val="Hyperlink"/>
            <w:rFonts w:ascii="Arial" w:hAnsi="Arial" w:cs="Arial"/>
            <w:sz w:val="22"/>
            <w:szCs w:val="22"/>
          </w:rPr>
          <w:t>rapport</w:t>
        </w:r>
      </w:hyperlink>
      <w:r w:rsidR="0089031F">
        <w:rPr>
          <w:rFonts w:ascii="Arial" w:hAnsi="Arial" w:cs="Arial"/>
          <w:sz w:val="22"/>
          <w:szCs w:val="22"/>
        </w:rPr>
        <w:t xml:space="preserve"> de la </w:t>
      </w:r>
      <w:r w:rsidR="0089031F" w:rsidRPr="0089031F">
        <w:rPr>
          <w:rFonts w:ascii="Arial" w:hAnsi="Arial" w:cs="Arial"/>
          <w:sz w:val="22"/>
          <w:szCs w:val="22"/>
        </w:rPr>
        <w:t>Convention </w:t>
      </w:r>
      <w:r w:rsidR="0089031F">
        <w:rPr>
          <w:rFonts w:ascii="Arial" w:hAnsi="Arial" w:cs="Arial"/>
          <w:sz w:val="22"/>
          <w:szCs w:val="22"/>
        </w:rPr>
        <w:t>qui a estimé que les Directives opérationnelles</w:t>
      </w:r>
      <w:r w:rsidR="00573B7F">
        <w:rPr>
          <w:rFonts w:ascii="Arial" w:hAnsi="Arial" w:cs="Arial"/>
          <w:sz w:val="22"/>
          <w:szCs w:val="22"/>
        </w:rPr>
        <w:t xml:space="preserve"> n’expliquaient pas « comment</w:t>
      </w:r>
      <w:r w:rsidR="0089031F">
        <w:rPr>
          <w:rFonts w:ascii="Arial" w:hAnsi="Arial" w:cs="Arial"/>
          <w:sz w:val="22"/>
          <w:szCs w:val="22"/>
        </w:rPr>
        <w:t xml:space="preserve"> le patrimoine culturel immatériel </w:t>
      </w:r>
      <w:r w:rsidR="00573B7F" w:rsidRPr="00AC6156">
        <w:rPr>
          <w:rFonts w:ascii="Arial" w:hAnsi="Arial" w:cs="Arial"/>
          <w:sz w:val="22"/>
          <w:szCs w:val="22"/>
        </w:rPr>
        <w:t>doit</w:t>
      </w:r>
      <w:r w:rsidR="00573B7F">
        <w:rPr>
          <w:rFonts w:ascii="Arial" w:hAnsi="Arial" w:cs="Arial"/>
          <w:sz w:val="22"/>
          <w:szCs w:val="22"/>
        </w:rPr>
        <w:t xml:space="preserve"> </w:t>
      </w:r>
      <w:r w:rsidR="0089031F">
        <w:rPr>
          <w:rFonts w:ascii="Arial" w:hAnsi="Arial" w:cs="Arial"/>
          <w:sz w:val="22"/>
          <w:szCs w:val="22"/>
        </w:rPr>
        <w:t xml:space="preserve">encourager le développement durable ». </w:t>
      </w:r>
      <w:r w:rsidR="0089031F" w:rsidRPr="0089031F">
        <w:rPr>
          <w:rFonts w:ascii="Arial" w:hAnsi="Arial" w:cs="Arial"/>
          <w:sz w:val="22"/>
          <w:szCs w:val="22"/>
        </w:rPr>
        <w:t>En conséquence</w:t>
      </w:r>
      <w:r w:rsidR="0089031F">
        <w:rPr>
          <w:rFonts w:ascii="Arial" w:hAnsi="Arial" w:cs="Arial"/>
          <w:sz w:val="22"/>
          <w:szCs w:val="22"/>
        </w:rPr>
        <w:t>, le Secrétariat a organisé une réunion d’exper</w:t>
      </w:r>
      <w:r w:rsidR="00C24F03">
        <w:rPr>
          <w:rFonts w:ascii="Arial" w:hAnsi="Arial" w:cs="Arial"/>
          <w:sz w:val="22"/>
          <w:szCs w:val="22"/>
        </w:rPr>
        <w:t>ts à Istanbul, en Turquie, du 29</w:t>
      </w:r>
      <w:r w:rsidR="0089031F">
        <w:rPr>
          <w:rFonts w:ascii="Arial" w:hAnsi="Arial" w:cs="Arial"/>
          <w:sz w:val="22"/>
          <w:szCs w:val="22"/>
        </w:rPr>
        <w:t xml:space="preserve"> septembre au 1er octobre 2014, financé</w:t>
      </w:r>
      <w:r w:rsidR="00573B7F">
        <w:rPr>
          <w:rFonts w:ascii="Arial" w:hAnsi="Arial" w:cs="Arial"/>
          <w:sz w:val="22"/>
          <w:szCs w:val="22"/>
        </w:rPr>
        <w:t>e</w:t>
      </w:r>
      <w:r w:rsidR="0089031F">
        <w:rPr>
          <w:rFonts w:ascii="Arial" w:hAnsi="Arial" w:cs="Arial"/>
          <w:sz w:val="22"/>
          <w:szCs w:val="22"/>
        </w:rPr>
        <w:t>, accueilli</w:t>
      </w:r>
      <w:r w:rsidR="00573B7F">
        <w:rPr>
          <w:rFonts w:ascii="Arial" w:hAnsi="Arial" w:cs="Arial"/>
          <w:sz w:val="22"/>
          <w:szCs w:val="22"/>
        </w:rPr>
        <w:t>e</w:t>
      </w:r>
      <w:r w:rsidR="0089031F">
        <w:rPr>
          <w:rFonts w:ascii="Arial" w:hAnsi="Arial" w:cs="Arial"/>
          <w:sz w:val="22"/>
          <w:szCs w:val="22"/>
        </w:rPr>
        <w:t xml:space="preserve"> et </w:t>
      </w:r>
      <w:r w:rsidR="00573B7F">
        <w:rPr>
          <w:rFonts w:ascii="Arial" w:hAnsi="Arial" w:cs="Arial"/>
          <w:sz w:val="22"/>
          <w:szCs w:val="22"/>
        </w:rPr>
        <w:t xml:space="preserve">co-organisée par la Commission nationale de la Turquie pour l’UNESCO. La réunion a rassemblé 12 experts, dont sept femmes, issus des six groupes électoraux de l’UNESCO, à raison de 2 experts par groupe. Le Secrétariat avait rédigé un premier projet de </w:t>
      </w:r>
      <w:r w:rsidR="00D934F1">
        <w:rPr>
          <w:rFonts w:ascii="Arial" w:hAnsi="Arial" w:cs="Arial"/>
          <w:sz w:val="22"/>
          <w:szCs w:val="22"/>
        </w:rPr>
        <w:t xml:space="preserve">ce </w:t>
      </w:r>
      <w:r w:rsidR="00573B7F">
        <w:rPr>
          <w:rFonts w:ascii="Arial" w:hAnsi="Arial" w:cs="Arial"/>
          <w:sz w:val="22"/>
          <w:szCs w:val="22"/>
        </w:rPr>
        <w:t xml:space="preserve">nouveau chapitre </w:t>
      </w:r>
      <w:r w:rsidR="00C24F03">
        <w:rPr>
          <w:rFonts w:ascii="Arial" w:hAnsi="Arial" w:cs="Arial"/>
          <w:sz w:val="22"/>
          <w:szCs w:val="22"/>
        </w:rPr>
        <w:t xml:space="preserve">de directives </w:t>
      </w:r>
      <w:r w:rsidR="00D934F1">
        <w:rPr>
          <w:rFonts w:ascii="Arial" w:hAnsi="Arial" w:cs="Arial"/>
          <w:sz w:val="22"/>
          <w:szCs w:val="22"/>
        </w:rPr>
        <w:t xml:space="preserve">structuré autour des quatre dimensions clés du développement </w:t>
      </w:r>
      <w:r w:rsidR="00D934F1">
        <w:rPr>
          <w:rFonts w:ascii="Arial" w:hAnsi="Arial" w:cs="Arial"/>
          <w:sz w:val="22"/>
          <w:szCs w:val="22"/>
        </w:rPr>
        <w:lastRenderedPageBreak/>
        <w:t xml:space="preserve">durable telles que définies par le </w:t>
      </w:r>
      <w:hyperlink r:id="rId52" w:history="1">
        <w:r w:rsidR="00D934F1" w:rsidRPr="00D934F1">
          <w:rPr>
            <w:rStyle w:val="Hyperlink"/>
            <w:rFonts w:ascii="Arial" w:hAnsi="Arial" w:cs="Arial"/>
            <w:sz w:val="22"/>
            <w:szCs w:val="22"/>
          </w:rPr>
          <w:t>rapport</w:t>
        </w:r>
      </w:hyperlink>
      <w:r w:rsidR="00D934F1">
        <w:rPr>
          <w:rFonts w:ascii="Arial" w:hAnsi="Arial" w:cs="Arial"/>
          <w:sz w:val="22"/>
          <w:szCs w:val="22"/>
        </w:rPr>
        <w:t xml:space="preserve"> </w:t>
      </w:r>
      <w:r w:rsidR="00D934F1" w:rsidRPr="00D934F1">
        <w:rPr>
          <w:rFonts w:ascii="Arial" w:hAnsi="Arial" w:cs="Arial"/>
          <w:i/>
          <w:sz w:val="22"/>
          <w:szCs w:val="22"/>
        </w:rPr>
        <w:t>Réaliser l’avenir que nous voulons pour tous</w:t>
      </w:r>
      <w:r w:rsidR="00DC6208">
        <w:rPr>
          <w:rFonts w:ascii="Arial" w:hAnsi="Arial" w:cs="Arial"/>
          <w:i/>
          <w:sz w:val="22"/>
          <w:szCs w:val="22"/>
        </w:rPr>
        <w:t xml:space="preserve"> </w:t>
      </w:r>
      <w:r w:rsidR="00DC6208">
        <w:rPr>
          <w:rFonts w:ascii="Arial" w:hAnsi="Arial" w:cs="Arial"/>
          <w:sz w:val="22"/>
          <w:szCs w:val="22"/>
        </w:rPr>
        <w:t xml:space="preserve">et basées sur les résultats de la conférence Rio+20. Ces quatre axes étaient le </w:t>
      </w:r>
      <w:r w:rsidR="00DC6208" w:rsidRPr="00DC6208">
        <w:rPr>
          <w:rFonts w:ascii="Arial" w:hAnsi="Arial" w:cs="Arial"/>
          <w:sz w:val="22"/>
          <w:szCs w:val="22"/>
        </w:rPr>
        <w:t>développement</w:t>
      </w:r>
      <w:r w:rsidR="00DC6208">
        <w:rPr>
          <w:rFonts w:ascii="Arial" w:hAnsi="Arial" w:cs="Arial"/>
          <w:sz w:val="22"/>
          <w:szCs w:val="22"/>
        </w:rPr>
        <w:t xml:space="preserve"> social inclusif, la durabilité environnementale, le </w:t>
      </w:r>
      <w:r w:rsidR="00DC6208" w:rsidRPr="00DC6208">
        <w:rPr>
          <w:rFonts w:ascii="Arial" w:hAnsi="Arial" w:cs="Arial"/>
          <w:sz w:val="22"/>
          <w:szCs w:val="22"/>
        </w:rPr>
        <w:t>développement</w:t>
      </w:r>
      <w:r w:rsidR="00DC6208">
        <w:rPr>
          <w:rFonts w:ascii="Arial" w:hAnsi="Arial" w:cs="Arial"/>
          <w:sz w:val="22"/>
          <w:szCs w:val="22"/>
        </w:rPr>
        <w:t xml:space="preserve"> </w:t>
      </w:r>
      <w:r w:rsidR="00DC6208" w:rsidRPr="00DC6208">
        <w:rPr>
          <w:rFonts w:ascii="Arial" w:hAnsi="Arial" w:cs="Arial"/>
          <w:sz w:val="22"/>
          <w:szCs w:val="22"/>
        </w:rPr>
        <w:t>économique</w:t>
      </w:r>
      <w:r w:rsidR="00DC6208">
        <w:rPr>
          <w:rFonts w:ascii="Arial" w:hAnsi="Arial" w:cs="Arial"/>
          <w:sz w:val="22"/>
          <w:szCs w:val="22"/>
        </w:rPr>
        <w:t xml:space="preserve"> inclusif, et la paix et la sécurité. Lors de la réunion d’Istanbul, les experts ont convenu d’un ensemble d’</w:t>
      </w:r>
      <w:r w:rsidR="00DC6208" w:rsidRPr="00DC6208">
        <w:rPr>
          <w:rFonts w:ascii="Arial" w:hAnsi="Arial" w:cs="Arial"/>
          <w:sz w:val="22"/>
          <w:szCs w:val="22"/>
        </w:rPr>
        <w:t>amélioration</w:t>
      </w:r>
      <w:r w:rsidR="00B64225">
        <w:rPr>
          <w:rFonts w:ascii="Arial" w:hAnsi="Arial" w:cs="Arial"/>
          <w:sz w:val="22"/>
          <w:szCs w:val="22"/>
        </w:rPr>
        <w:t>s</w:t>
      </w:r>
      <w:r w:rsidR="00DC6208">
        <w:rPr>
          <w:rFonts w:ascii="Arial" w:hAnsi="Arial" w:cs="Arial"/>
          <w:sz w:val="22"/>
          <w:szCs w:val="22"/>
        </w:rPr>
        <w:t xml:space="preserve"> à apporter à ce premier projet. Cette version révisée éta</w:t>
      </w:r>
      <w:r w:rsidR="00C24F03">
        <w:rPr>
          <w:rFonts w:ascii="Arial" w:hAnsi="Arial" w:cs="Arial"/>
          <w:sz w:val="22"/>
          <w:szCs w:val="22"/>
        </w:rPr>
        <w:t>it annexée au document 13.b. Cette version révisée était</w:t>
      </w:r>
      <w:r w:rsidR="00DC6208">
        <w:rPr>
          <w:rFonts w:ascii="Arial" w:hAnsi="Arial" w:cs="Arial"/>
          <w:sz w:val="22"/>
          <w:szCs w:val="22"/>
        </w:rPr>
        <w:t xml:space="preserve"> soumise au Comité afin qu’il en débatte</w:t>
      </w:r>
      <w:r w:rsidR="00B64225">
        <w:rPr>
          <w:rFonts w:ascii="Arial" w:hAnsi="Arial" w:cs="Arial"/>
          <w:sz w:val="22"/>
          <w:szCs w:val="22"/>
        </w:rPr>
        <w:t>,</w:t>
      </w:r>
      <w:r w:rsidR="00DC6208">
        <w:rPr>
          <w:rFonts w:ascii="Arial" w:hAnsi="Arial" w:cs="Arial"/>
          <w:sz w:val="22"/>
          <w:szCs w:val="22"/>
        </w:rPr>
        <w:t xml:space="preserve"> et il a été proposé que lors de la 10e session, en 2015, le Comité adopte un texte révisé à la lumière du p</w:t>
      </w:r>
      <w:r w:rsidR="00C24F03">
        <w:rPr>
          <w:rFonts w:ascii="Arial" w:hAnsi="Arial" w:cs="Arial"/>
          <w:sz w:val="22"/>
          <w:szCs w:val="22"/>
        </w:rPr>
        <w:t>résent débat et, si le texte était</w:t>
      </w:r>
      <w:r w:rsidR="00DC6208">
        <w:rPr>
          <w:rFonts w:ascii="Arial" w:hAnsi="Arial" w:cs="Arial"/>
          <w:sz w:val="22"/>
          <w:szCs w:val="22"/>
        </w:rPr>
        <w:t xml:space="preserve"> adopté, qu’il soit soumis à l’</w:t>
      </w:r>
      <w:r w:rsidR="00DC6208" w:rsidRPr="00DC6208">
        <w:rPr>
          <w:rFonts w:ascii="Arial" w:hAnsi="Arial" w:cs="Arial"/>
          <w:sz w:val="22"/>
          <w:szCs w:val="22"/>
        </w:rPr>
        <w:t>Assemblée</w:t>
      </w:r>
      <w:r w:rsidR="00C24F03">
        <w:rPr>
          <w:rFonts w:ascii="Arial" w:hAnsi="Arial" w:cs="Arial"/>
          <w:sz w:val="22"/>
          <w:szCs w:val="22"/>
        </w:rPr>
        <w:t xml:space="preserve"> générale en juin 2016</w:t>
      </w:r>
      <w:r w:rsidR="00DC6208">
        <w:rPr>
          <w:rFonts w:ascii="Arial" w:hAnsi="Arial" w:cs="Arial"/>
          <w:sz w:val="22"/>
          <w:szCs w:val="22"/>
        </w:rPr>
        <w:t xml:space="preserve">. Le projet de </w:t>
      </w:r>
      <w:r w:rsidR="00DC6208" w:rsidRPr="00DC6208">
        <w:rPr>
          <w:rFonts w:ascii="Arial" w:hAnsi="Arial" w:cs="Arial"/>
          <w:sz w:val="22"/>
          <w:szCs w:val="22"/>
        </w:rPr>
        <w:t>décision</w:t>
      </w:r>
      <w:r w:rsidR="00DC6208">
        <w:rPr>
          <w:rFonts w:ascii="Arial" w:hAnsi="Arial" w:cs="Arial"/>
          <w:sz w:val="22"/>
          <w:szCs w:val="22"/>
        </w:rPr>
        <w:t xml:space="preserve"> 9.COM 13.b était inclus aux points présentés. </w:t>
      </w:r>
    </w:p>
    <w:p w14:paraId="131F4665" w14:textId="09695ECC" w:rsidR="00C24F03" w:rsidRDefault="00C24F03" w:rsidP="00DC6208">
      <w:pPr>
        <w:pStyle w:val="ListParagraph"/>
        <w:numPr>
          <w:ilvl w:val="0"/>
          <w:numId w:val="9"/>
        </w:numPr>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C24F03">
        <w:rPr>
          <w:rFonts w:ascii="Arial" w:hAnsi="Arial" w:cs="Arial"/>
          <w:b/>
          <w:sz w:val="22"/>
          <w:szCs w:val="22"/>
        </w:rPr>
        <w:t>Président</w:t>
      </w:r>
      <w:r>
        <w:rPr>
          <w:rFonts w:ascii="Arial" w:hAnsi="Arial" w:cs="Arial"/>
          <w:sz w:val="22"/>
          <w:szCs w:val="22"/>
        </w:rPr>
        <w:t xml:space="preserve"> a ouvert le débat en </w:t>
      </w:r>
      <w:r w:rsidR="00B64225">
        <w:rPr>
          <w:rFonts w:ascii="Arial" w:hAnsi="Arial" w:cs="Arial"/>
          <w:sz w:val="22"/>
          <w:szCs w:val="22"/>
        </w:rPr>
        <w:t xml:space="preserve">invitant les membres du Comité à formuler </w:t>
      </w:r>
      <w:r>
        <w:rPr>
          <w:rFonts w:ascii="Arial" w:hAnsi="Arial" w:cs="Arial"/>
          <w:sz w:val="22"/>
          <w:szCs w:val="22"/>
        </w:rPr>
        <w:t>des commentaires.</w:t>
      </w:r>
    </w:p>
    <w:p w14:paraId="66410AB4" w14:textId="5141D1C1" w:rsidR="009515D8" w:rsidRDefault="00C24F03" w:rsidP="00134B02">
      <w:pPr>
        <w:pStyle w:val="ListParagraph"/>
        <w:numPr>
          <w:ilvl w:val="0"/>
          <w:numId w:val="9"/>
        </w:numPr>
        <w:spacing w:after="120"/>
        <w:ind w:left="709" w:hanging="709"/>
        <w:contextualSpacing w:val="0"/>
        <w:jc w:val="both"/>
        <w:rPr>
          <w:rFonts w:ascii="Arial" w:hAnsi="Arial" w:cs="Arial"/>
          <w:sz w:val="22"/>
          <w:szCs w:val="22"/>
        </w:rPr>
      </w:pPr>
      <w:r w:rsidRPr="002D188E">
        <w:rPr>
          <w:rFonts w:ascii="Arial" w:hAnsi="Arial" w:cs="Arial"/>
          <w:sz w:val="22"/>
          <w:szCs w:val="22"/>
        </w:rPr>
        <w:t xml:space="preserve">La délégation de la </w:t>
      </w:r>
      <w:r w:rsidRPr="004A4A08">
        <w:rPr>
          <w:rFonts w:ascii="Arial" w:hAnsi="Arial" w:cs="Arial"/>
          <w:b/>
          <w:sz w:val="22"/>
          <w:szCs w:val="22"/>
        </w:rPr>
        <w:t>Belgique</w:t>
      </w:r>
      <w:r w:rsidRPr="002D188E">
        <w:rPr>
          <w:rFonts w:ascii="Arial" w:hAnsi="Arial" w:cs="Arial"/>
          <w:sz w:val="22"/>
          <w:szCs w:val="22"/>
        </w:rPr>
        <w:t xml:space="preserve"> a remercié le Secrétariat et le groupe d’experts pour le document, ajoutant qu’elle souhaitait poser quelques que</w:t>
      </w:r>
      <w:r w:rsidR="00B64225">
        <w:rPr>
          <w:rFonts w:ascii="Arial" w:hAnsi="Arial" w:cs="Arial"/>
          <w:sz w:val="22"/>
          <w:szCs w:val="22"/>
        </w:rPr>
        <w:t>stions et formuler</w:t>
      </w:r>
      <w:r w:rsidRPr="002D188E">
        <w:rPr>
          <w:rFonts w:ascii="Arial" w:hAnsi="Arial" w:cs="Arial"/>
          <w:sz w:val="22"/>
          <w:szCs w:val="22"/>
        </w:rPr>
        <w:t xml:space="preserve"> quelques remarques. La première concernait le concept de développement durable qui, </w:t>
      </w:r>
      <w:r w:rsidR="004A4A08">
        <w:rPr>
          <w:rFonts w:ascii="Arial" w:hAnsi="Arial" w:cs="Arial"/>
          <w:sz w:val="22"/>
          <w:szCs w:val="22"/>
        </w:rPr>
        <w:t>habituellement</w:t>
      </w:r>
      <w:r w:rsidR="009515D8" w:rsidRPr="002D188E">
        <w:rPr>
          <w:rFonts w:ascii="Arial" w:hAnsi="Arial" w:cs="Arial"/>
          <w:sz w:val="22"/>
          <w:szCs w:val="22"/>
        </w:rPr>
        <w:t>,</w:t>
      </w:r>
      <w:r w:rsidR="004A4A08">
        <w:rPr>
          <w:rFonts w:ascii="Arial" w:hAnsi="Arial" w:cs="Arial"/>
          <w:sz w:val="22"/>
          <w:szCs w:val="22"/>
        </w:rPr>
        <w:t xml:space="preserve"> renvoie</w:t>
      </w:r>
      <w:r w:rsidRPr="002D188E">
        <w:rPr>
          <w:rFonts w:ascii="Arial" w:hAnsi="Arial" w:cs="Arial"/>
          <w:sz w:val="22"/>
          <w:szCs w:val="22"/>
        </w:rPr>
        <w:t xml:space="preserve"> aux trois </w:t>
      </w:r>
      <w:r w:rsidR="009515D8" w:rsidRPr="002D188E">
        <w:rPr>
          <w:rFonts w:ascii="Arial" w:hAnsi="Arial" w:cs="Arial"/>
          <w:sz w:val="22"/>
          <w:szCs w:val="22"/>
        </w:rPr>
        <w:t xml:space="preserve">piliers du développement durable, à savoir, l’économique, le social et l’environnemental, la culture étant souvent considérée comme un quatrième pilier dans certaines publications. La délégation a noté que le </w:t>
      </w:r>
      <w:r w:rsidR="00076C59">
        <w:rPr>
          <w:rFonts w:ascii="Arial" w:hAnsi="Arial" w:cs="Arial"/>
          <w:sz w:val="22"/>
          <w:szCs w:val="22"/>
        </w:rPr>
        <w:t xml:space="preserve">rapport </w:t>
      </w:r>
      <w:r w:rsidR="009515D8" w:rsidRPr="002D188E">
        <w:rPr>
          <w:rFonts w:ascii="Arial" w:hAnsi="Arial" w:cs="Arial"/>
          <w:i/>
          <w:sz w:val="22"/>
          <w:szCs w:val="22"/>
        </w:rPr>
        <w:t xml:space="preserve">Réaliser l’avenir que nous voulons pour tous </w:t>
      </w:r>
      <w:r w:rsidR="009515D8" w:rsidRPr="002D188E">
        <w:rPr>
          <w:rFonts w:ascii="Arial" w:hAnsi="Arial" w:cs="Arial"/>
          <w:sz w:val="22"/>
          <w:szCs w:val="22"/>
        </w:rPr>
        <w:t>n’avait pas envisagé la culture comme u</w:t>
      </w:r>
      <w:r w:rsidR="004A4A08">
        <w:rPr>
          <w:rFonts w:ascii="Arial" w:hAnsi="Arial" w:cs="Arial"/>
          <w:sz w:val="22"/>
          <w:szCs w:val="22"/>
        </w:rPr>
        <w:t xml:space="preserve">n quatrième pilier mais parlait, </w:t>
      </w:r>
      <w:r w:rsidR="009515D8" w:rsidRPr="002D188E">
        <w:rPr>
          <w:rFonts w:ascii="Arial" w:hAnsi="Arial" w:cs="Arial"/>
          <w:sz w:val="22"/>
          <w:szCs w:val="22"/>
        </w:rPr>
        <w:t>en fait</w:t>
      </w:r>
      <w:r w:rsidR="004A4A08">
        <w:rPr>
          <w:rFonts w:ascii="Arial" w:hAnsi="Arial" w:cs="Arial"/>
          <w:sz w:val="22"/>
          <w:szCs w:val="22"/>
        </w:rPr>
        <w:t>,</w:t>
      </w:r>
      <w:r w:rsidR="009515D8" w:rsidRPr="002D188E">
        <w:rPr>
          <w:rFonts w:ascii="Arial" w:hAnsi="Arial" w:cs="Arial"/>
          <w:sz w:val="22"/>
          <w:szCs w:val="22"/>
        </w:rPr>
        <w:t xml:space="preserve"> de trois principes fondamentaux : les droits de l’homme, l’égalité et la durabilité, au sein desquels quatre dimensions clés étaient distinguées : le développement social inclusif, la durabilité environnementale, le développement économique inclusif, et la paix et la sécurité. </w:t>
      </w:r>
      <w:r w:rsidR="0007773E" w:rsidRPr="002D188E">
        <w:rPr>
          <w:rFonts w:ascii="Arial" w:hAnsi="Arial" w:cs="Arial"/>
          <w:sz w:val="22"/>
          <w:szCs w:val="22"/>
        </w:rPr>
        <w:t>La délégation a par ailleurs noté que le document 13.b donnait l’impression que les quatre dimensions clés devaient être considérées comme les quatre piliers du développement durable</w:t>
      </w:r>
      <w:r w:rsidR="004A4A08">
        <w:rPr>
          <w:rFonts w:ascii="Arial" w:hAnsi="Arial" w:cs="Arial"/>
          <w:sz w:val="22"/>
          <w:szCs w:val="22"/>
        </w:rPr>
        <w:t>,</w:t>
      </w:r>
      <w:r w:rsidR="0007773E" w:rsidRPr="002D188E">
        <w:rPr>
          <w:rFonts w:ascii="Arial" w:hAnsi="Arial" w:cs="Arial"/>
          <w:sz w:val="22"/>
          <w:szCs w:val="22"/>
        </w:rPr>
        <w:t xml:space="preserve"> ce qui engendrait une certaine confusion </w:t>
      </w:r>
      <w:r w:rsidR="004A4A08">
        <w:rPr>
          <w:rFonts w:ascii="Arial" w:hAnsi="Arial" w:cs="Arial"/>
          <w:sz w:val="22"/>
          <w:szCs w:val="22"/>
        </w:rPr>
        <w:t xml:space="preserve">qui rendait le </w:t>
      </w:r>
      <w:r w:rsidR="0007773E" w:rsidRPr="002D188E">
        <w:rPr>
          <w:rFonts w:ascii="Arial" w:hAnsi="Arial" w:cs="Arial"/>
          <w:sz w:val="22"/>
          <w:szCs w:val="22"/>
        </w:rPr>
        <w:t>travail avec le document</w:t>
      </w:r>
      <w:r w:rsidR="004A4A08">
        <w:rPr>
          <w:rFonts w:ascii="Arial" w:hAnsi="Arial" w:cs="Arial"/>
          <w:sz w:val="22"/>
          <w:szCs w:val="22"/>
        </w:rPr>
        <w:t xml:space="preserve"> assez complexe</w:t>
      </w:r>
      <w:r w:rsidR="0007773E" w:rsidRPr="002D188E">
        <w:rPr>
          <w:rFonts w:ascii="Arial" w:hAnsi="Arial" w:cs="Arial"/>
          <w:sz w:val="22"/>
          <w:szCs w:val="22"/>
        </w:rPr>
        <w:t xml:space="preserve">. Elle a rappelé le </w:t>
      </w:r>
      <w:r w:rsidR="00076C59">
        <w:rPr>
          <w:rFonts w:ascii="Arial" w:hAnsi="Arial" w:cs="Arial"/>
          <w:sz w:val="22"/>
          <w:szCs w:val="22"/>
        </w:rPr>
        <w:t xml:space="preserve">rapport </w:t>
      </w:r>
      <w:r w:rsidR="0007773E" w:rsidRPr="002D188E">
        <w:rPr>
          <w:rFonts w:ascii="Arial" w:hAnsi="Arial" w:cs="Arial"/>
          <w:sz w:val="22"/>
          <w:szCs w:val="22"/>
        </w:rPr>
        <w:t xml:space="preserve">du Service d’évaluation et d’audit, sur l’évaluation des dix années de fonctionnement de la Convention,  en faisant référence au paragraphe 64 qui déclarait « Reconnaître et apprécier les liens entre PCI et développement durable est une chose, les mettre sciemment à profit dans la pratique, ou ne serait-ce que créer de tels liens là où ils n'existent pas encore, représente un tout autre défi ». La délégation a insisté sur </w:t>
      </w:r>
      <w:r w:rsidR="000F22C4">
        <w:rPr>
          <w:rFonts w:ascii="Arial" w:hAnsi="Arial" w:cs="Arial"/>
          <w:sz w:val="22"/>
          <w:szCs w:val="22"/>
        </w:rPr>
        <w:t xml:space="preserve">les termes </w:t>
      </w:r>
      <w:r w:rsidR="0007773E" w:rsidRPr="002D188E">
        <w:rPr>
          <w:rFonts w:ascii="Arial" w:hAnsi="Arial" w:cs="Arial"/>
          <w:sz w:val="22"/>
          <w:szCs w:val="22"/>
        </w:rPr>
        <w:t>« mettre à profi</w:t>
      </w:r>
      <w:r w:rsidR="000F22C4">
        <w:rPr>
          <w:rFonts w:ascii="Arial" w:hAnsi="Arial" w:cs="Arial"/>
          <w:sz w:val="22"/>
          <w:szCs w:val="22"/>
        </w:rPr>
        <w:t>t » et « créer »</w:t>
      </w:r>
      <w:r w:rsidR="0007773E" w:rsidRPr="002D188E">
        <w:rPr>
          <w:rFonts w:ascii="Arial" w:hAnsi="Arial" w:cs="Arial"/>
          <w:sz w:val="22"/>
          <w:szCs w:val="22"/>
        </w:rPr>
        <w:t xml:space="preserve"> qui constitu</w:t>
      </w:r>
      <w:r w:rsidR="00570F9D">
        <w:rPr>
          <w:rFonts w:ascii="Arial" w:hAnsi="Arial" w:cs="Arial"/>
          <w:sz w:val="22"/>
          <w:szCs w:val="22"/>
        </w:rPr>
        <w:t>ai</w:t>
      </w:r>
      <w:r w:rsidR="0007773E" w:rsidRPr="002D188E">
        <w:rPr>
          <w:rFonts w:ascii="Arial" w:hAnsi="Arial" w:cs="Arial"/>
          <w:sz w:val="22"/>
          <w:szCs w:val="22"/>
        </w:rPr>
        <w:t>e</w:t>
      </w:r>
      <w:r w:rsidR="000F22C4">
        <w:rPr>
          <w:rFonts w:ascii="Arial" w:hAnsi="Arial" w:cs="Arial"/>
          <w:sz w:val="22"/>
          <w:szCs w:val="22"/>
        </w:rPr>
        <w:t>nt</w:t>
      </w:r>
      <w:r w:rsidR="0007773E" w:rsidRPr="002D188E">
        <w:rPr>
          <w:rFonts w:ascii="Arial" w:hAnsi="Arial" w:cs="Arial"/>
          <w:sz w:val="22"/>
          <w:szCs w:val="22"/>
        </w:rPr>
        <w:t xml:space="preserve"> une façon tr</w:t>
      </w:r>
      <w:r w:rsidR="00134B02" w:rsidRPr="002D188E">
        <w:rPr>
          <w:rFonts w:ascii="Arial" w:hAnsi="Arial" w:cs="Arial"/>
          <w:sz w:val="22"/>
          <w:szCs w:val="22"/>
        </w:rPr>
        <w:t>ès active de s’engager avec le</w:t>
      </w:r>
      <w:r w:rsidR="0007773E" w:rsidRPr="002D188E">
        <w:rPr>
          <w:rFonts w:ascii="Arial" w:hAnsi="Arial" w:cs="Arial"/>
          <w:sz w:val="22"/>
          <w:szCs w:val="22"/>
        </w:rPr>
        <w:t xml:space="preserve"> patrimoine culturel immatériel. </w:t>
      </w:r>
      <w:r w:rsidR="00134B02" w:rsidRPr="002D188E">
        <w:rPr>
          <w:rFonts w:ascii="Arial" w:hAnsi="Arial" w:cs="Arial"/>
          <w:sz w:val="22"/>
          <w:szCs w:val="22"/>
        </w:rPr>
        <w:t>Le point qu’elle a souhaité soulever concernait la relation entre patrimoine culturel immatériel et développement durable qui était, à son avis, une question différente de celle du lien entre sauvegarde du patrimoine culturel immatériel et développement durable. Elle a noté que dans le rapport du Service d’évaluation et d’audit, un certain nombre de recommandations étaient formulées, par exemple la Recommandation N° 2 proposait de « </w:t>
      </w:r>
      <w:bookmarkStart w:id="1" w:name="_Toc371526040"/>
      <w:bookmarkStart w:id="2" w:name="_Toc371673208"/>
      <w:r w:rsidR="00134B02" w:rsidRPr="002D188E">
        <w:rPr>
          <w:rFonts w:ascii="Arial" w:hAnsi="Arial" w:cs="Arial"/>
          <w:sz w:val="22"/>
          <w:szCs w:val="22"/>
        </w:rPr>
        <w:t>Favoriser la participation des ONG et des communautés dans l’élaboration des politiques, de la législation, des plans de sauvegarde et des plans de développement durable.</w:t>
      </w:r>
      <w:bookmarkEnd w:id="1"/>
      <w:bookmarkEnd w:id="2"/>
      <w:r w:rsidR="00134B02" w:rsidRPr="002D188E">
        <w:rPr>
          <w:rFonts w:ascii="Arial" w:hAnsi="Arial" w:cs="Arial"/>
          <w:sz w:val="22"/>
          <w:szCs w:val="22"/>
        </w:rPr>
        <w:t> »</w:t>
      </w:r>
      <w:r w:rsidR="002D188E">
        <w:rPr>
          <w:rFonts w:ascii="Arial" w:hAnsi="Arial" w:cs="Arial"/>
          <w:sz w:val="22"/>
          <w:szCs w:val="22"/>
        </w:rPr>
        <w:t>, l</w:t>
      </w:r>
      <w:r w:rsidR="00134B02" w:rsidRPr="002D188E">
        <w:rPr>
          <w:rFonts w:ascii="Arial" w:hAnsi="Arial" w:cs="Arial"/>
          <w:sz w:val="22"/>
          <w:szCs w:val="22"/>
        </w:rPr>
        <w:t xml:space="preserve">a Recommandation N° 3 </w:t>
      </w:r>
      <w:r w:rsidR="000F22C4">
        <w:rPr>
          <w:rFonts w:ascii="Arial" w:hAnsi="Arial" w:cs="Arial"/>
          <w:sz w:val="22"/>
          <w:szCs w:val="22"/>
        </w:rPr>
        <w:t xml:space="preserve">préconisait </w:t>
      </w:r>
      <w:r w:rsidR="002D188E" w:rsidRPr="002D188E">
        <w:rPr>
          <w:rFonts w:ascii="Arial" w:hAnsi="Arial" w:cs="Arial"/>
          <w:sz w:val="22"/>
          <w:szCs w:val="22"/>
        </w:rPr>
        <w:t>de « Renforcer la coopération avec les experts du développement durable en vue d’intégrer le PCI à la législation et aux politiques non culturelles, ainsi que pour d’autres travaux liés au PCI et au développement durable »</w:t>
      </w:r>
      <w:r w:rsidR="000F22C4">
        <w:rPr>
          <w:rFonts w:ascii="Arial" w:hAnsi="Arial" w:cs="Arial"/>
          <w:sz w:val="22"/>
          <w:szCs w:val="22"/>
        </w:rPr>
        <w:t>, et la</w:t>
      </w:r>
      <w:r w:rsidR="002D188E">
        <w:rPr>
          <w:rFonts w:ascii="Arial" w:hAnsi="Arial" w:cs="Arial"/>
          <w:sz w:val="22"/>
          <w:szCs w:val="22"/>
        </w:rPr>
        <w:t xml:space="preserve"> Recommandation 5 déclarait qu’il convenait de </w:t>
      </w:r>
      <w:r w:rsidR="002D188E" w:rsidRPr="002D188E">
        <w:rPr>
          <w:rFonts w:ascii="Arial" w:hAnsi="Arial" w:cs="Arial"/>
          <w:sz w:val="22"/>
          <w:szCs w:val="22"/>
        </w:rPr>
        <w:t>« Coopérer avec des experts du développement durable lors du soutien apporté aux États parties pour intégrer le PCI à la législation et aux politiques non culturelles, ainsi que pour d’autres travaux liés au PCI et au développement durable »</w:t>
      </w:r>
      <w:r w:rsidR="002D188E">
        <w:rPr>
          <w:rFonts w:ascii="Arial" w:hAnsi="Arial" w:cs="Arial"/>
          <w:sz w:val="22"/>
          <w:szCs w:val="22"/>
        </w:rPr>
        <w:t xml:space="preserve">. La </w:t>
      </w:r>
      <w:r w:rsidR="002D188E" w:rsidRPr="002D188E">
        <w:rPr>
          <w:rFonts w:ascii="Arial" w:hAnsi="Arial" w:cs="Arial"/>
          <w:sz w:val="22"/>
          <w:szCs w:val="22"/>
        </w:rPr>
        <w:t>délégation</w:t>
      </w:r>
      <w:r w:rsidR="002D188E">
        <w:rPr>
          <w:rFonts w:ascii="Arial" w:hAnsi="Arial" w:cs="Arial"/>
          <w:sz w:val="22"/>
          <w:szCs w:val="22"/>
        </w:rPr>
        <w:t xml:space="preserve"> a estimé que ces recommandations pourrai</w:t>
      </w:r>
      <w:r w:rsidR="000F22C4">
        <w:rPr>
          <w:rFonts w:ascii="Arial" w:hAnsi="Arial" w:cs="Arial"/>
          <w:sz w:val="22"/>
          <w:szCs w:val="22"/>
        </w:rPr>
        <w:t>en</w:t>
      </w:r>
      <w:r w:rsidR="002D188E">
        <w:rPr>
          <w:rFonts w:ascii="Arial" w:hAnsi="Arial" w:cs="Arial"/>
          <w:sz w:val="22"/>
          <w:szCs w:val="22"/>
        </w:rPr>
        <w:t>t être renforcées lors de l’</w:t>
      </w:r>
      <w:r w:rsidR="002D188E" w:rsidRPr="002D188E">
        <w:rPr>
          <w:rFonts w:ascii="Arial" w:hAnsi="Arial" w:cs="Arial"/>
          <w:sz w:val="22"/>
          <w:szCs w:val="22"/>
          <w:lang w:eastAsia="en-US"/>
        </w:rPr>
        <w:t>élaboration</w:t>
      </w:r>
      <w:r w:rsidR="002D188E">
        <w:rPr>
          <w:rFonts w:ascii="Arial" w:hAnsi="Arial" w:cs="Arial"/>
          <w:sz w:val="22"/>
          <w:szCs w:val="22"/>
        </w:rPr>
        <w:t xml:space="preserve"> des Directives opérationnelles. Elle a </w:t>
      </w:r>
      <w:r w:rsidR="002D188E" w:rsidRPr="002D188E">
        <w:rPr>
          <w:rFonts w:ascii="Arial" w:hAnsi="Arial" w:cs="Arial"/>
          <w:sz w:val="22"/>
          <w:szCs w:val="22"/>
        </w:rPr>
        <w:t>également</w:t>
      </w:r>
      <w:r w:rsidR="002D188E">
        <w:rPr>
          <w:rFonts w:ascii="Arial" w:hAnsi="Arial" w:cs="Arial"/>
          <w:sz w:val="22"/>
          <w:szCs w:val="22"/>
        </w:rPr>
        <w:t xml:space="preserve"> estimé qu’il serait intéressant d’envisager la </w:t>
      </w:r>
      <w:r w:rsidR="002D188E" w:rsidRPr="002D188E">
        <w:rPr>
          <w:rFonts w:ascii="Arial" w:hAnsi="Arial" w:cs="Arial"/>
          <w:sz w:val="22"/>
          <w:szCs w:val="22"/>
        </w:rPr>
        <w:t>sauvegarde</w:t>
      </w:r>
      <w:r w:rsidR="002D188E">
        <w:rPr>
          <w:rFonts w:ascii="Arial" w:hAnsi="Arial" w:cs="Arial"/>
          <w:sz w:val="22"/>
          <w:szCs w:val="22"/>
        </w:rPr>
        <w:t xml:space="preserve"> comme un moyen d’établir un équilibre entre les différentes dimensions, à savoir, l’économie, les aspects sociaux, l’écologie ou l’</w:t>
      </w:r>
      <w:r w:rsidR="002D188E" w:rsidRPr="002D188E">
        <w:rPr>
          <w:rFonts w:ascii="Arial" w:hAnsi="Arial" w:cs="Arial"/>
          <w:sz w:val="22"/>
          <w:szCs w:val="22"/>
        </w:rPr>
        <w:t>environnement</w:t>
      </w:r>
      <w:r w:rsidR="00611E47">
        <w:rPr>
          <w:rFonts w:ascii="Arial" w:hAnsi="Arial" w:cs="Arial"/>
          <w:sz w:val="22"/>
          <w:szCs w:val="22"/>
        </w:rPr>
        <w:t xml:space="preserve">, et la culture, ce qui impliquerait le recours à une intermédiation culturelle. La </w:t>
      </w:r>
      <w:r w:rsidR="00611E47" w:rsidRPr="00611E47">
        <w:rPr>
          <w:rFonts w:ascii="Arial" w:hAnsi="Arial" w:cs="Arial"/>
          <w:sz w:val="22"/>
          <w:szCs w:val="22"/>
        </w:rPr>
        <w:t>délégation</w:t>
      </w:r>
      <w:r w:rsidR="00611E47">
        <w:rPr>
          <w:rFonts w:ascii="Arial" w:hAnsi="Arial" w:cs="Arial"/>
          <w:sz w:val="22"/>
          <w:szCs w:val="22"/>
        </w:rPr>
        <w:t xml:space="preserve"> a jugé qu’il était utile de développer le rôle de médiateurs qui travaillent avec les différents groupes et secteurs en essayant de trouver des solutions adaptées. Enfin, la </w:t>
      </w:r>
      <w:r w:rsidR="00611E47" w:rsidRPr="00611E47">
        <w:rPr>
          <w:rFonts w:ascii="Arial" w:hAnsi="Arial" w:cs="Arial"/>
          <w:sz w:val="22"/>
          <w:szCs w:val="22"/>
        </w:rPr>
        <w:t>délégation</w:t>
      </w:r>
      <w:r w:rsidR="004A4A08">
        <w:rPr>
          <w:rFonts w:ascii="Arial" w:hAnsi="Arial" w:cs="Arial"/>
          <w:sz w:val="22"/>
          <w:szCs w:val="22"/>
        </w:rPr>
        <w:t xml:space="preserve"> a suggéré d’explorer les possibilités d’établir des liens avec la </w:t>
      </w:r>
      <w:r w:rsidR="004A4A08" w:rsidRPr="004A4A08">
        <w:rPr>
          <w:rFonts w:ascii="Arial" w:hAnsi="Arial" w:cs="Arial"/>
          <w:sz w:val="22"/>
          <w:szCs w:val="22"/>
        </w:rPr>
        <w:t>Convention </w:t>
      </w:r>
      <w:r w:rsidR="004A4A08">
        <w:rPr>
          <w:rFonts w:ascii="Arial" w:hAnsi="Arial" w:cs="Arial"/>
          <w:sz w:val="22"/>
          <w:szCs w:val="22"/>
        </w:rPr>
        <w:t>de 2005.</w:t>
      </w:r>
    </w:p>
    <w:p w14:paraId="1AE27563" w14:textId="0F935447" w:rsidR="000F22C4" w:rsidRPr="00300695" w:rsidRDefault="000F22C4" w:rsidP="007227CC">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lastRenderedPageBreak/>
        <w:t xml:space="preserve">La </w:t>
      </w:r>
      <w:r w:rsidRPr="000F22C4">
        <w:rPr>
          <w:rFonts w:ascii="Arial" w:hAnsi="Arial" w:cs="Arial"/>
          <w:sz w:val="22"/>
          <w:szCs w:val="22"/>
        </w:rPr>
        <w:t>délégation</w:t>
      </w:r>
      <w:r>
        <w:rPr>
          <w:rFonts w:ascii="Arial" w:hAnsi="Arial" w:cs="Arial"/>
          <w:sz w:val="22"/>
          <w:szCs w:val="22"/>
        </w:rPr>
        <w:t xml:space="preserve"> de</w:t>
      </w:r>
      <w:r w:rsidR="00AB5140">
        <w:rPr>
          <w:rFonts w:ascii="Arial" w:hAnsi="Arial" w:cs="Arial"/>
          <w:sz w:val="22"/>
          <w:szCs w:val="22"/>
        </w:rPr>
        <w:t xml:space="preserve"> la</w:t>
      </w:r>
      <w:r>
        <w:rPr>
          <w:rFonts w:ascii="Arial" w:hAnsi="Arial" w:cs="Arial"/>
          <w:sz w:val="22"/>
          <w:szCs w:val="22"/>
        </w:rPr>
        <w:t xml:space="preserve"> </w:t>
      </w:r>
      <w:r w:rsidRPr="000F22C4">
        <w:rPr>
          <w:rFonts w:ascii="Arial" w:hAnsi="Arial" w:cs="Arial"/>
          <w:b/>
          <w:sz w:val="22"/>
          <w:szCs w:val="22"/>
        </w:rPr>
        <w:t>Lettonie</w:t>
      </w:r>
      <w:r>
        <w:rPr>
          <w:rFonts w:ascii="Arial" w:hAnsi="Arial" w:cs="Arial"/>
          <w:sz w:val="22"/>
          <w:szCs w:val="22"/>
        </w:rPr>
        <w:t xml:space="preserve"> a exprimé sa profonde </w:t>
      </w:r>
      <w:r w:rsidRPr="000F22C4">
        <w:rPr>
          <w:rFonts w:ascii="Arial" w:hAnsi="Arial" w:cs="Arial"/>
          <w:sz w:val="22"/>
          <w:szCs w:val="22"/>
        </w:rPr>
        <w:t>reconnaissance</w:t>
      </w:r>
      <w:r w:rsidR="00F15D42">
        <w:rPr>
          <w:rFonts w:ascii="Arial" w:hAnsi="Arial" w:cs="Arial"/>
          <w:sz w:val="22"/>
          <w:szCs w:val="22"/>
        </w:rPr>
        <w:t xml:space="preserve"> envers les États parties, le Secrétariat ainsi que les experts qui ont participé à la rédaction du document. </w:t>
      </w:r>
      <w:r w:rsidR="00AB5140">
        <w:rPr>
          <w:rFonts w:ascii="Arial" w:hAnsi="Arial" w:cs="Arial"/>
          <w:sz w:val="22"/>
          <w:szCs w:val="22"/>
        </w:rPr>
        <w:t xml:space="preserve">Elle </w:t>
      </w:r>
      <w:r w:rsidR="00300695">
        <w:rPr>
          <w:rFonts w:ascii="Arial" w:hAnsi="Arial" w:cs="Arial"/>
          <w:sz w:val="22"/>
          <w:szCs w:val="22"/>
        </w:rPr>
        <w:t xml:space="preserve">a </w:t>
      </w:r>
      <w:r w:rsidR="00AB5140">
        <w:rPr>
          <w:rFonts w:ascii="Arial" w:hAnsi="Arial" w:cs="Arial"/>
          <w:sz w:val="22"/>
          <w:szCs w:val="22"/>
        </w:rPr>
        <w:t>estim</w:t>
      </w:r>
      <w:r w:rsidR="00300695">
        <w:rPr>
          <w:rFonts w:ascii="Arial" w:hAnsi="Arial" w:cs="Arial"/>
          <w:sz w:val="22"/>
          <w:szCs w:val="22"/>
        </w:rPr>
        <w:t>é</w:t>
      </w:r>
      <w:r w:rsidR="00AB5140">
        <w:rPr>
          <w:rFonts w:ascii="Arial" w:hAnsi="Arial" w:cs="Arial"/>
          <w:sz w:val="22"/>
          <w:szCs w:val="22"/>
        </w:rPr>
        <w:t xml:space="preserve"> que le travail entrepris sur les amendements aux Directives opérationnelles constituait une importante contribution au travail de l’UNESCO visant à intégrer la culture à  </w:t>
      </w:r>
      <w:r w:rsidR="00AB5140">
        <w:rPr>
          <w:rFonts w:ascii="Arial" w:hAnsi="Arial"/>
          <w:sz w:val="22"/>
          <w:szCs w:val="22"/>
        </w:rPr>
        <w:t xml:space="preserve">l’Agenda du </w:t>
      </w:r>
      <w:r w:rsidR="00AB5140" w:rsidRPr="00611AB3">
        <w:rPr>
          <w:rFonts w:ascii="Arial" w:hAnsi="Arial"/>
          <w:sz w:val="22"/>
          <w:szCs w:val="22"/>
        </w:rPr>
        <w:t>développement</w:t>
      </w:r>
      <w:r w:rsidR="00AB5140">
        <w:rPr>
          <w:rFonts w:ascii="Arial" w:hAnsi="Arial"/>
          <w:sz w:val="22"/>
          <w:szCs w:val="22"/>
        </w:rPr>
        <w:t xml:space="preserve"> post-2015 des Nations Unies. Comme évoqué précédemment dans les débats, l’UNESCO avait lutté d’arrache-pied pour accomplir cette tâche dont les résultats n’avaient pas été aussi favorables que ce à quoi on s’attendait. </w:t>
      </w:r>
      <w:r w:rsidR="00A62CC3">
        <w:rPr>
          <w:rFonts w:ascii="Arial" w:hAnsi="Arial"/>
          <w:sz w:val="22"/>
          <w:szCs w:val="22"/>
        </w:rPr>
        <w:t xml:space="preserve">La </w:t>
      </w:r>
      <w:r w:rsidR="00A62CC3" w:rsidRPr="00A62CC3">
        <w:rPr>
          <w:rFonts w:ascii="Arial" w:hAnsi="Arial"/>
          <w:sz w:val="22"/>
          <w:szCs w:val="22"/>
        </w:rPr>
        <w:t>délégation</w:t>
      </w:r>
      <w:r w:rsidR="00A62CC3">
        <w:rPr>
          <w:rFonts w:ascii="Arial" w:hAnsi="Arial"/>
          <w:sz w:val="22"/>
          <w:szCs w:val="22"/>
        </w:rPr>
        <w:t xml:space="preserve"> a été heureuse de constater </w:t>
      </w:r>
      <w:r w:rsidR="00EA592C">
        <w:rPr>
          <w:rFonts w:ascii="Arial" w:hAnsi="Arial"/>
          <w:sz w:val="22"/>
          <w:szCs w:val="22"/>
        </w:rPr>
        <w:t xml:space="preserve">que le contenu proposé pour les amendements présentait </w:t>
      </w:r>
      <w:r w:rsidR="00A62CC3">
        <w:rPr>
          <w:rFonts w:ascii="Arial" w:hAnsi="Arial"/>
          <w:sz w:val="22"/>
          <w:szCs w:val="22"/>
        </w:rPr>
        <w:t xml:space="preserve">une vision de la culture au cœur des objectifs de </w:t>
      </w:r>
      <w:r w:rsidR="00A62CC3" w:rsidRPr="00A62CC3">
        <w:rPr>
          <w:rFonts w:ascii="Arial" w:hAnsi="Arial"/>
          <w:sz w:val="22"/>
          <w:szCs w:val="22"/>
        </w:rPr>
        <w:t>développement</w:t>
      </w:r>
      <w:r w:rsidR="00EA592C">
        <w:rPr>
          <w:rFonts w:ascii="Arial" w:hAnsi="Arial"/>
          <w:sz w:val="22"/>
          <w:szCs w:val="22"/>
        </w:rPr>
        <w:t xml:space="preserve">. En outre, elle était certaine qu’en intégrant ces principes aux Directives opérationnelles, et ensuite aux politiques nationales et aux documents de </w:t>
      </w:r>
      <w:r w:rsidR="00EA592C" w:rsidRPr="00EA592C">
        <w:rPr>
          <w:rFonts w:ascii="Arial" w:hAnsi="Arial"/>
          <w:sz w:val="22"/>
          <w:szCs w:val="22"/>
        </w:rPr>
        <w:t>planification</w:t>
      </w:r>
      <w:r w:rsidR="00EA592C">
        <w:rPr>
          <w:rFonts w:ascii="Arial" w:hAnsi="Arial"/>
          <w:sz w:val="22"/>
          <w:szCs w:val="22"/>
        </w:rPr>
        <w:t xml:space="preserve">, les États parties pourraient prendre </w:t>
      </w:r>
      <w:r w:rsidR="00300695">
        <w:rPr>
          <w:rFonts w:ascii="Arial" w:hAnsi="Arial"/>
          <w:sz w:val="22"/>
          <w:szCs w:val="22"/>
        </w:rPr>
        <w:t xml:space="preserve">pleinement </w:t>
      </w:r>
      <w:r w:rsidR="00EA592C">
        <w:rPr>
          <w:rFonts w:ascii="Arial" w:hAnsi="Arial"/>
          <w:sz w:val="22"/>
          <w:szCs w:val="22"/>
        </w:rPr>
        <w:t xml:space="preserve">conscience du potentiel que représentait le patrimoine culturel immatériel pour le développement durable. Bien que le document se concentre sur le patrimoine culturel immatériel, la </w:t>
      </w:r>
      <w:r w:rsidR="00EA592C" w:rsidRPr="00EA592C">
        <w:rPr>
          <w:rFonts w:ascii="Arial" w:hAnsi="Arial"/>
          <w:sz w:val="22"/>
          <w:szCs w:val="22"/>
        </w:rPr>
        <w:t>délégation</w:t>
      </w:r>
      <w:r w:rsidR="00EA592C">
        <w:rPr>
          <w:rFonts w:ascii="Arial" w:hAnsi="Arial"/>
          <w:sz w:val="22"/>
          <w:szCs w:val="22"/>
        </w:rPr>
        <w:t xml:space="preserve"> pensait </w:t>
      </w:r>
      <w:r w:rsidR="007227CC" w:rsidRPr="007227CC">
        <w:rPr>
          <w:rFonts w:ascii="Arial" w:hAnsi="Arial"/>
          <w:sz w:val="22"/>
          <w:szCs w:val="22"/>
        </w:rPr>
        <w:t>également</w:t>
      </w:r>
      <w:r w:rsidR="007227CC">
        <w:rPr>
          <w:rFonts w:ascii="Arial" w:hAnsi="Arial"/>
          <w:sz w:val="22"/>
          <w:szCs w:val="22"/>
        </w:rPr>
        <w:t xml:space="preserve"> </w:t>
      </w:r>
      <w:r w:rsidR="00EA592C">
        <w:rPr>
          <w:rFonts w:ascii="Arial" w:hAnsi="Arial"/>
          <w:sz w:val="22"/>
          <w:szCs w:val="22"/>
        </w:rPr>
        <w:t xml:space="preserve">que le document serait </w:t>
      </w:r>
      <w:r w:rsidR="00EA592C" w:rsidRPr="00EA592C">
        <w:rPr>
          <w:rFonts w:ascii="Arial" w:hAnsi="Arial"/>
          <w:sz w:val="22"/>
          <w:szCs w:val="22"/>
        </w:rPr>
        <w:t>susceptible</w:t>
      </w:r>
      <w:r w:rsidR="00EA592C">
        <w:rPr>
          <w:rFonts w:ascii="Arial" w:hAnsi="Arial"/>
          <w:sz w:val="22"/>
          <w:szCs w:val="22"/>
        </w:rPr>
        <w:t xml:space="preserve"> de devenir une source d’inspiration pour d’autres domaines du patrimoine, ajoutant que la </w:t>
      </w:r>
      <w:r w:rsidR="00EA592C" w:rsidRPr="00EA592C">
        <w:rPr>
          <w:rFonts w:ascii="Arial" w:hAnsi="Arial"/>
          <w:sz w:val="22"/>
          <w:szCs w:val="22"/>
        </w:rPr>
        <w:t>reconnaissance</w:t>
      </w:r>
      <w:r w:rsidR="00EA592C">
        <w:rPr>
          <w:rFonts w:ascii="Arial" w:hAnsi="Arial"/>
          <w:sz w:val="22"/>
          <w:szCs w:val="22"/>
        </w:rPr>
        <w:t xml:space="preserve"> des aspects culturels du </w:t>
      </w:r>
      <w:r w:rsidR="00EA592C" w:rsidRPr="00EA592C">
        <w:rPr>
          <w:rFonts w:ascii="Arial" w:hAnsi="Arial"/>
          <w:sz w:val="22"/>
          <w:szCs w:val="22"/>
        </w:rPr>
        <w:t>développement</w:t>
      </w:r>
      <w:r w:rsidR="00EA592C">
        <w:rPr>
          <w:rFonts w:ascii="Arial" w:hAnsi="Arial"/>
          <w:sz w:val="22"/>
          <w:szCs w:val="22"/>
        </w:rPr>
        <w:t xml:space="preserve"> était déjà partagée par diverses organisations </w:t>
      </w:r>
      <w:r w:rsidR="007227CC">
        <w:rPr>
          <w:rFonts w:ascii="Arial" w:hAnsi="Arial"/>
          <w:sz w:val="22"/>
          <w:szCs w:val="22"/>
        </w:rPr>
        <w:t xml:space="preserve">et plateformes </w:t>
      </w:r>
      <w:r w:rsidR="00EA592C">
        <w:rPr>
          <w:rFonts w:ascii="Arial" w:hAnsi="Arial"/>
          <w:sz w:val="22"/>
          <w:szCs w:val="22"/>
        </w:rPr>
        <w:t xml:space="preserve">en charge du </w:t>
      </w:r>
      <w:r w:rsidR="00EA592C" w:rsidRPr="00EA592C">
        <w:rPr>
          <w:rFonts w:ascii="Arial" w:hAnsi="Arial"/>
          <w:sz w:val="22"/>
          <w:szCs w:val="22"/>
        </w:rPr>
        <w:t>développement</w:t>
      </w:r>
      <w:r w:rsidR="007227CC">
        <w:rPr>
          <w:rFonts w:ascii="Arial" w:hAnsi="Arial"/>
          <w:sz w:val="22"/>
          <w:szCs w:val="22"/>
        </w:rPr>
        <w:t xml:space="preserve"> régional dans le</w:t>
      </w:r>
      <w:r w:rsidR="00300695">
        <w:rPr>
          <w:rFonts w:ascii="Arial" w:hAnsi="Arial"/>
          <w:sz w:val="22"/>
          <w:szCs w:val="22"/>
        </w:rPr>
        <w:t>ur</w:t>
      </w:r>
      <w:r w:rsidR="007227CC">
        <w:rPr>
          <w:rFonts w:ascii="Arial" w:hAnsi="Arial"/>
          <w:sz w:val="22"/>
          <w:szCs w:val="22"/>
        </w:rPr>
        <w:t xml:space="preserve">s débats </w:t>
      </w:r>
      <w:r w:rsidR="00300695">
        <w:rPr>
          <w:rFonts w:ascii="Arial" w:hAnsi="Arial"/>
          <w:sz w:val="22"/>
          <w:szCs w:val="22"/>
        </w:rPr>
        <w:t xml:space="preserve"> respectifs</w:t>
      </w:r>
      <w:r w:rsidR="007227CC">
        <w:rPr>
          <w:rFonts w:ascii="Arial" w:hAnsi="Arial"/>
          <w:sz w:val="22"/>
          <w:szCs w:val="22"/>
        </w:rPr>
        <w:t>. En conséquence, l</w:t>
      </w:r>
      <w:r w:rsidR="007227CC" w:rsidRPr="007227CC">
        <w:rPr>
          <w:rFonts w:ascii="Arial" w:hAnsi="Arial"/>
          <w:sz w:val="22"/>
          <w:szCs w:val="22"/>
        </w:rPr>
        <w:t xml:space="preserve">a délégation </w:t>
      </w:r>
      <w:r w:rsidR="007227CC">
        <w:rPr>
          <w:rFonts w:ascii="Arial" w:hAnsi="Arial"/>
          <w:sz w:val="22"/>
          <w:szCs w:val="22"/>
        </w:rPr>
        <w:t xml:space="preserve">a salué le document proposé ainsi que le débat et la diversité des questions soulevées. Dans le même temps, elle a souhaité attirer l’attention du Comité sur le besoin </w:t>
      </w:r>
      <w:r w:rsidR="00F33DF3">
        <w:rPr>
          <w:rFonts w:ascii="Arial" w:hAnsi="Arial"/>
          <w:sz w:val="22"/>
          <w:szCs w:val="22"/>
        </w:rPr>
        <w:t>d’établir un lien très étroit entre ce document et</w:t>
      </w:r>
      <w:r w:rsidR="007227CC">
        <w:rPr>
          <w:rFonts w:ascii="Arial" w:hAnsi="Arial"/>
          <w:sz w:val="22"/>
          <w:szCs w:val="22"/>
        </w:rPr>
        <w:t xml:space="preserve"> l’esprit de la </w:t>
      </w:r>
      <w:r w:rsidR="007227CC" w:rsidRPr="007227CC">
        <w:rPr>
          <w:rFonts w:ascii="Arial" w:hAnsi="Arial"/>
          <w:sz w:val="22"/>
          <w:szCs w:val="22"/>
        </w:rPr>
        <w:t>Convention </w:t>
      </w:r>
      <w:r w:rsidR="00F33DF3">
        <w:rPr>
          <w:rFonts w:ascii="Arial" w:hAnsi="Arial"/>
          <w:sz w:val="22"/>
          <w:szCs w:val="22"/>
        </w:rPr>
        <w:t>ainsi que</w:t>
      </w:r>
      <w:r w:rsidR="007227CC">
        <w:rPr>
          <w:rFonts w:ascii="Arial" w:hAnsi="Arial"/>
          <w:sz w:val="22"/>
          <w:szCs w:val="22"/>
        </w:rPr>
        <w:t xml:space="preserve"> son champ d’application. C’est dans cette </w:t>
      </w:r>
      <w:r w:rsidR="00300695" w:rsidRPr="00300695">
        <w:rPr>
          <w:rFonts w:ascii="Arial" w:hAnsi="Arial"/>
          <w:sz w:val="22"/>
          <w:szCs w:val="22"/>
        </w:rPr>
        <w:t>perspective</w:t>
      </w:r>
      <w:r w:rsidR="00300695">
        <w:rPr>
          <w:rFonts w:ascii="Arial" w:hAnsi="Arial"/>
          <w:sz w:val="22"/>
          <w:szCs w:val="22"/>
        </w:rPr>
        <w:t xml:space="preserve"> </w:t>
      </w:r>
      <w:r w:rsidR="007227CC">
        <w:rPr>
          <w:rFonts w:ascii="Arial" w:hAnsi="Arial"/>
          <w:sz w:val="22"/>
          <w:szCs w:val="22"/>
        </w:rPr>
        <w:t xml:space="preserve">que la </w:t>
      </w:r>
      <w:r w:rsidR="007227CC" w:rsidRPr="007227CC">
        <w:rPr>
          <w:rFonts w:ascii="Arial" w:hAnsi="Arial"/>
          <w:sz w:val="22"/>
          <w:szCs w:val="22"/>
        </w:rPr>
        <w:t>délégation</w:t>
      </w:r>
      <w:r w:rsidR="007227CC">
        <w:rPr>
          <w:rFonts w:ascii="Arial" w:hAnsi="Arial"/>
          <w:sz w:val="22"/>
          <w:szCs w:val="22"/>
        </w:rPr>
        <w:t xml:space="preserve"> a évoqué sa </w:t>
      </w:r>
      <w:r w:rsidR="007227CC" w:rsidRPr="007227CC">
        <w:rPr>
          <w:rFonts w:ascii="Arial" w:hAnsi="Arial"/>
          <w:sz w:val="22"/>
          <w:szCs w:val="22"/>
        </w:rPr>
        <w:t>préoccupation</w:t>
      </w:r>
      <w:r w:rsidR="00F33DF3">
        <w:rPr>
          <w:rFonts w:ascii="Arial" w:hAnsi="Arial"/>
          <w:sz w:val="22"/>
          <w:szCs w:val="22"/>
        </w:rPr>
        <w:t xml:space="preserve"> à propos de la manière</w:t>
      </w:r>
      <w:r w:rsidR="007227CC">
        <w:rPr>
          <w:rFonts w:ascii="Arial" w:hAnsi="Arial"/>
          <w:sz w:val="22"/>
          <w:szCs w:val="22"/>
        </w:rPr>
        <w:t xml:space="preserve"> dont le document envisageait les droits de </w:t>
      </w:r>
      <w:r w:rsidR="007227CC" w:rsidRPr="007227CC">
        <w:rPr>
          <w:rFonts w:ascii="Arial" w:hAnsi="Arial"/>
          <w:sz w:val="22"/>
          <w:szCs w:val="22"/>
        </w:rPr>
        <w:t>propriété</w:t>
      </w:r>
      <w:r w:rsidR="007227CC">
        <w:rPr>
          <w:rFonts w:ascii="Arial" w:hAnsi="Arial"/>
          <w:sz w:val="22"/>
          <w:szCs w:val="22"/>
        </w:rPr>
        <w:t xml:space="preserve"> intellectuelle dans le </w:t>
      </w:r>
      <w:r w:rsidR="007227CC" w:rsidRPr="007227CC">
        <w:rPr>
          <w:rFonts w:ascii="Arial" w:hAnsi="Arial"/>
          <w:sz w:val="22"/>
          <w:szCs w:val="22"/>
        </w:rPr>
        <w:t>paragraphe</w:t>
      </w:r>
      <w:r w:rsidR="007227CC">
        <w:rPr>
          <w:rFonts w:ascii="Arial" w:hAnsi="Arial"/>
          <w:sz w:val="22"/>
          <w:szCs w:val="22"/>
        </w:rPr>
        <w:t xml:space="preserve"> 4 de l’</w:t>
      </w:r>
      <w:r w:rsidR="00C5285A">
        <w:rPr>
          <w:rFonts w:ascii="Arial" w:hAnsi="Arial"/>
          <w:sz w:val="22"/>
          <w:szCs w:val="22"/>
        </w:rPr>
        <w:t>annexe</w:t>
      </w:r>
      <w:r w:rsidR="007227CC">
        <w:rPr>
          <w:rFonts w:ascii="Arial" w:hAnsi="Arial"/>
          <w:sz w:val="22"/>
          <w:szCs w:val="22"/>
        </w:rPr>
        <w:t xml:space="preserve">. </w:t>
      </w:r>
      <w:r w:rsidR="00596757">
        <w:rPr>
          <w:rFonts w:ascii="Arial" w:hAnsi="Arial"/>
          <w:sz w:val="22"/>
          <w:szCs w:val="22"/>
        </w:rPr>
        <w:t>Même si ces questions étaient</w:t>
      </w:r>
      <w:r w:rsidR="00F33DF3">
        <w:rPr>
          <w:rFonts w:ascii="Arial" w:hAnsi="Arial"/>
          <w:sz w:val="22"/>
          <w:szCs w:val="22"/>
        </w:rPr>
        <w:t xml:space="preserve"> traitées par différents pays, dans le monde entier, au niveau national, soit en prévoyant une protection spécifique soit en reconnaissant de façon explicite le patrimoine culturel immatériel comme faisant </w:t>
      </w:r>
      <w:r w:rsidR="00570F9D">
        <w:rPr>
          <w:rFonts w:ascii="Arial" w:hAnsi="Arial"/>
          <w:sz w:val="22"/>
          <w:szCs w:val="22"/>
        </w:rPr>
        <w:t xml:space="preserve">partie </w:t>
      </w:r>
      <w:r w:rsidR="00F33DF3">
        <w:rPr>
          <w:rFonts w:ascii="Arial" w:hAnsi="Arial"/>
          <w:sz w:val="22"/>
          <w:szCs w:val="22"/>
        </w:rPr>
        <w:t xml:space="preserve">du </w:t>
      </w:r>
      <w:r w:rsidR="00570F9D">
        <w:rPr>
          <w:rFonts w:ascii="Arial" w:hAnsi="Arial"/>
          <w:sz w:val="22"/>
          <w:szCs w:val="22"/>
        </w:rPr>
        <w:t>« </w:t>
      </w:r>
      <w:r w:rsidR="00F33DF3">
        <w:rPr>
          <w:rFonts w:ascii="Arial" w:hAnsi="Arial"/>
          <w:sz w:val="22"/>
          <w:szCs w:val="22"/>
        </w:rPr>
        <w:t>domaine public</w:t>
      </w:r>
      <w:r w:rsidR="00570F9D">
        <w:rPr>
          <w:rFonts w:ascii="Arial" w:hAnsi="Arial"/>
          <w:sz w:val="22"/>
          <w:szCs w:val="22"/>
        </w:rPr>
        <w:t> »</w:t>
      </w:r>
      <w:r w:rsidR="00F33DF3">
        <w:rPr>
          <w:rFonts w:ascii="Arial" w:hAnsi="Arial"/>
          <w:sz w:val="22"/>
          <w:szCs w:val="22"/>
        </w:rPr>
        <w:t xml:space="preserve">, </w:t>
      </w:r>
      <w:r w:rsidR="00596757">
        <w:rPr>
          <w:rFonts w:ascii="Arial" w:hAnsi="Arial"/>
          <w:sz w:val="22"/>
          <w:szCs w:val="22"/>
        </w:rPr>
        <w:t xml:space="preserve">la </w:t>
      </w:r>
      <w:r w:rsidR="00596757" w:rsidRPr="00596757">
        <w:rPr>
          <w:rFonts w:ascii="Arial" w:hAnsi="Arial"/>
          <w:sz w:val="22"/>
          <w:szCs w:val="22"/>
        </w:rPr>
        <w:t>délégation</w:t>
      </w:r>
      <w:r w:rsidR="00596757">
        <w:rPr>
          <w:rFonts w:ascii="Arial" w:hAnsi="Arial"/>
          <w:sz w:val="22"/>
          <w:szCs w:val="22"/>
        </w:rPr>
        <w:t xml:space="preserve"> était consciente qu’aucune approche mondiale n’avait fait l’objet d’un accord au sein de l’O</w:t>
      </w:r>
      <w:r w:rsidR="00596757" w:rsidRPr="00596757">
        <w:rPr>
          <w:rFonts w:ascii="Arial" w:hAnsi="Arial"/>
          <w:sz w:val="22"/>
          <w:szCs w:val="22"/>
        </w:rPr>
        <w:t>rganisation</w:t>
      </w:r>
      <w:r w:rsidR="00596757">
        <w:rPr>
          <w:rFonts w:ascii="Arial" w:hAnsi="Arial"/>
          <w:sz w:val="22"/>
          <w:szCs w:val="22"/>
        </w:rPr>
        <w:t xml:space="preserve"> mondiale de la </w:t>
      </w:r>
      <w:r w:rsidR="00596757" w:rsidRPr="00596757">
        <w:rPr>
          <w:rFonts w:ascii="Arial" w:hAnsi="Arial"/>
          <w:sz w:val="22"/>
          <w:szCs w:val="22"/>
        </w:rPr>
        <w:t>propriété</w:t>
      </w:r>
      <w:r w:rsidR="00596757">
        <w:rPr>
          <w:rFonts w:ascii="Arial" w:hAnsi="Arial"/>
          <w:sz w:val="22"/>
          <w:szCs w:val="22"/>
        </w:rPr>
        <w:t xml:space="preserve"> </w:t>
      </w:r>
      <w:r w:rsidR="00596757" w:rsidRPr="00596757">
        <w:rPr>
          <w:rFonts w:ascii="Arial" w:hAnsi="Arial"/>
          <w:sz w:val="22"/>
          <w:szCs w:val="22"/>
        </w:rPr>
        <w:t>intellectuelle</w:t>
      </w:r>
      <w:r w:rsidR="00596757">
        <w:rPr>
          <w:rFonts w:ascii="Arial" w:hAnsi="Arial"/>
          <w:sz w:val="22"/>
          <w:szCs w:val="22"/>
        </w:rPr>
        <w:t xml:space="preserve"> (OMPI) et que les discussions à ce sujet se poursuivaient depuis des décennies. </w:t>
      </w:r>
      <w:r w:rsidR="003218D7">
        <w:rPr>
          <w:rFonts w:ascii="Arial" w:hAnsi="Arial"/>
          <w:sz w:val="22"/>
          <w:szCs w:val="22"/>
        </w:rPr>
        <w:t>C</w:t>
      </w:r>
      <w:r w:rsidR="003218D7" w:rsidRPr="003218D7">
        <w:rPr>
          <w:rFonts w:ascii="Arial" w:hAnsi="Arial"/>
          <w:sz w:val="22"/>
          <w:szCs w:val="22"/>
        </w:rPr>
        <w:t>onformément</w:t>
      </w:r>
      <w:r w:rsidR="003218D7">
        <w:rPr>
          <w:rFonts w:ascii="Arial" w:hAnsi="Arial"/>
          <w:sz w:val="22"/>
          <w:szCs w:val="22"/>
        </w:rPr>
        <w:t xml:space="preserve"> à </w:t>
      </w:r>
      <w:r w:rsidR="00596757">
        <w:rPr>
          <w:rFonts w:ascii="Arial" w:hAnsi="Arial"/>
          <w:sz w:val="22"/>
          <w:szCs w:val="22"/>
        </w:rPr>
        <w:t xml:space="preserve">l’histoire de </w:t>
      </w:r>
      <w:r w:rsidR="00596757" w:rsidRPr="00596757">
        <w:rPr>
          <w:rFonts w:ascii="Arial" w:hAnsi="Arial"/>
          <w:sz w:val="22"/>
          <w:szCs w:val="22"/>
          <w:lang w:eastAsia="en-US"/>
        </w:rPr>
        <w:t>l’élaboration</w:t>
      </w:r>
      <w:r w:rsidR="00596757">
        <w:rPr>
          <w:rFonts w:ascii="Arial" w:hAnsi="Arial"/>
          <w:sz w:val="22"/>
          <w:szCs w:val="22"/>
        </w:rPr>
        <w:t xml:space="preserve"> de la </w:t>
      </w:r>
      <w:r w:rsidR="00596757" w:rsidRPr="00596757">
        <w:rPr>
          <w:rFonts w:ascii="Arial" w:hAnsi="Arial"/>
          <w:sz w:val="22"/>
          <w:szCs w:val="22"/>
        </w:rPr>
        <w:t>Convention </w:t>
      </w:r>
      <w:r w:rsidR="00596757">
        <w:rPr>
          <w:rFonts w:ascii="Arial" w:hAnsi="Arial"/>
          <w:sz w:val="22"/>
          <w:szCs w:val="22"/>
        </w:rPr>
        <w:t>de 2003, au cours de laquelle une certaine distance a</w:t>
      </w:r>
      <w:r w:rsidR="00300695">
        <w:rPr>
          <w:rFonts w:ascii="Arial" w:hAnsi="Arial"/>
          <w:sz w:val="22"/>
          <w:szCs w:val="22"/>
        </w:rPr>
        <w:t>vait</w:t>
      </w:r>
      <w:r w:rsidR="00596757">
        <w:rPr>
          <w:rFonts w:ascii="Arial" w:hAnsi="Arial"/>
          <w:sz w:val="22"/>
          <w:szCs w:val="22"/>
        </w:rPr>
        <w:t xml:space="preserve"> été prise </w:t>
      </w:r>
      <w:r w:rsidR="00570F9D">
        <w:rPr>
          <w:rFonts w:ascii="Arial" w:hAnsi="Arial"/>
          <w:sz w:val="22"/>
          <w:szCs w:val="22"/>
        </w:rPr>
        <w:t xml:space="preserve">vis-à-vis des </w:t>
      </w:r>
      <w:r w:rsidR="003218D7">
        <w:rPr>
          <w:rFonts w:ascii="Arial" w:hAnsi="Arial"/>
          <w:sz w:val="22"/>
          <w:szCs w:val="22"/>
        </w:rPr>
        <w:t xml:space="preserve">régimes de </w:t>
      </w:r>
      <w:r w:rsidR="003218D7" w:rsidRPr="003218D7">
        <w:rPr>
          <w:rFonts w:ascii="Arial" w:hAnsi="Arial"/>
          <w:sz w:val="22"/>
          <w:szCs w:val="22"/>
        </w:rPr>
        <w:t>propriété</w:t>
      </w:r>
      <w:r w:rsidR="003218D7">
        <w:rPr>
          <w:rFonts w:ascii="Arial" w:hAnsi="Arial"/>
          <w:sz w:val="22"/>
          <w:szCs w:val="22"/>
        </w:rPr>
        <w:t xml:space="preserve"> </w:t>
      </w:r>
      <w:r w:rsidR="003218D7" w:rsidRPr="003218D7">
        <w:rPr>
          <w:rFonts w:ascii="Arial" w:hAnsi="Arial"/>
          <w:sz w:val="22"/>
          <w:szCs w:val="22"/>
        </w:rPr>
        <w:t>intellectuelle</w:t>
      </w:r>
      <w:r w:rsidR="003218D7">
        <w:rPr>
          <w:rFonts w:ascii="Arial" w:hAnsi="Arial"/>
          <w:sz w:val="22"/>
          <w:szCs w:val="22"/>
        </w:rPr>
        <w:t xml:space="preserve">, et aux positions </w:t>
      </w:r>
      <w:r w:rsidR="00300695">
        <w:rPr>
          <w:rFonts w:ascii="Arial" w:hAnsi="Arial"/>
          <w:sz w:val="22"/>
          <w:szCs w:val="22"/>
        </w:rPr>
        <w:t xml:space="preserve">du </w:t>
      </w:r>
      <w:r w:rsidR="003218D7">
        <w:rPr>
          <w:rFonts w:ascii="Arial" w:hAnsi="Arial"/>
          <w:sz w:val="22"/>
          <w:szCs w:val="22"/>
        </w:rPr>
        <w:t xml:space="preserve">Comité </w:t>
      </w:r>
      <w:r w:rsidR="00300695">
        <w:rPr>
          <w:rFonts w:ascii="Arial" w:hAnsi="Arial"/>
          <w:sz w:val="22"/>
          <w:szCs w:val="22"/>
        </w:rPr>
        <w:t xml:space="preserve">au sein duquel toutes les revendications de droits de propriété </w:t>
      </w:r>
      <w:r w:rsidR="00300695" w:rsidRPr="00300695">
        <w:rPr>
          <w:rFonts w:ascii="Arial" w:hAnsi="Arial"/>
          <w:sz w:val="22"/>
          <w:szCs w:val="22"/>
        </w:rPr>
        <w:t>intellectuelle</w:t>
      </w:r>
      <w:r w:rsidR="00300695">
        <w:rPr>
          <w:rFonts w:ascii="Arial" w:hAnsi="Arial"/>
          <w:sz w:val="22"/>
          <w:szCs w:val="22"/>
        </w:rPr>
        <w:t xml:space="preserve"> étaient traitées avec la plus grande prudence, la </w:t>
      </w:r>
      <w:r w:rsidR="00300695" w:rsidRPr="00300695">
        <w:rPr>
          <w:rFonts w:ascii="Arial" w:hAnsi="Arial"/>
          <w:sz w:val="22"/>
          <w:szCs w:val="22"/>
        </w:rPr>
        <w:t>délégation</w:t>
      </w:r>
      <w:r w:rsidR="00300695">
        <w:rPr>
          <w:rFonts w:ascii="Arial" w:hAnsi="Arial"/>
          <w:sz w:val="22"/>
          <w:szCs w:val="22"/>
        </w:rPr>
        <w:t xml:space="preserve"> ne serait pas prête à accepter une référence aux droits de propriété </w:t>
      </w:r>
      <w:r w:rsidR="00300695" w:rsidRPr="00300695">
        <w:rPr>
          <w:rFonts w:ascii="Arial" w:hAnsi="Arial"/>
          <w:sz w:val="22"/>
          <w:szCs w:val="22"/>
        </w:rPr>
        <w:t>intellectuelle</w:t>
      </w:r>
      <w:r w:rsidR="00300695">
        <w:rPr>
          <w:rFonts w:ascii="Arial" w:hAnsi="Arial"/>
          <w:sz w:val="22"/>
          <w:szCs w:val="22"/>
        </w:rPr>
        <w:t xml:space="preserve"> dans le document. Elle saluait néanmoins la </w:t>
      </w:r>
      <w:r w:rsidR="00300695" w:rsidRPr="00300695">
        <w:rPr>
          <w:rFonts w:ascii="Arial" w:hAnsi="Arial"/>
          <w:sz w:val="22"/>
          <w:szCs w:val="22"/>
        </w:rPr>
        <w:t>coopération</w:t>
      </w:r>
      <w:r w:rsidR="00300695">
        <w:rPr>
          <w:rFonts w:ascii="Arial" w:hAnsi="Arial"/>
          <w:sz w:val="22"/>
          <w:szCs w:val="22"/>
        </w:rPr>
        <w:t xml:space="preserve"> permanente entre l’UNESCO et l’OMPI sur ces sujets.</w:t>
      </w:r>
    </w:p>
    <w:p w14:paraId="753A192A" w14:textId="77C876DD" w:rsidR="00300695" w:rsidRDefault="00A61815" w:rsidP="007227CC">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A61815">
        <w:rPr>
          <w:rFonts w:ascii="Arial" w:hAnsi="Arial" w:cs="Arial"/>
          <w:sz w:val="22"/>
          <w:szCs w:val="22"/>
        </w:rPr>
        <w:t>délégation</w:t>
      </w:r>
      <w:r>
        <w:rPr>
          <w:rFonts w:ascii="Arial" w:hAnsi="Arial" w:cs="Arial"/>
          <w:sz w:val="22"/>
          <w:szCs w:val="22"/>
        </w:rPr>
        <w:t xml:space="preserve"> de la </w:t>
      </w:r>
      <w:r w:rsidRPr="00A61815">
        <w:rPr>
          <w:rFonts w:ascii="Arial" w:hAnsi="Arial" w:cs="Arial"/>
          <w:b/>
          <w:sz w:val="22"/>
          <w:szCs w:val="22"/>
        </w:rPr>
        <w:t>Mongolie</w:t>
      </w:r>
      <w:r>
        <w:rPr>
          <w:rFonts w:ascii="Arial" w:hAnsi="Arial" w:cs="Arial"/>
          <w:sz w:val="22"/>
          <w:szCs w:val="22"/>
        </w:rPr>
        <w:t xml:space="preserve"> a encouragé le </w:t>
      </w:r>
      <w:r w:rsidRPr="00A61815">
        <w:rPr>
          <w:rFonts w:ascii="Arial" w:hAnsi="Arial" w:cs="Arial"/>
          <w:sz w:val="22"/>
          <w:szCs w:val="22"/>
        </w:rPr>
        <w:t>développement</w:t>
      </w:r>
      <w:r>
        <w:rPr>
          <w:rFonts w:ascii="Arial" w:hAnsi="Arial" w:cs="Arial"/>
          <w:sz w:val="22"/>
          <w:szCs w:val="22"/>
        </w:rPr>
        <w:t xml:space="preserve"> de liens entre patrimoine culturel immatériel et développement durable, ajoutant qu’ils étaient intimement liés et</w:t>
      </w:r>
      <w:r w:rsidR="005E5D95">
        <w:rPr>
          <w:rFonts w:ascii="Arial" w:hAnsi="Arial" w:cs="Arial"/>
          <w:sz w:val="22"/>
          <w:szCs w:val="22"/>
        </w:rPr>
        <w:t xml:space="preserve"> indispensables à la subsistance</w:t>
      </w:r>
      <w:r>
        <w:rPr>
          <w:rFonts w:ascii="Arial" w:hAnsi="Arial" w:cs="Arial"/>
          <w:sz w:val="22"/>
          <w:szCs w:val="22"/>
        </w:rPr>
        <w:t xml:space="preserve"> des communautés. Il a été noté que, trois semaines auparavant, des organisations telles que le </w:t>
      </w:r>
      <w:r w:rsidRPr="00A61815">
        <w:rPr>
          <w:rFonts w:ascii="Arial" w:hAnsi="Arial" w:cs="Arial"/>
          <w:sz w:val="22"/>
          <w:szCs w:val="22"/>
        </w:rPr>
        <w:t>Comité du patrimoine mondial</w:t>
      </w:r>
      <w:r>
        <w:rPr>
          <w:rFonts w:ascii="Arial" w:hAnsi="Arial" w:cs="Arial"/>
          <w:sz w:val="22"/>
          <w:szCs w:val="22"/>
        </w:rPr>
        <w:t xml:space="preserve"> et l’Assemblée générale de l’ICOMOS avaient débattu de questions relatives au paysage </w:t>
      </w:r>
      <w:r w:rsidRPr="00A61815">
        <w:rPr>
          <w:rFonts w:ascii="Arial" w:hAnsi="Arial" w:cs="Arial"/>
          <w:sz w:val="22"/>
          <w:szCs w:val="22"/>
        </w:rPr>
        <w:t>culturel</w:t>
      </w:r>
      <w:r>
        <w:rPr>
          <w:rFonts w:ascii="Arial" w:hAnsi="Arial" w:cs="Arial"/>
          <w:sz w:val="22"/>
          <w:szCs w:val="22"/>
        </w:rPr>
        <w:t xml:space="preserve">, qui associait valeurs immatérielles, matérielles et naturelles, et </w:t>
      </w:r>
      <w:r w:rsidRPr="00A61815">
        <w:rPr>
          <w:rFonts w:ascii="Arial" w:hAnsi="Arial" w:cs="Arial"/>
          <w:sz w:val="22"/>
          <w:szCs w:val="22"/>
        </w:rPr>
        <w:t>patrimoine</w:t>
      </w:r>
      <w:r>
        <w:rPr>
          <w:rFonts w:ascii="Arial" w:hAnsi="Arial" w:cs="Arial"/>
          <w:sz w:val="22"/>
          <w:szCs w:val="22"/>
        </w:rPr>
        <w:t xml:space="preserve"> </w:t>
      </w:r>
      <w:r w:rsidRPr="00A61815">
        <w:rPr>
          <w:rFonts w:ascii="Arial" w:hAnsi="Arial" w:cs="Arial"/>
          <w:sz w:val="22"/>
          <w:szCs w:val="22"/>
        </w:rPr>
        <w:t>culturel</w:t>
      </w:r>
      <w:r>
        <w:rPr>
          <w:rFonts w:ascii="Arial" w:hAnsi="Arial" w:cs="Arial"/>
          <w:sz w:val="22"/>
          <w:szCs w:val="22"/>
        </w:rPr>
        <w:t xml:space="preserve"> </w:t>
      </w:r>
      <w:r w:rsidRPr="00A61815">
        <w:rPr>
          <w:rFonts w:ascii="Arial" w:hAnsi="Arial" w:cs="Arial"/>
          <w:sz w:val="22"/>
          <w:szCs w:val="22"/>
        </w:rPr>
        <w:t>immatériel</w:t>
      </w:r>
      <w:r>
        <w:rPr>
          <w:rFonts w:ascii="Arial" w:hAnsi="Arial" w:cs="Arial"/>
          <w:sz w:val="22"/>
          <w:szCs w:val="22"/>
        </w:rPr>
        <w:t xml:space="preserve"> et matériel. La </w:t>
      </w:r>
      <w:r w:rsidRPr="00A61815">
        <w:rPr>
          <w:rFonts w:ascii="Arial" w:hAnsi="Arial" w:cs="Arial"/>
          <w:sz w:val="22"/>
          <w:szCs w:val="22"/>
        </w:rPr>
        <w:t>délégation</w:t>
      </w:r>
      <w:r>
        <w:rPr>
          <w:rFonts w:ascii="Arial" w:hAnsi="Arial" w:cs="Arial"/>
          <w:sz w:val="22"/>
          <w:szCs w:val="22"/>
        </w:rPr>
        <w:t xml:space="preserve"> a, </w:t>
      </w:r>
      <w:r w:rsidRPr="00A61815">
        <w:rPr>
          <w:rFonts w:ascii="Arial" w:hAnsi="Arial" w:cs="Arial"/>
          <w:sz w:val="22"/>
          <w:szCs w:val="22"/>
        </w:rPr>
        <w:t>par conséquent</w:t>
      </w:r>
      <w:r>
        <w:rPr>
          <w:rFonts w:ascii="Arial" w:hAnsi="Arial" w:cs="Arial"/>
          <w:sz w:val="22"/>
          <w:szCs w:val="22"/>
        </w:rPr>
        <w:t xml:space="preserve">, approuvé et apporté son soutien à la réunion d’experts sur la </w:t>
      </w:r>
      <w:r w:rsidRPr="00A61815">
        <w:rPr>
          <w:rFonts w:ascii="Arial" w:hAnsi="Arial" w:cs="Arial"/>
          <w:sz w:val="22"/>
          <w:szCs w:val="22"/>
        </w:rPr>
        <w:t>sauvegarde</w:t>
      </w:r>
      <w:r>
        <w:rPr>
          <w:rFonts w:ascii="Arial" w:hAnsi="Arial" w:cs="Arial"/>
          <w:sz w:val="22"/>
          <w:szCs w:val="22"/>
        </w:rPr>
        <w:t xml:space="preserve"> du patrimoine culturel immatériel et </w:t>
      </w:r>
      <w:r w:rsidR="005E5D95">
        <w:rPr>
          <w:rFonts w:ascii="Arial" w:hAnsi="Arial" w:cs="Arial"/>
          <w:sz w:val="22"/>
          <w:szCs w:val="22"/>
        </w:rPr>
        <w:t xml:space="preserve">le développement durable. Au cours des discussions de la présente session, la </w:t>
      </w:r>
      <w:r w:rsidR="005E5D95" w:rsidRPr="005E5D95">
        <w:rPr>
          <w:rFonts w:ascii="Arial" w:hAnsi="Arial" w:cs="Arial"/>
          <w:sz w:val="22"/>
          <w:szCs w:val="22"/>
        </w:rPr>
        <w:t>délégation</w:t>
      </w:r>
      <w:r w:rsidR="005E5D95">
        <w:rPr>
          <w:rFonts w:ascii="Arial" w:hAnsi="Arial" w:cs="Arial"/>
          <w:sz w:val="22"/>
          <w:szCs w:val="22"/>
        </w:rPr>
        <w:t xml:space="preserve"> avait noté les difficultés rencontrées par le Comité pour identifier l’étendue des communautés, ajoutant que la réunion d’experts était important</w:t>
      </w:r>
      <w:r w:rsidR="00984C97">
        <w:rPr>
          <w:rFonts w:ascii="Arial" w:hAnsi="Arial" w:cs="Arial"/>
          <w:sz w:val="22"/>
          <w:szCs w:val="22"/>
        </w:rPr>
        <w:t>e</w:t>
      </w:r>
      <w:r w:rsidR="005E5D95">
        <w:rPr>
          <w:rFonts w:ascii="Arial" w:hAnsi="Arial" w:cs="Arial"/>
          <w:sz w:val="22"/>
          <w:szCs w:val="22"/>
        </w:rPr>
        <w:t xml:space="preserve"> car elle associait le patrimoine culturel immatériel au </w:t>
      </w:r>
      <w:r w:rsidR="005E5D95" w:rsidRPr="005E5D95">
        <w:rPr>
          <w:rFonts w:ascii="Arial" w:hAnsi="Arial" w:cs="Arial"/>
          <w:sz w:val="22"/>
          <w:szCs w:val="22"/>
        </w:rPr>
        <w:t>développement</w:t>
      </w:r>
      <w:r w:rsidR="005E5D95">
        <w:rPr>
          <w:rFonts w:ascii="Arial" w:hAnsi="Arial" w:cs="Arial"/>
          <w:sz w:val="22"/>
          <w:szCs w:val="22"/>
        </w:rPr>
        <w:t xml:space="preserve"> des communautés</w:t>
      </w:r>
      <w:r w:rsidR="00984C97">
        <w:rPr>
          <w:rFonts w:ascii="Arial" w:hAnsi="Arial" w:cs="Arial"/>
          <w:sz w:val="22"/>
          <w:szCs w:val="22"/>
        </w:rPr>
        <w:t>,</w:t>
      </w:r>
      <w:r w:rsidR="005E5D95">
        <w:rPr>
          <w:rFonts w:ascii="Arial" w:hAnsi="Arial" w:cs="Arial"/>
          <w:sz w:val="22"/>
          <w:szCs w:val="22"/>
        </w:rPr>
        <w:t xml:space="preserve"> ce</w:t>
      </w:r>
      <w:r w:rsidR="00984C97">
        <w:rPr>
          <w:rFonts w:ascii="Arial" w:hAnsi="Arial" w:cs="Arial"/>
          <w:sz w:val="22"/>
          <w:szCs w:val="22"/>
        </w:rPr>
        <w:t xml:space="preserve"> qui permettrait d’identifier l’étendue de celles-ci. </w:t>
      </w:r>
      <w:r w:rsidR="00984C97" w:rsidRPr="00984C97">
        <w:rPr>
          <w:rFonts w:ascii="Arial" w:hAnsi="Arial" w:cs="Arial"/>
          <w:sz w:val="22"/>
          <w:szCs w:val="22"/>
        </w:rPr>
        <w:t>En conséquence</w:t>
      </w:r>
      <w:r w:rsidR="00984C97">
        <w:rPr>
          <w:rFonts w:ascii="Arial" w:hAnsi="Arial" w:cs="Arial"/>
          <w:sz w:val="22"/>
          <w:szCs w:val="22"/>
        </w:rPr>
        <w:t>, elle a encouragé les efforts déployés par le Secrétariat et le Comité pour accorder une plus grande attention aux questions relatives au développement durable et au patrimoine culturel immatériel.</w:t>
      </w:r>
    </w:p>
    <w:p w14:paraId="05E90218" w14:textId="1BA1DACD" w:rsidR="00984C97" w:rsidRDefault="00984C97" w:rsidP="007227CC">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Après avoir remercié les </w:t>
      </w:r>
      <w:r w:rsidR="00C20927">
        <w:rPr>
          <w:rFonts w:ascii="Arial" w:hAnsi="Arial" w:cs="Arial"/>
          <w:sz w:val="22"/>
          <w:szCs w:val="22"/>
        </w:rPr>
        <w:t>membres du Comité</w:t>
      </w:r>
      <w:r>
        <w:rPr>
          <w:rFonts w:ascii="Arial" w:hAnsi="Arial" w:cs="Arial"/>
          <w:sz w:val="22"/>
          <w:szCs w:val="22"/>
        </w:rPr>
        <w:t xml:space="preserve"> pour leurs remarques pertinentes, le </w:t>
      </w:r>
      <w:r w:rsidRPr="00984C97">
        <w:rPr>
          <w:rFonts w:ascii="Arial" w:hAnsi="Arial" w:cs="Arial"/>
          <w:b/>
          <w:sz w:val="22"/>
          <w:szCs w:val="22"/>
        </w:rPr>
        <w:t>Président</w:t>
      </w:r>
      <w:r>
        <w:rPr>
          <w:rFonts w:ascii="Arial" w:hAnsi="Arial" w:cs="Arial"/>
          <w:sz w:val="22"/>
          <w:szCs w:val="22"/>
        </w:rPr>
        <w:t xml:space="preserve"> a ajouté que le Secrétariat avait pris bonne note de leurs suggestions et que le Comité examinerait une version améliorée de la </w:t>
      </w:r>
      <w:r w:rsidRPr="00984C97">
        <w:rPr>
          <w:rFonts w:ascii="Arial" w:hAnsi="Arial" w:cs="Arial"/>
          <w:sz w:val="22"/>
          <w:szCs w:val="22"/>
        </w:rPr>
        <w:t xml:space="preserve">proposition </w:t>
      </w:r>
      <w:r>
        <w:rPr>
          <w:rFonts w:ascii="Arial" w:hAnsi="Arial" w:cs="Arial"/>
          <w:sz w:val="22"/>
          <w:szCs w:val="22"/>
        </w:rPr>
        <w:t>en 2015.</w:t>
      </w:r>
    </w:p>
    <w:p w14:paraId="6084F033" w14:textId="70BA7CFF" w:rsidR="00984C97" w:rsidRDefault="00984C97" w:rsidP="007227CC">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984C97">
        <w:rPr>
          <w:rFonts w:ascii="Arial" w:hAnsi="Arial" w:cs="Arial"/>
          <w:sz w:val="22"/>
          <w:szCs w:val="22"/>
        </w:rPr>
        <w:t>délégation</w:t>
      </w:r>
      <w:r>
        <w:rPr>
          <w:rFonts w:ascii="Arial" w:hAnsi="Arial" w:cs="Arial"/>
          <w:sz w:val="22"/>
          <w:szCs w:val="22"/>
        </w:rPr>
        <w:t xml:space="preserve"> de </w:t>
      </w:r>
      <w:r w:rsidRPr="001F6959">
        <w:rPr>
          <w:rFonts w:ascii="Arial" w:hAnsi="Arial" w:cs="Arial"/>
          <w:b/>
          <w:sz w:val="22"/>
          <w:szCs w:val="22"/>
        </w:rPr>
        <w:t>Sainte Lucie</w:t>
      </w:r>
      <w:r>
        <w:rPr>
          <w:rFonts w:ascii="Arial" w:hAnsi="Arial" w:cs="Arial"/>
          <w:sz w:val="22"/>
          <w:szCs w:val="22"/>
        </w:rPr>
        <w:t xml:space="preserve"> a remercié le Secrétariat pour le document,</w:t>
      </w:r>
      <w:r w:rsidR="001F6959">
        <w:rPr>
          <w:rFonts w:ascii="Arial" w:hAnsi="Arial" w:cs="Arial"/>
          <w:sz w:val="22"/>
          <w:szCs w:val="22"/>
        </w:rPr>
        <w:t xml:space="preserve"> et la réunion d’experts d’avoir</w:t>
      </w:r>
      <w:r>
        <w:rPr>
          <w:rFonts w:ascii="Arial" w:hAnsi="Arial" w:cs="Arial"/>
          <w:sz w:val="22"/>
          <w:szCs w:val="22"/>
        </w:rPr>
        <w:t xml:space="preserve"> débattu de cette très importante q</w:t>
      </w:r>
      <w:r w:rsidR="001F6959">
        <w:rPr>
          <w:rFonts w:ascii="Arial" w:hAnsi="Arial" w:cs="Arial"/>
          <w:sz w:val="22"/>
          <w:szCs w:val="22"/>
        </w:rPr>
        <w:t>uestion, ajoutant qu’elle se réjouissait</w:t>
      </w:r>
      <w:r>
        <w:rPr>
          <w:rFonts w:ascii="Arial" w:hAnsi="Arial" w:cs="Arial"/>
          <w:sz w:val="22"/>
          <w:szCs w:val="22"/>
        </w:rPr>
        <w:t xml:space="preserve"> de </w:t>
      </w:r>
      <w:r>
        <w:rPr>
          <w:rFonts w:ascii="Arial" w:hAnsi="Arial" w:cs="Arial"/>
          <w:sz w:val="22"/>
          <w:szCs w:val="22"/>
        </w:rPr>
        <w:lastRenderedPageBreak/>
        <w:t>d</w:t>
      </w:r>
      <w:r w:rsidR="00252B82">
        <w:rPr>
          <w:rFonts w:ascii="Arial" w:hAnsi="Arial" w:cs="Arial"/>
          <w:sz w:val="22"/>
          <w:szCs w:val="22"/>
        </w:rPr>
        <w:t xml:space="preserve">écouvrir les directives relatives à </w:t>
      </w:r>
      <w:r>
        <w:rPr>
          <w:rFonts w:ascii="Arial" w:hAnsi="Arial" w:cs="Arial"/>
          <w:sz w:val="22"/>
          <w:szCs w:val="22"/>
        </w:rPr>
        <w:t xml:space="preserve">ces questions, même si la tâche ne serait pas aisée. </w:t>
      </w:r>
      <w:r w:rsidR="001F6959">
        <w:rPr>
          <w:rFonts w:ascii="Arial" w:hAnsi="Arial" w:cs="Arial"/>
          <w:sz w:val="22"/>
          <w:szCs w:val="22"/>
        </w:rPr>
        <w:t xml:space="preserve">La </w:t>
      </w:r>
      <w:r w:rsidR="001F6959" w:rsidRPr="001F6959">
        <w:rPr>
          <w:rFonts w:ascii="Arial" w:hAnsi="Arial" w:cs="Arial"/>
          <w:sz w:val="22"/>
          <w:szCs w:val="22"/>
        </w:rPr>
        <w:t>délégation</w:t>
      </w:r>
      <w:r w:rsidR="001F6959">
        <w:rPr>
          <w:rFonts w:ascii="Arial" w:hAnsi="Arial" w:cs="Arial"/>
          <w:sz w:val="22"/>
          <w:szCs w:val="22"/>
        </w:rPr>
        <w:t xml:space="preserve"> a souhaité énoncer quelques principes généraux. Premièrement, il conviendrait de préciser que la </w:t>
      </w:r>
      <w:r w:rsidR="001F6959" w:rsidRPr="001F6959">
        <w:rPr>
          <w:rFonts w:ascii="Arial" w:hAnsi="Arial" w:cs="Arial"/>
          <w:sz w:val="22"/>
          <w:szCs w:val="22"/>
        </w:rPr>
        <w:t>Convention </w:t>
      </w:r>
      <w:r w:rsidR="001F6959">
        <w:rPr>
          <w:rFonts w:ascii="Arial" w:hAnsi="Arial" w:cs="Arial"/>
          <w:sz w:val="22"/>
          <w:szCs w:val="22"/>
        </w:rPr>
        <w:t xml:space="preserve">concernait la </w:t>
      </w:r>
      <w:r w:rsidR="001F6959" w:rsidRPr="001F6959">
        <w:rPr>
          <w:rFonts w:ascii="Arial" w:hAnsi="Arial" w:cs="Arial"/>
          <w:sz w:val="22"/>
          <w:szCs w:val="22"/>
        </w:rPr>
        <w:t>sauvegarde</w:t>
      </w:r>
      <w:r w:rsidR="001F6959">
        <w:rPr>
          <w:rFonts w:ascii="Arial" w:hAnsi="Arial" w:cs="Arial"/>
          <w:sz w:val="22"/>
          <w:szCs w:val="22"/>
        </w:rPr>
        <w:t xml:space="preserve"> du patrimoine culturel immatériel et non le </w:t>
      </w:r>
      <w:r w:rsidR="001F6959" w:rsidRPr="001F6959">
        <w:rPr>
          <w:rFonts w:ascii="Arial" w:hAnsi="Arial" w:cs="Arial"/>
          <w:sz w:val="22"/>
          <w:szCs w:val="22"/>
        </w:rPr>
        <w:t>développement</w:t>
      </w:r>
      <w:r w:rsidR="001F6959">
        <w:rPr>
          <w:rFonts w:ascii="Arial" w:hAnsi="Arial" w:cs="Arial"/>
          <w:sz w:val="22"/>
          <w:szCs w:val="22"/>
        </w:rPr>
        <w:t xml:space="preserve"> en tant que tel, elle ne concernait pas non plus la </w:t>
      </w:r>
      <w:r w:rsidR="001F6959" w:rsidRPr="001F6959">
        <w:rPr>
          <w:rFonts w:ascii="Arial" w:hAnsi="Arial" w:cs="Arial"/>
          <w:sz w:val="22"/>
          <w:szCs w:val="22"/>
        </w:rPr>
        <w:t>commercialisation</w:t>
      </w:r>
      <w:r w:rsidR="001F6959">
        <w:rPr>
          <w:rFonts w:ascii="Arial" w:hAnsi="Arial" w:cs="Arial"/>
          <w:sz w:val="22"/>
          <w:szCs w:val="22"/>
        </w:rPr>
        <w:t xml:space="preserve"> et le tourisme, </w:t>
      </w:r>
      <w:r w:rsidR="00252B82">
        <w:rPr>
          <w:rFonts w:ascii="Arial" w:hAnsi="Arial" w:cs="Arial"/>
          <w:sz w:val="22"/>
          <w:szCs w:val="22"/>
        </w:rPr>
        <w:t xml:space="preserve">et que, </w:t>
      </w:r>
      <w:r w:rsidR="001F6959" w:rsidRPr="001F6959">
        <w:rPr>
          <w:rFonts w:ascii="Arial" w:hAnsi="Arial" w:cs="Arial"/>
          <w:sz w:val="22"/>
          <w:szCs w:val="22"/>
        </w:rPr>
        <w:t>par conséquent</w:t>
      </w:r>
      <w:r w:rsidR="001F6959">
        <w:rPr>
          <w:rFonts w:ascii="Arial" w:hAnsi="Arial" w:cs="Arial"/>
          <w:sz w:val="22"/>
          <w:szCs w:val="22"/>
        </w:rPr>
        <w:t xml:space="preserve">, les directives devraient </w:t>
      </w:r>
      <w:r w:rsidR="004825C2">
        <w:rPr>
          <w:rFonts w:ascii="Arial" w:hAnsi="Arial" w:cs="Arial"/>
          <w:sz w:val="22"/>
          <w:szCs w:val="22"/>
        </w:rPr>
        <w:t xml:space="preserve">découler de ce principe. Néanmoins, la </w:t>
      </w:r>
      <w:r w:rsidR="004825C2" w:rsidRPr="004825C2">
        <w:rPr>
          <w:rFonts w:ascii="Arial" w:hAnsi="Arial" w:cs="Arial"/>
          <w:sz w:val="22"/>
          <w:szCs w:val="22"/>
        </w:rPr>
        <w:t>commercialisation</w:t>
      </w:r>
      <w:r w:rsidR="004825C2">
        <w:rPr>
          <w:rFonts w:ascii="Arial" w:hAnsi="Arial" w:cs="Arial"/>
          <w:sz w:val="22"/>
          <w:szCs w:val="22"/>
        </w:rPr>
        <w:t xml:space="preserve"> et le tourisme étaient des réalités qui devaient être prises en compte. Dans certains cas, la </w:t>
      </w:r>
      <w:r w:rsidR="004825C2" w:rsidRPr="004825C2">
        <w:rPr>
          <w:rFonts w:ascii="Arial" w:hAnsi="Arial" w:cs="Arial"/>
          <w:sz w:val="22"/>
          <w:szCs w:val="22"/>
        </w:rPr>
        <w:t>commercialisation</w:t>
      </w:r>
      <w:r w:rsidR="004825C2">
        <w:rPr>
          <w:rFonts w:ascii="Arial" w:hAnsi="Arial" w:cs="Arial"/>
          <w:sz w:val="22"/>
          <w:szCs w:val="22"/>
        </w:rPr>
        <w:t xml:space="preserve"> et le tourisme étaient les bienvenus car ils participaient au maintien du patrimoine culturel immatériel mais les questions relatives à ces deux thèmes devaient être traitées avec une grande prudence, et les d</w:t>
      </w:r>
      <w:r w:rsidR="00252B82">
        <w:rPr>
          <w:rFonts w:ascii="Arial" w:hAnsi="Arial" w:cs="Arial"/>
          <w:sz w:val="22"/>
          <w:szCs w:val="22"/>
        </w:rPr>
        <w:t>irectives devraient être rédigées</w:t>
      </w:r>
      <w:r w:rsidR="004825C2">
        <w:rPr>
          <w:rFonts w:ascii="Arial" w:hAnsi="Arial" w:cs="Arial"/>
          <w:sz w:val="22"/>
          <w:szCs w:val="22"/>
        </w:rPr>
        <w:t xml:space="preserve"> précisément afin de limiter toute menace liée à une </w:t>
      </w:r>
      <w:r w:rsidR="004825C2" w:rsidRPr="004825C2">
        <w:rPr>
          <w:rFonts w:ascii="Arial" w:hAnsi="Arial" w:cs="Arial"/>
          <w:sz w:val="22"/>
          <w:szCs w:val="22"/>
        </w:rPr>
        <w:t>commercialisation</w:t>
      </w:r>
      <w:r w:rsidR="004825C2">
        <w:rPr>
          <w:rFonts w:ascii="Arial" w:hAnsi="Arial" w:cs="Arial"/>
          <w:sz w:val="22"/>
          <w:szCs w:val="22"/>
        </w:rPr>
        <w:t xml:space="preserve"> ou une exploitation </w:t>
      </w:r>
      <w:r w:rsidR="004825C2" w:rsidRPr="004825C2">
        <w:rPr>
          <w:rFonts w:ascii="Arial" w:hAnsi="Arial" w:cs="Arial"/>
          <w:sz w:val="22"/>
          <w:szCs w:val="22"/>
          <w:lang w:eastAsia="en-US"/>
        </w:rPr>
        <w:t>touristique</w:t>
      </w:r>
      <w:r w:rsidR="004825C2">
        <w:rPr>
          <w:rFonts w:ascii="Arial" w:hAnsi="Arial" w:cs="Arial"/>
          <w:sz w:val="22"/>
          <w:szCs w:val="22"/>
        </w:rPr>
        <w:t xml:space="preserve"> excessive. Il était donc évident que ce n’était pas le rôle du Comité de promouvoir le tourisme ou la </w:t>
      </w:r>
      <w:r w:rsidR="004825C2" w:rsidRPr="004825C2">
        <w:rPr>
          <w:rFonts w:ascii="Arial" w:hAnsi="Arial" w:cs="Arial"/>
          <w:sz w:val="22"/>
          <w:szCs w:val="22"/>
        </w:rPr>
        <w:t>commercialisation</w:t>
      </w:r>
      <w:r w:rsidR="004825C2">
        <w:rPr>
          <w:rFonts w:ascii="Arial" w:hAnsi="Arial" w:cs="Arial"/>
          <w:sz w:val="22"/>
          <w:szCs w:val="22"/>
        </w:rPr>
        <w:t xml:space="preserve">. </w:t>
      </w:r>
      <w:r w:rsidR="00076C59">
        <w:rPr>
          <w:rFonts w:ascii="Arial" w:hAnsi="Arial" w:cs="Arial"/>
          <w:sz w:val="22"/>
          <w:szCs w:val="22"/>
        </w:rPr>
        <w:t xml:space="preserve">La </w:t>
      </w:r>
      <w:r w:rsidR="00076C59" w:rsidRPr="00076C59">
        <w:rPr>
          <w:rFonts w:ascii="Arial" w:hAnsi="Arial" w:cs="Arial"/>
          <w:sz w:val="22"/>
          <w:szCs w:val="22"/>
        </w:rPr>
        <w:t>délégation</w:t>
      </w:r>
      <w:r w:rsidR="00076C59">
        <w:rPr>
          <w:rFonts w:ascii="Arial" w:hAnsi="Arial" w:cs="Arial"/>
          <w:sz w:val="22"/>
          <w:szCs w:val="22"/>
        </w:rPr>
        <w:t xml:space="preserve"> a également souhaité souscrire aux commentaires de la Belgique sur la façon dont le document abordait les problèmes des droits de l’homme. Elle était </w:t>
      </w:r>
      <w:r w:rsidR="00076C59" w:rsidRPr="00076C59">
        <w:rPr>
          <w:rFonts w:ascii="Arial" w:hAnsi="Arial" w:cs="Arial"/>
          <w:sz w:val="22"/>
          <w:szCs w:val="22"/>
        </w:rPr>
        <w:t>également</w:t>
      </w:r>
      <w:r w:rsidR="00076C59">
        <w:rPr>
          <w:rFonts w:ascii="Arial" w:hAnsi="Arial" w:cs="Arial"/>
          <w:sz w:val="22"/>
          <w:szCs w:val="22"/>
        </w:rPr>
        <w:t xml:space="preserve"> mal à l’aise avec les paragraphes concernant les questions de genre, ajoutant que l’on devra</w:t>
      </w:r>
      <w:r w:rsidR="00124C60">
        <w:rPr>
          <w:rFonts w:ascii="Arial" w:hAnsi="Arial" w:cs="Arial"/>
          <w:sz w:val="22"/>
          <w:szCs w:val="22"/>
        </w:rPr>
        <w:t>it agir avec prudence lorsqu’</w:t>
      </w:r>
      <w:r w:rsidR="00076C59">
        <w:rPr>
          <w:rFonts w:ascii="Arial" w:hAnsi="Arial" w:cs="Arial"/>
          <w:sz w:val="22"/>
          <w:szCs w:val="22"/>
        </w:rPr>
        <w:t xml:space="preserve">on traitait de ces sujets particuliers. Enfin, la </w:t>
      </w:r>
      <w:r w:rsidR="00076C59" w:rsidRPr="00076C59">
        <w:rPr>
          <w:rFonts w:ascii="Arial" w:hAnsi="Arial" w:cs="Arial"/>
          <w:sz w:val="22"/>
          <w:szCs w:val="22"/>
        </w:rPr>
        <w:t>délégation</w:t>
      </w:r>
      <w:r w:rsidR="00076C59">
        <w:rPr>
          <w:rFonts w:ascii="Arial" w:hAnsi="Arial" w:cs="Arial"/>
          <w:sz w:val="22"/>
          <w:szCs w:val="22"/>
        </w:rPr>
        <w:t xml:space="preserve"> </w:t>
      </w:r>
      <w:r w:rsidR="00252B82">
        <w:rPr>
          <w:rFonts w:ascii="Arial" w:hAnsi="Arial" w:cs="Arial"/>
          <w:sz w:val="22"/>
          <w:szCs w:val="22"/>
        </w:rPr>
        <w:t xml:space="preserve">a exprimé son désaccord avec la position de la Lettonie sur la </w:t>
      </w:r>
      <w:r w:rsidR="00252B82" w:rsidRPr="00252B82">
        <w:rPr>
          <w:rFonts w:ascii="Arial" w:hAnsi="Arial" w:cs="Arial"/>
          <w:sz w:val="22"/>
          <w:szCs w:val="22"/>
        </w:rPr>
        <w:t>commercialisation</w:t>
      </w:r>
      <w:r w:rsidR="00252B82">
        <w:rPr>
          <w:rFonts w:ascii="Arial" w:hAnsi="Arial" w:cs="Arial"/>
          <w:sz w:val="22"/>
          <w:szCs w:val="22"/>
        </w:rPr>
        <w:t xml:space="preserve">, ajoutant que lorsqu’on aborderait la façon dont les communautés devaient être les bénéficiaires de la </w:t>
      </w:r>
      <w:r w:rsidR="00252B82" w:rsidRPr="00252B82">
        <w:rPr>
          <w:rFonts w:ascii="Arial" w:hAnsi="Arial" w:cs="Arial"/>
          <w:sz w:val="22"/>
          <w:szCs w:val="22"/>
        </w:rPr>
        <w:t>commercialisation</w:t>
      </w:r>
      <w:r w:rsidR="00252B82">
        <w:rPr>
          <w:rFonts w:ascii="Arial" w:hAnsi="Arial" w:cs="Arial"/>
          <w:sz w:val="22"/>
          <w:szCs w:val="22"/>
        </w:rPr>
        <w:t xml:space="preserve">, le document devrait mentionner les droits de </w:t>
      </w:r>
      <w:r w:rsidR="00252B82" w:rsidRPr="00252B82">
        <w:rPr>
          <w:rFonts w:ascii="Arial" w:hAnsi="Arial" w:cs="Arial"/>
          <w:sz w:val="22"/>
          <w:szCs w:val="22"/>
        </w:rPr>
        <w:t>propriété</w:t>
      </w:r>
      <w:r w:rsidR="00252B82">
        <w:rPr>
          <w:rFonts w:ascii="Arial" w:hAnsi="Arial" w:cs="Arial"/>
          <w:sz w:val="22"/>
          <w:szCs w:val="22"/>
        </w:rPr>
        <w:t xml:space="preserve"> </w:t>
      </w:r>
      <w:r w:rsidR="00252B82" w:rsidRPr="00252B82">
        <w:rPr>
          <w:rFonts w:ascii="Arial" w:hAnsi="Arial" w:cs="Arial"/>
          <w:sz w:val="22"/>
          <w:szCs w:val="22"/>
        </w:rPr>
        <w:t>intellectuelle</w:t>
      </w:r>
      <w:r w:rsidR="00252B82">
        <w:rPr>
          <w:rFonts w:ascii="Arial" w:hAnsi="Arial" w:cs="Arial"/>
          <w:sz w:val="22"/>
          <w:szCs w:val="22"/>
        </w:rPr>
        <w:t xml:space="preserve">, qui étaient d’ailleurs déjà évoqués dans le </w:t>
      </w:r>
      <w:r w:rsidR="00252B82" w:rsidRPr="00252B82">
        <w:rPr>
          <w:rFonts w:ascii="Arial" w:hAnsi="Arial" w:cs="Arial"/>
          <w:sz w:val="22"/>
          <w:szCs w:val="22"/>
        </w:rPr>
        <w:t>paragraphe</w:t>
      </w:r>
      <w:r w:rsidR="00252B82">
        <w:rPr>
          <w:rFonts w:ascii="Arial" w:hAnsi="Arial" w:cs="Arial"/>
          <w:sz w:val="22"/>
          <w:szCs w:val="22"/>
        </w:rPr>
        <w:t xml:space="preserve"> 104 des Directives opérationnelles et étaient une réalité qu’on ne saurait ignorer.</w:t>
      </w:r>
    </w:p>
    <w:p w14:paraId="202C02E8" w14:textId="77777777" w:rsidR="00106A60" w:rsidRDefault="00124C60" w:rsidP="00106A60">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124C60">
        <w:rPr>
          <w:rFonts w:ascii="Arial" w:hAnsi="Arial" w:cs="Arial"/>
          <w:sz w:val="22"/>
          <w:szCs w:val="22"/>
        </w:rPr>
        <w:t>délégation</w:t>
      </w:r>
      <w:r>
        <w:rPr>
          <w:rFonts w:ascii="Arial" w:hAnsi="Arial" w:cs="Arial"/>
          <w:sz w:val="22"/>
          <w:szCs w:val="22"/>
        </w:rPr>
        <w:t xml:space="preserve"> de l’</w:t>
      </w:r>
      <w:r w:rsidRPr="00124C60">
        <w:rPr>
          <w:rFonts w:ascii="Arial" w:hAnsi="Arial" w:cs="Arial"/>
          <w:b/>
          <w:sz w:val="22"/>
          <w:szCs w:val="22"/>
        </w:rPr>
        <w:t>Afghanistan</w:t>
      </w:r>
      <w:r>
        <w:rPr>
          <w:rFonts w:ascii="Arial" w:hAnsi="Arial" w:cs="Arial"/>
          <w:sz w:val="22"/>
          <w:szCs w:val="22"/>
        </w:rPr>
        <w:t xml:space="preserve"> a souhaité faire un commentaire. En raison de l’Agenda du </w:t>
      </w:r>
      <w:r w:rsidRPr="00124C60">
        <w:rPr>
          <w:rFonts w:ascii="Arial" w:hAnsi="Arial" w:cs="Arial"/>
          <w:sz w:val="22"/>
          <w:szCs w:val="22"/>
        </w:rPr>
        <w:t>développement</w:t>
      </w:r>
      <w:r>
        <w:rPr>
          <w:rFonts w:ascii="Arial" w:hAnsi="Arial" w:cs="Arial"/>
          <w:sz w:val="22"/>
          <w:szCs w:val="22"/>
        </w:rPr>
        <w:t xml:space="preserve"> post-2015 des Nations Unies, il y avait une tendance générale à l’UNESCO à tout ramener au développement durable</w:t>
      </w:r>
      <w:r w:rsidR="00CC2CE8">
        <w:rPr>
          <w:rFonts w:ascii="Arial" w:hAnsi="Arial" w:cs="Arial"/>
          <w:sz w:val="22"/>
          <w:szCs w:val="22"/>
        </w:rPr>
        <w:t xml:space="preserve">. C’était devenu un credo alors que les dimensions exactes et les impératifs du développement durable n’étaient pas encore bien connus. Ce que l’on savait avec certitude ce que cela avait un effet sur l’écologie mais que cela s’était </w:t>
      </w:r>
      <w:r w:rsidR="00CC2CE8" w:rsidRPr="00CC2CE8">
        <w:rPr>
          <w:rFonts w:ascii="Arial" w:hAnsi="Arial" w:cs="Arial"/>
          <w:sz w:val="22"/>
          <w:szCs w:val="22"/>
        </w:rPr>
        <w:t>également</w:t>
      </w:r>
      <w:r w:rsidR="00CC2CE8">
        <w:rPr>
          <w:rFonts w:ascii="Arial" w:hAnsi="Arial" w:cs="Arial"/>
          <w:sz w:val="22"/>
          <w:szCs w:val="22"/>
        </w:rPr>
        <w:t xml:space="preserve"> étendu à d’autres domaines sociaux, politiques et économiques. La </w:t>
      </w:r>
      <w:r w:rsidR="00CC2CE8" w:rsidRPr="00CC2CE8">
        <w:rPr>
          <w:rFonts w:ascii="Arial" w:hAnsi="Arial" w:cs="Arial"/>
          <w:sz w:val="22"/>
          <w:szCs w:val="22"/>
        </w:rPr>
        <w:t>délégation</w:t>
      </w:r>
      <w:r w:rsidR="00CC2CE8">
        <w:rPr>
          <w:rFonts w:ascii="Arial" w:hAnsi="Arial" w:cs="Arial"/>
          <w:sz w:val="22"/>
          <w:szCs w:val="22"/>
        </w:rPr>
        <w:t xml:space="preserve"> a fait remarquer que le concept en était encore à ses balbutiements et qu’</w:t>
      </w:r>
      <w:r w:rsidR="00DD14D2">
        <w:rPr>
          <w:rFonts w:ascii="Arial" w:hAnsi="Arial" w:cs="Arial"/>
          <w:sz w:val="22"/>
          <w:szCs w:val="22"/>
        </w:rPr>
        <w:t xml:space="preserve">une expérience plus longue serait nécessaire pour voir si cela marcherait car les critères tels que l’harmonie, la paix et l’équilibre étaient encore assez flous. La question était de savoir comment le Comité pourrait intégrer ces </w:t>
      </w:r>
      <w:r w:rsidR="005467F8">
        <w:rPr>
          <w:rFonts w:ascii="Arial" w:hAnsi="Arial" w:cs="Arial"/>
          <w:sz w:val="22"/>
          <w:szCs w:val="22"/>
        </w:rPr>
        <w:t xml:space="preserve">impératifs </w:t>
      </w:r>
      <w:r w:rsidR="00DD14D2">
        <w:rPr>
          <w:rFonts w:ascii="Arial" w:hAnsi="Arial" w:cs="Arial"/>
          <w:sz w:val="22"/>
          <w:szCs w:val="22"/>
        </w:rPr>
        <w:t xml:space="preserve">lorsqu’il examinerait un dossier de </w:t>
      </w:r>
      <w:r w:rsidR="00DD14D2" w:rsidRPr="00DD14D2">
        <w:rPr>
          <w:rFonts w:ascii="Arial" w:hAnsi="Arial" w:cs="Arial"/>
          <w:sz w:val="22"/>
          <w:szCs w:val="22"/>
        </w:rPr>
        <w:t>candidature</w:t>
      </w:r>
      <w:r w:rsidR="00DD14D2">
        <w:rPr>
          <w:rFonts w:ascii="Arial" w:hAnsi="Arial" w:cs="Arial"/>
          <w:sz w:val="22"/>
          <w:szCs w:val="22"/>
        </w:rPr>
        <w:t xml:space="preserve"> déjà compliqué. La </w:t>
      </w:r>
      <w:r w:rsidR="00DD14D2" w:rsidRPr="00DD14D2">
        <w:rPr>
          <w:rFonts w:ascii="Arial" w:hAnsi="Arial" w:cs="Arial"/>
          <w:sz w:val="22"/>
          <w:szCs w:val="22"/>
        </w:rPr>
        <w:t>délégation</w:t>
      </w:r>
      <w:r w:rsidR="00DD14D2">
        <w:rPr>
          <w:rFonts w:ascii="Arial" w:hAnsi="Arial" w:cs="Arial"/>
          <w:sz w:val="22"/>
          <w:szCs w:val="22"/>
        </w:rPr>
        <w:t xml:space="preserve"> a rappelé que, le matin même, les évaluations très nuancées avaient conduit au rejet de dossiers alors même que l</w:t>
      </w:r>
      <w:r w:rsidR="005467F8">
        <w:rPr>
          <w:rFonts w:ascii="Arial" w:hAnsi="Arial" w:cs="Arial"/>
          <w:sz w:val="22"/>
          <w:szCs w:val="22"/>
        </w:rPr>
        <w:t>es lacunes ou les déficiences dans les</w:t>
      </w:r>
      <w:r w:rsidR="00DD14D2">
        <w:rPr>
          <w:rFonts w:ascii="Arial" w:hAnsi="Arial" w:cs="Arial"/>
          <w:sz w:val="22"/>
          <w:szCs w:val="22"/>
        </w:rPr>
        <w:t xml:space="preserve"> dossiers n’étaient pas </w:t>
      </w:r>
      <w:r w:rsidR="005467F8">
        <w:rPr>
          <w:rFonts w:ascii="Arial" w:hAnsi="Arial" w:cs="Arial"/>
          <w:sz w:val="22"/>
          <w:szCs w:val="22"/>
        </w:rPr>
        <w:t xml:space="preserve">évidents pour les États soumissionnaires. La </w:t>
      </w:r>
      <w:r w:rsidR="005467F8" w:rsidRPr="005467F8">
        <w:rPr>
          <w:rFonts w:ascii="Arial" w:hAnsi="Arial" w:cs="Arial"/>
          <w:sz w:val="22"/>
          <w:szCs w:val="22"/>
        </w:rPr>
        <w:t>délégation</w:t>
      </w:r>
      <w:r w:rsidR="005467F8">
        <w:rPr>
          <w:rFonts w:ascii="Arial" w:hAnsi="Arial" w:cs="Arial"/>
          <w:sz w:val="22"/>
          <w:szCs w:val="22"/>
        </w:rPr>
        <w:t xml:space="preserve"> a ainsi exprimé sa crainte que la notion de durabilité rende la tâche encore plus complexe, </w:t>
      </w:r>
      <w:r w:rsidR="005467F8" w:rsidRPr="005467F8">
        <w:rPr>
          <w:rFonts w:ascii="Arial" w:hAnsi="Arial" w:cs="Arial"/>
          <w:sz w:val="22"/>
          <w:szCs w:val="22"/>
          <w:lang w:eastAsia="en-US"/>
        </w:rPr>
        <w:t>en particulier</w:t>
      </w:r>
      <w:r w:rsidR="005467F8">
        <w:rPr>
          <w:rFonts w:ascii="Arial" w:hAnsi="Arial" w:cs="Arial"/>
          <w:sz w:val="22"/>
          <w:szCs w:val="22"/>
        </w:rPr>
        <w:t xml:space="preserve">, parce qu’elle restait à définir. Le fait que le Comité fasse référence à quelque chose qui n’était pas encore défini, dans une </w:t>
      </w:r>
      <w:r w:rsidR="005467F8" w:rsidRPr="005467F8">
        <w:rPr>
          <w:rFonts w:ascii="Arial" w:hAnsi="Arial" w:cs="Arial"/>
          <w:sz w:val="22"/>
          <w:szCs w:val="22"/>
        </w:rPr>
        <w:t>Convention </w:t>
      </w:r>
      <w:r w:rsidR="005467F8">
        <w:rPr>
          <w:rFonts w:ascii="Arial" w:hAnsi="Arial" w:cs="Arial"/>
          <w:sz w:val="22"/>
          <w:szCs w:val="22"/>
        </w:rPr>
        <w:t>qui en était encore à ses débuts, était envisagé comme un facteur de création d’obstacles et d’empêchement du travail accompli jusqu’alors sur le patrimoine culturel immatériel.</w:t>
      </w:r>
    </w:p>
    <w:p w14:paraId="5FA7FEEA" w14:textId="47450BFF" w:rsidR="00106A60" w:rsidRPr="00106A60" w:rsidRDefault="009A6A7C" w:rsidP="00106A60">
      <w:pPr>
        <w:pStyle w:val="ListParagraph"/>
        <w:numPr>
          <w:ilvl w:val="0"/>
          <w:numId w:val="9"/>
        </w:numPr>
        <w:tabs>
          <w:tab w:val="left" w:pos="5812"/>
        </w:tabs>
        <w:spacing w:after="120"/>
        <w:ind w:left="709" w:hanging="709"/>
        <w:contextualSpacing w:val="0"/>
        <w:jc w:val="both"/>
        <w:rPr>
          <w:rFonts w:ascii="Arial" w:hAnsi="Arial" w:cs="Arial"/>
          <w:sz w:val="22"/>
          <w:szCs w:val="22"/>
        </w:rPr>
      </w:pPr>
      <w:r w:rsidRPr="00106A60">
        <w:rPr>
          <w:rFonts w:ascii="Arial" w:hAnsi="Arial" w:cs="Arial"/>
          <w:sz w:val="22"/>
          <w:szCs w:val="22"/>
        </w:rPr>
        <w:t xml:space="preserve">La délégation de la </w:t>
      </w:r>
      <w:r w:rsidRPr="00106A60">
        <w:rPr>
          <w:rFonts w:ascii="Arial" w:hAnsi="Arial" w:cs="Arial"/>
          <w:b/>
          <w:sz w:val="22"/>
          <w:szCs w:val="22"/>
        </w:rPr>
        <w:t>Belgique</w:t>
      </w:r>
      <w:r w:rsidRPr="00106A60">
        <w:rPr>
          <w:rFonts w:ascii="Arial" w:hAnsi="Arial" w:cs="Arial"/>
          <w:sz w:val="22"/>
          <w:szCs w:val="22"/>
        </w:rPr>
        <w:t xml:space="preserve"> </w:t>
      </w:r>
      <w:r w:rsidR="00AF2908" w:rsidRPr="00106A60">
        <w:rPr>
          <w:rFonts w:ascii="Arial" w:hAnsi="Arial" w:cs="Arial"/>
          <w:sz w:val="22"/>
          <w:szCs w:val="22"/>
        </w:rPr>
        <w:t xml:space="preserve">avait le sentiment que plus de temps devrait être accordé aux discussions à propos de ce point très important, ajoutant qu’il pourrait également être intéressant de débattre d’un certain nombre de Directives opérationnelles déjà présentées au Comité. Il était en outre intéressant de s’interroger sur l’idée </w:t>
      </w:r>
      <w:r w:rsidR="00227B73" w:rsidRPr="00106A60">
        <w:rPr>
          <w:rFonts w:ascii="Arial" w:hAnsi="Arial" w:cs="Arial"/>
          <w:sz w:val="22"/>
          <w:szCs w:val="22"/>
        </w:rPr>
        <w:t xml:space="preserve">de l’instrumentalisation du patrimoine culturel immatériel à des fins exclusives de réalisations d’objectifs. La délégation a souhaité insister sur la notion de sauvegarde et trouver un équilibre adapté à un contexte ou </w:t>
      </w:r>
      <w:r w:rsidR="00106A60">
        <w:rPr>
          <w:rFonts w:ascii="Arial" w:hAnsi="Arial" w:cs="Arial"/>
          <w:sz w:val="22"/>
          <w:szCs w:val="22"/>
        </w:rPr>
        <w:t xml:space="preserve">à </w:t>
      </w:r>
      <w:r w:rsidR="00227B73" w:rsidRPr="00106A60">
        <w:rPr>
          <w:rFonts w:ascii="Arial" w:hAnsi="Arial" w:cs="Arial"/>
          <w:sz w:val="22"/>
          <w:szCs w:val="22"/>
        </w:rPr>
        <w:t xml:space="preserve">un phénomène spécifique. </w:t>
      </w:r>
      <w:r w:rsidR="00E54ED0" w:rsidRPr="00106A60">
        <w:rPr>
          <w:rFonts w:ascii="Arial" w:hAnsi="Arial" w:cs="Arial"/>
          <w:sz w:val="22"/>
          <w:szCs w:val="22"/>
        </w:rPr>
        <w:t>Elle a, par exemple, fait part de sa surprise à la lecture d’une phrase récurrente dans le projet de Directives opérationnelles</w:t>
      </w:r>
      <w:r w:rsidR="00AD1732" w:rsidRPr="00106A60">
        <w:rPr>
          <w:rFonts w:ascii="Arial" w:hAnsi="Arial" w:cs="Arial"/>
          <w:sz w:val="22"/>
          <w:szCs w:val="22"/>
        </w:rPr>
        <w:t> : « </w:t>
      </w:r>
      <w:r w:rsidR="00AD1732" w:rsidRPr="00106A60">
        <w:rPr>
          <w:rFonts w:ascii="Arial" w:hAnsi="Arial"/>
          <w:sz w:val="22"/>
          <w:szCs w:val="22"/>
        </w:rPr>
        <w:t>Les États parties sont encouragés à favoriser les études scientifiques et les méthodologies de recherche, y compris celles menées par les communautés elles-mêmes », ajoutant qu’elle ne comprenait pas d’où cette phrase venait et qu’elle ne comprenait pas non plus ce que « les méthodologies de recherche menées par les communautés elles</w:t>
      </w:r>
      <w:r w:rsidR="009126E7" w:rsidRPr="00106A60">
        <w:rPr>
          <w:rFonts w:ascii="Arial" w:hAnsi="Arial"/>
          <w:sz w:val="22"/>
          <w:szCs w:val="22"/>
        </w:rPr>
        <w:t>-mêmes » signifiait. Elle a donc</w:t>
      </w:r>
      <w:r w:rsidR="00AD1732" w:rsidRPr="00106A60">
        <w:rPr>
          <w:rFonts w:ascii="Arial" w:hAnsi="Arial"/>
          <w:sz w:val="22"/>
          <w:szCs w:val="22"/>
        </w:rPr>
        <w:t xml:space="preserve"> souhaité connaître la raison de la présence de cette phrase à c</w:t>
      </w:r>
      <w:r w:rsidR="009126E7" w:rsidRPr="00106A60">
        <w:rPr>
          <w:rFonts w:ascii="Arial" w:hAnsi="Arial"/>
          <w:sz w:val="22"/>
          <w:szCs w:val="22"/>
        </w:rPr>
        <w:t xml:space="preserve">et endroit du texte. Elle s’est, </w:t>
      </w:r>
      <w:r w:rsidR="00AD1732" w:rsidRPr="00106A60">
        <w:rPr>
          <w:rFonts w:ascii="Arial" w:hAnsi="Arial"/>
          <w:sz w:val="22"/>
          <w:szCs w:val="22"/>
        </w:rPr>
        <w:t>en outre</w:t>
      </w:r>
      <w:r w:rsidR="00106A60">
        <w:rPr>
          <w:rFonts w:ascii="Arial" w:hAnsi="Arial"/>
          <w:sz w:val="22"/>
          <w:szCs w:val="22"/>
        </w:rPr>
        <w:t>,</w:t>
      </w:r>
      <w:r w:rsidR="00AD1732" w:rsidRPr="00106A60">
        <w:rPr>
          <w:rFonts w:ascii="Arial" w:hAnsi="Arial"/>
          <w:sz w:val="22"/>
          <w:szCs w:val="22"/>
        </w:rPr>
        <w:t xml:space="preserve"> interrogée sur l’acceptation par le Comité de directives telles que le paragraphe 8 dans lequel « </w:t>
      </w:r>
      <w:r w:rsidR="00AD1732" w:rsidRPr="00106A60">
        <w:rPr>
          <w:rFonts w:ascii="Arial" w:hAnsi="Arial"/>
          <w:color w:val="000000"/>
          <w:sz w:val="22"/>
          <w:szCs w:val="22"/>
        </w:rPr>
        <w:t xml:space="preserve">Les États parties sont encouragés à reconnaître qu’il ne peut y avoir de développement social inclusif sans sécurité alimentaire durable, des services de </w:t>
      </w:r>
      <w:r w:rsidR="00AD1732" w:rsidRPr="00106A60">
        <w:rPr>
          <w:rFonts w:ascii="Arial" w:hAnsi="Arial"/>
          <w:color w:val="000000"/>
          <w:sz w:val="22"/>
          <w:szCs w:val="22"/>
        </w:rPr>
        <w:lastRenderedPageBreak/>
        <w:t xml:space="preserve">santé de qualité, un accès à l’eau potable et à l’assainissement […] ». La délégation reconnaissait qu’il </w:t>
      </w:r>
      <w:r w:rsidR="009126E7" w:rsidRPr="00106A60">
        <w:rPr>
          <w:rFonts w:ascii="Arial" w:hAnsi="Arial"/>
          <w:color w:val="000000"/>
          <w:sz w:val="22"/>
          <w:szCs w:val="22"/>
        </w:rPr>
        <w:t>s’agissait là de vérités et de points importants</w:t>
      </w:r>
      <w:r w:rsidR="00AD1732" w:rsidRPr="00106A60">
        <w:rPr>
          <w:rFonts w:ascii="Arial" w:hAnsi="Arial"/>
          <w:color w:val="000000"/>
          <w:sz w:val="22"/>
          <w:szCs w:val="22"/>
        </w:rPr>
        <w:t xml:space="preserve"> mais elle se demandait si le Comité devrait les accepter </w:t>
      </w:r>
      <w:r w:rsidR="00673C17" w:rsidRPr="00106A60">
        <w:rPr>
          <w:rFonts w:ascii="Arial" w:hAnsi="Arial"/>
          <w:color w:val="000000"/>
          <w:sz w:val="22"/>
          <w:szCs w:val="22"/>
        </w:rPr>
        <w:t xml:space="preserve">en tant que </w:t>
      </w:r>
      <w:r w:rsidR="00AD1732" w:rsidRPr="00106A60">
        <w:rPr>
          <w:rFonts w:ascii="Arial" w:hAnsi="Arial"/>
          <w:color w:val="000000"/>
          <w:sz w:val="22"/>
          <w:szCs w:val="22"/>
        </w:rPr>
        <w:t>Directives opérationnelles</w:t>
      </w:r>
      <w:r w:rsidR="00673C17" w:rsidRPr="00106A60">
        <w:rPr>
          <w:rFonts w:ascii="Arial" w:hAnsi="Arial"/>
          <w:color w:val="000000"/>
          <w:sz w:val="22"/>
          <w:szCs w:val="22"/>
        </w:rPr>
        <w:t>. Elle a trouvé d’autres paragraphes, par exemple, sur la sécurité alimentaire qui stipulaient que « Les États parties s’efforcent de veiller à la reconnaissance, le respect et la consolidation des savoirs, des pratiques et des connaissances traditionnelles agricoles, pastorales, de pêche, de chasse, de cueillette vivrière […</w:t>
      </w:r>
      <w:r w:rsidR="00106A60">
        <w:rPr>
          <w:rFonts w:ascii="Arial" w:hAnsi="Arial"/>
          <w:color w:val="000000"/>
          <w:sz w:val="22"/>
          <w:szCs w:val="22"/>
        </w:rPr>
        <w:t xml:space="preserve">] », ou, </w:t>
      </w:r>
      <w:r w:rsidR="00673C17" w:rsidRPr="00106A60">
        <w:rPr>
          <w:rFonts w:ascii="Arial" w:hAnsi="Arial"/>
          <w:color w:val="000000"/>
          <w:sz w:val="22"/>
          <w:szCs w:val="22"/>
        </w:rPr>
        <w:t>à propos des soins de santé, « </w:t>
      </w:r>
      <w:r w:rsidR="00673C17" w:rsidRPr="00106A60">
        <w:rPr>
          <w:rFonts w:ascii="Arial" w:hAnsi="Arial"/>
          <w:sz w:val="22"/>
          <w:szCs w:val="22"/>
        </w:rPr>
        <w:t>Les États parties s’efforcent d’assurer la reconnaissance, le respect, et l'amélioration des pratiques de santé traditionnelles qui contribuent au bien-être […] ». La délégation a estimé qu’il s’agissait là des points très spécifiques et s’est demandé comment ils pourraient être intégrés aux Directives opérationnelles. Un autre exemple a été cité, il est extrait du paragraphe 13 du projet de Directives opérationnelles, dans lequel « Les États parties s’efforcent de reconnaître et de promouvoir la contribution du patrimoine culturel immatériel à la cohésion sociale, en surmontant toutes les formes de discrimination […] à transcender les différences de genre, de couleur, d’origine ethnique ou autre, de classe et de région, et à celles qui sont largement inclusives à l’égard de tous les secteurs et de toutes les strates de la société, y compris des peuples autochtones, des migrants, des immigrants, des réfugiés, des personnes d’âges et de genres différents, des personnes handicapées, et des membres de groupes marginalisés.</w:t>
      </w:r>
      <w:r w:rsidR="009126E7" w:rsidRPr="00106A60">
        <w:rPr>
          <w:rFonts w:ascii="Arial" w:hAnsi="Arial"/>
          <w:sz w:val="22"/>
          <w:szCs w:val="22"/>
        </w:rPr>
        <w:t> » Il s’agissait là en effet de</w:t>
      </w:r>
      <w:r w:rsidR="00673C17" w:rsidRPr="00106A60">
        <w:rPr>
          <w:rFonts w:ascii="Arial" w:hAnsi="Arial"/>
          <w:sz w:val="22"/>
          <w:szCs w:val="22"/>
        </w:rPr>
        <w:t xml:space="preserve"> concepts très importants mais cela introduisait </w:t>
      </w:r>
      <w:r w:rsidR="009126E7" w:rsidRPr="00106A60">
        <w:rPr>
          <w:rFonts w:ascii="Arial" w:hAnsi="Arial"/>
          <w:sz w:val="22"/>
          <w:szCs w:val="22"/>
        </w:rPr>
        <w:t xml:space="preserve">de nombreux mots et concepts nouveaux dans la Convention. La délégation a ajouté que l’un des facteurs qui rendait la Convention opérationnelle était qu’elle s’en tenait à un nombre limité de mots relativement neutres tandis que les utilisateurs développaient ensuite un vocabulaire approprié. Chaque nouveau mot introduit dans les Directives opérationnelles </w:t>
      </w:r>
      <w:r w:rsidR="00106A60">
        <w:rPr>
          <w:rFonts w:ascii="Arial" w:hAnsi="Arial"/>
          <w:sz w:val="22"/>
          <w:szCs w:val="22"/>
        </w:rPr>
        <w:t>avait</w:t>
      </w:r>
      <w:r w:rsidR="00106A60" w:rsidRPr="00106A60">
        <w:rPr>
          <w:rFonts w:ascii="Arial" w:hAnsi="Arial"/>
          <w:sz w:val="22"/>
          <w:szCs w:val="22"/>
        </w:rPr>
        <w:t xml:space="preserve"> sa propre vie et devrait, en conséquence, </w:t>
      </w:r>
      <w:r w:rsidR="00106A60">
        <w:rPr>
          <w:rFonts w:ascii="Arial" w:hAnsi="Arial"/>
          <w:sz w:val="22"/>
          <w:szCs w:val="22"/>
        </w:rPr>
        <w:t>faire</w:t>
      </w:r>
      <w:r w:rsidR="00106A60" w:rsidRPr="00106A60">
        <w:rPr>
          <w:rFonts w:ascii="Arial" w:hAnsi="Arial"/>
          <w:sz w:val="22"/>
          <w:szCs w:val="22"/>
        </w:rPr>
        <w:t xml:space="preserve"> l’objet d’une réflexion et de discussions. La délégation s’est donc demandé si les </w:t>
      </w:r>
      <w:r w:rsidR="00C20927">
        <w:rPr>
          <w:rFonts w:ascii="Arial" w:hAnsi="Arial"/>
          <w:sz w:val="22"/>
          <w:szCs w:val="22"/>
        </w:rPr>
        <w:t>membres du Comité</w:t>
      </w:r>
      <w:r w:rsidR="00106A60" w:rsidRPr="00106A60">
        <w:rPr>
          <w:rFonts w:ascii="Arial" w:hAnsi="Arial"/>
          <w:sz w:val="22"/>
          <w:szCs w:val="22"/>
        </w:rPr>
        <w:t xml:space="preserve"> souscrivaient à ces projets de Directives opérationnelles, ajoutant qu’elle ne pensait pas qu’on pourrait convaincre l’Assemblée générale </w:t>
      </w:r>
      <w:r w:rsidR="00106A60">
        <w:rPr>
          <w:rFonts w:ascii="Arial" w:hAnsi="Arial"/>
          <w:sz w:val="22"/>
          <w:szCs w:val="22"/>
        </w:rPr>
        <w:t>de toutes les accepter.</w:t>
      </w:r>
    </w:p>
    <w:p w14:paraId="1F957A10" w14:textId="3EEA1EB0" w:rsidR="001311B9" w:rsidRDefault="00106A60" w:rsidP="001311B9">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106A60">
        <w:rPr>
          <w:rFonts w:ascii="Arial" w:hAnsi="Arial" w:cs="Arial"/>
          <w:b/>
          <w:sz w:val="22"/>
          <w:szCs w:val="22"/>
        </w:rPr>
        <w:t>Secrétaire</w:t>
      </w:r>
      <w:r>
        <w:rPr>
          <w:rFonts w:ascii="Arial" w:hAnsi="Arial" w:cs="Arial"/>
          <w:sz w:val="22"/>
          <w:szCs w:val="22"/>
        </w:rPr>
        <w:t xml:space="preserve"> a expliqué que l’</w:t>
      </w:r>
      <w:r w:rsidRPr="00106A60">
        <w:rPr>
          <w:rFonts w:ascii="Arial" w:hAnsi="Arial" w:cs="Arial"/>
          <w:sz w:val="22"/>
          <w:szCs w:val="22"/>
        </w:rPr>
        <w:t>évaluation</w:t>
      </w:r>
      <w:r>
        <w:rPr>
          <w:rFonts w:ascii="Arial" w:hAnsi="Arial" w:cs="Arial"/>
          <w:sz w:val="22"/>
          <w:szCs w:val="22"/>
        </w:rPr>
        <w:t xml:space="preserve"> avait trouvé que, malgré le préambule à la </w:t>
      </w:r>
      <w:r w:rsidRPr="00106A60">
        <w:rPr>
          <w:rFonts w:ascii="Arial" w:hAnsi="Arial" w:cs="Arial"/>
          <w:sz w:val="22"/>
          <w:szCs w:val="22"/>
        </w:rPr>
        <w:t>Convention </w:t>
      </w:r>
      <w:r w:rsidR="001260C7">
        <w:rPr>
          <w:rFonts w:ascii="Arial" w:hAnsi="Arial" w:cs="Arial"/>
          <w:sz w:val="22"/>
          <w:szCs w:val="22"/>
        </w:rPr>
        <w:t>qui déclarait que le patrimoine culturel immatériel était un garant du développement durable, les preuves concrètes pour soutenir cette affirmation ne se trouvaient ni dans la Convention, ni dans les Directives opérationnelles</w:t>
      </w:r>
      <w:r w:rsidR="00DC740C">
        <w:rPr>
          <w:rFonts w:ascii="Arial" w:hAnsi="Arial" w:cs="Arial"/>
          <w:sz w:val="22"/>
          <w:szCs w:val="22"/>
        </w:rPr>
        <w:t>. Comme l’avait</w:t>
      </w:r>
      <w:r w:rsidR="001260C7">
        <w:rPr>
          <w:rFonts w:ascii="Arial" w:hAnsi="Arial" w:cs="Arial"/>
          <w:sz w:val="22"/>
          <w:szCs w:val="22"/>
        </w:rPr>
        <w:t xml:space="preserve"> évoqué l’Afghanistan, la question du développement durable</w:t>
      </w:r>
      <w:r w:rsidR="00DC740C">
        <w:rPr>
          <w:rFonts w:ascii="Arial" w:hAnsi="Arial" w:cs="Arial"/>
          <w:sz w:val="22"/>
          <w:szCs w:val="22"/>
        </w:rPr>
        <w:t xml:space="preserve"> était</w:t>
      </w:r>
      <w:r w:rsidR="001260C7">
        <w:rPr>
          <w:rFonts w:ascii="Arial" w:hAnsi="Arial" w:cs="Arial"/>
          <w:sz w:val="22"/>
          <w:szCs w:val="22"/>
        </w:rPr>
        <w:t xml:space="preserve"> pré</w:t>
      </w:r>
      <w:r w:rsidR="00DC740C">
        <w:rPr>
          <w:rFonts w:ascii="Arial" w:hAnsi="Arial" w:cs="Arial"/>
          <w:sz w:val="22"/>
          <w:szCs w:val="22"/>
        </w:rPr>
        <w:t xml:space="preserve">sente partout, </w:t>
      </w:r>
      <w:r w:rsidR="001260C7">
        <w:rPr>
          <w:rFonts w:ascii="Arial" w:hAnsi="Arial" w:cs="Arial"/>
          <w:sz w:val="22"/>
          <w:szCs w:val="22"/>
        </w:rPr>
        <w:t xml:space="preserve">ce qui représentait un défi pour la culture car celle-ci ne faisait pas, à priori, partie de l’agenda du développement durable. </w:t>
      </w:r>
      <w:r w:rsidR="00DC740C">
        <w:rPr>
          <w:rFonts w:ascii="Arial" w:hAnsi="Arial" w:cs="Arial"/>
          <w:sz w:val="22"/>
          <w:szCs w:val="22"/>
        </w:rPr>
        <w:t xml:space="preserve">Cela avait des </w:t>
      </w:r>
      <w:r w:rsidR="00583607">
        <w:rPr>
          <w:rFonts w:ascii="Arial" w:hAnsi="Arial" w:cs="Arial"/>
          <w:sz w:val="22"/>
          <w:szCs w:val="22"/>
        </w:rPr>
        <w:t xml:space="preserve">conséquences </w:t>
      </w:r>
      <w:r w:rsidR="00DC740C">
        <w:rPr>
          <w:rFonts w:ascii="Arial" w:hAnsi="Arial" w:cs="Arial"/>
          <w:sz w:val="22"/>
          <w:szCs w:val="22"/>
        </w:rPr>
        <w:t xml:space="preserve">concrètes – et négatives </w:t>
      </w:r>
      <w:r w:rsidR="00583607">
        <w:rPr>
          <w:rFonts w:ascii="Arial" w:hAnsi="Arial" w:cs="Arial"/>
          <w:sz w:val="22"/>
          <w:szCs w:val="22"/>
        </w:rPr>
        <w:t>–</w:t>
      </w:r>
      <w:r w:rsidR="00DC740C">
        <w:rPr>
          <w:rFonts w:ascii="Arial" w:hAnsi="Arial" w:cs="Arial"/>
          <w:sz w:val="22"/>
          <w:szCs w:val="22"/>
        </w:rPr>
        <w:t xml:space="preserve"> </w:t>
      </w:r>
      <w:r w:rsidR="00583607">
        <w:rPr>
          <w:rFonts w:ascii="Arial" w:hAnsi="Arial" w:cs="Arial"/>
          <w:sz w:val="22"/>
          <w:szCs w:val="22"/>
        </w:rPr>
        <w:t>sur les agents culturels qui travaillaient au soutien de la culture et qui étaient convaincus que la culture ajoutait une pierre à l’édifice du développement durable</w:t>
      </w:r>
      <w:r w:rsidR="008D0611">
        <w:rPr>
          <w:rFonts w:ascii="Arial" w:hAnsi="Arial" w:cs="Arial"/>
          <w:sz w:val="22"/>
          <w:szCs w:val="22"/>
        </w:rPr>
        <w:t>. Le</w:t>
      </w:r>
      <w:r w:rsidR="00583607">
        <w:rPr>
          <w:rFonts w:ascii="Arial" w:hAnsi="Arial" w:cs="Arial"/>
          <w:sz w:val="22"/>
          <w:szCs w:val="22"/>
        </w:rPr>
        <w:t xml:space="preserve"> problème était que, </w:t>
      </w:r>
      <w:r w:rsidR="00583607" w:rsidRPr="00583607">
        <w:rPr>
          <w:rFonts w:ascii="Arial" w:hAnsi="Arial" w:cs="Arial"/>
          <w:sz w:val="22"/>
          <w:szCs w:val="22"/>
        </w:rPr>
        <w:t>contrairement</w:t>
      </w:r>
      <w:r w:rsidR="00583607">
        <w:rPr>
          <w:rFonts w:ascii="Arial" w:hAnsi="Arial" w:cs="Arial"/>
          <w:sz w:val="22"/>
          <w:szCs w:val="22"/>
        </w:rPr>
        <w:t xml:space="preserve"> </w:t>
      </w:r>
      <w:r w:rsidR="008D0611">
        <w:rPr>
          <w:rFonts w:ascii="Arial" w:hAnsi="Arial" w:cs="Arial"/>
          <w:sz w:val="22"/>
          <w:szCs w:val="22"/>
        </w:rPr>
        <w:t xml:space="preserve">à l’éducation, à la santé, etc., </w:t>
      </w:r>
      <w:r w:rsidR="00583607">
        <w:rPr>
          <w:rFonts w:ascii="Arial" w:hAnsi="Arial" w:cs="Arial"/>
          <w:sz w:val="22"/>
          <w:szCs w:val="22"/>
        </w:rPr>
        <w:t xml:space="preserve">aucun objectif spécifique n’avait été </w:t>
      </w:r>
      <w:r w:rsidR="001418B8">
        <w:rPr>
          <w:rFonts w:ascii="Arial" w:hAnsi="Arial" w:cs="Arial"/>
          <w:sz w:val="22"/>
          <w:szCs w:val="22"/>
        </w:rPr>
        <w:t xml:space="preserve">assigné </w:t>
      </w:r>
      <w:r w:rsidR="00583607">
        <w:rPr>
          <w:rFonts w:ascii="Arial" w:hAnsi="Arial" w:cs="Arial"/>
          <w:sz w:val="22"/>
          <w:szCs w:val="22"/>
        </w:rPr>
        <w:t xml:space="preserve">à la culture. La question était donc de savoir comment promouvoir l’importance de la culture et la relation entre culture et développement durable. La </w:t>
      </w:r>
      <w:r w:rsidR="00583607" w:rsidRPr="00583607">
        <w:rPr>
          <w:rFonts w:ascii="Arial" w:hAnsi="Arial" w:cs="Arial"/>
          <w:sz w:val="22"/>
          <w:szCs w:val="22"/>
        </w:rPr>
        <w:t>Secrétaire</w:t>
      </w:r>
      <w:r w:rsidR="00583607">
        <w:rPr>
          <w:rFonts w:ascii="Arial" w:hAnsi="Arial" w:cs="Arial"/>
          <w:sz w:val="22"/>
          <w:szCs w:val="22"/>
        </w:rPr>
        <w:t xml:space="preserve"> a expliqué que s’agissant du </w:t>
      </w:r>
      <w:r w:rsidR="00583607" w:rsidRPr="00583607">
        <w:rPr>
          <w:rFonts w:ascii="Arial" w:hAnsi="Arial" w:cs="Arial"/>
          <w:sz w:val="22"/>
          <w:szCs w:val="22"/>
        </w:rPr>
        <w:t>financement</w:t>
      </w:r>
      <w:r w:rsidR="00583607">
        <w:rPr>
          <w:rFonts w:ascii="Arial" w:hAnsi="Arial" w:cs="Arial"/>
          <w:sz w:val="22"/>
          <w:szCs w:val="22"/>
        </w:rPr>
        <w:t xml:space="preserve"> consacré au </w:t>
      </w:r>
      <w:r w:rsidR="00583607" w:rsidRPr="00583607">
        <w:rPr>
          <w:rFonts w:ascii="Arial" w:hAnsi="Arial" w:cs="Arial"/>
          <w:sz w:val="22"/>
          <w:szCs w:val="22"/>
        </w:rPr>
        <w:t>développement</w:t>
      </w:r>
      <w:r w:rsidR="00583607">
        <w:rPr>
          <w:rFonts w:ascii="Arial" w:hAnsi="Arial" w:cs="Arial"/>
          <w:sz w:val="22"/>
          <w:szCs w:val="22"/>
        </w:rPr>
        <w:t xml:space="preserve">, </w:t>
      </w:r>
      <w:r w:rsidR="00583607" w:rsidRPr="00583607">
        <w:rPr>
          <w:rFonts w:ascii="Arial" w:hAnsi="Arial" w:cs="Arial"/>
          <w:sz w:val="22"/>
          <w:szCs w:val="22"/>
          <w:lang w:eastAsia="en-US"/>
        </w:rPr>
        <w:t>en particulier</w:t>
      </w:r>
      <w:r w:rsidR="00583607">
        <w:rPr>
          <w:rFonts w:ascii="Arial" w:hAnsi="Arial" w:cs="Arial"/>
          <w:sz w:val="22"/>
          <w:szCs w:val="22"/>
        </w:rPr>
        <w:t xml:space="preserve"> dans le cadre des Nations Unies ou des grandes agences de financement, </w:t>
      </w:r>
      <w:r w:rsidR="00507946">
        <w:rPr>
          <w:rFonts w:ascii="Arial" w:hAnsi="Arial" w:cs="Arial"/>
          <w:sz w:val="22"/>
          <w:szCs w:val="22"/>
        </w:rPr>
        <w:t xml:space="preserve">il n’incluait pas de volet culturel car la plupart des gens ne comprenaient pas ce rapport entre culture et développement durable, du moins dans des aspects qui ne soient pas purement économiques, </w:t>
      </w:r>
      <w:r w:rsidR="00507946" w:rsidRPr="00507946">
        <w:rPr>
          <w:rFonts w:ascii="Arial" w:hAnsi="Arial" w:cs="Arial"/>
          <w:sz w:val="22"/>
          <w:szCs w:val="22"/>
        </w:rPr>
        <w:t>par exemple</w:t>
      </w:r>
      <w:r w:rsidR="00507946">
        <w:rPr>
          <w:rFonts w:ascii="Arial" w:hAnsi="Arial" w:cs="Arial"/>
          <w:sz w:val="22"/>
          <w:szCs w:val="22"/>
        </w:rPr>
        <w:t xml:space="preserve">, le tourisme culturel ou la </w:t>
      </w:r>
      <w:r w:rsidR="00507946" w:rsidRPr="00507946">
        <w:rPr>
          <w:rFonts w:ascii="Arial" w:hAnsi="Arial" w:cs="Arial"/>
          <w:sz w:val="22"/>
          <w:szCs w:val="22"/>
        </w:rPr>
        <w:t>commercialisation</w:t>
      </w:r>
      <w:r w:rsidR="00507946">
        <w:rPr>
          <w:rFonts w:ascii="Arial" w:hAnsi="Arial" w:cs="Arial"/>
          <w:sz w:val="22"/>
          <w:szCs w:val="22"/>
        </w:rPr>
        <w:t xml:space="preserve"> des biens et services culturels et de l’artisanat. C’était donc un problème pour l’UNESCO, et plus généralement pour les acteurs culturels, de savoir comment ils pouvaient démontrer que leurs actions étaient favorables au développement durable. L’</w:t>
      </w:r>
      <w:r w:rsidR="00507946" w:rsidRPr="00507946">
        <w:rPr>
          <w:rFonts w:ascii="Arial" w:hAnsi="Arial" w:cs="Arial"/>
          <w:sz w:val="22"/>
          <w:szCs w:val="22"/>
        </w:rPr>
        <w:t>évaluation</w:t>
      </w:r>
      <w:r w:rsidR="00507946">
        <w:rPr>
          <w:rFonts w:ascii="Arial" w:hAnsi="Arial" w:cs="Arial"/>
          <w:sz w:val="22"/>
          <w:szCs w:val="22"/>
        </w:rPr>
        <w:t xml:space="preserve"> du cadre normatif de l’UNESCO et de la </w:t>
      </w:r>
      <w:r w:rsidR="00507946" w:rsidRPr="00507946">
        <w:rPr>
          <w:rFonts w:ascii="Arial" w:hAnsi="Arial" w:cs="Arial"/>
          <w:sz w:val="22"/>
          <w:szCs w:val="22"/>
        </w:rPr>
        <w:t>Convention </w:t>
      </w:r>
      <w:r w:rsidR="00507946">
        <w:rPr>
          <w:rFonts w:ascii="Arial" w:hAnsi="Arial" w:cs="Arial"/>
          <w:sz w:val="22"/>
          <w:szCs w:val="22"/>
        </w:rPr>
        <w:t>a conclu que ce lien devrait ê</w:t>
      </w:r>
      <w:r w:rsidR="001311B9">
        <w:rPr>
          <w:rFonts w:ascii="Arial" w:hAnsi="Arial" w:cs="Arial"/>
          <w:sz w:val="22"/>
          <w:szCs w:val="22"/>
        </w:rPr>
        <w:t>tre plus clairement établi. Cette conclusion</w:t>
      </w:r>
      <w:r w:rsidR="00507946">
        <w:rPr>
          <w:rFonts w:ascii="Arial" w:hAnsi="Arial" w:cs="Arial"/>
          <w:sz w:val="22"/>
          <w:szCs w:val="22"/>
        </w:rPr>
        <w:t xml:space="preserve"> a constitué le point de départ des discussions du Comité à Bakou, qui avaient </w:t>
      </w:r>
      <w:r w:rsidR="00507946" w:rsidRPr="00507946">
        <w:rPr>
          <w:rFonts w:ascii="Arial" w:hAnsi="Arial" w:cs="Arial"/>
          <w:sz w:val="22"/>
          <w:szCs w:val="22"/>
        </w:rPr>
        <w:t>également</w:t>
      </w:r>
      <w:r w:rsidR="00507946">
        <w:rPr>
          <w:rFonts w:ascii="Arial" w:hAnsi="Arial" w:cs="Arial"/>
          <w:sz w:val="22"/>
          <w:szCs w:val="22"/>
        </w:rPr>
        <w:t xml:space="preserve"> pour base une </w:t>
      </w:r>
      <w:r w:rsidR="00507946" w:rsidRPr="00507946">
        <w:rPr>
          <w:rFonts w:ascii="Arial" w:hAnsi="Arial" w:cs="Arial"/>
          <w:sz w:val="22"/>
          <w:szCs w:val="22"/>
        </w:rPr>
        <w:t xml:space="preserve">proposition </w:t>
      </w:r>
      <w:r w:rsidR="00507946">
        <w:rPr>
          <w:rFonts w:ascii="Arial" w:hAnsi="Arial" w:cs="Arial"/>
          <w:sz w:val="22"/>
          <w:szCs w:val="22"/>
        </w:rPr>
        <w:t xml:space="preserve">du Secrétariat de soumettre trois paragraphes préliminaires sur le sujet. La </w:t>
      </w:r>
      <w:r w:rsidR="00507946" w:rsidRPr="00507946">
        <w:rPr>
          <w:rFonts w:ascii="Arial" w:hAnsi="Arial" w:cs="Arial"/>
          <w:sz w:val="22"/>
          <w:szCs w:val="22"/>
        </w:rPr>
        <w:t>Secrétaire</w:t>
      </w:r>
      <w:r w:rsidR="00507946">
        <w:rPr>
          <w:rFonts w:ascii="Arial" w:hAnsi="Arial" w:cs="Arial"/>
          <w:sz w:val="22"/>
          <w:szCs w:val="22"/>
        </w:rPr>
        <w:t xml:space="preserve"> a rappelé que le Maroc était intervenu à l’époque en déclarant que trois paragraphes ne suffiraient pas et </w:t>
      </w:r>
      <w:r w:rsidR="001311B9">
        <w:rPr>
          <w:rFonts w:ascii="Arial" w:hAnsi="Arial" w:cs="Arial"/>
          <w:sz w:val="22"/>
          <w:szCs w:val="22"/>
        </w:rPr>
        <w:t xml:space="preserve">que </w:t>
      </w:r>
      <w:r w:rsidR="00507946">
        <w:rPr>
          <w:rFonts w:ascii="Arial" w:hAnsi="Arial" w:cs="Arial"/>
          <w:sz w:val="22"/>
          <w:szCs w:val="22"/>
        </w:rPr>
        <w:t xml:space="preserve">des éléments plus conséquents </w:t>
      </w:r>
      <w:r w:rsidR="001311B9">
        <w:rPr>
          <w:rFonts w:ascii="Arial" w:hAnsi="Arial" w:cs="Arial"/>
          <w:sz w:val="22"/>
          <w:szCs w:val="22"/>
        </w:rPr>
        <w:t xml:space="preserve">seraient </w:t>
      </w:r>
      <w:r w:rsidR="001311B9" w:rsidRPr="001311B9">
        <w:rPr>
          <w:rFonts w:ascii="Arial" w:hAnsi="Arial" w:cs="Arial"/>
          <w:sz w:val="22"/>
          <w:szCs w:val="22"/>
        </w:rPr>
        <w:t xml:space="preserve">nécessaires </w:t>
      </w:r>
      <w:r w:rsidR="001311B9">
        <w:rPr>
          <w:rFonts w:ascii="Arial" w:hAnsi="Arial" w:cs="Arial"/>
          <w:sz w:val="22"/>
          <w:szCs w:val="22"/>
        </w:rPr>
        <w:t xml:space="preserve">à la </w:t>
      </w:r>
      <w:r w:rsidR="001311B9" w:rsidRPr="001311B9">
        <w:rPr>
          <w:rFonts w:ascii="Arial" w:hAnsi="Arial" w:cs="Arial"/>
          <w:sz w:val="22"/>
          <w:szCs w:val="22"/>
        </w:rPr>
        <w:t>compréhension</w:t>
      </w:r>
      <w:r w:rsidR="001311B9">
        <w:rPr>
          <w:rFonts w:ascii="Arial" w:hAnsi="Arial" w:cs="Arial"/>
          <w:sz w:val="22"/>
          <w:szCs w:val="22"/>
        </w:rPr>
        <w:t xml:space="preserve"> de ce lien. La </w:t>
      </w:r>
      <w:r w:rsidR="001311B9" w:rsidRPr="001311B9">
        <w:rPr>
          <w:rFonts w:ascii="Arial" w:hAnsi="Arial" w:cs="Arial"/>
          <w:sz w:val="22"/>
          <w:szCs w:val="22"/>
        </w:rPr>
        <w:t>Secrétaire</w:t>
      </w:r>
      <w:r w:rsidR="008D0611">
        <w:rPr>
          <w:rFonts w:ascii="Arial" w:hAnsi="Arial" w:cs="Arial"/>
          <w:sz w:val="22"/>
          <w:szCs w:val="22"/>
        </w:rPr>
        <w:t xml:space="preserve"> a, </w:t>
      </w:r>
      <w:r w:rsidR="001311B9">
        <w:rPr>
          <w:rFonts w:ascii="Arial" w:hAnsi="Arial" w:cs="Arial"/>
          <w:sz w:val="22"/>
          <w:szCs w:val="22"/>
        </w:rPr>
        <w:t>par ailleurs</w:t>
      </w:r>
      <w:r w:rsidR="008D0611">
        <w:rPr>
          <w:rFonts w:ascii="Arial" w:hAnsi="Arial" w:cs="Arial"/>
          <w:sz w:val="22"/>
          <w:szCs w:val="22"/>
        </w:rPr>
        <w:t>,</w:t>
      </w:r>
      <w:r w:rsidR="001311B9">
        <w:rPr>
          <w:rFonts w:ascii="Arial" w:hAnsi="Arial" w:cs="Arial"/>
          <w:sz w:val="22"/>
          <w:szCs w:val="22"/>
        </w:rPr>
        <w:t xml:space="preserve"> expliqué que s’il était vrai que les Directives opérationnelles réglementaient l’</w:t>
      </w:r>
      <w:r w:rsidR="001311B9" w:rsidRPr="001311B9">
        <w:rPr>
          <w:rFonts w:ascii="Arial" w:hAnsi="Arial" w:cs="Arial"/>
          <w:sz w:val="22"/>
          <w:szCs w:val="22"/>
        </w:rPr>
        <w:t>inscription</w:t>
      </w:r>
      <w:r w:rsidR="001311B9">
        <w:rPr>
          <w:rFonts w:ascii="Arial" w:hAnsi="Arial" w:cs="Arial"/>
          <w:sz w:val="22"/>
          <w:szCs w:val="22"/>
        </w:rPr>
        <w:t xml:space="preserve"> d’éléments, elles étaient avant tout destinées aux États afin que ceux-ci comprennent la mise en œuvre de la </w:t>
      </w:r>
      <w:r w:rsidR="001311B9">
        <w:rPr>
          <w:rFonts w:ascii="Arial" w:hAnsi="Arial" w:cs="Arial"/>
          <w:sz w:val="22"/>
          <w:szCs w:val="22"/>
        </w:rPr>
        <w:lastRenderedPageBreak/>
        <w:t>Con</w:t>
      </w:r>
      <w:r w:rsidR="008D0611">
        <w:rPr>
          <w:rFonts w:ascii="Arial" w:hAnsi="Arial" w:cs="Arial"/>
          <w:sz w:val="22"/>
          <w:szCs w:val="22"/>
        </w:rPr>
        <w:t>vention au niveau national, ce qui</w:t>
      </w:r>
      <w:r w:rsidR="001311B9">
        <w:rPr>
          <w:rFonts w:ascii="Arial" w:hAnsi="Arial" w:cs="Arial"/>
          <w:sz w:val="22"/>
          <w:szCs w:val="22"/>
        </w:rPr>
        <w:t xml:space="preserve"> expliquait la </w:t>
      </w:r>
      <w:r w:rsidR="001311B9" w:rsidRPr="001311B9">
        <w:rPr>
          <w:rFonts w:ascii="Arial" w:hAnsi="Arial" w:cs="Arial"/>
          <w:sz w:val="22"/>
          <w:szCs w:val="22"/>
        </w:rPr>
        <w:t>décision</w:t>
      </w:r>
      <w:r w:rsidR="001311B9">
        <w:rPr>
          <w:rFonts w:ascii="Arial" w:hAnsi="Arial" w:cs="Arial"/>
          <w:sz w:val="22"/>
          <w:szCs w:val="22"/>
        </w:rPr>
        <w:t xml:space="preserve"> du Comité qui avait demandé au Secrétariat de proposer un chapitre sur la </w:t>
      </w:r>
      <w:r w:rsidR="001311B9" w:rsidRPr="001311B9">
        <w:rPr>
          <w:rFonts w:ascii="Arial" w:hAnsi="Arial" w:cs="Arial"/>
          <w:sz w:val="22"/>
          <w:szCs w:val="22"/>
        </w:rPr>
        <w:t>sauvegarde</w:t>
      </w:r>
      <w:r w:rsidR="001311B9">
        <w:rPr>
          <w:rFonts w:ascii="Arial" w:hAnsi="Arial" w:cs="Arial"/>
          <w:sz w:val="22"/>
          <w:szCs w:val="22"/>
        </w:rPr>
        <w:t xml:space="preserve"> du patrimoine culturel immatériel et le développement durable au niveau national. Ce chapitre ne concernait pas les candidatures mais les politiques de </w:t>
      </w:r>
      <w:r w:rsidR="001311B9" w:rsidRPr="001311B9">
        <w:rPr>
          <w:rFonts w:ascii="Arial" w:hAnsi="Arial" w:cs="Arial"/>
          <w:sz w:val="22"/>
          <w:szCs w:val="22"/>
        </w:rPr>
        <w:t>développement</w:t>
      </w:r>
      <w:r w:rsidR="001311B9">
        <w:rPr>
          <w:rFonts w:ascii="Arial" w:hAnsi="Arial" w:cs="Arial"/>
          <w:sz w:val="22"/>
          <w:szCs w:val="22"/>
        </w:rPr>
        <w:t xml:space="preserve"> national et la façon dont le patrimoine culturel immatériel pouvait y contribuer. Prenant acte de la </w:t>
      </w:r>
      <w:r w:rsidR="001311B9" w:rsidRPr="001311B9">
        <w:rPr>
          <w:rFonts w:ascii="Arial" w:hAnsi="Arial" w:cs="Arial"/>
          <w:sz w:val="22"/>
          <w:szCs w:val="22"/>
        </w:rPr>
        <w:t>structure</w:t>
      </w:r>
      <w:r w:rsidR="001311B9">
        <w:rPr>
          <w:rFonts w:ascii="Arial" w:hAnsi="Arial" w:cs="Arial"/>
          <w:sz w:val="22"/>
          <w:szCs w:val="22"/>
        </w:rPr>
        <w:t xml:space="preserve"> très arbitraire du document, le Secrétariat a effectué des recherches </w:t>
      </w:r>
      <w:r w:rsidR="004C6003">
        <w:rPr>
          <w:rFonts w:ascii="Arial" w:hAnsi="Arial" w:cs="Arial"/>
          <w:sz w:val="22"/>
          <w:szCs w:val="22"/>
        </w:rPr>
        <w:t xml:space="preserve">dans les Directives existantes et dans le </w:t>
      </w:r>
      <w:hyperlink r:id="rId53" w:history="1">
        <w:r w:rsidR="004C6003" w:rsidRPr="00D934F1">
          <w:rPr>
            <w:rStyle w:val="Hyperlink"/>
            <w:rFonts w:ascii="Arial" w:hAnsi="Arial" w:cs="Arial"/>
            <w:sz w:val="22"/>
            <w:szCs w:val="22"/>
          </w:rPr>
          <w:t>rapport</w:t>
        </w:r>
      </w:hyperlink>
      <w:r w:rsidR="004C6003">
        <w:rPr>
          <w:rFonts w:ascii="Arial" w:hAnsi="Arial" w:cs="Arial"/>
          <w:sz w:val="22"/>
          <w:szCs w:val="22"/>
        </w:rPr>
        <w:t xml:space="preserve"> </w:t>
      </w:r>
      <w:r w:rsidR="004C6003" w:rsidRPr="00D934F1">
        <w:rPr>
          <w:rFonts w:ascii="Arial" w:hAnsi="Arial" w:cs="Arial"/>
          <w:i/>
          <w:sz w:val="22"/>
          <w:szCs w:val="22"/>
        </w:rPr>
        <w:t>Réaliser l’avenir que nous voulons pour tous</w:t>
      </w:r>
      <w:r w:rsidR="004C6003">
        <w:rPr>
          <w:rFonts w:ascii="Arial" w:hAnsi="Arial" w:cs="Arial"/>
          <w:i/>
          <w:sz w:val="22"/>
          <w:szCs w:val="22"/>
        </w:rPr>
        <w:t xml:space="preserve"> </w:t>
      </w:r>
      <w:r w:rsidR="004C6003">
        <w:rPr>
          <w:rFonts w:ascii="Arial" w:hAnsi="Arial" w:cs="Arial"/>
          <w:sz w:val="22"/>
          <w:szCs w:val="22"/>
        </w:rPr>
        <w:t xml:space="preserve">afin de trouver des principes généraux susceptibles d’établir un lien avec le patrimoine culturel immatériel. Le vocabulaire utilisé provenait donc de ces sources que les experts avaient utilisées pour essayer d’établir un lien avec la </w:t>
      </w:r>
      <w:r w:rsidR="004C6003" w:rsidRPr="004C6003">
        <w:rPr>
          <w:rFonts w:ascii="Arial" w:hAnsi="Arial" w:cs="Arial"/>
          <w:sz w:val="22"/>
          <w:szCs w:val="22"/>
        </w:rPr>
        <w:t>sauvegarde</w:t>
      </w:r>
      <w:r w:rsidR="004C6003">
        <w:rPr>
          <w:rFonts w:ascii="Arial" w:hAnsi="Arial" w:cs="Arial"/>
          <w:sz w:val="22"/>
          <w:szCs w:val="22"/>
        </w:rPr>
        <w:t xml:space="preserve"> du patrimoine culturel immatériel. La </w:t>
      </w:r>
      <w:r w:rsidR="004C6003" w:rsidRPr="004C6003">
        <w:rPr>
          <w:rFonts w:ascii="Arial" w:hAnsi="Arial" w:cs="Arial"/>
          <w:sz w:val="22"/>
          <w:szCs w:val="22"/>
        </w:rPr>
        <w:t>Secrétaire</w:t>
      </w:r>
      <w:r w:rsidR="004C6003">
        <w:rPr>
          <w:rFonts w:ascii="Arial" w:hAnsi="Arial" w:cs="Arial"/>
          <w:sz w:val="22"/>
          <w:szCs w:val="22"/>
        </w:rPr>
        <w:t xml:space="preserve"> a reconnu que la </w:t>
      </w:r>
      <w:r w:rsidR="004C6003" w:rsidRPr="004C6003">
        <w:rPr>
          <w:rFonts w:ascii="Arial" w:hAnsi="Arial" w:cs="Arial"/>
          <w:sz w:val="22"/>
          <w:szCs w:val="22"/>
        </w:rPr>
        <w:t>structure</w:t>
      </w:r>
      <w:r w:rsidR="004C6003">
        <w:rPr>
          <w:rFonts w:ascii="Arial" w:hAnsi="Arial" w:cs="Arial"/>
          <w:sz w:val="22"/>
          <w:szCs w:val="22"/>
        </w:rPr>
        <w:t xml:space="preserve"> n’était </w:t>
      </w:r>
      <w:r w:rsidR="004C6003" w:rsidRPr="004C6003">
        <w:rPr>
          <w:rFonts w:ascii="Arial" w:hAnsi="Arial" w:cs="Arial"/>
          <w:sz w:val="22"/>
          <w:szCs w:val="22"/>
        </w:rPr>
        <w:t>peut-être</w:t>
      </w:r>
      <w:r w:rsidR="004C6003">
        <w:rPr>
          <w:rFonts w:ascii="Arial" w:hAnsi="Arial" w:cs="Arial"/>
          <w:sz w:val="22"/>
          <w:szCs w:val="22"/>
        </w:rPr>
        <w:t xml:space="preserve"> pas satisfaisante mais qu’il s’agissait d’un point de départ et que la forme pourrait être différente à l’avenir. L’idée était de montrer à quel point la </w:t>
      </w:r>
      <w:r w:rsidR="004C6003" w:rsidRPr="004C6003">
        <w:rPr>
          <w:rFonts w:ascii="Arial" w:hAnsi="Arial" w:cs="Arial"/>
          <w:sz w:val="22"/>
          <w:szCs w:val="22"/>
        </w:rPr>
        <w:t>sauvegarde</w:t>
      </w:r>
      <w:r w:rsidR="004C6003">
        <w:rPr>
          <w:rFonts w:ascii="Arial" w:hAnsi="Arial" w:cs="Arial"/>
          <w:sz w:val="22"/>
          <w:szCs w:val="22"/>
        </w:rPr>
        <w:t xml:space="preserve"> du patrimoine culturel immatériel n’était pas qu’un acte de préservation culturelle mais que cette dimension culturelle avait des </w:t>
      </w:r>
      <w:r w:rsidR="004C6003" w:rsidRPr="004C6003">
        <w:rPr>
          <w:rFonts w:ascii="Arial" w:hAnsi="Arial" w:cs="Arial"/>
          <w:sz w:val="22"/>
          <w:szCs w:val="22"/>
        </w:rPr>
        <w:t>conséquences</w:t>
      </w:r>
      <w:r w:rsidR="004C6003">
        <w:rPr>
          <w:rFonts w:ascii="Arial" w:hAnsi="Arial" w:cs="Arial"/>
          <w:sz w:val="22"/>
          <w:szCs w:val="22"/>
        </w:rPr>
        <w:t xml:space="preserve"> sur la santé, la gestion de l’</w:t>
      </w:r>
      <w:r w:rsidR="004C6003" w:rsidRPr="004C6003">
        <w:rPr>
          <w:rFonts w:ascii="Arial" w:hAnsi="Arial" w:cs="Arial"/>
          <w:sz w:val="22"/>
          <w:szCs w:val="22"/>
        </w:rPr>
        <w:t>environnement</w:t>
      </w:r>
      <w:r w:rsidR="004C6003">
        <w:rPr>
          <w:rFonts w:ascii="Arial" w:hAnsi="Arial" w:cs="Arial"/>
          <w:sz w:val="22"/>
          <w:szCs w:val="22"/>
        </w:rPr>
        <w:t xml:space="preserve">, les droits de l’homme, l’égalité entre les sexes, etc., des dimensions qui faisaient partie de l’agenda du développement durable. </w:t>
      </w:r>
      <w:r w:rsidR="00B84A3B">
        <w:rPr>
          <w:rFonts w:ascii="Arial" w:hAnsi="Arial" w:cs="Arial"/>
          <w:sz w:val="22"/>
          <w:szCs w:val="22"/>
        </w:rPr>
        <w:t xml:space="preserve">La </w:t>
      </w:r>
      <w:r w:rsidR="00B84A3B" w:rsidRPr="00B84A3B">
        <w:rPr>
          <w:rFonts w:ascii="Arial" w:hAnsi="Arial" w:cs="Arial"/>
          <w:sz w:val="22"/>
          <w:szCs w:val="22"/>
        </w:rPr>
        <w:t>Secrétaire</w:t>
      </w:r>
      <w:r w:rsidR="00B84A3B">
        <w:rPr>
          <w:rFonts w:ascii="Arial" w:hAnsi="Arial" w:cs="Arial"/>
          <w:sz w:val="22"/>
          <w:szCs w:val="22"/>
        </w:rPr>
        <w:t xml:space="preserve"> comprenait certes que la Belgique ne se retrouve pas dans cette </w:t>
      </w:r>
      <w:r w:rsidR="00B84A3B" w:rsidRPr="00B84A3B">
        <w:rPr>
          <w:rFonts w:ascii="Arial" w:hAnsi="Arial" w:cs="Arial"/>
          <w:sz w:val="22"/>
          <w:szCs w:val="22"/>
        </w:rPr>
        <w:t>présentation</w:t>
      </w:r>
      <w:r w:rsidR="00B84A3B">
        <w:rPr>
          <w:rFonts w:ascii="Arial" w:hAnsi="Arial" w:cs="Arial"/>
          <w:sz w:val="22"/>
          <w:szCs w:val="22"/>
        </w:rPr>
        <w:t xml:space="preserve">, celle-ci était toutefois le résultat de discussions très approfondies et de haut vol entre experts. La </w:t>
      </w:r>
      <w:r w:rsidR="00B84A3B" w:rsidRPr="00B84A3B">
        <w:rPr>
          <w:rFonts w:ascii="Arial" w:hAnsi="Arial" w:cs="Arial"/>
          <w:sz w:val="22"/>
          <w:szCs w:val="22"/>
        </w:rPr>
        <w:t>Secrétaire</w:t>
      </w:r>
      <w:r w:rsidR="00B84A3B">
        <w:rPr>
          <w:rFonts w:ascii="Arial" w:hAnsi="Arial" w:cs="Arial"/>
          <w:sz w:val="22"/>
          <w:szCs w:val="22"/>
        </w:rPr>
        <w:t xml:space="preserve"> a rappelé que la question des </w:t>
      </w:r>
      <w:r w:rsidR="00B84A3B" w:rsidRPr="00B84A3B">
        <w:rPr>
          <w:rFonts w:ascii="Arial" w:hAnsi="Arial" w:cs="Arial"/>
          <w:sz w:val="22"/>
          <w:szCs w:val="22"/>
        </w:rPr>
        <w:t>recherche</w:t>
      </w:r>
      <w:r w:rsidR="00B84A3B">
        <w:rPr>
          <w:rFonts w:ascii="Arial" w:hAnsi="Arial" w:cs="Arial"/>
          <w:sz w:val="22"/>
          <w:szCs w:val="22"/>
        </w:rPr>
        <w:t xml:space="preserve">s </w:t>
      </w:r>
      <w:r w:rsidR="00B84A3B" w:rsidRPr="00B84A3B">
        <w:rPr>
          <w:rFonts w:ascii="Arial" w:hAnsi="Arial" w:cs="Arial"/>
          <w:sz w:val="22"/>
          <w:szCs w:val="22"/>
        </w:rPr>
        <w:t>scientifique</w:t>
      </w:r>
      <w:r w:rsidR="00B84A3B">
        <w:rPr>
          <w:rFonts w:ascii="Arial" w:hAnsi="Arial" w:cs="Arial"/>
          <w:sz w:val="22"/>
          <w:szCs w:val="22"/>
        </w:rPr>
        <w:t>s « menées par les communautés elles-mêmes » avait été mise en avant par les experts qui avait eu le sentiment qu’ils ne devaient pas donner l’impression que la science était le produit exclusif d’une « </w:t>
      </w:r>
      <w:r w:rsidR="00B84A3B" w:rsidRPr="00B84A3B">
        <w:rPr>
          <w:rFonts w:ascii="Arial" w:hAnsi="Arial" w:cs="Arial"/>
          <w:sz w:val="22"/>
          <w:szCs w:val="22"/>
        </w:rPr>
        <w:t>communauté</w:t>
      </w:r>
      <w:r w:rsidR="00B84A3B">
        <w:rPr>
          <w:rFonts w:ascii="Arial" w:hAnsi="Arial" w:cs="Arial"/>
          <w:sz w:val="22"/>
          <w:szCs w:val="22"/>
        </w:rPr>
        <w:t xml:space="preserve"> </w:t>
      </w:r>
      <w:r w:rsidR="00B84A3B" w:rsidRPr="00B84A3B">
        <w:rPr>
          <w:rFonts w:ascii="Arial" w:hAnsi="Arial" w:cs="Arial"/>
          <w:sz w:val="22"/>
          <w:szCs w:val="22"/>
        </w:rPr>
        <w:t>scientifique</w:t>
      </w:r>
      <w:r w:rsidR="00B84A3B">
        <w:rPr>
          <w:rFonts w:ascii="Arial" w:hAnsi="Arial" w:cs="Arial"/>
          <w:sz w:val="22"/>
          <w:szCs w:val="22"/>
        </w:rPr>
        <w:t xml:space="preserve"> » dénuée de culture mais que les communautés elles-mêmes s’intéressaient à faire valoir </w:t>
      </w:r>
      <w:r w:rsidR="00A61731">
        <w:rPr>
          <w:rFonts w:ascii="Arial" w:hAnsi="Arial" w:cs="Arial"/>
          <w:sz w:val="22"/>
          <w:szCs w:val="22"/>
        </w:rPr>
        <w:t xml:space="preserve">la façon dont </w:t>
      </w:r>
      <w:r w:rsidR="00B84A3B">
        <w:rPr>
          <w:rFonts w:ascii="Arial" w:hAnsi="Arial" w:cs="Arial"/>
          <w:sz w:val="22"/>
          <w:szCs w:val="22"/>
        </w:rPr>
        <w:t xml:space="preserve">leur patrimoine culturel immatériel et sa </w:t>
      </w:r>
      <w:r w:rsidR="00B84A3B" w:rsidRPr="00B84A3B">
        <w:rPr>
          <w:rFonts w:ascii="Arial" w:hAnsi="Arial" w:cs="Arial"/>
          <w:sz w:val="22"/>
          <w:szCs w:val="22"/>
        </w:rPr>
        <w:t>sauvegarde</w:t>
      </w:r>
      <w:r w:rsidR="00A61731">
        <w:rPr>
          <w:rFonts w:ascii="Arial" w:hAnsi="Arial" w:cs="Arial"/>
          <w:sz w:val="22"/>
          <w:szCs w:val="22"/>
        </w:rPr>
        <w:t xml:space="preserve"> participaient au processus de </w:t>
      </w:r>
      <w:r w:rsidR="00A61731" w:rsidRPr="00A61731">
        <w:rPr>
          <w:rFonts w:ascii="Arial" w:hAnsi="Arial" w:cs="Arial"/>
          <w:sz w:val="22"/>
          <w:szCs w:val="22"/>
        </w:rPr>
        <w:t>développement</w:t>
      </w:r>
      <w:r w:rsidR="00A61731">
        <w:rPr>
          <w:rFonts w:ascii="Arial" w:hAnsi="Arial" w:cs="Arial"/>
          <w:sz w:val="22"/>
          <w:szCs w:val="22"/>
        </w:rPr>
        <w:t xml:space="preserve">. Les experts avaient donc suggéré d’introduire la notion de recherches « menées par les communautés elles-mêmes » au </w:t>
      </w:r>
      <w:r w:rsidR="00963C84">
        <w:rPr>
          <w:rFonts w:ascii="Arial" w:hAnsi="Arial" w:cs="Arial"/>
          <w:sz w:val="22"/>
          <w:szCs w:val="22"/>
        </w:rPr>
        <w:t>côté</w:t>
      </w:r>
      <w:r w:rsidR="00A61731">
        <w:rPr>
          <w:rFonts w:ascii="Arial" w:hAnsi="Arial" w:cs="Arial"/>
          <w:sz w:val="22"/>
          <w:szCs w:val="22"/>
        </w:rPr>
        <w:t xml:space="preserve"> des recherches académiques plus générales. C’était la raison pour laquelle on pouvait constater une tendance à répéter le même schéma d’actions car c’était ce que l’on on attendait des États parties dans leur mise en œuvre de la Convention, plutôt que d’envisager la </w:t>
      </w:r>
      <w:r w:rsidR="00A61731" w:rsidRPr="00A61731">
        <w:rPr>
          <w:rFonts w:ascii="Arial" w:hAnsi="Arial" w:cs="Arial"/>
          <w:sz w:val="22"/>
          <w:szCs w:val="22"/>
        </w:rPr>
        <w:t>sauvegarde</w:t>
      </w:r>
      <w:r w:rsidR="00A61731">
        <w:rPr>
          <w:rFonts w:ascii="Arial" w:hAnsi="Arial" w:cs="Arial"/>
          <w:sz w:val="22"/>
          <w:szCs w:val="22"/>
        </w:rPr>
        <w:t xml:space="preserve"> du patrimoine culturel immatériel comme relevant uniquement du « domaine de </w:t>
      </w:r>
      <w:r w:rsidR="008D0611">
        <w:rPr>
          <w:rFonts w:ascii="Arial" w:hAnsi="Arial" w:cs="Arial"/>
          <w:sz w:val="22"/>
          <w:szCs w:val="22"/>
          <w:lang w:eastAsia="en-US"/>
        </w:rPr>
        <w:t>responsabilité</w:t>
      </w:r>
      <w:r w:rsidR="00A61731">
        <w:rPr>
          <w:rFonts w:ascii="Arial" w:hAnsi="Arial" w:cs="Arial"/>
          <w:sz w:val="22"/>
          <w:szCs w:val="22"/>
          <w:lang w:eastAsia="en-US"/>
        </w:rPr>
        <w:t xml:space="preserve"> du </w:t>
      </w:r>
      <w:r w:rsidR="00A61731" w:rsidRPr="00A61731">
        <w:rPr>
          <w:rFonts w:ascii="Arial" w:hAnsi="Arial" w:cs="Arial"/>
          <w:sz w:val="22"/>
          <w:szCs w:val="22"/>
          <w:lang w:eastAsia="en-US"/>
        </w:rPr>
        <w:t>Ministère</w:t>
      </w:r>
      <w:r w:rsidR="00A61731">
        <w:rPr>
          <w:rFonts w:ascii="Arial" w:hAnsi="Arial" w:cs="Arial"/>
          <w:sz w:val="22"/>
          <w:szCs w:val="22"/>
          <w:lang w:eastAsia="en-US"/>
        </w:rPr>
        <w:t xml:space="preserve"> de la culture ». Cette vision restrictive privait la </w:t>
      </w:r>
      <w:r w:rsidR="00A61731" w:rsidRPr="00A61731">
        <w:rPr>
          <w:rFonts w:ascii="Arial" w:hAnsi="Arial" w:cs="Arial"/>
          <w:sz w:val="22"/>
          <w:szCs w:val="22"/>
          <w:lang w:eastAsia="en-US"/>
        </w:rPr>
        <w:t>sauvegarde</w:t>
      </w:r>
      <w:r w:rsidR="00A61731">
        <w:rPr>
          <w:rFonts w:ascii="Arial" w:hAnsi="Arial" w:cs="Arial"/>
          <w:sz w:val="22"/>
          <w:szCs w:val="22"/>
          <w:lang w:eastAsia="en-US"/>
        </w:rPr>
        <w:t xml:space="preserve"> du patrimoine culturel immatériel de sa véritable </w:t>
      </w:r>
      <w:r w:rsidR="00A61731" w:rsidRPr="00A61731">
        <w:rPr>
          <w:rFonts w:ascii="Arial" w:hAnsi="Arial" w:cs="Arial"/>
          <w:sz w:val="22"/>
          <w:szCs w:val="22"/>
          <w:lang w:eastAsia="en-US"/>
        </w:rPr>
        <w:t xml:space="preserve">contribution </w:t>
      </w:r>
      <w:r w:rsidR="004E487A">
        <w:rPr>
          <w:rFonts w:ascii="Arial" w:hAnsi="Arial" w:cs="Arial"/>
          <w:sz w:val="22"/>
          <w:szCs w:val="22"/>
          <w:lang w:eastAsia="en-US"/>
        </w:rPr>
        <w:t xml:space="preserve">à tous les aspects </w:t>
      </w:r>
      <w:r w:rsidR="00A61731">
        <w:rPr>
          <w:rFonts w:ascii="Arial" w:hAnsi="Arial" w:cs="Arial"/>
          <w:sz w:val="22"/>
          <w:szCs w:val="22"/>
          <w:lang w:eastAsia="en-US"/>
        </w:rPr>
        <w:t xml:space="preserve">sociaux envisagés par l’agenda du développement durable. La </w:t>
      </w:r>
      <w:r w:rsidR="00A61731" w:rsidRPr="00A61731">
        <w:rPr>
          <w:rFonts w:ascii="Arial" w:hAnsi="Arial" w:cs="Arial"/>
          <w:sz w:val="22"/>
          <w:szCs w:val="22"/>
          <w:lang w:eastAsia="en-US"/>
        </w:rPr>
        <w:t>Secrétaire</w:t>
      </w:r>
      <w:r w:rsidR="00A61731">
        <w:rPr>
          <w:rFonts w:ascii="Arial" w:hAnsi="Arial" w:cs="Arial"/>
          <w:sz w:val="22"/>
          <w:szCs w:val="22"/>
          <w:lang w:eastAsia="en-US"/>
        </w:rPr>
        <w:t xml:space="preserve"> a fait remarquer que la réunion d’experts avait duré trois jours au cours desquels le vocabulaire utilisé avait été emprunté aux Directives opérationnelles afin de créer des liens entre patrimoine culturel immatériel et développement durable. En outre, il a été précisé que </w:t>
      </w:r>
      <w:r w:rsidR="003D27D1">
        <w:rPr>
          <w:rFonts w:ascii="Arial" w:hAnsi="Arial" w:cs="Arial"/>
          <w:sz w:val="22"/>
          <w:szCs w:val="22"/>
          <w:lang w:eastAsia="en-US"/>
        </w:rPr>
        <w:t xml:space="preserve">le </w:t>
      </w:r>
      <w:r w:rsidR="00A61731">
        <w:rPr>
          <w:rFonts w:ascii="Arial" w:hAnsi="Arial" w:cs="Arial"/>
          <w:sz w:val="22"/>
          <w:szCs w:val="22"/>
          <w:lang w:eastAsia="en-US"/>
        </w:rPr>
        <w:t>texte auquel la Lettonie a</w:t>
      </w:r>
      <w:r w:rsidR="003D27D1">
        <w:rPr>
          <w:rFonts w:ascii="Arial" w:hAnsi="Arial" w:cs="Arial"/>
          <w:sz w:val="22"/>
          <w:szCs w:val="22"/>
          <w:lang w:eastAsia="en-US"/>
        </w:rPr>
        <w:t>vait</w:t>
      </w:r>
      <w:r w:rsidR="00A61731">
        <w:rPr>
          <w:rFonts w:ascii="Arial" w:hAnsi="Arial" w:cs="Arial"/>
          <w:sz w:val="22"/>
          <w:szCs w:val="22"/>
          <w:lang w:eastAsia="en-US"/>
        </w:rPr>
        <w:t xml:space="preserve"> fait référence </w:t>
      </w:r>
      <w:r w:rsidR="004E487A">
        <w:rPr>
          <w:rFonts w:ascii="Arial" w:hAnsi="Arial" w:cs="Arial"/>
          <w:sz w:val="22"/>
          <w:szCs w:val="22"/>
          <w:lang w:eastAsia="en-US"/>
        </w:rPr>
        <w:t xml:space="preserve">était le libellé exact que l’on pouvait trouver dans le </w:t>
      </w:r>
      <w:r w:rsidR="004E487A" w:rsidRPr="004E487A">
        <w:rPr>
          <w:rFonts w:ascii="Arial" w:hAnsi="Arial" w:cs="Arial"/>
          <w:sz w:val="22"/>
          <w:szCs w:val="22"/>
          <w:lang w:eastAsia="en-US"/>
        </w:rPr>
        <w:t>paragraphe</w:t>
      </w:r>
      <w:r w:rsidR="004E487A">
        <w:rPr>
          <w:rFonts w:ascii="Arial" w:hAnsi="Arial" w:cs="Arial"/>
          <w:sz w:val="22"/>
          <w:szCs w:val="22"/>
          <w:lang w:eastAsia="en-US"/>
        </w:rPr>
        <w:t xml:space="preserve"> 104 des Directives opérationnelles. La </w:t>
      </w:r>
      <w:r w:rsidR="004E487A" w:rsidRPr="004E487A">
        <w:rPr>
          <w:rFonts w:ascii="Arial" w:hAnsi="Arial" w:cs="Arial"/>
          <w:sz w:val="22"/>
          <w:szCs w:val="22"/>
          <w:lang w:eastAsia="en-US"/>
        </w:rPr>
        <w:t>Secrétaire</w:t>
      </w:r>
      <w:r w:rsidR="004E487A">
        <w:rPr>
          <w:rFonts w:ascii="Arial" w:hAnsi="Arial" w:cs="Arial"/>
          <w:sz w:val="22"/>
          <w:szCs w:val="22"/>
          <w:lang w:eastAsia="en-US"/>
        </w:rPr>
        <w:t xml:space="preserve"> a été sensible à la remarque de la Belgique selon laquelle à chaque fois qu’un mot était utilisé, il apportait avec lui toute une histoire. Elle a fait remarquer qu’il était intéressant de signaler que les populations </w:t>
      </w:r>
      <w:r w:rsidR="004E487A" w:rsidRPr="004E487A">
        <w:rPr>
          <w:rFonts w:ascii="Arial" w:hAnsi="Arial" w:cs="Arial"/>
          <w:sz w:val="22"/>
          <w:szCs w:val="22"/>
          <w:lang w:eastAsia="en-US"/>
        </w:rPr>
        <w:t>autochtones</w:t>
      </w:r>
      <w:r w:rsidR="004E487A">
        <w:rPr>
          <w:rFonts w:ascii="Arial" w:hAnsi="Arial" w:cs="Arial"/>
          <w:sz w:val="22"/>
          <w:szCs w:val="22"/>
          <w:lang w:eastAsia="en-US"/>
        </w:rPr>
        <w:t xml:space="preserve"> et leur</w:t>
      </w:r>
      <w:r w:rsidR="00263F30">
        <w:rPr>
          <w:rFonts w:ascii="Arial" w:hAnsi="Arial" w:cs="Arial"/>
          <w:sz w:val="22"/>
          <w:szCs w:val="22"/>
          <w:lang w:eastAsia="en-US"/>
        </w:rPr>
        <w:t>s</w:t>
      </w:r>
      <w:r w:rsidR="004E487A">
        <w:rPr>
          <w:rFonts w:ascii="Arial" w:hAnsi="Arial" w:cs="Arial"/>
          <w:sz w:val="22"/>
          <w:szCs w:val="22"/>
          <w:lang w:eastAsia="en-US"/>
        </w:rPr>
        <w:t xml:space="preserve"> organisations constituées </w:t>
      </w:r>
      <w:r w:rsidR="000815D4">
        <w:rPr>
          <w:rFonts w:ascii="Arial" w:hAnsi="Arial" w:cs="Arial"/>
          <w:sz w:val="22"/>
          <w:szCs w:val="22"/>
          <w:lang w:eastAsia="en-US"/>
        </w:rPr>
        <w:t xml:space="preserve">n’étaient pas </w:t>
      </w:r>
      <w:r w:rsidR="004E487A">
        <w:rPr>
          <w:rFonts w:ascii="Arial" w:hAnsi="Arial" w:cs="Arial"/>
          <w:sz w:val="22"/>
          <w:szCs w:val="22"/>
          <w:lang w:eastAsia="en-US"/>
        </w:rPr>
        <w:t xml:space="preserve">pleinement intégrées à la </w:t>
      </w:r>
      <w:r w:rsidR="004E487A" w:rsidRPr="004E487A">
        <w:rPr>
          <w:rFonts w:ascii="Arial" w:hAnsi="Arial" w:cs="Arial"/>
          <w:sz w:val="22"/>
          <w:szCs w:val="22"/>
          <w:lang w:eastAsia="en-US"/>
        </w:rPr>
        <w:t>Convention </w:t>
      </w:r>
      <w:r w:rsidR="004E487A">
        <w:rPr>
          <w:rFonts w:ascii="Arial" w:hAnsi="Arial" w:cs="Arial"/>
          <w:sz w:val="22"/>
          <w:szCs w:val="22"/>
          <w:lang w:eastAsia="en-US"/>
        </w:rPr>
        <w:t xml:space="preserve">et </w:t>
      </w:r>
      <w:r w:rsidR="000815D4">
        <w:rPr>
          <w:rFonts w:ascii="Arial" w:hAnsi="Arial" w:cs="Arial"/>
          <w:sz w:val="22"/>
          <w:szCs w:val="22"/>
          <w:lang w:eastAsia="en-US"/>
        </w:rPr>
        <w:t xml:space="preserve">qu’elles regrettaient d’être absentes de la </w:t>
      </w:r>
      <w:r w:rsidR="000815D4" w:rsidRPr="000815D4">
        <w:rPr>
          <w:rFonts w:ascii="Arial" w:hAnsi="Arial" w:cs="Arial"/>
          <w:sz w:val="22"/>
          <w:szCs w:val="22"/>
          <w:lang w:eastAsia="en-US"/>
        </w:rPr>
        <w:t>Convention </w:t>
      </w:r>
      <w:r w:rsidR="000815D4">
        <w:rPr>
          <w:rFonts w:ascii="Arial" w:hAnsi="Arial" w:cs="Arial"/>
          <w:sz w:val="22"/>
          <w:szCs w:val="22"/>
          <w:lang w:eastAsia="en-US"/>
        </w:rPr>
        <w:t>et des</w:t>
      </w:r>
      <w:r w:rsidR="004E487A">
        <w:rPr>
          <w:rFonts w:ascii="Arial" w:hAnsi="Arial" w:cs="Arial"/>
          <w:sz w:val="22"/>
          <w:szCs w:val="22"/>
          <w:lang w:eastAsia="en-US"/>
        </w:rPr>
        <w:t xml:space="preserve"> Directives opérationnelles. La </w:t>
      </w:r>
      <w:r w:rsidR="004E487A" w:rsidRPr="004E487A">
        <w:rPr>
          <w:rFonts w:ascii="Arial" w:hAnsi="Arial" w:cs="Arial"/>
          <w:sz w:val="22"/>
          <w:szCs w:val="22"/>
          <w:lang w:eastAsia="en-US"/>
        </w:rPr>
        <w:t>Secrétaire</w:t>
      </w:r>
      <w:r w:rsidR="004E487A">
        <w:rPr>
          <w:rFonts w:ascii="Arial" w:hAnsi="Arial" w:cs="Arial"/>
          <w:sz w:val="22"/>
          <w:szCs w:val="22"/>
          <w:lang w:eastAsia="en-US"/>
        </w:rPr>
        <w:t xml:space="preserve"> a expliqué que l’ajout de mots était problématique mais que </w:t>
      </w:r>
      <w:r w:rsidR="000815D4">
        <w:rPr>
          <w:rFonts w:ascii="Arial" w:hAnsi="Arial" w:cs="Arial"/>
          <w:sz w:val="22"/>
          <w:szCs w:val="22"/>
          <w:lang w:eastAsia="en-US"/>
        </w:rPr>
        <w:t xml:space="preserve">leur omission l’était tout autant pour ceux qui souhaitaient faire partie de cette famille. La </w:t>
      </w:r>
      <w:r w:rsidR="000815D4" w:rsidRPr="000815D4">
        <w:rPr>
          <w:rFonts w:ascii="Arial" w:hAnsi="Arial" w:cs="Arial"/>
          <w:sz w:val="22"/>
          <w:szCs w:val="22"/>
          <w:lang w:eastAsia="en-US"/>
        </w:rPr>
        <w:t>Secrétaire</w:t>
      </w:r>
      <w:r w:rsidR="000815D4">
        <w:rPr>
          <w:rFonts w:ascii="Arial" w:hAnsi="Arial" w:cs="Arial"/>
          <w:sz w:val="22"/>
          <w:szCs w:val="22"/>
          <w:lang w:eastAsia="en-US"/>
        </w:rPr>
        <w:t xml:space="preserve"> a conclu en disant que l’on disposait encore de beaucoup de temps pour travailler sur cette question et qu’elle espérait que les contributions seraient aussi larges et exhaustives que possible.</w:t>
      </w:r>
    </w:p>
    <w:p w14:paraId="0A21726B" w14:textId="0AB076F4" w:rsidR="00B8752E" w:rsidRDefault="00B8752E" w:rsidP="00B8752E">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Ayant participé à la réunion du groupe d’experts, à l’invitation de la Commission nationale de la Turquie pour l’UNESCO, l</w:t>
      </w:r>
      <w:r w:rsidR="008D0611">
        <w:rPr>
          <w:rFonts w:ascii="Arial" w:hAnsi="Arial" w:cs="Arial"/>
          <w:sz w:val="22"/>
          <w:szCs w:val="22"/>
        </w:rPr>
        <w:t xml:space="preserve">a </w:t>
      </w:r>
      <w:r w:rsidR="008D0611" w:rsidRPr="008D0611">
        <w:rPr>
          <w:rFonts w:ascii="Arial" w:hAnsi="Arial" w:cs="Arial"/>
          <w:sz w:val="22"/>
          <w:szCs w:val="22"/>
        </w:rPr>
        <w:t>délégation</w:t>
      </w:r>
      <w:r w:rsidR="008D0611">
        <w:rPr>
          <w:rFonts w:ascii="Arial" w:hAnsi="Arial" w:cs="Arial"/>
          <w:sz w:val="22"/>
          <w:szCs w:val="22"/>
        </w:rPr>
        <w:t xml:space="preserve"> du </w:t>
      </w:r>
      <w:r w:rsidR="008D0611" w:rsidRPr="00B8752E">
        <w:rPr>
          <w:rFonts w:ascii="Arial" w:hAnsi="Arial" w:cs="Arial"/>
          <w:b/>
          <w:sz w:val="22"/>
          <w:szCs w:val="22"/>
        </w:rPr>
        <w:t>Maroc</w:t>
      </w:r>
      <w:r w:rsidR="008D0611">
        <w:rPr>
          <w:rFonts w:ascii="Arial" w:hAnsi="Arial" w:cs="Arial"/>
          <w:sz w:val="22"/>
          <w:szCs w:val="22"/>
        </w:rPr>
        <w:t xml:space="preserve"> a souhaité apporter sa </w:t>
      </w:r>
      <w:r w:rsidR="008D0611" w:rsidRPr="008D0611">
        <w:rPr>
          <w:rFonts w:ascii="Arial" w:hAnsi="Arial" w:cs="Arial"/>
          <w:sz w:val="22"/>
          <w:szCs w:val="22"/>
        </w:rPr>
        <w:t xml:space="preserve">contribution </w:t>
      </w:r>
      <w:r>
        <w:rPr>
          <w:rFonts w:ascii="Arial" w:hAnsi="Arial" w:cs="Arial"/>
          <w:sz w:val="22"/>
          <w:szCs w:val="22"/>
        </w:rPr>
        <w:t xml:space="preserve">à la discussion. La </w:t>
      </w:r>
      <w:r w:rsidRPr="00B8752E">
        <w:rPr>
          <w:rFonts w:ascii="Arial" w:hAnsi="Arial" w:cs="Arial"/>
          <w:sz w:val="22"/>
          <w:szCs w:val="22"/>
        </w:rPr>
        <w:t>délégation</w:t>
      </w:r>
      <w:r>
        <w:rPr>
          <w:rFonts w:ascii="Arial" w:hAnsi="Arial" w:cs="Arial"/>
          <w:sz w:val="22"/>
          <w:szCs w:val="22"/>
        </w:rPr>
        <w:t xml:space="preserve"> a rappelé</w:t>
      </w:r>
      <w:r w:rsidR="00060260">
        <w:rPr>
          <w:rFonts w:ascii="Arial" w:hAnsi="Arial" w:cs="Arial"/>
          <w:sz w:val="22"/>
          <w:szCs w:val="22"/>
        </w:rPr>
        <w:t>,</w:t>
      </w:r>
      <w:r>
        <w:rPr>
          <w:rFonts w:ascii="Arial" w:hAnsi="Arial" w:cs="Arial"/>
          <w:sz w:val="22"/>
          <w:szCs w:val="22"/>
        </w:rPr>
        <w:t xml:space="preserve"> qu’avant la réunion d’Istanbul, une autre réunion avait été organisée à Rabat au cours de laquelle les principales conclusions de la session du Comité</w:t>
      </w:r>
      <w:r w:rsidR="00060260">
        <w:rPr>
          <w:rFonts w:ascii="Arial" w:hAnsi="Arial" w:cs="Arial"/>
          <w:sz w:val="22"/>
          <w:szCs w:val="22"/>
        </w:rPr>
        <w:t>, qui s’était tenue à Bakou en 2013,</w:t>
      </w:r>
      <w:r>
        <w:rPr>
          <w:rFonts w:ascii="Arial" w:hAnsi="Arial" w:cs="Arial"/>
          <w:sz w:val="22"/>
          <w:szCs w:val="22"/>
        </w:rPr>
        <w:t xml:space="preserve"> sur la relation entre l’économie et le patrimoine culturel immatériel avaient fait l’objet de discussions. Une des </w:t>
      </w:r>
      <w:r w:rsidR="00060260">
        <w:rPr>
          <w:rFonts w:ascii="Arial" w:hAnsi="Arial" w:cs="Arial"/>
          <w:sz w:val="22"/>
          <w:szCs w:val="22"/>
        </w:rPr>
        <w:t xml:space="preserve">plus </w:t>
      </w:r>
      <w:r>
        <w:rPr>
          <w:rFonts w:ascii="Arial" w:hAnsi="Arial" w:cs="Arial"/>
          <w:sz w:val="22"/>
          <w:szCs w:val="22"/>
        </w:rPr>
        <w:t>importantes conclusions de cette réunion était que la relation entre patrimoine culturel immatériel  et économie ne saurait être réduite à une dimension purement commerciale et statistique et q</w:t>
      </w:r>
      <w:r w:rsidR="005E3FF1">
        <w:rPr>
          <w:rFonts w:ascii="Arial" w:hAnsi="Arial" w:cs="Arial"/>
          <w:sz w:val="22"/>
          <w:szCs w:val="22"/>
        </w:rPr>
        <w:t xml:space="preserve">u’elle allait, en fait, bien au–delà </w:t>
      </w:r>
      <w:r>
        <w:rPr>
          <w:rFonts w:ascii="Arial" w:hAnsi="Arial" w:cs="Arial"/>
          <w:sz w:val="22"/>
          <w:szCs w:val="22"/>
        </w:rPr>
        <w:t>de cette</w:t>
      </w:r>
      <w:r w:rsidR="00060260">
        <w:rPr>
          <w:rFonts w:ascii="Arial" w:hAnsi="Arial" w:cs="Arial"/>
          <w:sz w:val="22"/>
          <w:szCs w:val="22"/>
        </w:rPr>
        <w:t xml:space="preserve"> idée </w:t>
      </w:r>
      <w:r w:rsidR="0027718C">
        <w:rPr>
          <w:rFonts w:ascii="Arial" w:hAnsi="Arial" w:cs="Arial"/>
          <w:sz w:val="22"/>
          <w:szCs w:val="22"/>
        </w:rPr>
        <w:t xml:space="preserve">par trop </w:t>
      </w:r>
      <w:r w:rsidR="00060260">
        <w:rPr>
          <w:rFonts w:ascii="Arial" w:hAnsi="Arial" w:cs="Arial"/>
          <w:sz w:val="22"/>
          <w:szCs w:val="22"/>
        </w:rPr>
        <w:t>simpliste</w:t>
      </w:r>
      <w:r>
        <w:rPr>
          <w:rFonts w:ascii="Arial" w:hAnsi="Arial" w:cs="Arial"/>
          <w:sz w:val="22"/>
          <w:szCs w:val="22"/>
        </w:rPr>
        <w:t xml:space="preserve">. La réunion d’Istanbul </w:t>
      </w:r>
      <w:r>
        <w:rPr>
          <w:rFonts w:ascii="Arial" w:hAnsi="Arial" w:cs="Arial"/>
          <w:sz w:val="22"/>
          <w:szCs w:val="22"/>
        </w:rPr>
        <w:lastRenderedPageBreak/>
        <w:t xml:space="preserve">était allée plus avant en déclarant que la relation entre le patrimoine culturel immatériel et le </w:t>
      </w:r>
      <w:r w:rsidR="005E3FF1">
        <w:rPr>
          <w:rFonts w:ascii="Arial" w:hAnsi="Arial" w:cs="Arial"/>
          <w:sz w:val="22"/>
          <w:szCs w:val="22"/>
        </w:rPr>
        <w:t>développement durable allait au-</w:t>
      </w:r>
      <w:r>
        <w:rPr>
          <w:rFonts w:ascii="Arial" w:hAnsi="Arial" w:cs="Arial"/>
          <w:sz w:val="22"/>
          <w:szCs w:val="22"/>
        </w:rPr>
        <w:t xml:space="preserve">delà de la dimension </w:t>
      </w:r>
      <w:r w:rsidRPr="00B8752E">
        <w:rPr>
          <w:rFonts w:ascii="Arial" w:hAnsi="Arial" w:cs="Arial"/>
          <w:sz w:val="22"/>
          <w:szCs w:val="22"/>
        </w:rPr>
        <w:t>économique</w:t>
      </w:r>
      <w:r>
        <w:rPr>
          <w:rFonts w:ascii="Arial" w:hAnsi="Arial" w:cs="Arial"/>
          <w:sz w:val="22"/>
          <w:szCs w:val="22"/>
        </w:rPr>
        <w:t xml:space="preserve"> et, qu’en fait, le patrimoine culturel immatériel contribuait au développement durable de différent</w:t>
      </w:r>
      <w:r w:rsidR="00060260">
        <w:rPr>
          <w:rFonts w:ascii="Arial" w:hAnsi="Arial" w:cs="Arial"/>
          <w:sz w:val="22"/>
          <w:szCs w:val="22"/>
        </w:rPr>
        <w:t>e</w:t>
      </w:r>
      <w:r w:rsidR="003D27D1">
        <w:rPr>
          <w:rFonts w:ascii="Arial" w:hAnsi="Arial" w:cs="Arial"/>
          <w:sz w:val="22"/>
          <w:szCs w:val="22"/>
        </w:rPr>
        <w:t>s façons et à différent</w:t>
      </w:r>
      <w:r>
        <w:rPr>
          <w:rFonts w:ascii="Arial" w:hAnsi="Arial" w:cs="Arial"/>
          <w:sz w:val="22"/>
          <w:szCs w:val="22"/>
        </w:rPr>
        <w:t>s niveaux par le biais de la santé, de l’</w:t>
      </w:r>
      <w:r w:rsidRPr="00B8752E">
        <w:rPr>
          <w:rFonts w:ascii="Arial" w:hAnsi="Arial" w:cs="Arial"/>
          <w:sz w:val="22"/>
          <w:szCs w:val="22"/>
        </w:rPr>
        <w:t>environnement</w:t>
      </w:r>
      <w:r>
        <w:rPr>
          <w:rFonts w:ascii="Arial" w:hAnsi="Arial" w:cs="Arial"/>
          <w:sz w:val="22"/>
          <w:szCs w:val="22"/>
        </w:rPr>
        <w:t xml:space="preserve">, de la société, de la culture et de bien d’autres façons. La </w:t>
      </w:r>
      <w:r w:rsidRPr="00B8752E">
        <w:rPr>
          <w:rFonts w:ascii="Arial" w:hAnsi="Arial" w:cs="Arial"/>
          <w:sz w:val="22"/>
          <w:szCs w:val="22"/>
        </w:rPr>
        <w:t>délégation</w:t>
      </w:r>
      <w:r>
        <w:rPr>
          <w:rFonts w:ascii="Arial" w:hAnsi="Arial" w:cs="Arial"/>
          <w:sz w:val="22"/>
          <w:szCs w:val="22"/>
        </w:rPr>
        <w:t xml:space="preserve"> a estimé que </w:t>
      </w:r>
      <w:r w:rsidR="00060260">
        <w:rPr>
          <w:rFonts w:ascii="Arial" w:hAnsi="Arial" w:cs="Arial"/>
          <w:sz w:val="22"/>
          <w:szCs w:val="22"/>
        </w:rPr>
        <w:t xml:space="preserve">le document soumis était conforme à cet </w:t>
      </w:r>
      <w:r>
        <w:rPr>
          <w:rFonts w:ascii="Arial" w:hAnsi="Arial" w:cs="Arial"/>
          <w:sz w:val="22"/>
          <w:szCs w:val="22"/>
        </w:rPr>
        <w:t xml:space="preserve">esprit </w:t>
      </w:r>
      <w:r w:rsidR="0027718C">
        <w:rPr>
          <w:rFonts w:ascii="Arial" w:hAnsi="Arial" w:cs="Arial"/>
          <w:sz w:val="22"/>
          <w:szCs w:val="22"/>
        </w:rPr>
        <w:t>et elle s’est félicitée du</w:t>
      </w:r>
      <w:r w:rsidR="00060260">
        <w:rPr>
          <w:rFonts w:ascii="Arial" w:hAnsi="Arial" w:cs="Arial"/>
          <w:sz w:val="22"/>
          <w:szCs w:val="22"/>
        </w:rPr>
        <w:t xml:space="preserve"> débat dont il était à l’origine car il concernait le futur de la mise en œuvre de la Convention.</w:t>
      </w:r>
    </w:p>
    <w:p w14:paraId="5497421C" w14:textId="73B7F23B" w:rsidR="00060260" w:rsidRDefault="00060260" w:rsidP="00B8752E">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060260">
        <w:rPr>
          <w:rFonts w:ascii="Arial" w:hAnsi="Arial" w:cs="Arial"/>
          <w:sz w:val="22"/>
          <w:szCs w:val="22"/>
        </w:rPr>
        <w:t>délégation</w:t>
      </w:r>
      <w:r>
        <w:rPr>
          <w:rFonts w:ascii="Arial" w:hAnsi="Arial" w:cs="Arial"/>
          <w:sz w:val="22"/>
          <w:szCs w:val="22"/>
        </w:rPr>
        <w:t xml:space="preserve"> de la </w:t>
      </w:r>
      <w:r w:rsidRPr="00AA69A2">
        <w:rPr>
          <w:rFonts w:ascii="Arial" w:hAnsi="Arial" w:cs="Arial"/>
          <w:b/>
          <w:sz w:val="22"/>
          <w:szCs w:val="22"/>
        </w:rPr>
        <w:t>Belgique</w:t>
      </w:r>
      <w:r>
        <w:rPr>
          <w:rFonts w:ascii="Arial" w:hAnsi="Arial" w:cs="Arial"/>
          <w:sz w:val="22"/>
          <w:szCs w:val="22"/>
        </w:rPr>
        <w:t xml:space="preserve"> a remercié la </w:t>
      </w:r>
      <w:r w:rsidRPr="00060260">
        <w:rPr>
          <w:rFonts w:ascii="Arial" w:hAnsi="Arial" w:cs="Arial"/>
          <w:sz w:val="22"/>
          <w:szCs w:val="22"/>
        </w:rPr>
        <w:t>Secrétaire</w:t>
      </w:r>
      <w:r>
        <w:rPr>
          <w:rFonts w:ascii="Arial" w:hAnsi="Arial" w:cs="Arial"/>
          <w:sz w:val="22"/>
          <w:szCs w:val="22"/>
        </w:rPr>
        <w:t xml:space="preserve"> et le Maroc de leurs commentaires, ajoutant que le développement durable nécessitait l’implication de nombreux acteurs, ce qui était un aspect essentiel. </w:t>
      </w:r>
      <w:r w:rsidRPr="00060260">
        <w:rPr>
          <w:rFonts w:ascii="Arial" w:hAnsi="Arial" w:cs="Arial"/>
          <w:sz w:val="22"/>
          <w:szCs w:val="22"/>
        </w:rPr>
        <w:t>En conséquence</w:t>
      </w:r>
      <w:r>
        <w:rPr>
          <w:rFonts w:ascii="Arial" w:hAnsi="Arial" w:cs="Arial"/>
          <w:sz w:val="22"/>
          <w:szCs w:val="22"/>
        </w:rPr>
        <w:t>, l’approche participative, qui prévoyait la médiation et la traduction</w:t>
      </w:r>
      <w:r w:rsidR="00AA69A2">
        <w:rPr>
          <w:rFonts w:ascii="Arial" w:hAnsi="Arial" w:cs="Arial"/>
          <w:sz w:val="22"/>
          <w:szCs w:val="22"/>
        </w:rPr>
        <w:t xml:space="preserve"> entre les différents groupes et secteurs de la société, </w:t>
      </w:r>
      <w:r>
        <w:rPr>
          <w:rFonts w:ascii="Arial" w:hAnsi="Arial" w:cs="Arial"/>
          <w:sz w:val="22"/>
          <w:szCs w:val="22"/>
        </w:rPr>
        <w:t>était cruciale</w:t>
      </w:r>
      <w:r w:rsidR="00AA69A2">
        <w:rPr>
          <w:rFonts w:ascii="Arial" w:hAnsi="Arial" w:cs="Arial"/>
          <w:sz w:val="22"/>
          <w:szCs w:val="22"/>
        </w:rPr>
        <w:t xml:space="preserve">. Il s’agissait d’un important facteur de réussite qu’il fallait prendre en </w:t>
      </w:r>
      <w:r w:rsidR="00AA69A2" w:rsidRPr="00AA69A2">
        <w:rPr>
          <w:rFonts w:ascii="Arial" w:hAnsi="Arial" w:cs="Arial"/>
          <w:sz w:val="22"/>
          <w:szCs w:val="22"/>
        </w:rPr>
        <w:t xml:space="preserve">considération </w:t>
      </w:r>
      <w:r w:rsidR="00AA69A2">
        <w:rPr>
          <w:rFonts w:ascii="Arial" w:hAnsi="Arial" w:cs="Arial"/>
          <w:sz w:val="22"/>
          <w:szCs w:val="22"/>
        </w:rPr>
        <w:t xml:space="preserve">lors de la </w:t>
      </w:r>
      <w:r w:rsidR="0027718C">
        <w:rPr>
          <w:rFonts w:ascii="Arial" w:hAnsi="Arial" w:cs="Arial"/>
          <w:sz w:val="22"/>
          <w:szCs w:val="22"/>
        </w:rPr>
        <w:t xml:space="preserve">mise en place </w:t>
      </w:r>
      <w:r w:rsidR="00AA69A2">
        <w:rPr>
          <w:rFonts w:ascii="Arial" w:hAnsi="Arial" w:cs="Arial"/>
          <w:sz w:val="22"/>
          <w:szCs w:val="22"/>
        </w:rPr>
        <w:t xml:space="preserve">de </w:t>
      </w:r>
      <w:r w:rsidR="00AA69A2" w:rsidRPr="00AA69A2">
        <w:rPr>
          <w:rFonts w:ascii="Arial" w:hAnsi="Arial" w:cs="Arial"/>
          <w:sz w:val="22"/>
          <w:szCs w:val="22"/>
        </w:rPr>
        <w:t>programme</w:t>
      </w:r>
      <w:r w:rsidR="00AA69A2">
        <w:rPr>
          <w:rFonts w:ascii="Arial" w:hAnsi="Arial" w:cs="Arial"/>
          <w:sz w:val="22"/>
          <w:szCs w:val="22"/>
        </w:rPr>
        <w:t xml:space="preserve">s de </w:t>
      </w:r>
      <w:r w:rsidR="00AA69A2" w:rsidRPr="00AA69A2">
        <w:rPr>
          <w:rFonts w:ascii="Arial" w:hAnsi="Arial" w:cs="Arial"/>
          <w:sz w:val="22"/>
          <w:szCs w:val="22"/>
        </w:rPr>
        <w:t>sauvegarde</w:t>
      </w:r>
      <w:r w:rsidR="00AA69A2">
        <w:rPr>
          <w:rFonts w:ascii="Arial" w:hAnsi="Arial" w:cs="Arial"/>
          <w:sz w:val="22"/>
          <w:szCs w:val="22"/>
        </w:rPr>
        <w:t xml:space="preserve">. La </w:t>
      </w:r>
      <w:r w:rsidR="00AA69A2" w:rsidRPr="00AA69A2">
        <w:rPr>
          <w:rFonts w:ascii="Arial" w:hAnsi="Arial" w:cs="Arial"/>
          <w:sz w:val="22"/>
          <w:szCs w:val="22"/>
        </w:rPr>
        <w:t>délégation</w:t>
      </w:r>
      <w:r w:rsidR="00AA69A2">
        <w:rPr>
          <w:rFonts w:ascii="Arial" w:hAnsi="Arial" w:cs="Arial"/>
          <w:sz w:val="22"/>
          <w:szCs w:val="22"/>
        </w:rPr>
        <w:t xml:space="preserve"> a donc exprimé son souhait de voir le concept de la médiation, de la traduction</w:t>
      </w:r>
      <w:r w:rsidR="0027718C">
        <w:rPr>
          <w:rFonts w:ascii="Arial" w:hAnsi="Arial" w:cs="Arial"/>
          <w:sz w:val="22"/>
          <w:szCs w:val="22"/>
        </w:rPr>
        <w:t xml:space="preserve"> et de l’intermédiation reflété</w:t>
      </w:r>
      <w:r w:rsidR="00AA69A2">
        <w:rPr>
          <w:rFonts w:ascii="Arial" w:hAnsi="Arial" w:cs="Arial"/>
          <w:sz w:val="22"/>
          <w:szCs w:val="22"/>
        </w:rPr>
        <w:t xml:space="preserve"> dans les Directives opérationnelles.</w:t>
      </w:r>
    </w:p>
    <w:p w14:paraId="72D4B126" w14:textId="68E3BD77" w:rsidR="0027718C" w:rsidRDefault="0027718C" w:rsidP="00B8752E">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En l’absence d’autres commentaires, le </w:t>
      </w:r>
      <w:r w:rsidRPr="0027718C">
        <w:rPr>
          <w:rFonts w:ascii="Arial" w:hAnsi="Arial" w:cs="Arial"/>
          <w:b/>
          <w:sz w:val="22"/>
          <w:szCs w:val="22"/>
        </w:rPr>
        <w:t>Président</w:t>
      </w:r>
      <w:r>
        <w:rPr>
          <w:rFonts w:ascii="Arial" w:hAnsi="Arial" w:cs="Arial"/>
          <w:sz w:val="22"/>
          <w:szCs w:val="22"/>
        </w:rPr>
        <w:t xml:space="preserve"> a procédé à l’adoption du projet de décision </w:t>
      </w:r>
      <w:r w:rsidRPr="0027718C">
        <w:rPr>
          <w:rFonts w:ascii="Arial" w:hAnsi="Arial" w:cs="Arial"/>
          <w:sz w:val="22"/>
          <w:szCs w:val="22"/>
        </w:rPr>
        <w:t>paragraphe</w:t>
      </w:r>
      <w:r>
        <w:rPr>
          <w:rFonts w:ascii="Arial" w:hAnsi="Arial" w:cs="Arial"/>
          <w:sz w:val="22"/>
          <w:szCs w:val="22"/>
        </w:rPr>
        <w:t xml:space="preserve"> par </w:t>
      </w:r>
      <w:r w:rsidRPr="0027718C">
        <w:rPr>
          <w:rFonts w:ascii="Arial" w:hAnsi="Arial" w:cs="Arial"/>
          <w:sz w:val="22"/>
          <w:szCs w:val="22"/>
        </w:rPr>
        <w:t>paragraphe</w:t>
      </w:r>
      <w:r>
        <w:rPr>
          <w:rFonts w:ascii="Arial" w:hAnsi="Arial" w:cs="Arial"/>
          <w:sz w:val="22"/>
          <w:szCs w:val="22"/>
        </w:rPr>
        <w:t xml:space="preserve">. En l’absence d’objections à l’adoption de la </w:t>
      </w:r>
      <w:r w:rsidRPr="0027718C">
        <w:rPr>
          <w:rFonts w:ascii="Arial" w:hAnsi="Arial" w:cs="Arial"/>
          <w:sz w:val="22"/>
          <w:szCs w:val="22"/>
        </w:rPr>
        <w:t>décision</w:t>
      </w:r>
      <w:r>
        <w:rPr>
          <w:rFonts w:ascii="Arial" w:hAnsi="Arial" w:cs="Arial"/>
          <w:sz w:val="22"/>
          <w:szCs w:val="22"/>
        </w:rPr>
        <w:t xml:space="preserve"> dans son ensemble, le Président est passé à l’adoption du projet de </w:t>
      </w:r>
      <w:r w:rsidRPr="0027718C">
        <w:rPr>
          <w:rFonts w:ascii="Arial" w:hAnsi="Arial" w:cs="Arial"/>
          <w:sz w:val="22"/>
          <w:szCs w:val="22"/>
        </w:rPr>
        <w:t>décision</w:t>
      </w:r>
      <w:r>
        <w:rPr>
          <w:rFonts w:ascii="Arial" w:hAnsi="Arial" w:cs="Arial"/>
          <w:sz w:val="22"/>
          <w:szCs w:val="22"/>
        </w:rPr>
        <w:t xml:space="preserve"> dans son ensemble. Le </w:t>
      </w:r>
      <w:r w:rsidRPr="0027718C">
        <w:rPr>
          <w:rFonts w:ascii="Arial" w:hAnsi="Arial" w:cs="Arial"/>
          <w:b/>
          <w:sz w:val="22"/>
          <w:szCs w:val="22"/>
        </w:rPr>
        <w:t>Président a déclaré la décision</w:t>
      </w:r>
      <w:r w:rsidR="005D619A">
        <w:rPr>
          <w:rFonts w:ascii="Arial" w:hAnsi="Arial" w:cs="Arial"/>
          <w:b/>
          <w:sz w:val="22"/>
          <w:szCs w:val="22"/>
        </w:rPr>
        <w:t> </w:t>
      </w:r>
      <w:r w:rsidRPr="0027718C">
        <w:rPr>
          <w:rFonts w:ascii="Arial" w:hAnsi="Arial" w:cs="Arial"/>
          <w:b/>
          <w:sz w:val="22"/>
          <w:szCs w:val="22"/>
        </w:rPr>
        <w:t>9.COM</w:t>
      </w:r>
      <w:r w:rsidR="005D619A">
        <w:rPr>
          <w:rFonts w:ascii="Arial" w:hAnsi="Arial" w:cs="Arial"/>
          <w:b/>
          <w:sz w:val="22"/>
          <w:szCs w:val="22"/>
        </w:rPr>
        <w:t> </w:t>
      </w:r>
      <w:r w:rsidRPr="0027718C">
        <w:rPr>
          <w:rFonts w:ascii="Arial" w:hAnsi="Arial" w:cs="Arial"/>
          <w:b/>
          <w:sz w:val="22"/>
          <w:szCs w:val="22"/>
        </w:rPr>
        <w:t>13.b adoptée</w:t>
      </w:r>
      <w:r>
        <w:rPr>
          <w:rFonts w:ascii="Arial" w:hAnsi="Arial" w:cs="Arial"/>
          <w:sz w:val="22"/>
          <w:szCs w:val="22"/>
        </w:rPr>
        <w:t xml:space="preserve">. </w:t>
      </w:r>
    </w:p>
    <w:p w14:paraId="0C06B9C4" w14:textId="48C59424" w:rsidR="0027718C" w:rsidRPr="0027718C" w:rsidRDefault="0027718C" w:rsidP="0093069A">
      <w:pPr>
        <w:keepNext/>
        <w:tabs>
          <w:tab w:val="left" w:pos="5812"/>
        </w:tabs>
        <w:spacing w:before="360" w:after="60"/>
        <w:jc w:val="both"/>
        <w:rPr>
          <w:rFonts w:ascii="Arial" w:hAnsi="Arial" w:cs="Arial"/>
          <w:b/>
          <w:sz w:val="22"/>
          <w:szCs w:val="22"/>
          <w:u w:val="single"/>
        </w:rPr>
      </w:pPr>
      <w:r>
        <w:rPr>
          <w:rFonts w:ascii="Arial" w:hAnsi="Arial" w:cs="Arial"/>
          <w:b/>
          <w:sz w:val="22"/>
          <w:szCs w:val="22"/>
          <w:u w:val="single"/>
        </w:rPr>
        <w:t>POINT 13.e</w:t>
      </w:r>
      <w:r w:rsidRPr="0027718C">
        <w:rPr>
          <w:rFonts w:ascii="Arial" w:hAnsi="Arial" w:cs="Arial"/>
          <w:b/>
          <w:sz w:val="22"/>
          <w:szCs w:val="22"/>
          <w:u w:val="single"/>
        </w:rPr>
        <w:t xml:space="preserve"> DE L’ORDRE DU JOUR :</w:t>
      </w:r>
    </w:p>
    <w:p w14:paraId="75E517BA" w14:textId="716FB45E" w:rsidR="0027718C" w:rsidRDefault="0027718C" w:rsidP="0093069A">
      <w:pPr>
        <w:keepNext/>
        <w:tabs>
          <w:tab w:val="left" w:pos="5812"/>
        </w:tabs>
        <w:spacing w:after="120"/>
        <w:jc w:val="both"/>
        <w:rPr>
          <w:rFonts w:ascii="Arial" w:hAnsi="Arial" w:cs="Arial"/>
          <w:b/>
          <w:sz w:val="22"/>
          <w:szCs w:val="22"/>
        </w:rPr>
      </w:pPr>
      <w:r w:rsidRPr="0027718C">
        <w:rPr>
          <w:rFonts w:ascii="Arial" w:hAnsi="Arial" w:cs="Arial"/>
          <w:b/>
          <w:sz w:val="22"/>
          <w:szCs w:val="22"/>
        </w:rPr>
        <w:t xml:space="preserve">DÉVELOPPEMENT D’UN CADRE </w:t>
      </w:r>
      <w:r w:rsidR="00D01127">
        <w:rPr>
          <w:rFonts w:ascii="Arial" w:hAnsi="Arial" w:cs="Arial"/>
          <w:b/>
          <w:sz w:val="22"/>
          <w:szCs w:val="22"/>
        </w:rPr>
        <w:t xml:space="preserve">GLOBAL </w:t>
      </w:r>
      <w:r w:rsidRPr="0027718C">
        <w:rPr>
          <w:rFonts w:ascii="Arial" w:hAnsi="Arial" w:cs="Arial"/>
          <w:b/>
          <w:sz w:val="22"/>
          <w:szCs w:val="22"/>
        </w:rPr>
        <w:t>DE RÉSULTATS POUR LA CONVENTION </w:t>
      </w:r>
    </w:p>
    <w:p w14:paraId="30436D45" w14:textId="77777777" w:rsidR="00D01127" w:rsidRDefault="00D01127" w:rsidP="0093069A">
      <w:pPr>
        <w:keepNext/>
        <w:tabs>
          <w:tab w:val="left" w:pos="2127"/>
          <w:tab w:val="left" w:pos="5812"/>
        </w:tabs>
        <w:ind w:left="709"/>
        <w:jc w:val="both"/>
        <w:rPr>
          <w:rFonts w:ascii="Arial" w:hAnsi="Arial" w:cs="Arial"/>
          <w:i/>
          <w:sz w:val="22"/>
          <w:szCs w:val="22"/>
        </w:rPr>
      </w:pPr>
      <w:r>
        <w:rPr>
          <w:rFonts w:ascii="Arial" w:hAnsi="Arial" w:cs="Arial"/>
          <w:b/>
          <w:sz w:val="22"/>
          <w:szCs w:val="22"/>
        </w:rPr>
        <w:t xml:space="preserve">Document </w:t>
      </w:r>
      <w:r>
        <w:rPr>
          <w:rFonts w:ascii="Arial" w:hAnsi="Arial" w:cs="Arial"/>
          <w:b/>
          <w:sz w:val="22"/>
          <w:szCs w:val="22"/>
        </w:rPr>
        <w:tab/>
      </w:r>
      <w:hyperlink r:id="rId54" w:history="1">
        <w:r w:rsidRPr="00D01127">
          <w:rPr>
            <w:rStyle w:val="Hyperlink"/>
            <w:rFonts w:ascii="Arial" w:hAnsi="Arial" w:cs="Arial"/>
            <w:i/>
            <w:sz w:val="22"/>
            <w:szCs w:val="22"/>
          </w:rPr>
          <w:t>ITH/14/9.COM/13.e</w:t>
        </w:r>
      </w:hyperlink>
    </w:p>
    <w:p w14:paraId="0D1A74E8" w14:textId="03E87226" w:rsidR="00C31523" w:rsidRDefault="00D01127" w:rsidP="0093069A">
      <w:pPr>
        <w:keepNext/>
        <w:tabs>
          <w:tab w:val="left" w:pos="2127"/>
          <w:tab w:val="left" w:pos="5812"/>
        </w:tabs>
        <w:spacing w:before="60" w:after="240"/>
        <w:ind w:left="709"/>
        <w:jc w:val="both"/>
        <w:rPr>
          <w:rFonts w:ascii="Arial" w:hAnsi="Arial" w:cs="Arial"/>
          <w:i/>
          <w:sz w:val="22"/>
          <w:szCs w:val="22"/>
        </w:rPr>
      </w:pPr>
      <w:r>
        <w:rPr>
          <w:rFonts w:ascii="Arial" w:hAnsi="Arial" w:cs="Arial"/>
          <w:b/>
          <w:sz w:val="22"/>
          <w:szCs w:val="22"/>
        </w:rPr>
        <w:t>Décision</w:t>
      </w:r>
      <w:r>
        <w:rPr>
          <w:rFonts w:ascii="Arial" w:hAnsi="Arial" w:cs="Arial"/>
          <w:b/>
          <w:sz w:val="22"/>
          <w:szCs w:val="22"/>
        </w:rPr>
        <w:tab/>
      </w:r>
      <w:r w:rsidRPr="00D01127">
        <w:rPr>
          <w:rFonts w:ascii="Arial" w:hAnsi="Arial" w:cs="Arial"/>
          <w:i/>
          <w:sz w:val="22"/>
          <w:szCs w:val="22"/>
        </w:rPr>
        <w:t>9.COM</w:t>
      </w:r>
      <w:r w:rsidR="005D619A">
        <w:rPr>
          <w:rFonts w:ascii="Arial" w:hAnsi="Arial" w:cs="Arial"/>
          <w:i/>
          <w:sz w:val="22"/>
          <w:szCs w:val="22"/>
        </w:rPr>
        <w:t> </w:t>
      </w:r>
      <w:r w:rsidRPr="00D01127">
        <w:rPr>
          <w:rFonts w:ascii="Arial" w:hAnsi="Arial" w:cs="Arial"/>
          <w:i/>
          <w:sz w:val="22"/>
          <w:szCs w:val="22"/>
        </w:rPr>
        <w:t>13.e</w:t>
      </w:r>
    </w:p>
    <w:p w14:paraId="152EE87B" w14:textId="7561A91B" w:rsidR="0027718C" w:rsidRPr="0093069A" w:rsidRDefault="00D01127" w:rsidP="0093069A">
      <w:pPr>
        <w:pStyle w:val="ListParagraph"/>
        <w:numPr>
          <w:ilvl w:val="0"/>
          <w:numId w:val="9"/>
        </w:numPr>
        <w:spacing w:after="120"/>
        <w:ind w:left="714" w:hanging="714"/>
        <w:contextualSpacing w:val="0"/>
        <w:jc w:val="both"/>
        <w:rPr>
          <w:rFonts w:ascii="Arial" w:hAnsi="Arial" w:cs="Arial"/>
          <w:sz w:val="22"/>
          <w:szCs w:val="22"/>
        </w:rPr>
      </w:pPr>
      <w:r w:rsidRPr="0093069A">
        <w:rPr>
          <w:rFonts w:ascii="Arial" w:hAnsi="Arial" w:cs="Arial"/>
          <w:sz w:val="22"/>
          <w:szCs w:val="22"/>
        </w:rPr>
        <w:t xml:space="preserve">Suite au départ du Président, le Vice-Président, </w:t>
      </w:r>
      <w:r w:rsidR="00642C7E" w:rsidRPr="0093069A">
        <w:rPr>
          <w:rFonts w:ascii="Arial" w:hAnsi="Arial" w:cs="Arial"/>
          <w:sz w:val="22"/>
          <w:szCs w:val="22"/>
        </w:rPr>
        <w:t>M.</w:t>
      </w:r>
      <w:r w:rsidR="005D619A" w:rsidRPr="0093069A">
        <w:rPr>
          <w:rFonts w:ascii="Arial" w:hAnsi="Arial" w:cs="Arial"/>
          <w:sz w:val="22"/>
          <w:szCs w:val="22"/>
        </w:rPr>
        <w:t> </w:t>
      </w:r>
      <w:r w:rsidRPr="0093069A">
        <w:rPr>
          <w:rFonts w:ascii="Arial" w:hAnsi="Arial" w:cs="Arial"/>
          <w:sz w:val="22"/>
          <w:szCs w:val="22"/>
        </w:rPr>
        <w:t xml:space="preserve">Philippe Potjes, de la Belgique, </w:t>
      </w:r>
      <w:r w:rsidR="00567640" w:rsidRPr="0093069A">
        <w:rPr>
          <w:rFonts w:ascii="Arial" w:hAnsi="Arial" w:cs="Arial"/>
          <w:sz w:val="22"/>
          <w:szCs w:val="22"/>
        </w:rPr>
        <w:t>a introduit le point suivant de l’ordre du jour</w:t>
      </w:r>
      <w:r w:rsidR="00C31523" w:rsidRPr="0093069A">
        <w:rPr>
          <w:rFonts w:ascii="Arial" w:hAnsi="Arial" w:cs="Arial"/>
          <w:sz w:val="22"/>
          <w:szCs w:val="22"/>
        </w:rPr>
        <w:t>,</w:t>
      </w:r>
      <w:r w:rsidR="00567640" w:rsidRPr="0093069A">
        <w:rPr>
          <w:rFonts w:ascii="Arial" w:hAnsi="Arial" w:cs="Arial"/>
          <w:sz w:val="22"/>
          <w:szCs w:val="22"/>
        </w:rPr>
        <w:t xml:space="preserve"> et a invité </w:t>
      </w:r>
      <w:r w:rsidR="00642C7E" w:rsidRPr="0093069A">
        <w:rPr>
          <w:rFonts w:ascii="Arial" w:hAnsi="Arial" w:cs="Arial"/>
          <w:sz w:val="22"/>
          <w:szCs w:val="22"/>
        </w:rPr>
        <w:t>M.</w:t>
      </w:r>
      <w:r w:rsidR="005D619A" w:rsidRPr="0093069A">
        <w:rPr>
          <w:rFonts w:ascii="Arial" w:hAnsi="Arial" w:cs="Arial"/>
          <w:sz w:val="22"/>
          <w:szCs w:val="22"/>
        </w:rPr>
        <w:t> </w:t>
      </w:r>
      <w:r w:rsidR="00567640" w:rsidRPr="0093069A">
        <w:rPr>
          <w:rFonts w:ascii="Arial" w:hAnsi="Arial" w:cs="Arial"/>
          <w:sz w:val="22"/>
          <w:szCs w:val="22"/>
        </w:rPr>
        <w:t>Proschan à présenter le point 13.e.</w:t>
      </w:r>
    </w:p>
    <w:p w14:paraId="3A05419D" w14:textId="756E25BA" w:rsidR="003A4365" w:rsidRDefault="00642C7E" w:rsidP="003A4365">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b/>
          <w:sz w:val="22"/>
          <w:szCs w:val="22"/>
        </w:rPr>
        <w:t>M.</w:t>
      </w:r>
      <w:r w:rsidR="005D619A">
        <w:rPr>
          <w:rFonts w:ascii="Arial" w:hAnsi="Arial" w:cs="Arial"/>
          <w:b/>
          <w:sz w:val="22"/>
          <w:szCs w:val="22"/>
        </w:rPr>
        <w:t> </w:t>
      </w:r>
      <w:r w:rsidR="00567640" w:rsidRPr="001455BE">
        <w:rPr>
          <w:rFonts w:ascii="Arial" w:hAnsi="Arial" w:cs="Arial"/>
          <w:b/>
          <w:sz w:val="22"/>
          <w:szCs w:val="22"/>
        </w:rPr>
        <w:t>Proschan</w:t>
      </w:r>
      <w:r w:rsidR="00567640">
        <w:rPr>
          <w:rFonts w:ascii="Arial" w:hAnsi="Arial" w:cs="Arial"/>
          <w:sz w:val="22"/>
          <w:szCs w:val="22"/>
        </w:rPr>
        <w:t xml:space="preserve"> a expliqué que le Comité </w:t>
      </w:r>
      <w:r w:rsidR="001455BE">
        <w:rPr>
          <w:rFonts w:ascii="Arial" w:hAnsi="Arial" w:cs="Arial"/>
          <w:sz w:val="22"/>
          <w:szCs w:val="22"/>
        </w:rPr>
        <w:t>commençait désormais</w:t>
      </w:r>
      <w:r w:rsidR="00567640">
        <w:rPr>
          <w:rFonts w:ascii="Arial" w:hAnsi="Arial" w:cs="Arial"/>
          <w:sz w:val="22"/>
          <w:szCs w:val="22"/>
        </w:rPr>
        <w:t xml:space="preserve"> à traiter tous les sujets qu</w:t>
      </w:r>
      <w:r w:rsidR="001455BE">
        <w:rPr>
          <w:rFonts w:ascii="Arial" w:hAnsi="Arial" w:cs="Arial"/>
          <w:sz w:val="22"/>
          <w:szCs w:val="22"/>
        </w:rPr>
        <w:t>i avaient été confiés au Secrétariat lors de précédentes réunion</w:t>
      </w:r>
      <w:r w:rsidR="006A2D8E">
        <w:rPr>
          <w:rFonts w:ascii="Arial" w:hAnsi="Arial" w:cs="Arial"/>
          <w:sz w:val="22"/>
          <w:szCs w:val="22"/>
        </w:rPr>
        <w:t>s</w:t>
      </w:r>
      <w:r w:rsidR="00C31523">
        <w:rPr>
          <w:rFonts w:ascii="Arial" w:hAnsi="Arial" w:cs="Arial"/>
          <w:sz w:val="22"/>
          <w:szCs w:val="22"/>
        </w:rPr>
        <w:t xml:space="preserve"> mais que celui-ci n’avait pu</w:t>
      </w:r>
      <w:r w:rsidR="001455BE">
        <w:rPr>
          <w:rFonts w:ascii="Arial" w:hAnsi="Arial" w:cs="Arial"/>
          <w:sz w:val="22"/>
          <w:szCs w:val="22"/>
        </w:rPr>
        <w:t xml:space="preserve"> </w:t>
      </w:r>
      <w:r w:rsidR="00C31523">
        <w:rPr>
          <w:rFonts w:ascii="Arial" w:hAnsi="Arial" w:cs="Arial"/>
          <w:sz w:val="22"/>
          <w:szCs w:val="22"/>
        </w:rPr>
        <w:t xml:space="preserve">ajouter </w:t>
      </w:r>
      <w:r w:rsidR="001455BE">
        <w:rPr>
          <w:rFonts w:ascii="Arial" w:hAnsi="Arial" w:cs="Arial"/>
          <w:sz w:val="22"/>
          <w:szCs w:val="22"/>
        </w:rPr>
        <w:t xml:space="preserve">à sa charge de travail pour les raisons précédemment évoquées par le </w:t>
      </w:r>
      <w:r w:rsidR="001455BE" w:rsidRPr="001455BE">
        <w:rPr>
          <w:rFonts w:ascii="Arial" w:hAnsi="Arial" w:cs="Arial"/>
          <w:sz w:val="22"/>
          <w:szCs w:val="22"/>
        </w:rPr>
        <w:t>Sous-Directeur Général et la Secrétaire</w:t>
      </w:r>
      <w:r w:rsidR="001455BE">
        <w:rPr>
          <w:rFonts w:ascii="Arial" w:hAnsi="Arial" w:cs="Arial"/>
          <w:sz w:val="22"/>
          <w:szCs w:val="22"/>
        </w:rPr>
        <w:t>. Le point présent avait été soulevé par l’</w:t>
      </w:r>
      <w:r w:rsidR="001455BE" w:rsidRPr="001455BE">
        <w:rPr>
          <w:rFonts w:ascii="Arial" w:hAnsi="Arial" w:cs="Arial"/>
          <w:sz w:val="22"/>
          <w:szCs w:val="22"/>
        </w:rPr>
        <w:t>évaluation</w:t>
      </w:r>
      <w:r w:rsidR="001455BE">
        <w:rPr>
          <w:rFonts w:ascii="Arial" w:hAnsi="Arial" w:cs="Arial"/>
          <w:sz w:val="22"/>
          <w:szCs w:val="22"/>
        </w:rPr>
        <w:t xml:space="preserve"> de l</w:t>
      </w:r>
      <w:r w:rsidR="00ED07AF">
        <w:rPr>
          <w:rFonts w:ascii="Arial" w:hAnsi="Arial" w:cs="Arial"/>
          <w:sz w:val="22"/>
          <w:szCs w:val="22"/>
        </w:rPr>
        <w:t xml:space="preserve">a Convention, réalisée en 2013 </w:t>
      </w:r>
      <w:r w:rsidR="001455BE">
        <w:rPr>
          <w:rFonts w:ascii="Arial" w:hAnsi="Arial" w:cs="Arial"/>
          <w:sz w:val="22"/>
          <w:szCs w:val="22"/>
        </w:rPr>
        <w:t>par le Service d’</w:t>
      </w:r>
      <w:r w:rsidR="001455BE" w:rsidRPr="001455BE">
        <w:rPr>
          <w:rFonts w:ascii="Arial" w:hAnsi="Arial" w:cs="Arial"/>
          <w:sz w:val="22"/>
          <w:szCs w:val="22"/>
        </w:rPr>
        <w:t>évaluation</w:t>
      </w:r>
      <w:r w:rsidR="001455BE">
        <w:rPr>
          <w:rFonts w:ascii="Arial" w:hAnsi="Arial" w:cs="Arial"/>
          <w:sz w:val="22"/>
          <w:szCs w:val="22"/>
        </w:rPr>
        <w:t xml:space="preserve"> et d’audit </w:t>
      </w:r>
      <w:r w:rsidR="00ED07AF">
        <w:rPr>
          <w:rFonts w:ascii="Arial" w:hAnsi="Arial" w:cs="Arial"/>
          <w:sz w:val="22"/>
          <w:szCs w:val="22"/>
        </w:rPr>
        <w:t xml:space="preserve">(IOS) et par la réponse du Comité à cette </w:t>
      </w:r>
      <w:r w:rsidR="00ED07AF" w:rsidRPr="00ED07AF">
        <w:rPr>
          <w:rFonts w:ascii="Arial" w:hAnsi="Arial" w:cs="Arial"/>
          <w:sz w:val="22"/>
          <w:szCs w:val="22"/>
        </w:rPr>
        <w:t>évaluation</w:t>
      </w:r>
      <w:r w:rsidR="00ED07AF">
        <w:rPr>
          <w:rFonts w:ascii="Arial" w:hAnsi="Arial" w:cs="Arial"/>
          <w:sz w:val="22"/>
          <w:szCs w:val="22"/>
        </w:rPr>
        <w:t xml:space="preserve">, dans sa décision 8.COM 5.c.1. </w:t>
      </w:r>
      <w:r>
        <w:rPr>
          <w:rFonts w:ascii="Arial" w:hAnsi="Arial" w:cs="Arial"/>
          <w:sz w:val="22"/>
          <w:szCs w:val="22"/>
        </w:rPr>
        <w:t>M.</w:t>
      </w:r>
      <w:r w:rsidR="005D619A">
        <w:rPr>
          <w:rFonts w:ascii="Arial" w:hAnsi="Arial" w:cs="Arial"/>
          <w:sz w:val="22"/>
          <w:szCs w:val="22"/>
        </w:rPr>
        <w:t> </w:t>
      </w:r>
      <w:r w:rsidR="00ED07AF">
        <w:rPr>
          <w:rFonts w:ascii="Arial" w:hAnsi="Arial" w:cs="Arial"/>
          <w:sz w:val="22"/>
          <w:szCs w:val="22"/>
        </w:rPr>
        <w:t xml:space="preserve">Proschan a rappelé que l’IOS avait été, dans l’ensemble, impressionné par l’impact de la </w:t>
      </w:r>
      <w:r w:rsidR="00ED07AF" w:rsidRPr="00ED07AF">
        <w:rPr>
          <w:rFonts w:ascii="Arial" w:hAnsi="Arial" w:cs="Arial"/>
          <w:sz w:val="22"/>
          <w:szCs w:val="22"/>
        </w:rPr>
        <w:t>Convention </w:t>
      </w:r>
      <w:r w:rsidR="00ED07AF">
        <w:rPr>
          <w:rFonts w:ascii="Arial" w:hAnsi="Arial" w:cs="Arial"/>
          <w:sz w:val="22"/>
          <w:szCs w:val="22"/>
        </w:rPr>
        <w:t xml:space="preserve">parmi les États membres mais avait noté qu’il était difficile de tirer des conclusions marquantes de son </w:t>
      </w:r>
      <w:r w:rsidR="00ED07AF" w:rsidRPr="00ED07AF">
        <w:rPr>
          <w:rFonts w:ascii="Arial" w:hAnsi="Arial" w:cs="Arial"/>
          <w:sz w:val="22"/>
          <w:szCs w:val="22"/>
        </w:rPr>
        <w:t>efficacité</w:t>
      </w:r>
      <w:r w:rsidR="00ED07AF">
        <w:rPr>
          <w:rFonts w:ascii="Arial" w:hAnsi="Arial" w:cs="Arial"/>
          <w:sz w:val="22"/>
          <w:szCs w:val="22"/>
        </w:rPr>
        <w:t xml:space="preserve"> véritable en l’absence d’objectifs, d’indicateurs et de repères. </w:t>
      </w:r>
      <w:r w:rsidR="00ED07AF" w:rsidRPr="00ED07AF">
        <w:rPr>
          <w:rFonts w:ascii="Arial" w:hAnsi="Arial" w:cs="Arial"/>
          <w:sz w:val="22"/>
          <w:szCs w:val="22"/>
        </w:rPr>
        <w:t>En conséquence</w:t>
      </w:r>
      <w:r w:rsidR="00ED07AF">
        <w:rPr>
          <w:rFonts w:ascii="Arial" w:hAnsi="Arial" w:cs="Arial"/>
          <w:sz w:val="22"/>
          <w:szCs w:val="22"/>
        </w:rPr>
        <w:t>, l’IOS avait appelé à « </w:t>
      </w:r>
      <w:r w:rsidR="00ED07AF" w:rsidRPr="00ED07AF">
        <w:rPr>
          <w:rFonts w:ascii="Arial" w:hAnsi="Arial" w:cs="Arial"/>
          <w:sz w:val="22"/>
          <w:szCs w:val="22"/>
          <w:lang w:eastAsia="en-US"/>
        </w:rPr>
        <w:t>l’élaboration</w:t>
      </w:r>
      <w:r w:rsidR="00ED07AF">
        <w:rPr>
          <w:rFonts w:ascii="Arial" w:hAnsi="Arial" w:cs="Arial"/>
          <w:sz w:val="22"/>
          <w:szCs w:val="22"/>
        </w:rPr>
        <w:t xml:space="preserve"> d’un cadre global de résultats pour la </w:t>
      </w:r>
      <w:r w:rsidR="00ED07AF" w:rsidRPr="00ED07AF">
        <w:rPr>
          <w:rFonts w:ascii="Arial" w:hAnsi="Arial" w:cs="Arial"/>
          <w:sz w:val="22"/>
          <w:szCs w:val="22"/>
        </w:rPr>
        <w:t>Convention </w:t>
      </w:r>
      <w:r w:rsidR="00ED07AF">
        <w:rPr>
          <w:rFonts w:ascii="Arial" w:hAnsi="Arial" w:cs="Arial"/>
          <w:sz w:val="22"/>
          <w:szCs w:val="22"/>
        </w:rPr>
        <w:t>de 2003 (avec des objectifs, des calendriers, des indicateurs quantitatifs et qualitatifs, et des repères)</w:t>
      </w:r>
      <w:r w:rsidR="009A1980">
        <w:rPr>
          <w:rFonts w:ascii="Arial" w:hAnsi="Arial" w:cs="Arial"/>
          <w:sz w:val="22"/>
          <w:szCs w:val="22"/>
        </w:rPr>
        <w:t xml:space="preserve"> ». Le Comité avait accueilli cette suggestion avec enthousiasme et avait demandé au Secrétariat de proposer un projet de texte de Directives opérationnelles à soumettre à l’examen du Comité lors de la présente session. Il a </w:t>
      </w:r>
      <w:r w:rsidR="009A1980" w:rsidRPr="009A1980">
        <w:rPr>
          <w:rFonts w:ascii="Arial" w:hAnsi="Arial" w:cs="Arial"/>
          <w:sz w:val="22"/>
          <w:szCs w:val="22"/>
        </w:rPr>
        <w:t>cependant</w:t>
      </w:r>
      <w:r w:rsidR="009A1980">
        <w:rPr>
          <w:rFonts w:ascii="Arial" w:hAnsi="Arial" w:cs="Arial"/>
          <w:sz w:val="22"/>
          <w:szCs w:val="22"/>
        </w:rPr>
        <w:t xml:space="preserve"> précisé que le </w:t>
      </w:r>
      <w:r w:rsidR="006A2D8E">
        <w:rPr>
          <w:rFonts w:ascii="Arial" w:hAnsi="Arial" w:cs="Arial"/>
          <w:sz w:val="22"/>
          <w:szCs w:val="22"/>
        </w:rPr>
        <w:t>document 13.e n’incluait pas de</w:t>
      </w:r>
      <w:r w:rsidR="009A1980">
        <w:rPr>
          <w:rFonts w:ascii="Arial" w:hAnsi="Arial" w:cs="Arial"/>
          <w:sz w:val="22"/>
          <w:szCs w:val="22"/>
        </w:rPr>
        <w:t xml:space="preserve"> projet de Directives. La raison en était que les débats du Comité en 2013 avaient mis en évidence l’importance d’un vaste processus </w:t>
      </w:r>
      <w:r w:rsidR="009A1980" w:rsidRPr="009A1980">
        <w:rPr>
          <w:rFonts w:ascii="Arial" w:hAnsi="Arial" w:cs="Arial"/>
          <w:sz w:val="22"/>
          <w:szCs w:val="22"/>
        </w:rPr>
        <w:t>consultatif</w:t>
      </w:r>
      <w:r w:rsidR="009A1980">
        <w:rPr>
          <w:rFonts w:ascii="Arial" w:hAnsi="Arial" w:cs="Arial"/>
          <w:sz w:val="22"/>
          <w:szCs w:val="22"/>
        </w:rPr>
        <w:t xml:space="preserve"> inclusif, conduit par les États parties, dans lequel ils devraient être pleinement impliqués. </w:t>
      </w:r>
      <w:r w:rsidR="003A4365">
        <w:rPr>
          <w:rFonts w:ascii="Arial" w:hAnsi="Arial" w:cs="Arial"/>
          <w:sz w:val="22"/>
          <w:szCs w:val="22"/>
        </w:rPr>
        <w:t xml:space="preserve">Le projet de </w:t>
      </w:r>
      <w:r w:rsidR="003A4365" w:rsidRPr="003A4365">
        <w:rPr>
          <w:rFonts w:ascii="Arial" w:hAnsi="Arial" w:cs="Arial"/>
          <w:sz w:val="22"/>
          <w:szCs w:val="22"/>
        </w:rPr>
        <w:t>décision</w:t>
      </w:r>
      <w:r w:rsidR="003A4365">
        <w:rPr>
          <w:rFonts w:ascii="Arial" w:hAnsi="Arial" w:cs="Arial"/>
          <w:sz w:val="22"/>
          <w:szCs w:val="22"/>
        </w:rPr>
        <w:t xml:space="preserve"> proposait donc que le Comité mette en place, si possible, un tel processus </w:t>
      </w:r>
      <w:r w:rsidR="003A4365" w:rsidRPr="003A4365">
        <w:rPr>
          <w:rFonts w:ascii="Arial" w:hAnsi="Arial" w:cs="Arial"/>
          <w:sz w:val="22"/>
          <w:szCs w:val="22"/>
        </w:rPr>
        <w:t>consultatif</w:t>
      </w:r>
      <w:r w:rsidR="003A4365">
        <w:rPr>
          <w:rFonts w:ascii="Arial" w:hAnsi="Arial" w:cs="Arial"/>
          <w:sz w:val="22"/>
          <w:szCs w:val="22"/>
        </w:rPr>
        <w:t xml:space="preserve">. Il proposait </w:t>
      </w:r>
      <w:r w:rsidR="003A4365" w:rsidRPr="003A4365">
        <w:rPr>
          <w:rFonts w:ascii="Arial" w:hAnsi="Arial" w:cs="Arial"/>
          <w:sz w:val="22"/>
          <w:szCs w:val="22"/>
        </w:rPr>
        <w:t>également</w:t>
      </w:r>
      <w:r w:rsidR="003A4365">
        <w:rPr>
          <w:rFonts w:ascii="Arial" w:hAnsi="Arial" w:cs="Arial"/>
          <w:sz w:val="22"/>
          <w:szCs w:val="22"/>
        </w:rPr>
        <w:t xml:space="preserve"> que le Comité convoque, en 2016, un groupe de travail intergouvernemental à composition non limitée, sous réserve de la disponibilité de ressources extrabudgétaires permettant la </w:t>
      </w:r>
      <w:r w:rsidR="003A4365" w:rsidRPr="003A4365">
        <w:rPr>
          <w:rFonts w:ascii="Arial" w:hAnsi="Arial" w:cs="Arial"/>
          <w:sz w:val="22"/>
          <w:szCs w:val="22"/>
        </w:rPr>
        <w:t>participation</w:t>
      </w:r>
      <w:r w:rsidR="003A4365">
        <w:rPr>
          <w:rFonts w:ascii="Arial" w:hAnsi="Arial" w:cs="Arial"/>
          <w:sz w:val="22"/>
          <w:szCs w:val="22"/>
        </w:rPr>
        <w:t xml:space="preserve"> de représentants de pays en </w:t>
      </w:r>
      <w:r w:rsidR="003A4365" w:rsidRPr="003A4365">
        <w:rPr>
          <w:rFonts w:ascii="Arial" w:hAnsi="Arial" w:cs="Arial"/>
          <w:sz w:val="22"/>
          <w:szCs w:val="22"/>
        </w:rPr>
        <w:t>développement</w:t>
      </w:r>
      <w:r w:rsidR="003A4365">
        <w:rPr>
          <w:rFonts w:ascii="Arial" w:hAnsi="Arial" w:cs="Arial"/>
          <w:sz w:val="22"/>
          <w:szCs w:val="22"/>
        </w:rPr>
        <w:t xml:space="preserve"> parties à la Convention. L’objectif de ce </w:t>
      </w:r>
      <w:r w:rsidR="003A4365" w:rsidRPr="003A4365">
        <w:rPr>
          <w:rFonts w:ascii="Arial" w:hAnsi="Arial" w:cs="Arial"/>
          <w:sz w:val="22"/>
          <w:szCs w:val="22"/>
        </w:rPr>
        <w:t>groupe de travail</w:t>
      </w:r>
      <w:r w:rsidR="00DF6703">
        <w:rPr>
          <w:rFonts w:ascii="Arial" w:hAnsi="Arial" w:cs="Arial"/>
          <w:sz w:val="22"/>
          <w:szCs w:val="22"/>
        </w:rPr>
        <w:t xml:space="preserve"> serait d’élaborer des</w:t>
      </w:r>
      <w:r w:rsidR="003A4365">
        <w:rPr>
          <w:rFonts w:ascii="Arial" w:hAnsi="Arial" w:cs="Arial"/>
          <w:sz w:val="22"/>
          <w:szCs w:val="22"/>
        </w:rPr>
        <w:t xml:space="preserve"> projet</w:t>
      </w:r>
      <w:r w:rsidR="00DF6703">
        <w:rPr>
          <w:rFonts w:ascii="Arial" w:hAnsi="Arial" w:cs="Arial"/>
          <w:sz w:val="22"/>
          <w:szCs w:val="22"/>
        </w:rPr>
        <w:t>s</w:t>
      </w:r>
      <w:r w:rsidR="003A4365">
        <w:rPr>
          <w:rFonts w:ascii="Arial" w:hAnsi="Arial" w:cs="Arial"/>
          <w:sz w:val="22"/>
          <w:szCs w:val="22"/>
        </w:rPr>
        <w:t xml:space="preserve"> de Directives opérationnelles qui puisse</w:t>
      </w:r>
      <w:r w:rsidR="00DF6703">
        <w:rPr>
          <w:rFonts w:ascii="Arial" w:hAnsi="Arial" w:cs="Arial"/>
          <w:sz w:val="22"/>
          <w:szCs w:val="22"/>
        </w:rPr>
        <w:t>nt</w:t>
      </w:r>
      <w:r w:rsidR="003A4365">
        <w:rPr>
          <w:rFonts w:ascii="Arial" w:hAnsi="Arial" w:cs="Arial"/>
          <w:sz w:val="22"/>
          <w:szCs w:val="22"/>
        </w:rPr>
        <w:t xml:space="preserve"> être examiné</w:t>
      </w:r>
      <w:r w:rsidR="00DF6703">
        <w:rPr>
          <w:rFonts w:ascii="Arial" w:hAnsi="Arial" w:cs="Arial"/>
          <w:sz w:val="22"/>
          <w:szCs w:val="22"/>
        </w:rPr>
        <w:t>s</w:t>
      </w:r>
      <w:r w:rsidR="003A4365">
        <w:rPr>
          <w:rFonts w:ascii="Arial" w:hAnsi="Arial" w:cs="Arial"/>
          <w:sz w:val="22"/>
          <w:szCs w:val="22"/>
        </w:rPr>
        <w:t xml:space="preserve"> lors de la onzième session du Comité en 2016 et adopté</w:t>
      </w:r>
      <w:r w:rsidR="00DF6703">
        <w:rPr>
          <w:rFonts w:ascii="Arial" w:hAnsi="Arial" w:cs="Arial"/>
          <w:sz w:val="22"/>
          <w:szCs w:val="22"/>
        </w:rPr>
        <w:t>s</w:t>
      </w:r>
      <w:r w:rsidR="003A4365">
        <w:rPr>
          <w:rFonts w:ascii="Arial" w:hAnsi="Arial" w:cs="Arial"/>
          <w:sz w:val="22"/>
          <w:szCs w:val="22"/>
        </w:rPr>
        <w:t xml:space="preserve"> par </w:t>
      </w:r>
      <w:r w:rsidR="006A2D8E">
        <w:rPr>
          <w:rFonts w:ascii="Arial" w:hAnsi="Arial" w:cs="Arial"/>
          <w:sz w:val="22"/>
          <w:szCs w:val="22"/>
        </w:rPr>
        <w:t xml:space="preserve">la </w:t>
      </w:r>
      <w:r w:rsidR="003A4365">
        <w:rPr>
          <w:rFonts w:ascii="Arial" w:hAnsi="Arial" w:cs="Arial"/>
          <w:sz w:val="22"/>
          <w:szCs w:val="22"/>
        </w:rPr>
        <w:t xml:space="preserve">septième session de l’Assemblée générale en 2018. </w:t>
      </w:r>
      <w:r>
        <w:rPr>
          <w:rFonts w:ascii="Arial" w:hAnsi="Arial" w:cs="Arial"/>
          <w:sz w:val="22"/>
          <w:szCs w:val="22"/>
        </w:rPr>
        <w:t>M.</w:t>
      </w:r>
      <w:r w:rsidR="005D619A">
        <w:rPr>
          <w:rFonts w:ascii="Arial" w:hAnsi="Arial" w:cs="Arial"/>
          <w:sz w:val="22"/>
          <w:szCs w:val="22"/>
        </w:rPr>
        <w:t> </w:t>
      </w:r>
      <w:r w:rsidR="003A4365">
        <w:rPr>
          <w:rFonts w:ascii="Arial" w:hAnsi="Arial" w:cs="Arial"/>
          <w:sz w:val="22"/>
          <w:szCs w:val="22"/>
        </w:rPr>
        <w:t xml:space="preserve">Proschan a fait remarquer qu’il s’agissait bien sûr d’un processus long mais que si les États membres souhaitaient une vaste consultation et ne pas confier au Secrétariat ou à </w:t>
      </w:r>
      <w:r w:rsidR="003A4365">
        <w:rPr>
          <w:rFonts w:ascii="Arial" w:hAnsi="Arial" w:cs="Arial"/>
          <w:sz w:val="22"/>
          <w:szCs w:val="22"/>
        </w:rPr>
        <w:lastRenderedPageBreak/>
        <w:t xml:space="preserve">un petit groupe d’experts la tâche de rédiger une proposition, c’était la seule option envisageable. Le projet de </w:t>
      </w:r>
      <w:r w:rsidR="003A4365" w:rsidRPr="003A4365">
        <w:rPr>
          <w:rFonts w:ascii="Arial" w:hAnsi="Arial" w:cs="Arial"/>
          <w:sz w:val="22"/>
          <w:szCs w:val="22"/>
        </w:rPr>
        <w:t>décision</w:t>
      </w:r>
      <w:r w:rsidR="003A4365">
        <w:rPr>
          <w:rFonts w:ascii="Arial" w:hAnsi="Arial" w:cs="Arial"/>
          <w:sz w:val="22"/>
          <w:szCs w:val="22"/>
        </w:rPr>
        <w:t xml:space="preserve"> définissait ainsi la façon dont le Comité pourrait aller plus avant dans ce processus.</w:t>
      </w:r>
    </w:p>
    <w:p w14:paraId="636603F7" w14:textId="2A28CAD5" w:rsidR="006A2D8E" w:rsidRDefault="006A2D8E" w:rsidP="006A2D8E">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Pr</w:t>
      </w:r>
      <w:r w:rsidR="00DF6703">
        <w:rPr>
          <w:rFonts w:ascii="Arial" w:hAnsi="Arial" w:cs="Arial"/>
          <w:sz w:val="22"/>
          <w:szCs w:val="22"/>
        </w:rPr>
        <w:t>enant acte de l’absence de</w:t>
      </w:r>
      <w:r>
        <w:rPr>
          <w:rFonts w:ascii="Arial" w:hAnsi="Arial" w:cs="Arial"/>
          <w:sz w:val="22"/>
          <w:szCs w:val="22"/>
        </w:rPr>
        <w:t xml:space="preserve"> commentaires, le </w:t>
      </w:r>
      <w:r w:rsidRPr="006A2D8E">
        <w:rPr>
          <w:rFonts w:ascii="Arial" w:hAnsi="Arial" w:cs="Arial"/>
          <w:b/>
          <w:sz w:val="22"/>
          <w:szCs w:val="22"/>
        </w:rPr>
        <w:t>Vice-Président</w:t>
      </w:r>
      <w:r>
        <w:rPr>
          <w:rFonts w:ascii="Arial" w:hAnsi="Arial" w:cs="Arial"/>
          <w:sz w:val="22"/>
          <w:szCs w:val="22"/>
        </w:rPr>
        <w:t xml:space="preserve"> a procédé à l’adoption du projet de </w:t>
      </w:r>
      <w:r w:rsidRPr="006A2D8E">
        <w:rPr>
          <w:rFonts w:ascii="Arial" w:hAnsi="Arial" w:cs="Arial"/>
          <w:sz w:val="22"/>
          <w:szCs w:val="22"/>
        </w:rPr>
        <w:t>décision</w:t>
      </w:r>
      <w:r>
        <w:rPr>
          <w:rFonts w:ascii="Arial" w:hAnsi="Arial" w:cs="Arial"/>
          <w:sz w:val="22"/>
          <w:szCs w:val="22"/>
        </w:rPr>
        <w:t xml:space="preserve"> </w:t>
      </w:r>
      <w:r w:rsidRPr="006A2D8E">
        <w:rPr>
          <w:rFonts w:ascii="Arial" w:hAnsi="Arial" w:cs="Arial"/>
          <w:sz w:val="22"/>
          <w:szCs w:val="22"/>
        </w:rPr>
        <w:t>paragraphe</w:t>
      </w:r>
      <w:r>
        <w:rPr>
          <w:rFonts w:ascii="Arial" w:hAnsi="Arial" w:cs="Arial"/>
          <w:sz w:val="22"/>
          <w:szCs w:val="22"/>
        </w:rPr>
        <w:t xml:space="preserve"> par </w:t>
      </w:r>
      <w:r w:rsidRPr="006A2D8E">
        <w:rPr>
          <w:rFonts w:ascii="Arial" w:hAnsi="Arial" w:cs="Arial"/>
          <w:sz w:val="22"/>
          <w:szCs w:val="22"/>
        </w:rPr>
        <w:t>paragraphe</w:t>
      </w:r>
      <w:r>
        <w:rPr>
          <w:rFonts w:ascii="Arial" w:hAnsi="Arial" w:cs="Arial"/>
          <w:sz w:val="22"/>
          <w:szCs w:val="22"/>
        </w:rPr>
        <w:t xml:space="preserve">. En l’absence de commentaires ou d’objections aux paragraphes 1 à 6, ceux-ci ont été dûment adoptés. En l’absence d’objections à l’adoption de la décision dans son ensemble, le </w:t>
      </w:r>
      <w:r w:rsidRPr="006A2D8E">
        <w:rPr>
          <w:rFonts w:ascii="Arial" w:hAnsi="Arial" w:cs="Arial"/>
          <w:b/>
          <w:sz w:val="22"/>
          <w:szCs w:val="22"/>
        </w:rPr>
        <w:t>Vice-Président a déclaré la décision</w:t>
      </w:r>
      <w:r w:rsidR="005D619A">
        <w:rPr>
          <w:rFonts w:ascii="Arial" w:hAnsi="Arial" w:cs="Arial"/>
          <w:b/>
          <w:sz w:val="22"/>
          <w:szCs w:val="22"/>
        </w:rPr>
        <w:t> </w:t>
      </w:r>
      <w:r w:rsidRPr="006A2D8E">
        <w:rPr>
          <w:rFonts w:ascii="Arial" w:hAnsi="Arial" w:cs="Arial"/>
          <w:b/>
          <w:sz w:val="22"/>
          <w:szCs w:val="22"/>
        </w:rPr>
        <w:t>9.COM</w:t>
      </w:r>
      <w:r w:rsidR="005D619A">
        <w:rPr>
          <w:rFonts w:ascii="Arial" w:hAnsi="Arial" w:cs="Arial"/>
          <w:b/>
          <w:sz w:val="22"/>
          <w:szCs w:val="22"/>
        </w:rPr>
        <w:t> </w:t>
      </w:r>
      <w:r w:rsidRPr="006A2D8E">
        <w:rPr>
          <w:rFonts w:ascii="Arial" w:hAnsi="Arial" w:cs="Arial"/>
          <w:b/>
          <w:sz w:val="22"/>
          <w:szCs w:val="22"/>
        </w:rPr>
        <w:t>13.e adoptée</w:t>
      </w:r>
      <w:r>
        <w:rPr>
          <w:rFonts w:ascii="Arial" w:hAnsi="Arial" w:cs="Arial"/>
          <w:sz w:val="22"/>
          <w:szCs w:val="22"/>
        </w:rPr>
        <w:t>.</w:t>
      </w:r>
    </w:p>
    <w:p w14:paraId="6F9EDBE6" w14:textId="77777777" w:rsidR="006A2D8E" w:rsidRDefault="006A2D8E" w:rsidP="006A2D8E">
      <w:pPr>
        <w:tabs>
          <w:tab w:val="left" w:pos="5812"/>
        </w:tabs>
        <w:spacing w:after="120"/>
        <w:jc w:val="both"/>
        <w:rPr>
          <w:rFonts w:ascii="Arial" w:hAnsi="Arial" w:cs="Arial"/>
          <w:sz w:val="22"/>
          <w:szCs w:val="22"/>
        </w:rPr>
      </w:pPr>
    </w:p>
    <w:p w14:paraId="63E54C50" w14:textId="6C31E247" w:rsidR="006A2D8E" w:rsidRPr="006A2D8E" w:rsidRDefault="00DF6703" w:rsidP="0093069A">
      <w:pPr>
        <w:keepNext/>
        <w:tabs>
          <w:tab w:val="left" w:pos="5812"/>
        </w:tabs>
        <w:spacing w:before="360" w:after="60"/>
        <w:jc w:val="both"/>
        <w:rPr>
          <w:rFonts w:ascii="Arial" w:hAnsi="Arial" w:cs="Arial"/>
          <w:b/>
          <w:sz w:val="22"/>
          <w:szCs w:val="22"/>
          <w:u w:val="single"/>
        </w:rPr>
      </w:pPr>
      <w:r>
        <w:rPr>
          <w:rFonts w:ascii="Arial" w:hAnsi="Arial" w:cs="Arial"/>
          <w:b/>
          <w:sz w:val="22"/>
          <w:szCs w:val="22"/>
          <w:u w:val="single"/>
        </w:rPr>
        <w:t>POINT 13.f</w:t>
      </w:r>
      <w:r w:rsidR="006A2D8E" w:rsidRPr="006A2D8E">
        <w:rPr>
          <w:rFonts w:ascii="Arial" w:hAnsi="Arial" w:cs="Arial"/>
          <w:b/>
          <w:sz w:val="22"/>
          <w:szCs w:val="22"/>
          <w:u w:val="single"/>
        </w:rPr>
        <w:t xml:space="preserve"> DE L’ORDRE DU JOUR :</w:t>
      </w:r>
    </w:p>
    <w:p w14:paraId="490D3B3C" w14:textId="13DD2531" w:rsidR="006A2D8E" w:rsidRDefault="006A2D8E" w:rsidP="0093069A">
      <w:pPr>
        <w:keepNext/>
        <w:tabs>
          <w:tab w:val="left" w:pos="5812"/>
        </w:tabs>
        <w:spacing w:after="120"/>
        <w:jc w:val="both"/>
        <w:rPr>
          <w:rFonts w:ascii="Arial" w:hAnsi="Arial" w:cs="Arial"/>
          <w:b/>
          <w:sz w:val="22"/>
          <w:szCs w:val="22"/>
        </w:rPr>
      </w:pPr>
      <w:r w:rsidRPr="006A2D8E">
        <w:rPr>
          <w:rFonts w:ascii="Arial" w:hAnsi="Arial" w:cs="Arial"/>
          <w:b/>
          <w:sz w:val="22"/>
          <w:szCs w:val="22"/>
        </w:rPr>
        <w:t>STRATÉGI</w:t>
      </w:r>
      <w:r w:rsidR="00DF6703">
        <w:rPr>
          <w:rFonts w:ascii="Arial" w:hAnsi="Arial" w:cs="Arial"/>
          <w:b/>
          <w:sz w:val="22"/>
          <w:szCs w:val="22"/>
        </w:rPr>
        <w:t>E COORDONNÉE DE COLLECTE DE FONDS D</w:t>
      </w:r>
      <w:r w:rsidRPr="006A2D8E">
        <w:rPr>
          <w:rFonts w:ascii="Arial" w:hAnsi="Arial" w:cs="Arial"/>
          <w:b/>
          <w:sz w:val="22"/>
          <w:szCs w:val="22"/>
        </w:rPr>
        <w:t>U SECTEUR DE LA CULTURE</w:t>
      </w:r>
    </w:p>
    <w:p w14:paraId="33BF52B3" w14:textId="447076CC" w:rsidR="00DF6703" w:rsidRDefault="00DF6703" w:rsidP="0093069A">
      <w:pPr>
        <w:keepNext/>
        <w:tabs>
          <w:tab w:val="left" w:pos="5812"/>
        </w:tabs>
        <w:ind w:left="2127" w:hanging="1418"/>
        <w:jc w:val="both"/>
        <w:rPr>
          <w:rFonts w:ascii="Arial" w:hAnsi="Arial" w:cs="Arial"/>
          <w:i/>
          <w:sz w:val="22"/>
          <w:szCs w:val="22"/>
        </w:rPr>
      </w:pPr>
      <w:r>
        <w:rPr>
          <w:rFonts w:ascii="Arial" w:hAnsi="Arial" w:cs="Arial"/>
          <w:b/>
          <w:sz w:val="22"/>
          <w:szCs w:val="22"/>
        </w:rPr>
        <w:t xml:space="preserve">Document </w:t>
      </w:r>
      <w:r>
        <w:rPr>
          <w:rFonts w:ascii="Arial" w:hAnsi="Arial" w:cs="Arial"/>
          <w:b/>
          <w:sz w:val="22"/>
          <w:szCs w:val="22"/>
        </w:rPr>
        <w:tab/>
      </w:r>
      <w:hyperlink r:id="rId55" w:history="1">
        <w:r w:rsidRPr="00DF6703">
          <w:rPr>
            <w:rStyle w:val="Hyperlink"/>
            <w:rFonts w:ascii="Arial" w:hAnsi="Arial" w:cs="Arial"/>
            <w:i/>
            <w:sz w:val="22"/>
            <w:szCs w:val="22"/>
          </w:rPr>
          <w:t>ITH/14/9.COM/13.f</w:t>
        </w:r>
      </w:hyperlink>
    </w:p>
    <w:p w14:paraId="298A508B" w14:textId="79FA1FCC" w:rsidR="00DF6703" w:rsidRDefault="00DF6703" w:rsidP="0093069A">
      <w:pPr>
        <w:keepNext/>
        <w:tabs>
          <w:tab w:val="left" w:pos="5812"/>
        </w:tabs>
        <w:spacing w:before="60" w:after="240"/>
        <w:ind w:left="2127" w:hanging="1418"/>
        <w:jc w:val="both"/>
        <w:rPr>
          <w:rFonts w:ascii="Arial" w:hAnsi="Arial" w:cs="Arial"/>
          <w:i/>
          <w:sz w:val="22"/>
          <w:szCs w:val="22"/>
        </w:rPr>
      </w:pPr>
      <w:r>
        <w:rPr>
          <w:rFonts w:ascii="Arial" w:hAnsi="Arial" w:cs="Arial"/>
          <w:b/>
          <w:sz w:val="22"/>
          <w:szCs w:val="22"/>
        </w:rPr>
        <w:t>Décision</w:t>
      </w:r>
      <w:r>
        <w:rPr>
          <w:rFonts w:ascii="Arial" w:hAnsi="Arial" w:cs="Arial"/>
          <w:b/>
          <w:sz w:val="22"/>
          <w:szCs w:val="22"/>
        </w:rPr>
        <w:tab/>
      </w:r>
      <w:r w:rsidRPr="00DF6703">
        <w:rPr>
          <w:rFonts w:ascii="Arial" w:hAnsi="Arial" w:cs="Arial"/>
          <w:i/>
          <w:sz w:val="22"/>
          <w:szCs w:val="22"/>
        </w:rPr>
        <w:t>9.COM</w:t>
      </w:r>
      <w:r w:rsidR="005D619A">
        <w:rPr>
          <w:rFonts w:ascii="Arial" w:hAnsi="Arial" w:cs="Arial"/>
          <w:i/>
          <w:sz w:val="22"/>
          <w:szCs w:val="22"/>
        </w:rPr>
        <w:t> </w:t>
      </w:r>
      <w:r w:rsidRPr="00DF6703">
        <w:rPr>
          <w:rFonts w:ascii="Arial" w:hAnsi="Arial" w:cs="Arial"/>
          <w:i/>
          <w:sz w:val="22"/>
          <w:szCs w:val="22"/>
        </w:rPr>
        <w:t>13.f</w:t>
      </w:r>
    </w:p>
    <w:p w14:paraId="01DB8196" w14:textId="1A88E621" w:rsidR="006A2D8E" w:rsidRDefault="00DF6703" w:rsidP="006A2D8E">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DF6703">
        <w:rPr>
          <w:rFonts w:ascii="Arial" w:hAnsi="Arial" w:cs="Arial"/>
          <w:b/>
          <w:sz w:val="22"/>
          <w:szCs w:val="22"/>
        </w:rPr>
        <w:t>Vice-Président</w:t>
      </w:r>
      <w:r>
        <w:rPr>
          <w:rFonts w:ascii="Arial" w:hAnsi="Arial" w:cs="Arial"/>
          <w:sz w:val="22"/>
          <w:szCs w:val="22"/>
        </w:rPr>
        <w:t xml:space="preserve"> a introduit le point 13.f, en précisant que le Comité poursuivait ses travaux sur le suivi des décisions et résolutions adoptées par le Comité et l’Assemblée générale lors de ses sessions</w:t>
      </w:r>
      <w:r w:rsidR="00C25625">
        <w:rPr>
          <w:rFonts w:ascii="Arial" w:hAnsi="Arial" w:cs="Arial"/>
          <w:sz w:val="22"/>
          <w:szCs w:val="22"/>
        </w:rPr>
        <w:t xml:space="preserve"> antérieures</w:t>
      </w:r>
      <w:r>
        <w:rPr>
          <w:rFonts w:ascii="Arial" w:hAnsi="Arial" w:cs="Arial"/>
          <w:sz w:val="22"/>
          <w:szCs w:val="22"/>
        </w:rPr>
        <w:t xml:space="preserve">, et notamment la </w:t>
      </w:r>
      <w:r w:rsidRPr="00DF6703">
        <w:rPr>
          <w:rFonts w:ascii="Arial" w:hAnsi="Arial" w:cs="Arial"/>
          <w:sz w:val="22"/>
          <w:szCs w:val="22"/>
        </w:rPr>
        <w:t>stratégie</w:t>
      </w:r>
      <w:r>
        <w:rPr>
          <w:rFonts w:ascii="Arial" w:hAnsi="Arial" w:cs="Arial"/>
          <w:sz w:val="22"/>
          <w:szCs w:val="22"/>
        </w:rPr>
        <w:t xml:space="preserve"> coordonnée de collecte de </w:t>
      </w:r>
      <w:r w:rsidR="00C31523">
        <w:rPr>
          <w:rFonts w:ascii="Arial" w:hAnsi="Arial" w:cs="Arial"/>
          <w:sz w:val="22"/>
          <w:szCs w:val="22"/>
        </w:rPr>
        <w:t>fonds du Secteur de la C</w:t>
      </w:r>
      <w:r>
        <w:rPr>
          <w:rFonts w:ascii="Arial" w:hAnsi="Arial" w:cs="Arial"/>
          <w:sz w:val="22"/>
          <w:szCs w:val="22"/>
        </w:rPr>
        <w:t xml:space="preserve">ulture. </w:t>
      </w:r>
    </w:p>
    <w:p w14:paraId="47F97A5E" w14:textId="0BA2CDD3" w:rsidR="00DF6703" w:rsidRPr="0098455A" w:rsidRDefault="00C25625" w:rsidP="0098455A">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C31523">
        <w:rPr>
          <w:rFonts w:ascii="Arial" w:hAnsi="Arial" w:cs="Arial"/>
          <w:b/>
          <w:sz w:val="22"/>
          <w:szCs w:val="22"/>
        </w:rPr>
        <w:t>Secrétaire</w:t>
      </w:r>
      <w:r>
        <w:rPr>
          <w:rFonts w:ascii="Arial" w:hAnsi="Arial" w:cs="Arial"/>
          <w:sz w:val="22"/>
          <w:szCs w:val="22"/>
        </w:rPr>
        <w:t xml:space="preserve"> a expliqué que, comme les points précédents, ce point procédait de l’</w:t>
      </w:r>
      <w:r w:rsidRPr="00C25625">
        <w:rPr>
          <w:rFonts w:ascii="Arial" w:hAnsi="Arial" w:cs="Arial"/>
          <w:sz w:val="22"/>
          <w:szCs w:val="22"/>
        </w:rPr>
        <w:t>évaluation</w:t>
      </w:r>
      <w:r>
        <w:rPr>
          <w:rFonts w:ascii="Arial" w:hAnsi="Arial" w:cs="Arial"/>
          <w:sz w:val="22"/>
          <w:szCs w:val="22"/>
        </w:rPr>
        <w:t xml:space="preserve"> conduite par l’IOS en 2013 qui avait souligné la valeur ajoutée que constituerait une stratégie de collecte de fonds </w:t>
      </w:r>
      <w:r w:rsidR="0098455A">
        <w:rPr>
          <w:rFonts w:ascii="Arial" w:hAnsi="Arial" w:cs="Arial"/>
          <w:sz w:val="22"/>
          <w:szCs w:val="22"/>
        </w:rPr>
        <w:t xml:space="preserve">coordonnée </w:t>
      </w:r>
      <w:r>
        <w:rPr>
          <w:rFonts w:ascii="Arial" w:hAnsi="Arial" w:cs="Arial"/>
          <w:sz w:val="22"/>
          <w:szCs w:val="22"/>
        </w:rPr>
        <w:t xml:space="preserve">entre les toutes les Conventions culturelles. La mobilisation de fonds était effectivement un enjeu majeur pour soutenir le programme ordinaire de l’UNESCO, et l’audit avait conclu que la création d’une équipe dédiée à cette tâche et commune à toutes les Conventions serait une première étape vers une </w:t>
      </w:r>
      <w:r w:rsidRPr="00C25625">
        <w:rPr>
          <w:rFonts w:ascii="Arial" w:hAnsi="Arial" w:cs="Arial"/>
          <w:sz w:val="22"/>
          <w:szCs w:val="22"/>
        </w:rPr>
        <w:t>stratégie</w:t>
      </w:r>
      <w:r>
        <w:rPr>
          <w:rFonts w:ascii="Arial" w:hAnsi="Arial" w:cs="Arial"/>
          <w:sz w:val="22"/>
          <w:szCs w:val="22"/>
        </w:rPr>
        <w:t xml:space="preserve"> </w:t>
      </w:r>
      <w:r>
        <w:rPr>
          <w:rFonts w:ascii="Arial" w:hAnsi="Arial" w:cs="Arial"/>
          <w:sz w:val="22"/>
          <w:szCs w:val="22"/>
          <w:lang w:eastAsia="en-US"/>
        </w:rPr>
        <w:t>coordonnée. Une des fonctions de l’Équipe des services communs pour les Conventions (</w:t>
      </w:r>
      <w:r w:rsidR="00C609B2">
        <w:rPr>
          <w:rFonts w:ascii="Arial" w:hAnsi="Arial" w:cs="Arial"/>
          <w:sz w:val="22"/>
          <w:szCs w:val="22"/>
          <w:lang w:eastAsia="en-US"/>
        </w:rPr>
        <w:t xml:space="preserve">CCST), établie en juillet 2014, était d’élaborer cette </w:t>
      </w:r>
      <w:r w:rsidR="00C609B2" w:rsidRPr="00C609B2">
        <w:rPr>
          <w:rFonts w:ascii="Arial" w:hAnsi="Arial" w:cs="Arial"/>
          <w:sz w:val="22"/>
          <w:szCs w:val="22"/>
          <w:lang w:eastAsia="en-US"/>
        </w:rPr>
        <w:t>stratégie</w:t>
      </w:r>
      <w:r w:rsidR="00C609B2">
        <w:rPr>
          <w:rFonts w:ascii="Arial" w:hAnsi="Arial" w:cs="Arial"/>
          <w:sz w:val="22"/>
          <w:szCs w:val="22"/>
          <w:lang w:eastAsia="en-US"/>
        </w:rPr>
        <w:t xml:space="preserve"> en étroite concertation avec la division en charge de la </w:t>
      </w:r>
      <w:r w:rsidR="00C609B2" w:rsidRPr="00C609B2">
        <w:rPr>
          <w:rFonts w:ascii="Arial" w:hAnsi="Arial" w:cs="Arial"/>
          <w:sz w:val="22"/>
          <w:szCs w:val="22"/>
          <w:lang w:eastAsia="en-US"/>
        </w:rPr>
        <w:t>coopération</w:t>
      </w:r>
      <w:r w:rsidR="00C609B2">
        <w:rPr>
          <w:rFonts w:ascii="Arial" w:hAnsi="Arial" w:cs="Arial"/>
          <w:sz w:val="22"/>
          <w:szCs w:val="22"/>
          <w:lang w:eastAsia="en-US"/>
        </w:rPr>
        <w:t xml:space="preserve"> avec les sources de </w:t>
      </w:r>
      <w:r w:rsidR="00C609B2" w:rsidRPr="00C609B2">
        <w:rPr>
          <w:rFonts w:ascii="Arial" w:hAnsi="Arial" w:cs="Arial"/>
          <w:sz w:val="22"/>
          <w:szCs w:val="22"/>
          <w:lang w:eastAsia="en-US"/>
        </w:rPr>
        <w:t>financement</w:t>
      </w:r>
      <w:r w:rsidR="00C609B2">
        <w:rPr>
          <w:rFonts w:ascii="Arial" w:hAnsi="Arial" w:cs="Arial"/>
          <w:sz w:val="22"/>
          <w:szCs w:val="22"/>
          <w:lang w:eastAsia="en-US"/>
        </w:rPr>
        <w:t xml:space="preserve"> extrabudgétaire : le Bureau de la </w:t>
      </w:r>
      <w:r w:rsidR="00C609B2" w:rsidRPr="00C609B2">
        <w:rPr>
          <w:rFonts w:ascii="Arial" w:hAnsi="Arial" w:cs="Arial"/>
          <w:sz w:val="22"/>
          <w:szCs w:val="22"/>
          <w:lang w:eastAsia="en-US"/>
        </w:rPr>
        <w:t>planification</w:t>
      </w:r>
      <w:r w:rsidR="00C609B2">
        <w:rPr>
          <w:rFonts w:ascii="Arial" w:hAnsi="Arial" w:cs="Arial"/>
          <w:sz w:val="22"/>
          <w:szCs w:val="22"/>
          <w:lang w:eastAsia="en-US"/>
        </w:rPr>
        <w:t xml:space="preserve"> stratégique. Elle a précisé que les consultations avaient déjà débuté afin d’identifier quels donateurs, y compris dans le secteur privé, avaient des affinités avec une Convention </w:t>
      </w:r>
      <w:r w:rsidR="00C609B2" w:rsidRPr="00C609B2">
        <w:rPr>
          <w:rFonts w:ascii="Arial" w:hAnsi="Arial" w:cs="Arial"/>
          <w:sz w:val="22"/>
          <w:szCs w:val="22"/>
          <w:lang w:eastAsia="en-US"/>
        </w:rPr>
        <w:t>en particulier</w:t>
      </w:r>
      <w:r w:rsidR="0098455A">
        <w:rPr>
          <w:rFonts w:ascii="Arial" w:hAnsi="Arial" w:cs="Arial"/>
          <w:sz w:val="22"/>
          <w:szCs w:val="22"/>
          <w:lang w:eastAsia="en-US"/>
        </w:rPr>
        <w:t>, et que le CCST étai</w:t>
      </w:r>
      <w:r w:rsidR="00C609B2">
        <w:rPr>
          <w:rFonts w:ascii="Arial" w:hAnsi="Arial" w:cs="Arial"/>
          <w:sz w:val="22"/>
          <w:szCs w:val="22"/>
          <w:lang w:eastAsia="en-US"/>
        </w:rPr>
        <w:t xml:space="preserve">t en train de rédiger une brochure intitulée « Trois étapes pour devenir notre partenaire », un document plus simple et plus convaincant que </w:t>
      </w:r>
      <w:r w:rsidR="0089073B">
        <w:rPr>
          <w:rFonts w:ascii="Arial" w:hAnsi="Arial" w:cs="Arial"/>
          <w:sz w:val="22"/>
          <w:szCs w:val="22"/>
          <w:lang w:eastAsia="en-US"/>
        </w:rPr>
        <w:t>celui qui existait jusqu’alors quand les</w:t>
      </w:r>
      <w:r w:rsidR="00C609B2">
        <w:rPr>
          <w:rFonts w:ascii="Arial" w:hAnsi="Arial" w:cs="Arial"/>
          <w:sz w:val="22"/>
          <w:szCs w:val="22"/>
          <w:lang w:eastAsia="en-US"/>
        </w:rPr>
        <w:t xml:space="preserve"> programmes </w:t>
      </w:r>
      <w:r w:rsidR="0089073B">
        <w:rPr>
          <w:rFonts w:ascii="Arial" w:hAnsi="Arial" w:cs="Arial"/>
          <w:sz w:val="22"/>
          <w:szCs w:val="22"/>
          <w:lang w:eastAsia="en-US"/>
        </w:rPr>
        <w:t xml:space="preserve">essayaient </w:t>
      </w:r>
      <w:r w:rsidR="00C609B2">
        <w:rPr>
          <w:rFonts w:ascii="Arial" w:hAnsi="Arial" w:cs="Arial"/>
          <w:sz w:val="22"/>
          <w:szCs w:val="22"/>
          <w:lang w:eastAsia="en-US"/>
        </w:rPr>
        <w:t>de trouver leurs propres financements extrabudgétaires</w:t>
      </w:r>
      <w:r w:rsidR="0089073B">
        <w:rPr>
          <w:rFonts w:ascii="Arial" w:hAnsi="Arial" w:cs="Arial"/>
          <w:sz w:val="22"/>
          <w:szCs w:val="22"/>
          <w:lang w:eastAsia="en-US"/>
        </w:rPr>
        <w:t xml:space="preserve">. La </w:t>
      </w:r>
      <w:r w:rsidR="0089073B" w:rsidRPr="0089073B">
        <w:rPr>
          <w:rFonts w:ascii="Arial" w:hAnsi="Arial" w:cs="Arial"/>
          <w:sz w:val="22"/>
          <w:szCs w:val="22"/>
          <w:lang w:eastAsia="en-US"/>
        </w:rPr>
        <w:t>Secrétaire</w:t>
      </w:r>
      <w:r w:rsidR="0089073B">
        <w:rPr>
          <w:rFonts w:ascii="Arial" w:hAnsi="Arial" w:cs="Arial"/>
          <w:sz w:val="22"/>
          <w:szCs w:val="22"/>
          <w:lang w:eastAsia="en-US"/>
        </w:rPr>
        <w:t xml:space="preserve"> a expliqué que le travail en était encore à ses balbutiements et, qu’e</w:t>
      </w:r>
      <w:r w:rsidR="0089073B" w:rsidRPr="0089073B">
        <w:rPr>
          <w:rFonts w:ascii="Arial" w:hAnsi="Arial" w:cs="Arial"/>
          <w:sz w:val="22"/>
          <w:szCs w:val="22"/>
          <w:lang w:eastAsia="en-US"/>
        </w:rPr>
        <w:t>n conséquence</w:t>
      </w:r>
      <w:r w:rsidR="0089073B">
        <w:rPr>
          <w:rFonts w:ascii="Arial" w:hAnsi="Arial" w:cs="Arial"/>
          <w:sz w:val="22"/>
          <w:szCs w:val="22"/>
          <w:lang w:eastAsia="en-US"/>
        </w:rPr>
        <w:t xml:space="preserve">, il n’était demandé au Comité </w:t>
      </w:r>
      <w:r w:rsidR="0098455A">
        <w:rPr>
          <w:rFonts w:ascii="Arial" w:hAnsi="Arial" w:cs="Arial"/>
          <w:sz w:val="22"/>
          <w:szCs w:val="22"/>
          <w:lang w:eastAsia="en-US"/>
        </w:rPr>
        <w:t xml:space="preserve">que </w:t>
      </w:r>
      <w:r w:rsidR="0089073B">
        <w:rPr>
          <w:rFonts w:ascii="Arial" w:hAnsi="Arial" w:cs="Arial"/>
          <w:sz w:val="22"/>
          <w:szCs w:val="22"/>
          <w:lang w:eastAsia="en-US"/>
        </w:rPr>
        <w:t xml:space="preserve">de prendre note </w:t>
      </w:r>
      <w:r w:rsidR="0089073B" w:rsidRPr="0098455A">
        <w:rPr>
          <w:rFonts w:ascii="Arial" w:hAnsi="Arial" w:cs="Arial"/>
          <w:sz w:val="22"/>
          <w:szCs w:val="22"/>
          <w:lang w:eastAsia="en-US"/>
        </w:rPr>
        <w:t>de la nécessité de discussions supplémentaires et qu’une proposition  de stratégie coordonnée serait présentée lors de sa prochaine session. En d’autres termes, une stratégie n’avait pu être élaborée depuis l</w:t>
      </w:r>
      <w:r w:rsidR="00963C84">
        <w:rPr>
          <w:rFonts w:ascii="Arial" w:hAnsi="Arial" w:cs="Arial"/>
          <w:sz w:val="22"/>
          <w:szCs w:val="22"/>
          <w:lang w:eastAsia="en-US"/>
        </w:rPr>
        <w:t>a</w:t>
      </w:r>
      <w:r w:rsidR="0089073B" w:rsidRPr="0098455A">
        <w:rPr>
          <w:rFonts w:ascii="Arial" w:hAnsi="Arial" w:cs="Arial"/>
          <w:sz w:val="22"/>
          <w:szCs w:val="22"/>
          <w:lang w:eastAsia="en-US"/>
        </w:rPr>
        <w:t xml:space="preserve"> précédente session du Comité car l’équipe n’avait été constituée qu’il y a six mois. On espérait donc que le Comité prendrait connaissance de cette stratégie l’année prochaine, cela nécessiterait la participation des Comités de toutes les Conventions puisqu’il s’agirait d’une stratégie partagée.</w:t>
      </w:r>
    </w:p>
    <w:p w14:paraId="0EF77A5E" w14:textId="535B9B7D" w:rsidR="0098455A" w:rsidRDefault="0098455A" w:rsidP="0098455A">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98455A">
        <w:rPr>
          <w:rFonts w:ascii="Arial" w:hAnsi="Arial" w:cs="Arial"/>
          <w:b/>
          <w:sz w:val="22"/>
          <w:szCs w:val="22"/>
        </w:rPr>
        <w:t>Vice-Président</w:t>
      </w:r>
      <w:r>
        <w:rPr>
          <w:rFonts w:ascii="Arial" w:hAnsi="Arial" w:cs="Arial"/>
          <w:sz w:val="22"/>
          <w:szCs w:val="22"/>
        </w:rPr>
        <w:t xml:space="preserve"> a remercié la </w:t>
      </w:r>
      <w:r w:rsidRPr="0098455A">
        <w:rPr>
          <w:rFonts w:ascii="Arial" w:hAnsi="Arial" w:cs="Arial"/>
          <w:sz w:val="22"/>
          <w:szCs w:val="22"/>
        </w:rPr>
        <w:t>Secrétaire</w:t>
      </w:r>
      <w:r>
        <w:rPr>
          <w:rFonts w:ascii="Arial" w:hAnsi="Arial" w:cs="Arial"/>
          <w:sz w:val="22"/>
          <w:szCs w:val="22"/>
        </w:rPr>
        <w:t xml:space="preserve"> pour les éclaircissements apportés à propos des travaux préparatoires du Secrétariat pour élaborer cette </w:t>
      </w:r>
      <w:r w:rsidRPr="0098455A">
        <w:rPr>
          <w:rFonts w:ascii="Arial" w:hAnsi="Arial" w:cs="Arial"/>
          <w:sz w:val="22"/>
          <w:szCs w:val="22"/>
        </w:rPr>
        <w:t>stratégie</w:t>
      </w:r>
      <w:r>
        <w:rPr>
          <w:rFonts w:ascii="Arial" w:hAnsi="Arial" w:cs="Arial"/>
          <w:sz w:val="22"/>
          <w:szCs w:val="22"/>
        </w:rPr>
        <w:t xml:space="preserve"> qui était évidemment d’une grande importance pour des raisons bien connues. Le Vice-Président est alors passé à l’adoption du projet de </w:t>
      </w:r>
      <w:r w:rsidRPr="0098455A">
        <w:rPr>
          <w:rFonts w:ascii="Arial" w:hAnsi="Arial" w:cs="Arial"/>
          <w:sz w:val="22"/>
          <w:szCs w:val="22"/>
        </w:rPr>
        <w:t>décision</w:t>
      </w:r>
      <w:r>
        <w:rPr>
          <w:rFonts w:ascii="Arial" w:hAnsi="Arial" w:cs="Arial"/>
          <w:sz w:val="22"/>
          <w:szCs w:val="22"/>
        </w:rPr>
        <w:t xml:space="preserve">. Prenant acte de l’absence de commentaires ou d’objections aux paragraphes 1 à 5, il a déclaré ceux-ci adoptés. En l’absence d’objections à l’adoption de la décision dans son ensemble, le </w:t>
      </w:r>
      <w:r w:rsidRPr="0098455A">
        <w:rPr>
          <w:rFonts w:ascii="Arial" w:hAnsi="Arial" w:cs="Arial"/>
          <w:b/>
          <w:sz w:val="22"/>
          <w:szCs w:val="22"/>
        </w:rPr>
        <w:t>Vice-Président a déclaré la décision</w:t>
      </w:r>
      <w:r w:rsidR="005D619A">
        <w:rPr>
          <w:rFonts w:ascii="Arial" w:hAnsi="Arial" w:cs="Arial"/>
          <w:b/>
          <w:sz w:val="22"/>
          <w:szCs w:val="22"/>
        </w:rPr>
        <w:t> </w:t>
      </w:r>
      <w:r w:rsidRPr="0098455A">
        <w:rPr>
          <w:rFonts w:ascii="Arial" w:hAnsi="Arial" w:cs="Arial"/>
          <w:b/>
          <w:sz w:val="22"/>
          <w:szCs w:val="22"/>
        </w:rPr>
        <w:t>9.COM</w:t>
      </w:r>
      <w:r w:rsidR="005D619A">
        <w:rPr>
          <w:rFonts w:ascii="Arial" w:hAnsi="Arial" w:cs="Arial"/>
          <w:b/>
          <w:sz w:val="22"/>
          <w:szCs w:val="22"/>
        </w:rPr>
        <w:t> </w:t>
      </w:r>
      <w:r w:rsidRPr="0098455A">
        <w:rPr>
          <w:rFonts w:ascii="Arial" w:hAnsi="Arial" w:cs="Arial"/>
          <w:b/>
          <w:sz w:val="22"/>
          <w:szCs w:val="22"/>
        </w:rPr>
        <w:t>13.f adoptée</w:t>
      </w:r>
      <w:r>
        <w:rPr>
          <w:rFonts w:ascii="Arial" w:hAnsi="Arial" w:cs="Arial"/>
          <w:sz w:val="22"/>
          <w:szCs w:val="22"/>
        </w:rPr>
        <w:t xml:space="preserve">. </w:t>
      </w:r>
    </w:p>
    <w:p w14:paraId="786EF2B2" w14:textId="7E41C528" w:rsidR="0098455A" w:rsidRPr="00B53825" w:rsidRDefault="00B53825" w:rsidP="0093069A">
      <w:pPr>
        <w:keepNext/>
        <w:tabs>
          <w:tab w:val="left" w:pos="5812"/>
        </w:tabs>
        <w:spacing w:before="360" w:after="60"/>
        <w:jc w:val="both"/>
        <w:rPr>
          <w:rFonts w:ascii="Arial" w:hAnsi="Arial" w:cs="Arial"/>
          <w:b/>
          <w:sz w:val="22"/>
          <w:szCs w:val="22"/>
          <w:u w:val="single"/>
        </w:rPr>
      </w:pPr>
      <w:r>
        <w:rPr>
          <w:rFonts w:ascii="Arial" w:hAnsi="Arial" w:cs="Arial"/>
          <w:b/>
          <w:sz w:val="22"/>
          <w:szCs w:val="22"/>
          <w:u w:val="single"/>
        </w:rPr>
        <w:lastRenderedPageBreak/>
        <w:t>POINT 13.g</w:t>
      </w:r>
      <w:r w:rsidRPr="00B53825">
        <w:rPr>
          <w:rFonts w:ascii="Arial" w:hAnsi="Arial" w:cs="Arial"/>
          <w:b/>
          <w:sz w:val="22"/>
          <w:szCs w:val="22"/>
          <w:u w:val="single"/>
        </w:rPr>
        <w:t xml:space="preserve"> DE L’ORDRE DU JOUR :</w:t>
      </w:r>
    </w:p>
    <w:p w14:paraId="1FCF0CA3" w14:textId="26AF6A17" w:rsidR="0098455A" w:rsidRDefault="00B53825" w:rsidP="0093069A">
      <w:pPr>
        <w:keepNext/>
        <w:tabs>
          <w:tab w:val="left" w:pos="5812"/>
        </w:tabs>
        <w:spacing w:after="120"/>
        <w:jc w:val="both"/>
        <w:rPr>
          <w:rFonts w:ascii="Arial" w:hAnsi="Arial" w:cs="Arial"/>
          <w:b/>
          <w:sz w:val="22"/>
          <w:szCs w:val="22"/>
        </w:rPr>
      </w:pPr>
      <w:r w:rsidRPr="00B53825">
        <w:rPr>
          <w:rFonts w:ascii="Arial" w:hAnsi="Arial" w:cs="Arial"/>
          <w:b/>
          <w:sz w:val="22"/>
          <w:szCs w:val="22"/>
        </w:rPr>
        <w:t xml:space="preserve">AVANTAGES ET INCONVÉNIENTS POUR LES ÉTATS MEMBRES DE </w:t>
      </w:r>
      <w:r w:rsidR="00CA0F28">
        <w:rPr>
          <w:rFonts w:ascii="Arial" w:hAnsi="Arial" w:cs="Arial"/>
          <w:b/>
          <w:sz w:val="22"/>
          <w:szCs w:val="22"/>
        </w:rPr>
        <w:t>LA SYNCHRONISATION D</w:t>
      </w:r>
      <w:r w:rsidRPr="00B53825">
        <w:rPr>
          <w:rFonts w:ascii="Arial" w:hAnsi="Arial" w:cs="Arial"/>
          <w:b/>
          <w:sz w:val="22"/>
          <w:szCs w:val="22"/>
        </w:rPr>
        <w:t xml:space="preserve">ES RÉUNIONS </w:t>
      </w:r>
      <w:r w:rsidR="00CA0F28">
        <w:rPr>
          <w:rFonts w:ascii="Arial" w:hAnsi="Arial" w:cs="Arial"/>
          <w:b/>
          <w:sz w:val="22"/>
          <w:szCs w:val="22"/>
        </w:rPr>
        <w:t xml:space="preserve">STATUTAIRES </w:t>
      </w:r>
      <w:r w:rsidRPr="00B53825">
        <w:rPr>
          <w:rFonts w:ascii="Arial" w:hAnsi="Arial" w:cs="Arial"/>
          <w:b/>
          <w:sz w:val="22"/>
          <w:szCs w:val="22"/>
        </w:rPr>
        <w:t>DES CONVENTIONS CULTURE</w:t>
      </w:r>
      <w:r w:rsidR="00CA0F28">
        <w:rPr>
          <w:rFonts w:ascii="Arial" w:hAnsi="Arial" w:cs="Arial"/>
          <w:b/>
          <w:sz w:val="22"/>
          <w:szCs w:val="22"/>
        </w:rPr>
        <w:t>LLES</w:t>
      </w:r>
    </w:p>
    <w:p w14:paraId="412B26F8" w14:textId="7C68FBEC" w:rsidR="00B53825" w:rsidRPr="00CA0F28" w:rsidRDefault="00CA0F28" w:rsidP="0093069A">
      <w:pPr>
        <w:keepNext/>
        <w:tabs>
          <w:tab w:val="left" w:pos="5812"/>
        </w:tabs>
        <w:ind w:left="2127" w:hanging="1418"/>
        <w:jc w:val="both"/>
        <w:rPr>
          <w:rFonts w:ascii="Arial" w:hAnsi="Arial" w:cs="Arial"/>
          <w:i/>
          <w:sz w:val="22"/>
          <w:szCs w:val="22"/>
        </w:rPr>
      </w:pPr>
      <w:r>
        <w:rPr>
          <w:rFonts w:ascii="Arial" w:hAnsi="Arial" w:cs="Arial"/>
          <w:b/>
          <w:sz w:val="22"/>
          <w:szCs w:val="22"/>
        </w:rPr>
        <w:t>Document</w:t>
      </w:r>
      <w:r w:rsidR="00481794">
        <w:rPr>
          <w:rFonts w:ascii="Arial" w:hAnsi="Arial" w:cs="Arial"/>
          <w:b/>
          <w:sz w:val="22"/>
          <w:szCs w:val="22"/>
        </w:rPr>
        <w:tab/>
      </w:r>
      <w:hyperlink r:id="rId56" w:history="1">
        <w:r w:rsidRPr="00CA0F28">
          <w:rPr>
            <w:rStyle w:val="Hyperlink"/>
            <w:rFonts w:ascii="Arial" w:hAnsi="Arial" w:cs="Arial"/>
            <w:i/>
            <w:sz w:val="22"/>
            <w:szCs w:val="22"/>
          </w:rPr>
          <w:t>ITH/14/9.COM/13.g</w:t>
        </w:r>
      </w:hyperlink>
    </w:p>
    <w:p w14:paraId="6EE06525" w14:textId="18E31356" w:rsidR="00B53825" w:rsidRPr="00B53825" w:rsidRDefault="00B53825" w:rsidP="0093069A">
      <w:pPr>
        <w:keepNext/>
        <w:tabs>
          <w:tab w:val="left" w:pos="2127"/>
          <w:tab w:val="left" w:pos="5812"/>
        </w:tabs>
        <w:spacing w:before="60" w:after="240"/>
        <w:ind w:left="709"/>
        <w:jc w:val="both"/>
        <w:rPr>
          <w:rFonts w:ascii="Arial" w:hAnsi="Arial" w:cs="Arial"/>
          <w:b/>
          <w:sz w:val="22"/>
          <w:szCs w:val="22"/>
        </w:rPr>
      </w:pPr>
      <w:r>
        <w:rPr>
          <w:rFonts w:ascii="Arial" w:hAnsi="Arial" w:cs="Arial"/>
          <w:b/>
          <w:sz w:val="22"/>
          <w:szCs w:val="22"/>
        </w:rPr>
        <w:t>Décision</w:t>
      </w:r>
      <w:r w:rsidR="00481794">
        <w:rPr>
          <w:rFonts w:ascii="Arial" w:hAnsi="Arial" w:cs="Arial"/>
          <w:b/>
          <w:sz w:val="22"/>
          <w:szCs w:val="22"/>
        </w:rPr>
        <w:tab/>
      </w:r>
      <w:r w:rsidRPr="00B53825">
        <w:rPr>
          <w:rFonts w:ascii="Arial" w:hAnsi="Arial" w:cs="Arial"/>
          <w:i/>
          <w:sz w:val="22"/>
          <w:szCs w:val="22"/>
        </w:rPr>
        <w:t>9.COM</w:t>
      </w:r>
      <w:r w:rsidR="00481794">
        <w:rPr>
          <w:rFonts w:ascii="Arial" w:hAnsi="Arial" w:cs="Arial"/>
          <w:i/>
          <w:sz w:val="22"/>
          <w:szCs w:val="22"/>
        </w:rPr>
        <w:t> </w:t>
      </w:r>
      <w:r w:rsidRPr="00B53825">
        <w:rPr>
          <w:rFonts w:ascii="Arial" w:hAnsi="Arial" w:cs="Arial"/>
          <w:i/>
          <w:sz w:val="22"/>
          <w:szCs w:val="22"/>
        </w:rPr>
        <w:t>13.g</w:t>
      </w:r>
    </w:p>
    <w:p w14:paraId="6946A16B" w14:textId="1BD247F1" w:rsidR="0098455A" w:rsidRDefault="00B53825" w:rsidP="006A2D8E">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CA0F28">
        <w:rPr>
          <w:rFonts w:ascii="Arial" w:hAnsi="Arial" w:cs="Arial"/>
          <w:b/>
          <w:sz w:val="22"/>
          <w:szCs w:val="22"/>
        </w:rPr>
        <w:t>Vice-Président</w:t>
      </w:r>
      <w:r>
        <w:rPr>
          <w:rFonts w:ascii="Arial" w:hAnsi="Arial" w:cs="Arial"/>
          <w:sz w:val="22"/>
          <w:szCs w:val="22"/>
        </w:rPr>
        <w:t xml:space="preserve"> est passé au point 13.g, et a invité la </w:t>
      </w:r>
      <w:r w:rsidRPr="00B53825">
        <w:rPr>
          <w:rFonts w:ascii="Arial" w:hAnsi="Arial" w:cs="Arial"/>
          <w:sz w:val="22"/>
          <w:szCs w:val="22"/>
        </w:rPr>
        <w:t>Secrétaire</w:t>
      </w:r>
      <w:r>
        <w:rPr>
          <w:rFonts w:ascii="Arial" w:hAnsi="Arial" w:cs="Arial"/>
          <w:sz w:val="22"/>
          <w:szCs w:val="22"/>
        </w:rPr>
        <w:t xml:space="preserve"> à présenter le point.</w:t>
      </w:r>
    </w:p>
    <w:p w14:paraId="15BCCB39" w14:textId="3C406149" w:rsidR="00DB5A2B" w:rsidRDefault="00CA0F28" w:rsidP="00DB5A2B">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CA0F28">
        <w:rPr>
          <w:rFonts w:ascii="Arial" w:hAnsi="Arial" w:cs="Arial"/>
          <w:b/>
          <w:sz w:val="22"/>
          <w:szCs w:val="22"/>
        </w:rPr>
        <w:t>Secrétaire</w:t>
      </w:r>
      <w:r>
        <w:rPr>
          <w:rFonts w:ascii="Arial" w:hAnsi="Arial" w:cs="Arial"/>
          <w:sz w:val="22"/>
          <w:szCs w:val="22"/>
        </w:rPr>
        <w:t xml:space="preserve"> a expliqué que, dans la même logique que celle a</w:t>
      </w:r>
      <w:r w:rsidR="00502FE3">
        <w:rPr>
          <w:rFonts w:ascii="Arial" w:hAnsi="Arial" w:cs="Arial"/>
          <w:sz w:val="22"/>
          <w:szCs w:val="22"/>
        </w:rPr>
        <w:t>yant</w:t>
      </w:r>
      <w:r>
        <w:rPr>
          <w:rFonts w:ascii="Arial" w:hAnsi="Arial" w:cs="Arial"/>
          <w:sz w:val="22"/>
          <w:szCs w:val="22"/>
        </w:rPr>
        <w:t xml:space="preserve"> présidé aux décisions prises en réponse à l’audit </w:t>
      </w:r>
      <w:r w:rsidR="00F1137A">
        <w:rPr>
          <w:rFonts w:ascii="Arial" w:hAnsi="Arial" w:cs="Arial"/>
          <w:sz w:val="22"/>
          <w:szCs w:val="22"/>
        </w:rPr>
        <w:t xml:space="preserve">de l’année précédente </w:t>
      </w:r>
      <w:r>
        <w:rPr>
          <w:rFonts w:ascii="Arial" w:hAnsi="Arial" w:cs="Arial"/>
          <w:sz w:val="22"/>
          <w:szCs w:val="22"/>
        </w:rPr>
        <w:t>sur les méthodes de travail des conventions culturelles</w:t>
      </w:r>
      <w:r w:rsidR="00F1137A">
        <w:rPr>
          <w:rFonts w:ascii="Arial" w:hAnsi="Arial" w:cs="Arial"/>
          <w:sz w:val="22"/>
          <w:szCs w:val="22"/>
        </w:rPr>
        <w:t xml:space="preserve">, le Comité a pris en </w:t>
      </w:r>
      <w:r w:rsidR="00F1137A" w:rsidRPr="00F1137A">
        <w:rPr>
          <w:rFonts w:ascii="Arial" w:hAnsi="Arial" w:cs="Arial"/>
          <w:sz w:val="22"/>
          <w:szCs w:val="22"/>
        </w:rPr>
        <w:t xml:space="preserve">considération </w:t>
      </w:r>
      <w:r>
        <w:rPr>
          <w:rFonts w:ascii="Arial" w:hAnsi="Arial" w:cs="Arial"/>
          <w:sz w:val="22"/>
          <w:szCs w:val="22"/>
        </w:rPr>
        <w:t xml:space="preserve">l’une des conclusions de l’audit qui proposait d’étudier les avantages et les inconvénients pour les États membres de la synchronisation des réunions statutaires. Après avoir étudié les différents paramètres d’une telle mesure, qui sont présentés dans </w:t>
      </w:r>
      <w:r w:rsidR="00F1137A">
        <w:rPr>
          <w:rFonts w:ascii="Arial" w:hAnsi="Arial" w:cs="Arial"/>
          <w:sz w:val="22"/>
          <w:szCs w:val="22"/>
        </w:rPr>
        <w:t>le document, la conclusion était</w:t>
      </w:r>
      <w:r>
        <w:rPr>
          <w:rFonts w:ascii="Arial" w:hAnsi="Arial" w:cs="Arial"/>
          <w:sz w:val="22"/>
          <w:szCs w:val="22"/>
        </w:rPr>
        <w:t xml:space="preserve"> qu’il y avait malheureusement trop de réunions statutaires des conventions culturelles et que la synchronisation des réunions serait plutôt contreproductive car elle affecterait la qualité du travail des membres des comités respectifs et n’améliorerait pas nécessairement de façon substantielle la situation. Bien au contraire, les États parties</w:t>
      </w:r>
      <w:r w:rsidR="009433D6">
        <w:rPr>
          <w:rFonts w:ascii="Arial" w:hAnsi="Arial" w:cs="Arial"/>
          <w:sz w:val="22"/>
          <w:szCs w:val="22"/>
        </w:rPr>
        <w:t xml:space="preserve"> ont </w:t>
      </w:r>
      <w:r>
        <w:rPr>
          <w:rFonts w:ascii="Arial" w:hAnsi="Arial" w:cs="Arial"/>
          <w:sz w:val="22"/>
          <w:szCs w:val="22"/>
        </w:rPr>
        <w:t xml:space="preserve">demandé </w:t>
      </w:r>
      <w:r w:rsidR="009433D6">
        <w:rPr>
          <w:rFonts w:ascii="Arial" w:hAnsi="Arial" w:cs="Arial"/>
          <w:sz w:val="22"/>
          <w:szCs w:val="22"/>
        </w:rPr>
        <w:t xml:space="preserve">à plusieurs reprises au Secrétariat – et pas uniquement à celui de la Convention de 2003 mais </w:t>
      </w:r>
      <w:r w:rsidR="009433D6" w:rsidRPr="009433D6">
        <w:rPr>
          <w:rFonts w:ascii="Arial" w:hAnsi="Arial" w:cs="Arial"/>
          <w:sz w:val="22"/>
          <w:szCs w:val="22"/>
        </w:rPr>
        <w:t>également</w:t>
      </w:r>
      <w:r w:rsidR="009433D6">
        <w:rPr>
          <w:rFonts w:ascii="Arial" w:hAnsi="Arial" w:cs="Arial"/>
          <w:sz w:val="22"/>
          <w:szCs w:val="22"/>
        </w:rPr>
        <w:t xml:space="preserve"> à ceux des autres conventions – de mieux répartir les réunions au cours de l’exercice biennal afin de disposer de plus de temps pour préparer les différentes réunions et d’un peu de latence entre deux réunions. Par ailleurs, la convocation de toutes les réunions au cours d’une même période ne permettrait pas de répartir correctement la charge de travail de l’Équipe de</w:t>
      </w:r>
      <w:r w:rsidR="00B975CD">
        <w:rPr>
          <w:rFonts w:ascii="Arial" w:hAnsi="Arial" w:cs="Arial"/>
          <w:sz w:val="22"/>
          <w:szCs w:val="22"/>
        </w:rPr>
        <w:t xml:space="preserve">s services communs qui aide le Secrétariat à, entre autres tâches, </w:t>
      </w:r>
      <w:r w:rsidR="009433D6" w:rsidRPr="00B975CD">
        <w:rPr>
          <w:rFonts w:ascii="Arial" w:hAnsi="Arial" w:cs="Arial"/>
          <w:sz w:val="22"/>
          <w:szCs w:val="22"/>
        </w:rPr>
        <w:t>prendre en charge les participants</w:t>
      </w:r>
      <w:r w:rsidR="00B975CD">
        <w:rPr>
          <w:rFonts w:ascii="Arial" w:hAnsi="Arial" w:cs="Arial"/>
          <w:sz w:val="22"/>
          <w:szCs w:val="22"/>
        </w:rPr>
        <w:t xml:space="preserve">. </w:t>
      </w:r>
      <w:r w:rsidR="00B975CD" w:rsidRPr="00B975CD">
        <w:rPr>
          <w:rFonts w:ascii="Arial" w:hAnsi="Arial" w:cs="Arial"/>
          <w:sz w:val="22"/>
          <w:szCs w:val="22"/>
        </w:rPr>
        <w:t>En conséquence</w:t>
      </w:r>
      <w:r w:rsidR="00B975CD">
        <w:rPr>
          <w:rFonts w:ascii="Arial" w:hAnsi="Arial" w:cs="Arial"/>
          <w:sz w:val="22"/>
          <w:szCs w:val="22"/>
        </w:rPr>
        <w:t>, il semblait évident que la répartition des réunions au cours de toute l’année était préférable pour ce service plutôt que s’occuper de tous</w:t>
      </w:r>
      <w:r w:rsidR="00502FE3">
        <w:rPr>
          <w:rFonts w:ascii="Arial" w:hAnsi="Arial" w:cs="Arial"/>
          <w:sz w:val="22"/>
          <w:szCs w:val="22"/>
        </w:rPr>
        <w:t xml:space="preserve"> les participants en même temps, </w:t>
      </w:r>
      <w:r w:rsidR="00B975CD">
        <w:rPr>
          <w:rFonts w:ascii="Arial" w:hAnsi="Arial" w:cs="Arial"/>
          <w:sz w:val="22"/>
          <w:szCs w:val="22"/>
        </w:rPr>
        <w:t xml:space="preserve">durant trois mois de l’année. Ces observations étaient reflétées dans le projet de décision soumis au Comité qui, </w:t>
      </w:r>
      <w:r w:rsidR="00B975CD" w:rsidRPr="00B975CD">
        <w:rPr>
          <w:rFonts w:ascii="Arial" w:hAnsi="Arial" w:cs="Arial"/>
          <w:sz w:val="22"/>
          <w:szCs w:val="22"/>
        </w:rPr>
        <w:t>par conséquent</w:t>
      </w:r>
      <w:r w:rsidR="00B975CD">
        <w:rPr>
          <w:rFonts w:ascii="Arial" w:hAnsi="Arial" w:cs="Arial"/>
          <w:sz w:val="22"/>
          <w:szCs w:val="22"/>
        </w:rPr>
        <w:t xml:space="preserve">, ne soutenait pas, à priori, l’idée d’une synchronisation des réunions durant une courte période mais soulignait l’importance d’une confirmation anticipée des dates et lieux de réunions avec une </w:t>
      </w:r>
      <w:r w:rsidR="00B975CD" w:rsidRPr="00B975CD">
        <w:rPr>
          <w:rFonts w:ascii="Arial" w:hAnsi="Arial" w:cs="Arial"/>
          <w:sz w:val="22"/>
          <w:szCs w:val="22"/>
        </w:rPr>
        <w:t>planification</w:t>
      </w:r>
      <w:r w:rsidR="00B975CD">
        <w:rPr>
          <w:rFonts w:ascii="Arial" w:hAnsi="Arial" w:cs="Arial"/>
          <w:sz w:val="22"/>
          <w:szCs w:val="22"/>
        </w:rPr>
        <w:t xml:space="preserve"> adaptée </w:t>
      </w:r>
      <w:r w:rsidR="00DB5A2B">
        <w:rPr>
          <w:rFonts w:ascii="Arial" w:hAnsi="Arial" w:cs="Arial"/>
          <w:sz w:val="22"/>
          <w:szCs w:val="22"/>
        </w:rPr>
        <w:t xml:space="preserve">afin de répartir ces réunions tout au long de l’année. Enfin, le projet de décision encourageait le Secrétariat à poursuivre les efforts entrepris afin de coordonner efficacement les dates des réunions à des intervalles adéquats, comme demandé par les États parties. </w:t>
      </w:r>
    </w:p>
    <w:p w14:paraId="31454669" w14:textId="0CE0FB00" w:rsidR="00502FE3" w:rsidRDefault="00502FE3" w:rsidP="00DB5A2B">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502FE3">
        <w:rPr>
          <w:rFonts w:ascii="Arial" w:hAnsi="Arial" w:cs="Arial"/>
          <w:b/>
          <w:sz w:val="22"/>
          <w:szCs w:val="22"/>
        </w:rPr>
        <w:t>Vice-Président</w:t>
      </w:r>
      <w:r>
        <w:rPr>
          <w:rFonts w:ascii="Arial" w:hAnsi="Arial" w:cs="Arial"/>
          <w:sz w:val="22"/>
          <w:szCs w:val="22"/>
        </w:rPr>
        <w:t xml:space="preserve"> a ouvert le débat en soulignant que cette </w:t>
      </w:r>
      <w:r w:rsidRPr="00502FE3">
        <w:rPr>
          <w:rFonts w:ascii="Arial" w:hAnsi="Arial" w:cs="Arial"/>
          <w:sz w:val="22"/>
          <w:szCs w:val="22"/>
        </w:rPr>
        <w:t xml:space="preserve">proposition </w:t>
      </w:r>
      <w:r>
        <w:rPr>
          <w:rFonts w:ascii="Arial" w:hAnsi="Arial" w:cs="Arial"/>
          <w:sz w:val="22"/>
          <w:szCs w:val="22"/>
        </w:rPr>
        <w:t xml:space="preserve">était, </w:t>
      </w:r>
      <w:r w:rsidRPr="00502FE3">
        <w:rPr>
          <w:rFonts w:ascii="Arial" w:hAnsi="Arial" w:cs="Arial"/>
          <w:sz w:val="22"/>
          <w:szCs w:val="22"/>
        </w:rPr>
        <w:t>à prior</w:t>
      </w:r>
      <w:r>
        <w:rPr>
          <w:rFonts w:ascii="Arial" w:hAnsi="Arial" w:cs="Arial"/>
          <w:sz w:val="22"/>
          <w:szCs w:val="22"/>
        </w:rPr>
        <w:t>i,</w:t>
      </w:r>
      <w:r>
        <w:rPr>
          <w:rFonts w:ascii="Arial" w:hAnsi="Arial" w:cs="Arial"/>
          <w:i/>
          <w:sz w:val="22"/>
          <w:szCs w:val="22"/>
        </w:rPr>
        <w:t xml:space="preserve"> </w:t>
      </w:r>
      <w:r>
        <w:rPr>
          <w:rFonts w:ascii="Arial" w:hAnsi="Arial" w:cs="Arial"/>
          <w:sz w:val="22"/>
          <w:szCs w:val="22"/>
        </w:rPr>
        <w:t>plein</w:t>
      </w:r>
      <w:r w:rsidR="00F1137A">
        <w:rPr>
          <w:rFonts w:ascii="Arial" w:hAnsi="Arial" w:cs="Arial"/>
          <w:sz w:val="22"/>
          <w:szCs w:val="22"/>
        </w:rPr>
        <w:t>e</w:t>
      </w:r>
      <w:r>
        <w:rPr>
          <w:rFonts w:ascii="Arial" w:hAnsi="Arial" w:cs="Arial"/>
          <w:sz w:val="22"/>
          <w:szCs w:val="22"/>
        </w:rPr>
        <w:t xml:space="preserve"> de bon sens.</w:t>
      </w:r>
    </w:p>
    <w:p w14:paraId="5EB790F8" w14:textId="7A1B0FE6" w:rsidR="00502FE3" w:rsidRDefault="00502FE3" w:rsidP="00502FE3">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502FE3">
        <w:rPr>
          <w:rFonts w:ascii="Arial" w:hAnsi="Arial" w:cs="Arial"/>
          <w:sz w:val="22"/>
          <w:szCs w:val="22"/>
        </w:rPr>
        <w:t>délégation</w:t>
      </w:r>
      <w:r>
        <w:rPr>
          <w:rFonts w:ascii="Arial" w:hAnsi="Arial" w:cs="Arial"/>
          <w:sz w:val="22"/>
          <w:szCs w:val="22"/>
        </w:rPr>
        <w:t xml:space="preserve"> du </w:t>
      </w:r>
      <w:r w:rsidRPr="00502FE3">
        <w:rPr>
          <w:rFonts w:ascii="Arial" w:hAnsi="Arial" w:cs="Arial"/>
          <w:b/>
          <w:sz w:val="22"/>
          <w:szCs w:val="22"/>
        </w:rPr>
        <w:t>Brésil</w:t>
      </w:r>
      <w:r>
        <w:rPr>
          <w:rFonts w:ascii="Arial" w:hAnsi="Arial" w:cs="Arial"/>
          <w:sz w:val="22"/>
          <w:szCs w:val="22"/>
        </w:rPr>
        <w:t xml:space="preserve"> a souscrit aux commentaires de la </w:t>
      </w:r>
      <w:r w:rsidRPr="00502FE3">
        <w:rPr>
          <w:rFonts w:ascii="Arial" w:hAnsi="Arial" w:cs="Arial"/>
          <w:sz w:val="22"/>
          <w:szCs w:val="22"/>
        </w:rPr>
        <w:t>Secrétaire</w:t>
      </w:r>
      <w:r>
        <w:rPr>
          <w:rFonts w:ascii="Arial" w:hAnsi="Arial" w:cs="Arial"/>
          <w:sz w:val="22"/>
          <w:szCs w:val="22"/>
        </w:rPr>
        <w:t>. Le Comité dev</w:t>
      </w:r>
      <w:r w:rsidR="00B14491">
        <w:rPr>
          <w:rFonts w:ascii="Arial" w:hAnsi="Arial" w:cs="Arial"/>
          <w:sz w:val="22"/>
          <w:szCs w:val="22"/>
        </w:rPr>
        <w:t>r</w:t>
      </w:r>
      <w:r>
        <w:rPr>
          <w:rFonts w:ascii="Arial" w:hAnsi="Arial" w:cs="Arial"/>
          <w:sz w:val="22"/>
          <w:szCs w:val="22"/>
        </w:rPr>
        <w:t>ait</w:t>
      </w:r>
      <w:r w:rsidR="00B14491">
        <w:rPr>
          <w:rFonts w:ascii="Arial" w:hAnsi="Arial" w:cs="Arial"/>
          <w:sz w:val="22"/>
          <w:szCs w:val="22"/>
        </w:rPr>
        <w:t>, en effet,</w:t>
      </w:r>
      <w:r>
        <w:rPr>
          <w:rFonts w:ascii="Arial" w:hAnsi="Arial" w:cs="Arial"/>
          <w:sz w:val="22"/>
          <w:szCs w:val="22"/>
        </w:rPr>
        <w:t xml:space="preserve"> f</w:t>
      </w:r>
      <w:r w:rsidR="00B14491">
        <w:rPr>
          <w:rFonts w:ascii="Arial" w:hAnsi="Arial" w:cs="Arial"/>
          <w:sz w:val="22"/>
          <w:szCs w:val="22"/>
        </w:rPr>
        <w:t>aire preuve de prudence avec cette proposition</w:t>
      </w:r>
      <w:r>
        <w:rPr>
          <w:rFonts w:ascii="Arial" w:hAnsi="Arial" w:cs="Arial"/>
          <w:sz w:val="22"/>
          <w:szCs w:val="22"/>
        </w:rPr>
        <w:t xml:space="preserve"> de modifier la </w:t>
      </w:r>
      <w:r w:rsidRPr="00502FE3">
        <w:rPr>
          <w:rFonts w:ascii="Arial" w:hAnsi="Arial" w:cs="Arial"/>
          <w:sz w:val="22"/>
          <w:szCs w:val="22"/>
        </w:rPr>
        <w:t>planification</w:t>
      </w:r>
      <w:r>
        <w:rPr>
          <w:rFonts w:ascii="Arial" w:hAnsi="Arial" w:cs="Arial"/>
          <w:sz w:val="22"/>
          <w:szCs w:val="22"/>
        </w:rPr>
        <w:t xml:space="preserve"> des </w:t>
      </w:r>
      <w:r w:rsidR="00B14491">
        <w:rPr>
          <w:rFonts w:ascii="Arial" w:hAnsi="Arial" w:cs="Arial"/>
          <w:sz w:val="22"/>
          <w:szCs w:val="22"/>
        </w:rPr>
        <w:t>réunions, et ne pas nécessairement regrouper toutes les réunions ensemble car cela risquerait de créer plus de problèmes sans pour autant générer d’économies. Il se pourrait que les avantages liés à la réduction des coûts d’</w:t>
      </w:r>
      <w:r w:rsidR="00B14491" w:rsidRPr="00B14491">
        <w:rPr>
          <w:rFonts w:ascii="Arial" w:hAnsi="Arial" w:cs="Arial"/>
          <w:sz w:val="22"/>
          <w:szCs w:val="22"/>
        </w:rPr>
        <w:t>utilisation</w:t>
      </w:r>
      <w:r w:rsidR="00B14491">
        <w:rPr>
          <w:rFonts w:ascii="Arial" w:hAnsi="Arial" w:cs="Arial"/>
          <w:sz w:val="22"/>
          <w:szCs w:val="22"/>
        </w:rPr>
        <w:t xml:space="preserve"> des salles, des services d’interprétation, etc. ne soient pas supérieurs aux coûts engendrés par l’excès de papiers et de documents générés dans le même temps ou par le déplacement des</w:t>
      </w:r>
      <w:r w:rsidR="00815132">
        <w:rPr>
          <w:rFonts w:ascii="Arial" w:hAnsi="Arial" w:cs="Arial"/>
          <w:sz w:val="22"/>
          <w:szCs w:val="22"/>
        </w:rPr>
        <w:t xml:space="preserve"> délégués depuis leur capitale</w:t>
      </w:r>
      <w:r w:rsidR="00B14491">
        <w:rPr>
          <w:rFonts w:ascii="Arial" w:hAnsi="Arial" w:cs="Arial"/>
          <w:sz w:val="22"/>
          <w:szCs w:val="22"/>
        </w:rPr>
        <w:t xml:space="preserve"> pendant 3 semaines à Paris. </w:t>
      </w:r>
      <w:r w:rsidR="00B14491" w:rsidRPr="00B14491">
        <w:rPr>
          <w:rFonts w:ascii="Arial" w:hAnsi="Arial" w:cs="Arial"/>
          <w:sz w:val="22"/>
          <w:szCs w:val="22"/>
        </w:rPr>
        <w:t>En conséquence</w:t>
      </w:r>
      <w:r w:rsidR="00B14491">
        <w:rPr>
          <w:rFonts w:ascii="Arial" w:hAnsi="Arial" w:cs="Arial"/>
          <w:sz w:val="22"/>
          <w:szCs w:val="22"/>
        </w:rPr>
        <w:t xml:space="preserve">, la </w:t>
      </w:r>
      <w:r w:rsidR="00B14491" w:rsidRPr="00B14491">
        <w:rPr>
          <w:rFonts w:ascii="Arial" w:hAnsi="Arial" w:cs="Arial"/>
          <w:sz w:val="22"/>
          <w:szCs w:val="22"/>
        </w:rPr>
        <w:t>délégation</w:t>
      </w:r>
      <w:r w:rsidR="00B14491">
        <w:rPr>
          <w:rFonts w:ascii="Arial" w:hAnsi="Arial" w:cs="Arial"/>
          <w:sz w:val="22"/>
          <w:szCs w:val="22"/>
        </w:rPr>
        <w:t xml:space="preserve"> a </w:t>
      </w:r>
      <w:r w:rsidR="00815132">
        <w:rPr>
          <w:rFonts w:ascii="Arial" w:hAnsi="Arial" w:cs="Arial"/>
          <w:sz w:val="22"/>
          <w:szCs w:val="22"/>
        </w:rPr>
        <w:t xml:space="preserve">apporté son soutien à </w:t>
      </w:r>
      <w:r w:rsidR="00B14491">
        <w:rPr>
          <w:rFonts w:ascii="Arial" w:hAnsi="Arial" w:cs="Arial"/>
          <w:sz w:val="22"/>
          <w:szCs w:val="22"/>
        </w:rPr>
        <w:t xml:space="preserve">la suggestion du Secrétariat.  </w:t>
      </w:r>
    </w:p>
    <w:p w14:paraId="7B3DF1CC" w14:textId="1BA4320B" w:rsidR="00815132" w:rsidRDefault="00815132" w:rsidP="00502FE3">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Après avoir remercié le Brésil et pris note de l’absence d’autres commentaires, le </w:t>
      </w:r>
      <w:r w:rsidRPr="00815132">
        <w:rPr>
          <w:rFonts w:ascii="Arial" w:hAnsi="Arial" w:cs="Arial"/>
          <w:b/>
          <w:sz w:val="22"/>
          <w:szCs w:val="22"/>
        </w:rPr>
        <w:t>Vice-Président</w:t>
      </w:r>
      <w:r>
        <w:rPr>
          <w:rFonts w:ascii="Arial" w:hAnsi="Arial" w:cs="Arial"/>
          <w:sz w:val="22"/>
          <w:szCs w:val="22"/>
        </w:rPr>
        <w:t xml:space="preserve"> a procédé à l’adoption du projet de décision. En l’absence de commentaires </w:t>
      </w:r>
      <w:r w:rsidR="00F1137A">
        <w:rPr>
          <w:rFonts w:ascii="Arial" w:hAnsi="Arial" w:cs="Arial"/>
          <w:sz w:val="22"/>
          <w:szCs w:val="22"/>
        </w:rPr>
        <w:t xml:space="preserve">ou d’objections aux paragraphes </w:t>
      </w:r>
      <w:r>
        <w:rPr>
          <w:rFonts w:ascii="Arial" w:hAnsi="Arial" w:cs="Arial"/>
          <w:sz w:val="22"/>
          <w:szCs w:val="22"/>
        </w:rPr>
        <w:t xml:space="preserve">1 à 10, ceux-ci ont été dûment adoptés. En l’absence d’objections à l’adoption de la décision dans son ensemble, le </w:t>
      </w:r>
      <w:r w:rsidRPr="00815132">
        <w:rPr>
          <w:rFonts w:ascii="Arial" w:hAnsi="Arial" w:cs="Arial"/>
          <w:b/>
          <w:sz w:val="22"/>
          <w:szCs w:val="22"/>
        </w:rPr>
        <w:t>Vice-Président a déclaré la décision</w:t>
      </w:r>
      <w:r w:rsidR="00DC3CA2">
        <w:rPr>
          <w:rFonts w:ascii="Arial" w:hAnsi="Arial" w:cs="Arial"/>
          <w:b/>
          <w:sz w:val="22"/>
          <w:szCs w:val="22"/>
        </w:rPr>
        <w:t> </w:t>
      </w:r>
      <w:r w:rsidRPr="00815132">
        <w:rPr>
          <w:rFonts w:ascii="Arial" w:hAnsi="Arial" w:cs="Arial"/>
          <w:b/>
          <w:sz w:val="22"/>
          <w:szCs w:val="22"/>
        </w:rPr>
        <w:t>9.COM</w:t>
      </w:r>
      <w:r w:rsidR="00DC3CA2">
        <w:rPr>
          <w:rFonts w:ascii="Arial" w:hAnsi="Arial" w:cs="Arial"/>
          <w:b/>
          <w:sz w:val="22"/>
          <w:szCs w:val="22"/>
        </w:rPr>
        <w:t> </w:t>
      </w:r>
      <w:r w:rsidRPr="00815132">
        <w:rPr>
          <w:rFonts w:ascii="Arial" w:hAnsi="Arial" w:cs="Arial"/>
          <w:b/>
          <w:sz w:val="22"/>
          <w:szCs w:val="22"/>
        </w:rPr>
        <w:t>13.g adoptée</w:t>
      </w:r>
      <w:r>
        <w:rPr>
          <w:rFonts w:ascii="Arial" w:hAnsi="Arial" w:cs="Arial"/>
          <w:sz w:val="22"/>
          <w:szCs w:val="22"/>
        </w:rPr>
        <w:t>.</w:t>
      </w:r>
    </w:p>
    <w:p w14:paraId="1FB28C0F" w14:textId="2362BBD8" w:rsidR="00815132" w:rsidRPr="00815132" w:rsidRDefault="00815132" w:rsidP="0093069A">
      <w:pPr>
        <w:keepNext/>
        <w:tabs>
          <w:tab w:val="left" w:pos="5812"/>
        </w:tabs>
        <w:spacing w:before="360" w:after="60"/>
        <w:jc w:val="both"/>
        <w:rPr>
          <w:rFonts w:ascii="Arial" w:hAnsi="Arial" w:cs="Arial"/>
          <w:b/>
          <w:sz w:val="22"/>
          <w:szCs w:val="22"/>
          <w:u w:val="single"/>
        </w:rPr>
      </w:pPr>
      <w:r>
        <w:rPr>
          <w:rFonts w:ascii="Arial" w:hAnsi="Arial" w:cs="Arial"/>
          <w:b/>
          <w:sz w:val="22"/>
          <w:szCs w:val="22"/>
          <w:u w:val="single"/>
        </w:rPr>
        <w:lastRenderedPageBreak/>
        <w:t>POINT 13.h</w:t>
      </w:r>
      <w:r w:rsidRPr="00815132">
        <w:rPr>
          <w:rFonts w:ascii="Arial" w:hAnsi="Arial" w:cs="Arial"/>
          <w:b/>
          <w:sz w:val="22"/>
          <w:szCs w:val="22"/>
          <w:u w:val="single"/>
        </w:rPr>
        <w:t xml:space="preserve"> DE L’ORDRE DU JOUR :</w:t>
      </w:r>
    </w:p>
    <w:p w14:paraId="486F8790" w14:textId="01267DA4" w:rsidR="00815132" w:rsidRDefault="00815132" w:rsidP="0093069A">
      <w:pPr>
        <w:keepNext/>
        <w:tabs>
          <w:tab w:val="left" w:pos="5812"/>
        </w:tabs>
        <w:spacing w:after="120"/>
        <w:jc w:val="both"/>
        <w:rPr>
          <w:rFonts w:ascii="Arial" w:hAnsi="Arial" w:cs="Arial"/>
          <w:b/>
          <w:sz w:val="22"/>
          <w:szCs w:val="22"/>
        </w:rPr>
      </w:pPr>
      <w:r>
        <w:rPr>
          <w:rFonts w:ascii="Arial" w:hAnsi="Arial" w:cs="Arial"/>
          <w:b/>
          <w:sz w:val="22"/>
          <w:szCs w:val="22"/>
        </w:rPr>
        <w:t xml:space="preserve">ÉCHANGE D’EXPÉRIENCES, </w:t>
      </w:r>
      <w:r w:rsidRPr="00815132">
        <w:rPr>
          <w:rFonts w:ascii="Arial" w:hAnsi="Arial" w:cs="Arial"/>
          <w:b/>
          <w:sz w:val="22"/>
          <w:szCs w:val="22"/>
        </w:rPr>
        <w:t>COOPÉRATION</w:t>
      </w:r>
      <w:r>
        <w:rPr>
          <w:rFonts w:ascii="Arial" w:hAnsi="Arial" w:cs="Arial"/>
          <w:b/>
          <w:sz w:val="22"/>
          <w:szCs w:val="22"/>
        </w:rPr>
        <w:t xml:space="preserve"> ET</w:t>
      </w:r>
      <w:r w:rsidRPr="00815132">
        <w:rPr>
          <w:rFonts w:ascii="Arial" w:hAnsi="Arial" w:cs="Arial"/>
          <w:b/>
          <w:sz w:val="22"/>
          <w:szCs w:val="22"/>
        </w:rPr>
        <w:t xml:space="preserve"> SYNERGIES ENTRE LES CONVENTIONS CULTURELLES DE L’UNESCO </w:t>
      </w:r>
    </w:p>
    <w:p w14:paraId="3CAEB214" w14:textId="7E548BCB" w:rsidR="00815132" w:rsidRPr="00815132" w:rsidRDefault="00815132" w:rsidP="0093069A">
      <w:pPr>
        <w:keepNext/>
        <w:tabs>
          <w:tab w:val="left" w:pos="5812"/>
        </w:tabs>
        <w:ind w:left="2127" w:hanging="1418"/>
        <w:jc w:val="both"/>
        <w:rPr>
          <w:rFonts w:ascii="Arial" w:hAnsi="Arial" w:cs="Arial"/>
          <w:i/>
          <w:sz w:val="22"/>
          <w:szCs w:val="22"/>
        </w:rPr>
      </w:pPr>
      <w:r>
        <w:rPr>
          <w:rFonts w:ascii="Arial" w:hAnsi="Arial" w:cs="Arial"/>
          <w:b/>
          <w:sz w:val="22"/>
          <w:szCs w:val="22"/>
        </w:rPr>
        <w:t>Document</w:t>
      </w:r>
      <w:r>
        <w:rPr>
          <w:rFonts w:ascii="Arial" w:hAnsi="Arial" w:cs="Arial"/>
          <w:b/>
          <w:sz w:val="22"/>
          <w:szCs w:val="22"/>
        </w:rPr>
        <w:tab/>
      </w:r>
      <w:hyperlink r:id="rId57" w:history="1">
        <w:r w:rsidRPr="00815132">
          <w:rPr>
            <w:rStyle w:val="Hyperlink"/>
            <w:rFonts w:ascii="Arial" w:hAnsi="Arial" w:cs="Arial"/>
            <w:i/>
            <w:sz w:val="22"/>
            <w:szCs w:val="22"/>
          </w:rPr>
          <w:t>ITH/14/9.COM/13.h</w:t>
        </w:r>
      </w:hyperlink>
    </w:p>
    <w:p w14:paraId="27483777" w14:textId="0520A02C" w:rsidR="00815132" w:rsidRPr="00815132" w:rsidRDefault="00815132" w:rsidP="0093069A">
      <w:pPr>
        <w:keepNext/>
        <w:tabs>
          <w:tab w:val="left" w:pos="5812"/>
        </w:tabs>
        <w:spacing w:before="60" w:after="240"/>
        <w:ind w:left="2127" w:hanging="1418"/>
        <w:jc w:val="both"/>
        <w:rPr>
          <w:rFonts w:ascii="Arial" w:hAnsi="Arial" w:cs="Arial"/>
          <w:b/>
          <w:sz w:val="22"/>
          <w:szCs w:val="22"/>
        </w:rPr>
      </w:pPr>
      <w:r>
        <w:rPr>
          <w:rFonts w:ascii="Arial" w:hAnsi="Arial" w:cs="Arial"/>
          <w:b/>
          <w:sz w:val="22"/>
          <w:szCs w:val="22"/>
        </w:rPr>
        <w:t>Décision</w:t>
      </w:r>
      <w:r>
        <w:rPr>
          <w:rFonts w:ascii="Arial" w:hAnsi="Arial" w:cs="Arial"/>
          <w:b/>
          <w:sz w:val="22"/>
          <w:szCs w:val="22"/>
        </w:rPr>
        <w:tab/>
      </w:r>
      <w:r w:rsidRPr="00815132">
        <w:rPr>
          <w:rFonts w:ascii="Arial" w:hAnsi="Arial" w:cs="Arial"/>
          <w:i/>
          <w:sz w:val="22"/>
          <w:szCs w:val="22"/>
        </w:rPr>
        <w:t>9.COM13.h</w:t>
      </w:r>
    </w:p>
    <w:p w14:paraId="1C2ADBDC" w14:textId="45AACD50" w:rsidR="00815132" w:rsidRDefault="00833D3D" w:rsidP="00502FE3">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833D3D">
        <w:rPr>
          <w:rFonts w:ascii="Arial" w:hAnsi="Arial" w:cs="Arial"/>
          <w:b/>
          <w:sz w:val="22"/>
          <w:szCs w:val="22"/>
        </w:rPr>
        <w:t>Vice-Président</w:t>
      </w:r>
      <w:r>
        <w:rPr>
          <w:rFonts w:ascii="Arial" w:hAnsi="Arial" w:cs="Arial"/>
          <w:sz w:val="22"/>
          <w:szCs w:val="22"/>
        </w:rPr>
        <w:t xml:space="preserve"> est passé au point 13.h et a invité la </w:t>
      </w:r>
      <w:r w:rsidRPr="00833D3D">
        <w:rPr>
          <w:rFonts w:ascii="Arial" w:hAnsi="Arial" w:cs="Arial"/>
          <w:sz w:val="22"/>
          <w:szCs w:val="22"/>
        </w:rPr>
        <w:t>Secrétaire</w:t>
      </w:r>
      <w:r>
        <w:rPr>
          <w:rFonts w:ascii="Arial" w:hAnsi="Arial" w:cs="Arial"/>
          <w:sz w:val="22"/>
          <w:szCs w:val="22"/>
        </w:rPr>
        <w:t xml:space="preserve"> à présenter le point.</w:t>
      </w:r>
    </w:p>
    <w:p w14:paraId="7724129B" w14:textId="4D0B8800" w:rsidR="00047867" w:rsidRDefault="00833D3D" w:rsidP="00047867">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295C36">
        <w:rPr>
          <w:rFonts w:ascii="Arial" w:hAnsi="Arial" w:cs="Arial"/>
          <w:b/>
          <w:sz w:val="22"/>
          <w:szCs w:val="22"/>
        </w:rPr>
        <w:t>Secrétaire</w:t>
      </w:r>
      <w:r w:rsidR="003764B5">
        <w:rPr>
          <w:rFonts w:ascii="Arial" w:hAnsi="Arial" w:cs="Arial"/>
          <w:sz w:val="22"/>
          <w:szCs w:val="22"/>
        </w:rPr>
        <w:t xml:space="preserve"> a expliqué que ce point</w:t>
      </w:r>
      <w:r w:rsidR="00FE71AC">
        <w:rPr>
          <w:rFonts w:ascii="Arial" w:hAnsi="Arial" w:cs="Arial"/>
          <w:sz w:val="22"/>
          <w:szCs w:val="22"/>
        </w:rPr>
        <w:t xml:space="preserve"> </w:t>
      </w:r>
      <w:r w:rsidR="003764B5">
        <w:rPr>
          <w:rFonts w:ascii="Arial" w:hAnsi="Arial" w:cs="Arial"/>
          <w:sz w:val="22"/>
          <w:szCs w:val="22"/>
        </w:rPr>
        <w:t xml:space="preserve">procédait </w:t>
      </w:r>
      <w:r w:rsidRPr="00833D3D">
        <w:rPr>
          <w:rFonts w:ascii="Arial" w:hAnsi="Arial" w:cs="Arial"/>
          <w:sz w:val="22"/>
          <w:szCs w:val="22"/>
        </w:rPr>
        <w:t>également</w:t>
      </w:r>
      <w:r w:rsidR="00295C36">
        <w:rPr>
          <w:rFonts w:ascii="Arial" w:hAnsi="Arial" w:cs="Arial"/>
          <w:sz w:val="22"/>
          <w:szCs w:val="22"/>
        </w:rPr>
        <w:t xml:space="preserve"> des recommandations de l’</w:t>
      </w:r>
      <w:r w:rsidR="00295C36" w:rsidRPr="00295C36">
        <w:rPr>
          <w:rFonts w:ascii="Arial" w:hAnsi="Arial" w:cs="Arial"/>
          <w:sz w:val="22"/>
          <w:szCs w:val="22"/>
        </w:rPr>
        <w:t>évaluation</w:t>
      </w:r>
      <w:r w:rsidR="003764B5">
        <w:rPr>
          <w:rFonts w:ascii="Arial" w:hAnsi="Arial" w:cs="Arial"/>
          <w:sz w:val="22"/>
          <w:szCs w:val="22"/>
        </w:rPr>
        <w:t xml:space="preserve">, </w:t>
      </w:r>
      <w:r w:rsidR="00FE71AC">
        <w:rPr>
          <w:rFonts w:ascii="Arial" w:hAnsi="Arial" w:cs="Arial"/>
          <w:sz w:val="22"/>
          <w:szCs w:val="22"/>
        </w:rPr>
        <w:t>et non de l’audit</w:t>
      </w:r>
      <w:r w:rsidR="003764B5">
        <w:rPr>
          <w:rFonts w:ascii="Arial" w:hAnsi="Arial" w:cs="Arial"/>
          <w:sz w:val="22"/>
          <w:szCs w:val="22"/>
        </w:rPr>
        <w:t xml:space="preserve">, deux exercices </w:t>
      </w:r>
      <w:r w:rsidR="00295C36">
        <w:rPr>
          <w:rFonts w:ascii="Arial" w:hAnsi="Arial" w:cs="Arial"/>
          <w:sz w:val="22"/>
          <w:szCs w:val="22"/>
        </w:rPr>
        <w:t xml:space="preserve">menés simultanément. </w:t>
      </w:r>
      <w:r w:rsidR="003764B5">
        <w:rPr>
          <w:rFonts w:ascii="Arial" w:hAnsi="Arial" w:cs="Arial"/>
          <w:sz w:val="22"/>
          <w:szCs w:val="22"/>
        </w:rPr>
        <w:t>L’</w:t>
      </w:r>
      <w:r w:rsidR="003764B5" w:rsidRPr="003764B5">
        <w:rPr>
          <w:rFonts w:ascii="Arial" w:hAnsi="Arial" w:cs="Arial"/>
          <w:sz w:val="22"/>
          <w:szCs w:val="22"/>
        </w:rPr>
        <w:t>évaluation</w:t>
      </w:r>
      <w:r w:rsidR="003764B5">
        <w:rPr>
          <w:rFonts w:ascii="Arial" w:hAnsi="Arial" w:cs="Arial"/>
          <w:sz w:val="22"/>
          <w:szCs w:val="22"/>
        </w:rPr>
        <w:t xml:space="preserve"> était beaucoup plus ambitieuse car elle </w:t>
      </w:r>
      <w:r w:rsidR="00F11F33">
        <w:rPr>
          <w:rFonts w:ascii="Arial" w:hAnsi="Arial" w:cs="Arial"/>
          <w:sz w:val="22"/>
          <w:szCs w:val="22"/>
        </w:rPr>
        <w:t xml:space="preserve">ouvrait </w:t>
      </w:r>
      <w:r w:rsidR="003764B5">
        <w:rPr>
          <w:rFonts w:ascii="Arial" w:hAnsi="Arial" w:cs="Arial"/>
          <w:sz w:val="22"/>
          <w:szCs w:val="22"/>
        </w:rPr>
        <w:t>sur de nombreuses recommandations, accompagnée</w:t>
      </w:r>
      <w:r w:rsidR="00F11F33">
        <w:rPr>
          <w:rFonts w:ascii="Arial" w:hAnsi="Arial" w:cs="Arial"/>
          <w:sz w:val="22"/>
          <w:szCs w:val="22"/>
        </w:rPr>
        <w:t xml:space="preserve">s </w:t>
      </w:r>
      <w:r w:rsidR="00B77AD9">
        <w:rPr>
          <w:rFonts w:ascii="Arial" w:hAnsi="Arial" w:cs="Arial"/>
          <w:sz w:val="22"/>
          <w:szCs w:val="22"/>
        </w:rPr>
        <w:t xml:space="preserve">de suggestions sur la réflexion à faire et le travail à entreprendre afin </w:t>
      </w:r>
      <w:r w:rsidR="00756A44">
        <w:rPr>
          <w:rFonts w:ascii="Arial" w:hAnsi="Arial" w:cs="Arial"/>
          <w:sz w:val="22"/>
          <w:szCs w:val="22"/>
        </w:rPr>
        <w:t>d’accro</w:t>
      </w:r>
      <w:r w:rsidR="00DC3CA2">
        <w:rPr>
          <w:rFonts w:ascii="Arial" w:hAnsi="Arial" w:cs="Arial"/>
          <w:sz w:val="22"/>
          <w:szCs w:val="22"/>
        </w:rPr>
        <w:t>î</w:t>
      </w:r>
      <w:r w:rsidR="00756A44">
        <w:rPr>
          <w:rFonts w:ascii="Arial" w:hAnsi="Arial" w:cs="Arial"/>
          <w:sz w:val="22"/>
          <w:szCs w:val="22"/>
        </w:rPr>
        <w:t>tre</w:t>
      </w:r>
      <w:r w:rsidR="00B77AD9">
        <w:rPr>
          <w:rFonts w:ascii="Arial" w:hAnsi="Arial" w:cs="Arial"/>
          <w:sz w:val="22"/>
          <w:szCs w:val="22"/>
        </w:rPr>
        <w:t>, de la meilleure manière possible,</w:t>
      </w:r>
      <w:r w:rsidR="00756A44">
        <w:rPr>
          <w:rFonts w:ascii="Arial" w:hAnsi="Arial" w:cs="Arial"/>
          <w:sz w:val="22"/>
          <w:szCs w:val="22"/>
        </w:rPr>
        <w:t xml:space="preserve"> les synergies entre les conventions. La </w:t>
      </w:r>
      <w:r w:rsidR="00756A44" w:rsidRPr="00756A44">
        <w:rPr>
          <w:rFonts w:ascii="Arial" w:hAnsi="Arial" w:cs="Arial"/>
          <w:sz w:val="22"/>
          <w:szCs w:val="22"/>
        </w:rPr>
        <w:t>Secrétaire</w:t>
      </w:r>
      <w:r w:rsidR="00756A44">
        <w:rPr>
          <w:rFonts w:ascii="Arial" w:hAnsi="Arial" w:cs="Arial"/>
          <w:sz w:val="22"/>
          <w:szCs w:val="22"/>
        </w:rPr>
        <w:t xml:space="preserve"> a rappelé qu’un mécanisme de </w:t>
      </w:r>
      <w:r w:rsidR="00756A44" w:rsidRPr="00756A44">
        <w:rPr>
          <w:rFonts w:ascii="Arial" w:hAnsi="Arial" w:cs="Arial"/>
          <w:sz w:val="22"/>
          <w:szCs w:val="22"/>
          <w:lang w:eastAsia="en-US"/>
        </w:rPr>
        <w:t>coordination</w:t>
      </w:r>
      <w:r w:rsidR="00756A44">
        <w:rPr>
          <w:rFonts w:ascii="Arial" w:hAnsi="Arial" w:cs="Arial"/>
          <w:sz w:val="22"/>
          <w:szCs w:val="22"/>
        </w:rPr>
        <w:t xml:space="preserve"> existait depuis 2012, le Groupe </w:t>
      </w:r>
      <w:r w:rsidR="009403DA">
        <w:rPr>
          <w:rFonts w:ascii="Arial" w:hAnsi="Arial" w:cs="Arial"/>
          <w:sz w:val="22"/>
          <w:szCs w:val="22"/>
        </w:rPr>
        <w:t xml:space="preserve">de liaison </w:t>
      </w:r>
      <w:r w:rsidR="00756A44">
        <w:rPr>
          <w:rFonts w:ascii="Arial" w:hAnsi="Arial" w:cs="Arial"/>
          <w:sz w:val="22"/>
          <w:szCs w:val="22"/>
        </w:rPr>
        <w:t>des conventions culturelles (CCLG) qui avait été présenté lors de la précédente session du Comité. Ce groupe était composé des secrétaires des différentes conventions</w:t>
      </w:r>
      <w:r w:rsidR="00756A44">
        <w:rPr>
          <w:rStyle w:val="FootnoteReference"/>
          <w:rFonts w:ascii="Arial" w:hAnsi="Arial" w:cs="Arial"/>
          <w:sz w:val="22"/>
          <w:szCs w:val="22"/>
        </w:rPr>
        <w:footnoteReference w:id="5"/>
      </w:r>
      <w:r w:rsidR="002C46F2">
        <w:rPr>
          <w:rFonts w:ascii="Arial" w:hAnsi="Arial" w:cs="Arial"/>
          <w:sz w:val="22"/>
          <w:szCs w:val="22"/>
        </w:rPr>
        <w:t xml:space="preserve"> qui se rencontraient </w:t>
      </w:r>
      <w:r w:rsidR="002C46F2" w:rsidRPr="002C46F2">
        <w:rPr>
          <w:rFonts w:ascii="Arial" w:hAnsi="Arial" w:cs="Arial"/>
          <w:sz w:val="22"/>
          <w:szCs w:val="22"/>
        </w:rPr>
        <w:t>régulièrement</w:t>
      </w:r>
      <w:r w:rsidR="002C46F2">
        <w:rPr>
          <w:rFonts w:ascii="Arial" w:hAnsi="Arial" w:cs="Arial"/>
          <w:sz w:val="22"/>
          <w:szCs w:val="22"/>
        </w:rPr>
        <w:t xml:space="preserve">. Depuis septembre 2014 et la nomination du nouveau </w:t>
      </w:r>
      <w:r w:rsidR="00F1137A">
        <w:rPr>
          <w:rFonts w:ascii="Arial" w:hAnsi="Arial" w:cs="Arial"/>
          <w:sz w:val="22"/>
          <w:szCs w:val="22"/>
        </w:rPr>
        <w:t>Sous-Directeur g</w:t>
      </w:r>
      <w:r w:rsidR="002C46F2" w:rsidRPr="002C46F2">
        <w:rPr>
          <w:rFonts w:ascii="Arial" w:hAnsi="Arial" w:cs="Arial"/>
          <w:sz w:val="22"/>
          <w:szCs w:val="22"/>
        </w:rPr>
        <w:t xml:space="preserve">énéral pour la </w:t>
      </w:r>
      <w:r w:rsidR="00DC3CA2">
        <w:rPr>
          <w:rFonts w:ascii="Arial" w:hAnsi="Arial" w:cs="Arial"/>
          <w:sz w:val="22"/>
          <w:szCs w:val="22"/>
        </w:rPr>
        <w:t>c</w:t>
      </w:r>
      <w:r w:rsidR="002C46F2" w:rsidRPr="002C46F2">
        <w:rPr>
          <w:rFonts w:ascii="Arial" w:hAnsi="Arial" w:cs="Arial"/>
          <w:sz w:val="22"/>
          <w:szCs w:val="22"/>
        </w:rPr>
        <w:t>ulture</w:t>
      </w:r>
      <w:r w:rsidR="002C46F2">
        <w:rPr>
          <w:rFonts w:ascii="Arial" w:hAnsi="Arial" w:cs="Arial"/>
          <w:sz w:val="22"/>
          <w:szCs w:val="22"/>
        </w:rPr>
        <w:t>,</w:t>
      </w:r>
      <w:r w:rsidR="00B77AD9">
        <w:rPr>
          <w:rFonts w:ascii="Arial" w:hAnsi="Arial" w:cs="Arial"/>
          <w:sz w:val="22"/>
          <w:szCs w:val="22"/>
        </w:rPr>
        <w:t xml:space="preserve"> la fréquence des réunions s’était</w:t>
      </w:r>
      <w:r w:rsidR="002C46F2">
        <w:rPr>
          <w:rFonts w:ascii="Arial" w:hAnsi="Arial" w:cs="Arial"/>
          <w:sz w:val="22"/>
          <w:szCs w:val="22"/>
        </w:rPr>
        <w:t xml:space="preserve"> accrue – toutes les deux ou trois semaines – afin de se concentrer sur les questions stratégiques d’intérêt commun entre les conventions. </w:t>
      </w:r>
      <w:r w:rsidR="009403DA">
        <w:rPr>
          <w:rFonts w:ascii="Arial" w:hAnsi="Arial" w:cs="Arial"/>
          <w:sz w:val="22"/>
          <w:szCs w:val="22"/>
        </w:rPr>
        <w:t>Le document donnait un aperçu des sujets couverts par le Groupe de liaison. L’Équipe des services communs</w:t>
      </w:r>
      <w:r w:rsidR="00B407D3">
        <w:rPr>
          <w:rFonts w:ascii="Arial" w:hAnsi="Arial" w:cs="Arial"/>
          <w:sz w:val="22"/>
          <w:szCs w:val="22"/>
        </w:rPr>
        <w:t>, une autre entité mise en place en juillet 2014, avait pour mission de faciliter le travail des secrétariats des conventions dans des domaines tels que l’aide aux participants ou l’</w:t>
      </w:r>
      <w:r w:rsidR="00B407D3" w:rsidRPr="00B407D3">
        <w:rPr>
          <w:rFonts w:ascii="Arial" w:hAnsi="Arial" w:cs="Arial"/>
          <w:sz w:val="22"/>
          <w:szCs w:val="22"/>
        </w:rPr>
        <w:t>organisation</w:t>
      </w:r>
      <w:r w:rsidR="00B407D3">
        <w:rPr>
          <w:rFonts w:ascii="Arial" w:hAnsi="Arial" w:cs="Arial"/>
          <w:sz w:val="22"/>
          <w:szCs w:val="22"/>
        </w:rPr>
        <w:t xml:space="preserve"> logistique des réunions statutaires. La </w:t>
      </w:r>
      <w:r w:rsidR="00B407D3" w:rsidRPr="00B407D3">
        <w:rPr>
          <w:rFonts w:ascii="Arial" w:hAnsi="Arial" w:cs="Arial"/>
          <w:sz w:val="22"/>
          <w:szCs w:val="22"/>
        </w:rPr>
        <w:t>Secrétaire</w:t>
      </w:r>
      <w:r w:rsidR="00B407D3">
        <w:rPr>
          <w:rFonts w:ascii="Arial" w:hAnsi="Arial" w:cs="Arial"/>
          <w:sz w:val="22"/>
          <w:szCs w:val="22"/>
        </w:rPr>
        <w:t xml:space="preserve"> a </w:t>
      </w:r>
      <w:r w:rsidR="00B407D3" w:rsidRPr="00B407D3">
        <w:rPr>
          <w:rFonts w:ascii="Arial" w:hAnsi="Arial" w:cs="Arial"/>
          <w:sz w:val="22"/>
          <w:szCs w:val="22"/>
        </w:rPr>
        <w:t>également</w:t>
      </w:r>
      <w:r w:rsidR="00B407D3">
        <w:rPr>
          <w:rFonts w:ascii="Arial" w:hAnsi="Arial" w:cs="Arial"/>
          <w:sz w:val="22"/>
          <w:szCs w:val="22"/>
        </w:rPr>
        <w:t xml:space="preserve"> rappelé au Comité</w:t>
      </w:r>
      <w:r w:rsidR="00047867">
        <w:rPr>
          <w:rFonts w:ascii="Arial" w:hAnsi="Arial" w:cs="Arial"/>
          <w:sz w:val="22"/>
          <w:szCs w:val="22"/>
        </w:rPr>
        <w:t xml:space="preserve"> que le Conseil exécutif de l’UNESCO, lors de sa session d’avril 2014, avait demandé à la Directrice générale de convoquer un </w:t>
      </w:r>
      <w:r w:rsidR="00047867" w:rsidRPr="00047867">
        <w:rPr>
          <w:rFonts w:ascii="Arial" w:hAnsi="Arial" w:cs="Arial"/>
          <w:sz w:val="22"/>
          <w:szCs w:val="22"/>
        </w:rPr>
        <w:t>groupe de travail</w:t>
      </w:r>
      <w:r w:rsidR="00047867">
        <w:rPr>
          <w:rFonts w:ascii="Arial" w:hAnsi="Arial" w:cs="Arial"/>
          <w:sz w:val="22"/>
          <w:szCs w:val="22"/>
        </w:rPr>
        <w:t xml:space="preserve"> des États parties afin de mettre en œuvre les recommandations de l’IOS sur les conventions culturelles. À ce propos, une réunion d’</w:t>
      </w:r>
      <w:r w:rsidR="00047867" w:rsidRPr="00047867">
        <w:rPr>
          <w:rFonts w:ascii="Arial" w:hAnsi="Arial" w:cs="Arial"/>
          <w:sz w:val="22"/>
          <w:szCs w:val="22"/>
        </w:rPr>
        <w:t>informations</w:t>
      </w:r>
      <w:r w:rsidR="00047867">
        <w:rPr>
          <w:rFonts w:ascii="Arial" w:hAnsi="Arial" w:cs="Arial"/>
          <w:sz w:val="22"/>
          <w:szCs w:val="22"/>
        </w:rPr>
        <w:t xml:space="preserve">, à l’intention des </w:t>
      </w:r>
      <w:r w:rsidR="00047867" w:rsidRPr="00047867">
        <w:rPr>
          <w:rFonts w:ascii="Arial" w:hAnsi="Arial" w:cs="Arial"/>
          <w:sz w:val="22"/>
          <w:szCs w:val="22"/>
        </w:rPr>
        <w:t>délégation</w:t>
      </w:r>
      <w:r w:rsidR="00047867">
        <w:rPr>
          <w:rFonts w:ascii="Arial" w:hAnsi="Arial" w:cs="Arial"/>
          <w:sz w:val="22"/>
          <w:szCs w:val="22"/>
        </w:rPr>
        <w:t xml:space="preserve">s permanentes, sur le suivi des recommandations de l’audit se tiendrait vers le début de l’année 2015. S’agissant de la </w:t>
      </w:r>
      <w:r w:rsidR="00047867" w:rsidRPr="00047867">
        <w:rPr>
          <w:rFonts w:ascii="Arial" w:hAnsi="Arial" w:cs="Arial"/>
          <w:sz w:val="22"/>
          <w:szCs w:val="22"/>
        </w:rPr>
        <w:t>coopération</w:t>
      </w:r>
      <w:r w:rsidR="00047867">
        <w:rPr>
          <w:rFonts w:ascii="Arial" w:hAnsi="Arial" w:cs="Arial"/>
          <w:sz w:val="22"/>
          <w:szCs w:val="22"/>
        </w:rPr>
        <w:t xml:space="preserve"> en matière de programmes, la </w:t>
      </w:r>
      <w:r w:rsidR="00047867" w:rsidRPr="00047867">
        <w:rPr>
          <w:rFonts w:ascii="Arial" w:hAnsi="Arial" w:cs="Arial"/>
          <w:sz w:val="22"/>
          <w:szCs w:val="22"/>
        </w:rPr>
        <w:t>Secrétaire</w:t>
      </w:r>
      <w:r w:rsidR="00047867">
        <w:rPr>
          <w:rFonts w:ascii="Arial" w:hAnsi="Arial" w:cs="Arial"/>
          <w:sz w:val="22"/>
          <w:szCs w:val="22"/>
        </w:rPr>
        <w:t xml:space="preserve"> a donné l’exemple </w:t>
      </w:r>
      <w:r w:rsidR="00C10527">
        <w:rPr>
          <w:rFonts w:ascii="Arial" w:hAnsi="Arial" w:cs="Arial"/>
          <w:sz w:val="22"/>
          <w:szCs w:val="22"/>
        </w:rPr>
        <w:t xml:space="preserve">du pont de Kasubi, en Ouganda, un site du patrimoine mondial pour lequel le patrimoine culturel immatériel était important. Il était clair qu’une </w:t>
      </w:r>
      <w:r w:rsidR="00C10527" w:rsidRPr="00C10527">
        <w:rPr>
          <w:rFonts w:ascii="Arial" w:hAnsi="Arial" w:cs="Arial"/>
          <w:sz w:val="22"/>
          <w:szCs w:val="22"/>
        </w:rPr>
        <w:t>collaboration</w:t>
      </w:r>
      <w:r w:rsidR="00C10527">
        <w:rPr>
          <w:rFonts w:ascii="Arial" w:hAnsi="Arial" w:cs="Arial"/>
          <w:sz w:val="22"/>
          <w:szCs w:val="22"/>
        </w:rPr>
        <w:t xml:space="preserve"> entre les deux secrétariats pour avoir une </w:t>
      </w:r>
      <w:r w:rsidR="00C10527" w:rsidRPr="00C10527">
        <w:rPr>
          <w:rFonts w:ascii="Arial" w:hAnsi="Arial" w:cs="Arial"/>
          <w:sz w:val="22"/>
          <w:szCs w:val="22"/>
        </w:rPr>
        <w:t>sensib</w:t>
      </w:r>
      <w:r w:rsidR="00C10527">
        <w:rPr>
          <w:rFonts w:ascii="Arial" w:hAnsi="Arial" w:cs="Arial"/>
          <w:sz w:val="22"/>
          <w:szCs w:val="22"/>
        </w:rPr>
        <w:t xml:space="preserve">ilité complémentaire en matière d’action de l’UNESCO serait nécessaire. Un autre aspect </w:t>
      </w:r>
      <w:r w:rsidR="00F1137A">
        <w:rPr>
          <w:rFonts w:ascii="Arial" w:hAnsi="Arial" w:cs="Arial"/>
          <w:sz w:val="22"/>
          <w:szCs w:val="22"/>
        </w:rPr>
        <w:t xml:space="preserve">indispensable </w:t>
      </w:r>
      <w:r w:rsidR="00890B64">
        <w:rPr>
          <w:rFonts w:ascii="Arial" w:hAnsi="Arial" w:cs="Arial"/>
          <w:sz w:val="22"/>
          <w:szCs w:val="22"/>
        </w:rPr>
        <w:t xml:space="preserve">à la mise en œuvre de la potentielle complémentarité entre les conventions </w:t>
      </w:r>
      <w:r w:rsidR="00C10527">
        <w:rPr>
          <w:rFonts w:ascii="Arial" w:hAnsi="Arial" w:cs="Arial"/>
          <w:sz w:val="22"/>
          <w:szCs w:val="22"/>
        </w:rPr>
        <w:t>serait la complémentarité dans les réunions d’experts conjoints et de comi</w:t>
      </w:r>
      <w:r w:rsidR="00890B64">
        <w:rPr>
          <w:rFonts w:ascii="Arial" w:hAnsi="Arial" w:cs="Arial"/>
          <w:sz w:val="22"/>
          <w:szCs w:val="22"/>
        </w:rPr>
        <w:t xml:space="preserve">tés conjoints, qui impliquerait </w:t>
      </w:r>
      <w:r w:rsidR="00B77AD9">
        <w:rPr>
          <w:rFonts w:ascii="Arial" w:hAnsi="Arial" w:cs="Arial"/>
          <w:sz w:val="22"/>
          <w:szCs w:val="22"/>
        </w:rPr>
        <w:t>alors la mise en place d’un cadre financier approprié</w:t>
      </w:r>
      <w:r w:rsidR="00890B64">
        <w:rPr>
          <w:rFonts w:ascii="Arial" w:hAnsi="Arial" w:cs="Arial"/>
          <w:sz w:val="22"/>
          <w:szCs w:val="22"/>
        </w:rPr>
        <w:t>. De</w:t>
      </w:r>
      <w:r w:rsidR="00B77AD9">
        <w:rPr>
          <w:rFonts w:ascii="Arial" w:hAnsi="Arial" w:cs="Arial"/>
          <w:sz w:val="22"/>
          <w:szCs w:val="22"/>
        </w:rPr>
        <w:t>s</w:t>
      </w:r>
      <w:r w:rsidR="00890B64">
        <w:rPr>
          <w:rFonts w:ascii="Arial" w:hAnsi="Arial" w:cs="Arial"/>
          <w:sz w:val="22"/>
          <w:szCs w:val="22"/>
        </w:rPr>
        <w:t xml:space="preserve"> progrès restaient cependant à accomplir sur le principe de la synergie entre les conventions, </w:t>
      </w:r>
      <w:r w:rsidR="00890B64" w:rsidRPr="00890B64">
        <w:rPr>
          <w:rFonts w:ascii="Arial" w:hAnsi="Arial" w:cs="Arial"/>
          <w:sz w:val="22"/>
          <w:szCs w:val="22"/>
          <w:lang w:eastAsia="en-US"/>
        </w:rPr>
        <w:t>en particulier</w:t>
      </w:r>
      <w:r w:rsidR="00890B64">
        <w:rPr>
          <w:rFonts w:ascii="Arial" w:hAnsi="Arial" w:cs="Arial"/>
          <w:sz w:val="22"/>
          <w:szCs w:val="22"/>
        </w:rPr>
        <w:t xml:space="preserve"> pour les collègues sur le terrain qui travaillaient en relation avec les États et voyaient clairement les avantages d’une approche synergique des conventions, en lieu et place d’un travail sur six programmes relevant de six conventions différentes. Un autre aspect de la question concernait la façon dont les organes de gouvernance des conventions </w:t>
      </w:r>
      <w:r w:rsidR="00F11F33">
        <w:rPr>
          <w:rFonts w:ascii="Arial" w:hAnsi="Arial" w:cs="Arial"/>
          <w:sz w:val="22"/>
          <w:szCs w:val="22"/>
        </w:rPr>
        <w:t>pouvaient communiquer et partager</w:t>
      </w:r>
      <w:r w:rsidR="00890B64">
        <w:rPr>
          <w:rFonts w:ascii="Arial" w:hAnsi="Arial" w:cs="Arial"/>
          <w:sz w:val="22"/>
          <w:szCs w:val="22"/>
        </w:rPr>
        <w:t xml:space="preserve"> le</w:t>
      </w:r>
      <w:r w:rsidR="00F11F33">
        <w:rPr>
          <w:rFonts w:ascii="Arial" w:hAnsi="Arial" w:cs="Arial"/>
          <w:sz w:val="22"/>
          <w:szCs w:val="22"/>
        </w:rPr>
        <w:t xml:space="preserve">s actions, de façon cohérente et </w:t>
      </w:r>
      <w:r w:rsidR="00890B64">
        <w:rPr>
          <w:rFonts w:ascii="Arial" w:hAnsi="Arial" w:cs="Arial"/>
          <w:sz w:val="22"/>
          <w:szCs w:val="22"/>
        </w:rPr>
        <w:t xml:space="preserve">respectueuse </w:t>
      </w:r>
      <w:r w:rsidR="00F11F33">
        <w:rPr>
          <w:rFonts w:ascii="Arial" w:hAnsi="Arial" w:cs="Arial"/>
          <w:sz w:val="22"/>
          <w:szCs w:val="22"/>
        </w:rPr>
        <w:t>des textes de chaque convention, de manière à garantir un travail commun de</w:t>
      </w:r>
      <w:r w:rsidR="00890B64">
        <w:rPr>
          <w:rFonts w:ascii="Arial" w:hAnsi="Arial" w:cs="Arial"/>
          <w:sz w:val="22"/>
          <w:szCs w:val="22"/>
        </w:rPr>
        <w:t xml:space="preserve"> </w:t>
      </w:r>
      <w:r w:rsidR="00890B64" w:rsidRPr="00890B64">
        <w:rPr>
          <w:rFonts w:ascii="Arial" w:hAnsi="Arial" w:cs="Arial"/>
          <w:sz w:val="22"/>
          <w:szCs w:val="22"/>
        </w:rPr>
        <w:t>sauvegarde</w:t>
      </w:r>
      <w:r w:rsidR="00890B64">
        <w:rPr>
          <w:rFonts w:ascii="Arial" w:hAnsi="Arial" w:cs="Arial"/>
          <w:sz w:val="22"/>
          <w:szCs w:val="22"/>
        </w:rPr>
        <w:t xml:space="preserve"> de la culture en général. </w:t>
      </w:r>
      <w:r w:rsidR="00F11F33">
        <w:rPr>
          <w:rFonts w:ascii="Arial" w:hAnsi="Arial" w:cs="Arial"/>
          <w:sz w:val="22"/>
          <w:szCs w:val="22"/>
        </w:rPr>
        <w:t xml:space="preserve">Avant de conclure, la </w:t>
      </w:r>
      <w:r w:rsidR="00F11F33" w:rsidRPr="00F11F33">
        <w:rPr>
          <w:rFonts w:ascii="Arial" w:hAnsi="Arial" w:cs="Arial"/>
          <w:sz w:val="22"/>
          <w:szCs w:val="22"/>
        </w:rPr>
        <w:t>Secrétaire</w:t>
      </w:r>
      <w:r w:rsidR="00F11F33">
        <w:rPr>
          <w:rFonts w:ascii="Arial" w:hAnsi="Arial" w:cs="Arial"/>
          <w:sz w:val="22"/>
          <w:szCs w:val="22"/>
        </w:rPr>
        <w:t xml:space="preserve"> a souhaité rappeler qu’un financement était nécessaire pour atteindre cet objectif de synergie et de </w:t>
      </w:r>
      <w:r w:rsidR="00F11F33" w:rsidRPr="00F11F33">
        <w:rPr>
          <w:rFonts w:ascii="Arial" w:hAnsi="Arial" w:cs="Arial"/>
          <w:sz w:val="22"/>
          <w:szCs w:val="22"/>
        </w:rPr>
        <w:t>coopération</w:t>
      </w:r>
      <w:r w:rsidR="00F11F33">
        <w:rPr>
          <w:rFonts w:ascii="Arial" w:hAnsi="Arial" w:cs="Arial"/>
          <w:sz w:val="22"/>
          <w:szCs w:val="22"/>
        </w:rPr>
        <w:t xml:space="preserve">. Le projet de décision </w:t>
      </w:r>
      <w:r w:rsidR="00B77AD9">
        <w:rPr>
          <w:rFonts w:ascii="Arial" w:hAnsi="Arial" w:cs="Arial"/>
          <w:sz w:val="22"/>
          <w:szCs w:val="22"/>
        </w:rPr>
        <w:t xml:space="preserve">reprenait </w:t>
      </w:r>
      <w:r w:rsidR="00F11F33">
        <w:rPr>
          <w:rFonts w:ascii="Arial" w:hAnsi="Arial" w:cs="Arial"/>
          <w:sz w:val="22"/>
          <w:szCs w:val="22"/>
        </w:rPr>
        <w:t xml:space="preserve">tous ces points. </w:t>
      </w:r>
    </w:p>
    <w:p w14:paraId="3540FE96" w14:textId="530789CF" w:rsidR="00B77AD9" w:rsidRDefault="00B77AD9" w:rsidP="00047867">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B77AD9">
        <w:rPr>
          <w:rFonts w:ascii="Arial" w:hAnsi="Arial" w:cs="Arial"/>
          <w:b/>
          <w:sz w:val="22"/>
          <w:szCs w:val="22"/>
        </w:rPr>
        <w:t>Vice-Président</w:t>
      </w:r>
      <w:r>
        <w:rPr>
          <w:rFonts w:ascii="Arial" w:hAnsi="Arial" w:cs="Arial"/>
          <w:sz w:val="22"/>
          <w:szCs w:val="22"/>
        </w:rPr>
        <w:t xml:space="preserve"> a remercié la </w:t>
      </w:r>
      <w:r w:rsidRPr="00B77AD9">
        <w:rPr>
          <w:rFonts w:ascii="Arial" w:hAnsi="Arial" w:cs="Arial"/>
          <w:sz w:val="22"/>
          <w:szCs w:val="22"/>
        </w:rPr>
        <w:t>Secrétaire</w:t>
      </w:r>
      <w:r>
        <w:rPr>
          <w:rFonts w:ascii="Arial" w:hAnsi="Arial" w:cs="Arial"/>
          <w:sz w:val="22"/>
          <w:szCs w:val="22"/>
        </w:rPr>
        <w:t xml:space="preserve"> pour le </w:t>
      </w:r>
      <w:r w:rsidRPr="00B77AD9">
        <w:rPr>
          <w:rFonts w:ascii="Arial" w:hAnsi="Arial" w:cs="Arial"/>
          <w:sz w:val="22"/>
          <w:szCs w:val="22"/>
        </w:rPr>
        <w:t>compte-rendu</w:t>
      </w:r>
      <w:r>
        <w:rPr>
          <w:rFonts w:ascii="Arial" w:hAnsi="Arial" w:cs="Arial"/>
          <w:sz w:val="22"/>
          <w:szCs w:val="22"/>
        </w:rPr>
        <w:t xml:space="preserve"> et le partage d’</w:t>
      </w:r>
      <w:r w:rsidRPr="00B77AD9">
        <w:rPr>
          <w:rFonts w:ascii="Arial" w:hAnsi="Arial" w:cs="Arial"/>
          <w:sz w:val="22"/>
          <w:szCs w:val="22"/>
        </w:rPr>
        <w:t>informations</w:t>
      </w:r>
      <w:r>
        <w:rPr>
          <w:rFonts w:ascii="Arial" w:hAnsi="Arial" w:cs="Arial"/>
          <w:sz w:val="22"/>
          <w:szCs w:val="22"/>
        </w:rPr>
        <w:t xml:space="preserve"> sur ces développements bienvenus, relevant l’appel à des contributions extrabudgétaires pour financer ces efforts. Prenant acte de l’absence de commentaires, le </w:t>
      </w:r>
      <w:r>
        <w:rPr>
          <w:rFonts w:ascii="Arial" w:hAnsi="Arial" w:cs="Arial"/>
          <w:sz w:val="22"/>
          <w:szCs w:val="22"/>
        </w:rPr>
        <w:lastRenderedPageBreak/>
        <w:t xml:space="preserve">Vice-Président a procédé à l’adoption du projet de </w:t>
      </w:r>
      <w:r w:rsidRPr="00B77AD9">
        <w:rPr>
          <w:rFonts w:ascii="Arial" w:hAnsi="Arial" w:cs="Arial"/>
          <w:sz w:val="22"/>
          <w:szCs w:val="22"/>
        </w:rPr>
        <w:t>décision</w:t>
      </w:r>
      <w:r w:rsidR="000103DE">
        <w:rPr>
          <w:rFonts w:ascii="Arial" w:hAnsi="Arial" w:cs="Arial"/>
          <w:sz w:val="22"/>
          <w:szCs w:val="22"/>
        </w:rPr>
        <w:t xml:space="preserve">. En l’absence de commentaires ou d’objections aux paragraphes 1 à 8, ceux-ci ont été dûment adoptés. En l’absence de commentaires à la décision dans son ensemble, le </w:t>
      </w:r>
      <w:r w:rsidR="000103DE" w:rsidRPr="000103DE">
        <w:rPr>
          <w:rFonts w:ascii="Arial" w:hAnsi="Arial" w:cs="Arial"/>
          <w:b/>
          <w:sz w:val="22"/>
          <w:szCs w:val="22"/>
        </w:rPr>
        <w:t>Vice-Président a déclaré la décision</w:t>
      </w:r>
      <w:r w:rsidR="00DC3CA2">
        <w:rPr>
          <w:rFonts w:ascii="Arial" w:hAnsi="Arial" w:cs="Arial"/>
          <w:b/>
          <w:sz w:val="22"/>
          <w:szCs w:val="22"/>
        </w:rPr>
        <w:t> </w:t>
      </w:r>
      <w:r w:rsidR="000103DE" w:rsidRPr="000103DE">
        <w:rPr>
          <w:rFonts w:ascii="Arial" w:hAnsi="Arial" w:cs="Arial"/>
          <w:b/>
          <w:sz w:val="22"/>
          <w:szCs w:val="22"/>
        </w:rPr>
        <w:t>9.COM</w:t>
      </w:r>
      <w:r w:rsidR="00DC3CA2">
        <w:rPr>
          <w:rFonts w:ascii="Arial" w:hAnsi="Arial" w:cs="Arial"/>
          <w:b/>
          <w:sz w:val="22"/>
          <w:szCs w:val="22"/>
        </w:rPr>
        <w:t> </w:t>
      </w:r>
      <w:r w:rsidR="000103DE" w:rsidRPr="000103DE">
        <w:rPr>
          <w:rFonts w:ascii="Arial" w:hAnsi="Arial" w:cs="Arial"/>
          <w:b/>
          <w:sz w:val="22"/>
          <w:szCs w:val="22"/>
        </w:rPr>
        <w:t>13.h adoptée</w:t>
      </w:r>
      <w:r w:rsidR="000103DE">
        <w:rPr>
          <w:rFonts w:ascii="Arial" w:hAnsi="Arial" w:cs="Arial"/>
          <w:sz w:val="22"/>
          <w:szCs w:val="22"/>
        </w:rPr>
        <w:t xml:space="preserve">. </w:t>
      </w:r>
    </w:p>
    <w:p w14:paraId="6736E48F" w14:textId="66B7EC15" w:rsidR="000103DE" w:rsidRDefault="000103DE" w:rsidP="00047867">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0103DE">
        <w:rPr>
          <w:rFonts w:ascii="Arial" w:hAnsi="Arial" w:cs="Arial"/>
          <w:b/>
          <w:sz w:val="22"/>
          <w:szCs w:val="22"/>
        </w:rPr>
        <w:t>Secrétaire</w:t>
      </w:r>
      <w:r>
        <w:rPr>
          <w:rFonts w:ascii="Arial" w:hAnsi="Arial" w:cs="Arial"/>
          <w:sz w:val="22"/>
          <w:szCs w:val="22"/>
        </w:rPr>
        <w:t xml:space="preserve"> a fait un certain nombre d’annonces à propos de la réunion des ONG, de la réunion des facilitateurs et d’une session d’</w:t>
      </w:r>
      <w:r w:rsidRPr="000103DE">
        <w:rPr>
          <w:rFonts w:ascii="Arial" w:hAnsi="Arial" w:cs="Arial"/>
          <w:sz w:val="22"/>
          <w:szCs w:val="22"/>
        </w:rPr>
        <w:t>informations</w:t>
      </w:r>
      <w:r>
        <w:rPr>
          <w:rFonts w:ascii="Arial" w:hAnsi="Arial" w:cs="Arial"/>
          <w:sz w:val="22"/>
          <w:szCs w:val="22"/>
        </w:rPr>
        <w:t xml:space="preserve"> sur le programme de renforcement des capacités pour le groupe électoral III.</w:t>
      </w:r>
    </w:p>
    <w:p w14:paraId="62426A14" w14:textId="63CDFACA" w:rsidR="000103DE" w:rsidRDefault="000103DE" w:rsidP="00047867">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0103DE">
        <w:rPr>
          <w:rFonts w:ascii="Arial" w:hAnsi="Arial" w:cs="Arial"/>
          <w:b/>
          <w:sz w:val="22"/>
          <w:szCs w:val="22"/>
        </w:rPr>
        <w:t>Vice-Président</w:t>
      </w:r>
      <w:r>
        <w:rPr>
          <w:rFonts w:ascii="Arial" w:hAnsi="Arial" w:cs="Arial"/>
          <w:sz w:val="22"/>
          <w:szCs w:val="22"/>
        </w:rPr>
        <w:t xml:space="preserve"> a rappelé au Comité qu’il lui serait demandé, à la fin de la semaine, d’élire le Bureau pour la dixième session, à savoir, un Président et un ou plusieurs Vice-Présidents. Le Vice-Prési</w:t>
      </w:r>
      <w:r w:rsidR="00C25FA7">
        <w:rPr>
          <w:rFonts w:ascii="Arial" w:hAnsi="Arial" w:cs="Arial"/>
          <w:sz w:val="22"/>
          <w:szCs w:val="22"/>
        </w:rPr>
        <w:t>dent a ajourné la session</w:t>
      </w:r>
      <w:r>
        <w:rPr>
          <w:rFonts w:ascii="Arial" w:hAnsi="Arial" w:cs="Arial"/>
          <w:sz w:val="22"/>
          <w:szCs w:val="22"/>
        </w:rPr>
        <w:t>.</w:t>
      </w:r>
    </w:p>
    <w:p w14:paraId="7EF080DC" w14:textId="77777777" w:rsidR="000103DE" w:rsidRDefault="000103DE" w:rsidP="000103DE">
      <w:pPr>
        <w:pStyle w:val="ListParagraph"/>
        <w:tabs>
          <w:tab w:val="left" w:pos="5812"/>
        </w:tabs>
        <w:spacing w:after="120"/>
        <w:ind w:left="709"/>
        <w:contextualSpacing w:val="0"/>
        <w:jc w:val="both"/>
        <w:rPr>
          <w:rFonts w:ascii="Arial" w:hAnsi="Arial" w:cs="Arial"/>
          <w:sz w:val="22"/>
          <w:szCs w:val="22"/>
        </w:rPr>
      </w:pPr>
    </w:p>
    <w:p w14:paraId="72ED5277" w14:textId="77777777" w:rsidR="00962DEB" w:rsidRDefault="00962DEB">
      <w:pPr>
        <w:rPr>
          <w:rFonts w:ascii="Arial" w:hAnsi="Arial" w:cs="Arial"/>
          <w:i/>
          <w:sz w:val="22"/>
          <w:szCs w:val="22"/>
        </w:rPr>
      </w:pPr>
      <w:r>
        <w:rPr>
          <w:rFonts w:ascii="Arial" w:hAnsi="Arial" w:cs="Arial"/>
          <w:i/>
          <w:sz w:val="22"/>
          <w:szCs w:val="22"/>
        </w:rPr>
        <w:br w:type="page"/>
      </w:r>
    </w:p>
    <w:p w14:paraId="6B8C73A0" w14:textId="3DB8BB11" w:rsidR="000103DE" w:rsidRDefault="000103DE" w:rsidP="000103DE">
      <w:pPr>
        <w:pStyle w:val="ListParagraph"/>
        <w:tabs>
          <w:tab w:val="left" w:pos="5812"/>
        </w:tabs>
        <w:spacing w:after="120"/>
        <w:ind w:left="709"/>
        <w:contextualSpacing w:val="0"/>
        <w:jc w:val="center"/>
        <w:rPr>
          <w:rFonts w:ascii="Arial" w:hAnsi="Arial" w:cs="Arial"/>
          <w:i/>
          <w:sz w:val="22"/>
          <w:szCs w:val="22"/>
        </w:rPr>
      </w:pPr>
      <w:r w:rsidRPr="000103DE">
        <w:rPr>
          <w:rFonts w:ascii="Arial" w:hAnsi="Arial" w:cs="Arial"/>
          <w:i/>
          <w:sz w:val="22"/>
          <w:szCs w:val="22"/>
        </w:rPr>
        <w:lastRenderedPageBreak/>
        <w:t>[Mercredi 26 novembre, séance du matin]</w:t>
      </w:r>
    </w:p>
    <w:p w14:paraId="615663C7" w14:textId="18B78E49" w:rsidR="000103DE" w:rsidRPr="00701913" w:rsidRDefault="00701913" w:rsidP="0093069A">
      <w:pPr>
        <w:pStyle w:val="ListParagraph"/>
        <w:tabs>
          <w:tab w:val="left" w:pos="5812"/>
        </w:tabs>
        <w:spacing w:before="360" w:after="60"/>
        <w:ind w:left="0"/>
        <w:contextualSpacing w:val="0"/>
        <w:rPr>
          <w:rFonts w:ascii="Arial" w:hAnsi="Arial" w:cs="Arial"/>
          <w:b/>
          <w:sz w:val="22"/>
          <w:szCs w:val="22"/>
          <w:u w:val="single"/>
        </w:rPr>
      </w:pPr>
      <w:r w:rsidRPr="00701913">
        <w:rPr>
          <w:rFonts w:ascii="Arial" w:hAnsi="Arial" w:cs="Arial"/>
          <w:b/>
          <w:sz w:val="22"/>
          <w:szCs w:val="22"/>
          <w:u w:val="single"/>
        </w:rPr>
        <w:t>POINT 10 DE L’ORDRE DU JOUR :</w:t>
      </w:r>
    </w:p>
    <w:p w14:paraId="09976487" w14:textId="448C716D" w:rsidR="000103DE" w:rsidRDefault="00701913" w:rsidP="000103DE">
      <w:pPr>
        <w:pStyle w:val="ListParagraph"/>
        <w:tabs>
          <w:tab w:val="left" w:pos="5812"/>
        </w:tabs>
        <w:spacing w:after="120"/>
        <w:ind w:left="0"/>
        <w:contextualSpacing w:val="0"/>
        <w:rPr>
          <w:rFonts w:ascii="Arial" w:hAnsi="Arial" w:cs="Arial"/>
          <w:b/>
          <w:sz w:val="22"/>
          <w:szCs w:val="22"/>
        </w:rPr>
      </w:pPr>
      <w:r w:rsidRPr="00701913">
        <w:rPr>
          <w:rFonts w:ascii="Arial" w:hAnsi="Arial" w:cs="Arial"/>
          <w:b/>
          <w:sz w:val="22"/>
          <w:szCs w:val="22"/>
        </w:rPr>
        <w:t>RAPPORT DE L’ORGANE SUBSIDIAIRE SUR SES TRAVAUX EN 2014 ET</w:t>
      </w:r>
      <w:r>
        <w:rPr>
          <w:rFonts w:ascii="Arial" w:hAnsi="Arial" w:cs="Arial"/>
          <w:b/>
          <w:sz w:val="22"/>
          <w:szCs w:val="22"/>
        </w:rPr>
        <w:t xml:space="preserve"> EXAMEN DES CANDIDATURES POUR </w:t>
      </w:r>
      <w:r w:rsidRPr="00701913">
        <w:rPr>
          <w:rFonts w:ascii="Arial" w:hAnsi="Arial" w:cs="Arial"/>
          <w:b/>
          <w:sz w:val="22"/>
          <w:szCs w:val="22"/>
        </w:rPr>
        <w:t>INSCRIPTION SUR LA LISTE REPRÉSENTATIVE DU PATRIMOINE CULTUREL IMMATÉRIEL DE L’HUMANITÉ</w:t>
      </w:r>
    </w:p>
    <w:p w14:paraId="6A238F05" w14:textId="232C4BEB" w:rsidR="00701913" w:rsidRPr="00701913" w:rsidRDefault="00701913" w:rsidP="003F4008">
      <w:pPr>
        <w:pStyle w:val="ListParagraph"/>
        <w:tabs>
          <w:tab w:val="left" w:pos="5812"/>
        </w:tabs>
        <w:ind w:left="2127" w:hanging="1418"/>
        <w:rPr>
          <w:rFonts w:ascii="Arial" w:hAnsi="Arial" w:cs="Arial"/>
          <w:i/>
          <w:sz w:val="22"/>
          <w:szCs w:val="22"/>
        </w:rPr>
      </w:pPr>
      <w:r>
        <w:rPr>
          <w:rFonts w:ascii="Arial" w:hAnsi="Arial" w:cs="Arial"/>
          <w:b/>
          <w:sz w:val="22"/>
          <w:szCs w:val="22"/>
        </w:rPr>
        <w:t>Document</w:t>
      </w:r>
      <w:r>
        <w:rPr>
          <w:rFonts w:ascii="Arial" w:hAnsi="Arial" w:cs="Arial"/>
          <w:b/>
          <w:sz w:val="22"/>
          <w:szCs w:val="22"/>
        </w:rPr>
        <w:tab/>
      </w:r>
      <w:hyperlink r:id="rId58" w:history="1">
        <w:r w:rsidRPr="00701913">
          <w:rPr>
            <w:rStyle w:val="Hyperlink"/>
            <w:rFonts w:ascii="Arial" w:hAnsi="Arial" w:cs="Arial"/>
            <w:i/>
            <w:sz w:val="22"/>
            <w:szCs w:val="22"/>
          </w:rPr>
          <w:t>ITH/14/9.COM/10+Add.3</w:t>
        </w:r>
      </w:hyperlink>
    </w:p>
    <w:p w14:paraId="0A1CFC21" w14:textId="5D0A01B2" w:rsidR="00701913" w:rsidRPr="00701913" w:rsidRDefault="00701913" w:rsidP="0093069A">
      <w:pPr>
        <w:pStyle w:val="ListParagraph"/>
        <w:tabs>
          <w:tab w:val="left" w:pos="5812"/>
        </w:tabs>
        <w:ind w:left="2127" w:hanging="1418"/>
        <w:rPr>
          <w:rFonts w:ascii="Arial" w:hAnsi="Arial" w:cs="Arial"/>
          <w:i/>
          <w:sz w:val="22"/>
          <w:szCs w:val="22"/>
        </w:rPr>
      </w:pPr>
      <w:r>
        <w:rPr>
          <w:rFonts w:ascii="Arial" w:hAnsi="Arial" w:cs="Arial"/>
          <w:b/>
          <w:sz w:val="22"/>
          <w:szCs w:val="22"/>
        </w:rPr>
        <w:tab/>
      </w:r>
      <w:hyperlink r:id="rId59" w:history="1">
        <w:r w:rsidRPr="00701913">
          <w:rPr>
            <w:rStyle w:val="Hyperlink"/>
            <w:rFonts w:ascii="Arial" w:hAnsi="Arial" w:cs="Arial"/>
            <w:i/>
            <w:sz w:val="22"/>
            <w:szCs w:val="22"/>
          </w:rPr>
          <w:t>46 candidatures</w:t>
        </w:r>
      </w:hyperlink>
      <w:r w:rsidRPr="00701913">
        <w:rPr>
          <w:rFonts w:ascii="Arial" w:hAnsi="Arial" w:cs="Arial"/>
          <w:i/>
          <w:sz w:val="22"/>
          <w:szCs w:val="22"/>
        </w:rPr>
        <w:t xml:space="preserve"> </w:t>
      </w:r>
    </w:p>
    <w:p w14:paraId="2C9DE96A" w14:textId="382102E2" w:rsidR="00701913" w:rsidRPr="001C7C19" w:rsidRDefault="00701913" w:rsidP="0093069A">
      <w:pPr>
        <w:pStyle w:val="ListParagraph"/>
        <w:tabs>
          <w:tab w:val="left" w:pos="5812"/>
        </w:tabs>
        <w:spacing w:before="60" w:after="240"/>
        <w:ind w:left="2127" w:hanging="1418"/>
        <w:contextualSpacing w:val="0"/>
      </w:pPr>
      <w:r>
        <w:rPr>
          <w:rFonts w:ascii="Arial" w:hAnsi="Arial" w:cs="Arial"/>
          <w:b/>
          <w:sz w:val="22"/>
          <w:szCs w:val="22"/>
        </w:rPr>
        <w:t>Décision</w:t>
      </w:r>
      <w:r>
        <w:rPr>
          <w:rFonts w:ascii="Arial" w:hAnsi="Arial" w:cs="Arial"/>
          <w:b/>
          <w:sz w:val="22"/>
          <w:szCs w:val="22"/>
        </w:rPr>
        <w:tab/>
        <w:t>9.COM</w:t>
      </w:r>
      <w:r w:rsidR="00DC3CA2">
        <w:rPr>
          <w:rFonts w:ascii="Arial" w:hAnsi="Arial" w:cs="Arial"/>
          <w:b/>
          <w:sz w:val="22"/>
          <w:szCs w:val="22"/>
        </w:rPr>
        <w:t> </w:t>
      </w:r>
      <w:r>
        <w:rPr>
          <w:rFonts w:ascii="Arial" w:hAnsi="Arial" w:cs="Arial"/>
          <w:b/>
          <w:sz w:val="22"/>
          <w:szCs w:val="22"/>
        </w:rPr>
        <w:t>10</w:t>
      </w:r>
    </w:p>
    <w:p w14:paraId="39F20A62" w14:textId="67ABDAD7" w:rsidR="003260A3" w:rsidRDefault="00EF0997" w:rsidP="003260A3">
      <w:pPr>
        <w:pStyle w:val="ListParagraph"/>
        <w:numPr>
          <w:ilvl w:val="0"/>
          <w:numId w:val="9"/>
        </w:numPr>
        <w:tabs>
          <w:tab w:val="left" w:pos="5812"/>
        </w:tabs>
        <w:spacing w:after="120"/>
        <w:ind w:left="709" w:hanging="709"/>
        <w:contextualSpacing w:val="0"/>
        <w:jc w:val="both"/>
        <w:rPr>
          <w:rFonts w:ascii="Arial" w:hAnsi="Arial" w:cs="Arial"/>
          <w:sz w:val="22"/>
          <w:szCs w:val="22"/>
        </w:rPr>
      </w:pPr>
      <w:r w:rsidRPr="00E762A3">
        <w:rPr>
          <w:rFonts w:ascii="Arial" w:hAnsi="Arial" w:cs="Arial"/>
          <w:sz w:val="22"/>
          <w:szCs w:val="22"/>
        </w:rPr>
        <w:t xml:space="preserve">Reprenant son rôle, le </w:t>
      </w:r>
      <w:r w:rsidRPr="00E762A3">
        <w:rPr>
          <w:rFonts w:ascii="Arial" w:hAnsi="Arial" w:cs="Arial"/>
          <w:b/>
          <w:sz w:val="22"/>
          <w:szCs w:val="22"/>
        </w:rPr>
        <w:t>Président</w:t>
      </w:r>
      <w:r w:rsidRPr="00E762A3">
        <w:rPr>
          <w:rFonts w:ascii="Arial" w:hAnsi="Arial" w:cs="Arial"/>
          <w:sz w:val="22"/>
          <w:szCs w:val="22"/>
        </w:rPr>
        <w:t xml:space="preserve"> a remercié la République de Corée d’</w:t>
      </w:r>
      <w:r w:rsidR="00BC7850">
        <w:rPr>
          <w:rFonts w:ascii="Arial" w:hAnsi="Arial" w:cs="Arial"/>
          <w:sz w:val="22"/>
          <w:szCs w:val="22"/>
        </w:rPr>
        <w:t>avoir offert</w:t>
      </w:r>
      <w:r w:rsidRPr="00E762A3">
        <w:rPr>
          <w:rFonts w:ascii="Arial" w:hAnsi="Arial" w:cs="Arial"/>
          <w:sz w:val="22"/>
          <w:szCs w:val="22"/>
        </w:rPr>
        <w:t xml:space="preserve"> le café</w:t>
      </w:r>
      <w:r w:rsidR="00BC7850">
        <w:rPr>
          <w:rFonts w:ascii="Arial" w:hAnsi="Arial" w:cs="Arial"/>
          <w:sz w:val="22"/>
          <w:szCs w:val="22"/>
        </w:rPr>
        <w:t>,</w:t>
      </w:r>
      <w:r w:rsidRPr="00E762A3">
        <w:rPr>
          <w:rFonts w:ascii="Arial" w:hAnsi="Arial" w:cs="Arial"/>
          <w:sz w:val="22"/>
          <w:szCs w:val="22"/>
        </w:rPr>
        <w:t xml:space="preserve"> </w:t>
      </w:r>
      <w:r w:rsidR="00BC7850">
        <w:rPr>
          <w:rFonts w:ascii="Arial" w:hAnsi="Arial" w:cs="Arial"/>
          <w:sz w:val="22"/>
          <w:szCs w:val="22"/>
        </w:rPr>
        <w:t xml:space="preserve">à disposition </w:t>
      </w:r>
      <w:r w:rsidRPr="00E762A3">
        <w:rPr>
          <w:rFonts w:ascii="Arial" w:hAnsi="Arial" w:cs="Arial"/>
          <w:sz w:val="22"/>
          <w:szCs w:val="22"/>
        </w:rPr>
        <w:t xml:space="preserve">tout au long de cette journée. </w:t>
      </w:r>
      <w:r w:rsidR="00E44578" w:rsidRPr="00E762A3">
        <w:rPr>
          <w:rFonts w:ascii="Arial" w:hAnsi="Arial" w:cs="Arial"/>
          <w:sz w:val="22"/>
          <w:szCs w:val="22"/>
        </w:rPr>
        <w:t>Il a poursuivi la session avec le point 10 de l’ordre du jour et l’examen des 39 candidatures pour inscription sur la Liste représentative (sept États parties avaient retiré leurs candidatures) ce qui, selon toute attente, devrait prendre une journée et demie. Le Président a profité de l’occasion qui lui était donnée pour rappeler</w:t>
      </w:r>
      <w:r w:rsidR="00BC7850">
        <w:rPr>
          <w:rFonts w:ascii="Arial" w:hAnsi="Arial" w:cs="Arial"/>
          <w:sz w:val="22"/>
          <w:szCs w:val="22"/>
        </w:rPr>
        <w:t xml:space="preserve"> aux États soumissionnaires que, </w:t>
      </w:r>
      <w:r w:rsidR="00E44578" w:rsidRPr="00E762A3">
        <w:rPr>
          <w:rFonts w:ascii="Arial" w:hAnsi="Arial" w:cs="Arial"/>
          <w:sz w:val="22"/>
          <w:szCs w:val="22"/>
        </w:rPr>
        <w:t>s’ils souhaitaient retirer leurs candidatures, ils devaient le faire avant qu’il n’ouvre le point de l’ordre du jour. Le Président a rappelé qu’une décision du Comité de ne pas inscrire un élément entrainait une période de suspension de quatre ans au cours de laquelle le dossier ne p</w:t>
      </w:r>
      <w:r w:rsidR="006B5269">
        <w:rPr>
          <w:rFonts w:ascii="Arial" w:hAnsi="Arial" w:cs="Arial"/>
          <w:sz w:val="22"/>
          <w:szCs w:val="22"/>
        </w:rPr>
        <w:t>ouvait être à nouveau soumis. Le</w:t>
      </w:r>
      <w:r w:rsidR="00E44578" w:rsidRPr="00E762A3">
        <w:rPr>
          <w:rFonts w:ascii="Arial" w:hAnsi="Arial" w:cs="Arial"/>
          <w:sz w:val="22"/>
          <w:szCs w:val="22"/>
        </w:rPr>
        <w:t xml:space="preserve"> Président a ensuite brièvement rappelé le déroulement de la procédure d’examen qui était identique à celui de l’examen du rapport de l’Organe consultatif. Dans un premier temps, le Rapporteur de l’Organe subsidiaire </w:t>
      </w:r>
      <w:r w:rsidR="00A17AAD" w:rsidRPr="00E762A3">
        <w:rPr>
          <w:rFonts w:ascii="Arial" w:hAnsi="Arial" w:cs="Arial"/>
          <w:sz w:val="22"/>
          <w:szCs w:val="22"/>
        </w:rPr>
        <w:t>présenterait un rapport oral sur le travail de l’Organe subsidiaire et un certain nombre de considérations d’ordre général. Cette première partie serait suivie d’un court débat au cours duquel les observateurs pourraient parler s’ils le demandaient. Le projet de décision chapeau 9.COM 10 ne serait examiné qu’après l’examen et la décision à propos de chaque candidature. Le Président a invité</w:t>
      </w:r>
      <w:r w:rsidR="00E762A3">
        <w:rPr>
          <w:rFonts w:ascii="Arial" w:hAnsi="Arial" w:cs="Arial"/>
          <w:sz w:val="22"/>
          <w:szCs w:val="22"/>
        </w:rPr>
        <w:t xml:space="preserve"> la</w:t>
      </w:r>
      <w:r w:rsidR="00A17AAD" w:rsidRPr="00E762A3">
        <w:rPr>
          <w:rFonts w:ascii="Arial" w:hAnsi="Arial" w:cs="Arial"/>
          <w:sz w:val="22"/>
          <w:szCs w:val="22"/>
        </w:rPr>
        <w:t xml:space="preserve"> Vice-Président</w:t>
      </w:r>
      <w:r w:rsidR="00E762A3">
        <w:rPr>
          <w:rFonts w:ascii="Arial" w:hAnsi="Arial" w:cs="Arial"/>
          <w:sz w:val="22"/>
          <w:szCs w:val="22"/>
        </w:rPr>
        <w:t>e</w:t>
      </w:r>
      <w:r w:rsidR="00A17AAD" w:rsidRPr="00E762A3">
        <w:rPr>
          <w:rFonts w:ascii="Arial" w:hAnsi="Arial" w:cs="Arial"/>
          <w:sz w:val="22"/>
          <w:szCs w:val="22"/>
        </w:rPr>
        <w:t xml:space="preserve"> de l’Organe subsidiaire à </w:t>
      </w:r>
      <w:r w:rsidR="00BC7850">
        <w:rPr>
          <w:rFonts w:ascii="Arial" w:hAnsi="Arial" w:cs="Arial"/>
          <w:sz w:val="22"/>
          <w:szCs w:val="22"/>
        </w:rPr>
        <w:t xml:space="preserve">présenter </w:t>
      </w:r>
      <w:r w:rsidR="00A17AAD" w:rsidRPr="00E762A3">
        <w:rPr>
          <w:rFonts w:ascii="Arial" w:hAnsi="Arial" w:cs="Arial"/>
          <w:sz w:val="22"/>
          <w:szCs w:val="22"/>
        </w:rPr>
        <w:t xml:space="preserve">chaque candidature et à résumer les points essentiels des discussions qui ont conduit à la recommandation de l'Organe. Il serait donné aux </w:t>
      </w:r>
      <w:r w:rsidR="00C20927">
        <w:rPr>
          <w:rFonts w:ascii="Arial" w:hAnsi="Arial" w:cs="Arial"/>
          <w:sz w:val="22"/>
          <w:szCs w:val="22"/>
        </w:rPr>
        <w:t>membres du Comité</w:t>
      </w:r>
      <w:r w:rsidR="00A17AAD" w:rsidRPr="00E762A3">
        <w:rPr>
          <w:rFonts w:ascii="Arial" w:hAnsi="Arial" w:cs="Arial"/>
          <w:sz w:val="22"/>
          <w:szCs w:val="22"/>
        </w:rPr>
        <w:t xml:space="preserve"> l’occasion de débattre de chaque décision avant de procéder à son adoption. Les interventions durant le débat sur les projets de décision seraient réservées aux </w:t>
      </w:r>
      <w:r w:rsidR="00C20927">
        <w:rPr>
          <w:rFonts w:ascii="Arial" w:hAnsi="Arial" w:cs="Arial"/>
          <w:sz w:val="22"/>
          <w:szCs w:val="22"/>
        </w:rPr>
        <w:t>membres du Comité</w:t>
      </w:r>
      <w:r w:rsidR="00A17AAD" w:rsidRPr="00E762A3">
        <w:rPr>
          <w:rFonts w:ascii="Arial" w:hAnsi="Arial" w:cs="Arial"/>
          <w:sz w:val="22"/>
          <w:szCs w:val="22"/>
        </w:rPr>
        <w:t>. En conséquence, le Président a déclaré, au moyen de son marteau, le point de l’ordre du jour ouvert. Il a été précisé que sept candidatures avaient été retirées par l’Argentine, le Bangladesh, l’Égypte, le Nigeria, la Roumanie, la Slovaquie et la Slovénie, ce qui faisait un total de 39 candidatures à examiner</w:t>
      </w:r>
      <w:r w:rsidR="00E762A3" w:rsidRPr="00E762A3">
        <w:rPr>
          <w:rFonts w:ascii="Arial" w:hAnsi="Arial" w:cs="Arial"/>
          <w:sz w:val="22"/>
          <w:szCs w:val="22"/>
        </w:rPr>
        <w:t xml:space="preserve">. </w:t>
      </w:r>
      <w:r w:rsidR="003F4008">
        <w:rPr>
          <w:rFonts w:ascii="Arial" w:hAnsi="Arial" w:cs="Arial"/>
          <w:sz w:val="22"/>
          <w:szCs w:val="22"/>
        </w:rPr>
        <w:t>Le Président a rappelé que les m</w:t>
      </w:r>
      <w:r w:rsidR="00E762A3" w:rsidRPr="00E762A3">
        <w:rPr>
          <w:rFonts w:ascii="Arial" w:hAnsi="Arial" w:cs="Arial"/>
          <w:sz w:val="22"/>
          <w:szCs w:val="22"/>
        </w:rPr>
        <w:t xml:space="preserve">embres de l’Organe subsidiaire </w:t>
      </w:r>
      <w:r w:rsidR="00E762A3">
        <w:rPr>
          <w:rFonts w:ascii="Arial" w:hAnsi="Arial" w:cs="Arial"/>
          <w:sz w:val="22"/>
          <w:szCs w:val="22"/>
        </w:rPr>
        <w:t>siégeaient également en tant que</w:t>
      </w:r>
      <w:r w:rsidR="00E762A3" w:rsidRPr="00E762A3">
        <w:rPr>
          <w:rFonts w:ascii="Arial" w:hAnsi="Arial" w:cs="Arial"/>
          <w:sz w:val="22"/>
          <w:szCs w:val="22"/>
        </w:rPr>
        <w:t xml:space="preserve"> </w:t>
      </w:r>
      <w:r w:rsidR="00C20927">
        <w:rPr>
          <w:rFonts w:ascii="Arial" w:hAnsi="Arial" w:cs="Arial"/>
          <w:sz w:val="22"/>
          <w:szCs w:val="22"/>
        </w:rPr>
        <w:t>membres du Comité</w:t>
      </w:r>
      <w:r w:rsidR="00E762A3" w:rsidRPr="00E762A3">
        <w:rPr>
          <w:rFonts w:ascii="Arial" w:hAnsi="Arial" w:cs="Arial"/>
          <w:sz w:val="22"/>
          <w:szCs w:val="22"/>
        </w:rPr>
        <w:t>, et qu</w:t>
      </w:r>
      <w:r w:rsidR="00E762A3">
        <w:rPr>
          <w:rFonts w:ascii="Arial" w:hAnsi="Arial" w:cs="Arial"/>
          <w:sz w:val="22"/>
          <w:szCs w:val="22"/>
        </w:rPr>
        <w:t xml:space="preserve">e, </w:t>
      </w:r>
      <w:r w:rsidR="00E762A3" w:rsidRPr="00E762A3">
        <w:rPr>
          <w:rFonts w:ascii="Arial" w:hAnsi="Arial" w:cs="Arial"/>
          <w:sz w:val="22"/>
          <w:szCs w:val="22"/>
        </w:rPr>
        <w:t>conformément</w:t>
      </w:r>
      <w:r w:rsidR="00E762A3">
        <w:rPr>
          <w:rFonts w:ascii="Arial" w:hAnsi="Arial" w:cs="Arial"/>
          <w:sz w:val="22"/>
          <w:szCs w:val="22"/>
        </w:rPr>
        <w:t xml:space="preserve"> à ses termes de référence, </w:t>
      </w:r>
      <w:r w:rsidR="00E762A3" w:rsidRPr="00E762A3">
        <w:rPr>
          <w:rFonts w:ascii="Arial" w:hAnsi="Arial" w:cs="Arial"/>
          <w:sz w:val="22"/>
          <w:szCs w:val="22"/>
        </w:rPr>
        <w:t xml:space="preserve">une fois le rapport de l’Organe subsidiaire </w:t>
      </w:r>
      <w:r w:rsidR="00E762A3">
        <w:rPr>
          <w:rFonts w:ascii="Arial" w:hAnsi="Arial" w:cs="Arial"/>
          <w:sz w:val="22"/>
          <w:szCs w:val="22"/>
        </w:rPr>
        <w:t>présenté</w:t>
      </w:r>
      <w:r w:rsidR="00BC7850">
        <w:rPr>
          <w:rFonts w:ascii="Arial" w:hAnsi="Arial" w:cs="Arial"/>
          <w:sz w:val="22"/>
          <w:szCs w:val="22"/>
        </w:rPr>
        <w:t>,</w:t>
      </w:r>
      <w:r w:rsidR="00E762A3" w:rsidRPr="00E762A3">
        <w:rPr>
          <w:rFonts w:ascii="Arial" w:hAnsi="Arial" w:cs="Arial"/>
          <w:sz w:val="22"/>
          <w:szCs w:val="22"/>
        </w:rPr>
        <w:t xml:space="preserve"> son mandat </w:t>
      </w:r>
      <w:r w:rsidR="003F4008">
        <w:rPr>
          <w:rFonts w:ascii="Arial" w:hAnsi="Arial" w:cs="Arial"/>
          <w:sz w:val="22"/>
          <w:szCs w:val="22"/>
        </w:rPr>
        <w:t>serait</w:t>
      </w:r>
      <w:r w:rsidR="00E762A3">
        <w:rPr>
          <w:rFonts w:ascii="Arial" w:hAnsi="Arial" w:cs="Arial"/>
          <w:sz w:val="22"/>
          <w:szCs w:val="22"/>
        </w:rPr>
        <w:t xml:space="preserve"> achevé. La Vice-Présidente de l’Organe subsidiaire continuerait </w:t>
      </w:r>
      <w:r w:rsidR="00E762A3" w:rsidRPr="00E762A3">
        <w:rPr>
          <w:rFonts w:ascii="Arial" w:hAnsi="Arial" w:cs="Arial"/>
          <w:sz w:val="22"/>
          <w:szCs w:val="22"/>
        </w:rPr>
        <w:t>cependant</w:t>
      </w:r>
      <w:r w:rsidR="00E762A3">
        <w:rPr>
          <w:rFonts w:ascii="Arial" w:hAnsi="Arial" w:cs="Arial"/>
          <w:sz w:val="22"/>
          <w:szCs w:val="22"/>
        </w:rPr>
        <w:t xml:space="preserve"> de présenter les </w:t>
      </w:r>
      <w:r w:rsidR="00E762A3" w:rsidRPr="00E762A3">
        <w:rPr>
          <w:rFonts w:ascii="Arial" w:hAnsi="Arial" w:cs="Arial"/>
          <w:sz w:val="22"/>
          <w:szCs w:val="22"/>
        </w:rPr>
        <w:t>recommandation</w:t>
      </w:r>
      <w:r w:rsidR="00E762A3">
        <w:rPr>
          <w:rFonts w:ascii="Arial" w:hAnsi="Arial" w:cs="Arial"/>
          <w:sz w:val="22"/>
          <w:szCs w:val="22"/>
        </w:rPr>
        <w:t xml:space="preserve">s de l'Organe pour chaque </w:t>
      </w:r>
      <w:r w:rsidR="00E762A3" w:rsidRPr="00E762A3">
        <w:rPr>
          <w:rFonts w:ascii="Arial" w:hAnsi="Arial" w:cs="Arial"/>
          <w:sz w:val="22"/>
          <w:szCs w:val="22"/>
        </w:rPr>
        <w:t>candidature</w:t>
      </w:r>
      <w:r w:rsidR="00E762A3">
        <w:rPr>
          <w:rFonts w:ascii="Arial" w:hAnsi="Arial" w:cs="Arial"/>
          <w:sz w:val="22"/>
          <w:szCs w:val="22"/>
        </w:rPr>
        <w:t xml:space="preserve">. Le Président a encouragé les dix-huit autres </w:t>
      </w:r>
      <w:r w:rsidR="00C20927">
        <w:rPr>
          <w:rFonts w:ascii="Arial" w:hAnsi="Arial" w:cs="Arial"/>
          <w:sz w:val="22"/>
          <w:szCs w:val="22"/>
        </w:rPr>
        <w:t>membres du Comité</w:t>
      </w:r>
      <w:r w:rsidR="00E762A3">
        <w:rPr>
          <w:rFonts w:ascii="Arial" w:hAnsi="Arial" w:cs="Arial"/>
          <w:sz w:val="22"/>
          <w:szCs w:val="22"/>
        </w:rPr>
        <w:t xml:space="preserve"> à exprimer leurs opinions lors des discussions à propos des projets de décision car le rapport de l'Organe</w:t>
      </w:r>
      <w:r w:rsidR="00D47BD9">
        <w:rPr>
          <w:rFonts w:ascii="Arial" w:hAnsi="Arial" w:cs="Arial"/>
          <w:sz w:val="22"/>
          <w:szCs w:val="22"/>
        </w:rPr>
        <w:t xml:space="preserve"> était déjà le reflet de l’opinion collective et consensuelle</w:t>
      </w:r>
      <w:r w:rsidR="00E762A3">
        <w:rPr>
          <w:rFonts w:ascii="Arial" w:hAnsi="Arial" w:cs="Arial"/>
          <w:sz w:val="22"/>
          <w:szCs w:val="22"/>
        </w:rPr>
        <w:t xml:space="preserve"> de </w:t>
      </w:r>
      <w:r w:rsidR="00C20927">
        <w:rPr>
          <w:rFonts w:ascii="Arial" w:hAnsi="Arial" w:cs="Arial"/>
          <w:sz w:val="22"/>
          <w:szCs w:val="22"/>
        </w:rPr>
        <w:t>six de ses m</w:t>
      </w:r>
      <w:r w:rsidR="00D47BD9">
        <w:rPr>
          <w:rFonts w:ascii="Arial" w:hAnsi="Arial" w:cs="Arial"/>
          <w:sz w:val="22"/>
          <w:szCs w:val="22"/>
        </w:rPr>
        <w:t>embres. Il a</w:t>
      </w:r>
      <w:r w:rsidR="00BC7850">
        <w:rPr>
          <w:rFonts w:ascii="Arial" w:hAnsi="Arial" w:cs="Arial"/>
          <w:sz w:val="22"/>
          <w:szCs w:val="22"/>
        </w:rPr>
        <w:t>,</w:t>
      </w:r>
      <w:r w:rsidR="00D47BD9">
        <w:rPr>
          <w:rFonts w:ascii="Arial" w:hAnsi="Arial" w:cs="Arial"/>
          <w:sz w:val="22"/>
          <w:szCs w:val="22"/>
        </w:rPr>
        <w:t xml:space="preserve"> en outre</w:t>
      </w:r>
      <w:r w:rsidR="00BC7850">
        <w:rPr>
          <w:rFonts w:ascii="Arial" w:hAnsi="Arial" w:cs="Arial"/>
          <w:sz w:val="22"/>
          <w:szCs w:val="22"/>
        </w:rPr>
        <w:t>,</w:t>
      </w:r>
      <w:r w:rsidR="00D47BD9">
        <w:rPr>
          <w:rFonts w:ascii="Arial" w:hAnsi="Arial" w:cs="Arial"/>
          <w:sz w:val="22"/>
          <w:szCs w:val="22"/>
        </w:rPr>
        <w:t xml:space="preserve"> rappelé que tous les </w:t>
      </w:r>
      <w:r w:rsidR="00C20927">
        <w:rPr>
          <w:rFonts w:ascii="Arial" w:hAnsi="Arial" w:cs="Arial"/>
          <w:sz w:val="22"/>
          <w:szCs w:val="22"/>
        </w:rPr>
        <w:t>membres du Comité</w:t>
      </w:r>
      <w:r w:rsidR="00D47BD9">
        <w:rPr>
          <w:rFonts w:ascii="Arial" w:hAnsi="Arial" w:cs="Arial"/>
          <w:sz w:val="22"/>
          <w:szCs w:val="22"/>
        </w:rPr>
        <w:t xml:space="preserve">, y compris </w:t>
      </w:r>
      <w:r w:rsidR="00BC7850">
        <w:rPr>
          <w:rFonts w:ascii="Arial" w:hAnsi="Arial" w:cs="Arial"/>
          <w:sz w:val="22"/>
          <w:szCs w:val="22"/>
        </w:rPr>
        <w:t xml:space="preserve">ceux </w:t>
      </w:r>
      <w:r w:rsidR="00D47BD9">
        <w:rPr>
          <w:rFonts w:ascii="Arial" w:hAnsi="Arial" w:cs="Arial"/>
          <w:sz w:val="22"/>
          <w:szCs w:val="22"/>
        </w:rPr>
        <w:t>siégeant à l’Organe subsidiaire, pourraient p</w:t>
      </w:r>
      <w:r w:rsidR="003F4008">
        <w:rPr>
          <w:rFonts w:ascii="Arial" w:hAnsi="Arial" w:cs="Arial"/>
          <w:sz w:val="22"/>
          <w:szCs w:val="22"/>
        </w:rPr>
        <w:t>arler, si tant est que les six m</w:t>
      </w:r>
      <w:r w:rsidR="00D47BD9">
        <w:rPr>
          <w:rFonts w:ascii="Arial" w:hAnsi="Arial" w:cs="Arial"/>
          <w:sz w:val="22"/>
          <w:szCs w:val="22"/>
        </w:rPr>
        <w:t>embres de l’Organe subsidiaire souhaitent préciser les raisons qui sous-tend</w:t>
      </w:r>
      <w:r w:rsidR="003F4008">
        <w:rPr>
          <w:rFonts w:ascii="Arial" w:hAnsi="Arial" w:cs="Arial"/>
          <w:sz w:val="22"/>
          <w:szCs w:val="22"/>
        </w:rPr>
        <w:t>ai</w:t>
      </w:r>
      <w:r w:rsidR="00D47BD9">
        <w:rPr>
          <w:rFonts w:ascii="Arial" w:hAnsi="Arial" w:cs="Arial"/>
          <w:sz w:val="22"/>
          <w:szCs w:val="22"/>
        </w:rPr>
        <w:t xml:space="preserve">ent leurs recommandations collectives. Enfin, il serait accordé à chaque État </w:t>
      </w:r>
      <w:r w:rsidR="00D47BD9" w:rsidRPr="00D47BD9">
        <w:rPr>
          <w:rFonts w:ascii="Arial" w:hAnsi="Arial" w:cs="Arial"/>
          <w:sz w:val="22"/>
          <w:szCs w:val="22"/>
        </w:rPr>
        <w:t>soumissionnaire</w:t>
      </w:r>
      <w:r w:rsidR="003260A3">
        <w:rPr>
          <w:rFonts w:ascii="Arial" w:hAnsi="Arial" w:cs="Arial"/>
          <w:sz w:val="22"/>
          <w:szCs w:val="22"/>
        </w:rPr>
        <w:t xml:space="preserve"> deux minutes pour intervenir </w:t>
      </w:r>
      <w:r w:rsidR="00D47BD9">
        <w:rPr>
          <w:rFonts w:ascii="Arial" w:hAnsi="Arial" w:cs="Arial"/>
          <w:sz w:val="22"/>
          <w:szCs w:val="22"/>
        </w:rPr>
        <w:t xml:space="preserve">après </w:t>
      </w:r>
      <w:r w:rsidR="003260A3">
        <w:rPr>
          <w:rFonts w:ascii="Arial" w:hAnsi="Arial" w:cs="Arial"/>
          <w:sz w:val="22"/>
          <w:szCs w:val="22"/>
        </w:rPr>
        <w:t xml:space="preserve">la </w:t>
      </w:r>
      <w:r w:rsidR="00D47BD9">
        <w:rPr>
          <w:rFonts w:ascii="Arial" w:hAnsi="Arial" w:cs="Arial"/>
          <w:sz w:val="22"/>
          <w:szCs w:val="22"/>
        </w:rPr>
        <w:t>pris</w:t>
      </w:r>
      <w:r w:rsidR="003260A3">
        <w:rPr>
          <w:rFonts w:ascii="Arial" w:hAnsi="Arial" w:cs="Arial"/>
          <w:sz w:val="22"/>
          <w:szCs w:val="22"/>
        </w:rPr>
        <w:t>e de</w:t>
      </w:r>
      <w:r w:rsidR="00D47BD9">
        <w:rPr>
          <w:rFonts w:ascii="Arial" w:hAnsi="Arial" w:cs="Arial"/>
          <w:sz w:val="22"/>
          <w:szCs w:val="22"/>
        </w:rPr>
        <w:t xml:space="preserve"> décision </w:t>
      </w:r>
      <w:r w:rsidR="003260A3">
        <w:rPr>
          <w:rFonts w:ascii="Arial" w:hAnsi="Arial" w:cs="Arial"/>
          <w:sz w:val="22"/>
          <w:szCs w:val="22"/>
        </w:rPr>
        <w:t xml:space="preserve">du Comité </w:t>
      </w:r>
      <w:r w:rsidR="00D47BD9">
        <w:rPr>
          <w:rFonts w:ascii="Arial" w:hAnsi="Arial" w:cs="Arial"/>
          <w:sz w:val="22"/>
          <w:szCs w:val="22"/>
        </w:rPr>
        <w:t xml:space="preserve">sur sa </w:t>
      </w:r>
      <w:r w:rsidR="00D47BD9" w:rsidRPr="00D47BD9">
        <w:rPr>
          <w:rFonts w:ascii="Arial" w:hAnsi="Arial" w:cs="Arial"/>
          <w:sz w:val="22"/>
          <w:szCs w:val="22"/>
        </w:rPr>
        <w:t>candidature</w:t>
      </w:r>
      <w:r w:rsidR="00D47BD9">
        <w:rPr>
          <w:rFonts w:ascii="Arial" w:hAnsi="Arial" w:cs="Arial"/>
          <w:sz w:val="22"/>
          <w:szCs w:val="22"/>
        </w:rPr>
        <w:t xml:space="preserve">. Le Président a </w:t>
      </w:r>
      <w:r w:rsidR="00D47BD9" w:rsidRPr="00D47BD9">
        <w:rPr>
          <w:rFonts w:ascii="Arial" w:hAnsi="Arial" w:cs="Arial"/>
          <w:sz w:val="22"/>
          <w:szCs w:val="22"/>
        </w:rPr>
        <w:t>également</w:t>
      </w:r>
      <w:r w:rsidR="00D47BD9">
        <w:rPr>
          <w:rFonts w:ascii="Arial" w:hAnsi="Arial" w:cs="Arial"/>
          <w:sz w:val="22"/>
          <w:szCs w:val="22"/>
        </w:rPr>
        <w:t xml:space="preserve"> souhaité clarifier la façon dont il envisageait de diriger les débats en ce qui concerne les </w:t>
      </w:r>
      <w:r w:rsidR="003260A3">
        <w:rPr>
          <w:rFonts w:ascii="Arial" w:hAnsi="Arial" w:cs="Arial"/>
          <w:sz w:val="22"/>
          <w:szCs w:val="22"/>
        </w:rPr>
        <w:t xml:space="preserve">éventuels </w:t>
      </w:r>
      <w:r w:rsidR="00D47BD9">
        <w:rPr>
          <w:rFonts w:ascii="Arial" w:hAnsi="Arial" w:cs="Arial"/>
          <w:sz w:val="22"/>
          <w:szCs w:val="22"/>
        </w:rPr>
        <w:t xml:space="preserve">amendements aux projets de décision soumis par l’Organe subsidiaire. Il a insisté sur sa volonté de privilégier l’esprit de consensus. Il serait donc demander aux </w:t>
      </w:r>
      <w:r w:rsidR="00C20927">
        <w:rPr>
          <w:rFonts w:ascii="Arial" w:hAnsi="Arial" w:cs="Arial"/>
          <w:sz w:val="22"/>
          <w:szCs w:val="22"/>
        </w:rPr>
        <w:t>membres du Comité</w:t>
      </w:r>
      <w:r w:rsidR="003F4008">
        <w:rPr>
          <w:rFonts w:ascii="Arial" w:hAnsi="Arial" w:cs="Arial"/>
          <w:sz w:val="22"/>
          <w:szCs w:val="22"/>
        </w:rPr>
        <w:t xml:space="preserve"> d’exprimer leur assentiment, ou leur opposition, </w:t>
      </w:r>
      <w:r w:rsidR="00D47BD9">
        <w:rPr>
          <w:rFonts w:ascii="Arial" w:hAnsi="Arial" w:cs="Arial"/>
          <w:sz w:val="22"/>
          <w:szCs w:val="22"/>
        </w:rPr>
        <w:t xml:space="preserve">à tout </w:t>
      </w:r>
      <w:r w:rsidR="00D47BD9" w:rsidRPr="00D47BD9">
        <w:rPr>
          <w:rFonts w:ascii="Arial" w:hAnsi="Arial" w:cs="Arial"/>
          <w:sz w:val="22"/>
          <w:szCs w:val="22"/>
        </w:rPr>
        <w:t>amendement</w:t>
      </w:r>
      <w:r w:rsidR="00D47BD9">
        <w:rPr>
          <w:rFonts w:ascii="Arial" w:hAnsi="Arial" w:cs="Arial"/>
          <w:sz w:val="22"/>
          <w:szCs w:val="22"/>
        </w:rPr>
        <w:t xml:space="preserve"> proposé, et le Président </w:t>
      </w:r>
      <w:r w:rsidR="00BC7850">
        <w:rPr>
          <w:rFonts w:ascii="Arial" w:hAnsi="Arial" w:cs="Arial"/>
          <w:sz w:val="22"/>
          <w:szCs w:val="22"/>
        </w:rPr>
        <w:t>déciderait s’il faisait, ou pas, l’objet d’un large consensus</w:t>
      </w:r>
      <w:r w:rsidR="003260A3">
        <w:rPr>
          <w:rFonts w:ascii="Arial" w:hAnsi="Arial" w:cs="Arial"/>
          <w:sz w:val="22"/>
          <w:szCs w:val="22"/>
        </w:rPr>
        <w:t xml:space="preserve">. Si une autre façon de conduire les débats était préférée, les </w:t>
      </w:r>
      <w:r w:rsidR="00C20927">
        <w:rPr>
          <w:rFonts w:ascii="Arial" w:hAnsi="Arial" w:cs="Arial"/>
          <w:sz w:val="22"/>
          <w:szCs w:val="22"/>
        </w:rPr>
        <w:t>membres du Comité</w:t>
      </w:r>
      <w:r w:rsidR="003260A3">
        <w:rPr>
          <w:rFonts w:ascii="Arial" w:hAnsi="Arial" w:cs="Arial"/>
          <w:sz w:val="22"/>
          <w:szCs w:val="22"/>
        </w:rPr>
        <w:t xml:space="preserve"> devraient alors le préciser et la procédure prévue dans le Règlement intérieur [le vote] serait appliquée. Le Président avait </w:t>
      </w:r>
      <w:r w:rsidR="003260A3" w:rsidRPr="003260A3">
        <w:rPr>
          <w:rFonts w:ascii="Arial" w:hAnsi="Arial" w:cs="Arial"/>
          <w:sz w:val="22"/>
          <w:szCs w:val="22"/>
        </w:rPr>
        <w:t>cependant</w:t>
      </w:r>
      <w:r w:rsidR="003260A3">
        <w:rPr>
          <w:rFonts w:ascii="Arial" w:hAnsi="Arial" w:cs="Arial"/>
          <w:sz w:val="22"/>
          <w:szCs w:val="22"/>
        </w:rPr>
        <w:t xml:space="preserve"> le sentiment que le consensus était préférable. Il a ensuite invité le </w:t>
      </w:r>
      <w:r w:rsidR="003260A3" w:rsidRPr="003260A3">
        <w:rPr>
          <w:rFonts w:ascii="Arial" w:hAnsi="Arial" w:cs="Arial"/>
          <w:sz w:val="22"/>
          <w:szCs w:val="22"/>
        </w:rPr>
        <w:t>Rapporteur</w:t>
      </w:r>
      <w:r w:rsidR="003260A3">
        <w:rPr>
          <w:rFonts w:ascii="Arial" w:hAnsi="Arial" w:cs="Arial"/>
          <w:sz w:val="22"/>
          <w:szCs w:val="22"/>
        </w:rPr>
        <w:t xml:space="preserve"> de l’Organe subsidiaire, M</w:t>
      </w:r>
      <w:r w:rsidR="00BC7850">
        <w:rPr>
          <w:rFonts w:ascii="Arial" w:hAnsi="Arial" w:cs="Arial"/>
          <w:sz w:val="22"/>
          <w:szCs w:val="22"/>
        </w:rPr>
        <w:t>m</w:t>
      </w:r>
      <w:r w:rsidR="003260A3">
        <w:rPr>
          <w:rFonts w:ascii="Arial" w:hAnsi="Arial" w:cs="Arial"/>
          <w:sz w:val="22"/>
          <w:szCs w:val="22"/>
        </w:rPr>
        <w:t>e Stavroula Fotopoulou à présenter le rapport.</w:t>
      </w:r>
    </w:p>
    <w:p w14:paraId="5B4A9700" w14:textId="117365F3" w:rsidR="00453797" w:rsidRDefault="00622152" w:rsidP="00453797">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lastRenderedPageBreak/>
        <w:t xml:space="preserve">Le </w:t>
      </w:r>
      <w:r w:rsidRPr="00622152">
        <w:rPr>
          <w:rFonts w:ascii="Arial" w:hAnsi="Arial" w:cs="Arial"/>
          <w:b/>
          <w:sz w:val="22"/>
          <w:szCs w:val="22"/>
        </w:rPr>
        <w:t>Rapporteur de l’Organe subsidiaire</w:t>
      </w:r>
      <w:r>
        <w:rPr>
          <w:rFonts w:ascii="Arial" w:hAnsi="Arial" w:cs="Arial"/>
          <w:sz w:val="22"/>
          <w:szCs w:val="22"/>
        </w:rPr>
        <w:t xml:space="preserve"> a rappelé que l'Organe était composé de la Grèce, de la Lettonie, du Pérou, du </w:t>
      </w:r>
      <w:r w:rsidRPr="00622152">
        <w:rPr>
          <w:rFonts w:ascii="Arial" w:eastAsiaTheme="minorEastAsia" w:hAnsi="Arial" w:cs="Arial"/>
          <w:color w:val="1A1A1A"/>
          <w:sz w:val="22"/>
          <w:szCs w:val="22"/>
        </w:rPr>
        <w:t>Kirghizistan</w:t>
      </w:r>
      <w:r>
        <w:rPr>
          <w:rFonts w:ascii="Arial" w:hAnsi="Arial" w:cs="Arial"/>
          <w:sz w:val="22"/>
          <w:szCs w:val="22"/>
        </w:rPr>
        <w:t>, du Nige</w:t>
      </w:r>
      <w:r w:rsidR="00AA7C32">
        <w:rPr>
          <w:rFonts w:ascii="Arial" w:hAnsi="Arial" w:cs="Arial"/>
          <w:sz w:val="22"/>
          <w:szCs w:val="22"/>
        </w:rPr>
        <w:t>ria et de la Tunisie. Il s’était</w:t>
      </w:r>
      <w:r>
        <w:rPr>
          <w:rFonts w:ascii="Arial" w:hAnsi="Arial" w:cs="Arial"/>
          <w:sz w:val="22"/>
          <w:szCs w:val="22"/>
        </w:rPr>
        <w:t xml:space="preserve"> réuni pour la première fois en mars 2014. </w:t>
      </w:r>
      <w:r w:rsidR="00430B09">
        <w:rPr>
          <w:rFonts w:ascii="Arial" w:hAnsi="Arial" w:cs="Arial"/>
          <w:sz w:val="22"/>
          <w:szCs w:val="22"/>
        </w:rPr>
        <w:t xml:space="preserve">À cette occasion, </w:t>
      </w:r>
      <w:r w:rsidR="00642C7E">
        <w:rPr>
          <w:rFonts w:ascii="Arial" w:hAnsi="Arial" w:cs="Arial"/>
          <w:sz w:val="22"/>
          <w:szCs w:val="22"/>
        </w:rPr>
        <w:t>M.</w:t>
      </w:r>
      <w:r w:rsidR="00DC3CA2">
        <w:rPr>
          <w:rFonts w:ascii="Arial" w:hAnsi="Arial" w:cs="Arial"/>
          <w:sz w:val="22"/>
          <w:szCs w:val="22"/>
        </w:rPr>
        <w:t> </w:t>
      </w:r>
      <w:r>
        <w:rPr>
          <w:rFonts w:ascii="Arial" w:hAnsi="Arial" w:cs="Arial"/>
          <w:sz w:val="22"/>
          <w:szCs w:val="22"/>
        </w:rPr>
        <w:t>Augustus Babajide Ajibola, du Nigeria, a</w:t>
      </w:r>
      <w:r w:rsidR="00430B09">
        <w:rPr>
          <w:rFonts w:ascii="Arial" w:hAnsi="Arial" w:cs="Arial"/>
          <w:sz w:val="22"/>
          <w:szCs w:val="22"/>
        </w:rPr>
        <w:t xml:space="preserve">vait </w:t>
      </w:r>
      <w:r>
        <w:rPr>
          <w:rFonts w:ascii="Arial" w:hAnsi="Arial" w:cs="Arial"/>
          <w:sz w:val="22"/>
          <w:szCs w:val="22"/>
        </w:rPr>
        <w:t xml:space="preserve">été élu </w:t>
      </w:r>
      <w:r w:rsidR="00FC0C72">
        <w:rPr>
          <w:rFonts w:ascii="Arial" w:hAnsi="Arial" w:cs="Arial"/>
          <w:sz w:val="22"/>
          <w:szCs w:val="22"/>
        </w:rPr>
        <w:t xml:space="preserve">en qualité de </w:t>
      </w:r>
      <w:r>
        <w:rPr>
          <w:rFonts w:ascii="Arial" w:hAnsi="Arial" w:cs="Arial"/>
          <w:sz w:val="22"/>
          <w:szCs w:val="22"/>
        </w:rPr>
        <w:t xml:space="preserve">Président et Mme Fatma Fekih-Ahmed Kilani, de la Tunisie, </w:t>
      </w:r>
      <w:r w:rsidR="00FC0C72">
        <w:rPr>
          <w:rFonts w:ascii="Arial" w:hAnsi="Arial" w:cs="Arial"/>
          <w:sz w:val="22"/>
          <w:szCs w:val="22"/>
        </w:rPr>
        <w:t xml:space="preserve">en qualité de </w:t>
      </w:r>
      <w:r>
        <w:rPr>
          <w:rFonts w:ascii="Arial" w:hAnsi="Arial" w:cs="Arial"/>
          <w:sz w:val="22"/>
          <w:szCs w:val="22"/>
        </w:rPr>
        <w:t>Vice-Présidente. Mme Stavroula Fotopoulou a</w:t>
      </w:r>
      <w:r w:rsidR="00430B09">
        <w:rPr>
          <w:rFonts w:ascii="Arial" w:hAnsi="Arial" w:cs="Arial"/>
          <w:sz w:val="22"/>
          <w:szCs w:val="22"/>
        </w:rPr>
        <w:t xml:space="preserve">vait </w:t>
      </w:r>
      <w:r>
        <w:rPr>
          <w:rFonts w:ascii="Arial" w:hAnsi="Arial" w:cs="Arial"/>
          <w:sz w:val="22"/>
          <w:szCs w:val="22"/>
        </w:rPr>
        <w:t xml:space="preserve">été élue </w:t>
      </w:r>
      <w:r w:rsidRPr="00622152">
        <w:rPr>
          <w:rFonts w:ascii="Arial" w:hAnsi="Arial" w:cs="Arial"/>
          <w:sz w:val="22"/>
          <w:szCs w:val="22"/>
        </w:rPr>
        <w:t>Rapporteur</w:t>
      </w:r>
      <w:r>
        <w:rPr>
          <w:rFonts w:ascii="Arial" w:hAnsi="Arial" w:cs="Arial"/>
          <w:sz w:val="22"/>
          <w:szCs w:val="22"/>
        </w:rPr>
        <w:t xml:space="preserve">. Le </w:t>
      </w:r>
      <w:r w:rsidRPr="00622152">
        <w:rPr>
          <w:rFonts w:ascii="Arial" w:hAnsi="Arial" w:cs="Arial"/>
          <w:sz w:val="22"/>
          <w:szCs w:val="22"/>
        </w:rPr>
        <w:t>Rapporteur</w:t>
      </w:r>
      <w:r>
        <w:rPr>
          <w:rFonts w:ascii="Arial" w:hAnsi="Arial" w:cs="Arial"/>
          <w:sz w:val="22"/>
          <w:szCs w:val="22"/>
        </w:rPr>
        <w:t xml:space="preserve"> a expliqué que Mme Kilani était présente sur le podium en lieu et place de </w:t>
      </w:r>
      <w:r w:rsidR="00642C7E">
        <w:rPr>
          <w:rFonts w:ascii="Arial" w:hAnsi="Arial" w:cs="Arial"/>
          <w:sz w:val="22"/>
          <w:szCs w:val="22"/>
        </w:rPr>
        <w:t>M.</w:t>
      </w:r>
      <w:r w:rsidR="00DC3CA2">
        <w:rPr>
          <w:rFonts w:ascii="Arial" w:hAnsi="Arial" w:cs="Arial"/>
          <w:sz w:val="22"/>
          <w:szCs w:val="22"/>
        </w:rPr>
        <w:t> </w:t>
      </w:r>
      <w:r>
        <w:rPr>
          <w:rFonts w:ascii="Arial" w:hAnsi="Arial" w:cs="Arial"/>
          <w:sz w:val="22"/>
          <w:szCs w:val="22"/>
        </w:rPr>
        <w:t>Ajibola c</w:t>
      </w:r>
      <w:r w:rsidR="004D6B3E">
        <w:rPr>
          <w:rFonts w:ascii="Arial" w:hAnsi="Arial" w:cs="Arial"/>
          <w:sz w:val="22"/>
          <w:szCs w:val="22"/>
        </w:rPr>
        <w:t xml:space="preserve">ar ce dernier avait </w:t>
      </w:r>
      <w:r w:rsidR="00963C84">
        <w:rPr>
          <w:rFonts w:ascii="Arial" w:hAnsi="Arial" w:cs="Arial"/>
          <w:sz w:val="22"/>
          <w:szCs w:val="22"/>
        </w:rPr>
        <w:t>dû</w:t>
      </w:r>
      <w:r w:rsidR="004D6B3E">
        <w:rPr>
          <w:rFonts w:ascii="Arial" w:hAnsi="Arial" w:cs="Arial"/>
          <w:sz w:val="22"/>
          <w:szCs w:val="22"/>
        </w:rPr>
        <w:t xml:space="preserve"> s’absenter en r</w:t>
      </w:r>
      <w:r w:rsidR="002C0F76">
        <w:rPr>
          <w:rFonts w:ascii="Arial" w:hAnsi="Arial" w:cs="Arial"/>
          <w:sz w:val="22"/>
          <w:szCs w:val="22"/>
        </w:rPr>
        <w:t xml:space="preserve">aison d’une situation d’urgence, </w:t>
      </w:r>
      <w:r w:rsidR="004D6B3E">
        <w:rPr>
          <w:rFonts w:ascii="Arial" w:hAnsi="Arial" w:cs="Arial"/>
          <w:sz w:val="22"/>
          <w:szCs w:val="22"/>
        </w:rPr>
        <w:t>le deuxième jour de la réunion d’</w:t>
      </w:r>
      <w:r w:rsidR="004D6B3E" w:rsidRPr="004D6B3E">
        <w:rPr>
          <w:rFonts w:ascii="Arial" w:hAnsi="Arial" w:cs="Arial"/>
          <w:sz w:val="22"/>
          <w:szCs w:val="22"/>
        </w:rPr>
        <w:t>évaluation</w:t>
      </w:r>
      <w:r w:rsidR="004A2738">
        <w:rPr>
          <w:rFonts w:ascii="Arial" w:hAnsi="Arial" w:cs="Arial"/>
          <w:sz w:val="22"/>
          <w:szCs w:val="22"/>
        </w:rPr>
        <w:t xml:space="preserve"> de l'Organe, qui s’était</w:t>
      </w:r>
      <w:r w:rsidR="004D6B3E">
        <w:rPr>
          <w:rFonts w:ascii="Arial" w:hAnsi="Arial" w:cs="Arial"/>
          <w:sz w:val="22"/>
          <w:szCs w:val="22"/>
        </w:rPr>
        <w:t xml:space="preserve"> déroulée du 1</w:t>
      </w:r>
      <w:r w:rsidR="004D6B3E" w:rsidRPr="0093069A">
        <w:rPr>
          <w:rFonts w:ascii="Arial" w:hAnsi="Arial" w:cs="Arial"/>
          <w:sz w:val="22"/>
          <w:szCs w:val="22"/>
          <w:vertAlign w:val="superscript"/>
        </w:rPr>
        <w:t>er</w:t>
      </w:r>
      <w:r w:rsidR="002C0F76">
        <w:rPr>
          <w:rFonts w:ascii="Arial" w:hAnsi="Arial" w:cs="Arial"/>
          <w:sz w:val="22"/>
          <w:szCs w:val="22"/>
        </w:rPr>
        <w:t xml:space="preserve"> au 5 septembre 2014, </w:t>
      </w:r>
      <w:r w:rsidR="004D6B3E">
        <w:rPr>
          <w:rFonts w:ascii="Arial" w:hAnsi="Arial" w:cs="Arial"/>
          <w:sz w:val="22"/>
          <w:szCs w:val="22"/>
        </w:rPr>
        <w:t>alors que seuls 18</w:t>
      </w:r>
      <w:r w:rsidR="00DC3CA2">
        <w:rPr>
          <w:rFonts w:ascii="Arial" w:hAnsi="Arial" w:cs="Arial"/>
          <w:sz w:val="22"/>
          <w:szCs w:val="22"/>
        </w:rPr>
        <w:t> </w:t>
      </w:r>
      <w:r w:rsidR="004D6B3E">
        <w:rPr>
          <w:rFonts w:ascii="Arial" w:hAnsi="Arial" w:cs="Arial"/>
          <w:sz w:val="22"/>
          <w:szCs w:val="22"/>
        </w:rPr>
        <w:t>dossiers avai</w:t>
      </w:r>
      <w:r w:rsidR="002C0F76">
        <w:rPr>
          <w:rFonts w:ascii="Arial" w:hAnsi="Arial" w:cs="Arial"/>
          <w:sz w:val="22"/>
          <w:szCs w:val="22"/>
        </w:rPr>
        <w:t>ent déjà fait l’objet de discussions</w:t>
      </w:r>
      <w:r w:rsidR="00FC0C72">
        <w:rPr>
          <w:rFonts w:ascii="Arial" w:hAnsi="Arial" w:cs="Arial"/>
          <w:sz w:val="22"/>
          <w:szCs w:val="22"/>
        </w:rPr>
        <w:t>. Mme</w:t>
      </w:r>
      <w:r w:rsidR="00963C84">
        <w:rPr>
          <w:rFonts w:ascii="Arial" w:hAnsi="Arial" w:cs="Arial"/>
          <w:sz w:val="22"/>
          <w:szCs w:val="22"/>
        </w:rPr>
        <w:t> </w:t>
      </w:r>
      <w:r w:rsidR="00FC0C72">
        <w:rPr>
          <w:rFonts w:ascii="Arial" w:hAnsi="Arial" w:cs="Arial"/>
          <w:sz w:val="22"/>
          <w:szCs w:val="22"/>
        </w:rPr>
        <w:t>Kilani a</w:t>
      </w:r>
      <w:r w:rsidR="00AA7C32">
        <w:rPr>
          <w:rFonts w:ascii="Arial" w:hAnsi="Arial" w:cs="Arial"/>
          <w:sz w:val="22"/>
          <w:szCs w:val="22"/>
        </w:rPr>
        <w:t>vait</w:t>
      </w:r>
      <w:r w:rsidR="004D6B3E">
        <w:rPr>
          <w:rFonts w:ascii="Arial" w:hAnsi="Arial" w:cs="Arial"/>
          <w:sz w:val="22"/>
          <w:szCs w:val="22"/>
        </w:rPr>
        <w:t xml:space="preserve"> donc assuré la Présidence de la suite de la réunion au c</w:t>
      </w:r>
      <w:r w:rsidR="00FC0C72">
        <w:rPr>
          <w:rFonts w:ascii="Arial" w:hAnsi="Arial" w:cs="Arial"/>
          <w:sz w:val="22"/>
          <w:szCs w:val="22"/>
        </w:rPr>
        <w:t>ours de laquelle l'Organe a</w:t>
      </w:r>
      <w:r w:rsidR="004A2738">
        <w:rPr>
          <w:rFonts w:ascii="Arial" w:hAnsi="Arial" w:cs="Arial"/>
          <w:sz w:val="22"/>
          <w:szCs w:val="22"/>
        </w:rPr>
        <w:t>vait</w:t>
      </w:r>
      <w:r w:rsidR="00FC0C72">
        <w:rPr>
          <w:rFonts w:ascii="Arial" w:hAnsi="Arial" w:cs="Arial"/>
          <w:sz w:val="22"/>
          <w:szCs w:val="22"/>
        </w:rPr>
        <w:t xml:space="preserve"> </w:t>
      </w:r>
      <w:r w:rsidR="004D6B3E">
        <w:rPr>
          <w:rFonts w:ascii="Arial" w:hAnsi="Arial" w:cs="Arial"/>
          <w:sz w:val="22"/>
          <w:szCs w:val="22"/>
        </w:rPr>
        <w:t>modifié certaines de ses concl</w:t>
      </w:r>
      <w:r w:rsidR="004A2738">
        <w:rPr>
          <w:rFonts w:ascii="Arial" w:hAnsi="Arial" w:cs="Arial"/>
          <w:sz w:val="22"/>
          <w:szCs w:val="22"/>
        </w:rPr>
        <w:t>usions. Considérant qu’il revenai</w:t>
      </w:r>
      <w:r w:rsidR="004D6B3E">
        <w:rPr>
          <w:rFonts w:ascii="Arial" w:hAnsi="Arial" w:cs="Arial"/>
          <w:sz w:val="22"/>
          <w:szCs w:val="22"/>
        </w:rPr>
        <w:t>t au Président de présenter les recommandations individuelles au Comité et de défendre la cohérence des recommandations dans leur ensemble, l'Organe a</w:t>
      </w:r>
      <w:r w:rsidR="00AA7C32">
        <w:rPr>
          <w:rFonts w:ascii="Arial" w:hAnsi="Arial" w:cs="Arial"/>
          <w:sz w:val="22"/>
          <w:szCs w:val="22"/>
        </w:rPr>
        <w:t>vait</w:t>
      </w:r>
      <w:r w:rsidR="004D6B3E">
        <w:rPr>
          <w:rFonts w:ascii="Arial" w:hAnsi="Arial" w:cs="Arial"/>
          <w:sz w:val="22"/>
          <w:szCs w:val="22"/>
        </w:rPr>
        <w:t xml:space="preserve"> demandé à Mme Kilani d’assume</w:t>
      </w:r>
      <w:r w:rsidR="00AA7C32">
        <w:rPr>
          <w:rFonts w:ascii="Arial" w:hAnsi="Arial" w:cs="Arial"/>
          <w:sz w:val="22"/>
          <w:szCs w:val="22"/>
        </w:rPr>
        <w:t>r cette tâche pour tous l</w:t>
      </w:r>
      <w:r w:rsidR="004D6B3E">
        <w:rPr>
          <w:rFonts w:ascii="Arial" w:hAnsi="Arial" w:cs="Arial"/>
          <w:sz w:val="22"/>
          <w:szCs w:val="22"/>
        </w:rPr>
        <w:t xml:space="preserve">es dossiers évalués. En tout, l'Organe </w:t>
      </w:r>
      <w:r w:rsidR="00FC0C72">
        <w:rPr>
          <w:rFonts w:ascii="Arial" w:hAnsi="Arial" w:cs="Arial"/>
          <w:sz w:val="22"/>
          <w:szCs w:val="22"/>
        </w:rPr>
        <w:t>a</w:t>
      </w:r>
      <w:r w:rsidR="004031D3">
        <w:rPr>
          <w:rFonts w:ascii="Arial" w:hAnsi="Arial" w:cs="Arial"/>
          <w:sz w:val="22"/>
          <w:szCs w:val="22"/>
        </w:rPr>
        <w:t>vait</w:t>
      </w:r>
      <w:r w:rsidR="004279EB">
        <w:rPr>
          <w:rFonts w:ascii="Arial" w:hAnsi="Arial" w:cs="Arial"/>
          <w:sz w:val="22"/>
          <w:szCs w:val="22"/>
        </w:rPr>
        <w:t xml:space="preserve"> évalué 46 des 49 candidatures traitées par le Secrétariat. Les </w:t>
      </w:r>
      <w:r w:rsidR="002C0F76">
        <w:rPr>
          <w:rFonts w:ascii="Arial" w:hAnsi="Arial" w:cs="Arial"/>
          <w:sz w:val="22"/>
          <w:szCs w:val="22"/>
        </w:rPr>
        <w:t xml:space="preserve">évaluations </w:t>
      </w:r>
      <w:r w:rsidR="004A2738">
        <w:rPr>
          <w:rFonts w:ascii="Arial" w:hAnsi="Arial" w:cs="Arial"/>
          <w:sz w:val="22"/>
          <w:szCs w:val="22"/>
        </w:rPr>
        <w:t xml:space="preserve">s’étaient déroulées suivant </w:t>
      </w:r>
      <w:r w:rsidR="002C0F76">
        <w:rPr>
          <w:rFonts w:ascii="Arial" w:hAnsi="Arial" w:cs="Arial"/>
          <w:sz w:val="22"/>
          <w:szCs w:val="22"/>
        </w:rPr>
        <w:t>les</w:t>
      </w:r>
      <w:r w:rsidR="004279EB">
        <w:rPr>
          <w:rFonts w:ascii="Arial" w:hAnsi="Arial" w:cs="Arial"/>
          <w:sz w:val="22"/>
          <w:szCs w:val="22"/>
        </w:rPr>
        <w:t xml:space="preserve"> mêmes méthodes de travail que celles précédemment exposées par le </w:t>
      </w:r>
      <w:r w:rsidR="004279EB" w:rsidRPr="004279EB">
        <w:rPr>
          <w:rFonts w:ascii="Arial" w:hAnsi="Arial" w:cs="Arial"/>
          <w:sz w:val="22"/>
          <w:szCs w:val="22"/>
        </w:rPr>
        <w:t>Rapporteur</w:t>
      </w:r>
      <w:r w:rsidR="004279EB">
        <w:rPr>
          <w:rFonts w:ascii="Arial" w:hAnsi="Arial" w:cs="Arial"/>
          <w:sz w:val="22"/>
          <w:szCs w:val="22"/>
        </w:rPr>
        <w:t xml:space="preserve"> de l’Organe consultatif. Les recommandations et projets de décision consécutifs, présentés dans la section B du document</w:t>
      </w:r>
      <w:r w:rsidR="00DC3CA2">
        <w:rPr>
          <w:rFonts w:ascii="Arial" w:hAnsi="Arial" w:cs="Arial"/>
          <w:sz w:val="22"/>
          <w:szCs w:val="22"/>
        </w:rPr>
        <w:t> </w:t>
      </w:r>
      <w:r w:rsidR="004279EB">
        <w:rPr>
          <w:rFonts w:ascii="Arial" w:hAnsi="Arial" w:cs="Arial"/>
          <w:sz w:val="22"/>
          <w:szCs w:val="22"/>
        </w:rPr>
        <w:t>9.COM</w:t>
      </w:r>
      <w:r w:rsidR="00DC3CA2">
        <w:rPr>
          <w:rFonts w:ascii="Arial" w:hAnsi="Arial" w:cs="Arial"/>
          <w:sz w:val="22"/>
          <w:szCs w:val="22"/>
        </w:rPr>
        <w:t> </w:t>
      </w:r>
      <w:r w:rsidR="004279EB">
        <w:rPr>
          <w:rFonts w:ascii="Arial" w:hAnsi="Arial" w:cs="Arial"/>
          <w:sz w:val="22"/>
          <w:szCs w:val="22"/>
        </w:rPr>
        <w:t xml:space="preserve">10, représentaient – dans tous les cas – le consensus « unanime » de l'Organe. Les </w:t>
      </w:r>
      <w:r w:rsidR="00B34023">
        <w:rPr>
          <w:rFonts w:ascii="Arial" w:hAnsi="Arial" w:cs="Arial"/>
          <w:sz w:val="22"/>
          <w:szCs w:val="22"/>
        </w:rPr>
        <w:t>m</w:t>
      </w:r>
      <w:r w:rsidR="002C0F76">
        <w:rPr>
          <w:rFonts w:ascii="Arial" w:hAnsi="Arial" w:cs="Arial"/>
          <w:sz w:val="22"/>
          <w:szCs w:val="22"/>
        </w:rPr>
        <w:t>embres de l’Organe subsidiaire</w:t>
      </w:r>
      <w:r w:rsidR="004279EB">
        <w:rPr>
          <w:rFonts w:ascii="Arial" w:hAnsi="Arial" w:cs="Arial"/>
          <w:sz w:val="22"/>
          <w:szCs w:val="22"/>
        </w:rPr>
        <w:t xml:space="preserve"> ressortissants d’un </w:t>
      </w:r>
      <w:r w:rsidR="004279EB" w:rsidRPr="004279EB">
        <w:rPr>
          <w:rFonts w:ascii="Arial" w:hAnsi="Arial" w:cs="Arial"/>
          <w:sz w:val="22"/>
          <w:szCs w:val="22"/>
        </w:rPr>
        <w:t>État partie</w:t>
      </w:r>
      <w:r w:rsidR="004279EB">
        <w:rPr>
          <w:rFonts w:ascii="Arial" w:hAnsi="Arial" w:cs="Arial"/>
          <w:sz w:val="22"/>
          <w:szCs w:val="22"/>
        </w:rPr>
        <w:t xml:space="preserve"> présentant une </w:t>
      </w:r>
      <w:r w:rsidR="004279EB" w:rsidRPr="004279EB">
        <w:rPr>
          <w:rFonts w:ascii="Arial" w:hAnsi="Arial" w:cs="Arial"/>
          <w:sz w:val="22"/>
          <w:szCs w:val="22"/>
        </w:rPr>
        <w:t>candidature</w:t>
      </w:r>
      <w:r w:rsidR="004A2738">
        <w:rPr>
          <w:rFonts w:ascii="Arial" w:hAnsi="Arial" w:cs="Arial"/>
          <w:sz w:val="22"/>
          <w:szCs w:val="22"/>
        </w:rPr>
        <w:t xml:space="preserve"> n’avaient</w:t>
      </w:r>
      <w:r w:rsidR="002C0F76">
        <w:rPr>
          <w:rFonts w:ascii="Arial" w:hAnsi="Arial" w:cs="Arial"/>
          <w:sz w:val="22"/>
          <w:szCs w:val="22"/>
        </w:rPr>
        <w:t xml:space="preserve"> pas participé</w:t>
      </w:r>
      <w:r w:rsidR="004279EB">
        <w:rPr>
          <w:rFonts w:ascii="Arial" w:hAnsi="Arial" w:cs="Arial"/>
          <w:sz w:val="22"/>
          <w:szCs w:val="22"/>
        </w:rPr>
        <w:t xml:space="preserve"> à </w:t>
      </w:r>
      <w:r w:rsidR="004279EB" w:rsidRPr="004279EB">
        <w:rPr>
          <w:rFonts w:ascii="Arial" w:hAnsi="Arial" w:cs="Arial"/>
          <w:sz w:val="22"/>
          <w:szCs w:val="22"/>
        </w:rPr>
        <w:t xml:space="preserve">l’évaluation </w:t>
      </w:r>
      <w:r w:rsidR="004279EB">
        <w:rPr>
          <w:rFonts w:ascii="Arial" w:hAnsi="Arial" w:cs="Arial"/>
          <w:sz w:val="22"/>
          <w:szCs w:val="22"/>
        </w:rPr>
        <w:t>des candida</w:t>
      </w:r>
      <w:r w:rsidR="004A2738">
        <w:rPr>
          <w:rFonts w:ascii="Arial" w:hAnsi="Arial" w:cs="Arial"/>
          <w:sz w:val="22"/>
          <w:szCs w:val="22"/>
        </w:rPr>
        <w:t>tures correspondantes, n’avaient</w:t>
      </w:r>
      <w:r w:rsidR="004279EB">
        <w:rPr>
          <w:rFonts w:ascii="Arial" w:hAnsi="Arial" w:cs="Arial"/>
          <w:sz w:val="22"/>
          <w:szCs w:val="22"/>
        </w:rPr>
        <w:t xml:space="preserve"> pas </w:t>
      </w:r>
      <w:r w:rsidR="002C0F76">
        <w:rPr>
          <w:rFonts w:ascii="Arial" w:hAnsi="Arial" w:cs="Arial"/>
          <w:sz w:val="22"/>
          <w:szCs w:val="22"/>
        </w:rPr>
        <w:t xml:space="preserve">eu </w:t>
      </w:r>
      <w:r w:rsidR="004279EB">
        <w:rPr>
          <w:rFonts w:ascii="Arial" w:hAnsi="Arial" w:cs="Arial"/>
          <w:sz w:val="22"/>
          <w:szCs w:val="22"/>
        </w:rPr>
        <w:t xml:space="preserve">accès </w:t>
      </w:r>
      <w:r w:rsidR="00B34023">
        <w:rPr>
          <w:rFonts w:ascii="Arial" w:hAnsi="Arial" w:cs="Arial"/>
          <w:sz w:val="22"/>
          <w:szCs w:val="22"/>
        </w:rPr>
        <w:t>aux rapports écrits des autres m</w:t>
      </w:r>
      <w:r w:rsidR="004279EB">
        <w:rPr>
          <w:rFonts w:ascii="Arial" w:hAnsi="Arial" w:cs="Arial"/>
          <w:sz w:val="22"/>
          <w:szCs w:val="22"/>
        </w:rPr>
        <w:t xml:space="preserve">embres et </w:t>
      </w:r>
      <w:r w:rsidR="004A2738">
        <w:rPr>
          <w:rFonts w:ascii="Arial" w:hAnsi="Arial" w:cs="Arial"/>
          <w:sz w:val="22"/>
          <w:szCs w:val="22"/>
        </w:rPr>
        <w:t>avaient</w:t>
      </w:r>
      <w:r w:rsidR="002C0F76">
        <w:rPr>
          <w:rFonts w:ascii="Arial" w:hAnsi="Arial" w:cs="Arial"/>
          <w:sz w:val="22"/>
          <w:szCs w:val="22"/>
        </w:rPr>
        <w:t xml:space="preserve"> quitté</w:t>
      </w:r>
      <w:r w:rsidR="004279EB">
        <w:rPr>
          <w:rFonts w:ascii="Arial" w:hAnsi="Arial" w:cs="Arial"/>
          <w:sz w:val="22"/>
          <w:szCs w:val="22"/>
        </w:rPr>
        <w:t xml:space="preserve"> la salle de réunion pendant l’évaluation. Parmi les 46</w:t>
      </w:r>
      <w:r w:rsidR="0091689B">
        <w:rPr>
          <w:rFonts w:ascii="Arial" w:hAnsi="Arial" w:cs="Arial"/>
          <w:sz w:val="22"/>
          <w:szCs w:val="22"/>
        </w:rPr>
        <w:t> </w:t>
      </w:r>
      <w:r w:rsidR="004279EB">
        <w:rPr>
          <w:rFonts w:ascii="Arial" w:hAnsi="Arial" w:cs="Arial"/>
          <w:sz w:val="22"/>
          <w:szCs w:val="22"/>
        </w:rPr>
        <w:t>candidatures</w:t>
      </w:r>
      <w:r w:rsidR="002C0F76">
        <w:rPr>
          <w:rFonts w:ascii="Arial" w:hAnsi="Arial" w:cs="Arial"/>
          <w:sz w:val="22"/>
          <w:szCs w:val="22"/>
        </w:rPr>
        <w:t>, seuls 9</w:t>
      </w:r>
      <w:r w:rsidR="0091689B">
        <w:rPr>
          <w:rFonts w:ascii="Arial" w:hAnsi="Arial" w:cs="Arial"/>
          <w:sz w:val="22"/>
          <w:szCs w:val="22"/>
        </w:rPr>
        <w:t> </w:t>
      </w:r>
      <w:r w:rsidR="002C0F76">
        <w:rPr>
          <w:rFonts w:ascii="Arial" w:hAnsi="Arial" w:cs="Arial"/>
          <w:sz w:val="22"/>
          <w:szCs w:val="22"/>
        </w:rPr>
        <w:t>dossiers avaient</w:t>
      </w:r>
      <w:r w:rsidR="004C69EC">
        <w:rPr>
          <w:rFonts w:ascii="Arial" w:hAnsi="Arial" w:cs="Arial"/>
          <w:sz w:val="22"/>
          <w:szCs w:val="22"/>
        </w:rPr>
        <w:t xml:space="preserve"> recueilli un soutien unanime dans les rapports d’</w:t>
      </w:r>
      <w:r w:rsidR="004C69EC" w:rsidRPr="004C69EC">
        <w:rPr>
          <w:rFonts w:ascii="Arial" w:hAnsi="Arial" w:cs="Arial"/>
          <w:sz w:val="22"/>
          <w:szCs w:val="22"/>
        </w:rPr>
        <w:t>évaluation</w:t>
      </w:r>
      <w:r w:rsidR="004C69EC">
        <w:rPr>
          <w:rFonts w:ascii="Arial" w:hAnsi="Arial" w:cs="Arial"/>
          <w:sz w:val="22"/>
          <w:szCs w:val="22"/>
        </w:rPr>
        <w:t xml:space="preserve"> initiale, avant les réunions en face-à-face</w:t>
      </w:r>
      <w:r w:rsidR="002C0F76">
        <w:rPr>
          <w:rFonts w:ascii="Arial" w:hAnsi="Arial" w:cs="Arial"/>
          <w:sz w:val="22"/>
          <w:szCs w:val="22"/>
        </w:rPr>
        <w:t>, et 37</w:t>
      </w:r>
      <w:r w:rsidR="0091689B">
        <w:rPr>
          <w:rFonts w:ascii="Arial" w:hAnsi="Arial" w:cs="Arial"/>
          <w:sz w:val="22"/>
          <w:szCs w:val="22"/>
        </w:rPr>
        <w:t> </w:t>
      </w:r>
      <w:r w:rsidR="002C0F76">
        <w:rPr>
          <w:rFonts w:ascii="Arial" w:hAnsi="Arial" w:cs="Arial"/>
          <w:sz w:val="22"/>
          <w:szCs w:val="22"/>
        </w:rPr>
        <w:t>dossiers avaient</w:t>
      </w:r>
      <w:r w:rsidR="004C69EC">
        <w:rPr>
          <w:rFonts w:ascii="Arial" w:hAnsi="Arial" w:cs="Arial"/>
          <w:sz w:val="22"/>
          <w:szCs w:val="22"/>
        </w:rPr>
        <w:t xml:space="preserve"> recueilli des avis divergents. </w:t>
      </w:r>
      <w:r w:rsidR="002C0F76">
        <w:rPr>
          <w:rFonts w:ascii="Arial" w:hAnsi="Arial" w:cs="Arial"/>
          <w:sz w:val="22"/>
          <w:szCs w:val="22"/>
        </w:rPr>
        <w:t xml:space="preserve">Finalement, </w:t>
      </w:r>
      <w:r w:rsidR="004C69EC" w:rsidRPr="00D26BD8">
        <w:rPr>
          <w:rFonts w:ascii="Arial" w:hAnsi="Arial" w:cs="Arial"/>
          <w:sz w:val="22"/>
          <w:szCs w:val="22"/>
        </w:rPr>
        <w:t>32</w:t>
      </w:r>
      <w:r w:rsidR="0091689B">
        <w:rPr>
          <w:rFonts w:ascii="Arial" w:hAnsi="Arial" w:cs="Arial"/>
          <w:sz w:val="22"/>
          <w:szCs w:val="22"/>
        </w:rPr>
        <w:t> </w:t>
      </w:r>
      <w:r w:rsidR="00D16A8C">
        <w:rPr>
          <w:rFonts w:ascii="Arial" w:hAnsi="Arial" w:cs="Arial"/>
          <w:sz w:val="22"/>
          <w:szCs w:val="22"/>
        </w:rPr>
        <w:t>recommand</w:t>
      </w:r>
      <w:r w:rsidR="002C0F76">
        <w:rPr>
          <w:rFonts w:ascii="Arial" w:hAnsi="Arial" w:cs="Arial"/>
          <w:sz w:val="22"/>
          <w:szCs w:val="22"/>
        </w:rPr>
        <w:t>ations d’inscription avaient résulté des dis</w:t>
      </w:r>
      <w:r w:rsidR="00B34023">
        <w:rPr>
          <w:rFonts w:ascii="Arial" w:hAnsi="Arial" w:cs="Arial"/>
          <w:sz w:val="22"/>
          <w:szCs w:val="22"/>
        </w:rPr>
        <w:t>cussions collectives entre les m</w:t>
      </w:r>
      <w:r w:rsidR="002C0F76">
        <w:rPr>
          <w:rFonts w:ascii="Arial" w:hAnsi="Arial" w:cs="Arial"/>
          <w:sz w:val="22"/>
          <w:szCs w:val="22"/>
        </w:rPr>
        <w:t xml:space="preserve">embres de l'Organe. Comme précédemment </w:t>
      </w:r>
      <w:r w:rsidR="00F66520">
        <w:rPr>
          <w:rFonts w:ascii="Arial" w:hAnsi="Arial" w:cs="Arial"/>
          <w:sz w:val="22"/>
          <w:szCs w:val="22"/>
        </w:rPr>
        <w:t xml:space="preserve">évoqué </w:t>
      </w:r>
      <w:r w:rsidR="002C0F76">
        <w:rPr>
          <w:rFonts w:ascii="Arial" w:hAnsi="Arial" w:cs="Arial"/>
          <w:sz w:val="22"/>
          <w:szCs w:val="22"/>
        </w:rPr>
        <w:t xml:space="preserve">par le </w:t>
      </w:r>
      <w:r w:rsidR="002C0F76" w:rsidRPr="002C0F76">
        <w:rPr>
          <w:rFonts w:ascii="Arial" w:hAnsi="Arial" w:cs="Arial"/>
          <w:sz w:val="22"/>
          <w:szCs w:val="22"/>
        </w:rPr>
        <w:t>Rapporteur</w:t>
      </w:r>
      <w:r w:rsidR="002C0F76">
        <w:rPr>
          <w:rFonts w:ascii="Arial" w:hAnsi="Arial" w:cs="Arial"/>
          <w:sz w:val="22"/>
          <w:szCs w:val="22"/>
        </w:rPr>
        <w:t xml:space="preserve"> de l’Organe consultatif</w:t>
      </w:r>
      <w:r w:rsidR="00F66520">
        <w:rPr>
          <w:rFonts w:ascii="Arial" w:hAnsi="Arial" w:cs="Arial"/>
          <w:sz w:val="22"/>
          <w:szCs w:val="22"/>
        </w:rPr>
        <w:t xml:space="preserve">, </w:t>
      </w:r>
      <w:r w:rsidR="002C0F76">
        <w:rPr>
          <w:rFonts w:ascii="Arial" w:hAnsi="Arial" w:cs="Arial"/>
          <w:sz w:val="22"/>
          <w:szCs w:val="22"/>
        </w:rPr>
        <w:t xml:space="preserve">le Secrétariat </w:t>
      </w:r>
      <w:r w:rsidR="00F66520">
        <w:rPr>
          <w:rFonts w:ascii="Arial" w:hAnsi="Arial" w:cs="Arial"/>
          <w:sz w:val="22"/>
          <w:szCs w:val="22"/>
        </w:rPr>
        <w:t xml:space="preserve">a compilé un </w:t>
      </w:r>
      <w:hyperlink r:id="rId60" w:history="1">
        <w:r w:rsidR="00F66520" w:rsidRPr="006809BE">
          <w:rPr>
            <w:rStyle w:val="Hyperlink"/>
            <w:rFonts w:ascii="Arial" w:hAnsi="Arial" w:cs="Arial"/>
            <w:i/>
            <w:sz w:val="22"/>
            <w:szCs w:val="22"/>
          </w:rPr>
          <w:t>aide-mémoire</w:t>
        </w:r>
      </w:hyperlink>
      <w:r w:rsidR="00F66520">
        <w:rPr>
          <w:rFonts w:ascii="Arial" w:hAnsi="Arial" w:cs="Arial"/>
          <w:sz w:val="22"/>
          <w:szCs w:val="22"/>
        </w:rPr>
        <w:t xml:space="preserve"> qui rassemble les décisions antérieures du Comité et les précédentes recommandations des Organes </w:t>
      </w:r>
      <w:r w:rsidR="00F66520" w:rsidRPr="00F66520">
        <w:rPr>
          <w:rFonts w:ascii="Arial" w:hAnsi="Arial" w:cs="Arial"/>
          <w:sz w:val="22"/>
          <w:szCs w:val="22"/>
        </w:rPr>
        <w:t>subsidiaire</w:t>
      </w:r>
      <w:r w:rsidR="00F66520">
        <w:rPr>
          <w:rFonts w:ascii="Arial" w:hAnsi="Arial" w:cs="Arial"/>
          <w:sz w:val="22"/>
          <w:szCs w:val="22"/>
        </w:rPr>
        <w:t xml:space="preserve"> et </w:t>
      </w:r>
      <w:r w:rsidR="00F66520" w:rsidRPr="00F66520">
        <w:rPr>
          <w:rFonts w:ascii="Arial" w:hAnsi="Arial" w:cs="Arial"/>
          <w:sz w:val="22"/>
          <w:szCs w:val="22"/>
        </w:rPr>
        <w:t>consultatif</w:t>
      </w:r>
      <w:r w:rsidR="00F66520">
        <w:rPr>
          <w:rFonts w:ascii="Arial" w:hAnsi="Arial" w:cs="Arial"/>
          <w:sz w:val="22"/>
          <w:szCs w:val="22"/>
        </w:rPr>
        <w:t>. L’Organe a</w:t>
      </w:r>
      <w:r w:rsidR="00F34F0A">
        <w:rPr>
          <w:rFonts w:ascii="Arial" w:hAnsi="Arial" w:cs="Arial"/>
          <w:sz w:val="22"/>
          <w:szCs w:val="22"/>
        </w:rPr>
        <w:t>vait</w:t>
      </w:r>
      <w:r w:rsidR="00F66520">
        <w:rPr>
          <w:rFonts w:ascii="Arial" w:hAnsi="Arial" w:cs="Arial"/>
          <w:sz w:val="22"/>
          <w:szCs w:val="22"/>
        </w:rPr>
        <w:t xml:space="preserve"> donc convenu </w:t>
      </w:r>
      <w:r w:rsidR="00E10C70">
        <w:rPr>
          <w:rFonts w:ascii="Arial" w:hAnsi="Arial" w:cs="Arial"/>
          <w:sz w:val="22"/>
          <w:szCs w:val="22"/>
        </w:rPr>
        <w:t>que lorsque des problématiq</w:t>
      </w:r>
      <w:r w:rsidR="000D134F">
        <w:rPr>
          <w:rFonts w:ascii="Arial" w:hAnsi="Arial" w:cs="Arial"/>
          <w:sz w:val="22"/>
          <w:szCs w:val="22"/>
        </w:rPr>
        <w:t>ues récurrentes se présenteraient</w:t>
      </w:r>
      <w:r w:rsidR="00E10C70">
        <w:rPr>
          <w:rFonts w:ascii="Arial" w:hAnsi="Arial" w:cs="Arial"/>
          <w:sz w:val="22"/>
          <w:szCs w:val="22"/>
        </w:rPr>
        <w:t>, il ferait référence dans son rapport écrit à l’</w:t>
      </w:r>
      <w:r w:rsidR="00E10C70" w:rsidRPr="006809BE">
        <w:rPr>
          <w:rFonts w:ascii="Arial" w:hAnsi="Arial" w:cs="Arial"/>
          <w:i/>
          <w:sz w:val="22"/>
          <w:szCs w:val="22"/>
        </w:rPr>
        <w:t>aide-mémoire</w:t>
      </w:r>
      <w:r w:rsidR="000D134F">
        <w:rPr>
          <w:rFonts w:ascii="Arial" w:hAnsi="Arial" w:cs="Arial"/>
          <w:sz w:val="22"/>
          <w:szCs w:val="22"/>
        </w:rPr>
        <w:t>,</w:t>
      </w:r>
      <w:r w:rsidR="00E10C70">
        <w:rPr>
          <w:rFonts w:ascii="Arial" w:hAnsi="Arial" w:cs="Arial"/>
          <w:sz w:val="22"/>
          <w:szCs w:val="22"/>
        </w:rPr>
        <w:t xml:space="preserve"> </w:t>
      </w:r>
      <w:r w:rsidR="000D134F">
        <w:rPr>
          <w:rFonts w:ascii="Arial" w:hAnsi="Arial" w:cs="Arial"/>
          <w:sz w:val="22"/>
          <w:szCs w:val="22"/>
        </w:rPr>
        <w:t xml:space="preserve">plutôt que de donner des </w:t>
      </w:r>
      <w:r w:rsidR="00E10C70">
        <w:rPr>
          <w:rFonts w:ascii="Arial" w:hAnsi="Arial" w:cs="Arial"/>
          <w:sz w:val="22"/>
          <w:szCs w:val="22"/>
        </w:rPr>
        <w:t>d’exp</w:t>
      </w:r>
      <w:r w:rsidR="000D134F">
        <w:rPr>
          <w:rFonts w:ascii="Arial" w:hAnsi="Arial" w:cs="Arial"/>
          <w:sz w:val="22"/>
          <w:szCs w:val="22"/>
        </w:rPr>
        <w:t>lications détaillées comme l’avaient</w:t>
      </w:r>
      <w:r w:rsidR="00E10C70">
        <w:rPr>
          <w:rFonts w:ascii="Arial" w:hAnsi="Arial" w:cs="Arial"/>
          <w:sz w:val="22"/>
          <w:szCs w:val="22"/>
        </w:rPr>
        <w:t xml:space="preserve"> fait les Organes précédents. La section C du document présentait donc des observations de synthèse et les enseignements tirés des précédents cycles</w:t>
      </w:r>
      <w:r w:rsidR="000D134F">
        <w:rPr>
          <w:rFonts w:ascii="Arial" w:hAnsi="Arial" w:cs="Arial"/>
          <w:sz w:val="22"/>
          <w:szCs w:val="22"/>
        </w:rPr>
        <w:t xml:space="preserve">, le tout sous une forme succincte. Le </w:t>
      </w:r>
      <w:r w:rsidR="000D134F" w:rsidRPr="000D134F">
        <w:rPr>
          <w:rFonts w:ascii="Arial" w:hAnsi="Arial" w:cs="Arial"/>
          <w:sz w:val="22"/>
          <w:szCs w:val="22"/>
        </w:rPr>
        <w:t>Rapporteur</w:t>
      </w:r>
      <w:r w:rsidR="000D134F">
        <w:rPr>
          <w:rFonts w:ascii="Arial" w:hAnsi="Arial" w:cs="Arial"/>
          <w:sz w:val="22"/>
          <w:szCs w:val="22"/>
        </w:rPr>
        <w:t xml:space="preserve"> a expliqué que lors de l’examen des 46</w:t>
      </w:r>
      <w:r w:rsidR="0091689B">
        <w:rPr>
          <w:rFonts w:ascii="Arial" w:hAnsi="Arial" w:cs="Arial"/>
          <w:sz w:val="22"/>
          <w:szCs w:val="22"/>
        </w:rPr>
        <w:t> </w:t>
      </w:r>
      <w:r w:rsidR="000D134F">
        <w:rPr>
          <w:rFonts w:ascii="Arial" w:hAnsi="Arial" w:cs="Arial"/>
          <w:sz w:val="22"/>
          <w:szCs w:val="22"/>
        </w:rPr>
        <w:t xml:space="preserve">candidatures, l'Organe avait été, une fois de plus, impressionné par la diversité </w:t>
      </w:r>
      <w:r w:rsidR="00F34F0A">
        <w:rPr>
          <w:rFonts w:ascii="Arial" w:hAnsi="Arial" w:cs="Arial"/>
          <w:sz w:val="22"/>
          <w:szCs w:val="22"/>
        </w:rPr>
        <w:t xml:space="preserve">des éléments </w:t>
      </w:r>
      <w:r w:rsidR="000D134F">
        <w:rPr>
          <w:rFonts w:ascii="Arial" w:hAnsi="Arial" w:cs="Arial"/>
          <w:sz w:val="22"/>
          <w:szCs w:val="22"/>
        </w:rPr>
        <w:t xml:space="preserve">du patrimoine culturel immatériel </w:t>
      </w:r>
      <w:r w:rsidR="00F34F0A">
        <w:rPr>
          <w:rFonts w:ascii="Arial" w:hAnsi="Arial" w:cs="Arial"/>
          <w:sz w:val="22"/>
          <w:szCs w:val="22"/>
        </w:rPr>
        <w:t xml:space="preserve">soumis, et satisfait d’observer des expressions soulignant </w:t>
      </w:r>
      <w:r w:rsidR="004A2738">
        <w:rPr>
          <w:rFonts w:ascii="Arial" w:hAnsi="Arial" w:cs="Arial"/>
          <w:sz w:val="22"/>
          <w:szCs w:val="22"/>
        </w:rPr>
        <w:t xml:space="preserve">tant </w:t>
      </w:r>
      <w:r w:rsidR="00F34F0A">
        <w:rPr>
          <w:rFonts w:ascii="Arial" w:hAnsi="Arial" w:cs="Arial"/>
          <w:sz w:val="22"/>
          <w:szCs w:val="22"/>
        </w:rPr>
        <w:t>le lien entre le patrimoine culturel immatériel et la nature et l’</w:t>
      </w:r>
      <w:r w:rsidR="00F34F0A" w:rsidRPr="00F34F0A">
        <w:rPr>
          <w:rFonts w:ascii="Arial" w:hAnsi="Arial" w:cs="Arial"/>
          <w:sz w:val="22"/>
          <w:szCs w:val="22"/>
        </w:rPr>
        <w:t>environnement</w:t>
      </w:r>
      <w:r w:rsidR="004A2738">
        <w:rPr>
          <w:rFonts w:ascii="Arial" w:hAnsi="Arial" w:cs="Arial"/>
          <w:sz w:val="22"/>
          <w:szCs w:val="22"/>
        </w:rPr>
        <w:t xml:space="preserve"> que</w:t>
      </w:r>
      <w:r w:rsidR="00F34F0A">
        <w:rPr>
          <w:rFonts w:ascii="Arial" w:hAnsi="Arial" w:cs="Arial"/>
          <w:sz w:val="22"/>
          <w:szCs w:val="22"/>
        </w:rPr>
        <w:t xml:space="preserve"> son rôle dans la promotion de </w:t>
      </w:r>
      <w:r w:rsidR="004A2738">
        <w:rPr>
          <w:rFonts w:ascii="Arial" w:hAnsi="Arial" w:cs="Arial"/>
          <w:sz w:val="22"/>
          <w:szCs w:val="22"/>
        </w:rPr>
        <w:t xml:space="preserve">la </w:t>
      </w:r>
      <w:r w:rsidR="00F34F0A">
        <w:rPr>
          <w:rFonts w:ascii="Arial" w:hAnsi="Arial" w:cs="Arial"/>
          <w:sz w:val="22"/>
          <w:szCs w:val="22"/>
        </w:rPr>
        <w:t xml:space="preserve">cohésion sociale et du développement durable. En outre, l'Organe s’était réjoui de constater une répartition géographique plus équilibrée qu’en 2013, avec au moins cinq dossiers par groupe électoral. </w:t>
      </w:r>
      <w:r w:rsidR="004A2738">
        <w:rPr>
          <w:rFonts w:ascii="Arial" w:hAnsi="Arial" w:cs="Arial"/>
          <w:sz w:val="22"/>
          <w:szCs w:val="22"/>
        </w:rPr>
        <w:t>L</w:t>
      </w:r>
      <w:r w:rsidR="00F34F0A">
        <w:rPr>
          <w:rFonts w:ascii="Arial" w:hAnsi="Arial" w:cs="Arial"/>
          <w:sz w:val="22"/>
          <w:szCs w:val="22"/>
        </w:rPr>
        <w:t xml:space="preserve">e </w:t>
      </w:r>
      <w:r w:rsidR="00F34F0A" w:rsidRPr="00F34F0A">
        <w:rPr>
          <w:rFonts w:ascii="Arial" w:hAnsi="Arial" w:cs="Arial"/>
          <w:sz w:val="22"/>
          <w:szCs w:val="22"/>
        </w:rPr>
        <w:t>Rapporteur</w:t>
      </w:r>
      <w:r w:rsidR="00F34F0A">
        <w:rPr>
          <w:rFonts w:ascii="Arial" w:hAnsi="Arial" w:cs="Arial"/>
          <w:sz w:val="22"/>
          <w:szCs w:val="22"/>
        </w:rPr>
        <w:t xml:space="preserve"> a </w:t>
      </w:r>
      <w:r w:rsidR="004A2738">
        <w:rPr>
          <w:rFonts w:ascii="Arial" w:hAnsi="Arial" w:cs="Arial"/>
          <w:sz w:val="22"/>
          <w:szCs w:val="22"/>
        </w:rPr>
        <w:t xml:space="preserve">de nouveau </w:t>
      </w:r>
      <w:r w:rsidR="00F34F0A">
        <w:rPr>
          <w:rFonts w:ascii="Arial" w:hAnsi="Arial" w:cs="Arial"/>
          <w:sz w:val="22"/>
          <w:szCs w:val="22"/>
        </w:rPr>
        <w:t>rappelé, au nom de l'Organe</w:t>
      </w:r>
      <w:r w:rsidR="004A2738">
        <w:rPr>
          <w:rFonts w:ascii="Arial" w:hAnsi="Arial" w:cs="Arial"/>
          <w:sz w:val="22"/>
          <w:szCs w:val="22"/>
        </w:rPr>
        <w:t>, que sa</w:t>
      </w:r>
      <w:r w:rsidR="00453797">
        <w:rPr>
          <w:rFonts w:ascii="Arial" w:hAnsi="Arial" w:cs="Arial"/>
          <w:sz w:val="22"/>
          <w:szCs w:val="22"/>
        </w:rPr>
        <w:t xml:space="preserve"> </w:t>
      </w:r>
      <w:r w:rsidR="00453797" w:rsidRPr="00453797">
        <w:rPr>
          <w:rFonts w:ascii="Arial" w:hAnsi="Arial" w:cs="Arial"/>
          <w:sz w:val="22"/>
          <w:szCs w:val="22"/>
        </w:rPr>
        <w:t>recommandation</w:t>
      </w:r>
      <w:r w:rsidR="00453797">
        <w:rPr>
          <w:rFonts w:ascii="Arial" w:hAnsi="Arial" w:cs="Arial"/>
          <w:sz w:val="22"/>
          <w:szCs w:val="22"/>
        </w:rPr>
        <w:t xml:space="preserve"> de ne pas inscrire un élément à ce stade ne constituait en aucune façon un jugement sur les mérites de l’élément lui-même mais se référait exclusivement à la pertinence des </w:t>
      </w:r>
      <w:r w:rsidR="00453797" w:rsidRPr="00453797">
        <w:rPr>
          <w:rFonts w:ascii="Arial" w:hAnsi="Arial" w:cs="Arial"/>
          <w:sz w:val="22"/>
          <w:szCs w:val="22"/>
        </w:rPr>
        <w:t>informations</w:t>
      </w:r>
      <w:r w:rsidR="00453797">
        <w:rPr>
          <w:rFonts w:ascii="Arial" w:hAnsi="Arial" w:cs="Arial"/>
          <w:sz w:val="22"/>
          <w:szCs w:val="22"/>
        </w:rPr>
        <w:t xml:space="preserve"> présentées dans le dossier de </w:t>
      </w:r>
      <w:r w:rsidR="00453797" w:rsidRPr="00453797">
        <w:rPr>
          <w:rFonts w:ascii="Arial" w:hAnsi="Arial" w:cs="Arial"/>
          <w:sz w:val="22"/>
          <w:szCs w:val="22"/>
        </w:rPr>
        <w:t>candidature</w:t>
      </w:r>
      <w:r w:rsidR="00453797">
        <w:rPr>
          <w:rFonts w:ascii="Arial" w:hAnsi="Arial" w:cs="Arial"/>
          <w:sz w:val="22"/>
          <w:szCs w:val="22"/>
        </w:rPr>
        <w:t>. À cet égard, l'Organe a</w:t>
      </w:r>
      <w:r w:rsidR="004031D3">
        <w:rPr>
          <w:rFonts w:ascii="Arial" w:hAnsi="Arial" w:cs="Arial"/>
          <w:sz w:val="22"/>
          <w:szCs w:val="22"/>
        </w:rPr>
        <w:t>vait</w:t>
      </w:r>
      <w:r w:rsidR="00453797">
        <w:rPr>
          <w:rFonts w:ascii="Arial" w:hAnsi="Arial" w:cs="Arial"/>
          <w:sz w:val="22"/>
          <w:szCs w:val="22"/>
        </w:rPr>
        <w:t xml:space="preserve"> parfois jugé opportun d’inclure au projet de décision des commentaires et des suggestions spécifiques indépendamment de la </w:t>
      </w:r>
      <w:r w:rsidR="00453797" w:rsidRPr="00453797">
        <w:rPr>
          <w:rFonts w:ascii="Arial" w:hAnsi="Arial" w:cs="Arial"/>
          <w:sz w:val="22"/>
          <w:szCs w:val="22"/>
        </w:rPr>
        <w:t>recommandation</w:t>
      </w:r>
      <w:r w:rsidR="00453797">
        <w:rPr>
          <w:rFonts w:ascii="Arial" w:hAnsi="Arial" w:cs="Arial"/>
          <w:sz w:val="22"/>
          <w:szCs w:val="22"/>
        </w:rPr>
        <w:t xml:space="preserve"> d’</w:t>
      </w:r>
      <w:r w:rsidR="00453797" w:rsidRPr="00453797">
        <w:rPr>
          <w:rFonts w:ascii="Arial" w:hAnsi="Arial" w:cs="Arial"/>
          <w:sz w:val="22"/>
          <w:szCs w:val="22"/>
        </w:rPr>
        <w:t>inscription</w:t>
      </w:r>
      <w:r w:rsidR="00453797">
        <w:rPr>
          <w:rFonts w:ascii="Arial" w:hAnsi="Arial" w:cs="Arial"/>
          <w:sz w:val="22"/>
          <w:szCs w:val="22"/>
        </w:rPr>
        <w:t xml:space="preserve"> ou de non-inscription. </w:t>
      </w:r>
    </w:p>
    <w:p w14:paraId="5FDCFCD8" w14:textId="2FDF4E3A" w:rsidR="00FB3471" w:rsidRDefault="004A2738" w:rsidP="00FB3471">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C36099">
        <w:rPr>
          <w:rFonts w:ascii="Arial" w:hAnsi="Arial" w:cs="Arial"/>
          <w:b/>
          <w:sz w:val="22"/>
          <w:szCs w:val="22"/>
        </w:rPr>
        <w:t>Rapporteur</w:t>
      </w:r>
      <w:r>
        <w:rPr>
          <w:rFonts w:ascii="Arial" w:hAnsi="Arial" w:cs="Arial"/>
          <w:sz w:val="22"/>
          <w:szCs w:val="22"/>
        </w:rPr>
        <w:t xml:space="preserve"> est passé au contenu des évaluations dans la section : Critères pour </w:t>
      </w:r>
      <w:r w:rsidRPr="004A2738">
        <w:rPr>
          <w:rFonts w:ascii="Arial" w:hAnsi="Arial" w:cs="Arial"/>
          <w:sz w:val="22"/>
          <w:szCs w:val="22"/>
        </w:rPr>
        <w:t>inscription</w:t>
      </w:r>
      <w:r w:rsidR="00C36099">
        <w:rPr>
          <w:rFonts w:ascii="Arial" w:hAnsi="Arial" w:cs="Arial"/>
          <w:sz w:val="22"/>
          <w:szCs w:val="22"/>
        </w:rPr>
        <w:t xml:space="preserve">, </w:t>
      </w:r>
      <w:r w:rsidR="00FB3471">
        <w:rPr>
          <w:rFonts w:ascii="Arial" w:hAnsi="Arial" w:cs="Arial"/>
          <w:sz w:val="22"/>
          <w:szCs w:val="22"/>
        </w:rPr>
        <w:t>en commençant</w:t>
      </w:r>
      <w:r w:rsidR="00C36099">
        <w:rPr>
          <w:rFonts w:ascii="Arial" w:hAnsi="Arial" w:cs="Arial"/>
          <w:sz w:val="22"/>
          <w:szCs w:val="22"/>
        </w:rPr>
        <w:t xml:space="preserve"> par </w:t>
      </w:r>
      <w:r>
        <w:rPr>
          <w:rFonts w:ascii="Arial" w:hAnsi="Arial" w:cs="Arial"/>
          <w:sz w:val="22"/>
          <w:szCs w:val="22"/>
        </w:rPr>
        <w:t xml:space="preserve">le </w:t>
      </w:r>
      <w:r w:rsidRPr="004A2738">
        <w:rPr>
          <w:rFonts w:ascii="Arial" w:hAnsi="Arial" w:cs="Arial"/>
          <w:sz w:val="22"/>
          <w:szCs w:val="22"/>
        </w:rPr>
        <w:t>paragraphe</w:t>
      </w:r>
      <w:r w:rsidR="00FB3471">
        <w:rPr>
          <w:rFonts w:ascii="Arial" w:hAnsi="Arial" w:cs="Arial"/>
          <w:sz w:val="22"/>
          <w:szCs w:val="22"/>
        </w:rPr>
        <w:t xml:space="preserve"> 42 du rapport écrit et</w:t>
      </w:r>
      <w:r>
        <w:rPr>
          <w:rFonts w:ascii="Arial" w:hAnsi="Arial" w:cs="Arial"/>
          <w:sz w:val="22"/>
          <w:szCs w:val="22"/>
        </w:rPr>
        <w:t xml:space="preserve"> le</w:t>
      </w:r>
      <w:r w:rsidR="00C36099">
        <w:rPr>
          <w:rFonts w:ascii="Arial" w:hAnsi="Arial" w:cs="Arial"/>
          <w:sz w:val="22"/>
          <w:szCs w:val="22"/>
        </w:rPr>
        <w:t>s</w:t>
      </w:r>
      <w:r>
        <w:rPr>
          <w:rFonts w:ascii="Arial" w:hAnsi="Arial" w:cs="Arial"/>
          <w:sz w:val="22"/>
          <w:szCs w:val="22"/>
        </w:rPr>
        <w:t xml:space="preserve"> </w:t>
      </w:r>
      <w:r w:rsidR="00C36099">
        <w:rPr>
          <w:rFonts w:ascii="Arial" w:hAnsi="Arial" w:cs="Arial"/>
          <w:sz w:val="22"/>
          <w:szCs w:val="22"/>
        </w:rPr>
        <w:t>critères non satisfaits qui avaient conduit l’Organe à ne pas recommander l’</w:t>
      </w:r>
      <w:r w:rsidR="00C36099" w:rsidRPr="00C36099">
        <w:rPr>
          <w:rFonts w:ascii="Arial" w:hAnsi="Arial" w:cs="Arial"/>
          <w:sz w:val="22"/>
          <w:szCs w:val="22"/>
        </w:rPr>
        <w:t>inscription</w:t>
      </w:r>
      <w:r w:rsidR="00C36099">
        <w:rPr>
          <w:rFonts w:ascii="Arial" w:hAnsi="Arial" w:cs="Arial"/>
          <w:sz w:val="22"/>
          <w:szCs w:val="22"/>
        </w:rPr>
        <w:t xml:space="preserve"> à ce stade. Avant de commencer, le </w:t>
      </w:r>
      <w:r w:rsidR="00C36099" w:rsidRPr="00C36099">
        <w:rPr>
          <w:rFonts w:ascii="Arial" w:hAnsi="Arial" w:cs="Arial"/>
          <w:sz w:val="22"/>
          <w:szCs w:val="22"/>
        </w:rPr>
        <w:t>Rapporteur</w:t>
      </w:r>
      <w:r w:rsidR="00C36099">
        <w:rPr>
          <w:rFonts w:ascii="Arial" w:hAnsi="Arial" w:cs="Arial"/>
          <w:sz w:val="22"/>
          <w:szCs w:val="22"/>
        </w:rPr>
        <w:t xml:space="preserve"> a </w:t>
      </w:r>
      <w:r w:rsidR="008E647D">
        <w:rPr>
          <w:rFonts w:ascii="Arial" w:hAnsi="Arial" w:cs="Arial"/>
          <w:sz w:val="22"/>
          <w:szCs w:val="22"/>
        </w:rPr>
        <w:t xml:space="preserve">de nouveau insisté </w:t>
      </w:r>
      <w:r w:rsidR="00C36099">
        <w:rPr>
          <w:rFonts w:ascii="Arial" w:hAnsi="Arial" w:cs="Arial"/>
          <w:sz w:val="22"/>
          <w:szCs w:val="22"/>
        </w:rPr>
        <w:t xml:space="preserve">sur l’importance de </w:t>
      </w:r>
      <w:r w:rsidR="00C36099" w:rsidRPr="00C36099">
        <w:rPr>
          <w:rFonts w:ascii="Arial" w:hAnsi="Arial" w:cs="Arial"/>
          <w:i/>
          <w:sz w:val="22"/>
          <w:szCs w:val="22"/>
        </w:rPr>
        <w:t>l’aide-mémoire</w:t>
      </w:r>
      <w:r w:rsidR="00C36099">
        <w:rPr>
          <w:rFonts w:ascii="Arial" w:hAnsi="Arial" w:cs="Arial"/>
          <w:i/>
          <w:sz w:val="22"/>
          <w:szCs w:val="22"/>
        </w:rPr>
        <w:t xml:space="preserve"> </w:t>
      </w:r>
      <w:r w:rsidR="00C36099">
        <w:rPr>
          <w:rFonts w:ascii="Arial" w:hAnsi="Arial" w:cs="Arial"/>
          <w:sz w:val="22"/>
          <w:szCs w:val="22"/>
        </w:rPr>
        <w:t>qui permetta</w:t>
      </w:r>
      <w:r w:rsidR="00FB3471">
        <w:rPr>
          <w:rFonts w:ascii="Arial" w:hAnsi="Arial" w:cs="Arial"/>
          <w:sz w:val="22"/>
          <w:szCs w:val="22"/>
        </w:rPr>
        <w:t>it aux États parties de satisfaire</w:t>
      </w:r>
      <w:r w:rsidR="00C36099">
        <w:rPr>
          <w:rFonts w:ascii="Arial" w:hAnsi="Arial" w:cs="Arial"/>
          <w:sz w:val="22"/>
          <w:szCs w:val="22"/>
        </w:rPr>
        <w:t xml:space="preserve"> aux</w:t>
      </w:r>
      <w:r w:rsidR="008E647D">
        <w:rPr>
          <w:rFonts w:ascii="Arial" w:hAnsi="Arial" w:cs="Arial"/>
          <w:sz w:val="22"/>
          <w:szCs w:val="22"/>
        </w:rPr>
        <w:t xml:space="preserve"> critères car il constituait un recueil</w:t>
      </w:r>
      <w:r w:rsidR="00C36099">
        <w:rPr>
          <w:rFonts w:ascii="Arial" w:hAnsi="Arial" w:cs="Arial"/>
          <w:sz w:val="22"/>
          <w:szCs w:val="22"/>
        </w:rPr>
        <w:t xml:space="preserve"> </w:t>
      </w:r>
      <w:r w:rsidR="00FB3471">
        <w:rPr>
          <w:rFonts w:ascii="Arial" w:hAnsi="Arial" w:cs="Arial"/>
          <w:sz w:val="22"/>
          <w:szCs w:val="22"/>
        </w:rPr>
        <w:t>de conseils utiles et détaillé</w:t>
      </w:r>
      <w:r w:rsidR="00C36099">
        <w:rPr>
          <w:rFonts w:ascii="Arial" w:hAnsi="Arial" w:cs="Arial"/>
          <w:sz w:val="22"/>
          <w:szCs w:val="22"/>
        </w:rPr>
        <w:t xml:space="preserve">s sur les </w:t>
      </w:r>
      <w:r w:rsidR="00C36099" w:rsidRPr="00C36099">
        <w:rPr>
          <w:rFonts w:ascii="Arial" w:hAnsi="Arial" w:cs="Arial"/>
          <w:sz w:val="22"/>
          <w:szCs w:val="22"/>
        </w:rPr>
        <w:t>informations</w:t>
      </w:r>
      <w:r w:rsidR="00C36099">
        <w:rPr>
          <w:rFonts w:ascii="Arial" w:hAnsi="Arial" w:cs="Arial"/>
          <w:sz w:val="22"/>
          <w:szCs w:val="22"/>
        </w:rPr>
        <w:t xml:space="preserve"> attendues. S’agissant du critère </w:t>
      </w:r>
      <w:r w:rsidR="004031D3">
        <w:rPr>
          <w:rFonts w:ascii="Arial" w:hAnsi="Arial" w:cs="Arial"/>
          <w:sz w:val="22"/>
          <w:szCs w:val="22"/>
        </w:rPr>
        <w:t>R.</w:t>
      </w:r>
      <w:r w:rsidR="00C36099">
        <w:rPr>
          <w:rFonts w:ascii="Arial" w:hAnsi="Arial" w:cs="Arial"/>
          <w:sz w:val="22"/>
          <w:szCs w:val="22"/>
        </w:rPr>
        <w:t xml:space="preserve">1, l’Organe avait parfois </w:t>
      </w:r>
      <w:r w:rsidR="004564CE">
        <w:rPr>
          <w:rFonts w:ascii="Arial" w:hAnsi="Arial" w:cs="Arial"/>
          <w:sz w:val="22"/>
          <w:szCs w:val="22"/>
        </w:rPr>
        <w:t xml:space="preserve">éprouvé </w:t>
      </w:r>
      <w:r w:rsidR="00C36099">
        <w:rPr>
          <w:rFonts w:ascii="Arial" w:hAnsi="Arial" w:cs="Arial"/>
          <w:sz w:val="22"/>
          <w:szCs w:val="22"/>
        </w:rPr>
        <w:t>des d</w:t>
      </w:r>
      <w:r w:rsidR="00FB3471">
        <w:rPr>
          <w:rFonts w:ascii="Arial" w:hAnsi="Arial" w:cs="Arial"/>
          <w:sz w:val="22"/>
          <w:szCs w:val="22"/>
        </w:rPr>
        <w:t>ifficultés à comprendre à la lecture</w:t>
      </w:r>
      <w:r w:rsidR="00C36099">
        <w:rPr>
          <w:rFonts w:ascii="Arial" w:hAnsi="Arial" w:cs="Arial"/>
          <w:sz w:val="22"/>
          <w:szCs w:val="22"/>
        </w:rPr>
        <w:t xml:space="preserve"> des </w:t>
      </w:r>
      <w:r w:rsidR="00C36099" w:rsidRPr="00C36099">
        <w:rPr>
          <w:rFonts w:ascii="Arial" w:hAnsi="Arial" w:cs="Arial"/>
          <w:sz w:val="22"/>
          <w:szCs w:val="22"/>
        </w:rPr>
        <w:t>informations</w:t>
      </w:r>
      <w:r w:rsidR="00C36099">
        <w:rPr>
          <w:rFonts w:ascii="Arial" w:hAnsi="Arial" w:cs="Arial"/>
          <w:sz w:val="22"/>
          <w:szCs w:val="22"/>
        </w:rPr>
        <w:t xml:space="preserve"> </w:t>
      </w:r>
      <w:r w:rsidR="008E647D">
        <w:rPr>
          <w:rFonts w:ascii="Arial" w:hAnsi="Arial" w:cs="Arial"/>
          <w:sz w:val="22"/>
          <w:szCs w:val="22"/>
        </w:rPr>
        <w:t xml:space="preserve">du dossier </w:t>
      </w:r>
      <w:r w:rsidR="00C36099">
        <w:rPr>
          <w:rFonts w:ascii="Arial" w:hAnsi="Arial" w:cs="Arial"/>
          <w:sz w:val="22"/>
          <w:szCs w:val="22"/>
        </w:rPr>
        <w:t>si l’</w:t>
      </w:r>
      <w:r w:rsidR="00C36099" w:rsidRPr="00C36099">
        <w:rPr>
          <w:rFonts w:ascii="Arial" w:hAnsi="Arial" w:cs="Arial"/>
          <w:sz w:val="22"/>
          <w:szCs w:val="22"/>
        </w:rPr>
        <w:t>élément</w:t>
      </w:r>
      <w:r w:rsidR="00C36099">
        <w:rPr>
          <w:rFonts w:ascii="Arial" w:hAnsi="Arial" w:cs="Arial"/>
          <w:sz w:val="22"/>
          <w:szCs w:val="22"/>
        </w:rPr>
        <w:t xml:space="preserve"> soumis était constitutif du patrimoine culturel immatériel. </w:t>
      </w:r>
      <w:r w:rsidR="008E647D">
        <w:rPr>
          <w:rFonts w:ascii="Arial" w:hAnsi="Arial" w:cs="Arial"/>
          <w:sz w:val="22"/>
          <w:szCs w:val="22"/>
        </w:rPr>
        <w:t xml:space="preserve">En effet, comme ses prédécesseurs, l'Organe avait estimé que les États étaient souvent ambigus dans la </w:t>
      </w:r>
      <w:r w:rsidR="008E647D" w:rsidRPr="008E647D">
        <w:rPr>
          <w:rFonts w:ascii="Arial" w:hAnsi="Arial" w:cs="Arial"/>
          <w:sz w:val="22"/>
          <w:szCs w:val="22"/>
        </w:rPr>
        <w:lastRenderedPageBreak/>
        <w:t>description</w:t>
      </w:r>
      <w:r w:rsidR="008E647D">
        <w:rPr>
          <w:rFonts w:ascii="Arial" w:hAnsi="Arial" w:cs="Arial"/>
          <w:sz w:val="22"/>
          <w:szCs w:val="22"/>
        </w:rPr>
        <w:t xml:space="preserve"> de l’élé</w:t>
      </w:r>
      <w:r w:rsidR="004564CE">
        <w:rPr>
          <w:rFonts w:ascii="Arial" w:hAnsi="Arial" w:cs="Arial"/>
          <w:sz w:val="22"/>
          <w:szCs w:val="22"/>
        </w:rPr>
        <w:t>ment. L’Organe a</w:t>
      </w:r>
      <w:r w:rsidR="002D79DA">
        <w:rPr>
          <w:rFonts w:ascii="Arial" w:hAnsi="Arial" w:cs="Arial"/>
          <w:sz w:val="22"/>
          <w:szCs w:val="22"/>
        </w:rPr>
        <w:t>vait</w:t>
      </w:r>
      <w:r w:rsidR="004564CE">
        <w:rPr>
          <w:rFonts w:ascii="Arial" w:hAnsi="Arial" w:cs="Arial"/>
          <w:sz w:val="22"/>
          <w:szCs w:val="22"/>
        </w:rPr>
        <w:t xml:space="preserve"> donc souhaité encourager les États parties à présenter un</w:t>
      </w:r>
      <w:r w:rsidR="006301B5">
        <w:rPr>
          <w:rFonts w:ascii="Arial" w:hAnsi="Arial" w:cs="Arial"/>
          <w:sz w:val="22"/>
          <w:szCs w:val="22"/>
        </w:rPr>
        <w:t xml:space="preserve">e argumentation claire </w:t>
      </w:r>
      <w:r w:rsidR="004564CE">
        <w:rPr>
          <w:rFonts w:ascii="Arial" w:hAnsi="Arial" w:cs="Arial"/>
          <w:sz w:val="22"/>
          <w:szCs w:val="22"/>
        </w:rPr>
        <w:t>de</w:t>
      </w:r>
      <w:r w:rsidR="006301B5">
        <w:rPr>
          <w:rFonts w:ascii="Arial" w:hAnsi="Arial" w:cs="Arial"/>
          <w:sz w:val="22"/>
          <w:szCs w:val="22"/>
        </w:rPr>
        <w:t xml:space="preserve"> la </w:t>
      </w:r>
      <w:r w:rsidR="006301B5" w:rsidRPr="006301B5">
        <w:rPr>
          <w:rFonts w:ascii="Arial" w:hAnsi="Arial" w:cs="Arial"/>
          <w:sz w:val="22"/>
          <w:szCs w:val="22"/>
        </w:rPr>
        <w:t xml:space="preserve">signification </w:t>
      </w:r>
      <w:r w:rsidR="006301B5">
        <w:rPr>
          <w:rFonts w:ascii="Arial" w:hAnsi="Arial" w:cs="Arial"/>
          <w:sz w:val="22"/>
          <w:szCs w:val="22"/>
        </w:rPr>
        <w:t xml:space="preserve">actuelle de l’élément pour les communautés concernées, notamment de sa fonction sociale et de sa </w:t>
      </w:r>
      <w:r w:rsidR="006301B5" w:rsidRPr="006301B5">
        <w:rPr>
          <w:rFonts w:ascii="Arial" w:hAnsi="Arial" w:cs="Arial"/>
          <w:sz w:val="22"/>
          <w:szCs w:val="22"/>
        </w:rPr>
        <w:t xml:space="preserve">signification </w:t>
      </w:r>
      <w:r w:rsidR="002D79DA">
        <w:rPr>
          <w:rFonts w:ascii="Arial" w:hAnsi="Arial" w:cs="Arial"/>
          <w:sz w:val="22"/>
          <w:szCs w:val="22"/>
        </w:rPr>
        <w:t>culturelle. Il en allait</w:t>
      </w:r>
      <w:r w:rsidR="006301B5">
        <w:rPr>
          <w:rFonts w:ascii="Arial" w:hAnsi="Arial" w:cs="Arial"/>
          <w:sz w:val="22"/>
          <w:szCs w:val="22"/>
        </w:rPr>
        <w:t xml:space="preserve"> de même pour la question récurrente de la portée et</w:t>
      </w:r>
      <w:r w:rsidR="00885F75">
        <w:rPr>
          <w:rFonts w:ascii="Arial" w:hAnsi="Arial" w:cs="Arial"/>
          <w:sz w:val="22"/>
          <w:szCs w:val="22"/>
        </w:rPr>
        <w:t xml:space="preserve"> de l’étendue d’un élément qui a</w:t>
      </w:r>
      <w:r w:rsidR="002D79DA">
        <w:rPr>
          <w:rFonts w:ascii="Arial" w:hAnsi="Arial" w:cs="Arial"/>
          <w:sz w:val="22"/>
          <w:szCs w:val="22"/>
        </w:rPr>
        <w:t>vait</w:t>
      </w:r>
      <w:r w:rsidR="006301B5">
        <w:rPr>
          <w:rFonts w:ascii="Arial" w:hAnsi="Arial" w:cs="Arial"/>
          <w:sz w:val="22"/>
          <w:szCs w:val="22"/>
        </w:rPr>
        <w:t xml:space="preserve"> été à nouveau soulignée au cours des</w:t>
      </w:r>
      <w:r w:rsidR="00FB3471">
        <w:rPr>
          <w:rFonts w:ascii="Arial" w:hAnsi="Arial" w:cs="Arial"/>
          <w:sz w:val="22"/>
          <w:szCs w:val="22"/>
        </w:rPr>
        <w:t xml:space="preserve"> discussions, et ce, malgré des débats approfondis </w:t>
      </w:r>
      <w:r w:rsidR="006301B5">
        <w:rPr>
          <w:rFonts w:ascii="Arial" w:hAnsi="Arial" w:cs="Arial"/>
          <w:sz w:val="22"/>
          <w:szCs w:val="22"/>
        </w:rPr>
        <w:t>et une réunion d’experts sur le sujet. L'Organe a</w:t>
      </w:r>
      <w:r w:rsidR="002D79DA">
        <w:rPr>
          <w:rFonts w:ascii="Arial" w:hAnsi="Arial" w:cs="Arial"/>
          <w:sz w:val="22"/>
          <w:szCs w:val="22"/>
        </w:rPr>
        <w:t>vait</w:t>
      </w:r>
      <w:r w:rsidR="006301B5">
        <w:rPr>
          <w:rFonts w:ascii="Arial" w:hAnsi="Arial" w:cs="Arial"/>
          <w:sz w:val="22"/>
          <w:szCs w:val="22"/>
        </w:rPr>
        <w:t xml:space="preserve"> reconnu le droit de l’</w:t>
      </w:r>
      <w:r w:rsidR="006301B5" w:rsidRPr="006301B5">
        <w:rPr>
          <w:rFonts w:ascii="Arial" w:hAnsi="Arial" w:cs="Arial"/>
          <w:sz w:val="22"/>
          <w:szCs w:val="22"/>
        </w:rPr>
        <w:t>État partie</w:t>
      </w:r>
      <w:r w:rsidR="006301B5">
        <w:rPr>
          <w:rFonts w:ascii="Arial" w:hAnsi="Arial" w:cs="Arial"/>
          <w:sz w:val="22"/>
          <w:szCs w:val="22"/>
        </w:rPr>
        <w:t xml:space="preserve"> </w:t>
      </w:r>
      <w:r w:rsidR="006301B5" w:rsidRPr="006301B5">
        <w:rPr>
          <w:rFonts w:ascii="Arial" w:hAnsi="Arial" w:cs="Arial"/>
          <w:sz w:val="22"/>
          <w:szCs w:val="22"/>
        </w:rPr>
        <w:t>soumissionnaire</w:t>
      </w:r>
      <w:r w:rsidR="006301B5">
        <w:rPr>
          <w:rFonts w:ascii="Arial" w:hAnsi="Arial" w:cs="Arial"/>
          <w:sz w:val="22"/>
          <w:szCs w:val="22"/>
        </w:rPr>
        <w:t xml:space="preserve"> de choisir l’</w:t>
      </w:r>
      <w:r w:rsidR="006301B5" w:rsidRPr="006301B5">
        <w:rPr>
          <w:rFonts w:ascii="Arial" w:hAnsi="Arial" w:cs="Arial"/>
          <w:sz w:val="22"/>
          <w:szCs w:val="22"/>
        </w:rPr>
        <w:t>élément</w:t>
      </w:r>
      <w:r w:rsidR="00D63B1E">
        <w:rPr>
          <w:rFonts w:ascii="Arial" w:hAnsi="Arial" w:cs="Arial"/>
          <w:sz w:val="22"/>
          <w:szCs w:val="22"/>
        </w:rPr>
        <w:t xml:space="preserve"> dont il souhaitait présenter la </w:t>
      </w:r>
      <w:r w:rsidR="00D63B1E" w:rsidRPr="00D63B1E">
        <w:rPr>
          <w:rFonts w:ascii="Arial" w:hAnsi="Arial" w:cs="Arial"/>
          <w:sz w:val="22"/>
          <w:szCs w:val="22"/>
        </w:rPr>
        <w:t>candidature</w:t>
      </w:r>
      <w:r w:rsidR="00FB3471">
        <w:rPr>
          <w:rFonts w:ascii="Arial" w:hAnsi="Arial" w:cs="Arial"/>
          <w:sz w:val="22"/>
          <w:szCs w:val="22"/>
        </w:rPr>
        <w:t xml:space="preserve"> pour </w:t>
      </w:r>
      <w:r w:rsidR="00FB3471" w:rsidRPr="00FB3471">
        <w:rPr>
          <w:rFonts w:ascii="Arial" w:hAnsi="Arial" w:cs="Arial"/>
          <w:sz w:val="22"/>
          <w:szCs w:val="22"/>
        </w:rPr>
        <w:t>inscription</w:t>
      </w:r>
      <w:r w:rsidR="00FB3471">
        <w:rPr>
          <w:rFonts w:ascii="Arial" w:hAnsi="Arial" w:cs="Arial"/>
          <w:sz w:val="22"/>
          <w:szCs w:val="22"/>
        </w:rPr>
        <w:t xml:space="preserve"> sur la Liste représentative. </w:t>
      </w:r>
      <w:r w:rsidR="00FB3471" w:rsidRPr="00FB3471">
        <w:rPr>
          <w:rFonts w:ascii="Arial" w:hAnsi="Arial" w:cs="Arial"/>
          <w:sz w:val="22"/>
          <w:szCs w:val="22"/>
        </w:rPr>
        <w:t>Cependant</w:t>
      </w:r>
      <w:r w:rsidR="00FB3471">
        <w:rPr>
          <w:rFonts w:ascii="Arial" w:hAnsi="Arial" w:cs="Arial"/>
          <w:sz w:val="22"/>
          <w:szCs w:val="22"/>
        </w:rPr>
        <w:t xml:space="preserve">, la nature de l’élément et ses multiples composantes devraient être suffisamment expliquées et détaillées dans le dossier de </w:t>
      </w:r>
      <w:r w:rsidR="00FB3471" w:rsidRPr="00FB3471">
        <w:rPr>
          <w:rFonts w:ascii="Arial" w:hAnsi="Arial" w:cs="Arial"/>
          <w:sz w:val="22"/>
          <w:szCs w:val="22"/>
        </w:rPr>
        <w:t>candidature</w:t>
      </w:r>
      <w:r w:rsidR="00FB3471">
        <w:rPr>
          <w:rFonts w:ascii="Arial" w:hAnsi="Arial" w:cs="Arial"/>
          <w:sz w:val="22"/>
          <w:szCs w:val="22"/>
        </w:rPr>
        <w:t xml:space="preserve"> afin que le lecteur saisisse clairement de quoi est constitué l‘élément. En ce qui concerne les candidatures multinationales, l'Organe a</w:t>
      </w:r>
      <w:r w:rsidR="002D79DA">
        <w:rPr>
          <w:rFonts w:ascii="Arial" w:hAnsi="Arial" w:cs="Arial"/>
          <w:sz w:val="22"/>
          <w:szCs w:val="22"/>
        </w:rPr>
        <w:t>vait</w:t>
      </w:r>
      <w:r w:rsidR="00FB3471">
        <w:rPr>
          <w:rFonts w:ascii="Arial" w:hAnsi="Arial" w:cs="Arial"/>
          <w:sz w:val="22"/>
          <w:szCs w:val="22"/>
        </w:rPr>
        <w:t xml:space="preserve"> souhaité rappeler l’importance d’insister sur les aspects unificateurs de l’élément afin de mettre en évidence le fait qu’il constitue un</w:t>
      </w:r>
      <w:r w:rsidR="00191B15">
        <w:rPr>
          <w:rFonts w:ascii="Arial" w:hAnsi="Arial" w:cs="Arial"/>
          <w:sz w:val="22"/>
          <w:szCs w:val="22"/>
        </w:rPr>
        <w:t xml:space="preserve"> seul élément part</w:t>
      </w:r>
      <w:r w:rsidR="00FB3471">
        <w:rPr>
          <w:rFonts w:ascii="Arial" w:hAnsi="Arial" w:cs="Arial"/>
          <w:sz w:val="22"/>
          <w:szCs w:val="22"/>
        </w:rPr>
        <w:t xml:space="preserve">agé par toutes les communautés concernées. </w:t>
      </w:r>
      <w:r w:rsidR="00191B15">
        <w:rPr>
          <w:rFonts w:ascii="Arial" w:hAnsi="Arial" w:cs="Arial"/>
          <w:sz w:val="22"/>
          <w:szCs w:val="22"/>
        </w:rPr>
        <w:t>S’agissant du processus de transmission, les Organes précédents avaient déjà attiré l’attention des États sur l’importance de détailler les modalités de reproduction d’une pratique d’une génération à l’autre. Enfin, l'Organe avait observé un manque d’</w:t>
      </w:r>
      <w:r w:rsidR="00191B15" w:rsidRPr="00191B15">
        <w:rPr>
          <w:rFonts w:ascii="Arial" w:hAnsi="Arial" w:cs="Arial"/>
          <w:sz w:val="22"/>
          <w:szCs w:val="22"/>
        </w:rPr>
        <w:t>informations</w:t>
      </w:r>
      <w:r w:rsidR="00191B15">
        <w:rPr>
          <w:rFonts w:ascii="Arial" w:hAnsi="Arial" w:cs="Arial"/>
          <w:sz w:val="22"/>
          <w:szCs w:val="22"/>
        </w:rPr>
        <w:t xml:space="preserve"> substantielles sur la compatibilité de l’élément avec les instruments existants relatifs aux droits de l’homme et les exigences du développement durable. </w:t>
      </w:r>
    </w:p>
    <w:p w14:paraId="5C1CF1F4" w14:textId="2C3AC87A" w:rsidR="00F54CF8" w:rsidRDefault="009216FA" w:rsidP="00F54CF8">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9216FA">
        <w:rPr>
          <w:rFonts w:ascii="Arial" w:hAnsi="Arial" w:cs="Arial"/>
          <w:b/>
          <w:sz w:val="22"/>
          <w:szCs w:val="22"/>
        </w:rPr>
        <w:t>Rapporteur</w:t>
      </w:r>
      <w:r>
        <w:rPr>
          <w:rFonts w:ascii="Arial" w:hAnsi="Arial" w:cs="Arial"/>
          <w:sz w:val="22"/>
          <w:szCs w:val="22"/>
        </w:rPr>
        <w:t xml:space="preserve"> a signalé que le critère R.2 était celui qui avait posé le plus de</w:t>
      </w:r>
      <w:r w:rsidR="004031D3">
        <w:rPr>
          <w:rFonts w:ascii="Arial" w:hAnsi="Arial" w:cs="Arial"/>
          <w:sz w:val="22"/>
          <w:szCs w:val="22"/>
        </w:rPr>
        <w:t xml:space="preserve"> problèmes. L'Organe avait ressenti une certaine frustration en constatant que, </w:t>
      </w:r>
      <w:r w:rsidR="003A4C29">
        <w:rPr>
          <w:rFonts w:ascii="Arial" w:hAnsi="Arial" w:cs="Arial"/>
          <w:sz w:val="22"/>
          <w:szCs w:val="22"/>
        </w:rPr>
        <w:t>malgré différentes</w:t>
      </w:r>
      <w:r>
        <w:rPr>
          <w:rFonts w:ascii="Arial" w:hAnsi="Arial" w:cs="Arial"/>
          <w:sz w:val="22"/>
          <w:szCs w:val="22"/>
        </w:rPr>
        <w:t xml:space="preserve"> décisions du Comité</w:t>
      </w:r>
      <w:r w:rsidR="00F54CF8">
        <w:rPr>
          <w:rFonts w:ascii="Arial" w:hAnsi="Arial" w:cs="Arial"/>
          <w:sz w:val="22"/>
          <w:szCs w:val="22"/>
        </w:rPr>
        <w:t>,</w:t>
      </w:r>
      <w:r>
        <w:rPr>
          <w:rFonts w:ascii="Arial" w:hAnsi="Arial" w:cs="Arial"/>
          <w:sz w:val="22"/>
          <w:szCs w:val="22"/>
        </w:rPr>
        <w:t xml:space="preserve"> </w:t>
      </w:r>
      <w:r w:rsidR="003A4C29">
        <w:rPr>
          <w:rFonts w:ascii="Arial" w:hAnsi="Arial" w:cs="Arial"/>
          <w:sz w:val="22"/>
          <w:szCs w:val="22"/>
        </w:rPr>
        <w:t>les États parties ne parvenaient toujours pas à comprendre qu’il leur était demandé de démontrer de quelle façon l’</w:t>
      </w:r>
      <w:r w:rsidR="003A4C29" w:rsidRPr="003A4C29">
        <w:rPr>
          <w:rFonts w:ascii="Arial" w:hAnsi="Arial" w:cs="Arial"/>
          <w:sz w:val="22"/>
          <w:szCs w:val="22"/>
        </w:rPr>
        <w:t>inscription</w:t>
      </w:r>
      <w:r w:rsidR="003A4C29">
        <w:rPr>
          <w:rFonts w:ascii="Arial" w:hAnsi="Arial" w:cs="Arial"/>
          <w:sz w:val="22"/>
          <w:szCs w:val="22"/>
        </w:rPr>
        <w:t xml:space="preserve"> de l’élément contribuerait à accroitre la visibilité du patrimoine culturel immatériel </w:t>
      </w:r>
      <w:r w:rsidR="003A4C29" w:rsidRPr="003A4C29">
        <w:rPr>
          <w:rFonts w:ascii="Arial" w:hAnsi="Arial" w:cs="Arial"/>
          <w:i/>
          <w:sz w:val="22"/>
          <w:szCs w:val="22"/>
        </w:rPr>
        <w:t>en général</w:t>
      </w:r>
      <w:r w:rsidR="003A4C29">
        <w:rPr>
          <w:rFonts w:ascii="Arial" w:hAnsi="Arial" w:cs="Arial"/>
          <w:sz w:val="22"/>
          <w:szCs w:val="22"/>
        </w:rPr>
        <w:t xml:space="preserve"> et non la visibilité de l’élément lui-même. En outre, s’agissant de la contribution de l’</w:t>
      </w:r>
      <w:r w:rsidR="003A4C29" w:rsidRPr="003A4C29">
        <w:rPr>
          <w:rFonts w:ascii="Arial" w:hAnsi="Arial" w:cs="Arial"/>
          <w:sz w:val="22"/>
          <w:szCs w:val="22"/>
        </w:rPr>
        <w:t>inscription</w:t>
      </w:r>
      <w:r w:rsidR="003A4C29">
        <w:rPr>
          <w:rFonts w:ascii="Arial" w:hAnsi="Arial" w:cs="Arial"/>
          <w:sz w:val="22"/>
          <w:szCs w:val="22"/>
        </w:rPr>
        <w:t xml:space="preserve"> à la créativité humaine et au dialogue, l'Organe avait souvent constaté un manque d’argumentation. </w:t>
      </w:r>
      <w:r w:rsidR="003A4C29" w:rsidRPr="003A4C29">
        <w:rPr>
          <w:rFonts w:ascii="Arial" w:hAnsi="Arial" w:cs="Arial"/>
          <w:sz w:val="22"/>
          <w:szCs w:val="22"/>
        </w:rPr>
        <w:t>Cependant</w:t>
      </w:r>
      <w:r w:rsidR="003A4C29">
        <w:rPr>
          <w:rFonts w:ascii="Arial" w:hAnsi="Arial" w:cs="Arial"/>
          <w:sz w:val="22"/>
          <w:szCs w:val="22"/>
        </w:rPr>
        <w:t xml:space="preserve">, </w:t>
      </w:r>
      <w:r w:rsidR="003A4C29" w:rsidRPr="003A4C29">
        <w:rPr>
          <w:rFonts w:ascii="Arial" w:hAnsi="Arial" w:cs="Arial"/>
          <w:sz w:val="22"/>
          <w:szCs w:val="22"/>
        </w:rPr>
        <w:t>conformément</w:t>
      </w:r>
      <w:r w:rsidR="003A4C29">
        <w:rPr>
          <w:rFonts w:ascii="Arial" w:hAnsi="Arial" w:cs="Arial"/>
          <w:sz w:val="22"/>
          <w:szCs w:val="22"/>
        </w:rPr>
        <w:t xml:space="preserve"> à la procédure mise en place l’année précédente, lorsque la </w:t>
      </w:r>
      <w:r w:rsidR="003A4C29" w:rsidRPr="003A4C29">
        <w:rPr>
          <w:rFonts w:ascii="Arial" w:hAnsi="Arial" w:cs="Arial"/>
          <w:sz w:val="22"/>
          <w:szCs w:val="22"/>
        </w:rPr>
        <w:t>candidature</w:t>
      </w:r>
      <w:r w:rsidR="003A4C29">
        <w:rPr>
          <w:rFonts w:ascii="Arial" w:hAnsi="Arial" w:cs="Arial"/>
          <w:sz w:val="22"/>
          <w:szCs w:val="22"/>
        </w:rPr>
        <w:t xml:space="preserve"> </w:t>
      </w:r>
      <w:r w:rsidR="00F4716B">
        <w:rPr>
          <w:rFonts w:ascii="Arial" w:hAnsi="Arial" w:cs="Arial"/>
          <w:sz w:val="22"/>
          <w:szCs w:val="22"/>
        </w:rPr>
        <w:t>avait satisfait</w:t>
      </w:r>
      <w:r w:rsidR="003A4C29">
        <w:rPr>
          <w:rFonts w:ascii="Arial" w:hAnsi="Arial" w:cs="Arial"/>
          <w:sz w:val="22"/>
          <w:szCs w:val="22"/>
        </w:rPr>
        <w:t xml:space="preserve"> aux quatre autres critères, l'Organe</w:t>
      </w:r>
      <w:r w:rsidR="0080322E">
        <w:rPr>
          <w:rFonts w:ascii="Arial" w:hAnsi="Arial" w:cs="Arial"/>
          <w:sz w:val="22"/>
          <w:szCs w:val="22"/>
        </w:rPr>
        <w:t xml:space="preserve"> ne l’avait pas rejetée en raison de la seule faiblesse de ce critère (à l’exception d’un cas qui a</w:t>
      </w:r>
      <w:r w:rsidR="00F4716B">
        <w:rPr>
          <w:rFonts w:ascii="Arial" w:hAnsi="Arial" w:cs="Arial"/>
          <w:sz w:val="22"/>
          <w:szCs w:val="22"/>
        </w:rPr>
        <w:t>vait</w:t>
      </w:r>
      <w:r w:rsidR="0080322E">
        <w:rPr>
          <w:rFonts w:ascii="Arial" w:hAnsi="Arial" w:cs="Arial"/>
          <w:sz w:val="22"/>
          <w:szCs w:val="22"/>
        </w:rPr>
        <w:t xml:space="preserve"> entrainé le rejet, comme précisé dans le rapport). Par ailleurs, </w:t>
      </w:r>
      <w:r w:rsidR="00F4716B">
        <w:rPr>
          <w:rFonts w:ascii="Arial" w:hAnsi="Arial" w:cs="Arial"/>
          <w:sz w:val="22"/>
          <w:szCs w:val="22"/>
        </w:rPr>
        <w:t xml:space="preserve">compte tenu </w:t>
      </w:r>
      <w:r w:rsidR="0080322E">
        <w:rPr>
          <w:rFonts w:ascii="Arial" w:hAnsi="Arial" w:cs="Arial"/>
          <w:sz w:val="22"/>
          <w:szCs w:val="22"/>
        </w:rPr>
        <w:t>du lien existant entre les critères R.1 et R.2, l'Organe avait estimé que lorsque les descriptions n’étaient pas claires pour le critère R .1, il était difficile de décider si le critère R.2 était satisfait. Dans le même ordre d’idées, l'Organe</w:t>
      </w:r>
      <w:r w:rsidR="00F54CF8">
        <w:rPr>
          <w:rFonts w:ascii="Arial" w:hAnsi="Arial" w:cs="Arial"/>
          <w:sz w:val="22"/>
          <w:szCs w:val="22"/>
        </w:rPr>
        <w:t xml:space="preserve"> avait débattu de l’importance du maintien de la cohérence entre les critères R.1 et R.3 à propos des mesures de sauvegarde. En outre, il avait relevé des cas dans lesquels les communautés avaient donné leur </w:t>
      </w:r>
      <w:r w:rsidR="00F54CF8" w:rsidRPr="00F54CF8">
        <w:rPr>
          <w:rFonts w:ascii="Arial" w:hAnsi="Arial" w:cs="Arial"/>
          <w:sz w:val="22"/>
          <w:szCs w:val="22"/>
        </w:rPr>
        <w:t>consentement</w:t>
      </w:r>
      <w:r w:rsidR="00F54CF8">
        <w:rPr>
          <w:rFonts w:ascii="Arial" w:hAnsi="Arial" w:cs="Arial"/>
          <w:sz w:val="22"/>
          <w:szCs w:val="22"/>
        </w:rPr>
        <w:t xml:space="preserve"> à l’</w:t>
      </w:r>
      <w:r w:rsidR="00F54CF8" w:rsidRPr="00F54CF8">
        <w:rPr>
          <w:rFonts w:ascii="Arial" w:hAnsi="Arial" w:cs="Arial"/>
          <w:sz w:val="22"/>
          <w:szCs w:val="22"/>
        </w:rPr>
        <w:t>inscription</w:t>
      </w:r>
      <w:r w:rsidR="00F54CF8">
        <w:rPr>
          <w:rFonts w:ascii="Arial" w:hAnsi="Arial" w:cs="Arial"/>
          <w:sz w:val="22"/>
          <w:szCs w:val="22"/>
        </w:rPr>
        <w:t xml:space="preserve"> de l’élément mais n’avaient pas participé à l’</w:t>
      </w:r>
      <w:r w:rsidR="00F54CF8" w:rsidRPr="00F54CF8">
        <w:rPr>
          <w:rFonts w:ascii="Arial" w:hAnsi="Arial" w:cs="Arial"/>
          <w:sz w:val="22"/>
          <w:szCs w:val="22"/>
          <w:lang w:eastAsia="en-US"/>
        </w:rPr>
        <w:t>élaboration</w:t>
      </w:r>
      <w:r w:rsidR="00F54CF8">
        <w:rPr>
          <w:rFonts w:ascii="Arial" w:hAnsi="Arial" w:cs="Arial"/>
          <w:sz w:val="22"/>
          <w:szCs w:val="22"/>
        </w:rPr>
        <w:t xml:space="preserve"> de la </w:t>
      </w:r>
      <w:r w:rsidR="00F54CF8" w:rsidRPr="00F54CF8">
        <w:rPr>
          <w:rFonts w:ascii="Arial" w:hAnsi="Arial" w:cs="Arial"/>
          <w:sz w:val="22"/>
          <w:szCs w:val="22"/>
        </w:rPr>
        <w:t>candidature</w:t>
      </w:r>
      <w:r w:rsidR="00F54CF8">
        <w:rPr>
          <w:rFonts w:ascii="Arial" w:hAnsi="Arial" w:cs="Arial"/>
          <w:sz w:val="22"/>
          <w:szCs w:val="22"/>
        </w:rPr>
        <w:t xml:space="preserve"> ou à la </w:t>
      </w:r>
      <w:r w:rsidR="00F54CF8" w:rsidRPr="00F54CF8">
        <w:rPr>
          <w:rFonts w:ascii="Arial" w:hAnsi="Arial" w:cs="Arial"/>
          <w:sz w:val="22"/>
          <w:szCs w:val="22"/>
        </w:rPr>
        <w:t>planification</w:t>
      </w:r>
      <w:r w:rsidR="00F54CF8">
        <w:rPr>
          <w:rFonts w:ascii="Arial" w:hAnsi="Arial" w:cs="Arial"/>
          <w:sz w:val="22"/>
          <w:szCs w:val="22"/>
        </w:rPr>
        <w:t xml:space="preserve"> des mesures de sauvegar</w:t>
      </w:r>
      <w:r w:rsidR="004031D3">
        <w:rPr>
          <w:rFonts w:ascii="Arial" w:hAnsi="Arial" w:cs="Arial"/>
          <w:sz w:val="22"/>
          <w:szCs w:val="22"/>
        </w:rPr>
        <w:t xml:space="preserve">de. À cet égard, l'Organe </w:t>
      </w:r>
      <w:r w:rsidR="00C84860">
        <w:rPr>
          <w:rFonts w:ascii="Arial" w:hAnsi="Arial" w:cs="Arial"/>
          <w:sz w:val="22"/>
          <w:szCs w:val="22"/>
        </w:rPr>
        <w:t>souhaitait</w:t>
      </w:r>
      <w:r w:rsidR="00F54CF8">
        <w:rPr>
          <w:rFonts w:ascii="Arial" w:hAnsi="Arial" w:cs="Arial"/>
          <w:sz w:val="22"/>
          <w:szCs w:val="22"/>
        </w:rPr>
        <w:t xml:space="preserve"> insister sur la nécessité de cohérence entre les critères R.3 et R.4. S’agissant</w:t>
      </w:r>
      <w:r w:rsidR="004031D3">
        <w:rPr>
          <w:rFonts w:ascii="Arial" w:hAnsi="Arial" w:cs="Arial"/>
          <w:sz w:val="22"/>
          <w:szCs w:val="22"/>
        </w:rPr>
        <w:t xml:space="preserve"> du critère R .3, l’Organe a</w:t>
      </w:r>
      <w:r w:rsidR="00C84860">
        <w:rPr>
          <w:rFonts w:ascii="Arial" w:hAnsi="Arial" w:cs="Arial"/>
          <w:sz w:val="22"/>
          <w:szCs w:val="22"/>
        </w:rPr>
        <w:t>vait</w:t>
      </w:r>
      <w:r w:rsidR="00F54CF8">
        <w:rPr>
          <w:rFonts w:ascii="Arial" w:hAnsi="Arial" w:cs="Arial"/>
          <w:sz w:val="22"/>
          <w:szCs w:val="22"/>
        </w:rPr>
        <w:t xml:space="preserve"> remarqué que les mesures de sauvegarde étaient parfois vagu</w:t>
      </w:r>
      <w:r w:rsidR="004031D3">
        <w:rPr>
          <w:rFonts w:ascii="Arial" w:hAnsi="Arial" w:cs="Arial"/>
          <w:sz w:val="22"/>
          <w:szCs w:val="22"/>
        </w:rPr>
        <w:t>es ou trop ambitieuses, il a</w:t>
      </w:r>
      <w:r w:rsidR="00C84860">
        <w:rPr>
          <w:rFonts w:ascii="Arial" w:hAnsi="Arial" w:cs="Arial"/>
          <w:sz w:val="22"/>
          <w:szCs w:val="22"/>
        </w:rPr>
        <w:t>vait</w:t>
      </w:r>
      <w:r w:rsidR="00F54CF8">
        <w:rPr>
          <w:rFonts w:ascii="Arial" w:hAnsi="Arial" w:cs="Arial"/>
          <w:sz w:val="22"/>
          <w:szCs w:val="22"/>
        </w:rPr>
        <w:t xml:space="preserve"> donc souhaité rappeler aux États soumissionnaires que les mesures de sauvegarde devraient être concrètes, précises et détaillées, et </w:t>
      </w:r>
      <w:r w:rsidR="00AD37F2">
        <w:rPr>
          <w:rFonts w:ascii="Arial" w:hAnsi="Arial" w:cs="Arial"/>
          <w:sz w:val="22"/>
          <w:szCs w:val="22"/>
        </w:rPr>
        <w:t xml:space="preserve">accorder la priorité à </w:t>
      </w:r>
      <w:r w:rsidR="00F54CF8">
        <w:rPr>
          <w:rFonts w:ascii="Arial" w:hAnsi="Arial" w:cs="Arial"/>
          <w:sz w:val="22"/>
          <w:szCs w:val="22"/>
        </w:rPr>
        <w:t xml:space="preserve">la transmission. </w:t>
      </w:r>
      <w:r w:rsidR="00AD37F2">
        <w:rPr>
          <w:rFonts w:ascii="Arial" w:hAnsi="Arial" w:cs="Arial"/>
          <w:sz w:val="22"/>
          <w:szCs w:val="22"/>
        </w:rPr>
        <w:t>Par ailleurs, comme ses prédécesseurs, l'Organe</w:t>
      </w:r>
      <w:r w:rsidR="00F4716B">
        <w:rPr>
          <w:rFonts w:ascii="Arial" w:hAnsi="Arial" w:cs="Arial"/>
          <w:sz w:val="22"/>
          <w:szCs w:val="22"/>
        </w:rPr>
        <w:t xml:space="preserve"> avait constaté que, </w:t>
      </w:r>
      <w:r w:rsidR="00AD37F2">
        <w:rPr>
          <w:rFonts w:ascii="Arial" w:hAnsi="Arial" w:cs="Arial"/>
          <w:sz w:val="22"/>
          <w:szCs w:val="22"/>
        </w:rPr>
        <w:t xml:space="preserve">dans plusieurs dossiers, la faisabilité et la </w:t>
      </w:r>
      <w:r w:rsidR="00AD37F2" w:rsidRPr="00AD37F2">
        <w:rPr>
          <w:rFonts w:ascii="Arial" w:hAnsi="Arial" w:cs="Arial"/>
          <w:sz w:val="22"/>
          <w:szCs w:val="22"/>
        </w:rPr>
        <w:t>viabilité</w:t>
      </w:r>
      <w:r w:rsidR="00AD37F2">
        <w:rPr>
          <w:rFonts w:ascii="Arial" w:hAnsi="Arial" w:cs="Arial"/>
          <w:sz w:val="22"/>
          <w:szCs w:val="22"/>
        </w:rPr>
        <w:t xml:space="preserve"> des mesures de sauvegarde étaient discutables en raison de l’absence de </w:t>
      </w:r>
      <w:r w:rsidR="00AD37F2" w:rsidRPr="00AD37F2">
        <w:rPr>
          <w:rFonts w:ascii="Arial" w:hAnsi="Arial" w:cs="Arial"/>
          <w:sz w:val="22"/>
          <w:szCs w:val="22"/>
        </w:rPr>
        <w:t>démonstration</w:t>
      </w:r>
      <w:r w:rsidR="00AD37F2">
        <w:rPr>
          <w:rFonts w:ascii="Arial" w:hAnsi="Arial" w:cs="Arial"/>
          <w:sz w:val="22"/>
          <w:szCs w:val="22"/>
        </w:rPr>
        <w:t xml:space="preserve"> de l’</w:t>
      </w:r>
      <w:r w:rsidR="00AD37F2" w:rsidRPr="00AD37F2">
        <w:rPr>
          <w:rFonts w:ascii="Arial" w:hAnsi="Arial" w:cs="Arial"/>
          <w:sz w:val="22"/>
          <w:szCs w:val="22"/>
        </w:rPr>
        <w:t>engagement</w:t>
      </w:r>
      <w:r w:rsidR="00AD37F2">
        <w:rPr>
          <w:rFonts w:ascii="Arial" w:hAnsi="Arial" w:cs="Arial"/>
          <w:sz w:val="22"/>
          <w:szCs w:val="22"/>
        </w:rPr>
        <w:t xml:space="preserve"> de l’État partie. Dans d’autres dossiers, les mesures étaient présentées comme dépendantes de l’</w:t>
      </w:r>
      <w:r w:rsidR="00AD37F2" w:rsidRPr="00AD37F2">
        <w:rPr>
          <w:rFonts w:ascii="Arial" w:hAnsi="Arial" w:cs="Arial"/>
          <w:sz w:val="22"/>
          <w:szCs w:val="22"/>
        </w:rPr>
        <w:t>inscription</w:t>
      </w:r>
      <w:r w:rsidR="00AD37F2">
        <w:rPr>
          <w:rFonts w:ascii="Arial" w:hAnsi="Arial" w:cs="Arial"/>
          <w:sz w:val="22"/>
          <w:szCs w:val="22"/>
        </w:rPr>
        <w:t>. La conditionnalité devrait être évitée</w:t>
      </w:r>
      <w:r w:rsidR="00960CF9">
        <w:rPr>
          <w:rFonts w:ascii="Arial" w:hAnsi="Arial" w:cs="Arial"/>
          <w:sz w:val="22"/>
          <w:szCs w:val="22"/>
        </w:rPr>
        <w:t xml:space="preserve">. En outre, s’agissant des candidatures </w:t>
      </w:r>
      <w:r w:rsidR="004031D3">
        <w:rPr>
          <w:rFonts w:ascii="Arial" w:hAnsi="Arial" w:cs="Arial"/>
          <w:sz w:val="22"/>
          <w:szCs w:val="22"/>
        </w:rPr>
        <w:t>multinationales, l'Organe a</w:t>
      </w:r>
      <w:r w:rsidR="00C84860">
        <w:rPr>
          <w:rFonts w:ascii="Arial" w:hAnsi="Arial" w:cs="Arial"/>
          <w:sz w:val="22"/>
          <w:szCs w:val="22"/>
        </w:rPr>
        <w:t>vait</w:t>
      </w:r>
      <w:r w:rsidR="004031D3">
        <w:rPr>
          <w:rFonts w:ascii="Arial" w:hAnsi="Arial" w:cs="Arial"/>
          <w:sz w:val="22"/>
          <w:szCs w:val="22"/>
        </w:rPr>
        <w:t xml:space="preserve"> </w:t>
      </w:r>
      <w:r w:rsidR="00960CF9">
        <w:rPr>
          <w:rFonts w:ascii="Arial" w:hAnsi="Arial" w:cs="Arial"/>
          <w:sz w:val="22"/>
          <w:szCs w:val="22"/>
        </w:rPr>
        <w:t xml:space="preserve">souhaité faire remarquer que la qualité des plans de </w:t>
      </w:r>
      <w:r w:rsidR="00960CF9" w:rsidRPr="00960CF9">
        <w:rPr>
          <w:rFonts w:ascii="Arial" w:hAnsi="Arial" w:cs="Arial"/>
          <w:sz w:val="22"/>
          <w:szCs w:val="22"/>
        </w:rPr>
        <w:t>sauvegarde</w:t>
      </w:r>
      <w:r w:rsidR="00960CF9">
        <w:rPr>
          <w:rFonts w:ascii="Arial" w:hAnsi="Arial" w:cs="Arial"/>
          <w:sz w:val="22"/>
          <w:szCs w:val="22"/>
        </w:rPr>
        <w:t xml:space="preserve"> devrait être équilibrée entre les Ét</w:t>
      </w:r>
      <w:r w:rsidR="00C84860">
        <w:rPr>
          <w:rFonts w:ascii="Arial" w:hAnsi="Arial" w:cs="Arial"/>
          <w:sz w:val="22"/>
          <w:szCs w:val="22"/>
        </w:rPr>
        <w:t xml:space="preserve">ats participants. L'Organe avait été </w:t>
      </w:r>
      <w:r w:rsidR="00960CF9">
        <w:rPr>
          <w:rFonts w:ascii="Arial" w:hAnsi="Arial" w:cs="Arial"/>
          <w:sz w:val="22"/>
          <w:szCs w:val="22"/>
        </w:rPr>
        <w:t xml:space="preserve">néanmoins satisfait de découvrir plusieurs bons exemples d’approches et de méthodes de </w:t>
      </w:r>
      <w:r w:rsidR="00960CF9" w:rsidRPr="00960CF9">
        <w:rPr>
          <w:rFonts w:ascii="Arial" w:hAnsi="Arial" w:cs="Arial"/>
          <w:sz w:val="22"/>
          <w:szCs w:val="22"/>
        </w:rPr>
        <w:t>sauvegarde</w:t>
      </w:r>
      <w:r w:rsidR="00960CF9">
        <w:rPr>
          <w:rFonts w:ascii="Arial" w:hAnsi="Arial" w:cs="Arial"/>
          <w:sz w:val="22"/>
          <w:szCs w:val="22"/>
        </w:rPr>
        <w:t xml:space="preserve">, </w:t>
      </w:r>
      <w:r w:rsidR="00960CF9" w:rsidRPr="00960CF9">
        <w:rPr>
          <w:rFonts w:ascii="Arial" w:hAnsi="Arial" w:cs="Arial"/>
          <w:sz w:val="22"/>
          <w:szCs w:val="22"/>
          <w:lang w:eastAsia="en-US"/>
        </w:rPr>
        <w:t>en particulier</w:t>
      </w:r>
      <w:r w:rsidR="00960CF9">
        <w:rPr>
          <w:rFonts w:ascii="Arial" w:hAnsi="Arial" w:cs="Arial"/>
          <w:sz w:val="22"/>
          <w:szCs w:val="22"/>
        </w:rPr>
        <w:t xml:space="preserve"> lorsque les États avaient élaboré des approches intersectorielles intégrées ou proposé des mesures de sauvegarde très complètes. Le tourisme et la </w:t>
      </w:r>
      <w:r w:rsidR="00960CF9" w:rsidRPr="00960CF9">
        <w:rPr>
          <w:rFonts w:ascii="Arial" w:hAnsi="Arial" w:cs="Arial"/>
          <w:sz w:val="22"/>
          <w:szCs w:val="22"/>
        </w:rPr>
        <w:t>commercialisation</w:t>
      </w:r>
      <w:r w:rsidR="00960CF9">
        <w:rPr>
          <w:rFonts w:ascii="Arial" w:hAnsi="Arial" w:cs="Arial"/>
          <w:sz w:val="22"/>
          <w:szCs w:val="22"/>
        </w:rPr>
        <w:t xml:space="preserve"> étaient souvent mentionnés parmi les mesures de sauvega</w:t>
      </w:r>
      <w:r w:rsidR="00224DBE">
        <w:rPr>
          <w:rFonts w:ascii="Arial" w:hAnsi="Arial" w:cs="Arial"/>
          <w:sz w:val="22"/>
          <w:szCs w:val="22"/>
        </w:rPr>
        <w:t xml:space="preserve">rde. À cet égard, l'Organe </w:t>
      </w:r>
      <w:r w:rsidR="00C84860">
        <w:rPr>
          <w:rFonts w:ascii="Arial" w:hAnsi="Arial" w:cs="Arial"/>
          <w:sz w:val="22"/>
          <w:szCs w:val="22"/>
        </w:rPr>
        <w:t xml:space="preserve">s’était réjoui </w:t>
      </w:r>
      <w:r w:rsidR="00960CF9">
        <w:rPr>
          <w:rFonts w:ascii="Arial" w:hAnsi="Arial" w:cs="Arial"/>
          <w:sz w:val="22"/>
          <w:szCs w:val="22"/>
        </w:rPr>
        <w:t xml:space="preserve">de </w:t>
      </w:r>
      <w:r w:rsidR="00261CDD">
        <w:rPr>
          <w:rFonts w:ascii="Arial" w:hAnsi="Arial" w:cs="Arial"/>
          <w:sz w:val="22"/>
          <w:szCs w:val="22"/>
        </w:rPr>
        <w:t xml:space="preserve">constater que certains </w:t>
      </w:r>
      <w:r w:rsidR="00960CF9">
        <w:rPr>
          <w:rFonts w:ascii="Arial" w:hAnsi="Arial" w:cs="Arial"/>
          <w:sz w:val="22"/>
          <w:szCs w:val="22"/>
        </w:rPr>
        <w:t>exemp</w:t>
      </w:r>
      <w:r w:rsidR="00261CDD">
        <w:rPr>
          <w:rFonts w:ascii="Arial" w:hAnsi="Arial" w:cs="Arial"/>
          <w:sz w:val="22"/>
          <w:szCs w:val="22"/>
        </w:rPr>
        <w:t xml:space="preserve">les de candidatures avaient correctement </w:t>
      </w:r>
      <w:r w:rsidR="00960CF9">
        <w:rPr>
          <w:rFonts w:ascii="Arial" w:hAnsi="Arial" w:cs="Arial"/>
          <w:sz w:val="22"/>
          <w:szCs w:val="22"/>
        </w:rPr>
        <w:t>envisagé </w:t>
      </w:r>
      <w:r w:rsidR="00261CDD">
        <w:rPr>
          <w:rFonts w:ascii="Arial" w:hAnsi="Arial" w:cs="Arial"/>
          <w:sz w:val="22"/>
          <w:szCs w:val="22"/>
        </w:rPr>
        <w:t xml:space="preserve">les possibles impacts négatifs </w:t>
      </w:r>
      <w:r w:rsidR="00960CF9">
        <w:rPr>
          <w:rFonts w:ascii="Arial" w:hAnsi="Arial" w:cs="Arial"/>
          <w:sz w:val="22"/>
          <w:szCs w:val="22"/>
        </w:rPr>
        <w:t>du tourisme de masse et de la commercialisation excessive</w:t>
      </w:r>
      <w:r w:rsidR="00261CDD">
        <w:rPr>
          <w:rFonts w:ascii="Arial" w:hAnsi="Arial" w:cs="Arial"/>
          <w:sz w:val="22"/>
          <w:szCs w:val="22"/>
        </w:rPr>
        <w:t>, et prévu, parmi les mesures de sauvegarde, des actions préventives ou corrective</w:t>
      </w:r>
      <w:r w:rsidR="00224DBE">
        <w:rPr>
          <w:rFonts w:ascii="Arial" w:hAnsi="Arial" w:cs="Arial"/>
          <w:sz w:val="22"/>
          <w:szCs w:val="22"/>
        </w:rPr>
        <w:t>s. L'Organe a</w:t>
      </w:r>
      <w:r w:rsidR="00C84860">
        <w:rPr>
          <w:rFonts w:ascii="Arial" w:hAnsi="Arial" w:cs="Arial"/>
          <w:sz w:val="22"/>
          <w:szCs w:val="22"/>
        </w:rPr>
        <w:t>vait</w:t>
      </w:r>
      <w:r w:rsidR="00261CDD">
        <w:rPr>
          <w:rFonts w:ascii="Arial" w:hAnsi="Arial" w:cs="Arial"/>
          <w:sz w:val="22"/>
          <w:szCs w:val="22"/>
        </w:rPr>
        <w:t xml:space="preserve"> </w:t>
      </w:r>
      <w:r w:rsidR="00261CDD" w:rsidRPr="00261CDD">
        <w:rPr>
          <w:rFonts w:ascii="Arial" w:hAnsi="Arial" w:cs="Arial"/>
          <w:sz w:val="22"/>
          <w:szCs w:val="22"/>
        </w:rPr>
        <w:t>également</w:t>
      </w:r>
      <w:r w:rsidR="00261CDD">
        <w:rPr>
          <w:rFonts w:ascii="Arial" w:hAnsi="Arial" w:cs="Arial"/>
          <w:sz w:val="22"/>
          <w:szCs w:val="22"/>
        </w:rPr>
        <w:t xml:space="preserve"> salué certains bons exemples de mesures de sauvegarde impliquant les </w:t>
      </w:r>
      <w:r w:rsidR="00261CDD">
        <w:rPr>
          <w:rFonts w:ascii="Arial" w:hAnsi="Arial" w:cs="Arial"/>
          <w:sz w:val="22"/>
          <w:szCs w:val="22"/>
        </w:rPr>
        <w:lastRenderedPageBreak/>
        <w:t xml:space="preserve">communautés, et prévoyant la mise en place d’un code de bonne conduite pour les touristes, la </w:t>
      </w:r>
      <w:r w:rsidR="00261CDD" w:rsidRPr="00261CDD">
        <w:rPr>
          <w:rFonts w:ascii="Arial" w:hAnsi="Arial" w:cs="Arial"/>
          <w:sz w:val="22"/>
          <w:szCs w:val="22"/>
        </w:rPr>
        <w:t>participation</w:t>
      </w:r>
      <w:r w:rsidR="00261CDD">
        <w:rPr>
          <w:rFonts w:ascii="Arial" w:hAnsi="Arial" w:cs="Arial"/>
          <w:sz w:val="22"/>
          <w:szCs w:val="22"/>
        </w:rPr>
        <w:t xml:space="preserve"> explicite aux plans de </w:t>
      </w:r>
      <w:r w:rsidR="00261CDD" w:rsidRPr="00261CDD">
        <w:rPr>
          <w:rFonts w:ascii="Arial" w:hAnsi="Arial" w:cs="Arial"/>
          <w:sz w:val="22"/>
          <w:szCs w:val="22"/>
        </w:rPr>
        <w:t>sauvegarde</w:t>
      </w:r>
      <w:r w:rsidR="00261CDD">
        <w:rPr>
          <w:rFonts w:ascii="Arial" w:hAnsi="Arial" w:cs="Arial"/>
          <w:sz w:val="22"/>
          <w:szCs w:val="22"/>
        </w:rPr>
        <w:t xml:space="preserve"> de tout un ensemble de </w:t>
      </w:r>
      <w:r w:rsidR="00261CDD" w:rsidRPr="00261CDD">
        <w:rPr>
          <w:rFonts w:ascii="Arial" w:hAnsi="Arial" w:cs="Arial"/>
          <w:sz w:val="22"/>
          <w:szCs w:val="22"/>
        </w:rPr>
        <w:t>parties prenantes</w:t>
      </w:r>
      <w:r w:rsidR="00261CDD">
        <w:rPr>
          <w:rFonts w:ascii="Arial" w:hAnsi="Arial" w:cs="Arial"/>
          <w:sz w:val="22"/>
          <w:szCs w:val="22"/>
        </w:rPr>
        <w:t xml:space="preserve"> ou l’inclusion de l’</w:t>
      </w:r>
      <w:r w:rsidR="00261CDD" w:rsidRPr="00261CDD">
        <w:rPr>
          <w:rFonts w:ascii="Arial" w:hAnsi="Arial" w:cs="Arial"/>
          <w:sz w:val="22"/>
          <w:szCs w:val="22"/>
        </w:rPr>
        <w:t>élément</w:t>
      </w:r>
      <w:r w:rsidR="00261CDD">
        <w:rPr>
          <w:rFonts w:ascii="Arial" w:hAnsi="Arial" w:cs="Arial"/>
          <w:sz w:val="22"/>
          <w:szCs w:val="22"/>
        </w:rPr>
        <w:t xml:space="preserve"> dans les programmes scolaires.</w:t>
      </w:r>
    </w:p>
    <w:p w14:paraId="7152BCC7" w14:textId="531DF100" w:rsidR="0038127B" w:rsidRDefault="00C41286" w:rsidP="0038127B">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C41286">
        <w:rPr>
          <w:rFonts w:ascii="Arial" w:hAnsi="Arial" w:cs="Arial"/>
          <w:b/>
          <w:sz w:val="22"/>
          <w:szCs w:val="22"/>
        </w:rPr>
        <w:t>Rapporteur</w:t>
      </w:r>
      <w:r w:rsidR="009A6149">
        <w:rPr>
          <w:rFonts w:ascii="Arial" w:hAnsi="Arial" w:cs="Arial"/>
          <w:sz w:val="22"/>
          <w:szCs w:val="22"/>
        </w:rPr>
        <w:t xml:space="preserve"> a par ailleurs précisé que, </w:t>
      </w:r>
      <w:r>
        <w:rPr>
          <w:rFonts w:ascii="Arial" w:hAnsi="Arial" w:cs="Arial"/>
          <w:sz w:val="22"/>
          <w:szCs w:val="22"/>
        </w:rPr>
        <w:t>concernan</w:t>
      </w:r>
      <w:r w:rsidR="00224DBE">
        <w:rPr>
          <w:rFonts w:ascii="Arial" w:hAnsi="Arial" w:cs="Arial"/>
          <w:sz w:val="22"/>
          <w:szCs w:val="22"/>
        </w:rPr>
        <w:t>t le critère R.4, l'Organe a</w:t>
      </w:r>
      <w:r w:rsidR="00C84860">
        <w:rPr>
          <w:rFonts w:ascii="Arial" w:hAnsi="Arial" w:cs="Arial"/>
          <w:sz w:val="22"/>
          <w:szCs w:val="22"/>
        </w:rPr>
        <w:t>vait</w:t>
      </w:r>
      <w:r w:rsidR="00224DBE">
        <w:rPr>
          <w:rFonts w:ascii="Arial" w:hAnsi="Arial" w:cs="Arial"/>
          <w:sz w:val="22"/>
          <w:szCs w:val="22"/>
        </w:rPr>
        <w:t xml:space="preserve"> de</w:t>
      </w:r>
      <w:r>
        <w:rPr>
          <w:rFonts w:ascii="Arial" w:hAnsi="Arial" w:cs="Arial"/>
          <w:sz w:val="22"/>
          <w:szCs w:val="22"/>
        </w:rPr>
        <w:t xml:space="preserve"> nouveau invité les États à démontrer le </w:t>
      </w:r>
      <w:r w:rsidRPr="00C41286">
        <w:rPr>
          <w:rFonts w:ascii="Arial" w:hAnsi="Arial" w:cs="Arial"/>
          <w:sz w:val="22"/>
          <w:szCs w:val="22"/>
        </w:rPr>
        <w:t>consentement</w:t>
      </w:r>
      <w:r>
        <w:rPr>
          <w:rFonts w:ascii="Arial" w:hAnsi="Arial" w:cs="Arial"/>
          <w:sz w:val="22"/>
          <w:szCs w:val="22"/>
        </w:rPr>
        <w:t xml:space="preserve"> </w:t>
      </w:r>
      <w:r w:rsidRPr="00C41286">
        <w:rPr>
          <w:rFonts w:ascii="Arial" w:hAnsi="Arial" w:cs="Arial"/>
          <w:sz w:val="22"/>
          <w:szCs w:val="22"/>
        </w:rPr>
        <w:t>libre, préalable et éclairé</w:t>
      </w:r>
      <w:r>
        <w:rPr>
          <w:rFonts w:ascii="Arial" w:hAnsi="Arial" w:cs="Arial"/>
          <w:sz w:val="22"/>
          <w:szCs w:val="22"/>
        </w:rPr>
        <w:t xml:space="preserve"> de tous les acteurs concernés. L'Organe avait pu apprécier l’évolution constatée par rapport </w:t>
      </w:r>
      <w:r w:rsidR="00224DBE">
        <w:rPr>
          <w:rFonts w:ascii="Arial" w:hAnsi="Arial" w:cs="Arial"/>
          <w:sz w:val="22"/>
          <w:szCs w:val="22"/>
        </w:rPr>
        <w:t>aux précédents cycles, et a</w:t>
      </w:r>
      <w:r w:rsidR="00C84860">
        <w:rPr>
          <w:rFonts w:ascii="Arial" w:hAnsi="Arial" w:cs="Arial"/>
          <w:sz w:val="22"/>
          <w:szCs w:val="22"/>
        </w:rPr>
        <w:t>vait</w:t>
      </w:r>
      <w:r w:rsidR="00224DBE">
        <w:rPr>
          <w:rFonts w:ascii="Arial" w:hAnsi="Arial" w:cs="Arial"/>
          <w:sz w:val="22"/>
          <w:szCs w:val="22"/>
        </w:rPr>
        <w:t xml:space="preserve"> </w:t>
      </w:r>
      <w:r>
        <w:rPr>
          <w:rFonts w:ascii="Arial" w:hAnsi="Arial" w:cs="Arial"/>
          <w:sz w:val="22"/>
          <w:szCs w:val="22"/>
        </w:rPr>
        <w:t xml:space="preserve">noté dans son rapport quelques bons exemples de </w:t>
      </w:r>
      <w:r w:rsidRPr="00C41286">
        <w:rPr>
          <w:rFonts w:ascii="Arial" w:hAnsi="Arial" w:cs="Arial"/>
          <w:sz w:val="22"/>
          <w:szCs w:val="22"/>
        </w:rPr>
        <w:t>participation</w:t>
      </w:r>
      <w:r>
        <w:rPr>
          <w:rFonts w:ascii="Arial" w:hAnsi="Arial" w:cs="Arial"/>
          <w:sz w:val="22"/>
          <w:szCs w:val="22"/>
        </w:rPr>
        <w:t xml:space="preserve"> communautaire à la procédure de </w:t>
      </w:r>
      <w:r w:rsidRPr="00C41286">
        <w:rPr>
          <w:rFonts w:ascii="Arial" w:hAnsi="Arial" w:cs="Arial"/>
          <w:sz w:val="22"/>
          <w:szCs w:val="22"/>
        </w:rPr>
        <w:t>candidature</w:t>
      </w:r>
      <w:r>
        <w:rPr>
          <w:rFonts w:ascii="Arial" w:hAnsi="Arial" w:cs="Arial"/>
          <w:sz w:val="22"/>
          <w:szCs w:val="22"/>
        </w:rPr>
        <w:t xml:space="preserve">. Toutefois, concernant ce critère, de nombreuses </w:t>
      </w:r>
      <w:r w:rsidRPr="00C41286">
        <w:rPr>
          <w:rFonts w:ascii="Arial" w:hAnsi="Arial" w:cs="Arial"/>
          <w:sz w:val="22"/>
          <w:szCs w:val="22"/>
        </w:rPr>
        <w:t>candidature</w:t>
      </w:r>
      <w:r>
        <w:rPr>
          <w:rFonts w:ascii="Arial" w:hAnsi="Arial" w:cs="Arial"/>
          <w:sz w:val="22"/>
          <w:szCs w:val="22"/>
        </w:rPr>
        <w:t>s étaient enco</w:t>
      </w:r>
      <w:r w:rsidR="00224DBE">
        <w:rPr>
          <w:rFonts w:ascii="Arial" w:hAnsi="Arial" w:cs="Arial"/>
          <w:sz w:val="22"/>
          <w:szCs w:val="22"/>
        </w:rPr>
        <w:t>re insuffisantes. L'Organe a</w:t>
      </w:r>
      <w:r w:rsidR="00C84860">
        <w:rPr>
          <w:rFonts w:ascii="Arial" w:hAnsi="Arial" w:cs="Arial"/>
          <w:sz w:val="22"/>
          <w:szCs w:val="22"/>
        </w:rPr>
        <w:t>vait</w:t>
      </w:r>
      <w:r>
        <w:rPr>
          <w:rFonts w:ascii="Arial" w:hAnsi="Arial" w:cs="Arial"/>
          <w:sz w:val="22"/>
          <w:szCs w:val="22"/>
        </w:rPr>
        <w:t xml:space="preserve"> donc rappelé l’importance </w:t>
      </w:r>
      <w:r w:rsidR="00A84F5C">
        <w:rPr>
          <w:rFonts w:ascii="Arial" w:hAnsi="Arial" w:cs="Arial"/>
          <w:sz w:val="22"/>
          <w:szCs w:val="22"/>
        </w:rPr>
        <w:t xml:space="preserve">de démontrer la légitimité du porte-parole </w:t>
      </w:r>
      <w:r w:rsidR="00A84F5C" w:rsidRPr="00A84F5C">
        <w:rPr>
          <w:rFonts w:ascii="Arial" w:hAnsi="Arial" w:cs="Arial"/>
          <w:sz w:val="22"/>
          <w:szCs w:val="22"/>
        </w:rPr>
        <w:t>représentant</w:t>
      </w:r>
      <w:r w:rsidR="00A84F5C">
        <w:rPr>
          <w:rFonts w:ascii="Arial" w:hAnsi="Arial" w:cs="Arial"/>
          <w:sz w:val="22"/>
          <w:szCs w:val="22"/>
        </w:rPr>
        <w:t xml:space="preserve"> la </w:t>
      </w:r>
      <w:r w:rsidR="00A84F5C" w:rsidRPr="00A84F5C">
        <w:rPr>
          <w:rFonts w:ascii="Arial" w:hAnsi="Arial" w:cs="Arial"/>
          <w:sz w:val="22"/>
          <w:szCs w:val="22"/>
        </w:rPr>
        <w:t>communauté</w:t>
      </w:r>
      <w:r w:rsidR="00A84F5C">
        <w:rPr>
          <w:rFonts w:ascii="Arial" w:hAnsi="Arial" w:cs="Arial"/>
          <w:sz w:val="22"/>
          <w:szCs w:val="22"/>
        </w:rPr>
        <w:t xml:space="preserve"> et de </w:t>
      </w:r>
      <w:r w:rsidR="00F544A4">
        <w:rPr>
          <w:rFonts w:ascii="Arial" w:hAnsi="Arial" w:cs="Arial"/>
          <w:sz w:val="22"/>
          <w:szCs w:val="22"/>
        </w:rPr>
        <w:t xml:space="preserve">présenter </w:t>
      </w:r>
      <w:r w:rsidR="00A84F5C">
        <w:rPr>
          <w:rFonts w:ascii="Arial" w:hAnsi="Arial" w:cs="Arial"/>
          <w:sz w:val="22"/>
          <w:szCs w:val="22"/>
        </w:rPr>
        <w:t xml:space="preserve">des expressions du </w:t>
      </w:r>
      <w:r w:rsidR="00A84F5C" w:rsidRPr="00A84F5C">
        <w:rPr>
          <w:rFonts w:ascii="Arial" w:hAnsi="Arial" w:cs="Arial"/>
          <w:sz w:val="22"/>
          <w:szCs w:val="22"/>
        </w:rPr>
        <w:t>consentement</w:t>
      </w:r>
      <w:r w:rsidR="00A84F5C">
        <w:rPr>
          <w:rFonts w:ascii="Arial" w:hAnsi="Arial" w:cs="Arial"/>
          <w:sz w:val="22"/>
          <w:szCs w:val="22"/>
        </w:rPr>
        <w:t xml:space="preserve"> les plus diverses et les plus individualisées, et la nécessité de fournir des détails des mécanismes de consultation auxquels les États avaient eu recours. S’agissant de ce dernier point, l'Organe a</w:t>
      </w:r>
      <w:r w:rsidR="00C84860">
        <w:rPr>
          <w:rFonts w:ascii="Arial" w:hAnsi="Arial" w:cs="Arial"/>
          <w:sz w:val="22"/>
          <w:szCs w:val="22"/>
        </w:rPr>
        <w:t>vait</w:t>
      </w:r>
      <w:r w:rsidR="00A84F5C">
        <w:rPr>
          <w:rFonts w:ascii="Arial" w:hAnsi="Arial" w:cs="Arial"/>
          <w:sz w:val="22"/>
          <w:szCs w:val="22"/>
        </w:rPr>
        <w:t xml:space="preserve"> souhaité joindre sa voix à celle de ses prédécesseurs en encourageant les États à présenter des approches ascendantes en lieu et place de perspectives descendantes. En ce qui concerne les candidature</w:t>
      </w:r>
      <w:r w:rsidR="00C84860">
        <w:rPr>
          <w:rFonts w:ascii="Arial" w:hAnsi="Arial" w:cs="Arial"/>
          <w:sz w:val="22"/>
          <w:szCs w:val="22"/>
        </w:rPr>
        <w:t>s multinationales, les États avaient été</w:t>
      </w:r>
      <w:r w:rsidR="00A84F5C">
        <w:rPr>
          <w:rFonts w:ascii="Arial" w:hAnsi="Arial" w:cs="Arial"/>
          <w:sz w:val="22"/>
          <w:szCs w:val="22"/>
        </w:rPr>
        <w:t xml:space="preserve"> invités à s’assurer que les communautés étaient pleinement conscientes de la nature de la </w:t>
      </w:r>
      <w:r w:rsidR="00A84F5C" w:rsidRPr="00A84F5C">
        <w:rPr>
          <w:rFonts w:ascii="Arial" w:hAnsi="Arial" w:cs="Arial"/>
          <w:sz w:val="22"/>
          <w:szCs w:val="22"/>
        </w:rPr>
        <w:t>candidature</w:t>
      </w:r>
      <w:r w:rsidR="00A84F5C">
        <w:rPr>
          <w:rFonts w:ascii="Arial" w:hAnsi="Arial" w:cs="Arial"/>
          <w:sz w:val="22"/>
          <w:szCs w:val="22"/>
        </w:rPr>
        <w:t xml:space="preserve"> et que leur </w:t>
      </w:r>
      <w:r w:rsidR="00A84F5C" w:rsidRPr="00A84F5C">
        <w:rPr>
          <w:rFonts w:ascii="Arial" w:hAnsi="Arial" w:cs="Arial"/>
          <w:sz w:val="22"/>
          <w:szCs w:val="22"/>
        </w:rPr>
        <w:t>consentement</w:t>
      </w:r>
      <w:r w:rsidR="00A84F5C">
        <w:rPr>
          <w:rFonts w:ascii="Arial" w:hAnsi="Arial" w:cs="Arial"/>
          <w:sz w:val="22"/>
          <w:szCs w:val="22"/>
        </w:rPr>
        <w:t xml:space="preserve"> explicite reconnaissait la </w:t>
      </w:r>
      <w:r w:rsidR="00A84F5C" w:rsidRPr="00A84F5C">
        <w:rPr>
          <w:rFonts w:ascii="Arial" w:hAnsi="Arial" w:cs="Arial"/>
          <w:sz w:val="22"/>
          <w:szCs w:val="22"/>
        </w:rPr>
        <w:t>participation</w:t>
      </w:r>
      <w:r w:rsidR="00861BB6">
        <w:rPr>
          <w:rFonts w:ascii="Arial" w:hAnsi="Arial" w:cs="Arial"/>
          <w:sz w:val="22"/>
          <w:szCs w:val="22"/>
        </w:rPr>
        <w:t xml:space="preserve"> d’autres</w:t>
      </w:r>
      <w:r w:rsidR="00A84F5C">
        <w:rPr>
          <w:rFonts w:ascii="Arial" w:hAnsi="Arial" w:cs="Arial"/>
          <w:sz w:val="22"/>
          <w:szCs w:val="22"/>
        </w:rPr>
        <w:t xml:space="preserve"> groupes et </w:t>
      </w:r>
      <w:r w:rsidR="00A84F5C" w:rsidRPr="00A84F5C">
        <w:rPr>
          <w:rFonts w:ascii="Arial" w:hAnsi="Arial" w:cs="Arial"/>
          <w:sz w:val="22"/>
          <w:szCs w:val="22"/>
        </w:rPr>
        <w:t>individus</w:t>
      </w:r>
      <w:r w:rsidR="00A84F5C">
        <w:rPr>
          <w:rFonts w:ascii="Arial" w:hAnsi="Arial" w:cs="Arial"/>
          <w:sz w:val="22"/>
          <w:szCs w:val="22"/>
        </w:rPr>
        <w:t xml:space="preserve"> d’autres États. </w:t>
      </w:r>
      <w:r w:rsidR="00861BB6">
        <w:rPr>
          <w:rFonts w:ascii="Arial" w:hAnsi="Arial" w:cs="Arial"/>
          <w:sz w:val="22"/>
          <w:szCs w:val="22"/>
        </w:rPr>
        <w:t>Ce point allait devenir de plus en plus important avec l’accroissement du nombre de candidatures multinationales observé à l’occasion du cycle 2015. S’agissan</w:t>
      </w:r>
      <w:r w:rsidR="00224DBE">
        <w:rPr>
          <w:rFonts w:ascii="Arial" w:hAnsi="Arial" w:cs="Arial"/>
          <w:sz w:val="22"/>
          <w:szCs w:val="22"/>
        </w:rPr>
        <w:t>t du critère R.5, l’Organe a</w:t>
      </w:r>
      <w:r w:rsidR="00C84860">
        <w:rPr>
          <w:rFonts w:ascii="Arial" w:hAnsi="Arial" w:cs="Arial"/>
          <w:sz w:val="22"/>
          <w:szCs w:val="22"/>
        </w:rPr>
        <w:t>vait</w:t>
      </w:r>
      <w:r w:rsidR="00861BB6">
        <w:rPr>
          <w:rFonts w:ascii="Arial" w:hAnsi="Arial" w:cs="Arial"/>
          <w:sz w:val="22"/>
          <w:szCs w:val="22"/>
        </w:rPr>
        <w:t xml:space="preserve"> rappelé que, si de multiples formes d’</w:t>
      </w:r>
      <w:r w:rsidR="00861BB6" w:rsidRPr="00861BB6">
        <w:rPr>
          <w:rFonts w:ascii="Arial" w:hAnsi="Arial" w:cs="Arial"/>
          <w:sz w:val="22"/>
          <w:szCs w:val="22"/>
        </w:rPr>
        <w:t>inventaire</w:t>
      </w:r>
      <w:r w:rsidR="00861BB6">
        <w:rPr>
          <w:rFonts w:ascii="Arial" w:hAnsi="Arial" w:cs="Arial"/>
          <w:sz w:val="22"/>
          <w:szCs w:val="22"/>
        </w:rPr>
        <w:t xml:space="preserve"> étaient certes acceptées, la </w:t>
      </w:r>
      <w:r w:rsidR="00861BB6" w:rsidRPr="00861BB6">
        <w:rPr>
          <w:rFonts w:ascii="Arial" w:hAnsi="Arial" w:cs="Arial"/>
          <w:sz w:val="22"/>
          <w:szCs w:val="22"/>
        </w:rPr>
        <w:t>participation</w:t>
      </w:r>
      <w:r w:rsidR="00861BB6">
        <w:rPr>
          <w:rFonts w:ascii="Arial" w:hAnsi="Arial" w:cs="Arial"/>
          <w:sz w:val="22"/>
          <w:szCs w:val="22"/>
        </w:rPr>
        <w:t xml:space="preserve"> des communautés à leur élaboration ainsi qu’à leurs mises à jour </w:t>
      </w:r>
      <w:r w:rsidR="00861BB6" w:rsidRPr="00861BB6">
        <w:rPr>
          <w:rFonts w:ascii="Arial" w:hAnsi="Arial" w:cs="Arial"/>
          <w:sz w:val="22"/>
          <w:szCs w:val="22"/>
        </w:rPr>
        <w:t>périodique</w:t>
      </w:r>
      <w:r w:rsidR="00861BB6">
        <w:rPr>
          <w:rFonts w:ascii="Arial" w:hAnsi="Arial" w:cs="Arial"/>
          <w:sz w:val="22"/>
          <w:szCs w:val="22"/>
        </w:rPr>
        <w:t>s étaient une obligation et qu’elles devaient être décrites de manière claire dan</w:t>
      </w:r>
      <w:r w:rsidR="00224DBE">
        <w:rPr>
          <w:rFonts w:ascii="Arial" w:hAnsi="Arial" w:cs="Arial"/>
          <w:sz w:val="22"/>
          <w:szCs w:val="22"/>
        </w:rPr>
        <w:t>s la candidature. L’Organe a</w:t>
      </w:r>
      <w:r w:rsidR="00C84860">
        <w:rPr>
          <w:rFonts w:ascii="Arial" w:hAnsi="Arial" w:cs="Arial"/>
          <w:sz w:val="22"/>
          <w:szCs w:val="22"/>
        </w:rPr>
        <w:t>vait</w:t>
      </w:r>
      <w:r w:rsidR="00861BB6">
        <w:rPr>
          <w:rFonts w:ascii="Arial" w:hAnsi="Arial" w:cs="Arial"/>
          <w:sz w:val="22"/>
          <w:szCs w:val="22"/>
        </w:rPr>
        <w:t xml:space="preserve"> regretté la fréquente absence de </w:t>
      </w:r>
      <w:r w:rsidR="00861BB6" w:rsidRPr="00861BB6">
        <w:rPr>
          <w:rFonts w:ascii="Arial" w:hAnsi="Arial" w:cs="Arial"/>
          <w:sz w:val="22"/>
          <w:szCs w:val="22"/>
        </w:rPr>
        <w:t>participation</w:t>
      </w:r>
      <w:r w:rsidR="00861BB6">
        <w:rPr>
          <w:rFonts w:ascii="Arial" w:hAnsi="Arial" w:cs="Arial"/>
          <w:sz w:val="22"/>
          <w:szCs w:val="22"/>
        </w:rPr>
        <w:t xml:space="preserve"> communautaire à l’inventaire, soulignant que la </w:t>
      </w:r>
      <w:r w:rsidR="00861BB6" w:rsidRPr="00861BB6">
        <w:rPr>
          <w:rFonts w:ascii="Arial" w:hAnsi="Arial" w:cs="Arial"/>
          <w:sz w:val="22"/>
          <w:szCs w:val="22"/>
        </w:rPr>
        <w:t>participation</w:t>
      </w:r>
      <w:r w:rsidR="00861BB6">
        <w:rPr>
          <w:rFonts w:ascii="Arial" w:hAnsi="Arial" w:cs="Arial"/>
          <w:sz w:val="22"/>
          <w:szCs w:val="22"/>
        </w:rPr>
        <w:t xml:space="preserve"> à </w:t>
      </w:r>
      <w:r w:rsidR="00861BB6" w:rsidRPr="00861BB6">
        <w:rPr>
          <w:rFonts w:ascii="Arial" w:hAnsi="Arial" w:cs="Arial"/>
          <w:sz w:val="22"/>
          <w:szCs w:val="22"/>
          <w:lang w:eastAsia="en-US"/>
        </w:rPr>
        <w:t>l’élaboration</w:t>
      </w:r>
      <w:r w:rsidR="00861BB6">
        <w:rPr>
          <w:rFonts w:ascii="Arial" w:hAnsi="Arial" w:cs="Arial"/>
          <w:sz w:val="22"/>
          <w:szCs w:val="22"/>
        </w:rPr>
        <w:t xml:space="preserve"> de la </w:t>
      </w:r>
      <w:r w:rsidR="00861BB6" w:rsidRPr="00861BB6">
        <w:rPr>
          <w:rFonts w:ascii="Arial" w:hAnsi="Arial" w:cs="Arial"/>
          <w:sz w:val="22"/>
          <w:szCs w:val="22"/>
        </w:rPr>
        <w:t>candidature</w:t>
      </w:r>
      <w:r w:rsidR="00861BB6">
        <w:rPr>
          <w:rFonts w:ascii="Arial" w:hAnsi="Arial" w:cs="Arial"/>
          <w:sz w:val="22"/>
          <w:szCs w:val="22"/>
        </w:rPr>
        <w:t xml:space="preserve"> re</w:t>
      </w:r>
      <w:r w:rsidR="00153312">
        <w:rPr>
          <w:rFonts w:ascii="Arial" w:hAnsi="Arial" w:cs="Arial"/>
          <w:sz w:val="22"/>
          <w:szCs w:val="22"/>
        </w:rPr>
        <w:t>levait du critère R.4 et ne dev</w:t>
      </w:r>
      <w:r w:rsidR="00861BB6">
        <w:rPr>
          <w:rFonts w:ascii="Arial" w:hAnsi="Arial" w:cs="Arial"/>
          <w:sz w:val="22"/>
          <w:szCs w:val="22"/>
        </w:rPr>
        <w:t xml:space="preserve">ait pas être confondue avec la </w:t>
      </w:r>
      <w:r w:rsidR="00861BB6" w:rsidRPr="00861BB6">
        <w:rPr>
          <w:rFonts w:ascii="Arial" w:hAnsi="Arial" w:cs="Arial"/>
          <w:sz w:val="22"/>
          <w:szCs w:val="22"/>
        </w:rPr>
        <w:t>participation</w:t>
      </w:r>
      <w:r w:rsidR="00153312">
        <w:rPr>
          <w:rFonts w:ascii="Arial" w:hAnsi="Arial" w:cs="Arial"/>
          <w:sz w:val="22"/>
          <w:szCs w:val="22"/>
        </w:rPr>
        <w:t xml:space="preserve"> dans le cadre</w:t>
      </w:r>
      <w:r w:rsidR="00861BB6">
        <w:rPr>
          <w:rFonts w:ascii="Arial" w:hAnsi="Arial" w:cs="Arial"/>
          <w:sz w:val="22"/>
          <w:szCs w:val="22"/>
        </w:rPr>
        <w:t xml:space="preserve"> du critère R.5. </w:t>
      </w:r>
      <w:r w:rsidR="00153312">
        <w:rPr>
          <w:rFonts w:ascii="Arial" w:hAnsi="Arial" w:cs="Arial"/>
          <w:sz w:val="22"/>
          <w:szCs w:val="22"/>
        </w:rPr>
        <w:t xml:space="preserve">De surcroît, l'Organe avait regretté </w:t>
      </w:r>
      <w:r w:rsidR="000155CD">
        <w:rPr>
          <w:rFonts w:ascii="Arial" w:hAnsi="Arial" w:cs="Arial"/>
          <w:sz w:val="22"/>
          <w:szCs w:val="22"/>
        </w:rPr>
        <w:t xml:space="preserve">les disparités dans </w:t>
      </w:r>
      <w:r w:rsidR="00F544A4">
        <w:rPr>
          <w:rFonts w:ascii="Arial" w:hAnsi="Arial" w:cs="Arial"/>
          <w:sz w:val="22"/>
          <w:szCs w:val="22"/>
        </w:rPr>
        <w:t xml:space="preserve">la preuve de l’inclusion </w:t>
      </w:r>
      <w:r w:rsidR="00153312">
        <w:rPr>
          <w:rFonts w:ascii="Arial" w:hAnsi="Arial" w:cs="Arial"/>
          <w:sz w:val="22"/>
          <w:szCs w:val="22"/>
        </w:rPr>
        <w:t xml:space="preserve">dans l’inventaire, et avait rappelé que, </w:t>
      </w:r>
      <w:r w:rsidR="00153312" w:rsidRPr="00153312">
        <w:rPr>
          <w:rFonts w:ascii="Arial" w:hAnsi="Arial" w:cs="Arial"/>
          <w:sz w:val="22"/>
          <w:szCs w:val="22"/>
        </w:rPr>
        <w:t>conformément</w:t>
      </w:r>
      <w:r w:rsidR="00153312">
        <w:rPr>
          <w:rFonts w:ascii="Arial" w:hAnsi="Arial" w:cs="Arial"/>
          <w:sz w:val="22"/>
          <w:szCs w:val="22"/>
        </w:rPr>
        <w:t xml:space="preserve"> à la </w:t>
      </w:r>
      <w:r w:rsidR="00153312" w:rsidRPr="00153312">
        <w:rPr>
          <w:rFonts w:ascii="Arial" w:hAnsi="Arial" w:cs="Arial"/>
          <w:sz w:val="22"/>
          <w:szCs w:val="22"/>
        </w:rPr>
        <w:t>décision</w:t>
      </w:r>
      <w:r w:rsidR="0091689B">
        <w:rPr>
          <w:rFonts w:ascii="Arial" w:hAnsi="Arial" w:cs="Arial"/>
          <w:sz w:val="22"/>
          <w:szCs w:val="22"/>
        </w:rPr>
        <w:t> </w:t>
      </w:r>
      <w:r w:rsidR="00153312">
        <w:rPr>
          <w:rFonts w:ascii="Arial" w:hAnsi="Arial" w:cs="Arial"/>
          <w:sz w:val="22"/>
          <w:szCs w:val="22"/>
        </w:rPr>
        <w:t>7.COM</w:t>
      </w:r>
      <w:r w:rsidR="0091689B">
        <w:rPr>
          <w:rFonts w:ascii="Arial" w:hAnsi="Arial" w:cs="Arial"/>
          <w:sz w:val="22"/>
          <w:szCs w:val="22"/>
        </w:rPr>
        <w:t> </w:t>
      </w:r>
      <w:r w:rsidR="00153312">
        <w:rPr>
          <w:rFonts w:ascii="Arial" w:hAnsi="Arial" w:cs="Arial"/>
          <w:sz w:val="22"/>
          <w:szCs w:val="22"/>
        </w:rPr>
        <w:t>11 applicable au cycle en cours, des preuves documentaires devaient être présentées. Po</w:t>
      </w:r>
      <w:r w:rsidR="00224DBE">
        <w:rPr>
          <w:rFonts w:ascii="Arial" w:hAnsi="Arial" w:cs="Arial"/>
          <w:sz w:val="22"/>
          <w:szCs w:val="22"/>
        </w:rPr>
        <w:t>ur le cycle 2015, l'Organe a</w:t>
      </w:r>
      <w:r w:rsidR="00C84860">
        <w:rPr>
          <w:rFonts w:ascii="Arial" w:hAnsi="Arial" w:cs="Arial"/>
          <w:sz w:val="22"/>
          <w:szCs w:val="22"/>
        </w:rPr>
        <w:t>vait</w:t>
      </w:r>
      <w:r w:rsidR="00153312">
        <w:rPr>
          <w:rFonts w:ascii="Arial" w:hAnsi="Arial" w:cs="Arial"/>
          <w:sz w:val="22"/>
          <w:szCs w:val="22"/>
        </w:rPr>
        <w:t xml:space="preserve"> attiré l’attention </w:t>
      </w:r>
      <w:r w:rsidR="000155CD">
        <w:rPr>
          <w:rFonts w:ascii="Arial" w:hAnsi="Arial" w:cs="Arial"/>
          <w:sz w:val="22"/>
          <w:szCs w:val="22"/>
        </w:rPr>
        <w:t>des États parties sur la décision</w:t>
      </w:r>
      <w:r w:rsidR="0091689B">
        <w:rPr>
          <w:rFonts w:ascii="Arial" w:hAnsi="Arial" w:cs="Arial"/>
          <w:sz w:val="22"/>
          <w:szCs w:val="22"/>
        </w:rPr>
        <w:t> </w:t>
      </w:r>
      <w:r w:rsidR="000155CD">
        <w:rPr>
          <w:rFonts w:ascii="Arial" w:hAnsi="Arial" w:cs="Arial"/>
          <w:sz w:val="22"/>
          <w:szCs w:val="22"/>
        </w:rPr>
        <w:t>8.COM</w:t>
      </w:r>
      <w:r w:rsidR="0091689B">
        <w:rPr>
          <w:rFonts w:ascii="Arial" w:hAnsi="Arial" w:cs="Arial"/>
          <w:sz w:val="22"/>
          <w:szCs w:val="22"/>
        </w:rPr>
        <w:t> </w:t>
      </w:r>
      <w:r w:rsidR="000155CD">
        <w:rPr>
          <w:rFonts w:ascii="Arial" w:hAnsi="Arial" w:cs="Arial"/>
          <w:sz w:val="22"/>
          <w:szCs w:val="22"/>
        </w:rPr>
        <w:t xml:space="preserve">8 qui leur demandait de présenter un extrait de l’inventaire dans la </w:t>
      </w:r>
      <w:r w:rsidR="000155CD" w:rsidRPr="000155CD">
        <w:rPr>
          <w:rFonts w:ascii="Arial" w:hAnsi="Arial" w:cs="Arial"/>
          <w:sz w:val="22"/>
          <w:szCs w:val="22"/>
        </w:rPr>
        <w:t>candidature</w:t>
      </w:r>
      <w:r w:rsidR="000155CD">
        <w:rPr>
          <w:rFonts w:ascii="Arial" w:hAnsi="Arial" w:cs="Arial"/>
          <w:sz w:val="22"/>
          <w:szCs w:val="22"/>
        </w:rPr>
        <w:t xml:space="preserve">. L'Organe espérait qu’à l’avenir l’Organe d'évaluation n’aurait pas à faire face à de simples listes ou collections de documents qui ne sauraient constituer un véritable </w:t>
      </w:r>
      <w:r w:rsidR="000155CD" w:rsidRPr="000155CD">
        <w:rPr>
          <w:rFonts w:ascii="Arial" w:hAnsi="Arial" w:cs="Arial"/>
          <w:sz w:val="22"/>
          <w:szCs w:val="22"/>
        </w:rPr>
        <w:t>inventaire</w:t>
      </w:r>
      <w:r w:rsidR="000155CD">
        <w:rPr>
          <w:rFonts w:ascii="Arial" w:hAnsi="Arial" w:cs="Arial"/>
          <w:sz w:val="22"/>
          <w:szCs w:val="22"/>
        </w:rPr>
        <w:t xml:space="preserve">. Une autre </w:t>
      </w:r>
      <w:r w:rsidR="000155CD" w:rsidRPr="000155CD">
        <w:rPr>
          <w:rFonts w:ascii="Arial" w:hAnsi="Arial" w:cs="Arial"/>
          <w:sz w:val="22"/>
          <w:szCs w:val="22"/>
        </w:rPr>
        <w:t>préoccupation</w:t>
      </w:r>
      <w:r w:rsidR="000155CD">
        <w:rPr>
          <w:rFonts w:ascii="Arial" w:hAnsi="Arial" w:cs="Arial"/>
          <w:sz w:val="22"/>
          <w:szCs w:val="22"/>
        </w:rPr>
        <w:t xml:space="preserve"> s’était faite jour en lien avec la preuve de l’inclusion dans un </w:t>
      </w:r>
      <w:r w:rsidR="000155CD" w:rsidRPr="000155CD">
        <w:rPr>
          <w:rFonts w:ascii="Arial" w:hAnsi="Arial" w:cs="Arial"/>
          <w:sz w:val="22"/>
          <w:szCs w:val="22"/>
        </w:rPr>
        <w:t>inventaire</w:t>
      </w:r>
      <w:r w:rsidR="000155CD">
        <w:rPr>
          <w:rFonts w:ascii="Arial" w:hAnsi="Arial" w:cs="Arial"/>
          <w:sz w:val="22"/>
          <w:szCs w:val="22"/>
        </w:rPr>
        <w:t xml:space="preserve"> et celle du </w:t>
      </w:r>
      <w:r w:rsidR="000155CD" w:rsidRPr="000155CD">
        <w:rPr>
          <w:rFonts w:ascii="Arial" w:hAnsi="Arial" w:cs="Arial"/>
          <w:sz w:val="22"/>
          <w:szCs w:val="22"/>
        </w:rPr>
        <w:t>consentement</w:t>
      </w:r>
      <w:r w:rsidR="000155CD">
        <w:rPr>
          <w:rFonts w:ascii="Arial" w:hAnsi="Arial" w:cs="Arial"/>
          <w:sz w:val="22"/>
          <w:szCs w:val="22"/>
        </w:rPr>
        <w:t xml:space="preserve"> </w:t>
      </w:r>
      <w:r w:rsidR="000155CD" w:rsidRPr="000155CD">
        <w:rPr>
          <w:rFonts w:ascii="Arial" w:hAnsi="Arial" w:cs="Arial"/>
          <w:sz w:val="22"/>
          <w:szCs w:val="22"/>
        </w:rPr>
        <w:t>libre, préalable et éclairé</w:t>
      </w:r>
      <w:r w:rsidR="000155CD">
        <w:rPr>
          <w:rFonts w:ascii="Arial" w:hAnsi="Arial" w:cs="Arial"/>
          <w:sz w:val="22"/>
          <w:szCs w:val="22"/>
        </w:rPr>
        <w:t>. Dans de n</w:t>
      </w:r>
      <w:r w:rsidR="00224DBE">
        <w:rPr>
          <w:rFonts w:ascii="Arial" w:hAnsi="Arial" w:cs="Arial"/>
          <w:sz w:val="22"/>
          <w:szCs w:val="22"/>
        </w:rPr>
        <w:t>ombreux cas, cette preuve semblait</w:t>
      </w:r>
      <w:r w:rsidR="000155CD">
        <w:rPr>
          <w:rFonts w:ascii="Arial" w:hAnsi="Arial" w:cs="Arial"/>
          <w:sz w:val="22"/>
          <w:szCs w:val="22"/>
        </w:rPr>
        <w:t xml:space="preserve"> être postérieure à la soumission de la </w:t>
      </w:r>
      <w:r w:rsidR="000155CD" w:rsidRPr="000155CD">
        <w:rPr>
          <w:rFonts w:ascii="Arial" w:hAnsi="Arial" w:cs="Arial"/>
          <w:sz w:val="22"/>
          <w:szCs w:val="22"/>
        </w:rPr>
        <w:t>candidature</w:t>
      </w:r>
      <w:r w:rsidR="000155CD">
        <w:rPr>
          <w:rFonts w:ascii="Arial" w:hAnsi="Arial" w:cs="Arial"/>
          <w:sz w:val="22"/>
          <w:szCs w:val="22"/>
        </w:rPr>
        <w:t xml:space="preserve">. Les dossiers étant censés être complets lors de la </w:t>
      </w:r>
      <w:r w:rsidR="000155CD" w:rsidRPr="000155CD">
        <w:rPr>
          <w:rFonts w:ascii="Arial" w:hAnsi="Arial" w:cs="Arial"/>
          <w:sz w:val="22"/>
          <w:szCs w:val="22"/>
        </w:rPr>
        <w:t>candidature</w:t>
      </w:r>
      <w:r w:rsidR="00224DBE">
        <w:rPr>
          <w:rFonts w:ascii="Arial" w:hAnsi="Arial" w:cs="Arial"/>
          <w:sz w:val="22"/>
          <w:szCs w:val="22"/>
        </w:rPr>
        <w:t>, l'Organe a</w:t>
      </w:r>
      <w:r w:rsidR="00C84860">
        <w:rPr>
          <w:rFonts w:ascii="Arial" w:hAnsi="Arial" w:cs="Arial"/>
          <w:sz w:val="22"/>
          <w:szCs w:val="22"/>
        </w:rPr>
        <w:t>vait</w:t>
      </w:r>
      <w:r w:rsidR="000155CD">
        <w:rPr>
          <w:rFonts w:ascii="Arial" w:hAnsi="Arial" w:cs="Arial"/>
          <w:sz w:val="22"/>
          <w:szCs w:val="22"/>
        </w:rPr>
        <w:t xml:space="preserve"> estimé que seules des circonstances exceptionnelles pourraient justifier de la création de </w:t>
      </w:r>
      <w:r w:rsidR="00F544A4">
        <w:rPr>
          <w:rFonts w:ascii="Arial" w:hAnsi="Arial" w:cs="Arial"/>
          <w:sz w:val="22"/>
          <w:szCs w:val="22"/>
        </w:rPr>
        <w:t>ces preuves après le 31 mars,</w:t>
      </w:r>
      <w:r w:rsidR="00224DBE">
        <w:rPr>
          <w:rFonts w:ascii="Arial" w:hAnsi="Arial" w:cs="Arial"/>
          <w:sz w:val="22"/>
          <w:szCs w:val="22"/>
        </w:rPr>
        <w:t xml:space="preserve"> ces circonstances devant</w:t>
      </w:r>
      <w:r w:rsidR="000155CD">
        <w:rPr>
          <w:rFonts w:ascii="Arial" w:hAnsi="Arial" w:cs="Arial"/>
          <w:sz w:val="22"/>
          <w:szCs w:val="22"/>
        </w:rPr>
        <w:t xml:space="preserve"> être clairement expliquées dans le dossier de </w:t>
      </w:r>
      <w:r w:rsidR="000155CD" w:rsidRPr="000155CD">
        <w:rPr>
          <w:rFonts w:ascii="Arial" w:hAnsi="Arial" w:cs="Arial"/>
          <w:sz w:val="22"/>
          <w:szCs w:val="22"/>
        </w:rPr>
        <w:t>candidature</w:t>
      </w:r>
      <w:r w:rsidR="000155CD">
        <w:rPr>
          <w:rFonts w:ascii="Arial" w:hAnsi="Arial" w:cs="Arial"/>
          <w:sz w:val="22"/>
          <w:szCs w:val="22"/>
        </w:rPr>
        <w:t>. Enfin, à propos</w:t>
      </w:r>
      <w:r w:rsidR="0038127B">
        <w:rPr>
          <w:rFonts w:ascii="Arial" w:hAnsi="Arial" w:cs="Arial"/>
          <w:sz w:val="22"/>
          <w:szCs w:val="22"/>
        </w:rPr>
        <w:t xml:space="preserve"> des matéri</w:t>
      </w:r>
      <w:r w:rsidR="00224DBE">
        <w:rPr>
          <w:rFonts w:ascii="Arial" w:hAnsi="Arial" w:cs="Arial"/>
          <w:sz w:val="22"/>
          <w:szCs w:val="22"/>
        </w:rPr>
        <w:t>els audiovisuels, l'Organe a</w:t>
      </w:r>
      <w:r w:rsidR="00C84860">
        <w:rPr>
          <w:rFonts w:ascii="Arial" w:hAnsi="Arial" w:cs="Arial"/>
          <w:sz w:val="22"/>
          <w:szCs w:val="22"/>
        </w:rPr>
        <w:t>vait</w:t>
      </w:r>
      <w:r w:rsidR="0038127B">
        <w:rPr>
          <w:rFonts w:ascii="Arial" w:hAnsi="Arial" w:cs="Arial"/>
          <w:sz w:val="22"/>
          <w:szCs w:val="22"/>
        </w:rPr>
        <w:t xml:space="preserve"> noté des progrès dans la qual</w:t>
      </w:r>
      <w:r w:rsidR="00224DBE">
        <w:rPr>
          <w:rFonts w:ascii="Arial" w:hAnsi="Arial" w:cs="Arial"/>
          <w:sz w:val="22"/>
          <w:szCs w:val="22"/>
        </w:rPr>
        <w:t>ité des vidéos soumises et a</w:t>
      </w:r>
      <w:r w:rsidR="00C84860">
        <w:rPr>
          <w:rFonts w:ascii="Arial" w:hAnsi="Arial" w:cs="Arial"/>
          <w:sz w:val="22"/>
          <w:szCs w:val="22"/>
        </w:rPr>
        <w:t>vait</w:t>
      </w:r>
      <w:r w:rsidR="0038127B">
        <w:rPr>
          <w:rFonts w:ascii="Arial" w:hAnsi="Arial" w:cs="Arial"/>
          <w:sz w:val="22"/>
          <w:szCs w:val="22"/>
        </w:rPr>
        <w:t xml:space="preserve"> rappelé que celles-ci étaient les composantes les plus visibles des candidatures en cas d’</w:t>
      </w:r>
      <w:r w:rsidR="0038127B" w:rsidRPr="0038127B">
        <w:rPr>
          <w:rFonts w:ascii="Arial" w:hAnsi="Arial" w:cs="Arial"/>
          <w:sz w:val="22"/>
          <w:szCs w:val="22"/>
        </w:rPr>
        <w:t>inscription</w:t>
      </w:r>
      <w:r w:rsidR="0038127B">
        <w:rPr>
          <w:rFonts w:ascii="Arial" w:hAnsi="Arial" w:cs="Arial"/>
          <w:sz w:val="22"/>
          <w:szCs w:val="22"/>
        </w:rPr>
        <w:t xml:space="preserve"> et que, pour cette raison, les États devraient veiller tout particulièrement à éviter les éventuels messages involontairement violents dans les vidéos et les photos, </w:t>
      </w:r>
      <w:r w:rsidR="0038127B" w:rsidRPr="0038127B">
        <w:rPr>
          <w:rFonts w:ascii="Arial" w:hAnsi="Arial" w:cs="Arial"/>
          <w:sz w:val="22"/>
          <w:szCs w:val="22"/>
        </w:rPr>
        <w:t>par exemple</w:t>
      </w:r>
      <w:r w:rsidR="0038127B">
        <w:rPr>
          <w:rFonts w:ascii="Arial" w:hAnsi="Arial" w:cs="Arial"/>
          <w:sz w:val="22"/>
          <w:szCs w:val="22"/>
        </w:rPr>
        <w:t xml:space="preserve">, lorsque la pratique incluait la présence d’armes. </w:t>
      </w:r>
    </w:p>
    <w:p w14:paraId="0FBBE0FA" w14:textId="37F5B10E" w:rsidR="000306C6" w:rsidRDefault="00F544A4" w:rsidP="00962356">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F544A4">
        <w:rPr>
          <w:rFonts w:ascii="Arial" w:hAnsi="Arial" w:cs="Arial"/>
          <w:b/>
          <w:sz w:val="22"/>
          <w:szCs w:val="22"/>
        </w:rPr>
        <w:t>Rapporteur</w:t>
      </w:r>
      <w:r>
        <w:rPr>
          <w:rFonts w:ascii="Arial" w:hAnsi="Arial" w:cs="Arial"/>
          <w:sz w:val="22"/>
          <w:szCs w:val="22"/>
        </w:rPr>
        <w:t xml:space="preserve"> a poursuivi avec la section </w:t>
      </w:r>
      <w:r w:rsidR="007263EA">
        <w:rPr>
          <w:rFonts w:ascii="Arial" w:hAnsi="Arial" w:cs="Arial"/>
          <w:sz w:val="22"/>
          <w:szCs w:val="22"/>
        </w:rPr>
        <w:t xml:space="preserve">du rapport </w:t>
      </w:r>
      <w:r>
        <w:rPr>
          <w:rFonts w:ascii="Arial" w:hAnsi="Arial" w:cs="Arial"/>
          <w:sz w:val="22"/>
          <w:szCs w:val="22"/>
        </w:rPr>
        <w:t xml:space="preserve">consacrée aux questions globales : une série d’autres questions transversales traitées par l'Organe, ajoutant que celui-ci </w:t>
      </w:r>
      <w:r w:rsidR="001A3EC1">
        <w:rPr>
          <w:rFonts w:ascii="Arial" w:hAnsi="Arial" w:cs="Arial"/>
          <w:sz w:val="22"/>
          <w:szCs w:val="22"/>
        </w:rPr>
        <w:t xml:space="preserve">avait eu de longues discussions à propos de plusieurs candidatures </w:t>
      </w:r>
      <w:r w:rsidR="00A776EB">
        <w:rPr>
          <w:rFonts w:ascii="Arial" w:hAnsi="Arial" w:cs="Arial"/>
          <w:sz w:val="22"/>
          <w:szCs w:val="22"/>
        </w:rPr>
        <w:t xml:space="preserve">dans lesquelles des messages ambigus ou des formulations imprécises pourraient potentiellement prêter à confusion ou heurter la </w:t>
      </w:r>
      <w:r w:rsidR="00A776EB" w:rsidRPr="00A776EB">
        <w:rPr>
          <w:rFonts w:ascii="Arial" w:hAnsi="Arial" w:cs="Arial"/>
          <w:sz w:val="22"/>
          <w:szCs w:val="22"/>
        </w:rPr>
        <w:t>sensib</w:t>
      </w:r>
      <w:r w:rsidR="00A776EB">
        <w:rPr>
          <w:rFonts w:ascii="Arial" w:hAnsi="Arial" w:cs="Arial"/>
          <w:sz w:val="22"/>
          <w:szCs w:val="22"/>
        </w:rPr>
        <w:t>ilité de certaines communau</w:t>
      </w:r>
      <w:r w:rsidR="007263EA">
        <w:rPr>
          <w:rFonts w:ascii="Arial" w:hAnsi="Arial" w:cs="Arial"/>
          <w:sz w:val="22"/>
          <w:szCs w:val="22"/>
        </w:rPr>
        <w:t>tés. À cet égard, l'Organe a</w:t>
      </w:r>
      <w:r w:rsidR="00C84860">
        <w:rPr>
          <w:rFonts w:ascii="Arial" w:hAnsi="Arial" w:cs="Arial"/>
          <w:sz w:val="22"/>
          <w:szCs w:val="22"/>
        </w:rPr>
        <w:t>vait</w:t>
      </w:r>
      <w:r w:rsidR="00A776EB">
        <w:rPr>
          <w:rFonts w:ascii="Arial" w:hAnsi="Arial" w:cs="Arial"/>
          <w:sz w:val="22"/>
          <w:szCs w:val="22"/>
        </w:rPr>
        <w:t xml:space="preserve"> recommandé que les États soumissionnaires anticipent les éventuelles susceptibilités d’autres communautés dans le monde et accordent le plus grand soin à la </w:t>
      </w:r>
      <w:r w:rsidR="00A776EB" w:rsidRPr="00A776EB">
        <w:rPr>
          <w:rFonts w:ascii="Arial" w:hAnsi="Arial" w:cs="Arial"/>
          <w:sz w:val="22"/>
          <w:szCs w:val="22"/>
        </w:rPr>
        <w:t>préparation</w:t>
      </w:r>
      <w:r w:rsidR="00A776EB">
        <w:rPr>
          <w:rFonts w:ascii="Arial" w:hAnsi="Arial" w:cs="Arial"/>
          <w:sz w:val="22"/>
          <w:szCs w:val="22"/>
        </w:rPr>
        <w:t xml:space="preserve"> de leur </w:t>
      </w:r>
      <w:r w:rsidR="00A776EB" w:rsidRPr="00A776EB">
        <w:rPr>
          <w:rFonts w:ascii="Arial" w:hAnsi="Arial" w:cs="Arial"/>
          <w:sz w:val="22"/>
          <w:szCs w:val="22"/>
        </w:rPr>
        <w:t>candidature</w:t>
      </w:r>
      <w:r w:rsidR="00A776EB">
        <w:rPr>
          <w:rFonts w:ascii="Arial" w:hAnsi="Arial" w:cs="Arial"/>
          <w:sz w:val="22"/>
          <w:szCs w:val="22"/>
        </w:rPr>
        <w:t>, comme souligné par le Comité</w:t>
      </w:r>
      <w:r w:rsidR="00EB0C94">
        <w:rPr>
          <w:rFonts w:ascii="Arial" w:hAnsi="Arial" w:cs="Arial"/>
          <w:sz w:val="22"/>
          <w:szCs w:val="22"/>
        </w:rPr>
        <w:t xml:space="preserve"> en 2010</w:t>
      </w:r>
      <w:r w:rsidR="00A776EB">
        <w:rPr>
          <w:rFonts w:ascii="Arial" w:hAnsi="Arial" w:cs="Arial"/>
          <w:sz w:val="22"/>
          <w:szCs w:val="22"/>
        </w:rPr>
        <w:t xml:space="preserve"> dans sa décision 5.COM 6. </w:t>
      </w:r>
      <w:r w:rsidR="007263EA">
        <w:rPr>
          <w:rFonts w:ascii="Arial" w:hAnsi="Arial" w:cs="Arial"/>
          <w:sz w:val="22"/>
          <w:szCs w:val="22"/>
        </w:rPr>
        <w:t xml:space="preserve">Par exemple, </w:t>
      </w:r>
      <w:r w:rsidR="00A776EB">
        <w:rPr>
          <w:rFonts w:ascii="Arial" w:hAnsi="Arial" w:cs="Arial"/>
          <w:sz w:val="22"/>
          <w:szCs w:val="22"/>
        </w:rPr>
        <w:t>l’</w:t>
      </w:r>
      <w:r w:rsidR="00A776EB" w:rsidRPr="00A776EB">
        <w:rPr>
          <w:rFonts w:ascii="Arial" w:hAnsi="Arial" w:cs="Arial"/>
          <w:sz w:val="22"/>
          <w:szCs w:val="22"/>
        </w:rPr>
        <w:t>utilisation</w:t>
      </w:r>
      <w:r w:rsidR="00A776EB">
        <w:rPr>
          <w:rFonts w:ascii="Arial" w:hAnsi="Arial" w:cs="Arial"/>
          <w:sz w:val="22"/>
          <w:szCs w:val="22"/>
        </w:rPr>
        <w:t xml:space="preserve"> d’animaux dans le cadre du patrimoine culturel immatériel, </w:t>
      </w:r>
      <w:r w:rsidR="00A776EB" w:rsidRPr="00A776EB">
        <w:rPr>
          <w:rFonts w:ascii="Arial" w:hAnsi="Arial" w:cs="Arial"/>
          <w:sz w:val="22"/>
          <w:szCs w:val="22"/>
          <w:lang w:eastAsia="en-US"/>
        </w:rPr>
        <w:t>en particulier</w:t>
      </w:r>
      <w:r w:rsidR="00A776EB">
        <w:rPr>
          <w:rFonts w:ascii="Arial" w:hAnsi="Arial" w:cs="Arial"/>
          <w:sz w:val="22"/>
          <w:szCs w:val="22"/>
        </w:rPr>
        <w:t xml:space="preserve"> lorsque leur </w:t>
      </w:r>
      <w:r w:rsidR="00A776EB" w:rsidRPr="00A776EB">
        <w:rPr>
          <w:rFonts w:ascii="Arial" w:hAnsi="Arial" w:cs="Arial"/>
          <w:sz w:val="22"/>
          <w:szCs w:val="22"/>
        </w:rPr>
        <w:t>utilisation</w:t>
      </w:r>
      <w:r w:rsidR="00A776EB">
        <w:rPr>
          <w:rFonts w:ascii="Arial" w:hAnsi="Arial" w:cs="Arial"/>
          <w:sz w:val="22"/>
          <w:szCs w:val="22"/>
        </w:rPr>
        <w:t xml:space="preserve"> implique une part de violence à l’occasion de représentations publiques, pourrait être </w:t>
      </w:r>
      <w:r w:rsidR="00962356">
        <w:rPr>
          <w:rFonts w:ascii="Arial" w:hAnsi="Arial" w:cs="Arial"/>
          <w:sz w:val="22"/>
          <w:szCs w:val="22"/>
        </w:rPr>
        <w:t xml:space="preserve">acceptable au niveau local ou national mais </w:t>
      </w:r>
      <w:r w:rsidR="00962356">
        <w:rPr>
          <w:rFonts w:ascii="Arial" w:hAnsi="Arial" w:cs="Arial"/>
          <w:sz w:val="22"/>
          <w:szCs w:val="22"/>
        </w:rPr>
        <w:lastRenderedPageBreak/>
        <w:t>pourrait également susci</w:t>
      </w:r>
      <w:r w:rsidR="00F82EE7">
        <w:rPr>
          <w:rFonts w:ascii="Arial" w:hAnsi="Arial" w:cs="Arial"/>
          <w:sz w:val="22"/>
          <w:szCs w:val="22"/>
        </w:rPr>
        <w:t>ter des incompréhensions lors d’une proposition de</w:t>
      </w:r>
      <w:r w:rsidR="00962356">
        <w:rPr>
          <w:rFonts w:ascii="Arial" w:hAnsi="Arial" w:cs="Arial"/>
          <w:sz w:val="22"/>
          <w:szCs w:val="22"/>
        </w:rPr>
        <w:t xml:space="preserve"> </w:t>
      </w:r>
      <w:r w:rsidR="00962356" w:rsidRPr="00962356">
        <w:rPr>
          <w:rFonts w:ascii="Arial" w:hAnsi="Arial" w:cs="Arial"/>
          <w:sz w:val="22"/>
          <w:szCs w:val="22"/>
        </w:rPr>
        <w:t>reconnaissance</w:t>
      </w:r>
      <w:r w:rsidR="00F82EE7">
        <w:rPr>
          <w:rFonts w:ascii="Arial" w:hAnsi="Arial" w:cs="Arial"/>
          <w:sz w:val="22"/>
          <w:szCs w:val="22"/>
        </w:rPr>
        <w:t xml:space="preserve"> au niveau international</w:t>
      </w:r>
      <w:r w:rsidR="007263EA">
        <w:rPr>
          <w:rFonts w:ascii="Arial" w:hAnsi="Arial" w:cs="Arial"/>
          <w:sz w:val="22"/>
          <w:szCs w:val="22"/>
        </w:rPr>
        <w:t>. Là encore, l'Organe a</w:t>
      </w:r>
      <w:r w:rsidR="00C84860">
        <w:rPr>
          <w:rFonts w:ascii="Arial" w:hAnsi="Arial" w:cs="Arial"/>
          <w:sz w:val="22"/>
          <w:szCs w:val="22"/>
        </w:rPr>
        <w:t>vait</w:t>
      </w:r>
      <w:r w:rsidR="00962356">
        <w:rPr>
          <w:rFonts w:ascii="Arial" w:hAnsi="Arial" w:cs="Arial"/>
          <w:sz w:val="22"/>
          <w:szCs w:val="22"/>
        </w:rPr>
        <w:t xml:space="preserve"> souligné qu’il ne souhaitait pas préjuger du caractère acceptable ou non de telle ou telle pratique. Les États parties devraient, </w:t>
      </w:r>
      <w:r w:rsidR="00962356" w:rsidRPr="00962356">
        <w:rPr>
          <w:rFonts w:ascii="Arial" w:hAnsi="Arial" w:cs="Arial"/>
          <w:sz w:val="22"/>
          <w:szCs w:val="22"/>
        </w:rPr>
        <w:t>par conséquent</w:t>
      </w:r>
      <w:r w:rsidR="00962356">
        <w:rPr>
          <w:rFonts w:ascii="Arial" w:hAnsi="Arial" w:cs="Arial"/>
          <w:sz w:val="22"/>
          <w:szCs w:val="22"/>
        </w:rPr>
        <w:t xml:space="preserve">, garder à l’esprit que leurs </w:t>
      </w:r>
      <w:r w:rsidR="00962356" w:rsidRPr="00962356">
        <w:rPr>
          <w:rFonts w:ascii="Arial" w:hAnsi="Arial" w:cs="Arial"/>
          <w:sz w:val="22"/>
          <w:szCs w:val="22"/>
        </w:rPr>
        <w:t>candidature</w:t>
      </w:r>
      <w:r w:rsidR="00962356">
        <w:rPr>
          <w:rFonts w:ascii="Arial" w:hAnsi="Arial" w:cs="Arial"/>
          <w:sz w:val="22"/>
          <w:szCs w:val="22"/>
        </w:rPr>
        <w:t>s s’adress</w:t>
      </w:r>
      <w:r w:rsidR="00F82EE7">
        <w:rPr>
          <w:rFonts w:ascii="Arial" w:hAnsi="Arial" w:cs="Arial"/>
          <w:sz w:val="22"/>
          <w:szCs w:val="22"/>
        </w:rPr>
        <w:t>ai</w:t>
      </w:r>
      <w:r w:rsidR="00962356">
        <w:rPr>
          <w:rFonts w:ascii="Arial" w:hAnsi="Arial" w:cs="Arial"/>
          <w:sz w:val="22"/>
          <w:szCs w:val="22"/>
        </w:rPr>
        <w:t xml:space="preserve">ent à un public universel et que les éléments soumis à </w:t>
      </w:r>
      <w:r w:rsidR="00962356" w:rsidRPr="00962356">
        <w:rPr>
          <w:rFonts w:ascii="Arial" w:hAnsi="Arial" w:cs="Arial"/>
          <w:sz w:val="22"/>
          <w:szCs w:val="22"/>
        </w:rPr>
        <w:t>candidature</w:t>
      </w:r>
      <w:r w:rsidR="00EB0C94">
        <w:rPr>
          <w:rFonts w:ascii="Arial" w:hAnsi="Arial" w:cs="Arial"/>
          <w:sz w:val="22"/>
          <w:szCs w:val="22"/>
        </w:rPr>
        <w:t xml:space="preserve"> se devaient</w:t>
      </w:r>
      <w:r w:rsidR="00962356">
        <w:rPr>
          <w:rFonts w:ascii="Arial" w:hAnsi="Arial" w:cs="Arial"/>
          <w:sz w:val="22"/>
          <w:szCs w:val="22"/>
        </w:rPr>
        <w:t xml:space="preserve"> de respecter la </w:t>
      </w:r>
      <w:r w:rsidR="00962356" w:rsidRPr="00962356">
        <w:rPr>
          <w:rFonts w:ascii="Arial" w:hAnsi="Arial" w:cs="Arial"/>
          <w:sz w:val="22"/>
          <w:szCs w:val="22"/>
        </w:rPr>
        <w:t>sensib</w:t>
      </w:r>
      <w:r w:rsidR="00962356">
        <w:rPr>
          <w:rFonts w:ascii="Arial" w:hAnsi="Arial" w:cs="Arial"/>
          <w:sz w:val="22"/>
          <w:szCs w:val="22"/>
        </w:rPr>
        <w:t xml:space="preserve">ilité d’autrui, dans l’esprit de la Convention. Comme l’année précédente, </w:t>
      </w:r>
      <w:r w:rsidR="007263EA">
        <w:rPr>
          <w:rFonts w:ascii="Arial" w:hAnsi="Arial" w:cs="Arial"/>
          <w:sz w:val="22"/>
          <w:szCs w:val="22"/>
        </w:rPr>
        <w:t>l'Organe a</w:t>
      </w:r>
      <w:r w:rsidR="00C84860">
        <w:rPr>
          <w:rFonts w:ascii="Arial" w:hAnsi="Arial" w:cs="Arial"/>
          <w:sz w:val="22"/>
          <w:szCs w:val="22"/>
        </w:rPr>
        <w:t>vait</w:t>
      </w:r>
      <w:r w:rsidR="007971A8">
        <w:rPr>
          <w:rFonts w:ascii="Arial" w:hAnsi="Arial" w:cs="Arial"/>
          <w:sz w:val="22"/>
          <w:szCs w:val="22"/>
        </w:rPr>
        <w:t xml:space="preserve"> salué les candidatures qui illustraient la </w:t>
      </w:r>
      <w:r w:rsidR="007971A8" w:rsidRPr="007971A8">
        <w:rPr>
          <w:rFonts w:ascii="Arial" w:hAnsi="Arial" w:cs="Arial"/>
          <w:sz w:val="22"/>
          <w:szCs w:val="22"/>
        </w:rPr>
        <w:t xml:space="preserve">contribution </w:t>
      </w:r>
      <w:r w:rsidR="007971A8">
        <w:rPr>
          <w:rFonts w:ascii="Arial" w:hAnsi="Arial" w:cs="Arial"/>
          <w:sz w:val="22"/>
          <w:szCs w:val="22"/>
        </w:rPr>
        <w:t xml:space="preserve">du patrimoine culturel immatériel au développement durable. Plusieurs </w:t>
      </w:r>
      <w:r w:rsidR="00EB0C94">
        <w:rPr>
          <w:rFonts w:ascii="Arial" w:hAnsi="Arial" w:cs="Arial"/>
          <w:sz w:val="22"/>
          <w:szCs w:val="22"/>
        </w:rPr>
        <w:t>doss</w:t>
      </w:r>
      <w:r w:rsidR="007263EA">
        <w:rPr>
          <w:rFonts w:ascii="Arial" w:hAnsi="Arial" w:cs="Arial"/>
          <w:sz w:val="22"/>
          <w:szCs w:val="22"/>
        </w:rPr>
        <w:t>iers, fort intéressants, expliquaient</w:t>
      </w:r>
      <w:r w:rsidR="007971A8">
        <w:rPr>
          <w:rFonts w:ascii="Arial" w:hAnsi="Arial" w:cs="Arial"/>
          <w:sz w:val="22"/>
          <w:szCs w:val="22"/>
        </w:rPr>
        <w:t xml:space="preserve"> la faç</w:t>
      </w:r>
      <w:r w:rsidR="000306C6">
        <w:rPr>
          <w:rFonts w:ascii="Arial" w:hAnsi="Arial" w:cs="Arial"/>
          <w:sz w:val="22"/>
          <w:szCs w:val="22"/>
        </w:rPr>
        <w:t>on dont les pratiques du patrimoi</w:t>
      </w:r>
      <w:r w:rsidR="007971A8">
        <w:rPr>
          <w:rFonts w:ascii="Arial" w:hAnsi="Arial" w:cs="Arial"/>
          <w:sz w:val="22"/>
          <w:szCs w:val="22"/>
        </w:rPr>
        <w:t>ne vivant interagissa</w:t>
      </w:r>
      <w:r w:rsidR="000306C6">
        <w:rPr>
          <w:rFonts w:ascii="Arial" w:hAnsi="Arial" w:cs="Arial"/>
          <w:sz w:val="22"/>
          <w:szCs w:val="22"/>
        </w:rPr>
        <w:t>ient avec l’</w:t>
      </w:r>
      <w:r w:rsidR="000306C6" w:rsidRPr="000306C6">
        <w:rPr>
          <w:rFonts w:ascii="Arial" w:hAnsi="Arial" w:cs="Arial"/>
          <w:sz w:val="22"/>
          <w:szCs w:val="22"/>
        </w:rPr>
        <w:t>environnement</w:t>
      </w:r>
      <w:r w:rsidR="000306C6">
        <w:rPr>
          <w:rFonts w:ascii="Arial" w:hAnsi="Arial" w:cs="Arial"/>
          <w:sz w:val="22"/>
          <w:szCs w:val="22"/>
        </w:rPr>
        <w:t xml:space="preserve"> </w:t>
      </w:r>
      <w:r w:rsidR="000306C6" w:rsidRPr="000306C6">
        <w:rPr>
          <w:rFonts w:ascii="Arial" w:hAnsi="Arial" w:cs="Arial"/>
          <w:sz w:val="22"/>
          <w:szCs w:val="22"/>
        </w:rPr>
        <w:t>culturel</w:t>
      </w:r>
      <w:r w:rsidR="000306C6">
        <w:rPr>
          <w:rFonts w:ascii="Arial" w:hAnsi="Arial" w:cs="Arial"/>
          <w:sz w:val="22"/>
          <w:szCs w:val="22"/>
        </w:rPr>
        <w:t>, et leur rôle dans la résolution des conflits et la consolidation de la paix ainsi que dans la lutte contre le racisme</w:t>
      </w:r>
      <w:r w:rsidR="007263EA">
        <w:rPr>
          <w:rFonts w:ascii="Arial" w:hAnsi="Arial" w:cs="Arial"/>
          <w:sz w:val="22"/>
          <w:szCs w:val="22"/>
        </w:rPr>
        <w:t xml:space="preserve"> et l’oppression. L'Organe a</w:t>
      </w:r>
      <w:r w:rsidR="00C84860">
        <w:rPr>
          <w:rFonts w:ascii="Arial" w:hAnsi="Arial" w:cs="Arial"/>
          <w:sz w:val="22"/>
          <w:szCs w:val="22"/>
        </w:rPr>
        <w:t>vait</w:t>
      </w:r>
      <w:r w:rsidR="000306C6">
        <w:rPr>
          <w:rFonts w:ascii="Arial" w:hAnsi="Arial" w:cs="Arial"/>
          <w:sz w:val="22"/>
          <w:szCs w:val="22"/>
        </w:rPr>
        <w:t xml:space="preserve"> encouragé la soumission de </w:t>
      </w:r>
      <w:r w:rsidR="00EB0C94">
        <w:rPr>
          <w:rFonts w:ascii="Arial" w:hAnsi="Arial" w:cs="Arial"/>
          <w:sz w:val="22"/>
          <w:szCs w:val="22"/>
        </w:rPr>
        <w:t xml:space="preserve">semblables </w:t>
      </w:r>
      <w:r w:rsidR="000306C6">
        <w:rPr>
          <w:rFonts w:ascii="Arial" w:hAnsi="Arial" w:cs="Arial"/>
          <w:sz w:val="22"/>
          <w:szCs w:val="22"/>
        </w:rPr>
        <w:t xml:space="preserve">candidatures </w:t>
      </w:r>
      <w:r w:rsidR="00EB0C94">
        <w:rPr>
          <w:rFonts w:ascii="Arial" w:hAnsi="Arial" w:cs="Arial"/>
          <w:sz w:val="22"/>
          <w:szCs w:val="22"/>
        </w:rPr>
        <w:t xml:space="preserve">à l’avenir </w:t>
      </w:r>
      <w:r w:rsidR="000306C6">
        <w:rPr>
          <w:rFonts w:ascii="Arial" w:hAnsi="Arial" w:cs="Arial"/>
          <w:sz w:val="22"/>
          <w:szCs w:val="22"/>
        </w:rPr>
        <w:t xml:space="preserve">car elles contribuaient pleinement à la </w:t>
      </w:r>
      <w:r w:rsidR="000306C6" w:rsidRPr="000306C6">
        <w:rPr>
          <w:rFonts w:ascii="Arial" w:hAnsi="Arial" w:cs="Arial"/>
          <w:sz w:val="22"/>
          <w:szCs w:val="22"/>
        </w:rPr>
        <w:t xml:space="preserve">signification </w:t>
      </w:r>
      <w:r w:rsidR="000306C6">
        <w:rPr>
          <w:rFonts w:ascii="Arial" w:hAnsi="Arial" w:cs="Arial"/>
          <w:sz w:val="22"/>
          <w:szCs w:val="22"/>
        </w:rPr>
        <w:t>et à l’objectif de la Liste représentative tout en étant en pleinement conforme</w:t>
      </w:r>
      <w:r w:rsidR="001C7770">
        <w:rPr>
          <w:rFonts w:ascii="Arial" w:hAnsi="Arial" w:cs="Arial"/>
          <w:sz w:val="22"/>
          <w:szCs w:val="22"/>
        </w:rPr>
        <w:t>s</w:t>
      </w:r>
      <w:r w:rsidR="000306C6">
        <w:rPr>
          <w:rFonts w:ascii="Arial" w:hAnsi="Arial" w:cs="Arial"/>
          <w:sz w:val="22"/>
          <w:szCs w:val="22"/>
        </w:rPr>
        <w:t xml:space="preserve"> à l’idée selon laquelle la culture est un </w:t>
      </w:r>
      <w:r w:rsidR="000306C6" w:rsidRPr="000306C6">
        <w:rPr>
          <w:rFonts w:ascii="Arial" w:hAnsi="Arial" w:cs="Arial"/>
          <w:sz w:val="22"/>
          <w:szCs w:val="22"/>
        </w:rPr>
        <w:t>facilitateur</w:t>
      </w:r>
      <w:r w:rsidR="000306C6">
        <w:rPr>
          <w:rFonts w:ascii="Arial" w:hAnsi="Arial" w:cs="Arial"/>
          <w:sz w:val="22"/>
          <w:szCs w:val="22"/>
        </w:rPr>
        <w:t xml:space="preserve"> essenti</w:t>
      </w:r>
      <w:r w:rsidR="007263EA">
        <w:rPr>
          <w:rFonts w:ascii="Arial" w:hAnsi="Arial" w:cs="Arial"/>
          <w:sz w:val="22"/>
          <w:szCs w:val="22"/>
        </w:rPr>
        <w:t>el de durabilité. L'Organe a</w:t>
      </w:r>
      <w:r w:rsidR="00C84860">
        <w:rPr>
          <w:rFonts w:ascii="Arial" w:hAnsi="Arial" w:cs="Arial"/>
          <w:sz w:val="22"/>
          <w:szCs w:val="22"/>
        </w:rPr>
        <w:t>vait</w:t>
      </w:r>
      <w:r w:rsidR="000306C6">
        <w:rPr>
          <w:rFonts w:ascii="Arial" w:hAnsi="Arial" w:cs="Arial"/>
          <w:sz w:val="22"/>
          <w:szCs w:val="22"/>
        </w:rPr>
        <w:t xml:space="preserve"> </w:t>
      </w:r>
      <w:r w:rsidR="000306C6" w:rsidRPr="000306C6">
        <w:rPr>
          <w:rFonts w:ascii="Arial" w:hAnsi="Arial" w:cs="Arial"/>
          <w:sz w:val="22"/>
          <w:szCs w:val="22"/>
        </w:rPr>
        <w:t>également</w:t>
      </w:r>
      <w:r w:rsidR="000306C6">
        <w:rPr>
          <w:rFonts w:ascii="Arial" w:hAnsi="Arial" w:cs="Arial"/>
          <w:sz w:val="22"/>
          <w:szCs w:val="22"/>
        </w:rPr>
        <w:t xml:space="preserve"> souhaité encourager les États soumissionnaires à être plus explicites quant à l</w:t>
      </w:r>
      <w:r w:rsidR="00A92925">
        <w:rPr>
          <w:rFonts w:ascii="Arial" w:hAnsi="Arial" w:cs="Arial"/>
          <w:sz w:val="22"/>
          <w:szCs w:val="22"/>
        </w:rPr>
        <w:t xml:space="preserve">a </w:t>
      </w:r>
      <w:r w:rsidR="00A92925" w:rsidRPr="00A92925">
        <w:rPr>
          <w:rFonts w:ascii="Arial" w:hAnsi="Arial" w:cs="Arial"/>
          <w:sz w:val="22"/>
          <w:szCs w:val="22"/>
        </w:rPr>
        <w:t>participation</w:t>
      </w:r>
      <w:r w:rsidR="00A92925">
        <w:rPr>
          <w:rFonts w:ascii="Arial" w:hAnsi="Arial" w:cs="Arial"/>
          <w:sz w:val="22"/>
          <w:szCs w:val="22"/>
        </w:rPr>
        <w:t xml:space="preserve"> des femmes et à accorder plus d’attention à la </w:t>
      </w:r>
      <w:r w:rsidR="00A92925" w:rsidRPr="00A92925">
        <w:rPr>
          <w:rFonts w:ascii="Arial" w:hAnsi="Arial" w:cs="Arial"/>
          <w:sz w:val="22"/>
          <w:szCs w:val="22"/>
        </w:rPr>
        <w:t>participation</w:t>
      </w:r>
      <w:r w:rsidR="00A92925">
        <w:rPr>
          <w:rFonts w:ascii="Arial" w:hAnsi="Arial" w:cs="Arial"/>
          <w:sz w:val="22"/>
          <w:szCs w:val="22"/>
        </w:rPr>
        <w:t xml:space="preserve"> des communautés, y compris de générations et de </w:t>
      </w:r>
      <w:r w:rsidR="00A92925" w:rsidRPr="00A92925">
        <w:rPr>
          <w:rFonts w:ascii="Arial" w:hAnsi="Arial" w:cs="Arial"/>
          <w:sz w:val="22"/>
          <w:szCs w:val="22"/>
        </w:rPr>
        <w:t>parties prenantes</w:t>
      </w:r>
      <w:r w:rsidR="00A92925">
        <w:rPr>
          <w:rFonts w:ascii="Arial" w:hAnsi="Arial" w:cs="Arial"/>
          <w:sz w:val="22"/>
          <w:szCs w:val="22"/>
        </w:rPr>
        <w:t xml:space="preserve"> différentes. </w:t>
      </w:r>
      <w:r w:rsidR="00A92925" w:rsidRPr="00A92925">
        <w:rPr>
          <w:rFonts w:ascii="Arial" w:hAnsi="Arial" w:cs="Arial"/>
          <w:sz w:val="22"/>
          <w:szCs w:val="22"/>
        </w:rPr>
        <w:t>De surcroît</w:t>
      </w:r>
      <w:r w:rsidR="007263EA">
        <w:rPr>
          <w:rFonts w:ascii="Arial" w:hAnsi="Arial" w:cs="Arial"/>
          <w:sz w:val="22"/>
          <w:szCs w:val="22"/>
        </w:rPr>
        <w:t>, l’Organe a</w:t>
      </w:r>
      <w:r w:rsidR="00C84860">
        <w:rPr>
          <w:rFonts w:ascii="Arial" w:hAnsi="Arial" w:cs="Arial"/>
          <w:sz w:val="22"/>
          <w:szCs w:val="22"/>
        </w:rPr>
        <w:t>vait</w:t>
      </w:r>
      <w:r w:rsidR="00A92925">
        <w:rPr>
          <w:rFonts w:ascii="Arial" w:hAnsi="Arial" w:cs="Arial"/>
          <w:sz w:val="22"/>
          <w:szCs w:val="22"/>
        </w:rPr>
        <w:t xml:space="preserve"> pris note de la dimension esthétique du pa</w:t>
      </w:r>
      <w:r w:rsidR="0054359B">
        <w:rPr>
          <w:rFonts w:ascii="Arial" w:hAnsi="Arial" w:cs="Arial"/>
          <w:sz w:val="22"/>
          <w:szCs w:val="22"/>
        </w:rPr>
        <w:t>trimoine culturel immatériel au-</w:t>
      </w:r>
      <w:r w:rsidR="00A92925">
        <w:rPr>
          <w:rFonts w:ascii="Arial" w:hAnsi="Arial" w:cs="Arial"/>
          <w:sz w:val="22"/>
          <w:szCs w:val="22"/>
        </w:rPr>
        <w:t>delà de ses fon</w:t>
      </w:r>
      <w:r w:rsidR="007263EA">
        <w:rPr>
          <w:rFonts w:ascii="Arial" w:hAnsi="Arial" w:cs="Arial"/>
          <w:sz w:val="22"/>
          <w:szCs w:val="22"/>
        </w:rPr>
        <w:t>ctions dans la société. Il a</w:t>
      </w:r>
      <w:r w:rsidR="00C84860">
        <w:rPr>
          <w:rFonts w:ascii="Arial" w:hAnsi="Arial" w:cs="Arial"/>
          <w:sz w:val="22"/>
          <w:szCs w:val="22"/>
        </w:rPr>
        <w:t>vait</w:t>
      </w:r>
      <w:r w:rsidR="00A92925">
        <w:rPr>
          <w:rFonts w:ascii="Arial" w:hAnsi="Arial" w:cs="Arial"/>
          <w:sz w:val="22"/>
          <w:szCs w:val="22"/>
        </w:rPr>
        <w:t xml:space="preserve"> reconnu l’intérêt d’éléments qui ne reposaient pas nécessairement sur des technol</w:t>
      </w:r>
      <w:r w:rsidR="007417A7">
        <w:rPr>
          <w:rFonts w:ascii="Arial" w:hAnsi="Arial" w:cs="Arial"/>
          <w:sz w:val="22"/>
          <w:szCs w:val="22"/>
        </w:rPr>
        <w:t>ogies avancées mais qui étaient néanmoins</w:t>
      </w:r>
      <w:r w:rsidR="00A92925">
        <w:rPr>
          <w:rFonts w:ascii="Arial" w:hAnsi="Arial" w:cs="Arial"/>
          <w:sz w:val="22"/>
          <w:szCs w:val="22"/>
        </w:rPr>
        <w:t xml:space="preserve"> utiles à la vie quotidienne. Tous ces cas –</w:t>
      </w:r>
      <w:r w:rsidR="001C7770">
        <w:rPr>
          <w:rFonts w:ascii="Arial" w:hAnsi="Arial" w:cs="Arial"/>
          <w:sz w:val="22"/>
          <w:szCs w:val="22"/>
        </w:rPr>
        <w:t xml:space="preserve"> détaillés </w:t>
      </w:r>
      <w:r w:rsidR="00A92925">
        <w:rPr>
          <w:rFonts w:ascii="Arial" w:hAnsi="Arial" w:cs="Arial"/>
          <w:sz w:val="22"/>
          <w:szCs w:val="22"/>
        </w:rPr>
        <w:t xml:space="preserve">dans le rapport écrit – constituaient d’intéressants exemples de la façon dont le patrimoine immatériel pouvait être </w:t>
      </w:r>
      <w:r w:rsidR="00A92925" w:rsidRPr="00A92925">
        <w:rPr>
          <w:rFonts w:ascii="Arial" w:hAnsi="Arial" w:cs="Arial"/>
          <w:sz w:val="22"/>
          <w:szCs w:val="22"/>
        </w:rPr>
        <w:t>économique</w:t>
      </w:r>
      <w:r w:rsidR="00A92925">
        <w:rPr>
          <w:rFonts w:ascii="Arial" w:hAnsi="Arial" w:cs="Arial"/>
          <w:sz w:val="22"/>
          <w:szCs w:val="22"/>
        </w:rPr>
        <w:t>ment viable de nos jours et contribuait ainsi au développement</w:t>
      </w:r>
      <w:r w:rsidR="007263EA">
        <w:rPr>
          <w:rFonts w:ascii="Arial" w:hAnsi="Arial" w:cs="Arial"/>
          <w:sz w:val="22"/>
          <w:szCs w:val="22"/>
        </w:rPr>
        <w:t xml:space="preserve"> durable. Enfin, l'Organe a</w:t>
      </w:r>
      <w:r w:rsidR="00C84860">
        <w:rPr>
          <w:rFonts w:ascii="Arial" w:hAnsi="Arial" w:cs="Arial"/>
          <w:sz w:val="22"/>
          <w:szCs w:val="22"/>
        </w:rPr>
        <w:t>vait</w:t>
      </w:r>
      <w:r w:rsidR="007263EA">
        <w:rPr>
          <w:rFonts w:ascii="Arial" w:hAnsi="Arial" w:cs="Arial"/>
          <w:sz w:val="22"/>
          <w:szCs w:val="22"/>
        </w:rPr>
        <w:t xml:space="preserve"> </w:t>
      </w:r>
      <w:r w:rsidR="00A92925">
        <w:rPr>
          <w:rFonts w:ascii="Arial" w:hAnsi="Arial" w:cs="Arial"/>
          <w:sz w:val="22"/>
          <w:szCs w:val="22"/>
        </w:rPr>
        <w:t xml:space="preserve">été particulièrement impressionné lorsque des États avaient choisi des éléments dont la pratique avait été découragée voire interdite dans le passé et qui étaient désormais </w:t>
      </w:r>
      <w:r w:rsidR="00EB0C94">
        <w:rPr>
          <w:rFonts w:ascii="Arial" w:hAnsi="Arial" w:cs="Arial"/>
          <w:sz w:val="22"/>
          <w:szCs w:val="22"/>
        </w:rPr>
        <w:t>en cours de revitalisation</w:t>
      </w:r>
      <w:r w:rsidR="00A92925">
        <w:rPr>
          <w:rFonts w:ascii="Arial" w:hAnsi="Arial" w:cs="Arial"/>
          <w:sz w:val="22"/>
          <w:szCs w:val="22"/>
        </w:rPr>
        <w:t xml:space="preserve">. </w:t>
      </w:r>
      <w:r w:rsidR="007263EA">
        <w:rPr>
          <w:rFonts w:ascii="Arial" w:hAnsi="Arial" w:cs="Arial"/>
          <w:sz w:val="22"/>
          <w:szCs w:val="22"/>
        </w:rPr>
        <w:t>À cet égard, l'Organe a</w:t>
      </w:r>
      <w:r w:rsidR="00C84860">
        <w:rPr>
          <w:rFonts w:ascii="Arial" w:hAnsi="Arial" w:cs="Arial"/>
          <w:sz w:val="22"/>
          <w:szCs w:val="22"/>
        </w:rPr>
        <w:t>vait</w:t>
      </w:r>
      <w:r w:rsidR="007263EA">
        <w:rPr>
          <w:rFonts w:ascii="Arial" w:hAnsi="Arial" w:cs="Arial"/>
          <w:sz w:val="22"/>
          <w:szCs w:val="22"/>
        </w:rPr>
        <w:t xml:space="preserve"> </w:t>
      </w:r>
      <w:r w:rsidR="00EB0C94">
        <w:rPr>
          <w:rFonts w:ascii="Arial" w:hAnsi="Arial" w:cs="Arial"/>
          <w:sz w:val="22"/>
          <w:szCs w:val="22"/>
        </w:rPr>
        <w:t>s</w:t>
      </w:r>
      <w:r w:rsidR="001C7770">
        <w:rPr>
          <w:rFonts w:ascii="Arial" w:hAnsi="Arial" w:cs="Arial"/>
          <w:sz w:val="22"/>
          <w:szCs w:val="22"/>
        </w:rPr>
        <w:t>ouhaité exprimer</w:t>
      </w:r>
      <w:r w:rsidR="00EB0C94">
        <w:rPr>
          <w:rFonts w:ascii="Arial" w:hAnsi="Arial" w:cs="Arial"/>
          <w:sz w:val="22"/>
          <w:szCs w:val="22"/>
        </w:rPr>
        <w:t xml:space="preserve"> sa réceptivité à l’égard des expressions qui mettaient l’accent sur le dialogue entre des groupes qui s’étaient séparés ou qui </w:t>
      </w:r>
      <w:r w:rsidR="007263EA">
        <w:rPr>
          <w:rFonts w:ascii="Arial" w:hAnsi="Arial" w:cs="Arial"/>
          <w:sz w:val="22"/>
          <w:szCs w:val="22"/>
        </w:rPr>
        <w:t xml:space="preserve">avaient été </w:t>
      </w:r>
      <w:r w:rsidR="00EB0C94">
        <w:rPr>
          <w:rFonts w:ascii="Arial" w:hAnsi="Arial" w:cs="Arial"/>
          <w:sz w:val="22"/>
          <w:szCs w:val="22"/>
        </w:rPr>
        <w:t>auparavant en conflit, soulignant ainsi l’esprit de tolérance et de dialogue.</w:t>
      </w:r>
      <w:r w:rsidR="00F82EE7">
        <w:rPr>
          <w:rFonts w:ascii="Arial" w:hAnsi="Arial" w:cs="Arial"/>
          <w:sz w:val="22"/>
          <w:szCs w:val="22"/>
        </w:rPr>
        <w:t xml:space="preserve"> </w:t>
      </w:r>
    </w:p>
    <w:p w14:paraId="6AE33210" w14:textId="04D32864" w:rsidR="008A68CF" w:rsidRDefault="00F82EE7" w:rsidP="008A68CF">
      <w:pPr>
        <w:pStyle w:val="ListParagraph"/>
        <w:numPr>
          <w:ilvl w:val="0"/>
          <w:numId w:val="9"/>
        </w:numPr>
        <w:tabs>
          <w:tab w:val="left" w:pos="5812"/>
        </w:tabs>
        <w:spacing w:after="120"/>
        <w:ind w:left="709" w:hanging="709"/>
        <w:contextualSpacing w:val="0"/>
        <w:jc w:val="both"/>
        <w:rPr>
          <w:rFonts w:ascii="Arial" w:hAnsi="Arial" w:cs="Arial"/>
          <w:sz w:val="22"/>
          <w:szCs w:val="22"/>
        </w:rPr>
      </w:pPr>
      <w:r w:rsidRPr="00FF2575">
        <w:rPr>
          <w:rFonts w:ascii="Arial" w:hAnsi="Arial" w:cs="Arial"/>
          <w:sz w:val="22"/>
          <w:szCs w:val="22"/>
        </w:rPr>
        <w:t xml:space="preserve">Le </w:t>
      </w:r>
      <w:r w:rsidRPr="00FF2575">
        <w:rPr>
          <w:rFonts w:ascii="Arial" w:hAnsi="Arial" w:cs="Arial"/>
          <w:b/>
          <w:sz w:val="22"/>
          <w:szCs w:val="22"/>
        </w:rPr>
        <w:t>Rapporteur</w:t>
      </w:r>
      <w:r w:rsidRPr="00FF2575">
        <w:rPr>
          <w:rFonts w:ascii="Arial" w:hAnsi="Arial" w:cs="Arial"/>
          <w:sz w:val="22"/>
          <w:szCs w:val="22"/>
        </w:rPr>
        <w:t xml:space="preserve"> a conclu son intervention </w:t>
      </w:r>
      <w:r w:rsidR="00A4019F">
        <w:rPr>
          <w:rFonts w:ascii="Arial" w:hAnsi="Arial" w:cs="Arial"/>
          <w:sz w:val="22"/>
          <w:szCs w:val="22"/>
        </w:rPr>
        <w:t xml:space="preserve">par </w:t>
      </w:r>
      <w:r w:rsidRPr="00FF2575">
        <w:rPr>
          <w:rFonts w:ascii="Arial" w:hAnsi="Arial" w:cs="Arial"/>
          <w:sz w:val="22"/>
          <w:szCs w:val="22"/>
        </w:rPr>
        <w:t xml:space="preserve">les points techniques ou formels, </w:t>
      </w:r>
      <w:r w:rsidR="00A4019F">
        <w:rPr>
          <w:rFonts w:ascii="Arial" w:hAnsi="Arial" w:cs="Arial"/>
          <w:sz w:val="22"/>
          <w:szCs w:val="22"/>
        </w:rPr>
        <w:t xml:space="preserve">en revenant au </w:t>
      </w:r>
      <w:r w:rsidR="00A4019F" w:rsidRPr="00A4019F">
        <w:rPr>
          <w:rFonts w:ascii="Arial" w:hAnsi="Arial" w:cs="Arial"/>
          <w:sz w:val="22"/>
          <w:szCs w:val="22"/>
        </w:rPr>
        <w:t>paragraphe</w:t>
      </w:r>
      <w:r w:rsidR="00A80B74" w:rsidRPr="00FF2575">
        <w:rPr>
          <w:rFonts w:ascii="Arial" w:hAnsi="Arial" w:cs="Arial"/>
          <w:sz w:val="22"/>
          <w:szCs w:val="22"/>
        </w:rPr>
        <w:t xml:space="preserve"> 19 du rapport écrit. Comme ses prédécesseurs l’avaient fait au cours des cycles précédent</w:t>
      </w:r>
      <w:r w:rsidR="007263EA">
        <w:rPr>
          <w:rFonts w:ascii="Arial" w:hAnsi="Arial" w:cs="Arial"/>
          <w:sz w:val="22"/>
          <w:szCs w:val="22"/>
        </w:rPr>
        <w:t>s, l’Organe a</w:t>
      </w:r>
      <w:r w:rsidR="00C84860">
        <w:rPr>
          <w:rFonts w:ascii="Arial" w:hAnsi="Arial" w:cs="Arial"/>
          <w:sz w:val="22"/>
          <w:szCs w:val="22"/>
        </w:rPr>
        <w:t>vait</w:t>
      </w:r>
      <w:r w:rsidR="00A4019F">
        <w:rPr>
          <w:rFonts w:ascii="Arial" w:hAnsi="Arial" w:cs="Arial"/>
          <w:sz w:val="22"/>
          <w:szCs w:val="22"/>
        </w:rPr>
        <w:t xml:space="preserve"> souhaité saluer</w:t>
      </w:r>
      <w:r w:rsidR="00A80B74" w:rsidRPr="00FF2575">
        <w:rPr>
          <w:rFonts w:ascii="Arial" w:hAnsi="Arial" w:cs="Arial"/>
          <w:sz w:val="22"/>
          <w:szCs w:val="22"/>
        </w:rPr>
        <w:t xml:space="preserve"> la soumission de plusieurs candidatures </w:t>
      </w:r>
      <w:proofErr w:type="gramStart"/>
      <w:r w:rsidR="00A80B74" w:rsidRPr="00FF2575">
        <w:rPr>
          <w:rFonts w:ascii="Arial" w:hAnsi="Arial" w:cs="Arial"/>
          <w:sz w:val="22"/>
          <w:szCs w:val="22"/>
        </w:rPr>
        <w:t>fort</w:t>
      </w:r>
      <w:proofErr w:type="gramEnd"/>
      <w:r w:rsidR="00A80B74" w:rsidRPr="00FF2575">
        <w:rPr>
          <w:rFonts w:ascii="Arial" w:hAnsi="Arial" w:cs="Arial"/>
          <w:sz w:val="22"/>
          <w:szCs w:val="22"/>
        </w:rPr>
        <w:t xml:space="preserve"> bien préparées et ajouter </w:t>
      </w:r>
      <w:r w:rsidR="009E76D1" w:rsidRPr="00FF2575">
        <w:rPr>
          <w:rFonts w:ascii="Arial" w:hAnsi="Arial" w:cs="Arial"/>
          <w:sz w:val="22"/>
          <w:szCs w:val="22"/>
        </w:rPr>
        <w:t>quelques-unes</w:t>
      </w:r>
      <w:r w:rsidR="00A80B74" w:rsidRPr="00FF2575">
        <w:rPr>
          <w:rFonts w:ascii="Arial" w:hAnsi="Arial" w:cs="Arial"/>
          <w:sz w:val="22"/>
          <w:szCs w:val="22"/>
        </w:rPr>
        <w:t xml:space="preserve"> d</w:t>
      </w:r>
      <w:r w:rsidR="00A4019F">
        <w:rPr>
          <w:rFonts w:ascii="Arial" w:hAnsi="Arial" w:cs="Arial"/>
          <w:sz w:val="22"/>
          <w:szCs w:val="22"/>
        </w:rPr>
        <w:t>’entre elles à la liste, consultable</w:t>
      </w:r>
      <w:r w:rsidR="00A80B74" w:rsidRPr="00FF2575">
        <w:rPr>
          <w:rFonts w:ascii="Arial" w:hAnsi="Arial" w:cs="Arial"/>
          <w:sz w:val="22"/>
          <w:szCs w:val="22"/>
        </w:rPr>
        <w:t xml:space="preserve"> en ligne</w:t>
      </w:r>
      <w:r w:rsidR="00A4019F">
        <w:rPr>
          <w:rFonts w:ascii="Arial" w:hAnsi="Arial" w:cs="Arial"/>
          <w:sz w:val="22"/>
          <w:szCs w:val="22"/>
        </w:rPr>
        <w:t>,</w:t>
      </w:r>
      <w:r w:rsidR="00A80B74" w:rsidRPr="00FF2575">
        <w:rPr>
          <w:rFonts w:ascii="Arial" w:hAnsi="Arial" w:cs="Arial"/>
          <w:sz w:val="22"/>
          <w:szCs w:val="22"/>
        </w:rPr>
        <w:t xml:space="preserve"> des </w:t>
      </w:r>
      <w:hyperlink r:id="rId61" w:anchor="tabs" w:history="1">
        <w:r w:rsidR="00A80B74" w:rsidRPr="00FF2575">
          <w:rPr>
            <w:rStyle w:val="Hyperlink"/>
            <w:rFonts w:ascii="Arial" w:hAnsi="Arial" w:cs="Arial"/>
            <w:sz w:val="22"/>
            <w:szCs w:val="22"/>
          </w:rPr>
          <w:t>dossiers considérés comme bons exemples par le Comité</w:t>
        </w:r>
      </w:hyperlink>
      <w:r w:rsidR="0089597D" w:rsidRPr="00FF2575">
        <w:rPr>
          <w:rFonts w:ascii="Arial" w:hAnsi="Arial" w:cs="Arial"/>
          <w:sz w:val="22"/>
          <w:szCs w:val="22"/>
        </w:rPr>
        <w:t xml:space="preserve">. Pour ce cycle, de bons </w:t>
      </w:r>
      <w:r w:rsidR="00C84860">
        <w:rPr>
          <w:rFonts w:ascii="Arial" w:hAnsi="Arial" w:cs="Arial"/>
          <w:sz w:val="22"/>
          <w:szCs w:val="22"/>
        </w:rPr>
        <w:t>exemples avaient</w:t>
      </w:r>
      <w:r w:rsidR="0089597D" w:rsidRPr="00FF2575">
        <w:rPr>
          <w:rFonts w:ascii="Arial" w:hAnsi="Arial" w:cs="Arial"/>
          <w:sz w:val="22"/>
          <w:szCs w:val="22"/>
        </w:rPr>
        <w:t xml:space="preserve"> été soumis par des pays de diverses régions </w:t>
      </w:r>
      <w:r w:rsidR="00A4019F">
        <w:rPr>
          <w:rFonts w:ascii="Arial" w:hAnsi="Arial" w:cs="Arial"/>
          <w:sz w:val="22"/>
          <w:szCs w:val="22"/>
        </w:rPr>
        <w:t xml:space="preserve">géographiques et pourraient, </w:t>
      </w:r>
      <w:r w:rsidR="00A4019F" w:rsidRPr="00A4019F">
        <w:rPr>
          <w:rFonts w:ascii="Arial" w:hAnsi="Arial" w:cs="Arial"/>
          <w:sz w:val="22"/>
          <w:szCs w:val="22"/>
        </w:rPr>
        <w:t>par conséquent</w:t>
      </w:r>
      <w:r w:rsidR="00A4019F">
        <w:rPr>
          <w:rFonts w:ascii="Arial" w:hAnsi="Arial" w:cs="Arial"/>
          <w:sz w:val="22"/>
          <w:szCs w:val="22"/>
        </w:rPr>
        <w:t>,</w:t>
      </w:r>
      <w:r w:rsidR="0089597D" w:rsidRPr="00FF2575">
        <w:rPr>
          <w:rFonts w:ascii="Arial" w:hAnsi="Arial" w:cs="Arial"/>
          <w:sz w:val="22"/>
          <w:szCs w:val="22"/>
        </w:rPr>
        <w:t xml:space="preserve"> servir de référence à d’autres États soumissionnaires</w:t>
      </w:r>
      <w:r w:rsidR="007263EA">
        <w:rPr>
          <w:rFonts w:ascii="Arial" w:hAnsi="Arial" w:cs="Arial"/>
          <w:sz w:val="22"/>
          <w:szCs w:val="22"/>
        </w:rPr>
        <w:t xml:space="preserve"> de par le monde. L'Organe a</w:t>
      </w:r>
      <w:r w:rsidR="00C84860">
        <w:rPr>
          <w:rFonts w:ascii="Arial" w:hAnsi="Arial" w:cs="Arial"/>
          <w:sz w:val="22"/>
          <w:szCs w:val="22"/>
        </w:rPr>
        <w:t>vait</w:t>
      </w:r>
      <w:r w:rsidR="0089597D" w:rsidRPr="00FF2575">
        <w:rPr>
          <w:rFonts w:ascii="Arial" w:hAnsi="Arial" w:cs="Arial"/>
          <w:sz w:val="22"/>
          <w:szCs w:val="22"/>
        </w:rPr>
        <w:t xml:space="preserve"> néanmoins rappelé que les bonnes pratiques d’autres pays devai</w:t>
      </w:r>
      <w:r w:rsidR="00A4019F">
        <w:rPr>
          <w:rFonts w:ascii="Arial" w:hAnsi="Arial" w:cs="Arial"/>
          <w:sz w:val="22"/>
          <w:szCs w:val="22"/>
        </w:rPr>
        <w:t>ent être adaptées au contexte propre à</w:t>
      </w:r>
      <w:r w:rsidR="0089597D" w:rsidRPr="00FF2575">
        <w:rPr>
          <w:rFonts w:ascii="Arial" w:hAnsi="Arial" w:cs="Arial"/>
          <w:sz w:val="22"/>
          <w:szCs w:val="22"/>
        </w:rPr>
        <w:t xml:space="preserve"> chaque pays. Pour le cycle 2014, l'Or</w:t>
      </w:r>
      <w:r w:rsidR="007263EA">
        <w:rPr>
          <w:rFonts w:ascii="Arial" w:hAnsi="Arial" w:cs="Arial"/>
          <w:sz w:val="22"/>
          <w:szCs w:val="22"/>
        </w:rPr>
        <w:t>gane a</w:t>
      </w:r>
      <w:r w:rsidR="004F7401">
        <w:rPr>
          <w:rFonts w:ascii="Arial" w:hAnsi="Arial" w:cs="Arial"/>
          <w:sz w:val="22"/>
          <w:szCs w:val="22"/>
        </w:rPr>
        <w:t>vait</w:t>
      </w:r>
      <w:r w:rsidR="0089597D" w:rsidRPr="00FF2575">
        <w:rPr>
          <w:rFonts w:ascii="Arial" w:hAnsi="Arial" w:cs="Arial"/>
          <w:sz w:val="22"/>
          <w:szCs w:val="22"/>
        </w:rPr>
        <w:t xml:space="preserve"> choisi comme bons exemples les candidatures soumises par le Burundi, la France, le Portug</w:t>
      </w:r>
      <w:r w:rsidR="00A4019F">
        <w:rPr>
          <w:rFonts w:ascii="Arial" w:hAnsi="Arial" w:cs="Arial"/>
          <w:sz w:val="22"/>
          <w:szCs w:val="22"/>
        </w:rPr>
        <w:t>al, la République de C</w:t>
      </w:r>
      <w:r w:rsidR="00996816">
        <w:rPr>
          <w:rFonts w:ascii="Arial" w:hAnsi="Arial" w:cs="Arial"/>
          <w:sz w:val="22"/>
          <w:szCs w:val="22"/>
        </w:rPr>
        <w:t>orée et la Turquie. D</w:t>
      </w:r>
      <w:r w:rsidR="0089597D" w:rsidRPr="00FF2575">
        <w:rPr>
          <w:rFonts w:ascii="Arial" w:hAnsi="Arial" w:cs="Arial"/>
          <w:sz w:val="22"/>
          <w:szCs w:val="22"/>
        </w:rPr>
        <w:t xml:space="preserve">ans l’ensemble, </w:t>
      </w:r>
      <w:r w:rsidR="00996816">
        <w:rPr>
          <w:rFonts w:ascii="Arial" w:hAnsi="Arial" w:cs="Arial"/>
          <w:sz w:val="22"/>
          <w:szCs w:val="22"/>
        </w:rPr>
        <w:t>l</w:t>
      </w:r>
      <w:r w:rsidR="00885F75">
        <w:rPr>
          <w:rFonts w:ascii="Arial" w:hAnsi="Arial" w:cs="Arial"/>
          <w:sz w:val="22"/>
          <w:szCs w:val="22"/>
        </w:rPr>
        <w:t>'Organe a</w:t>
      </w:r>
      <w:r w:rsidR="004F7401">
        <w:rPr>
          <w:rFonts w:ascii="Arial" w:hAnsi="Arial" w:cs="Arial"/>
          <w:sz w:val="22"/>
          <w:szCs w:val="22"/>
        </w:rPr>
        <w:t>vait</w:t>
      </w:r>
      <w:r w:rsidR="0089597D" w:rsidRPr="00FF2575">
        <w:rPr>
          <w:rFonts w:ascii="Arial" w:hAnsi="Arial" w:cs="Arial"/>
          <w:sz w:val="22"/>
          <w:szCs w:val="22"/>
        </w:rPr>
        <w:t xml:space="preserve"> observé des progrès tangibles, mais lents, dans la qu</w:t>
      </w:r>
      <w:r w:rsidR="00885F75">
        <w:rPr>
          <w:rFonts w:ascii="Arial" w:hAnsi="Arial" w:cs="Arial"/>
          <w:sz w:val="22"/>
          <w:szCs w:val="22"/>
        </w:rPr>
        <w:t>alité des candidatures. Il a</w:t>
      </w:r>
      <w:r w:rsidR="004F7401">
        <w:rPr>
          <w:rFonts w:ascii="Arial" w:hAnsi="Arial" w:cs="Arial"/>
          <w:sz w:val="22"/>
          <w:szCs w:val="22"/>
        </w:rPr>
        <w:t>vait</w:t>
      </w:r>
      <w:r w:rsidR="0089597D" w:rsidRPr="00FF2575">
        <w:rPr>
          <w:rFonts w:ascii="Arial" w:hAnsi="Arial" w:cs="Arial"/>
          <w:sz w:val="22"/>
          <w:szCs w:val="22"/>
        </w:rPr>
        <w:t xml:space="preserve">, par exemple, constaté une tendance persistante à affirmer plutôt qu’à démontrer. </w:t>
      </w:r>
      <w:r w:rsidR="00C46D4E" w:rsidRPr="00FF2575">
        <w:rPr>
          <w:rFonts w:ascii="Arial" w:hAnsi="Arial" w:cs="Arial"/>
          <w:sz w:val="22"/>
          <w:szCs w:val="22"/>
        </w:rPr>
        <w:t>L'Organe a</w:t>
      </w:r>
      <w:r w:rsidR="004F7401">
        <w:rPr>
          <w:rFonts w:ascii="Arial" w:hAnsi="Arial" w:cs="Arial"/>
          <w:sz w:val="22"/>
          <w:szCs w:val="22"/>
        </w:rPr>
        <w:t>vait</w:t>
      </w:r>
      <w:r w:rsidR="00996816">
        <w:rPr>
          <w:rFonts w:ascii="Arial" w:hAnsi="Arial" w:cs="Arial"/>
          <w:sz w:val="22"/>
          <w:szCs w:val="22"/>
        </w:rPr>
        <w:t>,</w:t>
      </w:r>
      <w:r w:rsidR="00C46D4E" w:rsidRPr="00FF2575">
        <w:rPr>
          <w:rFonts w:ascii="Arial" w:hAnsi="Arial" w:cs="Arial"/>
          <w:sz w:val="22"/>
          <w:szCs w:val="22"/>
        </w:rPr>
        <w:t xml:space="preserve"> de nouveau</w:t>
      </w:r>
      <w:r w:rsidR="00996816">
        <w:rPr>
          <w:rFonts w:ascii="Arial" w:hAnsi="Arial" w:cs="Arial"/>
          <w:sz w:val="22"/>
          <w:szCs w:val="22"/>
        </w:rPr>
        <w:t>,</w:t>
      </w:r>
      <w:r w:rsidR="00C46D4E" w:rsidRPr="00FF2575">
        <w:rPr>
          <w:rFonts w:ascii="Arial" w:hAnsi="Arial" w:cs="Arial"/>
          <w:sz w:val="22"/>
          <w:szCs w:val="22"/>
        </w:rPr>
        <w:t xml:space="preserve"> souhaité inviter les États soumissionnaires à tirer parti des leçons des </w:t>
      </w:r>
      <w:r w:rsidR="00C46D4E" w:rsidRPr="00FF2575">
        <w:rPr>
          <w:rFonts w:ascii="Arial" w:eastAsiaTheme="minorEastAsia" w:hAnsi="Arial" w:cs="Arial"/>
          <w:color w:val="1A1A1A"/>
          <w:sz w:val="22"/>
          <w:szCs w:val="22"/>
        </w:rPr>
        <w:t>précédents</w:t>
      </w:r>
      <w:r w:rsidR="00C46D4E" w:rsidRPr="00FF2575">
        <w:rPr>
          <w:rFonts w:ascii="Arial" w:hAnsi="Arial" w:cs="Arial"/>
          <w:sz w:val="22"/>
          <w:szCs w:val="22"/>
        </w:rPr>
        <w:t xml:space="preserve"> cycles, en les encourageant à profiter de </w:t>
      </w:r>
      <w:r w:rsidR="00C46D4E" w:rsidRPr="00996816">
        <w:rPr>
          <w:rFonts w:ascii="Arial" w:hAnsi="Arial" w:cs="Arial"/>
          <w:sz w:val="22"/>
          <w:szCs w:val="22"/>
        </w:rPr>
        <w:t>l’</w:t>
      </w:r>
      <w:r w:rsidR="00C46D4E" w:rsidRPr="00996816">
        <w:rPr>
          <w:rFonts w:ascii="Arial" w:hAnsi="Arial" w:cs="Arial"/>
          <w:i/>
          <w:sz w:val="22"/>
          <w:szCs w:val="22"/>
        </w:rPr>
        <w:t>aide-mémoire</w:t>
      </w:r>
      <w:r w:rsidR="00C46D4E" w:rsidRPr="00FF2575">
        <w:rPr>
          <w:rFonts w:ascii="Arial" w:hAnsi="Arial" w:cs="Arial"/>
          <w:sz w:val="22"/>
          <w:szCs w:val="22"/>
        </w:rPr>
        <w:t xml:space="preserve"> lors de </w:t>
      </w:r>
      <w:r w:rsidR="00C46D4E" w:rsidRPr="00FF2575">
        <w:rPr>
          <w:rFonts w:ascii="Arial" w:hAnsi="Arial" w:cs="Arial"/>
          <w:sz w:val="22"/>
          <w:szCs w:val="22"/>
          <w:lang w:eastAsia="en-US"/>
        </w:rPr>
        <w:t>l’élaboration</w:t>
      </w:r>
      <w:r w:rsidR="00C46D4E" w:rsidRPr="00FF2575">
        <w:rPr>
          <w:rFonts w:ascii="Arial" w:hAnsi="Arial" w:cs="Arial"/>
          <w:sz w:val="22"/>
          <w:szCs w:val="22"/>
        </w:rPr>
        <w:t xml:space="preserve"> des candidatures à venir. Dans le cadre de l’examen de</w:t>
      </w:r>
      <w:r w:rsidR="004F7401">
        <w:rPr>
          <w:rFonts w:ascii="Arial" w:hAnsi="Arial" w:cs="Arial"/>
          <w:sz w:val="22"/>
          <w:szCs w:val="22"/>
        </w:rPr>
        <w:t>s candidatures, l'Organe s’étai</w:t>
      </w:r>
      <w:r w:rsidR="00885F75">
        <w:rPr>
          <w:rFonts w:ascii="Arial" w:hAnsi="Arial" w:cs="Arial"/>
          <w:sz w:val="22"/>
          <w:szCs w:val="22"/>
        </w:rPr>
        <w:t>t</w:t>
      </w:r>
      <w:r w:rsidR="00C46D4E" w:rsidRPr="00FF2575">
        <w:rPr>
          <w:rFonts w:ascii="Arial" w:hAnsi="Arial" w:cs="Arial"/>
          <w:sz w:val="22"/>
          <w:szCs w:val="22"/>
        </w:rPr>
        <w:t xml:space="preserve"> conformé aux méthodes de travail présentées dans </w:t>
      </w:r>
      <w:r w:rsidR="00C46D4E" w:rsidRPr="00FF2575">
        <w:rPr>
          <w:rFonts w:ascii="Arial" w:hAnsi="Arial" w:cs="Arial"/>
          <w:i/>
          <w:sz w:val="22"/>
          <w:szCs w:val="22"/>
        </w:rPr>
        <w:t>l’aide-mémoire</w:t>
      </w:r>
      <w:r w:rsidR="00C46D4E" w:rsidRPr="00FF2575">
        <w:rPr>
          <w:rFonts w:ascii="Arial" w:hAnsi="Arial" w:cs="Arial"/>
          <w:sz w:val="22"/>
          <w:szCs w:val="22"/>
        </w:rPr>
        <w:t xml:space="preserve">. Se référant aux paragraphes 21 à 41 du rapport écrit, le Rapporteur a </w:t>
      </w:r>
      <w:r w:rsidR="00996816">
        <w:rPr>
          <w:rFonts w:ascii="Arial" w:hAnsi="Arial" w:cs="Arial"/>
          <w:sz w:val="22"/>
          <w:szCs w:val="22"/>
        </w:rPr>
        <w:t xml:space="preserve">présenté </w:t>
      </w:r>
      <w:r w:rsidR="00C46D4E" w:rsidRPr="00FF2575">
        <w:rPr>
          <w:rFonts w:ascii="Arial" w:hAnsi="Arial" w:cs="Arial"/>
          <w:sz w:val="22"/>
          <w:szCs w:val="22"/>
        </w:rPr>
        <w:t>les principaux points mentionnés : i) l'Organe</w:t>
      </w:r>
      <w:r w:rsidR="007B066F" w:rsidRPr="00FF2575">
        <w:rPr>
          <w:rFonts w:ascii="Arial" w:hAnsi="Arial" w:cs="Arial"/>
          <w:sz w:val="22"/>
          <w:szCs w:val="22"/>
        </w:rPr>
        <w:t xml:space="preserve"> </w:t>
      </w:r>
      <w:r w:rsidR="00885F75">
        <w:rPr>
          <w:rFonts w:ascii="Arial" w:hAnsi="Arial" w:cs="Arial"/>
          <w:sz w:val="22"/>
          <w:szCs w:val="22"/>
        </w:rPr>
        <w:t>a</w:t>
      </w:r>
      <w:r w:rsidR="004F7401">
        <w:rPr>
          <w:rFonts w:ascii="Arial" w:hAnsi="Arial" w:cs="Arial"/>
          <w:sz w:val="22"/>
          <w:szCs w:val="22"/>
        </w:rPr>
        <w:t>vait</w:t>
      </w:r>
      <w:r w:rsidR="00C46D4E" w:rsidRPr="00FF2575">
        <w:rPr>
          <w:rFonts w:ascii="Arial" w:hAnsi="Arial" w:cs="Arial"/>
          <w:sz w:val="22"/>
          <w:szCs w:val="22"/>
        </w:rPr>
        <w:t xml:space="preserve"> pris en considération </w:t>
      </w:r>
      <w:r w:rsidR="007B066F" w:rsidRPr="00FF2575">
        <w:rPr>
          <w:rFonts w:ascii="Arial" w:hAnsi="Arial" w:cs="Arial"/>
          <w:sz w:val="22"/>
          <w:szCs w:val="22"/>
        </w:rPr>
        <w:t xml:space="preserve">uniquement </w:t>
      </w:r>
      <w:r w:rsidR="00C46D4E" w:rsidRPr="00FF2575">
        <w:rPr>
          <w:rFonts w:ascii="Arial" w:hAnsi="Arial" w:cs="Arial"/>
          <w:sz w:val="22"/>
          <w:szCs w:val="22"/>
        </w:rPr>
        <w:t>les informations fournies par l’État dans le dossier de candidature, et non les connaissances préalables ou personnelles des évaluateurs. De plus, les informations devaient se trouver dans la section appropriée du formulaire</w:t>
      </w:r>
      <w:r w:rsidR="00885F75">
        <w:rPr>
          <w:rFonts w:ascii="Arial" w:hAnsi="Arial" w:cs="Arial"/>
          <w:sz w:val="22"/>
          <w:szCs w:val="22"/>
        </w:rPr>
        <w:t> ; ii) l'Organe a</w:t>
      </w:r>
      <w:r w:rsidR="004F7401">
        <w:rPr>
          <w:rFonts w:ascii="Arial" w:hAnsi="Arial" w:cs="Arial"/>
          <w:sz w:val="22"/>
          <w:szCs w:val="22"/>
        </w:rPr>
        <w:t>vait</w:t>
      </w:r>
      <w:r w:rsidR="00885F75">
        <w:rPr>
          <w:rFonts w:ascii="Arial" w:hAnsi="Arial" w:cs="Arial"/>
          <w:sz w:val="22"/>
          <w:szCs w:val="22"/>
        </w:rPr>
        <w:t xml:space="preserve"> </w:t>
      </w:r>
      <w:r w:rsidR="007B066F" w:rsidRPr="00FF2575">
        <w:rPr>
          <w:rFonts w:ascii="Arial" w:hAnsi="Arial" w:cs="Arial"/>
          <w:sz w:val="22"/>
          <w:szCs w:val="22"/>
        </w:rPr>
        <w:t>essayé de veiller à la cohérence des décisions tout au long de la procédu</w:t>
      </w:r>
      <w:r w:rsidR="00996816">
        <w:rPr>
          <w:rFonts w:ascii="Arial" w:hAnsi="Arial" w:cs="Arial"/>
          <w:sz w:val="22"/>
          <w:szCs w:val="22"/>
        </w:rPr>
        <w:t xml:space="preserve">re d’évaluation du cycle actuel, </w:t>
      </w:r>
      <w:r w:rsidR="007B066F" w:rsidRPr="00FF2575">
        <w:rPr>
          <w:rFonts w:ascii="Arial" w:hAnsi="Arial" w:cs="Arial"/>
          <w:sz w:val="22"/>
          <w:szCs w:val="22"/>
        </w:rPr>
        <w:t>et pour chaque candidature</w:t>
      </w:r>
      <w:r w:rsidR="00885F75">
        <w:rPr>
          <w:rFonts w:ascii="Arial" w:hAnsi="Arial" w:cs="Arial"/>
          <w:sz w:val="22"/>
          <w:szCs w:val="22"/>
        </w:rPr>
        <w:t>. En conséquence, l'Organe a</w:t>
      </w:r>
      <w:r w:rsidR="004F7401">
        <w:rPr>
          <w:rFonts w:ascii="Arial" w:hAnsi="Arial" w:cs="Arial"/>
          <w:sz w:val="22"/>
          <w:szCs w:val="22"/>
        </w:rPr>
        <w:t>vait</w:t>
      </w:r>
      <w:r w:rsidR="007B066F" w:rsidRPr="00FF2575">
        <w:rPr>
          <w:rFonts w:ascii="Arial" w:hAnsi="Arial" w:cs="Arial"/>
          <w:sz w:val="22"/>
          <w:szCs w:val="22"/>
        </w:rPr>
        <w:t xml:space="preserve"> souhaité une fois de plus encourager les États soumissionnaires à lire attentivement ses recommandations, particulièrement dans le cas d’une resoumission. </w:t>
      </w:r>
      <w:r w:rsidR="00996816">
        <w:rPr>
          <w:rFonts w:ascii="Arial" w:hAnsi="Arial" w:cs="Arial"/>
          <w:sz w:val="22"/>
          <w:szCs w:val="22"/>
        </w:rPr>
        <w:t>i</w:t>
      </w:r>
      <w:r w:rsidR="00885F75">
        <w:rPr>
          <w:rFonts w:ascii="Arial" w:hAnsi="Arial" w:cs="Arial"/>
          <w:sz w:val="22"/>
          <w:szCs w:val="22"/>
        </w:rPr>
        <w:t>ii) l'Organe a</w:t>
      </w:r>
      <w:r w:rsidR="004F7401">
        <w:rPr>
          <w:rFonts w:ascii="Arial" w:hAnsi="Arial" w:cs="Arial"/>
          <w:sz w:val="22"/>
          <w:szCs w:val="22"/>
        </w:rPr>
        <w:t>vait</w:t>
      </w:r>
      <w:r w:rsidR="007B066F" w:rsidRPr="00FF2575">
        <w:rPr>
          <w:rFonts w:ascii="Arial" w:hAnsi="Arial" w:cs="Arial"/>
          <w:sz w:val="22"/>
          <w:szCs w:val="22"/>
        </w:rPr>
        <w:t xml:space="preserve"> été sensible à la clarté des explications et à la qualité linguisti</w:t>
      </w:r>
      <w:r w:rsidR="004F7401">
        <w:rPr>
          <w:rFonts w:ascii="Arial" w:hAnsi="Arial" w:cs="Arial"/>
          <w:sz w:val="22"/>
          <w:szCs w:val="22"/>
        </w:rPr>
        <w:t>que des candidatures qui étaient</w:t>
      </w:r>
      <w:r w:rsidR="007B066F" w:rsidRPr="00FF2575">
        <w:rPr>
          <w:rFonts w:ascii="Arial" w:hAnsi="Arial" w:cs="Arial"/>
          <w:sz w:val="22"/>
          <w:szCs w:val="22"/>
        </w:rPr>
        <w:t xml:space="preserve"> considérées comme des facteurs essentiels, </w:t>
      </w:r>
      <w:r w:rsidR="007B066F" w:rsidRPr="00FF2575">
        <w:rPr>
          <w:rFonts w:ascii="Arial" w:hAnsi="Arial" w:cs="Arial"/>
          <w:sz w:val="22"/>
          <w:szCs w:val="22"/>
        </w:rPr>
        <w:lastRenderedPageBreak/>
        <w:t>conduisant par</w:t>
      </w:r>
      <w:r w:rsidR="00996816">
        <w:rPr>
          <w:rFonts w:ascii="Arial" w:hAnsi="Arial" w:cs="Arial"/>
          <w:sz w:val="22"/>
          <w:szCs w:val="22"/>
        </w:rPr>
        <w:t>fois à un rejet ou un renvoi en raison d’</w:t>
      </w:r>
      <w:r w:rsidR="007B066F" w:rsidRPr="00FF2575">
        <w:rPr>
          <w:rFonts w:ascii="Arial" w:hAnsi="Arial" w:cs="Arial"/>
          <w:sz w:val="22"/>
          <w:szCs w:val="22"/>
        </w:rPr>
        <w:t xml:space="preserve">informations </w:t>
      </w:r>
      <w:r w:rsidR="001D33ED" w:rsidRPr="00FF2575">
        <w:rPr>
          <w:rFonts w:ascii="Arial" w:hAnsi="Arial" w:cs="Arial"/>
          <w:sz w:val="22"/>
          <w:szCs w:val="22"/>
        </w:rPr>
        <w:t xml:space="preserve">incompréhensibles ; iv) </w:t>
      </w:r>
      <w:r w:rsidR="00885F75">
        <w:rPr>
          <w:rFonts w:ascii="Arial" w:hAnsi="Arial" w:cs="Arial"/>
          <w:sz w:val="22"/>
          <w:szCs w:val="22"/>
        </w:rPr>
        <w:t>l'Organe a</w:t>
      </w:r>
      <w:r w:rsidR="004F7401">
        <w:rPr>
          <w:rFonts w:ascii="Arial" w:hAnsi="Arial" w:cs="Arial"/>
          <w:sz w:val="22"/>
          <w:szCs w:val="22"/>
        </w:rPr>
        <w:t>vait</w:t>
      </w:r>
      <w:r w:rsidR="00885F75">
        <w:rPr>
          <w:rFonts w:ascii="Arial" w:hAnsi="Arial" w:cs="Arial"/>
          <w:sz w:val="22"/>
          <w:szCs w:val="22"/>
        </w:rPr>
        <w:t xml:space="preserve"> </w:t>
      </w:r>
      <w:r w:rsidR="00782756" w:rsidRPr="00FF2575">
        <w:rPr>
          <w:rFonts w:ascii="Arial" w:hAnsi="Arial" w:cs="Arial"/>
          <w:sz w:val="22"/>
          <w:szCs w:val="22"/>
        </w:rPr>
        <w:t>accordé une attention toute particulière au vocabulaire utilisé qui se devait d’être confor</w:t>
      </w:r>
      <w:r w:rsidR="00996816">
        <w:rPr>
          <w:rFonts w:ascii="Arial" w:hAnsi="Arial" w:cs="Arial"/>
          <w:sz w:val="22"/>
          <w:szCs w:val="22"/>
        </w:rPr>
        <w:t>me à la Convention de 2003, les</w:t>
      </w:r>
      <w:r w:rsidR="00782756" w:rsidRPr="00FF2575">
        <w:rPr>
          <w:rFonts w:ascii="Arial" w:hAnsi="Arial" w:cs="Arial"/>
          <w:sz w:val="22"/>
          <w:szCs w:val="22"/>
        </w:rPr>
        <w:t xml:space="preserve"> terme</w:t>
      </w:r>
      <w:r w:rsidR="00996816">
        <w:rPr>
          <w:rFonts w:ascii="Arial" w:hAnsi="Arial" w:cs="Arial"/>
          <w:sz w:val="22"/>
          <w:szCs w:val="22"/>
        </w:rPr>
        <w:t>s</w:t>
      </w:r>
      <w:r w:rsidR="00782756" w:rsidRPr="00FF2575">
        <w:rPr>
          <w:rFonts w:ascii="Arial" w:hAnsi="Arial" w:cs="Arial"/>
          <w:sz w:val="22"/>
          <w:szCs w:val="22"/>
        </w:rPr>
        <w:t xml:space="preserve"> et expression</w:t>
      </w:r>
      <w:r w:rsidR="00996816">
        <w:rPr>
          <w:rFonts w:ascii="Arial" w:hAnsi="Arial" w:cs="Arial"/>
          <w:sz w:val="22"/>
          <w:szCs w:val="22"/>
        </w:rPr>
        <w:t>s</w:t>
      </w:r>
      <w:r w:rsidR="00782756" w:rsidRPr="00FF2575">
        <w:rPr>
          <w:rFonts w:ascii="Arial" w:hAnsi="Arial" w:cs="Arial"/>
          <w:sz w:val="22"/>
          <w:szCs w:val="22"/>
        </w:rPr>
        <w:t xml:space="preserve"> inappropriés ne favorisant pas le dialogue devraient être évités ; v) de</w:t>
      </w:r>
      <w:r w:rsidR="00885F75">
        <w:rPr>
          <w:rFonts w:ascii="Arial" w:hAnsi="Arial" w:cs="Arial"/>
          <w:sz w:val="22"/>
          <w:szCs w:val="22"/>
        </w:rPr>
        <w:t xml:space="preserve"> la même manière, l'Organe a</w:t>
      </w:r>
      <w:r w:rsidR="004F7401">
        <w:rPr>
          <w:rFonts w:ascii="Arial" w:hAnsi="Arial" w:cs="Arial"/>
          <w:sz w:val="22"/>
          <w:szCs w:val="22"/>
        </w:rPr>
        <w:t>vait</w:t>
      </w:r>
      <w:r w:rsidR="00782756" w:rsidRPr="00FF2575">
        <w:rPr>
          <w:rFonts w:ascii="Arial" w:hAnsi="Arial" w:cs="Arial"/>
          <w:sz w:val="22"/>
          <w:szCs w:val="22"/>
        </w:rPr>
        <w:t xml:space="preserve"> recommandé que des références à des pays ou à des adjectifs de nationalité soient évités dans les titres des candidatures afin de ne pas susciter de sentime</w:t>
      </w:r>
      <w:r w:rsidR="00996816">
        <w:rPr>
          <w:rFonts w:ascii="Arial" w:hAnsi="Arial" w:cs="Arial"/>
          <w:sz w:val="22"/>
          <w:szCs w:val="22"/>
        </w:rPr>
        <w:t>nts contraires au principe de</w:t>
      </w:r>
      <w:r w:rsidR="00782756" w:rsidRPr="00FF2575">
        <w:rPr>
          <w:rFonts w:ascii="Arial" w:hAnsi="Arial" w:cs="Arial"/>
          <w:sz w:val="22"/>
          <w:szCs w:val="22"/>
        </w:rPr>
        <w:t xml:space="preserve"> coopération internationale de la Convention. Le Rapporteur a rappelé que l’inscription d’un élément </w:t>
      </w:r>
      <w:r w:rsidR="00996816">
        <w:rPr>
          <w:rFonts w:ascii="Arial" w:hAnsi="Arial" w:cs="Arial"/>
          <w:sz w:val="22"/>
          <w:szCs w:val="22"/>
        </w:rPr>
        <w:t>sur la</w:t>
      </w:r>
      <w:r w:rsidR="00782756" w:rsidRPr="00FF2575">
        <w:rPr>
          <w:rFonts w:ascii="Arial" w:hAnsi="Arial" w:cs="Arial"/>
          <w:sz w:val="22"/>
          <w:szCs w:val="22"/>
        </w:rPr>
        <w:t xml:space="preserve"> Liste représentative n’impliquait pas l’exclusivité ou la propriété de cet élément, pas plus qu’elle ne constituait une indication claire </w:t>
      </w:r>
      <w:r w:rsidR="00FA0D3E" w:rsidRPr="00FF2575">
        <w:rPr>
          <w:rFonts w:ascii="Arial" w:hAnsi="Arial" w:cs="Arial"/>
          <w:sz w:val="22"/>
          <w:szCs w:val="22"/>
        </w:rPr>
        <w:t>de l’existence de droits de propriété ; vi) s’agissant des candidatures</w:t>
      </w:r>
      <w:r w:rsidR="00885F75">
        <w:rPr>
          <w:rFonts w:ascii="Arial" w:hAnsi="Arial" w:cs="Arial"/>
          <w:sz w:val="22"/>
          <w:szCs w:val="22"/>
        </w:rPr>
        <w:t xml:space="preserve"> multinationales, l'Organe a</w:t>
      </w:r>
      <w:r w:rsidR="004F7401">
        <w:rPr>
          <w:rFonts w:ascii="Arial" w:hAnsi="Arial" w:cs="Arial"/>
          <w:sz w:val="22"/>
          <w:szCs w:val="22"/>
        </w:rPr>
        <w:t>vait</w:t>
      </w:r>
      <w:r w:rsidR="00FA0D3E" w:rsidRPr="00FF2575">
        <w:rPr>
          <w:rFonts w:ascii="Arial" w:hAnsi="Arial" w:cs="Arial"/>
          <w:sz w:val="22"/>
          <w:szCs w:val="22"/>
        </w:rPr>
        <w:t xml:space="preserve"> cherché des preuves que l’élément constituait bien un</w:t>
      </w:r>
      <w:r w:rsidR="00885F75">
        <w:rPr>
          <w:rFonts w:ascii="Arial" w:hAnsi="Arial" w:cs="Arial"/>
          <w:sz w:val="22"/>
          <w:szCs w:val="22"/>
        </w:rPr>
        <w:t>e</w:t>
      </w:r>
      <w:r w:rsidR="00FA0D3E" w:rsidRPr="00FF2575">
        <w:rPr>
          <w:rFonts w:ascii="Arial" w:hAnsi="Arial" w:cs="Arial"/>
          <w:sz w:val="22"/>
          <w:szCs w:val="22"/>
        </w:rPr>
        <w:t xml:space="preserve"> seule pratique ou expression partagée, identifiée en tant que tel</w:t>
      </w:r>
      <w:r w:rsidR="00B16905" w:rsidRPr="00FF2575">
        <w:rPr>
          <w:rFonts w:ascii="Arial" w:hAnsi="Arial" w:cs="Arial"/>
          <w:sz w:val="22"/>
          <w:szCs w:val="22"/>
        </w:rPr>
        <w:t>le par</w:t>
      </w:r>
      <w:r w:rsidR="00FA0D3E" w:rsidRPr="00FF2575">
        <w:rPr>
          <w:rFonts w:ascii="Arial" w:hAnsi="Arial" w:cs="Arial"/>
          <w:sz w:val="22"/>
          <w:szCs w:val="22"/>
        </w:rPr>
        <w:t xml:space="preserve"> ses communautés plutôt qu’un assemblage disparate de pratiques célébré</w:t>
      </w:r>
      <w:r w:rsidR="00B16905" w:rsidRPr="00FF2575">
        <w:rPr>
          <w:rFonts w:ascii="Arial" w:hAnsi="Arial" w:cs="Arial"/>
          <w:sz w:val="22"/>
          <w:szCs w:val="22"/>
        </w:rPr>
        <w:t>es par différentes communauté</w:t>
      </w:r>
      <w:r w:rsidR="00885F75">
        <w:rPr>
          <w:rFonts w:ascii="Arial" w:hAnsi="Arial" w:cs="Arial"/>
          <w:sz w:val="22"/>
          <w:szCs w:val="22"/>
        </w:rPr>
        <w:t>s ; et enfin vii) l'Organe a</w:t>
      </w:r>
      <w:r w:rsidR="004F7401">
        <w:rPr>
          <w:rFonts w:ascii="Arial" w:hAnsi="Arial" w:cs="Arial"/>
          <w:sz w:val="22"/>
          <w:szCs w:val="22"/>
        </w:rPr>
        <w:t>vait</w:t>
      </w:r>
      <w:r w:rsidR="00B16905" w:rsidRPr="00FF2575">
        <w:rPr>
          <w:rFonts w:ascii="Arial" w:hAnsi="Arial" w:cs="Arial"/>
          <w:sz w:val="22"/>
          <w:szCs w:val="22"/>
        </w:rPr>
        <w:t xml:space="preserve"> éprouvé des difficultés à mettre en œuvre l’option de renvo</w:t>
      </w:r>
      <w:r w:rsidR="00885F75">
        <w:rPr>
          <w:rFonts w:ascii="Arial" w:hAnsi="Arial" w:cs="Arial"/>
          <w:sz w:val="22"/>
          <w:szCs w:val="22"/>
        </w:rPr>
        <w:t>i au cours de ce cycle. Il a</w:t>
      </w:r>
      <w:r w:rsidR="004F7401">
        <w:rPr>
          <w:rFonts w:ascii="Arial" w:hAnsi="Arial" w:cs="Arial"/>
          <w:sz w:val="22"/>
          <w:szCs w:val="22"/>
        </w:rPr>
        <w:t>vait</w:t>
      </w:r>
      <w:r w:rsidR="00B16905" w:rsidRPr="00FF2575">
        <w:rPr>
          <w:rFonts w:ascii="Arial" w:hAnsi="Arial" w:cs="Arial"/>
          <w:sz w:val="22"/>
          <w:szCs w:val="22"/>
        </w:rPr>
        <w:t xml:space="preserve"> respecté les instructions du Comité</w:t>
      </w:r>
      <w:r w:rsidR="00996816">
        <w:rPr>
          <w:rFonts w:ascii="Arial" w:hAnsi="Arial" w:cs="Arial"/>
          <w:sz w:val="22"/>
          <w:szCs w:val="22"/>
        </w:rPr>
        <w:t xml:space="preserve"> d’en limiter l’</w:t>
      </w:r>
      <w:r w:rsidR="00B16905" w:rsidRPr="00FF2575">
        <w:rPr>
          <w:rFonts w:ascii="Arial" w:hAnsi="Arial" w:cs="Arial"/>
          <w:sz w:val="22"/>
          <w:szCs w:val="22"/>
        </w:rPr>
        <w:t>usage, ne l’appliquant que dans des cas où les détails techniques faisaient défaut mais cela s’était souvent avéré assez difficile à mettre en œuvre car</w:t>
      </w:r>
      <w:r w:rsidR="004F7401">
        <w:rPr>
          <w:rFonts w:ascii="Arial" w:hAnsi="Arial" w:cs="Arial"/>
          <w:sz w:val="22"/>
          <w:szCs w:val="22"/>
        </w:rPr>
        <w:t xml:space="preserve"> les modalités d’application n’étaient pas</w:t>
      </w:r>
      <w:r w:rsidR="00B16905" w:rsidRPr="00FF2575">
        <w:rPr>
          <w:rFonts w:ascii="Arial" w:hAnsi="Arial" w:cs="Arial"/>
          <w:sz w:val="22"/>
          <w:szCs w:val="22"/>
        </w:rPr>
        <w:t xml:space="preserve"> clairement définies. Dans la plupart des cas, les</w:t>
      </w:r>
      <w:r w:rsidR="004F7401">
        <w:rPr>
          <w:rFonts w:ascii="Arial" w:hAnsi="Arial" w:cs="Arial"/>
          <w:sz w:val="22"/>
          <w:szCs w:val="22"/>
        </w:rPr>
        <w:t xml:space="preserve"> membres avaient</w:t>
      </w:r>
      <w:r w:rsidR="00885F75">
        <w:rPr>
          <w:rFonts w:ascii="Arial" w:hAnsi="Arial" w:cs="Arial"/>
          <w:sz w:val="22"/>
          <w:szCs w:val="22"/>
        </w:rPr>
        <w:t xml:space="preserve"> </w:t>
      </w:r>
      <w:r w:rsidR="00B16905" w:rsidRPr="00FF2575">
        <w:rPr>
          <w:rFonts w:ascii="Arial" w:hAnsi="Arial" w:cs="Arial"/>
          <w:sz w:val="22"/>
          <w:szCs w:val="22"/>
        </w:rPr>
        <w:t xml:space="preserve">pu rapidement </w:t>
      </w:r>
      <w:r w:rsidR="00E14313" w:rsidRPr="00FF2575">
        <w:rPr>
          <w:rFonts w:ascii="Arial" w:hAnsi="Arial" w:cs="Arial"/>
          <w:sz w:val="22"/>
          <w:szCs w:val="22"/>
        </w:rPr>
        <w:t xml:space="preserve">s’accorder sur </w:t>
      </w:r>
      <w:r w:rsidR="00B16905" w:rsidRPr="00FF2575">
        <w:rPr>
          <w:rFonts w:ascii="Arial" w:hAnsi="Arial" w:cs="Arial"/>
          <w:sz w:val="22"/>
          <w:szCs w:val="22"/>
        </w:rPr>
        <w:t xml:space="preserve">la satisfaction à un critère. Toutefois, </w:t>
      </w:r>
      <w:r w:rsidR="00E14313" w:rsidRPr="00FF2575">
        <w:rPr>
          <w:rFonts w:ascii="Arial" w:hAnsi="Arial" w:cs="Arial"/>
          <w:sz w:val="22"/>
          <w:szCs w:val="22"/>
        </w:rPr>
        <w:t xml:space="preserve">une fois convenu que </w:t>
      </w:r>
      <w:r w:rsidR="00B16905" w:rsidRPr="00FF2575">
        <w:rPr>
          <w:rFonts w:ascii="Arial" w:hAnsi="Arial" w:cs="Arial"/>
          <w:sz w:val="22"/>
          <w:szCs w:val="22"/>
        </w:rPr>
        <w:t xml:space="preserve">la décision </w:t>
      </w:r>
      <w:r w:rsidR="00E14313" w:rsidRPr="00FF2575">
        <w:rPr>
          <w:rFonts w:ascii="Arial" w:hAnsi="Arial" w:cs="Arial"/>
          <w:sz w:val="22"/>
          <w:szCs w:val="22"/>
        </w:rPr>
        <w:t xml:space="preserve">ne pouvait être </w:t>
      </w:r>
      <w:r w:rsidR="00B16905" w:rsidRPr="00FF2575">
        <w:rPr>
          <w:rFonts w:ascii="Arial" w:hAnsi="Arial" w:cs="Arial"/>
          <w:sz w:val="22"/>
          <w:szCs w:val="22"/>
        </w:rPr>
        <w:t xml:space="preserve">« oui », </w:t>
      </w:r>
      <w:r w:rsidR="00E14313" w:rsidRPr="00FF2575">
        <w:rPr>
          <w:rFonts w:ascii="Arial" w:hAnsi="Arial" w:cs="Arial"/>
          <w:sz w:val="22"/>
          <w:szCs w:val="22"/>
        </w:rPr>
        <w:t xml:space="preserve">l'Organe </w:t>
      </w:r>
      <w:r w:rsidR="00885F75">
        <w:rPr>
          <w:rFonts w:ascii="Arial" w:hAnsi="Arial" w:cs="Arial"/>
          <w:sz w:val="22"/>
          <w:szCs w:val="22"/>
        </w:rPr>
        <w:t>a</w:t>
      </w:r>
      <w:r w:rsidR="004F7401">
        <w:rPr>
          <w:rFonts w:ascii="Arial" w:hAnsi="Arial" w:cs="Arial"/>
          <w:sz w:val="22"/>
          <w:szCs w:val="22"/>
        </w:rPr>
        <w:t>vait</w:t>
      </w:r>
      <w:r w:rsidR="00885F75">
        <w:rPr>
          <w:rFonts w:ascii="Arial" w:hAnsi="Arial" w:cs="Arial"/>
          <w:sz w:val="22"/>
          <w:szCs w:val="22"/>
        </w:rPr>
        <w:t xml:space="preserve"> rencontré </w:t>
      </w:r>
      <w:r w:rsidR="00E14313" w:rsidRPr="00FF2575">
        <w:rPr>
          <w:rFonts w:ascii="Arial" w:hAnsi="Arial" w:cs="Arial"/>
          <w:sz w:val="22"/>
          <w:szCs w:val="22"/>
        </w:rPr>
        <w:t>des difficultés à distinguer le « non » du « re</w:t>
      </w:r>
      <w:r w:rsidR="00885F75">
        <w:rPr>
          <w:rFonts w:ascii="Arial" w:hAnsi="Arial" w:cs="Arial"/>
          <w:sz w:val="22"/>
          <w:szCs w:val="22"/>
        </w:rPr>
        <w:t>nvoi ». L’option de renvoi a</w:t>
      </w:r>
      <w:r w:rsidR="004F7401">
        <w:rPr>
          <w:rFonts w:ascii="Arial" w:hAnsi="Arial" w:cs="Arial"/>
          <w:sz w:val="22"/>
          <w:szCs w:val="22"/>
        </w:rPr>
        <w:t>vait</w:t>
      </w:r>
      <w:r w:rsidR="00E14313" w:rsidRPr="00FF2575">
        <w:rPr>
          <w:rFonts w:ascii="Arial" w:hAnsi="Arial" w:cs="Arial"/>
          <w:sz w:val="22"/>
          <w:szCs w:val="22"/>
        </w:rPr>
        <w:t xml:space="preserve"> été utilisée comme un compromis lorsque les membres de l'Organe </w:t>
      </w:r>
      <w:r w:rsidR="00885F75">
        <w:rPr>
          <w:rFonts w:ascii="Arial" w:hAnsi="Arial" w:cs="Arial"/>
          <w:sz w:val="22"/>
          <w:szCs w:val="22"/>
        </w:rPr>
        <w:t>n’étaient pas</w:t>
      </w:r>
      <w:r w:rsidR="00E14313" w:rsidRPr="00FF2575">
        <w:rPr>
          <w:rFonts w:ascii="Arial" w:hAnsi="Arial" w:cs="Arial"/>
          <w:sz w:val="22"/>
          <w:szCs w:val="22"/>
        </w:rPr>
        <w:t xml:space="preserve"> convaincus de la satisfaction d’un critère mais</w:t>
      </w:r>
      <w:r w:rsidR="00885F75">
        <w:rPr>
          <w:rFonts w:ascii="Arial" w:hAnsi="Arial" w:cs="Arial"/>
          <w:sz w:val="22"/>
          <w:szCs w:val="22"/>
        </w:rPr>
        <w:t xml:space="preserve"> ne souhaitaient</w:t>
      </w:r>
      <w:r w:rsidR="00E14313" w:rsidRPr="00FF2575">
        <w:rPr>
          <w:rFonts w:ascii="Arial" w:hAnsi="Arial" w:cs="Arial"/>
          <w:sz w:val="22"/>
          <w:szCs w:val="22"/>
        </w:rPr>
        <w:t>, pour autant, recommander la non- inscription de l’élément.</w:t>
      </w:r>
      <w:r w:rsidR="004F7401">
        <w:rPr>
          <w:rFonts w:ascii="Arial" w:hAnsi="Arial" w:cs="Arial"/>
          <w:sz w:val="22"/>
          <w:szCs w:val="22"/>
        </w:rPr>
        <w:t xml:space="preserve"> Des débats chronophages avaient </w:t>
      </w:r>
      <w:r w:rsidR="00E14313" w:rsidRPr="00FF2575">
        <w:rPr>
          <w:rFonts w:ascii="Arial" w:hAnsi="Arial" w:cs="Arial"/>
          <w:sz w:val="22"/>
          <w:szCs w:val="22"/>
        </w:rPr>
        <w:t xml:space="preserve">eu lieu pour savoir si l’on renvoyait l’élément en question ou si l’on recommandait de ne pas l’inscrire. L'Organe avait </w:t>
      </w:r>
      <w:r w:rsidR="009E76D1" w:rsidRPr="00FF2575">
        <w:rPr>
          <w:rFonts w:ascii="Arial" w:hAnsi="Arial" w:cs="Arial"/>
          <w:sz w:val="22"/>
          <w:szCs w:val="22"/>
        </w:rPr>
        <w:t>dû</w:t>
      </w:r>
      <w:r w:rsidR="00E14313" w:rsidRPr="00FF2575">
        <w:rPr>
          <w:rFonts w:ascii="Arial" w:hAnsi="Arial" w:cs="Arial"/>
          <w:sz w:val="22"/>
          <w:szCs w:val="22"/>
        </w:rPr>
        <w:t xml:space="preserve"> constamment </w:t>
      </w:r>
      <w:r w:rsidR="00FF2575" w:rsidRPr="00FF2575">
        <w:rPr>
          <w:rFonts w:ascii="Arial" w:hAnsi="Arial" w:cs="Arial"/>
          <w:sz w:val="22"/>
          <w:szCs w:val="22"/>
        </w:rPr>
        <w:t>évaluer si l’État avait échoué à démontrer qu’un</w:t>
      </w:r>
      <w:r w:rsidR="00996816">
        <w:rPr>
          <w:rFonts w:ascii="Arial" w:hAnsi="Arial" w:cs="Arial"/>
          <w:sz w:val="22"/>
          <w:szCs w:val="22"/>
        </w:rPr>
        <w:t xml:space="preserve"> critère était satisfait ou s’</w:t>
      </w:r>
      <w:r w:rsidR="00FF2575" w:rsidRPr="00FF2575">
        <w:rPr>
          <w:rFonts w:ascii="Arial" w:hAnsi="Arial" w:cs="Arial"/>
          <w:sz w:val="22"/>
          <w:szCs w:val="22"/>
        </w:rPr>
        <w:t xml:space="preserve">il manquait à la candidature des détails techniques spécifiques. Enfin, après plusieurs échanges, </w:t>
      </w:r>
      <w:r w:rsidR="00B34023">
        <w:rPr>
          <w:rFonts w:ascii="Arial" w:hAnsi="Arial" w:cs="Arial"/>
          <w:sz w:val="22"/>
          <w:szCs w:val="22"/>
        </w:rPr>
        <w:t>les m</w:t>
      </w:r>
      <w:r w:rsidR="00DC46BC">
        <w:rPr>
          <w:rFonts w:ascii="Arial" w:hAnsi="Arial" w:cs="Arial"/>
          <w:sz w:val="22"/>
          <w:szCs w:val="22"/>
        </w:rPr>
        <w:t xml:space="preserve">embres de l'Organe avaient convenu que la </w:t>
      </w:r>
      <w:r w:rsidR="00FF2575">
        <w:rPr>
          <w:rFonts w:ascii="Arial" w:hAnsi="Arial" w:cs="Arial"/>
          <w:sz w:val="22"/>
          <w:szCs w:val="22"/>
        </w:rPr>
        <w:t>suppression de la période d’attente de quatre ans pourrait être bénéfique pour la procédure d’</w:t>
      </w:r>
      <w:r w:rsidR="00FF2575" w:rsidRPr="00FF2575">
        <w:rPr>
          <w:rFonts w:ascii="Arial" w:hAnsi="Arial" w:cs="Arial"/>
          <w:sz w:val="22"/>
          <w:szCs w:val="22"/>
        </w:rPr>
        <w:t>évaluation</w:t>
      </w:r>
      <w:r w:rsidR="00FF2575">
        <w:rPr>
          <w:rFonts w:ascii="Arial" w:hAnsi="Arial" w:cs="Arial"/>
          <w:sz w:val="22"/>
          <w:szCs w:val="22"/>
        </w:rPr>
        <w:t xml:space="preserve"> et éviterait </w:t>
      </w:r>
      <w:r w:rsidR="00DC46BC">
        <w:rPr>
          <w:rFonts w:ascii="Arial" w:hAnsi="Arial" w:cs="Arial"/>
          <w:sz w:val="22"/>
          <w:szCs w:val="22"/>
        </w:rPr>
        <w:t xml:space="preserve">d’inutiles déceptions aux communautés et aux États concernés. L'Organe avait </w:t>
      </w:r>
      <w:r w:rsidR="00DC46BC" w:rsidRPr="00DC46BC">
        <w:rPr>
          <w:rFonts w:ascii="Arial" w:hAnsi="Arial" w:cs="Arial"/>
          <w:sz w:val="22"/>
          <w:szCs w:val="22"/>
        </w:rPr>
        <w:t>également</w:t>
      </w:r>
      <w:r w:rsidR="00DC46BC">
        <w:rPr>
          <w:rFonts w:ascii="Arial" w:hAnsi="Arial" w:cs="Arial"/>
          <w:sz w:val="22"/>
          <w:szCs w:val="22"/>
        </w:rPr>
        <w:t xml:space="preserve"> convenu que le choix entre deux options – favorable ou défavorable – aurait facilité sa tâche et aurait rendu les débats plus efficaces. L’Organe avait estimé que la création d’une seule option « non accepté » pourrait permettre au Comité de formuler des commentaires substantiels à l’intention des État</w:t>
      </w:r>
      <w:r w:rsidR="00996816">
        <w:rPr>
          <w:rFonts w:ascii="Arial" w:hAnsi="Arial" w:cs="Arial"/>
          <w:sz w:val="22"/>
          <w:szCs w:val="22"/>
        </w:rPr>
        <w:t>s</w:t>
      </w:r>
      <w:r w:rsidR="00DC46BC">
        <w:rPr>
          <w:rFonts w:ascii="Arial" w:hAnsi="Arial" w:cs="Arial"/>
          <w:sz w:val="22"/>
          <w:szCs w:val="22"/>
        </w:rPr>
        <w:t xml:space="preserve"> soumissionnaires tout en les encourageant, ainsi que les communautés concernées, à revoir et améliorer leurs dossiers de </w:t>
      </w:r>
      <w:r w:rsidR="00DC46BC" w:rsidRPr="00DC46BC">
        <w:rPr>
          <w:rFonts w:ascii="Arial" w:hAnsi="Arial" w:cs="Arial"/>
          <w:sz w:val="22"/>
          <w:szCs w:val="22"/>
        </w:rPr>
        <w:t>candidature</w:t>
      </w:r>
      <w:r w:rsidR="00DC46BC">
        <w:rPr>
          <w:rFonts w:ascii="Arial" w:hAnsi="Arial" w:cs="Arial"/>
          <w:sz w:val="22"/>
          <w:szCs w:val="22"/>
        </w:rPr>
        <w:t xml:space="preserve">. Le </w:t>
      </w:r>
      <w:r w:rsidR="00DC46BC" w:rsidRPr="00DC46BC">
        <w:rPr>
          <w:rFonts w:ascii="Arial" w:hAnsi="Arial" w:cs="Arial"/>
          <w:sz w:val="22"/>
          <w:szCs w:val="22"/>
        </w:rPr>
        <w:t>Rapporteur</w:t>
      </w:r>
      <w:r w:rsidR="00DC46BC">
        <w:rPr>
          <w:rFonts w:ascii="Arial" w:hAnsi="Arial" w:cs="Arial"/>
          <w:sz w:val="22"/>
          <w:szCs w:val="22"/>
        </w:rPr>
        <w:t xml:space="preserve"> a exprimé sa certitude que le débat du Comité et la décision au titre du point 13.c </w:t>
      </w:r>
      <w:r w:rsidR="008A68CF">
        <w:rPr>
          <w:rFonts w:ascii="Arial" w:hAnsi="Arial" w:cs="Arial"/>
          <w:sz w:val="22"/>
          <w:szCs w:val="22"/>
        </w:rPr>
        <w:t>encadreraient les décisions du futur Organe d'évaluation relative à</w:t>
      </w:r>
      <w:r w:rsidR="00996816">
        <w:rPr>
          <w:rFonts w:ascii="Arial" w:hAnsi="Arial" w:cs="Arial"/>
          <w:sz w:val="22"/>
          <w:szCs w:val="22"/>
        </w:rPr>
        <w:t xml:space="preserve"> cette question </w:t>
      </w:r>
      <w:r w:rsidR="008A68CF">
        <w:rPr>
          <w:rFonts w:ascii="Arial" w:hAnsi="Arial" w:cs="Arial"/>
          <w:sz w:val="22"/>
          <w:szCs w:val="22"/>
        </w:rPr>
        <w:t>délicat</w:t>
      </w:r>
      <w:r w:rsidR="00996816">
        <w:rPr>
          <w:rFonts w:ascii="Arial" w:hAnsi="Arial" w:cs="Arial"/>
          <w:sz w:val="22"/>
          <w:szCs w:val="22"/>
        </w:rPr>
        <w:t>e</w:t>
      </w:r>
      <w:r w:rsidR="008A68CF">
        <w:rPr>
          <w:rFonts w:ascii="Arial" w:hAnsi="Arial" w:cs="Arial"/>
          <w:sz w:val="22"/>
          <w:szCs w:val="22"/>
        </w:rPr>
        <w:t xml:space="preserve">. Le </w:t>
      </w:r>
      <w:r w:rsidR="008A68CF" w:rsidRPr="008A68CF">
        <w:rPr>
          <w:rFonts w:ascii="Arial" w:hAnsi="Arial" w:cs="Arial"/>
          <w:sz w:val="22"/>
          <w:szCs w:val="22"/>
        </w:rPr>
        <w:t>Rapporteur</w:t>
      </w:r>
      <w:r w:rsidR="00813C17">
        <w:rPr>
          <w:rFonts w:ascii="Arial" w:hAnsi="Arial" w:cs="Arial"/>
          <w:sz w:val="22"/>
          <w:szCs w:val="22"/>
        </w:rPr>
        <w:t xml:space="preserve"> espérait que le rapport donnerait </w:t>
      </w:r>
      <w:r w:rsidR="008A68CF">
        <w:rPr>
          <w:rFonts w:ascii="Arial" w:hAnsi="Arial" w:cs="Arial"/>
          <w:sz w:val="22"/>
          <w:szCs w:val="22"/>
        </w:rPr>
        <w:t xml:space="preserve">un aperçu exact et complet du travail de l'Organe. </w:t>
      </w:r>
    </w:p>
    <w:p w14:paraId="216A58EA" w14:textId="6F45AAAB" w:rsidR="008A68CF" w:rsidRDefault="00996816" w:rsidP="008A68CF">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AD7B83">
        <w:rPr>
          <w:rFonts w:ascii="Arial" w:hAnsi="Arial" w:cs="Arial"/>
          <w:b/>
          <w:sz w:val="22"/>
          <w:szCs w:val="22"/>
        </w:rPr>
        <w:t>Président</w:t>
      </w:r>
      <w:r>
        <w:rPr>
          <w:rFonts w:ascii="Arial" w:hAnsi="Arial" w:cs="Arial"/>
          <w:sz w:val="22"/>
          <w:szCs w:val="22"/>
        </w:rPr>
        <w:t xml:space="preserve"> a remercié le </w:t>
      </w:r>
      <w:r w:rsidRPr="00996816">
        <w:rPr>
          <w:rFonts w:ascii="Arial" w:hAnsi="Arial" w:cs="Arial"/>
          <w:sz w:val="22"/>
          <w:szCs w:val="22"/>
        </w:rPr>
        <w:t>Rapporteur</w:t>
      </w:r>
      <w:r w:rsidR="00AD7B83">
        <w:rPr>
          <w:rFonts w:ascii="Arial" w:hAnsi="Arial" w:cs="Arial"/>
          <w:sz w:val="22"/>
          <w:szCs w:val="22"/>
        </w:rPr>
        <w:t xml:space="preserve"> d’avoir soulevé d</w:t>
      </w:r>
      <w:r>
        <w:rPr>
          <w:rFonts w:ascii="Arial" w:hAnsi="Arial" w:cs="Arial"/>
          <w:sz w:val="22"/>
          <w:szCs w:val="22"/>
        </w:rPr>
        <w:t xml:space="preserve">es points pertinents qui </w:t>
      </w:r>
      <w:r w:rsidR="00AD7B83">
        <w:rPr>
          <w:rFonts w:ascii="Arial" w:hAnsi="Arial" w:cs="Arial"/>
          <w:sz w:val="22"/>
          <w:szCs w:val="22"/>
        </w:rPr>
        <w:t>nourriraient le débat qui allait suivre.</w:t>
      </w:r>
    </w:p>
    <w:p w14:paraId="458A1F95" w14:textId="4DA327EA" w:rsidR="0048104E" w:rsidRDefault="00AD7B83" w:rsidP="008A68CF">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AD7B83">
        <w:rPr>
          <w:rFonts w:ascii="Arial" w:hAnsi="Arial" w:cs="Arial"/>
          <w:sz w:val="22"/>
          <w:szCs w:val="22"/>
        </w:rPr>
        <w:t>délégation</w:t>
      </w:r>
      <w:r>
        <w:rPr>
          <w:rFonts w:ascii="Arial" w:hAnsi="Arial" w:cs="Arial"/>
          <w:sz w:val="22"/>
          <w:szCs w:val="22"/>
        </w:rPr>
        <w:t xml:space="preserve"> de la </w:t>
      </w:r>
      <w:r w:rsidR="004F7401">
        <w:rPr>
          <w:rFonts w:ascii="Arial" w:hAnsi="Arial" w:cs="Arial"/>
          <w:b/>
          <w:sz w:val="22"/>
          <w:szCs w:val="22"/>
        </w:rPr>
        <w:t>Bel</w:t>
      </w:r>
      <w:r w:rsidRPr="00AD7B83">
        <w:rPr>
          <w:rFonts w:ascii="Arial" w:hAnsi="Arial" w:cs="Arial"/>
          <w:b/>
          <w:sz w:val="22"/>
          <w:szCs w:val="22"/>
        </w:rPr>
        <w:t>gique</w:t>
      </w:r>
      <w:r>
        <w:rPr>
          <w:rFonts w:ascii="Arial" w:hAnsi="Arial" w:cs="Arial"/>
          <w:sz w:val="22"/>
          <w:szCs w:val="22"/>
        </w:rPr>
        <w:t xml:space="preserve"> a chaleureusement remercié l’Organe subsidiaire pour le difficile travail accompli et pour la </w:t>
      </w:r>
      <w:r w:rsidRPr="00AD7B83">
        <w:rPr>
          <w:rFonts w:ascii="Arial" w:hAnsi="Arial" w:cs="Arial"/>
          <w:sz w:val="22"/>
          <w:szCs w:val="22"/>
        </w:rPr>
        <w:t xml:space="preserve">proposition </w:t>
      </w:r>
      <w:r>
        <w:rPr>
          <w:rFonts w:ascii="Arial" w:hAnsi="Arial" w:cs="Arial"/>
          <w:sz w:val="22"/>
          <w:szCs w:val="22"/>
        </w:rPr>
        <w:t xml:space="preserve">d’une série de projets de décision cohérents, ajoutant qu’elle avait apprécié les commentaires et suggestions de l'Organe. Dans le </w:t>
      </w:r>
      <w:r w:rsidR="000B7E01" w:rsidRPr="000B7E01">
        <w:rPr>
          <w:rFonts w:ascii="Arial" w:hAnsi="Arial" w:cs="Arial"/>
          <w:sz w:val="22"/>
          <w:szCs w:val="22"/>
        </w:rPr>
        <w:t>paragraphe</w:t>
      </w:r>
      <w:r w:rsidR="000B7E01">
        <w:rPr>
          <w:rFonts w:ascii="Arial" w:hAnsi="Arial" w:cs="Arial"/>
          <w:sz w:val="22"/>
          <w:szCs w:val="22"/>
        </w:rPr>
        <w:t xml:space="preserve"> </w:t>
      </w:r>
      <w:r w:rsidRPr="00AC6156">
        <w:rPr>
          <w:rFonts w:ascii="Arial" w:hAnsi="Arial" w:cs="Arial"/>
          <w:sz w:val="22"/>
          <w:szCs w:val="22"/>
        </w:rPr>
        <w:t>23</w:t>
      </w:r>
      <w:r w:rsidR="000B7E01">
        <w:rPr>
          <w:rFonts w:ascii="Arial" w:hAnsi="Arial" w:cs="Arial"/>
          <w:color w:val="FF0000"/>
          <w:sz w:val="22"/>
          <w:szCs w:val="22"/>
        </w:rPr>
        <w:t xml:space="preserve"> </w:t>
      </w:r>
      <w:r w:rsidR="000B7E01" w:rsidRPr="000B7E01">
        <w:rPr>
          <w:rFonts w:ascii="Arial" w:hAnsi="Arial" w:cs="Arial"/>
          <w:sz w:val="22"/>
          <w:szCs w:val="22"/>
        </w:rPr>
        <w:t>de son rapport</w:t>
      </w:r>
      <w:r w:rsidR="000B7E01">
        <w:rPr>
          <w:rFonts w:ascii="Arial" w:hAnsi="Arial" w:cs="Arial"/>
          <w:sz w:val="22"/>
          <w:szCs w:val="22"/>
        </w:rPr>
        <w:t xml:space="preserve">, l’Organe subsidiaire a déclaré qu’il avait accordé une importance particulière à la cohérence de ses décisions, ce qui a été considéré par la </w:t>
      </w:r>
      <w:r w:rsidR="000B7E01" w:rsidRPr="000B7E01">
        <w:rPr>
          <w:rFonts w:ascii="Arial" w:hAnsi="Arial" w:cs="Arial"/>
          <w:sz w:val="22"/>
          <w:szCs w:val="22"/>
        </w:rPr>
        <w:t>délégation</w:t>
      </w:r>
      <w:r w:rsidR="000B7E01">
        <w:rPr>
          <w:rFonts w:ascii="Arial" w:hAnsi="Arial" w:cs="Arial"/>
          <w:sz w:val="22"/>
          <w:szCs w:val="22"/>
        </w:rPr>
        <w:t xml:space="preserve"> comme un point très positif car le Comité</w:t>
      </w:r>
      <w:r w:rsidR="0048104E">
        <w:rPr>
          <w:rFonts w:ascii="Arial" w:hAnsi="Arial" w:cs="Arial"/>
          <w:sz w:val="22"/>
          <w:szCs w:val="22"/>
        </w:rPr>
        <w:t xml:space="preserve"> dev</w:t>
      </w:r>
      <w:r w:rsidR="000B7E01">
        <w:rPr>
          <w:rFonts w:ascii="Arial" w:hAnsi="Arial" w:cs="Arial"/>
          <w:sz w:val="22"/>
          <w:szCs w:val="22"/>
        </w:rPr>
        <w:t xml:space="preserve">ait toujours être aussi cohérent que possible. La </w:t>
      </w:r>
      <w:r w:rsidR="000B7E01" w:rsidRPr="000B7E01">
        <w:rPr>
          <w:rFonts w:ascii="Arial" w:hAnsi="Arial" w:cs="Arial"/>
          <w:sz w:val="22"/>
          <w:szCs w:val="22"/>
        </w:rPr>
        <w:t>délégation</w:t>
      </w:r>
      <w:r w:rsidR="000B7E01">
        <w:rPr>
          <w:rFonts w:ascii="Arial" w:hAnsi="Arial" w:cs="Arial"/>
          <w:sz w:val="22"/>
          <w:szCs w:val="22"/>
        </w:rPr>
        <w:t xml:space="preserve"> a rappelé la </w:t>
      </w:r>
      <w:r w:rsidR="000B7E01" w:rsidRPr="000B7E01">
        <w:rPr>
          <w:rFonts w:ascii="Arial" w:hAnsi="Arial" w:cs="Arial"/>
          <w:sz w:val="22"/>
          <w:szCs w:val="22"/>
        </w:rPr>
        <w:t>décision</w:t>
      </w:r>
      <w:r w:rsidR="0091689B">
        <w:rPr>
          <w:rFonts w:ascii="Arial" w:hAnsi="Arial" w:cs="Arial"/>
          <w:sz w:val="22"/>
          <w:szCs w:val="22"/>
        </w:rPr>
        <w:t> </w:t>
      </w:r>
      <w:r w:rsidR="000B7E01">
        <w:rPr>
          <w:rFonts w:ascii="Arial" w:hAnsi="Arial" w:cs="Arial"/>
          <w:sz w:val="22"/>
          <w:szCs w:val="22"/>
        </w:rPr>
        <w:t>5.COM</w:t>
      </w:r>
      <w:r w:rsidR="0091689B">
        <w:rPr>
          <w:rFonts w:ascii="Arial" w:hAnsi="Arial" w:cs="Arial"/>
          <w:sz w:val="22"/>
          <w:szCs w:val="22"/>
        </w:rPr>
        <w:t> </w:t>
      </w:r>
      <w:r w:rsidR="000B7E01">
        <w:rPr>
          <w:rFonts w:ascii="Arial" w:hAnsi="Arial" w:cs="Arial"/>
          <w:sz w:val="22"/>
          <w:szCs w:val="22"/>
        </w:rPr>
        <w:t>6.2 prise par le Comité lors de sa cinquième session au Kenya, à propos du « tapis a</w:t>
      </w:r>
      <w:r w:rsidR="000B7E01" w:rsidRPr="000B7E01">
        <w:rPr>
          <w:rFonts w:ascii="Arial" w:hAnsi="Arial" w:cs="Arial"/>
          <w:sz w:val="22"/>
          <w:szCs w:val="22"/>
        </w:rPr>
        <w:t>zerbaïdjan</w:t>
      </w:r>
      <w:r w:rsidR="0048104E">
        <w:rPr>
          <w:rFonts w:ascii="Arial" w:hAnsi="Arial" w:cs="Arial"/>
          <w:sz w:val="22"/>
          <w:szCs w:val="22"/>
        </w:rPr>
        <w:t>ais ». A</w:t>
      </w:r>
      <w:r w:rsidR="000B7E01">
        <w:rPr>
          <w:rFonts w:ascii="Arial" w:hAnsi="Arial" w:cs="Arial"/>
          <w:sz w:val="22"/>
          <w:szCs w:val="22"/>
        </w:rPr>
        <w:t xml:space="preserve">u cours </w:t>
      </w:r>
      <w:r w:rsidR="001F1B59">
        <w:rPr>
          <w:rFonts w:ascii="Arial" w:hAnsi="Arial" w:cs="Arial"/>
          <w:sz w:val="22"/>
          <w:szCs w:val="22"/>
        </w:rPr>
        <w:t>du débat</w:t>
      </w:r>
      <w:r w:rsidR="0048104E">
        <w:rPr>
          <w:rFonts w:ascii="Arial" w:hAnsi="Arial" w:cs="Arial"/>
          <w:sz w:val="22"/>
          <w:szCs w:val="22"/>
        </w:rPr>
        <w:t>,</w:t>
      </w:r>
      <w:r w:rsidR="001F1B59">
        <w:rPr>
          <w:rFonts w:ascii="Arial" w:hAnsi="Arial" w:cs="Arial"/>
          <w:sz w:val="22"/>
          <w:szCs w:val="22"/>
        </w:rPr>
        <w:t xml:space="preserve"> le Maroc était intervenu pour souligner que c’était les </w:t>
      </w:r>
      <w:r w:rsidR="001F1B59" w:rsidRPr="001F1B59">
        <w:rPr>
          <w:rFonts w:ascii="Arial" w:hAnsi="Arial" w:cs="Arial"/>
          <w:i/>
          <w:sz w:val="22"/>
          <w:szCs w:val="22"/>
        </w:rPr>
        <w:t>processus</w:t>
      </w:r>
      <w:r w:rsidR="001F1B59">
        <w:rPr>
          <w:rFonts w:ascii="Arial" w:hAnsi="Arial" w:cs="Arial"/>
          <w:sz w:val="22"/>
          <w:szCs w:val="22"/>
        </w:rPr>
        <w:t xml:space="preserve"> et non les </w:t>
      </w:r>
      <w:r w:rsidR="001F1B59" w:rsidRPr="001F1B59">
        <w:rPr>
          <w:rFonts w:ascii="Arial" w:hAnsi="Arial" w:cs="Arial"/>
          <w:i/>
          <w:sz w:val="22"/>
          <w:szCs w:val="22"/>
        </w:rPr>
        <w:t>produit</w:t>
      </w:r>
      <w:r w:rsidR="001F1B59">
        <w:rPr>
          <w:rFonts w:ascii="Arial" w:hAnsi="Arial" w:cs="Arial"/>
          <w:i/>
          <w:sz w:val="22"/>
          <w:szCs w:val="22"/>
        </w:rPr>
        <w:t>s</w:t>
      </w:r>
      <w:r w:rsidR="0048104E">
        <w:rPr>
          <w:rFonts w:ascii="Arial" w:hAnsi="Arial" w:cs="Arial"/>
          <w:sz w:val="22"/>
          <w:szCs w:val="22"/>
        </w:rPr>
        <w:t xml:space="preserve"> qui dev</w:t>
      </w:r>
      <w:r w:rsidR="001F1B59">
        <w:rPr>
          <w:rFonts w:ascii="Arial" w:hAnsi="Arial" w:cs="Arial"/>
          <w:sz w:val="22"/>
          <w:szCs w:val="22"/>
        </w:rPr>
        <w:t>aient être distingué</w:t>
      </w:r>
      <w:r w:rsidR="0048104E">
        <w:rPr>
          <w:rFonts w:ascii="Arial" w:hAnsi="Arial" w:cs="Arial"/>
          <w:sz w:val="22"/>
          <w:szCs w:val="22"/>
        </w:rPr>
        <w:t>s</w:t>
      </w:r>
      <w:r w:rsidR="001F1B59">
        <w:rPr>
          <w:rFonts w:ascii="Arial" w:hAnsi="Arial" w:cs="Arial"/>
          <w:sz w:val="22"/>
          <w:szCs w:val="22"/>
        </w:rPr>
        <w:t xml:space="preserve">. Suite à cette intervention, une précision avait été ajoutée afin d’éviter l’inscription d’un produit sur la Liste représentative et le titre avait été modifié pour devenir « l’art traditionnel du tissage du tapis azerbaïdjanais en </w:t>
      </w:r>
      <w:r w:rsidR="001F1B59" w:rsidRPr="001F1B59">
        <w:rPr>
          <w:rFonts w:ascii="Arial" w:hAnsi="Arial" w:cs="Arial"/>
          <w:sz w:val="22"/>
          <w:szCs w:val="22"/>
        </w:rPr>
        <w:t>République</w:t>
      </w:r>
      <w:r w:rsidR="001F1B59">
        <w:rPr>
          <w:rFonts w:ascii="Arial" w:hAnsi="Arial" w:cs="Arial"/>
          <w:sz w:val="22"/>
          <w:szCs w:val="22"/>
        </w:rPr>
        <w:t xml:space="preserve"> d’</w:t>
      </w:r>
      <w:r w:rsidR="001F1B59" w:rsidRPr="001F1B59">
        <w:rPr>
          <w:rFonts w:ascii="Arial" w:hAnsi="Arial" w:cs="Arial"/>
          <w:sz w:val="22"/>
          <w:szCs w:val="22"/>
        </w:rPr>
        <w:t>Azerbaïdjan</w:t>
      </w:r>
      <w:r w:rsidR="001F1B59">
        <w:rPr>
          <w:rFonts w:ascii="Arial" w:hAnsi="Arial" w:cs="Arial"/>
          <w:sz w:val="22"/>
          <w:szCs w:val="22"/>
        </w:rPr>
        <w:t xml:space="preserve"> ». La </w:t>
      </w:r>
      <w:r w:rsidR="001F1B59" w:rsidRPr="001F1B59">
        <w:rPr>
          <w:rFonts w:ascii="Arial" w:hAnsi="Arial" w:cs="Arial"/>
          <w:sz w:val="22"/>
          <w:szCs w:val="22"/>
        </w:rPr>
        <w:t>délégation</w:t>
      </w:r>
      <w:r w:rsidR="001F1B59">
        <w:rPr>
          <w:rFonts w:ascii="Arial" w:hAnsi="Arial" w:cs="Arial"/>
          <w:sz w:val="22"/>
          <w:szCs w:val="22"/>
        </w:rPr>
        <w:t xml:space="preserve"> a, </w:t>
      </w:r>
      <w:r w:rsidR="001F1B59" w:rsidRPr="001F1B59">
        <w:rPr>
          <w:rFonts w:ascii="Arial" w:hAnsi="Arial" w:cs="Arial"/>
          <w:sz w:val="22"/>
          <w:szCs w:val="22"/>
        </w:rPr>
        <w:t>par conséquent</w:t>
      </w:r>
      <w:r w:rsidR="001F1B59">
        <w:rPr>
          <w:rFonts w:ascii="Arial" w:hAnsi="Arial" w:cs="Arial"/>
          <w:sz w:val="22"/>
          <w:szCs w:val="22"/>
        </w:rPr>
        <w:t xml:space="preserve">, souhaité insister sur le rôle central joué par le processus et non par le produit, et que l’on se réfère à la </w:t>
      </w:r>
      <w:r w:rsidR="001F1B59" w:rsidRPr="001F1B59">
        <w:rPr>
          <w:rFonts w:ascii="Arial" w:hAnsi="Arial" w:cs="Arial"/>
          <w:sz w:val="22"/>
          <w:szCs w:val="22"/>
        </w:rPr>
        <w:t>décision</w:t>
      </w:r>
      <w:r w:rsidR="0091689B">
        <w:rPr>
          <w:rFonts w:ascii="Arial" w:hAnsi="Arial" w:cs="Arial"/>
          <w:sz w:val="22"/>
          <w:szCs w:val="22"/>
        </w:rPr>
        <w:t> </w:t>
      </w:r>
      <w:r w:rsidR="001F1B59">
        <w:rPr>
          <w:rFonts w:ascii="Arial" w:hAnsi="Arial" w:cs="Arial"/>
          <w:sz w:val="22"/>
          <w:szCs w:val="22"/>
        </w:rPr>
        <w:t>5.COM</w:t>
      </w:r>
      <w:r w:rsidR="0091689B">
        <w:rPr>
          <w:rFonts w:ascii="Arial" w:hAnsi="Arial" w:cs="Arial"/>
          <w:sz w:val="22"/>
          <w:szCs w:val="22"/>
        </w:rPr>
        <w:t> </w:t>
      </w:r>
      <w:r w:rsidR="001F1B59">
        <w:rPr>
          <w:rFonts w:ascii="Arial" w:hAnsi="Arial" w:cs="Arial"/>
          <w:sz w:val="22"/>
          <w:szCs w:val="22"/>
        </w:rPr>
        <w:t xml:space="preserve">6.2 lorsque des décisions semblables seraient prises. Par ailleurs, dans le </w:t>
      </w:r>
      <w:r w:rsidR="001F1B59" w:rsidRPr="001F1B59">
        <w:rPr>
          <w:rFonts w:ascii="Arial" w:hAnsi="Arial" w:cs="Arial"/>
          <w:sz w:val="22"/>
          <w:szCs w:val="22"/>
        </w:rPr>
        <w:t>paragraphe</w:t>
      </w:r>
      <w:r w:rsidR="001F1B59">
        <w:rPr>
          <w:rFonts w:ascii="Arial" w:hAnsi="Arial" w:cs="Arial"/>
          <w:sz w:val="22"/>
          <w:szCs w:val="22"/>
        </w:rPr>
        <w:t xml:space="preserve"> 54 de son </w:t>
      </w:r>
      <w:r w:rsidR="001F1B59">
        <w:rPr>
          <w:rFonts w:ascii="Arial" w:hAnsi="Arial" w:cs="Arial"/>
          <w:sz w:val="22"/>
          <w:szCs w:val="22"/>
        </w:rPr>
        <w:lastRenderedPageBreak/>
        <w:t>rappor</w:t>
      </w:r>
      <w:r w:rsidR="0048104E">
        <w:rPr>
          <w:rFonts w:ascii="Arial" w:hAnsi="Arial" w:cs="Arial"/>
          <w:sz w:val="22"/>
          <w:szCs w:val="22"/>
        </w:rPr>
        <w:t>t</w:t>
      </w:r>
      <w:r w:rsidR="001F1B59">
        <w:rPr>
          <w:rFonts w:ascii="Arial" w:hAnsi="Arial" w:cs="Arial"/>
          <w:sz w:val="22"/>
          <w:szCs w:val="22"/>
        </w:rPr>
        <w:t>, l’Organe subsidiaire a déclaré que les États soumissionnaires</w:t>
      </w:r>
      <w:r w:rsidR="0048104E">
        <w:rPr>
          <w:rFonts w:ascii="Arial" w:hAnsi="Arial" w:cs="Arial"/>
          <w:sz w:val="22"/>
          <w:szCs w:val="22"/>
        </w:rPr>
        <w:t xml:space="preserve"> devaient mettre en œuvre des mesures de sauvegarde concrètes et précises qui mettent l’accent sur la </w:t>
      </w:r>
      <w:r w:rsidR="0048104E" w:rsidRPr="0048104E">
        <w:rPr>
          <w:rFonts w:ascii="Arial" w:hAnsi="Arial" w:cs="Arial"/>
          <w:sz w:val="22"/>
          <w:szCs w:val="22"/>
        </w:rPr>
        <w:t xml:space="preserve">transmission </w:t>
      </w:r>
      <w:r w:rsidR="0048104E">
        <w:rPr>
          <w:rFonts w:ascii="Arial" w:hAnsi="Arial" w:cs="Arial"/>
          <w:sz w:val="22"/>
          <w:szCs w:val="22"/>
        </w:rPr>
        <w:t xml:space="preserve">plutôt que sur des approches muséologiques qui tendent à figer l’élément. La </w:t>
      </w:r>
      <w:r w:rsidR="0048104E" w:rsidRPr="0048104E">
        <w:rPr>
          <w:rFonts w:ascii="Arial" w:hAnsi="Arial" w:cs="Arial"/>
          <w:sz w:val="22"/>
          <w:szCs w:val="22"/>
        </w:rPr>
        <w:t>délégation</w:t>
      </w:r>
      <w:r w:rsidR="0048104E">
        <w:rPr>
          <w:rFonts w:ascii="Arial" w:hAnsi="Arial" w:cs="Arial"/>
          <w:sz w:val="22"/>
          <w:szCs w:val="22"/>
        </w:rPr>
        <w:t xml:space="preserve"> a souhaité rappeler les discussions du jour précédent sur le rôle des musées, ajoutant que ceux-ci jouaient </w:t>
      </w:r>
      <w:r w:rsidR="0048104E" w:rsidRPr="0048104E">
        <w:rPr>
          <w:rFonts w:ascii="Arial" w:hAnsi="Arial" w:cs="Arial"/>
          <w:sz w:val="22"/>
          <w:szCs w:val="22"/>
        </w:rPr>
        <w:t>également</w:t>
      </w:r>
      <w:r w:rsidR="0048104E">
        <w:rPr>
          <w:rFonts w:ascii="Arial" w:hAnsi="Arial" w:cs="Arial"/>
          <w:sz w:val="22"/>
          <w:szCs w:val="22"/>
        </w:rPr>
        <w:t xml:space="preserve"> un rôle important qui n’impliquait pas nécessairement de figer un élément. Les musées pouvaient agir en tant que médiateurs et étaient des acteurs essentiels du processus de </w:t>
      </w:r>
      <w:r w:rsidR="0048104E" w:rsidRPr="0048104E">
        <w:rPr>
          <w:rFonts w:ascii="Arial" w:hAnsi="Arial" w:cs="Arial"/>
          <w:sz w:val="22"/>
          <w:szCs w:val="22"/>
        </w:rPr>
        <w:t>sauvegarde</w:t>
      </w:r>
      <w:r w:rsidR="000416B0">
        <w:rPr>
          <w:rFonts w:ascii="Arial" w:hAnsi="Arial" w:cs="Arial"/>
          <w:sz w:val="22"/>
          <w:szCs w:val="22"/>
        </w:rPr>
        <w:t xml:space="preserve">. </w:t>
      </w:r>
    </w:p>
    <w:p w14:paraId="5EB16791" w14:textId="53E4D254" w:rsidR="00AD7B83" w:rsidRDefault="000416B0" w:rsidP="008A68CF">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0416B0">
        <w:rPr>
          <w:rFonts w:ascii="Arial" w:hAnsi="Arial" w:cs="Arial"/>
          <w:sz w:val="22"/>
          <w:szCs w:val="22"/>
        </w:rPr>
        <w:t>délégation</w:t>
      </w:r>
      <w:r>
        <w:rPr>
          <w:rFonts w:ascii="Arial" w:hAnsi="Arial" w:cs="Arial"/>
          <w:sz w:val="22"/>
          <w:szCs w:val="22"/>
        </w:rPr>
        <w:t xml:space="preserve"> de la </w:t>
      </w:r>
      <w:r w:rsidRPr="000416B0">
        <w:rPr>
          <w:rFonts w:ascii="Arial" w:hAnsi="Arial" w:cs="Arial"/>
          <w:b/>
          <w:sz w:val="22"/>
          <w:szCs w:val="22"/>
        </w:rPr>
        <w:t>République de Corée</w:t>
      </w:r>
      <w:r>
        <w:rPr>
          <w:rFonts w:ascii="Arial" w:hAnsi="Arial" w:cs="Arial"/>
          <w:sz w:val="22"/>
          <w:szCs w:val="22"/>
        </w:rPr>
        <w:t xml:space="preserve"> a remercié l’Organe subsidiaire</w:t>
      </w:r>
      <w:r w:rsidR="008C4AD2">
        <w:rPr>
          <w:rFonts w:ascii="Arial" w:hAnsi="Arial" w:cs="Arial"/>
          <w:sz w:val="22"/>
          <w:szCs w:val="22"/>
        </w:rPr>
        <w:t xml:space="preserve"> pour son travail ardu, </w:t>
      </w:r>
      <w:r>
        <w:rPr>
          <w:rFonts w:ascii="Arial" w:hAnsi="Arial" w:cs="Arial"/>
          <w:sz w:val="22"/>
          <w:szCs w:val="22"/>
        </w:rPr>
        <w:t>sa précieuse contribution à l’</w:t>
      </w:r>
      <w:r w:rsidRPr="000416B0">
        <w:rPr>
          <w:rFonts w:ascii="Arial" w:hAnsi="Arial" w:cs="Arial"/>
          <w:sz w:val="22"/>
          <w:szCs w:val="22"/>
        </w:rPr>
        <w:t>évaluation</w:t>
      </w:r>
      <w:r>
        <w:rPr>
          <w:rFonts w:ascii="Arial" w:hAnsi="Arial" w:cs="Arial"/>
          <w:sz w:val="22"/>
          <w:szCs w:val="22"/>
        </w:rPr>
        <w:t xml:space="preserve"> des 46 dossiers de </w:t>
      </w:r>
      <w:r w:rsidRPr="000416B0">
        <w:rPr>
          <w:rFonts w:ascii="Arial" w:hAnsi="Arial" w:cs="Arial"/>
          <w:sz w:val="22"/>
          <w:szCs w:val="22"/>
        </w:rPr>
        <w:t>candidature</w:t>
      </w:r>
      <w:r w:rsidR="008C4AD2">
        <w:rPr>
          <w:rFonts w:ascii="Arial" w:hAnsi="Arial" w:cs="Arial"/>
          <w:sz w:val="22"/>
          <w:szCs w:val="22"/>
        </w:rPr>
        <w:t xml:space="preserve"> et la rédaction </w:t>
      </w:r>
      <w:r w:rsidR="009A395C">
        <w:rPr>
          <w:rFonts w:ascii="Arial" w:hAnsi="Arial" w:cs="Arial"/>
          <w:sz w:val="22"/>
          <w:szCs w:val="22"/>
        </w:rPr>
        <w:t>d’un dossier substantiel sur sa procédure d’</w:t>
      </w:r>
      <w:r w:rsidR="008C4AD2">
        <w:rPr>
          <w:rFonts w:ascii="Arial" w:hAnsi="Arial" w:cs="Arial"/>
          <w:sz w:val="22"/>
          <w:szCs w:val="22"/>
        </w:rPr>
        <w:t xml:space="preserve">examen. Elle a </w:t>
      </w:r>
      <w:r w:rsidR="008C4AD2" w:rsidRPr="008C4AD2">
        <w:rPr>
          <w:rFonts w:ascii="Arial" w:hAnsi="Arial" w:cs="Arial"/>
          <w:sz w:val="22"/>
          <w:szCs w:val="22"/>
        </w:rPr>
        <w:t>également</w:t>
      </w:r>
      <w:r w:rsidR="008C4AD2">
        <w:rPr>
          <w:rFonts w:ascii="Arial" w:hAnsi="Arial" w:cs="Arial"/>
          <w:sz w:val="22"/>
          <w:szCs w:val="22"/>
        </w:rPr>
        <w:t xml:space="preserve"> exprimé sa </w:t>
      </w:r>
      <w:r w:rsidR="008C4AD2" w:rsidRPr="008C4AD2">
        <w:rPr>
          <w:rFonts w:ascii="Arial" w:hAnsi="Arial" w:cs="Arial"/>
          <w:sz w:val="22"/>
          <w:szCs w:val="22"/>
        </w:rPr>
        <w:t>reconnaissance</w:t>
      </w:r>
      <w:r w:rsidR="008C4AD2">
        <w:rPr>
          <w:rFonts w:ascii="Arial" w:hAnsi="Arial" w:cs="Arial"/>
          <w:sz w:val="22"/>
          <w:szCs w:val="22"/>
        </w:rPr>
        <w:t xml:space="preserve"> pour le choix du dossier de </w:t>
      </w:r>
      <w:r w:rsidR="008C4AD2" w:rsidRPr="008C4AD2">
        <w:rPr>
          <w:rFonts w:ascii="Arial" w:hAnsi="Arial" w:cs="Arial"/>
          <w:sz w:val="22"/>
          <w:szCs w:val="22"/>
        </w:rPr>
        <w:t>candidature</w:t>
      </w:r>
      <w:r w:rsidR="008C4AD2">
        <w:rPr>
          <w:rFonts w:ascii="Arial" w:hAnsi="Arial" w:cs="Arial"/>
          <w:sz w:val="22"/>
          <w:szCs w:val="22"/>
        </w:rPr>
        <w:t xml:space="preserve"> coréen en tant que bon exemple, et </w:t>
      </w:r>
      <w:r w:rsidR="009A395C">
        <w:rPr>
          <w:rFonts w:ascii="Arial" w:hAnsi="Arial" w:cs="Arial"/>
          <w:sz w:val="22"/>
          <w:szCs w:val="22"/>
        </w:rPr>
        <w:t xml:space="preserve">a </w:t>
      </w:r>
      <w:r w:rsidR="008C4AD2">
        <w:rPr>
          <w:rFonts w:ascii="Arial" w:hAnsi="Arial" w:cs="Arial"/>
          <w:sz w:val="22"/>
          <w:szCs w:val="22"/>
        </w:rPr>
        <w:t xml:space="preserve">apprécié tous les commentaires </w:t>
      </w:r>
      <w:r w:rsidR="009A395C">
        <w:rPr>
          <w:rFonts w:ascii="Arial" w:hAnsi="Arial" w:cs="Arial"/>
          <w:sz w:val="22"/>
          <w:szCs w:val="22"/>
        </w:rPr>
        <w:t xml:space="preserve">précieux </w:t>
      </w:r>
      <w:r w:rsidR="008C4AD2">
        <w:rPr>
          <w:rFonts w:ascii="Arial" w:hAnsi="Arial" w:cs="Arial"/>
          <w:sz w:val="22"/>
          <w:szCs w:val="22"/>
        </w:rPr>
        <w:t xml:space="preserve">formulés sur chaque </w:t>
      </w:r>
      <w:r w:rsidR="008C4AD2" w:rsidRPr="008C4AD2">
        <w:rPr>
          <w:rFonts w:ascii="Arial" w:hAnsi="Arial" w:cs="Arial"/>
          <w:sz w:val="22"/>
          <w:szCs w:val="22"/>
        </w:rPr>
        <w:t>candidature</w:t>
      </w:r>
      <w:r w:rsidR="008C4AD2">
        <w:rPr>
          <w:rFonts w:ascii="Arial" w:hAnsi="Arial" w:cs="Arial"/>
          <w:sz w:val="22"/>
          <w:szCs w:val="22"/>
        </w:rPr>
        <w:t xml:space="preserve"> car ceux-ci permettraient aux États soumissionnaires, y compris la </w:t>
      </w:r>
      <w:r w:rsidR="008C4AD2" w:rsidRPr="008C4AD2">
        <w:rPr>
          <w:rFonts w:ascii="Arial" w:hAnsi="Arial" w:cs="Arial"/>
          <w:sz w:val="22"/>
          <w:szCs w:val="22"/>
        </w:rPr>
        <w:t>République</w:t>
      </w:r>
      <w:r w:rsidR="008C4AD2">
        <w:rPr>
          <w:rFonts w:ascii="Arial" w:hAnsi="Arial" w:cs="Arial"/>
          <w:sz w:val="22"/>
          <w:szCs w:val="22"/>
        </w:rPr>
        <w:t xml:space="preserve"> de Corée, de mieux préparer leurs candidatures lors des cycles à venir. La </w:t>
      </w:r>
      <w:r w:rsidR="008C4AD2" w:rsidRPr="008C4AD2">
        <w:rPr>
          <w:rFonts w:ascii="Arial" w:hAnsi="Arial" w:cs="Arial"/>
          <w:sz w:val="22"/>
          <w:szCs w:val="22"/>
        </w:rPr>
        <w:t>délégation</w:t>
      </w:r>
      <w:r w:rsidR="00856682">
        <w:rPr>
          <w:rFonts w:ascii="Arial" w:hAnsi="Arial" w:cs="Arial"/>
          <w:sz w:val="22"/>
          <w:szCs w:val="22"/>
        </w:rPr>
        <w:t xml:space="preserve"> a espéré que le nouvel Organe d'évaluation saurait tirer parti de la riche expérience et du savoir-faire de l’Organe subsidiaire, et s’est réjouie de l’étroite </w:t>
      </w:r>
      <w:r w:rsidR="00856682" w:rsidRPr="00856682">
        <w:rPr>
          <w:rFonts w:ascii="Arial" w:hAnsi="Arial" w:cs="Arial"/>
          <w:sz w:val="22"/>
          <w:szCs w:val="22"/>
        </w:rPr>
        <w:t>coopération</w:t>
      </w:r>
      <w:r w:rsidR="00856682">
        <w:rPr>
          <w:rFonts w:ascii="Arial" w:hAnsi="Arial" w:cs="Arial"/>
          <w:sz w:val="22"/>
          <w:szCs w:val="22"/>
        </w:rPr>
        <w:t xml:space="preserve"> entre les deux Organes. </w:t>
      </w:r>
    </w:p>
    <w:p w14:paraId="04397DC3" w14:textId="2112915F" w:rsidR="00856682" w:rsidRDefault="009A395C" w:rsidP="008A68CF">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En l’absence d’observateurs souhaitant prendre la parole, le </w:t>
      </w:r>
      <w:r w:rsidRPr="009A395C">
        <w:rPr>
          <w:rFonts w:ascii="Arial" w:hAnsi="Arial" w:cs="Arial"/>
          <w:b/>
          <w:sz w:val="22"/>
          <w:szCs w:val="22"/>
        </w:rPr>
        <w:t>Président</w:t>
      </w:r>
      <w:r>
        <w:rPr>
          <w:rFonts w:ascii="Arial" w:hAnsi="Arial" w:cs="Arial"/>
          <w:sz w:val="22"/>
          <w:szCs w:val="22"/>
        </w:rPr>
        <w:t xml:space="preserve"> a remercié le Comité pour ses interventions, puis est passé à l’examen des candidatures à la Liste représentative. Comme précisé au début de la séance, le Président a suspendu l’examen du chapeau du projet de décision jusqu’à ce que toutes les décisions individuelles aient été prises, il a invité la Vice-Présidente de l’Organe subsidiaire à présenter les candidatures.</w:t>
      </w:r>
    </w:p>
    <w:p w14:paraId="599AED53" w14:textId="1A2D6EE6" w:rsidR="00816651" w:rsidRDefault="009A395C" w:rsidP="00816651">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1546A5">
        <w:rPr>
          <w:rFonts w:ascii="Arial" w:hAnsi="Arial" w:cs="Arial"/>
          <w:b/>
          <w:sz w:val="22"/>
          <w:szCs w:val="22"/>
        </w:rPr>
        <w:t>Vice-Présidente de l’Organe subsidiaire</w:t>
      </w:r>
      <w:r>
        <w:rPr>
          <w:rFonts w:ascii="Arial" w:hAnsi="Arial" w:cs="Arial"/>
          <w:sz w:val="22"/>
          <w:szCs w:val="22"/>
        </w:rPr>
        <w:t xml:space="preserve"> a présenté la première </w:t>
      </w:r>
      <w:r w:rsidRPr="009A395C">
        <w:rPr>
          <w:rFonts w:ascii="Arial" w:hAnsi="Arial" w:cs="Arial"/>
          <w:sz w:val="22"/>
          <w:szCs w:val="22"/>
        </w:rPr>
        <w:t>candidature</w:t>
      </w:r>
      <w:r w:rsidR="001546A5">
        <w:rPr>
          <w:rFonts w:ascii="Arial" w:hAnsi="Arial" w:cs="Arial"/>
          <w:sz w:val="22"/>
          <w:szCs w:val="22"/>
        </w:rPr>
        <w:t xml:space="preserve">, </w:t>
      </w:r>
      <w:r w:rsidR="001546A5" w:rsidRPr="001546A5">
        <w:rPr>
          <w:rFonts w:ascii="Arial" w:hAnsi="Arial" w:cs="Arial"/>
          <w:b/>
          <w:sz w:val="22"/>
          <w:szCs w:val="22"/>
        </w:rPr>
        <w:t>le rituel et les cérémonies de la Sebeïba dans l’oasis de Djanet, Algérie</w:t>
      </w:r>
      <w:r w:rsidR="001546A5">
        <w:rPr>
          <w:rFonts w:ascii="Arial" w:hAnsi="Arial" w:cs="Arial"/>
          <w:sz w:val="22"/>
          <w:szCs w:val="22"/>
        </w:rPr>
        <w:t xml:space="preserve"> [projet de décision</w:t>
      </w:r>
      <w:r w:rsidR="00F43D57">
        <w:rPr>
          <w:rFonts w:ascii="Arial" w:hAnsi="Arial" w:cs="Arial"/>
          <w:sz w:val="22"/>
          <w:szCs w:val="22"/>
        </w:rPr>
        <w:t> </w:t>
      </w:r>
      <w:r w:rsidR="001546A5">
        <w:rPr>
          <w:rFonts w:ascii="Arial" w:hAnsi="Arial" w:cs="Arial"/>
          <w:sz w:val="22"/>
          <w:szCs w:val="22"/>
        </w:rPr>
        <w:t>9.COM</w:t>
      </w:r>
      <w:r w:rsidR="00F43D57">
        <w:rPr>
          <w:rFonts w:ascii="Arial" w:hAnsi="Arial" w:cs="Arial"/>
          <w:sz w:val="22"/>
          <w:szCs w:val="22"/>
        </w:rPr>
        <w:t> </w:t>
      </w:r>
      <w:r w:rsidR="001546A5">
        <w:rPr>
          <w:rFonts w:ascii="Arial" w:hAnsi="Arial" w:cs="Arial"/>
          <w:sz w:val="22"/>
          <w:szCs w:val="22"/>
        </w:rPr>
        <w:t>10.1]. Le rituel et les cérémonies de la Sebeïba sont pratiqués par deux communautés vivant à Djanet, pendant une durée de dix jours, au cours du premier mois du calendrier l</w:t>
      </w:r>
      <w:r w:rsidR="00E54D8F">
        <w:rPr>
          <w:rFonts w:ascii="Arial" w:hAnsi="Arial" w:cs="Arial"/>
          <w:sz w:val="22"/>
          <w:szCs w:val="22"/>
        </w:rPr>
        <w:t>unaire musulman. Les danseurs et</w:t>
      </w:r>
      <w:r w:rsidR="001546A5">
        <w:rPr>
          <w:rFonts w:ascii="Arial" w:hAnsi="Arial" w:cs="Arial"/>
          <w:sz w:val="22"/>
          <w:szCs w:val="22"/>
        </w:rPr>
        <w:t xml:space="preserve"> les chanteurs s’affrontent pour avoir le droit de représenter leurs communautés</w:t>
      </w:r>
      <w:r w:rsidR="00E54D8F">
        <w:rPr>
          <w:rFonts w:ascii="Arial" w:hAnsi="Arial" w:cs="Arial"/>
          <w:sz w:val="22"/>
          <w:szCs w:val="22"/>
        </w:rPr>
        <w:t xml:space="preserve"> </w:t>
      </w:r>
      <w:r w:rsidR="001546A5">
        <w:rPr>
          <w:rFonts w:ascii="Arial" w:hAnsi="Arial" w:cs="Arial"/>
          <w:sz w:val="22"/>
          <w:szCs w:val="22"/>
        </w:rPr>
        <w:t>lors d’une compétition sur une durée de neuf jours</w:t>
      </w:r>
      <w:r w:rsidR="00E54D8F">
        <w:rPr>
          <w:rFonts w:ascii="Arial" w:hAnsi="Arial" w:cs="Arial"/>
          <w:sz w:val="22"/>
          <w:szCs w:val="22"/>
        </w:rPr>
        <w:t xml:space="preserve">. </w:t>
      </w:r>
      <w:r w:rsidR="001546A5">
        <w:rPr>
          <w:rFonts w:ascii="Arial" w:hAnsi="Arial" w:cs="Arial"/>
          <w:sz w:val="22"/>
          <w:szCs w:val="22"/>
        </w:rPr>
        <w:t xml:space="preserve"> </w:t>
      </w:r>
      <w:r w:rsidR="00E54D8F">
        <w:rPr>
          <w:rFonts w:ascii="Arial" w:hAnsi="Arial" w:cs="Arial"/>
          <w:sz w:val="22"/>
          <w:szCs w:val="22"/>
        </w:rPr>
        <w:t xml:space="preserve">Une fois arrivés, les danseurs forment un cercle en faisant cliqueter leurs épées en continu tandis que les femmes chantent des chants traditionnels au rythme des tambourins. Le rituel conjure symboliquement la violence potentielle entre communautés rivales en la simulant et en la transposant dans le domaine de la compétition artistique. Dans son </w:t>
      </w:r>
      <w:r w:rsidR="00E54D8F" w:rsidRPr="00E54D8F">
        <w:rPr>
          <w:rFonts w:ascii="Arial" w:hAnsi="Arial" w:cs="Arial"/>
          <w:sz w:val="22"/>
          <w:szCs w:val="22"/>
        </w:rPr>
        <w:t>évaluation</w:t>
      </w:r>
      <w:r w:rsidR="00E54D8F">
        <w:rPr>
          <w:rFonts w:ascii="Arial" w:hAnsi="Arial" w:cs="Arial"/>
          <w:sz w:val="22"/>
          <w:szCs w:val="22"/>
        </w:rPr>
        <w:t>, l’Organe subsidiaire</w:t>
      </w:r>
      <w:r w:rsidR="00714B91">
        <w:rPr>
          <w:rFonts w:ascii="Arial" w:hAnsi="Arial" w:cs="Arial"/>
          <w:sz w:val="22"/>
          <w:szCs w:val="22"/>
        </w:rPr>
        <w:t xml:space="preserve"> a</w:t>
      </w:r>
      <w:r w:rsidR="00813C17">
        <w:rPr>
          <w:rFonts w:ascii="Arial" w:hAnsi="Arial" w:cs="Arial"/>
          <w:sz w:val="22"/>
          <w:szCs w:val="22"/>
        </w:rPr>
        <w:t>vait</w:t>
      </w:r>
      <w:r w:rsidR="00714B91">
        <w:rPr>
          <w:rFonts w:ascii="Arial" w:hAnsi="Arial" w:cs="Arial"/>
          <w:sz w:val="22"/>
          <w:szCs w:val="22"/>
        </w:rPr>
        <w:t xml:space="preserve"> </w:t>
      </w:r>
      <w:r w:rsidR="00E54D8F">
        <w:rPr>
          <w:rFonts w:ascii="Arial" w:hAnsi="Arial" w:cs="Arial"/>
          <w:sz w:val="22"/>
          <w:szCs w:val="22"/>
        </w:rPr>
        <w:t xml:space="preserve">estimé que la </w:t>
      </w:r>
      <w:r w:rsidR="00E54D8F" w:rsidRPr="00E54D8F">
        <w:rPr>
          <w:rFonts w:ascii="Arial" w:hAnsi="Arial" w:cs="Arial"/>
          <w:sz w:val="22"/>
          <w:szCs w:val="22"/>
        </w:rPr>
        <w:t>candidature</w:t>
      </w:r>
      <w:r w:rsidR="00E54D8F">
        <w:rPr>
          <w:rFonts w:ascii="Arial" w:hAnsi="Arial" w:cs="Arial"/>
          <w:sz w:val="22"/>
          <w:szCs w:val="22"/>
        </w:rPr>
        <w:t xml:space="preserve"> satisfaisait </w:t>
      </w:r>
      <w:r w:rsidR="00714B91">
        <w:rPr>
          <w:rFonts w:ascii="Arial" w:hAnsi="Arial" w:cs="Arial"/>
          <w:sz w:val="22"/>
          <w:szCs w:val="22"/>
        </w:rPr>
        <w:t xml:space="preserve">aux critères R.1, R .3 et R.4 mais que les détails techniques faisaient défaut pour déterminer la </w:t>
      </w:r>
      <w:r w:rsidR="00714B91" w:rsidRPr="00714B91">
        <w:rPr>
          <w:rFonts w:ascii="Arial" w:hAnsi="Arial" w:cs="Arial"/>
          <w:sz w:val="22"/>
          <w:szCs w:val="22"/>
        </w:rPr>
        <w:t>satisfaction</w:t>
      </w:r>
      <w:r w:rsidR="00714B91">
        <w:rPr>
          <w:rFonts w:ascii="Arial" w:hAnsi="Arial" w:cs="Arial"/>
          <w:sz w:val="22"/>
          <w:szCs w:val="22"/>
        </w:rPr>
        <w:t xml:space="preserve"> aux critères R.2 et R.5. L'Organe a</w:t>
      </w:r>
      <w:r w:rsidR="00813C17">
        <w:rPr>
          <w:rFonts w:ascii="Arial" w:hAnsi="Arial" w:cs="Arial"/>
          <w:sz w:val="22"/>
          <w:szCs w:val="22"/>
        </w:rPr>
        <w:t>vait</w:t>
      </w:r>
      <w:r w:rsidR="00714B91">
        <w:rPr>
          <w:rFonts w:ascii="Arial" w:hAnsi="Arial" w:cs="Arial"/>
          <w:sz w:val="22"/>
          <w:szCs w:val="22"/>
        </w:rPr>
        <w:t xml:space="preserve"> jugé que l’État </w:t>
      </w:r>
      <w:r w:rsidR="00714B91" w:rsidRPr="00714B91">
        <w:rPr>
          <w:rFonts w:ascii="Arial" w:hAnsi="Arial" w:cs="Arial"/>
          <w:sz w:val="22"/>
          <w:szCs w:val="22"/>
        </w:rPr>
        <w:t>soumissionnaire</w:t>
      </w:r>
      <w:r w:rsidR="00813C17">
        <w:rPr>
          <w:rFonts w:ascii="Arial" w:hAnsi="Arial" w:cs="Arial"/>
          <w:sz w:val="22"/>
          <w:szCs w:val="22"/>
        </w:rPr>
        <w:t xml:space="preserve"> </w:t>
      </w:r>
      <w:r w:rsidR="0062680C">
        <w:rPr>
          <w:rFonts w:ascii="Arial" w:hAnsi="Arial" w:cs="Arial"/>
          <w:sz w:val="22"/>
          <w:szCs w:val="22"/>
        </w:rPr>
        <w:t>décri</w:t>
      </w:r>
      <w:r w:rsidR="00813C17">
        <w:rPr>
          <w:rFonts w:ascii="Arial" w:hAnsi="Arial" w:cs="Arial"/>
          <w:sz w:val="22"/>
          <w:szCs w:val="22"/>
        </w:rPr>
        <w:t>vai</w:t>
      </w:r>
      <w:r w:rsidR="0062680C">
        <w:rPr>
          <w:rFonts w:ascii="Arial" w:hAnsi="Arial" w:cs="Arial"/>
          <w:sz w:val="22"/>
          <w:szCs w:val="22"/>
        </w:rPr>
        <w:t xml:space="preserve">t avec suffisamment de détails les principales </w:t>
      </w:r>
      <w:r w:rsidR="0062680C" w:rsidRPr="0062680C">
        <w:rPr>
          <w:rFonts w:ascii="Arial" w:hAnsi="Arial" w:cs="Arial"/>
          <w:sz w:val="22"/>
          <w:szCs w:val="22"/>
        </w:rPr>
        <w:t>caractéristiques</w:t>
      </w:r>
      <w:r w:rsidR="0062680C">
        <w:rPr>
          <w:rFonts w:ascii="Arial" w:hAnsi="Arial" w:cs="Arial"/>
          <w:sz w:val="22"/>
          <w:szCs w:val="22"/>
        </w:rPr>
        <w:t xml:space="preserve"> du rituel et des cérémonies qui donnaient à la </w:t>
      </w:r>
      <w:r w:rsidR="0062680C" w:rsidRPr="0062680C">
        <w:rPr>
          <w:rFonts w:ascii="Arial" w:hAnsi="Arial" w:cs="Arial"/>
          <w:sz w:val="22"/>
          <w:szCs w:val="22"/>
        </w:rPr>
        <w:t>communauté</w:t>
      </w:r>
      <w:r w:rsidR="0062680C">
        <w:rPr>
          <w:rFonts w:ascii="Arial" w:hAnsi="Arial" w:cs="Arial"/>
          <w:sz w:val="22"/>
          <w:szCs w:val="22"/>
        </w:rPr>
        <w:t xml:space="preserve"> un sentiment d’identité et de </w:t>
      </w:r>
      <w:r w:rsidR="0062680C" w:rsidRPr="0062680C">
        <w:rPr>
          <w:rFonts w:ascii="Arial" w:hAnsi="Arial" w:cs="Arial"/>
          <w:sz w:val="22"/>
          <w:szCs w:val="22"/>
        </w:rPr>
        <w:t>continuité</w:t>
      </w:r>
      <w:r w:rsidR="0062680C">
        <w:rPr>
          <w:rFonts w:ascii="Arial" w:hAnsi="Arial" w:cs="Arial"/>
          <w:sz w:val="22"/>
          <w:szCs w:val="22"/>
        </w:rPr>
        <w:t>, contribuant à la promotion d’une vie empreinte de paix au sein de la société. Il a</w:t>
      </w:r>
      <w:r w:rsidR="00813C17">
        <w:rPr>
          <w:rFonts w:ascii="Arial" w:hAnsi="Arial" w:cs="Arial"/>
          <w:sz w:val="22"/>
          <w:szCs w:val="22"/>
        </w:rPr>
        <w:t>vait</w:t>
      </w:r>
      <w:r w:rsidR="0062680C">
        <w:rPr>
          <w:rFonts w:ascii="Arial" w:hAnsi="Arial" w:cs="Arial"/>
          <w:sz w:val="22"/>
          <w:szCs w:val="22"/>
        </w:rPr>
        <w:t xml:space="preserve"> </w:t>
      </w:r>
      <w:r w:rsidR="0062680C" w:rsidRPr="0062680C">
        <w:rPr>
          <w:rFonts w:ascii="Arial" w:hAnsi="Arial" w:cs="Arial"/>
          <w:sz w:val="22"/>
          <w:szCs w:val="22"/>
        </w:rPr>
        <w:t>également</w:t>
      </w:r>
      <w:r w:rsidR="0062680C">
        <w:rPr>
          <w:rFonts w:ascii="Arial" w:hAnsi="Arial" w:cs="Arial"/>
          <w:sz w:val="22"/>
          <w:szCs w:val="22"/>
        </w:rPr>
        <w:t xml:space="preserve"> estimé que les mesures de sauvegarde</w:t>
      </w:r>
      <w:r w:rsidR="00631923">
        <w:rPr>
          <w:rFonts w:ascii="Arial" w:hAnsi="Arial" w:cs="Arial"/>
          <w:sz w:val="22"/>
          <w:szCs w:val="22"/>
        </w:rPr>
        <w:t xml:space="preserve"> ainsi que</w:t>
      </w:r>
      <w:r w:rsidR="003C51C7">
        <w:rPr>
          <w:rFonts w:ascii="Arial" w:hAnsi="Arial" w:cs="Arial"/>
          <w:sz w:val="22"/>
          <w:szCs w:val="22"/>
        </w:rPr>
        <w:t xml:space="preserve"> </w:t>
      </w:r>
      <w:r w:rsidR="0062680C">
        <w:rPr>
          <w:rFonts w:ascii="Arial" w:hAnsi="Arial" w:cs="Arial"/>
          <w:sz w:val="22"/>
          <w:szCs w:val="22"/>
        </w:rPr>
        <w:t xml:space="preserve">le niveau de </w:t>
      </w:r>
      <w:r w:rsidR="0062680C" w:rsidRPr="0062680C">
        <w:rPr>
          <w:rFonts w:ascii="Arial" w:hAnsi="Arial" w:cs="Arial"/>
          <w:sz w:val="22"/>
          <w:szCs w:val="22"/>
        </w:rPr>
        <w:t>participation</w:t>
      </w:r>
      <w:r w:rsidR="0062680C">
        <w:rPr>
          <w:rFonts w:ascii="Arial" w:hAnsi="Arial" w:cs="Arial"/>
          <w:sz w:val="22"/>
          <w:szCs w:val="22"/>
        </w:rPr>
        <w:t xml:space="preserve"> de la </w:t>
      </w:r>
      <w:r w:rsidR="0062680C" w:rsidRPr="0062680C">
        <w:rPr>
          <w:rFonts w:ascii="Arial" w:hAnsi="Arial" w:cs="Arial"/>
          <w:sz w:val="22"/>
          <w:szCs w:val="22"/>
        </w:rPr>
        <w:t>communauté</w:t>
      </w:r>
      <w:r w:rsidR="00B56D13">
        <w:rPr>
          <w:rFonts w:ascii="Arial" w:hAnsi="Arial" w:cs="Arial"/>
          <w:sz w:val="22"/>
          <w:szCs w:val="22"/>
        </w:rPr>
        <w:t xml:space="preserve"> et l’</w:t>
      </w:r>
      <w:r w:rsidR="00B56D13" w:rsidRPr="00B56D13">
        <w:rPr>
          <w:rFonts w:ascii="Arial" w:hAnsi="Arial" w:cs="Arial"/>
          <w:sz w:val="22"/>
          <w:szCs w:val="22"/>
        </w:rPr>
        <w:t>engagement</w:t>
      </w:r>
      <w:r w:rsidR="00B56D13">
        <w:rPr>
          <w:rFonts w:ascii="Arial" w:hAnsi="Arial" w:cs="Arial"/>
          <w:sz w:val="22"/>
          <w:szCs w:val="22"/>
        </w:rPr>
        <w:t xml:space="preserve"> </w:t>
      </w:r>
      <w:r w:rsidR="0062680C">
        <w:rPr>
          <w:rFonts w:ascii="Arial" w:hAnsi="Arial" w:cs="Arial"/>
          <w:sz w:val="22"/>
          <w:szCs w:val="22"/>
        </w:rPr>
        <w:t xml:space="preserve">des </w:t>
      </w:r>
      <w:r w:rsidR="0062680C" w:rsidRPr="0062680C">
        <w:rPr>
          <w:rFonts w:ascii="Arial" w:hAnsi="Arial" w:cs="Arial"/>
          <w:sz w:val="22"/>
          <w:szCs w:val="22"/>
        </w:rPr>
        <w:t>institutions</w:t>
      </w:r>
      <w:r w:rsidR="0062680C">
        <w:rPr>
          <w:rFonts w:ascii="Arial" w:hAnsi="Arial" w:cs="Arial"/>
          <w:sz w:val="22"/>
          <w:szCs w:val="22"/>
        </w:rPr>
        <w:t xml:space="preserve"> publiques </w:t>
      </w:r>
      <w:r w:rsidR="003C51C7">
        <w:rPr>
          <w:rFonts w:ascii="Arial" w:hAnsi="Arial" w:cs="Arial"/>
          <w:sz w:val="22"/>
          <w:szCs w:val="22"/>
        </w:rPr>
        <w:t xml:space="preserve">à </w:t>
      </w:r>
      <w:r w:rsidR="003C51C7" w:rsidRPr="003C51C7">
        <w:rPr>
          <w:rFonts w:ascii="Arial" w:hAnsi="Arial" w:cs="Arial"/>
          <w:sz w:val="22"/>
          <w:szCs w:val="22"/>
          <w:lang w:eastAsia="en-US"/>
        </w:rPr>
        <w:t>l’élaboration</w:t>
      </w:r>
      <w:r w:rsidR="003C51C7">
        <w:rPr>
          <w:rFonts w:ascii="Arial" w:hAnsi="Arial" w:cs="Arial"/>
          <w:sz w:val="22"/>
          <w:szCs w:val="22"/>
        </w:rPr>
        <w:t xml:space="preserve"> de la </w:t>
      </w:r>
      <w:r w:rsidR="003C51C7" w:rsidRPr="003C51C7">
        <w:rPr>
          <w:rFonts w:ascii="Arial" w:hAnsi="Arial" w:cs="Arial"/>
          <w:sz w:val="22"/>
          <w:szCs w:val="22"/>
        </w:rPr>
        <w:t>candidature</w:t>
      </w:r>
      <w:r w:rsidR="003C51C7">
        <w:rPr>
          <w:rFonts w:ascii="Arial" w:hAnsi="Arial" w:cs="Arial"/>
          <w:sz w:val="22"/>
          <w:szCs w:val="22"/>
        </w:rPr>
        <w:t xml:space="preserve"> étaient satisfaisants. Toutefois, le critère R.2 n’a</w:t>
      </w:r>
      <w:r w:rsidR="00813C17">
        <w:rPr>
          <w:rFonts w:ascii="Arial" w:hAnsi="Arial" w:cs="Arial"/>
          <w:sz w:val="22"/>
          <w:szCs w:val="22"/>
        </w:rPr>
        <w:t>vait</w:t>
      </w:r>
      <w:r w:rsidR="003C51C7">
        <w:rPr>
          <w:rFonts w:ascii="Arial" w:hAnsi="Arial" w:cs="Arial"/>
          <w:sz w:val="22"/>
          <w:szCs w:val="22"/>
        </w:rPr>
        <w:t xml:space="preserve"> pas été bien compris, ce qui représentait un problème récurrent. La Vice-Présidente a rappelé au Comité la décision 8.COM 8 : « </w:t>
      </w:r>
      <w:r w:rsidR="003C51C7" w:rsidRPr="003C51C7">
        <w:rPr>
          <w:rFonts w:ascii="Arial" w:hAnsi="Arial" w:cs="Arial"/>
          <w:sz w:val="22"/>
          <w:szCs w:val="22"/>
        </w:rPr>
        <w:t>Décide que le critère R.2 ne sera considéré comme satisfait que si la candidature démontre de quelle manière l’inscription éventuelle contribuera à assurer la visibilité et la prise de conscience de l’importance du patrimoine culturel immatériel de façon générale, et pas uniquement de l’élément inscrit en tant que tel, et à encourager le dialogue dans le respect de la diversité culturelle</w:t>
      </w:r>
      <w:r w:rsidR="003C51C7">
        <w:rPr>
          <w:rFonts w:ascii="Arial" w:hAnsi="Arial" w:cs="Arial"/>
          <w:sz w:val="22"/>
          <w:szCs w:val="22"/>
        </w:rPr>
        <w:t xml:space="preserve">. » Le critère R.2 ne doit pas démontrer les avantages que l’élément </w:t>
      </w:r>
      <w:r w:rsidR="00631923">
        <w:rPr>
          <w:rFonts w:ascii="Arial" w:hAnsi="Arial" w:cs="Arial"/>
          <w:sz w:val="22"/>
          <w:szCs w:val="22"/>
        </w:rPr>
        <w:t xml:space="preserve">pourrait tirer </w:t>
      </w:r>
      <w:r w:rsidR="003C51C7">
        <w:rPr>
          <w:rFonts w:ascii="Arial" w:hAnsi="Arial" w:cs="Arial"/>
          <w:sz w:val="22"/>
          <w:szCs w:val="22"/>
        </w:rPr>
        <w:t>de l’</w:t>
      </w:r>
      <w:r w:rsidR="003C51C7" w:rsidRPr="003C51C7">
        <w:rPr>
          <w:rFonts w:ascii="Arial" w:hAnsi="Arial" w:cs="Arial"/>
          <w:sz w:val="22"/>
          <w:szCs w:val="22"/>
        </w:rPr>
        <w:t>inscription</w:t>
      </w:r>
      <w:r w:rsidR="003C51C7">
        <w:rPr>
          <w:rFonts w:ascii="Arial" w:hAnsi="Arial" w:cs="Arial"/>
          <w:sz w:val="22"/>
          <w:szCs w:val="22"/>
        </w:rPr>
        <w:t xml:space="preserve"> mais démontrer comment l’élément permettrait d’accroitre la visibilité du patrimoine culturel immatériel</w:t>
      </w:r>
      <w:r w:rsidR="00631923">
        <w:rPr>
          <w:rFonts w:ascii="Arial" w:hAnsi="Arial" w:cs="Arial"/>
          <w:sz w:val="22"/>
          <w:szCs w:val="22"/>
        </w:rPr>
        <w:t xml:space="preserve"> de façon</w:t>
      </w:r>
      <w:r w:rsidR="003C51C7">
        <w:rPr>
          <w:rFonts w:ascii="Arial" w:hAnsi="Arial" w:cs="Arial"/>
          <w:sz w:val="22"/>
          <w:szCs w:val="22"/>
        </w:rPr>
        <w:t xml:space="preserve"> général</w:t>
      </w:r>
      <w:r w:rsidR="00631923">
        <w:rPr>
          <w:rFonts w:ascii="Arial" w:hAnsi="Arial" w:cs="Arial"/>
          <w:sz w:val="22"/>
          <w:szCs w:val="22"/>
        </w:rPr>
        <w:t>e</w:t>
      </w:r>
      <w:r w:rsidR="003C51C7">
        <w:rPr>
          <w:rFonts w:ascii="Arial" w:hAnsi="Arial" w:cs="Arial"/>
          <w:sz w:val="22"/>
          <w:szCs w:val="22"/>
        </w:rPr>
        <w:t xml:space="preserve"> et </w:t>
      </w:r>
      <w:r w:rsidR="00631923">
        <w:rPr>
          <w:rFonts w:ascii="Arial" w:hAnsi="Arial" w:cs="Arial"/>
          <w:sz w:val="22"/>
          <w:szCs w:val="22"/>
        </w:rPr>
        <w:t>la prise de conscience de</w:t>
      </w:r>
      <w:r w:rsidR="003C51C7">
        <w:rPr>
          <w:rFonts w:ascii="Arial" w:hAnsi="Arial" w:cs="Arial"/>
          <w:sz w:val="22"/>
          <w:szCs w:val="22"/>
        </w:rPr>
        <w:t xml:space="preserve"> son importance, </w:t>
      </w:r>
      <w:r w:rsidR="00631923">
        <w:rPr>
          <w:rFonts w:ascii="Arial" w:hAnsi="Arial" w:cs="Arial"/>
          <w:sz w:val="22"/>
          <w:szCs w:val="22"/>
        </w:rPr>
        <w:t xml:space="preserve">ce </w:t>
      </w:r>
      <w:r w:rsidR="003C51C7">
        <w:rPr>
          <w:rFonts w:ascii="Arial" w:hAnsi="Arial" w:cs="Arial"/>
          <w:sz w:val="22"/>
          <w:szCs w:val="22"/>
        </w:rPr>
        <w:t xml:space="preserve">qui est le but même de la Liste représentative. </w:t>
      </w:r>
      <w:r w:rsidR="00816651">
        <w:rPr>
          <w:rFonts w:ascii="Arial" w:hAnsi="Arial" w:cs="Arial"/>
          <w:sz w:val="22"/>
          <w:szCs w:val="22"/>
        </w:rPr>
        <w:t xml:space="preserve">Des informations suffisantes à cet égard faisaient défaut dans la candidature telle que présentée. </w:t>
      </w:r>
      <w:r w:rsidR="00816651" w:rsidRPr="00816651">
        <w:rPr>
          <w:rFonts w:ascii="Arial" w:hAnsi="Arial" w:cs="Arial"/>
          <w:sz w:val="22"/>
          <w:szCs w:val="22"/>
        </w:rPr>
        <w:t>En conséquence</w:t>
      </w:r>
      <w:r w:rsidR="00816651">
        <w:rPr>
          <w:rFonts w:ascii="Arial" w:hAnsi="Arial" w:cs="Arial"/>
          <w:sz w:val="22"/>
          <w:szCs w:val="22"/>
        </w:rPr>
        <w:t>, l'Organe n’a</w:t>
      </w:r>
      <w:r w:rsidR="00813C17">
        <w:rPr>
          <w:rFonts w:ascii="Arial" w:hAnsi="Arial" w:cs="Arial"/>
          <w:sz w:val="22"/>
          <w:szCs w:val="22"/>
        </w:rPr>
        <w:t>vait</w:t>
      </w:r>
      <w:r w:rsidR="00816651">
        <w:rPr>
          <w:rFonts w:ascii="Arial" w:hAnsi="Arial" w:cs="Arial"/>
          <w:sz w:val="22"/>
          <w:szCs w:val="22"/>
        </w:rPr>
        <w:t xml:space="preserve"> pu conclure que ce critère était satisfait. Enfin, s’agissant du critère R.5, l'Organe a</w:t>
      </w:r>
      <w:r w:rsidR="00813C17">
        <w:rPr>
          <w:rFonts w:ascii="Arial" w:hAnsi="Arial" w:cs="Arial"/>
          <w:sz w:val="22"/>
          <w:szCs w:val="22"/>
        </w:rPr>
        <w:t>vait</w:t>
      </w:r>
      <w:r w:rsidR="00816651">
        <w:rPr>
          <w:rFonts w:ascii="Arial" w:hAnsi="Arial" w:cs="Arial"/>
          <w:sz w:val="22"/>
          <w:szCs w:val="22"/>
        </w:rPr>
        <w:t xml:space="preserve"> estimé que, malgré la </w:t>
      </w:r>
      <w:r w:rsidR="00631923">
        <w:rPr>
          <w:rFonts w:ascii="Arial" w:hAnsi="Arial" w:cs="Arial"/>
          <w:sz w:val="22"/>
          <w:szCs w:val="22"/>
        </w:rPr>
        <w:t xml:space="preserve">présentation </w:t>
      </w:r>
      <w:r w:rsidR="00816651">
        <w:rPr>
          <w:rFonts w:ascii="Arial" w:hAnsi="Arial" w:cs="Arial"/>
          <w:sz w:val="22"/>
          <w:szCs w:val="22"/>
        </w:rPr>
        <w:t xml:space="preserve">d’un certificat attestant l’inclusion de l’élément dans une base de données du patrimoine culturel immatériel, des informations complémentaires étaient nécessaires pour démontrer que la base de données constituait effectivement un </w:t>
      </w:r>
      <w:r w:rsidR="00816651" w:rsidRPr="00816651">
        <w:rPr>
          <w:rFonts w:ascii="Arial" w:hAnsi="Arial" w:cs="Arial"/>
          <w:sz w:val="22"/>
          <w:szCs w:val="22"/>
        </w:rPr>
        <w:t>inventaire</w:t>
      </w:r>
      <w:r w:rsidR="00816651">
        <w:rPr>
          <w:rFonts w:ascii="Arial" w:hAnsi="Arial" w:cs="Arial"/>
          <w:sz w:val="22"/>
          <w:szCs w:val="22"/>
        </w:rPr>
        <w:t xml:space="preserve"> dressé </w:t>
      </w:r>
      <w:r w:rsidR="00816651" w:rsidRPr="00816651">
        <w:rPr>
          <w:rFonts w:ascii="Arial" w:hAnsi="Arial" w:cs="Arial"/>
          <w:sz w:val="22"/>
          <w:szCs w:val="22"/>
        </w:rPr>
        <w:t>conformément</w:t>
      </w:r>
      <w:r w:rsidR="00816651">
        <w:rPr>
          <w:rFonts w:ascii="Arial" w:hAnsi="Arial" w:cs="Arial"/>
          <w:sz w:val="22"/>
          <w:szCs w:val="22"/>
        </w:rPr>
        <w:t xml:space="preserve"> à la </w:t>
      </w:r>
      <w:r w:rsidR="00816651">
        <w:rPr>
          <w:rFonts w:ascii="Arial" w:hAnsi="Arial" w:cs="Arial"/>
          <w:sz w:val="22"/>
          <w:szCs w:val="22"/>
        </w:rPr>
        <w:lastRenderedPageBreak/>
        <w:t>Convention, en particuli</w:t>
      </w:r>
      <w:r w:rsidR="00DB066C">
        <w:rPr>
          <w:rFonts w:ascii="Arial" w:hAnsi="Arial" w:cs="Arial"/>
          <w:sz w:val="22"/>
          <w:szCs w:val="22"/>
        </w:rPr>
        <w:t xml:space="preserve">er, à l’Article 11.b qui requiert la </w:t>
      </w:r>
      <w:r w:rsidR="00DB066C" w:rsidRPr="00DB066C">
        <w:rPr>
          <w:rFonts w:ascii="Arial" w:hAnsi="Arial" w:cs="Arial"/>
          <w:sz w:val="22"/>
          <w:szCs w:val="22"/>
        </w:rPr>
        <w:t>participation</w:t>
      </w:r>
      <w:r w:rsidR="00DB066C">
        <w:rPr>
          <w:rFonts w:ascii="Arial" w:hAnsi="Arial" w:cs="Arial"/>
          <w:sz w:val="22"/>
          <w:szCs w:val="22"/>
        </w:rPr>
        <w:t xml:space="preserve"> des communautés et </w:t>
      </w:r>
      <w:r w:rsidR="00631923">
        <w:rPr>
          <w:rFonts w:ascii="Arial" w:hAnsi="Arial" w:cs="Arial"/>
          <w:sz w:val="22"/>
          <w:szCs w:val="22"/>
        </w:rPr>
        <w:t xml:space="preserve">à </w:t>
      </w:r>
      <w:r w:rsidR="00DB066C">
        <w:rPr>
          <w:rFonts w:ascii="Arial" w:hAnsi="Arial" w:cs="Arial"/>
          <w:sz w:val="22"/>
          <w:szCs w:val="22"/>
        </w:rPr>
        <w:t>l’Article 12 qui stipule que les inventaires doivent être régulièrement mis à jour. L'Organe a</w:t>
      </w:r>
      <w:r w:rsidR="00813C17">
        <w:rPr>
          <w:rFonts w:ascii="Arial" w:hAnsi="Arial" w:cs="Arial"/>
          <w:sz w:val="22"/>
          <w:szCs w:val="22"/>
        </w:rPr>
        <w:t>vait</w:t>
      </w:r>
      <w:r w:rsidR="00DB066C">
        <w:rPr>
          <w:rFonts w:ascii="Arial" w:hAnsi="Arial" w:cs="Arial"/>
          <w:sz w:val="22"/>
          <w:szCs w:val="22"/>
        </w:rPr>
        <w:t xml:space="preserve">, </w:t>
      </w:r>
      <w:r w:rsidR="00DB066C" w:rsidRPr="00DB066C">
        <w:rPr>
          <w:rFonts w:ascii="Arial" w:hAnsi="Arial" w:cs="Arial"/>
          <w:sz w:val="22"/>
          <w:szCs w:val="22"/>
        </w:rPr>
        <w:t>par conséquent</w:t>
      </w:r>
      <w:r w:rsidR="00DB066C">
        <w:rPr>
          <w:rFonts w:ascii="Arial" w:hAnsi="Arial" w:cs="Arial"/>
          <w:sz w:val="22"/>
          <w:szCs w:val="22"/>
        </w:rPr>
        <w:t xml:space="preserve">, recommandé que la </w:t>
      </w:r>
      <w:r w:rsidR="00DB066C" w:rsidRPr="00DB066C">
        <w:rPr>
          <w:rFonts w:ascii="Arial" w:hAnsi="Arial" w:cs="Arial"/>
          <w:sz w:val="22"/>
          <w:szCs w:val="22"/>
        </w:rPr>
        <w:t>candidature</w:t>
      </w:r>
      <w:r w:rsidR="00DB066C">
        <w:rPr>
          <w:rFonts w:ascii="Arial" w:hAnsi="Arial" w:cs="Arial"/>
          <w:sz w:val="22"/>
          <w:szCs w:val="22"/>
        </w:rPr>
        <w:t xml:space="preserve"> soit renvoyée à l’État </w:t>
      </w:r>
      <w:r w:rsidR="00DB066C" w:rsidRPr="00DB066C">
        <w:rPr>
          <w:rFonts w:ascii="Arial" w:hAnsi="Arial" w:cs="Arial"/>
          <w:sz w:val="22"/>
          <w:szCs w:val="22"/>
        </w:rPr>
        <w:t>soumissionnaire</w:t>
      </w:r>
      <w:r w:rsidR="00DB066C">
        <w:rPr>
          <w:rFonts w:ascii="Arial" w:hAnsi="Arial" w:cs="Arial"/>
          <w:sz w:val="22"/>
          <w:szCs w:val="22"/>
        </w:rPr>
        <w:t xml:space="preserve"> et que celui-ci soit invité à la soumettre à nouveau à l’examen du Comité au cours du cycle suivant. Par ailleurs, l’</w:t>
      </w:r>
      <w:r w:rsidR="00DB066C" w:rsidRPr="00DB066C">
        <w:rPr>
          <w:rFonts w:ascii="Arial" w:hAnsi="Arial" w:cs="Arial"/>
          <w:sz w:val="22"/>
          <w:szCs w:val="22"/>
        </w:rPr>
        <w:t>utilisation</w:t>
      </w:r>
      <w:r w:rsidR="00DB066C">
        <w:rPr>
          <w:rFonts w:ascii="Arial" w:hAnsi="Arial" w:cs="Arial"/>
          <w:sz w:val="22"/>
          <w:szCs w:val="22"/>
        </w:rPr>
        <w:t xml:space="preserve"> de certaines expressions a</w:t>
      </w:r>
      <w:r w:rsidR="000A1A37">
        <w:rPr>
          <w:rFonts w:ascii="Arial" w:hAnsi="Arial" w:cs="Arial"/>
          <w:sz w:val="22"/>
          <w:szCs w:val="22"/>
        </w:rPr>
        <w:t>vait</w:t>
      </w:r>
      <w:r w:rsidR="00DB066C">
        <w:rPr>
          <w:rFonts w:ascii="Arial" w:hAnsi="Arial" w:cs="Arial"/>
          <w:sz w:val="22"/>
          <w:szCs w:val="22"/>
        </w:rPr>
        <w:t xml:space="preserve"> été jugée</w:t>
      </w:r>
      <w:r w:rsidR="00640AE0">
        <w:rPr>
          <w:rFonts w:ascii="Arial" w:hAnsi="Arial" w:cs="Arial"/>
          <w:sz w:val="22"/>
          <w:szCs w:val="22"/>
        </w:rPr>
        <w:t xml:space="preserve"> non conforme à </w:t>
      </w:r>
      <w:r w:rsidR="000A1A37">
        <w:rPr>
          <w:rFonts w:ascii="Arial" w:hAnsi="Arial" w:cs="Arial"/>
          <w:sz w:val="22"/>
          <w:szCs w:val="22"/>
        </w:rPr>
        <w:t>l’esprit de la Convention, c’était</w:t>
      </w:r>
      <w:r w:rsidR="00640AE0">
        <w:rPr>
          <w:rFonts w:ascii="Arial" w:hAnsi="Arial" w:cs="Arial"/>
          <w:sz w:val="22"/>
          <w:szCs w:val="22"/>
        </w:rPr>
        <w:t xml:space="preserve"> la raison pour laquelle l'Organe a</w:t>
      </w:r>
      <w:r w:rsidR="000A1A37">
        <w:rPr>
          <w:rFonts w:ascii="Arial" w:hAnsi="Arial" w:cs="Arial"/>
          <w:sz w:val="22"/>
          <w:szCs w:val="22"/>
        </w:rPr>
        <w:t>vait</w:t>
      </w:r>
      <w:r w:rsidR="00640AE0">
        <w:rPr>
          <w:rFonts w:ascii="Arial" w:hAnsi="Arial" w:cs="Arial"/>
          <w:sz w:val="22"/>
          <w:szCs w:val="22"/>
        </w:rPr>
        <w:t xml:space="preserve"> souhaité attirer l’attention de l’État soumissionnaire sur ce point dans le </w:t>
      </w:r>
      <w:r w:rsidR="00640AE0" w:rsidRPr="00640AE0">
        <w:rPr>
          <w:rFonts w:ascii="Arial" w:hAnsi="Arial" w:cs="Arial"/>
          <w:sz w:val="22"/>
          <w:szCs w:val="22"/>
        </w:rPr>
        <w:t>paragraphe</w:t>
      </w:r>
      <w:r w:rsidR="00640AE0">
        <w:rPr>
          <w:rFonts w:ascii="Arial" w:hAnsi="Arial" w:cs="Arial"/>
          <w:sz w:val="22"/>
          <w:szCs w:val="22"/>
        </w:rPr>
        <w:t xml:space="preserve"> 5 du projet de décision. </w:t>
      </w:r>
      <w:r w:rsidR="00DB066C">
        <w:rPr>
          <w:rFonts w:ascii="Arial" w:hAnsi="Arial" w:cs="Arial"/>
          <w:sz w:val="22"/>
          <w:szCs w:val="22"/>
        </w:rPr>
        <w:t xml:space="preserve"> </w:t>
      </w:r>
    </w:p>
    <w:p w14:paraId="5B29479C" w14:textId="1BB3596D" w:rsidR="00640AE0" w:rsidRDefault="00640AE0" w:rsidP="00816651">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640AE0">
        <w:rPr>
          <w:rFonts w:ascii="Arial" w:hAnsi="Arial" w:cs="Arial"/>
          <w:b/>
          <w:sz w:val="22"/>
          <w:szCs w:val="22"/>
        </w:rPr>
        <w:t>Président</w:t>
      </w:r>
      <w:r>
        <w:rPr>
          <w:rFonts w:ascii="Arial" w:hAnsi="Arial" w:cs="Arial"/>
          <w:sz w:val="22"/>
          <w:szCs w:val="22"/>
        </w:rPr>
        <w:t xml:space="preserve"> a donné la parole aux </w:t>
      </w:r>
      <w:r w:rsidR="00C20927">
        <w:rPr>
          <w:rFonts w:ascii="Arial" w:hAnsi="Arial" w:cs="Arial"/>
          <w:sz w:val="22"/>
          <w:szCs w:val="22"/>
        </w:rPr>
        <w:t>membres du Comité</w:t>
      </w:r>
      <w:r>
        <w:rPr>
          <w:rFonts w:ascii="Arial" w:hAnsi="Arial" w:cs="Arial"/>
          <w:sz w:val="22"/>
          <w:szCs w:val="22"/>
        </w:rPr>
        <w:t>.</w:t>
      </w:r>
    </w:p>
    <w:p w14:paraId="5CE523BD" w14:textId="47FB3D97" w:rsidR="00640AE0" w:rsidRPr="00BE0731" w:rsidRDefault="00640AE0" w:rsidP="00640AE0">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Après avoir souhaité au Comité que ses délibérations soient</w:t>
      </w:r>
      <w:r w:rsidR="00BE0731">
        <w:rPr>
          <w:rFonts w:ascii="Arial" w:hAnsi="Arial" w:cs="Arial"/>
          <w:sz w:val="22"/>
          <w:szCs w:val="22"/>
        </w:rPr>
        <w:t xml:space="preserve"> fécondes</w:t>
      </w:r>
      <w:r>
        <w:rPr>
          <w:rFonts w:ascii="Arial" w:hAnsi="Arial" w:cs="Arial"/>
          <w:sz w:val="22"/>
          <w:szCs w:val="22"/>
        </w:rPr>
        <w:t xml:space="preserve">, la </w:t>
      </w:r>
      <w:r w:rsidRPr="00640AE0">
        <w:rPr>
          <w:rFonts w:ascii="Arial" w:hAnsi="Arial" w:cs="Arial"/>
          <w:sz w:val="22"/>
          <w:szCs w:val="22"/>
        </w:rPr>
        <w:t>délégation</w:t>
      </w:r>
      <w:r>
        <w:rPr>
          <w:rFonts w:ascii="Arial" w:hAnsi="Arial" w:cs="Arial"/>
          <w:sz w:val="22"/>
          <w:szCs w:val="22"/>
        </w:rPr>
        <w:t xml:space="preserve"> de la </w:t>
      </w:r>
      <w:r w:rsidRPr="00BE0731">
        <w:rPr>
          <w:rFonts w:ascii="Arial" w:hAnsi="Arial" w:cs="Arial"/>
          <w:b/>
          <w:sz w:val="22"/>
          <w:szCs w:val="22"/>
        </w:rPr>
        <w:t>Turquie</w:t>
      </w:r>
      <w:r w:rsidR="00BE0731">
        <w:rPr>
          <w:rFonts w:ascii="Arial" w:hAnsi="Arial" w:cs="Arial"/>
          <w:sz w:val="22"/>
          <w:szCs w:val="22"/>
        </w:rPr>
        <w:t xml:space="preserve"> a évoqué son examen attentif de la </w:t>
      </w:r>
      <w:r w:rsidR="00BE0731" w:rsidRPr="00BE0731">
        <w:rPr>
          <w:rFonts w:ascii="Arial" w:hAnsi="Arial" w:cs="Arial"/>
          <w:sz w:val="22"/>
          <w:szCs w:val="22"/>
        </w:rPr>
        <w:t>candidature</w:t>
      </w:r>
      <w:r w:rsidR="00BE0731">
        <w:rPr>
          <w:rFonts w:ascii="Arial" w:hAnsi="Arial" w:cs="Arial"/>
          <w:sz w:val="22"/>
          <w:szCs w:val="22"/>
        </w:rPr>
        <w:t xml:space="preserve">. S’agissant du critère R.2, elle a estimé que le dossier satisfaisait aux principes et au cadre définis par la </w:t>
      </w:r>
      <w:r w:rsidR="00BE0731" w:rsidRPr="00BE0731">
        <w:rPr>
          <w:rFonts w:ascii="Arial" w:hAnsi="Arial" w:cs="Arial"/>
          <w:sz w:val="22"/>
          <w:szCs w:val="22"/>
        </w:rPr>
        <w:t>Convention</w:t>
      </w:r>
      <w:r w:rsidR="00BE0731">
        <w:rPr>
          <w:rFonts w:ascii="Arial" w:hAnsi="Arial" w:cs="Arial"/>
          <w:sz w:val="22"/>
          <w:szCs w:val="22"/>
        </w:rPr>
        <w:t>,</w:t>
      </w:r>
      <w:r w:rsidR="00BE0731" w:rsidRPr="00BE0731">
        <w:rPr>
          <w:rFonts w:ascii="Arial" w:hAnsi="Arial" w:cs="Arial"/>
          <w:sz w:val="22"/>
          <w:szCs w:val="22"/>
        </w:rPr>
        <w:t> </w:t>
      </w:r>
      <w:r w:rsidR="00BE0731">
        <w:rPr>
          <w:rFonts w:ascii="Arial" w:hAnsi="Arial" w:cs="Arial"/>
          <w:sz w:val="22"/>
          <w:szCs w:val="22"/>
        </w:rPr>
        <w:t xml:space="preserve">en ce qui concerne la visibilité de la </w:t>
      </w:r>
      <w:r w:rsidR="00BE0731" w:rsidRPr="00BE0731">
        <w:rPr>
          <w:rFonts w:ascii="Arial" w:hAnsi="Arial" w:cs="Arial"/>
          <w:sz w:val="22"/>
          <w:szCs w:val="22"/>
        </w:rPr>
        <w:t>Convention </w:t>
      </w:r>
      <w:r w:rsidR="00BE0731">
        <w:rPr>
          <w:rFonts w:ascii="Arial" w:hAnsi="Arial" w:cs="Arial"/>
          <w:sz w:val="22"/>
          <w:szCs w:val="22"/>
        </w:rPr>
        <w:t xml:space="preserve">et ses exigences fondamentales. À propos du critère R.5, la </w:t>
      </w:r>
      <w:r w:rsidR="00BE0731" w:rsidRPr="00BE0731">
        <w:rPr>
          <w:rFonts w:ascii="Arial" w:hAnsi="Arial" w:cs="Arial"/>
          <w:sz w:val="22"/>
          <w:szCs w:val="22"/>
        </w:rPr>
        <w:t>délégation</w:t>
      </w:r>
      <w:r w:rsidR="00BE0731">
        <w:rPr>
          <w:rFonts w:ascii="Arial" w:hAnsi="Arial" w:cs="Arial"/>
          <w:sz w:val="22"/>
          <w:szCs w:val="22"/>
        </w:rPr>
        <w:t xml:space="preserve"> a noté qu’il ne s’agissait pas de la première </w:t>
      </w:r>
      <w:r w:rsidR="00BE0731" w:rsidRPr="00BE0731">
        <w:rPr>
          <w:rFonts w:ascii="Arial" w:hAnsi="Arial" w:cs="Arial"/>
          <w:sz w:val="22"/>
          <w:szCs w:val="22"/>
        </w:rPr>
        <w:t>candidature</w:t>
      </w:r>
      <w:r w:rsidR="00BE0731">
        <w:rPr>
          <w:rFonts w:ascii="Arial" w:hAnsi="Arial" w:cs="Arial"/>
          <w:sz w:val="22"/>
          <w:szCs w:val="22"/>
        </w:rPr>
        <w:t xml:space="preserve"> de l’Algérie et que</w:t>
      </w:r>
      <w:r w:rsidR="00631923">
        <w:rPr>
          <w:rFonts w:ascii="Arial" w:hAnsi="Arial" w:cs="Arial"/>
          <w:sz w:val="22"/>
          <w:szCs w:val="22"/>
        </w:rPr>
        <w:t>,</w:t>
      </w:r>
      <w:r w:rsidR="00BE0731">
        <w:rPr>
          <w:rFonts w:ascii="Arial" w:hAnsi="Arial" w:cs="Arial"/>
          <w:sz w:val="22"/>
          <w:szCs w:val="22"/>
        </w:rPr>
        <w:t xml:space="preserve"> lors des </w:t>
      </w:r>
      <w:r w:rsidR="00BE0731" w:rsidRPr="00BE0731">
        <w:rPr>
          <w:rFonts w:ascii="Arial" w:eastAsiaTheme="minorEastAsia" w:hAnsi="Arial" w:cs="Arial"/>
          <w:color w:val="1A1A1A"/>
          <w:sz w:val="22"/>
          <w:szCs w:val="22"/>
        </w:rPr>
        <w:t>précédent</w:t>
      </w:r>
      <w:r w:rsidR="00BE0731">
        <w:rPr>
          <w:rFonts w:ascii="Arial" w:eastAsiaTheme="minorEastAsia" w:hAnsi="Arial" w:cs="Arial"/>
          <w:color w:val="1A1A1A"/>
          <w:sz w:val="22"/>
          <w:szCs w:val="22"/>
        </w:rPr>
        <w:t>es soumissions, l’</w:t>
      </w:r>
      <w:r w:rsidR="00BE0731" w:rsidRPr="00BE0731">
        <w:rPr>
          <w:rFonts w:ascii="Arial" w:eastAsiaTheme="minorEastAsia" w:hAnsi="Arial" w:cs="Arial"/>
          <w:color w:val="1A1A1A"/>
          <w:sz w:val="22"/>
          <w:szCs w:val="22"/>
        </w:rPr>
        <w:t>inventaire</w:t>
      </w:r>
      <w:r w:rsidR="00BE0731">
        <w:rPr>
          <w:rFonts w:ascii="Arial" w:eastAsiaTheme="minorEastAsia" w:hAnsi="Arial" w:cs="Arial"/>
          <w:color w:val="1A1A1A"/>
          <w:sz w:val="22"/>
          <w:szCs w:val="22"/>
        </w:rPr>
        <w:t xml:space="preserve"> national algérien avait été accepté. </w:t>
      </w:r>
      <w:r w:rsidR="00BE0731" w:rsidRPr="00BE0731">
        <w:rPr>
          <w:rFonts w:ascii="Arial" w:eastAsiaTheme="minorEastAsia" w:hAnsi="Arial" w:cs="Arial"/>
          <w:color w:val="1A1A1A"/>
          <w:sz w:val="22"/>
          <w:szCs w:val="22"/>
        </w:rPr>
        <w:t>En conséquence</w:t>
      </w:r>
      <w:r w:rsidR="00BE0731">
        <w:rPr>
          <w:rFonts w:ascii="Arial" w:eastAsiaTheme="minorEastAsia" w:hAnsi="Arial" w:cs="Arial"/>
          <w:color w:val="1A1A1A"/>
          <w:sz w:val="22"/>
          <w:szCs w:val="22"/>
        </w:rPr>
        <w:t xml:space="preserve">, la </w:t>
      </w:r>
      <w:r w:rsidR="00BE0731" w:rsidRPr="00BE0731">
        <w:rPr>
          <w:rFonts w:ascii="Arial" w:eastAsiaTheme="minorEastAsia" w:hAnsi="Arial" w:cs="Arial"/>
          <w:color w:val="1A1A1A"/>
          <w:sz w:val="22"/>
          <w:szCs w:val="22"/>
        </w:rPr>
        <w:t>délégation</w:t>
      </w:r>
      <w:r w:rsidR="00631923">
        <w:rPr>
          <w:rFonts w:ascii="Arial" w:eastAsiaTheme="minorEastAsia" w:hAnsi="Arial" w:cs="Arial"/>
          <w:color w:val="1A1A1A"/>
          <w:sz w:val="22"/>
          <w:szCs w:val="22"/>
        </w:rPr>
        <w:t xml:space="preserve"> a souhaité</w:t>
      </w:r>
      <w:r w:rsidR="00BE0731">
        <w:rPr>
          <w:rFonts w:ascii="Arial" w:eastAsiaTheme="minorEastAsia" w:hAnsi="Arial" w:cs="Arial"/>
          <w:color w:val="1A1A1A"/>
          <w:sz w:val="22"/>
          <w:szCs w:val="22"/>
        </w:rPr>
        <w:t xml:space="preserve"> entendre l’État soumissionnaire</w:t>
      </w:r>
      <w:r w:rsidR="00631923">
        <w:rPr>
          <w:rFonts w:ascii="Arial" w:eastAsiaTheme="minorEastAsia" w:hAnsi="Arial" w:cs="Arial"/>
          <w:color w:val="1A1A1A"/>
          <w:sz w:val="22"/>
          <w:szCs w:val="22"/>
        </w:rPr>
        <w:t xml:space="preserve"> à ce propos.</w:t>
      </w:r>
    </w:p>
    <w:p w14:paraId="3A7190FC" w14:textId="33B60ABC" w:rsidR="00BE0731" w:rsidRDefault="00B56D13" w:rsidP="00640AE0">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B56D13">
        <w:rPr>
          <w:rFonts w:ascii="Arial" w:hAnsi="Arial" w:cs="Arial"/>
          <w:sz w:val="22"/>
          <w:szCs w:val="22"/>
        </w:rPr>
        <w:t>délégation</w:t>
      </w:r>
      <w:r>
        <w:rPr>
          <w:rFonts w:ascii="Arial" w:hAnsi="Arial" w:cs="Arial"/>
          <w:sz w:val="22"/>
          <w:szCs w:val="22"/>
        </w:rPr>
        <w:t xml:space="preserve"> de la </w:t>
      </w:r>
      <w:r w:rsidRPr="009F0D44">
        <w:rPr>
          <w:rFonts w:ascii="Arial" w:hAnsi="Arial" w:cs="Arial"/>
          <w:b/>
          <w:sz w:val="22"/>
          <w:szCs w:val="22"/>
        </w:rPr>
        <w:t>Tunisie</w:t>
      </w:r>
      <w:r>
        <w:rPr>
          <w:rFonts w:ascii="Arial" w:hAnsi="Arial" w:cs="Arial"/>
          <w:sz w:val="22"/>
          <w:szCs w:val="22"/>
        </w:rPr>
        <w:t xml:space="preserve"> </w:t>
      </w:r>
      <w:r w:rsidR="009F0D44">
        <w:rPr>
          <w:rFonts w:ascii="Arial" w:hAnsi="Arial" w:cs="Arial"/>
          <w:sz w:val="22"/>
          <w:szCs w:val="22"/>
        </w:rPr>
        <w:t xml:space="preserve">a remercié le Secrétariat et l’Organe subsidiaire des efforts déployés pour examiner les dossiers de </w:t>
      </w:r>
      <w:r w:rsidR="009F0D44" w:rsidRPr="009F0D44">
        <w:rPr>
          <w:rFonts w:ascii="Arial" w:hAnsi="Arial" w:cs="Arial"/>
          <w:sz w:val="22"/>
          <w:szCs w:val="22"/>
        </w:rPr>
        <w:t>candidature</w:t>
      </w:r>
      <w:r w:rsidR="009F0D44">
        <w:rPr>
          <w:rFonts w:ascii="Arial" w:hAnsi="Arial" w:cs="Arial"/>
          <w:sz w:val="22"/>
          <w:szCs w:val="22"/>
        </w:rPr>
        <w:t xml:space="preserve">, ajoutant que le rapport de l’Organe subsidiaire avait montré que des critères très précis avaient été pris en considération pour évaluer ces dossiers, ce qui avait permis une meilleure étude des décisions. La </w:t>
      </w:r>
      <w:r w:rsidR="009F0D44" w:rsidRPr="009F0D44">
        <w:rPr>
          <w:rFonts w:ascii="Arial" w:hAnsi="Arial" w:cs="Arial"/>
          <w:sz w:val="22"/>
          <w:szCs w:val="22"/>
        </w:rPr>
        <w:t>délégation</w:t>
      </w:r>
      <w:r w:rsidR="009F0D44">
        <w:rPr>
          <w:rFonts w:ascii="Arial" w:hAnsi="Arial" w:cs="Arial"/>
          <w:sz w:val="22"/>
          <w:szCs w:val="22"/>
        </w:rPr>
        <w:t xml:space="preserve"> a toutefois compris </w:t>
      </w:r>
      <w:r w:rsidR="00933D2C">
        <w:rPr>
          <w:rFonts w:ascii="Arial" w:hAnsi="Arial" w:cs="Arial"/>
          <w:sz w:val="22"/>
          <w:szCs w:val="22"/>
        </w:rPr>
        <w:t>que la majorité des États avai</w:t>
      </w:r>
      <w:r w:rsidR="009F0D44">
        <w:rPr>
          <w:rFonts w:ascii="Arial" w:hAnsi="Arial" w:cs="Arial"/>
          <w:sz w:val="22"/>
          <w:szCs w:val="22"/>
        </w:rPr>
        <w:t xml:space="preserve">t éprouvé des difficultés face au critère R.2, ajoutant qu’elle espérait que les travaux du Comité rendrait </w:t>
      </w:r>
      <w:r w:rsidR="00D9781B">
        <w:rPr>
          <w:rFonts w:ascii="Arial" w:hAnsi="Arial" w:cs="Arial"/>
          <w:sz w:val="22"/>
          <w:szCs w:val="22"/>
        </w:rPr>
        <w:t xml:space="preserve">plus aisée </w:t>
      </w:r>
      <w:r w:rsidR="009F0D44">
        <w:rPr>
          <w:rFonts w:ascii="Arial" w:hAnsi="Arial" w:cs="Arial"/>
          <w:sz w:val="22"/>
          <w:szCs w:val="22"/>
        </w:rPr>
        <w:t xml:space="preserve">la </w:t>
      </w:r>
      <w:r w:rsidR="009F0D44" w:rsidRPr="009F0D44">
        <w:rPr>
          <w:rFonts w:ascii="Arial" w:hAnsi="Arial" w:cs="Arial"/>
          <w:sz w:val="22"/>
          <w:szCs w:val="22"/>
        </w:rPr>
        <w:t>compréhension</w:t>
      </w:r>
      <w:r w:rsidR="009F0D44">
        <w:rPr>
          <w:rFonts w:ascii="Arial" w:hAnsi="Arial" w:cs="Arial"/>
          <w:sz w:val="22"/>
          <w:szCs w:val="22"/>
        </w:rPr>
        <w:t xml:space="preserve"> de ce critère afin qu’il soit mieux appliqué dans les candidatures à venir. </w:t>
      </w:r>
      <w:r w:rsidR="00D9781B">
        <w:rPr>
          <w:rFonts w:ascii="Arial" w:hAnsi="Arial" w:cs="Arial"/>
          <w:sz w:val="22"/>
          <w:szCs w:val="22"/>
        </w:rPr>
        <w:t xml:space="preserve">La </w:t>
      </w:r>
      <w:r w:rsidR="00D9781B" w:rsidRPr="00D9781B">
        <w:rPr>
          <w:rFonts w:ascii="Arial" w:hAnsi="Arial" w:cs="Arial"/>
          <w:sz w:val="22"/>
          <w:szCs w:val="22"/>
        </w:rPr>
        <w:t>délégation</w:t>
      </w:r>
      <w:r w:rsidR="00D9781B">
        <w:rPr>
          <w:rFonts w:ascii="Arial" w:hAnsi="Arial" w:cs="Arial"/>
          <w:sz w:val="22"/>
          <w:szCs w:val="22"/>
        </w:rPr>
        <w:t xml:space="preserve"> accordait une grande valeur au rôle joué par les cérémonies et les rituels transmis de génération en génération permettant ainsi une </w:t>
      </w:r>
      <w:r w:rsidR="00D9781B" w:rsidRPr="00D9781B">
        <w:rPr>
          <w:rFonts w:ascii="Arial" w:hAnsi="Arial" w:cs="Arial"/>
          <w:sz w:val="22"/>
          <w:szCs w:val="22"/>
        </w:rPr>
        <w:t>sauvegarde</w:t>
      </w:r>
      <w:r w:rsidR="00D9781B">
        <w:rPr>
          <w:rFonts w:ascii="Arial" w:hAnsi="Arial" w:cs="Arial"/>
          <w:sz w:val="22"/>
          <w:szCs w:val="22"/>
        </w:rPr>
        <w:t xml:space="preserve"> du patrimoine culturel immatériel, elle a estimé que l’</w:t>
      </w:r>
      <w:r w:rsidR="00D9781B" w:rsidRPr="00D9781B">
        <w:rPr>
          <w:rFonts w:ascii="Arial" w:hAnsi="Arial" w:cs="Arial"/>
          <w:sz w:val="22"/>
          <w:szCs w:val="22"/>
        </w:rPr>
        <w:t>inscription</w:t>
      </w:r>
      <w:r w:rsidR="00D9781B">
        <w:rPr>
          <w:rFonts w:ascii="Arial" w:hAnsi="Arial" w:cs="Arial"/>
          <w:sz w:val="22"/>
          <w:szCs w:val="22"/>
        </w:rPr>
        <w:t xml:space="preserve"> des rituels et des cérémonies de la Sebeïba sur la Liste représentative était justifiée. Elle a invité l’Algérie à </w:t>
      </w:r>
      <w:r w:rsidR="000A1A37">
        <w:rPr>
          <w:rFonts w:ascii="Arial" w:hAnsi="Arial" w:cs="Arial"/>
          <w:sz w:val="22"/>
          <w:szCs w:val="22"/>
        </w:rPr>
        <w:t xml:space="preserve">apporter </w:t>
      </w:r>
      <w:r w:rsidR="00D9781B">
        <w:rPr>
          <w:rFonts w:ascii="Arial" w:hAnsi="Arial" w:cs="Arial"/>
          <w:sz w:val="22"/>
          <w:szCs w:val="22"/>
        </w:rPr>
        <w:t xml:space="preserve">des éclaircissements sur la base de données consacrée au patrimoine culturel immatériel en Algérie, en gardant à l’esprit le lien entre ces précisions et le critère R.5. </w:t>
      </w:r>
    </w:p>
    <w:p w14:paraId="57F99C27" w14:textId="00D78A50" w:rsidR="00933D2C" w:rsidRDefault="00933D2C" w:rsidP="00933D2C">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933D2C">
        <w:rPr>
          <w:rFonts w:ascii="Arial" w:hAnsi="Arial" w:cs="Arial"/>
          <w:sz w:val="22"/>
          <w:szCs w:val="22"/>
        </w:rPr>
        <w:t>délégation</w:t>
      </w:r>
      <w:r>
        <w:rPr>
          <w:rFonts w:ascii="Arial" w:hAnsi="Arial" w:cs="Arial"/>
          <w:sz w:val="22"/>
          <w:szCs w:val="22"/>
        </w:rPr>
        <w:t xml:space="preserve"> du </w:t>
      </w:r>
      <w:r w:rsidRPr="00933D2C">
        <w:rPr>
          <w:rFonts w:ascii="Arial" w:hAnsi="Arial" w:cs="Arial"/>
          <w:b/>
          <w:sz w:val="22"/>
          <w:szCs w:val="22"/>
        </w:rPr>
        <w:t>Brésil</w:t>
      </w:r>
      <w:r>
        <w:rPr>
          <w:rFonts w:ascii="Arial" w:hAnsi="Arial" w:cs="Arial"/>
          <w:sz w:val="22"/>
          <w:szCs w:val="22"/>
        </w:rPr>
        <w:t xml:space="preserve"> a </w:t>
      </w:r>
      <w:r w:rsidRPr="00933D2C">
        <w:rPr>
          <w:rFonts w:ascii="Arial" w:hAnsi="Arial" w:cs="Arial"/>
          <w:sz w:val="22"/>
          <w:szCs w:val="22"/>
        </w:rPr>
        <w:t>également</w:t>
      </w:r>
      <w:r>
        <w:rPr>
          <w:rFonts w:ascii="Arial" w:hAnsi="Arial" w:cs="Arial"/>
          <w:sz w:val="22"/>
          <w:szCs w:val="22"/>
        </w:rPr>
        <w:t xml:space="preserve"> estimé qu’il s’agissait là d’une très bonne </w:t>
      </w:r>
      <w:r w:rsidRPr="00933D2C">
        <w:rPr>
          <w:rFonts w:ascii="Arial" w:hAnsi="Arial" w:cs="Arial"/>
          <w:sz w:val="22"/>
          <w:szCs w:val="22"/>
        </w:rPr>
        <w:t>candidature</w:t>
      </w:r>
      <w:r>
        <w:rPr>
          <w:rFonts w:ascii="Arial" w:hAnsi="Arial" w:cs="Arial"/>
          <w:sz w:val="22"/>
          <w:szCs w:val="22"/>
        </w:rPr>
        <w:t xml:space="preserve"> et qu’elle satisfaisait à tous les critères proposés, elle a néanmoins souhaité entendre l’Algérie à propos des critères R.2 et R.5, </w:t>
      </w:r>
      <w:r w:rsidRPr="00933D2C">
        <w:rPr>
          <w:rFonts w:ascii="Arial" w:hAnsi="Arial" w:cs="Arial"/>
          <w:sz w:val="22"/>
          <w:szCs w:val="22"/>
          <w:lang w:eastAsia="en-US"/>
        </w:rPr>
        <w:t>en particulier</w:t>
      </w:r>
      <w:r>
        <w:rPr>
          <w:rFonts w:ascii="Arial" w:hAnsi="Arial" w:cs="Arial"/>
          <w:sz w:val="22"/>
          <w:szCs w:val="22"/>
        </w:rPr>
        <w:t xml:space="preserve">, sur la façon dont cette </w:t>
      </w:r>
      <w:r w:rsidRPr="00933D2C">
        <w:rPr>
          <w:rFonts w:ascii="Arial" w:hAnsi="Arial" w:cs="Arial"/>
          <w:sz w:val="22"/>
          <w:szCs w:val="22"/>
        </w:rPr>
        <w:t>candidature</w:t>
      </w:r>
      <w:r>
        <w:rPr>
          <w:rFonts w:ascii="Arial" w:hAnsi="Arial" w:cs="Arial"/>
          <w:sz w:val="22"/>
          <w:szCs w:val="22"/>
        </w:rPr>
        <w:t xml:space="preserve"> encouragerait la cohésion sociale et le dialogue ainsi que le respect des principes de la Convention. S’agissant du critère R.5, elle a souhaité </w:t>
      </w:r>
      <w:r w:rsidR="000A1A37">
        <w:rPr>
          <w:rFonts w:ascii="Arial" w:hAnsi="Arial" w:cs="Arial"/>
          <w:sz w:val="22"/>
          <w:szCs w:val="22"/>
        </w:rPr>
        <w:t xml:space="preserve">obtenir </w:t>
      </w:r>
      <w:r>
        <w:rPr>
          <w:rFonts w:ascii="Arial" w:hAnsi="Arial" w:cs="Arial"/>
          <w:sz w:val="22"/>
          <w:szCs w:val="22"/>
        </w:rPr>
        <w:t xml:space="preserve">des éclaircissements sur la façon dont la base de données était </w:t>
      </w:r>
      <w:r w:rsidRPr="00933D2C">
        <w:rPr>
          <w:rFonts w:ascii="Arial" w:hAnsi="Arial" w:cs="Arial"/>
          <w:sz w:val="22"/>
          <w:szCs w:val="22"/>
        </w:rPr>
        <w:t>régulièrement</w:t>
      </w:r>
      <w:r>
        <w:rPr>
          <w:rFonts w:ascii="Arial" w:hAnsi="Arial" w:cs="Arial"/>
          <w:sz w:val="22"/>
          <w:szCs w:val="22"/>
        </w:rPr>
        <w:t xml:space="preserve"> mise à jour et sur les preuves de la </w:t>
      </w:r>
      <w:r w:rsidRPr="00933D2C">
        <w:rPr>
          <w:rFonts w:ascii="Arial" w:hAnsi="Arial" w:cs="Arial"/>
          <w:sz w:val="22"/>
          <w:szCs w:val="22"/>
        </w:rPr>
        <w:t>participation</w:t>
      </w:r>
      <w:r>
        <w:rPr>
          <w:rFonts w:ascii="Arial" w:hAnsi="Arial" w:cs="Arial"/>
          <w:sz w:val="22"/>
          <w:szCs w:val="22"/>
        </w:rPr>
        <w:t xml:space="preserve"> des communautés à la collecte de données. </w:t>
      </w:r>
    </w:p>
    <w:p w14:paraId="440A8CA8" w14:textId="47067BEA" w:rsidR="00933D2C" w:rsidRDefault="00933D2C" w:rsidP="00933D2C">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933D2C">
        <w:rPr>
          <w:rFonts w:ascii="Arial" w:hAnsi="Arial" w:cs="Arial"/>
          <w:sz w:val="22"/>
          <w:szCs w:val="22"/>
        </w:rPr>
        <w:t>délégation</w:t>
      </w:r>
      <w:r>
        <w:rPr>
          <w:rFonts w:ascii="Arial" w:hAnsi="Arial" w:cs="Arial"/>
          <w:sz w:val="22"/>
          <w:szCs w:val="22"/>
        </w:rPr>
        <w:t xml:space="preserve"> de la </w:t>
      </w:r>
      <w:r w:rsidRPr="00933D2C">
        <w:rPr>
          <w:rFonts w:ascii="Arial" w:hAnsi="Arial" w:cs="Arial"/>
          <w:b/>
          <w:sz w:val="22"/>
          <w:szCs w:val="22"/>
        </w:rPr>
        <w:t>Côte d’Ivoire</w:t>
      </w:r>
      <w:r>
        <w:rPr>
          <w:rFonts w:ascii="Arial" w:hAnsi="Arial" w:cs="Arial"/>
          <w:sz w:val="22"/>
          <w:szCs w:val="22"/>
        </w:rPr>
        <w:t xml:space="preserve"> a étudié la </w:t>
      </w:r>
      <w:r w:rsidRPr="00933D2C">
        <w:rPr>
          <w:rFonts w:ascii="Arial" w:hAnsi="Arial" w:cs="Arial"/>
          <w:sz w:val="22"/>
          <w:szCs w:val="22"/>
        </w:rPr>
        <w:t>candidature</w:t>
      </w:r>
      <w:r>
        <w:rPr>
          <w:rFonts w:ascii="Arial" w:hAnsi="Arial" w:cs="Arial"/>
          <w:sz w:val="22"/>
          <w:szCs w:val="22"/>
        </w:rPr>
        <w:t xml:space="preserve"> avec grand intérêt, et a souhaité entendre les réponses de l’Algérie aux réserves émises par l’Organe subsidiaire.</w:t>
      </w:r>
    </w:p>
    <w:p w14:paraId="725D08DE" w14:textId="3855892E" w:rsidR="00BD4FCB" w:rsidRPr="00BD4FCB" w:rsidRDefault="00933D2C" w:rsidP="00BD4FCB">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933D2C">
        <w:rPr>
          <w:rFonts w:ascii="Arial" w:hAnsi="Arial" w:cs="Arial"/>
          <w:sz w:val="22"/>
          <w:szCs w:val="22"/>
        </w:rPr>
        <w:t>délégation</w:t>
      </w:r>
      <w:r>
        <w:rPr>
          <w:rFonts w:ascii="Arial" w:hAnsi="Arial" w:cs="Arial"/>
          <w:sz w:val="22"/>
          <w:szCs w:val="22"/>
        </w:rPr>
        <w:t xml:space="preserve"> de l’</w:t>
      </w:r>
      <w:r>
        <w:rPr>
          <w:rFonts w:ascii="Arial" w:hAnsi="Arial" w:cs="Arial"/>
          <w:b/>
          <w:sz w:val="22"/>
          <w:szCs w:val="22"/>
        </w:rPr>
        <w:t xml:space="preserve">Égypte </w:t>
      </w:r>
      <w:r>
        <w:rPr>
          <w:rFonts w:ascii="Arial" w:hAnsi="Arial" w:cs="Arial"/>
          <w:sz w:val="22"/>
          <w:szCs w:val="22"/>
        </w:rPr>
        <w:t>a souscrit aux propos de la Tunisie, d</w:t>
      </w:r>
      <w:r w:rsidR="00BD4FCB">
        <w:rPr>
          <w:rFonts w:ascii="Arial" w:hAnsi="Arial" w:cs="Arial"/>
          <w:sz w:val="22"/>
          <w:szCs w:val="22"/>
        </w:rPr>
        <w:t>u Brésil et de la Côte d’Ivoire, ajoutant qu’elle appréciait les efforts déployés par l’Organe subsidiaire et qu’elle souhaitait des éclaircissements sur le critère R.2 car il semblait que ce critère pose problème dans de nombreux dossiers, et pas seulement dans celui-ci.</w:t>
      </w:r>
    </w:p>
    <w:p w14:paraId="27BAB978" w14:textId="706E9AAC" w:rsidR="00933D2C" w:rsidRDefault="00BD4FCB" w:rsidP="00933D2C">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BD4FCB">
        <w:rPr>
          <w:rFonts w:ascii="Arial" w:hAnsi="Arial" w:cs="Arial"/>
          <w:sz w:val="22"/>
          <w:szCs w:val="22"/>
        </w:rPr>
        <w:t>délégation</w:t>
      </w:r>
      <w:r>
        <w:rPr>
          <w:rFonts w:ascii="Arial" w:hAnsi="Arial" w:cs="Arial"/>
          <w:sz w:val="22"/>
          <w:szCs w:val="22"/>
        </w:rPr>
        <w:t xml:space="preserve"> de la </w:t>
      </w:r>
      <w:r w:rsidRPr="00BD4FCB">
        <w:rPr>
          <w:rFonts w:ascii="Arial" w:hAnsi="Arial" w:cs="Arial"/>
          <w:b/>
          <w:sz w:val="22"/>
          <w:szCs w:val="22"/>
        </w:rPr>
        <w:t>Grèce</w:t>
      </w:r>
      <w:r>
        <w:rPr>
          <w:rFonts w:ascii="Arial" w:hAnsi="Arial" w:cs="Arial"/>
          <w:sz w:val="22"/>
          <w:szCs w:val="22"/>
        </w:rPr>
        <w:t xml:space="preserve"> a convenu avec les autres intervenants que la </w:t>
      </w:r>
      <w:r w:rsidRPr="00BD4FCB">
        <w:rPr>
          <w:rFonts w:ascii="Arial" w:hAnsi="Arial" w:cs="Arial"/>
          <w:sz w:val="22"/>
          <w:szCs w:val="22"/>
        </w:rPr>
        <w:t>candidature</w:t>
      </w:r>
      <w:r>
        <w:rPr>
          <w:rFonts w:ascii="Arial" w:hAnsi="Arial" w:cs="Arial"/>
          <w:sz w:val="22"/>
          <w:szCs w:val="22"/>
        </w:rPr>
        <w:t xml:space="preserve"> était très intéressante et semblait satisfaire à tous les critères. Il s’agissait d’une tradition très ancienne pratiquée par un très grand nombre de personnes, et les communautés seraient très encouragées si cet élément était inscrit. Elle a </w:t>
      </w:r>
      <w:r w:rsidRPr="00BD4FCB">
        <w:rPr>
          <w:rFonts w:ascii="Arial" w:hAnsi="Arial" w:cs="Arial"/>
          <w:sz w:val="22"/>
          <w:szCs w:val="22"/>
        </w:rPr>
        <w:t>également</w:t>
      </w:r>
      <w:r>
        <w:rPr>
          <w:rFonts w:ascii="Arial" w:hAnsi="Arial" w:cs="Arial"/>
          <w:sz w:val="22"/>
          <w:szCs w:val="22"/>
        </w:rPr>
        <w:t xml:space="preserve"> souhaité entendre l’Algérie.</w:t>
      </w:r>
    </w:p>
    <w:p w14:paraId="0BB9C2B0" w14:textId="59FEBC69" w:rsidR="00BD4FCB" w:rsidRDefault="00BD4FCB" w:rsidP="00933D2C">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BD4FCB">
        <w:rPr>
          <w:rFonts w:ascii="Arial" w:hAnsi="Arial" w:cs="Arial"/>
          <w:sz w:val="22"/>
          <w:szCs w:val="22"/>
        </w:rPr>
        <w:t>délégation</w:t>
      </w:r>
      <w:r>
        <w:rPr>
          <w:rFonts w:ascii="Arial" w:hAnsi="Arial" w:cs="Arial"/>
          <w:sz w:val="22"/>
          <w:szCs w:val="22"/>
        </w:rPr>
        <w:t xml:space="preserve"> de la </w:t>
      </w:r>
      <w:r w:rsidRPr="00BD4FCB">
        <w:rPr>
          <w:rFonts w:ascii="Arial" w:hAnsi="Arial" w:cs="Arial"/>
          <w:b/>
          <w:sz w:val="22"/>
          <w:szCs w:val="22"/>
        </w:rPr>
        <w:t>République de Corée</w:t>
      </w:r>
      <w:r>
        <w:rPr>
          <w:rFonts w:ascii="Arial" w:hAnsi="Arial" w:cs="Arial"/>
          <w:sz w:val="22"/>
          <w:szCs w:val="22"/>
        </w:rPr>
        <w:t xml:space="preserve"> a apprécié le rapport de l’Organe subsidiaire et le difficile travail d’analyse de cette </w:t>
      </w:r>
      <w:r w:rsidRPr="00BD4FCB">
        <w:rPr>
          <w:rFonts w:ascii="Arial" w:hAnsi="Arial" w:cs="Arial"/>
          <w:sz w:val="22"/>
          <w:szCs w:val="22"/>
        </w:rPr>
        <w:t>candidature</w:t>
      </w:r>
      <w:r>
        <w:rPr>
          <w:rFonts w:ascii="Arial" w:hAnsi="Arial" w:cs="Arial"/>
          <w:sz w:val="22"/>
          <w:szCs w:val="22"/>
        </w:rPr>
        <w:t xml:space="preserve">, notant que les </w:t>
      </w:r>
      <w:r w:rsidRPr="00BD4FCB">
        <w:rPr>
          <w:rFonts w:ascii="Arial" w:hAnsi="Arial" w:cs="Arial"/>
          <w:sz w:val="22"/>
          <w:szCs w:val="22"/>
        </w:rPr>
        <w:t>informations</w:t>
      </w:r>
      <w:r>
        <w:rPr>
          <w:rFonts w:ascii="Arial" w:hAnsi="Arial" w:cs="Arial"/>
          <w:sz w:val="22"/>
          <w:szCs w:val="22"/>
        </w:rPr>
        <w:t xml:space="preserve"> manquantes concernaient les critères R.2 et R.5. Elle a, </w:t>
      </w:r>
      <w:r w:rsidRPr="00BD4FCB">
        <w:rPr>
          <w:rFonts w:ascii="Arial" w:hAnsi="Arial" w:cs="Arial"/>
          <w:sz w:val="22"/>
          <w:szCs w:val="22"/>
        </w:rPr>
        <w:t>par conséquent</w:t>
      </w:r>
      <w:r>
        <w:rPr>
          <w:rFonts w:ascii="Arial" w:hAnsi="Arial" w:cs="Arial"/>
          <w:sz w:val="22"/>
          <w:szCs w:val="22"/>
        </w:rPr>
        <w:t>, souhaité donner à l’Algérie l’</w:t>
      </w:r>
      <w:r w:rsidRPr="00BD4FCB">
        <w:rPr>
          <w:rFonts w:ascii="Arial" w:hAnsi="Arial" w:cs="Arial"/>
          <w:sz w:val="22"/>
          <w:szCs w:val="22"/>
        </w:rPr>
        <w:t>opportunité</w:t>
      </w:r>
      <w:r>
        <w:rPr>
          <w:rFonts w:ascii="Arial" w:hAnsi="Arial" w:cs="Arial"/>
          <w:sz w:val="22"/>
          <w:szCs w:val="22"/>
        </w:rPr>
        <w:t xml:space="preserve"> d’argumenter sa position.</w:t>
      </w:r>
    </w:p>
    <w:p w14:paraId="2986961C" w14:textId="572C65E5" w:rsidR="001B5DC7" w:rsidRDefault="00BD4FCB" w:rsidP="001B5DC7">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lastRenderedPageBreak/>
        <w:t xml:space="preserve">La </w:t>
      </w:r>
      <w:r w:rsidRPr="00BD4FCB">
        <w:rPr>
          <w:rFonts w:ascii="Arial" w:hAnsi="Arial" w:cs="Arial"/>
          <w:sz w:val="22"/>
          <w:szCs w:val="22"/>
        </w:rPr>
        <w:t>délégation</w:t>
      </w:r>
      <w:r>
        <w:rPr>
          <w:rFonts w:ascii="Arial" w:hAnsi="Arial" w:cs="Arial"/>
          <w:sz w:val="22"/>
          <w:szCs w:val="22"/>
        </w:rPr>
        <w:t xml:space="preserve"> de l’</w:t>
      </w:r>
      <w:r w:rsidRPr="001B5DC7">
        <w:rPr>
          <w:rFonts w:ascii="Arial" w:hAnsi="Arial" w:cs="Arial"/>
          <w:b/>
          <w:sz w:val="22"/>
          <w:szCs w:val="22"/>
        </w:rPr>
        <w:t>Afghanistan</w:t>
      </w:r>
      <w:r w:rsidR="001B5DC7">
        <w:rPr>
          <w:rFonts w:ascii="Arial" w:hAnsi="Arial" w:cs="Arial"/>
          <w:sz w:val="22"/>
          <w:szCs w:val="22"/>
        </w:rPr>
        <w:t xml:space="preserve"> a exprimé la </w:t>
      </w:r>
      <w:r w:rsidR="001B5DC7" w:rsidRPr="001B5DC7">
        <w:rPr>
          <w:rFonts w:ascii="Arial" w:hAnsi="Arial" w:cs="Arial"/>
          <w:sz w:val="22"/>
          <w:szCs w:val="22"/>
        </w:rPr>
        <w:t>satisfaction</w:t>
      </w:r>
      <w:r w:rsidR="001B5DC7">
        <w:rPr>
          <w:rFonts w:ascii="Arial" w:hAnsi="Arial" w:cs="Arial"/>
          <w:sz w:val="22"/>
          <w:szCs w:val="22"/>
        </w:rPr>
        <w:t xml:space="preserve"> qu’elle avait ressentie à l’examen du rapport riche et détaillé, ajoutant que celui-ci aiderait </w:t>
      </w:r>
      <w:r w:rsidR="001B5DC7" w:rsidRPr="001B5DC7">
        <w:rPr>
          <w:rFonts w:ascii="Arial" w:hAnsi="Arial" w:cs="Arial"/>
          <w:sz w:val="22"/>
          <w:szCs w:val="22"/>
        </w:rPr>
        <w:t>certainement</w:t>
      </w:r>
      <w:r w:rsidR="001B5DC7">
        <w:rPr>
          <w:rFonts w:ascii="Arial" w:hAnsi="Arial" w:cs="Arial"/>
          <w:sz w:val="22"/>
          <w:szCs w:val="22"/>
        </w:rPr>
        <w:t xml:space="preserve"> le Comité dans son futur travail, </w:t>
      </w:r>
      <w:r w:rsidR="001B5DC7" w:rsidRPr="001B5DC7">
        <w:rPr>
          <w:rFonts w:ascii="Arial" w:hAnsi="Arial" w:cs="Arial"/>
          <w:sz w:val="22"/>
          <w:szCs w:val="22"/>
          <w:lang w:eastAsia="en-US"/>
        </w:rPr>
        <w:t>en particulier</w:t>
      </w:r>
      <w:r w:rsidR="001B5DC7">
        <w:rPr>
          <w:rFonts w:ascii="Arial" w:hAnsi="Arial" w:cs="Arial"/>
          <w:sz w:val="22"/>
          <w:szCs w:val="22"/>
        </w:rPr>
        <w:t xml:space="preserve"> à préparer les dossiers. S’agissant de cette </w:t>
      </w:r>
      <w:r w:rsidR="001B5DC7" w:rsidRPr="001B5DC7">
        <w:rPr>
          <w:rFonts w:ascii="Arial" w:hAnsi="Arial" w:cs="Arial"/>
          <w:sz w:val="22"/>
          <w:szCs w:val="22"/>
        </w:rPr>
        <w:t>candidature</w:t>
      </w:r>
      <w:r w:rsidR="001B5DC7">
        <w:rPr>
          <w:rFonts w:ascii="Arial" w:hAnsi="Arial" w:cs="Arial"/>
          <w:sz w:val="22"/>
          <w:szCs w:val="22"/>
        </w:rPr>
        <w:t xml:space="preserve">, la </w:t>
      </w:r>
      <w:r w:rsidR="001B5DC7" w:rsidRPr="001B5DC7">
        <w:rPr>
          <w:rFonts w:ascii="Arial" w:hAnsi="Arial" w:cs="Arial"/>
          <w:sz w:val="22"/>
          <w:szCs w:val="22"/>
        </w:rPr>
        <w:t>délégation</w:t>
      </w:r>
      <w:r w:rsidR="001B5DC7">
        <w:rPr>
          <w:rFonts w:ascii="Arial" w:hAnsi="Arial" w:cs="Arial"/>
          <w:sz w:val="22"/>
          <w:szCs w:val="22"/>
        </w:rPr>
        <w:t xml:space="preserve"> a noté qu’elle avait reçu une approbation générale des </w:t>
      </w:r>
      <w:r w:rsidR="00C20927">
        <w:rPr>
          <w:rFonts w:ascii="Arial" w:hAnsi="Arial" w:cs="Arial"/>
          <w:sz w:val="22"/>
          <w:szCs w:val="22"/>
        </w:rPr>
        <w:t>membres du Comité</w:t>
      </w:r>
      <w:r w:rsidR="00A32C3E">
        <w:rPr>
          <w:rFonts w:ascii="Arial" w:hAnsi="Arial" w:cs="Arial"/>
          <w:sz w:val="22"/>
          <w:szCs w:val="22"/>
        </w:rPr>
        <w:t xml:space="preserve"> sauf en ce qui concerne</w:t>
      </w:r>
      <w:r w:rsidR="001B5DC7">
        <w:rPr>
          <w:rFonts w:ascii="Arial" w:hAnsi="Arial" w:cs="Arial"/>
          <w:sz w:val="22"/>
          <w:szCs w:val="22"/>
        </w:rPr>
        <w:t xml:space="preserve"> le critère R.2 qui était </w:t>
      </w:r>
      <w:r w:rsidR="00A32C3E">
        <w:rPr>
          <w:rFonts w:ascii="Arial" w:hAnsi="Arial" w:cs="Arial"/>
          <w:sz w:val="22"/>
          <w:szCs w:val="22"/>
        </w:rPr>
        <w:t xml:space="preserve">une exigence difficile à satisfaire car elle demandait la contribution de l’élément au </w:t>
      </w:r>
      <w:r w:rsidR="00A32C3E" w:rsidRPr="00A32C3E">
        <w:rPr>
          <w:rFonts w:ascii="Arial" w:hAnsi="Arial" w:cs="Arial"/>
          <w:sz w:val="22"/>
          <w:szCs w:val="22"/>
        </w:rPr>
        <w:t>développement</w:t>
      </w:r>
      <w:r w:rsidR="00A32C3E">
        <w:rPr>
          <w:rFonts w:ascii="Arial" w:hAnsi="Arial" w:cs="Arial"/>
          <w:sz w:val="22"/>
          <w:szCs w:val="22"/>
        </w:rPr>
        <w:t xml:space="preserve"> de la culture en général. La </w:t>
      </w:r>
      <w:r w:rsidR="00A32C3E" w:rsidRPr="00A32C3E">
        <w:rPr>
          <w:rFonts w:ascii="Arial" w:hAnsi="Arial" w:cs="Arial"/>
          <w:sz w:val="22"/>
          <w:szCs w:val="22"/>
        </w:rPr>
        <w:t>délégation</w:t>
      </w:r>
      <w:r w:rsidR="00A32C3E">
        <w:rPr>
          <w:rFonts w:ascii="Arial" w:hAnsi="Arial" w:cs="Arial"/>
          <w:sz w:val="22"/>
          <w:szCs w:val="22"/>
        </w:rPr>
        <w:t xml:space="preserve"> a estimé qu’il s’agissait plutôt d’une question à l’épreuve du temps, précisant que, selon elle, si un </w:t>
      </w:r>
      <w:r w:rsidR="00A32C3E" w:rsidRPr="00A32C3E">
        <w:rPr>
          <w:rFonts w:ascii="Arial" w:hAnsi="Arial" w:cs="Arial"/>
          <w:sz w:val="22"/>
          <w:szCs w:val="22"/>
        </w:rPr>
        <w:t>élément</w:t>
      </w:r>
      <w:r w:rsidR="00A32C3E">
        <w:rPr>
          <w:rFonts w:ascii="Arial" w:hAnsi="Arial" w:cs="Arial"/>
          <w:sz w:val="22"/>
          <w:szCs w:val="22"/>
        </w:rPr>
        <w:t xml:space="preserve"> perdurait et était accepté par une </w:t>
      </w:r>
      <w:r w:rsidR="00A32C3E" w:rsidRPr="00A32C3E">
        <w:rPr>
          <w:rFonts w:ascii="Arial" w:hAnsi="Arial" w:cs="Arial"/>
          <w:sz w:val="22"/>
          <w:szCs w:val="22"/>
        </w:rPr>
        <w:t>communauté</w:t>
      </w:r>
      <w:r w:rsidR="00A32C3E">
        <w:rPr>
          <w:rFonts w:ascii="Arial" w:hAnsi="Arial" w:cs="Arial"/>
          <w:sz w:val="22"/>
          <w:szCs w:val="22"/>
        </w:rPr>
        <w:t xml:space="preserve">, il était alors en harmonie avec le reste de la culture. Il a, </w:t>
      </w:r>
      <w:r w:rsidR="00A32C3E" w:rsidRPr="00A32C3E">
        <w:rPr>
          <w:rFonts w:ascii="Arial" w:hAnsi="Arial" w:cs="Arial"/>
          <w:sz w:val="22"/>
          <w:szCs w:val="22"/>
        </w:rPr>
        <w:t>par conséquent</w:t>
      </w:r>
      <w:r w:rsidR="00A32C3E">
        <w:rPr>
          <w:rFonts w:ascii="Arial" w:hAnsi="Arial" w:cs="Arial"/>
          <w:sz w:val="22"/>
          <w:szCs w:val="22"/>
        </w:rPr>
        <w:t xml:space="preserve">, demandé à l’Algérie de donner plus d’éclaircissements afin de prendre une décision en connaissance de cause. </w:t>
      </w:r>
    </w:p>
    <w:p w14:paraId="56A4F6AD" w14:textId="65F943A0" w:rsidR="00A32C3E" w:rsidRDefault="00A32C3E" w:rsidP="001B5DC7">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A32C3E">
        <w:rPr>
          <w:rFonts w:ascii="Arial" w:hAnsi="Arial" w:cs="Arial"/>
          <w:sz w:val="22"/>
          <w:szCs w:val="22"/>
        </w:rPr>
        <w:t>délégation</w:t>
      </w:r>
      <w:r>
        <w:rPr>
          <w:rFonts w:ascii="Arial" w:hAnsi="Arial" w:cs="Arial"/>
          <w:sz w:val="22"/>
          <w:szCs w:val="22"/>
        </w:rPr>
        <w:t xml:space="preserve"> de l’</w:t>
      </w:r>
      <w:r w:rsidRPr="00A32C3E">
        <w:rPr>
          <w:rFonts w:ascii="Arial" w:hAnsi="Arial" w:cs="Arial"/>
          <w:b/>
          <w:sz w:val="22"/>
          <w:szCs w:val="22"/>
        </w:rPr>
        <w:t>Éthiopie</w:t>
      </w:r>
      <w:r>
        <w:rPr>
          <w:rFonts w:ascii="Arial" w:hAnsi="Arial" w:cs="Arial"/>
          <w:b/>
          <w:sz w:val="22"/>
          <w:szCs w:val="22"/>
        </w:rPr>
        <w:t xml:space="preserve"> </w:t>
      </w:r>
      <w:r>
        <w:rPr>
          <w:rFonts w:ascii="Arial" w:hAnsi="Arial" w:cs="Arial"/>
          <w:sz w:val="22"/>
          <w:szCs w:val="22"/>
        </w:rPr>
        <w:t xml:space="preserve">a salué et apprécié la très bonne </w:t>
      </w:r>
      <w:r w:rsidRPr="00A32C3E">
        <w:rPr>
          <w:rFonts w:ascii="Arial" w:hAnsi="Arial" w:cs="Arial"/>
          <w:sz w:val="22"/>
          <w:szCs w:val="22"/>
        </w:rPr>
        <w:t>candidature</w:t>
      </w:r>
      <w:r w:rsidR="002D452A">
        <w:rPr>
          <w:rFonts w:ascii="Arial" w:hAnsi="Arial" w:cs="Arial"/>
          <w:sz w:val="22"/>
          <w:szCs w:val="22"/>
        </w:rPr>
        <w:t xml:space="preserve"> présentée par</w:t>
      </w:r>
      <w:r>
        <w:rPr>
          <w:rFonts w:ascii="Arial" w:hAnsi="Arial" w:cs="Arial"/>
          <w:sz w:val="22"/>
          <w:szCs w:val="22"/>
        </w:rPr>
        <w:t xml:space="preserve"> l</w:t>
      </w:r>
      <w:r w:rsidR="002D452A">
        <w:rPr>
          <w:rFonts w:ascii="Arial" w:hAnsi="Arial" w:cs="Arial"/>
          <w:sz w:val="22"/>
          <w:szCs w:val="22"/>
        </w:rPr>
        <w:t xml:space="preserve">’Algérie et elle a souscrit aux propos des précédents intervenants, </w:t>
      </w:r>
      <w:r w:rsidR="002D452A" w:rsidRPr="002D452A">
        <w:rPr>
          <w:rFonts w:ascii="Arial" w:hAnsi="Arial" w:cs="Arial"/>
          <w:sz w:val="22"/>
          <w:szCs w:val="22"/>
          <w:lang w:eastAsia="en-US"/>
        </w:rPr>
        <w:t>en particulier</w:t>
      </w:r>
      <w:r w:rsidR="002D452A">
        <w:rPr>
          <w:rFonts w:ascii="Arial" w:hAnsi="Arial" w:cs="Arial"/>
          <w:sz w:val="22"/>
          <w:szCs w:val="22"/>
        </w:rPr>
        <w:t xml:space="preserve"> à la question de la Turquie. À propos de la </w:t>
      </w:r>
      <w:r w:rsidR="002D452A" w:rsidRPr="002D452A">
        <w:rPr>
          <w:rFonts w:ascii="Arial" w:hAnsi="Arial" w:cs="Arial"/>
          <w:sz w:val="22"/>
          <w:szCs w:val="22"/>
        </w:rPr>
        <w:t>recommandation</w:t>
      </w:r>
      <w:r w:rsidR="002D452A">
        <w:rPr>
          <w:rFonts w:ascii="Arial" w:hAnsi="Arial" w:cs="Arial"/>
          <w:sz w:val="22"/>
          <w:szCs w:val="22"/>
        </w:rPr>
        <w:t xml:space="preserve"> de l’Organe subsidiaire sur le critère R.2, elle comprenait que les États soumissionnaires devaient accorder une très grande attention à la façon dont les candidatures étaient formulées et veiller tout particulièrement à ce que les candidatures n’engendrent pas, par mégarde, des incompréhensions susceptibles de porter préjudice au dialogue et au respect mutuel. </w:t>
      </w:r>
      <w:r w:rsidR="002D452A" w:rsidRPr="002D452A">
        <w:rPr>
          <w:rFonts w:ascii="Arial" w:hAnsi="Arial" w:cs="Arial"/>
          <w:sz w:val="22"/>
          <w:szCs w:val="22"/>
        </w:rPr>
        <w:t>En conséquence</w:t>
      </w:r>
      <w:r w:rsidR="002D452A">
        <w:rPr>
          <w:rFonts w:ascii="Arial" w:hAnsi="Arial" w:cs="Arial"/>
          <w:sz w:val="22"/>
          <w:szCs w:val="22"/>
        </w:rPr>
        <w:t xml:space="preserve">, elle a souhaité demander à l’Algérie si la </w:t>
      </w:r>
      <w:r w:rsidR="002D452A" w:rsidRPr="002D452A">
        <w:rPr>
          <w:rFonts w:ascii="Arial" w:hAnsi="Arial" w:cs="Arial"/>
          <w:sz w:val="22"/>
          <w:szCs w:val="22"/>
        </w:rPr>
        <w:t>candidature</w:t>
      </w:r>
      <w:r w:rsidR="002D452A">
        <w:rPr>
          <w:rFonts w:ascii="Arial" w:hAnsi="Arial" w:cs="Arial"/>
          <w:sz w:val="22"/>
          <w:szCs w:val="22"/>
        </w:rPr>
        <w:t xml:space="preserve"> qu’elle soumettait</w:t>
      </w:r>
      <w:r w:rsidR="00507ECF">
        <w:rPr>
          <w:rFonts w:ascii="Arial" w:hAnsi="Arial" w:cs="Arial"/>
          <w:sz w:val="22"/>
          <w:szCs w:val="22"/>
        </w:rPr>
        <w:t xml:space="preserve"> pourrait, de quelque manière que ce soit, créer des incompréhensions entre les communautés. De plus, elle a </w:t>
      </w:r>
      <w:r w:rsidR="00507ECF" w:rsidRPr="00507ECF">
        <w:rPr>
          <w:rFonts w:ascii="Arial" w:hAnsi="Arial" w:cs="Arial"/>
          <w:sz w:val="22"/>
          <w:szCs w:val="22"/>
        </w:rPr>
        <w:t>également</w:t>
      </w:r>
      <w:r w:rsidR="00507ECF">
        <w:rPr>
          <w:rFonts w:ascii="Arial" w:hAnsi="Arial" w:cs="Arial"/>
          <w:sz w:val="22"/>
          <w:szCs w:val="22"/>
        </w:rPr>
        <w:t xml:space="preserve"> souhaité que l’Algérie communique des </w:t>
      </w:r>
      <w:r w:rsidR="00507ECF" w:rsidRPr="00507ECF">
        <w:rPr>
          <w:rFonts w:ascii="Arial" w:hAnsi="Arial" w:cs="Arial"/>
          <w:sz w:val="22"/>
          <w:szCs w:val="22"/>
        </w:rPr>
        <w:t>informations</w:t>
      </w:r>
      <w:r w:rsidR="00507ECF">
        <w:rPr>
          <w:rFonts w:ascii="Arial" w:hAnsi="Arial" w:cs="Arial"/>
          <w:sz w:val="22"/>
          <w:szCs w:val="22"/>
        </w:rPr>
        <w:t xml:space="preserve"> complémentaires sur la façon dont l’</w:t>
      </w:r>
      <w:r w:rsidR="00507ECF" w:rsidRPr="00507ECF">
        <w:rPr>
          <w:rFonts w:ascii="Arial" w:hAnsi="Arial" w:cs="Arial"/>
          <w:sz w:val="22"/>
          <w:szCs w:val="22"/>
        </w:rPr>
        <w:t>inscription</w:t>
      </w:r>
      <w:r w:rsidR="00507ECF">
        <w:rPr>
          <w:rFonts w:ascii="Arial" w:hAnsi="Arial" w:cs="Arial"/>
          <w:sz w:val="22"/>
          <w:szCs w:val="22"/>
        </w:rPr>
        <w:t xml:space="preserve"> pourrait accroitre la visibilité du patrimoine culturel immatériel en général, ces précisions étant </w:t>
      </w:r>
      <w:r w:rsidR="00507ECF" w:rsidRPr="00507ECF">
        <w:rPr>
          <w:rFonts w:ascii="Arial" w:hAnsi="Arial" w:cs="Arial"/>
          <w:sz w:val="22"/>
          <w:szCs w:val="22"/>
        </w:rPr>
        <w:t>susceptible</w:t>
      </w:r>
      <w:r w:rsidR="00034591">
        <w:rPr>
          <w:rFonts w:ascii="Arial" w:hAnsi="Arial" w:cs="Arial"/>
          <w:sz w:val="22"/>
          <w:szCs w:val="22"/>
        </w:rPr>
        <w:t>s de faciliter l’examen</w:t>
      </w:r>
      <w:r w:rsidR="00507ECF">
        <w:rPr>
          <w:rFonts w:ascii="Arial" w:hAnsi="Arial" w:cs="Arial"/>
          <w:sz w:val="22"/>
          <w:szCs w:val="22"/>
        </w:rPr>
        <w:t xml:space="preserve"> la </w:t>
      </w:r>
      <w:r w:rsidR="00507ECF" w:rsidRPr="00507ECF">
        <w:rPr>
          <w:rFonts w:ascii="Arial" w:hAnsi="Arial" w:cs="Arial"/>
          <w:sz w:val="22"/>
          <w:szCs w:val="22"/>
        </w:rPr>
        <w:t>candidature</w:t>
      </w:r>
      <w:r w:rsidR="00507ECF">
        <w:rPr>
          <w:rFonts w:ascii="Arial" w:hAnsi="Arial" w:cs="Arial"/>
          <w:sz w:val="22"/>
          <w:szCs w:val="22"/>
        </w:rPr>
        <w:t xml:space="preserve">. </w:t>
      </w:r>
    </w:p>
    <w:p w14:paraId="67A6ED55" w14:textId="6A98840B" w:rsidR="00507ECF" w:rsidRDefault="000261AC" w:rsidP="003B1AF4">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0261AC">
        <w:rPr>
          <w:rFonts w:ascii="Arial" w:hAnsi="Arial" w:cs="Arial"/>
          <w:sz w:val="22"/>
          <w:szCs w:val="22"/>
        </w:rPr>
        <w:t>délégation</w:t>
      </w:r>
      <w:r>
        <w:rPr>
          <w:rFonts w:ascii="Arial" w:hAnsi="Arial" w:cs="Arial"/>
          <w:sz w:val="22"/>
          <w:szCs w:val="22"/>
        </w:rPr>
        <w:t xml:space="preserve"> de l’</w:t>
      </w:r>
      <w:r w:rsidRPr="000261AC">
        <w:rPr>
          <w:rFonts w:ascii="Arial" w:hAnsi="Arial" w:cs="Arial"/>
          <w:b/>
          <w:sz w:val="22"/>
          <w:szCs w:val="22"/>
        </w:rPr>
        <w:t>Inde</w:t>
      </w:r>
      <w:r>
        <w:rPr>
          <w:rFonts w:ascii="Arial" w:hAnsi="Arial" w:cs="Arial"/>
          <w:sz w:val="22"/>
          <w:szCs w:val="22"/>
        </w:rPr>
        <w:t xml:space="preserve"> a félicité l’Algérie pour sa </w:t>
      </w:r>
      <w:r w:rsidRPr="000261AC">
        <w:rPr>
          <w:rFonts w:ascii="Arial" w:hAnsi="Arial" w:cs="Arial"/>
          <w:sz w:val="22"/>
          <w:szCs w:val="22"/>
        </w:rPr>
        <w:t>candidature</w:t>
      </w:r>
      <w:r>
        <w:rPr>
          <w:rFonts w:ascii="Arial" w:hAnsi="Arial" w:cs="Arial"/>
          <w:sz w:val="22"/>
          <w:szCs w:val="22"/>
        </w:rPr>
        <w:t xml:space="preserve"> </w:t>
      </w:r>
      <w:r w:rsidR="003B1AF4">
        <w:rPr>
          <w:rFonts w:ascii="Arial" w:hAnsi="Arial" w:cs="Arial"/>
          <w:sz w:val="22"/>
          <w:szCs w:val="22"/>
        </w:rPr>
        <w:t xml:space="preserve">présentée de manière </w:t>
      </w:r>
      <w:r w:rsidRPr="003B1AF4">
        <w:rPr>
          <w:rFonts w:ascii="Arial" w:hAnsi="Arial" w:cs="Arial"/>
          <w:sz w:val="22"/>
          <w:szCs w:val="22"/>
        </w:rPr>
        <w:t>très</w:t>
      </w:r>
      <w:r w:rsidR="003B1AF4">
        <w:rPr>
          <w:rFonts w:ascii="Arial" w:hAnsi="Arial" w:cs="Arial"/>
          <w:sz w:val="22"/>
          <w:szCs w:val="22"/>
        </w:rPr>
        <w:t xml:space="preserve"> concise, ajoutant qu’elle aimerait que l’Algérie réponde aux points évoqués par l’Organe subsidiaire, </w:t>
      </w:r>
      <w:r w:rsidR="003B1AF4" w:rsidRPr="003B1AF4">
        <w:rPr>
          <w:rFonts w:ascii="Arial" w:hAnsi="Arial" w:cs="Arial"/>
          <w:sz w:val="22"/>
          <w:szCs w:val="22"/>
          <w:lang w:eastAsia="en-US"/>
        </w:rPr>
        <w:t>en particulier</w:t>
      </w:r>
      <w:r w:rsidR="003B1AF4">
        <w:rPr>
          <w:rFonts w:ascii="Arial" w:hAnsi="Arial" w:cs="Arial"/>
          <w:sz w:val="22"/>
          <w:szCs w:val="22"/>
        </w:rPr>
        <w:t xml:space="preserve">, celui relatif à l’accroissement de la visibilité du patrimoine culturel immatériel en général. </w:t>
      </w:r>
    </w:p>
    <w:p w14:paraId="780E9BB2" w14:textId="17E2A918" w:rsidR="003B1AF4" w:rsidRDefault="003B1AF4" w:rsidP="003B1AF4">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3B1AF4">
        <w:rPr>
          <w:rFonts w:ascii="Arial" w:hAnsi="Arial" w:cs="Arial"/>
          <w:b/>
          <w:sz w:val="22"/>
          <w:szCs w:val="22"/>
        </w:rPr>
        <w:t>Président</w:t>
      </w:r>
      <w:r>
        <w:rPr>
          <w:rFonts w:ascii="Arial" w:hAnsi="Arial" w:cs="Arial"/>
          <w:sz w:val="22"/>
          <w:szCs w:val="22"/>
        </w:rPr>
        <w:t xml:space="preserve"> a donné la parole à l’Algérie afin qu’elle réponde.</w:t>
      </w:r>
    </w:p>
    <w:p w14:paraId="7BC6A550" w14:textId="5C0423E0" w:rsidR="000105CA" w:rsidRDefault="003B1AF4" w:rsidP="000105CA">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3B1AF4">
        <w:rPr>
          <w:rFonts w:ascii="Arial" w:hAnsi="Arial" w:cs="Arial"/>
          <w:sz w:val="22"/>
          <w:szCs w:val="22"/>
        </w:rPr>
        <w:t>délégation</w:t>
      </w:r>
      <w:r>
        <w:rPr>
          <w:rFonts w:ascii="Arial" w:hAnsi="Arial" w:cs="Arial"/>
          <w:sz w:val="22"/>
          <w:szCs w:val="22"/>
        </w:rPr>
        <w:t xml:space="preserve"> de l’</w:t>
      </w:r>
      <w:r w:rsidRPr="003B1AF4">
        <w:rPr>
          <w:rFonts w:ascii="Arial" w:hAnsi="Arial" w:cs="Arial"/>
          <w:b/>
          <w:sz w:val="22"/>
          <w:szCs w:val="22"/>
        </w:rPr>
        <w:t>Algérie</w:t>
      </w:r>
      <w:r>
        <w:rPr>
          <w:rFonts w:ascii="Arial" w:hAnsi="Arial" w:cs="Arial"/>
          <w:sz w:val="22"/>
          <w:szCs w:val="22"/>
        </w:rPr>
        <w:t xml:space="preserve"> a remercié les </w:t>
      </w:r>
      <w:r w:rsidR="00C20927">
        <w:rPr>
          <w:rFonts w:ascii="Arial" w:hAnsi="Arial" w:cs="Arial"/>
          <w:sz w:val="22"/>
          <w:szCs w:val="22"/>
        </w:rPr>
        <w:t>membres du Comité</w:t>
      </w:r>
      <w:r w:rsidR="00BA6213">
        <w:rPr>
          <w:rFonts w:ascii="Arial" w:hAnsi="Arial" w:cs="Arial"/>
          <w:sz w:val="22"/>
          <w:szCs w:val="22"/>
        </w:rPr>
        <w:t xml:space="preserve"> pour</w:t>
      </w:r>
      <w:r>
        <w:rPr>
          <w:rFonts w:ascii="Arial" w:hAnsi="Arial" w:cs="Arial"/>
          <w:sz w:val="22"/>
          <w:szCs w:val="22"/>
        </w:rPr>
        <w:t xml:space="preserve"> leurs questions</w:t>
      </w:r>
      <w:r w:rsidR="00BA6213">
        <w:rPr>
          <w:rFonts w:ascii="Arial" w:hAnsi="Arial" w:cs="Arial"/>
          <w:sz w:val="22"/>
          <w:szCs w:val="22"/>
        </w:rPr>
        <w:t>,</w:t>
      </w:r>
      <w:r>
        <w:rPr>
          <w:rFonts w:ascii="Arial" w:hAnsi="Arial" w:cs="Arial"/>
          <w:sz w:val="22"/>
          <w:szCs w:val="22"/>
        </w:rPr>
        <w:t xml:space="preserve"> et l’Organe subsidiaire pour la qualité de son travail. </w:t>
      </w:r>
      <w:r w:rsidR="003D1583">
        <w:rPr>
          <w:rFonts w:ascii="Arial" w:hAnsi="Arial" w:cs="Arial"/>
          <w:sz w:val="22"/>
          <w:szCs w:val="22"/>
        </w:rPr>
        <w:t xml:space="preserve">À propos du critère R.2, la </w:t>
      </w:r>
      <w:r w:rsidR="003D1583" w:rsidRPr="003D1583">
        <w:rPr>
          <w:rFonts w:ascii="Arial" w:hAnsi="Arial" w:cs="Arial"/>
          <w:sz w:val="22"/>
          <w:szCs w:val="22"/>
        </w:rPr>
        <w:t>délégation</w:t>
      </w:r>
      <w:r w:rsidR="003D1583">
        <w:rPr>
          <w:rFonts w:ascii="Arial" w:hAnsi="Arial" w:cs="Arial"/>
          <w:sz w:val="22"/>
          <w:szCs w:val="22"/>
        </w:rPr>
        <w:t xml:space="preserve"> a expliqué que la </w:t>
      </w:r>
      <w:r w:rsidR="003D1583" w:rsidRPr="003D1583">
        <w:rPr>
          <w:rFonts w:ascii="Arial" w:hAnsi="Arial" w:cs="Arial"/>
          <w:sz w:val="22"/>
          <w:szCs w:val="22"/>
        </w:rPr>
        <w:t>candidature</w:t>
      </w:r>
      <w:r w:rsidR="003D1583">
        <w:rPr>
          <w:rFonts w:ascii="Arial" w:hAnsi="Arial" w:cs="Arial"/>
          <w:sz w:val="22"/>
          <w:szCs w:val="22"/>
        </w:rPr>
        <w:t xml:space="preserve"> </w:t>
      </w:r>
      <w:r w:rsidR="00E05A31">
        <w:rPr>
          <w:rFonts w:ascii="Arial" w:hAnsi="Arial" w:cs="Arial"/>
          <w:sz w:val="22"/>
          <w:szCs w:val="22"/>
        </w:rPr>
        <w:t xml:space="preserve">présentait </w:t>
      </w:r>
      <w:r w:rsidR="00DB6ACE">
        <w:rPr>
          <w:rFonts w:ascii="Arial" w:hAnsi="Arial" w:cs="Arial"/>
          <w:sz w:val="22"/>
          <w:szCs w:val="22"/>
        </w:rPr>
        <w:t>des éléments tendant à démontrer que l’</w:t>
      </w:r>
      <w:r w:rsidR="00DB6ACE" w:rsidRPr="00DB6ACE">
        <w:rPr>
          <w:rFonts w:ascii="Arial" w:hAnsi="Arial" w:cs="Arial"/>
          <w:sz w:val="22"/>
          <w:szCs w:val="22"/>
        </w:rPr>
        <w:t>inscription</w:t>
      </w:r>
      <w:r w:rsidR="00DB6ACE">
        <w:rPr>
          <w:rFonts w:ascii="Arial" w:hAnsi="Arial" w:cs="Arial"/>
          <w:sz w:val="22"/>
          <w:szCs w:val="22"/>
        </w:rPr>
        <w:t xml:space="preserve"> de la Sebeïba </w:t>
      </w:r>
      <w:r w:rsidR="00DB6ACE" w:rsidRPr="00DC5128">
        <w:rPr>
          <w:rFonts w:ascii="Arial" w:hAnsi="Arial" w:cs="Arial"/>
          <w:sz w:val="22"/>
          <w:szCs w:val="22"/>
        </w:rPr>
        <w:t>serait de nature</w:t>
      </w:r>
      <w:r w:rsidR="00DB6ACE">
        <w:rPr>
          <w:rFonts w:ascii="Arial" w:hAnsi="Arial" w:cs="Arial"/>
          <w:sz w:val="22"/>
          <w:szCs w:val="22"/>
        </w:rPr>
        <w:t xml:space="preserve"> à promouvoir la visibilité du patrimoine culturel immatériel en général</w:t>
      </w:r>
      <w:r w:rsidR="00A51664">
        <w:rPr>
          <w:rFonts w:ascii="Arial" w:hAnsi="Arial" w:cs="Arial"/>
          <w:sz w:val="22"/>
          <w:szCs w:val="22"/>
        </w:rPr>
        <w:t xml:space="preserve">, notamment en ce qui concerne la langue touareg, utilisée pour </w:t>
      </w:r>
      <w:r w:rsidR="00EE2187">
        <w:rPr>
          <w:rFonts w:ascii="Arial" w:hAnsi="Arial" w:cs="Arial"/>
          <w:sz w:val="22"/>
          <w:szCs w:val="22"/>
        </w:rPr>
        <w:t xml:space="preserve">exprimer la poésie, </w:t>
      </w:r>
      <w:r w:rsidR="00A51664">
        <w:rPr>
          <w:rFonts w:ascii="Arial" w:hAnsi="Arial" w:cs="Arial"/>
          <w:sz w:val="22"/>
          <w:szCs w:val="22"/>
        </w:rPr>
        <w:t xml:space="preserve">la </w:t>
      </w:r>
      <w:r w:rsidR="00EE2187">
        <w:rPr>
          <w:rFonts w:ascii="Arial" w:hAnsi="Arial" w:cs="Arial"/>
          <w:sz w:val="22"/>
          <w:szCs w:val="22"/>
        </w:rPr>
        <w:t xml:space="preserve">tradition orale dans toute sa diversité, l’artisanat, les </w:t>
      </w:r>
      <w:r w:rsidR="00EE2187" w:rsidRPr="00EE2187">
        <w:rPr>
          <w:rFonts w:ascii="Arial" w:hAnsi="Arial" w:cs="Arial"/>
          <w:sz w:val="22"/>
          <w:szCs w:val="22"/>
        </w:rPr>
        <w:t>savoir-faire</w:t>
      </w:r>
      <w:r w:rsidR="00EE2187">
        <w:rPr>
          <w:rFonts w:ascii="Arial" w:hAnsi="Arial" w:cs="Arial"/>
          <w:sz w:val="22"/>
          <w:szCs w:val="22"/>
        </w:rPr>
        <w:t xml:space="preserve"> liés à la bijouterie, à la confection des costumes et à l’irrigation des jardins. L</w:t>
      </w:r>
      <w:r w:rsidR="00EE2187" w:rsidRPr="00EE2187">
        <w:rPr>
          <w:rFonts w:ascii="Arial" w:hAnsi="Arial" w:cs="Arial"/>
          <w:sz w:val="22"/>
          <w:szCs w:val="22"/>
        </w:rPr>
        <w:t>’inscription de ce</w:t>
      </w:r>
      <w:r w:rsidR="0023169C">
        <w:rPr>
          <w:rFonts w:ascii="Arial" w:hAnsi="Arial" w:cs="Arial"/>
          <w:sz w:val="22"/>
          <w:szCs w:val="22"/>
        </w:rPr>
        <w:t xml:space="preserve"> dossier était de nature à promouvoir tous ces artisanats et, tout particulièrement, la </w:t>
      </w:r>
      <w:r w:rsidR="0023169C" w:rsidRPr="0023169C">
        <w:rPr>
          <w:rFonts w:ascii="Arial" w:hAnsi="Arial" w:cs="Arial"/>
          <w:sz w:val="22"/>
          <w:szCs w:val="22"/>
        </w:rPr>
        <w:t>créativité</w:t>
      </w:r>
      <w:r w:rsidR="0023169C">
        <w:rPr>
          <w:rFonts w:ascii="Arial" w:hAnsi="Arial" w:cs="Arial"/>
          <w:sz w:val="22"/>
          <w:szCs w:val="22"/>
        </w:rPr>
        <w:t xml:space="preserve"> humaine par la création poétique pratiquée à l’occasion de chaque rituel. S’agissant du critère R.5, la </w:t>
      </w:r>
      <w:r w:rsidR="0023169C" w:rsidRPr="0023169C">
        <w:rPr>
          <w:rFonts w:ascii="Arial" w:hAnsi="Arial" w:cs="Arial"/>
          <w:sz w:val="22"/>
          <w:szCs w:val="22"/>
        </w:rPr>
        <w:t>délégation</w:t>
      </w:r>
      <w:r w:rsidR="0023169C">
        <w:rPr>
          <w:rFonts w:ascii="Arial" w:hAnsi="Arial" w:cs="Arial"/>
          <w:sz w:val="22"/>
          <w:szCs w:val="22"/>
        </w:rPr>
        <w:t xml:space="preserve"> a expliqué que tous les aspects de l’</w:t>
      </w:r>
      <w:r w:rsidR="0023169C" w:rsidRPr="0023169C">
        <w:rPr>
          <w:rFonts w:ascii="Arial" w:hAnsi="Arial" w:cs="Arial"/>
          <w:sz w:val="22"/>
          <w:szCs w:val="22"/>
        </w:rPr>
        <w:t>élément</w:t>
      </w:r>
      <w:r w:rsidR="0023169C">
        <w:rPr>
          <w:rFonts w:ascii="Arial" w:hAnsi="Arial" w:cs="Arial"/>
          <w:sz w:val="22"/>
          <w:szCs w:val="22"/>
        </w:rPr>
        <w:t xml:space="preserve"> étaient gérés dans le cadre d’un </w:t>
      </w:r>
      <w:r w:rsidR="0023169C" w:rsidRPr="0023169C">
        <w:rPr>
          <w:rFonts w:ascii="Arial" w:hAnsi="Arial" w:cs="Arial"/>
          <w:sz w:val="22"/>
          <w:szCs w:val="22"/>
        </w:rPr>
        <w:t>partenariat</w:t>
      </w:r>
      <w:r w:rsidR="0023169C">
        <w:rPr>
          <w:rFonts w:ascii="Arial" w:hAnsi="Arial" w:cs="Arial"/>
          <w:sz w:val="22"/>
          <w:szCs w:val="22"/>
        </w:rPr>
        <w:t xml:space="preserve"> collaboratif et fécond avec la </w:t>
      </w:r>
      <w:r w:rsidR="0023169C" w:rsidRPr="0023169C">
        <w:rPr>
          <w:rFonts w:ascii="Arial" w:hAnsi="Arial" w:cs="Arial"/>
          <w:sz w:val="22"/>
          <w:szCs w:val="22"/>
        </w:rPr>
        <w:t>communauté</w:t>
      </w:r>
      <w:r w:rsidR="0023169C">
        <w:rPr>
          <w:rFonts w:ascii="Arial" w:hAnsi="Arial" w:cs="Arial"/>
          <w:sz w:val="22"/>
          <w:szCs w:val="22"/>
        </w:rPr>
        <w:t xml:space="preserve">, ses associations et les </w:t>
      </w:r>
      <w:r w:rsidR="0023169C" w:rsidRPr="0023169C">
        <w:rPr>
          <w:rFonts w:ascii="Arial" w:hAnsi="Arial" w:cs="Arial"/>
          <w:sz w:val="22"/>
          <w:szCs w:val="22"/>
        </w:rPr>
        <w:t>institutions</w:t>
      </w:r>
      <w:r w:rsidR="0023169C">
        <w:rPr>
          <w:rFonts w:ascii="Arial" w:hAnsi="Arial" w:cs="Arial"/>
          <w:sz w:val="22"/>
          <w:szCs w:val="22"/>
        </w:rPr>
        <w:t xml:space="preserve"> culturelles et scientifiques en charge du </w:t>
      </w:r>
      <w:r w:rsidR="0023169C" w:rsidRPr="0023169C">
        <w:rPr>
          <w:rFonts w:ascii="Arial" w:hAnsi="Arial" w:cs="Arial"/>
          <w:sz w:val="22"/>
          <w:szCs w:val="22"/>
        </w:rPr>
        <w:t>patrimoine</w:t>
      </w:r>
      <w:r w:rsidR="0023169C">
        <w:rPr>
          <w:rFonts w:ascii="Arial" w:hAnsi="Arial" w:cs="Arial"/>
          <w:sz w:val="22"/>
          <w:szCs w:val="22"/>
        </w:rPr>
        <w:t xml:space="preserve">. En outre, </w:t>
      </w:r>
      <w:r w:rsidR="0072373D">
        <w:rPr>
          <w:rFonts w:ascii="Arial" w:hAnsi="Arial" w:cs="Arial"/>
          <w:sz w:val="22"/>
          <w:szCs w:val="22"/>
        </w:rPr>
        <w:t xml:space="preserve">la </w:t>
      </w:r>
      <w:r w:rsidR="0072373D" w:rsidRPr="0072373D">
        <w:rPr>
          <w:rFonts w:ascii="Arial" w:hAnsi="Arial" w:cs="Arial"/>
          <w:sz w:val="22"/>
          <w:szCs w:val="22"/>
        </w:rPr>
        <w:t>communauté</w:t>
      </w:r>
      <w:r w:rsidR="0072373D">
        <w:rPr>
          <w:rFonts w:ascii="Arial" w:hAnsi="Arial" w:cs="Arial"/>
          <w:sz w:val="22"/>
          <w:szCs w:val="22"/>
        </w:rPr>
        <w:t xml:space="preserve"> était impliquée dans </w:t>
      </w:r>
      <w:r w:rsidR="0072373D" w:rsidRPr="0072373D">
        <w:rPr>
          <w:rFonts w:ascii="Arial" w:hAnsi="Arial" w:cs="Arial"/>
          <w:sz w:val="22"/>
          <w:szCs w:val="22"/>
          <w:lang w:eastAsia="en-US"/>
        </w:rPr>
        <w:t>l’élaboration</w:t>
      </w:r>
      <w:r w:rsidR="0072373D">
        <w:rPr>
          <w:rFonts w:ascii="Arial" w:hAnsi="Arial" w:cs="Arial"/>
          <w:sz w:val="22"/>
          <w:szCs w:val="22"/>
        </w:rPr>
        <w:t xml:space="preserve"> des mesures de sauvegarde, la </w:t>
      </w:r>
      <w:r w:rsidR="0072373D" w:rsidRPr="0072373D">
        <w:rPr>
          <w:rFonts w:ascii="Arial" w:hAnsi="Arial" w:cs="Arial"/>
          <w:sz w:val="22"/>
          <w:szCs w:val="22"/>
        </w:rPr>
        <w:t>préparation</w:t>
      </w:r>
      <w:r w:rsidR="0072373D">
        <w:rPr>
          <w:rFonts w:ascii="Arial" w:hAnsi="Arial" w:cs="Arial"/>
          <w:sz w:val="22"/>
          <w:szCs w:val="22"/>
        </w:rPr>
        <w:t xml:space="preserve"> du dossier de </w:t>
      </w:r>
      <w:r w:rsidR="0072373D" w:rsidRPr="0072373D">
        <w:rPr>
          <w:rFonts w:ascii="Arial" w:hAnsi="Arial" w:cs="Arial"/>
          <w:sz w:val="22"/>
          <w:szCs w:val="22"/>
        </w:rPr>
        <w:t>candidature</w:t>
      </w:r>
      <w:r w:rsidR="0072373D">
        <w:rPr>
          <w:rFonts w:ascii="Arial" w:hAnsi="Arial" w:cs="Arial"/>
          <w:sz w:val="22"/>
          <w:szCs w:val="22"/>
        </w:rPr>
        <w:t xml:space="preserve"> et dans tous les aspects liés à l’</w:t>
      </w:r>
      <w:r w:rsidR="0072373D" w:rsidRPr="0072373D">
        <w:rPr>
          <w:rFonts w:ascii="Arial" w:hAnsi="Arial" w:cs="Arial"/>
          <w:sz w:val="22"/>
          <w:szCs w:val="22"/>
        </w:rPr>
        <w:t>identification</w:t>
      </w:r>
      <w:r w:rsidR="0072373D">
        <w:rPr>
          <w:rFonts w:ascii="Arial" w:hAnsi="Arial" w:cs="Arial"/>
          <w:sz w:val="22"/>
          <w:szCs w:val="22"/>
        </w:rPr>
        <w:t>, l’</w:t>
      </w:r>
      <w:r w:rsidR="0072373D" w:rsidRPr="0072373D">
        <w:rPr>
          <w:rFonts w:ascii="Arial" w:hAnsi="Arial" w:cs="Arial"/>
          <w:sz w:val="22"/>
          <w:szCs w:val="22"/>
        </w:rPr>
        <w:t>inventaire</w:t>
      </w:r>
      <w:r w:rsidR="0072373D">
        <w:rPr>
          <w:rFonts w:ascii="Arial" w:hAnsi="Arial" w:cs="Arial"/>
          <w:sz w:val="22"/>
          <w:szCs w:val="22"/>
        </w:rPr>
        <w:t xml:space="preserve"> et l’apport d’informations à la base de données du patrimoine culturel immatériel. La </w:t>
      </w:r>
      <w:r w:rsidR="0072373D" w:rsidRPr="0072373D">
        <w:rPr>
          <w:rFonts w:ascii="Arial" w:hAnsi="Arial" w:cs="Arial"/>
          <w:sz w:val="22"/>
          <w:szCs w:val="22"/>
        </w:rPr>
        <w:t>délégation</w:t>
      </w:r>
      <w:r w:rsidR="0072373D">
        <w:rPr>
          <w:rFonts w:ascii="Arial" w:hAnsi="Arial" w:cs="Arial"/>
          <w:sz w:val="22"/>
          <w:szCs w:val="22"/>
        </w:rPr>
        <w:t xml:space="preserve"> a confirmé que l’Algérie disposait d’une base de données du patrimoine culturel immatériel qui avait été créée par décret et dont le fonctionnement était à la fois territorial et thématique. Les éléments documentaires de la banque de données étaient accessibles aux organes culturels et scientifiques spécialisés par le biais d’un lien électronique. Il a été précisé que le travail de montage, de numérisation et de sécurisation des différents documents nécessitait du temps ainsi que des </w:t>
      </w:r>
      <w:r w:rsidR="00F905B1">
        <w:rPr>
          <w:rFonts w:ascii="Arial" w:hAnsi="Arial" w:cs="Arial"/>
          <w:sz w:val="22"/>
          <w:szCs w:val="22"/>
        </w:rPr>
        <w:t>moyen</w:t>
      </w:r>
      <w:r w:rsidR="006E6BD6">
        <w:rPr>
          <w:rFonts w:ascii="Arial" w:hAnsi="Arial" w:cs="Arial"/>
          <w:sz w:val="22"/>
          <w:szCs w:val="22"/>
        </w:rPr>
        <w:t>s</w:t>
      </w:r>
      <w:r w:rsidR="00F905B1">
        <w:rPr>
          <w:rFonts w:ascii="Arial" w:hAnsi="Arial" w:cs="Arial"/>
          <w:sz w:val="22"/>
          <w:szCs w:val="22"/>
        </w:rPr>
        <w:t xml:space="preserve"> matériels et humains.</w:t>
      </w:r>
      <w:r w:rsidR="00BA6213">
        <w:rPr>
          <w:rFonts w:ascii="Arial" w:hAnsi="Arial" w:cs="Arial"/>
          <w:sz w:val="22"/>
          <w:szCs w:val="22"/>
        </w:rPr>
        <w:t xml:space="preserve"> I</w:t>
      </w:r>
      <w:r w:rsidR="0072373D">
        <w:rPr>
          <w:rFonts w:ascii="Arial" w:hAnsi="Arial" w:cs="Arial"/>
          <w:sz w:val="22"/>
          <w:szCs w:val="22"/>
        </w:rPr>
        <w:t xml:space="preserve">l était </w:t>
      </w:r>
      <w:r w:rsidR="00BA6213">
        <w:rPr>
          <w:rFonts w:ascii="Arial" w:hAnsi="Arial" w:cs="Arial"/>
          <w:sz w:val="22"/>
          <w:szCs w:val="22"/>
        </w:rPr>
        <w:t xml:space="preserve">certes </w:t>
      </w:r>
      <w:r w:rsidR="0072373D">
        <w:rPr>
          <w:rFonts w:ascii="Arial" w:hAnsi="Arial" w:cs="Arial"/>
          <w:sz w:val="22"/>
          <w:szCs w:val="22"/>
        </w:rPr>
        <w:t>vr</w:t>
      </w:r>
      <w:r w:rsidR="00F905B1">
        <w:rPr>
          <w:rFonts w:ascii="Arial" w:hAnsi="Arial" w:cs="Arial"/>
          <w:sz w:val="22"/>
          <w:szCs w:val="22"/>
        </w:rPr>
        <w:t>ai que le lien électronique permettant d’accéder à</w:t>
      </w:r>
      <w:r w:rsidR="0072373D">
        <w:rPr>
          <w:rFonts w:ascii="Arial" w:hAnsi="Arial" w:cs="Arial"/>
          <w:sz w:val="22"/>
          <w:szCs w:val="22"/>
        </w:rPr>
        <w:t xml:space="preserve"> la base de données avait été omis </w:t>
      </w:r>
      <w:r w:rsidR="00F905B1">
        <w:rPr>
          <w:rFonts w:ascii="Arial" w:hAnsi="Arial" w:cs="Arial"/>
          <w:sz w:val="22"/>
          <w:szCs w:val="22"/>
        </w:rPr>
        <w:t xml:space="preserve">dans le formulaire de candidature. Il a été </w:t>
      </w:r>
      <w:r w:rsidR="00F905B1" w:rsidRPr="00F905B1">
        <w:rPr>
          <w:rFonts w:ascii="Arial" w:hAnsi="Arial" w:cs="Arial"/>
          <w:sz w:val="22"/>
          <w:szCs w:val="22"/>
        </w:rPr>
        <w:t>également</w:t>
      </w:r>
      <w:r w:rsidR="00F905B1">
        <w:rPr>
          <w:rFonts w:ascii="Arial" w:hAnsi="Arial" w:cs="Arial"/>
          <w:sz w:val="22"/>
          <w:szCs w:val="22"/>
        </w:rPr>
        <w:t xml:space="preserve"> précisé que la base de données était alimentée par diverses sources, la plus importante d’entr</w:t>
      </w:r>
      <w:r w:rsidR="000105CA">
        <w:rPr>
          <w:rFonts w:ascii="Arial" w:hAnsi="Arial" w:cs="Arial"/>
          <w:sz w:val="22"/>
          <w:szCs w:val="22"/>
        </w:rPr>
        <w:t>e elle</w:t>
      </w:r>
      <w:r w:rsidR="00BA6213">
        <w:rPr>
          <w:rFonts w:ascii="Arial" w:hAnsi="Arial" w:cs="Arial"/>
          <w:sz w:val="22"/>
          <w:szCs w:val="22"/>
        </w:rPr>
        <w:t>s</w:t>
      </w:r>
      <w:r w:rsidR="000105CA">
        <w:rPr>
          <w:rFonts w:ascii="Arial" w:hAnsi="Arial" w:cs="Arial"/>
          <w:sz w:val="22"/>
          <w:szCs w:val="22"/>
        </w:rPr>
        <w:t xml:space="preserve"> étant le Parc culturel du</w:t>
      </w:r>
      <w:r w:rsidR="00F905B1">
        <w:rPr>
          <w:rFonts w:ascii="Arial" w:hAnsi="Arial" w:cs="Arial"/>
          <w:sz w:val="22"/>
          <w:szCs w:val="22"/>
        </w:rPr>
        <w:t xml:space="preserve"> Tassili, qui gérait un site du patrimoine mondial</w:t>
      </w:r>
      <w:r w:rsidR="00BA6213">
        <w:rPr>
          <w:rFonts w:ascii="Arial" w:hAnsi="Arial" w:cs="Arial"/>
          <w:sz w:val="22"/>
          <w:szCs w:val="22"/>
        </w:rPr>
        <w:t xml:space="preserve"> et qui comptait parmi son personnel </w:t>
      </w:r>
      <w:r w:rsidR="00F905B1">
        <w:rPr>
          <w:rFonts w:ascii="Arial" w:hAnsi="Arial" w:cs="Arial"/>
          <w:sz w:val="22"/>
          <w:szCs w:val="22"/>
        </w:rPr>
        <w:t xml:space="preserve">de nombreux membres de la </w:t>
      </w:r>
      <w:r w:rsidR="00F905B1" w:rsidRPr="00F905B1">
        <w:rPr>
          <w:rFonts w:ascii="Arial" w:hAnsi="Arial" w:cs="Arial"/>
          <w:sz w:val="22"/>
          <w:szCs w:val="22"/>
        </w:rPr>
        <w:t>communauté</w:t>
      </w:r>
      <w:r w:rsidR="00F905B1">
        <w:rPr>
          <w:rFonts w:ascii="Arial" w:hAnsi="Arial" w:cs="Arial"/>
          <w:sz w:val="22"/>
          <w:szCs w:val="22"/>
        </w:rPr>
        <w:t xml:space="preserve">. Il a été signalé qu’en 2010, le parc </w:t>
      </w:r>
      <w:r w:rsidR="00F905B1" w:rsidRPr="00F905B1">
        <w:rPr>
          <w:rFonts w:ascii="Arial" w:hAnsi="Arial" w:cs="Arial"/>
          <w:sz w:val="22"/>
          <w:szCs w:val="22"/>
        </w:rPr>
        <w:t>culturel</w:t>
      </w:r>
      <w:r w:rsidR="00F905B1">
        <w:rPr>
          <w:rFonts w:ascii="Arial" w:hAnsi="Arial" w:cs="Arial"/>
          <w:sz w:val="22"/>
          <w:szCs w:val="22"/>
        </w:rPr>
        <w:t xml:space="preserve"> avait </w:t>
      </w:r>
      <w:r w:rsidR="00F905B1">
        <w:rPr>
          <w:rFonts w:ascii="Arial" w:hAnsi="Arial" w:cs="Arial"/>
          <w:sz w:val="22"/>
          <w:szCs w:val="22"/>
        </w:rPr>
        <w:lastRenderedPageBreak/>
        <w:t xml:space="preserve">créé une unité en charge de la collecte des données du patrimoine culturel immatériel De surcroit, la directrice du parc </w:t>
      </w:r>
      <w:r w:rsidR="00F905B1" w:rsidRPr="00F905B1">
        <w:rPr>
          <w:rFonts w:ascii="Arial" w:hAnsi="Arial" w:cs="Arial"/>
          <w:sz w:val="22"/>
          <w:szCs w:val="22"/>
        </w:rPr>
        <w:t>culturel</w:t>
      </w:r>
      <w:r w:rsidR="00F905B1">
        <w:rPr>
          <w:rFonts w:ascii="Arial" w:hAnsi="Arial" w:cs="Arial"/>
          <w:sz w:val="22"/>
          <w:szCs w:val="22"/>
        </w:rPr>
        <w:t>, Mme</w:t>
      </w:r>
      <w:r w:rsidR="000105CA">
        <w:rPr>
          <w:rFonts w:ascii="Arial" w:hAnsi="Arial" w:cs="Arial"/>
          <w:sz w:val="22"/>
          <w:szCs w:val="22"/>
        </w:rPr>
        <w:t xml:space="preserve"> Aic</w:t>
      </w:r>
      <w:r w:rsidR="00BA6213">
        <w:rPr>
          <w:rFonts w:ascii="Arial" w:hAnsi="Arial" w:cs="Arial"/>
          <w:sz w:val="22"/>
          <w:szCs w:val="22"/>
        </w:rPr>
        <w:t>ha Tagabou, était elle-même</w:t>
      </w:r>
      <w:r w:rsidR="00F905B1">
        <w:rPr>
          <w:rFonts w:ascii="Arial" w:hAnsi="Arial" w:cs="Arial"/>
          <w:sz w:val="22"/>
          <w:szCs w:val="22"/>
        </w:rPr>
        <w:t xml:space="preserve"> membre de la </w:t>
      </w:r>
      <w:r w:rsidR="00F905B1" w:rsidRPr="00F905B1">
        <w:rPr>
          <w:rFonts w:ascii="Arial" w:hAnsi="Arial" w:cs="Arial"/>
          <w:sz w:val="22"/>
          <w:szCs w:val="22"/>
        </w:rPr>
        <w:t>communauté</w:t>
      </w:r>
      <w:r w:rsidR="00F905B1">
        <w:rPr>
          <w:rFonts w:ascii="Arial" w:hAnsi="Arial" w:cs="Arial"/>
          <w:sz w:val="22"/>
          <w:szCs w:val="22"/>
        </w:rPr>
        <w:t xml:space="preserve">. La collecte de données était </w:t>
      </w:r>
      <w:r w:rsidR="00F905B1" w:rsidRPr="00F905B1">
        <w:rPr>
          <w:rFonts w:ascii="Arial" w:hAnsi="Arial" w:cs="Arial"/>
          <w:sz w:val="22"/>
          <w:szCs w:val="22"/>
        </w:rPr>
        <w:t>également</w:t>
      </w:r>
      <w:r w:rsidR="00F905B1">
        <w:rPr>
          <w:rFonts w:ascii="Arial" w:hAnsi="Arial" w:cs="Arial"/>
          <w:sz w:val="22"/>
          <w:szCs w:val="22"/>
        </w:rPr>
        <w:t xml:space="preserve"> organisée dans le cadre d’un festival culturel annuel, créé en 2009 et dont le comité d’</w:t>
      </w:r>
      <w:r w:rsidR="00F905B1" w:rsidRPr="00F905B1">
        <w:rPr>
          <w:rFonts w:ascii="Arial" w:hAnsi="Arial" w:cs="Arial"/>
          <w:sz w:val="22"/>
          <w:szCs w:val="22"/>
        </w:rPr>
        <w:t>organisation</w:t>
      </w:r>
      <w:r w:rsidR="00F905B1">
        <w:rPr>
          <w:rFonts w:ascii="Arial" w:hAnsi="Arial" w:cs="Arial"/>
          <w:sz w:val="22"/>
          <w:szCs w:val="22"/>
        </w:rPr>
        <w:t xml:space="preserve"> réunissait des membres de la </w:t>
      </w:r>
      <w:r w:rsidR="00F905B1" w:rsidRPr="00F905B1">
        <w:rPr>
          <w:rFonts w:ascii="Arial" w:hAnsi="Arial" w:cs="Arial"/>
          <w:sz w:val="22"/>
          <w:szCs w:val="22"/>
        </w:rPr>
        <w:t>communauté</w:t>
      </w:r>
      <w:r w:rsidR="00F905B1">
        <w:rPr>
          <w:rFonts w:ascii="Arial" w:hAnsi="Arial" w:cs="Arial"/>
          <w:sz w:val="22"/>
          <w:szCs w:val="22"/>
        </w:rPr>
        <w:t xml:space="preserve"> et des détenteurs de l’élément, et d’un </w:t>
      </w:r>
      <w:r w:rsidR="000105CA">
        <w:rPr>
          <w:rFonts w:ascii="Arial" w:hAnsi="Arial" w:cs="Arial"/>
          <w:sz w:val="22"/>
          <w:szCs w:val="22"/>
        </w:rPr>
        <w:t>réseau d’associations appelé Seb</w:t>
      </w:r>
      <w:r w:rsidR="00F905B1">
        <w:rPr>
          <w:rFonts w:ascii="Arial" w:hAnsi="Arial" w:cs="Arial"/>
          <w:sz w:val="22"/>
          <w:szCs w:val="22"/>
        </w:rPr>
        <w:t xml:space="preserve">eïba, présenté dans la vidéo d’accompagnement </w:t>
      </w:r>
      <w:r w:rsidR="00BA6213">
        <w:rPr>
          <w:rFonts w:ascii="Arial" w:hAnsi="Arial" w:cs="Arial"/>
          <w:sz w:val="22"/>
          <w:szCs w:val="22"/>
        </w:rPr>
        <w:t xml:space="preserve">du dossier de </w:t>
      </w:r>
      <w:r w:rsidR="00BA6213" w:rsidRPr="00BA6213">
        <w:rPr>
          <w:rFonts w:ascii="Arial" w:hAnsi="Arial" w:cs="Arial"/>
          <w:sz w:val="22"/>
          <w:szCs w:val="22"/>
        </w:rPr>
        <w:t>candidature</w:t>
      </w:r>
      <w:r w:rsidR="00BA6213">
        <w:rPr>
          <w:rFonts w:ascii="Arial" w:hAnsi="Arial" w:cs="Arial"/>
          <w:sz w:val="22"/>
          <w:szCs w:val="22"/>
        </w:rPr>
        <w:t xml:space="preserve"> </w:t>
      </w:r>
      <w:r w:rsidR="00F905B1">
        <w:rPr>
          <w:rFonts w:ascii="Arial" w:hAnsi="Arial" w:cs="Arial"/>
          <w:sz w:val="22"/>
          <w:szCs w:val="22"/>
        </w:rPr>
        <w:t xml:space="preserve">et dont tous les membres étaient </w:t>
      </w:r>
      <w:r w:rsidR="000105CA">
        <w:rPr>
          <w:rFonts w:ascii="Arial" w:hAnsi="Arial" w:cs="Arial"/>
          <w:sz w:val="22"/>
          <w:szCs w:val="22"/>
        </w:rPr>
        <w:t>issus de la communauté. Enfin, l’</w:t>
      </w:r>
      <w:r w:rsidR="000105CA" w:rsidRPr="000105CA">
        <w:rPr>
          <w:rFonts w:ascii="Arial" w:hAnsi="Arial" w:cs="Arial"/>
          <w:sz w:val="22"/>
          <w:szCs w:val="22"/>
        </w:rPr>
        <w:t>élément</w:t>
      </w:r>
      <w:r w:rsidR="000105CA">
        <w:rPr>
          <w:rFonts w:ascii="Arial" w:hAnsi="Arial" w:cs="Arial"/>
          <w:sz w:val="22"/>
          <w:szCs w:val="22"/>
        </w:rPr>
        <w:t xml:space="preserve"> était mis à jour au moins une fois par an à l’occasion du rituel, </w:t>
      </w:r>
      <w:r w:rsidR="000105CA" w:rsidRPr="000105CA">
        <w:rPr>
          <w:rFonts w:ascii="Arial" w:hAnsi="Arial" w:cs="Arial"/>
          <w:sz w:val="22"/>
          <w:szCs w:val="22"/>
        </w:rPr>
        <w:t>conformément</w:t>
      </w:r>
      <w:r w:rsidR="000105CA">
        <w:rPr>
          <w:rFonts w:ascii="Arial" w:hAnsi="Arial" w:cs="Arial"/>
          <w:sz w:val="22"/>
          <w:szCs w:val="22"/>
        </w:rPr>
        <w:t xml:space="preserve"> à la </w:t>
      </w:r>
      <w:r w:rsidR="000105CA" w:rsidRPr="000105CA">
        <w:rPr>
          <w:rFonts w:ascii="Arial" w:hAnsi="Arial" w:cs="Arial"/>
          <w:sz w:val="22"/>
          <w:szCs w:val="22"/>
          <w:lang w:eastAsia="en-US"/>
        </w:rPr>
        <w:t>coordination</w:t>
      </w:r>
      <w:r w:rsidR="000105CA">
        <w:rPr>
          <w:rFonts w:ascii="Arial" w:hAnsi="Arial" w:cs="Arial"/>
          <w:sz w:val="22"/>
          <w:szCs w:val="22"/>
        </w:rPr>
        <w:t xml:space="preserve"> et au </w:t>
      </w:r>
      <w:r w:rsidR="000105CA" w:rsidRPr="000105CA">
        <w:rPr>
          <w:rFonts w:ascii="Arial" w:hAnsi="Arial" w:cs="Arial"/>
          <w:sz w:val="22"/>
          <w:szCs w:val="22"/>
        </w:rPr>
        <w:t>partenariat</w:t>
      </w:r>
      <w:r w:rsidR="000105CA">
        <w:rPr>
          <w:rFonts w:ascii="Arial" w:hAnsi="Arial" w:cs="Arial"/>
          <w:sz w:val="22"/>
          <w:szCs w:val="22"/>
        </w:rPr>
        <w:t xml:space="preserve"> traditionnels entre les communautés représentées par ces associations, avec, d’un </w:t>
      </w:r>
      <w:r w:rsidR="006E6BD6">
        <w:rPr>
          <w:rFonts w:ascii="Arial" w:hAnsi="Arial" w:cs="Arial"/>
          <w:sz w:val="22"/>
          <w:szCs w:val="22"/>
        </w:rPr>
        <w:t>côté</w:t>
      </w:r>
      <w:r w:rsidR="000105CA">
        <w:rPr>
          <w:rFonts w:ascii="Arial" w:hAnsi="Arial" w:cs="Arial"/>
          <w:sz w:val="22"/>
          <w:szCs w:val="22"/>
        </w:rPr>
        <w:t xml:space="preserve">, les </w:t>
      </w:r>
      <w:r w:rsidR="000105CA" w:rsidRPr="000105CA">
        <w:rPr>
          <w:rFonts w:ascii="Arial" w:hAnsi="Arial" w:cs="Arial"/>
          <w:sz w:val="22"/>
          <w:szCs w:val="22"/>
        </w:rPr>
        <w:t xml:space="preserve">détenteurs </w:t>
      </w:r>
      <w:r w:rsidR="000105CA">
        <w:rPr>
          <w:rFonts w:ascii="Arial" w:hAnsi="Arial" w:cs="Arial"/>
          <w:sz w:val="22"/>
          <w:szCs w:val="22"/>
        </w:rPr>
        <w:t>de l’</w:t>
      </w:r>
      <w:r w:rsidR="000105CA" w:rsidRPr="000105CA">
        <w:rPr>
          <w:rFonts w:ascii="Arial" w:hAnsi="Arial" w:cs="Arial"/>
          <w:sz w:val="22"/>
          <w:szCs w:val="22"/>
        </w:rPr>
        <w:t>élément</w:t>
      </w:r>
      <w:r w:rsidR="000105CA">
        <w:rPr>
          <w:rFonts w:ascii="Arial" w:hAnsi="Arial" w:cs="Arial"/>
          <w:sz w:val="22"/>
          <w:szCs w:val="22"/>
        </w:rPr>
        <w:t xml:space="preserve"> et, de l’autre, le comité d’</w:t>
      </w:r>
      <w:r w:rsidR="000105CA" w:rsidRPr="000105CA">
        <w:rPr>
          <w:rFonts w:ascii="Arial" w:hAnsi="Arial" w:cs="Arial"/>
          <w:sz w:val="22"/>
          <w:szCs w:val="22"/>
        </w:rPr>
        <w:t>organisation</w:t>
      </w:r>
      <w:r w:rsidR="000105CA">
        <w:rPr>
          <w:rFonts w:ascii="Arial" w:hAnsi="Arial" w:cs="Arial"/>
          <w:sz w:val="22"/>
          <w:szCs w:val="22"/>
        </w:rPr>
        <w:t xml:space="preserve"> du festival et le Parc </w:t>
      </w:r>
      <w:r w:rsidR="000105CA" w:rsidRPr="000105CA">
        <w:rPr>
          <w:rFonts w:ascii="Arial" w:hAnsi="Arial" w:cs="Arial"/>
          <w:sz w:val="22"/>
          <w:szCs w:val="22"/>
        </w:rPr>
        <w:t>culturel</w:t>
      </w:r>
      <w:r w:rsidR="000105CA">
        <w:rPr>
          <w:rFonts w:ascii="Arial" w:hAnsi="Arial" w:cs="Arial"/>
          <w:sz w:val="22"/>
          <w:szCs w:val="22"/>
        </w:rPr>
        <w:t xml:space="preserve"> du Tassili. Par ailleurs, le centre de </w:t>
      </w:r>
      <w:r w:rsidR="000105CA" w:rsidRPr="000105CA">
        <w:rPr>
          <w:rFonts w:ascii="Arial" w:hAnsi="Arial" w:cs="Arial"/>
          <w:sz w:val="22"/>
          <w:szCs w:val="22"/>
        </w:rPr>
        <w:t>recherche</w:t>
      </w:r>
      <w:r w:rsidR="000105CA">
        <w:rPr>
          <w:rFonts w:ascii="Arial" w:hAnsi="Arial" w:cs="Arial"/>
          <w:sz w:val="22"/>
          <w:szCs w:val="22"/>
        </w:rPr>
        <w:t xml:space="preserve"> initiait régulièrement des </w:t>
      </w:r>
      <w:r w:rsidR="00BA6213">
        <w:rPr>
          <w:rFonts w:ascii="Arial" w:hAnsi="Arial" w:cs="Arial"/>
          <w:sz w:val="22"/>
          <w:szCs w:val="22"/>
        </w:rPr>
        <w:t>travaux de recherche</w:t>
      </w:r>
      <w:r w:rsidR="000105CA">
        <w:rPr>
          <w:rFonts w:ascii="Arial" w:hAnsi="Arial" w:cs="Arial"/>
          <w:sz w:val="22"/>
          <w:szCs w:val="22"/>
        </w:rPr>
        <w:t xml:space="preserve"> </w:t>
      </w:r>
      <w:r w:rsidR="00BA6213">
        <w:rPr>
          <w:rFonts w:ascii="Arial" w:hAnsi="Arial" w:cs="Arial"/>
          <w:sz w:val="22"/>
          <w:szCs w:val="22"/>
        </w:rPr>
        <w:t>scientifique</w:t>
      </w:r>
      <w:r w:rsidR="000105CA">
        <w:rPr>
          <w:rFonts w:ascii="Arial" w:hAnsi="Arial" w:cs="Arial"/>
          <w:sz w:val="22"/>
          <w:szCs w:val="22"/>
        </w:rPr>
        <w:t xml:space="preserve">, </w:t>
      </w:r>
      <w:r w:rsidR="00BA6213">
        <w:rPr>
          <w:rFonts w:ascii="Arial" w:hAnsi="Arial" w:cs="Arial"/>
          <w:sz w:val="22"/>
          <w:szCs w:val="22"/>
        </w:rPr>
        <w:t>mené</w:t>
      </w:r>
      <w:r w:rsidR="000105CA">
        <w:rPr>
          <w:rFonts w:ascii="Arial" w:hAnsi="Arial" w:cs="Arial"/>
          <w:sz w:val="22"/>
          <w:szCs w:val="22"/>
        </w:rPr>
        <w:t xml:space="preserve">s en </w:t>
      </w:r>
      <w:r w:rsidR="000105CA" w:rsidRPr="000105CA">
        <w:rPr>
          <w:rFonts w:ascii="Arial" w:hAnsi="Arial" w:cs="Arial"/>
          <w:sz w:val="22"/>
          <w:szCs w:val="22"/>
        </w:rPr>
        <w:t>collaboration</w:t>
      </w:r>
      <w:r w:rsidR="000105CA">
        <w:rPr>
          <w:rFonts w:ascii="Arial" w:hAnsi="Arial" w:cs="Arial"/>
          <w:sz w:val="22"/>
          <w:szCs w:val="22"/>
        </w:rPr>
        <w:t xml:space="preserve"> avec la communauté et les </w:t>
      </w:r>
      <w:r w:rsidR="00BA6213">
        <w:rPr>
          <w:rFonts w:ascii="Arial" w:hAnsi="Arial" w:cs="Arial"/>
          <w:sz w:val="22"/>
          <w:szCs w:val="22"/>
        </w:rPr>
        <w:t xml:space="preserve">détenteurs. Les travaux </w:t>
      </w:r>
      <w:r w:rsidR="000105CA">
        <w:rPr>
          <w:rFonts w:ascii="Arial" w:hAnsi="Arial" w:cs="Arial"/>
          <w:sz w:val="22"/>
          <w:szCs w:val="22"/>
        </w:rPr>
        <w:t>s’intéressaient à des poèmes, des textes, des récits, des mythes fondateurs, des traditions orales et des enregistrements musicaux. Les travaux de recherche étaient publiés sous forme d’ouvrages, tels que ceux édités en 2012 et 2013 et qui sont cités dans la section du formulaire d’</w:t>
      </w:r>
      <w:r w:rsidR="000105CA" w:rsidRPr="000105CA">
        <w:rPr>
          <w:rFonts w:ascii="Arial" w:hAnsi="Arial" w:cs="Arial"/>
          <w:sz w:val="22"/>
          <w:szCs w:val="22"/>
        </w:rPr>
        <w:t>inscription</w:t>
      </w:r>
      <w:r w:rsidR="000105CA">
        <w:rPr>
          <w:rFonts w:ascii="Arial" w:hAnsi="Arial" w:cs="Arial"/>
          <w:sz w:val="22"/>
          <w:szCs w:val="22"/>
        </w:rPr>
        <w:t xml:space="preserve"> consacrée à la bibliographie. </w:t>
      </w:r>
    </w:p>
    <w:p w14:paraId="402843EC" w14:textId="5CA142D1" w:rsidR="00BA6213" w:rsidRDefault="00BA6213" w:rsidP="00BA6213">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BA6213">
        <w:rPr>
          <w:rFonts w:ascii="Arial" w:hAnsi="Arial" w:cs="Arial"/>
          <w:b/>
          <w:sz w:val="22"/>
          <w:szCs w:val="22"/>
        </w:rPr>
        <w:t>Président</w:t>
      </w:r>
      <w:r>
        <w:rPr>
          <w:rFonts w:ascii="Arial" w:hAnsi="Arial" w:cs="Arial"/>
          <w:sz w:val="22"/>
          <w:szCs w:val="22"/>
        </w:rPr>
        <w:t xml:space="preserve"> est ensuite passé à l’adoption du projet de décision </w:t>
      </w:r>
      <w:r w:rsidRPr="00BA6213">
        <w:rPr>
          <w:rFonts w:ascii="Arial" w:hAnsi="Arial" w:cs="Arial"/>
          <w:sz w:val="22"/>
          <w:szCs w:val="22"/>
        </w:rPr>
        <w:t>paragraphe</w:t>
      </w:r>
      <w:r>
        <w:rPr>
          <w:rFonts w:ascii="Arial" w:hAnsi="Arial" w:cs="Arial"/>
          <w:sz w:val="22"/>
          <w:szCs w:val="22"/>
        </w:rPr>
        <w:t xml:space="preserve"> par </w:t>
      </w:r>
      <w:r w:rsidRPr="00BA6213">
        <w:rPr>
          <w:rFonts w:ascii="Arial" w:hAnsi="Arial" w:cs="Arial"/>
          <w:sz w:val="22"/>
          <w:szCs w:val="22"/>
        </w:rPr>
        <w:t>paragraphe</w:t>
      </w:r>
      <w:r>
        <w:rPr>
          <w:rFonts w:ascii="Arial" w:hAnsi="Arial" w:cs="Arial"/>
          <w:sz w:val="22"/>
          <w:szCs w:val="22"/>
        </w:rPr>
        <w:t>. Les paragraphes 1 et 2 ont été dûment adoptés.</w:t>
      </w:r>
    </w:p>
    <w:p w14:paraId="6C4E6566" w14:textId="02889DCD" w:rsidR="00631485" w:rsidRDefault="00BA6213" w:rsidP="00631485">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Après avoir consulté d’autres délégations ainsi que des experts algériens, la </w:t>
      </w:r>
      <w:r w:rsidRPr="00BA6213">
        <w:rPr>
          <w:rFonts w:ascii="Arial" w:hAnsi="Arial" w:cs="Arial"/>
          <w:sz w:val="22"/>
          <w:szCs w:val="22"/>
        </w:rPr>
        <w:t>délégation</w:t>
      </w:r>
      <w:r>
        <w:rPr>
          <w:rFonts w:ascii="Arial" w:hAnsi="Arial" w:cs="Arial"/>
          <w:sz w:val="22"/>
          <w:szCs w:val="22"/>
        </w:rPr>
        <w:t xml:space="preserve"> du </w:t>
      </w:r>
      <w:r w:rsidRPr="00631485">
        <w:rPr>
          <w:rFonts w:ascii="Arial" w:hAnsi="Arial" w:cs="Arial"/>
          <w:b/>
          <w:sz w:val="22"/>
          <w:szCs w:val="22"/>
        </w:rPr>
        <w:t>Brésil</w:t>
      </w:r>
      <w:r w:rsidR="00631485">
        <w:rPr>
          <w:rFonts w:ascii="Arial" w:hAnsi="Arial" w:cs="Arial"/>
          <w:sz w:val="22"/>
          <w:szCs w:val="22"/>
        </w:rPr>
        <w:t xml:space="preserve"> a souhaité</w:t>
      </w:r>
      <w:r>
        <w:rPr>
          <w:rFonts w:ascii="Arial" w:hAnsi="Arial" w:cs="Arial"/>
          <w:sz w:val="22"/>
          <w:szCs w:val="22"/>
        </w:rPr>
        <w:t xml:space="preserve"> présenter deux amendements au </w:t>
      </w:r>
      <w:r w:rsidRPr="00BA6213">
        <w:rPr>
          <w:rFonts w:ascii="Arial" w:hAnsi="Arial" w:cs="Arial"/>
          <w:sz w:val="22"/>
          <w:szCs w:val="22"/>
        </w:rPr>
        <w:t>paragraphe</w:t>
      </w:r>
      <w:r>
        <w:rPr>
          <w:rFonts w:ascii="Arial" w:hAnsi="Arial" w:cs="Arial"/>
          <w:sz w:val="22"/>
          <w:szCs w:val="22"/>
        </w:rPr>
        <w:t xml:space="preserve"> 3. Dans le sous-paragraphe consacré</w:t>
      </w:r>
      <w:r w:rsidRPr="00BA6213">
        <w:rPr>
          <w:rFonts w:ascii="Arial" w:hAnsi="Arial" w:cs="Arial"/>
          <w:sz w:val="22"/>
          <w:szCs w:val="22"/>
        </w:rPr>
        <w:t xml:space="preserve"> au critère </w:t>
      </w:r>
      <w:r>
        <w:rPr>
          <w:rFonts w:ascii="Arial" w:hAnsi="Arial" w:cs="Arial"/>
          <w:sz w:val="22"/>
          <w:szCs w:val="22"/>
        </w:rPr>
        <w:t>R.2</w:t>
      </w:r>
      <w:r w:rsidR="00631485">
        <w:rPr>
          <w:rFonts w:ascii="Arial" w:hAnsi="Arial" w:cs="Arial"/>
          <w:sz w:val="22"/>
          <w:szCs w:val="22"/>
        </w:rPr>
        <w:t> : « L’</w:t>
      </w:r>
      <w:r w:rsidR="00631485" w:rsidRPr="00631485">
        <w:rPr>
          <w:rFonts w:ascii="Arial" w:hAnsi="Arial" w:cs="Arial"/>
          <w:sz w:val="22"/>
          <w:szCs w:val="22"/>
        </w:rPr>
        <w:t>inscription</w:t>
      </w:r>
      <w:r w:rsidR="00631485">
        <w:rPr>
          <w:rFonts w:ascii="Arial" w:hAnsi="Arial" w:cs="Arial"/>
          <w:sz w:val="22"/>
          <w:szCs w:val="22"/>
        </w:rPr>
        <w:t xml:space="preserve"> de l’élément sur la Liste représentative peut accroitre la visibilité du patrimoine cultur</w:t>
      </w:r>
      <w:r w:rsidR="0054359B">
        <w:rPr>
          <w:rFonts w:ascii="Arial" w:hAnsi="Arial" w:cs="Arial"/>
          <w:sz w:val="22"/>
          <w:szCs w:val="22"/>
        </w:rPr>
        <w:t>el immatériel en général, et au-</w:t>
      </w:r>
      <w:r w:rsidR="00631485">
        <w:rPr>
          <w:rFonts w:ascii="Arial" w:hAnsi="Arial" w:cs="Arial"/>
          <w:sz w:val="22"/>
          <w:szCs w:val="22"/>
        </w:rPr>
        <w:t>delà, favoriser la  cohésion sociale et le dialogue. ». Dans le sous-paragraphe consacré au critère R.5 : «  L</w:t>
      </w:r>
      <w:r w:rsidR="00631485" w:rsidRPr="004E5083">
        <w:rPr>
          <w:rFonts w:ascii="Arial" w:hAnsi="Arial" w:cs="Arial"/>
          <w:sz w:val="22"/>
          <w:szCs w:val="22"/>
        </w:rPr>
        <w:t>’élément figure dans la base de données nationale du patrimoine culturel immatériel de l’Algérie gérée par le Ministère de la culture, régulièrement mise à jour et accessible via internet.</w:t>
      </w:r>
      <w:r w:rsidR="00631485">
        <w:rPr>
          <w:rFonts w:ascii="Arial" w:hAnsi="Arial" w:cs="Arial"/>
          <w:sz w:val="22"/>
          <w:szCs w:val="22"/>
        </w:rPr>
        <w:t> ».</w:t>
      </w:r>
    </w:p>
    <w:p w14:paraId="3BDE5F43" w14:textId="6FDC459F" w:rsidR="00631485" w:rsidRDefault="00631485" w:rsidP="00631485">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631485">
        <w:rPr>
          <w:rFonts w:ascii="Arial" w:hAnsi="Arial" w:cs="Arial"/>
          <w:b/>
          <w:sz w:val="22"/>
          <w:szCs w:val="22"/>
        </w:rPr>
        <w:t>Président</w:t>
      </w:r>
      <w:r>
        <w:rPr>
          <w:rFonts w:ascii="Arial" w:hAnsi="Arial" w:cs="Arial"/>
          <w:sz w:val="22"/>
          <w:szCs w:val="22"/>
        </w:rPr>
        <w:t xml:space="preserve"> a signalé que les projets d’</w:t>
      </w:r>
      <w:r w:rsidRPr="00631485">
        <w:rPr>
          <w:rFonts w:ascii="Arial" w:hAnsi="Arial" w:cs="Arial"/>
          <w:sz w:val="22"/>
          <w:szCs w:val="22"/>
        </w:rPr>
        <w:t>amendement</w:t>
      </w:r>
      <w:r>
        <w:rPr>
          <w:rFonts w:ascii="Arial" w:hAnsi="Arial" w:cs="Arial"/>
          <w:sz w:val="22"/>
          <w:szCs w:val="22"/>
        </w:rPr>
        <w:t xml:space="preserve"> étaient projetés sur l’écran.</w:t>
      </w:r>
    </w:p>
    <w:p w14:paraId="082E360D" w14:textId="1FEAE663" w:rsidR="00631485" w:rsidRDefault="00631485" w:rsidP="00631485">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631485">
        <w:rPr>
          <w:rFonts w:ascii="Arial" w:hAnsi="Arial" w:cs="Arial"/>
          <w:sz w:val="22"/>
          <w:szCs w:val="22"/>
        </w:rPr>
        <w:t>délégation</w:t>
      </w:r>
      <w:r>
        <w:rPr>
          <w:rFonts w:ascii="Arial" w:hAnsi="Arial" w:cs="Arial"/>
          <w:sz w:val="22"/>
          <w:szCs w:val="22"/>
        </w:rPr>
        <w:t xml:space="preserve"> de la </w:t>
      </w:r>
      <w:r w:rsidRPr="00631485">
        <w:rPr>
          <w:rFonts w:ascii="Arial" w:hAnsi="Arial" w:cs="Arial"/>
          <w:b/>
          <w:sz w:val="22"/>
          <w:szCs w:val="22"/>
        </w:rPr>
        <w:t>Belgique</w:t>
      </w:r>
      <w:r>
        <w:rPr>
          <w:rFonts w:ascii="Arial" w:hAnsi="Arial" w:cs="Arial"/>
          <w:sz w:val="22"/>
          <w:szCs w:val="22"/>
        </w:rPr>
        <w:t xml:space="preserve"> a relevé un problème technique. En effet, le Comité avait déjà adopté le </w:t>
      </w:r>
      <w:r w:rsidRPr="00631485">
        <w:rPr>
          <w:rFonts w:ascii="Arial" w:hAnsi="Arial" w:cs="Arial"/>
          <w:sz w:val="22"/>
          <w:szCs w:val="22"/>
        </w:rPr>
        <w:t>paragraphe</w:t>
      </w:r>
      <w:r>
        <w:rPr>
          <w:rFonts w:ascii="Arial" w:hAnsi="Arial" w:cs="Arial"/>
          <w:sz w:val="22"/>
          <w:szCs w:val="22"/>
        </w:rPr>
        <w:t xml:space="preserve"> 2 et, </w:t>
      </w:r>
      <w:r w:rsidRPr="00631485">
        <w:rPr>
          <w:rFonts w:ascii="Arial" w:hAnsi="Arial" w:cs="Arial"/>
          <w:sz w:val="22"/>
          <w:szCs w:val="22"/>
        </w:rPr>
        <w:t>par conséquent</w:t>
      </w:r>
      <w:r>
        <w:rPr>
          <w:rFonts w:ascii="Arial" w:hAnsi="Arial" w:cs="Arial"/>
          <w:sz w:val="22"/>
          <w:szCs w:val="22"/>
        </w:rPr>
        <w:t>, celui-ci ne pouvait plus être modifié.</w:t>
      </w:r>
    </w:p>
    <w:p w14:paraId="1DB863B1" w14:textId="7D114401" w:rsidR="00631485" w:rsidRDefault="00631485" w:rsidP="00631485">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631485">
        <w:rPr>
          <w:rFonts w:ascii="Arial" w:hAnsi="Arial" w:cs="Arial"/>
          <w:sz w:val="22"/>
          <w:szCs w:val="22"/>
        </w:rPr>
        <w:t>délégation</w:t>
      </w:r>
      <w:r>
        <w:rPr>
          <w:rFonts w:ascii="Arial" w:hAnsi="Arial" w:cs="Arial"/>
          <w:sz w:val="22"/>
          <w:szCs w:val="22"/>
        </w:rPr>
        <w:t xml:space="preserve"> du </w:t>
      </w:r>
      <w:r w:rsidRPr="00724663">
        <w:rPr>
          <w:rFonts w:ascii="Arial" w:hAnsi="Arial" w:cs="Arial"/>
          <w:b/>
          <w:sz w:val="22"/>
          <w:szCs w:val="22"/>
        </w:rPr>
        <w:t>Brésil</w:t>
      </w:r>
      <w:r w:rsidR="00E05A31">
        <w:rPr>
          <w:rFonts w:ascii="Arial" w:hAnsi="Arial" w:cs="Arial"/>
          <w:sz w:val="22"/>
          <w:szCs w:val="22"/>
        </w:rPr>
        <w:t xml:space="preserve"> a fait remarquer qu’elle avait</w:t>
      </w:r>
      <w:r>
        <w:rPr>
          <w:rFonts w:ascii="Arial" w:hAnsi="Arial" w:cs="Arial"/>
          <w:sz w:val="22"/>
          <w:szCs w:val="22"/>
        </w:rPr>
        <w:t xml:space="preserve"> soumis les amendements au Secrétariat plus tôt, ajoutant qu’elle n’avait modifié aucun des trois sous-paragraphes du </w:t>
      </w:r>
      <w:r w:rsidRPr="00631485">
        <w:rPr>
          <w:rFonts w:ascii="Arial" w:hAnsi="Arial" w:cs="Arial"/>
          <w:sz w:val="22"/>
          <w:szCs w:val="22"/>
        </w:rPr>
        <w:t>paragraphe</w:t>
      </w:r>
      <w:r>
        <w:rPr>
          <w:rFonts w:ascii="Arial" w:hAnsi="Arial" w:cs="Arial"/>
          <w:sz w:val="22"/>
          <w:szCs w:val="22"/>
        </w:rPr>
        <w:t xml:space="preserve"> 2. </w:t>
      </w:r>
      <w:r w:rsidR="00CA6FFD">
        <w:rPr>
          <w:rFonts w:ascii="Arial" w:hAnsi="Arial" w:cs="Arial"/>
          <w:sz w:val="22"/>
          <w:szCs w:val="22"/>
        </w:rPr>
        <w:t xml:space="preserve">Elle proposait donc la suppression du </w:t>
      </w:r>
      <w:r w:rsidR="00CA6FFD" w:rsidRPr="00CA6FFD">
        <w:rPr>
          <w:rFonts w:ascii="Arial" w:hAnsi="Arial" w:cs="Arial"/>
          <w:sz w:val="22"/>
          <w:szCs w:val="22"/>
        </w:rPr>
        <w:t>paragraphe</w:t>
      </w:r>
      <w:r w:rsidR="00CA6FFD">
        <w:rPr>
          <w:rFonts w:ascii="Arial" w:hAnsi="Arial" w:cs="Arial"/>
          <w:sz w:val="22"/>
          <w:szCs w:val="22"/>
        </w:rPr>
        <w:t xml:space="preserve"> 3 et l’insertion de nouvelles formulations des sous-paragraphes relatifs aux critères R.2 et R.5 dans le </w:t>
      </w:r>
      <w:r w:rsidR="00CA6FFD" w:rsidRPr="00CA6FFD">
        <w:rPr>
          <w:rFonts w:ascii="Arial" w:hAnsi="Arial" w:cs="Arial"/>
          <w:sz w:val="22"/>
          <w:szCs w:val="22"/>
        </w:rPr>
        <w:t>paragraphe</w:t>
      </w:r>
      <w:r w:rsidR="00CA6FFD">
        <w:rPr>
          <w:rFonts w:ascii="Arial" w:hAnsi="Arial" w:cs="Arial"/>
          <w:sz w:val="22"/>
          <w:szCs w:val="22"/>
        </w:rPr>
        <w:t xml:space="preserve"> adapté, c’est à dire le </w:t>
      </w:r>
      <w:r w:rsidR="00CA6FFD" w:rsidRPr="00CA6FFD">
        <w:rPr>
          <w:rFonts w:ascii="Arial" w:hAnsi="Arial" w:cs="Arial"/>
          <w:sz w:val="22"/>
          <w:szCs w:val="22"/>
        </w:rPr>
        <w:t>paragraphe</w:t>
      </w:r>
      <w:r w:rsidR="00CA6FFD">
        <w:rPr>
          <w:rFonts w:ascii="Arial" w:hAnsi="Arial" w:cs="Arial"/>
          <w:sz w:val="22"/>
          <w:szCs w:val="22"/>
        </w:rPr>
        <w:t xml:space="preserve"> 2. Le nouveau </w:t>
      </w:r>
      <w:r w:rsidR="00CA6FFD" w:rsidRPr="00CA6FFD">
        <w:rPr>
          <w:rFonts w:ascii="Arial" w:hAnsi="Arial" w:cs="Arial"/>
          <w:sz w:val="22"/>
          <w:szCs w:val="22"/>
        </w:rPr>
        <w:t>paragraphe</w:t>
      </w:r>
      <w:r w:rsidR="00CA6FFD">
        <w:rPr>
          <w:rFonts w:ascii="Arial" w:hAnsi="Arial" w:cs="Arial"/>
          <w:sz w:val="22"/>
          <w:szCs w:val="22"/>
        </w:rPr>
        <w:t xml:space="preserve"> 3 présenterait la décision l’inscrire l’élément. La </w:t>
      </w:r>
      <w:r w:rsidR="00CA6FFD" w:rsidRPr="00CA6FFD">
        <w:rPr>
          <w:rFonts w:ascii="Arial" w:hAnsi="Arial" w:cs="Arial"/>
          <w:sz w:val="22"/>
          <w:szCs w:val="22"/>
        </w:rPr>
        <w:t>délégation</w:t>
      </w:r>
      <w:r w:rsidR="00CA6FFD">
        <w:rPr>
          <w:rFonts w:ascii="Arial" w:hAnsi="Arial" w:cs="Arial"/>
          <w:sz w:val="22"/>
          <w:szCs w:val="22"/>
        </w:rPr>
        <w:t xml:space="preserve"> a donc demandé à la Belgique d’accepter cette procédure de modification, surtout si elle n’avait </w:t>
      </w:r>
      <w:proofErr w:type="gramStart"/>
      <w:r w:rsidR="00CA6FFD">
        <w:rPr>
          <w:rFonts w:ascii="Arial" w:hAnsi="Arial" w:cs="Arial"/>
          <w:sz w:val="22"/>
          <w:szCs w:val="22"/>
        </w:rPr>
        <w:t>rien contre</w:t>
      </w:r>
      <w:proofErr w:type="gramEnd"/>
      <w:r w:rsidR="00CA6FFD">
        <w:rPr>
          <w:rFonts w:ascii="Arial" w:hAnsi="Arial" w:cs="Arial"/>
          <w:sz w:val="22"/>
          <w:szCs w:val="22"/>
        </w:rPr>
        <w:t xml:space="preserve"> le fond de la proposition. </w:t>
      </w:r>
    </w:p>
    <w:p w14:paraId="14339BC1" w14:textId="511AD61F" w:rsidR="000E4EAE" w:rsidRDefault="00724663" w:rsidP="000E4EAE">
      <w:pPr>
        <w:pStyle w:val="ListParagraph"/>
        <w:numPr>
          <w:ilvl w:val="0"/>
          <w:numId w:val="9"/>
        </w:numPr>
        <w:tabs>
          <w:tab w:val="left" w:pos="5812"/>
        </w:tabs>
        <w:spacing w:after="120"/>
        <w:ind w:left="709" w:hanging="709"/>
        <w:contextualSpacing w:val="0"/>
        <w:jc w:val="both"/>
        <w:rPr>
          <w:rFonts w:ascii="Arial" w:hAnsi="Arial" w:cs="Arial"/>
          <w:sz w:val="22"/>
          <w:szCs w:val="22"/>
        </w:rPr>
      </w:pPr>
      <w:r w:rsidRPr="00724663">
        <w:rPr>
          <w:rFonts w:ascii="Arial" w:hAnsi="Arial" w:cs="Arial"/>
          <w:sz w:val="22"/>
          <w:szCs w:val="22"/>
        </w:rPr>
        <w:t xml:space="preserve">La délégation de la </w:t>
      </w:r>
      <w:r w:rsidRPr="00724663">
        <w:rPr>
          <w:rFonts w:ascii="Arial" w:hAnsi="Arial" w:cs="Arial"/>
          <w:b/>
          <w:sz w:val="22"/>
          <w:szCs w:val="22"/>
        </w:rPr>
        <w:t>Belgique</w:t>
      </w:r>
      <w:r w:rsidRPr="00724663">
        <w:rPr>
          <w:rFonts w:ascii="Arial" w:hAnsi="Arial" w:cs="Arial"/>
          <w:sz w:val="22"/>
          <w:szCs w:val="22"/>
        </w:rPr>
        <w:t xml:space="preserve"> a rappelé que le paragraphe 2 avait été adopté, précisant qu’elle </w:t>
      </w:r>
      <w:r>
        <w:rPr>
          <w:rFonts w:ascii="Arial" w:hAnsi="Arial" w:cs="Arial"/>
          <w:sz w:val="22"/>
          <w:szCs w:val="22"/>
        </w:rPr>
        <w:t xml:space="preserve">aussi </w:t>
      </w:r>
      <w:r w:rsidRPr="00724663">
        <w:rPr>
          <w:rFonts w:ascii="Arial" w:hAnsi="Arial" w:cs="Arial"/>
          <w:sz w:val="22"/>
          <w:szCs w:val="22"/>
        </w:rPr>
        <w:t xml:space="preserve">appréciait la candidature algérienne. En faisant référence au paragraphe 21 du rapport de l’Organe subsidiaire, la délégation a noté qu’il était clairement déclaré que </w:t>
      </w:r>
      <w:r>
        <w:rPr>
          <w:rFonts w:ascii="Arial" w:hAnsi="Arial" w:cs="Arial"/>
          <w:sz w:val="22"/>
          <w:szCs w:val="22"/>
        </w:rPr>
        <w:t>« </w:t>
      </w:r>
      <w:r w:rsidRPr="00724663">
        <w:rPr>
          <w:rFonts w:ascii="Arial" w:hAnsi="Arial" w:cs="Arial"/>
          <w:sz w:val="22"/>
          <w:szCs w:val="22"/>
        </w:rPr>
        <w:t>l’évaluation s’est fondée uniquement sur l’information fournie dans le dossier de candidature</w:t>
      </w:r>
      <w:r>
        <w:rPr>
          <w:rFonts w:ascii="Arial" w:hAnsi="Arial" w:cs="Arial"/>
          <w:sz w:val="22"/>
          <w:szCs w:val="22"/>
        </w:rPr>
        <w:t xml:space="preserve"> » et que le Comité devrait en faire de même. Il a </w:t>
      </w:r>
      <w:r w:rsidRPr="00724663">
        <w:rPr>
          <w:rFonts w:ascii="Arial" w:hAnsi="Arial" w:cs="Arial"/>
          <w:sz w:val="22"/>
          <w:szCs w:val="22"/>
        </w:rPr>
        <w:t>également</w:t>
      </w:r>
      <w:r>
        <w:rPr>
          <w:rFonts w:ascii="Arial" w:hAnsi="Arial" w:cs="Arial"/>
          <w:sz w:val="22"/>
          <w:szCs w:val="22"/>
        </w:rPr>
        <w:t xml:space="preserve"> été rappelé qu’il manquait au dossier un certain nombre d’</w:t>
      </w:r>
      <w:r w:rsidRPr="00724663">
        <w:rPr>
          <w:rFonts w:ascii="Arial" w:hAnsi="Arial" w:cs="Arial"/>
          <w:sz w:val="22"/>
          <w:szCs w:val="22"/>
        </w:rPr>
        <w:t>informations</w:t>
      </w:r>
      <w:r>
        <w:rPr>
          <w:rFonts w:ascii="Arial" w:hAnsi="Arial" w:cs="Arial"/>
          <w:sz w:val="22"/>
          <w:szCs w:val="22"/>
        </w:rPr>
        <w:t xml:space="preserve">, à savoir, dans le point 2.1 (page 6) et dans la section 5 (page 14) du dossier de </w:t>
      </w:r>
      <w:r w:rsidRPr="00724663">
        <w:rPr>
          <w:rFonts w:ascii="Arial" w:hAnsi="Arial" w:cs="Arial"/>
          <w:sz w:val="22"/>
          <w:szCs w:val="22"/>
        </w:rPr>
        <w:t>candidature</w:t>
      </w:r>
      <w:r>
        <w:rPr>
          <w:rFonts w:ascii="Arial" w:hAnsi="Arial" w:cs="Arial"/>
          <w:sz w:val="22"/>
          <w:szCs w:val="22"/>
        </w:rPr>
        <w:t xml:space="preserve">. La </w:t>
      </w:r>
      <w:r w:rsidRPr="00724663">
        <w:rPr>
          <w:rFonts w:ascii="Arial" w:hAnsi="Arial" w:cs="Arial"/>
          <w:sz w:val="22"/>
          <w:szCs w:val="22"/>
        </w:rPr>
        <w:t>délégation</w:t>
      </w:r>
      <w:r>
        <w:rPr>
          <w:rFonts w:ascii="Arial" w:hAnsi="Arial" w:cs="Arial"/>
          <w:sz w:val="22"/>
          <w:szCs w:val="22"/>
        </w:rPr>
        <w:t xml:space="preserve"> a </w:t>
      </w:r>
      <w:r w:rsidR="007957B9">
        <w:rPr>
          <w:rFonts w:ascii="Arial" w:hAnsi="Arial" w:cs="Arial"/>
          <w:sz w:val="22"/>
          <w:szCs w:val="22"/>
        </w:rPr>
        <w:t>a</w:t>
      </w:r>
      <w:r>
        <w:rPr>
          <w:rFonts w:ascii="Arial" w:hAnsi="Arial" w:cs="Arial"/>
          <w:sz w:val="22"/>
          <w:szCs w:val="22"/>
        </w:rPr>
        <w:t>jouté que c’était la raison pour laquelle l’option de renvoi avait été</w:t>
      </w:r>
      <w:r w:rsidR="007957B9">
        <w:rPr>
          <w:rFonts w:ascii="Arial" w:hAnsi="Arial" w:cs="Arial"/>
          <w:sz w:val="22"/>
          <w:szCs w:val="22"/>
        </w:rPr>
        <w:t xml:space="preserve"> créée</w:t>
      </w:r>
      <w:r>
        <w:rPr>
          <w:rFonts w:ascii="Arial" w:hAnsi="Arial" w:cs="Arial"/>
          <w:sz w:val="22"/>
          <w:szCs w:val="22"/>
        </w:rPr>
        <w:t xml:space="preserve">, afin de corriger des détails techniques. Elle a estimé que des </w:t>
      </w:r>
      <w:r w:rsidR="007957B9" w:rsidRPr="007957B9">
        <w:rPr>
          <w:rFonts w:ascii="Arial" w:hAnsi="Arial" w:cs="Arial"/>
          <w:sz w:val="22"/>
          <w:szCs w:val="22"/>
        </w:rPr>
        <w:t>enseignement</w:t>
      </w:r>
      <w:r w:rsidR="007957B9">
        <w:rPr>
          <w:rFonts w:ascii="Arial" w:hAnsi="Arial" w:cs="Arial"/>
          <w:sz w:val="22"/>
          <w:szCs w:val="22"/>
        </w:rPr>
        <w:t>s pouvaient être tiré</w:t>
      </w:r>
      <w:r>
        <w:rPr>
          <w:rFonts w:ascii="Arial" w:hAnsi="Arial" w:cs="Arial"/>
          <w:sz w:val="22"/>
          <w:szCs w:val="22"/>
        </w:rPr>
        <w:t xml:space="preserve">s des problèmes </w:t>
      </w:r>
      <w:r w:rsidR="007957B9">
        <w:rPr>
          <w:rFonts w:ascii="Arial" w:hAnsi="Arial" w:cs="Arial"/>
          <w:sz w:val="22"/>
          <w:szCs w:val="22"/>
        </w:rPr>
        <w:t xml:space="preserve">rencontrés avec certains critères, notamment le critère R.2, mais elle a suggéré qu’il conviendrait </w:t>
      </w:r>
      <w:r w:rsidR="007957B9" w:rsidRPr="007957B9">
        <w:rPr>
          <w:rFonts w:ascii="Arial" w:hAnsi="Arial" w:cs="Arial"/>
          <w:sz w:val="22"/>
          <w:szCs w:val="22"/>
        </w:rPr>
        <w:t>peut-être</w:t>
      </w:r>
      <w:r w:rsidR="007957B9">
        <w:rPr>
          <w:rFonts w:ascii="Arial" w:hAnsi="Arial" w:cs="Arial"/>
          <w:sz w:val="22"/>
          <w:szCs w:val="22"/>
        </w:rPr>
        <w:t xml:space="preserve"> de modifier les Directives opérationnelles afin de repenser l’ensemble du système. Toutefois, à ce jour, le système avait recours à cinq critères relativement simples qui avaient été examinés scrupuleusement et avec</w:t>
      </w:r>
      <w:r w:rsidR="00E05A31">
        <w:rPr>
          <w:rFonts w:ascii="Arial" w:hAnsi="Arial" w:cs="Arial"/>
          <w:sz w:val="22"/>
          <w:szCs w:val="22"/>
        </w:rPr>
        <w:t xml:space="preserve"> un grand sérieux</w:t>
      </w:r>
      <w:r w:rsidR="007957B9">
        <w:rPr>
          <w:rFonts w:ascii="Arial" w:hAnsi="Arial" w:cs="Arial"/>
          <w:sz w:val="22"/>
          <w:szCs w:val="22"/>
        </w:rPr>
        <w:t xml:space="preserve">. La </w:t>
      </w:r>
      <w:r w:rsidR="007957B9" w:rsidRPr="007957B9">
        <w:rPr>
          <w:rFonts w:ascii="Arial" w:hAnsi="Arial" w:cs="Arial"/>
          <w:sz w:val="22"/>
          <w:szCs w:val="22"/>
        </w:rPr>
        <w:t>délégation</w:t>
      </w:r>
      <w:r w:rsidR="007957B9">
        <w:rPr>
          <w:rFonts w:ascii="Arial" w:hAnsi="Arial" w:cs="Arial"/>
          <w:sz w:val="22"/>
          <w:szCs w:val="22"/>
        </w:rPr>
        <w:t xml:space="preserve"> a néanmoins convenu qu’il serait intéressant d’ouvrir à n</w:t>
      </w:r>
      <w:r w:rsidR="0074336D">
        <w:rPr>
          <w:rFonts w:ascii="Arial" w:hAnsi="Arial" w:cs="Arial"/>
          <w:sz w:val="22"/>
          <w:szCs w:val="22"/>
        </w:rPr>
        <w:t>ouveau le débat et de réenvisager</w:t>
      </w:r>
      <w:r w:rsidR="007957B9">
        <w:rPr>
          <w:rFonts w:ascii="Arial" w:hAnsi="Arial" w:cs="Arial"/>
          <w:sz w:val="22"/>
          <w:szCs w:val="22"/>
        </w:rPr>
        <w:t xml:space="preserve"> la façon de traiter ce critère, en ayant </w:t>
      </w:r>
      <w:r w:rsidR="007957B9" w:rsidRPr="007957B9">
        <w:rPr>
          <w:rFonts w:ascii="Arial" w:hAnsi="Arial" w:cs="Arial"/>
          <w:sz w:val="22"/>
          <w:szCs w:val="22"/>
        </w:rPr>
        <w:t>éventuellement</w:t>
      </w:r>
      <w:r w:rsidR="0074336D">
        <w:rPr>
          <w:rFonts w:ascii="Arial" w:hAnsi="Arial" w:cs="Arial"/>
          <w:sz w:val="22"/>
          <w:szCs w:val="22"/>
        </w:rPr>
        <w:t xml:space="preserve"> recours </w:t>
      </w:r>
      <w:r w:rsidR="00E05A31">
        <w:rPr>
          <w:rFonts w:ascii="Arial" w:hAnsi="Arial" w:cs="Arial"/>
          <w:sz w:val="22"/>
          <w:szCs w:val="22"/>
        </w:rPr>
        <w:t xml:space="preserve">à </w:t>
      </w:r>
      <w:r w:rsidR="0074336D">
        <w:rPr>
          <w:rFonts w:ascii="Arial" w:hAnsi="Arial" w:cs="Arial"/>
          <w:sz w:val="22"/>
          <w:szCs w:val="22"/>
        </w:rPr>
        <w:t>une solution de type W</w:t>
      </w:r>
      <w:r w:rsidR="007957B9">
        <w:rPr>
          <w:rFonts w:ascii="Arial" w:hAnsi="Arial" w:cs="Arial"/>
          <w:sz w:val="22"/>
          <w:szCs w:val="22"/>
        </w:rPr>
        <w:t>ikipedia</w:t>
      </w:r>
      <w:r w:rsidR="0074336D">
        <w:rPr>
          <w:rFonts w:ascii="Arial" w:hAnsi="Arial" w:cs="Arial"/>
          <w:sz w:val="22"/>
          <w:szCs w:val="22"/>
        </w:rPr>
        <w:t xml:space="preserve"> avec beaucoup de propositions à propos de la Liste. </w:t>
      </w:r>
      <w:r w:rsidR="0074336D" w:rsidRPr="0074336D">
        <w:rPr>
          <w:rFonts w:ascii="Arial" w:hAnsi="Arial" w:cs="Arial"/>
          <w:sz w:val="22"/>
          <w:szCs w:val="22"/>
        </w:rPr>
        <w:t>En conséquence</w:t>
      </w:r>
      <w:r w:rsidR="0074336D">
        <w:rPr>
          <w:rFonts w:ascii="Arial" w:hAnsi="Arial" w:cs="Arial"/>
          <w:sz w:val="22"/>
          <w:szCs w:val="22"/>
        </w:rPr>
        <w:t xml:space="preserve">, si </w:t>
      </w:r>
      <w:r w:rsidR="0074336D">
        <w:rPr>
          <w:rFonts w:ascii="Arial" w:hAnsi="Arial" w:cs="Arial"/>
          <w:sz w:val="22"/>
          <w:szCs w:val="22"/>
        </w:rPr>
        <w:lastRenderedPageBreak/>
        <w:t>une discussion visant à réviser les Directives opérationnelles devait s’ensuivre</w:t>
      </w:r>
      <w:r w:rsidR="004974A5">
        <w:rPr>
          <w:rFonts w:ascii="Arial" w:hAnsi="Arial" w:cs="Arial"/>
          <w:sz w:val="22"/>
          <w:szCs w:val="22"/>
        </w:rPr>
        <w:t>, le critère R.2 devrait alors être examiné afin d’éviter que ce genre de situation se reproduise.</w:t>
      </w:r>
    </w:p>
    <w:p w14:paraId="33DB31C1" w14:textId="5728442E" w:rsidR="00500CA3" w:rsidRDefault="000E4EAE" w:rsidP="00500CA3">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Consciente de l’importance de cet élément pour la culture touareg, l</w:t>
      </w:r>
      <w:r w:rsidR="004974A5" w:rsidRPr="000E4EAE">
        <w:rPr>
          <w:rFonts w:ascii="Arial" w:hAnsi="Arial" w:cs="Arial"/>
          <w:sz w:val="22"/>
          <w:szCs w:val="22"/>
        </w:rPr>
        <w:t xml:space="preserve">a délégation du </w:t>
      </w:r>
      <w:r w:rsidR="004974A5" w:rsidRPr="000E4EAE">
        <w:rPr>
          <w:rFonts w:ascii="Arial" w:hAnsi="Arial" w:cs="Arial"/>
          <w:b/>
          <w:sz w:val="22"/>
          <w:szCs w:val="22"/>
        </w:rPr>
        <w:t>Brésil</w:t>
      </w:r>
      <w:r w:rsidR="004974A5" w:rsidRPr="000E4EAE">
        <w:rPr>
          <w:rFonts w:ascii="Arial" w:hAnsi="Arial" w:cs="Arial"/>
          <w:sz w:val="22"/>
          <w:szCs w:val="22"/>
        </w:rPr>
        <w:t xml:space="preserve"> a souhaité </w:t>
      </w:r>
      <w:r w:rsidRPr="000E4EAE">
        <w:rPr>
          <w:rFonts w:ascii="Arial" w:hAnsi="Arial" w:cs="Arial"/>
          <w:sz w:val="22"/>
          <w:szCs w:val="22"/>
        </w:rPr>
        <w:t xml:space="preserve">ajouter quelques précisions quant à la nature des </w:t>
      </w:r>
      <w:r w:rsidR="004974A5" w:rsidRPr="000E4EAE">
        <w:rPr>
          <w:rFonts w:ascii="Arial" w:hAnsi="Arial" w:cs="Arial"/>
          <w:sz w:val="22"/>
          <w:szCs w:val="22"/>
        </w:rPr>
        <w:t>amendements</w:t>
      </w:r>
      <w:r w:rsidRPr="000E4EAE">
        <w:rPr>
          <w:rFonts w:ascii="Arial" w:hAnsi="Arial" w:cs="Arial"/>
          <w:sz w:val="22"/>
          <w:szCs w:val="22"/>
        </w:rPr>
        <w:t xml:space="preserve"> proposés, </w:t>
      </w:r>
      <w:r>
        <w:rPr>
          <w:rFonts w:ascii="Arial" w:hAnsi="Arial" w:cs="Arial"/>
          <w:sz w:val="22"/>
          <w:szCs w:val="22"/>
        </w:rPr>
        <w:t xml:space="preserve">tout particulièrement à la lumière des explications fournies par l’Algérie. La </w:t>
      </w:r>
      <w:r w:rsidRPr="000E4EAE">
        <w:rPr>
          <w:rFonts w:ascii="Arial" w:hAnsi="Arial" w:cs="Arial"/>
          <w:sz w:val="22"/>
          <w:szCs w:val="22"/>
        </w:rPr>
        <w:t>délégation</w:t>
      </w:r>
      <w:r>
        <w:rPr>
          <w:rFonts w:ascii="Arial" w:hAnsi="Arial" w:cs="Arial"/>
          <w:sz w:val="22"/>
          <w:szCs w:val="22"/>
        </w:rPr>
        <w:t xml:space="preserve"> du Brésil a expliqué que la culture touareg était la culture autochtone de tout le Maghreb depuis des millénaires, avant même les Grecs, les Carthaginois, les Romains, les Chrétiens et les Musulmans. Les Touaregs avaient </w:t>
      </w:r>
      <w:r w:rsidRPr="000E4EAE">
        <w:rPr>
          <w:rFonts w:ascii="Arial" w:hAnsi="Arial" w:cs="Arial"/>
          <w:sz w:val="22"/>
          <w:szCs w:val="22"/>
        </w:rPr>
        <w:t>par conséquent</w:t>
      </w:r>
      <w:r>
        <w:rPr>
          <w:rFonts w:ascii="Arial" w:hAnsi="Arial" w:cs="Arial"/>
          <w:sz w:val="22"/>
          <w:szCs w:val="22"/>
        </w:rPr>
        <w:t xml:space="preserve"> su préserver leurs traditions, ce qui contribuerait au dialogue entre tous les pays de la région tout en préservant la </w:t>
      </w:r>
      <w:r w:rsidR="008C6D57">
        <w:rPr>
          <w:rFonts w:ascii="Arial" w:hAnsi="Arial" w:cs="Arial"/>
          <w:sz w:val="22"/>
          <w:szCs w:val="22"/>
        </w:rPr>
        <w:t xml:space="preserve">culture, </w:t>
      </w:r>
      <w:r>
        <w:rPr>
          <w:rFonts w:ascii="Arial" w:hAnsi="Arial" w:cs="Arial"/>
          <w:sz w:val="22"/>
          <w:szCs w:val="22"/>
        </w:rPr>
        <w:t>très i</w:t>
      </w:r>
      <w:r w:rsidR="008C6D57">
        <w:rPr>
          <w:rFonts w:ascii="Arial" w:hAnsi="Arial" w:cs="Arial"/>
          <w:sz w:val="22"/>
          <w:szCs w:val="22"/>
        </w:rPr>
        <w:t>mportante et créative, liée à la langue et aux</w:t>
      </w:r>
      <w:r>
        <w:rPr>
          <w:rFonts w:ascii="Arial" w:hAnsi="Arial" w:cs="Arial"/>
          <w:sz w:val="22"/>
          <w:szCs w:val="22"/>
        </w:rPr>
        <w:t xml:space="preserve"> traditions touareg. </w:t>
      </w:r>
      <w:r w:rsidR="008C6D57">
        <w:rPr>
          <w:rFonts w:ascii="Arial" w:hAnsi="Arial" w:cs="Arial"/>
          <w:sz w:val="22"/>
          <w:szCs w:val="22"/>
        </w:rPr>
        <w:t xml:space="preserve">C’était la raison pour laquelle la </w:t>
      </w:r>
      <w:r w:rsidR="008C6D57" w:rsidRPr="008C6D57">
        <w:rPr>
          <w:rFonts w:ascii="Arial" w:hAnsi="Arial" w:cs="Arial"/>
          <w:sz w:val="22"/>
          <w:szCs w:val="22"/>
        </w:rPr>
        <w:t>délégation</w:t>
      </w:r>
      <w:r w:rsidR="008C6D57">
        <w:rPr>
          <w:rFonts w:ascii="Arial" w:hAnsi="Arial" w:cs="Arial"/>
          <w:sz w:val="22"/>
          <w:szCs w:val="22"/>
        </w:rPr>
        <w:t xml:space="preserve"> </w:t>
      </w:r>
      <w:r w:rsidR="00500CA3">
        <w:rPr>
          <w:rFonts w:ascii="Arial" w:hAnsi="Arial" w:cs="Arial"/>
          <w:sz w:val="22"/>
          <w:szCs w:val="22"/>
        </w:rPr>
        <w:t>estimait</w:t>
      </w:r>
      <w:r w:rsidR="006F175F">
        <w:rPr>
          <w:rFonts w:ascii="Arial" w:hAnsi="Arial" w:cs="Arial"/>
          <w:sz w:val="22"/>
          <w:szCs w:val="22"/>
        </w:rPr>
        <w:t xml:space="preserve"> </w:t>
      </w:r>
      <w:r w:rsidR="008C6D57">
        <w:rPr>
          <w:rFonts w:ascii="Arial" w:hAnsi="Arial" w:cs="Arial"/>
          <w:sz w:val="22"/>
          <w:szCs w:val="22"/>
        </w:rPr>
        <w:t xml:space="preserve">que le dossier de </w:t>
      </w:r>
      <w:r w:rsidR="008C6D57" w:rsidRPr="008C6D57">
        <w:rPr>
          <w:rFonts w:ascii="Arial" w:hAnsi="Arial" w:cs="Arial"/>
          <w:sz w:val="22"/>
          <w:szCs w:val="22"/>
        </w:rPr>
        <w:t>candidature</w:t>
      </w:r>
      <w:r w:rsidR="005E6D46">
        <w:rPr>
          <w:rFonts w:ascii="Arial" w:hAnsi="Arial" w:cs="Arial"/>
          <w:sz w:val="22"/>
          <w:szCs w:val="22"/>
        </w:rPr>
        <w:t xml:space="preserve"> avait </w:t>
      </w:r>
      <w:r w:rsidR="008C6D57">
        <w:rPr>
          <w:rFonts w:ascii="Arial" w:hAnsi="Arial" w:cs="Arial"/>
          <w:sz w:val="22"/>
          <w:szCs w:val="22"/>
        </w:rPr>
        <w:t xml:space="preserve">fourni toutes les </w:t>
      </w:r>
      <w:r w:rsidR="008C6D57" w:rsidRPr="008C6D57">
        <w:rPr>
          <w:rFonts w:ascii="Arial" w:hAnsi="Arial" w:cs="Arial"/>
          <w:sz w:val="22"/>
          <w:szCs w:val="22"/>
        </w:rPr>
        <w:t>informations</w:t>
      </w:r>
      <w:r w:rsidR="008C6D57">
        <w:rPr>
          <w:rFonts w:ascii="Arial" w:hAnsi="Arial" w:cs="Arial"/>
          <w:sz w:val="22"/>
          <w:szCs w:val="22"/>
        </w:rPr>
        <w:t xml:space="preserve"> nécessaires à la </w:t>
      </w:r>
      <w:r w:rsidR="008C6D57" w:rsidRPr="008C6D57">
        <w:rPr>
          <w:rFonts w:ascii="Arial" w:hAnsi="Arial" w:cs="Arial"/>
          <w:sz w:val="22"/>
          <w:szCs w:val="22"/>
        </w:rPr>
        <w:t>satisfaction</w:t>
      </w:r>
      <w:r w:rsidR="008C6D57">
        <w:rPr>
          <w:rFonts w:ascii="Arial" w:hAnsi="Arial" w:cs="Arial"/>
          <w:sz w:val="22"/>
          <w:szCs w:val="22"/>
        </w:rPr>
        <w:t xml:space="preserve"> du critère R.2. Le </w:t>
      </w:r>
      <w:r w:rsidR="008C6D57" w:rsidRPr="008C6D57">
        <w:rPr>
          <w:rFonts w:ascii="Arial" w:hAnsi="Arial" w:cs="Arial"/>
          <w:sz w:val="22"/>
          <w:szCs w:val="22"/>
        </w:rPr>
        <w:t>représentant</w:t>
      </w:r>
      <w:r w:rsidR="008C6D57">
        <w:rPr>
          <w:rFonts w:ascii="Arial" w:hAnsi="Arial" w:cs="Arial"/>
          <w:sz w:val="22"/>
          <w:szCs w:val="22"/>
        </w:rPr>
        <w:t xml:space="preserve"> de la </w:t>
      </w:r>
      <w:r w:rsidR="008C6D57" w:rsidRPr="008C6D57">
        <w:rPr>
          <w:rFonts w:ascii="Arial" w:hAnsi="Arial" w:cs="Arial"/>
          <w:sz w:val="22"/>
          <w:szCs w:val="22"/>
        </w:rPr>
        <w:t>délégation</w:t>
      </w:r>
      <w:r w:rsidR="008C6D57">
        <w:rPr>
          <w:rFonts w:ascii="Arial" w:hAnsi="Arial" w:cs="Arial"/>
          <w:sz w:val="22"/>
          <w:szCs w:val="22"/>
        </w:rPr>
        <w:t xml:space="preserve"> du Brésil présumait que l’</w:t>
      </w:r>
      <w:r w:rsidR="008C6D57" w:rsidRPr="008C6D57">
        <w:rPr>
          <w:rFonts w:ascii="Arial" w:hAnsi="Arial" w:cs="Arial"/>
          <w:sz w:val="22"/>
          <w:szCs w:val="22"/>
        </w:rPr>
        <w:t>utilisation</w:t>
      </w:r>
      <w:r w:rsidR="008C6D57">
        <w:rPr>
          <w:rFonts w:ascii="Arial" w:hAnsi="Arial" w:cs="Arial"/>
          <w:sz w:val="22"/>
          <w:szCs w:val="22"/>
        </w:rPr>
        <w:t xml:space="preserve"> d’épées dans la danse touareg était </w:t>
      </w:r>
      <w:r w:rsidR="008C6D57" w:rsidRPr="008C6D57">
        <w:rPr>
          <w:rFonts w:ascii="Arial" w:hAnsi="Arial" w:cs="Arial"/>
          <w:sz w:val="22"/>
          <w:szCs w:val="22"/>
        </w:rPr>
        <w:t>peut-être</w:t>
      </w:r>
      <w:r w:rsidR="008C6D57">
        <w:rPr>
          <w:rFonts w:ascii="Arial" w:hAnsi="Arial" w:cs="Arial"/>
          <w:sz w:val="22"/>
          <w:szCs w:val="22"/>
        </w:rPr>
        <w:t xml:space="preserve"> </w:t>
      </w:r>
      <w:r w:rsidR="005E6D46">
        <w:rPr>
          <w:rFonts w:ascii="Arial" w:hAnsi="Arial" w:cs="Arial"/>
          <w:sz w:val="22"/>
          <w:szCs w:val="22"/>
        </w:rPr>
        <w:t xml:space="preserve">jugée </w:t>
      </w:r>
      <w:r w:rsidR="008C6D57" w:rsidRPr="008C6D57">
        <w:rPr>
          <w:rFonts w:ascii="Arial" w:hAnsi="Arial" w:cs="Arial"/>
          <w:sz w:val="22"/>
          <w:szCs w:val="22"/>
        </w:rPr>
        <w:t>inappropriée</w:t>
      </w:r>
      <w:r w:rsidR="008C6D57">
        <w:rPr>
          <w:rFonts w:ascii="Arial" w:hAnsi="Arial" w:cs="Arial"/>
          <w:sz w:val="22"/>
          <w:szCs w:val="22"/>
        </w:rPr>
        <w:t xml:space="preserve">, ajoutant </w:t>
      </w:r>
      <w:r w:rsidR="005E6D46">
        <w:rPr>
          <w:rFonts w:ascii="Arial" w:hAnsi="Arial" w:cs="Arial"/>
          <w:sz w:val="22"/>
          <w:szCs w:val="22"/>
        </w:rPr>
        <w:t xml:space="preserve">que lorsqu’il avait 10 ans, il avait participé, au Brésil, à un mariage d’un membre d’une académie militaire et qu’après la cérémonie, les jeunes mariés étaient passés sous une haie d’honneur formée d’épées, ce qui était très impressionnant et très beau à la fois et pas du tout agressif ou contraire au dialogue et à la cohésion sociale. </w:t>
      </w:r>
      <w:r w:rsidR="006F175F">
        <w:rPr>
          <w:rFonts w:ascii="Arial" w:hAnsi="Arial" w:cs="Arial"/>
          <w:sz w:val="22"/>
          <w:szCs w:val="22"/>
        </w:rPr>
        <w:t xml:space="preserve"> La </w:t>
      </w:r>
      <w:r w:rsidR="006F175F" w:rsidRPr="006F175F">
        <w:rPr>
          <w:rFonts w:ascii="Arial" w:hAnsi="Arial" w:cs="Arial"/>
          <w:sz w:val="22"/>
          <w:szCs w:val="22"/>
        </w:rPr>
        <w:t>délégation</w:t>
      </w:r>
      <w:r w:rsidR="006F175F">
        <w:rPr>
          <w:rFonts w:ascii="Arial" w:hAnsi="Arial" w:cs="Arial"/>
          <w:sz w:val="22"/>
          <w:szCs w:val="22"/>
        </w:rPr>
        <w:t xml:space="preserve"> ne voyait pas pourquoi il n’en irait pas de même pour la culture traditionnelle </w:t>
      </w:r>
      <w:r w:rsidR="00500CA3">
        <w:rPr>
          <w:rFonts w:ascii="Arial" w:hAnsi="Arial" w:cs="Arial"/>
          <w:sz w:val="22"/>
          <w:szCs w:val="22"/>
        </w:rPr>
        <w:t xml:space="preserve">touareg </w:t>
      </w:r>
      <w:r w:rsidR="006F175F">
        <w:rPr>
          <w:rFonts w:ascii="Arial" w:hAnsi="Arial" w:cs="Arial"/>
          <w:sz w:val="22"/>
          <w:szCs w:val="22"/>
        </w:rPr>
        <w:t xml:space="preserve">au Maghreb. </w:t>
      </w:r>
      <w:r w:rsidR="00500CA3">
        <w:rPr>
          <w:rFonts w:ascii="Arial" w:hAnsi="Arial" w:cs="Arial"/>
          <w:sz w:val="22"/>
          <w:szCs w:val="22"/>
        </w:rPr>
        <w:t xml:space="preserve">S’agissant du critère R.5, la </w:t>
      </w:r>
      <w:r w:rsidR="00500CA3" w:rsidRPr="00500CA3">
        <w:rPr>
          <w:rFonts w:ascii="Arial" w:hAnsi="Arial" w:cs="Arial"/>
          <w:sz w:val="22"/>
          <w:szCs w:val="22"/>
        </w:rPr>
        <w:t>délégation</w:t>
      </w:r>
      <w:r w:rsidR="00500CA3">
        <w:rPr>
          <w:rFonts w:ascii="Arial" w:hAnsi="Arial" w:cs="Arial"/>
          <w:sz w:val="22"/>
          <w:szCs w:val="22"/>
        </w:rPr>
        <w:t xml:space="preserve"> a commenté les éclaircissements donnés par l’Algérie qui ont permis de préciser le fonctionnement du système de collecte d’</w:t>
      </w:r>
      <w:r w:rsidR="00500CA3" w:rsidRPr="00500CA3">
        <w:rPr>
          <w:rFonts w:ascii="Arial" w:hAnsi="Arial" w:cs="Arial"/>
          <w:sz w:val="22"/>
          <w:szCs w:val="22"/>
        </w:rPr>
        <w:t>informations</w:t>
      </w:r>
      <w:r w:rsidR="00500CA3">
        <w:rPr>
          <w:rFonts w:ascii="Arial" w:hAnsi="Arial" w:cs="Arial"/>
          <w:sz w:val="22"/>
          <w:szCs w:val="22"/>
        </w:rPr>
        <w:t xml:space="preserve"> destinées à la base de données de son patrimoine culturel immatériel et les modalités d’accès de chacun à celle-ci. </w:t>
      </w:r>
      <w:r w:rsidR="00500CA3" w:rsidRPr="00500CA3">
        <w:rPr>
          <w:rFonts w:ascii="Arial" w:hAnsi="Arial" w:cs="Arial"/>
          <w:sz w:val="22"/>
          <w:szCs w:val="22"/>
        </w:rPr>
        <w:t>En conséquence</w:t>
      </w:r>
      <w:r w:rsidR="00500CA3">
        <w:rPr>
          <w:rFonts w:ascii="Arial" w:hAnsi="Arial" w:cs="Arial"/>
          <w:sz w:val="22"/>
          <w:szCs w:val="22"/>
        </w:rPr>
        <w:t xml:space="preserve">, elle avait la certitude que la </w:t>
      </w:r>
      <w:r w:rsidR="00500CA3" w:rsidRPr="00500CA3">
        <w:rPr>
          <w:rFonts w:ascii="Arial" w:hAnsi="Arial" w:cs="Arial"/>
          <w:sz w:val="22"/>
          <w:szCs w:val="22"/>
        </w:rPr>
        <w:t>candidature</w:t>
      </w:r>
      <w:r w:rsidR="00500CA3">
        <w:rPr>
          <w:rFonts w:ascii="Arial" w:hAnsi="Arial" w:cs="Arial"/>
          <w:sz w:val="22"/>
          <w:szCs w:val="22"/>
        </w:rPr>
        <w:t xml:space="preserve"> satisfaisait aux cinq critères, c’était la raison pour laquelle elle avait proposé les amen</w:t>
      </w:r>
      <w:r w:rsidR="00BE7507">
        <w:rPr>
          <w:rFonts w:ascii="Arial" w:hAnsi="Arial" w:cs="Arial"/>
          <w:sz w:val="22"/>
          <w:szCs w:val="22"/>
        </w:rPr>
        <w:t>dements aux critères R.2 et R.5</w:t>
      </w:r>
      <w:r w:rsidR="00500CA3">
        <w:rPr>
          <w:rFonts w:ascii="Arial" w:hAnsi="Arial" w:cs="Arial"/>
          <w:sz w:val="22"/>
          <w:szCs w:val="22"/>
        </w:rPr>
        <w:t>, et l’</w:t>
      </w:r>
      <w:r w:rsidR="00500CA3" w:rsidRPr="00500CA3">
        <w:rPr>
          <w:rFonts w:ascii="Arial" w:hAnsi="Arial" w:cs="Arial"/>
          <w:sz w:val="22"/>
          <w:szCs w:val="22"/>
        </w:rPr>
        <w:t>inscription</w:t>
      </w:r>
      <w:r w:rsidR="00500CA3">
        <w:rPr>
          <w:rFonts w:ascii="Arial" w:hAnsi="Arial" w:cs="Arial"/>
          <w:sz w:val="22"/>
          <w:szCs w:val="22"/>
        </w:rPr>
        <w:t xml:space="preserve"> de l’</w:t>
      </w:r>
      <w:r w:rsidR="00500CA3" w:rsidRPr="00500CA3">
        <w:rPr>
          <w:rFonts w:ascii="Arial" w:hAnsi="Arial" w:cs="Arial"/>
          <w:sz w:val="22"/>
          <w:szCs w:val="22"/>
        </w:rPr>
        <w:t>élément</w:t>
      </w:r>
      <w:r w:rsidR="00500CA3">
        <w:rPr>
          <w:rFonts w:ascii="Arial" w:hAnsi="Arial" w:cs="Arial"/>
          <w:sz w:val="22"/>
          <w:szCs w:val="22"/>
        </w:rPr>
        <w:t>.</w:t>
      </w:r>
    </w:p>
    <w:p w14:paraId="06678037" w14:textId="4874FB5B" w:rsidR="00BE7507" w:rsidRDefault="00BE7507" w:rsidP="00BE7507">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BE7507">
        <w:rPr>
          <w:rFonts w:ascii="Arial" w:hAnsi="Arial" w:cs="Arial"/>
          <w:sz w:val="22"/>
          <w:szCs w:val="22"/>
        </w:rPr>
        <w:t>délégation</w:t>
      </w:r>
      <w:r>
        <w:rPr>
          <w:rFonts w:ascii="Arial" w:hAnsi="Arial" w:cs="Arial"/>
          <w:sz w:val="22"/>
          <w:szCs w:val="22"/>
        </w:rPr>
        <w:t xml:space="preserve"> de la </w:t>
      </w:r>
      <w:r w:rsidRPr="00BE7507">
        <w:rPr>
          <w:rFonts w:ascii="Arial" w:hAnsi="Arial" w:cs="Arial"/>
          <w:b/>
          <w:sz w:val="22"/>
          <w:szCs w:val="22"/>
        </w:rPr>
        <w:t>Turquie</w:t>
      </w:r>
      <w:r>
        <w:rPr>
          <w:rFonts w:ascii="Arial" w:hAnsi="Arial" w:cs="Arial"/>
          <w:sz w:val="22"/>
          <w:szCs w:val="22"/>
        </w:rPr>
        <w:t xml:space="preserve"> a souscrit à la </w:t>
      </w:r>
      <w:r w:rsidRPr="00BE7507">
        <w:rPr>
          <w:rFonts w:ascii="Arial" w:hAnsi="Arial" w:cs="Arial"/>
          <w:sz w:val="22"/>
          <w:szCs w:val="22"/>
        </w:rPr>
        <w:t>déclaration</w:t>
      </w:r>
      <w:r>
        <w:rPr>
          <w:rFonts w:ascii="Arial" w:hAnsi="Arial" w:cs="Arial"/>
          <w:sz w:val="22"/>
          <w:szCs w:val="22"/>
        </w:rPr>
        <w:t xml:space="preserve">, jugée remarquable, du Brésil, ajoutant qu’elle était consciente de l’importance de la culture touareg, pas seulement pour l’Algérie mais </w:t>
      </w:r>
      <w:r w:rsidRPr="00BE7507">
        <w:rPr>
          <w:rFonts w:ascii="Arial" w:hAnsi="Arial" w:cs="Arial"/>
          <w:sz w:val="22"/>
          <w:szCs w:val="22"/>
        </w:rPr>
        <w:t>également</w:t>
      </w:r>
      <w:r>
        <w:rPr>
          <w:rFonts w:ascii="Arial" w:hAnsi="Arial" w:cs="Arial"/>
          <w:sz w:val="22"/>
          <w:szCs w:val="22"/>
        </w:rPr>
        <w:t xml:space="preserve"> pour toute la région. Elle pensait que les amendements proposés par le Brésil étaient très pertinents et elle les soutenait, en invitant l’Algérie à remettre </w:t>
      </w:r>
      <w:r w:rsidR="008001B7">
        <w:rPr>
          <w:rFonts w:ascii="Arial" w:hAnsi="Arial" w:cs="Arial"/>
          <w:sz w:val="22"/>
          <w:szCs w:val="22"/>
        </w:rPr>
        <w:t xml:space="preserve">au Secrétariat </w:t>
      </w:r>
      <w:r>
        <w:rPr>
          <w:rFonts w:ascii="Arial" w:hAnsi="Arial" w:cs="Arial"/>
          <w:sz w:val="22"/>
          <w:szCs w:val="22"/>
        </w:rPr>
        <w:t xml:space="preserve">la </w:t>
      </w:r>
      <w:r w:rsidRPr="00BE7507">
        <w:rPr>
          <w:rFonts w:ascii="Arial" w:hAnsi="Arial" w:cs="Arial"/>
          <w:sz w:val="22"/>
          <w:szCs w:val="22"/>
        </w:rPr>
        <w:t>déclaration</w:t>
      </w:r>
      <w:r w:rsidR="008001B7">
        <w:rPr>
          <w:rFonts w:ascii="Arial" w:hAnsi="Arial" w:cs="Arial"/>
          <w:sz w:val="22"/>
          <w:szCs w:val="22"/>
        </w:rPr>
        <w:t xml:space="preserve"> qu’elle avait</w:t>
      </w:r>
      <w:r>
        <w:rPr>
          <w:rFonts w:ascii="Arial" w:hAnsi="Arial" w:cs="Arial"/>
          <w:sz w:val="22"/>
          <w:szCs w:val="22"/>
        </w:rPr>
        <w:t xml:space="preserve"> faite </w:t>
      </w:r>
      <w:r w:rsidR="008001B7">
        <w:rPr>
          <w:rFonts w:ascii="Arial" w:hAnsi="Arial" w:cs="Arial"/>
          <w:sz w:val="22"/>
          <w:szCs w:val="22"/>
        </w:rPr>
        <w:t>devant le Comité</w:t>
      </w:r>
      <w:r>
        <w:rPr>
          <w:rFonts w:ascii="Arial" w:hAnsi="Arial" w:cs="Arial"/>
          <w:sz w:val="22"/>
          <w:szCs w:val="22"/>
        </w:rPr>
        <w:t>.</w:t>
      </w:r>
    </w:p>
    <w:p w14:paraId="6EC56A61" w14:textId="338F0683" w:rsidR="00ED19E3" w:rsidRPr="00ED19E3" w:rsidRDefault="008001B7" w:rsidP="00ED19E3">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8001B7">
        <w:rPr>
          <w:rFonts w:ascii="Arial" w:hAnsi="Arial" w:cs="Arial"/>
          <w:sz w:val="22"/>
          <w:szCs w:val="22"/>
        </w:rPr>
        <w:t>délégation</w:t>
      </w:r>
      <w:r>
        <w:rPr>
          <w:rFonts w:ascii="Arial" w:hAnsi="Arial" w:cs="Arial"/>
          <w:sz w:val="22"/>
          <w:szCs w:val="22"/>
        </w:rPr>
        <w:t xml:space="preserve"> du </w:t>
      </w:r>
      <w:r w:rsidRPr="008001B7">
        <w:rPr>
          <w:rFonts w:ascii="Arial" w:hAnsi="Arial" w:cs="Arial"/>
          <w:b/>
          <w:sz w:val="22"/>
          <w:szCs w:val="22"/>
        </w:rPr>
        <w:t>Pérou</w:t>
      </w:r>
      <w:r>
        <w:rPr>
          <w:rFonts w:ascii="Arial" w:hAnsi="Arial" w:cs="Arial"/>
          <w:sz w:val="22"/>
          <w:szCs w:val="22"/>
        </w:rPr>
        <w:t xml:space="preserve"> a félicité le Président et le Secrétariat pour la très bonne organisation des travaux, et l’Organe subsidiaire pour son excellent travail. Il a été pré</w:t>
      </w:r>
      <w:r w:rsidR="00E05A31">
        <w:rPr>
          <w:rFonts w:ascii="Arial" w:hAnsi="Arial" w:cs="Arial"/>
          <w:sz w:val="22"/>
          <w:szCs w:val="22"/>
        </w:rPr>
        <w:t>cisé que le Pérou était un des m</w:t>
      </w:r>
      <w:r>
        <w:rPr>
          <w:rFonts w:ascii="Arial" w:hAnsi="Arial" w:cs="Arial"/>
          <w:sz w:val="22"/>
          <w:szCs w:val="22"/>
        </w:rPr>
        <w:t xml:space="preserve">embres actuels de l’Organe subsidiaire et que, </w:t>
      </w:r>
      <w:r w:rsidRPr="008001B7">
        <w:rPr>
          <w:rFonts w:ascii="Arial" w:hAnsi="Arial" w:cs="Arial"/>
          <w:sz w:val="22"/>
          <w:szCs w:val="22"/>
        </w:rPr>
        <w:t>par conséquent</w:t>
      </w:r>
      <w:r>
        <w:rPr>
          <w:rFonts w:ascii="Arial" w:hAnsi="Arial" w:cs="Arial"/>
          <w:sz w:val="22"/>
          <w:szCs w:val="22"/>
        </w:rPr>
        <w:t xml:space="preserve">, la </w:t>
      </w:r>
      <w:r w:rsidRPr="008001B7">
        <w:rPr>
          <w:rFonts w:ascii="Arial" w:hAnsi="Arial" w:cs="Arial"/>
          <w:sz w:val="22"/>
          <w:szCs w:val="22"/>
        </w:rPr>
        <w:t>délégation</w:t>
      </w:r>
      <w:r>
        <w:rPr>
          <w:rFonts w:ascii="Arial" w:hAnsi="Arial" w:cs="Arial"/>
          <w:sz w:val="22"/>
          <w:szCs w:val="22"/>
        </w:rPr>
        <w:t xml:space="preserve"> soutenait pleinement </w:t>
      </w:r>
      <w:r w:rsidRPr="008001B7">
        <w:rPr>
          <w:rFonts w:ascii="Arial" w:hAnsi="Arial" w:cs="Arial"/>
          <w:sz w:val="22"/>
          <w:szCs w:val="22"/>
        </w:rPr>
        <w:t xml:space="preserve">l’évaluation </w:t>
      </w:r>
      <w:r>
        <w:rPr>
          <w:rFonts w:ascii="Arial" w:hAnsi="Arial" w:cs="Arial"/>
          <w:sz w:val="22"/>
          <w:szCs w:val="22"/>
        </w:rPr>
        <w:t xml:space="preserve">et le projet de </w:t>
      </w:r>
      <w:r w:rsidRPr="008001B7">
        <w:rPr>
          <w:rFonts w:ascii="Arial" w:hAnsi="Arial" w:cs="Arial"/>
          <w:sz w:val="22"/>
          <w:szCs w:val="22"/>
        </w:rPr>
        <w:t>décision</w:t>
      </w:r>
      <w:r>
        <w:rPr>
          <w:rFonts w:ascii="Arial" w:hAnsi="Arial" w:cs="Arial"/>
          <w:sz w:val="22"/>
          <w:szCs w:val="22"/>
        </w:rPr>
        <w:t xml:space="preserve">. Cela étant, </w:t>
      </w:r>
      <w:r w:rsidR="00584258">
        <w:rPr>
          <w:rFonts w:ascii="Arial" w:hAnsi="Arial" w:cs="Arial"/>
          <w:sz w:val="22"/>
          <w:szCs w:val="22"/>
        </w:rPr>
        <w:t xml:space="preserve">après avoir écouté attentivement les </w:t>
      </w:r>
      <w:r w:rsidR="00584258" w:rsidRPr="00584258">
        <w:rPr>
          <w:rFonts w:ascii="Arial" w:eastAsiaTheme="minorEastAsia" w:hAnsi="Arial" w:cs="Arial"/>
          <w:color w:val="1A1A1A"/>
          <w:sz w:val="22"/>
          <w:szCs w:val="22"/>
        </w:rPr>
        <w:t>précédents</w:t>
      </w:r>
      <w:r w:rsidR="00584258">
        <w:rPr>
          <w:rFonts w:ascii="Arial" w:hAnsi="Arial" w:cs="Arial"/>
          <w:sz w:val="22"/>
          <w:szCs w:val="22"/>
        </w:rPr>
        <w:t xml:space="preserve"> intervenants, </w:t>
      </w:r>
      <w:r w:rsidR="00584258" w:rsidRPr="00584258">
        <w:rPr>
          <w:rFonts w:ascii="Arial" w:hAnsi="Arial" w:cs="Arial"/>
          <w:sz w:val="22"/>
          <w:szCs w:val="22"/>
          <w:lang w:eastAsia="en-US"/>
        </w:rPr>
        <w:t>en particulier</w:t>
      </w:r>
      <w:r w:rsidR="00584258">
        <w:rPr>
          <w:rFonts w:ascii="Arial" w:hAnsi="Arial" w:cs="Arial"/>
          <w:sz w:val="22"/>
          <w:szCs w:val="22"/>
        </w:rPr>
        <w:t xml:space="preserve"> les explications données par l’Algérie, et souscrivant aux amendements </w:t>
      </w:r>
      <w:r w:rsidR="00ED19E3">
        <w:rPr>
          <w:rFonts w:ascii="Arial" w:hAnsi="Arial" w:cs="Arial"/>
          <w:sz w:val="22"/>
          <w:szCs w:val="22"/>
        </w:rPr>
        <w:t xml:space="preserve">proposés par le Brésil et </w:t>
      </w:r>
      <w:r w:rsidR="00584258">
        <w:rPr>
          <w:rFonts w:ascii="Arial" w:hAnsi="Arial" w:cs="Arial"/>
          <w:sz w:val="22"/>
          <w:szCs w:val="22"/>
        </w:rPr>
        <w:t xml:space="preserve">prenant en </w:t>
      </w:r>
      <w:r w:rsidR="00584258" w:rsidRPr="00584258">
        <w:rPr>
          <w:rFonts w:ascii="Arial" w:hAnsi="Arial" w:cs="Arial"/>
          <w:sz w:val="22"/>
          <w:szCs w:val="22"/>
        </w:rPr>
        <w:t xml:space="preserve">considération </w:t>
      </w:r>
      <w:r w:rsidR="00584258">
        <w:rPr>
          <w:rFonts w:ascii="Arial" w:hAnsi="Arial" w:cs="Arial"/>
          <w:sz w:val="22"/>
          <w:szCs w:val="22"/>
        </w:rPr>
        <w:t xml:space="preserve">les préoccupations de la Belgique, la </w:t>
      </w:r>
      <w:r w:rsidR="00584258" w:rsidRPr="00584258">
        <w:rPr>
          <w:rFonts w:ascii="Arial" w:hAnsi="Arial" w:cs="Arial"/>
          <w:sz w:val="22"/>
          <w:szCs w:val="22"/>
        </w:rPr>
        <w:t>délégation</w:t>
      </w:r>
      <w:r w:rsidR="00584258">
        <w:rPr>
          <w:rFonts w:ascii="Arial" w:hAnsi="Arial" w:cs="Arial"/>
          <w:sz w:val="22"/>
          <w:szCs w:val="22"/>
        </w:rPr>
        <w:t xml:space="preserve"> soutenait les amendements pour les raisons suivantes. L’Algérie a expliqué qu’elle avait </w:t>
      </w:r>
      <w:r w:rsidR="002E2C61">
        <w:rPr>
          <w:rFonts w:ascii="Arial" w:hAnsi="Arial" w:cs="Arial"/>
          <w:sz w:val="22"/>
          <w:szCs w:val="22"/>
        </w:rPr>
        <w:t xml:space="preserve">omis </w:t>
      </w:r>
      <w:r w:rsidR="00584258">
        <w:rPr>
          <w:rFonts w:ascii="Arial" w:hAnsi="Arial" w:cs="Arial"/>
          <w:sz w:val="22"/>
          <w:szCs w:val="22"/>
        </w:rPr>
        <w:t xml:space="preserve">de </w:t>
      </w:r>
      <w:r w:rsidR="002E2C61">
        <w:rPr>
          <w:rFonts w:ascii="Arial" w:hAnsi="Arial" w:cs="Arial"/>
          <w:sz w:val="22"/>
          <w:szCs w:val="22"/>
        </w:rPr>
        <w:t>présenter l</w:t>
      </w:r>
      <w:r w:rsidR="00584258">
        <w:rPr>
          <w:rFonts w:ascii="Arial" w:hAnsi="Arial" w:cs="Arial"/>
          <w:sz w:val="22"/>
          <w:szCs w:val="22"/>
        </w:rPr>
        <w:t>e</w:t>
      </w:r>
      <w:r w:rsidR="002E2C61">
        <w:rPr>
          <w:rFonts w:ascii="Arial" w:hAnsi="Arial" w:cs="Arial"/>
          <w:sz w:val="22"/>
          <w:szCs w:val="22"/>
        </w:rPr>
        <w:t>s</w:t>
      </w:r>
      <w:r w:rsidR="00584258">
        <w:rPr>
          <w:rFonts w:ascii="Arial" w:hAnsi="Arial" w:cs="Arial"/>
          <w:sz w:val="22"/>
          <w:szCs w:val="22"/>
        </w:rPr>
        <w:t xml:space="preserve"> preuves</w:t>
      </w:r>
      <w:r w:rsidR="002E2C61">
        <w:rPr>
          <w:rFonts w:ascii="Arial" w:hAnsi="Arial" w:cs="Arial"/>
          <w:sz w:val="22"/>
          <w:szCs w:val="22"/>
        </w:rPr>
        <w:t xml:space="preserve"> demandées dans le dossier de </w:t>
      </w:r>
      <w:r w:rsidR="002E2C61" w:rsidRPr="002E2C61">
        <w:rPr>
          <w:rFonts w:ascii="Arial" w:hAnsi="Arial" w:cs="Arial"/>
          <w:sz w:val="22"/>
          <w:szCs w:val="22"/>
        </w:rPr>
        <w:t>candidature</w:t>
      </w:r>
      <w:r w:rsidR="002E2C61">
        <w:rPr>
          <w:rFonts w:ascii="Arial" w:hAnsi="Arial" w:cs="Arial"/>
          <w:sz w:val="22"/>
          <w:szCs w:val="22"/>
        </w:rPr>
        <w:t xml:space="preserve">. </w:t>
      </w:r>
      <w:r w:rsidR="002E2C61" w:rsidRPr="002E2C61">
        <w:rPr>
          <w:rFonts w:ascii="Arial" w:hAnsi="Arial" w:cs="Arial"/>
          <w:sz w:val="22"/>
          <w:szCs w:val="22"/>
        </w:rPr>
        <w:t>En conséquence</w:t>
      </w:r>
      <w:r w:rsidR="002E2C61">
        <w:rPr>
          <w:rFonts w:ascii="Arial" w:hAnsi="Arial" w:cs="Arial"/>
          <w:sz w:val="22"/>
          <w:szCs w:val="22"/>
        </w:rPr>
        <w:t xml:space="preserve">, l'Organe </w:t>
      </w:r>
      <w:r w:rsidR="002E2C61" w:rsidRPr="002E2C61">
        <w:rPr>
          <w:rFonts w:ascii="Arial" w:hAnsi="Arial" w:cs="Arial"/>
          <w:sz w:val="22"/>
          <w:szCs w:val="22"/>
        </w:rPr>
        <w:t>subsidiaire</w:t>
      </w:r>
      <w:r w:rsidR="002E2C61">
        <w:rPr>
          <w:rFonts w:ascii="Arial" w:hAnsi="Arial" w:cs="Arial"/>
          <w:sz w:val="22"/>
          <w:szCs w:val="22"/>
        </w:rPr>
        <w:t xml:space="preserve"> avait eu raison d’estimer qu’il y avait un « manque d’</w:t>
      </w:r>
      <w:r w:rsidR="002E2C61" w:rsidRPr="002E2C61">
        <w:rPr>
          <w:rFonts w:ascii="Arial" w:hAnsi="Arial" w:cs="Arial"/>
          <w:sz w:val="22"/>
          <w:szCs w:val="22"/>
        </w:rPr>
        <w:t>informations</w:t>
      </w:r>
      <w:r w:rsidR="00AA17A3">
        <w:rPr>
          <w:rFonts w:ascii="Arial" w:hAnsi="Arial" w:cs="Arial"/>
          <w:sz w:val="22"/>
          <w:szCs w:val="22"/>
        </w:rPr>
        <w:t xml:space="preserve"> » pour la </w:t>
      </w:r>
      <w:r w:rsidR="00AA17A3" w:rsidRPr="00AA17A3">
        <w:rPr>
          <w:rFonts w:ascii="Arial" w:hAnsi="Arial" w:cs="Arial"/>
          <w:sz w:val="22"/>
          <w:szCs w:val="22"/>
        </w:rPr>
        <w:t>satisfaction</w:t>
      </w:r>
      <w:r w:rsidR="00ED19E3">
        <w:rPr>
          <w:rFonts w:ascii="Arial" w:hAnsi="Arial" w:cs="Arial"/>
          <w:sz w:val="22"/>
          <w:szCs w:val="22"/>
        </w:rPr>
        <w:t xml:space="preserve"> a</w:t>
      </w:r>
      <w:r w:rsidR="00AA17A3">
        <w:rPr>
          <w:rFonts w:ascii="Arial" w:hAnsi="Arial" w:cs="Arial"/>
          <w:sz w:val="22"/>
          <w:szCs w:val="22"/>
        </w:rPr>
        <w:t>u</w:t>
      </w:r>
      <w:r w:rsidR="002E2C61">
        <w:rPr>
          <w:rFonts w:ascii="Arial" w:hAnsi="Arial" w:cs="Arial"/>
          <w:sz w:val="22"/>
          <w:szCs w:val="22"/>
        </w:rPr>
        <w:t xml:space="preserve"> critère R.5 car la preuve de l’existence de l’</w:t>
      </w:r>
      <w:r w:rsidR="002E2C61" w:rsidRPr="002E2C61">
        <w:rPr>
          <w:rFonts w:ascii="Arial" w:hAnsi="Arial" w:cs="Arial"/>
          <w:sz w:val="22"/>
          <w:szCs w:val="22"/>
        </w:rPr>
        <w:t>inventaire</w:t>
      </w:r>
      <w:r w:rsidR="002E2C61">
        <w:rPr>
          <w:rFonts w:ascii="Arial" w:hAnsi="Arial" w:cs="Arial"/>
          <w:sz w:val="22"/>
          <w:szCs w:val="22"/>
        </w:rPr>
        <w:t xml:space="preserve"> devait être</w:t>
      </w:r>
      <w:r w:rsidR="00DC6B72">
        <w:rPr>
          <w:rFonts w:ascii="Arial" w:hAnsi="Arial" w:cs="Arial"/>
          <w:sz w:val="22"/>
          <w:szCs w:val="22"/>
        </w:rPr>
        <w:t xml:space="preserve"> fournie</w:t>
      </w:r>
      <w:r w:rsidR="002E2C61">
        <w:rPr>
          <w:rFonts w:ascii="Arial" w:hAnsi="Arial" w:cs="Arial"/>
          <w:sz w:val="22"/>
          <w:szCs w:val="22"/>
        </w:rPr>
        <w:t xml:space="preserve">. La </w:t>
      </w:r>
      <w:r w:rsidR="002E2C61" w:rsidRPr="002E2C61">
        <w:rPr>
          <w:rFonts w:ascii="Arial" w:hAnsi="Arial" w:cs="Arial"/>
          <w:sz w:val="22"/>
          <w:szCs w:val="22"/>
        </w:rPr>
        <w:t>délégation</w:t>
      </w:r>
      <w:r w:rsidR="002E2C61">
        <w:rPr>
          <w:rFonts w:ascii="Arial" w:hAnsi="Arial" w:cs="Arial"/>
          <w:sz w:val="22"/>
          <w:szCs w:val="22"/>
        </w:rPr>
        <w:t xml:space="preserve"> a rap</w:t>
      </w:r>
      <w:r w:rsidR="00AA17A3">
        <w:rPr>
          <w:rFonts w:ascii="Arial" w:hAnsi="Arial" w:cs="Arial"/>
          <w:sz w:val="22"/>
          <w:szCs w:val="22"/>
        </w:rPr>
        <w:t xml:space="preserve">pelé que lors des </w:t>
      </w:r>
      <w:r w:rsidR="00AA17A3" w:rsidRPr="00AA17A3">
        <w:rPr>
          <w:rFonts w:ascii="Arial" w:eastAsiaTheme="minorEastAsia" w:hAnsi="Arial" w:cs="Arial"/>
          <w:color w:val="1A1A1A"/>
          <w:sz w:val="22"/>
          <w:szCs w:val="22"/>
        </w:rPr>
        <w:t>précédent</w:t>
      </w:r>
      <w:r w:rsidR="00AA17A3">
        <w:rPr>
          <w:rFonts w:ascii="Arial" w:eastAsiaTheme="minorEastAsia" w:hAnsi="Arial" w:cs="Arial"/>
          <w:color w:val="1A1A1A"/>
          <w:sz w:val="22"/>
          <w:szCs w:val="22"/>
        </w:rPr>
        <w:t xml:space="preserve">es réunions du Comité, quand des États, n’ayant </w:t>
      </w:r>
      <w:r w:rsidR="00ED19E3">
        <w:rPr>
          <w:rFonts w:ascii="Arial" w:eastAsiaTheme="minorEastAsia" w:hAnsi="Arial" w:cs="Arial"/>
          <w:color w:val="1A1A1A"/>
          <w:sz w:val="22"/>
          <w:szCs w:val="22"/>
        </w:rPr>
        <w:t xml:space="preserve">pas </w:t>
      </w:r>
      <w:r w:rsidR="00DC6B72">
        <w:rPr>
          <w:rFonts w:ascii="Arial" w:eastAsiaTheme="minorEastAsia" w:hAnsi="Arial" w:cs="Arial"/>
          <w:color w:val="1A1A1A"/>
          <w:sz w:val="22"/>
          <w:szCs w:val="22"/>
        </w:rPr>
        <w:t xml:space="preserve">fourni </w:t>
      </w:r>
      <w:r w:rsidR="00AA17A3">
        <w:rPr>
          <w:rFonts w:ascii="Arial" w:eastAsiaTheme="minorEastAsia" w:hAnsi="Arial" w:cs="Arial"/>
          <w:color w:val="1A1A1A"/>
          <w:sz w:val="22"/>
          <w:szCs w:val="22"/>
        </w:rPr>
        <w:t xml:space="preserve">les preuves </w:t>
      </w:r>
      <w:r w:rsidR="00AA17A3" w:rsidRPr="00AA17A3">
        <w:rPr>
          <w:rFonts w:ascii="Arial" w:eastAsiaTheme="minorEastAsia" w:hAnsi="Arial" w:cs="Arial"/>
          <w:color w:val="1A1A1A"/>
          <w:sz w:val="22"/>
          <w:szCs w:val="22"/>
        </w:rPr>
        <w:t xml:space="preserve">nécessaires </w:t>
      </w:r>
      <w:r w:rsidR="00AA17A3">
        <w:rPr>
          <w:rFonts w:ascii="Arial" w:eastAsiaTheme="minorEastAsia" w:hAnsi="Arial" w:cs="Arial"/>
          <w:color w:val="1A1A1A"/>
          <w:sz w:val="22"/>
          <w:szCs w:val="22"/>
        </w:rPr>
        <w:t xml:space="preserve">de l’existence d’un </w:t>
      </w:r>
      <w:r w:rsidR="00AA17A3" w:rsidRPr="00AA17A3">
        <w:rPr>
          <w:rFonts w:ascii="Arial" w:eastAsiaTheme="minorEastAsia" w:hAnsi="Arial" w:cs="Arial"/>
          <w:color w:val="1A1A1A"/>
          <w:sz w:val="22"/>
          <w:szCs w:val="22"/>
        </w:rPr>
        <w:t>inventaire</w:t>
      </w:r>
      <w:r w:rsidR="00DC6B72">
        <w:rPr>
          <w:rFonts w:ascii="Arial" w:eastAsiaTheme="minorEastAsia" w:hAnsi="Arial" w:cs="Arial"/>
          <w:color w:val="1A1A1A"/>
          <w:sz w:val="22"/>
          <w:szCs w:val="22"/>
        </w:rPr>
        <w:t xml:space="preserve"> dans le dossier de candidature</w:t>
      </w:r>
      <w:r w:rsidR="00AA17A3">
        <w:rPr>
          <w:rFonts w:ascii="Arial" w:eastAsiaTheme="minorEastAsia" w:hAnsi="Arial" w:cs="Arial"/>
          <w:color w:val="1A1A1A"/>
          <w:sz w:val="22"/>
          <w:szCs w:val="22"/>
        </w:rPr>
        <w:t>, avaient donné une explication pendant la réunion du Comité</w:t>
      </w:r>
      <w:r w:rsidR="00ED19E3">
        <w:rPr>
          <w:rFonts w:ascii="Arial" w:eastAsiaTheme="minorEastAsia" w:hAnsi="Arial" w:cs="Arial"/>
          <w:color w:val="1A1A1A"/>
          <w:sz w:val="22"/>
          <w:szCs w:val="22"/>
        </w:rPr>
        <w:t>, celui-ci avait accepté cette explication</w:t>
      </w:r>
      <w:r w:rsidR="00AA17A3">
        <w:rPr>
          <w:rFonts w:ascii="Arial" w:eastAsiaTheme="minorEastAsia" w:hAnsi="Arial" w:cs="Arial"/>
          <w:color w:val="1A1A1A"/>
          <w:sz w:val="22"/>
          <w:szCs w:val="22"/>
        </w:rPr>
        <w:t xml:space="preserve">. </w:t>
      </w:r>
      <w:r w:rsidR="00DC6B72">
        <w:rPr>
          <w:rFonts w:ascii="Arial" w:eastAsiaTheme="minorEastAsia" w:hAnsi="Arial" w:cs="Arial"/>
          <w:color w:val="1A1A1A"/>
          <w:sz w:val="22"/>
          <w:szCs w:val="22"/>
        </w:rPr>
        <w:t>Ainsi, le problème lié au critère R.5 dans ce dossier serait résolu ca</w:t>
      </w:r>
      <w:r w:rsidR="00ED19E3">
        <w:rPr>
          <w:rFonts w:ascii="Arial" w:eastAsiaTheme="minorEastAsia" w:hAnsi="Arial" w:cs="Arial"/>
          <w:color w:val="1A1A1A"/>
          <w:sz w:val="22"/>
          <w:szCs w:val="22"/>
        </w:rPr>
        <w:t>r</w:t>
      </w:r>
      <w:r w:rsidR="00DC6B72">
        <w:rPr>
          <w:rFonts w:ascii="Arial" w:eastAsiaTheme="minorEastAsia" w:hAnsi="Arial" w:cs="Arial"/>
          <w:color w:val="1A1A1A"/>
          <w:sz w:val="22"/>
          <w:szCs w:val="22"/>
        </w:rPr>
        <w:t xml:space="preserve"> le Comité pourrait accepter l’explication. Celui-ci savait d’ailleurs, par de précédentes candidatures, que l’Algérie disposait de plusieurs inventaires du patrimoine culturel immatériel. En outre, le Président de l’Organe subsidiaire ayant expliqué qu’aucune </w:t>
      </w:r>
      <w:r w:rsidR="00DC6B72" w:rsidRPr="00DC6B72">
        <w:rPr>
          <w:rFonts w:ascii="Arial" w:eastAsiaTheme="minorEastAsia" w:hAnsi="Arial" w:cs="Arial"/>
          <w:color w:val="1A1A1A"/>
          <w:sz w:val="22"/>
          <w:szCs w:val="22"/>
        </w:rPr>
        <w:t>candidature</w:t>
      </w:r>
      <w:r w:rsidR="00DC6B72">
        <w:rPr>
          <w:rFonts w:ascii="Arial" w:eastAsiaTheme="minorEastAsia" w:hAnsi="Arial" w:cs="Arial"/>
          <w:color w:val="1A1A1A"/>
          <w:sz w:val="22"/>
          <w:szCs w:val="22"/>
        </w:rPr>
        <w:t xml:space="preserve"> ne serait rejetée sur la seule base </w:t>
      </w:r>
      <w:proofErr w:type="gramStart"/>
      <w:r w:rsidR="00DC6B72">
        <w:rPr>
          <w:rFonts w:ascii="Arial" w:eastAsiaTheme="minorEastAsia" w:hAnsi="Arial" w:cs="Arial"/>
          <w:color w:val="1A1A1A"/>
          <w:sz w:val="22"/>
          <w:szCs w:val="22"/>
        </w:rPr>
        <w:t>de la</w:t>
      </w:r>
      <w:proofErr w:type="gramEnd"/>
      <w:r w:rsidR="00DC6B72">
        <w:rPr>
          <w:rFonts w:ascii="Arial" w:eastAsiaTheme="minorEastAsia" w:hAnsi="Arial" w:cs="Arial"/>
          <w:color w:val="1A1A1A"/>
          <w:sz w:val="22"/>
          <w:szCs w:val="22"/>
        </w:rPr>
        <w:t xml:space="preserve"> non </w:t>
      </w:r>
      <w:r w:rsidR="00DC6B72" w:rsidRPr="00DC6B72">
        <w:rPr>
          <w:rFonts w:ascii="Arial" w:eastAsiaTheme="minorEastAsia" w:hAnsi="Arial" w:cs="Arial"/>
          <w:color w:val="1A1A1A"/>
          <w:sz w:val="22"/>
          <w:szCs w:val="22"/>
        </w:rPr>
        <w:t>satisfaction</w:t>
      </w:r>
      <w:r w:rsidR="00DC6B72">
        <w:rPr>
          <w:rFonts w:ascii="Arial" w:eastAsiaTheme="minorEastAsia" w:hAnsi="Arial" w:cs="Arial"/>
          <w:color w:val="1A1A1A"/>
          <w:sz w:val="22"/>
          <w:szCs w:val="22"/>
        </w:rPr>
        <w:t xml:space="preserve"> du dos</w:t>
      </w:r>
      <w:r w:rsidR="00ED19E3">
        <w:rPr>
          <w:rFonts w:ascii="Arial" w:eastAsiaTheme="minorEastAsia" w:hAnsi="Arial" w:cs="Arial"/>
          <w:color w:val="1A1A1A"/>
          <w:sz w:val="22"/>
          <w:szCs w:val="22"/>
        </w:rPr>
        <w:t xml:space="preserve">sier au critère R.2, d’autant plus </w:t>
      </w:r>
      <w:r w:rsidR="00DC6B72">
        <w:rPr>
          <w:rFonts w:ascii="Arial" w:eastAsiaTheme="minorEastAsia" w:hAnsi="Arial" w:cs="Arial"/>
          <w:color w:val="1A1A1A"/>
          <w:sz w:val="22"/>
          <w:szCs w:val="22"/>
        </w:rPr>
        <w:t xml:space="preserve">que ce critère était difficile à interpréter, la </w:t>
      </w:r>
      <w:r w:rsidR="00DC6B72" w:rsidRPr="00DC6B72">
        <w:rPr>
          <w:rFonts w:ascii="Arial" w:eastAsiaTheme="minorEastAsia" w:hAnsi="Arial" w:cs="Arial"/>
          <w:color w:val="1A1A1A"/>
          <w:sz w:val="22"/>
          <w:szCs w:val="22"/>
        </w:rPr>
        <w:t>délégation</w:t>
      </w:r>
      <w:r w:rsidR="00DC6B72">
        <w:rPr>
          <w:rFonts w:ascii="Arial" w:eastAsiaTheme="minorEastAsia" w:hAnsi="Arial" w:cs="Arial"/>
          <w:color w:val="1A1A1A"/>
          <w:sz w:val="22"/>
          <w:szCs w:val="22"/>
        </w:rPr>
        <w:t xml:space="preserve"> a estimé que le Comité devait accepter la </w:t>
      </w:r>
      <w:r w:rsidR="00DC6B72" w:rsidRPr="00DC6B72">
        <w:rPr>
          <w:rFonts w:ascii="Arial" w:eastAsiaTheme="minorEastAsia" w:hAnsi="Arial" w:cs="Arial"/>
          <w:color w:val="1A1A1A"/>
          <w:sz w:val="22"/>
          <w:szCs w:val="22"/>
        </w:rPr>
        <w:t>candidature</w:t>
      </w:r>
      <w:r w:rsidR="00DC6B72">
        <w:rPr>
          <w:rFonts w:ascii="Arial" w:eastAsiaTheme="minorEastAsia" w:hAnsi="Arial" w:cs="Arial"/>
          <w:color w:val="1A1A1A"/>
          <w:sz w:val="22"/>
          <w:szCs w:val="22"/>
        </w:rPr>
        <w:t xml:space="preserve"> et, </w:t>
      </w:r>
      <w:r w:rsidR="00DC6B72" w:rsidRPr="00DC6B72">
        <w:rPr>
          <w:rFonts w:ascii="Arial" w:eastAsiaTheme="minorEastAsia" w:hAnsi="Arial" w:cs="Arial"/>
          <w:color w:val="1A1A1A"/>
          <w:sz w:val="22"/>
          <w:szCs w:val="22"/>
        </w:rPr>
        <w:t>par conséquent</w:t>
      </w:r>
      <w:r w:rsidR="00DC6B72">
        <w:rPr>
          <w:rFonts w:ascii="Arial" w:eastAsiaTheme="minorEastAsia" w:hAnsi="Arial" w:cs="Arial"/>
          <w:color w:val="1A1A1A"/>
          <w:sz w:val="22"/>
          <w:szCs w:val="22"/>
        </w:rPr>
        <w:t xml:space="preserve">, </w:t>
      </w:r>
      <w:r w:rsidR="00ED19E3">
        <w:rPr>
          <w:rFonts w:ascii="Arial" w:eastAsiaTheme="minorEastAsia" w:hAnsi="Arial" w:cs="Arial"/>
          <w:color w:val="1A1A1A"/>
          <w:sz w:val="22"/>
          <w:szCs w:val="22"/>
        </w:rPr>
        <w:t>les amendements proposés par le Brésil, tout en tenant compte de l’excellent travail réalisé par l’Organe subsidiaire.</w:t>
      </w:r>
    </w:p>
    <w:p w14:paraId="26A3D956" w14:textId="2A285D8D" w:rsidR="00ED19E3" w:rsidRDefault="00ED19E3" w:rsidP="00AA17A3">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 À la lumière des </w:t>
      </w:r>
      <w:r w:rsidRPr="00ED19E3">
        <w:rPr>
          <w:rFonts w:ascii="Arial" w:hAnsi="Arial" w:cs="Arial"/>
          <w:sz w:val="22"/>
          <w:szCs w:val="22"/>
        </w:rPr>
        <w:t>informations</w:t>
      </w:r>
      <w:r>
        <w:rPr>
          <w:rFonts w:ascii="Arial" w:hAnsi="Arial" w:cs="Arial"/>
          <w:sz w:val="22"/>
          <w:szCs w:val="22"/>
        </w:rPr>
        <w:t xml:space="preserve"> fournies par l’Algérie, la </w:t>
      </w:r>
      <w:r w:rsidRPr="00ED19E3">
        <w:rPr>
          <w:rFonts w:ascii="Arial" w:hAnsi="Arial" w:cs="Arial"/>
          <w:sz w:val="22"/>
          <w:szCs w:val="22"/>
        </w:rPr>
        <w:t>délégation</w:t>
      </w:r>
      <w:r>
        <w:rPr>
          <w:rFonts w:ascii="Arial" w:hAnsi="Arial" w:cs="Arial"/>
          <w:sz w:val="22"/>
          <w:szCs w:val="22"/>
        </w:rPr>
        <w:t xml:space="preserve"> de la </w:t>
      </w:r>
      <w:r w:rsidRPr="00ED19E3">
        <w:rPr>
          <w:rFonts w:ascii="Arial" w:hAnsi="Arial" w:cs="Arial"/>
          <w:b/>
          <w:sz w:val="22"/>
          <w:szCs w:val="22"/>
        </w:rPr>
        <w:t>Tunisie</w:t>
      </w:r>
      <w:r>
        <w:rPr>
          <w:rFonts w:ascii="Arial" w:hAnsi="Arial" w:cs="Arial"/>
          <w:sz w:val="22"/>
          <w:szCs w:val="22"/>
        </w:rPr>
        <w:t xml:space="preserve"> a exprimé son soutien aux amendements présentés par le Brésil. Par ailleurs, l’élément ne concernait </w:t>
      </w:r>
      <w:r>
        <w:rPr>
          <w:rFonts w:ascii="Arial" w:hAnsi="Arial" w:cs="Arial"/>
          <w:sz w:val="22"/>
          <w:szCs w:val="22"/>
        </w:rPr>
        <w:lastRenderedPageBreak/>
        <w:t xml:space="preserve">pas que l’Algérie mais le Maghreb dans son ensemble et les </w:t>
      </w:r>
      <w:r w:rsidRPr="00ED19E3">
        <w:rPr>
          <w:rFonts w:ascii="Arial" w:hAnsi="Arial" w:cs="Arial"/>
          <w:sz w:val="22"/>
          <w:szCs w:val="22"/>
        </w:rPr>
        <w:t>informations</w:t>
      </w:r>
      <w:r w:rsidR="00C26DB6">
        <w:rPr>
          <w:rFonts w:ascii="Arial" w:hAnsi="Arial" w:cs="Arial"/>
          <w:sz w:val="22"/>
          <w:szCs w:val="22"/>
        </w:rPr>
        <w:t xml:space="preserve"> </w:t>
      </w:r>
      <w:r w:rsidR="00F95347">
        <w:rPr>
          <w:rFonts w:ascii="Arial" w:hAnsi="Arial" w:cs="Arial"/>
          <w:sz w:val="22"/>
          <w:szCs w:val="22"/>
        </w:rPr>
        <w:t xml:space="preserve">communiquées </w:t>
      </w:r>
      <w:r w:rsidR="00C26DB6">
        <w:rPr>
          <w:rFonts w:ascii="Arial" w:hAnsi="Arial" w:cs="Arial"/>
          <w:sz w:val="22"/>
          <w:szCs w:val="22"/>
        </w:rPr>
        <w:t>par l’Algérie sur l</w:t>
      </w:r>
      <w:r>
        <w:rPr>
          <w:rFonts w:ascii="Arial" w:hAnsi="Arial" w:cs="Arial"/>
          <w:sz w:val="22"/>
          <w:szCs w:val="22"/>
        </w:rPr>
        <w:t xml:space="preserve">a base de données qu’elle </w:t>
      </w:r>
      <w:r w:rsidR="0054359B">
        <w:rPr>
          <w:rFonts w:ascii="Arial" w:hAnsi="Arial" w:cs="Arial"/>
          <w:sz w:val="22"/>
          <w:szCs w:val="22"/>
        </w:rPr>
        <w:t xml:space="preserve">gérait </w:t>
      </w:r>
      <w:r>
        <w:rPr>
          <w:rFonts w:ascii="Arial" w:hAnsi="Arial" w:cs="Arial"/>
          <w:sz w:val="22"/>
          <w:szCs w:val="22"/>
        </w:rPr>
        <w:t>étaient suffisantes.</w:t>
      </w:r>
    </w:p>
    <w:p w14:paraId="0420F7DC" w14:textId="0E48B2DB" w:rsidR="00ED19E3" w:rsidRDefault="00ED19E3" w:rsidP="00AA17A3">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ED19E3">
        <w:rPr>
          <w:rFonts w:ascii="Arial" w:hAnsi="Arial" w:cs="Arial"/>
          <w:sz w:val="22"/>
          <w:szCs w:val="22"/>
        </w:rPr>
        <w:t>délégation</w:t>
      </w:r>
      <w:r>
        <w:rPr>
          <w:rFonts w:ascii="Arial" w:hAnsi="Arial" w:cs="Arial"/>
          <w:sz w:val="22"/>
          <w:szCs w:val="22"/>
        </w:rPr>
        <w:t xml:space="preserve"> de la </w:t>
      </w:r>
      <w:r w:rsidRPr="00ED19E3">
        <w:rPr>
          <w:rFonts w:ascii="Arial" w:hAnsi="Arial" w:cs="Arial"/>
          <w:b/>
          <w:sz w:val="22"/>
          <w:szCs w:val="22"/>
        </w:rPr>
        <w:t>Grèce</w:t>
      </w:r>
      <w:r>
        <w:rPr>
          <w:rFonts w:ascii="Arial" w:hAnsi="Arial" w:cs="Arial"/>
          <w:sz w:val="22"/>
          <w:szCs w:val="22"/>
        </w:rPr>
        <w:t xml:space="preserve"> a remercié l’Algérie pour </w:t>
      </w:r>
      <w:proofErr w:type="gramStart"/>
      <w:r>
        <w:rPr>
          <w:rFonts w:ascii="Arial" w:hAnsi="Arial" w:cs="Arial"/>
          <w:sz w:val="22"/>
          <w:szCs w:val="22"/>
        </w:rPr>
        <w:t>ses éclaircissements fort pertinents</w:t>
      </w:r>
      <w:proofErr w:type="gramEnd"/>
      <w:r>
        <w:rPr>
          <w:rFonts w:ascii="Arial" w:hAnsi="Arial" w:cs="Arial"/>
          <w:sz w:val="22"/>
          <w:szCs w:val="22"/>
        </w:rPr>
        <w:t xml:space="preserve"> ainsi que le Brésil pour l’explication de l’importance de la tradition ancestrale touareg dans tout le Maghreb et l’accent mis sur la nécessité de sauveg</w:t>
      </w:r>
      <w:r w:rsidR="00C26DB6">
        <w:rPr>
          <w:rFonts w:ascii="Arial" w:hAnsi="Arial" w:cs="Arial"/>
          <w:sz w:val="22"/>
          <w:szCs w:val="22"/>
        </w:rPr>
        <w:t xml:space="preserve">arder ces traditions anciennes. </w:t>
      </w:r>
      <w:r w:rsidR="00C26DB6" w:rsidRPr="00C26DB6">
        <w:rPr>
          <w:rFonts w:ascii="Arial" w:hAnsi="Arial" w:cs="Arial"/>
          <w:sz w:val="22"/>
          <w:szCs w:val="22"/>
        </w:rPr>
        <w:t>En conséquence</w:t>
      </w:r>
      <w:r w:rsidR="00C26DB6">
        <w:rPr>
          <w:rFonts w:ascii="Arial" w:hAnsi="Arial" w:cs="Arial"/>
          <w:sz w:val="22"/>
          <w:szCs w:val="22"/>
        </w:rPr>
        <w:t>, elle soutenait les amendements proposés par le Brésil.</w:t>
      </w:r>
    </w:p>
    <w:p w14:paraId="4090CE57" w14:textId="571B5855" w:rsidR="00C26DB6" w:rsidRDefault="00C26DB6" w:rsidP="00AA17A3">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C26DB6">
        <w:rPr>
          <w:rFonts w:ascii="Arial" w:hAnsi="Arial" w:cs="Arial"/>
          <w:sz w:val="22"/>
          <w:szCs w:val="22"/>
        </w:rPr>
        <w:t>délégation</w:t>
      </w:r>
      <w:r>
        <w:rPr>
          <w:rFonts w:ascii="Arial" w:hAnsi="Arial" w:cs="Arial"/>
          <w:sz w:val="22"/>
          <w:szCs w:val="22"/>
        </w:rPr>
        <w:t xml:space="preserve"> de la </w:t>
      </w:r>
      <w:r w:rsidRPr="00C26DB6">
        <w:rPr>
          <w:rFonts w:ascii="Arial" w:hAnsi="Arial" w:cs="Arial"/>
          <w:b/>
          <w:sz w:val="22"/>
          <w:szCs w:val="22"/>
        </w:rPr>
        <w:t>Hongrie</w:t>
      </w:r>
      <w:r>
        <w:rPr>
          <w:rFonts w:ascii="Arial" w:hAnsi="Arial" w:cs="Arial"/>
          <w:sz w:val="22"/>
          <w:szCs w:val="22"/>
        </w:rPr>
        <w:t xml:space="preserve"> a remercié l’Algérie pour ses éclaircissements très utiles et pertinents ajoutant qu’elle soutenait les trois amendements proposés par le Brésil.</w:t>
      </w:r>
    </w:p>
    <w:p w14:paraId="035B0D56" w14:textId="063C107B" w:rsidR="00C26DB6" w:rsidRDefault="00C26DB6" w:rsidP="00AA17A3">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Suite aux explications données par l’Algérie, la </w:t>
      </w:r>
      <w:r w:rsidRPr="00C26DB6">
        <w:rPr>
          <w:rFonts w:ascii="Arial" w:hAnsi="Arial" w:cs="Arial"/>
          <w:sz w:val="22"/>
          <w:szCs w:val="22"/>
        </w:rPr>
        <w:t>délégation</w:t>
      </w:r>
      <w:r>
        <w:rPr>
          <w:rFonts w:ascii="Arial" w:hAnsi="Arial" w:cs="Arial"/>
          <w:sz w:val="22"/>
          <w:szCs w:val="22"/>
        </w:rPr>
        <w:t xml:space="preserve"> du </w:t>
      </w:r>
      <w:r w:rsidRPr="00C26DB6">
        <w:rPr>
          <w:rFonts w:ascii="Arial" w:hAnsi="Arial" w:cs="Arial"/>
          <w:b/>
          <w:sz w:val="22"/>
          <w:szCs w:val="22"/>
        </w:rPr>
        <w:t>Congo</w:t>
      </w:r>
      <w:r>
        <w:rPr>
          <w:rFonts w:ascii="Arial" w:hAnsi="Arial" w:cs="Arial"/>
          <w:sz w:val="22"/>
          <w:szCs w:val="22"/>
        </w:rPr>
        <w:t xml:space="preserve"> soutenait résolument les amendements du Brésil sur les critères R.2 et R.5. S’agissant de la remarque de la Belgique, la </w:t>
      </w:r>
      <w:r w:rsidRPr="00C26DB6">
        <w:rPr>
          <w:rFonts w:ascii="Arial" w:hAnsi="Arial" w:cs="Arial"/>
          <w:sz w:val="22"/>
          <w:szCs w:val="22"/>
        </w:rPr>
        <w:t>délégation</w:t>
      </w:r>
      <w:r>
        <w:rPr>
          <w:rFonts w:ascii="Arial" w:hAnsi="Arial" w:cs="Arial"/>
          <w:sz w:val="22"/>
          <w:szCs w:val="22"/>
        </w:rPr>
        <w:t xml:space="preserve"> a convenu que le Comité avait effectivement adopté le </w:t>
      </w:r>
      <w:r w:rsidRPr="00C26DB6">
        <w:rPr>
          <w:rFonts w:ascii="Arial" w:hAnsi="Arial" w:cs="Arial"/>
          <w:sz w:val="22"/>
          <w:szCs w:val="22"/>
        </w:rPr>
        <w:t>paragraphe</w:t>
      </w:r>
      <w:r>
        <w:rPr>
          <w:rFonts w:ascii="Arial" w:hAnsi="Arial" w:cs="Arial"/>
          <w:sz w:val="22"/>
          <w:szCs w:val="22"/>
        </w:rPr>
        <w:t xml:space="preserve"> 2 mais qu’il devait encore examiner les critères R.2 et R.5 à propos desquels le Brésil avait soumis des amendements. P</w:t>
      </w:r>
      <w:r w:rsidRPr="00C26DB6">
        <w:rPr>
          <w:rFonts w:ascii="Arial" w:hAnsi="Arial" w:cs="Arial"/>
          <w:sz w:val="22"/>
          <w:szCs w:val="22"/>
        </w:rPr>
        <w:t>ar conséquent</w:t>
      </w:r>
      <w:r>
        <w:rPr>
          <w:rFonts w:ascii="Arial" w:hAnsi="Arial" w:cs="Arial"/>
          <w:sz w:val="22"/>
          <w:szCs w:val="22"/>
        </w:rPr>
        <w:t>, elle soutenait et saluait les deux amendements proposés par le Brésil.</w:t>
      </w:r>
    </w:p>
    <w:p w14:paraId="411ACE7A" w14:textId="2023E593" w:rsidR="00C36782" w:rsidRDefault="00C26DB6" w:rsidP="00C36782">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C26DB6">
        <w:rPr>
          <w:rFonts w:ascii="Arial" w:hAnsi="Arial" w:cs="Arial"/>
          <w:sz w:val="22"/>
          <w:szCs w:val="22"/>
        </w:rPr>
        <w:t>délégation</w:t>
      </w:r>
      <w:r>
        <w:rPr>
          <w:rFonts w:ascii="Arial" w:hAnsi="Arial" w:cs="Arial"/>
          <w:sz w:val="22"/>
          <w:szCs w:val="22"/>
        </w:rPr>
        <w:t xml:space="preserve"> de l’</w:t>
      </w:r>
      <w:r w:rsidRPr="00C26DB6">
        <w:rPr>
          <w:rFonts w:ascii="Arial" w:hAnsi="Arial" w:cs="Arial"/>
          <w:b/>
          <w:sz w:val="22"/>
          <w:szCs w:val="22"/>
        </w:rPr>
        <w:t>Éthiopie</w:t>
      </w:r>
      <w:r>
        <w:rPr>
          <w:rFonts w:ascii="Arial" w:hAnsi="Arial" w:cs="Arial"/>
          <w:b/>
          <w:sz w:val="22"/>
          <w:szCs w:val="22"/>
        </w:rPr>
        <w:t xml:space="preserve"> </w:t>
      </w:r>
      <w:r>
        <w:rPr>
          <w:rFonts w:ascii="Arial" w:hAnsi="Arial" w:cs="Arial"/>
          <w:sz w:val="22"/>
          <w:szCs w:val="22"/>
        </w:rPr>
        <w:t>soutenait</w:t>
      </w:r>
      <w:r w:rsidR="00C36782">
        <w:rPr>
          <w:rFonts w:ascii="Arial" w:hAnsi="Arial" w:cs="Arial"/>
          <w:sz w:val="22"/>
          <w:szCs w:val="22"/>
        </w:rPr>
        <w:t xml:space="preserve"> pleinement les amendements du B</w:t>
      </w:r>
      <w:r>
        <w:rPr>
          <w:rFonts w:ascii="Arial" w:hAnsi="Arial" w:cs="Arial"/>
          <w:sz w:val="22"/>
          <w:szCs w:val="22"/>
        </w:rPr>
        <w:t xml:space="preserve">résil, et, à la lumière des </w:t>
      </w:r>
      <w:r w:rsidRPr="00C26DB6">
        <w:rPr>
          <w:rFonts w:ascii="Arial" w:hAnsi="Arial" w:cs="Arial"/>
          <w:sz w:val="22"/>
          <w:szCs w:val="22"/>
        </w:rPr>
        <w:t>informations</w:t>
      </w:r>
      <w:r>
        <w:rPr>
          <w:rFonts w:ascii="Arial" w:hAnsi="Arial" w:cs="Arial"/>
          <w:sz w:val="22"/>
          <w:szCs w:val="22"/>
        </w:rPr>
        <w:t xml:space="preserve"> complémentaires, estimait que le dossier satisfaisait pleinement aux critères R.2 et R.5. </w:t>
      </w:r>
    </w:p>
    <w:p w14:paraId="1C2AED28" w14:textId="5927344E" w:rsidR="00C36782" w:rsidRDefault="00C36782" w:rsidP="00C36782">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C36782">
        <w:rPr>
          <w:rFonts w:ascii="Arial" w:hAnsi="Arial" w:cs="Arial"/>
          <w:sz w:val="22"/>
          <w:szCs w:val="22"/>
        </w:rPr>
        <w:t>délégation</w:t>
      </w:r>
      <w:r>
        <w:rPr>
          <w:rFonts w:ascii="Arial" w:hAnsi="Arial" w:cs="Arial"/>
          <w:sz w:val="22"/>
          <w:szCs w:val="22"/>
        </w:rPr>
        <w:t xml:space="preserve"> de l’</w:t>
      </w:r>
      <w:r w:rsidRPr="00C36782">
        <w:rPr>
          <w:rFonts w:ascii="Arial" w:hAnsi="Arial" w:cs="Arial"/>
          <w:b/>
          <w:sz w:val="22"/>
          <w:szCs w:val="22"/>
        </w:rPr>
        <w:t>Uruguay</w:t>
      </w:r>
      <w:r>
        <w:rPr>
          <w:rFonts w:ascii="Arial" w:hAnsi="Arial" w:cs="Arial"/>
          <w:sz w:val="22"/>
          <w:szCs w:val="22"/>
        </w:rPr>
        <w:t xml:space="preserve"> a remercié l’Organe subsidiaire et l’Algérie pour les efforts qu’ils avaient déployés et pour leur travail. Ayant pris en considération les </w:t>
      </w:r>
      <w:r w:rsidRPr="00C36782">
        <w:rPr>
          <w:rFonts w:ascii="Arial" w:hAnsi="Arial" w:cs="Arial"/>
          <w:sz w:val="22"/>
          <w:szCs w:val="22"/>
        </w:rPr>
        <w:t>informations</w:t>
      </w:r>
      <w:r>
        <w:rPr>
          <w:rFonts w:ascii="Arial" w:hAnsi="Arial" w:cs="Arial"/>
          <w:sz w:val="22"/>
          <w:szCs w:val="22"/>
        </w:rPr>
        <w:t xml:space="preserve"> fournies par l’Algérie et remerciant le Brésil de ses propositions, elle soutenait les amendements. </w:t>
      </w:r>
    </w:p>
    <w:p w14:paraId="500E74B1" w14:textId="4A28F550" w:rsidR="00C36782" w:rsidRDefault="00C36782" w:rsidP="00C36782">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À la lumière des explications fournies par l’Algérie, la </w:t>
      </w:r>
      <w:r w:rsidRPr="00C36782">
        <w:rPr>
          <w:rFonts w:ascii="Arial" w:hAnsi="Arial" w:cs="Arial"/>
          <w:sz w:val="22"/>
          <w:szCs w:val="22"/>
        </w:rPr>
        <w:t>délégation</w:t>
      </w:r>
      <w:r>
        <w:rPr>
          <w:rFonts w:ascii="Arial" w:hAnsi="Arial" w:cs="Arial"/>
          <w:sz w:val="22"/>
          <w:szCs w:val="22"/>
        </w:rPr>
        <w:t xml:space="preserve"> de l’</w:t>
      </w:r>
      <w:r w:rsidRPr="00F95347">
        <w:rPr>
          <w:rFonts w:ascii="Arial" w:hAnsi="Arial" w:cs="Arial"/>
          <w:b/>
          <w:sz w:val="22"/>
          <w:szCs w:val="22"/>
        </w:rPr>
        <w:t>In</w:t>
      </w:r>
      <w:r w:rsidRPr="00C36782">
        <w:rPr>
          <w:rFonts w:ascii="Arial" w:hAnsi="Arial" w:cs="Arial"/>
          <w:b/>
          <w:sz w:val="22"/>
          <w:szCs w:val="22"/>
        </w:rPr>
        <w:t>de</w:t>
      </w:r>
      <w:r>
        <w:rPr>
          <w:rFonts w:ascii="Arial" w:hAnsi="Arial" w:cs="Arial"/>
          <w:sz w:val="22"/>
          <w:szCs w:val="22"/>
        </w:rPr>
        <w:t xml:space="preserve"> soutenait l</w:t>
      </w:r>
      <w:r w:rsidR="00F95347">
        <w:rPr>
          <w:rFonts w:ascii="Arial" w:hAnsi="Arial" w:cs="Arial"/>
          <w:sz w:val="22"/>
          <w:szCs w:val="22"/>
        </w:rPr>
        <w:t>es amendements proposés par le B</w:t>
      </w:r>
      <w:r>
        <w:rPr>
          <w:rFonts w:ascii="Arial" w:hAnsi="Arial" w:cs="Arial"/>
          <w:sz w:val="22"/>
          <w:szCs w:val="22"/>
        </w:rPr>
        <w:t>résil à propos des critères R.2 et R.5.</w:t>
      </w:r>
    </w:p>
    <w:p w14:paraId="3474D25E" w14:textId="4DF2C724" w:rsidR="00C36782" w:rsidRDefault="003571FC" w:rsidP="00C36782">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3571FC">
        <w:rPr>
          <w:rFonts w:ascii="Arial" w:hAnsi="Arial" w:cs="Arial"/>
          <w:sz w:val="22"/>
          <w:szCs w:val="22"/>
        </w:rPr>
        <w:t>délégation</w:t>
      </w:r>
      <w:r>
        <w:rPr>
          <w:rFonts w:ascii="Arial" w:hAnsi="Arial" w:cs="Arial"/>
          <w:sz w:val="22"/>
          <w:szCs w:val="22"/>
        </w:rPr>
        <w:t xml:space="preserve"> de l’</w:t>
      </w:r>
      <w:r w:rsidRPr="003571FC">
        <w:rPr>
          <w:rFonts w:ascii="Arial" w:hAnsi="Arial" w:cs="Arial"/>
          <w:b/>
          <w:sz w:val="22"/>
          <w:szCs w:val="22"/>
        </w:rPr>
        <w:t>Égypte</w:t>
      </w:r>
      <w:r>
        <w:rPr>
          <w:rFonts w:ascii="Arial" w:hAnsi="Arial" w:cs="Arial"/>
          <w:sz w:val="22"/>
          <w:szCs w:val="22"/>
        </w:rPr>
        <w:t xml:space="preserve"> a remercié l’Algérie pour les </w:t>
      </w:r>
      <w:r w:rsidRPr="003571FC">
        <w:rPr>
          <w:rFonts w:ascii="Arial" w:hAnsi="Arial" w:cs="Arial"/>
          <w:sz w:val="22"/>
          <w:szCs w:val="22"/>
        </w:rPr>
        <w:t>informations</w:t>
      </w:r>
      <w:r>
        <w:rPr>
          <w:rFonts w:ascii="Arial" w:hAnsi="Arial" w:cs="Arial"/>
          <w:sz w:val="22"/>
          <w:szCs w:val="22"/>
        </w:rPr>
        <w:t xml:space="preserve"> fournies et le Brésil pour les propositions d’amendements. Compte tenu des explications données, la </w:t>
      </w:r>
      <w:r w:rsidRPr="003571FC">
        <w:rPr>
          <w:rFonts w:ascii="Arial" w:hAnsi="Arial" w:cs="Arial"/>
          <w:sz w:val="22"/>
          <w:szCs w:val="22"/>
        </w:rPr>
        <w:t>délégation</w:t>
      </w:r>
      <w:r>
        <w:rPr>
          <w:rFonts w:ascii="Arial" w:hAnsi="Arial" w:cs="Arial"/>
          <w:sz w:val="22"/>
          <w:szCs w:val="22"/>
        </w:rPr>
        <w:t xml:space="preserve"> a estimé que le dossier devrait être accepté. Elle a remercié ceux qui soutenaient la </w:t>
      </w:r>
      <w:r w:rsidRPr="003571FC">
        <w:rPr>
          <w:rFonts w:ascii="Arial" w:hAnsi="Arial" w:cs="Arial"/>
          <w:sz w:val="22"/>
          <w:szCs w:val="22"/>
        </w:rPr>
        <w:t>candidature</w:t>
      </w:r>
      <w:r>
        <w:rPr>
          <w:rFonts w:ascii="Arial" w:hAnsi="Arial" w:cs="Arial"/>
          <w:sz w:val="22"/>
          <w:szCs w:val="22"/>
        </w:rPr>
        <w:t xml:space="preserve"> algérienne.</w:t>
      </w:r>
    </w:p>
    <w:p w14:paraId="2EBEC019" w14:textId="528E3F47" w:rsidR="00E27E6E" w:rsidRDefault="003571FC" w:rsidP="00E27E6E">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3571FC">
        <w:rPr>
          <w:rFonts w:ascii="Arial" w:hAnsi="Arial" w:cs="Arial"/>
          <w:sz w:val="22"/>
          <w:szCs w:val="22"/>
        </w:rPr>
        <w:t>délégation</w:t>
      </w:r>
      <w:r>
        <w:rPr>
          <w:rFonts w:ascii="Arial" w:hAnsi="Arial" w:cs="Arial"/>
          <w:sz w:val="22"/>
          <w:szCs w:val="22"/>
        </w:rPr>
        <w:t xml:space="preserve"> de la </w:t>
      </w:r>
      <w:r w:rsidRPr="003571FC">
        <w:rPr>
          <w:rFonts w:ascii="Arial" w:hAnsi="Arial" w:cs="Arial"/>
          <w:b/>
          <w:sz w:val="22"/>
          <w:szCs w:val="22"/>
        </w:rPr>
        <w:t>Belgique</w:t>
      </w:r>
      <w:r>
        <w:rPr>
          <w:rFonts w:ascii="Arial" w:hAnsi="Arial" w:cs="Arial"/>
          <w:sz w:val="22"/>
          <w:szCs w:val="22"/>
        </w:rPr>
        <w:t xml:space="preserve"> a remercié le Comité</w:t>
      </w:r>
      <w:r w:rsidR="00202FBB">
        <w:rPr>
          <w:rFonts w:ascii="Arial" w:hAnsi="Arial" w:cs="Arial"/>
          <w:sz w:val="22"/>
          <w:szCs w:val="22"/>
        </w:rPr>
        <w:t xml:space="preserve"> pour le débat</w:t>
      </w:r>
      <w:r w:rsidR="00B567FA">
        <w:rPr>
          <w:rFonts w:ascii="Arial" w:hAnsi="Arial" w:cs="Arial"/>
          <w:sz w:val="22"/>
          <w:szCs w:val="22"/>
        </w:rPr>
        <w:t xml:space="preserve"> notant toutefois</w:t>
      </w:r>
      <w:r>
        <w:rPr>
          <w:rFonts w:ascii="Arial" w:hAnsi="Arial" w:cs="Arial"/>
          <w:sz w:val="22"/>
          <w:szCs w:val="22"/>
        </w:rPr>
        <w:t xml:space="preserve"> qu’il créait un précédent puisque le </w:t>
      </w:r>
      <w:r w:rsidRPr="003571FC">
        <w:rPr>
          <w:rFonts w:ascii="Arial" w:hAnsi="Arial" w:cs="Arial"/>
          <w:sz w:val="22"/>
          <w:szCs w:val="22"/>
        </w:rPr>
        <w:t>paragraphe</w:t>
      </w:r>
      <w:r>
        <w:rPr>
          <w:rFonts w:ascii="Arial" w:hAnsi="Arial" w:cs="Arial"/>
          <w:sz w:val="22"/>
          <w:szCs w:val="22"/>
        </w:rPr>
        <w:t xml:space="preserve"> 2 a</w:t>
      </w:r>
      <w:r w:rsidR="00202FBB">
        <w:rPr>
          <w:rFonts w:ascii="Arial" w:hAnsi="Arial" w:cs="Arial"/>
          <w:sz w:val="22"/>
          <w:szCs w:val="22"/>
        </w:rPr>
        <w:t xml:space="preserve">vait déjà été accepté et qu’il n’était </w:t>
      </w:r>
      <w:r w:rsidR="00E27E6E">
        <w:rPr>
          <w:rFonts w:ascii="Arial" w:hAnsi="Arial" w:cs="Arial"/>
          <w:sz w:val="22"/>
          <w:szCs w:val="22"/>
        </w:rPr>
        <w:t xml:space="preserve">pas </w:t>
      </w:r>
      <w:r w:rsidR="00202FBB">
        <w:rPr>
          <w:rFonts w:ascii="Arial" w:hAnsi="Arial" w:cs="Arial"/>
          <w:sz w:val="22"/>
          <w:szCs w:val="22"/>
        </w:rPr>
        <w:t>question de revenir dessus</w:t>
      </w:r>
      <w:r>
        <w:rPr>
          <w:rFonts w:ascii="Arial" w:hAnsi="Arial" w:cs="Arial"/>
          <w:sz w:val="22"/>
          <w:szCs w:val="22"/>
        </w:rPr>
        <w:t xml:space="preserve">. </w:t>
      </w:r>
      <w:r w:rsidR="00202FBB">
        <w:rPr>
          <w:rFonts w:ascii="Arial" w:hAnsi="Arial" w:cs="Arial"/>
          <w:sz w:val="22"/>
          <w:szCs w:val="22"/>
        </w:rPr>
        <w:t xml:space="preserve">Les amendements devaient, </w:t>
      </w:r>
      <w:r w:rsidR="00202FBB" w:rsidRPr="00202FBB">
        <w:rPr>
          <w:rFonts w:ascii="Arial" w:hAnsi="Arial" w:cs="Arial"/>
          <w:sz w:val="22"/>
          <w:szCs w:val="22"/>
        </w:rPr>
        <w:t>par conséquent</w:t>
      </w:r>
      <w:r w:rsidR="00202FBB">
        <w:rPr>
          <w:rFonts w:ascii="Arial" w:hAnsi="Arial" w:cs="Arial"/>
          <w:sz w:val="22"/>
          <w:szCs w:val="22"/>
        </w:rPr>
        <w:t xml:space="preserve">, apparaître dans un </w:t>
      </w:r>
      <w:r w:rsidR="00202FBB" w:rsidRPr="00202FBB">
        <w:rPr>
          <w:rFonts w:ascii="Arial" w:hAnsi="Arial" w:cs="Arial"/>
          <w:sz w:val="22"/>
          <w:szCs w:val="22"/>
        </w:rPr>
        <w:t>paragraphe</w:t>
      </w:r>
      <w:r w:rsidR="00202FBB">
        <w:rPr>
          <w:rFonts w:ascii="Arial" w:hAnsi="Arial" w:cs="Arial"/>
          <w:sz w:val="22"/>
          <w:szCs w:val="22"/>
        </w:rPr>
        <w:t xml:space="preserve"> 3 séparé afin de distinguer avec précision les motivations et les conséquences des amendements par rapport à la décision initiale. S</w:t>
      </w:r>
      <w:r w:rsidR="00E663D4">
        <w:rPr>
          <w:rFonts w:ascii="Arial" w:hAnsi="Arial" w:cs="Arial"/>
          <w:sz w:val="22"/>
          <w:szCs w:val="22"/>
        </w:rPr>
        <w:t xml:space="preserve">’agissant de l’argument relatif à l’importance de la culture touareg, la </w:t>
      </w:r>
      <w:r w:rsidR="00E663D4" w:rsidRPr="00E663D4">
        <w:rPr>
          <w:rFonts w:ascii="Arial" w:hAnsi="Arial" w:cs="Arial"/>
          <w:sz w:val="22"/>
          <w:szCs w:val="22"/>
        </w:rPr>
        <w:t>délégation</w:t>
      </w:r>
      <w:r w:rsidR="00E663D4">
        <w:rPr>
          <w:rFonts w:ascii="Arial" w:hAnsi="Arial" w:cs="Arial"/>
          <w:sz w:val="22"/>
          <w:szCs w:val="22"/>
        </w:rPr>
        <w:t xml:space="preserve"> appréciait bien sûr énormément cette culture mais, comme il avait été rappelé au Comité un nombre incalculable de fois, celui-ci ne faisait pas de déclarations générales sur une culture mais examinait des dossiers de </w:t>
      </w:r>
      <w:r w:rsidR="00E663D4" w:rsidRPr="00E663D4">
        <w:rPr>
          <w:rFonts w:ascii="Arial" w:hAnsi="Arial" w:cs="Arial"/>
          <w:sz w:val="22"/>
          <w:szCs w:val="22"/>
        </w:rPr>
        <w:t>candidature</w:t>
      </w:r>
      <w:r w:rsidR="00E663D4">
        <w:rPr>
          <w:rFonts w:ascii="Arial" w:hAnsi="Arial" w:cs="Arial"/>
          <w:sz w:val="22"/>
          <w:szCs w:val="22"/>
        </w:rPr>
        <w:t xml:space="preserve">, ajoutant que le recours à cet argument était inutile dans le dossier. Si c’était le cas, il conviendrait de préciser que le Comité créait ainsi un précédent et modifiait les directives, ce qui représenterait alors un réel problème. </w:t>
      </w:r>
      <w:r w:rsidR="00E663D4" w:rsidRPr="00E663D4">
        <w:rPr>
          <w:rFonts w:ascii="Arial" w:hAnsi="Arial" w:cs="Arial"/>
          <w:sz w:val="22"/>
          <w:szCs w:val="22"/>
        </w:rPr>
        <w:t>En conséquence</w:t>
      </w:r>
      <w:r w:rsidR="00E663D4">
        <w:rPr>
          <w:rFonts w:ascii="Arial" w:hAnsi="Arial" w:cs="Arial"/>
          <w:sz w:val="22"/>
          <w:szCs w:val="22"/>
        </w:rPr>
        <w:t xml:space="preserve">, un </w:t>
      </w:r>
      <w:r w:rsidR="00E663D4" w:rsidRPr="00E663D4">
        <w:rPr>
          <w:rFonts w:ascii="Arial" w:hAnsi="Arial" w:cs="Arial"/>
          <w:sz w:val="22"/>
          <w:szCs w:val="22"/>
        </w:rPr>
        <w:t>paragraphe</w:t>
      </w:r>
      <w:r w:rsidR="00E663D4">
        <w:rPr>
          <w:rFonts w:ascii="Arial" w:hAnsi="Arial" w:cs="Arial"/>
          <w:sz w:val="22"/>
          <w:szCs w:val="22"/>
        </w:rPr>
        <w:t xml:space="preserve"> 3 séparé était nécessaire si le Comit</w:t>
      </w:r>
      <w:r w:rsidR="00E27E6E">
        <w:rPr>
          <w:rFonts w:ascii="Arial" w:hAnsi="Arial" w:cs="Arial"/>
          <w:sz w:val="22"/>
          <w:szCs w:val="22"/>
        </w:rPr>
        <w:t xml:space="preserve">é souhaitait introduire de nouveaux éléments qui n’étaient pas dans le dossier initial mais qui avaient été expliqués dans la salle de réunion, ce qui créait </w:t>
      </w:r>
      <w:r w:rsidR="00E27E6E" w:rsidRPr="00E27E6E">
        <w:rPr>
          <w:rFonts w:ascii="Arial" w:hAnsi="Arial" w:cs="Arial"/>
          <w:sz w:val="22"/>
          <w:szCs w:val="22"/>
        </w:rPr>
        <w:t>également</w:t>
      </w:r>
      <w:r w:rsidR="00E27E6E">
        <w:rPr>
          <w:rFonts w:ascii="Arial" w:hAnsi="Arial" w:cs="Arial"/>
          <w:sz w:val="22"/>
          <w:szCs w:val="22"/>
        </w:rPr>
        <w:t xml:space="preserve"> un précédent dans la procédure de l’Organe subsidiaire. La </w:t>
      </w:r>
      <w:r w:rsidR="00E27E6E" w:rsidRPr="00E27E6E">
        <w:rPr>
          <w:rFonts w:ascii="Arial" w:hAnsi="Arial" w:cs="Arial"/>
          <w:sz w:val="22"/>
          <w:szCs w:val="22"/>
        </w:rPr>
        <w:t>délégation</w:t>
      </w:r>
      <w:r w:rsidR="00E27E6E">
        <w:rPr>
          <w:rFonts w:ascii="Arial" w:hAnsi="Arial" w:cs="Arial"/>
          <w:sz w:val="22"/>
          <w:szCs w:val="22"/>
        </w:rPr>
        <w:t xml:space="preserve"> espérait que le futur Organe d'évaluation ne suivrait pas ce mauvais exemple de tentative de reconfiguration d’un élément. </w:t>
      </w:r>
    </w:p>
    <w:p w14:paraId="2F71B543" w14:textId="6EE2E214" w:rsidR="004D4E1B" w:rsidRDefault="00E27E6E" w:rsidP="004D4E1B">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E27E6E">
        <w:rPr>
          <w:rFonts w:ascii="Arial" w:hAnsi="Arial" w:cs="Arial"/>
          <w:sz w:val="22"/>
          <w:szCs w:val="22"/>
        </w:rPr>
        <w:t>délégation</w:t>
      </w:r>
      <w:r>
        <w:rPr>
          <w:rFonts w:ascii="Arial" w:hAnsi="Arial" w:cs="Arial"/>
          <w:sz w:val="22"/>
          <w:szCs w:val="22"/>
        </w:rPr>
        <w:t xml:space="preserve"> de </w:t>
      </w:r>
      <w:r w:rsidRPr="00E27E6E">
        <w:rPr>
          <w:rFonts w:ascii="Arial" w:hAnsi="Arial" w:cs="Arial"/>
          <w:b/>
          <w:sz w:val="22"/>
          <w:szCs w:val="22"/>
        </w:rPr>
        <w:t>Sainte Lucie</w:t>
      </w:r>
      <w:r>
        <w:rPr>
          <w:rFonts w:ascii="Arial" w:hAnsi="Arial" w:cs="Arial"/>
          <w:sz w:val="22"/>
          <w:szCs w:val="22"/>
        </w:rPr>
        <w:t xml:space="preserve"> a évoqué son hésitation à prendre la parole à propos de cette </w:t>
      </w:r>
      <w:r w:rsidRPr="00E27E6E">
        <w:rPr>
          <w:rFonts w:ascii="Arial" w:hAnsi="Arial" w:cs="Arial"/>
          <w:sz w:val="22"/>
          <w:szCs w:val="22"/>
        </w:rPr>
        <w:t>candidature</w:t>
      </w:r>
      <w:r>
        <w:rPr>
          <w:rFonts w:ascii="Arial" w:hAnsi="Arial" w:cs="Arial"/>
          <w:sz w:val="22"/>
          <w:szCs w:val="22"/>
        </w:rPr>
        <w:t xml:space="preserve">. Elle souscrivait aux propos de la Belgique, toutefois sa position était identique à celle du Pérou. On savait que le Comité ne s’abstenait pas d’inscrire </w:t>
      </w:r>
      <w:r w:rsidR="00383513">
        <w:rPr>
          <w:rFonts w:ascii="Arial" w:hAnsi="Arial" w:cs="Arial"/>
          <w:sz w:val="22"/>
          <w:szCs w:val="22"/>
        </w:rPr>
        <w:t xml:space="preserve">un </w:t>
      </w:r>
      <w:r w:rsidR="00383513" w:rsidRPr="00383513">
        <w:rPr>
          <w:rFonts w:ascii="Arial" w:hAnsi="Arial" w:cs="Arial"/>
          <w:sz w:val="22"/>
          <w:szCs w:val="22"/>
        </w:rPr>
        <w:t>élément</w:t>
      </w:r>
      <w:r w:rsidR="00383513">
        <w:rPr>
          <w:rFonts w:ascii="Arial" w:hAnsi="Arial" w:cs="Arial"/>
          <w:sz w:val="22"/>
          <w:szCs w:val="22"/>
        </w:rPr>
        <w:t xml:space="preserve"> </w:t>
      </w:r>
      <w:r>
        <w:rPr>
          <w:rFonts w:ascii="Arial" w:hAnsi="Arial" w:cs="Arial"/>
          <w:sz w:val="22"/>
          <w:szCs w:val="22"/>
        </w:rPr>
        <w:t xml:space="preserve">sur la seule base </w:t>
      </w:r>
      <w:proofErr w:type="gramStart"/>
      <w:r>
        <w:rPr>
          <w:rFonts w:ascii="Arial" w:hAnsi="Arial" w:cs="Arial"/>
          <w:sz w:val="22"/>
          <w:szCs w:val="22"/>
        </w:rPr>
        <w:t>de la</w:t>
      </w:r>
      <w:proofErr w:type="gramEnd"/>
      <w:r>
        <w:rPr>
          <w:rFonts w:ascii="Arial" w:hAnsi="Arial" w:cs="Arial"/>
          <w:sz w:val="22"/>
          <w:szCs w:val="22"/>
        </w:rPr>
        <w:t xml:space="preserve"> </w:t>
      </w:r>
      <w:r w:rsidR="00383513">
        <w:rPr>
          <w:rFonts w:ascii="Arial" w:hAnsi="Arial" w:cs="Arial"/>
          <w:sz w:val="22"/>
          <w:szCs w:val="22"/>
        </w:rPr>
        <w:t xml:space="preserve">non </w:t>
      </w:r>
      <w:r w:rsidRPr="00E27E6E">
        <w:rPr>
          <w:rFonts w:ascii="Arial" w:hAnsi="Arial" w:cs="Arial"/>
          <w:sz w:val="22"/>
          <w:szCs w:val="22"/>
        </w:rPr>
        <w:t>satisfaction</w:t>
      </w:r>
      <w:r>
        <w:rPr>
          <w:rFonts w:ascii="Arial" w:hAnsi="Arial" w:cs="Arial"/>
          <w:sz w:val="22"/>
          <w:szCs w:val="22"/>
        </w:rPr>
        <w:t xml:space="preserve"> au critère R.2</w:t>
      </w:r>
      <w:r w:rsidR="00383513">
        <w:rPr>
          <w:rFonts w:ascii="Arial" w:hAnsi="Arial" w:cs="Arial"/>
          <w:sz w:val="22"/>
          <w:szCs w:val="22"/>
        </w:rPr>
        <w:t xml:space="preserve">, bien qu’il n’accepte pas les nouvelles </w:t>
      </w:r>
      <w:r w:rsidR="00383513" w:rsidRPr="00383513">
        <w:rPr>
          <w:rFonts w:ascii="Arial" w:hAnsi="Arial" w:cs="Arial"/>
          <w:sz w:val="22"/>
          <w:szCs w:val="22"/>
        </w:rPr>
        <w:t>informations</w:t>
      </w:r>
      <w:r w:rsidR="00383513">
        <w:rPr>
          <w:rFonts w:ascii="Arial" w:hAnsi="Arial" w:cs="Arial"/>
          <w:sz w:val="22"/>
          <w:szCs w:val="22"/>
        </w:rPr>
        <w:t xml:space="preserve"> relatives à ce critère présentées dans la salle de réunion. De nombreux problèmes étaient cependant liés au critère R.2, critère que le Comité - comme l’avait noté la Belgique - souhaitait réexaminer. La </w:t>
      </w:r>
      <w:r w:rsidR="00383513" w:rsidRPr="00383513">
        <w:rPr>
          <w:rFonts w:ascii="Arial" w:hAnsi="Arial" w:cs="Arial"/>
          <w:sz w:val="22"/>
          <w:szCs w:val="22"/>
        </w:rPr>
        <w:t>délégation</w:t>
      </w:r>
      <w:r w:rsidR="00383513">
        <w:rPr>
          <w:rFonts w:ascii="Arial" w:hAnsi="Arial" w:cs="Arial"/>
          <w:sz w:val="22"/>
          <w:szCs w:val="22"/>
        </w:rPr>
        <w:t xml:space="preserve"> pensait que la visibilité du patrimoine culturel immatériel provenait de l’</w:t>
      </w:r>
      <w:r w:rsidR="00383513" w:rsidRPr="00383513">
        <w:rPr>
          <w:rFonts w:ascii="Arial" w:hAnsi="Arial" w:cs="Arial"/>
          <w:sz w:val="22"/>
          <w:szCs w:val="22"/>
        </w:rPr>
        <w:t>inscription</w:t>
      </w:r>
      <w:r w:rsidR="00383513">
        <w:rPr>
          <w:rFonts w:ascii="Arial" w:hAnsi="Arial" w:cs="Arial"/>
          <w:sz w:val="22"/>
          <w:szCs w:val="22"/>
        </w:rPr>
        <w:t xml:space="preserve"> d’un élément et n’était pas une obligation de </w:t>
      </w:r>
      <w:r w:rsidR="00383513" w:rsidRPr="00383513">
        <w:rPr>
          <w:rFonts w:ascii="Arial" w:hAnsi="Arial" w:cs="Arial"/>
          <w:sz w:val="22"/>
          <w:szCs w:val="22"/>
        </w:rPr>
        <w:t>l’État partie</w:t>
      </w:r>
      <w:r w:rsidR="00383513">
        <w:rPr>
          <w:rFonts w:ascii="Arial" w:hAnsi="Arial" w:cs="Arial"/>
          <w:sz w:val="22"/>
          <w:szCs w:val="22"/>
        </w:rPr>
        <w:t xml:space="preserve">. S’agissant de l’inventaire, il a été noté que le lien avait été omis </w:t>
      </w:r>
      <w:r w:rsidR="00383513">
        <w:rPr>
          <w:rFonts w:ascii="Arial" w:hAnsi="Arial" w:cs="Arial"/>
          <w:sz w:val="22"/>
          <w:szCs w:val="22"/>
        </w:rPr>
        <w:lastRenderedPageBreak/>
        <w:t>dans le dossier mais qu’il avait été présenté ultérieurement</w:t>
      </w:r>
      <w:r w:rsidR="001D0EDB">
        <w:rPr>
          <w:rFonts w:ascii="Arial" w:hAnsi="Arial" w:cs="Arial"/>
          <w:sz w:val="22"/>
          <w:szCs w:val="22"/>
        </w:rPr>
        <w:t xml:space="preserve">. En conséquence, on disposait désormais des </w:t>
      </w:r>
      <w:r w:rsidR="001D0EDB" w:rsidRPr="001D0EDB">
        <w:rPr>
          <w:rFonts w:ascii="Arial" w:hAnsi="Arial" w:cs="Arial"/>
          <w:sz w:val="22"/>
          <w:szCs w:val="22"/>
        </w:rPr>
        <w:t>informations</w:t>
      </w:r>
      <w:r w:rsidR="001D0EDB">
        <w:rPr>
          <w:rFonts w:ascii="Arial" w:hAnsi="Arial" w:cs="Arial"/>
          <w:sz w:val="22"/>
          <w:szCs w:val="22"/>
        </w:rPr>
        <w:t xml:space="preserve"> manquantes et de l’</w:t>
      </w:r>
      <w:r w:rsidR="001D0EDB" w:rsidRPr="001D0EDB">
        <w:rPr>
          <w:rFonts w:ascii="Arial" w:hAnsi="Arial" w:cs="Arial"/>
          <w:sz w:val="22"/>
          <w:szCs w:val="22"/>
        </w:rPr>
        <w:t>inventaire</w:t>
      </w:r>
      <w:r w:rsidR="001D0EDB">
        <w:rPr>
          <w:rFonts w:ascii="Arial" w:hAnsi="Arial" w:cs="Arial"/>
          <w:sz w:val="22"/>
          <w:szCs w:val="22"/>
        </w:rPr>
        <w:t xml:space="preserve">. </w:t>
      </w:r>
      <w:r w:rsidR="004D4E1B">
        <w:rPr>
          <w:rFonts w:ascii="Arial" w:hAnsi="Arial" w:cs="Arial"/>
          <w:sz w:val="22"/>
          <w:szCs w:val="22"/>
        </w:rPr>
        <w:t>Si d</w:t>
      </w:r>
      <w:r w:rsidR="001D0EDB">
        <w:rPr>
          <w:rFonts w:ascii="Arial" w:hAnsi="Arial" w:cs="Arial"/>
          <w:sz w:val="22"/>
          <w:szCs w:val="22"/>
        </w:rPr>
        <w:t xml:space="preserve">eux ans auparavant, le Comité </w:t>
      </w:r>
      <w:r w:rsidR="004D4E1B">
        <w:rPr>
          <w:rFonts w:ascii="Arial" w:hAnsi="Arial" w:cs="Arial"/>
          <w:sz w:val="22"/>
          <w:szCs w:val="22"/>
        </w:rPr>
        <w:t>n’</w:t>
      </w:r>
      <w:r w:rsidR="001D0EDB">
        <w:rPr>
          <w:rFonts w:ascii="Arial" w:hAnsi="Arial" w:cs="Arial"/>
          <w:sz w:val="22"/>
          <w:szCs w:val="22"/>
        </w:rPr>
        <w:t xml:space="preserve">avait </w:t>
      </w:r>
      <w:r w:rsidR="004D4E1B">
        <w:rPr>
          <w:rFonts w:ascii="Arial" w:hAnsi="Arial" w:cs="Arial"/>
          <w:sz w:val="22"/>
          <w:szCs w:val="22"/>
        </w:rPr>
        <w:t xml:space="preserve">pas </w:t>
      </w:r>
      <w:r w:rsidR="001D0EDB">
        <w:rPr>
          <w:rFonts w:ascii="Arial" w:hAnsi="Arial" w:cs="Arial"/>
          <w:sz w:val="22"/>
          <w:szCs w:val="22"/>
        </w:rPr>
        <w:t>décidé d’inscrire un élément d’un pays qui n’avait pas d’</w:t>
      </w:r>
      <w:r w:rsidR="001D0EDB" w:rsidRPr="001D0EDB">
        <w:rPr>
          <w:rFonts w:ascii="Arial" w:hAnsi="Arial" w:cs="Arial"/>
          <w:sz w:val="22"/>
          <w:szCs w:val="22"/>
        </w:rPr>
        <w:t>inventaire</w:t>
      </w:r>
      <w:r w:rsidR="0029780F">
        <w:rPr>
          <w:rFonts w:ascii="Arial" w:hAnsi="Arial" w:cs="Arial"/>
          <w:sz w:val="22"/>
          <w:szCs w:val="22"/>
        </w:rPr>
        <w:t xml:space="preserve"> à l’époque </w:t>
      </w:r>
      <w:r w:rsidR="001D0EDB">
        <w:rPr>
          <w:rFonts w:ascii="Arial" w:hAnsi="Arial" w:cs="Arial"/>
          <w:sz w:val="22"/>
          <w:szCs w:val="22"/>
        </w:rPr>
        <w:t xml:space="preserve">de la </w:t>
      </w:r>
      <w:r w:rsidR="001D0EDB" w:rsidRPr="001D0EDB">
        <w:rPr>
          <w:rFonts w:ascii="Arial" w:hAnsi="Arial" w:cs="Arial"/>
          <w:sz w:val="22"/>
          <w:szCs w:val="22"/>
        </w:rPr>
        <w:t>candidature</w:t>
      </w:r>
      <w:r w:rsidR="001D0EDB">
        <w:rPr>
          <w:rFonts w:ascii="Arial" w:hAnsi="Arial" w:cs="Arial"/>
          <w:sz w:val="22"/>
          <w:szCs w:val="22"/>
        </w:rPr>
        <w:t xml:space="preserve"> mais pour lequel un courrier ministériel était parvenu ultérieurement déclarant que l’élément était inclus dans un inventaire</w:t>
      </w:r>
      <w:r w:rsidR="004D4E1B">
        <w:rPr>
          <w:rFonts w:ascii="Arial" w:hAnsi="Arial" w:cs="Arial"/>
          <w:sz w:val="22"/>
          <w:szCs w:val="22"/>
        </w:rPr>
        <w:t xml:space="preserve">, le Comité ne saurait examiner l’élément soumis aujourd’hui et accepter l’ajout du lien </w:t>
      </w:r>
      <w:r w:rsidR="004D4E1B" w:rsidRPr="004D4E1B">
        <w:rPr>
          <w:rFonts w:ascii="Arial" w:hAnsi="Arial" w:cs="Arial"/>
          <w:sz w:val="22"/>
          <w:szCs w:val="22"/>
        </w:rPr>
        <w:t>électronique</w:t>
      </w:r>
      <w:r w:rsidR="004D4E1B">
        <w:rPr>
          <w:rFonts w:ascii="Arial" w:hAnsi="Arial" w:cs="Arial"/>
          <w:sz w:val="22"/>
          <w:szCs w:val="22"/>
        </w:rPr>
        <w:t xml:space="preserve"> après la date butoir. La </w:t>
      </w:r>
      <w:r w:rsidR="004D4E1B" w:rsidRPr="004D4E1B">
        <w:rPr>
          <w:rFonts w:ascii="Arial" w:hAnsi="Arial" w:cs="Arial"/>
          <w:sz w:val="22"/>
          <w:szCs w:val="22"/>
        </w:rPr>
        <w:t>délégation</w:t>
      </w:r>
      <w:r w:rsidR="004D4E1B">
        <w:rPr>
          <w:rFonts w:ascii="Arial" w:hAnsi="Arial" w:cs="Arial"/>
          <w:sz w:val="22"/>
          <w:szCs w:val="22"/>
        </w:rPr>
        <w:t xml:space="preserve"> était cependant très attachée à la cohérence et à l’équité envers tous les États membres. C’était la raison pour laquelle elle était très gênée lorsque le Comité prenait des décisions à la légère et créait des précédents, ajoutant que ceux-ci pourraient être utilisés à l’avenir afin de transgresser </w:t>
      </w:r>
      <w:r w:rsidR="003E3270">
        <w:rPr>
          <w:rFonts w:ascii="Arial" w:hAnsi="Arial" w:cs="Arial"/>
          <w:sz w:val="22"/>
          <w:szCs w:val="22"/>
        </w:rPr>
        <w:t xml:space="preserve">à nouveau </w:t>
      </w:r>
      <w:r w:rsidR="004D4E1B">
        <w:rPr>
          <w:rFonts w:ascii="Arial" w:hAnsi="Arial" w:cs="Arial"/>
          <w:sz w:val="22"/>
          <w:szCs w:val="22"/>
        </w:rPr>
        <w:t xml:space="preserve">des décisions prises par le Comité sur la façon d’évaluer des dossiers. </w:t>
      </w:r>
      <w:r w:rsidR="004D4E1B" w:rsidRPr="004D4E1B">
        <w:rPr>
          <w:rFonts w:ascii="Arial" w:hAnsi="Arial" w:cs="Arial"/>
          <w:sz w:val="22"/>
          <w:szCs w:val="22"/>
        </w:rPr>
        <w:t>En conséquence</w:t>
      </w:r>
      <w:r w:rsidR="004D4E1B">
        <w:rPr>
          <w:rFonts w:ascii="Arial" w:hAnsi="Arial" w:cs="Arial"/>
          <w:sz w:val="22"/>
          <w:szCs w:val="22"/>
        </w:rPr>
        <w:t xml:space="preserve">, le Comité ayant décidé d’inscrire deux ans plus tôt un élément pour lequel </w:t>
      </w:r>
      <w:r w:rsidR="003E3270">
        <w:rPr>
          <w:rFonts w:ascii="Arial" w:hAnsi="Arial" w:cs="Arial"/>
          <w:sz w:val="22"/>
          <w:szCs w:val="22"/>
        </w:rPr>
        <w:t xml:space="preserve">l’inscription à </w:t>
      </w:r>
      <w:r w:rsidR="004D4E1B">
        <w:rPr>
          <w:rFonts w:ascii="Arial" w:hAnsi="Arial" w:cs="Arial"/>
          <w:sz w:val="22"/>
          <w:szCs w:val="22"/>
        </w:rPr>
        <w:t>l’</w:t>
      </w:r>
      <w:r w:rsidR="004D4E1B" w:rsidRPr="004D4E1B">
        <w:rPr>
          <w:rFonts w:ascii="Arial" w:hAnsi="Arial" w:cs="Arial"/>
          <w:sz w:val="22"/>
          <w:szCs w:val="22"/>
        </w:rPr>
        <w:t>inventaire</w:t>
      </w:r>
      <w:r w:rsidR="004D4E1B">
        <w:rPr>
          <w:rFonts w:ascii="Arial" w:hAnsi="Arial" w:cs="Arial"/>
          <w:sz w:val="22"/>
          <w:szCs w:val="22"/>
        </w:rPr>
        <w:t xml:space="preserve"> avait été </w:t>
      </w:r>
      <w:r w:rsidR="0029780F">
        <w:rPr>
          <w:rFonts w:ascii="Arial" w:hAnsi="Arial" w:cs="Arial"/>
          <w:sz w:val="22"/>
          <w:szCs w:val="22"/>
        </w:rPr>
        <w:t xml:space="preserve">faite </w:t>
      </w:r>
      <w:r w:rsidR="004D4E1B">
        <w:rPr>
          <w:rFonts w:ascii="Arial" w:hAnsi="Arial" w:cs="Arial"/>
          <w:sz w:val="22"/>
          <w:szCs w:val="22"/>
        </w:rPr>
        <w:t xml:space="preserve">à la dernière minute, il devait </w:t>
      </w:r>
      <w:r w:rsidR="003E3270">
        <w:rPr>
          <w:rFonts w:ascii="Arial" w:hAnsi="Arial" w:cs="Arial"/>
          <w:sz w:val="22"/>
          <w:szCs w:val="22"/>
        </w:rPr>
        <w:t xml:space="preserve">désormais </w:t>
      </w:r>
      <w:r w:rsidR="004D4E1B">
        <w:rPr>
          <w:rFonts w:ascii="Arial" w:hAnsi="Arial" w:cs="Arial"/>
          <w:sz w:val="22"/>
          <w:szCs w:val="22"/>
        </w:rPr>
        <w:t xml:space="preserve">accepter la </w:t>
      </w:r>
      <w:r w:rsidR="004D4E1B" w:rsidRPr="004D4E1B">
        <w:rPr>
          <w:rFonts w:ascii="Arial" w:hAnsi="Arial" w:cs="Arial"/>
          <w:sz w:val="22"/>
          <w:szCs w:val="22"/>
        </w:rPr>
        <w:t>candidature</w:t>
      </w:r>
      <w:r w:rsidR="004D4E1B">
        <w:rPr>
          <w:rFonts w:ascii="Arial" w:hAnsi="Arial" w:cs="Arial"/>
          <w:sz w:val="22"/>
          <w:szCs w:val="22"/>
        </w:rPr>
        <w:t xml:space="preserve"> de l’Algérie </w:t>
      </w:r>
      <w:r w:rsidR="003E3270" w:rsidRPr="00DC5128">
        <w:rPr>
          <w:rFonts w:ascii="Arial" w:hAnsi="Arial" w:cs="Arial"/>
          <w:sz w:val="22"/>
          <w:szCs w:val="22"/>
        </w:rPr>
        <w:t>malgré</w:t>
      </w:r>
      <w:r w:rsidR="003E3270">
        <w:rPr>
          <w:rFonts w:ascii="Arial" w:hAnsi="Arial" w:cs="Arial"/>
          <w:sz w:val="22"/>
          <w:szCs w:val="22"/>
        </w:rPr>
        <w:t xml:space="preserve"> le lien manquant. Si le Comité</w:t>
      </w:r>
      <w:r w:rsidR="0029780F">
        <w:rPr>
          <w:rFonts w:ascii="Arial" w:hAnsi="Arial" w:cs="Arial"/>
          <w:sz w:val="22"/>
          <w:szCs w:val="22"/>
        </w:rPr>
        <w:t xml:space="preserve"> acceptait le critère R.5, alors </w:t>
      </w:r>
      <w:r w:rsidR="003E3270">
        <w:rPr>
          <w:rFonts w:ascii="Arial" w:hAnsi="Arial" w:cs="Arial"/>
          <w:sz w:val="22"/>
          <w:szCs w:val="22"/>
        </w:rPr>
        <w:t>il ne pouvait refuser l’</w:t>
      </w:r>
      <w:r w:rsidR="003E3270" w:rsidRPr="003E3270">
        <w:rPr>
          <w:rFonts w:ascii="Arial" w:hAnsi="Arial" w:cs="Arial"/>
          <w:sz w:val="22"/>
          <w:szCs w:val="22"/>
        </w:rPr>
        <w:t>inscription</w:t>
      </w:r>
      <w:r w:rsidR="003E3270">
        <w:rPr>
          <w:rFonts w:ascii="Arial" w:hAnsi="Arial" w:cs="Arial"/>
          <w:sz w:val="22"/>
          <w:szCs w:val="22"/>
        </w:rPr>
        <w:t xml:space="preserve"> sur la base du critère R.2.</w:t>
      </w:r>
    </w:p>
    <w:p w14:paraId="20B749BD" w14:textId="33D4F15C" w:rsidR="003E3270" w:rsidRDefault="0029780F" w:rsidP="004D4E1B">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951ECE">
        <w:rPr>
          <w:rFonts w:ascii="Arial" w:hAnsi="Arial" w:cs="Arial"/>
          <w:b/>
          <w:sz w:val="22"/>
          <w:szCs w:val="22"/>
        </w:rPr>
        <w:t>Président</w:t>
      </w:r>
      <w:r>
        <w:rPr>
          <w:rFonts w:ascii="Arial" w:hAnsi="Arial" w:cs="Arial"/>
          <w:sz w:val="22"/>
          <w:szCs w:val="22"/>
        </w:rPr>
        <w:t xml:space="preserve"> a fait remarquer que la Belgique </w:t>
      </w:r>
      <w:r w:rsidR="00007C53">
        <w:rPr>
          <w:rFonts w:ascii="Arial" w:hAnsi="Arial" w:cs="Arial"/>
          <w:sz w:val="22"/>
          <w:szCs w:val="22"/>
        </w:rPr>
        <w:t>avait soulevé un point</w:t>
      </w:r>
      <w:r w:rsidR="00951ECE">
        <w:rPr>
          <w:rFonts w:ascii="Arial" w:hAnsi="Arial" w:cs="Arial"/>
          <w:sz w:val="22"/>
          <w:szCs w:val="22"/>
        </w:rPr>
        <w:t xml:space="preserve"> d’ordre à propos de l’adoption du </w:t>
      </w:r>
      <w:r w:rsidR="00951ECE" w:rsidRPr="00951ECE">
        <w:rPr>
          <w:rFonts w:ascii="Arial" w:hAnsi="Arial" w:cs="Arial"/>
          <w:sz w:val="22"/>
          <w:szCs w:val="22"/>
        </w:rPr>
        <w:t>paragraphe</w:t>
      </w:r>
      <w:r w:rsidR="00951ECE">
        <w:rPr>
          <w:rFonts w:ascii="Arial" w:hAnsi="Arial" w:cs="Arial"/>
          <w:sz w:val="22"/>
          <w:szCs w:val="22"/>
        </w:rPr>
        <w:t xml:space="preserve"> 2 antérieure à la </w:t>
      </w:r>
      <w:r w:rsidR="00951ECE" w:rsidRPr="00951ECE">
        <w:rPr>
          <w:rFonts w:ascii="Arial" w:hAnsi="Arial" w:cs="Arial"/>
          <w:sz w:val="22"/>
          <w:szCs w:val="22"/>
        </w:rPr>
        <w:t xml:space="preserve">proposition </w:t>
      </w:r>
      <w:r w:rsidR="00951ECE">
        <w:rPr>
          <w:rFonts w:ascii="Arial" w:hAnsi="Arial" w:cs="Arial"/>
          <w:sz w:val="22"/>
          <w:szCs w:val="22"/>
        </w:rPr>
        <w:t>d’</w:t>
      </w:r>
      <w:r w:rsidR="00951ECE" w:rsidRPr="00951ECE">
        <w:rPr>
          <w:rFonts w:ascii="Arial" w:hAnsi="Arial" w:cs="Arial"/>
          <w:sz w:val="22"/>
          <w:szCs w:val="22"/>
        </w:rPr>
        <w:t>amendement</w:t>
      </w:r>
      <w:r w:rsidR="00951ECE">
        <w:rPr>
          <w:rFonts w:ascii="Arial" w:hAnsi="Arial" w:cs="Arial"/>
          <w:sz w:val="22"/>
          <w:szCs w:val="22"/>
        </w:rPr>
        <w:t xml:space="preserve">, ajoutant que la solution consisterait peut-être à adopter le </w:t>
      </w:r>
      <w:r w:rsidR="00951ECE" w:rsidRPr="00951ECE">
        <w:rPr>
          <w:rFonts w:ascii="Arial" w:hAnsi="Arial" w:cs="Arial"/>
          <w:sz w:val="22"/>
          <w:szCs w:val="22"/>
        </w:rPr>
        <w:t>paragraphe</w:t>
      </w:r>
      <w:r w:rsidR="00951ECE">
        <w:rPr>
          <w:rFonts w:ascii="Arial" w:hAnsi="Arial" w:cs="Arial"/>
          <w:sz w:val="22"/>
          <w:szCs w:val="22"/>
        </w:rPr>
        <w:t xml:space="preserve"> 3 avec les amendements du Brésil. </w:t>
      </w:r>
      <w:r w:rsidR="00951ECE" w:rsidRPr="00951ECE">
        <w:rPr>
          <w:rFonts w:ascii="Arial" w:hAnsi="Arial" w:cs="Arial"/>
          <w:sz w:val="22"/>
          <w:szCs w:val="22"/>
        </w:rPr>
        <w:t>De surcroît</w:t>
      </w:r>
      <w:r w:rsidR="00951ECE">
        <w:rPr>
          <w:rFonts w:ascii="Arial" w:hAnsi="Arial" w:cs="Arial"/>
          <w:sz w:val="22"/>
          <w:szCs w:val="22"/>
        </w:rPr>
        <w:t>, il s’agissait d’un</w:t>
      </w:r>
      <w:r w:rsidR="00D56903">
        <w:rPr>
          <w:rFonts w:ascii="Arial" w:hAnsi="Arial" w:cs="Arial"/>
          <w:sz w:val="22"/>
          <w:szCs w:val="22"/>
        </w:rPr>
        <w:t>e</w:t>
      </w:r>
      <w:r w:rsidR="00951ECE">
        <w:rPr>
          <w:rFonts w:ascii="Arial" w:hAnsi="Arial" w:cs="Arial"/>
          <w:sz w:val="22"/>
          <w:szCs w:val="22"/>
        </w:rPr>
        <w:t xml:space="preserve"> question de procédure qui ne changeait pas la nature de la décision. Le Président a demandé à la Belgique si elle accepterait de réexaminer l’</w:t>
      </w:r>
      <w:r w:rsidR="00951ECE" w:rsidRPr="00951ECE">
        <w:rPr>
          <w:rFonts w:ascii="Arial" w:hAnsi="Arial" w:cs="Arial"/>
          <w:sz w:val="22"/>
          <w:szCs w:val="22"/>
        </w:rPr>
        <w:t>amendement</w:t>
      </w:r>
      <w:r w:rsidR="00951ECE">
        <w:rPr>
          <w:rFonts w:ascii="Arial" w:hAnsi="Arial" w:cs="Arial"/>
          <w:sz w:val="22"/>
          <w:szCs w:val="22"/>
        </w:rPr>
        <w:t xml:space="preserve"> dans le cadre du </w:t>
      </w:r>
      <w:r w:rsidR="00951ECE" w:rsidRPr="00951ECE">
        <w:rPr>
          <w:rFonts w:ascii="Arial" w:hAnsi="Arial" w:cs="Arial"/>
          <w:sz w:val="22"/>
          <w:szCs w:val="22"/>
        </w:rPr>
        <w:t>paragraphe</w:t>
      </w:r>
      <w:r w:rsidR="00951ECE">
        <w:rPr>
          <w:rFonts w:ascii="Arial" w:hAnsi="Arial" w:cs="Arial"/>
          <w:sz w:val="22"/>
          <w:szCs w:val="22"/>
        </w:rPr>
        <w:t xml:space="preserve"> 2. À défaut, l’</w:t>
      </w:r>
      <w:r w:rsidR="00951ECE" w:rsidRPr="00951ECE">
        <w:rPr>
          <w:rFonts w:ascii="Arial" w:hAnsi="Arial" w:cs="Arial"/>
          <w:sz w:val="22"/>
          <w:szCs w:val="22"/>
        </w:rPr>
        <w:t>amendement</w:t>
      </w:r>
      <w:r w:rsidR="00951ECE">
        <w:rPr>
          <w:rFonts w:ascii="Arial" w:hAnsi="Arial" w:cs="Arial"/>
          <w:sz w:val="22"/>
          <w:szCs w:val="22"/>
        </w:rPr>
        <w:t xml:space="preserve"> serait examiné dans le cadre d’un nouveau </w:t>
      </w:r>
      <w:r w:rsidR="00951ECE" w:rsidRPr="00951ECE">
        <w:rPr>
          <w:rFonts w:ascii="Arial" w:hAnsi="Arial" w:cs="Arial"/>
          <w:sz w:val="22"/>
          <w:szCs w:val="22"/>
        </w:rPr>
        <w:t>paragraphe</w:t>
      </w:r>
      <w:r w:rsidR="00951ECE">
        <w:rPr>
          <w:rFonts w:ascii="Arial" w:hAnsi="Arial" w:cs="Arial"/>
          <w:sz w:val="22"/>
          <w:szCs w:val="22"/>
        </w:rPr>
        <w:t xml:space="preserve"> 3.</w:t>
      </w:r>
    </w:p>
    <w:p w14:paraId="38F6677D" w14:textId="6BBF9962" w:rsidR="00951ECE" w:rsidRDefault="00951ECE" w:rsidP="004D4E1B">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951ECE">
        <w:rPr>
          <w:rFonts w:ascii="Arial" w:hAnsi="Arial" w:cs="Arial"/>
          <w:sz w:val="22"/>
          <w:szCs w:val="22"/>
        </w:rPr>
        <w:t>délégation</w:t>
      </w:r>
      <w:r>
        <w:rPr>
          <w:rFonts w:ascii="Arial" w:hAnsi="Arial" w:cs="Arial"/>
          <w:sz w:val="22"/>
          <w:szCs w:val="22"/>
        </w:rPr>
        <w:t xml:space="preserve"> de la </w:t>
      </w:r>
      <w:r w:rsidRPr="000E37D1">
        <w:rPr>
          <w:rFonts w:ascii="Arial" w:hAnsi="Arial" w:cs="Arial"/>
          <w:b/>
          <w:sz w:val="22"/>
          <w:szCs w:val="22"/>
        </w:rPr>
        <w:t>Belgique</w:t>
      </w:r>
      <w:r>
        <w:rPr>
          <w:rFonts w:ascii="Arial" w:hAnsi="Arial" w:cs="Arial"/>
          <w:sz w:val="22"/>
          <w:szCs w:val="22"/>
        </w:rPr>
        <w:t xml:space="preserve"> avait</w:t>
      </w:r>
      <w:r w:rsidR="000E37D1">
        <w:rPr>
          <w:rFonts w:ascii="Arial" w:hAnsi="Arial" w:cs="Arial"/>
          <w:sz w:val="22"/>
          <w:szCs w:val="22"/>
        </w:rPr>
        <w:t xml:space="preserve"> le sentiment qu’un troisième </w:t>
      </w:r>
      <w:r w:rsidR="000E37D1" w:rsidRPr="000E37D1">
        <w:rPr>
          <w:rFonts w:ascii="Arial" w:hAnsi="Arial" w:cs="Arial"/>
          <w:sz w:val="22"/>
          <w:szCs w:val="22"/>
        </w:rPr>
        <w:t>paragraphe</w:t>
      </w:r>
      <w:r w:rsidR="000E37D1">
        <w:rPr>
          <w:rFonts w:ascii="Arial" w:hAnsi="Arial" w:cs="Arial"/>
          <w:sz w:val="22"/>
          <w:szCs w:val="22"/>
        </w:rPr>
        <w:t xml:space="preserve"> serait utile afin qu’il soit fait au moins mention de la discussion et du réexamen des critères R.2 et R.5. Elle a, </w:t>
      </w:r>
      <w:r w:rsidR="000E37D1" w:rsidRPr="000E37D1">
        <w:rPr>
          <w:rFonts w:ascii="Arial" w:hAnsi="Arial" w:cs="Arial"/>
          <w:sz w:val="22"/>
          <w:szCs w:val="22"/>
        </w:rPr>
        <w:t>par conséquent</w:t>
      </w:r>
      <w:r w:rsidR="000E37D1">
        <w:rPr>
          <w:rFonts w:ascii="Arial" w:hAnsi="Arial" w:cs="Arial"/>
          <w:sz w:val="22"/>
          <w:szCs w:val="22"/>
        </w:rPr>
        <w:t xml:space="preserve">, proposé l’insertion d’un nouveau </w:t>
      </w:r>
      <w:r w:rsidR="000E37D1" w:rsidRPr="000E37D1">
        <w:rPr>
          <w:rFonts w:ascii="Arial" w:hAnsi="Arial" w:cs="Arial"/>
          <w:sz w:val="22"/>
          <w:szCs w:val="22"/>
        </w:rPr>
        <w:t>paragraphe</w:t>
      </w:r>
      <w:r w:rsidR="000E37D1">
        <w:rPr>
          <w:rFonts w:ascii="Arial" w:hAnsi="Arial" w:cs="Arial"/>
          <w:sz w:val="22"/>
          <w:szCs w:val="22"/>
        </w:rPr>
        <w:t xml:space="preserve"> destiné à refléter la façon dont on avait abouti à la décision, et établir clairement que le Comité créait un précédent, tout en conservant le </w:t>
      </w:r>
      <w:r w:rsidR="000E37D1" w:rsidRPr="000E37D1">
        <w:rPr>
          <w:rFonts w:ascii="Arial" w:hAnsi="Arial" w:cs="Arial"/>
          <w:sz w:val="22"/>
          <w:szCs w:val="22"/>
        </w:rPr>
        <w:t>paragraphe</w:t>
      </w:r>
      <w:r w:rsidR="000E37D1">
        <w:rPr>
          <w:rFonts w:ascii="Arial" w:hAnsi="Arial" w:cs="Arial"/>
          <w:sz w:val="22"/>
          <w:szCs w:val="22"/>
        </w:rPr>
        <w:t xml:space="preserve"> 2 tel qu’adopté. </w:t>
      </w:r>
    </w:p>
    <w:p w14:paraId="1DD3FAC8" w14:textId="7B467BE7" w:rsidR="000E37D1" w:rsidRDefault="00420C27" w:rsidP="004D4E1B">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420C27">
        <w:rPr>
          <w:rFonts w:ascii="Arial" w:hAnsi="Arial" w:cs="Arial"/>
          <w:sz w:val="22"/>
          <w:szCs w:val="22"/>
        </w:rPr>
        <w:t>délégation</w:t>
      </w:r>
      <w:r>
        <w:rPr>
          <w:rFonts w:ascii="Arial" w:hAnsi="Arial" w:cs="Arial"/>
          <w:sz w:val="22"/>
          <w:szCs w:val="22"/>
        </w:rPr>
        <w:t xml:space="preserve"> du </w:t>
      </w:r>
      <w:r w:rsidRPr="00052F99">
        <w:rPr>
          <w:rFonts w:ascii="Arial" w:hAnsi="Arial" w:cs="Arial"/>
          <w:b/>
          <w:sz w:val="22"/>
          <w:szCs w:val="22"/>
        </w:rPr>
        <w:t>Brésil</w:t>
      </w:r>
      <w:r>
        <w:rPr>
          <w:rFonts w:ascii="Arial" w:hAnsi="Arial" w:cs="Arial"/>
          <w:sz w:val="22"/>
          <w:szCs w:val="22"/>
        </w:rPr>
        <w:t xml:space="preserve"> a souhaité préciser que l’</w:t>
      </w:r>
      <w:r w:rsidRPr="00420C27">
        <w:rPr>
          <w:rFonts w:ascii="Arial" w:hAnsi="Arial" w:cs="Arial"/>
          <w:sz w:val="22"/>
          <w:szCs w:val="22"/>
        </w:rPr>
        <w:t>amendement</w:t>
      </w:r>
      <w:r>
        <w:rPr>
          <w:rFonts w:ascii="Arial" w:hAnsi="Arial" w:cs="Arial"/>
          <w:sz w:val="22"/>
          <w:szCs w:val="22"/>
        </w:rPr>
        <w:t xml:space="preserve"> qu’elle avait soumis par écrit au Secrétariat </w:t>
      </w:r>
      <w:r w:rsidR="00131D9A">
        <w:rPr>
          <w:rFonts w:ascii="Arial" w:hAnsi="Arial" w:cs="Arial"/>
          <w:sz w:val="22"/>
          <w:szCs w:val="22"/>
        </w:rPr>
        <w:t>comprenait un nouveau sous-</w:t>
      </w:r>
      <w:r w:rsidR="00131D9A" w:rsidRPr="00131D9A">
        <w:rPr>
          <w:rFonts w:ascii="Arial" w:hAnsi="Arial" w:cs="Arial"/>
          <w:sz w:val="22"/>
          <w:szCs w:val="22"/>
        </w:rPr>
        <w:t>paragraphe</w:t>
      </w:r>
      <w:r w:rsidR="00131D9A">
        <w:rPr>
          <w:rFonts w:ascii="Arial" w:hAnsi="Arial" w:cs="Arial"/>
          <w:sz w:val="22"/>
          <w:szCs w:val="22"/>
        </w:rPr>
        <w:t xml:space="preserve">, sur les critères R.2 et R.5, dans </w:t>
      </w:r>
      <w:proofErr w:type="gramStart"/>
      <w:r w:rsidR="00131D9A">
        <w:rPr>
          <w:rFonts w:ascii="Arial" w:hAnsi="Arial" w:cs="Arial"/>
          <w:sz w:val="22"/>
          <w:szCs w:val="22"/>
        </w:rPr>
        <w:t>la</w:t>
      </w:r>
      <w:proofErr w:type="gramEnd"/>
      <w:r w:rsidR="00131D9A">
        <w:rPr>
          <w:rFonts w:ascii="Arial" w:hAnsi="Arial" w:cs="Arial"/>
          <w:sz w:val="22"/>
          <w:szCs w:val="22"/>
        </w:rPr>
        <w:t xml:space="preserve"> </w:t>
      </w:r>
      <w:r w:rsidR="00131D9A" w:rsidRPr="00131D9A">
        <w:rPr>
          <w:rFonts w:ascii="Arial" w:hAnsi="Arial" w:cs="Arial"/>
          <w:sz w:val="22"/>
          <w:szCs w:val="22"/>
        </w:rPr>
        <w:t>paragraphe</w:t>
      </w:r>
      <w:r w:rsidR="00131D9A">
        <w:rPr>
          <w:rFonts w:ascii="Arial" w:hAnsi="Arial" w:cs="Arial"/>
          <w:sz w:val="22"/>
          <w:szCs w:val="22"/>
        </w:rPr>
        <w:t xml:space="preserve"> 2. Lorsque l’on avait débattu du </w:t>
      </w:r>
      <w:r w:rsidR="00131D9A" w:rsidRPr="00131D9A">
        <w:rPr>
          <w:rFonts w:ascii="Arial" w:hAnsi="Arial" w:cs="Arial"/>
          <w:sz w:val="22"/>
          <w:szCs w:val="22"/>
        </w:rPr>
        <w:t>paragraphe</w:t>
      </w:r>
      <w:r w:rsidR="00131D9A">
        <w:rPr>
          <w:rFonts w:ascii="Arial" w:hAnsi="Arial" w:cs="Arial"/>
          <w:sz w:val="22"/>
          <w:szCs w:val="22"/>
        </w:rPr>
        <w:t xml:space="preserve"> 2, la </w:t>
      </w:r>
      <w:r w:rsidR="00131D9A" w:rsidRPr="00131D9A">
        <w:rPr>
          <w:rFonts w:ascii="Arial" w:hAnsi="Arial" w:cs="Arial"/>
          <w:sz w:val="22"/>
          <w:szCs w:val="22"/>
        </w:rPr>
        <w:t>délégation</w:t>
      </w:r>
      <w:r w:rsidR="00131D9A">
        <w:rPr>
          <w:rFonts w:ascii="Arial" w:hAnsi="Arial" w:cs="Arial"/>
          <w:sz w:val="22"/>
          <w:szCs w:val="22"/>
        </w:rPr>
        <w:t xml:space="preserve"> n</w:t>
      </w:r>
      <w:r w:rsidR="00052F99">
        <w:rPr>
          <w:rFonts w:ascii="Arial" w:hAnsi="Arial" w:cs="Arial"/>
          <w:sz w:val="22"/>
          <w:szCs w:val="22"/>
        </w:rPr>
        <w:t xml:space="preserve">’avait pas levé sa pancarte </w:t>
      </w:r>
      <w:r w:rsidR="00131D9A">
        <w:rPr>
          <w:rFonts w:ascii="Arial" w:hAnsi="Arial" w:cs="Arial"/>
          <w:sz w:val="22"/>
          <w:szCs w:val="22"/>
        </w:rPr>
        <w:t xml:space="preserve">car le Comité ne modifiait aucun des trois critères mentionnés dans le </w:t>
      </w:r>
      <w:r w:rsidR="00131D9A" w:rsidRPr="00131D9A">
        <w:rPr>
          <w:rFonts w:ascii="Arial" w:hAnsi="Arial" w:cs="Arial"/>
          <w:sz w:val="22"/>
          <w:szCs w:val="22"/>
        </w:rPr>
        <w:t>paragraphe</w:t>
      </w:r>
      <w:r w:rsidR="00131D9A">
        <w:rPr>
          <w:rFonts w:ascii="Arial" w:hAnsi="Arial" w:cs="Arial"/>
          <w:sz w:val="22"/>
          <w:szCs w:val="22"/>
        </w:rPr>
        <w:t xml:space="preserve"> 2 d’origine. Il a été fait état des amendements après que le Président a passé au </w:t>
      </w:r>
      <w:r w:rsidR="00131D9A" w:rsidRPr="00131D9A">
        <w:rPr>
          <w:rFonts w:ascii="Arial" w:hAnsi="Arial" w:cs="Arial"/>
          <w:sz w:val="22"/>
          <w:szCs w:val="22"/>
        </w:rPr>
        <w:t>paragraphe</w:t>
      </w:r>
      <w:r w:rsidR="00131D9A">
        <w:rPr>
          <w:rFonts w:ascii="Arial" w:hAnsi="Arial" w:cs="Arial"/>
          <w:sz w:val="22"/>
          <w:szCs w:val="22"/>
        </w:rPr>
        <w:t xml:space="preserve"> 3. </w:t>
      </w:r>
      <w:r w:rsidR="00131D9A" w:rsidRPr="00131D9A">
        <w:rPr>
          <w:rFonts w:ascii="Arial" w:hAnsi="Arial" w:cs="Arial"/>
          <w:sz w:val="22"/>
          <w:szCs w:val="22"/>
        </w:rPr>
        <w:t>De surcroît</w:t>
      </w:r>
      <w:r w:rsidR="00131D9A">
        <w:rPr>
          <w:rFonts w:ascii="Arial" w:hAnsi="Arial" w:cs="Arial"/>
          <w:sz w:val="22"/>
          <w:szCs w:val="22"/>
        </w:rPr>
        <w:t xml:space="preserve">, le Secrétariat avait déjà inséré le texte au bon emplacement. La </w:t>
      </w:r>
      <w:r w:rsidR="00131D9A" w:rsidRPr="00131D9A">
        <w:rPr>
          <w:rFonts w:ascii="Arial" w:hAnsi="Arial" w:cs="Arial"/>
          <w:sz w:val="22"/>
          <w:szCs w:val="22"/>
        </w:rPr>
        <w:t>délégation</w:t>
      </w:r>
      <w:r w:rsidR="00131D9A">
        <w:rPr>
          <w:rFonts w:ascii="Arial" w:hAnsi="Arial" w:cs="Arial"/>
          <w:sz w:val="22"/>
          <w:szCs w:val="22"/>
        </w:rPr>
        <w:t xml:space="preserve"> convenait qu’un nouveau </w:t>
      </w:r>
      <w:r w:rsidR="00131D9A" w:rsidRPr="00131D9A">
        <w:rPr>
          <w:rFonts w:ascii="Arial" w:hAnsi="Arial" w:cs="Arial"/>
          <w:sz w:val="22"/>
          <w:szCs w:val="22"/>
        </w:rPr>
        <w:t>paragraphe</w:t>
      </w:r>
      <w:r w:rsidR="00131D9A">
        <w:rPr>
          <w:rFonts w:ascii="Arial" w:hAnsi="Arial" w:cs="Arial"/>
          <w:sz w:val="22"/>
          <w:szCs w:val="22"/>
        </w:rPr>
        <w:t xml:space="preserve"> 3, dont les termes seraient : « décide en outre que les </w:t>
      </w:r>
      <w:r w:rsidR="00131D9A" w:rsidRPr="00131D9A">
        <w:rPr>
          <w:rFonts w:ascii="Arial" w:hAnsi="Arial" w:cs="Arial"/>
          <w:sz w:val="22"/>
          <w:szCs w:val="22"/>
        </w:rPr>
        <w:t>informations</w:t>
      </w:r>
      <w:r w:rsidR="00131D9A">
        <w:rPr>
          <w:rFonts w:ascii="Arial" w:hAnsi="Arial" w:cs="Arial"/>
          <w:sz w:val="22"/>
          <w:szCs w:val="22"/>
        </w:rPr>
        <w:t xml:space="preserve"> incluses dans le dossier satisfont </w:t>
      </w:r>
      <w:r w:rsidR="00131D9A" w:rsidRPr="00131D9A">
        <w:rPr>
          <w:rFonts w:ascii="Arial" w:hAnsi="Arial" w:cs="Arial"/>
          <w:sz w:val="22"/>
          <w:szCs w:val="22"/>
        </w:rPr>
        <w:t>également</w:t>
      </w:r>
      <w:r w:rsidR="00131D9A">
        <w:rPr>
          <w:rFonts w:ascii="Arial" w:hAnsi="Arial" w:cs="Arial"/>
          <w:sz w:val="22"/>
          <w:szCs w:val="22"/>
        </w:rPr>
        <w:t xml:space="preserve"> aux critères suivants », pourrait </w:t>
      </w:r>
      <w:r w:rsidR="00131D9A" w:rsidRPr="00131D9A">
        <w:rPr>
          <w:rFonts w:ascii="Arial" w:hAnsi="Arial" w:cs="Arial"/>
          <w:sz w:val="22"/>
          <w:szCs w:val="22"/>
        </w:rPr>
        <w:t>également</w:t>
      </w:r>
      <w:r w:rsidR="00131D9A">
        <w:rPr>
          <w:rFonts w:ascii="Arial" w:hAnsi="Arial" w:cs="Arial"/>
          <w:sz w:val="22"/>
          <w:szCs w:val="22"/>
        </w:rPr>
        <w:t xml:space="preserve"> être inséré, mais que cela créerait un précédent car </w:t>
      </w:r>
      <w:r w:rsidR="00D56903">
        <w:rPr>
          <w:rFonts w:ascii="Arial" w:hAnsi="Arial" w:cs="Arial"/>
          <w:sz w:val="22"/>
          <w:szCs w:val="22"/>
        </w:rPr>
        <w:t>ce n’’était pas une pratique</w:t>
      </w:r>
      <w:r w:rsidR="00131D9A">
        <w:rPr>
          <w:rFonts w:ascii="Arial" w:hAnsi="Arial" w:cs="Arial"/>
          <w:sz w:val="22"/>
          <w:szCs w:val="22"/>
        </w:rPr>
        <w:t xml:space="preserve"> </w:t>
      </w:r>
      <w:r w:rsidR="00D56903">
        <w:rPr>
          <w:rFonts w:ascii="Arial" w:hAnsi="Arial" w:cs="Arial"/>
          <w:sz w:val="22"/>
          <w:szCs w:val="22"/>
        </w:rPr>
        <w:t xml:space="preserve">courante du Comité lorsqu’une décision </w:t>
      </w:r>
      <w:r w:rsidR="00052F99">
        <w:rPr>
          <w:rFonts w:ascii="Arial" w:hAnsi="Arial" w:cs="Arial"/>
          <w:sz w:val="22"/>
          <w:szCs w:val="22"/>
        </w:rPr>
        <w:t xml:space="preserve">de l’Organe </w:t>
      </w:r>
      <w:r w:rsidR="00D56903">
        <w:rPr>
          <w:rFonts w:ascii="Arial" w:hAnsi="Arial" w:cs="Arial"/>
          <w:sz w:val="22"/>
          <w:szCs w:val="22"/>
        </w:rPr>
        <w:t>sur un critère était rejetée. Elle pensait qu’un critère qui n’était pas initialement considéré comme satisfait mais dont on estimait, par la suite</w:t>
      </w:r>
      <w:r w:rsidR="00307761">
        <w:rPr>
          <w:rFonts w:ascii="Arial" w:hAnsi="Arial" w:cs="Arial"/>
          <w:sz w:val="22"/>
          <w:szCs w:val="22"/>
        </w:rPr>
        <w:t xml:space="preserve">, </w:t>
      </w:r>
      <w:r w:rsidR="00052F99">
        <w:rPr>
          <w:rFonts w:ascii="Arial" w:hAnsi="Arial" w:cs="Arial"/>
          <w:sz w:val="22"/>
          <w:szCs w:val="22"/>
        </w:rPr>
        <w:t>au moment de la session</w:t>
      </w:r>
      <w:r w:rsidR="00307761">
        <w:rPr>
          <w:rFonts w:ascii="Arial" w:hAnsi="Arial" w:cs="Arial"/>
          <w:sz w:val="22"/>
          <w:szCs w:val="22"/>
        </w:rPr>
        <w:t xml:space="preserve"> du</w:t>
      </w:r>
      <w:r w:rsidR="00052F99">
        <w:rPr>
          <w:rFonts w:ascii="Arial" w:hAnsi="Arial" w:cs="Arial"/>
          <w:sz w:val="22"/>
          <w:szCs w:val="22"/>
        </w:rPr>
        <w:t xml:space="preserve"> Comité</w:t>
      </w:r>
      <w:r w:rsidR="00D56903">
        <w:rPr>
          <w:rFonts w:ascii="Arial" w:hAnsi="Arial" w:cs="Arial"/>
          <w:sz w:val="22"/>
          <w:szCs w:val="22"/>
        </w:rPr>
        <w:t xml:space="preserve">, qu’il était </w:t>
      </w:r>
      <w:r w:rsidR="00307761">
        <w:rPr>
          <w:rFonts w:ascii="Arial" w:hAnsi="Arial" w:cs="Arial"/>
          <w:sz w:val="22"/>
          <w:szCs w:val="22"/>
        </w:rPr>
        <w:t>finalement satisfait dev</w:t>
      </w:r>
      <w:r w:rsidR="00D56903">
        <w:rPr>
          <w:rFonts w:ascii="Arial" w:hAnsi="Arial" w:cs="Arial"/>
          <w:sz w:val="22"/>
          <w:szCs w:val="22"/>
        </w:rPr>
        <w:t xml:space="preserve">ait être inséré à l’emplacement approprié. Si le Comité </w:t>
      </w:r>
      <w:r w:rsidR="00052F99">
        <w:rPr>
          <w:rFonts w:ascii="Arial" w:hAnsi="Arial" w:cs="Arial"/>
          <w:sz w:val="22"/>
          <w:szCs w:val="22"/>
        </w:rPr>
        <w:t xml:space="preserve">souscrivait à </w:t>
      </w:r>
      <w:r w:rsidR="00D56903">
        <w:rPr>
          <w:rFonts w:ascii="Arial" w:hAnsi="Arial" w:cs="Arial"/>
          <w:sz w:val="22"/>
          <w:szCs w:val="22"/>
        </w:rPr>
        <w:t>la suggestion de la Belgique</w:t>
      </w:r>
      <w:r w:rsidR="00052F99">
        <w:rPr>
          <w:rFonts w:ascii="Arial" w:hAnsi="Arial" w:cs="Arial"/>
          <w:sz w:val="22"/>
          <w:szCs w:val="22"/>
        </w:rPr>
        <w:t>,</w:t>
      </w:r>
      <w:r w:rsidR="00D56903">
        <w:rPr>
          <w:rFonts w:ascii="Arial" w:hAnsi="Arial" w:cs="Arial"/>
          <w:sz w:val="22"/>
          <w:szCs w:val="22"/>
        </w:rPr>
        <w:t xml:space="preserve"> il créerait alors un précédent qui devrait être </w:t>
      </w:r>
      <w:r w:rsidR="00052F99">
        <w:rPr>
          <w:rFonts w:ascii="Arial" w:hAnsi="Arial" w:cs="Arial"/>
          <w:sz w:val="22"/>
          <w:szCs w:val="22"/>
        </w:rPr>
        <w:t xml:space="preserve">appliqué </w:t>
      </w:r>
      <w:r w:rsidR="00D56903">
        <w:rPr>
          <w:rFonts w:ascii="Arial" w:hAnsi="Arial" w:cs="Arial"/>
          <w:sz w:val="22"/>
          <w:szCs w:val="22"/>
        </w:rPr>
        <w:t xml:space="preserve">pour </w:t>
      </w:r>
      <w:r w:rsidR="00052F99">
        <w:rPr>
          <w:rFonts w:ascii="Arial" w:hAnsi="Arial" w:cs="Arial"/>
          <w:sz w:val="22"/>
          <w:szCs w:val="22"/>
        </w:rPr>
        <w:t xml:space="preserve">chaque décision à venir lorsqu’une </w:t>
      </w:r>
      <w:r w:rsidR="00307761">
        <w:rPr>
          <w:rFonts w:ascii="Arial" w:hAnsi="Arial" w:cs="Arial"/>
          <w:sz w:val="22"/>
          <w:szCs w:val="22"/>
        </w:rPr>
        <w:t xml:space="preserve">proposition </w:t>
      </w:r>
      <w:r w:rsidR="00052F99">
        <w:rPr>
          <w:rFonts w:ascii="Arial" w:hAnsi="Arial" w:cs="Arial"/>
          <w:sz w:val="22"/>
          <w:szCs w:val="22"/>
        </w:rPr>
        <w:t xml:space="preserve">de l’Organe subsidiaire ne serait pas suivie. La </w:t>
      </w:r>
      <w:r w:rsidR="00052F99" w:rsidRPr="00052F99">
        <w:rPr>
          <w:rFonts w:ascii="Arial" w:hAnsi="Arial" w:cs="Arial"/>
          <w:sz w:val="22"/>
          <w:szCs w:val="22"/>
        </w:rPr>
        <w:t>délégation</w:t>
      </w:r>
      <w:r w:rsidR="00052F99">
        <w:rPr>
          <w:rFonts w:ascii="Arial" w:hAnsi="Arial" w:cs="Arial"/>
          <w:sz w:val="22"/>
          <w:szCs w:val="22"/>
        </w:rPr>
        <w:t xml:space="preserve"> a fait remarquer que c’était le Comité qui prenait la décision finale, et en tant que tel, le Comité devrait conserver cette pratique et lorsque le Comité</w:t>
      </w:r>
      <w:r w:rsidR="00307761">
        <w:rPr>
          <w:rFonts w:ascii="Arial" w:hAnsi="Arial" w:cs="Arial"/>
          <w:sz w:val="22"/>
          <w:szCs w:val="22"/>
        </w:rPr>
        <w:t xml:space="preserve"> modifiait</w:t>
      </w:r>
      <w:r w:rsidR="00052F99">
        <w:rPr>
          <w:rFonts w:ascii="Arial" w:hAnsi="Arial" w:cs="Arial"/>
          <w:sz w:val="22"/>
          <w:szCs w:val="22"/>
        </w:rPr>
        <w:t xml:space="preserve"> une </w:t>
      </w:r>
      <w:r w:rsidR="00052F99" w:rsidRPr="00052F99">
        <w:rPr>
          <w:rFonts w:ascii="Arial" w:hAnsi="Arial" w:cs="Arial"/>
          <w:sz w:val="22"/>
          <w:szCs w:val="22"/>
        </w:rPr>
        <w:t xml:space="preserve">proposition </w:t>
      </w:r>
      <w:r w:rsidR="00052F99">
        <w:rPr>
          <w:rFonts w:ascii="Arial" w:hAnsi="Arial" w:cs="Arial"/>
          <w:sz w:val="22"/>
          <w:szCs w:val="22"/>
        </w:rPr>
        <w:t>de l’Organe subsidiaire cette modification devrait être mentionnée à l’emplacement correspondant.</w:t>
      </w:r>
    </w:p>
    <w:p w14:paraId="5A0C41E1" w14:textId="13EAC429" w:rsidR="00307761" w:rsidRDefault="00307761" w:rsidP="004D4E1B">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307761">
        <w:rPr>
          <w:rFonts w:ascii="Arial" w:hAnsi="Arial" w:cs="Arial"/>
          <w:sz w:val="22"/>
          <w:szCs w:val="22"/>
        </w:rPr>
        <w:t>délégation</w:t>
      </w:r>
      <w:r>
        <w:rPr>
          <w:rFonts w:ascii="Arial" w:hAnsi="Arial" w:cs="Arial"/>
          <w:sz w:val="22"/>
          <w:szCs w:val="22"/>
        </w:rPr>
        <w:t xml:space="preserve"> de l’</w:t>
      </w:r>
      <w:r w:rsidRPr="00307761">
        <w:rPr>
          <w:rFonts w:ascii="Arial" w:hAnsi="Arial" w:cs="Arial"/>
          <w:b/>
          <w:sz w:val="22"/>
          <w:szCs w:val="22"/>
        </w:rPr>
        <w:t>Afghanistan</w:t>
      </w:r>
      <w:r w:rsidR="0073111D">
        <w:rPr>
          <w:rFonts w:ascii="Arial" w:hAnsi="Arial" w:cs="Arial"/>
          <w:sz w:val="22"/>
          <w:szCs w:val="22"/>
        </w:rPr>
        <w:t xml:space="preserve"> avait</w:t>
      </w:r>
      <w:r>
        <w:rPr>
          <w:rFonts w:ascii="Arial" w:hAnsi="Arial" w:cs="Arial"/>
          <w:sz w:val="22"/>
          <w:szCs w:val="22"/>
        </w:rPr>
        <w:t xml:space="preserve"> cru comprendre que ce n’était pas l’Organe subsidiaire qui adoptait la décision et que, dans le cas présent, le Comité n’avait pas approuvé le projet de décision </w:t>
      </w:r>
      <w:r w:rsidR="0013509A">
        <w:rPr>
          <w:rFonts w:ascii="Arial" w:hAnsi="Arial" w:cs="Arial"/>
          <w:sz w:val="22"/>
          <w:szCs w:val="22"/>
        </w:rPr>
        <w:t xml:space="preserve">de l’Organe subsidiaire dans son ensemble. Selon la procédure, le Comité disposait de toute l’autorité nécessaire pour </w:t>
      </w:r>
      <w:r w:rsidR="007A41DC">
        <w:rPr>
          <w:rFonts w:ascii="Arial" w:hAnsi="Arial" w:cs="Arial"/>
          <w:sz w:val="22"/>
          <w:szCs w:val="22"/>
        </w:rPr>
        <w:t xml:space="preserve">modifier </w:t>
      </w:r>
      <w:r w:rsidR="0013509A">
        <w:rPr>
          <w:rFonts w:ascii="Arial" w:hAnsi="Arial" w:cs="Arial"/>
          <w:sz w:val="22"/>
          <w:szCs w:val="22"/>
        </w:rPr>
        <w:t xml:space="preserve">la </w:t>
      </w:r>
      <w:r w:rsidR="0013509A" w:rsidRPr="0013509A">
        <w:rPr>
          <w:rFonts w:ascii="Arial" w:hAnsi="Arial" w:cs="Arial"/>
          <w:sz w:val="22"/>
          <w:szCs w:val="22"/>
        </w:rPr>
        <w:t>recommandation</w:t>
      </w:r>
      <w:r w:rsidR="0013509A">
        <w:rPr>
          <w:rFonts w:ascii="Arial" w:hAnsi="Arial" w:cs="Arial"/>
          <w:sz w:val="22"/>
          <w:szCs w:val="22"/>
        </w:rPr>
        <w:t xml:space="preserve"> de l'Organe. Si ce n’était pas le cas, pourquoi avoir </w:t>
      </w:r>
      <w:r w:rsidR="007A41DC">
        <w:rPr>
          <w:rFonts w:ascii="Arial" w:hAnsi="Arial" w:cs="Arial"/>
          <w:sz w:val="22"/>
          <w:szCs w:val="22"/>
        </w:rPr>
        <w:t xml:space="preserve">demandé </w:t>
      </w:r>
      <w:r w:rsidR="0013509A">
        <w:rPr>
          <w:rFonts w:ascii="Arial" w:hAnsi="Arial" w:cs="Arial"/>
          <w:sz w:val="22"/>
          <w:szCs w:val="22"/>
        </w:rPr>
        <w:t xml:space="preserve">des explications à l’Algérie ou des justifications au Brésil sur les raisons qui sous-tendaient ses amendements ? Le fait était que le texte était soumis au Comité pour la première fois et que le Comité disposait de l’autorité nécessaire pour apporter des modifications au texte. </w:t>
      </w:r>
      <w:r w:rsidR="0013509A">
        <w:rPr>
          <w:rFonts w:ascii="Arial" w:hAnsi="Arial" w:cs="Arial"/>
          <w:sz w:val="22"/>
          <w:szCs w:val="22"/>
        </w:rPr>
        <w:lastRenderedPageBreak/>
        <w:t xml:space="preserve">La </w:t>
      </w:r>
      <w:r w:rsidR="0013509A" w:rsidRPr="0013509A">
        <w:rPr>
          <w:rFonts w:ascii="Arial" w:hAnsi="Arial" w:cs="Arial"/>
          <w:sz w:val="22"/>
          <w:szCs w:val="22"/>
        </w:rPr>
        <w:t>délégation</w:t>
      </w:r>
      <w:r w:rsidR="0013509A">
        <w:rPr>
          <w:rFonts w:ascii="Arial" w:hAnsi="Arial" w:cs="Arial"/>
          <w:sz w:val="22"/>
          <w:szCs w:val="22"/>
        </w:rPr>
        <w:t xml:space="preserve"> trouvait cette procédure assez normale et ne voyait pas en quoi cela créerait un précédent car la procédure était tout à fait conforme aux règles juridiques d’un tel débat.</w:t>
      </w:r>
    </w:p>
    <w:p w14:paraId="1EAD2523" w14:textId="31C27685" w:rsidR="00AD112F" w:rsidRDefault="007A41DC" w:rsidP="00AD112F">
      <w:pPr>
        <w:pStyle w:val="ListParagraph"/>
        <w:numPr>
          <w:ilvl w:val="0"/>
          <w:numId w:val="9"/>
        </w:numPr>
        <w:tabs>
          <w:tab w:val="left" w:pos="5812"/>
        </w:tabs>
        <w:spacing w:after="120"/>
        <w:ind w:left="709" w:hanging="709"/>
        <w:contextualSpacing w:val="0"/>
        <w:jc w:val="both"/>
        <w:rPr>
          <w:rFonts w:ascii="Arial" w:hAnsi="Arial" w:cs="Arial"/>
          <w:sz w:val="22"/>
          <w:szCs w:val="22"/>
        </w:rPr>
      </w:pPr>
      <w:r w:rsidRPr="00AD112F">
        <w:rPr>
          <w:rFonts w:ascii="Arial" w:hAnsi="Arial" w:cs="Arial"/>
          <w:sz w:val="22"/>
          <w:szCs w:val="22"/>
        </w:rPr>
        <w:t xml:space="preserve">La délégation de la </w:t>
      </w:r>
      <w:r w:rsidRPr="00AD112F">
        <w:rPr>
          <w:rFonts w:ascii="Arial" w:hAnsi="Arial" w:cs="Arial"/>
          <w:b/>
          <w:sz w:val="22"/>
          <w:szCs w:val="22"/>
        </w:rPr>
        <w:t>Belgique</w:t>
      </w:r>
      <w:r w:rsidRPr="00AD112F">
        <w:rPr>
          <w:rFonts w:ascii="Arial" w:hAnsi="Arial" w:cs="Arial"/>
          <w:sz w:val="22"/>
          <w:szCs w:val="22"/>
        </w:rPr>
        <w:t xml:space="preserve"> avait le sentiment que </w:t>
      </w:r>
      <w:r w:rsidR="00AD112F" w:rsidRPr="00AD112F">
        <w:rPr>
          <w:rFonts w:ascii="Arial" w:hAnsi="Arial" w:cs="Arial"/>
          <w:sz w:val="22"/>
          <w:szCs w:val="22"/>
        </w:rPr>
        <w:t xml:space="preserve">la </w:t>
      </w:r>
      <w:r w:rsidRPr="00AD112F">
        <w:rPr>
          <w:rFonts w:ascii="Arial" w:hAnsi="Arial" w:cs="Arial"/>
          <w:sz w:val="22"/>
          <w:szCs w:val="22"/>
        </w:rPr>
        <w:t xml:space="preserve">procédure </w:t>
      </w:r>
      <w:r w:rsidR="00AD112F" w:rsidRPr="00AD112F">
        <w:rPr>
          <w:rFonts w:ascii="Arial" w:hAnsi="Arial" w:cs="Arial"/>
          <w:sz w:val="22"/>
          <w:szCs w:val="22"/>
        </w:rPr>
        <w:t xml:space="preserve">consistant à adopter </w:t>
      </w:r>
      <w:r w:rsidR="00AD112F">
        <w:rPr>
          <w:rFonts w:ascii="Arial" w:hAnsi="Arial" w:cs="Arial"/>
          <w:sz w:val="22"/>
          <w:szCs w:val="22"/>
        </w:rPr>
        <w:t xml:space="preserve">des parties du texte de </w:t>
      </w:r>
      <w:r w:rsidR="00AD112F" w:rsidRPr="00AD112F">
        <w:rPr>
          <w:rFonts w:ascii="Arial" w:hAnsi="Arial" w:cs="Arial"/>
          <w:sz w:val="22"/>
          <w:szCs w:val="22"/>
        </w:rPr>
        <w:t>décision</w:t>
      </w:r>
      <w:r w:rsidR="00AD112F">
        <w:rPr>
          <w:rFonts w:ascii="Arial" w:hAnsi="Arial" w:cs="Arial"/>
          <w:sz w:val="22"/>
          <w:szCs w:val="22"/>
        </w:rPr>
        <w:t xml:space="preserve"> pour les revoir plus tard allait rendre les discussions difficiles. La </w:t>
      </w:r>
      <w:r w:rsidR="00AD112F" w:rsidRPr="00AD112F">
        <w:rPr>
          <w:rFonts w:ascii="Arial" w:hAnsi="Arial" w:cs="Arial"/>
          <w:sz w:val="22"/>
          <w:szCs w:val="22"/>
        </w:rPr>
        <w:t xml:space="preserve">proposition </w:t>
      </w:r>
      <w:r w:rsidR="00AD112F">
        <w:rPr>
          <w:rFonts w:ascii="Arial" w:hAnsi="Arial" w:cs="Arial"/>
          <w:sz w:val="22"/>
          <w:szCs w:val="22"/>
        </w:rPr>
        <w:t xml:space="preserve">de la Belgique devait être considérée comme un compromis visant à obtenir le même résultat. Ainsi, la décision rendrait compte </w:t>
      </w:r>
      <w:r w:rsidR="002462B9">
        <w:rPr>
          <w:rFonts w:ascii="Arial" w:hAnsi="Arial" w:cs="Arial"/>
          <w:sz w:val="22"/>
          <w:szCs w:val="22"/>
        </w:rPr>
        <w:t>de la présence effective dans le dossier de candidature d</w:t>
      </w:r>
      <w:r w:rsidR="00AD112F">
        <w:rPr>
          <w:rFonts w:ascii="Arial" w:hAnsi="Arial" w:cs="Arial"/>
          <w:sz w:val="22"/>
          <w:szCs w:val="22"/>
        </w:rPr>
        <w:t xml:space="preserve">es </w:t>
      </w:r>
      <w:r w:rsidR="00AD112F" w:rsidRPr="00AD112F">
        <w:rPr>
          <w:rFonts w:ascii="Arial" w:hAnsi="Arial" w:cs="Arial"/>
          <w:sz w:val="22"/>
          <w:szCs w:val="22"/>
        </w:rPr>
        <w:t>informations</w:t>
      </w:r>
      <w:r w:rsidR="00AD112F">
        <w:rPr>
          <w:rFonts w:ascii="Arial" w:hAnsi="Arial" w:cs="Arial"/>
          <w:sz w:val="22"/>
          <w:szCs w:val="22"/>
        </w:rPr>
        <w:t xml:space="preserve"> sur le</w:t>
      </w:r>
      <w:r w:rsidR="002462B9">
        <w:rPr>
          <w:rFonts w:ascii="Arial" w:hAnsi="Arial" w:cs="Arial"/>
          <w:sz w:val="22"/>
          <w:szCs w:val="22"/>
        </w:rPr>
        <w:t>s trois critères</w:t>
      </w:r>
      <w:r w:rsidR="00AD112F">
        <w:rPr>
          <w:rFonts w:ascii="Arial" w:hAnsi="Arial" w:cs="Arial"/>
          <w:sz w:val="22"/>
          <w:szCs w:val="22"/>
        </w:rPr>
        <w:t xml:space="preserve"> proposés par l’Organe subsidiaire</w:t>
      </w:r>
      <w:r w:rsidR="002462B9">
        <w:rPr>
          <w:rFonts w:ascii="Arial" w:hAnsi="Arial" w:cs="Arial"/>
          <w:sz w:val="22"/>
          <w:szCs w:val="22"/>
        </w:rPr>
        <w:t xml:space="preserve">. </w:t>
      </w:r>
      <w:r w:rsidR="00AD112F">
        <w:rPr>
          <w:rFonts w:ascii="Arial" w:hAnsi="Arial" w:cs="Arial"/>
          <w:sz w:val="22"/>
          <w:szCs w:val="22"/>
        </w:rPr>
        <w:t xml:space="preserve"> La </w:t>
      </w:r>
      <w:r w:rsidR="00AD112F" w:rsidRPr="00AD112F">
        <w:rPr>
          <w:rFonts w:ascii="Arial" w:hAnsi="Arial" w:cs="Arial"/>
          <w:sz w:val="22"/>
          <w:szCs w:val="22"/>
        </w:rPr>
        <w:t>délégation</w:t>
      </w:r>
      <w:r w:rsidR="00AD112F">
        <w:rPr>
          <w:rFonts w:ascii="Arial" w:hAnsi="Arial" w:cs="Arial"/>
          <w:sz w:val="22"/>
          <w:szCs w:val="22"/>
        </w:rPr>
        <w:t xml:space="preserve"> a estimé qu’il était tout </w:t>
      </w:r>
      <w:r w:rsidR="002462B9">
        <w:rPr>
          <w:rFonts w:ascii="Arial" w:hAnsi="Arial" w:cs="Arial"/>
          <w:sz w:val="22"/>
          <w:szCs w:val="22"/>
        </w:rPr>
        <w:t xml:space="preserve">à fait </w:t>
      </w:r>
      <w:r w:rsidR="00AD112F">
        <w:rPr>
          <w:rFonts w:ascii="Arial" w:hAnsi="Arial" w:cs="Arial"/>
          <w:sz w:val="22"/>
          <w:szCs w:val="22"/>
        </w:rPr>
        <w:t xml:space="preserve">acceptable d’inclure un autre </w:t>
      </w:r>
      <w:r w:rsidR="00AD112F" w:rsidRPr="00AD112F">
        <w:rPr>
          <w:rFonts w:ascii="Arial" w:hAnsi="Arial" w:cs="Arial"/>
          <w:sz w:val="22"/>
          <w:szCs w:val="22"/>
        </w:rPr>
        <w:t>paragraphe</w:t>
      </w:r>
      <w:r w:rsidR="002462B9">
        <w:rPr>
          <w:rFonts w:ascii="Arial" w:hAnsi="Arial" w:cs="Arial"/>
          <w:sz w:val="22"/>
          <w:szCs w:val="22"/>
        </w:rPr>
        <w:t xml:space="preserve"> qui « </w:t>
      </w:r>
      <w:r w:rsidR="00530781">
        <w:rPr>
          <w:rFonts w:ascii="Arial" w:hAnsi="Arial" w:cs="Arial"/>
          <w:sz w:val="22"/>
          <w:szCs w:val="22"/>
        </w:rPr>
        <w:t xml:space="preserve">décide en outre </w:t>
      </w:r>
      <w:r w:rsidR="002462B9">
        <w:rPr>
          <w:rFonts w:ascii="Arial" w:hAnsi="Arial" w:cs="Arial"/>
          <w:sz w:val="22"/>
          <w:szCs w:val="22"/>
        </w:rPr>
        <w:t xml:space="preserve">que les </w:t>
      </w:r>
      <w:r w:rsidR="002462B9" w:rsidRPr="002462B9">
        <w:rPr>
          <w:rFonts w:ascii="Arial" w:hAnsi="Arial" w:cs="Arial"/>
          <w:sz w:val="22"/>
          <w:szCs w:val="22"/>
        </w:rPr>
        <w:t>informations</w:t>
      </w:r>
      <w:r w:rsidR="002462B9">
        <w:rPr>
          <w:rFonts w:ascii="Arial" w:hAnsi="Arial" w:cs="Arial"/>
          <w:sz w:val="22"/>
          <w:szCs w:val="22"/>
        </w:rPr>
        <w:t xml:space="preserve"> incluses… » car, </w:t>
      </w:r>
      <w:r w:rsidR="00530781">
        <w:rPr>
          <w:rFonts w:ascii="Arial" w:hAnsi="Arial" w:cs="Arial"/>
          <w:sz w:val="22"/>
          <w:szCs w:val="22"/>
        </w:rPr>
        <w:t xml:space="preserve">tandis </w:t>
      </w:r>
      <w:r w:rsidR="002462B9">
        <w:rPr>
          <w:rFonts w:ascii="Arial" w:hAnsi="Arial" w:cs="Arial"/>
          <w:sz w:val="22"/>
          <w:szCs w:val="22"/>
        </w:rPr>
        <w:t>que le Comité déciderait d’inscrire l’élément, cela rappellerait les discussions</w:t>
      </w:r>
      <w:r w:rsidR="000F5A85">
        <w:rPr>
          <w:rFonts w:ascii="Arial" w:hAnsi="Arial" w:cs="Arial"/>
          <w:sz w:val="22"/>
          <w:szCs w:val="22"/>
        </w:rPr>
        <w:t xml:space="preserve"> préalables</w:t>
      </w:r>
      <w:r w:rsidR="002462B9">
        <w:rPr>
          <w:rFonts w:ascii="Arial" w:hAnsi="Arial" w:cs="Arial"/>
          <w:sz w:val="22"/>
          <w:szCs w:val="22"/>
        </w:rPr>
        <w:t xml:space="preserve">.  </w:t>
      </w:r>
    </w:p>
    <w:p w14:paraId="6D8C019B" w14:textId="4CE11C00" w:rsidR="0013509A" w:rsidRDefault="002462B9" w:rsidP="00AD112F">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2462B9">
        <w:rPr>
          <w:rFonts w:ascii="Arial" w:hAnsi="Arial" w:cs="Arial"/>
          <w:b/>
          <w:sz w:val="22"/>
          <w:szCs w:val="22"/>
        </w:rPr>
        <w:t>Secrétaire</w:t>
      </w:r>
      <w:r>
        <w:rPr>
          <w:rFonts w:ascii="Arial" w:hAnsi="Arial" w:cs="Arial"/>
          <w:sz w:val="22"/>
          <w:szCs w:val="22"/>
        </w:rPr>
        <w:t xml:space="preserve"> a noté que le Comité était face à deux options, ajoutant qu’il était important de suivre le règlement intérieur car le Comité avait déjà adopté le </w:t>
      </w:r>
      <w:r w:rsidRPr="002462B9">
        <w:rPr>
          <w:rFonts w:ascii="Arial" w:hAnsi="Arial" w:cs="Arial"/>
          <w:sz w:val="22"/>
          <w:szCs w:val="22"/>
        </w:rPr>
        <w:t>paragraphe</w:t>
      </w:r>
      <w:r>
        <w:rPr>
          <w:rFonts w:ascii="Arial" w:hAnsi="Arial" w:cs="Arial"/>
          <w:sz w:val="22"/>
          <w:szCs w:val="22"/>
        </w:rPr>
        <w:t xml:space="preserve"> 2 qui aurait </w:t>
      </w:r>
      <w:r w:rsidR="006E6BD6">
        <w:rPr>
          <w:rFonts w:ascii="Arial" w:hAnsi="Arial" w:cs="Arial"/>
          <w:sz w:val="22"/>
          <w:szCs w:val="22"/>
        </w:rPr>
        <w:t>dû</w:t>
      </w:r>
      <w:r>
        <w:rPr>
          <w:rFonts w:ascii="Arial" w:hAnsi="Arial" w:cs="Arial"/>
          <w:sz w:val="22"/>
          <w:szCs w:val="22"/>
        </w:rPr>
        <w:t xml:space="preserve"> être amendé au préalable. La </w:t>
      </w:r>
      <w:r w:rsidRPr="002462B9">
        <w:rPr>
          <w:rFonts w:ascii="Arial" w:hAnsi="Arial" w:cs="Arial"/>
          <w:sz w:val="22"/>
          <w:szCs w:val="22"/>
        </w:rPr>
        <w:t>Secrétaire</w:t>
      </w:r>
      <w:r>
        <w:rPr>
          <w:rFonts w:ascii="Arial" w:hAnsi="Arial" w:cs="Arial"/>
          <w:sz w:val="22"/>
          <w:szCs w:val="22"/>
        </w:rPr>
        <w:t xml:space="preserve"> a expliqué </w:t>
      </w:r>
      <w:r w:rsidR="000F5A85">
        <w:rPr>
          <w:rFonts w:ascii="Arial" w:hAnsi="Arial" w:cs="Arial"/>
          <w:sz w:val="22"/>
          <w:szCs w:val="22"/>
        </w:rPr>
        <w:t xml:space="preserve">qu’un troisième </w:t>
      </w:r>
      <w:r w:rsidR="000F5A85" w:rsidRPr="000F5A85">
        <w:rPr>
          <w:rFonts w:ascii="Arial" w:hAnsi="Arial" w:cs="Arial"/>
          <w:sz w:val="22"/>
          <w:szCs w:val="22"/>
        </w:rPr>
        <w:t>paragraphe</w:t>
      </w:r>
      <w:r w:rsidR="000F5A85">
        <w:rPr>
          <w:rFonts w:ascii="Arial" w:hAnsi="Arial" w:cs="Arial"/>
          <w:sz w:val="22"/>
          <w:szCs w:val="22"/>
        </w:rPr>
        <w:t xml:space="preserve"> utilisant le libellé exact ou légèrement modifié du chapeau du </w:t>
      </w:r>
      <w:r w:rsidR="000F5A85" w:rsidRPr="000F5A85">
        <w:rPr>
          <w:rFonts w:ascii="Arial" w:hAnsi="Arial" w:cs="Arial"/>
          <w:sz w:val="22"/>
          <w:szCs w:val="22"/>
        </w:rPr>
        <w:t>paragraphe</w:t>
      </w:r>
      <w:r w:rsidR="000F5A85">
        <w:rPr>
          <w:rFonts w:ascii="Arial" w:hAnsi="Arial" w:cs="Arial"/>
          <w:sz w:val="22"/>
          <w:szCs w:val="22"/>
        </w:rPr>
        <w:t xml:space="preserve"> 2 pourrait être inséré pour les deux autres critères. </w:t>
      </w:r>
      <w:r w:rsidR="00FF5555">
        <w:rPr>
          <w:rFonts w:ascii="Arial" w:hAnsi="Arial" w:cs="Arial"/>
          <w:sz w:val="22"/>
          <w:szCs w:val="22"/>
        </w:rPr>
        <w:t xml:space="preserve">Regrettant de ne pouvoir recueillir l’avis du conseiller juridique qui était absent, la </w:t>
      </w:r>
      <w:r w:rsidR="00FF5555" w:rsidRPr="00FF5555">
        <w:rPr>
          <w:rFonts w:ascii="Arial" w:hAnsi="Arial" w:cs="Arial"/>
          <w:sz w:val="22"/>
          <w:szCs w:val="22"/>
        </w:rPr>
        <w:t>Secrétaire</w:t>
      </w:r>
      <w:r w:rsidR="00FF5555">
        <w:rPr>
          <w:rFonts w:ascii="Arial" w:hAnsi="Arial" w:cs="Arial"/>
          <w:sz w:val="22"/>
          <w:szCs w:val="22"/>
        </w:rPr>
        <w:t xml:space="preserve"> </w:t>
      </w:r>
      <w:r w:rsidR="000F5A85">
        <w:rPr>
          <w:rFonts w:ascii="Arial" w:hAnsi="Arial" w:cs="Arial"/>
          <w:sz w:val="22"/>
          <w:szCs w:val="22"/>
        </w:rPr>
        <w:t xml:space="preserve">a mis en garde le Comité contre une </w:t>
      </w:r>
      <w:r w:rsidR="006E6BD6">
        <w:rPr>
          <w:rFonts w:ascii="Arial" w:hAnsi="Arial" w:cs="Arial"/>
          <w:sz w:val="22"/>
          <w:szCs w:val="22"/>
        </w:rPr>
        <w:t>non-conformité</w:t>
      </w:r>
      <w:r w:rsidR="000F5A85">
        <w:rPr>
          <w:rFonts w:ascii="Arial" w:hAnsi="Arial" w:cs="Arial"/>
          <w:sz w:val="22"/>
          <w:szCs w:val="22"/>
        </w:rPr>
        <w:t xml:space="preserve"> au règlement intérieur </w:t>
      </w:r>
      <w:r w:rsidR="00FF5555">
        <w:rPr>
          <w:rFonts w:ascii="Arial" w:hAnsi="Arial" w:cs="Arial"/>
          <w:sz w:val="22"/>
          <w:szCs w:val="22"/>
        </w:rPr>
        <w:t>pour justifier l’adoption des décisi</w:t>
      </w:r>
      <w:r w:rsidR="00530781">
        <w:rPr>
          <w:rFonts w:ascii="Arial" w:hAnsi="Arial" w:cs="Arial"/>
          <w:sz w:val="22"/>
          <w:szCs w:val="22"/>
        </w:rPr>
        <w:t xml:space="preserve">ons, </w:t>
      </w:r>
      <w:r w:rsidR="00007C53">
        <w:rPr>
          <w:rFonts w:ascii="Arial" w:hAnsi="Arial" w:cs="Arial"/>
          <w:sz w:val="22"/>
          <w:szCs w:val="22"/>
        </w:rPr>
        <w:t>notamment parce que d’autres candidatures de ce type seraient présenté</w:t>
      </w:r>
      <w:r w:rsidR="00530781">
        <w:rPr>
          <w:rFonts w:ascii="Arial" w:hAnsi="Arial" w:cs="Arial"/>
          <w:sz w:val="22"/>
          <w:szCs w:val="22"/>
        </w:rPr>
        <w:t>e</w:t>
      </w:r>
      <w:r w:rsidR="00007C53">
        <w:rPr>
          <w:rFonts w:ascii="Arial" w:hAnsi="Arial" w:cs="Arial"/>
          <w:sz w:val="22"/>
          <w:szCs w:val="22"/>
        </w:rPr>
        <w:t xml:space="preserve">s à l’avenir. </w:t>
      </w:r>
      <w:r w:rsidR="00007C53" w:rsidRPr="00007C53">
        <w:rPr>
          <w:rFonts w:ascii="Arial" w:hAnsi="Arial" w:cs="Arial"/>
          <w:sz w:val="22"/>
          <w:szCs w:val="22"/>
        </w:rPr>
        <w:t>En conséquence</w:t>
      </w:r>
      <w:r w:rsidR="00007C53">
        <w:rPr>
          <w:rFonts w:ascii="Arial" w:hAnsi="Arial" w:cs="Arial"/>
          <w:sz w:val="22"/>
          <w:szCs w:val="22"/>
        </w:rPr>
        <w:t xml:space="preserve">, elle a suggéré que le Comité envisage le libellé des sous-paragraphes pour les critères R.2 et R.5, ainsi que le chapeau du </w:t>
      </w:r>
      <w:r w:rsidR="00007C53" w:rsidRPr="00007C53">
        <w:rPr>
          <w:rFonts w:ascii="Arial" w:hAnsi="Arial" w:cs="Arial"/>
          <w:sz w:val="22"/>
          <w:szCs w:val="22"/>
        </w:rPr>
        <w:t>paragraphe</w:t>
      </w:r>
      <w:r w:rsidR="00007C53">
        <w:rPr>
          <w:rFonts w:ascii="Arial" w:hAnsi="Arial" w:cs="Arial"/>
          <w:sz w:val="22"/>
          <w:szCs w:val="22"/>
        </w:rPr>
        <w:t xml:space="preserve"> 3 tel que proposé par la Belgique. En tout état de cause, la décisi</w:t>
      </w:r>
      <w:r w:rsidR="00530781">
        <w:rPr>
          <w:rFonts w:ascii="Arial" w:hAnsi="Arial" w:cs="Arial"/>
          <w:sz w:val="22"/>
          <w:szCs w:val="22"/>
        </w:rPr>
        <w:t>on globale serait la même, tout en respectant les</w:t>
      </w:r>
      <w:r w:rsidR="00007C53">
        <w:rPr>
          <w:rFonts w:ascii="Arial" w:hAnsi="Arial" w:cs="Arial"/>
          <w:sz w:val="22"/>
          <w:szCs w:val="22"/>
        </w:rPr>
        <w:t xml:space="preserve"> règles de procédure du Comité</w:t>
      </w:r>
      <w:r w:rsidR="00530781">
        <w:rPr>
          <w:rFonts w:ascii="Arial" w:hAnsi="Arial" w:cs="Arial"/>
          <w:sz w:val="22"/>
          <w:szCs w:val="22"/>
        </w:rPr>
        <w:t>.</w:t>
      </w:r>
      <w:r w:rsidR="00007C53">
        <w:rPr>
          <w:rFonts w:ascii="Arial" w:hAnsi="Arial" w:cs="Arial"/>
          <w:sz w:val="22"/>
          <w:szCs w:val="22"/>
        </w:rPr>
        <w:t xml:space="preserve"> En guise de conclusion, la </w:t>
      </w:r>
      <w:r w:rsidR="00007C53" w:rsidRPr="00007C53">
        <w:rPr>
          <w:rFonts w:ascii="Arial" w:hAnsi="Arial" w:cs="Arial"/>
          <w:sz w:val="22"/>
          <w:szCs w:val="22"/>
        </w:rPr>
        <w:t>Secrétaire</w:t>
      </w:r>
      <w:r w:rsidR="00007C53">
        <w:rPr>
          <w:rFonts w:ascii="Arial" w:hAnsi="Arial" w:cs="Arial"/>
          <w:sz w:val="22"/>
          <w:szCs w:val="22"/>
        </w:rPr>
        <w:t xml:space="preserve"> a fait remarquer que la Belgique ayant soulevé un point d’ordre, le Président ne pouvait l’ignorer. </w:t>
      </w:r>
    </w:p>
    <w:p w14:paraId="6C4F893A" w14:textId="500E57EE" w:rsidR="0092798C" w:rsidRDefault="00530781" w:rsidP="0092798C">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530781">
        <w:rPr>
          <w:rFonts w:ascii="Arial" w:hAnsi="Arial" w:cs="Arial"/>
          <w:sz w:val="22"/>
          <w:szCs w:val="22"/>
        </w:rPr>
        <w:t>délégation</w:t>
      </w:r>
      <w:r>
        <w:rPr>
          <w:rFonts w:ascii="Arial" w:hAnsi="Arial" w:cs="Arial"/>
          <w:sz w:val="22"/>
          <w:szCs w:val="22"/>
        </w:rPr>
        <w:t xml:space="preserve"> du </w:t>
      </w:r>
      <w:r w:rsidRPr="00CF37AD">
        <w:rPr>
          <w:rFonts w:ascii="Arial" w:hAnsi="Arial" w:cs="Arial"/>
          <w:b/>
          <w:sz w:val="22"/>
          <w:szCs w:val="22"/>
        </w:rPr>
        <w:t>Brésil</w:t>
      </w:r>
      <w:r>
        <w:rPr>
          <w:rFonts w:ascii="Arial" w:hAnsi="Arial" w:cs="Arial"/>
          <w:sz w:val="22"/>
          <w:szCs w:val="22"/>
        </w:rPr>
        <w:t xml:space="preserve"> a rappelé qu’elle avait présenté les amendements par écrit et </w:t>
      </w:r>
      <w:r w:rsidRPr="00530781">
        <w:rPr>
          <w:rFonts w:ascii="Arial" w:hAnsi="Arial" w:cs="Arial"/>
          <w:sz w:val="22"/>
          <w:szCs w:val="22"/>
        </w:rPr>
        <w:t>conformément</w:t>
      </w:r>
      <w:r>
        <w:rPr>
          <w:rFonts w:ascii="Arial" w:hAnsi="Arial" w:cs="Arial"/>
          <w:sz w:val="22"/>
          <w:szCs w:val="22"/>
        </w:rPr>
        <w:t xml:space="preserve"> à l’Article 25 du règlement intérieur du Comité</w:t>
      </w:r>
      <w:r w:rsidR="00CF37AD">
        <w:rPr>
          <w:rFonts w:ascii="Arial" w:hAnsi="Arial" w:cs="Arial"/>
          <w:sz w:val="22"/>
          <w:szCs w:val="22"/>
        </w:rPr>
        <w:t>, ajoutant que lorsque l’</w:t>
      </w:r>
      <w:r w:rsidR="00CF37AD" w:rsidRPr="00CF37AD">
        <w:rPr>
          <w:rFonts w:ascii="Arial" w:hAnsi="Arial" w:cs="Arial"/>
          <w:sz w:val="22"/>
          <w:szCs w:val="22"/>
        </w:rPr>
        <w:t>amendement</w:t>
      </w:r>
      <w:r w:rsidR="00CF37AD">
        <w:rPr>
          <w:rFonts w:ascii="Arial" w:hAnsi="Arial" w:cs="Arial"/>
          <w:sz w:val="22"/>
          <w:szCs w:val="22"/>
        </w:rPr>
        <w:t xml:space="preserve"> avait été proposé, il aurait </w:t>
      </w:r>
      <w:r w:rsidR="006E6BD6">
        <w:rPr>
          <w:rFonts w:ascii="Arial" w:hAnsi="Arial" w:cs="Arial"/>
          <w:sz w:val="22"/>
          <w:szCs w:val="22"/>
        </w:rPr>
        <w:t>dû</w:t>
      </w:r>
      <w:r w:rsidR="00CF37AD">
        <w:rPr>
          <w:rFonts w:ascii="Arial" w:hAnsi="Arial" w:cs="Arial"/>
          <w:sz w:val="22"/>
          <w:szCs w:val="22"/>
        </w:rPr>
        <w:t xml:space="preserve"> faire l’objet d’une discussion au titre du </w:t>
      </w:r>
      <w:r w:rsidR="00CF37AD" w:rsidRPr="00CF37AD">
        <w:rPr>
          <w:rFonts w:ascii="Arial" w:hAnsi="Arial" w:cs="Arial"/>
          <w:sz w:val="22"/>
          <w:szCs w:val="22"/>
        </w:rPr>
        <w:t>paragraphe</w:t>
      </w:r>
      <w:r w:rsidR="00CF37AD">
        <w:rPr>
          <w:rFonts w:ascii="Arial" w:hAnsi="Arial" w:cs="Arial"/>
          <w:sz w:val="22"/>
          <w:szCs w:val="22"/>
        </w:rPr>
        <w:t xml:space="preserve"> 2. Il a été précisé que le Comité avait adopté le </w:t>
      </w:r>
      <w:r w:rsidR="00CF37AD" w:rsidRPr="00CF37AD">
        <w:rPr>
          <w:rFonts w:ascii="Arial" w:hAnsi="Arial" w:cs="Arial"/>
          <w:sz w:val="22"/>
          <w:szCs w:val="22"/>
        </w:rPr>
        <w:t>paragraphe</w:t>
      </w:r>
      <w:r w:rsidR="00CF37AD">
        <w:rPr>
          <w:rFonts w:ascii="Arial" w:hAnsi="Arial" w:cs="Arial"/>
          <w:sz w:val="22"/>
          <w:szCs w:val="22"/>
        </w:rPr>
        <w:t xml:space="preserve"> 2 de bonne foi, et que la </w:t>
      </w:r>
      <w:r w:rsidR="00CF37AD" w:rsidRPr="00CF37AD">
        <w:rPr>
          <w:rFonts w:ascii="Arial" w:hAnsi="Arial" w:cs="Arial"/>
          <w:sz w:val="22"/>
          <w:szCs w:val="22"/>
        </w:rPr>
        <w:t>délégation</w:t>
      </w:r>
      <w:r w:rsidR="00CF37AD">
        <w:rPr>
          <w:rFonts w:ascii="Arial" w:hAnsi="Arial" w:cs="Arial"/>
          <w:sz w:val="22"/>
          <w:szCs w:val="22"/>
        </w:rPr>
        <w:t xml:space="preserve"> pensait que le moment approprié pour débattre des critères R.2 et R.5 viendrait une fois les critères du </w:t>
      </w:r>
      <w:r w:rsidR="00CF37AD" w:rsidRPr="00CF37AD">
        <w:rPr>
          <w:rFonts w:ascii="Arial" w:hAnsi="Arial" w:cs="Arial"/>
          <w:sz w:val="22"/>
          <w:szCs w:val="22"/>
        </w:rPr>
        <w:t>paragraphe</w:t>
      </w:r>
      <w:r w:rsidR="00CF37AD">
        <w:rPr>
          <w:rFonts w:ascii="Arial" w:hAnsi="Arial" w:cs="Arial"/>
          <w:sz w:val="22"/>
          <w:szCs w:val="22"/>
        </w:rPr>
        <w:t xml:space="preserve"> 2 traités. La </w:t>
      </w:r>
      <w:r w:rsidR="00CF37AD" w:rsidRPr="00CF37AD">
        <w:rPr>
          <w:rFonts w:ascii="Arial" w:hAnsi="Arial" w:cs="Arial"/>
          <w:sz w:val="22"/>
          <w:szCs w:val="22"/>
        </w:rPr>
        <w:t>délégation</w:t>
      </w:r>
      <w:r w:rsidR="00CF37AD">
        <w:rPr>
          <w:rFonts w:ascii="Arial" w:hAnsi="Arial" w:cs="Arial"/>
          <w:sz w:val="22"/>
          <w:szCs w:val="22"/>
        </w:rPr>
        <w:t xml:space="preserve"> souhaitait proposer </w:t>
      </w:r>
      <w:r w:rsidR="0092798C">
        <w:rPr>
          <w:rFonts w:ascii="Arial" w:hAnsi="Arial" w:cs="Arial"/>
          <w:sz w:val="22"/>
          <w:szCs w:val="22"/>
        </w:rPr>
        <w:t xml:space="preserve">une </w:t>
      </w:r>
      <w:r w:rsidR="00CF37AD">
        <w:rPr>
          <w:rFonts w:ascii="Arial" w:hAnsi="Arial" w:cs="Arial"/>
          <w:sz w:val="22"/>
          <w:szCs w:val="22"/>
        </w:rPr>
        <w:t xml:space="preserve">motion afin que soit rouvert le </w:t>
      </w:r>
      <w:r w:rsidR="00CF37AD" w:rsidRPr="00CF37AD">
        <w:rPr>
          <w:rFonts w:ascii="Arial" w:hAnsi="Arial" w:cs="Arial"/>
          <w:sz w:val="22"/>
          <w:szCs w:val="22"/>
        </w:rPr>
        <w:t>paragraphe</w:t>
      </w:r>
      <w:r w:rsidR="00CF37AD">
        <w:rPr>
          <w:rFonts w:ascii="Arial" w:hAnsi="Arial" w:cs="Arial"/>
          <w:sz w:val="22"/>
          <w:szCs w:val="22"/>
        </w:rPr>
        <w:t xml:space="preserve"> 2 car la </w:t>
      </w:r>
      <w:r w:rsidR="00CF37AD" w:rsidRPr="00CF37AD">
        <w:rPr>
          <w:rFonts w:ascii="Arial" w:hAnsi="Arial" w:cs="Arial"/>
          <w:sz w:val="22"/>
          <w:szCs w:val="22"/>
        </w:rPr>
        <w:t>décision</w:t>
      </w:r>
      <w:r w:rsidR="00CF37AD">
        <w:rPr>
          <w:rFonts w:ascii="Arial" w:hAnsi="Arial" w:cs="Arial"/>
          <w:sz w:val="22"/>
          <w:szCs w:val="22"/>
        </w:rPr>
        <w:t xml:space="preserve"> n’avait pas été approuvée dans son ensemble. Elle ne pensait pas qu’il </w:t>
      </w:r>
      <w:r w:rsidR="0092798C">
        <w:rPr>
          <w:rFonts w:ascii="Arial" w:hAnsi="Arial" w:cs="Arial"/>
          <w:sz w:val="22"/>
          <w:szCs w:val="22"/>
        </w:rPr>
        <w:t xml:space="preserve">était judicieux d’avoir un </w:t>
      </w:r>
      <w:r w:rsidR="0092798C" w:rsidRPr="0092798C">
        <w:rPr>
          <w:rFonts w:ascii="Arial" w:hAnsi="Arial" w:cs="Arial"/>
          <w:sz w:val="22"/>
          <w:szCs w:val="22"/>
        </w:rPr>
        <w:t>paragraphe</w:t>
      </w:r>
      <w:r w:rsidR="0092798C">
        <w:rPr>
          <w:rFonts w:ascii="Arial" w:hAnsi="Arial" w:cs="Arial"/>
          <w:sz w:val="22"/>
          <w:szCs w:val="22"/>
        </w:rPr>
        <w:t xml:space="preserve"> 3 séparé car cela ne changerait pas la décision globale, ajoutant que les </w:t>
      </w:r>
      <w:r w:rsidR="005E3FF1">
        <w:rPr>
          <w:rFonts w:ascii="Arial" w:hAnsi="Arial" w:cs="Arial"/>
          <w:sz w:val="22"/>
          <w:szCs w:val="22"/>
        </w:rPr>
        <w:t xml:space="preserve">modifications </w:t>
      </w:r>
      <w:r w:rsidR="0092798C">
        <w:rPr>
          <w:rFonts w:ascii="Arial" w:hAnsi="Arial" w:cs="Arial"/>
          <w:sz w:val="22"/>
          <w:szCs w:val="22"/>
        </w:rPr>
        <w:t xml:space="preserve">à une </w:t>
      </w:r>
      <w:r w:rsidR="0092798C" w:rsidRPr="0092798C">
        <w:rPr>
          <w:rFonts w:ascii="Arial" w:hAnsi="Arial" w:cs="Arial"/>
          <w:sz w:val="22"/>
          <w:szCs w:val="22"/>
        </w:rPr>
        <w:t xml:space="preserve">proposition </w:t>
      </w:r>
      <w:r w:rsidR="0092798C">
        <w:rPr>
          <w:rFonts w:ascii="Arial" w:hAnsi="Arial" w:cs="Arial"/>
          <w:sz w:val="22"/>
          <w:szCs w:val="22"/>
        </w:rPr>
        <w:t xml:space="preserve">de l’Organe subsidiaire ne </w:t>
      </w:r>
      <w:r w:rsidR="006E6BD6">
        <w:rPr>
          <w:rFonts w:ascii="Arial" w:hAnsi="Arial" w:cs="Arial"/>
          <w:sz w:val="22"/>
          <w:szCs w:val="22"/>
        </w:rPr>
        <w:t>nécessitaient</w:t>
      </w:r>
      <w:r w:rsidR="0092798C">
        <w:rPr>
          <w:rFonts w:ascii="Arial" w:hAnsi="Arial" w:cs="Arial"/>
          <w:sz w:val="22"/>
          <w:szCs w:val="22"/>
        </w:rPr>
        <w:t xml:space="preserve"> pas la rédaction d’un nouveau </w:t>
      </w:r>
      <w:r w:rsidR="0092798C" w:rsidRPr="0092798C">
        <w:rPr>
          <w:rFonts w:ascii="Arial" w:hAnsi="Arial" w:cs="Arial"/>
          <w:sz w:val="22"/>
          <w:szCs w:val="22"/>
        </w:rPr>
        <w:t>paragraphe</w:t>
      </w:r>
      <w:r w:rsidR="0092798C">
        <w:rPr>
          <w:rFonts w:ascii="Arial" w:hAnsi="Arial" w:cs="Arial"/>
          <w:sz w:val="22"/>
          <w:szCs w:val="22"/>
        </w:rPr>
        <w:t xml:space="preserve">. Avant de passer à </w:t>
      </w:r>
      <w:r w:rsidR="005765E1">
        <w:rPr>
          <w:rFonts w:ascii="Arial" w:hAnsi="Arial" w:cs="Arial"/>
          <w:sz w:val="22"/>
          <w:szCs w:val="22"/>
        </w:rPr>
        <w:t xml:space="preserve">la </w:t>
      </w:r>
      <w:r w:rsidR="0092798C">
        <w:rPr>
          <w:rFonts w:ascii="Arial" w:hAnsi="Arial" w:cs="Arial"/>
          <w:sz w:val="22"/>
          <w:szCs w:val="22"/>
        </w:rPr>
        <w:t xml:space="preserve">réouverture du </w:t>
      </w:r>
      <w:r w:rsidR="0092798C" w:rsidRPr="0092798C">
        <w:rPr>
          <w:rFonts w:ascii="Arial" w:hAnsi="Arial" w:cs="Arial"/>
          <w:sz w:val="22"/>
          <w:szCs w:val="22"/>
        </w:rPr>
        <w:t>paragraphe</w:t>
      </w:r>
      <w:r w:rsidR="0092798C">
        <w:rPr>
          <w:rFonts w:ascii="Arial" w:hAnsi="Arial" w:cs="Arial"/>
          <w:sz w:val="22"/>
          <w:szCs w:val="22"/>
        </w:rPr>
        <w:t xml:space="preserve"> 2 </w:t>
      </w:r>
      <w:r w:rsidR="0092798C" w:rsidRPr="0092798C">
        <w:rPr>
          <w:rFonts w:ascii="Arial" w:hAnsi="Arial" w:cs="Arial"/>
          <w:sz w:val="22"/>
          <w:szCs w:val="22"/>
        </w:rPr>
        <w:t>conformément</w:t>
      </w:r>
      <w:r w:rsidR="0092798C">
        <w:rPr>
          <w:rFonts w:ascii="Arial" w:hAnsi="Arial" w:cs="Arial"/>
          <w:sz w:val="22"/>
          <w:szCs w:val="22"/>
        </w:rPr>
        <w:t xml:space="preserve"> au règlement intérieur, la </w:t>
      </w:r>
      <w:r w:rsidR="0092798C" w:rsidRPr="0092798C">
        <w:rPr>
          <w:rFonts w:ascii="Arial" w:hAnsi="Arial" w:cs="Arial"/>
          <w:sz w:val="22"/>
          <w:szCs w:val="22"/>
        </w:rPr>
        <w:t>délégation</w:t>
      </w:r>
      <w:r w:rsidR="0092798C">
        <w:rPr>
          <w:rFonts w:ascii="Arial" w:hAnsi="Arial" w:cs="Arial"/>
          <w:sz w:val="22"/>
          <w:szCs w:val="22"/>
        </w:rPr>
        <w:t xml:space="preserve"> a souhaité entendre l’Algérie à ce </w:t>
      </w:r>
      <w:r w:rsidR="005E3FF1">
        <w:rPr>
          <w:rFonts w:ascii="Arial" w:hAnsi="Arial" w:cs="Arial"/>
          <w:sz w:val="22"/>
          <w:szCs w:val="22"/>
        </w:rPr>
        <w:t xml:space="preserve">propos, </w:t>
      </w:r>
      <w:r w:rsidR="0092798C" w:rsidRPr="0092798C">
        <w:rPr>
          <w:rFonts w:ascii="Arial" w:hAnsi="Arial" w:cs="Arial"/>
          <w:sz w:val="22"/>
          <w:szCs w:val="22"/>
        </w:rPr>
        <w:t>peut-être</w:t>
      </w:r>
      <w:r w:rsidR="0092798C">
        <w:rPr>
          <w:rFonts w:ascii="Arial" w:hAnsi="Arial" w:cs="Arial"/>
          <w:sz w:val="22"/>
          <w:szCs w:val="22"/>
        </w:rPr>
        <w:t xml:space="preserve"> voyait-elle </w:t>
      </w:r>
      <w:r w:rsidR="005E3FF1">
        <w:rPr>
          <w:rFonts w:ascii="Arial" w:hAnsi="Arial" w:cs="Arial"/>
          <w:sz w:val="22"/>
          <w:szCs w:val="22"/>
        </w:rPr>
        <w:t xml:space="preserve">un </w:t>
      </w:r>
      <w:r w:rsidR="0092798C">
        <w:rPr>
          <w:rFonts w:ascii="Arial" w:hAnsi="Arial" w:cs="Arial"/>
          <w:sz w:val="22"/>
          <w:szCs w:val="22"/>
        </w:rPr>
        <w:t xml:space="preserve">inconvénient à ce qu’un </w:t>
      </w:r>
      <w:r w:rsidR="0092798C" w:rsidRPr="0092798C">
        <w:rPr>
          <w:rFonts w:ascii="Arial" w:hAnsi="Arial" w:cs="Arial"/>
          <w:sz w:val="22"/>
          <w:szCs w:val="22"/>
        </w:rPr>
        <w:t>paragraphe</w:t>
      </w:r>
      <w:r w:rsidR="0092798C">
        <w:rPr>
          <w:rFonts w:ascii="Arial" w:hAnsi="Arial" w:cs="Arial"/>
          <w:sz w:val="22"/>
          <w:szCs w:val="22"/>
        </w:rPr>
        <w:t xml:space="preserve"> 3 soit rédigé. La </w:t>
      </w:r>
      <w:r w:rsidR="0092798C" w:rsidRPr="0092798C">
        <w:rPr>
          <w:rFonts w:ascii="Arial" w:hAnsi="Arial" w:cs="Arial"/>
          <w:sz w:val="22"/>
          <w:szCs w:val="22"/>
        </w:rPr>
        <w:t>délégation</w:t>
      </w:r>
      <w:r w:rsidR="005765E1">
        <w:rPr>
          <w:rFonts w:ascii="Arial" w:hAnsi="Arial" w:cs="Arial"/>
          <w:sz w:val="22"/>
          <w:szCs w:val="22"/>
        </w:rPr>
        <w:t xml:space="preserve"> a ajouté que l’A</w:t>
      </w:r>
      <w:r w:rsidR="0092798C">
        <w:rPr>
          <w:rFonts w:ascii="Arial" w:hAnsi="Arial" w:cs="Arial"/>
          <w:sz w:val="22"/>
          <w:szCs w:val="22"/>
        </w:rPr>
        <w:t xml:space="preserve">rticle 25 du règlement n’avait pas été respecté car la </w:t>
      </w:r>
      <w:r w:rsidR="0092798C" w:rsidRPr="0092798C">
        <w:rPr>
          <w:rFonts w:ascii="Arial" w:hAnsi="Arial" w:cs="Arial"/>
          <w:sz w:val="22"/>
          <w:szCs w:val="22"/>
        </w:rPr>
        <w:t xml:space="preserve">proposition </w:t>
      </w:r>
      <w:r w:rsidR="0092798C">
        <w:rPr>
          <w:rFonts w:ascii="Arial" w:hAnsi="Arial" w:cs="Arial"/>
          <w:sz w:val="22"/>
          <w:szCs w:val="22"/>
        </w:rPr>
        <w:t>d’</w:t>
      </w:r>
      <w:r w:rsidR="0092798C" w:rsidRPr="0092798C">
        <w:rPr>
          <w:rFonts w:ascii="Arial" w:hAnsi="Arial" w:cs="Arial"/>
          <w:sz w:val="22"/>
          <w:szCs w:val="22"/>
        </w:rPr>
        <w:t>amendement</w:t>
      </w:r>
      <w:r w:rsidR="0092798C">
        <w:rPr>
          <w:rFonts w:ascii="Arial" w:hAnsi="Arial" w:cs="Arial"/>
          <w:sz w:val="22"/>
          <w:szCs w:val="22"/>
        </w:rPr>
        <w:t xml:space="preserve"> avait été remise par écrit au Secrétariat.</w:t>
      </w:r>
    </w:p>
    <w:p w14:paraId="0F80EC90" w14:textId="732859D9" w:rsidR="0092798C" w:rsidRDefault="0092798C" w:rsidP="0092798C">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92798C">
        <w:rPr>
          <w:rFonts w:ascii="Arial" w:hAnsi="Arial" w:cs="Arial"/>
          <w:b/>
          <w:sz w:val="22"/>
          <w:szCs w:val="22"/>
        </w:rPr>
        <w:t>Président</w:t>
      </w:r>
      <w:r>
        <w:rPr>
          <w:rFonts w:ascii="Arial" w:hAnsi="Arial" w:cs="Arial"/>
          <w:sz w:val="22"/>
          <w:szCs w:val="22"/>
        </w:rPr>
        <w:t xml:space="preserve"> a demandé à la Belgique</w:t>
      </w:r>
      <w:r w:rsidR="005765E1">
        <w:rPr>
          <w:rFonts w:ascii="Arial" w:hAnsi="Arial" w:cs="Arial"/>
          <w:sz w:val="22"/>
          <w:szCs w:val="22"/>
        </w:rPr>
        <w:t xml:space="preserve"> si elle acceptait</w:t>
      </w:r>
      <w:r>
        <w:rPr>
          <w:rFonts w:ascii="Arial" w:hAnsi="Arial" w:cs="Arial"/>
          <w:sz w:val="22"/>
          <w:szCs w:val="22"/>
        </w:rPr>
        <w:t xml:space="preserve"> la solution proposée par le Brésil.</w:t>
      </w:r>
    </w:p>
    <w:p w14:paraId="40899AEF" w14:textId="404E35A9" w:rsidR="0092798C" w:rsidRDefault="005E3FF1" w:rsidP="0092798C">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5E3FF1">
        <w:rPr>
          <w:rFonts w:ascii="Arial" w:hAnsi="Arial" w:cs="Arial"/>
          <w:sz w:val="22"/>
          <w:szCs w:val="22"/>
        </w:rPr>
        <w:t>délégation</w:t>
      </w:r>
      <w:r>
        <w:rPr>
          <w:rFonts w:ascii="Arial" w:hAnsi="Arial" w:cs="Arial"/>
          <w:sz w:val="22"/>
          <w:szCs w:val="22"/>
        </w:rPr>
        <w:t xml:space="preserve"> de la </w:t>
      </w:r>
      <w:r w:rsidRPr="005E3FF1">
        <w:rPr>
          <w:rFonts w:ascii="Arial" w:hAnsi="Arial" w:cs="Arial"/>
          <w:b/>
          <w:sz w:val="22"/>
          <w:szCs w:val="22"/>
        </w:rPr>
        <w:t>Belgique</w:t>
      </w:r>
      <w:r>
        <w:rPr>
          <w:rFonts w:ascii="Arial" w:hAnsi="Arial" w:cs="Arial"/>
          <w:sz w:val="22"/>
          <w:szCs w:val="22"/>
        </w:rPr>
        <w:t xml:space="preserve"> a consenti à rouvrir le </w:t>
      </w:r>
      <w:r w:rsidRPr="005E3FF1">
        <w:rPr>
          <w:rFonts w:ascii="Arial" w:hAnsi="Arial" w:cs="Arial"/>
          <w:sz w:val="22"/>
          <w:szCs w:val="22"/>
        </w:rPr>
        <w:t>paragraphe</w:t>
      </w:r>
      <w:r>
        <w:rPr>
          <w:rFonts w:ascii="Arial" w:hAnsi="Arial" w:cs="Arial"/>
          <w:sz w:val="22"/>
          <w:szCs w:val="22"/>
        </w:rPr>
        <w:t xml:space="preserve"> 2, si le Comité était d’accord.</w:t>
      </w:r>
    </w:p>
    <w:p w14:paraId="4CAA676A" w14:textId="5187DC54" w:rsidR="005E3FF1" w:rsidRDefault="005E3FF1" w:rsidP="0092798C">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5E3FF1">
        <w:rPr>
          <w:rFonts w:ascii="Arial" w:hAnsi="Arial" w:cs="Arial"/>
          <w:b/>
          <w:sz w:val="22"/>
          <w:szCs w:val="22"/>
        </w:rPr>
        <w:t>Président</w:t>
      </w:r>
      <w:r>
        <w:rPr>
          <w:rFonts w:ascii="Arial" w:hAnsi="Arial" w:cs="Arial"/>
          <w:sz w:val="22"/>
          <w:szCs w:val="22"/>
        </w:rPr>
        <w:t xml:space="preserve"> a demandé au Comité s’il était d’accord pour ouvrir le </w:t>
      </w:r>
      <w:r w:rsidRPr="005E3FF1">
        <w:rPr>
          <w:rFonts w:ascii="Arial" w:hAnsi="Arial" w:cs="Arial"/>
          <w:sz w:val="22"/>
          <w:szCs w:val="22"/>
        </w:rPr>
        <w:t>paragraphe</w:t>
      </w:r>
      <w:r>
        <w:rPr>
          <w:rFonts w:ascii="Arial" w:hAnsi="Arial" w:cs="Arial"/>
          <w:sz w:val="22"/>
          <w:szCs w:val="22"/>
        </w:rPr>
        <w:t xml:space="preserve"> 2 afin de prendre la décision correspondante, en précisant que la </w:t>
      </w:r>
      <w:r w:rsidRPr="005E3FF1">
        <w:rPr>
          <w:rFonts w:ascii="Arial" w:hAnsi="Arial" w:cs="Arial"/>
          <w:sz w:val="22"/>
          <w:szCs w:val="22"/>
        </w:rPr>
        <w:t xml:space="preserve">proposition </w:t>
      </w:r>
      <w:r>
        <w:rPr>
          <w:rFonts w:ascii="Arial" w:hAnsi="Arial" w:cs="Arial"/>
          <w:sz w:val="22"/>
          <w:szCs w:val="22"/>
        </w:rPr>
        <w:t xml:space="preserve"> du Brésil relative au critère R.2 était projetée sur l’écran.</w:t>
      </w:r>
    </w:p>
    <w:p w14:paraId="0086E18F" w14:textId="38E07397" w:rsidR="005E3FF1" w:rsidRDefault="005E3FF1" w:rsidP="0092798C">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54359B">
        <w:rPr>
          <w:rFonts w:ascii="Arial" w:hAnsi="Arial" w:cs="Arial"/>
          <w:b/>
          <w:sz w:val="22"/>
          <w:szCs w:val="22"/>
        </w:rPr>
        <w:t>Secrétaire</w:t>
      </w:r>
      <w:r>
        <w:rPr>
          <w:rFonts w:ascii="Arial" w:hAnsi="Arial" w:cs="Arial"/>
          <w:sz w:val="22"/>
          <w:szCs w:val="22"/>
        </w:rPr>
        <w:t xml:space="preserve"> a présenté un nouveau sous-</w:t>
      </w:r>
      <w:r w:rsidRPr="005E3FF1">
        <w:rPr>
          <w:rFonts w:ascii="Arial" w:hAnsi="Arial" w:cs="Arial"/>
          <w:sz w:val="22"/>
          <w:szCs w:val="22"/>
        </w:rPr>
        <w:t>paragraphe</w:t>
      </w:r>
      <w:r>
        <w:rPr>
          <w:rFonts w:ascii="Arial" w:hAnsi="Arial" w:cs="Arial"/>
          <w:sz w:val="22"/>
          <w:szCs w:val="22"/>
        </w:rPr>
        <w:t xml:space="preserve"> à propos du critère R.2 dont les termes étaient : « L’</w:t>
      </w:r>
      <w:r w:rsidRPr="005E3FF1">
        <w:rPr>
          <w:rFonts w:ascii="Arial" w:hAnsi="Arial" w:cs="Arial"/>
          <w:sz w:val="22"/>
          <w:szCs w:val="22"/>
        </w:rPr>
        <w:t>inscription</w:t>
      </w:r>
      <w:r>
        <w:rPr>
          <w:rFonts w:ascii="Arial" w:hAnsi="Arial" w:cs="Arial"/>
          <w:sz w:val="22"/>
          <w:szCs w:val="22"/>
        </w:rPr>
        <w:t xml:space="preserve"> de l’</w:t>
      </w:r>
      <w:r w:rsidRPr="005E3FF1">
        <w:rPr>
          <w:rFonts w:ascii="Arial" w:hAnsi="Arial" w:cs="Arial"/>
          <w:sz w:val="22"/>
          <w:szCs w:val="22"/>
        </w:rPr>
        <w:t>élément</w:t>
      </w:r>
      <w:r>
        <w:rPr>
          <w:rFonts w:ascii="Arial" w:hAnsi="Arial" w:cs="Arial"/>
          <w:sz w:val="22"/>
          <w:szCs w:val="22"/>
        </w:rPr>
        <w:t xml:space="preserve"> sur la Liste représentative peut accroitre la visibilité du patrimoine culturel immatériel</w:t>
      </w:r>
      <w:r w:rsidR="0054359B">
        <w:rPr>
          <w:rFonts w:ascii="Arial" w:hAnsi="Arial" w:cs="Arial"/>
          <w:sz w:val="22"/>
          <w:szCs w:val="22"/>
        </w:rPr>
        <w:t xml:space="preserve"> en général et, au-delà</w:t>
      </w:r>
      <w:r>
        <w:rPr>
          <w:rFonts w:ascii="Arial" w:hAnsi="Arial" w:cs="Arial"/>
          <w:sz w:val="22"/>
          <w:szCs w:val="22"/>
        </w:rPr>
        <w:t xml:space="preserve">, favoriser la </w:t>
      </w:r>
      <w:r w:rsidR="0054359B">
        <w:rPr>
          <w:rFonts w:ascii="Arial" w:hAnsi="Arial" w:cs="Arial"/>
          <w:sz w:val="22"/>
          <w:szCs w:val="22"/>
        </w:rPr>
        <w:t>cohésion sociale et le dialogue ; »</w:t>
      </w:r>
    </w:p>
    <w:p w14:paraId="44D7C9BC" w14:textId="32706657" w:rsidR="0054359B" w:rsidRDefault="0054359B" w:rsidP="0054359B">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En l’absence de commentaires ou d’objections, le </w:t>
      </w:r>
      <w:r w:rsidRPr="0054359B">
        <w:rPr>
          <w:rFonts w:ascii="Arial" w:hAnsi="Arial" w:cs="Arial"/>
          <w:b/>
          <w:sz w:val="22"/>
          <w:szCs w:val="22"/>
        </w:rPr>
        <w:t>Président</w:t>
      </w:r>
      <w:r>
        <w:rPr>
          <w:rFonts w:ascii="Arial" w:hAnsi="Arial" w:cs="Arial"/>
          <w:sz w:val="22"/>
          <w:szCs w:val="22"/>
        </w:rPr>
        <w:t xml:space="preserve"> a déclaré le nouveau sous-paragraphe consacré au critère R.2 adopté, avant de passer à celui consacré au critère R.5.</w:t>
      </w:r>
    </w:p>
    <w:p w14:paraId="2A5C4FDC" w14:textId="6C99D875" w:rsidR="0054359B" w:rsidRDefault="0054359B" w:rsidP="0054359B">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lastRenderedPageBreak/>
        <w:t xml:space="preserve">La </w:t>
      </w:r>
      <w:r w:rsidRPr="0054359B">
        <w:rPr>
          <w:rFonts w:ascii="Arial" w:hAnsi="Arial" w:cs="Arial"/>
          <w:b/>
          <w:sz w:val="22"/>
          <w:szCs w:val="22"/>
        </w:rPr>
        <w:t>Secrétaire</w:t>
      </w:r>
      <w:r>
        <w:rPr>
          <w:rFonts w:ascii="Arial" w:hAnsi="Arial" w:cs="Arial"/>
          <w:sz w:val="22"/>
          <w:szCs w:val="22"/>
        </w:rPr>
        <w:t xml:space="preserve"> a présenté le nouveau sous-paragraphe consacré au critère R.5 dont les termes étaient : « </w:t>
      </w:r>
      <w:r w:rsidRPr="004E5083">
        <w:rPr>
          <w:rFonts w:ascii="Arial" w:hAnsi="Arial" w:cs="Arial"/>
          <w:sz w:val="22"/>
          <w:szCs w:val="22"/>
        </w:rPr>
        <w:t>L’élément figure dans la base de données nationale du patrimoine culturel immatériel de l’Algérie gérée par le Ministère de la culture, régulièrement mise à jour et accessible via internet</w:t>
      </w:r>
      <w:r>
        <w:rPr>
          <w:rFonts w:ascii="Arial" w:hAnsi="Arial" w:cs="Arial"/>
          <w:sz w:val="22"/>
          <w:szCs w:val="22"/>
        </w:rPr>
        <w:t>. »</w:t>
      </w:r>
    </w:p>
    <w:p w14:paraId="15BF279F" w14:textId="7B98E2C0" w:rsidR="0054359B" w:rsidRDefault="0054359B" w:rsidP="0054359B">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Prenant note de l’absence de commentaires, le </w:t>
      </w:r>
      <w:r w:rsidRPr="0054359B">
        <w:rPr>
          <w:rFonts w:ascii="Arial" w:hAnsi="Arial" w:cs="Arial"/>
          <w:b/>
          <w:sz w:val="22"/>
          <w:szCs w:val="22"/>
        </w:rPr>
        <w:t>Président</w:t>
      </w:r>
      <w:r>
        <w:rPr>
          <w:rFonts w:ascii="Arial" w:hAnsi="Arial" w:cs="Arial"/>
          <w:sz w:val="22"/>
          <w:szCs w:val="22"/>
        </w:rPr>
        <w:t xml:space="preserve"> a déclaré le nouveau sous-paragraphe consacré au critère R.5 adopté, avant de passer au </w:t>
      </w:r>
      <w:r w:rsidRPr="0054359B">
        <w:rPr>
          <w:rFonts w:ascii="Arial" w:hAnsi="Arial" w:cs="Arial"/>
          <w:sz w:val="22"/>
          <w:szCs w:val="22"/>
        </w:rPr>
        <w:t>paragraphe</w:t>
      </w:r>
      <w:r>
        <w:rPr>
          <w:rFonts w:ascii="Arial" w:hAnsi="Arial" w:cs="Arial"/>
          <w:sz w:val="22"/>
          <w:szCs w:val="22"/>
        </w:rPr>
        <w:t xml:space="preserve"> 3.</w:t>
      </w:r>
    </w:p>
    <w:p w14:paraId="6411027A" w14:textId="2673FBEB" w:rsidR="0054359B" w:rsidRDefault="0054359B" w:rsidP="0054359B">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9F779C">
        <w:rPr>
          <w:rFonts w:ascii="Arial" w:hAnsi="Arial" w:cs="Arial"/>
          <w:b/>
          <w:sz w:val="22"/>
          <w:szCs w:val="22"/>
        </w:rPr>
        <w:t>Secrétaire</w:t>
      </w:r>
      <w:r>
        <w:rPr>
          <w:rFonts w:ascii="Arial" w:hAnsi="Arial" w:cs="Arial"/>
          <w:sz w:val="22"/>
          <w:szCs w:val="22"/>
        </w:rPr>
        <w:t xml:space="preserve"> a ensuite lu le nouveau </w:t>
      </w:r>
      <w:r w:rsidRPr="0054359B">
        <w:rPr>
          <w:rFonts w:ascii="Arial" w:hAnsi="Arial" w:cs="Arial"/>
          <w:sz w:val="22"/>
          <w:szCs w:val="22"/>
        </w:rPr>
        <w:t>paragraphe</w:t>
      </w:r>
      <w:r>
        <w:rPr>
          <w:rFonts w:ascii="Arial" w:hAnsi="Arial" w:cs="Arial"/>
          <w:sz w:val="22"/>
          <w:szCs w:val="22"/>
        </w:rPr>
        <w:t xml:space="preserve"> 3 : « </w:t>
      </w:r>
      <w:r w:rsidRPr="0054359B">
        <w:rPr>
          <w:rFonts w:ascii="Arial" w:hAnsi="Arial" w:cs="Arial"/>
          <w:sz w:val="22"/>
          <w:szCs w:val="22"/>
        </w:rPr>
        <w:t>Inscrit le rituel et les cérémonies de la Sebeïba dans l’oasis de Djanet, Algérie sur la Liste représentative du patrimoine culturel immatériel de l’humanité</w:t>
      </w:r>
      <w:r>
        <w:rPr>
          <w:rFonts w:ascii="Arial" w:hAnsi="Arial" w:cs="Arial"/>
          <w:sz w:val="22"/>
          <w:szCs w:val="22"/>
        </w:rPr>
        <w:t> ; »</w:t>
      </w:r>
    </w:p>
    <w:p w14:paraId="4A942A1B" w14:textId="515027C4" w:rsidR="0054359B" w:rsidRDefault="009F779C" w:rsidP="0054359B">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Pour des raisons pratiques</w:t>
      </w:r>
      <w:r w:rsidR="0054359B">
        <w:rPr>
          <w:rFonts w:ascii="Arial" w:hAnsi="Arial" w:cs="Arial"/>
          <w:sz w:val="22"/>
          <w:szCs w:val="22"/>
        </w:rPr>
        <w:t xml:space="preserve">, la </w:t>
      </w:r>
      <w:r w:rsidR="0054359B" w:rsidRPr="0054359B">
        <w:rPr>
          <w:rFonts w:ascii="Arial" w:hAnsi="Arial" w:cs="Arial"/>
          <w:sz w:val="22"/>
          <w:szCs w:val="22"/>
        </w:rPr>
        <w:t>délégation</w:t>
      </w:r>
      <w:r w:rsidR="0054359B">
        <w:rPr>
          <w:rFonts w:ascii="Arial" w:hAnsi="Arial" w:cs="Arial"/>
          <w:sz w:val="22"/>
          <w:szCs w:val="22"/>
        </w:rPr>
        <w:t xml:space="preserve"> de la </w:t>
      </w:r>
      <w:r w:rsidR="0054359B" w:rsidRPr="009F779C">
        <w:rPr>
          <w:rFonts w:ascii="Arial" w:hAnsi="Arial" w:cs="Arial"/>
          <w:b/>
          <w:sz w:val="22"/>
          <w:szCs w:val="22"/>
        </w:rPr>
        <w:t>Turquie</w:t>
      </w:r>
      <w:r w:rsidR="0054359B">
        <w:rPr>
          <w:rFonts w:ascii="Arial" w:hAnsi="Arial" w:cs="Arial"/>
          <w:sz w:val="22"/>
          <w:szCs w:val="22"/>
        </w:rPr>
        <w:t xml:space="preserve"> a souhaité </w:t>
      </w:r>
      <w:r>
        <w:rPr>
          <w:rFonts w:ascii="Arial" w:hAnsi="Arial" w:cs="Arial"/>
          <w:sz w:val="22"/>
          <w:szCs w:val="22"/>
        </w:rPr>
        <w:t xml:space="preserve">intégrer au dernier </w:t>
      </w:r>
      <w:r w:rsidRPr="009F779C">
        <w:rPr>
          <w:rFonts w:ascii="Arial" w:hAnsi="Arial" w:cs="Arial"/>
          <w:sz w:val="22"/>
          <w:szCs w:val="22"/>
        </w:rPr>
        <w:t>paragraphe</w:t>
      </w:r>
      <w:r>
        <w:rPr>
          <w:rFonts w:ascii="Arial" w:hAnsi="Arial" w:cs="Arial"/>
          <w:sz w:val="22"/>
          <w:szCs w:val="22"/>
        </w:rPr>
        <w:t xml:space="preserve"> : </w:t>
      </w:r>
      <w:r w:rsidRPr="009F779C">
        <w:rPr>
          <w:rFonts w:ascii="Arial" w:hAnsi="Arial" w:cs="Arial"/>
          <w:sz w:val="22"/>
          <w:szCs w:val="22"/>
        </w:rPr>
        <w:t xml:space="preserve">l’utilisation </w:t>
      </w:r>
      <w:r>
        <w:rPr>
          <w:rFonts w:ascii="Arial" w:hAnsi="Arial" w:cs="Arial"/>
          <w:sz w:val="22"/>
          <w:szCs w:val="22"/>
        </w:rPr>
        <w:t xml:space="preserve">d’un vocabulaire approprié à l’esprit de la Convention afin d’éviter des expressions </w:t>
      </w:r>
      <w:r w:rsidR="006E6BD6">
        <w:rPr>
          <w:rFonts w:ascii="Arial" w:hAnsi="Arial" w:cs="Arial"/>
          <w:sz w:val="22"/>
          <w:szCs w:val="22"/>
        </w:rPr>
        <w:t>telles</w:t>
      </w:r>
      <w:r>
        <w:rPr>
          <w:rFonts w:ascii="Arial" w:hAnsi="Arial" w:cs="Arial"/>
          <w:sz w:val="22"/>
          <w:szCs w:val="22"/>
        </w:rPr>
        <w:t xml:space="preserve"> que « unique » et « exceptionnel ».</w:t>
      </w:r>
    </w:p>
    <w:p w14:paraId="645C7E64" w14:textId="6AB62EBA" w:rsidR="009F779C" w:rsidRDefault="00AC6156" w:rsidP="0054359B">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AC6156">
        <w:rPr>
          <w:rFonts w:ascii="Arial" w:hAnsi="Arial" w:cs="Arial"/>
          <w:b/>
          <w:sz w:val="22"/>
          <w:szCs w:val="22"/>
        </w:rPr>
        <w:t>Président</w:t>
      </w:r>
      <w:r>
        <w:rPr>
          <w:rFonts w:ascii="Arial" w:hAnsi="Arial" w:cs="Arial"/>
          <w:sz w:val="22"/>
          <w:szCs w:val="22"/>
        </w:rPr>
        <w:t xml:space="preserve"> a fait remarquer que le </w:t>
      </w:r>
      <w:r w:rsidRPr="00AC6156">
        <w:rPr>
          <w:rFonts w:ascii="Arial" w:hAnsi="Arial" w:cs="Arial"/>
          <w:sz w:val="22"/>
          <w:szCs w:val="22"/>
        </w:rPr>
        <w:t>commentaire</w:t>
      </w:r>
      <w:r>
        <w:rPr>
          <w:rFonts w:ascii="Arial" w:hAnsi="Arial" w:cs="Arial"/>
          <w:sz w:val="22"/>
          <w:szCs w:val="22"/>
        </w:rPr>
        <w:t xml:space="preserve"> de la Turquie faisait référence au </w:t>
      </w:r>
      <w:r w:rsidRPr="00AC6156">
        <w:rPr>
          <w:rFonts w:ascii="Arial" w:hAnsi="Arial" w:cs="Arial"/>
          <w:sz w:val="22"/>
          <w:szCs w:val="22"/>
        </w:rPr>
        <w:t>paragraphe</w:t>
      </w:r>
      <w:r>
        <w:rPr>
          <w:rFonts w:ascii="Arial" w:hAnsi="Arial" w:cs="Arial"/>
          <w:sz w:val="22"/>
          <w:szCs w:val="22"/>
        </w:rPr>
        <w:t xml:space="preserve"> 4 alors que le Comité était encore en train d’examiner le </w:t>
      </w:r>
      <w:r w:rsidRPr="00AC6156">
        <w:rPr>
          <w:rFonts w:ascii="Arial" w:hAnsi="Arial" w:cs="Arial"/>
          <w:sz w:val="22"/>
          <w:szCs w:val="22"/>
        </w:rPr>
        <w:t>paragraphe</w:t>
      </w:r>
      <w:r>
        <w:rPr>
          <w:rFonts w:ascii="Arial" w:hAnsi="Arial" w:cs="Arial"/>
          <w:sz w:val="22"/>
          <w:szCs w:val="22"/>
        </w:rPr>
        <w:t xml:space="preserve"> 3. En l’absence de commentaires ou d’objections, le Président a déclaré le </w:t>
      </w:r>
      <w:r w:rsidRPr="00AC6156">
        <w:rPr>
          <w:rFonts w:ascii="Arial" w:hAnsi="Arial" w:cs="Arial"/>
          <w:sz w:val="22"/>
          <w:szCs w:val="22"/>
        </w:rPr>
        <w:t>paragraphe</w:t>
      </w:r>
      <w:r>
        <w:rPr>
          <w:rFonts w:ascii="Arial" w:hAnsi="Arial" w:cs="Arial"/>
          <w:sz w:val="22"/>
          <w:szCs w:val="22"/>
        </w:rPr>
        <w:t xml:space="preserve"> 3 adopté.</w:t>
      </w:r>
    </w:p>
    <w:p w14:paraId="31D59B5E" w14:textId="425928F4" w:rsidR="00AC6156" w:rsidRDefault="00AC6156" w:rsidP="0054359B">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AC6156">
        <w:rPr>
          <w:rFonts w:ascii="Arial" w:hAnsi="Arial" w:cs="Arial"/>
          <w:sz w:val="22"/>
          <w:szCs w:val="22"/>
        </w:rPr>
        <w:t>délégation</w:t>
      </w:r>
      <w:r>
        <w:rPr>
          <w:rFonts w:ascii="Arial" w:hAnsi="Arial" w:cs="Arial"/>
          <w:sz w:val="22"/>
          <w:szCs w:val="22"/>
        </w:rPr>
        <w:t xml:space="preserve"> de l’</w:t>
      </w:r>
      <w:r w:rsidRPr="00C1717C">
        <w:rPr>
          <w:rFonts w:ascii="Arial" w:hAnsi="Arial" w:cs="Arial"/>
          <w:b/>
          <w:sz w:val="22"/>
          <w:szCs w:val="22"/>
        </w:rPr>
        <w:t>Afghanistan</w:t>
      </w:r>
      <w:r>
        <w:rPr>
          <w:rFonts w:ascii="Arial" w:hAnsi="Arial" w:cs="Arial"/>
          <w:sz w:val="22"/>
          <w:szCs w:val="22"/>
        </w:rPr>
        <w:t xml:space="preserve"> a souhaité </w:t>
      </w:r>
      <w:r w:rsidR="00C1717C">
        <w:rPr>
          <w:rFonts w:ascii="Arial" w:hAnsi="Arial" w:cs="Arial"/>
          <w:sz w:val="22"/>
          <w:szCs w:val="22"/>
        </w:rPr>
        <w:t xml:space="preserve">souligner que le </w:t>
      </w:r>
      <w:r w:rsidR="00C1717C" w:rsidRPr="00C1717C">
        <w:rPr>
          <w:rFonts w:ascii="Arial" w:hAnsi="Arial" w:cs="Arial"/>
          <w:sz w:val="22"/>
          <w:szCs w:val="22"/>
        </w:rPr>
        <w:t>paragraphe</w:t>
      </w:r>
      <w:r w:rsidR="00C1717C">
        <w:rPr>
          <w:rFonts w:ascii="Arial" w:hAnsi="Arial" w:cs="Arial"/>
          <w:sz w:val="22"/>
          <w:szCs w:val="22"/>
        </w:rPr>
        <w:t xml:space="preserve"> proposé était inapproprié dans ce texte car il s’agissait d’une </w:t>
      </w:r>
      <w:r w:rsidR="00C1717C" w:rsidRPr="00C1717C">
        <w:rPr>
          <w:rFonts w:ascii="Arial" w:hAnsi="Arial" w:cs="Arial"/>
          <w:sz w:val="22"/>
          <w:szCs w:val="22"/>
        </w:rPr>
        <w:t>recommandation</w:t>
      </w:r>
      <w:r w:rsidR="00C1717C">
        <w:rPr>
          <w:rFonts w:ascii="Arial" w:hAnsi="Arial" w:cs="Arial"/>
          <w:sz w:val="22"/>
          <w:szCs w:val="22"/>
        </w:rPr>
        <w:t xml:space="preserve"> générale valable pour tous les dossiers de </w:t>
      </w:r>
      <w:r w:rsidR="00C1717C" w:rsidRPr="00C1717C">
        <w:rPr>
          <w:rFonts w:ascii="Arial" w:hAnsi="Arial" w:cs="Arial"/>
          <w:sz w:val="22"/>
          <w:szCs w:val="22"/>
        </w:rPr>
        <w:t>candidature</w:t>
      </w:r>
      <w:r w:rsidR="00C1717C">
        <w:rPr>
          <w:rFonts w:ascii="Arial" w:hAnsi="Arial" w:cs="Arial"/>
          <w:sz w:val="22"/>
          <w:szCs w:val="22"/>
        </w:rPr>
        <w:t xml:space="preserve"> et pas seulement pour l’Algérie, une fois la décision prise d’inscrire l’élément. Elle a donc proposé sa suppression.</w:t>
      </w:r>
    </w:p>
    <w:p w14:paraId="48BE29DF" w14:textId="49DA0F45" w:rsidR="00C1717C" w:rsidRDefault="00C1717C" w:rsidP="0054359B">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C1717C">
        <w:rPr>
          <w:rFonts w:ascii="Arial" w:hAnsi="Arial" w:cs="Arial"/>
          <w:sz w:val="22"/>
          <w:szCs w:val="22"/>
        </w:rPr>
        <w:t>délégation</w:t>
      </w:r>
      <w:r>
        <w:rPr>
          <w:rFonts w:ascii="Arial" w:hAnsi="Arial" w:cs="Arial"/>
          <w:sz w:val="22"/>
          <w:szCs w:val="22"/>
        </w:rPr>
        <w:t xml:space="preserve"> de </w:t>
      </w:r>
      <w:r w:rsidRPr="00C1717C">
        <w:rPr>
          <w:rFonts w:ascii="Arial" w:hAnsi="Arial" w:cs="Arial"/>
          <w:b/>
          <w:sz w:val="22"/>
          <w:szCs w:val="22"/>
        </w:rPr>
        <w:t>Sainte Lucie</w:t>
      </w:r>
      <w:r>
        <w:rPr>
          <w:rFonts w:ascii="Arial" w:hAnsi="Arial" w:cs="Arial"/>
          <w:sz w:val="22"/>
          <w:szCs w:val="22"/>
        </w:rPr>
        <w:t xml:space="preserve"> a souscrit aux propos de l’Afghanistan selon lesquels il s’agissait d’une </w:t>
      </w:r>
      <w:r w:rsidRPr="00C1717C">
        <w:rPr>
          <w:rFonts w:ascii="Arial" w:hAnsi="Arial" w:cs="Arial"/>
          <w:sz w:val="22"/>
          <w:szCs w:val="22"/>
        </w:rPr>
        <w:t>recommandation</w:t>
      </w:r>
      <w:r>
        <w:rPr>
          <w:rFonts w:ascii="Arial" w:hAnsi="Arial" w:cs="Arial"/>
          <w:sz w:val="22"/>
          <w:szCs w:val="22"/>
        </w:rPr>
        <w:t xml:space="preserve"> d’ordre général qui s’inscrivait parmi toutes celles que l’Organe subsidiaire avait faites dans ses commentaires généraux. </w:t>
      </w:r>
      <w:r w:rsidR="00F9154D">
        <w:rPr>
          <w:rFonts w:ascii="Arial" w:hAnsi="Arial" w:cs="Arial"/>
          <w:sz w:val="22"/>
          <w:szCs w:val="22"/>
        </w:rPr>
        <w:t xml:space="preserve">La </w:t>
      </w:r>
      <w:r w:rsidR="00F9154D" w:rsidRPr="00F9154D">
        <w:rPr>
          <w:rFonts w:ascii="Arial" w:hAnsi="Arial" w:cs="Arial"/>
          <w:sz w:val="22"/>
          <w:szCs w:val="22"/>
        </w:rPr>
        <w:t>délégation</w:t>
      </w:r>
      <w:r w:rsidR="00F9154D">
        <w:rPr>
          <w:rFonts w:ascii="Arial" w:hAnsi="Arial" w:cs="Arial"/>
          <w:sz w:val="22"/>
          <w:szCs w:val="22"/>
        </w:rPr>
        <w:t xml:space="preserve"> avait </w:t>
      </w:r>
      <w:r w:rsidR="00F9154D" w:rsidRPr="00F9154D">
        <w:rPr>
          <w:rFonts w:ascii="Arial" w:hAnsi="Arial" w:cs="Arial"/>
          <w:sz w:val="22"/>
          <w:szCs w:val="22"/>
        </w:rPr>
        <w:t>cependant</w:t>
      </w:r>
      <w:r w:rsidR="00F9154D">
        <w:rPr>
          <w:rFonts w:ascii="Arial" w:hAnsi="Arial" w:cs="Arial"/>
          <w:sz w:val="22"/>
          <w:szCs w:val="22"/>
        </w:rPr>
        <w:t xml:space="preserve"> le sentiment que ce </w:t>
      </w:r>
      <w:r w:rsidR="00F9154D" w:rsidRPr="00F9154D">
        <w:rPr>
          <w:rFonts w:ascii="Arial" w:hAnsi="Arial" w:cs="Arial"/>
          <w:sz w:val="22"/>
          <w:szCs w:val="22"/>
        </w:rPr>
        <w:t>paragraphe</w:t>
      </w:r>
      <w:r w:rsidR="00F9154D">
        <w:rPr>
          <w:rFonts w:ascii="Arial" w:hAnsi="Arial" w:cs="Arial"/>
          <w:sz w:val="22"/>
          <w:szCs w:val="22"/>
        </w:rPr>
        <w:t xml:space="preserve"> avait du sens dans ce cas précis car si le dossier avait été renvoyé, cette question aurait été résolue dans la </w:t>
      </w:r>
      <w:r w:rsidR="00F9154D" w:rsidRPr="00F9154D">
        <w:rPr>
          <w:rFonts w:ascii="Arial" w:hAnsi="Arial" w:cs="Arial"/>
          <w:sz w:val="22"/>
          <w:szCs w:val="22"/>
        </w:rPr>
        <w:t>candidature</w:t>
      </w:r>
      <w:r w:rsidR="00F9154D">
        <w:rPr>
          <w:rFonts w:ascii="Arial" w:hAnsi="Arial" w:cs="Arial"/>
          <w:sz w:val="22"/>
          <w:szCs w:val="22"/>
        </w:rPr>
        <w:t xml:space="preserve"> révisée, mais le dossier ayant été inscrit, il conviendrait que ce point soit inclus à la décision afin que des publications futures à propos de cette </w:t>
      </w:r>
      <w:r w:rsidR="00F9154D" w:rsidRPr="00F9154D">
        <w:rPr>
          <w:rFonts w:ascii="Arial" w:hAnsi="Arial" w:cs="Arial"/>
          <w:sz w:val="22"/>
          <w:szCs w:val="22"/>
        </w:rPr>
        <w:t>candidature</w:t>
      </w:r>
      <w:r w:rsidR="00F9154D">
        <w:rPr>
          <w:rFonts w:ascii="Arial" w:hAnsi="Arial" w:cs="Arial"/>
          <w:sz w:val="22"/>
          <w:szCs w:val="22"/>
        </w:rPr>
        <w:t xml:space="preserve"> en rendent compte. Cela soulignait le fait que des termes tels que « unique » n’étaient appropriés ni à cette Convention, ni à tout document en lien avec le patrimoine culturel immatériel.</w:t>
      </w:r>
    </w:p>
    <w:p w14:paraId="153EACAC" w14:textId="3233F442" w:rsidR="00F9154D" w:rsidRDefault="00F9154D" w:rsidP="0054359B">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F9154D">
        <w:rPr>
          <w:rFonts w:ascii="Arial" w:hAnsi="Arial" w:cs="Arial"/>
          <w:sz w:val="22"/>
          <w:szCs w:val="22"/>
        </w:rPr>
        <w:t>délégation</w:t>
      </w:r>
      <w:r>
        <w:rPr>
          <w:rFonts w:ascii="Arial" w:hAnsi="Arial" w:cs="Arial"/>
          <w:sz w:val="22"/>
          <w:szCs w:val="22"/>
        </w:rPr>
        <w:t xml:space="preserve"> </w:t>
      </w:r>
      <w:r w:rsidR="00793E7D">
        <w:rPr>
          <w:rFonts w:ascii="Arial" w:hAnsi="Arial" w:cs="Arial"/>
          <w:sz w:val="22"/>
          <w:szCs w:val="22"/>
        </w:rPr>
        <w:t xml:space="preserve">du </w:t>
      </w:r>
      <w:r w:rsidR="00793E7D" w:rsidRPr="00793E7D">
        <w:rPr>
          <w:rFonts w:ascii="Arial" w:hAnsi="Arial" w:cs="Arial"/>
          <w:b/>
          <w:sz w:val="22"/>
          <w:szCs w:val="22"/>
        </w:rPr>
        <w:t>Brésil</w:t>
      </w:r>
      <w:r w:rsidR="00793E7D">
        <w:rPr>
          <w:rFonts w:ascii="Arial" w:hAnsi="Arial" w:cs="Arial"/>
          <w:sz w:val="22"/>
          <w:szCs w:val="22"/>
        </w:rPr>
        <w:t xml:space="preserve"> a convenu, comme l’Afghanistan, que l’emplacement adéquat pour un tel </w:t>
      </w:r>
      <w:r w:rsidR="00793E7D" w:rsidRPr="00793E7D">
        <w:rPr>
          <w:rFonts w:ascii="Arial" w:hAnsi="Arial" w:cs="Arial"/>
          <w:sz w:val="22"/>
          <w:szCs w:val="22"/>
        </w:rPr>
        <w:t>paragraphe</w:t>
      </w:r>
      <w:r w:rsidR="00793E7D">
        <w:rPr>
          <w:rFonts w:ascii="Arial" w:hAnsi="Arial" w:cs="Arial"/>
          <w:sz w:val="22"/>
          <w:szCs w:val="22"/>
        </w:rPr>
        <w:t xml:space="preserve"> serait dans la </w:t>
      </w:r>
      <w:r w:rsidR="00793E7D" w:rsidRPr="00793E7D">
        <w:rPr>
          <w:rFonts w:ascii="Arial" w:hAnsi="Arial" w:cs="Arial"/>
          <w:sz w:val="22"/>
          <w:szCs w:val="22"/>
        </w:rPr>
        <w:t>décision</w:t>
      </w:r>
      <w:r w:rsidR="00793E7D">
        <w:rPr>
          <w:rFonts w:ascii="Arial" w:hAnsi="Arial" w:cs="Arial"/>
          <w:sz w:val="22"/>
          <w:szCs w:val="22"/>
        </w:rPr>
        <w:t xml:space="preserve"> générale 9.COM 10 qui donnait des indications générales sur la procédure d’</w:t>
      </w:r>
      <w:r w:rsidR="00793E7D" w:rsidRPr="00793E7D">
        <w:rPr>
          <w:rFonts w:ascii="Arial" w:hAnsi="Arial" w:cs="Arial"/>
          <w:sz w:val="22"/>
          <w:szCs w:val="22"/>
        </w:rPr>
        <w:t>évaluation</w:t>
      </w:r>
      <w:r w:rsidR="00793E7D">
        <w:rPr>
          <w:rFonts w:ascii="Arial" w:hAnsi="Arial" w:cs="Arial"/>
          <w:sz w:val="22"/>
          <w:szCs w:val="22"/>
        </w:rPr>
        <w:t xml:space="preserve"> des candidatures. </w:t>
      </w:r>
      <w:r w:rsidR="00793E7D" w:rsidRPr="00793E7D">
        <w:rPr>
          <w:rFonts w:ascii="Arial" w:hAnsi="Arial" w:cs="Arial"/>
          <w:sz w:val="22"/>
          <w:szCs w:val="22"/>
        </w:rPr>
        <w:t>En conséquence</w:t>
      </w:r>
      <w:r w:rsidR="00793E7D">
        <w:rPr>
          <w:rFonts w:ascii="Arial" w:hAnsi="Arial" w:cs="Arial"/>
          <w:sz w:val="22"/>
          <w:szCs w:val="22"/>
        </w:rPr>
        <w:t xml:space="preserve">, elle préférait supprimer le </w:t>
      </w:r>
      <w:r w:rsidR="00793E7D" w:rsidRPr="00793E7D">
        <w:rPr>
          <w:rFonts w:ascii="Arial" w:hAnsi="Arial" w:cs="Arial"/>
          <w:sz w:val="22"/>
          <w:szCs w:val="22"/>
        </w:rPr>
        <w:t>paragraphe</w:t>
      </w:r>
      <w:r w:rsidR="00793E7D">
        <w:rPr>
          <w:rFonts w:ascii="Arial" w:hAnsi="Arial" w:cs="Arial"/>
          <w:sz w:val="22"/>
          <w:szCs w:val="22"/>
        </w:rPr>
        <w:t xml:space="preserve"> et l’inclure à la </w:t>
      </w:r>
      <w:r w:rsidR="00793E7D" w:rsidRPr="00793E7D">
        <w:rPr>
          <w:rFonts w:ascii="Arial" w:hAnsi="Arial" w:cs="Arial"/>
          <w:sz w:val="22"/>
          <w:szCs w:val="22"/>
        </w:rPr>
        <w:t>décision</w:t>
      </w:r>
      <w:r w:rsidR="00793E7D">
        <w:rPr>
          <w:rFonts w:ascii="Arial" w:hAnsi="Arial" w:cs="Arial"/>
          <w:sz w:val="22"/>
          <w:szCs w:val="22"/>
        </w:rPr>
        <w:t xml:space="preserve"> 9.COM 10.</w:t>
      </w:r>
    </w:p>
    <w:p w14:paraId="1BFE2CF9" w14:textId="59B70BCA" w:rsidR="00793E7D" w:rsidRDefault="00793E7D" w:rsidP="00793E7D">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Plutôt que de supprimer le </w:t>
      </w:r>
      <w:r w:rsidRPr="00793E7D">
        <w:rPr>
          <w:rFonts w:ascii="Arial" w:hAnsi="Arial" w:cs="Arial"/>
          <w:sz w:val="22"/>
          <w:szCs w:val="22"/>
        </w:rPr>
        <w:t>paragraphe</w:t>
      </w:r>
      <w:r>
        <w:rPr>
          <w:rFonts w:ascii="Arial" w:hAnsi="Arial" w:cs="Arial"/>
          <w:sz w:val="22"/>
          <w:szCs w:val="22"/>
        </w:rPr>
        <w:t xml:space="preserve">, la </w:t>
      </w:r>
      <w:r w:rsidRPr="00793E7D">
        <w:rPr>
          <w:rFonts w:ascii="Arial" w:hAnsi="Arial" w:cs="Arial"/>
          <w:sz w:val="22"/>
          <w:szCs w:val="22"/>
        </w:rPr>
        <w:t>délégation</w:t>
      </w:r>
      <w:r>
        <w:rPr>
          <w:rFonts w:ascii="Arial" w:hAnsi="Arial" w:cs="Arial"/>
          <w:sz w:val="22"/>
          <w:szCs w:val="22"/>
        </w:rPr>
        <w:t xml:space="preserve"> de la </w:t>
      </w:r>
      <w:r w:rsidRPr="00793E7D">
        <w:rPr>
          <w:rFonts w:ascii="Arial" w:hAnsi="Arial" w:cs="Arial"/>
          <w:b/>
          <w:sz w:val="22"/>
          <w:szCs w:val="22"/>
        </w:rPr>
        <w:t>Turquie</w:t>
      </w:r>
      <w:r>
        <w:rPr>
          <w:rFonts w:ascii="Arial" w:hAnsi="Arial" w:cs="Arial"/>
          <w:sz w:val="22"/>
          <w:szCs w:val="22"/>
        </w:rPr>
        <w:t xml:space="preserve"> a proposé le libellé suivant : « Invite l’</w:t>
      </w:r>
      <w:r w:rsidRPr="00793E7D">
        <w:rPr>
          <w:rFonts w:ascii="Arial" w:hAnsi="Arial" w:cs="Arial"/>
          <w:sz w:val="22"/>
          <w:szCs w:val="22"/>
        </w:rPr>
        <w:t>État partie</w:t>
      </w:r>
      <w:r>
        <w:rPr>
          <w:rFonts w:ascii="Arial" w:hAnsi="Arial" w:cs="Arial"/>
          <w:sz w:val="22"/>
          <w:szCs w:val="22"/>
        </w:rPr>
        <w:t xml:space="preserve"> à utiliser le vocabulaire approprié à l’esprit de la </w:t>
      </w:r>
      <w:r w:rsidRPr="00793E7D">
        <w:rPr>
          <w:rFonts w:ascii="Arial" w:hAnsi="Arial" w:cs="Arial"/>
          <w:sz w:val="22"/>
          <w:szCs w:val="22"/>
        </w:rPr>
        <w:t>Convention </w:t>
      </w:r>
      <w:r>
        <w:rPr>
          <w:rFonts w:ascii="Arial" w:hAnsi="Arial" w:cs="Arial"/>
          <w:sz w:val="22"/>
          <w:szCs w:val="22"/>
        </w:rPr>
        <w:t xml:space="preserve"> et à éviter des expressions telles que « unique » et « exceptionnel » »</w:t>
      </w:r>
    </w:p>
    <w:p w14:paraId="352A14D2" w14:textId="7AC44CF2" w:rsidR="008073CF" w:rsidRPr="008073CF" w:rsidRDefault="00793E7D" w:rsidP="008073CF">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793E7D">
        <w:rPr>
          <w:rFonts w:ascii="Arial" w:hAnsi="Arial" w:cs="Arial"/>
          <w:sz w:val="22"/>
          <w:szCs w:val="22"/>
        </w:rPr>
        <w:t>délégation</w:t>
      </w:r>
      <w:r>
        <w:rPr>
          <w:rFonts w:ascii="Arial" w:hAnsi="Arial" w:cs="Arial"/>
          <w:sz w:val="22"/>
          <w:szCs w:val="22"/>
        </w:rPr>
        <w:t xml:space="preserve"> du </w:t>
      </w:r>
      <w:r w:rsidRPr="00793E7D">
        <w:rPr>
          <w:rFonts w:ascii="Arial" w:hAnsi="Arial" w:cs="Arial"/>
          <w:b/>
          <w:sz w:val="22"/>
          <w:szCs w:val="22"/>
        </w:rPr>
        <w:t>Pérou</w:t>
      </w:r>
      <w:r>
        <w:rPr>
          <w:rFonts w:ascii="Arial" w:hAnsi="Arial" w:cs="Arial"/>
          <w:sz w:val="22"/>
          <w:szCs w:val="22"/>
        </w:rPr>
        <w:t xml:space="preserve"> a souscrit aux </w:t>
      </w:r>
      <w:r w:rsidR="00F9631B">
        <w:rPr>
          <w:rFonts w:ascii="Arial" w:hAnsi="Arial" w:cs="Arial"/>
          <w:sz w:val="22"/>
          <w:szCs w:val="22"/>
        </w:rPr>
        <w:t xml:space="preserve">propos </w:t>
      </w:r>
      <w:r>
        <w:rPr>
          <w:rFonts w:ascii="Arial" w:hAnsi="Arial" w:cs="Arial"/>
          <w:sz w:val="22"/>
          <w:szCs w:val="22"/>
        </w:rPr>
        <w:t xml:space="preserve">de Sainte Lucie sur le maintien du </w:t>
      </w:r>
      <w:r w:rsidRPr="00793E7D">
        <w:rPr>
          <w:rFonts w:ascii="Arial" w:hAnsi="Arial" w:cs="Arial"/>
          <w:sz w:val="22"/>
          <w:szCs w:val="22"/>
        </w:rPr>
        <w:t>paragraphe</w:t>
      </w:r>
      <w:r>
        <w:rPr>
          <w:rFonts w:ascii="Arial" w:hAnsi="Arial" w:cs="Arial"/>
          <w:sz w:val="22"/>
          <w:szCs w:val="22"/>
        </w:rPr>
        <w:t xml:space="preserve"> 4. Elle </w:t>
      </w:r>
      <w:r w:rsidR="00F9631B">
        <w:rPr>
          <w:rFonts w:ascii="Arial" w:hAnsi="Arial" w:cs="Arial"/>
          <w:sz w:val="22"/>
          <w:szCs w:val="22"/>
        </w:rPr>
        <w:t>a convenu</w:t>
      </w:r>
      <w:r>
        <w:rPr>
          <w:rFonts w:ascii="Arial" w:hAnsi="Arial" w:cs="Arial"/>
          <w:sz w:val="22"/>
          <w:szCs w:val="22"/>
        </w:rPr>
        <w:t xml:space="preserve"> que la question d’un vocabulaire approprié devrait être rappelé</w:t>
      </w:r>
      <w:r w:rsidR="00F9631B">
        <w:rPr>
          <w:rFonts w:ascii="Arial" w:hAnsi="Arial" w:cs="Arial"/>
          <w:sz w:val="22"/>
          <w:szCs w:val="22"/>
        </w:rPr>
        <w:t>e</w:t>
      </w:r>
      <w:r>
        <w:rPr>
          <w:rFonts w:ascii="Arial" w:hAnsi="Arial" w:cs="Arial"/>
          <w:sz w:val="22"/>
          <w:szCs w:val="22"/>
        </w:rPr>
        <w:t xml:space="preserve"> de façon générale mais qu’il faudrait également la conserver dans la présente décision </w:t>
      </w:r>
      <w:r w:rsidR="00F9631B">
        <w:rPr>
          <w:rFonts w:ascii="Arial" w:hAnsi="Arial" w:cs="Arial"/>
          <w:sz w:val="22"/>
          <w:szCs w:val="22"/>
        </w:rPr>
        <w:t>car elle faisait référence à un</w:t>
      </w:r>
      <w:r>
        <w:rPr>
          <w:rFonts w:ascii="Arial" w:hAnsi="Arial" w:cs="Arial"/>
          <w:sz w:val="22"/>
          <w:szCs w:val="22"/>
        </w:rPr>
        <w:t xml:space="preserve"> dossier de </w:t>
      </w:r>
      <w:r w:rsidRPr="00793E7D">
        <w:rPr>
          <w:rFonts w:ascii="Arial" w:hAnsi="Arial" w:cs="Arial"/>
          <w:sz w:val="22"/>
          <w:szCs w:val="22"/>
        </w:rPr>
        <w:t>candidature</w:t>
      </w:r>
      <w:r>
        <w:rPr>
          <w:rFonts w:ascii="Arial" w:hAnsi="Arial" w:cs="Arial"/>
          <w:sz w:val="22"/>
          <w:szCs w:val="22"/>
        </w:rPr>
        <w:t xml:space="preserve"> particulier. De plus, </w:t>
      </w:r>
      <w:r w:rsidRPr="00793E7D">
        <w:rPr>
          <w:rFonts w:ascii="Arial" w:hAnsi="Arial" w:cs="Arial"/>
          <w:sz w:val="22"/>
          <w:szCs w:val="22"/>
        </w:rPr>
        <w:t>l’État partie</w:t>
      </w:r>
      <w:r>
        <w:rPr>
          <w:rFonts w:ascii="Arial" w:hAnsi="Arial" w:cs="Arial"/>
          <w:sz w:val="22"/>
          <w:szCs w:val="22"/>
        </w:rPr>
        <w:t xml:space="preserve"> ne devrait pas être « invité » car l’élément était déjà inscrit. </w:t>
      </w:r>
      <w:r w:rsidR="008073CF">
        <w:rPr>
          <w:rFonts w:ascii="Arial" w:hAnsi="Arial" w:cs="Arial"/>
          <w:sz w:val="22"/>
          <w:szCs w:val="22"/>
        </w:rPr>
        <w:t>Toutefois, il conviendrait de rappeler que des mots tels que « unique », « </w:t>
      </w:r>
      <w:r w:rsidR="008073CF" w:rsidRPr="008073CF">
        <w:rPr>
          <w:rFonts w:ascii="Arial" w:hAnsi="Arial" w:cs="Arial"/>
          <w:sz w:val="22"/>
          <w:szCs w:val="22"/>
        </w:rPr>
        <w:t>exceptionnel</w:t>
      </w:r>
      <w:r w:rsidR="008073CF">
        <w:rPr>
          <w:rFonts w:ascii="Arial" w:hAnsi="Arial" w:cs="Arial"/>
          <w:sz w:val="22"/>
          <w:szCs w:val="22"/>
        </w:rPr>
        <w:t> » et « </w:t>
      </w:r>
      <w:r w:rsidR="008073CF" w:rsidRPr="008073CF">
        <w:rPr>
          <w:rFonts w:ascii="Arial" w:hAnsi="Arial" w:cs="Arial"/>
          <w:sz w:val="22"/>
          <w:szCs w:val="22"/>
        </w:rPr>
        <w:t>v</w:t>
      </w:r>
      <w:r w:rsidR="008073CF">
        <w:rPr>
          <w:rFonts w:ascii="Arial" w:hAnsi="Arial" w:cs="Arial"/>
          <w:sz w:val="22"/>
          <w:szCs w:val="22"/>
        </w:rPr>
        <w:t xml:space="preserve">aleur universelle » ne correspondent pas au patrimoine culturel immatériel. Elle a proposé de conserver ce type de </w:t>
      </w:r>
      <w:r w:rsidR="008073CF" w:rsidRPr="008073CF">
        <w:rPr>
          <w:rFonts w:ascii="Arial" w:hAnsi="Arial" w:cs="Arial"/>
          <w:sz w:val="22"/>
          <w:szCs w:val="22"/>
        </w:rPr>
        <w:t>paragraphe</w:t>
      </w:r>
      <w:r w:rsidR="008073CF">
        <w:rPr>
          <w:rFonts w:ascii="Arial" w:hAnsi="Arial" w:cs="Arial"/>
          <w:sz w:val="22"/>
          <w:szCs w:val="22"/>
        </w:rPr>
        <w:t xml:space="preserve">, que l’on pouvait lire dans des </w:t>
      </w:r>
      <w:r w:rsidR="008073CF">
        <w:rPr>
          <w:rFonts w:ascii="Arial" w:eastAsiaTheme="minorEastAsia" w:hAnsi="Arial" w:cs="Arial"/>
          <w:color w:val="1A1A1A"/>
          <w:sz w:val="22"/>
          <w:szCs w:val="22"/>
        </w:rPr>
        <w:t xml:space="preserve">décisions des années précédentes, et qu’il soit rédigé selon les termes choisis par l’Organe subsidiaire. </w:t>
      </w:r>
    </w:p>
    <w:p w14:paraId="000314D3" w14:textId="58117915" w:rsidR="007E0426" w:rsidRDefault="007E0426" w:rsidP="007E0426">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7E0426">
        <w:rPr>
          <w:rFonts w:ascii="Arial" w:hAnsi="Arial" w:cs="Arial"/>
          <w:sz w:val="22"/>
          <w:szCs w:val="22"/>
        </w:rPr>
        <w:t>délégation</w:t>
      </w:r>
      <w:r>
        <w:rPr>
          <w:rFonts w:ascii="Arial" w:hAnsi="Arial" w:cs="Arial"/>
          <w:sz w:val="22"/>
          <w:szCs w:val="22"/>
        </w:rPr>
        <w:t xml:space="preserve"> de l’</w:t>
      </w:r>
      <w:r w:rsidRPr="007E0426">
        <w:rPr>
          <w:rFonts w:ascii="Arial" w:hAnsi="Arial" w:cs="Arial"/>
          <w:b/>
          <w:sz w:val="22"/>
          <w:szCs w:val="22"/>
        </w:rPr>
        <w:t>Ouganda</w:t>
      </w:r>
      <w:r>
        <w:rPr>
          <w:rFonts w:ascii="Arial" w:hAnsi="Arial" w:cs="Arial"/>
          <w:sz w:val="22"/>
          <w:szCs w:val="22"/>
        </w:rPr>
        <w:t xml:space="preserve"> a demandé au Comité de conserver le </w:t>
      </w:r>
      <w:r w:rsidRPr="007E0426">
        <w:rPr>
          <w:rFonts w:ascii="Arial" w:hAnsi="Arial" w:cs="Arial"/>
          <w:sz w:val="22"/>
          <w:szCs w:val="22"/>
        </w:rPr>
        <w:t>paragraphe</w:t>
      </w:r>
      <w:r>
        <w:rPr>
          <w:rFonts w:ascii="Arial" w:hAnsi="Arial" w:cs="Arial"/>
          <w:sz w:val="22"/>
          <w:szCs w:val="22"/>
        </w:rPr>
        <w:t xml:space="preserve"> 4 parce que l’</w:t>
      </w:r>
      <w:r w:rsidRPr="007E0426">
        <w:rPr>
          <w:rFonts w:ascii="Arial" w:hAnsi="Arial" w:cs="Arial"/>
          <w:sz w:val="22"/>
          <w:szCs w:val="22"/>
        </w:rPr>
        <w:t>État partie</w:t>
      </w:r>
      <w:r>
        <w:rPr>
          <w:rFonts w:ascii="Arial" w:hAnsi="Arial" w:cs="Arial"/>
          <w:sz w:val="22"/>
          <w:szCs w:val="22"/>
        </w:rPr>
        <w:t xml:space="preserve"> avait eu recours à des termes tels que « unique » et « circonstances exceptionnelles » dans le dossier, mais </w:t>
      </w:r>
      <w:r w:rsidRPr="007E0426">
        <w:rPr>
          <w:rFonts w:ascii="Arial" w:hAnsi="Arial" w:cs="Arial"/>
          <w:sz w:val="22"/>
          <w:szCs w:val="22"/>
        </w:rPr>
        <w:t>également</w:t>
      </w:r>
      <w:r>
        <w:rPr>
          <w:rFonts w:ascii="Arial" w:hAnsi="Arial" w:cs="Arial"/>
          <w:sz w:val="22"/>
          <w:szCs w:val="22"/>
        </w:rPr>
        <w:t xml:space="preserve"> parce que d’au</w:t>
      </w:r>
      <w:r w:rsidR="005765E1">
        <w:rPr>
          <w:rFonts w:ascii="Arial" w:hAnsi="Arial" w:cs="Arial"/>
          <w:sz w:val="22"/>
          <w:szCs w:val="22"/>
        </w:rPr>
        <w:t xml:space="preserve">tres États parties pourraient, </w:t>
      </w:r>
      <w:r>
        <w:rPr>
          <w:rFonts w:ascii="Arial" w:hAnsi="Arial" w:cs="Arial"/>
          <w:sz w:val="22"/>
          <w:szCs w:val="22"/>
        </w:rPr>
        <w:t>à l’avenir, utiliser ce dossier comme outil de référence dans la rédaction de leurs propres dossiers. Elle a exprimé son accord avec la Turquie et le Pérou afin que l’État partie soit invité à utiliser un vocabulaire approprié à l’avenir.</w:t>
      </w:r>
    </w:p>
    <w:p w14:paraId="401C7E9E" w14:textId="66A75255" w:rsidR="007E0426" w:rsidRDefault="007E0426" w:rsidP="007E0426">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7E0426">
        <w:rPr>
          <w:rFonts w:ascii="Arial" w:hAnsi="Arial" w:cs="Arial"/>
          <w:sz w:val="22"/>
          <w:szCs w:val="22"/>
        </w:rPr>
        <w:t>délégation</w:t>
      </w:r>
      <w:r>
        <w:rPr>
          <w:rFonts w:ascii="Arial" w:hAnsi="Arial" w:cs="Arial"/>
          <w:sz w:val="22"/>
          <w:szCs w:val="22"/>
        </w:rPr>
        <w:t xml:space="preserve"> de la </w:t>
      </w:r>
      <w:r w:rsidRPr="007E0426">
        <w:rPr>
          <w:rFonts w:ascii="Arial" w:hAnsi="Arial" w:cs="Arial"/>
          <w:b/>
          <w:sz w:val="22"/>
          <w:szCs w:val="22"/>
        </w:rPr>
        <w:t>Belgique</w:t>
      </w:r>
      <w:r>
        <w:rPr>
          <w:rFonts w:ascii="Arial" w:hAnsi="Arial" w:cs="Arial"/>
          <w:sz w:val="22"/>
          <w:szCs w:val="22"/>
        </w:rPr>
        <w:t xml:space="preserve"> a souscrit aux propos de Sainte Lucie et du Pérou.</w:t>
      </w:r>
    </w:p>
    <w:p w14:paraId="412940CA" w14:textId="42818461" w:rsidR="007E0426" w:rsidRDefault="007E0426" w:rsidP="007E0426">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lastRenderedPageBreak/>
        <w:t xml:space="preserve">La </w:t>
      </w:r>
      <w:r w:rsidRPr="007E0426">
        <w:rPr>
          <w:rFonts w:ascii="Arial" w:hAnsi="Arial" w:cs="Arial"/>
          <w:sz w:val="22"/>
          <w:szCs w:val="22"/>
        </w:rPr>
        <w:t>délégation</w:t>
      </w:r>
      <w:r>
        <w:rPr>
          <w:rFonts w:ascii="Arial" w:hAnsi="Arial" w:cs="Arial"/>
          <w:sz w:val="22"/>
          <w:szCs w:val="22"/>
        </w:rPr>
        <w:t xml:space="preserve"> du </w:t>
      </w:r>
      <w:r w:rsidRPr="007E0426">
        <w:rPr>
          <w:rFonts w:ascii="Arial" w:hAnsi="Arial" w:cs="Arial"/>
          <w:b/>
          <w:sz w:val="22"/>
          <w:szCs w:val="22"/>
        </w:rPr>
        <w:t>Congo</w:t>
      </w:r>
      <w:r>
        <w:rPr>
          <w:rFonts w:ascii="Arial" w:hAnsi="Arial" w:cs="Arial"/>
          <w:sz w:val="22"/>
          <w:szCs w:val="22"/>
        </w:rPr>
        <w:t xml:space="preserve"> avait le sentiment que le problème n’était pas propre à l’Algérie</w:t>
      </w:r>
      <w:r w:rsidR="004C7DDE">
        <w:rPr>
          <w:rFonts w:ascii="Arial" w:hAnsi="Arial" w:cs="Arial"/>
          <w:sz w:val="22"/>
          <w:szCs w:val="22"/>
        </w:rPr>
        <w:t xml:space="preserve"> mais comm</w:t>
      </w:r>
      <w:r w:rsidR="005765E1">
        <w:rPr>
          <w:rFonts w:ascii="Arial" w:hAnsi="Arial" w:cs="Arial"/>
          <w:sz w:val="22"/>
          <w:szCs w:val="22"/>
        </w:rPr>
        <w:t xml:space="preserve">un à tous les États membres. Elle </w:t>
      </w:r>
      <w:r w:rsidR="004C7DDE">
        <w:rPr>
          <w:rFonts w:ascii="Arial" w:hAnsi="Arial" w:cs="Arial"/>
          <w:sz w:val="22"/>
          <w:szCs w:val="22"/>
        </w:rPr>
        <w:t xml:space="preserve">a, </w:t>
      </w:r>
      <w:r w:rsidR="004C7DDE" w:rsidRPr="004C7DDE">
        <w:rPr>
          <w:rFonts w:ascii="Arial" w:hAnsi="Arial" w:cs="Arial"/>
          <w:sz w:val="22"/>
          <w:szCs w:val="22"/>
        </w:rPr>
        <w:t>par conséquent</w:t>
      </w:r>
      <w:r w:rsidR="004C7DDE">
        <w:rPr>
          <w:rFonts w:ascii="Arial" w:hAnsi="Arial" w:cs="Arial"/>
          <w:sz w:val="22"/>
          <w:szCs w:val="22"/>
        </w:rPr>
        <w:t xml:space="preserve">, soutenu la suppression du </w:t>
      </w:r>
      <w:r w:rsidR="004C7DDE" w:rsidRPr="004C7DDE">
        <w:rPr>
          <w:rFonts w:ascii="Arial" w:hAnsi="Arial" w:cs="Arial"/>
          <w:sz w:val="22"/>
          <w:szCs w:val="22"/>
        </w:rPr>
        <w:t>paragraphe</w:t>
      </w:r>
      <w:r w:rsidR="004C7DDE">
        <w:rPr>
          <w:rFonts w:ascii="Arial" w:hAnsi="Arial" w:cs="Arial"/>
          <w:sz w:val="22"/>
          <w:szCs w:val="22"/>
        </w:rPr>
        <w:t xml:space="preserve"> dans cette décision et son insertion à un autre endroit.</w:t>
      </w:r>
    </w:p>
    <w:p w14:paraId="51EB3149" w14:textId="6431BCC1" w:rsidR="004C7DDE" w:rsidRDefault="004C7DDE" w:rsidP="007E0426">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4C7DDE">
        <w:rPr>
          <w:rFonts w:ascii="Arial" w:hAnsi="Arial" w:cs="Arial"/>
          <w:sz w:val="22"/>
          <w:szCs w:val="22"/>
        </w:rPr>
        <w:t>délégation</w:t>
      </w:r>
      <w:r>
        <w:rPr>
          <w:rFonts w:ascii="Arial" w:hAnsi="Arial" w:cs="Arial"/>
          <w:sz w:val="22"/>
          <w:szCs w:val="22"/>
        </w:rPr>
        <w:t xml:space="preserve"> de la </w:t>
      </w:r>
      <w:r w:rsidRPr="004C7DDE">
        <w:rPr>
          <w:rFonts w:ascii="Arial" w:hAnsi="Arial" w:cs="Arial"/>
          <w:b/>
          <w:sz w:val="22"/>
          <w:szCs w:val="22"/>
        </w:rPr>
        <w:t>Bulgarie</w:t>
      </w:r>
      <w:r>
        <w:rPr>
          <w:rFonts w:ascii="Arial" w:hAnsi="Arial" w:cs="Arial"/>
          <w:sz w:val="22"/>
          <w:szCs w:val="22"/>
        </w:rPr>
        <w:t xml:space="preserve"> a approuvé à la position de Sainte Lucie et du Pérou, elle-même soutenue par la Belgique, de conserver le </w:t>
      </w:r>
      <w:r w:rsidRPr="004C7DDE">
        <w:rPr>
          <w:rFonts w:ascii="Arial" w:hAnsi="Arial" w:cs="Arial"/>
          <w:sz w:val="22"/>
          <w:szCs w:val="22"/>
        </w:rPr>
        <w:t>paragraphe</w:t>
      </w:r>
      <w:r>
        <w:rPr>
          <w:rFonts w:ascii="Arial" w:hAnsi="Arial" w:cs="Arial"/>
          <w:sz w:val="22"/>
          <w:szCs w:val="22"/>
        </w:rPr>
        <w:t>.</w:t>
      </w:r>
    </w:p>
    <w:p w14:paraId="13BCDE66" w14:textId="54278AFA" w:rsidR="004C7DDE" w:rsidRDefault="006B5269" w:rsidP="004C7DDE">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Le</w:t>
      </w:r>
      <w:r w:rsidR="004C7DDE">
        <w:rPr>
          <w:rFonts w:ascii="Arial" w:hAnsi="Arial" w:cs="Arial"/>
          <w:sz w:val="22"/>
          <w:szCs w:val="22"/>
        </w:rPr>
        <w:t xml:space="preserve"> </w:t>
      </w:r>
      <w:r w:rsidR="004C7DDE" w:rsidRPr="004C7DDE">
        <w:rPr>
          <w:rFonts w:ascii="Arial" w:hAnsi="Arial" w:cs="Arial"/>
          <w:b/>
          <w:sz w:val="22"/>
          <w:szCs w:val="22"/>
        </w:rPr>
        <w:t>Président</w:t>
      </w:r>
      <w:r w:rsidR="004C7DDE">
        <w:rPr>
          <w:rFonts w:ascii="Arial" w:hAnsi="Arial" w:cs="Arial"/>
          <w:sz w:val="22"/>
          <w:szCs w:val="22"/>
        </w:rPr>
        <w:t xml:space="preserve"> a soumis la </w:t>
      </w:r>
      <w:r w:rsidR="004C7DDE" w:rsidRPr="004C7DDE">
        <w:rPr>
          <w:rFonts w:ascii="Arial" w:hAnsi="Arial" w:cs="Arial"/>
          <w:sz w:val="22"/>
          <w:szCs w:val="22"/>
        </w:rPr>
        <w:t xml:space="preserve">proposition </w:t>
      </w:r>
      <w:r w:rsidR="004C7DDE">
        <w:rPr>
          <w:rFonts w:ascii="Arial" w:hAnsi="Arial" w:cs="Arial"/>
          <w:sz w:val="22"/>
          <w:szCs w:val="22"/>
        </w:rPr>
        <w:t xml:space="preserve">de </w:t>
      </w:r>
      <w:r w:rsidR="004C7DDE" w:rsidRPr="004C7DDE">
        <w:rPr>
          <w:rFonts w:ascii="Arial" w:hAnsi="Arial" w:cs="Arial"/>
          <w:sz w:val="22"/>
          <w:szCs w:val="22"/>
        </w:rPr>
        <w:t>l’Afghanistan</w:t>
      </w:r>
      <w:r w:rsidR="00912CC0">
        <w:rPr>
          <w:rFonts w:ascii="Arial" w:hAnsi="Arial" w:cs="Arial"/>
          <w:sz w:val="22"/>
          <w:szCs w:val="22"/>
        </w:rPr>
        <w:t xml:space="preserve"> de supprimer</w:t>
      </w:r>
      <w:r w:rsidR="005765E1">
        <w:rPr>
          <w:rFonts w:ascii="Arial" w:hAnsi="Arial" w:cs="Arial"/>
          <w:sz w:val="22"/>
          <w:szCs w:val="22"/>
        </w:rPr>
        <w:t xml:space="preserve"> le</w:t>
      </w:r>
      <w:r w:rsidR="004C7DDE">
        <w:rPr>
          <w:rFonts w:ascii="Arial" w:hAnsi="Arial" w:cs="Arial"/>
          <w:sz w:val="22"/>
          <w:szCs w:val="22"/>
        </w:rPr>
        <w:t xml:space="preserve"> </w:t>
      </w:r>
      <w:r w:rsidR="004C7DDE" w:rsidRPr="004C7DDE">
        <w:rPr>
          <w:rFonts w:ascii="Arial" w:hAnsi="Arial" w:cs="Arial"/>
          <w:sz w:val="22"/>
          <w:szCs w:val="22"/>
        </w:rPr>
        <w:t>paragraphe</w:t>
      </w:r>
      <w:r w:rsidR="004C7DDE">
        <w:rPr>
          <w:rFonts w:ascii="Arial" w:hAnsi="Arial" w:cs="Arial"/>
          <w:sz w:val="22"/>
          <w:szCs w:val="22"/>
        </w:rPr>
        <w:t xml:space="preserve"> mais la </w:t>
      </w:r>
      <w:r w:rsidR="004C7DDE" w:rsidRPr="004C7DDE">
        <w:rPr>
          <w:rFonts w:ascii="Arial" w:hAnsi="Arial" w:cs="Arial"/>
          <w:sz w:val="22"/>
          <w:szCs w:val="22"/>
        </w:rPr>
        <w:t xml:space="preserve">proposition </w:t>
      </w:r>
      <w:r w:rsidR="00912CC0">
        <w:rPr>
          <w:rFonts w:ascii="Arial" w:hAnsi="Arial" w:cs="Arial"/>
          <w:sz w:val="22"/>
          <w:szCs w:val="22"/>
        </w:rPr>
        <w:t>n’a pas recueilli</w:t>
      </w:r>
      <w:r w:rsidR="004C7DDE">
        <w:rPr>
          <w:rFonts w:ascii="Arial" w:hAnsi="Arial" w:cs="Arial"/>
          <w:sz w:val="22"/>
          <w:szCs w:val="22"/>
        </w:rPr>
        <w:t xml:space="preserve"> un large soutien du Comité. E</w:t>
      </w:r>
      <w:r w:rsidR="004C7DDE" w:rsidRPr="004C7DDE">
        <w:rPr>
          <w:rFonts w:ascii="Arial" w:hAnsi="Arial" w:cs="Arial"/>
          <w:sz w:val="22"/>
          <w:szCs w:val="22"/>
        </w:rPr>
        <w:t>n conséquence</w:t>
      </w:r>
      <w:r w:rsidR="004C7DDE">
        <w:rPr>
          <w:rFonts w:ascii="Arial" w:hAnsi="Arial" w:cs="Arial"/>
          <w:sz w:val="22"/>
          <w:szCs w:val="22"/>
        </w:rPr>
        <w:t xml:space="preserve">, le </w:t>
      </w:r>
      <w:r w:rsidR="004C7DDE" w:rsidRPr="004C7DDE">
        <w:rPr>
          <w:rFonts w:ascii="Arial" w:hAnsi="Arial" w:cs="Arial"/>
          <w:sz w:val="22"/>
          <w:szCs w:val="22"/>
        </w:rPr>
        <w:t>paragraphe</w:t>
      </w:r>
      <w:r w:rsidR="004C7DDE">
        <w:rPr>
          <w:rFonts w:ascii="Arial" w:hAnsi="Arial" w:cs="Arial"/>
          <w:sz w:val="22"/>
          <w:szCs w:val="22"/>
        </w:rPr>
        <w:t xml:space="preserve"> a été conservé. Le Président a invité la </w:t>
      </w:r>
      <w:r w:rsidR="004C7DDE" w:rsidRPr="004C7DDE">
        <w:rPr>
          <w:rFonts w:ascii="Arial" w:hAnsi="Arial" w:cs="Arial"/>
          <w:sz w:val="22"/>
          <w:szCs w:val="22"/>
        </w:rPr>
        <w:t>Secrétaire</w:t>
      </w:r>
      <w:r w:rsidR="004C7DDE">
        <w:rPr>
          <w:rFonts w:ascii="Arial" w:hAnsi="Arial" w:cs="Arial"/>
          <w:sz w:val="22"/>
          <w:szCs w:val="22"/>
        </w:rPr>
        <w:t xml:space="preserve"> à lire le </w:t>
      </w:r>
      <w:r w:rsidR="004C7DDE" w:rsidRPr="004C7DDE">
        <w:rPr>
          <w:rFonts w:ascii="Arial" w:hAnsi="Arial" w:cs="Arial"/>
          <w:sz w:val="22"/>
          <w:szCs w:val="22"/>
        </w:rPr>
        <w:t>paragraphe</w:t>
      </w:r>
      <w:r w:rsidR="00912CC0">
        <w:rPr>
          <w:rFonts w:ascii="Arial" w:hAnsi="Arial" w:cs="Arial"/>
          <w:sz w:val="22"/>
          <w:szCs w:val="22"/>
        </w:rPr>
        <w:t xml:space="preserve"> à voix haute</w:t>
      </w:r>
      <w:r w:rsidR="004C7DDE">
        <w:rPr>
          <w:rFonts w:ascii="Arial" w:hAnsi="Arial" w:cs="Arial"/>
          <w:sz w:val="22"/>
          <w:szCs w:val="22"/>
        </w:rPr>
        <w:t>.</w:t>
      </w:r>
    </w:p>
    <w:p w14:paraId="205A9860" w14:textId="15FAABCC" w:rsidR="004C7DDE" w:rsidRDefault="004C7DDE" w:rsidP="00912CC0">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4C7DDE">
        <w:rPr>
          <w:rFonts w:ascii="Arial" w:hAnsi="Arial" w:cs="Arial"/>
          <w:b/>
          <w:sz w:val="22"/>
          <w:szCs w:val="22"/>
        </w:rPr>
        <w:t>Secrétaire</w:t>
      </w:r>
      <w:r>
        <w:rPr>
          <w:rFonts w:ascii="Arial" w:hAnsi="Arial" w:cs="Arial"/>
          <w:sz w:val="22"/>
          <w:szCs w:val="22"/>
        </w:rPr>
        <w:t xml:space="preserve"> a fait remarquer que la question était assez complexe car l’Afghanistan avait proposé une modification différente de celle proposée par le Brésil et le Congo, et qu’il y avait donc plusieurs propositions. La </w:t>
      </w:r>
      <w:r w:rsidRPr="004C7DDE">
        <w:rPr>
          <w:rFonts w:ascii="Arial" w:hAnsi="Arial" w:cs="Arial"/>
          <w:sz w:val="22"/>
          <w:szCs w:val="22"/>
        </w:rPr>
        <w:t>Secrétaire</w:t>
      </w:r>
      <w:r>
        <w:rPr>
          <w:rFonts w:ascii="Arial" w:hAnsi="Arial" w:cs="Arial"/>
          <w:sz w:val="22"/>
          <w:szCs w:val="22"/>
        </w:rPr>
        <w:t xml:space="preserve"> a suggéré que le Président</w:t>
      </w:r>
      <w:r w:rsidR="00912CC0">
        <w:rPr>
          <w:rFonts w:ascii="Arial" w:hAnsi="Arial" w:cs="Arial"/>
          <w:sz w:val="22"/>
          <w:szCs w:val="22"/>
        </w:rPr>
        <w:t xml:space="preserve"> procède par ordre de soutien, à savoir, commencer par le soutien à la </w:t>
      </w:r>
      <w:r w:rsidR="00912CC0" w:rsidRPr="00912CC0">
        <w:rPr>
          <w:rFonts w:ascii="Arial" w:hAnsi="Arial" w:cs="Arial"/>
          <w:sz w:val="22"/>
          <w:szCs w:val="22"/>
        </w:rPr>
        <w:t xml:space="preserve">proposition </w:t>
      </w:r>
      <w:r w:rsidR="00912CC0">
        <w:rPr>
          <w:rFonts w:ascii="Arial" w:hAnsi="Arial" w:cs="Arial"/>
          <w:sz w:val="22"/>
          <w:szCs w:val="22"/>
        </w:rPr>
        <w:t>de l’Afghanistan</w:t>
      </w:r>
      <w:r w:rsidR="00912CC0" w:rsidRPr="00912CC0">
        <w:rPr>
          <w:rFonts w:ascii="Arial" w:hAnsi="Arial" w:cs="Arial"/>
          <w:sz w:val="22"/>
          <w:szCs w:val="22"/>
        </w:rPr>
        <w:t xml:space="preserve"> de suppression du paragraphe</w:t>
      </w:r>
      <w:r w:rsidR="00912CC0">
        <w:rPr>
          <w:rFonts w:ascii="Arial" w:hAnsi="Arial" w:cs="Arial"/>
          <w:sz w:val="22"/>
          <w:szCs w:val="22"/>
        </w:rPr>
        <w:t xml:space="preserve">, </w:t>
      </w:r>
      <w:r w:rsidR="00912CC0" w:rsidRPr="00912CC0">
        <w:rPr>
          <w:rFonts w:ascii="Arial" w:hAnsi="Arial" w:cs="Arial"/>
          <w:sz w:val="22"/>
          <w:szCs w:val="22"/>
        </w:rPr>
        <w:t>et puis voir que</w:t>
      </w:r>
      <w:r w:rsidR="00912CC0">
        <w:rPr>
          <w:rFonts w:ascii="Arial" w:hAnsi="Arial" w:cs="Arial"/>
          <w:sz w:val="22"/>
          <w:szCs w:val="22"/>
        </w:rPr>
        <w:t>lle</w:t>
      </w:r>
      <w:r w:rsidR="00912CC0" w:rsidRPr="00912CC0">
        <w:rPr>
          <w:rFonts w:ascii="Arial" w:hAnsi="Arial" w:cs="Arial"/>
          <w:sz w:val="22"/>
          <w:szCs w:val="22"/>
        </w:rPr>
        <w:t xml:space="preserve"> version du libellé proposé par la Turquie </w:t>
      </w:r>
      <w:r w:rsidR="00912CC0">
        <w:rPr>
          <w:rFonts w:ascii="Arial" w:hAnsi="Arial" w:cs="Arial"/>
          <w:sz w:val="22"/>
          <w:szCs w:val="22"/>
        </w:rPr>
        <w:t>recueillait un soutien.</w:t>
      </w:r>
    </w:p>
    <w:p w14:paraId="765DAF57" w14:textId="27C3E07E" w:rsidR="00912CC0" w:rsidRDefault="006B5269" w:rsidP="00912CC0">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Le</w:t>
      </w:r>
      <w:r w:rsidR="00912CC0">
        <w:rPr>
          <w:rFonts w:ascii="Arial" w:hAnsi="Arial" w:cs="Arial"/>
          <w:sz w:val="22"/>
          <w:szCs w:val="22"/>
        </w:rPr>
        <w:t xml:space="preserve"> </w:t>
      </w:r>
      <w:r w:rsidR="00912CC0" w:rsidRPr="00912CC0">
        <w:rPr>
          <w:rFonts w:ascii="Arial" w:hAnsi="Arial" w:cs="Arial"/>
          <w:b/>
          <w:sz w:val="22"/>
          <w:szCs w:val="22"/>
        </w:rPr>
        <w:t>Président</w:t>
      </w:r>
      <w:r w:rsidR="00912CC0">
        <w:rPr>
          <w:rFonts w:ascii="Arial" w:hAnsi="Arial" w:cs="Arial"/>
          <w:sz w:val="22"/>
          <w:szCs w:val="22"/>
        </w:rPr>
        <w:t xml:space="preserve"> a noté que la </w:t>
      </w:r>
      <w:r w:rsidR="00912CC0" w:rsidRPr="00912CC0">
        <w:rPr>
          <w:rFonts w:ascii="Arial" w:hAnsi="Arial" w:cs="Arial"/>
          <w:sz w:val="22"/>
          <w:szCs w:val="22"/>
        </w:rPr>
        <w:t xml:space="preserve">proposition </w:t>
      </w:r>
      <w:r w:rsidR="00912CC0">
        <w:rPr>
          <w:rFonts w:ascii="Arial" w:hAnsi="Arial" w:cs="Arial"/>
          <w:sz w:val="22"/>
          <w:szCs w:val="22"/>
        </w:rPr>
        <w:t xml:space="preserve">de suppression du </w:t>
      </w:r>
      <w:r w:rsidR="00912CC0" w:rsidRPr="00912CC0">
        <w:rPr>
          <w:rFonts w:ascii="Arial" w:hAnsi="Arial" w:cs="Arial"/>
          <w:sz w:val="22"/>
          <w:szCs w:val="22"/>
        </w:rPr>
        <w:t>paragraphe</w:t>
      </w:r>
      <w:r w:rsidR="00912CC0">
        <w:rPr>
          <w:rFonts w:ascii="Arial" w:hAnsi="Arial" w:cs="Arial"/>
          <w:sz w:val="22"/>
          <w:szCs w:val="22"/>
        </w:rPr>
        <w:t xml:space="preserve">, soumise par l’Afghanistan, ne recueillait pas un large soutien. Il a ensuite invité la </w:t>
      </w:r>
      <w:r w:rsidR="00912CC0" w:rsidRPr="00912CC0">
        <w:rPr>
          <w:rFonts w:ascii="Arial" w:hAnsi="Arial" w:cs="Arial"/>
          <w:sz w:val="22"/>
          <w:szCs w:val="22"/>
        </w:rPr>
        <w:t>Secrétaire</w:t>
      </w:r>
      <w:r w:rsidR="00912CC0">
        <w:rPr>
          <w:rFonts w:ascii="Arial" w:hAnsi="Arial" w:cs="Arial"/>
          <w:sz w:val="22"/>
          <w:szCs w:val="22"/>
        </w:rPr>
        <w:t xml:space="preserve"> à présenter l’</w:t>
      </w:r>
      <w:r w:rsidR="00912CC0" w:rsidRPr="00912CC0">
        <w:rPr>
          <w:rFonts w:ascii="Arial" w:hAnsi="Arial" w:cs="Arial"/>
          <w:sz w:val="22"/>
          <w:szCs w:val="22"/>
        </w:rPr>
        <w:t>amendement</w:t>
      </w:r>
      <w:r w:rsidR="00912CC0">
        <w:rPr>
          <w:rFonts w:ascii="Arial" w:hAnsi="Arial" w:cs="Arial"/>
          <w:sz w:val="22"/>
          <w:szCs w:val="22"/>
        </w:rPr>
        <w:t xml:space="preserve"> tel que proposé par la Turquie.</w:t>
      </w:r>
    </w:p>
    <w:p w14:paraId="024F4144" w14:textId="1E502FA3" w:rsidR="00912CC0" w:rsidRDefault="006775CF" w:rsidP="00912CC0">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6775CF">
        <w:rPr>
          <w:rFonts w:ascii="Arial" w:hAnsi="Arial" w:cs="Arial"/>
          <w:b/>
          <w:sz w:val="22"/>
          <w:szCs w:val="22"/>
        </w:rPr>
        <w:t>Secrétaire</w:t>
      </w:r>
      <w:r>
        <w:rPr>
          <w:rFonts w:ascii="Arial" w:hAnsi="Arial" w:cs="Arial"/>
          <w:sz w:val="22"/>
          <w:szCs w:val="22"/>
        </w:rPr>
        <w:t xml:space="preserve"> a lu à voix haute la </w:t>
      </w:r>
      <w:r w:rsidRPr="006775CF">
        <w:rPr>
          <w:rFonts w:ascii="Arial" w:hAnsi="Arial" w:cs="Arial"/>
          <w:sz w:val="22"/>
          <w:szCs w:val="22"/>
        </w:rPr>
        <w:t xml:space="preserve">proposition </w:t>
      </w:r>
      <w:r>
        <w:rPr>
          <w:rFonts w:ascii="Arial" w:hAnsi="Arial" w:cs="Arial"/>
          <w:sz w:val="22"/>
          <w:szCs w:val="22"/>
        </w:rPr>
        <w:t>suivante : « Invite l’</w:t>
      </w:r>
      <w:r w:rsidRPr="006775CF">
        <w:rPr>
          <w:rFonts w:ascii="Arial" w:hAnsi="Arial" w:cs="Arial"/>
          <w:sz w:val="22"/>
          <w:szCs w:val="22"/>
        </w:rPr>
        <w:t>État partie</w:t>
      </w:r>
      <w:r>
        <w:rPr>
          <w:rFonts w:ascii="Arial" w:hAnsi="Arial" w:cs="Arial"/>
          <w:sz w:val="22"/>
          <w:szCs w:val="22"/>
        </w:rPr>
        <w:t xml:space="preserve"> à utiliser un vocabulaire approprié à l’esprit de la </w:t>
      </w:r>
      <w:r w:rsidRPr="006775CF">
        <w:rPr>
          <w:rFonts w:ascii="Arial" w:hAnsi="Arial" w:cs="Arial"/>
          <w:sz w:val="22"/>
          <w:szCs w:val="22"/>
        </w:rPr>
        <w:t>Convention </w:t>
      </w:r>
      <w:r>
        <w:rPr>
          <w:rFonts w:ascii="Arial" w:hAnsi="Arial" w:cs="Arial"/>
          <w:sz w:val="22"/>
          <w:szCs w:val="22"/>
        </w:rPr>
        <w:t xml:space="preserve"> et à éviter des expressions telles que « unique » et « </w:t>
      </w:r>
      <w:r w:rsidRPr="006775CF">
        <w:rPr>
          <w:rFonts w:ascii="Arial" w:hAnsi="Arial" w:cs="Arial"/>
          <w:sz w:val="22"/>
          <w:szCs w:val="22"/>
        </w:rPr>
        <w:t>exceptionnel</w:t>
      </w:r>
      <w:r>
        <w:rPr>
          <w:rFonts w:ascii="Arial" w:hAnsi="Arial" w:cs="Arial"/>
          <w:sz w:val="22"/>
          <w:szCs w:val="22"/>
        </w:rPr>
        <w:t> ». »</w:t>
      </w:r>
    </w:p>
    <w:p w14:paraId="49050160" w14:textId="0B127009" w:rsidR="006775CF" w:rsidRDefault="006B5269" w:rsidP="006775CF">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Le</w:t>
      </w:r>
      <w:r w:rsidR="006775CF">
        <w:rPr>
          <w:rFonts w:ascii="Arial" w:hAnsi="Arial" w:cs="Arial"/>
          <w:sz w:val="22"/>
          <w:szCs w:val="22"/>
        </w:rPr>
        <w:t xml:space="preserve"> </w:t>
      </w:r>
      <w:r w:rsidR="006775CF" w:rsidRPr="006775CF">
        <w:rPr>
          <w:rFonts w:ascii="Arial" w:hAnsi="Arial" w:cs="Arial"/>
          <w:b/>
          <w:sz w:val="22"/>
          <w:szCs w:val="22"/>
        </w:rPr>
        <w:t>Président</w:t>
      </w:r>
      <w:r w:rsidR="006775CF">
        <w:rPr>
          <w:rFonts w:ascii="Arial" w:hAnsi="Arial" w:cs="Arial"/>
          <w:sz w:val="22"/>
          <w:szCs w:val="22"/>
        </w:rPr>
        <w:t xml:space="preserve"> a noté que la </w:t>
      </w:r>
      <w:r w:rsidR="006775CF" w:rsidRPr="006775CF">
        <w:rPr>
          <w:rFonts w:ascii="Arial" w:hAnsi="Arial" w:cs="Arial"/>
          <w:sz w:val="22"/>
          <w:szCs w:val="22"/>
        </w:rPr>
        <w:t xml:space="preserve">proposition </w:t>
      </w:r>
      <w:r w:rsidR="006775CF">
        <w:rPr>
          <w:rFonts w:ascii="Arial" w:hAnsi="Arial" w:cs="Arial"/>
          <w:sz w:val="22"/>
          <w:szCs w:val="22"/>
        </w:rPr>
        <w:t xml:space="preserve">de la Turquie ne bénéficiait pas d’un large soutien du Comité, </w:t>
      </w:r>
      <w:r w:rsidR="006775CF" w:rsidRPr="006775CF">
        <w:rPr>
          <w:rFonts w:ascii="Arial" w:hAnsi="Arial" w:cs="Arial"/>
          <w:sz w:val="22"/>
          <w:szCs w:val="22"/>
        </w:rPr>
        <w:t>par conséquent</w:t>
      </w:r>
      <w:r w:rsidR="006775CF">
        <w:rPr>
          <w:rFonts w:ascii="Arial" w:hAnsi="Arial" w:cs="Arial"/>
          <w:sz w:val="22"/>
          <w:szCs w:val="22"/>
        </w:rPr>
        <w:t xml:space="preserve">, le texte tel que rédigé à l’origine a été conservé. En l’absence d’objections au libellé d’origine, le </w:t>
      </w:r>
      <w:r w:rsidR="006775CF" w:rsidRPr="006775CF">
        <w:rPr>
          <w:rFonts w:ascii="Arial" w:hAnsi="Arial" w:cs="Arial"/>
          <w:sz w:val="22"/>
          <w:szCs w:val="22"/>
        </w:rPr>
        <w:t>paragraphe</w:t>
      </w:r>
      <w:r w:rsidR="006775CF">
        <w:rPr>
          <w:rFonts w:ascii="Arial" w:hAnsi="Arial" w:cs="Arial"/>
          <w:sz w:val="22"/>
          <w:szCs w:val="22"/>
        </w:rPr>
        <w:t xml:space="preserve"> 4 a été adopté. En l’absence d’objections à l’adoption de la décision dans son ensemble, le </w:t>
      </w:r>
      <w:r w:rsidR="006775CF" w:rsidRPr="006775CF">
        <w:rPr>
          <w:rFonts w:ascii="Arial" w:hAnsi="Arial" w:cs="Arial"/>
          <w:b/>
          <w:sz w:val="22"/>
          <w:szCs w:val="22"/>
        </w:rPr>
        <w:t>Président a déclaré la décision</w:t>
      </w:r>
      <w:r w:rsidR="000C20F6">
        <w:rPr>
          <w:rFonts w:ascii="Arial" w:hAnsi="Arial" w:cs="Arial"/>
          <w:b/>
          <w:sz w:val="22"/>
          <w:szCs w:val="22"/>
        </w:rPr>
        <w:t> </w:t>
      </w:r>
      <w:r w:rsidR="006775CF" w:rsidRPr="006775CF">
        <w:rPr>
          <w:rFonts w:ascii="Arial" w:hAnsi="Arial" w:cs="Arial"/>
          <w:b/>
          <w:sz w:val="22"/>
          <w:szCs w:val="22"/>
        </w:rPr>
        <w:t xml:space="preserve">9.COM </w:t>
      </w:r>
      <w:r w:rsidR="000C20F6">
        <w:rPr>
          <w:rFonts w:ascii="Arial" w:hAnsi="Arial" w:cs="Arial"/>
          <w:b/>
          <w:sz w:val="22"/>
          <w:szCs w:val="22"/>
        </w:rPr>
        <w:t> </w:t>
      </w:r>
      <w:r w:rsidR="006775CF" w:rsidRPr="006775CF">
        <w:rPr>
          <w:rFonts w:ascii="Arial" w:hAnsi="Arial" w:cs="Arial"/>
          <w:b/>
          <w:sz w:val="22"/>
          <w:szCs w:val="22"/>
        </w:rPr>
        <w:t>10.1 d’inscrire le rituel et les cérémonies de la Sebeïba dans l’oasis de Djanet, Algérie sur la Liste représentative du patrimoine culturel immatériel de l’humanité</w:t>
      </w:r>
      <w:r w:rsidR="006775CF">
        <w:rPr>
          <w:rFonts w:ascii="Arial" w:hAnsi="Arial" w:cs="Arial"/>
          <w:sz w:val="22"/>
          <w:szCs w:val="22"/>
        </w:rPr>
        <w:t xml:space="preserve">. </w:t>
      </w:r>
    </w:p>
    <w:p w14:paraId="150BC380" w14:textId="45773FB8" w:rsidR="007A77C3" w:rsidRDefault="00E4612E" w:rsidP="007A77C3">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E4612E">
        <w:rPr>
          <w:rFonts w:ascii="Arial" w:hAnsi="Arial" w:cs="Arial"/>
          <w:sz w:val="22"/>
          <w:szCs w:val="22"/>
        </w:rPr>
        <w:t>délégation</w:t>
      </w:r>
      <w:r>
        <w:rPr>
          <w:rFonts w:ascii="Arial" w:hAnsi="Arial" w:cs="Arial"/>
          <w:sz w:val="22"/>
          <w:szCs w:val="22"/>
        </w:rPr>
        <w:t xml:space="preserve"> de l’</w:t>
      </w:r>
      <w:r w:rsidRPr="00E4612E">
        <w:rPr>
          <w:rFonts w:ascii="Arial" w:hAnsi="Arial" w:cs="Arial"/>
          <w:b/>
          <w:sz w:val="22"/>
          <w:szCs w:val="22"/>
        </w:rPr>
        <w:t>Algérie</w:t>
      </w:r>
      <w:r>
        <w:rPr>
          <w:rFonts w:ascii="Arial" w:hAnsi="Arial" w:cs="Arial"/>
          <w:sz w:val="22"/>
          <w:szCs w:val="22"/>
        </w:rPr>
        <w:t xml:space="preserve"> a souhaité remercier sincèrement le Comité, et l’Organe subsidiaire pour la qualité et la rigueur de son analyse, ainsi que les </w:t>
      </w:r>
      <w:r w:rsidR="00C20927">
        <w:rPr>
          <w:rFonts w:ascii="Arial" w:hAnsi="Arial" w:cs="Arial"/>
          <w:sz w:val="22"/>
          <w:szCs w:val="22"/>
        </w:rPr>
        <w:t>membres du Comité</w:t>
      </w:r>
      <w:r>
        <w:rPr>
          <w:rFonts w:ascii="Arial" w:hAnsi="Arial" w:cs="Arial"/>
          <w:sz w:val="22"/>
          <w:szCs w:val="22"/>
        </w:rPr>
        <w:t xml:space="preserve"> qui ont soutenu la </w:t>
      </w:r>
      <w:r w:rsidRPr="00E4612E">
        <w:rPr>
          <w:rFonts w:ascii="Arial" w:hAnsi="Arial" w:cs="Arial"/>
          <w:sz w:val="22"/>
          <w:szCs w:val="22"/>
        </w:rPr>
        <w:t>candidature</w:t>
      </w:r>
      <w:r>
        <w:rPr>
          <w:rFonts w:ascii="Arial" w:hAnsi="Arial" w:cs="Arial"/>
          <w:sz w:val="22"/>
          <w:szCs w:val="22"/>
        </w:rPr>
        <w:t xml:space="preserve"> et le Secrétariat pour son aide permanente. La </w:t>
      </w:r>
      <w:r w:rsidRPr="00E4612E">
        <w:rPr>
          <w:rFonts w:ascii="Arial" w:hAnsi="Arial" w:cs="Arial"/>
          <w:sz w:val="22"/>
          <w:szCs w:val="22"/>
        </w:rPr>
        <w:t>délégation</w:t>
      </w:r>
      <w:r w:rsidR="007A77C3">
        <w:rPr>
          <w:rFonts w:ascii="Arial" w:hAnsi="Arial" w:cs="Arial"/>
          <w:sz w:val="22"/>
          <w:szCs w:val="22"/>
        </w:rPr>
        <w:t xml:space="preserve"> était pleine d’émotions et a mentionné ceux qui dans la communauté souhaitaient </w:t>
      </w:r>
      <w:r w:rsidR="007A77C3" w:rsidRPr="007A77C3">
        <w:rPr>
          <w:rFonts w:ascii="Arial" w:hAnsi="Arial" w:cs="Arial"/>
          <w:sz w:val="22"/>
          <w:szCs w:val="22"/>
        </w:rPr>
        <w:t>également</w:t>
      </w:r>
      <w:r w:rsidR="007A77C3">
        <w:rPr>
          <w:rFonts w:ascii="Arial" w:hAnsi="Arial" w:cs="Arial"/>
          <w:sz w:val="22"/>
          <w:szCs w:val="22"/>
        </w:rPr>
        <w:t xml:space="preserve"> s’associer aux remerciements et à la </w:t>
      </w:r>
      <w:r w:rsidR="007A77C3" w:rsidRPr="007A77C3">
        <w:rPr>
          <w:rFonts w:ascii="Arial" w:hAnsi="Arial" w:cs="Arial"/>
          <w:sz w:val="22"/>
          <w:szCs w:val="22"/>
        </w:rPr>
        <w:t>reconnaissance</w:t>
      </w:r>
      <w:r w:rsidR="007A77C3">
        <w:rPr>
          <w:rFonts w:ascii="Arial" w:hAnsi="Arial" w:cs="Arial"/>
          <w:sz w:val="22"/>
          <w:szCs w:val="22"/>
        </w:rPr>
        <w:t xml:space="preserve"> exprimés par la </w:t>
      </w:r>
      <w:r w:rsidR="007A77C3" w:rsidRPr="007A77C3">
        <w:rPr>
          <w:rFonts w:ascii="Arial" w:hAnsi="Arial" w:cs="Arial"/>
          <w:sz w:val="22"/>
          <w:szCs w:val="22"/>
        </w:rPr>
        <w:t>délégation</w:t>
      </w:r>
      <w:r w:rsidR="007A77C3">
        <w:rPr>
          <w:rFonts w:ascii="Arial" w:hAnsi="Arial" w:cs="Arial"/>
          <w:sz w:val="22"/>
          <w:szCs w:val="22"/>
        </w:rPr>
        <w:t xml:space="preserve">. Elle a remercié le Comité d’avoir privilégié l’élément par rapport aux imperfections observées dans </w:t>
      </w:r>
      <w:r w:rsidR="007A77C3" w:rsidRPr="007A77C3">
        <w:rPr>
          <w:rFonts w:ascii="Arial" w:hAnsi="Arial" w:cs="Arial"/>
          <w:sz w:val="22"/>
          <w:szCs w:val="22"/>
          <w:lang w:eastAsia="en-US"/>
        </w:rPr>
        <w:t>l’élaboration</w:t>
      </w:r>
      <w:r w:rsidR="007A77C3">
        <w:rPr>
          <w:rFonts w:ascii="Arial" w:hAnsi="Arial" w:cs="Arial"/>
          <w:sz w:val="22"/>
          <w:szCs w:val="22"/>
        </w:rPr>
        <w:t xml:space="preserve"> du dossier et signalées avec justesse. Enfin, elle a assuré le Comité que la </w:t>
      </w:r>
      <w:r w:rsidR="007A77C3" w:rsidRPr="007A77C3">
        <w:rPr>
          <w:rFonts w:ascii="Arial" w:hAnsi="Arial" w:cs="Arial"/>
          <w:sz w:val="22"/>
          <w:szCs w:val="22"/>
        </w:rPr>
        <w:t>communauté</w:t>
      </w:r>
      <w:r w:rsidR="007A77C3">
        <w:rPr>
          <w:rFonts w:ascii="Arial" w:hAnsi="Arial" w:cs="Arial"/>
          <w:sz w:val="22"/>
          <w:szCs w:val="22"/>
        </w:rPr>
        <w:t xml:space="preserve"> touareg de Djanet passerait une nuit différente de toutes les autres en regardant le ciel dont une étoile brillerait plus fort. </w:t>
      </w:r>
    </w:p>
    <w:p w14:paraId="79914E9E" w14:textId="62586704" w:rsidR="002A08E4" w:rsidRDefault="002A08E4" w:rsidP="007A77C3">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2A08E4">
        <w:rPr>
          <w:rFonts w:ascii="Arial" w:hAnsi="Arial" w:cs="Arial"/>
          <w:b/>
          <w:sz w:val="22"/>
          <w:szCs w:val="22"/>
        </w:rPr>
        <w:t>Président</w:t>
      </w:r>
      <w:r>
        <w:rPr>
          <w:rFonts w:ascii="Arial" w:hAnsi="Arial" w:cs="Arial"/>
          <w:sz w:val="22"/>
          <w:szCs w:val="22"/>
        </w:rPr>
        <w:t xml:space="preserve"> est passé au prochain projet de décision</w:t>
      </w:r>
      <w:r w:rsidR="000C20F6">
        <w:rPr>
          <w:rFonts w:ascii="Arial" w:hAnsi="Arial" w:cs="Arial"/>
          <w:sz w:val="22"/>
          <w:szCs w:val="22"/>
        </w:rPr>
        <w:t> </w:t>
      </w:r>
      <w:r>
        <w:rPr>
          <w:rFonts w:ascii="Arial" w:hAnsi="Arial" w:cs="Arial"/>
          <w:sz w:val="22"/>
          <w:szCs w:val="22"/>
        </w:rPr>
        <w:t>9.COM</w:t>
      </w:r>
      <w:r w:rsidR="000C20F6">
        <w:rPr>
          <w:rFonts w:ascii="Arial" w:hAnsi="Arial" w:cs="Arial"/>
          <w:sz w:val="22"/>
          <w:szCs w:val="22"/>
        </w:rPr>
        <w:t> </w:t>
      </w:r>
      <w:r>
        <w:rPr>
          <w:rFonts w:ascii="Arial" w:hAnsi="Arial" w:cs="Arial"/>
          <w:sz w:val="22"/>
          <w:szCs w:val="22"/>
        </w:rPr>
        <w:t>10.3.</w:t>
      </w:r>
    </w:p>
    <w:p w14:paraId="4EBC7764" w14:textId="293E784C" w:rsidR="00D460E5" w:rsidRPr="003609D9" w:rsidRDefault="002A08E4" w:rsidP="00D460E5">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2A08E4">
        <w:rPr>
          <w:rFonts w:ascii="Arial" w:hAnsi="Arial" w:cs="Arial"/>
          <w:b/>
          <w:sz w:val="22"/>
          <w:szCs w:val="22"/>
        </w:rPr>
        <w:t>Vice-Président</w:t>
      </w:r>
      <w:r>
        <w:rPr>
          <w:rFonts w:ascii="Arial" w:hAnsi="Arial" w:cs="Arial"/>
          <w:b/>
          <w:sz w:val="22"/>
          <w:szCs w:val="22"/>
        </w:rPr>
        <w:t>e</w:t>
      </w:r>
      <w:r w:rsidRPr="002A08E4">
        <w:rPr>
          <w:rFonts w:ascii="Arial" w:hAnsi="Arial" w:cs="Arial"/>
          <w:b/>
          <w:sz w:val="22"/>
          <w:szCs w:val="22"/>
        </w:rPr>
        <w:t xml:space="preserve"> de l’Organe subsidiaire</w:t>
      </w:r>
      <w:r>
        <w:rPr>
          <w:rFonts w:ascii="Arial" w:hAnsi="Arial" w:cs="Arial"/>
          <w:sz w:val="22"/>
          <w:szCs w:val="22"/>
        </w:rPr>
        <w:t xml:space="preserve"> a présenté la prochaine </w:t>
      </w:r>
      <w:r w:rsidRPr="002A08E4">
        <w:rPr>
          <w:rFonts w:ascii="Arial" w:hAnsi="Arial" w:cs="Arial"/>
          <w:sz w:val="22"/>
          <w:szCs w:val="22"/>
        </w:rPr>
        <w:t>candidature</w:t>
      </w:r>
      <w:r>
        <w:rPr>
          <w:rFonts w:ascii="Arial" w:hAnsi="Arial" w:cs="Arial"/>
          <w:sz w:val="22"/>
          <w:szCs w:val="22"/>
        </w:rPr>
        <w:t xml:space="preserve">, </w:t>
      </w:r>
      <w:r w:rsidRPr="002A08E4">
        <w:rPr>
          <w:rFonts w:ascii="Arial" w:hAnsi="Arial" w:cs="Arial"/>
          <w:b/>
          <w:sz w:val="22"/>
          <w:szCs w:val="22"/>
        </w:rPr>
        <w:t>le lavash : préparation, signification et aspect du pain arménien traditionnel en tant qu’expression culturelle</w:t>
      </w:r>
      <w:r>
        <w:rPr>
          <w:rFonts w:ascii="Arial" w:hAnsi="Arial" w:cs="Arial"/>
          <w:sz w:val="22"/>
          <w:szCs w:val="22"/>
        </w:rPr>
        <w:t xml:space="preserve"> [projet de décision</w:t>
      </w:r>
      <w:r w:rsidR="000C20F6">
        <w:rPr>
          <w:rFonts w:ascii="Arial" w:hAnsi="Arial" w:cs="Arial"/>
          <w:sz w:val="22"/>
          <w:szCs w:val="22"/>
        </w:rPr>
        <w:t> </w:t>
      </w:r>
      <w:r>
        <w:rPr>
          <w:rFonts w:ascii="Arial" w:hAnsi="Arial" w:cs="Arial"/>
          <w:sz w:val="22"/>
          <w:szCs w:val="22"/>
        </w:rPr>
        <w:t>9.COM</w:t>
      </w:r>
      <w:r w:rsidR="000C20F6">
        <w:rPr>
          <w:rFonts w:ascii="Arial" w:hAnsi="Arial" w:cs="Arial"/>
          <w:sz w:val="22"/>
          <w:szCs w:val="22"/>
        </w:rPr>
        <w:t> </w:t>
      </w:r>
      <w:r>
        <w:rPr>
          <w:rFonts w:ascii="Arial" w:hAnsi="Arial" w:cs="Arial"/>
          <w:sz w:val="22"/>
          <w:szCs w:val="22"/>
        </w:rPr>
        <w:t>10.3], soumise par l’</w:t>
      </w:r>
      <w:r w:rsidRPr="002A08E4">
        <w:rPr>
          <w:rFonts w:ascii="Arial" w:hAnsi="Arial" w:cs="Arial"/>
          <w:b/>
          <w:sz w:val="22"/>
          <w:szCs w:val="22"/>
        </w:rPr>
        <w:t>Arménie</w:t>
      </w:r>
      <w:r>
        <w:rPr>
          <w:rFonts w:ascii="Arial" w:hAnsi="Arial" w:cs="Arial"/>
          <w:sz w:val="22"/>
          <w:szCs w:val="22"/>
        </w:rPr>
        <w:t xml:space="preserve">. Le lavash est un pain traditionnel fin qui fait partie intégrante de la cuisine arménienne. Sa </w:t>
      </w:r>
      <w:r w:rsidRPr="002A08E4">
        <w:rPr>
          <w:rFonts w:ascii="Arial" w:hAnsi="Arial" w:cs="Arial"/>
          <w:sz w:val="22"/>
          <w:szCs w:val="22"/>
        </w:rPr>
        <w:t>préparation</w:t>
      </w:r>
      <w:r>
        <w:rPr>
          <w:rFonts w:ascii="Arial" w:hAnsi="Arial" w:cs="Arial"/>
          <w:sz w:val="22"/>
          <w:szCs w:val="22"/>
        </w:rPr>
        <w:t xml:space="preserve"> demande beaucoup d’efforts, de </w:t>
      </w:r>
      <w:r w:rsidRPr="002A08E4">
        <w:rPr>
          <w:rFonts w:ascii="Arial" w:hAnsi="Arial" w:cs="Arial"/>
          <w:sz w:val="22"/>
          <w:szCs w:val="22"/>
          <w:lang w:eastAsia="en-US"/>
        </w:rPr>
        <w:t>coordination</w:t>
      </w:r>
      <w:r>
        <w:rPr>
          <w:rFonts w:ascii="Arial" w:hAnsi="Arial" w:cs="Arial"/>
          <w:sz w:val="22"/>
          <w:szCs w:val="22"/>
        </w:rPr>
        <w:t xml:space="preserve">, de l’expérience et un </w:t>
      </w:r>
      <w:r w:rsidRPr="002A08E4">
        <w:rPr>
          <w:rFonts w:ascii="Arial" w:hAnsi="Arial" w:cs="Arial"/>
          <w:sz w:val="22"/>
          <w:szCs w:val="22"/>
        </w:rPr>
        <w:t>savoir-faire</w:t>
      </w:r>
      <w:r>
        <w:rPr>
          <w:rFonts w:ascii="Arial" w:hAnsi="Arial" w:cs="Arial"/>
          <w:sz w:val="22"/>
          <w:szCs w:val="22"/>
        </w:rPr>
        <w:t xml:space="preserve"> spécifique, et renforce les liens familiaux, communautaires et sociaux. Les femmes se regroupent pour préparer le lavash </w:t>
      </w:r>
      <w:r w:rsidR="001466D9">
        <w:rPr>
          <w:rFonts w:ascii="Arial" w:hAnsi="Arial" w:cs="Arial"/>
          <w:sz w:val="22"/>
          <w:szCs w:val="22"/>
        </w:rPr>
        <w:t xml:space="preserve">qui est </w:t>
      </w:r>
      <w:r w:rsidR="005B1DAF">
        <w:rPr>
          <w:rFonts w:ascii="Arial" w:hAnsi="Arial" w:cs="Arial"/>
          <w:sz w:val="22"/>
          <w:szCs w:val="22"/>
        </w:rPr>
        <w:t xml:space="preserve">généralement </w:t>
      </w:r>
      <w:r w:rsidR="001466D9">
        <w:rPr>
          <w:rFonts w:ascii="Arial" w:hAnsi="Arial" w:cs="Arial"/>
          <w:sz w:val="22"/>
          <w:szCs w:val="22"/>
        </w:rPr>
        <w:t>servi enroulé autour de fromages locaux, de lég</w:t>
      </w:r>
      <w:r w:rsidR="00F21B05">
        <w:rPr>
          <w:rFonts w:ascii="Arial" w:hAnsi="Arial" w:cs="Arial"/>
          <w:sz w:val="22"/>
          <w:szCs w:val="22"/>
        </w:rPr>
        <w:t>umes ou de viandes. Il exerce une fonction</w:t>
      </w:r>
      <w:r w:rsidR="001466D9">
        <w:rPr>
          <w:rFonts w:ascii="Arial" w:hAnsi="Arial" w:cs="Arial"/>
          <w:sz w:val="22"/>
          <w:szCs w:val="22"/>
        </w:rPr>
        <w:t xml:space="preserve"> </w:t>
      </w:r>
      <w:r w:rsidR="006E6BD6">
        <w:rPr>
          <w:rFonts w:ascii="Arial" w:hAnsi="Arial" w:cs="Arial"/>
          <w:sz w:val="22"/>
          <w:szCs w:val="22"/>
        </w:rPr>
        <w:t>rituelle</w:t>
      </w:r>
      <w:r w:rsidR="001466D9">
        <w:rPr>
          <w:rFonts w:ascii="Arial" w:hAnsi="Arial" w:cs="Arial"/>
          <w:sz w:val="22"/>
          <w:szCs w:val="22"/>
        </w:rPr>
        <w:t xml:space="preserve"> lors des mariages, il est placé sur les épaules des jeunes mariés afin de leur apporter fertilité et prospérité. Les hommes sont </w:t>
      </w:r>
      <w:r w:rsidR="001466D9" w:rsidRPr="001466D9">
        <w:rPr>
          <w:rFonts w:ascii="Arial" w:hAnsi="Arial" w:cs="Arial"/>
          <w:sz w:val="22"/>
          <w:szCs w:val="22"/>
        </w:rPr>
        <w:t>également</w:t>
      </w:r>
      <w:r w:rsidR="001466D9">
        <w:rPr>
          <w:rFonts w:ascii="Arial" w:hAnsi="Arial" w:cs="Arial"/>
          <w:sz w:val="22"/>
          <w:szCs w:val="22"/>
        </w:rPr>
        <w:t xml:space="preserve"> concernés par la pratique car ils fabriquent les outils et construisent les fours. Lors de son </w:t>
      </w:r>
      <w:r w:rsidR="001466D9" w:rsidRPr="001466D9">
        <w:rPr>
          <w:rFonts w:ascii="Arial" w:hAnsi="Arial" w:cs="Arial"/>
          <w:sz w:val="22"/>
          <w:szCs w:val="22"/>
        </w:rPr>
        <w:t>évaluation</w:t>
      </w:r>
      <w:r w:rsidR="001466D9">
        <w:rPr>
          <w:rFonts w:ascii="Arial" w:hAnsi="Arial" w:cs="Arial"/>
          <w:sz w:val="22"/>
          <w:szCs w:val="22"/>
        </w:rPr>
        <w:t>, l’Organe subsidiaire a</w:t>
      </w:r>
      <w:r w:rsidR="005765E1">
        <w:rPr>
          <w:rFonts w:ascii="Arial" w:hAnsi="Arial" w:cs="Arial"/>
          <w:sz w:val="22"/>
          <w:szCs w:val="22"/>
        </w:rPr>
        <w:t>vait</w:t>
      </w:r>
      <w:r w:rsidR="001466D9">
        <w:rPr>
          <w:rFonts w:ascii="Arial" w:hAnsi="Arial" w:cs="Arial"/>
          <w:sz w:val="22"/>
          <w:szCs w:val="22"/>
        </w:rPr>
        <w:t xml:space="preserve"> estimé que la </w:t>
      </w:r>
      <w:r w:rsidR="001466D9" w:rsidRPr="001466D9">
        <w:rPr>
          <w:rFonts w:ascii="Arial" w:hAnsi="Arial" w:cs="Arial"/>
          <w:sz w:val="22"/>
          <w:szCs w:val="22"/>
        </w:rPr>
        <w:t>candidature</w:t>
      </w:r>
      <w:r w:rsidR="001466D9">
        <w:rPr>
          <w:rFonts w:ascii="Arial" w:hAnsi="Arial" w:cs="Arial"/>
          <w:sz w:val="22"/>
          <w:szCs w:val="22"/>
        </w:rPr>
        <w:t xml:space="preserve"> établissait de façon suffisamment probante que tous les critères étaient satisfaits. </w:t>
      </w:r>
      <w:r w:rsidR="00F21B05">
        <w:rPr>
          <w:rFonts w:ascii="Arial" w:hAnsi="Arial" w:cs="Arial"/>
          <w:sz w:val="22"/>
          <w:szCs w:val="22"/>
        </w:rPr>
        <w:t xml:space="preserve">Il </w:t>
      </w:r>
      <w:r w:rsidR="001466D9">
        <w:rPr>
          <w:rFonts w:ascii="Arial" w:hAnsi="Arial" w:cs="Arial"/>
          <w:sz w:val="22"/>
          <w:szCs w:val="22"/>
        </w:rPr>
        <w:t>a</w:t>
      </w:r>
      <w:r w:rsidR="005765E1">
        <w:rPr>
          <w:rFonts w:ascii="Arial" w:hAnsi="Arial" w:cs="Arial"/>
          <w:sz w:val="22"/>
          <w:szCs w:val="22"/>
        </w:rPr>
        <w:t>vait</w:t>
      </w:r>
      <w:r w:rsidR="001466D9">
        <w:rPr>
          <w:rFonts w:ascii="Arial" w:hAnsi="Arial" w:cs="Arial"/>
          <w:sz w:val="22"/>
          <w:szCs w:val="22"/>
        </w:rPr>
        <w:t xml:space="preserve"> particulièrement</w:t>
      </w:r>
      <w:r w:rsidR="00F21B05">
        <w:rPr>
          <w:rFonts w:ascii="Arial" w:hAnsi="Arial" w:cs="Arial"/>
          <w:sz w:val="22"/>
          <w:szCs w:val="22"/>
        </w:rPr>
        <w:t xml:space="preserve"> apprécié la </w:t>
      </w:r>
      <w:r w:rsidR="00F21B05" w:rsidRPr="00F21B05">
        <w:rPr>
          <w:rFonts w:ascii="Arial" w:hAnsi="Arial" w:cs="Arial"/>
          <w:sz w:val="22"/>
          <w:szCs w:val="22"/>
        </w:rPr>
        <w:t xml:space="preserve">transmission </w:t>
      </w:r>
      <w:r w:rsidR="00F21B05">
        <w:rPr>
          <w:rFonts w:ascii="Arial" w:hAnsi="Arial" w:cs="Arial"/>
          <w:sz w:val="22"/>
          <w:szCs w:val="22"/>
        </w:rPr>
        <w:t xml:space="preserve">des </w:t>
      </w:r>
      <w:r w:rsidR="00F21B05" w:rsidRPr="00F21B05">
        <w:rPr>
          <w:rFonts w:ascii="Arial" w:hAnsi="Arial" w:cs="Arial"/>
          <w:sz w:val="22"/>
          <w:szCs w:val="22"/>
        </w:rPr>
        <w:t>savoir-faire</w:t>
      </w:r>
      <w:r w:rsidR="00F21B05">
        <w:rPr>
          <w:rFonts w:ascii="Arial" w:hAnsi="Arial" w:cs="Arial"/>
          <w:sz w:val="22"/>
          <w:szCs w:val="22"/>
        </w:rPr>
        <w:t xml:space="preserve"> liés à la </w:t>
      </w:r>
      <w:r w:rsidR="00F21B05" w:rsidRPr="00F21B05">
        <w:rPr>
          <w:rFonts w:ascii="Arial" w:hAnsi="Arial" w:cs="Arial"/>
          <w:sz w:val="22"/>
          <w:szCs w:val="22"/>
        </w:rPr>
        <w:t>préparation</w:t>
      </w:r>
      <w:r w:rsidR="00F21B05">
        <w:rPr>
          <w:rFonts w:ascii="Arial" w:hAnsi="Arial" w:cs="Arial"/>
          <w:sz w:val="22"/>
          <w:szCs w:val="22"/>
        </w:rPr>
        <w:t xml:space="preserve"> et à l’</w:t>
      </w:r>
      <w:r w:rsidR="00F21B05" w:rsidRPr="00F21B05">
        <w:rPr>
          <w:rFonts w:ascii="Arial" w:hAnsi="Arial" w:cs="Arial"/>
          <w:sz w:val="22"/>
          <w:szCs w:val="22"/>
        </w:rPr>
        <w:t>utilisation</w:t>
      </w:r>
      <w:r w:rsidR="00F21B05">
        <w:rPr>
          <w:rFonts w:ascii="Arial" w:hAnsi="Arial" w:cs="Arial"/>
          <w:sz w:val="22"/>
          <w:szCs w:val="22"/>
        </w:rPr>
        <w:t xml:space="preserve"> du lavash au sein des familles ainsi </w:t>
      </w:r>
      <w:r w:rsidR="00982041">
        <w:rPr>
          <w:rFonts w:ascii="Arial" w:hAnsi="Arial" w:cs="Arial"/>
          <w:sz w:val="22"/>
          <w:szCs w:val="22"/>
        </w:rPr>
        <w:t xml:space="preserve">que </w:t>
      </w:r>
      <w:r w:rsidR="00F21B05">
        <w:rPr>
          <w:rFonts w:ascii="Arial" w:hAnsi="Arial" w:cs="Arial"/>
          <w:sz w:val="22"/>
          <w:szCs w:val="22"/>
        </w:rPr>
        <w:t xml:space="preserve">certaines mesures de </w:t>
      </w:r>
      <w:r w:rsidR="00F21B05" w:rsidRPr="00F21B05">
        <w:rPr>
          <w:rFonts w:ascii="Arial" w:hAnsi="Arial" w:cs="Arial"/>
          <w:sz w:val="22"/>
          <w:szCs w:val="22"/>
        </w:rPr>
        <w:t>sauvegarde</w:t>
      </w:r>
      <w:r w:rsidR="00F21B05">
        <w:rPr>
          <w:rFonts w:ascii="Arial" w:hAnsi="Arial" w:cs="Arial"/>
          <w:sz w:val="22"/>
          <w:szCs w:val="22"/>
        </w:rPr>
        <w:t xml:space="preserve"> proposées par l’État </w:t>
      </w:r>
      <w:r w:rsidR="00F21B05" w:rsidRPr="00F21B05">
        <w:rPr>
          <w:rFonts w:ascii="Arial" w:hAnsi="Arial" w:cs="Arial"/>
          <w:sz w:val="22"/>
          <w:szCs w:val="22"/>
        </w:rPr>
        <w:t>soumissionnaire</w:t>
      </w:r>
      <w:r w:rsidR="00F21B05">
        <w:rPr>
          <w:rFonts w:ascii="Arial" w:hAnsi="Arial" w:cs="Arial"/>
          <w:sz w:val="22"/>
          <w:szCs w:val="22"/>
        </w:rPr>
        <w:t xml:space="preserve">, notamment celles dans le domaine de </w:t>
      </w:r>
      <w:r w:rsidR="00F21B05">
        <w:rPr>
          <w:rFonts w:ascii="Arial" w:hAnsi="Arial" w:cs="Arial"/>
          <w:sz w:val="22"/>
          <w:szCs w:val="22"/>
        </w:rPr>
        <w:lastRenderedPageBreak/>
        <w:t xml:space="preserve">l’éducation et de la </w:t>
      </w:r>
      <w:r w:rsidR="00F21B05" w:rsidRPr="00F21B05">
        <w:rPr>
          <w:rFonts w:ascii="Arial" w:hAnsi="Arial" w:cs="Arial"/>
          <w:sz w:val="22"/>
          <w:szCs w:val="22"/>
        </w:rPr>
        <w:t>recherche</w:t>
      </w:r>
      <w:r w:rsidR="00F21B05">
        <w:rPr>
          <w:rFonts w:ascii="Arial" w:hAnsi="Arial" w:cs="Arial"/>
          <w:sz w:val="22"/>
          <w:szCs w:val="22"/>
        </w:rPr>
        <w:t>. L'Organe a</w:t>
      </w:r>
      <w:r w:rsidR="005765E1">
        <w:rPr>
          <w:rFonts w:ascii="Arial" w:hAnsi="Arial" w:cs="Arial"/>
          <w:sz w:val="22"/>
          <w:szCs w:val="22"/>
        </w:rPr>
        <w:t>vait</w:t>
      </w:r>
      <w:r w:rsidR="00F21B05">
        <w:rPr>
          <w:rFonts w:ascii="Arial" w:hAnsi="Arial" w:cs="Arial"/>
          <w:sz w:val="22"/>
          <w:szCs w:val="22"/>
        </w:rPr>
        <w:t xml:space="preserve"> </w:t>
      </w:r>
      <w:r w:rsidR="00F21B05" w:rsidRPr="00F21B05">
        <w:rPr>
          <w:rFonts w:ascii="Arial" w:hAnsi="Arial" w:cs="Arial"/>
          <w:sz w:val="22"/>
          <w:szCs w:val="22"/>
        </w:rPr>
        <w:t>également</w:t>
      </w:r>
      <w:r w:rsidR="00F21B05">
        <w:rPr>
          <w:rFonts w:ascii="Arial" w:hAnsi="Arial" w:cs="Arial"/>
          <w:sz w:val="22"/>
          <w:szCs w:val="22"/>
        </w:rPr>
        <w:t xml:space="preserve"> estimé que la </w:t>
      </w:r>
      <w:r w:rsidR="00F21B05" w:rsidRPr="00F21B05">
        <w:rPr>
          <w:rFonts w:ascii="Arial" w:hAnsi="Arial" w:cs="Arial"/>
          <w:sz w:val="22"/>
          <w:szCs w:val="22"/>
        </w:rPr>
        <w:t>participation</w:t>
      </w:r>
      <w:r w:rsidR="00F21B05">
        <w:rPr>
          <w:rFonts w:ascii="Arial" w:hAnsi="Arial" w:cs="Arial"/>
          <w:sz w:val="22"/>
          <w:szCs w:val="22"/>
        </w:rPr>
        <w:t xml:space="preserve"> d’un large éventail d’acteurs à chaque étape de l’</w:t>
      </w:r>
      <w:r w:rsidR="00F21B05" w:rsidRPr="00F21B05">
        <w:rPr>
          <w:rFonts w:ascii="Arial" w:hAnsi="Arial" w:cs="Arial"/>
          <w:sz w:val="22"/>
          <w:szCs w:val="22"/>
          <w:lang w:eastAsia="en-US"/>
        </w:rPr>
        <w:t>élaboration</w:t>
      </w:r>
      <w:r w:rsidR="00F21B05">
        <w:rPr>
          <w:rFonts w:ascii="Arial" w:hAnsi="Arial" w:cs="Arial"/>
          <w:sz w:val="22"/>
          <w:szCs w:val="22"/>
        </w:rPr>
        <w:t xml:space="preserve"> de la </w:t>
      </w:r>
      <w:r w:rsidR="00F21B05" w:rsidRPr="00F21B05">
        <w:rPr>
          <w:rFonts w:ascii="Arial" w:hAnsi="Arial" w:cs="Arial"/>
          <w:sz w:val="22"/>
          <w:szCs w:val="22"/>
        </w:rPr>
        <w:t>candidature</w:t>
      </w:r>
      <w:r w:rsidR="00F21B05">
        <w:rPr>
          <w:rFonts w:ascii="Arial" w:hAnsi="Arial" w:cs="Arial"/>
          <w:sz w:val="22"/>
          <w:szCs w:val="22"/>
        </w:rPr>
        <w:t xml:space="preserve"> avait été correctement décrite et que le </w:t>
      </w:r>
      <w:r w:rsidR="00F21B05" w:rsidRPr="00F21B05">
        <w:rPr>
          <w:rFonts w:ascii="Arial" w:hAnsi="Arial" w:cs="Arial"/>
          <w:sz w:val="22"/>
          <w:szCs w:val="22"/>
        </w:rPr>
        <w:t>consentement</w:t>
      </w:r>
      <w:r w:rsidR="00F21B05">
        <w:rPr>
          <w:rFonts w:ascii="Arial" w:hAnsi="Arial" w:cs="Arial"/>
          <w:sz w:val="22"/>
          <w:szCs w:val="22"/>
        </w:rPr>
        <w:t xml:space="preserve"> </w:t>
      </w:r>
      <w:r w:rsidR="00F21B05" w:rsidRPr="00F21B05">
        <w:rPr>
          <w:rFonts w:ascii="Arial" w:hAnsi="Arial" w:cs="Arial"/>
          <w:sz w:val="22"/>
          <w:szCs w:val="22"/>
        </w:rPr>
        <w:t>libre, préalable et éclairé</w:t>
      </w:r>
      <w:r w:rsidR="00982041">
        <w:rPr>
          <w:rFonts w:ascii="Arial" w:hAnsi="Arial" w:cs="Arial"/>
          <w:sz w:val="22"/>
          <w:szCs w:val="22"/>
        </w:rPr>
        <w:t xml:space="preserve"> avait été bien démontré</w:t>
      </w:r>
      <w:r w:rsidR="00F21B05">
        <w:rPr>
          <w:rFonts w:ascii="Arial" w:hAnsi="Arial" w:cs="Arial"/>
          <w:sz w:val="22"/>
          <w:szCs w:val="22"/>
        </w:rPr>
        <w:t>. L'Organe a</w:t>
      </w:r>
      <w:r w:rsidR="005765E1">
        <w:rPr>
          <w:rFonts w:ascii="Arial" w:hAnsi="Arial" w:cs="Arial"/>
          <w:sz w:val="22"/>
          <w:szCs w:val="22"/>
        </w:rPr>
        <w:t>vait</w:t>
      </w:r>
      <w:r w:rsidR="00F21B05">
        <w:rPr>
          <w:rFonts w:ascii="Arial" w:hAnsi="Arial" w:cs="Arial"/>
          <w:sz w:val="22"/>
          <w:szCs w:val="22"/>
        </w:rPr>
        <w:t xml:space="preserve"> </w:t>
      </w:r>
      <w:r w:rsidR="005765E1">
        <w:rPr>
          <w:rFonts w:ascii="Arial" w:hAnsi="Arial" w:cs="Arial"/>
          <w:sz w:val="22"/>
          <w:szCs w:val="22"/>
        </w:rPr>
        <w:t xml:space="preserve">considéré </w:t>
      </w:r>
      <w:r w:rsidR="00F21B05">
        <w:rPr>
          <w:rFonts w:ascii="Arial" w:hAnsi="Arial" w:cs="Arial"/>
          <w:sz w:val="22"/>
          <w:szCs w:val="22"/>
        </w:rPr>
        <w:t>que le dossier établissait de façon probante l’inclusion de l’</w:t>
      </w:r>
      <w:r w:rsidR="00F21B05" w:rsidRPr="00F21B05">
        <w:rPr>
          <w:rFonts w:ascii="Arial" w:hAnsi="Arial" w:cs="Arial"/>
          <w:sz w:val="22"/>
          <w:szCs w:val="22"/>
        </w:rPr>
        <w:t>élément</w:t>
      </w:r>
      <w:r w:rsidR="005765E1">
        <w:rPr>
          <w:rFonts w:ascii="Arial" w:hAnsi="Arial" w:cs="Arial"/>
          <w:sz w:val="22"/>
          <w:szCs w:val="22"/>
        </w:rPr>
        <w:t xml:space="preserve"> sur </w:t>
      </w:r>
      <w:r w:rsidR="00F21B05">
        <w:rPr>
          <w:rFonts w:ascii="Arial" w:hAnsi="Arial" w:cs="Arial"/>
          <w:sz w:val="22"/>
          <w:szCs w:val="22"/>
        </w:rPr>
        <w:t xml:space="preserve">la liste du patrimoine culturel immatériel de la </w:t>
      </w:r>
      <w:r w:rsidR="00F21B05" w:rsidRPr="00F21B05">
        <w:rPr>
          <w:rFonts w:ascii="Arial" w:hAnsi="Arial" w:cs="Arial"/>
          <w:sz w:val="22"/>
          <w:szCs w:val="22"/>
        </w:rPr>
        <w:t>République</w:t>
      </w:r>
      <w:r w:rsidR="00F21B05">
        <w:rPr>
          <w:rFonts w:ascii="Arial" w:hAnsi="Arial" w:cs="Arial"/>
          <w:sz w:val="22"/>
          <w:szCs w:val="22"/>
        </w:rPr>
        <w:t xml:space="preserve"> d’Arménie, consultable sur Internet. </w:t>
      </w:r>
      <w:r w:rsidR="00982041" w:rsidRPr="00982041">
        <w:rPr>
          <w:rFonts w:ascii="Arial" w:hAnsi="Arial" w:cs="Arial"/>
          <w:sz w:val="22"/>
          <w:szCs w:val="22"/>
        </w:rPr>
        <w:t>Cependant</w:t>
      </w:r>
      <w:r w:rsidR="00982041">
        <w:rPr>
          <w:rFonts w:ascii="Arial" w:hAnsi="Arial" w:cs="Arial"/>
          <w:sz w:val="22"/>
          <w:szCs w:val="22"/>
        </w:rPr>
        <w:t xml:space="preserve">, </w:t>
      </w:r>
      <w:r w:rsidR="00982041" w:rsidRPr="00982041">
        <w:rPr>
          <w:rFonts w:ascii="Arial" w:hAnsi="Arial" w:cs="Arial"/>
          <w:sz w:val="22"/>
          <w:szCs w:val="22"/>
        </w:rPr>
        <w:t>conformément</w:t>
      </w:r>
      <w:r w:rsidR="00982041">
        <w:rPr>
          <w:rFonts w:ascii="Arial" w:hAnsi="Arial" w:cs="Arial"/>
          <w:sz w:val="22"/>
          <w:szCs w:val="22"/>
        </w:rPr>
        <w:t xml:space="preserve"> aux O</w:t>
      </w:r>
      <w:r w:rsidR="00982041" w:rsidRPr="00982041">
        <w:rPr>
          <w:rFonts w:ascii="Arial" w:hAnsi="Arial" w:cs="Arial"/>
          <w:sz w:val="22"/>
          <w:szCs w:val="22"/>
        </w:rPr>
        <w:t>rientations</w:t>
      </w:r>
      <w:r w:rsidR="00982041">
        <w:rPr>
          <w:rFonts w:ascii="Arial" w:hAnsi="Arial" w:cs="Arial"/>
          <w:sz w:val="22"/>
          <w:szCs w:val="22"/>
        </w:rPr>
        <w:t xml:space="preserve"> relatives au traitement de la correspondance, le Secrétariat avait attiré l’attention de l'Organe sur deux courriers reçus de l’</w:t>
      </w:r>
      <w:r w:rsidR="00982041" w:rsidRPr="00982041">
        <w:rPr>
          <w:rFonts w:ascii="Arial" w:hAnsi="Arial" w:cs="Arial"/>
          <w:sz w:val="22"/>
          <w:szCs w:val="22"/>
        </w:rPr>
        <w:t>Azerbaïdjan</w:t>
      </w:r>
      <w:r w:rsidR="00982041">
        <w:rPr>
          <w:rFonts w:ascii="Arial" w:hAnsi="Arial" w:cs="Arial"/>
          <w:sz w:val="22"/>
          <w:szCs w:val="22"/>
        </w:rPr>
        <w:t xml:space="preserve"> et de la Turquie, ainsi que sur la réponse de l’Arménie à ceux-ci, tous ces élément</w:t>
      </w:r>
      <w:r w:rsidR="003609D9">
        <w:rPr>
          <w:rFonts w:ascii="Arial" w:hAnsi="Arial" w:cs="Arial"/>
          <w:sz w:val="22"/>
          <w:szCs w:val="22"/>
        </w:rPr>
        <w:t>s</w:t>
      </w:r>
      <w:r w:rsidR="00982041">
        <w:rPr>
          <w:rFonts w:ascii="Arial" w:hAnsi="Arial" w:cs="Arial"/>
          <w:sz w:val="22"/>
          <w:szCs w:val="22"/>
        </w:rPr>
        <w:t xml:space="preserve"> étaient consultables en ligne. Après avoir lu attentivement cette correspondance, l’Organe a</w:t>
      </w:r>
      <w:r w:rsidR="005765E1">
        <w:rPr>
          <w:rFonts w:ascii="Arial" w:hAnsi="Arial" w:cs="Arial"/>
          <w:sz w:val="22"/>
          <w:szCs w:val="22"/>
        </w:rPr>
        <w:t>vait</w:t>
      </w:r>
      <w:r w:rsidR="00982041">
        <w:rPr>
          <w:rFonts w:ascii="Arial" w:hAnsi="Arial" w:cs="Arial"/>
          <w:sz w:val="22"/>
          <w:szCs w:val="22"/>
        </w:rPr>
        <w:t xml:space="preserve"> considéré que les points soulevés ne remettaient pas en question ses conclusions à propos des critères. Il a</w:t>
      </w:r>
      <w:r w:rsidR="005765E1">
        <w:rPr>
          <w:rFonts w:ascii="Arial" w:hAnsi="Arial" w:cs="Arial"/>
          <w:sz w:val="22"/>
          <w:szCs w:val="22"/>
        </w:rPr>
        <w:t>vait</w:t>
      </w:r>
      <w:r w:rsidR="00982041">
        <w:rPr>
          <w:rFonts w:ascii="Arial" w:hAnsi="Arial" w:cs="Arial"/>
          <w:sz w:val="22"/>
          <w:szCs w:val="22"/>
        </w:rPr>
        <w:t xml:space="preserve"> donc formulé un projet de décision favorable à l’</w:t>
      </w:r>
      <w:r w:rsidR="00982041" w:rsidRPr="00982041">
        <w:rPr>
          <w:rFonts w:ascii="Arial" w:hAnsi="Arial" w:cs="Arial"/>
          <w:sz w:val="22"/>
          <w:szCs w:val="22"/>
        </w:rPr>
        <w:t>inscription</w:t>
      </w:r>
      <w:r w:rsidR="00982041">
        <w:rPr>
          <w:rFonts w:ascii="Arial" w:hAnsi="Arial" w:cs="Arial"/>
          <w:sz w:val="22"/>
          <w:szCs w:val="22"/>
        </w:rPr>
        <w:t xml:space="preserve"> de l’élément sur la Liste représentative.</w:t>
      </w:r>
      <w:r w:rsidR="00D460E5">
        <w:rPr>
          <w:rFonts w:ascii="Arial" w:hAnsi="Arial" w:cs="Arial"/>
          <w:sz w:val="22"/>
          <w:szCs w:val="22"/>
        </w:rPr>
        <w:t xml:space="preserve"> Néanmoins</w:t>
      </w:r>
      <w:r w:rsidR="00982041">
        <w:rPr>
          <w:rFonts w:ascii="Arial" w:hAnsi="Arial" w:cs="Arial"/>
          <w:sz w:val="22"/>
          <w:szCs w:val="22"/>
        </w:rPr>
        <w:t>, sensible au contexte culturel général de l’</w:t>
      </w:r>
      <w:r w:rsidR="00982041" w:rsidRPr="00982041">
        <w:rPr>
          <w:rFonts w:ascii="Arial" w:hAnsi="Arial" w:cs="Arial"/>
          <w:sz w:val="22"/>
          <w:szCs w:val="22"/>
        </w:rPr>
        <w:t>élément</w:t>
      </w:r>
      <w:r w:rsidR="00982041">
        <w:rPr>
          <w:rFonts w:ascii="Arial" w:hAnsi="Arial" w:cs="Arial"/>
          <w:sz w:val="22"/>
          <w:szCs w:val="22"/>
        </w:rPr>
        <w:t xml:space="preserve"> dans la région, et dans le but de promouvoir le dialogue et le respect de la </w:t>
      </w:r>
      <w:r w:rsidR="00982041" w:rsidRPr="00982041">
        <w:rPr>
          <w:rFonts w:ascii="Arial" w:hAnsi="Arial" w:cs="Arial"/>
          <w:sz w:val="22"/>
          <w:szCs w:val="22"/>
        </w:rPr>
        <w:t>diversité</w:t>
      </w:r>
      <w:r w:rsidR="00982041">
        <w:rPr>
          <w:rFonts w:ascii="Arial" w:hAnsi="Arial" w:cs="Arial"/>
          <w:sz w:val="22"/>
          <w:szCs w:val="22"/>
        </w:rPr>
        <w:t xml:space="preserve"> culturelle, l'Organe</w:t>
      </w:r>
      <w:r w:rsidR="00D460E5">
        <w:rPr>
          <w:rFonts w:ascii="Arial" w:hAnsi="Arial" w:cs="Arial"/>
          <w:sz w:val="22"/>
          <w:szCs w:val="22"/>
        </w:rPr>
        <w:t xml:space="preserve"> a</w:t>
      </w:r>
      <w:r w:rsidR="003E62EF">
        <w:rPr>
          <w:rFonts w:ascii="Arial" w:hAnsi="Arial" w:cs="Arial"/>
          <w:sz w:val="22"/>
          <w:szCs w:val="22"/>
        </w:rPr>
        <w:t>vait</w:t>
      </w:r>
      <w:r w:rsidR="00D460E5">
        <w:rPr>
          <w:rFonts w:ascii="Arial" w:hAnsi="Arial" w:cs="Arial"/>
          <w:sz w:val="22"/>
          <w:szCs w:val="22"/>
        </w:rPr>
        <w:t xml:space="preserve"> recommandé au</w:t>
      </w:r>
      <w:r w:rsidR="00982041">
        <w:rPr>
          <w:rFonts w:ascii="Arial" w:hAnsi="Arial" w:cs="Arial"/>
          <w:sz w:val="22"/>
          <w:szCs w:val="22"/>
        </w:rPr>
        <w:t xml:space="preserve"> Comité </w:t>
      </w:r>
      <w:r w:rsidR="00D460E5">
        <w:rPr>
          <w:rFonts w:ascii="Arial" w:hAnsi="Arial" w:cs="Arial"/>
          <w:sz w:val="22"/>
          <w:szCs w:val="22"/>
        </w:rPr>
        <w:t>d’inscrire</w:t>
      </w:r>
      <w:r w:rsidR="00982041">
        <w:rPr>
          <w:rFonts w:ascii="Arial" w:hAnsi="Arial" w:cs="Arial"/>
          <w:sz w:val="22"/>
          <w:szCs w:val="22"/>
        </w:rPr>
        <w:t xml:space="preserve"> l’élément sous un</w:t>
      </w:r>
      <w:r w:rsidR="00712A89">
        <w:rPr>
          <w:rFonts w:ascii="Arial" w:hAnsi="Arial" w:cs="Arial"/>
          <w:sz w:val="22"/>
          <w:szCs w:val="22"/>
        </w:rPr>
        <w:t xml:space="preserve"> nom différent, à savoir, « </w:t>
      </w:r>
      <w:r w:rsidR="00D460E5">
        <w:rPr>
          <w:rFonts w:ascii="Arial" w:hAnsi="Arial" w:cs="Arial"/>
          <w:sz w:val="22"/>
          <w:szCs w:val="22"/>
        </w:rPr>
        <w:t xml:space="preserve">le lavash, </w:t>
      </w:r>
      <w:r w:rsidR="00D460E5" w:rsidRPr="00D460E5">
        <w:rPr>
          <w:rFonts w:ascii="Arial" w:hAnsi="Arial" w:cs="Arial"/>
          <w:sz w:val="22"/>
          <w:szCs w:val="22"/>
        </w:rPr>
        <w:t>préparation</w:t>
      </w:r>
      <w:r w:rsidR="00D460E5">
        <w:rPr>
          <w:rFonts w:ascii="Arial" w:hAnsi="Arial" w:cs="Arial"/>
          <w:sz w:val="22"/>
          <w:szCs w:val="22"/>
        </w:rPr>
        <w:t xml:space="preserve">, </w:t>
      </w:r>
      <w:r w:rsidR="00D460E5" w:rsidRPr="00D460E5">
        <w:rPr>
          <w:rFonts w:ascii="Arial" w:hAnsi="Arial" w:cs="Arial"/>
          <w:sz w:val="22"/>
          <w:szCs w:val="22"/>
        </w:rPr>
        <w:t xml:space="preserve">signification </w:t>
      </w:r>
      <w:r w:rsidR="00D460E5">
        <w:rPr>
          <w:rFonts w:ascii="Arial" w:hAnsi="Arial" w:cs="Arial"/>
          <w:sz w:val="22"/>
          <w:szCs w:val="22"/>
        </w:rPr>
        <w:t>et aspect du pain traditionnel en tant qu’ex</w:t>
      </w:r>
      <w:r w:rsidR="00712A89">
        <w:rPr>
          <w:rFonts w:ascii="Arial" w:hAnsi="Arial" w:cs="Arial"/>
          <w:sz w:val="22"/>
          <w:szCs w:val="22"/>
        </w:rPr>
        <w:t>pression culturelle en Arménie »</w:t>
      </w:r>
      <w:r w:rsidR="00D460E5">
        <w:rPr>
          <w:rFonts w:ascii="Arial" w:hAnsi="Arial" w:cs="Arial"/>
          <w:sz w:val="22"/>
          <w:szCs w:val="22"/>
        </w:rPr>
        <w:t>. Il a</w:t>
      </w:r>
      <w:r w:rsidR="003E62EF">
        <w:rPr>
          <w:rFonts w:ascii="Arial" w:hAnsi="Arial" w:cs="Arial"/>
          <w:sz w:val="22"/>
          <w:szCs w:val="22"/>
        </w:rPr>
        <w:t>vait</w:t>
      </w:r>
      <w:r w:rsidR="00D460E5">
        <w:rPr>
          <w:rFonts w:ascii="Arial" w:hAnsi="Arial" w:cs="Arial"/>
          <w:sz w:val="22"/>
          <w:szCs w:val="22"/>
        </w:rPr>
        <w:t xml:space="preserve"> </w:t>
      </w:r>
      <w:r w:rsidR="00D460E5" w:rsidRPr="00D460E5">
        <w:rPr>
          <w:rFonts w:ascii="Arial" w:hAnsi="Arial" w:cs="Arial"/>
          <w:sz w:val="22"/>
          <w:szCs w:val="22"/>
        </w:rPr>
        <w:t>également</w:t>
      </w:r>
      <w:r w:rsidR="00D460E5">
        <w:rPr>
          <w:rFonts w:ascii="Arial" w:hAnsi="Arial" w:cs="Arial"/>
          <w:sz w:val="22"/>
          <w:szCs w:val="22"/>
        </w:rPr>
        <w:t xml:space="preserve"> recommandé que le Comité prenne note que l’</w:t>
      </w:r>
      <w:r w:rsidR="00D460E5" w:rsidRPr="00D460E5">
        <w:rPr>
          <w:rFonts w:ascii="Arial" w:hAnsi="Arial" w:cs="Arial"/>
          <w:sz w:val="22"/>
          <w:szCs w:val="22"/>
        </w:rPr>
        <w:t>inscription</w:t>
      </w:r>
      <w:r w:rsidR="00D460E5">
        <w:rPr>
          <w:rFonts w:ascii="Arial" w:hAnsi="Arial" w:cs="Arial"/>
          <w:sz w:val="22"/>
          <w:szCs w:val="22"/>
        </w:rPr>
        <w:t xml:space="preserve"> sur la</w:t>
      </w:r>
      <w:r w:rsidR="003E62EF">
        <w:rPr>
          <w:rFonts w:ascii="Arial" w:hAnsi="Arial" w:cs="Arial"/>
          <w:sz w:val="22"/>
          <w:szCs w:val="22"/>
        </w:rPr>
        <w:t xml:space="preserve"> Liste représentative n’impliquait</w:t>
      </w:r>
      <w:r w:rsidR="00D460E5">
        <w:rPr>
          <w:rFonts w:ascii="Arial" w:hAnsi="Arial" w:cs="Arial"/>
          <w:sz w:val="22"/>
          <w:szCs w:val="22"/>
        </w:rPr>
        <w:t xml:space="preserve"> pas d’e</w:t>
      </w:r>
      <w:r w:rsidR="003E62EF">
        <w:rPr>
          <w:rFonts w:ascii="Arial" w:hAnsi="Arial" w:cs="Arial"/>
          <w:sz w:val="22"/>
          <w:szCs w:val="22"/>
        </w:rPr>
        <w:t xml:space="preserve">xclusivité et encourage l’État </w:t>
      </w:r>
      <w:r w:rsidR="00D460E5" w:rsidRPr="00D460E5">
        <w:rPr>
          <w:rFonts w:ascii="Arial" w:hAnsi="Arial" w:cs="Arial"/>
          <w:sz w:val="22"/>
          <w:szCs w:val="22"/>
        </w:rPr>
        <w:t>soumissionnaire</w:t>
      </w:r>
      <w:r w:rsidR="00D460E5">
        <w:rPr>
          <w:rFonts w:ascii="Arial" w:hAnsi="Arial" w:cs="Arial"/>
          <w:sz w:val="22"/>
          <w:szCs w:val="22"/>
        </w:rPr>
        <w:t xml:space="preserve"> à garder à l’esprit que l’</w:t>
      </w:r>
      <w:r w:rsidR="00D460E5" w:rsidRPr="00D460E5">
        <w:rPr>
          <w:rFonts w:ascii="Arial" w:hAnsi="Arial" w:cs="Arial"/>
          <w:sz w:val="22"/>
          <w:szCs w:val="22"/>
        </w:rPr>
        <w:t>élément</w:t>
      </w:r>
      <w:r w:rsidR="003E62EF">
        <w:rPr>
          <w:rFonts w:ascii="Arial" w:hAnsi="Arial" w:cs="Arial"/>
          <w:sz w:val="22"/>
          <w:szCs w:val="22"/>
        </w:rPr>
        <w:t xml:space="preserve"> était</w:t>
      </w:r>
      <w:r w:rsidR="00D460E5">
        <w:rPr>
          <w:rFonts w:ascii="Arial" w:hAnsi="Arial" w:cs="Arial"/>
          <w:sz w:val="22"/>
          <w:szCs w:val="22"/>
        </w:rPr>
        <w:t xml:space="preserve"> partagé par d’autres communautés. Outre ces recommandations, l'Organe a</w:t>
      </w:r>
      <w:r w:rsidR="003E62EF">
        <w:rPr>
          <w:rFonts w:ascii="Arial" w:hAnsi="Arial" w:cs="Arial"/>
          <w:sz w:val="22"/>
          <w:szCs w:val="22"/>
        </w:rPr>
        <w:t>vait</w:t>
      </w:r>
      <w:r w:rsidR="00D460E5">
        <w:rPr>
          <w:rFonts w:ascii="Arial" w:hAnsi="Arial" w:cs="Arial"/>
          <w:sz w:val="22"/>
          <w:szCs w:val="22"/>
        </w:rPr>
        <w:t xml:space="preserve"> suggéré au Comité de rappeler que, comme pour le dossier </w:t>
      </w:r>
      <w:r w:rsidR="00D460E5" w:rsidRPr="00D460E5">
        <w:rPr>
          <w:rFonts w:ascii="Arial" w:eastAsiaTheme="minorEastAsia" w:hAnsi="Arial" w:cs="Arial"/>
          <w:color w:val="1A1A1A"/>
          <w:sz w:val="22"/>
          <w:szCs w:val="22"/>
        </w:rPr>
        <w:t>précédent</w:t>
      </w:r>
      <w:r w:rsidR="00D460E5">
        <w:rPr>
          <w:rFonts w:ascii="Arial" w:eastAsiaTheme="minorEastAsia" w:hAnsi="Arial" w:cs="Arial"/>
          <w:color w:val="1A1A1A"/>
          <w:sz w:val="22"/>
          <w:szCs w:val="22"/>
        </w:rPr>
        <w:t>, des notions telles que « l’unicité</w:t>
      </w:r>
      <w:r w:rsidR="003E62EF">
        <w:rPr>
          <w:rFonts w:ascii="Arial" w:eastAsiaTheme="minorEastAsia" w:hAnsi="Arial" w:cs="Arial"/>
          <w:color w:val="1A1A1A"/>
          <w:sz w:val="22"/>
          <w:szCs w:val="22"/>
        </w:rPr>
        <w:t xml:space="preserve"> </w:t>
      </w:r>
      <w:r w:rsidR="00D460E5">
        <w:rPr>
          <w:rFonts w:ascii="Arial" w:eastAsiaTheme="minorEastAsia" w:hAnsi="Arial" w:cs="Arial"/>
          <w:color w:val="1A1A1A"/>
          <w:sz w:val="22"/>
          <w:szCs w:val="22"/>
        </w:rPr>
        <w:t xml:space="preserve">» ou « l’originalité » </w:t>
      </w:r>
      <w:r w:rsidR="003E62EF" w:rsidRPr="003E62EF">
        <w:rPr>
          <w:rFonts w:ascii="Arial" w:eastAsiaTheme="minorEastAsia" w:hAnsi="Arial" w:cs="Arial"/>
          <w:sz w:val="22"/>
          <w:szCs w:val="22"/>
        </w:rPr>
        <w:t>n’avaient</w:t>
      </w:r>
      <w:r w:rsidR="00D460E5">
        <w:rPr>
          <w:rFonts w:ascii="Arial" w:eastAsiaTheme="minorEastAsia" w:hAnsi="Arial" w:cs="Arial"/>
          <w:color w:val="1A1A1A"/>
          <w:sz w:val="22"/>
          <w:szCs w:val="22"/>
        </w:rPr>
        <w:t xml:space="preserve"> pas leur place dans la Convention. </w:t>
      </w:r>
    </w:p>
    <w:p w14:paraId="407AD133" w14:textId="0FE444E6" w:rsidR="00A5423F" w:rsidRPr="00A5423F" w:rsidRDefault="003609D9" w:rsidP="00A5423F">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eastAsiaTheme="minorEastAsia" w:hAnsi="Arial" w:cs="Arial"/>
          <w:color w:val="1A1A1A"/>
          <w:sz w:val="22"/>
          <w:szCs w:val="22"/>
        </w:rPr>
        <w:t xml:space="preserve">Le </w:t>
      </w:r>
      <w:r w:rsidRPr="003609D9">
        <w:rPr>
          <w:rFonts w:ascii="Arial" w:eastAsiaTheme="minorEastAsia" w:hAnsi="Arial" w:cs="Arial"/>
          <w:b/>
          <w:color w:val="1A1A1A"/>
          <w:sz w:val="22"/>
          <w:szCs w:val="22"/>
        </w:rPr>
        <w:t>Président</w:t>
      </w:r>
      <w:r>
        <w:rPr>
          <w:rFonts w:ascii="Arial" w:eastAsiaTheme="minorEastAsia" w:hAnsi="Arial" w:cs="Arial"/>
          <w:color w:val="1A1A1A"/>
          <w:sz w:val="22"/>
          <w:szCs w:val="22"/>
        </w:rPr>
        <w:t xml:space="preserve"> a remercié la Vice-Présidente de l’Organe subsidiaire</w:t>
      </w:r>
      <w:r w:rsidR="00A5423F">
        <w:rPr>
          <w:rFonts w:ascii="Arial" w:eastAsiaTheme="minorEastAsia" w:hAnsi="Arial" w:cs="Arial"/>
          <w:color w:val="1A1A1A"/>
          <w:sz w:val="22"/>
          <w:szCs w:val="22"/>
        </w:rPr>
        <w:t xml:space="preserve"> d’avoir présenté un</w:t>
      </w:r>
      <w:r>
        <w:rPr>
          <w:rFonts w:ascii="Arial" w:eastAsiaTheme="minorEastAsia" w:hAnsi="Arial" w:cs="Arial"/>
          <w:color w:val="1A1A1A"/>
          <w:sz w:val="22"/>
          <w:szCs w:val="22"/>
        </w:rPr>
        <w:t xml:space="preserve"> résumé succinct des discussions de l'Organe</w:t>
      </w:r>
      <w:r w:rsidR="00A5423F">
        <w:rPr>
          <w:rFonts w:ascii="Arial" w:eastAsiaTheme="minorEastAsia" w:hAnsi="Arial" w:cs="Arial"/>
          <w:color w:val="1A1A1A"/>
          <w:sz w:val="22"/>
          <w:szCs w:val="22"/>
        </w:rPr>
        <w:t xml:space="preserve"> et d’avoir informé le Comité de la correspondance entre les différentes parties. Le Président était ravi d’informer le Comité que la </w:t>
      </w:r>
      <w:r w:rsidR="00A5423F" w:rsidRPr="00A5423F">
        <w:rPr>
          <w:rFonts w:ascii="Arial" w:eastAsiaTheme="minorEastAsia" w:hAnsi="Arial" w:cs="Arial"/>
          <w:color w:val="1A1A1A"/>
          <w:sz w:val="22"/>
          <w:szCs w:val="22"/>
        </w:rPr>
        <w:t>candidature</w:t>
      </w:r>
      <w:r w:rsidR="00A5423F">
        <w:rPr>
          <w:rFonts w:ascii="Arial" w:eastAsiaTheme="minorEastAsia" w:hAnsi="Arial" w:cs="Arial"/>
          <w:color w:val="1A1A1A"/>
          <w:sz w:val="22"/>
          <w:szCs w:val="22"/>
        </w:rPr>
        <w:t xml:space="preserve"> avait été traitée dans un esprit de consensus entre les différentes </w:t>
      </w:r>
      <w:r w:rsidR="00A5423F" w:rsidRPr="00A5423F">
        <w:rPr>
          <w:rFonts w:ascii="Arial" w:eastAsiaTheme="minorEastAsia" w:hAnsi="Arial" w:cs="Arial"/>
          <w:color w:val="1A1A1A"/>
          <w:sz w:val="22"/>
          <w:szCs w:val="22"/>
        </w:rPr>
        <w:t>parties prenantes</w:t>
      </w:r>
      <w:r w:rsidR="00A5423F">
        <w:rPr>
          <w:rFonts w:ascii="Arial" w:eastAsiaTheme="minorEastAsia" w:hAnsi="Arial" w:cs="Arial"/>
          <w:color w:val="1A1A1A"/>
          <w:sz w:val="22"/>
          <w:szCs w:val="22"/>
        </w:rPr>
        <w:t xml:space="preserve">. En l’absence d’objections à l’adoption de la décision dans son ensemble, le </w:t>
      </w:r>
      <w:r w:rsidR="00A5423F" w:rsidRPr="00A5423F">
        <w:rPr>
          <w:rFonts w:ascii="Arial" w:eastAsiaTheme="minorEastAsia" w:hAnsi="Arial" w:cs="Arial"/>
          <w:b/>
          <w:color w:val="1A1A1A"/>
          <w:sz w:val="22"/>
          <w:szCs w:val="22"/>
        </w:rPr>
        <w:t xml:space="preserve">Président a déclaré </w:t>
      </w:r>
      <w:r w:rsidR="00E118EE">
        <w:rPr>
          <w:rFonts w:ascii="Arial" w:eastAsiaTheme="minorEastAsia" w:hAnsi="Arial" w:cs="Arial"/>
          <w:b/>
          <w:color w:val="1A1A1A"/>
          <w:sz w:val="22"/>
          <w:szCs w:val="22"/>
        </w:rPr>
        <w:t xml:space="preserve">adoptée </w:t>
      </w:r>
      <w:r w:rsidR="00A5423F" w:rsidRPr="00A5423F">
        <w:rPr>
          <w:rFonts w:ascii="Arial" w:eastAsiaTheme="minorEastAsia" w:hAnsi="Arial" w:cs="Arial"/>
          <w:b/>
          <w:color w:val="1A1A1A"/>
          <w:sz w:val="22"/>
          <w:szCs w:val="22"/>
        </w:rPr>
        <w:t>la décision</w:t>
      </w:r>
      <w:r w:rsidR="000C20F6">
        <w:rPr>
          <w:rFonts w:ascii="Arial" w:eastAsiaTheme="minorEastAsia" w:hAnsi="Arial" w:cs="Arial"/>
          <w:b/>
          <w:color w:val="1A1A1A"/>
          <w:sz w:val="22"/>
          <w:szCs w:val="22"/>
        </w:rPr>
        <w:t> </w:t>
      </w:r>
      <w:r w:rsidR="00A5423F" w:rsidRPr="00A5423F">
        <w:rPr>
          <w:rFonts w:ascii="Arial" w:eastAsiaTheme="minorEastAsia" w:hAnsi="Arial" w:cs="Arial"/>
          <w:b/>
          <w:color w:val="1A1A1A"/>
          <w:sz w:val="22"/>
          <w:szCs w:val="22"/>
        </w:rPr>
        <w:t>9.COM</w:t>
      </w:r>
      <w:r w:rsidR="000C20F6">
        <w:rPr>
          <w:rFonts w:ascii="Arial" w:eastAsiaTheme="minorEastAsia" w:hAnsi="Arial" w:cs="Arial"/>
          <w:b/>
          <w:color w:val="1A1A1A"/>
          <w:sz w:val="22"/>
          <w:szCs w:val="22"/>
        </w:rPr>
        <w:t> </w:t>
      </w:r>
      <w:r w:rsidR="00A5423F" w:rsidRPr="00A5423F">
        <w:rPr>
          <w:rFonts w:ascii="Arial" w:eastAsiaTheme="minorEastAsia" w:hAnsi="Arial" w:cs="Arial"/>
          <w:b/>
          <w:color w:val="1A1A1A"/>
          <w:sz w:val="22"/>
          <w:szCs w:val="22"/>
        </w:rPr>
        <w:t>10.3 d’inscrire le lavash, préparation, signification et aspect du pain traditionnel en tant qu’expression culturelle en Arménie sur la Liste représentative du patrimoine culturel immatériel de l’humanité</w:t>
      </w:r>
      <w:r w:rsidR="00A5423F">
        <w:rPr>
          <w:rFonts w:ascii="Arial" w:eastAsiaTheme="minorEastAsia" w:hAnsi="Arial" w:cs="Arial"/>
          <w:color w:val="1A1A1A"/>
          <w:sz w:val="22"/>
          <w:szCs w:val="22"/>
        </w:rPr>
        <w:t>.</w:t>
      </w:r>
    </w:p>
    <w:p w14:paraId="55F71286" w14:textId="1CD72E08" w:rsidR="00F82238" w:rsidRDefault="00A5423F" w:rsidP="00F82238">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A5423F">
        <w:rPr>
          <w:rFonts w:ascii="Arial" w:hAnsi="Arial" w:cs="Arial"/>
          <w:sz w:val="22"/>
          <w:szCs w:val="22"/>
        </w:rPr>
        <w:t>délégation</w:t>
      </w:r>
      <w:r>
        <w:rPr>
          <w:rFonts w:ascii="Arial" w:hAnsi="Arial" w:cs="Arial"/>
          <w:sz w:val="22"/>
          <w:szCs w:val="22"/>
        </w:rPr>
        <w:t xml:space="preserve"> de l’</w:t>
      </w:r>
      <w:r w:rsidRPr="00A5423F">
        <w:rPr>
          <w:rFonts w:ascii="Arial" w:hAnsi="Arial" w:cs="Arial"/>
          <w:b/>
          <w:sz w:val="22"/>
          <w:szCs w:val="22"/>
        </w:rPr>
        <w:t>Arménie</w:t>
      </w:r>
      <w:r>
        <w:rPr>
          <w:rFonts w:ascii="Arial" w:hAnsi="Arial" w:cs="Arial"/>
          <w:sz w:val="22"/>
          <w:szCs w:val="22"/>
        </w:rPr>
        <w:t>, représentée par Arev Samuelyan, Vice-Minis</w:t>
      </w:r>
      <w:r w:rsidR="00FC2EAB">
        <w:rPr>
          <w:rFonts w:ascii="Arial" w:hAnsi="Arial" w:cs="Arial"/>
          <w:sz w:val="22"/>
          <w:szCs w:val="22"/>
        </w:rPr>
        <w:t>tre de la culture, a félicité le</w:t>
      </w:r>
      <w:r>
        <w:rPr>
          <w:rFonts w:ascii="Arial" w:hAnsi="Arial" w:cs="Arial"/>
          <w:sz w:val="22"/>
          <w:szCs w:val="22"/>
        </w:rPr>
        <w:t xml:space="preserve"> Président pour son excellente</w:t>
      </w:r>
      <w:r w:rsidR="003E62EF">
        <w:rPr>
          <w:rFonts w:ascii="Arial" w:hAnsi="Arial" w:cs="Arial"/>
          <w:sz w:val="22"/>
          <w:szCs w:val="22"/>
        </w:rPr>
        <w:t xml:space="preserve"> conduite des débats</w:t>
      </w:r>
      <w:r>
        <w:rPr>
          <w:rFonts w:ascii="Arial" w:hAnsi="Arial" w:cs="Arial"/>
          <w:sz w:val="22"/>
          <w:szCs w:val="22"/>
        </w:rPr>
        <w:t xml:space="preserve">. Elle a </w:t>
      </w:r>
      <w:r w:rsidRPr="00A5423F">
        <w:rPr>
          <w:rFonts w:ascii="Arial" w:hAnsi="Arial" w:cs="Arial"/>
          <w:sz w:val="22"/>
          <w:szCs w:val="22"/>
        </w:rPr>
        <w:t>également</w:t>
      </w:r>
      <w:r>
        <w:rPr>
          <w:rFonts w:ascii="Arial" w:hAnsi="Arial" w:cs="Arial"/>
          <w:sz w:val="22"/>
          <w:szCs w:val="22"/>
        </w:rPr>
        <w:t xml:space="preserve"> félicité le Secrétariat, et </w:t>
      </w:r>
      <w:r w:rsidRPr="00A5423F">
        <w:rPr>
          <w:rFonts w:ascii="Arial" w:hAnsi="Arial" w:cs="Arial"/>
          <w:sz w:val="22"/>
          <w:szCs w:val="22"/>
          <w:lang w:eastAsia="en-US"/>
        </w:rPr>
        <w:t>en particulier</w:t>
      </w:r>
      <w:r>
        <w:rPr>
          <w:rFonts w:ascii="Arial" w:hAnsi="Arial" w:cs="Arial"/>
          <w:sz w:val="22"/>
          <w:szCs w:val="22"/>
        </w:rPr>
        <w:t xml:space="preserve"> la </w:t>
      </w:r>
      <w:r w:rsidRPr="00A5423F">
        <w:rPr>
          <w:rFonts w:ascii="Arial" w:hAnsi="Arial" w:cs="Arial"/>
          <w:sz w:val="22"/>
          <w:szCs w:val="22"/>
        </w:rPr>
        <w:t>Secrétaire</w:t>
      </w:r>
      <w:r>
        <w:rPr>
          <w:rFonts w:ascii="Arial" w:hAnsi="Arial" w:cs="Arial"/>
          <w:sz w:val="22"/>
          <w:szCs w:val="22"/>
        </w:rPr>
        <w:t xml:space="preserve">, pour l’excellente </w:t>
      </w:r>
      <w:r w:rsidRPr="00A5423F">
        <w:rPr>
          <w:rFonts w:ascii="Arial" w:hAnsi="Arial" w:cs="Arial"/>
          <w:sz w:val="22"/>
          <w:szCs w:val="22"/>
        </w:rPr>
        <w:t>organisation</w:t>
      </w:r>
      <w:r>
        <w:rPr>
          <w:rFonts w:ascii="Arial" w:hAnsi="Arial" w:cs="Arial"/>
          <w:sz w:val="22"/>
          <w:szCs w:val="22"/>
        </w:rPr>
        <w:t xml:space="preserve"> du Comité et po</w:t>
      </w:r>
      <w:r w:rsidR="00E3259E">
        <w:rPr>
          <w:rFonts w:ascii="Arial" w:hAnsi="Arial" w:cs="Arial"/>
          <w:sz w:val="22"/>
          <w:szCs w:val="22"/>
        </w:rPr>
        <w:t>ur sa</w:t>
      </w:r>
      <w:r>
        <w:rPr>
          <w:rFonts w:ascii="Arial" w:hAnsi="Arial" w:cs="Arial"/>
          <w:sz w:val="22"/>
          <w:szCs w:val="22"/>
        </w:rPr>
        <w:t xml:space="preserve"> présence permanente. </w:t>
      </w:r>
      <w:r w:rsidR="00E3259E">
        <w:rPr>
          <w:rFonts w:ascii="Arial" w:hAnsi="Arial" w:cs="Arial"/>
          <w:sz w:val="22"/>
          <w:szCs w:val="22"/>
        </w:rPr>
        <w:t xml:space="preserve">Elle a souhaité remercier le Comité, </w:t>
      </w:r>
      <w:r w:rsidR="00E3259E" w:rsidRPr="00E3259E">
        <w:rPr>
          <w:rFonts w:ascii="Arial" w:hAnsi="Arial" w:cs="Arial"/>
          <w:sz w:val="22"/>
          <w:szCs w:val="22"/>
          <w:lang w:eastAsia="en-US"/>
        </w:rPr>
        <w:t>en particulier</w:t>
      </w:r>
      <w:r w:rsidR="00E3259E">
        <w:rPr>
          <w:rFonts w:ascii="Arial" w:hAnsi="Arial" w:cs="Arial"/>
          <w:sz w:val="22"/>
          <w:szCs w:val="22"/>
        </w:rPr>
        <w:t xml:space="preserve"> l’Organe subsidiaire pour son </w:t>
      </w:r>
      <w:r w:rsidR="00E3259E" w:rsidRPr="00E3259E">
        <w:rPr>
          <w:rFonts w:ascii="Arial" w:hAnsi="Arial" w:cs="Arial"/>
          <w:sz w:val="22"/>
          <w:szCs w:val="22"/>
        </w:rPr>
        <w:t>évaluation</w:t>
      </w:r>
      <w:r w:rsidR="00E3259E">
        <w:rPr>
          <w:rFonts w:ascii="Arial" w:hAnsi="Arial" w:cs="Arial"/>
          <w:sz w:val="22"/>
          <w:szCs w:val="22"/>
        </w:rPr>
        <w:t xml:space="preserve"> du dossier. Elle a exprimé sa </w:t>
      </w:r>
      <w:r w:rsidR="00E3259E" w:rsidRPr="00E3259E">
        <w:rPr>
          <w:rFonts w:ascii="Arial" w:hAnsi="Arial" w:cs="Arial"/>
          <w:sz w:val="22"/>
          <w:szCs w:val="22"/>
        </w:rPr>
        <w:t>reconnaissance</w:t>
      </w:r>
      <w:r w:rsidR="00E3259E">
        <w:rPr>
          <w:rFonts w:ascii="Arial" w:hAnsi="Arial" w:cs="Arial"/>
          <w:sz w:val="22"/>
          <w:szCs w:val="22"/>
        </w:rPr>
        <w:t xml:space="preserve"> envers toutes les générations de toutes </w:t>
      </w:r>
      <w:r w:rsidR="00FC2EAB">
        <w:rPr>
          <w:rFonts w:ascii="Arial" w:hAnsi="Arial" w:cs="Arial"/>
          <w:sz w:val="22"/>
          <w:szCs w:val="22"/>
        </w:rPr>
        <w:t xml:space="preserve">les </w:t>
      </w:r>
      <w:r w:rsidR="00E3259E">
        <w:rPr>
          <w:rFonts w:ascii="Arial" w:hAnsi="Arial" w:cs="Arial"/>
          <w:sz w:val="22"/>
          <w:szCs w:val="22"/>
        </w:rPr>
        <w:t xml:space="preserve">communautés qui ont permis au lavash, un élément indispensable de l’identité arménienne, d’être préservé et inscrit sur la Liste représentative. Elle a souligné le rôle et la </w:t>
      </w:r>
      <w:r w:rsidR="00E3259E" w:rsidRPr="00E3259E">
        <w:rPr>
          <w:rFonts w:ascii="Arial" w:hAnsi="Arial" w:cs="Arial"/>
          <w:sz w:val="22"/>
          <w:szCs w:val="22"/>
        </w:rPr>
        <w:t>participation</w:t>
      </w:r>
      <w:r w:rsidR="00E3259E">
        <w:rPr>
          <w:rFonts w:ascii="Arial" w:hAnsi="Arial" w:cs="Arial"/>
          <w:sz w:val="22"/>
          <w:szCs w:val="22"/>
        </w:rPr>
        <w:t xml:space="preserve"> de l’Institut d’archéologie et d’ethnologie de l’Académie des sciences d’Arménie, auteur du dossier, sans oublier le travail commun réalisé par les services des Ministères de la culture et des affaires étrangères. Toute la population d</w:t>
      </w:r>
      <w:r w:rsidR="00FC2EAB">
        <w:rPr>
          <w:rFonts w:ascii="Arial" w:hAnsi="Arial" w:cs="Arial"/>
          <w:sz w:val="22"/>
          <w:szCs w:val="22"/>
        </w:rPr>
        <w:t>e l</w:t>
      </w:r>
      <w:r w:rsidR="00E3259E">
        <w:rPr>
          <w:rFonts w:ascii="Arial" w:hAnsi="Arial" w:cs="Arial"/>
          <w:sz w:val="22"/>
          <w:szCs w:val="22"/>
        </w:rPr>
        <w:t xml:space="preserve">’Arménie et sa diaspora dans le monde entier reconnaissaient l’élément et le </w:t>
      </w:r>
      <w:r w:rsidR="00E3259E" w:rsidRPr="00E3259E">
        <w:rPr>
          <w:rFonts w:ascii="Arial" w:hAnsi="Arial" w:cs="Arial"/>
          <w:sz w:val="22"/>
          <w:szCs w:val="22"/>
        </w:rPr>
        <w:t>savoir-faire</w:t>
      </w:r>
      <w:r w:rsidR="00E3259E">
        <w:rPr>
          <w:rFonts w:ascii="Arial" w:hAnsi="Arial" w:cs="Arial"/>
          <w:sz w:val="22"/>
          <w:szCs w:val="22"/>
        </w:rPr>
        <w:t xml:space="preserve"> nécessaire à la </w:t>
      </w:r>
      <w:r w:rsidR="00E3259E" w:rsidRPr="00E3259E">
        <w:rPr>
          <w:rFonts w:ascii="Arial" w:hAnsi="Arial" w:cs="Arial"/>
          <w:sz w:val="22"/>
          <w:szCs w:val="22"/>
        </w:rPr>
        <w:t>préparation</w:t>
      </w:r>
      <w:r w:rsidR="00E3259E">
        <w:rPr>
          <w:rFonts w:ascii="Arial" w:hAnsi="Arial" w:cs="Arial"/>
          <w:sz w:val="22"/>
          <w:szCs w:val="22"/>
        </w:rPr>
        <w:t xml:space="preserve"> du lavash comme un héritage </w:t>
      </w:r>
      <w:r w:rsidR="00031D17">
        <w:rPr>
          <w:rFonts w:ascii="Arial" w:hAnsi="Arial" w:cs="Arial"/>
          <w:sz w:val="22"/>
          <w:szCs w:val="22"/>
        </w:rPr>
        <w:t xml:space="preserve">ancien </w:t>
      </w:r>
      <w:r w:rsidR="00E3259E">
        <w:rPr>
          <w:rFonts w:ascii="Arial" w:hAnsi="Arial" w:cs="Arial"/>
          <w:sz w:val="22"/>
          <w:szCs w:val="22"/>
        </w:rPr>
        <w:t xml:space="preserve">transmis de génération en génération par les Arméniens. </w:t>
      </w:r>
      <w:r w:rsidR="00031D17">
        <w:rPr>
          <w:rFonts w:ascii="Arial" w:hAnsi="Arial" w:cs="Arial"/>
          <w:sz w:val="22"/>
          <w:szCs w:val="22"/>
        </w:rPr>
        <w:t xml:space="preserve">La Vice-Ministre a ensuite prononcé le nom de l’élément en arménien et a signalé qu’il s’agissait de la quatrième </w:t>
      </w:r>
      <w:r w:rsidR="00031D17" w:rsidRPr="00031D17">
        <w:rPr>
          <w:rFonts w:ascii="Arial" w:hAnsi="Arial" w:cs="Arial"/>
          <w:sz w:val="22"/>
          <w:szCs w:val="22"/>
        </w:rPr>
        <w:t>inscription</w:t>
      </w:r>
      <w:r w:rsidR="00031D17">
        <w:rPr>
          <w:rFonts w:ascii="Arial" w:hAnsi="Arial" w:cs="Arial"/>
          <w:sz w:val="22"/>
          <w:szCs w:val="22"/>
        </w:rPr>
        <w:t xml:space="preserve"> soumise par l’Arménie, après « Le duduk et sa musique » en 2008, « L’art des croix de pierre arméniennes. Symbolisme et </w:t>
      </w:r>
      <w:r w:rsidR="00031D17" w:rsidRPr="00031D17">
        <w:rPr>
          <w:rFonts w:ascii="Arial" w:hAnsi="Arial" w:cs="Arial"/>
          <w:sz w:val="22"/>
          <w:szCs w:val="22"/>
        </w:rPr>
        <w:t>savoir-faire</w:t>
      </w:r>
      <w:r w:rsidR="00031D17">
        <w:rPr>
          <w:rFonts w:ascii="Arial" w:hAnsi="Arial" w:cs="Arial"/>
          <w:sz w:val="22"/>
          <w:szCs w:val="22"/>
        </w:rPr>
        <w:t xml:space="preserve"> des Khachkars » en 2010 et « L’</w:t>
      </w:r>
      <w:r w:rsidR="00031D17" w:rsidRPr="00031D17">
        <w:rPr>
          <w:rFonts w:ascii="Arial" w:hAnsi="Arial" w:cs="Arial"/>
          <w:sz w:val="22"/>
          <w:szCs w:val="22"/>
        </w:rPr>
        <w:t>interprétation</w:t>
      </w:r>
      <w:r w:rsidR="00031D17">
        <w:rPr>
          <w:rFonts w:ascii="Arial" w:hAnsi="Arial" w:cs="Arial"/>
          <w:sz w:val="22"/>
          <w:szCs w:val="22"/>
        </w:rPr>
        <w:t xml:space="preserve"> de l’épopée arménienne « Les enragés de Sassoun » ou « David de Sassoun »</w:t>
      </w:r>
      <w:r w:rsidR="00FC2EAB">
        <w:rPr>
          <w:rFonts w:ascii="Arial" w:hAnsi="Arial" w:cs="Arial"/>
          <w:sz w:val="22"/>
          <w:szCs w:val="22"/>
        </w:rPr>
        <w:t> »</w:t>
      </w:r>
      <w:r w:rsidR="00031D17">
        <w:rPr>
          <w:rFonts w:ascii="Arial" w:hAnsi="Arial" w:cs="Arial"/>
          <w:sz w:val="22"/>
          <w:szCs w:val="22"/>
        </w:rPr>
        <w:t xml:space="preserve"> en 2012. L’Arménie pensait que l’UNESCO était un instrument puissant et efficace pour concilier les </w:t>
      </w:r>
      <w:r w:rsidR="00F82238">
        <w:rPr>
          <w:rFonts w:ascii="Arial" w:hAnsi="Arial" w:cs="Arial"/>
          <w:sz w:val="22"/>
          <w:szCs w:val="22"/>
        </w:rPr>
        <w:t xml:space="preserve">différences entre les </w:t>
      </w:r>
      <w:r w:rsidR="00031D17">
        <w:rPr>
          <w:rFonts w:ascii="Arial" w:hAnsi="Arial" w:cs="Arial"/>
          <w:sz w:val="22"/>
          <w:szCs w:val="22"/>
        </w:rPr>
        <w:t>États dans une a</w:t>
      </w:r>
      <w:r w:rsidR="00F82238">
        <w:rPr>
          <w:rFonts w:ascii="Arial" w:hAnsi="Arial" w:cs="Arial"/>
          <w:sz w:val="22"/>
          <w:szCs w:val="22"/>
        </w:rPr>
        <w:t xml:space="preserve">tmosphère de dialogue et de partage de valeurs communes, et que le </w:t>
      </w:r>
      <w:r w:rsidR="00F82238" w:rsidRPr="00F82238">
        <w:rPr>
          <w:rFonts w:ascii="Arial" w:hAnsi="Arial" w:cs="Arial"/>
          <w:sz w:val="22"/>
          <w:szCs w:val="22"/>
        </w:rPr>
        <w:t>patrimoine</w:t>
      </w:r>
      <w:r w:rsidR="00F82238">
        <w:rPr>
          <w:rFonts w:ascii="Arial" w:hAnsi="Arial" w:cs="Arial"/>
          <w:sz w:val="22"/>
          <w:szCs w:val="22"/>
        </w:rPr>
        <w:t xml:space="preserve"> </w:t>
      </w:r>
      <w:r w:rsidR="00F82238" w:rsidRPr="00F82238">
        <w:rPr>
          <w:rFonts w:ascii="Arial" w:hAnsi="Arial" w:cs="Arial"/>
          <w:sz w:val="22"/>
          <w:szCs w:val="22"/>
        </w:rPr>
        <w:t>culturel</w:t>
      </w:r>
      <w:r w:rsidR="00F82238">
        <w:rPr>
          <w:rFonts w:ascii="Arial" w:hAnsi="Arial" w:cs="Arial"/>
          <w:sz w:val="22"/>
          <w:szCs w:val="22"/>
        </w:rPr>
        <w:t xml:space="preserve"> était une plateforme destinée à accueillir un grand nombre de cultures différentes. La Vice-Ministre a souligné que l’élément était </w:t>
      </w:r>
      <w:r w:rsidR="00FC2EAB">
        <w:rPr>
          <w:rFonts w:ascii="Arial" w:hAnsi="Arial" w:cs="Arial"/>
          <w:sz w:val="22"/>
          <w:szCs w:val="22"/>
        </w:rPr>
        <w:t>en parfaite conformité avec les</w:t>
      </w:r>
      <w:r w:rsidR="00F82238">
        <w:rPr>
          <w:rFonts w:ascii="Arial" w:hAnsi="Arial" w:cs="Arial"/>
          <w:sz w:val="22"/>
          <w:szCs w:val="22"/>
        </w:rPr>
        <w:t xml:space="preserve"> dispositions de la </w:t>
      </w:r>
      <w:r w:rsidR="00F82238" w:rsidRPr="00F82238">
        <w:rPr>
          <w:rFonts w:ascii="Arial" w:hAnsi="Arial" w:cs="Arial"/>
          <w:sz w:val="22"/>
          <w:szCs w:val="22"/>
        </w:rPr>
        <w:t>Convention </w:t>
      </w:r>
      <w:r w:rsidR="003E62EF">
        <w:rPr>
          <w:rFonts w:ascii="Arial" w:hAnsi="Arial" w:cs="Arial"/>
          <w:sz w:val="22"/>
          <w:szCs w:val="22"/>
        </w:rPr>
        <w:t xml:space="preserve">et </w:t>
      </w:r>
      <w:r w:rsidR="00F82238">
        <w:rPr>
          <w:rFonts w:ascii="Arial" w:hAnsi="Arial" w:cs="Arial"/>
          <w:sz w:val="22"/>
          <w:szCs w:val="22"/>
        </w:rPr>
        <w:t xml:space="preserve">concernait la </w:t>
      </w:r>
      <w:r w:rsidR="00F82238" w:rsidRPr="00F82238">
        <w:rPr>
          <w:rFonts w:ascii="Arial" w:hAnsi="Arial" w:cs="Arial"/>
          <w:sz w:val="22"/>
          <w:szCs w:val="22"/>
        </w:rPr>
        <w:t>préparation</w:t>
      </w:r>
      <w:r w:rsidR="00F82238">
        <w:rPr>
          <w:rFonts w:ascii="Arial" w:hAnsi="Arial" w:cs="Arial"/>
          <w:sz w:val="22"/>
          <w:szCs w:val="22"/>
        </w:rPr>
        <w:t xml:space="preserve">, la signification et l’aspect du lavash, le pain traditionnel, en tant qu’expression de la culture, et non le pain dans son expression physique. </w:t>
      </w:r>
      <w:r w:rsidR="00D52244">
        <w:rPr>
          <w:rFonts w:ascii="Arial" w:hAnsi="Arial" w:cs="Arial"/>
          <w:sz w:val="22"/>
          <w:szCs w:val="22"/>
        </w:rPr>
        <w:t xml:space="preserve">Cela comprenait tout un éventail de traditions, de symboles, de significations unissant les Arméniens dans le monde entier. Le lavash </w:t>
      </w:r>
      <w:r w:rsidR="00D52244">
        <w:rPr>
          <w:rFonts w:ascii="Arial" w:hAnsi="Arial" w:cs="Arial"/>
          <w:sz w:val="22"/>
          <w:szCs w:val="22"/>
        </w:rPr>
        <w:lastRenderedPageBreak/>
        <w:t>faisait donc partie de l’identité arménienne et contribuait à la popularité de l’identité culturelle n</w:t>
      </w:r>
      <w:r w:rsidR="003E62EF">
        <w:rPr>
          <w:rFonts w:ascii="Arial" w:hAnsi="Arial" w:cs="Arial"/>
          <w:sz w:val="22"/>
          <w:szCs w:val="22"/>
        </w:rPr>
        <w:t>ationale dans un contexte d’</w:t>
      </w:r>
      <w:r w:rsidR="00D52244">
        <w:rPr>
          <w:rFonts w:ascii="Arial" w:hAnsi="Arial" w:cs="Arial"/>
          <w:sz w:val="22"/>
          <w:szCs w:val="22"/>
        </w:rPr>
        <w:t xml:space="preserve">uniformisation mondiale. Cet élément, accessible à tous et pratiqué par toute la population, </w:t>
      </w:r>
      <w:r w:rsidR="00FC2EAB">
        <w:rPr>
          <w:rFonts w:ascii="Arial" w:hAnsi="Arial" w:cs="Arial"/>
          <w:sz w:val="22"/>
          <w:szCs w:val="22"/>
        </w:rPr>
        <w:t>encourageait</w:t>
      </w:r>
      <w:r w:rsidR="00D52244">
        <w:rPr>
          <w:rFonts w:ascii="Arial" w:hAnsi="Arial" w:cs="Arial"/>
          <w:sz w:val="22"/>
          <w:szCs w:val="22"/>
        </w:rPr>
        <w:t xml:space="preserve"> l’</w:t>
      </w:r>
      <w:r w:rsidR="00D52244" w:rsidRPr="00D52244">
        <w:rPr>
          <w:rFonts w:ascii="Arial" w:hAnsi="Arial" w:cs="Arial"/>
          <w:sz w:val="22"/>
          <w:szCs w:val="22"/>
        </w:rPr>
        <w:t>établissement</w:t>
      </w:r>
      <w:r w:rsidR="00D52244">
        <w:rPr>
          <w:rFonts w:ascii="Arial" w:hAnsi="Arial" w:cs="Arial"/>
          <w:sz w:val="22"/>
          <w:szCs w:val="22"/>
        </w:rPr>
        <w:t xml:space="preserve"> de bonnes relations d’amitié entre les</w:t>
      </w:r>
      <w:r w:rsidR="00FC2EAB">
        <w:rPr>
          <w:rFonts w:ascii="Arial" w:hAnsi="Arial" w:cs="Arial"/>
          <w:sz w:val="22"/>
          <w:szCs w:val="22"/>
        </w:rPr>
        <w:t xml:space="preserve"> individus tout en favorisant les valeurs partagées par toute l’humanité. </w:t>
      </w:r>
    </w:p>
    <w:p w14:paraId="7E95BF44" w14:textId="3939597B" w:rsidR="00FC2EAB" w:rsidRDefault="00FC2EAB" w:rsidP="00F82238">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FC2EAB">
        <w:rPr>
          <w:rFonts w:ascii="Arial" w:hAnsi="Arial" w:cs="Arial"/>
          <w:b/>
          <w:sz w:val="22"/>
          <w:szCs w:val="22"/>
        </w:rPr>
        <w:t>Président</w:t>
      </w:r>
      <w:r>
        <w:rPr>
          <w:rFonts w:ascii="Arial" w:hAnsi="Arial" w:cs="Arial"/>
          <w:sz w:val="22"/>
          <w:szCs w:val="22"/>
        </w:rPr>
        <w:t xml:space="preserve"> est ensuite passé au prochain projet de décision</w:t>
      </w:r>
      <w:r w:rsidR="000C20F6">
        <w:rPr>
          <w:rFonts w:ascii="Arial" w:hAnsi="Arial" w:cs="Arial"/>
          <w:sz w:val="22"/>
          <w:szCs w:val="22"/>
        </w:rPr>
        <w:t> </w:t>
      </w:r>
      <w:r>
        <w:rPr>
          <w:rFonts w:ascii="Arial" w:hAnsi="Arial" w:cs="Arial"/>
          <w:sz w:val="22"/>
          <w:szCs w:val="22"/>
        </w:rPr>
        <w:t>9.COM</w:t>
      </w:r>
      <w:r w:rsidR="000C20F6">
        <w:rPr>
          <w:rFonts w:ascii="Arial" w:hAnsi="Arial" w:cs="Arial"/>
          <w:sz w:val="22"/>
          <w:szCs w:val="22"/>
        </w:rPr>
        <w:t> </w:t>
      </w:r>
      <w:r>
        <w:rPr>
          <w:rFonts w:ascii="Arial" w:hAnsi="Arial" w:cs="Arial"/>
          <w:sz w:val="22"/>
          <w:szCs w:val="22"/>
        </w:rPr>
        <w:t>10.4.</w:t>
      </w:r>
    </w:p>
    <w:p w14:paraId="09B5F511" w14:textId="4784FCDC" w:rsidR="00B84EE8" w:rsidRDefault="00FC2EAB" w:rsidP="00B84EE8">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FC2EAB">
        <w:rPr>
          <w:rFonts w:ascii="Arial" w:hAnsi="Arial" w:cs="Arial"/>
          <w:b/>
          <w:sz w:val="22"/>
          <w:szCs w:val="22"/>
        </w:rPr>
        <w:t>Vice-Présidente de l’Organe subsidiaire</w:t>
      </w:r>
      <w:r>
        <w:rPr>
          <w:rFonts w:ascii="Arial" w:hAnsi="Arial" w:cs="Arial"/>
          <w:sz w:val="22"/>
          <w:szCs w:val="22"/>
        </w:rPr>
        <w:t xml:space="preserve"> a présenté la </w:t>
      </w:r>
      <w:r w:rsidRPr="00FC2EAB">
        <w:rPr>
          <w:rFonts w:ascii="Arial" w:hAnsi="Arial" w:cs="Arial"/>
          <w:sz w:val="22"/>
          <w:szCs w:val="22"/>
        </w:rPr>
        <w:t>candidature</w:t>
      </w:r>
      <w:r>
        <w:rPr>
          <w:rFonts w:ascii="Arial" w:hAnsi="Arial" w:cs="Arial"/>
          <w:sz w:val="22"/>
          <w:szCs w:val="22"/>
        </w:rPr>
        <w:t xml:space="preserve"> suivante, </w:t>
      </w:r>
      <w:r w:rsidRPr="00BC04A8">
        <w:rPr>
          <w:rFonts w:ascii="Arial" w:hAnsi="Arial" w:cs="Arial"/>
          <w:b/>
          <w:sz w:val="22"/>
          <w:szCs w:val="22"/>
        </w:rPr>
        <w:t>l’art et le symbolisme traditionnels du kelaghayi</w:t>
      </w:r>
      <w:r w:rsidR="00BC04A8" w:rsidRPr="00BC04A8">
        <w:rPr>
          <w:rFonts w:ascii="Arial" w:hAnsi="Arial" w:cs="Arial"/>
          <w:b/>
          <w:sz w:val="22"/>
          <w:szCs w:val="22"/>
        </w:rPr>
        <w:t>, fabrication et port de foulards en soie pour les femmes</w:t>
      </w:r>
      <w:r w:rsidR="00BC04A8">
        <w:rPr>
          <w:rFonts w:ascii="Arial" w:hAnsi="Arial" w:cs="Arial"/>
          <w:sz w:val="22"/>
          <w:szCs w:val="22"/>
        </w:rPr>
        <w:t xml:space="preserve"> [projet de décision</w:t>
      </w:r>
      <w:r w:rsidR="006F3EFA">
        <w:rPr>
          <w:rFonts w:ascii="Arial" w:hAnsi="Arial" w:cs="Arial"/>
          <w:sz w:val="22"/>
          <w:szCs w:val="22"/>
        </w:rPr>
        <w:t> </w:t>
      </w:r>
      <w:r w:rsidR="00BC04A8">
        <w:rPr>
          <w:rFonts w:ascii="Arial" w:hAnsi="Arial" w:cs="Arial"/>
          <w:sz w:val="22"/>
          <w:szCs w:val="22"/>
        </w:rPr>
        <w:t>9.COM</w:t>
      </w:r>
      <w:r w:rsidR="006F3EFA">
        <w:rPr>
          <w:rFonts w:ascii="Arial" w:hAnsi="Arial" w:cs="Arial"/>
          <w:sz w:val="22"/>
          <w:szCs w:val="22"/>
        </w:rPr>
        <w:t> </w:t>
      </w:r>
      <w:r w:rsidR="00BC04A8">
        <w:rPr>
          <w:rFonts w:ascii="Arial" w:hAnsi="Arial" w:cs="Arial"/>
          <w:sz w:val="22"/>
          <w:szCs w:val="22"/>
        </w:rPr>
        <w:t>10.4], soumise par l’</w:t>
      </w:r>
      <w:r w:rsidR="00BC04A8" w:rsidRPr="0093069A">
        <w:rPr>
          <w:rFonts w:ascii="Arial" w:hAnsi="Arial" w:cs="Arial"/>
          <w:b/>
          <w:sz w:val="22"/>
          <w:szCs w:val="22"/>
        </w:rPr>
        <w:t>Azerbaïdjan</w:t>
      </w:r>
      <w:r w:rsidR="00BC04A8">
        <w:rPr>
          <w:rFonts w:ascii="Arial" w:hAnsi="Arial" w:cs="Arial"/>
          <w:sz w:val="22"/>
          <w:szCs w:val="22"/>
        </w:rPr>
        <w:t xml:space="preserve">. La fabrication du </w:t>
      </w:r>
      <w:r w:rsidR="00BC04A8" w:rsidRPr="00BC04A8">
        <w:rPr>
          <w:rFonts w:ascii="Arial" w:hAnsi="Arial" w:cs="Arial"/>
          <w:sz w:val="22"/>
          <w:szCs w:val="22"/>
        </w:rPr>
        <w:t>kelaghayi</w:t>
      </w:r>
      <w:r w:rsidR="00BC04A8">
        <w:rPr>
          <w:rFonts w:ascii="Arial" w:hAnsi="Arial" w:cs="Arial"/>
          <w:sz w:val="22"/>
          <w:szCs w:val="22"/>
        </w:rPr>
        <w:t xml:space="preserve"> comprend plusieurs étapes : le tissage de l’étoffe, sa teinture et sa décoration à l’aide de blocs de bois. Les tisserands choisissent de fins fils de soie pour confectionner des étoffes de forme carrée. Les couleurs des foulards ont une signification symbolique. Ceux-ci sont souvent teints à l’occasion d’évènements particuliers tels que mariages, cérémonies funéraires, célébrations et activités quotidiennes. La pratique traditionnelle de la fabrication et du port de foulards est une expression de l’identité culturelle et des traditions religieuses, et un symbole de cohésion sociale, renforçant le rôle des femmes et l’unité culturelle de la société azerbaïdjanaise</w:t>
      </w:r>
      <w:r w:rsidR="00A2075C">
        <w:rPr>
          <w:rFonts w:ascii="Arial" w:hAnsi="Arial" w:cs="Arial"/>
          <w:sz w:val="22"/>
          <w:szCs w:val="22"/>
        </w:rPr>
        <w:t xml:space="preserve">. Dans son </w:t>
      </w:r>
      <w:r w:rsidR="00A2075C" w:rsidRPr="00A2075C">
        <w:rPr>
          <w:rFonts w:ascii="Arial" w:hAnsi="Arial" w:cs="Arial"/>
          <w:sz w:val="22"/>
          <w:szCs w:val="22"/>
        </w:rPr>
        <w:t>évaluation</w:t>
      </w:r>
      <w:r w:rsidR="00A2075C">
        <w:rPr>
          <w:rFonts w:ascii="Arial" w:hAnsi="Arial" w:cs="Arial"/>
          <w:sz w:val="22"/>
          <w:szCs w:val="22"/>
        </w:rPr>
        <w:t>, l’Organe subsidiaire a</w:t>
      </w:r>
      <w:r w:rsidR="00712A89">
        <w:rPr>
          <w:rFonts w:ascii="Arial" w:hAnsi="Arial" w:cs="Arial"/>
          <w:sz w:val="22"/>
          <w:szCs w:val="22"/>
        </w:rPr>
        <w:t>vait</w:t>
      </w:r>
      <w:r w:rsidR="00A2075C">
        <w:rPr>
          <w:rFonts w:ascii="Arial" w:hAnsi="Arial" w:cs="Arial"/>
          <w:sz w:val="22"/>
          <w:szCs w:val="22"/>
        </w:rPr>
        <w:t xml:space="preserve"> estimé que tous les critères étaient satisfaits. L'Organe a</w:t>
      </w:r>
      <w:r w:rsidR="00712A89">
        <w:rPr>
          <w:rFonts w:ascii="Arial" w:hAnsi="Arial" w:cs="Arial"/>
          <w:sz w:val="22"/>
          <w:szCs w:val="22"/>
        </w:rPr>
        <w:t>vait</w:t>
      </w:r>
      <w:r w:rsidR="00A2075C">
        <w:rPr>
          <w:rFonts w:ascii="Arial" w:hAnsi="Arial" w:cs="Arial"/>
          <w:sz w:val="22"/>
          <w:szCs w:val="22"/>
        </w:rPr>
        <w:t xml:space="preserve"> conclu que la </w:t>
      </w:r>
      <w:r w:rsidR="00A2075C" w:rsidRPr="00A2075C">
        <w:rPr>
          <w:rFonts w:ascii="Arial" w:hAnsi="Arial" w:cs="Arial"/>
          <w:sz w:val="22"/>
          <w:szCs w:val="22"/>
        </w:rPr>
        <w:t>candidature</w:t>
      </w:r>
      <w:r w:rsidR="00A2075C">
        <w:rPr>
          <w:rFonts w:ascii="Arial" w:hAnsi="Arial" w:cs="Arial"/>
          <w:sz w:val="22"/>
          <w:szCs w:val="22"/>
        </w:rPr>
        <w:t xml:space="preserve"> démontrait </w:t>
      </w:r>
      <w:r w:rsidR="00B84EE8">
        <w:rPr>
          <w:rFonts w:ascii="Arial" w:hAnsi="Arial" w:cs="Arial"/>
          <w:sz w:val="22"/>
          <w:szCs w:val="22"/>
        </w:rPr>
        <w:t xml:space="preserve">de façon probante </w:t>
      </w:r>
      <w:r w:rsidR="00A2075C">
        <w:rPr>
          <w:rFonts w:ascii="Arial" w:hAnsi="Arial" w:cs="Arial"/>
          <w:sz w:val="22"/>
          <w:szCs w:val="22"/>
        </w:rPr>
        <w:t>la façon dont cette tradition vivante, répandue parmi les familles des artisans et des femmes d’</w:t>
      </w:r>
      <w:r w:rsidR="00A2075C" w:rsidRPr="00A2075C">
        <w:rPr>
          <w:rFonts w:ascii="Arial" w:hAnsi="Arial" w:cs="Arial"/>
          <w:sz w:val="22"/>
          <w:szCs w:val="22"/>
        </w:rPr>
        <w:t>Azerbaïdjan</w:t>
      </w:r>
      <w:r w:rsidR="00712A89">
        <w:rPr>
          <w:rFonts w:ascii="Arial" w:hAnsi="Arial" w:cs="Arial"/>
          <w:sz w:val="22"/>
          <w:szCs w:val="22"/>
        </w:rPr>
        <w:t>, constituait</w:t>
      </w:r>
      <w:r w:rsidR="00A2075C">
        <w:rPr>
          <w:rFonts w:ascii="Arial" w:hAnsi="Arial" w:cs="Arial"/>
          <w:sz w:val="22"/>
          <w:szCs w:val="22"/>
        </w:rPr>
        <w:t xml:space="preserve"> une partie importante de leur identité, transmise par des artisans expérimentés au moyen d’un apprentissage non formel. L'Organe a</w:t>
      </w:r>
      <w:r w:rsidR="00712A89">
        <w:rPr>
          <w:rFonts w:ascii="Arial" w:hAnsi="Arial" w:cs="Arial"/>
          <w:sz w:val="22"/>
          <w:szCs w:val="22"/>
        </w:rPr>
        <w:t>vait</w:t>
      </w:r>
      <w:r w:rsidR="00A2075C">
        <w:rPr>
          <w:rFonts w:ascii="Arial" w:hAnsi="Arial" w:cs="Arial"/>
          <w:sz w:val="22"/>
          <w:szCs w:val="22"/>
        </w:rPr>
        <w:t xml:space="preserve"> </w:t>
      </w:r>
      <w:r w:rsidR="00A2075C" w:rsidRPr="00A2075C">
        <w:rPr>
          <w:rFonts w:ascii="Arial" w:hAnsi="Arial" w:cs="Arial"/>
          <w:sz w:val="22"/>
          <w:szCs w:val="22"/>
        </w:rPr>
        <w:t>également</w:t>
      </w:r>
      <w:r w:rsidR="00A2075C">
        <w:rPr>
          <w:rFonts w:ascii="Arial" w:hAnsi="Arial" w:cs="Arial"/>
          <w:sz w:val="22"/>
          <w:szCs w:val="22"/>
        </w:rPr>
        <w:t xml:space="preserve"> été convaincu de la </w:t>
      </w:r>
      <w:r w:rsidR="00A2075C" w:rsidRPr="00A2075C">
        <w:rPr>
          <w:rFonts w:ascii="Arial" w:hAnsi="Arial" w:cs="Arial"/>
          <w:sz w:val="22"/>
          <w:szCs w:val="22"/>
        </w:rPr>
        <w:t>contributio</w:t>
      </w:r>
      <w:r w:rsidR="00A2075C">
        <w:rPr>
          <w:rFonts w:ascii="Arial" w:hAnsi="Arial" w:cs="Arial"/>
          <w:sz w:val="22"/>
          <w:szCs w:val="22"/>
        </w:rPr>
        <w:t xml:space="preserve">n potentielle de l’élément à la </w:t>
      </w:r>
      <w:r w:rsidR="00A2075C" w:rsidRPr="00A2075C">
        <w:rPr>
          <w:rFonts w:ascii="Arial" w:hAnsi="Arial" w:cs="Arial"/>
          <w:sz w:val="22"/>
          <w:szCs w:val="22"/>
        </w:rPr>
        <w:t xml:space="preserve">sensibilisation </w:t>
      </w:r>
      <w:r w:rsidR="00A2075C">
        <w:rPr>
          <w:rFonts w:ascii="Arial" w:hAnsi="Arial" w:cs="Arial"/>
          <w:sz w:val="22"/>
          <w:szCs w:val="22"/>
        </w:rPr>
        <w:t xml:space="preserve">à l’importance de l’artisanat traditionnel et du travail des artisans en tant que vecteurs de la </w:t>
      </w:r>
      <w:r w:rsidR="00A2075C" w:rsidRPr="00A2075C">
        <w:rPr>
          <w:rFonts w:ascii="Arial" w:hAnsi="Arial" w:cs="Arial"/>
          <w:sz w:val="22"/>
          <w:szCs w:val="22"/>
        </w:rPr>
        <w:t>créativité</w:t>
      </w:r>
      <w:r w:rsidR="00A2075C">
        <w:rPr>
          <w:rFonts w:ascii="Arial" w:hAnsi="Arial" w:cs="Arial"/>
          <w:sz w:val="22"/>
          <w:szCs w:val="22"/>
        </w:rPr>
        <w:t xml:space="preserve"> humaine. L'Organe a</w:t>
      </w:r>
      <w:r w:rsidR="00712A89">
        <w:rPr>
          <w:rFonts w:ascii="Arial" w:hAnsi="Arial" w:cs="Arial"/>
          <w:sz w:val="22"/>
          <w:szCs w:val="22"/>
        </w:rPr>
        <w:t>vait</w:t>
      </w:r>
      <w:r w:rsidR="00A2075C">
        <w:rPr>
          <w:rFonts w:ascii="Arial" w:hAnsi="Arial" w:cs="Arial"/>
          <w:sz w:val="22"/>
          <w:szCs w:val="22"/>
        </w:rPr>
        <w:t xml:space="preserve"> tout particulièrement apprécié les mesures de</w:t>
      </w:r>
      <w:r w:rsidR="00712A89">
        <w:rPr>
          <w:rFonts w:ascii="Arial" w:hAnsi="Arial" w:cs="Arial"/>
          <w:sz w:val="22"/>
          <w:szCs w:val="22"/>
        </w:rPr>
        <w:t xml:space="preserve"> sauvegarde à long terme qui témoignaient</w:t>
      </w:r>
      <w:r w:rsidR="00A2075C">
        <w:rPr>
          <w:rFonts w:ascii="Arial" w:hAnsi="Arial" w:cs="Arial"/>
          <w:sz w:val="22"/>
          <w:szCs w:val="22"/>
        </w:rPr>
        <w:t xml:space="preserve"> d’une forte </w:t>
      </w:r>
      <w:r w:rsidR="00A2075C" w:rsidRPr="00A2075C">
        <w:rPr>
          <w:rFonts w:ascii="Arial" w:hAnsi="Arial" w:cs="Arial"/>
          <w:sz w:val="22"/>
          <w:szCs w:val="22"/>
        </w:rPr>
        <w:t>participation</w:t>
      </w:r>
      <w:r w:rsidR="00A2075C">
        <w:rPr>
          <w:rFonts w:ascii="Arial" w:hAnsi="Arial" w:cs="Arial"/>
          <w:sz w:val="22"/>
          <w:szCs w:val="22"/>
        </w:rPr>
        <w:t xml:space="preserve"> des communautés </w:t>
      </w:r>
      <w:r w:rsidR="00B84EE8">
        <w:rPr>
          <w:rFonts w:ascii="Arial" w:hAnsi="Arial" w:cs="Arial"/>
          <w:sz w:val="22"/>
          <w:szCs w:val="22"/>
        </w:rPr>
        <w:t xml:space="preserve">et d’un </w:t>
      </w:r>
      <w:r w:rsidR="00B84EE8" w:rsidRPr="00B84EE8">
        <w:rPr>
          <w:rFonts w:ascii="Arial" w:hAnsi="Arial" w:cs="Arial"/>
          <w:sz w:val="22"/>
          <w:szCs w:val="22"/>
        </w:rPr>
        <w:t>engagement</w:t>
      </w:r>
      <w:r w:rsidR="00B84EE8">
        <w:rPr>
          <w:rFonts w:ascii="Arial" w:hAnsi="Arial" w:cs="Arial"/>
          <w:sz w:val="22"/>
          <w:szCs w:val="22"/>
        </w:rPr>
        <w:t xml:space="preserve"> </w:t>
      </w:r>
      <w:r w:rsidR="00712A89">
        <w:rPr>
          <w:rFonts w:ascii="Arial" w:hAnsi="Arial" w:cs="Arial"/>
          <w:sz w:val="22"/>
          <w:szCs w:val="22"/>
        </w:rPr>
        <w:t xml:space="preserve">résolu </w:t>
      </w:r>
      <w:r w:rsidR="00B84EE8">
        <w:rPr>
          <w:rFonts w:ascii="Arial" w:hAnsi="Arial" w:cs="Arial"/>
          <w:sz w:val="22"/>
          <w:szCs w:val="22"/>
        </w:rPr>
        <w:t xml:space="preserve">des </w:t>
      </w:r>
      <w:r w:rsidR="00B84EE8" w:rsidRPr="00B84EE8">
        <w:rPr>
          <w:rFonts w:ascii="Arial" w:hAnsi="Arial" w:cs="Arial"/>
          <w:sz w:val="22"/>
          <w:szCs w:val="22"/>
        </w:rPr>
        <w:t>autorités</w:t>
      </w:r>
      <w:r w:rsidR="00B84EE8">
        <w:rPr>
          <w:rFonts w:ascii="Arial" w:hAnsi="Arial" w:cs="Arial"/>
          <w:sz w:val="22"/>
          <w:szCs w:val="22"/>
        </w:rPr>
        <w:t xml:space="preserve"> nationales. L’</w:t>
      </w:r>
      <w:r w:rsidR="00B84EE8" w:rsidRPr="00B84EE8">
        <w:rPr>
          <w:rFonts w:ascii="Arial" w:hAnsi="Arial" w:cs="Arial"/>
          <w:sz w:val="22"/>
          <w:szCs w:val="22"/>
        </w:rPr>
        <w:t>inscription</w:t>
      </w:r>
      <w:r w:rsidR="00B84EE8">
        <w:rPr>
          <w:rFonts w:ascii="Arial" w:hAnsi="Arial" w:cs="Arial"/>
          <w:sz w:val="22"/>
          <w:szCs w:val="22"/>
        </w:rPr>
        <w:t xml:space="preserve"> de l’</w:t>
      </w:r>
      <w:r w:rsidR="00B84EE8" w:rsidRPr="00B84EE8">
        <w:rPr>
          <w:rFonts w:ascii="Arial" w:hAnsi="Arial" w:cs="Arial"/>
          <w:sz w:val="22"/>
          <w:szCs w:val="22"/>
        </w:rPr>
        <w:t>élément</w:t>
      </w:r>
      <w:r w:rsidR="00B84EE8">
        <w:rPr>
          <w:rFonts w:ascii="Arial" w:hAnsi="Arial" w:cs="Arial"/>
          <w:sz w:val="22"/>
          <w:szCs w:val="22"/>
        </w:rPr>
        <w:t xml:space="preserve"> sur le registre azerbaïdjanais du patrimoine culturel immaté</w:t>
      </w:r>
      <w:r w:rsidR="00712A89">
        <w:rPr>
          <w:rFonts w:ascii="Arial" w:hAnsi="Arial" w:cs="Arial"/>
          <w:sz w:val="22"/>
          <w:szCs w:val="22"/>
        </w:rPr>
        <w:t>riel</w:t>
      </w:r>
      <w:r w:rsidR="00B84EE8">
        <w:rPr>
          <w:rFonts w:ascii="Arial" w:hAnsi="Arial" w:cs="Arial"/>
          <w:sz w:val="22"/>
          <w:szCs w:val="22"/>
        </w:rPr>
        <w:t xml:space="preserve"> </w:t>
      </w:r>
      <w:r w:rsidR="00712A89">
        <w:rPr>
          <w:rFonts w:ascii="Arial" w:hAnsi="Arial" w:cs="Arial"/>
          <w:sz w:val="22"/>
          <w:szCs w:val="22"/>
        </w:rPr>
        <w:t xml:space="preserve">était </w:t>
      </w:r>
      <w:r w:rsidR="00B84EE8" w:rsidRPr="00B84EE8">
        <w:rPr>
          <w:rFonts w:ascii="Arial" w:hAnsi="Arial" w:cs="Arial"/>
          <w:sz w:val="22"/>
          <w:szCs w:val="22"/>
        </w:rPr>
        <w:t>également</w:t>
      </w:r>
      <w:r w:rsidR="00B84EE8">
        <w:rPr>
          <w:rFonts w:ascii="Arial" w:hAnsi="Arial" w:cs="Arial"/>
          <w:sz w:val="22"/>
          <w:szCs w:val="22"/>
        </w:rPr>
        <w:t xml:space="preserve"> attestée. L’Organe subsidiaire a</w:t>
      </w:r>
      <w:r w:rsidR="00712A89">
        <w:rPr>
          <w:rFonts w:ascii="Arial" w:hAnsi="Arial" w:cs="Arial"/>
          <w:sz w:val="22"/>
          <w:szCs w:val="22"/>
        </w:rPr>
        <w:t>vait</w:t>
      </w:r>
      <w:r w:rsidR="00B84EE8">
        <w:rPr>
          <w:rFonts w:ascii="Arial" w:hAnsi="Arial" w:cs="Arial"/>
          <w:sz w:val="22"/>
          <w:szCs w:val="22"/>
        </w:rPr>
        <w:t xml:space="preserve"> conclu </w:t>
      </w:r>
      <w:r w:rsidR="00712A89">
        <w:rPr>
          <w:rFonts w:ascii="Arial" w:hAnsi="Arial" w:cs="Arial"/>
          <w:sz w:val="22"/>
          <w:szCs w:val="22"/>
        </w:rPr>
        <w:t xml:space="preserve">ses délibérations </w:t>
      </w:r>
      <w:r w:rsidR="00B84EE8">
        <w:rPr>
          <w:rFonts w:ascii="Arial" w:hAnsi="Arial" w:cs="Arial"/>
          <w:sz w:val="22"/>
          <w:szCs w:val="22"/>
        </w:rPr>
        <w:t>en recommandant l’</w:t>
      </w:r>
      <w:r w:rsidR="00B84EE8" w:rsidRPr="00B84EE8">
        <w:rPr>
          <w:rFonts w:ascii="Arial" w:hAnsi="Arial" w:cs="Arial"/>
          <w:sz w:val="22"/>
          <w:szCs w:val="22"/>
        </w:rPr>
        <w:t>inscription</w:t>
      </w:r>
      <w:r w:rsidR="00712A89">
        <w:rPr>
          <w:rFonts w:ascii="Arial" w:hAnsi="Arial" w:cs="Arial"/>
          <w:sz w:val="22"/>
          <w:szCs w:val="22"/>
        </w:rPr>
        <w:t xml:space="preserve"> de </w:t>
      </w:r>
      <w:r w:rsidR="00B84EE8" w:rsidRPr="00B84EE8">
        <w:rPr>
          <w:rFonts w:ascii="Arial" w:hAnsi="Arial" w:cs="Arial"/>
          <w:sz w:val="22"/>
          <w:szCs w:val="22"/>
        </w:rPr>
        <w:t>l’art et le symbolisme traditionnels du kelaghayi, fabrication et port de foulards en soie pour les femmes</w:t>
      </w:r>
      <w:r w:rsidR="00712A89">
        <w:rPr>
          <w:rFonts w:ascii="Arial" w:hAnsi="Arial" w:cs="Arial"/>
          <w:sz w:val="22"/>
          <w:szCs w:val="22"/>
        </w:rPr>
        <w:t> </w:t>
      </w:r>
      <w:r w:rsidR="00B84EE8">
        <w:rPr>
          <w:rFonts w:ascii="Arial" w:hAnsi="Arial" w:cs="Arial"/>
          <w:sz w:val="22"/>
          <w:szCs w:val="22"/>
        </w:rPr>
        <w:t>sur la Liste représentative.</w:t>
      </w:r>
    </w:p>
    <w:p w14:paraId="7C1E5E36" w14:textId="79F7EE21" w:rsidR="00B84EE8" w:rsidRDefault="009854E4" w:rsidP="00B84EE8">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En l’absence de commentaires ou d’amendements, le </w:t>
      </w:r>
      <w:r w:rsidRPr="009854E4">
        <w:rPr>
          <w:rFonts w:ascii="Arial" w:hAnsi="Arial" w:cs="Arial"/>
          <w:b/>
          <w:sz w:val="22"/>
          <w:szCs w:val="22"/>
        </w:rPr>
        <w:t>Président</w:t>
      </w:r>
      <w:r>
        <w:rPr>
          <w:rFonts w:ascii="Arial" w:hAnsi="Arial" w:cs="Arial"/>
          <w:sz w:val="22"/>
          <w:szCs w:val="22"/>
        </w:rPr>
        <w:t xml:space="preserve"> a procédé à l’adoption du projet de </w:t>
      </w:r>
      <w:r w:rsidRPr="009854E4">
        <w:rPr>
          <w:rFonts w:ascii="Arial" w:hAnsi="Arial" w:cs="Arial"/>
          <w:sz w:val="22"/>
          <w:szCs w:val="22"/>
        </w:rPr>
        <w:t>décision</w:t>
      </w:r>
      <w:r>
        <w:rPr>
          <w:rFonts w:ascii="Arial" w:hAnsi="Arial" w:cs="Arial"/>
          <w:sz w:val="22"/>
          <w:szCs w:val="22"/>
        </w:rPr>
        <w:t xml:space="preserve"> </w:t>
      </w:r>
      <w:r w:rsidRPr="009854E4">
        <w:rPr>
          <w:rFonts w:ascii="Arial" w:hAnsi="Arial" w:cs="Arial"/>
          <w:sz w:val="22"/>
          <w:szCs w:val="22"/>
        </w:rPr>
        <w:t>paragraphe</w:t>
      </w:r>
      <w:r>
        <w:rPr>
          <w:rFonts w:ascii="Arial" w:hAnsi="Arial" w:cs="Arial"/>
          <w:sz w:val="22"/>
          <w:szCs w:val="22"/>
        </w:rPr>
        <w:t xml:space="preserve"> par </w:t>
      </w:r>
      <w:r w:rsidRPr="009854E4">
        <w:rPr>
          <w:rFonts w:ascii="Arial" w:hAnsi="Arial" w:cs="Arial"/>
          <w:sz w:val="22"/>
          <w:szCs w:val="22"/>
        </w:rPr>
        <w:t>paragraphe</w:t>
      </w:r>
      <w:r>
        <w:rPr>
          <w:rFonts w:ascii="Arial" w:hAnsi="Arial" w:cs="Arial"/>
          <w:sz w:val="22"/>
          <w:szCs w:val="22"/>
        </w:rPr>
        <w:t>. Tous les paragraphes ont été adoptés.</w:t>
      </w:r>
    </w:p>
    <w:p w14:paraId="284CFE69" w14:textId="2977C1CE" w:rsidR="007C19C9" w:rsidRPr="00E118EE" w:rsidRDefault="009854E4" w:rsidP="00E118EE">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9854E4">
        <w:rPr>
          <w:rFonts w:ascii="Arial" w:hAnsi="Arial" w:cs="Arial"/>
          <w:sz w:val="22"/>
          <w:szCs w:val="22"/>
        </w:rPr>
        <w:t>délégation</w:t>
      </w:r>
      <w:r>
        <w:rPr>
          <w:rFonts w:ascii="Arial" w:hAnsi="Arial" w:cs="Arial"/>
          <w:sz w:val="22"/>
          <w:szCs w:val="22"/>
        </w:rPr>
        <w:t xml:space="preserve"> de l’</w:t>
      </w:r>
      <w:r w:rsidRPr="007C19C9">
        <w:rPr>
          <w:rFonts w:ascii="Arial" w:hAnsi="Arial" w:cs="Arial"/>
          <w:b/>
          <w:sz w:val="22"/>
          <w:szCs w:val="22"/>
        </w:rPr>
        <w:t>Azerbaïdjan</w:t>
      </w:r>
      <w:r>
        <w:rPr>
          <w:rFonts w:ascii="Arial" w:hAnsi="Arial" w:cs="Arial"/>
          <w:sz w:val="22"/>
          <w:szCs w:val="22"/>
        </w:rPr>
        <w:t xml:space="preserve"> a remercié le Comité de sa décision d’inscrire </w:t>
      </w:r>
      <w:r w:rsidRPr="009854E4">
        <w:rPr>
          <w:rFonts w:ascii="Arial" w:hAnsi="Arial" w:cs="Arial"/>
          <w:sz w:val="22"/>
          <w:szCs w:val="22"/>
        </w:rPr>
        <w:t>l’art et le symbolisme traditionnels du kelaghayi, fabrication et port de foulards en soie pour les femmes</w:t>
      </w:r>
      <w:r>
        <w:rPr>
          <w:rFonts w:ascii="Arial" w:hAnsi="Arial" w:cs="Arial"/>
          <w:sz w:val="22"/>
          <w:szCs w:val="22"/>
        </w:rPr>
        <w:t xml:space="preserve"> sur la Liste représentative. La </w:t>
      </w:r>
      <w:r w:rsidRPr="009854E4">
        <w:rPr>
          <w:rFonts w:ascii="Arial" w:hAnsi="Arial" w:cs="Arial"/>
          <w:sz w:val="22"/>
          <w:szCs w:val="22"/>
        </w:rPr>
        <w:t>délégation</w:t>
      </w:r>
      <w:r w:rsidR="007C19C9">
        <w:rPr>
          <w:rFonts w:ascii="Arial" w:hAnsi="Arial" w:cs="Arial"/>
          <w:sz w:val="22"/>
          <w:szCs w:val="22"/>
        </w:rPr>
        <w:t xml:space="preserve"> était </w:t>
      </w:r>
      <w:r w:rsidR="00E118EE">
        <w:rPr>
          <w:rFonts w:ascii="Arial" w:hAnsi="Arial" w:cs="Arial"/>
          <w:sz w:val="22"/>
          <w:szCs w:val="22"/>
        </w:rPr>
        <w:t xml:space="preserve">ravie </w:t>
      </w:r>
      <w:r>
        <w:rPr>
          <w:rFonts w:ascii="Arial" w:hAnsi="Arial" w:cs="Arial"/>
          <w:sz w:val="22"/>
          <w:szCs w:val="22"/>
        </w:rPr>
        <w:t xml:space="preserve">de </w:t>
      </w:r>
      <w:r w:rsidR="007C19C9">
        <w:rPr>
          <w:rFonts w:ascii="Arial" w:hAnsi="Arial" w:cs="Arial"/>
          <w:sz w:val="22"/>
          <w:szCs w:val="22"/>
        </w:rPr>
        <w:t xml:space="preserve">joindre sa voix à celle de la </w:t>
      </w:r>
      <w:r w:rsidR="007C19C9" w:rsidRPr="007C19C9">
        <w:rPr>
          <w:rFonts w:ascii="Arial" w:hAnsi="Arial" w:cs="Arial"/>
          <w:sz w:val="22"/>
          <w:szCs w:val="22"/>
        </w:rPr>
        <w:t>communauté</w:t>
      </w:r>
      <w:r w:rsidR="007C19C9">
        <w:rPr>
          <w:rFonts w:ascii="Arial" w:hAnsi="Arial" w:cs="Arial"/>
          <w:sz w:val="22"/>
          <w:szCs w:val="22"/>
        </w:rPr>
        <w:t xml:space="preserve"> des tisserands de </w:t>
      </w:r>
      <w:r w:rsidR="007C19C9" w:rsidRPr="007C19C9">
        <w:rPr>
          <w:rFonts w:ascii="Arial" w:hAnsi="Arial" w:cs="Arial"/>
          <w:sz w:val="22"/>
          <w:szCs w:val="22"/>
        </w:rPr>
        <w:t>kelaghayi</w:t>
      </w:r>
      <w:r w:rsidR="007C19C9">
        <w:rPr>
          <w:rFonts w:ascii="Arial" w:hAnsi="Arial" w:cs="Arial"/>
          <w:sz w:val="22"/>
          <w:szCs w:val="22"/>
        </w:rPr>
        <w:t xml:space="preserve"> pour exprimer la gratitude, la</w:t>
      </w:r>
      <w:r w:rsidR="00712A89">
        <w:rPr>
          <w:rFonts w:ascii="Arial" w:hAnsi="Arial" w:cs="Arial"/>
          <w:sz w:val="22"/>
          <w:szCs w:val="22"/>
        </w:rPr>
        <w:t xml:space="preserve"> joie et la fierté </w:t>
      </w:r>
      <w:r w:rsidR="00E118EE">
        <w:rPr>
          <w:rFonts w:ascii="Arial" w:hAnsi="Arial" w:cs="Arial"/>
          <w:sz w:val="22"/>
          <w:szCs w:val="22"/>
        </w:rPr>
        <w:t>de</w:t>
      </w:r>
      <w:r w:rsidR="00712A89">
        <w:rPr>
          <w:rFonts w:ascii="Arial" w:hAnsi="Arial" w:cs="Arial"/>
          <w:sz w:val="22"/>
          <w:szCs w:val="22"/>
        </w:rPr>
        <w:t xml:space="preserve"> voir </w:t>
      </w:r>
      <w:r w:rsidR="00E118EE">
        <w:rPr>
          <w:rFonts w:ascii="Arial" w:hAnsi="Arial" w:cs="Arial"/>
          <w:sz w:val="22"/>
          <w:szCs w:val="22"/>
        </w:rPr>
        <w:t xml:space="preserve">cette </w:t>
      </w:r>
      <w:r w:rsidR="007C19C9" w:rsidRPr="00E118EE">
        <w:rPr>
          <w:rFonts w:ascii="Arial" w:hAnsi="Arial" w:cs="Arial"/>
          <w:sz w:val="22"/>
          <w:szCs w:val="22"/>
        </w:rPr>
        <w:t xml:space="preserve">forme d’art reconnue au niveau international. Participant de l’identité de nombreux Azerbaïdjanais, </w:t>
      </w:r>
      <w:r w:rsidR="007C19C9" w:rsidRPr="00E118EE">
        <w:rPr>
          <w:rFonts w:ascii="Arial" w:hAnsi="Arial" w:cs="Arial"/>
          <w:sz w:val="22"/>
          <w:szCs w:val="22"/>
          <w:lang w:eastAsia="en-US"/>
        </w:rPr>
        <w:t>en particulier</w:t>
      </w:r>
      <w:r w:rsidR="00E118EE">
        <w:rPr>
          <w:rFonts w:ascii="Arial" w:hAnsi="Arial" w:cs="Arial"/>
          <w:sz w:val="22"/>
          <w:szCs w:val="22"/>
        </w:rPr>
        <w:t xml:space="preserve"> l</w:t>
      </w:r>
      <w:r w:rsidR="007C19C9" w:rsidRPr="00E118EE">
        <w:rPr>
          <w:rFonts w:ascii="Arial" w:hAnsi="Arial" w:cs="Arial"/>
          <w:sz w:val="22"/>
          <w:szCs w:val="22"/>
        </w:rPr>
        <w:t xml:space="preserve">es femmes, l’art du kelaghayi est une expression de la tradition de la Route de la soie et porte les valeurs culturelles du peuple de l’Azerbaïdjan. Il a été précisé que l’inscription était le fruit de plusieurs années de travail acharné réalisé par l’équipe en charge de la préparation du dossier ainsi que par la communauté des tisserands de kelaghayi et les associations féminines du pays. Son inscription allait </w:t>
      </w:r>
      <w:r w:rsidR="00972A26" w:rsidRPr="00E118EE">
        <w:rPr>
          <w:rFonts w:ascii="Arial" w:hAnsi="Arial" w:cs="Arial"/>
          <w:sz w:val="22"/>
          <w:szCs w:val="22"/>
        </w:rPr>
        <w:t xml:space="preserve">vivement </w:t>
      </w:r>
      <w:r w:rsidR="007C19C9" w:rsidRPr="00E118EE">
        <w:rPr>
          <w:rFonts w:ascii="Arial" w:hAnsi="Arial" w:cs="Arial"/>
          <w:sz w:val="22"/>
          <w:szCs w:val="22"/>
        </w:rPr>
        <w:t xml:space="preserve">encourager </w:t>
      </w:r>
      <w:r w:rsidR="00972A26" w:rsidRPr="00E118EE">
        <w:rPr>
          <w:rFonts w:ascii="Arial" w:hAnsi="Arial" w:cs="Arial"/>
          <w:sz w:val="22"/>
          <w:szCs w:val="22"/>
        </w:rPr>
        <w:t>les communautés du kelaghayi à poursuivre la pratique de la sériculture traditionnelle en la transmettant aux générations futures. Au nom du gouvernement de l’Azerbaïdjan, la délégation a remercié le Comi</w:t>
      </w:r>
      <w:r w:rsidR="00712A89">
        <w:rPr>
          <w:rFonts w:ascii="Arial" w:hAnsi="Arial" w:cs="Arial"/>
          <w:sz w:val="22"/>
          <w:szCs w:val="22"/>
        </w:rPr>
        <w:t>té des efforts qu’il avait déployés et qui avaient</w:t>
      </w:r>
      <w:r w:rsidR="00972A26" w:rsidRPr="00E118EE">
        <w:rPr>
          <w:rFonts w:ascii="Arial" w:hAnsi="Arial" w:cs="Arial"/>
          <w:sz w:val="22"/>
          <w:szCs w:val="22"/>
        </w:rPr>
        <w:t xml:space="preserve"> conduit à cette inscription, ainsi que l’Organe subsidiaire</w:t>
      </w:r>
      <w:r w:rsidR="00712A89">
        <w:rPr>
          <w:rFonts w:ascii="Arial" w:hAnsi="Arial" w:cs="Arial"/>
          <w:sz w:val="22"/>
          <w:szCs w:val="22"/>
        </w:rPr>
        <w:t>,</w:t>
      </w:r>
      <w:r w:rsidR="00972A26" w:rsidRPr="00E118EE">
        <w:rPr>
          <w:rFonts w:ascii="Arial" w:hAnsi="Arial" w:cs="Arial"/>
          <w:sz w:val="22"/>
          <w:szCs w:val="22"/>
        </w:rPr>
        <w:t xml:space="preserve"> et le Secrétariat pour son soutien dans le cadre de cet exercice. La délégation était certaine que cette inscription renforcerait les </w:t>
      </w:r>
      <w:r w:rsidR="00E118EE" w:rsidRPr="00E118EE">
        <w:rPr>
          <w:rFonts w:ascii="Arial" w:hAnsi="Arial" w:cs="Arial"/>
          <w:sz w:val="22"/>
          <w:szCs w:val="22"/>
        </w:rPr>
        <w:t xml:space="preserve">mesures de sauvegarde du patrimoine immatériel et soutiendrait la mise en œuvre de la Convention en Azerbaïdjan. </w:t>
      </w:r>
    </w:p>
    <w:p w14:paraId="7A1FA8C2" w14:textId="15C0DE47" w:rsidR="00E118EE" w:rsidRDefault="00E118EE" w:rsidP="007C19C9">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E118EE">
        <w:rPr>
          <w:rFonts w:ascii="Arial" w:hAnsi="Arial" w:cs="Arial"/>
          <w:b/>
          <w:sz w:val="22"/>
          <w:szCs w:val="22"/>
        </w:rPr>
        <w:t>Président</w:t>
      </w:r>
      <w:r>
        <w:rPr>
          <w:rFonts w:ascii="Arial" w:hAnsi="Arial" w:cs="Arial"/>
          <w:sz w:val="22"/>
          <w:szCs w:val="22"/>
        </w:rPr>
        <w:t xml:space="preserve"> a remercié la Vice-ministre de la culture de l’</w:t>
      </w:r>
      <w:r w:rsidRPr="00E118EE">
        <w:rPr>
          <w:rFonts w:ascii="Arial" w:hAnsi="Arial" w:cs="Arial"/>
          <w:sz w:val="22"/>
          <w:szCs w:val="22"/>
        </w:rPr>
        <w:t>Azerbaïdjan</w:t>
      </w:r>
      <w:r>
        <w:rPr>
          <w:rFonts w:ascii="Arial" w:hAnsi="Arial" w:cs="Arial"/>
          <w:sz w:val="22"/>
          <w:szCs w:val="22"/>
        </w:rPr>
        <w:t xml:space="preserve"> d’avoir honoré le Comité de sa présence.</w:t>
      </w:r>
    </w:p>
    <w:p w14:paraId="70DA827A" w14:textId="7E93D04D" w:rsidR="00E118EE" w:rsidRDefault="00E118EE" w:rsidP="00E118EE">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Après avoir félicité l’</w:t>
      </w:r>
      <w:r w:rsidRPr="00E118EE">
        <w:rPr>
          <w:rFonts w:ascii="Arial" w:hAnsi="Arial" w:cs="Arial"/>
          <w:sz w:val="22"/>
          <w:szCs w:val="22"/>
        </w:rPr>
        <w:t>Azerbaïdjan</w:t>
      </w:r>
      <w:r>
        <w:rPr>
          <w:rFonts w:ascii="Arial" w:hAnsi="Arial" w:cs="Arial"/>
          <w:sz w:val="22"/>
          <w:szCs w:val="22"/>
        </w:rPr>
        <w:t xml:space="preserve">, la </w:t>
      </w:r>
      <w:r w:rsidRPr="00E118EE">
        <w:rPr>
          <w:rFonts w:ascii="Arial" w:hAnsi="Arial" w:cs="Arial"/>
          <w:sz w:val="22"/>
          <w:szCs w:val="22"/>
        </w:rPr>
        <w:t>délégation</w:t>
      </w:r>
      <w:r>
        <w:rPr>
          <w:rFonts w:ascii="Arial" w:hAnsi="Arial" w:cs="Arial"/>
          <w:sz w:val="22"/>
          <w:szCs w:val="22"/>
        </w:rPr>
        <w:t xml:space="preserve"> de la </w:t>
      </w:r>
      <w:r w:rsidRPr="00E118EE">
        <w:rPr>
          <w:rFonts w:ascii="Arial" w:hAnsi="Arial" w:cs="Arial"/>
          <w:b/>
          <w:sz w:val="22"/>
          <w:szCs w:val="22"/>
        </w:rPr>
        <w:t>Belgique</w:t>
      </w:r>
      <w:r>
        <w:rPr>
          <w:rFonts w:ascii="Arial" w:hAnsi="Arial" w:cs="Arial"/>
          <w:sz w:val="22"/>
          <w:szCs w:val="22"/>
        </w:rPr>
        <w:t xml:space="preserve"> a fait remarquer que le Comité n’avait pas encore adopté le projet de décision dans son ensemble.</w:t>
      </w:r>
    </w:p>
    <w:p w14:paraId="12515D0D" w14:textId="1F25CC37" w:rsidR="00E118EE" w:rsidRPr="00E118EE" w:rsidRDefault="00E118EE" w:rsidP="00E118EE">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lastRenderedPageBreak/>
        <w:t xml:space="preserve">En l’absence d’objections à l’adoption de la </w:t>
      </w:r>
      <w:r w:rsidRPr="00E118EE">
        <w:rPr>
          <w:rFonts w:ascii="Arial" w:hAnsi="Arial" w:cs="Arial"/>
          <w:sz w:val="22"/>
          <w:szCs w:val="22"/>
        </w:rPr>
        <w:t>décision</w:t>
      </w:r>
      <w:r>
        <w:rPr>
          <w:rFonts w:ascii="Arial" w:hAnsi="Arial" w:cs="Arial"/>
          <w:sz w:val="22"/>
          <w:szCs w:val="22"/>
        </w:rPr>
        <w:t xml:space="preserve"> dans son ensemble, le </w:t>
      </w:r>
      <w:r w:rsidRPr="00E118EE">
        <w:rPr>
          <w:rFonts w:ascii="Arial" w:hAnsi="Arial" w:cs="Arial"/>
          <w:b/>
          <w:sz w:val="22"/>
          <w:szCs w:val="22"/>
        </w:rPr>
        <w:t>Président a déclaré adoptée la décision</w:t>
      </w:r>
      <w:r w:rsidR="006F3EFA">
        <w:rPr>
          <w:rFonts w:ascii="Arial" w:hAnsi="Arial" w:cs="Arial"/>
          <w:b/>
          <w:sz w:val="22"/>
          <w:szCs w:val="22"/>
        </w:rPr>
        <w:t> </w:t>
      </w:r>
      <w:r w:rsidRPr="00E118EE">
        <w:rPr>
          <w:rFonts w:ascii="Arial" w:hAnsi="Arial" w:cs="Arial"/>
          <w:b/>
          <w:sz w:val="22"/>
          <w:szCs w:val="22"/>
        </w:rPr>
        <w:t>9.COM</w:t>
      </w:r>
      <w:r w:rsidR="006F3EFA">
        <w:rPr>
          <w:rFonts w:ascii="Arial" w:hAnsi="Arial" w:cs="Arial"/>
          <w:b/>
          <w:sz w:val="22"/>
          <w:szCs w:val="22"/>
        </w:rPr>
        <w:t> </w:t>
      </w:r>
      <w:r w:rsidRPr="00E118EE">
        <w:rPr>
          <w:rFonts w:ascii="Arial" w:hAnsi="Arial" w:cs="Arial"/>
          <w:b/>
          <w:sz w:val="22"/>
          <w:szCs w:val="22"/>
        </w:rPr>
        <w:t>10.4 d’inscrire</w:t>
      </w:r>
      <w:r>
        <w:rPr>
          <w:rFonts w:ascii="Arial" w:hAnsi="Arial" w:cs="Arial"/>
          <w:sz w:val="22"/>
          <w:szCs w:val="22"/>
        </w:rPr>
        <w:t xml:space="preserve"> </w:t>
      </w:r>
      <w:r w:rsidRPr="00BC04A8">
        <w:rPr>
          <w:rFonts w:ascii="Arial" w:hAnsi="Arial" w:cs="Arial"/>
          <w:b/>
          <w:sz w:val="22"/>
          <w:szCs w:val="22"/>
        </w:rPr>
        <w:t>l’art et le symbolisme traditionnels du kelaghayi, fabrication et port de foulards en soie pour les femmes</w:t>
      </w:r>
      <w:r>
        <w:rPr>
          <w:rFonts w:ascii="Arial" w:hAnsi="Arial" w:cs="Arial"/>
          <w:b/>
          <w:sz w:val="22"/>
          <w:szCs w:val="22"/>
        </w:rPr>
        <w:t xml:space="preserve"> sur la Liste représentative du patrimoine culturel immatériel de l’humanité.</w:t>
      </w:r>
    </w:p>
    <w:p w14:paraId="2A678254" w14:textId="20B191AF" w:rsidR="00E118EE" w:rsidRDefault="00E118EE" w:rsidP="00E118EE">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E118EE">
        <w:rPr>
          <w:rFonts w:ascii="Arial" w:hAnsi="Arial" w:cs="Arial"/>
          <w:b/>
          <w:sz w:val="22"/>
          <w:szCs w:val="22"/>
        </w:rPr>
        <w:t>Vice-Présidente de l’Organe subsidiaire</w:t>
      </w:r>
      <w:r>
        <w:rPr>
          <w:rFonts w:ascii="Arial" w:hAnsi="Arial" w:cs="Arial"/>
          <w:sz w:val="22"/>
          <w:szCs w:val="22"/>
        </w:rPr>
        <w:t xml:space="preserve"> est passée à la </w:t>
      </w:r>
      <w:r w:rsidRPr="00E118EE">
        <w:rPr>
          <w:rFonts w:ascii="Arial" w:hAnsi="Arial" w:cs="Arial"/>
          <w:sz w:val="22"/>
          <w:szCs w:val="22"/>
        </w:rPr>
        <w:t>candidature</w:t>
      </w:r>
      <w:r>
        <w:rPr>
          <w:rFonts w:ascii="Arial" w:hAnsi="Arial" w:cs="Arial"/>
          <w:sz w:val="22"/>
          <w:szCs w:val="22"/>
        </w:rPr>
        <w:t xml:space="preserve"> suivante, </w:t>
      </w:r>
      <w:r w:rsidR="00F85B92">
        <w:rPr>
          <w:rFonts w:ascii="Arial" w:hAnsi="Arial" w:cs="Arial"/>
          <w:b/>
          <w:sz w:val="22"/>
          <w:szCs w:val="22"/>
        </w:rPr>
        <w:t>Pujl</w:t>
      </w:r>
      <w:r w:rsidRPr="003A7CA7">
        <w:rPr>
          <w:rFonts w:ascii="Arial" w:hAnsi="Arial" w:cs="Arial"/>
          <w:b/>
          <w:sz w:val="22"/>
          <w:szCs w:val="22"/>
        </w:rPr>
        <w:t>lay et Ayarichi : musiques et danses de la culture yampara</w:t>
      </w:r>
      <w:r w:rsidR="00E4248E">
        <w:rPr>
          <w:rFonts w:ascii="Arial" w:hAnsi="Arial" w:cs="Arial"/>
          <w:b/>
          <w:sz w:val="22"/>
          <w:szCs w:val="22"/>
        </w:rPr>
        <w:t xml:space="preserve"> </w:t>
      </w:r>
      <w:r w:rsidR="00E4248E">
        <w:rPr>
          <w:rFonts w:ascii="Arial" w:hAnsi="Arial" w:cs="Arial"/>
          <w:sz w:val="22"/>
          <w:szCs w:val="22"/>
        </w:rPr>
        <w:t>[projet de décision</w:t>
      </w:r>
      <w:r w:rsidR="00A6355F">
        <w:rPr>
          <w:rFonts w:ascii="Arial" w:hAnsi="Arial" w:cs="Arial"/>
          <w:sz w:val="22"/>
          <w:szCs w:val="22"/>
        </w:rPr>
        <w:t> </w:t>
      </w:r>
      <w:r w:rsidR="00E4248E">
        <w:rPr>
          <w:rFonts w:ascii="Arial" w:hAnsi="Arial" w:cs="Arial"/>
          <w:sz w:val="22"/>
          <w:szCs w:val="22"/>
        </w:rPr>
        <w:t>9.COM</w:t>
      </w:r>
      <w:r w:rsidR="00A6355F">
        <w:rPr>
          <w:rFonts w:ascii="Arial" w:hAnsi="Arial" w:cs="Arial"/>
          <w:sz w:val="22"/>
          <w:szCs w:val="22"/>
        </w:rPr>
        <w:t> </w:t>
      </w:r>
      <w:r w:rsidR="00E4248E">
        <w:rPr>
          <w:rFonts w:ascii="Arial" w:hAnsi="Arial" w:cs="Arial"/>
          <w:sz w:val="22"/>
          <w:szCs w:val="22"/>
        </w:rPr>
        <w:t xml:space="preserve">10.6] soumise par la </w:t>
      </w:r>
      <w:r w:rsidR="00E4248E" w:rsidRPr="00E4248E">
        <w:rPr>
          <w:rFonts w:ascii="Arial" w:hAnsi="Arial" w:cs="Arial"/>
          <w:b/>
          <w:sz w:val="22"/>
          <w:szCs w:val="22"/>
        </w:rPr>
        <w:t>Bolivie</w:t>
      </w:r>
      <w:r w:rsidR="00F85B92">
        <w:rPr>
          <w:rFonts w:ascii="Arial" w:hAnsi="Arial" w:cs="Arial"/>
          <w:sz w:val="22"/>
          <w:szCs w:val="22"/>
        </w:rPr>
        <w:t>. Le Pujl</w:t>
      </w:r>
      <w:r w:rsidR="00E4248E">
        <w:rPr>
          <w:rFonts w:ascii="Arial" w:hAnsi="Arial" w:cs="Arial"/>
          <w:sz w:val="22"/>
          <w:szCs w:val="22"/>
        </w:rPr>
        <w:t>lay et l’Ayarichi sont les principales formes musicales et chorégraphi</w:t>
      </w:r>
      <w:r w:rsidR="00F85B92">
        <w:rPr>
          <w:rFonts w:ascii="Arial" w:hAnsi="Arial" w:cs="Arial"/>
          <w:sz w:val="22"/>
          <w:szCs w:val="22"/>
        </w:rPr>
        <w:t xml:space="preserve">ques </w:t>
      </w:r>
      <w:r w:rsidR="00712A89">
        <w:rPr>
          <w:rFonts w:ascii="Arial" w:hAnsi="Arial" w:cs="Arial"/>
          <w:sz w:val="22"/>
          <w:szCs w:val="22"/>
        </w:rPr>
        <w:t xml:space="preserve">de </w:t>
      </w:r>
      <w:r w:rsidR="00F85B92">
        <w:rPr>
          <w:rFonts w:ascii="Arial" w:hAnsi="Arial" w:cs="Arial"/>
          <w:sz w:val="22"/>
          <w:szCs w:val="22"/>
        </w:rPr>
        <w:t>la culture yampara. Le Pujl</w:t>
      </w:r>
      <w:r w:rsidR="00712A89">
        <w:rPr>
          <w:rFonts w:ascii="Arial" w:hAnsi="Arial" w:cs="Arial"/>
          <w:sz w:val="22"/>
          <w:szCs w:val="22"/>
        </w:rPr>
        <w:t>l</w:t>
      </w:r>
      <w:r w:rsidR="00E4248E">
        <w:rPr>
          <w:rFonts w:ascii="Arial" w:hAnsi="Arial" w:cs="Arial"/>
          <w:sz w:val="22"/>
          <w:szCs w:val="22"/>
        </w:rPr>
        <w:t>ay est interprété lors du rituel célébrant le renouveau de la vie et l’abondance amenée par les pluies. L’Ayarichi est interprété pendant la saison sèche à l’occasion de fêtes dédiées à différ</w:t>
      </w:r>
      <w:r w:rsidR="00D41168">
        <w:rPr>
          <w:rFonts w:ascii="Arial" w:hAnsi="Arial" w:cs="Arial"/>
          <w:sz w:val="22"/>
          <w:szCs w:val="22"/>
        </w:rPr>
        <w:t>ents saints catholiques. Le Puj</w:t>
      </w:r>
      <w:r w:rsidR="00E4248E">
        <w:rPr>
          <w:rFonts w:ascii="Arial" w:hAnsi="Arial" w:cs="Arial"/>
          <w:sz w:val="22"/>
          <w:szCs w:val="22"/>
        </w:rPr>
        <w:t xml:space="preserve">llay et l’Ayarichi forment un tout et représentent un moyen privilégié de communication avec la nature. De très vastes réseaux </w:t>
      </w:r>
      <w:r w:rsidR="0079188A">
        <w:rPr>
          <w:rFonts w:ascii="Arial" w:hAnsi="Arial" w:cs="Arial"/>
          <w:sz w:val="22"/>
          <w:szCs w:val="22"/>
        </w:rPr>
        <w:t>communautaires sont mobilisés, notamment les enfants qui acquièrent les connaissances au moyen de jeux collectifs et d’</w:t>
      </w:r>
      <w:r w:rsidR="00682B85">
        <w:rPr>
          <w:rFonts w:ascii="Arial" w:hAnsi="Arial" w:cs="Arial"/>
          <w:sz w:val="22"/>
          <w:szCs w:val="22"/>
        </w:rPr>
        <w:t>une observation</w:t>
      </w:r>
      <w:r w:rsidR="0079188A">
        <w:rPr>
          <w:rFonts w:ascii="Arial" w:hAnsi="Arial" w:cs="Arial"/>
          <w:sz w:val="22"/>
          <w:szCs w:val="22"/>
        </w:rPr>
        <w:t>. L’Organe subsidiaire a</w:t>
      </w:r>
      <w:r w:rsidR="00712A89">
        <w:rPr>
          <w:rFonts w:ascii="Arial" w:hAnsi="Arial" w:cs="Arial"/>
          <w:sz w:val="22"/>
          <w:szCs w:val="22"/>
        </w:rPr>
        <w:t xml:space="preserve">vait </w:t>
      </w:r>
      <w:r w:rsidR="0079188A">
        <w:rPr>
          <w:rFonts w:ascii="Arial" w:hAnsi="Arial" w:cs="Arial"/>
          <w:sz w:val="22"/>
          <w:szCs w:val="22"/>
        </w:rPr>
        <w:t>compris que ces expres</w:t>
      </w:r>
      <w:r w:rsidR="00712A89">
        <w:rPr>
          <w:rFonts w:ascii="Arial" w:hAnsi="Arial" w:cs="Arial"/>
          <w:sz w:val="22"/>
          <w:szCs w:val="22"/>
        </w:rPr>
        <w:t>sions faisaient</w:t>
      </w:r>
      <w:r w:rsidR="0079188A">
        <w:rPr>
          <w:rFonts w:ascii="Arial" w:hAnsi="Arial" w:cs="Arial"/>
          <w:sz w:val="22"/>
          <w:szCs w:val="22"/>
        </w:rPr>
        <w:t xml:space="preserve"> partie d’un système de croyances correspondant à la mémoire des Yampara et à leur vision du mo</w:t>
      </w:r>
      <w:r w:rsidR="00D41168">
        <w:rPr>
          <w:rFonts w:ascii="Arial" w:hAnsi="Arial" w:cs="Arial"/>
          <w:sz w:val="22"/>
          <w:szCs w:val="22"/>
        </w:rPr>
        <w:t>nde. Le Puj</w:t>
      </w:r>
      <w:r w:rsidR="0079188A">
        <w:rPr>
          <w:rFonts w:ascii="Arial" w:hAnsi="Arial" w:cs="Arial"/>
          <w:sz w:val="22"/>
          <w:szCs w:val="22"/>
        </w:rPr>
        <w:t>llay et l’Ayarichi étant partagés par les cultures andines, l’</w:t>
      </w:r>
      <w:r w:rsidR="0079188A" w:rsidRPr="0079188A">
        <w:rPr>
          <w:rFonts w:ascii="Arial" w:hAnsi="Arial" w:cs="Arial"/>
          <w:sz w:val="22"/>
          <w:szCs w:val="22"/>
        </w:rPr>
        <w:t>inscription</w:t>
      </w:r>
      <w:r w:rsidR="0079188A">
        <w:rPr>
          <w:rFonts w:ascii="Arial" w:hAnsi="Arial" w:cs="Arial"/>
          <w:sz w:val="22"/>
          <w:szCs w:val="22"/>
        </w:rPr>
        <w:t xml:space="preserve"> de l’</w:t>
      </w:r>
      <w:r w:rsidR="0079188A" w:rsidRPr="0079188A">
        <w:rPr>
          <w:rFonts w:ascii="Arial" w:hAnsi="Arial" w:cs="Arial"/>
          <w:sz w:val="22"/>
          <w:szCs w:val="22"/>
        </w:rPr>
        <w:t>élément</w:t>
      </w:r>
      <w:r w:rsidR="0079188A">
        <w:rPr>
          <w:rFonts w:ascii="Arial" w:hAnsi="Arial" w:cs="Arial"/>
          <w:sz w:val="22"/>
          <w:szCs w:val="22"/>
        </w:rPr>
        <w:t xml:space="preserve"> ne contribuerait pas uniquement à une meilleure prise de conscience de l’importance de ces cultures en général, mais refléterait </w:t>
      </w:r>
      <w:r w:rsidR="0079188A" w:rsidRPr="0079188A">
        <w:rPr>
          <w:rFonts w:ascii="Arial" w:hAnsi="Arial" w:cs="Arial"/>
          <w:sz w:val="22"/>
          <w:szCs w:val="22"/>
        </w:rPr>
        <w:t>également</w:t>
      </w:r>
      <w:r w:rsidR="0079188A">
        <w:rPr>
          <w:rFonts w:ascii="Arial" w:hAnsi="Arial" w:cs="Arial"/>
          <w:sz w:val="22"/>
          <w:szCs w:val="22"/>
        </w:rPr>
        <w:t xml:space="preserve"> leur créativité intrinsèque. Les </w:t>
      </w:r>
      <w:r w:rsidR="0079188A" w:rsidRPr="0079188A">
        <w:rPr>
          <w:rFonts w:ascii="Arial" w:hAnsi="Arial" w:cs="Arial"/>
          <w:sz w:val="22"/>
          <w:szCs w:val="22"/>
        </w:rPr>
        <w:t>informations</w:t>
      </w:r>
      <w:r w:rsidR="0079188A">
        <w:rPr>
          <w:rFonts w:ascii="Arial" w:hAnsi="Arial" w:cs="Arial"/>
          <w:sz w:val="22"/>
          <w:szCs w:val="22"/>
        </w:rPr>
        <w:t xml:space="preserve"> fournies sur les mesures de sauvegarde proposées, notamment les </w:t>
      </w:r>
      <w:r w:rsidR="0079188A" w:rsidRPr="0079188A">
        <w:rPr>
          <w:rFonts w:ascii="Arial" w:hAnsi="Arial" w:cs="Arial"/>
          <w:sz w:val="22"/>
          <w:szCs w:val="22"/>
        </w:rPr>
        <w:t>activités</w:t>
      </w:r>
      <w:r w:rsidR="0079188A">
        <w:rPr>
          <w:rFonts w:ascii="Arial" w:hAnsi="Arial" w:cs="Arial"/>
          <w:sz w:val="22"/>
          <w:szCs w:val="22"/>
        </w:rPr>
        <w:t xml:space="preserve"> de transmission, étaient </w:t>
      </w:r>
      <w:r w:rsidR="00712A89">
        <w:rPr>
          <w:rFonts w:ascii="Arial" w:hAnsi="Arial" w:cs="Arial"/>
          <w:sz w:val="22"/>
          <w:szCs w:val="22"/>
        </w:rPr>
        <w:t>satisfaisantes et avaient</w:t>
      </w:r>
      <w:r w:rsidR="001A5481">
        <w:rPr>
          <w:rFonts w:ascii="Arial" w:hAnsi="Arial" w:cs="Arial"/>
          <w:sz w:val="22"/>
          <w:szCs w:val="22"/>
        </w:rPr>
        <w:t xml:space="preserve"> permis d’établir de façon probante la </w:t>
      </w:r>
      <w:r w:rsidR="001A5481" w:rsidRPr="001A5481">
        <w:rPr>
          <w:rFonts w:ascii="Arial" w:hAnsi="Arial" w:cs="Arial"/>
          <w:sz w:val="22"/>
          <w:szCs w:val="22"/>
        </w:rPr>
        <w:t>participation</w:t>
      </w:r>
      <w:r w:rsidR="001A5481">
        <w:rPr>
          <w:rFonts w:ascii="Arial" w:hAnsi="Arial" w:cs="Arial"/>
          <w:sz w:val="22"/>
          <w:szCs w:val="22"/>
        </w:rPr>
        <w:t xml:space="preserve"> de la </w:t>
      </w:r>
      <w:r w:rsidR="001A5481" w:rsidRPr="001A5481">
        <w:rPr>
          <w:rFonts w:ascii="Arial" w:hAnsi="Arial" w:cs="Arial"/>
          <w:sz w:val="22"/>
          <w:szCs w:val="22"/>
        </w:rPr>
        <w:t>communauté</w:t>
      </w:r>
      <w:r w:rsidR="001A5481">
        <w:rPr>
          <w:rFonts w:ascii="Arial" w:hAnsi="Arial" w:cs="Arial"/>
          <w:sz w:val="22"/>
          <w:szCs w:val="22"/>
        </w:rPr>
        <w:t xml:space="preserve"> à </w:t>
      </w:r>
      <w:r w:rsidR="001A5481" w:rsidRPr="001A5481">
        <w:rPr>
          <w:rFonts w:ascii="Arial" w:hAnsi="Arial" w:cs="Arial"/>
          <w:sz w:val="22"/>
          <w:szCs w:val="22"/>
          <w:lang w:eastAsia="en-US"/>
        </w:rPr>
        <w:t>l’élaboration</w:t>
      </w:r>
      <w:r w:rsidR="001A5481">
        <w:rPr>
          <w:rFonts w:ascii="Arial" w:hAnsi="Arial" w:cs="Arial"/>
          <w:sz w:val="22"/>
          <w:szCs w:val="22"/>
        </w:rPr>
        <w:t xml:space="preserve"> du dossier de </w:t>
      </w:r>
      <w:r w:rsidR="001A5481" w:rsidRPr="001A5481">
        <w:rPr>
          <w:rFonts w:ascii="Arial" w:hAnsi="Arial" w:cs="Arial"/>
          <w:sz w:val="22"/>
          <w:szCs w:val="22"/>
        </w:rPr>
        <w:t>candidature</w:t>
      </w:r>
      <w:r w:rsidR="001A5481">
        <w:rPr>
          <w:rFonts w:ascii="Arial" w:hAnsi="Arial" w:cs="Arial"/>
          <w:sz w:val="22"/>
          <w:szCs w:val="22"/>
        </w:rPr>
        <w:t>. Néanmoins, l’Organe a</w:t>
      </w:r>
      <w:r w:rsidR="00712A89">
        <w:rPr>
          <w:rFonts w:ascii="Arial" w:hAnsi="Arial" w:cs="Arial"/>
          <w:sz w:val="22"/>
          <w:szCs w:val="22"/>
        </w:rPr>
        <w:t>vait</w:t>
      </w:r>
      <w:r w:rsidR="001A5481">
        <w:rPr>
          <w:rFonts w:ascii="Arial" w:hAnsi="Arial" w:cs="Arial"/>
          <w:sz w:val="22"/>
          <w:szCs w:val="22"/>
        </w:rPr>
        <w:t xml:space="preserve"> tenu à attirer l’attention sur les mesures, envisagées dans le cadre du plan de </w:t>
      </w:r>
      <w:r w:rsidR="001A5481" w:rsidRPr="001A5481">
        <w:rPr>
          <w:rFonts w:ascii="Arial" w:hAnsi="Arial" w:cs="Arial"/>
          <w:sz w:val="22"/>
          <w:szCs w:val="22"/>
        </w:rPr>
        <w:t>sauvegarde</w:t>
      </w:r>
      <w:r w:rsidR="001A5481">
        <w:rPr>
          <w:rFonts w:ascii="Arial" w:hAnsi="Arial" w:cs="Arial"/>
          <w:sz w:val="22"/>
          <w:szCs w:val="22"/>
        </w:rPr>
        <w:t xml:space="preserve">, liées à l’activité </w:t>
      </w:r>
      <w:r w:rsidR="001A5481" w:rsidRPr="001A5481">
        <w:rPr>
          <w:rFonts w:ascii="Arial" w:hAnsi="Arial" w:cs="Arial"/>
          <w:sz w:val="22"/>
          <w:szCs w:val="22"/>
          <w:lang w:eastAsia="en-US"/>
        </w:rPr>
        <w:t>touristique</w:t>
      </w:r>
      <w:r w:rsidR="001A5481">
        <w:rPr>
          <w:rFonts w:ascii="Arial" w:hAnsi="Arial" w:cs="Arial"/>
          <w:sz w:val="22"/>
          <w:szCs w:val="22"/>
        </w:rPr>
        <w:t xml:space="preserve"> afin que celles-ci n’altèrent pas la </w:t>
      </w:r>
      <w:r w:rsidR="001A5481" w:rsidRPr="001A5481">
        <w:rPr>
          <w:rFonts w:ascii="Arial" w:hAnsi="Arial" w:cs="Arial"/>
          <w:sz w:val="22"/>
          <w:szCs w:val="22"/>
        </w:rPr>
        <w:t xml:space="preserve">signification </w:t>
      </w:r>
      <w:r w:rsidR="001A5481">
        <w:rPr>
          <w:rFonts w:ascii="Arial" w:hAnsi="Arial" w:cs="Arial"/>
          <w:sz w:val="22"/>
          <w:szCs w:val="22"/>
        </w:rPr>
        <w:t xml:space="preserve">de ces pratiques pour les communautés concernées et que ces dernières en </w:t>
      </w:r>
      <w:proofErr w:type="gramStart"/>
      <w:r w:rsidR="001A5481">
        <w:rPr>
          <w:rFonts w:ascii="Arial" w:hAnsi="Arial" w:cs="Arial"/>
          <w:sz w:val="22"/>
          <w:szCs w:val="22"/>
        </w:rPr>
        <w:t>demeurent</w:t>
      </w:r>
      <w:proofErr w:type="gramEnd"/>
      <w:r w:rsidR="001A5481">
        <w:rPr>
          <w:rFonts w:ascii="Arial" w:hAnsi="Arial" w:cs="Arial"/>
          <w:sz w:val="22"/>
          <w:szCs w:val="22"/>
        </w:rPr>
        <w:t xml:space="preserve"> les principales bénéficiaires. Par ailleurs, un échange de courriers entre le Pérou et l’État </w:t>
      </w:r>
      <w:r w:rsidR="001A5481" w:rsidRPr="001A5481">
        <w:rPr>
          <w:rFonts w:ascii="Arial" w:hAnsi="Arial" w:cs="Arial"/>
          <w:sz w:val="22"/>
          <w:szCs w:val="22"/>
        </w:rPr>
        <w:t>soumissionnaire</w:t>
      </w:r>
      <w:r w:rsidR="001A5481">
        <w:rPr>
          <w:rFonts w:ascii="Arial" w:hAnsi="Arial" w:cs="Arial"/>
          <w:sz w:val="22"/>
          <w:szCs w:val="22"/>
        </w:rPr>
        <w:t xml:space="preserve"> avait été porté à l’attention</w:t>
      </w:r>
      <w:r w:rsidR="00F775D6">
        <w:rPr>
          <w:rFonts w:ascii="Arial" w:hAnsi="Arial" w:cs="Arial"/>
          <w:sz w:val="22"/>
          <w:szCs w:val="22"/>
        </w:rPr>
        <w:t xml:space="preserve"> de l'Organe. Signalant que les</w:t>
      </w:r>
      <w:r w:rsidR="001A5481">
        <w:rPr>
          <w:rFonts w:ascii="Arial" w:hAnsi="Arial" w:cs="Arial"/>
          <w:sz w:val="22"/>
          <w:szCs w:val="22"/>
        </w:rPr>
        <w:t xml:space="preserve"> </w:t>
      </w:r>
      <w:r w:rsidR="001A5481" w:rsidRPr="001A5481">
        <w:rPr>
          <w:rFonts w:ascii="Arial" w:hAnsi="Arial" w:cs="Arial"/>
          <w:sz w:val="22"/>
          <w:szCs w:val="22"/>
        </w:rPr>
        <w:t>population</w:t>
      </w:r>
      <w:r w:rsidR="001A5481">
        <w:rPr>
          <w:rFonts w:ascii="Arial" w:hAnsi="Arial" w:cs="Arial"/>
          <w:sz w:val="22"/>
          <w:szCs w:val="22"/>
        </w:rPr>
        <w:t>s</w:t>
      </w:r>
      <w:r w:rsidR="001A5481" w:rsidRPr="001A5481">
        <w:rPr>
          <w:rFonts w:ascii="Arial" w:hAnsi="Arial" w:cs="Arial"/>
          <w:sz w:val="22"/>
          <w:szCs w:val="22"/>
        </w:rPr>
        <w:t xml:space="preserve"> </w:t>
      </w:r>
      <w:r w:rsidR="001A5481">
        <w:rPr>
          <w:rFonts w:ascii="Arial" w:hAnsi="Arial" w:cs="Arial"/>
          <w:sz w:val="22"/>
          <w:szCs w:val="22"/>
        </w:rPr>
        <w:t>quechua</w:t>
      </w:r>
      <w:r w:rsidR="00682B85">
        <w:rPr>
          <w:rFonts w:ascii="Arial" w:hAnsi="Arial" w:cs="Arial"/>
          <w:sz w:val="22"/>
          <w:szCs w:val="22"/>
        </w:rPr>
        <w:t>s</w:t>
      </w:r>
      <w:r w:rsidR="001A5481">
        <w:rPr>
          <w:rFonts w:ascii="Arial" w:hAnsi="Arial" w:cs="Arial"/>
          <w:sz w:val="22"/>
          <w:szCs w:val="22"/>
        </w:rPr>
        <w:t xml:space="preserve"> du Pérou partage</w:t>
      </w:r>
      <w:r w:rsidR="00F775D6">
        <w:rPr>
          <w:rFonts w:ascii="Arial" w:hAnsi="Arial" w:cs="Arial"/>
          <w:sz w:val="22"/>
          <w:szCs w:val="22"/>
        </w:rPr>
        <w:t>aie</w:t>
      </w:r>
      <w:r w:rsidR="001A5481">
        <w:rPr>
          <w:rFonts w:ascii="Arial" w:hAnsi="Arial" w:cs="Arial"/>
          <w:sz w:val="22"/>
          <w:szCs w:val="22"/>
        </w:rPr>
        <w:t xml:space="preserve">nt l’élément, le Pérou avait demandé la suppression d’une phrase du texte original qui aurait pu porter à confusion </w:t>
      </w:r>
      <w:r w:rsidR="00682B85">
        <w:rPr>
          <w:rFonts w:ascii="Arial" w:hAnsi="Arial" w:cs="Arial"/>
          <w:sz w:val="22"/>
          <w:szCs w:val="22"/>
        </w:rPr>
        <w:t xml:space="preserve">sur </w:t>
      </w:r>
      <w:r w:rsidR="001A5481">
        <w:rPr>
          <w:rFonts w:ascii="Arial" w:hAnsi="Arial" w:cs="Arial"/>
          <w:sz w:val="22"/>
          <w:szCs w:val="22"/>
        </w:rPr>
        <w:t>ce sujet. Cette s</w:t>
      </w:r>
      <w:r w:rsidR="00682B85">
        <w:rPr>
          <w:rFonts w:ascii="Arial" w:hAnsi="Arial" w:cs="Arial"/>
          <w:sz w:val="22"/>
          <w:szCs w:val="22"/>
        </w:rPr>
        <w:t>uppression a</w:t>
      </w:r>
      <w:r w:rsidR="00F775D6">
        <w:rPr>
          <w:rFonts w:ascii="Arial" w:hAnsi="Arial" w:cs="Arial"/>
          <w:sz w:val="22"/>
          <w:szCs w:val="22"/>
        </w:rPr>
        <w:t>vait</w:t>
      </w:r>
      <w:r w:rsidR="00682B85">
        <w:rPr>
          <w:rFonts w:ascii="Arial" w:hAnsi="Arial" w:cs="Arial"/>
          <w:sz w:val="22"/>
          <w:szCs w:val="22"/>
        </w:rPr>
        <w:t xml:space="preserve"> été acceptée par la Bolivie</w:t>
      </w:r>
      <w:r w:rsidR="001A5481">
        <w:rPr>
          <w:rFonts w:ascii="Arial" w:hAnsi="Arial" w:cs="Arial"/>
          <w:sz w:val="22"/>
          <w:szCs w:val="22"/>
        </w:rPr>
        <w:t>. L’Organe subsidiaire a</w:t>
      </w:r>
      <w:r w:rsidR="00F775D6">
        <w:rPr>
          <w:rFonts w:ascii="Arial" w:hAnsi="Arial" w:cs="Arial"/>
          <w:sz w:val="22"/>
          <w:szCs w:val="22"/>
        </w:rPr>
        <w:t>vait</w:t>
      </w:r>
      <w:r w:rsidR="001A5481">
        <w:rPr>
          <w:rFonts w:ascii="Arial" w:hAnsi="Arial" w:cs="Arial"/>
          <w:sz w:val="22"/>
          <w:szCs w:val="22"/>
        </w:rPr>
        <w:t xml:space="preserve"> estimé que tous les critères étaient satisfaits et a</w:t>
      </w:r>
      <w:r w:rsidR="00F775D6">
        <w:rPr>
          <w:rFonts w:ascii="Arial" w:hAnsi="Arial" w:cs="Arial"/>
          <w:sz w:val="22"/>
          <w:szCs w:val="22"/>
        </w:rPr>
        <w:t>vait</w:t>
      </w:r>
      <w:r w:rsidR="001A5481">
        <w:rPr>
          <w:rFonts w:ascii="Arial" w:hAnsi="Arial" w:cs="Arial"/>
          <w:sz w:val="22"/>
          <w:szCs w:val="22"/>
        </w:rPr>
        <w:t xml:space="preserve"> conclu son examen en recommandant l’</w:t>
      </w:r>
      <w:r w:rsidR="001A5481" w:rsidRPr="001A5481">
        <w:rPr>
          <w:rFonts w:ascii="Arial" w:hAnsi="Arial" w:cs="Arial"/>
          <w:sz w:val="22"/>
          <w:szCs w:val="22"/>
        </w:rPr>
        <w:t>inscription</w:t>
      </w:r>
      <w:r w:rsidR="00D41168">
        <w:rPr>
          <w:rFonts w:ascii="Arial" w:hAnsi="Arial" w:cs="Arial"/>
          <w:sz w:val="22"/>
          <w:szCs w:val="22"/>
        </w:rPr>
        <w:t xml:space="preserve"> du Puj</w:t>
      </w:r>
      <w:r w:rsidR="001A5481">
        <w:rPr>
          <w:rFonts w:ascii="Arial" w:hAnsi="Arial" w:cs="Arial"/>
          <w:sz w:val="22"/>
          <w:szCs w:val="22"/>
        </w:rPr>
        <w:t>llay et de l’Ayarichi, musiques et danses de la culture Yampara sur la Liste représentative. D</w:t>
      </w:r>
      <w:r w:rsidR="00F775D6">
        <w:rPr>
          <w:rFonts w:ascii="Arial" w:hAnsi="Arial" w:cs="Arial"/>
          <w:sz w:val="22"/>
          <w:szCs w:val="22"/>
        </w:rPr>
        <w:t>eux paragraphes additionnels avaient</w:t>
      </w:r>
      <w:r w:rsidR="001A5481">
        <w:rPr>
          <w:rFonts w:ascii="Arial" w:hAnsi="Arial" w:cs="Arial"/>
          <w:sz w:val="22"/>
          <w:szCs w:val="22"/>
        </w:rPr>
        <w:t xml:space="preserve"> toutefois été proposés. Le </w:t>
      </w:r>
      <w:r w:rsidR="001A5481" w:rsidRPr="001A5481">
        <w:rPr>
          <w:rFonts w:ascii="Arial" w:hAnsi="Arial" w:cs="Arial"/>
          <w:sz w:val="22"/>
          <w:szCs w:val="22"/>
        </w:rPr>
        <w:t>paragraphe</w:t>
      </w:r>
      <w:r w:rsidR="001A5481">
        <w:rPr>
          <w:rFonts w:ascii="Arial" w:hAnsi="Arial" w:cs="Arial"/>
          <w:sz w:val="22"/>
          <w:szCs w:val="22"/>
        </w:rPr>
        <w:t xml:space="preserve"> 4 concernait les </w:t>
      </w:r>
      <w:r w:rsidR="00D41168">
        <w:rPr>
          <w:rFonts w:ascii="Arial" w:hAnsi="Arial" w:cs="Arial"/>
          <w:sz w:val="22"/>
          <w:szCs w:val="22"/>
        </w:rPr>
        <w:t xml:space="preserve">éventuels </w:t>
      </w:r>
      <w:r w:rsidR="001A5481">
        <w:rPr>
          <w:rFonts w:ascii="Arial" w:hAnsi="Arial" w:cs="Arial"/>
          <w:sz w:val="22"/>
          <w:szCs w:val="22"/>
        </w:rPr>
        <w:t xml:space="preserve">effets du tourisme et le </w:t>
      </w:r>
      <w:r w:rsidR="001A5481" w:rsidRPr="001A5481">
        <w:rPr>
          <w:rFonts w:ascii="Arial" w:hAnsi="Arial" w:cs="Arial"/>
          <w:sz w:val="22"/>
          <w:szCs w:val="22"/>
        </w:rPr>
        <w:t>paragraphe</w:t>
      </w:r>
      <w:r w:rsidR="001A5481">
        <w:rPr>
          <w:rFonts w:ascii="Arial" w:hAnsi="Arial" w:cs="Arial"/>
          <w:sz w:val="22"/>
          <w:szCs w:val="22"/>
        </w:rPr>
        <w:t xml:space="preserve"> 5 </w:t>
      </w:r>
      <w:r w:rsidR="00682B85">
        <w:rPr>
          <w:rFonts w:ascii="Arial" w:hAnsi="Arial" w:cs="Arial"/>
          <w:sz w:val="22"/>
          <w:szCs w:val="22"/>
        </w:rPr>
        <w:t xml:space="preserve">reprenait la même formulation que celle adoptée plus tôt pour l’Arménie, à savoir, que l’inclusion d’un élément sur la Liste représentative n’impliquait pas d’exclusivité. </w:t>
      </w:r>
    </w:p>
    <w:p w14:paraId="70AD883F" w14:textId="32CD0B67" w:rsidR="00682B85" w:rsidRPr="00D41168" w:rsidRDefault="00F85B92" w:rsidP="00E118EE">
      <w:pPr>
        <w:pStyle w:val="ListParagraph"/>
        <w:numPr>
          <w:ilvl w:val="0"/>
          <w:numId w:val="9"/>
        </w:numPr>
        <w:tabs>
          <w:tab w:val="left" w:pos="5812"/>
        </w:tabs>
        <w:spacing w:after="120"/>
        <w:ind w:left="709" w:hanging="709"/>
        <w:contextualSpacing w:val="0"/>
        <w:jc w:val="both"/>
        <w:rPr>
          <w:rFonts w:ascii="Arial" w:hAnsi="Arial" w:cs="Arial"/>
          <w:sz w:val="22"/>
          <w:szCs w:val="22"/>
        </w:rPr>
      </w:pPr>
      <w:r w:rsidRPr="00F85B92">
        <w:rPr>
          <w:rFonts w:ascii="Arial" w:hAnsi="Arial" w:cs="Arial"/>
          <w:sz w:val="22"/>
          <w:szCs w:val="22"/>
        </w:rPr>
        <w:t xml:space="preserve">En l’absence de commentaires ou d’amendements, le Président a procédé à l’adoption du projet de décision paragraphe par paragraphe. En l’absence d’objections à l’adoption de la décision dans son ensemble, le </w:t>
      </w:r>
      <w:r w:rsidRPr="00F85B92">
        <w:rPr>
          <w:rFonts w:ascii="Arial" w:hAnsi="Arial" w:cs="Arial"/>
          <w:b/>
          <w:sz w:val="22"/>
          <w:szCs w:val="22"/>
        </w:rPr>
        <w:t>Président a déclaré adoptée la décision</w:t>
      </w:r>
      <w:r w:rsidR="00A6355F">
        <w:rPr>
          <w:rFonts w:ascii="Arial" w:hAnsi="Arial" w:cs="Arial"/>
          <w:b/>
          <w:sz w:val="22"/>
          <w:szCs w:val="22"/>
        </w:rPr>
        <w:t> </w:t>
      </w:r>
      <w:r w:rsidRPr="00F85B92">
        <w:rPr>
          <w:rFonts w:ascii="Arial" w:hAnsi="Arial" w:cs="Arial"/>
          <w:b/>
          <w:sz w:val="22"/>
          <w:szCs w:val="22"/>
        </w:rPr>
        <w:t>9.COM</w:t>
      </w:r>
      <w:r w:rsidR="00A6355F">
        <w:rPr>
          <w:rFonts w:ascii="Arial" w:hAnsi="Arial" w:cs="Arial"/>
          <w:b/>
          <w:sz w:val="22"/>
          <w:szCs w:val="22"/>
        </w:rPr>
        <w:t> </w:t>
      </w:r>
      <w:r w:rsidRPr="00F85B92">
        <w:rPr>
          <w:rFonts w:ascii="Arial" w:hAnsi="Arial" w:cs="Arial"/>
          <w:b/>
          <w:sz w:val="22"/>
          <w:szCs w:val="22"/>
        </w:rPr>
        <w:t>10.6 d’inscrire Pujllay et Ayarichi : musiques et danses de la culture yampara</w:t>
      </w:r>
      <w:r w:rsidR="00D41168">
        <w:rPr>
          <w:rFonts w:ascii="Arial" w:hAnsi="Arial" w:cs="Arial"/>
          <w:b/>
          <w:sz w:val="22"/>
          <w:szCs w:val="22"/>
        </w:rPr>
        <w:t xml:space="preserve"> sur la Liste représentative du patrimoine culturel immatériel de l’humanité. </w:t>
      </w:r>
    </w:p>
    <w:p w14:paraId="606D034F" w14:textId="00239E4B" w:rsidR="00D41168" w:rsidRDefault="00D41168" w:rsidP="00E118EE">
      <w:pPr>
        <w:pStyle w:val="ListParagraph"/>
        <w:numPr>
          <w:ilvl w:val="0"/>
          <w:numId w:val="9"/>
        </w:numPr>
        <w:tabs>
          <w:tab w:val="left" w:pos="5812"/>
        </w:tabs>
        <w:spacing w:after="120"/>
        <w:ind w:left="709" w:hanging="709"/>
        <w:contextualSpacing w:val="0"/>
        <w:jc w:val="both"/>
        <w:rPr>
          <w:rFonts w:ascii="Arial" w:hAnsi="Arial" w:cs="Arial"/>
          <w:sz w:val="22"/>
          <w:szCs w:val="22"/>
        </w:rPr>
      </w:pPr>
      <w:r w:rsidRPr="00D41168">
        <w:rPr>
          <w:rFonts w:ascii="Arial" w:hAnsi="Arial" w:cs="Arial"/>
          <w:sz w:val="22"/>
          <w:szCs w:val="22"/>
        </w:rPr>
        <w:t>La délégation de la</w:t>
      </w:r>
      <w:r>
        <w:rPr>
          <w:rFonts w:ascii="Arial" w:hAnsi="Arial" w:cs="Arial"/>
          <w:b/>
          <w:sz w:val="22"/>
          <w:szCs w:val="22"/>
        </w:rPr>
        <w:t xml:space="preserve"> Bolivie</w:t>
      </w:r>
      <w:r>
        <w:rPr>
          <w:rFonts w:ascii="Arial" w:hAnsi="Arial" w:cs="Arial"/>
          <w:sz w:val="22"/>
          <w:szCs w:val="22"/>
        </w:rPr>
        <w:t xml:space="preserve">, </w:t>
      </w:r>
      <w:r w:rsidRPr="00D41168">
        <w:rPr>
          <w:rFonts w:ascii="Arial" w:hAnsi="Arial" w:cs="Arial"/>
          <w:sz w:val="22"/>
          <w:szCs w:val="22"/>
        </w:rPr>
        <w:t>représ</w:t>
      </w:r>
      <w:r>
        <w:rPr>
          <w:rFonts w:ascii="Arial" w:hAnsi="Arial" w:cs="Arial"/>
          <w:sz w:val="22"/>
          <w:szCs w:val="22"/>
        </w:rPr>
        <w:t xml:space="preserve">entée par le Ministre de la culture, a parlé au nom du pays et de la </w:t>
      </w:r>
      <w:r w:rsidRPr="00D41168">
        <w:rPr>
          <w:rFonts w:ascii="Arial" w:hAnsi="Arial" w:cs="Arial"/>
          <w:sz w:val="22"/>
          <w:szCs w:val="22"/>
        </w:rPr>
        <w:t>communauté</w:t>
      </w:r>
      <w:r>
        <w:rPr>
          <w:rFonts w:ascii="Arial" w:hAnsi="Arial" w:cs="Arial"/>
          <w:sz w:val="22"/>
          <w:szCs w:val="22"/>
        </w:rPr>
        <w:t xml:space="preserve"> yampara pour exprimer sa </w:t>
      </w:r>
      <w:r w:rsidRPr="00D41168">
        <w:rPr>
          <w:rFonts w:ascii="Arial" w:hAnsi="Arial" w:cs="Arial"/>
          <w:sz w:val="22"/>
          <w:szCs w:val="22"/>
        </w:rPr>
        <w:t>reconnaissance</w:t>
      </w:r>
      <w:r>
        <w:rPr>
          <w:rFonts w:ascii="Arial" w:hAnsi="Arial" w:cs="Arial"/>
          <w:sz w:val="22"/>
          <w:szCs w:val="22"/>
        </w:rPr>
        <w:t xml:space="preserve"> suite à l’</w:t>
      </w:r>
      <w:r w:rsidRPr="00D41168">
        <w:rPr>
          <w:rFonts w:ascii="Arial" w:hAnsi="Arial" w:cs="Arial"/>
          <w:sz w:val="22"/>
          <w:szCs w:val="22"/>
        </w:rPr>
        <w:t>inscription</w:t>
      </w:r>
      <w:r>
        <w:rPr>
          <w:rFonts w:ascii="Arial" w:hAnsi="Arial" w:cs="Arial"/>
          <w:sz w:val="22"/>
          <w:szCs w:val="22"/>
        </w:rPr>
        <w:t xml:space="preserve"> de l’</w:t>
      </w:r>
      <w:r w:rsidRPr="00D41168">
        <w:rPr>
          <w:rFonts w:ascii="Arial" w:hAnsi="Arial" w:cs="Arial"/>
          <w:sz w:val="22"/>
          <w:szCs w:val="22"/>
        </w:rPr>
        <w:t>élément</w:t>
      </w:r>
      <w:r>
        <w:rPr>
          <w:rFonts w:ascii="Arial" w:hAnsi="Arial" w:cs="Arial"/>
          <w:sz w:val="22"/>
          <w:szCs w:val="22"/>
        </w:rPr>
        <w:t xml:space="preserve"> sur la Liste représentative. Cette </w:t>
      </w:r>
      <w:r w:rsidRPr="00D41168">
        <w:rPr>
          <w:rFonts w:ascii="Arial" w:hAnsi="Arial" w:cs="Arial"/>
          <w:sz w:val="22"/>
          <w:szCs w:val="22"/>
        </w:rPr>
        <w:t>inscription</w:t>
      </w:r>
      <w:r>
        <w:rPr>
          <w:rFonts w:ascii="Arial" w:hAnsi="Arial" w:cs="Arial"/>
          <w:sz w:val="22"/>
          <w:szCs w:val="22"/>
        </w:rPr>
        <w:t xml:space="preserve"> reconnaissait la </w:t>
      </w:r>
      <w:r w:rsidRPr="00D41168">
        <w:rPr>
          <w:rFonts w:ascii="Arial" w:hAnsi="Arial" w:cs="Arial"/>
          <w:sz w:val="22"/>
          <w:szCs w:val="22"/>
        </w:rPr>
        <w:t xml:space="preserve">contribution </w:t>
      </w:r>
      <w:r>
        <w:rPr>
          <w:rFonts w:ascii="Arial" w:hAnsi="Arial" w:cs="Arial"/>
          <w:sz w:val="22"/>
          <w:szCs w:val="22"/>
        </w:rPr>
        <w:t xml:space="preserve"> culturelle significative des communautés yampara à la célébration d’une ancienne culture liée aux rites de fertilité en relation avec le Pachamama. </w:t>
      </w:r>
    </w:p>
    <w:p w14:paraId="181A4C23" w14:textId="1F7E0717" w:rsidR="0049620C" w:rsidRDefault="007B4BAC" w:rsidP="0049620C">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487456">
        <w:rPr>
          <w:rFonts w:ascii="Arial" w:hAnsi="Arial" w:cs="Arial"/>
          <w:b/>
          <w:sz w:val="22"/>
          <w:szCs w:val="22"/>
        </w:rPr>
        <w:t>Vice-Présidente de l’Organe subsidiaire</w:t>
      </w:r>
      <w:r>
        <w:rPr>
          <w:rFonts w:ascii="Arial" w:hAnsi="Arial" w:cs="Arial"/>
          <w:sz w:val="22"/>
          <w:szCs w:val="22"/>
        </w:rPr>
        <w:t xml:space="preserve"> est passée à la </w:t>
      </w:r>
      <w:r w:rsidRPr="007B4BAC">
        <w:rPr>
          <w:rFonts w:ascii="Arial" w:hAnsi="Arial" w:cs="Arial"/>
          <w:sz w:val="22"/>
          <w:szCs w:val="22"/>
        </w:rPr>
        <w:t>candidature</w:t>
      </w:r>
      <w:r>
        <w:rPr>
          <w:rFonts w:ascii="Arial" w:hAnsi="Arial" w:cs="Arial"/>
          <w:sz w:val="22"/>
          <w:szCs w:val="22"/>
        </w:rPr>
        <w:t xml:space="preserve"> suivante, </w:t>
      </w:r>
      <w:r w:rsidR="00487456" w:rsidRPr="00487456">
        <w:rPr>
          <w:rFonts w:ascii="Arial" w:hAnsi="Arial" w:cs="Arial"/>
          <w:b/>
          <w:sz w:val="22"/>
          <w:szCs w:val="22"/>
        </w:rPr>
        <w:t>la broderie de Zmijanje</w:t>
      </w:r>
      <w:r w:rsidR="00487456">
        <w:rPr>
          <w:rFonts w:ascii="Arial" w:hAnsi="Arial" w:cs="Arial"/>
          <w:sz w:val="22"/>
          <w:szCs w:val="22"/>
        </w:rPr>
        <w:t xml:space="preserve"> [projet de décision</w:t>
      </w:r>
      <w:r w:rsidR="00A6355F">
        <w:rPr>
          <w:rFonts w:ascii="Arial" w:hAnsi="Arial" w:cs="Arial"/>
          <w:sz w:val="22"/>
          <w:szCs w:val="22"/>
        </w:rPr>
        <w:t> </w:t>
      </w:r>
      <w:r w:rsidR="00487456">
        <w:rPr>
          <w:rFonts w:ascii="Arial" w:hAnsi="Arial" w:cs="Arial"/>
          <w:sz w:val="22"/>
          <w:szCs w:val="22"/>
        </w:rPr>
        <w:t>9.COM</w:t>
      </w:r>
      <w:r w:rsidR="00A6355F">
        <w:rPr>
          <w:rFonts w:ascii="Arial" w:hAnsi="Arial" w:cs="Arial"/>
          <w:sz w:val="22"/>
          <w:szCs w:val="22"/>
        </w:rPr>
        <w:t> </w:t>
      </w:r>
      <w:r w:rsidR="00487456">
        <w:rPr>
          <w:rFonts w:ascii="Arial" w:hAnsi="Arial" w:cs="Arial"/>
          <w:sz w:val="22"/>
          <w:szCs w:val="22"/>
        </w:rPr>
        <w:t xml:space="preserve">10.7], soumise par la </w:t>
      </w:r>
      <w:r w:rsidR="00487456" w:rsidRPr="0093069A">
        <w:rPr>
          <w:rFonts w:ascii="Arial" w:hAnsi="Arial" w:cs="Arial"/>
          <w:b/>
          <w:sz w:val="22"/>
          <w:szCs w:val="22"/>
        </w:rPr>
        <w:t>Bosnie-Herzégovine</w:t>
      </w:r>
      <w:r w:rsidR="00487456">
        <w:rPr>
          <w:rFonts w:ascii="Arial" w:hAnsi="Arial" w:cs="Arial"/>
          <w:sz w:val="22"/>
          <w:szCs w:val="22"/>
        </w:rPr>
        <w:t xml:space="preserve">. La broderie de Zmijanje est une technique spécifique pratiquée par les femmes des villages de </w:t>
      </w:r>
      <w:r w:rsidR="00487456" w:rsidRPr="00487456">
        <w:rPr>
          <w:rFonts w:ascii="Arial" w:hAnsi="Arial" w:cs="Arial"/>
          <w:sz w:val="22"/>
          <w:szCs w:val="22"/>
        </w:rPr>
        <w:t>Zmijanje</w:t>
      </w:r>
      <w:r w:rsidR="00487456">
        <w:rPr>
          <w:rFonts w:ascii="Arial" w:hAnsi="Arial" w:cs="Arial"/>
          <w:sz w:val="22"/>
          <w:szCs w:val="22"/>
        </w:rPr>
        <w:t xml:space="preserve"> en Bosnie-Herzégovine.</w:t>
      </w:r>
      <w:r w:rsidR="00750722">
        <w:rPr>
          <w:rFonts w:ascii="Arial" w:hAnsi="Arial" w:cs="Arial"/>
          <w:sz w:val="22"/>
          <w:szCs w:val="22"/>
        </w:rPr>
        <w:t xml:space="preserve"> Il est de tradition d’utiliser la broderie de </w:t>
      </w:r>
      <w:r w:rsidR="00750722" w:rsidRPr="00750722">
        <w:rPr>
          <w:rFonts w:ascii="Arial" w:hAnsi="Arial" w:cs="Arial"/>
          <w:sz w:val="22"/>
          <w:szCs w:val="22"/>
        </w:rPr>
        <w:t>Zmijanje</w:t>
      </w:r>
      <w:r w:rsidR="00750722">
        <w:rPr>
          <w:rFonts w:ascii="Arial" w:hAnsi="Arial" w:cs="Arial"/>
          <w:sz w:val="22"/>
          <w:szCs w:val="22"/>
        </w:rPr>
        <w:t xml:space="preserve"> pour décorer les tenues portées par les femmes et les textiles de maison tels que les robes de mariée, les foulards, les robes et le linge de lit. Un fil bleu foncé est utilisé pour broder des formes géométriques improvisées, la richesse et les variations des motifs brodés déterminent le statut social des femmes du village. La broderie est généralement pratiquée par des groupes de femmes qui se consacrent à leurs travaux </w:t>
      </w:r>
      <w:r w:rsidR="00750722">
        <w:rPr>
          <w:rFonts w:ascii="Arial" w:hAnsi="Arial" w:cs="Arial"/>
          <w:sz w:val="22"/>
          <w:szCs w:val="22"/>
        </w:rPr>
        <w:lastRenderedPageBreak/>
        <w:t xml:space="preserve">d’aiguille en chantant et en discutant. </w:t>
      </w:r>
      <w:r w:rsidR="00533952">
        <w:rPr>
          <w:rFonts w:ascii="Arial" w:hAnsi="Arial" w:cs="Arial"/>
          <w:sz w:val="22"/>
          <w:szCs w:val="22"/>
        </w:rPr>
        <w:t xml:space="preserve">Lors de </w:t>
      </w:r>
      <w:r w:rsidR="00750722">
        <w:rPr>
          <w:rFonts w:ascii="Arial" w:hAnsi="Arial" w:cs="Arial"/>
          <w:sz w:val="22"/>
          <w:szCs w:val="22"/>
        </w:rPr>
        <w:t xml:space="preserve">son </w:t>
      </w:r>
      <w:r w:rsidR="00750722" w:rsidRPr="00750722">
        <w:rPr>
          <w:rFonts w:ascii="Arial" w:hAnsi="Arial" w:cs="Arial"/>
          <w:sz w:val="22"/>
          <w:szCs w:val="22"/>
        </w:rPr>
        <w:t>évaluation</w:t>
      </w:r>
      <w:r w:rsidR="00750722">
        <w:rPr>
          <w:rFonts w:ascii="Arial" w:hAnsi="Arial" w:cs="Arial"/>
          <w:sz w:val="22"/>
          <w:szCs w:val="22"/>
        </w:rPr>
        <w:t>, l’Organe subsidiaire a</w:t>
      </w:r>
      <w:r w:rsidR="00F775D6">
        <w:rPr>
          <w:rFonts w:ascii="Arial" w:hAnsi="Arial" w:cs="Arial"/>
          <w:sz w:val="22"/>
          <w:szCs w:val="22"/>
        </w:rPr>
        <w:t>vait</w:t>
      </w:r>
      <w:r w:rsidR="00750722">
        <w:rPr>
          <w:rFonts w:ascii="Arial" w:hAnsi="Arial" w:cs="Arial"/>
          <w:sz w:val="22"/>
          <w:szCs w:val="22"/>
        </w:rPr>
        <w:t xml:space="preserve"> estimé que tous les critères étaien</w:t>
      </w:r>
      <w:r w:rsidR="00533952">
        <w:rPr>
          <w:rFonts w:ascii="Arial" w:hAnsi="Arial" w:cs="Arial"/>
          <w:sz w:val="22"/>
          <w:szCs w:val="22"/>
        </w:rPr>
        <w:t>t satisfaits. Par le mélange de</w:t>
      </w:r>
      <w:r w:rsidR="00750722">
        <w:rPr>
          <w:rFonts w:ascii="Arial" w:hAnsi="Arial" w:cs="Arial"/>
          <w:sz w:val="22"/>
          <w:szCs w:val="22"/>
        </w:rPr>
        <w:t xml:space="preserve"> rituels </w:t>
      </w:r>
      <w:r w:rsidR="00533952">
        <w:rPr>
          <w:rFonts w:ascii="Arial" w:hAnsi="Arial" w:cs="Arial"/>
          <w:sz w:val="22"/>
          <w:szCs w:val="22"/>
        </w:rPr>
        <w:t>religieux, de traditions orales et</w:t>
      </w:r>
      <w:r w:rsidR="00750722">
        <w:rPr>
          <w:rFonts w:ascii="Arial" w:hAnsi="Arial" w:cs="Arial"/>
          <w:sz w:val="22"/>
          <w:szCs w:val="22"/>
        </w:rPr>
        <w:t xml:space="preserve"> de </w:t>
      </w:r>
      <w:r w:rsidR="00750722" w:rsidRPr="00750722">
        <w:rPr>
          <w:rFonts w:ascii="Arial" w:hAnsi="Arial" w:cs="Arial"/>
          <w:sz w:val="22"/>
          <w:szCs w:val="22"/>
        </w:rPr>
        <w:t>savoir-faire</w:t>
      </w:r>
      <w:r w:rsidR="00533952">
        <w:rPr>
          <w:rFonts w:ascii="Arial" w:hAnsi="Arial" w:cs="Arial"/>
          <w:sz w:val="22"/>
          <w:szCs w:val="22"/>
        </w:rPr>
        <w:t xml:space="preserve"> liés à</w:t>
      </w:r>
      <w:r w:rsidR="00750722">
        <w:rPr>
          <w:rFonts w:ascii="Arial" w:hAnsi="Arial" w:cs="Arial"/>
          <w:sz w:val="22"/>
          <w:szCs w:val="22"/>
        </w:rPr>
        <w:t xml:space="preserve"> </w:t>
      </w:r>
      <w:r w:rsidR="00533952">
        <w:rPr>
          <w:rFonts w:ascii="Arial" w:hAnsi="Arial" w:cs="Arial"/>
          <w:sz w:val="22"/>
          <w:szCs w:val="22"/>
        </w:rPr>
        <w:t>l’artisanat</w:t>
      </w:r>
      <w:r w:rsidR="00750722">
        <w:rPr>
          <w:rFonts w:ascii="Arial" w:hAnsi="Arial" w:cs="Arial"/>
          <w:sz w:val="22"/>
          <w:szCs w:val="22"/>
        </w:rPr>
        <w:t xml:space="preserve"> </w:t>
      </w:r>
      <w:r w:rsidR="00533952">
        <w:rPr>
          <w:rFonts w:ascii="Arial" w:hAnsi="Arial" w:cs="Arial"/>
          <w:sz w:val="22"/>
          <w:szCs w:val="22"/>
        </w:rPr>
        <w:t>traditionnel et à un univers s</w:t>
      </w:r>
      <w:r w:rsidR="00F775D6">
        <w:rPr>
          <w:rFonts w:ascii="Arial" w:hAnsi="Arial" w:cs="Arial"/>
          <w:sz w:val="22"/>
          <w:szCs w:val="22"/>
        </w:rPr>
        <w:t>ymbolique, la broderie constituait</w:t>
      </w:r>
      <w:r w:rsidR="00533952">
        <w:rPr>
          <w:rFonts w:ascii="Arial" w:hAnsi="Arial" w:cs="Arial"/>
          <w:sz w:val="22"/>
          <w:szCs w:val="22"/>
        </w:rPr>
        <w:t xml:space="preserve"> un élément important de l’identité et un </w:t>
      </w:r>
      <w:r w:rsidR="00533952" w:rsidRPr="00533952">
        <w:rPr>
          <w:rFonts w:ascii="Arial" w:hAnsi="Arial" w:cs="Arial"/>
          <w:sz w:val="22"/>
          <w:szCs w:val="22"/>
        </w:rPr>
        <w:t>patrimoine</w:t>
      </w:r>
      <w:r w:rsidR="00533952">
        <w:rPr>
          <w:rFonts w:ascii="Arial" w:hAnsi="Arial" w:cs="Arial"/>
          <w:sz w:val="22"/>
          <w:szCs w:val="22"/>
        </w:rPr>
        <w:t xml:space="preserve"> vivant transmis aux jeunes générations. De même, la </w:t>
      </w:r>
      <w:r w:rsidR="00533952" w:rsidRPr="00533952">
        <w:rPr>
          <w:rFonts w:ascii="Arial" w:hAnsi="Arial" w:cs="Arial"/>
          <w:sz w:val="22"/>
          <w:szCs w:val="22"/>
        </w:rPr>
        <w:t>candidature</w:t>
      </w:r>
      <w:r w:rsidR="00533952">
        <w:rPr>
          <w:rFonts w:ascii="Arial" w:hAnsi="Arial" w:cs="Arial"/>
          <w:sz w:val="22"/>
          <w:szCs w:val="22"/>
        </w:rPr>
        <w:t xml:space="preserve"> a</w:t>
      </w:r>
      <w:r w:rsidR="00F775D6">
        <w:rPr>
          <w:rFonts w:ascii="Arial" w:hAnsi="Arial" w:cs="Arial"/>
          <w:sz w:val="22"/>
          <w:szCs w:val="22"/>
        </w:rPr>
        <w:t>vait</w:t>
      </w:r>
      <w:r w:rsidR="00533952">
        <w:rPr>
          <w:rFonts w:ascii="Arial" w:hAnsi="Arial" w:cs="Arial"/>
          <w:sz w:val="22"/>
          <w:szCs w:val="22"/>
        </w:rPr>
        <w:t xml:space="preserve"> établi de façon probante que l’</w:t>
      </w:r>
      <w:r w:rsidR="00533952" w:rsidRPr="00533952">
        <w:rPr>
          <w:rFonts w:ascii="Arial" w:hAnsi="Arial" w:cs="Arial"/>
          <w:sz w:val="22"/>
          <w:szCs w:val="22"/>
        </w:rPr>
        <w:t>inscription</w:t>
      </w:r>
      <w:r w:rsidR="00533952">
        <w:rPr>
          <w:rFonts w:ascii="Arial" w:hAnsi="Arial" w:cs="Arial"/>
          <w:sz w:val="22"/>
          <w:szCs w:val="22"/>
        </w:rPr>
        <w:t xml:space="preserve"> favoriserait la </w:t>
      </w:r>
      <w:r w:rsidR="00533952" w:rsidRPr="00533952">
        <w:rPr>
          <w:rFonts w:ascii="Arial" w:hAnsi="Arial" w:cs="Arial"/>
          <w:sz w:val="22"/>
          <w:szCs w:val="22"/>
        </w:rPr>
        <w:t>compréhension</w:t>
      </w:r>
      <w:r w:rsidR="00533952">
        <w:rPr>
          <w:rFonts w:ascii="Arial" w:hAnsi="Arial" w:cs="Arial"/>
          <w:sz w:val="22"/>
          <w:szCs w:val="22"/>
        </w:rPr>
        <w:t xml:space="preserve"> et l’appréciation du patrimoine culturel immatériel au niveau national et encouragerait </w:t>
      </w:r>
      <w:r w:rsidR="00533952" w:rsidRPr="00533952">
        <w:rPr>
          <w:rFonts w:ascii="Arial" w:hAnsi="Arial" w:cs="Arial"/>
          <w:sz w:val="22"/>
          <w:szCs w:val="22"/>
        </w:rPr>
        <w:t>également</w:t>
      </w:r>
      <w:r w:rsidR="00533952">
        <w:rPr>
          <w:rFonts w:ascii="Arial" w:hAnsi="Arial" w:cs="Arial"/>
          <w:sz w:val="22"/>
          <w:szCs w:val="22"/>
        </w:rPr>
        <w:t xml:space="preserve"> le dialogue entre brodeuses à l’échelle internationale. </w:t>
      </w:r>
      <w:r w:rsidR="00533952" w:rsidRPr="00533952">
        <w:rPr>
          <w:rFonts w:ascii="Arial" w:hAnsi="Arial" w:cs="Arial"/>
          <w:sz w:val="22"/>
          <w:szCs w:val="22"/>
        </w:rPr>
        <w:t>De surcroît</w:t>
      </w:r>
      <w:r w:rsidR="00533952">
        <w:rPr>
          <w:rFonts w:ascii="Arial" w:hAnsi="Arial" w:cs="Arial"/>
          <w:sz w:val="22"/>
          <w:szCs w:val="22"/>
        </w:rPr>
        <w:t>, l'Organe a</w:t>
      </w:r>
      <w:r w:rsidR="00F775D6">
        <w:rPr>
          <w:rFonts w:ascii="Arial" w:hAnsi="Arial" w:cs="Arial"/>
          <w:sz w:val="22"/>
          <w:szCs w:val="22"/>
        </w:rPr>
        <w:t>vait</w:t>
      </w:r>
      <w:r w:rsidR="00533952">
        <w:rPr>
          <w:rFonts w:ascii="Arial" w:hAnsi="Arial" w:cs="Arial"/>
          <w:sz w:val="22"/>
          <w:szCs w:val="22"/>
        </w:rPr>
        <w:t xml:space="preserve"> unanimement apprécié les mesures de </w:t>
      </w:r>
      <w:r w:rsidR="00F775D6">
        <w:rPr>
          <w:rFonts w:ascii="Arial" w:hAnsi="Arial" w:cs="Arial"/>
          <w:sz w:val="22"/>
          <w:szCs w:val="22"/>
        </w:rPr>
        <w:t>sauvegarde proposées qui lui avaient paru</w:t>
      </w:r>
      <w:r w:rsidR="00533952">
        <w:rPr>
          <w:rFonts w:ascii="Arial" w:hAnsi="Arial" w:cs="Arial"/>
          <w:sz w:val="22"/>
          <w:szCs w:val="22"/>
        </w:rPr>
        <w:t xml:space="preserve"> bien conçues et réalistes, et répondant de façon adéquate aux besoins. </w:t>
      </w:r>
      <w:r w:rsidR="0049620C">
        <w:rPr>
          <w:rFonts w:ascii="Arial" w:hAnsi="Arial" w:cs="Arial"/>
          <w:sz w:val="22"/>
          <w:szCs w:val="22"/>
        </w:rPr>
        <w:t xml:space="preserve">Une très vaste </w:t>
      </w:r>
      <w:r w:rsidR="0049620C" w:rsidRPr="0049620C">
        <w:rPr>
          <w:rFonts w:ascii="Arial" w:hAnsi="Arial" w:cs="Arial"/>
          <w:sz w:val="22"/>
          <w:szCs w:val="22"/>
        </w:rPr>
        <w:t>participation</w:t>
      </w:r>
      <w:r w:rsidR="0049620C">
        <w:rPr>
          <w:rFonts w:ascii="Arial" w:hAnsi="Arial" w:cs="Arial"/>
          <w:sz w:val="22"/>
          <w:szCs w:val="22"/>
        </w:rPr>
        <w:t xml:space="preserve"> des divers acteurs, do</w:t>
      </w:r>
      <w:r w:rsidR="00F775D6">
        <w:rPr>
          <w:rFonts w:ascii="Arial" w:hAnsi="Arial" w:cs="Arial"/>
          <w:sz w:val="22"/>
          <w:szCs w:val="22"/>
        </w:rPr>
        <w:t>nt les rôles étaient</w:t>
      </w:r>
      <w:r w:rsidR="0049620C">
        <w:rPr>
          <w:rFonts w:ascii="Arial" w:hAnsi="Arial" w:cs="Arial"/>
          <w:sz w:val="22"/>
          <w:szCs w:val="22"/>
        </w:rPr>
        <w:t xml:space="preserve"> clairement décrits, et de la </w:t>
      </w:r>
      <w:r w:rsidR="0049620C" w:rsidRPr="0049620C">
        <w:rPr>
          <w:rFonts w:ascii="Arial" w:hAnsi="Arial" w:cs="Arial"/>
          <w:sz w:val="22"/>
          <w:szCs w:val="22"/>
        </w:rPr>
        <w:t>communauté</w:t>
      </w:r>
      <w:r w:rsidR="0049620C">
        <w:rPr>
          <w:rFonts w:ascii="Arial" w:hAnsi="Arial" w:cs="Arial"/>
          <w:sz w:val="22"/>
          <w:szCs w:val="22"/>
        </w:rPr>
        <w:t xml:space="preserve"> à </w:t>
      </w:r>
      <w:r w:rsidR="0049620C" w:rsidRPr="0049620C">
        <w:rPr>
          <w:rFonts w:ascii="Arial" w:hAnsi="Arial" w:cs="Arial"/>
          <w:sz w:val="22"/>
          <w:szCs w:val="22"/>
          <w:lang w:eastAsia="en-US"/>
        </w:rPr>
        <w:t>l’élaboration</w:t>
      </w:r>
      <w:r w:rsidR="0049620C">
        <w:rPr>
          <w:rFonts w:ascii="Arial" w:hAnsi="Arial" w:cs="Arial"/>
          <w:sz w:val="22"/>
          <w:szCs w:val="22"/>
        </w:rPr>
        <w:t xml:space="preserve"> du dossier et à l’inclusion de l’</w:t>
      </w:r>
      <w:r w:rsidR="0049620C" w:rsidRPr="0049620C">
        <w:rPr>
          <w:rFonts w:ascii="Arial" w:hAnsi="Arial" w:cs="Arial"/>
          <w:sz w:val="22"/>
          <w:szCs w:val="22"/>
        </w:rPr>
        <w:t>élément</w:t>
      </w:r>
      <w:r w:rsidR="0049620C">
        <w:rPr>
          <w:rFonts w:ascii="Arial" w:hAnsi="Arial" w:cs="Arial"/>
          <w:sz w:val="22"/>
          <w:szCs w:val="22"/>
        </w:rPr>
        <w:t xml:space="preserve"> dans un inventaire, a</w:t>
      </w:r>
      <w:r w:rsidR="00F775D6">
        <w:rPr>
          <w:rFonts w:ascii="Arial" w:hAnsi="Arial" w:cs="Arial"/>
          <w:sz w:val="22"/>
          <w:szCs w:val="22"/>
        </w:rPr>
        <w:t>vait</w:t>
      </w:r>
      <w:r w:rsidR="0049620C">
        <w:rPr>
          <w:rFonts w:ascii="Arial" w:hAnsi="Arial" w:cs="Arial"/>
          <w:sz w:val="22"/>
          <w:szCs w:val="22"/>
        </w:rPr>
        <w:t xml:space="preserve"> été démontrée. </w:t>
      </w:r>
      <w:r w:rsidR="0049620C" w:rsidRPr="0049620C">
        <w:rPr>
          <w:rFonts w:ascii="Arial" w:hAnsi="Arial" w:cs="Arial"/>
          <w:sz w:val="22"/>
          <w:szCs w:val="22"/>
        </w:rPr>
        <w:t>En conséquence</w:t>
      </w:r>
      <w:r w:rsidR="0049620C">
        <w:rPr>
          <w:rFonts w:ascii="Arial" w:hAnsi="Arial" w:cs="Arial"/>
          <w:sz w:val="22"/>
          <w:szCs w:val="22"/>
        </w:rPr>
        <w:t>, l'Organe a</w:t>
      </w:r>
      <w:r w:rsidR="00F775D6">
        <w:rPr>
          <w:rFonts w:ascii="Arial" w:hAnsi="Arial" w:cs="Arial"/>
          <w:sz w:val="22"/>
          <w:szCs w:val="22"/>
        </w:rPr>
        <w:t>vait</w:t>
      </w:r>
      <w:r w:rsidR="0049620C">
        <w:rPr>
          <w:rFonts w:ascii="Arial" w:hAnsi="Arial" w:cs="Arial"/>
          <w:sz w:val="22"/>
          <w:szCs w:val="22"/>
        </w:rPr>
        <w:t xml:space="preserve"> recommandé que la broderie de </w:t>
      </w:r>
      <w:r w:rsidR="0049620C" w:rsidRPr="0049620C">
        <w:rPr>
          <w:rFonts w:ascii="Arial" w:hAnsi="Arial" w:cs="Arial"/>
          <w:sz w:val="22"/>
          <w:szCs w:val="22"/>
        </w:rPr>
        <w:t>Zmijanje</w:t>
      </w:r>
      <w:r w:rsidR="0049620C">
        <w:rPr>
          <w:rFonts w:ascii="Arial" w:hAnsi="Arial" w:cs="Arial"/>
          <w:sz w:val="22"/>
          <w:szCs w:val="22"/>
        </w:rPr>
        <w:t xml:space="preserve"> soit inscrite sur la Liste représentative, en rappelant au </w:t>
      </w:r>
      <w:r w:rsidR="0049620C" w:rsidRPr="0049620C">
        <w:rPr>
          <w:rFonts w:ascii="Arial" w:hAnsi="Arial" w:cs="Arial"/>
          <w:sz w:val="22"/>
          <w:szCs w:val="22"/>
        </w:rPr>
        <w:t>paragraphe</w:t>
      </w:r>
      <w:r w:rsidR="0049620C">
        <w:rPr>
          <w:rFonts w:ascii="Arial" w:hAnsi="Arial" w:cs="Arial"/>
          <w:sz w:val="22"/>
          <w:szCs w:val="22"/>
        </w:rPr>
        <w:t xml:space="preserve"> 4 du projet de décision que des </w:t>
      </w:r>
      <w:r w:rsidR="0049620C" w:rsidRPr="0049620C">
        <w:rPr>
          <w:rFonts w:ascii="Arial" w:hAnsi="Arial" w:cs="Arial"/>
          <w:sz w:val="22"/>
          <w:szCs w:val="22"/>
        </w:rPr>
        <w:t>expressions</w:t>
      </w:r>
      <w:r w:rsidR="0049620C">
        <w:rPr>
          <w:rFonts w:ascii="Arial" w:hAnsi="Arial" w:cs="Arial"/>
          <w:sz w:val="22"/>
          <w:szCs w:val="22"/>
        </w:rPr>
        <w:t xml:space="preserve"> telles que « authentique » et « original » n’étaient conformes ni à l’esprit ni à la lettre de la Convention.</w:t>
      </w:r>
    </w:p>
    <w:p w14:paraId="7714319D" w14:textId="09AD0259" w:rsidR="0049620C" w:rsidRDefault="008B6B22" w:rsidP="0049620C">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8B6B22">
        <w:rPr>
          <w:rFonts w:ascii="Arial" w:hAnsi="Arial" w:cs="Arial"/>
          <w:b/>
          <w:sz w:val="22"/>
          <w:szCs w:val="22"/>
        </w:rPr>
        <w:t>Président</w:t>
      </w:r>
      <w:r>
        <w:rPr>
          <w:rFonts w:ascii="Arial" w:hAnsi="Arial" w:cs="Arial"/>
          <w:sz w:val="22"/>
          <w:szCs w:val="22"/>
        </w:rPr>
        <w:t xml:space="preserve"> a remercié la Vice-Présidente pour l’explication, précisant que le Comité était prêt à adopter le projet de décision </w:t>
      </w:r>
      <w:r w:rsidRPr="008B6B22">
        <w:rPr>
          <w:rFonts w:ascii="Arial" w:hAnsi="Arial" w:cs="Arial"/>
          <w:sz w:val="22"/>
          <w:szCs w:val="22"/>
        </w:rPr>
        <w:t>paragraphe</w:t>
      </w:r>
      <w:r>
        <w:rPr>
          <w:rFonts w:ascii="Arial" w:hAnsi="Arial" w:cs="Arial"/>
          <w:sz w:val="22"/>
          <w:szCs w:val="22"/>
        </w:rPr>
        <w:t xml:space="preserve"> par  </w:t>
      </w:r>
      <w:r w:rsidRPr="008B6B22">
        <w:rPr>
          <w:rFonts w:ascii="Arial" w:hAnsi="Arial" w:cs="Arial"/>
          <w:sz w:val="22"/>
          <w:szCs w:val="22"/>
        </w:rPr>
        <w:t>paragraphe</w:t>
      </w:r>
      <w:r>
        <w:rPr>
          <w:rFonts w:ascii="Arial" w:hAnsi="Arial" w:cs="Arial"/>
          <w:sz w:val="22"/>
          <w:szCs w:val="22"/>
        </w:rPr>
        <w:t>.</w:t>
      </w:r>
    </w:p>
    <w:p w14:paraId="5E9B5F89" w14:textId="1BD729A6" w:rsidR="008B6B22" w:rsidRDefault="008B6B22" w:rsidP="0049620C">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8B6B22">
        <w:rPr>
          <w:rFonts w:ascii="Arial" w:hAnsi="Arial" w:cs="Arial"/>
          <w:sz w:val="22"/>
          <w:szCs w:val="22"/>
        </w:rPr>
        <w:t>délégation</w:t>
      </w:r>
      <w:r>
        <w:rPr>
          <w:rFonts w:ascii="Arial" w:hAnsi="Arial" w:cs="Arial"/>
          <w:sz w:val="22"/>
          <w:szCs w:val="22"/>
        </w:rPr>
        <w:t xml:space="preserve"> de la </w:t>
      </w:r>
      <w:r w:rsidRPr="008B6B22">
        <w:rPr>
          <w:rFonts w:ascii="Arial" w:hAnsi="Arial" w:cs="Arial"/>
          <w:b/>
          <w:sz w:val="22"/>
          <w:szCs w:val="22"/>
        </w:rPr>
        <w:t>Belgique</w:t>
      </w:r>
      <w:r>
        <w:rPr>
          <w:rFonts w:ascii="Arial" w:hAnsi="Arial" w:cs="Arial"/>
          <w:sz w:val="22"/>
          <w:szCs w:val="22"/>
        </w:rPr>
        <w:t xml:space="preserve"> a souhaité souligner que, comme il est précisé dans le dossier, la « broderie » faisait référence à un concept abstrait qui rassemblait les techniques utilisées par les femmes et non </w:t>
      </w:r>
      <w:r w:rsidR="00AE65E8">
        <w:rPr>
          <w:rFonts w:ascii="Arial" w:hAnsi="Arial" w:cs="Arial"/>
          <w:sz w:val="22"/>
          <w:szCs w:val="22"/>
        </w:rPr>
        <w:t xml:space="preserve">à </w:t>
      </w:r>
      <w:r>
        <w:rPr>
          <w:rFonts w:ascii="Arial" w:hAnsi="Arial" w:cs="Arial"/>
          <w:sz w:val="22"/>
          <w:szCs w:val="22"/>
        </w:rPr>
        <w:t>l’objet en soi.</w:t>
      </w:r>
    </w:p>
    <w:p w14:paraId="4DCD8AE0" w14:textId="586F35F5" w:rsidR="008B6B22" w:rsidRDefault="008B6B22" w:rsidP="008B6B22">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8B6B22">
        <w:rPr>
          <w:rFonts w:ascii="Arial" w:hAnsi="Arial" w:cs="Arial"/>
          <w:b/>
          <w:sz w:val="22"/>
          <w:szCs w:val="22"/>
        </w:rPr>
        <w:t>Président</w:t>
      </w:r>
      <w:r>
        <w:rPr>
          <w:rFonts w:ascii="Arial" w:hAnsi="Arial" w:cs="Arial"/>
          <w:sz w:val="22"/>
          <w:szCs w:val="22"/>
        </w:rPr>
        <w:t xml:space="preserve"> a souscrit à la remarque de la Belgique, et a procédé à l’adoption du projet de décision </w:t>
      </w:r>
      <w:r w:rsidRPr="008B6B22">
        <w:rPr>
          <w:rFonts w:ascii="Arial" w:hAnsi="Arial" w:cs="Arial"/>
          <w:sz w:val="22"/>
          <w:szCs w:val="22"/>
        </w:rPr>
        <w:t>paragraphe</w:t>
      </w:r>
      <w:r>
        <w:rPr>
          <w:rFonts w:ascii="Arial" w:hAnsi="Arial" w:cs="Arial"/>
          <w:sz w:val="22"/>
          <w:szCs w:val="22"/>
        </w:rPr>
        <w:t xml:space="preserve"> par </w:t>
      </w:r>
      <w:r w:rsidRPr="008B6B22">
        <w:rPr>
          <w:rFonts w:ascii="Arial" w:hAnsi="Arial" w:cs="Arial"/>
          <w:sz w:val="22"/>
          <w:szCs w:val="22"/>
        </w:rPr>
        <w:t>paragraphe</w:t>
      </w:r>
      <w:r>
        <w:rPr>
          <w:rFonts w:ascii="Arial" w:hAnsi="Arial" w:cs="Arial"/>
          <w:sz w:val="22"/>
          <w:szCs w:val="22"/>
        </w:rPr>
        <w:t xml:space="preserve">. Ceux-ci ont été dûment adoptés. En l’absence d’objections à l’adoption de la </w:t>
      </w:r>
      <w:r w:rsidRPr="008B6B22">
        <w:rPr>
          <w:rFonts w:ascii="Arial" w:hAnsi="Arial" w:cs="Arial"/>
          <w:sz w:val="22"/>
          <w:szCs w:val="22"/>
        </w:rPr>
        <w:t>décision</w:t>
      </w:r>
      <w:r>
        <w:rPr>
          <w:rFonts w:ascii="Arial" w:hAnsi="Arial" w:cs="Arial"/>
          <w:sz w:val="22"/>
          <w:szCs w:val="22"/>
        </w:rPr>
        <w:t xml:space="preserve"> dans son ensemble, </w:t>
      </w:r>
      <w:r w:rsidRPr="008B6B22">
        <w:rPr>
          <w:rFonts w:ascii="Arial" w:hAnsi="Arial" w:cs="Arial"/>
          <w:sz w:val="22"/>
          <w:szCs w:val="22"/>
        </w:rPr>
        <w:t>le</w:t>
      </w:r>
      <w:r w:rsidRPr="008B6B22">
        <w:rPr>
          <w:rFonts w:ascii="Arial" w:hAnsi="Arial" w:cs="Arial"/>
          <w:b/>
          <w:sz w:val="22"/>
          <w:szCs w:val="22"/>
        </w:rPr>
        <w:t xml:space="preserve"> Président a déclaré adoptée la décision</w:t>
      </w:r>
      <w:r w:rsidR="00A6355F">
        <w:rPr>
          <w:rFonts w:ascii="Arial" w:hAnsi="Arial" w:cs="Arial"/>
          <w:b/>
          <w:sz w:val="22"/>
          <w:szCs w:val="22"/>
        </w:rPr>
        <w:t> </w:t>
      </w:r>
      <w:r w:rsidRPr="008B6B22">
        <w:rPr>
          <w:rFonts w:ascii="Arial" w:hAnsi="Arial" w:cs="Arial"/>
          <w:b/>
          <w:sz w:val="22"/>
          <w:szCs w:val="22"/>
        </w:rPr>
        <w:t>9.COM</w:t>
      </w:r>
      <w:r w:rsidR="00A6355F">
        <w:rPr>
          <w:rFonts w:ascii="Arial" w:hAnsi="Arial" w:cs="Arial"/>
          <w:b/>
          <w:sz w:val="22"/>
          <w:szCs w:val="22"/>
        </w:rPr>
        <w:t> </w:t>
      </w:r>
      <w:r w:rsidRPr="008B6B22">
        <w:rPr>
          <w:rFonts w:ascii="Arial" w:hAnsi="Arial" w:cs="Arial"/>
          <w:b/>
          <w:sz w:val="22"/>
          <w:szCs w:val="22"/>
        </w:rPr>
        <w:t>10.7 d’</w:t>
      </w:r>
      <w:r>
        <w:rPr>
          <w:rFonts w:ascii="Arial" w:hAnsi="Arial" w:cs="Arial"/>
          <w:b/>
          <w:sz w:val="22"/>
          <w:szCs w:val="22"/>
        </w:rPr>
        <w:t>inscrir</w:t>
      </w:r>
      <w:r w:rsidRPr="008B6B22">
        <w:rPr>
          <w:rFonts w:ascii="Arial" w:hAnsi="Arial" w:cs="Arial"/>
          <w:b/>
          <w:sz w:val="22"/>
          <w:szCs w:val="22"/>
        </w:rPr>
        <w:t>e la broderie de Zmijanje sur la Liste représentative du patrimoine culturel immatériel de l’humanité</w:t>
      </w:r>
      <w:r>
        <w:rPr>
          <w:rFonts w:ascii="Arial" w:hAnsi="Arial" w:cs="Arial"/>
          <w:sz w:val="22"/>
          <w:szCs w:val="22"/>
        </w:rPr>
        <w:t>.</w:t>
      </w:r>
    </w:p>
    <w:p w14:paraId="4141EECA" w14:textId="2ABA8545" w:rsidR="008E0040" w:rsidRDefault="00AE65E8" w:rsidP="008B6B22">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AE65E8">
        <w:rPr>
          <w:rFonts w:ascii="Arial" w:hAnsi="Arial" w:cs="Arial"/>
          <w:sz w:val="22"/>
          <w:szCs w:val="22"/>
        </w:rPr>
        <w:t>délégation</w:t>
      </w:r>
      <w:r>
        <w:rPr>
          <w:rFonts w:ascii="Arial" w:hAnsi="Arial" w:cs="Arial"/>
          <w:sz w:val="22"/>
          <w:szCs w:val="22"/>
        </w:rPr>
        <w:t xml:space="preserve"> de la </w:t>
      </w:r>
      <w:r w:rsidRPr="00AE65E8">
        <w:rPr>
          <w:rFonts w:ascii="Arial" w:hAnsi="Arial" w:cs="Arial"/>
          <w:b/>
          <w:sz w:val="22"/>
          <w:szCs w:val="22"/>
        </w:rPr>
        <w:t>Côte d’Ivoire</w:t>
      </w:r>
      <w:r>
        <w:rPr>
          <w:rFonts w:ascii="Arial" w:hAnsi="Arial" w:cs="Arial"/>
          <w:sz w:val="22"/>
          <w:szCs w:val="22"/>
        </w:rPr>
        <w:t xml:space="preserve"> a fait une remarque à propos du dernier </w:t>
      </w:r>
      <w:r w:rsidRPr="00AE65E8">
        <w:rPr>
          <w:rFonts w:ascii="Arial" w:hAnsi="Arial" w:cs="Arial"/>
          <w:sz w:val="22"/>
          <w:szCs w:val="22"/>
        </w:rPr>
        <w:t>paragraphe</w:t>
      </w:r>
      <w:r>
        <w:rPr>
          <w:rFonts w:ascii="Arial" w:hAnsi="Arial" w:cs="Arial"/>
          <w:sz w:val="22"/>
          <w:szCs w:val="22"/>
        </w:rPr>
        <w:t xml:space="preserve"> dans lequel il était mentionné qu’il était inapproprié d’utiliser des termes tels que « unique</w:t>
      </w:r>
      <w:r w:rsidR="008E0040">
        <w:rPr>
          <w:rFonts w:ascii="Arial" w:hAnsi="Arial" w:cs="Arial"/>
          <w:sz w:val="22"/>
          <w:szCs w:val="22"/>
        </w:rPr>
        <w:t> »</w:t>
      </w:r>
      <w:r>
        <w:rPr>
          <w:rFonts w:ascii="Arial" w:hAnsi="Arial" w:cs="Arial"/>
          <w:sz w:val="22"/>
          <w:szCs w:val="22"/>
        </w:rPr>
        <w:t>, « original » et « </w:t>
      </w:r>
      <w:r w:rsidRPr="00AE65E8">
        <w:rPr>
          <w:rFonts w:ascii="Arial" w:hAnsi="Arial" w:cs="Arial"/>
          <w:sz w:val="22"/>
          <w:szCs w:val="22"/>
        </w:rPr>
        <w:t>exceptionnel</w:t>
      </w:r>
      <w:r>
        <w:rPr>
          <w:rFonts w:ascii="Arial" w:hAnsi="Arial" w:cs="Arial"/>
          <w:sz w:val="22"/>
          <w:szCs w:val="22"/>
        </w:rPr>
        <w:t xml:space="preserve"> ». </w:t>
      </w:r>
      <w:r w:rsidR="008E0040">
        <w:rPr>
          <w:rFonts w:ascii="Arial" w:hAnsi="Arial" w:cs="Arial"/>
          <w:sz w:val="22"/>
          <w:szCs w:val="22"/>
        </w:rPr>
        <w:t xml:space="preserve">C’était </w:t>
      </w:r>
      <w:r>
        <w:rPr>
          <w:rFonts w:ascii="Arial" w:hAnsi="Arial" w:cs="Arial"/>
          <w:sz w:val="22"/>
          <w:szCs w:val="22"/>
        </w:rPr>
        <w:t xml:space="preserve">la deuxième fois qu’un tel </w:t>
      </w:r>
      <w:r w:rsidRPr="00AE65E8">
        <w:rPr>
          <w:rFonts w:ascii="Arial" w:hAnsi="Arial" w:cs="Arial"/>
          <w:sz w:val="22"/>
          <w:szCs w:val="22"/>
        </w:rPr>
        <w:t>paragraphe</w:t>
      </w:r>
      <w:r>
        <w:rPr>
          <w:rFonts w:ascii="Arial" w:hAnsi="Arial" w:cs="Arial"/>
          <w:sz w:val="22"/>
          <w:szCs w:val="22"/>
        </w:rPr>
        <w:t xml:space="preserve"> était mentionné, il semblait </w:t>
      </w:r>
      <w:r w:rsidR="008E0040">
        <w:rPr>
          <w:rFonts w:ascii="Arial" w:hAnsi="Arial" w:cs="Arial"/>
          <w:sz w:val="22"/>
          <w:szCs w:val="22"/>
        </w:rPr>
        <w:t xml:space="preserve">donc </w:t>
      </w:r>
      <w:r>
        <w:rPr>
          <w:rFonts w:ascii="Arial" w:hAnsi="Arial" w:cs="Arial"/>
          <w:sz w:val="22"/>
          <w:szCs w:val="22"/>
        </w:rPr>
        <w:t xml:space="preserve">qu’une </w:t>
      </w:r>
      <w:r w:rsidRPr="00AE65E8">
        <w:rPr>
          <w:rFonts w:ascii="Arial" w:hAnsi="Arial" w:cs="Arial"/>
          <w:sz w:val="22"/>
          <w:szCs w:val="22"/>
        </w:rPr>
        <w:t>recommandation</w:t>
      </w:r>
      <w:r>
        <w:rPr>
          <w:rFonts w:ascii="Arial" w:hAnsi="Arial" w:cs="Arial"/>
          <w:sz w:val="22"/>
          <w:szCs w:val="22"/>
        </w:rPr>
        <w:t xml:space="preserve"> générale devrait être formulée à cet</w:t>
      </w:r>
      <w:r w:rsidR="008E0040">
        <w:rPr>
          <w:rFonts w:ascii="Arial" w:hAnsi="Arial" w:cs="Arial"/>
          <w:sz w:val="22"/>
          <w:szCs w:val="22"/>
        </w:rPr>
        <w:t xml:space="preserve"> égard car on n’était pas forcément appelé à lire les décisions relatives à un État ou à une </w:t>
      </w:r>
      <w:r w:rsidR="008E0040" w:rsidRPr="008E0040">
        <w:rPr>
          <w:rFonts w:ascii="Arial" w:hAnsi="Arial" w:cs="Arial"/>
          <w:sz w:val="22"/>
          <w:szCs w:val="22"/>
        </w:rPr>
        <w:t>inscription</w:t>
      </w:r>
      <w:r w:rsidR="008E0040">
        <w:rPr>
          <w:rFonts w:ascii="Arial" w:hAnsi="Arial" w:cs="Arial"/>
          <w:sz w:val="22"/>
          <w:szCs w:val="22"/>
        </w:rPr>
        <w:t xml:space="preserve">. Une </w:t>
      </w:r>
      <w:r w:rsidR="008E0040" w:rsidRPr="008E0040">
        <w:rPr>
          <w:rFonts w:ascii="Arial" w:hAnsi="Arial" w:cs="Arial"/>
          <w:sz w:val="22"/>
          <w:szCs w:val="22"/>
        </w:rPr>
        <w:t>recommandation</w:t>
      </w:r>
      <w:r w:rsidR="008E0040">
        <w:rPr>
          <w:rFonts w:ascii="Arial" w:hAnsi="Arial" w:cs="Arial"/>
          <w:sz w:val="22"/>
          <w:szCs w:val="22"/>
        </w:rPr>
        <w:t xml:space="preserve"> générale serait donc plus claire pour tous.</w:t>
      </w:r>
    </w:p>
    <w:p w14:paraId="0575617E" w14:textId="76C26A80" w:rsidR="008E0040" w:rsidRDefault="008E0040" w:rsidP="008B6B22">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8E0040">
        <w:rPr>
          <w:rFonts w:ascii="Arial" w:hAnsi="Arial" w:cs="Arial"/>
          <w:b/>
          <w:sz w:val="22"/>
          <w:szCs w:val="22"/>
        </w:rPr>
        <w:t>Président</w:t>
      </w:r>
      <w:r>
        <w:rPr>
          <w:rFonts w:ascii="Arial" w:hAnsi="Arial" w:cs="Arial"/>
          <w:sz w:val="22"/>
          <w:szCs w:val="22"/>
        </w:rPr>
        <w:t xml:space="preserve"> a remercié la Côte d’Ivoire pou</w:t>
      </w:r>
      <w:r w:rsidR="00F775D6">
        <w:rPr>
          <w:rFonts w:ascii="Arial" w:hAnsi="Arial" w:cs="Arial"/>
          <w:sz w:val="22"/>
          <w:szCs w:val="22"/>
        </w:rPr>
        <w:t>r cette pertinente intervention</w:t>
      </w:r>
      <w:r>
        <w:rPr>
          <w:rFonts w:ascii="Arial" w:hAnsi="Arial" w:cs="Arial"/>
          <w:sz w:val="22"/>
          <w:szCs w:val="22"/>
        </w:rPr>
        <w:t>. Le Président est ensuite passé au proj</w:t>
      </w:r>
      <w:r w:rsidR="00227592">
        <w:rPr>
          <w:rFonts w:ascii="Arial" w:hAnsi="Arial" w:cs="Arial"/>
          <w:sz w:val="22"/>
          <w:szCs w:val="22"/>
        </w:rPr>
        <w:t>et de décision</w:t>
      </w:r>
      <w:r w:rsidR="00F775D6">
        <w:rPr>
          <w:rFonts w:ascii="Arial" w:hAnsi="Arial" w:cs="Arial"/>
          <w:sz w:val="22"/>
          <w:szCs w:val="22"/>
        </w:rPr>
        <w:t xml:space="preserve"> suivant</w:t>
      </w:r>
      <w:r w:rsidR="00227592">
        <w:rPr>
          <w:rFonts w:ascii="Arial" w:hAnsi="Arial" w:cs="Arial"/>
          <w:sz w:val="22"/>
          <w:szCs w:val="22"/>
        </w:rPr>
        <w:t xml:space="preserve">, 9.COM 10.8.  </w:t>
      </w:r>
    </w:p>
    <w:p w14:paraId="6FE25713" w14:textId="6D4D8E23" w:rsidR="00CA7E58" w:rsidRDefault="00227592" w:rsidP="00E059DA">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227592">
        <w:rPr>
          <w:rFonts w:ascii="Arial" w:hAnsi="Arial" w:cs="Arial"/>
          <w:b/>
          <w:sz w:val="22"/>
          <w:szCs w:val="22"/>
        </w:rPr>
        <w:t>Vice-Présidente de l’Organe subsidiaire</w:t>
      </w:r>
      <w:r>
        <w:rPr>
          <w:rFonts w:ascii="Arial" w:hAnsi="Arial" w:cs="Arial"/>
          <w:sz w:val="22"/>
          <w:szCs w:val="22"/>
        </w:rPr>
        <w:t xml:space="preserve"> est passée à la </w:t>
      </w:r>
      <w:r w:rsidRPr="00227592">
        <w:rPr>
          <w:rFonts w:ascii="Arial" w:hAnsi="Arial" w:cs="Arial"/>
          <w:sz w:val="22"/>
          <w:szCs w:val="22"/>
        </w:rPr>
        <w:t>candidature</w:t>
      </w:r>
      <w:r w:rsidR="000E6955">
        <w:rPr>
          <w:rFonts w:ascii="Arial" w:hAnsi="Arial" w:cs="Arial"/>
          <w:sz w:val="22"/>
          <w:szCs w:val="22"/>
        </w:rPr>
        <w:t xml:space="preserve"> suivante</w:t>
      </w:r>
      <w:r>
        <w:rPr>
          <w:rFonts w:ascii="Arial" w:hAnsi="Arial" w:cs="Arial"/>
          <w:sz w:val="22"/>
          <w:szCs w:val="22"/>
        </w:rPr>
        <w:t xml:space="preserve">, le </w:t>
      </w:r>
      <w:r w:rsidR="000E6955" w:rsidRPr="000E6955">
        <w:rPr>
          <w:rFonts w:ascii="Arial" w:hAnsi="Arial" w:cs="Arial"/>
          <w:b/>
          <w:sz w:val="22"/>
          <w:szCs w:val="22"/>
        </w:rPr>
        <w:t xml:space="preserve">cercle de capoeira </w:t>
      </w:r>
      <w:r w:rsidR="000E6955">
        <w:rPr>
          <w:rFonts w:ascii="Arial" w:hAnsi="Arial" w:cs="Arial"/>
          <w:sz w:val="22"/>
          <w:szCs w:val="22"/>
        </w:rPr>
        <w:t>[projet de décision</w:t>
      </w:r>
      <w:r w:rsidR="00A6355F">
        <w:rPr>
          <w:rFonts w:ascii="Arial" w:hAnsi="Arial" w:cs="Arial"/>
          <w:sz w:val="22"/>
          <w:szCs w:val="22"/>
        </w:rPr>
        <w:t> </w:t>
      </w:r>
      <w:r w:rsidR="000E6955">
        <w:rPr>
          <w:rFonts w:ascii="Arial" w:hAnsi="Arial" w:cs="Arial"/>
          <w:sz w:val="22"/>
          <w:szCs w:val="22"/>
        </w:rPr>
        <w:t>9.COM</w:t>
      </w:r>
      <w:r w:rsidR="00A6355F">
        <w:rPr>
          <w:rFonts w:ascii="Arial" w:hAnsi="Arial" w:cs="Arial"/>
          <w:sz w:val="22"/>
          <w:szCs w:val="22"/>
        </w:rPr>
        <w:t> </w:t>
      </w:r>
      <w:r w:rsidR="000E6955">
        <w:rPr>
          <w:rFonts w:ascii="Arial" w:hAnsi="Arial" w:cs="Arial"/>
          <w:sz w:val="22"/>
          <w:szCs w:val="22"/>
        </w:rPr>
        <w:t xml:space="preserve">10.8], soumise par le </w:t>
      </w:r>
      <w:r w:rsidR="000E6955" w:rsidRPr="0093069A">
        <w:rPr>
          <w:rFonts w:ascii="Arial" w:hAnsi="Arial" w:cs="Arial"/>
          <w:b/>
          <w:sz w:val="22"/>
          <w:szCs w:val="22"/>
        </w:rPr>
        <w:t>Brésil</w:t>
      </w:r>
      <w:r w:rsidR="000E6955">
        <w:rPr>
          <w:rFonts w:ascii="Arial" w:hAnsi="Arial" w:cs="Arial"/>
          <w:sz w:val="22"/>
          <w:szCs w:val="22"/>
        </w:rPr>
        <w:t>. La capoeira est une pratique culturelle afro-brésilienne qui peut être considérée comme une tradition, un sport, voire une forme d’art qui encourage le respect mutuel et la cohésion sociale. Les capoeiristes forment un cercle au centre duquel deux d’entre eux s’affrontent. Les mouvements exécutés exigent une grande souplesse du corps. Les autres participants, situés autour du cercle, chantent, tapent des mains et jouent d’instruments à percussion. Les cercles de capoeira sont constitués d’un maître, d’un contrema</w:t>
      </w:r>
      <w:r w:rsidR="003A1115">
        <w:rPr>
          <w:rFonts w:ascii="Arial" w:hAnsi="Arial" w:cs="Arial"/>
          <w:sz w:val="22"/>
          <w:szCs w:val="22"/>
        </w:rPr>
        <w:t>ître et de disciples. Le maître</w:t>
      </w:r>
      <w:r w:rsidR="000E6955">
        <w:rPr>
          <w:rFonts w:ascii="Arial" w:hAnsi="Arial" w:cs="Arial"/>
          <w:sz w:val="22"/>
          <w:szCs w:val="22"/>
        </w:rPr>
        <w:t xml:space="preserve"> est le détenteur et le gardien des connais</w:t>
      </w:r>
      <w:r w:rsidR="003A1115">
        <w:rPr>
          <w:rFonts w:ascii="Arial" w:hAnsi="Arial" w:cs="Arial"/>
          <w:sz w:val="22"/>
          <w:szCs w:val="22"/>
        </w:rPr>
        <w:t>s</w:t>
      </w:r>
      <w:r w:rsidR="00E059DA">
        <w:rPr>
          <w:rFonts w:ascii="Arial" w:hAnsi="Arial" w:cs="Arial"/>
          <w:sz w:val="22"/>
          <w:szCs w:val="22"/>
        </w:rPr>
        <w:t>ances contenues dans le cercle,</w:t>
      </w:r>
      <w:r w:rsidR="003A1115">
        <w:rPr>
          <w:rFonts w:ascii="Arial" w:hAnsi="Arial" w:cs="Arial"/>
          <w:sz w:val="22"/>
          <w:szCs w:val="22"/>
        </w:rPr>
        <w:t xml:space="preserve"> il est chargé d’enseigner au g</w:t>
      </w:r>
      <w:r w:rsidR="00E059DA">
        <w:rPr>
          <w:rFonts w:ascii="Arial" w:hAnsi="Arial" w:cs="Arial"/>
          <w:sz w:val="22"/>
          <w:szCs w:val="22"/>
        </w:rPr>
        <w:t xml:space="preserve">roupe par l’observation et </w:t>
      </w:r>
      <w:r w:rsidR="003A1115">
        <w:rPr>
          <w:rFonts w:ascii="Arial" w:hAnsi="Arial" w:cs="Arial"/>
          <w:sz w:val="22"/>
          <w:szCs w:val="22"/>
        </w:rPr>
        <w:t>l’imitation de la pratique. L’Organe subsidiaire a</w:t>
      </w:r>
      <w:r w:rsidR="00F775D6">
        <w:rPr>
          <w:rFonts w:ascii="Arial" w:hAnsi="Arial" w:cs="Arial"/>
          <w:sz w:val="22"/>
          <w:szCs w:val="22"/>
        </w:rPr>
        <w:t>vait</w:t>
      </w:r>
      <w:r w:rsidR="003A1115">
        <w:rPr>
          <w:rFonts w:ascii="Arial" w:hAnsi="Arial" w:cs="Arial"/>
          <w:sz w:val="22"/>
          <w:szCs w:val="22"/>
        </w:rPr>
        <w:t xml:space="preserve"> estimé que le dossier démontrait de façon satisfaisant</w:t>
      </w:r>
      <w:r w:rsidR="00E059DA">
        <w:rPr>
          <w:rFonts w:ascii="Arial" w:hAnsi="Arial" w:cs="Arial"/>
          <w:sz w:val="22"/>
          <w:szCs w:val="22"/>
        </w:rPr>
        <w:t>e</w:t>
      </w:r>
      <w:r w:rsidR="003A1115">
        <w:rPr>
          <w:rFonts w:ascii="Arial" w:hAnsi="Arial" w:cs="Arial"/>
          <w:sz w:val="22"/>
          <w:szCs w:val="22"/>
        </w:rPr>
        <w:t xml:space="preserve"> que l’élément constituait le patrimoine culturel immatériel des Brésiliens et qu’il incarnait </w:t>
      </w:r>
      <w:r w:rsidR="003A1115" w:rsidRPr="003A1115">
        <w:rPr>
          <w:rFonts w:ascii="Arial" w:hAnsi="Arial" w:cs="Arial"/>
          <w:sz w:val="22"/>
          <w:szCs w:val="22"/>
        </w:rPr>
        <w:t>également</w:t>
      </w:r>
      <w:r w:rsidR="003A1115">
        <w:rPr>
          <w:rFonts w:ascii="Arial" w:hAnsi="Arial" w:cs="Arial"/>
          <w:sz w:val="22"/>
          <w:szCs w:val="22"/>
        </w:rPr>
        <w:t xml:space="preserve"> la mémoire de la diaspora africaine du Brésil tout en étant un symbole du pays dans le monde entier. L’Organe subsidiaire a</w:t>
      </w:r>
      <w:r w:rsidR="00F775D6">
        <w:rPr>
          <w:rFonts w:ascii="Arial" w:hAnsi="Arial" w:cs="Arial"/>
          <w:sz w:val="22"/>
          <w:szCs w:val="22"/>
        </w:rPr>
        <w:t>vait</w:t>
      </w:r>
      <w:r w:rsidR="003A1115">
        <w:rPr>
          <w:rFonts w:ascii="Arial" w:hAnsi="Arial" w:cs="Arial"/>
          <w:sz w:val="22"/>
          <w:szCs w:val="22"/>
        </w:rPr>
        <w:t xml:space="preserve">, </w:t>
      </w:r>
      <w:r w:rsidR="003A1115" w:rsidRPr="003A1115">
        <w:rPr>
          <w:rFonts w:ascii="Arial" w:hAnsi="Arial" w:cs="Arial"/>
          <w:sz w:val="22"/>
          <w:szCs w:val="22"/>
        </w:rPr>
        <w:t>par conséquent</w:t>
      </w:r>
      <w:r w:rsidR="003A1115">
        <w:rPr>
          <w:rFonts w:ascii="Arial" w:hAnsi="Arial" w:cs="Arial"/>
          <w:sz w:val="22"/>
          <w:szCs w:val="22"/>
        </w:rPr>
        <w:t xml:space="preserve">, conclu favorablement sur tous les critères. La </w:t>
      </w:r>
      <w:r w:rsidR="003A1115" w:rsidRPr="003A1115">
        <w:rPr>
          <w:rFonts w:ascii="Arial" w:hAnsi="Arial" w:cs="Arial"/>
          <w:sz w:val="22"/>
          <w:szCs w:val="22"/>
        </w:rPr>
        <w:t>candidature</w:t>
      </w:r>
      <w:r w:rsidR="00F775D6">
        <w:rPr>
          <w:rFonts w:ascii="Arial" w:hAnsi="Arial" w:cs="Arial"/>
          <w:sz w:val="22"/>
          <w:szCs w:val="22"/>
        </w:rPr>
        <w:t xml:space="preserve"> démontrait</w:t>
      </w:r>
      <w:r w:rsidR="003A1115">
        <w:rPr>
          <w:rFonts w:ascii="Arial" w:hAnsi="Arial" w:cs="Arial"/>
          <w:sz w:val="22"/>
          <w:szCs w:val="22"/>
        </w:rPr>
        <w:t xml:space="preserve"> la façon dont l’inclusion de cet élément contribuerait à assurer la visibilité d’expressions semblables </w:t>
      </w:r>
      <w:r w:rsidR="00CA7E58">
        <w:rPr>
          <w:rFonts w:ascii="Arial" w:hAnsi="Arial" w:cs="Arial"/>
          <w:sz w:val="22"/>
          <w:szCs w:val="22"/>
        </w:rPr>
        <w:t>liées à la résistance contre l’</w:t>
      </w:r>
      <w:r w:rsidR="003A1115">
        <w:rPr>
          <w:rFonts w:ascii="Arial" w:hAnsi="Arial" w:cs="Arial"/>
          <w:sz w:val="22"/>
          <w:szCs w:val="22"/>
        </w:rPr>
        <w:t xml:space="preserve">oppression et </w:t>
      </w:r>
      <w:r w:rsidR="00E059DA">
        <w:rPr>
          <w:rFonts w:ascii="Arial" w:hAnsi="Arial" w:cs="Arial"/>
          <w:sz w:val="22"/>
          <w:szCs w:val="22"/>
        </w:rPr>
        <w:t xml:space="preserve">à </w:t>
      </w:r>
      <w:r w:rsidR="003A1115">
        <w:rPr>
          <w:rFonts w:ascii="Arial" w:hAnsi="Arial" w:cs="Arial"/>
          <w:sz w:val="22"/>
          <w:szCs w:val="22"/>
        </w:rPr>
        <w:t xml:space="preserve">la discrimination, </w:t>
      </w:r>
      <w:r w:rsidR="003A1115" w:rsidRPr="003A1115">
        <w:rPr>
          <w:rFonts w:ascii="Arial" w:hAnsi="Arial" w:cs="Arial"/>
          <w:sz w:val="22"/>
          <w:szCs w:val="22"/>
          <w:lang w:eastAsia="en-US"/>
        </w:rPr>
        <w:t>en particulier</w:t>
      </w:r>
      <w:r w:rsidR="00CA7E58">
        <w:rPr>
          <w:rFonts w:ascii="Arial" w:hAnsi="Arial" w:cs="Arial"/>
          <w:sz w:val="22"/>
          <w:szCs w:val="22"/>
        </w:rPr>
        <w:t>, parmi l</w:t>
      </w:r>
      <w:r w:rsidR="003A1115">
        <w:rPr>
          <w:rFonts w:ascii="Arial" w:hAnsi="Arial" w:cs="Arial"/>
          <w:sz w:val="22"/>
          <w:szCs w:val="22"/>
        </w:rPr>
        <w:t>es communautés d’origine africaine</w:t>
      </w:r>
      <w:r w:rsidR="00CA7E58">
        <w:rPr>
          <w:rFonts w:ascii="Arial" w:hAnsi="Arial" w:cs="Arial"/>
          <w:sz w:val="22"/>
          <w:szCs w:val="22"/>
        </w:rPr>
        <w:t>, et à favoriser le dialogue. Les mesures de sauvegarde étaient exhaustives et détaillées. L’</w:t>
      </w:r>
      <w:r w:rsidR="00CA7E58" w:rsidRPr="00CA7E58">
        <w:rPr>
          <w:rFonts w:ascii="Arial" w:hAnsi="Arial" w:cs="Arial"/>
          <w:sz w:val="22"/>
          <w:szCs w:val="22"/>
        </w:rPr>
        <w:t>engagement</w:t>
      </w:r>
      <w:r w:rsidR="00CA7E58">
        <w:rPr>
          <w:rFonts w:ascii="Arial" w:hAnsi="Arial" w:cs="Arial"/>
          <w:sz w:val="22"/>
          <w:szCs w:val="22"/>
        </w:rPr>
        <w:t xml:space="preserve"> des communautés ainsi que de l’État </w:t>
      </w:r>
      <w:r w:rsidR="00CA7E58" w:rsidRPr="00CA7E58">
        <w:rPr>
          <w:rFonts w:ascii="Arial" w:hAnsi="Arial" w:cs="Arial"/>
          <w:sz w:val="22"/>
          <w:szCs w:val="22"/>
        </w:rPr>
        <w:t>soumissionnaire</w:t>
      </w:r>
      <w:r w:rsidR="00CA7E58">
        <w:rPr>
          <w:rFonts w:ascii="Arial" w:hAnsi="Arial" w:cs="Arial"/>
          <w:sz w:val="22"/>
          <w:szCs w:val="22"/>
        </w:rPr>
        <w:t xml:space="preserve">, </w:t>
      </w:r>
      <w:r w:rsidR="00CA7E58" w:rsidRPr="00CA7E58">
        <w:rPr>
          <w:rFonts w:ascii="Arial" w:hAnsi="Arial" w:cs="Arial"/>
          <w:sz w:val="22"/>
          <w:szCs w:val="22"/>
          <w:lang w:eastAsia="en-US"/>
        </w:rPr>
        <w:t>en particulier</w:t>
      </w:r>
      <w:r w:rsidR="00CA7E58">
        <w:rPr>
          <w:rFonts w:ascii="Arial" w:hAnsi="Arial" w:cs="Arial"/>
          <w:sz w:val="22"/>
          <w:szCs w:val="22"/>
          <w:lang w:eastAsia="en-US"/>
        </w:rPr>
        <w:t xml:space="preserve"> au travers de l’Institut du </w:t>
      </w:r>
      <w:r w:rsidR="00CA7E58" w:rsidRPr="00CA7E58">
        <w:rPr>
          <w:rFonts w:ascii="Arial" w:hAnsi="Arial" w:cs="Arial"/>
          <w:sz w:val="22"/>
          <w:szCs w:val="22"/>
          <w:lang w:eastAsia="en-US"/>
        </w:rPr>
        <w:lastRenderedPageBreak/>
        <w:t>patrimoine</w:t>
      </w:r>
      <w:r w:rsidR="00CA7E58">
        <w:rPr>
          <w:rFonts w:ascii="Arial" w:hAnsi="Arial" w:cs="Arial"/>
          <w:sz w:val="22"/>
          <w:szCs w:val="22"/>
          <w:lang w:eastAsia="en-US"/>
        </w:rPr>
        <w:t xml:space="preserve"> </w:t>
      </w:r>
      <w:r w:rsidR="00CA7E58" w:rsidRPr="00CA7E58">
        <w:rPr>
          <w:rFonts w:ascii="Arial" w:hAnsi="Arial" w:cs="Arial"/>
          <w:sz w:val="22"/>
          <w:szCs w:val="22"/>
          <w:lang w:eastAsia="en-US"/>
        </w:rPr>
        <w:t>historique</w:t>
      </w:r>
      <w:r w:rsidR="00CA7E58">
        <w:rPr>
          <w:rFonts w:ascii="Arial" w:hAnsi="Arial" w:cs="Arial"/>
          <w:sz w:val="22"/>
          <w:szCs w:val="22"/>
          <w:lang w:eastAsia="en-US"/>
        </w:rPr>
        <w:t xml:space="preserve"> et artistique national (IPHAN</w:t>
      </w:r>
      <w:r w:rsidR="00E059DA">
        <w:rPr>
          <w:rFonts w:ascii="Arial" w:hAnsi="Arial" w:cs="Arial"/>
          <w:sz w:val="22"/>
          <w:szCs w:val="22"/>
          <w:lang w:eastAsia="en-US"/>
        </w:rPr>
        <w:t xml:space="preserve">), </w:t>
      </w:r>
      <w:r w:rsidR="00F775D6">
        <w:rPr>
          <w:rFonts w:ascii="Arial" w:hAnsi="Arial" w:cs="Arial"/>
          <w:sz w:val="22"/>
          <w:szCs w:val="22"/>
          <w:lang w:eastAsia="en-US"/>
        </w:rPr>
        <w:t>était</w:t>
      </w:r>
      <w:r w:rsidR="00E059DA">
        <w:rPr>
          <w:rFonts w:ascii="Arial" w:hAnsi="Arial" w:cs="Arial"/>
          <w:sz w:val="22"/>
          <w:szCs w:val="22"/>
          <w:lang w:eastAsia="en-US"/>
        </w:rPr>
        <w:t xml:space="preserve"> clairement démontré. L’</w:t>
      </w:r>
      <w:r w:rsidR="00CA7E58" w:rsidRPr="00E059DA">
        <w:rPr>
          <w:rFonts w:ascii="Arial" w:hAnsi="Arial" w:cs="Arial"/>
          <w:sz w:val="22"/>
          <w:szCs w:val="22"/>
          <w:lang w:eastAsia="en-US"/>
        </w:rPr>
        <w:t>Organe a</w:t>
      </w:r>
      <w:r w:rsidR="00F775D6">
        <w:rPr>
          <w:rFonts w:ascii="Arial" w:hAnsi="Arial" w:cs="Arial"/>
          <w:sz w:val="22"/>
          <w:szCs w:val="22"/>
          <w:lang w:eastAsia="en-US"/>
        </w:rPr>
        <w:t>vait</w:t>
      </w:r>
      <w:r w:rsidR="00CA7E58" w:rsidRPr="00E059DA">
        <w:rPr>
          <w:rFonts w:ascii="Arial" w:hAnsi="Arial" w:cs="Arial"/>
          <w:sz w:val="22"/>
          <w:szCs w:val="22"/>
          <w:lang w:eastAsia="en-US"/>
        </w:rPr>
        <w:t xml:space="preserve"> été convaincu de la participation la plus large possible de la communauté à l’élaboration de la candidature</w:t>
      </w:r>
      <w:r w:rsidR="00E059DA" w:rsidRPr="00E059DA">
        <w:rPr>
          <w:rFonts w:ascii="Arial" w:hAnsi="Arial" w:cs="Arial"/>
          <w:sz w:val="22"/>
          <w:szCs w:val="22"/>
          <w:lang w:eastAsia="en-US"/>
        </w:rPr>
        <w:t xml:space="preserve"> et de son consentement libre, préalable et éclairé, ainsi que de l’inscription de l’élément à un inventaire. L’Organe subsidiaire a</w:t>
      </w:r>
      <w:r w:rsidR="00F775D6">
        <w:rPr>
          <w:rFonts w:ascii="Arial" w:hAnsi="Arial" w:cs="Arial"/>
          <w:sz w:val="22"/>
          <w:szCs w:val="22"/>
          <w:lang w:eastAsia="en-US"/>
        </w:rPr>
        <w:t>vait</w:t>
      </w:r>
      <w:r w:rsidR="00E059DA" w:rsidRPr="00E059DA">
        <w:rPr>
          <w:rFonts w:ascii="Arial" w:hAnsi="Arial" w:cs="Arial"/>
          <w:sz w:val="22"/>
          <w:szCs w:val="22"/>
          <w:lang w:eastAsia="en-US"/>
        </w:rPr>
        <w:t xml:space="preserve"> donc conclu ses délibérations en recommandant l’inscription du cercle de capoeira sur la Liste représentative. </w:t>
      </w:r>
    </w:p>
    <w:p w14:paraId="2638F012" w14:textId="1CD6FEB8" w:rsidR="003945B2" w:rsidRDefault="003945B2" w:rsidP="003945B2">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En l’absence de commentaires ou d’amendements, le </w:t>
      </w:r>
      <w:r w:rsidRPr="003945B2">
        <w:rPr>
          <w:rFonts w:ascii="Arial" w:hAnsi="Arial" w:cs="Arial"/>
          <w:b/>
          <w:sz w:val="22"/>
          <w:szCs w:val="22"/>
        </w:rPr>
        <w:t>Président</w:t>
      </w:r>
      <w:r>
        <w:rPr>
          <w:rFonts w:ascii="Arial" w:hAnsi="Arial" w:cs="Arial"/>
          <w:sz w:val="22"/>
          <w:szCs w:val="22"/>
        </w:rPr>
        <w:t xml:space="preserve"> a procédé à l’adoption du projet de décision </w:t>
      </w:r>
      <w:r w:rsidRPr="003945B2">
        <w:rPr>
          <w:rFonts w:ascii="Arial" w:hAnsi="Arial" w:cs="Arial"/>
          <w:sz w:val="22"/>
          <w:szCs w:val="22"/>
        </w:rPr>
        <w:t>paragraphe</w:t>
      </w:r>
      <w:r>
        <w:rPr>
          <w:rFonts w:ascii="Arial" w:hAnsi="Arial" w:cs="Arial"/>
          <w:sz w:val="22"/>
          <w:szCs w:val="22"/>
        </w:rPr>
        <w:t xml:space="preserve"> par </w:t>
      </w:r>
      <w:r w:rsidRPr="003945B2">
        <w:rPr>
          <w:rFonts w:ascii="Arial" w:hAnsi="Arial" w:cs="Arial"/>
          <w:sz w:val="22"/>
          <w:szCs w:val="22"/>
        </w:rPr>
        <w:t>paragraphe</w:t>
      </w:r>
      <w:r>
        <w:rPr>
          <w:rFonts w:ascii="Arial" w:hAnsi="Arial" w:cs="Arial"/>
          <w:sz w:val="22"/>
          <w:szCs w:val="22"/>
        </w:rPr>
        <w:t xml:space="preserve">. Ceux-ci ont tous été dûment adoptés. En l’absence d’objections à l’adoption de la </w:t>
      </w:r>
      <w:r w:rsidRPr="003945B2">
        <w:rPr>
          <w:rFonts w:ascii="Arial" w:hAnsi="Arial" w:cs="Arial"/>
          <w:sz w:val="22"/>
          <w:szCs w:val="22"/>
        </w:rPr>
        <w:t>décision</w:t>
      </w:r>
      <w:r>
        <w:rPr>
          <w:rFonts w:ascii="Arial" w:hAnsi="Arial" w:cs="Arial"/>
          <w:sz w:val="22"/>
          <w:szCs w:val="22"/>
        </w:rPr>
        <w:t xml:space="preserve"> dans son ensemble, le </w:t>
      </w:r>
      <w:r w:rsidRPr="003945B2">
        <w:rPr>
          <w:rFonts w:ascii="Arial" w:hAnsi="Arial" w:cs="Arial"/>
          <w:b/>
          <w:sz w:val="22"/>
          <w:szCs w:val="22"/>
        </w:rPr>
        <w:t>Président a déclaré adoptée la décision</w:t>
      </w:r>
      <w:r w:rsidR="00A6355F">
        <w:rPr>
          <w:rFonts w:ascii="Arial" w:hAnsi="Arial" w:cs="Arial"/>
          <w:b/>
          <w:sz w:val="22"/>
          <w:szCs w:val="22"/>
        </w:rPr>
        <w:t> </w:t>
      </w:r>
      <w:r w:rsidRPr="003945B2">
        <w:rPr>
          <w:rFonts w:ascii="Arial" w:hAnsi="Arial" w:cs="Arial"/>
          <w:b/>
          <w:sz w:val="22"/>
          <w:szCs w:val="22"/>
        </w:rPr>
        <w:t>9.COM</w:t>
      </w:r>
      <w:r w:rsidR="00A6355F">
        <w:rPr>
          <w:rFonts w:ascii="Arial" w:hAnsi="Arial" w:cs="Arial"/>
          <w:b/>
          <w:sz w:val="22"/>
          <w:szCs w:val="22"/>
        </w:rPr>
        <w:t> </w:t>
      </w:r>
      <w:r w:rsidRPr="003945B2">
        <w:rPr>
          <w:rFonts w:ascii="Arial" w:hAnsi="Arial" w:cs="Arial"/>
          <w:b/>
          <w:sz w:val="22"/>
          <w:szCs w:val="22"/>
        </w:rPr>
        <w:t>10.8 d’inscrire l</w:t>
      </w:r>
      <w:r w:rsidR="006E6BD6">
        <w:rPr>
          <w:rFonts w:ascii="Arial" w:hAnsi="Arial" w:cs="Arial"/>
          <w:b/>
          <w:sz w:val="22"/>
          <w:szCs w:val="22"/>
        </w:rPr>
        <w:t>e</w:t>
      </w:r>
      <w:r w:rsidRPr="003945B2">
        <w:rPr>
          <w:rFonts w:ascii="Arial" w:hAnsi="Arial" w:cs="Arial"/>
          <w:b/>
          <w:sz w:val="22"/>
          <w:szCs w:val="22"/>
        </w:rPr>
        <w:t xml:space="preserve"> cercle de capoeira sur la Liste représentative du patrimoine culturel immatériel de l’humanité</w:t>
      </w:r>
      <w:r>
        <w:rPr>
          <w:rFonts w:ascii="Arial" w:hAnsi="Arial" w:cs="Arial"/>
          <w:sz w:val="22"/>
          <w:szCs w:val="22"/>
        </w:rPr>
        <w:t>.</w:t>
      </w:r>
    </w:p>
    <w:p w14:paraId="2B68D632" w14:textId="56BBADD5" w:rsidR="008B6B22" w:rsidRPr="00EC6286" w:rsidRDefault="003945B2" w:rsidP="00EC6286">
      <w:pPr>
        <w:pStyle w:val="ListParagraph"/>
        <w:numPr>
          <w:ilvl w:val="0"/>
          <w:numId w:val="9"/>
        </w:numPr>
        <w:tabs>
          <w:tab w:val="left" w:pos="5812"/>
        </w:tabs>
        <w:spacing w:after="120"/>
        <w:ind w:left="709" w:hanging="709"/>
        <w:contextualSpacing w:val="0"/>
        <w:jc w:val="both"/>
        <w:rPr>
          <w:rFonts w:ascii="Arial" w:hAnsi="Arial" w:cs="Arial"/>
          <w:sz w:val="22"/>
          <w:szCs w:val="22"/>
        </w:rPr>
      </w:pPr>
      <w:r w:rsidRPr="00CC1D7F">
        <w:rPr>
          <w:rFonts w:ascii="Arial" w:hAnsi="Arial" w:cs="Arial"/>
          <w:sz w:val="22"/>
          <w:szCs w:val="22"/>
        </w:rPr>
        <w:t xml:space="preserve">La délégation du </w:t>
      </w:r>
      <w:r w:rsidRPr="00CC1D7F">
        <w:rPr>
          <w:rFonts w:ascii="Arial" w:hAnsi="Arial" w:cs="Arial"/>
          <w:b/>
          <w:sz w:val="22"/>
          <w:szCs w:val="22"/>
        </w:rPr>
        <w:t>Brésil</w:t>
      </w:r>
      <w:r w:rsidRPr="00CC1D7F">
        <w:rPr>
          <w:rFonts w:ascii="Arial" w:hAnsi="Arial" w:cs="Arial"/>
          <w:sz w:val="22"/>
          <w:szCs w:val="22"/>
        </w:rPr>
        <w:t xml:space="preserve"> a remercié le Comité, l’Organe subsidiaire, le Secrétariat, les collègues de la délégation brésilienne et le responsable du patrimoine i</w:t>
      </w:r>
      <w:r w:rsidR="00EC6286">
        <w:rPr>
          <w:rFonts w:ascii="Arial" w:hAnsi="Arial" w:cs="Arial"/>
          <w:sz w:val="22"/>
          <w:szCs w:val="22"/>
        </w:rPr>
        <w:t xml:space="preserve">mmatériel de l’IPHAN ainsi que </w:t>
      </w:r>
      <w:r w:rsidRPr="00CC1D7F">
        <w:rPr>
          <w:rFonts w:ascii="Arial" w:hAnsi="Arial" w:cs="Arial"/>
          <w:sz w:val="22"/>
          <w:szCs w:val="22"/>
        </w:rPr>
        <w:t xml:space="preserve">les praticiens de la capoeira, représentés ici à Paris par des maîtres venus du Brésil et par des groupes de praticiens français, portugais et brésiliens. </w:t>
      </w:r>
      <w:r w:rsidR="000050C6" w:rsidRPr="00CC1D7F">
        <w:rPr>
          <w:rFonts w:ascii="Arial" w:hAnsi="Arial" w:cs="Arial"/>
          <w:sz w:val="22"/>
          <w:szCs w:val="22"/>
        </w:rPr>
        <w:t>À l’occasion de l’inscription de la capoeira par le Comité, l</w:t>
      </w:r>
      <w:r w:rsidRPr="00CC1D7F">
        <w:rPr>
          <w:rFonts w:ascii="Arial" w:hAnsi="Arial" w:cs="Arial"/>
          <w:sz w:val="22"/>
          <w:szCs w:val="22"/>
        </w:rPr>
        <w:t>a délégation a souhaité remercier tous ceux qui participent à la promotion et à la sauvegarde du patrimoine culturel immatériel dans le monde entier</w:t>
      </w:r>
      <w:r w:rsidR="000050C6" w:rsidRPr="00CC1D7F">
        <w:rPr>
          <w:rFonts w:ascii="Arial" w:hAnsi="Arial" w:cs="Arial"/>
          <w:sz w:val="22"/>
          <w:szCs w:val="22"/>
        </w:rPr>
        <w:t xml:space="preserve">. La délégation a décrit la capoeira comme un jeu, un combat et une danse. C’est un rituel interprété autour d’un cercle qui est une métaphore du cycle de la vie et a sa propre hiérarchie et ses propres mécanismes de transmission. La capoeira a également donné naissance à sa propre forme musicale </w:t>
      </w:r>
      <w:r w:rsidR="00CC1D7F" w:rsidRPr="00CC1D7F">
        <w:rPr>
          <w:rFonts w:ascii="Arial" w:hAnsi="Arial" w:cs="Arial"/>
          <w:sz w:val="22"/>
          <w:szCs w:val="22"/>
        </w:rPr>
        <w:t xml:space="preserve">interprétée </w:t>
      </w:r>
      <w:r w:rsidR="000050C6" w:rsidRPr="00CC1D7F">
        <w:rPr>
          <w:rFonts w:ascii="Arial" w:hAnsi="Arial" w:cs="Arial"/>
          <w:sz w:val="22"/>
          <w:szCs w:val="22"/>
        </w:rPr>
        <w:t>au moyen d’</w:t>
      </w:r>
      <w:r w:rsidR="00CC1D7F" w:rsidRPr="00CC1D7F">
        <w:rPr>
          <w:rFonts w:ascii="Arial" w:hAnsi="Arial" w:cs="Arial"/>
          <w:sz w:val="22"/>
          <w:szCs w:val="22"/>
        </w:rPr>
        <w:t>instruments créés spécialement pour</w:t>
      </w:r>
      <w:r w:rsidR="000050C6" w:rsidRPr="00CC1D7F">
        <w:rPr>
          <w:rFonts w:ascii="Arial" w:hAnsi="Arial" w:cs="Arial"/>
          <w:sz w:val="22"/>
          <w:szCs w:val="22"/>
        </w:rPr>
        <w:t xml:space="preserve"> l’occasion</w:t>
      </w:r>
      <w:r w:rsidR="00CC1D7F" w:rsidRPr="00CC1D7F">
        <w:rPr>
          <w:rFonts w:ascii="Arial" w:hAnsi="Arial" w:cs="Arial"/>
          <w:sz w:val="22"/>
          <w:szCs w:val="22"/>
        </w:rPr>
        <w:t>,</w:t>
      </w:r>
      <w:r w:rsidR="000050C6" w:rsidRPr="00CC1D7F">
        <w:rPr>
          <w:rFonts w:ascii="Arial" w:hAnsi="Arial" w:cs="Arial"/>
          <w:sz w:val="22"/>
          <w:szCs w:val="22"/>
        </w:rPr>
        <w:t xml:space="preserve"> </w:t>
      </w:r>
      <w:r w:rsidR="00CC1D7F" w:rsidRPr="00CC1D7F">
        <w:rPr>
          <w:rFonts w:ascii="Arial" w:hAnsi="Arial" w:cs="Arial"/>
          <w:sz w:val="22"/>
          <w:szCs w:val="22"/>
        </w:rPr>
        <w:t>et rythmée</w:t>
      </w:r>
      <w:r w:rsidR="009933BE" w:rsidRPr="00CC1D7F">
        <w:rPr>
          <w:rFonts w:ascii="Arial" w:hAnsi="Arial" w:cs="Arial"/>
          <w:sz w:val="22"/>
          <w:szCs w:val="22"/>
        </w:rPr>
        <w:t xml:space="preserve"> </w:t>
      </w:r>
      <w:r w:rsidR="00CC1D7F" w:rsidRPr="00CC1D7F">
        <w:rPr>
          <w:rFonts w:ascii="Arial" w:hAnsi="Arial" w:cs="Arial"/>
          <w:sz w:val="22"/>
          <w:szCs w:val="22"/>
        </w:rPr>
        <w:t xml:space="preserve">afin de </w:t>
      </w:r>
      <w:r w:rsidR="009933BE" w:rsidRPr="00CC1D7F">
        <w:rPr>
          <w:rFonts w:ascii="Arial" w:hAnsi="Arial" w:cs="Arial"/>
          <w:sz w:val="22"/>
          <w:szCs w:val="22"/>
        </w:rPr>
        <w:t>facilite</w:t>
      </w:r>
      <w:r w:rsidR="00CC1D7F" w:rsidRPr="00CC1D7F">
        <w:rPr>
          <w:rFonts w:ascii="Arial" w:hAnsi="Arial" w:cs="Arial"/>
          <w:sz w:val="22"/>
          <w:szCs w:val="22"/>
        </w:rPr>
        <w:t xml:space="preserve">r les </w:t>
      </w:r>
      <w:r w:rsidR="00CC1D7F" w:rsidRPr="00DC5128">
        <w:rPr>
          <w:rFonts w:ascii="Arial" w:hAnsi="Arial" w:cs="Arial"/>
          <w:sz w:val="22"/>
          <w:szCs w:val="22"/>
        </w:rPr>
        <w:t>gestes</w:t>
      </w:r>
      <w:r w:rsidR="00CC1D7F" w:rsidRPr="00CC1D7F">
        <w:rPr>
          <w:rFonts w:ascii="Arial" w:hAnsi="Arial" w:cs="Arial"/>
          <w:sz w:val="22"/>
          <w:szCs w:val="22"/>
        </w:rPr>
        <w:t xml:space="preserve"> de la capoeira. Créée par des esclaves africains amenés au Brésil il y a plus de trois cents ans, à l’occasion d’une longue période d’esclavage, la capoeira a permis </w:t>
      </w:r>
      <w:r w:rsidR="00F775D6">
        <w:rPr>
          <w:rFonts w:ascii="Arial" w:hAnsi="Arial" w:cs="Arial"/>
          <w:sz w:val="22"/>
          <w:szCs w:val="22"/>
        </w:rPr>
        <w:t xml:space="preserve">à ceux-ci </w:t>
      </w:r>
      <w:r w:rsidR="00CC1D7F" w:rsidRPr="00CC1D7F">
        <w:rPr>
          <w:rFonts w:ascii="Arial" w:hAnsi="Arial" w:cs="Arial"/>
          <w:sz w:val="22"/>
          <w:szCs w:val="22"/>
        </w:rPr>
        <w:t xml:space="preserve">de survivre dans un contexte de violence permanente. </w:t>
      </w:r>
      <w:r w:rsidR="00CC1D7F">
        <w:rPr>
          <w:rFonts w:ascii="Arial" w:hAnsi="Arial" w:cs="Arial"/>
          <w:sz w:val="22"/>
          <w:szCs w:val="22"/>
        </w:rPr>
        <w:t>Pendant au moins trois siècles, elle a été interdite par la société blanche, toutefois cela ne l’a pas empêché</w:t>
      </w:r>
      <w:r w:rsidR="000E1097">
        <w:rPr>
          <w:rFonts w:ascii="Arial" w:hAnsi="Arial" w:cs="Arial"/>
          <w:sz w:val="22"/>
          <w:szCs w:val="22"/>
        </w:rPr>
        <w:t>e</w:t>
      </w:r>
      <w:r w:rsidR="00CC1D7F">
        <w:rPr>
          <w:rFonts w:ascii="Arial" w:hAnsi="Arial" w:cs="Arial"/>
          <w:sz w:val="22"/>
          <w:szCs w:val="22"/>
        </w:rPr>
        <w:t xml:space="preserve"> de survivre à diverses</w:t>
      </w:r>
      <w:r w:rsidR="00821E38">
        <w:rPr>
          <w:rFonts w:ascii="Arial" w:hAnsi="Arial" w:cs="Arial"/>
          <w:sz w:val="22"/>
          <w:szCs w:val="22"/>
        </w:rPr>
        <w:t xml:space="preserve"> formes d’oppression, d’</w:t>
      </w:r>
      <w:r w:rsidR="00EC6286">
        <w:rPr>
          <w:rFonts w:ascii="Arial" w:hAnsi="Arial" w:cs="Arial"/>
          <w:sz w:val="22"/>
          <w:szCs w:val="22"/>
        </w:rPr>
        <w:t>emprisonnement et de</w:t>
      </w:r>
      <w:r w:rsidR="00821E38">
        <w:rPr>
          <w:rFonts w:ascii="Arial" w:hAnsi="Arial" w:cs="Arial"/>
          <w:sz w:val="22"/>
          <w:szCs w:val="22"/>
        </w:rPr>
        <w:t xml:space="preserve"> préjudices car elle était interprétée dans les plantations, les zones minières et les banlieues les plus défavorisées. La capoeira est reconnue en tant que </w:t>
      </w:r>
      <w:r w:rsidR="00821E38" w:rsidRPr="00821E38">
        <w:rPr>
          <w:rFonts w:ascii="Arial" w:hAnsi="Arial" w:cs="Arial"/>
          <w:sz w:val="22"/>
          <w:szCs w:val="22"/>
        </w:rPr>
        <w:t>patrimoine</w:t>
      </w:r>
      <w:r w:rsidR="00821E38">
        <w:rPr>
          <w:rFonts w:ascii="Arial" w:hAnsi="Arial" w:cs="Arial"/>
          <w:sz w:val="22"/>
          <w:szCs w:val="22"/>
        </w:rPr>
        <w:t xml:space="preserve"> national depuis 2008, c’est la raison pour laquelle les politiques brésiliennes en charge du patrimoine culturel </w:t>
      </w:r>
      <w:r w:rsidR="00EC7114" w:rsidRPr="00B23A21">
        <w:rPr>
          <w:rFonts w:ascii="Arial" w:hAnsi="Arial" w:cs="Arial"/>
          <w:sz w:val="22"/>
          <w:szCs w:val="22"/>
        </w:rPr>
        <w:t>im</w:t>
      </w:r>
      <w:r w:rsidR="00821E38" w:rsidRPr="00B23A21">
        <w:rPr>
          <w:rFonts w:ascii="Arial" w:hAnsi="Arial" w:cs="Arial"/>
          <w:sz w:val="22"/>
          <w:szCs w:val="22"/>
        </w:rPr>
        <w:t>matériel</w:t>
      </w:r>
      <w:r w:rsidR="00EC7114">
        <w:rPr>
          <w:rFonts w:ascii="Arial" w:hAnsi="Arial" w:cs="Arial"/>
          <w:sz w:val="22"/>
          <w:szCs w:val="22"/>
        </w:rPr>
        <w:t xml:space="preserve">, coordonnées par l’IPHAN, ont encouragé la création, dans tout le pays, de comités locaux et régionaux et ont favorisé la mise en œuvre de nombreuses mesures de sauvegarde. La </w:t>
      </w:r>
      <w:r w:rsidR="00EC7114" w:rsidRPr="00EC7114">
        <w:rPr>
          <w:rFonts w:ascii="Arial" w:hAnsi="Arial" w:cs="Arial"/>
          <w:sz w:val="22"/>
          <w:szCs w:val="22"/>
        </w:rPr>
        <w:t>délégation</w:t>
      </w:r>
      <w:r w:rsidR="00EC7114">
        <w:rPr>
          <w:rFonts w:ascii="Arial" w:hAnsi="Arial" w:cs="Arial"/>
          <w:sz w:val="22"/>
          <w:szCs w:val="22"/>
        </w:rPr>
        <w:t xml:space="preserve"> a fait part de l’émotion ressentie par tout</w:t>
      </w:r>
      <w:r w:rsidR="000E1097">
        <w:rPr>
          <w:rFonts w:ascii="Arial" w:hAnsi="Arial" w:cs="Arial"/>
          <w:sz w:val="22"/>
          <w:szCs w:val="22"/>
        </w:rPr>
        <w:t xml:space="preserve"> le pays suite</w:t>
      </w:r>
      <w:r w:rsidR="00EC7114">
        <w:rPr>
          <w:rFonts w:ascii="Arial" w:hAnsi="Arial" w:cs="Arial"/>
          <w:sz w:val="22"/>
          <w:szCs w:val="22"/>
        </w:rPr>
        <w:t xml:space="preserve"> à la reconnaissance et la visibilité internationales de la capoeira, à l’opposé de la situation connue il y a de nombreuses années. </w:t>
      </w:r>
      <w:r w:rsidR="007640AE">
        <w:rPr>
          <w:rFonts w:ascii="Arial" w:hAnsi="Arial" w:cs="Arial"/>
          <w:sz w:val="22"/>
          <w:szCs w:val="22"/>
        </w:rPr>
        <w:t xml:space="preserve">En repensant à son histoire, depuis que les premiers esclaves ont inventé la capoeira, la </w:t>
      </w:r>
      <w:r w:rsidR="007640AE" w:rsidRPr="007640AE">
        <w:rPr>
          <w:rFonts w:ascii="Arial" w:hAnsi="Arial" w:cs="Arial"/>
          <w:sz w:val="22"/>
          <w:szCs w:val="22"/>
        </w:rPr>
        <w:t>délégation</w:t>
      </w:r>
      <w:r w:rsidR="007640AE">
        <w:rPr>
          <w:rFonts w:ascii="Arial" w:hAnsi="Arial" w:cs="Arial"/>
          <w:sz w:val="22"/>
          <w:szCs w:val="22"/>
        </w:rPr>
        <w:t xml:space="preserve"> a exprimé sa </w:t>
      </w:r>
      <w:r w:rsidR="007640AE" w:rsidRPr="007640AE">
        <w:rPr>
          <w:rFonts w:ascii="Arial" w:hAnsi="Arial" w:cs="Arial"/>
          <w:sz w:val="22"/>
          <w:szCs w:val="22"/>
        </w:rPr>
        <w:t>reconnaissance</w:t>
      </w:r>
      <w:r w:rsidR="007640AE">
        <w:rPr>
          <w:rFonts w:ascii="Arial" w:hAnsi="Arial" w:cs="Arial"/>
          <w:sz w:val="22"/>
          <w:szCs w:val="22"/>
        </w:rPr>
        <w:t xml:space="preserve"> envers les </w:t>
      </w:r>
      <w:r w:rsidR="007640AE" w:rsidRPr="007640AE">
        <w:rPr>
          <w:rFonts w:ascii="Arial" w:hAnsi="Arial" w:cs="Arial"/>
          <w:sz w:val="22"/>
          <w:szCs w:val="22"/>
        </w:rPr>
        <w:t xml:space="preserve">détenteurs </w:t>
      </w:r>
      <w:r w:rsidR="007640AE">
        <w:rPr>
          <w:rFonts w:ascii="Arial" w:hAnsi="Arial" w:cs="Arial"/>
          <w:sz w:val="22"/>
          <w:szCs w:val="22"/>
        </w:rPr>
        <w:t xml:space="preserve">et les maîtres qui depuis si longtemps avaient transmis leurs connaissances. Elle pensait que la capoeira renforcerait les principes de la </w:t>
      </w:r>
      <w:r w:rsidR="007640AE" w:rsidRPr="007640AE">
        <w:rPr>
          <w:rFonts w:ascii="Arial" w:hAnsi="Arial" w:cs="Arial"/>
          <w:sz w:val="22"/>
          <w:szCs w:val="22"/>
        </w:rPr>
        <w:t>Convention </w:t>
      </w:r>
      <w:r w:rsidR="00EC6286">
        <w:rPr>
          <w:rFonts w:ascii="Arial" w:hAnsi="Arial" w:cs="Arial"/>
          <w:sz w:val="22"/>
          <w:szCs w:val="22"/>
        </w:rPr>
        <w:t xml:space="preserve">et </w:t>
      </w:r>
      <w:r w:rsidR="00EC6286" w:rsidRPr="00EC6286">
        <w:rPr>
          <w:rFonts w:ascii="Arial" w:hAnsi="Arial" w:cs="Arial"/>
          <w:sz w:val="22"/>
          <w:szCs w:val="22"/>
        </w:rPr>
        <w:t xml:space="preserve">que, </w:t>
      </w:r>
      <w:r w:rsidR="007640AE" w:rsidRPr="00EC6286">
        <w:rPr>
          <w:rFonts w:ascii="Arial" w:hAnsi="Arial" w:cs="Arial"/>
          <w:sz w:val="22"/>
          <w:szCs w:val="22"/>
        </w:rPr>
        <w:t xml:space="preserve">dans un même temps, </w:t>
      </w:r>
      <w:r w:rsidR="00EC6286" w:rsidRPr="00EC6286">
        <w:rPr>
          <w:rFonts w:ascii="Arial" w:hAnsi="Arial" w:cs="Arial"/>
          <w:sz w:val="22"/>
          <w:szCs w:val="22"/>
        </w:rPr>
        <w:t xml:space="preserve">l’inscription soulignerait le rôle de l’élément en tant qu’instrument de cohésion sociale dans le cadre de la lutte contre la discrimination. </w:t>
      </w:r>
    </w:p>
    <w:p w14:paraId="4D12E431" w14:textId="68C90424" w:rsidR="00EC6286" w:rsidRPr="00EC6286" w:rsidRDefault="00EC6286" w:rsidP="00EC6286">
      <w:pPr>
        <w:pStyle w:val="ListParagraph"/>
        <w:tabs>
          <w:tab w:val="left" w:pos="5812"/>
        </w:tabs>
        <w:spacing w:after="120"/>
        <w:ind w:left="709"/>
        <w:contextualSpacing w:val="0"/>
        <w:jc w:val="center"/>
        <w:rPr>
          <w:rFonts w:ascii="Arial" w:hAnsi="Arial" w:cs="Arial"/>
          <w:i/>
          <w:sz w:val="22"/>
          <w:szCs w:val="22"/>
        </w:rPr>
      </w:pPr>
      <w:r w:rsidRPr="00EC6286">
        <w:rPr>
          <w:rFonts w:ascii="Arial" w:hAnsi="Arial" w:cs="Arial"/>
          <w:i/>
          <w:sz w:val="22"/>
          <w:szCs w:val="22"/>
        </w:rPr>
        <w:t>[Représentation de capoeira]</w:t>
      </w:r>
    </w:p>
    <w:p w14:paraId="2DA4BEBB" w14:textId="54BF6875" w:rsidR="006347E3" w:rsidRDefault="00EC6286" w:rsidP="006347E3">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1564E3">
        <w:rPr>
          <w:rFonts w:ascii="Arial" w:hAnsi="Arial" w:cs="Arial"/>
          <w:b/>
          <w:sz w:val="22"/>
          <w:szCs w:val="22"/>
        </w:rPr>
        <w:t>Vice-Présidente de l’Organe subsidiaire</w:t>
      </w:r>
      <w:r>
        <w:rPr>
          <w:rFonts w:ascii="Arial" w:hAnsi="Arial" w:cs="Arial"/>
          <w:sz w:val="22"/>
          <w:szCs w:val="22"/>
        </w:rPr>
        <w:t xml:space="preserve"> est passée à la </w:t>
      </w:r>
      <w:r w:rsidRPr="00EC6286">
        <w:rPr>
          <w:rFonts w:ascii="Arial" w:hAnsi="Arial" w:cs="Arial"/>
          <w:sz w:val="22"/>
          <w:szCs w:val="22"/>
        </w:rPr>
        <w:t>candidature</w:t>
      </w:r>
      <w:r>
        <w:rPr>
          <w:rFonts w:ascii="Arial" w:hAnsi="Arial" w:cs="Arial"/>
          <w:sz w:val="22"/>
          <w:szCs w:val="22"/>
        </w:rPr>
        <w:t xml:space="preserve"> suivante, </w:t>
      </w:r>
      <w:r w:rsidR="001564E3" w:rsidRPr="001564E3">
        <w:rPr>
          <w:rFonts w:ascii="Arial" w:hAnsi="Arial" w:cs="Arial"/>
          <w:b/>
          <w:sz w:val="22"/>
          <w:szCs w:val="22"/>
        </w:rPr>
        <w:t>les tchiprovski kilimi (tapis de Tchiprovtsi)</w:t>
      </w:r>
      <w:r w:rsidR="001564E3">
        <w:rPr>
          <w:rFonts w:ascii="Arial" w:hAnsi="Arial" w:cs="Arial"/>
          <w:b/>
          <w:sz w:val="22"/>
          <w:szCs w:val="22"/>
        </w:rPr>
        <w:t xml:space="preserve"> </w:t>
      </w:r>
      <w:r w:rsidR="001564E3">
        <w:rPr>
          <w:rFonts w:ascii="Arial" w:hAnsi="Arial" w:cs="Arial"/>
          <w:sz w:val="22"/>
          <w:szCs w:val="22"/>
        </w:rPr>
        <w:t>[projet de décision</w:t>
      </w:r>
      <w:r w:rsidR="00A6355F">
        <w:rPr>
          <w:rFonts w:ascii="Arial" w:hAnsi="Arial" w:cs="Arial"/>
          <w:sz w:val="22"/>
          <w:szCs w:val="22"/>
        </w:rPr>
        <w:t> </w:t>
      </w:r>
      <w:r w:rsidR="001564E3">
        <w:rPr>
          <w:rFonts w:ascii="Arial" w:hAnsi="Arial" w:cs="Arial"/>
          <w:sz w:val="22"/>
          <w:szCs w:val="22"/>
        </w:rPr>
        <w:t>9.COM</w:t>
      </w:r>
      <w:r w:rsidR="00A6355F">
        <w:rPr>
          <w:rFonts w:ascii="Arial" w:hAnsi="Arial" w:cs="Arial"/>
          <w:sz w:val="22"/>
          <w:szCs w:val="22"/>
        </w:rPr>
        <w:t> </w:t>
      </w:r>
      <w:r w:rsidR="001564E3">
        <w:rPr>
          <w:rFonts w:ascii="Arial" w:hAnsi="Arial" w:cs="Arial"/>
          <w:sz w:val="22"/>
          <w:szCs w:val="22"/>
        </w:rPr>
        <w:t>10.9], soumise par la Bulgarie. Les kilimi sont des tapis tissés à la main par les femmes de Tchiprovtsi. Les tisseuses prennent plus</w:t>
      </w:r>
      <w:r w:rsidR="00EE2A26">
        <w:rPr>
          <w:rFonts w:ascii="Arial" w:hAnsi="Arial" w:cs="Arial"/>
          <w:sz w:val="22"/>
          <w:szCs w:val="22"/>
        </w:rPr>
        <w:t xml:space="preserve">ieurs fils de la chaîne, croisent le fil de trame dans la chaîne pour fabriquer des tapisseries traditionnellement utilisées comme revêtement de sol. </w:t>
      </w:r>
      <w:r w:rsidR="00EE2A26" w:rsidRPr="001564E3">
        <w:rPr>
          <w:rFonts w:ascii="Arial" w:hAnsi="Arial" w:cs="Arial"/>
          <w:sz w:val="22"/>
          <w:szCs w:val="22"/>
        </w:rPr>
        <w:t>Le processus de transmission se fait de mère et grand-mère en fille et petite-fille, souvent lors du travail collectif sur de grands tapis.</w:t>
      </w:r>
      <w:r w:rsidR="00EE2A26" w:rsidRPr="00EE2A26">
        <w:rPr>
          <w:rFonts w:ascii="Arial" w:hAnsi="Arial" w:cs="Arial"/>
          <w:sz w:val="22"/>
          <w:szCs w:val="22"/>
        </w:rPr>
        <w:t xml:space="preserve"> </w:t>
      </w:r>
      <w:r w:rsidR="00EE2A26" w:rsidRPr="001564E3">
        <w:rPr>
          <w:rFonts w:ascii="Arial" w:hAnsi="Arial" w:cs="Arial"/>
          <w:sz w:val="22"/>
          <w:szCs w:val="22"/>
        </w:rPr>
        <w:t>Les hommes de la ville s’occupent généralement de la production, du traitement et de la teinture de la laine.</w:t>
      </w:r>
      <w:r w:rsidR="00EE2A26">
        <w:rPr>
          <w:rFonts w:ascii="Arial" w:hAnsi="Arial" w:cs="Arial"/>
          <w:sz w:val="22"/>
          <w:szCs w:val="22"/>
        </w:rPr>
        <w:t xml:space="preserve"> Les tapis sont renommés pour leur composition, leurs motifs ornementaux et leurs couleurs. Lors de son </w:t>
      </w:r>
      <w:r w:rsidR="00EE2A26" w:rsidRPr="00EE2A26">
        <w:rPr>
          <w:rFonts w:ascii="Arial" w:hAnsi="Arial" w:cs="Arial"/>
          <w:sz w:val="22"/>
          <w:szCs w:val="22"/>
        </w:rPr>
        <w:t>évaluation</w:t>
      </w:r>
      <w:r w:rsidR="00EE2A26">
        <w:rPr>
          <w:rFonts w:ascii="Arial" w:hAnsi="Arial" w:cs="Arial"/>
          <w:sz w:val="22"/>
          <w:szCs w:val="22"/>
        </w:rPr>
        <w:t>, l’Organe subsidiaire a</w:t>
      </w:r>
      <w:r w:rsidR="000E1097">
        <w:rPr>
          <w:rFonts w:ascii="Arial" w:hAnsi="Arial" w:cs="Arial"/>
          <w:sz w:val="22"/>
          <w:szCs w:val="22"/>
        </w:rPr>
        <w:t>vait</w:t>
      </w:r>
      <w:r w:rsidR="00EE2A26">
        <w:rPr>
          <w:rFonts w:ascii="Arial" w:hAnsi="Arial" w:cs="Arial"/>
          <w:sz w:val="22"/>
          <w:szCs w:val="22"/>
        </w:rPr>
        <w:t xml:space="preserve"> estimé que tous les critères étaient satisfaits. En outre, il a</w:t>
      </w:r>
      <w:r w:rsidR="000E1097">
        <w:rPr>
          <w:rFonts w:ascii="Arial" w:hAnsi="Arial" w:cs="Arial"/>
          <w:sz w:val="22"/>
          <w:szCs w:val="22"/>
        </w:rPr>
        <w:t>vait</w:t>
      </w:r>
      <w:r w:rsidR="00EE2A26">
        <w:rPr>
          <w:rFonts w:ascii="Arial" w:hAnsi="Arial" w:cs="Arial"/>
          <w:sz w:val="22"/>
          <w:szCs w:val="22"/>
        </w:rPr>
        <w:t xml:space="preserve"> été convaincu que la </w:t>
      </w:r>
      <w:r w:rsidR="00EE2A26" w:rsidRPr="00EE2A26">
        <w:rPr>
          <w:rFonts w:ascii="Arial" w:hAnsi="Arial" w:cs="Arial"/>
          <w:sz w:val="22"/>
          <w:szCs w:val="22"/>
        </w:rPr>
        <w:t>candidature</w:t>
      </w:r>
      <w:r w:rsidR="00EE2A26">
        <w:rPr>
          <w:rFonts w:ascii="Arial" w:hAnsi="Arial" w:cs="Arial"/>
          <w:sz w:val="22"/>
          <w:szCs w:val="22"/>
        </w:rPr>
        <w:t xml:space="preserve"> démontrait de façon probante les connaissances et </w:t>
      </w:r>
      <w:r w:rsidR="00EE2A26" w:rsidRPr="00EE2A26">
        <w:rPr>
          <w:rFonts w:ascii="Arial" w:hAnsi="Arial" w:cs="Arial"/>
          <w:sz w:val="22"/>
          <w:szCs w:val="22"/>
        </w:rPr>
        <w:t>savoir-faire</w:t>
      </w:r>
      <w:r w:rsidR="00EE2A26">
        <w:rPr>
          <w:rFonts w:ascii="Arial" w:hAnsi="Arial" w:cs="Arial"/>
          <w:sz w:val="22"/>
          <w:szCs w:val="22"/>
        </w:rPr>
        <w:t xml:space="preserve"> associés à cette pratique qui vont de l’élevage des brebis au traitement de la laine</w:t>
      </w:r>
      <w:r w:rsidR="006A6570">
        <w:rPr>
          <w:rFonts w:ascii="Arial" w:hAnsi="Arial" w:cs="Arial"/>
          <w:sz w:val="22"/>
          <w:szCs w:val="22"/>
        </w:rPr>
        <w:t xml:space="preserve"> et au tissage lui-même et que ces connaissances et </w:t>
      </w:r>
      <w:r w:rsidR="006A6570" w:rsidRPr="006A6570">
        <w:rPr>
          <w:rFonts w:ascii="Arial" w:hAnsi="Arial" w:cs="Arial"/>
          <w:sz w:val="22"/>
          <w:szCs w:val="22"/>
        </w:rPr>
        <w:t>savoir-faire</w:t>
      </w:r>
      <w:r w:rsidR="006A6570">
        <w:rPr>
          <w:rFonts w:ascii="Arial" w:hAnsi="Arial" w:cs="Arial"/>
          <w:sz w:val="22"/>
          <w:szCs w:val="22"/>
        </w:rPr>
        <w:t xml:space="preserve"> avaient été reconnus par les </w:t>
      </w:r>
      <w:r w:rsidR="006A6570">
        <w:rPr>
          <w:rFonts w:ascii="Arial" w:hAnsi="Arial" w:cs="Arial"/>
          <w:sz w:val="22"/>
          <w:szCs w:val="22"/>
        </w:rPr>
        <w:lastRenderedPageBreak/>
        <w:t xml:space="preserve">habitants de </w:t>
      </w:r>
      <w:r w:rsidR="006A6570" w:rsidRPr="006A6570">
        <w:rPr>
          <w:rFonts w:ascii="Arial" w:hAnsi="Arial" w:cs="Arial"/>
          <w:sz w:val="22"/>
          <w:szCs w:val="22"/>
        </w:rPr>
        <w:t>Tchiprovtsi</w:t>
      </w:r>
      <w:r w:rsidR="006A6570">
        <w:rPr>
          <w:rFonts w:ascii="Arial" w:hAnsi="Arial" w:cs="Arial"/>
          <w:sz w:val="22"/>
          <w:szCs w:val="22"/>
        </w:rPr>
        <w:t xml:space="preserve"> comme faisant partie de leur </w:t>
      </w:r>
      <w:r w:rsidR="006A6570" w:rsidRPr="006A6570">
        <w:rPr>
          <w:rFonts w:ascii="Arial" w:hAnsi="Arial" w:cs="Arial"/>
          <w:sz w:val="22"/>
          <w:szCs w:val="22"/>
        </w:rPr>
        <w:t>patrimoine</w:t>
      </w:r>
      <w:r w:rsidR="006A6570">
        <w:rPr>
          <w:rFonts w:ascii="Arial" w:hAnsi="Arial" w:cs="Arial"/>
          <w:sz w:val="22"/>
          <w:szCs w:val="22"/>
        </w:rPr>
        <w:t xml:space="preserve"> </w:t>
      </w:r>
      <w:r w:rsidR="006A6570" w:rsidRPr="006A6570">
        <w:rPr>
          <w:rFonts w:ascii="Arial" w:hAnsi="Arial" w:cs="Arial"/>
          <w:sz w:val="22"/>
          <w:szCs w:val="22"/>
        </w:rPr>
        <w:t>culturel</w:t>
      </w:r>
      <w:r w:rsidR="006A6570">
        <w:rPr>
          <w:rFonts w:ascii="Arial" w:hAnsi="Arial" w:cs="Arial"/>
          <w:sz w:val="22"/>
          <w:szCs w:val="22"/>
        </w:rPr>
        <w:t>, transmis de génération en génération. L’Organe a</w:t>
      </w:r>
      <w:r w:rsidR="000E1097">
        <w:rPr>
          <w:rFonts w:ascii="Arial" w:hAnsi="Arial" w:cs="Arial"/>
          <w:sz w:val="22"/>
          <w:szCs w:val="22"/>
        </w:rPr>
        <w:t>vait</w:t>
      </w:r>
      <w:r w:rsidR="006A6570">
        <w:rPr>
          <w:rFonts w:ascii="Arial" w:hAnsi="Arial" w:cs="Arial"/>
          <w:sz w:val="22"/>
          <w:szCs w:val="22"/>
        </w:rPr>
        <w:t xml:space="preserve"> </w:t>
      </w:r>
      <w:r w:rsidR="006A6570" w:rsidRPr="006A6570">
        <w:rPr>
          <w:rFonts w:ascii="Arial" w:hAnsi="Arial" w:cs="Arial"/>
          <w:sz w:val="22"/>
          <w:szCs w:val="22"/>
        </w:rPr>
        <w:t>également</w:t>
      </w:r>
      <w:r w:rsidR="006A6570">
        <w:rPr>
          <w:rFonts w:ascii="Arial" w:hAnsi="Arial" w:cs="Arial"/>
          <w:sz w:val="22"/>
          <w:szCs w:val="22"/>
        </w:rPr>
        <w:t xml:space="preserve"> pu conclure sans difficulté que l’</w:t>
      </w:r>
      <w:r w:rsidR="006A6570" w:rsidRPr="006A6570">
        <w:rPr>
          <w:rFonts w:ascii="Arial" w:hAnsi="Arial" w:cs="Arial"/>
          <w:sz w:val="22"/>
          <w:szCs w:val="22"/>
        </w:rPr>
        <w:t>inscription</w:t>
      </w:r>
      <w:r w:rsidR="006A6570">
        <w:rPr>
          <w:rFonts w:ascii="Arial" w:hAnsi="Arial" w:cs="Arial"/>
          <w:sz w:val="22"/>
          <w:szCs w:val="22"/>
        </w:rPr>
        <w:t xml:space="preserve"> de l’élément permettrait d’améliorer la visibilité de l’artisanat traditionnel et de ses divers </w:t>
      </w:r>
      <w:r w:rsidR="006A6570" w:rsidRPr="006A6570">
        <w:rPr>
          <w:rFonts w:ascii="Arial" w:hAnsi="Arial" w:cs="Arial"/>
          <w:sz w:val="22"/>
          <w:szCs w:val="22"/>
        </w:rPr>
        <w:t>savoir-faire</w:t>
      </w:r>
      <w:r w:rsidR="006347E3">
        <w:rPr>
          <w:rFonts w:ascii="Arial" w:hAnsi="Arial" w:cs="Arial"/>
          <w:sz w:val="22"/>
          <w:szCs w:val="22"/>
        </w:rPr>
        <w:t xml:space="preserve"> afin</w:t>
      </w:r>
      <w:r w:rsidR="006A6570">
        <w:rPr>
          <w:rFonts w:ascii="Arial" w:hAnsi="Arial" w:cs="Arial"/>
          <w:sz w:val="22"/>
          <w:szCs w:val="22"/>
        </w:rPr>
        <w:t xml:space="preserve"> de favoriser le dialogue entre communautés détentrices de traditions similaires. Les mes</w:t>
      </w:r>
      <w:r w:rsidR="000E1097">
        <w:rPr>
          <w:rFonts w:ascii="Arial" w:hAnsi="Arial" w:cs="Arial"/>
          <w:sz w:val="22"/>
          <w:szCs w:val="22"/>
        </w:rPr>
        <w:t>ures de sauvegarde proposées semblaient</w:t>
      </w:r>
      <w:r w:rsidR="006347E3">
        <w:rPr>
          <w:rFonts w:ascii="Arial" w:hAnsi="Arial" w:cs="Arial"/>
          <w:sz w:val="22"/>
          <w:szCs w:val="22"/>
        </w:rPr>
        <w:t xml:space="preserve"> adéquates et bénéficier</w:t>
      </w:r>
      <w:r w:rsidR="006A6570">
        <w:rPr>
          <w:rFonts w:ascii="Arial" w:hAnsi="Arial" w:cs="Arial"/>
          <w:sz w:val="22"/>
          <w:szCs w:val="22"/>
        </w:rPr>
        <w:t xml:space="preserve"> d’un soutien avéré de l’État </w:t>
      </w:r>
      <w:r w:rsidR="006A6570" w:rsidRPr="006A6570">
        <w:rPr>
          <w:rFonts w:ascii="Arial" w:hAnsi="Arial" w:cs="Arial"/>
          <w:sz w:val="22"/>
          <w:szCs w:val="22"/>
        </w:rPr>
        <w:t>soumissionnaire</w:t>
      </w:r>
      <w:r w:rsidR="006A6570">
        <w:rPr>
          <w:rFonts w:ascii="Arial" w:hAnsi="Arial" w:cs="Arial"/>
          <w:sz w:val="22"/>
          <w:szCs w:val="22"/>
        </w:rPr>
        <w:t>. L'Organe a</w:t>
      </w:r>
      <w:r w:rsidR="000E1097">
        <w:rPr>
          <w:rFonts w:ascii="Arial" w:hAnsi="Arial" w:cs="Arial"/>
          <w:sz w:val="22"/>
          <w:szCs w:val="22"/>
        </w:rPr>
        <w:t>vait</w:t>
      </w:r>
      <w:r w:rsidR="006A6570">
        <w:rPr>
          <w:rFonts w:ascii="Arial" w:hAnsi="Arial" w:cs="Arial"/>
          <w:sz w:val="22"/>
          <w:szCs w:val="22"/>
        </w:rPr>
        <w:t xml:space="preserve"> </w:t>
      </w:r>
      <w:r w:rsidR="000E1097">
        <w:rPr>
          <w:rFonts w:ascii="Arial" w:hAnsi="Arial" w:cs="Arial"/>
          <w:sz w:val="22"/>
          <w:szCs w:val="22"/>
        </w:rPr>
        <w:t xml:space="preserve">estimé </w:t>
      </w:r>
      <w:r w:rsidR="006A6570">
        <w:rPr>
          <w:rFonts w:ascii="Arial" w:hAnsi="Arial" w:cs="Arial"/>
          <w:sz w:val="22"/>
          <w:szCs w:val="22"/>
        </w:rPr>
        <w:t xml:space="preserve">que le processus de </w:t>
      </w:r>
      <w:r w:rsidR="006A6570" w:rsidRPr="006A6570">
        <w:rPr>
          <w:rFonts w:ascii="Arial" w:hAnsi="Arial" w:cs="Arial"/>
          <w:sz w:val="22"/>
          <w:szCs w:val="22"/>
        </w:rPr>
        <w:t>candidature</w:t>
      </w:r>
      <w:r w:rsidR="006347E3">
        <w:rPr>
          <w:rFonts w:ascii="Arial" w:hAnsi="Arial" w:cs="Arial"/>
          <w:sz w:val="22"/>
          <w:szCs w:val="22"/>
        </w:rPr>
        <w:t xml:space="preserve"> </w:t>
      </w:r>
      <w:r w:rsidR="006A6570">
        <w:rPr>
          <w:rFonts w:ascii="Arial" w:hAnsi="Arial" w:cs="Arial"/>
          <w:sz w:val="22"/>
          <w:szCs w:val="22"/>
        </w:rPr>
        <w:t xml:space="preserve">s’était déroulé avec la pleine </w:t>
      </w:r>
      <w:r w:rsidR="006A6570" w:rsidRPr="006A6570">
        <w:rPr>
          <w:rFonts w:ascii="Arial" w:hAnsi="Arial" w:cs="Arial"/>
          <w:sz w:val="22"/>
          <w:szCs w:val="22"/>
        </w:rPr>
        <w:t>participation</w:t>
      </w:r>
      <w:r w:rsidR="006A6570">
        <w:rPr>
          <w:rFonts w:ascii="Arial" w:hAnsi="Arial" w:cs="Arial"/>
          <w:sz w:val="22"/>
          <w:szCs w:val="22"/>
        </w:rPr>
        <w:t xml:space="preserve"> de</w:t>
      </w:r>
      <w:r w:rsidR="006347E3">
        <w:rPr>
          <w:rFonts w:ascii="Arial" w:hAnsi="Arial" w:cs="Arial"/>
          <w:sz w:val="22"/>
          <w:szCs w:val="22"/>
        </w:rPr>
        <w:t>s</w:t>
      </w:r>
      <w:r w:rsidR="006A6570">
        <w:rPr>
          <w:rFonts w:ascii="Arial" w:hAnsi="Arial" w:cs="Arial"/>
          <w:sz w:val="22"/>
          <w:szCs w:val="22"/>
        </w:rPr>
        <w:t xml:space="preserve"> praticiens et habitants de </w:t>
      </w:r>
      <w:r w:rsidR="006A6570" w:rsidRPr="006A6570">
        <w:rPr>
          <w:rFonts w:ascii="Arial" w:hAnsi="Arial" w:cs="Arial"/>
          <w:sz w:val="22"/>
          <w:szCs w:val="22"/>
        </w:rPr>
        <w:t>Tchiprovtsi</w:t>
      </w:r>
      <w:r w:rsidR="006347E3">
        <w:rPr>
          <w:rFonts w:ascii="Arial" w:hAnsi="Arial" w:cs="Arial"/>
          <w:sz w:val="22"/>
          <w:szCs w:val="22"/>
        </w:rPr>
        <w:t xml:space="preserve">, des </w:t>
      </w:r>
      <w:r w:rsidR="006347E3" w:rsidRPr="006347E3">
        <w:rPr>
          <w:rFonts w:ascii="Arial" w:hAnsi="Arial" w:cs="Arial"/>
          <w:sz w:val="22"/>
          <w:szCs w:val="22"/>
        </w:rPr>
        <w:t>autorités</w:t>
      </w:r>
      <w:r w:rsidR="006347E3">
        <w:rPr>
          <w:rFonts w:ascii="Arial" w:hAnsi="Arial" w:cs="Arial"/>
          <w:sz w:val="22"/>
          <w:szCs w:val="22"/>
        </w:rPr>
        <w:t xml:space="preserve"> locales et des ONG concernées. L’Organe subsidiaire a</w:t>
      </w:r>
      <w:r w:rsidR="000E1097">
        <w:rPr>
          <w:rFonts w:ascii="Arial" w:hAnsi="Arial" w:cs="Arial"/>
          <w:sz w:val="22"/>
          <w:szCs w:val="22"/>
        </w:rPr>
        <w:t>vait</w:t>
      </w:r>
      <w:r w:rsidR="006347E3">
        <w:rPr>
          <w:rFonts w:ascii="Arial" w:hAnsi="Arial" w:cs="Arial"/>
          <w:sz w:val="22"/>
          <w:szCs w:val="22"/>
        </w:rPr>
        <w:t xml:space="preserve"> conclu ses délibérations en recommandant </w:t>
      </w:r>
      <w:r w:rsidR="006347E3" w:rsidRPr="006347E3">
        <w:rPr>
          <w:rFonts w:ascii="Arial" w:hAnsi="Arial" w:cs="Arial"/>
          <w:sz w:val="22"/>
          <w:szCs w:val="22"/>
        </w:rPr>
        <w:t>l’inscription des tchiprovski kilimi (tapis de Tchiprovtsi)</w:t>
      </w:r>
      <w:r w:rsidR="006347E3">
        <w:rPr>
          <w:rFonts w:ascii="Arial" w:hAnsi="Arial" w:cs="Arial"/>
          <w:sz w:val="22"/>
          <w:szCs w:val="22"/>
        </w:rPr>
        <w:t xml:space="preserve"> sur la Liste représentative.</w:t>
      </w:r>
    </w:p>
    <w:p w14:paraId="2463D650" w14:textId="246DAB3B" w:rsidR="006347E3" w:rsidRDefault="006347E3" w:rsidP="006347E3">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6347E3">
        <w:rPr>
          <w:rFonts w:ascii="Arial" w:hAnsi="Arial" w:cs="Arial"/>
          <w:b/>
          <w:sz w:val="22"/>
          <w:szCs w:val="22"/>
        </w:rPr>
        <w:t>Président</w:t>
      </w:r>
      <w:r>
        <w:rPr>
          <w:rFonts w:ascii="Arial" w:hAnsi="Arial" w:cs="Arial"/>
          <w:sz w:val="22"/>
          <w:szCs w:val="22"/>
        </w:rPr>
        <w:t xml:space="preserve"> a informé le Comité que la Bulgarie souhaitait changer le </w:t>
      </w:r>
      <w:r w:rsidRPr="006347E3">
        <w:rPr>
          <w:rFonts w:ascii="Arial" w:hAnsi="Arial" w:cs="Arial"/>
          <w:sz w:val="22"/>
          <w:szCs w:val="22"/>
        </w:rPr>
        <w:t>nom de l'élément</w:t>
      </w:r>
      <w:r>
        <w:rPr>
          <w:rFonts w:ascii="Arial" w:hAnsi="Arial" w:cs="Arial"/>
          <w:sz w:val="22"/>
          <w:szCs w:val="22"/>
        </w:rPr>
        <w:t xml:space="preserve"> afin d’être conforme aux remarques, </w:t>
      </w:r>
      <w:r w:rsidRPr="006347E3">
        <w:rPr>
          <w:rFonts w:ascii="Arial" w:hAnsi="Arial" w:cs="Arial"/>
          <w:sz w:val="22"/>
          <w:szCs w:val="22"/>
          <w:lang w:eastAsia="en-US"/>
        </w:rPr>
        <w:t>en particulier</w:t>
      </w:r>
      <w:r>
        <w:rPr>
          <w:rFonts w:ascii="Arial" w:hAnsi="Arial" w:cs="Arial"/>
          <w:sz w:val="22"/>
          <w:szCs w:val="22"/>
        </w:rPr>
        <w:t xml:space="preserve"> celle de la Belgique, à propos de l’importance de souligner, dans le nom de l’</w:t>
      </w:r>
      <w:r w:rsidRPr="006347E3">
        <w:rPr>
          <w:rFonts w:ascii="Arial" w:hAnsi="Arial" w:cs="Arial"/>
          <w:sz w:val="22"/>
          <w:szCs w:val="22"/>
        </w:rPr>
        <w:t>élément</w:t>
      </w:r>
      <w:r w:rsidR="000517C5">
        <w:rPr>
          <w:rFonts w:ascii="Arial" w:hAnsi="Arial" w:cs="Arial"/>
          <w:sz w:val="22"/>
          <w:szCs w:val="22"/>
        </w:rPr>
        <w:t>, le</w:t>
      </w:r>
      <w:r>
        <w:rPr>
          <w:rFonts w:ascii="Arial" w:hAnsi="Arial" w:cs="Arial"/>
          <w:sz w:val="22"/>
          <w:szCs w:val="22"/>
        </w:rPr>
        <w:t xml:space="preserve"> processus par rapport au produit.</w:t>
      </w:r>
    </w:p>
    <w:p w14:paraId="2F25C6B6" w14:textId="4E9EF5DD" w:rsidR="006347E3" w:rsidRDefault="006347E3" w:rsidP="006347E3">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0517C5">
        <w:rPr>
          <w:rFonts w:ascii="Arial" w:hAnsi="Arial" w:cs="Arial"/>
          <w:b/>
          <w:sz w:val="22"/>
          <w:szCs w:val="22"/>
        </w:rPr>
        <w:t>Secrétaire</w:t>
      </w:r>
      <w:r>
        <w:rPr>
          <w:rFonts w:ascii="Arial" w:hAnsi="Arial" w:cs="Arial"/>
          <w:sz w:val="22"/>
          <w:szCs w:val="22"/>
        </w:rPr>
        <w:t xml:space="preserve"> a lu le nom proposé : « La tradition de la fabrication de tapis à </w:t>
      </w:r>
      <w:r w:rsidRPr="000517C5">
        <w:rPr>
          <w:rFonts w:ascii="Arial" w:hAnsi="Arial" w:cs="Arial"/>
          <w:sz w:val="22"/>
          <w:szCs w:val="22"/>
        </w:rPr>
        <w:t>Tchiprovtsi</w:t>
      </w:r>
      <w:r w:rsidR="000517C5" w:rsidRPr="000517C5">
        <w:rPr>
          <w:rFonts w:ascii="Arial" w:hAnsi="Arial" w:cs="Arial"/>
          <w:sz w:val="22"/>
          <w:szCs w:val="22"/>
        </w:rPr>
        <w:t> »</w:t>
      </w:r>
      <w:r w:rsidR="000517C5">
        <w:rPr>
          <w:rFonts w:ascii="Arial" w:hAnsi="Arial" w:cs="Arial"/>
          <w:sz w:val="22"/>
          <w:szCs w:val="22"/>
        </w:rPr>
        <w:t>.</w:t>
      </w:r>
    </w:p>
    <w:p w14:paraId="1E4EC316" w14:textId="18E54048" w:rsidR="000517C5" w:rsidRDefault="000517C5" w:rsidP="006347E3">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0517C5">
        <w:rPr>
          <w:rFonts w:ascii="Arial" w:hAnsi="Arial" w:cs="Arial"/>
          <w:sz w:val="22"/>
          <w:szCs w:val="22"/>
        </w:rPr>
        <w:t>délégation</w:t>
      </w:r>
      <w:r>
        <w:rPr>
          <w:rFonts w:ascii="Arial" w:hAnsi="Arial" w:cs="Arial"/>
          <w:sz w:val="22"/>
          <w:szCs w:val="22"/>
        </w:rPr>
        <w:t xml:space="preserve"> de la </w:t>
      </w:r>
      <w:r w:rsidRPr="000517C5">
        <w:rPr>
          <w:rFonts w:ascii="Arial" w:hAnsi="Arial" w:cs="Arial"/>
          <w:b/>
          <w:sz w:val="22"/>
          <w:szCs w:val="22"/>
        </w:rPr>
        <w:t>Côte d’Ivoire</w:t>
      </w:r>
      <w:r>
        <w:rPr>
          <w:rFonts w:ascii="Arial" w:hAnsi="Arial" w:cs="Arial"/>
          <w:sz w:val="22"/>
          <w:szCs w:val="22"/>
        </w:rPr>
        <w:t xml:space="preserve"> a souscrit à la décision de l’Organe subsidiaire et a soutenu la proposition. En effet, ce n’était pas le tapis qu’il fallait inscrire mais la tradition de la fabrication de tapis. </w:t>
      </w:r>
    </w:p>
    <w:p w14:paraId="2DDFBA43" w14:textId="1D666850" w:rsidR="000517C5" w:rsidRDefault="000517C5" w:rsidP="006347E3">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0517C5">
        <w:rPr>
          <w:rFonts w:ascii="Arial" w:hAnsi="Arial" w:cs="Arial"/>
          <w:sz w:val="22"/>
          <w:szCs w:val="22"/>
        </w:rPr>
        <w:t>délégation</w:t>
      </w:r>
      <w:r>
        <w:rPr>
          <w:rFonts w:ascii="Arial" w:hAnsi="Arial" w:cs="Arial"/>
          <w:sz w:val="22"/>
          <w:szCs w:val="22"/>
        </w:rPr>
        <w:t xml:space="preserve"> de la </w:t>
      </w:r>
      <w:r w:rsidRPr="000517C5">
        <w:rPr>
          <w:rFonts w:ascii="Arial" w:hAnsi="Arial" w:cs="Arial"/>
          <w:b/>
          <w:sz w:val="22"/>
          <w:szCs w:val="22"/>
        </w:rPr>
        <w:t>Belgique</w:t>
      </w:r>
      <w:r>
        <w:rPr>
          <w:rFonts w:ascii="Arial" w:hAnsi="Arial" w:cs="Arial"/>
          <w:sz w:val="22"/>
          <w:szCs w:val="22"/>
        </w:rPr>
        <w:t xml:space="preserve"> a demandé que la </w:t>
      </w:r>
      <w:r w:rsidRPr="000517C5">
        <w:rPr>
          <w:rFonts w:ascii="Arial" w:hAnsi="Arial" w:cs="Arial"/>
          <w:sz w:val="22"/>
          <w:szCs w:val="22"/>
        </w:rPr>
        <w:t xml:space="preserve">proposition </w:t>
      </w:r>
      <w:r>
        <w:rPr>
          <w:rFonts w:ascii="Arial" w:hAnsi="Arial" w:cs="Arial"/>
          <w:sz w:val="22"/>
          <w:szCs w:val="22"/>
        </w:rPr>
        <w:t xml:space="preserve">soit transcrite au </w:t>
      </w:r>
      <w:r w:rsidRPr="000517C5">
        <w:rPr>
          <w:rFonts w:ascii="Arial" w:hAnsi="Arial" w:cs="Arial"/>
          <w:sz w:val="22"/>
          <w:szCs w:val="22"/>
        </w:rPr>
        <w:t>paragraphe</w:t>
      </w:r>
      <w:r>
        <w:rPr>
          <w:rFonts w:ascii="Arial" w:hAnsi="Arial" w:cs="Arial"/>
          <w:sz w:val="22"/>
          <w:szCs w:val="22"/>
        </w:rPr>
        <w:t xml:space="preserve"> 3.</w:t>
      </w:r>
    </w:p>
    <w:p w14:paraId="7C7486DB" w14:textId="6CCE2076" w:rsidR="000517C5" w:rsidRDefault="000517C5" w:rsidP="006347E3">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En l’absence d’objections à l’adoption de la décision dans son ensemble, le </w:t>
      </w:r>
      <w:r w:rsidRPr="000517C5">
        <w:rPr>
          <w:rFonts w:ascii="Arial" w:hAnsi="Arial" w:cs="Arial"/>
          <w:b/>
          <w:sz w:val="22"/>
          <w:szCs w:val="22"/>
        </w:rPr>
        <w:t>Président a déclaré adoptée la décision</w:t>
      </w:r>
      <w:r w:rsidR="00A6355F">
        <w:rPr>
          <w:rFonts w:ascii="Arial" w:hAnsi="Arial" w:cs="Arial"/>
          <w:b/>
          <w:sz w:val="22"/>
          <w:szCs w:val="22"/>
        </w:rPr>
        <w:t> </w:t>
      </w:r>
      <w:r>
        <w:rPr>
          <w:rFonts w:ascii="Arial" w:hAnsi="Arial" w:cs="Arial"/>
          <w:b/>
          <w:sz w:val="22"/>
          <w:szCs w:val="22"/>
        </w:rPr>
        <w:t>9.</w:t>
      </w:r>
      <w:r w:rsidRPr="000517C5">
        <w:rPr>
          <w:rFonts w:ascii="Arial" w:hAnsi="Arial" w:cs="Arial"/>
          <w:b/>
          <w:sz w:val="22"/>
          <w:szCs w:val="22"/>
        </w:rPr>
        <w:t>COM</w:t>
      </w:r>
      <w:r w:rsidR="00A6355F">
        <w:rPr>
          <w:rFonts w:ascii="Arial" w:hAnsi="Arial" w:cs="Arial"/>
          <w:b/>
          <w:sz w:val="22"/>
          <w:szCs w:val="22"/>
        </w:rPr>
        <w:t> </w:t>
      </w:r>
      <w:r w:rsidRPr="000517C5">
        <w:rPr>
          <w:rFonts w:ascii="Arial" w:hAnsi="Arial" w:cs="Arial"/>
          <w:b/>
          <w:sz w:val="22"/>
          <w:szCs w:val="22"/>
        </w:rPr>
        <w:t>10.9 d’inscrire la tradition de la fabrication de tapis à Tchiprovtsi sur la Liste représentative du patrimoine culturel immatériel de l’humanité</w:t>
      </w:r>
      <w:r>
        <w:rPr>
          <w:rFonts w:ascii="Arial" w:hAnsi="Arial" w:cs="Arial"/>
          <w:sz w:val="22"/>
          <w:szCs w:val="22"/>
        </w:rPr>
        <w:t xml:space="preserve">. </w:t>
      </w:r>
    </w:p>
    <w:p w14:paraId="5E7DC475" w14:textId="6F193237" w:rsidR="000517C5" w:rsidRDefault="000B4E08" w:rsidP="006347E3">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0B4E08">
        <w:rPr>
          <w:rFonts w:ascii="Arial" w:hAnsi="Arial" w:cs="Arial"/>
          <w:sz w:val="22"/>
          <w:szCs w:val="22"/>
        </w:rPr>
        <w:t>délégation</w:t>
      </w:r>
      <w:r>
        <w:rPr>
          <w:rFonts w:ascii="Arial" w:hAnsi="Arial" w:cs="Arial"/>
          <w:sz w:val="22"/>
          <w:szCs w:val="22"/>
        </w:rPr>
        <w:t xml:space="preserve"> de la </w:t>
      </w:r>
      <w:r w:rsidRPr="000B4E08">
        <w:rPr>
          <w:rFonts w:ascii="Arial" w:hAnsi="Arial" w:cs="Arial"/>
          <w:b/>
          <w:sz w:val="22"/>
          <w:szCs w:val="22"/>
        </w:rPr>
        <w:t>Bulgarie</w:t>
      </w:r>
      <w:r>
        <w:rPr>
          <w:rFonts w:ascii="Arial" w:hAnsi="Arial" w:cs="Arial"/>
          <w:sz w:val="22"/>
          <w:szCs w:val="22"/>
        </w:rPr>
        <w:t xml:space="preserve"> a expliqué qu’elle avait introduit l’</w:t>
      </w:r>
      <w:r w:rsidRPr="000B4E08">
        <w:rPr>
          <w:rFonts w:ascii="Arial" w:hAnsi="Arial" w:cs="Arial"/>
          <w:sz w:val="22"/>
          <w:szCs w:val="22"/>
        </w:rPr>
        <w:t>amendement</w:t>
      </w:r>
      <w:r>
        <w:rPr>
          <w:rFonts w:ascii="Arial" w:hAnsi="Arial" w:cs="Arial"/>
          <w:sz w:val="22"/>
          <w:szCs w:val="22"/>
        </w:rPr>
        <w:t xml:space="preserve"> au dernier moment afin de se conformer a</w:t>
      </w:r>
      <w:r w:rsidR="007A2088">
        <w:rPr>
          <w:rFonts w:ascii="Arial" w:hAnsi="Arial" w:cs="Arial"/>
          <w:sz w:val="22"/>
          <w:szCs w:val="22"/>
        </w:rPr>
        <w:t xml:space="preserve">u principe de cohérence. Elle s’est déclarée </w:t>
      </w:r>
      <w:r w:rsidR="007A2088" w:rsidRPr="007A2088">
        <w:rPr>
          <w:rFonts w:ascii="Arial" w:hAnsi="Arial" w:cs="Arial"/>
          <w:sz w:val="22"/>
          <w:szCs w:val="22"/>
        </w:rPr>
        <w:t>extrêmement</w:t>
      </w:r>
      <w:r w:rsidR="007A2088">
        <w:rPr>
          <w:rFonts w:ascii="Arial" w:hAnsi="Arial" w:cs="Arial"/>
          <w:sz w:val="22"/>
          <w:szCs w:val="22"/>
        </w:rPr>
        <w:t xml:space="preserve"> satisfaite</w:t>
      </w:r>
      <w:r w:rsidR="00876908">
        <w:rPr>
          <w:rFonts w:ascii="Arial" w:hAnsi="Arial" w:cs="Arial"/>
          <w:sz w:val="22"/>
          <w:szCs w:val="22"/>
        </w:rPr>
        <w:t xml:space="preserve"> de</w:t>
      </w:r>
      <w:r>
        <w:rPr>
          <w:rFonts w:ascii="Arial" w:hAnsi="Arial" w:cs="Arial"/>
          <w:sz w:val="22"/>
          <w:szCs w:val="22"/>
        </w:rPr>
        <w:t xml:space="preserve"> l’</w:t>
      </w:r>
      <w:r w:rsidRPr="000B4E08">
        <w:rPr>
          <w:rFonts w:ascii="Arial" w:hAnsi="Arial" w:cs="Arial"/>
          <w:sz w:val="22"/>
          <w:szCs w:val="22"/>
        </w:rPr>
        <w:t>évaluation</w:t>
      </w:r>
      <w:r>
        <w:rPr>
          <w:rFonts w:ascii="Arial" w:hAnsi="Arial" w:cs="Arial"/>
          <w:sz w:val="22"/>
          <w:szCs w:val="22"/>
        </w:rPr>
        <w:t xml:space="preserve"> positive de l’Organe subsidiaire et</w:t>
      </w:r>
      <w:r w:rsidR="00876908">
        <w:rPr>
          <w:rFonts w:ascii="Arial" w:hAnsi="Arial" w:cs="Arial"/>
          <w:sz w:val="22"/>
          <w:szCs w:val="22"/>
        </w:rPr>
        <w:t xml:space="preserve"> de</w:t>
      </w:r>
      <w:r w:rsidR="007A2088">
        <w:rPr>
          <w:rFonts w:ascii="Arial" w:hAnsi="Arial" w:cs="Arial"/>
          <w:sz w:val="22"/>
          <w:szCs w:val="22"/>
        </w:rPr>
        <w:t xml:space="preserve"> la décision </w:t>
      </w:r>
      <w:r w:rsidR="00A02892">
        <w:rPr>
          <w:rFonts w:ascii="Arial" w:hAnsi="Arial" w:cs="Arial"/>
          <w:sz w:val="22"/>
          <w:szCs w:val="22"/>
        </w:rPr>
        <w:t xml:space="preserve">du Comité </w:t>
      </w:r>
      <w:r w:rsidR="007A2088">
        <w:rPr>
          <w:rFonts w:ascii="Arial" w:hAnsi="Arial" w:cs="Arial"/>
          <w:sz w:val="22"/>
          <w:szCs w:val="22"/>
        </w:rPr>
        <w:t>d’</w:t>
      </w:r>
      <w:r w:rsidR="00A02892">
        <w:rPr>
          <w:rFonts w:ascii="Arial" w:hAnsi="Arial" w:cs="Arial"/>
          <w:sz w:val="22"/>
          <w:szCs w:val="22"/>
        </w:rPr>
        <w:t xml:space="preserve">inscrire l’élément. Cette </w:t>
      </w:r>
      <w:r w:rsidR="00A02892" w:rsidRPr="00A02892">
        <w:rPr>
          <w:rFonts w:ascii="Arial" w:hAnsi="Arial" w:cs="Arial"/>
          <w:sz w:val="22"/>
          <w:szCs w:val="22"/>
        </w:rPr>
        <w:t>inscription</w:t>
      </w:r>
      <w:r w:rsidR="00A02892">
        <w:rPr>
          <w:rFonts w:ascii="Arial" w:hAnsi="Arial" w:cs="Arial"/>
          <w:sz w:val="22"/>
          <w:szCs w:val="22"/>
        </w:rPr>
        <w:t xml:space="preserve"> avai</w:t>
      </w:r>
      <w:r w:rsidR="00BB0930">
        <w:rPr>
          <w:rFonts w:ascii="Arial" w:hAnsi="Arial" w:cs="Arial"/>
          <w:sz w:val="22"/>
          <w:szCs w:val="22"/>
        </w:rPr>
        <w:t>t une valeur inestimable pour la Bulgarie, un</w:t>
      </w:r>
      <w:r w:rsidR="00A02892">
        <w:rPr>
          <w:rFonts w:ascii="Arial" w:hAnsi="Arial" w:cs="Arial"/>
          <w:sz w:val="22"/>
          <w:szCs w:val="22"/>
        </w:rPr>
        <w:t xml:space="preserve"> pays dans lequel la tradition de la fabrication </w:t>
      </w:r>
      <w:r w:rsidR="001C5F4B">
        <w:rPr>
          <w:rFonts w:ascii="Arial" w:hAnsi="Arial" w:cs="Arial"/>
          <w:sz w:val="22"/>
          <w:szCs w:val="22"/>
        </w:rPr>
        <w:t xml:space="preserve">de tapis était depuis longtemps, </w:t>
      </w:r>
      <w:r w:rsidR="00A02892">
        <w:rPr>
          <w:rFonts w:ascii="Arial" w:hAnsi="Arial" w:cs="Arial"/>
          <w:sz w:val="22"/>
          <w:szCs w:val="22"/>
        </w:rPr>
        <w:t xml:space="preserve">non seulement un symbole </w:t>
      </w:r>
      <w:r w:rsidR="00BB0930">
        <w:rPr>
          <w:rFonts w:ascii="Arial" w:hAnsi="Arial" w:cs="Arial"/>
          <w:sz w:val="22"/>
          <w:szCs w:val="22"/>
        </w:rPr>
        <w:t>absolu de l’identité culturelle mais également un exemple m</w:t>
      </w:r>
      <w:r w:rsidR="001C5F4B">
        <w:rPr>
          <w:rFonts w:ascii="Arial" w:hAnsi="Arial" w:cs="Arial"/>
          <w:sz w:val="22"/>
          <w:szCs w:val="22"/>
        </w:rPr>
        <w:t xml:space="preserve">arquant des efforts continuellement déployés </w:t>
      </w:r>
      <w:r w:rsidR="00BB0930">
        <w:rPr>
          <w:rFonts w:ascii="Arial" w:hAnsi="Arial" w:cs="Arial"/>
          <w:sz w:val="22"/>
          <w:szCs w:val="22"/>
        </w:rPr>
        <w:t>pour assurer la vitalité de la tradition culturelle. L’</w:t>
      </w:r>
      <w:r w:rsidR="00BB0930" w:rsidRPr="00BB0930">
        <w:rPr>
          <w:rFonts w:ascii="Arial" w:hAnsi="Arial" w:cs="Arial"/>
          <w:sz w:val="22"/>
          <w:szCs w:val="22"/>
        </w:rPr>
        <w:t>inscription</w:t>
      </w:r>
      <w:r w:rsidR="00BB0930">
        <w:rPr>
          <w:rFonts w:ascii="Arial" w:hAnsi="Arial" w:cs="Arial"/>
          <w:sz w:val="22"/>
          <w:szCs w:val="22"/>
        </w:rPr>
        <w:t xml:space="preserve"> de l’élément revêtait une importance particulière pour la </w:t>
      </w:r>
      <w:r w:rsidR="00BB0930" w:rsidRPr="00BB0930">
        <w:rPr>
          <w:rFonts w:ascii="Arial" w:hAnsi="Arial" w:cs="Arial"/>
          <w:sz w:val="22"/>
          <w:szCs w:val="22"/>
        </w:rPr>
        <w:t>communauté</w:t>
      </w:r>
      <w:r w:rsidR="00BB0930">
        <w:rPr>
          <w:rFonts w:ascii="Arial" w:hAnsi="Arial" w:cs="Arial"/>
          <w:sz w:val="22"/>
          <w:szCs w:val="22"/>
        </w:rPr>
        <w:t xml:space="preserve"> locale au sein de laquelle la fabrication des tapis était l’activité la plus représentative, </w:t>
      </w:r>
      <w:r w:rsidR="009822E5">
        <w:rPr>
          <w:rFonts w:ascii="Arial" w:hAnsi="Arial" w:cs="Arial"/>
          <w:sz w:val="22"/>
          <w:szCs w:val="22"/>
        </w:rPr>
        <w:t>à laquelle participaient hommes, femmes, enfant</w:t>
      </w:r>
      <w:r w:rsidR="001C5F4B">
        <w:rPr>
          <w:rFonts w:ascii="Arial" w:hAnsi="Arial" w:cs="Arial"/>
          <w:sz w:val="22"/>
          <w:szCs w:val="22"/>
        </w:rPr>
        <w:t>s</w:t>
      </w:r>
      <w:r w:rsidR="009822E5">
        <w:rPr>
          <w:rFonts w:ascii="Arial" w:hAnsi="Arial" w:cs="Arial"/>
          <w:sz w:val="22"/>
          <w:szCs w:val="22"/>
        </w:rPr>
        <w:t xml:space="preserve"> et personnes âgées, et où la </w:t>
      </w:r>
      <w:r w:rsidR="009822E5" w:rsidRPr="009822E5">
        <w:rPr>
          <w:rFonts w:ascii="Arial" w:hAnsi="Arial" w:cs="Arial"/>
          <w:sz w:val="22"/>
          <w:szCs w:val="22"/>
        </w:rPr>
        <w:t xml:space="preserve">transmission </w:t>
      </w:r>
      <w:r w:rsidR="009822E5">
        <w:rPr>
          <w:rFonts w:ascii="Arial" w:hAnsi="Arial" w:cs="Arial"/>
          <w:sz w:val="22"/>
          <w:szCs w:val="22"/>
        </w:rPr>
        <w:t xml:space="preserve">traditionnelle des connaissances liées au tissage de tapis était bien préservée. Associé à un </w:t>
      </w:r>
      <w:r w:rsidR="009822E5" w:rsidRPr="009822E5">
        <w:rPr>
          <w:rFonts w:ascii="Arial" w:hAnsi="Arial" w:cs="Arial"/>
          <w:sz w:val="22"/>
          <w:szCs w:val="22"/>
        </w:rPr>
        <w:t>ensemble</w:t>
      </w:r>
      <w:r w:rsidR="009822E5">
        <w:rPr>
          <w:rFonts w:ascii="Arial" w:hAnsi="Arial" w:cs="Arial"/>
          <w:sz w:val="22"/>
          <w:szCs w:val="22"/>
        </w:rPr>
        <w:t xml:space="preserve"> de croyances et de pratiques orales, formelles et rituelles, le tissage de tapis était intimement lié la vie sociale et culturelle de la population de Tchiprovtsi, favorisant les relations sociales et </w:t>
      </w:r>
      <w:r w:rsidR="001C5F4B">
        <w:rPr>
          <w:rFonts w:ascii="Arial" w:hAnsi="Arial" w:cs="Arial"/>
          <w:sz w:val="22"/>
          <w:szCs w:val="22"/>
        </w:rPr>
        <w:t xml:space="preserve">mettant en évidence l’importance capitale des ressources naturelles pour la </w:t>
      </w:r>
      <w:r w:rsidR="001C5F4B" w:rsidRPr="001C5F4B">
        <w:rPr>
          <w:rFonts w:ascii="Arial" w:hAnsi="Arial" w:cs="Arial"/>
          <w:sz w:val="22"/>
          <w:szCs w:val="22"/>
        </w:rPr>
        <w:t>créativité</w:t>
      </w:r>
      <w:r w:rsidR="001C5F4B">
        <w:rPr>
          <w:rFonts w:ascii="Arial" w:hAnsi="Arial" w:cs="Arial"/>
          <w:sz w:val="22"/>
          <w:szCs w:val="22"/>
        </w:rPr>
        <w:t xml:space="preserve"> humaine.</w:t>
      </w:r>
    </w:p>
    <w:p w14:paraId="7B3FB63D" w14:textId="7D53068B" w:rsidR="00D96D20" w:rsidRDefault="001C5F4B" w:rsidP="00D96D20">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1C5F4B">
        <w:rPr>
          <w:rFonts w:ascii="Arial" w:hAnsi="Arial" w:cs="Arial"/>
          <w:b/>
          <w:sz w:val="22"/>
          <w:szCs w:val="22"/>
        </w:rPr>
        <w:t>Vice-Présidente de l’Organe subsidiaire</w:t>
      </w:r>
      <w:r>
        <w:rPr>
          <w:rFonts w:ascii="Arial" w:hAnsi="Arial" w:cs="Arial"/>
          <w:sz w:val="22"/>
          <w:szCs w:val="22"/>
        </w:rPr>
        <w:t xml:space="preserve"> est passée à la </w:t>
      </w:r>
      <w:r w:rsidRPr="001C5F4B">
        <w:rPr>
          <w:rFonts w:ascii="Arial" w:hAnsi="Arial" w:cs="Arial"/>
          <w:sz w:val="22"/>
          <w:szCs w:val="22"/>
        </w:rPr>
        <w:t>candidature</w:t>
      </w:r>
      <w:r>
        <w:rPr>
          <w:rFonts w:ascii="Arial" w:hAnsi="Arial" w:cs="Arial"/>
          <w:sz w:val="22"/>
          <w:szCs w:val="22"/>
        </w:rPr>
        <w:t xml:space="preserve"> suivante, </w:t>
      </w:r>
      <w:r w:rsidRPr="001C5F4B">
        <w:rPr>
          <w:rFonts w:ascii="Arial" w:hAnsi="Arial" w:cs="Arial"/>
          <w:b/>
          <w:sz w:val="22"/>
          <w:szCs w:val="22"/>
        </w:rPr>
        <w:t>la danse rituelle au tambour royal</w:t>
      </w:r>
      <w:r>
        <w:rPr>
          <w:rFonts w:ascii="Arial" w:hAnsi="Arial" w:cs="Arial"/>
          <w:sz w:val="22"/>
          <w:szCs w:val="22"/>
        </w:rPr>
        <w:t xml:space="preserve"> [projet de décision</w:t>
      </w:r>
      <w:r w:rsidR="00A6355F">
        <w:rPr>
          <w:rFonts w:ascii="Arial" w:hAnsi="Arial" w:cs="Arial"/>
          <w:sz w:val="22"/>
          <w:szCs w:val="22"/>
        </w:rPr>
        <w:t> </w:t>
      </w:r>
      <w:r>
        <w:rPr>
          <w:rFonts w:ascii="Arial" w:hAnsi="Arial" w:cs="Arial"/>
          <w:sz w:val="22"/>
          <w:szCs w:val="22"/>
        </w:rPr>
        <w:t>9.COM</w:t>
      </w:r>
      <w:r w:rsidR="00A6355F">
        <w:rPr>
          <w:rFonts w:ascii="Arial" w:hAnsi="Arial" w:cs="Arial"/>
          <w:sz w:val="22"/>
          <w:szCs w:val="22"/>
        </w:rPr>
        <w:t> </w:t>
      </w:r>
      <w:r>
        <w:rPr>
          <w:rFonts w:ascii="Arial" w:hAnsi="Arial" w:cs="Arial"/>
          <w:sz w:val="22"/>
          <w:szCs w:val="22"/>
        </w:rPr>
        <w:t xml:space="preserve">10.10], soumise par le </w:t>
      </w:r>
      <w:r w:rsidRPr="001C5F4B">
        <w:rPr>
          <w:rFonts w:ascii="Arial" w:hAnsi="Arial" w:cs="Arial"/>
          <w:b/>
          <w:sz w:val="22"/>
          <w:szCs w:val="22"/>
        </w:rPr>
        <w:t>Burundi</w:t>
      </w:r>
      <w:r>
        <w:rPr>
          <w:rFonts w:ascii="Arial" w:hAnsi="Arial" w:cs="Arial"/>
          <w:sz w:val="22"/>
          <w:szCs w:val="22"/>
        </w:rPr>
        <w:t xml:space="preserve">. </w:t>
      </w:r>
      <w:r w:rsidR="00DB4F7A">
        <w:rPr>
          <w:rFonts w:ascii="Arial" w:hAnsi="Arial" w:cs="Arial"/>
          <w:sz w:val="22"/>
          <w:szCs w:val="22"/>
        </w:rPr>
        <w:t>La danse rituelle a</w:t>
      </w:r>
      <w:r w:rsidR="007B6E23">
        <w:rPr>
          <w:rFonts w:ascii="Arial" w:hAnsi="Arial" w:cs="Arial"/>
          <w:sz w:val="22"/>
          <w:szCs w:val="22"/>
        </w:rPr>
        <w:t xml:space="preserve">u tambour royal est un spectacle qui associe le son d’un battement des tambours, puissant et synchronisé, </w:t>
      </w:r>
      <w:r w:rsidR="007B6E23" w:rsidRPr="003A7CA7">
        <w:rPr>
          <w:rFonts w:ascii="Arial" w:hAnsi="Arial" w:cs="Arial"/>
          <w:sz w:val="22"/>
          <w:szCs w:val="22"/>
        </w:rPr>
        <w:t>à des danses, de la poésie héroïque et des chants traditionnels</w:t>
      </w:r>
      <w:r w:rsidR="007B6E23">
        <w:rPr>
          <w:rFonts w:ascii="Arial" w:hAnsi="Arial" w:cs="Arial"/>
          <w:sz w:val="22"/>
          <w:szCs w:val="22"/>
        </w:rPr>
        <w:t xml:space="preserve">. </w:t>
      </w:r>
      <w:r w:rsidR="007B6E23" w:rsidRPr="003A7CA7">
        <w:rPr>
          <w:rFonts w:ascii="Arial" w:hAnsi="Arial" w:cs="Arial"/>
          <w:sz w:val="22"/>
          <w:szCs w:val="22"/>
        </w:rPr>
        <w:t>C</w:t>
      </w:r>
      <w:r w:rsidR="00DB4F7A">
        <w:rPr>
          <w:rFonts w:ascii="Arial" w:hAnsi="Arial" w:cs="Arial"/>
          <w:sz w:val="22"/>
          <w:szCs w:val="22"/>
        </w:rPr>
        <w:t>ette danse exige au moins une dou</w:t>
      </w:r>
      <w:r w:rsidR="007B6E23" w:rsidRPr="003A7CA7">
        <w:rPr>
          <w:rFonts w:ascii="Arial" w:hAnsi="Arial" w:cs="Arial"/>
          <w:sz w:val="22"/>
          <w:szCs w:val="22"/>
        </w:rPr>
        <w:t>zaine de tambours, toujours en nombre impair, disposés en demi-cercle autour d’un tambour central.</w:t>
      </w:r>
      <w:r w:rsidR="007B6E23" w:rsidRPr="007B6E23">
        <w:rPr>
          <w:rFonts w:ascii="Arial" w:hAnsi="Arial" w:cs="Arial"/>
          <w:sz w:val="22"/>
          <w:szCs w:val="22"/>
        </w:rPr>
        <w:t xml:space="preserve"> </w:t>
      </w:r>
      <w:r w:rsidR="007B6E23" w:rsidRPr="003A7CA7">
        <w:rPr>
          <w:rFonts w:ascii="Arial" w:hAnsi="Arial" w:cs="Arial"/>
          <w:sz w:val="22"/>
          <w:szCs w:val="22"/>
        </w:rPr>
        <w:t xml:space="preserve">Deux ou trois </w:t>
      </w:r>
      <w:r w:rsidR="00D96D20">
        <w:rPr>
          <w:rFonts w:ascii="Arial" w:hAnsi="Arial" w:cs="Arial"/>
          <w:sz w:val="22"/>
          <w:szCs w:val="22"/>
        </w:rPr>
        <w:t>tambour</w:t>
      </w:r>
      <w:r w:rsidR="00DB4F7A">
        <w:rPr>
          <w:rFonts w:ascii="Arial" w:hAnsi="Arial" w:cs="Arial"/>
          <w:sz w:val="22"/>
          <w:szCs w:val="22"/>
        </w:rPr>
        <w:t>inaires</w:t>
      </w:r>
      <w:r w:rsidR="00D96D20">
        <w:rPr>
          <w:rFonts w:ascii="Arial" w:hAnsi="Arial" w:cs="Arial"/>
          <w:sz w:val="22"/>
          <w:szCs w:val="22"/>
        </w:rPr>
        <w:t xml:space="preserve"> </w:t>
      </w:r>
      <w:r w:rsidR="007B6E23" w:rsidRPr="003A7CA7">
        <w:rPr>
          <w:rFonts w:ascii="Arial" w:hAnsi="Arial" w:cs="Arial"/>
          <w:sz w:val="22"/>
          <w:szCs w:val="22"/>
        </w:rPr>
        <w:t>exécutent ensuite des danses au rythme du groupe</w:t>
      </w:r>
      <w:r w:rsidR="007B6E23">
        <w:rPr>
          <w:rFonts w:ascii="Arial" w:hAnsi="Arial" w:cs="Arial"/>
          <w:sz w:val="22"/>
          <w:szCs w:val="22"/>
        </w:rPr>
        <w:t xml:space="preserve">. </w:t>
      </w:r>
      <w:r w:rsidR="00AB7E6E">
        <w:rPr>
          <w:rFonts w:ascii="Arial" w:hAnsi="Arial" w:cs="Arial"/>
          <w:sz w:val="22"/>
          <w:szCs w:val="22"/>
        </w:rPr>
        <w:t>L</w:t>
      </w:r>
      <w:r w:rsidR="00AB7E6E" w:rsidRPr="003A7CA7">
        <w:rPr>
          <w:rFonts w:ascii="Arial" w:hAnsi="Arial" w:cs="Arial"/>
          <w:sz w:val="22"/>
          <w:szCs w:val="22"/>
        </w:rPr>
        <w:t>a danse rituelle est l’occasion de transmettre des messages culturels, politiques et sociaux, ainsi qu’un moyen privilégié de réunir des personnes de générations et d’origines diverses, encourageant ainsi l’unité et la cohésion sociale</w:t>
      </w:r>
      <w:r w:rsidR="00AB7E6E">
        <w:rPr>
          <w:rFonts w:ascii="Arial" w:hAnsi="Arial" w:cs="Arial"/>
          <w:sz w:val="22"/>
          <w:szCs w:val="22"/>
        </w:rPr>
        <w:t xml:space="preserve">. Dans son </w:t>
      </w:r>
      <w:r w:rsidR="00AB7E6E" w:rsidRPr="00AB7E6E">
        <w:rPr>
          <w:rFonts w:ascii="Arial" w:hAnsi="Arial" w:cs="Arial"/>
          <w:sz w:val="22"/>
          <w:szCs w:val="22"/>
        </w:rPr>
        <w:t>évaluation</w:t>
      </w:r>
      <w:r w:rsidR="00AB7E6E">
        <w:rPr>
          <w:rFonts w:ascii="Arial" w:hAnsi="Arial" w:cs="Arial"/>
          <w:sz w:val="22"/>
          <w:szCs w:val="22"/>
        </w:rPr>
        <w:t>, l’Organe subsidiaire a</w:t>
      </w:r>
      <w:r w:rsidR="000B5898">
        <w:rPr>
          <w:rFonts w:ascii="Arial" w:hAnsi="Arial" w:cs="Arial"/>
          <w:sz w:val="22"/>
          <w:szCs w:val="22"/>
        </w:rPr>
        <w:t>vait</w:t>
      </w:r>
      <w:r w:rsidR="00AB7E6E">
        <w:rPr>
          <w:rFonts w:ascii="Arial" w:hAnsi="Arial" w:cs="Arial"/>
          <w:sz w:val="22"/>
          <w:szCs w:val="22"/>
        </w:rPr>
        <w:t xml:space="preserve"> estimé que tous les critères étaient satisfaits, et - dans la suite de la pratique instaurée par ses prédécesseurs – a</w:t>
      </w:r>
      <w:r w:rsidR="000B5898">
        <w:rPr>
          <w:rFonts w:ascii="Arial" w:hAnsi="Arial" w:cs="Arial"/>
          <w:sz w:val="22"/>
          <w:szCs w:val="22"/>
        </w:rPr>
        <w:t>vait</w:t>
      </w:r>
      <w:r w:rsidR="00AB7E6E">
        <w:rPr>
          <w:rFonts w:ascii="Arial" w:hAnsi="Arial" w:cs="Arial"/>
          <w:sz w:val="22"/>
          <w:szCs w:val="22"/>
        </w:rPr>
        <w:t xml:space="preserve"> souhaité désigner la </w:t>
      </w:r>
      <w:r w:rsidR="00AB7E6E" w:rsidRPr="00AB7E6E">
        <w:rPr>
          <w:rFonts w:ascii="Arial" w:hAnsi="Arial" w:cs="Arial"/>
          <w:sz w:val="22"/>
          <w:szCs w:val="22"/>
        </w:rPr>
        <w:t>candidature</w:t>
      </w:r>
      <w:r w:rsidR="00AB7E6E">
        <w:rPr>
          <w:rFonts w:ascii="Arial" w:hAnsi="Arial" w:cs="Arial"/>
          <w:sz w:val="22"/>
          <w:szCs w:val="22"/>
        </w:rPr>
        <w:t xml:space="preserve"> en tant que « bon exemple », </w:t>
      </w:r>
      <w:r w:rsidR="00AB7E6E" w:rsidRPr="00AB7E6E">
        <w:rPr>
          <w:rFonts w:ascii="Arial" w:hAnsi="Arial" w:cs="Arial"/>
          <w:sz w:val="22"/>
          <w:szCs w:val="22"/>
        </w:rPr>
        <w:t>susceptible</w:t>
      </w:r>
      <w:r w:rsidR="00AB7E6E">
        <w:rPr>
          <w:rFonts w:ascii="Arial" w:hAnsi="Arial" w:cs="Arial"/>
          <w:sz w:val="22"/>
          <w:szCs w:val="22"/>
        </w:rPr>
        <w:t xml:space="preserve"> d’inspirer d’autres États dans la </w:t>
      </w:r>
      <w:r w:rsidR="00AB7E6E" w:rsidRPr="00AB7E6E">
        <w:rPr>
          <w:rFonts w:ascii="Arial" w:hAnsi="Arial" w:cs="Arial"/>
          <w:sz w:val="22"/>
          <w:szCs w:val="22"/>
        </w:rPr>
        <w:t>réalisation</w:t>
      </w:r>
      <w:r w:rsidR="00AB7E6E">
        <w:rPr>
          <w:rFonts w:ascii="Arial" w:hAnsi="Arial" w:cs="Arial"/>
          <w:sz w:val="22"/>
          <w:szCs w:val="22"/>
        </w:rPr>
        <w:t xml:space="preserve"> de cet exercice. En effet, </w:t>
      </w:r>
      <w:r w:rsidR="00AB7E6E" w:rsidRPr="00AB7E6E">
        <w:rPr>
          <w:rFonts w:ascii="Arial" w:hAnsi="Arial" w:cs="Arial"/>
          <w:sz w:val="22"/>
          <w:szCs w:val="22"/>
        </w:rPr>
        <w:t>l’État partie</w:t>
      </w:r>
      <w:r w:rsidR="00AB7E6E">
        <w:rPr>
          <w:rFonts w:ascii="Arial" w:hAnsi="Arial" w:cs="Arial"/>
          <w:sz w:val="22"/>
          <w:szCs w:val="22"/>
        </w:rPr>
        <w:t xml:space="preserve"> </w:t>
      </w:r>
      <w:r w:rsidR="00AB7E6E" w:rsidRPr="00AB7E6E">
        <w:rPr>
          <w:rFonts w:ascii="Arial" w:hAnsi="Arial" w:cs="Arial"/>
          <w:sz w:val="22"/>
          <w:szCs w:val="22"/>
        </w:rPr>
        <w:t>soumissionnaire</w:t>
      </w:r>
      <w:r w:rsidR="00AB7E6E">
        <w:rPr>
          <w:rFonts w:ascii="Arial" w:hAnsi="Arial" w:cs="Arial"/>
          <w:sz w:val="22"/>
          <w:szCs w:val="22"/>
        </w:rPr>
        <w:t xml:space="preserve"> avait démontré de façon </w:t>
      </w:r>
      <w:r w:rsidR="00D96D20">
        <w:rPr>
          <w:rFonts w:ascii="Arial" w:hAnsi="Arial" w:cs="Arial"/>
          <w:sz w:val="22"/>
          <w:szCs w:val="22"/>
        </w:rPr>
        <w:t xml:space="preserve">convaincante </w:t>
      </w:r>
      <w:r w:rsidR="00AB7E6E">
        <w:rPr>
          <w:rFonts w:ascii="Arial" w:hAnsi="Arial" w:cs="Arial"/>
          <w:sz w:val="22"/>
          <w:szCs w:val="22"/>
        </w:rPr>
        <w:t xml:space="preserve">que l’élément, bien qu’ayant subi des transformations dans sa </w:t>
      </w:r>
      <w:r w:rsidR="00AB7E6E" w:rsidRPr="00AB7E6E">
        <w:rPr>
          <w:rFonts w:ascii="Arial" w:hAnsi="Arial" w:cs="Arial"/>
          <w:sz w:val="22"/>
          <w:szCs w:val="22"/>
        </w:rPr>
        <w:t xml:space="preserve">signification </w:t>
      </w:r>
      <w:r w:rsidR="00AB7E6E">
        <w:rPr>
          <w:rFonts w:ascii="Arial" w:hAnsi="Arial" w:cs="Arial"/>
          <w:sz w:val="22"/>
          <w:szCs w:val="22"/>
        </w:rPr>
        <w:t xml:space="preserve">et sa pratique, constituait </w:t>
      </w:r>
      <w:r w:rsidR="00DB4F7A">
        <w:rPr>
          <w:rFonts w:ascii="Arial" w:hAnsi="Arial" w:cs="Arial"/>
          <w:sz w:val="22"/>
          <w:szCs w:val="22"/>
        </w:rPr>
        <w:t xml:space="preserve">de nos jours </w:t>
      </w:r>
      <w:r w:rsidR="00AB7E6E">
        <w:rPr>
          <w:rFonts w:ascii="Arial" w:hAnsi="Arial" w:cs="Arial"/>
          <w:sz w:val="22"/>
          <w:szCs w:val="22"/>
        </w:rPr>
        <w:t>une expression de l’</w:t>
      </w:r>
      <w:r w:rsidR="00DB4F7A">
        <w:rPr>
          <w:rFonts w:ascii="Arial" w:hAnsi="Arial" w:cs="Arial"/>
          <w:sz w:val="22"/>
          <w:szCs w:val="22"/>
        </w:rPr>
        <w:t>identité</w:t>
      </w:r>
      <w:r w:rsidR="00AB7E6E">
        <w:rPr>
          <w:rFonts w:ascii="Arial" w:hAnsi="Arial" w:cs="Arial"/>
          <w:sz w:val="22"/>
          <w:szCs w:val="22"/>
        </w:rPr>
        <w:t xml:space="preserve"> reconnue par le peuple burundais, y compris sa diaspora. </w:t>
      </w:r>
      <w:r w:rsidR="00AB7E6E">
        <w:rPr>
          <w:rFonts w:ascii="Arial" w:hAnsi="Arial" w:cs="Arial"/>
          <w:sz w:val="22"/>
          <w:szCs w:val="22"/>
        </w:rPr>
        <w:lastRenderedPageBreak/>
        <w:t xml:space="preserve">L’explication </w:t>
      </w:r>
      <w:r w:rsidR="00D96D20">
        <w:rPr>
          <w:rFonts w:ascii="Arial" w:hAnsi="Arial" w:cs="Arial"/>
          <w:sz w:val="22"/>
          <w:szCs w:val="22"/>
        </w:rPr>
        <w:t>donnée afin de satisfaire au critère R.2 a</w:t>
      </w:r>
      <w:r w:rsidR="000B5898">
        <w:rPr>
          <w:rFonts w:ascii="Arial" w:hAnsi="Arial" w:cs="Arial"/>
          <w:sz w:val="22"/>
          <w:szCs w:val="22"/>
        </w:rPr>
        <w:t>vait</w:t>
      </w:r>
      <w:r w:rsidR="00D96D20">
        <w:rPr>
          <w:rFonts w:ascii="Arial" w:hAnsi="Arial" w:cs="Arial"/>
          <w:sz w:val="22"/>
          <w:szCs w:val="22"/>
        </w:rPr>
        <w:t xml:space="preserve"> clairement fait la </w:t>
      </w:r>
      <w:r w:rsidR="00D96D20" w:rsidRPr="00D96D20">
        <w:rPr>
          <w:rFonts w:ascii="Arial" w:hAnsi="Arial" w:cs="Arial"/>
          <w:sz w:val="22"/>
          <w:szCs w:val="22"/>
        </w:rPr>
        <w:t>démonstration</w:t>
      </w:r>
      <w:r w:rsidR="00D96D20">
        <w:rPr>
          <w:rFonts w:ascii="Arial" w:hAnsi="Arial" w:cs="Arial"/>
          <w:sz w:val="22"/>
          <w:szCs w:val="22"/>
        </w:rPr>
        <w:t xml:space="preserve"> de la façon dont l’</w:t>
      </w:r>
      <w:r w:rsidR="00D96D20" w:rsidRPr="00D96D20">
        <w:rPr>
          <w:rFonts w:ascii="Arial" w:hAnsi="Arial" w:cs="Arial"/>
          <w:sz w:val="22"/>
          <w:szCs w:val="22"/>
        </w:rPr>
        <w:t>inscription</w:t>
      </w:r>
      <w:r w:rsidR="00D96D20">
        <w:rPr>
          <w:rFonts w:ascii="Arial" w:hAnsi="Arial" w:cs="Arial"/>
          <w:sz w:val="22"/>
          <w:szCs w:val="22"/>
        </w:rPr>
        <w:t xml:space="preserve"> de l’élément encouragerait le dialogue intergénérationnel et la </w:t>
      </w:r>
      <w:r w:rsidR="00D96D20" w:rsidRPr="00D96D20">
        <w:rPr>
          <w:rFonts w:ascii="Arial" w:hAnsi="Arial" w:cs="Arial"/>
          <w:sz w:val="22"/>
          <w:szCs w:val="22"/>
        </w:rPr>
        <w:t>créativité</w:t>
      </w:r>
      <w:r w:rsidR="00D96D20">
        <w:rPr>
          <w:rFonts w:ascii="Arial" w:hAnsi="Arial" w:cs="Arial"/>
          <w:sz w:val="22"/>
          <w:szCs w:val="22"/>
        </w:rPr>
        <w:t xml:space="preserve"> humaine. L'Organe a</w:t>
      </w:r>
      <w:r w:rsidR="000B5898">
        <w:rPr>
          <w:rFonts w:ascii="Arial" w:hAnsi="Arial" w:cs="Arial"/>
          <w:sz w:val="22"/>
          <w:szCs w:val="22"/>
        </w:rPr>
        <w:t>vait</w:t>
      </w:r>
      <w:r w:rsidR="00D96D20">
        <w:rPr>
          <w:rFonts w:ascii="Arial" w:hAnsi="Arial" w:cs="Arial"/>
          <w:sz w:val="22"/>
          <w:szCs w:val="22"/>
        </w:rPr>
        <w:t xml:space="preserve"> considéré que la </w:t>
      </w:r>
      <w:r w:rsidR="00D96D20" w:rsidRPr="00D96D20">
        <w:rPr>
          <w:rFonts w:ascii="Arial" w:hAnsi="Arial" w:cs="Arial"/>
          <w:sz w:val="22"/>
          <w:szCs w:val="22"/>
        </w:rPr>
        <w:t>candidature</w:t>
      </w:r>
      <w:r w:rsidR="00D96D20">
        <w:rPr>
          <w:rFonts w:ascii="Arial" w:hAnsi="Arial" w:cs="Arial"/>
          <w:sz w:val="22"/>
          <w:szCs w:val="22"/>
        </w:rPr>
        <w:t xml:space="preserve"> </w:t>
      </w:r>
      <w:r w:rsidR="00DB4F7A">
        <w:rPr>
          <w:rFonts w:ascii="Arial" w:hAnsi="Arial" w:cs="Arial"/>
          <w:sz w:val="22"/>
          <w:szCs w:val="22"/>
        </w:rPr>
        <w:t>présentait</w:t>
      </w:r>
      <w:r w:rsidR="00D96D20">
        <w:rPr>
          <w:rFonts w:ascii="Arial" w:hAnsi="Arial" w:cs="Arial"/>
          <w:sz w:val="22"/>
          <w:szCs w:val="22"/>
        </w:rPr>
        <w:t xml:space="preserve"> un plan de </w:t>
      </w:r>
      <w:r w:rsidR="00D96D20" w:rsidRPr="00D96D20">
        <w:rPr>
          <w:rFonts w:ascii="Arial" w:hAnsi="Arial" w:cs="Arial"/>
          <w:sz w:val="22"/>
          <w:szCs w:val="22"/>
        </w:rPr>
        <w:t>sauvegarde</w:t>
      </w:r>
      <w:r w:rsidR="00D96D20">
        <w:rPr>
          <w:rFonts w:ascii="Arial" w:hAnsi="Arial" w:cs="Arial"/>
          <w:sz w:val="22"/>
          <w:szCs w:val="22"/>
        </w:rPr>
        <w:t xml:space="preserve"> riche et détaillé, avec notamment des mesures conçues non seulement pour assurer l’</w:t>
      </w:r>
      <w:r w:rsidR="00D96D20" w:rsidRPr="00D96D20">
        <w:rPr>
          <w:rFonts w:ascii="Arial" w:hAnsi="Arial" w:cs="Arial"/>
          <w:sz w:val="22"/>
          <w:szCs w:val="22"/>
        </w:rPr>
        <w:t>enseignement</w:t>
      </w:r>
      <w:r w:rsidR="00D96D20">
        <w:rPr>
          <w:rFonts w:ascii="Arial" w:hAnsi="Arial" w:cs="Arial"/>
          <w:sz w:val="22"/>
          <w:szCs w:val="22"/>
        </w:rPr>
        <w:t xml:space="preserve">, la transmission et la </w:t>
      </w:r>
      <w:r w:rsidR="00D96D20" w:rsidRPr="00D96D20">
        <w:rPr>
          <w:rFonts w:ascii="Arial" w:hAnsi="Arial" w:cs="Arial"/>
          <w:sz w:val="22"/>
          <w:szCs w:val="22"/>
        </w:rPr>
        <w:t>diffusion</w:t>
      </w:r>
      <w:r w:rsidR="00D96D20">
        <w:rPr>
          <w:rFonts w:ascii="Arial" w:hAnsi="Arial" w:cs="Arial"/>
          <w:sz w:val="22"/>
          <w:szCs w:val="22"/>
        </w:rPr>
        <w:t xml:space="preserve"> de la pratique, mais </w:t>
      </w:r>
      <w:r w:rsidR="00D96D20" w:rsidRPr="00D96D20">
        <w:rPr>
          <w:rFonts w:ascii="Arial" w:hAnsi="Arial" w:cs="Arial"/>
          <w:sz w:val="22"/>
          <w:szCs w:val="22"/>
        </w:rPr>
        <w:t>également</w:t>
      </w:r>
      <w:r w:rsidR="00D96D20">
        <w:rPr>
          <w:rFonts w:ascii="Arial" w:hAnsi="Arial" w:cs="Arial"/>
          <w:sz w:val="22"/>
          <w:szCs w:val="22"/>
        </w:rPr>
        <w:t xml:space="preserve"> pour traiter des problèmes tels que la </w:t>
      </w:r>
      <w:r w:rsidR="00D96D20" w:rsidRPr="00D96D20">
        <w:rPr>
          <w:rFonts w:ascii="Arial" w:hAnsi="Arial" w:cs="Arial"/>
          <w:sz w:val="22"/>
          <w:szCs w:val="22"/>
        </w:rPr>
        <w:t>protection</w:t>
      </w:r>
      <w:r w:rsidR="00D96D20">
        <w:rPr>
          <w:rFonts w:ascii="Arial" w:hAnsi="Arial" w:cs="Arial"/>
          <w:sz w:val="22"/>
          <w:szCs w:val="22"/>
        </w:rPr>
        <w:t xml:space="preserve"> des matières premières utilisées pour fabriquer les tambours. La </w:t>
      </w:r>
      <w:r w:rsidR="00D96D20" w:rsidRPr="00D96D20">
        <w:rPr>
          <w:rFonts w:ascii="Arial" w:hAnsi="Arial" w:cs="Arial"/>
          <w:sz w:val="22"/>
          <w:szCs w:val="22"/>
        </w:rPr>
        <w:t>participation</w:t>
      </w:r>
      <w:r w:rsidR="00DB4F7A">
        <w:rPr>
          <w:rFonts w:ascii="Arial" w:hAnsi="Arial" w:cs="Arial"/>
          <w:sz w:val="22"/>
          <w:szCs w:val="22"/>
        </w:rPr>
        <w:t xml:space="preserve"> des </w:t>
      </w:r>
      <w:r w:rsidR="00D96D20">
        <w:rPr>
          <w:rFonts w:ascii="Arial" w:hAnsi="Arial" w:cs="Arial"/>
          <w:sz w:val="22"/>
          <w:szCs w:val="22"/>
        </w:rPr>
        <w:t>tambour</w:t>
      </w:r>
      <w:r w:rsidR="00DB4F7A">
        <w:rPr>
          <w:rFonts w:ascii="Arial" w:hAnsi="Arial" w:cs="Arial"/>
          <w:sz w:val="22"/>
          <w:szCs w:val="22"/>
        </w:rPr>
        <w:t>inaires</w:t>
      </w:r>
      <w:r w:rsidR="00D96D20">
        <w:rPr>
          <w:rFonts w:ascii="Arial" w:hAnsi="Arial" w:cs="Arial"/>
          <w:sz w:val="22"/>
          <w:szCs w:val="22"/>
        </w:rPr>
        <w:t xml:space="preserve"> à </w:t>
      </w:r>
      <w:r w:rsidR="00D96D20" w:rsidRPr="00D96D20">
        <w:rPr>
          <w:rFonts w:ascii="Arial" w:hAnsi="Arial" w:cs="Arial"/>
          <w:sz w:val="22"/>
          <w:szCs w:val="22"/>
          <w:lang w:eastAsia="en-US"/>
        </w:rPr>
        <w:t>l’élaboration</w:t>
      </w:r>
      <w:r w:rsidR="00D96D20">
        <w:rPr>
          <w:rFonts w:ascii="Arial" w:hAnsi="Arial" w:cs="Arial"/>
          <w:sz w:val="22"/>
          <w:szCs w:val="22"/>
        </w:rPr>
        <w:t xml:space="preserve"> du plan de </w:t>
      </w:r>
      <w:r w:rsidR="00D96D20" w:rsidRPr="00D96D20">
        <w:rPr>
          <w:rFonts w:ascii="Arial" w:hAnsi="Arial" w:cs="Arial"/>
          <w:sz w:val="22"/>
          <w:szCs w:val="22"/>
        </w:rPr>
        <w:t>sauvegarde</w:t>
      </w:r>
      <w:r w:rsidR="00D96D20">
        <w:rPr>
          <w:rFonts w:ascii="Arial" w:hAnsi="Arial" w:cs="Arial"/>
          <w:sz w:val="22"/>
          <w:szCs w:val="22"/>
        </w:rPr>
        <w:t xml:space="preserve"> et du dossier de </w:t>
      </w:r>
      <w:r w:rsidR="00D96D20" w:rsidRPr="00D96D20">
        <w:rPr>
          <w:rFonts w:ascii="Arial" w:hAnsi="Arial" w:cs="Arial"/>
          <w:sz w:val="22"/>
          <w:szCs w:val="22"/>
        </w:rPr>
        <w:t>candidature</w:t>
      </w:r>
      <w:r w:rsidR="00D96D20">
        <w:rPr>
          <w:rFonts w:ascii="Arial" w:hAnsi="Arial" w:cs="Arial"/>
          <w:sz w:val="22"/>
          <w:szCs w:val="22"/>
        </w:rPr>
        <w:t>, ainsi qu’à l’</w:t>
      </w:r>
      <w:r w:rsidR="00D96D20" w:rsidRPr="00D96D20">
        <w:rPr>
          <w:rFonts w:ascii="Arial" w:hAnsi="Arial" w:cs="Arial"/>
          <w:sz w:val="22"/>
          <w:szCs w:val="22"/>
        </w:rPr>
        <w:t>inventaire</w:t>
      </w:r>
      <w:r w:rsidR="00D96D20">
        <w:rPr>
          <w:rFonts w:ascii="Arial" w:hAnsi="Arial" w:cs="Arial"/>
          <w:sz w:val="22"/>
          <w:szCs w:val="22"/>
        </w:rPr>
        <w:t>, avait é</w:t>
      </w:r>
      <w:r w:rsidR="00DB4F7A">
        <w:rPr>
          <w:rFonts w:ascii="Arial" w:hAnsi="Arial" w:cs="Arial"/>
          <w:sz w:val="22"/>
          <w:szCs w:val="22"/>
        </w:rPr>
        <w:t>té démontrée de façon probante.</w:t>
      </w:r>
      <w:r w:rsidR="00D96D20">
        <w:rPr>
          <w:rFonts w:ascii="Arial" w:hAnsi="Arial" w:cs="Arial"/>
          <w:sz w:val="22"/>
          <w:szCs w:val="22"/>
        </w:rPr>
        <w:t xml:space="preserve"> L’Organe subsidiaire a</w:t>
      </w:r>
      <w:r w:rsidR="000B5898">
        <w:rPr>
          <w:rFonts w:ascii="Arial" w:hAnsi="Arial" w:cs="Arial"/>
          <w:sz w:val="22"/>
          <w:szCs w:val="22"/>
        </w:rPr>
        <w:t>vait</w:t>
      </w:r>
      <w:r w:rsidR="00D96D20">
        <w:rPr>
          <w:rFonts w:ascii="Arial" w:hAnsi="Arial" w:cs="Arial"/>
          <w:sz w:val="22"/>
          <w:szCs w:val="22"/>
        </w:rPr>
        <w:t xml:space="preserve"> donc été heureu</w:t>
      </w:r>
      <w:r w:rsidR="000B5898">
        <w:rPr>
          <w:rFonts w:ascii="Arial" w:hAnsi="Arial" w:cs="Arial"/>
          <w:sz w:val="22"/>
          <w:szCs w:val="22"/>
        </w:rPr>
        <w:t xml:space="preserve">x de conclure ses délibérations </w:t>
      </w:r>
      <w:r w:rsidR="00D96D20">
        <w:rPr>
          <w:rFonts w:ascii="Arial" w:hAnsi="Arial" w:cs="Arial"/>
          <w:sz w:val="22"/>
          <w:szCs w:val="22"/>
        </w:rPr>
        <w:t>en recommandant l’</w:t>
      </w:r>
      <w:r w:rsidR="00D96D20" w:rsidRPr="00D96D20">
        <w:rPr>
          <w:rFonts w:ascii="Arial" w:hAnsi="Arial" w:cs="Arial"/>
          <w:sz w:val="22"/>
          <w:szCs w:val="22"/>
        </w:rPr>
        <w:t>inscription</w:t>
      </w:r>
      <w:r w:rsidR="00D96D20">
        <w:rPr>
          <w:rFonts w:ascii="Arial" w:hAnsi="Arial" w:cs="Arial"/>
          <w:sz w:val="22"/>
          <w:szCs w:val="22"/>
        </w:rPr>
        <w:t xml:space="preserve"> de la</w:t>
      </w:r>
      <w:r w:rsidR="00D96D20" w:rsidRPr="001C5F4B">
        <w:rPr>
          <w:rFonts w:ascii="Arial" w:hAnsi="Arial" w:cs="Arial"/>
          <w:b/>
          <w:sz w:val="22"/>
          <w:szCs w:val="22"/>
        </w:rPr>
        <w:t xml:space="preserve"> </w:t>
      </w:r>
      <w:r w:rsidR="00D96D20" w:rsidRPr="00D96D20">
        <w:rPr>
          <w:rFonts w:ascii="Arial" w:hAnsi="Arial" w:cs="Arial"/>
          <w:sz w:val="22"/>
          <w:szCs w:val="22"/>
        </w:rPr>
        <w:t>danse rituelle au tambour royal</w:t>
      </w:r>
      <w:r w:rsidR="00D96D20">
        <w:rPr>
          <w:rFonts w:ascii="Arial" w:hAnsi="Arial" w:cs="Arial"/>
          <w:sz w:val="22"/>
          <w:szCs w:val="22"/>
        </w:rPr>
        <w:t xml:space="preserve"> sur la Liste représentative.</w:t>
      </w:r>
    </w:p>
    <w:p w14:paraId="11698396" w14:textId="1A3BDB47" w:rsidR="00DB4F7A" w:rsidRDefault="00DB4F7A" w:rsidP="00D96D20">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DB4F7A">
        <w:rPr>
          <w:rFonts w:ascii="Arial" w:hAnsi="Arial" w:cs="Arial"/>
          <w:b/>
          <w:sz w:val="22"/>
          <w:szCs w:val="22"/>
        </w:rPr>
        <w:t>Président</w:t>
      </w:r>
      <w:r>
        <w:rPr>
          <w:rFonts w:ascii="Arial" w:hAnsi="Arial" w:cs="Arial"/>
          <w:sz w:val="22"/>
          <w:szCs w:val="22"/>
        </w:rPr>
        <w:t xml:space="preserve"> a remercié la Vice-Présidente de l’Organe subsidiaire pour son résumé </w:t>
      </w:r>
      <w:r w:rsidR="00546F5B">
        <w:rPr>
          <w:rFonts w:ascii="Arial" w:hAnsi="Arial" w:cs="Arial"/>
          <w:sz w:val="22"/>
          <w:szCs w:val="22"/>
        </w:rPr>
        <w:t xml:space="preserve">et s’est félicité de noter que ce dossier d’inscription faisait partie des candidatures considérées comme étant un « bon exemple ». </w:t>
      </w:r>
    </w:p>
    <w:p w14:paraId="7BFF2596" w14:textId="61F2DFAA" w:rsidR="00546F5B" w:rsidRDefault="00546F5B" w:rsidP="00D96D20">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546F5B">
        <w:rPr>
          <w:rFonts w:ascii="Arial" w:hAnsi="Arial" w:cs="Arial"/>
          <w:sz w:val="22"/>
          <w:szCs w:val="22"/>
        </w:rPr>
        <w:t>délégation</w:t>
      </w:r>
      <w:r>
        <w:rPr>
          <w:rFonts w:ascii="Arial" w:hAnsi="Arial" w:cs="Arial"/>
          <w:sz w:val="22"/>
          <w:szCs w:val="22"/>
        </w:rPr>
        <w:t xml:space="preserve"> du </w:t>
      </w:r>
      <w:r w:rsidRPr="00546F5B">
        <w:rPr>
          <w:rFonts w:ascii="Arial" w:hAnsi="Arial" w:cs="Arial"/>
          <w:b/>
          <w:sz w:val="22"/>
          <w:szCs w:val="22"/>
        </w:rPr>
        <w:t>Brésil</w:t>
      </w:r>
      <w:r>
        <w:rPr>
          <w:rFonts w:ascii="Arial" w:hAnsi="Arial" w:cs="Arial"/>
          <w:sz w:val="22"/>
          <w:szCs w:val="22"/>
        </w:rPr>
        <w:t xml:space="preserve"> a félicité le Burundi pour sa </w:t>
      </w:r>
      <w:r w:rsidRPr="00546F5B">
        <w:rPr>
          <w:rFonts w:ascii="Arial" w:hAnsi="Arial" w:cs="Arial"/>
          <w:sz w:val="22"/>
          <w:szCs w:val="22"/>
        </w:rPr>
        <w:t>candidature</w:t>
      </w:r>
      <w:r>
        <w:rPr>
          <w:rFonts w:ascii="Arial" w:hAnsi="Arial" w:cs="Arial"/>
          <w:sz w:val="22"/>
          <w:szCs w:val="22"/>
        </w:rPr>
        <w:t xml:space="preserve">, son premier élément inscrit sur la Liste représentative. Elle a adressé tous ses vœux de succès au peuple burundais en le félicitant pour la grande tradition qu’est la danse rituelle au tambour royal. </w:t>
      </w:r>
    </w:p>
    <w:p w14:paraId="0B9BB9C3" w14:textId="34FE0593" w:rsidR="00546F5B" w:rsidRDefault="00546F5B" w:rsidP="00D96D20">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546F5B">
        <w:rPr>
          <w:rFonts w:ascii="Arial" w:hAnsi="Arial" w:cs="Arial"/>
          <w:sz w:val="22"/>
          <w:szCs w:val="22"/>
        </w:rPr>
        <w:t>délégation</w:t>
      </w:r>
      <w:r>
        <w:rPr>
          <w:rFonts w:ascii="Arial" w:hAnsi="Arial" w:cs="Arial"/>
          <w:sz w:val="22"/>
          <w:szCs w:val="22"/>
        </w:rPr>
        <w:t xml:space="preserve"> de la </w:t>
      </w:r>
      <w:r w:rsidRPr="00546F5B">
        <w:rPr>
          <w:rFonts w:ascii="Arial" w:hAnsi="Arial" w:cs="Arial"/>
          <w:b/>
          <w:sz w:val="22"/>
          <w:szCs w:val="22"/>
        </w:rPr>
        <w:t>Côte d’Ivoire</w:t>
      </w:r>
      <w:r>
        <w:rPr>
          <w:rFonts w:ascii="Arial" w:hAnsi="Arial" w:cs="Arial"/>
          <w:sz w:val="22"/>
          <w:szCs w:val="22"/>
        </w:rPr>
        <w:t xml:space="preserve"> a félicité le Burundi pour l’</w:t>
      </w:r>
      <w:r w:rsidRPr="00546F5B">
        <w:rPr>
          <w:rFonts w:ascii="Arial" w:hAnsi="Arial" w:cs="Arial"/>
          <w:sz w:val="22"/>
          <w:szCs w:val="22"/>
        </w:rPr>
        <w:t>inscription</w:t>
      </w:r>
      <w:r>
        <w:rPr>
          <w:rFonts w:ascii="Arial" w:hAnsi="Arial" w:cs="Arial"/>
          <w:sz w:val="22"/>
          <w:szCs w:val="22"/>
        </w:rPr>
        <w:t xml:space="preserve"> de l’élément sur la Liste représentative, souscrivant à la remarque encourageante du Comité sur la grande qualité de la </w:t>
      </w:r>
      <w:r w:rsidRPr="00546F5B">
        <w:rPr>
          <w:rFonts w:ascii="Arial" w:hAnsi="Arial" w:cs="Arial"/>
          <w:sz w:val="22"/>
          <w:szCs w:val="22"/>
        </w:rPr>
        <w:t>candidature</w:t>
      </w:r>
      <w:r>
        <w:rPr>
          <w:rFonts w:ascii="Arial" w:hAnsi="Arial" w:cs="Arial"/>
          <w:sz w:val="22"/>
          <w:szCs w:val="22"/>
        </w:rPr>
        <w:t xml:space="preserve">. </w:t>
      </w:r>
    </w:p>
    <w:p w14:paraId="1028B817" w14:textId="5D90EFF7" w:rsidR="00546F5B" w:rsidRDefault="00546F5B" w:rsidP="00D96D20">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546F5B">
        <w:rPr>
          <w:rFonts w:ascii="Arial" w:hAnsi="Arial" w:cs="Arial"/>
          <w:sz w:val="22"/>
          <w:szCs w:val="22"/>
        </w:rPr>
        <w:t>délégation</w:t>
      </w:r>
      <w:r>
        <w:rPr>
          <w:rFonts w:ascii="Arial" w:hAnsi="Arial" w:cs="Arial"/>
          <w:sz w:val="22"/>
          <w:szCs w:val="22"/>
        </w:rPr>
        <w:t xml:space="preserve"> de l’</w:t>
      </w:r>
      <w:r w:rsidRPr="00546F5B">
        <w:rPr>
          <w:rFonts w:ascii="Arial" w:hAnsi="Arial" w:cs="Arial"/>
          <w:b/>
          <w:sz w:val="22"/>
          <w:szCs w:val="22"/>
        </w:rPr>
        <w:t>Ouganda</w:t>
      </w:r>
      <w:r>
        <w:rPr>
          <w:rFonts w:ascii="Arial" w:hAnsi="Arial" w:cs="Arial"/>
          <w:sz w:val="22"/>
          <w:szCs w:val="22"/>
        </w:rPr>
        <w:t xml:space="preserve"> a joint sa voix à celles des autres États pour féliciter le Burundi pour la qualité de son dossier d’</w:t>
      </w:r>
      <w:r w:rsidRPr="00546F5B">
        <w:rPr>
          <w:rFonts w:ascii="Arial" w:hAnsi="Arial" w:cs="Arial"/>
          <w:sz w:val="22"/>
          <w:szCs w:val="22"/>
        </w:rPr>
        <w:t>inscription</w:t>
      </w:r>
      <w:r w:rsidR="00B656D0">
        <w:rPr>
          <w:rFonts w:ascii="Arial" w:hAnsi="Arial" w:cs="Arial"/>
          <w:sz w:val="22"/>
          <w:szCs w:val="22"/>
        </w:rPr>
        <w:t>, et a signalé que son Directeur</w:t>
      </w:r>
      <w:r>
        <w:rPr>
          <w:rFonts w:ascii="Arial" w:hAnsi="Arial" w:cs="Arial"/>
          <w:sz w:val="22"/>
          <w:szCs w:val="22"/>
        </w:rPr>
        <w:t xml:space="preserve"> avait suggéré que l’Ouganda envisage d’inscrire les tambours royaux de l’Ouganda </w:t>
      </w:r>
      <w:r w:rsidR="00B656D0">
        <w:rPr>
          <w:rFonts w:ascii="Arial" w:hAnsi="Arial" w:cs="Arial"/>
          <w:sz w:val="22"/>
          <w:szCs w:val="22"/>
        </w:rPr>
        <w:t xml:space="preserve">et que, </w:t>
      </w:r>
      <w:r w:rsidR="00B656D0" w:rsidRPr="00B656D0">
        <w:rPr>
          <w:rFonts w:ascii="Arial" w:hAnsi="Arial" w:cs="Arial"/>
          <w:sz w:val="22"/>
          <w:szCs w:val="22"/>
        </w:rPr>
        <w:t>par conséquent</w:t>
      </w:r>
      <w:r w:rsidR="00B656D0">
        <w:rPr>
          <w:rFonts w:ascii="Arial" w:hAnsi="Arial" w:cs="Arial"/>
          <w:sz w:val="22"/>
          <w:szCs w:val="22"/>
        </w:rPr>
        <w:t xml:space="preserve">, la </w:t>
      </w:r>
      <w:r w:rsidR="00B656D0" w:rsidRPr="00B656D0">
        <w:rPr>
          <w:rFonts w:ascii="Arial" w:hAnsi="Arial" w:cs="Arial"/>
          <w:sz w:val="22"/>
          <w:szCs w:val="22"/>
        </w:rPr>
        <w:t>délégation</w:t>
      </w:r>
      <w:r w:rsidR="00B656D0">
        <w:rPr>
          <w:rFonts w:ascii="Arial" w:hAnsi="Arial" w:cs="Arial"/>
          <w:sz w:val="22"/>
          <w:szCs w:val="22"/>
        </w:rPr>
        <w:t xml:space="preserve"> utiliserait ce dossier comme exemple pour ses candidatures à venir. </w:t>
      </w:r>
    </w:p>
    <w:p w14:paraId="1954AB85" w14:textId="1C215722" w:rsidR="00B656D0" w:rsidRDefault="00B656D0" w:rsidP="00D96D20">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B656D0">
        <w:rPr>
          <w:rFonts w:ascii="Arial" w:hAnsi="Arial" w:cs="Arial"/>
          <w:sz w:val="22"/>
          <w:szCs w:val="22"/>
        </w:rPr>
        <w:t>délégation</w:t>
      </w:r>
      <w:r>
        <w:rPr>
          <w:rFonts w:ascii="Arial" w:hAnsi="Arial" w:cs="Arial"/>
          <w:sz w:val="22"/>
          <w:szCs w:val="22"/>
        </w:rPr>
        <w:t xml:space="preserve"> de la </w:t>
      </w:r>
      <w:r w:rsidRPr="00B656D0">
        <w:rPr>
          <w:rFonts w:ascii="Arial" w:hAnsi="Arial" w:cs="Arial"/>
          <w:b/>
          <w:sz w:val="22"/>
          <w:szCs w:val="22"/>
        </w:rPr>
        <w:t>Turquie</w:t>
      </w:r>
      <w:r>
        <w:rPr>
          <w:rFonts w:ascii="Arial" w:hAnsi="Arial" w:cs="Arial"/>
          <w:sz w:val="22"/>
          <w:szCs w:val="22"/>
        </w:rPr>
        <w:t xml:space="preserve"> s’est jointe aux précédents orateurs pour faire l’éloge de la </w:t>
      </w:r>
      <w:r w:rsidRPr="00B656D0">
        <w:rPr>
          <w:rFonts w:ascii="Arial" w:hAnsi="Arial" w:cs="Arial"/>
          <w:sz w:val="22"/>
          <w:szCs w:val="22"/>
        </w:rPr>
        <w:t>candidature</w:t>
      </w:r>
      <w:r>
        <w:rPr>
          <w:rFonts w:ascii="Arial" w:hAnsi="Arial" w:cs="Arial"/>
          <w:sz w:val="22"/>
          <w:szCs w:val="22"/>
        </w:rPr>
        <w:t xml:space="preserve">, soulignant qu’il s’agissait de la première </w:t>
      </w:r>
      <w:r w:rsidRPr="00B656D0">
        <w:rPr>
          <w:rFonts w:ascii="Arial" w:hAnsi="Arial" w:cs="Arial"/>
          <w:sz w:val="22"/>
          <w:szCs w:val="22"/>
        </w:rPr>
        <w:t>inscription</w:t>
      </w:r>
      <w:r>
        <w:rPr>
          <w:rFonts w:ascii="Arial" w:hAnsi="Arial" w:cs="Arial"/>
          <w:sz w:val="22"/>
          <w:szCs w:val="22"/>
        </w:rPr>
        <w:t xml:space="preserve"> pour le Burundi. Elle a salué et encouragé de telles </w:t>
      </w:r>
      <w:r>
        <w:rPr>
          <w:rFonts w:ascii="Arial" w:hAnsi="Arial" w:cs="Arial"/>
          <w:sz w:val="22"/>
          <w:szCs w:val="22"/>
          <w:lang w:eastAsia="en-US"/>
        </w:rPr>
        <w:t>initiatives qui étaient tout à fait conformes à l’esprit de la Convention.</w:t>
      </w:r>
    </w:p>
    <w:p w14:paraId="18D89536" w14:textId="26A448EB" w:rsidR="00B656D0" w:rsidRDefault="00B656D0" w:rsidP="00D96D20">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En l’absence d’objections à l’adoption de la </w:t>
      </w:r>
      <w:r w:rsidRPr="00B656D0">
        <w:rPr>
          <w:rFonts w:ascii="Arial" w:hAnsi="Arial" w:cs="Arial"/>
          <w:sz w:val="22"/>
          <w:szCs w:val="22"/>
        </w:rPr>
        <w:t>décision</w:t>
      </w:r>
      <w:r>
        <w:rPr>
          <w:rFonts w:ascii="Arial" w:hAnsi="Arial" w:cs="Arial"/>
          <w:sz w:val="22"/>
          <w:szCs w:val="22"/>
        </w:rPr>
        <w:t xml:space="preserve"> dans son ensemble, le </w:t>
      </w:r>
      <w:r w:rsidRPr="00B656D0">
        <w:rPr>
          <w:rFonts w:ascii="Arial" w:hAnsi="Arial" w:cs="Arial"/>
          <w:b/>
          <w:sz w:val="22"/>
          <w:szCs w:val="22"/>
        </w:rPr>
        <w:t>Président a déclaré adoptée la décision</w:t>
      </w:r>
      <w:r w:rsidR="00A6355F">
        <w:rPr>
          <w:rFonts w:ascii="Arial" w:hAnsi="Arial" w:cs="Arial"/>
          <w:b/>
          <w:sz w:val="22"/>
          <w:szCs w:val="22"/>
        </w:rPr>
        <w:t> </w:t>
      </w:r>
      <w:r w:rsidRPr="00B656D0">
        <w:rPr>
          <w:rFonts w:ascii="Arial" w:hAnsi="Arial" w:cs="Arial"/>
          <w:b/>
          <w:sz w:val="22"/>
          <w:szCs w:val="22"/>
        </w:rPr>
        <w:t>9.COM</w:t>
      </w:r>
      <w:r w:rsidR="00A6355F">
        <w:rPr>
          <w:rFonts w:ascii="Arial" w:hAnsi="Arial" w:cs="Arial"/>
          <w:b/>
          <w:sz w:val="22"/>
          <w:szCs w:val="22"/>
        </w:rPr>
        <w:t> </w:t>
      </w:r>
      <w:r w:rsidRPr="00B656D0">
        <w:rPr>
          <w:rFonts w:ascii="Arial" w:hAnsi="Arial" w:cs="Arial"/>
          <w:b/>
          <w:sz w:val="22"/>
          <w:szCs w:val="22"/>
        </w:rPr>
        <w:t>10.10 d’</w:t>
      </w:r>
      <w:r>
        <w:rPr>
          <w:rFonts w:ascii="Arial" w:hAnsi="Arial" w:cs="Arial"/>
          <w:b/>
          <w:sz w:val="22"/>
          <w:szCs w:val="22"/>
        </w:rPr>
        <w:t>inscrire la danse rituelle a</w:t>
      </w:r>
      <w:r w:rsidRPr="00B656D0">
        <w:rPr>
          <w:rFonts w:ascii="Arial" w:hAnsi="Arial" w:cs="Arial"/>
          <w:b/>
          <w:sz w:val="22"/>
          <w:szCs w:val="22"/>
        </w:rPr>
        <w:t>u tambour royal sur la Liste représentative du patrimoine culturel immatériel de l’humanité</w:t>
      </w:r>
      <w:r>
        <w:rPr>
          <w:rFonts w:ascii="Arial" w:hAnsi="Arial" w:cs="Arial"/>
          <w:sz w:val="22"/>
          <w:szCs w:val="22"/>
        </w:rPr>
        <w:t xml:space="preserve">. </w:t>
      </w:r>
    </w:p>
    <w:p w14:paraId="655E849E" w14:textId="7CFB79D1" w:rsidR="00B2359A" w:rsidRDefault="00DF3C18" w:rsidP="00B2359A">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Ministre des sports et de la culture du </w:t>
      </w:r>
      <w:r w:rsidRPr="00B2359A">
        <w:rPr>
          <w:rFonts w:ascii="Arial" w:hAnsi="Arial" w:cs="Arial"/>
          <w:b/>
          <w:sz w:val="22"/>
          <w:szCs w:val="22"/>
        </w:rPr>
        <w:t>Burundi</w:t>
      </w:r>
      <w:r>
        <w:rPr>
          <w:rFonts w:ascii="Arial" w:hAnsi="Arial" w:cs="Arial"/>
          <w:sz w:val="22"/>
          <w:szCs w:val="22"/>
        </w:rPr>
        <w:t xml:space="preserve"> a évoqué l’honneur </w:t>
      </w:r>
      <w:r w:rsidR="00B2359A">
        <w:rPr>
          <w:rFonts w:ascii="Arial" w:hAnsi="Arial" w:cs="Arial"/>
          <w:sz w:val="22"/>
          <w:szCs w:val="22"/>
        </w:rPr>
        <w:t xml:space="preserve">et le privilège pour son </w:t>
      </w:r>
      <w:r>
        <w:rPr>
          <w:rFonts w:ascii="Arial" w:hAnsi="Arial" w:cs="Arial"/>
          <w:sz w:val="22"/>
          <w:szCs w:val="22"/>
        </w:rPr>
        <w:t xml:space="preserve">pays </w:t>
      </w:r>
      <w:r w:rsidR="00B2359A">
        <w:rPr>
          <w:rFonts w:ascii="Arial" w:hAnsi="Arial" w:cs="Arial"/>
          <w:sz w:val="22"/>
          <w:szCs w:val="22"/>
        </w:rPr>
        <w:t xml:space="preserve">d’avoir été </w:t>
      </w:r>
      <w:r w:rsidR="004829E5">
        <w:rPr>
          <w:rFonts w:ascii="Arial" w:hAnsi="Arial" w:cs="Arial"/>
          <w:sz w:val="22"/>
          <w:szCs w:val="22"/>
        </w:rPr>
        <w:t xml:space="preserve">honoré </w:t>
      </w:r>
      <w:r w:rsidR="00B2359A">
        <w:rPr>
          <w:rFonts w:ascii="Arial" w:hAnsi="Arial" w:cs="Arial"/>
          <w:sz w:val="22"/>
          <w:szCs w:val="22"/>
        </w:rPr>
        <w:t>par le Comité, remarquant que l’UNESCO avait renforcé les liens qui l’unissait avec le Burundi. Il a félicité l’Organe subsidiaire pour son travail productif et objectif d’</w:t>
      </w:r>
      <w:r w:rsidR="00B2359A" w:rsidRPr="00B2359A">
        <w:rPr>
          <w:rFonts w:ascii="Arial" w:hAnsi="Arial" w:cs="Arial"/>
          <w:sz w:val="22"/>
          <w:szCs w:val="22"/>
        </w:rPr>
        <w:t>évaluation</w:t>
      </w:r>
      <w:r w:rsidR="00B2359A">
        <w:rPr>
          <w:rFonts w:ascii="Arial" w:hAnsi="Arial" w:cs="Arial"/>
          <w:sz w:val="22"/>
          <w:szCs w:val="22"/>
        </w:rPr>
        <w:t xml:space="preserve"> des candidatures. Le Ministre a évoqué la fierté du pays suite à l’</w:t>
      </w:r>
      <w:r w:rsidR="00B2359A" w:rsidRPr="00B2359A">
        <w:rPr>
          <w:rFonts w:ascii="Arial" w:hAnsi="Arial" w:cs="Arial"/>
          <w:sz w:val="22"/>
          <w:szCs w:val="22"/>
        </w:rPr>
        <w:t>inscription</w:t>
      </w:r>
      <w:r w:rsidR="00B2359A">
        <w:rPr>
          <w:rFonts w:ascii="Arial" w:hAnsi="Arial" w:cs="Arial"/>
          <w:sz w:val="22"/>
          <w:szCs w:val="22"/>
        </w:rPr>
        <w:t xml:space="preserve"> de l’</w:t>
      </w:r>
      <w:r w:rsidR="00B2359A" w:rsidRPr="00B2359A">
        <w:rPr>
          <w:rFonts w:ascii="Arial" w:hAnsi="Arial" w:cs="Arial"/>
          <w:sz w:val="22"/>
          <w:szCs w:val="22"/>
        </w:rPr>
        <w:t>élément</w:t>
      </w:r>
      <w:r w:rsidR="00493CE8">
        <w:rPr>
          <w:rFonts w:ascii="Arial" w:hAnsi="Arial" w:cs="Arial"/>
          <w:sz w:val="22"/>
          <w:szCs w:val="22"/>
        </w:rPr>
        <w:t xml:space="preserve"> sur la</w:t>
      </w:r>
      <w:r w:rsidR="00B2359A">
        <w:rPr>
          <w:rFonts w:ascii="Arial" w:hAnsi="Arial" w:cs="Arial"/>
          <w:sz w:val="22"/>
          <w:szCs w:val="22"/>
        </w:rPr>
        <w:t xml:space="preserve"> Liste représentative. C’était un moment empreint de fierté pour le Burundi et un grand jour pour les peuples d’Afrique et du monde, ajoutant que toute la </w:t>
      </w:r>
      <w:r w:rsidR="004829E5">
        <w:rPr>
          <w:rFonts w:ascii="Arial" w:hAnsi="Arial" w:cs="Arial"/>
          <w:sz w:val="22"/>
          <w:szCs w:val="22"/>
        </w:rPr>
        <w:t xml:space="preserve">population </w:t>
      </w:r>
      <w:r w:rsidR="00B2359A">
        <w:rPr>
          <w:rFonts w:ascii="Arial" w:hAnsi="Arial" w:cs="Arial"/>
          <w:sz w:val="22"/>
          <w:szCs w:val="22"/>
        </w:rPr>
        <w:t xml:space="preserve">du Burundi reconnaissait « la danse rituelle au tambour royal » comme faisant partie de son </w:t>
      </w:r>
      <w:r w:rsidR="00B2359A" w:rsidRPr="00B2359A">
        <w:rPr>
          <w:rFonts w:ascii="Arial" w:hAnsi="Arial" w:cs="Arial"/>
          <w:sz w:val="22"/>
          <w:szCs w:val="22"/>
        </w:rPr>
        <w:t>patrimoine</w:t>
      </w:r>
      <w:r w:rsidR="00B2359A">
        <w:rPr>
          <w:rFonts w:ascii="Arial" w:hAnsi="Arial" w:cs="Arial"/>
          <w:sz w:val="22"/>
          <w:szCs w:val="22"/>
        </w:rPr>
        <w:t xml:space="preserve"> culturel et de s</w:t>
      </w:r>
      <w:r w:rsidR="00493CE8">
        <w:rPr>
          <w:rFonts w:ascii="Arial" w:hAnsi="Arial" w:cs="Arial"/>
          <w:sz w:val="22"/>
          <w:szCs w:val="22"/>
        </w:rPr>
        <w:t>on identité nationale. C</w:t>
      </w:r>
      <w:r w:rsidR="00B2359A">
        <w:rPr>
          <w:rFonts w:ascii="Arial" w:hAnsi="Arial" w:cs="Arial"/>
          <w:sz w:val="22"/>
          <w:szCs w:val="22"/>
        </w:rPr>
        <w:t xml:space="preserve">ette danse était </w:t>
      </w:r>
      <w:r w:rsidR="00493CE8">
        <w:rPr>
          <w:rFonts w:ascii="Arial" w:hAnsi="Arial" w:cs="Arial"/>
          <w:sz w:val="22"/>
          <w:szCs w:val="22"/>
        </w:rPr>
        <w:t xml:space="preserve">désormais </w:t>
      </w:r>
      <w:r w:rsidR="00B2359A">
        <w:rPr>
          <w:rFonts w:ascii="Arial" w:hAnsi="Arial" w:cs="Arial"/>
          <w:sz w:val="22"/>
          <w:szCs w:val="22"/>
        </w:rPr>
        <w:t xml:space="preserve">pratiquée dans tout le pays, dans les écoles primaires, les collèges et les universités, et était interprétée à l’occasion </w:t>
      </w:r>
      <w:r w:rsidR="009A5A33">
        <w:rPr>
          <w:rFonts w:ascii="Arial" w:hAnsi="Arial" w:cs="Arial"/>
          <w:sz w:val="22"/>
          <w:szCs w:val="22"/>
        </w:rPr>
        <w:t xml:space="preserve">d’autres événements culturels nationaux. Elle était </w:t>
      </w:r>
      <w:r w:rsidR="009A5A33" w:rsidRPr="009A5A33">
        <w:rPr>
          <w:rFonts w:ascii="Arial" w:hAnsi="Arial" w:cs="Arial"/>
          <w:sz w:val="22"/>
          <w:szCs w:val="22"/>
        </w:rPr>
        <w:t>également</w:t>
      </w:r>
      <w:r w:rsidR="009A5A33">
        <w:rPr>
          <w:rFonts w:ascii="Arial" w:hAnsi="Arial" w:cs="Arial"/>
          <w:sz w:val="22"/>
          <w:szCs w:val="22"/>
        </w:rPr>
        <w:t xml:space="preserve"> pratiquée à l’étranger par la diaspora burundaise. Les </w:t>
      </w:r>
      <w:r w:rsidR="004829E5">
        <w:rPr>
          <w:rFonts w:ascii="Arial" w:hAnsi="Arial" w:cs="Arial"/>
          <w:sz w:val="22"/>
          <w:szCs w:val="22"/>
        </w:rPr>
        <w:t>représentants des tambourinaires, soutenus par le g</w:t>
      </w:r>
      <w:r w:rsidR="004829E5" w:rsidRPr="004829E5">
        <w:rPr>
          <w:rFonts w:ascii="Arial" w:hAnsi="Arial" w:cs="Arial"/>
          <w:sz w:val="22"/>
          <w:szCs w:val="22"/>
        </w:rPr>
        <w:t>ouvernement</w:t>
      </w:r>
      <w:r w:rsidR="004829E5">
        <w:rPr>
          <w:rFonts w:ascii="Arial" w:hAnsi="Arial" w:cs="Arial"/>
          <w:sz w:val="22"/>
          <w:szCs w:val="22"/>
        </w:rPr>
        <w:t>, ont souhaité voir leur art reconnu, pour ses valeurs et son originalité, sur la Liste représentative.</w:t>
      </w:r>
      <w:r w:rsidR="009F6F45">
        <w:rPr>
          <w:rFonts w:ascii="Arial" w:hAnsi="Arial" w:cs="Arial"/>
          <w:sz w:val="22"/>
          <w:szCs w:val="22"/>
        </w:rPr>
        <w:t xml:space="preserve"> C’était désormais chose faite et </w:t>
      </w:r>
      <w:r w:rsidR="004829E5">
        <w:rPr>
          <w:rFonts w:ascii="Arial" w:hAnsi="Arial" w:cs="Arial"/>
          <w:sz w:val="22"/>
          <w:szCs w:val="22"/>
        </w:rPr>
        <w:t xml:space="preserve">la danse serait populaire à l’étranger grâce aux festivals culturels. Par ailleurs, le Burundi avait déjà présenté cette danse à l’occasion de cérémonies d’envergure régionale, continentale ou mondiale. </w:t>
      </w:r>
      <w:r w:rsidR="003B6DA9">
        <w:rPr>
          <w:rFonts w:ascii="Arial" w:hAnsi="Arial" w:cs="Arial"/>
          <w:sz w:val="22"/>
          <w:szCs w:val="22"/>
        </w:rPr>
        <w:t xml:space="preserve">Cette danse représentait </w:t>
      </w:r>
      <w:r w:rsidR="003B6DA9" w:rsidRPr="003B6DA9">
        <w:rPr>
          <w:rFonts w:ascii="Arial" w:hAnsi="Arial" w:cs="Arial"/>
          <w:sz w:val="22"/>
          <w:szCs w:val="22"/>
        </w:rPr>
        <w:t>par conséquent</w:t>
      </w:r>
      <w:r w:rsidR="003B6DA9">
        <w:rPr>
          <w:rFonts w:ascii="Arial" w:hAnsi="Arial" w:cs="Arial"/>
          <w:sz w:val="22"/>
          <w:szCs w:val="22"/>
        </w:rPr>
        <w:t xml:space="preserve"> l’immense richesse culturelle du Burundi qui rehausserait la qualité du patrimoine culturel immatériel dans son ensemble. Le ministre a évoqu</w:t>
      </w:r>
      <w:r w:rsidR="000B5898">
        <w:rPr>
          <w:rFonts w:ascii="Arial" w:hAnsi="Arial" w:cs="Arial"/>
          <w:sz w:val="22"/>
          <w:szCs w:val="22"/>
        </w:rPr>
        <w:t xml:space="preserve">é plusieurs mesures </w:t>
      </w:r>
      <w:r w:rsidR="003B6DA9">
        <w:rPr>
          <w:rFonts w:ascii="Arial" w:hAnsi="Arial" w:cs="Arial"/>
          <w:sz w:val="22"/>
          <w:szCs w:val="22"/>
        </w:rPr>
        <w:t xml:space="preserve">envisagées afin de transmettre, de protéger, de promouvoir cette danse et de </w:t>
      </w:r>
      <w:r w:rsidR="000B5898">
        <w:rPr>
          <w:rFonts w:ascii="Arial" w:hAnsi="Arial" w:cs="Arial"/>
          <w:sz w:val="22"/>
          <w:szCs w:val="22"/>
        </w:rPr>
        <w:t xml:space="preserve">permettre de </w:t>
      </w:r>
      <w:r w:rsidR="003B6DA9">
        <w:rPr>
          <w:rFonts w:ascii="Arial" w:hAnsi="Arial" w:cs="Arial"/>
          <w:sz w:val="22"/>
          <w:szCs w:val="22"/>
        </w:rPr>
        <w:t xml:space="preserve">mener des travaux de </w:t>
      </w:r>
      <w:r w:rsidR="003B6DA9" w:rsidRPr="003B6DA9">
        <w:rPr>
          <w:rFonts w:ascii="Arial" w:hAnsi="Arial" w:cs="Arial"/>
          <w:sz w:val="22"/>
          <w:szCs w:val="22"/>
        </w:rPr>
        <w:t>recherche</w:t>
      </w:r>
      <w:r w:rsidR="003B6DA9">
        <w:rPr>
          <w:rFonts w:ascii="Arial" w:hAnsi="Arial" w:cs="Arial"/>
          <w:sz w:val="22"/>
          <w:szCs w:val="22"/>
        </w:rPr>
        <w:t xml:space="preserve"> à son sujet. Ces mesures viseraient à renforcer et </w:t>
      </w:r>
      <w:r w:rsidR="009F6F45">
        <w:rPr>
          <w:rFonts w:ascii="Arial" w:hAnsi="Arial" w:cs="Arial"/>
          <w:sz w:val="22"/>
          <w:szCs w:val="22"/>
        </w:rPr>
        <w:t xml:space="preserve">à </w:t>
      </w:r>
      <w:r w:rsidR="003B6DA9">
        <w:rPr>
          <w:rFonts w:ascii="Arial" w:hAnsi="Arial" w:cs="Arial"/>
          <w:sz w:val="22"/>
          <w:szCs w:val="22"/>
        </w:rPr>
        <w:t>promouvoir la pratique de la danse dans les écoles, les universités et les clubs de danse destinés aux jeunes. Le g</w:t>
      </w:r>
      <w:r w:rsidR="003B6DA9" w:rsidRPr="003B6DA9">
        <w:rPr>
          <w:rFonts w:ascii="Arial" w:hAnsi="Arial" w:cs="Arial"/>
          <w:sz w:val="22"/>
          <w:szCs w:val="22"/>
        </w:rPr>
        <w:t>ouvernement</w:t>
      </w:r>
      <w:r w:rsidR="003B6DA9">
        <w:rPr>
          <w:rFonts w:ascii="Arial" w:hAnsi="Arial" w:cs="Arial"/>
          <w:sz w:val="22"/>
          <w:szCs w:val="22"/>
        </w:rPr>
        <w:t xml:space="preserve"> avait déjà mis en place des mesures destinées à protéger les espèces de plantes </w:t>
      </w:r>
      <w:r w:rsidR="003B6DA9" w:rsidRPr="003B6DA9">
        <w:rPr>
          <w:rFonts w:ascii="Arial" w:hAnsi="Arial" w:cs="Arial"/>
          <w:sz w:val="22"/>
          <w:szCs w:val="22"/>
        </w:rPr>
        <w:t xml:space="preserve">nécessaires </w:t>
      </w:r>
      <w:r w:rsidR="003B6DA9">
        <w:rPr>
          <w:rFonts w:ascii="Arial" w:hAnsi="Arial" w:cs="Arial"/>
          <w:sz w:val="22"/>
          <w:szCs w:val="22"/>
        </w:rPr>
        <w:t xml:space="preserve">à </w:t>
      </w:r>
      <w:r w:rsidR="003B6DA9">
        <w:rPr>
          <w:rFonts w:ascii="Arial" w:hAnsi="Arial" w:cs="Arial"/>
          <w:sz w:val="22"/>
          <w:szCs w:val="22"/>
        </w:rPr>
        <w:lastRenderedPageBreak/>
        <w:t xml:space="preserve">la fabrication des tambours, ainsi que les sites historiques et les sanctuaires en lien avec cette danse. </w:t>
      </w:r>
      <w:r w:rsidR="00493CE8">
        <w:rPr>
          <w:rFonts w:ascii="Arial" w:hAnsi="Arial" w:cs="Arial"/>
          <w:sz w:val="22"/>
          <w:szCs w:val="22"/>
        </w:rPr>
        <w:t>L’</w:t>
      </w:r>
      <w:r w:rsidR="00493CE8" w:rsidRPr="00493CE8">
        <w:rPr>
          <w:rFonts w:ascii="Arial" w:hAnsi="Arial" w:cs="Arial"/>
          <w:sz w:val="22"/>
          <w:szCs w:val="22"/>
        </w:rPr>
        <w:t>inscription</w:t>
      </w:r>
      <w:r w:rsidR="00493CE8">
        <w:rPr>
          <w:rFonts w:ascii="Arial" w:hAnsi="Arial" w:cs="Arial"/>
          <w:sz w:val="22"/>
          <w:szCs w:val="22"/>
        </w:rPr>
        <w:t xml:space="preserve"> encouragerait les partenaires du secteur culturel à favoriser l’envoi de groupes de tambourinaires à l’étranger afin de </w:t>
      </w:r>
      <w:r w:rsidR="00493CE8" w:rsidRPr="00493CE8">
        <w:rPr>
          <w:rFonts w:ascii="Arial" w:hAnsi="Arial" w:cs="Arial"/>
          <w:sz w:val="22"/>
          <w:szCs w:val="22"/>
        </w:rPr>
        <w:t>sensib</w:t>
      </w:r>
      <w:r w:rsidR="00493CE8">
        <w:rPr>
          <w:rFonts w:ascii="Arial" w:hAnsi="Arial" w:cs="Arial"/>
          <w:sz w:val="22"/>
          <w:szCs w:val="22"/>
        </w:rPr>
        <w:t xml:space="preserve">iliser à cette danse et d’encourager les échanges culturels. De plus, un festival international de percussions était prévu. Ainsi, plusieurs activités étaient planifiées, leur </w:t>
      </w:r>
      <w:r w:rsidR="00493CE8" w:rsidRPr="00493CE8">
        <w:rPr>
          <w:rFonts w:ascii="Arial" w:hAnsi="Arial" w:cs="Arial"/>
          <w:sz w:val="22"/>
          <w:szCs w:val="22"/>
        </w:rPr>
        <w:t>réalisation</w:t>
      </w:r>
      <w:r w:rsidR="00493CE8">
        <w:rPr>
          <w:rFonts w:ascii="Arial" w:hAnsi="Arial" w:cs="Arial"/>
          <w:sz w:val="22"/>
          <w:szCs w:val="22"/>
        </w:rPr>
        <w:t xml:space="preserve"> nécessiterait un soutien, y compris de l’UNESCO. Le Ministre a adressé ses remerciements pour le soutien accordé à la promotion de la danse, tant au niveau national qu’international, et a invité les délégués à assister à une représentation de la danse rituelle au tambour royal plus tard dans la soirée. </w:t>
      </w:r>
    </w:p>
    <w:p w14:paraId="11DFDF8F" w14:textId="16421D29" w:rsidR="00493CE8" w:rsidRDefault="00493CE8" w:rsidP="0093069A">
      <w:pPr>
        <w:pStyle w:val="ListParagraph"/>
        <w:tabs>
          <w:tab w:val="left" w:pos="5812"/>
        </w:tabs>
        <w:spacing w:before="120" w:after="120"/>
        <w:contextualSpacing w:val="0"/>
        <w:jc w:val="center"/>
        <w:rPr>
          <w:rFonts w:ascii="Arial" w:hAnsi="Arial" w:cs="Arial"/>
          <w:i/>
          <w:sz w:val="22"/>
          <w:szCs w:val="22"/>
        </w:rPr>
      </w:pPr>
      <w:r w:rsidRPr="00493CE8">
        <w:rPr>
          <w:rFonts w:ascii="Arial" w:hAnsi="Arial" w:cs="Arial"/>
          <w:i/>
          <w:sz w:val="22"/>
          <w:szCs w:val="22"/>
        </w:rPr>
        <w:t>[Représentation de la danse rituelle au tambour royal</w:t>
      </w:r>
      <w:r>
        <w:rPr>
          <w:rFonts w:ascii="Arial" w:hAnsi="Arial" w:cs="Arial"/>
          <w:i/>
          <w:sz w:val="22"/>
          <w:szCs w:val="22"/>
        </w:rPr>
        <w:t>]</w:t>
      </w:r>
    </w:p>
    <w:p w14:paraId="30690941" w14:textId="4C001DBD" w:rsidR="00493CE8" w:rsidRDefault="009F6F45" w:rsidP="00B2359A">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9F6F45">
        <w:rPr>
          <w:rFonts w:ascii="Arial" w:hAnsi="Arial" w:cs="Arial"/>
          <w:b/>
          <w:sz w:val="22"/>
          <w:szCs w:val="22"/>
        </w:rPr>
        <w:t>Président</w:t>
      </w:r>
      <w:r>
        <w:rPr>
          <w:rFonts w:ascii="Arial" w:hAnsi="Arial" w:cs="Arial"/>
          <w:sz w:val="22"/>
          <w:szCs w:val="22"/>
        </w:rPr>
        <w:t xml:space="preserve"> a remercié le Ministre des sports et de la culture du Burundi d’avoir fait l’honneur au Comité de sa présence. </w:t>
      </w:r>
    </w:p>
    <w:p w14:paraId="3B81B5CD" w14:textId="1679B0E2" w:rsidR="009F6F45" w:rsidRDefault="009F6F45" w:rsidP="00B2359A">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9F6F45">
        <w:rPr>
          <w:rFonts w:ascii="Arial" w:hAnsi="Arial" w:cs="Arial"/>
          <w:b/>
          <w:sz w:val="22"/>
          <w:szCs w:val="22"/>
        </w:rPr>
        <w:t>Secrétaire</w:t>
      </w:r>
      <w:r>
        <w:rPr>
          <w:rFonts w:ascii="Arial" w:hAnsi="Arial" w:cs="Arial"/>
          <w:sz w:val="22"/>
          <w:szCs w:val="22"/>
        </w:rPr>
        <w:t xml:space="preserve"> a rappelé au Comité la réunion des groupes de travails des ONG ainsi que la séance d’</w:t>
      </w:r>
      <w:r w:rsidRPr="009F6F45">
        <w:rPr>
          <w:rFonts w:ascii="Arial" w:hAnsi="Arial" w:cs="Arial"/>
          <w:sz w:val="22"/>
          <w:szCs w:val="22"/>
        </w:rPr>
        <w:t>informations</w:t>
      </w:r>
      <w:r>
        <w:rPr>
          <w:rFonts w:ascii="Arial" w:hAnsi="Arial" w:cs="Arial"/>
          <w:sz w:val="22"/>
          <w:szCs w:val="22"/>
        </w:rPr>
        <w:t xml:space="preserve"> sur le </w:t>
      </w:r>
      <w:r w:rsidRPr="009F6F45">
        <w:rPr>
          <w:rFonts w:ascii="Arial" w:hAnsi="Arial" w:cs="Arial"/>
          <w:sz w:val="22"/>
          <w:szCs w:val="22"/>
        </w:rPr>
        <w:t>programme</w:t>
      </w:r>
      <w:r>
        <w:rPr>
          <w:rFonts w:ascii="Arial" w:hAnsi="Arial" w:cs="Arial"/>
          <w:sz w:val="22"/>
          <w:szCs w:val="22"/>
        </w:rPr>
        <w:t xml:space="preserve"> de renforcement des capacités destinée au groupe électoral III.</w:t>
      </w:r>
    </w:p>
    <w:p w14:paraId="4086EF28" w14:textId="074168FB" w:rsidR="009F6F45" w:rsidRDefault="009F6F45" w:rsidP="0093069A">
      <w:pPr>
        <w:pStyle w:val="ListParagraph"/>
        <w:numPr>
          <w:ilvl w:val="0"/>
          <w:numId w:val="9"/>
        </w:numPr>
        <w:tabs>
          <w:tab w:val="left" w:pos="5812"/>
        </w:tabs>
        <w:spacing w:before="240" w:after="120"/>
        <w:ind w:left="709" w:hanging="709"/>
        <w:contextualSpacing w:val="0"/>
        <w:jc w:val="both"/>
        <w:rPr>
          <w:rFonts w:ascii="Arial" w:hAnsi="Arial" w:cs="Arial"/>
          <w:sz w:val="22"/>
          <w:szCs w:val="22"/>
        </w:rPr>
      </w:pPr>
      <w:r>
        <w:rPr>
          <w:rFonts w:ascii="Arial" w:hAnsi="Arial" w:cs="Arial"/>
          <w:sz w:val="22"/>
          <w:szCs w:val="22"/>
        </w:rPr>
        <w:t xml:space="preserve">Le </w:t>
      </w:r>
      <w:r w:rsidRPr="009F6F45">
        <w:rPr>
          <w:rFonts w:ascii="Arial" w:hAnsi="Arial" w:cs="Arial"/>
          <w:b/>
          <w:sz w:val="22"/>
          <w:szCs w:val="22"/>
        </w:rPr>
        <w:t>Président</w:t>
      </w:r>
      <w:r w:rsidR="00C25FA7">
        <w:rPr>
          <w:rFonts w:ascii="Arial" w:hAnsi="Arial" w:cs="Arial"/>
          <w:sz w:val="22"/>
          <w:szCs w:val="22"/>
        </w:rPr>
        <w:t xml:space="preserve"> a ajourné la session</w:t>
      </w:r>
      <w:r>
        <w:rPr>
          <w:rFonts w:ascii="Arial" w:hAnsi="Arial" w:cs="Arial"/>
          <w:sz w:val="22"/>
          <w:szCs w:val="22"/>
        </w:rPr>
        <w:t>.</w:t>
      </w:r>
    </w:p>
    <w:p w14:paraId="367086E7" w14:textId="002D174E" w:rsidR="009F6F45" w:rsidRDefault="00F83D8C" w:rsidP="009F6F45">
      <w:pPr>
        <w:pStyle w:val="ListParagraph"/>
        <w:tabs>
          <w:tab w:val="left" w:pos="5812"/>
        </w:tabs>
        <w:spacing w:after="120"/>
        <w:ind w:left="709"/>
        <w:contextualSpacing w:val="0"/>
        <w:jc w:val="center"/>
        <w:rPr>
          <w:rFonts w:ascii="Arial" w:hAnsi="Arial" w:cs="Arial"/>
          <w:i/>
          <w:sz w:val="22"/>
          <w:szCs w:val="22"/>
        </w:rPr>
      </w:pPr>
      <w:r>
        <w:rPr>
          <w:rFonts w:ascii="Arial" w:hAnsi="Arial" w:cs="Arial"/>
          <w:i/>
          <w:sz w:val="22"/>
          <w:szCs w:val="22"/>
        </w:rPr>
        <w:t>[M</w:t>
      </w:r>
      <w:r w:rsidR="009F6F45" w:rsidRPr="009F6F45">
        <w:rPr>
          <w:rFonts w:ascii="Arial" w:hAnsi="Arial" w:cs="Arial"/>
          <w:i/>
          <w:sz w:val="22"/>
          <w:szCs w:val="22"/>
        </w:rPr>
        <w:t>ercredi 26 novembre, séance de l’après-midi]</w:t>
      </w:r>
    </w:p>
    <w:p w14:paraId="029A3476" w14:textId="074AAA43" w:rsidR="0026392D" w:rsidRDefault="00EF346B" w:rsidP="0026392D">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EF346B">
        <w:rPr>
          <w:rFonts w:ascii="Arial" w:hAnsi="Arial" w:cs="Arial"/>
          <w:b/>
          <w:sz w:val="22"/>
          <w:szCs w:val="22"/>
        </w:rPr>
        <w:t>Président</w:t>
      </w:r>
      <w:r w:rsidR="00C25FA7">
        <w:rPr>
          <w:rFonts w:ascii="Arial" w:hAnsi="Arial" w:cs="Arial"/>
          <w:sz w:val="22"/>
          <w:szCs w:val="22"/>
        </w:rPr>
        <w:t xml:space="preserve"> a repris la session</w:t>
      </w:r>
      <w:r>
        <w:rPr>
          <w:rFonts w:ascii="Arial" w:hAnsi="Arial" w:cs="Arial"/>
          <w:sz w:val="22"/>
          <w:szCs w:val="22"/>
        </w:rPr>
        <w:t xml:space="preserve"> et a invité la Vice-Présidente à poursuivre la </w:t>
      </w:r>
      <w:r w:rsidRPr="00EF346B">
        <w:rPr>
          <w:rFonts w:ascii="Arial" w:hAnsi="Arial" w:cs="Arial"/>
          <w:sz w:val="22"/>
          <w:szCs w:val="22"/>
        </w:rPr>
        <w:t>présentation</w:t>
      </w:r>
      <w:r>
        <w:rPr>
          <w:rFonts w:ascii="Arial" w:hAnsi="Arial" w:cs="Arial"/>
          <w:sz w:val="22"/>
          <w:szCs w:val="22"/>
        </w:rPr>
        <w:t xml:space="preserve"> des dossiers de </w:t>
      </w:r>
      <w:r w:rsidRPr="00EF346B">
        <w:rPr>
          <w:rFonts w:ascii="Arial" w:hAnsi="Arial" w:cs="Arial"/>
          <w:sz w:val="22"/>
          <w:szCs w:val="22"/>
        </w:rPr>
        <w:t>candidature</w:t>
      </w:r>
      <w:r>
        <w:rPr>
          <w:rFonts w:ascii="Arial" w:hAnsi="Arial" w:cs="Arial"/>
          <w:sz w:val="22"/>
          <w:szCs w:val="22"/>
        </w:rPr>
        <w:t xml:space="preserve"> pour la Liste représentative.</w:t>
      </w:r>
      <w:r w:rsidR="0026392D">
        <w:rPr>
          <w:rFonts w:ascii="Arial" w:hAnsi="Arial" w:cs="Arial"/>
          <w:sz w:val="22"/>
          <w:szCs w:val="22"/>
        </w:rPr>
        <w:t xml:space="preserve"> </w:t>
      </w:r>
    </w:p>
    <w:p w14:paraId="2B62CB1A" w14:textId="733340F2" w:rsidR="00D7416A" w:rsidRDefault="00EF346B" w:rsidP="00D7416A">
      <w:pPr>
        <w:pStyle w:val="ListParagraph"/>
        <w:numPr>
          <w:ilvl w:val="0"/>
          <w:numId w:val="9"/>
        </w:numPr>
        <w:tabs>
          <w:tab w:val="left" w:pos="5812"/>
        </w:tabs>
        <w:spacing w:after="120"/>
        <w:ind w:left="709" w:hanging="709"/>
        <w:contextualSpacing w:val="0"/>
        <w:jc w:val="both"/>
        <w:rPr>
          <w:rFonts w:ascii="Arial" w:hAnsi="Arial" w:cs="Arial"/>
          <w:sz w:val="22"/>
          <w:szCs w:val="22"/>
        </w:rPr>
      </w:pPr>
      <w:r w:rsidRPr="0026392D">
        <w:rPr>
          <w:rFonts w:ascii="Arial" w:hAnsi="Arial" w:cs="Arial"/>
          <w:sz w:val="22"/>
          <w:szCs w:val="22"/>
        </w:rPr>
        <w:t xml:space="preserve">La </w:t>
      </w:r>
      <w:r w:rsidRPr="0026392D">
        <w:rPr>
          <w:rFonts w:ascii="Arial" w:hAnsi="Arial" w:cs="Arial"/>
          <w:b/>
          <w:sz w:val="22"/>
          <w:szCs w:val="22"/>
        </w:rPr>
        <w:t>Vice-Présidente de l’Organe subsidiaire</w:t>
      </w:r>
      <w:r w:rsidRPr="0026392D">
        <w:rPr>
          <w:rFonts w:ascii="Arial" w:hAnsi="Arial" w:cs="Arial"/>
          <w:sz w:val="22"/>
          <w:szCs w:val="22"/>
        </w:rPr>
        <w:t xml:space="preserve"> a présenté la candidature suivante, le </w:t>
      </w:r>
      <w:r w:rsidRPr="0026392D">
        <w:rPr>
          <w:rFonts w:ascii="Arial" w:hAnsi="Arial" w:cs="Arial"/>
          <w:b/>
          <w:sz w:val="22"/>
          <w:szCs w:val="22"/>
        </w:rPr>
        <w:t>baile chino</w:t>
      </w:r>
      <w:r w:rsidRPr="0026392D">
        <w:rPr>
          <w:rFonts w:ascii="Arial" w:hAnsi="Arial" w:cs="Arial"/>
          <w:sz w:val="22"/>
          <w:szCs w:val="22"/>
        </w:rPr>
        <w:t xml:space="preserve"> [projet de décision</w:t>
      </w:r>
      <w:r w:rsidR="00A6355F">
        <w:rPr>
          <w:rFonts w:ascii="Arial" w:hAnsi="Arial" w:cs="Arial"/>
          <w:sz w:val="22"/>
          <w:szCs w:val="22"/>
        </w:rPr>
        <w:t> </w:t>
      </w:r>
      <w:r w:rsidRPr="0026392D">
        <w:rPr>
          <w:rFonts w:ascii="Arial" w:hAnsi="Arial" w:cs="Arial"/>
          <w:sz w:val="22"/>
          <w:szCs w:val="22"/>
        </w:rPr>
        <w:t>9.COM</w:t>
      </w:r>
      <w:r w:rsidR="00A6355F">
        <w:rPr>
          <w:rFonts w:ascii="Arial" w:hAnsi="Arial" w:cs="Arial"/>
          <w:sz w:val="22"/>
          <w:szCs w:val="22"/>
        </w:rPr>
        <w:t> </w:t>
      </w:r>
      <w:r w:rsidRPr="0026392D">
        <w:rPr>
          <w:rFonts w:ascii="Arial" w:hAnsi="Arial" w:cs="Arial"/>
          <w:sz w:val="22"/>
          <w:szCs w:val="22"/>
        </w:rPr>
        <w:t xml:space="preserve">10.11], soumise par le </w:t>
      </w:r>
      <w:r w:rsidRPr="0026392D">
        <w:rPr>
          <w:rFonts w:ascii="Arial" w:hAnsi="Arial" w:cs="Arial"/>
          <w:b/>
          <w:sz w:val="22"/>
          <w:szCs w:val="22"/>
        </w:rPr>
        <w:t>Chili</w:t>
      </w:r>
      <w:r w:rsidRPr="0026392D">
        <w:rPr>
          <w:rFonts w:ascii="Arial" w:hAnsi="Arial" w:cs="Arial"/>
          <w:sz w:val="22"/>
          <w:szCs w:val="22"/>
        </w:rPr>
        <w:t>.</w:t>
      </w:r>
      <w:r w:rsidR="0026392D" w:rsidRPr="0026392D">
        <w:rPr>
          <w:rFonts w:ascii="Arial" w:hAnsi="Arial" w:cs="Arial"/>
          <w:sz w:val="22"/>
          <w:szCs w:val="22"/>
        </w:rPr>
        <w:t xml:space="preserve"> Les bailes chinos sont des confréries de musiciens qui expriment leur foi à travers la musique, la danse et le chant. Organisés principalement par les hommes des zones rurales, les bailes chinos se caractérisent par des sauts et des mouvements de flexion des jambes au rythme d’une musique instrumentale isométrique jouée sur des percussions et des flûtes. Le chef chante des distiques en strophes qui racontent des histoires sacrées et abordent des sujets religieux tandis qu’un percussionniste dirige la chorégraphie et contrôle le tempo de la musique. Les confréries fonctionnent comme un modèle d’intégration et de cohésion sociales auquel adhère pratiquement toute la communauté locale.</w:t>
      </w:r>
      <w:r w:rsidR="0026392D">
        <w:rPr>
          <w:rFonts w:ascii="Arial" w:hAnsi="Arial" w:cs="Arial"/>
          <w:sz w:val="22"/>
          <w:szCs w:val="22"/>
        </w:rPr>
        <w:t xml:space="preserve"> Dans son </w:t>
      </w:r>
      <w:r w:rsidR="0026392D" w:rsidRPr="0026392D">
        <w:rPr>
          <w:rFonts w:ascii="Arial" w:hAnsi="Arial" w:cs="Arial"/>
          <w:sz w:val="22"/>
          <w:szCs w:val="22"/>
        </w:rPr>
        <w:t>évaluation</w:t>
      </w:r>
      <w:r w:rsidR="0026392D">
        <w:rPr>
          <w:rFonts w:ascii="Arial" w:hAnsi="Arial" w:cs="Arial"/>
          <w:sz w:val="22"/>
          <w:szCs w:val="22"/>
        </w:rPr>
        <w:t>, l’Organe subsidiaire a</w:t>
      </w:r>
      <w:r w:rsidR="000B5898">
        <w:rPr>
          <w:rFonts w:ascii="Arial" w:hAnsi="Arial" w:cs="Arial"/>
          <w:sz w:val="22"/>
          <w:szCs w:val="22"/>
        </w:rPr>
        <w:t>vait</w:t>
      </w:r>
      <w:r w:rsidR="0026392D">
        <w:rPr>
          <w:rFonts w:ascii="Arial" w:hAnsi="Arial" w:cs="Arial"/>
          <w:sz w:val="22"/>
          <w:szCs w:val="22"/>
        </w:rPr>
        <w:t xml:space="preserve"> estimé que tous les critères étaient satisfaits. La </w:t>
      </w:r>
      <w:r w:rsidR="0026392D" w:rsidRPr="0026392D">
        <w:rPr>
          <w:rFonts w:ascii="Arial" w:hAnsi="Arial" w:cs="Arial"/>
          <w:sz w:val="22"/>
          <w:szCs w:val="22"/>
        </w:rPr>
        <w:t>candidature</w:t>
      </w:r>
      <w:r w:rsidR="0026392D">
        <w:rPr>
          <w:rFonts w:ascii="Arial" w:hAnsi="Arial" w:cs="Arial"/>
          <w:sz w:val="22"/>
          <w:szCs w:val="22"/>
        </w:rPr>
        <w:t xml:space="preserve"> </w:t>
      </w:r>
      <w:r w:rsidR="000B5898">
        <w:rPr>
          <w:rFonts w:ascii="Arial" w:hAnsi="Arial" w:cs="Arial"/>
          <w:sz w:val="22"/>
          <w:szCs w:val="22"/>
        </w:rPr>
        <w:t>décrivait</w:t>
      </w:r>
      <w:r w:rsidR="0026392D">
        <w:rPr>
          <w:rFonts w:ascii="Arial" w:hAnsi="Arial" w:cs="Arial"/>
          <w:sz w:val="22"/>
          <w:szCs w:val="22"/>
        </w:rPr>
        <w:t xml:space="preserve"> de manière adéquate le baile chino en tant qu’</w:t>
      </w:r>
      <w:r w:rsidR="0026392D" w:rsidRPr="0026392D">
        <w:rPr>
          <w:rFonts w:ascii="Arial" w:hAnsi="Arial" w:cs="Arial"/>
          <w:sz w:val="22"/>
          <w:szCs w:val="22"/>
        </w:rPr>
        <w:t>élément</w:t>
      </w:r>
      <w:r w:rsidR="0026392D">
        <w:rPr>
          <w:rFonts w:ascii="Arial" w:hAnsi="Arial" w:cs="Arial"/>
          <w:sz w:val="22"/>
          <w:szCs w:val="22"/>
        </w:rPr>
        <w:t xml:space="preserve"> du patrimoine culturel immatériel de l’ensemble du </w:t>
      </w:r>
      <w:r w:rsidR="0026392D" w:rsidRPr="0026392D">
        <w:rPr>
          <w:rFonts w:ascii="Arial" w:hAnsi="Arial" w:cs="Arial"/>
          <w:sz w:val="22"/>
          <w:szCs w:val="22"/>
        </w:rPr>
        <w:t>territoire</w:t>
      </w:r>
      <w:r w:rsidR="00EF40BC">
        <w:rPr>
          <w:rFonts w:ascii="Arial" w:hAnsi="Arial" w:cs="Arial"/>
          <w:sz w:val="22"/>
          <w:szCs w:val="22"/>
        </w:rPr>
        <w:t xml:space="preserve"> chilien, </w:t>
      </w:r>
      <w:r w:rsidR="0026392D">
        <w:rPr>
          <w:rFonts w:ascii="Arial" w:hAnsi="Arial" w:cs="Arial"/>
          <w:sz w:val="22"/>
          <w:szCs w:val="22"/>
        </w:rPr>
        <w:t>renforçant la cohés</w:t>
      </w:r>
      <w:r w:rsidR="00EF40BC">
        <w:rPr>
          <w:rFonts w:ascii="Arial" w:hAnsi="Arial" w:cs="Arial"/>
          <w:sz w:val="22"/>
          <w:szCs w:val="22"/>
        </w:rPr>
        <w:t>ion et l’intégration sociales. De même, l'Organe a</w:t>
      </w:r>
      <w:r w:rsidR="000B5898">
        <w:rPr>
          <w:rFonts w:ascii="Arial" w:hAnsi="Arial" w:cs="Arial"/>
          <w:sz w:val="22"/>
          <w:szCs w:val="22"/>
        </w:rPr>
        <w:t>vait</w:t>
      </w:r>
      <w:r w:rsidR="00EF40BC">
        <w:rPr>
          <w:rFonts w:ascii="Arial" w:hAnsi="Arial" w:cs="Arial"/>
          <w:sz w:val="22"/>
          <w:szCs w:val="22"/>
        </w:rPr>
        <w:t xml:space="preserve"> considéré que la </w:t>
      </w:r>
      <w:r w:rsidR="00EF40BC" w:rsidRPr="00EF40BC">
        <w:rPr>
          <w:rFonts w:ascii="Arial" w:hAnsi="Arial" w:cs="Arial"/>
          <w:sz w:val="22"/>
          <w:szCs w:val="22"/>
        </w:rPr>
        <w:t>candidature</w:t>
      </w:r>
      <w:r w:rsidR="00EF40BC">
        <w:rPr>
          <w:rFonts w:ascii="Arial" w:hAnsi="Arial" w:cs="Arial"/>
          <w:sz w:val="22"/>
          <w:szCs w:val="22"/>
        </w:rPr>
        <w:t xml:space="preserve"> </w:t>
      </w:r>
      <w:r w:rsidR="00D7416A">
        <w:rPr>
          <w:rFonts w:ascii="Arial" w:hAnsi="Arial" w:cs="Arial"/>
          <w:sz w:val="22"/>
          <w:szCs w:val="22"/>
        </w:rPr>
        <w:t xml:space="preserve">démontrait </w:t>
      </w:r>
      <w:r w:rsidR="00EF40BC">
        <w:rPr>
          <w:rFonts w:ascii="Arial" w:hAnsi="Arial" w:cs="Arial"/>
          <w:sz w:val="22"/>
          <w:szCs w:val="22"/>
        </w:rPr>
        <w:t>la façon dont l’</w:t>
      </w:r>
      <w:r w:rsidR="00EF40BC" w:rsidRPr="00EF40BC">
        <w:rPr>
          <w:rFonts w:ascii="Arial" w:hAnsi="Arial" w:cs="Arial"/>
          <w:sz w:val="22"/>
          <w:szCs w:val="22"/>
        </w:rPr>
        <w:t>inscription</w:t>
      </w:r>
      <w:r w:rsidR="00EF40BC">
        <w:rPr>
          <w:rFonts w:ascii="Arial" w:hAnsi="Arial" w:cs="Arial"/>
          <w:sz w:val="22"/>
          <w:szCs w:val="22"/>
        </w:rPr>
        <w:t xml:space="preserve"> de l’</w:t>
      </w:r>
      <w:r w:rsidR="00EF40BC" w:rsidRPr="00EF40BC">
        <w:rPr>
          <w:rFonts w:ascii="Arial" w:hAnsi="Arial" w:cs="Arial"/>
          <w:sz w:val="22"/>
          <w:szCs w:val="22"/>
        </w:rPr>
        <w:t>élément</w:t>
      </w:r>
      <w:r w:rsidR="00EF40BC">
        <w:rPr>
          <w:rFonts w:ascii="Arial" w:hAnsi="Arial" w:cs="Arial"/>
          <w:sz w:val="22"/>
          <w:szCs w:val="22"/>
        </w:rPr>
        <w:t>, reflétant la diversité culturelle à travers la diversité des confréries qui le pratiquent, encourageait les valeurs de respect et de réciprocité. Les mesu</w:t>
      </w:r>
      <w:r w:rsidR="001E7072">
        <w:rPr>
          <w:rFonts w:ascii="Arial" w:hAnsi="Arial" w:cs="Arial"/>
          <w:sz w:val="22"/>
          <w:szCs w:val="22"/>
        </w:rPr>
        <w:t>res de sauvegarde proposées étaient</w:t>
      </w:r>
      <w:r w:rsidR="00EF40BC">
        <w:rPr>
          <w:rFonts w:ascii="Arial" w:hAnsi="Arial" w:cs="Arial"/>
          <w:sz w:val="22"/>
          <w:szCs w:val="22"/>
        </w:rPr>
        <w:t xml:space="preserve"> décrites de façon adéquate et articulées et r</w:t>
      </w:r>
      <w:r w:rsidR="001E7072">
        <w:rPr>
          <w:rFonts w:ascii="Arial" w:hAnsi="Arial" w:cs="Arial"/>
          <w:sz w:val="22"/>
          <w:szCs w:val="22"/>
        </w:rPr>
        <w:t>eflé</w:t>
      </w:r>
      <w:r w:rsidR="00EF40BC">
        <w:rPr>
          <w:rFonts w:ascii="Arial" w:hAnsi="Arial" w:cs="Arial"/>
          <w:sz w:val="22"/>
          <w:szCs w:val="22"/>
        </w:rPr>
        <w:t>t</w:t>
      </w:r>
      <w:r w:rsidR="001E7072">
        <w:rPr>
          <w:rFonts w:ascii="Arial" w:hAnsi="Arial" w:cs="Arial"/>
          <w:sz w:val="22"/>
          <w:szCs w:val="22"/>
        </w:rPr>
        <w:t>ai</w:t>
      </w:r>
      <w:r w:rsidR="00EF40BC">
        <w:rPr>
          <w:rFonts w:ascii="Arial" w:hAnsi="Arial" w:cs="Arial"/>
          <w:sz w:val="22"/>
          <w:szCs w:val="22"/>
        </w:rPr>
        <w:t xml:space="preserve">ent l’étroite </w:t>
      </w:r>
      <w:r w:rsidR="00EF40BC" w:rsidRPr="00EF40BC">
        <w:rPr>
          <w:rFonts w:ascii="Arial" w:hAnsi="Arial" w:cs="Arial"/>
          <w:sz w:val="22"/>
          <w:szCs w:val="22"/>
        </w:rPr>
        <w:t>coopération</w:t>
      </w:r>
      <w:r w:rsidR="00EF40BC">
        <w:rPr>
          <w:rFonts w:ascii="Arial" w:hAnsi="Arial" w:cs="Arial"/>
          <w:sz w:val="22"/>
          <w:szCs w:val="22"/>
        </w:rPr>
        <w:t xml:space="preserve"> entre l’État </w:t>
      </w:r>
      <w:r w:rsidR="00EF40BC" w:rsidRPr="00EF40BC">
        <w:rPr>
          <w:rFonts w:ascii="Arial" w:hAnsi="Arial" w:cs="Arial"/>
          <w:sz w:val="22"/>
          <w:szCs w:val="22"/>
        </w:rPr>
        <w:t>soumissionnaire</w:t>
      </w:r>
      <w:r w:rsidR="00EF40BC">
        <w:rPr>
          <w:rFonts w:ascii="Arial" w:hAnsi="Arial" w:cs="Arial"/>
          <w:sz w:val="22"/>
          <w:szCs w:val="22"/>
        </w:rPr>
        <w:t xml:space="preserve">, </w:t>
      </w:r>
      <w:r w:rsidR="00EF40BC">
        <w:rPr>
          <w:rFonts w:ascii="Arial" w:hAnsi="Arial" w:cs="Arial"/>
          <w:sz w:val="22"/>
          <w:szCs w:val="22"/>
          <w:lang w:eastAsia="en-US"/>
        </w:rPr>
        <w:t xml:space="preserve">à travers, notamment, ses gouvernements locaux, et les groupes de praticiens. La </w:t>
      </w:r>
      <w:r w:rsidR="00EF40BC" w:rsidRPr="00EF40BC">
        <w:rPr>
          <w:rFonts w:ascii="Arial" w:hAnsi="Arial" w:cs="Arial"/>
          <w:sz w:val="22"/>
          <w:szCs w:val="22"/>
          <w:lang w:eastAsia="en-US"/>
        </w:rPr>
        <w:t>candidature</w:t>
      </w:r>
      <w:r w:rsidR="00D7416A">
        <w:rPr>
          <w:rFonts w:ascii="Arial" w:hAnsi="Arial" w:cs="Arial"/>
          <w:sz w:val="22"/>
          <w:szCs w:val="22"/>
          <w:lang w:eastAsia="en-US"/>
        </w:rPr>
        <w:t xml:space="preserve"> a</w:t>
      </w:r>
      <w:r w:rsidR="001E7072">
        <w:rPr>
          <w:rFonts w:ascii="Arial" w:hAnsi="Arial" w:cs="Arial"/>
          <w:sz w:val="22"/>
          <w:szCs w:val="22"/>
          <w:lang w:eastAsia="en-US"/>
        </w:rPr>
        <w:t>vait</w:t>
      </w:r>
      <w:r w:rsidR="00D7416A">
        <w:rPr>
          <w:rFonts w:ascii="Arial" w:hAnsi="Arial" w:cs="Arial"/>
          <w:sz w:val="22"/>
          <w:szCs w:val="22"/>
          <w:lang w:eastAsia="en-US"/>
        </w:rPr>
        <w:t>, par ailleurs, apporté les</w:t>
      </w:r>
      <w:r w:rsidR="00EF40BC">
        <w:rPr>
          <w:rFonts w:ascii="Arial" w:hAnsi="Arial" w:cs="Arial"/>
          <w:sz w:val="22"/>
          <w:szCs w:val="22"/>
          <w:lang w:eastAsia="en-US"/>
        </w:rPr>
        <w:t xml:space="preserve"> preuve</w:t>
      </w:r>
      <w:r w:rsidR="00D7416A">
        <w:rPr>
          <w:rFonts w:ascii="Arial" w:hAnsi="Arial" w:cs="Arial"/>
          <w:sz w:val="22"/>
          <w:szCs w:val="22"/>
          <w:lang w:eastAsia="en-US"/>
        </w:rPr>
        <w:t>s</w:t>
      </w:r>
      <w:r w:rsidR="00EF40BC">
        <w:rPr>
          <w:rFonts w:ascii="Arial" w:hAnsi="Arial" w:cs="Arial"/>
          <w:sz w:val="22"/>
          <w:szCs w:val="22"/>
          <w:lang w:eastAsia="en-US"/>
        </w:rPr>
        <w:t xml:space="preserve"> </w:t>
      </w:r>
      <w:r w:rsidR="00D7416A">
        <w:rPr>
          <w:rFonts w:ascii="Arial" w:hAnsi="Arial" w:cs="Arial"/>
          <w:sz w:val="22"/>
          <w:szCs w:val="22"/>
          <w:lang w:eastAsia="en-US"/>
        </w:rPr>
        <w:t xml:space="preserve">du </w:t>
      </w:r>
      <w:r w:rsidR="00D7416A" w:rsidRPr="00D7416A">
        <w:rPr>
          <w:rFonts w:ascii="Arial" w:hAnsi="Arial" w:cs="Arial"/>
          <w:sz w:val="22"/>
          <w:szCs w:val="22"/>
          <w:lang w:eastAsia="en-US"/>
        </w:rPr>
        <w:t>consentement</w:t>
      </w:r>
      <w:r w:rsidR="00D7416A">
        <w:rPr>
          <w:rFonts w:ascii="Arial" w:hAnsi="Arial" w:cs="Arial"/>
          <w:sz w:val="22"/>
          <w:szCs w:val="22"/>
          <w:lang w:eastAsia="en-US"/>
        </w:rPr>
        <w:t xml:space="preserve"> d’un grand nombre de praticiens et de l’</w:t>
      </w:r>
      <w:r w:rsidR="00D7416A" w:rsidRPr="00D7416A">
        <w:rPr>
          <w:rFonts w:ascii="Arial" w:hAnsi="Arial" w:cs="Arial"/>
          <w:sz w:val="22"/>
          <w:szCs w:val="22"/>
          <w:lang w:eastAsia="en-US"/>
        </w:rPr>
        <w:t>inscription</w:t>
      </w:r>
      <w:r w:rsidR="00D7416A">
        <w:rPr>
          <w:rFonts w:ascii="Arial" w:hAnsi="Arial" w:cs="Arial"/>
          <w:sz w:val="22"/>
          <w:szCs w:val="22"/>
          <w:lang w:eastAsia="en-US"/>
        </w:rPr>
        <w:t xml:space="preserve"> à un </w:t>
      </w:r>
      <w:r w:rsidR="00D7416A" w:rsidRPr="00D7416A">
        <w:rPr>
          <w:rFonts w:ascii="Arial" w:hAnsi="Arial" w:cs="Arial"/>
          <w:sz w:val="22"/>
          <w:szCs w:val="22"/>
          <w:lang w:eastAsia="en-US"/>
        </w:rPr>
        <w:t>inventaire</w:t>
      </w:r>
      <w:r w:rsidR="00D7416A">
        <w:rPr>
          <w:rFonts w:ascii="Arial" w:hAnsi="Arial" w:cs="Arial"/>
          <w:sz w:val="22"/>
          <w:szCs w:val="22"/>
          <w:lang w:eastAsia="en-US"/>
        </w:rPr>
        <w:t xml:space="preserve"> national. La </w:t>
      </w:r>
      <w:r w:rsidR="00D7416A" w:rsidRPr="00D7416A">
        <w:rPr>
          <w:rFonts w:ascii="Arial" w:hAnsi="Arial" w:cs="Arial"/>
          <w:sz w:val="22"/>
          <w:szCs w:val="22"/>
          <w:lang w:eastAsia="en-US"/>
        </w:rPr>
        <w:t>satisfaction</w:t>
      </w:r>
      <w:r w:rsidR="00D7416A">
        <w:rPr>
          <w:rFonts w:ascii="Arial" w:hAnsi="Arial" w:cs="Arial"/>
          <w:sz w:val="22"/>
          <w:szCs w:val="22"/>
          <w:lang w:eastAsia="en-US"/>
        </w:rPr>
        <w:t xml:space="preserve"> des cinq critères a</w:t>
      </w:r>
      <w:r w:rsidR="001E7072">
        <w:rPr>
          <w:rFonts w:ascii="Arial" w:hAnsi="Arial" w:cs="Arial"/>
          <w:sz w:val="22"/>
          <w:szCs w:val="22"/>
          <w:lang w:eastAsia="en-US"/>
        </w:rPr>
        <w:t>vait</w:t>
      </w:r>
      <w:r w:rsidR="00D7416A">
        <w:rPr>
          <w:rFonts w:ascii="Arial" w:hAnsi="Arial" w:cs="Arial"/>
          <w:sz w:val="22"/>
          <w:szCs w:val="22"/>
          <w:lang w:eastAsia="en-US"/>
        </w:rPr>
        <w:t xml:space="preserve">, </w:t>
      </w:r>
      <w:r w:rsidR="00D7416A" w:rsidRPr="00D7416A">
        <w:rPr>
          <w:rFonts w:ascii="Arial" w:hAnsi="Arial" w:cs="Arial"/>
          <w:sz w:val="22"/>
          <w:szCs w:val="22"/>
          <w:lang w:eastAsia="en-US"/>
        </w:rPr>
        <w:t>par conséquent</w:t>
      </w:r>
      <w:r w:rsidR="00D7416A">
        <w:rPr>
          <w:rFonts w:ascii="Arial" w:hAnsi="Arial" w:cs="Arial"/>
          <w:sz w:val="22"/>
          <w:szCs w:val="22"/>
          <w:lang w:eastAsia="en-US"/>
        </w:rPr>
        <w:t xml:space="preserve">, conduit à la </w:t>
      </w:r>
      <w:r w:rsidR="00D7416A" w:rsidRPr="00D7416A">
        <w:rPr>
          <w:rFonts w:ascii="Arial" w:hAnsi="Arial" w:cs="Arial"/>
          <w:sz w:val="22"/>
          <w:szCs w:val="22"/>
          <w:lang w:eastAsia="en-US"/>
        </w:rPr>
        <w:t>recommandation</w:t>
      </w:r>
      <w:r w:rsidR="00D7416A">
        <w:rPr>
          <w:rFonts w:ascii="Arial" w:hAnsi="Arial" w:cs="Arial"/>
          <w:sz w:val="22"/>
          <w:szCs w:val="22"/>
          <w:lang w:eastAsia="en-US"/>
        </w:rPr>
        <w:t xml:space="preserve"> de l'Organe d’inclure le baile chino sur la Liste représentative. </w:t>
      </w:r>
    </w:p>
    <w:p w14:paraId="259EA56E" w14:textId="54449363" w:rsidR="00D7416A" w:rsidRDefault="00CC1B8B" w:rsidP="00D7416A">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En l’absence d’objections à l’adoption de la décision dans son ensemble, le </w:t>
      </w:r>
      <w:r w:rsidRPr="00CC1B8B">
        <w:rPr>
          <w:rFonts w:ascii="Arial" w:hAnsi="Arial" w:cs="Arial"/>
          <w:b/>
          <w:sz w:val="22"/>
          <w:szCs w:val="22"/>
        </w:rPr>
        <w:t>Président</w:t>
      </w:r>
      <w:r>
        <w:rPr>
          <w:rFonts w:ascii="Arial" w:hAnsi="Arial" w:cs="Arial"/>
          <w:sz w:val="22"/>
          <w:szCs w:val="22"/>
        </w:rPr>
        <w:t xml:space="preserve"> a procédé à l’adoption du projet de décision dans son </w:t>
      </w:r>
      <w:r w:rsidRPr="00CC1B8B">
        <w:rPr>
          <w:rFonts w:ascii="Arial" w:hAnsi="Arial" w:cs="Arial"/>
          <w:sz w:val="22"/>
          <w:szCs w:val="22"/>
        </w:rPr>
        <w:t>ensemble</w:t>
      </w:r>
      <w:r>
        <w:rPr>
          <w:rFonts w:ascii="Arial" w:hAnsi="Arial" w:cs="Arial"/>
          <w:sz w:val="22"/>
          <w:szCs w:val="22"/>
        </w:rPr>
        <w:t xml:space="preserve">, et a </w:t>
      </w:r>
      <w:r w:rsidRPr="00CC1B8B">
        <w:rPr>
          <w:rFonts w:ascii="Arial" w:hAnsi="Arial" w:cs="Arial"/>
          <w:b/>
          <w:sz w:val="22"/>
          <w:szCs w:val="22"/>
        </w:rPr>
        <w:t>déclaré adoptée la décision</w:t>
      </w:r>
      <w:r w:rsidR="00A6355F">
        <w:rPr>
          <w:rFonts w:ascii="Arial" w:hAnsi="Arial" w:cs="Arial"/>
          <w:b/>
          <w:sz w:val="22"/>
          <w:szCs w:val="22"/>
        </w:rPr>
        <w:t> </w:t>
      </w:r>
      <w:r w:rsidRPr="00CC1B8B">
        <w:rPr>
          <w:rFonts w:ascii="Arial" w:hAnsi="Arial" w:cs="Arial"/>
          <w:b/>
          <w:sz w:val="22"/>
          <w:szCs w:val="22"/>
        </w:rPr>
        <w:t>9.COM</w:t>
      </w:r>
      <w:r w:rsidR="00A6355F">
        <w:rPr>
          <w:rFonts w:ascii="Arial" w:hAnsi="Arial" w:cs="Arial"/>
          <w:b/>
          <w:sz w:val="22"/>
          <w:szCs w:val="22"/>
        </w:rPr>
        <w:t> </w:t>
      </w:r>
      <w:r w:rsidRPr="00CC1B8B">
        <w:rPr>
          <w:rFonts w:ascii="Arial" w:hAnsi="Arial" w:cs="Arial"/>
          <w:b/>
          <w:sz w:val="22"/>
          <w:szCs w:val="22"/>
        </w:rPr>
        <w:t>11 d’inscrire le baile chino sur la Liste représentative du patrimoine culturel immatériel de l’humanité</w:t>
      </w:r>
      <w:r>
        <w:rPr>
          <w:rFonts w:ascii="Arial" w:hAnsi="Arial" w:cs="Arial"/>
          <w:sz w:val="22"/>
          <w:szCs w:val="22"/>
        </w:rPr>
        <w:t>.</w:t>
      </w:r>
    </w:p>
    <w:p w14:paraId="6A1C03C6" w14:textId="20840CC4" w:rsidR="00E37AA1" w:rsidRDefault="00CC1B8B" w:rsidP="00E37AA1">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CC1B8B">
        <w:rPr>
          <w:rFonts w:ascii="Arial" w:hAnsi="Arial" w:cs="Arial"/>
          <w:sz w:val="22"/>
          <w:szCs w:val="22"/>
        </w:rPr>
        <w:t>délégation</w:t>
      </w:r>
      <w:r>
        <w:rPr>
          <w:rFonts w:ascii="Arial" w:hAnsi="Arial" w:cs="Arial"/>
          <w:sz w:val="22"/>
          <w:szCs w:val="22"/>
        </w:rPr>
        <w:t xml:space="preserve"> du </w:t>
      </w:r>
      <w:r w:rsidRPr="00CC1B8B">
        <w:rPr>
          <w:rFonts w:ascii="Arial" w:hAnsi="Arial" w:cs="Arial"/>
          <w:b/>
          <w:sz w:val="22"/>
          <w:szCs w:val="22"/>
        </w:rPr>
        <w:t>Chili</w:t>
      </w:r>
      <w:r>
        <w:rPr>
          <w:rFonts w:ascii="Arial" w:hAnsi="Arial" w:cs="Arial"/>
          <w:sz w:val="22"/>
          <w:szCs w:val="22"/>
        </w:rPr>
        <w:t xml:space="preserve"> a exprimé sa profonde </w:t>
      </w:r>
      <w:r w:rsidRPr="00CC1B8B">
        <w:rPr>
          <w:rFonts w:ascii="Arial" w:hAnsi="Arial" w:cs="Arial"/>
          <w:sz w:val="22"/>
          <w:szCs w:val="22"/>
        </w:rPr>
        <w:t>reconnaissance</w:t>
      </w:r>
      <w:r>
        <w:rPr>
          <w:rFonts w:ascii="Arial" w:hAnsi="Arial" w:cs="Arial"/>
          <w:sz w:val="22"/>
          <w:szCs w:val="22"/>
        </w:rPr>
        <w:t xml:space="preserve"> envers le Comité pour l’</w:t>
      </w:r>
      <w:r w:rsidRPr="00CC1B8B">
        <w:rPr>
          <w:rFonts w:ascii="Arial" w:hAnsi="Arial" w:cs="Arial"/>
          <w:sz w:val="22"/>
          <w:szCs w:val="22"/>
        </w:rPr>
        <w:t>inscription</w:t>
      </w:r>
      <w:r>
        <w:rPr>
          <w:rFonts w:ascii="Arial" w:hAnsi="Arial" w:cs="Arial"/>
          <w:sz w:val="22"/>
          <w:szCs w:val="22"/>
        </w:rPr>
        <w:t xml:space="preserve"> </w:t>
      </w:r>
      <w:r w:rsidR="001E7072">
        <w:rPr>
          <w:rFonts w:ascii="Arial" w:hAnsi="Arial" w:cs="Arial"/>
          <w:sz w:val="22"/>
          <w:szCs w:val="22"/>
        </w:rPr>
        <w:t xml:space="preserve">sur la Liste représentative d’un </w:t>
      </w:r>
      <w:r w:rsidR="001E7072" w:rsidRPr="001E7072">
        <w:rPr>
          <w:rFonts w:ascii="Arial" w:hAnsi="Arial" w:cs="Arial"/>
          <w:sz w:val="22"/>
          <w:szCs w:val="22"/>
        </w:rPr>
        <w:t>élément</w:t>
      </w:r>
      <w:r w:rsidR="001E7072">
        <w:rPr>
          <w:rFonts w:ascii="Arial" w:hAnsi="Arial" w:cs="Arial"/>
          <w:sz w:val="22"/>
          <w:szCs w:val="22"/>
        </w:rPr>
        <w:t xml:space="preserve"> qui associait </w:t>
      </w:r>
      <w:r>
        <w:rPr>
          <w:rFonts w:ascii="Arial" w:hAnsi="Arial" w:cs="Arial"/>
          <w:sz w:val="22"/>
          <w:szCs w:val="22"/>
        </w:rPr>
        <w:t xml:space="preserve">une confrérie de musiciens et de danseurs </w:t>
      </w:r>
      <w:r w:rsidR="001E7072">
        <w:rPr>
          <w:rFonts w:ascii="Arial" w:hAnsi="Arial" w:cs="Arial"/>
          <w:sz w:val="22"/>
          <w:szCs w:val="22"/>
        </w:rPr>
        <w:t>à la dévotion catholique en l’honneur de</w:t>
      </w:r>
      <w:r w:rsidR="00006A34">
        <w:rPr>
          <w:rFonts w:ascii="Arial" w:hAnsi="Arial" w:cs="Arial"/>
          <w:sz w:val="22"/>
          <w:szCs w:val="22"/>
        </w:rPr>
        <w:t xml:space="preserve"> </w:t>
      </w:r>
      <w:r>
        <w:rPr>
          <w:rFonts w:ascii="Arial" w:hAnsi="Arial" w:cs="Arial"/>
          <w:sz w:val="22"/>
          <w:szCs w:val="22"/>
        </w:rPr>
        <w:t>figures syncrétiques</w:t>
      </w:r>
      <w:r w:rsidR="00006A34">
        <w:rPr>
          <w:rFonts w:ascii="Arial" w:hAnsi="Arial" w:cs="Arial"/>
          <w:sz w:val="22"/>
          <w:szCs w:val="22"/>
        </w:rPr>
        <w:t>,</w:t>
      </w:r>
      <w:r w:rsidR="001E7072">
        <w:rPr>
          <w:rFonts w:ascii="Arial" w:hAnsi="Arial" w:cs="Arial"/>
          <w:sz w:val="22"/>
          <w:szCs w:val="22"/>
        </w:rPr>
        <w:t xml:space="preserve"> avec des participants </w:t>
      </w:r>
      <w:r>
        <w:rPr>
          <w:rFonts w:ascii="Arial" w:hAnsi="Arial" w:cs="Arial"/>
          <w:sz w:val="22"/>
          <w:szCs w:val="22"/>
        </w:rPr>
        <w:t>exprim</w:t>
      </w:r>
      <w:r w:rsidR="001E7072">
        <w:rPr>
          <w:rFonts w:ascii="Arial" w:hAnsi="Arial" w:cs="Arial"/>
          <w:sz w:val="22"/>
          <w:szCs w:val="22"/>
        </w:rPr>
        <w:t>a</w:t>
      </w:r>
      <w:r>
        <w:rPr>
          <w:rFonts w:ascii="Arial" w:hAnsi="Arial" w:cs="Arial"/>
          <w:sz w:val="22"/>
          <w:szCs w:val="22"/>
        </w:rPr>
        <w:t xml:space="preserve">nt leur foi </w:t>
      </w:r>
      <w:r w:rsidR="00F24B65">
        <w:rPr>
          <w:rFonts w:ascii="Arial" w:hAnsi="Arial" w:cs="Arial"/>
          <w:sz w:val="22"/>
          <w:szCs w:val="22"/>
        </w:rPr>
        <w:t xml:space="preserve">à travers </w:t>
      </w:r>
      <w:r w:rsidR="00006A34">
        <w:rPr>
          <w:rFonts w:ascii="Arial" w:hAnsi="Arial" w:cs="Arial"/>
          <w:sz w:val="22"/>
          <w:szCs w:val="22"/>
        </w:rPr>
        <w:t>un style unique de chant, de danse et de musique. Les premières traces du baile chino remont</w:t>
      </w:r>
      <w:r w:rsidR="001E7072">
        <w:rPr>
          <w:rFonts w:ascii="Arial" w:hAnsi="Arial" w:cs="Arial"/>
          <w:sz w:val="22"/>
          <w:szCs w:val="22"/>
        </w:rPr>
        <w:t>ai</w:t>
      </w:r>
      <w:r w:rsidR="00006A34">
        <w:rPr>
          <w:rFonts w:ascii="Arial" w:hAnsi="Arial" w:cs="Arial"/>
          <w:sz w:val="22"/>
          <w:szCs w:val="22"/>
        </w:rPr>
        <w:t>ent à l’année 1585 dans la ville d’An</w:t>
      </w:r>
      <w:r w:rsidR="001E7072">
        <w:rPr>
          <w:rFonts w:ascii="Arial" w:hAnsi="Arial" w:cs="Arial"/>
          <w:sz w:val="22"/>
          <w:szCs w:val="22"/>
        </w:rPr>
        <w:t xml:space="preserve">dacollo. Cette manifestation se perpétuait de nos jours avec </w:t>
      </w:r>
      <w:r w:rsidR="00006A34">
        <w:rPr>
          <w:rFonts w:ascii="Arial" w:hAnsi="Arial" w:cs="Arial"/>
          <w:sz w:val="22"/>
          <w:szCs w:val="22"/>
        </w:rPr>
        <w:t xml:space="preserve">60 confréries de baile chino </w:t>
      </w:r>
      <w:r w:rsidR="001E7072">
        <w:rPr>
          <w:rFonts w:ascii="Arial" w:hAnsi="Arial" w:cs="Arial"/>
          <w:sz w:val="22"/>
          <w:szCs w:val="22"/>
        </w:rPr>
        <w:t xml:space="preserve">encore </w:t>
      </w:r>
      <w:r w:rsidR="00006A34">
        <w:rPr>
          <w:rFonts w:ascii="Arial" w:hAnsi="Arial" w:cs="Arial"/>
          <w:sz w:val="22"/>
          <w:szCs w:val="22"/>
        </w:rPr>
        <w:t>actives et transmett</w:t>
      </w:r>
      <w:r w:rsidR="001E7072">
        <w:rPr>
          <w:rFonts w:ascii="Arial" w:hAnsi="Arial" w:cs="Arial"/>
          <w:sz w:val="22"/>
          <w:szCs w:val="22"/>
        </w:rPr>
        <w:t>an</w:t>
      </w:r>
      <w:r w:rsidR="00006A34">
        <w:rPr>
          <w:rFonts w:ascii="Arial" w:hAnsi="Arial" w:cs="Arial"/>
          <w:sz w:val="22"/>
          <w:szCs w:val="22"/>
        </w:rPr>
        <w:t>t cet art de génération en génération. L’</w:t>
      </w:r>
      <w:r w:rsidR="00006A34" w:rsidRPr="00006A34">
        <w:rPr>
          <w:rFonts w:ascii="Arial" w:hAnsi="Arial" w:cs="Arial"/>
          <w:sz w:val="22"/>
          <w:szCs w:val="22"/>
        </w:rPr>
        <w:t>inscription</w:t>
      </w:r>
      <w:r w:rsidR="00006A34">
        <w:rPr>
          <w:rFonts w:ascii="Arial" w:hAnsi="Arial" w:cs="Arial"/>
          <w:sz w:val="22"/>
          <w:szCs w:val="22"/>
        </w:rPr>
        <w:t xml:space="preserve"> </w:t>
      </w:r>
      <w:r w:rsidR="00006A34">
        <w:rPr>
          <w:rFonts w:ascii="Arial" w:hAnsi="Arial" w:cs="Arial"/>
          <w:sz w:val="22"/>
          <w:szCs w:val="22"/>
        </w:rPr>
        <w:lastRenderedPageBreak/>
        <w:t xml:space="preserve">revêtait donc une grande importance pour le pays, sa culture et son peuple. La </w:t>
      </w:r>
      <w:r w:rsidR="00006A34" w:rsidRPr="00006A34">
        <w:rPr>
          <w:rFonts w:ascii="Arial" w:hAnsi="Arial" w:cs="Arial"/>
          <w:sz w:val="22"/>
          <w:szCs w:val="22"/>
        </w:rPr>
        <w:t>délégation</w:t>
      </w:r>
      <w:r w:rsidR="00006A34">
        <w:rPr>
          <w:rFonts w:ascii="Arial" w:hAnsi="Arial" w:cs="Arial"/>
          <w:sz w:val="22"/>
          <w:szCs w:val="22"/>
        </w:rPr>
        <w:t xml:space="preserve"> a fait remarquer qu’il s’agissait là de la première </w:t>
      </w:r>
      <w:r w:rsidR="00006A34" w:rsidRPr="00006A34">
        <w:rPr>
          <w:rFonts w:ascii="Arial" w:hAnsi="Arial" w:cs="Arial"/>
          <w:sz w:val="22"/>
          <w:szCs w:val="22"/>
        </w:rPr>
        <w:t>inscription</w:t>
      </w:r>
      <w:r w:rsidR="00006A34">
        <w:rPr>
          <w:rFonts w:ascii="Arial" w:hAnsi="Arial" w:cs="Arial"/>
          <w:sz w:val="22"/>
          <w:szCs w:val="22"/>
        </w:rPr>
        <w:t xml:space="preserve"> sur la Liste représentative</w:t>
      </w:r>
      <w:r w:rsidR="00E37AA1">
        <w:rPr>
          <w:rFonts w:ascii="Arial" w:hAnsi="Arial" w:cs="Arial"/>
          <w:sz w:val="22"/>
          <w:szCs w:val="22"/>
        </w:rPr>
        <w:t xml:space="preserve"> pour le Chili, ajoutant que cela encouragerait d’autres inscriptions à l’avenir ainsi que la création de plus d’espaces consacrés au dialogue et à l’échange d’expériences entre les divers b</w:t>
      </w:r>
      <w:r w:rsidR="00F24B65">
        <w:rPr>
          <w:rFonts w:ascii="Arial" w:hAnsi="Arial" w:cs="Arial"/>
          <w:sz w:val="22"/>
          <w:szCs w:val="22"/>
        </w:rPr>
        <w:t xml:space="preserve">ailes chinos et leurs membres. </w:t>
      </w:r>
      <w:r w:rsidR="00E37AA1">
        <w:rPr>
          <w:rFonts w:ascii="Arial" w:hAnsi="Arial" w:cs="Arial"/>
          <w:sz w:val="22"/>
          <w:szCs w:val="22"/>
        </w:rPr>
        <w:t xml:space="preserve">Les mesures de sauvegarde proposées permettraient </w:t>
      </w:r>
      <w:r w:rsidR="00E37AA1" w:rsidRPr="00E37AA1">
        <w:rPr>
          <w:rFonts w:ascii="Arial" w:hAnsi="Arial" w:cs="Arial"/>
          <w:sz w:val="22"/>
          <w:szCs w:val="22"/>
        </w:rPr>
        <w:t>également</w:t>
      </w:r>
      <w:r w:rsidR="00E37AA1">
        <w:rPr>
          <w:rFonts w:ascii="Arial" w:hAnsi="Arial" w:cs="Arial"/>
          <w:sz w:val="22"/>
          <w:szCs w:val="22"/>
        </w:rPr>
        <w:t xml:space="preserve"> de renforcer les groupes dans </w:t>
      </w:r>
      <w:r w:rsidR="00F24B65">
        <w:rPr>
          <w:rFonts w:ascii="Arial" w:hAnsi="Arial" w:cs="Arial"/>
          <w:sz w:val="22"/>
          <w:szCs w:val="22"/>
        </w:rPr>
        <w:t>leur implantation régionale et de</w:t>
      </w:r>
      <w:r w:rsidR="00E37AA1">
        <w:rPr>
          <w:rFonts w:ascii="Arial" w:hAnsi="Arial" w:cs="Arial"/>
          <w:sz w:val="22"/>
          <w:szCs w:val="22"/>
        </w:rPr>
        <w:t xml:space="preserve"> faciliter leurs déplacements afin de partager leurs expériences. La </w:t>
      </w:r>
      <w:r w:rsidR="00E37AA1" w:rsidRPr="00E37AA1">
        <w:rPr>
          <w:rFonts w:ascii="Arial" w:hAnsi="Arial" w:cs="Arial"/>
          <w:sz w:val="22"/>
          <w:szCs w:val="22"/>
        </w:rPr>
        <w:t>délégation</w:t>
      </w:r>
      <w:r w:rsidR="00F24B65">
        <w:rPr>
          <w:rFonts w:ascii="Arial" w:hAnsi="Arial" w:cs="Arial"/>
          <w:sz w:val="22"/>
          <w:szCs w:val="22"/>
        </w:rPr>
        <w:t xml:space="preserve"> a remercié ses collègues latino-américains</w:t>
      </w:r>
      <w:r w:rsidR="00E37AA1">
        <w:rPr>
          <w:rFonts w:ascii="Arial" w:hAnsi="Arial" w:cs="Arial"/>
          <w:sz w:val="22"/>
          <w:szCs w:val="22"/>
        </w:rPr>
        <w:t xml:space="preserve"> du Centre pour la protection du </w:t>
      </w:r>
      <w:r w:rsidR="00E37AA1" w:rsidRPr="00E37AA1">
        <w:rPr>
          <w:rFonts w:ascii="Arial" w:hAnsi="Arial" w:cs="Arial"/>
          <w:sz w:val="22"/>
          <w:szCs w:val="22"/>
        </w:rPr>
        <w:t>patrimoine</w:t>
      </w:r>
      <w:r w:rsidR="00E37AA1">
        <w:rPr>
          <w:rFonts w:ascii="Arial" w:hAnsi="Arial" w:cs="Arial"/>
          <w:sz w:val="22"/>
          <w:szCs w:val="22"/>
        </w:rPr>
        <w:t xml:space="preserve"> </w:t>
      </w:r>
      <w:r w:rsidR="00E37AA1" w:rsidRPr="00E37AA1">
        <w:rPr>
          <w:rFonts w:ascii="Arial" w:hAnsi="Arial" w:cs="Arial"/>
          <w:sz w:val="22"/>
          <w:szCs w:val="22"/>
        </w:rPr>
        <w:t>culturel</w:t>
      </w:r>
      <w:r w:rsidR="00E37AA1">
        <w:rPr>
          <w:rFonts w:ascii="Arial" w:hAnsi="Arial" w:cs="Arial"/>
          <w:sz w:val="22"/>
          <w:szCs w:val="22"/>
        </w:rPr>
        <w:t xml:space="preserve"> d’Amérique latine qui avaient encouragé la soumission de la </w:t>
      </w:r>
      <w:r w:rsidR="00E37AA1" w:rsidRPr="00E37AA1">
        <w:rPr>
          <w:rFonts w:ascii="Arial" w:hAnsi="Arial" w:cs="Arial"/>
          <w:sz w:val="22"/>
          <w:szCs w:val="22"/>
        </w:rPr>
        <w:t>candidature</w:t>
      </w:r>
      <w:r w:rsidR="00E37AA1">
        <w:rPr>
          <w:rFonts w:ascii="Arial" w:hAnsi="Arial" w:cs="Arial"/>
          <w:sz w:val="22"/>
          <w:szCs w:val="22"/>
        </w:rPr>
        <w:t xml:space="preserve">. Elle a </w:t>
      </w:r>
      <w:r w:rsidR="00E37AA1" w:rsidRPr="00E37AA1">
        <w:rPr>
          <w:rFonts w:ascii="Arial" w:hAnsi="Arial" w:cs="Arial"/>
          <w:sz w:val="22"/>
          <w:szCs w:val="22"/>
        </w:rPr>
        <w:t>également</w:t>
      </w:r>
      <w:r w:rsidR="00E37AA1">
        <w:rPr>
          <w:rFonts w:ascii="Arial" w:hAnsi="Arial" w:cs="Arial"/>
          <w:sz w:val="22"/>
          <w:szCs w:val="22"/>
        </w:rPr>
        <w:t xml:space="preserve"> remercié l’Organe subsidiaire pour sa </w:t>
      </w:r>
      <w:r w:rsidR="00E37AA1" w:rsidRPr="00E37AA1">
        <w:rPr>
          <w:rFonts w:ascii="Arial" w:hAnsi="Arial" w:cs="Arial"/>
          <w:sz w:val="22"/>
          <w:szCs w:val="22"/>
        </w:rPr>
        <w:t>recommandation</w:t>
      </w:r>
      <w:r w:rsidR="00E37AA1">
        <w:rPr>
          <w:rFonts w:ascii="Arial" w:hAnsi="Arial" w:cs="Arial"/>
          <w:sz w:val="22"/>
          <w:szCs w:val="22"/>
        </w:rPr>
        <w:t>, le Comité pour ses commentaires gé</w:t>
      </w:r>
      <w:r w:rsidR="00F24B65">
        <w:rPr>
          <w:rFonts w:ascii="Arial" w:hAnsi="Arial" w:cs="Arial"/>
          <w:sz w:val="22"/>
          <w:szCs w:val="22"/>
        </w:rPr>
        <w:t>néreux et son encouragement et</w:t>
      </w:r>
      <w:r w:rsidR="00E37AA1">
        <w:rPr>
          <w:rFonts w:ascii="Arial" w:hAnsi="Arial" w:cs="Arial"/>
          <w:sz w:val="22"/>
          <w:szCs w:val="22"/>
        </w:rPr>
        <w:t xml:space="preserve"> l’UNESCO dans son ensemble.</w:t>
      </w:r>
    </w:p>
    <w:p w14:paraId="051437A7" w14:textId="3CD39473" w:rsidR="00E37AA1" w:rsidRPr="00E37AA1" w:rsidRDefault="00E37AA1" w:rsidP="0093069A">
      <w:pPr>
        <w:pStyle w:val="ListParagraph"/>
        <w:tabs>
          <w:tab w:val="left" w:pos="5812"/>
        </w:tabs>
        <w:spacing w:before="240" w:after="120"/>
        <w:ind w:left="709"/>
        <w:contextualSpacing w:val="0"/>
        <w:jc w:val="center"/>
        <w:rPr>
          <w:rFonts w:ascii="Arial" w:hAnsi="Arial" w:cs="Arial"/>
          <w:i/>
          <w:sz w:val="22"/>
          <w:szCs w:val="22"/>
        </w:rPr>
      </w:pPr>
      <w:r w:rsidRPr="00E37AA1">
        <w:rPr>
          <w:rFonts w:ascii="Arial" w:hAnsi="Arial" w:cs="Arial"/>
          <w:i/>
          <w:sz w:val="22"/>
          <w:szCs w:val="22"/>
        </w:rPr>
        <w:t>[Projection d’un film sur le baile chino]</w:t>
      </w:r>
    </w:p>
    <w:p w14:paraId="74B133BA" w14:textId="096A3AF6" w:rsidR="00E37AA1" w:rsidRDefault="00F24B65" w:rsidP="00E37AA1">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F24B65">
        <w:rPr>
          <w:rFonts w:ascii="Arial" w:hAnsi="Arial" w:cs="Arial"/>
          <w:b/>
          <w:sz w:val="22"/>
          <w:szCs w:val="22"/>
        </w:rPr>
        <w:t>Président</w:t>
      </w:r>
      <w:r>
        <w:rPr>
          <w:rFonts w:ascii="Arial" w:hAnsi="Arial" w:cs="Arial"/>
          <w:sz w:val="22"/>
          <w:szCs w:val="22"/>
        </w:rPr>
        <w:t xml:space="preserve"> a félicité le Chili pour sa première </w:t>
      </w:r>
      <w:r w:rsidRPr="00F24B65">
        <w:rPr>
          <w:rFonts w:ascii="Arial" w:hAnsi="Arial" w:cs="Arial"/>
          <w:sz w:val="22"/>
          <w:szCs w:val="22"/>
        </w:rPr>
        <w:t>inscription</w:t>
      </w:r>
      <w:r>
        <w:rPr>
          <w:rFonts w:ascii="Arial" w:hAnsi="Arial" w:cs="Arial"/>
          <w:sz w:val="22"/>
          <w:szCs w:val="22"/>
        </w:rPr>
        <w:t>.</w:t>
      </w:r>
    </w:p>
    <w:p w14:paraId="7D0D7C65" w14:textId="2A0DD9A1" w:rsidR="00F24B65" w:rsidRDefault="00DE0D5E" w:rsidP="00E37AA1">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DE0D5E">
        <w:rPr>
          <w:rFonts w:ascii="Arial" w:hAnsi="Arial" w:cs="Arial"/>
          <w:sz w:val="22"/>
          <w:szCs w:val="22"/>
        </w:rPr>
        <w:t>délégation</w:t>
      </w:r>
      <w:r>
        <w:rPr>
          <w:rFonts w:ascii="Arial" w:hAnsi="Arial" w:cs="Arial"/>
          <w:sz w:val="22"/>
          <w:szCs w:val="22"/>
        </w:rPr>
        <w:t xml:space="preserve"> du </w:t>
      </w:r>
      <w:r w:rsidRPr="00DE0D5E">
        <w:rPr>
          <w:rFonts w:ascii="Arial" w:hAnsi="Arial" w:cs="Arial"/>
          <w:b/>
          <w:sz w:val="22"/>
          <w:szCs w:val="22"/>
        </w:rPr>
        <w:t>Pérou</w:t>
      </w:r>
      <w:r>
        <w:rPr>
          <w:rFonts w:ascii="Arial" w:hAnsi="Arial" w:cs="Arial"/>
          <w:sz w:val="22"/>
          <w:szCs w:val="22"/>
        </w:rPr>
        <w:t xml:space="preserve"> a salué la première </w:t>
      </w:r>
      <w:r w:rsidRPr="00DE0D5E">
        <w:rPr>
          <w:rFonts w:ascii="Arial" w:hAnsi="Arial" w:cs="Arial"/>
          <w:sz w:val="22"/>
          <w:szCs w:val="22"/>
        </w:rPr>
        <w:t>inscription</w:t>
      </w:r>
      <w:r>
        <w:rPr>
          <w:rFonts w:ascii="Arial" w:hAnsi="Arial" w:cs="Arial"/>
          <w:sz w:val="22"/>
          <w:szCs w:val="22"/>
        </w:rPr>
        <w:t xml:space="preserve"> du Chili, ajoutant qu’elle était absolument certaine que le baile chino améliorerait la visibilité de la Liste représentative.</w:t>
      </w:r>
    </w:p>
    <w:p w14:paraId="6808DFA7" w14:textId="65D726C3" w:rsidR="00DE0D5E" w:rsidRDefault="00DE0D5E" w:rsidP="00DE0D5E">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DE0D5E">
        <w:rPr>
          <w:rFonts w:ascii="Arial" w:hAnsi="Arial" w:cs="Arial"/>
          <w:sz w:val="22"/>
          <w:szCs w:val="22"/>
        </w:rPr>
        <w:t>délégation</w:t>
      </w:r>
      <w:r>
        <w:rPr>
          <w:rFonts w:ascii="Arial" w:hAnsi="Arial" w:cs="Arial"/>
          <w:sz w:val="22"/>
          <w:szCs w:val="22"/>
        </w:rPr>
        <w:t xml:space="preserve"> de l’</w:t>
      </w:r>
      <w:r w:rsidRPr="00DE0D5E">
        <w:rPr>
          <w:rFonts w:ascii="Arial" w:hAnsi="Arial" w:cs="Arial"/>
          <w:b/>
          <w:sz w:val="22"/>
          <w:szCs w:val="22"/>
        </w:rPr>
        <w:t>Algérie</w:t>
      </w:r>
      <w:r>
        <w:rPr>
          <w:rFonts w:ascii="Arial" w:hAnsi="Arial" w:cs="Arial"/>
          <w:sz w:val="22"/>
          <w:szCs w:val="22"/>
        </w:rPr>
        <w:t xml:space="preserve"> a remercié le Comité et l’Organe subsidiaire pour leur excellent travail et a félicité le Chili pour sa première </w:t>
      </w:r>
      <w:r w:rsidRPr="00DE0D5E">
        <w:rPr>
          <w:rFonts w:ascii="Arial" w:hAnsi="Arial" w:cs="Arial"/>
          <w:sz w:val="22"/>
          <w:szCs w:val="22"/>
        </w:rPr>
        <w:t>inscription</w:t>
      </w:r>
      <w:r>
        <w:rPr>
          <w:rFonts w:ascii="Arial" w:hAnsi="Arial" w:cs="Arial"/>
          <w:sz w:val="22"/>
          <w:szCs w:val="22"/>
        </w:rPr>
        <w:t xml:space="preserve"> sur la Liste représentative. Le baile chino </w:t>
      </w:r>
      <w:r w:rsidR="00B84523">
        <w:rPr>
          <w:rFonts w:ascii="Arial" w:hAnsi="Arial" w:cs="Arial"/>
          <w:sz w:val="22"/>
          <w:szCs w:val="22"/>
        </w:rPr>
        <w:t xml:space="preserve">représentait l’esprit de la Convention qui permettait d’enrichir la culture du pays et du monde. Elle a encouragé le Chili </w:t>
      </w:r>
      <w:r w:rsidR="006E6BD6">
        <w:rPr>
          <w:rFonts w:ascii="Arial" w:hAnsi="Arial" w:cs="Arial"/>
          <w:sz w:val="22"/>
          <w:szCs w:val="22"/>
        </w:rPr>
        <w:t xml:space="preserve">à </w:t>
      </w:r>
      <w:r w:rsidR="00B84523">
        <w:rPr>
          <w:rFonts w:ascii="Arial" w:hAnsi="Arial" w:cs="Arial"/>
          <w:sz w:val="22"/>
          <w:szCs w:val="22"/>
        </w:rPr>
        <w:t>soumettre rapidement d’autres candidatures.</w:t>
      </w:r>
    </w:p>
    <w:p w14:paraId="7F4EB3B0" w14:textId="09F6F2F7" w:rsidR="00B84523" w:rsidRDefault="00B84523" w:rsidP="00DE0D5E">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B84523">
        <w:rPr>
          <w:rFonts w:ascii="Arial" w:hAnsi="Arial" w:cs="Arial"/>
          <w:sz w:val="22"/>
          <w:szCs w:val="22"/>
        </w:rPr>
        <w:t>délégation</w:t>
      </w:r>
      <w:r>
        <w:rPr>
          <w:rFonts w:ascii="Arial" w:hAnsi="Arial" w:cs="Arial"/>
          <w:sz w:val="22"/>
          <w:szCs w:val="22"/>
        </w:rPr>
        <w:t xml:space="preserve"> du </w:t>
      </w:r>
      <w:r w:rsidRPr="00B84523">
        <w:rPr>
          <w:rFonts w:ascii="Arial" w:hAnsi="Arial" w:cs="Arial"/>
          <w:b/>
          <w:sz w:val="22"/>
          <w:szCs w:val="22"/>
        </w:rPr>
        <w:t>Brésil</w:t>
      </w:r>
      <w:r>
        <w:rPr>
          <w:rFonts w:ascii="Arial" w:hAnsi="Arial" w:cs="Arial"/>
          <w:sz w:val="22"/>
          <w:szCs w:val="22"/>
        </w:rPr>
        <w:t xml:space="preserve"> a félicité le Chili pour son excellente </w:t>
      </w:r>
      <w:r w:rsidRPr="00B84523">
        <w:rPr>
          <w:rFonts w:ascii="Arial" w:hAnsi="Arial" w:cs="Arial"/>
          <w:sz w:val="22"/>
          <w:szCs w:val="22"/>
        </w:rPr>
        <w:t>candidature</w:t>
      </w:r>
      <w:r>
        <w:rPr>
          <w:rFonts w:ascii="Arial" w:hAnsi="Arial" w:cs="Arial"/>
          <w:sz w:val="22"/>
          <w:szCs w:val="22"/>
        </w:rPr>
        <w:t xml:space="preserve">, ajoutant qu’elle était fière que ses voisins </w:t>
      </w:r>
      <w:r w:rsidR="006E6BD6">
        <w:rPr>
          <w:rFonts w:ascii="Arial" w:hAnsi="Arial" w:cs="Arial"/>
          <w:sz w:val="22"/>
          <w:szCs w:val="22"/>
        </w:rPr>
        <w:t>sud-américains</w:t>
      </w:r>
      <w:r>
        <w:rPr>
          <w:rFonts w:ascii="Arial" w:hAnsi="Arial" w:cs="Arial"/>
          <w:sz w:val="22"/>
          <w:szCs w:val="22"/>
        </w:rPr>
        <w:t xml:space="preserve"> voient cet élément inscrit sur la Liste représentative. Elle était certaine que lorsqu’un </w:t>
      </w:r>
      <w:r w:rsidRPr="00B84523">
        <w:rPr>
          <w:rFonts w:ascii="Arial" w:hAnsi="Arial" w:cs="Arial"/>
          <w:sz w:val="22"/>
          <w:szCs w:val="22"/>
        </w:rPr>
        <w:t>élément</w:t>
      </w:r>
      <w:r>
        <w:rPr>
          <w:rFonts w:ascii="Arial" w:hAnsi="Arial" w:cs="Arial"/>
          <w:sz w:val="22"/>
          <w:szCs w:val="22"/>
        </w:rPr>
        <w:t xml:space="preserve"> était </w:t>
      </w:r>
      <w:proofErr w:type="gramStart"/>
      <w:r>
        <w:rPr>
          <w:rFonts w:ascii="Arial" w:hAnsi="Arial" w:cs="Arial"/>
          <w:sz w:val="22"/>
          <w:szCs w:val="22"/>
        </w:rPr>
        <w:t>inscrit</w:t>
      </w:r>
      <w:proofErr w:type="gramEnd"/>
      <w:r>
        <w:rPr>
          <w:rFonts w:ascii="Arial" w:hAnsi="Arial" w:cs="Arial"/>
          <w:sz w:val="22"/>
          <w:szCs w:val="22"/>
        </w:rPr>
        <w:t xml:space="preserve">, la </w:t>
      </w:r>
      <w:r w:rsidRPr="00B84523">
        <w:rPr>
          <w:rFonts w:ascii="Arial" w:hAnsi="Arial" w:cs="Arial"/>
          <w:sz w:val="22"/>
          <w:szCs w:val="22"/>
        </w:rPr>
        <w:t>coopération</w:t>
      </w:r>
      <w:r>
        <w:rPr>
          <w:rFonts w:ascii="Arial" w:hAnsi="Arial" w:cs="Arial"/>
          <w:sz w:val="22"/>
          <w:szCs w:val="22"/>
        </w:rPr>
        <w:t xml:space="preserve"> avec les autres pays d’Amérique du sud renforçait les politiques régionales de </w:t>
      </w:r>
      <w:r w:rsidRPr="00B84523">
        <w:rPr>
          <w:rFonts w:ascii="Arial" w:hAnsi="Arial" w:cs="Arial"/>
          <w:sz w:val="22"/>
          <w:szCs w:val="22"/>
        </w:rPr>
        <w:t>sauvegarde</w:t>
      </w:r>
      <w:r>
        <w:rPr>
          <w:rFonts w:ascii="Arial" w:hAnsi="Arial" w:cs="Arial"/>
          <w:sz w:val="22"/>
          <w:szCs w:val="22"/>
        </w:rPr>
        <w:t xml:space="preserve"> du patrimoine culturel immatériel et encourageait la </w:t>
      </w:r>
      <w:r w:rsidRPr="00B84523">
        <w:rPr>
          <w:rFonts w:ascii="Arial" w:hAnsi="Arial" w:cs="Arial"/>
          <w:sz w:val="22"/>
          <w:szCs w:val="22"/>
        </w:rPr>
        <w:t>coopération</w:t>
      </w:r>
      <w:r>
        <w:rPr>
          <w:rFonts w:ascii="Arial" w:hAnsi="Arial" w:cs="Arial"/>
          <w:sz w:val="22"/>
          <w:szCs w:val="22"/>
        </w:rPr>
        <w:t>, l’intégration et une culture de la paix.</w:t>
      </w:r>
    </w:p>
    <w:p w14:paraId="00D9811F" w14:textId="61D3A553" w:rsidR="00B84523" w:rsidRDefault="00B84523" w:rsidP="00B84523">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B84523">
        <w:rPr>
          <w:rFonts w:ascii="Arial" w:hAnsi="Arial" w:cs="Arial"/>
          <w:sz w:val="22"/>
          <w:szCs w:val="22"/>
        </w:rPr>
        <w:t>délégation</w:t>
      </w:r>
      <w:r>
        <w:rPr>
          <w:rFonts w:ascii="Arial" w:hAnsi="Arial" w:cs="Arial"/>
          <w:sz w:val="22"/>
          <w:szCs w:val="22"/>
        </w:rPr>
        <w:t xml:space="preserve"> de l’</w:t>
      </w:r>
      <w:r w:rsidRPr="00B84523">
        <w:rPr>
          <w:rFonts w:ascii="Arial" w:hAnsi="Arial" w:cs="Arial"/>
          <w:b/>
          <w:sz w:val="22"/>
          <w:szCs w:val="22"/>
        </w:rPr>
        <w:t>Inde</w:t>
      </w:r>
      <w:r>
        <w:rPr>
          <w:rFonts w:ascii="Arial" w:hAnsi="Arial" w:cs="Arial"/>
          <w:sz w:val="22"/>
          <w:szCs w:val="22"/>
        </w:rPr>
        <w:t xml:space="preserve"> a joint sa voix à celle des autres intervenants pour féliciter le Chili pour son </w:t>
      </w:r>
      <w:r w:rsidRPr="00B84523">
        <w:rPr>
          <w:rFonts w:ascii="Arial" w:hAnsi="Arial" w:cs="Arial"/>
          <w:sz w:val="22"/>
          <w:szCs w:val="22"/>
        </w:rPr>
        <w:t>inscription</w:t>
      </w:r>
      <w:r>
        <w:rPr>
          <w:rFonts w:ascii="Arial" w:hAnsi="Arial" w:cs="Arial"/>
          <w:sz w:val="22"/>
          <w:szCs w:val="22"/>
        </w:rPr>
        <w:t xml:space="preserve">, ajoutant qu’il s’agissait effectivement de sa première </w:t>
      </w:r>
      <w:r w:rsidRPr="00B84523">
        <w:rPr>
          <w:rFonts w:ascii="Arial" w:hAnsi="Arial" w:cs="Arial"/>
          <w:sz w:val="22"/>
          <w:szCs w:val="22"/>
        </w:rPr>
        <w:t>candidature</w:t>
      </w:r>
      <w:r w:rsidR="00911CCD">
        <w:rPr>
          <w:rFonts w:ascii="Arial" w:hAnsi="Arial" w:cs="Arial"/>
          <w:sz w:val="22"/>
          <w:szCs w:val="22"/>
        </w:rPr>
        <w:t xml:space="preserve"> mais que l</w:t>
      </w:r>
      <w:r w:rsidR="006E6BD6">
        <w:rPr>
          <w:rFonts w:ascii="Arial" w:hAnsi="Arial" w:cs="Arial"/>
          <w:sz w:val="22"/>
          <w:szCs w:val="22"/>
        </w:rPr>
        <w:t>e</w:t>
      </w:r>
      <w:r w:rsidR="00911CCD">
        <w:rPr>
          <w:rFonts w:ascii="Arial" w:hAnsi="Arial" w:cs="Arial"/>
          <w:sz w:val="22"/>
          <w:szCs w:val="22"/>
        </w:rPr>
        <w:t xml:space="preserve"> pays </w:t>
      </w:r>
      <w:r>
        <w:rPr>
          <w:rFonts w:ascii="Arial" w:hAnsi="Arial" w:cs="Arial"/>
          <w:sz w:val="22"/>
          <w:szCs w:val="22"/>
        </w:rPr>
        <w:t xml:space="preserve">avait </w:t>
      </w:r>
      <w:r w:rsidR="00911CCD">
        <w:rPr>
          <w:rFonts w:ascii="Arial" w:hAnsi="Arial" w:cs="Arial"/>
          <w:sz w:val="22"/>
          <w:szCs w:val="22"/>
        </w:rPr>
        <w:t>participé à des candidatures multinationales.</w:t>
      </w:r>
    </w:p>
    <w:p w14:paraId="7ABA2363" w14:textId="6302096F" w:rsidR="00911CCD" w:rsidRDefault="00911CCD" w:rsidP="00B84523">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911CCD">
        <w:rPr>
          <w:rFonts w:ascii="Arial" w:hAnsi="Arial" w:cs="Arial"/>
          <w:sz w:val="22"/>
          <w:szCs w:val="22"/>
        </w:rPr>
        <w:t>délégation</w:t>
      </w:r>
      <w:r>
        <w:rPr>
          <w:rFonts w:ascii="Arial" w:hAnsi="Arial" w:cs="Arial"/>
          <w:sz w:val="22"/>
          <w:szCs w:val="22"/>
        </w:rPr>
        <w:t xml:space="preserve"> de l’</w:t>
      </w:r>
      <w:r w:rsidRPr="00911CCD">
        <w:rPr>
          <w:rFonts w:ascii="Arial" w:hAnsi="Arial" w:cs="Arial"/>
          <w:b/>
          <w:sz w:val="22"/>
          <w:szCs w:val="22"/>
        </w:rPr>
        <w:t>Éthiopie</w:t>
      </w:r>
      <w:r>
        <w:rPr>
          <w:rFonts w:ascii="Arial" w:hAnsi="Arial" w:cs="Arial"/>
          <w:b/>
          <w:sz w:val="22"/>
          <w:szCs w:val="22"/>
        </w:rPr>
        <w:t xml:space="preserve"> </w:t>
      </w:r>
      <w:r>
        <w:rPr>
          <w:rFonts w:ascii="Arial" w:hAnsi="Arial" w:cs="Arial"/>
          <w:sz w:val="22"/>
          <w:szCs w:val="22"/>
        </w:rPr>
        <w:t xml:space="preserve">a </w:t>
      </w:r>
      <w:r w:rsidRPr="00911CCD">
        <w:rPr>
          <w:rFonts w:ascii="Arial" w:hAnsi="Arial" w:cs="Arial"/>
          <w:sz w:val="22"/>
          <w:szCs w:val="22"/>
        </w:rPr>
        <w:t>également</w:t>
      </w:r>
      <w:r>
        <w:rPr>
          <w:rFonts w:ascii="Arial" w:hAnsi="Arial" w:cs="Arial"/>
          <w:sz w:val="22"/>
          <w:szCs w:val="22"/>
        </w:rPr>
        <w:t xml:space="preserve"> adressé ses félicitations au Chili pour cette excellente première </w:t>
      </w:r>
      <w:r w:rsidRPr="00911CCD">
        <w:rPr>
          <w:rFonts w:ascii="Arial" w:hAnsi="Arial" w:cs="Arial"/>
          <w:sz w:val="22"/>
          <w:szCs w:val="22"/>
        </w:rPr>
        <w:t>candidature</w:t>
      </w:r>
      <w:r>
        <w:rPr>
          <w:rFonts w:ascii="Arial" w:hAnsi="Arial" w:cs="Arial"/>
          <w:sz w:val="22"/>
          <w:szCs w:val="22"/>
        </w:rPr>
        <w:t xml:space="preserve">, ajoutant qu’elle espérait de nombreuses autres </w:t>
      </w:r>
      <w:r w:rsidRPr="00911CCD">
        <w:rPr>
          <w:rFonts w:ascii="Arial" w:hAnsi="Arial" w:cs="Arial"/>
          <w:sz w:val="22"/>
          <w:szCs w:val="22"/>
        </w:rPr>
        <w:t>candidature</w:t>
      </w:r>
      <w:r w:rsidR="006E6BD6">
        <w:rPr>
          <w:rFonts w:ascii="Arial" w:hAnsi="Arial" w:cs="Arial"/>
          <w:sz w:val="22"/>
          <w:szCs w:val="22"/>
        </w:rPr>
        <w:t>s</w:t>
      </w:r>
      <w:r>
        <w:rPr>
          <w:rFonts w:ascii="Arial" w:hAnsi="Arial" w:cs="Arial"/>
          <w:sz w:val="22"/>
          <w:szCs w:val="22"/>
        </w:rPr>
        <w:t xml:space="preserve"> à venir.</w:t>
      </w:r>
    </w:p>
    <w:p w14:paraId="5D59735B" w14:textId="5E99E4CC" w:rsidR="00911CCD" w:rsidRDefault="00911CCD" w:rsidP="00B84523">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911CCD">
        <w:rPr>
          <w:rFonts w:ascii="Arial" w:hAnsi="Arial" w:cs="Arial"/>
          <w:sz w:val="22"/>
          <w:szCs w:val="22"/>
        </w:rPr>
        <w:t>délégation</w:t>
      </w:r>
      <w:r>
        <w:rPr>
          <w:rFonts w:ascii="Arial" w:hAnsi="Arial" w:cs="Arial"/>
          <w:sz w:val="22"/>
          <w:szCs w:val="22"/>
        </w:rPr>
        <w:t xml:space="preserve"> de la </w:t>
      </w:r>
      <w:r w:rsidRPr="00911CCD">
        <w:rPr>
          <w:rFonts w:ascii="Arial" w:hAnsi="Arial" w:cs="Arial"/>
          <w:b/>
          <w:sz w:val="22"/>
          <w:szCs w:val="22"/>
        </w:rPr>
        <w:t>Turquie</w:t>
      </w:r>
      <w:r>
        <w:rPr>
          <w:rFonts w:ascii="Arial" w:hAnsi="Arial" w:cs="Arial"/>
          <w:sz w:val="22"/>
          <w:szCs w:val="22"/>
        </w:rPr>
        <w:t xml:space="preserve"> a souligné le grand succès enregistré par l’État </w:t>
      </w:r>
      <w:r w:rsidRPr="00911CCD">
        <w:rPr>
          <w:rFonts w:ascii="Arial" w:hAnsi="Arial" w:cs="Arial"/>
          <w:sz w:val="22"/>
          <w:szCs w:val="22"/>
        </w:rPr>
        <w:t>soumissionnaire</w:t>
      </w:r>
      <w:r>
        <w:rPr>
          <w:rFonts w:ascii="Arial" w:hAnsi="Arial" w:cs="Arial"/>
          <w:sz w:val="22"/>
          <w:szCs w:val="22"/>
        </w:rPr>
        <w:t xml:space="preserve"> ainsi que par l’Organe subsidiaire dans une mise en œuvre plus efficace de la Convention. Elle a félicité le Chili pour sa première </w:t>
      </w:r>
      <w:r w:rsidRPr="00911CCD">
        <w:rPr>
          <w:rFonts w:ascii="Arial" w:hAnsi="Arial" w:cs="Arial"/>
          <w:sz w:val="22"/>
          <w:szCs w:val="22"/>
        </w:rPr>
        <w:t>inscription</w:t>
      </w:r>
      <w:r>
        <w:rPr>
          <w:rFonts w:ascii="Arial" w:hAnsi="Arial" w:cs="Arial"/>
          <w:sz w:val="22"/>
          <w:szCs w:val="22"/>
        </w:rPr>
        <w:t xml:space="preserve"> tout en saluant la </w:t>
      </w:r>
      <w:r w:rsidRPr="00911CCD">
        <w:rPr>
          <w:rFonts w:ascii="Arial" w:hAnsi="Arial" w:cs="Arial"/>
          <w:sz w:val="22"/>
          <w:szCs w:val="22"/>
        </w:rPr>
        <w:t>coopération</w:t>
      </w:r>
      <w:r w:rsidR="00EA34BD">
        <w:rPr>
          <w:rFonts w:ascii="Arial" w:hAnsi="Arial" w:cs="Arial"/>
          <w:sz w:val="22"/>
          <w:szCs w:val="22"/>
        </w:rPr>
        <w:t xml:space="preserve"> mutuelle et d</w:t>
      </w:r>
      <w:r>
        <w:rPr>
          <w:rFonts w:ascii="Arial" w:hAnsi="Arial" w:cs="Arial"/>
          <w:sz w:val="22"/>
          <w:szCs w:val="22"/>
        </w:rPr>
        <w:t>e bon voisinage entre les différents partenaires qui constituait</w:t>
      </w:r>
      <w:r w:rsidR="00EA34BD">
        <w:rPr>
          <w:rFonts w:ascii="Arial" w:hAnsi="Arial" w:cs="Arial"/>
          <w:sz w:val="22"/>
          <w:szCs w:val="22"/>
        </w:rPr>
        <w:t>,</w:t>
      </w:r>
      <w:r w:rsidR="00EA34BD" w:rsidRPr="00EA34BD">
        <w:rPr>
          <w:rFonts w:ascii="Arial" w:hAnsi="Arial" w:cs="Arial"/>
          <w:sz w:val="22"/>
          <w:szCs w:val="22"/>
        </w:rPr>
        <w:t xml:space="preserve"> </w:t>
      </w:r>
      <w:r w:rsidR="00EA34BD">
        <w:rPr>
          <w:rFonts w:ascii="Arial" w:hAnsi="Arial" w:cs="Arial"/>
          <w:sz w:val="22"/>
          <w:szCs w:val="22"/>
        </w:rPr>
        <w:t>pour l’UNESCO,</w:t>
      </w:r>
      <w:r>
        <w:rPr>
          <w:rFonts w:ascii="Arial" w:hAnsi="Arial" w:cs="Arial"/>
          <w:sz w:val="22"/>
          <w:szCs w:val="22"/>
        </w:rPr>
        <w:t xml:space="preserve"> </w:t>
      </w:r>
      <w:r w:rsidR="00EA34BD">
        <w:rPr>
          <w:rFonts w:ascii="Arial" w:hAnsi="Arial" w:cs="Arial"/>
          <w:sz w:val="22"/>
          <w:szCs w:val="22"/>
        </w:rPr>
        <w:t>un modèle de</w:t>
      </w:r>
      <w:r>
        <w:rPr>
          <w:rFonts w:ascii="Arial" w:hAnsi="Arial" w:cs="Arial"/>
          <w:sz w:val="22"/>
          <w:szCs w:val="22"/>
        </w:rPr>
        <w:t xml:space="preserve"> </w:t>
      </w:r>
      <w:r w:rsidRPr="00911CCD">
        <w:rPr>
          <w:rFonts w:ascii="Arial" w:hAnsi="Arial" w:cs="Arial"/>
          <w:sz w:val="22"/>
          <w:szCs w:val="22"/>
        </w:rPr>
        <w:t>construction</w:t>
      </w:r>
      <w:r>
        <w:rPr>
          <w:rFonts w:ascii="Arial" w:hAnsi="Arial" w:cs="Arial"/>
          <w:sz w:val="22"/>
          <w:szCs w:val="22"/>
        </w:rPr>
        <w:t xml:space="preserve"> différente de la paix tous ensemble. </w:t>
      </w:r>
    </w:p>
    <w:p w14:paraId="6906186D" w14:textId="63AE0079" w:rsidR="007F02D1" w:rsidRDefault="00911CCD" w:rsidP="007F02D1">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6B310D">
        <w:rPr>
          <w:rFonts w:ascii="Arial" w:hAnsi="Arial" w:cs="Arial"/>
          <w:b/>
          <w:sz w:val="22"/>
          <w:szCs w:val="22"/>
        </w:rPr>
        <w:t>Vice-Présidente de l’Organe subsidiaire</w:t>
      </w:r>
      <w:r>
        <w:rPr>
          <w:rFonts w:ascii="Arial" w:hAnsi="Arial" w:cs="Arial"/>
          <w:sz w:val="22"/>
          <w:szCs w:val="22"/>
        </w:rPr>
        <w:t xml:space="preserve"> a présenté la </w:t>
      </w:r>
      <w:r w:rsidRPr="00911CCD">
        <w:rPr>
          <w:rFonts w:ascii="Arial" w:hAnsi="Arial" w:cs="Arial"/>
          <w:sz w:val="22"/>
          <w:szCs w:val="22"/>
        </w:rPr>
        <w:t>candidature</w:t>
      </w:r>
      <w:r>
        <w:rPr>
          <w:rFonts w:ascii="Arial" w:hAnsi="Arial" w:cs="Arial"/>
          <w:sz w:val="22"/>
          <w:szCs w:val="22"/>
        </w:rPr>
        <w:t xml:space="preserve"> suivante</w:t>
      </w:r>
      <w:r w:rsidR="006B310D">
        <w:rPr>
          <w:rFonts w:ascii="Arial" w:hAnsi="Arial" w:cs="Arial"/>
          <w:b/>
          <w:sz w:val="22"/>
          <w:szCs w:val="22"/>
        </w:rPr>
        <w:t>, le F</w:t>
      </w:r>
      <w:r w:rsidRPr="006B310D">
        <w:rPr>
          <w:rFonts w:ascii="Arial" w:hAnsi="Arial" w:cs="Arial"/>
          <w:b/>
          <w:sz w:val="22"/>
          <w:szCs w:val="22"/>
        </w:rPr>
        <w:t>estival des torches de l’ethnie yi</w:t>
      </w:r>
      <w:r>
        <w:rPr>
          <w:rFonts w:ascii="Arial" w:hAnsi="Arial" w:cs="Arial"/>
          <w:sz w:val="22"/>
          <w:szCs w:val="22"/>
        </w:rPr>
        <w:t xml:space="preserve"> [</w:t>
      </w:r>
      <w:r w:rsidR="006B310D">
        <w:rPr>
          <w:rFonts w:ascii="Arial" w:hAnsi="Arial" w:cs="Arial"/>
          <w:sz w:val="22"/>
          <w:szCs w:val="22"/>
        </w:rPr>
        <w:t>projet de décision</w:t>
      </w:r>
      <w:r w:rsidR="00F3759E">
        <w:rPr>
          <w:rFonts w:ascii="Arial" w:hAnsi="Arial" w:cs="Arial"/>
          <w:sz w:val="22"/>
          <w:szCs w:val="22"/>
        </w:rPr>
        <w:t> </w:t>
      </w:r>
      <w:r w:rsidR="006B310D">
        <w:rPr>
          <w:rFonts w:ascii="Arial" w:hAnsi="Arial" w:cs="Arial"/>
          <w:sz w:val="22"/>
          <w:szCs w:val="22"/>
        </w:rPr>
        <w:t>9.COM</w:t>
      </w:r>
      <w:r w:rsidR="00F3759E">
        <w:rPr>
          <w:rFonts w:ascii="Arial" w:hAnsi="Arial" w:cs="Arial"/>
          <w:sz w:val="22"/>
          <w:szCs w:val="22"/>
        </w:rPr>
        <w:t> </w:t>
      </w:r>
      <w:r w:rsidR="006B310D">
        <w:rPr>
          <w:rFonts w:ascii="Arial" w:hAnsi="Arial" w:cs="Arial"/>
          <w:sz w:val="22"/>
          <w:szCs w:val="22"/>
        </w:rPr>
        <w:t xml:space="preserve">10.12], soumise par la </w:t>
      </w:r>
      <w:r w:rsidR="006B310D" w:rsidRPr="006B310D">
        <w:rPr>
          <w:rFonts w:ascii="Arial" w:hAnsi="Arial" w:cs="Arial"/>
          <w:b/>
          <w:sz w:val="22"/>
          <w:szCs w:val="22"/>
        </w:rPr>
        <w:t>Chine</w:t>
      </w:r>
      <w:r w:rsidR="006B310D">
        <w:rPr>
          <w:rFonts w:ascii="Arial" w:hAnsi="Arial" w:cs="Arial"/>
          <w:sz w:val="22"/>
          <w:szCs w:val="22"/>
        </w:rPr>
        <w:t>. Le F</w:t>
      </w:r>
      <w:r w:rsidR="006B310D" w:rsidRPr="006B310D">
        <w:rPr>
          <w:rFonts w:ascii="Arial" w:hAnsi="Arial" w:cs="Arial"/>
          <w:sz w:val="22"/>
          <w:szCs w:val="22"/>
        </w:rPr>
        <w:t>estival des tor</w:t>
      </w:r>
      <w:r w:rsidR="006B310D">
        <w:rPr>
          <w:rFonts w:ascii="Arial" w:hAnsi="Arial" w:cs="Arial"/>
          <w:sz w:val="22"/>
          <w:szCs w:val="22"/>
        </w:rPr>
        <w:t xml:space="preserve">ches est organisé tous les ans </w:t>
      </w:r>
      <w:r w:rsidR="006B310D" w:rsidRPr="006B310D">
        <w:rPr>
          <w:rFonts w:ascii="Arial" w:hAnsi="Arial" w:cs="Arial"/>
          <w:sz w:val="22"/>
          <w:szCs w:val="22"/>
        </w:rPr>
        <w:t xml:space="preserve">au sein de l’ethnie yi du sud-ouest de la Chine </w:t>
      </w:r>
      <w:r w:rsidR="006B310D">
        <w:rPr>
          <w:rFonts w:ascii="Arial" w:hAnsi="Arial" w:cs="Arial"/>
          <w:sz w:val="22"/>
          <w:szCs w:val="22"/>
        </w:rPr>
        <w:t xml:space="preserve">afin </w:t>
      </w:r>
      <w:r w:rsidR="006B310D" w:rsidRPr="006B310D">
        <w:rPr>
          <w:rFonts w:ascii="Arial" w:hAnsi="Arial" w:cs="Arial"/>
          <w:sz w:val="22"/>
          <w:szCs w:val="22"/>
        </w:rPr>
        <w:t>de f</w:t>
      </w:r>
      <w:r w:rsidR="006B310D">
        <w:rPr>
          <w:rFonts w:ascii="Arial" w:hAnsi="Arial" w:cs="Arial"/>
          <w:sz w:val="22"/>
          <w:szCs w:val="22"/>
        </w:rPr>
        <w:t>aire des offrandes aux ancêtres et</w:t>
      </w:r>
      <w:r w:rsidR="006B310D" w:rsidRPr="006B310D">
        <w:rPr>
          <w:rFonts w:ascii="Arial" w:hAnsi="Arial" w:cs="Arial"/>
          <w:sz w:val="22"/>
          <w:szCs w:val="22"/>
        </w:rPr>
        <w:t xml:space="preserve"> de prier pour avoir une récolte abondante</w:t>
      </w:r>
      <w:r w:rsidR="006B310D">
        <w:rPr>
          <w:rFonts w:ascii="Arial" w:hAnsi="Arial" w:cs="Arial"/>
          <w:sz w:val="22"/>
          <w:szCs w:val="22"/>
        </w:rPr>
        <w:t xml:space="preserve">. Ce festival traditionnel </w:t>
      </w:r>
      <w:r w:rsidR="006B310D" w:rsidRPr="006B310D">
        <w:rPr>
          <w:rFonts w:ascii="Arial" w:hAnsi="Arial" w:cs="Arial"/>
          <w:sz w:val="22"/>
          <w:szCs w:val="22"/>
        </w:rPr>
        <w:t>tire son nom des torches qu’allument les villageois pour éclairer leurs champs</w:t>
      </w:r>
      <w:r w:rsidR="006B310D">
        <w:rPr>
          <w:rFonts w:ascii="Arial" w:hAnsi="Arial" w:cs="Arial"/>
          <w:sz w:val="22"/>
          <w:szCs w:val="22"/>
        </w:rPr>
        <w:t>, et s’accompagne d’</w:t>
      </w:r>
      <w:r w:rsidR="006B310D" w:rsidRPr="006B310D">
        <w:rPr>
          <w:rFonts w:ascii="Arial" w:hAnsi="Arial" w:cs="Arial"/>
          <w:sz w:val="22"/>
          <w:szCs w:val="22"/>
        </w:rPr>
        <w:t>une série de pratiques rituelles et traditionnelles, de jeux et de compétitions</w:t>
      </w:r>
      <w:r w:rsidR="006B310D">
        <w:rPr>
          <w:rFonts w:ascii="Arial" w:hAnsi="Arial" w:cs="Arial"/>
          <w:sz w:val="22"/>
          <w:szCs w:val="22"/>
        </w:rPr>
        <w:t xml:space="preserve"> accompagnés de chansons populaires</w:t>
      </w:r>
      <w:r w:rsidR="00773C50">
        <w:rPr>
          <w:rFonts w:ascii="Arial" w:hAnsi="Arial" w:cs="Arial"/>
          <w:sz w:val="22"/>
          <w:szCs w:val="22"/>
        </w:rPr>
        <w:t xml:space="preserve">, de réjouissances, de danses exécutées avec des masques et des épées et de sacrifices au feu. </w:t>
      </w:r>
      <w:r w:rsidR="00773C50" w:rsidRPr="006B310D">
        <w:rPr>
          <w:rFonts w:ascii="Arial" w:hAnsi="Arial" w:cs="Arial"/>
          <w:sz w:val="22"/>
          <w:szCs w:val="22"/>
        </w:rPr>
        <w:t xml:space="preserve">Le Festival des torches constitue une importante passerelle d’interaction sociale et de </w:t>
      </w:r>
      <w:r w:rsidR="00773C50">
        <w:rPr>
          <w:rFonts w:ascii="Arial" w:hAnsi="Arial" w:cs="Arial"/>
          <w:sz w:val="22"/>
          <w:szCs w:val="22"/>
        </w:rPr>
        <w:t xml:space="preserve">réconciliation culturelle entre les communautés </w:t>
      </w:r>
      <w:r w:rsidR="00773C50" w:rsidRPr="00773C50">
        <w:rPr>
          <w:rFonts w:ascii="Arial" w:hAnsi="Arial" w:cs="Arial"/>
          <w:sz w:val="22"/>
          <w:szCs w:val="22"/>
        </w:rPr>
        <w:t>yi, ainsi qu’un instrument harmonieux de dialogue interethnique et d’échange</w:t>
      </w:r>
      <w:r w:rsidR="00773C50">
        <w:rPr>
          <w:rFonts w:ascii="Arial" w:hAnsi="Arial" w:cs="Arial"/>
          <w:sz w:val="22"/>
          <w:szCs w:val="22"/>
        </w:rPr>
        <w:t xml:space="preserve">. Dans </w:t>
      </w:r>
      <w:r w:rsidR="000E5239">
        <w:rPr>
          <w:rFonts w:ascii="Arial" w:hAnsi="Arial" w:cs="Arial"/>
          <w:sz w:val="22"/>
          <w:szCs w:val="22"/>
        </w:rPr>
        <w:t xml:space="preserve">le cadre de </w:t>
      </w:r>
      <w:r w:rsidR="00773C50">
        <w:rPr>
          <w:rFonts w:ascii="Arial" w:hAnsi="Arial" w:cs="Arial"/>
          <w:sz w:val="22"/>
          <w:szCs w:val="22"/>
        </w:rPr>
        <w:t xml:space="preserve">son </w:t>
      </w:r>
      <w:r w:rsidR="00773C50" w:rsidRPr="00773C50">
        <w:rPr>
          <w:rFonts w:ascii="Arial" w:hAnsi="Arial" w:cs="Arial"/>
          <w:sz w:val="22"/>
          <w:szCs w:val="22"/>
        </w:rPr>
        <w:t>évaluation</w:t>
      </w:r>
      <w:r w:rsidR="00773C50">
        <w:rPr>
          <w:rFonts w:ascii="Arial" w:hAnsi="Arial" w:cs="Arial"/>
          <w:sz w:val="22"/>
          <w:szCs w:val="22"/>
        </w:rPr>
        <w:t>, l’Organe subsidiaire a</w:t>
      </w:r>
      <w:r w:rsidR="00EA34BD">
        <w:rPr>
          <w:rFonts w:ascii="Arial" w:hAnsi="Arial" w:cs="Arial"/>
          <w:sz w:val="22"/>
          <w:szCs w:val="22"/>
        </w:rPr>
        <w:t>vait</w:t>
      </w:r>
      <w:r w:rsidR="00773C50">
        <w:rPr>
          <w:rFonts w:ascii="Arial" w:hAnsi="Arial" w:cs="Arial"/>
          <w:sz w:val="22"/>
          <w:szCs w:val="22"/>
        </w:rPr>
        <w:t xml:space="preserve"> estimé que les critères R.3, R.4 et R.5 étaient satisfaits mais que la </w:t>
      </w:r>
      <w:r w:rsidR="00773C50" w:rsidRPr="00773C50">
        <w:rPr>
          <w:rFonts w:ascii="Arial" w:hAnsi="Arial" w:cs="Arial"/>
          <w:sz w:val="22"/>
          <w:szCs w:val="22"/>
        </w:rPr>
        <w:t>candidature</w:t>
      </w:r>
      <w:r w:rsidR="00773C50">
        <w:rPr>
          <w:rFonts w:ascii="Arial" w:hAnsi="Arial" w:cs="Arial"/>
          <w:sz w:val="22"/>
          <w:szCs w:val="22"/>
        </w:rPr>
        <w:t xml:space="preserve"> manquait de détails techniques pour satisfaire aux critères R.1 et R.2. L'Organe a</w:t>
      </w:r>
      <w:r w:rsidR="00EA34BD">
        <w:rPr>
          <w:rFonts w:ascii="Arial" w:hAnsi="Arial" w:cs="Arial"/>
          <w:sz w:val="22"/>
          <w:szCs w:val="22"/>
        </w:rPr>
        <w:t>vait</w:t>
      </w:r>
      <w:r w:rsidR="00773C50">
        <w:rPr>
          <w:rFonts w:ascii="Arial" w:hAnsi="Arial" w:cs="Arial"/>
          <w:sz w:val="22"/>
          <w:szCs w:val="22"/>
        </w:rPr>
        <w:t xml:space="preserve"> convenu que les différentes mesures de sauvegarde proposées étaient cohérentes et bien structurées. Il a</w:t>
      </w:r>
      <w:r w:rsidR="00EA34BD">
        <w:rPr>
          <w:rFonts w:ascii="Arial" w:hAnsi="Arial" w:cs="Arial"/>
          <w:sz w:val="22"/>
          <w:szCs w:val="22"/>
        </w:rPr>
        <w:t>vait</w:t>
      </w:r>
      <w:r w:rsidR="00773C50">
        <w:rPr>
          <w:rFonts w:ascii="Arial" w:hAnsi="Arial" w:cs="Arial"/>
          <w:sz w:val="22"/>
          <w:szCs w:val="22"/>
        </w:rPr>
        <w:t xml:space="preserve"> </w:t>
      </w:r>
      <w:r w:rsidR="00773C50" w:rsidRPr="00773C50">
        <w:rPr>
          <w:rFonts w:ascii="Arial" w:hAnsi="Arial" w:cs="Arial"/>
          <w:sz w:val="22"/>
          <w:szCs w:val="22"/>
        </w:rPr>
        <w:t>également</w:t>
      </w:r>
      <w:r w:rsidR="00773C50">
        <w:rPr>
          <w:rFonts w:ascii="Arial" w:hAnsi="Arial" w:cs="Arial"/>
          <w:sz w:val="22"/>
          <w:szCs w:val="22"/>
        </w:rPr>
        <w:t xml:space="preserve"> conclu que la </w:t>
      </w:r>
      <w:r w:rsidR="00773C50" w:rsidRPr="00773C50">
        <w:rPr>
          <w:rFonts w:ascii="Arial" w:hAnsi="Arial" w:cs="Arial"/>
          <w:sz w:val="22"/>
          <w:szCs w:val="22"/>
        </w:rPr>
        <w:t>communauté</w:t>
      </w:r>
      <w:r w:rsidR="00773C50">
        <w:rPr>
          <w:rFonts w:ascii="Arial" w:hAnsi="Arial" w:cs="Arial"/>
          <w:sz w:val="22"/>
          <w:szCs w:val="22"/>
        </w:rPr>
        <w:t xml:space="preserve"> yi avait activement participé à </w:t>
      </w:r>
      <w:r w:rsidR="00773C50" w:rsidRPr="00773C50">
        <w:rPr>
          <w:rFonts w:ascii="Arial" w:hAnsi="Arial" w:cs="Arial"/>
          <w:sz w:val="22"/>
          <w:szCs w:val="22"/>
          <w:lang w:eastAsia="en-US"/>
        </w:rPr>
        <w:t>l’élaboration</w:t>
      </w:r>
      <w:r w:rsidR="00773C50">
        <w:rPr>
          <w:rFonts w:ascii="Arial" w:hAnsi="Arial" w:cs="Arial"/>
          <w:sz w:val="22"/>
          <w:szCs w:val="22"/>
        </w:rPr>
        <w:t xml:space="preserve"> de </w:t>
      </w:r>
      <w:r w:rsidR="00773C50">
        <w:rPr>
          <w:rFonts w:ascii="Arial" w:hAnsi="Arial" w:cs="Arial"/>
          <w:sz w:val="22"/>
          <w:szCs w:val="22"/>
        </w:rPr>
        <w:lastRenderedPageBreak/>
        <w:t xml:space="preserve">la </w:t>
      </w:r>
      <w:r w:rsidR="00773C50" w:rsidRPr="00773C50">
        <w:rPr>
          <w:rFonts w:ascii="Arial" w:hAnsi="Arial" w:cs="Arial"/>
          <w:sz w:val="22"/>
          <w:szCs w:val="22"/>
        </w:rPr>
        <w:t>candidature</w:t>
      </w:r>
      <w:r w:rsidR="00773C50">
        <w:rPr>
          <w:rFonts w:ascii="Arial" w:hAnsi="Arial" w:cs="Arial"/>
          <w:sz w:val="22"/>
          <w:szCs w:val="22"/>
        </w:rPr>
        <w:t xml:space="preserve"> et que l’</w:t>
      </w:r>
      <w:r w:rsidR="00773C50" w:rsidRPr="00773C50">
        <w:rPr>
          <w:rFonts w:ascii="Arial" w:hAnsi="Arial" w:cs="Arial"/>
          <w:sz w:val="22"/>
          <w:szCs w:val="22"/>
        </w:rPr>
        <w:t>élément</w:t>
      </w:r>
      <w:r w:rsidR="00773C50">
        <w:rPr>
          <w:rFonts w:ascii="Arial" w:hAnsi="Arial" w:cs="Arial"/>
          <w:sz w:val="22"/>
          <w:szCs w:val="22"/>
        </w:rPr>
        <w:t xml:space="preserve"> était inscrit à des inventaires local et national. L'Organe avait </w:t>
      </w:r>
      <w:r w:rsidR="00773C50" w:rsidRPr="00773C50">
        <w:rPr>
          <w:rFonts w:ascii="Arial" w:hAnsi="Arial" w:cs="Arial"/>
          <w:sz w:val="22"/>
          <w:szCs w:val="22"/>
        </w:rPr>
        <w:t>cependant</w:t>
      </w:r>
      <w:r w:rsidR="00773C50">
        <w:rPr>
          <w:rFonts w:ascii="Arial" w:hAnsi="Arial" w:cs="Arial"/>
          <w:sz w:val="22"/>
          <w:szCs w:val="22"/>
        </w:rPr>
        <w:t xml:space="preserve"> eu de longues discussions à propos de l’</w:t>
      </w:r>
      <w:r w:rsidR="00773C50" w:rsidRPr="00773C50">
        <w:rPr>
          <w:rFonts w:ascii="Arial" w:hAnsi="Arial" w:cs="Arial"/>
          <w:sz w:val="22"/>
          <w:szCs w:val="22"/>
        </w:rPr>
        <w:t>inscription</w:t>
      </w:r>
      <w:r w:rsidR="00773C50">
        <w:rPr>
          <w:rFonts w:ascii="Arial" w:hAnsi="Arial" w:cs="Arial"/>
          <w:sz w:val="22"/>
          <w:szCs w:val="22"/>
        </w:rPr>
        <w:t xml:space="preserve"> d’un élément –</w:t>
      </w:r>
      <w:r w:rsidR="009D7499">
        <w:rPr>
          <w:rFonts w:ascii="Arial" w:hAnsi="Arial" w:cs="Arial"/>
          <w:sz w:val="22"/>
          <w:szCs w:val="22"/>
        </w:rPr>
        <w:t xml:space="preserve"> ce qui lui conférerait </w:t>
      </w:r>
      <w:r w:rsidR="00773C50">
        <w:rPr>
          <w:rFonts w:ascii="Arial" w:hAnsi="Arial" w:cs="Arial"/>
          <w:sz w:val="22"/>
          <w:szCs w:val="22"/>
        </w:rPr>
        <w:t xml:space="preserve">une portée </w:t>
      </w:r>
      <w:r w:rsidR="00773C50" w:rsidRPr="00773C50">
        <w:rPr>
          <w:rFonts w:ascii="Arial" w:hAnsi="Arial" w:cs="Arial"/>
          <w:sz w:val="22"/>
          <w:szCs w:val="22"/>
        </w:rPr>
        <w:t xml:space="preserve">internationale </w:t>
      </w:r>
      <w:r w:rsidR="00773C50">
        <w:rPr>
          <w:rFonts w:ascii="Arial" w:hAnsi="Arial" w:cs="Arial"/>
          <w:sz w:val="22"/>
          <w:szCs w:val="22"/>
        </w:rPr>
        <w:t xml:space="preserve">– qui incluait des pratiques susceptibles d’être interprétées par certaines communautés comme une </w:t>
      </w:r>
      <w:r w:rsidR="000E5239">
        <w:rPr>
          <w:rFonts w:ascii="Arial" w:hAnsi="Arial" w:cs="Arial"/>
          <w:sz w:val="22"/>
          <w:szCs w:val="22"/>
        </w:rPr>
        <w:t>mise en avant de la maltraitance d’animaux dans le cadre d’un spectacle public. Au moins à trois reprises, le dossier faisait référence à des combats de taureaux, de béliers et de coqs, le matériel audiovisuel en montrait d’ailleurs des images. L'Organe a</w:t>
      </w:r>
      <w:r w:rsidR="00EA34BD">
        <w:rPr>
          <w:rFonts w:ascii="Arial" w:hAnsi="Arial" w:cs="Arial"/>
          <w:sz w:val="22"/>
          <w:szCs w:val="22"/>
        </w:rPr>
        <w:t xml:space="preserve">vait, </w:t>
      </w:r>
      <w:r w:rsidR="000E5239" w:rsidRPr="000E5239">
        <w:rPr>
          <w:rFonts w:ascii="Arial" w:hAnsi="Arial" w:cs="Arial"/>
          <w:sz w:val="22"/>
          <w:szCs w:val="22"/>
        </w:rPr>
        <w:t>par conséquent</w:t>
      </w:r>
      <w:r w:rsidR="00EA34BD">
        <w:rPr>
          <w:rFonts w:ascii="Arial" w:hAnsi="Arial" w:cs="Arial"/>
          <w:sz w:val="22"/>
          <w:szCs w:val="22"/>
        </w:rPr>
        <w:t>,</w:t>
      </w:r>
      <w:r w:rsidR="000E5239">
        <w:rPr>
          <w:rFonts w:ascii="Arial" w:hAnsi="Arial" w:cs="Arial"/>
          <w:sz w:val="22"/>
          <w:szCs w:val="22"/>
        </w:rPr>
        <w:t xml:space="preserve"> estimé qu’il convenait de demander à l’État </w:t>
      </w:r>
      <w:r w:rsidR="000E5239" w:rsidRPr="000E5239">
        <w:rPr>
          <w:rFonts w:ascii="Arial" w:hAnsi="Arial" w:cs="Arial"/>
          <w:sz w:val="22"/>
          <w:szCs w:val="22"/>
        </w:rPr>
        <w:t>soumissionnaire</w:t>
      </w:r>
      <w:r w:rsidR="000E5239">
        <w:rPr>
          <w:rFonts w:ascii="Arial" w:hAnsi="Arial" w:cs="Arial"/>
          <w:sz w:val="22"/>
          <w:szCs w:val="22"/>
        </w:rPr>
        <w:t xml:space="preserve"> de fournir des </w:t>
      </w:r>
      <w:r w:rsidR="000E5239" w:rsidRPr="000E5239">
        <w:rPr>
          <w:rFonts w:ascii="Arial" w:hAnsi="Arial" w:cs="Arial"/>
          <w:sz w:val="22"/>
          <w:szCs w:val="22"/>
        </w:rPr>
        <w:t>informations</w:t>
      </w:r>
      <w:r w:rsidR="000E5239">
        <w:rPr>
          <w:rFonts w:ascii="Arial" w:hAnsi="Arial" w:cs="Arial"/>
          <w:sz w:val="22"/>
          <w:szCs w:val="22"/>
        </w:rPr>
        <w:t xml:space="preserve"> complémentaires afin de pouvoir déterminer si les pratiques étaient compatibles avec les principes de respect des </w:t>
      </w:r>
      <w:r w:rsidR="000E5239" w:rsidRPr="000E5239">
        <w:rPr>
          <w:rFonts w:ascii="Arial" w:hAnsi="Arial" w:cs="Arial"/>
          <w:sz w:val="22"/>
          <w:szCs w:val="22"/>
        </w:rPr>
        <w:t>sensib</w:t>
      </w:r>
      <w:r w:rsidR="000E5239">
        <w:rPr>
          <w:rFonts w:ascii="Arial" w:hAnsi="Arial" w:cs="Arial"/>
          <w:sz w:val="22"/>
          <w:szCs w:val="22"/>
        </w:rPr>
        <w:t>ilités de</w:t>
      </w:r>
      <w:r w:rsidR="009D7499">
        <w:rPr>
          <w:rFonts w:ascii="Arial" w:hAnsi="Arial" w:cs="Arial"/>
          <w:sz w:val="22"/>
          <w:szCs w:val="22"/>
        </w:rPr>
        <w:t>s</w:t>
      </w:r>
      <w:r w:rsidR="000E5239">
        <w:rPr>
          <w:rFonts w:ascii="Arial" w:hAnsi="Arial" w:cs="Arial"/>
          <w:sz w:val="22"/>
          <w:szCs w:val="22"/>
        </w:rPr>
        <w:t xml:space="preserve"> différentes communauté</w:t>
      </w:r>
      <w:r w:rsidR="000E5239" w:rsidRPr="000E5239">
        <w:rPr>
          <w:rFonts w:ascii="Arial" w:hAnsi="Arial" w:cs="Arial"/>
          <w:sz w:val="22"/>
          <w:szCs w:val="22"/>
        </w:rPr>
        <w:t xml:space="preserve">s </w:t>
      </w:r>
      <w:r w:rsidR="000E5239">
        <w:rPr>
          <w:rFonts w:ascii="Arial" w:hAnsi="Arial" w:cs="Arial"/>
          <w:sz w:val="22"/>
          <w:szCs w:val="22"/>
        </w:rPr>
        <w:t xml:space="preserve">et de développement durable. </w:t>
      </w:r>
      <w:r w:rsidR="007F02D1">
        <w:rPr>
          <w:rFonts w:ascii="Arial" w:hAnsi="Arial" w:cs="Arial"/>
          <w:sz w:val="22"/>
          <w:szCs w:val="22"/>
        </w:rPr>
        <w:t>L'Organe a</w:t>
      </w:r>
      <w:r w:rsidR="00EA34BD">
        <w:rPr>
          <w:rFonts w:ascii="Arial" w:hAnsi="Arial" w:cs="Arial"/>
          <w:sz w:val="22"/>
          <w:szCs w:val="22"/>
        </w:rPr>
        <w:t>vait</w:t>
      </w:r>
      <w:r w:rsidR="007F02D1">
        <w:rPr>
          <w:rFonts w:ascii="Arial" w:hAnsi="Arial" w:cs="Arial"/>
          <w:sz w:val="22"/>
          <w:szCs w:val="22"/>
        </w:rPr>
        <w:t xml:space="preserve"> souligné qu’il ne remettait pas en question le fait que les communautés elles-mêmes reconnaissent le festival comme faisant partie de leur patrimoine culturel immatériel</w:t>
      </w:r>
      <w:r w:rsidR="009D7499">
        <w:rPr>
          <w:rFonts w:ascii="Arial" w:hAnsi="Arial" w:cs="Arial"/>
          <w:sz w:val="22"/>
          <w:szCs w:val="22"/>
        </w:rPr>
        <w:t>,</w:t>
      </w:r>
      <w:r w:rsidR="007F02D1">
        <w:rPr>
          <w:rFonts w:ascii="Arial" w:hAnsi="Arial" w:cs="Arial"/>
          <w:sz w:val="22"/>
          <w:szCs w:val="22"/>
        </w:rPr>
        <w:t xml:space="preserve"> mais qu’il estimait que la </w:t>
      </w:r>
      <w:r w:rsidR="007F02D1" w:rsidRPr="007F02D1">
        <w:rPr>
          <w:rFonts w:ascii="Arial" w:hAnsi="Arial" w:cs="Arial"/>
          <w:sz w:val="22"/>
          <w:szCs w:val="22"/>
        </w:rPr>
        <w:t>candidature</w:t>
      </w:r>
      <w:r w:rsidR="007F02D1">
        <w:rPr>
          <w:rFonts w:ascii="Arial" w:hAnsi="Arial" w:cs="Arial"/>
          <w:sz w:val="22"/>
          <w:szCs w:val="22"/>
        </w:rPr>
        <w:t xml:space="preserve"> ne présentait </w:t>
      </w:r>
      <w:r w:rsidR="009D7499">
        <w:rPr>
          <w:rFonts w:ascii="Arial" w:hAnsi="Arial" w:cs="Arial"/>
          <w:sz w:val="22"/>
          <w:szCs w:val="22"/>
        </w:rPr>
        <w:t xml:space="preserve">pas </w:t>
      </w:r>
      <w:r w:rsidR="007F02D1" w:rsidRPr="007F02D1">
        <w:rPr>
          <w:rFonts w:ascii="Arial" w:hAnsi="Arial" w:cs="Arial"/>
          <w:sz w:val="22"/>
          <w:szCs w:val="22"/>
        </w:rPr>
        <w:t xml:space="preserve">suffisamment </w:t>
      </w:r>
      <w:r w:rsidR="007F02D1">
        <w:rPr>
          <w:rFonts w:ascii="Arial" w:hAnsi="Arial" w:cs="Arial"/>
          <w:sz w:val="22"/>
          <w:szCs w:val="22"/>
        </w:rPr>
        <w:t xml:space="preserve">d’informations pour permettre de s’assurer qu’elle était conforme à la </w:t>
      </w:r>
      <w:r w:rsidR="007F02D1" w:rsidRPr="007F02D1">
        <w:rPr>
          <w:rFonts w:ascii="Arial" w:hAnsi="Arial" w:cs="Arial"/>
          <w:sz w:val="22"/>
          <w:szCs w:val="22"/>
        </w:rPr>
        <w:t>définition</w:t>
      </w:r>
      <w:r w:rsidR="007F02D1">
        <w:rPr>
          <w:rFonts w:ascii="Arial" w:hAnsi="Arial" w:cs="Arial"/>
          <w:sz w:val="22"/>
          <w:szCs w:val="22"/>
        </w:rPr>
        <w:t xml:space="preserve"> du patrimoine culturel immatériel telle qu’établie à l’Article 2 de la Convention, une exigence du critère R.1. Les considérations de l'Organe à propos du critère R.2 découlaient des questions relatives au critère R.1. L'Organe n’a</w:t>
      </w:r>
      <w:r w:rsidR="00EA34BD">
        <w:rPr>
          <w:rFonts w:ascii="Arial" w:hAnsi="Arial" w:cs="Arial"/>
          <w:sz w:val="22"/>
          <w:szCs w:val="22"/>
        </w:rPr>
        <w:t>vait</w:t>
      </w:r>
      <w:r w:rsidR="007F02D1">
        <w:rPr>
          <w:rFonts w:ascii="Arial" w:hAnsi="Arial" w:cs="Arial"/>
          <w:sz w:val="22"/>
          <w:szCs w:val="22"/>
        </w:rPr>
        <w:t xml:space="preserve"> donc pas été en mesure d’évaluer la façon dont une éventuelle </w:t>
      </w:r>
      <w:r w:rsidR="007F02D1" w:rsidRPr="007F02D1">
        <w:rPr>
          <w:rFonts w:ascii="Arial" w:hAnsi="Arial" w:cs="Arial"/>
          <w:sz w:val="22"/>
          <w:szCs w:val="22"/>
        </w:rPr>
        <w:t>inscription</w:t>
      </w:r>
      <w:r w:rsidR="007F02D1">
        <w:rPr>
          <w:rFonts w:ascii="Arial" w:hAnsi="Arial" w:cs="Arial"/>
          <w:sz w:val="22"/>
          <w:szCs w:val="22"/>
        </w:rPr>
        <w:t xml:space="preserve"> de l’élément pourrait promouvoir le dialogue. Certaines communautés étaient susceptibles d’être </w:t>
      </w:r>
      <w:r w:rsidR="009D7499">
        <w:rPr>
          <w:rFonts w:ascii="Arial" w:hAnsi="Arial" w:cs="Arial"/>
          <w:sz w:val="22"/>
          <w:szCs w:val="22"/>
        </w:rPr>
        <w:t xml:space="preserve">indisposées </w:t>
      </w:r>
      <w:r w:rsidR="007F02D1">
        <w:rPr>
          <w:rFonts w:ascii="Arial" w:hAnsi="Arial" w:cs="Arial"/>
          <w:sz w:val="22"/>
          <w:szCs w:val="22"/>
        </w:rPr>
        <w:t>par l’</w:t>
      </w:r>
      <w:r w:rsidR="007F02D1" w:rsidRPr="007F02D1">
        <w:rPr>
          <w:rFonts w:ascii="Arial" w:hAnsi="Arial" w:cs="Arial"/>
          <w:sz w:val="22"/>
          <w:szCs w:val="22"/>
        </w:rPr>
        <w:t>inscription</w:t>
      </w:r>
      <w:r w:rsidR="007F02D1">
        <w:rPr>
          <w:rFonts w:ascii="Arial" w:hAnsi="Arial" w:cs="Arial"/>
          <w:sz w:val="22"/>
          <w:szCs w:val="22"/>
        </w:rPr>
        <w:t xml:space="preserve"> d’un élément ayant recours à une </w:t>
      </w:r>
      <w:r w:rsidR="007F02D1" w:rsidRPr="007F02D1">
        <w:rPr>
          <w:rFonts w:ascii="Arial" w:hAnsi="Arial" w:cs="Arial"/>
          <w:sz w:val="22"/>
          <w:szCs w:val="22"/>
        </w:rPr>
        <w:t>utilisation</w:t>
      </w:r>
      <w:r w:rsidR="007F02D1">
        <w:rPr>
          <w:rFonts w:ascii="Arial" w:hAnsi="Arial" w:cs="Arial"/>
          <w:sz w:val="22"/>
          <w:szCs w:val="22"/>
        </w:rPr>
        <w:t xml:space="preserve"> </w:t>
      </w:r>
      <w:r w:rsidR="009D7499">
        <w:rPr>
          <w:rFonts w:ascii="Arial" w:hAnsi="Arial" w:cs="Arial"/>
          <w:sz w:val="22"/>
          <w:szCs w:val="22"/>
        </w:rPr>
        <w:t>violente</w:t>
      </w:r>
      <w:r w:rsidR="007F02D1">
        <w:rPr>
          <w:rFonts w:ascii="Arial" w:hAnsi="Arial" w:cs="Arial"/>
          <w:sz w:val="22"/>
          <w:szCs w:val="22"/>
        </w:rPr>
        <w:t xml:space="preserve"> </w:t>
      </w:r>
      <w:r w:rsidR="00670C02">
        <w:rPr>
          <w:rFonts w:ascii="Arial" w:hAnsi="Arial" w:cs="Arial"/>
          <w:sz w:val="22"/>
          <w:szCs w:val="22"/>
        </w:rPr>
        <w:t>d’animaux à des fins de divertissement</w:t>
      </w:r>
      <w:r w:rsidR="007F02D1">
        <w:rPr>
          <w:rFonts w:ascii="Arial" w:hAnsi="Arial" w:cs="Arial"/>
          <w:sz w:val="22"/>
          <w:szCs w:val="22"/>
        </w:rPr>
        <w:t>. L’Organe subsidiaire a</w:t>
      </w:r>
      <w:r w:rsidR="00EA34BD">
        <w:rPr>
          <w:rFonts w:ascii="Arial" w:hAnsi="Arial" w:cs="Arial"/>
          <w:sz w:val="22"/>
          <w:szCs w:val="22"/>
        </w:rPr>
        <w:t>vait</w:t>
      </w:r>
      <w:r w:rsidR="007F02D1">
        <w:rPr>
          <w:rFonts w:ascii="Arial" w:hAnsi="Arial" w:cs="Arial"/>
          <w:sz w:val="22"/>
          <w:szCs w:val="22"/>
        </w:rPr>
        <w:t xml:space="preserve"> donc recommandé de renvoyer la </w:t>
      </w:r>
      <w:r w:rsidR="007F02D1" w:rsidRPr="007F02D1">
        <w:rPr>
          <w:rFonts w:ascii="Arial" w:hAnsi="Arial" w:cs="Arial"/>
          <w:sz w:val="22"/>
          <w:szCs w:val="22"/>
        </w:rPr>
        <w:t>candidature</w:t>
      </w:r>
      <w:r w:rsidR="007F02D1">
        <w:rPr>
          <w:rFonts w:ascii="Arial" w:hAnsi="Arial" w:cs="Arial"/>
          <w:sz w:val="22"/>
          <w:szCs w:val="22"/>
        </w:rPr>
        <w:t xml:space="preserve"> à l’État </w:t>
      </w:r>
      <w:r w:rsidR="007F02D1" w:rsidRPr="007F02D1">
        <w:rPr>
          <w:rFonts w:ascii="Arial" w:hAnsi="Arial" w:cs="Arial"/>
          <w:sz w:val="22"/>
          <w:szCs w:val="22"/>
        </w:rPr>
        <w:t>soumissionnaire</w:t>
      </w:r>
      <w:r w:rsidR="007F02D1">
        <w:rPr>
          <w:rFonts w:ascii="Arial" w:hAnsi="Arial" w:cs="Arial"/>
          <w:sz w:val="22"/>
          <w:szCs w:val="22"/>
        </w:rPr>
        <w:t xml:space="preserve"> afin que celui-ci fournisse des </w:t>
      </w:r>
      <w:r w:rsidR="007F02D1" w:rsidRPr="007F02D1">
        <w:rPr>
          <w:rFonts w:ascii="Arial" w:hAnsi="Arial" w:cs="Arial"/>
          <w:sz w:val="22"/>
          <w:szCs w:val="22"/>
        </w:rPr>
        <w:t>informations</w:t>
      </w:r>
      <w:r w:rsidR="007F02D1">
        <w:rPr>
          <w:rFonts w:ascii="Arial" w:hAnsi="Arial" w:cs="Arial"/>
          <w:sz w:val="22"/>
          <w:szCs w:val="22"/>
        </w:rPr>
        <w:t xml:space="preserve"> complémentaires sur ces aspects lor</w:t>
      </w:r>
      <w:r w:rsidR="00C04455">
        <w:rPr>
          <w:rFonts w:ascii="Arial" w:hAnsi="Arial" w:cs="Arial"/>
          <w:sz w:val="22"/>
          <w:szCs w:val="22"/>
        </w:rPr>
        <w:t>s d’une nouvelle soumission à l’occasion</w:t>
      </w:r>
      <w:r w:rsidR="007F02D1">
        <w:rPr>
          <w:rFonts w:ascii="Arial" w:hAnsi="Arial" w:cs="Arial"/>
          <w:sz w:val="22"/>
          <w:szCs w:val="22"/>
        </w:rPr>
        <w:t xml:space="preserve"> </w:t>
      </w:r>
      <w:r w:rsidR="00C04455">
        <w:rPr>
          <w:rFonts w:ascii="Arial" w:hAnsi="Arial" w:cs="Arial"/>
          <w:sz w:val="22"/>
          <w:szCs w:val="22"/>
        </w:rPr>
        <w:t>d’</w:t>
      </w:r>
      <w:r w:rsidR="007F02D1">
        <w:rPr>
          <w:rFonts w:ascii="Arial" w:hAnsi="Arial" w:cs="Arial"/>
          <w:sz w:val="22"/>
          <w:szCs w:val="22"/>
        </w:rPr>
        <w:t>un cycle</w:t>
      </w:r>
      <w:r w:rsidR="00F6002C">
        <w:rPr>
          <w:rFonts w:ascii="Arial" w:hAnsi="Arial" w:cs="Arial"/>
          <w:sz w:val="22"/>
          <w:szCs w:val="22"/>
        </w:rPr>
        <w:t xml:space="preserve"> suivant</w:t>
      </w:r>
      <w:r w:rsidR="007F02D1">
        <w:rPr>
          <w:rFonts w:ascii="Arial" w:hAnsi="Arial" w:cs="Arial"/>
          <w:sz w:val="22"/>
          <w:szCs w:val="22"/>
        </w:rPr>
        <w:t xml:space="preserve">. </w:t>
      </w:r>
    </w:p>
    <w:p w14:paraId="70812417" w14:textId="1EB5BB8B" w:rsidR="009D7499" w:rsidRDefault="009D7499" w:rsidP="007F02D1">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00C04455" w:rsidRPr="00C04455">
        <w:rPr>
          <w:rFonts w:ascii="Arial" w:hAnsi="Arial" w:cs="Arial"/>
          <w:b/>
          <w:sz w:val="22"/>
          <w:szCs w:val="22"/>
        </w:rPr>
        <w:t>Président</w:t>
      </w:r>
      <w:r w:rsidR="00C04455">
        <w:rPr>
          <w:rFonts w:ascii="Arial" w:hAnsi="Arial" w:cs="Arial"/>
          <w:sz w:val="22"/>
          <w:szCs w:val="22"/>
        </w:rPr>
        <w:t xml:space="preserve"> a remercié la Vice-Présidente pour sa </w:t>
      </w:r>
      <w:r w:rsidR="00C04455" w:rsidRPr="00C04455">
        <w:rPr>
          <w:rFonts w:ascii="Arial" w:hAnsi="Arial" w:cs="Arial"/>
          <w:sz w:val="22"/>
          <w:szCs w:val="22"/>
        </w:rPr>
        <w:t>présentation</w:t>
      </w:r>
      <w:r w:rsidR="00C04455">
        <w:rPr>
          <w:rFonts w:ascii="Arial" w:hAnsi="Arial" w:cs="Arial"/>
          <w:sz w:val="22"/>
          <w:szCs w:val="22"/>
        </w:rPr>
        <w:t xml:space="preserve"> détaillée.</w:t>
      </w:r>
    </w:p>
    <w:p w14:paraId="435493C5" w14:textId="363B0B02" w:rsidR="00C04455" w:rsidRDefault="00C04455" w:rsidP="007F02D1">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C04455">
        <w:rPr>
          <w:rFonts w:ascii="Arial" w:hAnsi="Arial" w:cs="Arial"/>
          <w:sz w:val="22"/>
          <w:szCs w:val="22"/>
        </w:rPr>
        <w:t>délégation</w:t>
      </w:r>
      <w:r>
        <w:rPr>
          <w:rFonts w:ascii="Arial" w:hAnsi="Arial" w:cs="Arial"/>
          <w:sz w:val="22"/>
          <w:szCs w:val="22"/>
        </w:rPr>
        <w:t xml:space="preserve"> de la </w:t>
      </w:r>
      <w:r w:rsidRPr="00C04455">
        <w:rPr>
          <w:rFonts w:ascii="Arial" w:hAnsi="Arial" w:cs="Arial"/>
          <w:b/>
          <w:sz w:val="22"/>
          <w:szCs w:val="22"/>
        </w:rPr>
        <w:t>Belgique</w:t>
      </w:r>
      <w:r>
        <w:rPr>
          <w:rFonts w:ascii="Arial" w:hAnsi="Arial" w:cs="Arial"/>
          <w:sz w:val="22"/>
          <w:szCs w:val="22"/>
        </w:rPr>
        <w:t xml:space="preserve"> a apporté son soutien aux remarques formulées par l’Organe subsidiaire quant aux critères R.1 et R.2, qui soulignaient que le recours à des animaux à l’occasion de combats </w:t>
      </w:r>
      <w:r w:rsidRPr="00C04455">
        <w:rPr>
          <w:rFonts w:ascii="Arial" w:hAnsi="Arial" w:cs="Arial"/>
          <w:sz w:val="22"/>
          <w:szCs w:val="22"/>
        </w:rPr>
        <w:t>éventuellement</w:t>
      </w:r>
      <w:r w:rsidR="00EA34BD">
        <w:rPr>
          <w:rFonts w:ascii="Arial" w:hAnsi="Arial" w:cs="Arial"/>
          <w:sz w:val="22"/>
          <w:szCs w:val="22"/>
        </w:rPr>
        <w:t xml:space="preserve"> violents, était </w:t>
      </w:r>
      <w:r w:rsidR="00EA34BD" w:rsidRPr="00EA34BD">
        <w:rPr>
          <w:rFonts w:ascii="Arial" w:hAnsi="Arial" w:cs="Arial"/>
          <w:sz w:val="22"/>
          <w:szCs w:val="22"/>
        </w:rPr>
        <w:t>susceptible</w:t>
      </w:r>
      <w:r w:rsidR="00EA34BD">
        <w:rPr>
          <w:rFonts w:ascii="Arial" w:hAnsi="Arial" w:cs="Arial"/>
          <w:sz w:val="22"/>
          <w:szCs w:val="22"/>
        </w:rPr>
        <w:t xml:space="preserve"> de</w:t>
      </w:r>
      <w:r>
        <w:rPr>
          <w:rFonts w:ascii="Arial" w:hAnsi="Arial" w:cs="Arial"/>
          <w:sz w:val="22"/>
          <w:szCs w:val="22"/>
        </w:rPr>
        <w:t xml:space="preserve"> choquer. Elle a demandé que les réponses de l’État </w:t>
      </w:r>
      <w:r w:rsidRPr="00C04455">
        <w:rPr>
          <w:rFonts w:ascii="Arial" w:hAnsi="Arial" w:cs="Arial"/>
          <w:sz w:val="22"/>
          <w:szCs w:val="22"/>
        </w:rPr>
        <w:t>soumissionnaire</w:t>
      </w:r>
      <w:r>
        <w:rPr>
          <w:rFonts w:ascii="Arial" w:hAnsi="Arial" w:cs="Arial"/>
          <w:sz w:val="22"/>
          <w:szCs w:val="22"/>
        </w:rPr>
        <w:t xml:space="preserve"> à propos de ces combats soient examinées lors d’un cycle</w:t>
      </w:r>
      <w:r w:rsidR="00F6002C">
        <w:rPr>
          <w:rFonts w:ascii="Arial" w:hAnsi="Arial" w:cs="Arial"/>
          <w:sz w:val="22"/>
          <w:szCs w:val="22"/>
        </w:rPr>
        <w:t xml:space="preserve"> suivant</w:t>
      </w:r>
      <w:r>
        <w:rPr>
          <w:rFonts w:ascii="Arial" w:hAnsi="Arial" w:cs="Arial"/>
          <w:sz w:val="22"/>
          <w:szCs w:val="22"/>
        </w:rPr>
        <w:t xml:space="preserve">. </w:t>
      </w:r>
    </w:p>
    <w:p w14:paraId="6B7B00BA" w14:textId="12222425" w:rsidR="00F37B4D" w:rsidRDefault="00C04455" w:rsidP="00F37B4D">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C04455">
        <w:rPr>
          <w:rFonts w:ascii="Arial" w:hAnsi="Arial" w:cs="Arial"/>
          <w:sz w:val="22"/>
          <w:szCs w:val="22"/>
        </w:rPr>
        <w:t>délégation</w:t>
      </w:r>
      <w:r>
        <w:rPr>
          <w:rFonts w:ascii="Arial" w:hAnsi="Arial" w:cs="Arial"/>
          <w:sz w:val="22"/>
          <w:szCs w:val="22"/>
        </w:rPr>
        <w:t xml:space="preserve"> du </w:t>
      </w:r>
      <w:r w:rsidRPr="00C04455">
        <w:rPr>
          <w:rFonts w:ascii="Arial" w:hAnsi="Arial" w:cs="Arial"/>
          <w:b/>
          <w:sz w:val="22"/>
          <w:szCs w:val="22"/>
        </w:rPr>
        <w:t>Brésil</w:t>
      </w:r>
      <w:r>
        <w:rPr>
          <w:rFonts w:ascii="Arial" w:hAnsi="Arial" w:cs="Arial"/>
          <w:sz w:val="22"/>
          <w:szCs w:val="22"/>
        </w:rPr>
        <w:t xml:space="preserve"> a précisé qu’elle avait examiné attentivement le dossier, échangé avec les collègues de la </w:t>
      </w:r>
      <w:r w:rsidRPr="00C04455">
        <w:rPr>
          <w:rFonts w:ascii="Arial" w:hAnsi="Arial" w:cs="Arial"/>
          <w:sz w:val="22"/>
          <w:szCs w:val="22"/>
        </w:rPr>
        <w:t>délégation</w:t>
      </w:r>
      <w:r w:rsidR="00B20A87">
        <w:rPr>
          <w:rFonts w:ascii="Arial" w:hAnsi="Arial" w:cs="Arial"/>
          <w:sz w:val="22"/>
          <w:szCs w:val="22"/>
        </w:rPr>
        <w:t xml:space="preserve"> chinoise et </w:t>
      </w:r>
      <w:r>
        <w:rPr>
          <w:rFonts w:ascii="Arial" w:hAnsi="Arial" w:cs="Arial"/>
          <w:sz w:val="22"/>
          <w:szCs w:val="22"/>
        </w:rPr>
        <w:t>pris contact avec d</w:t>
      </w:r>
      <w:r w:rsidR="00B20A87">
        <w:rPr>
          <w:rFonts w:ascii="Arial" w:hAnsi="Arial" w:cs="Arial"/>
          <w:sz w:val="22"/>
          <w:szCs w:val="22"/>
        </w:rPr>
        <w:t>’autres délégations à propos de ce sujet très sensible</w:t>
      </w:r>
      <w:r>
        <w:rPr>
          <w:rFonts w:ascii="Arial" w:hAnsi="Arial" w:cs="Arial"/>
          <w:sz w:val="22"/>
          <w:szCs w:val="22"/>
        </w:rPr>
        <w:t xml:space="preserve">, et qu’elle avait le sentiment que le </w:t>
      </w:r>
      <w:r w:rsidR="00B20A87">
        <w:rPr>
          <w:rFonts w:ascii="Arial" w:hAnsi="Arial" w:cs="Arial"/>
          <w:sz w:val="22"/>
          <w:szCs w:val="22"/>
        </w:rPr>
        <w:t>Comité imposait ses propres concepts de ce qui était acceptable ou pas aux cultures d’autres peuple</w:t>
      </w:r>
      <w:r w:rsidR="002C0EEC">
        <w:rPr>
          <w:rFonts w:ascii="Arial" w:hAnsi="Arial" w:cs="Arial"/>
          <w:sz w:val="22"/>
          <w:szCs w:val="22"/>
        </w:rPr>
        <w:t>s</w:t>
      </w:r>
      <w:r w:rsidR="00B20A87">
        <w:rPr>
          <w:rFonts w:ascii="Arial" w:hAnsi="Arial" w:cs="Arial"/>
          <w:sz w:val="22"/>
          <w:szCs w:val="22"/>
        </w:rPr>
        <w:t xml:space="preserve"> et qu’il devait prendre garde à ne pas édulcorer sa vision du patrimoine culturel immatériel. La </w:t>
      </w:r>
      <w:r w:rsidR="00B20A87" w:rsidRPr="00B20A87">
        <w:rPr>
          <w:rFonts w:ascii="Arial" w:hAnsi="Arial" w:cs="Arial"/>
          <w:sz w:val="22"/>
          <w:szCs w:val="22"/>
        </w:rPr>
        <w:t>délégation</w:t>
      </w:r>
      <w:r w:rsidR="00B20A87">
        <w:rPr>
          <w:rFonts w:ascii="Arial" w:hAnsi="Arial" w:cs="Arial"/>
          <w:sz w:val="22"/>
          <w:szCs w:val="22"/>
        </w:rPr>
        <w:t xml:space="preserve"> a expliqué que les populations rurales avaient, depuis des millénaires, des relations avec les animaux qui faisaient partie intégrante de leurs modes de vie, ajoutant qu’imposer à ces populations des préoccupations propres aux sociétés urbaine risquait d’interférer avec leurs pratiques</w:t>
      </w:r>
      <w:r w:rsidR="00EA34BD">
        <w:rPr>
          <w:rFonts w:ascii="Arial" w:hAnsi="Arial" w:cs="Arial"/>
          <w:sz w:val="22"/>
          <w:szCs w:val="22"/>
        </w:rPr>
        <w:t>,</w:t>
      </w:r>
      <w:r w:rsidR="00B20A87">
        <w:rPr>
          <w:rFonts w:ascii="Arial" w:hAnsi="Arial" w:cs="Arial"/>
          <w:sz w:val="22"/>
          <w:szCs w:val="22"/>
        </w:rPr>
        <w:t xml:space="preserve"> en privant celles-ci de leurs </w:t>
      </w:r>
      <w:r w:rsidR="00B20A87" w:rsidRPr="00B20A87">
        <w:rPr>
          <w:rFonts w:ascii="Arial" w:hAnsi="Arial" w:cs="Arial"/>
          <w:sz w:val="22"/>
          <w:szCs w:val="22"/>
        </w:rPr>
        <w:t>caractéristiques</w:t>
      </w:r>
      <w:r w:rsidR="00B20A87">
        <w:rPr>
          <w:rFonts w:ascii="Arial" w:hAnsi="Arial" w:cs="Arial"/>
          <w:sz w:val="22"/>
          <w:szCs w:val="22"/>
        </w:rPr>
        <w:t xml:space="preserve"> et en aboutissant à un résultat contraire à ce qui était, à l’origine, </w:t>
      </w:r>
      <w:r w:rsidR="00F37B4D">
        <w:rPr>
          <w:rFonts w:ascii="Arial" w:hAnsi="Arial" w:cs="Arial"/>
          <w:sz w:val="22"/>
          <w:szCs w:val="22"/>
        </w:rPr>
        <w:t xml:space="preserve">l’objet même </w:t>
      </w:r>
      <w:r w:rsidR="00B20A87">
        <w:rPr>
          <w:rFonts w:ascii="Arial" w:hAnsi="Arial" w:cs="Arial"/>
          <w:sz w:val="22"/>
          <w:szCs w:val="22"/>
        </w:rPr>
        <w:t xml:space="preserve">de la Convention. </w:t>
      </w:r>
      <w:r w:rsidR="00F37B4D">
        <w:rPr>
          <w:rFonts w:ascii="Arial" w:hAnsi="Arial" w:cs="Arial"/>
          <w:sz w:val="22"/>
          <w:szCs w:val="22"/>
        </w:rPr>
        <w:t xml:space="preserve">La </w:t>
      </w:r>
      <w:r w:rsidR="00F37B4D" w:rsidRPr="00F37B4D">
        <w:rPr>
          <w:rFonts w:ascii="Arial" w:hAnsi="Arial" w:cs="Arial"/>
          <w:sz w:val="22"/>
          <w:szCs w:val="22"/>
        </w:rPr>
        <w:t>délégation</w:t>
      </w:r>
      <w:r w:rsidR="00F37B4D">
        <w:rPr>
          <w:rFonts w:ascii="Arial" w:hAnsi="Arial" w:cs="Arial"/>
          <w:sz w:val="22"/>
          <w:szCs w:val="22"/>
        </w:rPr>
        <w:t xml:space="preserve"> a souhaité donner à la Chine l’</w:t>
      </w:r>
      <w:r w:rsidR="002C0EEC">
        <w:rPr>
          <w:rFonts w:ascii="Arial" w:hAnsi="Arial" w:cs="Arial"/>
          <w:sz w:val="22"/>
          <w:szCs w:val="22"/>
        </w:rPr>
        <w:t>occasion</w:t>
      </w:r>
      <w:r w:rsidR="00F37B4D">
        <w:rPr>
          <w:rFonts w:ascii="Arial" w:hAnsi="Arial" w:cs="Arial"/>
          <w:sz w:val="22"/>
          <w:szCs w:val="22"/>
        </w:rPr>
        <w:t xml:space="preserve"> de préciser la façon dont ces animaux participaient à ce festival et l’importance de cette </w:t>
      </w:r>
      <w:r w:rsidR="00F37B4D" w:rsidRPr="00F37B4D">
        <w:rPr>
          <w:rFonts w:ascii="Arial" w:hAnsi="Arial" w:cs="Arial"/>
          <w:sz w:val="22"/>
          <w:szCs w:val="22"/>
        </w:rPr>
        <w:t>participation</w:t>
      </w:r>
      <w:r w:rsidR="00F37B4D">
        <w:rPr>
          <w:rFonts w:ascii="Arial" w:hAnsi="Arial" w:cs="Arial"/>
          <w:sz w:val="22"/>
          <w:szCs w:val="22"/>
        </w:rPr>
        <w:t xml:space="preserve"> pour les populations locales. La </w:t>
      </w:r>
      <w:r w:rsidR="00F37B4D" w:rsidRPr="00F37B4D">
        <w:rPr>
          <w:rFonts w:ascii="Arial" w:hAnsi="Arial" w:cs="Arial"/>
          <w:sz w:val="22"/>
          <w:szCs w:val="22"/>
        </w:rPr>
        <w:t>délégation</w:t>
      </w:r>
      <w:r w:rsidR="00F37B4D">
        <w:rPr>
          <w:rFonts w:ascii="Arial" w:hAnsi="Arial" w:cs="Arial"/>
          <w:sz w:val="22"/>
          <w:szCs w:val="22"/>
        </w:rPr>
        <w:t xml:space="preserve"> avait cru comprendre que les animaux n’étaient pas mis à mort mais qu’il s’agissait d’une </w:t>
      </w:r>
      <w:r w:rsidR="00F37B4D" w:rsidRPr="00F37B4D">
        <w:rPr>
          <w:rFonts w:ascii="Arial" w:hAnsi="Arial" w:cs="Arial"/>
          <w:sz w:val="22"/>
          <w:szCs w:val="22"/>
        </w:rPr>
        <w:t>démonstration</w:t>
      </w:r>
      <w:r w:rsidR="00F37B4D">
        <w:rPr>
          <w:rFonts w:ascii="Arial" w:hAnsi="Arial" w:cs="Arial"/>
          <w:sz w:val="22"/>
          <w:szCs w:val="22"/>
        </w:rPr>
        <w:t xml:space="preserve"> de leur force, comparable à des jeux et des querelles entre les membres de ces communautés. En outre, la communauté concernée </w:t>
      </w:r>
      <w:r w:rsidR="002C0EEC">
        <w:rPr>
          <w:rFonts w:ascii="Arial" w:hAnsi="Arial" w:cs="Arial"/>
          <w:sz w:val="22"/>
          <w:szCs w:val="22"/>
        </w:rPr>
        <w:t xml:space="preserve">par l’élément </w:t>
      </w:r>
      <w:r w:rsidR="00F37B4D">
        <w:rPr>
          <w:rFonts w:ascii="Arial" w:hAnsi="Arial" w:cs="Arial"/>
          <w:sz w:val="22"/>
          <w:szCs w:val="22"/>
        </w:rPr>
        <w:t xml:space="preserve">était une minorité tibétaine en Chine, qui vivait </w:t>
      </w:r>
      <w:r w:rsidR="00F37B4D" w:rsidRPr="00F37B4D">
        <w:rPr>
          <w:rFonts w:ascii="Arial" w:hAnsi="Arial" w:cs="Arial"/>
          <w:sz w:val="22"/>
          <w:szCs w:val="22"/>
        </w:rPr>
        <w:t>désormais</w:t>
      </w:r>
      <w:r w:rsidR="00623196">
        <w:rPr>
          <w:rFonts w:ascii="Arial" w:hAnsi="Arial" w:cs="Arial"/>
          <w:sz w:val="22"/>
          <w:szCs w:val="22"/>
        </w:rPr>
        <w:t xml:space="preserve"> aux confins</w:t>
      </w:r>
      <w:r w:rsidR="00F37B4D">
        <w:rPr>
          <w:rFonts w:ascii="Arial" w:hAnsi="Arial" w:cs="Arial"/>
          <w:sz w:val="22"/>
          <w:szCs w:val="22"/>
        </w:rPr>
        <w:t xml:space="preserve"> du Myanmar, de la Thaïlande et d’autres pays. Cette </w:t>
      </w:r>
      <w:r w:rsidR="00F37B4D" w:rsidRPr="00F37B4D">
        <w:rPr>
          <w:rFonts w:ascii="Arial" w:hAnsi="Arial" w:cs="Arial"/>
          <w:sz w:val="22"/>
          <w:szCs w:val="22"/>
        </w:rPr>
        <w:t>inscription</w:t>
      </w:r>
      <w:r w:rsidR="00F37B4D">
        <w:rPr>
          <w:rFonts w:ascii="Arial" w:hAnsi="Arial" w:cs="Arial"/>
          <w:sz w:val="22"/>
          <w:szCs w:val="22"/>
        </w:rPr>
        <w:t xml:space="preserve"> permettrait de sauvegarder les traditions de cette minorité en Chine. La </w:t>
      </w:r>
      <w:r w:rsidR="00F37B4D" w:rsidRPr="00F37B4D">
        <w:rPr>
          <w:rFonts w:ascii="Arial" w:hAnsi="Arial" w:cs="Arial"/>
          <w:sz w:val="22"/>
          <w:szCs w:val="22"/>
        </w:rPr>
        <w:t>délégation</w:t>
      </w:r>
      <w:r w:rsidR="00F37B4D">
        <w:rPr>
          <w:rFonts w:ascii="Arial" w:hAnsi="Arial" w:cs="Arial"/>
          <w:sz w:val="22"/>
          <w:szCs w:val="22"/>
        </w:rPr>
        <w:t xml:space="preserve"> se posait donc deux questions. Premièrement, à propos du critère R.1, </w:t>
      </w:r>
      <w:r w:rsidR="00623196">
        <w:rPr>
          <w:rFonts w:ascii="Arial" w:hAnsi="Arial" w:cs="Arial"/>
          <w:sz w:val="22"/>
          <w:szCs w:val="22"/>
        </w:rPr>
        <w:t xml:space="preserve">il s’agissait </w:t>
      </w:r>
      <w:r w:rsidR="002C0EEC">
        <w:rPr>
          <w:rFonts w:ascii="Arial" w:hAnsi="Arial" w:cs="Arial"/>
          <w:sz w:val="22"/>
          <w:szCs w:val="22"/>
        </w:rPr>
        <w:t>de savoir si les</w:t>
      </w:r>
      <w:r w:rsidR="00F37B4D">
        <w:rPr>
          <w:rFonts w:ascii="Arial" w:hAnsi="Arial" w:cs="Arial"/>
          <w:sz w:val="22"/>
          <w:szCs w:val="22"/>
        </w:rPr>
        <w:t xml:space="preserve"> composante</w:t>
      </w:r>
      <w:r w:rsidR="002C0EEC">
        <w:rPr>
          <w:rFonts w:ascii="Arial" w:hAnsi="Arial" w:cs="Arial"/>
          <w:sz w:val="22"/>
          <w:szCs w:val="22"/>
        </w:rPr>
        <w:t>s</w:t>
      </w:r>
      <w:r w:rsidR="00F37B4D">
        <w:rPr>
          <w:rFonts w:ascii="Arial" w:hAnsi="Arial" w:cs="Arial"/>
          <w:sz w:val="22"/>
          <w:szCs w:val="22"/>
        </w:rPr>
        <w:t xml:space="preserve"> de l’</w:t>
      </w:r>
      <w:r w:rsidR="00F37B4D" w:rsidRPr="00F37B4D">
        <w:rPr>
          <w:rFonts w:ascii="Arial" w:hAnsi="Arial" w:cs="Arial"/>
          <w:sz w:val="22"/>
          <w:szCs w:val="22"/>
        </w:rPr>
        <w:t>élément</w:t>
      </w:r>
      <w:r w:rsidR="00F37B4D">
        <w:rPr>
          <w:rFonts w:ascii="Arial" w:hAnsi="Arial" w:cs="Arial"/>
          <w:sz w:val="22"/>
          <w:szCs w:val="22"/>
        </w:rPr>
        <w:t xml:space="preserve"> qui impliquai</w:t>
      </w:r>
      <w:r w:rsidR="002C0EEC">
        <w:rPr>
          <w:rFonts w:ascii="Arial" w:hAnsi="Arial" w:cs="Arial"/>
          <w:sz w:val="22"/>
          <w:szCs w:val="22"/>
        </w:rPr>
        <w:t>en</w:t>
      </w:r>
      <w:r w:rsidR="00F37B4D">
        <w:rPr>
          <w:rFonts w:ascii="Arial" w:hAnsi="Arial" w:cs="Arial"/>
          <w:sz w:val="22"/>
          <w:szCs w:val="22"/>
        </w:rPr>
        <w:t>t des combats d’animaux lors du Festival de la torche étai</w:t>
      </w:r>
      <w:r w:rsidR="002C0EEC">
        <w:rPr>
          <w:rFonts w:ascii="Arial" w:hAnsi="Arial" w:cs="Arial"/>
          <w:sz w:val="22"/>
          <w:szCs w:val="22"/>
        </w:rPr>
        <w:t>en</w:t>
      </w:r>
      <w:r w:rsidR="00F37B4D">
        <w:rPr>
          <w:rFonts w:ascii="Arial" w:hAnsi="Arial" w:cs="Arial"/>
          <w:sz w:val="22"/>
          <w:szCs w:val="22"/>
        </w:rPr>
        <w:t>t compatible</w:t>
      </w:r>
      <w:r w:rsidR="002C0EEC">
        <w:rPr>
          <w:rFonts w:ascii="Arial" w:hAnsi="Arial" w:cs="Arial"/>
          <w:sz w:val="22"/>
          <w:szCs w:val="22"/>
        </w:rPr>
        <w:t>s</w:t>
      </w:r>
      <w:r w:rsidR="00F37B4D">
        <w:rPr>
          <w:rFonts w:ascii="Arial" w:hAnsi="Arial" w:cs="Arial"/>
          <w:sz w:val="22"/>
          <w:szCs w:val="22"/>
        </w:rPr>
        <w:t xml:space="preserve"> avec le respec</w:t>
      </w:r>
      <w:r w:rsidR="002C0EEC">
        <w:rPr>
          <w:rFonts w:ascii="Arial" w:hAnsi="Arial" w:cs="Arial"/>
          <w:sz w:val="22"/>
          <w:szCs w:val="22"/>
        </w:rPr>
        <w:t>t des</w:t>
      </w:r>
      <w:r w:rsidR="00F37B4D">
        <w:rPr>
          <w:rFonts w:ascii="Arial" w:hAnsi="Arial" w:cs="Arial"/>
          <w:sz w:val="22"/>
          <w:szCs w:val="22"/>
        </w:rPr>
        <w:t xml:space="preserve"> </w:t>
      </w:r>
      <w:r w:rsidR="00F37B4D" w:rsidRPr="00F37B4D">
        <w:rPr>
          <w:rFonts w:ascii="Arial" w:hAnsi="Arial" w:cs="Arial"/>
          <w:sz w:val="22"/>
          <w:szCs w:val="22"/>
        </w:rPr>
        <w:t>sensib</w:t>
      </w:r>
      <w:r w:rsidR="00F37B4D">
        <w:rPr>
          <w:rFonts w:ascii="Arial" w:hAnsi="Arial" w:cs="Arial"/>
          <w:sz w:val="22"/>
          <w:szCs w:val="22"/>
        </w:rPr>
        <w:t>ilité</w:t>
      </w:r>
      <w:r w:rsidR="002C0EEC">
        <w:rPr>
          <w:rFonts w:ascii="Arial" w:hAnsi="Arial" w:cs="Arial"/>
          <w:sz w:val="22"/>
          <w:szCs w:val="22"/>
        </w:rPr>
        <w:t>s</w:t>
      </w:r>
      <w:r w:rsidR="00F37B4D">
        <w:rPr>
          <w:rFonts w:ascii="Arial" w:hAnsi="Arial" w:cs="Arial"/>
          <w:sz w:val="22"/>
          <w:szCs w:val="22"/>
        </w:rPr>
        <w:t xml:space="preserve"> des communautés, groupes et </w:t>
      </w:r>
      <w:r w:rsidR="00F37B4D" w:rsidRPr="00F37B4D">
        <w:rPr>
          <w:rFonts w:ascii="Arial" w:hAnsi="Arial" w:cs="Arial"/>
          <w:sz w:val="22"/>
          <w:szCs w:val="22"/>
        </w:rPr>
        <w:t>individus</w:t>
      </w:r>
      <w:r w:rsidR="002C0EEC">
        <w:rPr>
          <w:rFonts w:ascii="Arial" w:hAnsi="Arial" w:cs="Arial"/>
          <w:sz w:val="22"/>
          <w:szCs w:val="22"/>
        </w:rPr>
        <w:t>. Deuxièmement, à propos du critère R.2, il s’agissait de comprendre de quelle façon les composantes de l’</w:t>
      </w:r>
      <w:r w:rsidR="002C0EEC" w:rsidRPr="002C0EEC">
        <w:rPr>
          <w:rFonts w:ascii="Arial" w:hAnsi="Arial" w:cs="Arial"/>
          <w:sz w:val="22"/>
          <w:szCs w:val="22"/>
        </w:rPr>
        <w:t>élément</w:t>
      </w:r>
      <w:r w:rsidR="002C0EEC">
        <w:rPr>
          <w:rFonts w:ascii="Arial" w:hAnsi="Arial" w:cs="Arial"/>
          <w:sz w:val="22"/>
          <w:szCs w:val="22"/>
        </w:rPr>
        <w:t xml:space="preserve"> ayant recours aux animaux encourageaient le dialogue avec les communautés ayant des </w:t>
      </w:r>
      <w:r w:rsidR="002C0EEC" w:rsidRPr="002C0EEC">
        <w:rPr>
          <w:rFonts w:ascii="Arial" w:hAnsi="Arial" w:cs="Arial"/>
          <w:sz w:val="22"/>
          <w:szCs w:val="22"/>
        </w:rPr>
        <w:t>sensib</w:t>
      </w:r>
      <w:r w:rsidR="002C0EEC">
        <w:rPr>
          <w:rFonts w:ascii="Arial" w:hAnsi="Arial" w:cs="Arial"/>
          <w:sz w:val="22"/>
          <w:szCs w:val="22"/>
        </w:rPr>
        <w:t xml:space="preserve">ilités différentes. La </w:t>
      </w:r>
      <w:r w:rsidR="002C0EEC" w:rsidRPr="002C0EEC">
        <w:rPr>
          <w:rFonts w:ascii="Arial" w:hAnsi="Arial" w:cs="Arial"/>
          <w:sz w:val="22"/>
          <w:szCs w:val="22"/>
        </w:rPr>
        <w:t>délégation</w:t>
      </w:r>
      <w:r w:rsidR="00623196">
        <w:rPr>
          <w:rFonts w:ascii="Arial" w:hAnsi="Arial" w:cs="Arial"/>
          <w:sz w:val="22"/>
          <w:szCs w:val="22"/>
        </w:rPr>
        <w:t xml:space="preserve"> a, </w:t>
      </w:r>
      <w:r w:rsidR="002C0EEC">
        <w:rPr>
          <w:rFonts w:ascii="Arial" w:hAnsi="Arial" w:cs="Arial"/>
          <w:sz w:val="22"/>
          <w:szCs w:val="22"/>
        </w:rPr>
        <w:t>par ailleurs</w:t>
      </w:r>
      <w:r w:rsidR="00623196">
        <w:rPr>
          <w:rFonts w:ascii="Arial" w:hAnsi="Arial" w:cs="Arial"/>
          <w:sz w:val="22"/>
          <w:szCs w:val="22"/>
        </w:rPr>
        <w:t>,</w:t>
      </w:r>
      <w:r w:rsidR="002C0EEC">
        <w:rPr>
          <w:rFonts w:ascii="Arial" w:hAnsi="Arial" w:cs="Arial"/>
          <w:sz w:val="22"/>
          <w:szCs w:val="22"/>
        </w:rPr>
        <w:t xml:space="preserve"> souligné le besoin de protéger une culture rurale très ancienne, ajoutant qu’elle ne souhaitait pas </w:t>
      </w:r>
      <w:r w:rsidR="002C0EEC">
        <w:rPr>
          <w:rFonts w:ascii="Arial" w:hAnsi="Arial" w:cs="Arial"/>
          <w:sz w:val="22"/>
          <w:szCs w:val="22"/>
        </w:rPr>
        <w:lastRenderedPageBreak/>
        <w:t xml:space="preserve">sauvegarder une </w:t>
      </w:r>
      <w:r w:rsidR="002C0EEC" w:rsidRPr="002C0EEC">
        <w:rPr>
          <w:rFonts w:ascii="Arial" w:hAnsi="Arial" w:cs="Arial"/>
          <w:sz w:val="22"/>
          <w:szCs w:val="22"/>
        </w:rPr>
        <w:t>candidature</w:t>
      </w:r>
      <w:r w:rsidR="002C0EEC">
        <w:rPr>
          <w:rFonts w:ascii="Arial" w:hAnsi="Arial" w:cs="Arial"/>
          <w:sz w:val="22"/>
          <w:szCs w:val="22"/>
        </w:rPr>
        <w:t xml:space="preserve"> « contrefaite » mais protéger le peuple yi et ses traditions pratiquées depuis des millénaires. </w:t>
      </w:r>
    </w:p>
    <w:p w14:paraId="4DC5DE0B" w14:textId="7B5B85D3" w:rsidR="002C0EEC" w:rsidRDefault="00623196" w:rsidP="00F37B4D">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623196">
        <w:rPr>
          <w:rFonts w:ascii="Arial" w:hAnsi="Arial" w:cs="Arial"/>
          <w:sz w:val="22"/>
          <w:szCs w:val="22"/>
        </w:rPr>
        <w:t>délégation</w:t>
      </w:r>
      <w:r>
        <w:rPr>
          <w:rFonts w:ascii="Arial" w:hAnsi="Arial" w:cs="Arial"/>
          <w:sz w:val="22"/>
          <w:szCs w:val="22"/>
        </w:rPr>
        <w:t xml:space="preserve"> de la </w:t>
      </w:r>
      <w:r w:rsidRPr="00623196">
        <w:rPr>
          <w:rFonts w:ascii="Arial" w:hAnsi="Arial" w:cs="Arial"/>
          <w:b/>
          <w:sz w:val="22"/>
          <w:szCs w:val="22"/>
        </w:rPr>
        <w:t>Bulgarie</w:t>
      </w:r>
      <w:r>
        <w:rPr>
          <w:rFonts w:ascii="Arial" w:hAnsi="Arial" w:cs="Arial"/>
          <w:sz w:val="22"/>
          <w:szCs w:val="22"/>
        </w:rPr>
        <w:t xml:space="preserve"> a pris note de la </w:t>
      </w:r>
      <w:r w:rsidRPr="00623196">
        <w:rPr>
          <w:rFonts w:ascii="Arial" w:hAnsi="Arial" w:cs="Arial"/>
          <w:sz w:val="22"/>
          <w:szCs w:val="22"/>
        </w:rPr>
        <w:t>décision</w:t>
      </w:r>
      <w:r>
        <w:rPr>
          <w:rFonts w:ascii="Arial" w:hAnsi="Arial" w:cs="Arial"/>
          <w:sz w:val="22"/>
          <w:szCs w:val="22"/>
        </w:rPr>
        <w:t xml:space="preserve"> justifiée de l’Organe subsidiaire mais a </w:t>
      </w:r>
      <w:r w:rsidRPr="00623196">
        <w:rPr>
          <w:rFonts w:ascii="Arial" w:hAnsi="Arial" w:cs="Arial"/>
          <w:sz w:val="22"/>
          <w:szCs w:val="22"/>
        </w:rPr>
        <w:t>également</w:t>
      </w:r>
      <w:r w:rsidR="00D07554">
        <w:rPr>
          <w:rFonts w:ascii="Arial" w:hAnsi="Arial" w:cs="Arial"/>
          <w:sz w:val="22"/>
          <w:szCs w:val="22"/>
        </w:rPr>
        <w:t xml:space="preserve"> souhaité</w:t>
      </w:r>
      <w:r>
        <w:rPr>
          <w:rFonts w:ascii="Arial" w:hAnsi="Arial" w:cs="Arial"/>
          <w:sz w:val="22"/>
          <w:szCs w:val="22"/>
        </w:rPr>
        <w:t xml:space="preserve"> en savoir plus afin de pouvoir prendre une décision informée. Elle a joint sa voix à celle du Brésil </w:t>
      </w:r>
      <w:r w:rsidR="00D07554">
        <w:rPr>
          <w:rFonts w:ascii="Arial" w:hAnsi="Arial" w:cs="Arial"/>
          <w:sz w:val="22"/>
          <w:szCs w:val="22"/>
        </w:rPr>
        <w:t xml:space="preserve">pour demander </w:t>
      </w:r>
      <w:r>
        <w:rPr>
          <w:rFonts w:ascii="Arial" w:hAnsi="Arial" w:cs="Arial"/>
          <w:sz w:val="22"/>
          <w:szCs w:val="22"/>
        </w:rPr>
        <w:t>à la Chine</w:t>
      </w:r>
      <w:r w:rsidR="00D07554">
        <w:rPr>
          <w:rFonts w:ascii="Arial" w:hAnsi="Arial" w:cs="Arial"/>
          <w:sz w:val="22"/>
          <w:szCs w:val="22"/>
        </w:rPr>
        <w:t xml:space="preserve"> de répondre aux questions posées</w:t>
      </w:r>
      <w:r>
        <w:rPr>
          <w:rFonts w:ascii="Arial" w:hAnsi="Arial" w:cs="Arial"/>
          <w:sz w:val="22"/>
          <w:szCs w:val="22"/>
        </w:rPr>
        <w:t>.</w:t>
      </w:r>
    </w:p>
    <w:p w14:paraId="7E9404EE" w14:textId="62552425" w:rsidR="00623196" w:rsidRDefault="00623196" w:rsidP="00F37B4D">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623196">
        <w:rPr>
          <w:rFonts w:ascii="Arial" w:hAnsi="Arial" w:cs="Arial"/>
          <w:sz w:val="22"/>
          <w:szCs w:val="22"/>
        </w:rPr>
        <w:t>délégation</w:t>
      </w:r>
      <w:r>
        <w:rPr>
          <w:rFonts w:ascii="Arial" w:hAnsi="Arial" w:cs="Arial"/>
          <w:sz w:val="22"/>
          <w:szCs w:val="22"/>
        </w:rPr>
        <w:t xml:space="preserve"> de la </w:t>
      </w:r>
      <w:r w:rsidRPr="00623196">
        <w:rPr>
          <w:rFonts w:ascii="Arial" w:hAnsi="Arial" w:cs="Arial"/>
          <w:b/>
          <w:sz w:val="22"/>
          <w:szCs w:val="22"/>
        </w:rPr>
        <w:t>Côte d’Ivoire</w:t>
      </w:r>
      <w:r>
        <w:rPr>
          <w:rFonts w:ascii="Arial" w:hAnsi="Arial" w:cs="Arial"/>
          <w:sz w:val="22"/>
          <w:szCs w:val="22"/>
        </w:rPr>
        <w:t xml:space="preserve"> a noté que la Chine avait soumis une pratique </w:t>
      </w:r>
      <w:r w:rsidR="008551C1">
        <w:rPr>
          <w:rFonts w:ascii="Arial" w:hAnsi="Arial" w:cs="Arial"/>
          <w:sz w:val="22"/>
          <w:szCs w:val="22"/>
        </w:rPr>
        <w:t xml:space="preserve">très </w:t>
      </w:r>
      <w:r>
        <w:rPr>
          <w:rFonts w:ascii="Arial" w:hAnsi="Arial" w:cs="Arial"/>
          <w:sz w:val="22"/>
          <w:szCs w:val="22"/>
        </w:rPr>
        <w:t>ancienne concernant des communautés rurales mais que l’Organe subsidiaire</w:t>
      </w:r>
      <w:r w:rsidR="008551C1">
        <w:rPr>
          <w:rFonts w:ascii="Arial" w:hAnsi="Arial" w:cs="Arial"/>
          <w:sz w:val="22"/>
          <w:szCs w:val="22"/>
        </w:rPr>
        <w:t xml:space="preserve"> avait </w:t>
      </w:r>
      <w:r>
        <w:rPr>
          <w:rFonts w:ascii="Arial" w:hAnsi="Arial" w:cs="Arial"/>
          <w:sz w:val="22"/>
          <w:szCs w:val="22"/>
        </w:rPr>
        <w:t xml:space="preserve">attiré l’attention sur ces pratiques qui pourraient </w:t>
      </w:r>
      <w:r w:rsidR="008551C1">
        <w:rPr>
          <w:rFonts w:ascii="Arial" w:hAnsi="Arial" w:cs="Arial"/>
          <w:sz w:val="22"/>
          <w:szCs w:val="22"/>
        </w:rPr>
        <w:t xml:space="preserve">heurter des </w:t>
      </w:r>
      <w:r w:rsidR="008551C1" w:rsidRPr="008551C1">
        <w:rPr>
          <w:rFonts w:ascii="Arial" w:hAnsi="Arial" w:cs="Arial"/>
          <w:sz w:val="22"/>
          <w:szCs w:val="22"/>
        </w:rPr>
        <w:t>sensib</w:t>
      </w:r>
      <w:r w:rsidR="008551C1">
        <w:rPr>
          <w:rFonts w:ascii="Arial" w:hAnsi="Arial" w:cs="Arial"/>
          <w:sz w:val="22"/>
          <w:szCs w:val="22"/>
        </w:rPr>
        <w:t xml:space="preserve">ilités, ajoutant que le respect des animaux était important pour l’UNESCO. Elle a donc proposé que la Chine s’explique </w:t>
      </w:r>
      <w:r w:rsidR="00D07554">
        <w:rPr>
          <w:rFonts w:ascii="Arial" w:hAnsi="Arial" w:cs="Arial"/>
          <w:sz w:val="22"/>
          <w:szCs w:val="22"/>
        </w:rPr>
        <w:t>à propos de</w:t>
      </w:r>
      <w:r w:rsidR="008551C1">
        <w:rPr>
          <w:rFonts w:ascii="Arial" w:hAnsi="Arial" w:cs="Arial"/>
          <w:sz w:val="22"/>
          <w:szCs w:val="22"/>
        </w:rPr>
        <w:t xml:space="preserve"> l’</w:t>
      </w:r>
      <w:r w:rsidR="008551C1" w:rsidRPr="008551C1">
        <w:rPr>
          <w:rFonts w:ascii="Arial" w:hAnsi="Arial" w:cs="Arial"/>
          <w:sz w:val="22"/>
          <w:szCs w:val="22"/>
        </w:rPr>
        <w:t>utilisation</w:t>
      </w:r>
      <w:r w:rsidR="008551C1">
        <w:rPr>
          <w:rFonts w:ascii="Arial" w:hAnsi="Arial" w:cs="Arial"/>
          <w:sz w:val="22"/>
          <w:szCs w:val="22"/>
        </w:rPr>
        <w:t xml:space="preserve"> d’animaux.</w:t>
      </w:r>
    </w:p>
    <w:p w14:paraId="5F619C94" w14:textId="0BF62DBF" w:rsidR="008551C1" w:rsidRDefault="008551C1" w:rsidP="00F37B4D">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8551C1">
        <w:rPr>
          <w:rFonts w:ascii="Arial" w:hAnsi="Arial" w:cs="Arial"/>
          <w:sz w:val="22"/>
          <w:szCs w:val="22"/>
        </w:rPr>
        <w:t>délégation</w:t>
      </w:r>
      <w:r>
        <w:rPr>
          <w:rFonts w:ascii="Arial" w:hAnsi="Arial" w:cs="Arial"/>
          <w:sz w:val="22"/>
          <w:szCs w:val="22"/>
        </w:rPr>
        <w:t xml:space="preserve"> de la </w:t>
      </w:r>
      <w:r w:rsidRPr="008551C1">
        <w:rPr>
          <w:rFonts w:ascii="Arial" w:hAnsi="Arial" w:cs="Arial"/>
          <w:b/>
          <w:sz w:val="22"/>
          <w:szCs w:val="22"/>
        </w:rPr>
        <w:t>Mongolie</w:t>
      </w:r>
      <w:r>
        <w:rPr>
          <w:rFonts w:ascii="Arial" w:hAnsi="Arial" w:cs="Arial"/>
          <w:sz w:val="22"/>
          <w:szCs w:val="22"/>
        </w:rPr>
        <w:t xml:space="preserve"> a jugé la </w:t>
      </w:r>
      <w:r w:rsidRPr="008551C1">
        <w:rPr>
          <w:rFonts w:ascii="Arial" w:hAnsi="Arial" w:cs="Arial"/>
          <w:sz w:val="22"/>
          <w:szCs w:val="22"/>
        </w:rPr>
        <w:t>candidature</w:t>
      </w:r>
      <w:r>
        <w:rPr>
          <w:rFonts w:ascii="Arial" w:hAnsi="Arial" w:cs="Arial"/>
          <w:sz w:val="22"/>
          <w:szCs w:val="22"/>
        </w:rPr>
        <w:t xml:space="preserve"> très intéressante et a souscrit aux remarques formulées par le Brésil. Elle a </w:t>
      </w:r>
      <w:r w:rsidRPr="008551C1">
        <w:rPr>
          <w:rFonts w:ascii="Arial" w:hAnsi="Arial" w:cs="Arial"/>
          <w:sz w:val="22"/>
          <w:szCs w:val="22"/>
        </w:rPr>
        <w:t>également</w:t>
      </w:r>
      <w:r>
        <w:rPr>
          <w:rFonts w:ascii="Arial" w:hAnsi="Arial" w:cs="Arial"/>
          <w:sz w:val="22"/>
          <w:szCs w:val="22"/>
        </w:rPr>
        <w:t xml:space="preserve"> souhaité que la Chine apporte quelques éclaircissements quant aux combats d’animaux et leur éventuelle </w:t>
      </w:r>
      <w:r w:rsidRPr="008551C1">
        <w:rPr>
          <w:rFonts w:ascii="Arial" w:hAnsi="Arial" w:cs="Arial"/>
          <w:sz w:val="22"/>
          <w:szCs w:val="22"/>
        </w:rPr>
        <w:t xml:space="preserve">signification </w:t>
      </w:r>
      <w:r>
        <w:rPr>
          <w:rFonts w:ascii="Arial" w:hAnsi="Arial" w:cs="Arial"/>
          <w:sz w:val="22"/>
          <w:szCs w:val="22"/>
        </w:rPr>
        <w:t xml:space="preserve"> symbolique.</w:t>
      </w:r>
    </w:p>
    <w:p w14:paraId="79D66544" w14:textId="1C9E1DE0" w:rsidR="008551C1" w:rsidRDefault="00505685" w:rsidP="00F37B4D">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505685">
        <w:rPr>
          <w:rFonts w:ascii="Arial" w:hAnsi="Arial" w:cs="Arial"/>
          <w:sz w:val="22"/>
          <w:szCs w:val="22"/>
        </w:rPr>
        <w:t>délégation</w:t>
      </w:r>
      <w:r>
        <w:rPr>
          <w:rFonts w:ascii="Arial" w:hAnsi="Arial" w:cs="Arial"/>
          <w:sz w:val="22"/>
          <w:szCs w:val="22"/>
        </w:rPr>
        <w:t xml:space="preserve"> de la </w:t>
      </w:r>
      <w:r w:rsidRPr="00505685">
        <w:rPr>
          <w:rFonts w:ascii="Arial" w:hAnsi="Arial" w:cs="Arial"/>
          <w:b/>
          <w:sz w:val="22"/>
          <w:szCs w:val="22"/>
        </w:rPr>
        <w:t>Grèce</w:t>
      </w:r>
      <w:r>
        <w:rPr>
          <w:rFonts w:ascii="Arial" w:hAnsi="Arial" w:cs="Arial"/>
          <w:sz w:val="22"/>
          <w:szCs w:val="22"/>
        </w:rPr>
        <w:t xml:space="preserve"> a rappelé les remarques formulées par le Brésil auxquelles elle </w:t>
      </w:r>
      <w:r w:rsidR="00EA3C24">
        <w:rPr>
          <w:rFonts w:ascii="Arial" w:hAnsi="Arial" w:cs="Arial"/>
          <w:sz w:val="22"/>
          <w:szCs w:val="22"/>
        </w:rPr>
        <w:t xml:space="preserve">souscrivait </w:t>
      </w:r>
      <w:r>
        <w:rPr>
          <w:rFonts w:ascii="Arial" w:hAnsi="Arial" w:cs="Arial"/>
          <w:sz w:val="22"/>
          <w:szCs w:val="22"/>
        </w:rPr>
        <w:t>pleinement. Elle a ajouté que le festival était une tradition très ancienne d’offrandes aux ancêt</w:t>
      </w:r>
      <w:r w:rsidR="00EA3C24">
        <w:rPr>
          <w:rFonts w:ascii="Arial" w:hAnsi="Arial" w:cs="Arial"/>
          <w:sz w:val="22"/>
          <w:szCs w:val="22"/>
        </w:rPr>
        <w:t>res et de sacrifices au feu, des pratiques qui</w:t>
      </w:r>
      <w:r>
        <w:rPr>
          <w:rFonts w:ascii="Arial" w:hAnsi="Arial" w:cs="Arial"/>
          <w:sz w:val="22"/>
          <w:szCs w:val="22"/>
        </w:rPr>
        <w:t xml:space="preserve"> étaient au cœur de chaque </w:t>
      </w:r>
      <w:r w:rsidRPr="00505685">
        <w:rPr>
          <w:rFonts w:ascii="Arial" w:hAnsi="Arial" w:cs="Arial"/>
          <w:sz w:val="22"/>
          <w:szCs w:val="22"/>
        </w:rPr>
        <w:t>civilisation</w:t>
      </w:r>
      <w:r>
        <w:rPr>
          <w:rFonts w:ascii="Arial" w:hAnsi="Arial" w:cs="Arial"/>
          <w:sz w:val="22"/>
          <w:szCs w:val="22"/>
        </w:rPr>
        <w:t xml:space="preserve">. La </w:t>
      </w:r>
      <w:r w:rsidRPr="00505685">
        <w:rPr>
          <w:rFonts w:ascii="Arial" w:hAnsi="Arial" w:cs="Arial"/>
          <w:sz w:val="22"/>
          <w:szCs w:val="22"/>
        </w:rPr>
        <w:t>délégation</w:t>
      </w:r>
      <w:r>
        <w:rPr>
          <w:rFonts w:ascii="Arial" w:hAnsi="Arial" w:cs="Arial"/>
          <w:sz w:val="22"/>
          <w:szCs w:val="22"/>
        </w:rPr>
        <w:t xml:space="preserve"> a souhaité </w:t>
      </w:r>
      <w:r w:rsidR="00D07554">
        <w:rPr>
          <w:rFonts w:ascii="Arial" w:hAnsi="Arial" w:cs="Arial"/>
          <w:sz w:val="22"/>
          <w:szCs w:val="22"/>
        </w:rPr>
        <w:t xml:space="preserve">obtenir </w:t>
      </w:r>
      <w:r>
        <w:rPr>
          <w:rFonts w:ascii="Arial" w:hAnsi="Arial" w:cs="Arial"/>
          <w:sz w:val="22"/>
          <w:szCs w:val="22"/>
        </w:rPr>
        <w:t xml:space="preserve">quelques éclaircissements de la part de la Chine sur le rôle des animaux car elle avait l’impression </w:t>
      </w:r>
      <w:r w:rsidR="00670C02">
        <w:rPr>
          <w:rFonts w:ascii="Arial" w:hAnsi="Arial" w:cs="Arial"/>
          <w:sz w:val="22"/>
          <w:szCs w:val="22"/>
        </w:rPr>
        <w:t>que la composante de l’élément n’avait pas à voir avec un combat mais plutôt avec une façon de faire montre de sa force.</w:t>
      </w:r>
    </w:p>
    <w:p w14:paraId="0FA67B55" w14:textId="65ACC89A" w:rsidR="00670C02" w:rsidRDefault="00670C02" w:rsidP="00F37B4D">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670C02">
        <w:rPr>
          <w:rFonts w:ascii="Arial" w:hAnsi="Arial" w:cs="Arial"/>
          <w:sz w:val="22"/>
          <w:szCs w:val="22"/>
        </w:rPr>
        <w:t>délégation</w:t>
      </w:r>
      <w:r>
        <w:rPr>
          <w:rFonts w:ascii="Arial" w:hAnsi="Arial" w:cs="Arial"/>
          <w:sz w:val="22"/>
          <w:szCs w:val="22"/>
        </w:rPr>
        <w:t xml:space="preserve"> de la </w:t>
      </w:r>
      <w:r w:rsidRPr="00670C02">
        <w:rPr>
          <w:rFonts w:ascii="Arial" w:hAnsi="Arial" w:cs="Arial"/>
          <w:b/>
          <w:sz w:val="22"/>
          <w:szCs w:val="22"/>
        </w:rPr>
        <w:t>République de Corée</w:t>
      </w:r>
      <w:r>
        <w:rPr>
          <w:rFonts w:ascii="Arial" w:hAnsi="Arial" w:cs="Arial"/>
          <w:sz w:val="22"/>
          <w:szCs w:val="22"/>
        </w:rPr>
        <w:t xml:space="preserve"> a reconnu que les combats d’animaux étaient le principal obstacle à l’</w:t>
      </w:r>
      <w:r w:rsidRPr="00670C02">
        <w:rPr>
          <w:rFonts w:ascii="Arial" w:hAnsi="Arial" w:cs="Arial"/>
          <w:sz w:val="22"/>
          <w:szCs w:val="22"/>
        </w:rPr>
        <w:t>inscription</w:t>
      </w:r>
      <w:r>
        <w:rPr>
          <w:rFonts w:ascii="Arial" w:hAnsi="Arial" w:cs="Arial"/>
          <w:sz w:val="22"/>
          <w:szCs w:val="22"/>
        </w:rPr>
        <w:t xml:space="preserve">, comme mentionné au </w:t>
      </w:r>
      <w:r w:rsidRPr="00670C02">
        <w:rPr>
          <w:rFonts w:ascii="Arial" w:hAnsi="Arial" w:cs="Arial"/>
          <w:sz w:val="22"/>
          <w:szCs w:val="22"/>
        </w:rPr>
        <w:t>paragraphe</w:t>
      </w:r>
      <w:r>
        <w:rPr>
          <w:rFonts w:ascii="Arial" w:hAnsi="Arial" w:cs="Arial"/>
          <w:sz w:val="22"/>
          <w:szCs w:val="22"/>
        </w:rPr>
        <w:t xml:space="preserve"> 3 du projet de décision. </w:t>
      </w:r>
      <w:r w:rsidR="00F6002C">
        <w:rPr>
          <w:rFonts w:ascii="Arial" w:hAnsi="Arial" w:cs="Arial"/>
          <w:sz w:val="22"/>
          <w:szCs w:val="22"/>
        </w:rPr>
        <w:t xml:space="preserve">Comme l’Organe subsidiaire, elle estimait que l’utilisation violente d’animaux vivants à des fins de divertissement n’était pas compatible avec </w:t>
      </w:r>
      <w:r w:rsidR="0015676C">
        <w:rPr>
          <w:rFonts w:ascii="Arial" w:hAnsi="Arial" w:cs="Arial"/>
          <w:sz w:val="22"/>
          <w:szCs w:val="22"/>
        </w:rPr>
        <w:t>l’exigence du</w:t>
      </w:r>
      <w:r w:rsidR="00F6002C">
        <w:rPr>
          <w:rFonts w:ascii="Arial" w:hAnsi="Arial" w:cs="Arial"/>
          <w:sz w:val="22"/>
          <w:szCs w:val="22"/>
        </w:rPr>
        <w:t xml:space="preserve"> respect des </w:t>
      </w:r>
      <w:r w:rsidR="00F6002C" w:rsidRPr="00F6002C">
        <w:rPr>
          <w:rFonts w:ascii="Arial" w:hAnsi="Arial" w:cs="Arial"/>
          <w:sz w:val="22"/>
          <w:szCs w:val="22"/>
        </w:rPr>
        <w:t>sensib</w:t>
      </w:r>
      <w:r w:rsidR="00F6002C">
        <w:rPr>
          <w:rFonts w:ascii="Arial" w:hAnsi="Arial" w:cs="Arial"/>
          <w:sz w:val="22"/>
          <w:szCs w:val="22"/>
        </w:rPr>
        <w:t xml:space="preserve">ilités des </w:t>
      </w:r>
      <w:r w:rsidR="0015676C">
        <w:rPr>
          <w:rFonts w:ascii="Arial" w:hAnsi="Arial" w:cs="Arial"/>
          <w:sz w:val="22"/>
          <w:szCs w:val="22"/>
        </w:rPr>
        <w:t xml:space="preserve">diverses </w:t>
      </w:r>
      <w:r w:rsidR="00F6002C">
        <w:rPr>
          <w:rFonts w:ascii="Arial" w:hAnsi="Arial" w:cs="Arial"/>
          <w:sz w:val="22"/>
          <w:szCs w:val="22"/>
        </w:rPr>
        <w:t xml:space="preserve">communautés et </w:t>
      </w:r>
      <w:r w:rsidR="0015676C">
        <w:rPr>
          <w:rFonts w:ascii="Arial" w:hAnsi="Arial" w:cs="Arial"/>
          <w:sz w:val="22"/>
          <w:szCs w:val="22"/>
        </w:rPr>
        <w:t xml:space="preserve">le respect </w:t>
      </w:r>
      <w:r w:rsidR="00F6002C">
        <w:rPr>
          <w:rFonts w:ascii="Arial" w:hAnsi="Arial" w:cs="Arial"/>
          <w:sz w:val="22"/>
          <w:szCs w:val="22"/>
        </w:rPr>
        <w:t xml:space="preserve">du </w:t>
      </w:r>
      <w:r w:rsidR="00F6002C" w:rsidRPr="00F6002C">
        <w:rPr>
          <w:rFonts w:ascii="Arial" w:hAnsi="Arial" w:cs="Arial"/>
          <w:sz w:val="22"/>
          <w:szCs w:val="22"/>
        </w:rPr>
        <w:t>développement</w:t>
      </w:r>
      <w:r w:rsidR="0015676C">
        <w:rPr>
          <w:rFonts w:ascii="Arial" w:hAnsi="Arial" w:cs="Arial"/>
          <w:sz w:val="22"/>
          <w:szCs w:val="22"/>
        </w:rPr>
        <w:t xml:space="preserve"> durable, et n’encourageait pas le dialogue entre communautés ayant une </w:t>
      </w:r>
      <w:r w:rsidR="0015676C" w:rsidRPr="0015676C">
        <w:rPr>
          <w:rFonts w:ascii="Arial" w:hAnsi="Arial" w:cs="Arial"/>
          <w:sz w:val="22"/>
          <w:szCs w:val="22"/>
        </w:rPr>
        <w:t>sensib</w:t>
      </w:r>
      <w:r w:rsidR="0015676C">
        <w:rPr>
          <w:rFonts w:ascii="Arial" w:hAnsi="Arial" w:cs="Arial"/>
          <w:sz w:val="22"/>
          <w:szCs w:val="22"/>
        </w:rPr>
        <w:t>ilité différente. Toutefois, à l’examen de l’</w:t>
      </w:r>
      <w:r w:rsidR="0015676C" w:rsidRPr="0015676C">
        <w:rPr>
          <w:rFonts w:ascii="Arial" w:hAnsi="Arial" w:cs="Arial"/>
          <w:sz w:val="22"/>
          <w:szCs w:val="22"/>
        </w:rPr>
        <w:t>inscription</w:t>
      </w:r>
      <w:r w:rsidR="0015676C">
        <w:rPr>
          <w:rFonts w:ascii="Arial" w:hAnsi="Arial" w:cs="Arial"/>
          <w:sz w:val="22"/>
          <w:szCs w:val="22"/>
        </w:rPr>
        <w:t xml:space="preserve"> de l’élément</w:t>
      </w:r>
      <w:r w:rsidR="009F15DB">
        <w:rPr>
          <w:rFonts w:ascii="Arial" w:hAnsi="Arial" w:cs="Arial"/>
          <w:sz w:val="22"/>
          <w:szCs w:val="22"/>
        </w:rPr>
        <w:t xml:space="preserve"> dans son ensemble</w:t>
      </w:r>
      <w:r w:rsidR="0015676C">
        <w:rPr>
          <w:rFonts w:ascii="Arial" w:hAnsi="Arial" w:cs="Arial"/>
          <w:sz w:val="22"/>
          <w:szCs w:val="22"/>
        </w:rPr>
        <w:t>, il apparaissait que l’</w:t>
      </w:r>
      <w:r w:rsidR="0015676C" w:rsidRPr="0015676C">
        <w:rPr>
          <w:rFonts w:ascii="Arial" w:hAnsi="Arial" w:cs="Arial"/>
          <w:sz w:val="22"/>
          <w:szCs w:val="22"/>
        </w:rPr>
        <w:t>utilisation</w:t>
      </w:r>
      <w:r w:rsidR="0015676C">
        <w:rPr>
          <w:rFonts w:ascii="Arial" w:hAnsi="Arial" w:cs="Arial"/>
          <w:sz w:val="22"/>
          <w:szCs w:val="22"/>
        </w:rPr>
        <w:t xml:space="preserve"> d’animaux n’était que l’un des multiples aspects de celui-ci et que leur </w:t>
      </w:r>
      <w:r w:rsidR="0015676C" w:rsidRPr="0015676C">
        <w:rPr>
          <w:rFonts w:ascii="Arial" w:hAnsi="Arial" w:cs="Arial"/>
          <w:sz w:val="22"/>
          <w:szCs w:val="22"/>
        </w:rPr>
        <w:t>utilisation</w:t>
      </w:r>
      <w:r w:rsidR="0015676C">
        <w:rPr>
          <w:rFonts w:ascii="Arial" w:hAnsi="Arial" w:cs="Arial"/>
          <w:sz w:val="22"/>
          <w:szCs w:val="22"/>
        </w:rPr>
        <w:t xml:space="preserve"> devrait être considérée dans une </w:t>
      </w:r>
      <w:r w:rsidR="0015676C" w:rsidRPr="0015676C">
        <w:rPr>
          <w:rFonts w:ascii="Arial" w:hAnsi="Arial" w:cs="Arial"/>
          <w:sz w:val="22"/>
          <w:szCs w:val="22"/>
        </w:rPr>
        <w:t>perspective</w:t>
      </w:r>
      <w:r w:rsidR="0015676C">
        <w:rPr>
          <w:rFonts w:ascii="Arial" w:hAnsi="Arial" w:cs="Arial"/>
          <w:sz w:val="22"/>
          <w:szCs w:val="22"/>
        </w:rPr>
        <w:t xml:space="preserve"> plus large de fonction sociale et de </w:t>
      </w:r>
      <w:r w:rsidR="0015676C" w:rsidRPr="0015676C">
        <w:rPr>
          <w:rFonts w:ascii="Arial" w:hAnsi="Arial" w:cs="Arial"/>
          <w:sz w:val="22"/>
          <w:szCs w:val="22"/>
        </w:rPr>
        <w:t xml:space="preserve">signification </w:t>
      </w:r>
      <w:r w:rsidR="0015676C">
        <w:rPr>
          <w:rFonts w:ascii="Arial" w:hAnsi="Arial" w:cs="Arial"/>
          <w:sz w:val="22"/>
          <w:szCs w:val="22"/>
        </w:rPr>
        <w:t xml:space="preserve">culturelle de l’élément. Il convenait </w:t>
      </w:r>
      <w:r w:rsidR="0015676C" w:rsidRPr="0015676C">
        <w:rPr>
          <w:rFonts w:ascii="Arial" w:hAnsi="Arial" w:cs="Arial"/>
          <w:sz w:val="22"/>
          <w:szCs w:val="22"/>
        </w:rPr>
        <w:t>par exemple</w:t>
      </w:r>
      <w:r w:rsidR="009F15DB">
        <w:rPr>
          <w:rFonts w:ascii="Arial" w:hAnsi="Arial" w:cs="Arial"/>
          <w:sz w:val="22"/>
          <w:szCs w:val="22"/>
        </w:rPr>
        <w:t xml:space="preserve"> de s’interroger sur la façon dont </w:t>
      </w:r>
      <w:r w:rsidR="0015676C">
        <w:rPr>
          <w:rFonts w:ascii="Arial" w:hAnsi="Arial" w:cs="Arial"/>
          <w:sz w:val="22"/>
          <w:szCs w:val="22"/>
        </w:rPr>
        <w:t>le public envisageait l’</w:t>
      </w:r>
      <w:r w:rsidR="0015676C" w:rsidRPr="0015676C">
        <w:rPr>
          <w:rFonts w:ascii="Arial" w:hAnsi="Arial" w:cs="Arial"/>
          <w:sz w:val="22"/>
          <w:szCs w:val="22"/>
        </w:rPr>
        <w:t>utilisation</w:t>
      </w:r>
      <w:r w:rsidR="0015676C">
        <w:rPr>
          <w:rFonts w:ascii="Arial" w:hAnsi="Arial" w:cs="Arial"/>
          <w:sz w:val="22"/>
          <w:szCs w:val="22"/>
        </w:rPr>
        <w:t xml:space="preserve"> d’animaux vivants : </w:t>
      </w:r>
      <w:r w:rsidR="009F15DB">
        <w:rPr>
          <w:rFonts w:ascii="Arial" w:hAnsi="Arial" w:cs="Arial"/>
          <w:sz w:val="22"/>
          <w:szCs w:val="22"/>
        </w:rPr>
        <w:t xml:space="preserve">comme un élément d’un symbolisme rituel ou comme un simple divertissement. S’il s’avérait que cela s’inscrivait dans le cadre d’un symbolisme rituel, le Comité disposerait alors de plus de flexibilité pour envisager </w:t>
      </w:r>
      <w:r w:rsidR="00FB47C3">
        <w:rPr>
          <w:rFonts w:ascii="Arial" w:hAnsi="Arial" w:cs="Arial"/>
          <w:sz w:val="22"/>
          <w:szCs w:val="22"/>
        </w:rPr>
        <w:t xml:space="preserve">l’utilisation </w:t>
      </w:r>
      <w:r w:rsidR="009F15DB">
        <w:rPr>
          <w:rFonts w:ascii="Arial" w:hAnsi="Arial" w:cs="Arial"/>
          <w:sz w:val="22"/>
          <w:szCs w:val="22"/>
        </w:rPr>
        <w:t xml:space="preserve">des animaux. </w:t>
      </w:r>
      <w:r w:rsidR="00FB47C3">
        <w:rPr>
          <w:rFonts w:ascii="Arial" w:hAnsi="Arial" w:cs="Arial"/>
          <w:sz w:val="22"/>
          <w:szCs w:val="22"/>
        </w:rPr>
        <w:t xml:space="preserve">Il conviendrait alors de déterminer s’il s’agissait d’une violence délibérée dans le cadre du rituel et si des mesures de protection des animaux participant au rituel étaient prises. Selon la </w:t>
      </w:r>
      <w:r w:rsidR="00FB47C3" w:rsidRPr="00FB47C3">
        <w:rPr>
          <w:rFonts w:ascii="Arial" w:hAnsi="Arial" w:cs="Arial"/>
          <w:sz w:val="22"/>
          <w:szCs w:val="22"/>
        </w:rPr>
        <w:t>délégation</w:t>
      </w:r>
      <w:r w:rsidR="00FB47C3">
        <w:rPr>
          <w:rFonts w:ascii="Arial" w:hAnsi="Arial" w:cs="Arial"/>
          <w:sz w:val="22"/>
          <w:szCs w:val="22"/>
        </w:rPr>
        <w:t>, cette procédure d’</w:t>
      </w:r>
      <w:r w:rsidR="00FB47C3" w:rsidRPr="00FB47C3">
        <w:rPr>
          <w:rFonts w:ascii="Arial" w:hAnsi="Arial" w:cs="Arial"/>
          <w:sz w:val="22"/>
          <w:szCs w:val="22"/>
        </w:rPr>
        <w:t>évaluation</w:t>
      </w:r>
      <w:r w:rsidR="00FB47C3">
        <w:rPr>
          <w:rFonts w:ascii="Arial" w:hAnsi="Arial" w:cs="Arial"/>
          <w:sz w:val="22"/>
          <w:szCs w:val="22"/>
        </w:rPr>
        <w:t xml:space="preserve"> pourrait être appliquée à l’élément dans son ensemble ce qui permettrait au Comité d’évaluer pleinement le recours au combat d’animaux co</w:t>
      </w:r>
      <w:r w:rsidR="00EA3C24">
        <w:rPr>
          <w:rFonts w:ascii="Arial" w:hAnsi="Arial" w:cs="Arial"/>
          <w:sz w:val="22"/>
          <w:szCs w:val="22"/>
        </w:rPr>
        <w:t>mme une composante du festival. À cet égard</w:t>
      </w:r>
      <w:r w:rsidR="00FB47C3">
        <w:rPr>
          <w:rFonts w:ascii="Arial" w:hAnsi="Arial" w:cs="Arial"/>
          <w:sz w:val="22"/>
          <w:szCs w:val="22"/>
        </w:rPr>
        <w:t xml:space="preserve">, </w:t>
      </w:r>
      <w:r w:rsidR="00EA3C24">
        <w:rPr>
          <w:rFonts w:ascii="Arial" w:hAnsi="Arial" w:cs="Arial"/>
          <w:sz w:val="22"/>
          <w:szCs w:val="22"/>
        </w:rPr>
        <w:t xml:space="preserve">elle a souhaité donner à la Chine l’occasion de communiquer des informations complémentaires sur </w:t>
      </w:r>
      <w:r w:rsidR="00EA3C24" w:rsidRPr="00EA3C24">
        <w:rPr>
          <w:rFonts w:ascii="Arial" w:hAnsi="Arial" w:cs="Arial"/>
          <w:sz w:val="22"/>
          <w:szCs w:val="22"/>
        </w:rPr>
        <w:t xml:space="preserve">l’utilisation </w:t>
      </w:r>
      <w:r w:rsidR="00EA3C24">
        <w:rPr>
          <w:rFonts w:ascii="Arial" w:hAnsi="Arial" w:cs="Arial"/>
          <w:sz w:val="22"/>
          <w:szCs w:val="22"/>
        </w:rPr>
        <w:t xml:space="preserve"> d’animaux vivants.</w:t>
      </w:r>
    </w:p>
    <w:p w14:paraId="7A3D122D" w14:textId="2A581C7F" w:rsidR="00743494" w:rsidRDefault="00EA3C24" w:rsidP="00743494">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EA3C24">
        <w:rPr>
          <w:rFonts w:ascii="Arial" w:hAnsi="Arial" w:cs="Arial"/>
          <w:sz w:val="22"/>
          <w:szCs w:val="22"/>
        </w:rPr>
        <w:t>délégation</w:t>
      </w:r>
      <w:r>
        <w:rPr>
          <w:rFonts w:ascii="Arial" w:hAnsi="Arial" w:cs="Arial"/>
          <w:sz w:val="22"/>
          <w:szCs w:val="22"/>
        </w:rPr>
        <w:t xml:space="preserve"> du </w:t>
      </w:r>
      <w:r w:rsidRPr="00EA3C24">
        <w:rPr>
          <w:rFonts w:ascii="Arial" w:hAnsi="Arial" w:cs="Arial"/>
          <w:b/>
          <w:sz w:val="22"/>
          <w:szCs w:val="22"/>
        </w:rPr>
        <w:t>Pérou</w:t>
      </w:r>
      <w:r>
        <w:rPr>
          <w:rFonts w:ascii="Arial" w:hAnsi="Arial" w:cs="Arial"/>
          <w:sz w:val="22"/>
          <w:szCs w:val="22"/>
        </w:rPr>
        <w:t xml:space="preserve"> a rappelé au Comité que ses décisions étaient </w:t>
      </w:r>
      <w:r w:rsidR="00D754C8">
        <w:rPr>
          <w:rFonts w:ascii="Arial" w:hAnsi="Arial" w:cs="Arial"/>
          <w:sz w:val="22"/>
          <w:szCs w:val="22"/>
        </w:rPr>
        <w:t xml:space="preserve">observées par </w:t>
      </w:r>
      <w:r>
        <w:rPr>
          <w:rFonts w:ascii="Arial" w:hAnsi="Arial" w:cs="Arial"/>
          <w:sz w:val="22"/>
          <w:szCs w:val="22"/>
        </w:rPr>
        <w:t xml:space="preserve">le monde entier et qu’elles </w:t>
      </w:r>
      <w:r w:rsidR="00D754C8">
        <w:rPr>
          <w:rFonts w:ascii="Arial" w:hAnsi="Arial" w:cs="Arial"/>
          <w:sz w:val="22"/>
          <w:szCs w:val="22"/>
        </w:rPr>
        <w:t xml:space="preserve">seraient en vigueur pendant très longtemps. Comme l’Organe subsidiaire, elle a convenu que l’élément était une expression très sensible, très importante, très belle et pleine de signification. Toutefois, la </w:t>
      </w:r>
      <w:r w:rsidR="00D754C8" w:rsidRPr="00D754C8">
        <w:rPr>
          <w:rFonts w:ascii="Arial" w:hAnsi="Arial" w:cs="Arial"/>
          <w:sz w:val="22"/>
          <w:szCs w:val="22"/>
        </w:rPr>
        <w:t>candidature</w:t>
      </w:r>
      <w:r w:rsidR="00D754C8">
        <w:rPr>
          <w:rFonts w:ascii="Arial" w:hAnsi="Arial" w:cs="Arial"/>
          <w:sz w:val="22"/>
          <w:szCs w:val="22"/>
        </w:rPr>
        <w:t xml:space="preserve"> n’expliquait pas la vraie nature de ces « combats » d’animaux, comme ils étaient appelés sans détour dans le dossier, ce qui avait une indéniable connotation violente. Le dossier n’expliquait malheureusement pas le déroulement des combats, si la mort ou la souffrance en faisait partie et quelle part revenait au symbolisme. Néanmoins, même si l’expression représentait un symbolisme culturel, il convenait de rappeler </w:t>
      </w:r>
      <w:r w:rsidR="00743494">
        <w:rPr>
          <w:rFonts w:ascii="Arial" w:hAnsi="Arial" w:cs="Arial"/>
          <w:sz w:val="22"/>
          <w:szCs w:val="22"/>
        </w:rPr>
        <w:t xml:space="preserve">que, </w:t>
      </w:r>
      <w:r w:rsidR="00743494" w:rsidRPr="00743494">
        <w:rPr>
          <w:rFonts w:ascii="Arial" w:hAnsi="Arial" w:cs="Arial"/>
          <w:sz w:val="22"/>
          <w:szCs w:val="22"/>
        </w:rPr>
        <w:t xml:space="preserve">pour la </w:t>
      </w:r>
      <w:r w:rsidR="00743494">
        <w:rPr>
          <w:rFonts w:ascii="Arial" w:hAnsi="Arial" w:cs="Arial"/>
          <w:sz w:val="22"/>
          <w:szCs w:val="22"/>
        </w:rPr>
        <w:t xml:space="preserve">Convention, et pas seulement pour le peuple yi, </w:t>
      </w:r>
      <w:r w:rsidR="00D754C8" w:rsidRPr="00743494">
        <w:rPr>
          <w:rFonts w:ascii="Arial" w:hAnsi="Arial" w:cs="Arial"/>
          <w:sz w:val="22"/>
          <w:szCs w:val="22"/>
        </w:rPr>
        <w:t>le patrimoine culturel immatériel</w:t>
      </w:r>
      <w:r w:rsidR="00743494">
        <w:rPr>
          <w:rFonts w:ascii="Arial" w:hAnsi="Arial" w:cs="Arial"/>
          <w:sz w:val="22"/>
          <w:szCs w:val="22"/>
        </w:rPr>
        <w:t xml:space="preserve"> devait respecter les </w:t>
      </w:r>
      <w:r w:rsidR="00743494" w:rsidRPr="00743494">
        <w:rPr>
          <w:rFonts w:ascii="Arial" w:hAnsi="Arial" w:cs="Arial"/>
          <w:sz w:val="22"/>
          <w:szCs w:val="22"/>
        </w:rPr>
        <w:t>sensib</w:t>
      </w:r>
      <w:r w:rsidR="00743494">
        <w:rPr>
          <w:rFonts w:ascii="Arial" w:hAnsi="Arial" w:cs="Arial"/>
          <w:sz w:val="22"/>
          <w:szCs w:val="22"/>
        </w:rPr>
        <w:t xml:space="preserve">ilités des communautés et le développement durable. Il ne s’agissait donc pas en l’occurrence d’un </w:t>
      </w:r>
      <w:r w:rsidR="00743494">
        <w:rPr>
          <w:rFonts w:ascii="Arial" w:hAnsi="Arial" w:cs="Arial"/>
          <w:sz w:val="22"/>
          <w:szCs w:val="22"/>
        </w:rPr>
        <w:lastRenderedPageBreak/>
        <w:t>simple problème de détail</w:t>
      </w:r>
      <w:r w:rsidR="00782805">
        <w:rPr>
          <w:rFonts w:ascii="Arial" w:hAnsi="Arial" w:cs="Arial"/>
          <w:sz w:val="22"/>
          <w:szCs w:val="22"/>
        </w:rPr>
        <w:t>s</w:t>
      </w:r>
      <w:r w:rsidR="00743494">
        <w:rPr>
          <w:rFonts w:ascii="Arial" w:hAnsi="Arial" w:cs="Arial"/>
          <w:sz w:val="22"/>
          <w:szCs w:val="22"/>
        </w:rPr>
        <w:t xml:space="preserve"> manquant</w:t>
      </w:r>
      <w:r w:rsidR="00782805">
        <w:rPr>
          <w:rFonts w:ascii="Arial" w:hAnsi="Arial" w:cs="Arial"/>
          <w:sz w:val="22"/>
          <w:szCs w:val="22"/>
        </w:rPr>
        <w:t>s</w:t>
      </w:r>
      <w:r w:rsidR="00743494">
        <w:rPr>
          <w:rFonts w:ascii="Arial" w:hAnsi="Arial" w:cs="Arial"/>
          <w:sz w:val="22"/>
          <w:szCs w:val="22"/>
        </w:rPr>
        <w:t xml:space="preserve"> mais plutôt d’une réflexion plus en profondeur sur cette question afin d’agir en étant plein</w:t>
      </w:r>
      <w:r w:rsidR="00D07554">
        <w:rPr>
          <w:rFonts w:ascii="Arial" w:hAnsi="Arial" w:cs="Arial"/>
          <w:sz w:val="22"/>
          <w:szCs w:val="22"/>
        </w:rPr>
        <w:t xml:space="preserve">ement informé sur l’élément, </w:t>
      </w:r>
      <w:r w:rsidR="00743494">
        <w:rPr>
          <w:rFonts w:ascii="Arial" w:hAnsi="Arial" w:cs="Arial"/>
          <w:sz w:val="22"/>
          <w:szCs w:val="22"/>
        </w:rPr>
        <w:t>c’était</w:t>
      </w:r>
      <w:r w:rsidR="00D07554">
        <w:rPr>
          <w:rFonts w:ascii="Arial" w:hAnsi="Arial" w:cs="Arial"/>
          <w:sz w:val="22"/>
          <w:szCs w:val="22"/>
        </w:rPr>
        <w:t xml:space="preserve"> d’ailleurs </w:t>
      </w:r>
      <w:r w:rsidR="00743494">
        <w:rPr>
          <w:rFonts w:ascii="Arial" w:hAnsi="Arial" w:cs="Arial"/>
          <w:sz w:val="22"/>
          <w:szCs w:val="22"/>
        </w:rPr>
        <w:t xml:space="preserve"> la raison pour laquelle un renvoi avait été recommandé. </w:t>
      </w:r>
      <w:r w:rsidR="00743494" w:rsidRPr="00743494">
        <w:rPr>
          <w:rFonts w:ascii="Arial" w:hAnsi="Arial" w:cs="Arial"/>
          <w:sz w:val="22"/>
          <w:szCs w:val="22"/>
        </w:rPr>
        <w:t>De surcroît</w:t>
      </w:r>
      <w:r w:rsidR="00743494">
        <w:rPr>
          <w:rFonts w:ascii="Arial" w:hAnsi="Arial" w:cs="Arial"/>
          <w:sz w:val="22"/>
          <w:szCs w:val="22"/>
        </w:rPr>
        <w:t xml:space="preserve">, le travail du Comité ne consistait pas à satisfaire les États parties sur le moment, mais à travailler au futur du patrimoine culturel immatériel de l’humanité qui était d’une extrême importance. La </w:t>
      </w:r>
      <w:r w:rsidR="00743494" w:rsidRPr="00743494">
        <w:rPr>
          <w:rFonts w:ascii="Arial" w:hAnsi="Arial" w:cs="Arial"/>
          <w:sz w:val="22"/>
          <w:szCs w:val="22"/>
        </w:rPr>
        <w:t>délégation</w:t>
      </w:r>
      <w:r w:rsidR="00743494">
        <w:rPr>
          <w:rFonts w:ascii="Arial" w:hAnsi="Arial" w:cs="Arial"/>
          <w:sz w:val="22"/>
          <w:szCs w:val="22"/>
        </w:rPr>
        <w:t xml:space="preserve"> a évoqué la </w:t>
      </w:r>
      <w:r w:rsidR="00743494" w:rsidRPr="00743494">
        <w:rPr>
          <w:rFonts w:ascii="Arial" w:hAnsi="Arial" w:cs="Arial"/>
          <w:sz w:val="22"/>
          <w:szCs w:val="22"/>
          <w:lang w:eastAsia="en-US"/>
        </w:rPr>
        <w:t>responsabilité</w:t>
      </w:r>
      <w:r w:rsidR="00743494">
        <w:rPr>
          <w:rFonts w:ascii="Arial" w:hAnsi="Arial" w:cs="Arial"/>
          <w:sz w:val="22"/>
          <w:szCs w:val="22"/>
        </w:rPr>
        <w:t xml:space="preserve"> du Comité</w:t>
      </w:r>
      <w:r w:rsidR="00782805">
        <w:rPr>
          <w:rFonts w:ascii="Arial" w:hAnsi="Arial" w:cs="Arial"/>
          <w:sz w:val="22"/>
          <w:szCs w:val="22"/>
        </w:rPr>
        <w:t xml:space="preserve">, </w:t>
      </w:r>
      <w:r w:rsidR="00743494">
        <w:rPr>
          <w:rFonts w:ascii="Arial" w:hAnsi="Arial" w:cs="Arial"/>
          <w:sz w:val="22"/>
          <w:szCs w:val="22"/>
        </w:rPr>
        <w:t xml:space="preserve">ajoutant </w:t>
      </w:r>
      <w:r w:rsidR="00782805">
        <w:rPr>
          <w:rFonts w:ascii="Arial" w:hAnsi="Arial" w:cs="Arial"/>
          <w:sz w:val="22"/>
          <w:szCs w:val="22"/>
        </w:rPr>
        <w:t xml:space="preserve">qu’il n’était pas dans ses intentions de </w:t>
      </w:r>
      <w:r w:rsidR="00743494">
        <w:rPr>
          <w:rFonts w:ascii="Arial" w:hAnsi="Arial" w:cs="Arial"/>
          <w:sz w:val="22"/>
          <w:szCs w:val="22"/>
        </w:rPr>
        <w:t>heurter le peuple yi ou le peuple chinois</w:t>
      </w:r>
      <w:r w:rsidR="00782805">
        <w:rPr>
          <w:rFonts w:ascii="Arial" w:hAnsi="Arial" w:cs="Arial"/>
          <w:sz w:val="22"/>
          <w:szCs w:val="22"/>
        </w:rPr>
        <w:t xml:space="preserve"> en demandant des </w:t>
      </w:r>
      <w:r w:rsidR="00782805" w:rsidRPr="00782805">
        <w:rPr>
          <w:rFonts w:ascii="Arial" w:hAnsi="Arial" w:cs="Arial"/>
          <w:sz w:val="22"/>
          <w:szCs w:val="22"/>
        </w:rPr>
        <w:t>informations</w:t>
      </w:r>
      <w:r w:rsidR="00782805">
        <w:rPr>
          <w:rFonts w:ascii="Arial" w:hAnsi="Arial" w:cs="Arial"/>
          <w:sz w:val="22"/>
          <w:szCs w:val="22"/>
        </w:rPr>
        <w:t xml:space="preserve"> complémentaires. Elle a </w:t>
      </w:r>
      <w:r w:rsidR="00782805" w:rsidRPr="00782805">
        <w:rPr>
          <w:rFonts w:ascii="Arial" w:hAnsi="Arial" w:cs="Arial"/>
          <w:sz w:val="22"/>
          <w:szCs w:val="22"/>
        </w:rPr>
        <w:t>également</w:t>
      </w:r>
      <w:r w:rsidR="00782805">
        <w:rPr>
          <w:rFonts w:ascii="Arial" w:hAnsi="Arial" w:cs="Arial"/>
          <w:sz w:val="22"/>
          <w:szCs w:val="22"/>
        </w:rPr>
        <w:t xml:space="preserve"> suggéré au Comité de créer un groupe de travail en charge d’examiner la question de la cruauté envers les animaux dans le cadre des divertissements, ajoutant que, selon les </w:t>
      </w:r>
      <w:r w:rsidR="00782805" w:rsidRPr="00782805">
        <w:rPr>
          <w:rFonts w:ascii="Arial" w:hAnsi="Arial" w:cs="Arial"/>
          <w:sz w:val="22"/>
          <w:szCs w:val="22"/>
        </w:rPr>
        <w:t>informations</w:t>
      </w:r>
      <w:r w:rsidR="00782805">
        <w:rPr>
          <w:rFonts w:ascii="Arial" w:hAnsi="Arial" w:cs="Arial"/>
          <w:sz w:val="22"/>
          <w:szCs w:val="22"/>
        </w:rPr>
        <w:t xml:space="preserve"> disponibles dans le dossier, les combats n’étaient ni des sacrifices rituels, ni à des fins alimentaires mais de simples divertissements. </w:t>
      </w:r>
    </w:p>
    <w:p w14:paraId="7ED670FB" w14:textId="28F0D164" w:rsidR="00B05DBE" w:rsidRDefault="00B977AB" w:rsidP="00743494">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B977AB">
        <w:rPr>
          <w:rFonts w:ascii="Arial" w:hAnsi="Arial" w:cs="Arial"/>
          <w:sz w:val="22"/>
          <w:szCs w:val="22"/>
        </w:rPr>
        <w:t>délégation</w:t>
      </w:r>
      <w:r>
        <w:rPr>
          <w:rFonts w:ascii="Arial" w:hAnsi="Arial" w:cs="Arial"/>
          <w:sz w:val="22"/>
          <w:szCs w:val="22"/>
        </w:rPr>
        <w:t xml:space="preserve"> de l’</w:t>
      </w:r>
      <w:r w:rsidRPr="00B977AB">
        <w:rPr>
          <w:rFonts w:ascii="Arial" w:hAnsi="Arial" w:cs="Arial"/>
          <w:b/>
          <w:sz w:val="22"/>
          <w:szCs w:val="22"/>
        </w:rPr>
        <w:t>Afghanistan</w:t>
      </w:r>
      <w:r>
        <w:rPr>
          <w:rFonts w:ascii="Arial" w:hAnsi="Arial" w:cs="Arial"/>
          <w:sz w:val="22"/>
          <w:szCs w:val="22"/>
        </w:rPr>
        <w:t xml:space="preserve"> a remarqué que les points essentiels en question avaient déjà été évoqués par le Brésil</w:t>
      </w:r>
      <w:r w:rsidR="0089457B">
        <w:rPr>
          <w:rFonts w:ascii="Arial" w:hAnsi="Arial" w:cs="Arial"/>
          <w:sz w:val="22"/>
          <w:szCs w:val="22"/>
        </w:rPr>
        <w:t>,</w:t>
      </w:r>
      <w:r>
        <w:rPr>
          <w:rFonts w:ascii="Arial" w:hAnsi="Arial" w:cs="Arial"/>
          <w:sz w:val="22"/>
          <w:szCs w:val="22"/>
        </w:rPr>
        <w:t xml:space="preserve"> ajoutant qu’il serait plus aisé de prendre une décision quant aux combats d’animaux s’ils étaient la composante essentielle du festival et non une des </w:t>
      </w:r>
      <w:r w:rsidR="0089457B">
        <w:rPr>
          <w:rFonts w:ascii="Arial" w:hAnsi="Arial" w:cs="Arial"/>
          <w:sz w:val="22"/>
          <w:szCs w:val="22"/>
        </w:rPr>
        <w:t xml:space="preserve">multiples </w:t>
      </w:r>
      <w:r>
        <w:rPr>
          <w:rFonts w:ascii="Arial" w:hAnsi="Arial" w:cs="Arial"/>
          <w:sz w:val="22"/>
          <w:szCs w:val="22"/>
        </w:rPr>
        <w:t xml:space="preserve">composantes </w:t>
      </w:r>
      <w:r w:rsidR="0089457B">
        <w:rPr>
          <w:rFonts w:ascii="Arial" w:hAnsi="Arial" w:cs="Arial"/>
          <w:sz w:val="22"/>
          <w:szCs w:val="22"/>
        </w:rPr>
        <w:t xml:space="preserve">au sein </w:t>
      </w:r>
      <w:r>
        <w:rPr>
          <w:rFonts w:ascii="Arial" w:hAnsi="Arial" w:cs="Arial"/>
          <w:sz w:val="22"/>
          <w:szCs w:val="22"/>
        </w:rPr>
        <w:t xml:space="preserve">d’une série de rituels. La </w:t>
      </w:r>
      <w:r w:rsidRPr="00B977AB">
        <w:rPr>
          <w:rFonts w:ascii="Arial" w:hAnsi="Arial" w:cs="Arial"/>
          <w:sz w:val="22"/>
          <w:szCs w:val="22"/>
        </w:rPr>
        <w:t>délégation</w:t>
      </w:r>
      <w:r>
        <w:rPr>
          <w:rFonts w:ascii="Arial" w:hAnsi="Arial" w:cs="Arial"/>
          <w:sz w:val="22"/>
          <w:szCs w:val="22"/>
        </w:rPr>
        <w:t xml:space="preserve"> se demandait si le Festival des torches n’était </w:t>
      </w:r>
      <w:r w:rsidR="0089457B">
        <w:rPr>
          <w:rFonts w:ascii="Arial" w:hAnsi="Arial" w:cs="Arial"/>
          <w:sz w:val="22"/>
          <w:szCs w:val="22"/>
        </w:rPr>
        <w:t xml:space="preserve">pas un </w:t>
      </w:r>
      <w:r w:rsidR="0089457B" w:rsidRPr="0089457B">
        <w:rPr>
          <w:rFonts w:ascii="Arial" w:hAnsi="Arial" w:cs="Arial"/>
          <w:sz w:val="22"/>
          <w:szCs w:val="22"/>
        </w:rPr>
        <w:t xml:space="preserve">événement </w:t>
      </w:r>
      <w:r w:rsidR="0089457B">
        <w:rPr>
          <w:rFonts w:ascii="Arial" w:hAnsi="Arial" w:cs="Arial"/>
          <w:sz w:val="22"/>
          <w:szCs w:val="22"/>
        </w:rPr>
        <w:t xml:space="preserve">plus important et porteur d’une </w:t>
      </w:r>
      <w:r w:rsidR="0089457B" w:rsidRPr="0089457B">
        <w:rPr>
          <w:rFonts w:ascii="Arial" w:hAnsi="Arial" w:cs="Arial"/>
          <w:sz w:val="22"/>
          <w:szCs w:val="22"/>
        </w:rPr>
        <w:t xml:space="preserve">signification </w:t>
      </w:r>
      <w:r w:rsidR="0089457B">
        <w:rPr>
          <w:rFonts w:ascii="Arial" w:hAnsi="Arial" w:cs="Arial"/>
          <w:sz w:val="22"/>
          <w:szCs w:val="22"/>
        </w:rPr>
        <w:t xml:space="preserve">plus profonde que ce seul aspect et s’il ne présentait pas une vision différente de la vie, pour laquelle la Chine était bien connue. En outre, la Chine rurale avait </w:t>
      </w:r>
      <w:r w:rsidR="0089457B" w:rsidRPr="0089457B">
        <w:rPr>
          <w:rFonts w:ascii="Arial" w:hAnsi="Arial" w:cs="Arial"/>
          <w:sz w:val="22"/>
          <w:szCs w:val="22"/>
        </w:rPr>
        <w:t>peut-être</w:t>
      </w:r>
      <w:r w:rsidR="0089457B">
        <w:rPr>
          <w:rFonts w:ascii="Arial" w:hAnsi="Arial" w:cs="Arial"/>
          <w:sz w:val="22"/>
          <w:szCs w:val="22"/>
        </w:rPr>
        <w:t xml:space="preserve"> une vision particulière héritée d’un état d’harmonie ou du Confucianisme, avec sa propre façon de présenter ces aspects de la vie. La </w:t>
      </w:r>
      <w:r w:rsidR="0089457B" w:rsidRPr="0089457B">
        <w:rPr>
          <w:rFonts w:ascii="Arial" w:hAnsi="Arial" w:cs="Arial"/>
          <w:sz w:val="22"/>
          <w:szCs w:val="22"/>
        </w:rPr>
        <w:t>délégation</w:t>
      </w:r>
      <w:r w:rsidR="0089457B">
        <w:rPr>
          <w:rFonts w:ascii="Arial" w:hAnsi="Arial" w:cs="Arial"/>
          <w:sz w:val="22"/>
          <w:szCs w:val="22"/>
        </w:rPr>
        <w:t xml:space="preserve"> a donc souhaité plus d’éclaircissements de la part de la Chine.</w:t>
      </w:r>
    </w:p>
    <w:p w14:paraId="1488867A" w14:textId="01A64436" w:rsidR="0089457B" w:rsidRDefault="005B4583" w:rsidP="00743494">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Après avoir attentivement étudié le dossier, la </w:t>
      </w:r>
      <w:r w:rsidRPr="005B4583">
        <w:rPr>
          <w:rFonts w:ascii="Arial" w:hAnsi="Arial" w:cs="Arial"/>
          <w:sz w:val="22"/>
          <w:szCs w:val="22"/>
        </w:rPr>
        <w:t>délégation</w:t>
      </w:r>
      <w:r>
        <w:rPr>
          <w:rFonts w:ascii="Arial" w:hAnsi="Arial" w:cs="Arial"/>
          <w:sz w:val="22"/>
          <w:szCs w:val="22"/>
        </w:rPr>
        <w:t xml:space="preserve"> de l’</w:t>
      </w:r>
      <w:r w:rsidRPr="005B4583">
        <w:rPr>
          <w:rFonts w:ascii="Arial" w:hAnsi="Arial" w:cs="Arial"/>
          <w:b/>
          <w:sz w:val="22"/>
          <w:szCs w:val="22"/>
        </w:rPr>
        <w:t>Égypte</w:t>
      </w:r>
      <w:r>
        <w:rPr>
          <w:rFonts w:ascii="Arial" w:hAnsi="Arial" w:cs="Arial"/>
          <w:sz w:val="22"/>
          <w:szCs w:val="22"/>
        </w:rPr>
        <w:t xml:space="preserve"> </w:t>
      </w:r>
      <w:r w:rsidR="008E26FD">
        <w:rPr>
          <w:rFonts w:ascii="Arial" w:hAnsi="Arial" w:cs="Arial"/>
          <w:sz w:val="22"/>
          <w:szCs w:val="22"/>
        </w:rPr>
        <w:t>souscri</w:t>
      </w:r>
      <w:r w:rsidR="00266DE5">
        <w:rPr>
          <w:rFonts w:ascii="Arial" w:hAnsi="Arial" w:cs="Arial"/>
          <w:sz w:val="22"/>
          <w:szCs w:val="22"/>
        </w:rPr>
        <w:t>vai</w:t>
      </w:r>
      <w:r w:rsidR="008E26FD">
        <w:rPr>
          <w:rFonts w:ascii="Arial" w:hAnsi="Arial" w:cs="Arial"/>
          <w:sz w:val="22"/>
          <w:szCs w:val="22"/>
        </w:rPr>
        <w:t>t</w:t>
      </w:r>
      <w:r>
        <w:rPr>
          <w:rFonts w:ascii="Arial" w:hAnsi="Arial" w:cs="Arial"/>
          <w:sz w:val="22"/>
          <w:szCs w:val="22"/>
        </w:rPr>
        <w:t xml:space="preserve"> aux propos du </w:t>
      </w:r>
      <w:r w:rsidR="00266DE5">
        <w:rPr>
          <w:rFonts w:ascii="Arial" w:hAnsi="Arial" w:cs="Arial"/>
          <w:sz w:val="22"/>
          <w:szCs w:val="22"/>
        </w:rPr>
        <w:t xml:space="preserve">Brésil selon lesquels le Comité, conscient des </w:t>
      </w:r>
      <w:r w:rsidR="00266DE5" w:rsidRPr="00266DE5">
        <w:rPr>
          <w:rFonts w:ascii="Arial" w:hAnsi="Arial" w:cs="Arial"/>
          <w:sz w:val="22"/>
          <w:szCs w:val="22"/>
        </w:rPr>
        <w:t>préoccupation</w:t>
      </w:r>
      <w:r w:rsidR="00266DE5">
        <w:rPr>
          <w:rFonts w:ascii="Arial" w:hAnsi="Arial" w:cs="Arial"/>
          <w:sz w:val="22"/>
          <w:szCs w:val="22"/>
        </w:rPr>
        <w:t>s exprimées par l’Organe subsidiaire</w:t>
      </w:r>
      <w:r w:rsidR="005C27B2">
        <w:rPr>
          <w:rFonts w:ascii="Arial" w:hAnsi="Arial" w:cs="Arial"/>
          <w:sz w:val="22"/>
          <w:szCs w:val="22"/>
        </w:rPr>
        <w:t>,</w:t>
      </w:r>
      <w:r w:rsidR="00266DE5">
        <w:rPr>
          <w:rFonts w:ascii="Arial" w:hAnsi="Arial" w:cs="Arial"/>
          <w:sz w:val="22"/>
          <w:szCs w:val="22"/>
        </w:rPr>
        <w:t xml:space="preserve"> </w:t>
      </w:r>
      <w:r>
        <w:rPr>
          <w:rFonts w:ascii="Arial" w:hAnsi="Arial" w:cs="Arial"/>
          <w:sz w:val="22"/>
          <w:szCs w:val="22"/>
        </w:rPr>
        <w:t>devrait demander à la Chine des éclaircissements</w:t>
      </w:r>
      <w:r w:rsidR="005C27B2">
        <w:rPr>
          <w:rFonts w:ascii="Arial" w:hAnsi="Arial" w:cs="Arial"/>
          <w:sz w:val="22"/>
          <w:szCs w:val="22"/>
        </w:rPr>
        <w:t>.</w:t>
      </w:r>
      <w:r w:rsidR="008E26FD">
        <w:rPr>
          <w:rFonts w:ascii="Arial" w:hAnsi="Arial" w:cs="Arial"/>
          <w:sz w:val="22"/>
          <w:szCs w:val="22"/>
        </w:rPr>
        <w:t xml:space="preserve"> Elle a estimé qu’il était très dangereux </w:t>
      </w:r>
      <w:r w:rsidR="005C27B2">
        <w:rPr>
          <w:rFonts w:ascii="Arial" w:hAnsi="Arial" w:cs="Arial"/>
          <w:sz w:val="22"/>
          <w:szCs w:val="22"/>
        </w:rPr>
        <w:t>d’appliquer s</w:t>
      </w:r>
      <w:r w:rsidR="001559A0">
        <w:rPr>
          <w:rFonts w:ascii="Arial" w:hAnsi="Arial" w:cs="Arial"/>
          <w:sz w:val="22"/>
          <w:szCs w:val="22"/>
        </w:rPr>
        <w:t xml:space="preserve">es </w:t>
      </w:r>
      <w:r w:rsidR="005C27B2">
        <w:rPr>
          <w:rFonts w:ascii="Arial" w:hAnsi="Arial" w:cs="Arial"/>
          <w:sz w:val="22"/>
          <w:szCs w:val="22"/>
        </w:rPr>
        <w:t>propres principes culturels</w:t>
      </w:r>
      <w:r w:rsidR="001559A0">
        <w:rPr>
          <w:rFonts w:ascii="Arial" w:hAnsi="Arial" w:cs="Arial"/>
          <w:sz w:val="22"/>
          <w:szCs w:val="22"/>
        </w:rPr>
        <w:t xml:space="preserve"> </w:t>
      </w:r>
      <w:r w:rsidR="005C27B2">
        <w:rPr>
          <w:rFonts w:ascii="Arial" w:hAnsi="Arial" w:cs="Arial"/>
          <w:sz w:val="22"/>
          <w:szCs w:val="22"/>
        </w:rPr>
        <w:t xml:space="preserve">à d’autres cultures sous le couvert d’un respect des cultures et des traditions. Après tout, la </w:t>
      </w:r>
      <w:r w:rsidR="005C27B2" w:rsidRPr="005C27B2">
        <w:rPr>
          <w:rFonts w:ascii="Arial" w:hAnsi="Arial" w:cs="Arial"/>
          <w:sz w:val="22"/>
          <w:szCs w:val="22"/>
        </w:rPr>
        <w:t>Convention </w:t>
      </w:r>
      <w:r w:rsidR="005C27B2">
        <w:rPr>
          <w:rFonts w:ascii="Arial" w:hAnsi="Arial" w:cs="Arial"/>
          <w:sz w:val="22"/>
          <w:szCs w:val="22"/>
        </w:rPr>
        <w:t xml:space="preserve">ne prônait-elle pas le respect des autres cultures ? </w:t>
      </w:r>
      <w:r w:rsidR="005C27B2" w:rsidRPr="005C27B2">
        <w:rPr>
          <w:rFonts w:ascii="Arial" w:hAnsi="Arial" w:cs="Arial"/>
          <w:sz w:val="22"/>
          <w:szCs w:val="22"/>
        </w:rPr>
        <w:t>De surcroît</w:t>
      </w:r>
      <w:r w:rsidR="005C27B2">
        <w:rPr>
          <w:rFonts w:ascii="Arial" w:hAnsi="Arial" w:cs="Arial"/>
          <w:sz w:val="22"/>
          <w:szCs w:val="22"/>
        </w:rPr>
        <w:t xml:space="preserve">, s’agissant de la </w:t>
      </w:r>
      <w:r w:rsidR="005C27B2" w:rsidRPr="005C27B2">
        <w:rPr>
          <w:rFonts w:ascii="Arial" w:hAnsi="Arial" w:cs="Arial"/>
          <w:sz w:val="22"/>
          <w:szCs w:val="22"/>
        </w:rPr>
        <w:t>recherche</w:t>
      </w:r>
      <w:r w:rsidR="005C27B2">
        <w:rPr>
          <w:rFonts w:ascii="Arial" w:hAnsi="Arial" w:cs="Arial"/>
          <w:sz w:val="22"/>
          <w:szCs w:val="22"/>
        </w:rPr>
        <w:t xml:space="preserve"> </w:t>
      </w:r>
      <w:r w:rsidR="005C27B2" w:rsidRPr="005C27B2">
        <w:rPr>
          <w:rFonts w:ascii="Arial" w:hAnsi="Arial" w:cs="Arial"/>
          <w:sz w:val="22"/>
          <w:szCs w:val="22"/>
        </w:rPr>
        <w:t>scientifique</w:t>
      </w:r>
      <w:r w:rsidR="005C27B2">
        <w:rPr>
          <w:rFonts w:ascii="Arial" w:hAnsi="Arial" w:cs="Arial"/>
          <w:sz w:val="22"/>
          <w:szCs w:val="22"/>
        </w:rPr>
        <w:t xml:space="preserve"> et de la mise en œuvre de la Convention, </w:t>
      </w:r>
      <w:r w:rsidR="007B4D75">
        <w:rPr>
          <w:rFonts w:ascii="Arial" w:hAnsi="Arial" w:cs="Arial"/>
          <w:sz w:val="22"/>
          <w:szCs w:val="22"/>
        </w:rPr>
        <w:t xml:space="preserve">il était impossible de distinguer ou d’extraire un élément de son contexte. Il serait extrêmement ardu d’examiner un élément sans prendre en considération son contexte et sa </w:t>
      </w:r>
      <w:r w:rsidR="007B4D75" w:rsidRPr="007B4D75">
        <w:rPr>
          <w:rFonts w:ascii="Arial" w:hAnsi="Arial" w:cs="Arial"/>
          <w:sz w:val="22"/>
          <w:szCs w:val="22"/>
        </w:rPr>
        <w:t xml:space="preserve">signification </w:t>
      </w:r>
      <w:r w:rsidR="007B4D75">
        <w:rPr>
          <w:rFonts w:ascii="Arial" w:hAnsi="Arial" w:cs="Arial"/>
          <w:sz w:val="22"/>
          <w:szCs w:val="22"/>
        </w:rPr>
        <w:t xml:space="preserve">culturelle pour la </w:t>
      </w:r>
      <w:r w:rsidR="007B4D75" w:rsidRPr="007B4D75">
        <w:rPr>
          <w:rFonts w:ascii="Arial" w:hAnsi="Arial" w:cs="Arial"/>
          <w:sz w:val="22"/>
          <w:szCs w:val="22"/>
        </w:rPr>
        <w:t>communauté</w:t>
      </w:r>
      <w:r w:rsidR="007B4D75">
        <w:rPr>
          <w:rFonts w:ascii="Arial" w:hAnsi="Arial" w:cs="Arial"/>
          <w:sz w:val="22"/>
          <w:szCs w:val="22"/>
        </w:rPr>
        <w:t xml:space="preserve"> locale. </w:t>
      </w:r>
      <w:r w:rsidR="007B4D75" w:rsidRPr="00D07554">
        <w:rPr>
          <w:rFonts w:ascii="Arial" w:hAnsi="Arial" w:cs="Arial"/>
          <w:sz w:val="22"/>
          <w:szCs w:val="22"/>
        </w:rPr>
        <w:t>La délégation a noté que le Comité ne devrait tolérer aucun acte de cruauté envers les animaux à des fins de divertissement.</w:t>
      </w:r>
      <w:r w:rsidR="007B4D75">
        <w:rPr>
          <w:rFonts w:ascii="Arial" w:hAnsi="Arial" w:cs="Arial"/>
          <w:sz w:val="22"/>
          <w:szCs w:val="22"/>
        </w:rPr>
        <w:t xml:space="preserve"> La violence ou la cruauté envers les animaux était-elle toutefois acceptable pour d’autres motifs ? En conséquence, ce qui était inacceptable à des fins de divertissement devait l’être tout autant dans d’autres contextes ou à d’autres fins. La </w:t>
      </w:r>
      <w:r w:rsidR="007B4D75" w:rsidRPr="007B4D75">
        <w:rPr>
          <w:rFonts w:ascii="Arial" w:hAnsi="Arial" w:cs="Arial"/>
          <w:sz w:val="22"/>
          <w:szCs w:val="22"/>
        </w:rPr>
        <w:t>délégation</w:t>
      </w:r>
      <w:r w:rsidR="004B767B">
        <w:rPr>
          <w:rFonts w:ascii="Arial" w:hAnsi="Arial" w:cs="Arial"/>
          <w:sz w:val="22"/>
          <w:szCs w:val="22"/>
        </w:rPr>
        <w:t xml:space="preserve"> a, </w:t>
      </w:r>
      <w:r w:rsidR="007B4D75">
        <w:rPr>
          <w:rFonts w:ascii="Arial" w:hAnsi="Arial" w:cs="Arial"/>
          <w:sz w:val="22"/>
          <w:szCs w:val="22"/>
        </w:rPr>
        <w:t>par ailleurs</w:t>
      </w:r>
      <w:r w:rsidR="004B767B">
        <w:rPr>
          <w:rFonts w:ascii="Arial" w:hAnsi="Arial" w:cs="Arial"/>
          <w:sz w:val="22"/>
          <w:szCs w:val="22"/>
        </w:rPr>
        <w:t>,</w:t>
      </w:r>
      <w:r w:rsidR="007B4D75">
        <w:rPr>
          <w:rFonts w:ascii="Arial" w:hAnsi="Arial" w:cs="Arial"/>
          <w:sz w:val="22"/>
          <w:szCs w:val="22"/>
        </w:rPr>
        <w:t xml:space="preserve"> fait remarquer que les humains et les animaux partageai</w:t>
      </w:r>
      <w:r w:rsidR="004B767B">
        <w:rPr>
          <w:rFonts w:ascii="Arial" w:hAnsi="Arial" w:cs="Arial"/>
          <w:sz w:val="22"/>
          <w:szCs w:val="22"/>
        </w:rPr>
        <w:t>en</w:t>
      </w:r>
      <w:r w:rsidR="007B4D75">
        <w:rPr>
          <w:rFonts w:ascii="Arial" w:hAnsi="Arial" w:cs="Arial"/>
          <w:sz w:val="22"/>
          <w:szCs w:val="22"/>
        </w:rPr>
        <w:t xml:space="preserve">t une </w:t>
      </w:r>
      <w:r w:rsidR="004B767B">
        <w:rPr>
          <w:rFonts w:ascii="Arial" w:hAnsi="Arial" w:cs="Arial"/>
          <w:sz w:val="22"/>
          <w:szCs w:val="22"/>
        </w:rPr>
        <w:t>relation culturelle, sociale et économique très ancienne et complexe, ajoutant que, dans de nombreuses cultures, les animaux figuraient dans les contes, légendes et mythes et que, dans différentes civilisations, ils participaient à de nombreuses pratiques sociales et culturelles. Cette relation était donc souvent présente au sein du patrimoine culturel immatériel et</w:t>
      </w:r>
      <w:r w:rsidR="004B767B" w:rsidRPr="00D07554">
        <w:rPr>
          <w:rFonts w:ascii="Arial" w:hAnsi="Arial" w:cs="Arial"/>
          <w:sz w:val="22"/>
          <w:szCs w:val="22"/>
        </w:rPr>
        <w:t>, en tant que tel,</w:t>
      </w:r>
      <w:r w:rsidR="004B767B">
        <w:rPr>
          <w:rFonts w:ascii="Arial" w:hAnsi="Arial" w:cs="Arial"/>
          <w:sz w:val="22"/>
          <w:szCs w:val="22"/>
        </w:rPr>
        <w:t xml:space="preserve"> la </w:t>
      </w:r>
      <w:r w:rsidR="004B767B" w:rsidRPr="004B767B">
        <w:rPr>
          <w:rFonts w:ascii="Arial" w:hAnsi="Arial" w:cs="Arial"/>
          <w:sz w:val="22"/>
          <w:szCs w:val="22"/>
        </w:rPr>
        <w:t>délégation</w:t>
      </w:r>
      <w:r w:rsidR="00B21204">
        <w:rPr>
          <w:rFonts w:ascii="Arial" w:hAnsi="Arial" w:cs="Arial"/>
          <w:sz w:val="22"/>
          <w:szCs w:val="22"/>
        </w:rPr>
        <w:t xml:space="preserve"> demandait que s</w:t>
      </w:r>
      <w:r w:rsidR="004B767B">
        <w:rPr>
          <w:rFonts w:ascii="Arial" w:hAnsi="Arial" w:cs="Arial"/>
          <w:sz w:val="22"/>
          <w:szCs w:val="22"/>
        </w:rPr>
        <w:t>oit accordé</w:t>
      </w:r>
      <w:r w:rsidR="00B21204">
        <w:rPr>
          <w:rFonts w:ascii="Arial" w:hAnsi="Arial" w:cs="Arial"/>
          <w:sz w:val="22"/>
          <w:szCs w:val="22"/>
        </w:rPr>
        <w:t>e</w:t>
      </w:r>
      <w:r w:rsidR="004B767B">
        <w:rPr>
          <w:rFonts w:ascii="Arial" w:hAnsi="Arial" w:cs="Arial"/>
          <w:sz w:val="22"/>
          <w:szCs w:val="22"/>
        </w:rPr>
        <w:t xml:space="preserve"> à la Chine l’occasion de donner quelques éclaircissements sur ces questions précises.</w:t>
      </w:r>
    </w:p>
    <w:p w14:paraId="53F233F3" w14:textId="1B1F4711" w:rsidR="004B767B" w:rsidRDefault="00B21204" w:rsidP="00743494">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B21204">
        <w:rPr>
          <w:rFonts w:ascii="Arial" w:hAnsi="Arial" w:cs="Arial"/>
          <w:sz w:val="22"/>
          <w:szCs w:val="22"/>
        </w:rPr>
        <w:t>délégation</w:t>
      </w:r>
      <w:r>
        <w:rPr>
          <w:rFonts w:ascii="Arial" w:hAnsi="Arial" w:cs="Arial"/>
          <w:sz w:val="22"/>
          <w:szCs w:val="22"/>
        </w:rPr>
        <w:t xml:space="preserve"> de l’</w:t>
      </w:r>
      <w:r w:rsidRPr="00B21204">
        <w:rPr>
          <w:rFonts w:ascii="Arial" w:hAnsi="Arial" w:cs="Arial"/>
          <w:b/>
          <w:sz w:val="22"/>
          <w:szCs w:val="22"/>
        </w:rPr>
        <w:t>Inde</w:t>
      </w:r>
      <w:r>
        <w:rPr>
          <w:rFonts w:ascii="Arial" w:hAnsi="Arial" w:cs="Arial"/>
          <w:sz w:val="22"/>
          <w:szCs w:val="22"/>
        </w:rPr>
        <w:t xml:space="preserve"> a fait remarquer que la </w:t>
      </w:r>
      <w:r w:rsidRPr="00B21204">
        <w:rPr>
          <w:rFonts w:ascii="Arial" w:hAnsi="Arial" w:cs="Arial"/>
          <w:sz w:val="22"/>
          <w:szCs w:val="22"/>
        </w:rPr>
        <w:t>candidature</w:t>
      </w:r>
      <w:r>
        <w:rPr>
          <w:rFonts w:ascii="Arial" w:hAnsi="Arial" w:cs="Arial"/>
          <w:sz w:val="22"/>
          <w:szCs w:val="22"/>
        </w:rPr>
        <w:t xml:space="preserve"> était très intéressante car elle proposait d’inscrire une tradition millénaire de la Chine rurale dans laquelle les animaux faisaient partie intégrante du festival. La </w:t>
      </w:r>
      <w:r w:rsidRPr="00B21204">
        <w:rPr>
          <w:rFonts w:ascii="Arial" w:hAnsi="Arial" w:cs="Arial"/>
          <w:sz w:val="22"/>
          <w:szCs w:val="22"/>
        </w:rPr>
        <w:t>délégation</w:t>
      </w:r>
      <w:r>
        <w:rPr>
          <w:rFonts w:ascii="Arial" w:hAnsi="Arial" w:cs="Arial"/>
          <w:sz w:val="22"/>
          <w:szCs w:val="22"/>
        </w:rPr>
        <w:t xml:space="preserve"> avait cru comprendre que les animaux faisaient montre de leur force brute et</w:t>
      </w:r>
      <w:r w:rsidR="00B01F03">
        <w:rPr>
          <w:rFonts w:ascii="Arial" w:hAnsi="Arial" w:cs="Arial"/>
          <w:sz w:val="22"/>
          <w:szCs w:val="22"/>
        </w:rPr>
        <w:t xml:space="preserve"> de leur habileté et que la pratique n’impliquait </w:t>
      </w:r>
      <w:r>
        <w:rPr>
          <w:rFonts w:ascii="Arial" w:hAnsi="Arial" w:cs="Arial"/>
          <w:sz w:val="22"/>
          <w:szCs w:val="22"/>
        </w:rPr>
        <w:t xml:space="preserve">pas la mise à mort d’animaux. </w:t>
      </w:r>
      <w:r w:rsidR="00B01F03" w:rsidRPr="00B01F03">
        <w:rPr>
          <w:rFonts w:ascii="Arial" w:hAnsi="Arial" w:cs="Arial"/>
          <w:sz w:val="22"/>
          <w:szCs w:val="22"/>
        </w:rPr>
        <w:t xml:space="preserve">Le représentant de la délégation s’est interrogé, étant lui-même végétarien pour des raisons religieuses, </w:t>
      </w:r>
      <w:r w:rsidRPr="00B01F03">
        <w:rPr>
          <w:rFonts w:ascii="Arial" w:hAnsi="Arial" w:cs="Arial"/>
          <w:sz w:val="22"/>
          <w:szCs w:val="22"/>
        </w:rPr>
        <w:t>chacun devrait-il cesser de manger de la viande car cela impliquait de la cruauté envers les animaux ?</w:t>
      </w:r>
      <w:r>
        <w:rPr>
          <w:rFonts w:ascii="Arial" w:hAnsi="Arial" w:cs="Arial"/>
          <w:sz w:val="22"/>
          <w:szCs w:val="22"/>
        </w:rPr>
        <w:t xml:space="preserve">  La </w:t>
      </w:r>
      <w:r w:rsidRPr="00B21204">
        <w:rPr>
          <w:rFonts w:ascii="Arial" w:hAnsi="Arial" w:cs="Arial"/>
          <w:sz w:val="22"/>
          <w:szCs w:val="22"/>
        </w:rPr>
        <w:t>candidature</w:t>
      </w:r>
      <w:r>
        <w:rPr>
          <w:rFonts w:ascii="Arial" w:hAnsi="Arial" w:cs="Arial"/>
          <w:sz w:val="22"/>
          <w:szCs w:val="22"/>
        </w:rPr>
        <w:t xml:space="preserve"> devrait donc être envisagée dans une </w:t>
      </w:r>
      <w:r w:rsidRPr="00B21204">
        <w:rPr>
          <w:rFonts w:ascii="Arial" w:hAnsi="Arial" w:cs="Arial"/>
          <w:sz w:val="22"/>
          <w:szCs w:val="22"/>
        </w:rPr>
        <w:t>perspective</w:t>
      </w:r>
      <w:r>
        <w:rPr>
          <w:rFonts w:ascii="Arial" w:hAnsi="Arial" w:cs="Arial"/>
          <w:sz w:val="22"/>
          <w:szCs w:val="22"/>
        </w:rPr>
        <w:t xml:space="preserve"> plus large. De plus, à l’exception de</w:t>
      </w:r>
      <w:r w:rsidR="0083151D">
        <w:rPr>
          <w:rFonts w:ascii="Arial" w:hAnsi="Arial" w:cs="Arial"/>
          <w:sz w:val="22"/>
          <w:szCs w:val="22"/>
        </w:rPr>
        <w:t xml:space="preserve"> la question relative à</w:t>
      </w:r>
      <w:r>
        <w:rPr>
          <w:rFonts w:ascii="Arial" w:hAnsi="Arial" w:cs="Arial"/>
          <w:sz w:val="22"/>
          <w:szCs w:val="22"/>
        </w:rPr>
        <w:t xml:space="preserve"> l’</w:t>
      </w:r>
      <w:r w:rsidRPr="00B21204">
        <w:rPr>
          <w:rFonts w:ascii="Arial" w:hAnsi="Arial" w:cs="Arial"/>
          <w:sz w:val="22"/>
          <w:szCs w:val="22"/>
        </w:rPr>
        <w:t>utilisation</w:t>
      </w:r>
      <w:r>
        <w:rPr>
          <w:rFonts w:ascii="Arial" w:hAnsi="Arial" w:cs="Arial"/>
          <w:sz w:val="22"/>
          <w:szCs w:val="22"/>
        </w:rPr>
        <w:t xml:space="preserve"> des animaux, l’</w:t>
      </w:r>
      <w:r w:rsidRPr="00B21204">
        <w:rPr>
          <w:rFonts w:ascii="Arial" w:hAnsi="Arial" w:cs="Arial"/>
          <w:sz w:val="22"/>
          <w:szCs w:val="22"/>
        </w:rPr>
        <w:t>État partie</w:t>
      </w:r>
      <w:r>
        <w:rPr>
          <w:rFonts w:ascii="Arial" w:hAnsi="Arial" w:cs="Arial"/>
          <w:sz w:val="22"/>
          <w:szCs w:val="22"/>
        </w:rPr>
        <w:t xml:space="preserve"> avait satisfait à tous les critères. La </w:t>
      </w:r>
      <w:r w:rsidRPr="00B21204">
        <w:rPr>
          <w:rFonts w:ascii="Arial" w:hAnsi="Arial" w:cs="Arial"/>
          <w:sz w:val="22"/>
          <w:szCs w:val="22"/>
        </w:rPr>
        <w:t>délégation</w:t>
      </w:r>
      <w:r>
        <w:rPr>
          <w:rFonts w:ascii="Arial" w:hAnsi="Arial" w:cs="Arial"/>
          <w:sz w:val="22"/>
          <w:szCs w:val="22"/>
        </w:rPr>
        <w:t xml:space="preserve"> a donc demandé à l’</w:t>
      </w:r>
      <w:r w:rsidRPr="00B21204">
        <w:rPr>
          <w:rFonts w:ascii="Arial" w:hAnsi="Arial" w:cs="Arial"/>
          <w:sz w:val="22"/>
          <w:szCs w:val="22"/>
        </w:rPr>
        <w:t>État partie</w:t>
      </w:r>
      <w:r w:rsidR="0083151D">
        <w:rPr>
          <w:rFonts w:ascii="Arial" w:hAnsi="Arial" w:cs="Arial"/>
          <w:sz w:val="22"/>
          <w:szCs w:val="22"/>
        </w:rPr>
        <w:t xml:space="preserve"> de communiquer des éléments complémentaires quant à l’</w:t>
      </w:r>
      <w:r w:rsidR="0083151D" w:rsidRPr="0083151D">
        <w:rPr>
          <w:rFonts w:ascii="Arial" w:hAnsi="Arial" w:cs="Arial"/>
          <w:sz w:val="22"/>
          <w:szCs w:val="22"/>
        </w:rPr>
        <w:t>utilisation</w:t>
      </w:r>
      <w:r w:rsidR="0083151D">
        <w:rPr>
          <w:rFonts w:ascii="Arial" w:hAnsi="Arial" w:cs="Arial"/>
          <w:sz w:val="22"/>
          <w:szCs w:val="22"/>
        </w:rPr>
        <w:t xml:space="preserve"> d’animaux dans le cadre du festival. </w:t>
      </w:r>
    </w:p>
    <w:p w14:paraId="0F9485CD" w14:textId="5FC142DF" w:rsidR="0083151D" w:rsidRDefault="0083151D" w:rsidP="0083151D">
      <w:pPr>
        <w:pStyle w:val="ListParagraph"/>
        <w:numPr>
          <w:ilvl w:val="0"/>
          <w:numId w:val="9"/>
        </w:numPr>
        <w:tabs>
          <w:tab w:val="left" w:pos="5812"/>
        </w:tabs>
        <w:spacing w:after="120"/>
        <w:ind w:left="709" w:hanging="709"/>
        <w:contextualSpacing w:val="0"/>
        <w:jc w:val="both"/>
        <w:rPr>
          <w:rFonts w:ascii="Arial" w:hAnsi="Arial" w:cs="Arial"/>
          <w:sz w:val="22"/>
          <w:szCs w:val="22"/>
        </w:rPr>
      </w:pPr>
      <w:r w:rsidRPr="0083151D">
        <w:rPr>
          <w:rFonts w:ascii="Arial" w:hAnsi="Arial" w:cs="Arial"/>
          <w:sz w:val="22"/>
          <w:szCs w:val="22"/>
        </w:rPr>
        <w:lastRenderedPageBreak/>
        <w:t>La délégation de l’</w:t>
      </w:r>
      <w:r w:rsidRPr="0083151D">
        <w:rPr>
          <w:rFonts w:ascii="Arial" w:hAnsi="Arial" w:cs="Arial"/>
          <w:b/>
          <w:sz w:val="22"/>
          <w:szCs w:val="22"/>
        </w:rPr>
        <w:t xml:space="preserve">Algérie </w:t>
      </w:r>
      <w:r w:rsidRPr="0083151D">
        <w:rPr>
          <w:rFonts w:ascii="Arial" w:hAnsi="Arial" w:cs="Arial"/>
          <w:sz w:val="22"/>
          <w:szCs w:val="22"/>
        </w:rPr>
        <w:t>a précisé qu’elle avait lu attentivement le dossier de candidature et les conclusions de l’Organe subsidiaire et qu’elle souhaitait entendre la position de la Chine à propos des combats d’animaux. De manière plus générale, elle souscrivait à la demande formulée par le Pérou</w:t>
      </w:r>
      <w:r>
        <w:rPr>
          <w:rFonts w:ascii="Arial" w:hAnsi="Arial" w:cs="Arial"/>
          <w:sz w:val="22"/>
          <w:szCs w:val="22"/>
        </w:rPr>
        <w:t>,</w:t>
      </w:r>
      <w:r w:rsidRPr="0083151D">
        <w:rPr>
          <w:rFonts w:ascii="Arial" w:hAnsi="Arial" w:cs="Arial"/>
          <w:sz w:val="22"/>
          <w:szCs w:val="22"/>
        </w:rPr>
        <w:t xml:space="preserve"> auprès du Comité et du Secrétariat</w:t>
      </w:r>
      <w:r>
        <w:rPr>
          <w:rFonts w:ascii="Arial" w:hAnsi="Arial" w:cs="Arial"/>
          <w:sz w:val="22"/>
          <w:szCs w:val="22"/>
        </w:rPr>
        <w:t>,</w:t>
      </w:r>
      <w:r w:rsidRPr="0083151D">
        <w:rPr>
          <w:rFonts w:ascii="Arial" w:hAnsi="Arial" w:cs="Arial"/>
          <w:sz w:val="22"/>
          <w:szCs w:val="22"/>
        </w:rPr>
        <w:t xml:space="preserve"> </w:t>
      </w:r>
      <w:r w:rsidR="00267839">
        <w:rPr>
          <w:rFonts w:ascii="Arial" w:hAnsi="Arial" w:cs="Arial"/>
          <w:sz w:val="22"/>
          <w:szCs w:val="22"/>
        </w:rPr>
        <w:t xml:space="preserve">afin que ceux-ci organisent </w:t>
      </w:r>
      <w:r>
        <w:rPr>
          <w:rFonts w:ascii="Arial" w:hAnsi="Arial" w:cs="Arial"/>
          <w:sz w:val="22"/>
          <w:szCs w:val="22"/>
        </w:rPr>
        <w:t xml:space="preserve">une réunion destinée à débattre de cette question sensible et du développement durable, </w:t>
      </w:r>
      <w:r w:rsidRPr="00B01F03">
        <w:rPr>
          <w:rFonts w:ascii="Arial" w:hAnsi="Arial" w:cs="Arial"/>
          <w:sz w:val="22"/>
          <w:szCs w:val="22"/>
        </w:rPr>
        <w:t xml:space="preserve">ajoutant que les sacrifices étaient connus comme étant des </w:t>
      </w:r>
      <w:r w:rsidR="00B01F03" w:rsidRPr="00B01F03">
        <w:rPr>
          <w:rFonts w:ascii="Arial" w:hAnsi="Arial" w:cs="Arial"/>
          <w:sz w:val="22"/>
          <w:szCs w:val="22"/>
        </w:rPr>
        <w:t xml:space="preserve">objets </w:t>
      </w:r>
      <w:r w:rsidRPr="00B01F03">
        <w:rPr>
          <w:rFonts w:ascii="Arial" w:hAnsi="Arial" w:cs="Arial"/>
          <w:sz w:val="22"/>
          <w:szCs w:val="22"/>
        </w:rPr>
        <w:t>anthropologiques impliqu</w:t>
      </w:r>
      <w:r w:rsidR="00267839" w:rsidRPr="00B01F03">
        <w:rPr>
          <w:rFonts w:ascii="Arial" w:hAnsi="Arial" w:cs="Arial"/>
          <w:sz w:val="22"/>
          <w:szCs w:val="22"/>
        </w:rPr>
        <w:t xml:space="preserve">ant des </w:t>
      </w:r>
      <w:r w:rsidR="00B01F03" w:rsidRPr="00B01F03">
        <w:rPr>
          <w:rFonts w:ascii="Arial" w:hAnsi="Arial" w:cs="Arial"/>
          <w:sz w:val="22"/>
          <w:szCs w:val="22"/>
        </w:rPr>
        <w:t xml:space="preserve">manifestations </w:t>
      </w:r>
      <w:r w:rsidR="00267839" w:rsidRPr="00B01F03">
        <w:rPr>
          <w:rFonts w:ascii="Arial" w:hAnsi="Arial" w:cs="Arial"/>
          <w:sz w:val="22"/>
          <w:szCs w:val="22"/>
        </w:rPr>
        <w:t xml:space="preserve">symboliques </w:t>
      </w:r>
      <w:r w:rsidRPr="00B01F03">
        <w:rPr>
          <w:rFonts w:ascii="Arial" w:hAnsi="Arial" w:cs="Arial"/>
          <w:sz w:val="22"/>
          <w:szCs w:val="22"/>
        </w:rPr>
        <w:t>qui faisaient partie du patrimoine immatériel.</w:t>
      </w:r>
      <w:r>
        <w:rPr>
          <w:rFonts w:ascii="Arial" w:hAnsi="Arial" w:cs="Arial"/>
          <w:sz w:val="22"/>
          <w:szCs w:val="22"/>
        </w:rPr>
        <w:t xml:space="preserve"> </w:t>
      </w:r>
      <w:r w:rsidR="00267839">
        <w:rPr>
          <w:rFonts w:ascii="Arial" w:hAnsi="Arial" w:cs="Arial"/>
          <w:sz w:val="22"/>
          <w:szCs w:val="22"/>
        </w:rPr>
        <w:t xml:space="preserve">Il était toutefois important de débattre de cette question dans le cadre de la </w:t>
      </w:r>
      <w:r w:rsidR="00267839" w:rsidRPr="00267839">
        <w:rPr>
          <w:rFonts w:ascii="Arial" w:hAnsi="Arial" w:cs="Arial"/>
          <w:sz w:val="22"/>
          <w:szCs w:val="22"/>
        </w:rPr>
        <w:t>Convention</w:t>
      </w:r>
      <w:r w:rsidR="00267839">
        <w:rPr>
          <w:rFonts w:ascii="Arial" w:hAnsi="Arial" w:cs="Arial"/>
          <w:sz w:val="22"/>
          <w:szCs w:val="22"/>
        </w:rPr>
        <w:t>,</w:t>
      </w:r>
      <w:r w:rsidR="00267839" w:rsidRPr="00267839">
        <w:rPr>
          <w:rFonts w:ascii="Arial" w:hAnsi="Arial" w:cs="Arial"/>
          <w:sz w:val="22"/>
          <w:szCs w:val="22"/>
        </w:rPr>
        <w:t> </w:t>
      </w:r>
      <w:r w:rsidR="00267839">
        <w:rPr>
          <w:rFonts w:ascii="Arial" w:hAnsi="Arial" w:cs="Arial"/>
          <w:sz w:val="22"/>
          <w:szCs w:val="22"/>
        </w:rPr>
        <w:t xml:space="preserve">à l’occasion de la réunion d’un </w:t>
      </w:r>
      <w:r w:rsidR="00267839" w:rsidRPr="00267839">
        <w:rPr>
          <w:rFonts w:ascii="Arial" w:hAnsi="Arial" w:cs="Arial"/>
          <w:sz w:val="22"/>
          <w:szCs w:val="22"/>
        </w:rPr>
        <w:t>groupe de travail</w:t>
      </w:r>
      <w:r w:rsidR="00267839">
        <w:rPr>
          <w:rFonts w:ascii="Arial" w:hAnsi="Arial" w:cs="Arial"/>
          <w:sz w:val="22"/>
          <w:szCs w:val="22"/>
        </w:rPr>
        <w:t xml:space="preserve">. </w:t>
      </w:r>
    </w:p>
    <w:p w14:paraId="388FEAEC" w14:textId="0B998F39" w:rsidR="00400C54" w:rsidRDefault="00267839" w:rsidP="00400C54">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267839">
        <w:rPr>
          <w:rFonts w:ascii="Arial" w:hAnsi="Arial" w:cs="Arial"/>
          <w:sz w:val="22"/>
          <w:szCs w:val="22"/>
        </w:rPr>
        <w:t>délégation</w:t>
      </w:r>
      <w:r>
        <w:rPr>
          <w:rFonts w:ascii="Arial" w:hAnsi="Arial" w:cs="Arial"/>
          <w:sz w:val="22"/>
          <w:szCs w:val="22"/>
        </w:rPr>
        <w:t xml:space="preserve"> de la </w:t>
      </w:r>
      <w:r w:rsidRPr="00267839">
        <w:rPr>
          <w:rFonts w:ascii="Arial" w:hAnsi="Arial" w:cs="Arial"/>
          <w:b/>
          <w:sz w:val="22"/>
          <w:szCs w:val="22"/>
        </w:rPr>
        <w:t>Turquie</w:t>
      </w:r>
      <w:r>
        <w:rPr>
          <w:rFonts w:ascii="Arial" w:hAnsi="Arial" w:cs="Arial"/>
          <w:sz w:val="22"/>
          <w:szCs w:val="22"/>
        </w:rPr>
        <w:t xml:space="preserve"> a </w:t>
      </w:r>
      <w:r w:rsidRPr="00267839">
        <w:rPr>
          <w:rFonts w:ascii="Arial" w:hAnsi="Arial" w:cs="Arial"/>
          <w:sz w:val="22"/>
          <w:szCs w:val="22"/>
        </w:rPr>
        <w:t>également</w:t>
      </w:r>
      <w:r>
        <w:rPr>
          <w:rFonts w:ascii="Arial" w:hAnsi="Arial" w:cs="Arial"/>
          <w:sz w:val="22"/>
          <w:szCs w:val="22"/>
        </w:rPr>
        <w:t xml:space="preserve"> lu le dossier avec une grande attention et a estimé que la </w:t>
      </w:r>
      <w:r w:rsidRPr="00267839">
        <w:rPr>
          <w:rFonts w:ascii="Arial" w:hAnsi="Arial" w:cs="Arial"/>
          <w:sz w:val="22"/>
          <w:szCs w:val="22"/>
        </w:rPr>
        <w:t xml:space="preserve">proposition </w:t>
      </w:r>
      <w:r>
        <w:rPr>
          <w:rFonts w:ascii="Arial" w:hAnsi="Arial" w:cs="Arial"/>
          <w:sz w:val="22"/>
          <w:szCs w:val="22"/>
        </w:rPr>
        <w:t>du Brésil était intéressante et devrait être prise en</w:t>
      </w:r>
      <w:r w:rsidR="00400C54">
        <w:rPr>
          <w:rFonts w:ascii="Arial" w:hAnsi="Arial" w:cs="Arial"/>
          <w:sz w:val="22"/>
          <w:szCs w:val="22"/>
        </w:rPr>
        <w:t xml:space="preserve"> considération</w:t>
      </w:r>
      <w:r>
        <w:rPr>
          <w:rFonts w:ascii="Arial" w:hAnsi="Arial" w:cs="Arial"/>
          <w:sz w:val="22"/>
          <w:szCs w:val="22"/>
        </w:rPr>
        <w:t xml:space="preserve">. Toutes les nations, toutes les civilisations avaient des pratiques et des rituels très anciens et une </w:t>
      </w:r>
      <w:r w:rsidR="00400C54">
        <w:rPr>
          <w:rFonts w:ascii="Arial" w:hAnsi="Arial" w:cs="Arial"/>
          <w:sz w:val="22"/>
          <w:szCs w:val="22"/>
        </w:rPr>
        <w:t xml:space="preserve">seule et même </w:t>
      </w:r>
      <w:r w:rsidR="00B01F03">
        <w:rPr>
          <w:rFonts w:ascii="Arial" w:hAnsi="Arial" w:cs="Arial"/>
          <w:sz w:val="22"/>
          <w:szCs w:val="22"/>
        </w:rPr>
        <w:t xml:space="preserve">norme </w:t>
      </w:r>
      <w:r>
        <w:rPr>
          <w:rFonts w:ascii="Arial" w:hAnsi="Arial" w:cs="Arial"/>
          <w:sz w:val="22"/>
          <w:szCs w:val="22"/>
        </w:rPr>
        <w:t xml:space="preserve">ne pouvait s’appliquer à tous. Elle comprenait néanmoins que la cruauté ou la violence systématique envers les animaux </w:t>
      </w:r>
      <w:r w:rsidR="00FC4F12">
        <w:rPr>
          <w:rFonts w:ascii="Arial" w:hAnsi="Arial" w:cs="Arial"/>
          <w:sz w:val="22"/>
          <w:szCs w:val="22"/>
        </w:rPr>
        <w:t xml:space="preserve">dans le cadre d’une pratique culturelle </w:t>
      </w:r>
      <w:r w:rsidR="00400C54">
        <w:rPr>
          <w:rFonts w:ascii="Arial" w:hAnsi="Arial" w:cs="Arial"/>
          <w:sz w:val="22"/>
          <w:szCs w:val="22"/>
        </w:rPr>
        <w:t xml:space="preserve">soit </w:t>
      </w:r>
      <w:r w:rsidR="00FC4F12">
        <w:rPr>
          <w:rFonts w:ascii="Arial" w:hAnsi="Arial" w:cs="Arial"/>
          <w:sz w:val="22"/>
          <w:szCs w:val="22"/>
        </w:rPr>
        <w:t xml:space="preserve">une source de préoccupation pour toute la </w:t>
      </w:r>
      <w:r w:rsidR="00FC4F12" w:rsidRPr="00FC4F12">
        <w:rPr>
          <w:rFonts w:ascii="Arial" w:hAnsi="Arial" w:cs="Arial"/>
          <w:sz w:val="22"/>
          <w:szCs w:val="22"/>
        </w:rPr>
        <w:t>communauté</w:t>
      </w:r>
      <w:r w:rsidR="00FC4F12">
        <w:rPr>
          <w:rFonts w:ascii="Arial" w:hAnsi="Arial" w:cs="Arial"/>
          <w:sz w:val="22"/>
          <w:szCs w:val="22"/>
        </w:rPr>
        <w:t xml:space="preserve"> internationale. Elle souhaitait donc </w:t>
      </w:r>
      <w:r w:rsidR="006E29F2">
        <w:rPr>
          <w:rFonts w:ascii="Arial" w:hAnsi="Arial" w:cs="Arial"/>
          <w:sz w:val="22"/>
          <w:szCs w:val="22"/>
        </w:rPr>
        <w:t xml:space="preserve">que </w:t>
      </w:r>
      <w:r w:rsidR="00FC4F12">
        <w:rPr>
          <w:rFonts w:ascii="Arial" w:hAnsi="Arial" w:cs="Arial"/>
          <w:sz w:val="22"/>
          <w:szCs w:val="22"/>
        </w:rPr>
        <w:t xml:space="preserve">la Chine </w:t>
      </w:r>
      <w:r w:rsidR="006E29F2">
        <w:rPr>
          <w:rFonts w:ascii="Arial" w:hAnsi="Arial" w:cs="Arial"/>
          <w:sz w:val="22"/>
          <w:szCs w:val="22"/>
        </w:rPr>
        <w:t xml:space="preserve">s’explique à ce sujet </w:t>
      </w:r>
      <w:r w:rsidR="00FC4F12">
        <w:rPr>
          <w:rFonts w:ascii="Arial" w:hAnsi="Arial" w:cs="Arial"/>
          <w:sz w:val="22"/>
          <w:szCs w:val="22"/>
        </w:rPr>
        <w:t>et savoir si certaines mesures étaient mises en place par le g</w:t>
      </w:r>
      <w:r w:rsidR="00FC4F12" w:rsidRPr="00FC4F12">
        <w:rPr>
          <w:rFonts w:ascii="Arial" w:hAnsi="Arial" w:cs="Arial"/>
          <w:sz w:val="22"/>
          <w:szCs w:val="22"/>
        </w:rPr>
        <w:t>ouvernement</w:t>
      </w:r>
      <w:r w:rsidR="00FC4F12">
        <w:rPr>
          <w:rFonts w:ascii="Arial" w:hAnsi="Arial" w:cs="Arial"/>
          <w:sz w:val="22"/>
          <w:szCs w:val="22"/>
        </w:rPr>
        <w:t xml:space="preserve">, les </w:t>
      </w:r>
      <w:r w:rsidR="00FC4F12" w:rsidRPr="00FC4F12">
        <w:rPr>
          <w:rFonts w:ascii="Arial" w:hAnsi="Arial" w:cs="Arial"/>
          <w:sz w:val="22"/>
          <w:szCs w:val="22"/>
        </w:rPr>
        <w:t>autorités</w:t>
      </w:r>
      <w:r w:rsidR="00FC4F12">
        <w:rPr>
          <w:rFonts w:ascii="Arial" w:hAnsi="Arial" w:cs="Arial"/>
          <w:sz w:val="22"/>
          <w:szCs w:val="22"/>
        </w:rPr>
        <w:t xml:space="preserve"> locales ou des </w:t>
      </w:r>
      <w:r w:rsidR="00FC4F12" w:rsidRPr="00FC4F12">
        <w:rPr>
          <w:rFonts w:ascii="Arial" w:hAnsi="Arial" w:cs="Arial"/>
          <w:sz w:val="22"/>
          <w:szCs w:val="22"/>
        </w:rPr>
        <w:t>institutions</w:t>
      </w:r>
      <w:r w:rsidR="00FC4F12">
        <w:rPr>
          <w:rFonts w:ascii="Arial" w:hAnsi="Arial" w:cs="Arial"/>
          <w:sz w:val="22"/>
          <w:szCs w:val="22"/>
        </w:rPr>
        <w:t xml:space="preserve"> non gouvernementales afin d’empêcher toute cruauté délibérée envers les animaux, tout en poursuivant la pratique de ces rituels. Il était </w:t>
      </w:r>
      <w:r w:rsidR="00FC4F12" w:rsidRPr="00FC4F12">
        <w:rPr>
          <w:rFonts w:ascii="Arial" w:hAnsi="Arial" w:cs="Arial"/>
          <w:sz w:val="22"/>
          <w:szCs w:val="22"/>
        </w:rPr>
        <w:t>également</w:t>
      </w:r>
      <w:r w:rsidR="00FC4F12">
        <w:rPr>
          <w:rFonts w:ascii="Arial" w:hAnsi="Arial" w:cs="Arial"/>
          <w:sz w:val="22"/>
          <w:szCs w:val="22"/>
        </w:rPr>
        <w:t xml:space="preserve"> important de se souvenir que les co</w:t>
      </w:r>
      <w:r w:rsidR="00B01F03">
        <w:rPr>
          <w:rFonts w:ascii="Arial" w:hAnsi="Arial" w:cs="Arial"/>
          <w:sz w:val="22"/>
          <w:szCs w:val="22"/>
        </w:rPr>
        <w:t>mbats d’animaux ne représentaient</w:t>
      </w:r>
      <w:r w:rsidR="00FC4F12">
        <w:rPr>
          <w:rFonts w:ascii="Arial" w:hAnsi="Arial" w:cs="Arial"/>
          <w:sz w:val="22"/>
          <w:szCs w:val="22"/>
        </w:rPr>
        <w:t xml:space="preserve"> qu’une partie relativement peu importante de l’ensemble de</w:t>
      </w:r>
      <w:r w:rsidR="006E29F2">
        <w:rPr>
          <w:rFonts w:ascii="Arial" w:hAnsi="Arial" w:cs="Arial"/>
          <w:sz w:val="22"/>
          <w:szCs w:val="22"/>
        </w:rPr>
        <w:t xml:space="preserve"> ces festivités et de ce</w:t>
      </w:r>
      <w:r w:rsidR="00FC4F12">
        <w:rPr>
          <w:rFonts w:ascii="Arial" w:hAnsi="Arial" w:cs="Arial"/>
          <w:sz w:val="22"/>
          <w:szCs w:val="22"/>
        </w:rPr>
        <w:t xml:space="preserve"> rituel</w:t>
      </w:r>
      <w:r w:rsidR="006E29F2">
        <w:rPr>
          <w:rFonts w:ascii="Arial" w:hAnsi="Arial" w:cs="Arial"/>
          <w:sz w:val="22"/>
          <w:szCs w:val="22"/>
        </w:rPr>
        <w:t xml:space="preserve">, et que l’on ne saurait, </w:t>
      </w:r>
      <w:r w:rsidR="00400C54">
        <w:rPr>
          <w:rFonts w:ascii="Arial" w:hAnsi="Arial" w:cs="Arial"/>
          <w:sz w:val="22"/>
          <w:szCs w:val="22"/>
        </w:rPr>
        <w:t>e</w:t>
      </w:r>
      <w:r w:rsidR="00400C54" w:rsidRPr="00400C54">
        <w:rPr>
          <w:rFonts w:ascii="Arial" w:hAnsi="Arial" w:cs="Arial"/>
          <w:sz w:val="22"/>
          <w:szCs w:val="22"/>
        </w:rPr>
        <w:t>n conséquence</w:t>
      </w:r>
      <w:r w:rsidR="006E29F2">
        <w:rPr>
          <w:rFonts w:ascii="Arial" w:hAnsi="Arial" w:cs="Arial"/>
          <w:sz w:val="22"/>
          <w:szCs w:val="22"/>
        </w:rPr>
        <w:t>,</w:t>
      </w:r>
      <w:r w:rsidR="00400C54">
        <w:rPr>
          <w:rFonts w:ascii="Arial" w:hAnsi="Arial" w:cs="Arial"/>
          <w:sz w:val="22"/>
          <w:szCs w:val="22"/>
        </w:rPr>
        <w:t xml:space="preserve"> sacrifier tout le reste qui constituait une partie essentielle de la vie culturelle de la communauté. La </w:t>
      </w:r>
      <w:r w:rsidR="00400C54" w:rsidRPr="00400C54">
        <w:rPr>
          <w:rFonts w:ascii="Arial" w:hAnsi="Arial" w:cs="Arial"/>
          <w:sz w:val="22"/>
          <w:szCs w:val="22"/>
        </w:rPr>
        <w:t>délégation</w:t>
      </w:r>
      <w:r w:rsidR="00400C54">
        <w:rPr>
          <w:rFonts w:ascii="Arial" w:hAnsi="Arial" w:cs="Arial"/>
          <w:sz w:val="22"/>
          <w:szCs w:val="22"/>
        </w:rPr>
        <w:t xml:space="preserve"> a ajouté que le Comité devrait agir avec circonspection s’il décidait de créer un précédent à ce sujet. </w:t>
      </w:r>
    </w:p>
    <w:p w14:paraId="505D5CD0" w14:textId="56820AFA" w:rsidR="00C62965" w:rsidRDefault="008D2EB1" w:rsidP="00C62965">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8D2EB1">
        <w:rPr>
          <w:rFonts w:ascii="Arial" w:hAnsi="Arial" w:cs="Arial"/>
          <w:sz w:val="22"/>
          <w:szCs w:val="22"/>
        </w:rPr>
        <w:t>délégation</w:t>
      </w:r>
      <w:r>
        <w:rPr>
          <w:rFonts w:ascii="Arial" w:hAnsi="Arial" w:cs="Arial"/>
          <w:sz w:val="22"/>
          <w:szCs w:val="22"/>
        </w:rPr>
        <w:t xml:space="preserve"> de </w:t>
      </w:r>
      <w:r w:rsidRPr="008D2EB1">
        <w:rPr>
          <w:rFonts w:ascii="Arial" w:hAnsi="Arial" w:cs="Arial"/>
          <w:b/>
          <w:sz w:val="22"/>
          <w:szCs w:val="22"/>
        </w:rPr>
        <w:t>Sainte Lucie</w:t>
      </w:r>
      <w:r w:rsidR="00B125F5">
        <w:rPr>
          <w:rFonts w:ascii="Arial" w:hAnsi="Arial" w:cs="Arial"/>
          <w:sz w:val="22"/>
          <w:szCs w:val="22"/>
        </w:rPr>
        <w:t xml:space="preserve"> a précisé</w:t>
      </w:r>
      <w:r>
        <w:rPr>
          <w:rFonts w:ascii="Arial" w:hAnsi="Arial" w:cs="Arial"/>
          <w:sz w:val="22"/>
          <w:szCs w:val="22"/>
        </w:rPr>
        <w:t xml:space="preserve"> que certaines déclarations troublantes</w:t>
      </w:r>
      <w:r w:rsidR="00B125F5">
        <w:rPr>
          <w:rFonts w:ascii="Arial" w:hAnsi="Arial" w:cs="Arial"/>
          <w:sz w:val="22"/>
          <w:szCs w:val="22"/>
        </w:rPr>
        <w:t xml:space="preserve"> entendues au cours du débat </w:t>
      </w:r>
      <w:r>
        <w:rPr>
          <w:rFonts w:ascii="Arial" w:hAnsi="Arial" w:cs="Arial"/>
          <w:sz w:val="22"/>
          <w:szCs w:val="22"/>
        </w:rPr>
        <w:t xml:space="preserve">l’avaient forcée à prendre la parole, ajoutant qu’il était </w:t>
      </w:r>
      <w:r w:rsidR="007252FE">
        <w:rPr>
          <w:rFonts w:ascii="Arial" w:hAnsi="Arial" w:cs="Arial"/>
          <w:sz w:val="22"/>
          <w:szCs w:val="22"/>
        </w:rPr>
        <w:t xml:space="preserve">fort désagréable </w:t>
      </w:r>
      <w:r>
        <w:rPr>
          <w:rFonts w:ascii="Arial" w:hAnsi="Arial" w:cs="Arial"/>
          <w:sz w:val="22"/>
          <w:szCs w:val="22"/>
        </w:rPr>
        <w:t xml:space="preserve">d’entendre des accusations </w:t>
      </w:r>
      <w:r w:rsidR="00B125F5">
        <w:rPr>
          <w:rFonts w:ascii="Arial" w:hAnsi="Arial" w:cs="Arial"/>
          <w:sz w:val="22"/>
          <w:szCs w:val="22"/>
        </w:rPr>
        <w:t xml:space="preserve">portées </w:t>
      </w:r>
      <w:r w:rsidR="007252FE">
        <w:rPr>
          <w:rFonts w:ascii="Arial" w:hAnsi="Arial" w:cs="Arial"/>
          <w:sz w:val="22"/>
          <w:szCs w:val="22"/>
        </w:rPr>
        <w:t>envers</w:t>
      </w:r>
      <w:r>
        <w:rPr>
          <w:rFonts w:ascii="Arial" w:hAnsi="Arial" w:cs="Arial"/>
          <w:sz w:val="22"/>
          <w:szCs w:val="22"/>
        </w:rPr>
        <w:t xml:space="preserve"> l’Organe subsidiaire ou des </w:t>
      </w:r>
      <w:r w:rsidR="00C20927">
        <w:rPr>
          <w:rFonts w:ascii="Arial" w:hAnsi="Arial" w:cs="Arial"/>
          <w:sz w:val="22"/>
          <w:szCs w:val="22"/>
        </w:rPr>
        <w:t>membres du Comité</w:t>
      </w:r>
      <w:r>
        <w:rPr>
          <w:rFonts w:ascii="Arial" w:hAnsi="Arial" w:cs="Arial"/>
          <w:sz w:val="22"/>
          <w:szCs w:val="22"/>
        </w:rPr>
        <w:t xml:space="preserve"> </w:t>
      </w:r>
      <w:r w:rsidR="007252FE">
        <w:rPr>
          <w:rFonts w:ascii="Arial" w:hAnsi="Arial" w:cs="Arial"/>
          <w:sz w:val="22"/>
          <w:szCs w:val="22"/>
        </w:rPr>
        <w:t xml:space="preserve">selon lesquelles ils avaient </w:t>
      </w:r>
      <w:r w:rsidR="00B125F5">
        <w:rPr>
          <w:rFonts w:ascii="Arial" w:hAnsi="Arial" w:cs="Arial"/>
          <w:sz w:val="22"/>
          <w:szCs w:val="22"/>
        </w:rPr>
        <w:t xml:space="preserve">émis </w:t>
      </w:r>
      <w:r w:rsidR="007252FE">
        <w:rPr>
          <w:rFonts w:ascii="Arial" w:hAnsi="Arial" w:cs="Arial"/>
          <w:sz w:val="22"/>
          <w:szCs w:val="22"/>
        </w:rPr>
        <w:t xml:space="preserve">des jugements de valeurs sur l’élément, alors que chacun reconnaissait le grand intérêt de l’élément, issu d’une </w:t>
      </w:r>
      <w:r w:rsidR="007252FE" w:rsidRPr="007252FE">
        <w:rPr>
          <w:rFonts w:ascii="Arial" w:hAnsi="Arial" w:cs="Arial"/>
          <w:sz w:val="22"/>
          <w:szCs w:val="22"/>
        </w:rPr>
        <w:t>civilisation</w:t>
      </w:r>
      <w:r w:rsidR="007252FE">
        <w:rPr>
          <w:rFonts w:ascii="Arial" w:hAnsi="Arial" w:cs="Arial"/>
          <w:sz w:val="22"/>
          <w:szCs w:val="22"/>
        </w:rPr>
        <w:t xml:space="preserve"> ancienne porteuse de rituels ancestraux. De plus, personne n’essayait d’imposer les normes d’une </w:t>
      </w:r>
      <w:r w:rsidR="007252FE" w:rsidRPr="007252FE">
        <w:rPr>
          <w:rFonts w:ascii="Arial" w:hAnsi="Arial" w:cs="Arial"/>
          <w:sz w:val="22"/>
          <w:szCs w:val="22"/>
        </w:rPr>
        <w:t>civilisation</w:t>
      </w:r>
      <w:r w:rsidR="007252FE">
        <w:rPr>
          <w:rFonts w:ascii="Arial" w:hAnsi="Arial" w:cs="Arial"/>
          <w:sz w:val="22"/>
          <w:szCs w:val="22"/>
        </w:rPr>
        <w:t xml:space="preserve"> à une autre. Ce n’était absolument pas la question. La </w:t>
      </w:r>
      <w:r w:rsidR="007252FE" w:rsidRPr="007252FE">
        <w:rPr>
          <w:rFonts w:ascii="Arial" w:hAnsi="Arial" w:cs="Arial"/>
          <w:sz w:val="22"/>
          <w:szCs w:val="22"/>
        </w:rPr>
        <w:t>délégation</w:t>
      </w:r>
      <w:r w:rsidR="007252FE">
        <w:rPr>
          <w:rFonts w:ascii="Arial" w:hAnsi="Arial" w:cs="Arial"/>
          <w:sz w:val="22"/>
          <w:szCs w:val="22"/>
        </w:rPr>
        <w:t xml:space="preserve"> a expliqué que la question était de déterminer ce que le Comité pouvait et ne pouvait pas promouvoir à l’échelle internationale, ajoutant que de nombreux éléments qui n’avaient</w:t>
      </w:r>
      <w:r w:rsidR="00B125F5">
        <w:rPr>
          <w:rFonts w:ascii="Arial" w:hAnsi="Arial" w:cs="Arial"/>
          <w:sz w:val="22"/>
          <w:szCs w:val="22"/>
        </w:rPr>
        <w:t xml:space="preserve"> pas encore été soumis</w:t>
      </w:r>
      <w:r w:rsidR="007252FE">
        <w:rPr>
          <w:rFonts w:ascii="Arial" w:hAnsi="Arial" w:cs="Arial"/>
          <w:sz w:val="22"/>
          <w:szCs w:val="22"/>
        </w:rPr>
        <w:t xml:space="preserve"> pourraient susciter le</w:t>
      </w:r>
      <w:r w:rsidR="00C62965">
        <w:rPr>
          <w:rFonts w:ascii="Arial" w:hAnsi="Arial" w:cs="Arial"/>
          <w:sz w:val="22"/>
          <w:szCs w:val="22"/>
        </w:rPr>
        <w:t xml:space="preserve"> même genre d’interrogations auprès de</w:t>
      </w:r>
      <w:r w:rsidR="007252FE">
        <w:rPr>
          <w:rFonts w:ascii="Arial" w:hAnsi="Arial" w:cs="Arial"/>
          <w:sz w:val="22"/>
          <w:szCs w:val="22"/>
        </w:rPr>
        <w:t xml:space="preserve"> l’UNESCO, </w:t>
      </w:r>
      <w:r w:rsidR="007252FE" w:rsidRPr="007252FE">
        <w:rPr>
          <w:rFonts w:ascii="Arial" w:hAnsi="Arial" w:cs="Arial"/>
          <w:sz w:val="22"/>
          <w:szCs w:val="22"/>
          <w:lang w:eastAsia="en-US"/>
        </w:rPr>
        <w:t>en particulier</w:t>
      </w:r>
      <w:r w:rsidR="00C62965">
        <w:rPr>
          <w:rFonts w:ascii="Arial" w:hAnsi="Arial" w:cs="Arial"/>
          <w:sz w:val="22"/>
          <w:szCs w:val="22"/>
        </w:rPr>
        <w:t xml:space="preserve"> parce qu’il s’</w:t>
      </w:r>
      <w:r w:rsidR="007252FE">
        <w:rPr>
          <w:rFonts w:ascii="Arial" w:hAnsi="Arial" w:cs="Arial"/>
          <w:sz w:val="22"/>
          <w:szCs w:val="22"/>
        </w:rPr>
        <w:t xml:space="preserve">agissait d’une </w:t>
      </w:r>
      <w:r w:rsidR="007252FE" w:rsidRPr="007252FE">
        <w:rPr>
          <w:rFonts w:ascii="Arial" w:hAnsi="Arial" w:cs="Arial"/>
          <w:sz w:val="22"/>
          <w:szCs w:val="22"/>
        </w:rPr>
        <w:t>organisation</w:t>
      </w:r>
      <w:r w:rsidR="007252FE">
        <w:rPr>
          <w:rFonts w:ascii="Arial" w:hAnsi="Arial" w:cs="Arial"/>
          <w:sz w:val="22"/>
          <w:szCs w:val="22"/>
        </w:rPr>
        <w:t xml:space="preserve"> internationale. </w:t>
      </w:r>
      <w:r w:rsidR="00495FC7">
        <w:rPr>
          <w:rFonts w:ascii="Arial" w:hAnsi="Arial" w:cs="Arial"/>
          <w:sz w:val="22"/>
          <w:szCs w:val="22"/>
        </w:rPr>
        <w:t>C’était</w:t>
      </w:r>
      <w:r w:rsidR="00C62965">
        <w:rPr>
          <w:rFonts w:ascii="Arial" w:hAnsi="Arial" w:cs="Arial"/>
          <w:sz w:val="22"/>
          <w:szCs w:val="22"/>
        </w:rPr>
        <w:t xml:space="preserve"> </w:t>
      </w:r>
      <w:r w:rsidR="00B125F5">
        <w:rPr>
          <w:rFonts w:ascii="Arial" w:hAnsi="Arial" w:cs="Arial"/>
          <w:sz w:val="22"/>
          <w:szCs w:val="22"/>
        </w:rPr>
        <w:t xml:space="preserve">la raison </w:t>
      </w:r>
      <w:r w:rsidR="00C62965">
        <w:rPr>
          <w:rFonts w:ascii="Arial" w:hAnsi="Arial" w:cs="Arial"/>
          <w:sz w:val="22"/>
          <w:szCs w:val="22"/>
        </w:rPr>
        <w:t xml:space="preserve">pour laquelle il était important d’aborder tous les aspects des éléments inscrits sur une liste internationale. </w:t>
      </w:r>
      <w:r w:rsidR="00C62965" w:rsidRPr="00C62965">
        <w:rPr>
          <w:rFonts w:ascii="Arial" w:hAnsi="Arial" w:cs="Arial"/>
          <w:sz w:val="22"/>
          <w:szCs w:val="22"/>
        </w:rPr>
        <w:t>En conséquence</w:t>
      </w:r>
      <w:r w:rsidR="00C62965">
        <w:rPr>
          <w:rFonts w:ascii="Arial" w:hAnsi="Arial" w:cs="Arial"/>
          <w:sz w:val="22"/>
          <w:szCs w:val="22"/>
        </w:rPr>
        <w:t xml:space="preserve">, la </w:t>
      </w:r>
      <w:r w:rsidR="00C62965" w:rsidRPr="00C62965">
        <w:rPr>
          <w:rFonts w:ascii="Arial" w:hAnsi="Arial" w:cs="Arial"/>
          <w:sz w:val="22"/>
          <w:szCs w:val="22"/>
        </w:rPr>
        <w:t>délégation</w:t>
      </w:r>
      <w:r w:rsidR="00C62965">
        <w:rPr>
          <w:rFonts w:ascii="Arial" w:hAnsi="Arial" w:cs="Arial"/>
          <w:sz w:val="22"/>
          <w:szCs w:val="22"/>
        </w:rPr>
        <w:t xml:space="preserve"> apportait son soutien aux déclarations faites par le Pérou visant à demander un complément d’</w:t>
      </w:r>
      <w:r w:rsidR="00C62965" w:rsidRPr="00C62965">
        <w:rPr>
          <w:rFonts w:ascii="Arial" w:hAnsi="Arial" w:cs="Arial"/>
          <w:sz w:val="22"/>
          <w:szCs w:val="22"/>
        </w:rPr>
        <w:t>informations</w:t>
      </w:r>
      <w:r w:rsidR="00C62965">
        <w:rPr>
          <w:rFonts w:ascii="Arial" w:hAnsi="Arial" w:cs="Arial"/>
          <w:sz w:val="22"/>
          <w:szCs w:val="22"/>
        </w:rPr>
        <w:t xml:space="preserve"> afin d’être très précis sur le contenu de la pratique. La </w:t>
      </w:r>
      <w:r w:rsidR="00C62965" w:rsidRPr="00C62965">
        <w:rPr>
          <w:rFonts w:ascii="Arial" w:hAnsi="Arial" w:cs="Arial"/>
          <w:sz w:val="22"/>
          <w:szCs w:val="22"/>
        </w:rPr>
        <w:t>délégation</w:t>
      </w:r>
      <w:r w:rsidR="00C62965">
        <w:rPr>
          <w:rFonts w:ascii="Arial" w:hAnsi="Arial" w:cs="Arial"/>
          <w:sz w:val="22"/>
          <w:szCs w:val="22"/>
        </w:rPr>
        <w:t xml:space="preserve"> estimait </w:t>
      </w:r>
      <w:r w:rsidR="00B125F5" w:rsidRPr="00B125F5">
        <w:rPr>
          <w:rFonts w:ascii="Arial" w:hAnsi="Arial" w:cs="Arial"/>
          <w:sz w:val="22"/>
          <w:szCs w:val="22"/>
        </w:rPr>
        <w:t>également</w:t>
      </w:r>
      <w:r w:rsidR="00B125F5">
        <w:rPr>
          <w:rFonts w:ascii="Arial" w:hAnsi="Arial" w:cs="Arial"/>
          <w:sz w:val="22"/>
          <w:szCs w:val="22"/>
        </w:rPr>
        <w:t xml:space="preserve"> </w:t>
      </w:r>
      <w:r w:rsidR="00C62965">
        <w:rPr>
          <w:rFonts w:ascii="Arial" w:hAnsi="Arial" w:cs="Arial"/>
          <w:sz w:val="22"/>
          <w:szCs w:val="22"/>
        </w:rPr>
        <w:t xml:space="preserve">que le </w:t>
      </w:r>
      <w:r w:rsidR="00C62965" w:rsidRPr="00C62965">
        <w:rPr>
          <w:rFonts w:ascii="Arial" w:hAnsi="Arial" w:cs="Arial"/>
          <w:sz w:val="22"/>
          <w:szCs w:val="22"/>
        </w:rPr>
        <w:t>groupe de travail</w:t>
      </w:r>
      <w:r w:rsidR="00C62965">
        <w:rPr>
          <w:rFonts w:ascii="Arial" w:hAnsi="Arial" w:cs="Arial"/>
          <w:sz w:val="22"/>
          <w:szCs w:val="22"/>
        </w:rPr>
        <w:t xml:space="preserve"> devrait envisager d’autres questions, telles que le genre, et d’autres sujets qui posaient problème. Elle a conclu son intervention en réaffirmant le respect du Comité envers l’élément et la communauté</w:t>
      </w:r>
      <w:r w:rsidR="00B125F5">
        <w:rPr>
          <w:rFonts w:ascii="Arial" w:hAnsi="Arial" w:cs="Arial"/>
          <w:sz w:val="22"/>
          <w:szCs w:val="22"/>
        </w:rPr>
        <w:t xml:space="preserve"> détentrice, </w:t>
      </w:r>
      <w:r w:rsidR="00C62965">
        <w:rPr>
          <w:rFonts w:ascii="Arial" w:hAnsi="Arial" w:cs="Arial"/>
          <w:sz w:val="22"/>
          <w:szCs w:val="22"/>
        </w:rPr>
        <w:t xml:space="preserve">et en reconnaissant que certaines questions empêchaient </w:t>
      </w:r>
      <w:r w:rsidR="00B125F5">
        <w:rPr>
          <w:rFonts w:ascii="Arial" w:hAnsi="Arial" w:cs="Arial"/>
          <w:sz w:val="22"/>
          <w:szCs w:val="22"/>
        </w:rPr>
        <w:t>l’</w:t>
      </w:r>
      <w:r w:rsidR="00C62965">
        <w:rPr>
          <w:rFonts w:ascii="Arial" w:hAnsi="Arial" w:cs="Arial"/>
          <w:sz w:val="22"/>
          <w:szCs w:val="22"/>
        </w:rPr>
        <w:t xml:space="preserve">inscription </w:t>
      </w:r>
      <w:r w:rsidR="00B125F5">
        <w:rPr>
          <w:rFonts w:ascii="Arial" w:hAnsi="Arial" w:cs="Arial"/>
          <w:sz w:val="22"/>
          <w:szCs w:val="22"/>
        </w:rPr>
        <w:t>de l’</w:t>
      </w:r>
      <w:r w:rsidR="00B125F5" w:rsidRPr="00B125F5">
        <w:rPr>
          <w:rFonts w:ascii="Arial" w:hAnsi="Arial" w:cs="Arial"/>
          <w:sz w:val="22"/>
          <w:szCs w:val="22"/>
        </w:rPr>
        <w:t>élément</w:t>
      </w:r>
      <w:r w:rsidR="00B125F5">
        <w:rPr>
          <w:rFonts w:ascii="Arial" w:hAnsi="Arial" w:cs="Arial"/>
          <w:sz w:val="22"/>
          <w:szCs w:val="22"/>
        </w:rPr>
        <w:t xml:space="preserve"> </w:t>
      </w:r>
      <w:r w:rsidR="00C62965">
        <w:rPr>
          <w:rFonts w:ascii="Arial" w:hAnsi="Arial" w:cs="Arial"/>
          <w:sz w:val="22"/>
          <w:szCs w:val="22"/>
        </w:rPr>
        <w:t xml:space="preserve">sur une liste internationale. </w:t>
      </w:r>
    </w:p>
    <w:p w14:paraId="07B72976" w14:textId="56C37AD5" w:rsidR="00936E54" w:rsidRDefault="00B125F5" w:rsidP="00936E54">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B125F5">
        <w:rPr>
          <w:rFonts w:ascii="Arial" w:hAnsi="Arial" w:cs="Arial"/>
          <w:sz w:val="22"/>
          <w:szCs w:val="22"/>
        </w:rPr>
        <w:t>délégation</w:t>
      </w:r>
      <w:r>
        <w:rPr>
          <w:rFonts w:ascii="Arial" w:hAnsi="Arial" w:cs="Arial"/>
          <w:sz w:val="22"/>
          <w:szCs w:val="22"/>
        </w:rPr>
        <w:t xml:space="preserve"> de la </w:t>
      </w:r>
      <w:r w:rsidRPr="00B125F5">
        <w:rPr>
          <w:rFonts w:ascii="Arial" w:hAnsi="Arial" w:cs="Arial"/>
          <w:b/>
          <w:sz w:val="22"/>
          <w:szCs w:val="22"/>
        </w:rPr>
        <w:t>Tunisie</w:t>
      </w:r>
      <w:r>
        <w:rPr>
          <w:rFonts w:ascii="Arial" w:hAnsi="Arial" w:cs="Arial"/>
          <w:sz w:val="22"/>
          <w:szCs w:val="22"/>
        </w:rPr>
        <w:t xml:space="preserve"> a estimé qu’il était normal d’attendre d’un élément qu’il soit conforme aux conventions internationales. </w:t>
      </w:r>
      <w:r w:rsidRPr="00B125F5">
        <w:rPr>
          <w:rFonts w:ascii="Arial" w:hAnsi="Arial" w:cs="Arial"/>
          <w:sz w:val="22"/>
          <w:szCs w:val="22"/>
        </w:rPr>
        <w:t>Cependant</w:t>
      </w:r>
      <w:r>
        <w:rPr>
          <w:rFonts w:ascii="Arial" w:hAnsi="Arial" w:cs="Arial"/>
          <w:sz w:val="22"/>
          <w:szCs w:val="22"/>
        </w:rPr>
        <w:t xml:space="preserve">, elle pensait </w:t>
      </w:r>
      <w:r w:rsidR="00936E54">
        <w:rPr>
          <w:rFonts w:ascii="Arial" w:hAnsi="Arial" w:cs="Arial"/>
          <w:sz w:val="22"/>
          <w:szCs w:val="22"/>
        </w:rPr>
        <w:t>qu’il s’agissait d’un problème d’</w:t>
      </w:r>
      <w:r w:rsidR="00936E54" w:rsidRPr="00936E54">
        <w:rPr>
          <w:rFonts w:ascii="Arial" w:hAnsi="Arial" w:cs="Arial"/>
          <w:sz w:val="22"/>
          <w:szCs w:val="22"/>
        </w:rPr>
        <w:t>interprétation</w:t>
      </w:r>
      <w:r w:rsidR="00936E54">
        <w:rPr>
          <w:rFonts w:ascii="Arial" w:hAnsi="Arial" w:cs="Arial"/>
          <w:sz w:val="22"/>
          <w:szCs w:val="22"/>
        </w:rPr>
        <w:t xml:space="preserve">, pas seulement de cet élément </w:t>
      </w:r>
      <w:r w:rsidR="00936E54" w:rsidRPr="00936E54">
        <w:rPr>
          <w:rFonts w:ascii="Arial" w:hAnsi="Arial" w:cs="Arial"/>
          <w:sz w:val="22"/>
          <w:szCs w:val="22"/>
          <w:lang w:eastAsia="en-US"/>
        </w:rPr>
        <w:t>en particulier</w:t>
      </w:r>
      <w:r w:rsidR="00936E54">
        <w:rPr>
          <w:rFonts w:ascii="Arial" w:hAnsi="Arial" w:cs="Arial"/>
          <w:sz w:val="22"/>
          <w:szCs w:val="22"/>
          <w:lang w:eastAsia="en-US"/>
        </w:rPr>
        <w:t xml:space="preserve"> mais </w:t>
      </w:r>
      <w:r w:rsidR="00936E54" w:rsidRPr="00936E54">
        <w:rPr>
          <w:rFonts w:ascii="Arial" w:hAnsi="Arial" w:cs="Arial"/>
          <w:sz w:val="22"/>
          <w:szCs w:val="22"/>
          <w:lang w:eastAsia="en-US"/>
        </w:rPr>
        <w:t>également</w:t>
      </w:r>
      <w:r w:rsidR="00936E54">
        <w:rPr>
          <w:rFonts w:ascii="Arial" w:hAnsi="Arial" w:cs="Arial"/>
          <w:sz w:val="22"/>
          <w:szCs w:val="22"/>
          <w:lang w:eastAsia="en-US"/>
        </w:rPr>
        <w:t xml:space="preserve"> d’un certain nombre d’autres élément</w:t>
      </w:r>
      <w:r w:rsidR="00BF3EBC">
        <w:rPr>
          <w:rFonts w:ascii="Arial" w:hAnsi="Arial" w:cs="Arial"/>
          <w:sz w:val="22"/>
          <w:szCs w:val="22"/>
          <w:lang w:eastAsia="en-US"/>
        </w:rPr>
        <w:t>s</w:t>
      </w:r>
      <w:r w:rsidR="00174210">
        <w:rPr>
          <w:rFonts w:ascii="Arial" w:hAnsi="Arial" w:cs="Arial"/>
          <w:sz w:val="22"/>
          <w:szCs w:val="22"/>
          <w:lang w:eastAsia="en-US"/>
        </w:rPr>
        <w:t xml:space="preserve"> du patrimoine culturel immatériel</w:t>
      </w:r>
      <w:r w:rsidR="00BF3EBC">
        <w:rPr>
          <w:rFonts w:ascii="Arial" w:hAnsi="Arial" w:cs="Arial"/>
          <w:sz w:val="22"/>
          <w:szCs w:val="22"/>
          <w:lang w:eastAsia="en-US"/>
        </w:rPr>
        <w:t>, et elle s’interrogeait sur la</w:t>
      </w:r>
      <w:r w:rsidR="00936E54">
        <w:rPr>
          <w:rFonts w:ascii="Arial" w:hAnsi="Arial" w:cs="Arial"/>
          <w:sz w:val="22"/>
          <w:szCs w:val="22"/>
          <w:lang w:eastAsia="en-US"/>
        </w:rPr>
        <w:t xml:space="preserve"> responsabilité de ce problème. Incombait-elle à l’État </w:t>
      </w:r>
      <w:r w:rsidR="00936E54" w:rsidRPr="00936E54">
        <w:rPr>
          <w:rFonts w:ascii="Arial" w:hAnsi="Arial" w:cs="Arial"/>
          <w:sz w:val="22"/>
          <w:szCs w:val="22"/>
          <w:lang w:eastAsia="en-US"/>
        </w:rPr>
        <w:t>soumissionnaire</w:t>
      </w:r>
      <w:r w:rsidR="00936E54">
        <w:rPr>
          <w:rFonts w:ascii="Arial" w:hAnsi="Arial" w:cs="Arial"/>
          <w:sz w:val="22"/>
          <w:szCs w:val="22"/>
          <w:lang w:eastAsia="en-US"/>
        </w:rPr>
        <w:t xml:space="preserve"> ou aux États en charge d’évaluer l’</w:t>
      </w:r>
      <w:r w:rsidR="00936E54" w:rsidRPr="00936E54">
        <w:rPr>
          <w:rFonts w:ascii="Arial" w:hAnsi="Arial" w:cs="Arial"/>
          <w:sz w:val="22"/>
          <w:szCs w:val="22"/>
          <w:lang w:eastAsia="en-US"/>
        </w:rPr>
        <w:t>élément</w:t>
      </w:r>
      <w:r w:rsidR="00495FC7">
        <w:rPr>
          <w:rFonts w:ascii="Arial" w:hAnsi="Arial" w:cs="Arial"/>
          <w:sz w:val="22"/>
          <w:szCs w:val="22"/>
          <w:lang w:eastAsia="en-US"/>
        </w:rPr>
        <w:t xml:space="preserve"> ? </w:t>
      </w:r>
      <w:r w:rsidR="00936E54">
        <w:rPr>
          <w:rFonts w:ascii="Arial" w:hAnsi="Arial" w:cs="Arial"/>
          <w:sz w:val="22"/>
          <w:szCs w:val="22"/>
          <w:lang w:eastAsia="en-US"/>
        </w:rPr>
        <w:t xml:space="preserve">Il était donc tout à fait approprié de demander des éclaircissements à la Chine, </w:t>
      </w:r>
      <w:r w:rsidR="00936E54" w:rsidRPr="00936E54">
        <w:rPr>
          <w:rFonts w:ascii="Arial" w:hAnsi="Arial" w:cs="Arial"/>
          <w:sz w:val="22"/>
          <w:szCs w:val="22"/>
          <w:lang w:eastAsia="en-US"/>
        </w:rPr>
        <w:t>conformément</w:t>
      </w:r>
      <w:r w:rsidR="00936E54">
        <w:rPr>
          <w:rFonts w:ascii="Arial" w:hAnsi="Arial" w:cs="Arial"/>
          <w:sz w:val="22"/>
          <w:szCs w:val="22"/>
          <w:lang w:eastAsia="en-US"/>
        </w:rPr>
        <w:t xml:space="preserve"> à la demande formulée par le Pérou à laquelle la </w:t>
      </w:r>
      <w:r w:rsidR="00936E54" w:rsidRPr="00936E54">
        <w:rPr>
          <w:rFonts w:ascii="Arial" w:hAnsi="Arial" w:cs="Arial"/>
          <w:sz w:val="22"/>
          <w:szCs w:val="22"/>
          <w:lang w:eastAsia="en-US"/>
        </w:rPr>
        <w:t>délégation</w:t>
      </w:r>
      <w:r w:rsidR="00936E54">
        <w:rPr>
          <w:rFonts w:ascii="Arial" w:hAnsi="Arial" w:cs="Arial"/>
          <w:sz w:val="22"/>
          <w:szCs w:val="22"/>
          <w:lang w:eastAsia="en-US"/>
        </w:rPr>
        <w:t xml:space="preserve"> souscrivait.</w:t>
      </w:r>
    </w:p>
    <w:p w14:paraId="5F0C8AF6" w14:textId="5B0ADB17" w:rsidR="00936E54" w:rsidRDefault="00BF3EBC" w:rsidP="00936E54">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En tant que Président de l’Organe subsidiaire, la </w:t>
      </w:r>
      <w:r w:rsidRPr="00BF3EBC">
        <w:rPr>
          <w:rFonts w:ascii="Arial" w:hAnsi="Arial" w:cs="Arial"/>
          <w:sz w:val="22"/>
          <w:szCs w:val="22"/>
        </w:rPr>
        <w:t>délégation</w:t>
      </w:r>
      <w:r>
        <w:rPr>
          <w:rFonts w:ascii="Arial" w:hAnsi="Arial" w:cs="Arial"/>
          <w:sz w:val="22"/>
          <w:szCs w:val="22"/>
        </w:rPr>
        <w:t xml:space="preserve"> du </w:t>
      </w:r>
      <w:r w:rsidRPr="00FB42E5">
        <w:rPr>
          <w:rFonts w:ascii="Arial" w:hAnsi="Arial" w:cs="Arial"/>
          <w:b/>
          <w:sz w:val="22"/>
          <w:szCs w:val="22"/>
        </w:rPr>
        <w:t>Nigéria</w:t>
      </w:r>
      <w:r>
        <w:rPr>
          <w:rFonts w:ascii="Arial" w:hAnsi="Arial" w:cs="Arial"/>
          <w:sz w:val="22"/>
          <w:szCs w:val="22"/>
        </w:rPr>
        <w:t xml:space="preserve"> répu</w:t>
      </w:r>
      <w:r w:rsidR="00FB42E5">
        <w:rPr>
          <w:rFonts w:ascii="Arial" w:hAnsi="Arial" w:cs="Arial"/>
          <w:sz w:val="22"/>
          <w:szCs w:val="22"/>
        </w:rPr>
        <w:t xml:space="preserve">gnait à s’exprimer sur le sujet, rappelant les intenses discussions à ce propos et ajoutant que les limites entre ce qui était acceptable et ce qui ne l’était pas étaient assez </w:t>
      </w:r>
      <w:proofErr w:type="gramStart"/>
      <w:r w:rsidR="00FB42E5">
        <w:rPr>
          <w:rFonts w:ascii="Arial" w:hAnsi="Arial" w:cs="Arial"/>
          <w:sz w:val="22"/>
          <w:szCs w:val="22"/>
        </w:rPr>
        <w:t>confuses</w:t>
      </w:r>
      <w:proofErr w:type="gramEnd"/>
      <w:r w:rsidR="00FB42E5">
        <w:rPr>
          <w:rFonts w:ascii="Arial" w:hAnsi="Arial" w:cs="Arial"/>
          <w:sz w:val="22"/>
          <w:szCs w:val="22"/>
        </w:rPr>
        <w:t xml:space="preserve">. La </w:t>
      </w:r>
      <w:r w:rsidR="00FB42E5" w:rsidRPr="00FB42E5">
        <w:rPr>
          <w:rFonts w:ascii="Arial" w:hAnsi="Arial" w:cs="Arial"/>
          <w:sz w:val="22"/>
          <w:szCs w:val="22"/>
        </w:rPr>
        <w:lastRenderedPageBreak/>
        <w:t>délégation</w:t>
      </w:r>
      <w:r w:rsidR="00FB42E5">
        <w:rPr>
          <w:rFonts w:ascii="Arial" w:hAnsi="Arial" w:cs="Arial"/>
          <w:sz w:val="22"/>
          <w:szCs w:val="22"/>
        </w:rPr>
        <w:t xml:space="preserve"> a évoqué un lieu au Nigéria où l’on mangeait du chien, ce qui était considéré comme une spécialité gastronomique locale, bien que de nombre</w:t>
      </w:r>
      <w:r w:rsidR="00174210">
        <w:rPr>
          <w:rFonts w:ascii="Arial" w:hAnsi="Arial" w:cs="Arial"/>
          <w:sz w:val="22"/>
          <w:szCs w:val="22"/>
        </w:rPr>
        <w:t>uses personnes estiment qu’abattre un</w:t>
      </w:r>
      <w:r w:rsidR="00495FC7">
        <w:rPr>
          <w:rFonts w:ascii="Arial" w:hAnsi="Arial" w:cs="Arial"/>
          <w:sz w:val="22"/>
          <w:szCs w:val="22"/>
        </w:rPr>
        <w:t xml:space="preserve"> chien</w:t>
      </w:r>
      <w:r w:rsidR="00FB42E5">
        <w:rPr>
          <w:rFonts w:ascii="Arial" w:hAnsi="Arial" w:cs="Arial"/>
          <w:sz w:val="22"/>
          <w:szCs w:val="22"/>
        </w:rPr>
        <w:t xml:space="preserve"> était un acte de barbarie. </w:t>
      </w:r>
      <w:r w:rsidR="00FB42E5" w:rsidRPr="00FB42E5">
        <w:rPr>
          <w:rFonts w:ascii="Arial" w:hAnsi="Arial" w:cs="Arial"/>
          <w:sz w:val="22"/>
          <w:szCs w:val="22"/>
        </w:rPr>
        <w:t>En conséquence</w:t>
      </w:r>
      <w:r w:rsidR="00FB42E5">
        <w:rPr>
          <w:rFonts w:ascii="Arial" w:hAnsi="Arial" w:cs="Arial"/>
          <w:sz w:val="22"/>
          <w:szCs w:val="22"/>
        </w:rPr>
        <w:t>, la différence était assez ténue e</w:t>
      </w:r>
      <w:r w:rsidR="00174210">
        <w:rPr>
          <w:rFonts w:ascii="Arial" w:hAnsi="Arial" w:cs="Arial"/>
          <w:sz w:val="22"/>
          <w:szCs w:val="22"/>
        </w:rPr>
        <w:t xml:space="preserve">ntre le fait d’abattre </w:t>
      </w:r>
      <w:r w:rsidR="007F3C0F">
        <w:rPr>
          <w:rFonts w:ascii="Arial" w:hAnsi="Arial" w:cs="Arial"/>
          <w:sz w:val="22"/>
          <w:szCs w:val="22"/>
        </w:rPr>
        <w:t>des chiens à des fins gastronomiques</w:t>
      </w:r>
      <w:r w:rsidR="00FB42E5">
        <w:rPr>
          <w:rFonts w:ascii="Arial" w:hAnsi="Arial" w:cs="Arial"/>
          <w:sz w:val="22"/>
          <w:szCs w:val="22"/>
        </w:rPr>
        <w:t xml:space="preserve"> et les combats d’animaux. Il importait donc d’aborder la question avec circonspection</w:t>
      </w:r>
      <w:r w:rsidR="007F3C0F">
        <w:rPr>
          <w:rFonts w:ascii="Arial" w:hAnsi="Arial" w:cs="Arial"/>
          <w:sz w:val="22"/>
          <w:szCs w:val="22"/>
        </w:rPr>
        <w:t xml:space="preserve">. La </w:t>
      </w:r>
      <w:r w:rsidR="007F3C0F" w:rsidRPr="007F3C0F">
        <w:rPr>
          <w:rFonts w:ascii="Arial" w:hAnsi="Arial" w:cs="Arial"/>
          <w:sz w:val="22"/>
          <w:szCs w:val="22"/>
        </w:rPr>
        <w:t>délégation</w:t>
      </w:r>
      <w:r w:rsidR="007F3C0F">
        <w:rPr>
          <w:rFonts w:ascii="Arial" w:hAnsi="Arial" w:cs="Arial"/>
          <w:sz w:val="22"/>
          <w:szCs w:val="22"/>
        </w:rPr>
        <w:t xml:space="preserve"> estimait que des discussions complémentaires à ce sujet étaient nécessaires. De plus, il convenait de rappeler que le dossier n’avait pas été rejeté mais renvoyé afin de disposer à l’avenir de plus amples </w:t>
      </w:r>
      <w:r w:rsidR="007F3C0F" w:rsidRPr="007F3C0F">
        <w:rPr>
          <w:rFonts w:ascii="Arial" w:hAnsi="Arial" w:cs="Arial"/>
          <w:sz w:val="22"/>
          <w:szCs w:val="22"/>
        </w:rPr>
        <w:t>informations</w:t>
      </w:r>
      <w:r w:rsidR="007F3C0F">
        <w:rPr>
          <w:rFonts w:ascii="Arial" w:hAnsi="Arial" w:cs="Arial"/>
          <w:sz w:val="22"/>
          <w:szCs w:val="22"/>
        </w:rPr>
        <w:t xml:space="preserve">. </w:t>
      </w:r>
    </w:p>
    <w:p w14:paraId="586B3920" w14:textId="759E0E7F" w:rsidR="007F3C0F" w:rsidRDefault="007F3C0F" w:rsidP="00936E54">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7F3C0F">
        <w:rPr>
          <w:rFonts w:ascii="Arial" w:hAnsi="Arial" w:cs="Arial"/>
          <w:b/>
          <w:sz w:val="22"/>
          <w:szCs w:val="22"/>
        </w:rPr>
        <w:t>Président</w:t>
      </w:r>
      <w:r>
        <w:rPr>
          <w:rFonts w:ascii="Arial" w:hAnsi="Arial" w:cs="Arial"/>
          <w:sz w:val="22"/>
          <w:szCs w:val="22"/>
        </w:rPr>
        <w:t xml:space="preserve"> a invité la Chine à apporter des éléments de réponse aux préoccupations soulevées.</w:t>
      </w:r>
    </w:p>
    <w:p w14:paraId="15C61CA2" w14:textId="4799F21D" w:rsidR="006B310D" w:rsidRPr="00F66043" w:rsidRDefault="007F3C0F" w:rsidP="00F66043">
      <w:pPr>
        <w:pStyle w:val="ListParagraph"/>
        <w:numPr>
          <w:ilvl w:val="0"/>
          <w:numId w:val="9"/>
        </w:numPr>
        <w:tabs>
          <w:tab w:val="left" w:pos="5812"/>
        </w:tabs>
        <w:spacing w:after="120"/>
        <w:ind w:left="709" w:hanging="709"/>
        <w:contextualSpacing w:val="0"/>
        <w:jc w:val="both"/>
        <w:rPr>
          <w:rFonts w:ascii="Arial" w:hAnsi="Arial" w:cs="Arial"/>
          <w:sz w:val="22"/>
          <w:szCs w:val="22"/>
        </w:rPr>
      </w:pPr>
      <w:r w:rsidRPr="00F66043">
        <w:rPr>
          <w:rFonts w:ascii="Arial" w:hAnsi="Arial" w:cs="Arial"/>
          <w:sz w:val="22"/>
          <w:szCs w:val="22"/>
        </w:rPr>
        <w:t xml:space="preserve">La délégation de la </w:t>
      </w:r>
      <w:r w:rsidRPr="00F66043">
        <w:rPr>
          <w:rFonts w:ascii="Arial" w:hAnsi="Arial" w:cs="Arial"/>
          <w:b/>
          <w:sz w:val="22"/>
          <w:szCs w:val="22"/>
        </w:rPr>
        <w:t>Chine</w:t>
      </w:r>
      <w:r w:rsidRPr="00F66043">
        <w:rPr>
          <w:rFonts w:ascii="Arial" w:hAnsi="Arial" w:cs="Arial"/>
          <w:sz w:val="22"/>
          <w:szCs w:val="22"/>
        </w:rPr>
        <w:t xml:space="preserve"> a </w:t>
      </w:r>
      <w:r w:rsidR="00F66043">
        <w:rPr>
          <w:rFonts w:ascii="Arial" w:hAnsi="Arial" w:cs="Arial"/>
          <w:sz w:val="22"/>
          <w:szCs w:val="22"/>
        </w:rPr>
        <w:t xml:space="preserve">débuté son </w:t>
      </w:r>
      <w:r w:rsidR="00F66043" w:rsidRPr="00F66043">
        <w:rPr>
          <w:rFonts w:ascii="Arial" w:hAnsi="Arial" w:cs="Arial"/>
          <w:sz w:val="22"/>
          <w:szCs w:val="22"/>
        </w:rPr>
        <w:t>intervention</w:t>
      </w:r>
      <w:r w:rsidR="00F66043">
        <w:rPr>
          <w:rFonts w:ascii="Arial" w:hAnsi="Arial" w:cs="Arial"/>
          <w:sz w:val="22"/>
          <w:szCs w:val="22"/>
        </w:rPr>
        <w:t xml:space="preserve"> en faisant</w:t>
      </w:r>
      <w:r w:rsidRPr="00F66043">
        <w:rPr>
          <w:rFonts w:ascii="Arial" w:hAnsi="Arial" w:cs="Arial"/>
          <w:sz w:val="22"/>
          <w:szCs w:val="22"/>
        </w:rPr>
        <w:t xml:space="preserve"> référence au critère R.1, relatif au respect des sensibilités des différentes communautés et du développement durable</w:t>
      </w:r>
      <w:r w:rsidR="00495FC7">
        <w:rPr>
          <w:rFonts w:ascii="Arial" w:hAnsi="Arial" w:cs="Arial"/>
          <w:sz w:val="22"/>
          <w:szCs w:val="22"/>
        </w:rPr>
        <w:t>. Le groupe ethnique yi était une minorité qui disposait</w:t>
      </w:r>
      <w:r w:rsidR="00EA5BC1" w:rsidRPr="00F66043">
        <w:rPr>
          <w:rFonts w:ascii="Arial" w:hAnsi="Arial" w:cs="Arial"/>
          <w:sz w:val="22"/>
          <w:szCs w:val="22"/>
        </w:rPr>
        <w:t xml:space="preserve"> d’un système d’écriture établi de longue date et d’une connaissance approfondie de l’astrono</w:t>
      </w:r>
      <w:r w:rsidR="00DC56E9" w:rsidRPr="00F66043">
        <w:rPr>
          <w:rFonts w:ascii="Arial" w:hAnsi="Arial" w:cs="Arial"/>
          <w:sz w:val="22"/>
          <w:szCs w:val="22"/>
        </w:rPr>
        <w:t>mie et de l’élevage animal. Le F</w:t>
      </w:r>
      <w:r w:rsidR="00EA5BC1" w:rsidRPr="00F66043">
        <w:rPr>
          <w:rFonts w:ascii="Arial" w:hAnsi="Arial" w:cs="Arial"/>
          <w:sz w:val="22"/>
          <w:szCs w:val="22"/>
        </w:rPr>
        <w:t>estival des torches</w:t>
      </w:r>
      <w:r w:rsidR="00495FC7">
        <w:rPr>
          <w:rFonts w:ascii="Arial" w:hAnsi="Arial" w:cs="Arial"/>
          <w:sz w:val="22"/>
          <w:szCs w:val="22"/>
        </w:rPr>
        <w:t xml:space="preserve"> était un événement qui se déroulait</w:t>
      </w:r>
      <w:r w:rsidR="00EA5BC1" w:rsidRPr="00F66043">
        <w:rPr>
          <w:rFonts w:ascii="Arial" w:hAnsi="Arial" w:cs="Arial"/>
          <w:sz w:val="22"/>
          <w:szCs w:val="22"/>
        </w:rPr>
        <w:t xml:space="preserve"> pendant trois jours </w:t>
      </w:r>
      <w:r w:rsidR="00DC56E9" w:rsidRPr="00F66043">
        <w:rPr>
          <w:rFonts w:ascii="Arial" w:hAnsi="Arial" w:cs="Arial"/>
          <w:sz w:val="22"/>
          <w:szCs w:val="22"/>
        </w:rPr>
        <w:t>au cours desquels différents typ</w:t>
      </w:r>
      <w:r w:rsidR="00495FC7">
        <w:rPr>
          <w:rFonts w:ascii="Arial" w:hAnsi="Arial" w:cs="Arial"/>
          <w:sz w:val="22"/>
          <w:szCs w:val="22"/>
        </w:rPr>
        <w:t>es d’activités folkloriques étaient</w:t>
      </w:r>
      <w:r w:rsidR="00DC56E9" w:rsidRPr="00F66043">
        <w:rPr>
          <w:rFonts w:ascii="Arial" w:hAnsi="Arial" w:cs="Arial"/>
          <w:sz w:val="22"/>
          <w:szCs w:val="22"/>
        </w:rPr>
        <w:t xml:space="preserve"> organisés, notamment un sacrifice au </w:t>
      </w:r>
      <w:r w:rsidR="00CE1214" w:rsidRPr="00F66043">
        <w:rPr>
          <w:rFonts w:ascii="Arial" w:hAnsi="Arial" w:cs="Arial"/>
          <w:sz w:val="22"/>
          <w:szCs w:val="22"/>
        </w:rPr>
        <w:t>feu, des jeux avec le feu et un</w:t>
      </w:r>
      <w:r w:rsidR="00DC56E9" w:rsidRPr="00F66043">
        <w:rPr>
          <w:rFonts w:ascii="Arial" w:hAnsi="Arial" w:cs="Arial"/>
          <w:sz w:val="22"/>
          <w:szCs w:val="22"/>
        </w:rPr>
        <w:t xml:space="preserve"> </w:t>
      </w:r>
      <w:r w:rsidR="00CE1214" w:rsidRPr="00F66043">
        <w:rPr>
          <w:rFonts w:ascii="Arial" w:hAnsi="Arial" w:cs="Arial"/>
          <w:sz w:val="22"/>
          <w:szCs w:val="22"/>
        </w:rPr>
        <w:t>renvoi au</w:t>
      </w:r>
      <w:r w:rsidR="00DC56E9" w:rsidRPr="00F66043">
        <w:rPr>
          <w:rFonts w:ascii="Arial" w:hAnsi="Arial" w:cs="Arial"/>
          <w:sz w:val="22"/>
          <w:szCs w:val="22"/>
        </w:rPr>
        <w:t xml:space="preserve"> feu. Chacune des activités</w:t>
      </w:r>
      <w:r w:rsidR="00F66043">
        <w:rPr>
          <w:rFonts w:ascii="Arial" w:hAnsi="Arial" w:cs="Arial"/>
          <w:sz w:val="22"/>
          <w:szCs w:val="22"/>
        </w:rPr>
        <w:t xml:space="preserve"> du festival</w:t>
      </w:r>
      <w:r w:rsidR="00495FC7">
        <w:rPr>
          <w:rFonts w:ascii="Arial" w:hAnsi="Arial" w:cs="Arial"/>
          <w:sz w:val="22"/>
          <w:szCs w:val="22"/>
        </w:rPr>
        <w:t xml:space="preserve"> impliquait</w:t>
      </w:r>
      <w:r w:rsidR="00DC56E9" w:rsidRPr="00F66043">
        <w:rPr>
          <w:rFonts w:ascii="Arial" w:hAnsi="Arial" w:cs="Arial"/>
          <w:sz w:val="22"/>
          <w:szCs w:val="22"/>
        </w:rPr>
        <w:t xml:space="preserve"> la participation d’animaux</w:t>
      </w:r>
      <w:r w:rsidR="004E4B94" w:rsidRPr="00F66043">
        <w:rPr>
          <w:rFonts w:ascii="Arial" w:hAnsi="Arial" w:cs="Arial"/>
          <w:sz w:val="22"/>
          <w:szCs w:val="22"/>
        </w:rPr>
        <w:t xml:space="preserve"> </w:t>
      </w:r>
      <w:r w:rsidR="00F66043">
        <w:rPr>
          <w:rFonts w:ascii="Arial" w:hAnsi="Arial" w:cs="Arial"/>
          <w:sz w:val="22"/>
          <w:szCs w:val="22"/>
        </w:rPr>
        <w:t>et fai</w:t>
      </w:r>
      <w:r w:rsidR="00495FC7">
        <w:rPr>
          <w:rFonts w:ascii="Arial" w:hAnsi="Arial" w:cs="Arial"/>
          <w:sz w:val="22"/>
          <w:szCs w:val="22"/>
        </w:rPr>
        <w:t>sai</w:t>
      </w:r>
      <w:r w:rsidR="00F66043">
        <w:rPr>
          <w:rFonts w:ascii="Arial" w:hAnsi="Arial" w:cs="Arial"/>
          <w:sz w:val="22"/>
          <w:szCs w:val="22"/>
        </w:rPr>
        <w:t xml:space="preserve">t partie intégrante d’un </w:t>
      </w:r>
      <w:r w:rsidR="00F66043" w:rsidRPr="00F66043">
        <w:rPr>
          <w:rFonts w:ascii="Arial" w:hAnsi="Arial" w:cs="Arial"/>
          <w:sz w:val="22"/>
          <w:szCs w:val="22"/>
        </w:rPr>
        <w:t>ensemble</w:t>
      </w:r>
      <w:r w:rsidR="00F66043">
        <w:rPr>
          <w:rFonts w:ascii="Arial" w:hAnsi="Arial" w:cs="Arial"/>
          <w:sz w:val="22"/>
          <w:szCs w:val="22"/>
        </w:rPr>
        <w:t xml:space="preserve"> de </w:t>
      </w:r>
      <w:r w:rsidR="004E4B94" w:rsidRPr="00F66043">
        <w:rPr>
          <w:rFonts w:ascii="Arial" w:hAnsi="Arial" w:cs="Arial"/>
          <w:sz w:val="22"/>
          <w:szCs w:val="22"/>
        </w:rPr>
        <w:t>pratique</w:t>
      </w:r>
      <w:r w:rsidR="00F66043">
        <w:rPr>
          <w:rFonts w:ascii="Arial" w:hAnsi="Arial" w:cs="Arial"/>
          <w:sz w:val="22"/>
          <w:szCs w:val="22"/>
        </w:rPr>
        <w:t>s ritualisées</w:t>
      </w:r>
      <w:r w:rsidR="004E4B94" w:rsidRPr="00F66043">
        <w:rPr>
          <w:rFonts w:ascii="Arial" w:hAnsi="Arial" w:cs="Arial"/>
          <w:sz w:val="22"/>
          <w:szCs w:val="22"/>
        </w:rPr>
        <w:t>. Le peuple yi a</w:t>
      </w:r>
      <w:r w:rsidR="00495FC7">
        <w:rPr>
          <w:rFonts w:ascii="Arial" w:hAnsi="Arial" w:cs="Arial"/>
          <w:sz w:val="22"/>
          <w:szCs w:val="22"/>
        </w:rPr>
        <w:t>vait</w:t>
      </w:r>
      <w:r w:rsidR="004E4B94" w:rsidRPr="00F66043">
        <w:rPr>
          <w:rFonts w:ascii="Arial" w:hAnsi="Arial" w:cs="Arial"/>
          <w:sz w:val="22"/>
          <w:szCs w:val="22"/>
        </w:rPr>
        <w:t xml:space="preserve"> toujours </w:t>
      </w:r>
      <w:r w:rsidR="00F66043">
        <w:rPr>
          <w:rFonts w:ascii="Arial" w:hAnsi="Arial" w:cs="Arial"/>
          <w:sz w:val="22"/>
          <w:szCs w:val="22"/>
        </w:rPr>
        <w:t xml:space="preserve">témoigné d’un grand </w:t>
      </w:r>
      <w:r w:rsidR="004E4B94" w:rsidRPr="00F66043">
        <w:rPr>
          <w:rFonts w:ascii="Arial" w:hAnsi="Arial" w:cs="Arial"/>
          <w:sz w:val="22"/>
          <w:szCs w:val="22"/>
        </w:rPr>
        <w:t>respect envers les animaux et leur pro</w:t>
      </w:r>
      <w:r w:rsidR="00CE1214" w:rsidRPr="00F66043">
        <w:rPr>
          <w:rFonts w:ascii="Arial" w:hAnsi="Arial" w:cs="Arial"/>
          <w:sz w:val="22"/>
          <w:szCs w:val="22"/>
        </w:rPr>
        <w:t xml:space="preserve">tection. Dans la conception du monde selon le peuple yi, </w:t>
      </w:r>
      <w:r w:rsidR="004E4B94" w:rsidRPr="00F66043">
        <w:rPr>
          <w:rFonts w:ascii="Arial" w:hAnsi="Arial" w:cs="Arial"/>
          <w:sz w:val="22"/>
          <w:szCs w:val="22"/>
        </w:rPr>
        <w:t xml:space="preserve">les humains et les animaux </w:t>
      </w:r>
      <w:r w:rsidR="00B76B1E">
        <w:rPr>
          <w:rFonts w:ascii="Arial" w:hAnsi="Arial" w:cs="Arial"/>
          <w:sz w:val="22"/>
          <w:szCs w:val="22"/>
        </w:rPr>
        <w:t>étaient</w:t>
      </w:r>
      <w:r w:rsidR="00CE1214" w:rsidRPr="00F66043">
        <w:rPr>
          <w:rFonts w:ascii="Arial" w:hAnsi="Arial" w:cs="Arial"/>
          <w:sz w:val="22"/>
          <w:szCs w:val="22"/>
        </w:rPr>
        <w:t xml:space="preserve"> tous des </w:t>
      </w:r>
      <w:r w:rsidR="004E4B94" w:rsidRPr="00F66043">
        <w:rPr>
          <w:rFonts w:ascii="Arial" w:hAnsi="Arial" w:cs="Arial"/>
          <w:sz w:val="22"/>
          <w:szCs w:val="22"/>
        </w:rPr>
        <w:t>descendants de la neig</w:t>
      </w:r>
      <w:r w:rsidR="00B76B1E">
        <w:rPr>
          <w:rFonts w:ascii="Arial" w:hAnsi="Arial" w:cs="Arial"/>
          <w:sz w:val="22"/>
          <w:szCs w:val="22"/>
        </w:rPr>
        <w:t xml:space="preserve">e, ce qui signifiait qu’ils étaient </w:t>
      </w:r>
      <w:r w:rsidR="004E4B94" w:rsidRPr="00F66043">
        <w:rPr>
          <w:rFonts w:ascii="Arial" w:hAnsi="Arial" w:cs="Arial"/>
          <w:sz w:val="22"/>
          <w:szCs w:val="22"/>
        </w:rPr>
        <w:t>frères et égaux quant à leur origine. Le Festival des torc</w:t>
      </w:r>
      <w:r w:rsidR="00B76B1E">
        <w:rPr>
          <w:rFonts w:ascii="Arial" w:hAnsi="Arial" w:cs="Arial"/>
          <w:sz w:val="22"/>
          <w:szCs w:val="22"/>
        </w:rPr>
        <w:t>hes n’était</w:t>
      </w:r>
      <w:r w:rsidR="002E421B">
        <w:rPr>
          <w:rFonts w:ascii="Arial" w:hAnsi="Arial" w:cs="Arial"/>
          <w:sz w:val="22"/>
          <w:szCs w:val="22"/>
        </w:rPr>
        <w:t xml:space="preserve"> pas seulement destiné</w:t>
      </w:r>
      <w:r w:rsidR="004E4B94" w:rsidRPr="00F66043">
        <w:rPr>
          <w:rFonts w:ascii="Arial" w:hAnsi="Arial" w:cs="Arial"/>
          <w:sz w:val="22"/>
          <w:szCs w:val="22"/>
        </w:rPr>
        <w:t xml:space="preserve"> aux humains mais également aux animaux. Comme expliqué dans la section 1(v) du formulaire de candidature, le </w:t>
      </w:r>
      <w:r w:rsidR="004E4B94" w:rsidRPr="002E421B">
        <w:rPr>
          <w:rFonts w:ascii="Arial" w:hAnsi="Arial" w:cs="Arial"/>
          <w:sz w:val="22"/>
          <w:szCs w:val="22"/>
        </w:rPr>
        <w:t>concours d’animaux</w:t>
      </w:r>
      <w:r w:rsidR="00B76B1E">
        <w:rPr>
          <w:rFonts w:ascii="Arial" w:hAnsi="Arial" w:cs="Arial"/>
          <w:sz w:val="22"/>
          <w:szCs w:val="22"/>
        </w:rPr>
        <w:t xml:space="preserve"> n’était</w:t>
      </w:r>
      <w:r w:rsidR="002E421B">
        <w:rPr>
          <w:rFonts w:ascii="Arial" w:hAnsi="Arial" w:cs="Arial"/>
          <w:sz w:val="22"/>
          <w:szCs w:val="22"/>
        </w:rPr>
        <w:t xml:space="preserve"> qu’un des aspects, parmi tant d’autres,</w:t>
      </w:r>
      <w:r w:rsidR="004E4B94" w:rsidRPr="00F66043">
        <w:rPr>
          <w:rFonts w:ascii="Arial" w:hAnsi="Arial" w:cs="Arial"/>
          <w:sz w:val="22"/>
          <w:szCs w:val="22"/>
        </w:rPr>
        <w:t xml:space="preserve"> </w:t>
      </w:r>
      <w:r w:rsidR="002E421B">
        <w:rPr>
          <w:rFonts w:ascii="Arial" w:hAnsi="Arial" w:cs="Arial"/>
          <w:sz w:val="22"/>
          <w:szCs w:val="22"/>
        </w:rPr>
        <w:t>de la participation des animaux</w:t>
      </w:r>
      <w:r w:rsidR="004E4B94" w:rsidRPr="00F66043">
        <w:rPr>
          <w:rFonts w:ascii="Arial" w:hAnsi="Arial" w:cs="Arial"/>
          <w:sz w:val="22"/>
          <w:szCs w:val="22"/>
        </w:rPr>
        <w:t xml:space="preserve"> au festival</w:t>
      </w:r>
      <w:r w:rsidR="00B76B1E">
        <w:rPr>
          <w:rFonts w:ascii="Arial" w:hAnsi="Arial" w:cs="Arial"/>
          <w:sz w:val="22"/>
          <w:szCs w:val="22"/>
        </w:rPr>
        <w:t>. Le Festival des torches trouvait</w:t>
      </w:r>
      <w:r w:rsidR="004E4B94" w:rsidRPr="00F66043">
        <w:rPr>
          <w:rFonts w:ascii="Arial" w:hAnsi="Arial" w:cs="Arial"/>
          <w:sz w:val="22"/>
          <w:szCs w:val="22"/>
        </w:rPr>
        <w:t xml:space="preserve"> son origine dans la légende </w:t>
      </w:r>
      <w:r w:rsidR="00CE1214" w:rsidRPr="00F66043">
        <w:rPr>
          <w:rFonts w:ascii="Arial" w:hAnsi="Arial" w:cs="Arial"/>
          <w:sz w:val="22"/>
          <w:szCs w:val="22"/>
        </w:rPr>
        <w:t xml:space="preserve">de la </w:t>
      </w:r>
      <w:r w:rsidR="0023767D" w:rsidRPr="00F66043">
        <w:rPr>
          <w:rFonts w:ascii="Arial" w:hAnsi="Arial" w:cs="Arial"/>
          <w:sz w:val="22"/>
          <w:szCs w:val="22"/>
        </w:rPr>
        <w:t xml:space="preserve">lutte </w:t>
      </w:r>
      <w:r w:rsidR="00CE1214" w:rsidRPr="00F66043">
        <w:rPr>
          <w:rFonts w:ascii="Arial" w:hAnsi="Arial" w:cs="Arial"/>
          <w:sz w:val="22"/>
          <w:szCs w:val="22"/>
        </w:rPr>
        <w:t xml:space="preserve">entre le dieu du ciel et la déesse de la terre. </w:t>
      </w:r>
      <w:r w:rsidR="00B76B1E">
        <w:rPr>
          <w:rFonts w:ascii="Arial" w:hAnsi="Arial" w:cs="Arial"/>
          <w:sz w:val="22"/>
          <w:szCs w:val="22"/>
        </w:rPr>
        <w:t>Il était</w:t>
      </w:r>
      <w:r w:rsidR="0023767D" w:rsidRPr="00F66043">
        <w:rPr>
          <w:rFonts w:ascii="Arial" w:hAnsi="Arial" w:cs="Arial"/>
          <w:sz w:val="22"/>
          <w:szCs w:val="22"/>
        </w:rPr>
        <w:t xml:space="preserve"> également envisagé comme un</w:t>
      </w:r>
      <w:r w:rsidR="002E421B">
        <w:rPr>
          <w:rFonts w:ascii="Arial" w:hAnsi="Arial" w:cs="Arial"/>
          <w:sz w:val="22"/>
          <w:szCs w:val="22"/>
        </w:rPr>
        <w:t xml:space="preserve">e lutte </w:t>
      </w:r>
      <w:r w:rsidR="0023767D" w:rsidRPr="00F66043">
        <w:rPr>
          <w:rFonts w:ascii="Arial" w:hAnsi="Arial" w:cs="Arial"/>
          <w:sz w:val="22"/>
          <w:szCs w:val="22"/>
        </w:rPr>
        <w:t xml:space="preserve">entre le yin et le yang. Le film sur le consentement libre, préalable et éclairé </w:t>
      </w:r>
      <w:r w:rsidR="00413A01" w:rsidRPr="00F66043">
        <w:rPr>
          <w:rFonts w:ascii="Arial" w:hAnsi="Arial" w:cs="Arial"/>
          <w:sz w:val="22"/>
          <w:szCs w:val="22"/>
        </w:rPr>
        <w:t xml:space="preserve">des communautés </w:t>
      </w:r>
      <w:r w:rsidR="00B76B1E">
        <w:rPr>
          <w:rFonts w:ascii="Arial" w:hAnsi="Arial" w:cs="Arial"/>
          <w:sz w:val="22"/>
          <w:szCs w:val="22"/>
        </w:rPr>
        <w:t>offrait</w:t>
      </w:r>
      <w:r w:rsidR="0023767D" w:rsidRPr="00F66043">
        <w:rPr>
          <w:rFonts w:ascii="Arial" w:hAnsi="Arial" w:cs="Arial"/>
          <w:sz w:val="22"/>
          <w:szCs w:val="22"/>
        </w:rPr>
        <w:t xml:space="preserve"> une description saisissante de cette légende. </w:t>
      </w:r>
      <w:r w:rsidR="00413A01" w:rsidRPr="00F66043">
        <w:rPr>
          <w:rFonts w:ascii="Arial" w:hAnsi="Arial" w:cs="Arial"/>
          <w:sz w:val="22"/>
          <w:szCs w:val="22"/>
        </w:rPr>
        <w:t>La délég</w:t>
      </w:r>
      <w:r w:rsidR="002E421B">
        <w:rPr>
          <w:rFonts w:ascii="Arial" w:hAnsi="Arial" w:cs="Arial"/>
          <w:sz w:val="22"/>
          <w:szCs w:val="22"/>
        </w:rPr>
        <w:t>ation a expliqué que les épreuves de  lutte,</w:t>
      </w:r>
      <w:r w:rsidR="00413A01" w:rsidRPr="00F66043">
        <w:rPr>
          <w:rFonts w:ascii="Arial" w:hAnsi="Arial" w:cs="Arial"/>
          <w:sz w:val="22"/>
          <w:szCs w:val="22"/>
        </w:rPr>
        <w:t xml:space="preserve"> les courses de chevaux, le concours de beauté, les épreuves d’endurance pour les taureaux et les </w:t>
      </w:r>
      <w:r w:rsidR="002E421B" w:rsidRPr="002E421B">
        <w:rPr>
          <w:rFonts w:ascii="Arial" w:hAnsi="Arial" w:cs="Arial"/>
          <w:sz w:val="22"/>
          <w:szCs w:val="22"/>
        </w:rPr>
        <w:t>affrontements</w:t>
      </w:r>
      <w:r w:rsidR="00413A01" w:rsidRPr="00F66043">
        <w:rPr>
          <w:rFonts w:ascii="Arial" w:hAnsi="Arial" w:cs="Arial"/>
          <w:sz w:val="22"/>
          <w:szCs w:val="22"/>
        </w:rPr>
        <w:t xml:space="preserve"> entre béliers étaient une </w:t>
      </w:r>
      <w:r w:rsidR="00D07F31" w:rsidRPr="002E421B">
        <w:rPr>
          <w:rFonts w:ascii="Arial" w:hAnsi="Arial" w:cs="Arial"/>
          <w:sz w:val="22"/>
          <w:szCs w:val="22"/>
        </w:rPr>
        <w:t>illustration</w:t>
      </w:r>
      <w:r w:rsidR="00D07F31" w:rsidRPr="00F66043">
        <w:rPr>
          <w:rFonts w:ascii="Arial" w:hAnsi="Arial" w:cs="Arial"/>
          <w:sz w:val="22"/>
          <w:szCs w:val="22"/>
        </w:rPr>
        <w:t xml:space="preserve"> </w:t>
      </w:r>
      <w:r w:rsidR="00413A01" w:rsidRPr="00F66043">
        <w:rPr>
          <w:rFonts w:ascii="Arial" w:hAnsi="Arial" w:cs="Arial"/>
          <w:sz w:val="22"/>
          <w:szCs w:val="22"/>
        </w:rPr>
        <w:t>du changement de la nature et avaient de profondes conno</w:t>
      </w:r>
      <w:r w:rsidR="00B76B1E">
        <w:rPr>
          <w:rFonts w:ascii="Arial" w:hAnsi="Arial" w:cs="Arial"/>
          <w:sz w:val="22"/>
          <w:szCs w:val="22"/>
        </w:rPr>
        <w:t>tations rituelles. Ils n’étaient</w:t>
      </w:r>
      <w:r w:rsidR="00413A01" w:rsidRPr="00F66043">
        <w:rPr>
          <w:rFonts w:ascii="Arial" w:hAnsi="Arial" w:cs="Arial"/>
          <w:sz w:val="22"/>
          <w:szCs w:val="22"/>
        </w:rPr>
        <w:t xml:space="preserve"> d’ailleurs pa</w:t>
      </w:r>
      <w:r w:rsidR="00B76B1E">
        <w:rPr>
          <w:rFonts w:ascii="Arial" w:hAnsi="Arial" w:cs="Arial"/>
          <w:sz w:val="22"/>
          <w:szCs w:val="22"/>
        </w:rPr>
        <w:t>s destinés à divertir et étaient</w:t>
      </w:r>
      <w:r w:rsidR="00413A01" w:rsidRPr="00F66043">
        <w:rPr>
          <w:rFonts w:ascii="Arial" w:hAnsi="Arial" w:cs="Arial"/>
          <w:sz w:val="22"/>
          <w:szCs w:val="22"/>
        </w:rPr>
        <w:t xml:space="preserve"> organisés selon des règ</w:t>
      </w:r>
      <w:r w:rsidR="002E421B">
        <w:rPr>
          <w:rFonts w:ascii="Arial" w:hAnsi="Arial" w:cs="Arial"/>
          <w:sz w:val="22"/>
          <w:szCs w:val="22"/>
        </w:rPr>
        <w:t>les traditionnelles</w:t>
      </w:r>
      <w:r w:rsidR="00B76B1E">
        <w:rPr>
          <w:rFonts w:ascii="Arial" w:hAnsi="Arial" w:cs="Arial"/>
          <w:sz w:val="22"/>
          <w:szCs w:val="22"/>
        </w:rPr>
        <w:t xml:space="preserve">. Les épreuves entre animaux n’étaient pas uniquement destinées à refléter </w:t>
      </w:r>
      <w:r w:rsidR="00413A01" w:rsidRPr="00F66043">
        <w:rPr>
          <w:rFonts w:ascii="Arial" w:hAnsi="Arial" w:cs="Arial"/>
          <w:sz w:val="22"/>
          <w:szCs w:val="22"/>
        </w:rPr>
        <w:t xml:space="preserve">l’esprit des animaux mais </w:t>
      </w:r>
      <w:r w:rsidR="000A2302" w:rsidRPr="000A2302">
        <w:rPr>
          <w:rFonts w:ascii="Arial" w:hAnsi="Arial" w:cs="Arial"/>
          <w:sz w:val="22"/>
          <w:szCs w:val="22"/>
        </w:rPr>
        <w:t>constitu</w:t>
      </w:r>
      <w:r w:rsidR="00B76B1E">
        <w:rPr>
          <w:rFonts w:ascii="Arial" w:hAnsi="Arial" w:cs="Arial"/>
          <w:sz w:val="22"/>
          <w:szCs w:val="22"/>
        </w:rPr>
        <w:t>ai</w:t>
      </w:r>
      <w:r w:rsidR="000A2302" w:rsidRPr="000A2302">
        <w:rPr>
          <w:rFonts w:ascii="Arial" w:hAnsi="Arial" w:cs="Arial"/>
          <w:sz w:val="22"/>
          <w:szCs w:val="22"/>
        </w:rPr>
        <w:t>e</w:t>
      </w:r>
      <w:r w:rsidR="000A2302">
        <w:rPr>
          <w:rFonts w:ascii="Arial" w:hAnsi="Arial" w:cs="Arial"/>
          <w:sz w:val="22"/>
          <w:szCs w:val="22"/>
        </w:rPr>
        <w:t xml:space="preserve">nt </w:t>
      </w:r>
      <w:r w:rsidR="00413A01" w:rsidRPr="00F66043">
        <w:rPr>
          <w:rFonts w:ascii="Arial" w:hAnsi="Arial" w:cs="Arial"/>
          <w:sz w:val="22"/>
          <w:szCs w:val="22"/>
        </w:rPr>
        <w:t>également une façon toute particulière pour la population d’apprécier et de respecter la vie animale. De plus, le</w:t>
      </w:r>
      <w:r w:rsidR="00B76B1E">
        <w:rPr>
          <w:rFonts w:ascii="Arial" w:hAnsi="Arial" w:cs="Arial"/>
          <w:sz w:val="22"/>
          <w:szCs w:val="22"/>
        </w:rPr>
        <w:t xml:space="preserve"> Festival des torches se déroulait</w:t>
      </w:r>
      <w:r w:rsidR="00413A01" w:rsidRPr="00F66043">
        <w:rPr>
          <w:rFonts w:ascii="Arial" w:hAnsi="Arial" w:cs="Arial"/>
          <w:sz w:val="22"/>
          <w:szCs w:val="22"/>
        </w:rPr>
        <w:t xml:space="preserve"> lors d’un</w:t>
      </w:r>
      <w:r w:rsidR="00647AE0" w:rsidRPr="00F66043">
        <w:rPr>
          <w:rFonts w:ascii="Arial" w:hAnsi="Arial" w:cs="Arial"/>
          <w:sz w:val="22"/>
          <w:szCs w:val="22"/>
        </w:rPr>
        <w:t>e</w:t>
      </w:r>
      <w:r w:rsidR="00413A01" w:rsidRPr="00F66043">
        <w:rPr>
          <w:rFonts w:ascii="Arial" w:hAnsi="Arial" w:cs="Arial"/>
          <w:sz w:val="22"/>
          <w:szCs w:val="22"/>
        </w:rPr>
        <w:t xml:space="preserve"> période de fortes chaleurs quand les taureaux et les béliers souffr</w:t>
      </w:r>
      <w:r w:rsidR="00B76B1E">
        <w:rPr>
          <w:rFonts w:ascii="Arial" w:hAnsi="Arial" w:cs="Arial"/>
          <w:sz w:val="22"/>
          <w:szCs w:val="22"/>
        </w:rPr>
        <w:t>ai</w:t>
      </w:r>
      <w:r w:rsidR="00413A01" w:rsidRPr="00F66043">
        <w:rPr>
          <w:rFonts w:ascii="Arial" w:hAnsi="Arial" w:cs="Arial"/>
          <w:sz w:val="22"/>
          <w:szCs w:val="22"/>
        </w:rPr>
        <w:t xml:space="preserve">ent beaucoup des parasites. Afin d’atténuer la douleur, ils </w:t>
      </w:r>
      <w:r w:rsidR="00783ED1" w:rsidRPr="00F66043">
        <w:rPr>
          <w:rFonts w:ascii="Arial" w:hAnsi="Arial" w:cs="Arial"/>
          <w:sz w:val="22"/>
          <w:szCs w:val="22"/>
        </w:rPr>
        <w:t>élimin</w:t>
      </w:r>
      <w:r w:rsidR="00B76B1E">
        <w:rPr>
          <w:rFonts w:ascii="Arial" w:hAnsi="Arial" w:cs="Arial"/>
          <w:sz w:val="22"/>
          <w:szCs w:val="22"/>
        </w:rPr>
        <w:t>ai</w:t>
      </w:r>
      <w:r w:rsidR="00783ED1" w:rsidRPr="00F66043">
        <w:rPr>
          <w:rFonts w:ascii="Arial" w:hAnsi="Arial" w:cs="Arial"/>
          <w:sz w:val="22"/>
          <w:szCs w:val="22"/>
        </w:rPr>
        <w:t xml:space="preserve">ent </w:t>
      </w:r>
      <w:r w:rsidR="00413A01" w:rsidRPr="00F66043">
        <w:rPr>
          <w:rFonts w:ascii="Arial" w:hAnsi="Arial" w:cs="Arial"/>
          <w:sz w:val="22"/>
          <w:szCs w:val="22"/>
        </w:rPr>
        <w:t xml:space="preserve">les parasites en </w:t>
      </w:r>
      <w:r w:rsidR="00783ED1" w:rsidRPr="00F66043">
        <w:rPr>
          <w:rFonts w:ascii="Arial" w:hAnsi="Arial" w:cs="Arial"/>
          <w:sz w:val="22"/>
          <w:szCs w:val="22"/>
        </w:rPr>
        <w:t>se pourchassant les uns les autres et en se combattant avec leurs cornes. La santé des animaux et l’élimination des insectes nuisibles au cours du Festival des torches repos</w:t>
      </w:r>
      <w:r w:rsidR="00B76B1E">
        <w:rPr>
          <w:rFonts w:ascii="Arial" w:hAnsi="Arial" w:cs="Arial"/>
          <w:sz w:val="22"/>
          <w:szCs w:val="22"/>
        </w:rPr>
        <w:t>ai</w:t>
      </w:r>
      <w:r w:rsidR="00783ED1" w:rsidRPr="00F66043">
        <w:rPr>
          <w:rFonts w:ascii="Arial" w:hAnsi="Arial" w:cs="Arial"/>
          <w:sz w:val="22"/>
          <w:szCs w:val="22"/>
        </w:rPr>
        <w:t>ent donc sur un ensemble de connaissances, de sagesse et d’expériences populaires qui respect</w:t>
      </w:r>
      <w:r w:rsidR="00B76B1E">
        <w:rPr>
          <w:rFonts w:ascii="Arial" w:hAnsi="Arial" w:cs="Arial"/>
          <w:sz w:val="22"/>
          <w:szCs w:val="22"/>
        </w:rPr>
        <w:t>ai</w:t>
      </w:r>
      <w:r w:rsidR="00783ED1" w:rsidRPr="00F66043">
        <w:rPr>
          <w:rFonts w:ascii="Arial" w:hAnsi="Arial" w:cs="Arial"/>
          <w:sz w:val="22"/>
          <w:szCs w:val="22"/>
        </w:rPr>
        <w:t xml:space="preserve">ent la vie et la qualité des animaux dans le cadre de </w:t>
      </w:r>
      <w:r w:rsidR="00783ED1" w:rsidRPr="00F66043">
        <w:rPr>
          <w:rFonts w:ascii="Arial" w:hAnsi="Arial" w:cs="Arial"/>
          <w:sz w:val="22"/>
          <w:szCs w:val="22"/>
          <w:lang w:eastAsia="en-US"/>
        </w:rPr>
        <w:t>l’élevage</w:t>
      </w:r>
      <w:r w:rsidR="00B76B1E">
        <w:rPr>
          <w:rFonts w:ascii="Arial" w:hAnsi="Arial" w:cs="Arial"/>
          <w:sz w:val="22"/>
          <w:szCs w:val="22"/>
          <w:lang w:eastAsia="en-US"/>
        </w:rPr>
        <w:t xml:space="preserve"> animalier. Les concours n’étaient</w:t>
      </w:r>
      <w:r w:rsidR="00783ED1" w:rsidRPr="00F66043">
        <w:rPr>
          <w:rFonts w:ascii="Arial" w:hAnsi="Arial" w:cs="Arial"/>
          <w:sz w:val="22"/>
          <w:szCs w:val="22"/>
          <w:lang w:eastAsia="en-US"/>
        </w:rPr>
        <w:t xml:space="preserve"> pas seulement destinés à mettre en vale</w:t>
      </w:r>
      <w:r w:rsidR="00B76B1E">
        <w:rPr>
          <w:rFonts w:ascii="Arial" w:hAnsi="Arial" w:cs="Arial"/>
          <w:sz w:val="22"/>
          <w:szCs w:val="22"/>
          <w:lang w:eastAsia="en-US"/>
        </w:rPr>
        <w:t>ur la santé des animaux, ils avaient</w:t>
      </w:r>
      <w:r w:rsidR="00783ED1" w:rsidRPr="00F66043">
        <w:rPr>
          <w:rFonts w:ascii="Arial" w:hAnsi="Arial" w:cs="Arial"/>
          <w:sz w:val="22"/>
          <w:szCs w:val="22"/>
          <w:lang w:eastAsia="en-US"/>
        </w:rPr>
        <w:t xml:space="preserve"> également pour mission d’encourager les communautés à améliorer la produ</w:t>
      </w:r>
      <w:r w:rsidR="000A2302">
        <w:rPr>
          <w:rFonts w:ascii="Arial" w:hAnsi="Arial" w:cs="Arial"/>
          <w:sz w:val="22"/>
          <w:szCs w:val="22"/>
          <w:lang w:eastAsia="en-US"/>
        </w:rPr>
        <w:t>ction agricole en transmettant d</w:t>
      </w:r>
      <w:r w:rsidR="00783ED1" w:rsidRPr="00F66043">
        <w:rPr>
          <w:rFonts w:ascii="Arial" w:hAnsi="Arial" w:cs="Arial"/>
          <w:sz w:val="22"/>
          <w:szCs w:val="22"/>
          <w:lang w:eastAsia="en-US"/>
        </w:rPr>
        <w:t>es connaissanc</w:t>
      </w:r>
      <w:r w:rsidR="00747735" w:rsidRPr="00F66043">
        <w:rPr>
          <w:rFonts w:ascii="Arial" w:hAnsi="Arial" w:cs="Arial"/>
          <w:sz w:val="22"/>
          <w:szCs w:val="22"/>
          <w:lang w:eastAsia="en-US"/>
        </w:rPr>
        <w:t>es dans le dom</w:t>
      </w:r>
      <w:r w:rsidR="00B76B1E">
        <w:rPr>
          <w:rFonts w:ascii="Arial" w:hAnsi="Arial" w:cs="Arial"/>
          <w:sz w:val="22"/>
          <w:szCs w:val="22"/>
          <w:lang w:eastAsia="en-US"/>
        </w:rPr>
        <w:t>aine de l’élevage, comme on pouvait</w:t>
      </w:r>
      <w:r w:rsidR="00747735" w:rsidRPr="00F66043">
        <w:rPr>
          <w:rFonts w:ascii="Arial" w:hAnsi="Arial" w:cs="Arial"/>
          <w:sz w:val="22"/>
          <w:szCs w:val="22"/>
          <w:lang w:eastAsia="en-US"/>
        </w:rPr>
        <w:t xml:space="preserve"> l’observer dans le film présenté avec le dossier de candidature. </w:t>
      </w:r>
      <w:r w:rsidR="00F66043" w:rsidRPr="00F66043">
        <w:rPr>
          <w:rFonts w:ascii="Arial" w:hAnsi="Arial" w:cs="Arial"/>
          <w:sz w:val="22"/>
          <w:szCs w:val="22"/>
          <w:lang w:eastAsia="en-US"/>
        </w:rPr>
        <w:t>En conséquence, l</w:t>
      </w:r>
      <w:r w:rsidR="00747735" w:rsidRPr="00F66043">
        <w:rPr>
          <w:rFonts w:ascii="Arial" w:hAnsi="Arial" w:cs="Arial"/>
          <w:sz w:val="22"/>
          <w:szCs w:val="22"/>
          <w:lang w:eastAsia="en-US"/>
        </w:rPr>
        <w:t xml:space="preserve">a délégation </w:t>
      </w:r>
      <w:r w:rsidR="00F66043" w:rsidRPr="00F66043">
        <w:rPr>
          <w:rFonts w:ascii="Arial" w:hAnsi="Arial" w:cs="Arial"/>
          <w:sz w:val="22"/>
          <w:szCs w:val="22"/>
          <w:lang w:eastAsia="en-US"/>
        </w:rPr>
        <w:t xml:space="preserve">estimait que l’élément témoignait de la relation entre l’homme et l’animal, constituait un espace unique de dialogue et était compatible avec l’exigence de respect des sensibilités des différentes communautés et du développement durable. </w:t>
      </w:r>
    </w:p>
    <w:p w14:paraId="41102DE5" w14:textId="255504CA" w:rsidR="00927882" w:rsidRDefault="000A2302" w:rsidP="00927882">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0A2302">
        <w:rPr>
          <w:rFonts w:ascii="Arial" w:hAnsi="Arial" w:cs="Arial"/>
          <w:sz w:val="22"/>
          <w:szCs w:val="22"/>
        </w:rPr>
        <w:t>délégation</w:t>
      </w:r>
      <w:r>
        <w:rPr>
          <w:rFonts w:ascii="Arial" w:hAnsi="Arial" w:cs="Arial"/>
          <w:sz w:val="22"/>
          <w:szCs w:val="22"/>
        </w:rPr>
        <w:t xml:space="preserve"> de la </w:t>
      </w:r>
      <w:r w:rsidRPr="000A2302">
        <w:rPr>
          <w:rFonts w:ascii="Arial" w:hAnsi="Arial" w:cs="Arial"/>
          <w:b/>
          <w:sz w:val="22"/>
          <w:szCs w:val="22"/>
        </w:rPr>
        <w:t>Chine</w:t>
      </w:r>
      <w:r>
        <w:rPr>
          <w:rFonts w:ascii="Arial" w:hAnsi="Arial" w:cs="Arial"/>
          <w:sz w:val="22"/>
          <w:szCs w:val="22"/>
        </w:rPr>
        <w:t xml:space="preserve"> s’est ensuite intéressée à la façon dont les composantes du festival impliquant la </w:t>
      </w:r>
      <w:r w:rsidRPr="000A2302">
        <w:rPr>
          <w:rFonts w:ascii="Arial" w:hAnsi="Arial" w:cs="Arial"/>
          <w:sz w:val="22"/>
          <w:szCs w:val="22"/>
        </w:rPr>
        <w:t>participation</w:t>
      </w:r>
      <w:r>
        <w:rPr>
          <w:rFonts w:ascii="Arial" w:hAnsi="Arial" w:cs="Arial"/>
          <w:sz w:val="22"/>
          <w:szCs w:val="22"/>
        </w:rPr>
        <w:t xml:space="preserve"> d’animaux pourraient encourager le dialogue entre les communautés. Elle a souhaité préciser que le Festival</w:t>
      </w:r>
      <w:r w:rsidR="00CE2E21">
        <w:rPr>
          <w:rFonts w:ascii="Arial" w:hAnsi="Arial" w:cs="Arial"/>
          <w:sz w:val="22"/>
          <w:szCs w:val="22"/>
        </w:rPr>
        <w:t xml:space="preserve"> des torches était constitué d’</w:t>
      </w:r>
      <w:r>
        <w:rPr>
          <w:rFonts w:ascii="Arial" w:hAnsi="Arial" w:cs="Arial"/>
          <w:sz w:val="22"/>
          <w:szCs w:val="22"/>
        </w:rPr>
        <w:t>une succession d’activi</w:t>
      </w:r>
      <w:r w:rsidR="00CE2E21">
        <w:rPr>
          <w:rFonts w:ascii="Arial" w:hAnsi="Arial" w:cs="Arial"/>
          <w:sz w:val="22"/>
          <w:szCs w:val="22"/>
        </w:rPr>
        <w:t>tés organisées selon un certain rituel. La violence envers les animaux n’a</w:t>
      </w:r>
      <w:r w:rsidR="00B76B1E">
        <w:rPr>
          <w:rFonts w:ascii="Arial" w:hAnsi="Arial" w:cs="Arial"/>
          <w:sz w:val="22"/>
          <w:szCs w:val="22"/>
        </w:rPr>
        <w:t>vait</w:t>
      </w:r>
      <w:r w:rsidR="00CE2E21">
        <w:rPr>
          <w:rFonts w:ascii="Arial" w:hAnsi="Arial" w:cs="Arial"/>
          <w:sz w:val="22"/>
          <w:szCs w:val="22"/>
        </w:rPr>
        <w:t xml:space="preserve"> pas sa place lors des confrontations entre animaux, notamment </w:t>
      </w:r>
      <w:proofErr w:type="gramStart"/>
      <w:r w:rsidR="00CE2E21">
        <w:rPr>
          <w:rFonts w:ascii="Arial" w:hAnsi="Arial" w:cs="Arial"/>
          <w:sz w:val="22"/>
          <w:szCs w:val="22"/>
        </w:rPr>
        <w:t>le bétail, organisées</w:t>
      </w:r>
      <w:proofErr w:type="gramEnd"/>
      <w:r w:rsidR="00CE2E21">
        <w:rPr>
          <w:rFonts w:ascii="Arial" w:hAnsi="Arial" w:cs="Arial"/>
          <w:sz w:val="22"/>
          <w:szCs w:val="22"/>
        </w:rPr>
        <w:t xml:space="preserve"> pe</w:t>
      </w:r>
      <w:r w:rsidR="00B76B1E">
        <w:rPr>
          <w:rFonts w:ascii="Arial" w:hAnsi="Arial" w:cs="Arial"/>
          <w:sz w:val="22"/>
          <w:szCs w:val="22"/>
        </w:rPr>
        <w:t>ndant le festival. Celles-ci avaient</w:t>
      </w:r>
      <w:r w:rsidR="00CE2E21">
        <w:rPr>
          <w:rFonts w:ascii="Arial" w:hAnsi="Arial" w:cs="Arial"/>
          <w:sz w:val="22"/>
          <w:szCs w:val="22"/>
        </w:rPr>
        <w:t xml:space="preserve">, au contraire, une profonde </w:t>
      </w:r>
      <w:r w:rsidR="00CE2E21" w:rsidRPr="00CE2E21">
        <w:rPr>
          <w:rFonts w:ascii="Arial" w:hAnsi="Arial" w:cs="Arial"/>
          <w:sz w:val="22"/>
          <w:szCs w:val="22"/>
        </w:rPr>
        <w:t xml:space="preserve">signification </w:t>
      </w:r>
      <w:r w:rsidR="00CE2E21">
        <w:rPr>
          <w:rFonts w:ascii="Arial" w:hAnsi="Arial" w:cs="Arial"/>
          <w:sz w:val="22"/>
          <w:szCs w:val="22"/>
        </w:rPr>
        <w:t>symbolique et des fonctions sociales et culturelles particulières. Le peuple yi vi</w:t>
      </w:r>
      <w:r w:rsidR="00B76B1E">
        <w:rPr>
          <w:rFonts w:ascii="Arial" w:hAnsi="Arial" w:cs="Arial"/>
          <w:sz w:val="22"/>
          <w:szCs w:val="22"/>
        </w:rPr>
        <w:t>vai</w:t>
      </w:r>
      <w:r w:rsidR="00CE2E21">
        <w:rPr>
          <w:rFonts w:ascii="Arial" w:hAnsi="Arial" w:cs="Arial"/>
          <w:sz w:val="22"/>
          <w:szCs w:val="22"/>
        </w:rPr>
        <w:t>t de l’agricultur</w:t>
      </w:r>
      <w:r w:rsidR="00B76B1E">
        <w:rPr>
          <w:rFonts w:ascii="Arial" w:hAnsi="Arial" w:cs="Arial"/>
          <w:sz w:val="22"/>
          <w:szCs w:val="22"/>
        </w:rPr>
        <w:t xml:space="preserve">e et de </w:t>
      </w:r>
      <w:r w:rsidR="00B76B1E">
        <w:rPr>
          <w:rFonts w:ascii="Arial" w:hAnsi="Arial" w:cs="Arial"/>
          <w:sz w:val="22"/>
          <w:szCs w:val="22"/>
        </w:rPr>
        <w:lastRenderedPageBreak/>
        <w:t>l’élevage animal, il était</w:t>
      </w:r>
      <w:r w:rsidR="00CE2E21">
        <w:rPr>
          <w:rFonts w:ascii="Arial" w:hAnsi="Arial" w:cs="Arial"/>
          <w:sz w:val="22"/>
          <w:szCs w:val="22"/>
        </w:rPr>
        <w:t xml:space="preserve"> depuis fort longtemps très</w:t>
      </w:r>
      <w:r w:rsidR="00B76B1E">
        <w:rPr>
          <w:rFonts w:ascii="Arial" w:hAnsi="Arial" w:cs="Arial"/>
          <w:sz w:val="22"/>
          <w:szCs w:val="22"/>
        </w:rPr>
        <w:t xml:space="preserve"> attentif au bétail et le traitait</w:t>
      </w:r>
      <w:r w:rsidR="00CE2E21">
        <w:rPr>
          <w:rFonts w:ascii="Arial" w:hAnsi="Arial" w:cs="Arial"/>
          <w:sz w:val="22"/>
          <w:szCs w:val="22"/>
        </w:rPr>
        <w:t xml:space="preserve"> aussi bien que les membres </w:t>
      </w:r>
      <w:r w:rsidR="00AF0472">
        <w:rPr>
          <w:rFonts w:ascii="Arial" w:hAnsi="Arial" w:cs="Arial"/>
          <w:sz w:val="22"/>
          <w:szCs w:val="22"/>
        </w:rPr>
        <w:t>de s</w:t>
      </w:r>
      <w:r w:rsidR="00927882">
        <w:rPr>
          <w:rFonts w:ascii="Arial" w:hAnsi="Arial" w:cs="Arial"/>
          <w:sz w:val="22"/>
          <w:szCs w:val="22"/>
        </w:rPr>
        <w:t xml:space="preserve">a famille. La </w:t>
      </w:r>
      <w:r w:rsidR="00927882" w:rsidRPr="00927882">
        <w:rPr>
          <w:rFonts w:ascii="Arial" w:hAnsi="Arial" w:cs="Arial"/>
          <w:sz w:val="22"/>
          <w:szCs w:val="22"/>
        </w:rPr>
        <w:t>participation</w:t>
      </w:r>
      <w:r w:rsidR="00927882">
        <w:rPr>
          <w:rFonts w:ascii="Arial" w:hAnsi="Arial" w:cs="Arial"/>
          <w:sz w:val="22"/>
          <w:szCs w:val="22"/>
        </w:rPr>
        <w:t xml:space="preserve"> des animaux </w:t>
      </w:r>
      <w:r w:rsidR="00AF0472">
        <w:rPr>
          <w:rFonts w:ascii="Arial" w:hAnsi="Arial" w:cs="Arial"/>
          <w:sz w:val="22"/>
          <w:szCs w:val="22"/>
        </w:rPr>
        <w:t xml:space="preserve">au festival </w:t>
      </w:r>
      <w:r w:rsidR="00B76B1E">
        <w:rPr>
          <w:rFonts w:ascii="Arial" w:hAnsi="Arial" w:cs="Arial"/>
          <w:sz w:val="22"/>
          <w:szCs w:val="22"/>
        </w:rPr>
        <w:t>illustrait</w:t>
      </w:r>
      <w:r w:rsidR="00927882">
        <w:rPr>
          <w:rFonts w:ascii="Arial" w:hAnsi="Arial" w:cs="Arial"/>
          <w:sz w:val="22"/>
          <w:szCs w:val="22"/>
        </w:rPr>
        <w:t xml:space="preserve"> de façon saisissante la philosophie de</w:t>
      </w:r>
      <w:r w:rsidR="00996116">
        <w:rPr>
          <w:rFonts w:ascii="Arial" w:hAnsi="Arial" w:cs="Arial"/>
          <w:sz w:val="22"/>
          <w:szCs w:val="22"/>
        </w:rPr>
        <w:t>s yi qui visait</w:t>
      </w:r>
      <w:r w:rsidR="00927882">
        <w:rPr>
          <w:rFonts w:ascii="Arial" w:hAnsi="Arial" w:cs="Arial"/>
          <w:sz w:val="22"/>
          <w:szCs w:val="22"/>
        </w:rPr>
        <w:t xml:space="preserve"> à une coexistence harmonieuse entre humains et animaux, ainsi que le plaisir ressenti par les humains, les dieux et tous les êtres vivants pendant le Festival des torches. </w:t>
      </w:r>
      <w:r w:rsidR="00996116">
        <w:rPr>
          <w:rFonts w:ascii="Arial" w:hAnsi="Arial" w:cs="Arial"/>
          <w:sz w:val="22"/>
          <w:szCs w:val="22"/>
        </w:rPr>
        <w:t xml:space="preserve">En aucune façon, </w:t>
      </w:r>
      <w:r w:rsidR="00AF0472">
        <w:rPr>
          <w:rFonts w:ascii="Arial" w:hAnsi="Arial" w:cs="Arial"/>
          <w:sz w:val="22"/>
          <w:szCs w:val="22"/>
        </w:rPr>
        <w:t>i</w:t>
      </w:r>
      <w:r w:rsidR="00927882">
        <w:rPr>
          <w:rFonts w:ascii="Arial" w:hAnsi="Arial" w:cs="Arial"/>
          <w:sz w:val="22"/>
          <w:szCs w:val="22"/>
        </w:rPr>
        <w:t>l ne s’ag</w:t>
      </w:r>
      <w:r w:rsidR="00AF0472">
        <w:rPr>
          <w:rFonts w:ascii="Arial" w:hAnsi="Arial" w:cs="Arial"/>
          <w:sz w:val="22"/>
          <w:szCs w:val="22"/>
        </w:rPr>
        <w:t>i</w:t>
      </w:r>
      <w:r w:rsidR="00996116">
        <w:rPr>
          <w:rFonts w:ascii="Arial" w:hAnsi="Arial" w:cs="Arial"/>
          <w:sz w:val="22"/>
          <w:szCs w:val="22"/>
        </w:rPr>
        <w:t>ssai</w:t>
      </w:r>
      <w:r w:rsidR="00AF0472">
        <w:rPr>
          <w:rFonts w:ascii="Arial" w:hAnsi="Arial" w:cs="Arial"/>
          <w:sz w:val="22"/>
          <w:szCs w:val="22"/>
        </w:rPr>
        <w:t xml:space="preserve">t </w:t>
      </w:r>
      <w:r w:rsidR="00927882">
        <w:rPr>
          <w:rFonts w:ascii="Arial" w:hAnsi="Arial" w:cs="Arial"/>
          <w:sz w:val="22"/>
          <w:szCs w:val="22"/>
        </w:rPr>
        <w:t xml:space="preserve">d’un divertissement impliquant des animaux. Dans la section I(v) du formulaire de </w:t>
      </w:r>
      <w:r w:rsidR="00927882" w:rsidRPr="00927882">
        <w:rPr>
          <w:rFonts w:ascii="Arial" w:hAnsi="Arial" w:cs="Arial"/>
          <w:sz w:val="22"/>
          <w:szCs w:val="22"/>
        </w:rPr>
        <w:t>candidature</w:t>
      </w:r>
      <w:r w:rsidR="00927882">
        <w:rPr>
          <w:rFonts w:ascii="Arial" w:hAnsi="Arial" w:cs="Arial"/>
          <w:sz w:val="22"/>
          <w:szCs w:val="22"/>
        </w:rPr>
        <w:t xml:space="preserve">, une citation extraite d’une chanson du </w:t>
      </w:r>
      <w:r w:rsidR="00996116">
        <w:rPr>
          <w:rFonts w:ascii="Arial" w:hAnsi="Arial" w:cs="Arial"/>
          <w:sz w:val="22"/>
          <w:szCs w:val="22"/>
        </w:rPr>
        <w:t>répertoire populaire yi illustrait</w:t>
      </w:r>
      <w:r w:rsidR="00A61059">
        <w:rPr>
          <w:rFonts w:ascii="Arial" w:hAnsi="Arial" w:cs="Arial"/>
          <w:sz w:val="22"/>
          <w:szCs w:val="22"/>
        </w:rPr>
        <w:t xml:space="preserve"> clairement la philosophie yi basée sur l’égalité et la</w:t>
      </w:r>
      <w:r w:rsidR="00927882">
        <w:rPr>
          <w:rFonts w:ascii="Arial" w:hAnsi="Arial" w:cs="Arial"/>
          <w:sz w:val="22"/>
          <w:szCs w:val="22"/>
        </w:rPr>
        <w:t xml:space="preserve"> </w:t>
      </w:r>
      <w:r w:rsidR="00927882" w:rsidRPr="00927882">
        <w:rPr>
          <w:rFonts w:ascii="Arial" w:hAnsi="Arial" w:cs="Arial"/>
          <w:sz w:val="22"/>
          <w:szCs w:val="22"/>
        </w:rPr>
        <w:t>participation</w:t>
      </w:r>
      <w:r w:rsidR="00927882">
        <w:rPr>
          <w:rFonts w:ascii="Arial" w:hAnsi="Arial" w:cs="Arial"/>
          <w:sz w:val="22"/>
          <w:szCs w:val="22"/>
        </w:rPr>
        <w:t xml:space="preserve"> collective </w:t>
      </w:r>
      <w:r w:rsidR="00A61059">
        <w:rPr>
          <w:rFonts w:ascii="Arial" w:hAnsi="Arial" w:cs="Arial"/>
          <w:sz w:val="22"/>
          <w:szCs w:val="22"/>
        </w:rPr>
        <w:t>au festival, et sur l’harmonie entre la nature et l</w:t>
      </w:r>
      <w:r w:rsidR="00420DAD">
        <w:rPr>
          <w:rFonts w:ascii="Arial" w:hAnsi="Arial" w:cs="Arial"/>
          <w:sz w:val="22"/>
          <w:szCs w:val="22"/>
        </w:rPr>
        <w:t>es communautés. Les compétitions</w:t>
      </w:r>
      <w:r w:rsidR="00A61059">
        <w:rPr>
          <w:rFonts w:ascii="Arial" w:hAnsi="Arial" w:cs="Arial"/>
          <w:sz w:val="22"/>
          <w:szCs w:val="22"/>
        </w:rPr>
        <w:t xml:space="preserve"> entre animaux organisées l</w:t>
      </w:r>
      <w:r w:rsidR="00996116">
        <w:rPr>
          <w:rFonts w:ascii="Arial" w:hAnsi="Arial" w:cs="Arial"/>
          <w:sz w:val="22"/>
          <w:szCs w:val="22"/>
        </w:rPr>
        <w:t>e deuxième jour du festival étaient</w:t>
      </w:r>
      <w:r w:rsidR="00A61059">
        <w:rPr>
          <w:rFonts w:ascii="Arial" w:hAnsi="Arial" w:cs="Arial"/>
          <w:sz w:val="22"/>
          <w:szCs w:val="22"/>
        </w:rPr>
        <w:t xml:space="preserve"> une illustration du </w:t>
      </w:r>
      <w:r w:rsidR="00AF0472">
        <w:rPr>
          <w:rFonts w:ascii="Arial" w:hAnsi="Arial" w:cs="Arial"/>
          <w:sz w:val="22"/>
          <w:szCs w:val="22"/>
        </w:rPr>
        <w:t xml:space="preserve">cycle </w:t>
      </w:r>
      <w:r w:rsidR="00A61059">
        <w:rPr>
          <w:rFonts w:ascii="Arial" w:hAnsi="Arial" w:cs="Arial"/>
          <w:sz w:val="22"/>
          <w:szCs w:val="22"/>
        </w:rPr>
        <w:t>de la</w:t>
      </w:r>
      <w:r w:rsidR="00AD629F">
        <w:rPr>
          <w:rFonts w:ascii="Arial" w:hAnsi="Arial" w:cs="Arial"/>
          <w:sz w:val="22"/>
          <w:szCs w:val="22"/>
        </w:rPr>
        <w:t xml:space="preserve"> nature. Ces concours obéiss</w:t>
      </w:r>
      <w:r w:rsidR="00996116">
        <w:rPr>
          <w:rFonts w:ascii="Arial" w:hAnsi="Arial" w:cs="Arial"/>
          <w:sz w:val="22"/>
          <w:szCs w:val="22"/>
        </w:rPr>
        <w:t>ai</w:t>
      </w:r>
      <w:r w:rsidR="00AD629F">
        <w:rPr>
          <w:rFonts w:ascii="Arial" w:hAnsi="Arial" w:cs="Arial"/>
          <w:sz w:val="22"/>
          <w:szCs w:val="22"/>
        </w:rPr>
        <w:t>ent à</w:t>
      </w:r>
      <w:r w:rsidR="00AF0472">
        <w:rPr>
          <w:rFonts w:ascii="Arial" w:hAnsi="Arial" w:cs="Arial"/>
          <w:sz w:val="22"/>
          <w:szCs w:val="22"/>
        </w:rPr>
        <w:t xml:space="preserve"> des règles traditionnelles et, tout au long du déroulement des épreuves, </w:t>
      </w:r>
      <w:r w:rsidR="00C2798F">
        <w:rPr>
          <w:rFonts w:ascii="Arial" w:hAnsi="Arial" w:cs="Arial"/>
          <w:sz w:val="22"/>
          <w:szCs w:val="22"/>
        </w:rPr>
        <w:t xml:space="preserve">une éthique animale, </w:t>
      </w:r>
      <w:r w:rsidR="00AF0472">
        <w:rPr>
          <w:rFonts w:ascii="Arial" w:hAnsi="Arial" w:cs="Arial"/>
          <w:sz w:val="22"/>
          <w:szCs w:val="22"/>
        </w:rPr>
        <w:t>fruit d’un savoir populaire</w:t>
      </w:r>
      <w:r w:rsidR="00C2798F">
        <w:rPr>
          <w:rFonts w:ascii="Arial" w:hAnsi="Arial" w:cs="Arial"/>
          <w:sz w:val="22"/>
          <w:szCs w:val="22"/>
        </w:rPr>
        <w:t>,</w:t>
      </w:r>
      <w:r w:rsidR="00996116">
        <w:rPr>
          <w:rFonts w:ascii="Arial" w:hAnsi="Arial" w:cs="Arial"/>
          <w:sz w:val="22"/>
          <w:szCs w:val="22"/>
        </w:rPr>
        <w:t xml:space="preserve"> s’appliquait</w:t>
      </w:r>
      <w:r w:rsidR="00AF0472">
        <w:rPr>
          <w:rFonts w:ascii="Arial" w:hAnsi="Arial" w:cs="Arial"/>
          <w:sz w:val="22"/>
          <w:szCs w:val="22"/>
        </w:rPr>
        <w:t xml:space="preserve">. </w:t>
      </w:r>
      <w:r w:rsidR="00C2798F">
        <w:rPr>
          <w:rFonts w:ascii="Arial" w:hAnsi="Arial" w:cs="Arial"/>
          <w:sz w:val="22"/>
          <w:szCs w:val="22"/>
        </w:rPr>
        <w:t>En co</w:t>
      </w:r>
      <w:r w:rsidR="00996116">
        <w:rPr>
          <w:rFonts w:ascii="Arial" w:hAnsi="Arial" w:cs="Arial"/>
          <w:sz w:val="22"/>
          <w:szCs w:val="22"/>
        </w:rPr>
        <w:t>nséquence, aucune blessure n’était</w:t>
      </w:r>
      <w:r w:rsidR="00C2798F">
        <w:rPr>
          <w:rFonts w:ascii="Arial" w:hAnsi="Arial" w:cs="Arial"/>
          <w:sz w:val="22"/>
          <w:szCs w:val="22"/>
        </w:rPr>
        <w:t xml:space="preserve"> à déplorer</w:t>
      </w:r>
      <w:r w:rsidR="00996116">
        <w:rPr>
          <w:rFonts w:ascii="Arial" w:hAnsi="Arial" w:cs="Arial"/>
          <w:sz w:val="22"/>
          <w:szCs w:val="22"/>
        </w:rPr>
        <w:t>,</w:t>
      </w:r>
      <w:r w:rsidR="00C2798F">
        <w:rPr>
          <w:rFonts w:ascii="Arial" w:hAnsi="Arial" w:cs="Arial"/>
          <w:sz w:val="22"/>
          <w:szCs w:val="22"/>
        </w:rPr>
        <w:t xml:space="preserve"> ni chez les humains, ni chez les animaux</w:t>
      </w:r>
      <w:r w:rsidR="00A61059">
        <w:rPr>
          <w:rFonts w:ascii="Arial" w:hAnsi="Arial" w:cs="Arial"/>
          <w:sz w:val="22"/>
          <w:szCs w:val="22"/>
        </w:rPr>
        <w:t xml:space="preserve">. Dans </w:t>
      </w:r>
      <w:r w:rsidR="00AD629F">
        <w:rPr>
          <w:rFonts w:ascii="Arial" w:hAnsi="Arial" w:cs="Arial"/>
          <w:sz w:val="22"/>
          <w:szCs w:val="22"/>
        </w:rPr>
        <w:t xml:space="preserve">la section (d) du </w:t>
      </w:r>
      <w:r w:rsidR="00AD629F" w:rsidRPr="00AD629F">
        <w:rPr>
          <w:rFonts w:ascii="Arial" w:hAnsi="Arial" w:cs="Arial"/>
          <w:sz w:val="22"/>
          <w:szCs w:val="22"/>
        </w:rPr>
        <w:t>formulaire</w:t>
      </w:r>
      <w:r w:rsidR="00AD629F">
        <w:rPr>
          <w:rFonts w:ascii="Arial" w:hAnsi="Arial" w:cs="Arial"/>
          <w:sz w:val="22"/>
          <w:szCs w:val="22"/>
        </w:rPr>
        <w:t xml:space="preserve"> de </w:t>
      </w:r>
      <w:r w:rsidR="00AD629F" w:rsidRPr="00AD629F">
        <w:rPr>
          <w:rFonts w:ascii="Arial" w:hAnsi="Arial" w:cs="Arial"/>
          <w:sz w:val="22"/>
          <w:szCs w:val="22"/>
        </w:rPr>
        <w:t>candidature</w:t>
      </w:r>
      <w:r w:rsidR="00996116">
        <w:rPr>
          <w:rFonts w:ascii="Arial" w:hAnsi="Arial" w:cs="Arial"/>
          <w:sz w:val="22"/>
          <w:szCs w:val="22"/>
        </w:rPr>
        <w:t>, il était</w:t>
      </w:r>
      <w:r w:rsidR="00AD629F">
        <w:rPr>
          <w:rFonts w:ascii="Arial" w:hAnsi="Arial" w:cs="Arial"/>
          <w:sz w:val="22"/>
          <w:szCs w:val="22"/>
        </w:rPr>
        <w:t xml:space="preserve"> précisé que de nombreux autres groupes ethniques du sud-ouest de la Ch</w:t>
      </w:r>
      <w:r w:rsidR="00996116">
        <w:rPr>
          <w:rFonts w:ascii="Arial" w:hAnsi="Arial" w:cs="Arial"/>
          <w:sz w:val="22"/>
          <w:szCs w:val="22"/>
        </w:rPr>
        <w:t>ine célé</w:t>
      </w:r>
      <w:r w:rsidR="00AD629F">
        <w:rPr>
          <w:rFonts w:ascii="Arial" w:hAnsi="Arial" w:cs="Arial"/>
          <w:sz w:val="22"/>
          <w:szCs w:val="22"/>
        </w:rPr>
        <w:t>br</w:t>
      </w:r>
      <w:r w:rsidR="00996116">
        <w:rPr>
          <w:rFonts w:ascii="Arial" w:hAnsi="Arial" w:cs="Arial"/>
          <w:sz w:val="22"/>
          <w:szCs w:val="22"/>
        </w:rPr>
        <w:t>ai</w:t>
      </w:r>
      <w:r w:rsidR="00AD629F">
        <w:rPr>
          <w:rFonts w:ascii="Arial" w:hAnsi="Arial" w:cs="Arial"/>
          <w:sz w:val="22"/>
          <w:szCs w:val="22"/>
        </w:rPr>
        <w:t xml:space="preserve">ent </w:t>
      </w:r>
      <w:r w:rsidR="00AD629F" w:rsidRPr="00AD629F">
        <w:rPr>
          <w:rFonts w:ascii="Arial" w:hAnsi="Arial" w:cs="Arial"/>
          <w:sz w:val="22"/>
          <w:szCs w:val="22"/>
        </w:rPr>
        <w:t>également</w:t>
      </w:r>
      <w:r w:rsidR="00996116">
        <w:rPr>
          <w:rFonts w:ascii="Arial" w:hAnsi="Arial" w:cs="Arial"/>
          <w:sz w:val="22"/>
          <w:szCs w:val="22"/>
        </w:rPr>
        <w:t xml:space="preserve"> le festival. Ils avaient</w:t>
      </w:r>
      <w:r w:rsidR="00AD629F">
        <w:rPr>
          <w:rFonts w:ascii="Arial" w:hAnsi="Arial" w:cs="Arial"/>
          <w:sz w:val="22"/>
          <w:szCs w:val="22"/>
        </w:rPr>
        <w:t xml:space="preserve"> des croyances religieuses, des cultures et des langues différentes et </w:t>
      </w:r>
      <w:r w:rsidR="00AD629F" w:rsidRPr="00AD629F">
        <w:rPr>
          <w:rFonts w:ascii="Arial" w:hAnsi="Arial" w:cs="Arial"/>
          <w:sz w:val="22"/>
          <w:szCs w:val="22"/>
        </w:rPr>
        <w:t>cependant</w:t>
      </w:r>
      <w:r w:rsidR="00996116">
        <w:rPr>
          <w:rFonts w:ascii="Arial" w:hAnsi="Arial" w:cs="Arial"/>
          <w:sz w:val="22"/>
          <w:szCs w:val="22"/>
        </w:rPr>
        <w:t xml:space="preserve"> </w:t>
      </w:r>
      <w:r w:rsidR="00C2798F">
        <w:rPr>
          <w:rFonts w:ascii="Arial" w:hAnsi="Arial" w:cs="Arial"/>
          <w:sz w:val="22"/>
          <w:szCs w:val="22"/>
        </w:rPr>
        <w:t>cela n’a</w:t>
      </w:r>
      <w:r w:rsidR="00996116">
        <w:rPr>
          <w:rFonts w:ascii="Arial" w:hAnsi="Arial" w:cs="Arial"/>
          <w:sz w:val="22"/>
          <w:szCs w:val="22"/>
        </w:rPr>
        <w:t>vait jusqu’alors</w:t>
      </w:r>
      <w:r w:rsidR="00C2798F">
        <w:rPr>
          <w:rFonts w:ascii="Arial" w:hAnsi="Arial" w:cs="Arial"/>
          <w:sz w:val="22"/>
          <w:szCs w:val="22"/>
        </w:rPr>
        <w:t xml:space="preserve"> ni suscité de </w:t>
      </w:r>
      <w:r w:rsidR="00AD629F">
        <w:rPr>
          <w:rFonts w:ascii="Arial" w:hAnsi="Arial" w:cs="Arial"/>
          <w:sz w:val="22"/>
          <w:szCs w:val="22"/>
        </w:rPr>
        <w:t xml:space="preserve">problème de </w:t>
      </w:r>
      <w:r w:rsidR="00AD629F" w:rsidRPr="00AD629F">
        <w:rPr>
          <w:rFonts w:ascii="Arial" w:hAnsi="Arial" w:cs="Arial"/>
          <w:sz w:val="22"/>
          <w:szCs w:val="22"/>
        </w:rPr>
        <w:t>sensib</w:t>
      </w:r>
      <w:r w:rsidR="00C2798F">
        <w:rPr>
          <w:rFonts w:ascii="Arial" w:hAnsi="Arial" w:cs="Arial"/>
          <w:sz w:val="22"/>
          <w:szCs w:val="22"/>
        </w:rPr>
        <w:t>ilité, ni soulevé une quelconque objection</w:t>
      </w:r>
      <w:r w:rsidR="00AD629F">
        <w:rPr>
          <w:rFonts w:ascii="Arial" w:hAnsi="Arial" w:cs="Arial"/>
          <w:sz w:val="22"/>
          <w:szCs w:val="22"/>
        </w:rPr>
        <w:t xml:space="preserve">. La </w:t>
      </w:r>
      <w:r w:rsidR="00AD629F" w:rsidRPr="00AD629F">
        <w:rPr>
          <w:rFonts w:ascii="Arial" w:hAnsi="Arial" w:cs="Arial"/>
          <w:sz w:val="22"/>
          <w:szCs w:val="22"/>
        </w:rPr>
        <w:t>délégation</w:t>
      </w:r>
      <w:r w:rsidR="00832F8F">
        <w:rPr>
          <w:rFonts w:ascii="Arial" w:hAnsi="Arial" w:cs="Arial"/>
          <w:sz w:val="22"/>
          <w:szCs w:val="22"/>
        </w:rPr>
        <w:t xml:space="preserve"> a rappelé que, </w:t>
      </w:r>
      <w:r w:rsidR="005405DE">
        <w:rPr>
          <w:rFonts w:ascii="Arial" w:hAnsi="Arial" w:cs="Arial"/>
          <w:sz w:val="22"/>
          <w:szCs w:val="22"/>
        </w:rPr>
        <w:t>dans le cadre d</w:t>
      </w:r>
      <w:r w:rsidR="00AD629F">
        <w:rPr>
          <w:rFonts w:ascii="Arial" w:hAnsi="Arial" w:cs="Arial"/>
          <w:sz w:val="22"/>
          <w:szCs w:val="22"/>
        </w:rPr>
        <w:t>es compétitions entre animaux</w:t>
      </w:r>
      <w:r w:rsidR="00C2798F">
        <w:rPr>
          <w:rFonts w:ascii="Arial" w:hAnsi="Arial" w:cs="Arial"/>
          <w:sz w:val="22"/>
          <w:szCs w:val="22"/>
        </w:rPr>
        <w:t xml:space="preserve"> durant le</w:t>
      </w:r>
      <w:r w:rsidR="005405DE">
        <w:rPr>
          <w:rFonts w:ascii="Arial" w:hAnsi="Arial" w:cs="Arial"/>
          <w:sz w:val="22"/>
          <w:szCs w:val="22"/>
        </w:rPr>
        <w:t xml:space="preserve"> festival, aucune </w:t>
      </w:r>
      <w:r w:rsidR="00DC493F" w:rsidRPr="00DC493F">
        <w:rPr>
          <w:rFonts w:ascii="Arial" w:hAnsi="Arial" w:cs="Arial"/>
          <w:sz w:val="22"/>
          <w:szCs w:val="22"/>
        </w:rPr>
        <w:t>utilisation</w:t>
      </w:r>
      <w:r w:rsidR="00DC493F">
        <w:rPr>
          <w:rFonts w:ascii="Arial" w:hAnsi="Arial" w:cs="Arial"/>
          <w:sz w:val="22"/>
          <w:szCs w:val="22"/>
        </w:rPr>
        <w:t xml:space="preserve"> violente des animaux à des fins de divertissement </w:t>
      </w:r>
      <w:r w:rsidR="005405DE">
        <w:rPr>
          <w:rFonts w:ascii="Arial" w:hAnsi="Arial" w:cs="Arial"/>
          <w:sz w:val="22"/>
          <w:szCs w:val="22"/>
        </w:rPr>
        <w:t xml:space="preserve">n’avait cours, et que </w:t>
      </w:r>
      <w:r w:rsidR="00C2798F">
        <w:rPr>
          <w:rFonts w:ascii="Arial" w:hAnsi="Arial" w:cs="Arial"/>
          <w:sz w:val="22"/>
          <w:szCs w:val="22"/>
        </w:rPr>
        <w:t xml:space="preserve">ces compétitions n’avaient </w:t>
      </w:r>
      <w:r w:rsidR="00832F8F">
        <w:rPr>
          <w:rFonts w:ascii="Arial" w:hAnsi="Arial" w:cs="Arial"/>
          <w:sz w:val="22"/>
          <w:szCs w:val="22"/>
        </w:rPr>
        <w:t>suscité aucun</w:t>
      </w:r>
      <w:r w:rsidR="00C2798F">
        <w:rPr>
          <w:rFonts w:ascii="Arial" w:hAnsi="Arial" w:cs="Arial"/>
          <w:sz w:val="22"/>
          <w:szCs w:val="22"/>
        </w:rPr>
        <w:t>e</w:t>
      </w:r>
      <w:r w:rsidR="00832F8F">
        <w:rPr>
          <w:rFonts w:ascii="Arial" w:hAnsi="Arial" w:cs="Arial"/>
          <w:sz w:val="22"/>
          <w:szCs w:val="22"/>
        </w:rPr>
        <w:t xml:space="preserve"> objection de l</w:t>
      </w:r>
      <w:r w:rsidR="00C2798F">
        <w:rPr>
          <w:rFonts w:ascii="Arial" w:hAnsi="Arial" w:cs="Arial"/>
          <w:sz w:val="22"/>
          <w:szCs w:val="22"/>
        </w:rPr>
        <w:t>a part des communautés. Le festival a</w:t>
      </w:r>
      <w:r w:rsidR="00996116">
        <w:rPr>
          <w:rFonts w:ascii="Arial" w:hAnsi="Arial" w:cs="Arial"/>
          <w:sz w:val="22"/>
          <w:szCs w:val="22"/>
        </w:rPr>
        <w:t>vait</w:t>
      </w:r>
      <w:r w:rsidR="00C2798F">
        <w:rPr>
          <w:rFonts w:ascii="Arial" w:hAnsi="Arial" w:cs="Arial"/>
          <w:sz w:val="22"/>
          <w:szCs w:val="22"/>
        </w:rPr>
        <w:t xml:space="preserve"> un rôle particulier dans le maintien de l’identité de l’ethnie car il met</w:t>
      </w:r>
      <w:r w:rsidR="00996116">
        <w:rPr>
          <w:rFonts w:ascii="Arial" w:hAnsi="Arial" w:cs="Arial"/>
          <w:sz w:val="22"/>
          <w:szCs w:val="22"/>
        </w:rPr>
        <w:t>tait</w:t>
      </w:r>
      <w:r w:rsidR="00C2798F">
        <w:rPr>
          <w:rFonts w:ascii="Arial" w:hAnsi="Arial" w:cs="Arial"/>
          <w:sz w:val="22"/>
          <w:szCs w:val="22"/>
        </w:rPr>
        <w:t xml:space="preserve"> en valeur l’harmonie sociale et encourage</w:t>
      </w:r>
      <w:r w:rsidR="00996116">
        <w:rPr>
          <w:rFonts w:ascii="Arial" w:hAnsi="Arial" w:cs="Arial"/>
          <w:sz w:val="22"/>
          <w:szCs w:val="22"/>
        </w:rPr>
        <w:t>ait</w:t>
      </w:r>
      <w:r w:rsidR="00C2798F">
        <w:rPr>
          <w:rFonts w:ascii="Arial" w:hAnsi="Arial" w:cs="Arial"/>
          <w:sz w:val="22"/>
          <w:szCs w:val="22"/>
        </w:rPr>
        <w:t xml:space="preserve"> l’échange </w:t>
      </w:r>
      <w:r w:rsidR="00C2798F" w:rsidRPr="00C2798F">
        <w:rPr>
          <w:rFonts w:ascii="Arial" w:hAnsi="Arial" w:cs="Arial"/>
          <w:sz w:val="22"/>
          <w:szCs w:val="22"/>
        </w:rPr>
        <w:t>culturel</w:t>
      </w:r>
      <w:r w:rsidR="00C2798F">
        <w:rPr>
          <w:rFonts w:ascii="Arial" w:hAnsi="Arial" w:cs="Arial"/>
          <w:sz w:val="22"/>
          <w:szCs w:val="22"/>
        </w:rPr>
        <w:t xml:space="preserve"> entre les communautés et les groupes locaux en fonction de leur milieu. La </w:t>
      </w:r>
      <w:r w:rsidR="00C2798F" w:rsidRPr="00C2798F">
        <w:rPr>
          <w:rFonts w:ascii="Arial" w:hAnsi="Arial" w:cs="Arial"/>
          <w:sz w:val="22"/>
          <w:szCs w:val="22"/>
        </w:rPr>
        <w:t>délégation</w:t>
      </w:r>
      <w:r w:rsidR="00C2798F">
        <w:rPr>
          <w:rFonts w:ascii="Arial" w:hAnsi="Arial" w:cs="Arial"/>
          <w:sz w:val="22"/>
          <w:szCs w:val="22"/>
        </w:rPr>
        <w:t xml:space="preserve"> a </w:t>
      </w:r>
      <w:r w:rsidR="00C2798F" w:rsidRPr="00C2798F">
        <w:rPr>
          <w:rFonts w:ascii="Arial" w:hAnsi="Arial" w:cs="Arial"/>
          <w:sz w:val="22"/>
          <w:szCs w:val="22"/>
        </w:rPr>
        <w:t>également</w:t>
      </w:r>
      <w:r w:rsidR="00C2798F">
        <w:rPr>
          <w:rFonts w:ascii="Arial" w:hAnsi="Arial" w:cs="Arial"/>
          <w:sz w:val="22"/>
          <w:szCs w:val="22"/>
        </w:rPr>
        <w:t xml:space="preserve"> s</w:t>
      </w:r>
      <w:r w:rsidR="00996116">
        <w:rPr>
          <w:rFonts w:ascii="Arial" w:hAnsi="Arial" w:cs="Arial"/>
          <w:sz w:val="22"/>
          <w:szCs w:val="22"/>
        </w:rPr>
        <w:t>ouhaité préciser qu’en raison du</w:t>
      </w:r>
      <w:r w:rsidR="00C2798F">
        <w:rPr>
          <w:rFonts w:ascii="Arial" w:hAnsi="Arial" w:cs="Arial"/>
          <w:sz w:val="22"/>
          <w:szCs w:val="22"/>
        </w:rPr>
        <w:t xml:space="preserve"> nombre limité de mots autorisés dans le </w:t>
      </w:r>
      <w:r w:rsidR="00C2798F" w:rsidRPr="00C2798F">
        <w:rPr>
          <w:rFonts w:ascii="Arial" w:hAnsi="Arial" w:cs="Arial"/>
          <w:sz w:val="22"/>
          <w:szCs w:val="22"/>
        </w:rPr>
        <w:t>formulaire</w:t>
      </w:r>
      <w:r w:rsidR="00C2798F">
        <w:rPr>
          <w:rFonts w:ascii="Arial" w:hAnsi="Arial" w:cs="Arial"/>
          <w:sz w:val="22"/>
          <w:szCs w:val="22"/>
        </w:rPr>
        <w:t xml:space="preserve"> de </w:t>
      </w:r>
      <w:r w:rsidR="00C2798F" w:rsidRPr="00C2798F">
        <w:rPr>
          <w:rFonts w:ascii="Arial" w:hAnsi="Arial" w:cs="Arial"/>
          <w:sz w:val="22"/>
          <w:szCs w:val="22"/>
        </w:rPr>
        <w:t>candidature</w:t>
      </w:r>
      <w:r w:rsidR="00C2798F">
        <w:rPr>
          <w:rFonts w:ascii="Arial" w:hAnsi="Arial" w:cs="Arial"/>
          <w:sz w:val="22"/>
          <w:szCs w:val="22"/>
        </w:rPr>
        <w:t>, il ne lui a</w:t>
      </w:r>
      <w:r w:rsidR="00996116">
        <w:rPr>
          <w:rFonts w:ascii="Arial" w:hAnsi="Arial" w:cs="Arial"/>
          <w:sz w:val="22"/>
          <w:szCs w:val="22"/>
        </w:rPr>
        <w:t>vait</w:t>
      </w:r>
      <w:r w:rsidR="00C2798F">
        <w:rPr>
          <w:rFonts w:ascii="Arial" w:hAnsi="Arial" w:cs="Arial"/>
          <w:sz w:val="22"/>
          <w:szCs w:val="22"/>
        </w:rPr>
        <w:t xml:space="preserve"> pas été possible d’expliquer les compétitions entre animaux avec </w:t>
      </w:r>
      <w:r w:rsidR="00C2798F" w:rsidRPr="00C2798F">
        <w:rPr>
          <w:rFonts w:ascii="Arial" w:hAnsi="Arial" w:cs="Arial"/>
          <w:sz w:val="22"/>
          <w:szCs w:val="22"/>
        </w:rPr>
        <w:t xml:space="preserve">suffisamment </w:t>
      </w:r>
      <w:r w:rsidR="00C2798F">
        <w:rPr>
          <w:rFonts w:ascii="Arial" w:hAnsi="Arial" w:cs="Arial"/>
          <w:sz w:val="22"/>
          <w:szCs w:val="22"/>
        </w:rPr>
        <w:t xml:space="preserve">de </w:t>
      </w:r>
      <w:r w:rsidR="00996116">
        <w:rPr>
          <w:rFonts w:ascii="Arial" w:hAnsi="Arial" w:cs="Arial"/>
          <w:sz w:val="22"/>
          <w:szCs w:val="22"/>
        </w:rPr>
        <w:t>détails, celles-ci ne représenta</w:t>
      </w:r>
      <w:r w:rsidR="00C2798F">
        <w:rPr>
          <w:rFonts w:ascii="Arial" w:hAnsi="Arial" w:cs="Arial"/>
          <w:sz w:val="22"/>
          <w:szCs w:val="22"/>
        </w:rPr>
        <w:t>nt qu’une composante mineure du festival dont le thème principal</w:t>
      </w:r>
      <w:r w:rsidR="00996116">
        <w:rPr>
          <w:rFonts w:ascii="Arial" w:hAnsi="Arial" w:cs="Arial"/>
          <w:sz w:val="22"/>
          <w:szCs w:val="22"/>
        </w:rPr>
        <w:t xml:space="preserve"> était</w:t>
      </w:r>
      <w:r w:rsidR="00C2798F">
        <w:rPr>
          <w:rFonts w:ascii="Arial" w:hAnsi="Arial" w:cs="Arial"/>
          <w:sz w:val="22"/>
          <w:szCs w:val="22"/>
        </w:rPr>
        <w:t xml:space="preserve"> le sacrifice au feu. Elle espérait que le Comité s’intéresserait avant tout aux attributs essentiels et à l’</w:t>
      </w:r>
      <w:r w:rsidR="00C2798F" w:rsidRPr="00C2798F">
        <w:rPr>
          <w:rFonts w:ascii="Arial" w:hAnsi="Arial" w:cs="Arial"/>
          <w:sz w:val="22"/>
          <w:szCs w:val="22"/>
        </w:rPr>
        <w:t>intégrité</w:t>
      </w:r>
      <w:r w:rsidR="00C2798F">
        <w:rPr>
          <w:rFonts w:ascii="Arial" w:hAnsi="Arial" w:cs="Arial"/>
          <w:sz w:val="22"/>
          <w:szCs w:val="22"/>
        </w:rPr>
        <w:t xml:space="preserve"> du festival, ajoutant que les compétitions entre animaux ne </w:t>
      </w:r>
      <w:r w:rsidR="006E6BD6">
        <w:rPr>
          <w:rFonts w:ascii="Arial" w:hAnsi="Arial" w:cs="Arial"/>
          <w:sz w:val="22"/>
          <w:szCs w:val="22"/>
        </w:rPr>
        <w:t>sauraient</w:t>
      </w:r>
      <w:r w:rsidR="00C2798F">
        <w:rPr>
          <w:rFonts w:ascii="Arial" w:hAnsi="Arial" w:cs="Arial"/>
          <w:sz w:val="22"/>
          <w:szCs w:val="22"/>
        </w:rPr>
        <w:t xml:space="preserve"> être envisagée</w:t>
      </w:r>
      <w:r w:rsidR="006E6BD6">
        <w:rPr>
          <w:rFonts w:ascii="Arial" w:hAnsi="Arial" w:cs="Arial"/>
          <w:sz w:val="22"/>
          <w:szCs w:val="22"/>
        </w:rPr>
        <w:t>s</w:t>
      </w:r>
      <w:r w:rsidR="00C2798F">
        <w:rPr>
          <w:rFonts w:ascii="Arial" w:hAnsi="Arial" w:cs="Arial"/>
          <w:sz w:val="22"/>
          <w:szCs w:val="22"/>
        </w:rPr>
        <w:t xml:space="preserve"> comme une utilisation violente des animaux à des fins de divertissement. Elle comprenait </w:t>
      </w:r>
      <w:r w:rsidR="00C2798F" w:rsidRPr="00C2798F">
        <w:rPr>
          <w:rFonts w:ascii="Arial" w:hAnsi="Arial" w:cs="Arial"/>
          <w:sz w:val="22"/>
          <w:szCs w:val="22"/>
        </w:rPr>
        <w:t>néanmoins</w:t>
      </w:r>
      <w:r w:rsidR="00C2798F">
        <w:rPr>
          <w:rFonts w:ascii="Arial" w:hAnsi="Arial" w:cs="Arial"/>
          <w:sz w:val="22"/>
          <w:szCs w:val="22"/>
        </w:rPr>
        <w:t xml:space="preserve"> les </w:t>
      </w:r>
      <w:r w:rsidR="000A6496">
        <w:rPr>
          <w:rFonts w:ascii="Arial" w:hAnsi="Arial" w:cs="Arial"/>
          <w:sz w:val="22"/>
          <w:szCs w:val="22"/>
        </w:rPr>
        <w:t xml:space="preserve">inquiétudes exprimées </w:t>
      </w:r>
      <w:r w:rsidR="00C2798F">
        <w:rPr>
          <w:rFonts w:ascii="Arial" w:hAnsi="Arial" w:cs="Arial"/>
          <w:sz w:val="22"/>
          <w:szCs w:val="22"/>
        </w:rPr>
        <w:t>par le Comité et regrettait l’</w:t>
      </w:r>
      <w:r w:rsidR="00C2798F" w:rsidRPr="00C2798F">
        <w:rPr>
          <w:rFonts w:ascii="Arial" w:hAnsi="Arial" w:cs="Arial"/>
          <w:sz w:val="22"/>
          <w:szCs w:val="22"/>
        </w:rPr>
        <w:t>utilisation</w:t>
      </w:r>
      <w:r w:rsidR="00C2798F">
        <w:rPr>
          <w:rFonts w:ascii="Arial" w:hAnsi="Arial" w:cs="Arial"/>
          <w:sz w:val="22"/>
          <w:szCs w:val="22"/>
        </w:rPr>
        <w:t xml:space="preserve"> des termes « combats d’animaux »</w:t>
      </w:r>
      <w:r w:rsidR="000A6496">
        <w:rPr>
          <w:rFonts w:ascii="Arial" w:hAnsi="Arial" w:cs="Arial"/>
          <w:sz w:val="22"/>
          <w:szCs w:val="22"/>
        </w:rPr>
        <w:t xml:space="preserve"> qui engendraient une certaine confusion, ajoutant que les difficultés de la traduction et les différences culturelles en étaient certainement responsables. La </w:t>
      </w:r>
      <w:r w:rsidR="000A6496" w:rsidRPr="000A6496">
        <w:rPr>
          <w:rFonts w:ascii="Arial" w:hAnsi="Arial" w:cs="Arial"/>
          <w:sz w:val="22"/>
          <w:szCs w:val="22"/>
        </w:rPr>
        <w:t>délégation</w:t>
      </w:r>
      <w:r w:rsidR="000A6496">
        <w:rPr>
          <w:rFonts w:ascii="Arial" w:hAnsi="Arial" w:cs="Arial"/>
          <w:sz w:val="22"/>
          <w:szCs w:val="22"/>
        </w:rPr>
        <w:t xml:space="preserve"> a </w:t>
      </w:r>
      <w:r w:rsidR="00890194">
        <w:rPr>
          <w:rFonts w:ascii="Arial" w:hAnsi="Arial" w:cs="Arial"/>
          <w:sz w:val="22"/>
          <w:szCs w:val="22"/>
        </w:rPr>
        <w:t>invité l’expert du festival yi à</w:t>
      </w:r>
      <w:r w:rsidR="000A6496">
        <w:rPr>
          <w:rFonts w:ascii="Arial" w:hAnsi="Arial" w:cs="Arial"/>
          <w:sz w:val="22"/>
          <w:szCs w:val="22"/>
        </w:rPr>
        <w:t xml:space="preserve"> expliquer le mot « combat</w:t>
      </w:r>
      <w:r w:rsidR="00420DAD">
        <w:rPr>
          <w:rFonts w:ascii="Arial" w:hAnsi="Arial" w:cs="Arial"/>
          <w:sz w:val="22"/>
          <w:szCs w:val="22"/>
        </w:rPr>
        <w:t> » dans la langue du peuple yi.</w:t>
      </w:r>
    </w:p>
    <w:p w14:paraId="1AFB7832" w14:textId="6FD80A43" w:rsidR="0009381E" w:rsidRPr="00CF6016" w:rsidRDefault="00420DAD" w:rsidP="0009381E">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420DAD">
        <w:rPr>
          <w:rFonts w:ascii="Arial" w:hAnsi="Arial" w:cs="Arial"/>
          <w:b/>
          <w:sz w:val="22"/>
          <w:szCs w:val="22"/>
        </w:rPr>
        <w:t>représentante du peuple yi</w:t>
      </w:r>
      <w:r w:rsidR="00937736">
        <w:rPr>
          <w:rFonts w:ascii="Arial" w:hAnsi="Arial" w:cs="Arial"/>
          <w:sz w:val="22"/>
          <w:szCs w:val="22"/>
        </w:rPr>
        <w:t xml:space="preserve"> était originaire de la préfecture de Liangshan</w:t>
      </w:r>
      <w:r w:rsidR="0009381E">
        <w:rPr>
          <w:rFonts w:ascii="Arial" w:hAnsi="Arial" w:cs="Arial"/>
          <w:sz w:val="22"/>
          <w:szCs w:val="22"/>
        </w:rPr>
        <w:t xml:space="preserve"> </w:t>
      </w:r>
      <w:r w:rsidR="00937736" w:rsidRPr="00937736">
        <w:rPr>
          <w:rFonts w:eastAsia="MS Mincho" w:hint="eastAsia"/>
          <w:color w:val="262626"/>
          <w:sz w:val="22"/>
          <w:szCs w:val="22"/>
        </w:rPr>
        <w:t>凉山</w:t>
      </w:r>
      <w:r w:rsidR="00937736">
        <w:rPr>
          <w:rFonts w:eastAsia="MS Mincho"/>
          <w:color w:val="262626"/>
          <w:sz w:val="22"/>
          <w:szCs w:val="22"/>
        </w:rPr>
        <w:t xml:space="preserve"> </w:t>
      </w:r>
      <w:r w:rsidR="00937736">
        <w:rPr>
          <w:rFonts w:ascii="Arial" w:eastAsia="MS Mincho" w:hAnsi="Arial" w:cs="Arial"/>
          <w:color w:val="262626"/>
          <w:sz w:val="22"/>
          <w:szCs w:val="22"/>
        </w:rPr>
        <w:t>(les montagnes fraiches) dans la province du Sichuan. Elle a admis</w:t>
      </w:r>
      <w:r w:rsidR="0009381E">
        <w:rPr>
          <w:rFonts w:ascii="Arial" w:eastAsia="MS Mincho" w:hAnsi="Arial" w:cs="Arial"/>
          <w:color w:val="262626"/>
          <w:sz w:val="22"/>
          <w:szCs w:val="22"/>
        </w:rPr>
        <w:t xml:space="preserve"> que le passage d’une langue à une </w:t>
      </w:r>
      <w:r w:rsidR="00937736">
        <w:rPr>
          <w:rFonts w:ascii="Arial" w:eastAsia="MS Mincho" w:hAnsi="Arial" w:cs="Arial"/>
          <w:color w:val="262626"/>
          <w:sz w:val="22"/>
          <w:szCs w:val="22"/>
        </w:rPr>
        <w:t xml:space="preserve">autre était ardu et que, dans les dossiers de </w:t>
      </w:r>
      <w:r w:rsidR="00937736" w:rsidRPr="00937736">
        <w:rPr>
          <w:rFonts w:ascii="Arial" w:eastAsia="MS Mincho" w:hAnsi="Arial" w:cs="Arial"/>
          <w:color w:val="262626"/>
          <w:sz w:val="22"/>
          <w:szCs w:val="22"/>
        </w:rPr>
        <w:t>candidature</w:t>
      </w:r>
      <w:r w:rsidR="00937736">
        <w:rPr>
          <w:rFonts w:ascii="Arial" w:eastAsia="MS Mincho" w:hAnsi="Arial" w:cs="Arial"/>
          <w:color w:val="262626"/>
          <w:sz w:val="22"/>
          <w:szCs w:val="22"/>
        </w:rPr>
        <w:t>, la traduction des termes précis était l’une des principales difficultés à surmonter. Elle a cité le mot chinois ut</w:t>
      </w:r>
      <w:r w:rsidR="007B0B54">
        <w:rPr>
          <w:rFonts w:ascii="Arial" w:eastAsia="MS Mincho" w:hAnsi="Arial" w:cs="Arial"/>
          <w:color w:val="262626"/>
          <w:sz w:val="22"/>
          <w:szCs w:val="22"/>
        </w:rPr>
        <w:t>ilisé pour le « combat » tel qu’utilisé</w:t>
      </w:r>
      <w:r w:rsidR="00937736">
        <w:rPr>
          <w:rFonts w:ascii="Arial" w:eastAsia="MS Mincho" w:hAnsi="Arial" w:cs="Arial"/>
          <w:color w:val="262626"/>
          <w:sz w:val="22"/>
          <w:szCs w:val="22"/>
        </w:rPr>
        <w:t xml:space="preserve"> dans « combat de taureaux » </w:t>
      </w:r>
      <w:r w:rsidR="00937736" w:rsidRPr="00937736">
        <w:rPr>
          <w:rFonts w:ascii="Arial" w:eastAsia="MS Mincho" w:hAnsi="Arial" w:cs="Arial"/>
          <w:i/>
          <w:color w:val="262626"/>
          <w:sz w:val="22"/>
          <w:szCs w:val="22"/>
        </w:rPr>
        <w:t>(</w:t>
      </w:r>
      <w:r w:rsidR="0009381E">
        <w:rPr>
          <w:rFonts w:ascii="Arial" w:eastAsia="MS Mincho" w:hAnsi="Arial" w:cs="Arial"/>
          <w:i/>
          <w:color w:val="262626"/>
          <w:sz w:val="22"/>
          <w:szCs w:val="22"/>
        </w:rPr>
        <w:t xml:space="preserve">ndt : </w:t>
      </w:r>
      <w:r w:rsidR="00937736" w:rsidRPr="00937736">
        <w:rPr>
          <w:rFonts w:ascii="Arial" w:eastAsia="MS Mincho" w:hAnsi="Arial" w:cs="Arial"/>
          <w:i/>
          <w:color w:val="262626"/>
          <w:sz w:val="22"/>
          <w:szCs w:val="22"/>
        </w:rPr>
        <w:t xml:space="preserve">traduction </w:t>
      </w:r>
      <w:r w:rsidR="007B0B54">
        <w:rPr>
          <w:rFonts w:ascii="Arial" w:eastAsia="MS Mincho" w:hAnsi="Arial" w:cs="Arial"/>
          <w:i/>
          <w:color w:val="262626"/>
          <w:sz w:val="22"/>
          <w:szCs w:val="22"/>
        </w:rPr>
        <w:t>littérale en anglais du</w:t>
      </w:r>
      <w:r w:rsidR="00937736" w:rsidRPr="00937736">
        <w:rPr>
          <w:rFonts w:ascii="Arial" w:eastAsia="MS Mincho" w:hAnsi="Arial" w:cs="Arial"/>
          <w:i/>
          <w:color w:val="262626"/>
          <w:sz w:val="22"/>
          <w:szCs w:val="22"/>
        </w:rPr>
        <w:t xml:space="preserve"> mot </w:t>
      </w:r>
      <w:r w:rsidR="007B0B54">
        <w:rPr>
          <w:rFonts w:ascii="Arial" w:eastAsia="MS Mincho" w:hAnsi="Arial" w:cs="Arial"/>
          <w:i/>
          <w:color w:val="262626"/>
          <w:sz w:val="22"/>
          <w:szCs w:val="22"/>
        </w:rPr>
        <w:t>« </w:t>
      </w:r>
      <w:r w:rsidR="00937736" w:rsidRPr="00937736">
        <w:rPr>
          <w:rFonts w:ascii="Arial" w:eastAsia="MS Mincho" w:hAnsi="Arial" w:cs="Arial"/>
          <w:i/>
          <w:color w:val="262626"/>
          <w:sz w:val="22"/>
          <w:szCs w:val="22"/>
        </w:rPr>
        <w:t>corrida</w:t>
      </w:r>
      <w:r w:rsidR="007B0B54">
        <w:rPr>
          <w:rFonts w:ascii="Arial" w:eastAsia="MS Mincho" w:hAnsi="Arial" w:cs="Arial"/>
          <w:i/>
          <w:color w:val="262626"/>
          <w:sz w:val="22"/>
          <w:szCs w:val="22"/>
        </w:rPr>
        <w:t> »</w:t>
      </w:r>
      <w:r w:rsidR="00937736" w:rsidRPr="00937736">
        <w:rPr>
          <w:rFonts w:ascii="Arial" w:eastAsia="MS Mincho" w:hAnsi="Arial" w:cs="Arial"/>
          <w:i/>
          <w:color w:val="262626"/>
          <w:sz w:val="22"/>
          <w:szCs w:val="22"/>
        </w:rPr>
        <w:t>)</w:t>
      </w:r>
      <w:r w:rsidR="00937736">
        <w:rPr>
          <w:rFonts w:ascii="Arial" w:eastAsia="MS Mincho" w:hAnsi="Arial" w:cs="Arial"/>
          <w:color w:val="262626"/>
          <w:sz w:val="22"/>
          <w:szCs w:val="22"/>
        </w:rPr>
        <w:t>, « combat de béliers » ou « combat de coqs »</w:t>
      </w:r>
      <w:r w:rsidR="007B0B54">
        <w:rPr>
          <w:rFonts w:ascii="Arial" w:eastAsia="MS Mincho" w:hAnsi="Arial" w:cs="Arial"/>
          <w:color w:val="262626"/>
          <w:sz w:val="22"/>
          <w:szCs w:val="22"/>
        </w:rPr>
        <w:t xml:space="preserve">, ajoutant que ces expressions </w:t>
      </w:r>
      <w:r w:rsidR="00645819">
        <w:rPr>
          <w:rFonts w:ascii="Arial" w:eastAsia="MS Mincho" w:hAnsi="Arial" w:cs="Arial"/>
          <w:color w:val="262626"/>
          <w:sz w:val="22"/>
          <w:szCs w:val="22"/>
        </w:rPr>
        <w:t>n’existaient pas dans les différents</w:t>
      </w:r>
      <w:r w:rsidR="007B0B54">
        <w:rPr>
          <w:rFonts w:ascii="Arial" w:eastAsia="MS Mincho" w:hAnsi="Arial" w:cs="Arial"/>
          <w:color w:val="262626"/>
          <w:sz w:val="22"/>
          <w:szCs w:val="22"/>
        </w:rPr>
        <w:t xml:space="preserve"> dictionnaires de langue yi, et que le terme de « combat » auquel on avait eu recours dans le formulaire d’</w:t>
      </w:r>
      <w:r w:rsidR="007B0B54" w:rsidRPr="007B0B54">
        <w:rPr>
          <w:rFonts w:ascii="Arial" w:eastAsia="MS Mincho" w:hAnsi="Arial" w:cs="Arial"/>
          <w:color w:val="262626"/>
          <w:sz w:val="22"/>
          <w:szCs w:val="22"/>
        </w:rPr>
        <w:t>inscription</w:t>
      </w:r>
      <w:r w:rsidR="007B0B54">
        <w:rPr>
          <w:rFonts w:ascii="Arial" w:eastAsia="MS Mincho" w:hAnsi="Arial" w:cs="Arial"/>
          <w:color w:val="262626"/>
          <w:sz w:val="22"/>
          <w:szCs w:val="22"/>
        </w:rPr>
        <w:t xml:space="preserve"> dérivait de la traduction littérale du caractère chinois « do ». Dans la langue yi, quand on parle de « concours d’animaux », on utilise un verbe spécifique dont l’origine réside dans les concours </w:t>
      </w:r>
      <w:r w:rsidR="007B0B54" w:rsidRPr="007B0B54">
        <w:rPr>
          <w:rFonts w:ascii="Arial" w:eastAsia="MS Mincho" w:hAnsi="Arial" w:cs="Arial"/>
          <w:color w:val="262626"/>
          <w:sz w:val="22"/>
          <w:szCs w:val="22"/>
        </w:rPr>
        <w:t>traditionnels</w:t>
      </w:r>
      <w:r w:rsidR="00B3050D">
        <w:rPr>
          <w:rFonts w:ascii="Arial" w:eastAsia="MS Mincho" w:hAnsi="Arial" w:cs="Arial"/>
          <w:color w:val="262626"/>
          <w:sz w:val="22"/>
          <w:szCs w:val="22"/>
        </w:rPr>
        <w:t xml:space="preserve"> et qui évoque uniquement</w:t>
      </w:r>
      <w:r w:rsidR="007B0B54">
        <w:rPr>
          <w:rFonts w:ascii="Arial" w:eastAsia="MS Mincho" w:hAnsi="Arial" w:cs="Arial"/>
          <w:color w:val="262626"/>
          <w:sz w:val="22"/>
          <w:szCs w:val="22"/>
        </w:rPr>
        <w:t xml:space="preserve"> le concours d’endurance et </w:t>
      </w:r>
      <w:r w:rsidR="00CF6016">
        <w:rPr>
          <w:rFonts w:ascii="Arial" w:eastAsia="MS Mincho" w:hAnsi="Arial" w:cs="Arial"/>
          <w:color w:val="262626"/>
          <w:sz w:val="22"/>
          <w:szCs w:val="22"/>
        </w:rPr>
        <w:t xml:space="preserve">de </w:t>
      </w:r>
      <w:r w:rsidR="007B0B54">
        <w:rPr>
          <w:rFonts w:ascii="Arial" w:eastAsia="MS Mincho" w:hAnsi="Arial" w:cs="Arial"/>
          <w:color w:val="262626"/>
          <w:sz w:val="22"/>
          <w:szCs w:val="22"/>
        </w:rPr>
        <w:t xml:space="preserve">force brute auquel participent les animaux. </w:t>
      </w:r>
      <w:r w:rsidR="00B3050D">
        <w:rPr>
          <w:rFonts w:ascii="Arial" w:eastAsia="MS Mincho" w:hAnsi="Arial" w:cs="Arial"/>
          <w:color w:val="262626"/>
          <w:sz w:val="22"/>
          <w:szCs w:val="22"/>
        </w:rPr>
        <w:t xml:space="preserve">Au vu du nombre limité de mots autorisés dans le </w:t>
      </w:r>
      <w:r w:rsidR="00B3050D" w:rsidRPr="00B3050D">
        <w:rPr>
          <w:rFonts w:ascii="Arial" w:eastAsia="MS Mincho" w:hAnsi="Arial" w:cs="Arial"/>
          <w:color w:val="262626"/>
          <w:sz w:val="22"/>
          <w:szCs w:val="22"/>
        </w:rPr>
        <w:t>formulaire</w:t>
      </w:r>
      <w:r w:rsidR="00B3050D">
        <w:rPr>
          <w:rFonts w:ascii="Arial" w:eastAsia="MS Mincho" w:hAnsi="Arial" w:cs="Arial"/>
          <w:color w:val="262626"/>
          <w:sz w:val="22"/>
          <w:szCs w:val="22"/>
        </w:rPr>
        <w:t xml:space="preserve">, on avait jugé qu’il n’était pas aisé de rentrer dans les </w:t>
      </w:r>
      <w:r w:rsidR="00CF6016">
        <w:rPr>
          <w:rFonts w:ascii="Arial" w:eastAsia="MS Mincho" w:hAnsi="Arial" w:cs="Arial"/>
          <w:color w:val="262626"/>
          <w:sz w:val="22"/>
          <w:szCs w:val="22"/>
        </w:rPr>
        <w:t xml:space="preserve">détails quant à la </w:t>
      </w:r>
      <w:r w:rsidR="00CF6016" w:rsidRPr="00CF6016">
        <w:rPr>
          <w:rFonts w:ascii="Arial" w:eastAsia="MS Mincho" w:hAnsi="Arial" w:cs="Arial"/>
          <w:color w:val="262626"/>
          <w:sz w:val="22"/>
          <w:szCs w:val="22"/>
        </w:rPr>
        <w:t xml:space="preserve">signification </w:t>
      </w:r>
      <w:r w:rsidR="00CF6016">
        <w:rPr>
          <w:rFonts w:ascii="Arial" w:eastAsia="MS Mincho" w:hAnsi="Arial" w:cs="Arial"/>
          <w:color w:val="262626"/>
          <w:sz w:val="22"/>
          <w:szCs w:val="22"/>
        </w:rPr>
        <w:t>précise du verbe</w:t>
      </w:r>
      <w:r w:rsidR="00B3050D">
        <w:rPr>
          <w:rFonts w:ascii="Arial" w:eastAsia="MS Mincho" w:hAnsi="Arial" w:cs="Arial"/>
          <w:color w:val="262626"/>
          <w:sz w:val="22"/>
          <w:szCs w:val="22"/>
        </w:rPr>
        <w:t>. De plus, il était difficile de trouver un mot suffisamment général pour décrire ces trois concours dans les traductions successives, d’abord de la langue yi vers le chinois, puis du chinois vers l’anglais. Le champ sémantique du verbe « combattre » en langue yi ne recouv</w:t>
      </w:r>
      <w:r w:rsidR="0009381E">
        <w:rPr>
          <w:rFonts w:ascii="Arial" w:eastAsia="MS Mincho" w:hAnsi="Arial" w:cs="Arial"/>
          <w:color w:val="262626"/>
          <w:sz w:val="22"/>
          <w:szCs w:val="22"/>
        </w:rPr>
        <w:t>rait donc pas celui du verbe anglais « to fight »</w:t>
      </w:r>
      <w:r w:rsidR="00B3050D">
        <w:rPr>
          <w:rFonts w:ascii="Arial" w:eastAsia="MS Mincho" w:hAnsi="Arial" w:cs="Arial"/>
          <w:color w:val="262626"/>
          <w:sz w:val="22"/>
          <w:szCs w:val="22"/>
        </w:rPr>
        <w:t xml:space="preserve">. Une traduction plus </w:t>
      </w:r>
      <w:r w:rsidR="0009381E">
        <w:rPr>
          <w:rFonts w:ascii="Arial" w:eastAsia="MS Mincho" w:hAnsi="Arial" w:cs="Arial"/>
          <w:color w:val="262626"/>
          <w:sz w:val="22"/>
          <w:szCs w:val="22"/>
        </w:rPr>
        <w:t xml:space="preserve">exacte en français pourrait être « concours de force », ce qui était très différent de la notion de « vrai combat ». La représentante a estimé que de telles traductions </w:t>
      </w:r>
      <w:r w:rsidR="00CF6016">
        <w:rPr>
          <w:rFonts w:ascii="Arial" w:eastAsia="MS Mincho" w:hAnsi="Arial" w:cs="Arial"/>
          <w:color w:val="262626"/>
          <w:sz w:val="22"/>
          <w:szCs w:val="22"/>
        </w:rPr>
        <w:t>culturelles rep</w:t>
      </w:r>
      <w:r w:rsidR="00524030">
        <w:rPr>
          <w:rFonts w:ascii="Arial" w:eastAsia="MS Mincho" w:hAnsi="Arial" w:cs="Arial"/>
          <w:color w:val="262626"/>
          <w:sz w:val="22"/>
          <w:szCs w:val="22"/>
        </w:rPr>
        <w:t>résentaient toujours un défi et qu’</w:t>
      </w:r>
      <w:r w:rsidR="00CF6016">
        <w:rPr>
          <w:rFonts w:ascii="Arial" w:eastAsia="MS Mincho" w:hAnsi="Arial" w:cs="Arial"/>
          <w:color w:val="262626"/>
          <w:sz w:val="22"/>
          <w:szCs w:val="22"/>
        </w:rPr>
        <w:t xml:space="preserve">il convenait de tenir compte des difficultés engendrées par cet exercice. </w:t>
      </w:r>
    </w:p>
    <w:p w14:paraId="2330B381" w14:textId="4ECB10C3" w:rsidR="007109B1" w:rsidRPr="007109B1" w:rsidRDefault="00524030" w:rsidP="007109B1">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lastRenderedPageBreak/>
        <w:t xml:space="preserve">La </w:t>
      </w:r>
      <w:r w:rsidRPr="00524030">
        <w:rPr>
          <w:rFonts w:ascii="Arial" w:hAnsi="Arial" w:cs="Arial"/>
          <w:sz w:val="22"/>
          <w:szCs w:val="22"/>
        </w:rPr>
        <w:t>délégation</w:t>
      </w:r>
      <w:r>
        <w:rPr>
          <w:rFonts w:ascii="Arial" w:hAnsi="Arial" w:cs="Arial"/>
          <w:sz w:val="22"/>
          <w:szCs w:val="22"/>
        </w:rPr>
        <w:t xml:space="preserve"> de la </w:t>
      </w:r>
      <w:r w:rsidRPr="00524030">
        <w:rPr>
          <w:rFonts w:ascii="Arial" w:hAnsi="Arial" w:cs="Arial"/>
          <w:b/>
          <w:sz w:val="22"/>
          <w:szCs w:val="22"/>
        </w:rPr>
        <w:t>Chine</w:t>
      </w:r>
      <w:r>
        <w:rPr>
          <w:rFonts w:ascii="Arial" w:hAnsi="Arial" w:cs="Arial"/>
          <w:sz w:val="22"/>
          <w:szCs w:val="22"/>
        </w:rPr>
        <w:t xml:space="preserve"> a </w:t>
      </w:r>
      <w:r w:rsidRPr="00524030">
        <w:rPr>
          <w:rFonts w:ascii="Arial" w:hAnsi="Arial" w:cs="Arial"/>
          <w:sz w:val="22"/>
          <w:szCs w:val="22"/>
        </w:rPr>
        <w:t>également</w:t>
      </w:r>
      <w:r>
        <w:rPr>
          <w:rFonts w:ascii="Arial" w:hAnsi="Arial" w:cs="Arial"/>
          <w:sz w:val="22"/>
          <w:szCs w:val="22"/>
        </w:rPr>
        <w:t xml:space="preserve"> souhaité attirer l’attention du Comité sur la description erronée de l’</w:t>
      </w:r>
      <w:r w:rsidRPr="00524030">
        <w:rPr>
          <w:rFonts w:ascii="Arial" w:hAnsi="Arial" w:cs="Arial"/>
          <w:sz w:val="22"/>
          <w:szCs w:val="22"/>
        </w:rPr>
        <w:t>élément</w:t>
      </w:r>
      <w:r>
        <w:rPr>
          <w:rFonts w:ascii="Arial" w:hAnsi="Arial" w:cs="Arial"/>
          <w:sz w:val="22"/>
          <w:szCs w:val="22"/>
        </w:rPr>
        <w:t xml:space="preserve"> faite dans le projet de décision, qui fai</w:t>
      </w:r>
      <w:r w:rsidR="00996116">
        <w:rPr>
          <w:rFonts w:ascii="Arial" w:hAnsi="Arial" w:cs="Arial"/>
          <w:sz w:val="22"/>
          <w:szCs w:val="22"/>
        </w:rPr>
        <w:t>sai</w:t>
      </w:r>
      <w:r>
        <w:rPr>
          <w:rFonts w:ascii="Arial" w:hAnsi="Arial" w:cs="Arial"/>
          <w:sz w:val="22"/>
          <w:szCs w:val="22"/>
        </w:rPr>
        <w:t>t référence à des chants populaires é</w:t>
      </w:r>
      <w:r w:rsidR="00996116">
        <w:rPr>
          <w:rFonts w:ascii="Arial" w:hAnsi="Arial" w:cs="Arial"/>
          <w:sz w:val="22"/>
          <w:szCs w:val="22"/>
        </w:rPr>
        <w:t xml:space="preserve">piques et des ballades </w:t>
      </w:r>
      <w:r>
        <w:rPr>
          <w:rFonts w:ascii="Arial" w:hAnsi="Arial" w:cs="Arial"/>
          <w:sz w:val="22"/>
          <w:szCs w:val="22"/>
        </w:rPr>
        <w:t xml:space="preserve">interprétés lors du Festival des torches avec des flûtes traditionnelles et d’autres instruments. </w:t>
      </w:r>
      <w:r w:rsidR="00645819">
        <w:rPr>
          <w:rFonts w:ascii="Arial" w:hAnsi="Arial" w:cs="Arial"/>
          <w:sz w:val="22"/>
          <w:szCs w:val="22"/>
        </w:rPr>
        <w:t xml:space="preserve">Il a été précisé que le dossier de </w:t>
      </w:r>
      <w:r w:rsidR="00645819" w:rsidRPr="00645819">
        <w:rPr>
          <w:rFonts w:ascii="Arial" w:hAnsi="Arial" w:cs="Arial"/>
          <w:sz w:val="22"/>
          <w:szCs w:val="22"/>
        </w:rPr>
        <w:t>candidature</w:t>
      </w:r>
      <w:r w:rsidR="00645819">
        <w:rPr>
          <w:rFonts w:ascii="Arial" w:hAnsi="Arial" w:cs="Arial"/>
          <w:sz w:val="22"/>
          <w:szCs w:val="22"/>
        </w:rPr>
        <w:t xml:space="preserve"> ne faisait pas état de chants populaires épiques et de ballades. Dans la tradition yi, la pratique des instruments et l’</w:t>
      </w:r>
      <w:r w:rsidR="00645819" w:rsidRPr="00645819">
        <w:rPr>
          <w:rFonts w:ascii="Arial" w:hAnsi="Arial" w:cs="Arial"/>
          <w:sz w:val="22"/>
          <w:szCs w:val="22"/>
        </w:rPr>
        <w:t>interprétation</w:t>
      </w:r>
      <w:r w:rsidR="00645819">
        <w:rPr>
          <w:rFonts w:ascii="Arial" w:hAnsi="Arial" w:cs="Arial"/>
          <w:sz w:val="22"/>
          <w:szCs w:val="22"/>
        </w:rPr>
        <w:t xml:space="preserve"> des r</w:t>
      </w:r>
      <w:r w:rsidR="00996116">
        <w:rPr>
          <w:rFonts w:ascii="Arial" w:hAnsi="Arial" w:cs="Arial"/>
          <w:sz w:val="22"/>
          <w:szCs w:val="22"/>
        </w:rPr>
        <w:t>écits épiques et des poèmes étaient</w:t>
      </w:r>
      <w:r w:rsidR="00645819">
        <w:rPr>
          <w:rFonts w:ascii="Arial" w:hAnsi="Arial" w:cs="Arial"/>
          <w:sz w:val="22"/>
          <w:szCs w:val="22"/>
        </w:rPr>
        <w:t xml:space="preserve"> des activités indépenda</w:t>
      </w:r>
      <w:r w:rsidR="00996116">
        <w:rPr>
          <w:rFonts w:ascii="Arial" w:hAnsi="Arial" w:cs="Arial"/>
          <w:sz w:val="22"/>
          <w:szCs w:val="22"/>
        </w:rPr>
        <w:t>ntes. Les récits épiques n’étaient</w:t>
      </w:r>
      <w:r w:rsidR="00645819">
        <w:rPr>
          <w:rFonts w:ascii="Arial" w:hAnsi="Arial" w:cs="Arial"/>
          <w:sz w:val="22"/>
          <w:szCs w:val="22"/>
        </w:rPr>
        <w:t xml:space="preserve"> contés que lors des mariages et des funérailles, et </w:t>
      </w:r>
      <w:r w:rsidR="007109B1">
        <w:rPr>
          <w:rFonts w:ascii="Arial" w:hAnsi="Arial" w:cs="Arial"/>
          <w:sz w:val="22"/>
          <w:szCs w:val="22"/>
        </w:rPr>
        <w:t>lors de</w:t>
      </w:r>
      <w:r w:rsidR="00645819">
        <w:rPr>
          <w:rFonts w:ascii="Arial" w:hAnsi="Arial" w:cs="Arial"/>
          <w:sz w:val="22"/>
          <w:szCs w:val="22"/>
        </w:rPr>
        <w:t xml:space="preserve"> rituels d’envoi de l’âme des morts. </w:t>
      </w:r>
      <w:r w:rsidR="007109B1">
        <w:rPr>
          <w:rFonts w:ascii="Arial" w:hAnsi="Arial" w:cs="Arial"/>
          <w:sz w:val="22"/>
          <w:szCs w:val="22"/>
        </w:rPr>
        <w:t xml:space="preserve">La </w:t>
      </w:r>
      <w:r w:rsidR="007109B1" w:rsidRPr="007109B1">
        <w:rPr>
          <w:rFonts w:ascii="Arial" w:hAnsi="Arial" w:cs="Arial"/>
          <w:sz w:val="22"/>
          <w:szCs w:val="22"/>
        </w:rPr>
        <w:t>délégation</w:t>
      </w:r>
      <w:r w:rsidR="007109B1">
        <w:rPr>
          <w:rFonts w:ascii="Arial" w:hAnsi="Arial" w:cs="Arial"/>
          <w:sz w:val="22"/>
          <w:szCs w:val="22"/>
        </w:rPr>
        <w:t xml:space="preserve"> a, </w:t>
      </w:r>
      <w:r w:rsidR="007109B1" w:rsidRPr="007109B1">
        <w:rPr>
          <w:rFonts w:ascii="Arial" w:hAnsi="Arial" w:cs="Arial"/>
          <w:sz w:val="22"/>
          <w:szCs w:val="22"/>
        </w:rPr>
        <w:t>par conséquent</w:t>
      </w:r>
      <w:r w:rsidR="007109B1">
        <w:rPr>
          <w:rFonts w:ascii="Arial" w:hAnsi="Arial" w:cs="Arial"/>
          <w:sz w:val="22"/>
          <w:szCs w:val="22"/>
        </w:rPr>
        <w:t xml:space="preserve">, souhaité attirer l’attention du Comité sur cette inexactitude dans la </w:t>
      </w:r>
      <w:r w:rsidR="007109B1" w:rsidRPr="007109B1">
        <w:rPr>
          <w:rFonts w:ascii="Arial" w:hAnsi="Arial" w:cs="Arial"/>
          <w:sz w:val="22"/>
          <w:szCs w:val="22"/>
        </w:rPr>
        <w:t>description</w:t>
      </w:r>
      <w:r w:rsidR="007109B1">
        <w:rPr>
          <w:rFonts w:ascii="Arial" w:hAnsi="Arial" w:cs="Arial"/>
          <w:sz w:val="22"/>
          <w:szCs w:val="22"/>
        </w:rPr>
        <w:t xml:space="preserve"> de l’élément.</w:t>
      </w:r>
    </w:p>
    <w:p w14:paraId="1DE4375F" w14:textId="097A9953" w:rsidR="00C71E78" w:rsidRDefault="007109B1" w:rsidP="00C71E78">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La </w:t>
      </w:r>
      <w:r w:rsidRPr="007109B1">
        <w:rPr>
          <w:rFonts w:ascii="Arial" w:hAnsi="Arial" w:cs="Arial"/>
          <w:sz w:val="22"/>
          <w:szCs w:val="22"/>
        </w:rPr>
        <w:t>délégation</w:t>
      </w:r>
      <w:r>
        <w:rPr>
          <w:rFonts w:ascii="Arial" w:hAnsi="Arial" w:cs="Arial"/>
          <w:sz w:val="22"/>
          <w:szCs w:val="22"/>
        </w:rPr>
        <w:t xml:space="preserve"> du </w:t>
      </w:r>
      <w:r w:rsidRPr="007109B1">
        <w:rPr>
          <w:rFonts w:ascii="Arial" w:hAnsi="Arial" w:cs="Arial"/>
          <w:b/>
          <w:sz w:val="22"/>
          <w:szCs w:val="22"/>
        </w:rPr>
        <w:t>Brésil</w:t>
      </w:r>
      <w:r>
        <w:rPr>
          <w:rFonts w:ascii="Arial" w:hAnsi="Arial" w:cs="Arial"/>
          <w:sz w:val="22"/>
          <w:szCs w:val="22"/>
        </w:rPr>
        <w:t xml:space="preserve"> a remercié Sainte Lucie de sa </w:t>
      </w:r>
      <w:r w:rsidRPr="007109B1">
        <w:rPr>
          <w:rFonts w:ascii="Arial" w:hAnsi="Arial" w:cs="Arial"/>
          <w:sz w:val="22"/>
          <w:szCs w:val="22"/>
        </w:rPr>
        <w:t>déclaration</w:t>
      </w:r>
      <w:r>
        <w:rPr>
          <w:rFonts w:ascii="Arial" w:hAnsi="Arial" w:cs="Arial"/>
          <w:sz w:val="22"/>
          <w:szCs w:val="22"/>
        </w:rPr>
        <w:t xml:space="preserve">, ajoutant qu’elle souhaitait préciser la position de son pays. La </w:t>
      </w:r>
      <w:r w:rsidRPr="007109B1">
        <w:rPr>
          <w:rFonts w:ascii="Arial" w:hAnsi="Arial" w:cs="Arial"/>
          <w:sz w:val="22"/>
          <w:szCs w:val="22"/>
        </w:rPr>
        <w:t>délégation</w:t>
      </w:r>
      <w:r>
        <w:rPr>
          <w:rFonts w:ascii="Arial" w:hAnsi="Arial" w:cs="Arial"/>
          <w:sz w:val="22"/>
          <w:szCs w:val="22"/>
        </w:rPr>
        <w:t xml:space="preserve"> brésilienne appréciait </w:t>
      </w:r>
      <w:r w:rsidR="00006092">
        <w:rPr>
          <w:rFonts w:ascii="Arial" w:hAnsi="Arial" w:cs="Arial"/>
          <w:sz w:val="22"/>
          <w:szCs w:val="22"/>
        </w:rPr>
        <w:t>le travail accompli par l’Organe subsidiaire et son rapport qui présentait d’util</w:t>
      </w:r>
      <w:r w:rsidR="00C71E78">
        <w:rPr>
          <w:rFonts w:ascii="Arial" w:hAnsi="Arial" w:cs="Arial"/>
          <w:sz w:val="22"/>
          <w:szCs w:val="22"/>
        </w:rPr>
        <w:t xml:space="preserve">es orientations pour l’avenir. </w:t>
      </w:r>
      <w:r w:rsidR="00006092">
        <w:rPr>
          <w:rFonts w:ascii="Arial" w:hAnsi="Arial" w:cs="Arial"/>
          <w:sz w:val="22"/>
          <w:szCs w:val="22"/>
        </w:rPr>
        <w:t xml:space="preserve">Elle prenait </w:t>
      </w:r>
      <w:r w:rsidR="00006092" w:rsidRPr="00006092">
        <w:rPr>
          <w:rFonts w:ascii="Arial" w:hAnsi="Arial" w:cs="Arial"/>
          <w:sz w:val="22"/>
          <w:szCs w:val="22"/>
        </w:rPr>
        <w:t>également</w:t>
      </w:r>
      <w:r w:rsidR="00006092">
        <w:rPr>
          <w:rFonts w:ascii="Arial" w:hAnsi="Arial" w:cs="Arial"/>
          <w:sz w:val="22"/>
          <w:szCs w:val="22"/>
        </w:rPr>
        <w:t xml:space="preserve"> en </w:t>
      </w:r>
      <w:r w:rsidR="00006092" w:rsidRPr="00006092">
        <w:rPr>
          <w:rFonts w:ascii="Arial" w:hAnsi="Arial" w:cs="Arial"/>
          <w:sz w:val="22"/>
          <w:szCs w:val="22"/>
        </w:rPr>
        <w:t xml:space="preserve">considération </w:t>
      </w:r>
      <w:r w:rsidR="00006092">
        <w:rPr>
          <w:rFonts w:ascii="Arial" w:hAnsi="Arial" w:cs="Arial"/>
          <w:sz w:val="22"/>
          <w:szCs w:val="22"/>
        </w:rPr>
        <w:t xml:space="preserve">le fait que le rapport de l’Organe subsidiaire avait souligné qu’un élément soumis à </w:t>
      </w:r>
      <w:r w:rsidR="00006092" w:rsidRPr="00006092">
        <w:rPr>
          <w:rFonts w:ascii="Arial" w:hAnsi="Arial" w:cs="Arial"/>
          <w:sz w:val="22"/>
          <w:szCs w:val="22"/>
        </w:rPr>
        <w:t>inscription</w:t>
      </w:r>
      <w:r w:rsidR="00006092">
        <w:rPr>
          <w:rFonts w:ascii="Arial" w:hAnsi="Arial" w:cs="Arial"/>
          <w:sz w:val="22"/>
          <w:szCs w:val="22"/>
        </w:rPr>
        <w:t xml:space="preserve"> devait être clairement décrit dans la </w:t>
      </w:r>
      <w:r w:rsidR="00C71E78">
        <w:rPr>
          <w:rFonts w:ascii="Arial" w:hAnsi="Arial" w:cs="Arial"/>
          <w:sz w:val="22"/>
          <w:szCs w:val="22"/>
        </w:rPr>
        <w:t>section</w:t>
      </w:r>
      <w:r w:rsidR="00006092">
        <w:rPr>
          <w:rFonts w:ascii="Arial" w:hAnsi="Arial" w:cs="Arial"/>
          <w:sz w:val="22"/>
          <w:szCs w:val="22"/>
        </w:rPr>
        <w:t xml:space="preserve"> consacrée au </w:t>
      </w:r>
      <w:r w:rsidR="00C71E78">
        <w:rPr>
          <w:rFonts w:ascii="Arial" w:hAnsi="Arial" w:cs="Arial"/>
          <w:sz w:val="22"/>
          <w:szCs w:val="22"/>
        </w:rPr>
        <w:t xml:space="preserve">critère R.1 afin de pouvoir satisfaire au critère R.2. Après avoir échangé avec la </w:t>
      </w:r>
      <w:r w:rsidR="00C71E78" w:rsidRPr="00C71E78">
        <w:rPr>
          <w:rFonts w:ascii="Arial" w:hAnsi="Arial" w:cs="Arial"/>
          <w:sz w:val="22"/>
          <w:szCs w:val="22"/>
        </w:rPr>
        <w:t>délégation</w:t>
      </w:r>
      <w:r w:rsidR="00C71E78">
        <w:rPr>
          <w:rFonts w:ascii="Arial" w:hAnsi="Arial" w:cs="Arial"/>
          <w:sz w:val="22"/>
          <w:szCs w:val="22"/>
        </w:rPr>
        <w:t xml:space="preserve"> chinoise et écouté ses explications, elle était certaine que ces éclaircissements avaient </w:t>
      </w:r>
      <w:r w:rsidR="00F443D8">
        <w:rPr>
          <w:rFonts w:ascii="Arial" w:hAnsi="Arial" w:cs="Arial"/>
          <w:sz w:val="22"/>
          <w:szCs w:val="22"/>
        </w:rPr>
        <w:t xml:space="preserve">permis </w:t>
      </w:r>
      <w:r w:rsidR="00C71E78">
        <w:rPr>
          <w:rFonts w:ascii="Arial" w:hAnsi="Arial" w:cs="Arial"/>
          <w:sz w:val="22"/>
          <w:szCs w:val="22"/>
        </w:rPr>
        <w:t xml:space="preserve">une </w:t>
      </w:r>
      <w:r w:rsidR="00C71E78" w:rsidRPr="00C71E78">
        <w:rPr>
          <w:rFonts w:ascii="Arial" w:hAnsi="Arial" w:cs="Arial"/>
          <w:sz w:val="22"/>
          <w:szCs w:val="22"/>
        </w:rPr>
        <w:t>description</w:t>
      </w:r>
      <w:r w:rsidR="00C71E78">
        <w:rPr>
          <w:rFonts w:ascii="Arial" w:hAnsi="Arial" w:cs="Arial"/>
          <w:sz w:val="22"/>
          <w:szCs w:val="22"/>
        </w:rPr>
        <w:t xml:space="preserve"> précise des valeurs du peuple chinois qui étaient difficiles de juger à l’aune de ses propres valeurs. </w:t>
      </w:r>
      <w:r w:rsidR="00C71E78" w:rsidRPr="00C71E78">
        <w:rPr>
          <w:rFonts w:ascii="Arial" w:hAnsi="Arial" w:cs="Arial"/>
          <w:sz w:val="22"/>
          <w:szCs w:val="22"/>
        </w:rPr>
        <w:t>De surcroît</w:t>
      </w:r>
      <w:r w:rsidR="00C71E78">
        <w:rPr>
          <w:rFonts w:ascii="Arial" w:hAnsi="Arial" w:cs="Arial"/>
          <w:sz w:val="22"/>
          <w:szCs w:val="22"/>
        </w:rPr>
        <w:t xml:space="preserve">, elle était convaincue que des problèmes de langue étaient à l’origine de l’incompréhension de la </w:t>
      </w:r>
      <w:r w:rsidR="00C71E78" w:rsidRPr="00C71E78">
        <w:rPr>
          <w:rFonts w:ascii="Arial" w:hAnsi="Arial" w:cs="Arial"/>
          <w:sz w:val="22"/>
          <w:szCs w:val="22"/>
        </w:rPr>
        <w:t xml:space="preserve">signification </w:t>
      </w:r>
      <w:r w:rsidR="00C71E78">
        <w:rPr>
          <w:rFonts w:ascii="Arial" w:hAnsi="Arial" w:cs="Arial"/>
          <w:sz w:val="22"/>
          <w:szCs w:val="22"/>
        </w:rPr>
        <w:t xml:space="preserve">véritable de la </w:t>
      </w:r>
      <w:r w:rsidR="00C71E78" w:rsidRPr="00C71E78">
        <w:rPr>
          <w:rFonts w:ascii="Arial" w:hAnsi="Arial" w:cs="Arial"/>
          <w:sz w:val="22"/>
          <w:szCs w:val="22"/>
        </w:rPr>
        <w:t>participation</w:t>
      </w:r>
      <w:r w:rsidR="00C71E78">
        <w:rPr>
          <w:rFonts w:ascii="Arial" w:hAnsi="Arial" w:cs="Arial"/>
          <w:sz w:val="22"/>
          <w:szCs w:val="22"/>
        </w:rPr>
        <w:t xml:space="preserve"> des animaux à ce festival. </w:t>
      </w:r>
      <w:r w:rsidR="00F443D8" w:rsidRPr="00F443D8">
        <w:rPr>
          <w:rFonts w:ascii="Arial" w:hAnsi="Arial" w:cs="Arial"/>
          <w:sz w:val="22"/>
          <w:szCs w:val="22"/>
        </w:rPr>
        <w:t>En conséquence</w:t>
      </w:r>
      <w:r w:rsidR="00F443D8">
        <w:rPr>
          <w:rFonts w:ascii="Arial" w:hAnsi="Arial" w:cs="Arial"/>
          <w:sz w:val="22"/>
          <w:szCs w:val="22"/>
        </w:rPr>
        <w:t xml:space="preserve">, les explications données par la Chine avaient permis de mieux décrire l’élément et, ainsi de mieux analyser le dossier de </w:t>
      </w:r>
      <w:r w:rsidR="00F443D8" w:rsidRPr="00F443D8">
        <w:rPr>
          <w:rFonts w:ascii="Arial" w:hAnsi="Arial" w:cs="Arial"/>
          <w:sz w:val="22"/>
          <w:szCs w:val="22"/>
        </w:rPr>
        <w:t>candidature</w:t>
      </w:r>
      <w:r w:rsidR="00F443D8">
        <w:rPr>
          <w:rFonts w:ascii="Arial" w:hAnsi="Arial" w:cs="Arial"/>
          <w:sz w:val="22"/>
          <w:szCs w:val="22"/>
        </w:rPr>
        <w:t xml:space="preserve">. </w:t>
      </w:r>
    </w:p>
    <w:p w14:paraId="544CA900" w14:textId="6F096A5B" w:rsidR="00F443D8" w:rsidRDefault="00F443D8" w:rsidP="00F443D8">
      <w:pPr>
        <w:pStyle w:val="ListParagraph"/>
        <w:numPr>
          <w:ilvl w:val="0"/>
          <w:numId w:val="9"/>
        </w:numPr>
        <w:tabs>
          <w:tab w:val="left" w:pos="5812"/>
        </w:tabs>
        <w:spacing w:after="120"/>
        <w:ind w:left="709" w:hanging="709"/>
        <w:contextualSpacing w:val="0"/>
        <w:jc w:val="both"/>
        <w:rPr>
          <w:rFonts w:ascii="Arial" w:hAnsi="Arial" w:cs="Arial"/>
          <w:sz w:val="22"/>
          <w:szCs w:val="22"/>
        </w:rPr>
      </w:pPr>
      <w:r>
        <w:rPr>
          <w:rFonts w:ascii="Arial" w:hAnsi="Arial" w:cs="Arial"/>
          <w:sz w:val="22"/>
          <w:szCs w:val="22"/>
        </w:rPr>
        <w:t xml:space="preserve">Le </w:t>
      </w:r>
      <w:r w:rsidRPr="00F443D8">
        <w:rPr>
          <w:rFonts w:ascii="Arial" w:hAnsi="Arial" w:cs="Arial"/>
          <w:b/>
          <w:sz w:val="22"/>
          <w:szCs w:val="22"/>
        </w:rPr>
        <w:t>Président</w:t>
      </w:r>
      <w:r>
        <w:rPr>
          <w:rFonts w:ascii="Arial" w:hAnsi="Arial" w:cs="Arial"/>
          <w:sz w:val="22"/>
          <w:szCs w:val="22"/>
        </w:rPr>
        <w:t xml:space="preserve"> est ensuite passé à l’adoption du projet de décision </w:t>
      </w:r>
      <w:r w:rsidRPr="00F443D8">
        <w:rPr>
          <w:rFonts w:ascii="Arial" w:hAnsi="Arial" w:cs="Arial"/>
          <w:sz w:val="22"/>
          <w:szCs w:val="22"/>
        </w:rPr>
        <w:t>paragraphe</w:t>
      </w:r>
      <w:r>
        <w:rPr>
          <w:rFonts w:ascii="Arial" w:hAnsi="Arial" w:cs="Arial"/>
          <w:sz w:val="22"/>
          <w:szCs w:val="22"/>
        </w:rPr>
        <w:t xml:space="preserve"> par </w:t>
      </w:r>
      <w:r w:rsidRPr="00F443D8">
        <w:rPr>
          <w:rFonts w:ascii="Arial" w:hAnsi="Arial" w:cs="Arial"/>
          <w:sz w:val="22"/>
          <w:szCs w:val="22"/>
        </w:rPr>
        <w:t>paragraphe</w:t>
      </w:r>
      <w:r>
        <w:rPr>
          <w:rFonts w:ascii="Arial" w:hAnsi="Arial" w:cs="Arial"/>
          <w:sz w:val="22"/>
          <w:szCs w:val="22"/>
        </w:rPr>
        <w:t xml:space="preserve">. En l’absence de commentaires ou d’amendements au </w:t>
      </w:r>
      <w:r w:rsidRPr="00F443D8">
        <w:rPr>
          <w:rFonts w:ascii="Arial" w:hAnsi="Arial" w:cs="Arial"/>
          <w:sz w:val="22"/>
          <w:szCs w:val="22"/>
        </w:rPr>
        <w:t>paragraphe</w:t>
      </w:r>
      <w:r>
        <w:rPr>
          <w:rFonts w:ascii="Arial" w:hAnsi="Arial" w:cs="Arial"/>
          <w:sz w:val="22"/>
          <w:szCs w:val="22"/>
        </w:rPr>
        <w:t xml:space="preserve"> 1, celui-ci a été dûment adopté.</w:t>
      </w:r>
    </w:p>
    <w:p w14:paraId="4609FF85" w14:textId="5BCBBD76" w:rsidR="004011F9" w:rsidRDefault="00F443D8" w:rsidP="00773C50">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674EFD">
        <w:rPr>
          <w:rFonts w:ascii="Arial" w:hAnsi="Arial" w:cs="Arial"/>
          <w:sz w:val="22"/>
          <w:szCs w:val="22"/>
        </w:rPr>
        <w:t xml:space="preserve">La délégation du </w:t>
      </w:r>
      <w:r w:rsidRPr="00674EFD">
        <w:rPr>
          <w:rFonts w:ascii="Arial" w:hAnsi="Arial" w:cs="Arial"/>
          <w:b/>
          <w:sz w:val="22"/>
          <w:szCs w:val="22"/>
        </w:rPr>
        <w:t>Brésil</w:t>
      </w:r>
      <w:r w:rsidRPr="00674EFD">
        <w:rPr>
          <w:rFonts w:ascii="Arial" w:hAnsi="Arial" w:cs="Arial"/>
          <w:sz w:val="22"/>
          <w:szCs w:val="22"/>
        </w:rPr>
        <w:t xml:space="preserve"> a fait remarquer qu’elle avait soumis au Secrétariat des amendements à la décision. Ceux-ci é</w:t>
      </w:r>
      <w:r w:rsidR="00674EFD" w:rsidRPr="00674EFD">
        <w:rPr>
          <w:rFonts w:ascii="Arial" w:hAnsi="Arial" w:cs="Arial"/>
          <w:sz w:val="22"/>
          <w:szCs w:val="22"/>
        </w:rPr>
        <w:t>taient projetés sur l’écran.</w:t>
      </w:r>
      <w:r w:rsidRPr="00674EFD">
        <w:rPr>
          <w:rFonts w:ascii="Arial" w:hAnsi="Arial" w:cs="Arial"/>
          <w:sz w:val="22"/>
          <w:szCs w:val="22"/>
        </w:rPr>
        <w:t xml:space="preserve"> Elle a souhaité </w:t>
      </w:r>
      <w:r w:rsidR="00674EFD" w:rsidRPr="00674EFD">
        <w:rPr>
          <w:rFonts w:ascii="Arial" w:hAnsi="Arial" w:cs="Arial"/>
          <w:sz w:val="22"/>
          <w:szCs w:val="22"/>
        </w:rPr>
        <w:t xml:space="preserve">préciser que </w:t>
      </w:r>
      <w:r w:rsidRPr="00674EFD">
        <w:rPr>
          <w:rFonts w:ascii="Arial" w:hAnsi="Arial" w:cs="Arial"/>
          <w:sz w:val="22"/>
          <w:szCs w:val="22"/>
        </w:rPr>
        <w:t>ces amendements</w:t>
      </w:r>
      <w:r w:rsidR="004011F9">
        <w:rPr>
          <w:rFonts w:ascii="Arial" w:hAnsi="Arial" w:cs="Arial"/>
          <w:sz w:val="22"/>
          <w:szCs w:val="22"/>
        </w:rPr>
        <w:t xml:space="preserve"> </w:t>
      </w:r>
      <w:r w:rsidR="00674EFD" w:rsidRPr="00674EFD">
        <w:rPr>
          <w:rFonts w:ascii="Arial" w:hAnsi="Arial" w:cs="Arial"/>
          <w:sz w:val="22"/>
          <w:szCs w:val="22"/>
        </w:rPr>
        <w:t>ne visaient pas à critiquer qui que ce soit mais étaie</w:t>
      </w:r>
      <w:r w:rsidR="004011F9">
        <w:rPr>
          <w:rFonts w:ascii="Arial" w:hAnsi="Arial" w:cs="Arial"/>
          <w:sz w:val="22"/>
          <w:szCs w:val="22"/>
        </w:rPr>
        <w:t>nt destinés à ouvrir un débat</w:t>
      </w:r>
      <w:r w:rsidR="00674EFD" w:rsidRPr="00674EFD">
        <w:rPr>
          <w:rFonts w:ascii="Arial" w:hAnsi="Arial" w:cs="Arial"/>
          <w:sz w:val="22"/>
          <w:szCs w:val="22"/>
        </w:rPr>
        <w:t>. La délégation avait le sentiment qu’il était important de discuter et d’échanger des idées afin de définir ce qui était juste d’un point de vue anthropologique et scientifique. Elle a évoqué la civilisation moderne e</w:t>
      </w:r>
      <w:r w:rsidR="004011F9">
        <w:rPr>
          <w:rFonts w:ascii="Arial" w:hAnsi="Arial" w:cs="Arial"/>
          <w:sz w:val="22"/>
          <w:szCs w:val="22"/>
        </w:rPr>
        <w:t>t un monde dans lequel on mange</w:t>
      </w:r>
      <w:r w:rsidR="004E6F46">
        <w:rPr>
          <w:rFonts w:ascii="Arial" w:hAnsi="Arial" w:cs="Arial"/>
          <w:sz w:val="22"/>
          <w:szCs w:val="22"/>
        </w:rPr>
        <w:t>ait</w:t>
      </w:r>
      <w:r w:rsidR="00674EFD" w:rsidRPr="00674EFD">
        <w:rPr>
          <w:rFonts w:ascii="Arial" w:hAnsi="Arial" w:cs="Arial"/>
          <w:sz w:val="22"/>
          <w:szCs w:val="22"/>
        </w:rPr>
        <w:t xml:space="preserve"> des steaks, </w:t>
      </w:r>
      <w:r w:rsidR="004E6F46">
        <w:rPr>
          <w:rFonts w:ascii="Arial" w:hAnsi="Arial" w:cs="Arial"/>
          <w:sz w:val="22"/>
          <w:szCs w:val="22"/>
        </w:rPr>
        <w:t>on portait</w:t>
      </w:r>
      <w:r w:rsidR="00674EFD" w:rsidRPr="00674EFD">
        <w:rPr>
          <w:rFonts w:ascii="Arial" w:hAnsi="Arial" w:cs="Arial"/>
          <w:sz w:val="22"/>
          <w:szCs w:val="22"/>
        </w:rPr>
        <w:t xml:space="preserve"> des chaussures en cuir et </w:t>
      </w:r>
      <w:r w:rsidR="004E6F46">
        <w:rPr>
          <w:rFonts w:ascii="Arial" w:hAnsi="Arial" w:cs="Arial"/>
          <w:sz w:val="22"/>
          <w:szCs w:val="22"/>
        </w:rPr>
        <w:t>on prenait</w:t>
      </w:r>
      <w:r w:rsidR="004011F9">
        <w:rPr>
          <w:rFonts w:ascii="Arial" w:hAnsi="Arial" w:cs="Arial"/>
          <w:sz w:val="22"/>
          <w:szCs w:val="22"/>
        </w:rPr>
        <w:t xml:space="preserve"> </w:t>
      </w:r>
      <w:r w:rsidR="00674EFD" w:rsidRPr="00674EFD">
        <w:rPr>
          <w:rFonts w:ascii="Arial" w:hAnsi="Arial" w:cs="Arial"/>
          <w:sz w:val="22"/>
          <w:szCs w:val="22"/>
        </w:rPr>
        <w:t>des médicaments décou</w:t>
      </w:r>
      <w:r w:rsidR="004011F9">
        <w:rPr>
          <w:rFonts w:ascii="Arial" w:hAnsi="Arial" w:cs="Arial"/>
          <w:sz w:val="22"/>
          <w:szCs w:val="22"/>
        </w:rPr>
        <w:t>verts grâce à la recherche scientifique qui a</w:t>
      </w:r>
      <w:r w:rsidR="004E6F46">
        <w:rPr>
          <w:rFonts w:ascii="Arial" w:hAnsi="Arial" w:cs="Arial"/>
          <w:sz w:val="22"/>
          <w:szCs w:val="22"/>
        </w:rPr>
        <w:t>vait</w:t>
      </w:r>
      <w:r w:rsidR="004011F9">
        <w:rPr>
          <w:rFonts w:ascii="Arial" w:hAnsi="Arial" w:cs="Arial"/>
          <w:sz w:val="22"/>
          <w:szCs w:val="22"/>
        </w:rPr>
        <w:t xml:space="preserve"> recours à des animaux, tout en croyant être bons envers les </w:t>
      </w:r>
      <w:r w:rsidR="004E6F46">
        <w:rPr>
          <w:rFonts w:ascii="Arial" w:hAnsi="Arial" w:cs="Arial"/>
          <w:sz w:val="22"/>
          <w:szCs w:val="22"/>
        </w:rPr>
        <w:t>animaux parce qu’on ne voyait</w:t>
      </w:r>
      <w:r w:rsidR="004011F9">
        <w:rPr>
          <w:rFonts w:ascii="Arial" w:hAnsi="Arial" w:cs="Arial"/>
          <w:sz w:val="22"/>
          <w:szCs w:val="22"/>
        </w:rPr>
        <w:t xml:space="preserve"> pas comment ils sont traités. Certai</w:t>
      </w:r>
      <w:r w:rsidR="004E6F46">
        <w:rPr>
          <w:rFonts w:ascii="Arial" w:hAnsi="Arial" w:cs="Arial"/>
          <w:sz w:val="22"/>
          <w:szCs w:val="22"/>
        </w:rPr>
        <w:t>nes cultures traditionnelles avaient</w:t>
      </w:r>
      <w:r w:rsidR="004011F9">
        <w:rPr>
          <w:rFonts w:ascii="Arial" w:hAnsi="Arial" w:cs="Arial"/>
          <w:sz w:val="22"/>
          <w:szCs w:val="22"/>
        </w:rPr>
        <w:t xml:space="preserve"> un contact direct avec les animaux e</w:t>
      </w:r>
      <w:r w:rsidR="004E6F46">
        <w:rPr>
          <w:rFonts w:ascii="Arial" w:hAnsi="Arial" w:cs="Arial"/>
          <w:sz w:val="22"/>
          <w:szCs w:val="22"/>
        </w:rPr>
        <w:t>t leur relation avec ceux-ci était</w:t>
      </w:r>
      <w:r w:rsidR="004011F9">
        <w:rPr>
          <w:rFonts w:ascii="Arial" w:hAnsi="Arial" w:cs="Arial"/>
          <w:sz w:val="22"/>
          <w:szCs w:val="22"/>
        </w:rPr>
        <w:t xml:space="preserve"> souvent plus resp</w:t>
      </w:r>
      <w:r w:rsidR="004E6F46">
        <w:rPr>
          <w:rFonts w:ascii="Arial" w:hAnsi="Arial" w:cs="Arial"/>
          <w:sz w:val="22"/>
          <w:szCs w:val="22"/>
        </w:rPr>
        <w:t>ectueuse que celle que l’on pouvait</w:t>
      </w:r>
      <w:r w:rsidR="004011F9">
        <w:rPr>
          <w:rFonts w:ascii="Arial" w:hAnsi="Arial" w:cs="Arial"/>
          <w:sz w:val="22"/>
          <w:szCs w:val="22"/>
        </w:rPr>
        <w:t xml:space="preserve"> observer dans les cultures modernes. </w:t>
      </w:r>
      <w:r w:rsidR="004011F9" w:rsidRPr="004011F9">
        <w:rPr>
          <w:rFonts w:ascii="Arial" w:hAnsi="Arial" w:cs="Arial"/>
          <w:sz w:val="22"/>
          <w:szCs w:val="22"/>
        </w:rPr>
        <w:t>En conséquence</w:t>
      </w:r>
      <w:r w:rsidR="004011F9">
        <w:rPr>
          <w:rFonts w:ascii="Arial" w:hAnsi="Arial" w:cs="Arial"/>
          <w:sz w:val="22"/>
          <w:szCs w:val="22"/>
        </w:rPr>
        <w:t>, nous devrions être très prudents lorsque nous ressent</w:t>
      </w:r>
      <w:r w:rsidR="004E6F46">
        <w:rPr>
          <w:rFonts w:ascii="Arial" w:hAnsi="Arial" w:cs="Arial"/>
          <w:sz w:val="22"/>
          <w:szCs w:val="22"/>
        </w:rPr>
        <w:t>i</w:t>
      </w:r>
      <w:r w:rsidR="004011F9">
        <w:rPr>
          <w:rFonts w:ascii="Arial" w:hAnsi="Arial" w:cs="Arial"/>
          <w:sz w:val="22"/>
          <w:szCs w:val="22"/>
        </w:rPr>
        <w:t>ons le besoin d’imposer nos propres valeurs. Les amendements soumis par le Brésil reflétaient cette nécessité de débat au sein des experts du Comité.</w:t>
      </w:r>
    </w:p>
    <w:p w14:paraId="55B33BCC" w14:textId="23AD9CCE" w:rsidR="00A51B7E" w:rsidRDefault="00A51B7E" w:rsidP="00A51B7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A51B7E">
        <w:rPr>
          <w:rFonts w:ascii="Arial" w:hAnsi="Arial" w:cs="Arial"/>
          <w:b/>
          <w:sz w:val="22"/>
          <w:szCs w:val="22"/>
        </w:rPr>
        <w:t>Président</w:t>
      </w:r>
      <w:r>
        <w:rPr>
          <w:rFonts w:ascii="Arial" w:hAnsi="Arial" w:cs="Arial"/>
          <w:sz w:val="22"/>
          <w:szCs w:val="22"/>
        </w:rPr>
        <w:t xml:space="preserve"> a invité la </w:t>
      </w:r>
      <w:r w:rsidRPr="00A51B7E">
        <w:rPr>
          <w:rFonts w:ascii="Arial" w:hAnsi="Arial" w:cs="Arial"/>
          <w:sz w:val="22"/>
          <w:szCs w:val="22"/>
        </w:rPr>
        <w:t>Secrétaire</w:t>
      </w:r>
      <w:r>
        <w:rPr>
          <w:rFonts w:ascii="Arial" w:hAnsi="Arial" w:cs="Arial"/>
          <w:sz w:val="22"/>
          <w:szCs w:val="22"/>
        </w:rPr>
        <w:t xml:space="preserve"> à lire à voix haute l’</w:t>
      </w:r>
      <w:r w:rsidRPr="00A51B7E">
        <w:rPr>
          <w:rFonts w:ascii="Arial" w:hAnsi="Arial" w:cs="Arial"/>
          <w:sz w:val="22"/>
          <w:szCs w:val="22"/>
        </w:rPr>
        <w:t>amendement</w:t>
      </w:r>
      <w:r>
        <w:rPr>
          <w:rFonts w:ascii="Arial" w:hAnsi="Arial" w:cs="Arial"/>
          <w:sz w:val="22"/>
          <w:szCs w:val="22"/>
        </w:rPr>
        <w:t xml:space="preserve"> à propos du critère R.1 dans le </w:t>
      </w:r>
      <w:r w:rsidRPr="00A51B7E">
        <w:rPr>
          <w:rFonts w:ascii="Arial" w:hAnsi="Arial" w:cs="Arial"/>
          <w:sz w:val="22"/>
          <w:szCs w:val="22"/>
        </w:rPr>
        <w:t>paragraphe</w:t>
      </w:r>
      <w:r>
        <w:rPr>
          <w:rFonts w:ascii="Arial" w:hAnsi="Arial" w:cs="Arial"/>
          <w:sz w:val="22"/>
          <w:szCs w:val="22"/>
        </w:rPr>
        <w:t xml:space="preserve"> 2.</w:t>
      </w:r>
    </w:p>
    <w:p w14:paraId="58F89914" w14:textId="26B29F3F" w:rsidR="00A51B7E" w:rsidRDefault="00A51B7E" w:rsidP="00A51B7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A51B7E">
        <w:rPr>
          <w:rFonts w:ascii="Arial" w:hAnsi="Arial" w:cs="Arial"/>
          <w:sz w:val="22"/>
          <w:szCs w:val="22"/>
        </w:rPr>
        <w:t xml:space="preserve">La </w:t>
      </w:r>
      <w:r w:rsidRPr="00A51B7E">
        <w:rPr>
          <w:rFonts w:ascii="Arial" w:hAnsi="Arial" w:cs="Arial"/>
          <w:b/>
          <w:sz w:val="22"/>
          <w:szCs w:val="22"/>
        </w:rPr>
        <w:t>Secrétaire</w:t>
      </w:r>
      <w:r w:rsidRPr="00A51B7E">
        <w:rPr>
          <w:rFonts w:ascii="Arial" w:hAnsi="Arial" w:cs="Arial"/>
          <w:sz w:val="22"/>
          <w:szCs w:val="22"/>
        </w:rPr>
        <w:t xml:space="preserve"> a présenté la proposition d’amendement à propos du critère R.1 dans le paragraphe 2, dont les termes étaient les suivants : « Le Festival des torches comprend différentes expressions et pratiques culturelles transmises de génération en génération et fait partie de l’identité culturelle des communa</w:t>
      </w:r>
      <w:r>
        <w:rPr>
          <w:rFonts w:ascii="Arial" w:hAnsi="Arial" w:cs="Arial"/>
          <w:sz w:val="22"/>
          <w:szCs w:val="22"/>
        </w:rPr>
        <w:t xml:space="preserve">utés yi, il est compatible </w:t>
      </w:r>
      <w:r w:rsidRPr="00A51B7E">
        <w:rPr>
          <w:rFonts w:ascii="Arial" w:hAnsi="Arial" w:cs="Arial"/>
          <w:sz w:val="22"/>
          <w:szCs w:val="22"/>
        </w:rPr>
        <w:t xml:space="preserve">avec l’exigence du respect </w:t>
      </w:r>
      <w:r>
        <w:rPr>
          <w:rFonts w:ascii="Arial" w:hAnsi="Arial" w:cs="Arial"/>
          <w:sz w:val="22"/>
          <w:szCs w:val="22"/>
        </w:rPr>
        <w:t xml:space="preserve">mutuel </w:t>
      </w:r>
      <w:r w:rsidRPr="00A51B7E">
        <w:rPr>
          <w:rFonts w:ascii="Arial" w:hAnsi="Arial" w:cs="Arial"/>
          <w:sz w:val="22"/>
          <w:szCs w:val="22"/>
        </w:rPr>
        <w:t>des communautés, groupes et individus, ainsi que du respect du d</w:t>
      </w:r>
      <w:r>
        <w:rPr>
          <w:rFonts w:ascii="Arial" w:hAnsi="Arial" w:cs="Arial"/>
          <w:sz w:val="22"/>
          <w:szCs w:val="22"/>
        </w:rPr>
        <w:t>éveloppement durable. »</w:t>
      </w:r>
    </w:p>
    <w:p w14:paraId="6C2E068E" w14:textId="412020D7" w:rsidR="00ED62BA" w:rsidRPr="00ED62BA" w:rsidRDefault="00A51B7E" w:rsidP="00ED62BA">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A51B7E">
        <w:rPr>
          <w:rFonts w:ascii="Arial" w:hAnsi="Arial" w:cs="Arial"/>
          <w:b/>
          <w:sz w:val="22"/>
          <w:szCs w:val="22"/>
        </w:rPr>
        <w:t>Président</w:t>
      </w:r>
      <w:r>
        <w:rPr>
          <w:rFonts w:ascii="Arial" w:hAnsi="Arial" w:cs="Arial"/>
          <w:sz w:val="22"/>
          <w:szCs w:val="22"/>
        </w:rPr>
        <w:t xml:space="preserve"> a </w:t>
      </w:r>
      <w:r w:rsidR="00ED62BA">
        <w:rPr>
          <w:rFonts w:ascii="Arial" w:hAnsi="Arial" w:cs="Arial"/>
          <w:sz w:val="22"/>
          <w:szCs w:val="22"/>
        </w:rPr>
        <w:t xml:space="preserve">demandé aux </w:t>
      </w:r>
      <w:r w:rsidR="00C20927">
        <w:rPr>
          <w:rFonts w:ascii="Arial" w:hAnsi="Arial" w:cs="Arial"/>
          <w:sz w:val="22"/>
          <w:szCs w:val="22"/>
        </w:rPr>
        <w:t>membres du Comité</w:t>
      </w:r>
      <w:r w:rsidR="00ED62BA">
        <w:rPr>
          <w:rFonts w:ascii="Arial" w:hAnsi="Arial" w:cs="Arial"/>
          <w:sz w:val="22"/>
          <w:szCs w:val="22"/>
        </w:rPr>
        <w:t xml:space="preserve"> s’ils souhaitaient soutenir </w:t>
      </w:r>
      <w:r>
        <w:rPr>
          <w:rFonts w:ascii="Arial" w:hAnsi="Arial" w:cs="Arial"/>
          <w:sz w:val="22"/>
          <w:szCs w:val="22"/>
        </w:rPr>
        <w:t xml:space="preserve">la </w:t>
      </w:r>
      <w:r w:rsidRPr="00A51B7E">
        <w:rPr>
          <w:rFonts w:ascii="Arial" w:hAnsi="Arial" w:cs="Arial"/>
          <w:sz w:val="22"/>
          <w:szCs w:val="22"/>
        </w:rPr>
        <w:t xml:space="preserve">proposition </w:t>
      </w:r>
      <w:r>
        <w:rPr>
          <w:rFonts w:ascii="Arial" w:hAnsi="Arial" w:cs="Arial"/>
          <w:sz w:val="22"/>
          <w:szCs w:val="22"/>
        </w:rPr>
        <w:t>d’</w:t>
      </w:r>
      <w:r w:rsidRPr="00A51B7E">
        <w:rPr>
          <w:rFonts w:ascii="Arial" w:hAnsi="Arial" w:cs="Arial"/>
          <w:sz w:val="22"/>
          <w:szCs w:val="22"/>
        </w:rPr>
        <w:t>amendement</w:t>
      </w:r>
      <w:r>
        <w:rPr>
          <w:rFonts w:ascii="Arial" w:hAnsi="Arial" w:cs="Arial"/>
          <w:sz w:val="22"/>
          <w:szCs w:val="22"/>
        </w:rPr>
        <w:t xml:space="preserve">. Prenant </w:t>
      </w:r>
      <w:r w:rsidR="003A3D0A">
        <w:rPr>
          <w:rFonts w:ascii="Arial" w:hAnsi="Arial" w:cs="Arial"/>
          <w:sz w:val="22"/>
          <w:szCs w:val="22"/>
        </w:rPr>
        <w:t xml:space="preserve">acte </w:t>
      </w:r>
      <w:r>
        <w:rPr>
          <w:rFonts w:ascii="Arial" w:hAnsi="Arial" w:cs="Arial"/>
          <w:sz w:val="22"/>
          <w:szCs w:val="22"/>
        </w:rPr>
        <w:t>de l’</w:t>
      </w:r>
      <w:r w:rsidR="00ED62BA">
        <w:rPr>
          <w:rFonts w:ascii="Arial" w:hAnsi="Arial" w:cs="Arial"/>
          <w:sz w:val="22"/>
          <w:szCs w:val="22"/>
        </w:rPr>
        <w:t>absence d’un large soutien à l’</w:t>
      </w:r>
      <w:r w:rsidR="00ED62BA" w:rsidRPr="00ED62BA">
        <w:rPr>
          <w:rFonts w:ascii="Arial" w:hAnsi="Arial" w:cs="Arial"/>
          <w:sz w:val="22"/>
          <w:szCs w:val="22"/>
        </w:rPr>
        <w:t>amendement</w:t>
      </w:r>
      <w:r w:rsidR="00ED62BA">
        <w:rPr>
          <w:rFonts w:ascii="Arial" w:hAnsi="Arial" w:cs="Arial"/>
          <w:sz w:val="22"/>
          <w:szCs w:val="22"/>
        </w:rPr>
        <w:t>, celui-ci a été rejeté</w:t>
      </w:r>
    </w:p>
    <w:p w14:paraId="56655A7C" w14:textId="0EFF93D5" w:rsidR="00A51B7E" w:rsidRDefault="00ED62BA" w:rsidP="00A51B7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Les </w:t>
      </w:r>
      <w:r w:rsidRPr="00ED62BA">
        <w:rPr>
          <w:rFonts w:ascii="Arial" w:hAnsi="Arial" w:cs="Arial"/>
          <w:sz w:val="22"/>
          <w:szCs w:val="22"/>
        </w:rPr>
        <w:t>délégation</w:t>
      </w:r>
      <w:r>
        <w:rPr>
          <w:rFonts w:ascii="Arial" w:hAnsi="Arial" w:cs="Arial"/>
          <w:sz w:val="22"/>
          <w:szCs w:val="22"/>
        </w:rPr>
        <w:t>s de l’</w:t>
      </w:r>
      <w:r w:rsidRPr="00ED62BA">
        <w:rPr>
          <w:rFonts w:ascii="Arial" w:hAnsi="Arial" w:cs="Arial"/>
          <w:b/>
          <w:sz w:val="22"/>
          <w:szCs w:val="22"/>
        </w:rPr>
        <w:t>Inde</w:t>
      </w:r>
      <w:r>
        <w:rPr>
          <w:rFonts w:ascii="Arial" w:hAnsi="Arial" w:cs="Arial"/>
          <w:sz w:val="22"/>
          <w:szCs w:val="22"/>
        </w:rPr>
        <w:t xml:space="preserve"> et du </w:t>
      </w:r>
      <w:r w:rsidRPr="00ED62BA">
        <w:rPr>
          <w:rFonts w:ascii="Arial" w:eastAsiaTheme="minorEastAsia" w:hAnsi="Arial" w:cs="Arial"/>
          <w:b/>
          <w:color w:val="1A1A1A"/>
          <w:sz w:val="22"/>
          <w:szCs w:val="22"/>
        </w:rPr>
        <w:t>Kirghizistan</w:t>
      </w:r>
      <w:r>
        <w:rPr>
          <w:rFonts w:ascii="Arial" w:hAnsi="Arial" w:cs="Arial"/>
          <w:sz w:val="22"/>
          <w:szCs w:val="22"/>
        </w:rPr>
        <w:t xml:space="preserve"> ont soutenu l’</w:t>
      </w:r>
      <w:r w:rsidRPr="00ED62BA">
        <w:rPr>
          <w:rFonts w:ascii="Arial" w:hAnsi="Arial" w:cs="Arial"/>
          <w:sz w:val="22"/>
          <w:szCs w:val="22"/>
        </w:rPr>
        <w:t>amendement</w:t>
      </w:r>
      <w:r>
        <w:rPr>
          <w:rFonts w:ascii="Arial" w:hAnsi="Arial" w:cs="Arial"/>
          <w:sz w:val="22"/>
          <w:szCs w:val="22"/>
        </w:rPr>
        <w:t xml:space="preserve"> proposé par le Brésil.</w:t>
      </w:r>
    </w:p>
    <w:p w14:paraId="255B9A96" w14:textId="64F65D71" w:rsidR="00ED62BA" w:rsidRDefault="006B5269" w:rsidP="00A51B7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lastRenderedPageBreak/>
        <w:t xml:space="preserve">Le </w:t>
      </w:r>
      <w:r w:rsidR="00ED62BA" w:rsidRPr="00ED62BA">
        <w:rPr>
          <w:rFonts w:ascii="Arial" w:hAnsi="Arial" w:cs="Arial"/>
          <w:b/>
          <w:sz w:val="22"/>
          <w:szCs w:val="22"/>
        </w:rPr>
        <w:t>Président</w:t>
      </w:r>
      <w:r w:rsidR="00ED62BA">
        <w:rPr>
          <w:rFonts w:ascii="Arial" w:hAnsi="Arial" w:cs="Arial"/>
          <w:sz w:val="22"/>
          <w:szCs w:val="22"/>
        </w:rPr>
        <w:t xml:space="preserve"> a fait remarquer que la </w:t>
      </w:r>
      <w:r w:rsidR="00ED62BA" w:rsidRPr="00ED62BA">
        <w:rPr>
          <w:rFonts w:ascii="Arial" w:hAnsi="Arial" w:cs="Arial"/>
          <w:sz w:val="22"/>
          <w:szCs w:val="22"/>
        </w:rPr>
        <w:t>décision</w:t>
      </w:r>
      <w:r w:rsidR="00ED62BA">
        <w:rPr>
          <w:rFonts w:ascii="Arial" w:hAnsi="Arial" w:cs="Arial"/>
          <w:sz w:val="22"/>
          <w:szCs w:val="22"/>
        </w:rPr>
        <w:t xml:space="preserve"> avait déjà été adoptée et est </w:t>
      </w:r>
      <w:r w:rsidR="00924F48">
        <w:rPr>
          <w:rFonts w:ascii="Arial" w:hAnsi="Arial" w:cs="Arial"/>
          <w:sz w:val="22"/>
          <w:szCs w:val="22"/>
        </w:rPr>
        <w:t xml:space="preserve">passé au second </w:t>
      </w:r>
      <w:r w:rsidR="00924F48" w:rsidRPr="00924F48">
        <w:rPr>
          <w:rFonts w:ascii="Arial" w:hAnsi="Arial" w:cs="Arial"/>
          <w:sz w:val="22"/>
          <w:szCs w:val="22"/>
        </w:rPr>
        <w:t>amendement</w:t>
      </w:r>
      <w:r w:rsidR="00924F48">
        <w:rPr>
          <w:rFonts w:ascii="Arial" w:hAnsi="Arial" w:cs="Arial"/>
          <w:sz w:val="22"/>
          <w:szCs w:val="22"/>
        </w:rPr>
        <w:t xml:space="preserve"> proposé par le Brésil, cette fois-ci à propos du critère R.2.</w:t>
      </w:r>
    </w:p>
    <w:p w14:paraId="1ECB9499" w14:textId="31A70D13" w:rsidR="007B6E23" w:rsidRDefault="00924F48" w:rsidP="003A3D0A">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3A3D0A">
        <w:rPr>
          <w:rFonts w:ascii="Arial" w:hAnsi="Arial" w:cs="Arial"/>
          <w:sz w:val="22"/>
          <w:szCs w:val="22"/>
        </w:rPr>
        <w:t xml:space="preserve">La </w:t>
      </w:r>
      <w:r w:rsidRPr="003A3D0A">
        <w:rPr>
          <w:rFonts w:ascii="Arial" w:hAnsi="Arial" w:cs="Arial"/>
          <w:b/>
          <w:sz w:val="22"/>
          <w:szCs w:val="22"/>
        </w:rPr>
        <w:t>Secrétaire</w:t>
      </w:r>
      <w:r w:rsidRPr="003A3D0A">
        <w:rPr>
          <w:rFonts w:ascii="Arial" w:hAnsi="Arial" w:cs="Arial"/>
          <w:sz w:val="22"/>
          <w:szCs w:val="22"/>
        </w:rPr>
        <w:t xml:space="preserve"> a présenté la proposition d’amendement dont les termes étaient les suivants : « Le dossier démontre la façon dont l’inscription du Festival des torches sur la Liste représentative pourrait contribuer à la visibilité du patrimoine culturel immatériel et pourrait encourager le dialogue entre les communautés en </w:t>
      </w:r>
      <w:r w:rsidR="003A3D0A" w:rsidRPr="003A3D0A">
        <w:rPr>
          <w:rFonts w:ascii="Arial" w:hAnsi="Arial" w:cs="Arial"/>
          <w:sz w:val="22"/>
          <w:szCs w:val="22"/>
        </w:rPr>
        <w:t xml:space="preserve">tissant des liens entre différents sous-groupes des communautés ethniques yi environnantes et des </w:t>
      </w:r>
      <w:r w:rsidR="003A3D0A">
        <w:rPr>
          <w:rFonts w:ascii="Arial" w:hAnsi="Arial" w:cs="Arial"/>
          <w:sz w:val="22"/>
          <w:szCs w:val="22"/>
        </w:rPr>
        <w:t>universitaires, tant en Chine qu’à l’étranger. »</w:t>
      </w:r>
    </w:p>
    <w:p w14:paraId="70AD58DB" w14:textId="3BA5F000" w:rsidR="003A3D0A" w:rsidRDefault="003A3D0A" w:rsidP="003A3D0A">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3A3D0A">
        <w:rPr>
          <w:rFonts w:ascii="Arial" w:hAnsi="Arial" w:cs="Arial"/>
          <w:sz w:val="22"/>
          <w:szCs w:val="22"/>
        </w:rPr>
        <w:t>délégation</w:t>
      </w:r>
      <w:r>
        <w:rPr>
          <w:rFonts w:ascii="Arial" w:hAnsi="Arial" w:cs="Arial"/>
          <w:sz w:val="22"/>
          <w:szCs w:val="22"/>
        </w:rPr>
        <w:t xml:space="preserve"> de l’</w:t>
      </w:r>
      <w:r w:rsidRPr="003A3D0A">
        <w:rPr>
          <w:rFonts w:ascii="Arial" w:hAnsi="Arial" w:cs="Arial"/>
          <w:b/>
          <w:sz w:val="22"/>
          <w:szCs w:val="22"/>
        </w:rPr>
        <w:t>Algérie</w:t>
      </w:r>
      <w:r>
        <w:rPr>
          <w:rFonts w:ascii="Arial" w:hAnsi="Arial" w:cs="Arial"/>
          <w:sz w:val="22"/>
          <w:szCs w:val="22"/>
        </w:rPr>
        <w:t xml:space="preserve"> a apporté son soutien à l’</w:t>
      </w:r>
      <w:r w:rsidRPr="003A3D0A">
        <w:rPr>
          <w:rFonts w:ascii="Arial" w:hAnsi="Arial" w:cs="Arial"/>
          <w:sz w:val="22"/>
          <w:szCs w:val="22"/>
        </w:rPr>
        <w:t>amendement</w:t>
      </w:r>
      <w:r>
        <w:rPr>
          <w:rFonts w:ascii="Arial" w:hAnsi="Arial" w:cs="Arial"/>
          <w:sz w:val="22"/>
          <w:szCs w:val="22"/>
        </w:rPr>
        <w:t xml:space="preserve"> du Brésil à propos du critère R.2.</w:t>
      </w:r>
    </w:p>
    <w:p w14:paraId="2C6BB906" w14:textId="32303468" w:rsidR="003A3D0A" w:rsidRDefault="006B5269" w:rsidP="003A3D0A">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Le</w:t>
      </w:r>
      <w:r w:rsidR="003A3D0A">
        <w:rPr>
          <w:rFonts w:ascii="Arial" w:hAnsi="Arial" w:cs="Arial"/>
          <w:sz w:val="22"/>
          <w:szCs w:val="22"/>
        </w:rPr>
        <w:t xml:space="preserve"> </w:t>
      </w:r>
      <w:r w:rsidR="003A3D0A" w:rsidRPr="003A3D0A">
        <w:rPr>
          <w:rFonts w:ascii="Arial" w:hAnsi="Arial" w:cs="Arial"/>
          <w:b/>
          <w:sz w:val="22"/>
          <w:szCs w:val="22"/>
        </w:rPr>
        <w:t>Président</w:t>
      </w:r>
      <w:r w:rsidR="003A3D0A">
        <w:rPr>
          <w:rFonts w:ascii="Arial" w:hAnsi="Arial" w:cs="Arial"/>
          <w:sz w:val="22"/>
          <w:szCs w:val="22"/>
        </w:rPr>
        <w:t xml:space="preserve"> a pris acte de l’absence de soutien suffisant à l’</w:t>
      </w:r>
      <w:r w:rsidR="003A3D0A" w:rsidRPr="003A3D0A">
        <w:rPr>
          <w:rFonts w:ascii="Arial" w:hAnsi="Arial" w:cs="Arial"/>
          <w:sz w:val="22"/>
          <w:szCs w:val="22"/>
        </w:rPr>
        <w:t>amendement</w:t>
      </w:r>
      <w:r w:rsidR="003A3D0A">
        <w:rPr>
          <w:rFonts w:ascii="Arial" w:hAnsi="Arial" w:cs="Arial"/>
          <w:sz w:val="22"/>
          <w:szCs w:val="22"/>
        </w:rPr>
        <w:t xml:space="preserve">, qui a été dûment rejeté. Le </w:t>
      </w:r>
      <w:r w:rsidR="003A3D0A" w:rsidRPr="003A3D0A">
        <w:rPr>
          <w:rFonts w:ascii="Arial" w:hAnsi="Arial" w:cs="Arial"/>
          <w:sz w:val="22"/>
          <w:szCs w:val="22"/>
        </w:rPr>
        <w:t>paragraphe</w:t>
      </w:r>
      <w:r w:rsidR="003A3D0A">
        <w:rPr>
          <w:rFonts w:ascii="Arial" w:hAnsi="Arial" w:cs="Arial"/>
          <w:sz w:val="22"/>
          <w:szCs w:val="22"/>
        </w:rPr>
        <w:t xml:space="preserve"> tel que rédigé à l’origine a été conservé et adopté. Le Président est ensuite passé au projet de décision et aux sous-paragraphes consacrés aux critères</w:t>
      </w:r>
      <w:r w:rsidR="001349E8">
        <w:rPr>
          <w:rFonts w:ascii="Arial" w:hAnsi="Arial" w:cs="Arial"/>
          <w:sz w:val="22"/>
          <w:szCs w:val="22"/>
        </w:rPr>
        <w:t xml:space="preserve"> R.3, R.4 et R.5 du </w:t>
      </w:r>
      <w:r w:rsidR="001349E8" w:rsidRPr="001349E8">
        <w:rPr>
          <w:rFonts w:ascii="Arial" w:hAnsi="Arial" w:cs="Arial"/>
          <w:sz w:val="22"/>
          <w:szCs w:val="22"/>
        </w:rPr>
        <w:t>paragraphe</w:t>
      </w:r>
      <w:r w:rsidR="001349E8">
        <w:rPr>
          <w:rFonts w:ascii="Arial" w:hAnsi="Arial" w:cs="Arial"/>
          <w:sz w:val="22"/>
          <w:szCs w:val="22"/>
        </w:rPr>
        <w:t xml:space="preserve"> 2. En l’absence de commentaires ou d’objections, ceux-ci ont été dûment adoptés. Le Président est ensuite passé au </w:t>
      </w:r>
      <w:r w:rsidR="001349E8" w:rsidRPr="001349E8">
        <w:rPr>
          <w:rFonts w:ascii="Arial" w:hAnsi="Arial" w:cs="Arial"/>
          <w:sz w:val="22"/>
          <w:szCs w:val="22"/>
        </w:rPr>
        <w:t>paragraphe</w:t>
      </w:r>
      <w:r w:rsidR="001349E8">
        <w:rPr>
          <w:rFonts w:ascii="Arial" w:hAnsi="Arial" w:cs="Arial"/>
          <w:sz w:val="22"/>
          <w:szCs w:val="22"/>
        </w:rPr>
        <w:t xml:space="preserve"> 3 et aux sous-paragraphes consacrés aux critères R.1</w:t>
      </w:r>
      <w:r w:rsidR="004E6F46">
        <w:rPr>
          <w:rFonts w:ascii="Arial" w:hAnsi="Arial" w:cs="Arial"/>
          <w:sz w:val="22"/>
          <w:szCs w:val="22"/>
        </w:rPr>
        <w:t xml:space="preserve"> et</w:t>
      </w:r>
      <w:r w:rsidR="001349E8">
        <w:rPr>
          <w:rFonts w:ascii="Arial" w:hAnsi="Arial" w:cs="Arial"/>
          <w:sz w:val="22"/>
          <w:szCs w:val="22"/>
        </w:rPr>
        <w:t xml:space="preserve"> R.2 tels que rédigés à l’origine. </w:t>
      </w:r>
    </w:p>
    <w:p w14:paraId="5FE75720" w14:textId="1D605E4E" w:rsidR="001349E8" w:rsidRDefault="001349E8" w:rsidP="003A3D0A">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1349E8">
        <w:rPr>
          <w:rFonts w:ascii="Arial" w:hAnsi="Arial" w:cs="Arial"/>
          <w:sz w:val="22"/>
          <w:szCs w:val="22"/>
        </w:rPr>
        <w:t>délégation</w:t>
      </w:r>
      <w:r>
        <w:rPr>
          <w:rFonts w:ascii="Arial" w:hAnsi="Arial" w:cs="Arial"/>
          <w:sz w:val="22"/>
          <w:szCs w:val="22"/>
        </w:rPr>
        <w:t xml:space="preserve"> du </w:t>
      </w:r>
      <w:r w:rsidRPr="001349E8">
        <w:rPr>
          <w:rFonts w:ascii="Arial" w:hAnsi="Arial" w:cs="Arial"/>
          <w:b/>
          <w:sz w:val="22"/>
          <w:szCs w:val="22"/>
        </w:rPr>
        <w:t>Brésil</w:t>
      </w:r>
      <w:r>
        <w:rPr>
          <w:rFonts w:ascii="Arial" w:hAnsi="Arial" w:cs="Arial"/>
          <w:sz w:val="22"/>
          <w:szCs w:val="22"/>
        </w:rPr>
        <w:t xml:space="preserve"> a proposé la suppression du mot « violente » dans le </w:t>
      </w:r>
      <w:r w:rsidRPr="001349E8">
        <w:rPr>
          <w:rFonts w:ascii="Arial" w:hAnsi="Arial" w:cs="Arial"/>
          <w:sz w:val="22"/>
          <w:szCs w:val="22"/>
        </w:rPr>
        <w:t>paragraphe</w:t>
      </w:r>
      <w:r>
        <w:rPr>
          <w:rFonts w:ascii="Arial" w:hAnsi="Arial" w:cs="Arial"/>
          <w:sz w:val="22"/>
          <w:szCs w:val="22"/>
        </w:rPr>
        <w:t xml:space="preserve"> consacré au critère R.2, qui a été dûment adopté.</w:t>
      </w:r>
    </w:p>
    <w:p w14:paraId="50225C8F" w14:textId="0439DA84" w:rsidR="001349E8" w:rsidRDefault="006B5269" w:rsidP="003A3D0A">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Le</w:t>
      </w:r>
      <w:r w:rsidR="001349E8">
        <w:rPr>
          <w:rFonts w:ascii="Arial" w:hAnsi="Arial" w:cs="Arial"/>
          <w:sz w:val="22"/>
          <w:szCs w:val="22"/>
        </w:rPr>
        <w:t xml:space="preserve"> </w:t>
      </w:r>
      <w:r w:rsidR="001349E8" w:rsidRPr="001349E8">
        <w:rPr>
          <w:rFonts w:ascii="Arial" w:hAnsi="Arial" w:cs="Arial"/>
          <w:b/>
          <w:sz w:val="22"/>
          <w:szCs w:val="22"/>
        </w:rPr>
        <w:t>Président</w:t>
      </w:r>
      <w:r w:rsidR="001349E8">
        <w:rPr>
          <w:rFonts w:ascii="Arial" w:hAnsi="Arial" w:cs="Arial"/>
          <w:sz w:val="22"/>
          <w:szCs w:val="22"/>
        </w:rPr>
        <w:t xml:space="preserve"> est passé au </w:t>
      </w:r>
      <w:r w:rsidR="001349E8" w:rsidRPr="001349E8">
        <w:rPr>
          <w:rFonts w:ascii="Arial" w:hAnsi="Arial" w:cs="Arial"/>
          <w:sz w:val="22"/>
          <w:szCs w:val="22"/>
        </w:rPr>
        <w:t>paragraphe</w:t>
      </w:r>
      <w:r w:rsidR="001349E8">
        <w:rPr>
          <w:rFonts w:ascii="Arial" w:hAnsi="Arial" w:cs="Arial"/>
          <w:sz w:val="22"/>
          <w:szCs w:val="22"/>
        </w:rPr>
        <w:t xml:space="preserve"> 3 dans son ensemble qui a été dûment adopté.</w:t>
      </w:r>
    </w:p>
    <w:p w14:paraId="4E7A879B" w14:textId="3BB40D40" w:rsidR="001349E8" w:rsidRDefault="001349E8" w:rsidP="003A3D0A">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1349E8">
        <w:rPr>
          <w:rFonts w:ascii="Arial" w:hAnsi="Arial" w:cs="Arial"/>
          <w:sz w:val="22"/>
          <w:szCs w:val="22"/>
        </w:rPr>
        <w:t>délégation</w:t>
      </w:r>
      <w:r>
        <w:rPr>
          <w:rFonts w:ascii="Arial" w:hAnsi="Arial" w:cs="Arial"/>
          <w:sz w:val="22"/>
          <w:szCs w:val="22"/>
        </w:rPr>
        <w:t xml:space="preserve"> du </w:t>
      </w:r>
      <w:r w:rsidRPr="001349E8">
        <w:rPr>
          <w:rFonts w:ascii="Arial" w:hAnsi="Arial" w:cs="Arial"/>
          <w:b/>
          <w:sz w:val="22"/>
          <w:szCs w:val="22"/>
        </w:rPr>
        <w:t>Brésil</w:t>
      </w:r>
      <w:r>
        <w:rPr>
          <w:rFonts w:ascii="Arial" w:hAnsi="Arial" w:cs="Arial"/>
          <w:sz w:val="22"/>
          <w:szCs w:val="22"/>
        </w:rPr>
        <w:t xml:space="preserve"> a fait remarquer qu’elle avait proposé un </w:t>
      </w:r>
      <w:r w:rsidRPr="001349E8">
        <w:rPr>
          <w:rFonts w:ascii="Arial" w:hAnsi="Arial" w:cs="Arial"/>
          <w:sz w:val="22"/>
          <w:szCs w:val="22"/>
        </w:rPr>
        <w:t>amendement</w:t>
      </w:r>
      <w:r>
        <w:rPr>
          <w:rFonts w:ascii="Arial" w:hAnsi="Arial" w:cs="Arial"/>
          <w:sz w:val="22"/>
          <w:szCs w:val="22"/>
        </w:rPr>
        <w:t xml:space="preserve"> à ce </w:t>
      </w:r>
      <w:r w:rsidRPr="001349E8">
        <w:rPr>
          <w:rFonts w:ascii="Arial" w:hAnsi="Arial" w:cs="Arial"/>
          <w:sz w:val="22"/>
          <w:szCs w:val="22"/>
        </w:rPr>
        <w:t>paragraphe</w:t>
      </w:r>
      <w:r>
        <w:rPr>
          <w:rFonts w:ascii="Arial" w:hAnsi="Arial" w:cs="Arial"/>
          <w:sz w:val="22"/>
          <w:szCs w:val="22"/>
        </w:rPr>
        <w:t xml:space="preserve"> mais que comme ses amendements au </w:t>
      </w:r>
      <w:r w:rsidRPr="001349E8">
        <w:rPr>
          <w:rFonts w:ascii="Arial" w:hAnsi="Arial" w:cs="Arial"/>
          <w:sz w:val="22"/>
          <w:szCs w:val="22"/>
        </w:rPr>
        <w:t>paragraphe</w:t>
      </w:r>
      <w:r>
        <w:rPr>
          <w:rFonts w:ascii="Arial" w:hAnsi="Arial" w:cs="Arial"/>
          <w:sz w:val="22"/>
          <w:szCs w:val="22"/>
        </w:rPr>
        <w:t xml:space="preserve"> 2 n’avaient pas été adoptés, l’ancien </w:t>
      </w:r>
      <w:r w:rsidRPr="001349E8">
        <w:rPr>
          <w:rFonts w:ascii="Arial" w:hAnsi="Arial" w:cs="Arial"/>
          <w:sz w:val="22"/>
          <w:szCs w:val="22"/>
        </w:rPr>
        <w:t>paragraphe</w:t>
      </w:r>
      <w:r>
        <w:rPr>
          <w:rFonts w:ascii="Arial" w:hAnsi="Arial" w:cs="Arial"/>
          <w:sz w:val="22"/>
          <w:szCs w:val="22"/>
        </w:rPr>
        <w:t xml:space="preserve"> 3 avait été conservé. </w:t>
      </w:r>
      <w:r w:rsidRPr="001349E8">
        <w:rPr>
          <w:rFonts w:ascii="Arial" w:hAnsi="Arial" w:cs="Arial"/>
          <w:sz w:val="22"/>
          <w:szCs w:val="22"/>
        </w:rPr>
        <w:t>En conséquence</w:t>
      </w:r>
      <w:r>
        <w:rPr>
          <w:rFonts w:ascii="Arial" w:hAnsi="Arial" w:cs="Arial"/>
          <w:sz w:val="22"/>
          <w:szCs w:val="22"/>
        </w:rPr>
        <w:t xml:space="preserve">, elle retirait son </w:t>
      </w:r>
      <w:r w:rsidRPr="001349E8">
        <w:rPr>
          <w:rFonts w:ascii="Arial" w:hAnsi="Arial" w:cs="Arial"/>
          <w:sz w:val="22"/>
          <w:szCs w:val="22"/>
        </w:rPr>
        <w:t>amendement</w:t>
      </w:r>
      <w:r>
        <w:rPr>
          <w:rFonts w:ascii="Arial" w:hAnsi="Arial" w:cs="Arial"/>
          <w:sz w:val="22"/>
          <w:szCs w:val="22"/>
        </w:rPr>
        <w:t xml:space="preserve">, et le </w:t>
      </w:r>
      <w:r w:rsidRPr="001349E8">
        <w:rPr>
          <w:rFonts w:ascii="Arial" w:hAnsi="Arial" w:cs="Arial"/>
          <w:sz w:val="22"/>
          <w:szCs w:val="22"/>
        </w:rPr>
        <w:t>paragraphe</w:t>
      </w:r>
      <w:r>
        <w:rPr>
          <w:rFonts w:ascii="Arial" w:hAnsi="Arial" w:cs="Arial"/>
          <w:sz w:val="22"/>
          <w:szCs w:val="22"/>
        </w:rPr>
        <w:t xml:space="preserve"> tel que rédigé à l’origine, renvoyant la </w:t>
      </w:r>
      <w:r w:rsidRPr="001349E8">
        <w:rPr>
          <w:rFonts w:ascii="Arial" w:hAnsi="Arial" w:cs="Arial"/>
          <w:sz w:val="22"/>
          <w:szCs w:val="22"/>
        </w:rPr>
        <w:t>candidature</w:t>
      </w:r>
      <w:r>
        <w:rPr>
          <w:rFonts w:ascii="Arial" w:hAnsi="Arial" w:cs="Arial"/>
          <w:sz w:val="22"/>
          <w:szCs w:val="22"/>
        </w:rPr>
        <w:t xml:space="preserve"> à l’État </w:t>
      </w:r>
      <w:r w:rsidRPr="001349E8">
        <w:rPr>
          <w:rFonts w:ascii="Arial" w:hAnsi="Arial" w:cs="Arial"/>
          <w:sz w:val="22"/>
          <w:szCs w:val="22"/>
        </w:rPr>
        <w:t>soumissionnaire</w:t>
      </w:r>
      <w:r>
        <w:rPr>
          <w:rFonts w:ascii="Arial" w:hAnsi="Arial" w:cs="Arial"/>
          <w:sz w:val="22"/>
          <w:szCs w:val="22"/>
        </w:rPr>
        <w:t xml:space="preserve"> était conservé.</w:t>
      </w:r>
    </w:p>
    <w:p w14:paraId="000E3280" w14:textId="7D976031" w:rsidR="001349E8" w:rsidRDefault="001349E8" w:rsidP="003A3D0A">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1349E8">
        <w:rPr>
          <w:rFonts w:ascii="Arial" w:hAnsi="Arial" w:cs="Arial"/>
          <w:b/>
          <w:sz w:val="22"/>
          <w:szCs w:val="22"/>
        </w:rPr>
        <w:t>Président</w:t>
      </w:r>
      <w:r>
        <w:rPr>
          <w:rFonts w:ascii="Arial" w:hAnsi="Arial" w:cs="Arial"/>
          <w:sz w:val="22"/>
          <w:szCs w:val="22"/>
        </w:rPr>
        <w:t xml:space="preserve"> est ensuite passé au </w:t>
      </w:r>
      <w:r w:rsidRPr="001349E8">
        <w:rPr>
          <w:rFonts w:ascii="Arial" w:hAnsi="Arial" w:cs="Arial"/>
          <w:sz w:val="22"/>
          <w:szCs w:val="22"/>
        </w:rPr>
        <w:t>paragraphe</w:t>
      </w:r>
      <w:r>
        <w:rPr>
          <w:rFonts w:ascii="Arial" w:hAnsi="Arial" w:cs="Arial"/>
          <w:sz w:val="22"/>
          <w:szCs w:val="22"/>
        </w:rPr>
        <w:t xml:space="preserve"> 4 qui a été dûment adopté.</w:t>
      </w:r>
    </w:p>
    <w:p w14:paraId="3EE786CD" w14:textId="7350190C" w:rsidR="007C23ED" w:rsidRDefault="0051739F" w:rsidP="007C23E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Au nom des 8 millions de membres de la </w:t>
      </w:r>
      <w:r w:rsidRPr="0051739F">
        <w:rPr>
          <w:rFonts w:ascii="Arial" w:hAnsi="Arial" w:cs="Arial"/>
          <w:sz w:val="22"/>
          <w:szCs w:val="22"/>
        </w:rPr>
        <w:t>communauté</w:t>
      </w:r>
      <w:r>
        <w:rPr>
          <w:rFonts w:ascii="Arial" w:hAnsi="Arial" w:cs="Arial"/>
          <w:sz w:val="22"/>
          <w:szCs w:val="22"/>
        </w:rPr>
        <w:t xml:space="preserve"> yi, la </w:t>
      </w:r>
      <w:r w:rsidRPr="0051739F">
        <w:rPr>
          <w:rFonts w:ascii="Arial" w:hAnsi="Arial" w:cs="Arial"/>
          <w:sz w:val="22"/>
          <w:szCs w:val="22"/>
        </w:rPr>
        <w:t>délégation</w:t>
      </w:r>
      <w:r>
        <w:rPr>
          <w:rFonts w:ascii="Arial" w:hAnsi="Arial" w:cs="Arial"/>
          <w:sz w:val="22"/>
          <w:szCs w:val="22"/>
        </w:rPr>
        <w:t xml:space="preserve"> de la </w:t>
      </w:r>
      <w:r w:rsidRPr="0051739F">
        <w:rPr>
          <w:rFonts w:ascii="Arial" w:hAnsi="Arial" w:cs="Arial"/>
          <w:b/>
          <w:sz w:val="22"/>
          <w:szCs w:val="22"/>
        </w:rPr>
        <w:t>Chine</w:t>
      </w:r>
      <w:r>
        <w:rPr>
          <w:rFonts w:ascii="Arial" w:hAnsi="Arial" w:cs="Arial"/>
          <w:sz w:val="22"/>
          <w:szCs w:val="22"/>
        </w:rPr>
        <w:t xml:space="preserve"> a exprimé sa sincère reconnaissance envers l’Organe subsidiaire, le Secrétariat et le Comité pour l’</w:t>
      </w:r>
      <w:r w:rsidRPr="0051739F">
        <w:rPr>
          <w:rFonts w:ascii="Arial" w:hAnsi="Arial" w:cs="Arial"/>
          <w:sz w:val="22"/>
          <w:szCs w:val="22"/>
        </w:rPr>
        <w:t>évaluation</w:t>
      </w:r>
      <w:r>
        <w:rPr>
          <w:rFonts w:ascii="Arial" w:hAnsi="Arial" w:cs="Arial"/>
          <w:sz w:val="22"/>
          <w:szCs w:val="22"/>
        </w:rPr>
        <w:t xml:space="preserve"> de cet élément ainsi que pour tous leurs précieux commentaires. </w:t>
      </w:r>
      <w:r w:rsidRPr="0051739F">
        <w:rPr>
          <w:rFonts w:ascii="Arial" w:hAnsi="Arial" w:cs="Arial"/>
          <w:sz w:val="22"/>
          <w:szCs w:val="22"/>
        </w:rPr>
        <w:t>Toutefois</w:t>
      </w:r>
      <w:r>
        <w:rPr>
          <w:rFonts w:ascii="Arial" w:hAnsi="Arial" w:cs="Arial"/>
          <w:sz w:val="22"/>
          <w:szCs w:val="22"/>
        </w:rPr>
        <w:t>, elle a e</w:t>
      </w:r>
      <w:r w:rsidR="004E6F46">
        <w:rPr>
          <w:rFonts w:ascii="Arial" w:hAnsi="Arial" w:cs="Arial"/>
          <w:sz w:val="22"/>
          <w:szCs w:val="22"/>
        </w:rPr>
        <w:t>xprimé sa déception suite à</w:t>
      </w:r>
      <w:r>
        <w:rPr>
          <w:rFonts w:ascii="Arial" w:hAnsi="Arial" w:cs="Arial"/>
          <w:sz w:val="22"/>
          <w:szCs w:val="22"/>
        </w:rPr>
        <w:t xml:space="preserve"> la </w:t>
      </w:r>
      <w:r w:rsidRPr="0051739F">
        <w:rPr>
          <w:rFonts w:ascii="Arial" w:hAnsi="Arial" w:cs="Arial"/>
          <w:sz w:val="22"/>
          <w:szCs w:val="22"/>
        </w:rPr>
        <w:t>décision</w:t>
      </w:r>
      <w:r>
        <w:rPr>
          <w:rFonts w:ascii="Arial" w:hAnsi="Arial" w:cs="Arial"/>
          <w:sz w:val="22"/>
          <w:szCs w:val="22"/>
        </w:rPr>
        <w:t xml:space="preserve"> du Comité</w:t>
      </w:r>
      <w:r w:rsidR="007C23ED">
        <w:rPr>
          <w:rFonts w:ascii="Arial" w:hAnsi="Arial" w:cs="Arial"/>
          <w:sz w:val="22"/>
          <w:szCs w:val="22"/>
        </w:rPr>
        <w:t>,</w:t>
      </w:r>
      <w:r>
        <w:rPr>
          <w:rFonts w:ascii="Arial" w:hAnsi="Arial" w:cs="Arial"/>
          <w:sz w:val="22"/>
          <w:szCs w:val="22"/>
        </w:rPr>
        <w:t xml:space="preserve"> </w:t>
      </w:r>
      <w:r w:rsidR="007C23ED">
        <w:rPr>
          <w:rFonts w:ascii="Arial" w:hAnsi="Arial" w:cs="Arial"/>
          <w:sz w:val="22"/>
          <w:szCs w:val="22"/>
        </w:rPr>
        <w:t xml:space="preserve">en attirant l’attention sur la présence à cette session, durant une semaine, des représentants de la communauté dans leurs beaux costumes folkloriques alors même que les communautés étaient en train de célébrer les fêtes du nouvel an yi. On ne pouvait qu’imaginer leur déception quand ils ont appris la nouvelle. La </w:t>
      </w:r>
      <w:r w:rsidR="007C23ED" w:rsidRPr="007C23ED">
        <w:rPr>
          <w:rFonts w:ascii="Arial" w:hAnsi="Arial" w:cs="Arial"/>
          <w:sz w:val="22"/>
          <w:szCs w:val="22"/>
        </w:rPr>
        <w:t>délégation</w:t>
      </w:r>
      <w:r w:rsidR="007C23ED">
        <w:rPr>
          <w:rFonts w:ascii="Arial" w:hAnsi="Arial" w:cs="Arial"/>
          <w:sz w:val="22"/>
          <w:szCs w:val="22"/>
        </w:rPr>
        <w:t xml:space="preserve"> était déçue car elle pensait que la décision avait été prise sur la base d’une </w:t>
      </w:r>
      <w:r w:rsidR="007C23ED" w:rsidRPr="007C23ED">
        <w:rPr>
          <w:rFonts w:ascii="Arial" w:hAnsi="Arial" w:cs="Arial"/>
          <w:sz w:val="22"/>
          <w:szCs w:val="22"/>
        </w:rPr>
        <w:t>interprétation</w:t>
      </w:r>
      <w:r w:rsidR="007C23ED">
        <w:rPr>
          <w:rFonts w:ascii="Arial" w:hAnsi="Arial" w:cs="Arial"/>
          <w:sz w:val="22"/>
          <w:szCs w:val="22"/>
        </w:rPr>
        <w:t xml:space="preserve"> erronée de la </w:t>
      </w:r>
      <w:r w:rsidR="007C23ED" w:rsidRPr="007C23ED">
        <w:rPr>
          <w:rFonts w:ascii="Arial" w:hAnsi="Arial" w:cs="Arial"/>
          <w:sz w:val="22"/>
          <w:szCs w:val="22"/>
        </w:rPr>
        <w:t>définition</w:t>
      </w:r>
      <w:r w:rsidR="007C23ED">
        <w:rPr>
          <w:rFonts w:ascii="Arial" w:hAnsi="Arial" w:cs="Arial"/>
          <w:sz w:val="22"/>
          <w:szCs w:val="22"/>
        </w:rPr>
        <w:t xml:space="preserve"> de l’</w:t>
      </w:r>
      <w:r w:rsidR="007C23ED" w:rsidRPr="007C23ED">
        <w:rPr>
          <w:rFonts w:ascii="Arial" w:hAnsi="Arial" w:cs="Arial"/>
          <w:sz w:val="22"/>
          <w:szCs w:val="22"/>
        </w:rPr>
        <w:t>élément</w:t>
      </w:r>
      <w:r w:rsidR="0031460B">
        <w:rPr>
          <w:rFonts w:ascii="Arial" w:hAnsi="Arial" w:cs="Arial"/>
          <w:sz w:val="22"/>
          <w:szCs w:val="22"/>
        </w:rPr>
        <w:t xml:space="preserve"> et non en raison d’un quelconque</w:t>
      </w:r>
      <w:r w:rsidR="007C23ED">
        <w:rPr>
          <w:rFonts w:ascii="Arial" w:hAnsi="Arial" w:cs="Arial"/>
          <w:sz w:val="22"/>
          <w:szCs w:val="22"/>
        </w:rPr>
        <w:t xml:space="preserve"> problème technique ou d’un manque d’</w:t>
      </w:r>
      <w:r w:rsidR="007C23ED" w:rsidRPr="007C23ED">
        <w:rPr>
          <w:rFonts w:ascii="Arial" w:hAnsi="Arial" w:cs="Arial"/>
          <w:sz w:val="22"/>
          <w:szCs w:val="22"/>
        </w:rPr>
        <w:t>informations</w:t>
      </w:r>
      <w:r w:rsidR="00856409">
        <w:rPr>
          <w:rFonts w:ascii="Arial" w:hAnsi="Arial" w:cs="Arial"/>
          <w:sz w:val="22"/>
          <w:szCs w:val="22"/>
        </w:rPr>
        <w:t xml:space="preserve">, ajoutant que la décision </w:t>
      </w:r>
      <w:r w:rsidR="007C23ED">
        <w:rPr>
          <w:rFonts w:ascii="Arial" w:hAnsi="Arial" w:cs="Arial"/>
          <w:sz w:val="22"/>
          <w:szCs w:val="22"/>
        </w:rPr>
        <w:t xml:space="preserve">était injuste envers les communautés. </w:t>
      </w:r>
      <w:r w:rsidR="0031460B">
        <w:rPr>
          <w:rFonts w:ascii="Arial" w:hAnsi="Arial" w:cs="Arial"/>
          <w:sz w:val="22"/>
          <w:szCs w:val="22"/>
        </w:rPr>
        <w:t>En tant qu’</w:t>
      </w:r>
      <w:r w:rsidR="0031460B" w:rsidRPr="0031460B">
        <w:rPr>
          <w:rFonts w:ascii="Arial" w:hAnsi="Arial" w:cs="Arial"/>
          <w:sz w:val="22"/>
          <w:szCs w:val="22"/>
        </w:rPr>
        <w:t>État partie</w:t>
      </w:r>
      <w:r w:rsidR="0031460B">
        <w:rPr>
          <w:rFonts w:ascii="Arial" w:hAnsi="Arial" w:cs="Arial"/>
          <w:sz w:val="22"/>
          <w:szCs w:val="22"/>
        </w:rPr>
        <w:t xml:space="preserve"> ayant ratifié la </w:t>
      </w:r>
      <w:r w:rsidR="0031460B" w:rsidRPr="0031460B">
        <w:rPr>
          <w:rFonts w:ascii="Arial" w:hAnsi="Arial" w:cs="Arial"/>
          <w:sz w:val="22"/>
          <w:szCs w:val="22"/>
        </w:rPr>
        <w:t>Convention </w:t>
      </w:r>
      <w:r w:rsidR="0031460B">
        <w:rPr>
          <w:rFonts w:ascii="Arial" w:hAnsi="Arial" w:cs="Arial"/>
          <w:sz w:val="22"/>
          <w:szCs w:val="22"/>
        </w:rPr>
        <w:t xml:space="preserve">dès son origine, la Chine avait suivi attentivement son </w:t>
      </w:r>
      <w:r w:rsidR="0031460B" w:rsidRPr="0031460B">
        <w:rPr>
          <w:rFonts w:ascii="Arial" w:hAnsi="Arial" w:cs="Arial"/>
          <w:sz w:val="22"/>
          <w:szCs w:val="22"/>
        </w:rPr>
        <w:t>développement</w:t>
      </w:r>
      <w:r w:rsidR="0031460B">
        <w:rPr>
          <w:rFonts w:ascii="Arial" w:hAnsi="Arial" w:cs="Arial"/>
          <w:sz w:val="22"/>
          <w:szCs w:val="22"/>
        </w:rPr>
        <w:t xml:space="preserve"> et activement participé à des activités et événements organisés dans son cadre. La </w:t>
      </w:r>
      <w:r w:rsidR="0031460B" w:rsidRPr="0031460B">
        <w:rPr>
          <w:rFonts w:ascii="Arial" w:hAnsi="Arial" w:cs="Arial"/>
          <w:sz w:val="22"/>
          <w:szCs w:val="22"/>
        </w:rPr>
        <w:t>délégation</w:t>
      </w:r>
      <w:r w:rsidR="0031460B">
        <w:rPr>
          <w:rFonts w:ascii="Arial" w:hAnsi="Arial" w:cs="Arial"/>
          <w:sz w:val="22"/>
          <w:szCs w:val="22"/>
        </w:rPr>
        <w:t xml:space="preserve"> a fait remarquer à quel point la Chine avait été continuellement confrontée, lors de </w:t>
      </w:r>
      <w:r w:rsidR="0031460B" w:rsidRPr="0031460B">
        <w:rPr>
          <w:rFonts w:ascii="Arial" w:hAnsi="Arial" w:cs="Arial"/>
          <w:sz w:val="22"/>
          <w:szCs w:val="22"/>
          <w:lang w:eastAsia="en-US"/>
        </w:rPr>
        <w:t>l’élaboration</w:t>
      </w:r>
      <w:r w:rsidR="0031460B">
        <w:rPr>
          <w:rFonts w:ascii="Arial" w:hAnsi="Arial" w:cs="Arial"/>
          <w:sz w:val="22"/>
          <w:szCs w:val="22"/>
        </w:rPr>
        <w:t xml:space="preserve"> de la Convention, à des </w:t>
      </w:r>
      <w:r w:rsidR="0073014F">
        <w:rPr>
          <w:rFonts w:ascii="Arial" w:hAnsi="Arial" w:cs="Arial"/>
          <w:sz w:val="22"/>
          <w:szCs w:val="22"/>
        </w:rPr>
        <w:t xml:space="preserve">questions controversées qui avaient toujours permis d’avancer sur la meilleure façon pour la Convention d’orienter la sauvegarde du patrimoine culturel immatériel. Pour voir les choses sous un angle positif, la </w:t>
      </w:r>
      <w:r w:rsidR="0073014F" w:rsidRPr="0073014F">
        <w:rPr>
          <w:rFonts w:ascii="Arial" w:hAnsi="Arial" w:cs="Arial"/>
          <w:sz w:val="22"/>
          <w:szCs w:val="22"/>
        </w:rPr>
        <w:t>délégation</w:t>
      </w:r>
      <w:r w:rsidR="0073014F">
        <w:rPr>
          <w:rFonts w:ascii="Arial" w:hAnsi="Arial" w:cs="Arial"/>
          <w:sz w:val="22"/>
          <w:szCs w:val="22"/>
        </w:rPr>
        <w:t xml:space="preserve"> a estimé que le Festival des torches pourrait constituer un nouveau cas d’étude de la promotion de la </w:t>
      </w:r>
      <w:r w:rsidR="0073014F" w:rsidRPr="0073014F">
        <w:rPr>
          <w:rFonts w:ascii="Arial" w:hAnsi="Arial" w:cs="Arial"/>
          <w:sz w:val="22"/>
          <w:szCs w:val="22"/>
        </w:rPr>
        <w:t>diversité</w:t>
      </w:r>
      <w:r w:rsidR="0073014F">
        <w:rPr>
          <w:rFonts w:ascii="Arial" w:hAnsi="Arial" w:cs="Arial"/>
          <w:sz w:val="22"/>
          <w:szCs w:val="22"/>
        </w:rPr>
        <w:t xml:space="preserve"> culturelle et du dialogue entre les cultures dans l’esprit de la Convention. </w:t>
      </w:r>
      <w:r w:rsidR="00770BDA">
        <w:rPr>
          <w:rFonts w:ascii="Arial" w:hAnsi="Arial" w:cs="Arial"/>
          <w:sz w:val="22"/>
          <w:szCs w:val="22"/>
        </w:rPr>
        <w:t xml:space="preserve">Le festival offrait un nouvel espace de dialogue entre les communautés, </w:t>
      </w:r>
      <w:r w:rsidR="00770BDA" w:rsidRPr="00770BDA">
        <w:rPr>
          <w:rFonts w:ascii="Arial" w:hAnsi="Arial" w:cs="Arial"/>
          <w:sz w:val="22"/>
          <w:szCs w:val="22"/>
          <w:lang w:eastAsia="en-US"/>
        </w:rPr>
        <w:t>en particulier</w:t>
      </w:r>
      <w:r w:rsidR="00770BDA">
        <w:rPr>
          <w:rFonts w:ascii="Arial" w:hAnsi="Arial" w:cs="Arial"/>
          <w:sz w:val="22"/>
          <w:szCs w:val="22"/>
          <w:lang w:eastAsia="en-US"/>
        </w:rPr>
        <w:t xml:space="preserve"> des communautés avec des </w:t>
      </w:r>
      <w:r w:rsidR="00770BDA" w:rsidRPr="00770BDA">
        <w:rPr>
          <w:rFonts w:ascii="Arial" w:hAnsi="Arial" w:cs="Arial"/>
          <w:sz w:val="22"/>
          <w:szCs w:val="22"/>
          <w:lang w:eastAsia="en-US"/>
        </w:rPr>
        <w:t>sensib</w:t>
      </w:r>
      <w:r w:rsidR="00770BDA">
        <w:rPr>
          <w:rFonts w:ascii="Arial" w:hAnsi="Arial" w:cs="Arial"/>
          <w:sz w:val="22"/>
          <w:szCs w:val="22"/>
          <w:lang w:eastAsia="en-US"/>
        </w:rPr>
        <w:t xml:space="preserve">ilités différentes, et permettait de réfléchir à la relation entre les humains, les animaux et la nature. Comme disent les Chinois : « Voir c’est croire ». La </w:t>
      </w:r>
      <w:r w:rsidR="00770BDA" w:rsidRPr="00770BDA">
        <w:rPr>
          <w:rFonts w:ascii="Arial" w:hAnsi="Arial" w:cs="Arial"/>
          <w:sz w:val="22"/>
          <w:szCs w:val="22"/>
          <w:lang w:eastAsia="en-US"/>
        </w:rPr>
        <w:t>délégation</w:t>
      </w:r>
      <w:r w:rsidR="00770BDA">
        <w:rPr>
          <w:rFonts w:ascii="Arial" w:hAnsi="Arial" w:cs="Arial"/>
          <w:sz w:val="22"/>
          <w:szCs w:val="22"/>
          <w:lang w:eastAsia="en-US"/>
        </w:rPr>
        <w:t xml:space="preserve"> a donc invité les délégués à se rendre en Chine et à participer, dans un avenir proche, au Festival des torches avec les communautés locales. Elle a conclu son intervention en citant le Président chinois qui avait déclaré, lors de sa visite </w:t>
      </w:r>
      <w:r w:rsidR="00856409">
        <w:rPr>
          <w:rFonts w:ascii="Arial" w:hAnsi="Arial" w:cs="Arial"/>
          <w:sz w:val="22"/>
          <w:szCs w:val="22"/>
          <w:lang w:eastAsia="en-US"/>
        </w:rPr>
        <w:t xml:space="preserve">à </w:t>
      </w:r>
      <w:r w:rsidR="00770BDA">
        <w:rPr>
          <w:rFonts w:ascii="Arial" w:hAnsi="Arial" w:cs="Arial"/>
          <w:sz w:val="22"/>
          <w:szCs w:val="22"/>
          <w:lang w:eastAsia="en-US"/>
        </w:rPr>
        <w:t xml:space="preserve">l’UNESCO au début de l’année 2014 : « Les civilisations ne sont pas nées identiques et une telle </w:t>
      </w:r>
      <w:r w:rsidR="00770BDA" w:rsidRPr="00770BDA">
        <w:rPr>
          <w:rFonts w:ascii="Arial" w:hAnsi="Arial" w:cs="Arial"/>
          <w:sz w:val="22"/>
          <w:szCs w:val="22"/>
          <w:lang w:eastAsia="en-US"/>
        </w:rPr>
        <w:t>diversité</w:t>
      </w:r>
      <w:r w:rsidR="00770BDA">
        <w:rPr>
          <w:rFonts w:ascii="Arial" w:hAnsi="Arial" w:cs="Arial"/>
          <w:sz w:val="22"/>
          <w:szCs w:val="22"/>
          <w:lang w:eastAsia="en-US"/>
        </w:rPr>
        <w:t xml:space="preserve"> a rendu l’échange et l’</w:t>
      </w:r>
      <w:r w:rsidR="00770BDA" w:rsidRPr="00770BDA">
        <w:rPr>
          <w:rFonts w:ascii="Arial" w:hAnsi="Arial" w:cs="Arial"/>
          <w:sz w:val="22"/>
          <w:szCs w:val="22"/>
          <w:lang w:eastAsia="en-US"/>
        </w:rPr>
        <w:t>apprentissage</w:t>
      </w:r>
      <w:r w:rsidR="00770BDA">
        <w:rPr>
          <w:rFonts w:ascii="Arial" w:hAnsi="Arial" w:cs="Arial"/>
          <w:sz w:val="22"/>
          <w:szCs w:val="22"/>
          <w:lang w:eastAsia="en-US"/>
        </w:rPr>
        <w:t xml:space="preserve"> mutuel entre civilisations </w:t>
      </w:r>
      <w:r w:rsidR="00993346">
        <w:rPr>
          <w:rFonts w:ascii="Arial" w:hAnsi="Arial" w:cs="Arial"/>
          <w:sz w:val="22"/>
          <w:szCs w:val="22"/>
          <w:lang w:eastAsia="en-US"/>
        </w:rPr>
        <w:t xml:space="preserve">pertinents et précieux. Une </w:t>
      </w:r>
      <w:r w:rsidR="00993346">
        <w:rPr>
          <w:rFonts w:ascii="Arial" w:hAnsi="Arial" w:cs="Arial"/>
          <w:sz w:val="22"/>
          <w:szCs w:val="22"/>
          <w:lang w:eastAsia="en-US"/>
        </w:rPr>
        <w:lastRenderedPageBreak/>
        <w:t xml:space="preserve">seule fleur ne fait pas le printemps alors que cent fleurs en pleine floraison font le printemps dans le jardin. Une attitude empreinte d’égalité et de modestie est nécessaire </w:t>
      </w:r>
      <w:r w:rsidR="00856409">
        <w:rPr>
          <w:rFonts w:ascii="Arial" w:hAnsi="Arial" w:cs="Arial"/>
          <w:sz w:val="22"/>
          <w:szCs w:val="22"/>
          <w:lang w:eastAsia="en-US"/>
        </w:rPr>
        <w:t xml:space="preserve">à </w:t>
      </w:r>
      <w:r w:rsidR="00993346">
        <w:rPr>
          <w:rFonts w:ascii="Arial" w:hAnsi="Arial" w:cs="Arial"/>
          <w:sz w:val="22"/>
          <w:szCs w:val="22"/>
          <w:lang w:eastAsia="en-US"/>
        </w:rPr>
        <w:t xml:space="preserve">celui qui veut vraiment comprendre les différentes civilisations ». </w:t>
      </w:r>
    </w:p>
    <w:p w14:paraId="3F903D1D" w14:textId="6DA97EEC" w:rsidR="00993346" w:rsidRPr="00EE1262" w:rsidRDefault="00856409" w:rsidP="00EE1262">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En l’absence de commentaires ou d’amendements, le </w:t>
      </w:r>
      <w:r w:rsidRPr="00856409">
        <w:rPr>
          <w:rFonts w:ascii="Arial" w:hAnsi="Arial" w:cs="Arial"/>
          <w:b/>
          <w:sz w:val="22"/>
          <w:szCs w:val="22"/>
        </w:rPr>
        <w:t>Président</w:t>
      </w:r>
      <w:r>
        <w:rPr>
          <w:rFonts w:ascii="Arial" w:hAnsi="Arial" w:cs="Arial"/>
          <w:sz w:val="22"/>
          <w:szCs w:val="22"/>
        </w:rPr>
        <w:t xml:space="preserve"> a procédé à l’adoption de la </w:t>
      </w:r>
      <w:r w:rsidRPr="00856409">
        <w:rPr>
          <w:rFonts w:ascii="Arial" w:hAnsi="Arial" w:cs="Arial"/>
          <w:sz w:val="22"/>
          <w:szCs w:val="22"/>
        </w:rPr>
        <w:t>décision</w:t>
      </w:r>
      <w:r>
        <w:rPr>
          <w:rFonts w:ascii="Arial" w:hAnsi="Arial" w:cs="Arial"/>
          <w:sz w:val="22"/>
          <w:szCs w:val="22"/>
        </w:rPr>
        <w:t xml:space="preserve"> dans son ensemble et </w:t>
      </w:r>
      <w:r>
        <w:rPr>
          <w:rFonts w:ascii="Arial" w:hAnsi="Arial" w:cs="Arial"/>
          <w:b/>
          <w:sz w:val="22"/>
          <w:szCs w:val="22"/>
        </w:rPr>
        <w:t>a déclaré adoptée la décision</w:t>
      </w:r>
      <w:r w:rsidR="00F3759E">
        <w:rPr>
          <w:rFonts w:ascii="Arial" w:hAnsi="Arial" w:cs="Arial"/>
          <w:b/>
          <w:sz w:val="22"/>
          <w:szCs w:val="22"/>
        </w:rPr>
        <w:t> </w:t>
      </w:r>
      <w:r>
        <w:rPr>
          <w:rFonts w:ascii="Arial" w:hAnsi="Arial" w:cs="Arial"/>
          <w:b/>
          <w:sz w:val="22"/>
          <w:szCs w:val="22"/>
        </w:rPr>
        <w:t>9.</w:t>
      </w:r>
      <w:r w:rsidRPr="00856409">
        <w:rPr>
          <w:rFonts w:ascii="Arial" w:hAnsi="Arial" w:cs="Arial"/>
          <w:b/>
          <w:sz w:val="22"/>
          <w:szCs w:val="22"/>
        </w:rPr>
        <w:t>COM</w:t>
      </w:r>
      <w:r w:rsidR="00F3759E">
        <w:rPr>
          <w:rFonts w:ascii="Arial" w:hAnsi="Arial" w:cs="Arial"/>
          <w:b/>
          <w:sz w:val="22"/>
          <w:szCs w:val="22"/>
        </w:rPr>
        <w:t> </w:t>
      </w:r>
      <w:r w:rsidRPr="00856409">
        <w:rPr>
          <w:rFonts w:ascii="Arial" w:hAnsi="Arial" w:cs="Arial"/>
          <w:b/>
          <w:sz w:val="22"/>
          <w:szCs w:val="22"/>
        </w:rPr>
        <w:t xml:space="preserve">10.12 de renvoyer </w:t>
      </w:r>
      <w:r w:rsidRPr="00EE1262">
        <w:rPr>
          <w:rFonts w:ascii="Arial" w:hAnsi="Arial" w:cs="Arial"/>
          <w:b/>
          <w:sz w:val="22"/>
          <w:szCs w:val="22"/>
        </w:rPr>
        <w:t>le Festival des torches à l’État soumissionnaire pour complément d’informations</w:t>
      </w:r>
      <w:r w:rsidRPr="00EE1262">
        <w:rPr>
          <w:rFonts w:ascii="Arial" w:hAnsi="Arial" w:cs="Arial"/>
          <w:sz w:val="22"/>
          <w:szCs w:val="22"/>
        </w:rPr>
        <w:t>.</w:t>
      </w:r>
    </w:p>
    <w:p w14:paraId="1EFEE6BD" w14:textId="0943EC8B" w:rsidR="00856409" w:rsidRDefault="00856409" w:rsidP="007C23E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856409">
        <w:rPr>
          <w:rFonts w:ascii="Arial" w:hAnsi="Arial" w:cs="Arial"/>
          <w:sz w:val="22"/>
          <w:szCs w:val="22"/>
        </w:rPr>
        <w:t>délégation</w:t>
      </w:r>
      <w:r>
        <w:rPr>
          <w:rFonts w:ascii="Arial" w:hAnsi="Arial" w:cs="Arial"/>
          <w:sz w:val="22"/>
          <w:szCs w:val="22"/>
        </w:rPr>
        <w:t xml:space="preserve"> de l’</w:t>
      </w:r>
      <w:r w:rsidRPr="00856409">
        <w:rPr>
          <w:rFonts w:ascii="Arial" w:hAnsi="Arial" w:cs="Arial"/>
          <w:b/>
          <w:sz w:val="22"/>
          <w:szCs w:val="22"/>
        </w:rPr>
        <w:t>Uruguay</w:t>
      </w:r>
      <w:r>
        <w:rPr>
          <w:rFonts w:ascii="Arial" w:hAnsi="Arial" w:cs="Arial"/>
          <w:sz w:val="22"/>
          <w:szCs w:val="22"/>
        </w:rPr>
        <w:t xml:space="preserve"> a pris note </w:t>
      </w:r>
      <w:r w:rsidR="000C4BA2">
        <w:rPr>
          <w:rFonts w:ascii="Arial" w:hAnsi="Arial" w:cs="Arial"/>
          <w:sz w:val="22"/>
          <w:szCs w:val="22"/>
        </w:rPr>
        <w:t xml:space="preserve">des questions très sensibles dont on venait de débattre et a suggéré de prendre en </w:t>
      </w:r>
      <w:r w:rsidR="000C4BA2" w:rsidRPr="000C4BA2">
        <w:rPr>
          <w:rFonts w:ascii="Arial" w:hAnsi="Arial" w:cs="Arial"/>
          <w:sz w:val="22"/>
          <w:szCs w:val="22"/>
        </w:rPr>
        <w:t xml:space="preserve">considération </w:t>
      </w:r>
      <w:r w:rsidR="000C4BA2">
        <w:rPr>
          <w:rFonts w:ascii="Arial" w:hAnsi="Arial" w:cs="Arial"/>
          <w:sz w:val="22"/>
          <w:szCs w:val="22"/>
        </w:rPr>
        <w:t xml:space="preserve">la </w:t>
      </w:r>
      <w:r w:rsidR="000C4BA2" w:rsidRPr="000C4BA2">
        <w:rPr>
          <w:rFonts w:ascii="Arial" w:hAnsi="Arial" w:cs="Arial"/>
          <w:sz w:val="22"/>
          <w:szCs w:val="22"/>
        </w:rPr>
        <w:t xml:space="preserve">proposition </w:t>
      </w:r>
      <w:r w:rsidR="000C4BA2">
        <w:rPr>
          <w:rFonts w:ascii="Arial" w:hAnsi="Arial" w:cs="Arial"/>
          <w:sz w:val="22"/>
          <w:szCs w:val="22"/>
        </w:rPr>
        <w:t>du Pérou d’organiser une réunion à ce sujet afin de faciliter le travail à venir du Comité.</w:t>
      </w:r>
    </w:p>
    <w:p w14:paraId="4D5E02D3" w14:textId="0353559D" w:rsidR="000C4BA2" w:rsidRDefault="000C4BA2" w:rsidP="007C23E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0C4BA2">
        <w:rPr>
          <w:rFonts w:ascii="Arial" w:hAnsi="Arial" w:cs="Arial"/>
          <w:b/>
          <w:sz w:val="22"/>
          <w:szCs w:val="22"/>
        </w:rPr>
        <w:t>Président</w:t>
      </w:r>
      <w:r>
        <w:rPr>
          <w:rFonts w:ascii="Arial" w:hAnsi="Arial" w:cs="Arial"/>
          <w:sz w:val="22"/>
          <w:szCs w:val="22"/>
        </w:rPr>
        <w:t xml:space="preserve"> a remercié l’Uruguay de cette intéressante </w:t>
      </w:r>
      <w:r w:rsidRPr="000C4BA2">
        <w:rPr>
          <w:rFonts w:ascii="Arial" w:hAnsi="Arial" w:cs="Arial"/>
          <w:sz w:val="22"/>
          <w:szCs w:val="22"/>
        </w:rPr>
        <w:t xml:space="preserve">proposition </w:t>
      </w:r>
      <w:r>
        <w:rPr>
          <w:rFonts w:ascii="Arial" w:hAnsi="Arial" w:cs="Arial"/>
          <w:sz w:val="22"/>
          <w:szCs w:val="22"/>
        </w:rPr>
        <w:t>et a suggéré que ce sujet fasse l’objet d’une discussion lors du prochain point de l’</w:t>
      </w:r>
      <w:r w:rsidRPr="000C4BA2">
        <w:rPr>
          <w:rFonts w:ascii="Arial" w:hAnsi="Arial" w:cs="Arial"/>
          <w:sz w:val="22"/>
          <w:szCs w:val="22"/>
        </w:rPr>
        <w:t>ordre du jour</w:t>
      </w:r>
      <w:r w:rsidR="00A735B6">
        <w:rPr>
          <w:rFonts w:ascii="Arial" w:hAnsi="Arial" w:cs="Arial"/>
          <w:sz w:val="22"/>
          <w:szCs w:val="22"/>
        </w:rPr>
        <w:t>. Il est ensuite passé au projet de décision 9.COM 10.13.</w:t>
      </w:r>
      <w:r w:rsidR="00DD756C">
        <w:rPr>
          <w:rFonts w:ascii="Arial" w:hAnsi="Arial" w:cs="Arial"/>
          <w:sz w:val="22"/>
          <w:szCs w:val="22"/>
        </w:rPr>
        <w:t xml:space="preserve"> </w:t>
      </w:r>
    </w:p>
    <w:p w14:paraId="43D66A5C" w14:textId="66E9E886" w:rsidR="004A3487" w:rsidRDefault="00A735B6" w:rsidP="004A3487">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A735B6">
        <w:rPr>
          <w:rFonts w:ascii="Arial" w:hAnsi="Arial" w:cs="Arial"/>
          <w:b/>
          <w:sz w:val="22"/>
          <w:szCs w:val="22"/>
        </w:rPr>
        <w:t>Vice-Présidente de l’Organe subsidiaire</w:t>
      </w:r>
      <w:r>
        <w:rPr>
          <w:rFonts w:ascii="Arial" w:hAnsi="Arial" w:cs="Arial"/>
          <w:sz w:val="22"/>
          <w:szCs w:val="22"/>
        </w:rPr>
        <w:t xml:space="preserve"> a présenté la </w:t>
      </w:r>
      <w:r w:rsidRPr="00A735B6">
        <w:rPr>
          <w:rFonts w:ascii="Arial" w:hAnsi="Arial" w:cs="Arial"/>
          <w:sz w:val="22"/>
          <w:szCs w:val="22"/>
        </w:rPr>
        <w:t>candidature</w:t>
      </w:r>
      <w:r>
        <w:rPr>
          <w:rFonts w:ascii="Arial" w:hAnsi="Arial" w:cs="Arial"/>
          <w:sz w:val="22"/>
          <w:szCs w:val="22"/>
        </w:rPr>
        <w:t xml:space="preserve"> suivante, </w:t>
      </w:r>
      <w:r w:rsidRPr="00A735B6">
        <w:rPr>
          <w:rFonts w:ascii="Arial" w:hAnsi="Arial" w:cs="Arial"/>
          <w:b/>
          <w:sz w:val="22"/>
          <w:szCs w:val="22"/>
        </w:rPr>
        <w:t>la fête du printemps : les festivités d’Hidrellez ou de la Saint Georges</w:t>
      </w:r>
      <w:r>
        <w:rPr>
          <w:rFonts w:ascii="Arial" w:hAnsi="Arial" w:cs="Arial"/>
          <w:sz w:val="22"/>
          <w:szCs w:val="22"/>
        </w:rPr>
        <w:t xml:space="preserve"> [projet de décision</w:t>
      </w:r>
      <w:r w:rsidR="00F3759E">
        <w:rPr>
          <w:rFonts w:ascii="Arial" w:hAnsi="Arial" w:cs="Arial"/>
          <w:sz w:val="22"/>
          <w:szCs w:val="22"/>
        </w:rPr>
        <w:t> </w:t>
      </w:r>
      <w:r>
        <w:rPr>
          <w:rFonts w:ascii="Arial" w:hAnsi="Arial" w:cs="Arial"/>
          <w:sz w:val="22"/>
          <w:szCs w:val="22"/>
        </w:rPr>
        <w:t>9.COM</w:t>
      </w:r>
      <w:r w:rsidR="00F3759E">
        <w:rPr>
          <w:rFonts w:ascii="Arial" w:hAnsi="Arial" w:cs="Arial"/>
          <w:sz w:val="22"/>
          <w:szCs w:val="22"/>
        </w:rPr>
        <w:t> </w:t>
      </w:r>
      <w:r>
        <w:rPr>
          <w:rFonts w:ascii="Arial" w:hAnsi="Arial" w:cs="Arial"/>
          <w:sz w:val="22"/>
          <w:szCs w:val="22"/>
        </w:rPr>
        <w:t xml:space="preserve">10.13], soumise par </w:t>
      </w:r>
      <w:r w:rsidRPr="00A735B6">
        <w:rPr>
          <w:rFonts w:ascii="Arial" w:hAnsi="Arial" w:cs="Arial"/>
          <w:b/>
          <w:sz w:val="22"/>
          <w:szCs w:val="22"/>
        </w:rPr>
        <w:t>la Croatie, l’ex-République yougoslave de Macédoine, la Serbie, la Roumanie, la République de Moldova et la Turquie</w:t>
      </w:r>
      <w:r>
        <w:rPr>
          <w:rFonts w:ascii="Arial" w:hAnsi="Arial" w:cs="Arial"/>
          <w:sz w:val="22"/>
          <w:szCs w:val="22"/>
        </w:rPr>
        <w:t xml:space="preserve">. </w:t>
      </w:r>
      <w:r w:rsidRPr="003A7CA7">
        <w:rPr>
          <w:rFonts w:ascii="Arial" w:hAnsi="Arial" w:cs="Arial"/>
          <w:sz w:val="22"/>
          <w:szCs w:val="22"/>
        </w:rPr>
        <w:t>Les festivités d’Hıdrellez ou de la Saint-Georges sont célébrées le 6 mai ou le 23 avril pour fêter le renouveau de la nature</w:t>
      </w:r>
      <w:r>
        <w:rPr>
          <w:rFonts w:ascii="Arial" w:hAnsi="Arial" w:cs="Arial"/>
          <w:sz w:val="22"/>
          <w:szCs w:val="22"/>
        </w:rPr>
        <w:t xml:space="preserve">. </w:t>
      </w:r>
      <w:r w:rsidRPr="003A7CA7">
        <w:rPr>
          <w:rFonts w:ascii="Arial" w:hAnsi="Arial" w:cs="Arial"/>
          <w:sz w:val="22"/>
          <w:szCs w:val="22"/>
        </w:rPr>
        <w:t>Différents rituels et cérémonies liés à la nature sont pratiqués dans chaque localité afin d’apporter bien-être, fertilité et prospérité, et de protéger le bétail et les récoltes pour l’année à venir</w:t>
      </w:r>
      <w:r>
        <w:rPr>
          <w:rFonts w:ascii="Arial" w:hAnsi="Arial" w:cs="Arial"/>
          <w:sz w:val="22"/>
          <w:szCs w:val="22"/>
        </w:rPr>
        <w:t xml:space="preserve">. </w:t>
      </w:r>
      <w:r w:rsidRPr="003A7CA7">
        <w:rPr>
          <w:rFonts w:ascii="Arial" w:hAnsi="Arial" w:cs="Arial"/>
          <w:sz w:val="22"/>
          <w:szCs w:val="22"/>
        </w:rPr>
        <w:t>Les connaissances et les savoir-faire sont activement transmis d’une génération à l’autre, grâce à l’implication des membres de la famille, des groupes ou des communautés, qui jouent différents rôles dans cette transmission</w:t>
      </w:r>
      <w:r>
        <w:rPr>
          <w:rFonts w:ascii="Arial" w:hAnsi="Arial" w:cs="Arial"/>
          <w:sz w:val="22"/>
          <w:szCs w:val="22"/>
        </w:rPr>
        <w:t xml:space="preserve">. </w:t>
      </w:r>
      <w:r w:rsidR="00DD756C">
        <w:rPr>
          <w:rFonts w:ascii="Arial" w:hAnsi="Arial" w:cs="Arial"/>
          <w:sz w:val="22"/>
          <w:szCs w:val="22"/>
        </w:rPr>
        <w:t>L’Organe subsidiaire n’était pas parvenu à</w:t>
      </w:r>
      <w:r w:rsidR="001D0914">
        <w:rPr>
          <w:rFonts w:ascii="Arial" w:hAnsi="Arial" w:cs="Arial"/>
          <w:sz w:val="22"/>
          <w:szCs w:val="22"/>
        </w:rPr>
        <w:t xml:space="preserve"> trouver dans le dossier de </w:t>
      </w:r>
      <w:r w:rsidR="001D0914" w:rsidRPr="001D0914">
        <w:rPr>
          <w:rFonts w:ascii="Arial" w:hAnsi="Arial" w:cs="Arial"/>
          <w:sz w:val="22"/>
          <w:szCs w:val="22"/>
        </w:rPr>
        <w:t>candidature</w:t>
      </w:r>
      <w:r w:rsidR="001D0914">
        <w:rPr>
          <w:rFonts w:ascii="Arial" w:hAnsi="Arial" w:cs="Arial"/>
          <w:sz w:val="22"/>
          <w:szCs w:val="22"/>
        </w:rPr>
        <w:t xml:space="preserve"> des </w:t>
      </w:r>
      <w:r w:rsidR="001D0914" w:rsidRPr="001D0914">
        <w:rPr>
          <w:rFonts w:ascii="Arial" w:hAnsi="Arial" w:cs="Arial"/>
          <w:sz w:val="22"/>
          <w:szCs w:val="22"/>
        </w:rPr>
        <w:t>informations</w:t>
      </w:r>
      <w:r w:rsidR="001D0914">
        <w:rPr>
          <w:rFonts w:ascii="Arial" w:hAnsi="Arial" w:cs="Arial"/>
          <w:sz w:val="22"/>
          <w:szCs w:val="22"/>
        </w:rPr>
        <w:t xml:space="preserve"> suffisantes pour comprendre les aspects fédérateurs de la célébration du printemps : Hidrellez </w:t>
      </w:r>
      <w:r w:rsidR="00DD756C">
        <w:rPr>
          <w:rFonts w:ascii="Arial" w:hAnsi="Arial" w:cs="Arial"/>
          <w:sz w:val="22"/>
          <w:szCs w:val="22"/>
        </w:rPr>
        <w:t>ou la Saint Georges, qui en feraient</w:t>
      </w:r>
      <w:r w:rsidR="001D0914">
        <w:rPr>
          <w:rFonts w:ascii="Arial" w:hAnsi="Arial" w:cs="Arial"/>
          <w:sz w:val="22"/>
          <w:szCs w:val="22"/>
        </w:rPr>
        <w:t xml:space="preserve"> un seul et même élément pour toutes les communautés impliquées dans la </w:t>
      </w:r>
      <w:r w:rsidR="001D0914" w:rsidRPr="001D0914">
        <w:rPr>
          <w:rFonts w:ascii="Arial" w:hAnsi="Arial" w:cs="Arial"/>
          <w:sz w:val="22"/>
          <w:szCs w:val="22"/>
        </w:rPr>
        <w:t>candidature</w:t>
      </w:r>
      <w:r w:rsidR="001D0914">
        <w:rPr>
          <w:rFonts w:ascii="Arial" w:hAnsi="Arial" w:cs="Arial"/>
          <w:sz w:val="22"/>
          <w:szCs w:val="22"/>
        </w:rPr>
        <w:t xml:space="preserve">. La </w:t>
      </w:r>
      <w:r w:rsidR="001D0914" w:rsidRPr="001D0914">
        <w:rPr>
          <w:rFonts w:ascii="Arial" w:hAnsi="Arial" w:cs="Arial"/>
          <w:sz w:val="22"/>
          <w:szCs w:val="22"/>
        </w:rPr>
        <w:t>candidature</w:t>
      </w:r>
      <w:r w:rsidR="00DD756C">
        <w:rPr>
          <w:rFonts w:ascii="Arial" w:hAnsi="Arial" w:cs="Arial"/>
          <w:sz w:val="22"/>
          <w:szCs w:val="22"/>
        </w:rPr>
        <w:t xml:space="preserve"> présentait</w:t>
      </w:r>
      <w:r w:rsidR="001D0914">
        <w:rPr>
          <w:rFonts w:ascii="Arial" w:hAnsi="Arial" w:cs="Arial"/>
          <w:sz w:val="22"/>
          <w:szCs w:val="22"/>
        </w:rPr>
        <w:t xml:space="preserve"> des </w:t>
      </w:r>
      <w:r w:rsidR="001D0914" w:rsidRPr="001D0914">
        <w:rPr>
          <w:rFonts w:ascii="Arial" w:hAnsi="Arial" w:cs="Arial"/>
          <w:sz w:val="22"/>
          <w:szCs w:val="22"/>
        </w:rPr>
        <w:t>informations</w:t>
      </w:r>
      <w:r w:rsidR="001D0914">
        <w:rPr>
          <w:rFonts w:ascii="Arial" w:hAnsi="Arial" w:cs="Arial"/>
          <w:sz w:val="22"/>
          <w:szCs w:val="22"/>
        </w:rPr>
        <w:t xml:space="preserve"> détaillées sur la façon dont les différentes </w:t>
      </w:r>
      <w:r w:rsidR="006F0DAF">
        <w:rPr>
          <w:rFonts w:ascii="Arial" w:hAnsi="Arial" w:cs="Arial"/>
          <w:sz w:val="22"/>
          <w:szCs w:val="22"/>
        </w:rPr>
        <w:t>festivités étaient vécues par les différentes</w:t>
      </w:r>
      <w:r w:rsidR="00DD756C">
        <w:rPr>
          <w:rFonts w:ascii="Arial" w:hAnsi="Arial" w:cs="Arial"/>
          <w:sz w:val="22"/>
          <w:szCs w:val="22"/>
        </w:rPr>
        <w:t xml:space="preserve"> communautés mais l'Organe s’était</w:t>
      </w:r>
      <w:r w:rsidR="006F0DAF">
        <w:rPr>
          <w:rFonts w:ascii="Arial" w:hAnsi="Arial" w:cs="Arial"/>
          <w:sz w:val="22"/>
          <w:szCs w:val="22"/>
        </w:rPr>
        <w:t xml:space="preserve"> interrogé sur un éventuel socle commun </w:t>
      </w:r>
      <w:r w:rsidR="00EA618A">
        <w:rPr>
          <w:rFonts w:ascii="Arial" w:hAnsi="Arial" w:cs="Arial"/>
          <w:sz w:val="22"/>
          <w:szCs w:val="22"/>
        </w:rPr>
        <w:t xml:space="preserve">à toutes ces festivités qui serait reconnu en tant que tel par toutes les communautés. En raison de ces ambigüités </w:t>
      </w:r>
      <w:r w:rsidR="003C0948">
        <w:rPr>
          <w:rFonts w:ascii="Arial" w:hAnsi="Arial" w:cs="Arial"/>
          <w:sz w:val="22"/>
          <w:szCs w:val="22"/>
        </w:rPr>
        <w:t>à propos de la portée et d</w:t>
      </w:r>
      <w:r w:rsidR="00EA618A">
        <w:rPr>
          <w:rFonts w:ascii="Arial" w:hAnsi="Arial" w:cs="Arial"/>
          <w:sz w:val="22"/>
          <w:szCs w:val="22"/>
        </w:rPr>
        <w:t>es contours</w:t>
      </w:r>
      <w:r w:rsidR="003C0948">
        <w:rPr>
          <w:rFonts w:ascii="Arial" w:hAnsi="Arial" w:cs="Arial"/>
          <w:sz w:val="22"/>
          <w:szCs w:val="22"/>
        </w:rPr>
        <w:t xml:space="preserve"> de l’élément ainsi que du</w:t>
      </w:r>
      <w:r w:rsidR="00EA618A">
        <w:rPr>
          <w:rFonts w:ascii="Arial" w:hAnsi="Arial" w:cs="Arial"/>
          <w:sz w:val="22"/>
          <w:szCs w:val="22"/>
        </w:rPr>
        <w:t xml:space="preserve"> déterminateur commun aux différentes célébrations décrites dans la </w:t>
      </w:r>
      <w:r w:rsidR="00EA618A" w:rsidRPr="00EA618A">
        <w:rPr>
          <w:rFonts w:ascii="Arial" w:hAnsi="Arial" w:cs="Arial"/>
          <w:sz w:val="22"/>
          <w:szCs w:val="22"/>
        </w:rPr>
        <w:t>candidature</w:t>
      </w:r>
      <w:r w:rsidR="00EA618A">
        <w:rPr>
          <w:rFonts w:ascii="Arial" w:hAnsi="Arial" w:cs="Arial"/>
          <w:sz w:val="22"/>
          <w:szCs w:val="22"/>
        </w:rPr>
        <w:t>, l'Organe a</w:t>
      </w:r>
      <w:r w:rsidR="00DD756C">
        <w:rPr>
          <w:rFonts w:ascii="Arial" w:hAnsi="Arial" w:cs="Arial"/>
          <w:sz w:val="22"/>
          <w:szCs w:val="22"/>
        </w:rPr>
        <w:t>vait</w:t>
      </w:r>
      <w:r w:rsidR="00EA618A">
        <w:rPr>
          <w:rFonts w:ascii="Arial" w:hAnsi="Arial" w:cs="Arial"/>
          <w:sz w:val="22"/>
          <w:szCs w:val="22"/>
        </w:rPr>
        <w:t xml:space="preserve"> conclu que celle-ci devrait être renvoyée au titre du critère R.1. Cette première conclusion a</w:t>
      </w:r>
      <w:r w:rsidR="00DD756C">
        <w:rPr>
          <w:rFonts w:ascii="Arial" w:hAnsi="Arial" w:cs="Arial"/>
          <w:sz w:val="22"/>
          <w:szCs w:val="22"/>
        </w:rPr>
        <w:t>vait</w:t>
      </w:r>
      <w:r w:rsidR="00EA618A">
        <w:rPr>
          <w:rFonts w:ascii="Arial" w:hAnsi="Arial" w:cs="Arial"/>
          <w:sz w:val="22"/>
          <w:szCs w:val="22"/>
        </w:rPr>
        <w:t xml:space="preserve"> eu des conséquence</w:t>
      </w:r>
      <w:r w:rsidR="00D8553E">
        <w:rPr>
          <w:rFonts w:ascii="Arial" w:hAnsi="Arial" w:cs="Arial"/>
          <w:sz w:val="22"/>
          <w:szCs w:val="22"/>
        </w:rPr>
        <w:t>s sur tous les autres critères. En effet, le manque d’</w:t>
      </w:r>
      <w:r w:rsidR="00D8553E" w:rsidRPr="00D8553E">
        <w:rPr>
          <w:rFonts w:ascii="Arial" w:hAnsi="Arial" w:cs="Arial"/>
          <w:sz w:val="22"/>
          <w:szCs w:val="22"/>
        </w:rPr>
        <w:t>informations</w:t>
      </w:r>
      <w:r w:rsidR="00D8553E">
        <w:rPr>
          <w:rFonts w:ascii="Arial" w:hAnsi="Arial" w:cs="Arial"/>
          <w:sz w:val="22"/>
          <w:szCs w:val="22"/>
        </w:rPr>
        <w:t xml:space="preserve"> ne permettant pas l’</w:t>
      </w:r>
      <w:r w:rsidR="00D8553E" w:rsidRPr="00D8553E">
        <w:rPr>
          <w:rFonts w:ascii="Arial" w:hAnsi="Arial" w:cs="Arial"/>
          <w:sz w:val="22"/>
          <w:szCs w:val="22"/>
        </w:rPr>
        <w:t>identification</w:t>
      </w:r>
      <w:r w:rsidR="00D8553E">
        <w:rPr>
          <w:rFonts w:ascii="Arial" w:hAnsi="Arial" w:cs="Arial"/>
          <w:sz w:val="22"/>
          <w:szCs w:val="22"/>
        </w:rPr>
        <w:t xml:space="preserve"> claire e</w:t>
      </w:r>
      <w:r w:rsidR="00DD756C">
        <w:rPr>
          <w:rFonts w:ascii="Arial" w:hAnsi="Arial" w:cs="Arial"/>
          <w:sz w:val="22"/>
          <w:szCs w:val="22"/>
        </w:rPr>
        <w:t>t précise de l’élément, il s’était</w:t>
      </w:r>
      <w:r w:rsidR="00D8553E">
        <w:rPr>
          <w:rFonts w:ascii="Arial" w:hAnsi="Arial" w:cs="Arial"/>
          <w:sz w:val="22"/>
          <w:szCs w:val="22"/>
        </w:rPr>
        <w:t xml:space="preserve"> avéré </w:t>
      </w:r>
      <w:r w:rsidR="00D8553E" w:rsidRPr="00D8553E">
        <w:rPr>
          <w:rFonts w:ascii="Arial" w:hAnsi="Arial" w:cs="Arial"/>
          <w:sz w:val="22"/>
          <w:szCs w:val="22"/>
        </w:rPr>
        <w:t>également</w:t>
      </w:r>
      <w:r w:rsidR="00D8553E">
        <w:rPr>
          <w:rFonts w:ascii="Arial" w:hAnsi="Arial" w:cs="Arial"/>
          <w:sz w:val="22"/>
          <w:szCs w:val="22"/>
        </w:rPr>
        <w:t xml:space="preserve"> impossible d’évaluer la façon dont l’</w:t>
      </w:r>
      <w:r w:rsidR="00D8553E" w:rsidRPr="00D8553E">
        <w:rPr>
          <w:rFonts w:ascii="Arial" w:hAnsi="Arial" w:cs="Arial"/>
          <w:sz w:val="22"/>
          <w:szCs w:val="22"/>
        </w:rPr>
        <w:t>inscription</w:t>
      </w:r>
      <w:r w:rsidR="00D8553E">
        <w:rPr>
          <w:rFonts w:ascii="Arial" w:hAnsi="Arial" w:cs="Arial"/>
          <w:sz w:val="22"/>
          <w:szCs w:val="22"/>
        </w:rPr>
        <w:t xml:space="preserve"> de l’</w:t>
      </w:r>
      <w:r w:rsidR="00D8553E" w:rsidRPr="00D8553E">
        <w:rPr>
          <w:rFonts w:ascii="Arial" w:hAnsi="Arial" w:cs="Arial"/>
          <w:sz w:val="22"/>
          <w:szCs w:val="22"/>
        </w:rPr>
        <w:t>élément</w:t>
      </w:r>
      <w:r w:rsidR="00D8553E">
        <w:rPr>
          <w:rFonts w:ascii="Arial" w:hAnsi="Arial" w:cs="Arial"/>
          <w:sz w:val="22"/>
          <w:szCs w:val="22"/>
        </w:rPr>
        <w:t xml:space="preserve"> contribuerait aux objectifs de la Liste représentative, </w:t>
      </w:r>
      <w:r w:rsidR="00D8553E">
        <w:rPr>
          <w:rFonts w:ascii="Arial" w:hAnsi="Arial" w:cs="Arial"/>
          <w:sz w:val="22"/>
          <w:szCs w:val="22"/>
          <w:lang w:eastAsia="en-US"/>
        </w:rPr>
        <w:t>notamment</w:t>
      </w:r>
      <w:r w:rsidR="00DD756C">
        <w:rPr>
          <w:rFonts w:ascii="Arial" w:hAnsi="Arial" w:cs="Arial"/>
          <w:sz w:val="22"/>
          <w:szCs w:val="22"/>
        </w:rPr>
        <w:t xml:space="preserve"> à propos de</w:t>
      </w:r>
      <w:r w:rsidR="00D8553E">
        <w:rPr>
          <w:rFonts w:ascii="Arial" w:hAnsi="Arial" w:cs="Arial"/>
          <w:sz w:val="22"/>
          <w:szCs w:val="22"/>
        </w:rPr>
        <w:t xml:space="preserve"> la </w:t>
      </w:r>
      <w:r w:rsidR="00D8553E" w:rsidRPr="00D8553E">
        <w:rPr>
          <w:rFonts w:ascii="Arial" w:hAnsi="Arial" w:cs="Arial"/>
          <w:sz w:val="22"/>
          <w:szCs w:val="22"/>
        </w:rPr>
        <w:t>sensib</w:t>
      </w:r>
      <w:r w:rsidR="00D8553E">
        <w:rPr>
          <w:rFonts w:ascii="Arial" w:hAnsi="Arial" w:cs="Arial"/>
          <w:sz w:val="22"/>
          <w:szCs w:val="22"/>
        </w:rPr>
        <w:t>ilisation à l’importance du patrimoi</w:t>
      </w:r>
      <w:r w:rsidR="00DD756C">
        <w:rPr>
          <w:rFonts w:ascii="Arial" w:hAnsi="Arial" w:cs="Arial"/>
          <w:sz w:val="22"/>
          <w:szCs w:val="22"/>
        </w:rPr>
        <w:t>ne culturel immatériel (</w:t>
      </w:r>
      <w:r w:rsidR="00D8553E">
        <w:rPr>
          <w:rFonts w:ascii="Arial" w:hAnsi="Arial" w:cs="Arial"/>
          <w:sz w:val="22"/>
          <w:szCs w:val="22"/>
        </w:rPr>
        <w:t>R.2). L'Organe a</w:t>
      </w:r>
      <w:r w:rsidR="00DD756C">
        <w:rPr>
          <w:rFonts w:ascii="Arial" w:hAnsi="Arial" w:cs="Arial"/>
          <w:sz w:val="22"/>
          <w:szCs w:val="22"/>
        </w:rPr>
        <w:t>vait</w:t>
      </w:r>
      <w:r w:rsidR="00D8553E">
        <w:rPr>
          <w:rFonts w:ascii="Arial" w:hAnsi="Arial" w:cs="Arial"/>
          <w:sz w:val="22"/>
          <w:szCs w:val="22"/>
        </w:rPr>
        <w:t xml:space="preserve"> </w:t>
      </w:r>
      <w:r w:rsidR="00D8553E" w:rsidRPr="00D8553E">
        <w:rPr>
          <w:rFonts w:ascii="Arial" w:hAnsi="Arial" w:cs="Arial"/>
          <w:sz w:val="22"/>
          <w:szCs w:val="22"/>
        </w:rPr>
        <w:t>également</w:t>
      </w:r>
      <w:r w:rsidR="00D8553E">
        <w:rPr>
          <w:rFonts w:ascii="Arial" w:hAnsi="Arial" w:cs="Arial"/>
          <w:sz w:val="22"/>
          <w:szCs w:val="22"/>
        </w:rPr>
        <w:t xml:space="preserve"> observé des disparités dans les mesures de sauvegarde proposées pour lesquelles le niveau d’</w:t>
      </w:r>
      <w:r w:rsidR="00D8553E" w:rsidRPr="00D8553E">
        <w:rPr>
          <w:rFonts w:ascii="Arial" w:hAnsi="Arial" w:cs="Arial"/>
          <w:sz w:val="22"/>
          <w:szCs w:val="22"/>
        </w:rPr>
        <w:t>informations</w:t>
      </w:r>
      <w:r w:rsidR="00DD756C">
        <w:rPr>
          <w:rFonts w:ascii="Arial" w:hAnsi="Arial" w:cs="Arial"/>
          <w:sz w:val="22"/>
          <w:szCs w:val="22"/>
        </w:rPr>
        <w:t xml:space="preserve"> communiquées variait</w:t>
      </w:r>
      <w:r w:rsidR="00D8553E">
        <w:rPr>
          <w:rFonts w:ascii="Arial" w:hAnsi="Arial" w:cs="Arial"/>
          <w:sz w:val="22"/>
          <w:szCs w:val="22"/>
        </w:rPr>
        <w:t xml:space="preserve"> considérablement selon les États, abou</w:t>
      </w:r>
      <w:r w:rsidR="00DD756C">
        <w:rPr>
          <w:rFonts w:ascii="Arial" w:hAnsi="Arial" w:cs="Arial"/>
          <w:sz w:val="22"/>
          <w:szCs w:val="22"/>
        </w:rPr>
        <w:t>tissant à un ensemble qui manquait de cohérence et nécessitait</w:t>
      </w:r>
      <w:r w:rsidR="00D8553E">
        <w:rPr>
          <w:rFonts w:ascii="Arial" w:hAnsi="Arial" w:cs="Arial"/>
          <w:sz w:val="22"/>
          <w:szCs w:val="22"/>
        </w:rPr>
        <w:t xml:space="preserve"> des </w:t>
      </w:r>
      <w:r w:rsidR="00D8553E" w:rsidRPr="00D8553E">
        <w:rPr>
          <w:rFonts w:ascii="Arial" w:hAnsi="Arial" w:cs="Arial"/>
          <w:sz w:val="22"/>
          <w:szCs w:val="22"/>
        </w:rPr>
        <w:t>informations</w:t>
      </w:r>
      <w:r w:rsidR="00D8553E">
        <w:rPr>
          <w:rFonts w:ascii="Arial" w:hAnsi="Arial" w:cs="Arial"/>
          <w:sz w:val="22"/>
          <w:szCs w:val="22"/>
        </w:rPr>
        <w:t xml:space="preserve"> complémentaires. L’</w:t>
      </w:r>
      <w:r w:rsidR="00D8553E" w:rsidRPr="00D8553E">
        <w:rPr>
          <w:rFonts w:ascii="Arial" w:hAnsi="Arial" w:cs="Arial"/>
          <w:sz w:val="22"/>
          <w:szCs w:val="22"/>
        </w:rPr>
        <w:t>évaluation</w:t>
      </w:r>
      <w:r w:rsidR="00D8553E">
        <w:rPr>
          <w:rFonts w:ascii="Arial" w:hAnsi="Arial" w:cs="Arial"/>
          <w:sz w:val="22"/>
          <w:szCs w:val="22"/>
        </w:rPr>
        <w:t xml:space="preserve"> du critère R.</w:t>
      </w:r>
      <w:r w:rsidR="004A3487">
        <w:rPr>
          <w:rFonts w:ascii="Arial" w:hAnsi="Arial" w:cs="Arial"/>
          <w:sz w:val="22"/>
          <w:szCs w:val="22"/>
        </w:rPr>
        <w:t>4 a</w:t>
      </w:r>
      <w:r w:rsidR="00DD756C">
        <w:rPr>
          <w:rFonts w:ascii="Arial" w:hAnsi="Arial" w:cs="Arial"/>
          <w:sz w:val="22"/>
          <w:szCs w:val="22"/>
        </w:rPr>
        <w:t>vait</w:t>
      </w:r>
      <w:r w:rsidR="004A3487">
        <w:rPr>
          <w:rFonts w:ascii="Arial" w:hAnsi="Arial" w:cs="Arial"/>
          <w:sz w:val="22"/>
          <w:szCs w:val="22"/>
        </w:rPr>
        <w:t xml:space="preserve"> également été affectée par l</w:t>
      </w:r>
      <w:r w:rsidR="00D8553E">
        <w:rPr>
          <w:rFonts w:ascii="Arial" w:hAnsi="Arial" w:cs="Arial"/>
          <w:sz w:val="22"/>
          <w:szCs w:val="22"/>
        </w:rPr>
        <w:t xml:space="preserve">e manque de clarté de la </w:t>
      </w:r>
      <w:r w:rsidR="00D8553E" w:rsidRPr="00D8553E">
        <w:rPr>
          <w:rFonts w:ascii="Arial" w:hAnsi="Arial" w:cs="Arial"/>
          <w:sz w:val="22"/>
          <w:szCs w:val="22"/>
        </w:rPr>
        <w:t>définition</w:t>
      </w:r>
      <w:r w:rsidR="00D8553E">
        <w:rPr>
          <w:rFonts w:ascii="Arial" w:hAnsi="Arial" w:cs="Arial"/>
          <w:sz w:val="22"/>
          <w:szCs w:val="22"/>
        </w:rPr>
        <w:t xml:space="preserve"> de l’élément, qui a</w:t>
      </w:r>
      <w:r w:rsidR="00D430DB">
        <w:rPr>
          <w:rFonts w:ascii="Arial" w:hAnsi="Arial" w:cs="Arial"/>
          <w:sz w:val="22"/>
          <w:szCs w:val="22"/>
        </w:rPr>
        <w:t>vait</w:t>
      </w:r>
      <w:r w:rsidR="00D8553E">
        <w:rPr>
          <w:rFonts w:ascii="Arial" w:hAnsi="Arial" w:cs="Arial"/>
          <w:sz w:val="22"/>
          <w:szCs w:val="22"/>
        </w:rPr>
        <w:t xml:space="preserve"> conduit à une </w:t>
      </w:r>
      <w:r w:rsidR="004A3487" w:rsidRPr="004A3487">
        <w:rPr>
          <w:rFonts w:ascii="Arial" w:hAnsi="Arial" w:cs="Arial"/>
          <w:sz w:val="22"/>
          <w:szCs w:val="22"/>
        </w:rPr>
        <w:t>identification</w:t>
      </w:r>
      <w:r w:rsidR="004A3487">
        <w:rPr>
          <w:rFonts w:ascii="Arial" w:hAnsi="Arial" w:cs="Arial"/>
          <w:sz w:val="22"/>
          <w:szCs w:val="22"/>
        </w:rPr>
        <w:t xml:space="preserve"> </w:t>
      </w:r>
      <w:r w:rsidR="00D8553E">
        <w:rPr>
          <w:rFonts w:ascii="Arial" w:hAnsi="Arial" w:cs="Arial"/>
          <w:sz w:val="22"/>
          <w:szCs w:val="22"/>
        </w:rPr>
        <w:t xml:space="preserve">inadéquate des communautés concernées. </w:t>
      </w:r>
      <w:r w:rsidR="004A3487">
        <w:rPr>
          <w:rFonts w:ascii="Arial" w:hAnsi="Arial" w:cs="Arial"/>
          <w:sz w:val="22"/>
          <w:szCs w:val="22"/>
        </w:rPr>
        <w:t>L'Organe a</w:t>
      </w:r>
      <w:r w:rsidR="00D430DB">
        <w:rPr>
          <w:rFonts w:ascii="Arial" w:hAnsi="Arial" w:cs="Arial"/>
          <w:sz w:val="22"/>
          <w:szCs w:val="22"/>
        </w:rPr>
        <w:t>vait</w:t>
      </w:r>
      <w:r w:rsidR="004A3487">
        <w:rPr>
          <w:rFonts w:ascii="Arial" w:hAnsi="Arial" w:cs="Arial"/>
          <w:sz w:val="22"/>
          <w:szCs w:val="22"/>
        </w:rPr>
        <w:t xml:space="preserve"> souhaité vérifier si toutes les communautés avaient donné leur </w:t>
      </w:r>
      <w:r w:rsidR="004A3487" w:rsidRPr="004A3487">
        <w:rPr>
          <w:rFonts w:ascii="Arial" w:hAnsi="Arial" w:cs="Arial"/>
          <w:sz w:val="22"/>
          <w:szCs w:val="22"/>
        </w:rPr>
        <w:t>consentement</w:t>
      </w:r>
      <w:r w:rsidR="004A3487">
        <w:rPr>
          <w:rFonts w:ascii="Arial" w:hAnsi="Arial" w:cs="Arial"/>
          <w:sz w:val="22"/>
          <w:szCs w:val="22"/>
        </w:rPr>
        <w:t xml:space="preserve"> à la soumission d’une </w:t>
      </w:r>
      <w:r w:rsidR="004A3487" w:rsidRPr="004A3487">
        <w:rPr>
          <w:rFonts w:ascii="Arial" w:hAnsi="Arial" w:cs="Arial"/>
          <w:sz w:val="22"/>
          <w:szCs w:val="22"/>
        </w:rPr>
        <w:t>candidature</w:t>
      </w:r>
      <w:r w:rsidR="004A3487">
        <w:rPr>
          <w:rFonts w:ascii="Arial" w:hAnsi="Arial" w:cs="Arial"/>
          <w:sz w:val="22"/>
          <w:szCs w:val="22"/>
        </w:rPr>
        <w:t xml:space="preserve"> conjointe dans son ensemble, sous un seul et même nom, </w:t>
      </w:r>
      <w:r w:rsidR="003C0948">
        <w:rPr>
          <w:rFonts w:ascii="Arial" w:hAnsi="Arial" w:cs="Arial"/>
          <w:sz w:val="22"/>
          <w:szCs w:val="22"/>
        </w:rPr>
        <w:t>comme l’implique la notion de  « </w:t>
      </w:r>
      <w:r w:rsidR="003C0948" w:rsidRPr="004A3487">
        <w:rPr>
          <w:rFonts w:ascii="Arial" w:hAnsi="Arial" w:cs="Arial"/>
          <w:sz w:val="22"/>
          <w:szCs w:val="22"/>
        </w:rPr>
        <w:t>consentement</w:t>
      </w:r>
      <w:r w:rsidR="003C0948">
        <w:rPr>
          <w:rFonts w:ascii="Arial" w:hAnsi="Arial" w:cs="Arial"/>
          <w:sz w:val="22"/>
          <w:szCs w:val="22"/>
        </w:rPr>
        <w:t xml:space="preserve"> </w:t>
      </w:r>
      <w:r w:rsidR="003C0948" w:rsidRPr="004A3487">
        <w:rPr>
          <w:rFonts w:ascii="Arial" w:hAnsi="Arial" w:cs="Arial"/>
          <w:sz w:val="22"/>
          <w:szCs w:val="22"/>
        </w:rPr>
        <w:t>éclairé</w:t>
      </w:r>
      <w:r w:rsidR="003C0948">
        <w:rPr>
          <w:rFonts w:ascii="Arial" w:hAnsi="Arial" w:cs="Arial"/>
          <w:sz w:val="22"/>
          <w:szCs w:val="22"/>
        </w:rPr>
        <w:t xml:space="preserve"> », </w:t>
      </w:r>
      <w:r w:rsidR="004A3487">
        <w:rPr>
          <w:rFonts w:ascii="Arial" w:hAnsi="Arial" w:cs="Arial"/>
          <w:sz w:val="22"/>
          <w:szCs w:val="22"/>
        </w:rPr>
        <w:t xml:space="preserve">et non à la </w:t>
      </w:r>
      <w:r w:rsidR="004A3487" w:rsidRPr="004A3487">
        <w:rPr>
          <w:rFonts w:ascii="Arial" w:hAnsi="Arial" w:cs="Arial"/>
          <w:sz w:val="22"/>
          <w:szCs w:val="22"/>
        </w:rPr>
        <w:t>candidature</w:t>
      </w:r>
      <w:r w:rsidR="004A3487">
        <w:rPr>
          <w:rFonts w:ascii="Arial" w:hAnsi="Arial" w:cs="Arial"/>
          <w:sz w:val="22"/>
          <w:szCs w:val="22"/>
        </w:rPr>
        <w:t xml:space="preserve"> de la seule partie de l’élément pratiquée par leur propre </w:t>
      </w:r>
      <w:r w:rsidR="004A3487" w:rsidRPr="004A3487">
        <w:rPr>
          <w:rFonts w:ascii="Arial" w:hAnsi="Arial" w:cs="Arial"/>
          <w:sz w:val="22"/>
          <w:szCs w:val="22"/>
        </w:rPr>
        <w:t>communauté</w:t>
      </w:r>
      <w:r w:rsidR="003C0948">
        <w:rPr>
          <w:rFonts w:ascii="Arial" w:hAnsi="Arial" w:cs="Arial"/>
          <w:sz w:val="22"/>
          <w:szCs w:val="22"/>
        </w:rPr>
        <w:t>.</w:t>
      </w:r>
      <w:r w:rsidR="004A3487">
        <w:rPr>
          <w:rFonts w:ascii="Arial" w:hAnsi="Arial" w:cs="Arial"/>
          <w:sz w:val="22"/>
          <w:szCs w:val="22"/>
        </w:rPr>
        <w:t xml:space="preserve"> Au vu de la diversité des lettres de </w:t>
      </w:r>
      <w:r w:rsidR="004A3487" w:rsidRPr="004A3487">
        <w:rPr>
          <w:rFonts w:ascii="Arial" w:hAnsi="Arial" w:cs="Arial"/>
          <w:sz w:val="22"/>
          <w:szCs w:val="22"/>
        </w:rPr>
        <w:t>consentement</w:t>
      </w:r>
      <w:r w:rsidR="004A3487">
        <w:rPr>
          <w:rFonts w:ascii="Arial" w:hAnsi="Arial" w:cs="Arial"/>
          <w:sz w:val="22"/>
          <w:szCs w:val="22"/>
        </w:rPr>
        <w:t>, l'Organe a</w:t>
      </w:r>
      <w:r w:rsidR="00D430DB">
        <w:rPr>
          <w:rFonts w:ascii="Arial" w:hAnsi="Arial" w:cs="Arial"/>
          <w:sz w:val="22"/>
          <w:szCs w:val="22"/>
        </w:rPr>
        <w:t>vait</w:t>
      </w:r>
      <w:r w:rsidR="004A3487">
        <w:rPr>
          <w:rFonts w:ascii="Arial" w:hAnsi="Arial" w:cs="Arial"/>
          <w:sz w:val="22"/>
          <w:szCs w:val="22"/>
        </w:rPr>
        <w:t xml:space="preserve"> </w:t>
      </w:r>
      <w:r w:rsidR="00D430DB">
        <w:rPr>
          <w:rFonts w:ascii="Arial" w:hAnsi="Arial" w:cs="Arial"/>
          <w:sz w:val="22"/>
          <w:szCs w:val="22"/>
        </w:rPr>
        <w:t xml:space="preserve">exprimé le souhait </w:t>
      </w:r>
      <w:r w:rsidR="004A3487">
        <w:rPr>
          <w:rFonts w:ascii="Arial" w:hAnsi="Arial" w:cs="Arial"/>
          <w:sz w:val="22"/>
          <w:szCs w:val="22"/>
        </w:rPr>
        <w:t xml:space="preserve">que lui soient communiquées des </w:t>
      </w:r>
      <w:r w:rsidR="004A3487" w:rsidRPr="004A3487">
        <w:rPr>
          <w:rFonts w:ascii="Arial" w:hAnsi="Arial" w:cs="Arial"/>
          <w:sz w:val="22"/>
          <w:szCs w:val="22"/>
        </w:rPr>
        <w:t>informations</w:t>
      </w:r>
      <w:r w:rsidR="004A3487">
        <w:rPr>
          <w:rFonts w:ascii="Arial" w:hAnsi="Arial" w:cs="Arial"/>
          <w:sz w:val="22"/>
          <w:szCs w:val="22"/>
        </w:rPr>
        <w:t xml:space="preserve"> complémentaires afin de pouvoir vérifier qu</w:t>
      </w:r>
      <w:r w:rsidR="003C0948">
        <w:rPr>
          <w:rFonts w:ascii="Arial" w:hAnsi="Arial" w:cs="Arial"/>
          <w:sz w:val="22"/>
          <w:szCs w:val="22"/>
        </w:rPr>
        <w:t>e les communautés concernées aient</w:t>
      </w:r>
      <w:r w:rsidR="004A3487">
        <w:rPr>
          <w:rFonts w:ascii="Arial" w:hAnsi="Arial" w:cs="Arial"/>
          <w:sz w:val="22"/>
          <w:szCs w:val="22"/>
        </w:rPr>
        <w:t xml:space="preserve"> bien consenti à la </w:t>
      </w:r>
      <w:r w:rsidR="004A3487" w:rsidRPr="004A3487">
        <w:rPr>
          <w:rFonts w:ascii="Arial" w:hAnsi="Arial" w:cs="Arial"/>
          <w:sz w:val="22"/>
          <w:szCs w:val="22"/>
        </w:rPr>
        <w:t>candidature</w:t>
      </w:r>
      <w:r w:rsidR="004A3487">
        <w:rPr>
          <w:rFonts w:ascii="Arial" w:hAnsi="Arial" w:cs="Arial"/>
          <w:sz w:val="22"/>
          <w:szCs w:val="22"/>
        </w:rPr>
        <w:t xml:space="preserve"> du même élément. </w:t>
      </w:r>
      <w:r w:rsidR="00E64522">
        <w:rPr>
          <w:rFonts w:ascii="Arial" w:hAnsi="Arial" w:cs="Arial"/>
          <w:sz w:val="22"/>
          <w:szCs w:val="22"/>
        </w:rPr>
        <w:t>L’ambigüité a</w:t>
      </w:r>
      <w:r w:rsidR="00D430DB">
        <w:rPr>
          <w:rFonts w:ascii="Arial" w:hAnsi="Arial" w:cs="Arial"/>
          <w:sz w:val="22"/>
          <w:szCs w:val="22"/>
        </w:rPr>
        <w:t>vait</w:t>
      </w:r>
      <w:r w:rsidR="00E64522">
        <w:rPr>
          <w:rFonts w:ascii="Arial" w:hAnsi="Arial" w:cs="Arial"/>
          <w:sz w:val="22"/>
          <w:szCs w:val="22"/>
        </w:rPr>
        <w:t xml:space="preserve"> persisté pour le critère R.5 car les </w:t>
      </w:r>
      <w:r w:rsidR="00E64522" w:rsidRPr="00E64522">
        <w:rPr>
          <w:rFonts w:ascii="Arial" w:hAnsi="Arial" w:cs="Arial"/>
          <w:sz w:val="22"/>
          <w:szCs w:val="22"/>
        </w:rPr>
        <w:t>informations</w:t>
      </w:r>
      <w:r w:rsidR="00E64522">
        <w:rPr>
          <w:rFonts w:ascii="Arial" w:hAnsi="Arial" w:cs="Arial"/>
          <w:sz w:val="22"/>
          <w:szCs w:val="22"/>
        </w:rPr>
        <w:t xml:space="preserve"> à propos des inventaires et les preuves d’</w:t>
      </w:r>
      <w:r w:rsidR="00E64522" w:rsidRPr="00E64522">
        <w:rPr>
          <w:rFonts w:ascii="Arial" w:hAnsi="Arial" w:cs="Arial"/>
          <w:sz w:val="22"/>
          <w:szCs w:val="22"/>
        </w:rPr>
        <w:t>inscription</w:t>
      </w:r>
      <w:r w:rsidR="00E64522">
        <w:rPr>
          <w:rFonts w:ascii="Arial" w:hAnsi="Arial" w:cs="Arial"/>
          <w:sz w:val="22"/>
          <w:szCs w:val="22"/>
        </w:rPr>
        <w:t xml:space="preserve"> sur les inventaires de chaque pays</w:t>
      </w:r>
      <w:r w:rsidR="00D430DB">
        <w:rPr>
          <w:rFonts w:ascii="Arial" w:hAnsi="Arial" w:cs="Arial"/>
          <w:sz w:val="22"/>
          <w:szCs w:val="22"/>
        </w:rPr>
        <w:t xml:space="preserve"> n’avaient pas permis</w:t>
      </w:r>
      <w:r w:rsidR="00E64522">
        <w:rPr>
          <w:rFonts w:ascii="Arial" w:hAnsi="Arial" w:cs="Arial"/>
          <w:sz w:val="22"/>
          <w:szCs w:val="22"/>
        </w:rPr>
        <w:t xml:space="preserve"> à l'Organe de déterminer s’i</w:t>
      </w:r>
      <w:r w:rsidR="003C0948">
        <w:rPr>
          <w:rFonts w:ascii="Arial" w:hAnsi="Arial" w:cs="Arial"/>
          <w:sz w:val="22"/>
          <w:szCs w:val="22"/>
        </w:rPr>
        <w:t>l s’agissait bien d’un seul et même élément</w:t>
      </w:r>
      <w:r w:rsidR="00E64522">
        <w:rPr>
          <w:rFonts w:ascii="Arial" w:hAnsi="Arial" w:cs="Arial"/>
          <w:sz w:val="22"/>
          <w:szCs w:val="22"/>
        </w:rPr>
        <w:t xml:space="preserve"> bien qu’ils apparaissent sous différents noms. L’Organe subsidiaire a</w:t>
      </w:r>
      <w:r w:rsidR="00D430DB">
        <w:rPr>
          <w:rFonts w:ascii="Arial" w:hAnsi="Arial" w:cs="Arial"/>
          <w:sz w:val="22"/>
          <w:szCs w:val="22"/>
        </w:rPr>
        <w:t>vait</w:t>
      </w:r>
      <w:r w:rsidR="00E64522">
        <w:rPr>
          <w:rFonts w:ascii="Arial" w:hAnsi="Arial" w:cs="Arial"/>
          <w:sz w:val="22"/>
          <w:szCs w:val="22"/>
        </w:rPr>
        <w:t xml:space="preserve">, </w:t>
      </w:r>
      <w:r w:rsidR="00E64522" w:rsidRPr="00E64522">
        <w:rPr>
          <w:rFonts w:ascii="Arial" w:hAnsi="Arial" w:cs="Arial"/>
          <w:sz w:val="22"/>
          <w:szCs w:val="22"/>
        </w:rPr>
        <w:t>par conséquent</w:t>
      </w:r>
      <w:r w:rsidR="00E64522">
        <w:rPr>
          <w:rFonts w:ascii="Arial" w:hAnsi="Arial" w:cs="Arial"/>
          <w:sz w:val="22"/>
          <w:szCs w:val="22"/>
        </w:rPr>
        <w:t xml:space="preserve">, conclu en </w:t>
      </w:r>
      <w:r w:rsidR="00E64522">
        <w:rPr>
          <w:rFonts w:ascii="Arial" w:hAnsi="Arial" w:cs="Arial"/>
          <w:sz w:val="22"/>
          <w:szCs w:val="22"/>
        </w:rPr>
        <w:lastRenderedPageBreak/>
        <w:t xml:space="preserve">recommandant le renvoi de </w:t>
      </w:r>
      <w:r w:rsidR="00E64522" w:rsidRPr="00E64522">
        <w:rPr>
          <w:rFonts w:ascii="Arial" w:hAnsi="Arial" w:cs="Arial"/>
          <w:sz w:val="22"/>
          <w:szCs w:val="22"/>
        </w:rPr>
        <w:t xml:space="preserve">la fête du printemps : les festivités d’Hidrellez ou de la Saint Georges aux États </w:t>
      </w:r>
      <w:r w:rsidR="00E64522">
        <w:rPr>
          <w:rFonts w:ascii="Arial" w:hAnsi="Arial" w:cs="Arial"/>
          <w:sz w:val="22"/>
          <w:szCs w:val="22"/>
        </w:rPr>
        <w:t xml:space="preserve">parties </w:t>
      </w:r>
      <w:r w:rsidR="00E64522" w:rsidRPr="00E64522">
        <w:rPr>
          <w:rFonts w:ascii="Arial" w:hAnsi="Arial" w:cs="Arial"/>
          <w:sz w:val="22"/>
          <w:szCs w:val="22"/>
        </w:rPr>
        <w:t xml:space="preserve">soumissionnaires </w:t>
      </w:r>
      <w:r w:rsidR="00E64522">
        <w:rPr>
          <w:rFonts w:ascii="Arial" w:hAnsi="Arial" w:cs="Arial"/>
          <w:sz w:val="22"/>
          <w:szCs w:val="22"/>
        </w:rPr>
        <w:t xml:space="preserve">afin qu’ils communiquent des </w:t>
      </w:r>
      <w:r w:rsidR="00E64522" w:rsidRPr="00E64522">
        <w:rPr>
          <w:rFonts w:ascii="Arial" w:hAnsi="Arial" w:cs="Arial"/>
          <w:sz w:val="22"/>
          <w:szCs w:val="22"/>
        </w:rPr>
        <w:t>informations</w:t>
      </w:r>
      <w:r w:rsidR="00D430DB">
        <w:rPr>
          <w:rFonts w:ascii="Arial" w:hAnsi="Arial" w:cs="Arial"/>
          <w:sz w:val="22"/>
          <w:szCs w:val="22"/>
        </w:rPr>
        <w:t xml:space="preserve"> </w:t>
      </w:r>
      <w:r w:rsidR="003C0948">
        <w:rPr>
          <w:rFonts w:ascii="Arial" w:hAnsi="Arial" w:cs="Arial"/>
          <w:sz w:val="22"/>
          <w:szCs w:val="22"/>
        </w:rPr>
        <w:t xml:space="preserve">complémentaires et </w:t>
      </w:r>
      <w:r w:rsidR="00E64522">
        <w:rPr>
          <w:rFonts w:ascii="Arial" w:hAnsi="Arial" w:cs="Arial"/>
          <w:sz w:val="22"/>
          <w:szCs w:val="22"/>
        </w:rPr>
        <w:t xml:space="preserve">soumettent </w:t>
      </w:r>
      <w:r w:rsidR="003C0948">
        <w:rPr>
          <w:rFonts w:ascii="Arial" w:hAnsi="Arial" w:cs="Arial"/>
          <w:sz w:val="22"/>
          <w:szCs w:val="22"/>
        </w:rPr>
        <w:t xml:space="preserve">à nouveau </w:t>
      </w:r>
      <w:r w:rsidR="00E64522">
        <w:rPr>
          <w:rFonts w:ascii="Arial" w:hAnsi="Arial" w:cs="Arial"/>
          <w:sz w:val="22"/>
          <w:szCs w:val="22"/>
        </w:rPr>
        <w:t xml:space="preserve">la </w:t>
      </w:r>
      <w:r w:rsidR="00E64522" w:rsidRPr="00E64522">
        <w:rPr>
          <w:rFonts w:ascii="Arial" w:hAnsi="Arial" w:cs="Arial"/>
          <w:sz w:val="22"/>
          <w:szCs w:val="22"/>
        </w:rPr>
        <w:t>candidature</w:t>
      </w:r>
      <w:r w:rsidR="00E64522">
        <w:rPr>
          <w:rFonts w:ascii="Arial" w:hAnsi="Arial" w:cs="Arial"/>
          <w:sz w:val="22"/>
          <w:szCs w:val="22"/>
        </w:rPr>
        <w:t xml:space="preserve"> au cours d’un cycle suivant. </w:t>
      </w:r>
    </w:p>
    <w:p w14:paraId="44C161FC" w14:textId="6317F7CB" w:rsidR="00E64522" w:rsidRDefault="003C0948" w:rsidP="004A3487">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3C0948">
        <w:rPr>
          <w:rFonts w:ascii="Arial" w:hAnsi="Arial" w:cs="Arial"/>
          <w:b/>
          <w:sz w:val="22"/>
          <w:szCs w:val="22"/>
        </w:rPr>
        <w:t>Président</w:t>
      </w:r>
      <w:r>
        <w:rPr>
          <w:rFonts w:ascii="Arial" w:hAnsi="Arial" w:cs="Arial"/>
          <w:sz w:val="22"/>
          <w:szCs w:val="22"/>
        </w:rPr>
        <w:t xml:space="preserve"> a remercié la Vice-Présidente d’avoir rendu compte des débats au sein de l’Organe </w:t>
      </w:r>
      <w:r w:rsidRPr="003C0948">
        <w:rPr>
          <w:rFonts w:ascii="Arial" w:hAnsi="Arial" w:cs="Arial"/>
          <w:sz w:val="22"/>
          <w:szCs w:val="22"/>
        </w:rPr>
        <w:t>subsidiaire</w:t>
      </w:r>
      <w:r>
        <w:rPr>
          <w:rFonts w:ascii="Arial" w:hAnsi="Arial" w:cs="Arial"/>
          <w:sz w:val="22"/>
          <w:szCs w:val="22"/>
        </w:rPr>
        <w:t xml:space="preserve"> et a donné la parole aux </w:t>
      </w:r>
      <w:r w:rsidR="00C20927">
        <w:rPr>
          <w:rFonts w:ascii="Arial" w:hAnsi="Arial" w:cs="Arial"/>
          <w:sz w:val="22"/>
          <w:szCs w:val="22"/>
        </w:rPr>
        <w:t>membres du Comité</w:t>
      </w:r>
      <w:r>
        <w:rPr>
          <w:rFonts w:ascii="Arial" w:hAnsi="Arial" w:cs="Arial"/>
          <w:sz w:val="22"/>
          <w:szCs w:val="22"/>
        </w:rPr>
        <w:t>.</w:t>
      </w:r>
    </w:p>
    <w:p w14:paraId="13CC5B9C" w14:textId="0297DE91" w:rsidR="003C0948" w:rsidRDefault="003C0948" w:rsidP="004A3487">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Ayant elle-même travaillé à </w:t>
      </w:r>
      <w:r w:rsidRPr="003C0948">
        <w:rPr>
          <w:rFonts w:ascii="Arial" w:hAnsi="Arial" w:cs="Arial"/>
          <w:sz w:val="22"/>
          <w:szCs w:val="22"/>
          <w:lang w:eastAsia="en-US"/>
        </w:rPr>
        <w:t>l’élaboration</w:t>
      </w:r>
      <w:r w:rsidR="001550CC">
        <w:rPr>
          <w:rFonts w:ascii="Arial" w:hAnsi="Arial" w:cs="Arial"/>
          <w:sz w:val="22"/>
          <w:szCs w:val="22"/>
        </w:rPr>
        <w:t xml:space="preserve"> d’un </w:t>
      </w:r>
      <w:r>
        <w:rPr>
          <w:rFonts w:ascii="Arial" w:hAnsi="Arial" w:cs="Arial"/>
          <w:sz w:val="22"/>
          <w:szCs w:val="22"/>
        </w:rPr>
        <w:t>dossier</w:t>
      </w:r>
      <w:r w:rsidR="001550CC">
        <w:rPr>
          <w:rFonts w:ascii="Arial" w:hAnsi="Arial" w:cs="Arial"/>
          <w:sz w:val="22"/>
          <w:szCs w:val="22"/>
        </w:rPr>
        <w:t xml:space="preserve"> similaire</w:t>
      </w:r>
      <w:r>
        <w:rPr>
          <w:rFonts w:ascii="Arial" w:hAnsi="Arial" w:cs="Arial"/>
          <w:sz w:val="22"/>
          <w:szCs w:val="22"/>
        </w:rPr>
        <w:t xml:space="preserve">, la </w:t>
      </w:r>
      <w:r w:rsidRPr="003C0948">
        <w:rPr>
          <w:rFonts w:ascii="Arial" w:hAnsi="Arial" w:cs="Arial"/>
          <w:sz w:val="22"/>
          <w:szCs w:val="22"/>
        </w:rPr>
        <w:t>délégation</w:t>
      </w:r>
      <w:r>
        <w:rPr>
          <w:rFonts w:ascii="Arial" w:hAnsi="Arial" w:cs="Arial"/>
          <w:sz w:val="22"/>
          <w:szCs w:val="22"/>
        </w:rPr>
        <w:t xml:space="preserve"> de l’</w:t>
      </w:r>
      <w:r w:rsidRPr="003C0948">
        <w:rPr>
          <w:rFonts w:ascii="Arial" w:hAnsi="Arial" w:cs="Arial"/>
          <w:b/>
          <w:sz w:val="22"/>
          <w:szCs w:val="22"/>
        </w:rPr>
        <w:t>Algérie</w:t>
      </w:r>
      <w:r>
        <w:rPr>
          <w:rFonts w:ascii="Arial" w:hAnsi="Arial" w:cs="Arial"/>
          <w:sz w:val="22"/>
          <w:szCs w:val="22"/>
        </w:rPr>
        <w:t xml:space="preserve"> comprenait les difficultés liées à </w:t>
      </w:r>
      <w:r w:rsidR="001550CC">
        <w:rPr>
          <w:rFonts w:ascii="Arial" w:hAnsi="Arial" w:cs="Arial"/>
          <w:sz w:val="22"/>
          <w:szCs w:val="22"/>
        </w:rPr>
        <w:t xml:space="preserve">la </w:t>
      </w:r>
      <w:r w:rsidR="001550CC" w:rsidRPr="001550CC">
        <w:rPr>
          <w:rFonts w:ascii="Arial" w:hAnsi="Arial" w:cs="Arial"/>
          <w:sz w:val="22"/>
          <w:szCs w:val="22"/>
        </w:rPr>
        <w:t>réalisation</w:t>
      </w:r>
      <w:r w:rsidR="001550CC">
        <w:rPr>
          <w:rFonts w:ascii="Arial" w:hAnsi="Arial" w:cs="Arial"/>
          <w:sz w:val="22"/>
          <w:szCs w:val="22"/>
        </w:rPr>
        <w:t xml:space="preserve"> d’un dossier multinational rassemblant diverses communautés dans différents pays, alors même que l’implication de diverses communautés au sein d’un même pays s’avérait difficile. La </w:t>
      </w:r>
      <w:r w:rsidR="001550CC" w:rsidRPr="001550CC">
        <w:rPr>
          <w:rFonts w:ascii="Arial" w:hAnsi="Arial" w:cs="Arial"/>
          <w:sz w:val="22"/>
          <w:szCs w:val="22"/>
        </w:rPr>
        <w:t>délégation</w:t>
      </w:r>
      <w:r w:rsidR="001550CC">
        <w:rPr>
          <w:rFonts w:ascii="Arial" w:hAnsi="Arial" w:cs="Arial"/>
          <w:sz w:val="22"/>
          <w:szCs w:val="22"/>
        </w:rPr>
        <w:t xml:space="preserve"> a trouvé la </w:t>
      </w:r>
      <w:r w:rsidR="001550CC" w:rsidRPr="001550CC">
        <w:rPr>
          <w:rFonts w:ascii="Arial" w:hAnsi="Arial" w:cs="Arial"/>
          <w:sz w:val="22"/>
          <w:szCs w:val="22"/>
        </w:rPr>
        <w:t>candidature</w:t>
      </w:r>
      <w:r w:rsidR="001550CC">
        <w:rPr>
          <w:rFonts w:ascii="Arial" w:hAnsi="Arial" w:cs="Arial"/>
          <w:sz w:val="22"/>
          <w:szCs w:val="22"/>
        </w:rPr>
        <w:t xml:space="preserve"> intéressante parce qu’elle soulevait la question de ce que l’Organe subsidiaire appelait « le noyau commun », qui pourrait </w:t>
      </w:r>
      <w:r w:rsidR="001550CC" w:rsidRPr="001550CC">
        <w:rPr>
          <w:rFonts w:ascii="Arial" w:hAnsi="Arial" w:cs="Arial"/>
          <w:sz w:val="22"/>
          <w:szCs w:val="22"/>
        </w:rPr>
        <w:t>également</w:t>
      </w:r>
      <w:r w:rsidR="001550CC">
        <w:rPr>
          <w:rFonts w:ascii="Arial" w:hAnsi="Arial" w:cs="Arial"/>
          <w:sz w:val="22"/>
          <w:szCs w:val="22"/>
        </w:rPr>
        <w:t xml:space="preserve"> être appelé « l’invariance », à savo</w:t>
      </w:r>
      <w:r w:rsidR="00980B02">
        <w:rPr>
          <w:rFonts w:ascii="Arial" w:hAnsi="Arial" w:cs="Arial"/>
          <w:sz w:val="22"/>
          <w:szCs w:val="22"/>
        </w:rPr>
        <w:t>ir un aspect qui ne varie pas par rapport à</w:t>
      </w:r>
      <w:r w:rsidR="001550CC">
        <w:rPr>
          <w:rFonts w:ascii="Arial" w:hAnsi="Arial" w:cs="Arial"/>
          <w:sz w:val="22"/>
          <w:szCs w:val="22"/>
        </w:rPr>
        <w:t xml:space="preserve"> ce qui est transformé dans chaque communauté. Bien que la </w:t>
      </w:r>
      <w:r w:rsidR="001550CC" w:rsidRPr="001550CC">
        <w:rPr>
          <w:rFonts w:ascii="Arial" w:hAnsi="Arial" w:cs="Arial"/>
          <w:sz w:val="22"/>
          <w:szCs w:val="22"/>
        </w:rPr>
        <w:t>candidature</w:t>
      </w:r>
      <w:r w:rsidR="001550CC">
        <w:rPr>
          <w:rFonts w:ascii="Arial" w:hAnsi="Arial" w:cs="Arial"/>
          <w:sz w:val="22"/>
          <w:szCs w:val="22"/>
        </w:rPr>
        <w:t xml:space="preserve"> ne satisfasse à aucun des critères, </w:t>
      </w:r>
      <w:r w:rsidR="00980B02">
        <w:rPr>
          <w:rFonts w:ascii="Arial" w:hAnsi="Arial" w:cs="Arial"/>
          <w:sz w:val="22"/>
          <w:szCs w:val="22"/>
        </w:rPr>
        <w:t xml:space="preserve">la </w:t>
      </w:r>
      <w:r w:rsidR="00980B02" w:rsidRPr="00980B02">
        <w:rPr>
          <w:rFonts w:ascii="Arial" w:hAnsi="Arial" w:cs="Arial"/>
          <w:sz w:val="22"/>
          <w:szCs w:val="22"/>
        </w:rPr>
        <w:t>délégation</w:t>
      </w:r>
      <w:r w:rsidR="00980B02">
        <w:rPr>
          <w:rFonts w:ascii="Arial" w:hAnsi="Arial" w:cs="Arial"/>
          <w:sz w:val="22"/>
          <w:szCs w:val="22"/>
        </w:rPr>
        <w:t xml:space="preserve"> </w:t>
      </w:r>
      <w:r w:rsidR="001550CC">
        <w:rPr>
          <w:rFonts w:ascii="Arial" w:hAnsi="Arial" w:cs="Arial"/>
          <w:sz w:val="22"/>
          <w:szCs w:val="22"/>
        </w:rPr>
        <w:t xml:space="preserve">a estimé </w:t>
      </w:r>
      <w:r w:rsidR="00980B02">
        <w:rPr>
          <w:rFonts w:ascii="Arial" w:hAnsi="Arial" w:cs="Arial"/>
          <w:sz w:val="22"/>
          <w:szCs w:val="22"/>
        </w:rPr>
        <w:t xml:space="preserve">qu’elle était </w:t>
      </w:r>
      <w:r w:rsidR="00980B02" w:rsidRPr="00980B02">
        <w:rPr>
          <w:rFonts w:ascii="Arial" w:hAnsi="Arial" w:cs="Arial"/>
          <w:sz w:val="22"/>
          <w:szCs w:val="22"/>
        </w:rPr>
        <w:t>néanmoins</w:t>
      </w:r>
      <w:r w:rsidR="00980B02">
        <w:rPr>
          <w:rFonts w:ascii="Arial" w:hAnsi="Arial" w:cs="Arial"/>
          <w:sz w:val="22"/>
          <w:szCs w:val="22"/>
        </w:rPr>
        <w:t xml:space="preserve"> intéressante. </w:t>
      </w:r>
      <w:r w:rsidR="00980B02" w:rsidRPr="00980B02">
        <w:rPr>
          <w:rFonts w:ascii="Arial" w:hAnsi="Arial" w:cs="Arial"/>
          <w:sz w:val="22"/>
          <w:szCs w:val="22"/>
        </w:rPr>
        <w:t>En conséquence</w:t>
      </w:r>
      <w:r w:rsidR="00980B02">
        <w:rPr>
          <w:rFonts w:ascii="Arial" w:hAnsi="Arial" w:cs="Arial"/>
          <w:sz w:val="22"/>
          <w:szCs w:val="22"/>
        </w:rPr>
        <w:t>, elle pensait qu’il serait judicieux d’entendre les États soumissionnaires s’exprimer à propos des problèmes rencontrés afin d’en tirer des conclusions intéressantes d’un point de vue pédagogique.</w:t>
      </w:r>
    </w:p>
    <w:p w14:paraId="5CB0D4DC" w14:textId="5B273556" w:rsidR="009A26C0" w:rsidRDefault="00980B02" w:rsidP="009A26C0">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980B02">
        <w:rPr>
          <w:rFonts w:ascii="Arial" w:hAnsi="Arial" w:cs="Arial"/>
          <w:sz w:val="22"/>
          <w:szCs w:val="22"/>
        </w:rPr>
        <w:t>délégation</w:t>
      </w:r>
      <w:r>
        <w:rPr>
          <w:rFonts w:ascii="Arial" w:hAnsi="Arial" w:cs="Arial"/>
          <w:sz w:val="22"/>
          <w:szCs w:val="22"/>
        </w:rPr>
        <w:t xml:space="preserve"> de la </w:t>
      </w:r>
      <w:r w:rsidRPr="00980B02">
        <w:rPr>
          <w:rFonts w:ascii="Arial" w:hAnsi="Arial" w:cs="Arial"/>
          <w:b/>
          <w:sz w:val="22"/>
          <w:szCs w:val="22"/>
        </w:rPr>
        <w:t>Grèce</w:t>
      </w:r>
      <w:r>
        <w:rPr>
          <w:rFonts w:ascii="Arial" w:hAnsi="Arial" w:cs="Arial"/>
          <w:sz w:val="22"/>
          <w:szCs w:val="22"/>
        </w:rPr>
        <w:t xml:space="preserve"> a été particulièrement heureuse de voir six pays de sa région soumettre une </w:t>
      </w:r>
      <w:r w:rsidRPr="00980B02">
        <w:rPr>
          <w:rFonts w:ascii="Arial" w:hAnsi="Arial" w:cs="Arial"/>
          <w:sz w:val="22"/>
          <w:szCs w:val="22"/>
        </w:rPr>
        <w:t>candidature</w:t>
      </w:r>
      <w:r>
        <w:rPr>
          <w:rFonts w:ascii="Arial" w:hAnsi="Arial" w:cs="Arial"/>
          <w:sz w:val="22"/>
          <w:szCs w:val="22"/>
        </w:rPr>
        <w:t xml:space="preserve"> conjointe, qui était profondément ancrée dans l’esprit de la Convention, et ne pouvait que soutenir ce genre de </w:t>
      </w:r>
      <w:r w:rsidRPr="00980B02">
        <w:rPr>
          <w:rFonts w:ascii="Arial" w:hAnsi="Arial" w:cs="Arial"/>
          <w:sz w:val="22"/>
          <w:szCs w:val="22"/>
        </w:rPr>
        <w:t>candidature</w:t>
      </w:r>
      <w:r>
        <w:rPr>
          <w:rFonts w:ascii="Arial" w:hAnsi="Arial" w:cs="Arial"/>
          <w:sz w:val="22"/>
          <w:szCs w:val="22"/>
        </w:rPr>
        <w:t xml:space="preserve">. </w:t>
      </w:r>
      <w:r w:rsidRPr="00980B02">
        <w:rPr>
          <w:rFonts w:ascii="Arial" w:hAnsi="Arial" w:cs="Arial"/>
          <w:sz w:val="22"/>
          <w:szCs w:val="22"/>
        </w:rPr>
        <w:t>Toutefois</w:t>
      </w:r>
      <w:r>
        <w:rPr>
          <w:rFonts w:ascii="Arial" w:hAnsi="Arial" w:cs="Arial"/>
          <w:sz w:val="22"/>
          <w:szCs w:val="22"/>
        </w:rPr>
        <w:t xml:space="preserve">, comme l’Algérie l’avait mentionné, il était </w:t>
      </w:r>
      <w:r w:rsidRPr="00980B02">
        <w:rPr>
          <w:rFonts w:ascii="Arial" w:hAnsi="Arial" w:cs="Arial"/>
          <w:sz w:val="22"/>
          <w:szCs w:val="22"/>
        </w:rPr>
        <w:t>extrêmement</w:t>
      </w:r>
      <w:r>
        <w:rPr>
          <w:rFonts w:ascii="Arial" w:hAnsi="Arial" w:cs="Arial"/>
          <w:sz w:val="22"/>
          <w:szCs w:val="22"/>
        </w:rPr>
        <w:t xml:space="preserve"> difficile de rassembler tous les éléments lorsque diverses communautés étaient concernées. La </w:t>
      </w:r>
      <w:r w:rsidRPr="00980B02">
        <w:rPr>
          <w:rFonts w:ascii="Arial" w:hAnsi="Arial" w:cs="Arial"/>
          <w:sz w:val="22"/>
          <w:szCs w:val="22"/>
        </w:rPr>
        <w:t>délégation</w:t>
      </w:r>
      <w:r>
        <w:rPr>
          <w:rFonts w:ascii="Arial" w:hAnsi="Arial" w:cs="Arial"/>
          <w:sz w:val="22"/>
          <w:szCs w:val="22"/>
        </w:rPr>
        <w:t xml:space="preserve"> a donc invité l’un des États </w:t>
      </w:r>
      <w:r w:rsidRPr="00980B02">
        <w:rPr>
          <w:rFonts w:ascii="Arial" w:hAnsi="Arial" w:cs="Arial"/>
          <w:sz w:val="22"/>
          <w:szCs w:val="22"/>
        </w:rPr>
        <w:t>soumissionnaire</w:t>
      </w:r>
      <w:r>
        <w:rPr>
          <w:rFonts w:ascii="Arial" w:hAnsi="Arial" w:cs="Arial"/>
          <w:sz w:val="22"/>
          <w:szCs w:val="22"/>
        </w:rPr>
        <w:t>s</w:t>
      </w:r>
      <w:r w:rsidR="009A26C0">
        <w:rPr>
          <w:rFonts w:ascii="Arial" w:hAnsi="Arial" w:cs="Arial"/>
          <w:sz w:val="22"/>
          <w:szCs w:val="22"/>
        </w:rPr>
        <w:t xml:space="preserve"> à donner quelques éclaircissements sur l’ensemble du process</w:t>
      </w:r>
      <w:r w:rsidR="00731E0F">
        <w:rPr>
          <w:rFonts w:ascii="Arial" w:hAnsi="Arial" w:cs="Arial"/>
          <w:sz w:val="22"/>
          <w:szCs w:val="22"/>
        </w:rPr>
        <w:t>us, ajoutant que les figures d’</w:t>
      </w:r>
      <w:r w:rsidR="009A26C0">
        <w:rPr>
          <w:rFonts w:ascii="Arial" w:hAnsi="Arial" w:cs="Arial"/>
          <w:sz w:val="22"/>
          <w:szCs w:val="22"/>
        </w:rPr>
        <w:t xml:space="preserve">Hidrellez et de Saint Georges étaient emblématiques pour toute la région et représentaient une tradition ancienne très intéressante. </w:t>
      </w:r>
    </w:p>
    <w:p w14:paraId="5D68242F" w14:textId="208E427F" w:rsidR="00DF2CFF" w:rsidRDefault="009A26C0" w:rsidP="00DF2CFF">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9A26C0">
        <w:rPr>
          <w:rFonts w:ascii="Arial" w:hAnsi="Arial" w:cs="Arial"/>
          <w:sz w:val="22"/>
          <w:szCs w:val="22"/>
        </w:rPr>
        <w:t>délégation</w:t>
      </w:r>
      <w:r>
        <w:rPr>
          <w:rFonts w:ascii="Arial" w:hAnsi="Arial" w:cs="Arial"/>
          <w:sz w:val="22"/>
          <w:szCs w:val="22"/>
        </w:rPr>
        <w:t xml:space="preserve"> de la </w:t>
      </w:r>
      <w:r w:rsidRPr="009A26C0">
        <w:rPr>
          <w:rFonts w:ascii="Arial" w:hAnsi="Arial" w:cs="Arial"/>
          <w:b/>
          <w:sz w:val="22"/>
          <w:szCs w:val="22"/>
        </w:rPr>
        <w:t>Tunisie</w:t>
      </w:r>
      <w:r>
        <w:rPr>
          <w:rFonts w:ascii="Arial" w:hAnsi="Arial" w:cs="Arial"/>
          <w:sz w:val="22"/>
          <w:szCs w:val="22"/>
        </w:rPr>
        <w:t xml:space="preserve"> a réalisé à quel point les soumissions multinationales étaient </w:t>
      </w:r>
      <w:r w:rsidR="00B91362">
        <w:rPr>
          <w:rFonts w:ascii="Arial" w:hAnsi="Arial" w:cs="Arial"/>
          <w:sz w:val="22"/>
          <w:szCs w:val="22"/>
        </w:rPr>
        <w:t xml:space="preserve">importantes. En effet, elles illustraient l’unicité du patrimoine culturel immatériel. </w:t>
      </w:r>
      <w:r w:rsidR="00B91362" w:rsidRPr="00B91362">
        <w:rPr>
          <w:rFonts w:ascii="Arial" w:hAnsi="Arial" w:cs="Arial"/>
          <w:sz w:val="22"/>
          <w:szCs w:val="22"/>
        </w:rPr>
        <w:t>Toutefois</w:t>
      </w:r>
      <w:r w:rsidR="00B91362">
        <w:rPr>
          <w:rFonts w:ascii="Arial" w:hAnsi="Arial" w:cs="Arial"/>
          <w:sz w:val="22"/>
          <w:szCs w:val="22"/>
        </w:rPr>
        <w:t xml:space="preserve">, la </w:t>
      </w:r>
      <w:r w:rsidR="00B91362" w:rsidRPr="00B91362">
        <w:rPr>
          <w:rFonts w:ascii="Arial" w:hAnsi="Arial" w:cs="Arial"/>
          <w:sz w:val="22"/>
          <w:szCs w:val="22"/>
        </w:rPr>
        <w:t>délégation</w:t>
      </w:r>
      <w:r w:rsidR="00B91362">
        <w:rPr>
          <w:rFonts w:ascii="Arial" w:hAnsi="Arial" w:cs="Arial"/>
          <w:sz w:val="22"/>
          <w:szCs w:val="22"/>
        </w:rPr>
        <w:t xml:space="preserve"> a aussi réalisé la difficulté d’élaborer une telle </w:t>
      </w:r>
      <w:r w:rsidR="00B91362" w:rsidRPr="00B91362">
        <w:rPr>
          <w:rFonts w:ascii="Arial" w:hAnsi="Arial" w:cs="Arial"/>
          <w:sz w:val="22"/>
          <w:szCs w:val="22"/>
        </w:rPr>
        <w:t>candidature</w:t>
      </w:r>
      <w:r w:rsidR="00B91362">
        <w:rPr>
          <w:rFonts w:ascii="Arial" w:hAnsi="Arial" w:cs="Arial"/>
          <w:sz w:val="22"/>
          <w:szCs w:val="22"/>
        </w:rPr>
        <w:t xml:space="preserve">, non seulement d’un point de vue procédural mais </w:t>
      </w:r>
      <w:r w:rsidR="00B91362" w:rsidRPr="00B91362">
        <w:rPr>
          <w:rFonts w:ascii="Arial" w:hAnsi="Arial" w:cs="Arial"/>
          <w:sz w:val="22"/>
          <w:szCs w:val="22"/>
        </w:rPr>
        <w:t>également</w:t>
      </w:r>
      <w:r w:rsidR="00B91362">
        <w:rPr>
          <w:rFonts w:ascii="Arial" w:hAnsi="Arial" w:cs="Arial"/>
          <w:sz w:val="22"/>
          <w:szCs w:val="22"/>
        </w:rPr>
        <w:t xml:space="preserve"> </w:t>
      </w:r>
      <w:r w:rsidR="00DF2CFF">
        <w:rPr>
          <w:rFonts w:ascii="Arial" w:hAnsi="Arial" w:cs="Arial"/>
          <w:sz w:val="22"/>
          <w:szCs w:val="22"/>
        </w:rPr>
        <w:t xml:space="preserve">d’un point de vue </w:t>
      </w:r>
      <w:r w:rsidR="00B91362">
        <w:rPr>
          <w:rFonts w:ascii="Arial" w:hAnsi="Arial" w:cs="Arial"/>
          <w:sz w:val="22"/>
          <w:szCs w:val="22"/>
        </w:rPr>
        <w:t xml:space="preserve">théorique, en tentant d’identifier à la fois les points communs d’un élément et ses expressions </w:t>
      </w:r>
      <w:r w:rsidR="00D430DB">
        <w:rPr>
          <w:rFonts w:ascii="Arial" w:hAnsi="Arial" w:cs="Arial"/>
          <w:sz w:val="22"/>
          <w:szCs w:val="22"/>
        </w:rPr>
        <w:t>diverses selon les pays. On pouvait</w:t>
      </w:r>
      <w:r w:rsidR="00B91362">
        <w:rPr>
          <w:rFonts w:ascii="Arial" w:hAnsi="Arial" w:cs="Arial"/>
          <w:sz w:val="22"/>
          <w:szCs w:val="22"/>
        </w:rPr>
        <w:t xml:space="preserve"> parfois avoir l’impression qu’il ne s’agissait </w:t>
      </w:r>
      <w:r w:rsidR="00DF2CFF">
        <w:rPr>
          <w:rFonts w:ascii="Arial" w:hAnsi="Arial" w:cs="Arial"/>
          <w:sz w:val="22"/>
          <w:szCs w:val="22"/>
        </w:rPr>
        <w:t xml:space="preserve">pas d’un seul et </w:t>
      </w:r>
      <w:r w:rsidR="00D430DB">
        <w:rPr>
          <w:rFonts w:ascii="Arial" w:hAnsi="Arial" w:cs="Arial"/>
          <w:sz w:val="22"/>
          <w:szCs w:val="22"/>
        </w:rPr>
        <w:t xml:space="preserve">unique </w:t>
      </w:r>
      <w:r w:rsidR="00DF2CFF">
        <w:rPr>
          <w:rFonts w:ascii="Arial" w:hAnsi="Arial" w:cs="Arial"/>
          <w:sz w:val="22"/>
          <w:szCs w:val="22"/>
        </w:rPr>
        <w:t xml:space="preserve">élément mais de plusieurs. La </w:t>
      </w:r>
      <w:r w:rsidR="00DF2CFF" w:rsidRPr="00DF2CFF">
        <w:rPr>
          <w:rFonts w:ascii="Arial" w:hAnsi="Arial" w:cs="Arial"/>
          <w:sz w:val="22"/>
          <w:szCs w:val="22"/>
        </w:rPr>
        <w:t>délégation</w:t>
      </w:r>
      <w:r w:rsidR="00DF2CFF">
        <w:rPr>
          <w:rFonts w:ascii="Arial" w:hAnsi="Arial" w:cs="Arial"/>
          <w:sz w:val="22"/>
          <w:szCs w:val="22"/>
        </w:rPr>
        <w:t xml:space="preserve"> a donc souhaité entendre un ou plusieurs États soumissionnaires afin de bien comprendre l’essence même de la </w:t>
      </w:r>
      <w:r w:rsidR="00DF2CFF" w:rsidRPr="00DF2CFF">
        <w:rPr>
          <w:rFonts w:ascii="Arial" w:hAnsi="Arial" w:cs="Arial"/>
          <w:sz w:val="22"/>
          <w:szCs w:val="22"/>
        </w:rPr>
        <w:t>candidature</w:t>
      </w:r>
      <w:r w:rsidR="00DF2CFF">
        <w:rPr>
          <w:rFonts w:ascii="Arial" w:hAnsi="Arial" w:cs="Arial"/>
          <w:sz w:val="22"/>
          <w:szCs w:val="22"/>
        </w:rPr>
        <w:t xml:space="preserve"> et de saisir le cœur de l’</w:t>
      </w:r>
      <w:r w:rsidR="00DF2CFF" w:rsidRPr="00DF2CFF">
        <w:rPr>
          <w:rFonts w:ascii="Arial" w:hAnsi="Arial" w:cs="Arial"/>
          <w:sz w:val="22"/>
          <w:szCs w:val="22"/>
        </w:rPr>
        <w:t>élément</w:t>
      </w:r>
      <w:r w:rsidR="00DF2CFF">
        <w:rPr>
          <w:rFonts w:ascii="Arial" w:hAnsi="Arial" w:cs="Arial"/>
          <w:sz w:val="22"/>
          <w:szCs w:val="22"/>
        </w:rPr>
        <w:t xml:space="preserve">. </w:t>
      </w:r>
    </w:p>
    <w:p w14:paraId="56DBE851" w14:textId="368A3DA3" w:rsidR="00A735B6" w:rsidRDefault="00DF2CFF" w:rsidP="00A735B6">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DF2CFF">
        <w:rPr>
          <w:rFonts w:ascii="Arial" w:hAnsi="Arial" w:cs="Arial"/>
          <w:sz w:val="22"/>
          <w:szCs w:val="22"/>
        </w:rPr>
        <w:t xml:space="preserve">La délégation du </w:t>
      </w:r>
      <w:r w:rsidRPr="00DF2CFF">
        <w:rPr>
          <w:rFonts w:ascii="Arial" w:hAnsi="Arial" w:cs="Arial"/>
          <w:b/>
          <w:sz w:val="22"/>
          <w:szCs w:val="22"/>
        </w:rPr>
        <w:t>Brésil</w:t>
      </w:r>
      <w:r w:rsidRPr="00DF2CFF">
        <w:rPr>
          <w:rFonts w:ascii="Arial" w:hAnsi="Arial" w:cs="Arial"/>
          <w:sz w:val="22"/>
          <w:szCs w:val="22"/>
        </w:rPr>
        <w:t xml:space="preserve"> a félicité les États parties de leur candidature multinationale. </w:t>
      </w:r>
      <w:r w:rsidR="006E6BD6" w:rsidRPr="00DF2CFF">
        <w:rPr>
          <w:rFonts w:ascii="Arial" w:hAnsi="Arial" w:cs="Arial"/>
          <w:sz w:val="22"/>
          <w:szCs w:val="22"/>
        </w:rPr>
        <w:t>Au-delà</w:t>
      </w:r>
      <w:r w:rsidRPr="00DF2CFF">
        <w:rPr>
          <w:rFonts w:ascii="Arial" w:hAnsi="Arial" w:cs="Arial"/>
          <w:sz w:val="22"/>
          <w:szCs w:val="22"/>
        </w:rPr>
        <w:t xml:space="preserve"> la valeur intrinsèque de l’élément, elle </w:t>
      </w:r>
      <w:r>
        <w:rPr>
          <w:rFonts w:ascii="Arial" w:hAnsi="Arial" w:cs="Arial"/>
          <w:sz w:val="22"/>
          <w:szCs w:val="22"/>
        </w:rPr>
        <w:t xml:space="preserve">a estimé </w:t>
      </w:r>
      <w:r w:rsidRPr="00DF2CFF">
        <w:rPr>
          <w:rFonts w:ascii="Arial" w:hAnsi="Arial" w:cs="Arial"/>
          <w:sz w:val="22"/>
          <w:szCs w:val="22"/>
        </w:rPr>
        <w:t xml:space="preserve">que la candidature </w:t>
      </w:r>
      <w:r>
        <w:rPr>
          <w:rFonts w:ascii="Arial" w:hAnsi="Arial" w:cs="Arial"/>
          <w:sz w:val="22"/>
          <w:szCs w:val="22"/>
        </w:rPr>
        <w:t xml:space="preserve">illustrait clairement la façon dont la </w:t>
      </w:r>
      <w:r w:rsidRPr="00DF2CFF">
        <w:rPr>
          <w:rFonts w:ascii="Arial" w:hAnsi="Arial" w:cs="Arial"/>
          <w:sz w:val="22"/>
          <w:szCs w:val="22"/>
        </w:rPr>
        <w:t>Convention </w:t>
      </w:r>
      <w:r>
        <w:rPr>
          <w:rFonts w:ascii="Arial" w:hAnsi="Arial" w:cs="Arial"/>
          <w:sz w:val="22"/>
          <w:szCs w:val="22"/>
        </w:rPr>
        <w:t xml:space="preserve">contribuait au dialogue et à la culture de la paix, et à la </w:t>
      </w:r>
      <w:r w:rsidRPr="00DF2CFF">
        <w:rPr>
          <w:rFonts w:ascii="Arial" w:hAnsi="Arial" w:cs="Arial"/>
          <w:sz w:val="22"/>
          <w:szCs w:val="22"/>
        </w:rPr>
        <w:t>compréhension</w:t>
      </w:r>
      <w:r>
        <w:rPr>
          <w:rFonts w:ascii="Arial" w:hAnsi="Arial" w:cs="Arial"/>
          <w:sz w:val="22"/>
          <w:szCs w:val="22"/>
        </w:rPr>
        <w:t xml:space="preserve"> entre pays voisins. La </w:t>
      </w:r>
      <w:r w:rsidRPr="00DF2CFF">
        <w:rPr>
          <w:rFonts w:ascii="Arial" w:hAnsi="Arial" w:cs="Arial"/>
          <w:sz w:val="22"/>
          <w:szCs w:val="22"/>
        </w:rPr>
        <w:t>délégation</w:t>
      </w:r>
      <w:r>
        <w:rPr>
          <w:rFonts w:ascii="Arial" w:hAnsi="Arial" w:cs="Arial"/>
          <w:sz w:val="22"/>
          <w:szCs w:val="22"/>
        </w:rPr>
        <w:t xml:space="preserve"> a beaucoup apprécié les efforts déployés par </w:t>
      </w:r>
      <w:r w:rsidR="00E16C7B">
        <w:rPr>
          <w:rFonts w:ascii="Arial" w:hAnsi="Arial" w:cs="Arial"/>
          <w:sz w:val="22"/>
          <w:szCs w:val="22"/>
        </w:rPr>
        <w:t>tous les pays de la région qui bien qu’ayant</w:t>
      </w:r>
      <w:r>
        <w:rPr>
          <w:rFonts w:ascii="Arial" w:hAnsi="Arial" w:cs="Arial"/>
          <w:sz w:val="22"/>
          <w:szCs w:val="22"/>
        </w:rPr>
        <w:t xml:space="preserve"> des points de vue différents quant à </w:t>
      </w:r>
      <w:r w:rsidR="00E16C7B">
        <w:rPr>
          <w:rFonts w:ascii="Arial" w:hAnsi="Arial" w:cs="Arial"/>
          <w:sz w:val="22"/>
          <w:szCs w:val="22"/>
        </w:rPr>
        <w:t>la religion et la culture et ayant</w:t>
      </w:r>
      <w:r>
        <w:rPr>
          <w:rFonts w:ascii="Arial" w:hAnsi="Arial" w:cs="Arial"/>
          <w:sz w:val="22"/>
          <w:szCs w:val="22"/>
        </w:rPr>
        <w:t xml:space="preserve"> </w:t>
      </w:r>
      <w:r w:rsidR="00E16C7B">
        <w:rPr>
          <w:rFonts w:ascii="Arial" w:hAnsi="Arial" w:cs="Arial"/>
          <w:sz w:val="22"/>
          <w:szCs w:val="22"/>
        </w:rPr>
        <w:t xml:space="preserve">connu dans le passé des moments difficiles, sont parvenus à travailler ensemble sur ce dossier de </w:t>
      </w:r>
      <w:r w:rsidR="00E16C7B" w:rsidRPr="00E16C7B">
        <w:rPr>
          <w:rFonts w:ascii="Arial" w:hAnsi="Arial" w:cs="Arial"/>
          <w:sz w:val="22"/>
          <w:szCs w:val="22"/>
        </w:rPr>
        <w:t>sauvegarde</w:t>
      </w:r>
      <w:r w:rsidR="00E16C7B">
        <w:rPr>
          <w:rFonts w:ascii="Arial" w:hAnsi="Arial" w:cs="Arial"/>
          <w:sz w:val="22"/>
          <w:szCs w:val="22"/>
        </w:rPr>
        <w:t xml:space="preserve"> de cette très intéressante pratique. </w:t>
      </w:r>
    </w:p>
    <w:p w14:paraId="7822E92F" w14:textId="004416F9" w:rsidR="00E16C7B" w:rsidRDefault="00E16C7B" w:rsidP="00A735B6">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E16C7B">
        <w:rPr>
          <w:rFonts w:ascii="Arial" w:hAnsi="Arial" w:cs="Arial"/>
          <w:sz w:val="22"/>
          <w:szCs w:val="22"/>
        </w:rPr>
        <w:t>délégation</w:t>
      </w:r>
      <w:r w:rsidR="008253D0">
        <w:rPr>
          <w:rFonts w:ascii="Arial" w:hAnsi="Arial" w:cs="Arial"/>
          <w:sz w:val="22"/>
          <w:szCs w:val="22"/>
        </w:rPr>
        <w:t xml:space="preserve"> de la </w:t>
      </w:r>
      <w:r w:rsidR="008253D0" w:rsidRPr="008253D0">
        <w:rPr>
          <w:rFonts w:ascii="Arial" w:hAnsi="Arial" w:cs="Arial"/>
          <w:b/>
          <w:sz w:val="22"/>
          <w:szCs w:val="22"/>
        </w:rPr>
        <w:t>Côte d’Ivoire</w:t>
      </w:r>
      <w:r w:rsidR="008253D0">
        <w:rPr>
          <w:rFonts w:ascii="Arial" w:hAnsi="Arial" w:cs="Arial"/>
          <w:sz w:val="22"/>
          <w:szCs w:val="22"/>
        </w:rPr>
        <w:t xml:space="preserve"> a été très sensible au caractère multinational de la </w:t>
      </w:r>
      <w:r w:rsidR="008253D0" w:rsidRPr="008253D0">
        <w:rPr>
          <w:rFonts w:ascii="Arial" w:hAnsi="Arial" w:cs="Arial"/>
          <w:sz w:val="22"/>
          <w:szCs w:val="22"/>
        </w:rPr>
        <w:t>candidature</w:t>
      </w:r>
      <w:r w:rsidR="008253D0">
        <w:rPr>
          <w:rFonts w:ascii="Arial" w:hAnsi="Arial" w:cs="Arial"/>
          <w:sz w:val="22"/>
          <w:szCs w:val="22"/>
        </w:rPr>
        <w:t xml:space="preserve">, ajoutant qu’il s’agissait là d’un exemple à suivre. </w:t>
      </w:r>
      <w:r w:rsidR="00D01F76">
        <w:rPr>
          <w:rFonts w:ascii="Arial" w:hAnsi="Arial" w:cs="Arial"/>
          <w:sz w:val="22"/>
          <w:szCs w:val="22"/>
        </w:rPr>
        <w:t xml:space="preserve">Constatant </w:t>
      </w:r>
      <w:r w:rsidR="008253D0">
        <w:rPr>
          <w:rFonts w:ascii="Arial" w:hAnsi="Arial" w:cs="Arial"/>
          <w:sz w:val="22"/>
          <w:szCs w:val="22"/>
        </w:rPr>
        <w:t>qu’aucun des critè</w:t>
      </w:r>
      <w:r w:rsidR="00D01F76">
        <w:rPr>
          <w:rFonts w:ascii="Arial" w:hAnsi="Arial" w:cs="Arial"/>
          <w:sz w:val="22"/>
          <w:szCs w:val="22"/>
        </w:rPr>
        <w:t xml:space="preserve">res n’avaient été satisfaits, elle </w:t>
      </w:r>
      <w:r w:rsidR="008253D0">
        <w:rPr>
          <w:rFonts w:ascii="Arial" w:hAnsi="Arial" w:cs="Arial"/>
          <w:sz w:val="22"/>
          <w:szCs w:val="22"/>
        </w:rPr>
        <w:t>s’</w:t>
      </w:r>
      <w:r w:rsidR="00D01F76">
        <w:rPr>
          <w:rFonts w:ascii="Arial" w:hAnsi="Arial" w:cs="Arial"/>
          <w:sz w:val="22"/>
          <w:szCs w:val="22"/>
        </w:rPr>
        <w:t>interrogeait</w:t>
      </w:r>
      <w:r w:rsidR="008253D0">
        <w:rPr>
          <w:rFonts w:ascii="Arial" w:hAnsi="Arial" w:cs="Arial"/>
          <w:sz w:val="22"/>
          <w:szCs w:val="22"/>
        </w:rPr>
        <w:t xml:space="preserve"> sur les raisons d’une telle </w:t>
      </w:r>
      <w:r w:rsidR="00D01F76">
        <w:rPr>
          <w:rFonts w:ascii="Arial" w:hAnsi="Arial" w:cs="Arial"/>
          <w:sz w:val="22"/>
          <w:szCs w:val="22"/>
        </w:rPr>
        <w:t xml:space="preserve">situation. La </w:t>
      </w:r>
      <w:r w:rsidR="00D01F76" w:rsidRPr="00D01F76">
        <w:rPr>
          <w:rFonts w:ascii="Arial" w:hAnsi="Arial" w:cs="Arial"/>
          <w:sz w:val="22"/>
          <w:szCs w:val="22"/>
        </w:rPr>
        <w:t>délégation</w:t>
      </w:r>
      <w:r w:rsidR="00D01F76">
        <w:rPr>
          <w:rFonts w:ascii="Arial" w:hAnsi="Arial" w:cs="Arial"/>
          <w:sz w:val="22"/>
          <w:szCs w:val="22"/>
        </w:rPr>
        <w:t xml:space="preserve"> a demandé que l’/les État(s) soumissionnaire(s) soit/soient autorisé(s) à s’expliquer. </w:t>
      </w:r>
    </w:p>
    <w:p w14:paraId="1A9E6F07" w14:textId="11F7E1CB" w:rsidR="00D01F76" w:rsidRDefault="00D01F76" w:rsidP="00D01F76">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Avant de passer à l’adoption de la </w:t>
      </w:r>
      <w:r w:rsidRPr="00D01F76">
        <w:rPr>
          <w:rFonts w:ascii="Arial" w:hAnsi="Arial" w:cs="Arial"/>
          <w:sz w:val="22"/>
          <w:szCs w:val="22"/>
        </w:rPr>
        <w:t>décision</w:t>
      </w:r>
      <w:r>
        <w:rPr>
          <w:rFonts w:ascii="Arial" w:hAnsi="Arial" w:cs="Arial"/>
          <w:sz w:val="22"/>
          <w:szCs w:val="22"/>
        </w:rPr>
        <w:t xml:space="preserve">, le </w:t>
      </w:r>
      <w:r w:rsidRPr="00D01F76">
        <w:rPr>
          <w:rFonts w:ascii="Arial" w:hAnsi="Arial" w:cs="Arial"/>
          <w:b/>
          <w:sz w:val="22"/>
          <w:szCs w:val="22"/>
        </w:rPr>
        <w:t>Président</w:t>
      </w:r>
      <w:r>
        <w:rPr>
          <w:rFonts w:ascii="Arial" w:hAnsi="Arial" w:cs="Arial"/>
          <w:sz w:val="22"/>
          <w:szCs w:val="22"/>
        </w:rPr>
        <w:t xml:space="preserve"> a donné la parole aux États soumissionnaires afin qu’ils formulent des commentaires.</w:t>
      </w:r>
    </w:p>
    <w:p w14:paraId="0A79D579" w14:textId="65E81143" w:rsidR="00194EA2" w:rsidRDefault="00D01F76" w:rsidP="00194EA2">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A11899">
        <w:rPr>
          <w:rFonts w:ascii="Arial" w:hAnsi="Arial" w:cs="Arial"/>
          <w:sz w:val="22"/>
          <w:szCs w:val="22"/>
        </w:rPr>
        <w:t xml:space="preserve">La délégation de la </w:t>
      </w:r>
      <w:r w:rsidRPr="00A11899">
        <w:rPr>
          <w:rFonts w:ascii="Arial" w:hAnsi="Arial" w:cs="Arial"/>
          <w:b/>
          <w:sz w:val="22"/>
          <w:szCs w:val="22"/>
        </w:rPr>
        <w:t>Turquie</w:t>
      </w:r>
      <w:r w:rsidRPr="00A11899">
        <w:rPr>
          <w:rFonts w:ascii="Arial" w:hAnsi="Arial" w:cs="Arial"/>
          <w:sz w:val="22"/>
          <w:szCs w:val="22"/>
        </w:rPr>
        <w:t xml:space="preserve"> a remercié les </w:t>
      </w:r>
      <w:r w:rsidR="00C20927">
        <w:rPr>
          <w:rFonts w:ascii="Arial" w:hAnsi="Arial" w:cs="Arial"/>
          <w:sz w:val="22"/>
          <w:szCs w:val="22"/>
        </w:rPr>
        <w:t>membres du Comité</w:t>
      </w:r>
      <w:r w:rsidRPr="00A11899">
        <w:rPr>
          <w:rFonts w:ascii="Arial" w:hAnsi="Arial" w:cs="Arial"/>
          <w:sz w:val="22"/>
          <w:szCs w:val="22"/>
        </w:rPr>
        <w:t xml:space="preserve"> et l’Organe subsidiaire pour leurs remarques encourageantes. Elle a expliqué que la préparation d’un dossier multinational </w:t>
      </w:r>
      <w:r w:rsidR="00AC618A">
        <w:rPr>
          <w:rFonts w:ascii="Arial" w:hAnsi="Arial" w:cs="Arial"/>
          <w:sz w:val="22"/>
          <w:szCs w:val="22"/>
        </w:rPr>
        <w:t xml:space="preserve">était </w:t>
      </w:r>
      <w:r w:rsidRPr="00A11899">
        <w:rPr>
          <w:rFonts w:ascii="Arial" w:hAnsi="Arial" w:cs="Arial"/>
          <w:sz w:val="22"/>
          <w:szCs w:val="22"/>
        </w:rPr>
        <w:t xml:space="preserve">un grand défi </w:t>
      </w:r>
      <w:r w:rsidR="00AC618A">
        <w:rPr>
          <w:rFonts w:ascii="Arial" w:hAnsi="Arial" w:cs="Arial"/>
          <w:sz w:val="22"/>
          <w:szCs w:val="22"/>
        </w:rPr>
        <w:t xml:space="preserve">à relever </w:t>
      </w:r>
      <w:r w:rsidRPr="00A11899">
        <w:rPr>
          <w:rFonts w:ascii="Arial" w:hAnsi="Arial" w:cs="Arial"/>
          <w:sz w:val="22"/>
          <w:szCs w:val="22"/>
        </w:rPr>
        <w:t xml:space="preserve">en raison des </w:t>
      </w:r>
      <w:r w:rsidR="00AC618A">
        <w:rPr>
          <w:rFonts w:ascii="Arial" w:hAnsi="Arial" w:cs="Arial"/>
          <w:sz w:val="22"/>
          <w:szCs w:val="22"/>
        </w:rPr>
        <w:t xml:space="preserve">questions </w:t>
      </w:r>
      <w:r w:rsidRPr="00A11899">
        <w:rPr>
          <w:rFonts w:ascii="Arial" w:hAnsi="Arial" w:cs="Arial"/>
          <w:sz w:val="22"/>
          <w:szCs w:val="22"/>
        </w:rPr>
        <w:t xml:space="preserve">logistiques, des </w:t>
      </w:r>
      <w:r w:rsidR="00AC618A">
        <w:rPr>
          <w:rFonts w:ascii="Arial" w:hAnsi="Arial" w:cs="Arial"/>
          <w:sz w:val="22"/>
          <w:szCs w:val="22"/>
        </w:rPr>
        <w:t xml:space="preserve">aspects </w:t>
      </w:r>
      <w:r w:rsidRPr="00A11899">
        <w:rPr>
          <w:rFonts w:ascii="Arial" w:hAnsi="Arial" w:cs="Arial"/>
          <w:sz w:val="22"/>
          <w:szCs w:val="22"/>
        </w:rPr>
        <w:t>liés aux différentes restrictions ou pratiques législatives, des problèmes linguistiques et de bien d’autres</w:t>
      </w:r>
      <w:r w:rsidR="00AC618A">
        <w:rPr>
          <w:rFonts w:ascii="Arial" w:hAnsi="Arial" w:cs="Arial"/>
          <w:sz w:val="22"/>
          <w:szCs w:val="22"/>
        </w:rPr>
        <w:t xml:space="preserve"> sujets, sans mentionner les distances </w:t>
      </w:r>
      <w:r w:rsidR="005173F5" w:rsidRPr="00A11899">
        <w:rPr>
          <w:rFonts w:ascii="Arial" w:hAnsi="Arial" w:cs="Arial"/>
          <w:sz w:val="22"/>
          <w:szCs w:val="22"/>
        </w:rPr>
        <w:t>relativement g</w:t>
      </w:r>
      <w:r w:rsidR="00A11899" w:rsidRPr="00A11899">
        <w:rPr>
          <w:rFonts w:ascii="Arial" w:hAnsi="Arial" w:cs="Arial"/>
          <w:sz w:val="22"/>
          <w:szCs w:val="22"/>
        </w:rPr>
        <w:t xml:space="preserve">randes </w:t>
      </w:r>
      <w:r w:rsidR="00AC618A">
        <w:rPr>
          <w:rFonts w:ascii="Arial" w:hAnsi="Arial" w:cs="Arial"/>
          <w:sz w:val="22"/>
          <w:szCs w:val="22"/>
        </w:rPr>
        <w:t xml:space="preserve">entre les divers </w:t>
      </w:r>
      <w:r w:rsidR="00A11899" w:rsidRPr="00A11899">
        <w:rPr>
          <w:rFonts w:ascii="Arial" w:hAnsi="Arial" w:cs="Arial"/>
          <w:sz w:val="22"/>
          <w:szCs w:val="22"/>
        </w:rPr>
        <w:lastRenderedPageBreak/>
        <w:t>États</w:t>
      </w:r>
      <w:r w:rsidR="00D430DB">
        <w:rPr>
          <w:rFonts w:ascii="Arial" w:hAnsi="Arial" w:cs="Arial"/>
          <w:sz w:val="22"/>
          <w:szCs w:val="22"/>
        </w:rPr>
        <w:t xml:space="preserve"> dans lesquels l’élément était</w:t>
      </w:r>
      <w:r w:rsidR="00AC618A">
        <w:rPr>
          <w:rFonts w:ascii="Arial" w:hAnsi="Arial" w:cs="Arial"/>
          <w:sz w:val="22"/>
          <w:szCs w:val="22"/>
        </w:rPr>
        <w:t xml:space="preserve"> pratiqué</w:t>
      </w:r>
      <w:r w:rsidR="00A11899" w:rsidRPr="00A11899">
        <w:rPr>
          <w:rFonts w:ascii="Arial" w:hAnsi="Arial" w:cs="Arial"/>
          <w:sz w:val="22"/>
          <w:szCs w:val="22"/>
        </w:rPr>
        <w:t xml:space="preserve">. </w:t>
      </w:r>
      <w:r w:rsidR="00A11899">
        <w:rPr>
          <w:rFonts w:ascii="Arial" w:hAnsi="Arial" w:cs="Arial"/>
          <w:sz w:val="22"/>
          <w:szCs w:val="22"/>
        </w:rPr>
        <w:t>Parmi toutes les observations formulées par l’Organe,</w:t>
      </w:r>
      <w:r w:rsidR="00C64B51">
        <w:rPr>
          <w:rFonts w:ascii="Arial" w:hAnsi="Arial" w:cs="Arial"/>
          <w:sz w:val="22"/>
          <w:szCs w:val="22"/>
        </w:rPr>
        <w:t xml:space="preserve"> la plus surprenante était</w:t>
      </w:r>
      <w:r w:rsidR="00A11899">
        <w:rPr>
          <w:rFonts w:ascii="Arial" w:hAnsi="Arial" w:cs="Arial"/>
          <w:sz w:val="22"/>
          <w:szCs w:val="22"/>
        </w:rPr>
        <w:t xml:space="preserve"> que les experts n’avaient pas perçu l’intention au cœur</w:t>
      </w:r>
      <w:r w:rsidR="00194EA2">
        <w:rPr>
          <w:rFonts w:ascii="Arial" w:hAnsi="Arial" w:cs="Arial"/>
          <w:sz w:val="22"/>
          <w:szCs w:val="22"/>
        </w:rPr>
        <w:t xml:space="preserve"> de la démarche qui sous-tendait</w:t>
      </w:r>
      <w:r w:rsidR="00A11899">
        <w:rPr>
          <w:rFonts w:ascii="Arial" w:hAnsi="Arial" w:cs="Arial"/>
          <w:sz w:val="22"/>
          <w:szCs w:val="22"/>
        </w:rPr>
        <w:t xml:space="preserve"> le dossier, à savoir</w:t>
      </w:r>
      <w:r w:rsidR="00C64B51">
        <w:rPr>
          <w:rFonts w:ascii="Arial" w:hAnsi="Arial" w:cs="Arial"/>
          <w:sz w:val="22"/>
          <w:szCs w:val="22"/>
        </w:rPr>
        <w:t>,</w:t>
      </w:r>
      <w:r w:rsidR="00A11899">
        <w:rPr>
          <w:rFonts w:ascii="Arial" w:hAnsi="Arial" w:cs="Arial"/>
          <w:sz w:val="22"/>
          <w:szCs w:val="22"/>
        </w:rPr>
        <w:t xml:space="preserve"> démontrer que </w:t>
      </w:r>
      <w:r w:rsidR="00C64B51">
        <w:rPr>
          <w:rFonts w:ascii="Arial" w:hAnsi="Arial" w:cs="Arial"/>
          <w:sz w:val="22"/>
          <w:szCs w:val="22"/>
        </w:rPr>
        <w:t xml:space="preserve">diverses </w:t>
      </w:r>
      <w:r w:rsidR="00194EA2">
        <w:rPr>
          <w:rFonts w:ascii="Arial" w:hAnsi="Arial" w:cs="Arial"/>
          <w:sz w:val="22"/>
          <w:szCs w:val="22"/>
        </w:rPr>
        <w:t xml:space="preserve">nations et </w:t>
      </w:r>
      <w:r w:rsidR="00194EA2" w:rsidRPr="00194EA2">
        <w:rPr>
          <w:rFonts w:ascii="Arial" w:hAnsi="Arial" w:cs="Arial"/>
          <w:sz w:val="22"/>
          <w:szCs w:val="22"/>
        </w:rPr>
        <w:t>communauté</w:t>
      </w:r>
      <w:r w:rsidR="00194EA2">
        <w:rPr>
          <w:rFonts w:ascii="Arial" w:hAnsi="Arial" w:cs="Arial"/>
          <w:sz w:val="22"/>
          <w:szCs w:val="22"/>
        </w:rPr>
        <w:t>s ayant des convictions religieuses différentes et vivant dans des endroits distincts, pratiquaient depuis des siècles, le même jour, le même rituel avec des pratiques communes. Bien que dans certaines communautés les festivités s’appellent Hidrellez et dans d’autres l</w:t>
      </w:r>
      <w:r w:rsidR="008C4065">
        <w:rPr>
          <w:rFonts w:ascii="Arial" w:hAnsi="Arial" w:cs="Arial"/>
          <w:sz w:val="22"/>
          <w:szCs w:val="22"/>
        </w:rPr>
        <w:t>a Saint Georges, elles coïncidaient</w:t>
      </w:r>
      <w:r w:rsidR="00194EA2">
        <w:rPr>
          <w:rFonts w:ascii="Arial" w:hAnsi="Arial" w:cs="Arial"/>
          <w:sz w:val="22"/>
          <w:szCs w:val="22"/>
        </w:rPr>
        <w:t xml:space="preserve">. La </w:t>
      </w:r>
      <w:r w:rsidR="00194EA2" w:rsidRPr="00194EA2">
        <w:rPr>
          <w:rFonts w:ascii="Arial" w:hAnsi="Arial" w:cs="Arial"/>
          <w:sz w:val="22"/>
          <w:szCs w:val="22"/>
        </w:rPr>
        <w:t>délégation</w:t>
      </w:r>
      <w:r w:rsidR="00194EA2">
        <w:rPr>
          <w:rFonts w:ascii="Arial" w:hAnsi="Arial" w:cs="Arial"/>
          <w:sz w:val="22"/>
          <w:szCs w:val="22"/>
        </w:rPr>
        <w:t xml:space="preserve"> a souligné qu’à une époque marquée par les désaccords entre les civilisations, les dissensions entre les religions, les tensions entre les nations, les communautés, les cultures, les religions et les États, l’</w:t>
      </w:r>
      <w:r w:rsidR="00194EA2" w:rsidRPr="00194EA2">
        <w:rPr>
          <w:rFonts w:ascii="Arial" w:hAnsi="Arial" w:cs="Arial"/>
          <w:sz w:val="22"/>
          <w:szCs w:val="22"/>
        </w:rPr>
        <w:t>inscription</w:t>
      </w:r>
      <w:r w:rsidR="00194EA2">
        <w:rPr>
          <w:rFonts w:ascii="Arial" w:hAnsi="Arial" w:cs="Arial"/>
          <w:sz w:val="22"/>
          <w:szCs w:val="22"/>
        </w:rPr>
        <w:t xml:space="preserve"> d’un dossier multinational aurait envoyé un message très fort à la </w:t>
      </w:r>
      <w:r w:rsidR="00194EA2" w:rsidRPr="00194EA2">
        <w:rPr>
          <w:rFonts w:ascii="Arial" w:hAnsi="Arial" w:cs="Arial"/>
          <w:sz w:val="22"/>
          <w:szCs w:val="22"/>
        </w:rPr>
        <w:t>communauté</w:t>
      </w:r>
      <w:r w:rsidR="00194EA2">
        <w:rPr>
          <w:rFonts w:ascii="Arial" w:hAnsi="Arial" w:cs="Arial"/>
          <w:sz w:val="22"/>
          <w:szCs w:val="22"/>
        </w:rPr>
        <w:t xml:space="preserve"> internationale. Elle était évidemment déçue, mais pas au point d’abandonner le projet de </w:t>
      </w:r>
      <w:r w:rsidR="00194EA2" w:rsidRPr="00194EA2">
        <w:rPr>
          <w:rFonts w:ascii="Arial" w:hAnsi="Arial" w:cs="Arial"/>
          <w:sz w:val="22"/>
          <w:szCs w:val="22"/>
        </w:rPr>
        <w:t>candidature</w:t>
      </w:r>
      <w:r w:rsidR="00194EA2">
        <w:rPr>
          <w:rFonts w:ascii="Arial" w:hAnsi="Arial" w:cs="Arial"/>
          <w:sz w:val="22"/>
          <w:szCs w:val="22"/>
        </w:rPr>
        <w:t xml:space="preserve">, ajoutant qu’elle avait été confrontée à de semblables </w:t>
      </w:r>
      <w:r w:rsidR="00C64B51">
        <w:rPr>
          <w:rFonts w:ascii="Arial" w:hAnsi="Arial" w:cs="Arial"/>
          <w:sz w:val="22"/>
          <w:szCs w:val="22"/>
        </w:rPr>
        <w:t xml:space="preserve">difficultés </w:t>
      </w:r>
      <w:r w:rsidR="00194EA2">
        <w:rPr>
          <w:rFonts w:ascii="Arial" w:hAnsi="Arial" w:cs="Arial"/>
          <w:sz w:val="22"/>
          <w:szCs w:val="22"/>
        </w:rPr>
        <w:t xml:space="preserve">lors de la </w:t>
      </w:r>
      <w:r w:rsidR="00194EA2" w:rsidRPr="00194EA2">
        <w:rPr>
          <w:rFonts w:ascii="Arial" w:hAnsi="Arial" w:cs="Arial"/>
          <w:sz w:val="22"/>
          <w:szCs w:val="22"/>
        </w:rPr>
        <w:t>préparation</w:t>
      </w:r>
      <w:r w:rsidR="00194EA2">
        <w:rPr>
          <w:rFonts w:ascii="Arial" w:hAnsi="Arial" w:cs="Arial"/>
          <w:sz w:val="22"/>
          <w:szCs w:val="22"/>
        </w:rPr>
        <w:t xml:space="preserve"> du dossier multinational sur Novruz, un élément inscrit en 2009 auquel un nombre croissant de pays semblaient désormais désire</w:t>
      </w:r>
      <w:r w:rsidR="00731E0F">
        <w:rPr>
          <w:rFonts w:ascii="Arial" w:hAnsi="Arial" w:cs="Arial"/>
          <w:sz w:val="22"/>
          <w:szCs w:val="22"/>
        </w:rPr>
        <w:t>ux de se joindre. S’agissant d’</w:t>
      </w:r>
      <w:r w:rsidR="00194EA2">
        <w:rPr>
          <w:rFonts w:ascii="Arial" w:hAnsi="Arial" w:cs="Arial"/>
          <w:sz w:val="22"/>
          <w:szCs w:val="22"/>
        </w:rPr>
        <w:t xml:space="preserve">Hidrellez et de la Saint Georges, la </w:t>
      </w:r>
      <w:r w:rsidR="00194EA2" w:rsidRPr="00194EA2">
        <w:rPr>
          <w:rFonts w:ascii="Arial" w:hAnsi="Arial" w:cs="Arial"/>
          <w:sz w:val="22"/>
          <w:szCs w:val="22"/>
        </w:rPr>
        <w:t>délégation</w:t>
      </w:r>
      <w:r w:rsidR="00194EA2">
        <w:rPr>
          <w:rFonts w:ascii="Arial" w:hAnsi="Arial" w:cs="Arial"/>
          <w:sz w:val="22"/>
          <w:szCs w:val="22"/>
        </w:rPr>
        <w:t xml:space="preserve"> a évoqué la détermination des États soumissionnaires à</w:t>
      </w:r>
      <w:r w:rsidR="00AC618A">
        <w:rPr>
          <w:rFonts w:ascii="Arial" w:hAnsi="Arial" w:cs="Arial"/>
          <w:sz w:val="22"/>
          <w:szCs w:val="22"/>
        </w:rPr>
        <w:t xml:space="preserve"> travailler de concert, et a confirmé que leur </w:t>
      </w:r>
      <w:r w:rsidR="00AC618A" w:rsidRPr="00AC618A">
        <w:rPr>
          <w:rFonts w:ascii="Arial" w:hAnsi="Arial" w:cs="Arial"/>
          <w:sz w:val="22"/>
          <w:szCs w:val="22"/>
        </w:rPr>
        <w:t>engagement</w:t>
      </w:r>
      <w:r w:rsidR="00AC618A">
        <w:rPr>
          <w:rFonts w:ascii="Arial" w:hAnsi="Arial" w:cs="Arial"/>
          <w:sz w:val="22"/>
          <w:szCs w:val="22"/>
        </w:rPr>
        <w:t xml:space="preserve"> et leur confiance en la réussite du projet étaient intacts. </w:t>
      </w:r>
      <w:r w:rsidR="00AC618A" w:rsidRPr="00AC618A">
        <w:rPr>
          <w:rFonts w:ascii="Arial" w:hAnsi="Arial" w:cs="Arial"/>
          <w:sz w:val="22"/>
          <w:szCs w:val="22"/>
        </w:rPr>
        <w:t>En conséquence</w:t>
      </w:r>
      <w:r w:rsidR="00AC618A">
        <w:rPr>
          <w:rFonts w:ascii="Arial" w:hAnsi="Arial" w:cs="Arial"/>
          <w:sz w:val="22"/>
          <w:szCs w:val="22"/>
        </w:rPr>
        <w:t xml:space="preserve">, ils tiendraient compte des observations de l’Organe subsidiaire et structureraient différemment le dossier pour une soumission au cours d’un cycle suivant. La </w:t>
      </w:r>
      <w:r w:rsidR="00AC618A" w:rsidRPr="00AC618A">
        <w:rPr>
          <w:rFonts w:ascii="Arial" w:hAnsi="Arial" w:cs="Arial"/>
          <w:sz w:val="22"/>
          <w:szCs w:val="22"/>
        </w:rPr>
        <w:t>délégation</w:t>
      </w:r>
      <w:r w:rsidR="00AC618A">
        <w:rPr>
          <w:rFonts w:ascii="Arial" w:hAnsi="Arial" w:cs="Arial"/>
          <w:sz w:val="22"/>
          <w:szCs w:val="22"/>
        </w:rPr>
        <w:t xml:space="preserve"> espérait que le Comité et l’Organe subsidiaire seraient sensibles au message de coexistence et de cohabitation entre les civilisations et les religions. </w:t>
      </w:r>
    </w:p>
    <w:p w14:paraId="06030A35" w14:textId="64F5D7E9" w:rsidR="00C64B51" w:rsidRPr="00C64B51" w:rsidRDefault="00C64B51" w:rsidP="00C64B51">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C64B51">
        <w:rPr>
          <w:rFonts w:ascii="Arial" w:hAnsi="Arial" w:cs="Arial"/>
          <w:b/>
          <w:sz w:val="22"/>
          <w:szCs w:val="22"/>
        </w:rPr>
        <w:t>Président</w:t>
      </w:r>
      <w:r>
        <w:rPr>
          <w:rFonts w:ascii="Arial" w:hAnsi="Arial" w:cs="Arial"/>
          <w:sz w:val="22"/>
          <w:szCs w:val="22"/>
        </w:rPr>
        <w:t xml:space="preserve"> a remercié la Turquie de cette importante </w:t>
      </w:r>
      <w:r w:rsidRPr="00C64B51">
        <w:rPr>
          <w:rFonts w:ascii="Arial" w:hAnsi="Arial" w:cs="Arial"/>
          <w:sz w:val="22"/>
          <w:szCs w:val="22"/>
        </w:rPr>
        <w:t>déclaration</w:t>
      </w:r>
      <w:r>
        <w:rPr>
          <w:rFonts w:ascii="Arial" w:hAnsi="Arial" w:cs="Arial"/>
          <w:sz w:val="22"/>
          <w:szCs w:val="22"/>
        </w:rPr>
        <w:t xml:space="preserve">. En l’absence d’autres commentaires ou objections, le </w:t>
      </w:r>
      <w:r w:rsidRPr="00C64B51">
        <w:rPr>
          <w:rFonts w:ascii="Arial" w:hAnsi="Arial" w:cs="Arial"/>
          <w:b/>
          <w:sz w:val="22"/>
          <w:szCs w:val="22"/>
        </w:rPr>
        <w:t>Président</w:t>
      </w:r>
      <w:r>
        <w:rPr>
          <w:rFonts w:ascii="Arial" w:hAnsi="Arial" w:cs="Arial"/>
          <w:sz w:val="22"/>
          <w:szCs w:val="22"/>
        </w:rPr>
        <w:t xml:space="preserve"> a procédé à l’adoption du projet de décision dans son ensemble et </w:t>
      </w:r>
      <w:r w:rsidRPr="00C64B51">
        <w:rPr>
          <w:rFonts w:ascii="Arial" w:hAnsi="Arial" w:cs="Arial"/>
          <w:b/>
          <w:sz w:val="22"/>
          <w:szCs w:val="22"/>
        </w:rPr>
        <w:t>a déclaré adoptée la décision</w:t>
      </w:r>
      <w:r w:rsidR="00F3759E">
        <w:rPr>
          <w:rFonts w:ascii="Arial" w:hAnsi="Arial" w:cs="Arial"/>
          <w:b/>
          <w:sz w:val="22"/>
          <w:szCs w:val="22"/>
        </w:rPr>
        <w:t> </w:t>
      </w:r>
      <w:r w:rsidRPr="00C64B51">
        <w:rPr>
          <w:rFonts w:ascii="Arial" w:hAnsi="Arial" w:cs="Arial"/>
          <w:b/>
          <w:sz w:val="22"/>
          <w:szCs w:val="22"/>
        </w:rPr>
        <w:t>9.COM</w:t>
      </w:r>
      <w:r w:rsidR="00F3759E">
        <w:rPr>
          <w:rFonts w:ascii="Arial" w:hAnsi="Arial" w:cs="Arial"/>
          <w:b/>
          <w:sz w:val="22"/>
          <w:szCs w:val="22"/>
        </w:rPr>
        <w:t> </w:t>
      </w:r>
      <w:r w:rsidRPr="00C64B51">
        <w:rPr>
          <w:rFonts w:ascii="Arial" w:hAnsi="Arial" w:cs="Arial"/>
          <w:b/>
          <w:sz w:val="22"/>
          <w:szCs w:val="22"/>
        </w:rPr>
        <w:t>10.13 de renvoyer</w:t>
      </w:r>
      <w:r>
        <w:rPr>
          <w:rFonts w:ascii="Arial" w:hAnsi="Arial" w:cs="Arial"/>
          <w:sz w:val="22"/>
          <w:szCs w:val="22"/>
        </w:rPr>
        <w:t xml:space="preserve"> </w:t>
      </w:r>
      <w:r w:rsidRPr="00A735B6">
        <w:rPr>
          <w:rFonts w:ascii="Arial" w:hAnsi="Arial" w:cs="Arial"/>
          <w:b/>
          <w:sz w:val="22"/>
          <w:szCs w:val="22"/>
        </w:rPr>
        <w:t>la fête du printemps : les festivités d’Hidrellez ou de la Saint Georges</w:t>
      </w:r>
      <w:r>
        <w:rPr>
          <w:rFonts w:ascii="Arial" w:hAnsi="Arial" w:cs="Arial"/>
          <w:b/>
          <w:sz w:val="22"/>
          <w:szCs w:val="22"/>
        </w:rPr>
        <w:t xml:space="preserve"> aux États soumissionnaires pour complément d’</w:t>
      </w:r>
      <w:r w:rsidRPr="00C64B51">
        <w:rPr>
          <w:rFonts w:ascii="Arial" w:hAnsi="Arial" w:cs="Arial"/>
          <w:b/>
          <w:sz w:val="22"/>
          <w:szCs w:val="22"/>
        </w:rPr>
        <w:t>informations</w:t>
      </w:r>
      <w:r>
        <w:rPr>
          <w:rFonts w:ascii="Arial" w:hAnsi="Arial" w:cs="Arial"/>
          <w:b/>
          <w:sz w:val="22"/>
          <w:szCs w:val="22"/>
        </w:rPr>
        <w:t xml:space="preserve">. </w:t>
      </w:r>
    </w:p>
    <w:p w14:paraId="31ED4B28" w14:textId="0CB2EE40" w:rsidR="003D0C6F" w:rsidRDefault="004B28EF" w:rsidP="003D0C6F">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4B28EF">
        <w:rPr>
          <w:rFonts w:ascii="Arial" w:hAnsi="Arial" w:cs="Arial"/>
          <w:b/>
          <w:sz w:val="22"/>
          <w:szCs w:val="22"/>
        </w:rPr>
        <w:t>Vice-Présidente de l’Organe subsidiaire</w:t>
      </w:r>
      <w:r>
        <w:rPr>
          <w:rFonts w:ascii="Arial" w:hAnsi="Arial" w:cs="Arial"/>
          <w:sz w:val="22"/>
          <w:szCs w:val="22"/>
        </w:rPr>
        <w:t xml:space="preserve"> a présenté la </w:t>
      </w:r>
      <w:r w:rsidRPr="004B28EF">
        <w:rPr>
          <w:rFonts w:ascii="Arial" w:hAnsi="Arial" w:cs="Arial"/>
          <w:sz w:val="22"/>
          <w:szCs w:val="22"/>
        </w:rPr>
        <w:t>candidature</w:t>
      </w:r>
      <w:r>
        <w:rPr>
          <w:rFonts w:ascii="Arial" w:hAnsi="Arial" w:cs="Arial"/>
          <w:sz w:val="22"/>
          <w:szCs w:val="22"/>
        </w:rPr>
        <w:t xml:space="preserve"> suivante, </w:t>
      </w:r>
      <w:r w:rsidRPr="004B28EF">
        <w:rPr>
          <w:rFonts w:ascii="Arial" w:hAnsi="Arial" w:cs="Arial"/>
          <w:b/>
          <w:sz w:val="22"/>
          <w:szCs w:val="22"/>
        </w:rPr>
        <w:t>le</w:t>
      </w:r>
      <w:r w:rsidRPr="004B28EF">
        <w:rPr>
          <w:rFonts w:ascii="Arial" w:hAnsi="Arial" w:cs="Arial"/>
          <w:sz w:val="22"/>
          <w:szCs w:val="22"/>
        </w:rPr>
        <w:t xml:space="preserve"> </w:t>
      </w:r>
      <w:r w:rsidRPr="004B28EF">
        <w:rPr>
          <w:rFonts w:ascii="Arial" w:hAnsi="Arial" w:cs="Arial"/>
          <w:b/>
          <w:sz w:val="22"/>
          <w:szCs w:val="22"/>
        </w:rPr>
        <w:t>chant traditionnel Arirang dans la République populaire démocratique de Corée</w:t>
      </w:r>
      <w:r>
        <w:rPr>
          <w:rFonts w:ascii="Arial" w:hAnsi="Arial" w:cs="Arial"/>
          <w:sz w:val="22"/>
          <w:szCs w:val="22"/>
        </w:rPr>
        <w:t xml:space="preserve"> [projet de décision</w:t>
      </w:r>
      <w:r w:rsidR="00F3759E">
        <w:rPr>
          <w:rFonts w:ascii="Arial" w:hAnsi="Arial" w:cs="Arial"/>
          <w:sz w:val="22"/>
          <w:szCs w:val="22"/>
        </w:rPr>
        <w:t> </w:t>
      </w:r>
      <w:r>
        <w:rPr>
          <w:rFonts w:ascii="Arial" w:hAnsi="Arial" w:cs="Arial"/>
          <w:sz w:val="22"/>
          <w:szCs w:val="22"/>
        </w:rPr>
        <w:t>9.COM</w:t>
      </w:r>
      <w:r w:rsidR="00F3759E">
        <w:rPr>
          <w:rFonts w:ascii="Arial" w:hAnsi="Arial" w:cs="Arial"/>
          <w:sz w:val="22"/>
          <w:szCs w:val="22"/>
        </w:rPr>
        <w:t> </w:t>
      </w:r>
      <w:r>
        <w:rPr>
          <w:rFonts w:ascii="Arial" w:hAnsi="Arial" w:cs="Arial"/>
          <w:sz w:val="22"/>
          <w:szCs w:val="22"/>
        </w:rPr>
        <w:t xml:space="preserve">10.14], soumise par la </w:t>
      </w:r>
      <w:r w:rsidRPr="004B28EF">
        <w:rPr>
          <w:rFonts w:ascii="Arial" w:hAnsi="Arial" w:cs="Arial"/>
          <w:b/>
          <w:sz w:val="22"/>
          <w:szCs w:val="22"/>
        </w:rPr>
        <w:t>République populaire démocratique de Corée</w:t>
      </w:r>
      <w:r>
        <w:rPr>
          <w:rFonts w:ascii="Arial" w:hAnsi="Arial" w:cs="Arial"/>
          <w:sz w:val="22"/>
          <w:szCs w:val="22"/>
        </w:rPr>
        <w:t xml:space="preserve">. </w:t>
      </w:r>
      <w:r w:rsidRPr="004E5083">
        <w:rPr>
          <w:rStyle w:val="SubtleEmphasis"/>
        </w:rPr>
        <w:t>L’Arirang est un style de chant lyrique populaire pratiqué à différentes occasions dans le cadre familial, amical et communautaire, ainsi que lors de manifestations publiques et de festivités</w:t>
      </w:r>
      <w:r>
        <w:rPr>
          <w:rStyle w:val="SubtleEmphasis"/>
        </w:rPr>
        <w:t>. Transmis et recréé oralement, i</w:t>
      </w:r>
      <w:r w:rsidRPr="004E5083">
        <w:rPr>
          <w:rStyle w:val="SubtleEmphasis"/>
        </w:rPr>
        <w:t>l existe sous différentes formes traditionnelles ainsi que sous la forme d’arrangements symphoniques et modernes.</w:t>
      </w:r>
      <w:r>
        <w:rPr>
          <w:rStyle w:val="SubtleEmphasis"/>
        </w:rPr>
        <w:t xml:space="preserve"> </w:t>
      </w:r>
      <w:r w:rsidRPr="004E5083">
        <w:rPr>
          <w:rStyle w:val="SubtleEmphasis"/>
        </w:rPr>
        <w:t xml:space="preserve">L’Arirang se compose traditionnellement d’une mélodie douce et lyrique </w:t>
      </w:r>
      <w:r w:rsidR="00D75D82">
        <w:rPr>
          <w:rStyle w:val="SubtleEmphasis"/>
        </w:rPr>
        <w:t xml:space="preserve">et </w:t>
      </w:r>
      <w:r w:rsidRPr="004E5083">
        <w:rPr>
          <w:rStyle w:val="SubtleEmphasis"/>
        </w:rPr>
        <w:t>aborde les thèmes de la séparation et de la rencontre, du chagrin, de la joie et du bonheur.</w:t>
      </w:r>
      <w:r w:rsidR="00D75D82" w:rsidRPr="00D75D82">
        <w:rPr>
          <w:rStyle w:val="SubtleEmphasis"/>
        </w:rPr>
        <w:t xml:space="preserve"> </w:t>
      </w:r>
      <w:r w:rsidR="00D75D82" w:rsidRPr="004E5083">
        <w:rPr>
          <w:rStyle w:val="SubtleEmphasis"/>
        </w:rPr>
        <w:t>Le chant traditionnel Arirang renforce les relations sociales, contribua</w:t>
      </w:r>
      <w:r w:rsidR="003D0C6F">
        <w:rPr>
          <w:rStyle w:val="SubtleEmphasis"/>
        </w:rPr>
        <w:t>nt ainsi au respect mutuel et à un</w:t>
      </w:r>
      <w:r w:rsidR="00D75D82" w:rsidRPr="004E5083">
        <w:rPr>
          <w:rStyle w:val="SubtleEmphasis"/>
        </w:rPr>
        <w:t xml:space="preserve"> développement social pacifique</w:t>
      </w:r>
      <w:r w:rsidR="00D75D82">
        <w:rPr>
          <w:rStyle w:val="SubtleEmphasis"/>
        </w:rPr>
        <w:t xml:space="preserve">. Dans son </w:t>
      </w:r>
      <w:r w:rsidR="00D75D82" w:rsidRPr="00D75D82">
        <w:rPr>
          <w:rStyle w:val="SubtleEmphasis"/>
        </w:rPr>
        <w:t>évaluation</w:t>
      </w:r>
      <w:r w:rsidR="00D75D82">
        <w:rPr>
          <w:rStyle w:val="SubtleEmphasis"/>
        </w:rPr>
        <w:t>, l'Organe a</w:t>
      </w:r>
      <w:r w:rsidR="00EA61C1">
        <w:rPr>
          <w:rStyle w:val="SubtleEmphasis"/>
        </w:rPr>
        <w:t>vait</w:t>
      </w:r>
      <w:r w:rsidR="00D75D82">
        <w:rPr>
          <w:rStyle w:val="SubtleEmphasis"/>
        </w:rPr>
        <w:t xml:space="preserve"> estimé que tous les critères étaient satisfaits et que le dossier de </w:t>
      </w:r>
      <w:r w:rsidR="00D75D82" w:rsidRPr="00D75D82">
        <w:rPr>
          <w:rStyle w:val="SubtleEmphasis"/>
        </w:rPr>
        <w:t>candidature</w:t>
      </w:r>
      <w:r w:rsidR="00D75D82">
        <w:rPr>
          <w:rStyle w:val="SubtleEmphasis"/>
        </w:rPr>
        <w:t xml:space="preserve"> démontrait la façon dont les différentes variantes du chant lyrique </w:t>
      </w:r>
      <w:r w:rsidR="006E6BD6">
        <w:rPr>
          <w:rStyle w:val="SubtleEmphasis"/>
        </w:rPr>
        <w:t>procuraient</w:t>
      </w:r>
      <w:r w:rsidR="00D75D82">
        <w:rPr>
          <w:rStyle w:val="SubtleEmphasis"/>
        </w:rPr>
        <w:t xml:space="preserve"> un sentiment d’identité et de </w:t>
      </w:r>
      <w:r w:rsidR="00D75D82" w:rsidRPr="00D75D82">
        <w:rPr>
          <w:rStyle w:val="SubtleEmphasis"/>
        </w:rPr>
        <w:t>continuité</w:t>
      </w:r>
      <w:r w:rsidR="00D75D82">
        <w:rPr>
          <w:rStyle w:val="SubtleEmphasis"/>
        </w:rPr>
        <w:t xml:space="preserve"> aux Coréens de tous âges, tissant ainsi un lien symbolique. L’accent mis dans la </w:t>
      </w:r>
      <w:r w:rsidR="00D75D82" w:rsidRPr="00D75D82">
        <w:rPr>
          <w:rStyle w:val="SubtleEmphasis"/>
        </w:rPr>
        <w:t>candidature</w:t>
      </w:r>
      <w:r w:rsidR="00D75D82">
        <w:rPr>
          <w:rStyle w:val="SubtleEmphasis"/>
        </w:rPr>
        <w:t xml:space="preserve"> sur le caractère rassembleur </w:t>
      </w:r>
      <w:r w:rsidR="00F94238">
        <w:rPr>
          <w:rStyle w:val="SubtleEmphasis"/>
        </w:rPr>
        <w:t xml:space="preserve">des chansons </w:t>
      </w:r>
      <w:r w:rsidR="00D75D82">
        <w:rPr>
          <w:rStyle w:val="SubtleEmphasis"/>
        </w:rPr>
        <w:t>a</w:t>
      </w:r>
      <w:r w:rsidR="00EA61C1">
        <w:rPr>
          <w:rStyle w:val="SubtleEmphasis"/>
        </w:rPr>
        <w:t>vait</w:t>
      </w:r>
      <w:r w:rsidR="00D75D82">
        <w:rPr>
          <w:rStyle w:val="SubtleEmphasis"/>
        </w:rPr>
        <w:t xml:space="preserve"> conduit l'Organe</w:t>
      </w:r>
      <w:r w:rsidR="00EA61C1">
        <w:rPr>
          <w:rStyle w:val="SubtleEmphasis"/>
        </w:rPr>
        <w:t xml:space="preserve"> à estimer</w:t>
      </w:r>
      <w:r w:rsidR="003D0C6F">
        <w:rPr>
          <w:rStyle w:val="SubtleEmphasis"/>
        </w:rPr>
        <w:t xml:space="preserve"> que l’</w:t>
      </w:r>
      <w:r w:rsidR="003D0C6F" w:rsidRPr="003D0C6F">
        <w:rPr>
          <w:rStyle w:val="SubtleEmphasis"/>
        </w:rPr>
        <w:t>inscription</w:t>
      </w:r>
      <w:r w:rsidR="003D0C6F">
        <w:rPr>
          <w:rStyle w:val="SubtleEmphasis"/>
        </w:rPr>
        <w:t xml:space="preserve"> </w:t>
      </w:r>
      <w:r w:rsidR="00D75D82">
        <w:rPr>
          <w:rStyle w:val="SubtleEmphasis"/>
        </w:rPr>
        <w:t xml:space="preserve">était </w:t>
      </w:r>
      <w:r w:rsidR="00D75D82" w:rsidRPr="00D75D82">
        <w:rPr>
          <w:rStyle w:val="SubtleEmphasis"/>
        </w:rPr>
        <w:t>susceptible</w:t>
      </w:r>
      <w:r w:rsidR="00D75D82">
        <w:rPr>
          <w:rStyle w:val="SubtleEmphasis"/>
        </w:rPr>
        <w:t xml:space="preserve"> de promouvoir l</w:t>
      </w:r>
      <w:r w:rsidR="003D0C6F">
        <w:rPr>
          <w:rStyle w:val="SubtleEmphasis"/>
        </w:rPr>
        <w:t>e dialogue interculturel entre d</w:t>
      </w:r>
      <w:r w:rsidR="00D75D82">
        <w:rPr>
          <w:rStyle w:val="SubtleEmphasis"/>
        </w:rPr>
        <w:t xml:space="preserve">es communautés pratiquant des traditions identiques </w:t>
      </w:r>
      <w:r w:rsidR="003D0C6F">
        <w:rPr>
          <w:rStyle w:val="SubtleEmphasis"/>
        </w:rPr>
        <w:t xml:space="preserve">ailleurs dans le monde. La </w:t>
      </w:r>
      <w:r w:rsidR="003D0C6F" w:rsidRPr="003D0C6F">
        <w:rPr>
          <w:rStyle w:val="SubtleEmphasis"/>
        </w:rPr>
        <w:t>description</w:t>
      </w:r>
      <w:r w:rsidR="003D0C6F">
        <w:rPr>
          <w:rStyle w:val="SubtleEmphasis"/>
        </w:rPr>
        <w:t xml:space="preserve"> détaillée des mesures de sauvegarde proposées, dont certaines </w:t>
      </w:r>
      <w:r w:rsidR="00F94238">
        <w:rPr>
          <w:rStyle w:val="SubtleEmphasis"/>
        </w:rPr>
        <w:t>avaient</w:t>
      </w:r>
      <w:r w:rsidR="003D0C6F">
        <w:rPr>
          <w:rStyle w:val="SubtleEmphasis"/>
        </w:rPr>
        <w:t xml:space="preserve"> déjà </w:t>
      </w:r>
      <w:r w:rsidR="00EA61C1">
        <w:rPr>
          <w:rStyle w:val="SubtleEmphasis"/>
        </w:rPr>
        <w:t>été mises en place, attestait</w:t>
      </w:r>
      <w:r w:rsidR="003D0C6F">
        <w:rPr>
          <w:rStyle w:val="SubtleEmphasis"/>
        </w:rPr>
        <w:t xml:space="preserve"> de l’</w:t>
      </w:r>
      <w:r w:rsidR="003D0C6F" w:rsidRPr="003D0C6F">
        <w:rPr>
          <w:rStyle w:val="SubtleEmphasis"/>
        </w:rPr>
        <w:t>engagement</w:t>
      </w:r>
      <w:r w:rsidR="003D0C6F">
        <w:rPr>
          <w:rStyle w:val="SubtleEmphasis"/>
        </w:rPr>
        <w:t xml:space="preserve"> de l’État et des communautés concernées. La </w:t>
      </w:r>
      <w:r w:rsidR="003D0C6F" w:rsidRPr="003D0C6F">
        <w:rPr>
          <w:rStyle w:val="SubtleEmphasis"/>
        </w:rPr>
        <w:t>participation</w:t>
      </w:r>
      <w:r w:rsidR="003D0C6F">
        <w:rPr>
          <w:rStyle w:val="SubtleEmphasis"/>
        </w:rPr>
        <w:t xml:space="preserve"> d’un grand éventail d’acteurs à </w:t>
      </w:r>
      <w:r w:rsidR="003D0C6F" w:rsidRPr="003D0C6F">
        <w:rPr>
          <w:rStyle w:val="SubtleEmphasis"/>
          <w:lang w:eastAsia="en-US"/>
        </w:rPr>
        <w:t>l’élaboration</w:t>
      </w:r>
      <w:r w:rsidR="003D0C6F">
        <w:rPr>
          <w:rStyle w:val="SubtleEmphasis"/>
        </w:rPr>
        <w:t xml:space="preserve"> du dossier de candidature et à l’</w:t>
      </w:r>
      <w:r w:rsidR="003D0C6F" w:rsidRPr="003D0C6F">
        <w:rPr>
          <w:rStyle w:val="SubtleEmphasis"/>
        </w:rPr>
        <w:t>inscription</w:t>
      </w:r>
      <w:r w:rsidR="003D0C6F">
        <w:rPr>
          <w:rStyle w:val="SubtleEmphasis"/>
        </w:rPr>
        <w:t xml:space="preserve"> de l’</w:t>
      </w:r>
      <w:r w:rsidR="003D0C6F" w:rsidRPr="003D0C6F">
        <w:rPr>
          <w:rStyle w:val="SubtleEmphasis"/>
        </w:rPr>
        <w:t>élément</w:t>
      </w:r>
      <w:r w:rsidR="003D0C6F">
        <w:rPr>
          <w:rStyle w:val="SubtleEmphasis"/>
        </w:rPr>
        <w:t xml:space="preserve"> sur la Liste nationale du patrimoine immatériel a</w:t>
      </w:r>
      <w:r w:rsidR="00223D9B">
        <w:rPr>
          <w:rStyle w:val="SubtleEmphasis"/>
        </w:rPr>
        <w:t>vait</w:t>
      </w:r>
      <w:r w:rsidR="003D0C6F">
        <w:rPr>
          <w:rStyle w:val="SubtleEmphasis"/>
        </w:rPr>
        <w:t xml:space="preserve"> été démontrée de façon probante. </w:t>
      </w:r>
      <w:r w:rsidR="003D0C6F" w:rsidRPr="003D0C6F">
        <w:rPr>
          <w:rStyle w:val="SubtleEmphasis"/>
        </w:rPr>
        <w:t>En conséquence, l’Organe subsidiaire a</w:t>
      </w:r>
      <w:r w:rsidR="00223D9B">
        <w:rPr>
          <w:rStyle w:val="SubtleEmphasis"/>
        </w:rPr>
        <w:t>vait</w:t>
      </w:r>
      <w:r w:rsidR="003D0C6F" w:rsidRPr="003D0C6F">
        <w:rPr>
          <w:rStyle w:val="SubtleEmphasis"/>
        </w:rPr>
        <w:t xml:space="preserve"> conclu ses délibérations en recommandant l’inscription du</w:t>
      </w:r>
      <w:r w:rsidR="003D0C6F" w:rsidRPr="003D0C6F">
        <w:rPr>
          <w:rFonts w:ascii="Arial" w:hAnsi="Arial" w:cs="Arial"/>
          <w:sz w:val="22"/>
          <w:szCs w:val="22"/>
        </w:rPr>
        <w:t xml:space="preserve"> chant traditionnel Arirang dans la République populaire démocratique de Corée</w:t>
      </w:r>
      <w:r w:rsidR="003D0C6F">
        <w:rPr>
          <w:rFonts w:ascii="Arial" w:hAnsi="Arial" w:cs="Arial"/>
          <w:sz w:val="22"/>
          <w:szCs w:val="22"/>
        </w:rPr>
        <w:t xml:space="preserve"> sur la Liste représentative. </w:t>
      </w:r>
    </w:p>
    <w:p w14:paraId="2A0209B1" w14:textId="646ADD02" w:rsidR="003D0C6F" w:rsidRPr="00F94238" w:rsidRDefault="00F94238" w:rsidP="003D0C6F">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F94238">
        <w:rPr>
          <w:rFonts w:ascii="Arial" w:hAnsi="Arial" w:cs="Arial"/>
          <w:b/>
          <w:sz w:val="22"/>
          <w:szCs w:val="22"/>
        </w:rPr>
        <w:t>Président</w:t>
      </w:r>
      <w:r>
        <w:rPr>
          <w:rFonts w:ascii="Arial" w:hAnsi="Arial" w:cs="Arial"/>
          <w:sz w:val="22"/>
          <w:szCs w:val="22"/>
        </w:rPr>
        <w:t xml:space="preserve"> a procédé à l’adoption du projet de décision dans son </w:t>
      </w:r>
      <w:r w:rsidRPr="00F94238">
        <w:rPr>
          <w:rFonts w:ascii="Arial" w:hAnsi="Arial" w:cs="Arial"/>
          <w:sz w:val="22"/>
          <w:szCs w:val="22"/>
        </w:rPr>
        <w:t>ensemble</w:t>
      </w:r>
      <w:r>
        <w:rPr>
          <w:rFonts w:ascii="Arial" w:hAnsi="Arial" w:cs="Arial"/>
          <w:sz w:val="22"/>
          <w:szCs w:val="22"/>
        </w:rPr>
        <w:t xml:space="preserve">, et en l’absence de commentaires ou d’objections, </w:t>
      </w:r>
      <w:r w:rsidRPr="00F94238">
        <w:rPr>
          <w:rFonts w:ascii="Arial" w:hAnsi="Arial" w:cs="Arial"/>
          <w:b/>
          <w:sz w:val="22"/>
          <w:szCs w:val="22"/>
        </w:rPr>
        <w:t>a déclaré adoptée la décision</w:t>
      </w:r>
      <w:r w:rsidR="00F3759E">
        <w:rPr>
          <w:rFonts w:ascii="Arial" w:hAnsi="Arial" w:cs="Arial"/>
          <w:b/>
          <w:sz w:val="22"/>
          <w:szCs w:val="22"/>
        </w:rPr>
        <w:t> </w:t>
      </w:r>
      <w:r w:rsidRPr="00F94238">
        <w:rPr>
          <w:rFonts w:ascii="Arial" w:hAnsi="Arial" w:cs="Arial"/>
          <w:b/>
          <w:sz w:val="22"/>
          <w:szCs w:val="22"/>
        </w:rPr>
        <w:t>9.COM</w:t>
      </w:r>
      <w:r w:rsidR="00F3759E">
        <w:rPr>
          <w:rFonts w:ascii="Arial" w:hAnsi="Arial" w:cs="Arial"/>
          <w:b/>
          <w:sz w:val="22"/>
          <w:szCs w:val="22"/>
        </w:rPr>
        <w:t> </w:t>
      </w:r>
      <w:r w:rsidRPr="00F94238">
        <w:rPr>
          <w:rFonts w:ascii="Arial" w:hAnsi="Arial" w:cs="Arial"/>
          <w:b/>
          <w:sz w:val="22"/>
          <w:szCs w:val="22"/>
        </w:rPr>
        <w:t xml:space="preserve">10.14 d’inscrire </w:t>
      </w:r>
      <w:r w:rsidRPr="004B28EF">
        <w:rPr>
          <w:rFonts w:ascii="Arial" w:hAnsi="Arial" w:cs="Arial"/>
          <w:b/>
          <w:sz w:val="22"/>
          <w:szCs w:val="22"/>
        </w:rPr>
        <w:t>le</w:t>
      </w:r>
      <w:r w:rsidRPr="004B28EF">
        <w:rPr>
          <w:rFonts w:ascii="Arial" w:hAnsi="Arial" w:cs="Arial"/>
          <w:sz w:val="22"/>
          <w:szCs w:val="22"/>
        </w:rPr>
        <w:t xml:space="preserve"> </w:t>
      </w:r>
      <w:r w:rsidRPr="004B28EF">
        <w:rPr>
          <w:rFonts w:ascii="Arial" w:hAnsi="Arial" w:cs="Arial"/>
          <w:b/>
          <w:sz w:val="22"/>
          <w:szCs w:val="22"/>
        </w:rPr>
        <w:t>chant traditionnel Arirang dans la République populaire démocratique de Corée</w:t>
      </w:r>
      <w:r>
        <w:rPr>
          <w:rFonts w:ascii="Arial" w:hAnsi="Arial" w:cs="Arial"/>
          <w:b/>
          <w:sz w:val="22"/>
          <w:szCs w:val="22"/>
        </w:rPr>
        <w:t xml:space="preserve"> sur la Liste représentative du patrimoine culturel immatériel de l’humanité. </w:t>
      </w:r>
    </w:p>
    <w:p w14:paraId="56FD0DF0" w14:textId="7E1A67EA" w:rsidR="00426A62" w:rsidRPr="00426A62" w:rsidRDefault="00F94238" w:rsidP="00426A62">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i/>
          <w:sz w:val="22"/>
          <w:szCs w:val="22"/>
        </w:rPr>
      </w:pPr>
      <w:r w:rsidRPr="00F94238">
        <w:rPr>
          <w:rFonts w:ascii="Arial" w:hAnsi="Arial" w:cs="Arial"/>
          <w:sz w:val="22"/>
          <w:szCs w:val="22"/>
        </w:rPr>
        <w:lastRenderedPageBreak/>
        <w:t xml:space="preserve">La délégation de la </w:t>
      </w:r>
      <w:r w:rsidRPr="00F94238">
        <w:rPr>
          <w:rFonts w:ascii="Arial" w:hAnsi="Arial" w:cs="Arial"/>
          <w:b/>
          <w:sz w:val="22"/>
          <w:szCs w:val="22"/>
        </w:rPr>
        <w:t>République populaire démocratique de Corée</w:t>
      </w:r>
      <w:r w:rsidR="00E47328">
        <w:rPr>
          <w:rFonts w:ascii="Arial" w:hAnsi="Arial" w:cs="Arial"/>
          <w:sz w:val="22"/>
          <w:szCs w:val="22"/>
        </w:rPr>
        <w:t xml:space="preserve"> a évoq</w:t>
      </w:r>
      <w:r w:rsidR="00223D9B">
        <w:rPr>
          <w:rFonts w:ascii="Arial" w:hAnsi="Arial" w:cs="Arial"/>
          <w:sz w:val="22"/>
          <w:szCs w:val="22"/>
        </w:rPr>
        <w:t>ué l’immense plaisir que suscitait</w:t>
      </w:r>
      <w:r w:rsidRPr="00F94238">
        <w:rPr>
          <w:rFonts w:ascii="Arial" w:hAnsi="Arial" w:cs="Arial"/>
          <w:sz w:val="22"/>
          <w:szCs w:val="22"/>
        </w:rPr>
        <w:t xml:space="preserve"> l’inscription du chant traditionnel Arirang sur la Liste représentative</w:t>
      </w:r>
      <w:r>
        <w:rPr>
          <w:rFonts w:ascii="Arial" w:hAnsi="Arial" w:cs="Arial"/>
          <w:sz w:val="22"/>
          <w:szCs w:val="22"/>
        </w:rPr>
        <w:t>, ajoutant q</w:t>
      </w:r>
      <w:r w:rsidR="00FB256E">
        <w:rPr>
          <w:rFonts w:ascii="Arial" w:hAnsi="Arial" w:cs="Arial"/>
          <w:sz w:val="22"/>
          <w:szCs w:val="22"/>
        </w:rPr>
        <w:t xml:space="preserve">ue c’était un moment favorable et </w:t>
      </w:r>
      <w:r w:rsidR="00E47328">
        <w:rPr>
          <w:rFonts w:ascii="Arial" w:hAnsi="Arial" w:cs="Arial"/>
          <w:sz w:val="22"/>
          <w:szCs w:val="22"/>
        </w:rPr>
        <w:t xml:space="preserve">de </w:t>
      </w:r>
      <w:r w:rsidR="00FB256E">
        <w:rPr>
          <w:rFonts w:ascii="Arial" w:hAnsi="Arial" w:cs="Arial"/>
          <w:sz w:val="22"/>
          <w:szCs w:val="22"/>
        </w:rPr>
        <w:t>grande émotion pour tous les Coréens</w:t>
      </w:r>
      <w:r w:rsidR="00E47328">
        <w:rPr>
          <w:rFonts w:ascii="Arial" w:hAnsi="Arial" w:cs="Arial"/>
          <w:sz w:val="22"/>
          <w:szCs w:val="22"/>
        </w:rPr>
        <w:t xml:space="preserve">, les descendants de Dangoon </w:t>
      </w:r>
      <w:r w:rsidR="00FB256E">
        <w:rPr>
          <w:rFonts w:ascii="Arial" w:hAnsi="Arial" w:cs="Arial"/>
          <w:sz w:val="22"/>
          <w:szCs w:val="22"/>
        </w:rPr>
        <w:t xml:space="preserve">de la nation arirang. Elle a chaleureusement remercié le Comité, l’Organe subsidiaire et le Secrétariat pour leur sincère </w:t>
      </w:r>
      <w:r w:rsidR="00FB256E" w:rsidRPr="00FB256E">
        <w:rPr>
          <w:rFonts w:ascii="Arial" w:hAnsi="Arial" w:cs="Arial"/>
          <w:sz w:val="22"/>
          <w:szCs w:val="22"/>
        </w:rPr>
        <w:t>coopération</w:t>
      </w:r>
      <w:r w:rsidR="00FB256E">
        <w:rPr>
          <w:rFonts w:ascii="Arial" w:hAnsi="Arial" w:cs="Arial"/>
          <w:sz w:val="22"/>
          <w:szCs w:val="22"/>
        </w:rPr>
        <w:t xml:space="preserve">. La </w:t>
      </w:r>
      <w:r w:rsidR="00FB256E" w:rsidRPr="00FB256E">
        <w:rPr>
          <w:rFonts w:ascii="Arial" w:hAnsi="Arial" w:cs="Arial"/>
          <w:sz w:val="22"/>
          <w:szCs w:val="22"/>
        </w:rPr>
        <w:t>délégation</w:t>
      </w:r>
      <w:r w:rsidR="00FB256E">
        <w:rPr>
          <w:rFonts w:ascii="Arial" w:hAnsi="Arial" w:cs="Arial"/>
          <w:sz w:val="22"/>
          <w:szCs w:val="22"/>
        </w:rPr>
        <w:t xml:space="preserve"> a fait remarquer que son pays accordait une attention toute particulière à la </w:t>
      </w:r>
      <w:r w:rsidR="00FB256E" w:rsidRPr="00FB256E">
        <w:rPr>
          <w:rFonts w:ascii="Arial" w:hAnsi="Arial" w:cs="Arial"/>
          <w:sz w:val="22"/>
          <w:szCs w:val="22"/>
        </w:rPr>
        <w:t>protection</w:t>
      </w:r>
      <w:r w:rsidR="00FB256E">
        <w:rPr>
          <w:rFonts w:ascii="Arial" w:hAnsi="Arial" w:cs="Arial"/>
          <w:sz w:val="22"/>
          <w:szCs w:val="22"/>
        </w:rPr>
        <w:t xml:space="preserve"> du </w:t>
      </w:r>
      <w:r w:rsidR="00FB256E" w:rsidRPr="00FB256E">
        <w:rPr>
          <w:rFonts w:ascii="Arial" w:hAnsi="Arial" w:cs="Arial"/>
          <w:sz w:val="22"/>
          <w:szCs w:val="22"/>
        </w:rPr>
        <w:t>patrimoine</w:t>
      </w:r>
      <w:r w:rsidR="00FB256E">
        <w:rPr>
          <w:rFonts w:ascii="Arial" w:hAnsi="Arial" w:cs="Arial"/>
          <w:sz w:val="22"/>
          <w:szCs w:val="22"/>
        </w:rPr>
        <w:t xml:space="preserve"> national qu’elle considérait comme un engagement important et patriotique qui mettait en lumière l’histoire nationale et les traditions</w:t>
      </w:r>
      <w:r w:rsidR="00AC7AA2">
        <w:rPr>
          <w:rFonts w:ascii="Arial" w:hAnsi="Arial" w:cs="Arial"/>
          <w:sz w:val="22"/>
          <w:szCs w:val="22"/>
        </w:rPr>
        <w:t xml:space="preserve"> culturelles ainsi que les remarquables </w:t>
      </w:r>
      <w:r w:rsidR="00FB256E">
        <w:rPr>
          <w:rFonts w:ascii="Arial" w:hAnsi="Arial" w:cs="Arial"/>
          <w:sz w:val="22"/>
          <w:szCs w:val="22"/>
        </w:rPr>
        <w:t>ré</w:t>
      </w:r>
      <w:r w:rsidR="00AC7AA2">
        <w:rPr>
          <w:rFonts w:ascii="Arial" w:hAnsi="Arial" w:cs="Arial"/>
          <w:sz w:val="22"/>
          <w:szCs w:val="22"/>
        </w:rPr>
        <w:t>alisations des</w:t>
      </w:r>
      <w:r w:rsidR="00426A62">
        <w:rPr>
          <w:rFonts w:ascii="Arial" w:hAnsi="Arial" w:cs="Arial"/>
          <w:sz w:val="22"/>
          <w:szCs w:val="22"/>
        </w:rPr>
        <w:t xml:space="preserve"> grands dirigea</w:t>
      </w:r>
      <w:r w:rsidR="00FB256E">
        <w:rPr>
          <w:rFonts w:ascii="Arial" w:hAnsi="Arial" w:cs="Arial"/>
          <w:sz w:val="22"/>
          <w:szCs w:val="22"/>
        </w:rPr>
        <w:t xml:space="preserve">nts. </w:t>
      </w:r>
      <w:r w:rsidR="00426A62">
        <w:rPr>
          <w:rFonts w:ascii="Arial" w:hAnsi="Arial" w:cs="Arial"/>
          <w:sz w:val="22"/>
          <w:szCs w:val="22"/>
        </w:rPr>
        <w:t xml:space="preserve">Grâce à la conduite avisée du dirigeant suprême Kim-Jong un, la </w:t>
      </w:r>
      <w:r w:rsidR="00426A62" w:rsidRPr="00426A62">
        <w:rPr>
          <w:rFonts w:ascii="Arial" w:hAnsi="Arial" w:cs="Arial"/>
          <w:sz w:val="22"/>
          <w:szCs w:val="22"/>
        </w:rPr>
        <w:t>protection</w:t>
      </w:r>
      <w:r w:rsidR="00426A62">
        <w:rPr>
          <w:rFonts w:ascii="Arial" w:hAnsi="Arial" w:cs="Arial"/>
          <w:sz w:val="22"/>
          <w:szCs w:val="22"/>
        </w:rPr>
        <w:t xml:space="preserve"> du </w:t>
      </w:r>
      <w:r w:rsidR="00426A62" w:rsidRPr="00426A62">
        <w:rPr>
          <w:rFonts w:ascii="Arial" w:hAnsi="Arial" w:cs="Arial"/>
          <w:sz w:val="22"/>
          <w:szCs w:val="22"/>
        </w:rPr>
        <w:t>patrimoine</w:t>
      </w:r>
      <w:r w:rsidR="00426A62">
        <w:rPr>
          <w:rFonts w:ascii="Arial" w:hAnsi="Arial" w:cs="Arial"/>
          <w:sz w:val="22"/>
          <w:szCs w:val="22"/>
        </w:rPr>
        <w:t xml:space="preserve"> national était menée avec la </w:t>
      </w:r>
      <w:r w:rsidR="00426A62" w:rsidRPr="00426A62">
        <w:rPr>
          <w:rFonts w:ascii="Arial" w:hAnsi="Arial" w:cs="Arial"/>
          <w:sz w:val="22"/>
          <w:szCs w:val="22"/>
        </w:rPr>
        <w:t>participation</w:t>
      </w:r>
      <w:r w:rsidR="00426A62">
        <w:rPr>
          <w:rFonts w:ascii="Arial" w:hAnsi="Arial" w:cs="Arial"/>
          <w:sz w:val="22"/>
          <w:szCs w:val="22"/>
        </w:rPr>
        <w:t xml:space="preserve"> pleine et entière de tout le peuple. Le pays ferait tout</w:t>
      </w:r>
      <w:r w:rsidR="00E47328">
        <w:rPr>
          <w:rFonts w:ascii="Arial" w:hAnsi="Arial" w:cs="Arial"/>
          <w:sz w:val="22"/>
          <w:szCs w:val="22"/>
        </w:rPr>
        <w:t xml:space="preserve"> son possible pour respecter ses</w:t>
      </w:r>
      <w:r w:rsidR="00426A62">
        <w:rPr>
          <w:rFonts w:ascii="Arial" w:hAnsi="Arial" w:cs="Arial"/>
          <w:sz w:val="22"/>
          <w:szCs w:val="22"/>
        </w:rPr>
        <w:t xml:space="preserve"> </w:t>
      </w:r>
      <w:r w:rsidR="00426A62" w:rsidRPr="00426A62">
        <w:rPr>
          <w:rFonts w:ascii="Arial" w:hAnsi="Arial" w:cs="Arial"/>
          <w:sz w:val="22"/>
          <w:szCs w:val="22"/>
        </w:rPr>
        <w:t>engagement</w:t>
      </w:r>
      <w:r w:rsidR="00E47328">
        <w:rPr>
          <w:rFonts w:ascii="Arial" w:hAnsi="Arial" w:cs="Arial"/>
          <w:sz w:val="22"/>
          <w:szCs w:val="22"/>
        </w:rPr>
        <w:t>s</w:t>
      </w:r>
      <w:r w:rsidR="00426A62">
        <w:rPr>
          <w:rFonts w:ascii="Arial" w:hAnsi="Arial" w:cs="Arial"/>
          <w:sz w:val="22"/>
          <w:szCs w:val="22"/>
        </w:rPr>
        <w:t xml:space="preserve"> envers la </w:t>
      </w:r>
      <w:r w:rsidR="00426A62" w:rsidRPr="00426A62">
        <w:rPr>
          <w:rFonts w:ascii="Arial" w:hAnsi="Arial" w:cs="Arial"/>
          <w:sz w:val="22"/>
          <w:szCs w:val="22"/>
        </w:rPr>
        <w:t>Convention </w:t>
      </w:r>
      <w:r w:rsidR="00426A62">
        <w:rPr>
          <w:rFonts w:ascii="Arial" w:hAnsi="Arial" w:cs="Arial"/>
          <w:sz w:val="22"/>
          <w:szCs w:val="22"/>
        </w:rPr>
        <w:t xml:space="preserve">et promouvoir plus avant les échanges avec l’UNESCO et les autres pays. </w:t>
      </w:r>
      <w:r w:rsidR="00426A62" w:rsidRPr="00426A62">
        <w:rPr>
          <w:rFonts w:ascii="Arial" w:hAnsi="Arial" w:cs="Arial"/>
          <w:i/>
          <w:sz w:val="22"/>
          <w:szCs w:val="22"/>
        </w:rPr>
        <w:t xml:space="preserve"> </w:t>
      </w:r>
    </w:p>
    <w:p w14:paraId="1BDF22F9" w14:textId="5DE9FE0C" w:rsidR="00426A62" w:rsidRDefault="00AC7AA2" w:rsidP="00426A62">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Avant de passer à la </w:t>
      </w:r>
      <w:r w:rsidRPr="00AC7AA2">
        <w:rPr>
          <w:rFonts w:ascii="Arial" w:hAnsi="Arial" w:cs="Arial"/>
          <w:sz w:val="22"/>
          <w:szCs w:val="22"/>
        </w:rPr>
        <w:t>candidature</w:t>
      </w:r>
      <w:r>
        <w:rPr>
          <w:rFonts w:ascii="Arial" w:hAnsi="Arial" w:cs="Arial"/>
          <w:sz w:val="22"/>
          <w:szCs w:val="22"/>
        </w:rPr>
        <w:t xml:space="preserve"> suivante, le </w:t>
      </w:r>
      <w:r w:rsidRPr="00AC7AA2">
        <w:rPr>
          <w:rFonts w:ascii="Arial" w:hAnsi="Arial" w:cs="Arial"/>
          <w:b/>
          <w:sz w:val="22"/>
          <w:szCs w:val="22"/>
        </w:rPr>
        <w:t>Président</w:t>
      </w:r>
      <w:r>
        <w:rPr>
          <w:rFonts w:ascii="Arial" w:hAnsi="Arial" w:cs="Arial"/>
          <w:sz w:val="22"/>
          <w:szCs w:val="22"/>
        </w:rPr>
        <w:t xml:space="preserve"> a donné la parole à l’ex-République yougoslave de Macédoine qui avait souhaité intervenir.</w:t>
      </w:r>
    </w:p>
    <w:p w14:paraId="1B747645" w14:textId="5A98BD48" w:rsidR="00AC7AA2" w:rsidRDefault="00AC7AA2" w:rsidP="00426A62">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Au nom de la </w:t>
      </w:r>
      <w:r w:rsidRPr="00AC7AA2">
        <w:rPr>
          <w:rFonts w:ascii="Arial" w:hAnsi="Arial" w:cs="Arial"/>
          <w:sz w:val="22"/>
          <w:szCs w:val="22"/>
        </w:rPr>
        <w:t>délégation</w:t>
      </w:r>
      <w:r>
        <w:rPr>
          <w:rFonts w:ascii="Arial" w:hAnsi="Arial" w:cs="Arial"/>
          <w:sz w:val="22"/>
          <w:szCs w:val="22"/>
        </w:rPr>
        <w:t xml:space="preserve"> de </w:t>
      </w:r>
      <w:r w:rsidRPr="00AC7AA2">
        <w:rPr>
          <w:rFonts w:ascii="Arial" w:hAnsi="Arial" w:cs="Arial"/>
          <w:sz w:val="22"/>
          <w:szCs w:val="22"/>
        </w:rPr>
        <w:t>l’</w:t>
      </w:r>
      <w:r w:rsidRPr="00AC7AA2">
        <w:rPr>
          <w:rFonts w:ascii="Arial" w:hAnsi="Arial" w:cs="Arial"/>
          <w:b/>
          <w:sz w:val="22"/>
          <w:szCs w:val="22"/>
        </w:rPr>
        <w:t>ex-République yougoslave de Macédoine</w:t>
      </w:r>
      <w:r>
        <w:rPr>
          <w:rFonts w:ascii="Arial" w:hAnsi="Arial" w:cs="Arial"/>
          <w:sz w:val="22"/>
          <w:szCs w:val="22"/>
        </w:rPr>
        <w:t xml:space="preserve"> qui a participé à la </w:t>
      </w:r>
      <w:r w:rsidRPr="00AC7AA2">
        <w:rPr>
          <w:rFonts w:ascii="Arial" w:hAnsi="Arial" w:cs="Arial"/>
          <w:sz w:val="22"/>
          <w:szCs w:val="22"/>
        </w:rPr>
        <w:t>candidature</w:t>
      </w:r>
      <w:r>
        <w:rPr>
          <w:rFonts w:ascii="Arial" w:hAnsi="Arial" w:cs="Arial"/>
          <w:sz w:val="22"/>
          <w:szCs w:val="22"/>
        </w:rPr>
        <w:t xml:space="preserve"> multinationale, sa représentante a souhaité exprimer son soutien sans faille à la déclaration de la Turquie. Elle a souligné le fait que la célébration de la fête dans son pays </w:t>
      </w:r>
      <w:r w:rsidR="006B1FB5">
        <w:rPr>
          <w:rFonts w:ascii="Arial" w:hAnsi="Arial" w:cs="Arial"/>
          <w:sz w:val="22"/>
          <w:szCs w:val="22"/>
        </w:rPr>
        <w:t xml:space="preserve">avait une </w:t>
      </w:r>
      <w:r>
        <w:rPr>
          <w:rFonts w:ascii="Arial" w:hAnsi="Arial" w:cs="Arial"/>
          <w:sz w:val="22"/>
          <w:szCs w:val="22"/>
        </w:rPr>
        <w:t xml:space="preserve">expression </w:t>
      </w:r>
      <w:r w:rsidR="006B1FB5">
        <w:rPr>
          <w:rFonts w:ascii="Arial" w:hAnsi="Arial" w:cs="Arial"/>
          <w:sz w:val="22"/>
          <w:szCs w:val="22"/>
        </w:rPr>
        <w:t>culturelle identique à celle observée dans les</w:t>
      </w:r>
      <w:r>
        <w:rPr>
          <w:rFonts w:ascii="Arial" w:hAnsi="Arial" w:cs="Arial"/>
          <w:sz w:val="22"/>
          <w:szCs w:val="22"/>
        </w:rPr>
        <w:t xml:space="preserve"> aut</w:t>
      </w:r>
      <w:r w:rsidR="006B1FB5">
        <w:rPr>
          <w:rFonts w:ascii="Arial" w:hAnsi="Arial" w:cs="Arial"/>
          <w:sz w:val="22"/>
          <w:szCs w:val="22"/>
        </w:rPr>
        <w:t xml:space="preserve">res communautés multinationales, ajoutant qu’il s’agissait d’un élément qui unifiait toute la population du pays. Au niveau national, cet élément était </w:t>
      </w:r>
      <w:r w:rsidR="00C57C73">
        <w:rPr>
          <w:rFonts w:ascii="Arial" w:hAnsi="Arial" w:cs="Arial"/>
          <w:sz w:val="22"/>
          <w:szCs w:val="22"/>
        </w:rPr>
        <w:t xml:space="preserve">d’ailleurs </w:t>
      </w:r>
      <w:r w:rsidR="006B1FB5">
        <w:rPr>
          <w:rFonts w:ascii="Arial" w:hAnsi="Arial" w:cs="Arial"/>
          <w:sz w:val="22"/>
          <w:szCs w:val="22"/>
        </w:rPr>
        <w:t xml:space="preserve">inscrit dans cinq langues différentes et était un très bon exemple du lien qui unissait les différentes cultures multinationales. </w:t>
      </w:r>
    </w:p>
    <w:p w14:paraId="541B0E0A" w14:textId="0701CCC9" w:rsidR="00C57C73" w:rsidRDefault="006B1FB5" w:rsidP="00C57C7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58542D">
        <w:rPr>
          <w:rFonts w:ascii="Arial" w:hAnsi="Arial" w:cs="Arial"/>
          <w:b/>
          <w:sz w:val="22"/>
          <w:szCs w:val="22"/>
        </w:rPr>
        <w:t>Vice-Présidente de l’Organe subsidiaire</w:t>
      </w:r>
      <w:r>
        <w:rPr>
          <w:rFonts w:ascii="Arial" w:hAnsi="Arial" w:cs="Arial"/>
          <w:sz w:val="22"/>
          <w:szCs w:val="22"/>
        </w:rPr>
        <w:t xml:space="preserve"> a présenté la </w:t>
      </w:r>
      <w:r w:rsidRPr="006B1FB5">
        <w:rPr>
          <w:rFonts w:ascii="Arial" w:hAnsi="Arial" w:cs="Arial"/>
          <w:sz w:val="22"/>
          <w:szCs w:val="22"/>
        </w:rPr>
        <w:t>candidature</w:t>
      </w:r>
      <w:r>
        <w:rPr>
          <w:rFonts w:ascii="Arial" w:hAnsi="Arial" w:cs="Arial"/>
          <w:sz w:val="22"/>
          <w:szCs w:val="22"/>
        </w:rPr>
        <w:t xml:space="preserve"> suivante, </w:t>
      </w:r>
      <w:r w:rsidRPr="0058542D">
        <w:rPr>
          <w:rFonts w:ascii="Arial" w:hAnsi="Arial" w:cs="Arial"/>
          <w:b/>
          <w:sz w:val="22"/>
          <w:szCs w:val="22"/>
        </w:rPr>
        <w:t>la tradition du sauna à fumée en Võromaa</w:t>
      </w:r>
      <w:r>
        <w:rPr>
          <w:rFonts w:ascii="Arial" w:hAnsi="Arial" w:cs="Arial"/>
          <w:sz w:val="22"/>
          <w:szCs w:val="22"/>
        </w:rPr>
        <w:t xml:space="preserve"> [projet de décision</w:t>
      </w:r>
      <w:r w:rsidR="00F3759E">
        <w:rPr>
          <w:rFonts w:ascii="Arial" w:hAnsi="Arial" w:cs="Arial"/>
          <w:sz w:val="22"/>
          <w:szCs w:val="22"/>
        </w:rPr>
        <w:t> </w:t>
      </w:r>
      <w:r>
        <w:rPr>
          <w:rFonts w:ascii="Arial" w:hAnsi="Arial" w:cs="Arial"/>
          <w:sz w:val="22"/>
          <w:szCs w:val="22"/>
        </w:rPr>
        <w:t>9.COM</w:t>
      </w:r>
      <w:r w:rsidR="00F3759E">
        <w:rPr>
          <w:rFonts w:ascii="Arial" w:hAnsi="Arial" w:cs="Arial"/>
          <w:sz w:val="22"/>
          <w:szCs w:val="22"/>
        </w:rPr>
        <w:t> </w:t>
      </w:r>
      <w:r>
        <w:rPr>
          <w:rFonts w:ascii="Arial" w:hAnsi="Arial" w:cs="Arial"/>
          <w:sz w:val="22"/>
          <w:szCs w:val="22"/>
        </w:rPr>
        <w:t>10.16], soumise par l’</w:t>
      </w:r>
      <w:r w:rsidR="0058542D" w:rsidRPr="0058542D">
        <w:rPr>
          <w:rFonts w:ascii="Arial" w:hAnsi="Arial" w:cs="Arial"/>
          <w:b/>
          <w:sz w:val="22"/>
          <w:szCs w:val="22"/>
        </w:rPr>
        <w:t>Estonie</w:t>
      </w:r>
      <w:r w:rsidR="0058542D">
        <w:rPr>
          <w:rFonts w:ascii="Arial" w:hAnsi="Arial" w:cs="Arial"/>
          <w:sz w:val="22"/>
          <w:szCs w:val="22"/>
        </w:rPr>
        <w:t xml:space="preserve">. </w:t>
      </w:r>
      <w:r w:rsidR="0058542D" w:rsidRPr="0058542D">
        <w:rPr>
          <w:rFonts w:ascii="Arial" w:hAnsi="Arial" w:cs="Arial"/>
          <w:sz w:val="22"/>
          <w:szCs w:val="22"/>
        </w:rPr>
        <w:t>La tradition du sauna à fumée occupe une place importante dans la vie quotidienne de la communauté võro, en Estonie</w:t>
      </w:r>
      <w:r w:rsidR="0058542D">
        <w:rPr>
          <w:rFonts w:ascii="Arial" w:hAnsi="Arial" w:cs="Arial"/>
          <w:sz w:val="22"/>
          <w:szCs w:val="22"/>
        </w:rPr>
        <w:t xml:space="preserve">. </w:t>
      </w:r>
      <w:r w:rsidR="0058542D" w:rsidRPr="0058542D">
        <w:rPr>
          <w:rFonts w:ascii="Arial" w:hAnsi="Arial" w:cs="Arial"/>
          <w:sz w:val="22"/>
          <w:szCs w:val="22"/>
        </w:rPr>
        <w:t>Elle comprend un riche ensemble de traditions dont les coutumes du bain proprement dit, la fabrication des fouets pour le bain, la construction et la réparation des saunas et le fumage de la viande dans le sauna</w:t>
      </w:r>
      <w:r w:rsidR="0058542D">
        <w:rPr>
          <w:rFonts w:ascii="Arial" w:hAnsi="Arial" w:cs="Arial"/>
          <w:sz w:val="22"/>
          <w:szCs w:val="22"/>
        </w:rPr>
        <w:t>. G</w:t>
      </w:r>
      <w:r w:rsidR="0058542D" w:rsidRPr="0058542D">
        <w:rPr>
          <w:rFonts w:ascii="Arial" w:hAnsi="Arial" w:cs="Arial"/>
          <w:sz w:val="22"/>
          <w:szCs w:val="22"/>
        </w:rPr>
        <w:t>énéralement pratiquée le samedi, mais aussi avant des fêtes ou des événements familiaux importants ; sa principale fonction est de détendre le corps et l’esprit.</w:t>
      </w:r>
      <w:r w:rsidR="0058542D">
        <w:rPr>
          <w:rFonts w:ascii="Arial" w:hAnsi="Arial" w:cs="Arial"/>
          <w:sz w:val="22"/>
          <w:szCs w:val="22"/>
        </w:rPr>
        <w:t xml:space="preserve"> </w:t>
      </w:r>
      <w:r w:rsidR="0058542D" w:rsidRPr="0058542D">
        <w:rPr>
          <w:rFonts w:ascii="Arial" w:hAnsi="Arial" w:cs="Arial"/>
          <w:sz w:val="22"/>
          <w:szCs w:val="22"/>
        </w:rPr>
        <w:t>Les familles s’accueillent les unes les autres, à tour de rôle.</w:t>
      </w:r>
      <w:r w:rsidR="0058542D">
        <w:rPr>
          <w:rFonts w:ascii="Arial" w:hAnsi="Arial" w:cs="Arial"/>
          <w:sz w:val="22"/>
          <w:szCs w:val="22"/>
        </w:rPr>
        <w:t xml:space="preserve"> Dans son </w:t>
      </w:r>
      <w:r w:rsidR="0058542D" w:rsidRPr="0058542D">
        <w:rPr>
          <w:rFonts w:ascii="Arial" w:hAnsi="Arial" w:cs="Arial"/>
          <w:sz w:val="22"/>
          <w:szCs w:val="22"/>
        </w:rPr>
        <w:t>évaluation</w:t>
      </w:r>
      <w:r w:rsidR="0058542D">
        <w:rPr>
          <w:rFonts w:ascii="Arial" w:hAnsi="Arial" w:cs="Arial"/>
          <w:sz w:val="22"/>
          <w:szCs w:val="22"/>
        </w:rPr>
        <w:t>, l’Organe subsidiaire a</w:t>
      </w:r>
      <w:r w:rsidR="00223D9B">
        <w:rPr>
          <w:rFonts w:ascii="Arial" w:hAnsi="Arial" w:cs="Arial"/>
          <w:sz w:val="22"/>
          <w:szCs w:val="22"/>
        </w:rPr>
        <w:t>vait</w:t>
      </w:r>
      <w:r w:rsidR="0058542D">
        <w:rPr>
          <w:rFonts w:ascii="Arial" w:hAnsi="Arial" w:cs="Arial"/>
          <w:sz w:val="22"/>
          <w:szCs w:val="22"/>
        </w:rPr>
        <w:t xml:space="preserve"> estimé que tous les critères étaient satisfaits. La </w:t>
      </w:r>
      <w:r w:rsidR="0058542D" w:rsidRPr="0058542D">
        <w:rPr>
          <w:rFonts w:ascii="Arial" w:hAnsi="Arial" w:cs="Arial"/>
          <w:sz w:val="22"/>
          <w:szCs w:val="22"/>
        </w:rPr>
        <w:t>candidature</w:t>
      </w:r>
      <w:r w:rsidR="00223D9B">
        <w:rPr>
          <w:rFonts w:ascii="Arial" w:hAnsi="Arial" w:cs="Arial"/>
          <w:sz w:val="22"/>
          <w:szCs w:val="22"/>
        </w:rPr>
        <w:t xml:space="preserve"> démontrait</w:t>
      </w:r>
      <w:r w:rsidR="0058542D">
        <w:rPr>
          <w:rFonts w:ascii="Arial" w:hAnsi="Arial" w:cs="Arial"/>
          <w:sz w:val="22"/>
          <w:szCs w:val="22"/>
        </w:rPr>
        <w:t xml:space="preserve"> de façon convaincante que la trad</w:t>
      </w:r>
      <w:r w:rsidR="00223D9B">
        <w:rPr>
          <w:rFonts w:ascii="Arial" w:hAnsi="Arial" w:cs="Arial"/>
          <w:sz w:val="22"/>
          <w:szCs w:val="22"/>
        </w:rPr>
        <w:t>ition du sauna à fumée constituait</w:t>
      </w:r>
      <w:r w:rsidR="0058542D">
        <w:rPr>
          <w:rFonts w:ascii="Arial" w:hAnsi="Arial" w:cs="Arial"/>
          <w:sz w:val="22"/>
          <w:szCs w:val="22"/>
        </w:rPr>
        <w:t xml:space="preserve"> une pratique vivante et un ensemble de </w:t>
      </w:r>
      <w:r w:rsidR="00C57C73">
        <w:rPr>
          <w:rFonts w:ascii="Arial" w:hAnsi="Arial" w:cs="Arial"/>
          <w:sz w:val="22"/>
          <w:szCs w:val="22"/>
        </w:rPr>
        <w:t xml:space="preserve">connaissances et de pratiques </w:t>
      </w:r>
      <w:r w:rsidR="00397021" w:rsidRPr="00C57C73">
        <w:rPr>
          <w:rFonts w:ascii="Arial" w:hAnsi="Arial" w:cs="Arial"/>
          <w:sz w:val="22"/>
          <w:szCs w:val="22"/>
        </w:rPr>
        <w:t xml:space="preserve">riches de signification pour </w:t>
      </w:r>
      <w:r w:rsidR="00C57C73">
        <w:rPr>
          <w:rFonts w:ascii="Arial" w:hAnsi="Arial" w:cs="Arial"/>
          <w:sz w:val="22"/>
          <w:szCs w:val="22"/>
        </w:rPr>
        <w:t xml:space="preserve">la </w:t>
      </w:r>
      <w:r w:rsidR="00223D9B">
        <w:rPr>
          <w:rFonts w:ascii="Arial" w:hAnsi="Arial" w:cs="Arial"/>
          <w:sz w:val="22"/>
          <w:szCs w:val="22"/>
        </w:rPr>
        <w:t>communauté võro. Le dossier présentait</w:t>
      </w:r>
      <w:r w:rsidR="00397021" w:rsidRPr="00C57C73">
        <w:rPr>
          <w:rFonts w:ascii="Arial" w:hAnsi="Arial" w:cs="Arial"/>
          <w:sz w:val="22"/>
          <w:szCs w:val="22"/>
        </w:rPr>
        <w:t xml:space="preserve"> des informations sur les caractéristiques de l’élément, ses praticiens et leurs modes de transmission. La contribution d’une </w:t>
      </w:r>
      <w:r w:rsidR="00C57C73">
        <w:rPr>
          <w:rFonts w:ascii="Arial" w:hAnsi="Arial" w:cs="Arial"/>
          <w:sz w:val="22"/>
          <w:szCs w:val="22"/>
        </w:rPr>
        <w:t xml:space="preserve">éventuelle </w:t>
      </w:r>
      <w:r w:rsidR="00397021" w:rsidRPr="00C57C73">
        <w:rPr>
          <w:rFonts w:ascii="Arial" w:hAnsi="Arial" w:cs="Arial"/>
          <w:sz w:val="22"/>
          <w:szCs w:val="22"/>
        </w:rPr>
        <w:t>inscription aux objectifs de la Liste représ</w:t>
      </w:r>
      <w:r w:rsidR="00223D9B">
        <w:rPr>
          <w:rFonts w:ascii="Arial" w:hAnsi="Arial" w:cs="Arial"/>
          <w:sz w:val="22"/>
          <w:szCs w:val="22"/>
        </w:rPr>
        <w:t>entative était</w:t>
      </w:r>
      <w:r w:rsidR="00397021" w:rsidRPr="00C57C73">
        <w:rPr>
          <w:rFonts w:ascii="Arial" w:hAnsi="Arial" w:cs="Arial"/>
          <w:sz w:val="22"/>
          <w:szCs w:val="22"/>
        </w:rPr>
        <w:t xml:space="preserve"> présentée de façon réaliste et</w:t>
      </w:r>
      <w:r w:rsidR="00C57C73">
        <w:rPr>
          <w:rFonts w:ascii="Arial" w:hAnsi="Arial" w:cs="Arial"/>
          <w:sz w:val="22"/>
          <w:szCs w:val="22"/>
        </w:rPr>
        <w:t xml:space="preserve"> argumentée</w:t>
      </w:r>
      <w:r w:rsidR="00397021" w:rsidRPr="00C57C73">
        <w:rPr>
          <w:rFonts w:ascii="Arial" w:hAnsi="Arial" w:cs="Arial"/>
          <w:sz w:val="22"/>
          <w:szCs w:val="22"/>
        </w:rPr>
        <w:t>, notamment par le renforcement du dialogue transfrontalier avec des praticiens de</w:t>
      </w:r>
      <w:r w:rsidR="00C57C73">
        <w:rPr>
          <w:rFonts w:ascii="Arial" w:hAnsi="Arial" w:cs="Arial"/>
          <w:sz w:val="22"/>
          <w:szCs w:val="22"/>
        </w:rPr>
        <w:t>s pays voisins porteurs de</w:t>
      </w:r>
      <w:r w:rsidR="00397021" w:rsidRPr="00C57C73">
        <w:rPr>
          <w:rFonts w:ascii="Arial" w:hAnsi="Arial" w:cs="Arial"/>
          <w:sz w:val="22"/>
          <w:szCs w:val="22"/>
        </w:rPr>
        <w:t xml:space="preserve"> traditions très semblables. L’État soumissionnaire a</w:t>
      </w:r>
      <w:r w:rsidR="00223D9B">
        <w:rPr>
          <w:rFonts w:ascii="Arial" w:hAnsi="Arial" w:cs="Arial"/>
          <w:sz w:val="22"/>
          <w:szCs w:val="22"/>
        </w:rPr>
        <w:t>vait</w:t>
      </w:r>
      <w:r w:rsidR="00397021" w:rsidRPr="00C57C73">
        <w:rPr>
          <w:rFonts w:ascii="Arial" w:hAnsi="Arial" w:cs="Arial"/>
          <w:sz w:val="22"/>
          <w:szCs w:val="22"/>
        </w:rPr>
        <w:t xml:space="preserve"> </w:t>
      </w:r>
      <w:r w:rsidR="00223D9B">
        <w:rPr>
          <w:rFonts w:ascii="Arial" w:hAnsi="Arial" w:cs="Arial"/>
          <w:sz w:val="22"/>
          <w:szCs w:val="22"/>
        </w:rPr>
        <w:t xml:space="preserve">soumis </w:t>
      </w:r>
      <w:r w:rsidR="00397021" w:rsidRPr="00C57C73">
        <w:rPr>
          <w:rFonts w:ascii="Arial" w:hAnsi="Arial" w:cs="Arial"/>
          <w:sz w:val="22"/>
          <w:szCs w:val="22"/>
        </w:rPr>
        <w:t>un plan de sauvegarde rationn</w:t>
      </w:r>
      <w:r w:rsidR="00223D9B">
        <w:rPr>
          <w:rFonts w:ascii="Arial" w:hAnsi="Arial" w:cs="Arial"/>
          <w:sz w:val="22"/>
          <w:szCs w:val="22"/>
        </w:rPr>
        <w:t>el et bien conçu qui apportait</w:t>
      </w:r>
      <w:r w:rsidR="00397021" w:rsidRPr="00C57C73">
        <w:rPr>
          <w:rFonts w:ascii="Arial" w:hAnsi="Arial" w:cs="Arial"/>
          <w:sz w:val="22"/>
          <w:szCs w:val="22"/>
        </w:rPr>
        <w:t xml:space="preserve"> la </w:t>
      </w:r>
      <w:r w:rsidR="00C57C73">
        <w:rPr>
          <w:rFonts w:ascii="Arial" w:hAnsi="Arial" w:cs="Arial"/>
          <w:sz w:val="22"/>
          <w:szCs w:val="22"/>
        </w:rPr>
        <w:t xml:space="preserve">preuve de la participation de tout un nombre </w:t>
      </w:r>
      <w:r w:rsidR="00397021" w:rsidRPr="00C57C73">
        <w:rPr>
          <w:rFonts w:ascii="Arial" w:hAnsi="Arial" w:cs="Arial"/>
          <w:sz w:val="22"/>
          <w:szCs w:val="22"/>
        </w:rPr>
        <w:t xml:space="preserve">d’acteurs à différents niveaux territoriaux, y compris </w:t>
      </w:r>
      <w:r w:rsidR="00C57C73">
        <w:rPr>
          <w:rFonts w:ascii="Arial" w:hAnsi="Arial" w:cs="Arial"/>
          <w:sz w:val="22"/>
          <w:szCs w:val="22"/>
        </w:rPr>
        <w:t xml:space="preserve">de </w:t>
      </w:r>
      <w:r w:rsidR="00397021" w:rsidRPr="00C57C73">
        <w:rPr>
          <w:rFonts w:ascii="Arial" w:hAnsi="Arial" w:cs="Arial"/>
          <w:sz w:val="22"/>
          <w:szCs w:val="22"/>
        </w:rPr>
        <w:t>plusieu</w:t>
      </w:r>
      <w:r w:rsidR="00C57C73">
        <w:rPr>
          <w:rFonts w:ascii="Arial" w:hAnsi="Arial" w:cs="Arial"/>
          <w:sz w:val="22"/>
          <w:szCs w:val="22"/>
        </w:rPr>
        <w:t>rs a</w:t>
      </w:r>
      <w:r w:rsidR="00397021" w:rsidRPr="00C57C73">
        <w:rPr>
          <w:rFonts w:ascii="Arial" w:hAnsi="Arial" w:cs="Arial"/>
          <w:sz w:val="22"/>
          <w:szCs w:val="22"/>
        </w:rPr>
        <w:t xml:space="preserve">ssociations communautaires dont la participation à </w:t>
      </w:r>
      <w:r w:rsidR="00397021" w:rsidRPr="00C57C73">
        <w:rPr>
          <w:rFonts w:ascii="Arial" w:hAnsi="Arial" w:cs="Arial"/>
          <w:sz w:val="22"/>
          <w:szCs w:val="22"/>
          <w:lang w:eastAsia="en-US"/>
        </w:rPr>
        <w:t>l’élaboration</w:t>
      </w:r>
      <w:r w:rsidR="00397021" w:rsidRPr="00C57C73">
        <w:rPr>
          <w:rFonts w:ascii="Arial" w:hAnsi="Arial" w:cs="Arial"/>
          <w:sz w:val="22"/>
          <w:szCs w:val="22"/>
        </w:rPr>
        <w:t xml:space="preserve"> de la candidature a</w:t>
      </w:r>
      <w:r w:rsidR="00223D9B">
        <w:rPr>
          <w:rFonts w:ascii="Arial" w:hAnsi="Arial" w:cs="Arial"/>
          <w:sz w:val="22"/>
          <w:szCs w:val="22"/>
        </w:rPr>
        <w:t>vait</w:t>
      </w:r>
      <w:r w:rsidR="00397021" w:rsidRPr="00C57C73">
        <w:rPr>
          <w:rFonts w:ascii="Arial" w:hAnsi="Arial" w:cs="Arial"/>
          <w:sz w:val="22"/>
          <w:szCs w:val="22"/>
        </w:rPr>
        <w:t xml:space="preserve"> été jugée satisfaisante. L’élément a</w:t>
      </w:r>
      <w:r w:rsidR="00223D9B">
        <w:rPr>
          <w:rFonts w:ascii="Arial" w:hAnsi="Arial" w:cs="Arial"/>
          <w:sz w:val="22"/>
          <w:szCs w:val="22"/>
        </w:rPr>
        <w:t>vait</w:t>
      </w:r>
      <w:r w:rsidR="00397021" w:rsidRPr="00C57C73">
        <w:rPr>
          <w:rFonts w:ascii="Arial" w:hAnsi="Arial" w:cs="Arial"/>
          <w:sz w:val="22"/>
          <w:szCs w:val="22"/>
        </w:rPr>
        <w:t xml:space="preserve"> également été inscrit </w:t>
      </w:r>
      <w:r w:rsidR="00C57C73" w:rsidRPr="00C57C73">
        <w:rPr>
          <w:rFonts w:ascii="Arial" w:hAnsi="Arial" w:cs="Arial"/>
          <w:sz w:val="22"/>
          <w:szCs w:val="22"/>
        </w:rPr>
        <w:t xml:space="preserve">à un inventaire. L’Organe subsidiaire </w:t>
      </w:r>
      <w:r w:rsidR="00C57C73">
        <w:rPr>
          <w:rFonts w:ascii="Arial" w:hAnsi="Arial" w:cs="Arial"/>
          <w:sz w:val="22"/>
          <w:szCs w:val="22"/>
        </w:rPr>
        <w:t>a</w:t>
      </w:r>
      <w:r w:rsidR="00223D9B">
        <w:rPr>
          <w:rFonts w:ascii="Arial" w:hAnsi="Arial" w:cs="Arial"/>
          <w:sz w:val="22"/>
          <w:szCs w:val="22"/>
        </w:rPr>
        <w:t>vait</w:t>
      </w:r>
      <w:r w:rsidR="00C57C73">
        <w:rPr>
          <w:rFonts w:ascii="Arial" w:hAnsi="Arial" w:cs="Arial"/>
          <w:sz w:val="22"/>
          <w:szCs w:val="22"/>
        </w:rPr>
        <w:t xml:space="preserve">, </w:t>
      </w:r>
      <w:r w:rsidR="00C57C73" w:rsidRPr="00C57C73">
        <w:rPr>
          <w:rFonts w:ascii="Arial" w:hAnsi="Arial" w:cs="Arial"/>
          <w:sz w:val="22"/>
          <w:szCs w:val="22"/>
        </w:rPr>
        <w:t>par conséquent</w:t>
      </w:r>
      <w:r w:rsidR="00C57C73">
        <w:rPr>
          <w:rFonts w:ascii="Arial" w:hAnsi="Arial" w:cs="Arial"/>
          <w:sz w:val="22"/>
          <w:szCs w:val="22"/>
        </w:rPr>
        <w:t>,</w:t>
      </w:r>
      <w:r w:rsidR="00C57C73" w:rsidRPr="00C57C73">
        <w:rPr>
          <w:rFonts w:ascii="Arial" w:hAnsi="Arial" w:cs="Arial"/>
          <w:sz w:val="22"/>
          <w:szCs w:val="22"/>
        </w:rPr>
        <w:t xml:space="preserve"> conclu ses délibérations en recommandant l’insc</w:t>
      </w:r>
      <w:r w:rsidR="00223D9B">
        <w:rPr>
          <w:rFonts w:ascii="Arial" w:hAnsi="Arial" w:cs="Arial"/>
          <w:sz w:val="22"/>
          <w:szCs w:val="22"/>
        </w:rPr>
        <w:t>ription de la tradition du sauna</w:t>
      </w:r>
      <w:r w:rsidR="00C57C73" w:rsidRPr="00C57C73">
        <w:rPr>
          <w:rFonts w:ascii="Arial" w:hAnsi="Arial" w:cs="Arial"/>
          <w:sz w:val="22"/>
          <w:szCs w:val="22"/>
        </w:rPr>
        <w:t xml:space="preserve"> à fumée </w:t>
      </w:r>
      <w:r w:rsidR="00C57C73">
        <w:rPr>
          <w:rFonts w:ascii="Arial" w:hAnsi="Arial" w:cs="Arial"/>
          <w:sz w:val="22"/>
          <w:szCs w:val="22"/>
        </w:rPr>
        <w:t>en</w:t>
      </w:r>
      <w:r w:rsidR="00C57C73" w:rsidRPr="00C57C73">
        <w:rPr>
          <w:rFonts w:ascii="Arial" w:hAnsi="Arial" w:cs="Arial"/>
          <w:sz w:val="22"/>
          <w:szCs w:val="22"/>
        </w:rPr>
        <w:t xml:space="preserve"> Võromaa sur la Liste représentative. </w:t>
      </w:r>
    </w:p>
    <w:p w14:paraId="12AB77C8" w14:textId="5CCE1095" w:rsidR="00C57C73" w:rsidRDefault="00C57C73" w:rsidP="00C57C7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Après avoir remercié la Vice-Présidente pour ce </w:t>
      </w:r>
      <w:r w:rsidRPr="00C57C73">
        <w:rPr>
          <w:rFonts w:ascii="Arial" w:hAnsi="Arial" w:cs="Arial"/>
          <w:sz w:val="22"/>
          <w:szCs w:val="22"/>
        </w:rPr>
        <w:t>compte-rendu</w:t>
      </w:r>
      <w:r>
        <w:rPr>
          <w:rFonts w:ascii="Arial" w:hAnsi="Arial" w:cs="Arial"/>
          <w:sz w:val="22"/>
          <w:szCs w:val="22"/>
        </w:rPr>
        <w:t xml:space="preserve">, le </w:t>
      </w:r>
      <w:r w:rsidRPr="00C57C73">
        <w:rPr>
          <w:rFonts w:ascii="Arial" w:hAnsi="Arial" w:cs="Arial"/>
          <w:b/>
          <w:sz w:val="22"/>
          <w:szCs w:val="22"/>
        </w:rPr>
        <w:t>Président</w:t>
      </w:r>
      <w:r>
        <w:rPr>
          <w:rFonts w:ascii="Arial" w:hAnsi="Arial" w:cs="Arial"/>
          <w:sz w:val="22"/>
          <w:szCs w:val="22"/>
        </w:rPr>
        <w:t xml:space="preserve"> a procédé à l’adoption du projet de décision dans son ensemble, et en l’absence de commentaires ou d’amendements </w:t>
      </w:r>
      <w:r w:rsidRPr="00C57C73">
        <w:rPr>
          <w:rFonts w:ascii="Arial" w:hAnsi="Arial" w:cs="Arial"/>
          <w:b/>
          <w:sz w:val="22"/>
          <w:szCs w:val="22"/>
        </w:rPr>
        <w:t>a déclaré adoptée la décision</w:t>
      </w:r>
      <w:r w:rsidR="00F3759E">
        <w:rPr>
          <w:rFonts w:ascii="Arial" w:hAnsi="Arial" w:cs="Arial"/>
          <w:b/>
          <w:sz w:val="22"/>
          <w:szCs w:val="22"/>
        </w:rPr>
        <w:t> </w:t>
      </w:r>
      <w:r w:rsidRPr="00C57C73">
        <w:rPr>
          <w:rFonts w:ascii="Arial" w:hAnsi="Arial" w:cs="Arial"/>
          <w:b/>
          <w:sz w:val="22"/>
          <w:szCs w:val="22"/>
        </w:rPr>
        <w:t>9.COM</w:t>
      </w:r>
      <w:r w:rsidR="00F3759E">
        <w:t> </w:t>
      </w:r>
      <w:r w:rsidRPr="00C57C73">
        <w:rPr>
          <w:rFonts w:ascii="Arial" w:hAnsi="Arial" w:cs="Arial"/>
          <w:b/>
          <w:sz w:val="22"/>
          <w:szCs w:val="22"/>
        </w:rPr>
        <w:t>10.16 d’inscrire la tradition du sauna à fumée en Võromaa sur la Liste représentative du patrimoine culturel immatériel de l’humanité</w:t>
      </w:r>
      <w:r>
        <w:rPr>
          <w:rFonts w:ascii="Arial" w:hAnsi="Arial" w:cs="Arial"/>
          <w:sz w:val="22"/>
          <w:szCs w:val="22"/>
        </w:rPr>
        <w:t xml:space="preserve">. </w:t>
      </w:r>
    </w:p>
    <w:p w14:paraId="7C1E6792" w14:textId="5470EE10" w:rsidR="005F5BC3" w:rsidRDefault="005F5BC3" w:rsidP="005F5BC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5F5BC3">
        <w:rPr>
          <w:rFonts w:ascii="Arial" w:hAnsi="Arial" w:cs="Arial"/>
          <w:sz w:val="22"/>
          <w:szCs w:val="22"/>
        </w:rPr>
        <w:t>délégation</w:t>
      </w:r>
      <w:r>
        <w:rPr>
          <w:rFonts w:ascii="Arial" w:hAnsi="Arial" w:cs="Arial"/>
          <w:sz w:val="22"/>
          <w:szCs w:val="22"/>
        </w:rPr>
        <w:t xml:space="preserve"> de l’</w:t>
      </w:r>
      <w:r w:rsidRPr="005F5BC3">
        <w:rPr>
          <w:rFonts w:ascii="Arial" w:hAnsi="Arial" w:cs="Arial"/>
          <w:b/>
          <w:sz w:val="22"/>
          <w:szCs w:val="22"/>
        </w:rPr>
        <w:t>Estonie</w:t>
      </w:r>
      <w:r>
        <w:rPr>
          <w:rFonts w:ascii="Arial" w:hAnsi="Arial" w:cs="Arial"/>
          <w:sz w:val="22"/>
          <w:szCs w:val="22"/>
        </w:rPr>
        <w:t xml:space="preserve"> a exprimé sa sincère </w:t>
      </w:r>
      <w:r w:rsidRPr="005F5BC3">
        <w:rPr>
          <w:rFonts w:ascii="Arial" w:hAnsi="Arial" w:cs="Arial"/>
          <w:sz w:val="22"/>
          <w:szCs w:val="22"/>
        </w:rPr>
        <w:t>reconnaissance</w:t>
      </w:r>
      <w:r>
        <w:rPr>
          <w:rFonts w:ascii="Arial" w:hAnsi="Arial" w:cs="Arial"/>
          <w:sz w:val="22"/>
          <w:szCs w:val="22"/>
        </w:rPr>
        <w:t xml:space="preserve"> suite à la décision </w:t>
      </w:r>
      <w:r w:rsidR="00223D9B">
        <w:rPr>
          <w:rFonts w:ascii="Arial" w:hAnsi="Arial" w:cs="Arial"/>
          <w:sz w:val="22"/>
          <w:szCs w:val="22"/>
        </w:rPr>
        <w:t xml:space="preserve">favorable </w:t>
      </w:r>
      <w:r>
        <w:rPr>
          <w:rFonts w:ascii="Arial" w:hAnsi="Arial" w:cs="Arial"/>
          <w:sz w:val="22"/>
          <w:szCs w:val="22"/>
        </w:rPr>
        <w:t xml:space="preserve">du Comité, ajoutant qu’elle avait apprécié les observations très précises formulées par l’Organe subsidiaire et le Comité. C’était une reconnaissance de taille </w:t>
      </w:r>
      <w:r>
        <w:rPr>
          <w:rFonts w:ascii="Arial" w:hAnsi="Arial" w:cs="Arial"/>
          <w:sz w:val="22"/>
          <w:szCs w:val="22"/>
        </w:rPr>
        <w:lastRenderedPageBreak/>
        <w:t xml:space="preserve">accordée par le Comité à la </w:t>
      </w:r>
      <w:r w:rsidRPr="005F5BC3">
        <w:rPr>
          <w:rFonts w:ascii="Arial" w:hAnsi="Arial" w:cs="Arial"/>
          <w:sz w:val="22"/>
          <w:szCs w:val="22"/>
        </w:rPr>
        <w:t>communauté</w:t>
      </w:r>
      <w:r>
        <w:rPr>
          <w:rFonts w:ascii="Arial" w:hAnsi="Arial" w:cs="Arial"/>
          <w:sz w:val="22"/>
          <w:szCs w:val="22"/>
        </w:rPr>
        <w:t xml:space="preserve"> võro qui était à l’origine de la procédure d’</w:t>
      </w:r>
      <w:r w:rsidRPr="005F5BC3">
        <w:rPr>
          <w:rFonts w:ascii="Arial" w:hAnsi="Arial" w:cs="Arial"/>
          <w:sz w:val="22"/>
          <w:szCs w:val="22"/>
        </w:rPr>
        <w:t>inscription</w:t>
      </w:r>
      <w:r>
        <w:rPr>
          <w:rFonts w:ascii="Arial" w:hAnsi="Arial" w:cs="Arial"/>
          <w:sz w:val="22"/>
          <w:szCs w:val="22"/>
        </w:rPr>
        <w:t xml:space="preserve"> de </w:t>
      </w:r>
      <w:r w:rsidR="00EB0B49">
        <w:rPr>
          <w:rFonts w:ascii="Arial" w:hAnsi="Arial" w:cs="Arial"/>
          <w:sz w:val="22"/>
          <w:szCs w:val="22"/>
        </w:rPr>
        <w:t>la tradition du sauna à fumée dès</w:t>
      </w:r>
      <w:r>
        <w:rPr>
          <w:rFonts w:ascii="Arial" w:hAnsi="Arial" w:cs="Arial"/>
          <w:sz w:val="22"/>
          <w:szCs w:val="22"/>
        </w:rPr>
        <w:t xml:space="preserve"> 2009. Il a été précisé que le sauna à fumée était destiné à purifier le corps et l’âme et </w:t>
      </w:r>
      <w:r w:rsidR="00EB0B49">
        <w:rPr>
          <w:rFonts w:ascii="Arial" w:hAnsi="Arial" w:cs="Arial"/>
          <w:sz w:val="22"/>
          <w:szCs w:val="22"/>
        </w:rPr>
        <w:t xml:space="preserve">que </w:t>
      </w:r>
      <w:r>
        <w:rPr>
          <w:rFonts w:ascii="Arial" w:hAnsi="Arial" w:cs="Arial"/>
          <w:sz w:val="22"/>
          <w:szCs w:val="22"/>
        </w:rPr>
        <w:t xml:space="preserve">cette entreprise avait permis de </w:t>
      </w:r>
      <w:r w:rsidR="00EB0B49">
        <w:rPr>
          <w:rFonts w:ascii="Arial" w:hAnsi="Arial" w:cs="Arial"/>
          <w:sz w:val="22"/>
          <w:szCs w:val="22"/>
        </w:rPr>
        <w:t xml:space="preserve">faire travailler ensemble toutes les </w:t>
      </w:r>
      <w:r w:rsidR="00EB0B49" w:rsidRPr="00EB0B49">
        <w:rPr>
          <w:rFonts w:ascii="Arial" w:hAnsi="Arial" w:cs="Arial"/>
          <w:sz w:val="22"/>
          <w:szCs w:val="22"/>
        </w:rPr>
        <w:t>parties prenantes</w:t>
      </w:r>
      <w:r w:rsidR="00EB0B49">
        <w:rPr>
          <w:rFonts w:ascii="Arial" w:hAnsi="Arial" w:cs="Arial"/>
          <w:sz w:val="22"/>
          <w:szCs w:val="22"/>
        </w:rPr>
        <w:t xml:space="preserve">. La Société </w:t>
      </w:r>
      <w:r w:rsidR="00EB0B49" w:rsidRPr="00EB0B49">
        <w:rPr>
          <w:rFonts w:ascii="Arial" w:hAnsi="Arial" w:cs="Arial"/>
          <w:sz w:val="22"/>
          <w:szCs w:val="22"/>
        </w:rPr>
        <w:t xml:space="preserve">internationale </w:t>
      </w:r>
      <w:r w:rsidR="00EB0B49">
        <w:rPr>
          <w:rFonts w:ascii="Arial" w:hAnsi="Arial" w:cs="Arial"/>
          <w:sz w:val="22"/>
          <w:szCs w:val="22"/>
        </w:rPr>
        <w:t>de sauna (International Sauna Society) a</w:t>
      </w:r>
      <w:r w:rsidR="00223D9B">
        <w:rPr>
          <w:rFonts w:ascii="Arial" w:hAnsi="Arial" w:cs="Arial"/>
          <w:sz w:val="22"/>
          <w:szCs w:val="22"/>
        </w:rPr>
        <w:t>vait</w:t>
      </w:r>
      <w:r w:rsidR="00EB0B49">
        <w:rPr>
          <w:rFonts w:ascii="Arial" w:hAnsi="Arial" w:cs="Arial"/>
          <w:sz w:val="22"/>
          <w:szCs w:val="22"/>
        </w:rPr>
        <w:t xml:space="preserve"> </w:t>
      </w:r>
      <w:r w:rsidR="00EB0B49" w:rsidRPr="00EB0B49">
        <w:rPr>
          <w:rFonts w:ascii="Arial" w:hAnsi="Arial" w:cs="Arial"/>
          <w:sz w:val="22"/>
          <w:szCs w:val="22"/>
        </w:rPr>
        <w:t>également</w:t>
      </w:r>
      <w:r w:rsidR="00EB0B49">
        <w:rPr>
          <w:rFonts w:ascii="Arial" w:hAnsi="Arial" w:cs="Arial"/>
          <w:sz w:val="22"/>
          <w:szCs w:val="22"/>
        </w:rPr>
        <w:t xml:space="preserve"> apporté son soutien au travail entrepris, dans l’espoir de sensibiliser le plus grand nombre aux pratiques et traditions liées au sauna dans le monde entier.</w:t>
      </w:r>
    </w:p>
    <w:p w14:paraId="3E7BA7CE" w14:textId="22E53ADE" w:rsidR="00833BA7" w:rsidRPr="00223D9B" w:rsidRDefault="00EB0B49" w:rsidP="00223D9B">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0E4F71">
        <w:rPr>
          <w:rFonts w:ascii="Arial" w:hAnsi="Arial" w:cs="Arial"/>
          <w:sz w:val="22"/>
          <w:szCs w:val="22"/>
        </w:rPr>
        <w:t xml:space="preserve">La Vice-Présidente de l’Organe subsidiaire est passée à la candidature suivante, </w:t>
      </w:r>
      <w:r w:rsidRPr="000E4F71">
        <w:rPr>
          <w:rFonts w:ascii="Arial" w:hAnsi="Arial" w:cs="Arial"/>
          <w:b/>
          <w:sz w:val="22"/>
          <w:szCs w:val="22"/>
        </w:rPr>
        <w:t>le</w:t>
      </w:r>
      <w:r w:rsidRPr="000E4F71">
        <w:rPr>
          <w:rFonts w:ascii="Arial" w:hAnsi="Arial" w:cs="Arial"/>
          <w:sz w:val="22"/>
          <w:szCs w:val="22"/>
        </w:rPr>
        <w:t xml:space="preserve"> </w:t>
      </w:r>
      <w:r w:rsidRPr="000E4F71">
        <w:rPr>
          <w:rFonts w:ascii="Arial" w:hAnsi="Arial" w:cs="Arial"/>
          <w:b/>
          <w:sz w:val="22"/>
          <w:szCs w:val="22"/>
        </w:rPr>
        <w:t xml:space="preserve">gwoka : musique, chants, danses et pratique culturelle représentatifs de l’identité guadeloupéenne </w:t>
      </w:r>
      <w:r w:rsidRPr="000E4F71">
        <w:rPr>
          <w:rFonts w:ascii="Arial" w:hAnsi="Arial" w:cs="Arial"/>
          <w:sz w:val="22"/>
          <w:szCs w:val="22"/>
        </w:rPr>
        <w:t>[projet de décision</w:t>
      </w:r>
      <w:r w:rsidR="00F3759E">
        <w:rPr>
          <w:rFonts w:ascii="Arial" w:hAnsi="Arial" w:cs="Arial"/>
          <w:sz w:val="22"/>
          <w:szCs w:val="22"/>
        </w:rPr>
        <w:t> </w:t>
      </w:r>
      <w:r w:rsidRPr="000E4F71">
        <w:rPr>
          <w:rFonts w:ascii="Arial" w:hAnsi="Arial" w:cs="Arial"/>
          <w:sz w:val="22"/>
          <w:szCs w:val="22"/>
        </w:rPr>
        <w:t>9.COM</w:t>
      </w:r>
      <w:r w:rsidR="00F3759E">
        <w:rPr>
          <w:rFonts w:ascii="Arial" w:hAnsi="Arial" w:cs="Arial"/>
          <w:sz w:val="22"/>
          <w:szCs w:val="22"/>
        </w:rPr>
        <w:t> </w:t>
      </w:r>
      <w:r w:rsidRPr="000E4F71">
        <w:rPr>
          <w:rFonts w:ascii="Arial" w:hAnsi="Arial" w:cs="Arial"/>
          <w:sz w:val="22"/>
          <w:szCs w:val="22"/>
        </w:rPr>
        <w:t xml:space="preserve">10.17], soumise par la </w:t>
      </w:r>
      <w:r w:rsidRPr="0093069A">
        <w:rPr>
          <w:rFonts w:ascii="Arial" w:hAnsi="Arial" w:cs="Arial"/>
          <w:b/>
          <w:sz w:val="22"/>
          <w:szCs w:val="22"/>
        </w:rPr>
        <w:t>France</w:t>
      </w:r>
      <w:r w:rsidRPr="000E4F71">
        <w:rPr>
          <w:rFonts w:ascii="Arial" w:hAnsi="Arial" w:cs="Arial"/>
          <w:sz w:val="22"/>
          <w:szCs w:val="22"/>
        </w:rPr>
        <w:t>. Le gwoka est l’un des éléments les plus emblématiques de la société guadeloupéenne. Il combine le chant responsorial en créole guadeloupéen, les rythmes joués aux tambours ka et la danse. Dans sa forme traditionnelle, le gwoka associe ces trois domaines d’expression en valorisant les qualités individuelles d’improvisation. Les participants et le public forment un cercle dans lequel les danseurs et le soliste entrent à tour de rôle, en faisant face aux tambours. Il renforce l’identité et procure un sentiment de valorisation collective et de fierté individuelle, en portant des valeurs de convivialité, de résistance et de dignité.</w:t>
      </w:r>
      <w:r w:rsidR="00D105A8" w:rsidRPr="000E4F71">
        <w:rPr>
          <w:rFonts w:ascii="Arial" w:hAnsi="Arial" w:cs="Arial"/>
          <w:sz w:val="22"/>
          <w:szCs w:val="22"/>
        </w:rPr>
        <w:t xml:space="preserve"> Dans </w:t>
      </w:r>
      <w:r w:rsidR="000E4F71">
        <w:rPr>
          <w:rFonts w:ascii="Arial" w:hAnsi="Arial" w:cs="Arial"/>
          <w:sz w:val="22"/>
          <w:szCs w:val="22"/>
        </w:rPr>
        <w:t xml:space="preserve">leur </w:t>
      </w:r>
      <w:r w:rsidR="00D105A8" w:rsidRPr="000E4F71">
        <w:rPr>
          <w:rFonts w:ascii="Arial" w:hAnsi="Arial" w:cs="Arial"/>
          <w:sz w:val="22"/>
          <w:szCs w:val="22"/>
        </w:rPr>
        <w:t xml:space="preserve">évaluation, </w:t>
      </w:r>
      <w:r w:rsidR="00B34023">
        <w:rPr>
          <w:rFonts w:ascii="Arial" w:hAnsi="Arial" w:cs="Arial"/>
          <w:sz w:val="22"/>
          <w:szCs w:val="22"/>
        </w:rPr>
        <w:t>les m</w:t>
      </w:r>
      <w:r w:rsidR="000E4F71">
        <w:rPr>
          <w:rFonts w:ascii="Arial" w:hAnsi="Arial" w:cs="Arial"/>
          <w:sz w:val="22"/>
          <w:szCs w:val="22"/>
        </w:rPr>
        <w:t xml:space="preserve">embres de </w:t>
      </w:r>
      <w:r w:rsidR="00D105A8" w:rsidRPr="000E4F71">
        <w:rPr>
          <w:rFonts w:ascii="Arial" w:hAnsi="Arial" w:cs="Arial"/>
          <w:sz w:val="22"/>
          <w:szCs w:val="22"/>
        </w:rPr>
        <w:t>l’Organe subsidiaire</w:t>
      </w:r>
      <w:r w:rsidR="00223D9B">
        <w:rPr>
          <w:rFonts w:ascii="Arial" w:hAnsi="Arial" w:cs="Arial"/>
          <w:sz w:val="22"/>
          <w:szCs w:val="22"/>
        </w:rPr>
        <w:t xml:space="preserve"> n’avaient</w:t>
      </w:r>
      <w:r w:rsidR="00D105A8" w:rsidRPr="000E4F71">
        <w:rPr>
          <w:rFonts w:ascii="Arial" w:hAnsi="Arial" w:cs="Arial"/>
          <w:sz w:val="22"/>
          <w:szCs w:val="22"/>
        </w:rPr>
        <w:t xml:space="preserve"> pas seulement estimé que tous les critères étaient satisfaits, il</w:t>
      </w:r>
      <w:r w:rsidR="00223D9B">
        <w:rPr>
          <w:rFonts w:ascii="Arial" w:hAnsi="Arial" w:cs="Arial"/>
          <w:sz w:val="22"/>
          <w:szCs w:val="22"/>
        </w:rPr>
        <w:t>s avaient</w:t>
      </w:r>
      <w:r w:rsidR="00833BA7">
        <w:rPr>
          <w:rFonts w:ascii="Arial" w:hAnsi="Arial" w:cs="Arial"/>
          <w:sz w:val="22"/>
          <w:szCs w:val="22"/>
        </w:rPr>
        <w:t xml:space="preserve"> </w:t>
      </w:r>
      <w:r w:rsidR="00D105A8" w:rsidRPr="000E4F71">
        <w:rPr>
          <w:rFonts w:ascii="Arial" w:hAnsi="Arial" w:cs="Arial"/>
          <w:sz w:val="22"/>
          <w:szCs w:val="22"/>
        </w:rPr>
        <w:t>également loué, et de façon unanime, la qualité de la candidature</w:t>
      </w:r>
      <w:r w:rsidR="000E4F71">
        <w:rPr>
          <w:rFonts w:ascii="Arial" w:hAnsi="Arial" w:cs="Arial"/>
          <w:sz w:val="22"/>
          <w:szCs w:val="22"/>
        </w:rPr>
        <w:t xml:space="preserve"> qui méritait de figurer parmi les « bons exemples » choisis</w:t>
      </w:r>
      <w:r w:rsidR="00D105A8" w:rsidRPr="000E4F71">
        <w:rPr>
          <w:rFonts w:ascii="Arial" w:hAnsi="Arial" w:cs="Arial"/>
          <w:sz w:val="22"/>
          <w:szCs w:val="22"/>
        </w:rPr>
        <w:t xml:space="preserve"> </w:t>
      </w:r>
      <w:r w:rsidR="00223D9B">
        <w:rPr>
          <w:rFonts w:ascii="Arial" w:hAnsi="Arial" w:cs="Arial"/>
          <w:sz w:val="22"/>
          <w:szCs w:val="22"/>
        </w:rPr>
        <w:t xml:space="preserve">par le Comité. La candidature démontrait </w:t>
      </w:r>
      <w:r w:rsidR="00D105A8" w:rsidRPr="000E4F71">
        <w:rPr>
          <w:rFonts w:ascii="Arial" w:hAnsi="Arial" w:cs="Arial"/>
          <w:sz w:val="22"/>
          <w:szCs w:val="22"/>
        </w:rPr>
        <w:t xml:space="preserve">clairement que le gwoka </w:t>
      </w:r>
      <w:r w:rsidR="00833BA7">
        <w:rPr>
          <w:rFonts w:ascii="Arial" w:hAnsi="Arial" w:cs="Arial"/>
          <w:sz w:val="22"/>
          <w:szCs w:val="22"/>
        </w:rPr>
        <w:t xml:space="preserve">était constitutif </w:t>
      </w:r>
      <w:r w:rsidR="00D105A8" w:rsidRPr="000E4F71">
        <w:rPr>
          <w:rFonts w:ascii="Arial" w:hAnsi="Arial" w:cs="Arial"/>
          <w:sz w:val="22"/>
          <w:szCs w:val="22"/>
        </w:rPr>
        <w:t xml:space="preserve">du patrimoine culturel immatériel tel que décrit </w:t>
      </w:r>
      <w:r w:rsidR="00833BA7">
        <w:rPr>
          <w:rFonts w:ascii="Arial" w:hAnsi="Arial" w:cs="Arial"/>
          <w:sz w:val="22"/>
          <w:szCs w:val="22"/>
        </w:rPr>
        <w:t xml:space="preserve">à </w:t>
      </w:r>
      <w:r w:rsidR="00D105A8" w:rsidRPr="000E4F71">
        <w:rPr>
          <w:rFonts w:ascii="Arial" w:hAnsi="Arial" w:cs="Arial"/>
          <w:sz w:val="22"/>
          <w:szCs w:val="22"/>
        </w:rPr>
        <w:t xml:space="preserve">l’Article 2 de la Convention, ayant évolué au cours du temps tout en remplissant </w:t>
      </w:r>
      <w:r w:rsidR="00833BA7">
        <w:rPr>
          <w:rFonts w:ascii="Arial" w:hAnsi="Arial" w:cs="Arial"/>
          <w:sz w:val="22"/>
          <w:szCs w:val="22"/>
        </w:rPr>
        <w:t>toujours d</w:t>
      </w:r>
      <w:r w:rsidR="00D105A8" w:rsidRPr="000E4F71">
        <w:rPr>
          <w:rFonts w:ascii="Arial" w:hAnsi="Arial" w:cs="Arial"/>
          <w:sz w:val="22"/>
          <w:szCs w:val="22"/>
        </w:rPr>
        <w:t>es fonctions social</w:t>
      </w:r>
      <w:r w:rsidR="00833BA7">
        <w:rPr>
          <w:rFonts w:ascii="Arial" w:hAnsi="Arial" w:cs="Arial"/>
          <w:sz w:val="22"/>
          <w:szCs w:val="22"/>
        </w:rPr>
        <w:t>es et culturelles pour les populations</w:t>
      </w:r>
      <w:r w:rsidR="00D105A8" w:rsidRPr="000E4F71">
        <w:rPr>
          <w:rFonts w:ascii="Arial" w:hAnsi="Arial" w:cs="Arial"/>
          <w:sz w:val="22"/>
          <w:szCs w:val="22"/>
        </w:rPr>
        <w:t xml:space="preserve"> </w:t>
      </w:r>
      <w:r w:rsidR="00833BA7">
        <w:rPr>
          <w:rFonts w:ascii="Arial" w:hAnsi="Arial" w:cs="Arial"/>
          <w:sz w:val="22"/>
          <w:szCs w:val="22"/>
        </w:rPr>
        <w:t>de la Guadeloupe</w:t>
      </w:r>
      <w:r w:rsidR="00223D9B">
        <w:rPr>
          <w:rFonts w:ascii="Arial" w:hAnsi="Arial" w:cs="Arial"/>
          <w:sz w:val="22"/>
          <w:szCs w:val="22"/>
        </w:rPr>
        <w:t xml:space="preserve">. L'Organe était également </w:t>
      </w:r>
      <w:r w:rsidR="00D105A8" w:rsidRPr="00223D9B">
        <w:rPr>
          <w:rFonts w:ascii="Arial" w:hAnsi="Arial" w:cs="Arial"/>
          <w:sz w:val="22"/>
          <w:szCs w:val="22"/>
        </w:rPr>
        <w:t xml:space="preserve">convaincu que l’inscription de l’élément contribuerait à une </w:t>
      </w:r>
      <w:r w:rsidR="00833BA7" w:rsidRPr="00223D9B">
        <w:rPr>
          <w:rFonts w:ascii="Arial" w:hAnsi="Arial" w:cs="Arial"/>
          <w:sz w:val="22"/>
          <w:szCs w:val="22"/>
        </w:rPr>
        <w:t>prise de conscience du</w:t>
      </w:r>
      <w:r w:rsidR="00D105A8" w:rsidRPr="00223D9B">
        <w:rPr>
          <w:rFonts w:ascii="Arial" w:hAnsi="Arial" w:cs="Arial"/>
          <w:sz w:val="22"/>
          <w:szCs w:val="22"/>
        </w:rPr>
        <w:t xml:space="preserve"> rôle du patrimoine culturel immatériel en tant que facteur de cohésion sociale et de créativité. Il a</w:t>
      </w:r>
      <w:r w:rsidR="00223D9B">
        <w:rPr>
          <w:rFonts w:ascii="Arial" w:hAnsi="Arial" w:cs="Arial"/>
          <w:sz w:val="22"/>
          <w:szCs w:val="22"/>
        </w:rPr>
        <w:t>vait</w:t>
      </w:r>
      <w:r w:rsidR="00D105A8" w:rsidRPr="00223D9B">
        <w:rPr>
          <w:rFonts w:ascii="Arial" w:hAnsi="Arial" w:cs="Arial"/>
          <w:sz w:val="22"/>
          <w:szCs w:val="22"/>
        </w:rPr>
        <w:t xml:space="preserve"> particulièrement apprécié la visibilité donnée dans la candidature à la participation de nombreuses associations de gwoka et des autorités locales, non seulement dans la conception de mesures de sauvegarde innovantes, mais également dans </w:t>
      </w:r>
      <w:r w:rsidR="00D105A8" w:rsidRPr="00223D9B">
        <w:rPr>
          <w:rFonts w:ascii="Arial" w:hAnsi="Arial" w:cs="Arial"/>
          <w:sz w:val="22"/>
          <w:szCs w:val="22"/>
          <w:lang w:eastAsia="en-US"/>
        </w:rPr>
        <w:t>l’élaboration</w:t>
      </w:r>
      <w:r w:rsidR="00D105A8" w:rsidRPr="00223D9B">
        <w:rPr>
          <w:rFonts w:ascii="Arial" w:hAnsi="Arial" w:cs="Arial"/>
          <w:sz w:val="22"/>
          <w:szCs w:val="22"/>
        </w:rPr>
        <w:t xml:space="preserve"> de la candidature elle-même</w:t>
      </w:r>
      <w:r w:rsidR="00833BA7" w:rsidRPr="00223D9B">
        <w:rPr>
          <w:rFonts w:ascii="Arial" w:hAnsi="Arial" w:cs="Arial"/>
          <w:sz w:val="22"/>
          <w:szCs w:val="22"/>
        </w:rPr>
        <w:t xml:space="preserve"> ainsi que dans l’inclusion</w:t>
      </w:r>
      <w:r w:rsidR="005A1C57" w:rsidRPr="00223D9B">
        <w:rPr>
          <w:rFonts w:ascii="Arial" w:hAnsi="Arial" w:cs="Arial"/>
          <w:sz w:val="22"/>
          <w:szCs w:val="22"/>
        </w:rPr>
        <w:t xml:space="preserve"> de l’élément à l’inventaire du patrimoine culturel immatériel français. </w:t>
      </w:r>
      <w:r w:rsidR="001834A1" w:rsidRPr="00223D9B">
        <w:rPr>
          <w:rFonts w:ascii="Arial" w:hAnsi="Arial" w:cs="Arial"/>
          <w:sz w:val="22"/>
          <w:szCs w:val="22"/>
        </w:rPr>
        <w:t>L’Organe subsidiaire a</w:t>
      </w:r>
      <w:r w:rsidR="00223D9B">
        <w:rPr>
          <w:rFonts w:ascii="Arial" w:hAnsi="Arial" w:cs="Arial"/>
          <w:sz w:val="22"/>
          <w:szCs w:val="22"/>
        </w:rPr>
        <w:t>vait</w:t>
      </w:r>
      <w:r w:rsidR="001834A1" w:rsidRPr="00223D9B">
        <w:rPr>
          <w:rFonts w:ascii="Arial" w:hAnsi="Arial" w:cs="Arial"/>
          <w:sz w:val="22"/>
          <w:szCs w:val="22"/>
        </w:rPr>
        <w:t>, par conséquent, conclu ses délibérations en ne recommandant pas seulement l’inscription du gwoka : musique, chants, danses et pratique culturelle représentatifs de l’identité guadeloupéenne</w:t>
      </w:r>
      <w:r w:rsidR="000E4F71" w:rsidRPr="00223D9B">
        <w:rPr>
          <w:rFonts w:ascii="Arial" w:hAnsi="Arial" w:cs="Arial"/>
          <w:sz w:val="22"/>
          <w:szCs w:val="22"/>
        </w:rPr>
        <w:t xml:space="preserve"> sur la Liste représentative, mais en suggérant également au Comité de l’inclure parmi les dossiers susceptibles d’inspirer d</w:t>
      </w:r>
      <w:r w:rsidR="00833BA7" w:rsidRPr="00223D9B">
        <w:rPr>
          <w:rFonts w:ascii="Arial" w:hAnsi="Arial" w:cs="Arial"/>
          <w:sz w:val="22"/>
          <w:szCs w:val="22"/>
        </w:rPr>
        <w:t>’autres États soumissionnaires.</w:t>
      </w:r>
    </w:p>
    <w:p w14:paraId="514A021D" w14:textId="366F7324" w:rsidR="000E4F71" w:rsidRPr="00833BA7" w:rsidRDefault="00833BA7" w:rsidP="000E4F71">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En l’absence de commentaires ou d’amendements, le </w:t>
      </w:r>
      <w:r w:rsidRPr="00833BA7">
        <w:rPr>
          <w:rFonts w:ascii="Arial" w:hAnsi="Arial" w:cs="Arial"/>
          <w:b/>
          <w:sz w:val="22"/>
          <w:szCs w:val="22"/>
        </w:rPr>
        <w:t>Président</w:t>
      </w:r>
      <w:r>
        <w:rPr>
          <w:rFonts w:ascii="Arial" w:hAnsi="Arial" w:cs="Arial"/>
          <w:sz w:val="22"/>
          <w:szCs w:val="22"/>
        </w:rPr>
        <w:t xml:space="preserve"> a procédé à l’adoption du projet de décision dans son ensemble, et </w:t>
      </w:r>
      <w:r w:rsidRPr="00833BA7">
        <w:rPr>
          <w:rFonts w:ascii="Arial" w:hAnsi="Arial" w:cs="Arial"/>
          <w:b/>
          <w:sz w:val="22"/>
          <w:szCs w:val="22"/>
        </w:rPr>
        <w:t>a</w:t>
      </w:r>
      <w:r>
        <w:rPr>
          <w:rFonts w:ascii="Arial" w:hAnsi="Arial" w:cs="Arial"/>
          <w:sz w:val="22"/>
          <w:szCs w:val="22"/>
        </w:rPr>
        <w:t xml:space="preserve"> </w:t>
      </w:r>
      <w:r w:rsidRPr="00833BA7">
        <w:rPr>
          <w:rFonts w:ascii="Arial" w:hAnsi="Arial" w:cs="Arial"/>
          <w:b/>
          <w:sz w:val="22"/>
          <w:szCs w:val="22"/>
        </w:rPr>
        <w:t>déclaré adoptée la décision</w:t>
      </w:r>
      <w:r w:rsidR="00F3759E">
        <w:rPr>
          <w:rFonts w:ascii="Arial" w:hAnsi="Arial" w:cs="Arial"/>
          <w:b/>
          <w:sz w:val="22"/>
          <w:szCs w:val="22"/>
        </w:rPr>
        <w:t> </w:t>
      </w:r>
      <w:r w:rsidRPr="00833BA7">
        <w:rPr>
          <w:rFonts w:ascii="Arial" w:hAnsi="Arial" w:cs="Arial"/>
          <w:b/>
          <w:sz w:val="22"/>
          <w:szCs w:val="22"/>
        </w:rPr>
        <w:t>9.COM</w:t>
      </w:r>
      <w:r w:rsidR="00F3759E">
        <w:rPr>
          <w:rFonts w:ascii="Arial" w:hAnsi="Arial" w:cs="Arial"/>
          <w:b/>
          <w:sz w:val="22"/>
          <w:szCs w:val="22"/>
        </w:rPr>
        <w:t> </w:t>
      </w:r>
      <w:r w:rsidRPr="00833BA7">
        <w:rPr>
          <w:rFonts w:ascii="Arial" w:hAnsi="Arial" w:cs="Arial"/>
          <w:b/>
          <w:sz w:val="22"/>
          <w:szCs w:val="22"/>
        </w:rPr>
        <w:t>10.17 d’inscrire</w:t>
      </w:r>
      <w:r>
        <w:rPr>
          <w:rFonts w:ascii="Arial" w:hAnsi="Arial" w:cs="Arial"/>
          <w:sz w:val="22"/>
          <w:szCs w:val="22"/>
        </w:rPr>
        <w:t xml:space="preserve"> </w:t>
      </w:r>
      <w:r w:rsidRPr="00833BA7">
        <w:rPr>
          <w:rFonts w:ascii="Arial" w:hAnsi="Arial" w:cs="Arial"/>
          <w:b/>
          <w:sz w:val="22"/>
          <w:szCs w:val="22"/>
        </w:rPr>
        <w:t>le</w:t>
      </w:r>
      <w:r>
        <w:rPr>
          <w:rFonts w:ascii="Arial" w:hAnsi="Arial" w:cs="Arial"/>
          <w:sz w:val="22"/>
          <w:szCs w:val="22"/>
        </w:rPr>
        <w:t xml:space="preserve"> </w:t>
      </w:r>
      <w:r w:rsidRPr="00EB0B49">
        <w:rPr>
          <w:rFonts w:ascii="Arial" w:hAnsi="Arial" w:cs="Arial"/>
          <w:b/>
          <w:sz w:val="22"/>
          <w:szCs w:val="22"/>
        </w:rPr>
        <w:t>gwoka : musique, chants, danses et pratique culturelle représentatifs de l’identité guadeloupéenne</w:t>
      </w:r>
      <w:r>
        <w:rPr>
          <w:rFonts w:ascii="Arial" w:hAnsi="Arial" w:cs="Arial"/>
          <w:b/>
          <w:sz w:val="22"/>
          <w:szCs w:val="22"/>
        </w:rPr>
        <w:t xml:space="preserve"> sur la Liste représentative du patrimoine culturel immatériel de l’humanité</w:t>
      </w:r>
      <w:r w:rsidRPr="00833BA7">
        <w:rPr>
          <w:rFonts w:ascii="Arial" w:hAnsi="Arial" w:cs="Arial"/>
          <w:sz w:val="22"/>
          <w:szCs w:val="22"/>
        </w:rPr>
        <w:t>.</w:t>
      </w:r>
      <w:r>
        <w:rPr>
          <w:rFonts w:ascii="Arial" w:hAnsi="Arial" w:cs="Arial"/>
          <w:b/>
          <w:sz w:val="22"/>
          <w:szCs w:val="22"/>
        </w:rPr>
        <w:t xml:space="preserve"> </w:t>
      </w:r>
    </w:p>
    <w:p w14:paraId="37697FC5" w14:textId="4E327C52" w:rsidR="00833BA7" w:rsidRDefault="00833BA7" w:rsidP="000E4F71">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833BA7">
        <w:rPr>
          <w:rFonts w:ascii="Arial" w:hAnsi="Arial" w:cs="Arial"/>
          <w:sz w:val="22"/>
          <w:szCs w:val="22"/>
        </w:rPr>
        <w:t>La délégation</w:t>
      </w:r>
      <w:r>
        <w:rPr>
          <w:rFonts w:ascii="Arial" w:hAnsi="Arial" w:cs="Arial"/>
          <w:sz w:val="22"/>
          <w:szCs w:val="22"/>
        </w:rPr>
        <w:t xml:space="preserve"> de la </w:t>
      </w:r>
      <w:r w:rsidRPr="00833BA7">
        <w:rPr>
          <w:rFonts w:ascii="Arial" w:hAnsi="Arial" w:cs="Arial"/>
          <w:b/>
          <w:sz w:val="22"/>
          <w:szCs w:val="22"/>
        </w:rPr>
        <w:t>France</w:t>
      </w:r>
      <w:r>
        <w:rPr>
          <w:rFonts w:ascii="Arial" w:hAnsi="Arial" w:cs="Arial"/>
          <w:sz w:val="22"/>
          <w:szCs w:val="22"/>
        </w:rPr>
        <w:t xml:space="preserve"> a débuté son intervention en remerciant les experts et le Comité de leur décision, et a exprimé l’attachement de la France à la Convention, à ses principes et à ses valeurs. Elle a fait remarquer que cette </w:t>
      </w:r>
      <w:r w:rsidRPr="00833BA7">
        <w:rPr>
          <w:rFonts w:ascii="Arial" w:hAnsi="Arial" w:cs="Arial"/>
          <w:sz w:val="22"/>
          <w:szCs w:val="22"/>
        </w:rPr>
        <w:t>inscription</w:t>
      </w:r>
      <w:r>
        <w:rPr>
          <w:rFonts w:ascii="Arial" w:hAnsi="Arial" w:cs="Arial"/>
          <w:sz w:val="22"/>
          <w:szCs w:val="22"/>
        </w:rPr>
        <w:t xml:space="preserve"> s’ajouterait aux 12 éléments déjà inscrits, illustrant ainsi la richesse de sa culture et la </w:t>
      </w:r>
      <w:r w:rsidRPr="00833BA7">
        <w:rPr>
          <w:rFonts w:ascii="Arial" w:hAnsi="Arial" w:cs="Arial"/>
          <w:sz w:val="22"/>
          <w:szCs w:val="22"/>
        </w:rPr>
        <w:t>diversité</w:t>
      </w:r>
      <w:r>
        <w:rPr>
          <w:rFonts w:ascii="Arial" w:hAnsi="Arial" w:cs="Arial"/>
          <w:sz w:val="22"/>
          <w:szCs w:val="22"/>
        </w:rPr>
        <w:t xml:space="preserve"> de son </w:t>
      </w:r>
      <w:r w:rsidRPr="00833BA7">
        <w:rPr>
          <w:rFonts w:ascii="Arial" w:hAnsi="Arial" w:cs="Arial"/>
          <w:sz w:val="22"/>
          <w:szCs w:val="22"/>
        </w:rPr>
        <w:t>patrimoine</w:t>
      </w:r>
      <w:r>
        <w:rPr>
          <w:rFonts w:ascii="Arial" w:hAnsi="Arial" w:cs="Arial"/>
          <w:sz w:val="22"/>
          <w:szCs w:val="22"/>
        </w:rPr>
        <w:t xml:space="preserve"> dont elle était fière. La </w:t>
      </w:r>
      <w:r w:rsidRPr="00833BA7">
        <w:rPr>
          <w:rFonts w:ascii="Arial" w:hAnsi="Arial" w:cs="Arial"/>
          <w:sz w:val="22"/>
          <w:szCs w:val="22"/>
        </w:rPr>
        <w:t>délégation</w:t>
      </w:r>
      <w:r>
        <w:rPr>
          <w:rFonts w:ascii="Arial" w:hAnsi="Arial" w:cs="Arial"/>
          <w:sz w:val="22"/>
          <w:szCs w:val="22"/>
        </w:rPr>
        <w:t xml:space="preserve"> a donné la parole au Président du Conseil régional. </w:t>
      </w:r>
    </w:p>
    <w:p w14:paraId="25C53CF4" w14:textId="7E016B3F" w:rsidR="00330600" w:rsidRDefault="00642C7E" w:rsidP="00330600">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b/>
          <w:sz w:val="22"/>
          <w:szCs w:val="22"/>
        </w:rPr>
        <w:t>M.</w:t>
      </w:r>
      <w:r w:rsidR="00F3759E">
        <w:t> </w:t>
      </w:r>
      <w:r w:rsidR="00833BA7" w:rsidRPr="008436C1">
        <w:rPr>
          <w:rFonts w:ascii="Arial" w:hAnsi="Arial" w:cs="Arial"/>
          <w:b/>
          <w:sz w:val="22"/>
          <w:szCs w:val="22"/>
        </w:rPr>
        <w:t>Victorin Lurel</w:t>
      </w:r>
      <w:r w:rsidR="00833BA7">
        <w:rPr>
          <w:rFonts w:ascii="Arial" w:hAnsi="Arial" w:cs="Arial"/>
          <w:sz w:val="22"/>
          <w:szCs w:val="22"/>
        </w:rPr>
        <w:t xml:space="preserve"> </w:t>
      </w:r>
      <w:r w:rsidR="008436C1">
        <w:rPr>
          <w:rFonts w:ascii="Arial" w:hAnsi="Arial" w:cs="Arial"/>
          <w:sz w:val="22"/>
          <w:szCs w:val="22"/>
        </w:rPr>
        <w:t xml:space="preserve">s’est réjoui de cette décision </w:t>
      </w:r>
      <w:r w:rsidR="00620663" w:rsidRPr="00620663">
        <w:rPr>
          <w:rFonts w:ascii="Arial" w:hAnsi="Arial" w:cs="Arial"/>
          <w:sz w:val="22"/>
          <w:szCs w:val="22"/>
        </w:rPr>
        <w:t>historique</w:t>
      </w:r>
      <w:r w:rsidR="00620663">
        <w:rPr>
          <w:rFonts w:ascii="Arial" w:hAnsi="Arial" w:cs="Arial"/>
          <w:sz w:val="22"/>
          <w:szCs w:val="22"/>
        </w:rPr>
        <w:t xml:space="preserve"> d’inscrire le gwoka sur la Liste représentative, c’était le</w:t>
      </w:r>
      <w:r w:rsidR="00DE32C8">
        <w:rPr>
          <w:rFonts w:ascii="Arial" w:hAnsi="Arial" w:cs="Arial"/>
          <w:sz w:val="22"/>
          <w:szCs w:val="22"/>
        </w:rPr>
        <w:t xml:space="preserve"> résultat d’un long cheminement </w:t>
      </w:r>
      <w:r w:rsidR="00620663">
        <w:rPr>
          <w:rFonts w:ascii="Arial" w:hAnsi="Arial" w:cs="Arial"/>
          <w:sz w:val="22"/>
          <w:szCs w:val="22"/>
        </w:rPr>
        <w:t xml:space="preserve">entrepris par des groupes d’hommes et de femmes déterminés et de militants culturels et politiques. C’était un combat de </w:t>
      </w:r>
      <w:r w:rsidR="00620663" w:rsidRPr="00620663">
        <w:rPr>
          <w:rFonts w:ascii="Arial" w:hAnsi="Arial" w:cs="Arial"/>
          <w:i/>
          <w:sz w:val="22"/>
          <w:szCs w:val="22"/>
        </w:rPr>
        <w:t>vieux nègres</w:t>
      </w:r>
      <w:r w:rsidR="00620663">
        <w:rPr>
          <w:rFonts w:ascii="Arial" w:hAnsi="Arial" w:cs="Arial"/>
          <w:sz w:val="22"/>
          <w:szCs w:val="22"/>
        </w:rPr>
        <w:t>, comm</w:t>
      </w:r>
      <w:r w:rsidR="00D05651">
        <w:rPr>
          <w:rFonts w:ascii="Arial" w:hAnsi="Arial" w:cs="Arial"/>
          <w:sz w:val="22"/>
          <w:szCs w:val="22"/>
        </w:rPr>
        <w:t xml:space="preserve">e on dit en Guadeloupe, qui avaient </w:t>
      </w:r>
      <w:r w:rsidR="00620663">
        <w:rPr>
          <w:rFonts w:ascii="Arial" w:hAnsi="Arial" w:cs="Arial"/>
          <w:sz w:val="22"/>
          <w:szCs w:val="22"/>
        </w:rPr>
        <w:t>conti</w:t>
      </w:r>
      <w:r w:rsidR="00DE32C8">
        <w:rPr>
          <w:rFonts w:ascii="Arial" w:hAnsi="Arial" w:cs="Arial"/>
          <w:sz w:val="22"/>
          <w:szCs w:val="22"/>
        </w:rPr>
        <w:t>nué de pratiquer leur art, leur</w:t>
      </w:r>
      <w:r w:rsidR="00620663">
        <w:rPr>
          <w:rFonts w:ascii="Arial" w:hAnsi="Arial" w:cs="Arial"/>
          <w:sz w:val="22"/>
          <w:szCs w:val="22"/>
        </w:rPr>
        <w:t xml:space="preserve"> instrume</w:t>
      </w:r>
      <w:r w:rsidR="00DE32C8">
        <w:rPr>
          <w:rFonts w:ascii="Arial" w:hAnsi="Arial" w:cs="Arial"/>
          <w:sz w:val="22"/>
          <w:szCs w:val="22"/>
        </w:rPr>
        <w:t>nt</w:t>
      </w:r>
      <w:r w:rsidR="00620663">
        <w:rPr>
          <w:rFonts w:ascii="Arial" w:hAnsi="Arial" w:cs="Arial"/>
          <w:sz w:val="22"/>
          <w:szCs w:val="22"/>
        </w:rPr>
        <w:t xml:space="preserve"> </w:t>
      </w:r>
      <w:r w:rsidR="00D05651">
        <w:rPr>
          <w:rFonts w:ascii="Arial" w:hAnsi="Arial" w:cs="Arial"/>
          <w:sz w:val="22"/>
          <w:szCs w:val="22"/>
        </w:rPr>
        <w:t xml:space="preserve">et leur culture. Le gwoka s’était </w:t>
      </w:r>
      <w:r w:rsidR="00620663">
        <w:rPr>
          <w:rFonts w:ascii="Arial" w:hAnsi="Arial" w:cs="Arial"/>
          <w:sz w:val="22"/>
          <w:szCs w:val="22"/>
        </w:rPr>
        <w:t>soustrait à l’e</w:t>
      </w:r>
      <w:r w:rsidR="00174688">
        <w:rPr>
          <w:rFonts w:ascii="Arial" w:hAnsi="Arial" w:cs="Arial"/>
          <w:sz w:val="22"/>
          <w:szCs w:val="22"/>
        </w:rPr>
        <w:t xml:space="preserve">sclavagisme et au colonialisme, et il était </w:t>
      </w:r>
      <w:r w:rsidR="00620663" w:rsidRPr="00620663">
        <w:rPr>
          <w:rFonts w:ascii="Arial" w:hAnsi="Arial" w:cs="Arial"/>
          <w:sz w:val="22"/>
          <w:szCs w:val="22"/>
        </w:rPr>
        <w:t>désormais</w:t>
      </w:r>
      <w:r w:rsidR="00174688">
        <w:rPr>
          <w:rFonts w:ascii="Arial" w:hAnsi="Arial" w:cs="Arial"/>
          <w:sz w:val="22"/>
          <w:szCs w:val="22"/>
        </w:rPr>
        <w:t xml:space="preserve"> temps </w:t>
      </w:r>
      <w:r w:rsidR="00620663">
        <w:rPr>
          <w:rFonts w:ascii="Arial" w:hAnsi="Arial" w:cs="Arial"/>
          <w:sz w:val="22"/>
          <w:szCs w:val="22"/>
        </w:rPr>
        <w:t>de remercier ses ancêtres, les Africains</w:t>
      </w:r>
      <w:r w:rsidR="00174688">
        <w:rPr>
          <w:rFonts w:ascii="Arial" w:hAnsi="Arial" w:cs="Arial"/>
          <w:sz w:val="22"/>
          <w:szCs w:val="22"/>
        </w:rPr>
        <w:t xml:space="preserve"> de toutes origines et de féliciter les grands maîtres du </w:t>
      </w:r>
      <w:r w:rsidR="00174688" w:rsidRPr="00174688">
        <w:rPr>
          <w:rFonts w:ascii="Arial" w:hAnsi="Arial" w:cs="Arial"/>
          <w:i/>
          <w:sz w:val="22"/>
          <w:szCs w:val="22"/>
        </w:rPr>
        <w:t>ka</w:t>
      </w:r>
      <w:r w:rsidR="00174688">
        <w:rPr>
          <w:rFonts w:ascii="Arial" w:hAnsi="Arial" w:cs="Arial"/>
          <w:sz w:val="22"/>
          <w:szCs w:val="22"/>
        </w:rPr>
        <w:t xml:space="preserve">. </w:t>
      </w:r>
      <w:r>
        <w:rPr>
          <w:rFonts w:ascii="Arial" w:hAnsi="Arial" w:cs="Arial"/>
          <w:sz w:val="22"/>
          <w:szCs w:val="22"/>
        </w:rPr>
        <w:t>M.</w:t>
      </w:r>
      <w:r w:rsidR="00174688">
        <w:rPr>
          <w:rFonts w:ascii="Arial" w:hAnsi="Arial" w:cs="Arial"/>
          <w:sz w:val="22"/>
          <w:szCs w:val="22"/>
        </w:rPr>
        <w:t xml:space="preserve"> Lurel a félicité </w:t>
      </w:r>
      <w:r>
        <w:rPr>
          <w:rFonts w:ascii="Arial" w:hAnsi="Arial" w:cs="Arial"/>
          <w:sz w:val="22"/>
          <w:szCs w:val="22"/>
        </w:rPr>
        <w:t>M.</w:t>
      </w:r>
      <w:r w:rsidR="00174688">
        <w:rPr>
          <w:rFonts w:ascii="Arial" w:hAnsi="Arial" w:cs="Arial"/>
          <w:sz w:val="22"/>
          <w:szCs w:val="22"/>
        </w:rPr>
        <w:t xml:space="preserve"> Felix Cotellon pour son combat cul</w:t>
      </w:r>
      <w:r w:rsidR="00224380">
        <w:rPr>
          <w:rFonts w:ascii="Arial" w:hAnsi="Arial" w:cs="Arial"/>
          <w:sz w:val="22"/>
          <w:szCs w:val="22"/>
        </w:rPr>
        <w:t xml:space="preserve">turel mené de longue date avec </w:t>
      </w:r>
      <w:r w:rsidR="00174688">
        <w:rPr>
          <w:rFonts w:ascii="Arial" w:hAnsi="Arial" w:cs="Arial"/>
          <w:sz w:val="22"/>
          <w:szCs w:val="22"/>
        </w:rPr>
        <w:t xml:space="preserve">son association Repriz. Il a </w:t>
      </w:r>
      <w:r w:rsidR="00174688" w:rsidRPr="00174688">
        <w:rPr>
          <w:rFonts w:ascii="Arial" w:hAnsi="Arial" w:cs="Arial"/>
          <w:sz w:val="22"/>
          <w:szCs w:val="22"/>
        </w:rPr>
        <w:t>également</w:t>
      </w:r>
      <w:r w:rsidR="00174688">
        <w:rPr>
          <w:rFonts w:ascii="Arial" w:hAnsi="Arial" w:cs="Arial"/>
          <w:sz w:val="22"/>
          <w:szCs w:val="22"/>
        </w:rPr>
        <w:t xml:space="preserve"> </w:t>
      </w:r>
      <w:r w:rsidR="00174688">
        <w:rPr>
          <w:rFonts w:ascii="Arial" w:hAnsi="Arial" w:cs="Arial"/>
          <w:sz w:val="22"/>
          <w:szCs w:val="22"/>
        </w:rPr>
        <w:lastRenderedPageBreak/>
        <w:t xml:space="preserve">remercié la France et le </w:t>
      </w:r>
      <w:r w:rsidR="00224380" w:rsidRPr="00224380">
        <w:rPr>
          <w:rFonts w:ascii="Arial" w:hAnsi="Arial" w:cs="Arial"/>
          <w:sz w:val="22"/>
          <w:szCs w:val="22"/>
        </w:rPr>
        <w:t>Ministère</w:t>
      </w:r>
      <w:r w:rsidR="00224380">
        <w:rPr>
          <w:rFonts w:ascii="Arial" w:hAnsi="Arial" w:cs="Arial"/>
          <w:sz w:val="22"/>
          <w:szCs w:val="22"/>
        </w:rPr>
        <w:t xml:space="preserve"> de la culture pour le soutien accordé à la </w:t>
      </w:r>
      <w:r w:rsidR="00224380" w:rsidRPr="00224380">
        <w:rPr>
          <w:rFonts w:ascii="Arial" w:hAnsi="Arial" w:cs="Arial"/>
          <w:sz w:val="22"/>
          <w:szCs w:val="22"/>
        </w:rPr>
        <w:t>candidature</w:t>
      </w:r>
      <w:r w:rsidR="00224380">
        <w:rPr>
          <w:rFonts w:ascii="Arial" w:hAnsi="Arial" w:cs="Arial"/>
          <w:sz w:val="22"/>
          <w:szCs w:val="22"/>
        </w:rPr>
        <w:t xml:space="preserve">, ainsi que l’UNESCO. </w:t>
      </w:r>
      <w:r>
        <w:rPr>
          <w:rFonts w:ascii="Arial" w:hAnsi="Arial" w:cs="Arial"/>
          <w:b/>
          <w:sz w:val="22"/>
          <w:szCs w:val="22"/>
        </w:rPr>
        <w:t>M.</w:t>
      </w:r>
      <w:r w:rsidR="00F3759E">
        <w:rPr>
          <w:rFonts w:ascii="Arial" w:hAnsi="Arial" w:cs="Arial"/>
          <w:b/>
          <w:sz w:val="22"/>
          <w:szCs w:val="22"/>
        </w:rPr>
        <w:t> </w:t>
      </w:r>
      <w:r w:rsidR="00224380" w:rsidRPr="00DE32C8">
        <w:rPr>
          <w:rFonts w:ascii="Arial" w:hAnsi="Arial" w:cs="Arial"/>
          <w:b/>
          <w:sz w:val="22"/>
          <w:szCs w:val="22"/>
        </w:rPr>
        <w:t>Felix Cotellon</w:t>
      </w:r>
      <w:r w:rsidR="00224380">
        <w:rPr>
          <w:rFonts w:ascii="Arial" w:hAnsi="Arial" w:cs="Arial"/>
          <w:sz w:val="22"/>
          <w:szCs w:val="22"/>
        </w:rPr>
        <w:t xml:space="preserve"> a déclaré que c’était un grand jour pour le gwoka et pour la Guadeloupe. Il a remercié le </w:t>
      </w:r>
      <w:r w:rsidR="00224380" w:rsidRPr="00224380">
        <w:rPr>
          <w:rFonts w:ascii="Arial" w:hAnsi="Arial" w:cs="Arial"/>
          <w:sz w:val="22"/>
          <w:szCs w:val="22"/>
        </w:rPr>
        <w:t>groupe de travail</w:t>
      </w:r>
      <w:r w:rsidR="00224380">
        <w:rPr>
          <w:rFonts w:ascii="Arial" w:hAnsi="Arial" w:cs="Arial"/>
          <w:sz w:val="22"/>
          <w:szCs w:val="22"/>
        </w:rPr>
        <w:t xml:space="preserve"> qui avait œuvré depuis plusieurs années à </w:t>
      </w:r>
      <w:r w:rsidR="00224380" w:rsidRPr="00224380">
        <w:rPr>
          <w:rFonts w:ascii="Arial" w:hAnsi="Arial" w:cs="Arial"/>
          <w:sz w:val="22"/>
          <w:szCs w:val="22"/>
          <w:lang w:eastAsia="en-US"/>
        </w:rPr>
        <w:t>l’élaboration</w:t>
      </w:r>
      <w:r w:rsidR="00224380">
        <w:rPr>
          <w:rFonts w:ascii="Arial" w:hAnsi="Arial" w:cs="Arial"/>
          <w:sz w:val="22"/>
          <w:szCs w:val="22"/>
        </w:rPr>
        <w:t xml:space="preserve"> du dossier de </w:t>
      </w:r>
      <w:r w:rsidR="00224380" w:rsidRPr="00224380">
        <w:rPr>
          <w:rFonts w:ascii="Arial" w:hAnsi="Arial" w:cs="Arial"/>
          <w:sz w:val="22"/>
          <w:szCs w:val="22"/>
        </w:rPr>
        <w:t>candidature</w:t>
      </w:r>
      <w:r w:rsidR="00224380">
        <w:rPr>
          <w:rFonts w:ascii="Arial" w:hAnsi="Arial" w:cs="Arial"/>
          <w:sz w:val="22"/>
          <w:szCs w:val="22"/>
        </w:rPr>
        <w:t xml:space="preserve">, la Direction du </w:t>
      </w:r>
      <w:r w:rsidR="00224380" w:rsidRPr="00224380">
        <w:rPr>
          <w:rFonts w:ascii="Arial" w:hAnsi="Arial" w:cs="Arial"/>
          <w:sz w:val="22"/>
          <w:szCs w:val="22"/>
        </w:rPr>
        <w:t>patrimoine</w:t>
      </w:r>
      <w:r w:rsidR="00224380">
        <w:rPr>
          <w:rFonts w:ascii="Arial" w:hAnsi="Arial" w:cs="Arial"/>
          <w:sz w:val="22"/>
          <w:szCs w:val="22"/>
        </w:rPr>
        <w:t xml:space="preserve"> </w:t>
      </w:r>
      <w:r w:rsidR="00224380" w:rsidRPr="00224380">
        <w:rPr>
          <w:rFonts w:ascii="Arial" w:hAnsi="Arial" w:cs="Arial"/>
          <w:sz w:val="22"/>
          <w:szCs w:val="22"/>
        </w:rPr>
        <w:t>culturel</w:t>
      </w:r>
      <w:r w:rsidR="00224380">
        <w:rPr>
          <w:rFonts w:ascii="Arial" w:hAnsi="Arial" w:cs="Arial"/>
          <w:sz w:val="22"/>
          <w:szCs w:val="22"/>
        </w:rPr>
        <w:t xml:space="preserve"> du </w:t>
      </w:r>
      <w:r w:rsidR="00224380" w:rsidRPr="00224380">
        <w:rPr>
          <w:rFonts w:ascii="Arial" w:hAnsi="Arial" w:cs="Arial"/>
          <w:sz w:val="22"/>
          <w:szCs w:val="22"/>
        </w:rPr>
        <w:t>Ministère</w:t>
      </w:r>
      <w:r w:rsidR="00224380">
        <w:rPr>
          <w:rFonts w:ascii="Arial" w:hAnsi="Arial" w:cs="Arial"/>
          <w:sz w:val="22"/>
          <w:szCs w:val="22"/>
        </w:rPr>
        <w:t xml:space="preserve"> de la culture pour le choix de cette </w:t>
      </w:r>
      <w:r w:rsidR="00224380" w:rsidRPr="00224380">
        <w:rPr>
          <w:rFonts w:ascii="Arial" w:hAnsi="Arial" w:cs="Arial"/>
          <w:sz w:val="22"/>
          <w:szCs w:val="22"/>
        </w:rPr>
        <w:t>candidature</w:t>
      </w:r>
      <w:r w:rsidR="00224380">
        <w:rPr>
          <w:rFonts w:ascii="Arial" w:hAnsi="Arial" w:cs="Arial"/>
          <w:sz w:val="22"/>
          <w:szCs w:val="22"/>
        </w:rPr>
        <w:t xml:space="preserve"> et le Comité pour l’</w:t>
      </w:r>
      <w:r w:rsidR="00224380" w:rsidRPr="00224380">
        <w:rPr>
          <w:rFonts w:ascii="Arial" w:hAnsi="Arial" w:cs="Arial"/>
          <w:sz w:val="22"/>
          <w:szCs w:val="22"/>
        </w:rPr>
        <w:t>inscription</w:t>
      </w:r>
      <w:r w:rsidR="00224380">
        <w:rPr>
          <w:rFonts w:ascii="Arial" w:hAnsi="Arial" w:cs="Arial"/>
          <w:sz w:val="22"/>
          <w:szCs w:val="22"/>
        </w:rPr>
        <w:t xml:space="preserve"> du gwoka sur la Liste représentative. Ses premières pensées </w:t>
      </w:r>
      <w:r w:rsidR="00261084">
        <w:rPr>
          <w:rFonts w:ascii="Arial" w:hAnsi="Arial" w:cs="Arial"/>
          <w:sz w:val="22"/>
          <w:szCs w:val="22"/>
        </w:rPr>
        <w:t xml:space="preserve">étaient </w:t>
      </w:r>
      <w:r w:rsidR="00224380">
        <w:rPr>
          <w:rFonts w:ascii="Arial" w:hAnsi="Arial" w:cs="Arial"/>
          <w:sz w:val="22"/>
          <w:szCs w:val="22"/>
        </w:rPr>
        <w:t xml:space="preserve">pour les Africains déportés et réduits </w:t>
      </w:r>
      <w:r w:rsidR="00860BFD">
        <w:rPr>
          <w:rFonts w:ascii="Arial" w:hAnsi="Arial" w:cs="Arial"/>
          <w:sz w:val="22"/>
          <w:szCs w:val="22"/>
        </w:rPr>
        <w:t>en esclavage qui avaient</w:t>
      </w:r>
      <w:r w:rsidR="00261084">
        <w:rPr>
          <w:rFonts w:ascii="Arial" w:hAnsi="Arial" w:cs="Arial"/>
          <w:sz w:val="22"/>
          <w:szCs w:val="22"/>
        </w:rPr>
        <w:t xml:space="preserve"> introduit les </w:t>
      </w:r>
      <w:r w:rsidR="00261084" w:rsidRPr="00261084">
        <w:rPr>
          <w:rFonts w:ascii="Arial" w:hAnsi="Arial" w:cs="Arial"/>
          <w:sz w:val="22"/>
          <w:szCs w:val="22"/>
        </w:rPr>
        <w:t>élément</w:t>
      </w:r>
      <w:r w:rsidR="00261084">
        <w:rPr>
          <w:rFonts w:ascii="Arial" w:hAnsi="Arial" w:cs="Arial"/>
          <w:sz w:val="22"/>
          <w:szCs w:val="22"/>
        </w:rPr>
        <w:t xml:space="preserve">s du gwoka guadeloupéen et en </w:t>
      </w:r>
      <w:r w:rsidR="00860BFD">
        <w:rPr>
          <w:rFonts w:ascii="Arial" w:hAnsi="Arial" w:cs="Arial"/>
          <w:sz w:val="22"/>
          <w:szCs w:val="22"/>
        </w:rPr>
        <w:t xml:space="preserve">avaient </w:t>
      </w:r>
      <w:r w:rsidR="00261084">
        <w:rPr>
          <w:rFonts w:ascii="Arial" w:hAnsi="Arial" w:cs="Arial"/>
          <w:sz w:val="22"/>
          <w:szCs w:val="22"/>
        </w:rPr>
        <w:t xml:space="preserve">fait un espace de résistance à la déshumanisation. Il a ensuite souhaité remercier tous les petits agriculteurs de la société post-esclavagiste et les </w:t>
      </w:r>
      <w:r w:rsidR="00261084" w:rsidRPr="00DE32C8">
        <w:rPr>
          <w:rFonts w:ascii="Arial" w:hAnsi="Arial" w:cs="Arial"/>
          <w:i/>
          <w:sz w:val="22"/>
          <w:szCs w:val="22"/>
        </w:rPr>
        <w:t>vieux nègres</w:t>
      </w:r>
      <w:r w:rsidR="00261084" w:rsidRPr="00261084">
        <w:rPr>
          <w:rFonts w:ascii="Arial" w:hAnsi="Arial" w:cs="Arial"/>
          <w:sz w:val="22"/>
          <w:szCs w:val="22"/>
        </w:rPr>
        <w:t xml:space="preserve"> </w:t>
      </w:r>
      <w:r w:rsidR="00261084">
        <w:rPr>
          <w:rFonts w:ascii="Arial" w:hAnsi="Arial" w:cs="Arial"/>
          <w:sz w:val="22"/>
          <w:szCs w:val="22"/>
        </w:rPr>
        <w:t xml:space="preserve">des classes populaires, les maîtres du ka et les générations, </w:t>
      </w:r>
      <w:r w:rsidR="00261084" w:rsidRPr="00261084">
        <w:rPr>
          <w:rFonts w:ascii="Arial" w:hAnsi="Arial" w:cs="Arial"/>
          <w:sz w:val="22"/>
          <w:szCs w:val="22"/>
          <w:lang w:eastAsia="en-US"/>
        </w:rPr>
        <w:t>en particulier</w:t>
      </w:r>
      <w:r w:rsidR="00261084">
        <w:rPr>
          <w:rFonts w:ascii="Arial" w:hAnsi="Arial" w:cs="Arial"/>
          <w:sz w:val="22"/>
          <w:szCs w:val="22"/>
        </w:rPr>
        <w:t xml:space="preserve"> celles des années 1970 et 198</w:t>
      </w:r>
      <w:r w:rsidR="00860BFD">
        <w:rPr>
          <w:rFonts w:ascii="Arial" w:hAnsi="Arial" w:cs="Arial"/>
          <w:sz w:val="22"/>
          <w:szCs w:val="22"/>
        </w:rPr>
        <w:t>0, qui malgré l’interdiction avaient</w:t>
      </w:r>
      <w:r w:rsidR="00261084">
        <w:rPr>
          <w:rFonts w:ascii="Arial" w:hAnsi="Arial" w:cs="Arial"/>
          <w:sz w:val="22"/>
          <w:szCs w:val="22"/>
        </w:rPr>
        <w:t xml:space="preserve"> fait du gwoka un espace de résistance</w:t>
      </w:r>
      <w:r w:rsidR="00DE32C8">
        <w:rPr>
          <w:rFonts w:ascii="Arial" w:hAnsi="Arial" w:cs="Arial"/>
          <w:sz w:val="22"/>
          <w:szCs w:val="22"/>
        </w:rPr>
        <w:t xml:space="preserve"> culturelle</w:t>
      </w:r>
      <w:r w:rsidR="00261084">
        <w:rPr>
          <w:rFonts w:ascii="Arial" w:hAnsi="Arial" w:cs="Arial"/>
          <w:sz w:val="22"/>
          <w:szCs w:val="22"/>
        </w:rPr>
        <w:t xml:space="preserve">. Le gwoka, </w:t>
      </w:r>
      <w:r w:rsidR="00261084" w:rsidRPr="00261084">
        <w:rPr>
          <w:rFonts w:ascii="Arial" w:hAnsi="Arial" w:cs="Arial"/>
          <w:sz w:val="22"/>
          <w:szCs w:val="22"/>
        </w:rPr>
        <w:t>représentant</w:t>
      </w:r>
      <w:r w:rsidR="00261084">
        <w:rPr>
          <w:rFonts w:ascii="Arial" w:hAnsi="Arial" w:cs="Arial"/>
          <w:sz w:val="22"/>
          <w:szCs w:val="22"/>
        </w:rPr>
        <w:t xml:space="preserve"> de l’identité guadeloupéenne, porte des valeurs universelles de résistance, de dignité et de respect. Toutefois, son </w:t>
      </w:r>
      <w:r w:rsidR="00261084" w:rsidRPr="00261084">
        <w:rPr>
          <w:rFonts w:ascii="Arial" w:hAnsi="Arial" w:cs="Arial"/>
          <w:sz w:val="22"/>
          <w:szCs w:val="22"/>
        </w:rPr>
        <w:t>inscription</w:t>
      </w:r>
      <w:r w:rsidR="00261084">
        <w:rPr>
          <w:rFonts w:ascii="Arial" w:hAnsi="Arial" w:cs="Arial"/>
          <w:sz w:val="22"/>
          <w:szCs w:val="22"/>
        </w:rPr>
        <w:t xml:space="preserve"> n’était pas une </w:t>
      </w:r>
      <w:r w:rsidR="00DE32C8">
        <w:rPr>
          <w:rFonts w:ascii="Arial" w:hAnsi="Arial" w:cs="Arial"/>
          <w:sz w:val="22"/>
          <w:szCs w:val="22"/>
        </w:rPr>
        <w:t xml:space="preserve">fin en soi car le gwoka s’inscrivait dans le cadre </w:t>
      </w:r>
      <w:r w:rsidR="00261084">
        <w:rPr>
          <w:rFonts w:ascii="Arial" w:hAnsi="Arial" w:cs="Arial"/>
          <w:sz w:val="22"/>
          <w:szCs w:val="22"/>
        </w:rPr>
        <w:t xml:space="preserve">d’un projet de </w:t>
      </w:r>
      <w:r w:rsidR="00261084" w:rsidRPr="00261084">
        <w:rPr>
          <w:rFonts w:ascii="Arial" w:hAnsi="Arial" w:cs="Arial"/>
          <w:sz w:val="22"/>
          <w:szCs w:val="22"/>
        </w:rPr>
        <w:t>sauvegarde</w:t>
      </w:r>
      <w:r w:rsidR="00261084">
        <w:rPr>
          <w:rFonts w:ascii="Arial" w:hAnsi="Arial" w:cs="Arial"/>
          <w:sz w:val="22"/>
          <w:szCs w:val="22"/>
        </w:rPr>
        <w:t xml:space="preserve">. </w:t>
      </w:r>
      <w:r w:rsidR="00DE32C8">
        <w:rPr>
          <w:rFonts w:ascii="Arial" w:hAnsi="Arial" w:cs="Arial"/>
          <w:sz w:val="22"/>
          <w:szCs w:val="22"/>
        </w:rPr>
        <w:t xml:space="preserve">Elle devrait contribuer à la prise de conscience par la Guadeloupe de son patrimoine culturel immatériel en tant que fondement commun et transdisciplinaire de la </w:t>
      </w:r>
      <w:r w:rsidR="00DE32C8" w:rsidRPr="00DE32C8">
        <w:rPr>
          <w:rFonts w:ascii="Arial" w:hAnsi="Arial" w:cs="Arial"/>
          <w:sz w:val="22"/>
          <w:szCs w:val="22"/>
        </w:rPr>
        <w:t>construction</w:t>
      </w:r>
      <w:r w:rsidR="00DE32C8">
        <w:rPr>
          <w:rFonts w:ascii="Arial" w:hAnsi="Arial" w:cs="Arial"/>
          <w:sz w:val="22"/>
          <w:szCs w:val="22"/>
        </w:rPr>
        <w:t xml:space="preserve"> d’un</w:t>
      </w:r>
      <w:r w:rsidR="00330600">
        <w:rPr>
          <w:rFonts w:ascii="Arial" w:hAnsi="Arial" w:cs="Arial"/>
          <w:sz w:val="22"/>
          <w:szCs w:val="22"/>
        </w:rPr>
        <w:t>e nouvelle politique culturelle.</w:t>
      </w:r>
      <w:r w:rsidR="00330600">
        <w:rPr>
          <w:rFonts w:ascii="Arial" w:hAnsi="Arial" w:cs="Arial"/>
          <w:sz w:val="22"/>
          <w:szCs w:val="22"/>
        </w:rPr>
        <w:tab/>
      </w:r>
    </w:p>
    <w:p w14:paraId="457C1142" w14:textId="1AC035E2" w:rsidR="00330600" w:rsidRPr="00330600" w:rsidRDefault="00330600" w:rsidP="00330600">
      <w:pPr>
        <w:pStyle w:val="ListParagraph"/>
        <w:tabs>
          <w:tab w:val="left" w:pos="1134"/>
          <w:tab w:val="left" w:pos="1701"/>
          <w:tab w:val="left" w:pos="2268"/>
          <w:tab w:val="left" w:pos="5812"/>
        </w:tabs>
        <w:spacing w:before="120" w:after="120"/>
        <w:ind w:left="3600"/>
        <w:contextualSpacing w:val="0"/>
        <w:jc w:val="both"/>
        <w:rPr>
          <w:rFonts w:ascii="Arial" w:hAnsi="Arial" w:cs="Arial"/>
          <w:sz w:val="22"/>
          <w:szCs w:val="22"/>
        </w:rPr>
      </w:pPr>
      <w:r w:rsidRPr="00330600">
        <w:rPr>
          <w:rFonts w:ascii="Arial" w:hAnsi="Arial" w:cs="Arial"/>
          <w:i/>
          <w:sz w:val="22"/>
          <w:szCs w:val="22"/>
        </w:rPr>
        <w:t>[Représentation de gwoka]</w:t>
      </w:r>
    </w:p>
    <w:p w14:paraId="68DC6FBF" w14:textId="15058C1B" w:rsidR="000C7DF1" w:rsidRDefault="00330600" w:rsidP="000C7DF1">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FA6373">
        <w:rPr>
          <w:rFonts w:ascii="Arial" w:hAnsi="Arial" w:cs="Arial"/>
          <w:sz w:val="22"/>
          <w:szCs w:val="22"/>
        </w:rPr>
        <w:t xml:space="preserve">La </w:t>
      </w:r>
      <w:r w:rsidRPr="00FA6373">
        <w:rPr>
          <w:rFonts w:ascii="Arial" w:hAnsi="Arial" w:cs="Arial"/>
          <w:b/>
          <w:sz w:val="22"/>
          <w:szCs w:val="22"/>
        </w:rPr>
        <w:t>Vice-Présidente de l’Organe subsidiaire</w:t>
      </w:r>
      <w:r w:rsidRPr="00FA6373">
        <w:rPr>
          <w:rFonts w:ascii="Arial" w:hAnsi="Arial" w:cs="Arial"/>
          <w:sz w:val="22"/>
          <w:szCs w:val="22"/>
        </w:rPr>
        <w:t xml:space="preserve"> a présenté la candidature suivante, </w:t>
      </w:r>
      <w:r w:rsidRPr="00FA6373">
        <w:rPr>
          <w:rFonts w:ascii="Arial" w:hAnsi="Arial" w:cs="Arial"/>
          <w:b/>
          <w:sz w:val="22"/>
          <w:szCs w:val="22"/>
        </w:rPr>
        <w:t>le savoir-faire de la culture du mastiha à l’île de Chios</w:t>
      </w:r>
      <w:r w:rsidRPr="00FA6373">
        <w:rPr>
          <w:rFonts w:ascii="Arial" w:hAnsi="Arial" w:cs="Arial"/>
          <w:sz w:val="22"/>
          <w:szCs w:val="22"/>
        </w:rPr>
        <w:t xml:space="preserve"> [projet de décision</w:t>
      </w:r>
      <w:r w:rsidR="00F3759E">
        <w:rPr>
          <w:rFonts w:ascii="Arial" w:hAnsi="Arial" w:cs="Arial"/>
          <w:sz w:val="22"/>
          <w:szCs w:val="22"/>
        </w:rPr>
        <w:t> </w:t>
      </w:r>
      <w:r w:rsidRPr="00FA6373">
        <w:rPr>
          <w:rFonts w:ascii="Arial" w:hAnsi="Arial" w:cs="Arial"/>
          <w:sz w:val="22"/>
          <w:szCs w:val="22"/>
        </w:rPr>
        <w:t>9.COM</w:t>
      </w:r>
      <w:r w:rsidR="00F3759E">
        <w:rPr>
          <w:rFonts w:ascii="Arial" w:hAnsi="Arial" w:cs="Arial"/>
          <w:sz w:val="22"/>
          <w:szCs w:val="22"/>
        </w:rPr>
        <w:t> </w:t>
      </w:r>
      <w:r w:rsidRPr="00FA6373">
        <w:rPr>
          <w:rFonts w:ascii="Arial" w:hAnsi="Arial" w:cs="Arial"/>
          <w:sz w:val="22"/>
          <w:szCs w:val="22"/>
        </w:rPr>
        <w:t xml:space="preserve">10.18], soumise par la </w:t>
      </w:r>
      <w:r w:rsidRPr="00FA6373">
        <w:rPr>
          <w:rFonts w:ascii="Arial" w:hAnsi="Arial" w:cs="Arial"/>
          <w:b/>
          <w:sz w:val="22"/>
          <w:szCs w:val="22"/>
        </w:rPr>
        <w:t>Grèce</w:t>
      </w:r>
      <w:r w:rsidRPr="00FA6373">
        <w:rPr>
          <w:rFonts w:ascii="Arial" w:hAnsi="Arial" w:cs="Arial"/>
          <w:sz w:val="22"/>
          <w:szCs w:val="22"/>
        </w:rPr>
        <w:t xml:space="preserve">. Le mastiha, résine aromatique qui est extraite de l’arbuste </w:t>
      </w:r>
      <w:r w:rsidR="004A494E" w:rsidRPr="00FA6373">
        <w:rPr>
          <w:rFonts w:ascii="Arial" w:hAnsi="Arial" w:cs="Arial"/>
          <w:i/>
          <w:sz w:val="22"/>
          <w:szCs w:val="22"/>
        </w:rPr>
        <w:t>P</w:t>
      </w:r>
      <w:r w:rsidRPr="00FA6373">
        <w:rPr>
          <w:rFonts w:ascii="Arial" w:hAnsi="Arial" w:cs="Arial"/>
          <w:i/>
          <w:sz w:val="22"/>
          <w:szCs w:val="22"/>
        </w:rPr>
        <w:t>istacia lentiscus</w:t>
      </w:r>
      <w:r w:rsidRPr="00FA6373">
        <w:rPr>
          <w:rFonts w:ascii="Arial" w:hAnsi="Arial" w:cs="Arial"/>
          <w:sz w:val="22"/>
          <w:szCs w:val="22"/>
        </w:rPr>
        <w:t xml:space="preserve">, est cultivé sur l’île de Chios. Sa culture </w:t>
      </w:r>
      <w:r w:rsidR="004A494E" w:rsidRPr="00FA6373">
        <w:rPr>
          <w:rFonts w:ascii="Arial" w:hAnsi="Arial" w:cs="Arial"/>
          <w:sz w:val="22"/>
          <w:szCs w:val="22"/>
        </w:rPr>
        <w:t xml:space="preserve">traditionnelle </w:t>
      </w:r>
      <w:r w:rsidR="00FA6373">
        <w:rPr>
          <w:rFonts w:ascii="Arial" w:hAnsi="Arial" w:cs="Arial"/>
          <w:sz w:val="22"/>
          <w:szCs w:val="22"/>
        </w:rPr>
        <w:t xml:space="preserve">est </w:t>
      </w:r>
      <w:r w:rsidRPr="00FA6373">
        <w:rPr>
          <w:rFonts w:ascii="Arial" w:hAnsi="Arial" w:cs="Arial"/>
          <w:sz w:val="22"/>
          <w:szCs w:val="22"/>
        </w:rPr>
        <w:t>une occupation familiale</w:t>
      </w:r>
      <w:r w:rsidR="004A494E" w:rsidRPr="00FA6373">
        <w:rPr>
          <w:rFonts w:ascii="Arial" w:hAnsi="Arial" w:cs="Arial"/>
          <w:sz w:val="22"/>
          <w:szCs w:val="22"/>
        </w:rPr>
        <w:t>. Les hommes s’occupent de la fertilisation naturelle et de l’élagage des branches en hiver, tandis que les femmes, à partir de la mi-juin, balaient, nettoient et nivellent le terrain autour du tronc afin de pouvoir facilement récupérer le mastiha. La culture du mastiha représente un fait social global, autour duquel se sont tissés des réseaux d’entraide et d’alliance. Il a été rappelé que la candidature avait été précédemment présentée au Comité lors de sa septième session en 2012, et avait été renvoyée à l’État soumissionnaire afin qu’il communique des informations complémentaires à propos du critère R.5. Pour la présente soumission, l’État a</w:t>
      </w:r>
      <w:r w:rsidR="000C7DF1" w:rsidRPr="00FA6373">
        <w:rPr>
          <w:rFonts w:ascii="Arial" w:hAnsi="Arial" w:cs="Arial"/>
          <w:sz w:val="22"/>
          <w:szCs w:val="22"/>
        </w:rPr>
        <w:t>vait</w:t>
      </w:r>
      <w:r w:rsidR="004A494E" w:rsidRPr="00FA6373">
        <w:rPr>
          <w:rFonts w:ascii="Arial" w:hAnsi="Arial" w:cs="Arial"/>
          <w:sz w:val="22"/>
          <w:szCs w:val="22"/>
        </w:rPr>
        <w:t xml:space="preserve"> retravaillé l’ensemble du dossier afin que l’Organe puisse évaluer la candidature dans sa totalité. </w:t>
      </w:r>
      <w:r w:rsidR="000C7DF1" w:rsidRPr="00FA6373">
        <w:rPr>
          <w:rFonts w:ascii="Arial" w:hAnsi="Arial" w:cs="Arial"/>
          <w:sz w:val="22"/>
          <w:szCs w:val="22"/>
        </w:rPr>
        <w:t>L'Organe a</w:t>
      </w:r>
      <w:r w:rsidR="00D05651">
        <w:rPr>
          <w:rFonts w:ascii="Arial" w:hAnsi="Arial" w:cs="Arial"/>
          <w:sz w:val="22"/>
          <w:szCs w:val="22"/>
        </w:rPr>
        <w:t>vait</w:t>
      </w:r>
      <w:r w:rsidR="000C7DF1" w:rsidRPr="00FA6373">
        <w:rPr>
          <w:rFonts w:ascii="Arial" w:hAnsi="Arial" w:cs="Arial"/>
          <w:sz w:val="22"/>
          <w:szCs w:val="22"/>
        </w:rPr>
        <w:t>, cette fois-ci, conclu que tous les critères étaient satisfaits. Il s’agissait d’aille</w:t>
      </w:r>
      <w:r w:rsidR="00FA6373">
        <w:rPr>
          <w:rFonts w:ascii="Arial" w:hAnsi="Arial" w:cs="Arial"/>
          <w:sz w:val="22"/>
          <w:szCs w:val="22"/>
        </w:rPr>
        <w:t>urs d’un des rares éléments à propos du</w:t>
      </w:r>
      <w:r w:rsidR="00B34023">
        <w:rPr>
          <w:rFonts w:ascii="Arial" w:hAnsi="Arial" w:cs="Arial"/>
          <w:sz w:val="22"/>
          <w:szCs w:val="22"/>
        </w:rPr>
        <w:t>quel tous les m</w:t>
      </w:r>
      <w:r w:rsidR="000C7DF1" w:rsidRPr="00FA6373">
        <w:rPr>
          <w:rFonts w:ascii="Arial" w:hAnsi="Arial" w:cs="Arial"/>
          <w:sz w:val="22"/>
          <w:szCs w:val="22"/>
        </w:rPr>
        <w:t>embres de l’Org</w:t>
      </w:r>
      <w:r w:rsidR="00FA6373">
        <w:rPr>
          <w:rFonts w:ascii="Arial" w:hAnsi="Arial" w:cs="Arial"/>
          <w:sz w:val="22"/>
          <w:szCs w:val="22"/>
        </w:rPr>
        <w:t>ane avaient été unanimes à l’issue de</w:t>
      </w:r>
      <w:r w:rsidR="000C7DF1" w:rsidRPr="00FA6373">
        <w:rPr>
          <w:rFonts w:ascii="Arial" w:hAnsi="Arial" w:cs="Arial"/>
          <w:sz w:val="22"/>
          <w:szCs w:val="22"/>
        </w:rPr>
        <w:t xml:space="preserve"> leur évaluation individuelle. L'Organe a</w:t>
      </w:r>
      <w:r w:rsidR="00D05651">
        <w:rPr>
          <w:rFonts w:ascii="Arial" w:hAnsi="Arial" w:cs="Arial"/>
          <w:sz w:val="22"/>
          <w:szCs w:val="22"/>
        </w:rPr>
        <w:t>vait</w:t>
      </w:r>
      <w:r w:rsidR="000C7DF1" w:rsidRPr="00FA6373">
        <w:rPr>
          <w:rFonts w:ascii="Arial" w:hAnsi="Arial" w:cs="Arial"/>
          <w:sz w:val="22"/>
          <w:szCs w:val="22"/>
        </w:rPr>
        <w:t xml:space="preserve"> </w:t>
      </w:r>
      <w:r w:rsidR="00D25CA7" w:rsidRPr="00FA6373">
        <w:rPr>
          <w:rFonts w:ascii="Arial" w:hAnsi="Arial" w:cs="Arial"/>
          <w:sz w:val="22"/>
          <w:szCs w:val="22"/>
        </w:rPr>
        <w:t xml:space="preserve">tout </w:t>
      </w:r>
      <w:r w:rsidR="000C7DF1" w:rsidRPr="00FA6373">
        <w:rPr>
          <w:rFonts w:ascii="Arial" w:hAnsi="Arial" w:cs="Arial"/>
          <w:sz w:val="22"/>
          <w:szCs w:val="22"/>
        </w:rPr>
        <w:t>particulièrement apprécié la définition du savoir-faire associé à la cul</w:t>
      </w:r>
      <w:r w:rsidR="00D25CA7" w:rsidRPr="00FA6373">
        <w:rPr>
          <w:rFonts w:ascii="Arial" w:hAnsi="Arial" w:cs="Arial"/>
          <w:sz w:val="22"/>
          <w:szCs w:val="22"/>
        </w:rPr>
        <w:t>ture et à la récolte du mastiha</w:t>
      </w:r>
      <w:r w:rsidR="000C7DF1" w:rsidRPr="00FA6373">
        <w:rPr>
          <w:rFonts w:ascii="Arial" w:hAnsi="Arial" w:cs="Arial"/>
          <w:sz w:val="22"/>
          <w:szCs w:val="22"/>
        </w:rPr>
        <w:t xml:space="preserve"> et l’accent mis sur les principes de développement durable, </w:t>
      </w:r>
      <w:r w:rsidR="00D25CA7" w:rsidRPr="00FA6373">
        <w:rPr>
          <w:rFonts w:ascii="Arial" w:hAnsi="Arial" w:cs="Arial"/>
          <w:sz w:val="22"/>
          <w:szCs w:val="22"/>
        </w:rPr>
        <w:t>ce qui a</w:t>
      </w:r>
      <w:r w:rsidR="00D05651">
        <w:rPr>
          <w:rFonts w:ascii="Arial" w:hAnsi="Arial" w:cs="Arial"/>
          <w:sz w:val="22"/>
          <w:szCs w:val="22"/>
        </w:rPr>
        <w:t>vait</w:t>
      </w:r>
      <w:r w:rsidR="00D25CA7" w:rsidRPr="00FA6373">
        <w:rPr>
          <w:rFonts w:ascii="Arial" w:hAnsi="Arial" w:cs="Arial"/>
          <w:sz w:val="22"/>
          <w:szCs w:val="22"/>
        </w:rPr>
        <w:t xml:space="preserve"> permis de démontrer de manière adéquate que l’inscription contribuerait à une meilleure prise de conscience du rôle du patrimoine culturel immatériel. L'Organe a</w:t>
      </w:r>
      <w:r w:rsidR="00D05651">
        <w:rPr>
          <w:rFonts w:ascii="Arial" w:hAnsi="Arial" w:cs="Arial"/>
          <w:sz w:val="22"/>
          <w:szCs w:val="22"/>
        </w:rPr>
        <w:t>vait</w:t>
      </w:r>
      <w:r w:rsidR="00D25CA7" w:rsidRPr="00FA6373">
        <w:rPr>
          <w:rFonts w:ascii="Arial" w:hAnsi="Arial" w:cs="Arial"/>
          <w:sz w:val="22"/>
          <w:szCs w:val="22"/>
        </w:rPr>
        <w:t xml:space="preserve"> également apprécié la transversalité des mesures de sauvegarde proposées ainsi que l’implication des communautés et de leurs associations à la fois dans </w:t>
      </w:r>
      <w:r w:rsidR="00D25CA7" w:rsidRPr="00FA6373">
        <w:rPr>
          <w:rFonts w:ascii="Arial" w:hAnsi="Arial" w:cs="Arial"/>
          <w:sz w:val="22"/>
          <w:szCs w:val="22"/>
          <w:lang w:eastAsia="en-US"/>
        </w:rPr>
        <w:t>l’élaboration</w:t>
      </w:r>
      <w:r w:rsidR="00D25CA7" w:rsidRPr="00FA6373">
        <w:rPr>
          <w:rFonts w:ascii="Arial" w:hAnsi="Arial" w:cs="Arial"/>
          <w:sz w:val="22"/>
          <w:szCs w:val="22"/>
        </w:rPr>
        <w:t xml:space="preserve"> des mesures et dans l’ensemble du processus de candidature. Enfin, l'Organe a</w:t>
      </w:r>
      <w:r w:rsidR="00D05651">
        <w:rPr>
          <w:rFonts w:ascii="Arial" w:hAnsi="Arial" w:cs="Arial"/>
          <w:sz w:val="22"/>
          <w:szCs w:val="22"/>
        </w:rPr>
        <w:t>vait</w:t>
      </w:r>
      <w:r w:rsidR="00D25CA7" w:rsidRPr="00FA6373">
        <w:rPr>
          <w:rFonts w:ascii="Arial" w:hAnsi="Arial" w:cs="Arial"/>
          <w:sz w:val="22"/>
          <w:szCs w:val="22"/>
        </w:rPr>
        <w:t xml:space="preserve"> été satisfait </w:t>
      </w:r>
      <w:r w:rsidR="00FA6373" w:rsidRPr="00FA6373">
        <w:rPr>
          <w:rFonts w:ascii="Arial" w:hAnsi="Arial" w:cs="Arial"/>
          <w:sz w:val="22"/>
          <w:szCs w:val="22"/>
        </w:rPr>
        <w:t xml:space="preserve">des </w:t>
      </w:r>
      <w:r w:rsidR="00D25CA7" w:rsidRPr="00FA6373">
        <w:rPr>
          <w:rFonts w:ascii="Arial" w:hAnsi="Arial" w:cs="Arial"/>
          <w:sz w:val="22"/>
          <w:szCs w:val="22"/>
        </w:rPr>
        <w:t xml:space="preserve">informations fournies sur l’inclusion de l’élément dans l’Inventaire national du patrimoine culturel immatériel </w:t>
      </w:r>
      <w:r w:rsidR="00D05651">
        <w:rPr>
          <w:rFonts w:ascii="Arial" w:hAnsi="Arial" w:cs="Arial"/>
          <w:sz w:val="22"/>
          <w:szCs w:val="22"/>
        </w:rPr>
        <w:t>qui avaient</w:t>
      </w:r>
      <w:r w:rsidR="00FA6373" w:rsidRPr="00FA6373">
        <w:rPr>
          <w:rFonts w:ascii="Arial" w:hAnsi="Arial" w:cs="Arial"/>
          <w:sz w:val="22"/>
          <w:szCs w:val="22"/>
        </w:rPr>
        <w:t xml:space="preserve"> démontré la participation de la communauté ainsi que d’experts et de fondations scientifiques. L’Organe subsidiaire a</w:t>
      </w:r>
      <w:r w:rsidR="00D05651">
        <w:rPr>
          <w:rFonts w:ascii="Arial" w:hAnsi="Arial" w:cs="Arial"/>
          <w:sz w:val="22"/>
          <w:szCs w:val="22"/>
        </w:rPr>
        <w:t>vait</w:t>
      </w:r>
      <w:r w:rsidR="00FA6373" w:rsidRPr="00FA6373">
        <w:rPr>
          <w:rFonts w:ascii="Arial" w:hAnsi="Arial" w:cs="Arial"/>
          <w:sz w:val="22"/>
          <w:szCs w:val="22"/>
        </w:rPr>
        <w:t>, par conséquent, conclu ses délibérations en recommandant l’inscription du savoir-faire de la culture du mastiha à l’île de Chios</w:t>
      </w:r>
      <w:r w:rsidR="00FA6373">
        <w:rPr>
          <w:rFonts w:ascii="Arial" w:hAnsi="Arial" w:cs="Arial"/>
          <w:sz w:val="22"/>
          <w:szCs w:val="22"/>
        </w:rPr>
        <w:t xml:space="preserve"> sur la Liste représentative.</w:t>
      </w:r>
    </w:p>
    <w:p w14:paraId="5D1F5F3F" w14:textId="3930B902" w:rsidR="00FA6373" w:rsidRDefault="00FA6373" w:rsidP="000C7DF1">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1B5296">
        <w:rPr>
          <w:rFonts w:ascii="Arial" w:hAnsi="Arial" w:cs="Arial"/>
          <w:b/>
          <w:sz w:val="22"/>
          <w:szCs w:val="22"/>
        </w:rPr>
        <w:t>Président</w:t>
      </w:r>
      <w:r>
        <w:rPr>
          <w:rFonts w:ascii="Arial" w:hAnsi="Arial" w:cs="Arial"/>
          <w:sz w:val="22"/>
          <w:szCs w:val="22"/>
        </w:rPr>
        <w:t xml:space="preserve"> a remercié la Vice-Présidente </w:t>
      </w:r>
      <w:r w:rsidR="001B5296">
        <w:rPr>
          <w:rFonts w:ascii="Arial" w:hAnsi="Arial" w:cs="Arial"/>
          <w:sz w:val="22"/>
          <w:szCs w:val="22"/>
        </w:rPr>
        <w:t xml:space="preserve">pour la </w:t>
      </w:r>
      <w:r w:rsidR="001B5296" w:rsidRPr="001B5296">
        <w:rPr>
          <w:rFonts w:ascii="Arial" w:hAnsi="Arial" w:cs="Arial"/>
          <w:sz w:val="22"/>
          <w:szCs w:val="22"/>
        </w:rPr>
        <w:t>présentation</w:t>
      </w:r>
      <w:r w:rsidR="001B5296">
        <w:rPr>
          <w:rFonts w:ascii="Arial" w:hAnsi="Arial" w:cs="Arial"/>
          <w:sz w:val="22"/>
          <w:szCs w:val="22"/>
        </w:rPr>
        <w:t xml:space="preserve"> de l’examen d’une </w:t>
      </w:r>
      <w:r w:rsidR="001B5296" w:rsidRPr="001B5296">
        <w:rPr>
          <w:rFonts w:ascii="Arial" w:hAnsi="Arial" w:cs="Arial"/>
          <w:sz w:val="22"/>
          <w:szCs w:val="22"/>
        </w:rPr>
        <w:t>candidature</w:t>
      </w:r>
      <w:r w:rsidR="001B5296">
        <w:rPr>
          <w:rFonts w:ascii="Arial" w:hAnsi="Arial" w:cs="Arial"/>
          <w:sz w:val="22"/>
          <w:szCs w:val="22"/>
        </w:rPr>
        <w:t xml:space="preserve"> préalablement renvoyée.</w:t>
      </w:r>
    </w:p>
    <w:p w14:paraId="08887849" w14:textId="35E5B549" w:rsidR="005F103F" w:rsidRDefault="001B5296" w:rsidP="005F103F">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1B5296">
        <w:rPr>
          <w:rFonts w:ascii="Arial" w:hAnsi="Arial" w:cs="Arial"/>
          <w:sz w:val="22"/>
          <w:szCs w:val="22"/>
        </w:rPr>
        <w:t>délégation</w:t>
      </w:r>
      <w:r>
        <w:rPr>
          <w:rFonts w:ascii="Arial" w:hAnsi="Arial" w:cs="Arial"/>
          <w:sz w:val="22"/>
          <w:szCs w:val="22"/>
        </w:rPr>
        <w:t xml:space="preserve"> de la </w:t>
      </w:r>
      <w:r w:rsidRPr="001B5296">
        <w:rPr>
          <w:rFonts w:ascii="Arial" w:hAnsi="Arial" w:cs="Arial"/>
          <w:b/>
          <w:sz w:val="22"/>
          <w:szCs w:val="22"/>
        </w:rPr>
        <w:t>Turquie</w:t>
      </w:r>
      <w:r>
        <w:rPr>
          <w:rFonts w:ascii="Arial" w:hAnsi="Arial" w:cs="Arial"/>
          <w:sz w:val="22"/>
          <w:szCs w:val="22"/>
        </w:rPr>
        <w:t xml:space="preserve"> a fait remarquer que l’arbuste </w:t>
      </w:r>
      <w:r w:rsidRPr="001B5296">
        <w:rPr>
          <w:rFonts w:ascii="Arial" w:hAnsi="Arial" w:cs="Arial"/>
          <w:i/>
          <w:sz w:val="22"/>
          <w:szCs w:val="22"/>
        </w:rPr>
        <w:t>Pistacia lentiscus</w:t>
      </w:r>
      <w:r>
        <w:rPr>
          <w:rFonts w:ascii="Arial" w:hAnsi="Arial" w:cs="Arial"/>
          <w:sz w:val="22"/>
          <w:szCs w:val="22"/>
        </w:rPr>
        <w:t xml:space="preserve"> servait de passerelle, remarquable par sa grande beauté, entre les deux rives de la mer Égée</w:t>
      </w:r>
      <w:r w:rsidR="005F103F">
        <w:rPr>
          <w:rFonts w:ascii="Arial" w:hAnsi="Arial" w:cs="Arial"/>
          <w:sz w:val="22"/>
          <w:szCs w:val="22"/>
        </w:rPr>
        <w:t>, reliant la vie de l’île aux</w:t>
      </w:r>
      <w:r>
        <w:rPr>
          <w:rFonts w:ascii="Arial" w:hAnsi="Arial" w:cs="Arial"/>
          <w:sz w:val="22"/>
          <w:szCs w:val="22"/>
        </w:rPr>
        <w:t xml:space="preserve"> </w:t>
      </w:r>
      <w:r w:rsidRPr="001B5296">
        <w:rPr>
          <w:rFonts w:ascii="Arial" w:hAnsi="Arial" w:cs="Arial"/>
          <w:sz w:val="22"/>
          <w:szCs w:val="22"/>
        </w:rPr>
        <w:t>communauté</w:t>
      </w:r>
      <w:r>
        <w:rPr>
          <w:rFonts w:ascii="Arial" w:hAnsi="Arial" w:cs="Arial"/>
          <w:sz w:val="22"/>
          <w:szCs w:val="22"/>
        </w:rPr>
        <w:t xml:space="preserve">s rurales de Grèce </w:t>
      </w:r>
      <w:r w:rsidR="005F103F">
        <w:rPr>
          <w:rFonts w:ascii="Arial" w:hAnsi="Arial" w:cs="Arial"/>
          <w:sz w:val="22"/>
          <w:szCs w:val="22"/>
        </w:rPr>
        <w:t xml:space="preserve">et </w:t>
      </w:r>
      <w:r>
        <w:rPr>
          <w:rFonts w:ascii="Arial" w:hAnsi="Arial" w:cs="Arial"/>
          <w:sz w:val="22"/>
          <w:szCs w:val="22"/>
        </w:rPr>
        <w:t xml:space="preserve">au reste de la région. </w:t>
      </w:r>
      <w:r w:rsidR="005F103F">
        <w:rPr>
          <w:rFonts w:ascii="Arial" w:hAnsi="Arial" w:cs="Arial"/>
          <w:sz w:val="22"/>
          <w:szCs w:val="22"/>
        </w:rPr>
        <w:t xml:space="preserve">Elle a félicité la Grèce et ses autorités pour leur persévérance après le renvoi de cette </w:t>
      </w:r>
      <w:r w:rsidR="005F103F" w:rsidRPr="005F103F">
        <w:rPr>
          <w:rFonts w:ascii="Arial" w:hAnsi="Arial" w:cs="Arial"/>
          <w:sz w:val="22"/>
          <w:szCs w:val="22"/>
        </w:rPr>
        <w:t>candidature</w:t>
      </w:r>
      <w:r w:rsidR="005F103F">
        <w:rPr>
          <w:rFonts w:ascii="Arial" w:hAnsi="Arial" w:cs="Arial"/>
          <w:sz w:val="22"/>
          <w:szCs w:val="22"/>
        </w:rPr>
        <w:t xml:space="preserve"> en 2012, ajoutant qu’elles avaient réalisé un travail remarquable. La </w:t>
      </w:r>
      <w:r w:rsidR="005F103F" w:rsidRPr="005F103F">
        <w:rPr>
          <w:rFonts w:ascii="Arial" w:hAnsi="Arial" w:cs="Arial"/>
          <w:sz w:val="22"/>
          <w:szCs w:val="22"/>
        </w:rPr>
        <w:t>délégation</w:t>
      </w:r>
      <w:r w:rsidR="005F103F">
        <w:rPr>
          <w:rFonts w:ascii="Arial" w:hAnsi="Arial" w:cs="Arial"/>
          <w:sz w:val="22"/>
          <w:szCs w:val="22"/>
        </w:rPr>
        <w:t xml:space="preserve"> a </w:t>
      </w:r>
      <w:r w:rsidR="005F103F" w:rsidRPr="005F103F">
        <w:rPr>
          <w:rFonts w:ascii="Arial" w:hAnsi="Arial" w:cs="Arial"/>
          <w:sz w:val="22"/>
          <w:szCs w:val="22"/>
        </w:rPr>
        <w:t>également</w:t>
      </w:r>
      <w:r w:rsidR="005F103F">
        <w:rPr>
          <w:rFonts w:ascii="Arial" w:hAnsi="Arial" w:cs="Arial"/>
          <w:sz w:val="22"/>
          <w:szCs w:val="22"/>
        </w:rPr>
        <w:t xml:space="preserve"> remercié l’Organe subsidiaire pour ses observations constructives, et, avec un peu de chance, le Comité. Elle espérait que la </w:t>
      </w:r>
      <w:r w:rsidR="005F103F" w:rsidRPr="005F103F">
        <w:rPr>
          <w:rFonts w:ascii="Arial" w:hAnsi="Arial" w:cs="Arial"/>
          <w:sz w:val="22"/>
          <w:szCs w:val="22"/>
        </w:rPr>
        <w:t>candidature</w:t>
      </w:r>
      <w:r w:rsidR="005F103F">
        <w:rPr>
          <w:rFonts w:ascii="Arial" w:hAnsi="Arial" w:cs="Arial"/>
          <w:sz w:val="22"/>
          <w:szCs w:val="22"/>
        </w:rPr>
        <w:t xml:space="preserve"> servirait d’exemple </w:t>
      </w:r>
      <w:r w:rsidR="00122FC9">
        <w:rPr>
          <w:rFonts w:ascii="Arial" w:hAnsi="Arial" w:cs="Arial"/>
          <w:sz w:val="22"/>
          <w:szCs w:val="22"/>
        </w:rPr>
        <w:t xml:space="preserve">aux </w:t>
      </w:r>
      <w:r w:rsidR="005F103F">
        <w:rPr>
          <w:rFonts w:ascii="Arial" w:hAnsi="Arial" w:cs="Arial"/>
          <w:sz w:val="22"/>
          <w:szCs w:val="22"/>
        </w:rPr>
        <w:t xml:space="preserve">États parties </w:t>
      </w:r>
      <w:r w:rsidR="005F103F">
        <w:rPr>
          <w:rFonts w:ascii="Arial" w:hAnsi="Arial" w:cs="Arial"/>
          <w:sz w:val="22"/>
          <w:szCs w:val="22"/>
        </w:rPr>
        <w:lastRenderedPageBreak/>
        <w:t xml:space="preserve">qui, une fois convaincus </w:t>
      </w:r>
      <w:r w:rsidR="00122FC9">
        <w:rPr>
          <w:rFonts w:ascii="Arial" w:hAnsi="Arial" w:cs="Arial"/>
          <w:sz w:val="22"/>
          <w:szCs w:val="22"/>
        </w:rPr>
        <w:t xml:space="preserve">de détenir un élément susceptible d’être un atout pour l’humanité </w:t>
      </w:r>
      <w:r w:rsidR="00D05651">
        <w:rPr>
          <w:rFonts w:ascii="Arial" w:hAnsi="Arial" w:cs="Arial"/>
          <w:sz w:val="22"/>
          <w:szCs w:val="22"/>
        </w:rPr>
        <w:t>et à l’unité culturelle, pouvaient</w:t>
      </w:r>
      <w:r w:rsidR="00122FC9">
        <w:rPr>
          <w:rFonts w:ascii="Arial" w:hAnsi="Arial" w:cs="Arial"/>
          <w:sz w:val="22"/>
          <w:szCs w:val="22"/>
        </w:rPr>
        <w:t xml:space="preserve"> aboutir à une </w:t>
      </w:r>
      <w:r w:rsidR="00122FC9" w:rsidRPr="00122FC9">
        <w:rPr>
          <w:rFonts w:ascii="Arial" w:hAnsi="Arial" w:cs="Arial"/>
          <w:sz w:val="22"/>
          <w:szCs w:val="22"/>
        </w:rPr>
        <w:t>inscription</w:t>
      </w:r>
      <w:r w:rsidR="00122FC9">
        <w:rPr>
          <w:rFonts w:ascii="Arial" w:hAnsi="Arial" w:cs="Arial"/>
          <w:sz w:val="22"/>
          <w:szCs w:val="22"/>
        </w:rPr>
        <w:t xml:space="preserve">, et ce, malgré des complications initiales. </w:t>
      </w:r>
    </w:p>
    <w:p w14:paraId="44386DD7" w14:textId="7B88A251" w:rsidR="00122FC9" w:rsidRPr="00122FC9" w:rsidRDefault="00122FC9" w:rsidP="005F103F">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122FC9">
        <w:rPr>
          <w:rFonts w:ascii="Arial" w:hAnsi="Arial" w:cs="Arial"/>
          <w:b/>
          <w:sz w:val="22"/>
          <w:szCs w:val="22"/>
        </w:rPr>
        <w:t>Président</w:t>
      </w:r>
      <w:r>
        <w:rPr>
          <w:rFonts w:ascii="Arial" w:hAnsi="Arial" w:cs="Arial"/>
          <w:sz w:val="22"/>
          <w:szCs w:val="22"/>
        </w:rPr>
        <w:t xml:space="preserve"> a procédé à l’adoption du projet de décision dans son ensemble, et en l’absence de commentaires ou d’amendements, </w:t>
      </w:r>
      <w:r w:rsidRPr="00122FC9">
        <w:rPr>
          <w:rFonts w:ascii="Arial" w:hAnsi="Arial" w:cs="Arial"/>
          <w:b/>
          <w:sz w:val="22"/>
          <w:szCs w:val="22"/>
        </w:rPr>
        <w:t>a déclaré adoptée la décision</w:t>
      </w:r>
      <w:r w:rsidR="00F3759E">
        <w:rPr>
          <w:rFonts w:ascii="Arial" w:hAnsi="Arial" w:cs="Arial"/>
          <w:b/>
          <w:sz w:val="22"/>
          <w:szCs w:val="22"/>
        </w:rPr>
        <w:t> </w:t>
      </w:r>
      <w:r w:rsidRPr="00122FC9">
        <w:rPr>
          <w:rFonts w:ascii="Arial" w:hAnsi="Arial" w:cs="Arial"/>
          <w:b/>
          <w:sz w:val="22"/>
          <w:szCs w:val="22"/>
        </w:rPr>
        <w:t>9.COM</w:t>
      </w:r>
      <w:r w:rsidR="00F3759E">
        <w:rPr>
          <w:rFonts w:ascii="Arial" w:hAnsi="Arial" w:cs="Arial"/>
          <w:b/>
          <w:sz w:val="22"/>
          <w:szCs w:val="22"/>
        </w:rPr>
        <w:t> </w:t>
      </w:r>
      <w:r w:rsidRPr="00122FC9">
        <w:rPr>
          <w:rFonts w:ascii="Arial" w:hAnsi="Arial" w:cs="Arial"/>
          <w:b/>
          <w:sz w:val="22"/>
          <w:szCs w:val="22"/>
        </w:rPr>
        <w:t>10.18 d’inscrire</w:t>
      </w:r>
      <w:r>
        <w:rPr>
          <w:rFonts w:ascii="Arial" w:hAnsi="Arial" w:cs="Arial"/>
          <w:sz w:val="22"/>
          <w:szCs w:val="22"/>
        </w:rPr>
        <w:t xml:space="preserve"> </w:t>
      </w:r>
      <w:r w:rsidRPr="00330600">
        <w:rPr>
          <w:rFonts w:ascii="Arial" w:hAnsi="Arial" w:cs="Arial"/>
          <w:b/>
          <w:sz w:val="22"/>
          <w:szCs w:val="22"/>
        </w:rPr>
        <w:t>le</w:t>
      </w:r>
      <w:r w:rsidRPr="00330600">
        <w:rPr>
          <w:rFonts w:ascii="Arial" w:hAnsi="Arial" w:cs="Arial"/>
          <w:sz w:val="22"/>
          <w:szCs w:val="22"/>
        </w:rPr>
        <w:t xml:space="preserve"> </w:t>
      </w:r>
      <w:r w:rsidRPr="00330600">
        <w:rPr>
          <w:rFonts w:ascii="Arial" w:hAnsi="Arial" w:cs="Arial"/>
          <w:b/>
          <w:sz w:val="22"/>
          <w:szCs w:val="22"/>
        </w:rPr>
        <w:t>savoir-faire de la culture du mastiha à l’île de Chios</w:t>
      </w:r>
      <w:r>
        <w:rPr>
          <w:rFonts w:ascii="Arial" w:hAnsi="Arial" w:cs="Arial"/>
          <w:b/>
          <w:sz w:val="22"/>
          <w:szCs w:val="22"/>
        </w:rPr>
        <w:t xml:space="preserve"> sur la Liste représentative du patrimoine culturel immatériel de l’humanité</w:t>
      </w:r>
      <w:r w:rsidRPr="00122FC9">
        <w:rPr>
          <w:rFonts w:ascii="Arial" w:hAnsi="Arial" w:cs="Arial"/>
          <w:sz w:val="22"/>
          <w:szCs w:val="22"/>
        </w:rPr>
        <w:t>.</w:t>
      </w:r>
      <w:r>
        <w:rPr>
          <w:rFonts w:ascii="Arial" w:hAnsi="Arial" w:cs="Arial"/>
          <w:b/>
          <w:sz w:val="22"/>
          <w:szCs w:val="22"/>
        </w:rPr>
        <w:t xml:space="preserve"> </w:t>
      </w:r>
    </w:p>
    <w:p w14:paraId="02559866" w14:textId="35374A3D" w:rsidR="00F9158E" w:rsidRDefault="00122FC9" w:rsidP="00F9158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122FC9">
        <w:rPr>
          <w:rFonts w:ascii="Arial" w:hAnsi="Arial" w:cs="Arial"/>
          <w:sz w:val="22"/>
          <w:szCs w:val="22"/>
        </w:rPr>
        <w:t>délégation</w:t>
      </w:r>
      <w:r>
        <w:rPr>
          <w:rFonts w:ascii="Arial" w:hAnsi="Arial" w:cs="Arial"/>
          <w:sz w:val="22"/>
          <w:szCs w:val="22"/>
        </w:rPr>
        <w:t xml:space="preserve"> de la </w:t>
      </w:r>
      <w:r w:rsidRPr="00122FC9">
        <w:rPr>
          <w:rFonts w:ascii="Arial" w:hAnsi="Arial" w:cs="Arial"/>
          <w:b/>
          <w:sz w:val="22"/>
          <w:szCs w:val="22"/>
        </w:rPr>
        <w:t>Grèce</w:t>
      </w:r>
      <w:r>
        <w:rPr>
          <w:rFonts w:ascii="Arial" w:hAnsi="Arial" w:cs="Arial"/>
          <w:sz w:val="22"/>
          <w:szCs w:val="22"/>
        </w:rPr>
        <w:t xml:space="preserve"> a exprimé ses très sincères remerciements et sa grande satisfaction suite à l’</w:t>
      </w:r>
      <w:r w:rsidRPr="00122FC9">
        <w:rPr>
          <w:rFonts w:ascii="Arial" w:hAnsi="Arial" w:cs="Arial"/>
          <w:sz w:val="22"/>
          <w:szCs w:val="22"/>
        </w:rPr>
        <w:t>inscription</w:t>
      </w:r>
      <w:r>
        <w:rPr>
          <w:rFonts w:ascii="Arial" w:hAnsi="Arial" w:cs="Arial"/>
          <w:sz w:val="22"/>
          <w:szCs w:val="22"/>
        </w:rPr>
        <w:t xml:space="preserve"> sur la Liste représentative</w:t>
      </w:r>
      <w:r w:rsidR="009E5D7E">
        <w:rPr>
          <w:rFonts w:ascii="Arial" w:hAnsi="Arial" w:cs="Arial"/>
          <w:sz w:val="22"/>
          <w:szCs w:val="22"/>
        </w:rPr>
        <w:t xml:space="preserve"> d’</w:t>
      </w:r>
      <w:r>
        <w:rPr>
          <w:rFonts w:ascii="Arial" w:hAnsi="Arial" w:cs="Arial"/>
          <w:sz w:val="22"/>
          <w:szCs w:val="22"/>
        </w:rPr>
        <w:t xml:space="preserve">une </w:t>
      </w:r>
      <w:r w:rsidR="009E5D7E">
        <w:rPr>
          <w:rFonts w:ascii="Arial" w:hAnsi="Arial" w:cs="Arial"/>
          <w:sz w:val="22"/>
          <w:szCs w:val="22"/>
        </w:rPr>
        <w:t xml:space="preserve">tradition ancienne et très </w:t>
      </w:r>
      <w:r>
        <w:rPr>
          <w:rFonts w:ascii="Arial" w:hAnsi="Arial" w:cs="Arial"/>
          <w:sz w:val="22"/>
          <w:szCs w:val="22"/>
        </w:rPr>
        <w:t xml:space="preserve">importante </w:t>
      </w:r>
      <w:r w:rsidR="009E5D7E">
        <w:rPr>
          <w:rFonts w:ascii="Arial" w:hAnsi="Arial" w:cs="Arial"/>
          <w:sz w:val="22"/>
          <w:szCs w:val="22"/>
        </w:rPr>
        <w:t xml:space="preserve">pour la région. Elle a </w:t>
      </w:r>
      <w:r w:rsidR="009E5D7E" w:rsidRPr="009E5D7E">
        <w:rPr>
          <w:rFonts w:ascii="Arial" w:hAnsi="Arial" w:cs="Arial"/>
          <w:sz w:val="22"/>
          <w:szCs w:val="22"/>
        </w:rPr>
        <w:t>également</w:t>
      </w:r>
      <w:r w:rsidR="009E5D7E">
        <w:rPr>
          <w:rFonts w:ascii="Arial" w:hAnsi="Arial" w:cs="Arial"/>
          <w:sz w:val="22"/>
          <w:szCs w:val="22"/>
        </w:rPr>
        <w:t xml:space="preserve"> exprimé sa </w:t>
      </w:r>
      <w:r w:rsidR="009E5D7E" w:rsidRPr="009E5D7E">
        <w:rPr>
          <w:rFonts w:ascii="Arial" w:hAnsi="Arial" w:cs="Arial"/>
          <w:sz w:val="22"/>
          <w:szCs w:val="22"/>
        </w:rPr>
        <w:t>satisfaction</w:t>
      </w:r>
      <w:r w:rsidR="009E5D7E">
        <w:rPr>
          <w:rFonts w:ascii="Arial" w:hAnsi="Arial" w:cs="Arial"/>
          <w:sz w:val="22"/>
          <w:szCs w:val="22"/>
        </w:rPr>
        <w:t xml:space="preserve"> au nom des communautés impliquées dans la culture et la production de mastic qui avaient </w:t>
      </w:r>
      <w:r w:rsidR="004B5364">
        <w:rPr>
          <w:rFonts w:ascii="Arial" w:hAnsi="Arial" w:cs="Arial"/>
          <w:sz w:val="22"/>
          <w:szCs w:val="22"/>
        </w:rPr>
        <w:t xml:space="preserve">beaucoup œuvré pour présenter un dossier complet au terme d’une </w:t>
      </w:r>
      <w:r w:rsidR="004B5364" w:rsidRPr="004B5364">
        <w:rPr>
          <w:rFonts w:ascii="Arial" w:hAnsi="Arial" w:cs="Arial"/>
          <w:sz w:val="22"/>
          <w:szCs w:val="22"/>
        </w:rPr>
        <w:t>coopération</w:t>
      </w:r>
      <w:r w:rsidR="00F9158E">
        <w:rPr>
          <w:rFonts w:ascii="Arial" w:hAnsi="Arial" w:cs="Arial"/>
          <w:sz w:val="22"/>
          <w:szCs w:val="22"/>
        </w:rPr>
        <w:t xml:space="preserve"> exemplaire avec le</w:t>
      </w:r>
      <w:r w:rsidR="004B5364">
        <w:rPr>
          <w:rFonts w:ascii="Arial" w:hAnsi="Arial" w:cs="Arial"/>
          <w:sz w:val="22"/>
          <w:szCs w:val="22"/>
        </w:rPr>
        <w:t xml:space="preserve"> Musée du mastic, les </w:t>
      </w:r>
      <w:r w:rsidR="004B5364" w:rsidRPr="004B5364">
        <w:rPr>
          <w:rFonts w:ascii="Arial" w:hAnsi="Arial" w:cs="Arial"/>
          <w:sz w:val="22"/>
          <w:szCs w:val="22"/>
        </w:rPr>
        <w:t>autorités</w:t>
      </w:r>
      <w:r w:rsidR="004B5364">
        <w:rPr>
          <w:rFonts w:ascii="Arial" w:hAnsi="Arial" w:cs="Arial"/>
          <w:sz w:val="22"/>
          <w:szCs w:val="22"/>
        </w:rPr>
        <w:t xml:space="preserve"> locales et le </w:t>
      </w:r>
      <w:r w:rsidR="004B5364" w:rsidRPr="004B5364">
        <w:rPr>
          <w:rFonts w:ascii="Arial" w:hAnsi="Arial" w:cs="Arial"/>
          <w:sz w:val="22"/>
          <w:szCs w:val="22"/>
        </w:rPr>
        <w:t>Ministère</w:t>
      </w:r>
      <w:r w:rsidR="004B5364">
        <w:rPr>
          <w:rFonts w:ascii="Arial" w:hAnsi="Arial" w:cs="Arial"/>
          <w:sz w:val="22"/>
          <w:szCs w:val="22"/>
        </w:rPr>
        <w:t xml:space="preserve"> de la culture. La </w:t>
      </w:r>
      <w:r w:rsidR="004B5364" w:rsidRPr="004B5364">
        <w:rPr>
          <w:rFonts w:ascii="Arial" w:hAnsi="Arial" w:cs="Arial"/>
          <w:sz w:val="22"/>
          <w:szCs w:val="22"/>
        </w:rPr>
        <w:t>délégation</w:t>
      </w:r>
      <w:r w:rsidR="004B5364">
        <w:rPr>
          <w:rFonts w:ascii="Arial" w:hAnsi="Arial" w:cs="Arial"/>
          <w:sz w:val="22"/>
          <w:szCs w:val="22"/>
        </w:rPr>
        <w:t xml:space="preserve"> a </w:t>
      </w:r>
      <w:r w:rsidR="00F9158E">
        <w:rPr>
          <w:rFonts w:ascii="Arial" w:hAnsi="Arial" w:cs="Arial"/>
          <w:sz w:val="22"/>
          <w:szCs w:val="22"/>
        </w:rPr>
        <w:t xml:space="preserve">souligné </w:t>
      </w:r>
      <w:r w:rsidR="004B5364">
        <w:rPr>
          <w:rFonts w:ascii="Arial" w:hAnsi="Arial" w:cs="Arial"/>
          <w:sz w:val="22"/>
          <w:szCs w:val="22"/>
        </w:rPr>
        <w:t xml:space="preserve">qu’il s’agissait du premier </w:t>
      </w:r>
      <w:r w:rsidR="004B5364" w:rsidRPr="004B5364">
        <w:rPr>
          <w:rFonts w:ascii="Arial" w:hAnsi="Arial" w:cs="Arial"/>
          <w:sz w:val="22"/>
          <w:szCs w:val="22"/>
        </w:rPr>
        <w:t>élément</w:t>
      </w:r>
      <w:r w:rsidR="004B5364">
        <w:rPr>
          <w:rFonts w:ascii="Arial" w:hAnsi="Arial" w:cs="Arial"/>
          <w:sz w:val="22"/>
          <w:szCs w:val="22"/>
        </w:rPr>
        <w:t xml:space="preserve"> inscrit sur la Liste représentative, et ce, malgré la grande expérience du pays en matière de patrimoine culturel immatériel. La Grèce avait en effet souhaité, dans un premier temps, développer la </w:t>
      </w:r>
      <w:r w:rsidR="004B5364" w:rsidRPr="004B5364">
        <w:rPr>
          <w:rFonts w:ascii="Arial" w:hAnsi="Arial" w:cs="Arial"/>
          <w:sz w:val="22"/>
          <w:szCs w:val="22"/>
        </w:rPr>
        <w:t>coopération</w:t>
      </w:r>
      <w:r w:rsidR="004B5364">
        <w:rPr>
          <w:rFonts w:ascii="Arial" w:hAnsi="Arial" w:cs="Arial"/>
          <w:sz w:val="22"/>
          <w:szCs w:val="22"/>
        </w:rPr>
        <w:t xml:space="preserve"> entre les communautés </w:t>
      </w:r>
      <w:r w:rsidR="005032AB">
        <w:rPr>
          <w:rFonts w:ascii="Arial" w:hAnsi="Arial" w:cs="Arial"/>
          <w:sz w:val="22"/>
          <w:szCs w:val="22"/>
        </w:rPr>
        <w:t>dans le domaine du patrimoine immatériel, dont on dénombrait des centaines d’éléments dans le</w:t>
      </w:r>
      <w:r w:rsidR="004B5364">
        <w:rPr>
          <w:rFonts w:ascii="Arial" w:hAnsi="Arial" w:cs="Arial"/>
          <w:sz w:val="22"/>
          <w:szCs w:val="22"/>
        </w:rPr>
        <w:t xml:space="preserve"> pays. </w:t>
      </w:r>
      <w:r w:rsidR="00F9158E">
        <w:rPr>
          <w:rFonts w:ascii="Arial" w:hAnsi="Arial" w:cs="Arial"/>
          <w:sz w:val="22"/>
          <w:szCs w:val="22"/>
        </w:rPr>
        <w:t xml:space="preserve">La </w:t>
      </w:r>
      <w:r w:rsidR="00F9158E" w:rsidRPr="00F9158E">
        <w:rPr>
          <w:rFonts w:ascii="Arial" w:hAnsi="Arial" w:cs="Arial"/>
          <w:sz w:val="22"/>
          <w:szCs w:val="22"/>
        </w:rPr>
        <w:t>délégation</w:t>
      </w:r>
      <w:r w:rsidR="00F9158E">
        <w:rPr>
          <w:rFonts w:ascii="Arial" w:hAnsi="Arial" w:cs="Arial"/>
          <w:sz w:val="22"/>
          <w:szCs w:val="22"/>
        </w:rPr>
        <w:t xml:space="preserve"> a évoqué le réseau exemplaire de </w:t>
      </w:r>
      <w:r w:rsidR="00F9158E" w:rsidRPr="00F9158E">
        <w:rPr>
          <w:rFonts w:ascii="Arial" w:hAnsi="Arial" w:cs="Arial"/>
          <w:sz w:val="22"/>
          <w:szCs w:val="22"/>
        </w:rPr>
        <w:t>coopération</w:t>
      </w:r>
      <w:r w:rsidR="00F9158E">
        <w:rPr>
          <w:rFonts w:ascii="Arial" w:hAnsi="Arial" w:cs="Arial"/>
          <w:sz w:val="22"/>
          <w:szCs w:val="22"/>
        </w:rPr>
        <w:t xml:space="preserve"> établi entre les communautés, les autorités locales et le </w:t>
      </w:r>
      <w:r w:rsidR="00F9158E" w:rsidRPr="00F9158E">
        <w:rPr>
          <w:rFonts w:ascii="Arial" w:hAnsi="Arial" w:cs="Arial"/>
          <w:sz w:val="22"/>
          <w:szCs w:val="22"/>
        </w:rPr>
        <w:t>Ministère</w:t>
      </w:r>
      <w:r w:rsidR="00F9158E">
        <w:rPr>
          <w:rFonts w:ascii="Arial" w:hAnsi="Arial" w:cs="Arial"/>
          <w:sz w:val="22"/>
          <w:szCs w:val="22"/>
        </w:rPr>
        <w:t xml:space="preserve"> de la culture, ajoutant que la </w:t>
      </w:r>
      <w:r w:rsidR="00F9158E" w:rsidRPr="00F9158E">
        <w:rPr>
          <w:rFonts w:ascii="Arial" w:hAnsi="Arial" w:cs="Arial"/>
          <w:sz w:val="22"/>
          <w:szCs w:val="22"/>
        </w:rPr>
        <w:t>Convention </w:t>
      </w:r>
      <w:r w:rsidR="00F9158E">
        <w:rPr>
          <w:rFonts w:ascii="Arial" w:hAnsi="Arial" w:cs="Arial"/>
          <w:sz w:val="22"/>
          <w:szCs w:val="22"/>
        </w:rPr>
        <w:t xml:space="preserve">était le fer de lance du rapprochement entre communautés, mais </w:t>
      </w:r>
      <w:r w:rsidR="00F9158E" w:rsidRPr="00F9158E">
        <w:rPr>
          <w:rFonts w:ascii="Arial" w:hAnsi="Arial" w:cs="Arial"/>
          <w:sz w:val="22"/>
          <w:szCs w:val="22"/>
        </w:rPr>
        <w:t>également</w:t>
      </w:r>
      <w:r w:rsidR="00F9158E">
        <w:rPr>
          <w:rFonts w:ascii="Arial" w:hAnsi="Arial" w:cs="Arial"/>
          <w:sz w:val="22"/>
          <w:szCs w:val="22"/>
        </w:rPr>
        <w:t xml:space="preserve"> entre peuples et pays voisins partageant des éléments communs de </w:t>
      </w:r>
      <w:r w:rsidR="00F9158E" w:rsidRPr="00F9158E">
        <w:rPr>
          <w:rFonts w:ascii="Arial" w:hAnsi="Arial" w:cs="Arial"/>
          <w:sz w:val="22"/>
          <w:szCs w:val="22"/>
        </w:rPr>
        <w:t>patrimoine</w:t>
      </w:r>
      <w:r w:rsidR="00F9158E">
        <w:rPr>
          <w:rFonts w:ascii="Arial" w:hAnsi="Arial" w:cs="Arial"/>
          <w:sz w:val="22"/>
          <w:szCs w:val="22"/>
        </w:rPr>
        <w:t xml:space="preserve"> </w:t>
      </w:r>
      <w:r w:rsidR="00F9158E" w:rsidRPr="00F9158E">
        <w:rPr>
          <w:rFonts w:ascii="Arial" w:hAnsi="Arial" w:cs="Arial"/>
          <w:sz w:val="22"/>
          <w:szCs w:val="22"/>
        </w:rPr>
        <w:t>immatériel</w:t>
      </w:r>
      <w:r w:rsidR="00F9158E">
        <w:rPr>
          <w:rFonts w:ascii="Arial" w:hAnsi="Arial" w:cs="Arial"/>
          <w:sz w:val="22"/>
          <w:szCs w:val="22"/>
        </w:rPr>
        <w:t xml:space="preserve">. Elle a conclu son intervention en remerciant chaleureusement le Secrétariat pour son travail destiné à bien faire comprendre la </w:t>
      </w:r>
      <w:r w:rsidR="00F9158E" w:rsidRPr="00F9158E">
        <w:rPr>
          <w:rFonts w:ascii="Arial" w:hAnsi="Arial" w:cs="Arial"/>
          <w:sz w:val="22"/>
          <w:szCs w:val="22"/>
        </w:rPr>
        <w:t>Convention </w:t>
      </w:r>
      <w:r w:rsidR="00F9158E">
        <w:rPr>
          <w:rFonts w:ascii="Arial" w:hAnsi="Arial" w:cs="Arial"/>
          <w:sz w:val="22"/>
          <w:szCs w:val="22"/>
        </w:rPr>
        <w:t xml:space="preserve">à tous les pays. </w:t>
      </w:r>
    </w:p>
    <w:p w14:paraId="42B5BED9" w14:textId="140CA823" w:rsidR="00F9158E" w:rsidRDefault="005032AB" w:rsidP="00F9158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5032AB">
        <w:rPr>
          <w:rFonts w:ascii="Arial" w:hAnsi="Arial" w:cs="Arial"/>
          <w:b/>
          <w:sz w:val="22"/>
          <w:szCs w:val="22"/>
        </w:rPr>
        <w:t>Président</w:t>
      </w:r>
      <w:r>
        <w:rPr>
          <w:rFonts w:ascii="Arial" w:hAnsi="Arial" w:cs="Arial"/>
          <w:sz w:val="22"/>
          <w:szCs w:val="22"/>
        </w:rPr>
        <w:t xml:space="preserve"> a </w:t>
      </w:r>
      <w:r w:rsidR="00ED3277">
        <w:rPr>
          <w:rFonts w:ascii="Arial" w:hAnsi="Arial" w:cs="Arial"/>
          <w:sz w:val="22"/>
          <w:szCs w:val="22"/>
        </w:rPr>
        <w:t>fait remarquer</w:t>
      </w:r>
      <w:r>
        <w:rPr>
          <w:rFonts w:ascii="Arial" w:hAnsi="Arial" w:cs="Arial"/>
          <w:sz w:val="22"/>
          <w:szCs w:val="22"/>
        </w:rPr>
        <w:t xml:space="preserve"> que la persévérance de la Grèce avait été récompensée.</w:t>
      </w:r>
    </w:p>
    <w:p w14:paraId="653860EE" w14:textId="68405358" w:rsidR="00330600" w:rsidRDefault="00ED3277" w:rsidP="00142C59">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142C59">
        <w:rPr>
          <w:rFonts w:ascii="Arial" w:hAnsi="Arial" w:cs="Arial"/>
          <w:sz w:val="22"/>
          <w:szCs w:val="22"/>
        </w:rPr>
        <w:t xml:space="preserve">La </w:t>
      </w:r>
      <w:r w:rsidRPr="00142C59">
        <w:rPr>
          <w:rFonts w:ascii="Arial" w:hAnsi="Arial" w:cs="Arial"/>
          <w:b/>
          <w:sz w:val="22"/>
          <w:szCs w:val="22"/>
        </w:rPr>
        <w:t>Vice-Présidente de l’Organe subsidiaire</w:t>
      </w:r>
      <w:r w:rsidRPr="00142C59">
        <w:rPr>
          <w:rFonts w:ascii="Arial" w:hAnsi="Arial" w:cs="Arial"/>
          <w:sz w:val="22"/>
          <w:szCs w:val="22"/>
        </w:rPr>
        <w:t xml:space="preserve"> a présenté la candidature suivante, </w:t>
      </w:r>
      <w:r w:rsidR="00D40B9C" w:rsidRPr="00142C59">
        <w:rPr>
          <w:rFonts w:ascii="Arial" w:hAnsi="Arial" w:cs="Arial"/>
          <w:b/>
          <w:sz w:val="22"/>
          <w:szCs w:val="22"/>
        </w:rPr>
        <w:t xml:space="preserve">la fabrication artisanale traditionnelle d’ustensiles en laiton et en cuivre des Thatheras de Jandiala Guru, Penjab, Inde </w:t>
      </w:r>
      <w:r w:rsidR="00D40B9C" w:rsidRPr="00142C59">
        <w:rPr>
          <w:rFonts w:ascii="Arial" w:hAnsi="Arial" w:cs="Arial"/>
          <w:sz w:val="22"/>
          <w:szCs w:val="22"/>
        </w:rPr>
        <w:t>[projet de décision</w:t>
      </w:r>
      <w:r w:rsidR="006D55A5">
        <w:rPr>
          <w:rFonts w:ascii="Arial" w:hAnsi="Arial" w:cs="Arial"/>
          <w:sz w:val="22"/>
          <w:szCs w:val="22"/>
        </w:rPr>
        <w:t> </w:t>
      </w:r>
      <w:r w:rsidR="00D40B9C" w:rsidRPr="00142C59">
        <w:rPr>
          <w:rFonts w:ascii="Arial" w:hAnsi="Arial" w:cs="Arial"/>
          <w:sz w:val="22"/>
          <w:szCs w:val="22"/>
        </w:rPr>
        <w:t>9.COM</w:t>
      </w:r>
      <w:r w:rsidR="006D55A5">
        <w:rPr>
          <w:rFonts w:ascii="Arial" w:hAnsi="Arial" w:cs="Arial"/>
          <w:sz w:val="22"/>
          <w:szCs w:val="22"/>
        </w:rPr>
        <w:t> </w:t>
      </w:r>
      <w:r w:rsidR="00D40B9C" w:rsidRPr="00142C59">
        <w:rPr>
          <w:rFonts w:ascii="Arial" w:hAnsi="Arial" w:cs="Arial"/>
          <w:sz w:val="22"/>
          <w:szCs w:val="22"/>
        </w:rPr>
        <w:t>10.19</w:t>
      </w:r>
      <w:r w:rsidR="00920223" w:rsidRPr="00142C59">
        <w:rPr>
          <w:rFonts w:ascii="Arial" w:hAnsi="Arial" w:cs="Arial"/>
          <w:sz w:val="22"/>
          <w:szCs w:val="22"/>
        </w:rPr>
        <w:t>], soumise par l’</w:t>
      </w:r>
      <w:r w:rsidR="00920223" w:rsidRPr="00142C59">
        <w:rPr>
          <w:rFonts w:ascii="Arial" w:hAnsi="Arial" w:cs="Arial"/>
          <w:b/>
          <w:sz w:val="22"/>
          <w:szCs w:val="22"/>
        </w:rPr>
        <w:t>Inde</w:t>
      </w:r>
      <w:r w:rsidR="00920223" w:rsidRPr="00142C59">
        <w:rPr>
          <w:rFonts w:ascii="Arial" w:hAnsi="Arial" w:cs="Arial"/>
          <w:sz w:val="22"/>
          <w:szCs w:val="22"/>
        </w:rPr>
        <w:t xml:space="preserve">. L’artisanat des Thatheras de Jandiala Guru constitue la technique traditionnelle de fabrication des ustensiles en laiton et en cuivre au Penjab. Le processus commence par l’approvisionnement en lingots de métal refroidis qui sont aplatis jusqu’à obtenir des plaques fines, celles-ci sont ensuite martelées pour leur donner une forme incurvée. </w:t>
      </w:r>
      <w:r w:rsidR="00312843" w:rsidRPr="00142C59">
        <w:rPr>
          <w:rFonts w:ascii="Arial" w:hAnsi="Arial" w:cs="Arial"/>
          <w:sz w:val="22"/>
          <w:szCs w:val="22"/>
        </w:rPr>
        <w:t xml:space="preserve">La fabrication des ustensiles s’achève avec le polissage, effectué à la main, à l’aide de matériaux traditionnels tels que du sable et du jus de tamarin. </w:t>
      </w:r>
      <w:r w:rsidR="00920223" w:rsidRPr="00142C59">
        <w:rPr>
          <w:rFonts w:ascii="Arial" w:hAnsi="Arial" w:cs="Arial"/>
          <w:sz w:val="22"/>
          <w:szCs w:val="22"/>
        </w:rPr>
        <w:t xml:space="preserve">Les ustensiles fabriqués peuvent remplir des fonctions rituelles ou utilitaires telles que les mariages ou dans les temples. Le processus de fabrication est transmis par voie orale de père en fils. Il a été rappelé que le Comité avait renvoyé la candidature en 2011 car </w:t>
      </w:r>
      <w:r w:rsidR="00A831B6">
        <w:rPr>
          <w:rFonts w:ascii="Arial" w:hAnsi="Arial" w:cs="Arial"/>
          <w:sz w:val="22"/>
          <w:szCs w:val="22"/>
        </w:rPr>
        <w:t xml:space="preserve">elle ne </w:t>
      </w:r>
      <w:r w:rsidR="00312843" w:rsidRPr="00142C59">
        <w:rPr>
          <w:rFonts w:ascii="Arial" w:hAnsi="Arial" w:cs="Arial"/>
          <w:sz w:val="22"/>
          <w:szCs w:val="22"/>
        </w:rPr>
        <w:t>satisf</w:t>
      </w:r>
      <w:r w:rsidR="00A831B6">
        <w:rPr>
          <w:rFonts w:ascii="Arial" w:hAnsi="Arial" w:cs="Arial"/>
          <w:sz w:val="22"/>
          <w:szCs w:val="22"/>
        </w:rPr>
        <w:t>aisai</w:t>
      </w:r>
      <w:r w:rsidR="00312843" w:rsidRPr="00142C59">
        <w:rPr>
          <w:rFonts w:ascii="Arial" w:hAnsi="Arial" w:cs="Arial"/>
          <w:sz w:val="22"/>
          <w:szCs w:val="22"/>
        </w:rPr>
        <w:t>t pas aux critères R.1, R.2, R.4 et R.5</w:t>
      </w:r>
      <w:r w:rsidR="00920223" w:rsidRPr="00142C59">
        <w:rPr>
          <w:rFonts w:ascii="Arial" w:hAnsi="Arial" w:cs="Arial"/>
          <w:sz w:val="22"/>
          <w:szCs w:val="22"/>
        </w:rPr>
        <w:t>. L'Organe a</w:t>
      </w:r>
      <w:r w:rsidR="00D05651">
        <w:rPr>
          <w:rFonts w:ascii="Arial" w:hAnsi="Arial" w:cs="Arial"/>
          <w:sz w:val="22"/>
          <w:szCs w:val="22"/>
        </w:rPr>
        <w:t>vait</w:t>
      </w:r>
      <w:r w:rsidR="00920223" w:rsidRPr="00142C59">
        <w:rPr>
          <w:rFonts w:ascii="Arial" w:hAnsi="Arial" w:cs="Arial"/>
          <w:sz w:val="22"/>
          <w:szCs w:val="22"/>
        </w:rPr>
        <w:t xml:space="preserve"> estimé, cette fois-ci, que tous les critères étaient satisfaits. En effet, l'Organe n’a</w:t>
      </w:r>
      <w:r w:rsidR="00D05651">
        <w:rPr>
          <w:rFonts w:ascii="Arial" w:hAnsi="Arial" w:cs="Arial"/>
          <w:sz w:val="22"/>
          <w:szCs w:val="22"/>
        </w:rPr>
        <w:t>vait</w:t>
      </w:r>
      <w:r w:rsidR="00920223" w:rsidRPr="00142C59">
        <w:rPr>
          <w:rFonts w:ascii="Arial" w:hAnsi="Arial" w:cs="Arial"/>
          <w:sz w:val="22"/>
          <w:szCs w:val="22"/>
        </w:rPr>
        <w:t xml:space="preserve"> pas seulement </w:t>
      </w:r>
      <w:r w:rsidR="00A831B6">
        <w:rPr>
          <w:rFonts w:ascii="Arial" w:hAnsi="Arial" w:cs="Arial"/>
          <w:sz w:val="22"/>
          <w:szCs w:val="22"/>
        </w:rPr>
        <w:t xml:space="preserve">considéré </w:t>
      </w:r>
      <w:r w:rsidR="00920223" w:rsidRPr="00142C59">
        <w:rPr>
          <w:rFonts w:ascii="Arial" w:hAnsi="Arial" w:cs="Arial"/>
          <w:sz w:val="22"/>
          <w:szCs w:val="22"/>
        </w:rPr>
        <w:t xml:space="preserve">que la candidature révisée </w:t>
      </w:r>
      <w:proofErr w:type="gramStart"/>
      <w:r w:rsidR="00920223" w:rsidRPr="00142C59">
        <w:rPr>
          <w:rFonts w:ascii="Arial" w:hAnsi="Arial" w:cs="Arial"/>
          <w:sz w:val="22"/>
          <w:szCs w:val="22"/>
        </w:rPr>
        <w:t>décrivait</w:t>
      </w:r>
      <w:proofErr w:type="gramEnd"/>
      <w:r w:rsidR="00920223" w:rsidRPr="00142C59">
        <w:rPr>
          <w:rFonts w:ascii="Arial" w:hAnsi="Arial" w:cs="Arial"/>
          <w:sz w:val="22"/>
          <w:szCs w:val="22"/>
        </w:rPr>
        <w:t xml:space="preserve"> de façon claire et précise la communauté Thatheras mais que l’artisanat était désormais bien </w:t>
      </w:r>
      <w:r w:rsidR="00312843" w:rsidRPr="00142C59">
        <w:rPr>
          <w:rFonts w:ascii="Arial" w:hAnsi="Arial" w:cs="Arial"/>
          <w:sz w:val="22"/>
          <w:szCs w:val="22"/>
        </w:rPr>
        <w:t>caractérisé, et que les modes de transmission et les fonctions sociales et culturelles de l’élément étaient expliqués de façon détaillée. L'Organe a</w:t>
      </w:r>
      <w:r w:rsidR="00263F30">
        <w:rPr>
          <w:rFonts w:ascii="Arial" w:hAnsi="Arial" w:cs="Arial"/>
          <w:sz w:val="22"/>
          <w:szCs w:val="22"/>
        </w:rPr>
        <w:t>vait</w:t>
      </w:r>
      <w:r w:rsidR="00312843" w:rsidRPr="00142C59">
        <w:rPr>
          <w:rFonts w:ascii="Arial" w:hAnsi="Arial" w:cs="Arial"/>
          <w:sz w:val="22"/>
          <w:szCs w:val="22"/>
        </w:rPr>
        <w:t xml:space="preserve"> également conclu que la candidature démontrait de manière adéquate </w:t>
      </w:r>
      <w:r w:rsidR="00A831B6">
        <w:rPr>
          <w:rFonts w:ascii="Arial" w:hAnsi="Arial" w:cs="Arial"/>
          <w:sz w:val="22"/>
          <w:szCs w:val="22"/>
        </w:rPr>
        <w:t>la façon dont l’</w:t>
      </w:r>
      <w:r w:rsidR="00312843" w:rsidRPr="00142C59">
        <w:rPr>
          <w:rFonts w:ascii="Arial" w:hAnsi="Arial" w:cs="Arial"/>
          <w:sz w:val="22"/>
          <w:szCs w:val="22"/>
        </w:rPr>
        <w:t>inscription permettrait de promouvoir le dialogue avec des communautés pratiqua</w:t>
      </w:r>
      <w:r w:rsidR="00314137" w:rsidRPr="00142C59">
        <w:rPr>
          <w:rFonts w:ascii="Arial" w:hAnsi="Arial" w:cs="Arial"/>
          <w:sz w:val="22"/>
          <w:szCs w:val="22"/>
        </w:rPr>
        <w:t xml:space="preserve">nt des artisanats identiques et de témoigner de </w:t>
      </w:r>
      <w:r w:rsidR="00312843" w:rsidRPr="00142C59">
        <w:rPr>
          <w:rFonts w:ascii="Arial" w:hAnsi="Arial" w:cs="Arial"/>
          <w:sz w:val="22"/>
          <w:szCs w:val="22"/>
        </w:rPr>
        <w:t>la créativité</w:t>
      </w:r>
      <w:r w:rsidR="00314137" w:rsidRPr="00142C59">
        <w:rPr>
          <w:rFonts w:ascii="Arial" w:hAnsi="Arial" w:cs="Arial"/>
          <w:sz w:val="22"/>
          <w:szCs w:val="22"/>
        </w:rPr>
        <w:t xml:space="preserve"> nécessaire au travail des métaux</w:t>
      </w:r>
      <w:r w:rsidR="00312843" w:rsidRPr="00142C59">
        <w:rPr>
          <w:rFonts w:ascii="Arial" w:hAnsi="Arial" w:cs="Arial"/>
          <w:sz w:val="22"/>
          <w:szCs w:val="22"/>
        </w:rPr>
        <w:t xml:space="preserve"> et à la fabrication d’ustensiles. La seule réserve émise par l'Organe</w:t>
      </w:r>
      <w:r w:rsidR="00314137" w:rsidRPr="00142C59">
        <w:rPr>
          <w:rFonts w:ascii="Arial" w:hAnsi="Arial" w:cs="Arial"/>
          <w:sz w:val="22"/>
          <w:szCs w:val="22"/>
        </w:rPr>
        <w:t xml:space="preserve"> concernait</w:t>
      </w:r>
      <w:r w:rsidR="00312843" w:rsidRPr="00142C59">
        <w:rPr>
          <w:rFonts w:ascii="Arial" w:hAnsi="Arial" w:cs="Arial"/>
          <w:sz w:val="22"/>
          <w:szCs w:val="22"/>
        </w:rPr>
        <w:t xml:space="preserve"> l’utilisation d’expressions non conformes</w:t>
      </w:r>
      <w:r w:rsidR="00314137" w:rsidRPr="00142C59">
        <w:rPr>
          <w:rFonts w:ascii="Arial" w:hAnsi="Arial" w:cs="Arial"/>
          <w:sz w:val="22"/>
          <w:szCs w:val="22"/>
        </w:rPr>
        <w:t xml:space="preserve"> à l’esprit de la Convention,</w:t>
      </w:r>
      <w:r w:rsidR="00312843" w:rsidRPr="00142C59">
        <w:rPr>
          <w:rFonts w:ascii="Arial" w:hAnsi="Arial" w:cs="Arial"/>
          <w:sz w:val="22"/>
          <w:szCs w:val="22"/>
        </w:rPr>
        <w:t xml:space="preserve"> telles que « art unique » ou « patrimoine culturel</w:t>
      </w:r>
      <w:r w:rsidR="00A831B6">
        <w:rPr>
          <w:rFonts w:ascii="Arial" w:hAnsi="Arial" w:cs="Arial"/>
          <w:sz w:val="22"/>
          <w:szCs w:val="22"/>
        </w:rPr>
        <w:t xml:space="preserve"> unique »,</w:t>
      </w:r>
      <w:r w:rsidR="00263F30">
        <w:rPr>
          <w:rFonts w:ascii="Arial" w:hAnsi="Arial" w:cs="Arial"/>
          <w:sz w:val="22"/>
          <w:szCs w:val="22"/>
        </w:rPr>
        <w:t xml:space="preserve"> l'Organe avait </w:t>
      </w:r>
      <w:r w:rsidR="00314137" w:rsidRPr="00142C59">
        <w:rPr>
          <w:rFonts w:ascii="Arial" w:hAnsi="Arial" w:cs="Arial"/>
          <w:sz w:val="22"/>
          <w:szCs w:val="22"/>
        </w:rPr>
        <w:t>d’ailleurs suggéré au Comité de le rappeler au paragraphe 4 du projet de décision. S’agissant du critère R.3, les informations ayant été à peine modifiées par rapport à celles présentées dans la candidature d’origine, l'Organe persistait à penser que les mesures de sauvegarde étaient correctement conçues et planifiées à court, moyen et long t</w:t>
      </w:r>
      <w:r w:rsidR="00141E03">
        <w:rPr>
          <w:rFonts w:ascii="Arial" w:hAnsi="Arial" w:cs="Arial"/>
          <w:sz w:val="22"/>
          <w:szCs w:val="22"/>
        </w:rPr>
        <w:t xml:space="preserve">ermes. La candidature révisée avait </w:t>
      </w:r>
      <w:r w:rsidR="00314137" w:rsidRPr="00142C59">
        <w:rPr>
          <w:rFonts w:ascii="Arial" w:hAnsi="Arial" w:cs="Arial"/>
          <w:sz w:val="22"/>
          <w:szCs w:val="22"/>
        </w:rPr>
        <w:t>également</w:t>
      </w:r>
      <w:r w:rsidR="00142C59" w:rsidRPr="00142C59">
        <w:rPr>
          <w:rFonts w:ascii="Arial" w:hAnsi="Arial" w:cs="Arial"/>
          <w:sz w:val="22"/>
          <w:szCs w:val="22"/>
        </w:rPr>
        <w:t xml:space="preserve"> semblé présenter des </w:t>
      </w:r>
      <w:r w:rsidR="00314137" w:rsidRPr="00142C59">
        <w:rPr>
          <w:rFonts w:ascii="Arial" w:hAnsi="Arial" w:cs="Arial"/>
          <w:sz w:val="22"/>
          <w:szCs w:val="22"/>
        </w:rPr>
        <w:t xml:space="preserve">informations </w:t>
      </w:r>
      <w:r w:rsidR="00142C59" w:rsidRPr="00142C59">
        <w:rPr>
          <w:rFonts w:ascii="Arial" w:hAnsi="Arial" w:cs="Arial"/>
          <w:sz w:val="22"/>
          <w:szCs w:val="22"/>
        </w:rPr>
        <w:t>plus détaillées décrivant la participation des artisans thatheras et des nombreux autres acteurs locaux au processus de candidature, tout en démontrant leur consentement libre, préalable et éclairé. Leur participation à l’inventaire, qui a</w:t>
      </w:r>
      <w:r w:rsidR="00141E03">
        <w:rPr>
          <w:rFonts w:ascii="Arial" w:hAnsi="Arial" w:cs="Arial"/>
          <w:sz w:val="22"/>
          <w:szCs w:val="22"/>
        </w:rPr>
        <w:t>vait</w:t>
      </w:r>
      <w:r w:rsidR="00142C59" w:rsidRPr="00142C59">
        <w:rPr>
          <w:rFonts w:ascii="Arial" w:hAnsi="Arial" w:cs="Arial"/>
          <w:sz w:val="22"/>
          <w:szCs w:val="22"/>
        </w:rPr>
        <w:t xml:space="preserve"> </w:t>
      </w:r>
      <w:r w:rsidR="00142C59" w:rsidRPr="00142C59">
        <w:rPr>
          <w:rFonts w:ascii="Arial" w:hAnsi="Arial" w:cs="Arial"/>
          <w:sz w:val="22"/>
          <w:szCs w:val="22"/>
        </w:rPr>
        <w:lastRenderedPageBreak/>
        <w:t>conduit à l’inclusion de l’élément dans deux inventaires gérés par deux organe</w:t>
      </w:r>
      <w:r w:rsidR="00141E03">
        <w:rPr>
          <w:rFonts w:ascii="Arial" w:hAnsi="Arial" w:cs="Arial"/>
          <w:sz w:val="22"/>
          <w:szCs w:val="22"/>
        </w:rPr>
        <w:t xml:space="preserve">s du Ministère de la culture, était </w:t>
      </w:r>
      <w:r w:rsidR="00142C59" w:rsidRPr="00142C59">
        <w:rPr>
          <w:rFonts w:ascii="Arial" w:hAnsi="Arial" w:cs="Arial"/>
          <w:sz w:val="22"/>
          <w:szCs w:val="22"/>
        </w:rPr>
        <w:t>également démontrée, ce qui a</w:t>
      </w:r>
      <w:r w:rsidR="00141E03">
        <w:rPr>
          <w:rFonts w:ascii="Arial" w:hAnsi="Arial" w:cs="Arial"/>
          <w:sz w:val="22"/>
          <w:szCs w:val="22"/>
        </w:rPr>
        <w:t>vait</w:t>
      </w:r>
      <w:r w:rsidR="00142C59" w:rsidRPr="00142C59">
        <w:rPr>
          <w:rFonts w:ascii="Arial" w:hAnsi="Arial" w:cs="Arial"/>
          <w:sz w:val="22"/>
          <w:szCs w:val="22"/>
        </w:rPr>
        <w:t xml:space="preserve"> permis de lever les réserves émises par l'Organe en 2011. L’Organe subsidiaire </w:t>
      </w:r>
      <w:r w:rsidR="00142C59">
        <w:rPr>
          <w:rFonts w:ascii="Arial" w:hAnsi="Arial" w:cs="Arial"/>
          <w:sz w:val="22"/>
          <w:szCs w:val="22"/>
        </w:rPr>
        <w:t>a</w:t>
      </w:r>
      <w:r w:rsidR="00141E03">
        <w:rPr>
          <w:rFonts w:ascii="Arial" w:hAnsi="Arial" w:cs="Arial"/>
          <w:sz w:val="22"/>
          <w:szCs w:val="22"/>
        </w:rPr>
        <w:t>vait</w:t>
      </w:r>
      <w:r w:rsidR="00142C59">
        <w:rPr>
          <w:rFonts w:ascii="Arial" w:hAnsi="Arial" w:cs="Arial"/>
          <w:sz w:val="22"/>
          <w:szCs w:val="22"/>
        </w:rPr>
        <w:t>,</w:t>
      </w:r>
      <w:r w:rsidR="00142C59" w:rsidRPr="00142C59">
        <w:rPr>
          <w:rFonts w:ascii="Arial" w:hAnsi="Arial" w:cs="Arial"/>
          <w:sz w:val="22"/>
          <w:szCs w:val="22"/>
        </w:rPr>
        <w:t xml:space="preserve"> </w:t>
      </w:r>
      <w:r w:rsidR="00142C59">
        <w:rPr>
          <w:rFonts w:ascii="Arial" w:hAnsi="Arial" w:cs="Arial"/>
          <w:sz w:val="22"/>
          <w:szCs w:val="22"/>
        </w:rPr>
        <w:t xml:space="preserve"> </w:t>
      </w:r>
      <w:r w:rsidR="00142C59" w:rsidRPr="00142C59">
        <w:rPr>
          <w:rFonts w:ascii="Arial" w:hAnsi="Arial" w:cs="Arial"/>
          <w:sz w:val="22"/>
          <w:szCs w:val="22"/>
        </w:rPr>
        <w:t>par conséquent, conclu ses délibérations en recommandant l’inscription de la fabrication artisanale traditionnelle d’ustensiles en laiton et en cuivre des Thatheras de Jandiala Guru, Penjab, Inde</w:t>
      </w:r>
      <w:r w:rsidR="00142C59">
        <w:rPr>
          <w:rFonts w:ascii="Arial" w:hAnsi="Arial" w:cs="Arial"/>
          <w:sz w:val="22"/>
          <w:szCs w:val="22"/>
        </w:rPr>
        <w:t xml:space="preserve"> sur la Liste représentative.</w:t>
      </w:r>
    </w:p>
    <w:p w14:paraId="3022433D" w14:textId="162F61D5" w:rsidR="00142C59" w:rsidRPr="00A831B6" w:rsidRDefault="006B5269" w:rsidP="00142C59">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Le</w:t>
      </w:r>
      <w:r w:rsidR="00A831B6">
        <w:rPr>
          <w:rFonts w:ascii="Arial" w:hAnsi="Arial" w:cs="Arial"/>
          <w:sz w:val="22"/>
          <w:szCs w:val="22"/>
        </w:rPr>
        <w:t xml:space="preserve"> </w:t>
      </w:r>
      <w:r w:rsidR="00A831B6" w:rsidRPr="00A831B6">
        <w:rPr>
          <w:rFonts w:ascii="Arial" w:hAnsi="Arial" w:cs="Arial"/>
          <w:b/>
          <w:sz w:val="22"/>
          <w:szCs w:val="22"/>
        </w:rPr>
        <w:t>Président</w:t>
      </w:r>
      <w:r w:rsidR="00A831B6">
        <w:rPr>
          <w:rFonts w:ascii="Arial" w:hAnsi="Arial" w:cs="Arial"/>
          <w:sz w:val="22"/>
          <w:szCs w:val="22"/>
        </w:rPr>
        <w:t xml:space="preserve"> a procédé à l’adoption du projet de décision dans son ensemble, et en l’absence de commentaires ou d’amendements, </w:t>
      </w:r>
      <w:r w:rsidR="00A831B6" w:rsidRPr="00A831B6">
        <w:rPr>
          <w:rFonts w:ascii="Arial" w:hAnsi="Arial" w:cs="Arial"/>
          <w:b/>
          <w:sz w:val="22"/>
          <w:szCs w:val="22"/>
        </w:rPr>
        <w:t>a déclaré adoptée la décision</w:t>
      </w:r>
      <w:r w:rsidR="006D55A5">
        <w:rPr>
          <w:rFonts w:ascii="Arial" w:hAnsi="Arial" w:cs="Arial"/>
          <w:b/>
          <w:sz w:val="22"/>
          <w:szCs w:val="22"/>
        </w:rPr>
        <w:t> </w:t>
      </w:r>
      <w:r w:rsidR="00A831B6" w:rsidRPr="00A831B6">
        <w:rPr>
          <w:rFonts w:ascii="Arial" w:hAnsi="Arial" w:cs="Arial"/>
          <w:b/>
          <w:sz w:val="22"/>
          <w:szCs w:val="22"/>
        </w:rPr>
        <w:t>9.COM</w:t>
      </w:r>
      <w:r w:rsidR="006D55A5">
        <w:rPr>
          <w:rFonts w:ascii="Arial" w:hAnsi="Arial" w:cs="Arial"/>
          <w:b/>
          <w:sz w:val="22"/>
          <w:szCs w:val="22"/>
        </w:rPr>
        <w:t> </w:t>
      </w:r>
      <w:r w:rsidR="00A831B6" w:rsidRPr="00A831B6">
        <w:rPr>
          <w:rFonts w:ascii="Arial" w:hAnsi="Arial" w:cs="Arial"/>
          <w:b/>
          <w:sz w:val="22"/>
          <w:szCs w:val="22"/>
        </w:rPr>
        <w:t>10.19 d’inscrire</w:t>
      </w:r>
      <w:r w:rsidR="00A831B6">
        <w:rPr>
          <w:rFonts w:ascii="Arial" w:hAnsi="Arial" w:cs="Arial"/>
          <w:sz w:val="22"/>
          <w:szCs w:val="22"/>
        </w:rPr>
        <w:t xml:space="preserve"> </w:t>
      </w:r>
      <w:r w:rsidR="00A831B6" w:rsidRPr="00142C59">
        <w:rPr>
          <w:rFonts w:ascii="Arial" w:hAnsi="Arial" w:cs="Arial"/>
          <w:b/>
          <w:sz w:val="22"/>
          <w:szCs w:val="22"/>
        </w:rPr>
        <w:t>la fabrication artisanale traditionnelle d’ustensiles en laiton et en cuivre des Thatheras de Jandiala Guru, Penjab, Inde</w:t>
      </w:r>
      <w:r w:rsidR="00A831B6">
        <w:rPr>
          <w:rFonts w:ascii="Arial" w:hAnsi="Arial" w:cs="Arial"/>
          <w:b/>
          <w:sz w:val="22"/>
          <w:szCs w:val="22"/>
        </w:rPr>
        <w:t xml:space="preserve"> sur la Liste représentative du patrimoine culturel immatériel de l’humanité. </w:t>
      </w:r>
    </w:p>
    <w:p w14:paraId="3C90C4E1" w14:textId="60BDB76B" w:rsidR="00A9110A" w:rsidRDefault="00A831B6" w:rsidP="00A9110A">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A831B6">
        <w:rPr>
          <w:rFonts w:ascii="Arial" w:hAnsi="Arial" w:cs="Arial"/>
          <w:sz w:val="22"/>
          <w:szCs w:val="22"/>
        </w:rPr>
        <w:t>délégation</w:t>
      </w:r>
      <w:r>
        <w:rPr>
          <w:rFonts w:ascii="Arial" w:hAnsi="Arial" w:cs="Arial"/>
          <w:sz w:val="22"/>
          <w:szCs w:val="22"/>
        </w:rPr>
        <w:t xml:space="preserve"> de l’</w:t>
      </w:r>
      <w:r w:rsidRPr="00683C4E">
        <w:rPr>
          <w:rFonts w:ascii="Arial" w:hAnsi="Arial" w:cs="Arial"/>
          <w:b/>
          <w:sz w:val="22"/>
          <w:szCs w:val="22"/>
        </w:rPr>
        <w:t>Inde</w:t>
      </w:r>
      <w:r>
        <w:rPr>
          <w:rFonts w:ascii="Arial" w:hAnsi="Arial" w:cs="Arial"/>
          <w:sz w:val="22"/>
          <w:szCs w:val="22"/>
        </w:rPr>
        <w:t xml:space="preserve"> a adressé ses très sincères remerciement</w:t>
      </w:r>
      <w:r w:rsidR="009A693C">
        <w:rPr>
          <w:rFonts w:ascii="Arial" w:hAnsi="Arial" w:cs="Arial"/>
          <w:sz w:val="22"/>
          <w:szCs w:val="22"/>
        </w:rPr>
        <w:t>s</w:t>
      </w:r>
      <w:r>
        <w:rPr>
          <w:rFonts w:ascii="Arial" w:hAnsi="Arial" w:cs="Arial"/>
          <w:sz w:val="22"/>
          <w:szCs w:val="22"/>
        </w:rPr>
        <w:t xml:space="preserve"> au Comité pour l’</w:t>
      </w:r>
      <w:r w:rsidRPr="00A831B6">
        <w:rPr>
          <w:rFonts w:ascii="Arial" w:hAnsi="Arial" w:cs="Arial"/>
          <w:sz w:val="22"/>
          <w:szCs w:val="22"/>
        </w:rPr>
        <w:t>inscription</w:t>
      </w:r>
      <w:r>
        <w:rPr>
          <w:rFonts w:ascii="Arial" w:hAnsi="Arial" w:cs="Arial"/>
          <w:sz w:val="22"/>
          <w:szCs w:val="22"/>
        </w:rPr>
        <w:t xml:space="preserve"> de l’</w:t>
      </w:r>
      <w:r w:rsidRPr="00A831B6">
        <w:rPr>
          <w:rFonts w:ascii="Arial" w:hAnsi="Arial" w:cs="Arial"/>
          <w:sz w:val="22"/>
          <w:szCs w:val="22"/>
        </w:rPr>
        <w:t>élément</w:t>
      </w:r>
      <w:r>
        <w:rPr>
          <w:rFonts w:ascii="Arial" w:hAnsi="Arial" w:cs="Arial"/>
          <w:sz w:val="22"/>
          <w:szCs w:val="22"/>
        </w:rPr>
        <w:t xml:space="preserve"> sur la Liste représentative ainsi qu’à l’Organe subsidiaire pour sa </w:t>
      </w:r>
      <w:r w:rsidRPr="00A831B6">
        <w:rPr>
          <w:rFonts w:ascii="Arial" w:hAnsi="Arial" w:cs="Arial"/>
          <w:sz w:val="22"/>
          <w:szCs w:val="22"/>
        </w:rPr>
        <w:t>recommandation</w:t>
      </w:r>
      <w:r>
        <w:rPr>
          <w:rFonts w:ascii="Arial" w:hAnsi="Arial" w:cs="Arial"/>
          <w:sz w:val="22"/>
          <w:szCs w:val="22"/>
        </w:rPr>
        <w:t xml:space="preserve"> positive. Elle </w:t>
      </w:r>
      <w:r w:rsidR="00683C4E">
        <w:rPr>
          <w:rFonts w:ascii="Arial" w:hAnsi="Arial" w:cs="Arial"/>
          <w:sz w:val="22"/>
          <w:szCs w:val="22"/>
        </w:rPr>
        <w:t>a souligné que la technique séculaire de fab</w:t>
      </w:r>
      <w:r w:rsidR="009A693C">
        <w:rPr>
          <w:rFonts w:ascii="Arial" w:hAnsi="Arial" w:cs="Arial"/>
          <w:sz w:val="22"/>
          <w:szCs w:val="22"/>
        </w:rPr>
        <w:t>rication de beaux ustensiles</w:t>
      </w:r>
      <w:r w:rsidR="00683C4E">
        <w:rPr>
          <w:rFonts w:ascii="Arial" w:hAnsi="Arial" w:cs="Arial"/>
          <w:sz w:val="22"/>
          <w:szCs w:val="22"/>
        </w:rPr>
        <w:t xml:space="preserve"> en cuivre </w:t>
      </w:r>
      <w:r w:rsidR="009A693C">
        <w:rPr>
          <w:rFonts w:ascii="Arial" w:hAnsi="Arial" w:cs="Arial"/>
          <w:sz w:val="22"/>
          <w:szCs w:val="22"/>
        </w:rPr>
        <w:t xml:space="preserve">et en laiton était transmise de génération en génération et était un art qui transcendait les différences religieuses et était respecté par les hindous, les sikhs et les musulmans dans un esprit de cohésion. Il s’agissait d’un bel exemple de la façon dont le patrimoine culturel immatériel </w:t>
      </w:r>
      <w:r w:rsidR="00A9110A">
        <w:rPr>
          <w:rFonts w:ascii="Arial" w:hAnsi="Arial" w:cs="Arial"/>
          <w:sz w:val="22"/>
          <w:szCs w:val="22"/>
        </w:rPr>
        <w:t>pouvait, de nos jours,</w:t>
      </w:r>
      <w:r w:rsidR="009A693C">
        <w:rPr>
          <w:rFonts w:ascii="Arial" w:hAnsi="Arial" w:cs="Arial"/>
          <w:sz w:val="22"/>
          <w:szCs w:val="22"/>
        </w:rPr>
        <w:t xml:space="preserve"> être </w:t>
      </w:r>
      <w:r w:rsidR="009A693C" w:rsidRPr="009A693C">
        <w:rPr>
          <w:rFonts w:ascii="Arial" w:hAnsi="Arial" w:cs="Arial"/>
          <w:sz w:val="22"/>
          <w:szCs w:val="22"/>
        </w:rPr>
        <w:t>économique</w:t>
      </w:r>
      <w:r w:rsidR="009A693C">
        <w:rPr>
          <w:rFonts w:ascii="Arial" w:hAnsi="Arial" w:cs="Arial"/>
          <w:sz w:val="22"/>
          <w:szCs w:val="22"/>
        </w:rPr>
        <w:t xml:space="preserve">ment viable et </w:t>
      </w:r>
      <w:r w:rsidR="00A9110A">
        <w:rPr>
          <w:rFonts w:ascii="Arial" w:hAnsi="Arial" w:cs="Arial"/>
          <w:sz w:val="22"/>
          <w:szCs w:val="22"/>
        </w:rPr>
        <w:t xml:space="preserve">contribuer au développement durable. Le </w:t>
      </w:r>
      <w:r w:rsidR="00A9110A" w:rsidRPr="00A9110A">
        <w:rPr>
          <w:rFonts w:ascii="Arial" w:hAnsi="Arial" w:cs="Arial"/>
          <w:sz w:val="22"/>
          <w:szCs w:val="22"/>
        </w:rPr>
        <w:t>représentant</w:t>
      </w:r>
      <w:r w:rsidR="00A9110A">
        <w:rPr>
          <w:rFonts w:ascii="Arial" w:hAnsi="Arial" w:cs="Arial"/>
          <w:sz w:val="22"/>
          <w:szCs w:val="22"/>
        </w:rPr>
        <w:t xml:space="preserve"> de la </w:t>
      </w:r>
      <w:r w:rsidR="00A9110A" w:rsidRPr="00A9110A">
        <w:rPr>
          <w:rFonts w:ascii="Arial" w:hAnsi="Arial" w:cs="Arial"/>
          <w:sz w:val="22"/>
          <w:szCs w:val="22"/>
        </w:rPr>
        <w:t>délégation</w:t>
      </w:r>
      <w:r w:rsidR="00A9110A">
        <w:rPr>
          <w:rFonts w:ascii="Arial" w:hAnsi="Arial" w:cs="Arial"/>
          <w:sz w:val="22"/>
          <w:szCs w:val="22"/>
        </w:rPr>
        <w:t xml:space="preserve"> était tout particulièrement heureux et ému car il était originaire de l’état du Penjab dans lequel cet art était florissant. Lorsqu’il était enfant, il s’était rendu dans cette ville et avait entendu les légers coups de marteaux et de maillets frappant en rythme les plaques de métal. La </w:t>
      </w:r>
      <w:r w:rsidR="00A9110A" w:rsidRPr="00A9110A">
        <w:rPr>
          <w:rFonts w:ascii="Arial" w:hAnsi="Arial" w:cs="Arial"/>
          <w:sz w:val="22"/>
          <w:szCs w:val="22"/>
        </w:rPr>
        <w:t>délégation</w:t>
      </w:r>
      <w:r w:rsidR="00A9110A">
        <w:rPr>
          <w:rFonts w:ascii="Arial" w:hAnsi="Arial" w:cs="Arial"/>
          <w:sz w:val="22"/>
          <w:szCs w:val="22"/>
        </w:rPr>
        <w:t xml:space="preserve"> a conclu son </w:t>
      </w:r>
      <w:r w:rsidR="00A9110A" w:rsidRPr="00A9110A">
        <w:rPr>
          <w:rFonts w:ascii="Arial" w:hAnsi="Arial" w:cs="Arial"/>
          <w:sz w:val="22"/>
          <w:szCs w:val="22"/>
        </w:rPr>
        <w:t>intervention</w:t>
      </w:r>
      <w:r w:rsidR="00A9110A">
        <w:rPr>
          <w:rFonts w:ascii="Arial" w:hAnsi="Arial" w:cs="Arial"/>
          <w:sz w:val="22"/>
          <w:szCs w:val="22"/>
        </w:rPr>
        <w:t xml:space="preserve"> en adressant ses sincères remerciements au Secrétariat pour ses conseils.</w:t>
      </w:r>
    </w:p>
    <w:p w14:paraId="049E49C0" w14:textId="5DA88546" w:rsidR="00F80210" w:rsidRDefault="00F80210" w:rsidP="00A9110A">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F80210">
        <w:rPr>
          <w:rFonts w:ascii="Arial" w:hAnsi="Arial" w:cs="Arial"/>
          <w:b/>
          <w:sz w:val="22"/>
          <w:szCs w:val="22"/>
        </w:rPr>
        <w:t>Président</w:t>
      </w:r>
      <w:r>
        <w:rPr>
          <w:rFonts w:ascii="Arial" w:hAnsi="Arial" w:cs="Arial"/>
          <w:sz w:val="22"/>
          <w:szCs w:val="22"/>
        </w:rPr>
        <w:t xml:space="preserve"> a félicité l’Inde et l’exemple de persévérance couronnée de succès qu’elle offrait.</w:t>
      </w:r>
    </w:p>
    <w:p w14:paraId="2EFE4D61" w14:textId="32C8D423" w:rsidR="00A9110A" w:rsidRDefault="00F80210" w:rsidP="00F80210">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A64994">
        <w:rPr>
          <w:rFonts w:ascii="Arial" w:hAnsi="Arial" w:cs="Arial"/>
          <w:sz w:val="22"/>
          <w:szCs w:val="22"/>
        </w:rPr>
        <w:t xml:space="preserve">La </w:t>
      </w:r>
      <w:r w:rsidRPr="00A64994">
        <w:rPr>
          <w:rFonts w:ascii="Arial" w:hAnsi="Arial" w:cs="Arial"/>
          <w:b/>
          <w:sz w:val="22"/>
          <w:szCs w:val="22"/>
        </w:rPr>
        <w:t>Vice-Présidente de l’Organe subsidiaire</w:t>
      </w:r>
      <w:r w:rsidRPr="00A64994">
        <w:rPr>
          <w:rFonts w:ascii="Arial" w:hAnsi="Arial" w:cs="Arial"/>
          <w:sz w:val="22"/>
          <w:szCs w:val="22"/>
        </w:rPr>
        <w:t xml:space="preserve"> a présenté la candidature suivante, </w:t>
      </w:r>
      <w:r w:rsidRPr="00A64994">
        <w:rPr>
          <w:rFonts w:ascii="Arial" w:hAnsi="Arial" w:cs="Arial"/>
          <w:b/>
          <w:sz w:val="22"/>
          <w:szCs w:val="22"/>
        </w:rPr>
        <w:t>les</w:t>
      </w:r>
      <w:r w:rsidRPr="00A64994">
        <w:rPr>
          <w:rFonts w:ascii="Arial" w:hAnsi="Arial" w:cs="Arial"/>
          <w:sz w:val="22"/>
          <w:szCs w:val="22"/>
        </w:rPr>
        <w:t xml:space="preserve"> </w:t>
      </w:r>
      <w:r w:rsidRPr="00A64994">
        <w:rPr>
          <w:rFonts w:ascii="Arial" w:hAnsi="Arial"/>
          <w:b/>
          <w:sz w:val="22"/>
          <w:szCs w:val="22"/>
        </w:rPr>
        <w:t>bārān Khāhi, rituels d’appel de la pluie du village de Kaburān à Tafresh</w:t>
      </w:r>
      <w:r w:rsidRPr="00A64994">
        <w:rPr>
          <w:rFonts w:ascii="Arial" w:hAnsi="Arial"/>
          <w:sz w:val="22"/>
          <w:szCs w:val="22"/>
        </w:rPr>
        <w:t xml:space="preserve"> [projet de décision </w:t>
      </w:r>
      <w:r w:rsidR="006D55A5">
        <w:rPr>
          <w:rFonts w:ascii="Arial" w:hAnsi="Arial"/>
          <w:sz w:val="22"/>
          <w:szCs w:val="22"/>
        </w:rPr>
        <w:t> </w:t>
      </w:r>
      <w:r w:rsidRPr="00A64994">
        <w:rPr>
          <w:rFonts w:ascii="Arial" w:hAnsi="Arial"/>
          <w:sz w:val="22"/>
          <w:szCs w:val="22"/>
        </w:rPr>
        <w:t>9.COM</w:t>
      </w:r>
      <w:r w:rsidR="006D55A5">
        <w:rPr>
          <w:rFonts w:ascii="Arial" w:hAnsi="Arial"/>
          <w:sz w:val="22"/>
          <w:szCs w:val="22"/>
        </w:rPr>
        <w:t> </w:t>
      </w:r>
      <w:r w:rsidRPr="00A64994">
        <w:rPr>
          <w:rFonts w:ascii="Arial" w:hAnsi="Arial"/>
          <w:sz w:val="22"/>
          <w:szCs w:val="22"/>
        </w:rPr>
        <w:t xml:space="preserve">10.20], soumise par la </w:t>
      </w:r>
      <w:r w:rsidRPr="00A64994">
        <w:rPr>
          <w:rFonts w:ascii="Arial" w:hAnsi="Arial"/>
          <w:b/>
          <w:sz w:val="22"/>
          <w:szCs w:val="22"/>
        </w:rPr>
        <w:t>République islamique d’Iran</w:t>
      </w:r>
      <w:r w:rsidRPr="00A64994">
        <w:rPr>
          <w:rFonts w:ascii="Arial" w:hAnsi="Arial"/>
          <w:sz w:val="22"/>
          <w:szCs w:val="22"/>
        </w:rPr>
        <w:t xml:space="preserve">. </w:t>
      </w:r>
      <w:r w:rsidR="00622CCD" w:rsidRPr="00A64994">
        <w:rPr>
          <w:rFonts w:ascii="Arial" w:hAnsi="Arial" w:cs="Arial"/>
          <w:sz w:val="22"/>
          <w:szCs w:val="22"/>
        </w:rPr>
        <w:t xml:space="preserve">Les rituels Bārān Khāhi, également connus sous le nom de « Kuse-gardi », sont </w:t>
      </w:r>
      <w:r w:rsidR="002A0AB3" w:rsidRPr="00A64994">
        <w:rPr>
          <w:rFonts w:ascii="Arial" w:hAnsi="Arial" w:cs="Arial"/>
          <w:sz w:val="22"/>
          <w:szCs w:val="22"/>
        </w:rPr>
        <w:t xml:space="preserve">exécutés </w:t>
      </w:r>
      <w:r w:rsidR="00622CCD" w:rsidRPr="00A64994">
        <w:rPr>
          <w:rFonts w:ascii="Arial" w:hAnsi="Arial" w:cs="Arial"/>
          <w:sz w:val="22"/>
          <w:szCs w:val="22"/>
        </w:rPr>
        <w:t>par des bergers du village de Kaburān à Tafresh et sont généralement pratiqués au milieu de l’hiver, qui correspond habituellement à la période de sécheresse</w:t>
      </w:r>
      <w:r w:rsidR="00A64994">
        <w:rPr>
          <w:rFonts w:ascii="Arial" w:hAnsi="Arial" w:cs="Arial"/>
          <w:sz w:val="22"/>
          <w:szCs w:val="22"/>
        </w:rPr>
        <w:t>,</w:t>
      </w:r>
      <w:r w:rsidR="00622CCD" w:rsidRPr="00A64994">
        <w:rPr>
          <w:rFonts w:ascii="Arial" w:hAnsi="Arial" w:cs="Arial"/>
          <w:sz w:val="22"/>
          <w:szCs w:val="22"/>
        </w:rPr>
        <w:t xml:space="preserve"> pour demander la bénédiction et l’abondance pour le village. Des </w:t>
      </w:r>
      <w:r w:rsidR="002A0AB3" w:rsidRPr="00A64994">
        <w:rPr>
          <w:rFonts w:ascii="Arial" w:hAnsi="Arial" w:cs="Arial"/>
          <w:sz w:val="22"/>
          <w:szCs w:val="22"/>
        </w:rPr>
        <w:t xml:space="preserve">acteurs </w:t>
      </w:r>
      <w:r w:rsidR="00622CCD" w:rsidRPr="00A64994">
        <w:rPr>
          <w:rFonts w:ascii="Arial" w:hAnsi="Arial" w:cs="Arial"/>
          <w:sz w:val="22"/>
          <w:szCs w:val="22"/>
        </w:rPr>
        <w:t>et musiciens de sexe masculin, revêtus de costumes et portant des masques, déambulent à travers le village en dansant et en chantant des mélodies. En retour, les bergers reçoivent de la nourriture, des produits agricoles et de l’argent pour assurer leur existence. Dans le cadre de son évaluation</w:t>
      </w:r>
      <w:r w:rsidR="00D936B0" w:rsidRPr="00A64994">
        <w:rPr>
          <w:rFonts w:ascii="Arial" w:hAnsi="Arial" w:cs="Arial"/>
          <w:sz w:val="22"/>
          <w:szCs w:val="22"/>
        </w:rPr>
        <w:t>, l</w:t>
      </w:r>
      <w:r w:rsidR="00622CCD" w:rsidRPr="00A64994">
        <w:rPr>
          <w:rFonts w:ascii="Arial" w:hAnsi="Arial" w:cs="Arial"/>
          <w:sz w:val="22"/>
          <w:szCs w:val="22"/>
        </w:rPr>
        <w:t>’Organe subsidiaire a</w:t>
      </w:r>
      <w:r w:rsidR="000F6329">
        <w:rPr>
          <w:rFonts w:ascii="Arial" w:hAnsi="Arial" w:cs="Arial"/>
          <w:sz w:val="22"/>
          <w:szCs w:val="22"/>
        </w:rPr>
        <w:t>vait</w:t>
      </w:r>
      <w:r w:rsidR="00622CCD" w:rsidRPr="00A64994">
        <w:rPr>
          <w:rFonts w:ascii="Arial" w:hAnsi="Arial" w:cs="Arial"/>
          <w:sz w:val="22"/>
          <w:szCs w:val="22"/>
        </w:rPr>
        <w:t xml:space="preserve"> estimé que les critères R.1 et R.2 étaient satisfaits mais a</w:t>
      </w:r>
      <w:r w:rsidR="000F6329">
        <w:rPr>
          <w:rFonts w:ascii="Arial" w:hAnsi="Arial" w:cs="Arial"/>
          <w:sz w:val="22"/>
          <w:szCs w:val="22"/>
        </w:rPr>
        <w:t>vait</w:t>
      </w:r>
      <w:r w:rsidR="00622CCD" w:rsidRPr="00A64994">
        <w:rPr>
          <w:rFonts w:ascii="Arial" w:hAnsi="Arial" w:cs="Arial"/>
          <w:sz w:val="22"/>
          <w:szCs w:val="22"/>
        </w:rPr>
        <w:t xml:space="preserve"> eu le sentiment que la candidature manquait de détails techniques pour permettre de prendre une </w:t>
      </w:r>
      <w:r w:rsidR="00BF72D4" w:rsidRPr="00A64994">
        <w:rPr>
          <w:rFonts w:ascii="Arial" w:hAnsi="Arial" w:cs="Arial"/>
          <w:sz w:val="22"/>
          <w:szCs w:val="22"/>
        </w:rPr>
        <w:t xml:space="preserve">décision </w:t>
      </w:r>
      <w:r w:rsidR="006D2BF5" w:rsidRPr="00A64994">
        <w:rPr>
          <w:rFonts w:ascii="Arial" w:hAnsi="Arial" w:cs="Arial"/>
          <w:sz w:val="22"/>
          <w:szCs w:val="22"/>
        </w:rPr>
        <w:t xml:space="preserve">quant aux </w:t>
      </w:r>
      <w:r w:rsidR="002F0744" w:rsidRPr="00A64994">
        <w:rPr>
          <w:rFonts w:ascii="Arial" w:hAnsi="Arial" w:cs="Arial"/>
          <w:sz w:val="22"/>
          <w:szCs w:val="22"/>
        </w:rPr>
        <w:t xml:space="preserve">critères R.3, R.4 et R.5. </w:t>
      </w:r>
      <w:r w:rsidR="006D2BF5" w:rsidRPr="00A64994">
        <w:rPr>
          <w:rFonts w:ascii="Arial" w:hAnsi="Arial" w:cs="Arial"/>
          <w:sz w:val="22"/>
          <w:szCs w:val="22"/>
        </w:rPr>
        <w:t>L'Organe a</w:t>
      </w:r>
      <w:r w:rsidR="000F6329">
        <w:rPr>
          <w:rFonts w:ascii="Arial" w:hAnsi="Arial" w:cs="Arial"/>
          <w:sz w:val="22"/>
          <w:szCs w:val="22"/>
        </w:rPr>
        <w:t xml:space="preserve">vait </w:t>
      </w:r>
      <w:r w:rsidR="006D2BF5" w:rsidRPr="00A64994">
        <w:rPr>
          <w:rFonts w:ascii="Arial" w:hAnsi="Arial" w:cs="Arial"/>
          <w:sz w:val="22"/>
          <w:szCs w:val="22"/>
        </w:rPr>
        <w:t xml:space="preserve"> </w:t>
      </w:r>
      <w:r w:rsidR="000F6329">
        <w:rPr>
          <w:rFonts w:ascii="Arial" w:hAnsi="Arial" w:cs="Arial"/>
          <w:sz w:val="22"/>
          <w:szCs w:val="22"/>
        </w:rPr>
        <w:t xml:space="preserve">estimé </w:t>
      </w:r>
      <w:r w:rsidR="006D2BF5" w:rsidRPr="00A64994">
        <w:rPr>
          <w:rFonts w:ascii="Arial" w:hAnsi="Arial" w:cs="Arial"/>
          <w:sz w:val="22"/>
          <w:szCs w:val="22"/>
        </w:rPr>
        <w:t>que les rituels étaient correctement caractérisés</w:t>
      </w:r>
      <w:r w:rsidR="000F6329">
        <w:rPr>
          <w:rFonts w:ascii="Arial" w:hAnsi="Arial" w:cs="Arial"/>
          <w:sz w:val="22"/>
          <w:szCs w:val="22"/>
        </w:rPr>
        <w:t xml:space="preserve"> en tant que pratiques vivantes revêta</w:t>
      </w:r>
      <w:r w:rsidR="002A0AB3" w:rsidRPr="00A64994">
        <w:rPr>
          <w:rFonts w:ascii="Arial" w:hAnsi="Arial" w:cs="Arial"/>
          <w:sz w:val="22"/>
          <w:szCs w:val="22"/>
        </w:rPr>
        <w:t xml:space="preserve">nt </w:t>
      </w:r>
      <w:r w:rsidR="006D2BF5" w:rsidRPr="00A64994">
        <w:rPr>
          <w:rFonts w:ascii="Arial" w:hAnsi="Arial" w:cs="Arial"/>
          <w:sz w:val="22"/>
          <w:szCs w:val="22"/>
        </w:rPr>
        <w:t>une signification symbolique pour toute la région de Kaburān et que ces pratiq</w:t>
      </w:r>
      <w:r w:rsidR="00A64994">
        <w:rPr>
          <w:rFonts w:ascii="Arial" w:hAnsi="Arial" w:cs="Arial"/>
          <w:sz w:val="22"/>
          <w:szCs w:val="22"/>
        </w:rPr>
        <w:t>ues étaient</w:t>
      </w:r>
      <w:r w:rsidR="00B70394">
        <w:rPr>
          <w:rFonts w:ascii="Arial" w:hAnsi="Arial" w:cs="Arial"/>
          <w:sz w:val="22"/>
          <w:szCs w:val="22"/>
        </w:rPr>
        <w:t xml:space="preserve"> toujours transmises par les </w:t>
      </w:r>
      <w:r w:rsidR="002A0AB3" w:rsidRPr="00A64994">
        <w:rPr>
          <w:rFonts w:ascii="Arial" w:hAnsi="Arial" w:cs="Arial"/>
          <w:sz w:val="22"/>
          <w:szCs w:val="22"/>
        </w:rPr>
        <w:t xml:space="preserve">anciennes </w:t>
      </w:r>
      <w:r w:rsidR="006D2BF5" w:rsidRPr="00A64994">
        <w:rPr>
          <w:rFonts w:ascii="Arial" w:hAnsi="Arial" w:cs="Arial"/>
          <w:sz w:val="22"/>
          <w:szCs w:val="22"/>
        </w:rPr>
        <w:t>génération</w:t>
      </w:r>
      <w:r w:rsidR="002A0AB3" w:rsidRPr="00A64994">
        <w:rPr>
          <w:rFonts w:ascii="Arial" w:hAnsi="Arial" w:cs="Arial"/>
          <w:sz w:val="22"/>
          <w:szCs w:val="22"/>
        </w:rPr>
        <w:t>s au</w:t>
      </w:r>
      <w:r w:rsidR="00B70394">
        <w:rPr>
          <w:rFonts w:ascii="Arial" w:hAnsi="Arial" w:cs="Arial"/>
          <w:sz w:val="22"/>
          <w:szCs w:val="22"/>
        </w:rPr>
        <w:t>x plus jeunes. La candidature a</w:t>
      </w:r>
      <w:r w:rsidR="000F6329">
        <w:rPr>
          <w:rFonts w:ascii="Arial" w:hAnsi="Arial" w:cs="Arial"/>
          <w:sz w:val="22"/>
          <w:szCs w:val="22"/>
        </w:rPr>
        <w:t>vait</w:t>
      </w:r>
      <w:r w:rsidR="00B70394">
        <w:rPr>
          <w:rFonts w:ascii="Arial" w:hAnsi="Arial" w:cs="Arial"/>
          <w:sz w:val="22"/>
          <w:szCs w:val="22"/>
        </w:rPr>
        <w:t xml:space="preserve">, </w:t>
      </w:r>
      <w:r w:rsidR="002A0AB3" w:rsidRPr="00A64994">
        <w:rPr>
          <w:rFonts w:ascii="Arial" w:hAnsi="Arial" w:cs="Arial"/>
          <w:sz w:val="22"/>
          <w:szCs w:val="22"/>
        </w:rPr>
        <w:t>par ailleurs</w:t>
      </w:r>
      <w:r w:rsidR="00B70394">
        <w:rPr>
          <w:rFonts w:ascii="Arial" w:hAnsi="Arial" w:cs="Arial"/>
          <w:sz w:val="22"/>
          <w:szCs w:val="22"/>
        </w:rPr>
        <w:t>,</w:t>
      </w:r>
      <w:r w:rsidR="002A0AB3" w:rsidRPr="00A64994">
        <w:rPr>
          <w:rFonts w:ascii="Arial" w:hAnsi="Arial" w:cs="Arial"/>
          <w:sz w:val="22"/>
          <w:szCs w:val="22"/>
        </w:rPr>
        <w:t xml:space="preserve"> démontré de façon satisfaisante que l’inscription de l’élément permettrait de contribuer à une meilleure prise de conscience de l’importance de certaines pratiques du patrimoine culturel immatériel qui, comme celle-ci, permett</w:t>
      </w:r>
      <w:r w:rsidR="000F6329">
        <w:rPr>
          <w:rFonts w:ascii="Arial" w:hAnsi="Arial" w:cs="Arial"/>
          <w:sz w:val="22"/>
          <w:szCs w:val="22"/>
        </w:rPr>
        <w:t>ai</w:t>
      </w:r>
      <w:r w:rsidR="002A0AB3" w:rsidRPr="00A64994">
        <w:rPr>
          <w:rFonts w:ascii="Arial" w:hAnsi="Arial" w:cs="Arial"/>
          <w:sz w:val="22"/>
          <w:szCs w:val="22"/>
        </w:rPr>
        <w:t xml:space="preserve">ent une meilleure adaptation à des environnements difficiles et </w:t>
      </w:r>
      <w:r w:rsidR="00C7236A" w:rsidRPr="00A64994">
        <w:rPr>
          <w:rFonts w:ascii="Arial" w:hAnsi="Arial" w:cs="Arial"/>
          <w:sz w:val="22"/>
          <w:szCs w:val="22"/>
        </w:rPr>
        <w:t>favoris</w:t>
      </w:r>
      <w:r w:rsidR="000F6329">
        <w:rPr>
          <w:rFonts w:ascii="Arial" w:hAnsi="Arial" w:cs="Arial"/>
          <w:sz w:val="22"/>
          <w:szCs w:val="22"/>
        </w:rPr>
        <w:t>ai</w:t>
      </w:r>
      <w:r w:rsidR="00C7236A" w:rsidRPr="00A64994">
        <w:rPr>
          <w:rFonts w:ascii="Arial" w:hAnsi="Arial" w:cs="Arial"/>
          <w:sz w:val="22"/>
          <w:szCs w:val="22"/>
        </w:rPr>
        <w:t xml:space="preserve">ent </w:t>
      </w:r>
      <w:r w:rsidR="002A0AB3" w:rsidRPr="00A64994">
        <w:rPr>
          <w:rFonts w:ascii="Arial" w:hAnsi="Arial" w:cs="Arial"/>
          <w:sz w:val="22"/>
          <w:szCs w:val="22"/>
        </w:rPr>
        <w:t xml:space="preserve">le dialogue entre communautés détentrices. Toutefois, l'Organe </w:t>
      </w:r>
      <w:r w:rsidR="009F2850" w:rsidRPr="00A64994">
        <w:rPr>
          <w:rFonts w:ascii="Arial" w:hAnsi="Arial" w:cs="Arial"/>
          <w:sz w:val="22"/>
          <w:szCs w:val="22"/>
        </w:rPr>
        <w:t>a</w:t>
      </w:r>
      <w:r w:rsidR="000F6329">
        <w:rPr>
          <w:rFonts w:ascii="Arial" w:hAnsi="Arial" w:cs="Arial"/>
          <w:sz w:val="22"/>
          <w:szCs w:val="22"/>
        </w:rPr>
        <w:t>vait</w:t>
      </w:r>
      <w:r w:rsidR="009F2850" w:rsidRPr="00A64994">
        <w:rPr>
          <w:rFonts w:ascii="Arial" w:hAnsi="Arial" w:cs="Arial"/>
          <w:sz w:val="22"/>
          <w:szCs w:val="22"/>
        </w:rPr>
        <w:t xml:space="preserve"> rencontré de grandes difficultés </w:t>
      </w:r>
      <w:r w:rsidR="00B70394">
        <w:rPr>
          <w:rFonts w:ascii="Arial" w:hAnsi="Arial" w:cs="Arial"/>
          <w:sz w:val="22"/>
          <w:szCs w:val="22"/>
        </w:rPr>
        <w:t xml:space="preserve">à </w:t>
      </w:r>
      <w:r w:rsidR="009F2850" w:rsidRPr="00A64994">
        <w:rPr>
          <w:rFonts w:ascii="Arial" w:hAnsi="Arial" w:cs="Arial"/>
          <w:sz w:val="22"/>
          <w:szCs w:val="22"/>
        </w:rPr>
        <w:t xml:space="preserve">établir si certaines des mesures de sauvegarde proposées, notamment la promotion </w:t>
      </w:r>
      <w:r w:rsidR="009F2850" w:rsidRPr="00A64994">
        <w:rPr>
          <w:rFonts w:ascii="Arial" w:hAnsi="Arial" w:cs="Arial"/>
          <w:sz w:val="22"/>
          <w:szCs w:val="22"/>
          <w:lang w:eastAsia="en-US"/>
        </w:rPr>
        <w:t>touristique</w:t>
      </w:r>
      <w:r w:rsidR="009F2850" w:rsidRPr="00A64994">
        <w:rPr>
          <w:rFonts w:ascii="Arial" w:hAnsi="Arial" w:cs="Arial"/>
          <w:sz w:val="22"/>
          <w:szCs w:val="22"/>
        </w:rPr>
        <w:t xml:space="preserve">, avaient été élaborées avec les précautions nécessaires pour permettre d’assurer la viabilité de l’élément sans que la signification ou la finalité du rituel pour la communauté concernée ne soit altérée. Des mesures telles que « la construction d’un nouvel hôtel et d’autres </w:t>
      </w:r>
      <w:r w:rsidR="00C7236A" w:rsidRPr="00A64994">
        <w:rPr>
          <w:rFonts w:ascii="Arial" w:hAnsi="Arial" w:cs="Arial"/>
          <w:sz w:val="22"/>
          <w:szCs w:val="22"/>
        </w:rPr>
        <w:t xml:space="preserve">installations </w:t>
      </w:r>
      <w:r w:rsidR="009F2850" w:rsidRPr="00A64994">
        <w:rPr>
          <w:rFonts w:ascii="Arial" w:hAnsi="Arial" w:cs="Arial"/>
          <w:sz w:val="22"/>
          <w:szCs w:val="22"/>
        </w:rPr>
        <w:t xml:space="preserve">nécessaires  à l’accueil de touristes » ou « la mise à disposition d’un site permanent à Tafresh </w:t>
      </w:r>
      <w:r w:rsidR="00C7236A" w:rsidRPr="00A64994">
        <w:rPr>
          <w:rFonts w:ascii="Arial" w:hAnsi="Arial" w:cs="Arial"/>
          <w:sz w:val="22"/>
          <w:szCs w:val="22"/>
        </w:rPr>
        <w:t>pour réaliser des expositions sur les rituels d’appel de la pluie en Iran, voi</w:t>
      </w:r>
      <w:r w:rsidR="000F6329">
        <w:rPr>
          <w:rFonts w:ascii="Arial" w:hAnsi="Arial" w:cs="Arial"/>
          <w:sz w:val="22"/>
          <w:szCs w:val="22"/>
        </w:rPr>
        <w:t>re dans le monde entier » avaient</w:t>
      </w:r>
      <w:r w:rsidR="00EA45D4">
        <w:rPr>
          <w:rFonts w:ascii="Arial" w:hAnsi="Arial" w:cs="Arial"/>
          <w:sz w:val="22"/>
          <w:szCs w:val="22"/>
        </w:rPr>
        <w:t xml:space="preserve"> to</w:t>
      </w:r>
      <w:r w:rsidR="00C7236A" w:rsidRPr="00A64994">
        <w:rPr>
          <w:rFonts w:ascii="Arial" w:hAnsi="Arial" w:cs="Arial"/>
          <w:sz w:val="22"/>
          <w:szCs w:val="22"/>
        </w:rPr>
        <w:t xml:space="preserve">ut particulièrement attiré l’attention de l'Organe. En conséquence, </w:t>
      </w:r>
      <w:r w:rsidR="00C7236A" w:rsidRPr="00A64994">
        <w:rPr>
          <w:rFonts w:ascii="Arial" w:hAnsi="Arial" w:cs="Arial"/>
          <w:sz w:val="22"/>
          <w:szCs w:val="22"/>
        </w:rPr>
        <w:lastRenderedPageBreak/>
        <w:t>l'Organe a</w:t>
      </w:r>
      <w:r w:rsidR="000F6329">
        <w:rPr>
          <w:rFonts w:ascii="Arial" w:hAnsi="Arial" w:cs="Arial"/>
          <w:sz w:val="22"/>
          <w:szCs w:val="22"/>
        </w:rPr>
        <w:t>vait</w:t>
      </w:r>
      <w:r w:rsidR="00C7236A" w:rsidRPr="00A64994">
        <w:rPr>
          <w:rFonts w:ascii="Arial" w:hAnsi="Arial" w:cs="Arial"/>
          <w:sz w:val="22"/>
          <w:szCs w:val="22"/>
        </w:rPr>
        <w:t xml:space="preserve"> conclu que des informations complémentaires étaient nécessaires afin d’évaluer le critère R.3 et </w:t>
      </w:r>
      <w:r w:rsidR="00B70394">
        <w:rPr>
          <w:rFonts w:ascii="Arial" w:hAnsi="Arial" w:cs="Arial"/>
          <w:sz w:val="22"/>
          <w:szCs w:val="22"/>
        </w:rPr>
        <w:t xml:space="preserve">de </w:t>
      </w:r>
      <w:r w:rsidR="00C7236A" w:rsidRPr="00A64994">
        <w:rPr>
          <w:rFonts w:ascii="Arial" w:hAnsi="Arial" w:cs="Arial"/>
          <w:sz w:val="22"/>
          <w:szCs w:val="22"/>
        </w:rPr>
        <w:t xml:space="preserve">déterminer si </w:t>
      </w:r>
      <w:r w:rsidR="00C7236A" w:rsidRPr="00A64994">
        <w:rPr>
          <w:rFonts w:ascii="Arial" w:hAnsi="Arial" w:cs="Arial"/>
          <w:i/>
          <w:sz w:val="22"/>
          <w:szCs w:val="22"/>
        </w:rPr>
        <w:t>la totalité</w:t>
      </w:r>
      <w:r w:rsidR="00C7236A" w:rsidRPr="00A64994">
        <w:rPr>
          <w:rFonts w:ascii="Arial" w:hAnsi="Arial" w:cs="Arial"/>
          <w:sz w:val="22"/>
          <w:szCs w:val="22"/>
        </w:rPr>
        <w:t xml:space="preserve"> des mesures de sauvegarde proposées étaient appropriées pour sauvegarder</w:t>
      </w:r>
      <w:r w:rsidR="00B70394">
        <w:rPr>
          <w:rFonts w:ascii="Arial" w:hAnsi="Arial" w:cs="Arial"/>
          <w:sz w:val="22"/>
          <w:szCs w:val="22"/>
        </w:rPr>
        <w:t xml:space="preserve"> et</w:t>
      </w:r>
      <w:r w:rsidR="00C7236A" w:rsidRPr="00A64994">
        <w:rPr>
          <w:rFonts w:ascii="Arial" w:hAnsi="Arial" w:cs="Arial"/>
          <w:sz w:val="22"/>
          <w:szCs w:val="22"/>
        </w:rPr>
        <w:t xml:space="preserve"> promouvoir l’élément sans toutefois affecter sa nature ou sa viabilité. S’agissant du critère R.4, </w:t>
      </w:r>
      <w:r w:rsidR="000D1CCA" w:rsidRPr="00A64994">
        <w:rPr>
          <w:rFonts w:ascii="Arial" w:hAnsi="Arial" w:cs="Arial"/>
          <w:sz w:val="22"/>
          <w:szCs w:val="22"/>
        </w:rPr>
        <w:t xml:space="preserve">le dossier démontrait certes que les villageois de Kaburān </w:t>
      </w:r>
      <w:r w:rsidR="00733CBA" w:rsidRPr="00A64994">
        <w:rPr>
          <w:rFonts w:ascii="Arial" w:hAnsi="Arial" w:cs="Arial"/>
          <w:sz w:val="22"/>
          <w:szCs w:val="22"/>
        </w:rPr>
        <w:t>avaient connaissance de</w:t>
      </w:r>
      <w:r w:rsidR="000D1CCA" w:rsidRPr="00A64994">
        <w:rPr>
          <w:rFonts w:ascii="Arial" w:hAnsi="Arial" w:cs="Arial"/>
          <w:sz w:val="22"/>
          <w:szCs w:val="22"/>
        </w:rPr>
        <w:t xml:space="preserve"> la soumission de la candidature et étaient favorables à l’inscription de l’élément sur la Liste représentative</w:t>
      </w:r>
      <w:r w:rsidR="000F6329">
        <w:rPr>
          <w:rFonts w:ascii="Arial" w:hAnsi="Arial" w:cs="Arial"/>
          <w:sz w:val="22"/>
          <w:szCs w:val="22"/>
        </w:rPr>
        <w:t>. Cependant, la candidature devait</w:t>
      </w:r>
      <w:r w:rsidR="000D1CCA" w:rsidRPr="00A64994">
        <w:rPr>
          <w:rFonts w:ascii="Arial" w:hAnsi="Arial" w:cs="Arial"/>
          <w:sz w:val="22"/>
          <w:szCs w:val="22"/>
        </w:rPr>
        <w:t xml:space="preserve"> également apporter la preuve q</w:t>
      </w:r>
      <w:r w:rsidR="000F6329">
        <w:rPr>
          <w:rFonts w:ascii="Arial" w:hAnsi="Arial" w:cs="Arial"/>
          <w:sz w:val="22"/>
          <w:szCs w:val="22"/>
        </w:rPr>
        <w:t>u’elle résultait</w:t>
      </w:r>
      <w:r w:rsidR="000D1CCA" w:rsidRPr="00A64994">
        <w:rPr>
          <w:rFonts w:ascii="Arial" w:hAnsi="Arial" w:cs="Arial"/>
          <w:sz w:val="22"/>
          <w:szCs w:val="22"/>
        </w:rPr>
        <w:t xml:space="preserve"> d’une participation la plus large possible de la communauté</w:t>
      </w:r>
      <w:r w:rsidR="00733CBA" w:rsidRPr="00A64994">
        <w:rPr>
          <w:rFonts w:ascii="Arial" w:hAnsi="Arial" w:cs="Arial"/>
          <w:sz w:val="22"/>
          <w:szCs w:val="22"/>
        </w:rPr>
        <w:t>, ce qui ne transparaissait pas</w:t>
      </w:r>
      <w:r w:rsidR="000D1CCA" w:rsidRPr="00A64994">
        <w:rPr>
          <w:rFonts w:ascii="Arial" w:hAnsi="Arial" w:cs="Arial"/>
          <w:sz w:val="22"/>
          <w:szCs w:val="22"/>
        </w:rPr>
        <w:t xml:space="preserve"> dans la description</w:t>
      </w:r>
      <w:r w:rsidR="000F6329">
        <w:rPr>
          <w:rFonts w:ascii="Arial" w:hAnsi="Arial" w:cs="Arial"/>
          <w:sz w:val="22"/>
          <w:szCs w:val="22"/>
        </w:rPr>
        <w:t xml:space="preserve"> et ne</w:t>
      </w:r>
      <w:r w:rsidR="00733CBA" w:rsidRPr="00A64994">
        <w:rPr>
          <w:rFonts w:ascii="Arial" w:hAnsi="Arial" w:cs="Arial"/>
          <w:sz w:val="22"/>
          <w:szCs w:val="22"/>
        </w:rPr>
        <w:t xml:space="preserve"> </w:t>
      </w:r>
      <w:r w:rsidR="000F6329">
        <w:rPr>
          <w:rFonts w:ascii="Arial" w:hAnsi="Arial" w:cs="Arial"/>
          <w:sz w:val="22"/>
          <w:szCs w:val="22"/>
        </w:rPr>
        <w:t xml:space="preserve">permettait </w:t>
      </w:r>
      <w:r w:rsidR="00733CBA" w:rsidRPr="00A64994">
        <w:rPr>
          <w:rFonts w:ascii="Arial" w:hAnsi="Arial" w:cs="Arial"/>
          <w:sz w:val="22"/>
          <w:szCs w:val="22"/>
        </w:rPr>
        <w:t xml:space="preserve">donc pas à l'Organe d’établir la participation </w:t>
      </w:r>
      <w:r w:rsidR="00733CBA" w:rsidRPr="00A64994">
        <w:rPr>
          <w:rFonts w:ascii="Arial" w:hAnsi="Arial" w:cs="Arial"/>
          <w:i/>
          <w:sz w:val="22"/>
          <w:szCs w:val="22"/>
        </w:rPr>
        <w:t>active</w:t>
      </w:r>
      <w:r w:rsidR="00733CBA" w:rsidRPr="00A64994">
        <w:rPr>
          <w:rFonts w:ascii="Arial" w:hAnsi="Arial" w:cs="Arial"/>
          <w:sz w:val="22"/>
          <w:szCs w:val="22"/>
        </w:rPr>
        <w:t xml:space="preserve"> de la communauté à </w:t>
      </w:r>
      <w:r w:rsidR="00733CBA" w:rsidRPr="00A64994">
        <w:rPr>
          <w:rFonts w:ascii="Arial" w:hAnsi="Arial" w:cs="Arial"/>
          <w:sz w:val="22"/>
          <w:szCs w:val="22"/>
          <w:lang w:eastAsia="en-US"/>
        </w:rPr>
        <w:t>l’élaboration</w:t>
      </w:r>
      <w:r w:rsidR="00733CBA" w:rsidRPr="00A64994">
        <w:rPr>
          <w:rFonts w:ascii="Arial" w:hAnsi="Arial" w:cs="Arial"/>
          <w:sz w:val="22"/>
          <w:szCs w:val="22"/>
        </w:rPr>
        <w:t xml:space="preserve"> de la candidature</w:t>
      </w:r>
      <w:r w:rsidR="002A308C" w:rsidRPr="00A64994">
        <w:rPr>
          <w:rFonts w:ascii="Arial" w:hAnsi="Arial" w:cs="Arial"/>
          <w:sz w:val="22"/>
          <w:szCs w:val="22"/>
        </w:rPr>
        <w:t xml:space="preserve">, notamment </w:t>
      </w:r>
      <w:r w:rsidR="00733CBA" w:rsidRPr="00A64994">
        <w:rPr>
          <w:rFonts w:ascii="Arial" w:hAnsi="Arial" w:cs="Arial"/>
          <w:sz w:val="22"/>
          <w:szCs w:val="22"/>
        </w:rPr>
        <w:t>des mesures de sauvegarde. Des informati</w:t>
      </w:r>
      <w:r w:rsidR="00CF11E8">
        <w:rPr>
          <w:rFonts w:ascii="Arial" w:hAnsi="Arial" w:cs="Arial"/>
          <w:sz w:val="22"/>
          <w:szCs w:val="22"/>
        </w:rPr>
        <w:t>ons complémentaires avaient également été</w:t>
      </w:r>
      <w:r w:rsidR="00733CBA" w:rsidRPr="00A64994">
        <w:rPr>
          <w:rFonts w:ascii="Arial" w:hAnsi="Arial" w:cs="Arial"/>
          <w:sz w:val="22"/>
          <w:szCs w:val="22"/>
        </w:rPr>
        <w:t xml:space="preserve"> demandées au sujet des groupes et individus qui, dans le village de Kabur</w:t>
      </w:r>
      <w:r w:rsidR="002A308C" w:rsidRPr="00A64994">
        <w:rPr>
          <w:rFonts w:ascii="Arial" w:hAnsi="Arial" w:cs="Arial"/>
          <w:sz w:val="22"/>
          <w:szCs w:val="22"/>
        </w:rPr>
        <w:t>ān, pratiqu</w:t>
      </w:r>
      <w:r w:rsidR="00CF11E8">
        <w:rPr>
          <w:rFonts w:ascii="Arial" w:hAnsi="Arial" w:cs="Arial"/>
          <w:sz w:val="22"/>
          <w:szCs w:val="22"/>
        </w:rPr>
        <w:t>ai</w:t>
      </w:r>
      <w:r w:rsidR="002A308C" w:rsidRPr="00A64994">
        <w:rPr>
          <w:rFonts w:ascii="Arial" w:hAnsi="Arial" w:cs="Arial"/>
          <w:sz w:val="22"/>
          <w:szCs w:val="22"/>
        </w:rPr>
        <w:t>ent effectivement et transmett</w:t>
      </w:r>
      <w:r w:rsidR="00CF11E8">
        <w:rPr>
          <w:rFonts w:ascii="Arial" w:hAnsi="Arial" w:cs="Arial"/>
          <w:sz w:val="22"/>
          <w:szCs w:val="22"/>
        </w:rPr>
        <w:t>ai</w:t>
      </w:r>
      <w:r w:rsidR="002A308C" w:rsidRPr="00A64994">
        <w:rPr>
          <w:rFonts w:ascii="Arial" w:hAnsi="Arial" w:cs="Arial"/>
          <w:sz w:val="22"/>
          <w:szCs w:val="22"/>
        </w:rPr>
        <w:t>ent les rituels d’appel de la pluie. Enfin, s’agissant du critère R.5, relatif à l’inscription de l’élément à un inventaire, l'Organe a</w:t>
      </w:r>
      <w:r w:rsidR="00CF11E8">
        <w:rPr>
          <w:rFonts w:ascii="Arial" w:hAnsi="Arial" w:cs="Arial"/>
          <w:sz w:val="22"/>
          <w:szCs w:val="22"/>
        </w:rPr>
        <w:t>vait</w:t>
      </w:r>
      <w:r w:rsidR="002A308C" w:rsidRPr="00A64994">
        <w:rPr>
          <w:rFonts w:ascii="Arial" w:hAnsi="Arial" w:cs="Arial"/>
          <w:sz w:val="22"/>
          <w:szCs w:val="22"/>
        </w:rPr>
        <w:t xml:space="preserve"> suggéré qu’il soit donné à l’État soumissionnaire la possibilité de communiquer des détails techniques lors d’une soumission</w:t>
      </w:r>
      <w:r w:rsidR="007E486D" w:rsidRPr="00A64994">
        <w:rPr>
          <w:rFonts w:ascii="Arial" w:hAnsi="Arial" w:cs="Arial"/>
          <w:sz w:val="22"/>
          <w:szCs w:val="22"/>
        </w:rPr>
        <w:t xml:space="preserve"> ultérieure</w:t>
      </w:r>
      <w:r w:rsidR="002A308C" w:rsidRPr="00A64994">
        <w:rPr>
          <w:rFonts w:ascii="Arial" w:hAnsi="Arial" w:cs="Arial"/>
          <w:sz w:val="22"/>
          <w:szCs w:val="22"/>
        </w:rPr>
        <w:t>. En effet, la candidature</w:t>
      </w:r>
      <w:r w:rsidR="007E486D" w:rsidRPr="00A64994">
        <w:rPr>
          <w:rFonts w:ascii="Arial" w:hAnsi="Arial" w:cs="Arial"/>
          <w:sz w:val="22"/>
          <w:szCs w:val="22"/>
        </w:rPr>
        <w:t xml:space="preserve"> faisait</w:t>
      </w:r>
      <w:r w:rsidR="002A308C" w:rsidRPr="00A64994">
        <w:rPr>
          <w:rFonts w:ascii="Arial" w:hAnsi="Arial" w:cs="Arial"/>
          <w:sz w:val="22"/>
          <w:szCs w:val="22"/>
        </w:rPr>
        <w:t xml:space="preserve"> référence à l’inscription de l’élément à l’inventaire national du patrimoine culturel immatériel de l</w:t>
      </w:r>
      <w:r w:rsidR="00B96919">
        <w:rPr>
          <w:rFonts w:ascii="Arial" w:hAnsi="Arial" w:cs="Arial"/>
          <w:sz w:val="22"/>
          <w:szCs w:val="22"/>
        </w:rPr>
        <w:t xml:space="preserve">a République islamique d’Iran datant de </w:t>
      </w:r>
      <w:r w:rsidR="002A308C" w:rsidRPr="00A64994">
        <w:rPr>
          <w:rFonts w:ascii="Arial" w:hAnsi="Arial" w:cs="Arial"/>
          <w:sz w:val="22"/>
          <w:szCs w:val="22"/>
        </w:rPr>
        <w:t xml:space="preserve"> février 2014, </w:t>
      </w:r>
      <w:r w:rsidR="007E486D" w:rsidRPr="00A64994">
        <w:rPr>
          <w:rFonts w:ascii="Arial" w:hAnsi="Arial" w:cs="Arial"/>
          <w:sz w:val="22"/>
          <w:szCs w:val="22"/>
        </w:rPr>
        <w:t>or cette</w:t>
      </w:r>
      <w:r w:rsidR="002A308C" w:rsidRPr="00A64994">
        <w:rPr>
          <w:rFonts w:ascii="Arial" w:hAnsi="Arial" w:cs="Arial"/>
          <w:sz w:val="22"/>
          <w:szCs w:val="22"/>
        </w:rPr>
        <w:t xml:space="preserve"> date </w:t>
      </w:r>
      <w:r w:rsidR="00CF11E8">
        <w:rPr>
          <w:rFonts w:ascii="Arial" w:hAnsi="Arial" w:cs="Arial"/>
          <w:sz w:val="22"/>
          <w:szCs w:val="22"/>
        </w:rPr>
        <w:t>était</w:t>
      </w:r>
      <w:r w:rsidR="007E486D" w:rsidRPr="00A64994">
        <w:rPr>
          <w:rFonts w:ascii="Arial" w:hAnsi="Arial" w:cs="Arial"/>
          <w:sz w:val="22"/>
          <w:szCs w:val="22"/>
        </w:rPr>
        <w:t xml:space="preserve"> </w:t>
      </w:r>
      <w:r w:rsidR="002A308C" w:rsidRPr="00A64994">
        <w:rPr>
          <w:rFonts w:ascii="Arial" w:hAnsi="Arial" w:cs="Arial"/>
          <w:sz w:val="22"/>
          <w:szCs w:val="22"/>
        </w:rPr>
        <w:t xml:space="preserve">postérieure à la date </w:t>
      </w:r>
      <w:r w:rsidR="00B96919">
        <w:rPr>
          <w:rFonts w:ascii="Arial" w:hAnsi="Arial" w:cs="Arial"/>
          <w:sz w:val="22"/>
          <w:szCs w:val="22"/>
        </w:rPr>
        <w:t>limi</w:t>
      </w:r>
      <w:r w:rsidR="007E486D" w:rsidRPr="00A64994">
        <w:rPr>
          <w:rFonts w:ascii="Arial" w:hAnsi="Arial" w:cs="Arial"/>
          <w:sz w:val="22"/>
          <w:szCs w:val="22"/>
        </w:rPr>
        <w:t xml:space="preserve">te </w:t>
      </w:r>
      <w:r w:rsidR="002A308C" w:rsidRPr="00A64994">
        <w:rPr>
          <w:rFonts w:ascii="Arial" w:hAnsi="Arial" w:cs="Arial"/>
          <w:sz w:val="22"/>
          <w:szCs w:val="22"/>
        </w:rPr>
        <w:t>du 31 mars 2013 à laquelle le Secrétariat a</w:t>
      </w:r>
      <w:r w:rsidR="00CF11E8">
        <w:rPr>
          <w:rFonts w:ascii="Arial" w:hAnsi="Arial" w:cs="Arial"/>
          <w:sz w:val="22"/>
          <w:szCs w:val="22"/>
        </w:rPr>
        <w:t>vait</w:t>
      </w:r>
      <w:r w:rsidR="002A308C" w:rsidRPr="00A64994">
        <w:rPr>
          <w:rFonts w:ascii="Arial" w:hAnsi="Arial" w:cs="Arial"/>
          <w:sz w:val="22"/>
          <w:szCs w:val="22"/>
        </w:rPr>
        <w:t xml:space="preserve"> reçu tou</w:t>
      </w:r>
      <w:r w:rsidR="007E486D" w:rsidRPr="00A64994">
        <w:rPr>
          <w:rFonts w:ascii="Arial" w:hAnsi="Arial" w:cs="Arial"/>
          <w:sz w:val="22"/>
          <w:szCs w:val="22"/>
        </w:rPr>
        <w:t>tes les candidatures examinées pour le présent cycle</w:t>
      </w:r>
      <w:r w:rsidR="002A308C" w:rsidRPr="00A64994">
        <w:rPr>
          <w:rFonts w:ascii="Arial" w:hAnsi="Arial" w:cs="Arial"/>
          <w:sz w:val="22"/>
          <w:szCs w:val="22"/>
        </w:rPr>
        <w:t>. Après de</w:t>
      </w:r>
      <w:r w:rsidR="007E486D" w:rsidRPr="00A64994">
        <w:rPr>
          <w:rFonts w:ascii="Arial" w:hAnsi="Arial" w:cs="Arial"/>
          <w:sz w:val="22"/>
          <w:szCs w:val="22"/>
        </w:rPr>
        <w:t xml:space="preserve"> </w:t>
      </w:r>
      <w:r w:rsidR="00CF11E8">
        <w:rPr>
          <w:rFonts w:ascii="Arial" w:hAnsi="Arial" w:cs="Arial"/>
          <w:sz w:val="22"/>
          <w:szCs w:val="22"/>
        </w:rPr>
        <w:t>plus amples recherches, il s’était</w:t>
      </w:r>
      <w:r w:rsidR="007E486D" w:rsidRPr="00A64994">
        <w:rPr>
          <w:rFonts w:ascii="Arial" w:hAnsi="Arial" w:cs="Arial"/>
          <w:sz w:val="22"/>
          <w:szCs w:val="22"/>
        </w:rPr>
        <w:t xml:space="preserve"> avéré que la candidature originale soumise par l’Iran en 2010, qui n’avait jamais était traitée lors d’un cycle précédent, présentait des preuves d’inscription au même inventaire datant d’août 2010 sous un nom plus générique « Rituels d’appel de la pluie ». L'Organe a</w:t>
      </w:r>
      <w:r w:rsidR="00CF11E8">
        <w:rPr>
          <w:rFonts w:ascii="Arial" w:hAnsi="Arial" w:cs="Arial"/>
          <w:sz w:val="22"/>
          <w:szCs w:val="22"/>
        </w:rPr>
        <w:t>vait</w:t>
      </w:r>
      <w:r w:rsidR="007E486D" w:rsidRPr="00A64994">
        <w:rPr>
          <w:rFonts w:ascii="Arial" w:hAnsi="Arial" w:cs="Arial"/>
          <w:sz w:val="22"/>
          <w:szCs w:val="22"/>
        </w:rPr>
        <w:t>, par conséquent, demandé des informations complémentaires afin de mieux comprendre le lien entre ces deux enregi</w:t>
      </w:r>
      <w:r w:rsidR="00A64994" w:rsidRPr="00A64994">
        <w:rPr>
          <w:rFonts w:ascii="Arial" w:hAnsi="Arial" w:cs="Arial"/>
          <w:sz w:val="22"/>
          <w:szCs w:val="22"/>
        </w:rPr>
        <w:t>strements à un même inventaire, et n’a</w:t>
      </w:r>
      <w:r w:rsidR="00CF11E8">
        <w:rPr>
          <w:rFonts w:ascii="Arial" w:hAnsi="Arial" w:cs="Arial"/>
          <w:sz w:val="22"/>
          <w:szCs w:val="22"/>
        </w:rPr>
        <w:t>vait</w:t>
      </w:r>
      <w:r w:rsidR="00A64994" w:rsidRPr="00A64994">
        <w:rPr>
          <w:rFonts w:ascii="Arial" w:hAnsi="Arial" w:cs="Arial"/>
          <w:sz w:val="22"/>
          <w:szCs w:val="22"/>
        </w:rPr>
        <w:t xml:space="preserve"> pu déterminer si l’élément avait été inscrit avant la date limite de soumission des candidatures pour ce cycle, à savoir le 31 mars 2013. L’Organe subsidiaire a</w:t>
      </w:r>
      <w:r w:rsidR="00CF11E8">
        <w:rPr>
          <w:rFonts w:ascii="Arial" w:hAnsi="Arial" w:cs="Arial"/>
          <w:sz w:val="22"/>
          <w:szCs w:val="22"/>
        </w:rPr>
        <w:t>vait</w:t>
      </w:r>
      <w:r w:rsidR="00A64994" w:rsidRPr="00A64994">
        <w:rPr>
          <w:rFonts w:ascii="Arial" w:hAnsi="Arial" w:cs="Arial"/>
          <w:sz w:val="22"/>
          <w:szCs w:val="22"/>
        </w:rPr>
        <w:t xml:space="preserve"> donc recommandé de renvoyer la candidature à l’État soumissionnaire </w:t>
      </w:r>
      <w:r w:rsidR="00A64994">
        <w:rPr>
          <w:rFonts w:ascii="Arial" w:hAnsi="Arial" w:cs="Arial"/>
          <w:sz w:val="22"/>
          <w:szCs w:val="22"/>
        </w:rPr>
        <w:t xml:space="preserve">afin qu’il communique des </w:t>
      </w:r>
      <w:r w:rsidR="00A64994" w:rsidRPr="00E64522">
        <w:rPr>
          <w:rFonts w:ascii="Arial" w:hAnsi="Arial" w:cs="Arial"/>
          <w:sz w:val="22"/>
          <w:szCs w:val="22"/>
        </w:rPr>
        <w:t>informations</w:t>
      </w:r>
      <w:r w:rsidR="00A64994">
        <w:rPr>
          <w:rFonts w:ascii="Arial" w:hAnsi="Arial" w:cs="Arial"/>
          <w:sz w:val="22"/>
          <w:szCs w:val="22"/>
        </w:rPr>
        <w:t xml:space="preserve"> </w:t>
      </w:r>
      <w:r w:rsidR="00B96919">
        <w:rPr>
          <w:rFonts w:ascii="Arial" w:hAnsi="Arial" w:cs="Arial"/>
          <w:sz w:val="22"/>
          <w:szCs w:val="22"/>
        </w:rPr>
        <w:t xml:space="preserve">additionnelles </w:t>
      </w:r>
      <w:r w:rsidR="00CF11E8">
        <w:rPr>
          <w:rFonts w:ascii="Arial" w:hAnsi="Arial" w:cs="Arial"/>
          <w:sz w:val="22"/>
          <w:szCs w:val="22"/>
        </w:rPr>
        <w:t xml:space="preserve">et soumette </w:t>
      </w:r>
      <w:r w:rsidR="00A64994">
        <w:rPr>
          <w:rFonts w:ascii="Arial" w:hAnsi="Arial" w:cs="Arial"/>
          <w:sz w:val="22"/>
          <w:szCs w:val="22"/>
        </w:rPr>
        <w:t xml:space="preserve">à nouveau la </w:t>
      </w:r>
      <w:r w:rsidR="00A64994" w:rsidRPr="00E64522">
        <w:rPr>
          <w:rFonts w:ascii="Arial" w:hAnsi="Arial" w:cs="Arial"/>
          <w:sz w:val="22"/>
          <w:szCs w:val="22"/>
        </w:rPr>
        <w:t>candidature</w:t>
      </w:r>
      <w:r w:rsidR="00A64994">
        <w:rPr>
          <w:rFonts w:ascii="Arial" w:hAnsi="Arial" w:cs="Arial"/>
          <w:sz w:val="22"/>
          <w:szCs w:val="22"/>
        </w:rPr>
        <w:t xml:space="preserve"> au cours d’un cycle suivant. </w:t>
      </w:r>
    </w:p>
    <w:p w14:paraId="16D11870" w14:textId="38F5C826" w:rsidR="00A64994" w:rsidRDefault="006B5269" w:rsidP="00F80210">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Le</w:t>
      </w:r>
      <w:r w:rsidR="00B96919">
        <w:rPr>
          <w:rFonts w:ascii="Arial" w:hAnsi="Arial" w:cs="Arial"/>
          <w:sz w:val="22"/>
          <w:szCs w:val="22"/>
        </w:rPr>
        <w:t xml:space="preserve"> </w:t>
      </w:r>
      <w:r w:rsidR="00B96919" w:rsidRPr="00B96919">
        <w:rPr>
          <w:rFonts w:ascii="Arial" w:hAnsi="Arial" w:cs="Arial"/>
          <w:b/>
          <w:sz w:val="22"/>
          <w:szCs w:val="22"/>
        </w:rPr>
        <w:t>Président</w:t>
      </w:r>
      <w:r w:rsidR="00B96919">
        <w:rPr>
          <w:rFonts w:ascii="Arial" w:hAnsi="Arial" w:cs="Arial"/>
          <w:sz w:val="22"/>
          <w:szCs w:val="22"/>
        </w:rPr>
        <w:t xml:space="preserve"> a remercié la Vice-Présidente pour les explications détaillées des différentes questions soulevées lors de </w:t>
      </w:r>
      <w:r w:rsidR="00B96919" w:rsidRPr="00B96919">
        <w:rPr>
          <w:rFonts w:ascii="Arial" w:hAnsi="Arial" w:cs="Arial"/>
          <w:sz w:val="22"/>
          <w:szCs w:val="22"/>
        </w:rPr>
        <w:t xml:space="preserve">l’évaluation </w:t>
      </w:r>
      <w:r w:rsidR="00B96919">
        <w:rPr>
          <w:rFonts w:ascii="Arial" w:hAnsi="Arial" w:cs="Arial"/>
          <w:sz w:val="22"/>
          <w:szCs w:val="22"/>
        </w:rPr>
        <w:t xml:space="preserve">du dossier de </w:t>
      </w:r>
      <w:r w:rsidR="00B96919" w:rsidRPr="00B96919">
        <w:rPr>
          <w:rFonts w:ascii="Arial" w:hAnsi="Arial" w:cs="Arial"/>
          <w:sz w:val="22"/>
          <w:szCs w:val="22"/>
        </w:rPr>
        <w:t>candidature</w:t>
      </w:r>
      <w:r w:rsidR="00CF11E8">
        <w:rPr>
          <w:rFonts w:ascii="Arial" w:hAnsi="Arial" w:cs="Arial"/>
          <w:sz w:val="22"/>
          <w:szCs w:val="22"/>
        </w:rPr>
        <w:t>,</w:t>
      </w:r>
      <w:r w:rsidR="00B96919">
        <w:rPr>
          <w:rFonts w:ascii="Arial" w:hAnsi="Arial" w:cs="Arial"/>
          <w:sz w:val="22"/>
          <w:szCs w:val="22"/>
        </w:rPr>
        <w:t xml:space="preserve"> et a donné la parole afin que les </w:t>
      </w:r>
      <w:r w:rsidR="00C20927">
        <w:rPr>
          <w:rFonts w:ascii="Arial" w:hAnsi="Arial" w:cs="Arial"/>
          <w:sz w:val="22"/>
          <w:szCs w:val="22"/>
        </w:rPr>
        <w:t>membres du Comité</w:t>
      </w:r>
      <w:r w:rsidR="00B96919">
        <w:rPr>
          <w:rFonts w:ascii="Arial" w:hAnsi="Arial" w:cs="Arial"/>
          <w:sz w:val="22"/>
          <w:szCs w:val="22"/>
        </w:rPr>
        <w:t xml:space="preserve"> formulent des commentaires.</w:t>
      </w:r>
    </w:p>
    <w:p w14:paraId="09AB896E" w14:textId="1642FCD5" w:rsidR="00DE32C8" w:rsidRPr="001E2D0B" w:rsidRDefault="00B96919" w:rsidP="00DE32C8">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i/>
          <w:sz w:val="22"/>
          <w:szCs w:val="22"/>
        </w:rPr>
      </w:pPr>
      <w:r w:rsidRPr="00BE1C60">
        <w:rPr>
          <w:rFonts w:ascii="Arial" w:hAnsi="Arial" w:cs="Arial"/>
          <w:sz w:val="22"/>
          <w:szCs w:val="22"/>
        </w:rPr>
        <w:t>La délégation de l’</w:t>
      </w:r>
      <w:r w:rsidRPr="00BE1C60">
        <w:rPr>
          <w:rFonts w:ascii="Arial" w:hAnsi="Arial" w:cs="Arial"/>
          <w:b/>
          <w:sz w:val="22"/>
          <w:szCs w:val="22"/>
        </w:rPr>
        <w:t>Afghanistan</w:t>
      </w:r>
      <w:r w:rsidRPr="00BE1C60">
        <w:rPr>
          <w:rFonts w:ascii="Arial" w:hAnsi="Arial" w:cs="Arial"/>
          <w:sz w:val="22"/>
          <w:szCs w:val="22"/>
        </w:rPr>
        <w:t xml:space="preserve"> a souhaité que l’occasion soit donnée à la République islamique d’Iran de commenter les observations et remarques formulées à propos du manque de détails techniques et des mesures de sauvegarde inadéquates. </w:t>
      </w:r>
      <w:r w:rsidR="00D46994" w:rsidRPr="00BE1C60">
        <w:rPr>
          <w:rFonts w:ascii="Arial" w:hAnsi="Arial" w:cs="Arial"/>
          <w:sz w:val="22"/>
          <w:szCs w:val="22"/>
        </w:rPr>
        <w:t xml:space="preserve">La délégation a fait remarquer que si l’inscription des éléments était accompagnée de joie et de célébrations, les êtres humains étaient également sujets à </w:t>
      </w:r>
      <w:r w:rsidR="007764DE" w:rsidRPr="00BE1C60">
        <w:rPr>
          <w:rFonts w:ascii="Arial" w:hAnsi="Arial" w:cs="Arial"/>
          <w:sz w:val="22"/>
          <w:szCs w:val="22"/>
        </w:rPr>
        <w:t>des épisodes de d</w:t>
      </w:r>
      <w:r w:rsidR="00AF0744">
        <w:rPr>
          <w:rFonts w:ascii="Arial" w:hAnsi="Arial" w:cs="Arial"/>
          <w:sz w:val="22"/>
          <w:szCs w:val="22"/>
        </w:rPr>
        <w:t>étresse, particulièrement lors de périodes de sécheresse.</w:t>
      </w:r>
      <w:r w:rsidR="007764DE" w:rsidRPr="00BE1C60">
        <w:rPr>
          <w:rFonts w:ascii="Arial" w:hAnsi="Arial" w:cs="Arial"/>
          <w:sz w:val="22"/>
          <w:szCs w:val="22"/>
        </w:rPr>
        <w:t xml:space="preserve"> </w:t>
      </w:r>
      <w:r w:rsidR="00AF0744">
        <w:rPr>
          <w:rFonts w:ascii="Arial" w:hAnsi="Arial" w:cs="Arial"/>
          <w:sz w:val="22"/>
          <w:szCs w:val="22"/>
        </w:rPr>
        <w:t>L</w:t>
      </w:r>
      <w:r w:rsidR="00D46994" w:rsidRPr="00BE1C60">
        <w:rPr>
          <w:rFonts w:ascii="Arial" w:hAnsi="Arial" w:cs="Arial"/>
          <w:sz w:val="22"/>
          <w:szCs w:val="22"/>
        </w:rPr>
        <w:t xml:space="preserve">’homme avait </w:t>
      </w:r>
      <w:r w:rsidR="007764DE" w:rsidRPr="00BE1C60">
        <w:rPr>
          <w:rFonts w:ascii="Arial" w:hAnsi="Arial" w:cs="Arial"/>
          <w:sz w:val="22"/>
          <w:szCs w:val="22"/>
        </w:rPr>
        <w:t xml:space="preserve">alors </w:t>
      </w:r>
      <w:r w:rsidR="00D46994" w:rsidRPr="00BE1C60">
        <w:rPr>
          <w:rFonts w:ascii="Arial" w:hAnsi="Arial" w:cs="Arial"/>
          <w:sz w:val="22"/>
          <w:szCs w:val="22"/>
        </w:rPr>
        <w:t>besoin de ferveur et de spiritualité</w:t>
      </w:r>
      <w:r w:rsidR="007764DE" w:rsidRPr="00BE1C60">
        <w:rPr>
          <w:rFonts w:ascii="Arial" w:hAnsi="Arial" w:cs="Arial"/>
          <w:sz w:val="22"/>
          <w:szCs w:val="22"/>
        </w:rPr>
        <w:t>. La délégation a évoqué son propre pays qui se trouvait parfois dans une situation</w:t>
      </w:r>
      <w:r w:rsidR="00CF11E8">
        <w:rPr>
          <w:rFonts w:ascii="Arial" w:hAnsi="Arial" w:cs="Arial"/>
          <w:sz w:val="22"/>
          <w:szCs w:val="22"/>
        </w:rPr>
        <w:t xml:space="preserve"> semblable à celle de l’Iran. Elle</w:t>
      </w:r>
      <w:r w:rsidR="007764DE" w:rsidRPr="00BE1C60">
        <w:rPr>
          <w:rFonts w:ascii="Arial" w:hAnsi="Arial" w:cs="Arial"/>
          <w:sz w:val="22"/>
          <w:szCs w:val="22"/>
        </w:rPr>
        <w:t xml:space="preserve"> a ajouté que si l’État soumissionnaire arrivait à faire inscrire cet élément, cela encouragerait son pays à en faire de même et à répondre à un besoin exprimé en Afghanistan. La délégation a, par ailleurs, fait remarquer que cette manière d’exprimer la spiritualité dans des moments de détresse était inhé</w:t>
      </w:r>
      <w:r w:rsidR="00BE1C60" w:rsidRPr="00BE1C60">
        <w:rPr>
          <w:rFonts w:ascii="Arial" w:hAnsi="Arial" w:cs="Arial"/>
          <w:sz w:val="22"/>
          <w:szCs w:val="22"/>
        </w:rPr>
        <w:t xml:space="preserve">rente à l’homme et à la société, et que ces manifestations s’étaient probablement </w:t>
      </w:r>
      <w:r w:rsidR="00BE1C60">
        <w:rPr>
          <w:rFonts w:ascii="Arial" w:hAnsi="Arial" w:cs="Arial"/>
          <w:sz w:val="22"/>
          <w:szCs w:val="22"/>
        </w:rPr>
        <w:t xml:space="preserve">souvent produites dans ce village et aux alentours </w:t>
      </w:r>
      <w:r w:rsidR="00BE1C60" w:rsidRPr="00BE1C60">
        <w:rPr>
          <w:rFonts w:ascii="Arial" w:hAnsi="Arial" w:cs="Arial"/>
          <w:sz w:val="22"/>
          <w:szCs w:val="22"/>
        </w:rPr>
        <w:t xml:space="preserve">alors que </w:t>
      </w:r>
      <w:r w:rsidR="001E2D0B">
        <w:rPr>
          <w:rFonts w:ascii="Arial" w:hAnsi="Arial" w:cs="Arial"/>
          <w:sz w:val="22"/>
          <w:szCs w:val="22"/>
        </w:rPr>
        <w:t>l’Iran souffrait d’une grave sécheresse depuis cinq an</w:t>
      </w:r>
      <w:r w:rsidR="00BE1C60" w:rsidRPr="00BE1C60">
        <w:rPr>
          <w:rFonts w:ascii="Arial" w:hAnsi="Arial" w:cs="Arial"/>
          <w:sz w:val="22"/>
          <w:szCs w:val="22"/>
        </w:rPr>
        <w:t xml:space="preserve">s. Le représentant de la délégation de l’Afghanistan a précisé que, lorsqu’il était enfant, </w:t>
      </w:r>
      <w:r w:rsidR="00BE1C60">
        <w:rPr>
          <w:rFonts w:ascii="Arial" w:hAnsi="Arial" w:cs="Arial"/>
          <w:sz w:val="22"/>
          <w:szCs w:val="22"/>
        </w:rPr>
        <w:t xml:space="preserve">il avait été le témoin de ces appels de la pluie au créateur, dans tous ses aspects les plus divers, </w:t>
      </w:r>
      <w:r w:rsidR="001E2D0B">
        <w:rPr>
          <w:rFonts w:ascii="Arial" w:hAnsi="Arial" w:cs="Arial"/>
          <w:sz w:val="22"/>
          <w:szCs w:val="22"/>
        </w:rPr>
        <w:t xml:space="preserve">destinés à </w:t>
      </w:r>
      <w:r w:rsidR="00BE1C60">
        <w:rPr>
          <w:rFonts w:ascii="Arial" w:hAnsi="Arial" w:cs="Arial"/>
          <w:sz w:val="22"/>
          <w:szCs w:val="22"/>
        </w:rPr>
        <w:t xml:space="preserve">remédier à un besoin social. C’était une occasion de </w:t>
      </w:r>
      <w:r w:rsidR="001E2D0B">
        <w:rPr>
          <w:rFonts w:ascii="Arial" w:hAnsi="Arial" w:cs="Arial"/>
          <w:sz w:val="22"/>
          <w:szCs w:val="22"/>
        </w:rPr>
        <w:t xml:space="preserve">rassembler </w:t>
      </w:r>
      <w:r w:rsidR="00BE1C60">
        <w:rPr>
          <w:rFonts w:ascii="Arial" w:hAnsi="Arial" w:cs="Arial"/>
          <w:sz w:val="22"/>
          <w:szCs w:val="22"/>
        </w:rPr>
        <w:t>les populations</w:t>
      </w:r>
      <w:r w:rsidR="001E2D0B">
        <w:rPr>
          <w:rFonts w:ascii="Arial" w:hAnsi="Arial" w:cs="Arial"/>
          <w:sz w:val="22"/>
          <w:szCs w:val="22"/>
        </w:rPr>
        <w:t xml:space="preserve"> et les différents éléments de la société. Il s’agissait de moments de détresse qui apportaient </w:t>
      </w:r>
      <w:r w:rsidR="001E2D0B" w:rsidRPr="001E2D0B">
        <w:rPr>
          <w:rFonts w:ascii="Arial" w:hAnsi="Arial" w:cs="Arial"/>
          <w:sz w:val="22"/>
          <w:szCs w:val="22"/>
        </w:rPr>
        <w:t>également</w:t>
      </w:r>
      <w:r w:rsidR="001E2D0B">
        <w:rPr>
          <w:rFonts w:ascii="Arial" w:hAnsi="Arial" w:cs="Arial"/>
          <w:sz w:val="22"/>
          <w:szCs w:val="22"/>
        </w:rPr>
        <w:t xml:space="preserve"> de la joie. Consciente de l’important passé spirituel du pays exprimé par sa poésie et ses arts, la </w:t>
      </w:r>
      <w:r w:rsidR="001E2D0B" w:rsidRPr="001E2D0B">
        <w:rPr>
          <w:rFonts w:ascii="Arial" w:hAnsi="Arial" w:cs="Arial"/>
          <w:sz w:val="22"/>
          <w:szCs w:val="22"/>
        </w:rPr>
        <w:t>délégation</w:t>
      </w:r>
      <w:r w:rsidR="001E2D0B">
        <w:rPr>
          <w:rFonts w:ascii="Arial" w:hAnsi="Arial" w:cs="Arial"/>
          <w:sz w:val="22"/>
          <w:szCs w:val="22"/>
        </w:rPr>
        <w:t xml:space="preserve"> a souhaité que l’État soumissionnaire apporte quelques éclaircissements afin que la </w:t>
      </w:r>
      <w:r w:rsidR="001E2D0B" w:rsidRPr="001E2D0B">
        <w:rPr>
          <w:rFonts w:ascii="Arial" w:hAnsi="Arial" w:cs="Arial"/>
          <w:sz w:val="22"/>
          <w:szCs w:val="22"/>
        </w:rPr>
        <w:t>candidature</w:t>
      </w:r>
      <w:r w:rsidR="001E2D0B">
        <w:rPr>
          <w:rFonts w:ascii="Arial" w:hAnsi="Arial" w:cs="Arial"/>
          <w:sz w:val="22"/>
          <w:szCs w:val="22"/>
        </w:rPr>
        <w:t xml:space="preserve"> puisse être examinée plus en détail.</w:t>
      </w:r>
    </w:p>
    <w:p w14:paraId="2D0986BC" w14:textId="73FC8D3D" w:rsidR="00AF0744" w:rsidRPr="00AF0744" w:rsidRDefault="001E2D0B" w:rsidP="00AF0744">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i/>
          <w:sz w:val="22"/>
          <w:szCs w:val="22"/>
        </w:rPr>
      </w:pPr>
      <w:r>
        <w:rPr>
          <w:rFonts w:ascii="Arial" w:hAnsi="Arial" w:cs="Arial"/>
          <w:sz w:val="22"/>
          <w:szCs w:val="22"/>
        </w:rPr>
        <w:t xml:space="preserve">La </w:t>
      </w:r>
      <w:r w:rsidRPr="001E2D0B">
        <w:rPr>
          <w:rFonts w:ascii="Arial" w:hAnsi="Arial" w:cs="Arial"/>
          <w:sz w:val="22"/>
          <w:szCs w:val="22"/>
        </w:rPr>
        <w:t>délégation</w:t>
      </w:r>
      <w:r>
        <w:rPr>
          <w:rFonts w:ascii="Arial" w:hAnsi="Arial" w:cs="Arial"/>
          <w:sz w:val="22"/>
          <w:szCs w:val="22"/>
        </w:rPr>
        <w:t xml:space="preserve"> de l’</w:t>
      </w:r>
      <w:r w:rsidRPr="001E2D0B">
        <w:rPr>
          <w:rFonts w:ascii="Arial" w:hAnsi="Arial" w:cs="Arial"/>
          <w:b/>
          <w:sz w:val="22"/>
          <w:szCs w:val="22"/>
        </w:rPr>
        <w:t>Égypte</w:t>
      </w:r>
      <w:r>
        <w:rPr>
          <w:rFonts w:ascii="Arial" w:hAnsi="Arial" w:cs="Arial"/>
          <w:sz w:val="22"/>
          <w:szCs w:val="22"/>
        </w:rPr>
        <w:t xml:space="preserve"> a remercié l’Organe subsidiaire </w:t>
      </w:r>
      <w:r w:rsidR="00CF11E8">
        <w:rPr>
          <w:rFonts w:ascii="Arial" w:hAnsi="Arial" w:cs="Arial"/>
          <w:sz w:val="22"/>
          <w:szCs w:val="22"/>
        </w:rPr>
        <w:t>pour</w:t>
      </w:r>
      <w:r w:rsidR="00AF0744">
        <w:rPr>
          <w:rFonts w:ascii="Arial" w:hAnsi="Arial" w:cs="Arial"/>
          <w:sz w:val="22"/>
          <w:szCs w:val="22"/>
        </w:rPr>
        <w:t xml:space="preserve"> </w:t>
      </w:r>
      <w:r>
        <w:rPr>
          <w:rFonts w:ascii="Arial" w:hAnsi="Arial" w:cs="Arial"/>
          <w:sz w:val="22"/>
          <w:szCs w:val="22"/>
        </w:rPr>
        <w:t xml:space="preserve">son examen attentif de la </w:t>
      </w:r>
      <w:r w:rsidRPr="001E2D0B">
        <w:rPr>
          <w:rFonts w:ascii="Arial" w:hAnsi="Arial" w:cs="Arial"/>
          <w:sz w:val="22"/>
          <w:szCs w:val="22"/>
        </w:rPr>
        <w:t>candidature</w:t>
      </w:r>
      <w:r>
        <w:rPr>
          <w:rFonts w:ascii="Arial" w:hAnsi="Arial" w:cs="Arial"/>
          <w:sz w:val="22"/>
          <w:szCs w:val="22"/>
        </w:rPr>
        <w:t xml:space="preserve"> ainsi q</w:t>
      </w:r>
      <w:r w:rsidR="00CF11E8">
        <w:rPr>
          <w:rFonts w:ascii="Arial" w:hAnsi="Arial" w:cs="Arial"/>
          <w:sz w:val="22"/>
          <w:szCs w:val="22"/>
        </w:rPr>
        <w:t>ue pour les</w:t>
      </w:r>
      <w:r w:rsidR="00AF0744">
        <w:rPr>
          <w:rFonts w:ascii="Arial" w:hAnsi="Arial" w:cs="Arial"/>
          <w:sz w:val="22"/>
          <w:szCs w:val="22"/>
        </w:rPr>
        <w:t xml:space="preserve"> commentaires qu’il a</w:t>
      </w:r>
      <w:r w:rsidR="00CF11E8">
        <w:rPr>
          <w:rFonts w:ascii="Arial" w:hAnsi="Arial" w:cs="Arial"/>
          <w:sz w:val="22"/>
          <w:szCs w:val="22"/>
        </w:rPr>
        <w:t>vait</w:t>
      </w:r>
      <w:r>
        <w:rPr>
          <w:rFonts w:ascii="Arial" w:hAnsi="Arial" w:cs="Arial"/>
          <w:sz w:val="22"/>
          <w:szCs w:val="22"/>
        </w:rPr>
        <w:t xml:space="preserve"> formulés. La </w:t>
      </w:r>
      <w:r w:rsidRPr="001E2D0B">
        <w:rPr>
          <w:rFonts w:ascii="Arial" w:hAnsi="Arial" w:cs="Arial"/>
          <w:sz w:val="22"/>
          <w:szCs w:val="22"/>
        </w:rPr>
        <w:t>délégation</w:t>
      </w:r>
      <w:r>
        <w:rPr>
          <w:rFonts w:ascii="Arial" w:hAnsi="Arial" w:cs="Arial"/>
          <w:sz w:val="22"/>
          <w:szCs w:val="22"/>
        </w:rPr>
        <w:t xml:space="preserve"> a souscrit</w:t>
      </w:r>
      <w:r w:rsidR="00AF0744">
        <w:rPr>
          <w:rFonts w:ascii="Arial" w:hAnsi="Arial" w:cs="Arial"/>
          <w:sz w:val="22"/>
          <w:szCs w:val="22"/>
        </w:rPr>
        <w:t xml:space="preserve"> aux remarques de l’Afghanistan, ajoutant que la </w:t>
      </w:r>
      <w:r w:rsidR="00AF0744" w:rsidRPr="00AF0744">
        <w:rPr>
          <w:rFonts w:ascii="Arial" w:hAnsi="Arial" w:cs="Arial"/>
          <w:sz w:val="22"/>
          <w:szCs w:val="22"/>
        </w:rPr>
        <w:t>République</w:t>
      </w:r>
      <w:r w:rsidR="00CF11E8">
        <w:rPr>
          <w:rFonts w:ascii="Arial" w:hAnsi="Arial" w:cs="Arial"/>
          <w:sz w:val="22"/>
          <w:szCs w:val="22"/>
        </w:rPr>
        <w:t xml:space="preserve"> islamique d’Iran était en </w:t>
      </w:r>
      <w:r w:rsidR="00AF0744">
        <w:rPr>
          <w:rFonts w:ascii="Arial" w:hAnsi="Arial" w:cs="Arial"/>
          <w:sz w:val="22"/>
          <w:szCs w:val="22"/>
        </w:rPr>
        <w:t xml:space="preserve">droit de donner des </w:t>
      </w:r>
      <w:r w:rsidR="00AF0744" w:rsidRPr="00AF0744">
        <w:rPr>
          <w:rFonts w:ascii="Arial" w:hAnsi="Arial" w:cs="Arial"/>
          <w:sz w:val="22"/>
          <w:szCs w:val="22"/>
        </w:rPr>
        <w:t>éclaircissement</w:t>
      </w:r>
      <w:r w:rsidR="00AF0744">
        <w:rPr>
          <w:rFonts w:ascii="Arial" w:hAnsi="Arial" w:cs="Arial"/>
          <w:sz w:val="22"/>
          <w:szCs w:val="22"/>
        </w:rPr>
        <w:t xml:space="preserve">s et de répondre aux questions soulevées. Elle a déclaré </w:t>
      </w:r>
      <w:r w:rsidR="00AF0744">
        <w:rPr>
          <w:rFonts w:ascii="Arial" w:hAnsi="Arial" w:cs="Arial"/>
          <w:sz w:val="22"/>
          <w:szCs w:val="22"/>
        </w:rPr>
        <w:lastRenderedPageBreak/>
        <w:t>avoir beaucoup appris à propos du rituel et de l’</w:t>
      </w:r>
      <w:r w:rsidR="00AF0744" w:rsidRPr="00AF0744">
        <w:rPr>
          <w:rFonts w:ascii="Arial" w:hAnsi="Arial" w:cs="Arial"/>
          <w:sz w:val="22"/>
          <w:szCs w:val="22"/>
        </w:rPr>
        <w:t>élément</w:t>
      </w:r>
      <w:r w:rsidR="00AF0744">
        <w:rPr>
          <w:rFonts w:ascii="Arial" w:hAnsi="Arial" w:cs="Arial"/>
          <w:sz w:val="22"/>
          <w:szCs w:val="22"/>
        </w:rPr>
        <w:t xml:space="preserve">, et a ajouté qu’elle estimait que, en comparaison avec d’autres dossiers, les critères R.3 et R.4 étaient ici satisfaits. </w:t>
      </w:r>
    </w:p>
    <w:p w14:paraId="203D7D48" w14:textId="0F7FB157" w:rsidR="00AF0744" w:rsidRPr="00DD32B3" w:rsidRDefault="00AF0744" w:rsidP="00AF0744">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i/>
          <w:sz w:val="22"/>
          <w:szCs w:val="22"/>
        </w:rPr>
      </w:pPr>
      <w:r>
        <w:rPr>
          <w:rFonts w:ascii="Arial" w:hAnsi="Arial" w:cs="Arial"/>
          <w:sz w:val="22"/>
          <w:szCs w:val="22"/>
        </w:rPr>
        <w:t xml:space="preserve">La </w:t>
      </w:r>
      <w:r w:rsidRPr="00AF0744">
        <w:rPr>
          <w:rFonts w:ascii="Arial" w:hAnsi="Arial" w:cs="Arial"/>
          <w:sz w:val="22"/>
          <w:szCs w:val="22"/>
        </w:rPr>
        <w:t>délégation</w:t>
      </w:r>
      <w:r>
        <w:rPr>
          <w:rFonts w:ascii="Arial" w:hAnsi="Arial" w:cs="Arial"/>
          <w:sz w:val="22"/>
          <w:szCs w:val="22"/>
        </w:rPr>
        <w:t xml:space="preserve"> de la </w:t>
      </w:r>
      <w:r w:rsidRPr="00DD32B3">
        <w:rPr>
          <w:rFonts w:ascii="Arial" w:hAnsi="Arial" w:cs="Arial"/>
          <w:b/>
          <w:sz w:val="22"/>
          <w:szCs w:val="22"/>
        </w:rPr>
        <w:t>Bulgarie</w:t>
      </w:r>
      <w:r>
        <w:rPr>
          <w:rFonts w:ascii="Arial" w:hAnsi="Arial" w:cs="Arial"/>
          <w:sz w:val="22"/>
          <w:szCs w:val="22"/>
        </w:rPr>
        <w:t xml:space="preserve"> a déclaré comprendre la </w:t>
      </w:r>
      <w:r w:rsidRPr="00AF0744">
        <w:rPr>
          <w:rFonts w:ascii="Arial" w:hAnsi="Arial" w:cs="Arial"/>
          <w:sz w:val="22"/>
          <w:szCs w:val="22"/>
        </w:rPr>
        <w:t xml:space="preserve">proposition </w:t>
      </w:r>
      <w:r>
        <w:rPr>
          <w:rFonts w:ascii="Arial" w:hAnsi="Arial" w:cs="Arial"/>
          <w:sz w:val="22"/>
          <w:szCs w:val="22"/>
        </w:rPr>
        <w:t xml:space="preserve">de l’Organe subsidiaire de renvoyer la </w:t>
      </w:r>
      <w:r w:rsidRPr="00AF0744">
        <w:rPr>
          <w:rFonts w:ascii="Arial" w:hAnsi="Arial" w:cs="Arial"/>
          <w:sz w:val="22"/>
          <w:szCs w:val="22"/>
        </w:rPr>
        <w:t>candidature</w:t>
      </w:r>
      <w:r w:rsidR="00DD32B3">
        <w:rPr>
          <w:rFonts w:ascii="Arial" w:hAnsi="Arial" w:cs="Arial"/>
          <w:sz w:val="22"/>
          <w:szCs w:val="22"/>
        </w:rPr>
        <w:t xml:space="preserve"> car, sur les cinq cri</w:t>
      </w:r>
      <w:r w:rsidR="00CF11E8">
        <w:rPr>
          <w:rFonts w:ascii="Arial" w:hAnsi="Arial" w:cs="Arial"/>
          <w:sz w:val="22"/>
          <w:szCs w:val="22"/>
        </w:rPr>
        <w:t>tères à prendre en compte, les m</w:t>
      </w:r>
      <w:r w:rsidR="00DD32B3">
        <w:rPr>
          <w:rFonts w:ascii="Arial" w:hAnsi="Arial" w:cs="Arial"/>
          <w:sz w:val="22"/>
          <w:szCs w:val="22"/>
        </w:rPr>
        <w:t>embres de l'Organe n’avaien</w:t>
      </w:r>
      <w:r w:rsidR="005445AC">
        <w:rPr>
          <w:rFonts w:ascii="Arial" w:hAnsi="Arial" w:cs="Arial"/>
          <w:sz w:val="22"/>
          <w:szCs w:val="22"/>
        </w:rPr>
        <w:t>t pu se mettre d’accord sur</w:t>
      </w:r>
      <w:r w:rsidR="00DD32B3">
        <w:rPr>
          <w:rFonts w:ascii="Arial" w:hAnsi="Arial" w:cs="Arial"/>
          <w:sz w:val="22"/>
          <w:szCs w:val="22"/>
        </w:rPr>
        <w:t xml:space="preserve"> trois critères en raison d’un manque d’</w:t>
      </w:r>
      <w:r w:rsidR="00DD32B3" w:rsidRPr="00DD32B3">
        <w:rPr>
          <w:rFonts w:ascii="Arial" w:hAnsi="Arial" w:cs="Arial"/>
          <w:sz w:val="22"/>
          <w:szCs w:val="22"/>
        </w:rPr>
        <w:t>informations</w:t>
      </w:r>
      <w:r w:rsidR="00DD32B3">
        <w:rPr>
          <w:rFonts w:ascii="Arial" w:hAnsi="Arial" w:cs="Arial"/>
          <w:sz w:val="22"/>
          <w:szCs w:val="22"/>
        </w:rPr>
        <w:t xml:space="preserve"> susceptibles d’aboutir à une décision positive. </w:t>
      </w:r>
      <w:r w:rsidR="00DD32B3" w:rsidRPr="00DD32B3">
        <w:rPr>
          <w:rFonts w:ascii="Arial" w:hAnsi="Arial" w:cs="Arial"/>
          <w:sz w:val="22"/>
          <w:szCs w:val="22"/>
        </w:rPr>
        <w:t>Toutefois</w:t>
      </w:r>
      <w:r w:rsidR="00DD32B3">
        <w:rPr>
          <w:rFonts w:ascii="Arial" w:hAnsi="Arial" w:cs="Arial"/>
          <w:sz w:val="22"/>
          <w:szCs w:val="22"/>
        </w:rPr>
        <w:t xml:space="preserve">, la </w:t>
      </w:r>
      <w:r w:rsidR="00DD32B3" w:rsidRPr="00DD32B3">
        <w:rPr>
          <w:rFonts w:ascii="Arial" w:hAnsi="Arial" w:cs="Arial"/>
          <w:sz w:val="22"/>
          <w:szCs w:val="22"/>
        </w:rPr>
        <w:t>délégation</w:t>
      </w:r>
      <w:r w:rsidR="00DD32B3">
        <w:rPr>
          <w:rFonts w:ascii="Arial" w:hAnsi="Arial" w:cs="Arial"/>
          <w:sz w:val="22"/>
          <w:szCs w:val="22"/>
        </w:rPr>
        <w:t xml:space="preserve"> a souhaité </w:t>
      </w:r>
      <w:r w:rsidR="00CF11E8">
        <w:rPr>
          <w:rFonts w:ascii="Arial" w:hAnsi="Arial" w:cs="Arial"/>
          <w:sz w:val="22"/>
          <w:szCs w:val="22"/>
        </w:rPr>
        <w:t xml:space="preserve">obtenir </w:t>
      </w:r>
      <w:r w:rsidR="00DD32B3">
        <w:rPr>
          <w:rFonts w:ascii="Arial" w:hAnsi="Arial" w:cs="Arial"/>
          <w:sz w:val="22"/>
          <w:szCs w:val="22"/>
        </w:rPr>
        <w:t xml:space="preserve">des éclaircissements de la part de la </w:t>
      </w:r>
      <w:r w:rsidR="00DD32B3" w:rsidRPr="00DD32B3">
        <w:rPr>
          <w:rFonts w:ascii="Arial" w:hAnsi="Arial" w:cs="Arial"/>
          <w:sz w:val="22"/>
          <w:szCs w:val="22"/>
        </w:rPr>
        <w:t>délégation</w:t>
      </w:r>
      <w:r w:rsidR="00DD32B3">
        <w:rPr>
          <w:rFonts w:ascii="Arial" w:hAnsi="Arial" w:cs="Arial"/>
          <w:sz w:val="22"/>
          <w:szCs w:val="22"/>
        </w:rPr>
        <w:t xml:space="preserve"> </w:t>
      </w:r>
      <w:r w:rsidR="00DD32B3" w:rsidRPr="00DD32B3">
        <w:rPr>
          <w:rFonts w:ascii="Arial" w:hAnsi="Arial" w:cs="Arial"/>
          <w:sz w:val="22"/>
          <w:szCs w:val="22"/>
        </w:rPr>
        <w:t>iranienne</w:t>
      </w:r>
      <w:r w:rsidR="00DD32B3">
        <w:rPr>
          <w:rFonts w:ascii="Arial" w:hAnsi="Arial" w:cs="Arial"/>
          <w:sz w:val="22"/>
          <w:szCs w:val="22"/>
        </w:rPr>
        <w:t xml:space="preserve">, </w:t>
      </w:r>
      <w:r w:rsidR="00DD32B3" w:rsidRPr="00DD32B3">
        <w:rPr>
          <w:rFonts w:ascii="Arial" w:hAnsi="Arial" w:cs="Arial"/>
          <w:sz w:val="22"/>
          <w:szCs w:val="22"/>
          <w:lang w:eastAsia="en-US"/>
        </w:rPr>
        <w:t>en particulier</w:t>
      </w:r>
      <w:r w:rsidR="00DD32B3">
        <w:rPr>
          <w:rFonts w:ascii="Arial" w:hAnsi="Arial" w:cs="Arial"/>
          <w:sz w:val="22"/>
          <w:szCs w:val="22"/>
        </w:rPr>
        <w:t>, au sujet du critère R.3.</w:t>
      </w:r>
    </w:p>
    <w:p w14:paraId="0CEC0D71" w14:textId="1932DAA0" w:rsidR="00DD32B3" w:rsidRPr="00DD32B3" w:rsidRDefault="00DD32B3" w:rsidP="00DD32B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i/>
          <w:sz w:val="22"/>
          <w:szCs w:val="22"/>
        </w:rPr>
      </w:pPr>
      <w:r>
        <w:rPr>
          <w:rFonts w:ascii="Arial" w:hAnsi="Arial" w:cs="Arial"/>
          <w:sz w:val="22"/>
          <w:szCs w:val="22"/>
        </w:rPr>
        <w:t xml:space="preserve">La </w:t>
      </w:r>
      <w:r w:rsidRPr="00DD32B3">
        <w:rPr>
          <w:rFonts w:ascii="Arial" w:hAnsi="Arial" w:cs="Arial"/>
          <w:sz w:val="22"/>
          <w:szCs w:val="22"/>
        </w:rPr>
        <w:t>délégation</w:t>
      </w:r>
      <w:r>
        <w:rPr>
          <w:rFonts w:ascii="Arial" w:hAnsi="Arial" w:cs="Arial"/>
          <w:sz w:val="22"/>
          <w:szCs w:val="22"/>
        </w:rPr>
        <w:t xml:space="preserve"> de la </w:t>
      </w:r>
      <w:r w:rsidRPr="00DD32B3">
        <w:rPr>
          <w:rFonts w:ascii="Arial" w:hAnsi="Arial" w:cs="Arial"/>
          <w:b/>
          <w:sz w:val="22"/>
          <w:szCs w:val="22"/>
        </w:rPr>
        <w:t>Grèce</w:t>
      </w:r>
      <w:r>
        <w:rPr>
          <w:rFonts w:ascii="Arial" w:hAnsi="Arial" w:cs="Arial"/>
          <w:sz w:val="22"/>
          <w:szCs w:val="22"/>
        </w:rPr>
        <w:t xml:space="preserve"> a </w:t>
      </w:r>
      <w:r w:rsidRPr="00DD32B3">
        <w:rPr>
          <w:rFonts w:ascii="Arial" w:hAnsi="Arial" w:cs="Arial"/>
          <w:sz w:val="22"/>
          <w:szCs w:val="22"/>
        </w:rPr>
        <w:t>également</w:t>
      </w:r>
      <w:r>
        <w:rPr>
          <w:rFonts w:ascii="Arial" w:hAnsi="Arial" w:cs="Arial"/>
          <w:sz w:val="22"/>
          <w:szCs w:val="22"/>
        </w:rPr>
        <w:t xml:space="preserve"> souhaité des éclaircissements de la part de l’Iran et a remarqué que les rituels d’appel de la pluie étaient une tradition très ancienne dans toutes les civilisations, ce qui rendait le dossier très intéressant. Elle a </w:t>
      </w:r>
      <w:r w:rsidRPr="00DD32B3">
        <w:rPr>
          <w:rFonts w:ascii="Arial" w:hAnsi="Arial" w:cs="Arial"/>
          <w:sz w:val="22"/>
          <w:szCs w:val="22"/>
        </w:rPr>
        <w:t>également</w:t>
      </w:r>
      <w:r>
        <w:rPr>
          <w:rFonts w:ascii="Arial" w:hAnsi="Arial" w:cs="Arial"/>
          <w:sz w:val="22"/>
          <w:szCs w:val="22"/>
        </w:rPr>
        <w:t xml:space="preserve"> souhaité en savoir plus sur la façon dont la gestion de l’eau</w:t>
      </w:r>
      <w:r w:rsidR="005445AC">
        <w:rPr>
          <w:rFonts w:ascii="Arial" w:hAnsi="Arial" w:cs="Arial"/>
          <w:sz w:val="22"/>
          <w:szCs w:val="22"/>
        </w:rPr>
        <w:t>, en lien avec la réalité contemporaine et le</w:t>
      </w:r>
      <w:r>
        <w:rPr>
          <w:rFonts w:ascii="Arial" w:hAnsi="Arial" w:cs="Arial"/>
          <w:sz w:val="22"/>
          <w:szCs w:val="22"/>
        </w:rPr>
        <w:t xml:space="preserve"> rituel</w:t>
      </w:r>
      <w:r w:rsidR="005445AC">
        <w:rPr>
          <w:rFonts w:ascii="Arial" w:hAnsi="Arial" w:cs="Arial"/>
          <w:sz w:val="22"/>
          <w:szCs w:val="22"/>
        </w:rPr>
        <w:t xml:space="preserve">, était </w:t>
      </w:r>
      <w:proofErr w:type="gramStart"/>
      <w:r w:rsidR="005445AC">
        <w:rPr>
          <w:rFonts w:ascii="Arial" w:hAnsi="Arial" w:cs="Arial"/>
          <w:sz w:val="22"/>
          <w:szCs w:val="22"/>
        </w:rPr>
        <w:t>prise</w:t>
      </w:r>
      <w:proofErr w:type="gramEnd"/>
      <w:r w:rsidR="005445AC">
        <w:rPr>
          <w:rFonts w:ascii="Arial" w:hAnsi="Arial" w:cs="Arial"/>
          <w:sz w:val="22"/>
          <w:szCs w:val="22"/>
        </w:rPr>
        <w:t xml:space="preserve"> en compte</w:t>
      </w:r>
      <w:r>
        <w:rPr>
          <w:rFonts w:ascii="Arial" w:hAnsi="Arial" w:cs="Arial"/>
          <w:sz w:val="22"/>
          <w:szCs w:val="22"/>
        </w:rPr>
        <w:t xml:space="preserve"> car il était évident que la région connaissait des problèmes d’</w:t>
      </w:r>
      <w:r w:rsidR="005445AC">
        <w:rPr>
          <w:rFonts w:ascii="Arial" w:hAnsi="Arial" w:cs="Arial"/>
          <w:sz w:val="22"/>
          <w:szCs w:val="22"/>
        </w:rPr>
        <w:t xml:space="preserve">approvisionnement en </w:t>
      </w:r>
      <w:r>
        <w:rPr>
          <w:rFonts w:ascii="Arial" w:hAnsi="Arial" w:cs="Arial"/>
          <w:sz w:val="22"/>
          <w:szCs w:val="22"/>
        </w:rPr>
        <w:t xml:space="preserve">eau. Enfin, elle a souhaité avoir des précisions quant au critère R.3, </w:t>
      </w:r>
      <w:r w:rsidRPr="00DD32B3">
        <w:rPr>
          <w:rFonts w:ascii="Arial" w:hAnsi="Arial" w:cs="Arial"/>
          <w:sz w:val="22"/>
          <w:szCs w:val="22"/>
          <w:lang w:eastAsia="en-US"/>
        </w:rPr>
        <w:t>en particulier</w:t>
      </w:r>
      <w:r>
        <w:rPr>
          <w:rFonts w:ascii="Arial" w:hAnsi="Arial" w:cs="Arial"/>
          <w:sz w:val="22"/>
          <w:szCs w:val="22"/>
        </w:rPr>
        <w:t xml:space="preserve">, à propos des attractions </w:t>
      </w:r>
      <w:r>
        <w:rPr>
          <w:rFonts w:ascii="Arial" w:hAnsi="Arial" w:cs="Arial"/>
          <w:sz w:val="22"/>
          <w:szCs w:val="22"/>
          <w:lang w:eastAsia="en-US"/>
        </w:rPr>
        <w:t>touristiques évoquées.</w:t>
      </w:r>
    </w:p>
    <w:p w14:paraId="5CE0D6EA" w14:textId="2F48EA5E" w:rsidR="00612241" w:rsidRPr="00612241" w:rsidRDefault="00CF11E8" w:rsidP="00612241">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i/>
          <w:sz w:val="22"/>
          <w:szCs w:val="22"/>
        </w:rPr>
      </w:pPr>
      <w:r>
        <w:rPr>
          <w:rFonts w:ascii="Arial" w:hAnsi="Arial" w:cs="Arial"/>
          <w:sz w:val="22"/>
          <w:szCs w:val="22"/>
        </w:rPr>
        <w:t>L</w:t>
      </w:r>
      <w:r w:rsidR="00612241">
        <w:rPr>
          <w:rFonts w:ascii="Arial" w:hAnsi="Arial" w:cs="Arial"/>
          <w:sz w:val="22"/>
          <w:szCs w:val="22"/>
        </w:rPr>
        <w:t xml:space="preserve">a </w:t>
      </w:r>
      <w:r w:rsidR="00612241" w:rsidRPr="00612241">
        <w:rPr>
          <w:rFonts w:ascii="Arial" w:hAnsi="Arial" w:cs="Arial"/>
          <w:sz w:val="22"/>
          <w:szCs w:val="22"/>
        </w:rPr>
        <w:t>délégation</w:t>
      </w:r>
      <w:r w:rsidR="00612241">
        <w:rPr>
          <w:rFonts w:ascii="Arial" w:hAnsi="Arial" w:cs="Arial"/>
          <w:sz w:val="22"/>
          <w:szCs w:val="22"/>
        </w:rPr>
        <w:t xml:space="preserve"> de l’</w:t>
      </w:r>
      <w:r w:rsidR="00612241" w:rsidRPr="00612241">
        <w:rPr>
          <w:rFonts w:ascii="Arial" w:hAnsi="Arial" w:cs="Arial"/>
          <w:b/>
          <w:sz w:val="22"/>
          <w:szCs w:val="22"/>
        </w:rPr>
        <w:t xml:space="preserve">Inde </w:t>
      </w:r>
      <w:r w:rsidR="00612241">
        <w:rPr>
          <w:rFonts w:ascii="Arial" w:hAnsi="Arial" w:cs="Arial"/>
          <w:sz w:val="22"/>
          <w:szCs w:val="22"/>
        </w:rPr>
        <w:t>a remercié l’Organe subsidiaire pour son examen du dossier et a demandé à l’Iran de communiquer plus d’</w:t>
      </w:r>
      <w:r w:rsidR="00612241" w:rsidRPr="00612241">
        <w:rPr>
          <w:rFonts w:ascii="Arial" w:hAnsi="Arial" w:cs="Arial"/>
          <w:sz w:val="22"/>
          <w:szCs w:val="22"/>
        </w:rPr>
        <w:t>informations</w:t>
      </w:r>
      <w:r w:rsidR="00612241">
        <w:rPr>
          <w:rFonts w:ascii="Arial" w:hAnsi="Arial" w:cs="Arial"/>
          <w:sz w:val="22"/>
          <w:szCs w:val="22"/>
        </w:rPr>
        <w:t xml:space="preserve"> afin de permettre au Comité de déterminer si l’</w:t>
      </w:r>
      <w:r w:rsidR="00612241" w:rsidRPr="00612241">
        <w:rPr>
          <w:rFonts w:ascii="Arial" w:hAnsi="Arial" w:cs="Arial"/>
          <w:sz w:val="22"/>
          <w:szCs w:val="22"/>
        </w:rPr>
        <w:t>élément</w:t>
      </w:r>
      <w:r w:rsidR="00612241">
        <w:rPr>
          <w:rFonts w:ascii="Arial" w:hAnsi="Arial" w:cs="Arial"/>
          <w:sz w:val="22"/>
          <w:szCs w:val="22"/>
        </w:rPr>
        <w:t xml:space="preserve"> a</w:t>
      </w:r>
      <w:r>
        <w:rPr>
          <w:rFonts w:ascii="Arial" w:hAnsi="Arial" w:cs="Arial"/>
          <w:sz w:val="22"/>
          <w:szCs w:val="22"/>
        </w:rPr>
        <w:t>vait</w:t>
      </w:r>
      <w:r w:rsidR="00612241">
        <w:rPr>
          <w:rFonts w:ascii="Arial" w:hAnsi="Arial" w:cs="Arial"/>
          <w:sz w:val="22"/>
          <w:szCs w:val="22"/>
        </w:rPr>
        <w:t xml:space="preserve"> bien été soumis avec la </w:t>
      </w:r>
      <w:r w:rsidR="00612241" w:rsidRPr="00612241">
        <w:rPr>
          <w:rFonts w:ascii="Arial" w:hAnsi="Arial" w:cs="Arial"/>
          <w:sz w:val="22"/>
          <w:szCs w:val="22"/>
        </w:rPr>
        <w:t>participation</w:t>
      </w:r>
      <w:r w:rsidR="00612241">
        <w:rPr>
          <w:rFonts w:ascii="Arial" w:hAnsi="Arial" w:cs="Arial"/>
          <w:sz w:val="22"/>
          <w:szCs w:val="22"/>
        </w:rPr>
        <w:t xml:space="preserve"> de la </w:t>
      </w:r>
      <w:r w:rsidR="00612241" w:rsidRPr="00612241">
        <w:rPr>
          <w:rFonts w:ascii="Arial" w:hAnsi="Arial" w:cs="Arial"/>
          <w:sz w:val="22"/>
          <w:szCs w:val="22"/>
        </w:rPr>
        <w:t>communauté</w:t>
      </w:r>
      <w:r w:rsidR="00612241">
        <w:rPr>
          <w:rFonts w:ascii="Arial" w:hAnsi="Arial" w:cs="Arial"/>
          <w:sz w:val="22"/>
          <w:szCs w:val="22"/>
        </w:rPr>
        <w:t xml:space="preserve"> la plus large possible.</w:t>
      </w:r>
    </w:p>
    <w:p w14:paraId="666D1473" w14:textId="1B53EFF8" w:rsidR="00DE57FE" w:rsidRPr="00DE57FE" w:rsidRDefault="00612241" w:rsidP="00612241">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i/>
          <w:sz w:val="22"/>
          <w:szCs w:val="22"/>
        </w:rPr>
      </w:pPr>
      <w:r>
        <w:rPr>
          <w:rFonts w:ascii="Arial" w:hAnsi="Arial" w:cs="Arial"/>
          <w:sz w:val="22"/>
          <w:szCs w:val="22"/>
        </w:rPr>
        <w:t xml:space="preserve">La </w:t>
      </w:r>
      <w:r w:rsidRPr="00612241">
        <w:rPr>
          <w:rFonts w:ascii="Arial" w:hAnsi="Arial" w:cs="Arial"/>
          <w:sz w:val="22"/>
          <w:szCs w:val="22"/>
        </w:rPr>
        <w:t>délégation</w:t>
      </w:r>
      <w:r>
        <w:rPr>
          <w:rFonts w:ascii="Arial" w:hAnsi="Arial" w:cs="Arial"/>
          <w:sz w:val="22"/>
          <w:szCs w:val="22"/>
        </w:rPr>
        <w:t xml:space="preserve"> du </w:t>
      </w:r>
      <w:r w:rsidRPr="00612241">
        <w:rPr>
          <w:rFonts w:ascii="Arial" w:hAnsi="Arial" w:cs="Arial"/>
          <w:b/>
          <w:sz w:val="22"/>
          <w:szCs w:val="22"/>
        </w:rPr>
        <w:t>Brésil</w:t>
      </w:r>
      <w:r>
        <w:rPr>
          <w:rFonts w:ascii="Arial" w:hAnsi="Arial" w:cs="Arial"/>
          <w:sz w:val="22"/>
          <w:szCs w:val="22"/>
        </w:rPr>
        <w:t xml:space="preserve"> a </w:t>
      </w:r>
      <w:r w:rsidRPr="00612241">
        <w:rPr>
          <w:rFonts w:ascii="Arial" w:hAnsi="Arial" w:cs="Arial"/>
          <w:sz w:val="22"/>
          <w:szCs w:val="22"/>
        </w:rPr>
        <w:t>également</w:t>
      </w:r>
      <w:r>
        <w:rPr>
          <w:rFonts w:ascii="Arial" w:hAnsi="Arial" w:cs="Arial"/>
          <w:sz w:val="22"/>
          <w:szCs w:val="22"/>
        </w:rPr>
        <w:t xml:space="preserve"> souhaité entendre la </w:t>
      </w:r>
      <w:r w:rsidRPr="00612241">
        <w:rPr>
          <w:rFonts w:ascii="Arial" w:hAnsi="Arial" w:cs="Arial"/>
          <w:sz w:val="22"/>
          <w:szCs w:val="22"/>
        </w:rPr>
        <w:t>délégation</w:t>
      </w:r>
      <w:r>
        <w:rPr>
          <w:rFonts w:ascii="Arial" w:hAnsi="Arial" w:cs="Arial"/>
          <w:sz w:val="22"/>
          <w:szCs w:val="22"/>
        </w:rPr>
        <w:t xml:space="preserve"> de l’Iran à propos de la </w:t>
      </w:r>
      <w:r w:rsidRPr="00612241">
        <w:rPr>
          <w:rFonts w:ascii="Arial" w:hAnsi="Arial" w:cs="Arial"/>
          <w:sz w:val="22"/>
          <w:szCs w:val="22"/>
        </w:rPr>
        <w:t>participation</w:t>
      </w:r>
      <w:r>
        <w:rPr>
          <w:rFonts w:ascii="Arial" w:hAnsi="Arial" w:cs="Arial"/>
          <w:sz w:val="22"/>
          <w:szCs w:val="22"/>
        </w:rPr>
        <w:t xml:space="preserve"> de la </w:t>
      </w:r>
      <w:r w:rsidRPr="00612241">
        <w:rPr>
          <w:rFonts w:ascii="Arial" w:hAnsi="Arial" w:cs="Arial"/>
          <w:sz w:val="22"/>
          <w:szCs w:val="22"/>
        </w:rPr>
        <w:t>communauté</w:t>
      </w:r>
      <w:r>
        <w:rPr>
          <w:rFonts w:ascii="Arial" w:hAnsi="Arial" w:cs="Arial"/>
          <w:sz w:val="22"/>
          <w:szCs w:val="22"/>
        </w:rPr>
        <w:t xml:space="preserve"> à la </w:t>
      </w:r>
      <w:r w:rsidRPr="00612241">
        <w:rPr>
          <w:rFonts w:ascii="Arial" w:hAnsi="Arial" w:cs="Arial"/>
          <w:sz w:val="22"/>
          <w:szCs w:val="22"/>
        </w:rPr>
        <w:t>préparation</w:t>
      </w:r>
      <w:r>
        <w:rPr>
          <w:rFonts w:ascii="Arial" w:hAnsi="Arial" w:cs="Arial"/>
          <w:sz w:val="22"/>
          <w:szCs w:val="22"/>
        </w:rPr>
        <w:t xml:space="preserve"> du dossier de candidature, et avoir quelques explications sur l’aspect </w:t>
      </w:r>
      <w:r w:rsidRPr="00612241">
        <w:rPr>
          <w:rFonts w:ascii="Arial" w:hAnsi="Arial" w:cs="Arial"/>
          <w:sz w:val="22"/>
          <w:szCs w:val="22"/>
          <w:lang w:eastAsia="en-US"/>
        </w:rPr>
        <w:t>touristique</w:t>
      </w:r>
      <w:r>
        <w:rPr>
          <w:rFonts w:ascii="Arial" w:hAnsi="Arial" w:cs="Arial"/>
          <w:sz w:val="22"/>
          <w:szCs w:val="22"/>
        </w:rPr>
        <w:t xml:space="preserve">, </w:t>
      </w:r>
      <w:r w:rsidR="00352068">
        <w:rPr>
          <w:rFonts w:ascii="Arial" w:hAnsi="Arial" w:cs="Arial"/>
          <w:sz w:val="22"/>
          <w:szCs w:val="22"/>
        </w:rPr>
        <w:t xml:space="preserve">à savoir, sur le fait que des gens se rendent dans le village de Kaburān pour assister à ces rituels. Elle a </w:t>
      </w:r>
      <w:r w:rsidR="00352068" w:rsidRPr="00352068">
        <w:rPr>
          <w:rFonts w:ascii="Arial" w:hAnsi="Arial" w:cs="Arial"/>
          <w:sz w:val="22"/>
          <w:szCs w:val="22"/>
        </w:rPr>
        <w:t>également</w:t>
      </w:r>
      <w:r w:rsidR="00352068">
        <w:rPr>
          <w:rFonts w:ascii="Arial" w:hAnsi="Arial" w:cs="Arial"/>
          <w:sz w:val="22"/>
          <w:szCs w:val="22"/>
        </w:rPr>
        <w:t xml:space="preserve"> souhaité en savoir plus sur les mesures envisagées afin de garantir que le tourisme n’interfère pas avec la vie des populations locales. La </w:t>
      </w:r>
      <w:r w:rsidR="00352068" w:rsidRPr="00352068">
        <w:rPr>
          <w:rFonts w:ascii="Arial" w:hAnsi="Arial" w:cs="Arial"/>
          <w:sz w:val="22"/>
          <w:szCs w:val="22"/>
        </w:rPr>
        <w:t>délégation</w:t>
      </w:r>
      <w:r w:rsidR="00352068">
        <w:rPr>
          <w:rFonts w:ascii="Arial" w:hAnsi="Arial" w:cs="Arial"/>
          <w:sz w:val="22"/>
          <w:szCs w:val="22"/>
        </w:rPr>
        <w:t xml:space="preserve"> du Brésil savait qu’un certain nombre de mesures très intéressantes étaient en place mais elle </w:t>
      </w:r>
      <w:r w:rsidR="00DE57FE">
        <w:rPr>
          <w:rFonts w:ascii="Arial" w:hAnsi="Arial" w:cs="Arial"/>
          <w:sz w:val="22"/>
          <w:szCs w:val="22"/>
        </w:rPr>
        <w:t>a souhaité avoir plus de détails quant à ces mesures destinées à préserver l’expression de l’</w:t>
      </w:r>
      <w:r w:rsidR="00DE57FE" w:rsidRPr="00DE57FE">
        <w:rPr>
          <w:rFonts w:ascii="Arial" w:hAnsi="Arial" w:cs="Arial"/>
          <w:sz w:val="22"/>
          <w:szCs w:val="22"/>
        </w:rPr>
        <w:t>élément</w:t>
      </w:r>
      <w:r w:rsidR="00DE57FE">
        <w:rPr>
          <w:rFonts w:ascii="Arial" w:hAnsi="Arial" w:cs="Arial"/>
          <w:sz w:val="22"/>
          <w:szCs w:val="22"/>
        </w:rPr>
        <w:t>. S’agissant du critère R.5, certes elle comprenait que les preuves de l’</w:t>
      </w:r>
      <w:r w:rsidR="00DE57FE" w:rsidRPr="00DE57FE">
        <w:rPr>
          <w:rFonts w:ascii="Arial" w:hAnsi="Arial" w:cs="Arial"/>
          <w:sz w:val="22"/>
          <w:szCs w:val="22"/>
        </w:rPr>
        <w:t>inventaire</w:t>
      </w:r>
      <w:r w:rsidR="00DE57FE">
        <w:rPr>
          <w:rFonts w:ascii="Arial" w:hAnsi="Arial" w:cs="Arial"/>
          <w:sz w:val="22"/>
          <w:szCs w:val="22"/>
        </w:rPr>
        <w:t xml:space="preserve"> national avaient été présentées avec un certain retard, toutefois les documents avaient bien été soumis à l’UNESCO</w:t>
      </w:r>
      <w:r w:rsidR="00CF11E8">
        <w:rPr>
          <w:rFonts w:ascii="Arial" w:hAnsi="Arial" w:cs="Arial"/>
          <w:sz w:val="22"/>
          <w:szCs w:val="22"/>
        </w:rPr>
        <w:t>,</w:t>
      </w:r>
      <w:r w:rsidR="00DE57FE">
        <w:rPr>
          <w:rFonts w:ascii="Arial" w:hAnsi="Arial" w:cs="Arial"/>
          <w:sz w:val="22"/>
          <w:szCs w:val="22"/>
        </w:rPr>
        <w:t xml:space="preserve"> aussi elle a estimé qu’il s’agissait l</w:t>
      </w:r>
      <w:r w:rsidR="000D35FB">
        <w:rPr>
          <w:rFonts w:ascii="Arial" w:hAnsi="Arial" w:cs="Arial"/>
          <w:sz w:val="22"/>
          <w:szCs w:val="22"/>
        </w:rPr>
        <w:t>à d’un point de détail</w:t>
      </w:r>
      <w:r w:rsidR="00DE57FE">
        <w:rPr>
          <w:rFonts w:ascii="Arial" w:hAnsi="Arial" w:cs="Arial"/>
          <w:sz w:val="22"/>
          <w:szCs w:val="22"/>
        </w:rPr>
        <w:t xml:space="preserve">. La </w:t>
      </w:r>
      <w:r w:rsidR="00DE57FE" w:rsidRPr="00DE57FE">
        <w:rPr>
          <w:rFonts w:ascii="Arial" w:hAnsi="Arial" w:cs="Arial"/>
          <w:sz w:val="22"/>
          <w:szCs w:val="22"/>
        </w:rPr>
        <w:t>délégation</w:t>
      </w:r>
      <w:r w:rsidR="000D35FB">
        <w:rPr>
          <w:rFonts w:ascii="Arial" w:hAnsi="Arial" w:cs="Arial"/>
          <w:sz w:val="22"/>
          <w:szCs w:val="22"/>
        </w:rPr>
        <w:t xml:space="preserve"> a préféré s’intéresser</w:t>
      </w:r>
      <w:r w:rsidR="00DE57FE">
        <w:rPr>
          <w:rFonts w:ascii="Arial" w:hAnsi="Arial" w:cs="Arial"/>
          <w:sz w:val="22"/>
          <w:szCs w:val="22"/>
        </w:rPr>
        <w:t xml:space="preserve"> principalement aux deux autres critères, la </w:t>
      </w:r>
      <w:r w:rsidR="00DE57FE" w:rsidRPr="00DE57FE">
        <w:rPr>
          <w:rFonts w:ascii="Arial" w:hAnsi="Arial" w:cs="Arial"/>
          <w:sz w:val="22"/>
          <w:szCs w:val="22"/>
        </w:rPr>
        <w:t>participation</w:t>
      </w:r>
      <w:r w:rsidR="00DE57FE">
        <w:rPr>
          <w:rFonts w:ascii="Arial" w:hAnsi="Arial" w:cs="Arial"/>
          <w:sz w:val="22"/>
          <w:szCs w:val="22"/>
        </w:rPr>
        <w:t xml:space="preserve"> communautaire et les mesures de sauvegarde, et était impatiente d’entendre les explications de l’État soumissionnaire.</w:t>
      </w:r>
    </w:p>
    <w:p w14:paraId="5452178B" w14:textId="6A592837" w:rsidR="00612241" w:rsidRPr="008613D7" w:rsidRDefault="000D35FB" w:rsidP="00612241">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i/>
          <w:sz w:val="22"/>
          <w:szCs w:val="22"/>
        </w:rPr>
      </w:pPr>
      <w:r>
        <w:rPr>
          <w:rFonts w:ascii="Arial" w:hAnsi="Arial" w:cs="Arial"/>
          <w:sz w:val="22"/>
          <w:szCs w:val="22"/>
        </w:rPr>
        <w:t xml:space="preserve">La </w:t>
      </w:r>
      <w:r w:rsidRPr="000D35FB">
        <w:rPr>
          <w:rFonts w:ascii="Arial" w:hAnsi="Arial" w:cs="Arial"/>
          <w:sz w:val="22"/>
          <w:szCs w:val="22"/>
        </w:rPr>
        <w:t>délégation</w:t>
      </w:r>
      <w:r>
        <w:rPr>
          <w:rFonts w:ascii="Arial" w:hAnsi="Arial" w:cs="Arial"/>
          <w:sz w:val="22"/>
          <w:szCs w:val="22"/>
        </w:rPr>
        <w:t xml:space="preserve"> de la </w:t>
      </w:r>
      <w:r w:rsidRPr="000D35FB">
        <w:rPr>
          <w:rFonts w:ascii="Arial" w:hAnsi="Arial" w:cs="Arial"/>
          <w:b/>
          <w:sz w:val="22"/>
          <w:szCs w:val="22"/>
        </w:rPr>
        <w:t>Turquie</w:t>
      </w:r>
      <w:r>
        <w:rPr>
          <w:rFonts w:ascii="Arial" w:hAnsi="Arial" w:cs="Arial"/>
          <w:sz w:val="22"/>
          <w:szCs w:val="22"/>
        </w:rPr>
        <w:t xml:space="preserve"> a fait remarquer que Bārān Khāhi, ou Kuse-gardi, les prières de la pluie, était une tradition aussi ancienne que la </w:t>
      </w:r>
      <w:r w:rsidRPr="000D35FB">
        <w:rPr>
          <w:rFonts w:ascii="Arial" w:hAnsi="Arial" w:cs="Arial"/>
          <w:sz w:val="22"/>
          <w:szCs w:val="22"/>
        </w:rPr>
        <w:t>civilisation</w:t>
      </w:r>
      <w:r>
        <w:rPr>
          <w:rFonts w:ascii="Arial" w:hAnsi="Arial" w:cs="Arial"/>
          <w:sz w:val="22"/>
          <w:szCs w:val="22"/>
        </w:rPr>
        <w:t xml:space="preserve"> humaine et que les communautés iraniennes étaient nombreuses à pratiquer ce rituel depuis des millénaires. La </w:t>
      </w:r>
      <w:r w:rsidRPr="000D35FB">
        <w:rPr>
          <w:rFonts w:ascii="Arial" w:hAnsi="Arial" w:cs="Arial"/>
          <w:sz w:val="22"/>
          <w:szCs w:val="22"/>
        </w:rPr>
        <w:t>délégation</w:t>
      </w:r>
      <w:r>
        <w:rPr>
          <w:rFonts w:ascii="Arial" w:hAnsi="Arial" w:cs="Arial"/>
          <w:sz w:val="22"/>
          <w:szCs w:val="22"/>
        </w:rPr>
        <w:t xml:space="preserve"> a expliqué que ses experts nationaux estimaient que le dossier pourraient satisfaire aux critères R.3 et R.4, et qu’elle apprécierait beaucoup que l’État soumissionnaire communique des </w:t>
      </w:r>
      <w:r w:rsidRPr="000D35FB">
        <w:rPr>
          <w:rFonts w:ascii="Arial" w:hAnsi="Arial" w:cs="Arial"/>
          <w:sz w:val="22"/>
          <w:szCs w:val="22"/>
        </w:rPr>
        <w:t>informations</w:t>
      </w:r>
      <w:r>
        <w:rPr>
          <w:rFonts w:ascii="Arial" w:hAnsi="Arial" w:cs="Arial"/>
          <w:sz w:val="22"/>
          <w:szCs w:val="22"/>
        </w:rPr>
        <w:t xml:space="preserve"> </w:t>
      </w:r>
      <w:r w:rsidRPr="000D35FB">
        <w:rPr>
          <w:rFonts w:ascii="Arial" w:hAnsi="Arial" w:cs="Arial"/>
          <w:sz w:val="22"/>
          <w:szCs w:val="22"/>
        </w:rPr>
        <w:t>complémentaires</w:t>
      </w:r>
      <w:r>
        <w:rPr>
          <w:rFonts w:ascii="Arial" w:hAnsi="Arial" w:cs="Arial"/>
          <w:sz w:val="22"/>
          <w:szCs w:val="22"/>
        </w:rPr>
        <w:t xml:space="preserve"> afi</w:t>
      </w:r>
      <w:r w:rsidR="00CF11E8">
        <w:rPr>
          <w:rFonts w:ascii="Arial" w:hAnsi="Arial" w:cs="Arial"/>
          <w:sz w:val="22"/>
          <w:szCs w:val="22"/>
        </w:rPr>
        <w:t>n de mieux comprendre quels étaient</w:t>
      </w:r>
      <w:r>
        <w:rPr>
          <w:rFonts w:ascii="Arial" w:hAnsi="Arial" w:cs="Arial"/>
          <w:sz w:val="22"/>
          <w:szCs w:val="22"/>
        </w:rPr>
        <w:t xml:space="preserve"> les liens entre l’</w:t>
      </w:r>
      <w:r w:rsidRPr="000D35FB">
        <w:rPr>
          <w:rFonts w:ascii="Arial" w:hAnsi="Arial" w:cs="Arial"/>
          <w:sz w:val="22"/>
          <w:szCs w:val="22"/>
        </w:rPr>
        <w:t>inventaire</w:t>
      </w:r>
      <w:r>
        <w:rPr>
          <w:rFonts w:ascii="Arial" w:hAnsi="Arial" w:cs="Arial"/>
          <w:sz w:val="22"/>
          <w:szCs w:val="22"/>
        </w:rPr>
        <w:t xml:space="preserve"> national et cet élément </w:t>
      </w:r>
      <w:r w:rsidRPr="000D35FB">
        <w:rPr>
          <w:rFonts w:ascii="Arial" w:hAnsi="Arial" w:cs="Arial"/>
          <w:sz w:val="22"/>
          <w:szCs w:val="22"/>
          <w:lang w:eastAsia="en-US"/>
        </w:rPr>
        <w:t>en particulier</w:t>
      </w:r>
      <w:r>
        <w:rPr>
          <w:rFonts w:ascii="Arial" w:hAnsi="Arial" w:cs="Arial"/>
          <w:sz w:val="22"/>
          <w:szCs w:val="22"/>
        </w:rPr>
        <w:t xml:space="preserve">, ajoutant que l’Iran </w:t>
      </w:r>
      <w:r w:rsidR="008613D7">
        <w:rPr>
          <w:rFonts w:ascii="Arial" w:hAnsi="Arial" w:cs="Arial"/>
          <w:sz w:val="22"/>
          <w:szCs w:val="22"/>
        </w:rPr>
        <w:t>disposait d’</w:t>
      </w:r>
      <w:r>
        <w:rPr>
          <w:rFonts w:ascii="Arial" w:hAnsi="Arial" w:cs="Arial"/>
          <w:sz w:val="22"/>
          <w:szCs w:val="22"/>
        </w:rPr>
        <w:t xml:space="preserve">une grande expérience </w:t>
      </w:r>
      <w:r w:rsidR="008613D7">
        <w:rPr>
          <w:rFonts w:ascii="Arial" w:hAnsi="Arial" w:cs="Arial"/>
          <w:sz w:val="22"/>
          <w:szCs w:val="22"/>
        </w:rPr>
        <w:t xml:space="preserve">et d’une pratique bien établie des inventaires nationaux, avec d’autres éléments déjà inscrits. </w:t>
      </w:r>
    </w:p>
    <w:p w14:paraId="39A2CFC5" w14:textId="5FC4E95D" w:rsidR="00AF0744" w:rsidRPr="009D74E4" w:rsidRDefault="008613D7" w:rsidP="00AF0744">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i/>
          <w:sz w:val="22"/>
          <w:szCs w:val="22"/>
        </w:rPr>
      </w:pPr>
      <w:r w:rsidRPr="009D74E4">
        <w:rPr>
          <w:rFonts w:ascii="Arial" w:hAnsi="Arial" w:cs="Arial"/>
          <w:sz w:val="22"/>
          <w:szCs w:val="22"/>
        </w:rPr>
        <w:t xml:space="preserve">La délégation de la </w:t>
      </w:r>
      <w:r w:rsidRPr="009D74E4">
        <w:rPr>
          <w:rFonts w:ascii="Arial" w:hAnsi="Arial" w:cs="Arial"/>
          <w:b/>
          <w:sz w:val="22"/>
          <w:szCs w:val="22"/>
        </w:rPr>
        <w:t>République de Corée</w:t>
      </w:r>
      <w:r w:rsidRPr="009D74E4">
        <w:rPr>
          <w:rFonts w:ascii="Arial" w:hAnsi="Arial" w:cs="Arial"/>
          <w:sz w:val="22"/>
          <w:szCs w:val="22"/>
        </w:rPr>
        <w:t xml:space="preserve"> a apprécié le rapport de l’Organe subsidiaire et a pris note de ses avis rel</w:t>
      </w:r>
      <w:r w:rsidR="009D74E4" w:rsidRPr="009D74E4">
        <w:rPr>
          <w:rFonts w:ascii="Arial" w:hAnsi="Arial" w:cs="Arial"/>
          <w:sz w:val="22"/>
          <w:szCs w:val="22"/>
        </w:rPr>
        <w:t>atifs aux critères R.3 et R.4. A</w:t>
      </w:r>
      <w:r w:rsidRPr="009D74E4">
        <w:rPr>
          <w:rFonts w:ascii="Arial" w:hAnsi="Arial" w:cs="Arial"/>
          <w:sz w:val="22"/>
          <w:szCs w:val="22"/>
        </w:rPr>
        <w:t xml:space="preserve">près avoir analysé le dossier et échangé avec la délégation iranienne, elle </w:t>
      </w:r>
      <w:r w:rsidR="009D74E4" w:rsidRPr="009D74E4">
        <w:rPr>
          <w:rFonts w:ascii="Arial" w:hAnsi="Arial" w:cs="Arial"/>
          <w:sz w:val="22"/>
          <w:szCs w:val="22"/>
        </w:rPr>
        <w:t>estimait</w:t>
      </w:r>
      <w:r w:rsidRPr="009D74E4">
        <w:rPr>
          <w:rFonts w:ascii="Arial" w:hAnsi="Arial" w:cs="Arial"/>
          <w:sz w:val="22"/>
          <w:szCs w:val="22"/>
        </w:rPr>
        <w:t xml:space="preserve"> que le dossier présentait plus d’informations que la description qu’en avait faite l’Organe subsidiaire dans le projet de décision et lors de la prés</w:t>
      </w:r>
      <w:r w:rsidR="009D74E4" w:rsidRPr="009D74E4">
        <w:rPr>
          <w:rFonts w:ascii="Arial" w:hAnsi="Arial" w:cs="Arial"/>
          <w:sz w:val="22"/>
          <w:szCs w:val="22"/>
        </w:rPr>
        <w:t>ente session. Elle a donc souhai</w:t>
      </w:r>
      <w:r w:rsidRPr="009D74E4">
        <w:rPr>
          <w:rFonts w:ascii="Arial" w:hAnsi="Arial" w:cs="Arial"/>
          <w:sz w:val="22"/>
          <w:szCs w:val="22"/>
        </w:rPr>
        <w:t xml:space="preserve">té inviter l’Iran a </w:t>
      </w:r>
      <w:r w:rsidR="009D74E4">
        <w:rPr>
          <w:rFonts w:ascii="Arial" w:hAnsi="Arial" w:cs="Arial"/>
          <w:sz w:val="22"/>
          <w:szCs w:val="22"/>
        </w:rPr>
        <w:t>donner plus d’éléments d’</w:t>
      </w:r>
      <w:r w:rsidR="009D74E4" w:rsidRPr="009D74E4">
        <w:rPr>
          <w:rFonts w:ascii="Arial" w:hAnsi="Arial" w:cs="Arial"/>
          <w:sz w:val="22"/>
          <w:szCs w:val="22"/>
        </w:rPr>
        <w:t>informations</w:t>
      </w:r>
      <w:r w:rsidR="009D74E4">
        <w:rPr>
          <w:rFonts w:ascii="Arial" w:hAnsi="Arial" w:cs="Arial"/>
          <w:sz w:val="22"/>
          <w:szCs w:val="22"/>
        </w:rPr>
        <w:t xml:space="preserve"> sur l’ensemble de mesures efficaces de sauvegarde et sur les efforts déployés afin de s’assurer du </w:t>
      </w:r>
      <w:r w:rsidR="009D74E4" w:rsidRPr="009D74E4">
        <w:rPr>
          <w:rFonts w:ascii="Arial" w:hAnsi="Arial" w:cs="Arial"/>
          <w:sz w:val="22"/>
          <w:szCs w:val="22"/>
        </w:rPr>
        <w:t>consentement</w:t>
      </w:r>
      <w:r w:rsidR="009D74E4">
        <w:rPr>
          <w:rFonts w:ascii="Arial" w:hAnsi="Arial" w:cs="Arial"/>
          <w:sz w:val="22"/>
          <w:szCs w:val="22"/>
        </w:rPr>
        <w:t xml:space="preserve"> </w:t>
      </w:r>
      <w:r w:rsidR="009D74E4" w:rsidRPr="009D74E4">
        <w:rPr>
          <w:rFonts w:ascii="Arial" w:hAnsi="Arial" w:cs="Arial"/>
          <w:sz w:val="22"/>
          <w:szCs w:val="22"/>
        </w:rPr>
        <w:t>libre, préalable et éclairé</w:t>
      </w:r>
      <w:r w:rsidR="009D74E4">
        <w:rPr>
          <w:rFonts w:ascii="Arial" w:hAnsi="Arial" w:cs="Arial"/>
          <w:sz w:val="22"/>
          <w:szCs w:val="22"/>
        </w:rPr>
        <w:t xml:space="preserve"> de la </w:t>
      </w:r>
      <w:r w:rsidR="009D74E4" w:rsidRPr="009D74E4">
        <w:rPr>
          <w:rFonts w:ascii="Arial" w:hAnsi="Arial" w:cs="Arial"/>
          <w:sz w:val="22"/>
          <w:szCs w:val="22"/>
        </w:rPr>
        <w:t>communauté</w:t>
      </w:r>
      <w:r w:rsidR="009D74E4">
        <w:rPr>
          <w:rFonts w:ascii="Arial" w:hAnsi="Arial" w:cs="Arial"/>
          <w:sz w:val="22"/>
          <w:szCs w:val="22"/>
        </w:rPr>
        <w:t xml:space="preserve"> concernée. </w:t>
      </w:r>
    </w:p>
    <w:p w14:paraId="6AF7E9F9" w14:textId="7EBA5F37" w:rsidR="009D74E4" w:rsidRPr="004637F7" w:rsidRDefault="009D74E4" w:rsidP="00AF0744">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i/>
          <w:sz w:val="22"/>
          <w:szCs w:val="22"/>
        </w:rPr>
      </w:pPr>
      <w:r>
        <w:rPr>
          <w:rFonts w:ascii="Arial" w:hAnsi="Arial" w:cs="Arial"/>
          <w:sz w:val="22"/>
          <w:szCs w:val="22"/>
        </w:rPr>
        <w:t xml:space="preserve">La </w:t>
      </w:r>
      <w:r w:rsidRPr="009D74E4">
        <w:rPr>
          <w:rFonts w:ascii="Arial" w:hAnsi="Arial" w:cs="Arial"/>
          <w:sz w:val="22"/>
          <w:szCs w:val="22"/>
        </w:rPr>
        <w:t>délégation</w:t>
      </w:r>
      <w:r>
        <w:rPr>
          <w:rFonts w:ascii="Arial" w:hAnsi="Arial" w:cs="Arial"/>
          <w:sz w:val="22"/>
          <w:szCs w:val="22"/>
        </w:rPr>
        <w:t xml:space="preserve"> de l’</w:t>
      </w:r>
      <w:r w:rsidRPr="009D74E4">
        <w:rPr>
          <w:rFonts w:ascii="Arial" w:hAnsi="Arial" w:cs="Arial"/>
          <w:b/>
          <w:sz w:val="22"/>
          <w:szCs w:val="22"/>
        </w:rPr>
        <w:t>Ouganda</w:t>
      </w:r>
      <w:r>
        <w:rPr>
          <w:rFonts w:ascii="Arial" w:hAnsi="Arial" w:cs="Arial"/>
          <w:sz w:val="22"/>
          <w:szCs w:val="22"/>
        </w:rPr>
        <w:t xml:space="preserve"> a apprécié le travail accompli par l’État soumissionnaire sur un élément qui était semblable à l’une des prati</w:t>
      </w:r>
      <w:r w:rsidR="00023836">
        <w:rPr>
          <w:rFonts w:ascii="Arial" w:hAnsi="Arial" w:cs="Arial"/>
          <w:sz w:val="22"/>
          <w:szCs w:val="22"/>
        </w:rPr>
        <w:t>ques d’invocation de la pluie dans l’</w:t>
      </w:r>
      <w:r>
        <w:rPr>
          <w:rFonts w:ascii="Arial" w:hAnsi="Arial" w:cs="Arial"/>
          <w:sz w:val="22"/>
          <w:szCs w:val="22"/>
        </w:rPr>
        <w:t xml:space="preserve">une des communautés du nord-ouest de l’Ouganda. La </w:t>
      </w:r>
      <w:r w:rsidRPr="009D74E4">
        <w:rPr>
          <w:rFonts w:ascii="Arial" w:hAnsi="Arial" w:cs="Arial"/>
          <w:sz w:val="22"/>
          <w:szCs w:val="22"/>
        </w:rPr>
        <w:t>délégation</w:t>
      </w:r>
      <w:r>
        <w:rPr>
          <w:rFonts w:ascii="Arial" w:hAnsi="Arial" w:cs="Arial"/>
          <w:sz w:val="22"/>
          <w:szCs w:val="22"/>
        </w:rPr>
        <w:t xml:space="preserve"> envisageait d’ail</w:t>
      </w:r>
      <w:r w:rsidR="00023836">
        <w:rPr>
          <w:rFonts w:ascii="Arial" w:hAnsi="Arial" w:cs="Arial"/>
          <w:sz w:val="22"/>
          <w:szCs w:val="22"/>
        </w:rPr>
        <w:t>leurs de présenter à l’avenir la</w:t>
      </w:r>
      <w:r>
        <w:rPr>
          <w:rFonts w:ascii="Arial" w:hAnsi="Arial" w:cs="Arial"/>
          <w:sz w:val="22"/>
          <w:szCs w:val="22"/>
        </w:rPr>
        <w:t xml:space="preserve"> </w:t>
      </w:r>
      <w:r w:rsidRPr="009D74E4">
        <w:rPr>
          <w:rFonts w:ascii="Arial" w:hAnsi="Arial" w:cs="Arial"/>
          <w:sz w:val="22"/>
          <w:szCs w:val="22"/>
        </w:rPr>
        <w:t>candidature</w:t>
      </w:r>
      <w:r>
        <w:rPr>
          <w:rFonts w:ascii="Arial" w:hAnsi="Arial" w:cs="Arial"/>
          <w:sz w:val="22"/>
          <w:szCs w:val="22"/>
        </w:rPr>
        <w:t xml:space="preserve"> de cet </w:t>
      </w:r>
      <w:r w:rsidRPr="009D74E4">
        <w:rPr>
          <w:rFonts w:ascii="Arial" w:hAnsi="Arial" w:cs="Arial"/>
          <w:sz w:val="22"/>
          <w:szCs w:val="22"/>
        </w:rPr>
        <w:t>élément</w:t>
      </w:r>
      <w:r w:rsidR="00023836">
        <w:rPr>
          <w:rFonts w:ascii="Arial" w:hAnsi="Arial" w:cs="Arial"/>
          <w:sz w:val="22"/>
          <w:szCs w:val="22"/>
        </w:rPr>
        <w:t xml:space="preserve"> pour </w:t>
      </w:r>
      <w:r w:rsidR="00023836" w:rsidRPr="00023836">
        <w:rPr>
          <w:rFonts w:ascii="Arial" w:hAnsi="Arial" w:cs="Arial"/>
          <w:sz w:val="22"/>
          <w:szCs w:val="22"/>
        </w:rPr>
        <w:t>inscription</w:t>
      </w:r>
      <w:r w:rsidR="00023836">
        <w:rPr>
          <w:rFonts w:ascii="Arial" w:hAnsi="Arial" w:cs="Arial"/>
          <w:sz w:val="22"/>
          <w:szCs w:val="22"/>
        </w:rPr>
        <w:t xml:space="preserve"> sur la Liste </w:t>
      </w:r>
      <w:r w:rsidR="00023836">
        <w:rPr>
          <w:rFonts w:ascii="Arial" w:hAnsi="Arial" w:cs="Arial"/>
          <w:sz w:val="22"/>
          <w:szCs w:val="22"/>
        </w:rPr>
        <w:lastRenderedPageBreak/>
        <w:t xml:space="preserve">représentative. </w:t>
      </w:r>
      <w:r w:rsidR="00023836" w:rsidRPr="00023836">
        <w:rPr>
          <w:rFonts w:ascii="Arial" w:hAnsi="Arial" w:cs="Arial"/>
          <w:sz w:val="22"/>
          <w:szCs w:val="22"/>
        </w:rPr>
        <w:t>En conséquence</w:t>
      </w:r>
      <w:r w:rsidR="00023836">
        <w:rPr>
          <w:rFonts w:ascii="Arial" w:hAnsi="Arial" w:cs="Arial"/>
          <w:sz w:val="22"/>
          <w:szCs w:val="22"/>
        </w:rPr>
        <w:t xml:space="preserve">, si la décision du Comité était favorable pour l’élément soumis par l’Iran, cela donnerait à l’Ouganda l’élan nécessaire pour envisager la </w:t>
      </w:r>
      <w:r w:rsidR="00023836" w:rsidRPr="00023836">
        <w:rPr>
          <w:rFonts w:ascii="Arial" w:hAnsi="Arial" w:cs="Arial"/>
          <w:sz w:val="22"/>
          <w:szCs w:val="22"/>
        </w:rPr>
        <w:t>candidature</w:t>
      </w:r>
      <w:r w:rsidR="00023836">
        <w:rPr>
          <w:rFonts w:ascii="Arial" w:hAnsi="Arial" w:cs="Arial"/>
          <w:sz w:val="22"/>
          <w:szCs w:val="22"/>
        </w:rPr>
        <w:t xml:space="preserve"> de son propre élément d’invocation de la pluie. S’agissant des commentaires formulés par l’Organe subsidiaire, la </w:t>
      </w:r>
      <w:r w:rsidR="00023836" w:rsidRPr="00023836">
        <w:rPr>
          <w:rFonts w:ascii="Arial" w:hAnsi="Arial" w:cs="Arial"/>
          <w:sz w:val="22"/>
          <w:szCs w:val="22"/>
        </w:rPr>
        <w:t>délégation</w:t>
      </w:r>
      <w:r w:rsidR="00023836">
        <w:rPr>
          <w:rFonts w:ascii="Arial" w:hAnsi="Arial" w:cs="Arial"/>
          <w:sz w:val="22"/>
          <w:szCs w:val="22"/>
        </w:rPr>
        <w:t xml:space="preserve"> a estimé que les </w:t>
      </w:r>
      <w:r w:rsidR="00023836" w:rsidRPr="00023836">
        <w:rPr>
          <w:rFonts w:ascii="Arial" w:hAnsi="Arial" w:cs="Arial"/>
          <w:sz w:val="22"/>
          <w:szCs w:val="22"/>
        </w:rPr>
        <w:t>critère</w:t>
      </w:r>
      <w:r w:rsidR="00023836">
        <w:rPr>
          <w:rFonts w:ascii="Arial" w:hAnsi="Arial" w:cs="Arial"/>
          <w:sz w:val="22"/>
          <w:szCs w:val="22"/>
        </w:rPr>
        <w:t xml:space="preserve">s R.3, sur les mesures de sauvegarde, et R.4 étaient clairement satisfaits. </w:t>
      </w:r>
      <w:r w:rsidR="00023836" w:rsidRPr="00023836">
        <w:rPr>
          <w:rFonts w:ascii="Arial" w:hAnsi="Arial" w:cs="Arial"/>
          <w:sz w:val="22"/>
          <w:szCs w:val="22"/>
        </w:rPr>
        <w:t>Toutefois</w:t>
      </w:r>
      <w:r w:rsidR="00023836">
        <w:rPr>
          <w:rFonts w:ascii="Arial" w:hAnsi="Arial" w:cs="Arial"/>
          <w:sz w:val="22"/>
          <w:szCs w:val="22"/>
        </w:rPr>
        <w:t xml:space="preserve">, dans la section 3.a, consacrées aux mesures de sauvegarde, il était précisé que des mesures plus importantes étaient prises afin de contrôler les effets négatifs de la </w:t>
      </w:r>
      <w:r w:rsidR="00023836" w:rsidRPr="00023836">
        <w:rPr>
          <w:rFonts w:ascii="Arial" w:hAnsi="Arial" w:cs="Arial"/>
          <w:sz w:val="22"/>
          <w:szCs w:val="22"/>
        </w:rPr>
        <w:t>commercialisation</w:t>
      </w:r>
      <w:r w:rsidR="00023836">
        <w:rPr>
          <w:rFonts w:ascii="Arial" w:hAnsi="Arial" w:cs="Arial"/>
          <w:sz w:val="22"/>
          <w:szCs w:val="22"/>
        </w:rPr>
        <w:t xml:space="preserve"> et du tourisme. La </w:t>
      </w:r>
      <w:r w:rsidR="00023836" w:rsidRPr="00023836">
        <w:rPr>
          <w:rFonts w:ascii="Arial" w:hAnsi="Arial" w:cs="Arial"/>
          <w:sz w:val="22"/>
          <w:szCs w:val="22"/>
        </w:rPr>
        <w:t>délégation</w:t>
      </w:r>
      <w:r w:rsidR="004637F7">
        <w:rPr>
          <w:rFonts w:ascii="Arial" w:hAnsi="Arial" w:cs="Arial"/>
          <w:sz w:val="22"/>
          <w:szCs w:val="22"/>
        </w:rPr>
        <w:t xml:space="preserve"> a souhaité que </w:t>
      </w:r>
      <w:r w:rsidR="00023836">
        <w:rPr>
          <w:rFonts w:ascii="Arial" w:hAnsi="Arial" w:cs="Arial"/>
          <w:sz w:val="22"/>
          <w:szCs w:val="22"/>
        </w:rPr>
        <w:t xml:space="preserve">quelques éclaircissements </w:t>
      </w:r>
      <w:r w:rsidR="004637F7">
        <w:rPr>
          <w:rFonts w:ascii="Arial" w:hAnsi="Arial" w:cs="Arial"/>
          <w:sz w:val="22"/>
          <w:szCs w:val="22"/>
        </w:rPr>
        <w:t xml:space="preserve">soient donnés </w:t>
      </w:r>
      <w:r w:rsidR="00023836">
        <w:rPr>
          <w:rFonts w:ascii="Arial" w:hAnsi="Arial" w:cs="Arial"/>
          <w:sz w:val="22"/>
          <w:szCs w:val="22"/>
        </w:rPr>
        <w:t>sur les modalités de mise en œuvre</w:t>
      </w:r>
      <w:r w:rsidR="004637F7">
        <w:rPr>
          <w:rFonts w:ascii="Arial" w:hAnsi="Arial" w:cs="Arial"/>
          <w:sz w:val="22"/>
          <w:szCs w:val="22"/>
        </w:rPr>
        <w:t xml:space="preserve"> </w:t>
      </w:r>
      <w:r w:rsidR="00023836">
        <w:rPr>
          <w:rFonts w:ascii="Arial" w:hAnsi="Arial" w:cs="Arial"/>
          <w:sz w:val="22"/>
          <w:szCs w:val="22"/>
        </w:rPr>
        <w:t xml:space="preserve">de ces mesures et leur traduction dans le dossier. </w:t>
      </w:r>
    </w:p>
    <w:p w14:paraId="4EE3B02C" w14:textId="064AA826" w:rsidR="004637F7" w:rsidRPr="00674082" w:rsidRDefault="004637F7" w:rsidP="00674082">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i/>
          <w:sz w:val="22"/>
          <w:szCs w:val="22"/>
        </w:rPr>
      </w:pPr>
      <w:r>
        <w:rPr>
          <w:rFonts w:ascii="Arial" w:hAnsi="Arial" w:cs="Arial"/>
          <w:sz w:val="22"/>
          <w:szCs w:val="22"/>
        </w:rPr>
        <w:t xml:space="preserve">La </w:t>
      </w:r>
      <w:r w:rsidRPr="004637F7">
        <w:rPr>
          <w:rFonts w:ascii="Arial" w:hAnsi="Arial" w:cs="Arial"/>
          <w:sz w:val="22"/>
          <w:szCs w:val="22"/>
        </w:rPr>
        <w:t>délégation</w:t>
      </w:r>
      <w:r>
        <w:rPr>
          <w:rFonts w:ascii="Arial" w:hAnsi="Arial" w:cs="Arial"/>
          <w:sz w:val="22"/>
          <w:szCs w:val="22"/>
        </w:rPr>
        <w:t xml:space="preserve"> de l’</w:t>
      </w:r>
      <w:r w:rsidRPr="004637F7">
        <w:rPr>
          <w:rFonts w:ascii="Arial" w:hAnsi="Arial" w:cs="Arial"/>
          <w:b/>
          <w:sz w:val="22"/>
          <w:szCs w:val="22"/>
        </w:rPr>
        <w:t>Algérie</w:t>
      </w:r>
      <w:r>
        <w:rPr>
          <w:rFonts w:ascii="Arial" w:hAnsi="Arial" w:cs="Arial"/>
          <w:sz w:val="22"/>
          <w:szCs w:val="22"/>
        </w:rPr>
        <w:t xml:space="preserve"> a remercié l’Organe subsidiaire pour son travail et ses recommandations, et a félicité l’Iran pour l’excellente </w:t>
      </w:r>
      <w:r w:rsidRPr="004637F7">
        <w:rPr>
          <w:rFonts w:ascii="Arial" w:hAnsi="Arial" w:cs="Arial"/>
          <w:sz w:val="22"/>
          <w:szCs w:val="22"/>
        </w:rPr>
        <w:t>candidature</w:t>
      </w:r>
      <w:r>
        <w:rPr>
          <w:rFonts w:ascii="Arial" w:hAnsi="Arial" w:cs="Arial"/>
          <w:sz w:val="22"/>
          <w:szCs w:val="22"/>
        </w:rPr>
        <w:t xml:space="preserve"> présentée, </w:t>
      </w:r>
      <w:r>
        <w:rPr>
          <w:rFonts w:ascii="Arial" w:hAnsi="Arial" w:cs="Arial"/>
          <w:sz w:val="22"/>
          <w:szCs w:val="22"/>
          <w:lang w:eastAsia="en-US"/>
        </w:rPr>
        <w:t xml:space="preserve">notamment </w:t>
      </w:r>
      <w:r w:rsidR="00674082">
        <w:rPr>
          <w:rFonts w:ascii="Arial" w:hAnsi="Arial" w:cs="Arial"/>
          <w:sz w:val="22"/>
          <w:szCs w:val="22"/>
        </w:rPr>
        <w:t>s’agissant du</w:t>
      </w:r>
      <w:r>
        <w:rPr>
          <w:rFonts w:ascii="Arial" w:hAnsi="Arial" w:cs="Arial"/>
          <w:sz w:val="22"/>
          <w:szCs w:val="22"/>
        </w:rPr>
        <w:t xml:space="preserve"> </w:t>
      </w:r>
      <w:r w:rsidRPr="004637F7">
        <w:rPr>
          <w:rFonts w:ascii="Arial" w:hAnsi="Arial" w:cs="Arial"/>
          <w:sz w:val="22"/>
          <w:szCs w:val="22"/>
        </w:rPr>
        <w:t>critère</w:t>
      </w:r>
      <w:r>
        <w:rPr>
          <w:rFonts w:ascii="Arial" w:hAnsi="Arial" w:cs="Arial"/>
          <w:sz w:val="22"/>
          <w:szCs w:val="22"/>
        </w:rPr>
        <w:t xml:space="preserve"> R.2 pour lequel l’Iran était l’une des rares </w:t>
      </w:r>
      <w:r w:rsidRPr="004637F7">
        <w:rPr>
          <w:rFonts w:ascii="Arial" w:hAnsi="Arial" w:cs="Arial"/>
          <w:sz w:val="22"/>
          <w:szCs w:val="22"/>
        </w:rPr>
        <w:t>délégation</w:t>
      </w:r>
      <w:r w:rsidR="008F2B61">
        <w:rPr>
          <w:rFonts w:ascii="Arial" w:hAnsi="Arial" w:cs="Arial"/>
          <w:sz w:val="22"/>
          <w:szCs w:val="22"/>
        </w:rPr>
        <w:t xml:space="preserve">s ayant </w:t>
      </w:r>
      <w:r>
        <w:rPr>
          <w:rFonts w:ascii="Arial" w:hAnsi="Arial" w:cs="Arial"/>
          <w:sz w:val="22"/>
          <w:szCs w:val="22"/>
        </w:rPr>
        <w:t xml:space="preserve">satisfait à ce critère. S’agissant du </w:t>
      </w:r>
      <w:r w:rsidRPr="004637F7">
        <w:rPr>
          <w:rFonts w:ascii="Arial" w:hAnsi="Arial" w:cs="Arial"/>
          <w:sz w:val="22"/>
          <w:szCs w:val="22"/>
        </w:rPr>
        <w:t>critère</w:t>
      </w:r>
      <w:r>
        <w:rPr>
          <w:rFonts w:ascii="Arial" w:hAnsi="Arial" w:cs="Arial"/>
          <w:sz w:val="22"/>
          <w:szCs w:val="22"/>
        </w:rPr>
        <w:t xml:space="preserve"> R.3, elle a souhaité entendre la </w:t>
      </w:r>
      <w:r w:rsidRPr="004637F7">
        <w:rPr>
          <w:rFonts w:ascii="Arial" w:hAnsi="Arial" w:cs="Arial"/>
          <w:sz w:val="22"/>
          <w:szCs w:val="22"/>
        </w:rPr>
        <w:t>délégation</w:t>
      </w:r>
      <w:r>
        <w:rPr>
          <w:rFonts w:ascii="Arial" w:hAnsi="Arial" w:cs="Arial"/>
          <w:sz w:val="22"/>
          <w:szCs w:val="22"/>
        </w:rPr>
        <w:t xml:space="preserve"> </w:t>
      </w:r>
      <w:r w:rsidRPr="004637F7">
        <w:rPr>
          <w:rFonts w:ascii="Arial" w:hAnsi="Arial" w:cs="Arial"/>
          <w:sz w:val="22"/>
          <w:szCs w:val="22"/>
        </w:rPr>
        <w:t>iranienne</w:t>
      </w:r>
      <w:r>
        <w:rPr>
          <w:rFonts w:ascii="Arial" w:hAnsi="Arial" w:cs="Arial"/>
          <w:sz w:val="22"/>
          <w:szCs w:val="22"/>
        </w:rPr>
        <w:t xml:space="preserve"> à propos des mesures prises pour sauvegarder l’élément à la lumière de ce qui a</w:t>
      </w:r>
      <w:r w:rsidR="00674082">
        <w:rPr>
          <w:rFonts w:ascii="Arial" w:hAnsi="Arial" w:cs="Arial"/>
          <w:sz w:val="22"/>
          <w:szCs w:val="22"/>
        </w:rPr>
        <w:t>vait</w:t>
      </w:r>
      <w:r>
        <w:rPr>
          <w:rFonts w:ascii="Arial" w:hAnsi="Arial" w:cs="Arial"/>
          <w:sz w:val="22"/>
          <w:szCs w:val="22"/>
        </w:rPr>
        <w:t xml:space="preserve"> été dit </w:t>
      </w:r>
      <w:r w:rsidR="00674082">
        <w:rPr>
          <w:rFonts w:ascii="Arial" w:eastAsiaTheme="minorEastAsia" w:hAnsi="Arial" w:cs="Arial"/>
          <w:color w:val="1A1A1A"/>
          <w:sz w:val="22"/>
          <w:szCs w:val="22"/>
        </w:rPr>
        <w:t xml:space="preserve">précédemment à propos de </w:t>
      </w:r>
      <w:r>
        <w:rPr>
          <w:rFonts w:ascii="Arial" w:eastAsiaTheme="minorEastAsia" w:hAnsi="Arial" w:cs="Arial"/>
          <w:color w:val="1A1A1A"/>
          <w:sz w:val="22"/>
          <w:szCs w:val="22"/>
        </w:rPr>
        <w:t xml:space="preserve">la muséification et </w:t>
      </w:r>
      <w:r w:rsidR="00674082">
        <w:rPr>
          <w:rFonts w:ascii="Arial" w:eastAsiaTheme="minorEastAsia" w:hAnsi="Arial" w:cs="Arial"/>
          <w:color w:val="1A1A1A"/>
          <w:sz w:val="22"/>
          <w:szCs w:val="22"/>
        </w:rPr>
        <w:t xml:space="preserve">de </w:t>
      </w:r>
      <w:r>
        <w:rPr>
          <w:rFonts w:ascii="Arial" w:eastAsiaTheme="minorEastAsia" w:hAnsi="Arial" w:cs="Arial"/>
          <w:color w:val="1A1A1A"/>
          <w:sz w:val="22"/>
          <w:szCs w:val="22"/>
        </w:rPr>
        <w:t xml:space="preserve">la folklorisation du </w:t>
      </w:r>
      <w:r w:rsidRPr="004637F7">
        <w:rPr>
          <w:rFonts w:ascii="Arial" w:eastAsiaTheme="minorEastAsia" w:hAnsi="Arial" w:cs="Arial"/>
          <w:color w:val="1A1A1A"/>
          <w:sz w:val="22"/>
          <w:szCs w:val="22"/>
        </w:rPr>
        <w:t>patrimoine</w:t>
      </w:r>
      <w:r>
        <w:rPr>
          <w:rFonts w:ascii="Arial" w:eastAsiaTheme="minorEastAsia" w:hAnsi="Arial" w:cs="Arial"/>
          <w:color w:val="1A1A1A"/>
          <w:sz w:val="22"/>
          <w:szCs w:val="22"/>
        </w:rPr>
        <w:t xml:space="preserve"> </w:t>
      </w:r>
      <w:r w:rsidRPr="004637F7">
        <w:rPr>
          <w:rFonts w:ascii="Arial" w:eastAsiaTheme="minorEastAsia" w:hAnsi="Arial" w:cs="Arial"/>
          <w:color w:val="1A1A1A"/>
          <w:sz w:val="22"/>
          <w:szCs w:val="22"/>
        </w:rPr>
        <w:t>culturel</w:t>
      </w:r>
      <w:r>
        <w:rPr>
          <w:rFonts w:ascii="Arial" w:eastAsiaTheme="minorEastAsia" w:hAnsi="Arial" w:cs="Arial"/>
          <w:color w:val="1A1A1A"/>
          <w:sz w:val="22"/>
          <w:szCs w:val="22"/>
        </w:rPr>
        <w:t xml:space="preserve">. </w:t>
      </w:r>
      <w:r w:rsidR="00674082">
        <w:rPr>
          <w:rFonts w:ascii="Arial" w:eastAsiaTheme="minorEastAsia" w:hAnsi="Arial" w:cs="Arial"/>
          <w:color w:val="1A1A1A"/>
          <w:sz w:val="22"/>
          <w:szCs w:val="22"/>
        </w:rPr>
        <w:t>Un juste équilibre devait</w:t>
      </w:r>
      <w:r w:rsidR="008F2B61">
        <w:rPr>
          <w:rFonts w:ascii="Arial" w:eastAsiaTheme="minorEastAsia" w:hAnsi="Arial" w:cs="Arial"/>
          <w:color w:val="1A1A1A"/>
          <w:sz w:val="22"/>
          <w:szCs w:val="22"/>
        </w:rPr>
        <w:t xml:space="preserve"> être trouvé entre la muséification et l’aseptisation du </w:t>
      </w:r>
      <w:r w:rsidR="008F2B61" w:rsidRPr="008F2B61">
        <w:rPr>
          <w:rFonts w:ascii="Arial" w:eastAsiaTheme="minorEastAsia" w:hAnsi="Arial" w:cs="Arial"/>
          <w:color w:val="1A1A1A"/>
          <w:sz w:val="22"/>
          <w:szCs w:val="22"/>
        </w:rPr>
        <w:t>patrimoine</w:t>
      </w:r>
      <w:r w:rsidR="008F2B61">
        <w:rPr>
          <w:rFonts w:ascii="Arial" w:eastAsiaTheme="minorEastAsia" w:hAnsi="Arial" w:cs="Arial"/>
          <w:color w:val="1A1A1A"/>
          <w:sz w:val="22"/>
          <w:szCs w:val="22"/>
        </w:rPr>
        <w:t xml:space="preserve"> </w:t>
      </w:r>
      <w:r w:rsidR="008F2B61" w:rsidRPr="008F2B61">
        <w:rPr>
          <w:rFonts w:ascii="Arial" w:eastAsiaTheme="minorEastAsia" w:hAnsi="Arial" w:cs="Arial"/>
          <w:color w:val="1A1A1A"/>
          <w:sz w:val="22"/>
          <w:szCs w:val="22"/>
        </w:rPr>
        <w:t>culturel</w:t>
      </w:r>
      <w:r w:rsidR="00674082">
        <w:rPr>
          <w:rFonts w:ascii="Arial" w:eastAsiaTheme="minorEastAsia" w:hAnsi="Arial" w:cs="Arial"/>
          <w:color w:val="1A1A1A"/>
          <w:sz w:val="22"/>
          <w:szCs w:val="22"/>
        </w:rPr>
        <w:t xml:space="preserve"> ayant</w:t>
      </w:r>
      <w:r w:rsidR="008F2B61" w:rsidRPr="00674082">
        <w:rPr>
          <w:rFonts w:ascii="Arial" w:eastAsiaTheme="minorEastAsia" w:hAnsi="Arial" w:cs="Arial"/>
          <w:color w:val="1A1A1A"/>
          <w:sz w:val="22"/>
          <w:szCs w:val="22"/>
        </w:rPr>
        <w:t xml:space="preserve"> vocation à être montré au monde</w:t>
      </w:r>
      <w:r w:rsidR="00674082">
        <w:rPr>
          <w:rFonts w:ascii="Arial" w:eastAsiaTheme="minorEastAsia" w:hAnsi="Arial" w:cs="Arial"/>
          <w:color w:val="1A1A1A"/>
          <w:sz w:val="22"/>
          <w:szCs w:val="22"/>
        </w:rPr>
        <w:t xml:space="preserve"> extérieur</w:t>
      </w:r>
      <w:r w:rsidR="008F2B61" w:rsidRPr="00674082">
        <w:rPr>
          <w:rFonts w:ascii="Arial" w:eastAsiaTheme="minorEastAsia" w:hAnsi="Arial" w:cs="Arial"/>
          <w:color w:val="1A1A1A"/>
          <w:sz w:val="22"/>
          <w:szCs w:val="22"/>
        </w:rPr>
        <w:t xml:space="preserve">. La délégation était convaincue que l’Iran était parvenue à trouver ce juste équilibre, ajoutant qu’elle souhaitait également entendre la délégation iranienne à propos des critères R.4 et R.5. </w:t>
      </w:r>
    </w:p>
    <w:p w14:paraId="6A57E9F3" w14:textId="44C05322" w:rsidR="008F2B61" w:rsidRPr="00674082" w:rsidRDefault="007C3B1B" w:rsidP="00674082">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i/>
          <w:sz w:val="22"/>
          <w:szCs w:val="22"/>
        </w:rPr>
      </w:pPr>
      <w:r>
        <w:rPr>
          <w:rFonts w:ascii="Arial" w:hAnsi="Arial" w:cs="Arial"/>
          <w:sz w:val="22"/>
          <w:szCs w:val="22"/>
        </w:rPr>
        <w:t xml:space="preserve">La </w:t>
      </w:r>
      <w:r w:rsidRPr="007C3B1B">
        <w:rPr>
          <w:rFonts w:ascii="Arial" w:hAnsi="Arial" w:cs="Arial"/>
          <w:sz w:val="22"/>
          <w:szCs w:val="22"/>
        </w:rPr>
        <w:t>délégation</w:t>
      </w:r>
      <w:r>
        <w:rPr>
          <w:rFonts w:ascii="Arial" w:hAnsi="Arial" w:cs="Arial"/>
          <w:sz w:val="22"/>
          <w:szCs w:val="22"/>
        </w:rPr>
        <w:t xml:space="preserve"> de la </w:t>
      </w:r>
      <w:r w:rsidRPr="00E761CF">
        <w:rPr>
          <w:rFonts w:ascii="Arial" w:hAnsi="Arial" w:cs="Arial"/>
          <w:b/>
          <w:sz w:val="22"/>
          <w:szCs w:val="22"/>
        </w:rPr>
        <w:t>Tunisie</w:t>
      </w:r>
      <w:r>
        <w:rPr>
          <w:rFonts w:ascii="Arial" w:hAnsi="Arial" w:cs="Arial"/>
          <w:sz w:val="22"/>
          <w:szCs w:val="22"/>
        </w:rPr>
        <w:t xml:space="preserve"> a signalé que dans la section relative au </w:t>
      </w:r>
      <w:r w:rsidRPr="007C3B1B">
        <w:rPr>
          <w:rFonts w:ascii="Arial" w:hAnsi="Arial" w:cs="Arial"/>
          <w:sz w:val="22"/>
          <w:szCs w:val="22"/>
        </w:rPr>
        <w:t>critère</w:t>
      </w:r>
      <w:r>
        <w:rPr>
          <w:rFonts w:ascii="Arial" w:hAnsi="Arial" w:cs="Arial"/>
          <w:sz w:val="22"/>
          <w:szCs w:val="22"/>
        </w:rPr>
        <w:t xml:space="preserve"> R.3, qui concernait les mesures de sauvegarde, il était précisé qu’un nouvel hôtel avait été construit. Elle a souhaité connaître les raisons qui </w:t>
      </w:r>
      <w:r w:rsidR="00674082">
        <w:rPr>
          <w:rFonts w:ascii="Arial" w:hAnsi="Arial" w:cs="Arial"/>
          <w:sz w:val="22"/>
          <w:szCs w:val="22"/>
        </w:rPr>
        <w:t xml:space="preserve">avaient justifié </w:t>
      </w:r>
      <w:r w:rsidRPr="00674082">
        <w:rPr>
          <w:rFonts w:ascii="Arial" w:hAnsi="Arial" w:cs="Arial"/>
          <w:sz w:val="22"/>
          <w:szCs w:val="22"/>
        </w:rPr>
        <w:t xml:space="preserve">la </w:t>
      </w:r>
      <w:r w:rsidR="00E761CF" w:rsidRPr="00674082">
        <w:rPr>
          <w:rFonts w:ascii="Arial" w:hAnsi="Arial" w:cs="Arial"/>
          <w:sz w:val="22"/>
          <w:szCs w:val="22"/>
        </w:rPr>
        <w:t>décision de construire</w:t>
      </w:r>
      <w:r w:rsidRPr="00674082">
        <w:rPr>
          <w:rFonts w:ascii="Arial" w:hAnsi="Arial" w:cs="Arial"/>
          <w:sz w:val="22"/>
          <w:szCs w:val="22"/>
        </w:rPr>
        <w:t xml:space="preserve"> ce nouvel établissement</w:t>
      </w:r>
      <w:r w:rsidR="00E761CF" w:rsidRPr="00674082">
        <w:rPr>
          <w:rFonts w:ascii="Arial" w:hAnsi="Arial" w:cs="Arial"/>
          <w:sz w:val="22"/>
          <w:szCs w:val="22"/>
        </w:rPr>
        <w:t xml:space="preserve">, </w:t>
      </w:r>
      <w:r w:rsidRPr="00674082">
        <w:rPr>
          <w:rFonts w:ascii="Arial" w:hAnsi="Arial" w:cs="Arial"/>
          <w:sz w:val="22"/>
          <w:szCs w:val="22"/>
        </w:rPr>
        <w:t>car le village de Kaburān</w:t>
      </w:r>
      <w:r w:rsidR="00E761CF" w:rsidRPr="00674082">
        <w:rPr>
          <w:rFonts w:ascii="Arial" w:hAnsi="Arial" w:cs="Arial"/>
          <w:sz w:val="22"/>
          <w:szCs w:val="22"/>
        </w:rPr>
        <w:t xml:space="preserve"> était à proximité d’une grande ville qui disposait déjà d’hôtels. S’agissant du critère R.5, la délégation a souhaité savoir quelles étaient les raisons pour lesquelles elle avait le sentiment que cet élément concernait en fait deux éléments sur la Liste représentative. </w:t>
      </w:r>
    </w:p>
    <w:p w14:paraId="7238EC47" w14:textId="711B1F35" w:rsidR="00B77981" w:rsidRDefault="007E18AB" w:rsidP="00B77981">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B77981">
        <w:rPr>
          <w:rFonts w:ascii="Arial" w:hAnsi="Arial" w:cs="Arial"/>
          <w:sz w:val="22"/>
          <w:szCs w:val="22"/>
        </w:rPr>
        <w:t xml:space="preserve">La délégation de la </w:t>
      </w:r>
      <w:r w:rsidRPr="00B77981">
        <w:rPr>
          <w:rFonts w:ascii="Arial" w:hAnsi="Arial" w:cs="Arial"/>
          <w:b/>
          <w:sz w:val="22"/>
          <w:szCs w:val="22"/>
        </w:rPr>
        <w:t>République islamique d’Iran</w:t>
      </w:r>
      <w:r w:rsidRPr="00B77981">
        <w:rPr>
          <w:rFonts w:ascii="Arial" w:hAnsi="Arial" w:cs="Arial"/>
          <w:sz w:val="22"/>
          <w:szCs w:val="22"/>
        </w:rPr>
        <w:t xml:space="preserve"> a souhaité rappeler qu’en 2001, lors de la 31e session de la Conférence générale, le Directeur général avait été autorisé à lancer la rédaction de cette Convention qui a</w:t>
      </w:r>
      <w:r w:rsidR="00674082">
        <w:rPr>
          <w:rFonts w:ascii="Arial" w:hAnsi="Arial" w:cs="Arial"/>
          <w:sz w:val="22"/>
          <w:szCs w:val="22"/>
        </w:rPr>
        <w:t>vait</w:t>
      </w:r>
      <w:r w:rsidRPr="00B77981">
        <w:rPr>
          <w:rFonts w:ascii="Arial" w:hAnsi="Arial" w:cs="Arial"/>
          <w:sz w:val="22"/>
          <w:szCs w:val="22"/>
        </w:rPr>
        <w:t xml:space="preserve"> abouti au passionnant processus de mise en forme du patrimoine culturel immatériel salué par tant de nations. La délégation a remercié le Comité, </w:t>
      </w:r>
      <w:r w:rsidR="0094173E" w:rsidRPr="00B77981">
        <w:rPr>
          <w:rFonts w:ascii="Arial" w:hAnsi="Arial" w:cs="Arial"/>
          <w:sz w:val="22"/>
          <w:szCs w:val="22"/>
        </w:rPr>
        <w:t>l</w:t>
      </w:r>
      <w:r w:rsidRPr="00B77981">
        <w:rPr>
          <w:rFonts w:ascii="Arial" w:hAnsi="Arial" w:cs="Arial"/>
          <w:sz w:val="22"/>
          <w:szCs w:val="22"/>
        </w:rPr>
        <w:t>‘Organe subsidiaire et le Secrétariat</w:t>
      </w:r>
      <w:r w:rsidR="0094173E" w:rsidRPr="00B77981">
        <w:rPr>
          <w:rFonts w:ascii="Arial" w:hAnsi="Arial" w:cs="Arial"/>
          <w:sz w:val="22"/>
          <w:szCs w:val="22"/>
        </w:rPr>
        <w:t xml:space="preserve"> pour les efforts </w:t>
      </w:r>
      <w:r w:rsidRPr="00B77981">
        <w:rPr>
          <w:rFonts w:ascii="Arial" w:hAnsi="Arial" w:cs="Arial"/>
          <w:sz w:val="22"/>
          <w:szCs w:val="22"/>
        </w:rPr>
        <w:t>déplo</w:t>
      </w:r>
      <w:r w:rsidR="0094173E" w:rsidRPr="00B77981">
        <w:rPr>
          <w:rFonts w:ascii="Arial" w:hAnsi="Arial" w:cs="Arial"/>
          <w:sz w:val="22"/>
          <w:szCs w:val="22"/>
        </w:rPr>
        <w:t>yés, ajoutant qu’elle répondrait aux questions relatives aux critères R.3, R.4 et R.5. S’agissant de ce dernier critère, la délégation a rappelé qu’il lui avait été demandé de préciser quel était le lien entre la candidature soumise en février 2014 et celle soumise, à l’origine, en 2010. Elle a expliqué que lors de la première soumission en 2010, la candidature intitulée « rituels d’appel de la pluie en Iran » a</w:t>
      </w:r>
      <w:r w:rsidR="00466B89" w:rsidRPr="00B77981">
        <w:rPr>
          <w:rFonts w:ascii="Arial" w:hAnsi="Arial" w:cs="Arial"/>
          <w:sz w:val="22"/>
          <w:szCs w:val="22"/>
        </w:rPr>
        <w:t>vait</w:t>
      </w:r>
      <w:r w:rsidR="0094173E" w:rsidRPr="00B77981">
        <w:rPr>
          <w:rFonts w:ascii="Arial" w:hAnsi="Arial" w:cs="Arial"/>
          <w:sz w:val="22"/>
          <w:szCs w:val="22"/>
        </w:rPr>
        <w:t xml:space="preserve"> été jugée trop</w:t>
      </w:r>
      <w:r w:rsidR="00AA5EA5">
        <w:rPr>
          <w:rFonts w:ascii="Arial" w:hAnsi="Arial" w:cs="Arial"/>
          <w:sz w:val="22"/>
          <w:szCs w:val="22"/>
        </w:rPr>
        <w:t xml:space="preserve"> inclusive</w:t>
      </w:r>
      <w:r w:rsidR="0094173E" w:rsidRPr="00B77981">
        <w:rPr>
          <w:rFonts w:ascii="Arial" w:hAnsi="Arial" w:cs="Arial"/>
          <w:sz w:val="22"/>
          <w:szCs w:val="22"/>
        </w:rPr>
        <w:t>. La délégation a</w:t>
      </w:r>
      <w:r w:rsidR="00466B89" w:rsidRPr="00B77981">
        <w:rPr>
          <w:rFonts w:ascii="Arial" w:hAnsi="Arial" w:cs="Arial"/>
          <w:sz w:val="22"/>
          <w:szCs w:val="22"/>
        </w:rPr>
        <w:t>vait</w:t>
      </w:r>
      <w:r w:rsidR="0094173E" w:rsidRPr="00B77981">
        <w:rPr>
          <w:rFonts w:ascii="Arial" w:hAnsi="Arial" w:cs="Arial"/>
          <w:sz w:val="22"/>
          <w:szCs w:val="22"/>
        </w:rPr>
        <w:t>, par conséquent, révisé le dossier afin d’en réduire la portée à un seul village représentatif, Kaburān, ce qui a</w:t>
      </w:r>
      <w:r w:rsidR="00674082">
        <w:rPr>
          <w:rFonts w:ascii="Arial" w:hAnsi="Arial" w:cs="Arial"/>
          <w:sz w:val="22"/>
          <w:szCs w:val="22"/>
        </w:rPr>
        <w:t>vait</w:t>
      </w:r>
      <w:r w:rsidR="0094173E" w:rsidRPr="00B77981">
        <w:rPr>
          <w:rFonts w:ascii="Arial" w:hAnsi="Arial" w:cs="Arial"/>
          <w:sz w:val="22"/>
          <w:szCs w:val="22"/>
        </w:rPr>
        <w:t xml:space="preserve"> entrainé une mise à jour du document national d’inscription pour 2014. Cette mise à jour a</w:t>
      </w:r>
      <w:r w:rsidR="00674082">
        <w:rPr>
          <w:rFonts w:ascii="Arial" w:hAnsi="Arial" w:cs="Arial"/>
          <w:sz w:val="22"/>
          <w:szCs w:val="22"/>
        </w:rPr>
        <w:t>vait</w:t>
      </w:r>
      <w:r w:rsidR="0094173E" w:rsidRPr="00B77981">
        <w:rPr>
          <w:rFonts w:ascii="Arial" w:hAnsi="Arial" w:cs="Arial"/>
          <w:sz w:val="22"/>
          <w:szCs w:val="22"/>
        </w:rPr>
        <w:t xml:space="preserve"> été faite conformément aux recommandations du Comité, plus précisément de l’Article 11.b et de l’Article 12 de la Convention. Le dossier d’origine concernait ce même </w:t>
      </w:r>
      <w:r w:rsidR="00DC4AB2" w:rsidRPr="00B77981">
        <w:rPr>
          <w:rFonts w:ascii="Arial" w:hAnsi="Arial" w:cs="Arial"/>
          <w:sz w:val="22"/>
          <w:szCs w:val="22"/>
        </w:rPr>
        <w:t xml:space="preserve">élément du </w:t>
      </w:r>
      <w:r w:rsidR="0094173E" w:rsidRPr="00B77981">
        <w:rPr>
          <w:rFonts w:ascii="Arial" w:hAnsi="Arial" w:cs="Arial"/>
          <w:sz w:val="22"/>
          <w:szCs w:val="22"/>
        </w:rPr>
        <w:t xml:space="preserve">patrimoine </w:t>
      </w:r>
      <w:r w:rsidR="00DC4AB2" w:rsidRPr="00B77981">
        <w:rPr>
          <w:rFonts w:ascii="Arial" w:hAnsi="Arial" w:cs="Arial"/>
          <w:sz w:val="22"/>
          <w:szCs w:val="22"/>
        </w:rPr>
        <w:t xml:space="preserve">pratiqué </w:t>
      </w:r>
      <w:r w:rsidR="0094173E" w:rsidRPr="00B77981">
        <w:rPr>
          <w:rFonts w:ascii="Arial" w:hAnsi="Arial" w:cs="Arial"/>
          <w:sz w:val="22"/>
          <w:szCs w:val="22"/>
        </w:rPr>
        <w:t xml:space="preserve">dans un secteur géographique </w:t>
      </w:r>
      <w:r w:rsidR="00AA5EA5">
        <w:rPr>
          <w:rFonts w:ascii="Arial" w:hAnsi="Arial" w:cs="Arial"/>
          <w:sz w:val="22"/>
          <w:szCs w:val="22"/>
        </w:rPr>
        <w:t>s’étendant sur</w:t>
      </w:r>
      <w:r w:rsidR="0094173E" w:rsidRPr="00B77981">
        <w:rPr>
          <w:rFonts w:ascii="Arial" w:hAnsi="Arial" w:cs="Arial"/>
          <w:sz w:val="22"/>
          <w:szCs w:val="22"/>
        </w:rPr>
        <w:t xml:space="preserve"> </w:t>
      </w:r>
      <w:r w:rsidR="00F11B02" w:rsidRPr="00B77981">
        <w:rPr>
          <w:rFonts w:ascii="Arial" w:hAnsi="Arial" w:cs="Arial"/>
          <w:sz w:val="22"/>
          <w:szCs w:val="22"/>
        </w:rPr>
        <w:t xml:space="preserve">toute </w:t>
      </w:r>
      <w:r w:rsidR="0094173E" w:rsidRPr="00B77981">
        <w:rPr>
          <w:rFonts w:ascii="Arial" w:hAnsi="Arial" w:cs="Arial"/>
          <w:sz w:val="22"/>
          <w:szCs w:val="22"/>
        </w:rPr>
        <w:t>la zone désertique iranienne</w:t>
      </w:r>
      <w:r w:rsidR="00F11B02" w:rsidRPr="00B77981">
        <w:rPr>
          <w:rFonts w:ascii="Arial" w:hAnsi="Arial" w:cs="Arial"/>
          <w:sz w:val="22"/>
          <w:szCs w:val="22"/>
        </w:rPr>
        <w:t xml:space="preserve"> alors que le dossier révisé se concentrait sur Kaburān, un petit village de 150 familles. Le dossier de 2014 </w:t>
      </w:r>
      <w:r w:rsidR="00AA5EA5">
        <w:rPr>
          <w:rFonts w:ascii="Arial" w:hAnsi="Arial" w:cs="Arial"/>
          <w:sz w:val="22"/>
          <w:szCs w:val="22"/>
        </w:rPr>
        <w:t xml:space="preserve">procédait </w:t>
      </w:r>
      <w:r w:rsidR="00F11B02" w:rsidRPr="00B77981">
        <w:rPr>
          <w:rFonts w:ascii="Arial" w:hAnsi="Arial" w:cs="Arial"/>
          <w:sz w:val="22"/>
          <w:szCs w:val="22"/>
        </w:rPr>
        <w:t>donc de celui de 2010, il s’agissait d’une version mise à jour d’</w:t>
      </w:r>
      <w:r w:rsidR="002C0CE2">
        <w:rPr>
          <w:rFonts w:ascii="Arial" w:hAnsi="Arial" w:cs="Arial"/>
          <w:sz w:val="22"/>
          <w:szCs w:val="22"/>
        </w:rPr>
        <w:t xml:space="preserve">un dossier déjà soumis. En ce qui concerne le </w:t>
      </w:r>
      <w:r w:rsidR="00674082">
        <w:rPr>
          <w:rFonts w:ascii="Arial" w:hAnsi="Arial" w:cs="Arial"/>
          <w:sz w:val="22"/>
          <w:szCs w:val="22"/>
        </w:rPr>
        <w:t xml:space="preserve">critère R.3, il était </w:t>
      </w:r>
      <w:r w:rsidR="00F11B02" w:rsidRPr="00B77981">
        <w:rPr>
          <w:rFonts w:ascii="Arial" w:hAnsi="Arial" w:cs="Arial"/>
          <w:sz w:val="22"/>
          <w:szCs w:val="22"/>
        </w:rPr>
        <w:t xml:space="preserve">dit dans l’évaluation de l’Organe que </w:t>
      </w:r>
      <w:r w:rsidR="002C0CE2">
        <w:rPr>
          <w:rFonts w:ascii="Arial" w:hAnsi="Arial" w:cs="Arial"/>
          <w:sz w:val="22"/>
          <w:szCs w:val="22"/>
        </w:rPr>
        <w:t xml:space="preserve">le dossier mettait l’accent </w:t>
      </w:r>
      <w:r w:rsidR="00AA5EA5">
        <w:rPr>
          <w:rFonts w:ascii="Arial" w:hAnsi="Arial" w:cs="Arial"/>
          <w:sz w:val="22"/>
          <w:szCs w:val="22"/>
        </w:rPr>
        <w:t>sur</w:t>
      </w:r>
      <w:r w:rsidR="00F11B02" w:rsidRPr="00B77981">
        <w:rPr>
          <w:rFonts w:ascii="Arial" w:hAnsi="Arial" w:cs="Arial"/>
          <w:sz w:val="22"/>
          <w:szCs w:val="22"/>
        </w:rPr>
        <w:t xml:space="preserve"> le Bārān Khāhi en tant que représentation </w:t>
      </w:r>
      <w:r w:rsidR="002C0CE2">
        <w:rPr>
          <w:rFonts w:ascii="Arial" w:hAnsi="Arial" w:cs="Arial"/>
          <w:sz w:val="22"/>
          <w:szCs w:val="22"/>
        </w:rPr>
        <w:t xml:space="preserve">hors </w:t>
      </w:r>
      <w:r w:rsidR="00F11B02" w:rsidRPr="00B77981">
        <w:rPr>
          <w:rFonts w:ascii="Arial" w:hAnsi="Arial" w:cs="Arial"/>
          <w:sz w:val="22"/>
          <w:szCs w:val="22"/>
        </w:rPr>
        <w:t xml:space="preserve">de son contexte et destinée aux touristes, et que des informations complémentaires étaient </w:t>
      </w:r>
      <w:r w:rsidR="00AA5EA5" w:rsidRPr="00AA5EA5">
        <w:rPr>
          <w:rFonts w:ascii="Arial" w:hAnsi="Arial" w:cs="Arial"/>
          <w:sz w:val="22"/>
          <w:szCs w:val="22"/>
        </w:rPr>
        <w:t>par conséquent</w:t>
      </w:r>
      <w:r w:rsidR="00AA5EA5">
        <w:rPr>
          <w:rFonts w:ascii="Arial" w:hAnsi="Arial" w:cs="Arial"/>
          <w:sz w:val="22"/>
          <w:szCs w:val="22"/>
        </w:rPr>
        <w:t xml:space="preserve"> </w:t>
      </w:r>
      <w:r w:rsidR="00F11B02" w:rsidRPr="00B77981">
        <w:rPr>
          <w:rFonts w:ascii="Arial" w:hAnsi="Arial" w:cs="Arial"/>
          <w:sz w:val="22"/>
          <w:szCs w:val="22"/>
        </w:rPr>
        <w:t xml:space="preserve">nécessaires afin de démontrer la pertinence et la qualité des mesures destinées à améliorer la viabilité de l’élément. La délégation a expliqué qu’en </w:t>
      </w:r>
      <w:r w:rsidR="00D823FA" w:rsidRPr="00B77981">
        <w:rPr>
          <w:rFonts w:ascii="Arial" w:hAnsi="Arial" w:cs="Arial"/>
          <w:sz w:val="22"/>
          <w:szCs w:val="22"/>
        </w:rPr>
        <w:t xml:space="preserve">2008, lors de la rédaction du premier dossier soumis, la communauté locale avait exprimé sa volonté d’accueillir des touristes, des chercheurs, des artistes, etc. La nécessité de respecter leur volonté allait de pair avec la prévention de tout risque de décontextualisation, et ce, afin de sauvegarder l’originalité de l’événement </w:t>
      </w:r>
      <w:r w:rsidR="003C5061" w:rsidRPr="00B77981">
        <w:rPr>
          <w:rFonts w:ascii="Arial" w:hAnsi="Arial" w:cs="Arial"/>
          <w:sz w:val="22"/>
          <w:szCs w:val="22"/>
        </w:rPr>
        <w:t xml:space="preserve">contre les </w:t>
      </w:r>
      <w:r w:rsidR="00D823FA" w:rsidRPr="00B77981">
        <w:rPr>
          <w:rFonts w:ascii="Arial" w:hAnsi="Arial" w:cs="Arial"/>
          <w:sz w:val="22"/>
          <w:szCs w:val="22"/>
        </w:rPr>
        <w:t>éventuel</w:t>
      </w:r>
      <w:r w:rsidR="003C5061" w:rsidRPr="00B77981">
        <w:rPr>
          <w:rFonts w:ascii="Arial" w:hAnsi="Arial" w:cs="Arial"/>
          <w:sz w:val="22"/>
          <w:szCs w:val="22"/>
        </w:rPr>
        <w:t>le</w:t>
      </w:r>
      <w:r w:rsidR="00D823FA" w:rsidRPr="00B77981">
        <w:rPr>
          <w:rFonts w:ascii="Arial" w:hAnsi="Arial" w:cs="Arial"/>
          <w:sz w:val="22"/>
          <w:szCs w:val="22"/>
        </w:rPr>
        <w:t xml:space="preserve">s </w:t>
      </w:r>
      <w:r w:rsidR="003C5061" w:rsidRPr="00B77981">
        <w:rPr>
          <w:rFonts w:ascii="Arial" w:hAnsi="Arial" w:cs="Arial"/>
          <w:sz w:val="22"/>
          <w:szCs w:val="22"/>
        </w:rPr>
        <w:t>conséquences négative</w:t>
      </w:r>
      <w:r w:rsidR="00D823FA" w:rsidRPr="00B77981">
        <w:rPr>
          <w:rFonts w:ascii="Arial" w:hAnsi="Arial" w:cs="Arial"/>
          <w:sz w:val="22"/>
          <w:szCs w:val="22"/>
        </w:rPr>
        <w:t xml:space="preserve">s </w:t>
      </w:r>
      <w:r w:rsidR="003C5061" w:rsidRPr="00B77981">
        <w:rPr>
          <w:rFonts w:ascii="Arial" w:hAnsi="Arial" w:cs="Arial"/>
          <w:sz w:val="22"/>
          <w:szCs w:val="22"/>
        </w:rPr>
        <w:t xml:space="preserve">des </w:t>
      </w:r>
      <w:r w:rsidR="00D823FA" w:rsidRPr="00B77981">
        <w:rPr>
          <w:rFonts w:ascii="Arial" w:hAnsi="Arial" w:cs="Arial"/>
          <w:sz w:val="22"/>
          <w:szCs w:val="22"/>
        </w:rPr>
        <w:t xml:space="preserve">visites du public. </w:t>
      </w:r>
      <w:r w:rsidR="006904B3" w:rsidRPr="00B77981">
        <w:rPr>
          <w:rFonts w:ascii="Arial" w:hAnsi="Arial" w:cs="Arial"/>
          <w:sz w:val="22"/>
          <w:szCs w:val="22"/>
        </w:rPr>
        <w:t xml:space="preserve">On a donc estimé que les visiteurs ne devraient pas résider dans le village même mais dans un hôtel de la ville voisine, Arak, à environ 150 kilomètres de Kaburān. Ainsi, le contexte </w:t>
      </w:r>
      <w:r w:rsidR="006904B3" w:rsidRPr="00B77981">
        <w:rPr>
          <w:rFonts w:ascii="Arial" w:hAnsi="Arial" w:cs="Arial"/>
          <w:sz w:val="22"/>
          <w:szCs w:val="22"/>
        </w:rPr>
        <w:lastRenderedPageBreak/>
        <w:t xml:space="preserve">d’origine du rituel demeurerait intact. </w:t>
      </w:r>
      <w:r w:rsidR="00773941" w:rsidRPr="00B77981">
        <w:rPr>
          <w:rFonts w:ascii="Arial" w:hAnsi="Arial" w:cs="Arial"/>
          <w:sz w:val="22"/>
          <w:szCs w:val="22"/>
        </w:rPr>
        <w:t xml:space="preserve">La </w:t>
      </w:r>
      <w:r w:rsidR="00D11920" w:rsidRPr="00B77981">
        <w:rPr>
          <w:rFonts w:ascii="Arial" w:hAnsi="Arial" w:cs="Arial"/>
          <w:sz w:val="22"/>
          <w:szCs w:val="22"/>
        </w:rPr>
        <w:t xml:space="preserve">délégation a signalé les sections du dossier dans lesquelles ces points étaient clairement décrits et expliqués, notamment : </w:t>
      </w:r>
      <w:r w:rsidR="00DC4AB2" w:rsidRPr="00B77981">
        <w:rPr>
          <w:rFonts w:ascii="Arial" w:hAnsi="Arial" w:cs="Arial"/>
          <w:sz w:val="22"/>
          <w:szCs w:val="22"/>
        </w:rPr>
        <w:t xml:space="preserve">la </w:t>
      </w:r>
      <w:r w:rsidR="00D11920" w:rsidRPr="00B77981">
        <w:rPr>
          <w:rFonts w:ascii="Arial" w:hAnsi="Arial" w:cs="Arial"/>
          <w:sz w:val="22"/>
          <w:szCs w:val="22"/>
        </w:rPr>
        <w:t>section 1</w:t>
      </w:r>
      <w:proofErr w:type="gramStart"/>
      <w:r w:rsidR="00D11920" w:rsidRPr="00B77981">
        <w:rPr>
          <w:rFonts w:ascii="Arial" w:hAnsi="Arial" w:cs="Arial"/>
          <w:sz w:val="22"/>
          <w:szCs w:val="22"/>
        </w:rPr>
        <w:t>.(</w:t>
      </w:r>
      <w:proofErr w:type="gramEnd"/>
      <w:r w:rsidR="00D11920" w:rsidRPr="00B77981">
        <w:rPr>
          <w:rFonts w:ascii="Arial" w:hAnsi="Arial" w:cs="Arial"/>
          <w:sz w:val="22"/>
          <w:szCs w:val="22"/>
        </w:rPr>
        <w:t>iv) ; le paragraphe</w:t>
      </w:r>
      <w:r w:rsidR="00466B89" w:rsidRPr="00B77981">
        <w:rPr>
          <w:rFonts w:ascii="Arial" w:hAnsi="Arial" w:cs="Arial"/>
          <w:sz w:val="22"/>
          <w:szCs w:val="22"/>
        </w:rPr>
        <w:t xml:space="preserve"> d’introduction de la section 3.b.</w:t>
      </w:r>
      <w:r w:rsidR="00D11920" w:rsidRPr="00B77981">
        <w:rPr>
          <w:rFonts w:ascii="Arial" w:hAnsi="Arial" w:cs="Arial"/>
          <w:sz w:val="22"/>
          <w:szCs w:val="22"/>
        </w:rPr>
        <w:t xml:space="preserve"> (i)</w:t>
      </w:r>
      <w:r w:rsidR="00466B89" w:rsidRPr="00B77981">
        <w:rPr>
          <w:rFonts w:ascii="Arial" w:hAnsi="Arial" w:cs="Arial"/>
          <w:sz w:val="22"/>
          <w:szCs w:val="22"/>
        </w:rPr>
        <w:t> ; le paragraphe c. de la section 3.b.(i), et la section 4.c. De plus, le paragraphe d’introduction de la section 3.b</w:t>
      </w:r>
      <w:proofErr w:type="gramStart"/>
      <w:r w:rsidR="00466B89" w:rsidRPr="00B77981">
        <w:rPr>
          <w:rFonts w:ascii="Arial" w:hAnsi="Arial" w:cs="Arial"/>
          <w:sz w:val="22"/>
          <w:szCs w:val="22"/>
        </w:rPr>
        <w:t>.(</w:t>
      </w:r>
      <w:proofErr w:type="gramEnd"/>
      <w:r w:rsidR="00466B89" w:rsidRPr="00B77981">
        <w:rPr>
          <w:rFonts w:ascii="Arial" w:hAnsi="Arial" w:cs="Arial"/>
          <w:sz w:val="22"/>
          <w:szCs w:val="22"/>
        </w:rPr>
        <w:t>i) décrivait clairement l’unicité</w:t>
      </w:r>
      <w:r w:rsidR="00AA5EA5">
        <w:rPr>
          <w:rFonts w:ascii="Arial" w:hAnsi="Arial" w:cs="Arial"/>
          <w:sz w:val="22"/>
          <w:szCs w:val="22"/>
        </w:rPr>
        <w:t xml:space="preserve"> de cette culture et l’attitude</w:t>
      </w:r>
      <w:r w:rsidR="00466B89" w:rsidRPr="00B77981">
        <w:rPr>
          <w:rFonts w:ascii="Arial" w:hAnsi="Arial" w:cs="Arial"/>
          <w:sz w:val="22"/>
          <w:szCs w:val="22"/>
        </w:rPr>
        <w:t xml:space="preserve"> des populations </w:t>
      </w:r>
      <w:r w:rsidR="00DC4AB2" w:rsidRPr="00B77981">
        <w:rPr>
          <w:rFonts w:ascii="Arial" w:hAnsi="Arial" w:cs="Arial"/>
          <w:sz w:val="22"/>
          <w:szCs w:val="22"/>
        </w:rPr>
        <w:t>qui avaient permis une sauvegarde réussie de l’élément. En outre, les dix mesures de sauvegarde</w:t>
      </w:r>
      <w:r w:rsidR="00AA5EA5">
        <w:rPr>
          <w:rFonts w:ascii="Arial" w:hAnsi="Arial" w:cs="Arial"/>
          <w:sz w:val="22"/>
          <w:szCs w:val="22"/>
        </w:rPr>
        <w:t xml:space="preserve"> proposées</w:t>
      </w:r>
      <w:r w:rsidR="00DC4AB2" w:rsidRPr="00B77981">
        <w:rPr>
          <w:rFonts w:ascii="Arial" w:hAnsi="Arial" w:cs="Arial"/>
          <w:sz w:val="22"/>
          <w:szCs w:val="22"/>
        </w:rPr>
        <w:t>, décrites dans la section 3.b</w:t>
      </w:r>
      <w:proofErr w:type="gramStart"/>
      <w:r w:rsidR="00DC4AB2" w:rsidRPr="00B77981">
        <w:rPr>
          <w:rFonts w:ascii="Arial" w:hAnsi="Arial" w:cs="Arial"/>
          <w:sz w:val="22"/>
          <w:szCs w:val="22"/>
        </w:rPr>
        <w:t>.(</w:t>
      </w:r>
      <w:proofErr w:type="gramEnd"/>
      <w:r w:rsidR="00DC4AB2" w:rsidRPr="00B77981">
        <w:rPr>
          <w:rFonts w:ascii="Arial" w:hAnsi="Arial" w:cs="Arial"/>
          <w:sz w:val="22"/>
          <w:szCs w:val="22"/>
        </w:rPr>
        <w:t>i)</w:t>
      </w:r>
      <w:r w:rsidR="00AA5EA5">
        <w:rPr>
          <w:rFonts w:ascii="Arial" w:hAnsi="Arial" w:cs="Arial"/>
          <w:sz w:val="22"/>
          <w:szCs w:val="22"/>
        </w:rPr>
        <w:t>,</w:t>
      </w:r>
      <w:r w:rsidR="00DC4AB2" w:rsidRPr="00B77981">
        <w:rPr>
          <w:rFonts w:ascii="Arial" w:hAnsi="Arial" w:cs="Arial"/>
          <w:sz w:val="22"/>
          <w:szCs w:val="22"/>
        </w:rPr>
        <w:t xml:space="preserve"> permettaient de dissiper toutes les craintes relatives à une possible décontextualisation.  S’agissant du critère R.4, la délégation a expliqué qu’environ 50 signatures avaient été recueillies, principalement celles des bergers, qui étaient les véritables interprètes de la marche et de la danse rituelles, issus des 150 foyers du village. Il a également</w:t>
      </w:r>
      <w:r w:rsidR="00B77981" w:rsidRPr="00B77981">
        <w:rPr>
          <w:rFonts w:ascii="Arial" w:hAnsi="Arial" w:cs="Arial"/>
          <w:sz w:val="22"/>
          <w:szCs w:val="22"/>
        </w:rPr>
        <w:t xml:space="preserve"> été précisé que </w:t>
      </w:r>
      <w:r w:rsidR="00B77981">
        <w:rPr>
          <w:rFonts w:ascii="Arial" w:hAnsi="Arial" w:cs="Arial"/>
          <w:sz w:val="22"/>
          <w:szCs w:val="22"/>
        </w:rPr>
        <w:t xml:space="preserve">le </w:t>
      </w:r>
      <w:r w:rsidR="00B77981" w:rsidRPr="00B77981">
        <w:rPr>
          <w:rFonts w:ascii="Arial" w:hAnsi="Arial" w:cs="Arial"/>
          <w:sz w:val="22"/>
          <w:szCs w:val="22"/>
        </w:rPr>
        <w:t>texte de candidature a</w:t>
      </w:r>
      <w:r w:rsidR="00B77981">
        <w:rPr>
          <w:rFonts w:ascii="Arial" w:hAnsi="Arial" w:cs="Arial"/>
          <w:sz w:val="22"/>
          <w:szCs w:val="22"/>
        </w:rPr>
        <w:t xml:space="preserve">vait aussi été rédigé </w:t>
      </w:r>
      <w:r w:rsidR="00B77981" w:rsidRPr="00B77981">
        <w:rPr>
          <w:rFonts w:ascii="Arial" w:hAnsi="Arial" w:cs="Arial"/>
          <w:sz w:val="22"/>
          <w:szCs w:val="22"/>
        </w:rPr>
        <w:t xml:space="preserve">en étroite coopération avec </w:t>
      </w:r>
      <w:r w:rsidR="00DC4AB2" w:rsidRPr="00B77981">
        <w:rPr>
          <w:rFonts w:ascii="Arial" w:hAnsi="Arial" w:cs="Arial"/>
          <w:sz w:val="22"/>
          <w:szCs w:val="22"/>
        </w:rPr>
        <w:t xml:space="preserve">un groupe de 15 représentants de la communauté locale </w:t>
      </w:r>
      <w:r w:rsidR="00B77981">
        <w:rPr>
          <w:rFonts w:ascii="Arial" w:hAnsi="Arial" w:cs="Arial"/>
          <w:sz w:val="22"/>
          <w:szCs w:val="22"/>
        </w:rPr>
        <w:t xml:space="preserve">comme on pouvait le constater dans la section 4 du dossier de candidature, </w:t>
      </w:r>
      <w:r w:rsidR="00B77981" w:rsidRPr="00B77981">
        <w:rPr>
          <w:rFonts w:ascii="Arial" w:hAnsi="Arial" w:cs="Arial"/>
          <w:sz w:val="22"/>
          <w:szCs w:val="22"/>
          <w:lang w:eastAsia="en-US"/>
        </w:rPr>
        <w:t>en particulier</w:t>
      </w:r>
      <w:r w:rsidR="00B77981">
        <w:rPr>
          <w:rFonts w:ascii="Arial" w:hAnsi="Arial" w:cs="Arial"/>
          <w:sz w:val="22"/>
          <w:szCs w:val="22"/>
          <w:lang w:eastAsia="en-US"/>
        </w:rPr>
        <w:t xml:space="preserve"> dans les sections 3.b et 4.a. </w:t>
      </w:r>
      <w:r w:rsidR="00B77981" w:rsidRPr="00B77981">
        <w:rPr>
          <w:rFonts w:ascii="Arial" w:hAnsi="Arial" w:cs="Arial"/>
          <w:sz w:val="22"/>
          <w:szCs w:val="22"/>
          <w:lang w:eastAsia="en-US"/>
        </w:rPr>
        <w:t>De surcroît</w:t>
      </w:r>
      <w:r w:rsidR="00B77981">
        <w:rPr>
          <w:rFonts w:ascii="Arial" w:hAnsi="Arial" w:cs="Arial"/>
          <w:sz w:val="22"/>
          <w:szCs w:val="22"/>
          <w:lang w:eastAsia="en-US"/>
        </w:rPr>
        <w:t xml:space="preserve">, parmi les 6 rédacteurs du dossier, 4 étaient originaires du village. La </w:t>
      </w:r>
      <w:r w:rsidR="00B77981" w:rsidRPr="00B77981">
        <w:rPr>
          <w:rFonts w:ascii="Arial" w:hAnsi="Arial" w:cs="Arial"/>
          <w:sz w:val="22"/>
          <w:szCs w:val="22"/>
          <w:lang w:eastAsia="en-US"/>
        </w:rPr>
        <w:t>délégation</w:t>
      </w:r>
      <w:r w:rsidR="00B77981">
        <w:rPr>
          <w:rFonts w:ascii="Arial" w:hAnsi="Arial" w:cs="Arial"/>
          <w:sz w:val="22"/>
          <w:szCs w:val="22"/>
          <w:lang w:eastAsia="en-US"/>
        </w:rPr>
        <w:t xml:space="preserve"> a estimé que ces éléments démontraient la </w:t>
      </w:r>
      <w:r w:rsidR="00B77981" w:rsidRPr="00B77981">
        <w:rPr>
          <w:rFonts w:ascii="Arial" w:hAnsi="Arial" w:cs="Arial"/>
          <w:sz w:val="22"/>
          <w:szCs w:val="22"/>
          <w:lang w:eastAsia="en-US"/>
        </w:rPr>
        <w:t>participation</w:t>
      </w:r>
      <w:r w:rsidR="00B77981">
        <w:rPr>
          <w:rFonts w:ascii="Arial" w:hAnsi="Arial" w:cs="Arial"/>
          <w:sz w:val="22"/>
          <w:szCs w:val="22"/>
          <w:lang w:eastAsia="en-US"/>
        </w:rPr>
        <w:t xml:space="preserve"> la plus large possible de ce qui était, de fait, une petite </w:t>
      </w:r>
      <w:r w:rsidR="00B77981" w:rsidRPr="00B77981">
        <w:rPr>
          <w:rFonts w:ascii="Arial" w:hAnsi="Arial" w:cs="Arial"/>
          <w:sz w:val="22"/>
          <w:szCs w:val="22"/>
          <w:lang w:eastAsia="en-US"/>
        </w:rPr>
        <w:t>communauté</w:t>
      </w:r>
      <w:r w:rsidR="00B77981">
        <w:rPr>
          <w:rFonts w:ascii="Arial" w:hAnsi="Arial" w:cs="Arial"/>
          <w:sz w:val="22"/>
          <w:szCs w:val="22"/>
          <w:lang w:eastAsia="en-US"/>
        </w:rPr>
        <w:t xml:space="preserve">. La </w:t>
      </w:r>
      <w:r w:rsidR="00B77981" w:rsidRPr="00B77981">
        <w:rPr>
          <w:rFonts w:ascii="Arial" w:hAnsi="Arial" w:cs="Arial"/>
          <w:sz w:val="22"/>
          <w:szCs w:val="22"/>
          <w:lang w:eastAsia="en-US"/>
        </w:rPr>
        <w:t>délégation</w:t>
      </w:r>
      <w:r w:rsidR="00B77981">
        <w:rPr>
          <w:rFonts w:ascii="Arial" w:hAnsi="Arial" w:cs="Arial"/>
          <w:sz w:val="22"/>
          <w:szCs w:val="22"/>
          <w:lang w:eastAsia="en-US"/>
        </w:rPr>
        <w:t xml:space="preserve"> </w:t>
      </w:r>
      <w:r w:rsidR="00AA5EA5">
        <w:rPr>
          <w:rFonts w:ascii="Arial" w:hAnsi="Arial" w:cs="Arial"/>
          <w:sz w:val="22"/>
          <w:szCs w:val="22"/>
          <w:lang w:eastAsia="en-US"/>
        </w:rPr>
        <w:t xml:space="preserve">a exprimé son espoir </w:t>
      </w:r>
      <w:r w:rsidR="00B77981">
        <w:rPr>
          <w:rFonts w:ascii="Arial" w:hAnsi="Arial" w:cs="Arial"/>
          <w:sz w:val="22"/>
          <w:szCs w:val="22"/>
          <w:lang w:eastAsia="en-US"/>
        </w:rPr>
        <w:t>qu</w:t>
      </w:r>
      <w:r w:rsidR="00AA5EA5">
        <w:rPr>
          <w:rFonts w:ascii="Arial" w:hAnsi="Arial" w:cs="Arial"/>
          <w:sz w:val="22"/>
          <w:szCs w:val="22"/>
          <w:lang w:eastAsia="en-US"/>
        </w:rPr>
        <w:t>e ces explications permettent</w:t>
      </w:r>
      <w:r w:rsidR="00B77981">
        <w:rPr>
          <w:rFonts w:ascii="Arial" w:hAnsi="Arial" w:cs="Arial"/>
          <w:sz w:val="22"/>
          <w:szCs w:val="22"/>
          <w:lang w:eastAsia="en-US"/>
        </w:rPr>
        <w:t xml:space="preserve"> au Comité de reconsidérer sa </w:t>
      </w:r>
      <w:r w:rsidR="00B77981" w:rsidRPr="00B77981">
        <w:rPr>
          <w:rFonts w:ascii="Arial" w:hAnsi="Arial" w:cs="Arial"/>
          <w:sz w:val="22"/>
          <w:szCs w:val="22"/>
          <w:lang w:eastAsia="en-US"/>
        </w:rPr>
        <w:t>décision</w:t>
      </w:r>
      <w:r w:rsidR="00B77981">
        <w:rPr>
          <w:rFonts w:ascii="Arial" w:hAnsi="Arial" w:cs="Arial"/>
          <w:sz w:val="22"/>
          <w:szCs w:val="22"/>
          <w:lang w:eastAsia="en-US"/>
        </w:rPr>
        <w:t xml:space="preserve"> d’inscrire l’</w:t>
      </w:r>
      <w:r w:rsidR="00B77981" w:rsidRPr="00B77981">
        <w:rPr>
          <w:rFonts w:ascii="Arial" w:hAnsi="Arial" w:cs="Arial"/>
          <w:sz w:val="22"/>
          <w:szCs w:val="22"/>
          <w:lang w:eastAsia="en-US"/>
        </w:rPr>
        <w:t>élément</w:t>
      </w:r>
      <w:r w:rsidR="00B77981">
        <w:rPr>
          <w:rFonts w:ascii="Arial" w:hAnsi="Arial" w:cs="Arial"/>
          <w:sz w:val="22"/>
          <w:szCs w:val="22"/>
          <w:lang w:eastAsia="en-US"/>
        </w:rPr>
        <w:t>.</w:t>
      </w:r>
    </w:p>
    <w:p w14:paraId="4FA7ADBB" w14:textId="4FE28BE2" w:rsidR="00B77981" w:rsidRDefault="00AA5EA5" w:rsidP="00B77981">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AA5EA5">
        <w:rPr>
          <w:rFonts w:ascii="Arial" w:hAnsi="Arial" w:cs="Arial"/>
          <w:b/>
          <w:sz w:val="22"/>
          <w:szCs w:val="22"/>
        </w:rPr>
        <w:t>Président</w:t>
      </w:r>
      <w:r>
        <w:rPr>
          <w:rFonts w:ascii="Arial" w:hAnsi="Arial" w:cs="Arial"/>
          <w:sz w:val="22"/>
          <w:szCs w:val="22"/>
        </w:rPr>
        <w:t xml:space="preserve"> a procédé à l’adoption du projet de décision </w:t>
      </w:r>
      <w:r w:rsidRPr="00AA5EA5">
        <w:rPr>
          <w:rFonts w:ascii="Arial" w:hAnsi="Arial" w:cs="Arial"/>
          <w:sz w:val="22"/>
          <w:szCs w:val="22"/>
        </w:rPr>
        <w:t>paragraphe</w:t>
      </w:r>
      <w:r>
        <w:rPr>
          <w:rFonts w:ascii="Arial" w:hAnsi="Arial" w:cs="Arial"/>
          <w:sz w:val="22"/>
          <w:szCs w:val="22"/>
        </w:rPr>
        <w:t xml:space="preserve"> par </w:t>
      </w:r>
      <w:r w:rsidRPr="00AA5EA5">
        <w:rPr>
          <w:rFonts w:ascii="Arial" w:hAnsi="Arial" w:cs="Arial"/>
          <w:sz w:val="22"/>
          <w:szCs w:val="22"/>
        </w:rPr>
        <w:t>paragraphe</w:t>
      </w:r>
      <w:r>
        <w:rPr>
          <w:rFonts w:ascii="Arial" w:hAnsi="Arial" w:cs="Arial"/>
          <w:sz w:val="22"/>
          <w:szCs w:val="22"/>
        </w:rPr>
        <w:t>, et a déclaré les paragraphes 1 et 2 adoptés.</w:t>
      </w:r>
    </w:p>
    <w:p w14:paraId="25CD4BD2" w14:textId="409C746A" w:rsidR="00AA5EA5" w:rsidRDefault="001C193B" w:rsidP="00B77981">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1C193B">
        <w:rPr>
          <w:rFonts w:ascii="Arial" w:hAnsi="Arial" w:cs="Arial"/>
          <w:sz w:val="22"/>
          <w:szCs w:val="22"/>
        </w:rPr>
        <w:t>délégation</w:t>
      </w:r>
      <w:r>
        <w:rPr>
          <w:rFonts w:ascii="Arial" w:hAnsi="Arial" w:cs="Arial"/>
          <w:sz w:val="22"/>
          <w:szCs w:val="22"/>
        </w:rPr>
        <w:t xml:space="preserve"> du </w:t>
      </w:r>
      <w:r w:rsidRPr="001C193B">
        <w:rPr>
          <w:rFonts w:ascii="Arial" w:hAnsi="Arial" w:cs="Arial"/>
          <w:b/>
          <w:sz w:val="22"/>
          <w:szCs w:val="22"/>
        </w:rPr>
        <w:t>Brésil</w:t>
      </w:r>
      <w:r>
        <w:rPr>
          <w:rFonts w:ascii="Arial" w:hAnsi="Arial" w:cs="Arial"/>
          <w:sz w:val="22"/>
          <w:szCs w:val="22"/>
        </w:rPr>
        <w:t xml:space="preserve"> a cru comprendre qu’il y avait des amendements à venir au </w:t>
      </w:r>
      <w:r w:rsidRPr="001C193B">
        <w:rPr>
          <w:rFonts w:ascii="Arial" w:hAnsi="Arial" w:cs="Arial"/>
          <w:sz w:val="22"/>
          <w:szCs w:val="22"/>
        </w:rPr>
        <w:t>paragraphe</w:t>
      </w:r>
      <w:r>
        <w:rPr>
          <w:rFonts w:ascii="Arial" w:hAnsi="Arial" w:cs="Arial"/>
          <w:sz w:val="22"/>
          <w:szCs w:val="22"/>
        </w:rPr>
        <w:t xml:space="preserve"> 3 qui devraient, en fait, être insérés dans le </w:t>
      </w:r>
      <w:r w:rsidRPr="001C193B">
        <w:rPr>
          <w:rFonts w:ascii="Arial" w:hAnsi="Arial" w:cs="Arial"/>
          <w:sz w:val="22"/>
          <w:szCs w:val="22"/>
        </w:rPr>
        <w:t>paragraphe</w:t>
      </w:r>
      <w:r>
        <w:rPr>
          <w:rFonts w:ascii="Arial" w:hAnsi="Arial" w:cs="Arial"/>
          <w:sz w:val="22"/>
          <w:szCs w:val="22"/>
        </w:rPr>
        <w:t xml:space="preserve"> 2, et a, </w:t>
      </w:r>
      <w:r w:rsidRPr="001C193B">
        <w:rPr>
          <w:rFonts w:ascii="Arial" w:hAnsi="Arial" w:cs="Arial"/>
          <w:sz w:val="22"/>
          <w:szCs w:val="22"/>
        </w:rPr>
        <w:t>par conséquent</w:t>
      </w:r>
      <w:r>
        <w:rPr>
          <w:rFonts w:ascii="Arial" w:hAnsi="Arial" w:cs="Arial"/>
          <w:sz w:val="22"/>
          <w:szCs w:val="22"/>
        </w:rPr>
        <w:t xml:space="preserve">, demandé au Président de ne pas clore le </w:t>
      </w:r>
      <w:r w:rsidRPr="001C193B">
        <w:rPr>
          <w:rFonts w:ascii="Arial" w:hAnsi="Arial" w:cs="Arial"/>
          <w:sz w:val="22"/>
          <w:szCs w:val="22"/>
        </w:rPr>
        <w:t>paragraphe</w:t>
      </w:r>
      <w:r>
        <w:rPr>
          <w:rFonts w:ascii="Arial" w:hAnsi="Arial" w:cs="Arial"/>
          <w:sz w:val="22"/>
          <w:szCs w:val="22"/>
        </w:rPr>
        <w:t xml:space="preserve"> 2 afin de vérifier que c’était bien le cas.</w:t>
      </w:r>
    </w:p>
    <w:p w14:paraId="15999485" w14:textId="3F9EA82D" w:rsidR="001C193B" w:rsidRDefault="001C193B" w:rsidP="00B77981">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1C193B">
        <w:rPr>
          <w:rFonts w:ascii="Arial" w:hAnsi="Arial" w:cs="Arial"/>
          <w:b/>
          <w:sz w:val="22"/>
          <w:szCs w:val="22"/>
        </w:rPr>
        <w:t>Président</w:t>
      </w:r>
      <w:r>
        <w:rPr>
          <w:rFonts w:ascii="Arial" w:hAnsi="Arial" w:cs="Arial"/>
          <w:sz w:val="22"/>
          <w:szCs w:val="22"/>
        </w:rPr>
        <w:t xml:space="preserve"> a remercié le Brésil de son </w:t>
      </w:r>
      <w:r w:rsidRPr="001C193B">
        <w:rPr>
          <w:rFonts w:ascii="Arial" w:hAnsi="Arial" w:cs="Arial"/>
          <w:sz w:val="22"/>
          <w:szCs w:val="22"/>
        </w:rPr>
        <w:t>commentaire</w:t>
      </w:r>
      <w:r>
        <w:rPr>
          <w:rFonts w:ascii="Arial" w:hAnsi="Arial" w:cs="Arial"/>
          <w:sz w:val="22"/>
          <w:szCs w:val="22"/>
        </w:rPr>
        <w:t>.</w:t>
      </w:r>
    </w:p>
    <w:p w14:paraId="4DD320D6" w14:textId="344D657A" w:rsidR="001C193B" w:rsidRDefault="001C193B" w:rsidP="00B77981">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1C193B">
        <w:rPr>
          <w:rFonts w:ascii="Arial" w:hAnsi="Arial" w:cs="Arial"/>
          <w:sz w:val="22"/>
          <w:szCs w:val="22"/>
        </w:rPr>
        <w:t>délégation</w:t>
      </w:r>
      <w:r>
        <w:rPr>
          <w:rFonts w:ascii="Arial" w:hAnsi="Arial" w:cs="Arial"/>
          <w:sz w:val="22"/>
          <w:szCs w:val="22"/>
        </w:rPr>
        <w:t xml:space="preserve"> de l’</w:t>
      </w:r>
      <w:r w:rsidRPr="001C193B">
        <w:rPr>
          <w:rFonts w:ascii="Arial" w:hAnsi="Arial" w:cs="Arial"/>
          <w:b/>
          <w:sz w:val="22"/>
          <w:szCs w:val="22"/>
        </w:rPr>
        <w:t>Inde</w:t>
      </w:r>
      <w:r>
        <w:rPr>
          <w:rFonts w:ascii="Arial" w:hAnsi="Arial" w:cs="Arial"/>
          <w:sz w:val="22"/>
          <w:szCs w:val="22"/>
        </w:rPr>
        <w:t xml:space="preserve"> a soutenu la demande du Brésil visant à ne pas clore le </w:t>
      </w:r>
      <w:r w:rsidRPr="001C193B">
        <w:rPr>
          <w:rFonts w:ascii="Arial" w:hAnsi="Arial" w:cs="Arial"/>
          <w:sz w:val="22"/>
          <w:szCs w:val="22"/>
        </w:rPr>
        <w:t>paragraphe</w:t>
      </w:r>
      <w:r>
        <w:rPr>
          <w:rFonts w:ascii="Arial" w:hAnsi="Arial" w:cs="Arial"/>
          <w:sz w:val="22"/>
          <w:szCs w:val="22"/>
        </w:rPr>
        <w:t xml:space="preserve"> 2, car elle avait elle-même soumis un </w:t>
      </w:r>
      <w:r w:rsidRPr="001C193B">
        <w:rPr>
          <w:rFonts w:ascii="Arial" w:hAnsi="Arial" w:cs="Arial"/>
          <w:sz w:val="22"/>
          <w:szCs w:val="22"/>
        </w:rPr>
        <w:t>amendement</w:t>
      </w:r>
      <w:r>
        <w:rPr>
          <w:rFonts w:ascii="Arial" w:hAnsi="Arial" w:cs="Arial"/>
          <w:sz w:val="22"/>
          <w:szCs w:val="22"/>
        </w:rPr>
        <w:t xml:space="preserve"> relatif au critère R.4 dans le </w:t>
      </w:r>
      <w:r w:rsidRPr="001C193B">
        <w:rPr>
          <w:rFonts w:ascii="Arial" w:hAnsi="Arial" w:cs="Arial"/>
          <w:sz w:val="22"/>
          <w:szCs w:val="22"/>
        </w:rPr>
        <w:t>paragraphe</w:t>
      </w:r>
      <w:r>
        <w:rPr>
          <w:rFonts w:ascii="Arial" w:hAnsi="Arial" w:cs="Arial"/>
          <w:sz w:val="22"/>
          <w:szCs w:val="22"/>
        </w:rPr>
        <w:t xml:space="preserve"> 3 qui, s’il était accepté, serait inséré dans le </w:t>
      </w:r>
      <w:r w:rsidRPr="001C193B">
        <w:rPr>
          <w:rFonts w:ascii="Arial" w:hAnsi="Arial" w:cs="Arial"/>
          <w:sz w:val="22"/>
          <w:szCs w:val="22"/>
        </w:rPr>
        <w:t>paragraphe</w:t>
      </w:r>
      <w:r>
        <w:rPr>
          <w:rFonts w:ascii="Arial" w:hAnsi="Arial" w:cs="Arial"/>
          <w:sz w:val="22"/>
          <w:szCs w:val="22"/>
        </w:rPr>
        <w:t xml:space="preserve"> 2.</w:t>
      </w:r>
    </w:p>
    <w:p w14:paraId="51FA8C0F" w14:textId="3BE80D95" w:rsidR="001C193B" w:rsidRDefault="001C193B" w:rsidP="00B77981">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1C193B">
        <w:rPr>
          <w:rFonts w:ascii="Arial" w:hAnsi="Arial" w:cs="Arial"/>
          <w:sz w:val="22"/>
          <w:szCs w:val="22"/>
        </w:rPr>
        <w:t>délégation</w:t>
      </w:r>
      <w:r>
        <w:rPr>
          <w:rFonts w:ascii="Arial" w:hAnsi="Arial" w:cs="Arial"/>
          <w:sz w:val="22"/>
          <w:szCs w:val="22"/>
        </w:rPr>
        <w:t xml:space="preserve"> de la </w:t>
      </w:r>
      <w:r w:rsidRPr="003276ED">
        <w:rPr>
          <w:rFonts w:ascii="Arial" w:hAnsi="Arial" w:cs="Arial"/>
          <w:b/>
          <w:sz w:val="22"/>
          <w:szCs w:val="22"/>
        </w:rPr>
        <w:t>Belgique</w:t>
      </w:r>
      <w:r>
        <w:rPr>
          <w:rFonts w:ascii="Arial" w:hAnsi="Arial" w:cs="Arial"/>
          <w:sz w:val="22"/>
          <w:szCs w:val="22"/>
        </w:rPr>
        <w:t xml:space="preserve"> a noté que le </w:t>
      </w:r>
      <w:r w:rsidRPr="001C193B">
        <w:rPr>
          <w:rFonts w:ascii="Arial" w:hAnsi="Arial" w:cs="Arial"/>
          <w:sz w:val="22"/>
          <w:szCs w:val="22"/>
        </w:rPr>
        <w:t>paragraphe</w:t>
      </w:r>
      <w:r>
        <w:rPr>
          <w:rFonts w:ascii="Arial" w:hAnsi="Arial" w:cs="Arial"/>
          <w:sz w:val="22"/>
          <w:szCs w:val="22"/>
        </w:rPr>
        <w:t xml:space="preserve"> 2 avai</w:t>
      </w:r>
      <w:r w:rsidR="003276ED">
        <w:rPr>
          <w:rFonts w:ascii="Arial" w:hAnsi="Arial" w:cs="Arial"/>
          <w:sz w:val="22"/>
          <w:szCs w:val="22"/>
        </w:rPr>
        <w:t xml:space="preserve">t déjà été adopté, ajoutant qu’une nouvelle procédure semblait donc voir le jour, à savoir, adopter un </w:t>
      </w:r>
      <w:r w:rsidR="003276ED" w:rsidRPr="003276ED">
        <w:rPr>
          <w:rFonts w:ascii="Arial" w:hAnsi="Arial" w:cs="Arial"/>
          <w:sz w:val="22"/>
          <w:szCs w:val="22"/>
        </w:rPr>
        <w:t>paragraphe</w:t>
      </w:r>
      <w:r w:rsidR="003276ED">
        <w:rPr>
          <w:rFonts w:ascii="Arial" w:hAnsi="Arial" w:cs="Arial"/>
          <w:sz w:val="22"/>
          <w:szCs w:val="22"/>
        </w:rPr>
        <w:t xml:space="preserve"> puis le rouvrir, ce qui semblait être une étrange pratique.</w:t>
      </w:r>
    </w:p>
    <w:p w14:paraId="05A6425C" w14:textId="13D591E4" w:rsidR="003276ED" w:rsidRDefault="003276ED" w:rsidP="00B77981">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3276ED">
        <w:rPr>
          <w:rFonts w:ascii="Arial" w:hAnsi="Arial" w:cs="Arial"/>
          <w:sz w:val="22"/>
          <w:szCs w:val="22"/>
        </w:rPr>
        <w:t>délégation</w:t>
      </w:r>
      <w:r>
        <w:rPr>
          <w:rFonts w:ascii="Arial" w:hAnsi="Arial" w:cs="Arial"/>
          <w:sz w:val="22"/>
          <w:szCs w:val="22"/>
        </w:rPr>
        <w:t xml:space="preserve"> du </w:t>
      </w:r>
      <w:r w:rsidRPr="003276ED">
        <w:rPr>
          <w:rFonts w:ascii="Arial" w:hAnsi="Arial" w:cs="Arial"/>
          <w:b/>
          <w:sz w:val="22"/>
          <w:szCs w:val="22"/>
        </w:rPr>
        <w:t>Brésil</w:t>
      </w:r>
      <w:r>
        <w:rPr>
          <w:rFonts w:ascii="Arial" w:hAnsi="Arial" w:cs="Arial"/>
          <w:sz w:val="22"/>
          <w:szCs w:val="22"/>
        </w:rPr>
        <w:t xml:space="preserve"> a fait remarquer qu’elle avait levé sa pancarte et essayé de demander la parole avant que le </w:t>
      </w:r>
      <w:r w:rsidRPr="003276ED">
        <w:rPr>
          <w:rFonts w:ascii="Arial" w:hAnsi="Arial" w:cs="Arial"/>
          <w:sz w:val="22"/>
          <w:szCs w:val="22"/>
        </w:rPr>
        <w:t>paragraphe</w:t>
      </w:r>
      <w:r>
        <w:rPr>
          <w:rFonts w:ascii="Arial" w:hAnsi="Arial" w:cs="Arial"/>
          <w:sz w:val="22"/>
          <w:szCs w:val="22"/>
        </w:rPr>
        <w:t xml:space="preserve"> ne soit clos.</w:t>
      </w:r>
    </w:p>
    <w:p w14:paraId="14B58C57" w14:textId="555F55A3" w:rsidR="003276ED" w:rsidRDefault="00983C07" w:rsidP="00B77981">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Le</w:t>
      </w:r>
      <w:r w:rsidR="003276ED">
        <w:rPr>
          <w:rFonts w:ascii="Arial" w:hAnsi="Arial" w:cs="Arial"/>
          <w:sz w:val="22"/>
          <w:szCs w:val="22"/>
        </w:rPr>
        <w:t xml:space="preserve"> </w:t>
      </w:r>
      <w:r w:rsidR="003276ED" w:rsidRPr="003276ED">
        <w:rPr>
          <w:rFonts w:ascii="Arial" w:hAnsi="Arial" w:cs="Arial"/>
          <w:b/>
          <w:sz w:val="22"/>
          <w:szCs w:val="22"/>
        </w:rPr>
        <w:t>Président</w:t>
      </w:r>
      <w:r w:rsidR="003276ED">
        <w:rPr>
          <w:rFonts w:ascii="Arial" w:hAnsi="Arial" w:cs="Arial"/>
          <w:sz w:val="22"/>
          <w:szCs w:val="22"/>
        </w:rPr>
        <w:t xml:space="preserve"> a confirmé que la </w:t>
      </w:r>
      <w:r w:rsidR="003276ED" w:rsidRPr="003276ED">
        <w:rPr>
          <w:rFonts w:ascii="Arial" w:hAnsi="Arial" w:cs="Arial"/>
          <w:sz w:val="22"/>
          <w:szCs w:val="22"/>
        </w:rPr>
        <w:t>Secrétaire</w:t>
      </w:r>
      <w:r w:rsidR="003276ED">
        <w:rPr>
          <w:rFonts w:ascii="Arial" w:hAnsi="Arial" w:cs="Arial"/>
          <w:sz w:val="22"/>
          <w:szCs w:val="22"/>
        </w:rPr>
        <w:t xml:space="preserve"> l’avait informé que le Brésil avait demandé la parole avant l’adoption du </w:t>
      </w:r>
      <w:r w:rsidR="003276ED" w:rsidRPr="003276ED">
        <w:rPr>
          <w:rFonts w:ascii="Arial" w:hAnsi="Arial" w:cs="Arial"/>
          <w:sz w:val="22"/>
          <w:szCs w:val="22"/>
        </w:rPr>
        <w:t>paragraphe</w:t>
      </w:r>
      <w:r w:rsidR="003276ED">
        <w:rPr>
          <w:rFonts w:ascii="Arial" w:hAnsi="Arial" w:cs="Arial"/>
          <w:sz w:val="22"/>
          <w:szCs w:val="22"/>
        </w:rPr>
        <w:t xml:space="preserve">. Le </w:t>
      </w:r>
      <w:r w:rsidR="003276ED" w:rsidRPr="00983C07">
        <w:rPr>
          <w:rFonts w:ascii="Arial" w:hAnsi="Arial" w:cs="Arial"/>
          <w:b/>
          <w:sz w:val="22"/>
          <w:szCs w:val="22"/>
        </w:rPr>
        <w:t>Président</w:t>
      </w:r>
      <w:r w:rsidR="003276ED">
        <w:rPr>
          <w:rFonts w:ascii="Arial" w:hAnsi="Arial" w:cs="Arial"/>
          <w:sz w:val="22"/>
          <w:szCs w:val="22"/>
        </w:rPr>
        <w:t xml:space="preserve"> a, </w:t>
      </w:r>
      <w:r w:rsidR="003276ED" w:rsidRPr="003276ED">
        <w:rPr>
          <w:rFonts w:ascii="Arial" w:hAnsi="Arial" w:cs="Arial"/>
          <w:sz w:val="22"/>
          <w:szCs w:val="22"/>
        </w:rPr>
        <w:t>par conséquent</w:t>
      </w:r>
      <w:r w:rsidR="003276ED">
        <w:rPr>
          <w:rFonts w:ascii="Arial" w:hAnsi="Arial" w:cs="Arial"/>
          <w:sz w:val="22"/>
          <w:szCs w:val="22"/>
        </w:rPr>
        <w:t xml:space="preserve">, invité le Brésil à présenter son </w:t>
      </w:r>
      <w:r w:rsidR="003276ED" w:rsidRPr="003276ED">
        <w:rPr>
          <w:rFonts w:ascii="Arial" w:hAnsi="Arial" w:cs="Arial"/>
          <w:sz w:val="22"/>
          <w:szCs w:val="22"/>
        </w:rPr>
        <w:t>amendement</w:t>
      </w:r>
      <w:r w:rsidR="003276ED">
        <w:rPr>
          <w:rFonts w:ascii="Arial" w:hAnsi="Arial" w:cs="Arial"/>
          <w:sz w:val="22"/>
          <w:szCs w:val="22"/>
        </w:rPr>
        <w:t xml:space="preserve"> au </w:t>
      </w:r>
      <w:r w:rsidR="003276ED" w:rsidRPr="003276ED">
        <w:rPr>
          <w:rFonts w:ascii="Arial" w:hAnsi="Arial" w:cs="Arial"/>
          <w:sz w:val="22"/>
          <w:szCs w:val="22"/>
        </w:rPr>
        <w:t>paragraphe</w:t>
      </w:r>
      <w:r w:rsidR="003276ED">
        <w:rPr>
          <w:rFonts w:ascii="Arial" w:hAnsi="Arial" w:cs="Arial"/>
          <w:sz w:val="22"/>
          <w:szCs w:val="22"/>
        </w:rPr>
        <w:t xml:space="preserve"> 2.</w:t>
      </w:r>
    </w:p>
    <w:p w14:paraId="7B913C90" w14:textId="0DCC757B" w:rsidR="003276ED" w:rsidRDefault="003276ED" w:rsidP="00B77981">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3276ED">
        <w:rPr>
          <w:rFonts w:ascii="Arial" w:hAnsi="Arial" w:cs="Arial"/>
          <w:sz w:val="22"/>
          <w:szCs w:val="22"/>
        </w:rPr>
        <w:t>délégation</w:t>
      </w:r>
      <w:r>
        <w:rPr>
          <w:rFonts w:ascii="Arial" w:hAnsi="Arial" w:cs="Arial"/>
          <w:sz w:val="22"/>
          <w:szCs w:val="22"/>
        </w:rPr>
        <w:t xml:space="preserve"> du </w:t>
      </w:r>
      <w:r w:rsidRPr="003276ED">
        <w:rPr>
          <w:rFonts w:ascii="Arial" w:hAnsi="Arial" w:cs="Arial"/>
          <w:b/>
          <w:sz w:val="22"/>
          <w:szCs w:val="22"/>
        </w:rPr>
        <w:t>Brésil</w:t>
      </w:r>
      <w:r>
        <w:rPr>
          <w:rFonts w:ascii="Arial" w:hAnsi="Arial" w:cs="Arial"/>
          <w:sz w:val="22"/>
          <w:szCs w:val="22"/>
        </w:rPr>
        <w:t xml:space="preserve"> a expliqué qu’elle n’avait pas d’</w:t>
      </w:r>
      <w:r w:rsidRPr="003276ED">
        <w:rPr>
          <w:rFonts w:ascii="Arial" w:hAnsi="Arial" w:cs="Arial"/>
          <w:sz w:val="22"/>
          <w:szCs w:val="22"/>
        </w:rPr>
        <w:t>amendement</w:t>
      </w:r>
      <w:r w:rsidR="00887F32">
        <w:rPr>
          <w:rFonts w:ascii="Arial" w:hAnsi="Arial" w:cs="Arial"/>
          <w:sz w:val="22"/>
          <w:szCs w:val="22"/>
        </w:rPr>
        <w:t xml:space="preserve"> à soumettre mais qu’elle</w:t>
      </w:r>
      <w:r w:rsidR="00B34023">
        <w:rPr>
          <w:rFonts w:ascii="Arial" w:hAnsi="Arial" w:cs="Arial"/>
          <w:sz w:val="22"/>
          <w:szCs w:val="22"/>
        </w:rPr>
        <w:t xml:space="preserve"> savait que d’autres m</w:t>
      </w:r>
      <w:r>
        <w:rPr>
          <w:rFonts w:ascii="Arial" w:hAnsi="Arial" w:cs="Arial"/>
          <w:sz w:val="22"/>
          <w:szCs w:val="22"/>
        </w:rPr>
        <w:t>embres souhaitaient présenter des amendements.</w:t>
      </w:r>
    </w:p>
    <w:p w14:paraId="4E5864D4" w14:textId="29CF911E" w:rsidR="003276ED" w:rsidRDefault="003276ED" w:rsidP="00B77981">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3276ED">
        <w:rPr>
          <w:rFonts w:ascii="Arial" w:hAnsi="Arial" w:cs="Arial"/>
          <w:b/>
          <w:sz w:val="22"/>
          <w:szCs w:val="22"/>
        </w:rPr>
        <w:t>Président</w:t>
      </w:r>
      <w:r w:rsidR="00B34023">
        <w:rPr>
          <w:rFonts w:ascii="Arial" w:hAnsi="Arial" w:cs="Arial"/>
          <w:sz w:val="22"/>
          <w:szCs w:val="22"/>
        </w:rPr>
        <w:t xml:space="preserve"> a demandé aux m</w:t>
      </w:r>
      <w:r>
        <w:rPr>
          <w:rFonts w:ascii="Arial" w:hAnsi="Arial" w:cs="Arial"/>
          <w:sz w:val="22"/>
          <w:szCs w:val="22"/>
        </w:rPr>
        <w:t xml:space="preserve">embres de porter leurs </w:t>
      </w:r>
      <w:r w:rsidRPr="003276ED">
        <w:rPr>
          <w:rFonts w:ascii="Arial" w:hAnsi="Arial" w:cs="Arial"/>
          <w:sz w:val="22"/>
          <w:szCs w:val="22"/>
        </w:rPr>
        <w:t>amendement</w:t>
      </w:r>
      <w:r>
        <w:rPr>
          <w:rFonts w:ascii="Arial" w:hAnsi="Arial" w:cs="Arial"/>
          <w:sz w:val="22"/>
          <w:szCs w:val="22"/>
        </w:rPr>
        <w:t xml:space="preserve">s à sa </w:t>
      </w:r>
      <w:r w:rsidRPr="003276ED">
        <w:rPr>
          <w:rFonts w:ascii="Arial" w:hAnsi="Arial" w:cs="Arial"/>
          <w:sz w:val="22"/>
          <w:szCs w:val="22"/>
        </w:rPr>
        <w:t>connaissance</w:t>
      </w:r>
      <w:r>
        <w:rPr>
          <w:rFonts w:ascii="Arial" w:hAnsi="Arial" w:cs="Arial"/>
          <w:sz w:val="22"/>
          <w:szCs w:val="22"/>
        </w:rPr>
        <w:t>.</w:t>
      </w:r>
    </w:p>
    <w:p w14:paraId="3D7B1C84" w14:textId="53C201DD" w:rsidR="003276ED" w:rsidRDefault="003276ED" w:rsidP="003276E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3276ED">
        <w:rPr>
          <w:rFonts w:ascii="Arial" w:hAnsi="Arial" w:cs="Arial"/>
          <w:sz w:val="22"/>
          <w:szCs w:val="22"/>
        </w:rPr>
        <w:t>délégation</w:t>
      </w:r>
      <w:r>
        <w:rPr>
          <w:rFonts w:ascii="Arial" w:hAnsi="Arial" w:cs="Arial"/>
          <w:sz w:val="22"/>
          <w:szCs w:val="22"/>
        </w:rPr>
        <w:t xml:space="preserve"> de l’</w:t>
      </w:r>
      <w:r w:rsidRPr="003276ED">
        <w:rPr>
          <w:rFonts w:ascii="Arial" w:hAnsi="Arial" w:cs="Arial"/>
          <w:b/>
          <w:sz w:val="22"/>
          <w:szCs w:val="22"/>
        </w:rPr>
        <w:t>Égypte</w:t>
      </w:r>
      <w:r>
        <w:rPr>
          <w:rFonts w:ascii="Arial" w:hAnsi="Arial" w:cs="Arial"/>
          <w:sz w:val="22"/>
          <w:szCs w:val="22"/>
        </w:rPr>
        <w:t xml:space="preserve"> avait soumis, par écrit, un </w:t>
      </w:r>
      <w:r w:rsidRPr="003276ED">
        <w:rPr>
          <w:rFonts w:ascii="Arial" w:hAnsi="Arial" w:cs="Arial"/>
          <w:sz w:val="22"/>
          <w:szCs w:val="22"/>
        </w:rPr>
        <w:t>amendement</w:t>
      </w:r>
      <w:r>
        <w:rPr>
          <w:rFonts w:ascii="Arial" w:hAnsi="Arial" w:cs="Arial"/>
          <w:sz w:val="22"/>
          <w:szCs w:val="22"/>
        </w:rPr>
        <w:t xml:space="preserve"> au Secrétariat.</w:t>
      </w:r>
    </w:p>
    <w:p w14:paraId="54CE5799" w14:textId="1251C699" w:rsidR="003276ED" w:rsidRDefault="003276ED" w:rsidP="003276E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3276ED">
        <w:rPr>
          <w:rFonts w:ascii="Arial" w:hAnsi="Arial" w:cs="Arial"/>
          <w:b/>
          <w:sz w:val="22"/>
          <w:szCs w:val="22"/>
        </w:rPr>
        <w:t>Secrétaire</w:t>
      </w:r>
      <w:r>
        <w:rPr>
          <w:rFonts w:ascii="Arial" w:hAnsi="Arial" w:cs="Arial"/>
          <w:sz w:val="22"/>
          <w:szCs w:val="22"/>
        </w:rPr>
        <w:t xml:space="preserve"> a lu l’amendement au </w:t>
      </w:r>
      <w:r w:rsidRPr="003276ED">
        <w:rPr>
          <w:rFonts w:ascii="Arial" w:hAnsi="Arial" w:cs="Arial"/>
          <w:sz w:val="22"/>
          <w:szCs w:val="22"/>
        </w:rPr>
        <w:t>paragraphe</w:t>
      </w:r>
      <w:r>
        <w:rPr>
          <w:rFonts w:ascii="Arial" w:hAnsi="Arial" w:cs="Arial"/>
          <w:sz w:val="22"/>
          <w:szCs w:val="22"/>
        </w:rPr>
        <w:t xml:space="preserve"> 2, relatif au </w:t>
      </w:r>
      <w:r w:rsidRPr="003276ED">
        <w:rPr>
          <w:rFonts w:ascii="Arial" w:hAnsi="Arial" w:cs="Arial"/>
          <w:sz w:val="22"/>
          <w:szCs w:val="22"/>
        </w:rPr>
        <w:t>critère</w:t>
      </w:r>
      <w:r>
        <w:rPr>
          <w:rFonts w:ascii="Arial" w:hAnsi="Arial" w:cs="Arial"/>
          <w:sz w:val="22"/>
          <w:szCs w:val="22"/>
        </w:rPr>
        <w:t xml:space="preserve"> R.3, soumis par </w:t>
      </w:r>
      <w:r w:rsidRPr="0093069A">
        <w:rPr>
          <w:rFonts w:ascii="Arial" w:hAnsi="Arial" w:cs="Arial"/>
          <w:b/>
          <w:sz w:val="22"/>
          <w:szCs w:val="22"/>
        </w:rPr>
        <w:t>l’</w:t>
      </w:r>
      <w:r w:rsidRPr="00AB6556">
        <w:rPr>
          <w:rFonts w:ascii="Arial" w:hAnsi="Arial" w:cs="Arial"/>
          <w:b/>
          <w:sz w:val="22"/>
          <w:szCs w:val="22"/>
        </w:rPr>
        <w:t xml:space="preserve">Égypte </w:t>
      </w:r>
      <w:r>
        <w:rPr>
          <w:rFonts w:ascii="Arial" w:hAnsi="Arial" w:cs="Arial"/>
          <w:sz w:val="22"/>
          <w:szCs w:val="22"/>
        </w:rPr>
        <w:t>dont les termes étaient les suivants : « </w:t>
      </w:r>
      <w:r w:rsidR="00983C07">
        <w:rPr>
          <w:rFonts w:ascii="Arial" w:hAnsi="Arial" w:cs="Arial"/>
          <w:sz w:val="22"/>
          <w:szCs w:val="22"/>
        </w:rPr>
        <w:t>Des mesures de sauvegarde fiables et pratiques ont été proposées. Elles visent à la transmission, l’</w:t>
      </w:r>
      <w:r w:rsidR="00983C07" w:rsidRPr="00983C07">
        <w:rPr>
          <w:rFonts w:ascii="Arial" w:hAnsi="Arial" w:cs="Arial"/>
          <w:sz w:val="22"/>
          <w:szCs w:val="22"/>
        </w:rPr>
        <w:t>identification</w:t>
      </w:r>
      <w:r w:rsidR="00983C07">
        <w:rPr>
          <w:rFonts w:ascii="Arial" w:hAnsi="Arial" w:cs="Arial"/>
          <w:sz w:val="22"/>
          <w:szCs w:val="22"/>
        </w:rPr>
        <w:t xml:space="preserve">, la </w:t>
      </w:r>
      <w:r w:rsidR="00983C07" w:rsidRPr="00983C07">
        <w:rPr>
          <w:rFonts w:ascii="Arial" w:hAnsi="Arial" w:cs="Arial"/>
          <w:sz w:val="22"/>
          <w:szCs w:val="22"/>
        </w:rPr>
        <w:t>documentation</w:t>
      </w:r>
      <w:r w:rsidR="00983C07">
        <w:rPr>
          <w:rFonts w:ascii="Arial" w:hAnsi="Arial" w:cs="Arial"/>
          <w:sz w:val="22"/>
          <w:szCs w:val="22"/>
        </w:rPr>
        <w:t xml:space="preserve">, la </w:t>
      </w:r>
      <w:r w:rsidR="00983C07" w:rsidRPr="00983C07">
        <w:rPr>
          <w:rFonts w:ascii="Arial" w:hAnsi="Arial" w:cs="Arial"/>
          <w:sz w:val="22"/>
          <w:szCs w:val="22"/>
        </w:rPr>
        <w:t>recherche</w:t>
      </w:r>
      <w:r w:rsidR="00983C07">
        <w:rPr>
          <w:rFonts w:ascii="Arial" w:hAnsi="Arial" w:cs="Arial"/>
          <w:sz w:val="22"/>
          <w:szCs w:val="22"/>
        </w:rPr>
        <w:t xml:space="preserve">, la préservation, la </w:t>
      </w:r>
      <w:r w:rsidR="00983C07" w:rsidRPr="00983C07">
        <w:rPr>
          <w:rFonts w:ascii="Arial" w:hAnsi="Arial" w:cs="Arial"/>
          <w:sz w:val="22"/>
          <w:szCs w:val="22"/>
        </w:rPr>
        <w:t>protection</w:t>
      </w:r>
      <w:r w:rsidR="00983C07">
        <w:rPr>
          <w:rFonts w:ascii="Arial" w:hAnsi="Arial" w:cs="Arial"/>
          <w:sz w:val="22"/>
          <w:szCs w:val="22"/>
        </w:rPr>
        <w:t xml:space="preserve"> et la promotion tout en prenant en considération l’esprit, prédominant à Kaburān, de respect de la volonté des </w:t>
      </w:r>
      <w:r w:rsidR="00983C07" w:rsidRPr="00983C07">
        <w:rPr>
          <w:rFonts w:ascii="Arial" w:hAnsi="Arial" w:cs="Arial"/>
          <w:sz w:val="22"/>
          <w:szCs w:val="22"/>
        </w:rPr>
        <w:t xml:space="preserve">détenteurs </w:t>
      </w:r>
      <w:r w:rsidR="00983C07">
        <w:rPr>
          <w:rFonts w:ascii="Arial" w:hAnsi="Arial" w:cs="Arial"/>
          <w:sz w:val="22"/>
          <w:szCs w:val="22"/>
        </w:rPr>
        <w:t xml:space="preserve">de s’assurer d’une </w:t>
      </w:r>
      <w:r w:rsidR="00983C07" w:rsidRPr="00983C07">
        <w:rPr>
          <w:rFonts w:ascii="Arial" w:hAnsi="Arial" w:cs="Arial"/>
          <w:sz w:val="22"/>
          <w:szCs w:val="22"/>
        </w:rPr>
        <w:t>coopération</w:t>
      </w:r>
      <w:r w:rsidR="00983C07">
        <w:rPr>
          <w:rFonts w:ascii="Arial" w:hAnsi="Arial" w:cs="Arial"/>
          <w:sz w:val="22"/>
          <w:szCs w:val="22"/>
        </w:rPr>
        <w:t xml:space="preserve"> constructive entre l’État, les autorités locales et, tout particulièrement, la </w:t>
      </w:r>
      <w:r w:rsidR="00983C07" w:rsidRPr="00983C07">
        <w:rPr>
          <w:rFonts w:ascii="Arial" w:hAnsi="Arial" w:cs="Arial"/>
          <w:sz w:val="22"/>
          <w:szCs w:val="22"/>
        </w:rPr>
        <w:t>communauté</w:t>
      </w:r>
      <w:r w:rsidR="00983C07">
        <w:rPr>
          <w:rFonts w:ascii="Arial" w:hAnsi="Arial" w:cs="Arial"/>
          <w:sz w:val="22"/>
          <w:szCs w:val="22"/>
        </w:rPr>
        <w:t xml:space="preserve"> locale</w:t>
      </w:r>
      <w:r w:rsidR="00C63C4A">
        <w:rPr>
          <w:rFonts w:ascii="Arial" w:hAnsi="Arial" w:cs="Arial"/>
          <w:sz w:val="22"/>
          <w:szCs w:val="22"/>
        </w:rPr>
        <w:t xml:space="preserve">, et de maintenir la </w:t>
      </w:r>
      <w:r w:rsidR="00C63C4A" w:rsidRPr="00C63C4A">
        <w:rPr>
          <w:rFonts w:ascii="Arial" w:hAnsi="Arial" w:cs="Arial"/>
          <w:sz w:val="22"/>
          <w:szCs w:val="22"/>
        </w:rPr>
        <w:t>viabilité</w:t>
      </w:r>
      <w:r w:rsidR="00C63C4A">
        <w:rPr>
          <w:rFonts w:ascii="Arial" w:hAnsi="Arial" w:cs="Arial"/>
          <w:sz w:val="22"/>
          <w:szCs w:val="22"/>
        </w:rPr>
        <w:t xml:space="preserve"> de l’</w:t>
      </w:r>
      <w:r w:rsidR="00C63C4A" w:rsidRPr="00C63C4A">
        <w:rPr>
          <w:rFonts w:ascii="Arial" w:hAnsi="Arial" w:cs="Arial"/>
          <w:sz w:val="22"/>
          <w:szCs w:val="22"/>
        </w:rPr>
        <w:t>élément</w:t>
      </w:r>
      <w:r w:rsidR="00C63C4A">
        <w:rPr>
          <w:rFonts w:ascii="Arial" w:hAnsi="Arial" w:cs="Arial"/>
          <w:sz w:val="22"/>
          <w:szCs w:val="22"/>
        </w:rPr>
        <w:t>. »</w:t>
      </w:r>
    </w:p>
    <w:p w14:paraId="7B2EAEAD" w14:textId="426E8D35" w:rsidR="00C63C4A" w:rsidRPr="00C63C4A" w:rsidRDefault="00C63C4A" w:rsidP="00C63C4A">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C63C4A">
        <w:rPr>
          <w:rFonts w:ascii="Arial" w:hAnsi="Arial" w:cs="Arial"/>
          <w:b/>
          <w:sz w:val="22"/>
          <w:szCs w:val="22"/>
        </w:rPr>
        <w:t>Président</w:t>
      </w:r>
      <w:r>
        <w:rPr>
          <w:rFonts w:ascii="Arial" w:hAnsi="Arial" w:cs="Arial"/>
          <w:sz w:val="22"/>
          <w:szCs w:val="22"/>
        </w:rPr>
        <w:t xml:space="preserve"> a demandé aux </w:t>
      </w:r>
      <w:r w:rsidR="00C20927">
        <w:rPr>
          <w:rFonts w:ascii="Arial" w:hAnsi="Arial" w:cs="Arial"/>
          <w:sz w:val="22"/>
          <w:szCs w:val="22"/>
        </w:rPr>
        <w:t>membres du Comité</w:t>
      </w:r>
      <w:r>
        <w:rPr>
          <w:rFonts w:ascii="Arial" w:hAnsi="Arial" w:cs="Arial"/>
          <w:sz w:val="22"/>
          <w:szCs w:val="22"/>
        </w:rPr>
        <w:t xml:space="preserve"> si certains d’entre eux souhaitaient manifester leur soutien à l’</w:t>
      </w:r>
      <w:r w:rsidRPr="00C63C4A">
        <w:rPr>
          <w:rFonts w:ascii="Arial" w:hAnsi="Arial" w:cs="Arial"/>
          <w:sz w:val="22"/>
          <w:szCs w:val="22"/>
          <w:lang w:eastAsia="en-US"/>
        </w:rPr>
        <w:t xml:space="preserve">amendement </w:t>
      </w:r>
      <w:r w:rsidRPr="00C63C4A">
        <w:rPr>
          <w:rFonts w:ascii="Arial" w:hAnsi="Arial" w:cs="Arial"/>
          <w:sz w:val="22"/>
          <w:szCs w:val="22"/>
        </w:rPr>
        <w:t xml:space="preserve">de </w:t>
      </w:r>
      <w:r w:rsidRPr="00AB6556">
        <w:rPr>
          <w:rFonts w:ascii="Arial" w:hAnsi="Arial" w:cs="Arial"/>
          <w:sz w:val="22"/>
          <w:szCs w:val="22"/>
        </w:rPr>
        <w:t>l’</w:t>
      </w:r>
      <w:r w:rsidRPr="0093069A">
        <w:rPr>
          <w:rFonts w:ascii="Arial" w:hAnsi="Arial" w:cs="Arial"/>
          <w:sz w:val="22"/>
          <w:szCs w:val="22"/>
        </w:rPr>
        <w:t>Égypte</w:t>
      </w:r>
      <w:r w:rsidRPr="00AB6556">
        <w:rPr>
          <w:rFonts w:ascii="Arial" w:hAnsi="Arial" w:cs="Arial"/>
          <w:sz w:val="22"/>
          <w:szCs w:val="22"/>
        </w:rPr>
        <w:t>.</w:t>
      </w:r>
      <w:r w:rsidRPr="00C63C4A">
        <w:rPr>
          <w:rFonts w:ascii="Arial" w:hAnsi="Arial" w:cs="Arial"/>
          <w:b/>
          <w:sz w:val="22"/>
          <w:szCs w:val="22"/>
        </w:rPr>
        <w:t xml:space="preserve"> </w:t>
      </w:r>
    </w:p>
    <w:p w14:paraId="663CA1F0" w14:textId="61017C5E" w:rsidR="00C63C4A" w:rsidRDefault="00C63C4A" w:rsidP="003276E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C63C4A">
        <w:rPr>
          <w:rFonts w:ascii="Arial" w:hAnsi="Arial" w:cs="Arial"/>
          <w:sz w:val="22"/>
          <w:szCs w:val="22"/>
        </w:rPr>
        <w:t>délégation</w:t>
      </w:r>
      <w:r>
        <w:rPr>
          <w:rFonts w:ascii="Arial" w:hAnsi="Arial" w:cs="Arial"/>
          <w:sz w:val="22"/>
          <w:szCs w:val="22"/>
        </w:rPr>
        <w:t xml:space="preserve"> de l’</w:t>
      </w:r>
      <w:r w:rsidRPr="00C63C4A">
        <w:rPr>
          <w:rFonts w:ascii="Arial" w:hAnsi="Arial" w:cs="Arial"/>
          <w:b/>
          <w:sz w:val="22"/>
          <w:szCs w:val="22"/>
        </w:rPr>
        <w:t>Afghanistan</w:t>
      </w:r>
      <w:r>
        <w:rPr>
          <w:rFonts w:ascii="Arial" w:hAnsi="Arial" w:cs="Arial"/>
          <w:sz w:val="22"/>
          <w:szCs w:val="22"/>
        </w:rPr>
        <w:t xml:space="preserve"> a apporté son soutien à l’</w:t>
      </w:r>
      <w:r w:rsidRPr="00C63C4A">
        <w:rPr>
          <w:rFonts w:ascii="Arial" w:hAnsi="Arial" w:cs="Arial"/>
          <w:sz w:val="22"/>
          <w:szCs w:val="22"/>
        </w:rPr>
        <w:t>amendement</w:t>
      </w:r>
      <w:r>
        <w:rPr>
          <w:rFonts w:ascii="Arial" w:hAnsi="Arial" w:cs="Arial"/>
          <w:sz w:val="22"/>
          <w:szCs w:val="22"/>
        </w:rPr>
        <w:t xml:space="preserve"> de l’Égypte.</w:t>
      </w:r>
    </w:p>
    <w:p w14:paraId="110D01FC" w14:textId="1007846E" w:rsidR="00C63C4A" w:rsidRDefault="00C63C4A" w:rsidP="003276E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lastRenderedPageBreak/>
        <w:t xml:space="preserve">La </w:t>
      </w:r>
      <w:r w:rsidRPr="00C63C4A">
        <w:rPr>
          <w:rFonts w:ascii="Arial" w:hAnsi="Arial" w:cs="Arial"/>
          <w:b/>
          <w:sz w:val="22"/>
          <w:szCs w:val="22"/>
        </w:rPr>
        <w:t>Secrétaire</w:t>
      </w:r>
      <w:r>
        <w:rPr>
          <w:rFonts w:ascii="Arial" w:hAnsi="Arial" w:cs="Arial"/>
          <w:sz w:val="22"/>
          <w:szCs w:val="22"/>
        </w:rPr>
        <w:t xml:space="preserve"> est passée à l’</w:t>
      </w:r>
      <w:r w:rsidRPr="00C63C4A">
        <w:rPr>
          <w:rFonts w:ascii="Arial" w:hAnsi="Arial" w:cs="Arial"/>
          <w:sz w:val="22"/>
          <w:szCs w:val="22"/>
        </w:rPr>
        <w:t>amendement</w:t>
      </w:r>
      <w:r>
        <w:rPr>
          <w:rFonts w:ascii="Arial" w:hAnsi="Arial" w:cs="Arial"/>
          <w:sz w:val="22"/>
          <w:szCs w:val="22"/>
        </w:rPr>
        <w:t xml:space="preserve"> au </w:t>
      </w:r>
      <w:r w:rsidRPr="00C63C4A">
        <w:rPr>
          <w:rFonts w:ascii="Arial" w:hAnsi="Arial" w:cs="Arial"/>
          <w:sz w:val="22"/>
          <w:szCs w:val="22"/>
        </w:rPr>
        <w:t>paragraphe</w:t>
      </w:r>
      <w:r>
        <w:rPr>
          <w:rFonts w:ascii="Arial" w:hAnsi="Arial" w:cs="Arial"/>
          <w:sz w:val="22"/>
          <w:szCs w:val="22"/>
        </w:rPr>
        <w:t xml:space="preserve"> 2, relatif au </w:t>
      </w:r>
      <w:r w:rsidRPr="00C63C4A">
        <w:rPr>
          <w:rFonts w:ascii="Arial" w:hAnsi="Arial" w:cs="Arial"/>
          <w:sz w:val="22"/>
          <w:szCs w:val="22"/>
        </w:rPr>
        <w:t>critère</w:t>
      </w:r>
      <w:r>
        <w:rPr>
          <w:rFonts w:ascii="Arial" w:hAnsi="Arial" w:cs="Arial"/>
          <w:sz w:val="22"/>
          <w:szCs w:val="22"/>
        </w:rPr>
        <w:t xml:space="preserve"> R.4, proposé par l’Inde, dont les termes étaient les suivants : « Les praticiens des rituels Bārān Khāhi, plusieurs groupes de musiciens composés de 3 à 5 bergers, le reste de la </w:t>
      </w:r>
      <w:r w:rsidRPr="00C63C4A">
        <w:rPr>
          <w:rFonts w:ascii="Arial" w:hAnsi="Arial" w:cs="Arial"/>
          <w:sz w:val="22"/>
          <w:szCs w:val="22"/>
        </w:rPr>
        <w:t>communauté</w:t>
      </w:r>
      <w:r>
        <w:rPr>
          <w:rFonts w:ascii="Arial" w:hAnsi="Arial" w:cs="Arial"/>
          <w:sz w:val="22"/>
          <w:szCs w:val="22"/>
        </w:rPr>
        <w:t xml:space="preserve"> locale, la p</w:t>
      </w:r>
      <w:r w:rsidR="001D454C">
        <w:rPr>
          <w:rFonts w:ascii="Arial" w:hAnsi="Arial" w:cs="Arial"/>
          <w:sz w:val="22"/>
          <w:szCs w:val="22"/>
        </w:rPr>
        <w:t xml:space="preserve">opulation du village de Kaburān, </w:t>
      </w:r>
      <w:r>
        <w:rPr>
          <w:rFonts w:ascii="Arial" w:hAnsi="Arial" w:cs="Arial"/>
          <w:sz w:val="22"/>
          <w:szCs w:val="22"/>
        </w:rPr>
        <w:t xml:space="preserve">ainsi que les </w:t>
      </w:r>
      <w:r w:rsidRPr="00C63C4A">
        <w:rPr>
          <w:rFonts w:ascii="Arial" w:hAnsi="Arial" w:cs="Arial"/>
          <w:sz w:val="22"/>
          <w:szCs w:val="22"/>
        </w:rPr>
        <w:t>autorités</w:t>
      </w:r>
      <w:r>
        <w:rPr>
          <w:rFonts w:ascii="Arial" w:hAnsi="Arial" w:cs="Arial"/>
          <w:sz w:val="22"/>
          <w:szCs w:val="22"/>
        </w:rPr>
        <w:t xml:space="preserve"> locales, ont pris part à l’</w:t>
      </w:r>
      <w:r w:rsidRPr="00C63C4A">
        <w:rPr>
          <w:rFonts w:ascii="Arial" w:hAnsi="Arial" w:cs="Arial"/>
          <w:sz w:val="22"/>
          <w:szCs w:val="22"/>
          <w:lang w:eastAsia="en-US"/>
        </w:rPr>
        <w:t>élaboration</w:t>
      </w:r>
      <w:r>
        <w:rPr>
          <w:rFonts w:ascii="Arial" w:hAnsi="Arial" w:cs="Arial"/>
          <w:sz w:val="22"/>
          <w:szCs w:val="22"/>
        </w:rPr>
        <w:t xml:space="preserve"> du dossier de candidature, ont participé aux </w:t>
      </w:r>
      <w:r w:rsidRPr="00C63C4A">
        <w:rPr>
          <w:rFonts w:ascii="Arial" w:hAnsi="Arial" w:cs="Arial"/>
          <w:sz w:val="22"/>
          <w:szCs w:val="22"/>
        </w:rPr>
        <w:t>activités</w:t>
      </w:r>
      <w:r>
        <w:rPr>
          <w:rFonts w:ascii="Arial" w:hAnsi="Arial" w:cs="Arial"/>
          <w:sz w:val="22"/>
          <w:szCs w:val="22"/>
        </w:rPr>
        <w:t xml:space="preserve"> de </w:t>
      </w:r>
      <w:r w:rsidRPr="00C63C4A">
        <w:rPr>
          <w:rFonts w:ascii="Arial" w:hAnsi="Arial" w:cs="Arial"/>
          <w:sz w:val="22"/>
          <w:szCs w:val="22"/>
        </w:rPr>
        <w:t>recherche</w:t>
      </w:r>
      <w:r>
        <w:rPr>
          <w:rFonts w:ascii="Arial" w:hAnsi="Arial" w:cs="Arial"/>
          <w:sz w:val="22"/>
          <w:szCs w:val="22"/>
        </w:rPr>
        <w:t xml:space="preserve"> et de documentation afférentes et ont annexé les documents </w:t>
      </w:r>
      <w:r w:rsidR="001D454C">
        <w:rPr>
          <w:rFonts w:ascii="Arial" w:hAnsi="Arial" w:cs="Arial"/>
          <w:sz w:val="22"/>
          <w:szCs w:val="22"/>
        </w:rPr>
        <w:t xml:space="preserve">relatifs à leur </w:t>
      </w:r>
      <w:r w:rsidR="001D454C" w:rsidRPr="001D454C">
        <w:rPr>
          <w:rFonts w:ascii="Arial" w:hAnsi="Arial" w:cs="Arial"/>
          <w:sz w:val="22"/>
          <w:szCs w:val="22"/>
        </w:rPr>
        <w:t>consentement</w:t>
      </w:r>
      <w:r w:rsidR="001D454C">
        <w:rPr>
          <w:rFonts w:ascii="Arial" w:hAnsi="Arial" w:cs="Arial"/>
          <w:sz w:val="22"/>
          <w:szCs w:val="22"/>
        </w:rPr>
        <w:t xml:space="preserve"> </w:t>
      </w:r>
      <w:r w:rsidR="001D454C" w:rsidRPr="001D454C">
        <w:rPr>
          <w:rFonts w:ascii="Arial" w:hAnsi="Arial" w:cs="Arial"/>
          <w:sz w:val="22"/>
          <w:szCs w:val="22"/>
        </w:rPr>
        <w:t>libre, préalable et éclairé</w:t>
      </w:r>
      <w:r w:rsidR="001D454C">
        <w:rPr>
          <w:rFonts w:ascii="Arial" w:hAnsi="Arial" w:cs="Arial"/>
          <w:sz w:val="22"/>
          <w:szCs w:val="22"/>
        </w:rPr>
        <w:t xml:space="preserve">, la plus large </w:t>
      </w:r>
      <w:r w:rsidR="001D454C" w:rsidRPr="001D454C">
        <w:rPr>
          <w:rFonts w:ascii="Arial" w:hAnsi="Arial" w:cs="Arial"/>
          <w:sz w:val="22"/>
          <w:szCs w:val="22"/>
        </w:rPr>
        <w:t>participation</w:t>
      </w:r>
      <w:r w:rsidR="001D454C">
        <w:rPr>
          <w:rFonts w:ascii="Arial" w:hAnsi="Arial" w:cs="Arial"/>
          <w:sz w:val="22"/>
          <w:szCs w:val="22"/>
        </w:rPr>
        <w:t xml:space="preserve"> possible de la </w:t>
      </w:r>
      <w:r w:rsidR="001D454C" w:rsidRPr="001D454C">
        <w:rPr>
          <w:rFonts w:ascii="Arial" w:hAnsi="Arial" w:cs="Arial"/>
          <w:sz w:val="22"/>
          <w:szCs w:val="22"/>
        </w:rPr>
        <w:t>communauté</w:t>
      </w:r>
      <w:r w:rsidR="001D454C">
        <w:rPr>
          <w:rFonts w:ascii="Arial" w:hAnsi="Arial" w:cs="Arial"/>
          <w:sz w:val="22"/>
          <w:szCs w:val="22"/>
        </w:rPr>
        <w:t xml:space="preserve"> concernée a été recueillie. »</w:t>
      </w:r>
    </w:p>
    <w:p w14:paraId="0B70296F" w14:textId="42B4386C" w:rsidR="001D454C" w:rsidRDefault="001D454C" w:rsidP="003276E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1D454C">
        <w:rPr>
          <w:rFonts w:ascii="Arial" w:hAnsi="Arial" w:cs="Arial"/>
          <w:sz w:val="22"/>
          <w:szCs w:val="22"/>
        </w:rPr>
        <w:t>délégation</w:t>
      </w:r>
      <w:r>
        <w:rPr>
          <w:rFonts w:ascii="Arial" w:hAnsi="Arial" w:cs="Arial"/>
          <w:sz w:val="22"/>
          <w:szCs w:val="22"/>
        </w:rPr>
        <w:t xml:space="preserve"> du </w:t>
      </w:r>
      <w:r w:rsidRPr="001D454C">
        <w:rPr>
          <w:rFonts w:ascii="Arial" w:hAnsi="Arial" w:cs="Arial"/>
          <w:b/>
          <w:sz w:val="22"/>
          <w:szCs w:val="22"/>
        </w:rPr>
        <w:t>Brésil</w:t>
      </w:r>
      <w:r>
        <w:rPr>
          <w:rFonts w:ascii="Arial" w:hAnsi="Arial" w:cs="Arial"/>
          <w:sz w:val="22"/>
          <w:szCs w:val="22"/>
        </w:rPr>
        <w:t xml:space="preserve"> a apporté son soutien à l’</w:t>
      </w:r>
      <w:r w:rsidRPr="001D454C">
        <w:rPr>
          <w:rFonts w:ascii="Arial" w:hAnsi="Arial" w:cs="Arial"/>
          <w:sz w:val="22"/>
          <w:szCs w:val="22"/>
        </w:rPr>
        <w:t>amendement</w:t>
      </w:r>
      <w:r>
        <w:rPr>
          <w:rFonts w:ascii="Arial" w:hAnsi="Arial" w:cs="Arial"/>
          <w:sz w:val="22"/>
          <w:szCs w:val="22"/>
        </w:rPr>
        <w:t xml:space="preserve"> proposé par l’Inde.</w:t>
      </w:r>
    </w:p>
    <w:p w14:paraId="2A16AB3E" w14:textId="40DD1FC0" w:rsidR="001D454C" w:rsidRDefault="001D454C" w:rsidP="003276E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1D454C">
        <w:rPr>
          <w:rFonts w:ascii="Arial" w:hAnsi="Arial" w:cs="Arial"/>
          <w:b/>
          <w:sz w:val="22"/>
          <w:szCs w:val="22"/>
        </w:rPr>
        <w:t>Président</w:t>
      </w:r>
      <w:r w:rsidR="00B34023">
        <w:rPr>
          <w:rFonts w:ascii="Arial" w:hAnsi="Arial" w:cs="Arial"/>
          <w:sz w:val="22"/>
          <w:szCs w:val="22"/>
        </w:rPr>
        <w:t xml:space="preserve"> a demandé aux m</w:t>
      </w:r>
      <w:r>
        <w:rPr>
          <w:rFonts w:ascii="Arial" w:hAnsi="Arial" w:cs="Arial"/>
          <w:sz w:val="22"/>
          <w:szCs w:val="22"/>
        </w:rPr>
        <w:t>embres souhaitant soutenir l’</w:t>
      </w:r>
      <w:r w:rsidRPr="001D454C">
        <w:rPr>
          <w:rFonts w:ascii="Arial" w:hAnsi="Arial" w:cs="Arial"/>
          <w:sz w:val="22"/>
          <w:szCs w:val="22"/>
        </w:rPr>
        <w:t>amendement</w:t>
      </w:r>
      <w:r>
        <w:rPr>
          <w:rFonts w:ascii="Arial" w:hAnsi="Arial" w:cs="Arial"/>
          <w:sz w:val="22"/>
          <w:szCs w:val="22"/>
        </w:rPr>
        <w:t xml:space="preserve"> de l’Inde de lever leur pancarte. Prenant acte de l’absence d’un soutien suffisamment large à l’</w:t>
      </w:r>
      <w:r w:rsidRPr="001D454C">
        <w:rPr>
          <w:rFonts w:ascii="Arial" w:hAnsi="Arial" w:cs="Arial"/>
          <w:sz w:val="22"/>
          <w:szCs w:val="22"/>
        </w:rPr>
        <w:t>amendement</w:t>
      </w:r>
      <w:r>
        <w:rPr>
          <w:rFonts w:ascii="Arial" w:hAnsi="Arial" w:cs="Arial"/>
          <w:sz w:val="22"/>
          <w:szCs w:val="22"/>
        </w:rPr>
        <w:t xml:space="preserve"> de l’Inde, il a déclaré que le texte demeurerait tel que rédigé à l’origine. Le Président est ensuite passé au </w:t>
      </w:r>
      <w:r w:rsidRPr="001D454C">
        <w:rPr>
          <w:rFonts w:ascii="Arial" w:hAnsi="Arial" w:cs="Arial"/>
          <w:sz w:val="22"/>
          <w:szCs w:val="22"/>
        </w:rPr>
        <w:t>paragraphe</w:t>
      </w:r>
      <w:r>
        <w:rPr>
          <w:rFonts w:ascii="Arial" w:hAnsi="Arial" w:cs="Arial"/>
          <w:sz w:val="22"/>
          <w:szCs w:val="22"/>
        </w:rPr>
        <w:t xml:space="preserve"> 3.</w:t>
      </w:r>
    </w:p>
    <w:p w14:paraId="1F6C6F73" w14:textId="5AA6DCF0" w:rsidR="001D454C" w:rsidRDefault="001D454C" w:rsidP="003276E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1D454C">
        <w:rPr>
          <w:rFonts w:ascii="Arial" w:hAnsi="Arial" w:cs="Arial"/>
          <w:sz w:val="22"/>
          <w:szCs w:val="22"/>
        </w:rPr>
        <w:t>délégation</w:t>
      </w:r>
      <w:r>
        <w:rPr>
          <w:rFonts w:ascii="Arial" w:hAnsi="Arial" w:cs="Arial"/>
          <w:sz w:val="22"/>
          <w:szCs w:val="22"/>
        </w:rPr>
        <w:t xml:space="preserve"> de la </w:t>
      </w:r>
      <w:r w:rsidRPr="001D454C">
        <w:rPr>
          <w:rFonts w:ascii="Arial" w:hAnsi="Arial" w:cs="Arial"/>
          <w:b/>
          <w:sz w:val="22"/>
          <w:szCs w:val="22"/>
        </w:rPr>
        <w:t>Turquie</w:t>
      </w:r>
      <w:r>
        <w:rPr>
          <w:rFonts w:ascii="Arial" w:hAnsi="Arial" w:cs="Arial"/>
          <w:sz w:val="22"/>
          <w:szCs w:val="22"/>
        </w:rPr>
        <w:t xml:space="preserve"> a demandé au Président de donner le nombre de soutiens reçus et comptés, car elle souhaitait connaître le nombre de </w:t>
      </w:r>
      <w:r w:rsidRPr="001D454C">
        <w:rPr>
          <w:rFonts w:ascii="Arial" w:hAnsi="Arial" w:cs="Arial"/>
          <w:sz w:val="22"/>
          <w:szCs w:val="22"/>
        </w:rPr>
        <w:t>délégation</w:t>
      </w:r>
      <w:r>
        <w:rPr>
          <w:rFonts w:ascii="Arial" w:hAnsi="Arial" w:cs="Arial"/>
          <w:sz w:val="22"/>
          <w:szCs w:val="22"/>
        </w:rPr>
        <w:t xml:space="preserve">s, et leur nom, en faveur de la </w:t>
      </w:r>
      <w:r w:rsidRPr="001D454C">
        <w:rPr>
          <w:rFonts w:ascii="Arial" w:hAnsi="Arial" w:cs="Arial"/>
          <w:sz w:val="22"/>
          <w:szCs w:val="22"/>
        </w:rPr>
        <w:t>candidature</w:t>
      </w:r>
      <w:r>
        <w:rPr>
          <w:rFonts w:ascii="Arial" w:hAnsi="Arial" w:cs="Arial"/>
          <w:sz w:val="22"/>
          <w:szCs w:val="22"/>
        </w:rPr>
        <w:t>.</w:t>
      </w:r>
    </w:p>
    <w:p w14:paraId="66976FBF" w14:textId="430DAF88" w:rsidR="001D454C" w:rsidRDefault="00763B9F" w:rsidP="003276E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763B9F">
        <w:rPr>
          <w:rFonts w:ascii="Arial" w:hAnsi="Arial" w:cs="Arial"/>
          <w:b/>
          <w:sz w:val="22"/>
          <w:szCs w:val="22"/>
        </w:rPr>
        <w:t>Président</w:t>
      </w:r>
      <w:r>
        <w:rPr>
          <w:rFonts w:ascii="Arial" w:hAnsi="Arial" w:cs="Arial"/>
          <w:sz w:val="22"/>
          <w:szCs w:val="22"/>
        </w:rPr>
        <w:t xml:space="preserve"> a répondu qu’il ne s’agissait pas d’un vote mais d’une estimation générale du soutien à l’</w:t>
      </w:r>
      <w:r w:rsidRPr="00763B9F">
        <w:rPr>
          <w:rFonts w:ascii="Arial" w:hAnsi="Arial" w:cs="Arial"/>
          <w:sz w:val="22"/>
          <w:szCs w:val="22"/>
        </w:rPr>
        <w:t>amendement</w:t>
      </w:r>
      <w:r>
        <w:rPr>
          <w:rFonts w:ascii="Arial" w:hAnsi="Arial" w:cs="Arial"/>
          <w:sz w:val="22"/>
          <w:szCs w:val="22"/>
        </w:rPr>
        <w:t xml:space="preserve"> qui ne s’était pas avéré suffisant. Il est ensuite passé au </w:t>
      </w:r>
      <w:r w:rsidRPr="00763B9F">
        <w:rPr>
          <w:rFonts w:ascii="Arial" w:hAnsi="Arial" w:cs="Arial"/>
          <w:sz w:val="22"/>
          <w:szCs w:val="22"/>
        </w:rPr>
        <w:t>paragraphe</w:t>
      </w:r>
      <w:r>
        <w:rPr>
          <w:rFonts w:ascii="Arial" w:hAnsi="Arial" w:cs="Arial"/>
          <w:sz w:val="22"/>
          <w:szCs w:val="22"/>
        </w:rPr>
        <w:t xml:space="preserve"> 3.</w:t>
      </w:r>
    </w:p>
    <w:p w14:paraId="77A0FA69" w14:textId="76A43DC8" w:rsidR="00763B9F" w:rsidRDefault="00763B9F" w:rsidP="00763B9F">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763B9F">
        <w:rPr>
          <w:rFonts w:ascii="Arial" w:hAnsi="Arial" w:cs="Arial"/>
          <w:sz w:val="22"/>
          <w:szCs w:val="22"/>
        </w:rPr>
        <w:t>délégation</w:t>
      </w:r>
      <w:r>
        <w:rPr>
          <w:rFonts w:ascii="Arial" w:hAnsi="Arial" w:cs="Arial"/>
          <w:sz w:val="22"/>
          <w:szCs w:val="22"/>
        </w:rPr>
        <w:t xml:space="preserve"> du </w:t>
      </w:r>
      <w:r w:rsidRPr="00763B9F">
        <w:rPr>
          <w:rFonts w:ascii="Arial" w:hAnsi="Arial" w:cs="Arial"/>
          <w:b/>
          <w:sz w:val="22"/>
          <w:szCs w:val="22"/>
        </w:rPr>
        <w:t>Brésil</w:t>
      </w:r>
      <w:r>
        <w:rPr>
          <w:rFonts w:ascii="Arial" w:hAnsi="Arial" w:cs="Arial"/>
          <w:sz w:val="22"/>
          <w:szCs w:val="22"/>
        </w:rPr>
        <w:t xml:space="preserve"> a reconnu l’importance du point soulevé par la Turquie, ajoutant que</w:t>
      </w:r>
      <w:r w:rsidR="00173BE4">
        <w:rPr>
          <w:rFonts w:ascii="Arial" w:hAnsi="Arial" w:cs="Arial"/>
          <w:sz w:val="22"/>
          <w:szCs w:val="22"/>
        </w:rPr>
        <w:t>,</w:t>
      </w:r>
      <w:r>
        <w:rPr>
          <w:rFonts w:ascii="Arial" w:hAnsi="Arial" w:cs="Arial"/>
          <w:sz w:val="22"/>
          <w:szCs w:val="22"/>
        </w:rPr>
        <w:t xml:space="preserve"> parmi les 24 </w:t>
      </w:r>
      <w:r w:rsidR="00C20927">
        <w:rPr>
          <w:rFonts w:ascii="Arial" w:hAnsi="Arial" w:cs="Arial"/>
          <w:sz w:val="22"/>
          <w:szCs w:val="22"/>
        </w:rPr>
        <w:t>membres du Comité</w:t>
      </w:r>
      <w:r w:rsidR="00173BE4">
        <w:rPr>
          <w:rFonts w:ascii="Arial" w:hAnsi="Arial" w:cs="Arial"/>
          <w:sz w:val="22"/>
          <w:szCs w:val="22"/>
        </w:rPr>
        <w:t>,</w:t>
      </w:r>
      <w:r>
        <w:rPr>
          <w:rFonts w:ascii="Arial" w:hAnsi="Arial" w:cs="Arial"/>
          <w:sz w:val="22"/>
          <w:szCs w:val="22"/>
        </w:rPr>
        <w:t xml:space="preserve"> environ la moitié, soit 1</w:t>
      </w:r>
      <w:r w:rsidR="00B34023">
        <w:rPr>
          <w:rFonts w:ascii="Arial" w:hAnsi="Arial" w:cs="Arial"/>
          <w:sz w:val="22"/>
          <w:szCs w:val="22"/>
        </w:rPr>
        <w:t>1 ou 12 m</w:t>
      </w:r>
      <w:r w:rsidR="00173BE4">
        <w:rPr>
          <w:rFonts w:ascii="Arial" w:hAnsi="Arial" w:cs="Arial"/>
          <w:sz w:val="22"/>
          <w:szCs w:val="22"/>
        </w:rPr>
        <w:t xml:space="preserve">embres, avait levé leur </w:t>
      </w:r>
      <w:r>
        <w:rPr>
          <w:rFonts w:ascii="Arial" w:hAnsi="Arial" w:cs="Arial"/>
          <w:sz w:val="22"/>
          <w:szCs w:val="22"/>
        </w:rPr>
        <w:t>pancarte en soutien à l’</w:t>
      </w:r>
      <w:r w:rsidRPr="00763B9F">
        <w:rPr>
          <w:rFonts w:ascii="Arial" w:hAnsi="Arial" w:cs="Arial"/>
          <w:sz w:val="22"/>
          <w:szCs w:val="22"/>
        </w:rPr>
        <w:t>amendement</w:t>
      </w:r>
      <w:r>
        <w:rPr>
          <w:rFonts w:ascii="Arial" w:hAnsi="Arial" w:cs="Arial"/>
          <w:sz w:val="22"/>
          <w:szCs w:val="22"/>
        </w:rPr>
        <w:t xml:space="preserve">. La </w:t>
      </w:r>
      <w:r w:rsidRPr="00763B9F">
        <w:rPr>
          <w:rFonts w:ascii="Arial" w:hAnsi="Arial" w:cs="Arial"/>
          <w:sz w:val="22"/>
          <w:szCs w:val="22"/>
        </w:rPr>
        <w:t>délégation</w:t>
      </w:r>
      <w:r>
        <w:rPr>
          <w:rFonts w:ascii="Arial" w:hAnsi="Arial" w:cs="Arial"/>
          <w:sz w:val="22"/>
          <w:szCs w:val="22"/>
        </w:rPr>
        <w:t xml:space="preserve"> a demandé qu’à l’avenir un comptage précis soit fait lorsque les scores étaient très proches.</w:t>
      </w:r>
    </w:p>
    <w:p w14:paraId="0263C52C" w14:textId="70EA4015" w:rsidR="00763B9F" w:rsidRPr="00173BE4" w:rsidRDefault="00173BE4" w:rsidP="00763B9F">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Après avoir remercié le Brésil pour cette remarque, le </w:t>
      </w:r>
      <w:r w:rsidRPr="00173BE4">
        <w:rPr>
          <w:rFonts w:ascii="Arial" w:hAnsi="Arial" w:cs="Arial"/>
          <w:b/>
          <w:sz w:val="22"/>
          <w:szCs w:val="22"/>
        </w:rPr>
        <w:t>Président</w:t>
      </w:r>
      <w:r>
        <w:rPr>
          <w:rFonts w:ascii="Arial" w:hAnsi="Arial" w:cs="Arial"/>
          <w:sz w:val="22"/>
          <w:szCs w:val="22"/>
        </w:rPr>
        <w:t xml:space="preserve"> est passé au </w:t>
      </w:r>
      <w:r w:rsidRPr="00173BE4">
        <w:rPr>
          <w:rFonts w:ascii="Arial" w:hAnsi="Arial" w:cs="Arial"/>
          <w:sz w:val="22"/>
          <w:szCs w:val="22"/>
        </w:rPr>
        <w:t>paragraphe</w:t>
      </w:r>
      <w:r>
        <w:rPr>
          <w:rFonts w:ascii="Arial" w:hAnsi="Arial" w:cs="Arial"/>
          <w:sz w:val="22"/>
          <w:szCs w:val="22"/>
        </w:rPr>
        <w:t xml:space="preserve"> 3, et en l’absence de commentaires ou d’amendements aux sous-paragraphes relatifs aux critères R.3, R.4 et R.5, le </w:t>
      </w:r>
      <w:r w:rsidRPr="00173BE4">
        <w:rPr>
          <w:rFonts w:ascii="Arial" w:hAnsi="Arial" w:cs="Arial"/>
          <w:sz w:val="22"/>
          <w:szCs w:val="22"/>
        </w:rPr>
        <w:t>paragraphe</w:t>
      </w:r>
      <w:r>
        <w:rPr>
          <w:rFonts w:ascii="Arial" w:hAnsi="Arial" w:cs="Arial"/>
          <w:sz w:val="22"/>
          <w:szCs w:val="22"/>
        </w:rPr>
        <w:t xml:space="preserve"> 3 a été adopté dans son </w:t>
      </w:r>
      <w:r w:rsidRPr="00173BE4">
        <w:rPr>
          <w:rFonts w:ascii="Arial" w:hAnsi="Arial" w:cs="Arial"/>
          <w:sz w:val="22"/>
          <w:szCs w:val="22"/>
        </w:rPr>
        <w:t>ensemble</w:t>
      </w:r>
      <w:r>
        <w:rPr>
          <w:rFonts w:ascii="Arial" w:hAnsi="Arial" w:cs="Arial"/>
          <w:sz w:val="22"/>
          <w:szCs w:val="22"/>
        </w:rPr>
        <w:t xml:space="preserve">. Le Président est ensuite passé au </w:t>
      </w:r>
      <w:r w:rsidRPr="00173BE4">
        <w:rPr>
          <w:rFonts w:ascii="Arial" w:hAnsi="Arial" w:cs="Arial"/>
          <w:sz w:val="22"/>
          <w:szCs w:val="22"/>
        </w:rPr>
        <w:t>paragraphe</w:t>
      </w:r>
      <w:r>
        <w:rPr>
          <w:rFonts w:ascii="Arial" w:hAnsi="Arial" w:cs="Arial"/>
          <w:sz w:val="22"/>
          <w:szCs w:val="22"/>
        </w:rPr>
        <w:t xml:space="preserve"> 4 qui a été dûment adopté. En l’absence d’objections à l’adoption de la </w:t>
      </w:r>
      <w:r w:rsidRPr="00173BE4">
        <w:rPr>
          <w:rFonts w:ascii="Arial" w:hAnsi="Arial" w:cs="Arial"/>
          <w:sz w:val="22"/>
          <w:szCs w:val="22"/>
        </w:rPr>
        <w:t>décision</w:t>
      </w:r>
      <w:r>
        <w:rPr>
          <w:rFonts w:ascii="Arial" w:hAnsi="Arial" w:cs="Arial"/>
          <w:sz w:val="22"/>
          <w:szCs w:val="22"/>
        </w:rPr>
        <w:t xml:space="preserve"> dans son </w:t>
      </w:r>
      <w:r w:rsidRPr="00173BE4">
        <w:rPr>
          <w:rFonts w:ascii="Arial" w:hAnsi="Arial" w:cs="Arial"/>
          <w:sz w:val="22"/>
          <w:szCs w:val="22"/>
        </w:rPr>
        <w:t>ensemble</w:t>
      </w:r>
      <w:r>
        <w:rPr>
          <w:rFonts w:ascii="Arial" w:hAnsi="Arial" w:cs="Arial"/>
          <w:sz w:val="22"/>
          <w:szCs w:val="22"/>
        </w:rPr>
        <w:t xml:space="preserve">, le </w:t>
      </w:r>
      <w:r w:rsidRPr="00173BE4">
        <w:rPr>
          <w:rFonts w:ascii="Arial" w:hAnsi="Arial" w:cs="Arial"/>
          <w:b/>
          <w:sz w:val="22"/>
          <w:szCs w:val="22"/>
        </w:rPr>
        <w:t>Président a déclaré adoptée la décision</w:t>
      </w:r>
      <w:r w:rsidR="00AB6556">
        <w:rPr>
          <w:rFonts w:ascii="Arial" w:hAnsi="Arial" w:cs="Arial"/>
          <w:b/>
          <w:sz w:val="22"/>
          <w:szCs w:val="22"/>
        </w:rPr>
        <w:t> </w:t>
      </w:r>
      <w:r w:rsidRPr="00173BE4">
        <w:rPr>
          <w:rFonts w:ascii="Arial" w:hAnsi="Arial" w:cs="Arial"/>
          <w:b/>
          <w:sz w:val="22"/>
          <w:szCs w:val="22"/>
        </w:rPr>
        <w:t>9.COM</w:t>
      </w:r>
      <w:r w:rsidR="00AB6556">
        <w:rPr>
          <w:rFonts w:ascii="Arial" w:hAnsi="Arial" w:cs="Arial"/>
          <w:b/>
          <w:sz w:val="22"/>
          <w:szCs w:val="22"/>
        </w:rPr>
        <w:t> </w:t>
      </w:r>
      <w:r w:rsidRPr="00173BE4">
        <w:rPr>
          <w:rFonts w:ascii="Arial" w:hAnsi="Arial" w:cs="Arial"/>
          <w:b/>
          <w:sz w:val="22"/>
          <w:szCs w:val="22"/>
        </w:rPr>
        <w:t xml:space="preserve">10.20 de renvoyer les </w:t>
      </w:r>
      <w:r w:rsidR="00887F32">
        <w:rPr>
          <w:rFonts w:ascii="Arial" w:hAnsi="Arial"/>
          <w:b/>
          <w:sz w:val="22"/>
          <w:szCs w:val="22"/>
        </w:rPr>
        <w:t>B</w:t>
      </w:r>
      <w:r w:rsidRPr="00173BE4">
        <w:rPr>
          <w:rFonts w:ascii="Arial" w:hAnsi="Arial"/>
          <w:b/>
          <w:sz w:val="22"/>
          <w:szCs w:val="22"/>
        </w:rPr>
        <w:t>ārān Khāhi, rit</w:t>
      </w:r>
      <w:r w:rsidRPr="00A64994">
        <w:rPr>
          <w:rFonts w:ascii="Arial" w:hAnsi="Arial"/>
          <w:b/>
          <w:sz w:val="22"/>
          <w:szCs w:val="22"/>
        </w:rPr>
        <w:t>uels d’appel de la pluie du village de Kaburān à Tafresh</w:t>
      </w:r>
      <w:r>
        <w:rPr>
          <w:rFonts w:ascii="Arial" w:hAnsi="Arial"/>
          <w:b/>
          <w:sz w:val="22"/>
          <w:szCs w:val="22"/>
        </w:rPr>
        <w:t xml:space="preserve"> à l’État soumissionnaire pour complément d’</w:t>
      </w:r>
      <w:r w:rsidRPr="00173BE4">
        <w:rPr>
          <w:rFonts w:ascii="Arial" w:hAnsi="Arial"/>
          <w:b/>
          <w:sz w:val="22"/>
          <w:szCs w:val="22"/>
        </w:rPr>
        <w:t>informations</w:t>
      </w:r>
      <w:r w:rsidR="00F2585A">
        <w:rPr>
          <w:rFonts w:ascii="Arial" w:hAnsi="Arial"/>
          <w:b/>
          <w:sz w:val="22"/>
          <w:szCs w:val="22"/>
        </w:rPr>
        <w:t>,</w:t>
      </w:r>
      <w:r>
        <w:rPr>
          <w:rFonts w:ascii="Arial" w:hAnsi="Arial"/>
          <w:b/>
          <w:sz w:val="22"/>
          <w:szCs w:val="22"/>
        </w:rPr>
        <w:t xml:space="preserve"> et de l’inviter à resoumettre la </w:t>
      </w:r>
      <w:r w:rsidRPr="00173BE4">
        <w:rPr>
          <w:rFonts w:ascii="Arial" w:hAnsi="Arial"/>
          <w:b/>
          <w:sz w:val="22"/>
          <w:szCs w:val="22"/>
        </w:rPr>
        <w:t>candidature</w:t>
      </w:r>
      <w:r>
        <w:rPr>
          <w:rFonts w:ascii="Arial" w:hAnsi="Arial"/>
          <w:b/>
          <w:sz w:val="22"/>
          <w:szCs w:val="22"/>
        </w:rPr>
        <w:t xml:space="preserve"> au Comité pour examen au cours d’un cycle suivant. </w:t>
      </w:r>
    </w:p>
    <w:p w14:paraId="6337137B" w14:textId="7CB253C3" w:rsidR="00173BE4" w:rsidRDefault="00A960C0" w:rsidP="00763B9F">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A960C0">
        <w:rPr>
          <w:rFonts w:ascii="Arial" w:hAnsi="Arial" w:cs="Arial"/>
          <w:sz w:val="22"/>
          <w:szCs w:val="22"/>
        </w:rPr>
        <w:t>délégation</w:t>
      </w:r>
      <w:r>
        <w:rPr>
          <w:rFonts w:ascii="Arial" w:hAnsi="Arial" w:cs="Arial"/>
          <w:sz w:val="22"/>
          <w:szCs w:val="22"/>
        </w:rPr>
        <w:t xml:space="preserve"> de la </w:t>
      </w:r>
      <w:r w:rsidRPr="003C3532">
        <w:rPr>
          <w:rFonts w:ascii="Arial" w:hAnsi="Arial" w:cs="Arial"/>
          <w:b/>
          <w:sz w:val="22"/>
          <w:szCs w:val="22"/>
        </w:rPr>
        <w:t>République islamique d’Iran</w:t>
      </w:r>
      <w:r>
        <w:rPr>
          <w:rFonts w:ascii="Arial" w:hAnsi="Arial" w:cs="Arial"/>
          <w:sz w:val="22"/>
          <w:szCs w:val="22"/>
        </w:rPr>
        <w:t xml:space="preserve"> </w:t>
      </w:r>
      <w:r w:rsidR="003C3532">
        <w:rPr>
          <w:rFonts w:ascii="Arial" w:hAnsi="Arial" w:cs="Arial"/>
          <w:sz w:val="22"/>
          <w:szCs w:val="22"/>
        </w:rPr>
        <w:t xml:space="preserve">a exprimé son accord avec la position défendue par la Turquie et d’autres </w:t>
      </w:r>
      <w:r w:rsidR="003C3532" w:rsidRPr="003C3532">
        <w:rPr>
          <w:rFonts w:ascii="Arial" w:hAnsi="Arial" w:cs="Arial"/>
          <w:sz w:val="22"/>
          <w:szCs w:val="22"/>
        </w:rPr>
        <w:t>délégation</w:t>
      </w:r>
      <w:r w:rsidR="003C3532">
        <w:rPr>
          <w:rFonts w:ascii="Arial" w:hAnsi="Arial" w:cs="Arial"/>
          <w:sz w:val="22"/>
          <w:szCs w:val="22"/>
        </w:rPr>
        <w:t xml:space="preserve">s selon laquelle il serait préférable que le Comité compte les votes afin de savoir quels </w:t>
      </w:r>
      <w:r w:rsidR="00C20927">
        <w:rPr>
          <w:rFonts w:ascii="Arial" w:hAnsi="Arial" w:cs="Arial"/>
          <w:sz w:val="22"/>
          <w:szCs w:val="22"/>
        </w:rPr>
        <w:t>membres du Comité</w:t>
      </w:r>
      <w:r w:rsidR="003C3532">
        <w:rPr>
          <w:rFonts w:ascii="Arial" w:hAnsi="Arial" w:cs="Arial"/>
          <w:sz w:val="22"/>
          <w:szCs w:val="22"/>
        </w:rPr>
        <w:t xml:space="preserve"> soutenaient le dossier, ajoutant que le comptage des voix n’était pas une opération difficile. </w:t>
      </w:r>
    </w:p>
    <w:p w14:paraId="163A7C1A" w14:textId="2CEE4290" w:rsidR="003C3532" w:rsidRDefault="003C3532" w:rsidP="00763B9F">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3C3532">
        <w:rPr>
          <w:rFonts w:ascii="Arial" w:hAnsi="Arial" w:cs="Arial"/>
          <w:b/>
          <w:sz w:val="22"/>
          <w:szCs w:val="22"/>
        </w:rPr>
        <w:t>Président</w:t>
      </w:r>
      <w:r>
        <w:rPr>
          <w:rFonts w:ascii="Arial" w:hAnsi="Arial" w:cs="Arial"/>
          <w:sz w:val="22"/>
          <w:szCs w:val="22"/>
        </w:rPr>
        <w:t xml:space="preserve"> est ensuite passé à l’examen du projet de décision</w:t>
      </w:r>
      <w:r w:rsidR="00ED791E">
        <w:rPr>
          <w:rFonts w:ascii="Arial" w:hAnsi="Arial" w:cs="Arial"/>
          <w:sz w:val="22"/>
          <w:szCs w:val="22"/>
        </w:rPr>
        <w:t> </w:t>
      </w:r>
      <w:r>
        <w:rPr>
          <w:rFonts w:ascii="Arial" w:hAnsi="Arial" w:cs="Arial"/>
          <w:sz w:val="22"/>
          <w:szCs w:val="22"/>
        </w:rPr>
        <w:t>9.COM</w:t>
      </w:r>
      <w:r w:rsidR="00ED791E">
        <w:rPr>
          <w:rFonts w:ascii="Arial" w:hAnsi="Arial" w:cs="Arial"/>
          <w:sz w:val="22"/>
          <w:szCs w:val="22"/>
        </w:rPr>
        <w:t> </w:t>
      </w:r>
      <w:r>
        <w:rPr>
          <w:rFonts w:ascii="Arial" w:hAnsi="Arial" w:cs="Arial"/>
          <w:sz w:val="22"/>
          <w:szCs w:val="22"/>
        </w:rPr>
        <w:t>10.21.</w:t>
      </w:r>
    </w:p>
    <w:p w14:paraId="13C321E0" w14:textId="79C68A9C" w:rsidR="00ED1EAD" w:rsidRPr="00ED1EAD" w:rsidRDefault="003C3532" w:rsidP="00ED1EA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3C3532">
        <w:rPr>
          <w:rFonts w:ascii="Arial" w:hAnsi="Arial" w:cs="Arial"/>
          <w:b/>
          <w:sz w:val="22"/>
          <w:szCs w:val="22"/>
        </w:rPr>
        <w:t>Vice-Présidente de l’Organe subsidiaire</w:t>
      </w:r>
      <w:r>
        <w:rPr>
          <w:rFonts w:ascii="Arial" w:hAnsi="Arial" w:cs="Arial"/>
          <w:sz w:val="22"/>
          <w:szCs w:val="22"/>
        </w:rPr>
        <w:t xml:space="preserve"> a présenté la </w:t>
      </w:r>
      <w:r w:rsidRPr="003C3532">
        <w:rPr>
          <w:rFonts w:ascii="Arial" w:hAnsi="Arial" w:cs="Arial"/>
          <w:sz w:val="22"/>
          <w:szCs w:val="22"/>
        </w:rPr>
        <w:t>candidature</w:t>
      </w:r>
      <w:r>
        <w:rPr>
          <w:rFonts w:ascii="Arial" w:hAnsi="Arial" w:cs="Arial"/>
          <w:sz w:val="22"/>
          <w:szCs w:val="22"/>
        </w:rPr>
        <w:t xml:space="preserve"> suivante, </w:t>
      </w:r>
      <w:r w:rsidRPr="003C3532">
        <w:rPr>
          <w:rFonts w:ascii="Arial" w:hAnsi="Arial"/>
          <w:b/>
          <w:sz w:val="22"/>
          <w:szCs w:val="22"/>
        </w:rPr>
        <w:t>la pratique agricole traditionnelle de la culture de la « vite ad alberello » (taille de la vigne en gobelet) de la communauté de Pantelleria</w:t>
      </w:r>
      <w:r>
        <w:rPr>
          <w:rFonts w:ascii="Arial" w:hAnsi="Arial"/>
          <w:b/>
          <w:sz w:val="22"/>
          <w:szCs w:val="22"/>
        </w:rPr>
        <w:t xml:space="preserve"> </w:t>
      </w:r>
      <w:r>
        <w:rPr>
          <w:rFonts w:ascii="Arial" w:hAnsi="Arial"/>
          <w:sz w:val="22"/>
          <w:szCs w:val="22"/>
        </w:rPr>
        <w:t>[projet de décision</w:t>
      </w:r>
      <w:r w:rsidR="00ED791E">
        <w:rPr>
          <w:rFonts w:ascii="Arial" w:hAnsi="Arial"/>
          <w:sz w:val="22"/>
          <w:szCs w:val="22"/>
        </w:rPr>
        <w:t> </w:t>
      </w:r>
      <w:r>
        <w:rPr>
          <w:rFonts w:ascii="Arial" w:hAnsi="Arial"/>
          <w:sz w:val="22"/>
          <w:szCs w:val="22"/>
        </w:rPr>
        <w:t>9.COM</w:t>
      </w:r>
      <w:r w:rsidR="00ED791E">
        <w:rPr>
          <w:rFonts w:ascii="Arial" w:hAnsi="Arial"/>
          <w:sz w:val="22"/>
          <w:szCs w:val="22"/>
        </w:rPr>
        <w:t> </w:t>
      </w:r>
      <w:r>
        <w:rPr>
          <w:rFonts w:ascii="Arial" w:hAnsi="Arial"/>
          <w:sz w:val="22"/>
          <w:szCs w:val="22"/>
        </w:rPr>
        <w:t xml:space="preserve">10.21], soumise par l’Italie. </w:t>
      </w:r>
      <w:r w:rsidRPr="004E5083">
        <w:rPr>
          <w:rFonts w:ascii="Arial" w:hAnsi="Arial" w:cs="Arial"/>
          <w:sz w:val="22"/>
          <w:szCs w:val="22"/>
        </w:rPr>
        <w:t>La pratique traditionnelle de la culture de la vigne taillée en gobelet (vite ad alberello) se transmet depuis des générations dans les familles de viticulteurs et de fermiers de l’île méditerranéenne de Pantelleria.</w:t>
      </w:r>
      <w:r w:rsidRPr="003C3532">
        <w:rPr>
          <w:rFonts w:ascii="Arial" w:hAnsi="Arial" w:cs="Arial"/>
          <w:sz w:val="22"/>
          <w:szCs w:val="22"/>
        </w:rPr>
        <w:t xml:space="preserve"> </w:t>
      </w:r>
      <w:r w:rsidRPr="004E5083">
        <w:rPr>
          <w:rFonts w:ascii="Arial" w:hAnsi="Arial" w:cs="Arial"/>
          <w:sz w:val="22"/>
          <w:szCs w:val="22"/>
        </w:rPr>
        <w:t>La tech</w:t>
      </w:r>
      <w:r>
        <w:rPr>
          <w:rFonts w:ascii="Arial" w:hAnsi="Arial" w:cs="Arial"/>
          <w:sz w:val="22"/>
          <w:szCs w:val="22"/>
        </w:rPr>
        <w:t>nique comporte plusieurs étapes : la préparation de l</w:t>
      </w:r>
      <w:r w:rsidRPr="004E5083">
        <w:rPr>
          <w:rFonts w:ascii="Arial" w:hAnsi="Arial" w:cs="Arial"/>
          <w:sz w:val="22"/>
          <w:szCs w:val="22"/>
        </w:rPr>
        <w:t xml:space="preserve">a terre en nivelant le sol et en creusant un </w:t>
      </w:r>
      <w:r>
        <w:rPr>
          <w:rFonts w:ascii="Arial" w:hAnsi="Arial" w:cs="Arial"/>
          <w:sz w:val="22"/>
          <w:szCs w:val="22"/>
        </w:rPr>
        <w:t xml:space="preserve">trou où sera plantée la vigne, la taille </w:t>
      </w:r>
      <w:r w:rsidR="00ED1EAD">
        <w:rPr>
          <w:rFonts w:ascii="Arial" w:hAnsi="Arial" w:cs="Arial"/>
          <w:sz w:val="22"/>
          <w:szCs w:val="22"/>
        </w:rPr>
        <w:t>et, enfin, la vendange</w:t>
      </w:r>
      <w:r>
        <w:rPr>
          <w:rFonts w:ascii="Arial" w:hAnsi="Arial" w:cs="Arial"/>
          <w:sz w:val="22"/>
          <w:szCs w:val="22"/>
        </w:rPr>
        <w:t xml:space="preserve">. </w:t>
      </w:r>
      <w:r w:rsidRPr="004E5083">
        <w:rPr>
          <w:rFonts w:ascii="Arial" w:hAnsi="Arial" w:cs="Arial"/>
          <w:sz w:val="22"/>
          <w:szCs w:val="22"/>
        </w:rPr>
        <w:t>Les connaissances et les compétences des détenteurs et des praticiens sont transmises au sein des familles, oralement dans le dialecte local</w:t>
      </w:r>
      <w:r>
        <w:rPr>
          <w:rFonts w:ascii="Arial" w:hAnsi="Arial" w:cs="Arial"/>
          <w:sz w:val="22"/>
          <w:szCs w:val="22"/>
        </w:rPr>
        <w:t xml:space="preserve">. </w:t>
      </w:r>
      <w:r w:rsidRPr="004E5083">
        <w:rPr>
          <w:rFonts w:ascii="Arial" w:hAnsi="Arial" w:cs="Arial"/>
          <w:sz w:val="22"/>
          <w:szCs w:val="22"/>
        </w:rPr>
        <w:t>Les rituels et les fêtes organisés entre juillet et septembre permettent également à la communauté locale de partager cette pratique social</w:t>
      </w:r>
      <w:r>
        <w:rPr>
          <w:rFonts w:ascii="Arial" w:hAnsi="Arial" w:cs="Arial"/>
          <w:sz w:val="22"/>
          <w:szCs w:val="22"/>
        </w:rPr>
        <w:t>e. Dans son évaluation, l’Organe subsidiaire a</w:t>
      </w:r>
      <w:r w:rsidR="00887F32">
        <w:rPr>
          <w:rFonts w:ascii="Arial" w:hAnsi="Arial" w:cs="Arial"/>
          <w:sz w:val="22"/>
          <w:szCs w:val="22"/>
        </w:rPr>
        <w:t>vait</w:t>
      </w:r>
      <w:r>
        <w:rPr>
          <w:rFonts w:ascii="Arial" w:hAnsi="Arial" w:cs="Arial"/>
          <w:sz w:val="22"/>
          <w:szCs w:val="22"/>
        </w:rPr>
        <w:t xml:space="preserve"> estimé que tous les critères étaient satisfaits. De plus, il a</w:t>
      </w:r>
      <w:r w:rsidR="00887F32">
        <w:rPr>
          <w:rFonts w:ascii="Arial" w:hAnsi="Arial" w:cs="Arial"/>
          <w:sz w:val="22"/>
          <w:szCs w:val="22"/>
        </w:rPr>
        <w:t>vait</w:t>
      </w:r>
      <w:r>
        <w:rPr>
          <w:rFonts w:ascii="Arial" w:hAnsi="Arial" w:cs="Arial"/>
          <w:sz w:val="22"/>
          <w:szCs w:val="22"/>
        </w:rPr>
        <w:t xml:space="preserve"> estimé que la </w:t>
      </w:r>
      <w:r w:rsidRPr="003C3532">
        <w:rPr>
          <w:rFonts w:ascii="Arial" w:hAnsi="Arial" w:cs="Arial"/>
          <w:sz w:val="22"/>
          <w:szCs w:val="22"/>
        </w:rPr>
        <w:t>candidature</w:t>
      </w:r>
      <w:r>
        <w:rPr>
          <w:rFonts w:ascii="Arial" w:hAnsi="Arial" w:cs="Arial"/>
          <w:sz w:val="22"/>
          <w:szCs w:val="22"/>
        </w:rPr>
        <w:t xml:space="preserve"> décrivait de manière satisfaisante </w:t>
      </w:r>
      <w:r w:rsidR="00AB47F5">
        <w:rPr>
          <w:rFonts w:ascii="Arial" w:hAnsi="Arial" w:cs="Arial"/>
          <w:sz w:val="22"/>
          <w:szCs w:val="22"/>
        </w:rPr>
        <w:t xml:space="preserve">l’élément en tant qu’ensemble de </w:t>
      </w:r>
      <w:r w:rsidR="00AB47F5" w:rsidRPr="00AB47F5">
        <w:rPr>
          <w:rFonts w:ascii="Arial" w:hAnsi="Arial" w:cs="Arial"/>
          <w:sz w:val="22"/>
          <w:szCs w:val="22"/>
        </w:rPr>
        <w:t>savoir-faire</w:t>
      </w:r>
      <w:r w:rsidR="00ED1EAD">
        <w:rPr>
          <w:rFonts w:ascii="Arial" w:hAnsi="Arial" w:cs="Arial"/>
          <w:sz w:val="22"/>
          <w:szCs w:val="22"/>
        </w:rPr>
        <w:t xml:space="preserve"> liés</w:t>
      </w:r>
      <w:r w:rsidR="00AB47F5">
        <w:rPr>
          <w:rFonts w:ascii="Arial" w:hAnsi="Arial" w:cs="Arial"/>
          <w:sz w:val="22"/>
          <w:szCs w:val="22"/>
        </w:rPr>
        <w:t xml:space="preserve"> à l’</w:t>
      </w:r>
      <w:r w:rsidR="00AB47F5" w:rsidRPr="00AB47F5">
        <w:rPr>
          <w:rFonts w:ascii="Arial" w:hAnsi="Arial" w:cs="Arial"/>
          <w:sz w:val="22"/>
          <w:szCs w:val="22"/>
        </w:rPr>
        <w:t>environnement</w:t>
      </w:r>
      <w:r w:rsidR="00AB47F5">
        <w:rPr>
          <w:rFonts w:ascii="Arial" w:hAnsi="Arial" w:cs="Arial"/>
          <w:sz w:val="22"/>
          <w:szCs w:val="22"/>
        </w:rPr>
        <w:t xml:space="preserve"> et aux pratiques agricole</w:t>
      </w:r>
      <w:r w:rsidR="00ED1EAD">
        <w:rPr>
          <w:rFonts w:ascii="Arial" w:hAnsi="Arial" w:cs="Arial"/>
          <w:sz w:val="22"/>
          <w:szCs w:val="22"/>
        </w:rPr>
        <w:t>s</w:t>
      </w:r>
      <w:r w:rsidR="00C26844">
        <w:rPr>
          <w:rFonts w:ascii="Arial" w:hAnsi="Arial" w:cs="Arial"/>
          <w:sz w:val="22"/>
          <w:szCs w:val="22"/>
        </w:rPr>
        <w:t>,</w:t>
      </w:r>
      <w:r w:rsidR="00ED1EAD">
        <w:rPr>
          <w:rFonts w:ascii="Arial" w:hAnsi="Arial" w:cs="Arial"/>
          <w:sz w:val="22"/>
          <w:szCs w:val="22"/>
        </w:rPr>
        <w:t xml:space="preserve"> transmis</w:t>
      </w:r>
      <w:r w:rsidR="00AB47F5">
        <w:rPr>
          <w:rFonts w:ascii="Arial" w:hAnsi="Arial" w:cs="Arial"/>
          <w:sz w:val="22"/>
          <w:szCs w:val="22"/>
        </w:rPr>
        <w:t xml:space="preserve"> de génération en génération. La </w:t>
      </w:r>
      <w:r w:rsidR="00AB47F5" w:rsidRPr="00AB47F5">
        <w:rPr>
          <w:rFonts w:ascii="Arial" w:hAnsi="Arial" w:cs="Arial"/>
          <w:sz w:val="22"/>
          <w:szCs w:val="22"/>
        </w:rPr>
        <w:t>candidature</w:t>
      </w:r>
      <w:r w:rsidR="00887F32">
        <w:rPr>
          <w:rFonts w:ascii="Arial" w:hAnsi="Arial" w:cs="Arial"/>
          <w:sz w:val="22"/>
          <w:szCs w:val="22"/>
        </w:rPr>
        <w:t xml:space="preserve"> démontrait</w:t>
      </w:r>
      <w:r w:rsidR="00AB47F5">
        <w:rPr>
          <w:rFonts w:ascii="Arial" w:hAnsi="Arial" w:cs="Arial"/>
          <w:sz w:val="22"/>
          <w:szCs w:val="22"/>
        </w:rPr>
        <w:t xml:space="preserve"> de façon convaincante la façon dont l’</w:t>
      </w:r>
      <w:r w:rsidR="00AB47F5" w:rsidRPr="00AB47F5">
        <w:rPr>
          <w:rFonts w:ascii="Arial" w:hAnsi="Arial" w:cs="Arial"/>
          <w:sz w:val="22"/>
          <w:szCs w:val="22"/>
        </w:rPr>
        <w:t>inscription</w:t>
      </w:r>
      <w:r w:rsidR="00AB47F5">
        <w:rPr>
          <w:rFonts w:ascii="Arial" w:hAnsi="Arial" w:cs="Arial"/>
          <w:sz w:val="22"/>
          <w:szCs w:val="22"/>
        </w:rPr>
        <w:t xml:space="preserve"> </w:t>
      </w:r>
      <w:r w:rsidR="00C26844">
        <w:rPr>
          <w:rFonts w:ascii="Arial" w:hAnsi="Arial" w:cs="Arial"/>
          <w:sz w:val="22"/>
          <w:szCs w:val="22"/>
        </w:rPr>
        <w:lastRenderedPageBreak/>
        <w:t>pourrait contribuer</w:t>
      </w:r>
      <w:r w:rsidR="00AB47F5">
        <w:rPr>
          <w:rFonts w:ascii="Arial" w:hAnsi="Arial" w:cs="Arial"/>
          <w:sz w:val="22"/>
          <w:szCs w:val="22"/>
        </w:rPr>
        <w:t xml:space="preserve"> à une meilleure prise de conscience de l’adaptation créative du patrimoine culturel immatériel à un </w:t>
      </w:r>
      <w:r w:rsidR="00AB47F5" w:rsidRPr="00AB47F5">
        <w:rPr>
          <w:rFonts w:ascii="Arial" w:hAnsi="Arial" w:cs="Arial"/>
          <w:sz w:val="22"/>
          <w:szCs w:val="22"/>
        </w:rPr>
        <w:t>environnement</w:t>
      </w:r>
      <w:r w:rsidR="00AB47F5">
        <w:rPr>
          <w:rFonts w:ascii="Arial" w:hAnsi="Arial" w:cs="Arial"/>
          <w:sz w:val="22"/>
          <w:szCs w:val="22"/>
        </w:rPr>
        <w:t xml:space="preserve"> spécifique et contraignant. De même, la </w:t>
      </w:r>
      <w:r w:rsidR="00AB47F5" w:rsidRPr="00AB47F5">
        <w:rPr>
          <w:rFonts w:ascii="Arial" w:hAnsi="Arial" w:cs="Arial"/>
          <w:sz w:val="22"/>
          <w:szCs w:val="22"/>
        </w:rPr>
        <w:t>candidature</w:t>
      </w:r>
      <w:r w:rsidR="00887F32">
        <w:rPr>
          <w:rFonts w:ascii="Arial" w:hAnsi="Arial" w:cs="Arial"/>
          <w:sz w:val="22"/>
          <w:szCs w:val="22"/>
        </w:rPr>
        <w:t xml:space="preserve"> présentait</w:t>
      </w:r>
      <w:r w:rsidR="00AB47F5">
        <w:rPr>
          <w:rFonts w:ascii="Arial" w:hAnsi="Arial" w:cs="Arial"/>
          <w:sz w:val="22"/>
          <w:szCs w:val="22"/>
        </w:rPr>
        <w:t xml:space="preserve"> une série de mesures de sauvegarde bien articulées et cohérentes afin de garantir la </w:t>
      </w:r>
      <w:r w:rsidR="00AB47F5" w:rsidRPr="00AB47F5">
        <w:rPr>
          <w:rFonts w:ascii="Arial" w:hAnsi="Arial" w:cs="Arial"/>
          <w:sz w:val="22"/>
          <w:szCs w:val="22"/>
        </w:rPr>
        <w:t>viabilité</w:t>
      </w:r>
      <w:r w:rsidR="00AB47F5">
        <w:rPr>
          <w:rFonts w:ascii="Arial" w:hAnsi="Arial" w:cs="Arial"/>
          <w:sz w:val="22"/>
          <w:szCs w:val="22"/>
        </w:rPr>
        <w:t xml:space="preserve"> de l’</w:t>
      </w:r>
      <w:r w:rsidR="00AB47F5" w:rsidRPr="00AB47F5">
        <w:rPr>
          <w:rFonts w:ascii="Arial" w:hAnsi="Arial" w:cs="Arial"/>
          <w:sz w:val="22"/>
          <w:szCs w:val="22"/>
        </w:rPr>
        <w:t>élément</w:t>
      </w:r>
      <w:r w:rsidR="00C26844">
        <w:rPr>
          <w:rFonts w:ascii="Arial" w:hAnsi="Arial" w:cs="Arial"/>
          <w:sz w:val="22"/>
          <w:szCs w:val="22"/>
        </w:rPr>
        <w:t xml:space="preserve"> et reflétant l</w:t>
      </w:r>
      <w:r w:rsidR="00AB47F5">
        <w:rPr>
          <w:rFonts w:ascii="Arial" w:hAnsi="Arial" w:cs="Arial"/>
          <w:sz w:val="22"/>
          <w:szCs w:val="22"/>
        </w:rPr>
        <w:t xml:space="preserve">es efforts significatifs et coordonnés des </w:t>
      </w:r>
      <w:r w:rsidR="00AB47F5" w:rsidRPr="00AB47F5">
        <w:rPr>
          <w:rFonts w:ascii="Arial" w:hAnsi="Arial" w:cs="Arial"/>
          <w:sz w:val="22"/>
          <w:szCs w:val="22"/>
        </w:rPr>
        <w:t>autorités</w:t>
      </w:r>
      <w:r w:rsidR="00AB47F5">
        <w:rPr>
          <w:rFonts w:ascii="Arial" w:hAnsi="Arial" w:cs="Arial"/>
          <w:sz w:val="22"/>
          <w:szCs w:val="22"/>
        </w:rPr>
        <w:t xml:space="preserve"> nationales, régionales et locales ainsi que la </w:t>
      </w:r>
      <w:r w:rsidR="00AB47F5" w:rsidRPr="00AB47F5">
        <w:rPr>
          <w:rFonts w:ascii="Arial" w:hAnsi="Arial" w:cs="Arial"/>
          <w:sz w:val="22"/>
          <w:szCs w:val="22"/>
        </w:rPr>
        <w:t>communauté</w:t>
      </w:r>
      <w:r w:rsidR="00AB47F5">
        <w:rPr>
          <w:rFonts w:ascii="Arial" w:hAnsi="Arial" w:cs="Arial"/>
          <w:sz w:val="22"/>
          <w:szCs w:val="22"/>
        </w:rPr>
        <w:t xml:space="preserve"> de Pantelleria. La </w:t>
      </w:r>
      <w:r w:rsidR="00AB47F5" w:rsidRPr="00AB47F5">
        <w:rPr>
          <w:rFonts w:ascii="Arial" w:hAnsi="Arial" w:cs="Arial"/>
          <w:sz w:val="22"/>
          <w:szCs w:val="22"/>
        </w:rPr>
        <w:t>participation</w:t>
      </w:r>
      <w:r w:rsidR="00AB47F5">
        <w:rPr>
          <w:rFonts w:ascii="Arial" w:hAnsi="Arial" w:cs="Arial"/>
          <w:sz w:val="22"/>
          <w:szCs w:val="22"/>
        </w:rPr>
        <w:t xml:space="preserve"> de la </w:t>
      </w:r>
      <w:r w:rsidR="00AB47F5" w:rsidRPr="00AB47F5">
        <w:rPr>
          <w:rFonts w:ascii="Arial" w:hAnsi="Arial" w:cs="Arial"/>
          <w:sz w:val="22"/>
          <w:szCs w:val="22"/>
        </w:rPr>
        <w:t>communauté</w:t>
      </w:r>
      <w:r w:rsidR="00AB47F5">
        <w:rPr>
          <w:rFonts w:ascii="Arial" w:hAnsi="Arial" w:cs="Arial"/>
          <w:sz w:val="22"/>
          <w:szCs w:val="22"/>
        </w:rPr>
        <w:t xml:space="preserve"> à </w:t>
      </w:r>
      <w:r w:rsidR="00AB47F5" w:rsidRPr="00AB47F5">
        <w:rPr>
          <w:rFonts w:ascii="Arial" w:hAnsi="Arial" w:cs="Arial"/>
          <w:sz w:val="22"/>
          <w:szCs w:val="22"/>
          <w:lang w:eastAsia="en-US"/>
        </w:rPr>
        <w:t>l’élaboration</w:t>
      </w:r>
      <w:r w:rsidR="00AB47F5">
        <w:rPr>
          <w:rFonts w:ascii="Arial" w:hAnsi="Arial" w:cs="Arial"/>
          <w:sz w:val="22"/>
          <w:szCs w:val="22"/>
        </w:rPr>
        <w:t xml:space="preserve"> de la </w:t>
      </w:r>
      <w:r w:rsidR="00AB47F5" w:rsidRPr="00AB47F5">
        <w:rPr>
          <w:rFonts w:ascii="Arial" w:hAnsi="Arial" w:cs="Arial"/>
          <w:sz w:val="22"/>
          <w:szCs w:val="22"/>
        </w:rPr>
        <w:t>candidature</w:t>
      </w:r>
      <w:r w:rsidR="00AB47F5">
        <w:rPr>
          <w:rFonts w:ascii="Arial" w:hAnsi="Arial" w:cs="Arial"/>
          <w:sz w:val="22"/>
          <w:szCs w:val="22"/>
        </w:rPr>
        <w:t xml:space="preserve"> et à l’</w:t>
      </w:r>
      <w:r w:rsidR="00AB47F5" w:rsidRPr="00AB47F5">
        <w:rPr>
          <w:rFonts w:ascii="Arial" w:hAnsi="Arial" w:cs="Arial"/>
          <w:sz w:val="22"/>
          <w:szCs w:val="22"/>
        </w:rPr>
        <w:t>inscription</w:t>
      </w:r>
      <w:r w:rsidR="00AB47F5">
        <w:rPr>
          <w:rFonts w:ascii="Arial" w:hAnsi="Arial" w:cs="Arial"/>
          <w:sz w:val="22"/>
          <w:szCs w:val="22"/>
        </w:rPr>
        <w:t xml:space="preserve"> de l’</w:t>
      </w:r>
      <w:r w:rsidR="00AB47F5" w:rsidRPr="00AB47F5">
        <w:rPr>
          <w:rFonts w:ascii="Arial" w:hAnsi="Arial" w:cs="Arial"/>
          <w:sz w:val="22"/>
          <w:szCs w:val="22"/>
        </w:rPr>
        <w:t>élément</w:t>
      </w:r>
      <w:r w:rsidR="00AB47F5">
        <w:rPr>
          <w:rFonts w:ascii="Arial" w:hAnsi="Arial" w:cs="Arial"/>
          <w:sz w:val="22"/>
          <w:szCs w:val="22"/>
        </w:rPr>
        <w:t xml:space="preserve"> à un </w:t>
      </w:r>
      <w:r w:rsidR="00AB47F5" w:rsidRPr="00AB47F5">
        <w:rPr>
          <w:rFonts w:ascii="Arial" w:hAnsi="Arial" w:cs="Arial"/>
          <w:sz w:val="22"/>
          <w:szCs w:val="22"/>
        </w:rPr>
        <w:t>inventaire</w:t>
      </w:r>
      <w:r w:rsidR="00ED1EAD">
        <w:rPr>
          <w:rFonts w:ascii="Arial" w:hAnsi="Arial" w:cs="Arial"/>
          <w:sz w:val="22"/>
          <w:szCs w:val="22"/>
        </w:rPr>
        <w:t xml:space="preserve"> du patrimoine culturel immatéri</w:t>
      </w:r>
      <w:r w:rsidR="00887F32">
        <w:rPr>
          <w:rFonts w:ascii="Arial" w:hAnsi="Arial" w:cs="Arial"/>
          <w:sz w:val="22"/>
          <w:szCs w:val="22"/>
        </w:rPr>
        <w:t>el était</w:t>
      </w:r>
      <w:r w:rsidR="00ED1EAD">
        <w:rPr>
          <w:rFonts w:ascii="Arial" w:hAnsi="Arial" w:cs="Arial"/>
          <w:sz w:val="22"/>
          <w:szCs w:val="22"/>
        </w:rPr>
        <w:t xml:space="preserve"> démontrée de façon convaincante. </w:t>
      </w:r>
      <w:r w:rsidR="00ED1EAD" w:rsidRPr="00ED1EAD">
        <w:rPr>
          <w:rFonts w:ascii="Arial" w:hAnsi="Arial" w:cs="Arial"/>
          <w:sz w:val="22"/>
          <w:szCs w:val="22"/>
        </w:rPr>
        <w:t>En conséquence</w:t>
      </w:r>
      <w:r w:rsidR="00ED1EAD">
        <w:rPr>
          <w:rFonts w:ascii="Arial" w:hAnsi="Arial" w:cs="Arial"/>
          <w:sz w:val="22"/>
          <w:szCs w:val="22"/>
        </w:rPr>
        <w:t>, l’Organe subsidiaire a</w:t>
      </w:r>
      <w:r w:rsidR="00887F32">
        <w:rPr>
          <w:rFonts w:ascii="Arial" w:hAnsi="Arial" w:cs="Arial"/>
          <w:sz w:val="22"/>
          <w:szCs w:val="22"/>
        </w:rPr>
        <w:t>vait</w:t>
      </w:r>
      <w:r w:rsidR="00ED1EAD">
        <w:rPr>
          <w:rFonts w:ascii="Arial" w:hAnsi="Arial" w:cs="Arial"/>
          <w:sz w:val="22"/>
          <w:szCs w:val="22"/>
        </w:rPr>
        <w:t xml:space="preserve"> conclu ses délibérations en recommandant l’inscription de </w:t>
      </w:r>
      <w:r w:rsidR="00ED1EAD" w:rsidRPr="00ED1EAD">
        <w:rPr>
          <w:rFonts w:ascii="Arial" w:hAnsi="Arial"/>
          <w:sz w:val="22"/>
          <w:szCs w:val="22"/>
        </w:rPr>
        <w:t>la pratique agricole traditionnelle de la culture de la « vite ad alberello » (taille de la vigne en gobelet) de la communauté de Pantelleria</w:t>
      </w:r>
      <w:r w:rsidR="00ED1EAD">
        <w:rPr>
          <w:rFonts w:ascii="Arial" w:hAnsi="Arial"/>
          <w:sz w:val="22"/>
          <w:szCs w:val="22"/>
        </w:rPr>
        <w:t xml:space="preserve"> sur la Liste représentative.</w:t>
      </w:r>
    </w:p>
    <w:p w14:paraId="05126AF6" w14:textId="01E4D815" w:rsidR="00ED1EAD" w:rsidRPr="00ED1EAD" w:rsidRDefault="00ED1EAD" w:rsidP="00ED1EAD">
      <w:pPr>
        <w:pStyle w:val="ListParagraph"/>
        <w:tabs>
          <w:tab w:val="left" w:pos="1134"/>
          <w:tab w:val="left" w:pos="1701"/>
          <w:tab w:val="left" w:pos="2268"/>
          <w:tab w:val="left" w:pos="5812"/>
        </w:tabs>
        <w:spacing w:before="120" w:after="120"/>
        <w:contextualSpacing w:val="0"/>
        <w:jc w:val="center"/>
        <w:rPr>
          <w:rFonts w:ascii="Arial" w:hAnsi="Arial"/>
          <w:i/>
          <w:sz w:val="22"/>
          <w:szCs w:val="22"/>
        </w:rPr>
      </w:pPr>
      <w:r w:rsidRPr="00ED1EAD">
        <w:rPr>
          <w:rFonts w:ascii="Arial" w:hAnsi="Arial"/>
          <w:i/>
          <w:sz w:val="22"/>
          <w:szCs w:val="22"/>
        </w:rPr>
        <w:t>[Le Vice-Président, membre de la délégation belge</w:t>
      </w:r>
      <w:r>
        <w:rPr>
          <w:rFonts w:ascii="Arial" w:hAnsi="Arial"/>
          <w:i/>
          <w:sz w:val="22"/>
          <w:szCs w:val="22"/>
        </w:rPr>
        <w:t>,</w:t>
      </w:r>
      <w:r w:rsidRPr="00ED1EAD">
        <w:rPr>
          <w:rFonts w:ascii="Arial" w:hAnsi="Arial"/>
          <w:i/>
          <w:sz w:val="22"/>
          <w:szCs w:val="22"/>
        </w:rPr>
        <w:t xml:space="preserve"> a remplacé </w:t>
      </w:r>
      <w:r w:rsidRPr="00ED1EAD">
        <w:rPr>
          <w:rFonts w:ascii="Arial" w:hAnsi="Arial"/>
          <w:i/>
          <w:sz w:val="22"/>
          <w:szCs w:val="22"/>
        </w:rPr>
        <w:br/>
        <w:t>le Président du Comité en son absence]</w:t>
      </w:r>
    </w:p>
    <w:p w14:paraId="1205D6E9" w14:textId="020E30E9" w:rsidR="00ED1EAD" w:rsidRPr="00ED1EAD" w:rsidRDefault="00ED1EAD" w:rsidP="00ED1EA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En l’absence de commentaires ou d’objections, le </w:t>
      </w:r>
      <w:r w:rsidRPr="00ED1EAD">
        <w:rPr>
          <w:rFonts w:ascii="Arial" w:hAnsi="Arial" w:cs="Arial"/>
          <w:b/>
          <w:sz w:val="22"/>
          <w:szCs w:val="22"/>
        </w:rPr>
        <w:t>Vice-Président</w:t>
      </w:r>
      <w:r>
        <w:rPr>
          <w:rFonts w:ascii="Arial" w:hAnsi="Arial" w:cs="Arial"/>
          <w:sz w:val="22"/>
          <w:szCs w:val="22"/>
        </w:rPr>
        <w:t xml:space="preserve"> a procédé à l’adoption du projet de décision dans son ensemble et </w:t>
      </w:r>
      <w:r w:rsidRPr="00ED1EAD">
        <w:rPr>
          <w:rFonts w:ascii="Arial" w:hAnsi="Arial" w:cs="Arial"/>
          <w:b/>
          <w:sz w:val="22"/>
          <w:szCs w:val="22"/>
        </w:rPr>
        <w:t xml:space="preserve">a déclaré adoptée la décision 9.COM 10.21 d’inscrire </w:t>
      </w:r>
      <w:r w:rsidRPr="00ED1EAD">
        <w:rPr>
          <w:rFonts w:ascii="Arial" w:hAnsi="Arial"/>
          <w:b/>
          <w:sz w:val="22"/>
          <w:szCs w:val="22"/>
        </w:rPr>
        <w:t>la pratique agricole traditionnelle de la culture de la « vite ad alberello » (taille de la vigne en gobelet) de la communauté de Pantelleria sur la Liste représentative du patrimoine culturel immatériel de l’humanité</w:t>
      </w:r>
      <w:r>
        <w:rPr>
          <w:rFonts w:ascii="Arial" w:hAnsi="Arial"/>
          <w:sz w:val="22"/>
          <w:szCs w:val="22"/>
        </w:rPr>
        <w:t xml:space="preserve">. </w:t>
      </w:r>
    </w:p>
    <w:p w14:paraId="11F317E2" w14:textId="29ED6139" w:rsidR="007C149B" w:rsidRDefault="00C26844" w:rsidP="007C149B">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C26844">
        <w:rPr>
          <w:rFonts w:ascii="Arial" w:hAnsi="Arial" w:cs="Arial"/>
          <w:sz w:val="22"/>
          <w:szCs w:val="22"/>
        </w:rPr>
        <w:t>délégation</w:t>
      </w:r>
      <w:r>
        <w:rPr>
          <w:rFonts w:ascii="Arial" w:hAnsi="Arial" w:cs="Arial"/>
          <w:sz w:val="22"/>
          <w:szCs w:val="22"/>
        </w:rPr>
        <w:t xml:space="preserve"> de l’</w:t>
      </w:r>
      <w:r>
        <w:rPr>
          <w:rFonts w:ascii="Arial" w:hAnsi="Arial" w:cs="Arial"/>
          <w:b/>
          <w:sz w:val="22"/>
          <w:szCs w:val="22"/>
        </w:rPr>
        <w:t xml:space="preserve">Italie </w:t>
      </w:r>
      <w:r>
        <w:rPr>
          <w:rFonts w:ascii="Arial" w:hAnsi="Arial" w:cs="Arial"/>
          <w:sz w:val="22"/>
          <w:szCs w:val="22"/>
        </w:rPr>
        <w:t xml:space="preserve">a exprimé sa joie suite à la décision du Comité d’inscrire l’élément sur la Liste représentative. Elle a remercié le </w:t>
      </w:r>
      <w:r w:rsidRPr="00C26844">
        <w:rPr>
          <w:rFonts w:ascii="Arial" w:hAnsi="Arial" w:cs="Arial"/>
          <w:sz w:val="22"/>
          <w:szCs w:val="22"/>
        </w:rPr>
        <w:t>Ministère</w:t>
      </w:r>
      <w:r>
        <w:rPr>
          <w:rFonts w:ascii="Arial" w:hAnsi="Arial" w:cs="Arial"/>
          <w:sz w:val="22"/>
          <w:szCs w:val="22"/>
        </w:rPr>
        <w:t xml:space="preserve"> italien de l’agriculture et la </w:t>
      </w:r>
      <w:r w:rsidRPr="00C26844">
        <w:rPr>
          <w:rFonts w:ascii="Arial" w:hAnsi="Arial" w:cs="Arial"/>
          <w:sz w:val="22"/>
          <w:szCs w:val="22"/>
        </w:rPr>
        <w:t>communauté</w:t>
      </w:r>
      <w:r>
        <w:rPr>
          <w:rFonts w:ascii="Arial" w:hAnsi="Arial" w:cs="Arial"/>
          <w:sz w:val="22"/>
          <w:szCs w:val="22"/>
        </w:rPr>
        <w:t xml:space="preserve"> de Pantelleria qui ont permis de finaliser le dossier. Cette </w:t>
      </w:r>
      <w:r w:rsidRPr="00C26844">
        <w:rPr>
          <w:rFonts w:ascii="Arial" w:hAnsi="Arial" w:cs="Arial"/>
          <w:sz w:val="22"/>
          <w:szCs w:val="22"/>
        </w:rPr>
        <w:t>inscription</w:t>
      </w:r>
      <w:r>
        <w:rPr>
          <w:rFonts w:ascii="Arial" w:hAnsi="Arial" w:cs="Arial"/>
          <w:sz w:val="22"/>
          <w:szCs w:val="22"/>
        </w:rPr>
        <w:t xml:space="preserve"> jouerait certainement un rôle e</w:t>
      </w:r>
      <w:r w:rsidR="00887F32">
        <w:rPr>
          <w:rFonts w:ascii="Arial" w:hAnsi="Arial" w:cs="Arial"/>
          <w:sz w:val="22"/>
          <w:szCs w:val="22"/>
        </w:rPr>
        <w:t>ssentiel dans l’amélioration des connaissances sur</w:t>
      </w:r>
      <w:r>
        <w:rPr>
          <w:rFonts w:ascii="Arial" w:hAnsi="Arial" w:cs="Arial"/>
          <w:sz w:val="22"/>
          <w:szCs w:val="22"/>
        </w:rPr>
        <w:t xml:space="preserve"> cette pratique culturelle qui </w:t>
      </w:r>
      <w:r w:rsidR="00887F32">
        <w:rPr>
          <w:rFonts w:ascii="Arial" w:hAnsi="Arial" w:cs="Arial"/>
          <w:sz w:val="22"/>
          <w:szCs w:val="22"/>
        </w:rPr>
        <w:t>visait</w:t>
      </w:r>
      <w:r w:rsidR="007C149B">
        <w:rPr>
          <w:rFonts w:ascii="Arial" w:hAnsi="Arial" w:cs="Arial"/>
          <w:sz w:val="22"/>
          <w:szCs w:val="22"/>
        </w:rPr>
        <w:t xml:space="preserve"> à </w:t>
      </w:r>
      <w:r>
        <w:rPr>
          <w:rFonts w:ascii="Arial" w:hAnsi="Arial" w:cs="Arial"/>
          <w:sz w:val="22"/>
          <w:szCs w:val="22"/>
        </w:rPr>
        <w:t>préserve</w:t>
      </w:r>
      <w:r w:rsidR="007C149B">
        <w:rPr>
          <w:rFonts w:ascii="Arial" w:hAnsi="Arial" w:cs="Arial"/>
          <w:sz w:val="22"/>
          <w:szCs w:val="22"/>
        </w:rPr>
        <w:t>r le</w:t>
      </w:r>
      <w:r>
        <w:rPr>
          <w:rFonts w:ascii="Arial" w:hAnsi="Arial" w:cs="Arial"/>
          <w:sz w:val="22"/>
          <w:szCs w:val="22"/>
        </w:rPr>
        <w:t xml:space="preserve"> paysage et la </w:t>
      </w:r>
      <w:r w:rsidRPr="00C26844">
        <w:rPr>
          <w:rFonts w:ascii="Arial" w:hAnsi="Arial" w:cs="Arial"/>
          <w:sz w:val="22"/>
          <w:szCs w:val="22"/>
        </w:rPr>
        <w:t>biodiversité</w:t>
      </w:r>
      <w:r>
        <w:rPr>
          <w:rFonts w:ascii="Arial" w:hAnsi="Arial" w:cs="Arial"/>
          <w:sz w:val="22"/>
          <w:szCs w:val="22"/>
        </w:rPr>
        <w:t>. Cette technique agricole ancestrale, datant de l’époque</w:t>
      </w:r>
      <w:r w:rsidR="00887F32">
        <w:rPr>
          <w:rFonts w:ascii="Arial" w:hAnsi="Arial" w:cs="Arial"/>
          <w:sz w:val="22"/>
          <w:szCs w:val="22"/>
        </w:rPr>
        <w:t xml:space="preserve"> phénicienne, était</w:t>
      </w:r>
      <w:r>
        <w:rPr>
          <w:rFonts w:ascii="Arial" w:hAnsi="Arial" w:cs="Arial"/>
          <w:sz w:val="22"/>
          <w:szCs w:val="22"/>
        </w:rPr>
        <w:t xml:space="preserve"> parvenue à</w:t>
      </w:r>
      <w:r w:rsidR="007C149B">
        <w:rPr>
          <w:rFonts w:ascii="Arial" w:hAnsi="Arial" w:cs="Arial"/>
          <w:sz w:val="22"/>
          <w:szCs w:val="22"/>
        </w:rPr>
        <w:t xml:space="preserve"> maintenir sa spécificité et son rituel</w:t>
      </w:r>
      <w:r>
        <w:rPr>
          <w:rFonts w:ascii="Arial" w:hAnsi="Arial" w:cs="Arial"/>
          <w:sz w:val="22"/>
          <w:szCs w:val="22"/>
        </w:rPr>
        <w:t xml:space="preserve"> d’origine à travers les siècles grâce à l’</w:t>
      </w:r>
      <w:r w:rsidRPr="00C26844">
        <w:rPr>
          <w:rFonts w:ascii="Arial" w:hAnsi="Arial" w:cs="Arial"/>
          <w:sz w:val="22"/>
          <w:szCs w:val="22"/>
        </w:rPr>
        <w:t>engagement</w:t>
      </w:r>
      <w:r w:rsidR="007C149B">
        <w:rPr>
          <w:rFonts w:ascii="Arial" w:hAnsi="Arial" w:cs="Arial"/>
          <w:sz w:val="22"/>
          <w:szCs w:val="22"/>
        </w:rPr>
        <w:t xml:space="preserve"> des communautés locales. Au fil du temps, malgré des conditions naturelles et climatiques difficiles et les différentes populations de l’île, la culture de la « vite ad alberello » avait conservé sa forte identité symbolique pour les </w:t>
      </w:r>
      <w:r w:rsidR="007C149B" w:rsidRPr="007C149B">
        <w:rPr>
          <w:rFonts w:ascii="Arial" w:hAnsi="Arial" w:cs="Arial"/>
          <w:sz w:val="22"/>
          <w:szCs w:val="22"/>
        </w:rPr>
        <w:t>communauté</w:t>
      </w:r>
      <w:r w:rsidR="00887F32">
        <w:rPr>
          <w:rFonts w:ascii="Arial" w:hAnsi="Arial" w:cs="Arial"/>
          <w:sz w:val="22"/>
          <w:szCs w:val="22"/>
        </w:rPr>
        <w:t>s qui avaient</w:t>
      </w:r>
      <w:r w:rsidR="007C149B">
        <w:rPr>
          <w:rFonts w:ascii="Arial" w:hAnsi="Arial" w:cs="Arial"/>
          <w:sz w:val="22"/>
          <w:szCs w:val="22"/>
        </w:rPr>
        <w:t xml:space="preserve"> transmis cette </w:t>
      </w:r>
      <w:r w:rsidR="007C149B" w:rsidRPr="007C149B">
        <w:rPr>
          <w:rFonts w:ascii="Arial" w:hAnsi="Arial" w:cs="Arial"/>
          <w:sz w:val="22"/>
          <w:szCs w:val="22"/>
        </w:rPr>
        <w:t>connaissance</w:t>
      </w:r>
      <w:r w:rsidR="007C149B">
        <w:rPr>
          <w:rFonts w:ascii="Arial" w:hAnsi="Arial" w:cs="Arial"/>
          <w:sz w:val="22"/>
          <w:szCs w:val="22"/>
        </w:rPr>
        <w:t xml:space="preserve"> de génération en génération jouant parfois un rôle de passerelle entre les cultures. La </w:t>
      </w:r>
      <w:r w:rsidR="007C149B" w:rsidRPr="007C149B">
        <w:rPr>
          <w:rFonts w:ascii="Arial" w:hAnsi="Arial" w:cs="Arial"/>
          <w:sz w:val="22"/>
          <w:szCs w:val="22"/>
        </w:rPr>
        <w:t>délégation</w:t>
      </w:r>
      <w:r w:rsidR="007C149B">
        <w:rPr>
          <w:rFonts w:ascii="Arial" w:hAnsi="Arial" w:cs="Arial"/>
          <w:sz w:val="22"/>
          <w:szCs w:val="22"/>
        </w:rPr>
        <w:t xml:space="preserve"> avait la conviction que toutes les pratiques englobant le développement durable pourraient permettre de </w:t>
      </w:r>
      <w:r w:rsidR="007C149B" w:rsidRPr="007C149B">
        <w:rPr>
          <w:rFonts w:ascii="Arial" w:hAnsi="Arial" w:cs="Arial"/>
          <w:sz w:val="22"/>
          <w:szCs w:val="22"/>
        </w:rPr>
        <w:t>sensib</w:t>
      </w:r>
      <w:r w:rsidR="007C149B">
        <w:rPr>
          <w:rFonts w:ascii="Arial" w:hAnsi="Arial" w:cs="Arial"/>
          <w:sz w:val="22"/>
          <w:szCs w:val="22"/>
        </w:rPr>
        <w:t xml:space="preserve">iliser les populations à leur patrimoine, assurant ainsi le maintien du dialogue interculturel. Ce lien entre culture et développement durable était au cœur du message </w:t>
      </w:r>
      <w:r w:rsidR="00887F32">
        <w:rPr>
          <w:rFonts w:ascii="Arial" w:hAnsi="Arial" w:cs="Arial"/>
          <w:sz w:val="22"/>
          <w:szCs w:val="22"/>
        </w:rPr>
        <w:t xml:space="preserve">exprimé à l’issue </w:t>
      </w:r>
      <w:r w:rsidR="00511400">
        <w:rPr>
          <w:rFonts w:ascii="Arial" w:hAnsi="Arial" w:cs="Arial"/>
          <w:sz w:val="22"/>
          <w:szCs w:val="22"/>
        </w:rPr>
        <w:t>du 3e Forum mondial de l’UNESCO sur la culture et les industries culturelles (</w:t>
      </w:r>
      <w:r w:rsidR="00511400" w:rsidRPr="00511400">
        <w:rPr>
          <w:rFonts w:ascii="Arial" w:hAnsi="Arial" w:cs="Arial"/>
          <w:sz w:val="22"/>
          <w:szCs w:val="22"/>
        </w:rPr>
        <w:t>également</w:t>
      </w:r>
      <w:r w:rsidR="00511400">
        <w:rPr>
          <w:rFonts w:ascii="Arial" w:hAnsi="Arial" w:cs="Arial"/>
          <w:sz w:val="22"/>
          <w:szCs w:val="22"/>
        </w:rPr>
        <w:t xml:space="preserve"> connu sous le nom de FOCUS), qui s’était tenu à Florence en octobre 2014, et était l’un des éléments principaux de la Convention. C’est sur ces mêmes thèmes que reposeraient l’Exposition universelle de Milan, organisée de mai et octobre 2015. </w:t>
      </w:r>
    </w:p>
    <w:p w14:paraId="2A232BEF" w14:textId="05413380" w:rsidR="00D9764D" w:rsidRPr="0001177C" w:rsidRDefault="00511400" w:rsidP="00D9764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511400">
        <w:rPr>
          <w:rFonts w:ascii="Arial" w:hAnsi="Arial" w:cs="Arial"/>
          <w:b/>
          <w:sz w:val="22"/>
          <w:szCs w:val="22"/>
        </w:rPr>
        <w:t>Vice-Présidente de l’Organe subsidiaire</w:t>
      </w:r>
      <w:r>
        <w:rPr>
          <w:rFonts w:ascii="Arial" w:hAnsi="Arial" w:cs="Arial"/>
          <w:sz w:val="22"/>
          <w:szCs w:val="22"/>
        </w:rPr>
        <w:t xml:space="preserve"> a présenté la </w:t>
      </w:r>
      <w:r w:rsidRPr="00511400">
        <w:rPr>
          <w:rFonts w:ascii="Arial" w:hAnsi="Arial" w:cs="Arial"/>
          <w:sz w:val="22"/>
          <w:szCs w:val="22"/>
        </w:rPr>
        <w:t>candidature</w:t>
      </w:r>
      <w:r>
        <w:rPr>
          <w:rFonts w:ascii="Arial" w:hAnsi="Arial" w:cs="Arial"/>
          <w:sz w:val="22"/>
          <w:szCs w:val="22"/>
        </w:rPr>
        <w:t xml:space="preserve"> suivante, </w:t>
      </w:r>
      <w:r w:rsidRPr="00511400">
        <w:rPr>
          <w:rFonts w:ascii="Arial" w:hAnsi="Arial" w:cs="Arial"/>
          <w:b/>
          <w:sz w:val="22"/>
          <w:szCs w:val="22"/>
        </w:rPr>
        <w:t>le</w:t>
      </w:r>
      <w:r w:rsidRPr="00511400">
        <w:rPr>
          <w:rFonts w:ascii="Arial" w:hAnsi="Arial" w:cs="Arial"/>
          <w:sz w:val="22"/>
          <w:szCs w:val="22"/>
        </w:rPr>
        <w:t xml:space="preserve"> </w:t>
      </w:r>
      <w:r w:rsidRPr="00511400">
        <w:rPr>
          <w:rFonts w:ascii="Arial" w:hAnsi="Arial"/>
          <w:b/>
          <w:sz w:val="22"/>
          <w:szCs w:val="22"/>
        </w:rPr>
        <w:t>washi, savoir-faire du papier artisanal traditionnel japonais</w:t>
      </w:r>
      <w:r>
        <w:rPr>
          <w:rFonts w:ascii="Arial" w:hAnsi="Arial"/>
          <w:b/>
          <w:sz w:val="22"/>
          <w:szCs w:val="22"/>
        </w:rPr>
        <w:t xml:space="preserve"> </w:t>
      </w:r>
      <w:r>
        <w:rPr>
          <w:rFonts w:ascii="Arial" w:hAnsi="Arial"/>
          <w:sz w:val="22"/>
          <w:szCs w:val="22"/>
        </w:rPr>
        <w:t>[projet de décision</w:t>
      </w:r>
      <w:r w:rsidR="00ED791E">
        <w:rPr>
          <w:rFonts w:ascii="Arial" w:hAnsi="Arial"/>
          <w:sz w:val="22"/>
          <w:szCs w:val="22"/>
        </w:rPr>
        <w:t> </w:t>
      </w:r>
      <w:r>
        <w:rPr>
          <w:rFonts w:ascii="Arial" w:hAnsi="Arial"/>
          <w:sz w:val="22"/>
          <w:szCs w:val="22"/>
        </w:rPr>
        <w:t>9.COM</w:t>
      </w:r>
      <w:r w:rsidR="00ED791E">
        <w:rPr>
          <w:rFonts w:ascii="Arial" w:hAnsi="Arial"/>
          <w:sz w:val="22"/>
          <w:szCs w:val="22"/>
        </w:rPr>
        <w:t> </w:t>
      </w:r>
      <w:r>
        <w:rPr>
          <w:rFonts w:ascii="Arial" w:hAnsi="Arial"/>
          <w:sz w:val="22"/>
          <w:szCs w:val="22"/>
        </w:rPr>
        <w:t xml:space="preserve">10.22], soumise par le </w:t>
      </w:r>
      <w:r w:rsidRPr="0093069A">
        <w:rPr>
          <w:rFonts w:ascii="Arial" w:hAnsi="Arial"/>
          <w:b/>
          <w:sz w:val="22"/>
          <w:szCs w:val="22"/>
        </w:rPr>
        <w:t>Japon</w:t>
      </w:r>
      <w:r>
        <w:rPr>
          <w:rFonts w:ascii="Arial" w:hAnsi="Arial"/>
          <w:sz w:val="22"/>
          <w:szCs w:val="22"/>
        </w:rPr>
        <w:t xml:space="preserve">. </w:t>
      </w:r>
      <w:r w:rsidRPr="00511400">
        <w:rPr>
          <w:rFonts w:ascii="Arial" w:hAnsi="Arial" w:cs="Arial"/>
          <w:sz w:val="22"/>
          <w:szCs w:val="22"/>
        </w:rPr>
        <w:t xml:space="preserve">Le savoir-faire traditionnel de la fabrication du papier artisanal, ou washi, est pratiqué </w:t>
      </w:r>
      <w:r w:rsidR="002D4603">
        <w:rPr>
          <w:rFonts w:ascii="Arial" w:hAnsi="Arial" w:cs="Arial"/>
          <w:sz w:val="22"/>
          <w:szCs w:val="22"/>
        </w:rPr>
        <w:t xml:space="preserve">dans trois communautés du Japon. </w:t>
      </w:r>
      <w:r w:rsidR="002D4603" w:rsidRPr="00511400">
        <w:rPr>
          <w:rFonts w:ascii="Arial" w:hAnsi="Arial" w:cs="Arial"/>
          <w:sz w:val="22"/>
          <w:szCs w:val="22"/>
        </w:rPr>
        <w:t>Ce papier est fabriqué à partir des fibres du mûrier à papier</w:t>
      </w:r>
      <w:r w:rsidR="002D4603">
        <w:rPr>
          <w:rFonts w:ascii="Arial" w:hAnsi="Arial" w:cs="Arial"/>
          <w:sz w:val="22"/>
          <w:szCs w:val="22"/>
        </w:rPr>
        <w:t xml:space="preserve"> et</w:t>
      </w:r>
      <w:r w:rsidR="002D4603" w:rsidRPr="002D4603">
        <w:rPr>
          <w:rFonts w:ascii="Arial" w:hAnsi="Arial" w:cs="Arial"/>
          <w:sz w:val="22"/>
          <w:szCs w:val="22"/>
        </w:rPr>
        <w:t xml:space="preserve"> </w:t>
      </w:r>
      <w:r w:rsidR="002D4603" w:rsidRPr="00511400">
        <w:rPr>
          <w:rFonts w:ascii="Arial" w:hAnsi="Arial" w:cs="Arial"/>
          <w:sz w:val="22"/>
          <w:szCs w:val="22"/>
        </w:rPr>
        <w:t>est utilisé non seulement pour la correspondance et la fabrication de livres, mais aussi pour réaliser des aménagements intérieurs tels que des panneaux en papier, des cloisons de séparation et des portes coulissantes.</w:t>
      </w:r>
      <w:r w:rsidR="002D4603" w:rsidRPr="002D4603">
        <w:rPr>
          <w:rFonts w:ascii="Arial" w:hAnsi="Arial" w:cs="Arial"/>
          <w:sz w:val="22"/>
          <w:szCs w:val="22"/>
        </w:rPr>
        <w:t xml:space="preserve"> </w:t>
      </w:r>
      <w:r w:rsidR="002D4603" w:rsidRPr="00511400">
        <w:rPr>
          <w:rFonts w:ascii="Arial" w:hAnsi="Arial" w:cs="Arial"/>
          <w:sz w:val="22"/>
          <w:szCs w:val="22"/>
        </w:rPr>
        <w:t>Les familles et leurs employés travaillent et se forment sous la direction de maîtres du washi, qui ont hérité les techniques de leurs parents.</w:t>
      </w:r>
      <w:r w:rsidR="002D4603" w:rsidRPr="002D4603">
        <w:rPr>
          <w:rFonts w:ascii="Arial" w:hAnsi="Arial" w:cs="Arial"/>
          <w:sz w:val="22"/>
          <w:szCs w:val="22"/>
        </w:rPr>
        <w:t xml:space="preserve"> </w:t>
      </w:r>
      <w:r w:rsidR="002D4603">
        <w:rPr>
          <w:rFonts w:ascii="Arial" w:hAnsi="Arial" w:cs="Arial"/>
          <w:sz w:val="22"/>
          <w:szCs w:val="22"/>
        </w:rPr>
        <w:t xml:space="preserve">Les </w:t>
      </w:r>
      <w:r w:rsidR="002D4603" w:rsidRPr="00511400">
        <w:rPr>
          <w:rFonts w:ascii="Arial" w:hAnsi="Arial" w:cs="Arial"/>
          <w:sz w:val="22"/>
          <w:szCs w:val="22"/>
        </w:rPr>
        <w:t>communautés jouent différents rôles dans le maintien de la viabilité de ce savoir-faire, allant de la culture du mûrier à l’enseignement des techniques, en passant par la création de nouveaux produits</w:t>
      </w:r>
      <w:r w:rsidR="002D4603">
        <w:rPr>
          <w:rFonts w:ascii="Arial" w:hAnsi="Arial" w:cs="Arial"/>
          <w:sz w:val="22"/>
          <w:szCs w:val="22"/>
        </w:rPr>
        <w:t xml:space="preserve">. Il a été précisé que, pour la première fois, le Comité devait traiter une </w:t>
      </w:r>
      <w:r w:rsidR="002D4603" w:rsidRPr="002D4603">
        <w:rPr>
          <w:rFonts w:ascii="Arial" w:hAnsi="Arial" w:cs="Arial"/>
          <w:sz w:val="22"/>
          <w:szCs w:val="22"/>
        </w:rPr>
        <w:t>candidature</w:t>
      </w:r>
      <w:r w:rsidR="002D4603">
        <w:rPr>
          <w:rFonts w:ascii="Arial" w:hAnsi="Arial" w:cs="Arial"/>
          <w:sz w:val="22"/>
          <w:szCs w:val="22"/>
        </w:rPr>
        <w:t xml:space="preserve"> élargie soumise par un seul pays. En effet, en 2009, le Comité avait déjà inscrit l’</w:t>
      </w:r>
      <w:r w:rsidR="002D4603" w:rsidRPr="002D4603">
        <w:rPr>
          <w:rFonts w:ascii="Arial" w:hAnsi="Arial" w:cs="Arial"/>
          <w:sz w:val="22"/>
          <w:szCs w:val="22"/>
        </w:rPr>
        <w:t>élément</w:t>
      </w:r>
      <w:r w:rsidR="00D9764D">
        <w:rPr>
          <w:rFonts w:ascii="Arial" w:hAnsi="Arial" w:cs="Arial"/>
          <w:sz w:val="22"/>
          <w:szCs w:val="22"/>
        </w:rPr>
        <w:t xml:space="preserve"> « Sekishu-B</w:t>
      </w:r>
      <w:r w:rsidR="002D4603">
        <w:rPr>
          <w:rFonts w:ascii="Arial" w:hAnsi="Arial" w:cs="Arial"/>
          <w:sz w:val="22"/>
          <w:szCs w:val="22"/>
        </w:rPr>
        <w:t>anshi :</w:t>
      </w:r>
      <w:r w:rsidR="00D9764D">
        <w:rPr>
          <w:rFonts w:ascii="Arial" w:hAnsi="Arial" w:cs="Arial"/>
          <w:sz w:val="22"/>
          <w:szCs w:val="22"/>
        </w:rPr>
        <w:t xml:space="preserve"> fabrication de papier dans la région d’Iwami de la préfecture de Shimane ». La </w:t>
      </w:r>
      <w:r w:rsidR="00D9764D" w:rsidRPr="00D9764D">
        <w:rPr>
          <w:rFonts w:ascii="Arial" w:hAnsi="Arial" w:cs="Arial"/>
          <w:sz w:val="22"/>
          <w:szCs w:val="22"/>
        </w:rPr>
        <w:t>candidature</w:t>
      </w:r>
      <w:r w:rsidR="00D9764D">
        <w:rPr>
          <w:rFonts w:ascii="Arial" w:hAnsi="Arial" w:cs="Arial"/>
          <w:sz w:val="22"/>
          <w:szCs w:val="22"/>
        </w:rPr>
        <w:t xml:space="preserve"> soumise cette année à l’examen du Comité étendrait cette précédente </w:t>
      </w:r>
      <w:r w:rsidR="00D9764D" w:rsidRPr="00D9764D">
        <w:rPr>
          <w:rFonts w:ascii="Arial" w:hAnsi="Arial" w:cs="Arial"/>
          <w:sz w:val="22"/>
          <w:szCs w:val="22"/>
        </w:rPr>
        <w:t>inscription</w:t>
      </w:r>
      <w:r w:rsidR="00D9764D">
        <w:rPr>
          <w:rFonts w:ascii="Arial" w:hAnsi="Arial" w:cs="Arial"/>
          <w:sz w:val="22"/>
          <w:szCs w:val="22"/>
        </w:rPr>
        <w:t xml:space="preserve"> à d’autres communautés, à savoir, les communautés Hon-minoshi et Hosokawa-shi. Lors de son </w:t>
      </w:r>
      <w:r w:rsidR="00D9764D" w:rsidRPr="00D9764D">
        <w:rPr>
          <w:rFonts w:ascii="Arial" w:hAnsi="Arial" w:cs="Arial"/>
          <w:sz w:val="22"/>
          <w:szCs w:val="22"/>
        </w:rPr>
        <w:t>évaluation</w:t>
      </w:r>
      <w:r w:rsidR="00D9764D">
        <w:rPr>
          <w:rFonts w:ascii="Arial" w:hAnsi="Arial" w:cs="Arial"/>
          <w:sz w:val="22"/>
          <w:szCs w:val="22"/>
        </w:rPr>
        <w:t>, l’Organe subsidiaire a</w:t>
      </w:r>
      <w:r w:rsidR="00887F32">
        <w:rPr>
          <w:rFonts w:ascii="Arial" w:hAnsi="Arial" w:cs="Arial"/>
          <w:sz w:val="22"/>
          <w:szCs w:val="22"/>
        </w:rPr>
        <w:t>vait</w:t>
      </w:r>
      <w:r w:rsidR="00D9764D">
        <w:rPr>
          <w:rFonts w:ascii="Arial" w:hAnsi="Arial" w:cs="Arial"/>
          <w:sz w:val="22"/>
          <w:szCs w:val="22"/>
        </w:rPr>
        <w:t xml:space="preserve"> estimé que tous les critères étaient satisfaits et que la </w:t>
      </w:r>
      <w:r w:rsidR="00D9764D" w:rsidRPr="00D9764D">
        <w:rPr>
          <w:rFonts w:ascii="Arial" w:hAnsi="Arial" w:cs="Arial"/>
          <w:sz w:val="22"/>
          <w:szCs w:val="22"/>
        </w:rPr>
        <w:t>candidature</w:t>
      </w:r>
      <w:r w:rsidR="00D9764D">
        <w:rPr>
          <w:rFonts w:ascii="Arial" w:hAnsi="Arial" w:cs="Arial"/>
          <w:sz w:val="22"/>
          <w:szCs w:val="22"/>
        </w:rPr>
        <w:t xml:space="preserve"> </w:t>
      </w:r>
      <w:r w:rsidR="00D9764D">
        <w:rPr>
          <w:rFonts w:ascii="Arial" w:hAnsi="Arial" w:cs="Arial"/>
          <w:sz w:val="22"/>
          <w:szCs w:val="22"/>
        </w:rPr>
        <w:lastRenderedPageBreak/>
        <w:t xml:space="preserve">démontrait avec clarté et précision que le washi était conforme à la </w:t>
      </w:r>
      <w:r w:rsidR="00D9764D" w:rsidRPr="00D9764D">
        <w:rPr>
          <w:rFonts w:ascii="Arial" w:hAnsi="Arial" w:cs="Arial"/>
          <w:sz w:val="22"/>
          <w:szCs w:val="22"/>
        </w:rPr>
        <w:t>définition</w:t>
      </w:r>
      <w:r w:rsidR="00D9764D">
        <w:rPr>
          <w:rFonts w:ascii="Arial" w:hAnsi="Arial" w:cs="Arial"/>
          <w:sz w:val="22"/>
          <w:szCs w:val="22"/>
        </w:rPr>
        <w:t xml:space="preserve"> du patrimoine culturel immatériel. </w:t>
      </w:r>
      <w:r w:rsidR="00FF118C">
        <w:rPr>
          <w:rFonts w:ascii="Arial" w:hAnsi="Arial" w:cs="Arial"/>
          <w:sz w:val="22"/>
          <w:szCs w:val="22"/>
        </w:rPr>
        <w:t xml:space="preserve">En effet, la </w:t>
      </w:r>
      <w:r w:rsidR="00FF118C" w:rsidRPr="00FF118C">
        <w:rPr>
          <w:rFonts w:ascii="Arial" w:hAnsi="Arial" w:cs="Arial"/>
          <w:sz w:val="22"/>
          <w:szCs w:val="22"/>
        </w:rPr>
        <w:t>candidature</w:t>
      </w:r>
      <w:r w:rsidR="00FF118C">
        <w:rPr>
          <w:rFonts w:ascii="Arial" w:hAnsi="Arial" w:cs="Arial"/>
          <w:sz w:val="22"/>
          <w:szCs w:val="22"/>
        </w:rPr>
        <w:t xml:space="preserve"> élargie </w:t>
      </w:r>
      <w:r w:rsidR="00887F32">
        <w:rPr>
          <w:rFonts w:ascii="Arial" w:hAnsi="Arial" w:cs="Arial"/>
          <w:sz w:val="22"/>
          <w:szCs w:val="22"/>
        </w:rPr>
        <w:t>était</w:t>
      </w:r>
      <w:r w:rsidR="006468F8">
        <w:rPr>
          <w:rFonts w:ascii="Arial" w:hAnsi="Arial" w:cs="Arial"/>
          <w:sz w:val="22"/>
          <w:szCs w:val="22"/>
        </w:rPr>
        <w:t xml:space="preserve"> parvenue à décrire de façon satisfaisante les </w:t>
      </w:r>
      <w:r w:rsidR="006468F8" w:rsidRPr="006468F8">
        <w:rPr>
          <w:rFonts w:ascii="Arial" w:hAnsi="Arial" w:cs="Arial"/>
          <w:sz w:val="22"/>
          <w:szCs w:val="22"/>
        </w:rPr>
        <w:t>caractéristiques</w:t>
      </w:r>
      <w:r w:rsidR="006468F8">
        <w:rPr>
          <w:rFonts w:ascii="Arial" w:hAnsi="Arial" w:cs="Arial"/>
          <w:sz w:val="22"/>
          <w:szCs w:val="22"/>
        </w:rPr>
        <w:t xml:space="preserve"> techniques communes à la pratique traditionnelle tout en </w:t>
      </w:r>
      <w:r w:rsidR="00AE6B4D">
        <w:rPr>
          <w:rFonts w:ascii="Arial" w:hAnsi="Arial" w:cs="Arial"/>
          <w:sz w:val="22"/>
          <w:szCs w:val="22"/>
        </w:rPr>
        <w:t xml:space="preserve">soulignant </w:t>
      </w:r>
      <w:r w:rsidR="006468F8">
        <w:rPr>
          <w:rFonts w:ascii="Arial" w:hAnsi="Arial" w:cs="Arial"/>
          <w:sz w:val="22"/>
          <w:szCs w:val="22"/>
        </w:rPr>
        <w:t xml:space="preserve">les fonctions </w:t>
      </w:r>
      <w:r w:rsidR="00323A60">
        <w:rPr>
          <w:rFonts w:ascii="Arial" w:hAnsi="Arial" w:cs="Arial"/>
          <w:sz w:val="22"/>
          <w:szCs w:val="22"/>
        </w:rPr>
        <w:t xml:space="preserve">sociales et culturelles propres à chaque </w:t>
      </w:r>
      <w:r w:rsidR="00323A60" w:rsidRPr="00323A60">
        <w:rPr>
          <w:rFonts w:ascii="Arial" w:hAnsi="Arial" w:cs="Arial"/>
          <w:sz w:val="22"/>
          <w:szCs w:val="22"/>
        </w:rPr>
        <w:t>communauté</w:t>
      </w:r>
      <w:r w:rsidR="00323A60">
        <w:rPr>
          <w:rFonts w:ascii="Arial" w:hAnsi="Arial" w:cs="Arial"/>
          <w:sz w:val="22"/>
          <w:szCs w:val="22"/>
        </w:rPr>
        <w:t>. L’État soumissionnaire a</w:t>
      </w:r>
      <w:r w:rsidR="00887F32">
        <w:rPr>
          <w:rFonts w:ascii="Arial" w:hAnsi="Arial" w:cs="Arial"/>
          <w:sz w:val="22"/>
          <w:szCs w:val="22"/>
        </w:rPr>
        <w:t>vait</w:t>
      </w:r>
      <w:r w:rsidR="00323A60">
        <w:rPr>
          <w:rFonts w:ascii="Arial" w:hAnsi="Arial" w:cs="Arial"/>
          <w:sz w:val="22"/>
          <w:szCs w:val="22"/>
        </w:rPr>
        <w:t xml:space="preserve"> </w:t>
      </w:r>
      <w:r w:rsidR="00323A60" w:rsidRPr="00323A60">
        <w:rPr>
          <w:rFonts w:ascii="Arial" w:hAnsi="Arial" w:cs="Arial"/>
          <w:sz w:val="22"/>
          <w:szCs w:val="22"/>
        </w:rPr>
        <w:t>également</w:t>
      </w:r>
      <w:r w:rsidR="00323A60">
        <w:rPr>
          <w:rFonts w:ascii="Arial" w:hAnsi="Arial" w:cs="Arial"/>
          <w:sz w:val="22"/>
          <w:szCs w:val="22"/>
        </w:rPr>
        <w:t xml:space="preserve"> démontré que l’</w:t>
      </w:r>
      <w:r w:rsidR="00323A60" w:rsidRPr="00323A60">
        <w:rPr>
          <w:rFonts w:ascii="Arial" w:hAnsi="Arial" w:cs="Arial"/>
          <w:sz w:val="22"/>
          <w:szCs w:val="22"/>
        </w:rPr>
        <w:t>inscription</w:t>
      </w:r>
      <w:r w:rsidR="00F95068">
        <w:rPr>
          <w:rFonts w:ascii="Arial" w:hAnsi="Arial" w:cs="Arial"/>
          <w:sz w:val="22"/>
          <w:szCs w:val="22"/>
        </w:rPr>
        <w:t xml:space="preserve"> permettrait de sensibiliser </w:t>
      </w:r>
      <w:r w:rsidR="0001177C">
        <w:rPr>
          <w:rFonts w:ascii="Arial" w:hAnsi="Arial" w:cs="Arial"/>
          <w:sz w:val="22"/>
          <w:szCs w:val="22"/>
        </w:rPr>
        <w:t xml:space="preserve">les populations à l’importance de sauvegarder les </w:t>
      </w:r>
      <w:r w:rsidR="0001177C" w:rsidRPr="0001177C">
        <w:rPr>
          <w:rFonts w:ascii="Arial" w:hAnsi="Arial" w:cs="Arial"/>
          <w:sz w:val="22"/>
          <w:szCs w:val="22"/>
        </w:rPr>
        <w:t>savoir-faire</w:t>
      </w:r>
      <w:r w:rsidR="0001177C">
        <w:rPr>
          <w:rFonts w:ascii="Arial" w:hAnsi="Arial" w:cs="Arial"/>
          <w:sz w:val="22"/>
          <w:szCs w:val="22"/>
        </w:rPr>
        <w:t xml:space="preserve"> liés à l’artisanat traditionnel, et d’établir des liens de soutien mutuel entre artisans du Japon et d’autres pays. L'Organe a</w:t>
      </w:r>
      <w:r w:rsidR="00F50994">
        <w:rPr>
          <w:rFonts w:ascii="Arial" w:hAnsi="Arial" w:cs="Arial"/>
          <w:sz w:val="22"/>
          <w:szCs w:val="22"/>
        </w:rPr>
        <w:t>vait</w:t>
      </w:r>
      <w:r w:rsidR="0001177C">
        <w:rPr>
          <w:rFonts w:ascii="Arial" w:hAnsi="Arial" w:cs="Arial"/>
          <w:sz w:val="22"/>
          <w:szCs w:val="22"/>
        </w:rPr>
        <w:t xml:space="preserve"> </w:t>
      </w:r>
      <w:r w:rsidR="0001177C" w:rsidRPr="0001177C">
        <w:rPr>
          <w:rFonts w:ascii="Arial" w:hAnsi="Arial" w:cs="Arial"/>
          <w:sz w:val="22"/>
          <w:szCs w:val="22"/>
        </w:rPr>
        <w:t>également</w:t>
      </w:r>
      <w:r w:rsidR="0001177C">
        <w:rPr>
          <w:rFonts w:ascii="Arial" w:hAnsi="Arial" w:cs="Arial"/>
          <w:sz w:val="22"/>
          <w:szCs w:val="22"/>
        </w:rPr>
        <w:t xml:space="preserve"> jugé convaincantes les </w:t>
      </w:r>
      <w:r w:rsidR="0001177C" w:rsidRPr="0001177C">
        <w:rPr>
          <w:rFonts w:ascii="Arial" w:hAnsi="Arial" w:cs="Arial"/>
          <w:sz w:val="22"/>
          <w:szCs w:val="22"/>
        </w:rPr>
        <w:t>informations</w:t>
      </w:r>
      <w:r w:rsidR="0001177C">
        <w:rPr>
          <w:rFonts w:ascii="Arial" w:hAnsi="Arial" w:cs="Arial"/>
          <w:sz w:val="22"/>
          <w:szCs w:val="22"/>
        </w:rPr>
        <w:t xml:space="preserve"> relatives à la </w:t>
      </w:r>
      <w:r w:rsidR="0001177C" w:rsidRPr="0001177C">
        <w:rPr>
          <w:rFonts w:ascii="Arial" w:hAnsi="Arial" w:cs="Arial"/>
          <w:sz w:val="22"/>
          <w:szCs w:val="22"/>
        </w:rPr>
        <w:t>participation</w:t>
      </w:r>
      <w:r w:rsidR="0001177C">
        <w:rPr>
          <w:rFonts w:ascii="Arial" w:hAnsi="Arial" w:cs="Arial"/>
          <w:sz w:val="22"/>
          <w:szCs w:val="22"/>
        </w:rPr>
        <w:t xml:space="preserve"> pleine et entière des trois associations de fabricants de papier washi tant à l’</w:t>
      </w:r>
      <w:r w:rsidR="0001177C" w:rsidRPr="0001177C">
        <w:rPr>
          <w:rFonts w:ascii="Arial" w:hAnsi="Arial" w:cs="Arial"/>
          <w:sz w:val="22"/>
          <w:szCs w:val="22"/>
          <w:lang w:eastAsia="en-US"/>
        </w:rPr>
        <w:t>élaboration</w:t>
      </w:r>
      <w:r w:rsidR="0001177C">
        <w:rPr>
          <w:rFonts w:ascii="Arial" w:hAnsi="Arial" w:cs="Arial"/>
          <w:sz w:val="22"/>
          <w:szCs w:val="22"/>
        </w:rPr>
        <w:t xml:space="preserve"> des mesures de sauvegarde proposées qu’à la </w:t>
      </w:r>
      <w:r w:rsidR="0001177C" w:rsidRPr="0001177C">
        <w:rPr>
          <w:rFonts w:ascii="Arial" w:hAnsi="Arial" w:cs="Arial"/>
          <w:sz w:val="22"/>
          <w:szCs w:val="22"/>
        </w:rPr>
        <w:t>préparation</w:t>
      </w:r>
      <w:r w:rsidR="0001177C">
        <w:rPr>
          <w:rFonts w:ascii="Arial" w:hAnsi="Arial" w:cs="Arial"/>
          <w:sz w:val="22"/>
          <w:szCs w:val="22"/>
        </w:rPr>
        <w:t xml:space="preserve"> de la </w:t>
      </w:r>
      <w:r w:rsidR="0001177C" w:rsidRPr="0001177C">
        <w:rPr>
          <w:rFonts w:ascii="Arial" w:hAnsi="Arial" w:cs="Arial"/>
          <w:sz w:val="22"/>
          <w:szCs w:val="22"/>
        </w:rPr>
        <w:t>candidature</w:t>
      </w:r>
      <w:r w:rsidR="0001177C">
        <w:rPr>
          <w:rFonts w:ascii="Arial" w:hAnsi="Arial" w:cs="Arial"/>
          <w:sz w:val="22"/>
          <w:szCs w:val="22"/>
        </w:rPr>
        <w:t xml:space="preserve"> élargie pour laquelle le </w:t>
      </w:r>
      <w:r w:rsidR="0001177C" w:rsidRPr="0001177C">
        <w:rPr>
          <w:rFonts w:ascii="Arial" w:hAnsi="Arial" w:cs="Arial"/>
          <w:sz w:val="22"/>
          <w:szCs w:val="22"/>
        </w:rPr>
        <w:t>consentement</w:t>
      </w:r>
      <w:r w:rsidR="0001177C">
        <w:rPr>
          <w:rFonts w:ascii="Arial" w:hAnsi="Arial" w:cs="Arial"/>
          <w:sz w:val="22"/>
          <w:szCs w:val="22"/>
        </w:rPr>
        <w:t xml:space="preserve"> </w:t>
      </w:r>
      <w:r w:rsidR="0001177C" w:rsidRPr="0001177C">
        <w:rPr>
          <w:rFonts w:ascii="Arial" w:hAnsi="Arial" w:cs="Arial"/>
          <w:sz w:val="22"/>
          <w:szCs w:val="22"/>
        </w:rPr>
        <w:t>libre, préalable et éclairé</w:t>
      </w:r>
      <w:r w:rsidR="0001177C">
        <w:rPr>
          <w:rFonts w:ascii="Arial" w:hAnsi="Arial" w:cs="Arial"/>
          <w:sz w:val="22"/>
          <w:szCs w:val="22"/>
        </w:rPr>
        <w:t xml:space="preserve"> avait été donné. Ayant pu constater la preuve de l’inclusion des trois techniques de fabrication concernées par cette </w:t>
      </w:r>
      <w:r w:rsidR="0001177C" w:rsidRPr="0001177C">
        <w:rPr>
          <w:rFonts w:ascii="Arial" w:hAnsi="Arial" w:cs="Arial"/>
          <w:sz w:val="22"/>
          <w:szCs w:val="22"/>
        </w:rPr>
        <w:t>candidature</w:t>
      </w:r>
      <w:r w:rsidR="0001177C">
        <w:rPr>
          <w:rFonts w:ascii="Arial" w:hAnsi="Arial" w:cs="Arial"/>
          <w:sz w:val="22"/>
          <w:szCs w:val="22"/>
        </w:rPr>
        <w:t xml:space="preserve"> dans l’</w:t>
      </w:r>
      <w:r w:rsidR="0001177C" w:rsidRPr="0001177C">
        <w:rPr>
          <w:rFonts w:ascii="Arial" w:hAnsi="Arial" w:cs="Arial"/>
          <w:sz w:val="22"/>
          <w:szCs w:val="22"/>
        </w:rPr>
        <w:t>inventaire</w:t>
      </w:r>
      <w:r w:rsidR="0001177C">
        <w:rPr>
          <w:rFonts w:ascii="Arial" w:hAnsi="Arial" w:cs="Arial"/>
          <w:sz w:val="22"/>
          <w:szCs w:val="22"/>
        </w:rPr>
        <w:t xml:space="preserve"> national géré par l’Agence des affaires culturelles du Japon, l’Organe subsidiaire a</w:t>
      </w:r>
      <w:r w:rsidR="00F50994">
        <w:rPr>
          <w:rFonts w:ascii="Arial" w:hAnsi="Arial" w:cs="Arial"/>
          <w:sz w:val="22"/>
          <w:szCs w:val="22"/>
        </w:rPr>
        <w:t>vait</w:t>
      </w:r>
      <w:r w:rsidR="0001177C">
        <w:rPr>
          <w:rFonts w:ascii="Arial" w:hAnsi="Arial" w:cs="Arial"/>
          <w:sz w:val="22"/>
          <w:szCs w:val="22"/>
        </w:rPr>
        <w:t xml:space="preserve"> conclu ses délibérations en recommandant l’</w:t>
      </w:r>
      <w:r w:rsidR="0001177C" w:rsidRPr="0001177C">
        <w:rPr>
          <w:rFonts w:ascii="Arial" w:hAnsi="Arial" w:cs="Arial"/>
          <w:sz w:val="22"/>
          <w:szCs w:val="22"/>
        </w:rPr>
        <w:t>inscription</w:t>
      </w:r>
      <w:r w:rsidR="0001177C">
        <w:rPr>
          <w:rFonts w:ascii="Arial" w:hAnsi="Arial" w:cs="Arial"/>
          <w:sz w:val="22"/>
          <w:szCs w:val="22"/>
        </w:rPr>
        <w:t xml:space="preserve"> </w:t>
      </w:r>
      <w:r w:rsidR="0001177C" w:rsidRPr="0001177C">
        <w:rPr>
          <w:rFonts w:ascii="Arial" w:hAnsi="Arial" w:cs="Arial"/>
          <w:sz w:val="22"/>
          <w:szCs w:val="22"/>
        </w:rPr>
        <w:t xml:space="preserve">du </w:t>
      </w:r>
      <w:r w:rsidR="0001177C" w:rsidRPr="0001177C">
        <w:rPr>
          <w:rFonts w:ascii="Arial" w:hAnsi="Arial"/>
          <w:sz w:val="22"/>
          <w:szCs w:val="22"/>
        </w:rPr>
        <w:t>washi, savoir-faire du papier artisanal traditionnel japonais</w:t>
      </w:r>
      <w:r w:rsidR="0001177C">
        <w:rPr>
          <w:rFonts w:ascii="Arial" w:hAnsi="Arial"/>
          <w:sz w:val="22"/>
          <w:szCs w:val="22"/>
        </w:rPr>
        <w:t xml:space="preserve"> sur la Liste représentative.</w:t>
      </w:r>
    </w:p>
    <w:p w14:paraId="5274ECDC" w14:textId="02B71CF8" w:rsidR="0001177C" w:rsidRPr="00496F86" w:rsidRDefault="00AE6B4D" w:rsidP="00D9764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4C41FF">
        <w:rPr>
          <w:rFonts w:ascii="Arial" w:hAnsi="Arial" w:cs="Arial"/>
          <w:b/>
          <w:sz w:val="22"/>
          <w:szCs w:val="22"/>
        </w:rPr>
        <w:t>Vice-Président</w:t>
      </w:r>
      <w:r>
        <w:rPr>
          <w:rFonts w:ascii="Arial" w:hAnsi="Arial" w:cs="Arial"/>
          <w:sz w:val="22"/>
          <w:szCs w:val="22"/>
        </w:rPr>
        <w:t xml:space="preserve"> a fait remarquer qu’il s’</w:t>
      </w:r>
      <w:r w:rsidR="004C41FF">
        <w:rPr>
          <w:rFonts w:ascii="Arial" w:hAnsi="Arial" w:cs="Arial"/>
          <w:sz w:val="22"/>
          <w:szCs w:val="22"/>
        </w:rPr>
        <w:t xml:space="preserve">agissait avec ce dossier </w:t>
      </w:r>
      <w:r>
        <w:rPr>
          <w:rFonts w:ascii="Arial" w:hAnsi="Arial" w:cs="Arial"/>
          <w:sz w:val="22"/>
          <w:szCs w:val="22"/>
        </w:rPr>
        <w:t>d’</w:t>
      </w:r>
      <w:r w:rsidR="004C41FF">
        <w:rPr>
          <w:rFonts w:ascii="Arial" w:hAnsi="Arial" w:cs="Arial"/>
          <w:sz w:val="22"/>
          <w:szCs w:val="22"/>
        </w:rPr>
        <w:t>un</w:t>
      </w:r>
      <w:r>
        <w:rPr>
          <w:rFonts w:ascii="Arial" w:hAnsi="Arial" w:cs="Arial"/>
          <w:sz w:val="22"/>
          <w:szCs w:val="22"/>
        </w:rPr>
        <w:t xml:space="preserve"> </w:t>
      </w:r>
      <w:r w:rsidR="004C41FF">
        <w:rPr>
          <w:rFonts w:ascii="Arial" w:hAnsi="Arial" w:cs="Arial"/>
          <w:sz w:val="22"/>
          <w:szCs w:val="22"/>
        </w:rPr>
        <w:t xml:space="preserve">nouveau cas de figure </w:t>
      </w:r>
      <w:r>
        <w:rPr>
          <w:rFonts w:ascii="Arial" w:hAnsi="Arial" w:cs="Arial"/>
          <w:sz w:val="22"/>
          <w:szCs w:val="22"/>
        </w:rPr>
        <w:t>pour le Comité</w:t>
      </w:r>
      <w:r w:rsidR="004C41FF">
        <w:rPr>
          <w:rFonts w:ascii="Arial" w:hAnsi="Arial" w:cs="Arial"/>
          <w:sz w:val="22"/>
          <w:szCs w:val="22"/>
        </w:rPr>
        <w:t xml:space="preserve">, à savoir, une extension de la portée d’un élément déjà inscrit par un État. </w:t>
      </w:r>
      <w:r w:rsidR="00496F86">
        <w:rPr>
          <w:rFonts w:ascii="Arial" w:hAnsi="Arial" w:cs="Arial"/>
          <w:sz w:val="22"/>
          <w:szCs w:val="22"/>
        </w:rPr>
        <w:t xml:space="preserve">En l’absence de commentaires ou d’objections, le Vice-Président a procédé à l’adoption du projet de décision dans son ensemble et </w:t>
      </w:r>
      <w:r w:rsidR="00496F86" w:rsidRPr="00496F86">
        <w:rPr>
          <w:rFonts w:ascii="Arial" w:hAnsi="Arial" w:cs="Arial"/>
          <w:b/>
          <w:sz w:val="22"/>
          <w:szCs w:val="22"/>
        </w:rPr>
        <w:t>a déclaré adoptée la décision</w:t>
      </w:r>
      <w:r w:rsidR="00ED791E">
        <w:rPr>
          <w:rFonts w:ascii="Arial" w:hAnsi="Arial" w:cs="Arial"/>
          <w:b/>
          <w:sz w:val="22"/>
          <w:szCs w:val="22"/>
        </w:rPr>
        <w:t> </w:t>
      </w:r>
      <w:r w:rsidR="00496F86" w:rsidRPr="00496F86">
        <w:rPr>
          <w:rFonts w:ascii="Arial" w:hAnsi="Arial" w:cs="Arial"/>
          <w:b/>
          <w:sz w:val="22"/>
          <w:szCs w:val="22"/>
        </w:rPr>
        <w:t>9.COM</w:t>
      </w:r>
      <w:r w:rsidR="00ED791E">
        <w:rPr>
          <w:rFonts w:ascii="Arial" w:hAnsi="Arial" w:cs="Arial"/>
          <w:b/>
          <w:sz w:val="22"/>
          <w:szCs w:val="22"/>
        </w:rPr>
        <w:t> </w:t>
      </w:r>
      <w:r w:rsidR="00496F86" w:rsidRPr="00496F86">
        <w:rPr>
          <w:rFonts w:ascii="Arial" w:hAnsi="Arial" w:cs="Arial"/>
          <w:b/>
          <w:sz w:val="22"/>
          <w:szCs w:val="22"/>
        </w:rPr>
        <w:t xml:space="preserve">10.22 d’inscrire le </w:t>
      </w:r>
      <w:r w:rsidR="00496F86" w:rsidRPr="00496F86">
        <w:rPr>
          <w:rFonts w:ascii="Arial" w:hAnsi="Arial"/>
          <w:b/>
          <w:sz w:val="22"/>
          <w:szCs w:val="22"/>
        </w:rPr>
        <w:t>washi, savoir-faire du papier art</w:t>
      </w:r>
      <w:r w:rsidR="00496F86" w:rsidRPr="00511400">
        <w:rPr>
          <w:rFonts w:ascii="Arial" w:hAnsi="Arial"/>
          <w:b/>
          <w:sz w:val="22"/>
          <w:szCs w:val="22"/>
        </w:rPr>
        <w:t>isanal traditionnel japonais</w:t>
      </w:r>
      <w:r w:rsidR="00496F86">
        <w:rPr>
          <w:rFonts w:ascii="Arial" w:hAnsi="Arial"/>
          <w:b/>
          <w:sz w:val="22"/>
          <w:szCs w:val="22"/>
        </w:rPr>
        <w:t xml:space="preserve"> sur la Liste représentative du patrimoine culturel immatériel de l’humanité.</w:t>
      </w:r>
    </w:p>
    <w:p w14:paraId="26A72C4C" w14:textId="71FD3083" w:rsidR="00496F86" w:rsidRDefault="00496F86" w:rsidP="00496F86">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496F86">
        <w:rPr>
          <w:rFonts w:ascii="Arial" w:hAnsi="Arial" w:cs="Arial"/>
          <w:sz w:val="22"/>
          <w:szCs w:val="22"/>
        </w:rPr>
        <w:t>délégation</w:t>
      </w:r>
      <w:r>
        <w:rPr>
          <w:rFonts w:ascii="Arial" w:hAnsi="Arial" w:cs="Arial"/>
          <w:sz w:val="22"/>
          <w:szCs w:val="22"/>
        </w:rPr>
        <w:t xml:space="preserve"> du </w:t>
      </w:r>
      <w:r w:rsidRPr="00496F86">
        <w:rPr>
          <w:rFonts w:ascii="Arial" w:hAnsi="Arial" w:cs="Arial"/>
          <w:b/>
          <w:sz w:val="22"/>
          <w:szCs w:val="22"/>
        </w:rPr>
        <w:t>Japon</w:t>
      </w:r>
      <w:r>
        <w:rPr>
          <w:rFonts w:ascii="Arial" w:hAnsi="Arial" w:cs="Arial"/>
          <w:sz w:val="22"/>
          <w:szCs w:val="22"/>
        </w:rPr>
        <w:t xml:space="preserve"> a remercié le Comité, le Président, l’Organe subsidiaire, tous les États parties et le Secrétariat, ajoutant que c’était pour elle un très grand honneur d’exprimer sa gratitude pour l’</w:t>
      </w:r>
      <w:r w:rsidRPr="00496F86">
        <w:rPr>
          <w:rFonts w:ascii="Arial" w:hAnsi="Arial" w:cs="Arial"/>
          <w:sz w:val="22"/>
          <w:szCs w:val="22"/>
        </w:rPr>
        <w:t>inscription</w:t>
      </w:r>
      <w:r>
        <w:rPr>
          <w:rFonts w:ascii="Arial" w:hAnsi="Arial" w:cs="Arial"/>
          <w:sz w:val="22"/>
          <w:szCs w:val="22"/>
        </w:rPr>
        <w:t xml:space="preserve"> de l’</w:t>
      </w:r>
      <w:r w:rsidRPr="00496F86">
        <w:rPr>
          <w:rFonts w:ascii="Arial" w:hAnsi="Arial" w:cs="Arial"/>
          <w:sz w:val="22"/>
          <w:szCs w:val="22"/>
        </w:rPr>
        <w:t>élément</w:t>
      </w:r>
      <w:r>
        <w:rPr>
          <w:rFonts w:ascii="Arial" w:hAnsi="Arial" w:cs="Arial"/>
          <w:sz w:val="22"/>
          <w:szCs w:val="22"/>
        </w:rPr>
        <w:t xml:space="preserve"> sur la Liste représentative. </w:t>
      </w:r>
      <w:r w:rsidR="00057FF9">
        <w:rPr>
          <w:rFonts w:ascii="Arial" w:hAnsi="Arial" w:cs="Arial"/>
          <w:sz w:val="22"/>
          <w:szCs w:val="22"/>
        </w:rPr>
        <w:t>Dans le processus de création du washi, une grande importance était accordée à l’</w:t>
      </w:r>
      <w:r w:rsidR="00057FF9" w:rsidRPr="00057FF9">
        <w:rPr>
          <w:rFonts w:ascii="Arial" w:hAnsi="Arial" w:cs="Arial"/>
          <w:sz w:val="22"/>
          <w:szCs w:val="22"/>
        </w:rPr>
        <w:t>utilisation</w:t>
      </w:r>
      <w:r w:rsidR="00057FF9">
        <w:rPr>
          <w:rFonts w:ascii="Arial" w:hAnsi="Arial" w:cs="Arial"/>
          <w:sz w:val="22"/>
          <w:szCs w:val="22"/>
        </w:rPr>
        <w:t xml:space="preserve"> durable d’éléments naturels tels que les fibres de mûrier ou l’eau pure et fraiche des rivières, tandis que les techniques de création du washi étaient transmises de génération en génération. Le washi </w:t>
      </w:r>
      <w:r w:rsidR="000D0CA0">
        <w:rPr>
          <w:rFonts w:ascii="Arial" w:hAnsi="Arial" w:cs="Arial"/>
          <w:sz w:val="22"/>
          <w:szCs w:val="22"/>
        </w:rPr>
        <w:t xml:space="preserve">avait permis d’unir toutes les populations concernées et de leur faire partager une identité commune. Avec cette </w:t>
      </w:r>
      <w:r w:rsidR="000D0CA0" w:rsidRPr="000D0CA0">
        <w:rPr>
          <w:rFonts w:ascii="Arial" w:hAnsi="Arial" w:cs="Arial"/>
          <w:sz w:val="22"/>
          <w:szCs w:val="22"/>
        </w:rPr>
        <w:t>inscription</w:t>
      </w:r>
      <w:r w:rsidR="000D0CA0">
        <w:rPr>
          <w:rFonts w:ascii="Arial" w:hAnsi="Arial" w:cs="Arial"/>
          <w:sz w:val="22"/>
          <w:szCs w:val="22"/>
        </w:rPr>
        <w:t xml:space="preserve">, la </w:t>
      </w:r>
      <w:r w:rsidR="000D0CA0" w:rsidRPr="000D0CA0">
        <w:rPr>
          <w:rFonts w:ascii="Arial" w:hAnsi="Arial" w:cs="Arial"/>
          <w:sz w:val="22"/>
          <w:szCs w:val="22"/>
        </w:rPr>
        <w:t>délégation</w:t>
      </w:r>
      <w:r w:rsidR="000D0CA0">
        <w:rPr>
          <w:rFonts w:ascii="Arial" w:hAnsi="Arial" w:cs="Arial"/>
          <w:sz w:val="22"/>
          <w:szCs w:val="22"/>
        </w:rPr>
        <w:t xml:space="preserve"> était certaine que le dialogue au sein des communautés concernées et entre celles-ci serait amélioré. Elle continuerait à apporter son soutien sans faille aux communautés et aux efforts qu’ils déploieraient afin de sauvegarder l’artisanat du washi.</w:t>
      </w:r>
    </w:p>
    <w:p w14:paraId="706E84BB" w14:textId="3CB8CCBD" w:rsidR="000D0CA0" w:rsidRDefault="000D0CA0" w:rsidP="00496F86">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Après avoir remercié le Japon, le </w:t>
      </w:r>
      <w:r w:rsidRPr="000D0CA0">
        <w:rPr>
          <w:rFonts w:ascii="Arial" w:hAnsi="Arial" w:cs="Arial"/>
          <w:b/>
          <w:sz w:val="22"/>
          <w:szCs w:val="22"/>
        </w:rPr>
        <w:t>Vice-Président</w:t>
      </w:r>
      <w:r>
        <w:rPr>
          <w:rFonts w:ascii="Arial" w:hAnsi="Arial" w:cs="Arial"/>
          <w:sz w:val="22"/>
          <w:szCs w:val="22"/>
        </w:rPr>
        <w:t xml:space="preserve"> est passé à la </w:t>
      </w:r>
      <w:r w:rsidRPr="000D0CA0">
        <w:rPr>
          <w:rFonts w:ascii="Arial" w:hAnsi="Arial" w:cs="Arial"/>
          <w:sz w:val="22"/>
          <w:szCs w:val="22"/>
        </w:rPr>
        <w:t>candidature</w:t>
      </w:r>
      <w:r>
        <w:rPr>
          <w:rFonts w:ascii="Arial" w:hAnsi="Arial" w:cs="Arial"/>
          <w:sz w:val="22"/>
          <w:szCs w:val="22"/>
        </w:rPr>
        <w:t xml:space="preserve"> suivante.</w:t>
      </w:r>
    </w:p>
    <w:p w14:paraId="3AFF7A20" w14:textId="1728E71B" w:rsidR="00261A4F" w:rsidRDefault="007E7665" w:rsidP="00261A4F">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sz w:val="22"/>
          <w:szCs w:val="22"/>
        </w:rPr>
      </w:pPr>
      <w:r w:rsidRPr="008B0919">
        <w:rPr>
          <w:rFonts w:ascii="Arial" w:hAnsi="Arial" w:cs="Arial"/>
          <w:sz w:val="22"/>
          <w:szCs w:val="22"/>
        </w:rPr>
        <w:t xml:space="preserve">La </w:t>
      </w:r>
      <w:r w:rsidRPr="008B0919">
        <w:rPr>
          <w:rFonts w:ascii="Arial" w:hAnsi="Arial" w:cs="Arial"/>
          <w:b/>
          <w:sz w:val="22"/>
          <w:szCs w:val="22"/>
        </w:rPr>
        <w:t>Vice-Présidente de l’Organe subsidiaire</w:t>
      </w:r>
      <w:r w:rsidRPr="008B0919">
        <w:rPr>
          <w:rFonts w:ascii="Arial" w:hAnsi="Arial" w:cs="Arial"/>
          <w:sz w:val="22"/>
          <w:szCs w:val="22"/>
        </w:rPr>
        <w:t xml:space="preserve"> est passée à la candidature suivante, </w:t>
      </w:r>
      <w:r w:rsidRPr="008B0919">
        <w:rPr>
          <w:rFonts w:ascii="Arial" w:hAnsi="Arial"/>
          <w:b/>
          <w:sz w:val="22"/>
          <w:szCs w:val="22"/>
        </w:rPr>
        <w:t xml:space="preserve">l’art traditionnel kazakh du dombra kuï </w:t>
      </w:r>
      <w:r w:rsidRPr="008B0919">
        <w:rPr>
          <w:rFonts w:ascii="Arial" w:hAnsi="Arial"/>
          <w:sz w:val="22"/>
          <w:szCs w:val="22"/>
        </w:rPr>
        <w:t>[projet de décision</w:t>
      </w:r>
      <w:r w:rsidR="00ED791E">
        <w:rPr>
          <w:rFonts w:ascii="Arial" w:hAnsi="Arial"/>
          <w:sz w:val="22"/>
          <w:szCs w:val="22"/>
        </w:rPr>
        <w:t> </w:t>
      </w:r>
      <w:r w:rsidR="000A6BBD">
        <w:rPr>
          <w:rFonts w:ascii="Arial" w:hAnsi="Arial"/>
          <w:sz w:val="22"/>
          <w:szCs w:val="22"/>
        </w:rPr>
        <w:t>9.COM</w:t>
      </w:r>
      <w:r w:rsidR="00ED791E">
        <w:rPr>
          <w:rFonts w:ascii="Arial" w:hAnsi="Arial"/>
          <w:sz w:val="22"/>
          <w:szCs w:val="22"/>
        </w:rPr>
        <w:t> </w:t>
      </w:r>
      <w:r w:rsidR="000A6BBD">
        <w:rPr>
          <w:rFonts w:ascii="Arial" w:hAnsi="Arial"/>
          <w:sz w:val="22"/>
          <w:szCs w:val="22"/>
        </w:rPr>
        <w:t>10.23], soumise par le</w:t>
      </w:r>
      <w:r w:rsidRPr="008B0919">
        <w:rPr>
          <w:rFonts w:ascii="Arial" w:hAnsi="Arial"/>
          <w:sz w:val="22"/>
          <w:szCs w:val="22"/>
        </w:rPr>
        <w:t xml:space="preserve"> </w:t>
      </w:r>
      <w:r w:rsidRPr="008B0919">
        <w:rPr>
          <w:rFonts w:ascii="Arial" w:hAnsi="Arial"/>
          <w:b/>
          <w:sz w:val="22"/>
          <w:szCs w:val="22"/>
        </w:rPr>
        <w:t>Kaza</w:t>
      </w:r>
      <w:r w:rsidR="008B0919" w:rsidRPr="008B0919">
        <w:rPr>
          <w:rFonts w:ascii="Arial" w:hAnsi="Arial"/>
          <w:b/>
          <w:sz w:val="22"/>
          <w:szCs w:val="22"/>
        </w:rPr>
        <w:t>khstan</w:t>
      </w:r>
      <w:r w:rsidR="008B0919" w:rsidRPr="008B0919">
        <w:rPr>
          <w:rFonts w:ascii="Arial" w:hAnsi="Arial"/>
          <w:sz w:val="22"/>
          <w:szCs w:val="22"/>
        </w:rPr>
        <w:t xml:space="preserve">. </w:t>
      </w:r>
      <w:r w:rsidR="008B0919" w:rsidRPr="008B0919">
        <w:rPr>
          <w:rFonts w:ascii="Arial" w:hAnsi="Arial" w:cs="Arial"/>
          <w:sz w:val="22"/>
          <w:szCs w:val="22"/>
        </w:rPr>
        <w:t xml:space="preserve">L’art du dombra kuï désigne une courte composition jouée en solo sur un instrument de musique traditionnel en forme de poire, à deux cordes pincées et à long manche. Cette musique entend relier les gens avec leurs racines et leurs traditions, grâce à des morceaux classiques et improvisés. Elle est jouée lors des réunions sociales, des vacances et des événements festifs, </w:t>
      </w:r>
      <w:r w:rsidR="008B0919">
        <w:rPr>
          <w:rFonts w:ascii="Arial" w:hAnsi="Arial" w:cs="Arial"/>
          <w:sz w:val="22"/>
          <w:szCs w:val="22"/>
        </w:rPr>
        <w:t>accompagnée d’histoires et de légendes.</w:t>
      </w:r>
      <w:r w:rsidR="007143C9">
        <w:rPr>
          <w:rFonts w:ascii="Arial" w:hAnsi="Arial" w:cs="Arial"/>
          <w:sz w:val="22"/>
          <w:szCs w:val="22"/>
        </w:rPr>
        <w:t xml:space="preserve"> L’élément</w:t>
      </w:r>
      <w:r w:rsidR="000C6984">
        <w:rPr>
          <w:rFonts w:ascii="Arial" w:hAnsi="Arial" w:cs="Arial"/>
          <w:sz w:val="22"/>
          <w:szCs w:val="22"/>
        </w:rPr>
        <w:t xml:space="preserve"> joue</w:t>
      </w:r>
      <w:r w:rsidR="007143C9">
        <w:rPr>
          <w:rFonts w:ascii="Arial" w:hAnsi="Arial" w:cs="Arial"/>
          <w:sz w:val="22"/>
          <w:szCs w:val="22"/>
        </w:rPr>
        <w:t xml:space="preserve"> un rôle important dans le </w:t>
      </w:r>
      <w:r w:rsidR="007143C9" w:rsidRPr="007143C9">
        <w:rPr>
          <w:rFonts w:ascii="Arial" w:hAnsi="Arial" w:cs="Arial"/>
          <w:sz w:val="22"/>
          <w:szCs w:val="22"/>
        </w:rPr>
        <w:t xml:space="preserve">renforcement </w:t>
      </w:r>
      <w:r w:rsidR="007143C9">
        <w:rPr>
          <w:rFonts w:ascii="Arial" w:hAnsi="Arial" w:cs="Arial"/>
          <w:sz w:val="22"/>
          <w:szCs w:val="22"/>
        </w:rPr>
        <w:t xml:space="preserve">de la cohésion sociale </w:t>
      </w:r>
      <w:r w:rsidR="000C6984">
        <w:rPr>
          <w:rFonts w:ascii="Arial" w:hAnsi="Arial" w:cs="Arial"/>
          <w:sz w:val="22"/>
          <w:szCs w:val="22"/>
        </w:rPr>
        <w:t xml:space="preserve">chez les </w:t>
      </w:r>
      <w:r w:rsidR="007143C9">
        <w:rPr>
          <w:rFonts w:ascii="Arial" w:hAnsi="Arial" w:cs="Arial"/>
          <w:sz w:val="22"/>
          <w:szCs w:val="22"/>
        </w:rPr>
        <w:t xml:space="preserve">Kazakhs et </w:t>
      </w:r>
      <w:r w:rsidR="000C6984">
        <w:rPr>
          <w:rFonts w:ascii="Arial" w:hAnsi="Arial" w:cs="Arial"/>
          <w:sz w:val="22"/>
          <w:szCs w:val="22"/>
        </w:rPr>
        <w:t xml:space="preserve">confère </w:t>
      </w:r>
      <w:r w:rsidR="007143C9">
        <w:rPr>
          <w:rFonts w:ascii="Arial" w:hAnsi="Arial" w:cs="Arial"/>
          <w:sz w:val="22"/>
          <w:szCs w:val="22"/>
        </w:rPr>
        <w:t xml:space="preserve">à la population un sentiment d’identité et d’appartenance. Lors de son </w:t>
      </w:r>
      <w:r w:rsidR="007143C9" w:rsidRPr="007143C9">
        <w:rPr>
          <w:rFonts w:ascii="Arial" w:hAnsi="Arial" w:cs="Arial"/>
          <w:sz w:val="22"/>
          <w:szCs w:val="22"/>
        </w:rPr>
        <w:t>évaluation</w:t>
      </w:r>
      <w:r w:rsidR="007143C9">
        <w:rPr>
          <w:rFonts w:ascii="Arial" w:hAnsi="Arial" w:cs="Arial"/>
          <w:sz w:val="22"/>
          <w:szCs w:val="22"/>
        </w:rPr>
        <w:t>, l'Organe a</w:t>
      </w:r>
      <w:r w:rsidR="00F50994">
        <w:rPr>
          <w:rFonts w:ascii="Arial" w:hAnsi="Arial" w:cs="Arial"/>
          <w:sz w:val="22"/>
          <w:szCs w:val="22"/>
        </w:rPr>
        <w:t>vait</w:t>
      </w:r>
      <w:r w:rsidR="007143C9">
        <w:rPr>
          <w:rFonts w:ascii="Arial" w:hAnsi="Arial" w:cs="Arial"/>
          <w:sz w:val="22"/>
          <w:szCs w:val="22"/>
        </w:rPr>
        <w:t xml:space="preserve"> estimé que tous les critères étaient satisfaits. La </w:t>
      </w:r>
      <w:r w:rsidR="007143C9" w:rsidRPr="007143C9">
        <w:rPr>
          <w:rFonts w:ascii="Arial" w:hAnsi="Arial" w:cs="Arial"/>
          <w:sz w:val="22"/>
          <w:szCs w:val="22"/>
        </w:rPr>
        <w:t>candidature</w:t>
      </w:r>
      <w:r w:rsidR="00F50994">
        <w:rPr>
          <w:rFonts w:ascii="Arial" w:hAnsi="Arial" w:cs="Arial"/>
          <w:sz w:val="22"/>
          <w:szCs w:val="22"/>
        </w:rPr>
        <w:t xml:space="preserve"> démontrait</w:t>
      </w:r>
      <w:r w:rsidR="007143C9">
        <w:rPr>
          <w:rFonts w:ascii="Arial" w:hAnsi="Arial" w:cs="Arial"/>
          <w:sz w:val="22"/>
          <w:szCs w:val="22"/>
        </w:rPr>
        <w:t xml:space="preserve"> de </w:t>
      </w:r>
      <w:r w:rsidR="000C6984">
        <w:rPr>
          <w:rFonts w:ascii="Arial" w:hAnsi="Arial" w:cs="Arial"/>
          <w:sz w:val="22"/>
          <w:szCs w:val="22"/>
        </w:rPr>
        <w:t xml:space="preserve">manière </w:t>
      </w:r>
      <w:r w:rsidR="007143C9">
        <w:rPr>
          <w:rFonts w:ascii="Arial" w:hAnsi="Arial" w:cs="Arial"/>
          <w:sz w:val="22"/>
          <w:szCs w:val="22"/>
        </w:rPr>
        <w:t xml:space="preserve">adéquate que le dombra kuï </w:t>
      </w:r>
      <w:r w:rsidR="000C6984">
        <w:rPr>
          <w:rFonts w:ascii="Arial" w:hAnsi="Arial" w:cs="Arial"/>
          <w:sz w:val="22"/>
          <w:szCs w:val="22"/>
        </w:rPr>
        <w:t xml:space="preserve">était constitutif du </w:t>
      </w:r>
      <w:r w:rsidR="007143C9">
        <w:rPr>
          <w:rFonts w:ascii="Arial" w:hAnsi="Arial" w:cs="Arial"/>
          <w:sz w:val="22"/>
          <w:szCs w:val="22"/>
        </w:rPr>
        <w:t xml:space="preserve">patrimoine culturel immatériel en tant que forme artistique transmise de </w:t>
      </w:r>
      <w:r w:rsidR="000C6984">
        <w:rPr>
          <w:rFonts w:ascii="Arial" w:hAnsi="Arial" w:cs="Arial"/>
          <w:sz w:val="22"/>
          <w:szCs w:val="22"/>
        </w:rPr>
        <w:t xml:space="preserve">maître </w:t>
      </w:r>
      <w:r w:rsidR="007143C9">
        <w:rPr>
          <w:rFonts w:ascii="Arial" w:hAnsi="Arial" w:cs="Arial"/>
          <w:sz w:val="22"/>
          <w:szCs w:val="22"/>
        </w:rPr>
        <w:t xml:space="preserve">à </w:t>
      </w:r>
      <w:r w:rsidR="000C6984">
        <w:rPr>
          <w:rFonts w:ascii="Arial" w:hAnsi="Arial" w:cs="Arial"/>
          <w:sz w:val="22"/>
          <w:szCs w:val="22"/>
        </w:rPr>
        <w:t xml:space="preserve">élève </w:t>
      </w:r>
      <w:r w:rsidR="007143C9">
        <w:rPr>
          <w:rFonts w:ascii="Arial" w:hAnsi="Arial" w:cs="Arial"/>
          <w:sz w:val="22"/>
          <w:szCs w:val="22"/>
        </w:rPr>
        <w:t>mais également dans le cadre d’</w:t>
      </w:r>
      <w:r w:rsidR="007143C9" w:rsidRPr="007143C9">
        <w:rPr>
          <w:rFonts w:ascii="Arial" w:hAnsi="Arial" w:cs="Arial"/>
          <w:sz w:val="22"/>
          <w:szCs w:val="22"/>
        </w:rPr>
        <w:t>institutions</w:t>
      </w:r>
      <w:r w:rsidR="007143C9">
        <w:rPr>
          <w:rFonts w:ascii="Arial" w:hAnsi="Arial" w:cs="Arial"/>
          <w:sz w:val="22"/>
          <w:szCs w:val="22"/>
        </w:rPr>
        <w:t xml:space="preserve"> éducatives formelles, et qu’il était considéré par les Kazakhs comme un moyen de communication et d’intégration sociale. La </w:t>
      </w:r>
      <w:r w:rsidR="007143C9" w:rsidRPr="007143C9">
        <w:rPr>
          <w:rFonts w:ascii="Arial" w:hAnsi="Arial" w:cs="Arial"/>
          <w:sz w:val="22"/>
          <w:szCs w:val="22"/>
        </w:rPr>
        <w:t>candidature</w:t>
      </w:r>
      <w:r w:rsidR="00F50994">
        <w:rPr>
          <w:rFonts w:ascii="Arial" w:hAnsi="Arial" w:cs="Arial"/>
          <w:sz w:val="22"/>
          <w:szCs w:val="22"/>
        </w:rPr>
        <w:t xml:space="preserve"> démontrait </w:t>
      </w:r>
      <w:r w:rsidR="007143C9" w:rsidRPr="007143C9">
        <w:rPr>
          <w:rFonts w:ascii="Arial" w:hAnsi="Arial" w:cs="Arial"/>
          <w:sz w:val="22"/>
          <w:szCs w:val="22"/>
        </w:rPr>
        <w:t>également</w:t>
      </w:r>
      <w:r w:rsidR="007143C9">
        <w:rPr>
          <w:rFonts w:ascii="Arial" w:hAnsi="Arial" w:cs="Arial"/>
          <w:sz w:val="22"/>
          <w:szCs w:val="22"/>
        </w:rPr>
        <w:t xml:space="preserve"> de façon convaincante que l’</w:t>
      </w:r>
      <w:r w:rsidR="007143C9" w:rsidRPr="007143C9">
        <w:rPr>
          <w:rFonts w:ascii="Arial" w:hAnsi="Arial" w:cs="Arial"/>
          <w:sz w:val="22"/>
          <w:szCs w:val="22"/>
        </w:rPr>
        <w:t>inscription</w:t>
      </w:r>
      <w:r w:rsidR="007143C9">
        <w:rPr>
          <w:rFonts w:ascii="Arial" w:hAnsi="Arial" w:cs="Arial"/>
          <w:sz w:val="22"/>
          <w:szCs w:val="22"/>
        </w:rPr>
        <w:t xml:space="preserve"> permettrait une </w:t>
      </w:r>
      <w:r w:rsidR="000C6984">
        <w:rPr>
          <w:rFonts w:ascii="Arial" w:hAnsi="Arial" w:cs="Arial"/>
          <w:sz w:val="22"/>
          <w:szCs w:val="22"/>
        </w:rPr>
        <w:t>prise de conscience renforcée de</w:t>
      </w:r>
      <w:r w:rsidR="007143C9">
        <w:rPr>
          <w:rFonts w:ascii="Arial" w:hAnsi="Arial" w:cs="Arial"/>
          <w:sz w:val="22"/>
          <w:szCs w:val="22"/>
        </w:rPr>
        <w:t xml:space="preserve"> la capacité du patrimoine culturel immatériel </w:t>
      </w:r>
      <w:r w:rsidR="000C6984">
        <w:rPr>
          <w:rFonts w:ascii="Arial" w:hAnsi="Arial" w:cs="Arial"/>
          <w:sz w:val="22"/>
          <w:szCs w:val="22"/>
        </w:rPr>
        <w:t>à servir de vecteur d’intégration et de solidarité. De même, les mesu</w:t>
      </w:r>
      <w:r w:rsidR="00F50994">
        <w:rPr>
          <w:rFonts w:ascii="Arial" w:hAnsi="Arial" w:cs="Arial"/>
          <w:sz w:val="22"/>
          <w:szCs w:val="22"/>
        </w:rPr>
        <w:t xml:space="preserve">res de sauvegarde proposées, qui étaient énoncées de manière précise, avaient été </w:t>
      </w:r>
      <w:r w:rsidR="000C6984">
        <w:rPr>
          <w:rFonts w:ascii="Arial" w:hAnsi="Arial" w:cs="Arial"/>
          <w:sz w:val="22"/>
          <w:szCs w:val="22"/>
        </w:rPr>
        <w:t xml:space="preserve">jugées aptes à assurer la </w:t>
      </w:r>
      <w:r w:rsidR="000C6984" w:rsidRPr="000C6984">
        <w:rPr>
          <w:rFonts w:ascii="Arial" w:hAnsi="Arial" w:cs="Arial"/>
          <w:sz w:val="22"/>
          <w:szCs w:val="22"/>
        </w:rPr>
        <w:t>viabilité</w:t>
      </w:r>
      <w:r w:rsidR="000C6984">
        <w:rPr>
          <w:rFonts w:ascii="Arial" w:hAnsi="Arial" w:cs="Arial"/>
          <w:sz w:val="22"/>
          <w:szCs w:val="22"/>
        </w:rPr>
        <w:t xml:space="preserve"> de l’</w:t>
      </w:r>
      <w:r w:rsidR="000C6984" w:rsidRPr="000C6984">
        <w:rPr>
          <w:rFonts w:ascii="Arial" w:hAnsi="Arial" w:cs="Arial"/>
          <w:sz w:val="22"/>
          <w:szCs w:val="22"/>
        </w:rPr>
        <w:t>élément</w:t>
      </w:r>
      <w:r w:rsidR="000C6984">
        <w:rPr>
          <w:rFonts w:ascii="Arial" w:hAnsi="Arial" w:cs="Arial"/>
          <w:sz w:val="22"/>
          <w:szCs w:val="22"/>
        </w:rPr>
        <w:t>, notamment car elles sembl</w:t>
      </w:r>
      <w:r w:rsidR="000A6BBD">
        <w:rPr>
          <w:rFonts w:ascii="Arial" w:hAnsi="Arial" w:cs="Arial"/>
          <w:sz w:val="22"/>
          <w:szCs w:val="22"/>
        </w:rPr>
        <w:t>ai</w:t>
      </w:r>
      <w:r w:rsidR="000C6984">
        <w:rPr>
          <w:rFonts w:ascii="Arial" w:hAnsi="Arial" w:cs="Arial"/>
          <w:sz w:val="22"/>
          <w:szCs w:val="22"/>
        </w:rPr>
        <w:t xml:space="preserve">ent bénéficier aussi bien des efforts de l’État que de la </w:t>
      </w:r>
      <w:r w:rsidR="000C6984" w:rsidRPr="000C6984">
        <w:rPr>
          <w:rFonts w:ascii="Arial" w:hAnsi="Arial" w:cs="Arial"/>
          <w:sz w:val="22"/>
          <w:szCs w:val="22"/>
        </w:rPr>
        <w:t>participation</w:t>
      </w:r>
      <w:r w:rsidR="000C6984">
        <w:rPr>
          <w:rFonts w:ascii="Arial" w:hAnsi="Arial" w:cs="Arial"/>
          <w:sz w:val="22"/>
          <w:szCs w:val="22"/>
        </w:rPr>
        <w:t xml:space="preserve"> de la </w:t>
      </w:r>
      <w:r w:rsidR="000C6984" w:rsidRPr="000C6984">
        <w:rPr>
          <w:rFonts w:ascii="Arial" w:hAnsi="Arial" w:cs="Arial"/>
          <w:sz w:val="22"/>
          <w:szCs w:val="22"/>
        </w:rPr>
        <w:t>communauté</w:t>
      </w:r>
      <w:r w:rsidR="000C6984">
        <w:rPr>
          <w:rFonts w:ascii="Arial" w:hAnsi="Arial" w:cs="Arial"/>
          <w:sz w:val="22"/>
          <w:szCs w:val="22"/>
        </w:rPr>
        <w:t xml:space="preserve"> et des praticiens du dombra kuï. La </w:t>
      </w:r>
      <w:r w:rsidR="000C6984" w:rsidRPr="000C6984">
        <w:rPr>
          <w:rFonts w:ascii="Arial" w:hAnsi="Arial" w:cs="Arial"/>
          <w:sz w:val="22"/>
          <w:szCs w:val="22"/>
        </w:rPr>
        <w:t>candidature</w:t>
      </w:r>
      <w:r w:rsidR="00F50994">
        <w:rPr>
          <w:rFonts w:ascii="Arial" w:hAnsi="Arial" w:cs="Arial"/>
          <w:sz w:val="22"/>
          <w:szCs w:val="22"/>
        </w:rPr>
        <w:t xml:space="preserve"> décrivait</w:t>
      </w:r>
      <w:r w:rsidR="000C6984">
        <w:rPr>
          <w:rFonts w:ascii="Arial" w:hAnsi="Arial" w:cs="Arial"/>
          <w:sz w:val="22"/>
          <w:szCs w:val="22"/>
        </w:rPr>
        <w:t xml:space="preserve"> en détail le processus de son </w:t>
      </w:r>
      <w:r w:rsidR="000C6984" w:rsidRPr="000C6984">
        <w:rPr>
          <w:rFonts w:ascii="Arial" w:hAnsi="Arial" w:cs="Arial"/>
          <w:sz w:val="22"/>
          <w:szCs w:val="22"/>
          <w:lang w:eastAsia="en-US"/>
        </w:rPr>
        <w:t>élaboration</w:t>
      </w:r>
      <w:r w:rsidR="000C6984">
        <w:rPr>
          <w:rFonts w:ascii="Arial" w:hAnsi="Arial" w:cs="Arial"/>
          <w:sz w:val="22"/>
          <w:szCs w:val="22"/>
          <w:lang w:eastAsia="en-US"/>
        </w:rPr>
        <w:t xml:space="preserve"> et la </w:t>
      </w:r>
      <w:r w:rsidR="000C6984" w:rsidRPr="000C6984">
        <w:rPr>
          <w:rFonts w:ascii="Arial" w:hAnsi="Arial" w:cs="Arial"/>
          <w:sz w:val="22"/>
          <w:szCs w:val="22"/>
          <w:lang w:eastAsia="en-US"/>
        </w:rPr>
        <w:t>participation</w:t>
      </w:r>
      <w:r w:rsidR="000C6984">
        <w:rPr>
          <w:rFonts w:ascii="Arial" w:hAnsi="Arial" w:cs="Arial"/>
          <w:sz w:val="22"/>
          <w:szCs w:val="22"/>
          <w:lang w:eastAsia="en-US"/>
        </w:rPr>
        <w:t xml:space="preserve"> des dét</w:t>
      </w:r>
      <w:r w:rsidR="00F50994">
        <w:rPr>
          <w:rFonts w:ascii="Arial" w:hAnsi="Arial" w:cs="Arial"/>
          <w:sz w:val="22"/>
          <w:szCs w:val="22"/>
          <w:lang w:eastAsia="en-US"/>
        </w:rPr>
        <w:t xml:space="preserve">enteurs et du grand public, et </w:t>
      </w:r>
      <w:r w:rsidR="000C6984">
        <w:rPr>
          <w:rFonts w:ascii="Arial" w:hAnsi="Arial" w:cs="Arial"/>
          <w:sz w:val="22"/>
          <w:szCs w:val="22"/>
          <w:lang w:eastAsia="en-US"/>
        </w:rPr>
        <w:t xml:space="preserve"> </w:t>
      </w:r>
      <w:r w:rsidR="00F50994">
        <w:rPr>
          <w:rFonts w:ascii="Arial" w:hAnsi="Arial" w:cs="Arial"/>
          <w:sz w:val="22"/>
          <w:szCs w:val="22"/>
          <w:lang w:eastAsia="en-US"/>
        </w:rPr>
        <w:lastRenderedPageBreak/>
        <w:t>apportait</w:t>
      </w:r>
      <w:r w:rsidR="00261A4F">
        <w:rPr>
          <w:rFonts w:ascii="Arial" w:hAnsi="Arial" w:cs="Arial"/>
          <w:sz w:val="22"/>
          <w:szCs w:val="22"/>
          <w:lang w:eastAsia="en-US"/>
        </w:rPr>
        <w:t xml:space="preserve"> </w:t>
      </w:r>
      <w:r w:rsidR="000C6984">
        <w:rPr>
          <w:rFonts w:ascii="Arial" w:hAnsi="Arial" w:cs="Arial"/>
          <w:sz w:val="22"/>
          <w:szCs w:val="22"/>
          <w:lang w:eastAsia="en-US"/>
        </w:rPr>
        <w:t xml:space="preserve">des preuves </w:t>
      </w:r>
      <w:r w:rsidR="00261A4F">
        <w:rPr>
          <w:rFonts w:ascii="Arial" w:hAnsi="Arial" w:cs="Arial"/>
          <w:sz w:val="22"/>
          <w:szCs w:val="22"/>
          <w:lang w:eastAsia="en-US"/>
        </w:rPr>
        <w:t xml:space="preserve">adéquates de leur </w:t>
      </w:r>
      <w:r w:rsidR="00261A4F" w:rsidRPr="00261A4F">
        <w:rPr>
          <w:rFonts w:ascii="Arial" w:hAnsi="Arial" w:cs="Arial"/>
          <w:sz w:val="22"/>
          <w:szCs w:val="22"/>
          <w:lang w:eastAsia="en-US"/>
        </w:rPr>
        <w:t>consentement</w:t>
      </w:r>
      <w:r w:rsidR="00261A4F">
        <w:rPr>
          <w:rFonts w:ascii="Arial" w:hAnsi="Arial" w:cs="Arial"/>
          <w:sz w:val="22"/>
          <w:szCs w:val="22"/>
          <w:lang w:eastAsia="en-US"/>
        </w:rPr>
        <w:t xml:space="preserve"> </w:t>
      </w:r>
      <w:r w:rsidR="00261A4F" w:rsidRPr="00261A4F">
        <w:rPr>
          <w:rFonts w:ascii="Arial" w:hAnsi="Arial" w:cs="Arial"/>
          <w:sz w:val="22"/>
          <w:szCs w:val="22"/>
          <w:lang w:eastAsia="en-US"/>
        </w:rPr>
        <w:t>libre, préalable et éclairé</w:t>
      </w:r>
      <w:r w:rsidR="00261A4F">
        <w:rPr>
          <w:rFonts w:ascii="Arial" w:hAnsi="Arial" w:cs="Arial"/>
          <w:sz w:val="22"/>
          <w:szCs w:val="22"/>
          <w:lang w:eastAsia="en-US"/>
        </w:rPr>
        <w:t xml:space="preserve"> ainsi que de l’</w:t>
      </w:r>
      <w:r w:rsidR="00261A4F" w:rsidRPr="00261A4F">
        <w:rPr>
          <w:rFonts w:ascii="Arial" w:hAnsi="Arial" w:cs="Arial"/>
          <w:sz w:val="22"/>
          <w:szCs w:val="22"/>
          <w:lang w:eastAsia="en-US"/>
        </w:rPr>
        <w:t>inscription</w:t>
      </w:r>
      <w:r w:rsidR="00261A4F">
        <w:rPr>
          <w:rFonts w:ascii="Arial" w:hAnsi="Arial" w:cs="Arial"/>
          <w:sz w:val="22"/>
          <w:szCs w:val="22"/>
          <w:lang w:eastAsia="en-US"/>
        </w:rPr>
        <w:t xml:space="preserve"> du dombra kuï au Registre national du patrimoine culturel immatériel </w:t>
      </w:r>
      <w:r w:rsidR="000A6BBD">
        <w:rPr>
          <w:rFonts w:ascii="Arial" w:hAnsi="Arial" w:cs="Arial"/>
          <w:sz w:val="22"/>
          <w:szCs w:val="22"/>
          <w:lang w:eastAsia="en-US"/>
        </w:rPr>
        <w:t>du</w:t>
      </w:r>
      <w:r w:rsidR="00261A4F">
        <w:rPr>
          <w:rFonts w:ascii="Arial" w:hAnsi="Arial" w:cs="Arial"/>
          <w:sz w:val="22"/>
          <w:szCs w:val="22"/>
          <w:lang w:eastAsia="en-US"/>
        </w:rPr>
        <w:t xml:space="preserve"> Kazakhstan. L’Organe subsidiaire a</w:t>
      </w:r>
      <w:r w:rsidR="00F50994">
        <w:rPr>
          <w:rFonts w:ascii="Arial" w:hAnsi="Arial" w:cs="Arial"/>
          <w:sz w:val="22"/>
          <w:szCs w:val="22"/>
          <w:lang w:eastAsia="en-US"/>
        </w:rPr>
        <w:t>vait</w:t>
      </w:r>
      <w:r w:rsidR="00261A4F">
        <w:rPr>
          <w:rFonts w:ascii="Arial" w:hAnsi="Arial" w:cs="Arial"/>
          <w:sz w:val="22"/>
          <w:szCs w:val="22"/>
          <w:lang w:eastAsia="en-US"/>
        </w:rPr>
        <w:t xml:space="preserve"> donc conclu ses délibérations en recommandant l’</w:t>
      </w:r>
      <w:r w:rsidR="00261A4F" w:rsidRPr="00261A4F">
        <w:rPr>
          <w:rFonts w:ascii="Arial" w:hAnsi="Arial" w:cs="Arial"/>
          <w:sz w:val="22"/>
          <w:szCs w:val="22"/>
          <w:lang w:eastAsia="en-US"/>
        </w:rPr>
        <w:t>inscription</w:t>
      </w:r>
      <w:r w:rsidR="00261A4F">
        <w:rPr>
          <w:rFonts w:ascii="Arial" w:hAnsi="Arial" w:cs="Arial"/>
          <w:sz w:val="22"/>
          <w:szCs w:val="22"/>
          <w:lang w:eastAsia="en-US"/>
        </w:rPr>
        <w:t xml:space="preserve"> de </w:t>
      </w:r>
      <w:r w:rsidR="00261A4F" w:rsidRPr="00261A4F">
        <w:rPr>
          <w:rFonts w:ascii="Arial" w:hAnsi="Arial"/>
          <w:sz w:val="22"/>
          <w:szCs w:val="22"/>
        </w:rPr>
        <w:t>l’art traditionnel kazakh du dombra kuï</w:t>
      </w:r>
      <w:r w:rsidR="00261A4F">
        <w:rPr>
          <w:rFonts w:ascii="Arial" w:hAnsi="Arial"/>
          <w:sz w:val="22"/>
          <w:szCs w:val="22"/>
        </w:rPr>
        <w:t xml:space="preserve"> sur la Liste représentative tout en suggérant au Comité de rappeler au </w:t>
      </w:r>
      <w:r w:rsidR="00261A4F" w:rsidRPr="00261A4F">
        <w:rPr>
          <w:rFonts w:ascii="Arial" w:hAnsi="Arial"/>
          <w:sz w:val="22"/>
          <w:szCs w:val="22"/>
        </w:rPr>
        <w:t>paragraphe</w:t>
      </w:r>
      <w:r w:rsidR="00261A4F">
        <w:rPr>
          <w:rFonts w:ascii="Arial" w:hAnsi="Arial"/>
          <w:sz w:val="22"/>
          <w:szCs w:val="22"/>
        </w:rPr>
        <w:t xml:space="preserve"> 4 du projet de décision que des expressions telles que « nature pure », « essence », « vrai sens » et « vraie beauté » n’avaient pas leur place dans le cadre de la </w:t>
      </w:r>
      <w:r w:rsidR="00261A4F" w:rsidRPr="00261A4F">
        <w:rPr>
          <w:rFonts w:ascii="Arial" w:hAnsi="Arial"/>
          <w:sz w:val="22"/>
          <w:szCs w:val="22"/>
        </w:rPr>
        <w:t>Convention </w:t>
      </w:r>
      <w:r w:rsidR="00261A4F">
        <w:rPr>
          <w:rFonts w:ascii="Arial" w:hAnsi="Arial"/>
          <w:sz w:val="22"/>
          <w:szCs w:val="22"/>
        </w:rPr>
        <w:t>.</w:t>
      </w:r>
    </w:p>
    <w:p w14:paraId="323B8AF2" w14:textId="2951AB9F" w:rsidR="00261A4F" w:rsidRPr="000A6BBD" w:rsidRDefault="000A6BBD" w:rsidP="00261A4F">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sz w:val="22"/>
          <w:szCs w:val="22"/>
        </w:rPr>
      </w:pPr>
      <w:r>
        <w:rPr>
          <w:rFonts w:ascii="Arial" w:hAnsi="Arial"/>
          <w:sz w:val="22"/>
          <w:szCs w:val="22"/>
        </w:rPr>
        <w:t xml:space="preserve">En l’absence de commentaires ou d’objections, le </w:t>
      </w:r>
      <w:r w:rsidRPr="000A6BBD">
        <w:rPr>
          <w:rFonts w:ascii="Arial" w:hAnsi="Arial"/>
          <w:b/>
          <w:sz w:val="22"/>
          <w:szCs w:val="22"/>
        </w:rPr>
        <w:t>Vice-Président</w:t>
      </w:r>
      <w:r>
        <w:rPr>
          <w:rFonts w:ascii="Arial" w:hAnsi="Arial"/>
          <w:sz w:val="22"/>
          <w:szCs w:val="22"/>
        </w:rPr>
        <w:t xml:space="preserve"> a procédé à l’adoption du projet de décision dans son ensemble, et </w:t>
      </w:r>
      <w:r w:rsidRPr="000A6BBD">
        <w:rPr>
          <w:rFonts w:ascii="Arial" w:hAnsi="Arial"/>
          <w:b/>
          <w:sz w:val="22"/>
          <w:szCs w:val="22"/>
        </w:rPr>
        <w:t>a déclaré adoptée la décision</w:t>
      </w:r>
      <w:r w:rsidR="00ED791E">
        <w:rPr>
          <w:rFonts w:ascii="Arial" w:hAnsi="Arial"/>
          <w:b/>
          <w:sz w:val="22"/>
          <w:szCs w:val="22"/>
        </w:rPr>
        <w:t> </w:t>
      </w:r>
      <w:r w:rsidRPr="000A6BBD">
        <w:rPr>
          <w:rFonts w:ascii="Arial" w:hAnsi="Arial"/>
          <w:b/>
          <w:sz w:val="22"/>
          <w:szCs w:val="22"/>
        </w:rPr>
        <w:t>9.COM</w:t>
      </w:r>
      <w:r w:rsidR="00ED791E">
        <w:rPr>
          <w:rFonts w:ascii="Arial" w:hAnsi="Arial"/>
          <w:b/>
          <w:sz w:val="22"/>
          <w:szCs w:val="22"/>
        </w:rPr>
        <w:t> </w:t>
      </w:r>
      <w:r w:rsidRPr="000A6BBD">
        <w:rPr>
          <w:rFonts w:ascii="Arial" w:hAnsi="Arial"/>
          <w:b/>
          <w:sz w:val="22"/>
          <w:szCs w:val="22"/>
        </w:rPr>
        <w:t>10.23 d’inscrire l’art traditionnel kazakh du do</w:t>
      </w:r>
      <w:r w:rsidRPr="008B0919">
        <w:rPr>
          <w:rFonts w:ascii="Arial" w:hAnsi="Arial"/>
          <w:b/>
          <w:sz w:val="22"/>
          <w:szCs w:val="22"/>
        </w:rPr>
        <w:t>mbra kuï</w:t>
      </w:r>
      <w:r>
        <w:rPr>
          <w:rFonts w:ascii="Arial" w:hAnsi="Arial"/>
          <w:b/>
          <w:sz w:val="22"/>
          <w:szCs w:val="22"/>
        </w:rPr>
        <w:t xml:space="preserve"> sur la Liste représentative du patrimoine culturel immatériel de l’humanité. </w:t>
      </w:r>
    </w:p>
    <w:p w14:paraId="382BEF3D" w14:textId="07DFF223" w:rsidR="000F7171" w:rsidRDefault="000A6BBD" w:rsidP="000F7171">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sz w:val="22"/>
          <w:szCs w:val="22"/>
        </w:rPr>
      </w:pPr>
      <w:r>
        <w:rPr>
          <w:rFonts w:ascii="Arial" w:hAnsi="Arial"/>
          <w:sz w:val="22"/>
          <w:szCs w:val="22"/>
        </w:rPr>
        <w:t xml:space="preserve">La </w:t>
      </w:r>
      <w:r w:rsidRPr="000A6BBD">
        <w:rPr>
          <w:rFonts w:ascii="Arial" w:hAnsi="Arial"/>
          <w:sz w:val="22"/>
          <w:szCs w:val="22"/>
        </w:rPr>
        <w:t>délégation</w:t>
      </w:r>
      <w:r>
        <w:rPr>
          <w:rFonts w:ascii="Arial" w:hAnsi="Arial"/>
          <w:sz w:val="22"/>
          <w:szCs w:val="22"/>
        </w:rPr>
        <w:t xml:space="preserve"> du </w:t>
      </w:r>
      <w:r w:rsidRPr="000F7171">
        <w:rPr>
          <w:rFonts w:ascii="Arial" w:hAnsi="Arial"/>
          <w:b/>
          <w:sz w:val="22"/>
          <w:szCs w:val="22"/>
        </w:rPr>
        <w:t>Kazakhstan</w:t>
      </w:r>
      <w:r>
        <w:rPr>
          <w:rFonts w:ascii="Arial" w:hAnsi="Arial"/>
          <w:sz w:val="22"/>
          <w:szCs w:val="22"/>
        </w:rPr>
        <w:t xml:space="preserve"> </w:t>
      </w:r>
      <w:r w:rsidR="000F7171">
        <w:rPr>
          <w:rFonts w:ascii="Arial" w:hAnsi="Arial"/>
          <w:sz w:val="22"/>
          <w:szCs w:val="22"/>
        </w:rPr>
        <w:t>a évoqué ce moment véritablement historique pour le pays</w:t>
      </w:r>
      <w:r w:rsidR="00AD0184">
        <w:rPr>
          <w:rFonts w:ascii="Arial" w:hAnsi="Arial"/>
          <w:sz w:val="22"/>
          <w:szCs w:val="22"/>
        </w:rPr>
        <w:t>,</w:t>
      </w:r>
      <w:r w:rsidR="00F50994">
        <w:rPr>
          <w:rFonts w:ascii="Arial" w:hAnsi="Arial"/>
          <w:sz w:val="22"/>
          <w:szCs w:val="22"/>
        </w:rPr>
        <w:t xml:space="preserve"> qui voyai</w:t>
      </w:r>
      <w:r w:rsidR="000F7171">
        <w:rPr>
          <w:rFonts w:ascii="Arial" w:hAnsi="Arial"/>
          <w:sz w:val="22"/>
          <w:szCs w:val="22"/>
        </w:rPr>
        <w:t>t l’</w:t>
      </w:r>
      <w:r w:rsidR="000F7171" w:rsidRPr="000F7171">
        <w:rPr>
          <w:rFonts w:ascii="Arial" w:hAnsi="Arial"/>
          <w:sz w:val="22"/>
          <w:szCs w:val="22"/>
        </w:rPr>
        <w:t>inscription</w:t>
      </w:r>
      <w:r w:rsidR="000F7171">
        <w:rPr>
          <w:rFonts w:ascii="Arial" w:hAnsi="Arial"/>
          <w:sz w:val="22"/>
          <w:szCs w:val="22"/>
        </w:rPr>
        <w:t xml:space="preserve"> du premier </w:t>
      </w:r>
      <w:r w:rsidR="000F7171" w:rsidRPr="000F7171">
        <w:rPr>
          <w:rFonts w:ascii="Arial" w:hAnsi="Arial"/>
          <w:sz w:val="22"/>
          <w:szCs w:val="22"/>
        </w:rPr>
        <w:t>élément</w:t>
      </w:r>
      <w:r w:rsidR="000F7171">
        <w:rPr>
          <w:rFonts w:ascii="Arial" w:hAnsi="Arial"/>
          <w:sz w:val="22"/>
          <w:szCs w:val="22"/>
        </w:rPr>
        <w:t xml:space="preserve"> sur la Liste représentative, et a remercié le Comité d’avoir soutenu cette décision. Le pays ayant ratifié la </w:t>
      </w:r>
      <w:r w:rsidR="000F7171" w:rsidRPr="000F7171">
        <w:rPr>
          <w:rFonts w:ascii="Arial" w:hAnsi="Arial"/>
          <w:sz w:val="22"/>
          <w:szCs w:val="22"/>
        </w:rPr>
        <w:t>Convention </w:t>
      </w:r>
      <w:r w:rsidR="000F7171">
        <w:rPr>
          <w:rFonts w:ascii="Arial" w:hAnsi="Arial"/>
          <w:sz w:val="22"/>
          <w:szCs w:val="22"/>
        </w:rPr>
        <w:t xml:space="preserve">à la fin de l’année 2011, cette </w:t>
      </w:r>
      <w:r w:rsidR="000F7171" w:rsidRPr="000F7171">
        <w:rPr>
          <w:rFonts w:ascii="Arial" w:hAnsi="Arial"/>
          <w:sz w:val="22"/>
          <w:szCs w:val="22"/>
        </w:rPr>
        <w:t>inscription</w:t>
      </w:r>
      <w:r w:rsidR="000F7171">
        <w:rPr>
          <w:rFonts w:ascii="Arial" w:hAnsi="Arial"/>
          <w:sz w:val="22"/>
          <w:szCs w:val="22"/>
        </w:rPr>
        <w:t xml:space="preserve"> représentait un grand pas en avant vers une diffusion mondiale du patrimoine culturel immatériel du Kazakhstan moderne, riche de</w:t>
      </w:r>
      <w:r w:rsidR="00AD0184">
        <w:rPr>
          <w:rFonts w:ascii="Arial" w:hAnsi="Arial"/>
          <w:sz w:val="22"/>
          <w:szCs w:val="22"/>
        </w:rPr>
        <w:t xml:space="preserve"> l’histoire des civilisations de l’</w:t>
      </w:r>
      <w:r w:rsidR="00995665">
        <w:rPr>
          <w:rFonts w:ascii="Arial" w:hAnsi="Arial"/>
          <w:sz w:val="22"/>
          <w:szCs w:val="22"/>
        </w:rPr>
        <w:t>Asie centrale, turciques</w:t>
      </w:r>
      <w:r w:rsidR="000F7171">
        <w:rPr>
          <w:rFonts w:ascii="Arial" w:hAnsi="Arial"/>
          <w:sz w:val="22"/>
          <w:szCs w:val="22"/>
        </w:rPr>
        <w:t xml:space="preserve"> et nomadiques. La </w:t>
      </w:r>
      <w:r w:rsidR="000F7171" w:rsidRPr="000F7171">
        <w:rPr>
          <w:rFonts w:ascii="Arial" w:hAnsi="Arial"/>
          <w:sz w:val="22"/>
          <w:szCs w:val="22"/>
        </w:rPr>
        <w:t>délégation</w:t>
      </w:r>
      <w:r w:rsidR="000F7171">
        <w:rPr>
          <w:rFonts w:ascii="Arial" w:hAnsi="Arial"/>
          <w:sz w:val="22"/>
          <w:szCs w:val="22"/>
        </w:rPr>
        <w:t xml:space="preserve"> a exprimé </w:t>
      </w:r>
      <w:r w:rsidR="004C0792">
        <w:rPr>
          <w:rFonts w:ascii="Arial" w:hAnsi="Arial"/>
          <w:sz w:val="22"/>
          <w:szCs w:val="22"/>
        </w:rPr>
        <w:t>sa p</w:t>
      </w:r>
      <w:r w:rsidR="00AD0184">
        <w:rPr>
          <w:rFonts w:ascii="Arial" w:hAnsi="Arial"/>
          <w:sz w:val="22"/>
          <w:szCs w:val="22"/>
        </w:rPr>
        <w:t xml:space="preserve">rofonde gratitude à l’égard de </w:t>
      </w:r>
      <w:r w:rsidR="004C0792">
        <w:rPr>
          <w:rFonts w:ascii="Arial" w:hAnsi="Arial"/>
          <w:sz w:val="22"/>
          <w:szCs w:val="22"/>
        </w:rPr>
        <w:t xml:space="preserve">l’UNESCO et de ses partenaires, </w:t>
      </w:r>
      <w:r w:rsidR="004C0792" w:rsidRPr="004C0792">
        <w:rPr>
          <w:rFonts w:ascii="Arial" w:hAnsi="Arial" w:cs="Arial"/>
          <w:sz w:val="22"/>
          <w:szCs w:val="22"/>
          <w:lang w:eastAsia="en-US"/>
        </w:rPr>
        <w:t>en particulier</w:t>
      </w:r>
      <w:r w:rsidR="004C0792">
        <w:rPr>
          <w:rFonts w:ascii="Arial" w:hAnsi="Arial"/>
          <w:sz w:val="22"/>
          <w:szCs w:val="22"/>
        </w:rPr>
        <w:t xml:space="preserve">, la Norvège, la </w:t>
      </w:r>
      <w:r w:rsidR="004C0792" w:rsidRPr="004C0792">
        <w:rPr>
          <w:rFonts w:ascii="Arial" w:hAnsi="Arial"/>
          <w:sz w:val="22"/>
          <w:szCs w:val="22"/>
        </w:rPr>
        <w:t>République</w:t>
      </w:r>
      <w:r w:rsidR="004C0792">
        <w:rPr>
          <w:rFonts w:ascii="Arial" w:hAnsi="Arial"/>
          <w:sz w:val="22"/>
          <w:szCs w:val="22"/>
        </w:rPr>
        <w:t xml:space="preserve"> de Corée et le centre ICHCAP</w:t>
      </w:r>
      <w:r w:rsidR="004C0792">
        <w:rPr>
          <w:rStyle w:val="FootnoteReference"/>
          <w:rFonts w:ascii="Arial" w:hAnsi="Arial"/>
          <w:sz w:val="22"/>
          <w:szCs w:val="22"/>
        </w:rPr>
        <w:footnoteReference w:id="6"/>
      </w:r>
      <w:r w:rsidR="004C0792">
        <w:rPr>
          <w:rFonts w:ascii="Arial" w:hAnsi="Arial"/>
          <w:sz w:val="22"/>
          <w:szCs w:val="22"/>
        </w:rPr>
        <w:t xml:space="preserve">, pour le soutien accordé aux </w:t>
      </w:r>
      <w:r w:rsidR="004C0792" w:rsidRPr="004C0792">
        <w:rPr>
          <w:rFonts w:ascii="Arial" w:hAnsi="Arial"/>
          <w:sz w:val="22"/>
          <w:szCs w:val="22"/>
        </w:rPr>
        <w:t>activités</w:t>
      </w:r>
      <w:r w:rsidR="004C0792">
        <w:rPr>
          <w:rFonts w:ascii="Arial" w:hAnsi="Arial"/>
          <w:sz w:val="22"/>
          <w:szCs w:val="22"/>
        </w:rPr>
        <w:t xml:space="preserve"> menées dans les domaines du renforcement des capacités, de la </w:t>
      </w:r>
      <w:r w:rsidR="004C0792" w:rsidRPr="004C0792">
        <w:rPr>
          <w:rFonts w:ascii="Arial" w:hAnsi="Arial"/>
          <w:sz w:val="22"/>
          <w:szCs w:val="22"/>
        </w:rPr>
        <w:t>réalisation</w:t>
      </w:r>
      <w:r w:rsidR="004C0792">
        <w:rPr>
          <w:rFonts w:ascii="Arial" w:hAnsi="Arial"/>
          <w:sz w:val="22"/>
          <w:szCs w:val="22"/>
        </w:rPr>
        <w:t xml:space="preserve"> d’inventaires et de la </w:t>
      </w:r>
      <w:r w:rsidR="00AD0184">
        <w:rPr>
          <w:rFonts w:ascii="Arial" w:hAnsi="Arial"/>
          <w:sz w:val="22"/>
          <w:szCs w:val="22"/>
        </w:rPr>
        <w:t xml:space="preserve">sensibilisation </w:t>
      </w:r>
      <w:r w:rsidR="004C0792">
        <w:rPr>
          <w:rFonts w:ascii="Arial" w:hAnsi="Arial"/>
          <w:sz w:val="22"/>
          <w:szCs w:val="22"/>
        </w:rPr>
        <w:t xml:space="preserve">au patrimoine culturel immatériel du Kazakhstan et de l’Asie centrale. </w:t>
      </w:r>
      <w:r w:rsidR="00AD0184">
        <w:rPr>
          <w:rFonts w:ascii="Arial" w:hAnsi="Arial"/>
          <w:sz w:val="22"/>
          <w:szCs w:val="22"/>
        </w:rPr>
        <w:t xml:space="preserve">Désormais détentrice des principes et des connaissances en matière de mise en œuvre de la Convention, la </w:t>
      </w:r>
      <w:r w:rsidR="00AD0184" w:rsidRPr="00AD0184">
        <w:rPr>
          <w:rFonts w:ascii="Arial" w:hAnsi="Arial"/>
          <w:sz w:val="22"/>
          <w:szCs w:val="22"/>
        </w:rPr>
        <w:t>délégation</w:t>
      </w:r>
      <w:r w:rsidR="00AD0184">
        <w:rPr>
          <w:rFonts w:ascii="Arial" w:hAnsi="Arial"/>
          <w:sz w:val="22"/>
          <w:szCs w:val="22"/>
        </w:rPr>
        <w:t xml:space="preserve"> a assuré le Comité de sa détermination à garantir à l’avenir la </w:t>
      </w:r>
      <w:r w:rsidR="00AD0184" w:rsidRPr="00AD0184">
        <w:rPr>
          <w:rFonts w:ascii="Arial" w:hAnsi="Arial"/>
          <w:sz w:val="22"/>
          <w:szCs w:val="22"/>
        </w:rPr>
        <w:t>viabilité</w:t>
      </w:r>
      <w:r w:rsidR="00AD0184">
        <w:rPr>
          <w:rFonts w:ascii="Arial" w:hAnsi="Arial"/>
          <w:sz w:val="22"/>
          <w:szCs w:val="22"/>
        </w:rPr>
        <w:t xml:space="preserve">, la </w:t>
      </w:r>
      <w:r w:rsidR="00AD0184" w:rsidRPr="00AD0184">
        <w:rPr>
          <w:rFonts w:ascii="Arial" w:hAnsi="Arial"/>
          <w:sz w:val="22"/>
          <w:szCs w:val="22"/>
        </w:rPr>
        <w:t>sauvegarde</w:t>
      </w:r>
      <w:r w:rsidR="00AD0184">
        <w:rPr>
          <w:rFonts w:ascii="Arial" w:hAnsi="Arial"/>
          <w:sz w:val="22"/>
          <w:szCs w:val="22"/>
        </w:rPr>
        <w:t xml:space="preserve"> et la </w:t>
      </w:r>
      <w:r w:rsidR="00AD0184" w:rsidRPr="00AD0184">
        <w:rPr>
          <w:rFonts w:ascii="Arial" w:hAnsi="Arial"/>
          <w:sz w:val="22"/>
          <w:szCs w:val="22"/>
        </w:rPr>
        <w:t xml:space="preserve">transmission </w:t>
      </w:r>
      <w:r w:rsidR="00AD0184">
        <w:rPr>
          <w:rFonts w:ascii="Arial" w:hAnsi="Arial"/>
          <w:sz w:val="22"/>
          <w:szCs w:val="22"/>
        </w:rPr>
        <w:t>de l’</w:t>
      </w:r>
      <w:r w:rsidR="00AD0184" w:rsidRPr="00AD0184">
        <w:rPr>
          <w:rFonts w:ascii="Arial" w:hAnsi="Arial"/>
          <w:sz w:val="22"/>
          <w:szCs w:val="22"/>
        </w:rPr>
        <w:t>élément</w:t>
      </w:r>
      <w:r w:rsidR="00AD0184">
        <w:rPr>
          <w:rFonts w:ascii="Arial" w:hAnsi="Arial"/>
          <w:sz w:val="22"/>
          <w:szCs w:val="22"/>
        </w:rPr>
        <w:t>.</w:t>
      </w:r>
    </w:p>
    <w:p w14:paraId="0A9768DC" w14:textId="77777777" w:rsidR="00DB32F3" w:rsidRPr="00DB32F3" w:rsidRDefault="00AD0184" w:rsidP="00DB32F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sz w:val="22"/>
          <w:szCs w:val="22"/>
        </w:rPr>
      </w:pPr>
      <w:r w:rsidRPr="00DB32F3">
        <w:rPr>
          <w:rFonts w:ascii="Arial" w:hAnsi="Arial"/>
          <w:sz w:val="22"/>
          <w:szCs w:val="22"/>
        </w:rPr>
        <w:t xml:space="preserve">Le </w:t>
      </w:r>
      <w:r w:rsidRPr="00DB32F3">
        <w:rPr>
          <w:rFonts w:ascii="Arial" w:hAnsi="Arial"/>
          <w:b/>
          <w:sz w:val="22"/>
          <w:szCs w:val="22"/>
        </w:rPr>
        <w:t>Vice-Président</w:t>
      </w:r>
      <w:r w:rsidRPr="00DB32F3">
        <w:rPr>
          <w:rFonts w:ascii="Arial" w:hAnsi="Arial"/>
          <w:sz w:val="22"/>
          <w:szCs w:val="22"/>
        </w:rPr>
        <w:t xml:space="preserve"> a félicité le Kazakhstan pour son inscription et a salué les musiciens kazakhs.</w:t>
      </w:r>
    </w:p>
    <w:p w14:paraId="7F7C0593" w14:textId="1FEA4EF1" w:rsidR="00AD0184" w:rsidRPr="00DB32F3" w:rsidRDefault="00DB32F3" w:rsidP="00DB32F3">
      <w:pPr>
        <w:pStyle w:val="ListParagraph"/>
        <w:tabs>
          <w:tab w:val="left" w:pos="1134"/>
          <w:tab w:val="left" w:pos="1701"/>
          <w:tab w:val="left" w:pos="2268"/>
          <w:tab w:val="left" w:pos="5812"/>
        </w:tabs>
        <w:spacing w:before="120" w:after="120"/>
        <w:ind w:left="709"/>
        <w:contextualSpacing w:val="0"/>
        <w:jc w:val="center"/>
        <w:rPr>
          <w:rFonts w:ascii="Arial" w:hAnsi="Arial"/>
          <w:i/>
          <w:sz w:val="22"/>
          <w:szCs w:val="22"/>
        </w:rPr>
      </w:pPr>
      <w:r w:rsidRPr="00DB32F3">
        <w:rPr>
          <w:rFonts w:ascii="Arial" w:hAnsi="Arial"/>
          <w:i/>
          <w:sz w:val="22"/>
          <w:szCs w:val="22"/>
        </w:rPr>
        <w:t xml:space="preserve"> </w:t>
      </w:r>
      <w:r>
        <w:rPr>
          <w:rFonts w:ascii="Arial" w:hAnsi="Arial"/>
          <w:i/>
          <w:sz w:val="22"/>
          <w:szCs w:val="22"/>
        </w:rPr>
        <w:t>[Représentation de dombra kuï]</w:t>
      </w:r>
    </w:p>
    <w:p w14:paraId="51EBBB83" w14:textId="38161D8D" w:rsidR="00B00345" w:rsidRPr="00DB32F3" w:rsidRDefault="00995665" w:rsidP="00DB32F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sz w:val="22"/>
          <w:szCs w:val="22"/>
        </w:rPr>
      </w:pPr>
      <w:r w:rsidRPr="00DB32F3">
        <w:rPr>
          <w:rFonts w:ascii="Arial" w:hAnsi="Arial" w:cs="Arial"/>
          <w:sz w:val="22"/>
          <w:szCs w:val="22"/>
        </w:rPr>
        <w:t xml:space="preserve">La </w:t>
      </w:r>
      <w:r w:rsidRPr="00DB32F3">
        <w:rPr>
          <w:rFonts w:ascii="Arial" w:hAnsi="Arial" w:cs="Arial"/>
          <w:b/>
          <w:sz w:val="22"/>
          <w:szCs w:val="22"/>
        </w:rPr>
        <w:t>Vice-Présidente de l’Organe subsidiaire</w:t>
      </w:r>
      <w:r w:rsidRPr="00DB32F3">
        <w:rPr>
          <w:rFonts w:ascii="Arial" w:hAnsi="Arial" w:cs="Arial"/>
          <w:sz w:val="22"/>
          <w:szCs w:val="22"/>
        </w:rPr>
        <w:t xml:space="preserve"> a présenté la dernière candidature </w:t>
      </w:r>
      <w:r w:rsidR="00DB32F3">
        <w:rPr>
          <w:rFonts w:ascii="Arial" w:hAnsi="Arial" w:cs="Arial"/>
          <w:sz w:val="22"/>
          <w:szCs w:val="22"/>
        </w:rPr>
        <w:t xml:space="preserve">de la  </w:t>
      </w:r>
      <w:r w:rsidRPr="00DB32F3">
        <w:rPr>
          <w:rFonts w:ascii="Arial" w:hAnsi="Arial" w:cs="Arial"/>
          <w:sz w:val="22"/>
          <w:szCs w:val="22"/>
        </w:rPr>
        <w:t>jour</w:t>
      </w:r>
      <w:r w:rsidR="00DB32F3">
        <w:rPr>
          <w:rFonts w:ascii="Arial" w:hAnsi="Arial" w:cs="Arial"/>
          <w:sz w:val="22"/>
          <w:szCs w:val="22"/>
        </w:rPr>
        <w:t>née</w:t>
      </w:r>
      <w:r w:rsidRPr="00DB32F3">
        <w:rPr>
          <w:rFonts w:ascii="Arial" w:hAnsi="Arial" w:cs="Arial"/>
          <w:sz w:val="22"/>
          <w:szCs w:val="22"/>
        </w:rPr>
        <w:t xml:space="preserve">, </w:t>
      </w:r>
      <w:r w:rsidRPr="00DB32F3">
        <w:rPr>
          <w:rFonts w:ascii="Arial" w:hAnsi="Arial" w:cs="Arial"/>
          <w:b/>
          <w:sz w:val="22"/>
          <w:szCs w:val="22"/>
        </w:rPr>
        <w:t>les</w:t>
      </w:r>
      <w:r w:rsidRPr="00DB32F3">
        <w:rPr>
          <w:rFonts w:ascii="Arial" w:hAnsi="Arial" w:cs="Arial"/>
          <w:sz w:val="22"/>
          <w:szCs w:val="22"/>
        </w:rPr>
        <w:t xml:space="preserve"> </w:t>
      </w:r>
      <w:r w:rsidRPr="00DB32F3">
        <w:rPr>
          <w:rFonts w:ascii="Arial" w:hAnsi="Arial" w:cs="Arial"/>
          <w:b/>
          <w:sz w:val="22"/>
          <w:szCs w:val="22"/>
        </w:rPr>
        <w:t xml:space="preserve">connaissances et savoir-faire traditionnels liés à la fabrication des yourtes kirghizes et kazakhes (habitat nomade des peuples turciques) </w:t>
      </w:r>
      <w:r w:rsidRPr="00DB32F3">
        <w:rPr>
          <w:rFonts w:ascii="Arial" w:hAnsi="Arial" w:cs="Arial"/>
          <w:sz w:val="22"/>
          <w:szCs w:val="22"/>
        </w:rPr>
        <w:t>[projet de décision</w:t>
      </w:r>
      <w:r w:rsidR="00ED791E">
        <w:rPr>
          <w:rFonts w:ascii="Arial" w:hAnsi="Arial" w:cs="Arial"/>
          <w:sz w:val="22"/>
          <w:szCs w:val="22"/>
        </w:rPr>
        <w:t> </w:t>
      </w:r>
      <w:r w:rsidRPr="00DB32F3">
        <w:rPr>
          <w:rFonts w:ascii="Arial" w:hAnsi="Arial" w:cs="Arial"/>
          <w:sz w:val="22"/>
          <w:szCs w:val="22"/>
        </w:rPr>
        <w:t>9.COM</w:t>
      </w:r>
      <w:r w:rsidR="00ED791E">
        <w:rPr>
          <w:rFonts w:ascii="Arial" w:hAnsi="Arial" w:cs="Arial"/>
          <w:sz w:val="22"/>
          <w:szCs w:val="22"/>
        </w:rPr>
        <w:t> </w:t>
      </w:r>
      <w:r w:rsidRPr="00DB32F3">
        <w:rPr>
          <w:rFonts w:ascii="Arial" w:hAnsi="Arial" w:cs="Arial"/>
          <w:sz w:val="22"/>
          <w:szCs w:val="22"/>
        </w:rPr>
        <w:t xml:space="preserve">10.24], soumise par le </w:t>
      </w:r>
      <w:r w:rsidRPr="00DB32F3">
        <w:rPr>
          <w:rFonts w:ascii="Arial" w:hAnsi="Arial" w:cs="Arial"/>
          <w:b/>
          <w:sz w:val="22"/>
          <w:szCs w:val="22"/>
        </w:rPr>
        <w:t>Kazakhstan</w:t>
      </w:r>
      <w:r w:rsidRPr="00DB32F3">
        <w:rPr>
          <w:rFonts w:ascii="Arial" w:hAnsi="Arial" w:cs="Arial"/>
          <w:sz w:val="22"/>
          <w:szCs w:val="22"/>
        </w:rPr>
        <w:t xml:space="preserve"> et le </w:t>
      </w:r>
      <w:r w:rsidRPr="00DB32F3">
        <w:rPr>
          <w:rFonts w:ascii="Arial" w:eastAsiaTheme="minorEastAsia" w:hAnsi="Arial" w:cs="Arial"/>
          <w:b/>
          <w:color w:val="1A1A1A"/>
          <w:sz w:val="22"/>
          <w:szCs w:val="22"/>
        </w:rPr>
        <w:t>Kirghizistan</w:t>
      </w:r>
      <w:r w:rsidRPr="00DB32F3">
        <w:rPr>
          <w:rFonts w:ascii="Arial" w:hAnsi="Arial" w:cs="Arial"/>
          <w:sz w:val="22"/>
          <w:szCs w:val="22"/>
        </w:rPr>
        <w:t>. La yourte est un type d’habitat nomade des peuples kazakhs et kirghizes. Elle se compose d’une ossature en bois de forme circulaire recouverte de feutre et maintenue à l’aide de cordes ; elle est facile et rapide à monter et à démonter. Les hommes et leurs élèves fabriquent les ossatures en bois à la main tandis que les femmes s’occupent de la décoration intérieure et de la couverture extérieure, ornées de motifs traditionnels zoomorphiques, végétaux ou géométriques. Toutes les festivités, les cérémonies, les naissances, les mariages et les rituels funéraires se déroulent dans une yourte. La yourte reste ainsi le symbole de la famille et de l’hospitalité traditionnelle, fondamentales pour l’identité des peuples kazakhs et kirghizes. Lors de son évaluation, l'Organe a</w:t>
      </w:r>
      <w:r w:rsidR="00582B15">
        <w:rPr>
          <w:rFonts w:ascii="Arial" w:hAnsi="Arial" w:cs="Arial"/>
          <w:sz w:val="22"/>
          <w:szCs w:val="22"/>
        </w:rPr>
        <w:t>vait</w:t>
      </w:r>
      <w:r w:rsidRPr="00DB32F3">
        <w:rPr>
          <w:rFonts w:ascii="Arial" w:hAnsi="Arial" w:cs="Arial"/>
          <w:sz w:val="22"/>
          <w:szCs w:val="22"/>
        </w:rPr>
        <w:t xml:space="preserve"> estimé que tous </w:t>
      </w:r>
      <w:r w:rsidR="00154D84" w:rsidRPr="00DB32F3">
        <w:rPr>
          <w:rFonts w:ascii="Arial" w:hAnsi="Arial" w:cs="Arial"/>
          <w:sz w:val="22"/>
          <w:szCs w:val="22"/>
        </w:rPr>
        <w:t>les critères étaient satisfaits</w:t>
      </w:r>
      <w:r w:rsidR="009770E9" w:rsidRPr="00DB32F3">
        <w:rPr>
          <w:rFonts w:ascii="Arial" w:hAnsi="Arial" w:cs="Arial"/>
          <w:sz w:val="22"/>
          <w:szCs w:val="22"/>
        </w:rPr>
        <w:t>. Cette décision a</w:t>
      </w:r>
      <w:r w:rsidR="00582B15">
        <w:rPr>
          <w:rFonts w:ascii="Arial" w:hAnsi="Arial" w:cs="Arial"/>
          <w:sz w:val="22"/>
          <w:szCs w:val="22"/>
        </w:rPr>
        <w:t>vait fait l’objet, et c’était</w:t>
      </w:r>
      <w:r w:rsidR="009770E9" w:rsidRPr="00DB32F3">
        <w:rPr>
          <w:rFonts w:ascii="Arial" w:hAnsi="Arial" w:cs="Arial"/>
          <w:sz w:val="22"/>
          <w:szCs w:val="22"/>
        </w:rPr>
        <w:t xml:space="preserve"> assez remarquable, d’un accord un</w:t>
      </w:r>
      <w:r w:rsidR="00582B15">
        <w:rPr>
          <w:rFonts w:ascii="Arial" w:hAnsi="Arial" w:cs="Arial"/>
          <w:sz w:val="22"/>
          <w:szCs w:val="22"/>
        </w:rPr>
        <w:t>anime des m</w:t>
      </w:r>
      <w:r w:rsidR="009770E9" w:rsidRPr="00DB32F3">
        <w:rPr>
          <w:rFonts w:ascii="Arial" w:hAnsi="Arial" w:cs="Arial"/>
          <w:sz w:val="22"/>
          <w:szCs w:val="22"/>
        </w:rPr>
        <w:t>embres de l'Organe avant même qu’ils ne se réunissent. En effet, l'Organe a</w:t>
      </w:r>
      <w:r w:rsidR="00582B15">
        <w:rPr>
          <w:rFonts w:ascii="Arial" w:hAnsi="Arial" w:cs="Arial"/>
          <w:sz w:val="22"/>
          <w:szCs w:val="22"/>
        </w:rPr>
        <w:t>vait</w:t>
      </w:r>
      <w:r w:rsidR="009770E9" w:rsidRPr="00DB32F3">
        <w:rPr>
          <w:rFonts w:ascii="Arial" w:hAnsi="Arial" w:cs="Arial"/>
          <w:sz w:val="22"/>
          <w:szCs w:val="22"/>
        </w:rPr>
        <w:t xml:space="preserve"> considéré que les États soumissionnaires avaient démontré avec pédagogie la façon dont les connaissances et les savoir-faire traditionnels liés à la fabrication de yourtes étaient constitutives du patrimoine culturel immatériel partagé par les communautés </w:t>
      </w:r>
      <w:r w:rsidR="009770E9" w:rsidRPr="00DB32F3">
        <w:rPr>
          <w:rFonts w:ascii="Arial" w:eastAsiaTheme="minorEastAsia" w:hAnsi="Arial" w:cs="Arial"/>
          <w:color w:val="1A1A1A"/>
          <w:sz w:val="22"/>
          <w:szCs w:val="22"/>
        </w:rPr>
        <w:t>kirghizes et kazakhs et que c</w:t>
      </w:r>
      <w:r w:rsidR="00DB32F3">
        <w:rPr>
          <w:rFonts w:ascii="Arial" w:eastAsiaTheme="minorEastAsia" w:hAnsi="Arial" w:cs="Arial"/>
          <w:color w:val="1A1A1A"/>
          <w:sz w:val="22"/>
          <w:szCs w:val="22"/>
        </w:rPr>
        <w:t>elles-ci étaient attachées à leur transmission afin d’</w:t>
      </w:r>
      <w:r w:rsidR="009770E9" w:rsidRPr="00DB32F3">
        <w:rPr>
          <w:rFonts w:ascii="Arial" w:eastAsiaTheme="minorEastAsia" w:hAnsi="Arial" w:cs="Arial"/>
          <w:color w:val="1A1A1A"/>
          <w:sz w:val="22"/>
          <w:szCs w:val="22"/>
        </w:rPr>
        <w:t>inculquer aux plus jeunes un rapport harmonieux entre la nature et la créativité humaine.</w:t>
      </w:r>
      <w:r w:rsidR="00B00345" w:rsidRPr="00DB32F3">
        <w:rPr>
          <w:rFonts w:ascii="Arial" w:eastAsiaTheme="minorEastAsia" w:hAnsi="Arial" w:cs="Arial"/>
          <w:color w:val="1A1A1A"/>
          <w:sz w:val="22"/>
          <w:szCs w:val="22"/>
        </w:rPr>
        <w:t xml:space="preserve"> L’explication à propos de la contribution de l’inscription à une prise de conscience accrue de l’importance du patrimoine culturel immatériel pour le développement durable des ressources naturelles a</w:t>
      </w:r>
      <w:r w:rsidR="00582B15">
        <w:rPr>
          <w:rFonts w:ascii="Arial" w:eastAsiaTheme="minorEastAsia" w:hAnsi="Arial" w:cs="Arial"/>
          <w:color w:val="1A1A1A"/>
          <w:sz w:val="22"/>
          <w:szCs w:val="22"/>
        </w:rPr>
        <w:t>vait</w:t>
      </w:r>
      <w:r w:rsidR="00B00345" w:rsidRPr="00DB32F3">
        <w:rPr>
          <w:rFonts w:ascii="Arial" w:eastAsiaTheme="minorEastAsia" w:hAnsi="Arial" w:cs="Arial"/>
          <w:color w:val="1A1A1A"/>
          <w:sz w:val="22"/>
          <w:szCs w:val="22"/>
        </w:rPr>
        <w:t xml:space="preserve"> également été estimée convaincante. De plus, les mes</w:t>
      </w:r>
      <w:r w:rsidR="00582B15">
        <w:rPr>
          <w:rFonts w:ascii="Arial" w:eastAsiaTheme="minorEastAsia" w:hAnsi="Arial" w:cs="Arial"/>
          <w:color w:val="1A1A1A"/>
          <w:sz w:val="22"/>
          <w:szCs w:val="22"/>
        </w:rPr>
        <w:t>ures de sauvegarde prévoyai</w:t>
      </w:r>
      <w:r w:rsidR="00B00345" w:rsidRPr="00DB32F3">
        <w:rPr>
          <w:rFonts w:ascii="Arial" w:eastAsiaTheme="minorEastAsia" w:hAnsi="Arial" w:cs="Arial"/>
          <w:color w:val="1A1A1A"/>
          <w:sz w:val="22"/>
          <w:szCs w:val="22"/>
        </w:rPr>
        <w:t xml:space="preserve">ent une longue liste d’événements et d’activités destinés à garantir la viabilité de la </w:t>
      </w:r>
      <w:r w:rsidR="00B00345" w:rsidRPr="00DB32F3">
        <w:rPr>
          <w:rFonts w:ascii="Arial" w:eastAsiaTheme="minorEastAsia" w:hAnsi="Arial" w:cs="Arial"/>
          <w:color w:val="1A1A1A"/>
          <w:sz w:val="22"/>
          <w:szCs w:val="22"/>
        </w:rPr>
        <w:lastRenderedPageBreak/>
        <w:t>fabrication traditionnelle de yourtes dans les deux pays. Par ailleurs, l'Organe a</w:t>
      </w:r>
      <w:r w:rsidR="00582B15">
        <w:rPr>
          <w:rFonts w:ascii="Arial" w:eastAsiaTheme="minorEastAsia" w:hAnsi="Arial" w:cs="Arial"/>
          <w:color w:val="1A1A1A"/>
          <w:sz w:val="22"/>
          <w:szCs w:val="22"/>
        </w:rPr>
        <w:t>vait</w:t>
      </w:r>
      <w:r w:rsidR="00B00345" w:rsidRPr="00DB32F3">
        <w:rPr>
          <w:rFonts w:ascii="Arial" w:eastAsiaTheme="minorEastAsia" w:hAnsi="Arial" w:cs="Arial"/>
          <w:color w:val="1A1A1A"/>
          <w:sz w:val="22"/>
          <w:szCs w:val="22"/>
        </w:rPr>
        <w:t xml:space="preserve"> félicité les deux États soumissionnaires pour la qualité de leur description de la participation des communauté</w:t>
      </w:r>
      <w:r w:rsidR="006E6BD6">
        <w:rPr>
          <w:rFonts w:ascii="Arial" w:eastAsiaTheme="minorEastAsia" w:hAnsi="Arial" w:cs="Arial"/>
          <w:color w:val="1A1A1A"/>
          <w:sz w:val="22"/>
          <w:szCs w:val="22"/>
        </w:rPr>
        <w:t>s</w:t>
      </w:r>
      <w:r w:rsidR="00B00345" w:rsidRPr="00DB32F3">
        <w:rPr>
          <w:rFonts w:ascii="Arial" w:eastAsiaTheme="minorEastAsia" w:hAnsi="Arial" w:cs="Arial"/>
          <w:color w:val="1A1A1A"/>
          <w:sz w:val="22"/>
          <w:szCs w:val="22"/>
        </w:rPr>
        <w:t xml:space="preserve"> au proces</w:t>
      </w:r>
      <w:r w:rsidR="00582B15">
        <w:rPr>
          <w:rFonts w:ascii="Arial" w:eastAsiaTheme="minorEastAsia" w:hAnsi="Arial" w:cs="Arial"/>
          <w:color w:val="1A1A1A"/>
          <w:sz w:val="22"/>
          <w:szCs w:val="22"/>
        </w:rPr>
        <w:t>sus de candidature. L’élément était</w:t>
      </w:r>
      <w:r w:rsidR="00DB32F3">
        <w:rPr>
          <w:rFonts w:ascii="Arial" w:eastAsiaTheme="minorEastAsia" w:hAnsi="Arial" w:cs="Arial"/>
          <w:color w:val="1A1A1A"/>
          <w:sz w:val="22"/>
          <w:szCs w:val="22"/>
        </w:rPr>
        <w:t xml:space="preserve"> inscrit à la fois au R</w:t>
      </w:r>
      <w:r w:rsidR="00B00345" w:rsidRPr="00DB32F3">
        <w:rPr>
          <w:rFonts w:ascii="Arial" w:eastAsiaTheme="minorEastAsia" w:hAnsi="Arial" w:cs="Arial"/>
          <w:color w:val="1A1A1A"/>
          <w:sz w:val="22"/>
          <w:szCs w:val="22"/>
        </w:rPr>
        <w:t>egistre national du patrimoine culturel immatériel du Kazakhstan et à l’Inventaire national du Kirghizistan. L’Organe subsidiaire a</w:t>
      </w:r>
      <w:r w:rsidR="00582B15">
        <w:rPr>
          <w:rFonts w:ascii="Arial" w:eastAsiaTheme="minorEastAsia" w:hAnsi="Arial" w:cs="Arial"/>
          <w:color w:val="1A1A1A"/>
          <w:sz w:val="22"/>
          <w:szCs w:val="22"/>
        </w:rPr>
        <w:t>vait</w:t>
      </w:r>
      <w:r w:rsidR="00B00345" w:rsidRPr="00DB32F3">
        <w:rPr>
          <w:rFonts w:ascii="Arial" w:eastAsiaTheme="minorEastAsia" w:hAnsi="Arial" w:cs="Arial"/>
          <w:color w:val="1A1A1A"/>
          <w:sz w:val="22"/>
          <w:szCs w:val="22"/>
        </w:rPr>
        <w:t xml:space="preserve">, par conséquent, conclu ses délibérations en recommandant l’inscription des </w:t>
      </w:r>
      <w:r w:rsidR="00DB32F3" w:rsidRPr="00DB32F3">
        <w:rPr>
          <w:rFonts w:ascii="Arial" w:hAnsi="Arial" w:cs="Arial"/>
          <w:sz w:val="22"/>
          <w:szCs w:val="22"/>
        </w:rPr>
        <w:t>connaissances et savoir-faire traditionnels liés à la fabrication des yourtes kirghizes et kazakhes (habitat nomade des peuples turciques) sur la Liste représentative.</w:t>
      </w:r>
    </w:p>
    <w:p w14:paraId="07D899B0" w14:textId="0288DED1" w:rsidR="00DB32F3" w:rsidRPr="00AD228E" w:rsidRDefault="00DB32F3" w:rsidP="00DB32F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sz w:val="22"/>
          <w:szCs w:val="22"/>
        </w:rPr>
      </w:pPr>
      <w:r>
        <w:rPr>
          <w:rFonts w:ascii="Arial" w:hAnsi="Arial"/>
          <w:sz w:val="22"/>
          <w:szCs w:val="22"/>
        </w:rPr>
        <w:t xml:space="preserve">En l’absence de commentaires ou d’objections, le </w:t>
      </w:r>
      <w:r w:rsidRPr="00AD228E">
        <w:rPr>
          <w:rFonts w:ascii="Arial" w:hAnsi="Arial"/>
          <w:b/>
          <w:sz w:val="22"/>
          <w:szCs w:val="22"/>
        </w:rPr>
        <w:t>Vice-Président</w:t>
      </w:r>
      <w:r>
        <w:rPr>
          <w:rFonts w:ascii="Arial" w:hAnsi="Arial"/>
          <w:sz w:val="22"/>
          <w:szCs w:val="22"/>
        </w:rPr>
        <w:t xml:space="preserve"> a procédé à l’adoption du projet de décision dans son ensemble, et </w:t>
      </w:r>
      <w:r w:rsidRPr="00AD228E">
        <w:rPr>
          <w:rFonts w:ascii="Arial" w:hAnsi="Arial"/>
          <w:b/>
          <w:sz w:val="22"/>
          <w:szCs w:val="22"/>
        </w:rPr>
        <w:t>a déclaré adoptée la décision</w:t>
      </w:r>
      <w:r w:rsidR="00ED791E">
        <w:rPr>
          <w:rFonts w:ascii="Arial" w:hAnsi="Arial"/>
          <w:b/>
          <w:sz w:val="22"/>
          <w:szCs w:val="22"/>
        </w:rPr>
        <w:t> </w:t>
      </w:r>
      <w:r w:rsidRPr="00AD228E">
        <w:rPr>
          <w:rFonts w:ascii="Arial" w:hAnsi="Arial"/>
          <w:b/>
          <w:sz w:val="22"/>
          <w:szCs w:val="22"/>
        </w:rPr>
        <w:t>9.COM</w:t>
      </w:r>
      <w:r w:rsidR="00ED791E">
        <w:rPr>
          <w:rFonts w:ascii="Arial" w:hAnsi="Arial"/>
          <w:b/>
          <w:sz w:val="22"/>
          <w:szCs w:val="22"/>
        </w:rPr>
        <w:t> </w:t>
      </w:r>
      <w:r w:rsidRPr="00AD228E">
        <w:rPr>
          <w:rFonts w:ascii="Arial" w:hAnsi="Arial"/>
          <w:b/>
          <w:sz w:val="22"/>
          <w:szCs w:val="22"/>
        </w:rPr>
        <w:t xml:space="preserve">10.24 d’inscrire </w:t>
      </w:r>
      <w:r w:rsidRPr="00AD228E">
        <w:rPr>
          <w:rFonts w:ascii="Arial" w:hAnsi="Arial" w:cs="Arial"/>
          <w:b/>
          <w:sz w:val="22"/>
          <w:szCs w:val="22"/>
        </w:rPr>
        <w:t>les connaissances et savoir-fai</w:t>
      </w:r>
      <w:r w:rsidRPr="00DB32F3">
        <w:rPr>
          <w:rFonts w:ascii="Arial" w:hAnsi="Arial" w:cs="Arial"/>
          <w:b/>
          <w:sz w:val="22"/>
          <w:szCs w:val="22"/>
        </w:rPr>
        <w:t>re traditionnels liés à la fabrication des yourtes kirghizes et kazakhes (habitat nomade des peuples turciques)</w:t>
      </w:r>
      <w:r w:rsidR="00AD228E">
        <w:rPr>
          <w:rFonts w:ascii="Arial" w:hAnsi="Arial" w:cs="Arial"/>
          <w:b/>
          <w:sz w:val="22"/>
          <w:szCs w:val="22"/>
        </w:rPr>
        <w:t xml:space="preserve"> sur la Liste représentative du patrimoine culturel immatériel de l’humanité</w:t>
      </w:r>
      <w:r w:rsidR="00AD228E" w:rsidRPr="00AD228E">
        <w:rPr>
          <w:rFonts w:ascii="Arial" w:hAnsi="Arial" w:cs="Arial"/>
          <w:sz w:val="22"/>
          <w:szCs w:val="22"/>
        </w:rPr>
        <w:t xml:space="preserve">. </w:t>
      </w:r>
    </w:p>
    <w:p w14:paraId="18CEB8CC" w14:textId="1D9C076F" w:rsidR="00AD228E" w:rsidRPr="00D95F1C" w:rsidRDefault="00AD228E" w:rsidP="00DB32F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sz w:val="22"/>
          <w:szCs w:val="22"/>
        </w:rPr>
      </w:pPr>
      <w:r>
        <w:rPr>
          <w:rFonts w:ascii="Arial" w:hAnsi="Arial"/>
          <w:sz w:val="22"/>
          <w:szCs w:val="22"/>
        </w:rPr>
        <w:t xml:space="preserve">S’exprimant en </w:t>
      </w:r>
      <w:r>
        <w:rPr>
          <w:rFonts w:ascii="Arial" w:eastAsiaTheme="minorEastAsia" w:hAnsi="Arial" w:cs="Arial"/>
          <w:color w:val="1A1A1A"/>
          <w:sz w:val="22"/>
          <w:szCs w:val="22"/>
        </w:rPr>
        <w:t xml:space="preserve">kirghize, la </w:t>
      </w:r>
      <w:r w:rsidRPr="00AD228E">
        <w:rPr>
          <w:rFonts w:ascii="Arial" w:eastAsiaTheme="minorEastAsia" w:hAnsi="Arial" w:cs="Arial"/>
          <w:color w:val="1A1A1A"/>
          <w:sz w:val="22"/>
          <w:szCs w:val="22"/>
        </w:rPr>
        <w:t>délégation</w:t>
      </w:r>
      <w:r>
        <w:rPr>
          <w:rFonts w:ascii="Arial" w:eastAsiaTheme="minorEastAsia" w:hAnsi="Arial" w:cs="Arial"/>
          <w:color w:val="1A1A1A"/>
          <w:sz w:val="22"/>
          <w:szCs w:val="22"/>
        </w:rPr>
        <w:t xml:space="preserve"> du </w:t>
      </w:r>
      <w:r w:rsidRPr="00AD228E">
        <w:rPr>
          <w:rFonts w:ascii="Arial" w:eastAsiaTheme="minorEastAsia" w:hAnsi="Arial" w:cs="Arial"/>
          <w:b/>
          <w:color w:val="1A1A1A"/>
          <w:sz w:val="22"/>
          <w:szCs w:val="22"/>
        </w:rPr>
        <w:t>Kirghizistan</w:t>
      </w:r>
      <w:r>
        <w:rPr>
          <w:rFonts w:ascii="Arial" w:eastAsiaTheme="minorEastAsia" w:hAnsi="Arial" w:cs="Arial"/>
          <w:color w:val="1A1A1A"/>
          <w:sz w:val="22"/>
          <w:szCs w:val="22"/>
        </w:rPr>
        <w:t xml:space="preserve"> a fait remarquer qu’il s’agissait de la première </w:t>
      </w:r>
      <w:r w:rsidRPr="00AD228E">
        <w:rPr>
          <w:rFonts w:ascii="Arial" w:eastAsiaTheme="minorEastAsia" w:hAnsi="Arial" w:cs="Arial"/>
          <w:color w:val="1A1A1A"/>
          <w:sz w:val="22"/>
          <w:szCs w:val="22"/>
        </w:rPr>
        <w:t>candidature</w:t>
      </w:r>
      <w:r>
        <w:rPr>
          <w:rFonts w:ascii="Arial" w:eastAsiaTheme="minorEastAsia" w:hAnsi="Arial" w:cs="Arial"/>
          <w:color w:val="1A1A1A"/>
          <w:sz w:val="22"/>
          <w:szCs w:val="22"/>
        </w:rPr>
        <w:t xml:space="preserve"> présentée c</w:t>
      </w:r>
      <w:r w:rsidRPr="00AD228E">
        <w:rPr>
          <w:rFonts w:ascii="Arial" w:eastAsiaTheme="minorEastAsia" w:hAnsi="Arial" w:cs="Arial"/>
          <w:color w:val="1A1A1A"/>
          <w:sz w:val="22"/>
          <w:szCs w:val="22"/>
        </w:rPr>
        <w:t>onjointement</w:t>
      </w:r>
      <w:r>
        <w:rPr>
          <w:rFonts w:ascii="Arial" w:eastAsiaTheme="minorEastAsia" w:hAnsi="Arial" w:cs="Arial"/>
          <w:color w:val="1A1A1A"/>
          <w:sz w:val="22"/>
          <w:szCs w:val="22"/>
        </w:rPr>
        <w:t xml:space="preserve"> par le Kazakhstan et le </w:t>
      </w:r>
      <w:r w:rsidRPr="00AD228E">
        <w:rPr>
          <w:rFonts w:ascii="Arial" w:eastAsiaTheme="minorEastAsia" w:hAnsi="Arial" w:cs="Arial"/>
          <w:color w:val="1A1A1A"/>
          <w:sz w:val="22"/>
          <w:szCs w:val="22"/>
        </w:rPr>
        <w:t>Kirghizistan</w:t>
      </w:r>
      <w:r>
        <w:rPr>
          <w:rFonts w:ascii="Arial" w:eastAsiaTheme="minorEastAsia" w:hAnsi="Arial" w:cs="Arial"/>
          <w:color w:val="1A1A1A"/>
          <w:sz w:val="22"/>
          <w:szCs w:val="22"/>
        </w:rPr>
        <w:t xml:space="preserve"> ce qui démontrait non seulement une </w:t>
      </w:r>
      <w:r w:rsidR="00F83D8C">
        <w:rPr>
          <w:rFonts w:ascii="Arial" w:eastAsiaTheme="minorEastAsia" w:hAnsi="Arial" w:cs="Arial"/>
          <w:color w:val="1A1A1A"/>
          <w:sz w:val="22"/>
          <w:szCs w:val="22"/>
        </w:rPr>
        <w:t xml:space="preserve">bonne </w:t>
      </w:r>
      <w:r>
        <w:rPr>
          <w:rFonts w:ascii="Arial" w:eastAsiaTheme="minorEastAsia" w:hAnsi="Arial" w:cs="Arial"/>
          <w:color w:val="1A1A1A"/>
          <w:sz w:val="22"/>
          <w:szCs w:val="22"/>
        </w:rPr>
        <w:t xml:space="preserve">compréhension de l’union des valeurs culturelles essentielles de ces deux pays mais aussi une profonde entente mutuelle et une volonté de </w:t>
      </w:r>
      <w:r w:rsidRPr="00AD228E">
        <w:rPr>
          <w:rFonts w:ascii="Arial" w:eastAsiaTheme="minorEastAsia" w:hAnsi="Arial" w:cs="Arial"/>
          <w:color w:val="1A1A1A"/>
          <w:sz w:val="22"/>
          <w:szCs w:val="22"/>
        </w:rPr>
        <w:t>coopération</w:t>
      </w:r>
      <w:r>
        <w:rPr>
          <w:rFonts w:ascii="Arial" w:eastAsiaTheme="minorEastAsia" w:hAnsi="Arial" w:cs="Arial"/>
          <w:color w:val="1A1A1A"/>
          <w:sz w:val="22"/>
          <w:szCs w:val="22"/>
        </w:rPr>
        <w:t xml:space="preserve">, notamment dans le cadre d’un travail commun de </w:t>
      </w:r>
      <w:r w:rsidRPr="00AD228E">
        <w:rPr>
          <w:rFonts w:ascii="Arial" w:eastAsiaTheme="minorEastAsia" w:hAnsi="Arial" w:cs="Arial"/>
          <w:color w:val="1A1A1A"/>
          <w:sz w:val="22"/>
          <w:szCs w:val="22"/>
        </w:rPr>
        <w:t>sauvegarde</w:t>
      </w:r>
      <w:r>
        <w:rPr>
          <w:rFonts w:ascii="Arial" w:eastAsiaTheme="minorEastAsia" w:hAnsi="Arial" w:cs="Arial"/>
          <w:color w:val="1A1A1A"/>
          <w:sz w:val="22"/>
          <w:szCs w:val="22"/>
        </w:rPr>
        <w:t xml:space="preserve"> d’un </w:t>
      </w:r>
      <w:r w:rsidRPr="00AD228E">
        <w:rPr>
          <w:rFonts w:ascii="Arial" w:eastAsiaTheme="minorEastAsia" w:hAnsi="Arial" w:cs="Arial"/>
          <w:color w:val="1A1A1A"/>
          <w:sz w:val="22"/>
          <w:szCs w:val="22"/>
        </w:rPr>
        <w:t>patrimoine</w:t>
      </w:r>
      <w:r>
        <w:rPr>
          <w:rFonts w:ascii="Arial" w:eastAsiaTheme="minorEastAsia" w:hAnsi="Arial" w:cs="Arial"/>
          <w:color w:val="1A1A1A"/>
          <w:sz w:val="22"/>
          <w:szCs w:val="22"/>
        </w:rPr>
        <w:t xml:space="preserve"> partagé entre les deux nations. La yourte kirghize et kazakhe, un élément architectural unique, n’était pas qu’un simple foyer mais </w:t>
      </w:r>
      <w:r w:rsidRPr="00AD228E">
        <w:rPr>
          <w:rFonts w:ascii="Arial" w:eastAsiaTheme="minorEastAsia" w:hAnsi="Arial" w:cs="Arial"/>
          <w:color w:val="1A1A1A"/>
          <w:sz w:val="22"/>
          <w:szCs w:val="22"/>
        </w:rPr>
        <w:t>également</w:t>
      </w:r>
      <w:r>
        <w:rPr>
          <w:rFonts w:ascii="Arial" w:eastAsiaTheme="minorEastAsia" w:hAnsi="Arial" w:cs="Arial"/>
          <w:color w:val="1A1A1A"/>
          <w:sz w:val="22"/>
          <w:szCs w:val="22"/>
        </w:rPr>
        <w:t xml:space="preserve"> un symbole de l’État. </w:t>
      </w:r>
      <w:r w:rsidR="00D95F1C">
        <w:rPr>
          <w:rFonts w:ascii="Arial" w:eastAsiaTheme="minorEastAsia" w:hAnsi="Arial" w:cs="Arial"/>
          <w:color w:val="1A1A1A"/>
          <w:sz w:val="22"/>
          <w:szCs w:val="22"/>
        </w:rPr>
        <w:t xml:space="preserve">Malgré l’urbanisation et les évolutions dans les styles de vie, la </w:t>
      </w:r>
      <w:r w:rsidR="00D95F1C" w:rsidRPr="00D95F1C">
        <w:rPr>
          <w:rFonts w:ascii="Arial" w:eastAsiaTheme="minorEastAsia" w:hAnsi="Arial" w:cs="Arial"/>
          <w:color w:val="1A1A1A"/>
          <w:sz w:val="22"/>
          <w:szCs w:val="22"/>
        </w:rPr>
        <w:t xml:space="preserve">signification </w:t>
      </w:r>
      <w:r w:rsidR="00D95F1C">
        <w:rPr>
          <w:rFonts w:ascii="Arial" w:eastAsiaTheme="minorEastAsia" w:hAnsi="Arial" w:cs="Arial"/>
          <w:color w:val="1A1A1A"/>
          <w:sz w:val="22"/>
          <w:szCs w:val="22"/>
        </w:rPr>
        <w:t xml:space="preserve">de la yourte demeurait au centre du mode de vie traditionnel au même titre que d’autres démonstrations de la culture traditionnelle et que la vie en harmonie avec la nature. La </w:t>
      </w:r>
      <w:r w:rsidR="00D95F1C" w:rsidRPr="00D95F1C">
        <w:rPr>
          <w:rFonts w:ascii="Arial" w:eastAsiaTheme="minorEastAsia" w:hAnsi="Arial" w:cs="Arial"/>
          <w:color w:val="1A1A1A"/>
          <w:sz w:val="22"/>
          <w:szCs w:val="22"/>
        </w:rPr>
        <w:t>délégation</w:t>
      </w:r>
      <w:r w:rsidR="00D95F1C">
        <w:rPr>
          <w:rFonts w:ascii="Arial" w:eastAsiaTheme="minorEastAsia" w:hAnsi="Arial" w:cs="Arial"/>
          <w:color w:val="1A1A1A"/>
          <w:sz w:val="22"/>
          <w:szCs w:val="22"/>
        </w:rPr>
        <w:t xml:space="preserve"> était fière de la </w:t>
      </w:r>
      <w:r w:rsidR="00D95F1C" w:rsidRPr="00D95F1C">
        <w:rPr>
          <w:rFonts w:ascii="Arial" w:eastAsiaTheme="minorEastAsia" w:hAnsi="Arial" w:cs="Arial"/>
          <w:color w:val="1A1A1A"/>
          <w:sz w:val="22"/>
          <w:szCs w:val="22"/>
        </w:rPr>
        <w:t>reconnaissance</w:t>
      </w:r>
      <w:r w:rsidR="00D95F1C">
        <w:rPr>
          <w:rFonts w:ascii="Arial" w:eastAsiaTheme="minorEastAsia" w:hAnsi="Arial" w:cs="Arial"/>
          <w:color w:val="1A1A1A"/>
          <w:sz w:val="22"/>
          <w:szCs w:val="22"/>
        </w:rPr>
        <w:t xml:space="preserve"> par la </w:t>
      </w:r>
      <w:r w:rsidR="00D95F1C" w:rsidRPr="00D95F1C">
        <w:rPr>
          <w:rFonts w:ascii="Arial" w:eastAsiaTheme="minorEastAsia" w:hAnsi="Arial" w:cs="Arial"/>
          <w:color w:val="1A1A1A"/>
          <w:sz w:val="22"/>
          <w:szCs w:val="22"/>
        </w:rPr>
        <w:t>communauté</w:t>
      </w:r>
      <w:r w:rsidR="00D95F1C">
        <w:rPr>
          <w:rFonts w:ascii="Arial" w:eastAsiaTheme="minorEastAsia" w:hAnsi="Arial" w:cs="Arial"/>
          <w:color w:val="1A1A1A"/>
          <w:sz w:val="22"/>
          <w:szCs w:val="22"/>
        </w:rPr>
        <w:t xml:space="preserve"> internationale de la yourte en tant que patrimoine culturel immatériel de l’humanité, et elle a adressé ses remerciements au Comité et aux communautés concernées pour le s</w:t>
      </w:r>
      <w:r w:rsidR="00F83D8C">
        <w:rPr>
          <w:rFonts w:ascii="Arial" w:eastAsiaTheme="minorEastAsia" w:hAnsi="Arial" w:cs="Arial"/>
          <w:color w:val="1A1A1A"/>
          <w:sz w:val="22"/>
          <w:szCs w:val="22"/>
        </w:rPr>
        <w:t>outien accordé au maintien de cette tradition vivante.</w:t>
      </w:r>
    </w:p>
    <w:p w14:paraId="5430EAD5" w14:textId="79512CFB" w:rsidR="00A97D68" w:rsidRPr="00A97D68" w:rsidRDefault="00D95F1C" w:rsidP="00A97D68">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sz w:val="22"/>
          <w:szCs w:val="22"/>
        </w:rPr>
      </w:pPr>
      <w:r>
        <w:rPr>
          <w:rFonts w:ascii="Arial" w:hAnsi="Arial"/>
          <w:sz w:val="22"/>
          <w:szCs w:val="22"/>
        </w:rPr>
        <w:t xml:space="preserve">La </w:t>
      </w:r>
      <w:r w:rsidRPr="00D95F1C">
        <w:rPr>
          <w:rFonts w:ascii="Arial" w:hAnsi="Arial"/>
          <w:sz w:val="22"/>
          <w:szCs w:val="22"/>
        </w:rPr>
        <w:t>délégation</w:t>
      </w:r>
      <w:r>
        <w:rPr>
          <w:rFonts w:ascii="Arial" w:hAnsi="Arial"/>
          <w:sz w:val="22"/>
          <w:szCs w:val="22"/>
        </w:rPr>
        <w:t xml:space="preserve"> du </w:t>
      </w:r>
      <w:r w:rsidRPr="00D95F1C">
        <w:rPr>
          <w:rFonts w:ascii="Arial" w:hAnsi="Arial"/>
          <w:b/>
          <w:sz w:val="22"/>
          <w:szCs w:val="22"/>
        </w:rPr>
        <w:t>Kazakhstan</w:t>
      </w:r>
      <w:r w:rsidR="0068194A">
        <w:rPr>
          <w:rFonts w:ascii="Arial" w:hAnsi="Arial"/>
          <w:sz w:val="22"/>
          <w:szCs w:val="22"/>
        </w:rPr>
        <w:t xml:space="preserve"> a salué et remercié le </w:t>
      </w:r>
      <w:r w:rsidR="0068194A" w:rsidRPr="0068194A">
        <w:rPr>
          <w:rFonts w:ascii="Arial" w:eastAsiaTheme="minorEastAsia" w:hAnsi="Arial" w:cs="Arial"/>
          <w:color w:val="1A1A1A"/>
          <w:sz w:val="22"/>
          <w:szCs w:val="22"/>
        </w:rPr>
        <w:t>Kirghizistan</w:t>
      </w:r>
      <w:r w:rsidR="0068194A">
        <w:rPr>
          <w:rFonts w:ascii="Arial" w:eastAsiaTheme="minorEastAsia" w:hAnsi="Arial" w:cs="Arial"/>
          <w:color w:val="1A1A1A"/>
          <w:sz w:val="22"/>
          <w:szCs w:val="22"/>
        </w:rPr>
        <w:t xml:space="preserve"> d’avoir jeté les bases de cette </w:t>
      </w:r>
      <w:r w:rsidR="0068194A" w:rsidRPr="0068194A">
        <w:rPr>
          <w:rFonts w:ascii="Arial" w:eastAsiaTheme="minorEastAsia" w:hAnsi="Arial" w:cs="Arial"/>
          <w:color w:val="1A1A1A"/>
          <w:sz w:val="22"/>
          <w:szCs w:val="22"/>
        </w:rPr>
        <w:t>candidature</w:t>
      </w:r>
      <w:r w:rsidR="0068194A">
        <w:rPr>
          <w:rFonts w:ascii="Arial" w:eastAsiaTheme="minorEastAsia" w:hAnsi="Arial" w:cs="Arial"/>
          <w:color w:val="1A1A1A"/>
          <w:sz w:val="22"/>
          <w:szCs w:val="22"/>
        </w:rPr>
        <w:t xml:space="preserve"> multinationale, ainsi que tous ceux qui ont pris part à son processus de </w:t>
      </w:r>
      <w:r w:rsidR="0068194A" w:rsidRPr="0068194A">
        <w:rPr>
          <w:rFonts w:ascii="Arial" w:eastAsiaTheme="minorEastAsia" w:hAnsi="Arial" w:cs="Arial"/>
          <w:color w:val="1A1A1A"/>
          <w:sz w:val="22"/>
          <w:szCs w:val="22"/>
        </w:rPr>
        <w:t>préparation</w:t>
      </w:r>
      <w:r w:rsidR="0068194A">
        <w:rPr>
          <w:rFonts w:ascii="Arial" w:eastAsiaTheme="minorEastAsia" w:hAnsi="Arial" w:cs="Arial"/>
          <w:color w:val="1A1A1A"/>
          <w:sz w:val="22"/>
          <w:szCs w:val="22"/>
        </w:rPr>
        <w:t xml:space="preserve">. Rappelant que le mode de vie nomade des populations turciques était en </w:t>
      </w:r>
      <w:r w:rsidR="00F83D8C">
        <w:rPr>
          <w:rFonts w:ascii="Arial" w:eastAsiaTheme="minorEastAsia" w:hAnsi="Arial" w:cs="Arial"/>
          <w:color w:val="1A1A1A"/>
          <w:sz w:val="22"/>
          <w:szCs w:val="22"/>
        </w:rPr>
        <w:t xml:space="preserve">parfaite </w:t>
      </w:r>
      <w:r w:rsidR="0068194A">
        <w:rPr>
          <w:rFonts w:ascii="Arial" w:eastAsiaTheme="minorEastAsia" w:hAnsi="Arial" w:cs="Arial"/>
          <w:color w:val="1A1A1A"/>
          <w:sz w:val="22"/>
          <w:szCs w:val="22"/>
        </w:rPr>
        <w:t>harmonie avec la nature, elle a estimé que l’</w:t>
      </w:r>
      <w:r w:rsidR="0068194A" w:rsidRPr="0068194A">
        <w:rPr>
          <w:rFonts w:ascii="Arial" w:eastAsiaTheme="minorEastAsia" w:hAnsi="Arial" w:cs="Arial"/>
          <w:color w:val="1A1A1A"/>
          <w:sz w:val="22"/>
          <w:szCs w:val="22"/>
        </w:rPr>
        <w:t>inscription</w:t>
      </w:r>
      <w:r w:rsidR="0068194A">
        <w:rPr>
          <w:rFonts w:ascii="Arial" w:eastAsiaTheme="minorEastAsia" w:hAnsi="Arial" w:cs="Arial"/>
          <w:color w:val="1A1A1A"/>
          <w:sz w:val="22"/>
          <w:szCs w:val="22"/>
        </w:rPr>
        <w:t xml:space="preserve"> des connaissances et </w:t>
      </w:r>
      <w:r w:rsidR="0068194A" w:rsidRPr="0068194A">
        <w:rPr>
          <w:rFonts w:ascii="Arial" w:eastAsiaTheme="minorEastAsia" w:hAnsi="Arial" w:cs="Arial"/>
          <w:color w:val="1A1A1A"/>
          <w:sz w:val="22"/>
          <w:szCs w:val="22"/>
        </w:rPr>
        <w:t>savoir-faire</w:t>
      </w:r>
      <w:r w:rsidR="0068194A">
        <w:rPr>
          <w:rFonts w:ascii="Arial" w:eastAsiaTheme="minorEastAsia" w:hAnsi="Arial" w:cs="Arial"/>
          <w:color w:val="1A1A1A"/>
          <w:sz w:val="22"/>
          <w:szCs w:val="22"/>
        </w:rPr>
        <w:t xml:space="preserve"> liés à la fabrication d’une yourte permettrait d’encourager une gestion raisonnée des ressources naturelles et une prise de conscience </w:t>
      </w:r>
      <w:r w:rsidR="0068194A" w:rsidRPr="0068194A">
        <w:rPr>
          <w:rFonts w:ascii="Arial" w:eastAsiaTheme="minorEastAsia" w:hAnsi="Arial" w:cs="Arial"/>
          <w:color w:val="1A1A1A"/>
          <w:sz w:val="22"/>
          <w:szCs w:val="22"/>
        </w:rPr>
        <w:t>écologique</w:t>
      </w:r>
      <w:r w:rsidR="0068194A">
        <w:rPr>
          <w:rFonts w:ascii="Arial" w:eastAsiaTheme="minorEastAsia" w:hAnsi="Arial" w:cs="Arial"/>
          <w:color w:val="1A1A1A"/>
          <w:sz w:val="22"/>
          <w:szCs w:val="22"/>
        </w:rPr>
        <w:t xml:space="preserve"> parmi les populations qui contribuerait au développement durable au niveau mondial. En outre, de semblables projets multinationaux jouaient un rôle important dans le </w:t>
      </w:r>
      <w:r w:rsidR="00F83D8C">
        <w:rPr>
          <w:rFonts w:ascii="Arial" w:eastAsiaTheme="minorEastAsia" w:hAnsi="Arial" w:cs="Arial"/>
          <w:color w:val="1A1A1A"/>
          <w:sz w:val="22"/>
          <w:szCs w:val="22"/>
        </w:rPr>
        <w:t xml:space="preserve">renforcement </w:t>
      </w:r>
      <w:r w:rsidR="0068194A">
        <w:rPr>
          <w:rFonts w:ascii="Arial" w:eastAsiaTheme="minorEastAsia" w:hAnsi="Arial" w:cs="Arial"/>
          <w:color w:val="1A1A1A"/>
          <w:sz w:val="22"/>
          <w:szCs w:val="22"/>
        </w:rPr>
        <w:t xml:space="preserve">du dialogue interculturel en faisant prendre </w:t>
      </w:r>
      <w:r w:rsidR="00F83D8C">
        <w:rPr>
          <w:rFonts w:ascii="Arial" w:eastAsiaTheme="minorEastAsia" w:hAnsi="Arial" w:cs="Arial"/>
          <w:color w:val="1A1A1A"/>
          <w:sz w:val="22"/>
          <w:szCs w:val="22"/>
        </w:rPr>
        <w:t xml:space="preserve">mieux </w:t>
      </w:r>
      <w:r w:rsidR="0068194A">
        <w:rPr>
          <w:rFonts w:ascii="Arial" w:eastAsiaTheme="minorEastAsia" w:hAnsi="Arial" w:cs="Arial"/>
          <w:color w:val="1A1A1A"/>
          <w:sz w:val="22"/>
          <w:szCs w:val="22"/>
        </w:rPr>
        <w:t xml:space="preserve">conscience d’un </w:t>
      </w:r>
      <w:r w:rsidR="0068194A" w:rsidRPr="0068194A">
        <w:rPr>
          <w:rFonts w:ascii="Arial" w:eastAsiaTheme="minorEastAsia" w:hAnsi="Arial" w:cs="Arial"/>
          <w:color w:val="1A1A1A"/>
          <w:sz w:val="22"/>
          <w:szCs w:val="22"/>
        </w:rPr>
        <w:t>patrimoine</w:t>
      </w:r>
      <w:r w:rsidR="0068194A">
        <w:rPr>
          <w:rFonts w:ascii="Arial" w:eastAsiaTheme="minorEastAsia" w:hAnsi="Arial" w:cs="Arial"/>
          <w:color w:val="1A1A1A"/>
          <w:sz w:val="22"/>
          <w:szCs w:val="22"/>
        </w:rPr>
        <w:t xml:space="preserve"> </w:t>
      </w:r>
      <w:r w:rsidR="0068194A" w:rsidRPr="0068194A">
        <w:rPr>
          <w:rFonts w:ascii="Arial" w:eastAsiaTheme="minorEastAsia" w:hAnsi="Arial" w:cs="Arial"/>
          <w:color w:val="1A1A1A"/>
          <w:sz w:val="22"/>
          <w:szCs w:val="22"/>
        </w:rPr>
        <w:t>historique</w:t>
      </w:r>
      <w:r w:rsidR="0068194A">
        <w:rPr>
          <w:rFonts w:ascii="Arial" w:eastAsiaTheme="minorEastAsia" w:hAnsi="Arial" w:cs="Arial"/>
          <w:color w:val="1A1A1A"/>
          <w:sz w:val="22"/>
          <w:szCs w:val="22"/>
        </w:rPr>
        <w:t xml:space="preserve"> et </w:t>
      </w:r>
      <w:r w:rsidR="0068194A" w:rsidRPr="0068194A">
        <w:rPr>
          <w:rFonts w:ascii="Arial" w:eastAsiaTheme="minorEastAsia" w:hAnsi="Arial" w:cs="Arial"/>
          <w:color w:val="1A1A1A"/>
          <w:sz w:val="22"/>
          <w:szCs w:val="22"/>
        </w:rPr>
        <w:t>culturel</w:t>
      </w:r>
      <w:r w:rsidR="0068194A">
        <w:rPr>
          <w:rFonts w:ascii="Arial" w:eastAsiaTheme="minorEastAsia" w:hAnsi="Arial" w:cs="Arial"/>
          <w:color w:val="1A1A1A"/>
          <w:sz w:val="22"/>
          <w:szCs w:val="22"/>
        </w:rPr>
        <w:t xml:space="preserve"> commun. </w:t>
      </w:r>
      <w:r w:rsidR="00A97D68">
        <w:rPr>
          <w:rFonts w:ascii="Arial" w:eastAsiaTheme="minorEastAsia" w:hAnsi="Arial" w:cs="Arial"/>
          <w:color w:val="1A1A1A"/>
          <w:sz w:val="22"/>
          <w:szCs w:val="22"/>
        </w:rPr>
        <w:t xml:space="preserve">La </w:t>
      </w:r>
      <w:r w:rsidR="00A97D68" w:rsidRPr="00A97D68">
        <w:rPr>
          <w:rFonts w:ascii="Arial" w:eastAsiaTheme="minorEastAsia" w:hAnsi="Arial" w:cs="Arial"/>
          <w:color w:val="1A1A1A"/>
          <w:sz w:val="22"/>
          <w:szCs w:val="22"/>
        </w:rPr>
        <w:t>délégation</w:t>
      </w:r>
      <w:r w:rsidR="00A97D68">
        <w:rPr>
          <w:rFonts w:ascii="Arial" w:eastAsiaTheme="minorEastAsia" w:hAnsi="Arial" w:cs="Arial"/>
          <w:color w:val="1A1A1A"/>
          <w:sz w:val="22"/>
          <w:szCs w:val="22"/>
        </w:rPr>
        <w:t xml:space="preserve"> a </w:t>
      </w:r>
      <w:r w:rsidR="00A97D68" w:rsidRPr="00A97D68">
        <w:rPr>
          <w:rFonts w:ascii="Arial" w:eastAsiaTheme="minorEastAsia" w:hAnsi="Arial" w:cs="Arial"/>
          <w:color w:val="1A1A1A"/>
          <w:sz w:val="22"/>
          <w:szCs w:val="22"/>
        </w:rPr>
        <w:t>également</w:t>
      </w:r>
      <w:r w:rsidR="00A97D68">
        <w:rPr>
          <w:rFonts w:ascii="Arial" w:eastAsiaTheme="minorEastAsia" w:hAnsi="Arial" w:cs="Arial"/>
          <w:color w:val="1A1A1A"/>
          <w:sz w:val="22"/>
          <w:szCs w:val="22"/>
        </w:rPr>
        <w:t xml:space="preserve"> estimé que cette dynamique s’accélérerait à l’avenir, </w:t>
      </w:r>
      <w:r w:rsidR="00A97D68" w:rsidRPr="00A97D68">
        <w:rPr>
          <w:rFonts w:ascii="Arial" w:eastAsiaTheme="minorEastAsia" w:hAnsi="Arial" w:cs="Arial"/>
          <w:color w:val="1A1A1A"/>
          <w:sz w:val="22"/>
          <w:szCs w:val="22"/>
          <w:lang w:eastAsia="en-US"/>
        </w:rPr>
        <w:t>en particulier</w:t>
      </w:r>
      <w:r w:rsidR="00A97D68">
        <w:rPr>
          <w:rFonts w:ascii="Arial" w:eastAsiaTheme="minorEastAsia" w:hAnsi="Arial" w:cs="Arial"/>
          <w:color w:val="1A1A1A"/>
          <w:sz w:val="22"/>
          <w:szCs w:val="22"/>
        </w:rPr>
        <w:t xml:space="preserve"> durant la Décennie </w:t>
      </w:r>
      <w:r w:rsidR="00A97D68" w:rsidRPr="00A97D68">
        <w:rPr>
          <w:rFonts w:ascii="Arial" w:eastAsiaTheme="minorEastAsia" w:hAnsi="Arial" w:cs="Arial"/>
          <w:color w:val="1A1A1A"/>
          <w:sz w:val="22"/>
          <w:szCs w:val="22"/>
        </w:rPr>
        <w:t xml:space="preserve">internationale </w:t>
      </w:r>
      <w:r w:rsidR="00A97D68">
        <w:rPr>
          <w:rFonts w:ascii="Arial" w:eastAsiaTheme="minorEastAsia" w:hAnsi="Arial" w:cs="Arial"/>
          <w:color w:val="1A1A1A"/>
          <w:sz w:val="22"/>
          <w:szCs w:val="22"/>
        </w:rPr>
        <w:t xml:space="preserve">du rapprochement des cultures (2013-2022). Elle a exprimé sa gratitude envers le Comité pour l’adoption de la </w:t>
      </w:r>
      <w:r w:rsidR="00A97D68" w:rsidRPr="00A97D68">
        <w:rPr>
          <w:rFonts w:ascii="Arial" w:eastAsiaTheme="minorEastAsia" w:hAnsi="Arial" w:cs="Arial"/>
          <w:color w:val="1A1A1A"/>
          <w:sz w:val="22"/>
          <w:szCs w:val="22"/>
        </w:rPr>
        <w:t>décision</w:t>
      </w:r>
      <w:r w:rsidR="00F83D8C">
        <w:rPr>
          <w:rFonts w:ascii="Arial" w:eastAsiaTheme="minorEastAsia" w:hAnsi="Arial" w:cs="Arial"/>
          <w:color w:val="1A1A1A"/>
          <w:sz w:val="22"/>
          <w:szCs w:val="22"/>
        </w:rPr>
        <w:t xml:space="preserve"> d’inscrire</w:t>
      </w:r>
      <w:r w:rsidR="00A97D68">
        <w:rPr>
          <w:rFonts w:ascii="Arial" w:eastAsiaTheme="minorEastAsia" w:hAnsi="Arial" w:cs="Arial"/>
          <w:color w:val="1A1A1A"/>
          <w:sz w:val="22"/>
          <w:szCs w:val="22"/>
        </w:rPr>
        <w:t xml:space="preserve"> l’</w:t>
      </w:r>
      <w:r w:rsidR="00A97D68" w:rsidRPr="00A97D68">
        <w:rPr>
          <w:rFonts w:ascii="Arial" w:eastAsiaTheme="minorEastAsia" w:hAnsi="Arial" w:cs="Arial"/>
          <w:color w:val="1A1A1A"/>
          <w:sz w:val="22"/>
          <w:szCs w:val="22"/>
        </w:rPr>
        <w:t>élément</w:t>
      </w:r>
      <w:r w:rsidR="00A97D68">
        <w:rPr>
          <w:rFonts w:ascii="Arial" w:eastAsiaTheme="minorEastAsia" w:hAnsi="Arial" w:cs="Arial"/>
          <w:color w:val="1A1A1A"/>
          <w:sz w:val="22"/>
          <w:szCs w:val="22"/>
        </w:rPr>
        <w:t xml:space="preserve"> et était heureuse d’inviter tous les participants à se rendre dans la cour de l’UNESCO afin d’y voir un modèle de yourte. </w:t>
      </w:r>
    </w:p>
    <w:p w14:paraId="795C84DA" w14:textId="549C49C4" w:rsidR="00A97D68" w:rsidRDefault="00A97D68" w:rsidP="00A97D68">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sz w:val="22"/>
          <w:szCs w:val="22"/>
        </w:rPr>
      </w:pPr>
      <w:r>
        <w:rPr>
          <w:rFonts w:ascii="Arial" w:hAnsi="Arial"/>
          <w:sz w:val="22"/>
          <w:szCs w:val="22"/>
        </w:rPr>
        <w:t xml:space="preserve">Le </w:t>
      </w:r>
      <w:r w:rsidRPr="00A97D68">
        <w:rPr>
          <w:rFonts w:ascii="Arial" w:hAnsi="Arial"/>
          <w:b/>
          <w:sz w:val="22"/>
          <w:szCs w:val="22"/>
        </w:rPr>
        <w:t>Vice-Président</w:t>
      </w:r>
      <w:r w:rsidR="00C25FA7">
        <w:rPr>
          <w:rFonts w:ascii="Arial" w:hAnsi="Arial"/>
          <w:sz w:val="22"/>
          <w:szCs w:val="22"/>
        </w:rPr>
        <w:t xml:space="preserve"> a ajourné la session</w:t>
      </w:r>
      <w:r>
        <w:rPr>
          <w:rFonts w:ascii="Arial" w:hAnsi="Arial"/>
          <w:sz w:val="22"/>
          <w:szCs w:val="22"/>
        </w:rPr>
        <w:t>.</w:t>
      </w:r>
    </w:p>
    <w:p w14:paraId="00861A07" w14:textId="2A04AD41" w:rsidR="00A97D68" w:rsidRDefault="00F83D8C" w:rsidP="0093069A">
      <w:pPr>
        <w:pStyle w:val="ListParagraph"/>
        <w:tabs>
          <w:tab w:val="left" w:pos="1134"/>
          <w:tab w:val="left" w:pos="1701"/>
          <w:tab w:val="left" w:pos="2268"/>
          <w:tab w:val="left" w:pos="5812"/>
        </w:tabs>
        <w:spacing w:before="360" w:after="120"/>
        <w:ind w:left="709"/>
        <w:contextualSpacing w:val="0"/>
        <w:jc w:val="center"/>
        <w:rPr>
          <w:rFonts w:ascii="Arial" w:hAnsi="Arial"/>
          <w:i/>
          <w:sz w:val="22"/>
          <w:szCs w:val="22"/>
        </w:rPr>
      </w:pPr>
      <w:r>
        <w:rPr>
          <w:rFonts w:ascii="Arial" w:hAnsi="Arial"/>
          <w:i/>
          <w:sz w:val="22"/>
          <w:szCs w:val="22"/>
        </w:rPr>
        <w:t>[J</w:t>
      </w:r>
      <w:r w:rsidR="00A97D68" w:rsidRPr="00A97D68">
        <w:rPr>
          <w:rFonts w:ascii="Arial" w:hAnsi="Arial"/>
          <w:i/>
          <w:sz w:val="22"/>
          <w:szCs w:val="22"/>
        </w:rPr>
        <w:t>eudi 27 novembre, séance du matin]</w:t>
      </w:r>
    </w:p>
    <w:p w14:paraId="6752E63E" w14:textId="2B1B03CA" w:rsidR="003722C9" w:rsidRPr="003722C9" w:rsidRDefault="00214F2B" w:rsidP="0081228A">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106A1B">
        <w:rPr>
          <w:rFonts w:ascii="Arial" w:hAnsi="Arial"/>
          <w:sz w:val="22"/>
          <w:szCs w:val="22"/>
        </w:rPr>
        <w:t xml:space="preserve">Le </w:t>
      </w:r>
      <w:r w:rsidRPr="00106A1B">
        <w:rPr>
          <w:rFonts w:ascii="Arial" w:hAnsi="Arial"/>
          <w:b/>
          <w:sz w:val="22"/>
          <w:szCs w:val="22"/>
        </w:rPr>
        <w:t>Vice-Président</w:t>
      </w:r>
      <w:r w:rsidRPr="00106A1B">
        <w:rPr>
          <w:rFonts w:ascii="Arial" w:hAnsi="Arial"/>
          <w:sz w:val="22"/>
          <w:szCs w:val="22"/>
        </w:rPr>
        <w:t xml:space="preserve"> [</w:t>
      </w:r>
      <w:r w:rsidR="00642C7E">
        <w:rPr>
          <w:rFonts w:ascii="Arial" w:hAnsi="Arial"/>
          <w:sz w:val="22"/>
          <w:szCs w:val="22"/>
        </w:rPr>
        <w:t>M.</w:t>
      </w:r>
      <w:r w:rsidR="00ED791E">
        <w:rPr>
          <w:rFonts w:ascii="Arial" w:hAnsi="Arial"/>
          <w:sz w:val="22"/>
          <w:szCs w:val="22"/>
        </w:rPr>
        <w:t> </w:t>
      </w:r>
      <w:r w:rsidRPr="00106A1B">
        <w:rPr>
          <w:rFonts w:ascii="Arial" w:hAnsi="Arial"/>
          <w:sz w:val="22"/>
          <w:szCs w:val="22"/>
        </w:rPr>
        <w:t xml:space="preserve">Dries Willems, également membre de la délégation de </w:t>
      </w:r>
      <w:r w:rsidR="003722C9">
        <w:rPr>
          <w:rFonts w:ascii="Arial" w:hAnsi="Arial"/>
          <w:sz w:val="22"/>
          <w:szCs w:val="22"/>
        </w:rPr>
        <w:t xml:space="preserve">la </w:t>
      </w:r>
      <w:r w:rsidRPr="00106A1B">
        <w:rPr>
          <w:rFonts w:ascii="Arial" w:hAnsi="Arial"/>
          <w:sz w:val="22"/>
          <w:szCs w:val="22"/>
        </w:rPr>
        <w:t xml:space="preserve">Belgique] a accueilli le Comité </w:t>
      </w:r>
      <w:r w:rsidR="008B6104" w:rsidRPr="00106A1B">
        <w:rPr>
          <w:rFonts w:ascii="Arial" w:hAnsi="Arial"/>
          <w:sz w:val="22"/>
          <w:szCs w:val="22"/>
        </w:rPr>
        <w:t xml:space="preserve">et a remercié la République de Corée d’avoir offert le café aux participants à cette séance. Il a rappelé au Comité </w:t>
      </w:r>
      <w:r w:rsidR="00106A1B">
        <w:rPr>
          <w:rFonts w:ascii="Arial" w:hAnsi="Arial"/>
          <w:sz w:val="22"/>
          <w:szCs w:val="22"/>
        </w:rPr>
        <w:t>que sur les 39 candidatures soumises</w:t>
      </w:r>
      <w:r w:rsidR="003722C9">
        <w:rPr>
          <w:rFonts w:ascii="Arial" w:hAnsi="Arial"/>
          <w:sz w:val="22"/>
          <w:szCs w:val="22"/>
        </w:rPr>
        <w:t>, 21 avaient déjà été examinées et que 18 éléments avaient été inscrits sur la Liste représentative. Il restait donc 18 candidatures à examiner avant de poursuivre avec le point 11 et les autres points de l’</w:t>
      </w:r>
      <w:r w:rsidR="003722C9" w:rsidRPr="003722C9">
        <w:rPr>
          <w:rFonts w:ascii="Arial" w:hAnsi="Arial"/>
          <w:sz w:val="22"/>
          <w:szCs w:val="22"/>
        </w:rPr>
        <w:t>ordre du jour</w:t>
      </w:r>
      <w:r w:rsidR="003722C9">
        <w:rPr>
          <w:rFonts w:ascii="Arial" w:hAnsi="Arial"/>
          <w:sz w:val="22"/>
          <w:szCs w:val="22"/>
        </w:rPr>
        <w:t xml:space="preserve">. </w:t>
      </w:r>
    </w:p>
    <w:p w14:paraId="10A9E04D" w14:textId="62620CF2" w:rsidR="009E1D68" w:rsidRPr="007B0C59" w:rsidRDefault="003722C9" w:rsidP="007B0C59">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9A1BE2">
        <w:rPr>
          <w:rFonts w:ascii="Arial" w:hAnsi="Arial" w:cs="Arial"/>
          <w:sz w:val="22"/>
          <w:szCs w:val="22"/>
        </w:rPr>
        <w:t xml:space="preserve">La </w:t>
      </w:r>
      <w:r w:rsidRPr="009A1BE2">
        <w:rPr>
          <w:rFonts w:ascii="Arial" w:hAnsi="Arial" w:cs="Arial"/>
          <w:b/>
          <w:sz w:val="22"/>
          <w:szCs w:val="22"/>
        </w:rPr>
        <w:t>Vice-Présidente de l’Organe subsidiaire</w:t>
      </w:r>
      <w:r w:rsidRPr="009A1BE2">
        <w:rPr>
          <w:rFonts w:ascii="Arial" w:hAnsi="Arial" w:cs="Arial"/>
          <w:sz w:val="22"/>
          <w:szCs w:val="22"/>
        </w:rPr>
        <w:t xml:space="preserve"> a présenté la candidature suivante, </w:t>
      </w:r>
      <w:r w:rsidRPr="009A1BE2">
        <w:rPr>
          <w:rFonts w:ascii="Arial" w:hAnsi="Arial" w:cs="Arial"/>
          <w:b/>
          <w:sz w:val="22"/>
          <w:szCs w:val="22"/>
        </w:rPr>
        <w:t>al-Zajal, poésie déclamée ou chantée</w:t>
      </w:r>
      <w:r w:rsidRPr="009A1BE2">
        <w:rPr>
          <w:rFonts w:ascii="Arial" w:hAnsi="Arial" w:cs="Arial"/>
          <w:sz w:val="22"/>
          <w:szCs w:val="22"/>
        </w:rPr>
        <w:t xml:space="preserve"> [projet de décision</w:t>
      </w:r>
      <w:r w:rsidR="003D649B">
        <w:rPr>
          <w:rFonts w:ascii="Arial" w:hAnsi="Arial" w:cs="Arial"/>
          <w:sz w:val="22"/>
          <w:szCs w:val="22"/>
        </w:rPr>
        <w:t> </w:t>
      </w:r>
      <w:r w:rsidRPr="009A1BE2">
        <w:rPr>
          <w:rFonts w:ascii="Arial" w:hAnsi="Arial" w:cs="Arial"/>
          <w:sz w:val="22"/>
          <w:szCs w:val="22"/>
        </w:rPr>
        <w:t>9.COM</w:t>
      </w:r>
      <w:r w:rsidR="003D649B">
        <w:rPr>
          <w:rFonts w:ascii="Arial" w:hAnsi="Arial" w:cs="Arial"/>
          <w:sz w:val="22"/>
          <w:szCs w:val="22"/>
        </w:rPr>
        <w:t> </w:t>
      </w:r>
      <w:r w:rsidRPr="009A1BE2">
        <w:rPr>
          <w:rFonts w:ascii="Arial" w:hAnsi="Arial" w:cs="Arial"/>
          <w:sz w:val="22"/>
          <w:szCs w:val="22"/>
        </w:rPr>
        <w:t xml:space="preserve">10.25], soumise par le </w:t>
      </w:r>
      <w:r w:rsidRPr="009A1BE2">
        <w:rPr>
          <w:rFonts w:ascii="Arial" w:hAnsi="Arial" w:cs="Arial"/>
          <w:b/>
          <w:sz w:val="22"/>
          <w:szCs w:val="22"/>
        </w:rPr>
        <w:t>Liban</w:t>
      </w:r>
      <w:r w:rsidRPr="009A1BE2">
        <w:rPr>
          <w:rFonts w:ascii="Arial" w:hAnsi="Arial" w:cs="Arial"/>
          <w:sz w:val="22"/>
          <w:szCs w:val="22"/>
        </w:rPr>
        <w:t xml:space="preserve">. </w:t>
      </w:r>
      <w:r w:rsidR="00262C48" w:rsidRPr="009A1BE2">
        <w:rPr>
          <w:rFonts w:ascii="Arial" w:hAnsi="Arial" w:cs="Arial"/>
          <w:sz w:val="22"/>
          <w:szCs w:val="22"/>
        </w:rPr>
        <w:t>Al-Zajal est une forme de poésie populaire libanaise déclamée ou chantée lors de célébrations sociales et familiales mais aussi au quotidien. Lors de</w:t>
      </w:r>
      <w:r w:rsidR="009A1BE2">
        <w:rPr>
          <w:rFonts w:ascii="Arial" w:hAnsi="Arial" w:cs="Arial"/>
          <w:sz w:val="22"/>
          <w:szCs w:val="22"/>
        </w:rPr>
        <w:t>s</w:t>
      </w:r>
      <w:r w:rsidR="00262C48" w:rsidRPr="009A1BE2">
        <w:rPr>
          <w:rFonts w:ascii="Arial" w:hAnsi="Arial" w:cs="Arial"/>
          <w:sz w:val="22"/>
          <w:szCs w:val="22"/>
        </w:rPr>
        <w:t xml:space="preserve"> joutes poétiques, les troupes de </w:t>
      </w:r>
      <w:r w:rsidR="00262C48" w:rsidRPr="009A1BE2">
        <w:rPr>
          <w:rFonts w:ascii="Arial" w:hAnsi="Arial" w:cs="Arial"/>
          <w:sz w:val="22"/>
          <w:szCs w:val="22"/>
        </w:rPr>
        <w:lastRenderedPageBreak/>
        <w:t xml:space="preserve">poètes récitent les couplets, </w:t>
      </w:r>
      <w:r w:rsidR="009A1BE2">
        <w:rPr>
          <w:rFonts w:ascii="Arial" w:hAnsi="Arial" w:cs="Arial"/>
          <w:sz w:val="22"/>
          <w:szCs w:val="22"/>
        </w:rPr>
        <w:t>souvent sous forme de défi</w:t>
      </w:r>
      <w:r w:rsidR="00262C48" w:rsidRPr="009A1BE2">
        <w:rPr>
          <w:rFonts w:ascii="Arial" w:hAnsi="Arial" w:cs="Arial"/>
          <w:sz w:val="22"/>
          <w:szCs w:val="22"/>
        </w:rPr>
        <w:t>, face à un public diversifié, au rythme du tambourin et de la derbouka. Ces échanges verbaux évoquent la beauté du Liban et l’importance de la tolérance et du dialogue entre les communautés et les religions. Les joutes poétiques servent de soupape de sécurité et jouent un rôle important dans la résolution des conflits et le renforcement de la cohésion sociale. Lors de son évaluation, l'Organe a</w:t>
      </w:r>
      <w:r w:rsidR="00582B15">
        <w:rPr>
          <w:rFonts w:ascii="Arial" w:hAnsi="Arial" w:cs="Arial"/>
          <w:sz w:val="22"/>
          <w:szCs w:val="22"/>
        </w:rPr>
        <w:t>vait</w:t>
      </w:r>
      <w:r w:rsidR="00262C48" w:rsidRPr="009A1BE2">
        <w:rPr>
          <w:rFonts w:ascii="Arial" w:hAnsi="Arial" w:cs="Arial"/>
          <w:sz w:val="22"/>
          <w:szCs w:val="22"/>
        </w:rPr>
        <w:t xml:space="preserve"> estimé que tous les critères étaient satisfaits. L'Organe a</w:t>
      </w:r>
      <w:r w:rsidR="00582B15">
        <w:rPr>
          <w:rFonts w:ascii="Arial" w:hAnsi="Arial" w:cs="Arial"/>
          <w:sz w:val="22"/>
          <w:szCs w:val="22"/>
        </w:rPr>
        <w:t>vait</w:t>
      </w:r>
      <w:r w:rsidR="00262C48" w:rsidRPr="009A1BE2">
        <w:rPr>
          <w:rFonts w:ascii="Arial" w:hAnsi="Arial" w:cs="Arial"/>
          <w:sz w:val="22"/>
          <w:szCs w:val="22"/>
        </w:rPr>
        <w:t xml:space="preserve"> considéré que la candidature</w:t>
      </w:r>
      <w:r w:rsidR="009A1BE2">
        <w:rPr>
          <w:rFonts w:ascii="Arial" w:hAnsi="Arial" w:cs="Arial"/>
          <w:sz w:val="22"/>
          <w:szCs w:val="22"/>
        </w:rPr>
        <w:t xml:space="preserve"> démontrait</w:t>
      </w:r>
      <w:r w:rsidR="00262C48" w:rsidRPr="009A1BE2">
        <w:rPr>
          <w:rFonts w:ascii="Arial" w:hAnsi="Arial" w:cs="Arial"/>
          <w:sz w:val="22"/>
          <w:szCs w:val="22"/>
        </w:rPr>
        <w:t xml:space="preserve"> de manière adéquate la façon dont le peuple libanais reconnaissa</w:t>
      </w:r>
      <w:r w:rsidR="009A1BE2">
        <w:rPr>
          <w:rFonts w:ascii="Arial" w:hAnsi="Arial" w:cs="Arial"/>
          <w:sz w:val="22"/>
          <w:szCs w:val="22"/>
        </w:rPr>
        <w:t>it al-Zajal comme un des éléments constitutifs</w:t>
      </w:r>
      <w:r w:rsidR="00262C48" w:rsidRPr="009A1BE2">
        <w:rPr>
          <w:rFonts w:ascii="Arial" w:hAnsi="Arial" w:cs="Arial"/>
          <w:sz w:val="22"/>
          <w:szCs w:val="22"/>
        </w:rPr>
        <w:t xml:space="preserve"> de son patrimoine culturel immatériel</w:t>
      </w:r>
      <w:r w:rsidR="009A1BE2">
        <w:rPr>
          <w:rFonts w:ascii="Arial" w:hAnsi="Arial" w:cs="Arial"/>
          <w:sz w:val="22"/>
          <w:szCs w:val="22"/>
        </w:rPr>
        <w:t xml:space="preserve"> </w:t>
      </w:r>
      <w:r w:rsidR="008A6961">
        <w:rPr>
          <w:rFonts w:ascii="Arial" w:hAnsi="Arial" w:cs="Arial"/>
          <w:sz w:val="22"/>
          <w:szCs w:val="22"/>
        </w:rPr>
        <w:t xml:space="preserve">qui, </w:t>
      </w:r>
      <w:r w:rsidR="009A1BE2">
        <w:rPr>
          <w:rFonts w:ascii="Arial" w:hAnsi="Arial" w:cs="Arial"/>
          <w:sz w:val="22"/>
          <w:szCs w:val="22"/>
        </w:rPr>
        <w:t>par</w:t>
      </w:r>
      <w:r w:rsidR="00262C48" w:rsidRPr="009A1BE2">
        <w:rPr>
          <w:rFonts w:ascii="Arial" w:hAnsi="Arial" w:cs="Arial"/>
          <w:sz w:val="22"/>
          <w:szCs w:val="22"/>
        </w:rPr>
        <w:t xml:space="preserve"> sa capacité à rassembler des communautés de sensibilités politiques et relig</w:t>
      </w:r>
      <w:r w:rsidR="009A1BE2">
        <w:rPr>
          <w:rFonts w:ascii="Arial" w:hAnsi="Arial" w:cs="Arial"/>
          <w:sz w:val="22"/>
          <w:szCs w:val="22"/>
        </w:rPr>
        <w:t>ieuses diverses</w:t>
      </w:r>
      <w:r w:rsidR="008A6961">
        <w:rPr>
          <w:rFonts w:ascii="Arial" w:hAnsi="Arial" w:cs="Arial"/>
          <w:sz w:val="22"/>
          <w:szCs w:val="22"/>
        </w:rPr>
        <w:t>,</w:t>
      </w:r>
      <w:r w:rsidR="009A1BE2">
        <w:rPr>
          <w:rFonts w:ascii="Arial" w:hAnsi="Arial" w:cs="Arial"/>
          <w:sz w:val="22"/>
          <w:szCs w:val="22"/>
        </w:rPr>
        <w:t xml:space="preserve"> </w:t>
      </w:r>
      <w:r w:rsidR="00582B15">
        <w:rPr>
          <w:rFonts w:ascii="Arial" w:hAnsi="Arial" w:cs="Arial"/>
          <w:sz w:val="22"/>
          <w:szCs w:val="22"/>
        </w:rPr>
        <w:t>conférait</w:t>
      </w:r>
      <w:r w:rsidR="00262C48" w:rsidRPr="009A1BE2">
        <w:rPr>
          <w:rFonts w:ascii="Arial" w:hAnsi="Arial" w:cs="Arial"/>
          <w:sz w:val="22"/>
          <w:szCs w:val="22"/>
        </w:rPr>
        <w:t xml:space="preserve"> aux Libanais un sentiment d’identité culturelle et de continuité. </w:t>
      </w:r>
      <w:r w:rsidR="009A1BE2">
        <w:rPr>
          <w:rFonts w:ascii="Arial" w:hAnsi="Arial" w:cs="Arial"/>
          <w:sz w:val="22"/>
          <w:szCs w:val="22"/>
        </w:rPr>
        <w:t>L'Organe a</w:t>
      </w:r>
      <w:r w:rsidR="00582B15">
        <w:rPr>
          <w:rFonts w:ascii="Arial" w:hAnsi="Arial" w:cs="Arial"/>
          <w:sz w:val="22"/>
          <w:szCs w:val="22"/>
        </w:rPr>
        <w:t>vait</w:t>
      </w:r>
      <w:r w:rsidR="009A1BE2">
        <w:rPr>
          <w:rFonts w:ascii="Arial" w:hAnsi="Arial" w:cs="Arial"/>
          <w:sz w:val="22"/>
          <w:szCs w:val="22"/>
        </w:rPr>
        <w:t xml:space="preserve"> </w:t>
      </w:r>
      <w:r w:rsidR="009A1BE2" w:rsidRPr="009A1BE2">
        <w:rPr>
          <w:rFonts w:ascii="Arial" w:hAnsi="Arial" w:cs="Arial"/>
          <w:sz w:val="22"/>
          <w:szCs w:val="22"/>
        </w:rPr>
        <w:t>également</w:t>
      </w:r>
      <w:r w:rsidR="009A1BE2">
        <w:rPr>
          <w:rFonts w:ascii="Arial" w:hAnsi="Arial" w:cs="Arial"/>
          <w:sz w:val="22"/>
          <w:szCs w:val="22"/>
        </w:rPr>
        <w:t xml:space="preserve"> été convaincu</w:t>
      </w:r>
      <w:r w:rsidR="007B0C59">
        <w:rPr>
          <w:rFonts w:ascii="Arial" w:hAnsi="Arial" w:cs="Arial"/>
          <w:sz w:val="22"/>
          <w:szCs w:val="22"/>
        </w:rPr>
        <w:t xml:space="preserve"> par les possibilités offertes par l’</w:t>
      </w:r>
      <w:r w:rsidR="007B0C59" w:rsidRPr="007B0C59">
        <w:rPr>
          <w:rFonts w:ascii="Arial" w:hAnsi="Arial" w:cs="Arial"/>
          <w:sz w:val="22"/>
          <w:szCs w:val="22"/>
        </w:rPr>
        <w:t>inscription</w:t>
      </w:r>
      <w:r w:rsidR="007B0C59">
        <w:rPr>
          <w:rFonts w:ascii="Arial" w:hAnsi="Arial" w:cs="Arial"/>
          <w:sz w:val="22"/>
          <w:szCs w:val="22"/>
        </w:rPr>
        <w:t xml:space="preserve"> de l’</w:t>
      </w:r>
      <w:r w:rsidR="007B0C59" w:rsidRPr="007B0C59">
        <w:rPr>
          <w:rFonts w:ascii="Arial" w:hAnsi="Arial" w:cs="Arial"/>
          <w:sz w:val="22"/>
          <w:szCs w:val="22"/>
        </w:rPr>
        <w:t>élément</w:t>
      </w:r>
      <w:r w:rsidR="007B0C59">
        <w:rPr>
          <w:rFonts w:ascii="Arial" w:hAnsi="Arial" w:cs="Arial"/>
          <w:sz w:val="22"/>
          <w:szCs w:val="22"/>
        </w:rPr>
        <w:t xml:space="preserve">, de </w:t>
      </w:r>
      <w:r w:rsidR="009A1BE2" w:rsidRPr="007B0C59">
        <w:rPr>
          <w:rFonts w:ascii="Arial" w:hAnsi="Arial" w:cs="Arial"/>
          <w:sz w:val="22"/>
          <w:szCs w:val="22"/>
        </w:rPr>
        <w:t>contribuer à un encouragement au dialogue et au respect de la diversité culturelle. La candidature</w:t>
      </w:r>
      <w:r w:rsidR="007B0C59">
        <w:rPr>
          <w:rFonts w:ascii="Arial" w:hAnsi="Arial" w:cs="Arial"/>
          <w:sz w:val="22"/>
          <w:szCs w:val="22"/>
        </w:rPr>
        <w:t xml:space="preserve"> présentait </w:t>
      </w:r>
      <w:r w:rsidR="009E1D68" w:rsidRPr="007B0C59">
        <w:rPr>
          <w:rFonts w:ascii="Arial" w:hAnsi="Arial" w:cs="Arial"/>
          <w:sz w:val="22"/>
          <w:szCs w:val="22"/>
        </w:rPr>
        <w:t xml:space="preserve">également des informations </w:t>
      </w:r>
      <w:r w:rsidR="008A6961" w:rsidRPr="007B0C59">
        <w:rPr>
          <w:rFonts w:ascii="Arial" w:hAnsi="Arial" w:cs="Arial"/>
          <w:sz w:val="22"/>
          <w:szCs w:val="22"/>
        </w:rPr>
        <w:t xml:space="preserve">pertinentes </w:t>
      </w:r>
      <w:r w:rsidR="009E1D68" w:rsidRPr="007B0C59">
        <w:rPr>
          <w:rFonts w:ascii="Arial" w:hAnsi="Arial" w:cs="Arial"/>
          <w:sz w:val="22"/>
          <w:szCs w:val="22"/>
        </w:rPr>
        <w:t>à propos des mesures de sauvegarde mises en œuvre ou conçues afin de protéger et de promouvoir l’élément. Les efforts conjoints déployés par le Ministère de la culture et deux ONG représen</w:t>
      </w:r>
      <w:r w:rsidR="007B0C59">
        <w:rPr>
          <w:rFonts w:ascii="Arial" w:hAnsi="Arial" w:cs="Arial"/>
          <w:sz w:val="22"/>
          <w:szCs w:val="22"/>
        </w:rPr>
        <w:t>tant les poètes al-Zajal étaient</w:t>
      </w:r>
      <w:r w:rsidR="009E1D68" w:rsidRPr="007B0C59">
        <w:rPr>
          <w:rFonts w:ascii="Arial" w:hAnsi="Arial" w:cs="Arial"/>
          <w:sz w:val="22"/>
          <w:szCs w:val="22"/>
        </w:rPr>
        <w:t xml:space="preserve"> décrits dans la section concernant les mesures de sauvegarde et pour la candidature</w:t>
      </w:r>
      <w:r w:rsidR="008A6961" w:rsidRPr="007B0C59">
        <w:rPr>
          <w:rFonts w:ascii="Arial" w:hAnsi="Arial" w:cs="Arial"/>
          <w:sz w:val="22"/>
          <w:szCs w:val="22"/>
        </w:rPr>
        <w:t xml:space="preserve"> dans son ensemble. De plus, les</w:t>
      </w:r>
      <w:r w:rsidR="009E1D68" w:rsidRPr="007B0C59">
        <w:rPr>
          <w:rFonts w:ascii="Arial" w:hAnsi="Arial" w:cs="Arial"/>
          <w:sz w:val="22"/>
          <w:szCs w:val="22"/>
        </w:rPr>
        <w:t xml:space="preserve"> preuve</w:t>
      </w:r>
      <w:r w:rsidR="008A6961" w:rsidRPr="007B0C59">
        <w:rPr>
          <w:rFonts w:ascii="Arial" w:hAnsi="Arial" w:cs="Arial"/>
          <w:sz w:val="22"/>
          <w:szCs w:val="22"/>
        </w:rPr>
        <w:t>s</w:t>
      </w:r>
      <w:r w:rsidR="009E1D68" w:rsidRPr="007B0C59">
        <w:rPr>
          <w:rFonts w:ascii="Arial" w:hAnsi="Arial" w:cs="Arial"/>
          <w:sz w:val="22"/>
          <w:szCs w:val="22"/>
        </w:rPr>
        <w:t xml:space="preserve"> d’un consentement libre, préalable et éclairé, recueilli auprès d’un gr</w:t>
      </w:r>
      <w:r w:rsidR="007B0C59">
        <w:rPr>
          <w:rFonts w:ascii="Arial" w:hAnsi="Arial" w:cs="Arial"/>
          <w:sz w:val="22"/>
          <w:szCs w:val="22"/>
        </w:rPr>
        <w:t xml:space="preserve">and nombre d’interprètes étaient </w:t>
      </w:r>
      <w:r w:rsidR="009E1D68" w:rsidRPr="007B0C59">
        <w:rPr>
          <w:rFonts w:ascii="Arial" w:hAnsi="Arial" w:cs="Arial"/>
          <w:sz w:val="22"/>
          <w:szCs w:val="22"/>
        </w:rPr>
        <w:t>présentée</w:t>
      </w:r>
      <w:r w:rsidR="008A6961" w:rsidRPr="007B0C59">
        <w:rPr>
          <w:rFonts w:ascii="Arial" w:hAnsi="Arial" w:cs="Arial"/>
          <w:sz w:val="22"/>
          <w:szCs w:val="22"/>
        </w:rPr>
        <w:t>s</w:t>
      </w:r>
      <w:r w:rsidR="009E1D68" w:rsidRPr="007B0C59">
        <w:rPr>
          <w:rFonts w:ascii="Arial" w:hAnsi="Arial" w:cs="Arial"/>
          <w:sz w:val="22"/>
          <w:szCs w:val="22"/>
        </w:rPr>
        <w:t>. Enfin, l'Organe a</w:t>
      </w:r>
      <w:r w:rsidR="007B0C59">
        <w:rPr>
          <w:rFonts w:ascii="Arial" w:hAnsi="Arial" w:cs="Arial"/>
          <w:sz w:val="22"/>
          <w:szCs w:val="22"/>
        </w:rPr>
        <w:t>vait</w:t>
      </w:r>
      <w:r w:rsidR="009E1D68" w:rsidRPr="007B0C59">
        <w:rPr>
          <w:rFonts w:ascii="Arial" w:hAnsi="Arial" w:cs="Arial"/>
          <w:sz w:val="22"/>
          <w:szCs w:val="22"/>
        </w:rPr>
        <w:t xml:space="preserve"> trouvé dans le dossier une description</w:t>
      </w:r>
      <w:r w:rsidR="007B0C59">
        <w:rPr>
          <w:rFonts w:ascii="Arial" w:hAnsi="Arial" w:cs="Arial"/>
          <w:sz w:val="22"/>
          <w:szCs w:val="22"/>
        </w:rPr>
        <w:t xml:space="preserve"> adéquate des étapes qui avaient</w:t>
      </w:r>
      <w:r w:rsidR="009E1D68" w:rsidRPr="007B0C59">
        <w:rPr>
          <w:rFonts w:ascii="Arial" w:hAnsi="Arial" w:cs="Arial"/>
          <w:sz w:val="22"/>
          <w:szCs w:val="22"/>
        </w:rPr>
        <w:t xml:space="preserve"> conduit à l’inscription d’al-Zajal sur le Registre national du patrimoine culturel immatériel établi par le Ministère de la culture, ainsi que des preuves de son inscription. L’Organe subsidiaire a</w:t>
      </w:r>
      <w:r w:rsidR="007B0C59">
        <w:rPr>
          <w:rFonts w:ascii="Arial" w:hAnsi="Arial" w:cs="Arial"/>
          <w:sz w:val="22"/>
          <w:szCs w:val="22"/>
        </w:rPr>
        <w:t>vait</w:t>
      </w:r>
      <w:r w:rsidR="009E1D68" w:rsidRPr="007B0C59">
        <w:rPr>
          <w:rFonts w:ascii="Arial" w:hAnsi="Arial" w:cs="Arial"/>
          <w:sz w:val="22"/>
          <w:szCs w:val="22"/>
        </w:rPr>
        <w:t xml:space="preserve"> donc conclu ses délibérations en recommandant l’inscription d’al-Zajal, poésie déclamée ou chantée sur la Liste représentative.</w:t>
      </w:r>
    </w:p>
    <w:p w14:paraId="698D6D5A" w14:textId="5C8EC690" w:rsidR="008A6961" w:rsidRDefault="008A6961" w:rsidP="0081228A">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Après avoir remercié la Vice-Présidente de l’Organe subsidiaire, le </w:t>
      </w:r>
      <w:r w:rsidRPr="008A6961">
        <w:rPr>
          <w:rFonts w:ascii="Arial" w:hAnsi="Arial" w:cs="Arial"/>
          <w:b/>
          <w:sz w:val="22"/>
          <w:szCs w:val="22"/>
        </w:rPr>
        <w:t>Vice-Président</w:t>
      </w:r>
      <w:r>
        <w:rPr>
          <w:rFonts w:ascii="Arial" w:hAnsi="Arial" w:cs="Arial"/>
          <w:sz w:val="22"/>
          <w:szCs w:val="22"/>
        </w:rPr>
        <w:t xml:space="preserve"> a procédé à l’adoption du projet de décision </w:t>
      </w:r>
      <w:r w:rsidRPr="008A6961">
        <w:rPr>
          <w:rFonts w:ascii="Arial" w:hAnsi="Arial" w:cs="Arial"/>
          <w:sz w:val="22"/>
          <w:szCs w:val="22"/>
        </w:rPr>
        <w:t>paragraphe</w:t>
      </w:r>
      <w:r>
        <w:rPr>
          <w:rFonts w:ascii="Arial" w:hAnsi="Arial" w:cs="Arial"/>
          <w:sz w:val="22"/>
          <w:szCs w:val="22"/>
        </w:rPr>
        <w:t xml:space="preserve"> par </w:t>
      </w:r>
      <w:r w:rsidRPr="008A6961">
        <w:rPr>
          <w:rFonts w:ascii="Arial" w:hAnsi="Arial" w:cs="Arial"/>
          <w:sz w:val="22"/>
          <w:szCs w:val="22"/>
        </w:rPr>
        <w:t>paragraphe</w:t>
      </w:r>
      <w:r>
        <w:rPr>
          <w:rFonts w:ascii="Arial" w:hAnsi="Arial" w:cs="Arial"/>
          <w:sz w:val="22"/>
          <w:szCs w:val="22"/>
        </w:rPr>
        <w:t xml:space="preserve">. En l’absence de commentaires ou d’amendements, le </w:t>
      </w:r>
      <w:r w:rsidRPr="008A6961">
        <w:rPr>
          <w:rFonts w:ascii="Arial" w:hAnsi="Arial" w:cs="Arial"/>
          <w:sz w:val="22"/>
          <w:szCs w:val="22"/>
        </w:rPr>
        <w:t>paragraphe</w:t>
      </w:r>
      <w:r>
        <w:rPr>
          <w:rFonts w:ascii="Arial" w:hAnsi="Arial" w:cs="Arial"/>
          <w:sz w:val="22"/>
          <w:szCs w:val="22"/>
        </w:rPr>
        <w:t xml:space="preserve"> 1 a été dûment adopté.</w:t>
      </w:r>
    </w:p>
    <w:p w14:paraId="578D2344" w14:textId="6F3EC2E8" w:rsidR="008A6961" w:rsidRDefault="008A6961" w:rsidP="0081228A">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8A6961">
        <w:rPr>
          <w:rFonts w:ascii="Arial" w:hAnsi="Arial" w:cs="Arial"/>
          <w:sz w:val="22"/>
          <w:szCs w:val="22"/>
        </w:rPr>
        <w:t>délégation</w:t>
      </w:r>
      <w:r>
        <w:rPr>
          <w:rFonts w:ascii="Arial" w:hAnsi="Arial" w:cs="Arial"/>
          <w:sz w:val="22"/>
          <w:szCs w:val="22"/>
        </w:rPr>
        <w:t xml:space="preserve"> de la </w:t>
      </w:r>
      <w:r w:rsidR="00784BD7">
        <w:rPr>
          <w:rFonts w:ascii="Arial" w:hAnsi="Arial" w:cs="Arial"/>
          <w:b/>
          <w:sz w:val="22"/>
          <w:szCs w:val="22"/>
        </w:rPr>
        <w:t xml:space="preserve">Côte </w:t>
      </w:r>
      <w:r w:rsidRPr="008A6961">
        <w:rPr>
          <w:rFonts w:ascii="Arial" w:hAnsi="Arial" w:cs="Arial"/>
          <w:b/>
          <w:sz w:val="22"/>
          <w:szCs w:val="22"/>
        </w:rPr>
        <w:t>d’Ivoire</w:t>
      </w:r>
      <w:r w:rsidR="00784BD7">
        <w:rPr>
          <w:rFonts w:ascii="Arial" w:hAnsi="Arial" w:cs="Arial"/>
          <w:sz w:val="22"/>
          <w:szCs w:val="22"/>
        </w:rPr>
        <w:t xml:space="preserve"> a souhaité</w:t>
      </w:r>
      <w:r>
        <w:rPr>
          <w:rFonts w:ascii="Arial" w:hAnsi="Arial" w:cs="Arial"/>
          <w:sz w:val="22"/>
          <w:szCs w:val="22"/>
        </w:rPr>
        <w:t xml:space="preserve"> </w:t>
      </w:r>
      <w:r w:rsidR="00784BD7">
        <w:rPr>
          <w:rFonts w:ascii="Arial" w:hAnsi="Arial" w:cs="Arial"/>
          <w:sz w:val="22"/>
          <w:szCs w:val="22"/>
        </w:rPr>
        <w:t xml:space="preserve">que </w:t>
      </w:r>
      <w:r>
        <w:rPr>
          <w:rFonts w:ascii="Arial" w:hAnsi="Arial" w:cs="Arial"/>
          <w:sz w:val="22"/>
          <w:szCs w:val="22"/>
        </w:rPr>
        <w:t>la méthode de travail précédemment adoptée</w:t>
      </w:r>
      <w:r w:rsidR="00784BD7">
        <w:rPr>
          <w:rFonts w:ascii="Arial" w:hAnsi="Arial" w:cs="Arial"/>
          <w:sz w:val="22"/>
          <w:szCs w:val="22"/>
        </w:rPr>
        <w:t xml:space="preserve"> soit conservée</w:t>
      </w:r>
      <w:r>
        <w:rPr>
          <w:rFonts w:ascii="Arial" w:hAnsi="Arial" w:cs="Arial"/>
          <w:sz w:val="22"/>
          <w:szCs w:val="22"/>
        </w:rPr>
        <w:t xml:space="preserve">. </w:t>
      </w:r>
      <w:r w:rsidR="00784BD7">
        <w:rPr>
          <w:rFonts w:ascii="Arial" w:hAnsi="Arial" w:cs="Arial"/>
          <w:sz w:val="22"/>
          <w:szCs w:val="22"/>
        </w:rPr>
        <w:t xml:space="preserve">Dans un premier temps, les paragraphes étaient adoptés un par un mais lorsqu’il s’avérait qu’aucun </w:t>
      </w:r>
      <w:r w:rsidR="00784BD7" w:rsidRPr="00784BD7">
        <w:rPr>
          <w:rFonts w:ascii="Arial" w:hAnsi="Arial" w:cs="Arial"/>
          <w:sz w:val="22"/>
          <w:szCs w:val="22"/>
        </w:rPr>
        <w:t>amendement</w:t>
      </w:r>
      <w:r w:rsidR="00784BD7">
        <w:rPr>
          <w:rFonts w:ascii="Arial" w:hAnsi="Arial" w:cs="Arial"/>
          <w:sz w:val="22"/>
          <w:szCs w:val="22"/>
        </w:rPr>
        <w:t xml:space="preserve"> n’était proposé, la décision était alors adoptée dans son ensemble. </w:t>
      </w:r>
    </w:p>
    <w:p w14:paraId="71754EF4" w14:textId="5C18536E" w:rsidR="00784BD7" w:rsidRDefault="00784BD7" w:rsidP="0081228A">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784BD7">
        <w:rPr>
          <w:rFonts w:ascii="Arial" w:hAnsi="Arial" w:cs="Arial"/>
          <w:b/>
          <w:sz w:val="22"/>
          <w:szCs w:val="22"/>
        </w:rPr>
        <w:t>Vice-Président</w:t>
      </w:r>
      <w:r>
        <w:rPr>
          <w:rFonts w:ascii="Arial" w:hAnsi="Arial" w:cs="Arial"/>
          <w:sz w:val="22"/>
          <w:szCs w:val="22"/>
        </w:rPr>
        <w:t xml:space="preserve"> a remercié la Côte d’Ivoire pour son intervention</w:t>
      </w:r>
      <w:r w:rsidR="007B0C59">
        <w:rPr>
          <w:rFonts w:ascii="Arial" w:hAnsi="Arial" w:cs="Arial"/>
          <w:sz w:val="22"/>
          <w:szCs w:val="22"/>
        </w:rPr>
        <w:t>,</w:t>
      </w:r>
      <w:r>
        <w:rPr>
          <w:rFonts w:ascii="Arial" w:hAnsi="Arial" w:cs="Arial"/>
          <w:sz w:val="22"/>
          <w:szCs w:val="22"/>
        </w:rPr>
        <w:t xml:space="preserve"> et est ensuite passé à l’adoption de la </w:t>
      </w:r>
      <w:r w:rsidRPr="00784BD7">
        <w:rPr>
          <w:rFonts w:ascii="Arial" w:hAnsi="Arial" w:cs="Arial"/>
          <w:sz w:val="22"/>
          <w:szCs w:val="22"/>
        </w:rPr>
        <w:t>décision</w:t>
      </w:r>
      <w:r>
        <w:rPr>
          <w:rFonts w:ascii="Arial" w:hAnsi="Arial" w:cs="Arial"/>
          <w:sz w:val="22"/>
          <w:szCs w:val="22"/>
        </w:rPr>
        <w:t xml:space="preserve"> dans son </w:t>
      </w:r>
      <w:r w:rsidRPr="00784BD7">
        <w:rPr>
          <w:rFonts w:ascii="Arial" w:hAnsi="Arial" w:cs="Arial"/>
          <w:sz w:val="22"/>
          <w:szCs w:val="22"/>
        </w:rPr>
        <w:t>ensemble</w:t>
      </w:r>
      <w:r>
        <w:rPr>
          <w:rFonts w:ascii="Arial" w:hAnsi="Arial" w:cs="Arial"/>
          <w:sz w:val="22"/>
          <w:szCs w:val="22"/>
        </w:rPr>
        <w:t xml:space="preserve">. En l’absence d’objections, le </w:t>
      </w:r>
      <w:r w:rsidRPr="00784BD7">
        <w:rPr>
          <w:rFonts w:ascii="Arial" w:hAnsi="Arial" w:cs="Arial"/>
          <w:b/>
          <w:sz w:val="22"/>
          <w:szCs w:val="22"/>
        </w:rPr>
        <w:t>Vice-Président a déclaré adoptée la décision</w:t>
      </w:r>
      <w:r w:rsidR="003D649B">
        <w:rPr>
          <w:rFonts w:ascii="Arial" w:hAnsi="Arial" w:cs="Arial"/>
          <w:b/>
          <w:sz w:val="22"/>
          <w:szCs w:val="22"/>
        </w:rPr>
        <w:t> </w:t>
      </w:r>
      <w:r w:rsidRPr="00784BD7">
        <w:rPr>
          <w:rFonts w:ascii="Arial" w:hAnsi="Arial" w:cs="Arial"/>
          <w:b/>
          <w:sz w:val="22"/>
          <w:szCs w:val="22"/>
        </w:rPr>
        <w:t>9.COM</w:t>
      </w:r>
      <w:r w:rsidR="003D649B">
        <w:rPr>
          <w:rFonts w:ascii="Arial" w:hAnsi="Arial" w:cs="Arial"/>
          <w:b/>
          <w:sz w:val="22"/>
          <w:szCs w:val="22"/>
        </w:rPr>
        <w:t> </w:t>
      </w:r>
      <w:r w:rsidRPr="00784BD7">
        <w:rPr>
          <w:rFonts w:ascii="Arial" w:hAnsi="Arial" w:cs="Arial"/>
          <w:b/>
          <w:sz w:val="22"/>
          <w:szCs w:val="22"/>
        </w:rPr>
        <w:t>10.25 d’inscrire al-Zajal</w:t>
      </w:r>
      <w:r>
        <w:rPr>
          <w:rFonts w:ascii="Arial" w:hAnsi="Arial" w:cs="Arial"/>
          <w:b/>
          <w:sz w:val="22"/>
          <w:szCs w:val="22"/>
        </w:rPr>
        <w:t>, poésie déclamée ou chantée sur</w:t>
      </w:r>
      <w:r w:rsidRPr="00784BD7">
        <w:rPr>
          <w:rFonts w:ascii="Arial" w:hAnsi="Arial" w:cs="Arial"/>
          <w:b/>
          <w:sz w:val="22"/>
          <w:szCs w:val="22"/>
        </w:rPr>
        <w:t xml:space="preserve"> la Liste représentative du patrimoine culturel immatériel de l’humanité</w:t>
      </w:r>
      <w:r>
        <w:rPr>
          <w:rFonts w:ascii="Arial" w:hAnsi="Arial" w:cs="Arial"/>
          <w:sz w:val="22"/>
          <w:szCs w:val="22"/>
        </w:rPr>
        <w:t>.</w:t>
      </w:r>
    </w:p>
    <w:p w14:paraId="21C4EC33" w14:textId="5F9288AB" w:rsidR="006A6800" w:rsidRPr="006A6800" w:rsidRDefault="00C0343F" w:rsidP="0081228A">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C0343F">
        <w:rPr>
          <w:rFonts w:ascii="Arial" w:hAnsi="Arial" w:cs="Arial"/>
          <w:sz w:val="22"/>
          <w:szCs w:val="22"/>
        </w:rPr>
        <w:t>délégation</w:t>
      </w:r>
      <w:r>
        <w:rPr>
          <w:rFonts w:ascii="Arial" w:hAnsi="Arial" w:cs="Arial"/>
          <w:sz w:val="22"/>
          <w:szCs w:val="22"/>
        </w:rPr>
        <w:t xml:space="preserve"> du </w:t>
      </w:r>
      <w:r w:rsidRPr="00C0343F">
        <w:rPr>
          <w:rFonts w:ascii="Arial" w:hAnsi="Arial" w:cs="Arial"/>
          <w:b/>
          <w:sz w:val="22"/>
          <w:szCs w:val="22"/>
        </w:rPr>
        <w:t>Liban</w:t>
      </w:r>
      <w:r>
        <w:rPr>
          <w:rFonts w:ascii="Arial" w:hAnsi="Arial" w:cs="Arial"/>
          <w:sz w:val="22"/>
          <w:szCs w:val="22"/>
        </w:rPr>
        <w:t xml:space="preserve"> a évoqué le grand honneur </w:t>
      </w:r>
      <w:r w:rsidR="006A6800">
        <w:rPr>
          <w:rFonts w:ascii="Arial" w:hAnsi="Arial" w:cs="Arial"/>
          <w:sz w:val="22"/>
          <w:szCs w:val="22"/>
        </w:rPr>
        <w:t>qui lui était fait et a remercié</w:t>
      </w:r>
      <w:r w:rsidR="002943BD">
        <w:rPr>
          <w:rFonts w:ascii="Arial" w:hAnsi="Arial" w:cs="Arial"/>
          <w:sz w:val="22"/>
          <w:szCs w:val="22"/>
        </w:rPr>
        <w:t xml:space="preserve"> chaleureusement</w:t>
      </w:r>
      <w:r>
        <w:rPr>
          <w:rFonts w:ascii="Arial" w:hAnsi="Arial" w:cs="Arial"/>
          <w:sz w:val="22"/>
          <w:szCs w:val="22"/>
        </w:rPr>
        <w:t xml:space="preserve"> le Comité</w:t>
      </w:r>
      <w:r w:rsidR="002943BD">
        <w:rPr>
          <w:rFonts w:ascii="Arial" w:hAnsi="Arial" w:cs="Arial"/>
          <w:sz w:val="22"/>
          <w:szCs w:val="22"/>
        </w:rPr>
        <w:t xml:space="preserve"> de sa</w:t>
      </w:r>
      <w:r>
        <w:rPr>
          <w:rFonts w:ascii="Arial" w:hAnsi="Arial" w:cs="Arial"/>
          <w:sz w:val="22"/>
          <w:szCs w:val="22"/>
        </w:rPr>
        <w:t xml:space="preserve"> décision. </w:t>
      </w:r>
      <w:r w:rsidR="002943BD">
        <w:rPr>
          <w:rFonts w:ascii="Arial" w:hAnsi="Arial" w:cs="Arial"/>
          <w:sz w:val="22"/>
          <w:szCs w:val="22"/>
        </w:rPr>
        <w:t xml:space="preserve">Elle a </w:t>
      </w:r>
      <w:r w:rsidR="002943BD" w:rsidRPr="002943BD">
        <w:rPr>
          <w:rFonts w:ascii="Arial" w:hAnsi="Arial" w:cs="Arial"/>
          <w:sz w:val="22"/>
          <w:szCs w:val="22"/>
        </w:rPr>
        <w:t>également</w:t>
      </w:r>
      <w:r w:rsidR="002943BD">
        <w:rPr>
          <w:rFonts w:ascii="Arial" w:hAnsi="Arial" w:cs="Arial"/>
          <w:sz w:val="22"/>
          <w:szCs w:val="22"/>
        </w:rPr>
        <w:t xml:space="preserve"> remercié l’UNESCO et le Secrétariat, ajoutant que c’était à l’</w:t>
      </w:r>
      <w:r w:rsidR="002943BD" w:rsidRPr="002943BD">
        <w:rPr>
          <w:rFonts w:ascii="Arial" w:hAnsi="Arial" w:cs="Arial"/>
          <w:sz w:val="22"/>
          <w:szCs w:val="22"/>
          <w:lang w:eastAsia="en-US"/>
        </w:rPr>
        <w:t>initiative</w:t>
      </w:r>
      <w:r w:rsidR="002943BD">
        <w:rPr>
          <w:rFonts w:ascii="Arial" w:hAnsi="Arial" w:cs="Arial"/>
          <w:sz w:val="22"/>
          <w:szCs w:val="22"/>
        </w:rPr>
        <w:t xml:space="preserve"> de l’UNESCO et du projet de </w:t>
      </w:r>
      <w:r w:rsidR="002943BD" w:rsidRPr="002943BD">
        <w:rPr>
          <w:rFonts w:ascii="Arial" w:hAnsi="Arial" w:cs="Arial"/>
          <w:sz w:val="22"/>
          <w:szCs w:val="22"/>
        </w:rPr>
        <w:t>partenariat</w:t>
      </w:r>
      <w:r w:rsidR="002943BD">
        <w:rPr>
          <w:rFonts w:ascii="Arial" w:hAnsi="Arial" w:cs="Arial"/>
          <w:sz w:val="22"/>
          <w:szCs w:val="22"/>
        </w:rPr>
        <w:t xml:space="preserve"> entre pays méditerranéens, MEDLIHER, que le Liban devait l’</w:t>
      </w:r>
      <w:r w:rsidR="002943BD" w:rsidRPr="002943BD">
        <w:rPr>
          <w:rFonts w:ascii="Arial" w:hAnsi="Arial" w:cs="Arial"/>
          <w:sz w:val="22"/>
          <w:szCs w:val="22"/>
        </w:rPr>
        <w:t>inscription</w:t>
      </w:r>
      <w:r w:rsidR="002943BD">
        <w:rPr>
          <w:rFonts w:ascii="Arial" w:hAnsi="Arial" w:cs="Arial"/>
          <w:sz w:val="22"/>
          <w:szCs w:val="22"/>
        </w:rPr>
        <w:t xml:space="preserve"> du premier </w:t>
      </w:r>
      <w:r w:rsidR="002943BD" w:rsidRPr="002943BD">
        <w:rPr>
          <w:rFonts w:ascii="Arial" w:hAnsi="Arial" w:cs="Arial"/>
          <w:sz w:val="22"/>
          <w:szCs w:val="22"/>
        </w:rPr>
        <w:t>élément</w:t>
      </w:r>
      <w:r w:rsidR="002943BD">
        <w:rPr>
          <w:rFonts w:ascii="Arial" w:hAnsi="Arial" w:cs="Arial"/>
          <w:sz w:val="22"/>
          <w:szCs w:val="22"/>
        </w:rPr>
        <w:t xml:space="preserve"> libanais sur la Liste représentative. </w:t>
      </w:r>
      <w:r w:rsidR="009C7BE6">
        <w:rPr>
          <w:rFonts w:ascii="Arial" w:hAnsi="Arial" w:cs="Arial"/>
          <w:sz w:val="22"/>
          <w:szCs w:val="22"/>
        </w:rPr>
        <w:t xml:space="preserve">Le concept de patrimoine culturel immatériel et sa </w:t>
      </w:r>
      <w:r w:rsidR="009C7BE6" w:rsidRPr="009C7BE6">
        <w:rPr>
          <w:rFonts w:ascii="Arial" w:hAnsi="Arial" w:cs="Arial"/>
          <w:sz w:val="22"/>
          <w:szCs w:val="22"/>
        </w:rPr>
        <w:t>sauvegarde</w:t>
      </w:r>
      <w:r w:rsidR="009C7BE6">
        <w:rPr>
          <w:rFonts w:ascii="Arial" w:hAnsi="Arial" w:cs="Arial"/>
          <w:sz w:val="22"/>
          <w:szCs w:val="22"/>
        </w:rPr>
        <w:t xml:space="preserve"> étaient nouveaux pour le Liban qui ne disposait pas de législation pour définir les communautés ou déterminer la </w:t>
      </w:r>
      <w:r w:rsidR="009C7BE6" w:rsidRPr="009C7BE6">
        <w:rPr>
          <w:rFonts w:ascii="Arial" w:hAnsi="Arial" w:cs="Arial"/>
          <w:sz w:val="22"/>
          <w:szCs w:val="22"/>
        </w:rPr>
        <w:t>propriété</w:t>
      </w:r>
      <w:r w:rsidR="009C7BE6">
        <w:rPr>
          <w:rFonts w:ascii="Arial" w:hAnsi="Arial" w:cs="Arial"/>
          <w:sz w:val="22"/>
          <w:szCs w:val="22"/>
        </w:rPr>
        <w:t xml:space="preserve"> </w:t>
      </w:r>
      <w:r w:rsidR="009C7BE6" w:rsidRPr="009C7BE6">
        <w:rPr>
          <w:rFonts w:ascii="Arial" w:hAnsi="Arial" w:cs="Arial"/>
          <w:sz w:val="22"/>
          <w:szCs w:val="22"/>
        </w:rPr>
        <w:t>intellectuelle</w:t>
      </w:r>
      <w:r w:rsidR="009C7BE6">
        <w:rPr>
          <w:rFonts w:ascii="Arial" w:hAnsi="Arial" w:cs="Arial"/>
          <w:sz w:val="22"/>
          <w:szCs w:val="22"/>
        </w:rPr>
        <w:t xml:space="preserve"> des praticiens du </w:t>
      </w:r>
      <w:r w:rsidR="009C7BE6" w:rsidRPr="009C7BE6">
        <w:rPr>
          <w:rFonts w:ascii="Arial" w:hAnsi="Arial" w:cs="Arial"/>
          <w:sz w:val="22"/>
          <w:szCs w:val="22"/>
        </w:rPr>
        <w:t>patrimoine</w:t>
      </w:r>
      <w:r w:rsidR="009C7BE6">
        <w:rPr>
          <w:rFonts w:ascii="Arial" w:hAnsi="Arial" w:cs="Arial"/>
          <w:sz w:val="22"/>
          <w:szCs w:val="22"/>
        </w:rPr>
        <w:t xml:space="preserve">. C’était grâce à ces </w:t>
      </w:r>
      <w:r w:rsidR="009C7BE6" w:rsidRPr="009C7BE6">
        <w:rPr>
          <w:rFonts w:ascii="Arial" w:hAnsi="Arial" w:cs="Arial"/>
          <w:sz w:val="22"/>
          <w:szCs w:val="22"/>
        </w:rPr>
        <w:t>individus</w:t>
      </w:r>
      <w:r w:rsidR="009C7BE6">
        <w:rPr>
          <w:rFonts w:ascii="Arial" w:hAnsi="Arial" w:cs="Arial"/>
          <w:sz w:val="22"/>
          <w:szCs w:val="22"/>
        </w:rPr>
        <w:t>, ces groupes et ces communautés que le pays avait pu légiférer en la matière. Ainsi, une législation a</w:t>
      </w:r>
      <w:r w:rsidR="007B0C59">
        <w:rPr>
          <w:rFonts w:ascii="Arial" w:hAnsi="Arial" w:cs="Arial"/>
          <w:sz w:val="22"/>
          <w:szCs w:val="22"/>
        </w:rPr>
        <w:t>vait</w:t>
      </w:r>
      <w:r w:rsidR="009C7BE6">
        <w:rPr>
          <w:rFonts w:ascii="Arial" w:hAnsi="Arial" w:cs="Arial"/>
          <w:sz w:val="22"/>
          <w:szCs w:val="22"/>
        </w:rPr>
        <w:t xml:space="preserve"> été élaborée pour prendre en considération les nouveaux concepts de patrimoine culturel immatériel et le besoin de </w:t>
      </w:r>
      <w:r w:rsidR="009C7BE6" w:rsidRPr="009C7BE6">
        <w:rPr>
          <w:rFonts w:ascii="Arial" w:hAnsi="Arial" w:cs="Arial"/>
          <w:sz w:val="22"/>
          <w:szCs w:val="22"/>
        </w:rPr>
        <w:t>sauvegarde</w:t>
      </w:r>
      <w:r w:rsidR="009C7BE6">
        <w:rPr>
          <w:rFonts w:ascii="Arial" w:hAnsi="Arial" w:cs="Arial"/>
          <w:sz w:val="22"/>
          <w:szCs w:val="22"/>
        </w:rPr>
        <w:t>. Parallèlement, une réorganisation du Ministère de la culture a</w:t>
      </w:r>
      <w:r w:rsidR="007B0C59">
        <w:rPr>
          <w:rFonts w:ascii="Arial" w:hAnsi="Arial" w:cs="Arial"/>
          <w:sz w:val="22"/>
          <w:szCs w:val="22"/>
        </w:rPr>
        <w:t>vait</w:t>
      </w:r>
      <w:r w:rsidR="009C7BE6">
        <w:rPr>
          <w:rFonts w:ascii="Arial" w:hAnsi="Arial" w:cs="Arial"/>
          <w:sz w:val="22"/>
          <w:szCs w:val="22"/>
        </w:rPr>
        <w:t xml:space="preserve"> été mise en œuvre et a</w:t>
      </w:r>
      <w:r w:rsidR="007B0C59">
        <w:rPr>
          <w:rFonts w:ascii="Arial" w:hAnsi="Arial" w:cs="Arial"/>
          <w:sz w:val="22"/>
          <w:szCs w:val="22"/>
        </w:rPr>
        <w:t>vait</w:t>
      </w:r>
      <w:r w:rsidR="009C7BE6">
        <w:rPr>
          <w:rFonts w:ascii="Arial" w:hAnsi="Arial" w:cs="Arial"/>
          <w:sz w:val="22"/>
          <w:szCs w:val="22"/>
        </w:rPr>
        <w:t xml:space="preserve"> permis la création d’une Sous-direction du patrimoine culturel immatériel. La </w:t>
      </w:r>
      <w:r w:rsidR="009C7BE6" w:rsidRPr="009C7BE6">
        <w:rPr>
          <w:rFonts w:ascii="Arial" w:hAnsi="Arial" w:cs="Arial"/>
          <w:sz w:val="22"/>
          <w:szCs w:val="22"/>
        </w:rPr>
        <w:t>délégation</w:t>
      </w:r>
      <w:r w:rsidR="009D524B">
        <w:rPr>
          <w:rFonts w:ascii="Arial" w:hAnsi="Arial" w:cs="Arial"/>
          <w:sz w:val="22"/>
          <w:szCs w:val="22"/>
        </w:rPr>
        <w:t xml:space="preserve"> a évoqué l</w:t>
      </w:r>
      <w:r w:rsidR="009C7BE6">
        <w:rPr>
          <w:rFonts w:ascii="Arial" w:hAnsi="Arial" w:cs="Arial"/>
          <w:sz w:val="22"/>
          <w:szCs w:val="22"/>
        </w:rPr>
        <w:t xml:space="preserve">a fierté </w:t>
      </w:r>
      <w:r w:rsidR="009D524B">
        <w:rPr>
          <w:rFonts w:ascii="Arial" w:hAnsi="Arial" w:cs="Arial"/>
          <w:sz w:val="22"/>
          <w:szCs w:val="22"/>
        </w:rPr>
        <w:t>de son pays pour</w:t>
      </w:r>
      <w:r w:rsidR="009C7BE6">
        <w:rPr>
          <w:rFonts w:ascii="Arial" w:hAnsi="Arial" w:cs="Arial"/>
          <w:sz w:val="22"/>
          <w:szCs w:val="22"/>
        </w:rPr>
        <w:t xml:space="preserve"> son </w:t>
      </w:r>
      <w:r w:rsidR="009D524B" w:rsidRPr="009D524B">
        <w:rPr>
          <w:rFonts w:ascii="Arial" w:hAnsi="Arial" w:cs="Arial"/>
          <w:sz w:val="22"/>
          <w:szCs w:val="22"/>
        </w:rPr>
        <w:t>patrimoine</w:t>
      </w:r>
      <w:r w:rsidR="009D524B">
        <w:rPr>
          <w:rFonts w:ascii="Arial" w:hAnsi="Arial" w:cs="Arial"/>
          <w:sz w:val="22"/>
          <w:szCs w:val="22"/>
        </w:rPr>
        <w:t xml:space="preserve"> matériel et </w:t>
      </w:r>
      <w:r w:rsidR="009D524B" w:rsidRPr="009D524B">
        <w:rPr>
          <w:rFonts w:ascii="Arial" w:hAnsi="Arial" w:cs="Arial"/>
          <w:sz w:val="22"/>
          <w:szCs w:val="22"/>
        </w:rPr>
        <w:t>immatériel</w:t>
      </w:r>
      <w:r w:rsidR="009D524B">
        <w:rPr>
          <w:rFonts w:ascii="Arial" w:hAnsi="Arial" w:cs="Arial"/>
          <w:sz w:val="22"/>
          <w:szCs w:val="22"/>
        </w:rPr>
        <w:t xml:space="preserve"> riche et varié dont les origines se perd</w:t>
      </w:r>
      <w:r w:rsidR="006A6800">
        <w:rPr>
          <w:rFonts w:ascii="Arial" w:hAnsi="Arial" w:cs="Arial"/>
          <w:sz w:val="22"/>
          <w:szCs w:val="22"/>
        </w:rPr>
        <w:t>ai</w:t>
      </w:r>
      <w:r w:rsidR="009D524B">
        <w:rPr>
          <w:rFonts w:ascii="Arial" w:hAnsi="Arial" w:cs="Arial"/>
          <w:sz w:val="22"/>
          <w:szCs w:val="22"/>
        </w:rPr>
        <w:t>ent dans</w:t>
      </w:r>
      <w:r w:rsidR="006A6800">
        <w:rPr>
          <w:rFonts w:ascii="Arial" w:hAnsi="Arial" w:cs="Arial"/>
          <w:sz w:val="22"/>
          <w:szCs w:val="22"/>
        </w:rPr>
        <w:t xml:space="preserve"> la nuit des temps. Al-Zajal était</w:t>
      </w:r>
      <w:r w:rsidR="009D524B">
        <w:rPr>
          <w:rFonts w:ascii="Arial" w:hAnsi="Arial" w:cs="Arial"/>
          <w:sz w:val="22"/>
          <w:szCs w:val="22"/>
        </w:rPr>
        <w:t xml:space="preserve"> une pratique très ancienne ancrée dans la tradition populaire libanaise. Son </w:t>
      </w:r>
      <w:r w:rsidR="009D524B" w:rsidRPr="009D524B">
        <w:rPr>
          <w:rFonts w:ascii="Arial" w:hAnsi="Arial" w:cs="Arial"/>
          <w:sz w:val="22"/>
          <w:szCs w:val="22"/>
        </w:rPr>
        <w:t>inscription</w:t>
      </w:r>
      <w:r w:rsidR="009D524B">
        <w:rPr>
          <w:rFonts w:ascii="Arial" w:hAnsi="Arial" w:cs="Arial"/>
          <w:sz w:val="22"/>
          <w:szCs w:val="22"/>
        </w:rPr>
        <w:t xml:space="preserve"> confèrerait à la population libanaise un sentiment de fierté très particulier et permettrait d’éveiller l’intérêt et de sensibiliser l’opinion à la valeur du patrimoine culturel immatériel, non seulement dans les espaces où ces traditions s’exprim</w:t>
      </w:r>
      <w:r w:rsidR="007B0C59">
        <w:rPr>
          <w:rFonts w:ascii="Arial" w:hAnsi="Arial" w:cs="Arial"/>
          <w:sz w:val="22"/>
          <w:szCs w:val="22"/>
        </w:rPr>
        <w:t>ai</w:t>
      </w:r>
      <w:r w:rsidR="009D524B">
        <w:rPr>
          <w:rFonts w:ascii="Arial" w:hAnsi="Arial" w:cs="Arial"/>
          <w:sz w:val="22"/>
          <w:szCs w:val="22"/>
        </w:rPr>
        <w:t xml:space="preserve">ent mais </w:t>
      </w:r>
      <w:r w:rsidR="009D524B" w:rsidRPr="009D524B">
        <w:rPr>
          <w:rFonts w:ascii="Arial" w:hAnsi="Arial" w:cs="Arial"/>
          <w:sz w:val="22"/>
          <w:szCs w:val="22"/>
        </w:rPr>
        <w:t>également</w:t>
      </w:r>
      <w:r w:rsidR="009D524B">
        <w:rPr>
          <w:rFonts w:ascii="Arial" w:hAnsi="Arial" w:cs="Arial"/>
          <w:sz w:val="22"/>
          <w:szCs w:val="22"/>
        </w:rPr>
        <w:t xml:space="preserve"> dans le cadre de la </w:t>
      </w:r>
      <w:r w:rsidR="009D524B" w:rsidRPr="009D524B">
        <w:rPr>
          <w:rFonts w:ascii="Arial" w:hAnsi="Arial" w:cs="Arial"/>
          <w:sz w:val="22"/>
          <w:szCs w:val="22"/>
        </w:rPr>
        <w:t xml:space="preserve">transmission </w:t>
      </w:r>
      <w:r w:rsidR="009D524B">
        <w:rPr>
          <w:rFonts w:ascii="Arial" w:hAnsi="Arial" w:cs="Arial"/>
          <w:sz w:val="22"/>
          <w:szCs w:val="22"/>
        </w:rPr>
        <w:t xml:space="preserve">de ce </w:t>
      </w:r>
      <w:r w:rsidR="009D524B" w:rsidRPr="009D524B">
        <w:rPr>
          <w:rFonts w:ascii="Arial" w:hAnsi="Arial" w:cs="Arial"/>
          <w:sz w:val="22"/>
          <w:szCs w:val="22"/>
        </w:rPr>
        <w:t>patrimoine</w:t>
      </w:r>
      <w:r w:rsidR="009D524B">
        <w:rPr>
          <w:rFonts w:ascii="Arial" w:hAnsi="Arial" w:cs="Arial"/>
          <w:sz w:val="22"/>
          <w:szCs w:val="22"/>
        </w:rPr>
        <w:t xml:space="preserve"> dans la mémoire collective de la population. Le Liban </w:t>
      </w:r>
      <w:r w:rsidR="009D524B">
        <w:rPr>
          <w:rFonts w:ascii="Arial" w:hAnsi="Arial" w:cs="Arial"/>
          <w:sz w:val="22"/>
          <w:szCs w:val="22"/>
        </w:rPr>
        <w:lastRenderedPageBreak/>
        <w:t xml:space="preserve">demeurait convaincu que la </w:t>
      </w:r>
      <w:r w:rsidR="00F60CE5" w:rsidRPr="00F60CE5">
        <w:rPr>
          <w:rFonts w:ascii="Arial" w:hAnsi="Arial" w:cs="Arial"/>
          <w:sz w:val="22"/>
          <w:szCs w:val="22"/>
        </w:rPr>
        <w:t>sauvegarde</w:t>
      </w:r>
      <w:r w:rsidR="00F60CE5">
        <w:rPr>
          <w:rFonts w:ascii="Arial" w:hAnsi="Arial" w:cs="Arial"/>
          <w:sz w:val="22"/>
          <w:szCs w:val="22"/>
        </w:rPr>
        <w:t xml:space="preserve"> de son patrimoine culturel immatériel impliquait l’</w:t>
      </w:r>
      <w:r w:rsidR="00F60CE5" w:rsidRPr="00F60CE5">
        <w:rPr>
          <w:rFonts w:ascii="Arial" w:hAnsi="Arial" w:cs="Arial"/>
          <w:sz w:val="22"/>
          <w:szCs w:val="22"/>
        </w:rPr>
        <w:t>établissement</w:t>
      </w:r>
      <w:r w:rsidR="00F60CE5">
        <w:rPr>
          <w:rFonts w:ascii="Arial" w:hAnsi="Arial" w:cs="Arial"/>
          <w:sz w:val="22"/>
          <w:szCs w:val="22"/>
        </w:rPr>
        <w:t xml:space="preserve"> et le maintien de partenariats solides avec d’autres États membres</w:t>
      </w:r>
      <w:r w:rsidR="006A6800">
        <w:rPr>
          <w:rFonts w:ascii="Arial" w:hAnsi="Arial" w:cs="Arial"/>
          <w:sz w:val="22"/>
          <w:szCs w:val="22"/>
        </w:rPr>
        <w:t>. Il comptait donc sur l</w:t>
      </w:r>
      <w:r w:rsidR="00F60CE5">
        <w:rPr>
          <w:rFonts w:ascii="Arial" w:hAnsi="Arial" w:cs="Arial"/>
          <w:sz w:val="22"/>
          <w:szCs w:val="22"/>
        </w:rPr>
        <w:t xml:space="preserve">e formidable mécanisme de </w:t>
      </w:r>
      <w:r w:rsidR="00F60CE5" w:rsidRPr="00F60CE5">
        <w:rPr>
          <w:rFonts w:ascii="Arial" w:hAnsi="Arial" w:cs="Arial"/>
          <w:sz w:val="22"/>
          <w:szCs w:val="22"/>
        </w:rPr>
        <w:t>coopération</w:t>
      </w:r>
      <w:r w:rsidR="00F60CE5">
        <w:rPr>
          <w:rFonts w:ascii="Arial" w:hAnsi="Arial" w:cs="Arial"/>
          <w:sz w:val="22"/>
          <w:szCs w:val="22"/>
        </w:rPr>
        <w:t xml:space="preserve"> </w:t>
      </w:r>
      <w:r w:rsidR="00F60CE5" w:rsidRPr="00F60CE5">
        <w:rPr>
          <w:rFonts w:ascii="Arial" w:hAnsi="Arial" w:cs="Arial"/>
          <w:sz w:val="22"/>
          <w:szCs w:val="22"/>
        </w:rPr>
        <w:t xml:space="preserve">internationale </w:t>
      </w:r>
      <w:r w:rsidR="00F60CE5">
        <w:rPr>
          <w:rFonts w:ascii="Arial" w:hAnsi="Arial" w:cs="Arial"/>
          <w:sz w:val="22"/>
          <w:szCs w:val="22"/>
        </w:rPr>
        <w:t xml:space="preserve">institué par la </w:t>
      </w:r>
      <w:r w:rsidR="00F60CE5" w:rsidRPr="00F60CE5">
        <w:rPr>
          <w:rFonts w:ascii="Arial" w:hAnsi="Arial" w:cs="Arial"/>
          <w:sz w:val="22"/>
          <w:szCs w:val="22"/>
        </w:rPr>
        <w:t>Convention </w:t>
      </w:r>
      <w:r w:rsidR="00F60CE5">
        <w:rPr>
          <w:rFonts w:ascii="Arial" w:hAnsi="Arial" w:cs="Arial"/>
          <w:sz w:val="22"/>
          <w:szCs w:val="22"/>
        </w:rPr>
        <w:t xml:space="preserve">de 2003 pour participer à la </w:t>
      </w:r>
      <w:r w:rsidR="00F60CE5" w:rsidRPr="00F60CE5">
        <w:rPr>
          <w:rFonts w:ascii="Arial" w:hAnsi="Arial" w:cs="Arial"/>
          <w:sz w:val="22"/>
          <w:szCs w:val="22"/>
        </w:rPr>
        <w:t>sauvegarde</w:t>
      </w:r>
      <w:r w:rsidR="00F60CE5">
        <w:rPr>
          <w:rFonts w:ascii="Arial" w:hAnsi="Arial" w:cs="Arial"/>
          <w:sz w:val="22"/>
          <w:szCs w:val="22"/>
        </w:rPr>
        <w:t xml:space="preserve"> du patrimoine culturel immatériel de l’humanité.</w:t>
      </w:r>
    </w:p>
    <w:p w14:paraId="0067C3D5" w14:textId="692E3BDA" w:rsidR="006A6800" w:rsidRDefault="006A6800" w:rsidP="0081228A">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6A6800">
        <w:rPr>
          <w:rFonts w:ascii="Arial" w:hAnsi="Arial" w:cs="Arial"/>
          <w:b/>
          <w:sz w:val="22"/>
          <w:szCs w:val="22"/>
        </w:rPr>
        <w:t>Vice-Président</w:t>
      </w:r>
      <w:r>
        <w:rPr>
          <w:rFonts w:ascii="Arial" w:hAnsi="Arial" w:cs="Arial"/>
          <w:sz w:val="22"/>
          <w:szCs w:val="22"/>
        </w:rPr>
        <w:t xml:space="preserve"> a félicité le Liban pour sa première </w:t>
      </w:r>
      <w:r w:rsidRPr="006A6800">
        <w:rPr>
          <w:rFonts w:ascii="Arial" w:hAnsi="Arial" w:cs="Arial"/>
          <w:sz w:val="22"/>
          <w:szCs w:val="22"/>
        </w:rPr>
        <w:t>inscription</w:t>
      </w:r>
      <w:r>
        <w:rPr>
          <w:rFonts w:ascii="Arial" w:hAnsi="Arial" w:cs="Arial"/>
          <w:sz w:val="22"/>
          <w:szCs w:val="22"/>
        </w:rPr>
        <w:t xml:space="preserve"> sur la Liste représentative.</w:t>
      </w:r>
    </w:p>
    <w:p w14:paraId="2315ABE0" w14:textId="03D6D35C" w:rsidR="00663C4D" w:rsidRPr="00663C4D" w:rsidRDefault="006A6800" w:rsidP="0081228A">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6A6800">
        <w:rPr>
          <w:rFonts w:ascii="Arial" w:hAnsi="Arial" w:cs="Arial"/>
          <w:sz w:val="22"/>
          <w:szCs w:val="22"/>
        </w:rPr>
        <w:t xml:space="preserve">La </w:t>
      </w:r>
      <w:r w:rsidRPr="006A6800">
        <w:rPr>
          <w:rFonts w:ascii="Arial" w:hAnsi="Arial" w:cs="Arial"/>
          <w:b/>
          <w:sz w:val="22"/>
          <w:szCs w:val="22"/>
        </w:rPr>
        <w:t>Vice-Présidente de l’Organe subsidiaire</w:t>
      </w:r>
      <w:r w:rsidRPr="006A6800">
        <w:rPr>
          <w:rFonts w:ascii="Arial" w:hAnsi="Arial" w:cs="Arial"/>
          <w:sz w:val="22"/>
          <w:szCs w:val="22"/>
        </w:rPr>
        <w:t xml:space="preserve"> est passée à la candidature suivante, </w:t>
      </w:r>
      <w:r w:rsidRPr="006A6800">
        <w:rPr>
          <w:rFonts w:ascii="Arial" w:hAnsi="Arial"/>
          <w:b/>
          <w:sz w:val="22"/>
          <w:szCs w:val="22"/>
        </w:rPr>
        <w:t>la tchopa, danse sacrificielle des Lomwe du sud du Malawi</w:t>
      </w:r>
      <w:r>
        <w:rPr>
          <w:rFonts w:ascii="Arial" w:hAnsi="Arial"/>
          <w:b/>
          <w:sz w:val="22"/>
          <w:szCs w:val="22"/>
        </w:rPr>
        <w:t xml:space="preserve"> </w:t>
      </w:r>
      <w:r>
        <w:rPr>
          <w:rFonts w:ascii="Arial" w:hAnsi="Arial"/>
          <w:sz w:val="22"/>
          <w:szCs w:val="22"/>
        </w:rPr>
        <w:t>[projet de décision</w:t>
      </w:r>
      <w:r w:rsidR="003D649B">
        <w:rPr>
          <w:rFonts w:ascii="Arial" w:hAnsi="Arial"/>
          <w:sz w:val="22"/>
          <w:szCs w:val="22"/>
        </w:rPr>
        <w:t> </w:t>
      </w:r>
      <w:r>
        <w:rPr>
          <w:rFonts w:ascii="Arial" w:hAnsi="Arial"/>
          <w:sz w:val="22"/>
          <w:szCs w:val="22"/>
        </w:rPr>
        <w:t>9.COM</w:t>
      </w:r>
      <w:r w:rsidR="003D649B">
        <w:rPr>
          <w:rFonts w:ascii="Arial" w:hAnsi="Arial"/>
          <w:sz w:val="22"/>
          <w:szCs w:val="22"/>
        </w:rPr>
        <w:t> </w:t>
      </w:r>
      <w:r>
        <w:rPr>
          <w:rFonts w:ascii="Arial" w:hAnsi="Arial"/>
          <w:sz w:val="22"/>
          <w:szCs w:val="22"/>
        </w:rPr>
        <w:t xml:space="preserve">10.26], soumise par la </w:t>
      </w:r>
      <w:r w:rsidRPr="006A6800">
        <w:rPr>
          <w:rFonts w:ascii="Arial" w:hAnsi="Arial"/>
          <w:b/>
          <w:sz w:val="22"/>
          <w:szCs w:val="22"/>
        </w:rPr>
        <w:t>Malawi</w:t>
      </w:r>
      <w:r>
        <w:rPr>
          <w:rFonts w:ascii="Arial" w:hAnsi="Arial"/>
          <w:sz w:val="22"/>
          <w:szCs w:val="22"/>
        </w:rPr>
        <w:t xml:space="preserve">. </w:t>
      </w:r>
      <w:r w:rsidRPr="004E5083">
        <w:rPr>
          <w:rFonts w:ascii="Arial" w:hAnsi="Arial" w:cs="Arial"/>
          <w:sz w:val="22"/>
          <w:szCs w:val="22"/>
        </w:rPr>
        <w:t xml:space="preserve">La danse tchopa est un art du spectacle pratiqué dans </w:t>
      </w:r>
      <w:r>
        <w:rPr>
          <w:rFonts w:ascii="Arial" w:hAnsi="Arial" w:cs="Arial"/>
          <w:sz w:val="22"/>
          <w:szCs w:val="22"/>
        </w:rPr>
        <w:t>les communautés lomwe du sud</w:t>
      </w:r>
      <w:r w:rsidR="00C7723D">
        <w:rPr>
          <w:rFonts w:ascii="Arial" w:hAnsi="Arial" w:cs="Arial"/>
          <w:sz w:val="22"/>
          <w:szCs w:val="22"/>
        </w:rPr>
        <w:t>-est</w:t>
      </w:r>
      <w:r w:rsidRPr="004E5083">
        <w:rPr>
          <w:rFonts w:ascii="Arial" w:hAnsi="Arial" w:cs="Arial"/>
          <w:sz w:val="22"/>
          <w:szCs w:val="22"/>
        </w:rPr>
        <w:t xml:space="preserve"> du Malawi.</w:t>
      </w:r>
      <w:r>
        <w:rPr>
          <w:rFonts w:ascii="Arial" w:hAnsi="Arial" w:cs="Arial"/>
          <w:sz w:val="22"/>
          <w:szCs w:val="22"/>
        </w:rPr>
        <w:t xml:space="preserve"> </w:t>
      </w:r>
      <w:r w:rsidRPr="004E5083">
        <w:rPr>
          <w:rFonts w:ascii="Arial" w:hAnsi="Arial" w:cs="Arial"/>
          <w:sz w:val="22"/>
          <w:szCs w:val="22"/>
        </w:rPr>
        <w:t>Cette danse est généralement exécutée lors de fêtes après de bonnes récoltes et des expéditions de chasse réussies, ainsi qu’au cours d’offrandes aux esprits ancestraux après des catastrophes telles que des sécheresses et des épidémies.</w:t>
      </w:r>
      <w:r w:rsidRPr="006A6800">
        <w:rPr>
          <w:rFonts w:ascii="Arial" w:hAnsi="Arial" w:cs="Arial"/>
          <w:sz w:val="22"/>
          <w:szCs w:val="22"/>
        </w:rPr>
        <w:t xml:space="preserve"> </w:t>
      </w:r>
      <w:r w:rsidRPr="004E5083">
        <w:rPr>
          <w:rFonts w:ascii="Arial" w:hAnsi="Arial" w:cs="Arial"/>
          <w:sz w:val="22"/>
          <w:szCs w:val="22"/>
        </w:rPr>
        <w:t>Les connaissances et les savoir-faire nécessaires à cette danse sont transmis lors des séances de pratique et d’exécutions occasionnelles.</w:t>
      </w:r>
      <w:r w:rsidRPr="006A6800">
        <w:rPr>
          <w:rFonts w:ascii="Arial" w:hAnsi="Arial" w:cs="Arial"/>
          <w:sz w:val="22"/>
          <w:szCs w:val="22"/>
        </w:rPr>
        <w:t xml:space="preserve"> </w:t>
      </w:r>
      <w:r w:rsidRPr="004E5083">
        <w:rPr>
          <w:rFonts w:ascii="Arial" w:hAnsi="Arial" w:cs="Arial"/>
          <w:sz w:val="22"/>
          <w:szCs w:val="22"/>
        </w:rPr>
        <w:t>La danse tchopa renforce la cohésion sociale des communautés lomwe, puisque les membres s’entraident en cas de besoin, par exemple</w:t>
      </w:r>
      <w:r w:rsidR="0081228A">
        <w:rPr>
          <w:rFonts w:ascii="Arial" w:hAnsi="Arial" w:cs="Arial"/>
          <w:sz w:val="22"/>
          <w:szCs w:val="22"/>
        </w:rPr>
        <w:t xml:space="preserve"> en cas de maladie ou de deuil, et </w:t>
      </w:r>
      <w:r w:rsidR="00C7723D">
        <w:rPr>
          <w:rFonts w:ascii="Arial" w:hAnsi="Arial" w:cs="Arial"/>
          <w:sz w:val="22"/>
          <w:szCs w:val="22"/>
        </w:rPr>
        <w:t xml:space="preserve">participent aux travaux communautaires </w:t>
      </w:r>
      <w:r w:rsidRPr="004E5083">
        <w:rPr>
          <w:rFonts w:ascii="Arial" w:hAnsi="Arial" w:cs="Arial"/>
          <w:sz w:val="22"/>
          <w:szCs w:val="22"/>
        </w:rPr>
        <w:t>dans les champs.</w:t>
      </w:r>
      <w:r w:rsidR="00C7723D">
        <w:rPr>
          <w:rFonts w:ascii="Arial" w:hAnsi="Arial" w:cs="Arial"/>
          <w:sz w:val="22"/>
          <w:szCs w:val="22"/>
        </w:rPr>
        <w:t xml:space="preserve"> Lors de son </w:t>
      </w:r>
      <w:r w:rsidR="00C7723D" w:rsidRPr="00C7723D">
        <w:rPr>
          <w:rFonts w:ascii="Arial" w:hAnsi="Arial" w:cs="Arial"/>
          <w:sz w:val="22"/>
          <w:szCs w:val="22"/>
        </w:rPr>
        <w:t>évaluation</w:t>
      </w:r>
      <w:r w:rsidR="00C7723D">
        <w:rPr>
          <w:rFonts w:ascii="Arial" w:hAnsi="Arial" w:cs="Arial"/>
          <w:sz w:val="22"/>
          <w:szCs w:val="22"/>
        </w:rPr>
        <w:t>, l’Organe subsidiaire a</w:t>
      </w:r>
      <w:r w:rsidR="007B0C59">
        <w:rPr>
          <w:rFonts w:ascii="Arial" w:hAnsi="Arial" w:cs="Arial"/>
          <w:sz w:val="22"/>
          <w:szCs w:val="22"/>
        </w:rPr>
        <w:t>vait</w:t>
      </w:r>
      <w:r w:rsidR="00C7723D">
        <w:rPr>
          <w:rFonts w:ascii="Arial" w:hAnsi="Arial" w:cs="Arial"/>
          <w:sz w:val="22"/>
          <w:szCs w:val="22"/>
        </w:rPr>
        <w:t xml:space="preserve"> estimé que tous les critères étaient satisfaits. Il a</w:t>
      </w:r>
      <w:r w:rsidR="007B0C59">
        <w:rPr>
          <w:rFonts w:ascii="Arial" w:hAnsi="Arial" w:cs="Arial"/>
          <w:sz w:val="22"/>
          <w:szCs w:val="22"/>
        </w:rPr>
        <w:t>vait</w:t>
      </w:r>
      <w:r w:rsidR="00C7723D">
        <w:rPr>
          <w:rFonts w:ascii="Arial" w:hAnsi="Arial" w:cs="Arial"/>
          <w:sz w:val="22"/>
          <w:szCs w:val="22"/>
        </w:rPr>
        <w:t xml:space="preserve"> considéré que la </w:t>
      </w:r>
      <w:r w:rsidR="00C7723D" w:rsidRPr="00C7723D">
        <w:rPr>
          <w:rFonts w:ascii="Arial" w:hAnsi="Arial" w:cs="Arial"/>
          <w:sz w:val="22"/>
          <w:szCs w:val="22"/>
        </w:rPr>
        <w:t>candidature</w:t>
      </w:r>
      <w:r w:rsidR="00C7723D">
        <w:rPr>
          <w:rFonts w:ascii="Arial" w:hAnsi="Arial" w:cs="Arial"/>
          <w:sz w:val="22"/>
          <w:szCs w:val="22"/>
        </w:rPr>
        <w:t xml:space="preserve"> démontrait de manière claire et argumentée que la danse tchopa remplissait de nombreuses fonctions pour la </w:t>
      </w:r>
      <w:r w:rsidR="00C7723D" w:rsidRPr="00C7723D">
        <w:rPr>
          <w:rFonts w:ascii="Arial" w:hAnsi="Arial" w:cs="Arial"/>
          <w:sz w:val="22"/>
          <w:szCs w:val="22"/>
        </w:rPr>
        <w:t>communauté</w:t>
      </w:r>
      <w:r w:rsidR="00C7723D">
        <w:rPr>
          <w:rFonts w:ascii="Arial" w:hAnsi="Arial" w:cs="Arial"/>
          <w:sz w:val="22"/>
          <w:szCs w:val="22"/>
        </w:rPr>
        <w:t xml:space="preserve"> lomwe tout en renforçant sa cohésion et alimentant sa vie spirituelle. S’agissant du critère R.2, l'Organe a</w:t>
      </w:r>
      <w:r w:rsidR="007B0C59">
        <w:rPr>
          <w:rFonts w:ascii="Arial" w:hAnsi="Arial" w:cs="Arial"/>
          <w:sz w:val="22"/>
          <w:szCs w:val="22"/>
        </w:rPr>
        <w:t>vait</w:t>
      </w:r>
      <w:r w:rsidR="00C7723D">
        <w:rPr>
          <w:rFonts w:ascii="Arial" w:hAnsi="Arial" w:cs="Arial"/>
          <w:sz w:val="22"/>
          <w:szCs w:val="22"/>
        </w:rPr>
        <w:t xml:space="preserve"> estimé que les </w:t>
      </w:r>
      <w:r w:rsidR="00C7723D" w:rsidRPr="00C7723D">
        <w:rPr>
          <w:rFonts w:ascii="Arial" w:hAnsi="Arial" w:cs="Arial"/>
          <w:sz w:val="22"/>
          <w:szCs w:val="22"/>
        </w:rPr>
        <w:t>informations</w:t>
      </w:r>
      <w:r w:rsidR="00C7723D">
        <w:rPr>
          <w:rFonts w:ascii="Arial" w:hAnsi="Arial" w:cs="Arial"/>
          <w:sz w:val="22"/>
          <w:szCs w:val="22"/>
        </w:rPr>
        <w:t xml:space="preserve"> fournies démontraient la façon dont l’éventuelle inscription de l’élément permettrait d’améliorer la capacité du patrimoine culturel immatériel</w:t>
      </w:r>
      <w:r w:rsidR="00663C4D">
        <w:rPr>
          <w:rFonts w:ascii="Arial" w:hAnsi="Arial" w:cs="Arial"/>
          <w:sz w:val="22"/>
          <w:szCs w:val="22"/>
        </w:rPr>
        <w:t xml:space="preserve"> à servir</w:t>
      </w:r>
      <w:r w:rsidR="00C7723D">
        <w:rPr>
          <w:rFonts w:ascii="Arial" w:hAnsi="Arial" w:cs="Arial"/>
          <w:sz w:val="22"/>
          <w:szCs w:val="22"/>
        </w:rPr>
        <w:t xml:space="preserve"> de vecteur de cohésion sociale. </w:t>
      </w:r>
      <w:r w:rsidR="00663C4D">
        <w:rPr>
          <w:rFonts w:ascii="Arial" w:hAnsi="Arial" w:cs="Arial"/>
          <w:sz w:val="22"/>
          <w:szCs w:val="22"/>
        </w:rPr>
        <w:t xml:space="preserve">La </w:t>
      </w:r>
      <w:r w:rsidR="00663C4D" w:rsidRPr="00663C4D">
        <w:rPr>
          <w:rFonts w:ascii="Arial" w:hAnsi="Arial" w:cs="Arial"/>
          <w:sz w:val="22"/>
          <w:szCs w:val="22"/>
        </w:rPr>
        <w:t>candidature</w:t>
      </w:r>
      <w:r w:rsidR="00663C4D">
        <w:rPr>
          <w:rFonts w:ascii="Arial" w:hAnsi="Arial" w:cs="Arial"/>
          <w:sz w:val="22"/>
          <w:szCs w:val="22"/>
        </w:rPr>
        <w:t xml:space="preserve"> donnait </w:t>
      </w:r>
      <w:r w:rsidR="00663C4D" w:rsidRPr="00663C4D">
        <w:rPr>
          <w:rFonts w:ascii="Arial" w:hAnsi="Arial" w:cs="Arial"/>
          <w:sz w:val="22"/>
          <w:szCs w:val="22"/>
        </w:rPr>
        <w:t>également</w:t>
      </w:r>
      <w:r w:rsidR="00663C4D">
        <w:rPr>
          <w:rFonts w:ascii="Arial" w:hAnsi="Arial" w:cs="Arial"/>
          <w:sz w:val="22"/>
          <w:szCs w:val="22"/>
        </w:rPr>
        <w:t xml:space="preserve"> un aperçu clair des mesures de sauvegarde axées sur la </w:t>
      </w:r>
      <w:r w:rsidR="00663C4D" w:rsidRPr="00663C4D">
        <w:rPr>
          <w:rFonts w:ascii="Arial" w:hAnsi="Arial" w:cs="Arial"/>
          <w:sz w:val="22"/>
          <w:szCs w:val="22"/>
        </w:rPr>
        <w:t xml:space="preserve">transmission </w:t>
      </w:r>
      <w:r w:rsidR="00663C4D">
        <w:rPr>
          <w:rFonts w:ascii="Arial" w:hAnsi="Arial" w:cs="Arial"/>
          <w:sz w:val="22"/>
          <w:szCs w:val="22"/>
        </w:rPr>
        <w:t xml:space="preserve">et la promotion de la danse tchopa au sein des communautés. Les </w:t>
      </w:r>
      <w:r w:rsidR="00663C4D">
        <w:rPr>
          <w:rFonts w:ascii="Arial" w:hAnsi="Arial" w:cs="Arial"/>
          <w:sz w:val="22"/>
          <w:szCs w:val="22"/>
          <w:lang w:eastAsia="en-US"/>
        </w:rPr>
        <w:t xml:space="preserve">responsabilités respectives des différents acteurs impliqués dans leur mise en œuvre, notamment les </w:t>
      </w:r>
      <w:r w:rsidR="00663C4D" w:rsidRPr="00663C4D">
        <w:rPr>
          <w:rFonts w:ascii="Arial" w:hAnsi="Arial" w:cs="Arial"/>
          <w:sz w:val="22"/>
          <w:szCs w:val="22"/>
          <w:lang w:eastAsia="en-US"/>
        </w:rPr>
        <w:t>communauté</w:t>
      </w:r>
      <w:r w:rsidR="00663C4D">
        <w:rPr>
          <w:rFonts w:ascii="Arial" w:hAnsi="Arial" w:cs="Arial"/>
          <w:sz w:val="22"/>
          <w:szCs w:val="22"/>
          <w:lang w:eastAsia="en-US"/>
        </w:rPr>
        <w:t xml:space="preserve">s elles-mêmes, étaient </w:t>
      </w:r>
      <w:r w:rsidR="00663C4D" w:rsidRPr="00663C4D">
        <w:rPr>
          <w:rFonts w:ascii="Arial" w:hAnsi="Arial" w:cs="Arial"/>
          <w:sz w:val="22"/>
          <w:szCs w:val="22"/>
          <w:lang w:eastAsia="en-US"/>
        </w:rPr>
        <w:t>également</w:t>
      </w:r>
      <w:r w:rsidR="00663C4D">
        <w:rPr>
          <w:rFonts w:ascii="Arial" w:hAnsi="Arial" w:cs="Arial"/>
          <w:sz w:val="22"/>
          <w:szCs w:val="22"/>
          <w:lang w:eastAsia="en-US"/>
        </w:rPr>
        <w:t xml:space="preserve"> bien définies. La </w:t>
      </w:r>
      <w:r w:rsidR="00663C4D" w:rsidRPr="00663C4D">
        <w:rPr>
          <w:rFonts w:ascii="Arial" w:hAnsi="Arial" w:cs="Arial"/>
          <w:sz w:val="22"/>
          <w:szCs w:val="22"/>
          <w:lang w:eastAsia="en-US"/>
        </w:rPr>
        <w:t>candidature</w:t>
      </w:r>
      <w:r w:rsidR="00663C4D">
        <w:rPr>
          <w:rFonts w:ascii="Arial" w:hAnsi="Arial" w:cs="Arial"/>
          <w:sz w:val="22"/>
          <w:szCs w:val="22"/>
          <w:lang w:eastAsia="en-US"/>
        </w:rPr>
        <w:t xml:space="preserve"> présentait </w:t>
      </w:r>
      <w:r w:rsidR="00663C4D" w:rsidRPr="00663C4D">
        <w:rPr>
          <w:rFonts w:ascii="Arial" w:hAnsi="Arial" w:cs="Arial"/>
          <w:sz w:val="22"/>
          <w:szCs w:val="22"/>
          <w:lang w:eastAsia="en-US"/>
        </w:rPr>
        <w:t>également</w:t>
      </w:r>
      <w:r w:rsidR="00663C4D">
        <w:rPr>
          <w:rFonts w:ascii="Arial" w:hAnsi="Arial" w:cs="Arial"/>
          <w:sz w:val="22"/>
          <w:szCs w:val="22"/>
          <w:lang w:eastAsia="en-US"/>
        </w:rPr>
        <w:t xml:space="preserve"> la preuve requise du </w:t>
      </w:r>
      <w:r w:rsidR="00663C4D" w:rsidRPr="00663C4D">
        <w:rPr>
          <w:rFonts w:ascii="Arial" w:hAnsi="Arial" w:cs="Arial"/>
          <w:sz w:val="22"/>
          <w:szCs w:val="22"/>
          <w:lang w:eastAsia="en-US"/>
        </w:rPr>
        <w:t>consentement</w:t>
      </w:r>
      <w:r w:rsidR="00663C4D">
        <w:rPr>
          <w:rFonts w:ascii="Arial" w:hAnsi="Arial" w:cs="Arial"/>
          <w:sz w:val="22"/>
          <w:szCs w:val="22"/>
          <w:lang w:eastAsia="en-US"/>
        </w:rPr>
        <w:t xml:space="preserve"> </w:t>
      </w:r>
      <w:r w:rsidR="00663C4D" w:rsidRPr="00663C4D">
        <w:rPr>
          <w:rFonts w:ascii="Arial" w:hAnsi="Arial" w:cs="Arial"/>
          <w:sz w:val="22"/>
          <w:szCs w:val="22"/>
          <w:lang w:eastAsia="en-US"/>
        </w:rPr>
        <w:t>libre, préalable et éclairé</w:t>
      </w:r>
      <w:r w:rsidR="00663C4D">
        <w:rPr>
          <w:rFonts w:ascii="Arial" w:hAnsi="Arial" w:cs="Arial"/>
          <w:sz w:val="22"/>
          <w:szCs w:val="22"/>
          <w:lang w:eastAsia="en-US"/>
        </w:rPr>
        <w:t xml:space="preserve"> des communautés, des </w:t>
      </w:r>
      <w:r w:rsidR="00663C4D" w:rsidRPr="00663C4D">
        <w:rPr>
          <w:rFonts w:ascii="Arial" w:hAnsi="Arial" w:cs="Arial"/>
          <w:sz w:val="22"/>
          <w:szCs w:val="22"/>
          <w:lang w:eastAsia="en-US"/>
        </w:rPr>
        <w:t>autorités</w:t>
      </w:r>
      <w:r w:rsidR="00663C4D">
        <w:rPr>
          <w:rFonts w:ascii="Arial" w:hAnsi="Arial" w:cs="Arial"/>
          <w:sz w:val="22"/>
          <w:szCs w:val="22"/>
          <w:lang w:eastAsia="en-US"/>
        </w:rPr>
        <w:t xml:space="preserve"> traditionnelles et des associations. De même, l’</w:t>
      </w:r>
      <w:r w:rsidR="00663C4D" w:rsidRPr="00663C4D">
        <w:rPr>
          <w:rFonts w:ascii="Arial" w:hAnsi="Arial" w:cs="Arial"/>
          <w:sz w:val="22"/>
          <w:szCs w:val="22"/>
          <w:lang w:eastAsia="en-US"/>
        </w:rPr>
        <w:t>inscription</w:t>
      </w:r>
      <w:r w:rsidR="00663C4D">
        <w:rPr>
          <w:rFonts w:ascii="Arial" w:hAnsi="Arial" w:cs="Arial"/>
          <w:sz w:val="22"/>
          <w:szCs w:val="22"/>
          <w:lang w:eastAsia="en-US"/>
        </w:rPr>
        <w:t xml:space="preserve"> de l’</w:t>
      </w:r>
      <w:r w:rsidR="00663C4D" w:rsidRPr="00663C4D">
        <w:rPr>
          <w:rFonts w:ascii="Arial" w:hAnsi="Arial" w:cs="Arial"/>
          <w:sz w:val="22"/>
          <w:szCs w:val="22"/>
          <w:lang w:eastAsia="en-US"/>
        </w:rPr>
        <w:t>élément</w:t>
      </w:r>
      <w:r w:rsidR="00663C4D">
        <w:rPr>
          <w:rFonts w:ascii="Arial" w:hAnsi="Arial" w:cs="Arial"/>
          <w:sz w:val="22"/>
          <w:szCs w:val="22"/>
          <w:lang w:eastAsia="en-US"/>
        </w:rPr>
        <w:t xml:space="preserve"> à l’</w:t>
      </w:r>
      <w:r w:rsidR="00663C4D" w:rsidRPr="00663C4D">
        <w:rPr>
          <w:rFonts w:ascii="Arial" w:hAnsi="Arial" w:cs="Arial"/>
          <w:sz w:val="22"/>
          <w:szCs w:val="22"/>
          <w:lang w:eastAsia="en-US"/>
        </w:rPr>
        <w:t>inventaire</w:t>
      </w:r>
      <w:r w:rsidR="00663C4D">
        <w:rPr>
          <w:rFonts w:ascii="Arial" w:hAnsi="Arial" w:cs="Arial"/>
          <w:sz w:val="22"/>
          <w:szCs w:val="22"/>
          <w:lang w:eastAsia="en-US"/>
        </w:rPr>
        <w:t xml:space="preserve"> du patrimoine culturel immatériel du Malawi en 2010 était </w:t>
      </w:r>
      <w:r w:rsidR="00663C4D" w:rsidRPr="00663C4D">
        <w:rPr>
          <w:rFonts w:ascii="Arial" w:hAnsi="Arial" w:cs="Arial"/>
          <w:sz w:val="22"/>
          <w:szCs w:val="22"/>
          <w:lang w:eastAsia="en-US"/>
        </w:rPr>
        <w:t>également</w:t>
      </w:r>
      <w:r w:rsidR="00663C4D">
        <w:rPr>
          <w:rFonts w:ascii="Arial" w:hAnsi="Arial" w:cs="Arial"/>
          <w:sz w:val="22"/>
          <w:szCs w:val="22"/>
          <w:lang w:eastAsia="en-US"/>
        </w:rPr>
        <w:t xml:space="preserve"> démontrée. L’Organe subsidiaire a</w:t>
      </w:r>
      <w:r w:rsidR="007B0C59">
        <w:rPr>
          <w:rFonts w:ascii="Arial" w:hAnsi="Arial" w:cs="Arial"/>
          <w:sz w:val="22"/>
          <w:szCs w:val="22"/>
          <w:lang w:eastAsia="en-US"/>
        </w:rPr>
        <w:t>vait</w:t>
      </w:r>
      <w:r w:rsidR="00663C4D">
        <w:rPr>
          <w:rFonts w:ascii="Arial" w:hAnsi="Arial" w:cs="Arial"/>
          <w:sz w:val="22"/>
          <w:szCs w:val="22"/>
          <w:lang w:eastAsia="en-US"/>
        </w:rPr>
        <w:t xml:space="preserve"> donc conclu ses délibérations en recommandant l’</w:t>
      </w:r>
      <w:r w:rsidR="00663C4D" w:rsidRPr="00663C4D">
        <w:rPr>
          <w:rFonts w:ascii="Arial" w:hAnsi="Arial" w:cs="Arial"/>
          <w:sz w:val="22"/>
          <w:szCs w:val="22"/>
          <w:lang w:eastAsia="en-US"/>
        </w:rPr>
        <w:t>inscription</w:t>
      </w:r>
      <w:r w:rsidR="00663C4D">
        <w:rPr>
          <w:rFonts w:ascii="Arial" w:hAnsi="Arial" w:cs="Arial"/>
          <w:sz w:val="22"/>
          <w:szCs w:val="22"/>
          <w:lang w:eastAsia="en-US"/>
        </w:rPr>
        <w:t xml:space="preserve"> de </w:t>
      </w:r>
      <w:r w:rsidR="00663C4D" w:rsidRPr="00663C4D">
        <w:rPr>
          <w:rFonts w:ascii="Arial" w:hAnsi="Arial"/>
          <w:sz w:val="22"/>
          <w:szCs w:val="22"/>
        </w:rPr>
        <w:t>la tchopa, danse sacrificielle des Lomwe du sud du Malawi sur la Liste représentative.</w:t>
      </w:r>
      <w:r w:rsidR="00663C4D">
        <w:rPr>
          <w:rFonts w:ascii="Arial" w:hAnsi="Arial"/>
          <w:b/>
          <w:sz w:val="22"/>
          <w:szCs w:val="22"/>
        </w:rPr>
        <w:t xml:space="preserve"> </w:t>
      </w:r>
    </w:p>
    <w:p w14:paraId="2624F2CA" w14:textId="6D301A25" w:rsidR="00663C4D" w:rsidRPr="002C4599" w:rsidRDefault="0081228A" w:rsidP="0081228A">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En l’absence de c</w:t>
      </w:r>
      <w:r w:rsidR="002C4599">
        <w:rPr>
          <w:rFonts w:ascii="Arial" w:hAnsi="Arial" w:cs="Arial"/>
          <w:sz w:val="22"/>
          <w:szCs w:val="22"/>
        </w:rPr>
        <w:t>ommentaires ou d’amendements, le</w:t>
      </w:r>
      <w:r>
        <w:rPr>
          <w:rFonts w:ascii="Arial" w:hAnsi="Arial" w:cs="Arial"/>
          <w:sz w:val="22"/>
          <w:szCs w:val="22"/>
        </w:rPr>
        <w:t xml:space="preserve"> Vice-Président a procédé à l’adoption du projet de décision dans son ensemble. En l’absence d’objections, le </w:t>
      </w:r>
      <w:r w:rsidRPr="002C4599">
        <w:rPr>
          <w:rFonts w:ascii="Arial" w:hAnsi="Arial" w:cs="Arial"/>
          <w:b/>
          <w:sz w:val="22"/>
          <w:szCs w:val="22"/>
        </w:rPr>
        <w:t>Vice-Président a déclaré adoptée la décision</w:t>
      </w:r>
      <w:r w:rsidR="003D649B">
        <w:rPr>
          <w:rFonts w:ascii="Arial" w:hAnsi="Arial" w:cs="Arial"/>
          <w:b/>
          <w:sz w:val="22"/>
          <w:szCs w:val="22"/>
        </w:rPr>
        <w:t> </w:t>
      </w:r>
      <w:r w:rsidRPr="002C4599">
        <w:rPr>
          <w:rFonts w:ascii="Arial" w:hAnsi="Arial" w:cs="Arial"/>
          <w:b/>
          <w:sz w:val="22"/>
          <w:szCs w:val="22"/>
        </w:rPr>
        <w:t>9.COM</w:t>
      </w:r>
      <w:r w:rsidR="003D649B">
        <w:rPr>
          <w:rFonts w:ascii="Arial" w:hAnsi="Arial" w:cs="Arial"/>
          <w:b/>
          <w:sz w:val="22"/>
          <w:szCs w:val="22"/>
        </w:rPr>
        <w:t> </w:t>
      </w:r>
      <w:r w:rsidRPr="002C4599">
        <w:rPr>
          <w:rFonts w:ascii="Arial" w:hAnsi="Arial" w:cs="Arial"/>
          <w:b/>
          <w:sz w:val="22"/>
          <w:szCs w:val="22"/>
        </w:rPr>
        <w:t>10.26 d’inscrire</w:t>
      </w:r>
      <w:r>
        <w:rPr>
          <w:rFonts w:ascii="Arial" w:hAnsi="Arial" w:cs="Arial"/>
          <w:sz w:val="22"/>
          <w:szCs w:val="22"/>
        </w:rPr>
        <w:t xml:space="preserve"> </w:t>
      </w:r>
      <w:r w:rsidRPr="006A6800">
        <w:rPr>
          <w:rFonts w:ascii="Arial" w:hAnsi="Arial"/>
          <w:b/>
          <w:sz w:val="22"/>
          <w:szCs w:val="22"/>
        </w:rPr>
        <w:t>la tchopa, danse sacrificielle des Lomwe du sud du Malawi</w:t>
      </w:r>
      <w:r>
        <w:rPr>
          <w:rFonts w:ascii="Arial" w:hAnsi="Arial"/>
          <w:b/>
          <w:sz w:val="22"/>
          <w:szCs w:val="22"/>
        </w:rPr>
        <w:t xml:space="preserve"> sur la Liste représentative du patrimoine culturel immatériel</w:t>
      </w:r>
      <w:r w:rsidR="002C4599">
        <w:rPr>
          <w:rFonts w:ascii="Arial" w:hAnsi="Arial"/>
          <w:sz w:val="22"/>
          <w:szCs w:val="22"/>
        </w:rPr>
        <w:t>.</w:t>
      </w:r>
    </w:p>
    <w:p w14:paraId="448DF3A4" w14:textId="54A85439" w:rsidR="000D1DB8" w:rsidRPr="00501EF3" w:rsidRDefault="002C4599" w:rsidP="000D1DB8">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2C4599">
        <w:rPr>
          <w:rFonts w:ascii="Arial" w:hAnsi="Arial" w:cs="Arial"/>
          <w:sz w:val="22"/>
          <w:szCs w:val="22"/>
        </w:rPr>
        <w:t>délégation</w:t>
      </w:r>
      <w:r>
        <w:rPr>
          <w:rFonts w:ascii="Arial" w:hAnsi="Arial" w:cs="Arial"/>
          <w:sz w:val="22"/>
          <w:szCs w:val="22"/>
        </w:rPr>
        <w:t xml:space="preserve"> du </w:t>
      </w:r>
      <w:r w:rsidRPr="002C4599">
        <w:rPr>
          <w:rFonts w:ascii="Arial" w:hAnsi="Arial" w:cs="Arial"/>
          <w:b/>
          <w:sz w:val="22"/>
          <w:szCs w:val="22"/>
        </w:rPr>
        <w:t>Malawi</w:t>
      </w:r>
      <w:r>
        <w:rPr>
          <w:rFonts w:ascii="Arial" w:hAnsi="Arial" w:cs="Arial"/>
          <w:sz w:val="22"/>
          <w:szCs w:val="22"/>
        </w:rPr>
        <w:t xml:space="preserve"> a remercié le Comité d’avoir confirmé la décision de l’Organe subsidiaire. Le Malawi avait désormais trois éléments inscrits sur la Liste représentative et était ainsi parvenu à un équilibre entre les régions au niveau national puisque les deux éléments </w:t>
      </w:r>
      <w:r>
        <w:rPr>
          <w:rFonts w:ascii="Arial" w:eastAsiaTheme="minorEastAsia" w:hAnsi="Arial" w:cs="Arial"/>
          <w:color w:val="1A1A1A"/>
          <w:sz w:val="22"/>
          <w:szCs w:val="22"/>
        </w:rPr>
        <w:t>précédemment inscrits étai</w:t>
      </w:r>
      <w:r w:rsidR="00501EF3">
        <w:rPr>
          <w:rFonts w:ascii="Arial" w:eastAsiaTheme="minorEastAsia" w:hAnsi="Arial" w:cs="Arial"/>
          <w:color w:val="1A1A1A"/>
          <w:sz w:val="22"/>
          <w:szCs w:val="22"/>
        </w:rPr>
        <w:t>en</w:t>
      </w:r>
      <w:r>
        <w:rPr>
          <w:rFonts w:ascii="Arial" w:eastAsiaTheme="minorEastAsia" w:hAnsi="Arial" w:cs="Arial"/>
          <w:color w:val="1A1A1A"/>
          <w:sz w:val="22"/>
          <w:szCs w:val="22"/>
        </w:rPr>
        <w:t xml:space="preserve">t détenus par </w:t>
      </w:r>
      <w:r w:rsidR="00501EF3">
        <w:rPr>
          <w:rFonts w:ascii="Arial" w:eastAsiaTheme="minorEastAsia" w:hAnsi="Arial" w:cs="Arial"/>
          <w:color w:val="1A1A1A"/>
          <w:sz w:val="22"/>
          <w:szCs w:val="22"/>
        </w:rPr>
        <w:t xml:space="preserve">des </w:t>
      </w:r>
      <w:r>
        <w:rPr>
          <w:rFonts w:ascii="Arial" w:eastAsiaTheme="minorEastAsia" w:hAnsi="Arial" w:cs="Arial"/>
          <w:color w:val="1A1A1A"/>
          <w:sz w:val="22"/>
          <w:szCs w:val="22"/>
        </w:rPr>
        <w:t xml:space="preserve">communautés </w:t>
      </w:r>
      <w:r w:rsidR="00501EF3">
        <w:rPr>
          <w:rFonts w:ascii="Arial" w:eastAsiaTheme="minorEastAsia" w:hAnsi="Arial" w:cs="Arial"/>
          <w:color w:val="1A1A1A"/>
          <w:sz w:val="22"/>
          <w:szCs w:val="22"/>
        </w:rPr>
        <w:t xml:space="preserve">originaires </w:t>
      </w:r>
      <w:r>
        <w:rPr>
          <w:rFonts w:ascii="Arial" w:eastAsiaTheme="minorEastAsia" w:hAnsi="Arial" w:cs="Arial"/>
          <w:color w:val="1A1A1A"/>
          <w:sz w:val="22"/>
          <w:szCs w:val="22"/>
        </w:rPr>
        <w:t xml:space="preserve">de régions situées au nord et au centre du pays, ce qui revêtait une importance toute particulière dans le contexte national. La </w:t>
      </w:r>
      <w:r w:rsidRPr="002C4599">
        <w:rPr>
          <w:rFonts w:ascii="Arial" w:eastAsiaTheme="minorEastAsia" w:hAnsi="Arial" w:cs="Arial"/>
          <w:color w:val="1A1A1A"/>
          <w:sz w:val="22"/>
          <w:szCs w:val="22"/>
        </w:rPr>
        <w:t>délégation</w:t>
      </w:r>
      <w:r>
        <w:rPr>
          <w:rFonts w:ascii="Arial" w:eastAsiaTheme="minorEastAsia" w:hAnsi="Arial" w:cs="Arial"/>
          <w:color w:val="1A1A1A"/>
          <w:sz w:val="22"/>
          <w:szCs w:val="22"/>
        </w:rPr>
        <w:t xml:space="preserve"> a remercié le Secrétariat p</w:t>
      </w:r>
      <w:r w:rsidR="0090060D">
        <w:rPr>
          <w:rFonts w:ascii="Arial" w:eastAsiaTheme="minorEastAsia" w:hAnsi="Arial" w:cs="Arial"/>
          <w:color w:val="1A1A1A"/>
          <w:sz w:val="22"/>
          <w:szCs w:val="22"/>
        </w:rPr>
        <w:t xml:space="preserve">our ses inestimables conseils au sujet </w:t>
      </w:r>
      <w:r>
        <w:rPr>
          <w:rFonts w:ascii="Arial" w:eastAsiaTheme="minorEastAsia" w:hAnsi="Arial" w:cs="Arial"/>
          <w:color w:val="1A1A1A"/>
          <w:sz w:val="22"/>
          <w:szCs w:val="22"/>
        </w:rPr>
        <w:t xml:space="preserve">des exigences techniques propres au dossier de </w:t>
      </w:r>
      <w:r w:rsidRPr="002C4599">
        <w:rPr>
          <w:rFonts w:ascii="Arial" w:eastAsiaTheme="minorEastAsia" w:hAnsi="Arial" w:cs="Arial"/>
          <w:color w:val="1A1A1A"/>
          <w:sz w:val="22"/>
          <w:szCs w:val="22"/>
        </w:rPr>
        <w:t>candidature</w:t>
      </w:r>
      <w:r w:rsidR="0090060D">
        <w:rPr>
          <w:rFonts w:ascii="Arial" w:eastAsiaTheme="minorEastAsia" w:hAnsi="Arial" w:cs="Arial"/>
          <w:color w:val="1A1A1A"/>
          <w:sz w:val="22"/>
          <w:szCs w:val="22"/>
        </w:rPr>
        <w:t>, et a prié instamment le Comité de veiller à ce que,</w:t>
      </w:r>
      <w:r w:rsidR="0090060D" w:rsidRPr="0090060D">
        <w:rPr>
          <w:rFonts w:ascii="Arial" w:eastAsiaTheme="minorEastAsia" w:hAnsi="Arial" w:cs="Arial"/>
          <w:color w:val="1A1A1A"/>
          <w:sz w:val="22"/>
          <w:szCs w:val="22"/>
        </w:rPr>
        <w:t xml:space="preserve"> </w:t>
      </w:r>
      <w:r w:rsidR="0090060D">
        <w:rPr>
          <w:rFonts w:ascii="Arial" w:eastAsiaTheme="minorEastAsia" w:hAnsi="Arial" w:cs="Arial"/>
          <w:color w:val="1A1A1A"/>
          <w:sz w:val="22"/>
          <w:szCs w:val="22"/>
        </w:rPr>
        <w:t xml:space="preserve">malgré la charge supplémentaire de travail, le Secrétariat puisse poursuivre cette mission, une étape essentielle dans le traitement des candidatures. La </w:t>
      </w:r>
      <w:r w:rsidR="0090060D" w:rsidRPr="0090060D">
        <w:rPr>
          <w:rFonts w:ascii="Arial" w:eastAsiaTheme="minorEastAsia" w:hAnsi="Arial" w:cs="Arial"/>
          <w:color w:val="1A1A1A"/>
          <w:sz w:val="22"/>
          <w:szCs w:val="22"/>
        </w:rPr>
        <w:t>délégation</w:t>
      </w:r>
      <w:r w:rsidR="0090060D">
        <w:rPr>
          <w:rFonts w:ascii="Arial" w:eastAsiaTheme="minorEastAsia" w:hAnsi="Arial" w:cs="Arial"/>
          <w:color w:val="1A1A1A"/>
          <w:sz w:val="22"/>
          <w:szCs w:val="22"/>
        </w:rPr>
        <w:t xml:space="preserve"> avait le sentiment que cet examen préliminaire et ces conseils étaient essentiels car ils étaient adaptés à chaque </w:t>
      </w:r>
      <w:r w:rsidR="0090060D" w:rsidRPr="0090060D">
        <w:rPr>
          <w:rFonts w:ascii="Arial" w:eastAsiaTheme="minorEastAsia" w:hAnsi="Arial" w:cs="Arial"/>
          <w:color w:val="1A1A1A"/>
          <w:sz w:val="22"/>
          <w:szCs w:val="22"/>
        </w:rPr>
        <w:t>candidature</w:t>
      </w:r>
      <w:r w:rsidR="0090060D">
        <w:rPr>
          <w:rFonts w:ascii="Arial" w:eastAsiaTheme="minorEastAsia" w:hAnsi="Arial" w:cs="Arial"/>
          <w:color w:val="1A1A1A"/>
          <w:sz w:val="22"/>
          <w:szCs w:val="22"/>
        </w:rPr>
        <w:t xml:space="preserve"> en particulier et permettaient à l’État de corriger des </w:t>
      </w:r>
      <w:r w:rsidR="0090060D" w:rsidRPr="0090060D">
        <w:rPr>
          <w:rFonts w:ascii="Arial" w:eastAsiaTheme="minorEastAsia" w:hAnsi="Arial" w:cs="Arial"/>
          <w:color w:val="1A1A1A"/>
          <w:sz w:val="22"/>
          <w:szCs w:val="22"/>
        </w:rPr>
        <w:t>informations</w:t>
      </w:r>
      <w:r w:rsidR="0090060D">
        <w:rPr>
          <w:rFonts w:ascii="Arial" w:eastAsiaTheme="minorEastAsia" w:hAnsi="Arial" w:cs="Arial"/>
          <w:color w:val="1A1A1A"/>
          <w:sz w:val="22"/>
          <w:szCs w:val="22"/>
        </w:rPr>
        <w:t xml:space="preserve"> du dossier qui s’avéraient inadéquates. Cette étape avait </w:t>
      </w:r>
      <w:r w:rsidR="0090060D" w:rsidRPr="0090060D">
        <w:rPr>
          <w:rFonts w:ascii="Arial" w:eastAsiaTheme="minorEastAsia" w:hAnsi="Arial" w:cs="Arial"/>
          <w:color w:val="1A1A1A"/>
          <w:sz w:val="22"/>
          <w:szCs w:val="22"/>
        </w:rPr>
        <w:t>également</w:t>
      </w:r>
      <w:r w:rsidR="0090060D">
        <w:rPr>
          <w:rFonts w:ascii="Arial" w:eastAsiaTheme="minorEastAsia" w:hAnsi="Arial" w:cs="Arial"/>
          <w:color w:val="1A1A1A"/>
          <w:sz w:val="22"/>
          <w:szCs w:val="22"/>
        </w:rPr>
        <w:t xml:space="preserve"> une f</w:t>
      </w:r>
      <w:r w:rsidR="00501EF3">
        <w:rPr>
          <w:rFonts w:ascii="Arial" w:eastAsiaTheme="minorEastAsia" w:hAnsi="Arial" w:cs="Arial"/>
          <w:color w:val="1A1A1A"/>
          <w:sz w:val="22"/>
          <w:szCs w:val="22"/>
        </w:rPr>
        <w:t xml:space="preserve">onction pédagogique car elle </w:t>
      </w:r>
      <w:r w:rsidR="0090060D">
        <w:rPr>
          <w:rFonts w:ascii="Arial" w:eastAsiaTheme="minorEastAsia" w:hAnsi="Arial" w:cs="Arial"/>
          <w:color w:val="1A1A1A"/>
          <w:sz w:val="22"/>
          <w:szCs w:val="22"/>
        </w:rPr>
        <w:t xml:space="preserve">renforçait </w:t>
      </w:r>
      <w:r w:rsidR="00501EF3">
        <w:rPr>
          <w:rFonts w:ascii="Arial" w:eastAsiaTheme="minorEastAsia" w:hAnsi="Arial" w:cs="Arial"/>
          <w:color w:val="1A1A1A"/>
          <w:sz w:val="22"/>
          <w:szCs w:val="22"/>
        </w:rPr>
        <w:t xml:space="preserve">à la fois </w:t>
      </w:r>
      <w:r w:rsidR="0090060D">
        <w:rPr>
          <w:rFonts w:ascii="Arial" w:eastAsiaTheme="minorEastAsia" w:hAnsi="Arial" w:cs="Arial"/>
          <w:color w:val="1A1A1A"/>
          <w:sz w:val="22"/>
          <w:szCs w:val="22"/>
        </w:rPr>
        <w:t xml:space="preserve">la confiance de l’État </w:t>
      </w:r>
      <w:r w:rsidR="000D1DB8" w:rsidRPr="000D1DB8">
        <w:rPr>
          <w:rFonts w:ascii="Arial" w:eastAsiaTheme="minorEastAsia" w:hAnsi="Arial" w:cs="Arial"/>
          <w:color w:val="1A1A1A"/>
          <w:sz w:val="22"/>
          <w:szCs w:val="22"/>
        </w:rPr>
        <w:t>soumissionnaire</w:t>
      </w:r>
      <w:r w:rsidR="000D1DB8">
        <w:rPr>
          <w:rFonts w:ascii="Arial" w:eastAsiaTheme="minorEastAsia" w:hAnsi="Arial" w:cs="Arial"/>
          <w:color w:val="1A1A1A"/>
          <w:sz w:val="22"/>
          <w:szCs w:val="22"/>
        </w:rPr>
        <w:t xml:space="preserve"> et des communautés</w:t>
      </w:r>
      <w:r w:rsidR="00501EF3">
        <w:rPr>
          <w:rFonts w:ascii="Arial" w:eastAsiaTheme="minorEastAsia" w:hAnsi="Arial" w:cs="Arial"/>
          <w:color w:val="1A1A1A"/>
          <w:sz w:val="22"/>
          <w:szCs w:val="22"/>
        </w:rPr>
        <w:t>,</w:t>
      </w:r>
      <w:r w:rsidR="000D1DB8">
        <w:rPr>
          <w:rFonts w:ascii="Arial" w:eastAsiaTheme="minorEastAsia" w:hAnsi="Arial" w:cs="Arial"/>
          <w:color w:val="1A1A1A"/>
          <w:sz w:val="22"/>
          <w:szCs w:val="22"/>
        </w:rPr>
        <w:t xml:space="preserve"> et leurs capacités d’</w:t>
      </w:r>
      <w:r w:rsidR="000D1DB8" w:rsidRPr="000D1DB8">
        <w:rPr>
          <w:rFonts w:ascii="Arial" w:eastAsiaTheme="minorEastAsia" w:hAnsi="Arial" w:cs="Arial"/>
          <w:color w:val="1A1A1A"/>
          <w:sz w:val="22"/>
          <w:szCs w:val="22"/>
          <w:lang w:eastAsia="en-US"/>
        </w:rPr>
        <w:t>élaboration</w:t>
      </w:r>
      <w:r w:rsidR="000D1DB8">
        <w:rPr>
          <w:rFonts w:ascii="Arial" w:eastAsiaTheme="minorEastAsia" w:hAnsi="Arial" w:cs="Arial"/>
          <w:color w:val="1A1A1A"/>
          <w:sz w:val="22"/>
          <w:szCs w:val="22"/>
        </w:rPr>
        <w:t xml:space="preserve"> de futures candidatures. La </w:t>
      </w:r>
      <w:r w:rsidR="000D1DB8" w:rsidRPr="000D1DB8">
        <w:rPr>
          <w:rFonts w:ascii="Arial" w:eastAsiaTheme="minorEastAsia" w:hAnsi="Arial" w:cs="Arial"/>
          <w:color w:val="1A1A1A"/>
          <w:sz w:val="22"/>
          <w:szCs w:val="22"/>
        </w:rPr>
        <w:t>délégation</w:t>
      </w:r>
      <w:r w:rsidR="000D1DB8">
        <w:rPr>
          <w:rFonts w:ascii="Arial" w:eastAsiaTheme="minorEastAsia" w:hAnsi="Arial" w:cs="Arial"/>
          <w:color w:val="1A1A1A"/>
          <w:sz w:val="22"/>
          <w:szCs w:val="22"/>
        </w:rPr>
        <w:t xml:space="preserve"> a </w:t>
      </w:r>
      <w:r w:rsidR="000D1DB8" w:rsidRPr="000D1DB8">
        <w:rPr>
          <w:rFonts w:ascii="Arial" w:eastAsiaTheme="minorEastAsia" w:hAnsi="Arial" w:cs="Arial"/>
          <w:color w:val="1A1A1A"/>
          <w:sz w:val="22"/>
          <w:szCs w:val="22"/>
        </w:rPr>
        <w:t>également</w:t>
      </w:r>
      <w:r w:rsidR="000D1DB8">
        <w:rPr>
          <w:rFonts w:ascii="Arial" w:eastAsiaTheme="minorEastAsia" w:hAnsi="Arial" w:cs="Arial"/>
          <w:color w:val="1A1A1A"/>
          <w:sz w:val="22"/>
          <w:szCs w:val="22"/>
        </w:rPr>
        <w:t xml:space="preserve"> tenu à </w:t>
      </w:r>
      <w:r w:rsidR="000D1DB8">
        <w:rPr>
          <w:rFonts w:ascii="Arial" w:eastAsiaTheme="minorEastAsia" w:hAnsi="Arial" w:cs="Arial"/>
          <w:color w:val="1A1A1A"/>
          <w:sz w:val="22"/>
          <w:szCs w:val="22"/>
        </w:rPr>
        <w:lastRenderedPageBreak/>
        <w:t xml:space="preserve">remercier la Belgique pour le soutien accordé dans le cadre du fonds-en-dépôt des Flandres, qui continuait </w:t>
      </w:r>
      <w:r w:rsidR="000D1DB8" w:rsidRPr="000D1DB8">
        <w:rPr>
          <w:rFonts w:ascii="Arial" w:eastAsiaTheme="minorEastAsia" w:hAnsi="Arial" w:cs="Arial"/>
          <w:color w:val="1A1A1A"/>
          <w:sz w:val="22"/>
          <w:szCs w:val="22"/>
        </w:rPr>
        <w:t>également</w:t>
      </w:r>
      <w:r w:rsidR="000D1DB8">
        <w:rPr>
          <w:rFonts w:ascii="Arial" w:eastAsiaTheme="minorEastAsia" w:hAnsi="Arial" w:cs="Arial"/>
          <w:color w:val="1A1A1A"/>
          <w:sz w:val="22"/>
          <w:szCs w:val="22"/>
        </w:rPr>
        <w:t xml:space="preserve"> à soutenir un projet de renforcement des capacités dans le domaine de la mise en œuvre de la Convention, destiné à certains pays du sud de l’Afrique dont le Malawi</w:t>
      </w:r>
      <w:r w:rsidR="00A0411E">
        <w:rPr>
          <w:rFonts w:ascii="Arial" w:eastAsiaTheme="minorEastAsia" w:hAnsi="Arial" w:cs="Arial"/>
          <w:color w:val="1A1A1A"/>
          <w:sz w:val="22"/>
          <w:szCs w:val="22"/>
        </w:rPr>
        <w:t>,</w:t>
      </w:r>
      <w:r w:rsidR="000D1DB8">
        <w:rPr>
          <w:rFonts w:ascii="Arial" w:eastAsiaTheme="minorEastAsia" w:hAnsi="Arial" w:cs="Arial"/>
          <w:color w:val="1A1A1A"/>
          <w:sz w:val="22"/>
          <w:szCs w:val="22"/>
        </w:rPr>
        <w:t xml:space="preserve"> qui était heureux d’en bénéficier. Ce projet avait permis au </w:t>
      </w:r>
      <w:r w:rsidR="000D1DB8" w:rsidRPr="000D1DB8">
        <w:rPr>
          <w:rFonts w:ascii="Arial" w:eastAsiaTheme="minorEastAsia" w:hAnsi="Arial" w:cs="Arial"/>
          <w:color w:val="1A1A1A"/>
          <w:sz w:val="22"/>
          <w:szCs w:val="22"/>
        </w:rPr>
        <w:t>facilitateur</w:t>
      </w:r>
      <w:r w:rsidR="000D1DB8">
        <w:rPr>
          <w:rFonts w:ascii="Arial" w:eastAsiaTheme="minorEastAsia" w:hAnsi="Arial" w:cs="Arial"/>
          <w:color w:val="1A1A1A"/>
          <w:sz w:val="22"/>
          <w:szCs w:val="22"/>
        </w:rPr>
        <w:t xml:space="preserve"> régional de former les membres d’un grand nombre de communautés du Malawi, notamment la </w:t>
      </w:r>
      <w:r w:rsidR="000D1DB8" w:rsidRPr="000D1DB8">
        <w:rPr>
          <w:rFonts w:ascii="Arial" w:eastAsiaTheme="minorEastAsia" w:hAnsi="Arial" w:cs="Arial"/>
          <w:color w:val="1A1A1A"/>
          <w:sz w:val="22"/>
          <w:szCs w:val="22"/>
        </w:rPr>
        <w:t>communauté</w:t>
      </w:r>
      <w:r w:rsidR="000D1DB8">
        <w:rPr>
          <w:rFonts w:ascii="Arial" w:eastAsiaTheme="minorEastAsia" w:hAnsi="Arial" w:cs="Arial"/>
          <w:color w:val="1A1A1A"/>
          <w:sz w:val="22"/>
          <w:szCs w:val="22"/>
        </w:rPr>
        <w:t xml:space="preserve"> lomwe, lors des phases d’</w:t>
      </w:r>
      <w:r w:rsidR="000D1DB8" w:rsidRPr="000D1DB8">
        <w:rPr>
          <w:rFonts w:ascii="Arial" w:eastAsiaTheme="minorEastAsia" w:hAnsi="Arial" w:cs="Arial"/>
          <w:color w:val="1A1A1A"/>
          <w:sz w:val="22"/>
          <w:szCs w:val="22"/>
        </w:rPr>
        <w:t>inventaire</w:t>
      </w:r>
      <w:r w:rsidR="000D1DB8">
        <w:rPr>
          <w:rFonts w:ascii="Arial" w:eastAsiaTheme="minorEastAsia" w:hAnsi="Arial" w:cs="Arial"/>
          <w:color w:val="1A1A1A"/>
          <w:sz w:val="22"/>
          <w:szCs w:val="22"/>
        </w:rPr>
        <w:t xml:space="preserve"> et de </w:t>
      </w:r>
      <w:r w:rsidR="000D1DB8" w:rsidRPr="000D1DB8">
        <w:rPr>
          <w:rFonts w:ascii="Arial" w:eastAsiaTheme="minorEastAsia" w:hAnsi="Arial" w:cs="Arial"/>
          <w:color w:val="1A1A1A"/>
          <w:sz w:val="22"/>
          <w:szCs w:val="22"/>
        </w:rPr>
        <w:t>documentation</w:t>
      </w:r>
      <w:r w:rsidR="000D1DB8">
        <w:rPr>
          <w:rFonts w:ascii="Arial" w:eastAsiaTheme="minorEastAsia" w:hAnsi="Arial" w:cs="Arial"/>
          <w:color w:val="1A1A1A"/>
          <w:sz w:val="22"/>
          <w:szCs w:val="22"/>
        </w:rPr>
        <w:t xml:space="preserve"> du patrimoine culturel immatériel. </w:t>
      </w:r>
      <w:r w:rsidR="00501EF3">
        <w:rPr>
          <w:rFonts w:ascii="Arial" w:eastAsiaTheme="minorEastAsia" w:hAnsi="Arial" w:cs="Arial"/>
          <w:color w:val="1A1A1A"/>
          <w:sz w:val="22"/>
          <w:szCs w:val="22"/>
        </w:rPr>
        <w:t xml:space="preserve">Parmi les résultats du projet, on pouvait citer un </w:t>
      </w:r>
      <w:r w:rsidR="00501EF3" w:rsidRPr="00501EF3">
        <w:rPr>
          <w:rFonts w:ascii="Arial" w:eastAsiaTheme="minorEastAsia" w:hAnsi="Arial" w:cs="Arial"/>
          <w:color w:val="1A1A1A"/>
          <w:sz w:val="22"/>
          <w:szCs w:val="22"/>
        </w:rPr>
        <w:t>inventaire</w:t>
      </w:r>
      <w:r w:rsidR="00501EF3">
        <w:rPr>
          <w:rFonts w:ascii="Arial" w:eastAsiaTheme="minorEastAsia" w:hAnsi="Arial" w:cs="Arial"/>
          <w:color w:val="1A1A1A"/>
          <w:sz w:val="22"/>
          <w:szCs w:val="22"/>
        </w:rPr>
        <w:t xml:space="preserve"> dressé par la </w:t>
      </w:r>
      <w:r w:rsidR="00501EF3" w:rsidRPr="00501EF3">
        <w:rPr>
          <w:rFonts w:ascii="Arial" w:eastAsiaTheme="minorEastAsia" w:hAnsi="Arial" w:cs="Arial"/>
          <w:color w:val="1A1A1A"/>
          <w:sz w:val="22"/>
          <w:szCs w:val="22"/>
        </w:rPr>
        <w:t>communauté</w:t>
      </w:r>
      <w:r w:rsidR="00501EF3">
        <w:rPr>
          <w:rFonts w:ascii="Arial" w:eastAsiaTheme="minorEastAsia" w:hAnsi="Arial" w:cs="Arial"/>
          <w:color w:val="1A1A1A"/>
          <w:sz w:val="22"/>
          <w:szCs w:val="22"/>
        </w:rPr>
        <w:t xml:space="preserve"> lomwe elle-même, qui incluait la danse tchopa. En fait, suite à ce projet, cinq dossiers avaient été élaborés avec la </w:t>
      </w:r>
      <w:r w:rsidR="00501EF3" w:rsidRPr="00501EF3">
        <w:rPr>
          <w:rFonts w:ascii="Arial" w:eastAsiaTheme="minorEastAsia" w:hAnsi="Arial" w:cs="Arial"/>
          <w:color w:val="1A1A1A"/>
          <w:sz w:val="22"/>
          <w:szCs w:val="22"/>
        </w:rPr>
        <w:t>participation</w:t>
      </w:r>
      <w:r w:rsidR="00501EF3">
        <w:rPr>
          <w:rFonts w:ascii="Arial" w:eastAsiaTheme="minorEastAsia" w:hAnsi="Arial" w:cs="Arial"/>
          <w:color w:val="1A1A1A"/>
          <w:sz w:val="22"/>
          <w:szCs w:val="22"/>
        </w:rPr>
        <w:t xml:space="preserve"> de communautés réparties sur tout le </w:t>
      </w:r>
      <w:r w:rsidR="00501EF3" w:rsidRPr="00501EF3">
        <w:rPr>
          <w:rFonts w:ascii="Arial" w:eastAsiaTheme="minorEastAsia" w:hAnsi="Arial" w:cs="Arial"/>
          <w:color w:val="1A1A1A"/>
          <w:sz w:val="22"/>
          <w:szCs w:val="22"/>
        </w:rPr>
        <w:t>territoire</w:t>
      </w:r>
      <w:r w:rsidR="00501EF3">
        <w:rPr>
          <w:rFonts w:ascii="Arial" w:eastAsiaTheme="minorEastAsia" w:hAnsi="Arial" w:cs="Arial"/>
          <w:color w:val="1A1A1A"/>
          <w:sz w:val="22"/>
          <w:szCs w:val="22"/>
        </w:rPr>
        <w:t xml:space="preserve"> du Malawi. La </w:t>
      </w:r>
      <w:r w:rsidR="00501EF3" w:rsidRPr="00501EF3">
        <w:rPr>
          <w:rFonts w:ascii="Arial" w:eastAsiaTheme="minorEastAsia" w:hAnsi="Arial" w:cs="Arial"/>
          <w:color w:val="1A1A1A"/>
          <w:sz w:val="22"/>
          <w:szCs w:val="22"/>
        </w:rPr>
        <w:t>délégation</w:t>
      </w:r>
      <w:r w:rsidR="00501EF3">
        <w:rPr>
          <w:rFonts w:ascii="Arial" w:eastAsiaTheme="minorEastAsia" w:hAnsi="Arial" w:cs="Arial"/>
          <w:color w:val="1A1A1A"/>
          <w:sz w:val="22"/>
          <w:szCs w:val="22"/>
        </w:rPr>
        <w:t xml:space="preserve"> a précisé que les quatre autres dossiers seraient soumis lors des quatre prochains cycles.</w:t>
      </w:r>
    </w:p>
    <w:p w14:paraId="63EA73D0" w14:textId="33889A1F" w:rsidR="00501EF3" w:rsidRDefault="00A0411E" w:rsidP="000D1DB8">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A0411E">
        <w:rPr>
          <w:rFonts w:ascii="Arial" w:hAnsi="Arial" w:cs="Arial"/>
          <w:b/>
          <w:sz w:val="22"/>
          <w:szCs w:val="22"/>
        </w:rPr>
        <w:t>Vice-Président</w:t>
      </w:r>
      <w:r>
        <w:rPr>
          <w:rFonts w:ascii="Arial" w:hAnsi="Arial" w:cs="Arial"/>
          <w:sz w:val="22"/>
          <w:szCs w:val="22"/>
        </w:rPr>
        <w:t xml:space="preserve"> a adressé ses plus sincères félicitations au Malawi. </w:t>
      </w:r>
    </w:p>
    <w:p w14:paraId="78AB6909" w14:textId="5521589F" w:rsidR="00A0411E" w:rsidRPr="0003083F" w:rsidRDefault="00A0411E" w:rsidP="00A0411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5F23B3">
        <w:rPr>
          <w:rFonts w:ascii="Arial" w:hAnsi="Arial" w:cs="Arial"/>
          <w:sz w:val="22"/>
          <w:szCs w:val="22"/>
        </w:rPr>
        <w:t xml:space="preserve">La </w:t>
      </w:r>
      <w:r w:rsidRPr="005F23B3">
        <w:rPr>
          <w:rFonts w:ascii="Arial" w:hAnsi="Arial" w:cs="Arial"/>
          <w:b/>
          <w:sz w:val="22"/>
          <w:szCs w:val="22"/>
        </w:rPr>
        <w:t>Vice-Présidente de l’Organe subsidiaire</w:t>
      </w:r>
      <w:r w:rsidRPr="005F23B3">
        <w:rPr>
          <w:rFonts w:ascii="Arial" w:hAnsi="Arial" w:cs="Arial"/>
          <w:sz w:val="22"/>
          <w:szCs w:val="22"/>
        </w:rPr>
        <w:t xml:space="preserve"> a présenté la candidature suivante, </w:t>
      </w:r>
      <w:r w:rsidRPr="005F23B3">
        <w:rPr>
          <w:rFonts w:ascii="Arial" w:hAnsi="Arial"/>
          <w:b/>
          <w:sz w:val="22"/>
          <w:szCs w:val="22"/>
        </w:rPr>
        <w:t xml:space="preserve">la sortie des masques et marionnettes de Markala </w:t>
      </w:r>
      <w:r w:rsidRPr="005F23B3">
        <w:rPr>
          <w:rFonts w:ascii="Arial" w:hAnsi="Arial"/>
          <w:sz w:val="22"/>
          <w:szCs w:val="22"/>
        </w:rPr>
        <w:t>[projet de décision</w:t>
      </w:r>
      <w:r w:rsidR="000C03CC">
        <w:rPr>
          <w:rFonts w:ascii="Arial" w:hAnsi="Arial"/>
          <w:sz w:val="22"/>
          <w:szCs w:val="22"/>
        </w:rPr>
        <w:t> </w:t>
      </w:r>
      <w:r w:rsidRPr="005F23B3">
        <w:rPr>
          <w:rFonts w:ascii="Arial" w:hAnsi="Arial"/>
          <w:sz w:val="22"/>
          <w:szCs w:val="22"/>
        </w:rPr>
        <w:t>9.COM</w:t>
      </w:r>
      <w:r w:rsidR="000C03CC">
        <w:rPr>
          <w:rFonts w:ascii="Arial" w:hAnsi="Arial"/>
          <w:sz w:val="22"/>
          <w:szCs w:val="22"/>
        </w:rPr>
        <w:t> </w:t>
      </w:r>
      <w:r w:rsidRPr="005F23B3">
        <w:rPr>
          <w:rFonts w:ascii="Arial" w:hAnsi="Arial"/>
          <w:sz w:val="22"/>
          <w:szCs w:val="22"/>
        </w:rPr>
        <w:t xml:space="preserve">10.27], soumise par le </w:t>
      </w:r>
      <w:r w:rsidRPr="005F23B3">
        <w:rPr>
          <w:rFonts w:ascii="Arial" w:hAnsi="Arial"/>
          <w:b/>
          <w:sz w:val="22"/>
          <w:szCs w:val="22"/>
        </w:rPr>
        <w:t>Mali</w:t>
      </w:r>
      <w:r w:rsidRPr="005F23B3">
        <w:rPr>
          <w:rFonts w:ascii="Arial" w:hAnsi="Arial"/>
          <w:sz w:val="22"/>
          <w:szCs w:val="22"/>
        </w:rPr>
        <w:t xml:space="preserve">. </w:t>
      </w:r>
      <w:r w:rsidRPr="005F23B3">
        <w:rPr>
          <w:rFonts w:ascii="Arial" w:hAnsi="Arial" w:cs="Arial"/>
          <w:sz w:val="22"/>
          <w:szCs w:val="22"/>
        </w:rPr>
        <w:t>La sortie des masques et marionnettes est une fête rituelle pratiquée</w:t>
      </w:r>
      <w:r w:rsidR="00E3294B" w:rsidRPr="005F23B3">
        <w:rPr>
          <w:rFonts w:ascii="Arial" w:hAnsi="Arial" w:cs="Arial"/>
          <w:sz w:val="22"/>
          <w:szCs w:val="22"/>
        </w:rPr>
        <w:t xml:space="preserve"> dans les communautés </w:t>
      </w:r>
      <w:r w:rsidRPr="005F23B3">
        <w:rPr>
          <w:rFonts w:ascii="Arial" w:hAnsi="Arial" w:cs="Arial"/>
          <w:sz w:val="22"/>
          <w:szCs w:val="22"/>
        </w:rPr>
        <w:t>de Markala</w:t>
      </w:r>
      <w:r w:rsidR="00E3294B" w:rsidRPr="005F23B3">
        <w:rPr>
          <w:rFonts w:ascii="Arial" w:hAnsi="Arial" w:cs="Arial"/>
          <w:sz w:val="22"/>
          <w:szCs w:val="22"/>
        </w:rPr>
        <w:t>. Pendant la saison sèche, les j</w:t>
      </w:r>
      <w:r w:rsidR="005F23B3">
        <w:rPr>
          <w:rFonts w:ascii="Arial" w:hAnsi="Arial" w:cs="Arial"/>
          <w:sz w:val="22"/>
          <w:szCs w:val="22"/>
        </w:rPr>
        <w:t>eunes néophytes participent à des</w:t>
      </w:r>
      <w:r w:rsidR="00E3294B" w:rsidRPr="005F23B3">
        <w:rPr>
          <w:rFonts w:ascii="Arial" w:hAnsi="Arial" w:cs="Arial"/>
          <w:sz w:val="22"/>
          <w:szCs w:val="22"/>
        </w:rPr>
        <w:t xml:space="preserve"> rite</w:t>
      </w:r>
      <w:r w:rsidR="005F23B3">
        <w:rPr>
          <w:rFonts w:ascii="Arial" w:hAnsi="Arial" w:cs="Arial"/>
          <w:sz w:val="22"/>
          <w:szCs w:val="22"/>
        </w:rPr>
        <w:t>s</w:t>
      </w:r>
      <w:r w:rsidR="00E3294B" w:rsidRPr="005F23B3">
        <w:rPr>
          <w:rFonts w:ascii="Arial" w:hAnsi="Arial" w:cs="Arial"/>
          <w:sz w:val="22"/>
          <w:szCs w:val="22"/>
        </w:rPr>
        <w:t xml:space="preserve"> qui se déroule</w:t>
      </w:r>
      <w:r w:rsidR="005F23B3">
        <w:rPr>
          <w:rFonts w:ascii="Arial" w:hAnsi="Arial" w:cs="Arial"/>
          <w:sz w:val="22"/>
          <w:szCs w:val="22"/>
        </w:rPr>
        <w:t>nt</w:t>
      </w:r>
      <w:r w:rsidR="0003083F">
        <w:rPr>
          <w:rFonts w:ascii="Arial" w:hAnsi="Arial" w:cs="Arial"/>
          <w:sz w:val="22"/>
          <w:szCs w:val="22"/>
        </w:rPr>
        <w:t xml:space="preserve"> dans un bois sacré, </w:t>
      </w:r>
      <w:r w:rsidR="00E3294B" w:rsidRPr="005F23B3">
        <w:rPr>
          <w:rFonts w:ascii="Arial" w:hAnsi="Arial" w:cs="Arial"/>
          <w:sz w:val="22"/>
          <w:szCs w:val="22"/>
        </w:rPr>
        <w:t>au bord du fleuve Niger</w:t>
      </w:r>
      <w:r w:rsidR="0003083F">
        <w:rPr>
          <w:rFonts w:ascii="Arial" w:hAnsi="Arial" w:cs="Arial"/>
          <w:sz w:val="22"/>
          <w:szCs w:val="22"/>
        </w:rPr>
        <w:t>,</w:t>
      </w:r>
      <w:r w:rsidR="00E3294B" w:rsidRPr="005F23B3">
        <w:rPr>
          <w:rFonts w:ascii="Arial" w:hAnsi="Arial" w:cs="Arial"/>
          <w:sz w:val="22"/>
          <w:szCs w:val="22"/>
        </w:rPr>
        <w:t xml:space="preserve"> et se caractérise</w:t>
      </w:r>
      <w:r w:rsidR="005F23B3">
        <w:rPr>
          <w:rFonts w:ascii="Arial" w:hAnsi="Arial" w:cs="Arial"/>
          <w:sz w:val="22"/>
          <w:szCs w:val="22"/>
        </w:rPr>
        <w:t>nt</w:t>
      </w:r>
      <w:r w:rsidR="00E3294B" w:rsidRPr="005F23B3">
        <w:rPr>
          <w:rFonts w:ascii="Arial" w:hAnsi="Arial" w:cs="Arial"/>
          <w:sz w:val="22"/>
          <w:szCs w:val="22"/>
        </w:rPr>
        <w:t xml:space="preserve"> par des danses avec des masques et des marionnettes. Chacun des masques et marionnettes symbolise le lien sacré entre l’homme et la nature, à travers la représentation d’un animal particulier incarnant des vertus spécifiques de la société. Ce rite illustre la cohésion, le dialogue, la tolérance et la continuité des identités culturelles plurielles des communautés de Markala et des villages voisins.</w:t>
      </w:r>
      <w:r w:rsidR="007A37DD" w:rsidRPr="005F23B3">
        <w:rPr>
          <w:rFonts w:ascii="Arial" w:hAnsi="Arial" w:cs="Arial"/>
          <w:sz w:val="22"/>
          <w:szCs w:val="22"/>
        </w:rPr>
        <w:t xml:space="preserve"> Lors de son évaluation, l’Organe subsidiaire a</w:t>
      </w:r>
      <w:r w:rsidR="00550DE9">
        <w:rPr>
          <w:rFonts w:ascii="Arial" w:hAnsi="Arial" w:cs="Arial"/>
          <w:sz w:val="22"/>
          <w:szCs w:val="22"/>
        </w:rPr>
        <w:t>vait</w:t>
      </w:r>
      <w:r w:rsidR="007A37DD" w:rsidRPr="005F23B3">
        <w:rPr>
          <w:rFonts w:ascii="Arial" w:hAnsi="Arial" w:cs="Arial"/>
          <w:sz w:val="22"/>
          <w:szCs w:val="22"/>
        </w:rPr>
        <w:t xml:space="preserve"> estimé que tous les c</w:t>
      </w:r>
      <w:r w:rsidR="00550DE9">
        <w:rPr>
          <w:rFonts w:ascii="Arial" w:hAnsi="Arial" w:cs="Arial"/>
          <w:sz w:val="22"/>
          <w:szCs w:val="22"/>
        </w:rPr>
        <w:t>ritè</w:t>
      </w:r>
      <w:r w:rsidR="0002227B">
        <w:rPr>
          <w:rFonts w:ascii="Arial" w:hAnsi="Arial" w:cs="Arial"/>
          <w:sz w:val="22"/>
          <w:szCs w:val="22"/>
        </w:rPr>
        <w:t xml:space="preserve">res étaient satisfaits. Il a été </w:t>
      </w:r>
      <w:r w:rsidR="007A37DD" w:rsidRPr="005F23B3">
        <w:rPr>
          <w:rFonts w:ascii="Arial" w:hAnsi="Arial" w:cs="Arial"/>
          <w:sz w:val="22"/>
          <w:szCs w:val="22"/>
        </w:rPr>
        <w:t xml:space="preserve">rappelé que la candidature avait été présentée une première fois au Comité lors </w:t>
      </w:r>
      <w:r w:rsidR="007C2BAB" w:rsidRPr="005F23B3">
        <w:rPr>
          <w:rFonts w:ascii="Arial" w:hAnsi="Arial" w:cs="Arial"/>
          <w:sz w:val="22"/>
          <w:szCs w:val="22"/>
        </w:rPr>
        <w:t>de la septième session en 2012 et avait été renvoyée à l’État soumissionnaire afin que celui-ci communique des informations complémentaires à propos du critère R.4, notamment en ce qui concerne les mesures prises af</w:t>
      </w:r>
      <w:r w:rsidR="005F23B3">
        <w:rPr>
          <w:rFonts w:ascii="Arial" w:hAnsi="Arial" w:cs="Arial"/>
          <w:sz w:val="22"/>
          <w:szCs w:val="22"/>
        </w:rPr>
        <w:t>in de garantir le respect des</w:t>
      </w:r>
      <w:r w:rsidR="007C2BAB" w:rsidRPr="005F23B3">
        <w:rPr>
          <w:rFonts w:ascii="Arial" w:hAnsi="Arial" w:cs="Arial"/>
          <w:sz w:val="22"/>
          <w:szCs w:val="22"/>
        </w:rPr>
        <w:t xml:space="preserve"> pratiques coutumières restreignant l’accès à certaines parties de l’élément. </w:t>
      </w:r>
      <w:r w:rsidR="00986589" w:rsidRPr="005F23B3">
        <w:rPr>
          <w:rFonts w:ascii="Arial" w:hAnsi="Arial" w:cs="Arial"/>
          <w:sz w:val="22"/>
          <w:szCs w:val="22"/>
        </w:rPr>
        <w:t>Bien que l’État soumissionnaire ait i</w:t>
      </w:r>
      <w:r w:rsidR="005F23B3">
        <w:rPr>
          <w:rFonts w:ascii="Arial" w:hAnsi="Arial" w:cs="Arial"/>
          <w:sz w:val="22"/>
          <w:szCs w:val="22"/>
        </w:rPr>
        <w:t>ntroduit des modifications dans les</w:t>
      </w:r>
      <w:r w:rsidR="00986589" w:rsidRPr="005F23B3">
        <w:rPr>
          <w:rFonts w:ascii="Arial" w:hAnsi="Arial" w:cs="Arial"/>
          <w:sz w:val="22"/>
          <w:szCs w:val="22"/>
        </w:rPr>
        <w:t xml:space="preserve"> section</w:t>
      </w:r>
      <w:r w:rsidR="005F23B3">
        <w:rPr>
          <w:rFonts w:ascii="Arial" w:hAnsi="Arial" w:cs="Arial"/>
          <w:sz w:val="22"/>
          <w:szCs w:val="22"/>
        </w:rPr>
        <w:t>s</w:t>
      </w:r>
      <w:r w:rsidR="00986589" w:rsidRPr="005F23B3">
        <w:rPr>
          <w:rFonts w:ascii="Arial" w:hAnsi="Arial" w:cs="Arial"/>
          <w:sz w:val="22"/>
          <w:szCs w:val="22"/>
        </w:rPr>
        <w:t xml:space="preserve"> de la nouvelle candidature</w:t>
      </w:r>
      <w:r w:rsidR="005F23B3" w:rsidRPr="005F23B3">
        <w:rPr>
          <w:rFonts w:ascii="Arial" w:hAnsi="Arial" w:cs="Arial"/>
          <w:sz w:val="22"/>
          <w:szCs w:val="22"/>
        </w:rPr>
        <w:t xml:space="preserve"> relative</w:t>
      </w:r>
      <w:r w:rsidR="005F23B3">
        <w:rPr>
          <w:rFonts w:ascii="Arial" w:hAnsi="Arial" w:cs="Arial"/>
          <w:sz w:val="22"/>
          <w:szCs w:val="22"/>
        </w:rPr>
        <w:t>s à des</w:t>
      </w:r>
      <w:r w:rsidR="005F23B3" w:rsidRPr="005F23B3">
        <w:rPr>
          <w:rFonts w:ascii="Arial" w:hAnsi="Arial" w:cs="Arial"/>
          <w:sz w:val="22"/>
          <w:szCs w:val="22"/>
        </w:rPr>
        <w:t xml:space="preserve"> critère</w:t>
      </w:r>
      <w:r w:rsidR="005F23B3">
        <w:rPr>
          <w:rFonts w:ascii="Arial" w:hAnsi="Arial" w:cs="Arial"/>
          <w:sz w:val="22"/>
          <w:szCs w:val="22"/>
        </w:rPr>
        <w:t>s déjà satisfaits</w:t>
      </w:r>
      <w:r w:rsidR="005F23B3" w:rsidRPr="005F23B3">
        <w:rPr>
          <w:rFonts w:ascii="Arial" w:hAnsi="Arial" w:cs="Arial"/>
          <w:sz w:val="22"/>
          <w:szCs w:val="22"/>
        </w:rPr>
        <w:t xml:space="preserve">, </w:t>
      </w:r>
      <w:r w:rsidR="005F23B3">
        <w:rPr>
          <w:rFonts w:ascii="Arial" w:hAnsi="Arial" w:cs="Arial"/>
          <w:sz w:val="22"/>
          <w:szCs w:val="22"/>
        </w:rPr>
        <w:t xml:space="preserve">celles-ci </w:t>
      </w:r>
      <w:r w:rsidR="00550DE9">
        <w:rPr>
          <w:rFonts w:ascii="Arial" w:hAnsi="Arial" w:cs="Arial"/>
          <w:sz w:val="22"/>
          <w:szCs w:val="22"/>
        </w:rPr>
        <w:t xml:space="preserve">avaient </w:t>
      </w:r>
      <w:r w:rsidR="005F23B3">
        <w:rPr>
          <w:rFonts w:ascii="Arial" w:hAnsi="Arial" w:cs="Arial"/>
          <w:sz w:val="22"/>
          <w:szCs w:val="22"/>
        </w:rPr>
        <w:t xml:space="preserve">été considérées comme purement stylistiques. </w:t>
      </w:r>
      <w:r w:rsidR="005F23B3" w:rsidRPr="00B23A21">
        <w:rPr>
          <w:rFonts w:ascii="Arial" w:hAnsi="Arial" w:cs="Arial"/>
          <w:sz w:val="22"/>
          <w:szCs w:val="22"/>
        </w:rPr>
        <w:t>L’Organe a</w:t>
      </w:r>
      <w:r w:rsidR="00550DE9">
        <w:rPr>
          <w:rFonts w:ascii="Arial" w:hAnsi="Arial" w:cs="Arial"/>
          <w:sz w:val="22"/>
          <w:szCs w:val="22"/>
        </w:rPr>
        <w:t>vait</w:t>
      </w:r>
      <w:r w:rsidR="005F23B3" w:rsidRPr="00B23A21">
        <w:rPr>
          <w:rFonts w:ascii="Arial" w:hAnsi="Arial" w:cs="Arial"/>
          <w:sz w:val="22"/>
          <w:szCs w:val="22"/>
        </w:rPr>
        <w:t xml:space="preserve"> donc conservé la même formulation que celle de la décisi</w:t>
      </w:r>
      <w:r w:rsidR="00F15F3D" w:rsidRPr="00B23A21">
        <w:rPr>
          <w:rFonts w:ascii="Arial" w:hAnsi="Arial" w:cs="Arial"/>
          <w:sz w:val="22"/>
          <w:szCs w:val="22"/>
        </w:rPr>
        <w:t>on 7.COM 11.20 pour l</w:t>
      </w:r>
      <w:r w:rsidR="005F23B3" w:rsidRPr="00B23A21">
        <w:rPr>
          <w:rFonts w:ascii="Arial" w:hAnsi="Arial" w:cs="Arial"/>
          <w:sz w:val="22"/>
          <w:szCs w:val="22"/>
        </w:rPr>
        <w:t xml:space="preserve">es critères </w:t>
      </w:r>
      <w:r w:rsidR="00F15F3D" w:rsidRPr="00B23A21">
        <w:rPr>
          <w:rFonts w:ascii="Arial" w:hAnsi="Arial" w:cs="Arial"/>
          <w:sz w:val="22"/>
          <w:szCs w:val="22"/>
        </w:rPr>
        <w:t xml:space="preserve">déjà </w:t>
      </w:r>
      <w:r w:rsidR="005F23B3" w:rsidRPr="00B23A21">
        <w:rPr>
          <w:rFonts w:ascii="Arial" w:hAnsi="Arial" w:cs="Arial"/>
          <w:sz w:val="22"/>
          <w:szCs w:val="22"/>
        </w:rPr>
        <w:t xml:space="preserve">satisfaits </w:t>
      </w:r>
      <w:r w:rsidR="0003083F" w:rsidRPr="00B23A21">
        <w:rPr>
          <w:rFonts w:ascii="Arial" w:hAnsi="Arial" w:cs="Arial"/>
          <w:sz w:val="22"/>
          <w:szCs w:val="22"/>
        </w:rPr>
        <w:t>en 2012</w:t>
      </w:r>
      <w:r w:rsidR="0003083F">
        <w:rPr>
          <w:rFonts w:ascii="Arial" w:hAnsi="Arial" w:cs="Arial"/>
          <w:sz w:val="22"/>
          <w:szCs w:val="22"/>
        </w:rPr>
        <w:t xml:space="preserve"> </w:t>
      </w:r>
      <w:r w:rsidR="00550DE9">
        <w:rPr>
          <w:rFonts w:ascii="Arial" w:hAnsi="Arial" w:cs="Arial"/>
          <w:sz w:val="22"/>
          <w:szCs w:val="22"/>
        </w:rPr>
        <w:t>et s’était</w:t>
      </w:r>
      <w:r w:rsidR="005F23B3">
        <w:rPr>
          <w:rFonts w:ascii="Arial" w:hAnsi="Arial" w:cs="Arial"/>
          <w:sz w:val="22"/>
          <w:szCs w:val="22"/>
        </w:rPr>
        <w:t xml:space="preserve"> concentré sur les </w:t>
      </w:r>
      <w:r w:rsidR="005F23B3" w:rsidRPr="005F23B3">
        <w:rPr>
          <w:rFonts w:ascii="Arial" w:hAnsi="Arial" w:cs="Arial"/>
          <w:sz w:val="22"/>
          <w:szCs w:val="22"/>
        </w:rPr>
        <w:t>informations</w:t>
      </w:r>
      <w:r w:rsidR="005F23B3">
        <w:rPr>
          <w:rFonts w:ascii="Arial" w:hAnsi="Arial" w:cs="Arial"/>
          <w:sz w:val="22"/>
          <w:szCs w:val="22"/>
        </w:rPr>
        <w:t xml:space="preserve"> relatives au critère R.4 qui</w:t>
      </w:r>
      <w:r w:rsidR="00F15F3D">
        <w:rPr>
          <w:rFonts w:ascii="Arial" w:hAnsi="Arial" w:cs="Arial"/>
          <w:sz w:val="22"/>
          <w:szCs w:val="22"/>
        </w:rPr>
        <w:t xml:space="preserve"> avait fait l’objet d’un renvoi. </w:t>
      </w:r>
      <w:r w:rsidR="0003083F">
        <w:rPr>
          <w:rFonts w:ascii="Arial" w:hAnsi="Arial" w:cs="Arial"/>
          <w:sz w:val="22"/>
          <w:szCs w:val="22"/>
        </w:rPr>
        <w:t>Il a</w:t>
      </w:r>
      <w:r w:rsidR="00550DE9">
        <w:rPr>
          <w:rFonts w:ascii="Arial" w:hAnsi="Arial" w:cs="Arial"/>
          <w:sz w:val="22"/>
          <w:szCs w:val="22"/>
        </w:rPr>
        <w:t>vait</w:t>
      </w:r>
      <w:r w:rsidR="0003083F">
        <w:rPr>
          <w:rFonts w:ascii="Arial" w:hAnsi="Arial" w:cs="Arial"/>
          <w:sz w:val="22"/>
          <w:szCs w:val="22"/>
        </w:rPr>
        <w:t xml:space="preserve"> estimé que les nouvelles </w:t>
      </w:r>
      <w:r w:rsidR="0003083F" w:rsidRPr="0003083F">
        <w:rPr>
          <w:rFonts w:ascii="Arial" w:hAnsi="Arial" w:cs="Arial"/>
          <w:sz w:val="22"/>
          <w:szCs w:val="22"/>
        </w:rPr>
        <w:t>informations</w:t>
      </w:r>
      <w:r w:rsidR="00EC508E">
        <w:rPr>
          <w:rFonts w:ascii="Arial" w:hAnsi="Arial" w:cs="Arial"/>
          <w:sz w:val="22"/>
          <w:szCs w:val="22"/>
        </w:rPr>
        <w:t xml:space="preserve"> à propos de ce critère </w:t>
      </w:r>
      <w:r w:rsidR="0003083F">
        <w:rPr>
          <w:rFonts w:ascii="Arial" w:hAnsi="Arial" w:cs="Arial"/>
          <w:sz w:val="22"/>
          <w:szCs w:val="22"/>
        </w:rPr>
        <w:t xml:space="preserve">expliquaient </w:t>
      </w:r>
      <w:r w:rsidR="00EC508E">
        <w:rPr>
          <w:rFonts w:ascii="Arial" w:hAnsi="Arial" w:cs="Arial"/>
          <w:sz w:val="22"/>
          <w:szCs w:val="22"/>
        </w:rPr>
        <w:t xml:space="preserve">de façon </w:t>
      </w:r>
      <w:r w:rsidR="00EC508E" w:rsidRPr="00EC508E">
        <w:rPr>
          <w:rFonts w:ascii="Arial" w:hAnsi="Arial" w:cs="Arial"/>
          <w:sz w:val="22"/>
          <w:szCs w:val="22"/>
        </w:rPr>
        <w:t xml:space="preserve">suffisamment </w:t>
      </w:r>
      <w:r w:rsidR="00EC508E">
        <w:rPr>
          <w:rFonts w:ascii="Arial" w:hAnsi="Arial" w:cs="Arial"/>
          <w:sz w:val="22"/>
          <w:szCs w:val="22"/>
        </w:rPr>
        <w:t xml:space="preserve"> détaillée </w:t>
      </w:r>
      <w:r w:rsidR="0003083F">
        <w:rPr>
          <w:rFonts w:ascii="Arial" w:hAnsi="Arial" w:cs="Arial"/>
          <w:sz w:val="22"/>
          <w:szCs w:val="22"/>
        </w:rPr>
        <w:t>l’</w:t>
      </w:r>
      <w:r w:rsidR="0003083F" w:rsidRPr="0003083F">
        <w:rPr>
          <w:rFonts w:ascii="Arial" w:hAnsi="Arial" w:cs="Arial"/>
          <w:sz w:val="22"/>
          <w:szCs w:val="22"/>
        </w:rPr>
        <w:t>engagement</w:t>
      </w:r>
      <w:r w:rsidR="0003083F">
        <w:rPr>
          <w:rFonts w:ascii="Arial" w:hAnsi="Arial" w:cs="Arial"/>
          <w:sz w:val="22"/>
          <w:szCs w:val="22"/>
        </w:rPr>
        <w:t xml:space="preserve"> de l’État à veiller à ce que l’</w:t>
      </w:r>
      <w:r w:rsidR="0003083F" w:rsidRPr="0003083F">
        <w:rPr>
          <w:rFonts w:ascii="Arial" w:hAnsi="Arial" w:cs="Arial"/>
          <w:sz w:val="22"/>
          <w:szCs w:val="22"/>
        </w:rPr>
        <w:t>inscription</w:t>
      </w:r>
      <w:r w:rsidR="0003083F">
        <w:rPr>
          <w:rFonts w:ascii="Arial" w:hAnsi="Arial" w:cs="Arial"/>
          <w:sz w:val="22"/>
          <w:szCs w:val="22"/>
        </w:rPr>
        <w:t xml:space="preserve"> n’affecte pas la </w:t>
      </w:r>
      <w:r w:rsidR="0003083F" w:rsidRPr="0003083F">
        <w:rPr>
          <w:rFonts w:ascii="Arial" w:hAnsi="Arial" w:cs="Arial"/>
          <w:sz w:val="22"/>
          <w:szCs w:val="22"/>
        </w:rPr>
        <w:t>continuité</w:t>
      </w:r>
      <w:r w:rsidR="0003083F">
        <w:rPr>
          <w:rFonts w:ascii="Arial" w:hAnsi="Arial" w:cs="Arial"/>
          <w:sz w:val="22"/>
          <w:szCs w:val="22"/>
        </w:rPr>
        <w:t xml:space="preserve"> des pratiques rituelles et à garantir le respect des pratiques coutumières régissant l’accès aux connaissances et </w:t>
      </w:r>
      <w:r w:rsidR="0003083F" w:rsidRPr="0003083F">
        <w:rPr>
          <w:rFonts w:ascii="Arial" w:hAnsi="Arial" w:cs="Arial"/>
          <w:sz w:val="22"/>
          <w:szCs w:val="22"/>
        </w:rPr>
        <w:t>savoir-faire</w:t>
      </w:r>
      <w:r w:rsidR="00EC508E">
        <w:rPr>
          <w:rFonts w:ascii="Arial" w:hAnsi="Arial" w:cs="Arial"/>
          <w:sz w:val="22"/>
          <w:szCs w:val="22"/>
        </w:rPr>
        <w:t xml:space="preserve"> sacrés et profanes associés </w:t>
      </w:r>
      <w:r w:rsidR="0003083F">
        <w:rPr>
          <w:rFonts w:ascii="Arial" w:hAnsi="Arial" w:cs="Arial"/>
          <w:sz w:val="22"/>
          <w:szCs w:val="22"/>
        </w:rPr>
        <w:t>à cette pratique</w:t>
      </w:r>
      <w:r w:rsidR="00EC508E">
        <w:rPr>
          <w:rFonts w:ascii="Arial" w:hAnsi="Arial" w:cs="Arial"/>
          <w:sz w:val="22"/>
          <w:szCs w:val="22"/>
        </w:rPr>
        <w:t xml:space="preserve">. </w:t>
      </w:r>
      <w:r w:rsidR="0003083F">
        <w:rPr>
          <w:rFonts w:ascii="Arial" w:hAnsi="Arial" w:cs="Arial"/>
          <w:sz w:val="22"/>
          <w:szCs w:val="22"/>
        </w:rPr>
        <w:t>L’Organe subsidiaire a</w:t>
      </w:r>
      <w:r w:rsidR="00550DE9">
        <w:rPr>
          <w:rFonts w:ascii="Arial" w:hAnsi="Arial" w:cs="Arial"/>
          <w:sz w:val="22"/>
          <w:szCs w:val="22"/>
        </w:rPr>
        <w:t>vait</w:t>
      </w:r>
      <w:r w:rsidR="0003083F">
        <w:rPr>
          <w:rFonts w:ascii="Arial" w:hAnsi="Arial" w:cs="Arial"/>
          <w:sz w:val="22"/>
          <w:szCs w:val="22"/>
        </w:rPr>
        <w:t xml:space="preserve"> donc conclu ses délibérations en recommandant </w:t>
      </w:r>
      <w:r w:rsidR="0003083F" w:rsidRPr="0003083F">
        <w:rPr>
          <w:rFonts w:ascii="Arial" w:hAnsi="Arial" w:cs="Arial"/>
          <w:sz w:val="22"/>
          <w:szCs w:val="22"/>
        </w:rPr>
        <w:t xml:space="preserve">l’inscription de </w:t>
      </w:r>
      <w:r w:rsidR="0003083F" w:rsidRPr="0003083F">
        <w:rPr>
          <w:rFonts w:ascii="Arial" w:hAnsi="Arial"/>
          <w:sz w:val="22"/>
          <w:szCs w:val="22"/>
        </w:rPr>
        <w:t>la sortie des masques et marionnettes de Markala sur la Liste représentative.</w:t>
      </w:r>
      <w:r w:rsidR="0003083F">
        <w:rPr>
          <w:rFonts w:ascii="Arial" w:hAnsi="Arial"/>
          <w:b/>
          <w:sz w:val="22"/>
          <w:szCs w:val="22"/>
        </w:rPr>
        <w:t xml:space="preserve"> </w:t>
      </w:r>
    </w:p>
    <w:p w14:paraId="0CC68C7E" w14:textId="081F618A" w:rsidR="0003083F" w:rsidRPr="00EC508E" w:rsidRDefault="00EC508E" w:rsidP="00A0411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EC508E">
        <w:rPr>
          <w:rFonts w:ascii="Arial" w:hAnsi="Arial" w:cs="Arial"/>
          <w:b/>
          <w:sz w:val="22"/>
          <w:szCs w:val="22"/>
        </w:rPr>
        <w:t>Vice-Président</w:t>
      </w:r>
      <w:r>
        <w:rPr>
          <w:rFonts w:ascii="Arial" w:hAnsi="Arial" w:cs="Arial"/>
          <w:sz w:val="22"/>
          <w:szCs w:val="22"/>
        </w:rPr>
        <w:t xml:space="preserve"> a procédé à l’adoption du projet de décision dans son ensemble et, en l’absence de commentaires ou d’objections, </w:t>
      </w:r>
      <w:r w:rsidRPr="00EC508E">
        <w:rPr>
          <w:rFonts w:ascii="Arial" w:hAnsi="Arial" w:cs="Arial"/>
          <w:b/>
          <w:sz w:val="22"/>
          <w:szCs w:val="22"/>
        </w:rPr>
        <w:t>a déclaré adoptée la décision</w:t>
      </w:r>
      <w:r w:rsidR="000C03CC">
        <w:rPr>
          <w:rFonts w:ascii="Arial" w:hAnsi="Arial" w:cs="Arial"/>
          <w:b/>
          <w:sz w:val="22"/>
          <w:szCs w:val="22"/>
        </w:rPr>
        <w:t> </w:t>
      </w:r>
      <w:r w:rsidRPr="00EC508E">
        <w:rPr>
          <w:rFonts w:ascii="Arial" w:hAnsi="Arial" w:cs="Arial"/>
          <w:b/>
          <w:sz w:val="22"/>
          <w:szCs w:val="22"/>
        </w:rPr>
        <w:t>9.COM</w:t>
      </w:r>
      <w:r w:rsidR="000C03CC">
        <w:rPr>
          <w:rFonts w:ascii="Arial" w:hAnsi="Arial" w:cs="Arial"/>
          <w:b/>
          <w:sz w:val="22"/>
          <w:szCs w:val="22"/>
        </w:rPr>
        <w:t> </w:t>
      </w:r>
      <w:r w:rsidRPr="00EC508E">
        <w:rPr>
          <w:rFonts w:ascii="Arial" w:hAnsi="Arial" w:cs="Arial"/>
          <w:b/>
          <w:sz w:val="22"/>
          <w:szCs w:val="22"/>
        </w:rPr>
        <w:t xml:space="preserve">10.27 d’inscrire </w:t>
      </w:r>
      <w:r w:rsidRPr="00EC508E">
        <w:rPr>
          <w:rFonts w:ascii="Arial" w:hAnsi="Arial"/>
          <w:b/>
          <w:sz w:val="22"/>
          <w:szCs w:val="22"/>
        </w:rPr>
        <w:t>la sortie des masques et marionn</w:t>
      </w:r>
      <w:r w:rsidRPr="005F23B3">
        <w:rPr>
          <w:rFonts w:ascii="Arial" w:hAnsi="Arial"/>
          <w:b/>
          <w:sz w:val="22"/>
          <w:szCs w:val="22"/>
        </w:rPr>
        <w:t>ettes de Markala</w:t>
      </w:r>
      <w:r>
        <w:rPr>
          <w:rFonts w:ascii="Arial" w:hAnsi="Arial"/>
          <w:b/>
          <w:sz w:val="22"/>
          <w:szCs w:val="22"/>
        </w:rPr>
        <w:t xml:space="preserve"> sur la Liste représentative du patrimoine culturel immatériel de l’humanité. </w:t>
      </w:r>
    </w:p>
    <w:p w14:paraId="0C5B04C0" w14:textId="63E478D3" w:rsidR="00EC508E" w:rsidRDefault="00C06981" w:rsidP="00A0411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C06981">
        <w:rPr>
          <w:rFonts w:ascii="Arial" w:hAnsi="Arial" w:cs="Arial"/>
          <w:sz w:val="22"/>
          <w:szCs w:val="22"/>
        </w:rPr>
        <w:t>délégation</w:t>
      </w:r>
      <w:r>
        <w:rPr>
          <w:rFonts w:ascii="Arial" w:hAnsi="Arial" w:cs="Arial"/>
          <w:sz w:val="22"/>
          <w:szCs w:val="22"/>
        </w:rPr>
        <w:t xml:space="preserve"> du </w:t>
      </w:r>
      <w:r w:rsidRPr="00C06981">
        <w:rPr>
          <w:rFonts w:ascii="Arial" w:hAnsi="Arial" w:cs="Arial"/>
          <w:b/>
          <w:sz w:val="22"/>
          <w:szCs w:val="22"/>
        </w:rPr>
        <w:t>Mali</w:t>
      </w:r>
      <w:r>
        <w:rPr>
          <w:rFonts w:ascii="Arial" w:hAnsi="Arial" w:cs="Arial"/>
          <w:sz w:val="22"/>
          <w:szCs w:val="22"/>
        </w:rPr>
        <w:t xml:space="preserve"> a félicité le Président pour sa tâche difficile mais ô combien exaltante qui a permis d’obtenir, jusqu’alors, des résultats satisfaisants. La </w:t>
      </w:r>
      <w:r w:rsidRPr="00C06981">
        <w:rPr>
          <w:rFonts w:ascii="Arial" w:hAnsi="Arial" w:cs="Arial"/>
          <w:sz w:val="22"/>
          <w:szCs w:val="22"/>
        </w:rPr>
        <w:t>délégation</w:t>
      </w:r>
      <w:r>
        <w:rPr>
          <w:rFonts w:ascii="Arial" w:hAnsi="Arial" w:cs="Arial"/>
          <w:sz w:val="22"/>
          <w:szCs w:val="22"/>
        </w:rPr>
        <w:t xml:space="preserve"> a remercié le Secrétariat</w:t>
      </w:r>
      <w:r w:rsidR="00F13B07">
        <w:rPr>
          <w:rFonts w:ascii="Arial" w:hAnsi="Arial" w:cs="Arial"/>
          <w:sz w:val="22"/>
          <w:szCs w:val="22"/>
        </w:rPr>
        <w:t xml:space="preserve"> d</w:t>
      </w:r>
      <w:r w:rsidR="0048487B">
        <w:rPr>
          <w:rFonts w:ascii="Arial" w:hAnsi="Arial" w:cs="Arial"/>
          <w:sz w:val="22"/>
          <w:szCs w:val="22"/>
        </w:rPr>
        <w:t xml:space="preserve">es efforts </w:t>
      </w:r>
      <w:r>
        <w:rPr>
          <w:rFonts w:ascii="Arial" w:hAnsi="Arial" w:cs="Arial"/>
          <w:sz w:val="22"/>
          <w:szCs w:val="22"/>
        </w:rPr>
        <w:t>déployés pour organiser a</w:t>
      </w:r>
      <w:r w:rsidR="00F13B07">
        <w:rPr>
          <w:rFonts w:ascii="Arial" w:hAnsi="Arial" w:cs="Arial"/>
          <w:sz w:val="22"/>
          <w:szCs w:val="22"/>
        </w:rPr>
        <w:t>vec succès cette réunion et</w:t>
      </w:r>
      <w:r>
        <w:rPr>
          <w:rFonts w:ascii="Arial" w:hAnsi="Arial" w:cs="Arial"/>
          <w:sz w:val="22"/>
          <w:szCs w:val="22"/>
        </w:rPr>
        <w:t xml:space="preserve"> </w:t>
      </w:r>
      <w:r w:rsidR="0048487B">
        <w:rPr>
          <w:rFonts w:ascii="Arial" w:hAnsi="Arial" w:cs="Arial"/>
          <w:sz w:val="22"/>
          <w:szCs w:val="22"/>
        </w:rPr>
        <w:t xml:space="preserve">poursuivre les </w:t>
      </w:r>
      <w:r w:rsidR="00F13B07">
        <w:rPr>
          <w:rFonts w:ascii="Arial" w:hAnsi="Arial" w:cs="Arial"/>
          <w:sz w:val="22"/>
          <w:szCs w:val="22"/>
        </w:rPr>
        <w:t>échange</w:t>
      </w:r>
      <w:r w:rsidR="0048487B">
        <w:rPr>
          <w:rFonts w:ascii="Arial" w:hAnsi="Arial" w:cs="Arial"/>
          <w:sz w:val="22"/>
          <w:szCs w:val="22"/>
        </w:rPr>
        <w:t>s</w:t>
      </w:r>
      <w:r w:rsidR="00F13B07">
        <w:rPr>
          <w:rFonts w:ascii="Arial" w:hAnsi="Arial" w:cs="Arial"/>
          <w:sz w:val="22"/>
          <w:szCs w:val="22"/>
        </w:rPr>
        <w:t xml:space="preserve"> avec </w:t>
      </w:r>
      <w:r w:rsidR="0048487B">
        <w:rPr>
          <w:rFonts w:ascii="Arial" w:hAnsi="Arial" w:cs="Arial"/>
          <w:sz w:val="22"/>
          <w:szCs w:val="22"/>
        </w:rPr>
        <w:t xml:space="preserve">les </w:t>
      </w:r>
      <w:r w:rsidR="00F13B07">
        <w:rPr>
          <w:rFonts w:ascii="Arial" w:hAnsi="Arial" w:cs="Arial"/>
          <w:sz w:val="22"/>
          <w:szCs w:val="22"/>
        </w:rPr>
        <w:t xml:space="preserve">États parties dans le cadre de la </w:t>
      </w:r>
      <w:r w:rsidR="00F13B07" w:rsidRPr="00F13B07">
        <w:rPr>
          <w:rFonts w:ascii="Arial" w:hAnsi="Arial" w:cs="Arial"/>
          <w:sz w:val="22"/>
          <w:szCs w:val="22"/>
        </w:rPr>
        <w:t>préparation</w:t>
      </w:r>
      <w:r w:rsidR="00F13B07">
        <w:rPr>
          <w:rFonts w:ascii="Arial" w:hAnsi="Arial" w:cs="Arial"/>
          <w:sz w:val="22"/>
          <w:szCs w:val="22"/>
        </w:rPr>
        <w:t xml:space="preserve"> des rapports périodiques et des dossiers de candidature. La </w:t>
      </w:r>
      <w:r w:rsidR="00F13B07" w:rsidRPr="00F13B07">
        <w:rPr>
          <w:rFonts w:ascii="Arial" w:hAnsi="Arial" w:cs="Arial"/>
          <w:sz w:val="22"/>
          <w:szCs w:val="22"/>
        </w:rPr>
        <w:t>délégation</w:t>
      </w:r>
      <w:r w:rsidR="00F13B07">
        <w:rPr>
          <w:rFonts w:ascii="Arial" w:hAnsi="Arial" w:cs="Arial"/>
          <w:sz w:val="22"/>
          <w:szCs w:val="22"/>
        </w:rPr>
        <w:t xml:space="preserve"> a remercié l’Organe subsidiaire pour son examen objectif et ses analyses approfondies des éléments soumis à </w:t>
      </w:r>
      <w:r w:rsidR="00F13B07" w:rsidRPr="00F13B07">
        <w:rPr>
          <w:rFonts w:ascii="Arial" w:hAnsi="Arial" w:cs="Arial"/>
          <w:sz w:val="22"/>
          <w:szCs w:val="22"/>
        </w:rPr>
        <w:t>inscription</w:t>
      </w:r>
      <w:r w:rsidR="00F13B07">
        <w:rPr>
          <w:rFonts w:ascii="Arial" w:hAnsi="Arial" w:cs="Arial"/>
          <w:sz w:val="22"/>
          <w:szCs w:val="22"/>
        </w:rPr>
        <w:t>, et a exprimé sa gratitude envers le Comité</w:t>
      </w:r>
      <w:r w:rsidR="0048487B">
        <w:rPr>
          <w:rFonts w:ascii="Arial" w:hAnsi="Arial" w:cs="Arial"/>
          <w:sz w:val="22"/>
          <w:szCs w:val="22"/>
        </w:rPr>
        <w:t xml:space="preserve"> d’</w:t>
      </w:r>
      <w:r w:rsidR="00F13B07">
        <w:rPr>
          <w:rFonts w:ascii="Arial" w:hAnsi="Arial" w:cs="Arial"/>
          <w:sz w:val="22"/>
          <w:szCs w:val="22"/>
        </w:rPr>
        <w:t xml:space="preserve">avoir accepté </w:t>
      </w:r>
      <w:r w:rsidR="0048487B">
        <w:rPr>
          <w:rFonts w:ascii="Arial" w:hAnsi="Arial" w:cs="Arial"/>
          <w:sz w:val="22"/>
          <w:szCs w:val="22"/>
        </w:rPr>
        <w:t>l’</w:t>
      </w:r>
      <w:r w:rsidR="0048487B" w:rsidRPr="0048487B">
        <w:rPr>
          <w:rFonts w:ascii="Arial" w:hAnsi="Arial" w:cs="Arial"/>
          <w:sz w:val="22"/>
          <w:szCs w:val="22"/>
        </w:rPr>
        <w:t>inscription</w:t>
      </w:r>
      <w:r w:rsidR="0048487B">
        <w:rPr>
          <w:rFonts w:ascii="Arial" w:hAnsi="Arial" w:cs="Arial"/>
          <w:sz w:val="22"/>
          <w:szCs w:val="22"/>
        </w:rPr>
        <w:t xml:space="preserve"> de l’élément sur la</w:t>
      </w:r>
      <w:r w:rsidR="00F13B07">
        <w:rPr>
          <w:rFonts w:ascii="Arial" w:hAnsi="Arial" w:cs="Arial"/>
          <w:sz w:val="22"/>
          <w:szCs w:val="22"/>
        </w:rPr>
        <w:t xml:space="preserve"> Liste représentative. Cette </w:t>
      </w:r>
      <w:r w:rsidR="00F13B07" w:rsidRPr="00F13B07">
        <w:rPr>
          <w:rFonts w:ascii="Arial" w:hAnsi="Arial" w:cs="Arial"/>
          <w:sz w:val="22"/>
          <w:szCs w:val="22"/>
        </w:rPr>
        <w:t>inscription</w:t>
      </w:r>
      <w:r w:rsidR="00F13B07">
        <w:rPr>
          <w:rFonts w:ascii="Arial" w:hAnsi="Arial" w:cs="Arial"/>
          <w:sz w:val="22"/>
          <w:szCs w:val="22"/>
        </w:rPr>
        <w:t xml:space="preserve"> était l’aboutissement du travail ardu et de la </w:t>
      </w:r>
      <w:r w:rsidR="00F13B07" w:rsidRPr="00F13B07">
        <w:rPr>
          <w:rFonts w:ascii="Arial" w:hAnsi="Arial" w:cs="Arial"/>
          <w:sz w:val="22"/>
          <w:szCs w:val="22"/>
        </w:rPr>
        <w:t>participation</w:t>
      </w:r>
      <w:r w:rsidR="00F13B07">
        <w:rPr>
          <w:rFonts w:ascii="Arial" w:hAnsi="Arial" w:cs="Arial"/>
          <w:sz w:val="22"/>
          <w:szCs w:val="22"/>
        </w:rPr>
        <w:t xml:space="preserve"> effective des </w:t>
      </w:r>
      <w:r w:rsidR="00F13B07" w:rsidRPr="00F13B07">
        <w:rPr>
          <w:rFonts w:ascii="Arial" w:hAnsi="Arial" w:cs="Arial"/>
          <w:sz w:val="22"/>
          <w:szCs w:val="22"/>
        </w:rPr>
        <w:t>communauté</w:t>
      </w:r>
      <w:r w:rsidR="00F13B07">
        <w:rPr>
          <w:rFonts w:ascii="Arial" w:hAnsi="Arial" w:cs="Arial"/>
          <w:sz w:val="22"/>
          <w:szCs w:val="22"/>
        </w:rPr>
        <w:t xml:space="preserve">s de Markala qui étaient désormais comblées de joie. La </w:t>
      </w:r>
      <w:r w:rsidR="00F13B07" w:rsidRPr="00F13B07">
        <w:rPr>
          <w:rFonts w:ascii="Arial" w:hAnsi="Arial" w:cs="Arial"/>
          <w:sz w:val="22"/>
          <w:szCs w:val="22"/>
        </w:rPr>
        <w:t>délégation</w:t>
      </w:r>
      <w:r w:rsidR="00F13B07">
        <w:rPr>
          <w:rFonts w:ascii="Arial" w:hAnsi="Arial" w:cs="Arial"/>
          <w:sz w:val="22"/>
          <w:szCs w:val="22"/>
        </w:rPr>
        <w:t xml:space="preserve"> a </w:t>
      </w:r>
      <w:r w:rsidR="0048487B">
        <w:rPr>
          <w:rFonts w:ascii="Arial" w:hAnsi="Arial" w:cs="Arial"/>
          <w:sz w:val="22"/>
          <w:szCs w:val="22"/>
        </w:rPr>
        <w:t xml:space="preserve">précisé </w:t>
      </w:r>
      <w:r w:rsidR="00F13B07">
        <w:rPr>
          <w:rFonts w:ascii="Arial" w:hAnsi="Arial" w:cs="Arial"/>
          <w:sz w:val="22"/>
          <w:szCs w:val="22"/>
        </w:rPr>
        <w:t>que l’</w:t>
      </w:r>
      <w:r w:rsidR="00F13B07" w:rsidRPr="00F13B07">
        <w:rPr>
          <w:rFonts w:ascii="Arial" w:hAnsi="Arial" w:cs="Arial"/>
          <w:sz w:val="22"/>
          <w:szCs w:val="22"/>
        </w:rPr>
        <w:t>élément</w:t>
      </w:r>
      <w:r w:rsidR="00F13B07">
        <w:rPr>
          <w:rFonts w:ascii="Arial" w:hAnsi="Arial" w:cs="Arial"/>
          <w:sz w:val="22"/>
          <w:szCs w:val="22"/>
        </w:rPr>
        <w:t xml:space="preserve"> était un facteur d’unification et un promoteur de la paix et du dialogue interculturel. </w:t>
      </w:r>
      <w:r w:rsidR="0048487B">
        <w:rPr>
          <w:rFonts w:ascii="Arial" w:hAnsi="Arial" w:cs="Arial"/>
          <w:sz w:val="22"/>
          <w:szCs w:val="22"/>
        </w:rPr>
        <w:t xml:space="preserve">Elle a ajouté qu’inscrire un élément était une chose, mais </w:t>
      </w:r>
      <w:r w:rsidR="0048487B">
        <w:rPr>
          <w:rFonts w:ascii="Arial" w:hAnsi="Arial" w:cs="Arial"/>
          <w:sz w:val="22"/>
          <w:szCs w:val="22"/>
        </w:rPr>
        <w:lastRenderedPageBreak/>
        <w:t xml:space="preserve">qu’engager et entretenir des actions quotidiennes contribuant à la </w:t>
      </w:r>
      <w:r w:rsidR="0048487B" w:rsidRPr="0048487B">
        <w:rPr>
          <w:rFonts w:ascii="Arial" w:hAnsi="Arial" w:cs="Arial"/>
          <w:sz w:val="22"/>
          <w:szCs w:val="22"/>
        </w:rPr>
        <w:t>sauvegarde</w:t>
      </w:r>
      <w:r w:rsidR="0048487B">
        <w:rPr>
          <w:rFonts w:ascii="Arial" w:hAnsi="Arial" w:cs="Arial"/>
          <w:sz w:val="22"/>
          <w:szCs w:val="22"/>
        </w:rPr>
        <w:t xml:space="preserve"> et à la promotion de l’</w:t>
      </w:r>
      <w:r w:rsidR="0048487B" w:rsidRPr="0048487B">
        <w:rPr>
          <w:rFonts w:ascii="Arial" w:hAnsi="Arial" w:cs="Arial"/>
          <w:sz w:val="22"/>
          <w:szCs w:val="22"/>
        </w:rPr>
        <w:t>élément</w:t>
      </w:r>
      <w:r w:rsidR="0048487B">
        <w:rPr>
          <w:rFonts w:ascii="Arial" w:hAnsi="Arial" w:cs="Arial"/>
          <w:sz w:val="22"/>
          <w:szCs w:val="22"/>
        </w:rPr>
        <w:t xml:space="preserve"> confronté à des menaces anthropiques et naturelles en était une autre</w:t>
      </w:r>
      <w:r w:rsidR="009B5683">
        <w:rPr>
          <w:rFonts w:ascii="Arial" w:hAnsi="Arial" w:cs="Arial"/>
          <w:sz w:val="22"/>
          <w:szCs w:val="22"/>
        </w:rPr>
        <w:t>. Le Mali ne ménagerait aucun effort</w:t>
      </w:r>
      <w:r w:rsidR="0048487B">
        <w:rPr>
          <w:rFonts w:ascii="Arial" w:hAnsi="Arial" w:cs="Arial"/>
          <w:sz w:val="22"/>
          <w:szCs w:val="22"/>
        </w:rPr>
        <w:t xml:space="preserve"> pour </w:t>
      </w:r>
      <w:r w:rsidR="009B5683">
        <w:rPr>
          <w:rFonts w:ascii="Arial" w:hAnsi="Arial" w:cs="Arial"/>
          <w:sz w:val="22"/>
          <w:szCs w:val="22"/>
        </w:rPr>
        <w:t>initier des actions destinées à</w:t>
      </w:r>
      <w:r w:rsidR="0048487B">
        <w:rPr>
          <w:rFonts w:ascii="Arial" w:hAnsi="Arial" w:cs="Arial"/>
          <w:sz w:val="22"/>
          <w:szCs w:val="22"/>
        </w:rPr>
        <w:t xml:space="preserve"> </w:t>
      </w:r>
      <w:r w:rsidR="0048487B" w:rsidRPr="0048487B">
        <w:rPr>
          <w:rFonts w:ascii="Arial" w:hAnsi="Arial" w:cs="Arial"/>
          <w:sz w:val="22"/>
          <w:szCs w:val="22"/>
        </w:rPr>
        <w:t>sauvegarde</w:t>
      </w:r>
      <w:r w:rsidR="009B5683">
        <w:rPr>
          <w:rFonts w:ascii="Arial" w:hAnsi="Arial" w:cs="Arial"/>
          <w:sz w:val="22"/>
          <w:szCs w:val="22"/>
        </w:rPr>
        <w:t>r</w:t>
      </w:r>
      <w:r w:rsidR="0048487B">
        <w:rPr>
          <w:rFonts w:ascii="Arial" w:hAnsi="Arial" w:cs="Arial"/>
          <w:sz w:val="22"/>
          <w:szCs w:val="22"/>
        </w:rPr>
        <w:t xml:space="preserve"> e</w:t>
      </w:r>
      <w:r w:rsidR="009B5683">
        <w:rPr>
          <w:rFonts w:ascii="Arial" w:hAnsi="Arial" w:cs="Arial"/>
          <w:sz w:val="22"/>
          <w:szCs w:val="22"/>
        </w:rPr>
        <w:t xml:space="preserve">t à promouvoir cet élément, à mettre en œuvre </w:t>
      </w:r>
      <w:r w:rsidR="0048487B">
        <w:rPr>
          <w:rFonts w:ascii="Arial" w:hAnsi="Arial" w:cs="Arial"/>
          <w:sz w:val="22"/>
          <w:szCs w:val="22"/>
        </w:rPr>
        <w:t xml:space="preserve">la </w:t>
      </w:r>
      <w:r w:rsidR="0048487B" w:rsidRPr="0048487B">
        <w:rPr>
          <w:rFonts w:ascii="Arial" w:hAnsi="Arial" w:cs="Arial"/>
          <w:sz w:val="22"/>
          <w:szCs w:val="22"/>
        </w:rPr>
        <w:t>Convention </w:t>
      </w:r>
      <w:r w:rsidR="009B5683">
        <w:rPr>
          <w:rFonts w:ascii="Arial" w:hAnsi="Arial" w:cs="Arial"/>
          <w:sz w:val="22"/>
          <w:szCs w:val="22"/>
        </w:rPr>
        <w:t>et à</w:t>
      </w:r>
      <w:r w:rsidR="0048487B">
        <w:rPr>
          <w:rFonts w:ascii="Arial" w:hAnsi="Arial" w:cs="Arial"/>
          <w:sz w:val="22"/>
          <w:szCs w:val="22"/>
        </w:rPr>
        <w:t xml:space="preserve"> respect</w:t>
      </w:r>
      <w:r w:rsidR="009B5683">
        <w:rPr>
          <w:rFonts w:ascii="Arial" w:hAnsi="Arial" w:cs="Arial"/>
          <w:sz w:val="22"/>
          <w:szCs w:val="22"/>
        </w:rPr>
        <w:t xml:space="preserve">er </w:t>
      </w:r>
      <w:r w:rsidR="0048487B">
        <w:rPr>
          <w:rFonts w:ascii="Arial" w:hAnsi="Arial" w:cs="Arial"/>
          <w:sz w:val="22"/>
          <w:szCs w:val="22"/>
        </w:rPr>
        <w:t>ses engagements.</w:t>
      </w:r>
    </w:p>
    <w:p w14:paraId="3BE95FB7" w14:textId="57ADB887" w:rsidR="00761F43" w:rsidRDefault="00761F43" w:rsidP="00761F43">
      <w:pPr>
        <w:pStyle w:val="ListParagraph"/>
        <w:numPr>
          <w:ilvl w:val="0"/>
          <w:numId w:val="9"/>
        </w:numPr>
        <w:tabs>
          <w:tab w:val="left" w:pos="1134"/>
          <w:tab w:val="left" w:pos="1701"/>
          <w:tab w:val="left" w:pos="2268"/>
        </w:tabs>
        <w:spacing w:before="120" w:after="120"/>
        <w:ind w:hanging="720"/>
        <w:contextualSpacing w:val="0"/>
        <w:jc w:val="both"/>
        <w:rPr>
          <w:rFonts w:ascii="Arial" w:hAnsi="Arial" w:cs="Arial"/>
          <w:sz w:val="22"/>
          <w:szCs w:val="22"/>
        </w:rPr>
      </w:pPr>
      <w:r w:rsidRPr="00761F43">
        <w:rPr>
          <w:rFonts w:ascii="Arial" w:hAnsi="Arial" w:cs="Arial"/>
          <w:sz w:val="22"/>
          <w:szCs w:val="22"/>
        </w:rPr>
        <w:t xml:space="preserve">La </w:t>
      </w:r>
      <w:r w:rsidRPr="00761F43">
        <w:rPr>
          <w:rFonts w:ascii="Arial" w:hAnsi="Arial" w:cs="Arial"/>
          <w:b/>
          <w:sz w:val="22"/>
          <w:szCs w:val="22"/>
        </w:rPr>
        <w:t>Vice-Présidente de l’Organe subsidiaire</w:t>
      </w:r>
      <w:r w:rsidRPr="00761F43">
        <w:rPr>
          <w:rFonts w:ascii="Arial" w:hAnsi="Arial" w:cs="Arial"/>
          <w:sz w:val="22"/>
          <w:szCs w:val="22"/>
        </w:rPr>
        <w:t xml:space="preserve"> est passé</w:t>
      </w:r>
      <w:r>
        <w:rPr>
          <w:rFonts w:ascii="Arial" w:hAnsi="Arial" w:cs="Arial"/>
          <w:sz w:val="22"/>
          <w:szCs w:val="22"/>
        </w:rPr>
        <w:t>e</w:t>
      </w:r>
      <w:r w:rsidRPr="00761F43">
        <w:rPr>
          <w:rFonts w:ascii="Arial" w:hAnsi="Arial" w:cs="Arial"/>
          <w:sz w:val="22"/>
          <w:szCs w:val="22"/>
        </w:rPr>
        <w:t xml:space="preserve"> à la candidature suivante, </w:t>
      </w:r>
      <w:r w:rsidRPr="00761F43">
        <w:rPr>
          <w:rFonts w:ascii="Arial" w:hAnsi="Arial" w:cs="Arial"/>
          <w:b/>
          <w:sz w:val="22"/>
          <w:szCs w:val="22"/>
        </w:rPr>
        <w:t>le séga mauricien traditionnel</w:t>
      </w:r>
      <w:r w:rsidRPr="00761F43">
        <w:rPr>
          <w:rFonts w:ascii="Arial" w:hAnsi="Arial" w:cs="Arial"/>
          <w:sz w:val="22"/>
          <w:szCs w:val="22"/>
        </w:rPr>
        <w:t xml:space="preserve"> [projet de décision</w:t>
      </w:r>
      <w:r w:rsidR="000C03CC">
        <w:rPr>
          <w:rFonts w:ascii="Arial" w:hAnsi="Arial" w:cs="Arial"/>
          <w:sz w:val="22"/>
          <w:szCs w:val="22"/>
        </w:rPr>
        <w:t> </w:t>
      </w:r>
      <w:r w:rsidRPr="00761F43">
        <w:rPr>
          <w:rFonts w:ascii="Arial" w:hAnsi="Arial" w:cs="Arial"/>
          <w:sz w:val="22"/>
          <w:szCs w:val="22"/>
        </w:rPr>
        <w:t>9.COM</w:t>
      </w:r>
      <w:r w:rsidR="000C03CC">
        <w:rPr>
          <w:rFonts w:ascii="Arial" w:hAnsi="Arial" w:cs="Arial"/>
          <w:sz w:val="22"/>
          <w:szCs w:val="22"/>
        </w:rPr>
        <w:t> </w:t>
      </w:r>
      <w:r w:rsidRPr="00761F43">
        <w:rPr>
          <w:rFonts w:ascii="Arial" w:hAnsi="Arial" w:cs="Arial"/>
          <w:sz w:val="22"/>
          <w:szCs w:val="22"/>
        </w:rPr>
        <w:t xml:space="preserve">10.28], soumise par </w:t>
      </w:r>
      <w:r w:rsidRPr="00761F43">
        <w:rPr>
          <w:rFonts w:ascii="Arial" w:hAnsi="Arial" w:cs="Arial"/>
          <w:b/>
          <w:sz w:val="22"/>
          <w:szCs w:val="22"/>
        </w:rPr>
        <w:t>Maurice</w:t>
      </w:r>
      <w:r w:rsidRPr="00761F43">
        <w:rPr>
          <w:rFonts w:ascii="Arial" w:hAnsi="Arial" w:cs="Arial"/>
          <w:sz w:val="22"/>
          <w:szCs w:val="22"/>
        </w:rPr>
        <w:t>. Le séga tipik mauricien traditionnel est un art du spectacle emblématique de la communauté créole. Chaque soliste improvise des paroles en langue créole, parfois mélangée à d’autres langues, tandis qu’un tambour, une boîte-hochet et un triangle donnent le tempo et produisent le rythme typique. Les danseurs bougent les hanches et les mains en faisant des petits pas pour évoluer les uns autour des autres. Les praticiens transmettent leurs connaissances de façon aussi bien formelle qu’informelle par la participation et l’imitation. Le séga peut être interprété par tous les membres de la communauté et contribue à l’unification des différents groupes autour d’un patrimoine mauricien partagé. Lors de son évaluation</w:t>
      </w:r>
      <w:r>
        <w:rPr>
          <w:rFonts w:ascii="Arial" w:hAnsi="Arial" w:cs="Arial"/>
          <w:sz w:val="22"/>
          <w:szCs w:val="22"/>
        </w:rPr>
        <w:t>, l</w:t>
      </w:r>
      <w:r w:rsidRPr="00761F43">
        <w:rPr>
          <w:rFonts w:ascii="Arial" w:hAnsi="Arial" w:cs="Arial"/>
          <w:sz w:val="22"/>
          <w:szCs w:val="22"/>
        </w:rPr>
        <w:t>’Organe subsidiaire a</w:t>
      </w:r>
      <w:r w:rsidR="00550DE9">
        <w:rPr>
          <w:rFonts w:ascii="Arial" w:hAnsi="Arial" w:cs="Arial"/>
          <w:sz w:val="22"/>
          <w:szCs w:val="22"/>
        </w:rPr>
        <w:t>vait</w:t>
      </w:r>
      <w:r w:rsidRPr="00761F43">
        <w:rPr>
          <w:rFonts w:ascii="Arial" w:hAnsi="Arial" w:cs="Arial"/>
          <w:sz w:val="22"/>
          <w:szCs w:val="22"/>
        </w:rPr>
        <w:t xml:space="preserve"> estimé que tous les critères étaient satisfaits. En décrivant avec clarté et précision les différentes composantes du séga mauricien et ses modes de </w:t>
      </w:r>
      <w:r>
        <w:rPr>
          <w:rFonts w:ascii="Arial" w:hAnsi="Arial" w:cs="Arial"/>
          <w:sz w:val="22"/>
          <w:szCs w:val="22"/>
        </w:rPr>
        <w:t xml:space="preserve">transmission </w:t>
      </w:r>
      <w:r w:rsidRPr="00761F43">
        <w:rPr>
          <w:rFonts w:ascii="Arial" w:hAnsi="Arial" w:cs="Arial"/>
          <w:sz w:val="22"/>
          <w:szCs w:val="22"/>
        </w:rPr>
        <w:t>interg</w:t>
      </w:r>
      <w:r w:rsidR="00550DE9">
        <w:rPr>
          <w:rFonts w:ascii="Arial" w:hAnsi="Arial" w:cs="Arial"/>
          <w:sz w:val="22"/>
          <w:szCs w:val="22"/>
        </w:rPr>
        <w:t>énérationnelle, la candidature démontrait</w:t>
      </w:r>
      <w:r w:rsidRPr="00761F43">
        <w:rPr>
          <w:rFonts w:ascii="Arial" w:hAnsi="Arial" w:cs="Arial"/>
          <w:sz w:val="22"/>
          <w:szCs w:val="22"/>
        </w:rPr>
        <w:t xml:space="preserve"> que l’élément était constitutif du patrimoine culturel immatériel et qu’il conférait aux Mauriciens un fort sentiment d’identité et de continuité tout en jouant un rôle central dans la construction d’une société éminemment multiculturelle. En mettant l’accent sur le dialogue entre le</w:t>
      </w:r>
      <w:r>
        <w:rPr>
          <w:rFonts w:ascii="Arial" w:hAnsi="Arial" w:cs="Arial"/>
          <w:sz w:val="22"/>
          <w:szCs w:val="22"/>
        </w:rPr>
        <w:t xml:space="preserve">s cultures migrantes </w:t>
      </w:r>
      <w:r w:rsidRPr="00761F43">
        <w:rPr>
          <w:rFonts w:ascii="Arial" w:hAnsi="Arial" w:cs="Arial"/>
          <w:sz w:val="22"/>
          <w:szCs w:val="22"/>
        </w:rPr>
        <w:t>qui est à l’origine du s</w:t>
      </w:r>
      <w:r w:rsidR="00550DE9">
        <w:rPr>
          <w:rFonts w:ascii="Arial" w:hAnsi="Arial" w:cs="Arial"/>
          <w:sz w:val="22"/>
          <w:szCs w:val="22"/>
        </w:rPr>
        <w:t xml:space="preserve">éga mauricien, la candidature démontrait également </w:t>
      </w:r>
      <w:r w:rsidRPr="00761F43">
        <w:rPr>
          <w:rFonts w:ascii="Arial" w:hAnsi="Arial" w:cs="Arial"/>
          <w:sz w:val="22"/>
          <w:szCs w:val="22"/>
        </w:rPr>
        <w:t xml:space="preserve">que l’inscription de l’élément contribuerait à une meilleure compréhension de l’importance de sauvegarder le patrimoine culturel immatériel afin de promouvoir le dialogue interculturel. Les différentes mesures de sauvegarde proposées étaient cohérentes et axées sur la transmission, la documentation, la reconnaissance et la promotion du séga tipik. Les activités de sauvegarde, </w:t>
      </w:r>
      <w:r w:rsidRPr="00761F43">
        <w:rPr>
          <w:rFonts w:ascii="Arial" w:hAnsi="Arial" w:cs="Arial"/>
          <w:sz w:val="22"/>
          <w:szCs w:val="22"/>
          <w:lang w:eastAsia="en-US"/>
        </w:rPr>
        <w:t>en particulier</w:t>
      </w:r>
      <w:r w:rsidRPr="00761F43">
        <w:rPr>
          <w:rFonts w:ascii="Arial" w:hAnsi="Arial" w:cs="Arial"/>
          <w:sz w:val="22"/>
          <w:szCs w:val="22"/>
        </w:rPr>
        <w:t xml:space="preserve"> les divers programmes gouvernementaux, bénéficiaient d</w:t>
      </w:r>
      <w:r w:rsidR="00263F30">
        <w:rPr>
          <w:rFonts w:ascii="Arial" w:hAnsi="Arial" w:cs="Arial"/>
          <w:sz w:val="22"/>
          <w:szCs w:val="22"/>
        </w:rPr>
        <w:t xml:space="preserve">u soutien de l’État. L’Organe avait </w:t>
      </w:r>
      <w:r w:rsidRPr="00761F43">
        <w:rPr>
          <w:rFonts w:ascii="Arial" w:hAnsi="Arial" w:cs="Arial"/>
          <w:sz w:val="22"/>
          <w:szCs w:val="22"/>
        </w:rPr>
        <w:t>souligné que les mesures de sauvegarde proposées</w:t>
      </w:r>
      <w:r>
        <w:rPr>
          <w:rFonts w:ascii="Arial" w:hAnsi="Arial" w:cs="Arial"/>
          <w:sz w:val="22"/>
          <w:szCs w:val="22"/>
        </w:rPr>
        <w:t xml:space="preserve"> avaient été conçues avec soin et cohérence afin d’assurer</w:t>
      </w:r>
      <w:r w:rsidRPr="00761F43">
        <w:rPr>
          <w:rFonts w:ascii="Arial" w:hAnsi="Arial" w:cs="Arial"/>
          <w:sz w:val="22"/>
          <w:szCs w:val="22"/>
        </w:rPr>
        <w:t xml:space="preserve"> la transmission et la documentation de la pratique. La participation active des différents acteurs concernés par le séga mauricien, tant à la procédure de candidature qu’à l’inscription de l’él</w:t>
      </w:r>
      <w:r w:rsidR="00550DE9">
        <w:rPr>
          <w:rFonts w:ascii="Arial" w:hAnsi="Arial" w:cs="Arial"/>
          <w:sz w:val="22"/>
          <w:szCs w:val="22"/>
        </w:rPr>
        <w:t>ément à l’inventaire national, était</w:t>
      </w:r>
      <w:r w:rsidRPr="00761F43">
        <w:rPr>
          <w:rFonts w:ascii="Arial" w:hAnsi="Arial" w:cs="Arial"/>
          <w:sz w:val="22"/>
          <w:szCs w:val="22"/>
        </w:rPr>
        <w:t xml:space="preserve"> également décrite de façon satisfaisante. L’Organe subsidiaire a</w:t>
      </w:r>
      <w:r w:rsidR="00550DE9">
        <w:rPr>
          <w:rFonts w:ascii="Arial" w:hAnsi="Arial" w:cs="Arial"/>
          <w:sz w:val="22"/>
          <w:szCs w:val="22"/>
        </w:rPr>
        <w:t>vait</w:t>
      </w:r>
      <w:r w:rsidRPr="00761F43">
        <w:rPr>
          <w:rFonts w:ascii="Arial" w:hAnsi="Arial" w:cs="Arial"/>
          <w:sz w:val="22"/>
          <w:szCs w:val="22"/>
        </w:rPr>
        <w:t xml:space="preserve"> donc conclu ses délibérations en recommandant l’inscription du séga mauricien traditionnel sur la Liste représentative.</w:t>
      </w:r>
    </w:p>
    <w:p w14:paraId="5472AFFC" w14:textId="42A44687" w:rsidR="00761F43" w:rsidRDefault="00761F43" w:rsidP="00A0411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761F43">
        <w:rPr>
          <w:rFonts w:ascii="Arial" w:hAnsi="Arial" w:cs="Arial"/>
          <w:b/>
          <w:sz w:val="22"/>
          <w:szCs w:val="22"/>
        </w:rPr>
        <w:t>Vice-Président</w:t>
      </w:r>
      <w:r>
        <w:rPr>
          <w:rFonts w:ascii="Arial" w:hAnsi="Arial" w:cs="Arial"/>
          <w:sz w:val="22"/>
          <w:szCs w:val="22"/>
        </w:rPr>
        <w:t xml:space="preserve"> a procédé à l’adoption du projet de décision dans son ensemble, et en l’absence de commentaires ou d’objections, </w:t>
      </w:r>
      <w:r w:rsidRPr="00761F43">
        <w:rPr>
          <w:rFonts w:ascii="Arial" w:hAnsi="Arial" w:cs="Arial"/>
          <w:b/>
          <w:sz w:val="22"/>
          <w:szCs w:val="22"/>
        </w:rPr>
        <w:t>a déclaré adoptée la décision</w:t>
      </w:r>
      <w:r w:rsidR="000C03CC">
        <w:rPr>
          <w:rFonts w:ascii="Arial" w:hAnsi="Arial" w:cs="Arial"/>
          <w:b/>
          <w:sz w:val="22"/>
          <w:szCs w:val="22"/>
        </w:rPr>
        <w:t> </w:t>
      </w:r>
      <w:r w:rsidRPr="00761F43">
        <w:rPr>
          <w:rFonts w:ascii="Arial" w:hAnsi="Arial" w:cs="Arial"/>
          <w:b/>
          <w:sz w:val="22"/>
          <w:szCs w:val="22"/>
        </w:rPr>
        <w:t>9.COM</w:t>
      </w:r>
      <w:r w:rsidR="000C03CC">
        <w:rPr>
          <w:rFonts w:ascii="Arial" w:hAnsi="Arial" w:cs="Arial"/>
          <w:b/>
          <w:sz w:val="22"/>
          <w:szCs w:val="22"/>
        </w:rPr>
        <w:t> </w:t>
      </w:r>
      <w:r w:rsidRPr="00761F43">
        <w:rPr>
          <w:rFonts w:ascii="Arial" w:hAnsi="Arial" w:cs="Arial"/>
          <w:b/>
          <w:sz w:val="22"/>
          <w:szCs w:val="22"/>
        </w:rPr>
        <w:t>10.28 d’inscrire la séga mauricien traditionnel sur la Liste représentative du patrimoine culturel immatériel de l’humanité</w:t>
      </w:r>
      <w:r>
        <w:rPr>
          <w:rFonts w:ascii="Arial" w:hAnsi="Arial" w:cs="Arial"/>
          <w:sz w:val="22"/>
          <w:szCs w:val="22"/>
        </w:rPr>
        <w:t>.</w:t>
      </w:r>
    </w:p>
    <w:p w14:paraId="1F92DB21" w14:textId="341EA669" w:rsidR="00A570F9" w:rsidRDefault="00761F43" w:rsidP="00A570F9">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761F43">
        <w:rPr>
          <w:rFonts w:ascii="Arial" w:hAnsi="Arial" w:cs="Arial"/>
          <w:sz w:val="22"/>
          <w:szCs w:val="22"/>
        </w:rPr>
        <w:t>délégation</w:t>
      </w:r>
      <w:r>
        <w:rPr>
          <w:rFonts w:ascii="Arial" w:hAnsi="Arial" w:cs="Arial"/>
          <w:sz w:val="22"/>
          <w:szCs w:val="22"/>
        </w:rPr>
        <w:t xml:space="preserve"> de </w:t>
      </w:r>
      <w:r w:rsidRPr="00761F43">
        <w:rPr>
          <w:rFonts w:ascii="Arial" w:hAnsi="Arial" w:cs="Arial"/>
          <w:b/>
          <w:sz w:val="22"/>
          <w:szCs w:val="22"/>
        </w:rPr>
        <w:t>Maurice</w:t>
      </w:r>
      <w:r>
        <w:rPr>
          <w:rFonts w:ascii="Arial" w:hAnsi="Arial" w:cs="Arial"/>
          <w:sz w:val="22"/>
          <w:szCs w:val="22"/>
        </w:rPr>
        <w:t xml:space="preserve">, représentée par </w:t>
      </w:r>
      <w:r w:rsidR="00642C7E">
        <w:rPr>
          <w:rFonts w:ascii="Arial" w:hAnsi="Arial" w:cs="Arial"/>
          <w:sz w:val="22"/>
          <w:szCs w:val="22"/>
        </w:rPr>
        <w:t>M.</w:t>
      </w:r>
      <w:r w:rsidR="000C03CC">
        <w:rPr>
          <w:rFonts w:ascii="Arial" w:hAnsi="Arial" w:cs="Arial"/>
          <w:sz w:val="22"/>
          <w:szCs w:val="22"/>
        </w:rPr>
        <w:t> </w:t>
      </w:r>
      <w:r>
        <w:rPr>
          <w:rFonts w:ascii="Arial" w:hAnsi="Arial" w:cs="Arial"/>
          <w:sz w:val="22"/>
          <w:szCs w:val="22"/>
        </w:rPr>
        <w:t xml:space="preserve">Mookhesswur Choonee, Ministre des arts de la culture, a exprimé ses </w:t>
      </w:r>
      <w:r w:rsidR="00817983">
        <w:rPr>
          <w:rFonts w:ascii="Arial" w:hAnsi="Arial" w:cs="Arial"/>
          <w:sz w:val="22"/>
          <w:szCs w:val="22"/>
        </w:rPr>
        <w:t xml:space="preserve">très </w:t>
      </w:r>
      <w:r>
        <w:rPr>
          <w:rFonts w:ascii="Arial" w:hAnsi="Arial" w:cs="Arial"/>
          <w:sz w:val="22"/>
          <w:szCs w:val="22"/>
        </w:rPr>
        <w:t xml:space="preserve">sincères remerciements </w:t>
      </w:r>
      <w:r w:rsidR="00817983">
        <w:rPr>
          <w:rFonts w:ascii="Arial" w:hAnsi="Arial" w:cs="Arial"/>
          <w:sz w:val="22"/>
          <w:szCs w:val="22"/>
        </w:rPr>
        <w:t>à l’Organe subsidiaire, au Comité</w:t>
      </w:r>
      <w:r w:rsidR="00EE00B9">
        <w:rPr>
          <w:rFonts w:ascii="Arial" w:hAnsi="Arial" w:cs="Arial"/>
          <w:sz w:val="22"/>
          <w:szCs w:val="22"/>
        </w:rPr>
        <w:t xml:space="preserve"> ainsi qu’au </w:t>
      </w:r>
      <w:r w:rsidR="00817983">
        <w:rPr>
          <w:rFonts w:ascii="Arial" w:hAnsi="Arial" w:cs="Arial"/>
          <w:sz w:val="22"/>
          <w:szCs w:val="22"/>
        </w:rPr>
        <w:t>Secrétariat pour le grand soutien qu’il lui a</w:t>
      </w:r>
      <w:r w:rsidR="00550DE9">
        <w:rPr>
          <w:rFonts w:ascii="Arial" w:hAnsi="Arial" w:cs="Arial"/>
          <w:sz w:val="22"/>
          <w:szCs w:val="22"/>
        </w:rPr>
        <w:t>vait</w:t>
      </w:r>
      <w:r w:rsidR="00817983">
        <w:rPr>
          <w:rFonts w:ascii="Arial" w:hAnsi="Arial" w:cs="Arial"/>
          <w:sz w:val="22"/>
          <w:szCs w:val="22"/>
        </w:rPr>
        <w:t xml:space="preserve"> accordé à l’occasion de sa première </w:t>
      </w:r>
      <w:r w:rsidR="00817983" w:rsidRPr="00817983">
        <w:rPr>
          <w:rFonts w:ascii="Arial" w:hAnsi="Arial" w:cs="Arial"/>
          <w:sz w:val="22"/>
          <w:szCs w:val="22"/>
        </w:rPr>
        <w:t>inscription</w:t>
      </w:r>
      <w:r w:rsidR="00817983">
        <w:rPr>
          <w:rFonts w:ascii="Arial" w:hAnsi="Arial" w:cs="Arial"/>
          <w:sz w:val="22"/>
          <w:szCs w:val="22"/>
        </w:rPr>
        <w:t xml:space="preserve"> sur la Liste représentative. La </w:t>
      </w:r>
      <w:r w:rsidR="00817983" w:rsidRPr="00817983">
        <w:rPr>
          <w:rFonts w:ascii="Arial" w:hAnsi="Arial" w:cs="Arial"/>
          <w:sz w:val="22"/>
          <w:szCs w:val="22"/>
        </w:rPr>
        <w:t>délégation</w:t>
      </w:r>
      <w:r w:rsidR="00EE00B9">
        <w:rPr>
          <w:rFonts w:ascii="Arial" w:hAnsi="Arial" w:cs="Arial"/>
          <w:sz w:val="22"/>
          <w:szCs w:val="22"/>
        </w:rPr>
        <w:t xml:space="preserve"> a ajouté que cette </w:t>
      </w:r>
      <w:r w:rsidR="00EE00B9" w:rsidRPr="00EE00B9">
        <w:rPr>
          <w:rFonts w:ascii="Arial" w:hAnsi="Arial" w:cs="Arial"/>
          <w:sz w:val="22"/>
          <w:szCs w:val="22"/>
        </w:rPr>
        <w:t>inscription</w:t>
      </w:r>
      <w:r w:rsidR="00817983">
        <w:rPr>
          <w:rFonts w:ascii="Arial" w:hAnsi="Arial" w:cs="Arial"/>
          <w:sz w:val="22"/>
          <w:szCs w:val="22"/>
        </w:rPr>
        <w:t xml:space="preserve"> constituait une </w:t>
      </w:r>
      <w:r w:rsidR="00817983" w:rsidRPr="00817983">
        <w:rPr>
          <w:rFonts w:ascii="Arial" w:hAnsi="Arial" w:cs="Arial"/>
          <w:sz w:val="22"/>
          <w:szCs w:val="22"/>
        </w:rPr>
        <w:t>reconnaissance</w:t>
      </w:r>
      <w:r w:rsidR="00817983">
        <w:rPr>
          <w:rFonts w:ascii="Arial" w:hAnsi="Arial" w:cs="Arial"/>
          <w:sz w:val="22"/>
          <w:szCs w:val="22"/>
        </w:rPr>
        <w:t xml:space="preserve"> des traditions vivantes de ses ancêtres transmise</w:t>
      </w:r>
      <w:r w:rsidR="00EE00B9">
        <w:rPr>
          <w:rFonts w:ascii="Arial" w:hAnsi="Arial" w:cs="Arial"/>
          <w:sz w:val="22"/>
          <w:szCs w:val="22"/>
        </w:rPr>
        <w:t>s</w:t>
      </w:r>
      <w:r w:rsidR="00817983">
        <w:rPr>
          <w:rFonts w:ascii="Arial" w:hAnsi="Arial" w:cs="Arial"/>
          <w:sz w:val="22"/>
          <w:szCs w:val="22"/>
        </w:rPr>
        <w:t xml:space="preserve"> de génération en génération. L’inscription honorait la mémoire de ses ancêtres d’ascendance africaine et arrivait à point nommé car elle coïncidait avec la Décennie internationale des personnes d’asce</w:t>
      </w:r>
      <w:r w:rsidR="00A570F9">
        <w:rPr>
          <w:rFonts w:ascii="Arial" w:hAnsi="Arial" w:cs="Arial"/>
          <w:sz w:val="22"/>
          <w:szCs w:val="22"/>
        </w:rPr>
        <w:t>ndance africaine (2015-2024), le</w:t>
      </w:r>
      <w:r w:rsidR="00817983">
        <w:rPr>
          <w:rFonts w:ascii="Arial" w:hAnsi="Arial" w:cs="Arial"/>
          <w:sz w:val="22"/>
          <w:szCs w:val="22"/>
        </w:rPr>
        <w:t xml:space="preserve"> projet d’Hist</w:t>
      </w:r>
      <w:r w:rsidR="00A570F9">
        <w:rPr>
          <w:rFonts w:ascii="Arial" w:hAnsi="Arial" w:cs="Arial"/>
          <w:sz w:val="22"/>
          <w:szCs w:val="22"/>
        </w:rPr>
        <w:t>oire générale de l’Afrique et</w:t>
      </w:r>
      <w:r w:rsidR="00EE00B9">
        <w:rPr>
          <w:rFonts w:ascii="Arial" w:hAnsi="Arial" w:cs="Arial"/>
          <w:sz w:val="22"/>
          <w:szCs w:val="22"/>
        </w:rPr>
        <w:t xml:space="preserve"> la commémoration du</w:t>
      </w:r>
      <w:r w:rsidR="00817983">
        <w:rPr>
          <w:rFonts w:ascii="Arial" w:hAnsi="Arial" w:cs="Arial"/>
          <w:sz w:val="22"/>
          <w:szCs w:val="22"/>
        </w:rPr>
        <w:t xml:space="preserve"> 180e </w:t>
      </w:r>
      <w:r w:rsidR="00817983" w:rsidRPr="00817983">
        <w:rPr>
          <w:rFonts w:ascii="Arial" w:hAnsi="Arial" w:cs="Arial"/>
          <w:sz w:val="22"/>
          <w:szCs w:val="22"/>
        </w:rPr>
        <w:t>anniversaire</w:t>
      </w:r>
      <w:r w:rsidR="00817983">
        <w:rPr>
          <w:rFonts w:ascii="Arial" w:hAnsi="Arial" w:cs="Arial"/>
          <w:sz w:val="22"/>
          <w:szCs w:val="22"/>
        </w:rPr>
        <w:t xml:space="preserve"> de l’abolition de l</w:t>
      </w:r>
      <w:r w:rsidR="00A570F9">
        <w:rPr>
          <w:rFonts w:ascii="Arial" w:hAnsi="Arial" w:cs="Arial"/>
          <w:sz w:val="22"/>
          <w:szCs w:val="22"/>
        </w:rPr>
        <w:t xml:space="preserve">’esclavage à Maurice, célébré le 1er février 2015. Cette </w:t>
      </w:r>
      <w:r w:rsidR="00A570F9" w:rsidRPr="00A570F9">
        <w:rPr>
          <w:rFonts w:ascii="Arial" w:hAnsi="Arial" w:cs="Arial"/>
          <w:sz w:val="22"/>
          <w:szCs w:val="22"/>
        </w:rPr>
        <w:t>candidature</w:t>
      </w:r>
      <w:r w:rsidR="00A570F9">
        <w:rPr>
          <w:rFonts w:ascii="Arial" w:hAnsi="Arial" w:cs="Arial"/>
          <w:sz w:val="22"/>
          <w:szCs w:val="22"/>
        </w:rPr>
        <w:t xml:space="preserve"> pe</w:t>
      </w:r>
      <w:r w:rsidR="00EE00B9">
        <w:rPr>
          <w:rFonts w:ascii="Arial" w:hAnsi="Arial" w:cs="Arial"/>
          <w:sz w:val="22"/>
          <w:szCs w:val="22"/>
        </w:rPr>
        <w:t>rmettrait donc de renforcer l’</w:t>
      </w:r>
      <w:r w:rsidR="00A570F9">
        <w:rPr>
          <w:rFonts w:ascii="Arial" w:hAnsi="Arial" w:cs="Arial"/>
          <w:sz w:val="22"/>
          <w:szCs w:val="22"/>
        </w:rPr>
        <w:t xml:space="preserve">identité nationale et de contribuer à la promotion du dialogue interculturel, de la diversité culturelle et du développement durable. Maurice, </w:t>
      </w:r>
      <w:r w:rsidR="00A570F9" w:rsidRPr="00A570F9">
        <w:rPr>
          <w:rFonts w:ascii="Arial" w:hAnsi="Arial" w:cs="Arial"/>
          <w:sz w:val="22"/>
          <w:szCs w:val="22"/>
          <w:lang w:eastAsia="en-US"/>
        </w:rPr>
        <w:t>en particulier</w:t>
      </w:r>
      <w:r w:rsidR="00A570F9">
        <w:rPr>
          <w:rFonts w:ascii="Arial" w:hAnsi="Arial" w:cs="Arial"/>
          <w:sz w:val="22"/>
          <w:szCs w:val="22"/>
        </w:rPr>
        <w:t xml:space="preserve"> ses artistes, et les communautés s’étaient résolument engagées à </w:t>
      </w:r>
      <w:r w:rsidR="00EE00B9">
        <w:rPr>
          <w:rFonts w:ascii="Arial" w:hAnsi="Arial" w:cs="Arial"/>
          <w:sz w:val="22"/>
          <w:szCs w:val="22"/>
        </w:rPr>
        <w:t xml:space="preserve">promouvoir </w:t>
      </w:r>
      <w:r w:rsidR="00A570F9">
        <w:rPr>
          <w:rFonts w:ascii="Arial" w:hAnsi="Arial" w:cs="Arial"/>
          <w:sz w:val="22"/>
          <w:szCs w:val="22"/>
        </w:rPr>
        <w:t xml:space="preserve">et à </w:t>
      </w:r>
      <w:r w:rsidR="00EE00B9">
        <w:rPr>
          <w:rFonts w:ascii="Arial" w:hAnsi="Arial" w:cs="Arial"/>
          <w:sz w:val="22"/>
          <w:szCs w:val="22"/>
        </w:rPr>
        <w:t xml:space="preserve">sauvegarder </w:t>
      </w:r>
      <w:r w:rsidR="00A570F9">
        <w:rPr>
          <w:rFonts w:ascii="Arial" w:hAnsi="Arial" w:cs="Arial"/>
          <w:sz w:val="22"/>
          <w:szCs w:val="22"/>
        </w:rPr>
        <w:t xml:space="preserve">le séga traditionnel pour les générations à venir. Cette première </w:t>
      </w:r>
      <w:r w:rsidR="00A570F9" w:rsidRPr="00A570F9">
        <w:rPr>
          <w:rFonts w:ascii="Arial" w:hAnsi="Arial" w:cs="Arial"/>
          <w:sz w:val="22"/>
          <w:szCs w:val="22"/>
        </w:rPr>
        <w:t>candidature</w:t>
      </w:r>
      <w:r w:rsidR="00EE00B9">
        <w:rPr>
          <w:rFonts w:ascii="Arial" w:hAnsi="Arial" w:cs="Arial"/>
          <w:sz w:val="22"/>
          <w:szCs w:val="22"/>
        </w:rPr>
        <w:t xml:space="preserve"> témoignait des efforts permanents déployés par le g</w:t>
      </w:r>
      <w:r w:rsidR="00EE00B9" w:rsidRPr="00EE00B9">
        <w:rPr>
          <w:rFonts w:ascii="Arial" w:hAnsi="Arial" w:cs="Arial"/>
          <w:sz w:val="22"/>
          <w:szCs w:val="22"/>
        </w:rPr>
        <w:t>ouvernement</w:t>
      </w:r>
      <w:r w:rsidR="00EE00B9">
        <w:rPr>
          <w:rFonts w:ascii="Arial" w:hAnsi="Arial" w:cs="Arial"/>
          <w:sz w:val="22"/>
          <w:szCs w:val="22"/>
        </w:rPr>
        <w:t xml:space="preserve"> mauricien et son peuple en faveur de la cause du patrimoine culturel immatériel. La </w:t>
      </w:r>
      <w:r w:rsidR="00EE00B9" w:rsidRPr="00EE00B9">
        <w:rPr>
          <w:rFonts w:ascii="Arial" w:hAnsi="Arial" w:cs="Arial"/>
          <w:sz w:val="22"/>
          <w:szCs w:val="22"/>
        </w:rPr>
        <w:t>délégation</w:t>
      </w:r>
      <w:r w:rsidR="00EE00B9">
        <w:rPr>
          <w:rFonts w:ascii="Arial" w:hAnsi="Arial" w:cs="Arial"/>
          <w:sz w:val="22"/>
          <w:szCs w:val="22"/>
        </w:rPr>
        <w:t xml:space="preserve"> a conclu son </w:t>
      </w:r>
      <w:r w:rsidR="00EE00B9" w:rsidRPr="00EE00B9">
        <w:rPr>
          <w:rFonts w:ascii="Arial" w:hAnsi="Arial" w:cs="Arial"/>
          <w:sz w:val="22"/>
          <w:szCs w:val="22"/>
        </w:rPr>
        <w:t>intervention</w:t>
      </w:r>
      <w:r w:rsidR="00EE00B9">
        <w:rPr>
          <w:rFonts w:ascii="Arial" w:hAnsi="Arial" w:cs="Arial"/>
          <w:sz w:val="22"/>
          <w:szCs w:val="22"/>
        </w:rPr>
        <w:t xml:space="preserve"> en citant la Directrice générale </w:t>
      </w:r>
      <w:r w:rsidR="00EE00B9">
        <w:rPr>
          <w:rFonts w:ascii="Arial" w:hAnsi="Arial" w:cs="Arial"/>
          <w:sz w:val="22"/>
          <w:szCs w:val="22"/>
        </w:rPr>
        <w:lastRenderedPageBreak/>
        <w:t xml:space="preserve">de l’UNESCO qui, dans son discours prononcé lors de la sixième session du Comité, à Bali, avait déclaré : « le patrimoine culturel immatériel relie le passé à l’avenir ». </w:t>
      </w:r>
    </w:p>
    <w:p w14:paraId="616DC829" w14:textId="71DE4300" w:rsidR="0065607C" w:rsidRDefault="0065607C" w:rsidP="0065607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65607C">
        <w:rPr>
          <w:rFonts w:ascii="Arial" w:hAnsi="Arial" w:cs="Arial"/>
          <w:b/>
          <w:sz w:val="22"/>
          <w:szCs w:val="22"/>
        </w:rPr>
        <w:t>Vice-Président</w:t>
      </w:r>
      <w:r>
        <w:rPr>
          <w:rFonts w:ascii="Arial" w:hAnsi="Arial" w:cs="Arial"/>
          <w:sz w:val="22"/>
          <w:szCs w:val="22"/>
        </w:rPr>
        <w:t xml:space="preserve"> a remercié le Ministre d’avoir honoré le Comité de sa présence, et a de nouveau félicité Maurice pour sa première </w:t>
      </w:r>
      <w:r w:rsidRPr="0065607C">
        <w:rPr>
          <w:rFonts w:ascii="Arial" w:hAnsi="Arial" w:cs="Arial"/>
          <w:sz w:val="22"/>
          <w:szCs w:val="22"/>
        </w:rPr>
        <w:t>inscription</w:t>
      </w:r>
      <w:r>
        <w:rPr>
          <w:rFonts w:ascii="Arial" w:hAnsi="Arial" w:cs="Arial"/>
          <w:sz w:val="22"/>
          <w:szCs w:val="22"/>
        </w:rPr>
        <w:t xml:space="preserve"> et les efforts continus déployés en faveur de la </w:t>
      </w:r>
      <w:r w:rsidRPr="0065607C">
        <w:rPr>
          <w:rFonts w:ascii="Arial" w:hAnsi="Arial" w:cs="Arial"/>
          <w:sz w:val="22"/>
          <w:szCs w:val="22"/>
        </w:rPr>
        <w:t>sauvegarde</w:t>
      </w:r>
      <w:r>
        <w:rPr>
          <w:rFonts w:ascii="Arial" w:hAnsi="Arial" w:cs="Arial"/>
          <w:sz w:val="22"/>
          <w:szCs w:val="22"/>
        </w:rPr>
        <w:t xml:space="preserve"> du patrimoine culturel immatériel.</w:t>
      </w:r>
    </w:p>
    <w:p w14:paraId="6CC96516" w14:textId="1A707F4A" w:rsidR="0044558C" w:rsidRPr="00227E9C" w:rsidRDefault="0065607C" w:rsidP="0044558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107630">
        <w:rPr>
          <w:rFonts w:ascii="Arial" w:hAnsi="Arial" w:cs="Arial"/>
          <w:sz w:val="22"/>
          <w:szCs w:val="22"/>
        </w:rPr>
        <w:t xml:space="preserve">La </w:t>
      </w:r>
      <w:r w:rsidRPr="00107630">
        <w:rPr>
          <w:rFonts w:ascii="Arial" w:hAnsi="Arial" w:cs="Arial"/>
          <w:b/>
          <w:sz w:val="22"/>
          <w:szCs w:val="22"/>
        </w:rPr>
        <w:t>Vice-Présidente de l’Organe subsidiaire</w:t>
      </w:r>
      <w:r w:rsidRPr="00107630">
        <w:rPr>
          <w:rFonts w:ascii="Arial" w:hAnsi="Arial" w:cs="Arial"/>
          <w:sz w:val="22"/>
          <w:szCs w:val="22"/>
        </w:rPr>
        <w:t xml:space="preserve"> a présenté la candidature suivante, </w:t>
      </w:r>
      <w:r w:rsidRPr="00107630">
        <w:rPr>
          <w:rFonts w:ascii="Arial" w:hAnsi="Arial" w:cs="Arial"/>
          <w:b/>
          <w:sz w:val="22"/>
          <w:szCs w:val="22"/>
        </w:rPr>
        <w:t>le tir aux osselets mongol</w:t>
      </w:r>
      <w:r w:rsidRPr="00107630">
        <w:rPr>
          <w:rFonts w:ascii="Arial" w:hAnsi="Arial" w:cs="Arial"/>
          <w:sz w:val="22"/>
          <w:szCs w:val="22"/>
        </w:rPr>
        <w:t xml:space="preserve"> [projet de décision</w:t>
      </w:r>
      <w:r w:rsidR="000C03CC">
        <w:rPr>
          <w:rFonts w:ascii="Arial" w:hAnsi="Arial" w:cs="Arial"/>
          <w:sz w:val="22"/>
          <w:szCs w:val="22"/>
        </w:rPr>
        <w:t> </w:t>
      </w:r>
      <w:r w:rsidRPr="00107630">
        <w:rPr>
          <w:rFonts w:ascii="Arial" w:hAnsi="Arial" w:cs="Arial"/>
          <w:sz w:val="22"/>
          <w:szCs w:val="22"/>
        </w:rPr>
        <w:t>9.COM</w:t>
      </w:r>
      <w:r w:rsidR="000C03CC">
        <w:rPr>
          <w:rFonts w:ascii="Arial" w:hAnsi="Arial" w:cs="Arial"/>
          <w:sz w:val="22"/>
          <w:szCs w:val="22"/>
        </w:rPr>
        <w:t> </w:t>
      </w:r>
      <w:r w:rsidRPr="00107630">
        <w:rPr>
          <w:rFonts w:ascii="Arial" w:hAnsi="Arial" w:cs="Arial"/>
          <w:sz w:val="22"/>
          <w:szCs w:val="22"/>
        </w:rPr>
        <w:t xml:space="preserve">10.29], soumise par la </w:t>
      </w:r>
      <w:r w:rsidRPr="00107630">
        <w:rPr>
          <w:rFonts w:ascii="Arial" w:hAnsi="Arial" w:cs="Arial"/>
          <w:b/>
          <w:sz w:val="22"/>
          <w:szCs w:val="22"/>
        </w:rPr>
        <w:t>Mongolie</w:t>
      </w:r>
      <w:r w:rsidRPr="00107630">
        <w:rPr>
          <w:rFonts w:ascii="Arial" w:hAnsi="Arial" w:cs="Arial"/>
          <w:sz w:val="22"/>
          <w:szCs w:val="22"/>
        </w:rPr>
        <w:t>. Le tir aux osselets est un jeu populaire mongol qui se joue en équipe de six à huit joueurs qui envoient trente petites tablettes de marbre ressemblant à des dominos sur une surface en bois lisse en essayant de les faire tomber dans une zone donnée. Chaque joueur possède ses propres outils et instruments de tir, et porte un costume décoré d’ornements spécifiques en fonction de son rang et de son mérite. Cette tradition permet de rapprocher des équipiers venant de différents horizons, d’encourager leur interaction et le respect des anciens, et de renforcer le respect mutuel et la cohésion sociale.</w:t>
      </w:r>
      <w:r w:rsidR="0002227B">
        <w:rPr>
          <w:rFonts w:ascii="Arial" w:hAnsi="Arial" w:cs="Arial"/>
          <w:sz w:val="22"/>
          <w:szCs w:val="22"/>
        </w:rPr>
        <w:t xml:space="preserve"> </w:t>
      </w:r>
      <w:r w:rsidR="0044558C" w:rsidRPr="00107630">
        <w:rPr>
          <w:rFonts w:ascii="Arial" w:hAnsi="Arial" w:cs="Arial"/>
          <w:sz w:val="22"/>
          <w:szCs w:val="22"/>
        </w:rPr>
        <w:t xml:space="preserve">Il a été rappelé que la candidature avait fait l’objet d’une recommandation de renvoi en 2012 mais avait été alors retirée par l’État soumissionnaire avant </w:t>
      </w:r>
      <w:r w:rsidR="00227E9C">
        <w:rPr>
          <w:rFonts w:ascii="Arial" w:hAnsi="Arial" w:cs="Arial"/>
          <w:sz w:val="22"/>
          <w:szCs w:val="22"/>
        </w:rPr>
        <w:t xml:space="preserve">même </w:t>
      </w:r>
      <w:r w:rsidR="0044558C" w:rsidRPr="00107630">
        <w:rPr>
          <w:rFonts w:ascii="Arial" w:hAnsi="Arial" w:cs="Arial"/>
          <w:sz w:val="22"/>
          <w:szCs w:val="22"/>
        </w:rPr>
        <w:t>son évaluation par le Comité. L'Organe a</w:t>
      </w:r>
      <w:r w:rsidR="0002227B">
        <w:rPr>
          <w:rFonts w:ascii="Arial" w:hAnsi="Arial" w:cs="Arial"/>
          <w:sz w:val="22"/>
          <w:szCs w:val="22"/>
        </w:rPr>
        <w:t>vait</w:t>
      </w:r>
      <w:r w:rsidR="0044558C" w:rsidRPr="00107630">
        <w:rPr>
          <w:rFonts w:ascii="Arial" w:hAnsi="Arial" w:cs="Arial"/>
          <w:sz w:val="22"/>
          <w:szCs w:val="22"/>
        </w:rPr>
        <w:t xml:space="preserve">, par conséquent, évalué la candidature dans son intégralité et estimé qu’elle démontrait que tous les critères étaient satisfaits. En effet, les informations </w:t>
      </w:r>
      <w:r w:rsidR="00107630" w:rsidRPr="00107630">
        <w:rPr>
          <w:rFonts w:ascii="Arial" w:hAnsi="Arial" w:cs="Arial"/>
          <w:sz w:val="22"/>
          <w:szCs w:val="22"/>
        </w:rPr>
        <w:t xml:space="preserve">fournies </w:t>
      </w:r>
      <w:r w:rsidR="0044558C" w:rsidRPr="00107630">
        <w:rPr>
          <w:rFonts w:ascii="Arial" w:hAnsi="Arial" w:cs="Arial"/>
          <w:sz w:val="22"/>
          <w:szCs w:val="22"/>
        </w:rPr>
        <w:t>apportaient la preuve que le tir aux osselets était reconnu comme faisant partie du patrimoine culturel immatériel mongol par chaque village ou chaque équipe provinciale</w:t>
      </w:r>
      <w:r w:rsidR="00227E9C">
        <w:rPr>
          <w:rFonts w:ascii="Arial" w:hAnsi="Arial" w:cs="Arial"/>
          <w:sz w:val="22"/>
          <w:szCs w:val="22"/>
        </w:rPr>
        <w:t>,</w:t>
      </w:r>
      <w:r w:rsidR="0044558C" w:rsidRPr="00107630">
        <w:rPr>
          <w:rFonts w:ascii="Arial" w:hAnsi="Arial" w:cs="Arial"/>
          <w:sz w:val="22"/>
          <w:szCs w:val="22"/>
        </w:rPr>
        <w:t xml:space="preserve"> dans un esprit de respect mutuel et de cohésion sociale. La candidature présentait également suffisamment d’informations pour </w:t>
      </w:r>
      <w:r w:rsidR="00107630" w:rsidRPr="00107630">
        <w:rPr>
          <w:rFonts w:ascii="Arial" w:hAnsi="Arial" w:cs="Arial"/>
          <w:sz w:val="22"/>
          <w:szCs w:val="22"/>
        </w:rPr>
        <w:t xml:space="preserve">considérer </w:t>
      </w:r>
      <w:r w:rsidR="0044558C" w:rsidRPr="00107630">
        <w:rPr>
          <w:rFonts w:ascii="Arial" w:hAnsi="Arial" w:cs="Arial"/>
          <w:sz w:val="22"/>
          <w:szCs w:val="22"/>
        </w:rPr>
        <w:t xml:space="preserve">que l’inscription de l’élément permettrait de contribuer à une prise de conscience </w:t>
      </w:r>
      <w:r w:rsidR="00107630" w:rsidRPr="00107630">
        <w:rPr>
          <w:rFonts w:ascii="Arial" w:hAnsi="Arial" w:cs="Arial"/>
          <w:sz w:val="22"/>
          <w:szCs w:val="22"/>
        </w:rPr>
        <w:t xml:space="preserve">accrue </w:t>
      </w:r>
      <w:r w:rsidR="0044558C" w:rsidRPr="00107630">
        <w:rPr>
          <w:rFonts w:ascii="Arial" w:hAnsi="Arial" w:cs="Arial"/>
          <w:sz w:val="22"/>
          <w:szCs w:val="22"/>
        </w:rPr>
        <w:t xml:space="preserve">de l’importance du patrimoine culturel immatériel en tant que ressource </w:t>
      </w:r>
      <w:r w:rsidR="00107630" w:rsidRPr="00107630">
        <w:rPr>
          <w:rFonts w:ascii="Arial" w:hAnsi="Arial" w:cs="Arial"/>
          <w:sz w:val="22"/>
          <w:szCs w:val="22"/>
        </w:rPr>
        <w:t>pour l’éducation éthique et la cohésion sociale. Les mesures de sauvegarde proposées semblaient conçues de façon adéquate afin de protéger et de promouvoir le tir aux osselets dans tout le pays. La participation des praticiens et des institutions, tant gouvernementales que non gouvernementales, à chaque étape du long processus de candidature ainsi q</w:t>
      </w:r>
      <w:r w:rsidR="00227E9C">
        <w:rPr>
          <w:rFonts w:ascii="Arial" w:hAnsi="Arial" w:cs="Arial"/>
          <w:sz w:val="22"/>
          <w:szCs w:val="22"/>
        </w:rPr>
        <w:t>u’à l’inscription de l’élément sur</w:t>
      </w:r>
      <w:r w:rsidR="00107630" w:rsidRPr="00107630">
        <w:rPr>
          <w:rFonts w:ascii="Arial" w:hAnsi="Arial" w:cs="Arial"/>
          <w:sz w:val="22"/>
          <w:szCs w:val="22"/>
        </w:rPr>
        <w:t xml:space="preserve"> la Liste nationale représentative du patrimoine cultur</w:t>
      </w:r>
      <w:r w:rsidR="0002227B">
        <w:rPr>
          <w:rFonts w:ascii="Arial" w:hAnsi="Arial" w:cs="Arial"/>
          <w:sz w:val="22"/>
          <w:szCs w:val="22"/>
        </w:rPr>
        <w:t xml:space="preserve">el immatériel, était </w:t>
      </w:r>
      <w:r w:rsidR="00107630" w:rsidRPr="00107630">
        <w:rPr>
          <w:rFonts w:ascii="Arial" w:hAnsi="Arial" w:cs="Arial"/>
          <w:sz w:val="22"/>
          <w:szCs w:val="22"/>
        </w:rPr>
        <w:t xml:space="preserve">convenablement </w:t>
      </w:r>
      <w:r w:rsidR="0002227B">
        <w:rPr>
          <w:rFonts w:ascii="Arial" w:hAnsi="Arial" w:cs="Arial"/>
          <w:sz w:val="22"/>
          <w:szCs w:val="22"/>
        </w:rPr>
        <w:t xml:space="preserve">démontrée. </w:t>
      </w:r>
      <w:r w:rsidR="00107630" w:rsidRPr="00107630">
        <w:rPr>
          <w:rFonts w:ascii="Arial" w:hAnsi="Arial" w:cs="Arial"/>
          <w:sz w:val="22"/>
          <w:szCs w:val="22"/>
        </w:rPr>
        <w:t>L’Organe subsidiaire a</w:t>
      </w:r>
      <w:r w:rsidR="0002227B">
        <w:rPr>
          <w:rFonts w:ascii="Arial" w:hAnsi="Arial" w:cs="Arial"/>
          <w:sz w:val="22"/>
          <w:szCs w:val="22"/>
        </w:rPr>
        <w:t>vait</w:t>
      </w:r>
      <w:r w:rsidR="00107630" w:rsidRPr="00107630">
        <w:rPr>
          <w:rFonts w:ascii="Arial" w:hAnsi="Arial" w:cs="Arial"/>
          <w:sz w:val="22"/>
          <w:szCs w:val="22"/>
        </w:rPr>
        <w:t xml:space="preserve"> donc conclu ses délibérations en recommandant l’inscription du tir aux osselets mongol sur la Liste représentative.</w:t>
      </w:r>
    </w:p>
    <w:p w14:paraId="751F83A8" w14:textId="0D3BE3CD" w:rsidR="0065607C" w:rsidRDefault="00227E9C" w:rsidP="0065607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227E9C">
        <w:rPr>
          <w:rFonts w:ascii="Arial" w:hAnsi="Arial" w:cs="Arial"/>
          <w:b/>
          <w:sz w:val="22"/>
          <w:szCs w:val="22"/>
        </w:rPr>
        <w:t>Vice-Président</w:t>
      </w:r>
      <w:r>
        <w:rPr>
          <w:rFonts w:ascii="Arial" w:hAnsi="Arial" w:cs="Arial"/>
          <w:sz w:val="22"/>
          <w:szCs w:val="22"/>
        </w:rPr>
        <w:t xml:space="preserve"> a procédé à l’adoption du projet de décision dans son ensemble, et en l’absence de commentaires ou d’objections, </w:t>
      </w:r>
      <w:r w:rsidRPr="00227E9C">
        <w:rPr>
          <w:rFonts w:ascii="Arial" w:hAnsi="Arial" w:cs="Arial"/>
          <w:b/>
          <w:sz w:val="22"/>
          <w:szCs w:val="22"/>
        </w:rPr>
        <w:t>a déclaré adoptée la décision</w:t>
      </w:r>
      <w:r w:rsidR="000C03CC">
        <w:rPr>
          <w:rFonts w:ascii="Arial" w:hAnsi="Arial" w:cs="Arial"/>
          <w:b/>
          <w:sz w:val="22"/>
          <w:szCs w:val="22"/>
        </w:rPr>
        <w:t> </w:t>
      </w:r>
      <w:r w:rsidRPr="00227E9C">
        <w:rPr>
          <w:rFonts w:ascii="Arial" w:hAnsi="Arial" w:cs="Arial"/>
          <w:b/>
          <w:sz w:val="22"/>
          <w:szCs w:val="22"/>
        </w:rPr>
        <w:t>9.COM</w:t>
      </w:r>
      <w:r w:rsidR="000C03CC">
        <w:rPr>
          <w:rFonts w:ascii="Arial" w:hAnsi="Arial" w:cs="Arial"/>
          <w:b/>
          <w:sz w:val="22"/>
          <w:szCs w:val="22"/>
        </w:rPr>
        <w:t> </w:t>
      </w:r>
      <w:r w:rsidRPr="00227E9C">
        <w:rPr>
          <w:rFonts w:ascii="Arial" w:hAnsi="Arial" w:cs="Arial"/>
          <w:b/>
          <w:sz w:val="22"/>
          <w:szCs w:val="22"/>
        </w:rPr>
        <w:t>10.29 d’inscrire le tir aux osselets mongol sur la Liste représentative du patrimoine culturel immatériel de l’humanité</w:t>
      </w:r>
      <w:r>
        <w:rPr>
          <w:rFonts w:ascii="Arial" w:hAnsi="Arial" w:cs="Arial"/>
          <w:sz w:val="22"/>
          <w:szCs w:val="22"/>
        </w:rPr>
        <w:t xml:space="preserve">. </w:t>
      </w:r>
    </w:p>
    <w:p w14:paraId="04126F92" w14:textId="53F6473E" w:rsidR="00227E9C" w:rsidRDefault="00227E9C" w:rsidP="00227E9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227E9C">
        <w:rPr>
          <w:rFonts w:ascii="Arial" w:hAnsi="Arial" w:cs="Arial"/>
          <w:sz w:val="22"/>
          <w:szCs w:val="22"/>
        </w:rPr>
        <w:t>délégation</w:t>
      </w:r>
      <w:r>
        <w:rPr>
          <w:rFonts w:ascii="Arial" w:hAnsi="Arial" w:cs="Arial"/>
          <w:sz w:val="22"/>
          <w:szCs w:val="22"/>
        </w:rPr>
        <w:t xml:space="preserve"> de la </w:t>
      </w:r>
      <w:r w:rsidRPr="00227E9C">
        <w:rPr>
          <w:rFonts w:ascii="Arial" w:hAnsi="Arial" w:cs="Arial"/>
          <w:b/>
          <w:sz w:val="22"/>
          <w:szCs w:val="22"/>
        </w:rPr>
        <w:t>Mongolie</w:t>
      </w:r>
      <w:r>
        <w:rPr>
          <w:rFonts w:ascii="Arial" w:hAnsi="Arial" w:cs="Arial"/>
          <w:sz w:val="22"/>
          <w:szCs w:val="22"/>
        </w:rPr>
        <w:t xml:space="preserve"> a remercié le Comité et les experts pour leur décision, prise à l’unanimité, d’inscrire l’élément sur la Liste représentative. Il a </w:t>
      </w:r>
      <w:r w:rsidRPr="00227E9C">
        <w:rPr>
          <w:rFonts w:ascii="Arial" w:hAnsi="Arial" w:cs="Arial"/>
          <w:sz w:val="22"/>
          <w:szCs w:val="22"/>
        </w:rPr>
        <w:t>également</w:t>
      </w:r>
      <w:r>
        <w:rPr>
          <w:rFonts w:ascii="Arial" w:hAnsi="Arial" w:cs="Arial"/>
          <w:sz w:val="22"/>
          <w:szCs w:val="22"/>
        </w:rPr>
        <w:t xml:space="preserve"> souhaité faire part de la </w:t>
      </w:r>
      <w:r w:rsidRPr="00227E9C">
        <w:rPr>
          <w:rFonts w:ascii="Arial" w:hAnsi="Arial" w:cs="Arial"/>
          <w:sz w:val="22"/>
          <w:szCs w:val="22"/>
        </w:rPr>
        <w:t>reconnaissance</w:t>
      </w:r>
      <w:r>
        <w:rPr>
          <w:rFonts w:ascii="Arial" w:hAnsi="Arial" w:cs="Arial"/>
          <w:sz w:val="22"/>
          <w:szCs w:val="22"/>
        </w:rPr>
        <w:t xml:space="preserve"> de la communauté des joueurs de tir aux osselets mongol envers le Secrétariat et l’Organe subsidiaire pour leur travail ardu et la </w:t>
      </w:r>
      <w:r w:rsidRPr="00227E9C">
        <w:rPr>
          <w:rFonts w:ascii="Arial" w:hAnsi="Arial" w:cs="Arial"/>
          <w:sz w:val="22"/>
          <w:szCs w:val="22"/>
        </w:rPr>
        <w:t>recommandation</w:t>
      </w:r>
      <w:r>
        <w:rPr>
          <w:rFonts w:ascii="Arial" w:hAnsi="Arial" w:cs="Arial"/>
          <w:sz w:val="22"/>
          <w:szCs w:val="22"/>
        </w:rPr>
        <w:t xml:space="preserve"> positive. Les représentants, originaires de la Communauté européenne,</w:t>
      </w:r>
      <w:r w:rsidRPr="00227E9C">
        <w:rPr>
          <w:rFonts w:ascii="Arial" w:hAnsi="Arial" w:cs="Arial"/>
          <w:sz w:val="22"/>
          <w:szCs w:val="22"/>
        </w:rPr>
        <w:t xml:space="preserve"> des joueurs de tir aux osselets mongol</w:t>
      </w:r>
      <w:r>
        <w:rPr>
          <w:rFonts w:ascii="Arial" w:hAnsi="Arial" w:cs="Arial"/>
          <w:sz w:val="22"/>
          <w:szCs w:val="22"/>
        </w:rPr>
        <w:t xml:space="preserve"> étaient présents pour remercier le Comité et lui exprimer leur profond respect.</w:t>
      </w:r>
      <w:r w:rsidR="001632A9">
        <w:rPr>
          <w:rFonts w:ascii="Arial" w:hAnsi="Arial" w:cs="Arial"/>
          <w:sz w:val="22"/>
          <w:szCs w:val="22"/>
        </w:rPr>
        <w:t xml:space="preserve"> Le tir aux osselets, une expression d</w:t>
      </w:r>
      <w:r w:rsidR="0002227B">
        <w:rPr>
          <w:rFonts w:ascii="Arial" w:hAnsi="Arial" w:cs="Arial"/>
          <w:sz w:val="22"/>
          <w:szCs w:val="22"/>
        </w:rPr>
        <w:t>e la culture nomade mongole, était</w:t>
      </w:r>
      <w:r w:rsidR="001632A9">
        <w:rPr>
          <w:rFonts w:ascii="Arial" w:hAnsi="Arial" w:cs="Arial"/>
          <w:sz w:val="22"/>
          <w:szCs w:val="22"/>
        </w:rPr>
        <w:t xml:space="preserve"> l’un des jeux d’équipes pratiqués dans le pays depuis plus</w:t>
      </w:r>
      <w:r w:rsidR="0002227B">
        <w:rPr>
          <w:rFonts w:ascii="Arial" w:hAnsi="Arial" w:cs="Arial"/>
          <w:sz w:val="22"/>
          <w:szCs w:val="22"/>
        </w:rPr>
        <w:t>ieurs siècles. Cet élément n’était</w:t>
      </w:r>
      <w:r w:rsidR="001632A9">
        <w:rPr>
          <w:rFonts w:ascii="Arial" w:hAnsi="Arial" w:cs="Arial"/>
          <w:sz w:val="22"/>
          <w:szCs w:val="22"/>
        </w:rPr>
        <w:t xml:space="preserve"> pas qu’un simple tir aux osselets mais l’alliance de rituels, de connaissances, de compétences, </w:t>
      </w:r>
      <w:r w:rsidR="0002227B">
        <w:rPr>
          <w:rFonts w:ascii="Arial" w:hAnsi="Arial" w:cs="Arial"/>
          <w:sz w:val="22"/>
          <w:szCs w:val="22"/>
        </w:rPr>
        <w:t>de techniques, de</w:t>
      </w:r>
      <w:r w:rsidR="001632A9">
        <w:rPr>
          <w:rFonts w:ascii="Arial" w:hAnsi="Arial" w:cs="Arial"/>
          <w:sz w:val="22"/>
          <w:szCs w:val="22"/>
        </w:rPr>
        <w:t xml:space="preserve"> mélodies et de chants </w:t>
      </w:r>
      <w:r w:rsidR="001632A9" w:rsidRPr="001632A9">
        <w:rPr>
          <w:rFonts w:ascii="Arial" w:hAnsi="Arial" w:cs="Arial"/>
          <w:sz w:val="22"/>
          <w:szCs w:val="22"/>
        </w:rPr>
        <w:t>traditionnels</w:t>
      </w:r>
      <w:r w:rsidR="0002227B">
        <w:rPr>
          <w:rFonts w:ascii="Arial" w:hAnsi="Arial" w:cs="Arial"/>
          <w:sz w:val="22"/>
          <w:szCs w:val="22"/>
        </w:rPr>
        <w:t xml:space="preserve"> associés au jeu, qui étaient</w:t>
      </w:r>
      <w:r w:rsidR="001632A9">
        <w:rPr>
          <w:rFonts w:ascii="Arial" w:hAnsi="Arial" w:cs="Arial"/>
          <w:sz w:val="22"/>
          <w:szCs w:val="22"/>
        </w:rPr>
        <w:t xml:space="preserve"> transmis par le biais de l’apprentissage. Ce jeu offrait un</w:t>
      </w:r>
      <w:r w:rsidR="001C23F7">
        <w:rPr>
          <w:rFonts w:ascii="Arial" w:hAnsi="Arial" w:cs="Arial"/>
          <w:sz w:val="22"/>
          <w:szCs w:val="22"/>
        </w:rPr>
        <w:t xml:space="preserve"> cadre favorable afin que chaque joueur contribue</w:t>
      </w:r>
      <w:r w:rsidR="001632A9">
        <w:rPr>
          <w:rFonts w:ascii="Arial" w:hAnsi="Arial" w:cs="Arial"/>
          <w:sz w:val="22"/>
          <w:szCs w:val="22"/>
        </w:rPr>
        <w:t xml:space="preserve"> au </w:t>
      </w:r>
      <w:r w:rsidR="00812A60">
        <w:rPr>
          <w:rFonts w:ascii="Arial" w:hAnsi="Arial" w:cs="Arial"/>
          <w:sz w:val="22"/>
          <w:szCs w:val="22"/>
        </w:rPr>
        <w:t xml:space="preserve">succès de l’équipe, </w:t>
      </w:r>
      <w:r w:rsidR="001632A9">
        <w:rPr>
          <w:rFonts w:ascii="Arial" w:hAnsi="Arial" w:cs="Arial"/>
          <w:sz w:val="22"/>
          <w:szCs w:val="22"/>
        </w:rPr>
        <w:t xml:space="preserve">au bien-être et au </w:t>
      </w:r>
      <w:r w:rsidR="001632A9" w:rsidRPr="001632A9">
        <w:rPr>
          <w:rFonts w:ascii="Arial" w:hAnsi="Arial" w:cs="Arial"/>
          <w:sz w:val="22"/>
          <w:szCs w:val="22"/>
        </w:rPr>
        <w:t>développement</w:t>
      </w:r>
      <w:r w:rsidR="001632A9">
        <w:rPr>
          <w:rFonts w:ascii="Arial" w:hAnsi="Arial" w:cs="Arial"/>
          <w:sz w:val="22"/>
          <w:szCs w:val="22"/>
        </w:rPr>
        <w:t xml:space="preserve"> social en soutenant</w:t>
      </w:r>
      <w:r w:rsidR="001C23F7">
        <w:rPr>
          <w:rFonts w:ascii="Arial" w:hAnsi="Arial" w:cs="Arial"/>
          <w:sz w:val="22"/>
          <w:szCs w:val="22"/>
        </w:rPr>
        <w:t xml:space="preserve"> ses coéquipiers </w:t>
      </w:r>
      <w:r w:rsidR="001632A9">
        <w:rPr>
          <w:rFonts w:ascii="Arial" w:hAnsi="Arial" w:cs="Arial"/>
          <w:sz w:val="22"/>
          <w:szCs w:val="22"/>
        </w:rPr>
        <w:t xml:space="preserve">et </w:t>
      </w:r>
      <w:r w:rsidR="00812A60">
        <w:rPr>
          <w:rFonts w:ascii="Arial" w:hAnsi="Arial" w:cs="Arial"/>
          <w:sz w:val="22"/>
          <w:szCs w:val="22"/>
        </w:rPr>
        <w:t>en apprenant les uns des autres. La tradition rassemblait des joueurs originaires de différents milieux, encourageait l’interaction et le respect envers les ainés, et améliorait la cohésion sociale. L’</w:t>
      </w:r>
      <w:r w:rsidR="00812A60" w:rsidRPr="00812A60">
        <w:rPr>
          <w:rFonts w:ascii="Arial" w:hAnsi="Arial" w:cs="Arial"/>
          <w:sz w:val="22"/>
          <w:szCs w:val="22"/>
        </w:rPr>
        <w:t>inscription</w:t>
      </w:r>
      <w:r w:rsidR="00812A60">
        <w:rPr>
          <w:rFonts w:ascii="Arial" w:hAnsi="Arial" w:cs="Arial"/>
          <w:sz w:val="22"/>
          <w:szCs w:val="22"/>
        </w:rPr>
        <w:t xml:space="preserve"> était la </w:t>
      </w:r>
      <w:r w:rsidR="00812A60" w:rsidRPr="00812A60">
        <w:rPr>
          <w:rFonts w:ascii="Arial" w:hAnsi="Arial" w:cs="Arial"/>
          <w:sz w:val="22"/>
          <w:szCs w:val="22"/>
        </w:rPr>
        <w:t>reconnaissance</w:t>
      </w:r>
      <w:r w:rsidR="00812A60">
        <w:rPr>
          <w:rFonts w:ascii="Arial" w:hAnsi="Arial" w:cs="Arial"/>
          <w:sz w:val="22"/>
          <w:szCs w:val="22"/>
        </w:rPr>
        <w:t xml:space="preserve"> de son identité, de sa </w:t>
      </w:r>
      <w:r w:rsidR="00812A60" w:rsidRPr="00812A60">
        <w:rPr>
          <w:rFonts w:ascii="Arial" w:hAnsi="Arial" w:cs="Arial"/>
          <w:sz w:val="22"/>
          <w:szCs w:val="22"/>
        </w:rPr>
        <w:t>continuité</w:t>
      </w:r>
      <w:r w:rsidR="00812A60">
        <w:rPr>
          <w:rFonts w:ascii="Arial" w:hAnsi="Arial" w:cs="Arial"/>
          <w:sz w:val="22"/>
          <w:szCs w:val="22"/>
        </w:rPr>
        <w:t xml:space="preserve"> et de sa </w:t>
      </w:r>
      <w:r w:rsidR="004D1C87">
        <w:rPr>
          <w:rFonts w:ascii="Arial" w:hAnsi="Arial" w:cs="Arial"/>
          <w:sz w:val="22"/>
          <w:szCs w:val="22"/>
        </w:rPr>
        <w:t xml:space="preserve">survie </w:t>
      </w:r>
      <w:r w:rsidR="001C23F7">
        <w:rPr>
          <w:rFonts w:ascii="Arial" w:hAnsi="Arial" w:cs="Arial"/>
          <w:sz w:val="22"/>
          <w:szCs w:val="22"/>
        </w:rPr>
        <w:t>à travers l</w:t>
      </w:r>
      <w:r w:rsidR="00812A60">
        <w:rPr>
          <w:rFonts w:ascii="Arial" w:hAnsi="Arial" w:cs="Arial"/>
          <w:sz w:val="22"/>
          <w:szCs w:val="22"/>
        </w:rPr>
        <w:t>es siècles</w:t>
      </w:r>
      <w:r w:rsidR="0002227B">
        <w:rPr>
          <w:rFonts w:ascii="Arial" w:hAnsi="Arial" w:cs="Arial"/>
          <w:sz w:val="22"/>
          <w:szCs w:val="22"/>
        </w:rPr>
        <w:t xml:space="preserve"> qui contribuaient</w:t>
      </w:r>
      <w:r w:rsidR="004D1C87">
        <w:rPr>
          <w:rFonts w:ascii="Arial" w:hAnsi="Arial" w:cs="Arial"/>
          <w:sz w:val="22"/>
          <w:szCs w:val="22"/>
        </w:rPr>
        <w:t xml:space="preserve"> à une vie en paix et en harmonie avec la nature</w:t>
      </w:r>
      <w:r w:rsidR="0002227B">
        <w:rPr>
          <w:rFonts w:ascii="Arial" w:hAnsi="Arial" w:cs="Arial"/>
          <w:sz w:val="22"/>
          <w:szCs w:val="22"/>
        </w:rPr>
        <w:t>,</w:t>
      </w:r>
      <w:r w:rsidR="004D1C87">
        <w:rPr>
          <w:rFonts w:ascii="Arial" w:hAnsi="Arial" w:cs="Arial"/>
          <w:sz w:val="22"/>
          <w:szCs w:val="22"/>
        </w:rPr>
        <w:t xml:space="preserve"> et à l’amitié entre les communautés. </w:t>
      </w:r>
      <w:r w:rsidR="001C23F7">
        <w:rPr>
          <w:rFonts w:ascii="Arial" w:hAnsi="Arial" w:cs="Arial"/>
          <w:sz w:val="22"/>
          <w:szCs w:val="22"/>
        </w:rPr>
        <w:t xml:space="preserve">La </w:t>
      </w:r>
      <w:r w:rsidR="001C23F7" w:rsidRPr="001C23F7">
        <w:rPr>
          <w:rFonts w:ascii="Arial" w:hAnsi="Arial" w:cs="Arial"/>
          <w:sz w:val="22"/>
          <w:szCs w:val="22"/>
        </w:rPr>
        <w:t>délégation</w:t>
      </w:r>
      <w:r w:rsidR="001C23F7">
        <w:rPr>
          <w:rFonts w:ascii="Arial" w:hAnsi="Arial" w:cs="Arial"/>
          <w:sz w:val="22"/>
          <w:szCs w:val="22"/>
        </w:rPr>
        <w:t xml:space="preserve"> était certaine que l’</w:t>
      </w:r>
      <w:r w:rsidR="001C23F7" w:rsidRPr="001C23F7">
        <w:rPr>
          <w:rFonts w:ascii="Arial" w:hAnsi="Arial" w:cs="Arial"/>
          <w:sz w:val="22"/>
          <w:szCs w:val="22"/>
        </w:rPr>
        <w:t>inscription</w:t>
      </w:r>
      <w:r w:rsidR="001C23F7">
        <w:rPr>
          <w:rFonts w:ascii="Arial" w:hAnsi="Arial" w:cs="Arial"/>
          <w:sz w:val="22"/>
          <w:szCs w:val="22"/>
        </w:rPr>
        <w:t xml:space="preserve"> de l’</w:t>
      </w:r>
      <w:r w:rsidR="001C23F7" w:rsidRPr="001C23F7">
        <w:rPr>
          <w:rFonts w:ascii="Arial" w:hAnsi="Arial" w:cs="Arial"/>
          <w:sz w:val="22"/>
          <w:szCs w:val="22"/>
        </w:rPr>
        <w:t>élément</w:t>
      </w:r>
      <w:r w:rsidR="001C23F7">
        <w:rPr>
          <w:rFonts w:ascii="Arial" w:hAnsi="Arial" w:cs="Arial"/>
          <w:sz w:val="22"/>
          <w:szCs w:val="22"/>
        </w:rPr>
        <w:t xml:space="preserve"> contribuerait à accroitre la visibilité du patrimoine culturel immatériel pour </w:t>
      </w:r>
      <w:r w:rsidR="001C23F7">
        <w:rPr>
          <w:rFonts w:ascii="Arial" w:hAnsi="Arial" w:cs="Arial"/>
          <w:sz w:val="22"/>
          <w:szCs w:val="22"/>
        </w:rPr>
        <w:lastRenderedPageBreak/>
        <w:t>l’éducation éthique et la cohésion sociale, et, grâce aux mesures de sauvegarde, encouragerait le dialogue intergénérationnel.</w:t>
      </w:r>
    </w:p>
    <w:p w14:paraId="7B562883" w14:textId="346D2CD6" w:rsidR="00A6055E" w:rsidRPr="00A6055E" w:rsidRDefault="005A577A" w:rsidP="00A6055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5A577A">
        <w:rPr>
          <w:rFonts w:ascii="Arial" w:hAnsi="Arial" w:cs="Arial"/>
          <w:b/>
          <w:sz w:val="22"/>
          <w:szCs w:val="22"/>
        </w:rPr>
        <w:t>Vice-Président</w:t>
      </w:r>
      <w:r>
        <w:rPr>
          <w:rFonts w:ascii="Arial" w:hAnsi="Arial" w:cs="Arial"/>
          <w:sz w:val="22"/>
          <w:szCs w:val="22"/>
        </w:rPr>
        <w:t xml:space="preserve"> a remercié la Mongolie pour l’approche avec laquelle elle avait envisagé la </w:t>
      </w:r>
      <w:r w:rsidRPr="005A577A">
        <w:rPr>
          <w:rFonts w:ascii="Arial" w:hAnsi="Arial" w:cs="Arial"/>
          <w:sz w:val="22"/>
          <w:szCs w:val="22"/>
        </w:rPr>
        <w:t>candidature</w:t>
      </w:r>
      <w:r>
        <w:rPr>
          <w:rFonts w:ascii="Arial" w:hAnsi="Arial" w:cs="Arial"/>
          <w:sz w:val="22"/>
          <w:szCs w:val="22"/>
        </w:rPr>
        <w:t xml:space="preserve"> et pour les efforts entrepris, suite au renvoi, afin de retravailler le dossier en prenant en </w:t>
      </w:r>
      <w:r w:rsidRPr="005A577A">
        <w:rPr>
          <w:rFonts w:ascii="Arial" w:hAnsi="Arial" w:cs="Arial"/>
          <w:sz w:val="22"/>
          <w:szCs w:val="22"/>
        </w:rPr>
        <w:t xml:space="preserve">considération </w:t>
      </w:r>
      <w:r>
        <w:rPr>
          <w:rFonts w:ascii="Arial" w:hAnsi="Arial" w:cs="Arial"/>
          <w:sz w:val="22"/>
          <w:szCs w:val="22"/>
        </w:rPr>
        <w:t>les conseils de l’Organe subsidiaire et de soumettre à nouveau le dossier auprès du Comité.</w:t>
      </w:r>
    </w:p>
    <w:p w14:paraId="7A8A8B97" w14:textId="173F1B4E" w:rsidR="00E43C03" w:rsidRDefault="00A6055E" w:rsidP="00E43C0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211BB3">
        <w:rPr>
          <w:rFonts w:ascii="Arial" w:hAnsi="Arial" w:cs="Arial"/>
          <w:b/>
          <w:sz w:val="22"/>
          <w:szCs w:val="22"/>
        </w:rPr>
        <w:t>Vice-Présidente de l’Organe subsidiaire</w:t>
      </w:r>
      <w:r>
        <w:rPr>
          <w:rFonts w:ascii="Arial" w:hAnsi="Arial" w:cs="Arial"/>
          <w:sz w:val="22"/>
          <w:szCs w:val="22"/>
        </w:rPr>
        <w:t xml:space="preserve"> a présenté la </w:t>
      </w:r>
      <w:r w:rsidRPr="00A6055E">
        <w:rPr>
          <w:rFonts w:ascii="Arial" w:hAnsi="Arial" w:cs="Arial"/>
          <w:sz w:val="22"/>
          <w:szCs w:val="22"/>
        </w:rPr>
        <w:t>candidature</w:t>
      </w:r>
      <w:r>
        <w:rPr>
          <w:rFonts w:ascii="Arial" w:hAnsi="Arial" w:cs="Arial"/>
          <w:sz w:val="22"/>
          <w:szCs w:val="22"/>
        </w:rPr>
        <w:t xml:space="preserve"> suivante</w:t>
      </w:r>
      <w:r w:rsidRPr="00A6055E">
        <w:rPr>
          <w:rFonts w:ascii="Arial" w:hAnsi="Arial" w:cs="Arial"/>
          <w:sz w:val="22"/>
          <w:szCs w:val="22"/>
        </w:rPr>
        <w:t xml:space="preserve">, </w:t>
      </w:r>
      <w:r w:rsidRPr="00A6055E">
        <w:rPr>
          <w:rFonts w:ascii="Arial" w:hAnsi="Arial" w:cs="Arial"/>
          <w:b/>
          <w:sz w:val="22"/>
          <w:szCs w:val="22"/>
        </w:rPr>
        <w:t>pratiques et savoir-faire liés à l’arganier</w:t>
      </w:r>
      <w:r>
        <w:rPr>
          <w:rFonts w:ascii="Arial" w:hAnsi="Arial" w:cs="Arial"/>
          <w:sz w:val="22"/>
          <w:szCs w:val="22"/>
        </w:rPr>
        <w:t xml:space="preserve"> [projet de décision</w:t>
      </w:r>
      <w:r w:rsidR="000C03CC">
        <w:rPr>
          <w:rFonts w:ascii="Arial" w:hAnsi="Arial" w:cs="Arial"/>
          <w:sz w:val="22"/>
          <w:szCs w:val="22"/>
        </w:rPr>
        <w:t> </w:t>
      </w:r>
      <w:r>
        <w:rPr>
          <w:rFonts w:ascii="Arial" w:hAnsi="Arial" w:cs="Arial"/>
          <w:sz w:val="22"/>
          <w:szCs w:val="22"/>
        </w:rPr>
        <w:t>9.COM</w:t>
      </w:r>
      <w:r w:rsidR="000C03CC">
        <w:rPr>
          <w:rFonts w:ascii="Arial" w:hAnsi="Arial" w:cs="Arial"/>
          <w:sz w:val="22"/>
          <w:szCs w:val="22"/>
        </w:rPr>
        <w:t> </w:t>
      </w:r>
      <w:r>
        <w:rPr>
          <w:rFonts w:ascii="Arial" w:hAnsi="Arial" w:cs="Arial"/>
          <w:sz w:val="22"/>
          <w:szCs w:val="22"/>
        </w:rPr>
        <w:t>10.30</w:t>
      </w:r>
      <w:r w:rsidR="00211BB3">
        <w:rPr>
          <w:rFonts w:ascii="Arial" w:hAnsi="Arial" w:cs="Arial"/>
          <w:sz w:val="22"/>
          <w:szCs w:val="22"/>
        </w:rPr>
        <w:t xml:space="preserve">], soumise par le </w:t>
      </w:r>
      <w:r w:rsidR="00211BB3" w:rsidRPr="00211BB3">
        <w:rPr>
          <w:rFonts w:ascii="Arial" w:hAnsi="Arial" w:cs="Arial"/>
          <w:b/>
          <w:sz w:val="22"/>
          <w:szCs w:val="22"/>
        </w:rPr>
        <w:t>Maroc</w:t>
      </w:r>
      <w:r w:rsidR="00211BB3">
        <w:rPr>
          <w:rFonts w:ascii="Arial" w:hAnsi="Arial" w:cs="Arial"/>
          <w:sz w:val="22"/>
          <w:szCs w:val="22"/>
        </w:rPr>
        <w:t xml:space="preserve">. </w:t>
      </w:r>
      <w:r w:rsidR="00211BB3" w:rsidRPr="004E5083">
        <w:rPr>
          <w:rFonts w:ascii="Arial" w:hAnsi="Arial" w:cs="Arial"/>
          <w:sz w:val="22"/>
          <w:szCs w:val="22"/>
        </w:rPr>
        <w:t xml:space="preserve">Les femmes et, dans une moindre mesure, les hommes vivant dans les zones rurales de la Réserve </w:t>
      </w:r>
      <w:r w:rsidR="00211BB3">
        <w:rPr>
          <w:rFonts w:ascii="Arial" w:hAnsi="Arial" w:cs="Arial"/>
          <w:sz w:val="22"/>
          <w:szCs w:val="22"/>
        </w:rPr>
        <w:t xml:space="preserve">de biosphère de l’arganeraie </w:t>
      </w:r>
      <w:r w:rsidR="00211BB3" w:rsidRPr="004E5083">
        <w:rPr>
          <w:rFonts w:ascii="Arial" w:hAnsi="Arial" w:cs="Arial"/>
          <w:sz w:val="22"/>
          <w:szCs w:val="22"/>
        </w:rPr>
        <w:t>utilisent des méthodes traditionnelles pour extraire l’huile d’argan du fruit de l’arganier.</w:t>
      </w:r>
      <w:r w:rsidR="00211BB3">
        <w:rPr>
          <w:rFonts w:ascii="Arial" w:hAnsi="Arial" w:cs="Arial"/>
          <w:sz w:val="22"/>
          <w:szCs w:val="22"/>
        </w:rPr>
        <w:t xml:space="preserve"> Cet</w:t>
      </w:r>
      <w:r w:rsidR="00221E9F">
        <w:rPr>
          <w:rFonts w:ascii="Arial" w:hAnsi="Arial" w:cs="Arial"/>
          <w:sz w:val="22"/>
          <w:szCs w:val="22"/>
        </w:rPr>
        <w:t xml:space="preserve">te huile a de multiples usages dans la cuisine, la </w:t>
      </w:r>
      <w:r w:rsidR="00211BB3">
        <w:rPr>
          <w:rFonts w:ascii="Arial" w:hAnsi="Arial" w:cs="Arial"/>
          <w:sz w:val="22"/>
          <w:szCs w:val="22"/>
        </w:rPr>
        <w:t xml:space="preserve">médecine et la cosmétique, et est offerte comme cadeau de mariage. </w:t>
      </w:r>
      <w:r w:rsidR="00211BB3" w:rsidRPr="004E5083">
        <w:rPr>
          <w:rFonts w:ascii="Arial" w:hAnsi="Arial" w:cs="Arial"/>
          <w:sz w:val="22"/>
          <w:szCs w:val="22"/>
        </w:rPr>
        <w:t>Tous les aspects culturels relatifs à l’arganier, dont la culture de l’arbre, l’extraction de l’huile, la préparation des recettes et des produits dérivés, et la confection des outils artisanaux nécessaires aux différentes tâches</w:t>
      </w:r>
      <w:r w:rsidR="00211BB3">
        <w:rPr>
          <w:rFonts w:ascii="Arial" w:hAnsi="Arial" w:cs="Arial"/>
          <w:sz w:val="22"/>
          <w:szCs w:val="22"/>
        </w:rPr>
        <w:t xml:space="preserve"> sont transmis </w:t>
      </w:r>
      <w:r w:rsidR="00221E9F">
        <w:rPr>
          <w:rFonts w:ascii="Arial" w:hAnsi="Arial" w:cs="Arial"/>
          <w:sz w:val="22"/>
          <w:szCs w:val="22"/>
        </w:rPr>
        <w:t xml:space="preserve">par voie d’imitation et par un </w:t>
      </w:r>
      <w:r w:rsidR="00211BB3" w:rsidRPr="004E5083">
        <w:rPr>
          <w:rFonts w:ascii="Arial" w:hAnsi="Arial" w:cs="Arial"/>
          <w:sz w:val="22"/>
          <w:szCs w:val="22"/>
        </w:rPr>
        <w:t>apprentissage non formel</w:t>
      </w:r>
      <w:r w:rsidR="00211BB3">
        <w:rPr>
          <w:rFonts w:ascii="Arial" w:hAnsi="Arial" w:cs="Arial"/>
          <w:sz w:val="22"/>
          <w:szCs w:val="22"/>
        </w:rPr>
        <w:t xml:space="preserve">. Lors de son </w:t>
      </w:r>
      <w:r w:rsidR="00211BB3" w:rsidRPr="00211BB3">
        <w:rPr>
          <w:rFonts w:ascii="Arial" w:hAnsi="Arial" w:cs="Arial"/>
          <w:sz w:val="22"/>
          <w:szCs w:val="22"/>
        </w:rPr>
        <w:t>évaluation</w:t>
      </w:r>
      <w:r w:rsidR="00211BB3">
        <w:rPr>
          <w:rFonts w:ascii="Arial" w:hAnsi="Arial" w:cs="Arial"/>
          <w:sz w:val="22"/>
          <w:szCs w:val="22"/>
        </w:rPr>
        <w:t>, l’Organe subsidiaire a</w:t>
      </w:r>
      <w:r w:rsidR="0002227B">
        <w:rPr>
          <w:rFonts w:ascii="Arial" w:hAnsi="Arial" w:cs="Arial"/>
          <w:sz w:val="22"/>
          <w:szCs w:val="22"/>
        </w:rPr>
        <w:t>vait</w:t>
      </w:r>
      <w:r w:rsidR="00211BB3">
        <w:rPr>
          <w:rFonts w:ascii="Arial" w:hAnsi="Arial" w:cs="Arial"/>
          <w:sz w:val="22"/>
          <w:szCs w:val="22"/>
        </w:rPr>
        <w:t xml:space="preserve"> estimé que tous les critères étaient satisfaits. L'Organe a</w:t>
      </w:r>
      <w:r w:rsidR="0002227B">
        <w:rPr>
          <w:rFonts w:ascii="Arial" w:hAnsi="Arial" w:cs="Arial"/>
          <w:sz w:val="22"/>
          <w:szCs w:val="22"/>
        </w:rPr>
        <w:t>vait</w:t>
      </w:r>
      <w:r w:rsidR="00211BB3">
        <w:rPr>
          <w:rFonts w:ascii="Arial" w:hAnsi="Arial" w:cs="Arial"/>
          <w:sz w:val="22"/>
          <w:szCs w:val="22"/>
        </w:rPr>
        <w:t xml:space="preserve"> considéré que le </w:t>
      </w:r>
      <w:r w:rsidR="00211BB3" w:rsidRPr="00211BB3">
        <w:rPr>
          <w:rFonts w:ascii="Arial" w:hAnsi="Arial" w:cs="Arial"/>
          <w:sz w:val="22"/>
          <w:szCs w:val="22"/>
        </w:rPr>
        <w:t>candidature</w:t>
      </w:r>
      <w:r w:rsidR="0002227B">
        <w:rPr>
          <w:rFonts w:ascii="Arial" w:hAnsi="Arial" w:cs="Arial"/>
          <w:sz w:val="22"/>
          <w:szCs w:val="22"/>
        </w:rPr>
        <w:t xml:space="preserve"> démontrait</w:t>
      </w:r>
      <w:r w:rsidR="00211BB3">
        <w:rPr>
          <w:rFonts w:ascii="Arial" w:hAnsi="Arial" w:cs="Arial"/>
          <w:sz w:val="22"/>
          <w:szCs w:val="22"/>
        </w:rPr>
        <w:t xml:space="preserve"> de façon claire et exhaustive que les pratiques et </w:t>
      </w:r>
      <w:r w:rsidR="00211BB3" w:rsidRPr="00211BB3">
        <w:rPr>
          <w:rFonts w:ascii="Arial" w:hAnsi="Arial" w:cs="Arial"/>
          <w:sz w:val="22"/>
          <w:szCs w:val="22"/>
        </w:rPr>
        <w:t>savoir-faire</w:t>
      </w:r>
      <w:r w:rsidR="00211BB3">
        <w:rPr>
          <w:rFonts w:ascii="Arial" w:hAnsi="Arial" w:cs="Arial"/>
          <w:sz w:val="22"/>
          <w:szCs w:val="22"/>
        </w:rPr>
        <w:t xml:space="preserve"> </w:t>
      </w:r>
      <w:r w:rsidR="00A66B5F">
        <w:rPr>
          <w:rFonts w:ascii="Arial" w:hAnsi="Arial" w:cs="Arial"/>
          <w:sz w:val="22"/>
          <w:szCs w:val="22"/>
        </w:rPr>
        <w:t xml:space="preserve">liés </w:t>
      </w:r>
      <w:r w:rsidR="00211BB3">
        <w:rPr>
          <w:rFonts w:ascii="Arial" w:hAnsi="Arial" w:cs="Arial"/>
          <w:sz w:val="22"/>
          <w:szCs w:val="22"/>
        </w:rPr>
        <w:t>à l’arganier étaient reconnus par les détenteurs, principalement des</w:t>
      </w:r>
      <w:r w:rsidR="00A66B5F">
        <w:rPr>
          <w:rFonts w:ascii="Arial" w:hAnsi="Arial" w:cs="Arial"/>
          <w:sz w:val="22"/>
          <w:szCs w:val="22"/>
        </w:rPr>
        <w:t xml:space="preserve"> femmes, non seulement comme un moyen</w:t>
      </w:r>
      <w:r w:rsidR="00211BB3">
        <w:rPr>
          <w:rFonts w:ascii="Arial" w:hAnsi="Arial" w:cs="Arial"/>
          <w:sz w:val="22"/>
          <w:szCs w:val="22"/>
        </w:rPr>
        <w:t xml:space="preserve"> </w:t>
      </w:r>
      <w:r w:rsidR="00A66B5F">
        <w:rPr>
          <w:rFonts w:ascii="Arial" w:hAnsi="Arial" w:cs="Arial"/>
          <w:sz w:val="22"/>
          <w:szCs w:val="22"/>
        </w:rPr>
        <w:t>précieux de subsistance mais aussi comme un élément dont la pratique, fondée sur une relation étroite avec l’</w:t>
      </w:r>
      <w:r w:rsidR="00A66B5F" w:rsidRPr="00A66B5F">
        <w:rPr>
          <w:rFonts w:ascii="Arial" w:hAnsi="Arial" w:cs="Arial"/>
          <w:sz w:val="22"/>
          <w:szCs w:val="22"/>
        </w:rPr>
        <w:t>environnement</w:t>
      </w:r>
      <w:r w:rsidR="00A66B5F">
        <w:rPr>
          <w:rFonts w:ascii="Arial" w:hAnsi="Arial" w:cs="Arial"/>
          <w:sz w:val="22"/>
          <w:szCs w:val="22"/>
        </w:rPr>
        <w:t xml:space="preserve">, pourrait contribuer à une prise de conscience accrue de l’importance du patrimoine culturel immatériel pour la </w:t>
      </w:r>
      <w:r w:rsidR="00A66B5F" w:rsidRPr="00A66B5F">
        <w:rPr>
          <w:rFonts w:ascii="Arial" w:hAnsi="Arial" w:cs="Arial"/>
          <w:sz w:val="22"/>
          <w:szCs w:val="22"/>
        </w:rPr>
        <w:t>conservation</w:t>
      </w:r>
      <w:r w:rsidR="00A66B5F">
        <w:rPr>
          <w:rFonts w:ascii="Arial" w:hAnsi="Arial" w:cs="Arial"/>
          <w:sz w:val="22"/>
          <w:szCs w:val="22"/>
        </w:rPr>
        <w:t xml:space="preserve"> de l’</w:t>
      </w:r>
      <w:r w:rsidR="00A66B5F" w:rsidRPr="00A66B5F">
        <w:rPr>
          <w:rFonts w:ascii="Arial" w:hAnsi="Arial" w:cs="Arial"/>
          <w:sz w:val="22"/>
          <w:szCs w:val="22"/>
        </w:rPr>
        <w:t>environnement</w:t>
      </w:r>
      <w:r w:rsidR="00A66B5F">
        <w:rPr>
          <w:rFonts w:ascii="Arial" w:hAnsi="Arial" w:cs="Arial"/>
          <w:sz w:val="22"/>
          <w:szCs w:val="22"/>
        </w:rPr>
        <w:t xml:space="preserve"> naturel, et à l’enrichissement du concept de durabilité. Les mesures de sauvegarde</w:t>
      </w:r>
      <w:r w:rsidR="00E43C03">
        <w:rPr>
          <w:rFonts w:ascii="Arial" w:hAnsi="Arial" w:cs="Arial"/>
          <w:sz w:val="22"/>
          <w:szCs w:val="22"/>
        </w:rPr>
        <w:t xml:space="preserve"> proposées, qui reflétaient</w:t>
      </w:r>
      <w:r w:rsidR="00A66B5F">
        <w:rPr>
          <w:rFonts w:ascii="Arial" w:hAnsi="Arial" w:cs="Arial"/>
          <w:sz w:val="22"/>
          <w:szCs w:val="22"/>
        </w:rPr>
        <w:t xml:space="preserve"> </w:t>
      </w:r>
      <w:r w:rsidR="00E43C03">
        <w:rPr>
          <w:rFonts w:ascii="Arial" w:hAnsi="Arial" w:cs="Arial"/>
          <w:sz w:val="22"/>
          <w:szCs w:val="22"/>
        </w:rPr>
        <w:t xml:space="preserve">à la fois </w:t>
      </w:r>
      <w:r w:rsidR="00A66B5F">
        <w:rPr>
          <w:rFonts w:ascii="Arial" w:hAnsi="Arial" w:cs="Arial"/>
          <w:sz w:val="22"/>
          <w:szCs w:val="22"/>
        </w:rPr>
        <w:t xml:space="preserve">la volonté de l’État partie de sauvegarder les pratiques et </w:t>
      </w:r>
      <w:r w:rsidR="00A66B5F" w:rsidRPr="00A66B5F">
        <w:rPr>
          <w:rFonts w:ascii="Arial" w:hAnsi="Arial" w:cs="Arial"/>
          <w:sz w:val="22"/>
          <w:szCs w:val="22"/>
        </w:rPr>
        <w:t>savoir-faire</w:t>
      </w:r>
      <w:r w:rsidR="00E43C03">
        <w:rPr>
          <w:rFonts w:ascii="Arial" w:hAnsi="Arial" w:cs="Arial"/>
          <w:sz w:val="22"/>
          <w:szCs w:val="22"/>
        </w:rPr>
        <w:t xml:space="preserve"> liés à l’arganier et les propositions des praticiens, semblaient avoir été conçues de manière adéquate afin de les promouvoir au niveau national</w:t>
      </w:r>
      <w:r w:rsidR="00221E9F">
        <w:rPr>
          <w:rFonts w:ascii="Arial" w:hAnsi="Arial" w:cs="Arial"/>
          <w:sz w:val="22"/>
          <w:szCs w:val="22"/>
        </w:rPr>
        <w:t xml:space="preserve"> et international, </w:t>
      </w:r>
      <w:r w:rsidR="00E43C03">
        <w:rPr>
          <w:rFonts w:ascii="Arial" w:hAnsi="Arial" w:cs="Arial"/>
          <w:sz w:val="22"/>
          <w:szCs w:val="22"/>
        </w:rPr>
        <w:t>d’établir des cadres juridiques adaptés et de renforcer leur rôle dans le développement durable. L'Organe a</w:t>
      </w:r>
      <w:r w:rsidR="0002227B">
        <w:rPr>
          <w:rFonts w:ascii="Arial" w:hAnsi="Arial" w:cs="Arial"/>
          <w:sz w:val="22"/>
          <w:szCs w:val="22"/>
        </w:rPr>
        <w:t>vait</w:t>
      </w:r>
      <w:r w:rsidR="00E43C03">
        <w:rPr>
          <w:rFonts w:ascii="Arial" w:hAnsi="Arial" w:cs="Arial"/>
          <w:sz w:val="22"/>
          <w:szCs w:val="22"/>
        </w:rPr>
        <w:t xml:space="preserve"> </w:t>
      </w:r>
      <w:r w:rsidR="00E43C03" w:rsidRPr="00E43C03">
        <w:rPr>
          <w:rFonts w:ascii="Arial" w:hAnsi="Arial" w:cs="Arial"/>
          <w:sz w:val="22"/>
          <w:szCs w:val="22"/>
        </w:rPr>
        <w:t>également</w:t>
      </w:r>
      <w:r w:rsidR="00E43C03">
        <w:rPr>
          <w:rFonts w:ascii="Arial" w:hAnsi="Arial" w:cs="Arial"/>
          <w:sz w:val="22"/>
          <w:szCs w:val="22"/>
        </w:rPr>
        <w:t xml:space="preserve"> estimé que des </w:t>
      </w:r>
      <w:r w:rsidR="00E43C03" w:rsidRPr="00E43C03">
        <w:rPr>
          <w:rFonts w:ascii="Arial" w:hAnsi="Arial" w:cs="Arial"/>
          <w:sz w:val="22"/>
          <w:szCs w:val="22"/>
        </w:rPr>
        <w:t>informations</w:t>
      </w:r>
      <w:r w:rsidR="00E43C03">
        <w:rPr>
          <w:rFonts w:ascii="Arial" w:hAnsi="Arial" w:cs="Arial"/>
          <w:sz w:val="22"/>
          <w:szCs w:val="22"/>
        </w:rPr>
        <w:t xml:space="preserve"> détaillées démontrant une large </w:t>
      </w:r>
      <w:r w:rsidR="00E43C03" w:rsidRPr="00E43C03">
        <w:rPr>
          <w:rFonts w:ascii="Arial" w:hAnsi="Arial" w:cs="Arial"/>
          <w:sz w:val="22"/>
          <w:szCs w:val="22"/>
        </w:rPr>
        <w:t>participation</w:t>
      </w:r>
      <w:r w:rsidR="00E43C03">
        <w:rPr>
          <w:rFonts w:ascii="Arial" w:hAnsi="Arial" w:cs="Arial"/>
          <w:sz w:val="22"/>
          <w:szCs w:val="22"/>
        </w:rPr>
        <w:t xml:space="preserve"> et une implication réelle des communautés étaient présentées dans le dossier. L'Organe a</w:t>
      </w:r>
      <w:r w:rsidR="0002227B">
        <w:rPr>
          <w:rFonts w:ascii="Arial" w:hAnsi="Arial" w:cs="Arial"/>
          <w:sz w:val="22"/>
          <w:szCs w:val="22"/>
        </w:rPr>
        <w:t>vait</w:t>
      </w:r>
      <w:r w:rsidR="00E43C03">
        <w:rPr>
          <w:rFonts w:ascii="Arial" w:hAnsi="Arial" w:cs="Arial"/>
          <w:sz w:val="22"/>
          <w:szCs w:val="22"/>
        </w:rPr>
        <w:t xml:space="preserve"> tout particulièrement apprécié la </w:t>
      </w:r>
      <w:r w:rsidR="00E43C03" w:rsidRPr="00E43C03">
        <w:rPr>
          <w:rFonts w:ascii="Arial" w:hAnsi="Arial" w:cs="Arial"/>
          <w:sz w:val="22"/>
          <w:szCs w:val="22"/>
        </w:rPr>
        <w:t>description</w:t>
      </w:r>
      <w:r w:rsidR="00E43C03">
        <w:rPr>
          <w:rFonts w:ascii="Arial" w:hAnsi="Arial" w:cs="Arial"/>
          <w:sz w:val="22"/>
          <w:szCs w:val="22"/>
        </w:rPr>
        <w:t xml:space="preserve"> du rôle joué par les chercheurs </w:t>
      </w:r>
      <w:r w:rsidR="0002227B">
        <w:rPr>
          <w:rFonts w:ascii="Arial" w:hAnsi="Arial" w:cs="Arial"/>
          <w:sz w:val="22"/>
          <w:szCs w:val="22"/>
        </w:rPr>
        <w:t xml:space="preserve">qui avaient soutenu </w:t>
      </w:r>
      <w:r w:rsidR="00E43C03">
        <w:rPr>
          <w:rFonts w:ascii="Arial" w:hAnsi="Arial" w:cs="Arial"/>
          <w:sz w:val="22"/>
          <w:szCs w:val="22"/>
        </w:rPr>
        <w:t xml:space="preserve">les communautés en travaillant à leurs </w:t>
      </w:r>
      <w:r w:rsidR="00205D69">
        <w:rPr>
          <w:rFonts w:ascii="Arial" w:hAnsi="Arial" w:cs="Arial"/>
          <w:sz w:val="22"/>
          <w:szCs w:val="22"/>
        </w:rPr>
        <w:t>côtés</w:t>
      </w:r>
      <w:r w:rsidR="00E43C03">
        <w:rPr>
          <w:rFonts w:ascii="Arial" w:hAnsi="Arial" w:cs="Arial"/>
          <w:sz w:val="22"/>
          <w:szCs w:val="22"/>
        </w:rPr>
        <w:t xml:space="preserve"> lors du processus de candidature. Enfin, les preuves de l’</w:t>
      </w:r>
      <w:r w:rsidR="00E43C03" w:rsidRPr="00E43C03">
        <w:rPr>
          <w:rFonts w:ascii="Arial" w:hAnsi="Arial" w:cs="Arial"/>
          <w:sz w:val="22"/>
          <w:szCs w:val="22"/>
        </w:rPr>
        <w:t>inscription</w:t>
      </w:r>
      <w:r w:rsidR="00E43C03">
        <w:rPr>
          <w:rFonts w:ascii="Arial" w:hAnsi="Arial" w:cs="Arial"/>
          <w:sz w:val="22"/>
          <w:szCs w:val="22"/>
        </w:rPr>
        <w:t xml:space="preserve"> de l’</w:t>
      </w:r>
      <w:r w:rsidR="00E43C03" w:rsidRPr="00E43C03">
        <w:rPr>
          <w:rFonts w:ascii="Arial" w:hAnsi="Arial" w:cs="Arial"/>
          <w:sz w:val="22"/>
          <w:szCs w:val="22"/>
        </w:rPr>
        <w:t>élément</w:t>
      </w:r>
      <w:r w:rsidR="00E43C03">
        <w:rPr>
          <w:rFonts w:ascii="Arial" w:hAnsi="Arial" w:cs="Arial"/>
          <w:sz w:val="22"/>
          <w:szCs w:val="22"/>
        </w:rPr>
        <w:t xml:space="preserve"> à l’inventaire </w:t>
      </w:r>
      <w:r w:rsidR="00BF4FA0">
        <w:rPr>
          <w:rFonts w:ascii="Arial" w:hAnsi="Arial" w:cs="Arial"/>
          <w:sz w:val="22"/>
          <w:szCs w:val="22"/>
        </w:rPr>
        <w:t>national marocain avaient été</w:t>
      </w:r>
      <w:r w:rsidR="00E43C03">
        <w:rPr>
          <w:rFonts w:ascii="Arial" w:hAnsi="Arial" w:cs="Arial"/>
          <w:sz w:val="22"/>
          <w:szCs w:val="22"/>
        </w:rPr>
        <w:t xml:space="preserve"> jugées suffisantes. L’Organe subsidiaire a</w:t>
      </w:r>
      <w:r w:rsidR="00BF4FA0">
        <w:rPr>
          <w:rFonts w:ascii="Arial" w:hAnsi="Arial" w:cs="Arial"/>
          <w:sz w:val="22"/>
          <w:szCs w:val="22"/>
        </w:rPr>
        <w:t>vait</w:t>
      </w:r>
      <w:r w:rsidR="00E43C03">
        <w:rPr>
          <w:rFonts w:ascii="Arial" w:hAnsi="Arial" w:cs="Arial"/>
          <w:sz w:val="22"/>
          <w:szCs w:val="22"/>
        </w:rPr>
        <w:t xml:space="preserve"> donc conclu ses </w:t>
      </w:r>
      <w:r w:rsidR="00E43C03" w:rsidRPr="00E43C03">
        <w:rPr>
          <w:rFonts w:ascii="Arial" w:hAnsi="Arial" w:cs="Arial"/>
          <w:sz w:val="22"/>
          <w:szCs w:val="22"/>
        </w:rPr>
        <w:t>délibérations</w:t>
      </w:r>
      <w:r w:rsidR="00E43C03">
        <w:rPr>
          <w:rFonts w:ascii="Arial" w:hAnsi="Arial" w:cs="Arial"/>
          <w:sz w:val="22"/>
          <w:szCs w:val="22"/>
        </w:rPr>
        <w:t xml:space="preserve"> en recommandant l’</w:t>
      </w:r>
      <w:r w:rsidR="00E43C03" w:rsidRPr="00E43C03">
        <w:rPr>
          <w:rFonts w:ascii="Arial" w:hAnsi="Arial" w:cs="Arial"/>
          <w:sz w:val="22"/>
          <w:szCs w:val="22"/>
        </w:rPr>
        <w:t>inscription</w:t>
      </w:r>
      <w:r w:rsidR="00221E9F">
        <w:rPr>
          <w:rFonts w:ascii="Arial" w:hAnsi="Arial" w:cs="Arial"/>
          <w:sz w:val="22"/>
          <w:szCs w:val="22"/>
        </w:rPr>
        <w:t xml:space="preserve"> des </w:t>
      </w:r>
      <w:r w:rsidR="00E43C03">
        <w:rPr>
          <w:rFonts w:ascii="Arial" w:hAnsi="Arial" w:cs="Arial"/>
          <w:sz w:val="22"/>
          <w:szCs w:val="22"/>
        </w:rPr>
        <w:t xml:space="preserve">pratiques et </w:t>
      </w:r>
      <w:r w:rsidR="00E43C03" w:rsidRPr="00E43C03">
        <w:rPr>
          <w:rFonts w:ascii="Arial" w:hAnsi="Arial" w:cs="Arial"/>
          <w:sz w:val="22"/>
          <w:szCs w:val="22"/>
        </w:rPr>
        <w:t>savoir-faire</w:t>
      </w:r>
      <w:r w:rsidR="00E43C03">
        <w:rPr>
          <w:rFonts w:ascii="Arial" w:hAnsi="Arial" w:cs="Arial"/>
          <w:sz w:val="22"/>
          <w:szCs w:val="22"/>
        </w:rPr>
        <w:t xml:space="preserve"> liés à l’arganier sur la Liste représentative.</w:t>
      </w:r>
    </w:p>
    <w:p w14:paraId="592EB69C" w14:textId="4BA19002" w:rsidR="00221E9F" w:rsidRDefault="00221E9F" w:rsidP="00E43C0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221E9F">
        <w:rPr>
          <w:rFonts w:ascii="Arial" w:hAnsi="Arial" w:cs="Arial"/>
          <w:b/>
          <w:sz w:val="22"/>
          <w:szCs w:val="22"/>
        </w:rPr>
        <w:t>Vice-Président</w:t>
      </w:r>
      <w:r>
        <w:rPr>
          <w:rFonts w:ascii="Arial" w:hAnsi="Arial" w:cs="Arial"/>
          <w:sz w:val="22"/>
          <w:szCs w:val="22"/>
        </w:rPr>
        <w:t xml:space="preserve"> a donné la parole aux participants afin qu’ils formulent des commentaires.</w:t>
      </w:r>
    </w:p>
    <w:p w14:paraId="5C3ED8A8" w14:textId="33BC7E08" w:rsidR="00221E9F" w:rsidRDefault="00114810" w:rsidP="00E43C0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Après avoir consulté des experts, la </w:t>
      </w:r>
      <w:r w:rsidRPr="00114810">
        <w:rPr>
          <w:rFonts w:ascii="Arial" w:hAnsi="Arial" w:cs="Arial"/>
          <w:sz w:val="22"/>
          <w:szCs w:val="22"/>
        </w:rPr>
        <w:t>délégation</w:t>
      </w:r>
      <w:r>
        <w:rPr>
          <w:rFonts w:ascii="Arial" w:hAnsi="Arial" w:cs="Arial"/>
          <w:sz w:val="22"/>
          <w:szCs w:val="22"/>
        </w:rPr>
        <w:t xml:space="preserve"> de la </w:t>
      </w:r>
      <w:r w:rsidRPr="00114810">
        <w:rPr>
          <w:rFonts w:ascii="Arial" w:hAnsi="Arial" w:cs="Arial"/>
          <w:b/>
          <w:sz w:val="22"/>
          <w:szCs w:val="22"/>
        </w:rPr>
        <w:t>Turquie</w:t>
      </w:r>
      <w:r w:rsidR="00BB56ED">
        <w:rPr>
          <w:rFonts w:ascii="Arial" w:hAnsi="Arial" w:cs="Arial"/>
          <w:sz w:val="22"/>
          <w:szCs w:val="22"/>
        </w:rPr>
        <w:t xml:space="preserve"> s’était rendu compte </w:t>
      </w:r>
      <w:r>
        <w:rPr>
          <w:rFonts w:ascii="Arial" w:hAnsi="Arial" w:cs="Arial"/>
          <w:sz w:val="22"/>
          <w:szCs w:val="22"/>
        </w:rPr>
        <w:t xml:space="preserve">que l’argan n’était pas seulement le nom d’une plante </w:t>
      </w:r>
      <w:r w:rsidR="00BB56ED">
        <w:rPr>
          <w:rFonts w:ascii="Arial" w:hAnsi="Arial" w:cs="Arial"/>
          <w:sz w:val="22"/>
          <w:szCs w:val="22"/>
        </w:rPr>
        <w:t xml:space="preserve">et que </w:t>
      </w:r>
      <w:r>
        <w:rPr>
          <w:rFonts w:ascii="Arial" w:hAnsi="Arial" w:cs="Arial"/>
          <w:sz w:val="22"/>
          <w:szCs w:val="22"/>
        </w:rPr>
        <w:t xml:space="preserve">le peuple du Maroc reconnaissait généralement dans ce terme l’ensemble du rituel. </w:t>
      </w:r>
      <w:r w:rsidR="00BB56ED">
        <w:rPr>
          <w:rFonts w:ascii="Arial" w:hAnsi="Arial" w:cs="Arial"/>
          <w:sz w:val="22"/>
          <w:szCs w:val="22"/>
        </w:rPr>
        <w:t>Elle pensait donc que le terme « argan » devrait être inséré au début du nom de l’</w:t>
      </w:r>
      <w:r w:rsidR="00BB56ED" w:rsidRPr="00BB56ED">
        <w:rPr>
          <w:rFonts w:ascii="Arial" w:hAnsi="Arial" w:cs="Arial"/>
          <w:sz w:val="22"/>
          <w:szCs w:val="22"/>
        </w:rPr>
        <w:t>élément</w:t>
      </w:r>
      <w:r w:rsidR="00BB56ED">
        <w:rPr>
          <w:rFonts w:ascii="Arial" w:hAnsi="Arial" w:cs="Arial"/>
          <w:sz w:val="22"/>
          <w:szCs w:val="22"/>
        </w:rPr>
        <w:t xml:space="preserve">, c.à.d. « l’Argan, pratiques et </w:t>
      </w:r>
      <w:r w:rsidR="00BB56ED" w:rsidRPr="00BB56ED">
        <w:rPr>
          <w:rFonts w:ascii="Arial" w:hAnsi="Arial" w:cs="Arial"/>
          <w:sz w:val="22"/>
          <w:szCs w:val="22"/>
        </w:rPr>
        <w:t>savoir-faire</w:t>
      </w:r>
      <w:r w:rsidR="00BB56ED">
        <w:rPr>
          <w:rFonts w:ascii="Arial" w:hAnsi="Arial" w:cs="Arial"/>
          <w:sz w:val="22"/>
          <w:szCs w:val="22"/>
        </w:rPr>
        <w:t xml:space="preserve"> liés à l’arganier », rendant ainsi le nom plus représentatif de l’élément lui-même et </w:t>
      </w:r>
      <w:r w:rsidR="00BB56ED" w:rsidRPr="00BB56ED">
        <w:rPr>
          <w:rFonts w:ascii="Arial" w:hAnsi="Arial" w:cs="Arial"/>
          <w:sz w:val="22"/>
          <w:szCs w:val="22"/>
        </w:rPr>
        <w:t>également</w:t>
      </w:r>
      <w:r w:rsidR="00BB56ED">
        <w:rPr>
          <w:rFonts w:ascii="Arial" w:hAnsi="Arial" w:cs="Arial"/>
          <w:sz w:val="22"/>
          <w:szCs w:val="22"/>
        </w:rPr>
        <w:t xml:space="preserve"> plus visible. </w:t>
      </w:r>
    </w:p>
    <w:p w14:paraId="5582C58A" w14:textId="6DDA832A" w:rsidR="00BB56ED" w:rsidRDefault="00BB56ED" w:rsidP="00E43C0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BB56ED">
        <w:rPr>
          <w:rFonts w:ascii="Arial" w:hAnsi="Arial" w:cs="Arial"/>
          <w:b/>
          <w:sz w:val="22"/>
          <w:szCs w:val="22"/>
        </w:rPr>
        <w:t>Vice-Président</w:t>
      </w:r>
      <w:r>
        <w:rPr>
          <w:rFonts w:ascii="Arial" w:hAnsi="Arial" w:cs="Arial"/>
          <w:sz w:val="22"/>
          <w:szCs w:val="22"/>
        </w:rPr>
        <w:t xml:space="preserve"> a remercié la Turquie de sa proposition et, prenant note de l’absence d’objections, a proposé de passer à l’adoption du projet de décision dans son ensemble, c’est à dire avec l’</w:t>
      </w:r>
      <w:r w:rsidRPr="00BB56ED">
        <w:rPr>
          <w:rFonts w:ascii="Arial" w:hAnsi="Arial" w:cs="Arial"/>
          <w:sz w:val="22"/>
          <w:szCs w:val="22"/>
        </w:rPr>
        <w:t>amendement</w:t>
      </w:r>
      <w:r>
        <w:rPr>
          <w:rFonts w:ascii="Arial" w:hAnsi="Arial" w:cs="Arial"/>
          <w:sz w:val="22"/>
          <w:szCs w:val="22"/>
        </w:rPr>
        <w:t xml:space="preserve"> de la Turquie. </w:t>
      </w:r>
    </w:p>
    <w:p w14:paraId="72E6C310" w14:textId="2D682A41" w:rsidR="00BB56ED" w:rsidRDefault="00BB56ED" w:rsidP="00E43C0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Apportant son soutien à la proposition de la Turquie, la </w:t>
      </w:r>
      <w:r w:rsidRPr="00BB56ED">
        <w:rPr>
          <w:rFonts w:ascii="Arial" w:hAnsi="Arial" w:cs="Arial"/>
          <w:sz w:val="22"/>
          <w:szCs w:val="22"/>
        </w:rPr>
        <w:t>délégation</w:t>
      </w:r>
      <w:r>
        <w:rPr>
          <w:rFonts w:ascii="Arial" w:hAnsi="Arial" w:cs="Arial"/>
          <w:sz w:val="22"/>
          <w:szCs w:val="22"/>
        </w:rPr>
        <w:t xml:space="preserve"> du </w:t>
      </w:r>
      <w:r w:rsidRPr="00BB56ED">
        <w:rPr>
          <w:rFonts w:ascii="Arial" w:hAnsi="Arial" w:cs="Arial"/>
          <w:b/>
          <w:sz w:val="22"/>
          <w:szCs w:val="22"/>
        </w:rPr>
        <w:t>Brésil</w:t>
      </w:r>
      <w:r>
        <w:rPr>
          <w:rFonts w:ascii="Arial" w:hAnsi="Arial" w:cs="Arial"/>
          <w:sz w:val="22"/>
          <w:szCs w:val="22"/>
        </w:rPr>
        <w:t xml:space="preserve"> a fait remarquer que le nom de l’élément dev</w:t>
      </w:r>
      <w:r w:rsidR="005C4558">
        <w:rPr>
          <w:rFonts w:ascii="Arial" w:hAnsi="Arial" w:cs="Arial"/>
          <w:sz w:val="22"/>
          <w:szCs w:val="22"/>
        </w:rPr>
        <w:t>r</w:t>
      </w:r>
      <w:r>
        <w:rPr>
          <w:rFonts w:ascii="Arial" w:hAnsi="Arial" w:cs="Arial"/>
          <w:sz w:val="22"/>
          <w:szCs w:val="22"/>
        </w:rPr>
        <w:t xml:space="preserve">ait être </w:t>
      </w:r>
      <w:r w:rsidR="005C4558">
        <w:rPr>
          <w:rFonts w:ascii="Arial" w:hAnsi="Arial" w:cs="Arial"/>
          <w:sz w:val="22"/>
          <w:szCs w:val="22"/>
        </w:rPr>
        <w:t>modifié pour l’adoption de la décision par le Comité.</w:t>
      </w:r>
    </w:p>
    <w:p w14:paraId="2785430D" w14:textId="6DC0ABEA" w:rsidR="005C4558" w:rsidRDefault="005C4558" w:rsidP="00E43C0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5C4558">
        <w:rPr>
          <w:rFonts w:ascii="Arial" w:hAnsi="Arial" w:cs="Arial"/>
          <w:b/>
          <w:sz w:val="22"/>
          <w:szCs w:val="22"/>
        </w:rPr>
        <w:t>Vice-Président</w:t>
      </w:r>
      <w:r>
        <w:rPr>
          <w:rFonts w:ascii="Arial" w:hAnsi="Arial" w:cs="Arial"/>
          <w:sz w:val="22"/>
          <w:szCs w:val="22"/>
        </w:rPr>
        <w:t xml:space="preserve"> a remercié le Brésil pour cette remarque pertinente, ajoutant que le nouveau nom de l’élément serait ajouté au troisième </w:t>
      </w:r>
      <w:r w:rsidRPr="005C4558">
        <w:rPr>
          <w:rFonts w:ascii="Arial" w:hAnsi="Arial" w:cs="Arial"/>
          <w:sz w:val="22"/>
          <w:szCs w:val="22"/>
        </w:rPr>
        <w:t>paragraphe</w:t>
      </w:r>
      <w:r>
        <w:rPr>
          <w:rFonts w:ascii="Arial" w:hAnsi="Arial" w:cs="Arial"/>
          <w:sz w:val="22"/>
          <w:szCs w:val="22"/>
        </w:rPr>
        <w:t>.</w:t>
      </w:r>
    </w:p>
    <w:p w14:paraId="7EA40BB0" w14:textId="23002C6C" w:rsidR="005C4558" w:rsidRDefault="005C4558" w:rsidP="00E43C0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lastRenderedPageBreak/>
        <w:t>Cette modification concernant le nom même de l’</w:t>
      </w:r>
      <w:r w:rsidRPr="005C4558">
        <w:rPr>
          <w:rFonts w:ascii="Arial" w:hAnsi="Arial" w:cs="Arial"/>
          <w:sz w:val="22"/>
          <w:szCs w:val="22"/>
        </w:rPr>
        <w:t>élément</w:t>
      </w:r>
      <w:r>
        <w:rPr>
          <w:rFonts w:ascii="Arial" w:hAnsi="Arial" w:cs="Arial"/>
          <w:sz w:val="22"/>
          <w:szCs w:val="22"/>
        </w:rPr>
        <w:t xml:space="preserve">, la </w:t>
      </w:r>
      <w:r w:rsidRPr="005C4558">
        <w:rPr>
          <w:rFonts w:ascii="Arial" w:hAnsi="Arial" w:cs="Arial"/>
          <w:sz w:val="22"/>
          <w:szCs w:val="22"/>
        </w:rPr>
        <w:t>délégation</w:t>
      </w:r>
      <w:r>
        <w:rPr>
          <w:rFonts w:ascii="Arial" w:hAnsi="Arial" w:cs="Arial"/>
          <w:sz w:val="22"/>
          <w:szCs w:val="22"/>
        </w:rPr>
        <w:t xml:space="preserve"> de la </w:t>
      </w:r>
      <w:r w:rsidRPr="005C4558">
        <w:rPr>
          <w:rFonts w:ascii="Arial" w:hAnsi="Arial" w:cs="Arial"/>
          <w:b/>
          <w:sz w:val="22"/>
          <w:szCs w:val="22"/>
        </w:rPr>
        <w:t>Lettonie</w:t>
      </w:r>
      <w:r>
        <w:rPr>
          <w:rFonts w:ascii="Arial" w:hAnsi="Arial" w:cs="Arial"/>
          <w:sz w:val="22"/>
          <w:szCs w:val="22"/>
        </w:rPr>
        <w:t xml:space="preserve"> a estimé qu’il serait pertinent de savoir si, selon l’État soumissionnaire, ce </w:t>
      </w:r>
      <w:r w:rsidRPr="005C4558">
        <w:rPr>
          <w:rFonts w:ascii="Arial" w:hAnsi="Arial" w:cs="Arial"/>
          <w:sz w:val="22"/>
          <w:szCs w:val="22"/>
        </w:rPr>
        <w:t>changement</w:t>
      </w:r>
      <w:r>
        <w:rPr>
          <w:rFonts w:ascii="Arial" w:hAnsi="Arial" w:cs="Arial"/>
          <w:sz w:val="22"/>
          <w:szCs w:val="22"/>
        </w:rPr>
        <w:t xml:space="preserve"> était acceptable.</w:t>
      </w:r>
    </w:p>
    <w:p w14:paraId="40B95AC4" w14:textId="0EBB2AF6" w:rsidR="005C4558" w:rsidRDefault="005C4558" w:rsidP="00E43C0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5C4558">
        <w:rPr>
          <w:rFonts w:ascii="Arial" w:hAnsi="Arial" w:cs="Arial"/>
          <w:sz w:val="22"/>
          <w:szCs w:val="22"/>
        </w:rPr>
        <w:t>délégation</w:t>
      </w:r>
      <w:r>
        <w:rPr>
          <w:rFonts w:ascii="Arial" w:hAnsi="Arial" w:cs="Arial"/>
          <w:sz w:val="22"/>
          <w:szCs w:val="22"/>
        </w:rPr>
        <w:t xml:space="preserve"> du </w:t>
      </w:r>
      <w:r w:rsidRPr="005C4558">
        <w:rPr>
          <w:rFonts w:ascii="Arial" w:hAnsi="Arial" w:cs="Arial"/>
          <w:b/>
          <w:sz w:val="22"/>
          <w:szCs w:val="22"/>
        </w:rPr>
        <w:t>Maroc</w:t>
      </w:r>
      <w:r>
        <w:rPr>
          <w:rFonts w:ascii="Arial" w:hAnsi="Arial" w:cs="Arial"/>
          <w:sz w:val="22"/>
          <w:szCs w:val="22"/>
        </w:rPr>
        <w:t xml:space="preserve"> a accepté l’</w:t>
      </w:r>
      <w:r w:rsidRPr="005C4558">
        <w:rPr>
          <w:rFonts w:ascii="Arial" w:hAnsi="Arial" w:cs="Arial"/>
          <w:sz w:val="22"/>
          <w:szCs w:val="22"/>
        </w:rPr>
        <w:t>amendement</w:t>
      </w:r>
      <w:r>
        <w:rPr>
          <w:rFonts w:ascii="Arial" w:hAnsi="Arial" w:cs="Arial"/>
          <w:sz w:val="22"/>
          <w:szCs w:val="22"/>
        </w:rPr>
        <w:t xml:space="preserve"> de la Turquie.</w:t>
      </w:r>
    </w:p>
    <w:p w14:paraId="4C19A426" w14:textId="0DFE89B2" w:rsidR="005C4558" w:rsidRDefault="005C4558" w:rsidP="00E43C0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En l’absence de commentaires ou d’amendements, le </w:t>
      </w:r>
      <w:r w:rsidRPr="005C4558">
        <w:rPr>
          <w:rFonts w:ascii="Arial" w:hAnsi="Arial" w:cs="Arial"/>
          <w:b/>
          <w:sz w:val="22"/>
          <w:szCs w:val="22"/>
        </w:rPr>
        <w:t>Vice-Président</w:t>
      </w:r>
      <w:r>
        <w:rPr>
          <w:rFonts w:ascii="Arial" w:hAnsi="Arial" w:cs="Arial"/>
          <w:sz w:val="22"/>
          <w:szCs w:val="22"/>
        </w:rPr>
        <w:t xml:space="preserve"> a procédé à l’adoption du projet de décision dans son ensemble, et </w:t>
      </w:r>
      <w:r w:rsidRPr="005C4558">
        <w:rPr>
          <w:rFonts w:ascii="Arial" w:hAnsi="Arial" w:cs="Arial"/>
          <w:b/>
          <w:sz w:val="22"/>
          <w:szCs w:val="22"/>
        </w:rPr>
        <w:t>a déclaré adoptée la décision</w:t>
      </w:r>
      <w:r w:rsidR="000C03CC">
        <w:rPr>
          <w:rFonts w:ascii="Arial" w:hAnsi="Arial" w:cs="Arial"/>
          <w:b/>
          <w:sz w:val="22"/>
          <w:szCs w:val="22"/>
        </w:rPr>
        <w:t> </w:t>
      </w:r>
      <w:r w:rsidRPr="005C4558">
        <w:rPr>
          <w:rFonts w:ascii="Arial" w:hAnsi="Arial" w:cs="Arial"/>
          <w:b/>
          <w:sz w:val="22"/>
          <w:szCs w:val="22"/>
        </w:rPr>
        <w:t>9.COM</w:t>
      </w:r>
      <w:r w:rsidR="000C03CC">
        <w:rPr>
          <w:rFonts w:ascii="Arial" w:hAnsi="Arial" w:cs="Arial"/>
          <w:b/>
          <w:sz w:val="22"/>
          <w:szCs w:val="22"/>
        </w:rPr>
        <w:t> </w:t>
      </w:r>
      <w:r w:rsidRPr="005C4558">
        <w:rPr>
          <w:rFonts w:ascii="Arial" w:hAnsi="Arial" w:cs="Arial"/>
          <w:b/>
          <w:sz w:val="22"/>
          <w:szCs w:val="22"/>
        </w:rPr>
        <w:t>10.30 d’inscrire l’Argan, pratiques et savoir-faire liés à l’arganier sur la Liste représentative du patrimoine culturel immatériel de l’humanité</w:t>
      </w:r>
      <w:r>
        <w:rPr>
          <w:rFonts w:ascii="Arial" w:hAnsi="Arial" w:cs="Arial"/>
          <w:sz w:val="22"/>
          <w:szCs w:val="22"/>
        </w:rPr>
        <w:t>.</w:t>
      </w:r>
    </w:p>
    <w:p w14:paraId="0716DFAB" w14:textId="78F52656" w:rsidR="005C4558" w:rsidRDefault="005C4558" w:rsidP="001D2177">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5C4558">
        <w:rPr>
          <w:rFonts w:ascii="Arial" w:hAnsi="Arial" w:cs="Arial"/>
          <w:sz w:val="22"/>
          <w:szCs w:val="22"/>
        </w:rPr>
        <w:t>délégation</w:t>
      </w:r>
      <w:r>
        <w:rPr>
          <w:rFonts w:ascii="Arial" w:hAnsi="Arial" w:cs="Arial"/>
          <w:sz w:val="22"/>
          <w:szCs w:val="22"/>
        </w:rPr>
        <w:t xml:space="preserve"> du </w:t>
      </w:r>
      <w:r w:rsidRPr="005C4558">
        <w:rPr>
          <w:rFonts w:ascii="Arial" w:hAnsi="Arial" w:cs="Arial"/>
          <w:b/>
          <w:sz w:val="22"/>
          <w:szCs w:val="22"/>
        </w:rPr>
        <w:t>Maroc</w:t>
      </w:r>
      <w:r>
        <w:rPr>
          <w:rFonts w:ascii="Arial" w:hAnsi="Arial" w:cs="Arial"/>
          <w:sz w:val="22"/>
          <w:szCs w:val="22"/>
        </w:rPr>
        <w:t xml:space="preserve"> a salué l’</w:t>
      </w:r>
      <w:r w:rsidRPr="005C4558">
        <w:rPr>
          <w:rFonts w:ascii="Arial" w:hAnsi="Arial" w:cs="Arial"/>
          <w:sz w:val="22"/>
          <w:szCs w:val="22"/>
        </w:rPr>
        <w:t>inscription</w:t>
      </w:r>
      <w:r>
        <w:rPr>
          <w:rFonts w:ascii="Arial" w:hAnsi="Arial" w:cs="Arial"/>
          <w:sz w:val="22"/>
          <w:szCs w:val="22"/>
        </w:rPr>
        <w:t xml:space="preserve"> de l’</w:t>
      </w:r>
      <w:r w:rsidRPr="005C4558">
        <w:rPr>
          <w:rFonts w:ascii="Arial" w:hAnsi="Arial" w:cs="Arial"/>
          <w:sz w:val="22"/>
          <w:szCs w:val="22"/>
        </w:rPr>
        <w:t>élément</w:t>
      </w:r>
      <w:r w:rsidR="00A550E9">
        <w:rPr>
          <w:rFonts w:ascii="Arial" w:hAnsi="Arial" w:cs="Arial"/>
          <w:sz w:val="22"/>
          <w:szCs w:val="22"/>
        </w:rPr>
        <w:t xml:space="preserve">, elle a ajouté que l’argan était une plante endémique du Maroc qui remontait à l’ère tertiaire et était étroitement liée au </w:t>
      </w:r>
      <w:r w:rsidR="00A550E9" w:rsidRPr="00A550E9">
        <w:rPr>
          <w:rFonts w:ascii="Arial" w:hAnsi="Arial" w:cs="Arial"/>
          <w:sz w:val="22"/>
          <w:szCs w:val="22"/>
        </w:rPr>
        <w:t>paysage</w:t>
      </w:r>
      <w:r w:rsidR="00A550E9">
        <w:rPr>
          <w:rFonts w:ascii="Arial" w:hAnsi="Arial" w:cs="Arial"/>
          <w:sz w:val="22"/>
          <w:szCs w:val="22"/>
        </w:rPr>
        <w:t xml:space="preserve"> et à la culture des populations du centre sud-ouest du pays. </w:t>
      </w:r>
      <w:r w:rsidR="002334AC">
        <w:rPr>
          <w:rFonts w:ascii="Arial" w:hAnsi="Arial" w:cs="Arial"/>
          <w:sz w:val="22"/>
          <w:szCs w:val="22"/>
        </w:rPr>
        <w:t>Déjà m</w:t>
      </w:r>
      <w:r w:rsidR="00BF4FA0">
        <w:rPr>
          <w:rFonts w:ascii="Arial" w:hAnsi="Arial" w:cs="Arial"/>
          <w:sz w:val="22"/>
          <w:szCs w:val="22"/>
        </w:rPr>
        <w:t>entionné</w:t>
      </w:r>
      <w:r w:rsidR="00A550E9">
        <w:rPr>
          <w:rFonts w:ascii="Arial" w:hAnsi="Arial" w:cs="Arial"/>
          <w:sz w:val="22"/>
          <w:szCs w:val="22"/>
        </w:rPr>
        <w:t xml:space="preserve">s par les chroniqueurs du Moyen Âge, les pratiques et </w:t>
      </w:r>
      <w:r w:rsidR="00A550E9" w:rsidRPr="00A550E9">
        <w:rPr>
          <w:rFonts w:ascii="Arial" w:hAnsi="Arial" w:cs="Arial"/>
          <w:sz w:val="22"/>
          <w:szCs w:val="22"/>
        </w:rPr>
        <w:t>savoir-faire</w:t>
      </w:r>
      <w:r w:rsidR="00A550E9">
        <w:rPr>
          <w:rFonts w:ascii="Arial" w:hAnsi="Arial" w:cs="Arial"/>
          <w:sz w:val="22"/>
          <w:szCs w:val="22"/>
        </w:rPr>
        <w:t xml:space="preserve"> liés à l’arganier ont été transmis de génération en génération au sein des communautés de la région, </w:t>
      </w:r>
      <w:r w:rsidR="00A550E9" w:rsidRPr="00A550E9">
        <w:rPr>
          <w:rFonts w:ascii="Arial" w:hAnsi="Arial" w:cs="Arial"/>
          <w:sz w:val="22"/>
          <w:szCs w:val="22"/>
          <w:lang w:eastAsia="en-US"/>
        </w:rPr>
        <w:t>en particulier</w:t>
      </w:r>
      <w:r w:rsidR="00A550E9">
        <w:rPr>
          <w:rFonts w:ascii="Arial" w:hAnsi="Arial" w:cs="Arial"/>
          <w:sz w:val="22"/>
          <w:szCs w:val="22"/>
        </w:rPr>
        <w:t>, par les femmes. Selon des détentrices de l’</w:t>
      </w:r>
      <w:r w:rsidR="00A550E9" w:rsidRPr="00A550E9">
        <w:rPr>
          <w:rFonts w:ascii="Arial" w:hAnsi="Arial" w:cs="Arial"/>
          <w:sz w:val="22"/>
          <w:szCs w:val="22"/>
        </w:rPr>
        <w:t>élément</w:t>
      </w:r>
      <w:r w:rsidR="00A550E9">
        <w:rPr>
          <w:rFonts w:ascii="Arial" w:hAnsi="Arial" w:cs="Arial"/>
          <w:sz w:val="22"/>
          <w:szCs w:val="22"/>
        </w:rPr>
        <w:t xml:space="preserve">, sept étapes étaient nécessaires pour obtenir cette huile prodigieuse qui avait de multiples usages, de la consommation à la cosmétique. La </w:t>
      </w:r>
      <w:r w:rsidR="00A550E9" w:rsidRPr="00A550E9">
        <w:rPr>
          <w:rFonts w:ascii="Arial" w:hAnsi="Arial" w:cs="Arial"/>
          <w:sz w:val="22"/>
          <w:szCs w:val="22"/>
        </w:rPr>
        <w:t>délégation</w:t>
      </w:r>
      <w:r w:rsidR="00A550E9">
        <w:rPr>
          <w:rFonts w:ascii="Arial" w:hAnsi="Arial" w:cs="Arial"/>
          <w:sz w:val="22"/>
          <w:szCs w:val="22"/>
        </w:rPr>
        <w:t xml:space="preserve"> a souhai</w:t>
      </w:r>
      <w:r w:rsidR="00BF4FA0">
        <w:rPr>
          <w:rFonts w:ascii="Arial" w:hAnsi="Arial" w:cs="Arial"/>
          <w:sz w:val="22"/>
          <w:szCs w:val="22"/>
        </w:rPr>
        <w:t>té adresser</w:t>
      </w:r>
      <w:r w:rsidR="00A550E9">
        <w:rPr>
          <w:rFonts w:ascii="Arial" w:hAnsi="Arial" w:cs="Arial"/>
          <w:sz w:val="22"/>
          <w:szCs w:val="22"/>
        </w:rPr>
        <w:t xml:space="preserve"> ses remerciements </w:t>
      </w:r>
      <w:r w:rsidR="001D2177">
        <w:rPr>
          <w:rFonts w:ascii="Arial" w:hAnsi="Arial" w:cs="Arial"/>
          <w:sz w:val="22"/>
          <w:szCs w:val="22"/>
        </w:rPr>
        <w:t xml:space="preserve">les plus chaleureux </w:t>
      </w:r>
      <w:r w:rsidR="00A550E9">
        <w:rPr>
          <w:rFonts w:ascii="Arial" w:hAnsi="Arial" w:cs="Arial"/>
          <w:sz w:val="22"/>
          <w:szCs w:val="22"/>
        </w:rPr>
        <w:t xml:space="preserve">au Comité pour cette </w:t>
      </w:r>
      <w:r w:rsidR="00A550E9" w:rsidRPr="00A550E9">
        <w:rPr>
          <w:rFonts w:ascii="Arial" w:hAnsi="Arial" w:cs="Arial"/>
          <w:sz w:val="22"/>
          <w:szCs w:val="22"/>
        </w:rPr>
        <w:t>inscription</w:t>
      </w:r>
      <w:r w:rsidR="00A550E9">
        <w:rPr>
          <w:rFonts w:ascii="Arial" w:hAnsi="Arial" w:cs="Arial"/>
          <w:sz w:val="22"/>
          <w:szCs w:val="22"/>
        </w:rPr>
        <w:t xml:space="preserve"> qui venait compléter les cinq éléments déjà inscrits sur la Liste représentative. Elle a </w:t>
      </w:r>
      <w:r w:rsidR="00A550E9" w:rsidRPr="00A550E9">
        <w:rPr>
          <w:rFonts w:ascii="Arial" w:hAnsi="Arial" w:cs="Arial"/>
          <w:sz w:val="22"/>
          <w:szCs w:val="22"/>
        </w:rPr>
        <w:t>également</w:t>
      </w:r>
      <w:r w:rsidR="00A550E9">
        <w:rPr>
          <w:rFonts w:ascii="Arial" w:hAnsi="Arial" w:cs="Arial"/>
          <w:sz w:val="22"/>
          <w:szCs w:val="22"/>
        </w:rPr>
        <w:t xml:space="preserve"> remercié l’Organe subsidiaire et le Secrétariat pour l’examen approfondi de la </w:t>
      </w:r>
      <w:r w:rsidR="00A550E9" w:rsidRPr="00A550E9">
        <w:rPr>
          <w:rFonts w:ascii="Arial" w:hAnsi="Arial" w:cs="Arial"/>
          <w:sz w:val="22"/>
          <w:szCs w:val="22"/>
        </w:rPr>
        <w:t>candidature</w:t>
      </w:r>
      <w:r w:rsidR="00A550E9">
        <w:rPr>
          <w:rFonts w:ascii="Arial" w:hAnsi="Arial" w:cs="Arial"/>
          <w:sz w:val="22"/>
          <w:szCs w:val="22"/>
        </w:rPr>
        <w:t xml:space="preserve">. Elle a été particulièrement sensible </w:t>
      </w:r>
      <w:r w:rsidR="001D2177">
        <w:rPr>
          <w:rFonts w:ascii="Arial" w:hAnsi="Arial" w:cs="Arial"/>
          <w:sz w:val="22"/>
          <w:szCs w:val="22"/>
        </w:rPr>
        <w:t xml:space="preserve">au commentaire favorable de l’Organe subsidiaire à propos de la contribution du Maroc à la visibilité des femmes dont le rôle était central dans la préservation et la </w:t>
      </w:r>
      <w:r w:rsidR="001D2177" w:rsidRPr="001D2177">
        <w:rPr>
          <w:rFonts w:ascii="Arial" w:hAnsi="Arial" w:cs="Arial"/>
          <w:sz w:val="22"/>
          <w:szCs w:val="22"/>
        </w:rPr>
        <w:t xml:space="preserve">transmission </w:t>
      </w:r>
      <w:r w:rsidR="001D2177">
        <w:rPr>
          <w:rFonts w:ascii="Arial" w:hAnsi="Arial" w:cs="Arial"/>
          <w:sz w:val="22"/>
          <w:szCs w:val="22"/>
        </w:rPr>
        <w:t xml:space="preserve"> des compétences et connaissances liées à l’arganier. La </w:t>
      </w:r>
      <w:r w:rsidR="001D2177" w:rsidRPr="001D2177">
        <w:rPr>
          <w:rFonts w:ascii="Arial" w:hAnsi="Arial" w:cs="Arial"/>
          <w:sz w:val="22"/>
          <w:szCs w:val="22"/>
        </w:rPr>
        <w:t>délégation</w:t>
      </w:r>
      <w:r w:rsidR="001D2177">
        <w:rPr>
          <w:rFonts w:ascii="Arial" w:hAnsi="Arial" w:cs="Arial"/>
          <w:sz w:val="22"/>
          <w:szCs w:val="22"/>
        </w:rPr>
        <w:t xml:space="preserve"> a </w:t>
      </w:r>
      <w:r w:rsidR="001D2177" w:rsidRPr="001D2177">
        <w:rPr>
          <w:rFonts w:ascii="Arial" w:hAnsi="Arial" w:cs="Arial"/>
          <w:sz w:val="22"/>
          <w:szCs w:val="22"/>
        </w:rPr>
        <w:t>également</w:t>
      </w:r>
      <w:r w:rsidR="001D2177">
        <w:rPr>
          <w:rFonts w:ascii="Arial" w:hAnsi="Arial" w:cs="Arial"/>
          <w:sz w:val="22"/>
          <w:szCs w:val="22"/>
        </w:rPr>
        <w:t xml:space="preserve"> souhaité remercier tous les partenaires engagés dans la </w:t>
      </w:r>
      <w:r w:rsidR="001D2177" w:rsidRPr="001D2177">
        <w:rPr>
          <w:rFonts w:ascii="Arial" w:hAnsi="Arial" w:cs="Arial"/>
          <w:sz w:val="22"/>
          <w:szCs w:val="22"/>
        </w:rPr>
        <w:t>sauvegarde</w:t>
      </w:r>
      <w:r w:rsidR="001D2177">
        <w:rPr>
          <w:rFonts w:ascii="Arial" w:hAnsi="Arial" w:cs="Arial"/>
          <w:sz w:val="22"/>
          <w:szCs w:val="22"/>
        </w:rPr>
        <w:t xml:space="preserve"> du patrimoine culturel immatériel lié à l’argan</w:t>
      </w:r>
      <w:r w:rsidR="002334AC">
        <w:rPr>
          <w:rFonts w:ascii="Arial" w:hAnsi="Arial" w:cs="Arial"/>
          <w:sz w:val="22"/>
          <w:szCs w:val="22"/>
        </w:rPr>
        <w:t>ier</w:t>
      </w:r>
      <w:r w:rsidR="001D2177">
        <w:rPr>
          <w:rFonts w:ascii="Arial" w:hAnsi="Arial" w:cs="Arial"/>
          <w:sz w:val="22"/>
          <w:szCs w:val="22"/>
        </w:rPr>
        <w:t xml:space="preserve">, </w:t>
      </w:r>
      <w:r w:rsidR="001D2177" w:rsidRPr="001D2177">
        <w:rPr>
          <w:rFonts w:ascii="Arial" w:hAnsi="Arial" w:cs="Arial"/>
          <w:sz w:val="22"/>
          <w:szCs w:val="22"/>
          <w:lang w:eastAsia="en-US"/>
        </w:rPr>
        <w:t>en particulier</w:t>
      </w:r>
      <w:r w:rsidR="001D2177">
        <w:rPr>
          <w:rFonts w:ascii="Arial" w:hAnsi="Arial" w:cs="Arial"/>
          <w:sz w:val="22"/>
          <w:szCs w:val="22"/>
        </w:rPr>
        <w:t xml:space="preserve"> les femmes « arganières » et leurs coopératives régionales, les communautés et les ONG, le </w:t>
      </w:r>
      <w:r w:rsidR="001D2177" w:rsidRPr="001D2177">
        <w:rPr>
          <w:rFonts w:ascii="Arial" w:hAnsi="Arial" w:cs="Arial"/>
          <w:sz w:val="22"/>
          <w:szCs w:val="22"/>
        </w:rPr>
        <w:t>Ministère</w:t>
      </w:r>
      <w:r w:rsidR="001D2177">
        <w:rPr>
          <w:rFonts w:ascii="Arial" w:hAnsi="Arial" w:cs="Arial"/>
          <w:sz w:val="22"/>
          <w:szCs w:val="22"/>
        </w:rPr>
        <w:t xml:space="preserve"> de la culture, le </w:t>
      </w:r>
      <w:r w:rsidR="006E6BD6">
        <w:rPr>
          <w:rFonts w:ascii="Arial" w:hAnsi="Arial" w:cs="Arial"/>
          <w:sz w:val="22"/>
          <w:szCs w:val="22"/>
        </w:rPr>
        <w:t>Haut-commissariat</w:t>
      </w:r>
      <w:r w:rsidR="001D2177">
        <w:rPr>
          <w:rFonts w:ascii="Arial" w:hAnsi="Arial" w:cs="Arial"/>
          <w:sz w:val="22"/>
          <w:szCs w:val="22"/>
        </w:rPr>
        <w:t xml:space="preserve"> aux eaux et forêt et à la lutte contre la désertification, la Fondation Mohamed VI pour la recherche et la </w:t>
      </w:r>
      <w:r w:rsidR="001D2177" w:rsidRPr="001D2177">
        <w:rPr>
          <w:rFonts w:ascii="Arial" w:hAnsi="Arial" w:cs="Arial"/>
          <w:sz w:val="22"/>
          <w:szCs w:val="22"/>
        </w:rPr>
        <w:t>sauvegarde</w:t>
      </w:r>
      <w:r w:rsidR="001D2177">
        <w:rPr>
          <w:rFonts w:ascii="Arial" w:hAnsi="Arial" w:cs="Arial"/>
          <w:sz w:val="22"/>
          <w:szCs w:val="22"/>
        </w:rPr>
        <w:t xml:space="preserve"> de l’arganier et l’Agence nationale de </w:t>
      </w:r>
      <w:r w:rsidR="001D2177" w:rsidRPr="001D2177">
        <w:rPr>
          <w:rFonts w:ascii="Arial" w:hAnsi="Arial" w:cs="Arial"/>
          <w:sz w:val="22"/>
          <w:szCs w:val="22"/>
        </w:rPr>
        <w:t>développement</w:t>
      </w:r>
      <w:r w:rsidR="001D2177">
        <w:rPr>
          <w:rFonts w:ascii="Arial" w:hAnsi="Arial" w:cs="Arial"/>
          <w:sz w:val="22"/>
          <w:szCs w:val="22"/>
        </w:rPr>
        <w:t xml:space="preserve"> des zones oasiennes et de l’arganeraie. La </w:t>
      </w:r>
      <w:r w:rsidR="001D2177" w:rsidRPr="001D2177">
        <w:rPr>
          <w:rFonts w:ascii="Arial" w:hAnsi="Arial" w:cs="Arial"/>
          <w:sz w:val="22"/>
          <w:szCs w:val="22"/>
        </w:rPr>
        <w:t>délégation</w:t>
      </w:r>
      <w:r w:rsidR="001D2177">
        <w:rPr>
          <w:rFonts w:ascii="Arial" w:hAnsi="Arial" w:cs="Arial"/>
          <w:sz w:val="22"/>
          <w:szCs w:val="22"/>
        </w:rPr>
        <w:t xml:space="preserve"> s’est engagée à sauvegarder les pratiques et </w:t>
      </w:r>
      <w:r w:rsidR="001D2177" w:rsidRPr="001D2177">
        <w:rPr>
          <w:rFonts w:ascii="Arial" w:hAnsi="Arial" w:cs="Arial"/>
          <w:sz w:val="22"/>
          <w:szCs w:val="22"/>
        </w:rPr>
        <w:t>savoir-faire</w:t>
      </w:r>
      <w:r w:rsidR="001D2177">
        <w:rPr>
          <w:rFonts w:ascii="Arial" w:hAnsi="Arial" w:cs="Arial"/>
          <w:sz w:val="22"/>
          <w:szCs w:val="22"/>
        </w:rPr>
        <w:t xml:space="preserve"> liés à l’arganier, comme en attestait le plan de </w:t>
      </w:r>
      <w:r w:rsidR="001D2177" w:rsidRPr="001D2177">
        <w:rPr>
          <w:rFonts w:ascii="Arial" w:hAnsi="Arial" w:cs="Arial"/>
          <w:sz w:val="22"/>
          <w:szCs w:val="22"/>
        </w:rPr>
        <w:t>sauvegarde</w:t>
      </w:r>
      <w:r w:rsidR="001D2177">
        <w:rPr>
          <w:rFonts w:ascii="Arial" w:hAnsi="Arial" w:cs="Arial"/>
          <w:sz w:val="22"/>
          <w:szCs w:val="22"/>
        </w:rPr>
        <w:t xml:space="preserve">, en commençant par la </w:t>
      </w:r>
      <w:r w:rsidR="001D2177" w:rsidRPr="001D2177">
        <w:rPr>
          <w:rFonts w:ascii="Arial" w:hAnsi="Arial" w:cs="Arial"/>
          <w:sz w:val="22"/>
          <w:szCs w:val="22"/>
        </w:rPr>
        <w:t>protection</w:t>
      </w:r>
      <w:r w:rsidR="001D2177">
        <w:rPr>
          <w:rFonts w:ascii="Arial" w:hAnsi="Arial" w:cs="Arial"/>
          <w:sz w:val="22"/>
          <w:szCs w:val="22"/>
        </w:rPr>
        <w:t xml:space="preserve"> de l’arbre lui-même. Les partenaires impliqués dans la </w:t>
      </w:r>
      <w:r w:rsidR="001D2177" w:rsidRPr="001D2177">
        <w:rPr>
          <w:rFonts w:ascii="Arial" w:hAnsi="Arial" w:cs="Arial"/>
          <w:sz w:val="22"/>
          <w:szCs w:val="22"/>
        </w:rPr>
        <w:t>préparation</w:t>
      </w:r>
      <w:r w:rsidR="001D2177">
        <w:rPr>
          <w:rFonts w:ascii="Arial" w:hAnsi="Arial" w:cs="Arial"/>
          <w:sz w:val="22"/>
          <w:szCs w:val="22"/>
        </w:rPr>
        <w:t xml:space="preserve"> de la </w:t>
      </w:r>
      <w:r w:rsidR="001D2177" w:rsidRPr="001D2177">
        <w:rPr>
          <w:rFonts w:ascii="Arial" w:hAnsi="Arial" w:cs="Arial"/>
          <w:sz w:val="22"/>
          <w:szCs w:val="22"/>
        </w:rPr>
        <w:t>candidature</w:t>
      </w:r>
      <w:r w:rsidR="001D2177">
        <w:rPr>
          <w:rFonts w:ascii="Arial" w:hAnsi="Arial" w:cs="Arial"/>
          <w:sz w:val="22"/>
          <w:szCs w:val="22"/>
        </w:rPr>
        <w:t xml:space="preserve"> </w:t>
      </w:r>
      <w:r w:rsidR="002334AC">
        <w:rPr>
          <w:rFonts w:ascii="Arial" w:hAnsi="Arial" w:cs="Arial"/>
          <w:sz w:val="22"/>
          <w:szCs w:val="22"/>
        </w:rPr>
        <w:t xml:space="preserve">œuvreraient </w:t>
      </w:r>
      <w:r w:rsidR="001D2177">
        <w:rPr>
          <w:rFonts w:ascii="Arial" w:hAnsi="Arial" w:cs="Arial"/>
          <w:sz w:val="22"/>
          <w:szCs w:val="22"/>
        </w:rPr>
        <w:t xml:space="preserve">donc de concert </w:t>
      </w:r>
      <w:r w:rsidR="002334AC">
        <w:rPr>
          <w:rFonts w:ascii="Arial" w:hAnsi="Arial" w:cs="Arial"/>
          <w:sz w:val="22"/>
          <w:szCs w:val="22"/>
        </w:rPr>
        <w:t xml:space="preserve">pour </w:t>
      </w:r>
      <w:r w:rsidR="001D2177">
        <w:rPr>
          <w:rFonts w:ascii="Arial" w:hAnsi="Arial" w:cs="Arial"/>
          <w:sz w:val="22"/>
          <w:szCs w:val="22"/>
        </w:rPr>
        <w:t xml:space="preserve">sa </w:t>
      </w:r>
      <w:r w:rsidR="001D2177" w:rsidRPr="001D2177">
        <w:rPr>
          <w:rFonts w:ascii="Arial" w:hAnsi="Arial" w:cs="Arial"/>
          <w:sz w:val="22"/>
          <w:szCs w:val="22"/>
        </w:rPr>
        <w:t>sauvegarde</w:t>
      </w:r>
      <w:r w:rsidR="001D2177">
        <w:rPr>
          <w:rFonts w:ascii="Arial" w:hAnsi="Arial" w:cs="Arial"/>
          <w:sz w:val="22"/>
          <w:szCs w:val="22"/>
        </w:rPr>
        <w:t xml:space="preserve">. </w:t>
      </w:r>
    </w:p>
    <w:p w14:paraId="060AA777" w14:textId="18FCE88B" w:rsidR="00C83B17" w:rsidRPr="00C83B17" w:rsidRDefault="002334AC" w:rsidP="00C83B17">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2334AC">
        <w:rPr>
          <w:rFonts w:ascii="Arial" w:hAnsi="Arial" w:cs="Arial"/>
          <w:b/>
          <w:sz w:val="22"/>
          <w:szCs w:val="22"/>
        </w:rPr>
        <w:t>Vice-Président</w:t>
      </w:r>
      <w:r>
        <w:rPr>
          <w:rFonts w:ascii="Arial" w:hAnsi="Arial" w:cs="Arial"/>
          <w:b/>
          <w:sz w:val="22"/>
          <w:szCs w:val="22"/>
        </w:rPr>
        <w:t>e</w:t>
      </w:r>
      <w:r w:rsidRPr="002334AC">
        <w:rPr>
          <w:rFonts w:ascii="Arial" w:hAnsi="Arial" w:cs="Arial"/>
          <w:b/>
          <w:sz w:val="22"/>
          <w:szCs w:val="22"/>
        </w:rPr>
        <w:t xml:space="preserve"> de l’Organe</w:t>
      </w:r>
      <w:r>
        <w:rPr>
          <w:rFonts w:ascii="Arial" w:hAnsi="Arial" w:cs="Arial"/>
          <w:sz w:val="22"/>
          <w:szCs w:val="22"/>
        </w:rPr>
        <w:t xml:space="preserve"> subsidiaire est passée à la </w:t>
      </w:r>
      <w:r w:rsidRPr="002334AC">
        <w:rPr>
          <w:rFonts w:ascii="Arial" w:hAnsi="Arial" w:cs="Arial"/>
          <w:sz w:val="22"/>
          <w:szCs w:val="22"/>
        </w:rPr>
        <w:t>candidature</w:t>
      </w:r>
      <w:r>
        <w:rPr>
          <w:rFonts w:ascii="Arial" w:hAnsi="Arial" w:cs="Arial"/>
          <w:sz w:val="22"/>
          <w:szCs w:val="22"/>
        </w:rPr>
        <w:t xml:space="preserve"> suivante, </w:t>
      </w:r>
      <w:r w:rsidRPr="002334AC">
        <w:rPr>
          <w:rFonts w:ascii="Arial" w:hAnsi="Arial" w:cs="Arial"/>
          <w:b/>
          <w:sz w:val="22"/>
          <w:szCs w:val="22"/>
        </w:rPr>
        <w:t>les pratiques et expressions de la parenté à plaisanterie au Niger</w:t>
      </w:r>
      <w:r>
        <w:rPr>
          <w:rFonts w:ascii="Arial" w:hAnsi="Arial" w:cs="Arial"/>
          <w:sz w:val="22"/>
          <w:szCs w:val="22"/>
        </w:rPr>
        <w:t xml:space="preserve"> [projet de décision</w:t>
      </w:r>
      <w:r w:rsidR="000C03CC">
        <w:rPr>
          <w:rFonts w:ascii="Arial" w:hAnsi="Arial" w:cs="Arial"/>
          <w:sz w:val="22"/>
          <w:szCs w:val="22"/>
        </w:rPr>
        <w:t> </w:t>
      </w:r>
      <w:r>
        <w:rPr>
          <w:rFonts w:ascii="Arial" w:hAnsi="Arial" w:cs="Arial"/>
          <w:sz w:val="22"/>
          <w:szCs w:val="22"/>
        </w:rPr>
        <w:t>9.COM</w:t>
      </w:r>
      <w:r w:rsidR="000C03CC">
        <w:rPr>
          <w:rFonts w:ascii="Arial" w:hAnsi="Arial" w:cs="Arial"/>
          <w:sz w:val="22"/>
          <w:szCs w:val="22"/>
        </w:rPr>
        <w:t> </w:t>
      </w:r>
      <w:r>
        <w:rPr>
          <w:rFonts w:ascii="Arial" w:hAnsi="Arial" w:cs="Arial"/>
          <w:sz w:val="22"/>
          <w:szCs w:val="22"/>
        </w:rPr>
        <w:t>10.3</w:t>
      </w:r>
      <w:r w:rsidR="00C83B17">
        <w:rPr>
          <w:rFonts w:ascii="Arial" w:hAnsi="Arial" w:cs="Arial"/>
          <w:sz w:val="22"/>
          <w:szCs w:val="22"/>
        </w:rPr>
        <w:t>1</w:t>
      </w:r>
      <w:r>
        <w:rPr>
          <w:rFonts w:ascii="Arial" w:hAnsi="Arial" w:cs="Arial"/>
          <w:sz w:val="22"/>
          <w:szCs w:val="22"/>
        </w:rPr>
        <w:t xml:space="preserve">], soumise par le </w:t>
      </w:r>
      <w:r w:rsidRPr="002334AC">
        <w:rPr>
          <w:rFonts w:ascii="Arial" w:hAnsi="Arial" w:cs="Arial"/>
          <w:b/>
          <w:sz w:val="22"/>
          <w:szCs w:val="22"/>
        </w:rPr>
        <w:t>Niger</w:t>
      </w:r>
      <w:r>
        <w:rPr>
          <w:rFonts w:ascii="Arial" w:hAnsi="Arial" w:cs="Arial"/>
          <w:sz w:val="22"/>
          <w:szCs w:val="22"/>
        </w:rPr>
        <w:t xml:space="preserve">. </w:t>
      </w:r>
      <w:r w:rsidRPr="002334AC">
        <w:rPr>
          <w:rFonts w:ascii="Arial" w:hAnsi="Arial" w:cs="Arial"/>
          <w:sz w:val="22"/>
          <w:szCs w:val="22"/>
        </w:rPr>
        <w:t>La parenté à plaisanterie est une pratique sociale qui s’exerce entre individus, groupes et communautés ethnolinguistiques pour promouvoir la fraternité, la solidarité et la convivialité. Les membres ont le devoir de se dire la vérité, de plaisanter ensemble et de mutualiser leurs biens respectifs, en sachant que tout différend doit se régler de manière pacifique. Transmise de manière informelle de génération en génération, la parenté à plaisanterie est un outil de réconciliation et de pacification qui favorise la cohésion et la stabilité des familles, des groupes ethniques et des communautés.</w:t>
      </w:r>
      <w:r>
        <w:rPr>
          <w:rFonts w:ascii="Arial" w:hAnsi="Arial" w:cs="Arial"/>
          <w:sz w:val="22"/>
          <w:szCs w:val="22"/>
        </w:rPr>
        <w:t xml:space="preserve"> Lors de son </w:t>
      </w:r>
      <w:r w:rsidRPr="002334AC">
        <w:rPr>
          <w:rFonts w:ascii="Arial" w:hAnsi="Arial" w:cs="Arial"/>
          <w:sz w:val="22"/>
          <w:szCs w:val="22"/>
        </w:rPr>
        <w:t>évaluation</w:t>
      </w:r>
      <w:r>
        <w:rPr>
          <w:rFonts w:ascii="Arial" w:hAnsi="Arial" w:cs="Arial"/>
          <w:sz w:val="22"/>
          <w:szCs w:val="22"/>
        </w:rPr>
        <w:t>, l'Organe a</w:t>
      </w:r>
      <w:r w:rsidR="00BF4FA0">
        <w:rPr>
          <w:rFonts w:ascii="Arial" w:hAnsi="Arial" w:cs="Arial"/>
          <w:sz w:val="22"/>
          <w:szCs w:val="22"/>
        </w:rPr>
        <w:t>vait</w:t>
      </w:r>
      <w:r>
        <w:rPr>
          <w:rFonts w:ascii="Arial" w:hAnsi="Arial" w:cs="Arial"/>
          <w:sz w:val="22"/>
          <w:szCs w:val="22"/>
        </w:rPr>
        <w:t xml:space="preserve"> estimé que tous les critères étaient satisfaits. Il a été rappelé que la </w:t>
      </w:r>
      <w:r w:rsidRPr="002334AC">
        <w:rPr>
          <w:rFonts w:ascii="Arial" w:hAnsi="Arial" w:cs="Arial"/>
          <w:sz w:val="22"/>
          <w:szCs w:val="22"/>
        </w:rPr>
        <w:t>candidature</w:t>
      </w:r>
      <w:r>
        <w:rPr>
          <w:rFonts w:ascii="Arial" w:hAnsi="Arial" w:cs="Arial"/>
          <w:sz w:val="22"/>
          <w:szCs w:val="22"/>
        </w:rPr>
        <w:t xml:space="preserve"> avait été présentée au Comité à sa septième session en 2012 et qu’elle avait été renvoyée à l’État soumissionnaire afin qu’il communique des </w:t>
      </w:r>
      <w:r w:rsidRPr="002334AC">
        <w:rPr>
          <w:rFonts w:ascii="Arial" w:hAnsi="Arial" w:cs="Arial"/>
          <w:sz w:val="22"/>
          <w:szCs w:val="22"/>
        </w:rPr>
        <w:t>informations</w:t>
      </w:r>
      <w:r>
        <w:rPr>
          <w:rFonts w:ascii="Arial" w:hAnsi="Arial" w:cs="Arial"/>
          <w:sz w:val="22"/>
          <w:szCs w:val="22"/>
        </w:rPr>
        <w:t xml:space="preserve"> </w:t>
      </w:r>
      <w:r w:rsidRPr="002334AC">
        <w:rPr>
          <w:rFonts w:ascii="Arial" w:hAnsi="Arial" w:cs="Arial"/>
          <w:sz w:val="22"/>
          <w:szCs w:val="22"/>
        </w:rPr>
        <w:t>complémentaires</w:t>
      </w:r>
      <w:r>
        <w:rPr>
          <w:rFonts w:ascii="Arial" w:hAnsi="Arial" w:cs="Arial"/>
          <w:sz w:val="22"/>
          <w:szCs w:val="22"/>
        </w:rPr>
        <w:t xml:space="preserve"> à propos des critères R.1, R.2 et R.3. L'Organe a</w:t>
      </w:r>
      <w:r w:rsidR="00BF4FA0">
        <w:rPr>
          <w:rFonts w:ascii="Arial" w:hAnsi="Arial" w:cs="Arial"/>
          <w:sz w:val="22"/>
          <w:szCs w:val="22"/>
        </w:rPr>
        <w:t>vait</w:t>
      </w:r>
      <w:r>
        <w:rPr>
          <w:rFonts w:ascii="Arial" w:hAnsi="Arial" w:cs="Arial"/>
          <w:sz w:val="22"/>
          <w:szCs w:val="22"/>
        </w:rPr>
        <w:t xml:space="preserve"> estimé </w:t>
      </w:r>
      <w:r w:rsidR="00705854">
        <w:rPr>
          <w:rFonts w:ascii="Arial" w:hAnsi="Arial" w:cs="Arial"/>
          <w:sz w:val="22"/>
          <w:szCs w:val="22"/>
        </w:rPr>
        <w:t xml:space="preserve">que la </w:t>
      </w:r>
      <w:r w:rsidR="00705854" w:rsidRPr="00705854">
        <w:rPr>
          <w:rFonts w:ascii="Arial" w:hAnsi="Arial" w:cs="Arial"/>
          <w:sz w:val="22"/>
          <w:szCs w:val="22"/>
        </w:rPr>
        <w:t>candidature</w:t>
      </w:r>
      <w:r w:rsidR="00705854">
        <w:rPr>
          <w:rFonts w:ascii="Arial" w:hAnsi="Arial" w:cs="Arial"/>
          <w:sz w:val="22"/>
          <w:szCs w:val="22"/>
        </w:rPr>
        <w:t xml:space="preserve"> démontrait que le terme « parenté à plaisanterie » regroupait un </w:t>
      </w:r>
      <w:r w:rsidR="00705854" w:rsidRPr="00705854">
        <w:rPr>
          <w:rFonts w:ascii="Arial" w:hAnsi="Arial" w:cs="Arial"/>
          <w:sz w:val="22"/>
          <w:szCs w:val="22"/>
        </w:rPr>
        <w:t>ensemble</w:t>
      </w:r>
      <w:r w:rsidR="00705854">
        <w:rPr>
          <w:rFonts w:ascii="Arial" w:hAnsi="Arial" w:cs="Arial"/>
          <w:sz w:val="22"/>
          <w:szCs w:val="22"/>
        </w:rPr>
        <w:t xml:space="preserve"> de pratiques qui tissaient des liens sociaux entre l</w:t>
      </w:r>
      <w:r w:rsidR="00C83B17">
        <w:rPr>
          <w:rFonts w:ascii="Arial" w:hAnsi="Arial" w:cs="Arial"/>
          <w:sz w:val="22"/>
          <w:szCs w:val="22"/>
        </w:rPr>
        <w:t>es communautés et était reconnu</w:t>
      </w:r>
      <w:r w:rsidR="00705854">
        <w:rPr>
          <w:rFonts w:ascii="Arial" w:hAnsi="Arial" w:cs="Arial"/>
          <w:sz w:val="22"/>
          <w:szCs w:val="22"/>
        </w:rPr>
        <w:t xml:space="preserve"> en tant que véhicule de valeurs partagées de solidarité et de non-violence. L'Organe a</w:t>
      </w:r>
      <w:r w:rsidR="00BF4FA0">
        <w:rPr>
          <w:rFonts w:ascii="Arial" w:hAnsi="Arial" w:cs="Arial"/>
          <w:sz w:val="22"/>
          <w:szCs w:val="22"/>
        </w:rPr>
        <w:t>vait</w:t>
      </w:r>
      <w:r w:rsidR="00705854">
        <w:rPr>
          <w:rFonts w:ascii="Arial" w:hAnsi="Arial" w:cs="Arial"/>
          <w:sz w:val="22"/>
          <w:szCs w:val="22"/>
        </w:rPr>
        <w:t xml:space="preserve"> estimé que la </w:t>
      </w:r>
      <w:r w:rsidR="00705854" w:rsidRPr="00705854">
        <w:rPr>
          <w:rFonts w:ascii="Arial" w:hAnsi="Arial" w:cs="Arial"/>
          <w:sz w:val="22"/>
          <w:szCs w:val="22"/>
        </w:rPr>
        <w:t>candidature</w:t>
      </w:r>
      <w:r w:rsidR="00705854">
        <w:rPr>
          <w:rFonts w:ascii="Arial" w:hAnsi="Arial" w:cs="Arial"/>
          <w:sz w:val="22"/>
          <w:szCs w:val="22"/>
        </w:rPr>
        <w:t xml:space="preserve"> contenait désormais </w:t>
      </w:r>
      <w:r w:rsidR="00C83B17">
        <w:rPr>
          <w:rFonts w:ascii="Arial" w:hAnsi="Arial" w:cs="Arial"/>
          <w:sz w:val="22"/>
          <w:szCs w:val="22"/>
        </w:rPr>
        <w:t xml:space="preserve">suffisamment </w:t>
      </w:r>
      <w:r w:rsidR="00705854">
        <w:rPr>
          <w:rFonts w:ascii="Arial" w:hAnsi="Arial" w:cs="Arial"/>
          <w:sz w:val="22"/>
          <w:szCs w:val="22"/>
        </w:rPr>
        <w:t>d’</w:t>
      </w:r>
      <w:r w:rsidR="00705854" w:rsidRPr="00705854">
        <w:rPr>
          <w:rFonts w:ascii="Arial" w:hAnsi="Arial" w:cs="Arial"/>
          <w:sz w:val="22"/>
          <w:szCs w:val="22"/>
        </w:rPr>
        <w:t>informations</w:t>
      </w:r>
      <w:r w:rsidR="00705854">
        <w:rPr>
          <w:rFonts w:ascii="Arial" w:hAnsi="Arial" w:cs="Arial"/>
          <w:sz w:val="22"/>
          <w:szCs w:val="22"/>
        </w:rPr>
        <w:t xml:space="preserve"> pour attester que l’</w:t>
      </w:r>
      <w:r w:rsidR="00705854" w:rsidRPr="00705854">
        <w:rPr>
          <w:rFonts w:ascii="Arial" w:hAnsi="Arial" w:cs="Arial"/>
          <w:sz w:val="22"/>
          <w:szCs w:val="22"/>
        </w:rPr>
        <w:t>inscription</w:t>
      </w:r>
      <w:r w:rsidR="00705854">
        <w:rPr>
          <w:rFonts w:ascii="Arial" w:hAnsi="Arial" w:cs="Arial"/>
          <w:sz w:val="22"/>
          <w:szCs w:val="22"/>
        </w:rPr>
        <w:t xml:space="preserve"> de l’</w:t>
      </w:r>
      <w:r w:rsidR="00705854" w:rsidRPr="00705854">
        <w:rPr>
          <w:rFonts w:ascii="Arial" w:hAnsi="Arial" w:cs="Arial"/>
          <w:sz w:val="22"/>
          <w:szCs w:val="22"/>
        </w:rPr>
        <w:t>élément</w:t>
      </w:r>
      <w:r w:rsidR="00705854">
        <w:rPr>
          <w:rFonts w:ascii="Arial" w:hAnsi="Arial" w:cs="Arial"/>
          <w:sz w:val="22"/>
          <w:szCs w:val="22"/>
        </w:rPr>
        <w:t>, axé sur les valeurs et principes de réconciliatio</w:t>
      </w:r>
      <w:r w:rsidR="00C83B17">
        <w:rPr>
          <w:rFonts w:ascii="Arial" w:hAnsi="Arial" w:cs="Arial"/>
          <w:sz w:val="22"/>
          <w:szCs w:val="22"/>
        </w:rPr>
        <w:t xml:space="preserve">n entre les communautés, avait </w:t>
      </w:r>
      <w:r w:rsidR="00705854">
        <w:rPr>
          <w:rFonts w:ascii="Arial" w:hAnsi="Arial" w:cs="Arial"/>
          <w:sz w:val="22"/>
          <w:szCs w:val="22"/>
        </w:rPr>
        <w:t xml:space="preserve">la capacité de promouvoir le dialogue, le respect mutuel et la </w:t>
      </w:r>
      <w:r w:rsidR="00705854" w:rsidRPr="00705854">
        <w:rPr>
          <w:rFonts w:ascii="Arial" w:hAnsi="Arial" w:cs="Arial"/>
          <w:sz w:val="22"/>
          <w:szCs w:val="22"/>
        </w:rPr>
        <w:t>diversité</w:t>
      </w:r>
      <w:r w:rsidR="00705854">
        <w:rPr>
          <w:rFonts w:ascii="Arial" w:hAnsi="Arial" w:cs="Arial"/>
          <w:sz w:val="22"/>
          <w:szCs w:val="22"/>
        </w:rPr>
        <w:t xml:space="preserve"> culturelle tant au niveau local que national, sous-régional et régional. </w:t>
      </w:r>
      <w:r w:rsidR="00547404">
        <w:rPr>
          <w:rFonts w:ascii="Arial" w:hAnsi="Arial" w:cs="Arial"/>
          <w:sz w:val="22"/>
          <w:szCs w:val="22"/>
        </w:rPr>
        <w:t>L'Organe a</w:t>
      </w:r>
      <w:r w:rsidR="00BF4FA0">
        <w:rPr>
          <w:rFonts w:ascii="Arial" w:hAnsi="Arial" w:cs="Arial"/>
          <w:sz w:val="22"/>
          <w:szCs w:val="22"/>
        </w:rPr>
        <w:t>vait</w:t>
      </w:r>
      <w:r w:rsidR="00547404">
        <w:rPr>
          <w:rFonts w:ascii="Arial" w:hAnsi="Arial" w:cs="Arial"/>
          <w:sz w:val="22"/>
          <w:szCs w:val="22"/>
        </w:rPr>
        <w:t xml:space="preserve"> </w:t>
      </w:r>
      <w:r w:rsidR="00547404" w:rsidRPr="00547404">
        <w:rPr>
          <w:rFonts w:ascii="Arial" w:hAnsi="Arial" w:cs="Arial"/>
          <w:sz w:val="22"/>
          <w:szCs w:val="22"/>
        </w:rPr>
        <w:t>également</w:t>
      </w:r>
      <w:r w:rsidR="00547404">
        <w:rPr>
          <w:rFonts w:ascii="Arial" w:hAnsi="Arial" w:cs="Arial"/>
          <w:sz w:val="22"/>
          <w:szCs w:val="22"/>
        </w:rPr>
        <w:t xml:space="preserve"> estimé que les mesures de sauvegarde détaillées dans la </w:t>
      </w:r>
      <w:r w:rsidR="00547404" w:rsidRPr="00547404">
        <w:rPr>
          <w:rFonts w:ascii="Arial" w:hAnsi="Arial" w:cs="Arial"/>
          <w:sz w:val="22"/>
          <w:szCs w:val="22"/>
        </w:rPr>
        <w:t>candidature</w:t>
      </w:r>
      <w:r w:rsidR="00547404">
        <w:rPr>
          <w:rFonts w:ascii="Arial" w:hAnsi="Arial" w:cs="Arial"/>
          <w:sz w:val="22"/>
          <w:szCs w:val="22"/>
        </w:rPr>
        <w:t xml:space="preserve">, qui concernaient les modes de transmission </w:t>
      </w:r>
      <w:r w:rsidR="00547404" w:rsidRPr="00547404">
        <w:rPr>
          <w:rFonts w:ascii="Arial" w:hAnsi="Arial" w:cs="Arial"/>
          <w:sz w:val="22"/>
          <w:szCs w:val="22"/>
        </w:rPr>
        <w:t>traditionnels</w:t>
      </w:r>
      <w:r w:rsidR="00547404">
        <w:rPr>
          <w:rFonts w:ascii="Arial" w:hAnsi="Arial" w:cs="Arial"/>
          <w:sz w:val="22"/>
          <w:szCs w:val="22"/>
        </w:rPr>
        <w:t xml:space="preserve"> et plus institutionnalisés, étaient susceptibles de contribuer à la préservation et à la promotion de </w:t>
      </w:r>
      <w:r w:rsidR="00547404">
        <w:rPr>
          <w:rFonts w:ascii="Arial" w:hAnsi="Arial" w:cs="Arial"/>
          <w:sz w:val="22"/>
          <w:szCs w:val="22"/>
        </w:rPr>
        <w:lastRenderedPageBreak/>
        <w:t>la pratique. Toutefois, l'Organe a</w:t>
      </w:r>
      <w:r w:rsidR="00BF4FA0">
        <w:rPr>
          <w:rFonts w:ascii="Arial" w:hAnsi="Arial" w:cs="Arial"/>
          <w:sz w:val="22"/>
          <w:szCs w:val="22"/>
        </w:rPr>
        <w:t>vait</w:t>
      </w:r>
      <w:r w:rsidR="00547404">
        <w:rPr>
          <w:rFonts w:ascii="Arial" w:hAnsi="Arial" w:cs="Arial"/>
          <w:sz w:val="22"/>
          <w:szCs w:val="22"/>
        </w:rPr>
        <w:t xml:space="preserve"> souhaité inviter </w:t>
      </w:r>
      <w:r w:rsidR="00547404" w:rsidRPr="00547404">
        <w:rPr>
          <w:rFonts w:ascii="Arial" w:hAnsi="Arial" w:cs="Arial"/>
          <w:sz w:val="22"/>
          <w:szCs w:val="22"/>
        </w:rPr>
        <w:t>l’État partie</w:t>
      </w:r>
      <w:r w:rsidR="00547404">
        <w:rPr>
          <w:rFonts w:ascii="Arial" w:hAnsi="Arial" w:cs="Arial"/>
          <w:sz w:val="22"/>
          <w:szCs w:val="22"/>
        </w:rPr>
        <w:t>, par le biais du Comité, à se concentrer sur les pratiques et les expressions spécifiques de la parenté à plaisanterie lors de la phase de mise en œuvre des nombreuses mesures de sauvegarde listées dans le dossier, et à veiller à</w:t>
      </w:r>
      <w:r w:rsidR="00C83B17">
        <w:rPr>
          <w:rFonts w:ascii="Arial" w:hAnsi="Arial" w:cs="Arial"/>
          <w:sz w:val="22"/>
          <w:szCs w:val="22"/>
        </w:rPr>
        <w:t xml:space="preserve"> la </w:t>
      </w:r>
      <w:r w:rsidR="00E21AF7">
        <w:rPr>
          <w:rFonts w:ascii="Arial" w:hAnsi="Arial" w:cs="Arial"/>
          <w:sz w:val="22"/>
          <w:szCs w:val="22"/>
        </w:rPr>
        <w:t xml:space="preserve">pleine </w:t>
      </w:r>
      <w:r w:rsidR="00C83B17" w:rsidRPr="00C83B17">
        <w:rPr>
          <w:rFonts w:ascii="Arial" w:hAnsi="Arial" w:cs="Arial"/>
          <w:sz w:val="22"/>
          <w:szCs w:val="22"/>
        </w:rPr>
        <w:t>participation</w:t>
      </w:r>
      <w:r w:rsidR="00547404">
        <w:rPr>
          <w:rFonts w:ascii="Arial" w:hAnsi="Arial" w:cs="Arial"/>
          <w:sz w:val="22"/>
          <w:szCs w:val="22"/>
        </w:rPr>
        <w:t xml:space="preserve"> des communautés détentrices. C’était </w:t>
      </w:r>
      <w:r w:rsidR="00C83B17">
        <w:rPr>
          <w:rFonts w:ascii="Arial" w:hAnsi="Arial" w:cs="Arial"/>
          <w:sz w:val="22"/>
          <w:szCs w:val="22"/>
        </w:rPr>
        <w:t xml:space="preserve">là </w:t>
      </w:r>
      <w:r w:rsidR="00547404">
        <w:rPr>
          <w:rFonts w:ascii="Arial" w:hAnsi="Arial" w:cs="Arial"/>
          <w:sz w:val="22"/>
          <w:szCs w:val="22"/>
        </w:rPr>
        <w:t xml:space="preserve">le sens du </w:t>
      </w:r>
      <w:r w:rsidR="00547404" w:rsidRPr="00547404">
        <w:rPr>
          <w:rFonts w:ascii="Arial" w:hAnsi="Arial" w:cs="Arial"/>
          <w:sz w:val="22"/>
          <w:szCs w:val="22"/>
        </w:rPr>
        <w:t>paragraphe</w:t>
      </w:r>
      <w:r w:rsidR="00547404">
        <w:rPr>
          <w:rFonts w:ascii="Arial" w:hAnsi="Arial" w:cs="Arial"/>
          <w:sz w:val="22"/>
          <w:szCs w:val="22"/>
        </w:rPr>
        <w:t xml:space="preserve"> 4 du projet de décision. Bien que l’État ait choisi de modifier légèrement les </w:t>
      </w:r>
      <w:r w:rsidR="00547404" w:rsidRPr="00547404">
        <w:rPr>
          <w:rFonts w:ascii="Arial" w:hAnsi="Arial" w:cs="Arial"/>
          <w:sz w:val="22"/>
          <w:szCs w:val="22"/>
        </w:rPr>
        <w:t>informations</w:t>
      </w:r>
      <w:r w:rsidR="00547404">
        <w:rPr>
          <w:rFonts w:ascii="Arial" w:hAnsi="Arial" w:cs="Arial"/>
          <w:sz w:val="22"/>
          <w:szCs w:val="22"/>
        </w:rPr>
        <w:t xml:space="preserve"> relatives aux critères R.4 et R.5, déjà </w:t>
      </w:r>
      <w:r w:rsidR="00C83B17">
        <w:rPr>
          <w:rFonts w:ascii="Arial" w:hAnsi="Arial" w:cs="Arial"/>
          <w:sz w:val="22"/>
          <w:szCs w:val="22"/>
        </w:rPr>
        <w:t xml:space="preserve">jugés </w:t>
      </w:r>
      <w:r w:rsidR="00547404">
        <w:rPr>
          <w:rFonts w:ascii="Arial" w:hAnsi="Arial" w:cs="Arial"/>
          <w:sz w:val="22"/>
          <w:szCs w:val="22"/>
        </w:rPr>
        <w:t>satisfaits</w:t>
      </w:r>
      <w:r w:rsidR="00C83B17">
        <w:rPr>
          <w:rFonts w:ascii="Arial" w:hAnsi="Arial" w:cs="Arial"/>
          <w:sz w:val="22"/>
          <w:szCs w:val="22"/>
        </w:rPr>
        <w:t xml:space="preserve"> par le Comité</w:t>
      </w:r>
      <w:r w:rsidR="00547404" w:rsidRPr="00C83B17">
        <w:rPr>
          <w:rFonts w:ascii="Arial" w:hAnsi="Arial" w:cs="Arial"/>
          <w:sz w:val="22"/>
          <w:szCs w:val="22"/>
        </w:rPr>
        <w:t xml:space="preserve">, l'Organe </w:t>
      </w:r>
      <w:r w:rsidR="00BF4FA0">
        <w:rPr>
          <w:rFonts w:ascii="Arial" w:hAnsi="Arial" w:cs="Arial"/>
          <w:sz w:val="22"/>
          <w:szCs w:val="22"/>
        </w:rPr>
        <w:t>était</w:t>
      </w:r>
      <w:r w:rsidR="00C83B17">
        <w:rPr>
          <w:rFonts w:ascii="Arial" w:hAnsi="Arial" w:cs="Arial"/>
          <w:sz w:val="22"/>
          <w:szCs w:val="22"/>
        </w:rPr>
        <w:t xml:space="preserve"> demeuré convaincu par les preuves apportées de</w:t>
      </w:r>
      <w:r w:rsidR="00C83B17" w:rsidRPr="00C83B17">
        <w:rPr>
          <w:rFonts w:ascii="Arial" w:hAnsi="Arial" w:cs="Arial"/>
          <w:sz w:val="22"/>
          <w:szCs w:val="22"/>
        </w:rPr>
        <w:t xml:space="preserve"> la participation des </w:t>
      </w:r>
      <w:r w:rsidR="00C83B17">
        <w:rPr>
          <w:rFonts w:ascii="Arial" w:hAnsi="Arial" w:cs="Arial"/>
          <w:sz w:val="22"/>
          <w:szCs w:val="22"/>
        </w:rPr>
        <w:t xml:space="preserve">chefs </w:t>
      </w:r>
      <w:r w:rsidR="00C83B17" w:rsidRPr="00C83B17">
        <w:rPr>
          <w:rFonts w:ascii="Arial" w:hAnsi="Arial" w:cs="Arial"/>
          <w:sz w:val="22"/>
          <w:szCs w:val="22"/>
        </w:rPr>
        <w:t>traditionnels</w:t>
      </w:r>
      <w:r w:rsidR="00C83B17">
        <w:rPr>
          <w:rFonts w:ascii="Arial" w:hAnsi="Arial" w:cs="Arial"/>
          <w:sz w:val="22"/>
          <w:szCs w:val="22"/>
        </w:rPr>
        <w:t xml:space="preserve"> et des autres </w:t>
      </w:r>
      <w:r w:rsidR="00C83B17" w:rsidRPr="00C83B17">
        <w:rPr>
          <w:rFonts w:ascii="Arial" w:hAnsi="Arial" w:cs="Arial"/>
          <w:sz w:val="22"/>
          <w:szCs w:val="22"/>
        </w:rPr>
        <w:t>autorités</w:t>
      </w:r>
      <w:r w:rsidR="00C83B17">
        <w:rPr>
          <w:rFonts w:ascii="Arial" w:hAnsi="Arial" w:cs="Arial"/>
          <w:sz w:val="22"/>
          <w:szCs w:val="22"/>
        </w:rPr>
        <w:t xml:space="preserve"> au processus d’</w:t>
      </w:r>
      <w:r w:rsidR="00C83B17" w:rsidRPr="00C83B17">
        <w:rPr>
          <w:rFonts w:ascii="Arial" w:hAnsi="Arial" w:cs="Arial"/>
          <w:sz w:val="22"/>
          <w:szCs w:val="22"/>
          <w:lang w:eastAsia="en-US"/>
        </w:rPr>
        <w:t>élaboration</w:t>
      </w:r>
      <w:r w:rsidR="00C83B17">
        <w:rPr>
          <w:rFonts w:ascii="Arial" w:hAnsi="Arial" w:cs="Arial"/>
          <w:sz w:val="22"/>
          <w:szCs w:val="22"/>
        </w:rPr>
        <w:t xml:space="preserve"> de la </w:t>
      </w:r>
      <w:r w:rsidR="00C83B17" w:rsidRPr="00C83B17">
        <w:rPr>
          <w:rFonts w:ascii="Arial" w:hAnsi="Arial" w:cs="Arial"/>
          <w:sz w:val="22"/>
          <w:szCs w:val="22"/>
        </w:rPr>
        <w:t>candidature</w:t>
      </w:r>
      <w:r w:rsidR="00E21AF7">
        <w:rPr>
          <w:rFonts w:ascii="Arial" w:hAnsi="Arial" w:cs="Arial"/>
          <w:sz w:val="22"/>
          <w:szCs w:val="22"/>
        </w:rPr>
        <w:t xml:space="preserve"> soumise à nouveau</w:t>
      </w:r>
      <w:r w:rsidR="00C83B17">
        <w:rPr>
          <w:rFonts w:ascii="Arial" w:hAnsi="Arial" w:cs="Arial"/>
          <w:sz w:val="22"/>
          <w:szCs w:val="22"/>
        </w:rPr>
        <w:t>, ainsi qu’à l’</w:t>
      </w:r>
      <w:r w:rsidR="00C83B17" w:rsidRPr="00C83B17">
        <w:rPr>
          <w:rFonts w:ascii="Arial" w:hAnsi="Arial" w:cs="Arial"/>
          <w:sz w:val="22"/>
          <w:szCs w:val="22"/>
        </w:rPr>
        <w:t>inscription</w:t>
      </w:r>
      <w:r w:rsidR="00C83B17">
        <w:rPr>
          <w:rFonts w:ascii="Arial" w:hAnsi="Arial" w:cs="Arial"/>
          <w:sz w:val="22"/>
          <w:szCs w:val="22"/>
        </w:rPr>
        <w:t xml:space="preserve"> de l’</w:t>
      </w:r>
      <w:r w:rsidR="00C83B17" w:rsidRPr="00C83B17">
        <w:rPr>
          <w:rFonts w:ascii="Arial" w:hAnsi="Arial" w:cs="Arial"/>
          <w:sz w:val="22"/>
          <w:szCs w:val="22"/>
        </w:rPr>
        <w:t>élément</w:t>
      </w:r>
      <w:r w:rsidR="00C83B17">
        <w:rPr>
          <w:rFonts w:ascii="Arial" w:hAnsi="Arial" w:cs="Arial"/>
          <w:sz w:val="22"/>
          <w:szCs w:val="22"/>
        </w:rPr>
        <w:t xml:space="preserve"> à l</w:t>
      </w:r>
      <w:r w:rsidR="00E21AF7">
        <w:rPr>
          <w:rFonts w:ascii="Arial" w:hAnsi="Arial" w:cs="Arial"/>
          <w:sz w:val="22"/>
          <w:szCs w:val="22"/>
        </w:rPr>
        <w:t>’inventaire national géré par le</w:t>
      </w:r>
      <w:r w:rsidR="00C83B17">
        <w:rPr>
          <w:rFonts w:ascii="Arial" w:hAnsi="Arial" w:cs="Arial"/>
          <w:sz w:val="22"/>
          <w:szCs w:val="22"/>
        </w:rPr>
        <w:t xml:space="preserve"> </w:t>
      </w:r>
      <w:r w:rsidR="00C83B17" w:rsidRPr="00C83B17">
        <w:rPr>
          <w:rFonts w:ascii="Arial" w:hAnsi="Arial" w:cs="Arial"/>
          <w:sz w:val="22"/>
          <w:szCs w:val="22"/>
        </w:rPr>
        <w:t>Ministère</w:t>
      </w:r>
      <w:r w:rsidR="00C83B17">
        <w:rPr>
          <w:rFonts w:ascii="Arial" w:hAnsi="Arial" w:cs="Arial"/>
          <w:sz w:val="22"/>
          <w:szCs w:val="22"/>
        </w:rPr>
        <w:t xml:space="preserve"> de la jeunesse, des sports et de la culture. L’Organe subsidiaire a</w:t>
      </w:r>
      <w:r w:rsidR="00BF4FA0">
        <w:rPr>
          <w:rFonts w:ascii="Arial" w:hAnsi="Arial" w:cs="Arial"/>
          <w:sz w:val="22"/>
          <w:szCs w:val="22"/>
        </w:rPr>
        <w:t>vait</w:t>
      </w:r>
      <w:r w:rsidR="00C83B17">
        <w:rPr>
          <w:rFonts w:ascii="Arial" w:hAnsi="Arial" w:cs="Arial"/>
          <w:sz w:val="22"/>
          <w:szCs w:val="22"/>
        </w:rPr>
        <w:t xml:space="preserve"> donc conclu ses </w:t>
      </w:r>
      <w:r w:rsidR="00C83B17" w:rsidRPr="00C83B17">
        <w:rPr>
          <w:rFonts w:ascii="Arial" w:hAnsi="Arial" w:cs="Arial"/>
          <w:sz w:val="22"/>
          <w:szCs w:val="22"/>
        </w:rPr>
        <w:t>délibérations</w:t>
      </w:r>
      <w:r w:rsidR="00C83B17">
        <w:rPr>
          <w:rFonts w:ascii="Arial" w:hAnsi="Arial" w:cs="Arial"/>
          <w:sz w:val="22"/>
          <w:szCs w:val="22"/>
        </w:rPr>
        <w:t xml:space="preserve"> en recommandant l’</w:t>
      </w:r>
      <w:r w:rsidR="00C83B17" w:rsidRPr="00C83B17">
        <w:rPr>
          <w:rFonts w:ascii="Arial" w:hAnsi="Arial" w:cs="Arial"/>
          <w:sz w:val="22"/>
          <w:szCs w:val="22"/>
        </w:rPr>
        <w:t>inscription</w:t>
      </w:r>
      <w:r w:rsidR="00C83B17">
        <w:rPr>
          <w:rFonts w:ascii="Arial" w:hAnsi="Arial" w:cs="Arial"/>
          <w:sz w:val="22"/>
          <w:szCs w:val="22"/>
        </w:rPr>
        <w:t xml:space="preserve"> des pratiques et </w:t>
      </w:r>
      <w:r w:rsidR="00C83B17" w:rsidRPr="00C83B17">
        <w:rPr>
          <w:rFonts w:ascii="Arial" w:hAnsi="Arial" w:cs="Arial"/>
          <w:sz w:val="22"/>
          <w:szCs w:val="22"/>
        </w:rPr>
        <w:t>expressions</w:t>
      </w:r>
      <w:r w:rsidR="00C83B17">
        <w:rPr>
          <w:rFonts w:ascii="Arial" w:hAnsi="Arial" w:cs="Arial"/>
          <w:sz w:val="22"/>
          <w:szCs w:val="22"/>
        </w:rPr>
        <w:t xml:space="preserve"> de la parenté à plaisanterie au Niger sur la Liste représentative. </w:t>
      </w:r>
    </w:p>
    <w:p w14:paraId="74B95F68" w14:textId="5F8646A5" w:rsidR="002334AC" w:rsidRDefault="00E21AF7" w:rsidP="002334A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En l’absence de commentaires ou d’objections, le </w:t>
      </w:r>
      <w:r w:rsidRPr="00E21AF7">
        <w:rPr>
          <w:rFonts w:ascii="Arial" w:hAnsi="Arial" w:cs="Arial"/>
          <w:b/>
          <w:sz w:val="22"/>
          <w:szCs w:val="22"/>
        </w:rPr>
        <w:t>Vice-Président</w:t>
      </w:r>
      <w:r>
        <w:rPr>
          <w:rFonts w:ascii="Arial" w:hAnsi="Arial" w:cs="Arial"/>
          <w:sz w:val="22"/>
          <w:szCs w:val="22"/>
        </w:rPr>
        <w:t xml:space="preserve"> a procédé à l’adoption du projet de décision dans son ensemble, et </w:t>
      </w:r>
      <w:r w:rsidRPr="00E21AF7">
        <w:rPr>
          <w:rFonts w:ascii="Arial" w:hAnsi="Arial" w:cs="Arial"/>
          <w:b/>
          <w:sz w:val="22"/>
          <w:szCs w:val="22"/>
        </w:rPr>
        <w:t>a déclaré adoptée la décision</w:t>
      </w:r>
      <w:r w:rsidR="000C03CC">
        <w:rPr>
          <w:rFonts w:ascii="Arial" w:hAnsi="Arial" w:cs="Arial"/>
          <w:b/>
          <w:sz w:val="22"/>
          <w:szCs w:val="22"/>
        </w:rPr>
        <w:t> </w:t>
      </w:r>
      <w:r w:rsidRPr="00E21AF7">
        <w:rPr>
          <w:rFonts w:ascii="Arial" w:hAnsi="Arial" w:cs="Arial"/>
          <w:b/>
          <w:sz w:val="22"/>
          <w:szCs w:val="22"/>
        </w:rPr>
        <w:t>9.COM</w:t>
      </w:r>
      <w:r w:rsidR="000C03CC">
        <w:rPr>
          <w:rFonts w:ascii="Arial" w:hAnsi="Arial" w:cs="Arial"/>
          <w:b/>
          <w:sz w:val="22"/>
          <w:szCs w:val="22"/>
        </w:rPr>
        <w:t> </w:t>
      </w:r>
      <w:r w:rsidRPr="00E21AF7">
        <w:rPr>
          <w:rFonts w:ascii="Arial" w:hAnsi="Arial" w:cs="Arial"/>
          <w:b/>
          <w:sz w:val="22"/>
          <w:szCs w:val="22"/>
        </w:rPr>
        <w:t>10.31 d’inscrire les pratiques et expressions de la parenté à plaisanterie au Niger sur la Liste représentative du patrimoine culturel immatériel de l’humanité</w:t>
      </w:r>
      <w:r>
        <w:rPr>
          <w:rFonts w:ascii="Arial" w:hAnsi="Arial" w:cs="Arial"/>
          <w:sz w:val="22"/>
          <w:szCs w:val="22"/>
        </w:rPr>
        <w:t xml:space="preserve">. </w:t>
      </w:r>
    </w:p>
    <w:p w14:paraId="09C76E02" w14:textId="70A532AD" w:rsidR="00E21AF7" w:rsidRDefault="00E21AF7" w:rsidP="002334A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E21AF7">
        <w:rPr>
          <w:rFonts w:ascii="Arial" w:hAnsi="Arial" w:cs="Arial"/>
          <w:b/>
          <w:sz w:val="22"/>
          <w:szCs w:val="22"/>
        </w:rPr>
        <w:t>Vice-Président</w:t>
      </w:r>
      <w:r>
        <w:rPr>
          <w:rFonts w:ascii="Arial" w:hAnsi="Arial" w:cs="Arial"/>
          <w:sz w:val="22"/>
          <w:szCs w:val="22"/>
        </w:rPr>
        <w:t xml:space="preserve"> a invité le Niger à prendre la parole.</w:t>
      </w:r>
    </w:p>
    <w:p w14:paraId="36BA4C09" w14:textId="40942BF4" w:rsidR="002334AC" w:rsidRDefault="00E21AF7" w:rsidP="002334A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6415DA">
        <w:rPr>
          <w:rFonts w:ascii="Arial" w:hAnsi="Arial" w:cs="Arial"/>
          <w:sz w:val="22"/>
          <w:szCs w:val="22"/>
        </w:rPr>
        <w:t xml:space="preserve">Le Ministre de la culture, des arts et des loisirs du </w:t>
      </w:r>
      <w:r w:rsidRPr="006415DA">
        <w:rPr>
          <w:rFonts w:ascii="Arial" w:hAnsi="Arial" w:cs="Arial"/>
          <w:b/>
          <w:sz w:val="22"/>
          <w:szCs w:val="22"/>
        </w:rPr>
        <w:t>Niger</w:t>
      </w:r>
      <w:r w:rsidRPr="006415DA">
        <w:rPr>
          <w:rFonts w:ascii="Arial" w:hAnsi="Arial" w:cs="Arial"/>
          <w:sz w:val="22"/>
          <w:szCs w:val="22"/>
        </w:rPr>
        <w:t xml:space="preserve"> a évoqué la grande joie et l’émotion que ressentait la délégation en exprimant sa profonde gratitude envers le Comité et l’Organe subsidiaire pour l’excellent travail accompli dans le cadre de l’inscription de l’élément sur la Liste représentative. Il a ajouté que l’inscription de l’élément qui était porteur de valeurs de paix, de fraternité, de solidarité, d’intégration et de tolérance, permettrait de contribuer </w:t>
      </w:r>
      <w:r w:rsidR="006415DA" w:rsidRPr="006415DA">
        <w:rPr>
          <w:rFonts w:ascii="Arial" w:hAnsi="Arial" w:cs="Arial"/>
          <w:sz w:val="22"/>
          <w:szCs w:val="22"/>
        </w:rPr>
        <w:t xml:space="preserve">davantage </w:t>
      </w:r>
      <w:r w:rsidRPr="006415DA">
        <w:rPr>
          <w:rFonts w:ascii="Arial" w:hAnsi="Arial" w:cs="Arial"/>
          <w:sz w:val="22"/>
          <w:szCs w:val="22"/>
        </w:rPr>
        <w:t xml:space="preserve">à sa promotion mais également à sa transmission aux jeunes générations. </w:t>
      </w:r>
      <w:r w:rsidR="006415DA" w:rsidRPr="006415DA">
        <w:rPr>
          <w:rFonts w:ascii="Arial" w:hAnsi="Arial" w:cs="Arial"/>
          <w:sz w:val="22"/>
          <w:szCs w:val="22"/>
        </w:rPr>
        <w:t xml:space="preserve">Il a réaffirmé l’engagement de son pays à renforcer les mesures de sauvegarde de cette pratique ancestrale, mais également à prendre les dispositions nécessaires à la mise en œuvre des recommandations du Comité. La parenté à plaisanterie était pratiquée partout à travers le monde. C’était la raison pour laquelle le Niger avait encouragé et invité d’autres pays à mettre en œuvre une synergie d’actions en faveur de cette pratique à forte valeur. Le Ministre a félicité l’UNESCO pour les efforts </w:t>
      </w:r>
      <w:r w:rsidR="006415DA">
        <w:rPr>
          <w:rFonts w:ascii="Arial" w:hAnsi="Arial" w:cs="Arial"/>
          <w:sz w:val="22"/>
          <w:szCs w:val="22"/>
        </w:rPr>
        <w:t xml:space="preserve">déployés afin de promouvoir le </w:t>
      </w:r>
      <w:r w:rsidR="006415DA" w:rsidRPr="006415DA">
        <w:rPr>
          <w:rFonts w:ascii="Arial" w:hAnsi="Arial" w:cs="Arial"/>
          <w:sz w:val="22"/>
          <w:szCs w:val="22"/>
        </w:rPr>
        <w:t>patrimoine</w:t>
      </w:r>
      <w:r w:rsidR="006415DA">
        <w:rPr>
          <w:rFonts w:ascii="Arial" w:hAnsi="Arial" w:cs="Arial"/>
          <w:sz w:val="22"/>
          <w:szCs w:val="22"/>
        </w:rPr>
        <w:t xml:space="preserve"> culturel, un facteur de développement durable pour toutes les communautés.</w:t>
      </w:r>
    </w:p>
    <w:p w14:paraId="1C2B34C5" w14:textId="26FE1FE0" w:rsidR="006415DA" w:rsidRDefault="006415DA" w:rsidP="002334A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6415DA">
        <w:rPr>
          <w:rFonts w:ascii="Arial" w:hAnsi="Arial" w:cs="Arial"/>
          <w:b/>
          <w:sz w:val="22"/>
          <w:szCs w:val="22"/>
        </w:rPr>
        <w:t>Vice-Président</w:t>
      </w:r>
      <w:r w:rsidR="00544D15">
        <w:rPr>
          <w:rFonts w:ascii="Arial" w:hAnsi="Arial" w:cs="Arial"/>
          <w:sz w:val="22"/>
          <w:szCs w:val="22"/>
        </w:rPr>
        <w:t xml:space="preserve"> a remercié le Ministre pour</w:t>
      </w:r>
      <w:r>
        <w:rPr>
          <w:rFonts w:ascii="Arial" w:hAnsi="Arial" w:cs="Arial"/>
          <w:sz w:val="22"/>
          <w:szCs w:val="22"/>
        </w:rPr>
        <w:t xml:space="preserve"> ses encouragements et a, une nouvelle fois, félicité la </w:t>
      </w:r>
      <w:r w:rsidRPr="006415DA">
        <w:rPr>
          <w:rFonts w:ascii="Arial" w:hAnsi="Arial" w:cs="Arial"/>
          <w:sz w:val="22"/>
          <w:szCs w:val="22"/>
        </w:rPr>
        <w:t>délégation</w:t>
      </w:r>
      <w:r>
        <w:rPr>
          <w:rFonts w:ascii="Arial" w:hAnsi="Arial" w:cs="Arial"/>
          <w:sz w:val="22"/>
          <w:szCs w:val="22"/>
        </w:rPr>
        <w:t xml:space="preserve"> pour son </w:t>
      </w:r>
      <w:r w:rsidRPr="006415DA">
        <w:rPr>
          <w:rFonts w:ascii="Arial" w:hAnsi="Arial" w:cs="Arial"/>
          <w:sz w:val="22"/>
          <w:szCs w:val="22"/>
        </w:rPr>
        <w:t>inscription</w:t>
      </w:r>
      <w:r>
        <w:rPr>
          <w:rFonts w:ascii="Arial" w:hAnsi="Arial" w:cs="Arial"/>
          <w:sz w:val="22"/>
          <w:szCs w:val="22"/>
        </w:rPr>
        <w:t xml:space="preserve"> et ses efforts dans la </w:t>
      </w:r>
      <w:r w:rsidRPr="006415DA">
        <w:rPr>
          <w:rFonts w:ascii="Arial" w:hAnsi="Arial" w:cs="Arial"/>
          <w:sz w:val="22"/>
          <w:szCs w:val="22"/>
        </w:rPr>
        <w:t>sauvegarde</w:t>
      </w:r>
      <w:r>
        <w:rPr>
          <w:rFonts w:ascii="Arial" w:hAnsi="Arial" w:cs="Arial"/>
          <w:sz w:val="22"/>
          <w:szCs w:val="22"/>
        </w:rPr>
        <w:t xml:space="preserve"> du patrimoine culturel immatériel. </w:t>
      </w:r>
    </w:p>
    <w:p w14:paraId="05B703C7" w14:textId="677EEA2C" w:rsidR="0071014D" w:rsidRPr="006F2FEE" w:rsidRDefault="006E0049" w:rsidP="006F2FE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71014D">
        <w:rPr>
          <w:rFonts w:ascii="Arial" w:hAnsi="Arial" w:cs="Arial"/>
          <w:sz w:val="22"/>
          <w:szCs w:val="22"/>
        </w:rPr>
        <w:t xml:space="preserve">La </w:t>
      </w:r>
      <w:r w:rsidRPr="0071014D">
        <w:rPr>
          <w:rFonts w:ascii="Arial" w:hAnsi="Arial" w:cs="Arial"/>
          <w:b/>
          <w:sz w:val="22"/>
          <w:szCs w:val="22"/>
        </w:rPr>
        <w:t>Vice-Présidente de l’Organe subsidiaire</w:t>
      </w:r>
      <w:r w:rsidRPr="0071014D">
        <w:rPr>
          <w:rFonts w:ascii="Arial" w:hAnsi="Arial" w:cs="Arial"/>
          <w:sz w:val="22"/>
          <w:szCs w:val="22"/>
        </w:rPr>
        <w:t xml:space="preserve"> est passée à la candidature suivante, </w:t>
      </w:r>
      <w:r w:rsidRPr="0071014D">
        <w:rPr>
          <w:rFonts w:ascii="Arial" w:hAnsi="Arial"/>
          <w:b/>
          <w:sz w:val="22"/>
          <w:szCs w:val="22"/>
        </w:rPr>
        <w:t xml:space="preserve">al-Ayyala, un art traditionnel du spectacle dans le Sultanat d’Oman et aux Émirats arabes unis </w:t>
      </w:r>
      <w:r w:rsidRPr="0071014D">
        <w:rPr>
          <w:rFonts w:ascii="Arial" w:hAnsi="Arial"/>
          <w:sz w:val="22"/>
          <w:szCs w:val="22"/>
        </w:rPr>
        <w:t>[projet de décision</w:t>
      </w:r>
      <w:r w:rsidR="000C03CC">
        <w:rPr>
          <w:rFonts w:ascii="Arial" w:hAnsi="Arial"/>
          <w:sz w:val="22"/>
          <w:szCs w:val="22"/>
        </w:rPr>
        <w:t> </w:t>
      </w:r>
      <w:r w:rsidR="006F2FEE">
        <w:rPr>
          <w:rFonts w:ascii="Arial" w:hAnsi="Arial"/>
          <w:sz w:val="22"/>
          <w:szCs w:val="22"/>
        </w:rPr>
        <w:t>9.COM</w:t>
      </w:r>
      <w:r w:rsidR="000C03CC">
        <w:rPr>
          <w:rFonts w:ascii="Arial" w:hAnsi="Arial"/>
          <w:sz w:val="22"/>
          <w:szCs w:val="22"/>
        </w:rPr>
        <w:t> </w:t>
      </w:r>
      <w:r w:rsidR="006F2FEE">
        <w:rPr>
          <w:rFonts w:ascii="Arial" w:hAnsi="Arial"/>
          <w:sz w:val="22"/>
          <w:szCs w:val="22"/>
        </w:rPr>
        <w:t>10.33</w:t>
      </w:r>
      <w:r w:rsidRPr="0071014D">
        <w:rPr>
          <w:rFonts w:ascii="Arial" w:hAnsi="Arial"/>
          <w:sz w:val="22"/>
          <w:szCs w:val="22"/>
        </w:rPr>
        <w:t xml:space="preserve">], soumise par </w:t>
      </w:r>
      <w:r w:rsidRPr="006F2FEE">
        <w:rPr>
          <w:rFonts w:ascii="Arial" w:hAnsi="Arial"/>
          <w:b/>
          <w:sz w:val="22"/>
          <w:szCs w:val="22"/>
        </w:rPr>
        <w:t>Oman et les Émirats arabes unis</w:t>
      </w:r>
      <w:r w:rsidRPr="0071014D">
        <w:rPr>
          <w:rFonts w:ascii="Arial" w:hAnsi="Arial"/>
          <w:sz w:val="22"/>
          <w:szCs w:val="22"/>
        </w:rPr>
        <w:t xml:space="preserve">. </w:t>
      </w:r>
      <w:r w:rsidR="00C25FA7" w:rsidRPr="0071014D">
        <w:rPr>
          <w:rFonts w:ascii="Arial" w:hAnsi="Arial" w:cs="Arial"/>
          <w:sz w:val="22"/>
          <w:szCs w:val="22"/>
        </w:rPr>
        <w:t>Al-Ayyala est une pratique culturelle expressive et populaire qui a lieu dans le nord-ouest d’Oman et dans l’ensemble des Émirats arabes unis à l’occasion des mariages et d’autres fêtes religieuses ou nationales. Al-Ayyala mêle la poésie chantée, la musique des tambours et la danse, et simule une bataille. Deux rangées de vingt hommes environ se font face, en tenant de minces cannes en bambou. Les hommes agitent la tête et leurs bâtons au rythme du tambour et chantent des chants poétiques, pendant que d’autres se déplacent autour des rangées en tenant des épées ou des fusils, qu’ils lancent de temps à autre en l’air avant de les rattraper. Le chef a généralement hérité de son rôle et il est chargé de former les autres praticiens. Il a été rappelé que la candidature a</w:t>
      </w:r>
      <w:r w:rsidR="0071014D" w:rsidRPr="0071014D">
        <w:rPr>
          <w:rFonts w:ascii="Arial" w:hAnsi="Arial" w:cs="Arial"/>
          <w:sz w:val="22"/>
          <w:szCs w:val="22"/>
        </w:rPr>
        <w:t>vait</w:t>
      </w:r>
      <w:r w:rsidR="00C25FA7" w:rsidRPr="0071014D">
        <w:rPr>
          <w:rFonts w:ascii="Arial" w:hAnsi="Arial" w:cs="Arial"/>
          <w:sz w:val="22"/>
          <w:szCs w:val="22"/>
        </w:rPr>
        <w:t xml:space="preserve"> été présentée une première fois au Comité lors </w:t>
      </w:r>
      <w:r w:rsidR="0071014D" w:rsidRPr="0071014D">
        <w:rPr>
          <w:rFonts w:ascii="Arial" w:hAnsi="Arial" w:cs="Arial"/>
          <w:sz w:val="22"/>
          <w:szCs w:val="22"/>
        </w:rPr>
        <w:t xml:space="preserve">de sa septième session en 2012 et avait été renvoyée aux États soumissionnaires afin qu’ils communiquent des informations complémentaires sur les critères R.4 et R.5. Les </w:t>
      </w:r>
      <w:r w:rsidR="00BF4FA0">
        <w:rPr>
          <w:rFonts w:ascii="Arial" w:hAnsi="Arial" w:cs="Arial"/>
          <w:sz w:val="22"/>
          <w:szCs w:val="22"/>
        </w:rPr>
        <w:t xml:space="preserve">États soumissionnaires avaient </w:t>
      </w:r>
      <w:r w:rsidR="0071014D" w:rsidRPr="0071014D">
        <w:rPr>
          <w:rFonts w:ascii="Arial" w:hAnsi="Arial" w:cs="Arial"/>
          <w:sz w:val="22"/>
          <w:szCs w:val="22"/>
        </w:rPr>
        <w:t>introduit des modifications de for</w:t>
      </w:r>
      <w:r w:rsidR="006F2FEE">
        <w:rPr>
          <w:rFonts w:ascii="Arial" w:hAnsi="Arial" w:cs="Arial"/>
          <w:sz w:val="22"/>
          <w:szCs w:val="22"/>
        </w:rPr>
        <w:t>me dans les paragraphes concernant les</w:t>
      </w:r>
      <w:r w:rsidR="0071014D" w:rsidRPr="0071014D">
        <w:rPr>
          <w:rFonts w:ascii="Arial" w:hAnsi="Arial" w:cs="Arial"/>
          <w:sz w:val="22"/>
          <w:szCs w:val="22"/>
        </w:rPr>
        <w:t xml:space="preserve"> </w:t>
      </w:r>
      <w:r w:rsidR="0071014D">
        <w:rPr>
          <w:rFonts w:ascii="Arial" w:hAnsi="Arial" w:cs="Arial"/>
          <w:sz w:val="22"/>
          <w:szCs w:val="22"/>
        </w:rPr>
        <w:t xml:space="preserve">critères déjà satisfaits. </w:t>
      </w:r>
      <w:r w:rsidR="0071014D" w:rsidRPr="0071014D">
        <w:rPr>
          <w:rFonts w:ascii="Arial" w:hAnsi="Arial" w:cs="Arial"/>
          <w:sz w:val="22"/>
          <w:szCs w:val="22"/>
        </w:rPr>
        <w:t>En conséquence</w:t>
      </w:r>
      <w:r w:rsidR="0071014D">
        <w:rPr>
          <w:rFonts w:ascii="Arial" w:hAnsi="Arial" w:cs="Arial"/>
          <w:sz w:val="22"/>
          <w:szCs w:val="22"/>
        </w:rPr>
        <w:t xml:space="preserve">, dans le présent projet de décision, la formulation des paragraphes relatifs aux critères R.1, R.2 et R.3 était pratiquement identique à celle des paragraphes déjà adoptés par le Comité en 2012. </w:t>
      </w:r>
      <w:r w:rsidR="00002187">
        <w:rPr>
          <w:rFonts w:ascii="Arial" w:hAnsi="Arial" w:cs="Arial"/>
          <w:sz w:val="22"/>
          <w:szCs w:val="22"/>
        </w:rPr>
        <w:t>L</w:t>
      </w:r>
      <w:r w:rsidR="0071014D" w:rsidRPr="0071014D">
        <w:rPr>
          <w:rFonts w:ascii="Arial" w:hAnsi="Arial" w:cs="Arial"/>
          <w:sz w:val="22"/>
          <w:szCs w:val="22"/>
        </w:rPr>
        <w:t xml:space="preserve">’évaluation </w:t>
      </w:r>
      <w:r w:rsidR="00BF4FA0">
        <w:rPr>
          <w:rFonts w:ascii="Arial" w:hAnsi="Arial" w:cs="Arial"/>
          <w:sz w:val="22"/>
          <w:szCs w:val="22"/>
        </w:rPr>
        <w:t>s’était</w:t>
      </w:r>
      <w:r w:rsidR="0071014D">
        <w:rPr>
          <w:rFonts w:ascii="Arial" w:hAnsi="Arial" w:cs="Arial"/>
          <w:sz w:val="22"/>
          <w:szCs w:val="22"/>
        </w:rPr>
        <w:t xml:space="preserve"> donc concentrée sur les critères </w:t>
      </w:r>
      <w:r w:rsidR="006F2FEE">
        <w:rPr>
          <w:rFonts w:ascii="Arial" w:hAnsi="Arial" w:cs="Arial"/>
          <w:sz w:val="22"/>
          <w:szCs w:val="22"/>
        </w:rPr>
        <w:t xml:space="preserve">préalablement </w:t>
      </w:r>
      <w:r w:rsidR="0071014D">
        <w:rPr>
          <w:rFonts w:ascii="Arial" w:hAnsi="Arial" w:cs="Arial"/>
          <w:sz w:val="22"/>
          <w:szCs w:val="22"/>
        </w:rPr>
        <w:t>renvoyés. Lors du présent examen, l'Organe a</w:t>
      </w:r>
      <w:r w:rsidR="00BF4FA0">
        <w:rPr>
          <w:rFonts w:ascii="Arial" w:hAnsi="Arial" w:cs="Arial"/>
          <w:sz w:val="22"/>
          <w:szCs w:val="22"/>
        </w:rPr>
        <w:t>vait</w:t>
      </w:r>
      <w:r w:rsidR="0071014D">
        <w:rPr>
          <w:rFonts w:ascii="Arial" w:hAnsi="Arial" w:cs="Arial"/>
          <w:sz w:val="22"/>
          <w:szCs w:val="22"/>
        </w:rPr>
        <w:t xml:space="preserve"> estimé que la </w:t>
      </w:r>
      <w:r w:rsidR="0071014D" w:rsidRPr="0071014D">
        <w:rPr>
          <w:rFonts w:ascii="Arial" w:hAnsi="Arial" w:cs="Arial"/>
          <w:sz w:val="22"/>
          <w:szCs w:val="22"/>
        </w:rPr>
        <w:t>candidature</w:t>
      </w:r>
      <w:r w:rsidR="0071014D">
        <w:rPr>
          <w:rFonts w:ascii="Arial" w:hAnsi="Arial" w:cs="Arial"/>
          <w:sz w:val="22"/>
          <w:szCs w:val="22"/>
        </w:rPr>
        <w:t xml:space="preserve"> </w:t>
      </w:r>
      <w:r w:rsidR="00A1653B">
        <w:rPr>
          <w:rFonts w:ascii="Arial" w:hAnsi="Arial" w:cs="Arial"/>
          <w:sz w:val="22"/>
          <w:szCs w:val="22"/>
        </w:rPr>
        <w:lastRenderedPageBreak/>
        <w:t xml:space="preserve">soumise présentait </w:t>
      </w:r>
      <w:r w:rsidR="006F2FEE">
        <w:rPr>
          <w:rFonts w:ascii="Arial" w:hAnsi="Arial" w:cs="Arial"/>
          <w:sz w:val="22"/>
          <w:szCs w:val="22"/>
        </w:rPr>
        <w:t>suffisamment d’</w:t>
      </w:r>
      <w:r w:rsidR="00A1653B" w:rsidRPr="00A1653B">
        <w:rPr>
          <w:rFonts w:ascii="Arial" w:hAnsi="Arial" w:cs="Arial"/>
          <w:sz w:val="22"/>
          <w:szCs w:val="22"/>
        </w:rPr>
        <w:t>informations</w:t>
      </w:r>
      <w:r w:rsidR="006F2FEE">
        <w:rPr>
          <w:rFonts w:ascii="Arial" w:hAnsi="Arial" w:cs="Arial"/>
          <w:sz w:val="22"/>
          <w:szCs w:val="22"/>
        </w:rPr>
        <w:t xml:space="preserve"> </w:t>
      </w:r>
      <w:r w:rsidR="00A1653B">
        <w:rPr>
          <w:rFonts w:ascii="Arial" w:hAnsi="Arial" w:cs="Arial"/>
          <w:sz w:val="22"/>
          <w:szCs w:val="22"/>
        </w:rPr>
        <w:t xml:space="preserve">sur le processus de </w:t>
      </w:r>
      <w:r w:rsidR="00A1653B" w:rsidRPr="00A1653B">
        <w:rPr>
          <w:rFonts w:ascii="Arial" w:hAnsi="Arial" w:cs="Arial"/>
          <w:sz w:val="22"/>
          <w:szCs w:val="22"/>
        </w:rPr>
        <w:t>candidature</w:t>
      </w:r>
      <w:r w:rsidR="00BF4FA0">
        <w:rPr>
          <w:rFonts w:ascii="Arial" w:hAnsi="Arial" w:cs="Arial"/>
          <w:sz w:val="22"/>
          <w:szCs w:val="22"/>
        </w:rPr>
        <w:t xml:space="preserve"> </w:t>
      </w:r>
      <w:r w:rsidR="00A1653B">
        <w:rPr>
          <w:rFonts w:ascii="Arial" w:hAnsi="Arial" w:cs="Arial"/>
          <w:sz w:val="22"/>
          <w:szCs w:val="22"/>
        </w:rPr>
        <w:t xml:space="preserve">et apportait les preuves du </w:t>
      </w:r>
      <w:r w:rsidR="00A1653B" w:rsidRPr="00A1653B">
        <w:rPr>
          <w:rFonts w:ascii="Arial" w:hAnsi="Arial" w:cs="Arial"/>
          <w:sz w:val="22"/>
          <w:szCs w:val="22"/>
        </w:rPr>
        <w:t>consentement</w:t>
      </w:r>
      <w:r w:rsidR="00A1653B">
        <w:rPr>
          <w:rFonts w:ascii="Arial" w:hAnsi="Arial" w:cs="Arial"/>
          <w:sz w:val="22"/>
          <w:szCs w:val="22"/>
        </w:rPr>
        <w:t xml:space="preserve"> </w:t>
      </w:r>
      <w:r w:rsidR="00A1653B" w:rsidRPr="00A1653B">
        <w:rPr>
          <w:rFonts w:ascii="Arial" w:hAnsi="Arial" w:cs="Arial"/>
          <w:sz w:val="22"/>
          <w:szCs w:val="22"/>
        </w:rPr>
        <w:t>libre, préalable et éclairé</w:t>
      </w:r>
      <w:r w:rsidR="00A1653B">
        <w:rPr>
          <w:rFonts w:ascii="Arial" w:hAnsi="Arial" w:cs="Arial"/>
          <w:sz w:val="22"/>
          <w:szCs w:val="22"/>
        </w:rPr>
        <w:t xml:space="preserve"> de très nombreux praticiens </w:t>
      </w:r>
      <w:r w:rsidR="006F2FEE">
        <w:rPr>
          <w:rFonts w:ascii="Arial" w:hAnsi="Arial" w:cs="Arial"/>
          <w:sz w:val="22"/>
          <w:szCs w:val="22"/>
        </w:rPr>
        <w:t xml:space="preserve">dans les </w:t>
      </w:r>
      <w:r w:rsidR="00A1653B">
        <w:rPr>
          <w:rFonts w:ascii="Arial" w:hAnsi="Arial" w:cs="Arial"/>
          <w:sz w:val="22"/>
          <w:szCs w:val="22"/>
        </w:rPr>
        <w:t xml:space="preserve">deux États soumissionnaires, leur soutien étant </w:t>
      </w:r>
      <w:r w:rsidR="00A1653B" w:rsidRPr="00A1653B">
        <w:rPr>
          <w:rFonts w:ascii="Arial" w:hAnsi="Arial" w:cs="Arial"/>
          <w:sz w:val="22"/>
          <w:szCs w:val="22"/>
        </w:rPr>
        <w:t>également</w:t>
      </w:r>
      <w:r w:rsidR="00A1653B">
        <w:rPr>
          <w:rFonts w:ascii="Arial" w:hAnsi="Arial" w:cs="Arial"/>
          <w:sz w:val="22"/>
          <w:szCs w:val="22"/>
        </w:rPr>
        <w:t xml:space="preserve"> exprimé dans la vidéo d’accompagnement. </w:t>
      </w:r>
      <w:r w:rsidR="00F87C22">
        <w:rPr>
          <w:rFonts w:ascii="Arial" w:hAnsi="Arial" w:cs="Arial"/>
          <w:sz w:val="22"/>
          <w:szCs w:val="22"/>
        </w:rPr>
        <w:t xml:space="preserve">Par ailleurs, la </w:t>
      </w:r>
      <w:r w:rsidR="00F87C22" w:rsidRPr="00F87C22">
        <w:rPr>
          <w:rFonts w:ascii="Arial" w:hAnsi="Arial" w:cs="Arial"/>
          <w:sz w:val="22"/>
          <w:szCs w:val="22"/>
        </w:rPr>
        <w:t>candidature</w:t>
      </w:r>
      <w:r w:rsidR="00BF4FA0">
        <w:rPr>
          <w:rFonts w:ascii="Arial" w:hAnsi="Arial" w:cs="Arial"/>
          <w:sz w:val="22"/>
          <w:szCs w:val="22"/>
        </w:rPr>
        <w:t xml:space="preserve"> démontrait</w:t>
      </w:r>
      <w:r w:rsidR="00F87C22">
        <w:rPr>
          <w:rFonts w:ascii="Arial" w:hAnsi="Arial" w:cs="Arial"/>
          <w:sz w:val="22"/>
          <w:szCs w:val="22"/>
        </w:rPr>
        <w:t xml:space="preserve"> de manière satisfaisante qu’aucune pratique coutumière ne restreignait l’accès à certains aspects de cet art traditionnel. </w:t>
      </w:r>
      <w:r w:rsidR="00F87C22" w:rsidRPr="00F87C22">
        <w:rPr>
          <w:rFonts w:ascii="Arial" w:hAnsi="Arial" w:cs="Arial"/>
          <w:sz w:val="22"/>
          <w:szCs w:val="22"/>
        </w:rPr>
        <w:t>S’agissant</w:t>
      </w:r>
      <w:r w:rsidR="00F87C22">
        <w:rPr>
          <w:rFonts w:ascii="Arial" w:hAnsi="Arial" w:cs="Arial"/>
          <w:sz w:val="22"/>
          <w:szCs w:val="22"/>
        </w:rPr>
        <w:t xml:space="preserve"> du </w:t>
      </w:r>
      <w:r w:rsidR="00F87C22" w:rsidRPr="00F87C22">
        <w:rPr>
          <w:rFonts w:ascii="Arial" w:hAnsi="Arial" w:cs="Arial"/>
          <w:sz w:val="22"/>
          <w:szCs w:val="22"/>
        </w:rPr>
        <w:t>critère</w:t>
      </w:r>
      <w:r w:rsidR="00BF4FA0">
        <w:rPr>
          <w:rFonts w:ascii="Arial" w:hAnsi="Arial" w:cs="Arial"/>
          <w:sz w:val="22"/>
          <w:szCs w:val="22"/>
        </w:rPr>
        <w:t xml:space="preserve"> R.5, des preuves étaient</w:t>
      </w:r>
      <w:r w:rsidR="00F87C22">
        <w:rPr>
          <w:rFonts w:ascii="Arial" w:hAnsi="Arial" w:cs="Arial"/>
          <w:sz w:val="22"/>
          <w:szCs w:val="22"/>
        </w:rPr>
        <w:t xml:space="preserve"> données qui démontraient l’</w:t>
      </w:r>
      <w:r w:rsidR="00F87C22" w:rsidRPr="00F87C22">
        <w:rPr>
          <w:rFonts w:ascii="Arial" w:hAnsi="Arial" w:cs="Arial"/>
          <w:sz w:val="22"/>
          <w:szCs w:val="22"/>
        </w:rPr>
        <w:t>inscription</w:t>
      </w:r>
      <w:r w:rsidR="00F87C22">
        <w:rPr>
          <w:rFonts w:ascii="Arial" w:hAnsi="Arial" w:cs="Arial"/>
          <w:sz w:val="22"/>
          <w:szCs w:val="22"/>
        </w:rPr>
        <w:t xml:space="preserve"> de l’</w:t>
      </w:r>
      <w:r w:rsidR="00F87C22" w:rsidRPr="00F87C22">
        <w:rPr>
          <w:rFonts w:ascii="Arial" w:hAnsi="Arial" w:cs="Arial"/>
          <w:sz w:val="22"/>
          <w:szCs w:val="22"/>
        </w:rPr>
        <w:t>élément</w:t>
      </w:r>
      <w:r w:rsidR="00F87C22">
        <w:rPr>
          <w:rFonts w:ascii="Arial" w:hAnsi="Arial" w:cs="Arial"/>
          <w:sz w:val="22"/>
          <w:szCs w:val="22"/>
        </w:rPr>
        <w:t xml:space="preserve"> aux inventaires du patrimoine culturel immatériel des Émirats arabes unis et d’Oman. De plus, la </w:t>
      </w:r>
      <w:r w:rsidR="00F87C22" w:rsidRPr="00F87C22">
        <w:rPr>
          <w:rFonts w:ascii="Arial" w:hAnsi="Arial" w:cs="Arial"/>
          <w:sz w:val="22"/>
          <w:szCs w:val="22"/>
        </w:rPr>
        <w:t>candidature</w:t>
      </w:r>
      <w:r w:rsidR="00F87C22">
        <w:rPr>
          <w:rFonts w:ascii="Arial" w:hAnsi="Arial" w:cs="Arial"/>
          <w:sz w:val="22"/>
          <w:szCs w:val="22"/>
        </w:rPr>
        <w:t xml:space="preserve"> présentait </w:t>
      </w:r>
      <w:r w:rsidR="00002187" w:rsidRPr="00002187">
        <w:rPr>
          <w:rFonts w:ascii="Arial" w:hAnsi="Arial" w:cs="Arial"/>
          <w:sz w:val="22"/>
          <w:szCs w:val="22"/>
        </w:rPr>
        <w:t xml:space="preserve">suffisamment </w:t>
      </w:r>
      <w:r w:rsidR="00002187">
        <w:rPr>
          <w:rFonts w:ascii="Arial" w:hAnsi="Arial" w:cs="Arial"/>
          <w:sz w:val="22"/>
          <w:szCs w:val="22"/>
        </w:rPr>
        <w:t>d’</w:t>
      </w:r>
      <w:r w:rsidR="00F87C22" w:rsidRPr="00F87C22">
        <w:rPr>
          <w:rFonts w:ascii="Arial" w:hAnsi="Arial" w:cs="Arial"/>
          <w:sz w:val="22"/>
          <w:szCs w:val="22"/>
        </w:rPr>
        <w:t>informations</w:t>
      </w:r>
      <w:r w:rsidR="00F87C22">
        <w:rPr>
          <w:rFonts w:ascii="Arial" w:hAnsi="Arial" w:cs="Arial"/>
          <w:sz w:val="22"/>
          <w:szCs w:val="22"/>
        </w:rPr>
        <w:t xml:space="preserve"> sur le</w:t>
      </w:r>
      <w:r w:rsidR="006F2FEE">
        <w:rPr>
          <w:rFonts w:ascii="Arial" w:hAnsi="Arial" w:cs="Arial"/>
          <w:sz w:val="22"/>
          <w:szCs w:val="22"/>
        </w:rPr>
        <w:t>s</w:t>
      </w:r>
      <w:r w:rsidR="00F87C22">
        <w:rPr>
          <w:rFonts w:ascii="Arial" w:hAnsi="Arial" w:cs="Arial"/>
          <w:sz w:val="22"/>
          <w:szCs w:val="22"/>
        </w:rPr>
        <w:t xml:space="preserve"> processus d’</w:t>
      </w:r>
      <w:r w:rsidR="00F87C22" w:rsidRPr="00F87C22">
        <w:rPr>
          <w:rFonts w:ascii="Arial" w:hAnsi="Arial" w:cs="Arial"/>
          <w:sz w:val="22"/>
          <w:szCs w:val="22"/>
          <w:lang w:eastAsia="en-US"/>
        </w:rPr>
        <w:t>élaboration</w:t>
      </w:r>
      <w:r w:rsidR="00F87C22">
        <w:rPr>
          <w:rFonts w:ascii="Arial" w:hAnsi="Arial" w:cs="Arial"/>
          <w:sz w:val="22"/>
          <w:szCs w:val="22"/>
        </w:rPr>
        <w:t xml:space="preserve"> de ces inventaires </w:t>
      </w:r>
      <w:r w:rsidR="006F2FEE">
        <w:rPr>
          <w:rFonts w:ascii="Arial" w:hAnsi="Arial" w:cs="Arial"/>
          <w:sz w:val="22"/>
          <w:szCs w:val="22"/>
        </w:rPr>
        <w:t>afin que ceux-ci soient conformes à l’Article 11 et à l’Article 12 de la Convention. L’Organe subsidiaire a</w:t>
      </w:r>
      <w:r w:rsidR="00614DE4">
        <w:rPr>
          <w:rFonts w:ascii="Arial" w:hAnsi="Arial" w:cs="Arial"/>
          <w:sz w:val="22"/>
          <w:szCs w:val="22"/>
        </w:rPr>
        <w:t>vait</w:t>
      </w:r>
      <w:r w:rsidR="006F2FEE">
        <w:rPr>
          <w:rFonts w:ascii="Arial" w:hAnsi="Arial" w:cs="Arial"/>
          <w:sz w:val="22"/>
          <w:szCs w:val="22"/>
        </w:rPr>
        <w:t xml:space="preserve"> donc conclu ses </w:t>
      </w:r>
      <w:r w:rsidR="006F2FEE" w:rsidRPr="006F2FEE">
        <w:rPr>
          <w:rFonts w:ascii="Arial" w:hAnsi="Arial" w:cs="Arial"/>
          <w:sz w:val="22"/>
          <w:szCs w:val="22"/>
        </w:rPr>
        <w:t>délibérations</w:t>
      </w:r>
      <w:r w:rsidR="006F2FEE">
        <w:rPr>
          <w:rFonts w:ascii="Arial" w:hAnsi="Arial" w:cs="Arial"/>
          <w:sz w:val="22"/>
          <w:szCs w:val="22"/>
        </w:rPr>
        <w:t xml:space="preserve"> en recommandant l’</w:t>
      </w:r>
      <w:r w:rsidR="006F2FEE" w:rsidRPr="006F2FEE">
        <w:rPr>
          <w:rFonts w:ascii="Arial" w:hAnsi="Arial" w:cs="Arial"/>
          <w:sz w:val="22"/>
          <w:szCs w:val="22"/>
        </w:rPr>
        <w:t>inscription</w:t>
      </w:r>
      <w:r w:rsidR="006F2FEE">
        <w:rPr>
          <w:rFonts w:ascii="Arial" w:hAnsi="Arial" w:cs="Arial"/>
          <w:sz w:val="22"/>
          <w:szCs w:val="22"/>
        </w:rPr>
        <w:t xml:space="preserve"> </w:t>
      </w:r>
      <w:r w:rsidR="006F2FEE" w:rsidRPr="006F2FEE">
        <w:rPr>
          <w:rFonts w:ascii="Arial" w:hAnsi="Arial" w:cs="Arial"/>
          <w:sz w:val="22"/>
          <w:szCs w:val="22"/>
        </w:rPr>
        <w:t>d’</w:t>
      </w:r>
      <w:r w:rsidR="006F2FEE" w:rsidRPr="006F2FEE">
        <w:rPr>
          <w:rFonts w:ascii="Arial" w:hAnsi="Arial"/>
          <w:sz w:val="22"/>
          <w:szCs w:val="22"/>
        </w:rPr>
        <w:t>al-Ayyala, un art traditionnel du spectacle dans le Sultanat d’Oman et aux Émirats arabes unis</w:t>
      </w:r>
      <w:r w:rsidR="006F2FEE">
        <w:rPr>
          <w:rFonts w:ascii="Arial" w:hAnsi="Arial"/>
          <w:sz w:val="22"/>
          <w:szCs w:val="22"/>
        </w:rPr>
        <w:t xml:space="preserve"> sur la Liste représentative. </w:t>
      </w:r>
    </w:p>
    <w:p w14:paraId="5B83C6BF" w14:textId="616FA00B" w:rsidR="006F2FEE" w:rsidRPr="00002187" w:rsidRDefault="00002187" w:rsidP="006F2FE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En l’absence de commentaires ou d’objections, le </w:t>
      </w:r>
      <w:r w:rsidRPr="00002187">
        <w:rPr>
          <w:rFonts w:ascii="Arial" w:hAnsi="Arial" w:cs="Arial"/>
          <w:b/>
          <w:sz w:val="22"/>
          <w:szCs w:val="22"/>
        </w:rPr>
        <w:t>Vice-Président</w:t>
      </w:r>
      <w:r>
        <w:rPr>
          <w:rFonts w:ascii="Arial" w:hAnsi="Arial" w:cs="Arial"/>
          <w:sz w:val="22"/>
          <w:szCs w:val="22"/>
        </w:rPr>
        <w:t xml:space="preserve"> a procédé à l’adoption du projet de décision dans son </w:t>
      </w:r>
      <w:r w:rsidRPr="00002187">
        <w:rPr>
          <w:rFonts w:ascii="Arial" w:hAnsi="Arial" w:cs="Arial"/>
          <w:sz w:val="22"/>
          <w:szCs w:val="22"/>
        </w:rPr>
        <w:t>ensemble</w:t>
      </w:r>
      <w:r>
        <w:rPr>
          <w:rFonts w:ascii="Arial" w:hAnsi="Arial" w:cs="Arial"/>
          <w:sz w:val="22"/>
          <w:szCs w:val="22"/>
        </w:rPr>
        <w:t xml:space="preserve"> et </w:t>
      </w:r>
      <w:r w:rsidRPr="00002187">
        <w:rPr>
          <w:rFonts w:ascii="Arial" w:hAnsi="Arial" w:cs="Arial"/>
          <w:b/>
          <w:sz w:val="22"/>
          <w:szCs w:val="22"/>
        </w:rPr>
        <w:t>a déclaré adoptée la décision</w:t>
      </w:r>
      <w:r w:rsidR="000C03CC">
        <w:rPr>
          <w:rFonts w:ascii="Arial" w:hAnsi="Arial" w:cs="Arial"/>
          <w:b/>
          <w:sz w:val="22"/>
          <w:szCs w:val="22"/>
        </w:rPr>
        <w:t> </w:t>
      </w:r>
      <w:r w:rsidRPr="00002187">
        <w:rPr>
          <w:rFonts w:ascii="Arial" w:hAnsi="Arial" w:cs="Arial"/>
          <w:b/>
          <w:sz w:val="22"/>
          <w:szCs w:val="22"/>
        </w:rPr>
        <w:t>9.COM</w:t>
      </w:r>
      <w:r w:rsidR="000C03CC">
        <w:rPr>
          <w:rFonts w:ascii="Arial" w:hAnsi="Arial" w:cs="Arial"/>
          <w:b/>
          <w:sz w:val="22"/>
          <w:szCs w:val="22"/>
        </w:rPr>
        <w:t> </w:t>
      </w:r>
      <w:r w:rsidRPr="00002187">
        <w:rPr>
          <w:rFonts w:ascii="Arial" w:hAnsi="Arial" w:cs="Arial"/>
          <w:b/>
          <w:sz w:val="22"/>
          <w:szCs w:val="22"/>
        </w:rPr>
        <w:t xml:space="preserve">10.33 d’inscrire </w:t>
      </w:r>
      <w:r w:rsidRPr="00002187">
        <w:rPr>
          <w:rFonts w:ascii="Arial" w:hAnsi="Arial"/>
          <w:b/>
          <w:sz w:val="22"/>
          <w:szCs w:val="22"/>
        </w:rPr>
        <w:t>al-Ayyala, un art traditionnel du s</w:t>
      </w:r>
      <w:r w:rsidRPr="0071014D">
        <w:rPr>
          <w:rFonts w:ascii="Arial" w:hAnsi="Arial"/>
          <w:b/>
          <w:sz w:val="22"/>
          <w:szCs w:val="22"/>
        </w:rPr>
        <w:t>pectacle dans le Sultanat d’Oman et aux Émirats arabes unis</w:t>
      </w:r>
      <w:r>
        <w:rPr>
          <w:rFonts w:ascii="Arial" w:hAnsi="Arial"/>
          <w:b/>
          <w:sz w:val="22"/>
          <w:szCs w:val="22"/>
        </w:rPr>
        <w:t xml:space="preserve"> sur la Liste représentative du patrimoine culturel immatériel de l’humanité. </w:t>
      </w:r>
    </w:p>
    <w:p w14:paraId="51353642" w14:textId="62B73A7B" w:rsidR="00002187" w:rsidRDefault="00002187" w:rsidP="006F2FE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002187">
        <w:rPr>
          <w:rFonts w:ascii="Arial" w:hAnsi="Arial" w:cs="Arial"/>
          <w:sz w:val="22"/>
          <w:szCs w:val="22"/>
        </w:rPr>
        <w:t>délégation</w:t>
      </w:r>
      <w:r>
        <w:rPr>
          <w:rFonts w:ascii="Arial" w:hAnsi="Arial" w:cs="Arial"/>
          <w:sz w:val="22"/>
          <w:szCs w:val="22"/>
        </w:rPr>
        <w:t xml:space="preserve"> d’</w:t>
      </w:r>
      <w:r w:rsidRPr="00002187">
        <w:rPr>
          <w:rFonts w:ascii="Arial" w:hAnsi="Arial" w:cs="Arial"/>
          <w:b/>
          <w:sz w:val="22"/>
          <w:szCs w:val="22"/>
        </w:rPr>
        <w:t>Oman</w:t>
      </w:r>
      <w:r>
        <w:rPr>
          <w:rFonts w:ascii="Arial" w:hAnsi="Arial" w:cs="Arial"/>
          <w:sz w:val="22"/>
          <w:szCs w:val="22"/>
        </w:rPr>
        <w:t xml:space="preserve"> a exprimé sa grande joie de voir l’</w:t>
      </w:r>
      <w:r w:rsidRPr="00002187">
        <w:rPr>
          <w:rFonts w:ascii="Arial" w:hAnsi="Arial" w:cs="Arial"/>
          <w:sz w:val="22"/>
          <w:szCs w:val="22"/>
        </w:rPr>
        <w:t>élément</w:t>
      </w:r>
      <w:r>
        <w:rPr>
          <w:rFonts w:ascii="Arial" w:hAnsi="Arial" w:cs="Arial"/>
          <w:sz w:val="22"/>
          <w:szCs w:val="22"/>
        </w:rPr>
        <w:t xml:space="preserve"> inscrit et a félicité les praticiens d’al-Ayyala. En effet, grâce à la bonne </w:t>
      </w:r>
      <w:r w:rsidRPr="00002187">
        <w:rPr>
          <w:rFonts w:ascii="Arial" w:hAnsi="Arial" w:cs="Arial"/>
          <w:sz w:val="22"/>
          <w:szCs w:val="22"/>
        </w:rPr>
        <w:t>préparation</w:t>
      </w:r>
      <w:r>
        <w:rPr>
          <w:rFonts w:ascii="Arial" w:hAnsi="Arial" w:cs="Arial"/>
          <w:sz w:val="22"/>
          <w:szCs w:val="22"/>
        </w:rPr>
        <w:t xml:space="preserve"> de ce dossier, la </w:t>
      </w:r>
      <w:r w:rsidRPr="00002187">
        <w:rPr>
          <w:rFonts w:ascii="Arial" w:hAnsi="Arial" w:cs="Arial"/>
          <w:sz w:val="22"/>
          <w:szCs w:val="22"/>
        </w:rPr>
        <w:t>délégation</w:t>
      </w:r>
      <w:r>
        <w:rPr>
          <w:rFonts w:ascii="Arial" w:hAnsi="Arial" w:cs="Arial"/>
          <w:sz w:val="22"/>
          <w:szCs w:val="22"/>
        </w:rPr>
        <w:t xml:space="preserve"> a</w:t>
      </w:r>
      <w:r w:rsidR="00614DE4">
        <w:rPr>
          <w:rFonts w:ascii="Arial" w:hAnsi="Arial" w:cs="Arial"/>
          <w:sz w:val="22"/>
          <w:szCs w:val="22"/>
        </w:rPr>
        <w:t>vait</w:t>
      </w:r>
      <w:r>
        <w:rPr>
          <w:rFonts w:ascii="Arial" w:hAnsi="Arial" w:cs="Arial"/>
          <w:sz w:val="22"/>
          <w:szCs w:val="22"/>
        </w:rPr>
        <w:t xml:space="preserve"> pu compter sur la </w:t>
      </w:r>
      <w:r w:rsidRPr="00002187">
        <w:rPr>
          <w:rFonts w:ascii="Arial" w:hAnsi="Arial" w:cs="Arial"/>
          <w:sz w:val="22"/>
          <w:szCs w:val="22"/>
        </w:rPr>
        <w:t>participation</w:t>
      </w:r>
      <w:r>
        <w:rPr>
          <w:rFonts w:ascii="Arial" w:hAnsi="Arial" w:cs="Arial"/>
          <w:sz w:val="22"/>
          <w:szCs w:val="22"/>
        </w:rPr>
        <w:t xml:space="preserve"> de l’ensemble des </w:t>
      </w:r>
      <w:r w:rsidRPr="00002187">
        <w:rPr>
          <w:rFonts w:ascii="Arial" w:hAnsi="Arial" w:cs="Arial"/>
          <w:sz w:val="22"/>
          <w:szCs w:val="22"/>
        </w:rPr>
        <w:t>parties prenantes</w:t>
      </w:r>
      <w:r>
        <w:rPr>
          <w:rFonts w:ascii="Arial" w:hAnsi="Arial" w:cs="Arial"/>
          <w:sz w:val="22"/>
          <w:szCs w:val="22"/>
        </w:rPr>
        <w:t>, des praticiens, des universitaires et des communautés qui pratiqu</w:t>
      </w:r>
      <w:r w:rsidR="00614DE4">
        <w:rPr>
          <w:rFonts w:ascii="Arial" w:hAnsi="Arial" w:cs="Arial"/>
          <w:sz w:val="22"/>
          <w:szCs w:val="22"/>
        </w:rPr>
        <w:t>ai</w:t>
      </w:r>
      <w:r>
        <w:rPr>
          <w:rFonts w:ascii="Arial" w:hAnsi="Arial" w:cs="Arial"/>
          <w:sz w:val="22"/>
          <w:szCs w:val="22"/>
        </w:rPr>
        <w:t xml:space="preserve">ent cet élément. </w:t>
      </w:r>
      <w:r w:rsidR="00710D66">
        <w:rPr>
          <w:rFonts w:ascii="Arial" w:hAnsi="Arial" w:cs="Arial"/>
          <w:sz w:val="22"/>
          <w:szCs w:val="22"/>
        </w:rPr>
        <w:t xml:space="preserve">La </w:t>
      </w:r>
      <w:r w:rsidR="00710D66" w:rsidRPr="00710D66">
        <w:rPr>
          <w:rFonts w:ascii="Arial" w:hAnsi="Arial" w:cs="Arial"/>
          <w:sz w:val="22"/>
          <w:szCs w:val="22"/>
        </w:rPr>
        <w:t>délégation</w:t>
      </w:r>
      <w:r w:rsidR="00710D66">
        <w:rPr>
          <w:rFonts w:ascii="Arial" w:hAnsi="Arial" w:cs="Arial"/>
          <w:sz w:val="22"/>
          <w:szCs w:val="22"/>
        </w:rPr>
        <w:t xml:space="preserve"> a expliqué comment, d</w:t>
      </w:r>
      <w:r>
        <w:rPr>
          <w:rFonts w:ascii="Arial" w:hAnsi="Arial" w:cs="Arial"/>
          <w:sz w:val="22"/>
          <w:szCs w:val="22"/>
        </w:rPr>
        <w:t>a</w:t>
      </w:r>
      <w:r w:rsidR="00710D66">
        <w:rPr>
          <w:rFonts w:ascii="Arial" w:hAnsi="Arial" w:cs="Arial"/>
          <w:sz w:val="22"/>
          <w:szCs w:val="22"/>
        </w:rPr>
        <w:t>ns le cadre de ce tra</w:t>
      </w:r>
      <w:r w:rsidR="00614DE4">
        <w:rPr>
          <w:rFonts w:ascii="Arial" w:hAnsi="Arial" w:cs="Arial"/>
          <w:sz w:val="22"/>
          <w:szCs w:val="22"/>
        </w:rPr>
        <w:t>vail commun, des recherches avaient</w:t>
      </w:r>
      <w:r w:rsidR="00710D66">
        <w:rPr>
          <w:rFonts w:ascii="Arial" w:hAnsi="Arial" w:cs="Arial"/>
          <w:sz w:val="22"/>
          <w:szCs w:val="22"/>
        </w:rPr>
        <w:t xml:space="preserve"> été menées afin d’</w:t>
      </w:r>
      <w:r w:rsidR="00710D66">
        <w:rPr>
          <w:rFonts w:ascii="Arial" w:hAnsi="Arial" w:cs="Arial"/>
          <w:sz w:val="22"/>
          <w:szCs w:val="22"/>
          <w:lang w:eastAsia="en-US"/>
        </w:rPr>
        <w:t xml:space="preserve">élaborer des programmes de formation destinés à assurer la </w:t>
      </w:r>
      <w:r w:rsidR="00710D66" w:rsidRPr="00710D66">
        <w:rPr>
          <w:rFonts w:ascii="Arial" w:hAnsi="Arial" w:cs="Arial"/>
          <w:sz w:val="22"/>
          <w:szCs w:val="22"/>
          <w:lang w:eastAsia="en-US"/>
        </w:rPr>
        <w:t xml:space="preserve">transmission </w:t>
      </w:r>
      <w:r w:rsidR="00710D66">
        <w:rPr>
          <w:rFonts w:ascii="Arial" w:hAnsi="Arial" w:cs="Arial"/>
          <w:sz w:val="22"/>
          <w:szCs w:val="22"/>
          <w:lang w:eastAsia="en-US"/>
        </w:rPr>
        <w:t xml:space="preserve">des connaissances à propos d’al-Ayyala. Elle a remercié tous ceux qui avaient pris part à ce processus ainsi que l’Organe subsidiaire, le Secrétariat et le Comité. La </w:t>
      </w:r>
      <w:r w:rsidR="00710D66" w:rsidRPr="00710D66">
        <w:rPr>
          <w:rFonts w:ascii="Arial" w:hAnsi="Arial" w:cs="Arial"/>
          <w:sz w:val="22"/>
          <w:szCs w:val="22"/>
          <w:lang w:eastAsia="en-US"/>
        </w:rPr>
        <w:t>délégation</w:t>
      </w:r>
      <w:r w:rsidR="00710D66">
        <w:rPr>
          <w:rFonts w:ascii="Arial" w:hAnsi="Arial" w:cs="Arial"/>
          <w:sz w:val="22"/>
          <w:szCs w:val="22"/>
          <w:lang w:eastAsia="en-US"/>
        </w:rPr>
        <w:t xml:space="preserve"> a exprimé sa </w:t>
      </w:r>
      <w:r w:rsidR="00710D66" w:rsidRPr="00710D66">
        <w:rPr>
          <w:rFonts w:ascii="Arial" w:hAnsi="Arial" w:cs="Arial"/>
          <w:sz w:val="22"/>
          <w:szCs w:val="22"/>
          <w:lang w:eastAsia="en-US"/>
        </w:rPr>
        <w:t>reconnaissance</w:t>
      </w:r>
      <w:r w:rsidR="00710D66">
        <w:rPr>
          <w:rFonts w:ascii="Arial" w:hAnsi="Arial" w:cs="Arial"/>
          <w:sz w:val="22"/>
          <w:szCs w:val="22"/>
          <w:lang w:eastAsia="en-US"/>
        </w:rPr>
        <w:t xml:space="preserve"> envers le Secrétariat pour l’aide accordée durant la </w:t>
      </w:r>
      <w:r w:rsidR="00710D66" w:rsidRPr="00710D66">
        <w:rPr>
          <w:rFonts w:ascii="Arial" w:hAnsi="Arial" w:cs="Arial"/>
          <w:sz w:val="22"/>
          <w:szCs w:val="22"/>
          <w:lang w:eastAsia="en-US"/>
        </w:rPr>
        <w:t>préparation</w:t>
      </w:r>
      <w:r w:rsidR="00710D66">
        <w:rPr>
          <w:rFonts w:ascii="Arial" w:hAnsi="Arial" w:cs="Arial"/>
          <w:sz w:val="22"/>
          <w:szCs w:val="22"/>
          <w:lang w:eastAsia="en-US"/>
        </w:rPr>
        <w:t xml:space="preserve"> de ce dossier et a félicité les États dont les éléments avaient été inscrits. </w:t>
      </w:r>
    </w:p>
    <w:p w14:paraId="1D7A2350" w14:textId="125BB8DD" w:rsidR="0071014D" w:rsidRDefault="00710D66" w:rsidP="00153A6B">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153A6B">
        <w:rPr>
          <w:rFonts w:ascii="Arial" w:hAnsi="Arial" w:cs="Arial"/>
          <w:sz w:val="22"/>
          <w:szCs w:val="22"/>
        </w:rPr>
        <w:t xml:space="preserve">La délégation des </w:t>
      </w:r>
      <w:r w:rsidRPr="00153A6B">
        <w:rPr>
          <w:rFonts w:ascii="Arial" w:hAnsi="Arial" w:cs="Arial"/>
          <w:b/>
          <w:sz w:val="22"/>
          <w:szCs w:val="22"/>
        </w:rPr>
        <w:t>Émirats arabes unis</w:t>
      </w:r>
      <w:r w:rsidRPr="00153A6B">
        <w:rPr>
          <w:rFonts w:ascii="Arial" w:hAnsi="Arial" w:cs="Arial"/>
          <w:sz w:val="22"/>
          <w:szCs w:val="22"/>
        </w:rPr>
        <w:t xml:space="preserve"> a </w:t>
      </w:r>
      <w:r w:rsidR="00614DE4">
        <w:rPr>
          <w:rFonts w:ascii="Arial" w:hAnsi="Arial" w:cs="Arial"/>
          <w:sz w:val="22"/>
          <w:szCs w:val="22"/>
        </w:rPr>
        <w:t xml:space="preserve">souscrit </w:t>
      </w:r>
      <w:r w:rsidR="002A4B59" w:rsidRPr="00153A6B">
        <w:rPr>
          <w:rFonts w:ascii="Arial" w:hAnsi="Arial" w:cs="Arial"/>
          <w:sz w:val="22"/>
          <w:szCs w:val="22"/>
        </w:rPr>
        <w:t>aux déclarations d’Oman et a exprimé sa joie et sa reconnaissance pour l’inscription de cet élément conjoint. Elle</w:t>
      </w:r>
      <w:r w:rsidR="00752885">
        <w:rPr>
          <w:rFonts w:ascii="Arial" w:hAnsi="Arial" w:cs="Arial"/>
          <w:sz w:val="22"/>
          <w:szCs w:val="22"/>
        </w:rPr>
        <w:t xml:space="preserve"> a remercié le</w:t>
      </w:r>
      <w:r w:rsidR="002A4B59" w:rsidRPr="00153A6B">
        <w:rPr>
          <w:rFonts w:ascii="Arial" w:hAnsi="Arial" w:cs="Arial"/>
          <w:sz w:val="22"/>
          <w:szCs w:val="22"/>
        </w:rPr>
        <w:t xml:space="preserve"> Comité et l’Organe subsidiaire pour l’inscription de l’élément sur la Liste représentative, ainsi que le Secrétariat pour l’aide apportée et les conseils prodigués à chaque fois que </w:t>
      </w:r>
      <w:r w:rsidR="00614DE4">
        <w:rPr>
          <w:rFonts w:ascii="Arial" w:hAnsi="Arial" w:cs="Arial"/>
          <w:sz w:val="22"/>
          <w:szCs w:val="22"/>
        </w:rPr>
        <w:t>cela s’était</w:t>
      </w:r>
      <w:r w:rsidR="002A4B59" w:rsidRPr="00153A6B">
        <w:rPr>
          <w:rFonts w:ascii="Arial" w:hAnsi="Arial" w:cs="Arial"/>
          <w:sz w:val="22"/>
          <w:szCs w:val="22"/>
        </w:rPr>
        <w:t xml:space="preserve"> avéré nécessaire. La délégation a souligné que l’élément était un art du spectacle très important dans les deux pays et un symbole de joie. Elle a ajouté qu’elle aurait aimé qu’une troupe d’al-Ayyala joue devant le Comité et que cela serait peut-être possible lors d’une prochaine session. Cet élément était très répandu dans les deux pays et était pratiqué </w:t>
      </w:r>
      <w:r w:rsidR="00153A6B" w:rsidRPr="00153A6B">
        <w:rPr>
          <w:rFonts w:ascii="Arial" w:hAnsi="Arial" w:cs="Arial"/>
          <w:sz w:val="22"/>
          <w:szCs w:val="22"/>
        </w:rPr>
        <w:t xml:space="preserve">à </w:t>
      </w:r>
      <w:r w:rsidR="002A4B59" w:rsidRPr="00153A6B">
        <w:rPr>
          <w:rFonts w:ascii="Arial" w:hAnsi="Arial" w:cs="Arial"/>
          <w:sz w:val="22"/>
          <w:szCs w:val="22"/>
        </w:rPr>
        <w:t>tous les niveaux de la société</w:t>
      </w:r>
      <w:r w:rsidR="00153A6B" w:rsidRPr="00153A6B">
        <w:rPr>
          <w:rFonts w:ascii="Arial" w:hAnsi="Arial" w:cs="Arial"/>
          <w:sz w:val="22"/>
          <w:szCs w:val="22"/>
        </w:rPr>
        <w:t>,</w:t>
      </w:r>
      <w:r w:rsidR="002A4B59" w:rsidRPr="00153A6B">
        <w:rPr>
          <w:rFonts w:ascii="Arial" w:hAnsi="Arial" w:cs="Arial"/>
          <w:sz w:val="22"/>
          <w:szCs w:val="22"/>
        </w:rPr>
        <w:t xml:space="preserve"> à chaque fois qu’un événement particulier rassemblait des gens désireux d’exprimer leurs sentiments. Depuis le début de la Convention, les Émirats arabes unis</w:t>
      </w:r>
      <w:r w:rsidR="00153A6B" w:rsidRPr="00153A6B">
        <w:rPr>
          <w:rFonts w:ascii="Arial" w:hAnsi="Arial" w:cs="Arial"/>
          <w:sz w:val="22"/>
          <w:szCs w:val="22"/>
        </w:rPr>
        <w:t xml:space="preserve"> avai</w:t>
      </w:r>
      <w:r w:rsidR="00614DE4">
        <w:rPr>
          <w:rFonts w:ascii="Arial" w:hAnsi="Arial" w:cs="Arial"/>
          <w:sz w:val="22"/>
          <w:szCs w:val="22"/>
        </w:rPr>
        <w:t>en</w:t>
      </w:r>
      <w:r w:rsidR="00153A6B" w:rsidRPr="00153A6B">
        <w:rPr>
          <w:rFonts w:ascii="Arial" w:hAnsi="Arial" w:cs="Arial"/>
          <w:sz w:val="22"/>
          <w:szCs w:val="22"/>
        </w:rPr>
        <w:t>t pensé à al-Ayyala et avai</w:t>
      </w:r>
      <w:r w:rsidR="00614DE4">
        <w:rPr>
          <w:rFonts w:ascii="Arial" w:hAnsi="Arial" w:cs="Arial"/>
          <w:sz w:val="22"/>
          <w:szCs w:val="22"/>
        </w:rPr>
        <w:t>en</w:t>
      </w:r>
      <w:r w:rsidR="00153A6B" w:rsidRPr="00153A6B">
        <w:rPr>
          <w:rFonts w:ascii="Arial" w:hAnsi="Arial" w:cs="Arial"/>
          <w:sz w:val="22"/>
          <w:szCs w:val="22"/>
        </w:rPr>
        <w:t>t cherché</w:t>
      </w:r>
      <w:r w:rsidR="002A4B59" w:rsidRPr="00153A6B">
        <w:rPr>
          <w:rFonts w:ascii="Arial" w:hAnsi="Arial" w:cs="Arial"/>
          <w:sz w:val="22"/>
          <w:szCs w:val="22"/>
        </w:rPr>
        <w:t xml:space="preserve"> un État</w:t>
      </w:r>
      <w:r w:rsidR="00153A6B" w:rsidRPr="00153A6B">
        <w:rPr>
          <w:rFonts w:ascii="Arial" w:hAnsi="Arial" w:cs="Arial"/>
          <w:sz w:val="22"/>
          <w:szCs w:val="22"/>
        </w:rPr>
        <w:t xml:space="preserve"> partenaire, le</w:t>
      </w:r>
      <w:r w:rsidR="00153A6B">
        <w:rPr>
          <w:rFonts w:ascii="Arial" w:hAnsi="Arial" w:cs="Arial"/>
          <w:sz w:val="22"/>
          <w:szCs w:val="22"/>
        </w:rPr>
        <w:t xml:space="preserve"> Sultanat d’Oman était apparu comme une évidence car les Émirats arabes unis</w:t>
      </w:r>
      <w:r w:rsidR="00153A6B" w:rsidRPr="00153A6B">
        <w:rPr>
          <w:rFonts w:ascii="Arial" w:hAnsi="Arial" w:cs="Arial"/>
          <w:sz w:val="22"/>
          <w:szCs w:val="22"/>
        </w:rPr>
        <w:t xml:space="preserve"> </w:t>
      </w:r>
      <w:r w:rsidR="00153A6B">
        <w:rPr>
          <w:rFonts w:ascii="Arial" w:hAnsi="Arial" w:cs="Arial"/>
          <w:sz w:val="22"/>
          <w:szCs w:val="22"/>
        </w:rPr>
        <w:t>avai</w:t>
      </w:r>
      <w:r w:rsidR="00614DE4">
        <w:rPr>
          <w:rFonts w:ascii="Arial" w:hAnsi="Arial" w:cs="Arial"/>
          <w:sz w:val="22"/>
          <w:szCs w:val="22"/>
        </w:rPr>
        <w:t>en</w:t>
      </w:r>
      <w:r w:rsidR="00153A6B">
        <w:rPr>
          <w:rFonts w:ascii="Arial" w:hAnsi="Arial" w:cs="Arial"/>
          <w:sz w:val="22"/>
          <w:szCs w:val="22"/>
        </w:rPr>
        <w:t xml:space="preserve">t beaucoup de points </w:t>
      </w:r>
      <w:r w:rsidR="00153A6B" w:rsidRPr="00153A6B">
        <w:rPr>
          <w:rFonts w:ascii="Arial" w:hAnsi="Arial" w:cs="Arial"/>
          <w:sz w:val="22"/>
          <w:szCs w:val="22"/>
        </w:rPr>
        <w:t>commun</w:t>
      </w:r>
      <w:r w:rsidR="00153A6B">
        <w:rPr>
          <w:rFonts w:ascii="Arial" w:hAnsi="Arial" w:cs="Arial"/>
          <w:sz w:val="22"/>
          <w:szCs w:val="22"/>
        </w:rPr>
        <w:t>s</w:t>
      </w:r>
      <w:r w:rsidR="00153A6B" w:rsidRPr="00153A6B">
        <w:rPr>
          <w:rFonts w:ascii="Arial" w:hAnsi="Arial" w:cs="Arial"/>
          <w:sz w:val="22"/>
          <w:szCs w:val="22"/>
        </w:rPr>
        <w:t xml:space="preserve"> avec </w:t>
      </w:r>
      <w:r w:rsidR="00614DE4">
        <w:rPr>
          <w:rFonts w:ascii="Arial" w:hAnsi="Arial" w:cs="Arial"/>
          <w:sz w:val="22"/>
          <w:szCs w:val="22"/>
        </w:rPr>
        <w:t>leur</w:t>
      </w:r>
      <w:r w:rsidR="00153A6B">
        <w:rPr>
          <w:rFonts w:ascii="Arial" w:hAnsi="Arial" w:cs="Arial"/>
          <w:sz w:val="22"/>
          <w:szCs w:val="22"/>
        </w:rPr>
        <w:t xml:space="preserve"> voisin. Ainsi, </w:t>
      </w:r>
      <w:r w:rsidR="00752885">
        <w:rPr>
          <w:rFonts w:ascii="Arial" w:hAnsi="Arial" w:cs="Arial"/>
          <w:sz w:val="22"/>
          <w:szCs w:val="22"/>
        </w:rPr>
        <w:t xml:space="preserve">le pays </w:t>
      </w:r>
      <w:r w:rsidR="00153A6B">
        <w:rPr>
          <w:rFonts w:ascii="Arial" w:hAnsi="Arial" w:cs="Arial"/>
          <w:sz w:val="22"/>
          <w:szCs w:val="22"/>
        </w:rPr>
        <w:t xml:space="preserve">avait pu inscrire un troisième élément. La </w:t>
      </w:r>
      <w:r w:rsidR="00153A6B" w:rsidRPr="00153A6B">
        <w:rPr>
          <w:rFonts w:ascii="Arial" w:hAnsi="Arial" w:cs="Arial"/>
          <w:sz w:val="22"/>
          <w:szCs w:val="22"/>
        </w:rPr>
        <w:t>délégation</w:t>
      </w:r>
      <w:r w:rsidR="00153A6B">
        <w:rPr>
          <w:rFonts w:ascii="Arial" w:hAnsi="Arial" w:cs="Arial"/>
          <w:sz w:val="22"/>
          <w:szCs w:val="22"/>
        </w:rPr>
        <w:t xml:space="preserve"> a précisé </w:t>
      </w:r>
      <w:r w:rsidR="00542B34">
        <w:rPr>
          <w:rFonts w:ascii="Arial" w:hAnsi="Arial" w:cs="Arial"/>
          <w:sz w:val="22"/>
          <w:szCs w:val="22"/>
        </w:rPr>
        <w:t xml:space="preserve">qu’elle avait </w:t>
      </w:r>
      <w:r w:rsidR="00542B34" w:rsidRPr="00542B34">
        <w:rPr>
          <w:rFonts w:ascii="Arial" w:hAnsi="Arial" w:cs="Arial"/>
          <w:sz w:val="22"/>
          <w:szCs w:val="22"/>
        </w:rPr>
        <w:t>également</w:t>
      </w:r>
      <w:r w:rsidR="00542B34">
        <w:rPr>
          <w:rFonts w:ascii="Arial" w:hAnsi="Arial" w:cs="Arial"/>
          <w:sz w:val="22"/>
          <w:szCs w:val="22"/>
        </w:rPr>
        <w:t xml:space="preserve"> des candidatures en cours avec le Qatar, l’Arabie saoudite et d’autres pays, car elle souhaitait réellement mettre l’accent sur les liens unissant ces pays et sur leur </w:t>
      </w:r>
      <w:r w:rsidR="00542B34" w:rsidRPr="00542B34">
        <w:rPr>
          <w:rFonts w:ascii="Arial" w:hAnsi="Arial" w:cs="Arial"/>
          <w:sz w:val="22"/>
          <w:szCs w:val="22"/>
        </w:rPr>
        <w:t>patrimoine</w:t>
      </w:r>
      <w:r w:rsidR="00542B34">
        <w:rPr>
          <w:rFonts w:ascii="Arial" w:hAnsi="Arial" w:cs="Arial"/>
          <w:sz w:val="22"/>
          <w:szCs w:val="22"/>
        </w:rPr>
        <w:t xml:space="preserve"> commun. En effet, il existait dans cette région du monde un dialogue culturel dans le cadre duquel les pays s’entraidaient pour la soumission de dossiers, ce qui démontrait un réel esprit de </w:t>
      </w:r>
      <w:r w:rsidR="00542B34" w:rsidRPr="00542B34">
        <w:rPr>
          <w:rFonts w:ascii="Arial" w:hAnsi="Arial" w:cs="Arial"/>
          <w:sz w:val="22"/>
          <w:szCs w:val="22"/>
        </w:rPr>
        <w:t>coopération</w:t>
      </w:r>
      <w:r w:rsidR="00542B34">
        <w:rPr>
          <w:rFonts w:ascii="Arial" w:hAnsi="Arial" w:cs="Arial"/>
          <w:sz w:val="22"/>
          <w:szCs w:val="22"/>
        </w:rPr>
        <w:t xml:space="preserve"> et de solidarité. Elle espérait que les pays dont la </w:t>
      </w:r>
      <w:r w:rsidR="00542B34" w:rsidRPr="00542B34">
        <w:rPr>
          <w:rFonts w:ascii="Arial" w:hAnsi="Arial" w:cs="Arial"/>
          <w:sz w:val="22"/>
          <w:szCs w:val="22"/>
        </w:rPr>
        <w:t>candidature</w:t>
      </w:r>
      <w:r w:rsidR="00542B34">
        <w:rPr>
          <w:rFonts w:ascii="Arial" w:hAnsi="Arial" w:cs="Arial"/>
          <w:sz w:val="22"/>
          <w:szCs w:val="22"/>
        </w:rPr>
        <w:t xml:space="preserve"> n’avait pas abouti lors de la présente session </w:t>
      </w:r>
      <w:r w:rsidR="006E6BD6">
        <w:rPr>
          <w:rFonts w:ascii="Arial" w:hAnsi="Arial" w:cs="Arial"/>
          <w:sz w:val="22"/>
          <w:szCs w:val="22"/>
        </w:rPr>
        <w:t>auraient</w:t>
      </w:r>
      <w:r w:rsidR="00542B34">
        <w:rPr>
          <w:rFonts w:ascii="Arial" w:hAnsi="Arial" w:cs="Arial"/>
          <w:sz w:val="22"/>
          <w:szCs w:val="22"/>
        </w:rPr>
        <w:t xml:space="preserve"> plus de chance lors d’une prochaine session. </w:t>
      </w:r>
      <w:r w:rsidR="00DD155D">
        <w:rPr>
          <w:rFonts w:ascii="Arial" w:hAnsi="Arial" w:cs="Arial"/>
          <w:sz w:val="22"/>
          <w:szCs w:val="22"/>
        </w:rPr>
        <w:t xml:space="preserve">La </w:t>
      </w:r>
      <w:r w:rsidR="00DD155D" w:rsidRPr="00DD155D">
        <w:rPr>
          <w:rFonts w:ascii="Arial" w:hAnsi="Arial" w:cs="Arial"/>
          <w:sz w:val="22"/>
          <w:szCs w:val="22"/>
        </w:rPr>
        <w:t>délégation</w:t>
      </w:r>
      <w:r w:rsidR="00DD155D">
        <w:rPr>
          <w:rFonts w:ascii="Arial" w:hAnsi="Arial" w:cs="Arial"/>
          <w:sz w:val="22"/>
          <w:szCs w:val="22"/>
        </w:rPr>
        <w:t xml:space="preserve"> a conclu son intervention en déclarant que le Comité se devait de préserver cet aspect de joie et ce partage des moments heureux qui faisaient partie de la </w:t>
      </w:r>
      <w:r w:rsidR="00DD155D" w:rsidRPr="00DD155D">
        <w:rPr>
          <w:rFonts w:ascii="Arial" w:hAnsi="Arial" w:cs="Arial"/>
          <w:sz w:val="22"/>
          <w:szCs w:val="22"/>
        </w:rPr>
        <w:t>Convention</w:t>
      </w:r>
      <w:r w:rsidR="00DD155D">
        <w:rPr>
          <w:rFonts w:ascii="Arial" w:hAnsi="Arial" w:cs="Arial"/>
          <w:sz w:val="22"/>
          <w:szCs w:val="22"/>
        </w:rPr>
        <w:t xml:space="preserve"> et étaient représentatifs de la vie culturelle des pays. </w:t>
      </w:r>
      <w:r w:rsidR="00DD155D" w:rsidRPr="00DD155D">
        <w:rPr>
          <w:rFonts w:ascii="Arial" w:hAnsi="Arial" w:cs="Arial"/>
          <w:sz w:val="22"/>
          <w:szCs w:val="22"/>
        </w:rPr>
        <w:t> </w:t>
      </w:r>
      <w:r w:rsidR="00DD155D">
        <w:rPr>
          <w:rFonts w:ascii="Arial" w:hAnsi="Arial" w:cs="Arial"/>
          <w:sz w:val="22"/>
          <w:szCs w:val="22"/>
        </w:rPr>
        <w:t xml:space="preserve">La </w:t>
      </w:r>
      <w:r w:rsidR="00DD155D" w:rsidRPr="00DD155D">
        <w:rPr>
          <w:rFonts w:ascii="Arial" w:hAnsi="Arial" w:cs="Arial"/>
          <w:sz w:val="22"/>
          <w:szCs w:val="22"/>
        </w:rPr>
        <w:t>délégation</w:t>
      </w:r>
      <w:r w:rsidR="00DD155D">
        <w:rPr>
          <w:rFonts w:ascii="Arial" w:hAnsi="Arial" w:cs="Arial"/>
          <w:sz w:val="22"/>
          <w:szCs w:val="22"/>
        </w:rPr>
        <w:t xml:space="preserve"> a félicité les communautés des deux pays et </w:t>
      </w:r>
      <w:r w:rsidR="00752885">
        <w:rPr>
          <w:rFonts w:ascii="Arial" w:hAnsi="Arial" w:cs="Arial"/>
          <w:sz w:val="22"/>
          <w:szCs w:val="22"/>
        </w:rPr>
        <w:t xml:space="preserve">a </w:t>
      </w:r>
      <w:r w:rsidR="00DD155D">
        <w:rPr>
          <w:rFonts w:ascii="Arial" w:hAnsi="Arial" w:cs="Arial"/>
          <w:sz w:val="22"/>
          <w:szCs w:val="22"/>
        </w:rPr>
        <w:t xml:space="preserve">remercié </w:t>
      </w:r>
      <w:r w:rsidR="00752885">
        <w:rPr>
          <w:rFonts w:ascii="Arial" w:hAnsi="Arial" w:cs="Arial"/>
          <w:sz w:val="22"/>
          <w:szCs w:val="22"/>
        </w:rPr>
        <w:t xml:space="preserve">tous ceux avec lesquels elle avait coopéré. </w:t>
      </w:r>
    </w:p>
    <w:p w14:paraId="4732918E" w14:textId="02525A7B" w:rsidR="00752885" w:rsidRDefault="00752885" w:rsidP="00752885">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752885">
        <w:rPr>
          <w:rFonts w:ascii="Arial" w:hAnsi="Arial" w:cs="Arial"/>
          <w:b/>
          <w:sz w:val="22"/>
          <w:szCs w:val="22"/>
        </w:rPr>
        <w:t>Vice-Président</w:t>
      </w:r>
      <w:r>
        <w:rPr>
          <w:rFonts w:ascii="Arial" w:hAnsi="Arial" w:cs="Arial"/>
          <w:sz w:val="22"/>
          <w:szCs w:val="22"/>
        </w:rPr>
        <w:t xml:space="preserve"> a adressé ses vifs remerciements aux deux États soumissionnaires pour leur </w:t>
      </w:r>
      <w:r w:rsidRPr="00752885">
        <w:rPr>
          <w:rFonts w:ascii="Arial" w:hAnsi="Arial" w:cs="Arial"/>
          <w:sz w:val="22"/>
          <w:szCs w:val="22"/>
        </w:rPr>
        <w:t>engagement</w:t>
      </w:r>
      <w:r>
        <w:rPr>
          <w:rFonts w:ascii="Arial" w:hAnsi="Arial" w:cs="Arial"/>
          <w:sz w:val="22"/>
          <w:szCs w:val="22"/>
        </w:rPr>
        <w:t xml:space="preserve"> en faveur de la </w:t>
      </w:r>
      <w:r w:rsidRPr="00752885">
        <w:rPr>
          <w:rFonts w:ascii="Arial" w:hAnsi="Arial" w:cs="Arial"/>
          <w:sz w:val="22"/>
          <w:szCs w:val="22"/>
        </w:rPr>
        <w:t>Convention </w:t>
      </w:r>
      <w:r>
        <w:rPr>
          <w:rFonts w:ascii="Arial" w:hAnsi="Arial" w:cs="Arial"/>
          <w:sz w:val="22"/>
          <w:szCs w:val="22"/>
        </w:rPr>
        <w:t xml:space="preserve">et la persévérance dont ils avaient fait </w:t>
      </w:r>
      <w:r>
        <w:rPr>
          <w:rFonts w:ascii="Arial" w:hAnsi="Arial" w:cs="Arial"/>
          <w:sz w:val="22"/>
          <w:szCs w:val="22"/>
        </w:rPr>
        <w:lastRenderedPageBreak/>
        <w:t>preuve pour présenter ce dossier. Au nom du Comité, le Vice-Président a adressé ses remerciements au Secrétariat pour l’aide apportée aux deux États soumissionnaires.</w:t>
      </w:r>
    </w:p>
    <w:p w14:paraId="6D971980" w14:textId="334E3161" w:rsidR="00BF526A" w:rsidRDefault="00655B90" w:rsidP="00BF526A">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655B90">
        <w:rPr>
          <w:rFonts w:ascii="Arial" w:hAnsi="Arial" w:cs="Arial"/>
          <w:b/>
          <w:sz w:val="22"/>
          <w:szCs w:val="22"/>
        </w:rPr>
        <w:t>Vice-Présidente de l’Organe subsidiaire</w:t>
      </w:r>
      <w:r>
        <w:rPr>
          <w:rFonts w:ascii="Arial" w:hAnsi="Arial" w:cs="Arial"/>
          <w:sz w:val="22"/>
          <w:szCs w:val="22"/>
        </w:rPr>
        <w:t xml:space="preserve"> est passée à la </w:t>
      </w:r>
      <w:r w:rsidRPr="00655B90">
        <w:rPr>
          <w:rFonts w:ascii="Arial" w:hAnsi="Arial" w:cs="Arial"/>
          <w:sz w:val="22"/>
          <w:szCs w:val="22"/>
        </w:rPr>
        <w:t>candidature</w:t>
      </w:r>
      <w:r>
        <w:rPr>
          <w:rFonts w:ascii="Arial" w:hAnsi="Arial" w:cs="Arial"/>
          <w:sz w:val="22"/>
          <w:szCs w:val="22"/>
        </w:rPr>
        <w:t xml:space="preserve"> suivante, </w:t>
      </w:r>
      <w:r w:rsidRPr="00655B90">
        <w:rPr>
          <w:rFonts w:ascii="Arial" w:hAnsi="Arial" w:cs="Arial"/>
          <w:b/>
          <w:sz w:val="22"/>
          <w:szCs w:val="22"/>
        </w:rPr>
        <w:t>la fête de la Virgen de la Candelaria de Puno</w:t>
      </w:r>
      <w:r>
        <w:rPr>
          <w:rFonts w:ascii="Arial" w:hAnsi="Arial" w:cs="Arial"/>
          <w:sz w:val="22"/>
          <w:szCs w:val="22"/>
        </w:rPr>
        <w:t xml:space="preserve"> [projet de décision</w:t>
      </w:r>
      <w:r w:rsidR="000C03CC">
        <w:rPr>
          <w:rFonts w:ascii="Arial" w:hAnsi="Arial" w:cs="Arial"/>
          <w:sz w:val="22"/>
          <w:szCs w:val="22"/>
        </w:rPr>
        <w:t> </w:t>
      </w:r>
      <w:r>
        <w:rPr>
          <w:rFonts w:ascii="Arial" w:hAnsi="Arial" w:cs="Arial"/>
          <w:sz w:val="22"/>
          <w:szCs w:val="22"/>
        </w:rPr>
        <w:t>9.COM</w:t>
      </w:r>
      <w:r w:rsidR="000C03CC">
        <w:rPr>
          <w:rFonts w:ascii="Arial" w:hAnsi="Arial" w:cs="Arial"/>
          <w:sz w:val="22"/>
          <w:szCs w:val="22"/>
        </w:rPr>
        <w:t> </w:t>
      </w:r>
      <w:r>
        <w:rPr>
          <w:rFonts w:ascii="Arial" w:hAnsi="Arial" w:cs="Arial"/>
          <w:sz w:val="22"/>
          <w:szCs w:val="22"/>
        </w:rPr>
        <w:t xml:space="preserve">10.34], soumise par le </w:t>
      </w:r>
      <w:r w:rsidRPr="00655B90">
        <w:rPr>
          <w:rFonts w:ascii="Arial" w:hAnsi="Arial" w:cs="Arial"/>
          <w:b/>
          <w:sz w:val="22"/>
          <w:szCs w:val="22"/>
        </w:rPr>
        <w:t>Pérou</w:t>
      </w:r>
      <w:r>
        <w:rPr>
          <w:rFonts w:ascii="Arial" w:hAnsi="Arial" w:cs="Arial"/>
          <w:sz w:val="22"/>
          <w:szCs w:val="22"/>
        </w:rPr>
        <w:t xml:space="preserve">. </w:t>
      </w:r>
      <w:r w:rsidRPr="004E5083">
        <w:rPr>
          <w:rFonts w:ascii="Arial" w:hAnsi="Arial" w:cs="Arial"/>
          <w:sz w:val="22"/>
          <w:szCs w:val="22"/>
        </w:rPr>
        <w:t>La fête de la Virgen de la Candelaria, célébrée chaque année en février dans la ville de Puno,</w:t>
      </w:r>
      <w:r>
        <w:rPr>
          <w:rFonts w:ascii="Arial" w:hAnsi="Arial" w:cs="Arial"/>
          <w:sz w:val="22"/>
          <w:szCs w:val="22"/>
        </w:rPr>
        <w:t xml:space="preserve"> trouve son </w:t>
      </w:r>
      <w:r w:rsidRPr="004E5083">
        <w:rPr>
          <w:rFonts w:ascii="Arial" w:hAnsi="Arial" w:cs="Arial"/>
          <w:sz w:val="22"/>
          <w:szCs w:val="22"/>
        </w:rPr>
        <w:t>origine dans les traditions catholiques et les éléments symboliques de la vision andine du mo</w:t>
      </w:r>
      <w:r>
        <w:rPr>
          <w:rFonts w:ascii="Arial" w:hAnsi="Arial" w:cs="Arial"/>
          <w:sz w:val="22"/>
          <w:szCs w:val="22"/>
        </w:rPr>
        <w:t>nde des groupes ethniques quechuas et aymaras. U</w:t>
      </w:r>
      <w:r w:rsidRPr="004E5083">
        <w:rPr>
          <w:rFonts w:ascii="Arial" w:hAnsi="Arial" w:cs="Arial"/>
          <w:sz w:val="22"/>
          <w:szCs w:val="22"/>
        </w:rPr>
        <w:t>n acte liturgique précède la procession religieuse au cours de laquelle une image de la Vierge est transportée dans les rues de la ville</w:t>
      </w:r>
      <w:r>
        <w:rPr>
          <w:rFonts w:ascii="Arial" w:hAnsi="Arial" w:cs="Arial"/>
          <w:sz w:val="22"/>
          <w:szCs w:val="22"/>
        </w:rPr>
        <w:t xml:space="preserve">. </w:t>
      </w:r>
      <w:r w:rsidRPr="004E5083">
        <w:rPr>
          <w:rFonts w:ascii="Arial" w:hAnsi="Arial" w:cs="Arial"/>
          <w:sz w:val="22"/>
          <w:szCs w:val="22"/>
        </w:rPr>
        <w:t xml:space="preserve">Les répétitions et les ateliers de confection </w:t>
      </w:r>
      <w:r>
        <w:rPr>
          <w:rFonts w:ascii="Arial" w:hAnsi="Arial" w:cs="Arial"/>
          <w:sz w:val="22"/>
          <w:szCs w:val="22"/>
        </w:rPr>
        <w:t xml:space="preserve">organisés par trois associations de praticiens </w:t>
      </w:r>
      <w:r w:rsidRPr="004E5083">
        <w:rPr>
          <w:rFonts w:ascii="Arial" w:hAnsi="Arial" w:cs="Arial"/>
          <w:sz w:val="22"/>
          <w:szCs w:val="22"/>
        </w:rPr>
        <w:t>sont les lieux où se transmettent ces savoir-faire aux jeunes générations.</w:t>
      </w:r>
      <w:r>
        <w:rPr>
          <w:rFonts w:ascii="Arial" w:hAnsi="Arial" w:cs="Arial"/>
          <w:sz w:val="22"/>
          <w:szCs w:val="22"/>
        </w:rPr>
        <w:t xml:space="preserve"> Lors de son </w:t>
      </w:r>
      <w:r w:rsidRPr="00655B90">
        <w:rPr>
          <w:rFonts w:ascii="Arial" w:hAnsi="Arial" w:cs="Arial"/>
          <w:sz w:val="22"/>
          <w:szCs w:val="22"/>
        </w:rPr>
        <w:t>évaluation</w:t>
      </w:r>
      <w:r>
        <w:rPr>
          <w:rFonts w:ascii="Arial" w:hAnsi="Arial" w:cs="Arial"/>
          <w:sz w:val="22"/>
          <w:szCs w:val="22"/>
        </w:rPr>
        <w:t>, l’Organe subsidiaire a</w:t>
      </w:r>
      <w:r w:rsidR="00614DE4">
        <w:rPr>
          <w:rFonts w:ascii="Arial" w:hAnsi="Arial" w:cs="Arial"/>
          <w:sz w:val="22"/>
          <w:szCs w:val="22"/>
        </w:rPr>
        <w:t>vait</w:t>
      </w:r>
      <w:r>
        <w:rPr>
          <w:rFonts w:ascii="Arial" w:hAnsi="Arial" w:cs="Arial"/>
          <w:sz w:val="22"/>
          <w:szCs w:val="22"/>
        </w:rPr>
        <w:t xml:space="preserve"> estimé que tous les critères étaient satisfaits. En effet, les </w:t>
      </w:r>
      <w:r w:rsidRPr="00655B90">
        <w:rPr>
          <w:rFonts w:ascii="Arial" w:hAnsi="Arial" w:cs="Arial"/>
          <w:sz w:val="22"/>
          <w:szCs w:val="22"/>
        </w:rPr>
        <w:t>informations</w:t>
      </w:r>
      <w:r>
        <w:rPr>
          <w:rFonts w:ascii="Arial" w:hAnsi="Arial" w:cs="Arial"/>
          <w:sz w:val="22"/>
          <w:szCs w:val="22"/>
        </w:rPr>
        <w:t xml:space="preserve"> </w:t>
      </w:r>
      <w:r w:rsidR="00987FFA">
        <w:rPr>
          <w:rFonts w:ascii="Arial" w:hAnsi="Arial" w:cs="Arial"/>
          <w:sz w:val="22"/>
          <w:szCs w:val="22"/>
        </w:rPr>
        <w:t xml:space="preserve">présentées </w:t>
      </w:r>
      <w:r>
        <w:rPr>
          <w:rFonts w:ascii="Arial" w:hAnsi="Arial" w:cs="Arial"/>
          <w:sz w:val="22"/>
          <w:szCs w:val="22"/>
        </w:rPr>
        <w:t xml:space="preserve">dans la </w:t>
      </w:r>
      <w:r w:rsidRPr="00655B90">
        <w:rPr>
          <w:rFonts w:ascii="Arial" w:hAnsi="Arial" w:cs="Arial"/>
          <w:sz w:val="22"/>
          <w:szCs w:val="22"/>
        </w:rPr>
        <w:t>candidature</w:t>
      </w:r>
      <w:r>
        <w:rPr>
          <w:rFonts w:ascii="Arial" w:hAnsi="Arial" w:cs="Arial"/>
          <w:sz w:val="22"/>
          <w:szCs w:val="22"/>
        </w:rPr>
        <w:t xml:space="preserve"> </w:t>
      </w:r>
      <w:r w:rsidR="00614DE4">
        <w:rPr>
          <w:rFonts w:ascii="Arial" w:hAnsi="Arial" w:cs="Arial"/>
          <w:sz w:val="22"/>
          <w:szCs w:val="22"/>
        </w:rPr>
        <w:t>démontraient</w:t>
      </w:r>
      <w:r>
        <w:rPr>
          <w:rFonts w:ascii="Arial" w:hAnsi="Arial" w:cs="Arial"/>
          <w:sz w:val="22"/>
          <w:szCs w:val="22"/>
        </w:rPr>
        <w:t xml:space="preserve"> de manière convaincante que la fête de la Virgen de la Candelaria était constitutive du patrimoine culturel immatériel</w:t>
      </w:r>
      <w:r w:rsidR="00987FFA">
        <w:rPr>
          <w:rFonts w:ascii="Arial" w:hAnsi="Arial" w:cs="Arial"/>
          <w:sz w:val="22"/>
          <w:szCs w:val="22"/>
        </w:rPr>
        <w:t xml:space="preserve"> d</w:t>
      </w:r>
      <w:r>
        <w:rPr>
          <w:rFonts w:ascii="Arial" w:hAnsi="Arial" w:cs="Arial"/>
          <w:sz w:val="22"/>
          <w:szCs w:val="22"/>
        </w:rPr>
        <w:t xml:space="preserve">es communautés </w:t>
      </w:r>
      <w:r w:rsidR="00987FFA">
        <w:rPr>
          <w:rFonts w:ascii="Arial" w:hAnsi="Arial" w:cs="Arial"/>
          <w:sz w:val="22"/>
          <w:szCs w:val="22"/>
        </w:rPr>
        <w:t>quechuas et aymaras dans la région de Puno, qui se mobilisaient pleinement dans l’organisation des activités religieuses, festives et culturelles</w:t>
      </w:r>
      <w:r w:rsidR="00614DE4">
        <w:rPr>
          <w:rFonts w:ascii="Arial" w:hAnsi="Arial" w:cs="Arial"/>
          <w:sz w:val="22"/>
          <w:szCs w:val="22"/>
        </w:rPr>
        <w:t>,</w:t>
      </w:r>
      <w:r w:rsidR="00987FFA">
        <w:rPr>
          <w:rFonts w:ascii="Arial" w:hAnsi="Arial" w:cs="Arial"/>
          <w:sz w:val="22"/>
          <w:szCs w:val="22"/>
        </w:rPr>
        <w:t xml:space="preserve"> faisant preuve d’un sentiment partagé de </w:t>
      </w:r>
      <w:r w:rsidR="00987FFA" w:rsidRPr="00987FFA">
        <w:rPr>
          <w:rFonts w:ascii="Arial" w:hAnsi="Arial" w:cs="Arial"/>
          <w:sz w:val="22"/>
          <w:szCs w:val="22"/>
        </w:rPr>
        <w:t>continuité</w:t>
      </w:r>
      <w:r w:rsidR="00987FFA">
        <w:rPr>
          <w:rFonts w:ascii="Arial" w:hAnsi="Arial" w:cs="Arial"/>
          <w:sz w:val="22"/>
          <w:szCs w:val="22"/>
        </w:rPr>
        <w:t xml:space="preserve"> et d’appartenance. L'Organe a</w:t>
      </w:r>
      <w:r w:rsidR="00614DE4">
        <w:rPr>
          <w:rFonts w:ascii="Arial" w:hAnsi="Arial" w:cs="Arial"/>
          <w:sz w:val="22"/>
          <w:szCs w:val="22"/>
        </w:rPr>
        <w:t>vait</w:t>
      </w:r>
      <w:r w:rsidR="00987FFA">
        <w:rPr>
          <w:rFonts w:ascii="Arial" w:hAnsi="Arial" w:cs="Arial"/>
          <w:sz w:val="22"/>
          <w:szCs w:val="22"/>
        </w:rPr>
        <w:t xml:space="preserve"> </w:t>
      </w:r>
      <w:r w:rsidR="00987FFA" w:rsidRPr="00987FFA">
        <w:rPr>
          <w:rFonts w:ascii="Arial" w:hAnsi="Arial" w:cs="Arial"/>
          <w:sz w:val="22"/>
          <w:szCs w:val="22"/>
        </w:rPr>
        <w:t>également</w:t>
      </w:r>
      <w:r w:rsidR="00987FFA">
        <w:rPr>
          <w:rFonts w:ascii="Arial" w:hAnsi="Arial" w:cs="Arial"/>
          <w:sz w:val="22"/>
          <w:szCs w:val="22"/>
        </w:rPr>
        <w:t xml:space="preserve"> estimé que la </w:t>
      </w:r>
      <w:r w:rsidR="00987FFA" w:rsidRPr="00987FFA">
        <w:rPr>
          <w:rFonts w:ascii="Arial" w:hAnsi="Arial" w:cs="Arial"/>
          <w:sz w:val="22"/>
          <w:szCs w:val="22"/>
        </w:rPr>
        <w:t>candidature</w:t>
      </w:r>
      <w:r w:rsidR="00987FFA">
        <w:rPr>
          <w:rFonts w:ascii="Arial" w:hAnsi="Arial" w:cs="Arial"/>
          <w:sz w:val="22"/>
          <w:szCs w:val="22"/>
        </w:rPr>
        <w:t xml:space="preserve"> démontrait de façon adéquate le lien entre l’</w:t>
      </w:r>
      <w:r w:rsidR="00987FFA" w:rsidRPr="00987FFA">
        <w:rPr>
          <w:rFonts w:ascii="Arial" w:hAnsi="Arial" w:cs="Arial"/>
          <w:sz w:val="22"/>
          <w:szCs w:val="22"/>
        </w:rPr>
        <w:t>inscription</w:t>
      </w:r>
      <w:r w:rsidR="00987FFA">
        <w:rPr>
          <w:rFonts w:ascii="Arial" w:hAnsi="Arial" w:cs="Arial"/>
          <w:sz w:val="22"/>
          <w:szCs w:val="22"/>
        </w:rPr>
        <w:t xml:space="preserve"> de l’</w:t>
      </w:r>
      <w:r w:rsidR="00987FFA" w:rsidRPr="00987FFA">
        <w:rPr>
          <w:rFonts w:ascii="Arial" w:hAnsi="Arial" w:cs="Arial"/>
          <w:sz w:val="22"/>
          <w:szCs w:val="22"/>
        </w:rPr>
        <w:t>élément</w:t>
      </w:r>
      <w:r w:rsidR="00987FFA">
        <w:rPr>
          <w:rFonts w:ascii="Arial" w:hAnsi="Arial" w:cs="Arial"/>
          <w:sz w:val="22"/>
          <w:szCs w:val="22"/>
        </w:rPr>
        <w:t xml:space="preserve"> et la prise de conscience de l’importance du patrimoine culturel immatériel en général, notamment en raison de son ouverture et de son esprit d’innovation et du sens du dialogue interculturel et int</w:t>
      </w:r>
      <w:r w:rsidR="00614DE4">
        <w:rPr>
          <w:rFonts w:ascii="Arial" w:hAnsi="Arial" w:cs="Arial"/>
          <w:sz w:val="22"/>
          <w:szCs w:val="22"/>
        </w:rPr>
        <w:t>ercommunautaire dont l’</w:t>
      </w:r>
      <w:r w:rsidR="00614DE4" w:rsidRPr="00614DE4">
        <w:rPr>
          <w:rFonts w:ascii="Arial" w:hAnsi="Arial" w:cs="Arial"/>
          <w:sz w:val="22"/>
          <w:szCs w:val="22"/>
        </w:rPr>
        <w:t>élément</w:t>
      </w:r>
      <w:r w:rsidR="00614DE4">
        <w:rPr>
          <w:rFonts w:ascii="Arial" w:hAnsi="Arial" w:cs="Arial"/>
          <w:sz w:val="22"/>
          <w:szCs w:val="22"/>
        </w:rPr>
        <w:t xml:space="preserve"> témoignait</w:t>
      </w:r>
      <w:r w:rsidR="00987FFA">
        <w:rPr>
          <w:rFonts w:ascii="Arial" w:hAnsi="Arial" w:cs="Arial"/>
          <w:sz w:val="22"/>
          <w:szCs w:val="22"/>
        </w:rPr>
        <w:t xml:space="preserve">. Les mesures de sauvegarde en cours, destinées à préserver et à promouvoir la fête de la Virgen de la Candelaria, étaient décrites de manière concrète et témoignaient d’une volonté et d’un </w:t>
      </w:r>
      <w:r w:rsidR="00987FFA" w:rsidRPr="00987FFA">
        <w:rPr>
          <w:rFonts w:ascii="Arial" w:hAnsi="Arial" w:cs="Arial"/>
          <w:sz w:val="22"/>
          <w:szCs w:val="22"/>
        </w:rPr>
        <w:t>engagement</w:t>
      </w:r>
      <w:r w:rsidR="00987FFA">
        <w:rPr>
          <w:rFonts w:ascii="Arial" w:hAnsi="Arial" w:cs="Arial"/>
          <w:sz w:val="22"/>
          <w:szCs w:val="22"/>
        </w:rPr>
        <w:t xml:space="preserve"> </w:t>
      </w:r>
      <w:r w:rsidR="00BF526A">
        <w:rPr>
          <w:rFonts w:ascii="Arial" w:hAnsi="Arial" w:cs="Arial"/>
          <w:sz w:val="22"/>
          <w:szCs w:val="22"/>
        </w:rPr>
        <w:t xml:space="preserve">de la part de l’État soumissionnaire au niveau local, régional et national, et des communautés concernées. La </w:t>
      </w:r>
      <w:r w:rsidR="00BF526A" w:rsidRPr="00BF526A">
        <w:rPr>
          <w:rFonts w:ascii="Arial" w:hAnsi="Arial" w:cs="Arial"/>
          <w:sz w:val="22"/>
          <w:szCs w:val="22"/>
        </w:rPr>
        <w:t>candidature</w:t>
      </w:r>
      <w:r w:rsidR="00BF526A">
        <w:rPr>
          <w:rFonts w:ascii="Arial" w:hAnsi="Arial" w:cs="Arial"/>
          <w:sz w:val="22"/>
          <w:szCs w:val="22"/>
        </w:rPr>
        <w:t xml:space="preserve"> démontrait </w:t>
      </w:r>
      <w:r w:rsidR="00BF526A" w:rsidRPr="00BF526A">
        <w:rPr>
          <w:rFonts w:ascii="Arial" w:hAnsi="Arial" w:cs="Arial"/>
          <w:sz w:val="22"/>
          <w:szCs w:val="22"/>
        </w:rPr>
        <w:t>également</w:t>
      </w:r>
      <w:r w:rsidR="00BF526A">
        <w:rPr>
          <w:rFonts w:ascii="Arial" w:hAnsi="Arial" w:cs="Arial"/>
          <w:sz w:val="22"/>
          <w:szCs w:val="22"/>
        </w:rPr>
        <w:t xml:space="preserve"> la </w:t>
      </w:r>
      <w:r w:rsidR="00BF526A" w:rsidRPr="00BF526A">
        <w:rPr>
          <w:rFonts w:ascii="Arial" w:hAnsi="Arial" w:cs="Arial"/>
          <w:sz w:val="22"/>
          <w:szCs w:val="22"/>
        </w:rPr>
        <w:t>participation</w:t>
      </w:r>
      <w:r w:rsidR="00BF526A">
        <w:rPr>
          <w:rFonts w:ascii="Arial" w:hAnsi="Arial" w:cs="Arial"/>
          <w:sz w:val="22"/>
          <w:szCs w:val="22"/>
        </w:rPr>
        <w:t xml:space="preserve"> d’une grande variété d’acteurs civils et gouvernementaux à tou</w:t>
      </w:r>
      <w:r w:rsidR="006214BB">
        <w:rPr>
          <w:rFonts w:ascii="Arial" w:hAnsi="Arial" w:cs="Arial"/>
          <w:sz w:val="22"/>
          <w:szCs w:val="22"/>
        </w:rPr>
        <w:t>te</w:t>
      </w:r>
      <w:r w:rsidR="00BF526A">
        <w:rPr>
          <w:rFonts w:ascii="Arial" w:hAnsi="Arial" w:cs="Arial"/>
          <w:sz w:val="22"/>
          <w:szCs w:val="22"/>
        </w:rPr>
        <w:t>s les étapes de l’</w:t>
      </w:r>
      <w:r w:rsidR="00BF526A" w:rsidRPr="00BF526A">
        <w:rPr>
          <w:rFonts w:ascii="Arial" w:hAnsi="Arial" w:cs="Arial"/>
          <w:sz w:val="22"/>
          <w:szCs w:val="22"/>
          <w:lang w:eastAsia="en-US"/>
        </w:rPr>
        <w:t>élaboration</w:t>
      </w:r>
      <w:r w:rsidR="00BF526A">
        <w:rPr>
          <w:rFonts w:ascii="Arial" w:hAnsi="Arial" w:cs="Arial"/>
          <w:sz w:val="22"/>
          <w:szCs w:val="22"/>
        </w:rPr>
        <w:t xml:space="preserve"> du processus de candidature. En outre, la preuve de leur </w:t>
      </w:r>
      <w:r w:rsidR="00BF526A" w:rsidRPr="00BF526A">
        <w:rPr>
          <w:rFonts w:ascii="Arial" w:hAnsi="Arial" w:cs="Arial"/>
          <w:sz w:val="22"/>
          <w:szCs w:val="22"/>
        </w:rPr>
        <w:t>consentement</w:t>
      </w:r>
      <w:r w:rsidR="00BF526A">
        <w:rPr>
          <w:rFonts w:ascii="Arial" w:hAnsi="Arial" w:cs="Arial"/>
          <w:sz w:val="22"/>
          <w:szCs w:val="22"/>
        </w:rPr>
        <w:t xml:space="preserve"> </w:t>
      </w:r>
      <w:r w:rsidR="00BF526A" w:rsidRPr="00BF526A">
        <w:rPr>
          <w:rFonts w:ascii="Arial" w:hAnsi="Arial" w:cs="Arial"/>
          <w:sz w:val="22"/>
          <w:szCs w:val="22"/>
        </w:rPr>
        <w:t>libre, préalable et éclairé</w:t>
      </w:r>
      <w:r w:rsidR="00BF526A">
        <w:rPr>
          <w:rFonts w:ascii="Arial" w:hAnsi="Arial" w:cs="Arial"/>
          <w:sz w:val="22"/>
          <w:szCs w:val="22"/>
        </w:rPr>
        <w:t xml:space="preserve"> était apportée. Les informations fournies à propos du processus qui avait conduit à la </w:t>
      </w:r>
      <w:r w:rsidR="00BF526A" w:rsidRPr="00BF526A">
        <w:rPr>
          <w:rFonts w:ascii="Arial" w:hAnsi="Arial" w:cs="Arial"/>
          <w:sz w:val="22"/>
          <w:szCs w:val="22"/>
        </w:rPr>
        <w:t>déclaration</w:t>
      </w:r>
      <w:r w:rsidR="00BF526A">
        <w:rPr>
          <w:rFonts w:ascii="Arial" w:hAnsi="Arial" w:cs="Arial"/>
          <w:sz w:val="22"/>
          <w:szCs w:val="22"/>
        </w:rPr>
        <w:t xml:space="preserve"> de la Virgen de la Candelaria « P</w:t>
      </w:r>
      <w:r w:rsidR="00BF526A" w:rsidRPr="00BF526A">
        <w:rPr>
          <w:rFonts w:ascii="Arial" w:hAnsi="Arial" w:cs="Arial"/>
          <w:sz w:val="22"/>
          <w:szCs w:val="22"/>
        </w:rPr>
        <w:t>atrimoine</w:t>
      </w:r>
      <w:r w:rsidR="00BF526A">
        <w:rPr>
          <w:rFonts w:ascii="Arial" w:hAnsi="Arial" w:cs="Arial"/>
          <w:sz w:val="22"/>
          <w:szCs w:val="22"/>
        </w:rPr>
        <w:t xml:space="preserve"> </w:t>
      </w:r>
      <w:r w:rsidR="00BF526A" w:rsidRPr="00BF526A">
        <w:rPr>
          <w:rFonts w:ascii="Arial" w:hAnsi="Arial" w:cs="Arial"/>
          <w:sz w:val="22"/>
          <w:szCs w:val="22"/>
        </w:rPr>
        <w:t>culturel</w:t>
      </w:r>
      <w:r w:rsidR="008C27E0">
        <w:rPr>
          <w:rFonts w:ascii="Arial" w:hAnsi="Arial" w:cs="Arial"/>
          <w:sz w:val="22"/>
          <w:szCs w:val="22"/>
        </w:rPr>
        <w:t xml:space="preserve"> de la nation » avaient été</w:t>
      </w:r>
      <w:r w:rsidR="00BF526A">
        <w:rPr>
          <w:rFonts w:ascii="Arial" w:hAnsi="Arial" w:cs="Arial"/>
          <w:sz w:val="22"/>
          <w:szCs w:val="22"/>
        </w:rPr>
        <w:t xml:space="preserve"> jugées suffisantes pour conclure que l’élément était inscrit à un </w:t>
      </w:r>
      <w:r w:rsidR="00BF526A" w:rsidRPr="00BF526A">
        <w:rPr>
          <w:rFonts w:ascii="Arial" w:hAnsi="Arial" w:cs="Arial"/>
          <w:sz w:val="22"/>
          <w:szCs w:val="22"/>
        </w:rPr>
        <w:t>inventaire</w:t>
      </w:r>
      <w:r w:rsidR="00BF526A">
        <w:rPr>
          <w:rFonts w:ascii="Arial" w:hAnsi="Arial" w:cs="Arial"/>
          <w:sz w:val="22"/>
          <w:szCs w:val="22"/>
        </w:rPr>
        <w:t xml:space="preserve"> du patrimoine culturel immatériel </w:t>
      </w:r>
      <w:r w:rsidR="00BF526A" w:rsidRPr="00BF526A">
        <w:rPr>
          <w:rFonts w:ascii="Arial" w:hAnsi="Arial" w:cs="Arial"/>
          <w:sz w:val="22"/>
          <w:szCs w:val="22"/>
        </w:rPr>
        <w:t>conformément</w:t>
      </w:r>
      <w:r w:rsidR="00BF526A">
        <w:rPr>
          <w:rFonts w:ascii="Arial" w:hAnsi="Arial" w:cs="Arial"/>
          <w:sz w:val="22"/>
          <w:szCs w:val="22"/>
        </w:rPr>
        <w:t xml:space="preserve"> aux procédures nationales en cours au Pérou. L’Organe subsidiaire a</w:t>
      </w:r>
      <w:r w:rsidR="008C27E0">
        <w:rPr>
          <w:rFonts w:ascii="Arial" w:hAnsi="Arial" w:cs="Arial"/>
          <w:sz w:val="22"/>
          <w:szCs w:val="22"/>
        </w:rPr>
        <w:t>vait</w:t>
      </w:r>
      <w:r w:rsidR="00BF526A">
        <w:rPr>
          <w:rFonts w:ascii="Arial" w:hAnsi="Arial" w:cs="Arial"/>
          <w:sz w:val="22"/>
          <w:szCs w:val="22"/>
        </w:rPr>
        <w:t xml:space="preserve"> donc conclu ses </w:t>
      </w:r>
      <w:r w:rsidR="00BF526A" w:rsidRPr="00BF526A">
        <w:rPr>
          <w:rFonts w:ascii="Arial" w:hAnsi="Arial" w:cs="Arial"/>
          <w:sz w:val="22"/>
          <w:szCs w:val="22"/>
        </w:rPr>
        <w:t>délibérations</w:t>
      </w:r>
      <w:r w:rsidR="00BF526A">
        <w:rPr>
          <w:rFonts w:ascii="Arial" w:hAnsi="Arial" w:cs="Arial"/>
          <w:sz w:val="22"/>
          <w:szCs w:val="22"/>
        </w:rPr>
        <w:t xml:space="preserve"> en recommandant l’</w:t>
      </w:r>
      <w:r w:rsidR="00BF526A" w:rsidRPr="00BF526A">
        <w:rPr>
          <w:rFonts w:ascii="Arial" w:hAnsi="Arial" w:cs="Arial"/>
          <w:sz w:val="22"/>
          <w:szCs w:val="22"/>
        </w:rPr>
        <w:t>inscription</w:t>
      </w:r>
      <w:r w:rsidR="00BF526A">
        <w:rPr>
          <w:rFonts w:ascii="Arial" w:hAnsi="Arial" w:cs="Arial"/>
          <w:sz w:val="22"/>
          <w:szCs w:val="22"/>
        </w:rPr>
        <w:t xml:space="preserve"> de la fête de la Virgen de la Candelaria de Puno sur la Liste représentative. </w:t>
      </w:r>
    </w:p>
    <w:p w14:paraId="39F3BF5B" w14:textId="1609E3A8" w:rsidR="00920A60" w:rsidRDefault="006214BB" w:rsidP="00920A60">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6214BB">
        <w:rPr>
          <w:rFonts w:ascii="Arial" w:hAnsi="Arial" w:cs="Arial"/>
          <w:b/>
          <w:sz w:val="22"/>
          <w:szCs w:val="22"/>
        </w:rPr>
        <w:t>Vice-Président</w:t>
      </w:r>
      <w:r>
        <w:rPr>
          <w:rFonts w:ascii="Arial" w:hAnsi="Arial" w:cs="Arial"/>
          <w:sz w:val="22"/>
          <w:szCs w:val="22"/>
        </w:rPr>
        <w:t xml:space="preserve"> a remercié la Vice-Présidente de l’Organe subsidiaire pour le </w:t>
      </w:r>
      <w:r w:rsidRPr="006214BB">
        <w:rPr>
          <w:rFonts w:ascii="Arial" w:hAnsi="Arial" w:cs="Arial"/>
          <w:sz w:val="22"/>
          <w:szCs w:val="22"/>
        </w:rPr>
        <w:t>compte-rendu</w:t>
      </w:r>
      <w:r>
        <w:rPr>
          <w:rFonts w:ascii="Arial" w:hAnsi="Arial" w:cs="Arial"/>
          <w:sz w:val="22"/>
          <w:szCs w:val="22"/>
        </w:rPr>
        <w:t xml:space="preserve"> des débats au sein de l'Organe. Avant de passer au projet de décision, le Vice-Président a informé le Comité que des consultations poussées s’étaient déroulées entre la Bolivie et le Pérou afin d’établir un consensus sur l’adoption du projet de décision. Il était très heureux d’anno</w:t>
      </w:r>
      <w:r w:rsidR="00920A60">
        <w:rPr>
          <w:rFonts w:ascii="Arial" w:hAnsi="Arial" w:cs="Arial"/>
          <w:sz w:val="22"/>
          <w:szCs w:val="22"/>
        </w:rPr>
        <w:t xml:space="preserve">ncer que les consultations entre les parties concernées avaient abouti avec succès. </w:t>
      </w:r>
      <w:r w:rsidR="00920A60" w:rsidRPr="00920A60">
        <w:rPr>
          <w:rFonts w:ascii="Arial" w:hAnsi="Arial" w:cs="Arial"/>
          <w:sz w:val="22"/>
          <w:szCs w:val="22"/>
        </w:rPr>
        <w:t>En conséquence</w:t>
      </w:r>
      <w:r w:rsidR="00920A60">
        <w:rPr>
          <w:rFonts w:ascii="Arial" w:hAnsi="Arial" w:cs="Arial"/>
          <w:sz w:val="22"/>
          <w:szCs w:val="22"/>
        </w:rPr>
        <w:t>, le projet de décision</w:t>
      </w:r>
      <w:r w:rsidR="000C03CC">
        <w:rPr>
          <w:rFonts w:ascii="Arial" w:hAnsi="Arial" w:cs="Arial"/>
          <w:sz w:val="22"/>
          <w:szCs w:val="22"/>
        </w:rPr>
        <w:t> </w:t>
      </w:r>
      <w:r w:rsidR="00920A60">
        <w:rPr>
          <w:rFonts w:ascii="Arial" w:hAnsi="Arial" w:cs="Arial"/>
          <w:sz w:val="22"/>
          <w:szCs w:val="22"/>
        </w:rPr>
        <w:t>9.COM</w:t>
      </w:r>
      <w:r w:rsidR="000C03CC">
        <w:rPr>
          <w:rFonts w:ascii="Arial" w:hAnsi="Arial" w:cs="Arial"/>
          <w:sz w:val="22"/>
          <w:szCs w:val="22"/>
        </w:rPr>
        <w:t> </w:t>
      </w:r>
      <w:r w:rsidR="00920A60">
        <w:rPr>
          <w:rFonts w:ascii="Arial" w:hAnsi="Arial" w:cs="Arial"/>
          <w:sz w:val="22"/>
          <w:szCs w:val="22"/>
        </w:rPr>
        <w:t xml:space="preserve">10.34 incluait deux paragraphes additionnels qui étaient soumis à l’examen du Comité. Le Vice-Président a félicité les deux délégations pour leurs efforts et était convaincu que les </w:t>
      </w:r>
      <w:r w:rsidR="00C20927">
        <w:rPr>
          <w:rFonts w:ascii="Arial" w:hAnsi="Arial" w:cs="Arial"/>
          <w:sz w:val="22"/>
          <w:szCs w:val="22"/>
        </w:rPr>
        <w:t>membres du Comité</w:t>
      </w:r>
      <w:r w:rsidR="00920A60">
        <w:rPr>
          <w:rFonts w:ascii="Arial" w:hAnsi="Arial" w:cs="Arial"/>
          <w:sz w:val="22"/>
          <w:szCs w:val="22"/>
        </w:rPr>
        <w:t xml:space="preserve"> conviendraient d’adopter le projet de décision dans son ensemble. Il a été demandé au Comité d</w:t>
      </w:r>
      <w:r w:rsidR="00920A60" w:rsidRPr="00920A60">
        <w:rPr>
          <w:rFonts w:ascii="Arial" w:hAnsi="Arial" w:cs="Arial"/>
          <w:sz w:val="22"/>
          <w:szCs w:val="22"/>
        </w:rPr>
        <w:t>e prendre note des</w:t>
      </w:r>
      <w:r w:rsidR="00920A60">
        <w:rPr>
          <w:rFonts w:ascii="Arial" w:hAnsi="Arial" w:cs="Arial"/>
          <w:sz w:val="22"/>
          <w:szCs w:val="22"/>
        </w:rPr>
        <w:t xml:space="preserve"> paragraphes 4 et 5 amendés. </w:t>
      </w:r>
    </w:p>
    <w:p w14:paraId="7F77EF6C" w14:textId="178C9A3F" w:rsidR="00801A1D" w:rsidRDefault="00801A1D" w:rsidP="00920A60">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801A1D">
        <w:rPr>
          <w:rFonts w:ascii="Arial" w:hAnsi="Arial" w:cs="Arial"/>
          <w:sz w:val="22"/>
          <w:szCs w:val="22"/>
        </w:rPr>
        <w:t>délégation</w:t>
      </w:r>
      <w:r>
        <w:rPr>
          <w:rFonts w:ascii="Arial" w:hAnsi="Arial" w:cs="Arial"/>
          <w:sz w:val="22"/>
          <w:szCs w:val="22"/>
        </w:rPr>
        <w:t xml:space="preserve"> du </w:t>
      </w:r>
      <w:r w:rsidRPr="00801A1D">
        <w:rPr>
          <w:rFonts w:ascii="Arial" w:hAnsi="Arial" w:cs="Arial"/>
          <w:b/>
          <w:sz w:val="22"/>
          <w:szCs w:val="22"/>
        </w:rPr>
        <w:t>Brésil</w:t>
      </w:r>
      <w:r>
        <w:rPr>
          <w:rFonts w:ascii="Arial" w:hAnsi="Arial" w:cs="Arial"/>
          <w:sz w:val="22"/>
          <w:szCs w:val="22"/>
        </w:rPr>
        <w:t xml:space="preserve"> a exprimé son soutien sans faille au consensus trouvé par les délégations concernées et était </w:t>
      </w:r>
      <w:r w:rsidRPr="00801A1D">
        <w:rPr>
          <w:rFonts w:ascii="Arial" w:hAnsi="Arial" w:cs="Arial"/>
          <w:sz w:val="22"/>
          <w:szCs w:val="22"/>
        </w:rPr>
        <w:t>extrêmement</w:t>
      </w:r>
      <w:r>
        <w:rPr>
          <w:rFonts w:ascii="Arial" w:hAnsi="Arial" w:cs="Arial"/>
          <w:sz w:val="22"/>
          <w:szCs w:val="22"/>
        </w:rPr>
        <w:t xml:space="preserve"> heureuse de voir cette </w:t>
      </w:r>
      <w:r w:rsidRPr="00801A1D">
        <w:rPr>
          <w:rFonts w:ascii="Arial" w:hAnsi="Arial" w:cs="Arial"/>
          <w:sz w:val="22"/>
          <w:szCs w:val="22"/>
        </w:rPr>
        <w:t>candidature</w:t>
      </w:r>
      <w:r>
        <w:rPr>
          <w:rFonts w:ascii="Arial" w:hAnsi="Arial" w:cs="Arial"/>
          <w:sz w:val="22"/>
          <w:szCs w:val="22"/>
        </w:rPr>
        <w:t xml:space="preserve"> inscrite sur la Liste représentative, ajoutant que c’était </w:t>
      </w:r>
      <w:r w:rsidRPr="00801A1D">
        <w:rPr>
          <w:rFonts w:ascii="Arial" w:hAnsi="Arial" w:cs="Arial"/>
          <w:sz w:val="22"/>
          <w:szCs w:val="22"/>
        </w:rPr>
        <w:t>également</w:t>
      </w:r>
      <w:r>
        <w:rPr>
          <w:rFonts w:ascii="Arial" w:hAnsi="Arial" w:cs="Arial"/>
          <w:sz w:val="22"/>
          <w:szCs w:val="22"/>
        </w:rPr>
        <w:t xml:space="preserve"> un honneur pour tous les pays de la région. Elle a </w:t>
      </w:r>
      <w:r w:rsidRPr="00801A1D">
        <w:rPr>
          <w:rFonts w:ascii="Arial" w:hAnsi="Arial" w:cs="Arial"/>
          <w:sz w:val="22"/>
          <w:szCs w:val="22"/>
        </w:rPr>
        <w:t>également</w:t>
      </w:r>
      <w:r>
        <w:rPr>
          <w:rFonts w:ascii="Arial" w:hAnsi="Arial" w:cs="Arial"/>
          <w:sz w:val="22"/>
          <w:szCs w:val="22"/>
        </w:rPr>
        <w:t xml:space="preserve"> remercié le Pérou pour la très belle </w:t>
      </w:r>
      <w:r w:rsidRPr="00801A1D">
        <w:rPr>
          <w:rFonts w:ascii="Arial" w:hAnsi="Arial" w:cs="Arial"/>
          <w:sz w:val="22"/>
          <w:szCs w:val="22"/>
        </w:rPr>
        <w:t>interprétation</w:t>
      </w:r>
      <w:r>
        <w:rPr>
          <w:rFonts w:ascii="Arial" w:hAnsi="Arial" w:cs="Arial"/>
          <w:sz w:val="22"/>
          <w:szCs w:val="22"/>
        </w:rPr>
        <w:t xml:space="preserve"> musicale du chanteur Tamaris, originaire de Puno, organisée le jour précédent.</w:t>
      </w:r>
    </w:p>
    <w:p w14:paraId="2DB56DE2" w14:textId="30634601" w:rsidR="00801A1D" w:rsidRPr="00801A1D" w:rsidRDefault="00801A1D" w:rsidP="00801A1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801A1D">
        <w:rPr>
          <w:rFonts w:ascii="Arial" w:hAnsi="Arial" w:cs="Arial"/>
          <w:sz w:val="22"/>
          <w:szCs w:val="22"/>
        </w:rPr>
        <w:t>délégation</w:t>
      </w:r>
      <w:r>
        <w:rPr>
          <w:rFonts w:ascii="Arial" w:hAnsi="Arial" w:cs="Arial"/>
          <w:sz w:val="22"/>
          <w:szCs w:val="22"/>
        </w:rPr>
        <w:t xml:space="preserve"> de l’</w:t>
      </w:r>
      <w:r w:rsidRPr="00801A1D">
        <w:rPr>
          <w:rFonts w:ascii="Arial" w:hAnsi="Arial" w:cs="Arial"/>
          <w:b/>
          <w:sz w:val="22"/>
          <w:szCs w:val="22"/>
        </w:rPr>
        <w:t>Égypte</w:t>
      </w:r>
      <w:r>
        <w:rPr>
          <w:rFonts w:ascii="Arial" w:hAnsi="Arial" w:cs="Arial"/>
          <w:b/>
          <w:sz w:val="22"/>
          <w:szCs w:val="22"/>
        </w:rPr>
        <w:t xml:space="preserve"> </w:t>
      </w:r>
      <w:r>
        <w:rPr>
          <w:rFonts w:ascii="Arial" w:hAnsi="Arial" w:cs="Arial"/>
          <w:sz w:val="22"/>
          <w:szCs w:val="22"/>
        </w:rPr>
        <w:t xml:space="preserve">a approuvé à la </w:t>
      </w:r>
      <w:r w:rsidRPr="00801A1D">
        <w:rPr>
          <w:rFonts w:ascii="Arial" w:hAnsi="Arial" w:cs="Arial"/>
          <w:sz w:val="22"/>
          <w:szCs w:val="22"/>
        </w:rPr>
        <w:t>déclaration</w:t>
      </w:r>
      <w:r>
        <w:rPr>
          <w:rFonts w:ascii="Arial" w:hAnsi="Arial" w:cs="Arial"/>
          <w:sz w:val="22"/>
          <w:szCs w:val="22"/>
        </w:rPr>
        <w:t xml:space="preserve"> du Brésil et le projet de décision. Elle a </w:t>
      </w:r>
      <w:r w:rsidRPr="00801A1D">
        <w:rPr>
          <w:rFonts w:ascii="Arial" w:hAnsi="Arial" w:cs="Arial"/>
          <w:sz w:val="22"/>
          <w:szCs w:val="22"/>
        </w:rPr>
        <w:t>également</w:t>
      </w:r>
      <w:r>
        <w:rPr>
          <w:rFonts w:ascii="Arial" w:hAnsi="Arial" w:cs="Arial"/>
          <w:sz w:val="22"/>
          <w:szCs w:val="22"/>
        </w:rPr>
        <w:t xml:space="preserve"> félicité les deux délégations pour le compromis trouvé qui reflétait l’esprit de la Convention, ajoutant qu’elle aimerait que cette approche soit envisagée pour toutes les candidatures semblables. </w:t>
      </w:r>
    </w:p>
    <w:p w14:paraId="1D2A90F7" w14:textId="6728C98D" w:rsidR="00655B90" w:rsidRDefault="00801A1D" w:rsidP="00655B90">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6A6F63">
        <w:rPr>
          <w:rFonts w:ascii="Arial" w:hAnsi="Arial" w:cs="Arial"/>
          <w:sz w:val="22"/>
          <w:szCs w:val="22"/>
        </w:rPr>
        <w:t xml:space="preserve">La délégation de la </w:t>
      </w:r>
      <w:r w:rsidRPr="006A6F63">
        <w:rPr>
          <w:rFonts w:ascii="Arial" w:hAnsi="Arial" w:cs="Arial"/>
          <w:b/>
          <w:sz w:val="22"/>
          <w:szCs w:val="22"/>
        </w:rPr>
        <w:t>Turquie</w:t>
      </w:r>
      <w:r w:rsidRPr="006A6F63">
        <w:rPr>
          <w:rFonts w:ascii="Arial" w:hAnsi="Arial" w:cs="Arial"/>
          <w:sz w:val="22"/>
          <w:szCs w:val="22"/>
        </w:rPr>
        <w:t xml:space="preserve"> a salué l’accord commun auquel le Pérou et la Bolivie étaient parvenus, et était heureuse d’approuver les amendements. Elle a souhaité souligner </w:t>
      </w:r>
      <w:r w:rsidR="00517122" w:rsidRPr="006A6F63">
        <w:rPr>
          <w:rFonts w:ascii="Arial" w:hAnsi="Arial" w:cs="Arial"/>
          <w:sz w:val="22"/>
          <w:szCs w:val="22"/>
        </w:rPr>
        <w:t xml:space="preserve">le fait </w:t>
      </w:r>
      <w:r w:rsidR="00517122" w:rsidRPr="006A6F63">
        <w:rPr>
          <w:rFonts w:ascii="Arial" w:hAnsi="Arial" w:cs="Arial"/>
          <w:sz w:val="22"/>
          <w:szCs w:val="22"/>
        </w:rPr>
        <w:lastRenderedPageBreak/>
        <w:t xml:space="preserve">que ce dossier constituait un exemple supplémentaire de la nécessité de promouvoir les dossiers multinationaux afin de relier des cultures transfrontalières et de se concentrer sur un objectif commun, </w:t>
      </w:r>
      <w:proofErr w:type="gramStart"/>
      <w:r w:rsidR="00517122" w:rsidRPr="006A6F63">
        <w:rPr>
          <w:rFonts w:ascii="Arial" w:hAnsi="Arial" w:cs="Arial"/>
          <w:sz w:val="22"/>
          <w:szCs w:val="22"/>
        </w:rPr>
        <w:t>démontrer</w:t>
      </w:r>
      <w:proofErr w:type="gramEnd"/>
      <w:r w:rsidR="00517122" w:rsidRPr="006A6F63">
        <w:rPr>
          <w:rFonts w:ascii="Arial" w:hAnsi="Arial" w:cs="Arial"/>
          <w:sz w:val="22"/>
          <w:szCs w:val="22"/>
        </w:rPr>
        <w:t xml:space="preserve"> que la diversité n’est pas un élément de division mais d’union. La Convention était l’outil idéal pour en faire la preuve devant le reste du monde et les autres plateformes multilatérales. Afin de </w:t>
      </w:r>
      <w:r w:rsidR="006A6F63" w:rsidRPr="006A6F63">
        <w:rPr>
          <w:rFonts w:ascii="Arial" w:hAnsi="Arial" w:cs="Arial"/>
          <w:sz w:val="22"/>
          <w:szCs w:val="22"/>
        </w:rPr>
        <w:t>rejeter un esprit de concurrence</w:t>
      </w:r>
      <w:r w:rsidR="00517122" w:rsidRPr="006A6F63">
        <w:rPr>
          <w:rFonts w:ascii="Arial" w:hAnsi="Arial" w:cs="Arial"/>
          <w:sz w:val="22"/>
          <w:szCs w:val="22"/>
        </w:rPr>
        <w:t xml:space="preserve"> et d’exclusion, la délégation a estimé que le Comité devait envoyer, à la fin de la session, un message fort </w:t>
      </w:r>
      <w:r w:rsidR="006A6F63" w:rsidRPr="006A6F63">
        <w:rPr>
          <w:rFonts w:ascii="Arial" w:hAnsi="Arial" w:cs="Arial"/>
          <w:sz w:val="22"/>
          <w:szCs w:val="22"/>
        </w:rPr>
        <w:t xml:space="preserve">visant </w:t>
      </w:r>
      <w:r w:rsidR="00517122" w:rsidRPr="006A6F63">
        <w:rPr>
          <w:rFonts w:ascii="Arial" w:hAnsi="Arial" w:cs="Arial"/>
          <w:sz w:val="22"/>
          <w:szCs w:val="22"/>
        </w:rPr>
        <w:t>à promouvoir les dossiers multinationaux</w:t>
      </w:r>
      <w:r w:rsidR="006A6F63">
        <w:rPr>
          <w:rFonts w:ascii="Arial" w:hAnsi="Arial" w:cs="Arial"/>
          <w:sz w:val="22"/>
          <w:szCs w:val="22"/>
        </w:rPr>
        <w:t>,</w:t>
      </w:r>
      <w:r w:rsidR="00517122" w:rsidRPr="006A6F63">
        <w:rPr>
          <w:rFonts w:ascii="Arial" w:hAnsi="Arial" w:cs="Arial"/>
          <w:sz w:val="22"/>
          <w:szCs w:val="22"/>
        </w:rPr>
        <w:t xml:space="preserve"> et, pourquoi pas, envisager une réunion d’experts sur cet aspect de la Convention afin de trouver des solutions </w:t>
      </w:r>
      <w:r w:rsidR="006A6F63">
        <w:rPr>
          <w:rFonts w:ascii="Arial" w:hAnsi="Arial" w:cs="Arial"/>
          <w:sz w:val="22"/>
          <w:szCs w:val="22"/>
        </w:rPr>
        <w:t>pour répondre aux défis que constitu</w:t>
      </w:r>
      <w:r w:rsidR="008C27E0">
        <w:rPr>
          <w:rFonts w:ascii="Arial" w:hAnsi="Arial" w:cs="Arial"/>
          <w:sz w:val="22"/>
          <w:szCs w:val="22"/>
        </w:rPr>
        <w:t>ai</w:t>
      </w:r>
      <w:r w:rsidR="006A6F63">
        <w:rPr>
          <w:rFonts w:ascii="Arial" w:hAnsi="Arial" w:cs="Arial"/>
          <w:sz w:val="22"/>
          <w:szCs w:val="22"/>
        </w:rPr>
        <w:t xml:space="preserve">ent les difficultés rencontrées lors de la </w:t>
      </w:r>
      <w:r w:rsidR="006A6F63" w:rsidRPr="006A6F63">
        <w:rPr>
          <w:rFonts w:ascii="Arial" w:hAnsi="Arial" w:cs="Arial"/>
          <w:sz w:val="22"/>
          <w:szCs w:val="22"/>
        </w:rPr>
        <w:t>préparation</w:t>
      </w:r>
      <w:r w:rsidR="006A6F63">
        <w:rPr>
          <w:rFonts w:ascii="Arial" w:hAnsi="Arial" w:cs="Arial"/>
          <w:sz w:val="22"/>
          <w:szCs w:val="22"/>
        </w:rPr>
        <w:t xml:space="preserve"> de dossiers multinationaux. </w:t>
      </w:r>
    </w:p>
    <w:p w14:paraId="6F2154AA" w14:textId="0FE437BC" w:rsidR="006A6F63" w:rsidRDefault="006A6F63" w:rsidP="00655B90">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En l’absence de commentaires ou d’objections, le </w:t>
      </w:r>
      <w:r w:rsidRPr="006A6F63">
        <w:rPr>
          <w:rFonts w:ascii="Arial" w:hAnsi="Arial" w:cs="Arial"/>
          <w:b/>
          <w:sz w:val="22"/>
          <w:szCs w:val="22"/>
        </w:rPr>
        <w:t>Vice-Président</w:t>
      </w:r>
      <w:r>
        <w:rPr>
          <w:rFonts w:ascii="Arial" w:hAnsi="Arial" w:cs="Arial"/>
          <w:sz w:val="22"/>
          <w:szCs w:val="22"/>
        </w:rPr>
        <w:t xml:space="preserve"> a procédé à l’adoption du projet de décision dans son ensemble et </w:t>
      </w:r>
      <w:r w:rsidRPr="006A6F63">
        <w:rPr>
          <w:rFonts w:ascii="Arial" w:hAnsi="Arial" w:cs="Arial"/>
          <w:b/>
          <w:sz w:val="22"/>
          <w:szCs w:val="22"/>
        </w:rPr>
        <w:t>a déclaré adoptée la décision</w:t>
      </w:r>
      <w:r w:rsidR="000C03CC">
        <w:rPr>
          <w:rFonts w:ascii="Arial" w:hAnsi="Arial" w:cs="Arial"/>
          <w:b/>
          <w:sz w:val="22"/>
          <w:szCs w:val="22"/>
        </w:rPr>
        <w:t> </w:t>
      </w:r>
      <w:r w:rsidRPr="006A6F63">
        <w:rPr>
          <w:rFonts w:ascii="Arial" w:hAnsi="Arial" w:cs="Arial"/>
          <w:b/>
          <w:sz w:val="22"/>
          <w:szCs w:val="22"/>
        </w:rPr>
        <w:t>9.COM</w:t>
      </w:r>
      <w:r w:rsidR="000C03CC">
        <w:rPr>
          <w:rFonts w:ascii="Arial" w:hAnsi="Arial" w:cs="Arial"/>
          <w:b/>
          <w:sz w:val="22"/>
          <w:szCs w:val="22"/>
        </w:rPr>
        <w:t> </w:t>
      </w:r>
      <w:r w:rsidRPr="006A6F63">
        <w:rPr>
          <w:rFonts w:ascii="Arial" w:hAnsi="Arial" w:cs="Arial"/>
          <w:b/>
          <w:sz w:val="22"/>
          <w:szCs w:val="22"/>
        </w:rPr>
        <w:t>10.34 d’inscrire la fête de la Virgen de la Candelaria de Puno sur la Liste représentative du patrimoine culturel immatériel de l’humanité</w:t>
      </w:r>
      <w:r>
        <w:rPr>
          <w:rFonts w:ascii="Arial" w:hAnsi="Arial" w:cs="Arial"/>
          <w:sz w:val="22"/>
          <w:szCs w:val="22"/>
        </w:rPr>
        <w:t xml:space="preserve">. </w:t>
      </w:r>
    </w:p>
    <w:p w14:paraId="39A5D9CC" w14:textId="0D20AA7D" w:rsidR="00782EC3" w:rsidRDefault="006A6F63" w:rsidP="00782EC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6A6F63">
        <w:rPr>
          <w:rFonts w:ascii="Arial" w:hAnsi="Arial" w:cs="Arial"/>
          <w:sz w:val="22"/>
          <w:szCs w:val="22"/>
        </w:rPr>
        <w:t>délégation</w:t>
      </w:r>
      <w:r>
        <w:rPr>
          <w:rFonts w:ascii="Arial" w:hAnsi="Arial" w:cs="Arial"/>
          <w:sz w:val="22"/>
          <w:szCs w:val="22"/>
        </w:rPr>
        <w:t xml:space="preserve"> du </w:t>
      </w:r>
      <w:r w:rsidRPr="00CB0AF7">
        <w:rPr>
          <w:rFonts w:ascii="Arial" w:hAnsi="Arial" w:cs="Arial"/>
          <w:b/>
          <w:sz w:val="22"/>
          <w:szCs w:val="22"/>
        </w:rPr>
        <w:t>Pérou</w:t>
      </w:r>
      <w:r>
        <w:rPr>
          <w:rFonts w:ascii="Arial" w:hAnsi="Arial" w:cs="Arial"/>
          <w:sz w:val="22"/>
          <w:szCs w:val="22"/>
        </w:rPr>
        <w:t xml:space="preserve"> </w:t>
      </w:r>
      <w:r w:rsidR="00CB0AF7">
        <w:rPr>
          <w:rFonts w:ascii="Arial" w:hAnsi="Arial" w:cs="Arial"/>
          <w:sz w:val="22"/>
          <w:szCs w:val="22"/>
        </w:rPr>
        <w:t xml:space="preserve">a évoqué l’éruption de la </w:t>
      </w:r>
      <w:r w:rsidR="00CB0AF7" w:rsidRPr="00CB0AF7">
        <w:rPr>
          <w:rFonts w:ascii="Arial" w:hAnsi="Arial" w:cs="Arial"/>
          <w:sz w:val="22"/>
          <w:szCs w:val="22"/>
        </w:rPr>
        <w:t>civilisation</w:t>
      </w:r>
      <w:r w:rsidR="00CB0AF7">
        <w:rPr>
          <w:rFonts w:ascii="Arial" w:hAnsi="Arial" w:cs="Arial"/>
          <w:sz w:val="22"/>
          <w:szCs w:val="22"/>
        </w:rPr>
        <w:t xml:space="preserve"> occidentale </w:t>
      </w:r>
      <w:r w:rsidR="00A10B95">
        <w:rPr>
          <w:rFonts w:ascii="Arial" w:hAnsi="Arial" w:cs="Arial"/>
          <w:sz w:val="22"/>
          <w:szCs w:val="22"/>
        </w:rPr>
        <w:t>dans les plaines désertiques côtières, les hautes montagnes et vallées andines et les</w:t>
      </w:r>
      <w:r w:rsidR="00782EC3">
        <w:rPr>
          <w:rFonts w:ascii="Arial" w:hAnsi="Arial" w:cs="Arial"/>
          <w:sz w:val="22"/>
          <w:szCs w:val="22"/>
        </w:rPr>
        <w:t xml:space="preserve"> profondes jungles amazoniennes, </w:t>
      </w:r>
      <w:r w:rsidR="00A10B95">
        <w:rPr>
          <w:rFonts w:ascii="Arial" w:hAnsi="Arial" w:cs="Arial"/>
          <w:sz w:val="22"/>
          <w:szCs w:val="22"/>
        </w:rPr>
        <w:t xml:space="preserve">qui </w:t>
      </w:r>
      <w:proofErr w:type="gramStart"/>
      <w:r w:rsidR="00A10B95">
        <w:rPr>
          <w:rFonts w:ascii="Arial" w:hAnsi="Arial" w:cs="Arial"/>
          <w:sz w:val="22"/>
          <w:szCs w:val="22"/>
        </w:rPr>
        <w:t>a</w:t>
      </w:r>
      <w:r w:rsidR="008C27E0">
        <w:rPr>
          <w:rFonts w:ascii="Arial" w:hAnsi="Arial" w:cs="Arial"/>
          <w:sz w:val="22"/>
          <w:szCs w:val="22"/>
        </w:rPr>
        <w:t>vait</w:t>
      </w:r>
      <w:proofErr w:type="gramEnd"/>
      <w:r w:rsidR="00A10B95">
        <w:rPr>
          <w:rFonts w:ascii="Arial" w:hAnsi="Arial" w:cs="Arial"/>
          <w:sz w:val="22"/>
          <w:szCs w:val="22"/>
        </w:rPr>
        <w:t xml:space="preserve"> provoqué du désespoir et entra</w:t>
      </w:r>
      <w:r w:rsidR="00FA1FFA">
        <w:rPr>
          <w:rFonts w:ascii="Arial" w:hAnsi="Arial" w:cs="Arial"/>
          <w:sz w:val="22"/>
          <w:szCs w:val="22"/>
        </w:rPr>
        <w:t>î</w:t>
      </w:r>
      <w:r w:rsidR="00A10B95">
        <w:rPr>
          <w:rFonts w:ascii="Arial" w:hAnsi="Arial" w:cs="Arial"/>
          <w:sz w:val="22"/>
          <w:szCs w:val="22"/>
        </w:rPr>
        <w:t>né des changements majeurs dans les moyens de subsistance. Mais dans le même temp</w:t>
      </w:r>
      <w:r w:rsidR="008C27E0">
        <w:rPr>
          <w:rFonts w:ascii="Arial" w:hAnsi="Arial" w:cs="Arial"/>
          <w:sz w:val="22"/>
          <w:szCs w:val="22"/>
        </w:rPr>
        <w:t>s, une faible lueur d’espoir était</w:t>
      </w:r>
      <w:r w:rsidR="00A10B95">
        <w:rPr>
          <w:rFonts w:ascii="Arial" w:hAnsi="Arial" w:cs="Arial"/>
          <w:sz w:val="22"/>
          <w:szCs w:val="22"/>
        </w:rPr>
        <w:t xml:space="preserve"> apparue </w:t>
      </w:r>
      <w:r w:rsidR="00392DA0">
        <w:rPr>
          <w:rFonts w:ascii="Arial" w:hAnsi="Arial" w:cs="Arial"/>
          <w:sz w:val="22"/>
          <w:szCs w:val="22"/>
        </w:rPr>
        <w:t xml:space="preserve">à travers </w:t>
      </w:r>
      <w:r w:rsidR="00A10B95">
        <w:rPr>
          <w:rFonts w:ascii="Arial" w:hAnsi="Arial" w:cs="Arial"/>
          <w:sz w:val="22"/>
          <w:szCs w:val="22"/>
        </w:rPr>
        <w:t xml:space="preserve">l’incarnation </w:t>
      </w:r>
      <w:r w:rsidR="00392DA0">
        <w:rPr>
          <w:rFonts w:ascii="Arial" w:hAnsi="Arial" w:cs="Arial"/>
          <w:sz w:val="22"/>
          <w:szCs w:val="22"/>
        </w:rPr>
        <w:t>de divinités et de cultes que l</w:t>
      </w:r>
      <w:r w:rsidR="008C27E0">
        <w:rPr>
          <w:rFonts w:ascii="Arial" w:hAnsi="Arial" w:cs="Arial"/>
          <w:sz w:val="22"/>
          <w:szCs w:val="22"/>
        </w:rPr>
        <w:t>es populations de ces régions avaient</w:t>
      </w:r>
      <w:r w:rsidR="00392DA0">
        <w:rPr>
          <w:rFonts w:ascii="Arial" w:hAnsi="Arial" w:cs="Arial"/>
          <w:sz w:val="22"/>
          <w:szCs w:val="22"/>
        </w:rPr>
        <w:t xml:space="preserve"> considéré</w:t>
      </w:r>
      <w:r w:rsidR="004B322C">
        <w:rPr>
          <w:rFonts w:ascii="Arial" w:hAnsi="Arial" w:cs="Arial"/>
          <w:sz w:val="22"/>
          <w:szCs w:val="22"/>
        </w:rPr>
        <w:t>s</w:t>
      </w:r>
      <w:r w:rsidR="00392DA0">
        <w:rPr>
          <w:rFonts w:ascii="Arial" w:hAnsi="Arial" w:cs="Arial"/>
          <w:sz w:val="22"/>
          <w:szCs w:val="22"/>
        </w:rPr>
        <w:t xml:space="preserve"> comme leur appartenant. Les cultes </w:t>
      </w:r>
      <w:r w:rsidR="00392DA0" w:rsidRPr="00392DA0">
        <w:rPr>
          <w:rFonts w:ascii="Arial" w:hAnsi="Arial" w:cs="Arial"/>
          <w:sz w:val="22"/>
          <w:szCs w:val="22"/>
        </w:rPr>
        <w:t>traditionnels</w:t>
      </w:r>
      <w:r w:rsidR="008C27E0">
        <w:rPr>
          <w:rFonts w:ascii="Arial" w:hAnsi="Arial" w:cs="Arial"/>
          <w:sz w:val="22"/>
          <w:szCs w:val="22"/>
        </w:rPr>
        <w:t xml:space="preserve"> et les pratiques rituelles avaient</w:t>
      </w:r>
      <w:r w:rsidR="00392DA0">
        <w:rPr>
          <w:rFonts w:ascii="Arial" w:hAnsi="Arial" w:cs="Arial"/>
          <w:sz w:val="22"/>
          <w:szCs w:val="22"/>
        </w:rPr>
        <w:t xml:space="preserve"> été syncrétisés, mélangés et assemblés à une nouvelle f</w:t>
      </w:r>
      <w:r w:rsidR="008C27E0">
        <w:rPr>
          <w:rFonts w:ascii="Arial" w:hAnsi="Arial" w:cs="Arial"/>
          <w:sz w:val="22"/>
          <w:szCs w:val="22"/>
        </w:rPr>
        <w:t>oi venue d’ailleurs, ils s’étaient</w:t>
      </w:r>
      <w:r w:rsidR="00392DA0">
        <w:rPr>
          <w:rFonts w:ascii="Arial" w:hAnsi="Arial" w:cs="Arial"/>
          <w:sz w:val="22"/>
          <w:szCs w:val="22"/>
        </w:rPr>
        <w:t xml:space="preserve"> exprimés sous forme de manifestations culturelles multiples et l’espoir a</w:t>
      </w:r>
      <w:r w:rsidR="008C27E0">
        <w:rPr>
          <w:rFonts w:ascii="Arial" w:hAnsi="Arial" w:cs="Arial"/>
          <w:sz w:val="22"/>
          <w:szCs w:val="22"/>
        </w:rPr>
        <w:t>vait</w:t>
      </w:r>
      <w:r w:rsidR="00392DA0">
        <w:rPr>
          <w:rFonts w:ascii="Arial" w:hAnsi="Arial" w:cs="Arial"/>
          <w:sz w:val="22"/>
          <w:szCs w:val="22"/>
        </w:rPr>
        <w:t xml:space="preserve"> été trouvé au </w:t>
      </w:r>
      <w:r w:rsidR="004B322C">
        <w:rPr>
          <w:rFonts w:ascii="Arial" w:hAnsi="Arial" w:cs="Arial"/>
          <w:sz w:val="22"/>
          <w:szCs w:val="22"/>
        </w:rPr>
        <w:t>côté</w:t>
      </w:r>
      <w:r w:rsidR="00392DA0">
        <w:rPr>
          <w:rFonts w:ascii="Arial" w:hAnsi="Arial" w:cs="Arial"/>
          <w:sz w:val="22"/>
          <w:szCs w:val="22"/>
        </w:rPr>
        <w:t xml:space="preserve"> de la misère, de la réconciliation et de l’exploitation. </w:t>
      </w:r>
      <w:r w:rsidR="00972264">
        <w:rPr>
          <w:rFonts w:ascii="Arial" w:hAnsi="Arial" w:cs="Arial"/>
          <w:sz w:val="22"/>
          <w:szCs w:val="22"/>
        </w:rPr>
        <w:t xml:space="preserve">La </w:t>
      </w:r>
      <w:r w:rsidR="00972264" w:rsidRPr="00972264">
        <w:rPr>
          <w:rFonts w:ascii="Arial" w:hAnsi="Arial" w:cs="Arial"/>
          <w:sz w:val="22"/>
          <w:szCs w:val="22"/>
        </w:rPr>
        <w:t>délégation</w:t>
      </w:r>
      <w:r w:rsidR="00972264">
        <w:rPr>
          <w:rFonts w:ascii="Arial" w:hAnsi="Arial" w:cs="Arial"/>
          <w:sz w:val="22"/>
          <w:szCs w:val="22"/>
        </w:rPr>
        <w:t xml:space="preserve"> a expliqué qu’il était parfois difficile pour des gens rationnels de comprendre la signifi</w:t>
      </w:r>
      <w:r w:rsidR="008C27E0">
        <w:rPr>
          <w:rFonts w:ascii="Arial" w:hAnsi="Arial" w:cs="Arial"/>
          <w:sz w:val="22"/>
          <w:szCs w:val="22"/>
        </w:rPr>
        <w:t>cation réelle cachée derrière la</w:t>
      </w:r>
      <w:r w:rsidR="00972264">
        <w:rPr>
          <w:rFonts w:ascii="Arial" w:hAnsi="Arial" w:cs="Arial"/>
          <w:sz w:val="22"/>
          <w:szCs w:val="22"/>
        </w:rPr>
        <w:t xml:space="preserve"> Vierge de la Candelaria de Puno car cela impliquait la </w:t>
      </w:r>
      <w:r w:rsidR="00972264" w:rsidRPr="00972264">
        <w:rPr>
          <w:rFonts w:ascii="Arial" w:hAnsi="Arial" w:cs="Arial"/>
          <w:sz w:val="22"/>
          <w:szCs w:val="22"/>
        </w:rPr>
        <w:t>compréhension</w:t>
      </w:r>
      <w:r w:rsidR="00972264">
        <w:rPr>
          <w:rFonts w:ascii="Arial" w:hAnsi="Arial" w:cs="Arial"/>
          <w:sz w:val="22"/>
          <w:szCs w:val="22"/>
        </w:rPr>
        <w:t xml:space="preserve"> d’une valeur symbolique à laquelle les populations aspir</w:t>
      </w:r>
      <w:r w:rsidR="00782EC3">
        <w:rPr>
          <w:rFonts w:ascii="Arial" w:hAnsi="Arial" w:cs="Arial"/>
          <w:sz w:val="22"/>
          <w:szCs w:val="22"/>
        </w:rPr>
        <w:t>ai</w:t>
      </w:r>
      <w:r w:rsidR="00972264">
        <w:rPr>
          <w:rFonts w:ascii="Arial" w:hAnsi="Arial" w:cs="Arial"/>
          <w:sz w:val="22"/>
          <w:szCs w:val="22"/>
        </w:rPr>
        <w:t xml:space="preserve">ent dans la </w:t>
      </w:r>
      <w:r w:rsidR="00972264" w:rsidRPr="00972264">
        <w:rPr>
          <w:rFonts w:ascii="Arial" w:hAnsi="Arial" w:cs="Arial"/>
          <w:sz w:val="22"/>
          <w:szCs w:val="22"/>
        </w:rPr>
        <w:t>recherche</w:t>
      </w:r>
      <w:r w:rsidR="00972264">
        <w:rPr>
          <w:rFonts w:ascii="Arial" w:hAnsi="Arial" w:cs="Arial"/>
          <w:sz w:val="22"/>
          <w:szCs w:val="22"/>
        </w:rPr>
        <w:t xml:space="preserve"> de l’espoir et de la célébration, que ce soit à Puno, la région de la Candelaria ou dans toute la région andine. Avant que la foi chrétienne ne s’enracine dans ces terres, la « Mama pacha », comme on l’appelait dans la langue locale, représentait la figure féminine source de vie et de fertilité. Les </w:t>
      </w:r>
      <w:r w:rsidR="00E270D4">
        <w:rPr>
          <w:rFonts w:ascii="Arial" w:hAnsi="Arial" w:cs="Arial"/>
          <w:sz w:val="22"/>
          <w:szCs w:val="22"/>
        </w:rPr>
        <w:t>vierges des A</w:t>
      </w:r>
      <w:r w:rsidR="00782EC3">
        <w:rPr>
          <w:rFonts w:ascii="Arial" w:hAnsi="Arial" w:cs="Arial"/>
          <w:sz w:val="22"/>
          <w:szCs w:val="22"/>
        </w:rPr>
        <w:t>ndes ont perpétué ces croyances</w:t>
      </w:r>
      <w:r w:rsidR="00E270D4">
        <w:rPr>
          <w:rFonts w:ascii="Arial" w:hAnsi="Arial" w:cs="Arial"/>
          <w:sz w:val="22"/>
          <w:szCs w:val="22"/>
        </w:rPr>
        <w:t xml:space="preserve"> en adaptant et syncrétisant les valeurs représentées par la figure de la Vierge Marie dans la liturgie catholique avec des traditions européennes disparues dans lesquelles la Vierge était une mère protectrice. La </w:t>
      </w:r>
      <w:r w:rsidR="00E270D4" w:rsidRPr="00E270D4">
        <w:rPr>
          <w:rFonts w:ascii="Arial" w:hAnsi="Arial" w:cs="Arial"/>
          <w:sz w:val="22"/>
          <w:szCs w:val="22"/>
        </w:rPr>
        <w:t>délégation</w:t>
      </w:r>
      <w:r w:rsidR="00E270D4">
        <w:rPr>
          <w:rFonts w:ascii="Arial" w:hAnsi="Arial" w:cs="Arial"/>
          <w:sz w:val="22"/>
          <w:szCs w:val="22"/>
        </w:rPr>
        <w:t xml:space="preserve">, les populations de Puno et le </w:t>
      </w:r>
      <w:r w:rsidR="00E270D4" w:rsidRPr="00E270D4">
        <w:rPr>
          <w:rFonts w:ascii="Arial" w:hAnsi="Arial" w:cs="Arial"/>
          <w:sz w:val="22"/>
          <w:szCs w:val="22"/>
        </w:rPr>
        <w:t>Ministère</w:t>
      </w:r>
      <w:r w:rsidR="00E270D4">
        <w:rPr>
          <w:rFonts w:ascii="Arial" w:hAnsi="Arial" w:cs="Arial"/>
          <w:sz w:val="22"/>
          <w:szCs w:val="22"/>
        </w:rPr>
        <w:t xml:space="preserve"> de la culture du Pérou ont exprimé leur profonde </w:t>
      </w:r>
      <w:r w:rsidR="00782EC3">
        <w:rPr>
          <w:rFonts w:ascii="Arial" w:hAnsi="Arial" w:cs="Arial"/>
          <w:sz w:val="22"/>
          <w:szCs w:val="22"/>
        </w:rPr>
        <w:t xml:space="preserve">gratitude </w:t>
      </w:r>
      <w:r w:rsidR="00E270D4">
        <w:rPr>
          <w:rFonts w:ascii="Arial" w:hAnsi="Arial" w:cs="Arial"/>
          <w:sz w:val="22"/>
          <w:szCs w:val="22"/>
        </w:rPr>
        <w:t xml:space="preserve">envers le Comité pour la chance qui leur était donnée de faire connaître </w:t>
      </w:r>
      <w:r w:rsidR="00782EC3">
        <w:rPr>
          <w:rFonts w:ascii="Arial" w:hAnsi="Arial" w:cs="Arial"/>
          <w:sz w:val="22"/>
          <w:szCs w:val="22"/>
        </w:rPr>
        <w:t xml:space="preserve">à une assemblée d’envergure mondiale cette expression culturelle exceptionnelle, et envers les nombreuses communautés et organisations religieuses et culturelles de Puno qui </w:t>
      </w:r>
      <w:r w:rsidR="00A81654">
        <w:rPr>
          <w:rFonts w:ascii="Arial" w:hAnsi="Arial" w:cs="Arial"/>
          <w:sz w:val="22"/>
          <w:szCs w:val="22"/>
        </w:rPr>
        <w:t xml:space="preserve">avaient </w:t>
      </w:r>
      <w:r w:rsidR="00782EC3">
        <w:rPr>
          <w:rFonts w:ascii="Arial" w:hAnsi="Arial" w:cs="Arial"/>
          <w:sz w:val="22"/>
          <w:szCs w:val="22"/>
        </w:rPr>
        <w:t xml:space="preserve">préparé avec un grand dévouement cet impeccable dossier de </w:t>
      </w:r>
      <w:r w:rsidR="00782EC3" w:rsidRPr="00782EC3">
        <w:rPr>
          <w:rFonts w:ascii="Arial" w:hAnsi="Arial" w:cs="Arial"/>
          <w:sz w:val="22"/>
          <w:szCs w:val="22"/>
        </w:rPr>
        <w:t>candidature</w:t>
      </w:r>
      <w:r w:rsidR="00782EC3">
        <w:rPr>
          <w:rFonts w:ascii="Arial" w:hAnsi="Arial" w:cs="Arial"/>
          <w:sz w:val="22"/>
          <w:szCs w:val="22"/>
        </w:rPr>
        <w:t xml:space="preserve">. </w:t>
      </w:r>
    </w:p>
    <w:p w14:paraId="7F2C23BB" w14:textId="67CF3227" w:rsidR="00782EC3" w:rsidRDefault="00782EC3" w:rsidP="00A81654">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782EC3">
        <w:rPr>
          <w:rFonts w:ascii="Arial" w:hAnsi="Arial" w:cs="Arial"/>
          <w:b/>
          <w:sz w:val="22"/>
          <w:szCs w:val="22"/>
        </w:rPr>
        <w:t>Vice-Président</w:t>
      </w:r>
      <w:r>
        <w:rPr>
          <w:rFonts w:ascii="Arial" w:hAnsi="Arial" w:cs="Arial"/>
          <w:sz w:val="22"/>
          <w:szCs w:val="22"/>
        </w:rPr>
        <w:t xml:space="preserve"> a remercié le Vice-Ministre de la culture et l’a de nouveau félicité, ainsi que </w:t>
      </w:r>
      <w:r w:rsidR="00A81654">
        <w:rPr>
          <w:rFonts w:ascii="Arial" w:hAnsi="Arial" w:cs="Arial"/>
          <w:sz w:val="22"/>
          <w:szCs w:val="22"/>
        </w:rPr>
        <w:t>la communauté de Puno,</w:t>
      </w:r>
      <w:r w:rsidRPr="00A81654">
        <w:rPr>
          <w:rFonts w:ascii="Arial" w:hAnsi="Arial" w:cs="Arial"/>
          <w:sz w:val="22"/>
          <w:szCs w:val="22"/>
        </w:rPr>
        <w:t xml:space="preserve"> pour l’inscription</w:t>
      </w:r>
      <w:r w:rsidR="00A81654">
        <w:rPr>
          <w:rFonts w:ascii="Arial" w:hAnsi="Arial" w:cs="Arial"/>
          <w:sz w:val="22"/>
          <w:szCs w:val="22"/>
        </w:rPr>
        <w:t xml:space="preserve"> de l’</w:t>
      </w:r>
      <w:r w:rsidR="00A81654" w:rsidRPr="00A81654">
        <w:rPr>
          <w:rFonts w:ascii="Arial" w:hAnsi="Arial" w:cs="Arial"/>
          <w:sz w:val="22"/>
          <w:szCs w:val="22"/>
        </w:rPr>
        <w:t>élément</w:t>
      </w:r>
      <w:r w:rsidR="00A81654">
        <w:rPr>
          <w:rFonts w:ascii="Arial" w:hAnsi="Arial" w:cs="Arial"/>
          <w:sz w:val="22"/>
          <w:szCs w:val="22"/>
        </w:rPr>
        <w:t xml:space="preserve">. </w:t>
      </w:r>
    </w:p>
    <w:p w14:paraId="13C8ECCE" w14:textId="62FE1BA9" w:rsidR="001229F2" w:rsidRPr="001229F2" w:rsidRDefault="00595CFA" w:rsidP="001229F2">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595CFA">
        <w:rPr>
          <w:rFonts w:ascii="Arial" w:hAnsi="Arial" w:cs="Arial"/>
          <w:sz w:val="22"/>
          <w:szCs w:val="22"/>
        </w:rPr>
        <w:t xml:space="preserve">La </w:t>
      </w:r>
      <w:r w:rsidRPr="00595CFA">
        <w:rPr>
          <w:rFonts w:ascii="Arial" w:hAnsi="Arial" w:cs="Arial"/>
          <w:b/>
          <w:sz w:val="22"/>
          <w:szCs w:val="22"/>
        </w:rPr>
        <w:t>Vice-Présidente de l’Organe subsidiaire</w:t>
      </w:r>
      <w:r w:rsidRPr="00595CFA">
        <w:rPr>
          <w:rFonts w:ascii="Arial" w:hAnsi="Arial" w:cs="Arial"/>
          <w:sz w:val="22"/>
          <w:szCs w:val="22"/>
        </w:rPr>
        <w:t xml:space="preserve"> à la candidature suivante, </w:t>
      </w:r>
      <w:r w:rsidRPr="00595CFA">
        <w:rPr>
          <w:rFonts w:ascii="Arial" w:hAnsi="Arial" w:cs="Arial"/>
          <w:b/>
          <w:sz w:val="22"/>
          <w:szCs w:val="22"/>
        </w:rPr>
        <w:t>le cante alentejano, chant polyphonique de l’Alentejo (sud du Portugal)</w:t>
      </w:r>
      <w:r w:rsidRPr="00595CFA">
        <w:rPr>
          <w:rFonts w:ascii="Arial" w:hAnsi="Arial" w:cs="Arial"/>
          <w:sz w:val="22"/>
          <w:szCs w:val="22"/>
        </w:rPr>
        <w:t xml:space="preserve"> [projet de décision</w:t>
      </w:r>
      <w:r w:rsidR="000C03CC">
        <w:rPr>
          <w:rFonts w:ascii="Arial" w:hAnsi="Arial" w:cs="Arial"/>
          <w:sz w:val="22"/>
          <w:szCs w:val="22"/>
        </w:rPr>
        <w:t> </w:t>
      </w:r>
      <w:r w:rsidRPr="00595CFA">
        <w:rPr>
          <w:rFonts w:ascii="Arial" w:hAnsi="Arial" w:cs="Arial"/>
          <w:sz w:val="22"/>
          <w:szCs w:val="22"/>
        </w:rPr>
        <w:t>9.COM</w:t>
      </w:r>
      <w:r w:rsidR="000C03CC">
        <w:rPr>
          <w:rFonts w:ascii="Arial" w:hAnsi="Arial" w:cs="Arial"/>
          <w:sz w:val="22"/>
          <w:szCs w:val="22"/>
        </w:rPr>
        <w:t> </w:t>
      </w:r>
      <w:r w:rsidRPr="00595CFA">
        <w:rPr>
          <w:rFonts w:ascii="Arial" w:hAnsi="Arial" w:cs="Arial"/>
          <w:sz w:val="22"/>
          <w:szCs w:val="22"/>
        </w:rPr>
        <w:t xml:space="preserve">10.35], soumise par le </w:t>
      </w:r>
      <w:r w:rsidRPr="00595CFA">
        <w:rPr>
          <w:rFonts w:ascii="Arial" w:hAnsi="Arial" w:cs="Arial"/>
          <w:b/>
          <w:sz w:val="22"/>
          <w:szCs w:val="22"/>
        </w:rPr>
        <w:t>Portugal</w:t>
      </w:r>
      <w:r w:rsidRPr="00595CFA">
        <w:rPr>
          <w:rFonts w:ascii="Arial" w:hAnsi="Arial" w:cs="Arial"/>
          <w:sz w:val="22"/>
          <w:szCs w:val="22"/>
        </w:rPr>
        <w:t xml:space="preserve">. Le cante alentejano est un genre de chant traditionnel en deux parties pratiqué par des </w:t>
      </w:r>
      <w:proofErr w:type="gramStart"/>
      <w:r w:rsidRPr="00595CFA">
        <w:rPr>
          <w:rFonts w:ascii="Arial" w:hAnsi="Arial" w:cs="Arial"/>
          <w:sz w:val="22"/>
          <w:szCs w:val="22"/>
        </w:rPr>
        <w:t>chorales</w:t>
      </w:r>
      <w:proofErr w:type="gramEnd"/>
      <w:r w:rsidRPr="00595CFA">
        <w:rPr>
          <w:rFonts w:ascii="Arial" w:hAnsi="Arial" w:cs="Arial"/>
          <w:sz w:val="22"/>
          <w:szCs w:val="22"/>
        </w:rPr>
        <w:t xml:space="preserve"> amateurs dans le sud du Portugal, qui se distingue par ses mélodies, ses paroles et son style vocal et se pratique sans accompagnement musical. Un vaste répertoire de poèmes traditionnels accompagne des mélodies existantes ou récemment composées. Les paroles abordent des thèmes traditionnels ou contemporains. </w:t>
      </w:r>
      <w:r>
        <w:rPr>
          <w:rFonts w:ascii="Arial" w:hAnsi="Arial" w:cs="Arial"/>
          <w:sz w:val="22"/>
          <w:szCs w:val="22"/>
        </w:rPr>
        <w:t xml:space="preserve">Le cante alentejano </w:t>
      </w:r>
      <w:r w:rsidRPr="004E5083">
        <w:rPr>
          <w:rFonts w:ascii="Arial" w:hAnsi="Arial" w:cs="Arial"/>
          <w:sz w:val="22"/>
          <w:szCs w:val="22"/>
        </w:rPr>
        <w:t>imprègne les rassemblements dans les lieux publics aussi bien que privés</w:t>
      </w:r>
      <w:r>
        <w:rPr>
          <w:rFonts w:ascii="Arial" w:hAnsi="Arial" w:cs="Arial"/>
          <w:sz w:val="22"/>
          <w:szCs w:val="22"/>
        </w:rPr>
        <w:t>,</w:t>
      </w:r>
      <w:r w:rsidRPr="00595CFA">
        <w:rPr>
          <w:rFonts w:ascii="Arial" w:hAnsi="Arial" w:cs="Arial"/>
          <w:sz w:val="22"/>
          <w:szCs w:val="22"/>
        </w:rPr>
        <w:t xml:space="preserve"> </w:t>
      </w:r>
      <w:r>
        <w:rPr>
          <w:rFonts w:ascii="Arial" w:hAnsi="Arial" w:cs="Arial"/>
          <w:sz w:val="22"/>
          <w:szCs w:val="22"/>
        </w:rPr>
        <w:t xml:space="preserve">et </w:t>
      </w:r>
      <w:r w:rsidRPr="004E5083">
        <w:rPr>
          <w:rFonts w:ascii="Arial" w:hAnsi="Arial" w:cs="Arial"/>
          <w:sz w:val="22"/>
          <w:szCs w:val="22"/>
        </w:rPr>
        <w:t>renforce également le dialogue entre les générations, les sexes et les individus de différents milieux, contribuant ainsi à la cohésion sociale.</w:t>
      </w:r>
      <w:r w:rsidR="00277EB8">
        <w:rPr>
          <w:rFonts w:ascii="Arial" w:hAnsi="Arial" w:cs="Arial"/>
          <w:sz w:val="22"/>
          <w:szCs w:val="22"/>
        </w:rPr>
        <w:t xml:space="preserve"> Lors de leurs</w:t>
      </w:r>
      <w:r>
        <w:rPr>
          <w:rFonts w:ascii="Arial" w:hAnsi="Arial" w:cs="Arial"/>
          <w:sz w:val="22"/>
          <w:szCs w:val="22"/>
        </w:rPr>
        <w:t xml:space="preserve"> </w:t>
      </w:r>
      <w:r w:rsidRPr="00595CFA">
        <w:rPr>
          <w:rFonts w:ascii="Arial" w:hAnsi="Arial" w:cs="Arial"/>
          <w:sz w:val="22"/>
          <w:szCs w:val="22"/>
        </w:rPr>
        <w:t>évaluation</w:t>
      </w:r>
      <w:r w:rsidR="00277EB8">
        <w:rPr>
          <w:rFonts w:ascii="Arial" w:hAnsi="Arial" w:cs="Arial"/>
          <w:sz w:val="22"/>
          <w:szCs w:val="22"/>
        </w:rPr>
        <w:t>s individuelles</w:t>
      </w:r>
      <w:r>
        <w:rPr>
          <w:rFonts w:ascii="Arial" w:hAnsi="Arial" w:cs="Arial"/>
          <w:sz w:val="22"/>
          <w:szCs w:val="22"/>
        </w:rPr>
        <w:t xml:space="preserve">, </w:t>
      </w:r>
      <w:r w:rsidR="00B34023">
        <w:rPr>
          <w:rFonts w:ascii="Arial" w:hAnsi="Arial" w:cs="Arial"/>
          <w:sz w:val="22"/>
          <w:szCs w:val="22"/>
        </w:rPr>
        <w:t>tous les m</w:t>
      </w:r>
      <w:r w:rsidR="00B1376B">
        <w:rPr>
          <w:rFonts w:ascii="Arial" w:hAnsi="Arial" w:cs="Arial"/>
          <w:sz w:val="22"/>
          <w:szCs w:val="22"/>
        </w:rPr>
        <w:t>embres de l'Organe avaient</w:t>
      </w:r>
      <w:r>
        <w:rPr>
          <w:rFonts w:ascii="Arial" w:hAnsi="Arial" w:cs="Arial"/>
          <w:sz w:val="22"/>
          <w:szCs w:val="22"/>
        </w:rPr>
        <w:t xml:space="preserve"> été unanimes pour saluer la qualité de la </w:t>
      </w:r>
      <w:r w:rsidRPr="00595CFA">
        <w:rPr>
          <w:rFonts w:ascii="Arial" w:hAnsi="Arial" w:cs="Arial"/>
          <w:sz w:val="22"/>
          <w:szCs w:val="22"/>
        </w:rPr>
        <w:t>candidature</w:t>
      </w:r>
      <w:r>
        <w:rPr>
          <w:rFonts w:ascii="Arial" w:hAnsi="Arial" w:cs="Arial"/>
          <w:sz w:val="22"/>
          <w:szCs w:val="22"/>
        </w:rPr>
        <w:t xml:space="preserve"> et estimer, </w:t>
      </w:r>
      <w:r w:rsidRPr="00595CFA">
        <w:rPr>
          <w:rFonts w:ascii="Arial" w:hAnsi="Arial" w:cs="Arial"/>
          <w:sz w:val="22"/>
          <w:szCs w:val="22"/>
        </w:rPr>
        <w:t>par conséquent</w:t>
      </w:r>
      <w:r>
        <w:rPr>
          <w:rFonts w:ascii="Arial" w:hAnsi="Arial" w:cs="Arial"/>
          <w:sz w:val="22"/>
          <w:szCs w:val="22"/>
        </w:rPr>
        <w:t xml:space="preserve">, que tous les </w:t>
      </w:r>
      <w:r w:rsidRPr="00595CFA">
        <w:rPr>
          <w:rFonts w:ascii="Arial" w:hAnsi="Arial" w:cs="Arial"/>
          <w:sz w:val="22"/>
          <w:szCs w:val="22"/>
        </w:rPr>
        <w:t>critère</w:t>
      </w:r>
      <w:r>
        <w:rPr>
          <w:rFonts w:ascii="Arial" w:hAnsi="Arial" w:cs="Arial"/>
          <w:sz w:val="22"/>
          <w:szCs w:val="22"/>
        </w:rPr>
        <w:t>s étaient satisfaits. L'Organe a</w:t>
      </w:r>
      <w:r w:rsidR="00B1376B">
        <w:rPr>
          <w:rFonts w:ascii="Arial" w:hAnsi="Arial" w:cs="Arial"/>
          <w:sz w:val="22"/>
          <w:szCs w:val="22"/>
        </w:rPr>
        <w:t>vait</w:t>
      </w:r>
      <w:r>
        <w:rPr>
          <w:rFonts w:ascii="Arial" w:hAnsi="Arial" w:cs="Arial"/>
          <w:sz w:val="22"/>
          <w:szCs w:val="22"/>
        </w:rPr>
        <w:t xml:space="preserve"> </w:t>
      </w:r>
      <w:r w:rsidRPr="00595CFA">
        <w:rPr>
          <w:rFonts w:ascii="Arial" w:hAnsi="Arial" w:cs="Arial"/>
          <w:sz w:val="22"/>
          <w:szCs w:val="22"/>
        </w:rPr>
        <w:t>également</w:t>
      </w:r>
      <w:r>
        <w:rPr>
          <w:rFonts w:ascii="Arial" w:hAnsi="Arial" w:cs="Arial"/>
          <w:sz w:val="22"/>
          <w:szCs w:val="22"/>
        </w:rPr>
        <w:t xml:space="preserve"> estimé que la </w:t>
      </w:r>
      <w:r w:rsidRPr="00595CFA">
        <w:rPr>
          <w:rFonts w:ascii="Arial" w:hAnsi="Arial" w:cs="Arial"/>
          <w:sz w:val="22"/>
          <w:szCs w:val="22"/>
        </w:rPr>
        <w:t>candidature</w:t>
      </w:r>
      <w:r>
        <w:rPr>
          <w:rFonts w:ascii="Arial" w:hAnsi="Arial" w:cs="Arial"/>
          <w:sz w:val="22"/>
          <w:szCs w:val="22"/>
        </w:rPr>
        <w:t xml:space="preserve"> démontrait avec clarté que le cante alentejano</w:t>
      </w:r>
      <w:r w:rsidR="00277EB8">
        <w:rPr>
          <w:rFonts w:ascii="Arial" w:hAnsi="Arial" w:cs="Arial"/>
          <w:sz w:val="22"/>
          <w:szCs w:val="22"/>
        </w:rPr>
        <w:t xml:space="preserve">, en réaffirmant un sentiment d’appartenance et un lien affectif de la </w:t>
      </w:r>
      <w:r w:rsidR="00277EB8" w:rsidRPr="00595CFA">
        <w:rPr>
          <w:rFonts w:ascii="Arial" w:hAnsi="Arial" w:cs="Arial"/>
          <w:sz w:val="22"/>
          <w:szCs w:val="22"/>
        </w:rPr>
        <w:lastRenderedPageBreak/>
        <w:t>communauté</w:t>
      </w:r>
      <w:r w:rsidR="00277EB8">
        <w:rPr>
          <w:rFonts w:ascii="Arial" w:hAnsi="Arial" w:cs="Arial"/>
          <w:sz w:val="22"/>
          <w:szCs w:val="22"/>
        </w:rPr>
        <w:t xml:space="preserve"> de l’Alentejo avec sa région, était représentatif de son</w:t>
      </w:r>
      <w:r>
        <w:rPr>
          <w:rFonts w:ascii="Arial" w:hAnsi="Arial" w:cs="Arial"/>
          <w:sz w:val="22"/>
          <w:szCs w:val="22"/>
        </w:rPr>
        <w:t xml:space="preserve"> patrimoine culturel immatériel</w:t>
      </w:r>
      <w:r w:rsidR="00277EB8">
        <w:rPr>
          <w:rFonts w:ascii="Arial" w:hAnsi="Arial" w:cs="Arial"/>
          <w:sz w:val="22"/>
          <w:szCs w:val="22"/>
        </w:rPr>
        <w:t>.</w:t>
      </w:r>
      <w:r w:rsidR="00B1376B">
        <w:rPr>
          <w:rFonts w:ascii="Arial" w:hAnsi="Arial" w:cs="Arial"/>
          <w:sz w:val="22"/>
          <w:szCs w:val="22"/>
        </w:rPr>
        <w:t xml:space="preserve"> L'Organe avait été</w:t>
      </w:r>
      <w:r>
        <w:rPr>
          <w:rFonts w:ascii="Arial" w:hAnsi="Arial" w:cs="Arial"/>
          <w:sz w:val="22"/>
          <w:szCs w:val="22"/>
        </w:rPr>
        <w:t xml:space="preserve"> convaincu par les explications données dans le dossier de </w:t>
      </w:r>
      <w:r w:rsidRPr="00595CFA">
        <w:rPr>
          <w:rFonts w:ascii="Arial" w:hAnsi="Arial" w:cs="Arial"/>
          <w:sz w:val="22"/>
          <w:szCs w:val="22"/>
        </w:rPr>
        <w:t>candidature</w:t>
      </w:r>
      <w:r>
        <w:rPr>
          <w:rFonts w:ascii="Arial" w:hAnsi="Arial" w:cs="Arial"/>
          <w:sz w:val="22"/>
          <w:szCs w:val="22"/>
        </w:rPr>
        <w:t xml:space="preserve"> à propos de la </w:t>
      </w:r>
      <w:r w:rsidRPr="00595CFA">
        <w:rPr>
          <w:rFonts w:ascii="Arial" w:hAnsi="Arial" w:cs="Arial"/>
          <w:sz w:val="22"/>
          <w:szCs w:val="22"/>
        </w:rPr>
        <w:t xml:space="preserve">contribution </w:t>
      </w:r>
      <w:r w:rsidR="00277EB8">
        <w:rPr>
          <w:rFonts w:ascii="Arial" w:hAnsi="Arial" w:cs="Arial"/>
          <w:sz w:val="22"/>
          <w:szCs w:val="22"/>
        </w:rPr>
        <w:t xml:space="preserve">d’une possible </w:t>
      </w:r>
      <w:r w:rsidRPr="00595CFA">
        <w:rPr>
          <w:rFonts w:ascii="Arial" w:hAnsi="Arial" w:cs="Arial"/>
          <w:sz w:val="22"/>
          <w:szCs w:val="22"/>
        </w:rPr>
        <w:t>inscription</w:t>
      </w:r>
      <w:r>
        <w:rPr>
          <w:rFonts w:ascii="Arial" w:hAnsi="Arial" w:cs="Arial"/>
          <w:sz w:val="22"/>
          <w:szCs w:val="22"/>
        </w:rPr>
        <w:t xml:space="preserve"> à une pr</w:t>
      </w:r>
      <w:r w:rsidR="00277EB8">
        <w:rPr>
          <w:rFonts w:ascii="Arial" w:hAnsi="Arial" w:cs="Arial"/>
          <w:sz w:val="22"/>
          <w:szCs w:val="22"/>
        </w:rPr>
        <w:t>ise de conscience accrue de l’i</w:t>
      </w:r>
      <w:r>
        <w:rPr>
          <w:rFonts w:ascii="Arial" w:hAnsi="Arial" w:cs="Arial"/>
          <w:sz w:val="22"/>
          <w:szCs w:val="22"/>
        </w:rPr>
        <w:t xml:space="preserve">mportance du patrimoine culturel immatériel en tant que </w:t>
      </w:r>
      <w:r w:rsidR="00277EB8">
        <w:rPr>
          <w:rFonts w:ascii="Arial" w:hAnsi="Arial" w:cs="Arial"/>
          <w:sz w:val="22"/>
          <w:szCs w:val="22"/>
        </w:rPr>
        <w:t xml:space="preserve">vecteur </w:t>
      </w:r>
      <w:r>
        <w:rPr>
          <w:rFonts w:ascii="Arial" w:hAnsi="Arial" w:cs="Arial"/>
          <w:sz w:val="22"/>
          <w:szCs w:val="22"/>
        </w:rPr>
        <w:t>de développement durable</w:t>
      </w:r>
      <w:r w:rsidR="00277EB8">
        <w:rPr>
          <w:rFonts w:ascii="Arial" w:hAnsi="Arial" w:cs="Arial"/>
          <w:sz w:val="22"/>
          <w:szCs w:val="22"/>
        </w:rPr>
        <w:t>,</w:t>
      </w:r>
      <w:r>
        <w:rPr>
          <w:rFonts w:ascii="Arial" w:hAnsi="Arial" w:cs="Arial"/>
          <w:sz w:val="22"/>
          <w:szCs w:val="22"/>
        </w:rPr>
        <w:t xml:space="preserve"> et </w:t>
      </w:r>
      <w:r w:rsidR="00277EB8">
        <w:rPr>
          <w:rFonts w:ascii="Arial" w:hAnsi="Arial" w:cs="Arial"/>
          <w:sz w:val="22"/>
          <w:szCs w:val="22"/>
        </w:rPr>
        <w:t xml:space="preserve">à la promotion de la diversité des traditions du chant polyphonique. La </w:t>
      </w:r>
      <w:r w:rsidR="00277EB8" w:rsidRPr="00277EB8">
        <w:rPr>
          <w:rFonts w:ascii="Arial" w:hAnsi="Arial" w:cs="Arial"/>
          <w:sz w:val="22"/>
          <w:szCs w:val="22"/>
        </w:rPr>
        <w:t>candidature</w:t>
      </w:r>
      <w:r w:rsidR="007D67CD">
        <w:rPr>
          <w:rFonts w:ascii="Arial" w:hAnsi="Arial" w:cs="Arial"/>
          <w:sz w:val="22"/>
          <w:szCs w:val="22"/>
        </w:rPr>
        <w:t xml:space="preserve"> décrivait </w:t>
      </w:r>
      <w:r w:rsidR="00277EB8" w:rsidRPr="00277EB8">
        <w:rPr>
          <w:rFonts w:ascii="Arial" w:hAnsi="Arial" w:cs="Arial"/>
          <w:sz w:val="22"/>
          <w:szCs w:val="22"/>
        </w:rPr>
        <w:t>également</w:t>
      </w:r>
      <w:r w:rsidR="007D67CD">
        <w:rPr>
          <w:rFonts w:ascii="Arial" w:hAnsi="Arial" w:cs="Arial"/>
          <w:sz w:val="22"/>
          <w:szCs w:val="22"/>
        </w:rPr>
        <w:t xml:space="preserve"> avec une grande clarté de</w:t>
      </w:r>
      <w:r w:rsidR="00277EB8">
        <w:rPr>
          <w:rFonts w:ascii="Arial" w:hAnsi="Arial" w:cs="Arial"/>
          <w:sz w:val="22"/>
          <w:szCs w:val="22"/>
        </w:rPr>
        <w:t xml:space="preserve"> nombreuses mesures de sauvegarde destinées à protéger et </w:t>
      </w:r>
      <w:r w:rsidR="007D67CD">
        <w:rPr>
          <w:rFonts w:ascii="Arial" w:hAnsi="Arial" w:cs="Arial"/>
          <w:sz w:val="22"/>
          <w:szCs w:val="22"/>
        </w:rPr>
        <w:t xml:space="preserve">à promouvoir le cante alentejano. En outre, </w:t>
      </w:r>
      <w:r w:rsidR="00277EB8">
        <w:rPr>
          <w:rFonts w:ascii="Arial" w:hAnsi="Arial" w:cs="Arial"/>
          <w:sz w:val="22"/>
          <w:szCs w:val="22"/>
        </w:rPr>
        <w:t>le dossier témoignait de la volonté et de l’</w:t>
      </w:r>
      <w:r w:rsidR="00277EB8" w:rsidRPr="00277EB8">
        <w:rPr>
          <w:rFonts w:ascii="Arial" w:hAnsi="Arial" w:cs="Arial"/>
          <w:sz w:val="22"/>
          <w:szCs w:val="22"/>
        </w:rPr>
        <w:t>engagement</w:t>
      </w:r>
      <w:r w:rsidR="00277EB8">
        <w:rPr>
          <w:rFonts w:ascii="Arial" w:hAnsi="Arial" w:cs="Arial"/>
          <w:sz w:val="22"/>
          <w:szCs w:val="22"/>
        </w:rPr>
        <w:t xml:space="preserve"> résolu de l’État et des chorales à mettre en œuvre </w:t>
      </w:r>
      <w:r w:rsidR="007D67CD">
        <w:rPr>
          <w:rFonts w:ascii="Arial" w:hAnsi="Arial" w:cs="Arial"/>
          <w:sz w:val="22"/>
          <w:szCs w:val="22"/>
        </w:rPr>
        <w:t xml:space="preserve">les mesures dans les délais établis. La </w:t>
      </w:r>
      <w:r w:rsidR="007D67CD" w:rsidRPr="007D67CD">
        <w:rPr>
          <w:rFonts w:ascii="Arial" w:hAnsi="Arial" w:cs="Arial"/>
          <w:sz w:val="22"/>
          <w:szCs w:val="22"/>
        </w:rPr>
        <w:t>description</w:t>
      </w:r>
      <w:r w:rsidR="007D67CD">
        <w:rPr>
          <w:rFonts w:ascii="Arial" w:hAnsi="Arial" w:cs="Arial"/>
          <w:sz w:val="22"/>
          <w:szCs w:val="22"/>
        </w:rPr>
        <w:t xml:space="preserve"> du processus de </w:t>
      </w:r>
      <w:r w:rsidR="007D67CD" w:rsidRPr="007D67CD">
        <w:rPr>
          <w:rFonts w:ascii="Arial" w:hAnsi="Arial" w:cs="Arial"/>
          <w:sz w:val="22"/>
          <w:szCs w:val="22"/>
        </w:rPr>
        <w:t>candidature</w:t>
      </w:r>
      <w:r w:rsidR="007D67CD">
        <w:rPr>
          <w:rFonts w:ascii="Arial" w:hAnsi="Arial" w:cs="Arial"/>
          <w:sz w:val="22"/>
          <w:szCs w:val="22"/>
        </w:rPr>
        <w:t xml:space="preserve"> démontrait que la communauté et les gro</w:t>
      </w:r>
      <w:r w:rsidR="00673CB8">
        <w:rPr>
          <w:rFonts w:ascii="Arial" w:hAnsi="Arial" w:cs="Arial"/>
          <w:sz w:val="22"/>
          <w:szCs w:val="22"/>
        </w:rPr>
        <w:t>upes concernés avai</w:t>
      </w:r>
      <w:r w:rsidR="00B1376B">
        <w:rPr>
          <w:rFonts w:ascii="Arial" w:hAnsi="Arial" w:cs="Arial"/>
          <w:sz w:val="22"/>
          <w:szCs w:val="22"/>
        </w:rPr>
        <w:t>en</w:t>
      </w:r>
      <w:r w:rsidR="00673CB8">
        <w:rPr>
          <w:rFonts w:ascii="Arial" w:hAnsi="Arial" w:cs="Arial"/>
          <w:sz w:val="22"/>
          <w:szCs w:val="22"/>
        </w:rPr>
        <w:t xml:space="preserve">t été, dès le début du processus, activement </w:t>
      </w:r>
      <w:r w:rsidR="007D67CD">
        <w:rPr>
          <w:rFonts w:ascii="Arial" w:hAnsi="Arial" w:cs="Arial"/>
          <w:sz w:val="22"/>
          <w:szCs w:val="22"/>
        </w:rPr>
        <w:t xml:space="preserve">impliqués et que leur </w:t>
      </w:r>
      <w:r w:rsidR="007D67CD" w:rsidRPr="007D67CD">
        <w:rPr>
          <w:rFonts w:ascii="Arial" w:hAnsi="Arial" w:cs="Arial"/>
          <w:sz w:val="22"/>
          <w:szCs w:val="22"/>
        </w:rPr>
        <w:t>consentement</w:t>
      </w:r>
      <w:r w:rsidR="007D67CD">
        <w:rPr>
          <w:rFonts w:ascii="Arial" w:hAnsi="Arial" w:cs="Arial"/>
          <w:sz w:val="22"/>
          <w:szCs w:val="22"/>
        </w:rPr>
        <w:t xml:space="preserve"> </w:t>
      </w:r>
      <w:r w:rsidR="007D67CD" w:rsidRPr="007D67CD">
        <w:rPr>
          <w:rFonts w:ascii="Arial" w:hAnsi="Arial" w:cs="Arial"/>
          <w:sz w:val="22"/>
          <w:szCs w:val="22"/>
        </w:rPr>
        <w:t>libre, préalable et éclairé</w:t>
      </w:r>
      <w:r w:rsidR="007D67CD">
        <w:rPr>
          <w:rFonts w:ascii="Arial" w:hAnsi="Arial" w:cs="Arial"/>
          <w:sz w:val="22"/>
          <w:szCs w:val="22"/>
        </w:rPr>
        <w:t xml:space="preserve"> avait été recueilli à la fois pour la soumission de la </w:t>
      </w:r>
      <w:r w:rsidR="007D67CD" w:rsidRPr="007D67CD">
        <w:rPr>
          <w:rFonts w:ascii="Arial" w:hAnsi="Arial" w:cs="Arial"/>
          <w:sz w:val="22"/>
          <w:szCs w:val="22"/>
        </w:rPr>
        <w:t>candidature</w:t>
      </w:r>
      <w:r w:rsidR="007D67CD">
        <w:rPr>
          <w:rFonts w:ascii="Arial" w:hAnsi="Arial" w:cs="Arial"/>
          <w:sz w:val="22"/>
          <w:szCs w:val="22"/>
        </w:rPr>
        <w:t xml:space="preserve"> et pour la mise en œuvre des mesures de sauvegarde proposées. L'Organe a</w:t>
      </w:r>
      <w:r w:rsidR="00B1376B">
        <w:rPr>
          <w:rFonts w:ascii="Arial" w:hAnsi="Arial" w:cs="Arial"/>
          <w:sz w:val="22"/>
          <w:szCs w:val="22"/>
        </w:rPr>
        <w:t>vait</w:t>
      </w:r>
      <w:r w:rsidR="007D67CD">
        <w:rPr>
          <w:rFonts w:ascii="Arial" w:hAnsi="Arial" w:cs="Arial"/>
          <w:sz w:val="22"/>
          <w:szCs w:val="22"/>
        </w:rPr>
        <w:t xml:space="preserve"> pu constater des preuves satisfaisantes de l’inclusion du cante alentejano dans les base</w:t>
      </w:r>
      <w:r w:rsidR="00673CB8">
        <w:rPr>
          <w:rFonts w:ascii="Arial" w:hAnsi="Arial" w:cs="Arial"/>
          <w:sz w:val="22"/>
          <w:szCs w:val="22"/>
        </w:rPr>
        <w:t>s</w:t>
      </w:r>
      <w:r w:rsidR="007D67CD">
        <w:rPr>
          <w:rFonts w:ascii="Arial" w:hAnsi="Arial" w:cs="Arial"/>
          <w:sz w:val="22"/>
          <w:szCs w:val="22"/>
        </w:rPr>
        <w:t xml:space="preserve"> de données de la Casa do cante et du e-Museu do Património Cultural. </w:t>
      </w:r>
      <w:r w:rsidR="007D67CD" w:rsidRPr="00B23A21">
        <w:rPr>
          <w:rFonts w:ascii="Arial" w:hAnsi="Arial" w:cs="Arial"/>
          <w:sz w:val="22"/>
          <w:szCs w:val="22"/>
        </w:rPr>
        <w:t>L'Organe a</w:t>
      </w:r>
      <w:r w:rsidR="00B1376B">
        <w:rPr>
          <w:rFonts w:ascii="Arial" w:hAnsi="Arial" w:cs="Arial"/>
          <w:sz w:val="22"/>
          <w:szCs w:val="22"/>
        </w:rPr>
        <w:t>vait</w:t>
      </w:r>
      <w:r w:rsidR="007D67CD" w:rsidRPr="00B23A21">
        <w:rPr>
          <w:rFonts w:ascii="Arial" w:hAnsi="Arial" w:cs="Arial"/>
          <w:sz w:val="22"/>
          <w:szCs w:val="22"/>
        </w:rPr>
        <w:t xml:space="preserve"> donc conclu ses délibérations en recommandant l’inscription du cante alentejano, chant polyphonique de l’Alentejo (sud du Portugal) sur la Liste représentative</w:t>
      </w:r>
      <w:r w:rsidR="00B23A21">
        <w:rPr>
          <w:rFonts w:ascii="Arial" w:hAnsi="Arial" w:cs="Arial"/>
          <w:sz w:val="22"/>
          <w:szCs w:val="22"/>
        </w:rPr>
        <w:t>,</w:t>
      </w:r>
      <w:r w:rsidR="00B23A21" w:rsidRPr="00B23A21">
        <w:rPr>
          <w:rFonts w:ascii="Arial" w:hAnsi="Arial" w:cs="Arial"/>
          <w:sz w:val="22"/>
          <w:szCs w:val="22"/>
        </w:rPr>
        <w:t xml:space="preserve"> et a</w:t>
      </w:r>
      <w:r w:rsidR="00B1376B">
        <w:rPr>
          <w:rFonts w:ascii="Arial" w:hAnsi="Arial" w:cs="Arial"/>
          <w:sz w:val="22"/>
          <w:szCs w:val="22"/>
        </w:rPr>
        <w:t>vait</w:t>
      </w:r>
      <w:r w:rsidR="00B23A21" w:rsidRPr="00B23A21">
        <w:rPr>
          <w:rFonts w:ascii="Arial" w:hAnsi="Arial" w:cs="Arial"/>
          <w:sz w:val="22"/>
          <w:szCs w:val="22"/>
        </w:rPr>
        <w:t xml:space="preserve"> suggéré </w:t>
      </w:r>
      <w:r w:rsidR="001229F2" w:rsidRPr="00B23A21">
        <w:rPr>
          <w:rFonts w:ascii="Arial" w:hAnsi="Arial" w:cs="Arial"/>
          <w:sz w:val="22"/>
          <w:szCs w:val="22"/>
        </w:rPr>
        <w:t>au Comité d’ajouter cette candidature sur la liste des dossiers considérés comme de bons exemples.</w:t>
      </w:r>
      <w:r w:rsidR="001229F2">
        <w:rPr>
          <w:rFonts w:ascii="Arial" w:hAnsi="Arial" w:cs="Arial"/>
          <w:sz w:val="22"/>
          <w:szCs w:val="22"/>
        </w:rPr>
        <w:t xml:space="preserve"> </w:t>
      </w:r>
    </w:p>
    <w:p w14:paraId="38945142" w14:textId="380694B9" w:rsidR="007D67CD" w:rsidRDefault="001229F2" w:rsidP="00595CFA">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1229F2">
        <w:rPr>
          <w:rFonts w:ascii="Arial" w:hAnsi="Arial" w:cs="Arial"/>
          <w:b/>
          <w:sz w:val="22"/>
          <w:szCs w:val="22"/>
        </w:rPr>
        <w:t>Vice-Président</w:t>
      </w:r>
      <w:r>
        <w:rPr>
          <w:rFonts w:ascii="Arial" w:hAnsi="Arial" w:cs="Arial"/>
          <w:sz w:val="22"/>
          <w:szCs w:val="22"/>
        </w:rPr>
        <w:t xml:space="preserve"> a pris note de l’avis très clair de l’Organe subsidiaire.</w:t>
      </w:r>
    </w:p>
    <w:p w14:paraId="25292F41" w14:textId="67E6EA90" w:rsidR="001229F2" w:rsidRDefault="001229F2" w:rsidP="00595CFA">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1229F2">
        <w:rPr>
          <w:rFonts w:ascii="Arial" w:hAnsi="Arial" w:cs="Arial"/>
          <w:sz w:val="22"/>
          <w:szCs w:val="22"/>
        </w:rPr>
        <w:t>délégation</w:t>
      </w:r>
      <w:r>
        <w:rPr>
          <w:rFonts w:ascii="Arial" w:hAnsi="Arial" w:cs="Arial"/>
          <w:sz w:val="22"/>
          <w:szCs w:val="22"/>
        </w:rPr>
        <w:t xml:space="preserve"> du </w:t>
      </w:r>
      <w:r w:rsidRPr="001229F2">
        <w:rPr>
          <w:rFonts w:ascii="Arial" w:hAnsi="Arial" w:cs="Arial"/>
          <w:b/>
          <w:sz w:val="22"/>
          <w:szCs w:val="22"/>
        </w:rPr>
        <w:t>Brésil</w:t>
      </w:r>
      <w:r>
        <w:rPr>
          <w:rFonts w:ascii="Arial" w:hAnsi="Arial" w:cs="Arial"/>
          <w:sz w:val="22"/>
          <w:szCs w:val="22"/>
        </w:rPr>
        <w:t xml:space="preserve"> a exprimé sa joie de voir cette </w:t>
      </w:r>
      <w:r w:rsidRPr="001229F2">
        <w:rPr>
          <w:rFonts w:ascii="Arial" w:hAnsi="Arial" w:cs="Arial"/>
          <w:sz w:val="22"/>
          <w:szCs w:val="22"/>
        </w:rPr>
        <w:t>candidature</w:t>
      </w:r>
      <w:r>
        <w:rPr>
          <w:rFonts w:ascii="Arial" w:hAnsi="Arial" w:cs="Arial"/>
          <w:sz w:val="22"/>
          <w:szCs w:val="22"/>
        </w:rPr>
        <w:t xml:space="preserve"> soumise, ajoutant qu’elle était très attachée à son héritage portugais et qu’en tant que tel, elle était aussi sensible à cet élément que le peuple portugais.</w:t>
      </w:r>
    </w:p>
    <w:p w14:paraId="20C173AD" w14:textId="1CBAE876" w:rsidR="001229F2" w:rsidRDefault="00472B15" w:rsidP="00595CFA">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Le</w:t>
      </w:r>
      <w:r w:rsidR="001229F2">
        <w:rPr>
          <w:rFonts w:ascii="Arial" w:hAnsi="Arial" w:cs="Arial"/>
          <w:sz w:val="22"/>
          <w:szCs w:val="22"/>
        </w:rPr>
        <w:t xml:space="preserve"> </w:t>
      </w:r>
      <w:r w:rsidR="001229F2" w:rsidRPr="00472B15">
        <w:rPr>
          <w:rFonts w:ascii="Arial" w:hAnsi="Arial" w:cs="Arial"/>
          <w:b/>
          <w:sz w:val="22"/>
          <w:szCs w:val="22"/>
        </w:rPr>
        <w:t>Vice-Président</w:t>
      </w:r>
      <w:r w:rsidR="001229F2">
        <w:rPr>
          <w:rFonts w:ascii="Arial" w:hAnsi="Arial" w:cs="Arial"/>
          <w:sz w:val="22"/>
          <w:szCs w:val="22"/>
        </w:rPr>
        <w:t xml:space="preserve"> </w:t>
      </w:r>
      <w:r>
        <w:rPr>
          <w:rFonts w:ascii="Arial" w:hAnsi="Arial" w:cs="Arial"/>
          <w:sz w:val="22"/>
          <w:szCs w:val="22"/>
        </w:rPr>
        <w:t xml:space="preserve">a convenu qu’il s’agissait effectivement d’une </w:t>
      </w:r>
      <w:r w:rsidRPr="00472B15">
        <w:rPr>
          <w:rFonts w:ascii="Arial" w:hAnsi="Arial" w:cs="Arial"/>
          <w:sz w:val="22"/>
          <w:szCs w:val="22"/>
        </w:rPr>
        <w:t>candidature</w:t>
      </w:r>
      <w:r>
        <w:rPr>
          <w:rFonts w:ascii="Arial" w:hAnsi="Arial" w:cs="Arial"/>
          <w:sz w:val="22"/>
          <w:szCs w:val="22"/>
        </w:rPr>
        <w:t xml:space="preserve"> exemplaire. En l’absence de commentaires ou d’objections, le </w:t>
      </w:r>
      <w:r w:rsidRPr="00472B15">
        <w:rPr>
          <w:rFonts w:ascii="Arial" w:hAnsi="Arial" w:cs="Arial"/>
          <w:b/>
          <w:sz w:val="22"/>
          <w:szCs w:val="22"/>
        </w:rPr>
        <w:t>Vice-Président</w:t>
      </w:r>
      <w:r>
        <w:rPr>
          <w:rFonts w:ascii="Arial" w:hAnsi="Arial" w:cs="Arial"/>
          <w:sz w:val="22"/>
          <w:szCs w:val="22"/>
        </w:rPr>
        <w:t xml:space="preserve"> a procédé à l’adoption du projet de décision dans son </w:t>
      </w:r>
      <w:r w:rsidRPr="00472B15">
        <w:rPr>
          <w:rFonts w:ascii="Arial" w:hAnsi="Arial" w:cs="Arial"/>
          <w:sz w:val="22"/>
          <w:szCs w:val="22"/>
        </w:rPr>
        <w:t>ensemble</w:t>
      </w:r>
      <w:r>
        <w:rPr>
          <w:rFonts w:ascii="Arial" w:hAnsi="Arial" w:cs="Arial"/>
          <w:sz w:val="22"/>
          <w:szCs w:val="22"/>
        </w:rPr>
        <w:t xml:space="preserve"> et </w:t>
      </w:r>
      <w:r w:rsidRPr="00472B15">
        <w:rPr>
          <w:rFonts w:ascii="Arial" w:hAnsi="Arial" w:cs="Arial"/>
          <w:b/>
          <w:sz w:val="22"/>
          <w:szCs w:val="22"/>
        </w:rPr>
        <w:t>a déclaré adoptée la décision</w:t>
      </w:r>
      <w:r w:rsidR="000C03CC">
        <w:rPr>
          <w:rFonts w:ascii="Arial" w:hAnsi="Arial" w:cs="Arial"/>
          <w:b/>
          <w:sz w:val="22"/>
          <w:szCs w:val="22"/>
        </w:rPr>
        <w:t> </w:t>
      </w:r>
      <w:r w:rsidRPr="00472B15">
        <w:rPr>
          <w:rFonts w:ascii="Arial" w:hAnsi="Arial" w:cs="Arial"/>
          <w:b/>
          <w:sz w:val="22"/>
          <w:szCs w:val="22"/>
        </w:rPr>
        <w:t>9.COM</w:t>
      </w:r>
      <w:r w:rsidR="000C03CC">
        <w:rPr>
          <w:rFonts w:ascii="Arial" w:hAnsi="Arial" w:cs="Arial"/>
          <w:b/>
          <w:sz w:val="22"/>
          <w:szCs w:val="22"/>
        </w:rPr>
        <w:t> </w:t>
      </w:r>
      <w:r w:rsidRPr="00472B15">
        <w:rPr>
          <w:rFonts w:ascii="Arial" w:hAnsi="Arial" w:cs="Arial"/>
          <w:b/>
          <w:sz w:val="22"/>
          <w:szCs w:val="22"/>
        </w:rPr>
        <w:t>10.35 d’inscrire le cante alentejano, chant polyphonique de l’Alentejo (sud du Portugal) sur la Liste représentative du patrimoine culturel immatériel de l’humanité</w:t>
      </w:r>
      <w:r>
        <w:rPr>
          <w:rFonts w:ascii="Arial" w:hAnsi="Arial" w:cs="Arial"/>
          <w:sz w:val="22"/>
          <w:szCs w:val="22"/>
        </w:rPr>
        <w:t>.</w:t>
      </w:r>
    </w:p>
    <w:p w14:paraId="52DFD993" w14:textId="14711641" w:rsidR="00472B15" w:rsidRPr="00B67E9D" w:rsidRDefault="00472B15" w:rsidP="00B67E9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472B15">
        <w:rPr>
          <w:rFonts w:ascii="Arial" w:hAnsi="Arial" w:cs="Arial"/>
          <w:sz w:val="22"/>
          <w:szCs w:val="22"/>
        </w:rPr>
        <w:t>délégation</w:t>
      </w:r>
      <w:r>
        <w:rPr>
          <w:rFonts w:ascii="Arial" w:hAnsi="Arial" w:cs="Arial"/>
          <w:sz w:val="22"/>
          <w:szCs w:val="22"/>
        </w:rPr>
        <w:t xml:space="preserve"> du </w:t>
      </w:r>
      <w:r w:rsidRPr="00472B15">
        <w:rPr>
          <w:rFonts w:ascii="Arial" w:hAnsi="Arial" w:cs="Arial"/>
          <w:b/>
          <w:sz w:val="22"/>
          <w:szCs w:val="22"/>
        </w:rPr>
        <w:t>Portugal</w:t>
      </w:r>
      <w:r>
        <w:rPr>
          <w:rFonts w:ascii="Arial" w:hAnsi="Arial" w:cs="Arial"/>
          <w:sz w:val="22"/>
          <w:szCs w:val="22"/>
        </w:rPr>
        <w:t xml:space="preserve"> a salué la </w:t>
      </w:r>
      <w:r w:rsidRPr="00472B15">
        <w:rPr>
          <w:rFonts w:ascii="Arial" w:hAnsi="Arial" w:cs="Arial"/>
          <w:sz w:val="22"/>
          <w:szCs w:val="22"/>
        </w:rPr>
        <w:t>décision</w:t>
      </w:r>
      <w:r>
        <w:rPr>
          <w:rFonts w:ascii="Arial" w:hAnsi="Arial" w:cs="Arial"/>
          <w:sz w:val="22"/>
          <w:szCs w:val="22"/>
        </w:rPr>
        <w:t xml:space="preserve"> d’inscrire l’</w:t>
      </w:r>
      <w:r w:rsidRPr="00472B15">
        <w:rPr>
          <w:rFonts w:ascii="Arial" w:hAnsi="Arial" w:cs="Arial"/>
          <w:sz w:val="22"/>
          <w:szCs w:val="22"/>
        </w:rPr>
        <w:t>élément</w:t>
      </w:r>
      <w:r>
        <w:rPr>
          <w:rFonts w:ascii="Arial" w:hAnsi="Arial" w:cs="Arial"/>
          <w:sz w:val="22"/>
          <w:szCs w:val="22"/>
        </w:rPr>
        <w:t xml:space="preserve"> sur la Liste représentative et a remercié le Comité pour la joie et la fierté </w:t>
      </w:r>
      <w:r w:rsidR="00B67E9D">
        <w:rPr>
          <w:rFonts w:ascii="Arial" w:hAnsi="Arial" w:cs="Arial"/>
          <w:sz w:val="22"/>
          <w:szCs w:val="22"/>
        </w:rPr>
        <w:t xml:space="preserve">que ressentaient </w:t>
      </w:r>
      <w:r w:rsidRPr="00B67E9D">
        <w:rPr>
          <w:rFonts w:ascii="Arial" w:hAnsi="Arial" w:cs="Arial"/>
          <w:sz w:val="22"/>
          <w:szCs w:val="22"/>
        </w:rPr>
        <w:t xml:space="preserve">tous ceux qui avaient soutenu l’inscription. La reconnaissance </w:t>
      </w:r>
      <w:r w:rsidR="00B67E9D">
        <w:rPr>
          <w:rFonts w:ascii="Arial" w:hAnsi="Arial" w:cs="Arial"/>
          <w:sz w:val="22"/>
          <w:szCs w:val="22"/>
        </w:rPr>
        <w:t xml:space="preserve">internationale </w:t>
      </w:r>
      <w:r w:rsidRPr="00B67E9D">
        <w:rPr>
          <w:rFonts w:ascii="Arial" w:hAnsi="Arial" w:cs="Arial"/>
          <w:sz w:val="22"/>
          <w:szCs w:val="22"/>
        </w:rPr>
        <w:t>du cante alentejano, qui venait rejoindre le fado sur la Liste représentative, était essentiellement un projet porté par les hommes et les femmes de l’Alentejo qui occup</w:t>
      </w:r>
      <w:r w:rsidR="00B1376B">
        <w:rPr>
          <w:rFonts w:ascii="Arial" w:hAnsi="Arial" w:cs="Arial"/>
          <w:sz w:val="22"/>
          <w:szCs w:val="22"/>
        </w:rPr>
        <w:t>ai</w:t>
      </w:r>
      <w:r w:rsidRPr="00B67E9D">
        <w:rPr>
          <w:rFonts w:ascii="Arial" w:hAnsi="Arial" w:cs="Arial"/>
          <w:sz w:val="22"/>
          <w:szCs w:val="22"/>
        </w:rPr>
        <w:t xml:space="preserve">ent les vastes étendues du sud du Portugal et pour qui le chant polyphonique </w:t>
      </w:r>
      <w:r w:rsidR="003C2D9F" w:rsidRPr="00B67E9D">
        <w:rPr>
          <w:rFonts w:ascii="Arial" w:hAnsi="Arial" w:cs="Arial"/>
          <w:sz w:val="22"/>
          <w:szCs w:val="22"/>
        </w:rPr>
        <w:t xml:space="preserve">était un élément important d’identité et de cohésion sociale. Cette consécration constituait également une étape importante pour la protection, la mise en valeur et la transmission d’un patrimoine unique contribuant à la diversité et </w:t>
      </w:r>
      <w:r w:rsidR="00B67E9D" w:rsidRPr="00B67E9D">
        <w:rPr>
          <w:rFonts w:ascii="Arial" w:hAnsi="Arial" w:cs="Arial"/>
          <w:sz w:val="22"/>
          <w:szCs w:val="22"/>
        </w:rPr>
        <w:t xml:space="preserve">à </w:t>
      </w:r>
      <w:proofErr w:type="gramStart"/>
      <w:r w:rsidR="00B67E9D" w:rsidRPr="00B67E9D">
        <w:rPr>
          <w:rFonts w:ascii="Arial" w:hAnsi="Arial" w:cs="Arial"/>
          <w:sz w:val="22"/>
          <w:szCs w:val="22"/>
        </w:rPr>
        <w:t>l’enrichissement culturels</w:t>
      </w:r>
      <w:proofErr w:type="gramEnd"/>
      <w:r w:rsidR="003C2D9F" w:rsidRPr="00B67E9D">
        <w:rPr>
          <w:rFonts w:ascii="Arial" w:hAnsi="Arial" w:cs="Arial"/>
          <w:sz w:val="22"/>
          <w:szCs w:val="22"/>
        </w:rPr>
        <w:t>, d</w:t>
      </w:r>
      <w:r w:rsidR="00B1376B">
        <w:rPr>
          <w:rFonts w:ascii="Arial" w:hAnsi="Arial" w:cs="Arial"/>
          <w:sz w:val="22"/>
          <w:szCs w:val="22"/>
        </w:rPr>
        <w:t>es objectifs universels qui étaient</w:t>
      </w:r>
      <w:r w:rsidR="003C2D9F" w:rsidRPr="00B67E9D">
        <w:rPr>
          <w:rFonts w:ascii="Arial" w:hAnsi="Arial" w:cs="Arial"/>
          <w:sz w:val="22"/>
          <w:szCs w:val="22"/>
        </w:rPr>
        <w:t xml:space="preserve"> au cœur de la Convention. </w:t>
      </w:r>
      <w:r w:rsidR="00B67E9D" w:rsidRPr="00B67E9D">
        <w:rPr>
          <w:rFonts w:ascii="Arial" w:hAnsi="Arial" w:cs="Arial"/>
          <w:sz w:val="22"/>
          <w:szCs w:val="22"/>
        </w:rPr>
        <w:t xml:space="preserve">Le cante alentejano, chant de travail, de solidarité et de </w:t>
      </w:r>
      <w:r w:rsidR="00B1376B">
        <w:rPr>
          <w:rFonts w:ascii="Arial" w:hAnsi="Arial" w:cs="Arial"/>
          <w:sz w:val="22"/>
          <w:szCs w:val="22"/>
        </w:rPr>
        <w:t>fraternité, était</w:t>
      </w:r>
      <w:r w:rsidR="00B67E9D" w:rsidRPr="00B67E9D">
        <w:rPr>
          <w:rFonts w:ascii="Arial" w:hAnsi="Arial" w:cs="Arial"/>
          <w:sz w:val="22"/>
          <w:szCs w:val="22"/>
        </w:rPr>
        <w:t xml:space="preserve"> une référence pour la paix et le dialogue, au croisement de cultures et de populations différentes. Sa reconnaissance par l’UNESCO avait ainsi tout son sens car il partageait les mêmes valeurs universelles qui devaient être encouragées et défendues face à l’intolérance, la guerre et la haine qui menaçaient notre avenir commun. La délégation a de nouveau exprimé sa gratitude envers le Comité</w:t>
      </w:r>
      <w:r w:rsidR="005C48ED">
        <w:rPr>
          <w:rFonts w:ascii="Arial" w:hAnsi="Arial" w:cs="Arial"/>
          <w:sz w:val="22"/>
          <w:szCs w:val="22"/>
        </w:rPr>
        <w:t xml:space="preserve"> et tous ceux qui avaient</w:t>
      </w:r>
      <w:r w:rsidR="00B67E9D" w:rsidRPr="00B67E9D">
        <w:rPr>
          <w:rFonts w:ascii="Arial" w:hAnsi="Arial" w:cs="Arial"/>
          <w:sz w:val="22"/>
          <w:szCs w:val="22"/>
        </w:rPr>
        <w:t xml:space="preserve"> œuvré à la réussite exemplaire de cette candidature.</w:t>
      </w:r>
    </w:p>
    <w:p w14:paraId="2C0D21D5" w14:textId="756C20ED" w:rsidR="00B67E9D" w:rsidRDefault="00B67E9D" w:rsidP="00B67E9D">
      <w:pPr>
        <w:pStyle w:val="ListParagraph"/>
        <w:tabs>
          <w:tab w:val="left" w:pos="1134"/>
          <w:tab w:val="left" w:pos="1701"/>
          <w:tab w:val="left" w:pos="2268"/>
          <w:tab w:val="left" w:pos="5812"/>
        </w:tabs>
        <w:spacing w:before="120" w:after="120"/>
        <w:jc w:val="center"/>
        <w:rPr>
          <w:rFonts w:ascii="Arial" w:hAnsi="Arial" w:cs="Arial"/>
          <w:i/>
          <w:sz w:val="22"/>
          <w:szCs w:val="22"/>
        </w:rPr>
      </w:pPr>
      <w:r>
        <w:rPr>
          <w:rFonts w:ascii="Arial" w:hAnsi="Arial" w:cs="Arial"/>
          <w:i/>
          <w:sz w:val="22"/>
          <w:szCs w:val="22"/>
        </w:rPr>
        <w:t>[I</w:t>
      </w:r>
      <w:r w:rsidRPr="00B67E9D">
        <w:rPr>
          <w:rFonts w:ascii="Arial" w:hAnsi="Arial" w:cs="Arial"/>
          <w:i/>
          <w:sz w:val="22"/>
          <w:szCs w:val="22"/>
        </w:rPr>
        <w:t>nterprétation de cante alentejano]</w:t>
      </w:r>
    </w:p>
    <w:p w14:paraId="4C17D4AE" w14:textId="77777777" w:rsidR="00B67E9D" w:rsidRPr="00B67E9D" w:rsidRDefault="00B67E9D" w:rsidP="00B67E9D">
      <w:pPr>
        <w:pStyle w:val="ListParagraph"/>
        <w:tabs>
          <w:tab w:val="left" w:pos="1134"/>
          <w:tab w:val="left" w:pos="1701"/>
          <w:tab w:val="left" w:pos="2268"/>
          <w:tab w:val="left" w:pos="5812"/>
        </w:tabs>
        <w:spacing w:before="120" w:after="120"/>
        <w:jc w:val="center"/>
        <w:rPr>
          <w:rFonts w:ascii="Arial" w:hAnsi="Arial" w:cs="Arial"/>
          <w:i/>
          <w:sz w:val="22"/>
          <w:szCs w:val="22"/>
        </w:rPr>
      </w:pPr>
    </w:p>
    <w:p w14:paraId="46555E46" w14:textId="1067976D" w:rsidR="00B67E9D" w:rsidRDefault="005C48ED" w:rsidP="00BA7FCF">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5C48ED">
        <w:rPr>
          <w:rFonts w:ascii="Arial" w:hAnsi="Arial" w:cs="Arial"/>
          <w:b/>
          <w:sz w:val="22"/>
          <w:szCs w:val="22"/>
        </w:rPr>
        <w:t>Vice-Président</w:t>
      </w:r>
      <w:r>
        <w:rPr>
          <w:rFonts w:ascii="Arial" w:hAnsi="Arial" w:cs="Arial"/>
          <w:sz w:val="22"/>
          <w:szCs w:val="22"/>
        </w:rPr>
        <w:t xml:space="preserve"> a remercié la </w:t>
      </w:r>
      <w:r w:rsidRPr="005C48ED">
        <w:rPr>
          <w:rFonts w:ascii="Arial" w:hAnsi="Arial" w:cs="Arial"/>
          <w:sz w:val="22"/>
          <w:szCs w:val="22"/>
        </w:rPr>
        <w:t>délégation</w:t>
      </w:r>
      <w:r>
        <w:rPr>
          <w:rFonts w:ascii="Arial" w:hAnsi="Arial" w:cs="Arial"/>
          <w:sz w:val="22"/>
          <w:szCs w:val="22"/>
        </w:rPr>
        <w:t xml:space="preserve"> du Portugal pour cette magnifique </w:t>
      </w:r>
      <w:r w:rsidRPr="005C48ED">
        <w:rPr>
          <w:rFonts w:ascii="Arial" w:hAnsi="Arial" w:cs="Arial"/>
          <w:sz w:val="22"/>
          <w:szCs w:val="22"/>
        </w:rPr>
        <w:t>démonstration</w:t>
      </w:r>
      <w:r>
        <w:rPr>
          <w:rFonts w:ascii="Arial" w:hAnsi="Arial" w:cs="Arial"/>
          <w:sz w:val="22"/>
          <w:szCs w:val="22"/>
        </w:rPr>
        <w:t xml:space="preserve"> de chant polyphonique qui élevait les esprits. Il a, de nouveau, adressé ses remerciements à la </w:t>
      </w:r>
      <w:r w:rsidRPr="005C48ED">
        <w:rPr>
          <w:rFonts w:ascii="Arial" w:hAnsi="Arial" w:cs="Arial"/>
          <w:sz w:val="22"/>
          <w:szCs w:val="22"/>
        </w:rPr>
        <w:t>délégation</w:t>
      </w:r>
      <w:r>
        <w:rPr>
          <w:rFonts w:ascii="Arial" w:hAnsi="Arial" w:cs="Arial"/>
          <w:sz w:val="22"/>
          <w:szCs w:val="22"/>
        </w:rPr>
        <w:t xml:space="preserve"> d’avoir présenté ce dossier de candidature exemplaire. </w:t>
      </w:r>
    </w:p>
    <w:p w14:paraId="077F28BF" w14:textId="1CDA1695" w:rsidR="003404C2" w:rsidRPr="00BA7FCF" w:rsidRDefault="00445B00" w:rsidP="00BA7FCF">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BA7FCF">
        <w:rPr>
          <w:rFonts w:ascii="Arial" w:hAnsi="Arial" w:cs="Arial"/>
          <w:sz w:val="22"/>
          <w:szCs w:val="22"/>
        </w:rPr>
        <w:t xml:space="preserve">La </w:t>
      </w:r>
      <w:r w:rsidRPr="00BA7FCF">
        <w:rPr>
          <w:rFonts w:ascii="Arial" w:hAnsi="Arial" w:cs="Arial"/>
          <w:b/>
          <w:sz w:val="22"/>
          <w:szCs w:val="22"/>
        </w:rPr>
        <w:t>Vice-Présidente de l’Organe subsidiaire</w:t>
      </w:r>
      <w:r w:rsidRPr="00BA7FCF">
        <w:rPr>
          <w:rFonts w:ascii="Arial" w:hAnsi="Arial" w:cs="Arial"/>
          <w:sz w:val="22"/>
          <w:szCs w:val="22"/>
        </w:rPr>
        <w:t xml:space="preserve"> est passée à la candidature suivante, </w:t>
      </w:r>
      <w:r w:rsidR="00190C15" w:rsidRPr="00BA7FCF">
        <w:rPr>
          <w:rFonts w:ascii="Arial" w:hAnsi="Arial" w:cs="Arial"/>
          <w:b/>
          <w:sz w:val="22"/>
          <w:szCs w:val="22"/>
        </w:rPr>
        <w:t>le nongak, groupes de musique, danse et rituels communautaires de la République de Corée</w:t>
      </w:r>
      <w:r w:rsidR="00190C15" w:rsidRPr="00BA7FCF">
        <w:rPr>
          <w:rFonts w:ascii="Arial" w:hAnsi="Arial" w:cs="Arial"/>
          <w:sz w:val="22"/>
          <w:szCs w:val="22"/>
        </w:rPr>
        <w:t xml:space="preserve"> [projet de décision</w:t>
      </w:r>
      <w:r w:rsidR="000C03CC">
        <w:rPr>
          <w:rFonts w:ascii="Arial" w:hAnsi="Arial" w:cs="Arial"/>
          <w:sz w:val="22"/>
          <w:szCs w:val="22"/>
        </w:rPr>
        <w:t> </w:t>
      </w:r>
      <w:r w:rsidR="00190C15" w:rsidRPr="00BA7FCF">
        <w:rPr>
          <w:rFonts w:ascii="Arial" w:hAnsi="Arial" w:cs="Arial"/>
          <w:sz w:val="22"/>
          <w:szCs w:val="22"/>
        </w:rPr>
        <w:t>9.COM</w:t>
      </w:r>
      <w:r w:rsidR="000C03CC">
        <w:rPr>
          <w:rFonts w:ascii="Arial" w:hAnsi="Arial" w:cs="Arial"/>
          <w:sz w:val="22"/>
          <w:szCs w:val="22"/>
        </w:rPr>
        <w:t> </w:t>
      </w:r>
      <w:r w:rsidR="00190C15" w:rsidRPr="00BA7FCF">
        <w:rPr>
          <w:rFonts w:ascii="Arial" w:hAnsi="Arial" w:cs="Arial"/>
          <w:sz w:val="22"/>
          <w:szCs w:val="22"/>
        </w:rPr>
        <w:t xml:space="preserve">10.36], soumise par la </w:t>
      </w:r>
      <w:r w:rsidR="00190C15" w:rsidRPr="00BA7FCF">
        <w:rPr>
          <w:rFonts w:ascii="Arial" w:hAnsi="Arial" w:cs="Arial"/>
          <w:b/>
          <w:sz w:val="22"/>
          <w:szCs w:val="22"/>
        </w:rPr>
        <w:t>République de Corée</w:t>
      </w:r>
      <w:r w:rsidR="00190C15" w:rsidRPr="00BA7FCF">
        <w:rPr>
          <w:rFonts w:ascii="Arial" w:hAnsi="Arial" w:cs="Arial"/>
          <w:sz w:val="22"/>
          <w:szCs w:val="22"/>
        </w:rPr>
        <w:t xml:space="preserve">. </w:t>
      </w:r>
      <w:r w:rsidR="00B16E08" w:rsidRPr="00BA7FCF">
        <w:rPr>
          <w:rFonts w:ascii="Arial" w:hAnsi="Arial" w:cs="Arial"/>
          <w:sz w:val="22"/>
          <w:szCs w:val="22"/>
        </w:rPr>
        <w:t xml:space="preserve">Le nongak est un art du spectacle populaire de la République de Corée, combinant une troupe de percussionnistes qui jouent aussi parfois d‘instruments à vent, des défilés, des danses, du </w:t>
      </w:r>
      <w:r w:rsidR="00B16E08" w:rsidRPr="00BA7FCF">
        <w:rPr>
          <w:rFonts w:ascii="Arial" w:hAnsi="Arial" w:cs="Arial"/>
          <w:sz w:val="22"/>
          <w:szCs w:val="22"/>
        </w:rPr>
        <w:lastRenderedPageBreak/>
        <w:t xml:space="preserve">théâtre et des prouesses acrobatiques. Il est pratiqué pour apaiser les dieux, chasser les esprits malfaisants, prier pour obtenir de bonnes récoltes au printemps, et, lors des festivals d’automne, obtenir des fonds pour des projets communautaires, contribuant ainsi à favoriser la solidarité et la coopération au sein de la communauté et à véhiculer un sentiment d’identité partagée entre les membres de la communauté. Le public se familiarise avec le nongak en assistant et en participant aux spectacles ; les groupes communautaires et les établissements d’enseignement jouent, quant à eux, un rôle important dans l’enseignement et la transmission de </w:t>
      </w:r>
      <w:r w:rsidR="00B34023">
        <w:rPr>
          <w:rFonts w:ascii="Arial" w:hAnsi="Arial" w:cs="Arial"/>
          <w:sz w:val="22"/>
          <w:szCs w:val="22"/>
        </w:rPr>
        <w:t>ses différents composants. Les m</w:t>
      </w:r>
      <w:r w:rsidR="00B16E08" w:rsidRPr="00BA7FCF">
        <w:rPr>
          <w:rFonts w:ascii="Arial" w:hAnsi="Arial" w:cs="Arial"/>
          <w:sz w:val="22"/>
          <w:szCs w:val="22"/>
        </w:rPr>
        <w:t>em</w:t>
      </w:r>
      <w:r w:rsidR="006E3A41">
        <w:rPr>
          <w:rFonts w:ascii="Arial" w:hAnsi="Arial" w:cs="Arial"/>
          <w:sz w:val="22"/>
          <w:szCs w:val="22"/>
        </w:rPr>
        <w:t>bres de l’Organe subsidiaire avaient</w:t>
      </w:r>
      <w:r w:rsidR="00B16E08" w:rsidRPr="00BA7FCF">
        <w:rPr>
          <w:rFonts w:ascii="Arial" w:hAnsi="Arial" w:cs="Arial"/>
          <w:sz w:val="22"/>
          <w:szCs w:val="22"/>
        </w:rPr>
        <w:t xml:space="preserve"> été unanimes pour reconnaître la qualité de cette candidature et </w:t>
      </w:r>
      <w:r w:rsidR="006E3A41">
        <w:rPr>
          <w:rFonts w:ascii="Arial" w:hAnsi="Arial" w:cs="Arial"/>
          <w:sz w:val="22"/>
          <w:szCs w:val="22"/>
        </w:rPr>
        <w:t xml:space="preserve">avaient </w:t>
      </w:r>
      <w:r w:rsidR="00B16E08" w:rsidRPr="00BA7FCF">
        <w:rPr>
          <w:rFonts w:ascii="Arial" w:hAnsi="Arial" w:cs="Arial"/>
          <w:sz w:val="22"/>
          <w:szCs w:val="22"/>
        </w:rPr>
        <w:t xml:space="preserve">facilement conclu qu’elle démontrait clairement que les cinq critères étaient satisfaits. </w:t>
      </w:r>
      <w:r w:rsidR="003C488F" w:rsidRPr="00BA7FCF">
        <w:rPr>
          <w:rFonts w:ascii="Arial" w:hAnsi="Arial" w:cs="Arial"/>
          <w:sz w:val="22"/>
          <w:szCs w:val="22"/>
        </w:rPr>
        <w:t>L’Organe a</w:t>
      </w:r>
      <w:r w:rsidR="006E3A41">
        <w:rPr>
          <w:rFonts w:ascii="Arial" w:hAnsi="Arial" w:cs="Arial"/>
          <w:sz w:val="22"/>
          <w:szCs w:val="22"/>
        </w:rPr>
        <w:t>vait</w:t>
      </w:r>
      <w:r w:rsidR="003C488F" w:rsidRPr="00BA7FCF">
        <w:rPr>
          <w:rFonts w:ascii="Arial" w:hAnsi="Arial" w:cs="Arial"/>
          <w:sz w:val="22"/>
          <w:szCs w:val="22"/>
        </w:rPr>
        <w:t xml:space="preserve"> également conclu que la candidature était claire, précise et richement détaillée, démontrant que le nongak, de par sa créativité et sa vitalité inhérentes, a</w:t>
      </w:r>
      <w:r w:rsidR="006E3A41">
        <w:rPr>
          <w:rFonts w:ascii="Arial" w:hAnsi="Arial" w:cs="Arial"/>
          <w:sz w:val="22"/>
          <w:szCs w:val="22"/>
        </w:rPr>
        <w:t>vait</w:t>
      </w:r>
      <w:r w:rsidR="003C488F" w:rsidRPr="00BA7FCF">
        <w:rPr>
          <w:rFonts w:ascii="Arial" w:hAnsi="Arial" w:cs="Arial"/>
          <w:sz w:val="22"/>
          <w:szCs w:val="22"/>
        </w:rPr>
        <w:t xml:space="preserve"> su évoluer au fil du temps et s’adapter à la culture contemporaine tout en constituant un élément de patrimoine culturel immatériel qui agissait en tant que vecteur de cohésion sociale. Les informations fournies dans la candidature démontraient également que, outre l’effet évident de la reconnaissance internationale, l’inscription du nongak pouvait contribuer à une prise de conscience accrue de l’importance du patrimoine culturel immatériel pour encourager le dialogue entre praticiens de différentes générations et communautés, tout en illustrant la capacité du patrimoine culturel immatériel à s’adapter aux changements sociaux et culturels. La candidature présentait un plan de sauvegarde </w:t>
      </w:r>
      <w:r w:rsidR="00F7515F" w:rsidRPr="00BA7FCF">
        <w:rPr>
          <w:rFonts w:ascii="Arial" w:hAnsi="Arial" w:cs="Arial"/>
          <w:sz w:val="22"/>
          <w:szCs w:val="22"/>
        </w:rPr>
        <w:t xml:space="preserve">très solide, accordant une attention toute particulière aux éventuelles conséquences de l’inscription de l’élément sur la Liste représentative telles qu’une commercialisation excessive ou une surexploitation à des fins </w:t>
      </w:r>
      <w:r w:rsidR="00F7515F" w:rsidRPr="00BA7FCF">
        <w:rPr>
          <w:rFonts w:ascii="Arial" w:hAnsi="Arial" w:cs="Arial"/>
          <w:sz w:val="22"/>
          <w:szCs w:val="22"/>
          <w:lang w:eastAsia="en-US"/>
        </w:rPr>
        <w:t>touristiques</w:t>
      </w:r>
      <w:r w:rsidR="00F7515F" w:rsidRPr="00BA7FCF">
        <w:rPr>
          <w:rFonts w:ascii="Arial" w:hAnsi="Arial" w:cs="Arial"/>
          <w:sz w:val="22"/>
          <w:szCs w:val="22"/>
        </w:rPr>
        <w:t xml:space="preserve">. Par ailleurs, la candidature décrivait les différentes étapes de </w:t>
      </w:r>
      <w:r w:rsidR="00F7515F" w:rsidRPr="00BA7FCF">
        <w:rPr>
          <w:rFonts w:ascii="Arial" w:hAnsi="Arial" w:cs="Arial"/>
          <w:sz w:val="22"/>
          <w:szCs w:val="22"/>
          <w:lang w:eastAsia="en-US"/>
        </w:rPr>
        <w:t>l’élaboration</w:t>
      </w:r>
      <w:r w:rsidR="00F7515F" w:rsidRPr="00BA7FCF">
        <w:rPr>
          <w:rFonts w:ascii="Arial" w:hAnsi="Arial" w:cs="Arial"/>
          <w:sz w:val="22"/>
          <w:szCs w:val="22"/>
        </w:rPr>
        <w:t xml:space="preserve"> de la candidature, démontrant ainsi clairement la participation active des praticiens à chacune d’entre elles</w:t>
      </w:r>
      <w:r w:rsidR="00A15B23">
        <w:rPr>
          <w:rFonts w:ascii="Arial" w:hAnsi="Arial" w:cs="Arial"/>
          <w:sz w:val="22"/>
          <w:szCs w:val="22"/>
        </w:rPr>
        <w:t xml:space="preserve">, </w:t>
      </w:r>
      <w:r w:rsidR="00F7515F" w:rsidRPr="00BA7FCF">
        <w:rPr>
          <w:rFonts w:ascii="Arial" w:hAnsi="Arial" w:cs="Arial"/>
          <w:sz w:val="22"/>
          <w:szCs w:val="22"/>
        </w:rPr>
        <w:t xml:space="preserve">en étroite collaboration avec leurs représentants et ceux des gouvernements </w:t>
      </w:r>
      <w:r w:rsidR="006E3A41">
        <w:rPr>
          <w:rFonts w:ascii="Arial" w:hAnsi="Arial" w:cs="Arial"/>
          <w:sz w:val="22"/>
          <w:szCs w:val="22"/>
        </w:rPr>
        <w:t>locaux. Enfin, la candidature démontrait</w:t>
      </w:r>
      <w:r w:rsidR="00F7515F" w:rsidRPr="00BA7FCF">
        <w:rPr>
          <w:rFonts w:ascii="Arial" w:hAnsi="Arial" w:cs="Arial"/>
          <w:sz w:val="22"/>
          <w:szCs w:val="22"/>
        </w:rPr>
        <w:t xml:space="preserve"> de façon satisfaisante la façon dont </w:t>
      </w:r>
      <w:r w:rsidR="003404C2" w:rsidRPr="00BA7FCF">
        <w:rPr>
          <w:rFonts w:ascii="Arial" w:hAnsi="Arial" w:cs="Arial"/>
          <w:sz w:val="22"/>
          <w:szCs w:val="22"/>
        </w:rPr>
        <w:t xml:space="preserve">plusieurs </w:t>
      </w:r>
      <w:r w:rsidR="00F7515F" w:rsidRPr="00BA7FCF">
        <w:rPr>
          <w:rFonts w:ascii="Arial" w:hAnsi="Arial" w:cs="Arial"/>
          <w:sz w:val="22"/>
          <w:szCs w:val="22"/>
        </w:rPr>
        <w:t>variantes du nongak avaient été incluses dans l’inventaire national du patrimoine culturel immatériel. L’Organe subsidiaire a</w:t>
      </w:r>
      <w:r w:rsidR="006E3A41">
        <w:rPr>
          <w:rFonts w:ascii="Arial" w:hAnsi="Arial" w:cs="Arial"/>
          <w:sz w:val="22"/>
          <w:szCs w:val="22"/>
        </w:rPr>
        <w:t>vait</w:t>
      </w:r>
      <w:r w:rsidR="00F7515F" w:rsidRPr="00BA7FCF">
        <w:rPr>
          <w:rFonts w:ascii="Arial" w:hAnsi="Arial" w:cs="Arial"/>
          <w:sz w:val="22"/>
          <w:szCs w:val="22"/>
        </w:rPr>
        <w:t xml:space="preserve"> donc conclu ses délibérations en recommandant l’inscription du nongak, groupes de musique, danse et rituels communautaires de la République de Corée</w:t>
      </w:r>
      <w:r w:rsidR="003404C2" w:rsidRPr="00BA7FCF">
        <w:rPr>
          <w:rFonts w:ascii="Arial" w:hAnsi="Arial" w:cs="Arial"/>
          <w:sz w:val="22"/>
          <w:szCs w:val="22"/>
        </w:rPr>
        <w:t xml:space="preserve"> sur la Liste représentative</w:t>
      </w:r>
      <w:r w:rsidR="00D47B25">
        <w:rPr>
          <w:rFonts w:ascii="Arial" w:hAnsi="Arial" w:cs="Arial"/>
          <w:sz w:val="22"/>
          <w:szCs w:val="22"/>
        </w:rPr>
        <w:t>,</w:t>
      </w:r>
      <w:r w:rsidR="003404C2" w:rsidRPr="00BA7FCF">
        <w:rPr>
          <w:rFonts w:ascii="Arial" w:hAnsi="Arial" w:cs="Arial"/>
          <w:sz w:val="22"/>
          <w:szCs w:val="22"/>
        </w:rPr>
        <w:t xml:space="preserve"> et la sélection de la candidature par le Comité pour figurer parmi les bons exemples. </w:t>
      </w:r>
    </w:p>
    <w:p w14:paraId="2EFE45A8" w14:textId="416B45FC" w:rsidR="003404C2" w:rsidRPr="003404C2" w:rsidRDefault="003404C2" w:rsidP="003404C2">
      <w:pPr>
        <w:tabs>
          <w:tab w:val="left" w:pos="1134"/>
          <w:tab w:val="left" w:pos="1701"/>
          <w:tab w:val="left" w:pos="2268"/>
        </w:tabs>
        <w:spacing w:before="120" w:after="120"/>
        <w:ind w:left="567"/>
        <w:jc w:val="center"/>
        <w:rPr>
          <w:rFonts w:ascii="Arial" w:hAnsi="Arial" w:cs="Arial"/>
          <w:i/>
          <w:sz w:val="22"/>
          <w:szCs w:val="22"/>
        </w:rPr>
      </w:pPr>
      <w:r w:rsidRPr="003404C2">
        <w:rPr>
          <w:rFonts w:ascii="Arial" w:hAnsi="Arial" w:cs="Arial"/>
          <w:i/>
          <w:sz w:val="22"/>
          <w:szCs w:val="22"/>
        </w:rPr>
        <w:t>[Le Président a repris ses fonctions]</w:t>
      </w:r>
    </w:p>
    <w:p w14:paraId="7128EAE4" w14:textId="3E2CF3CC" w:rsidR="005C48ED" w:rsidRPr="00A15B23" w:rsidRDefault="00A15B23" w:rsidP="00472B15">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En l’absence de commentaires ou d’objections, le </w:t>
      </w:r>
      <w:r w:rsidRPr="00A15B23">
        <w:rPr>
          <w:rFonts w:ascii="Arial" w:hAnsi="Arial" w:cs="Arial"/>
          <w:b/>
          <w:sz w:val="22"/>
          <w:szCs w:val="22"/>
        </w:rPr>
        <w:t>Président</w:t>
      </w:r>
      <w:r>
        <w:rPr>
          <w:rFonts w:ascii="Arial" w:hAnsi="Arial" w:cs="Arial"/>
          <w:sz w:val="22"/>
          <w:szCs w:val="22"/>
        </w:rPr>
        <w:t xml:space="preserve"> a procédé à l’adoption du projet de décision dans son ensemble et </w:t>
      </w:r>
      <w:r w:rsidRPr="00A15B23">
        <w:rPr>
          <w:rFonts w:ascii="Arial" w:hAnsi="Arial" w:cs="Arial"/>
          <w:b/>
          <w:sz w:val="22"/>
          <w:szCs w:val="22"/>
        </w:rPr>
        <w:t>a déclaré adoptée la décision</w:t>
      </w:r>
      <w:r w:rsidR="000C03CC">
        <w:rPr>
          <w:rFonts w:ascii="Arial" w:hAnsi="Arial" w:cs="Arial"/>
          <w:b/>
          <w:sz w:val="22"/>
          <w:szCs w:val="22"/>
        </w:rPr>
        <w:t> </w:t>
      </w:r>
      <w:r w:rsidRPr="00A15B23">
        <w:rPr>
          <w:rFonts w:ascii="Arial" w:hAnsi="Arial" w:cs="Arial"/>
          <w:b/>
          <w:sz w:val="22"/>
          <w:szCs w:val="22"/>
        </w:rPr>
        <w:t>9.COM</w:t>
      </w:r>
      <w:r w:rsidR="000C03CC">
        <w:rPr>
          <w:rFonts w:ascii="Arial" w:hAnsi="Arial" w:cs="Arial"/>
          <w:b/>
          <w:sz w:val="22"/>
          <w:szCs w:val="22"/>
        </w:rPr>
        <w:t> </w:t>
      </w:r>
      <w:r w:rsidRPr="00A15B23">
        <w:rPr>
          <w:rFonts w:ascii="Arial" w:hAnsi="Arial" w:cs="Arial"/>
          <w:b/>
          <w:sz w:val="22"/>
          <w:szCs w:val="22"/>
        </w:rPr>
        <w:t>10.36 d’inscrire le nongak, groupes de musiqu</w:t>
      </w:r>
      <w:r w:rsidRPr="00B16E08">
        <w:rPr>
          <w:rFonts w:ascii="Arial" w:hAnsi="Arial" w:cs="Arial"/>
          <w:b/>
          <w:sz w:val="22"/>
          <w:szCs w:val="22"/>
        </w:rPr>
        <w:t>e, danse et rituels communautaires de la République de Corée</w:t>
      </w:r>
      <w:r>
        <w:rPr>
          <w:rFonts w:ascii="Arial" w:hAnsi="Arial" w:cs="Arial"/>
          <w:b/>
          <w:sz w:val="22"/>
          <w:szCs w:val="22"/>
        </w:rPr>
        <w:t xml:space="preserve"> sur la Liste représentative du patrimoine culturel immatériel de l’humanité.</w:t>
      </w:r>
    </w:p>
    <w:p w14:paraId="29F30EA5" w14:textId="40D9AFAD" w:rsidR="00D47B25" w:rsidRDefault="00D47B25" w:rsidP="00D47B25">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D47B25">
        <w:rPr>
          <w:rFonts w:ascii="Arial" w:hAnsi="Arial" w:cs="Arial"/>
          <w:sz w:val="22"/>
          <w:szCs w:val="22"/>
        </w:rPr>
        <w:t xml:space="preserve">La délégation de la </w:t>
      </w:r>
      <w:r w:rsidRPr="00D47B25">
        <w:rPr>
          <w:rFonts w:ascii="Arial" w:hAnsi="Arial" w:cs="Arial"/>
          <w:b/>
          <w:sz w:val="22"/>
          <w:szCs w:val="22"/>
        </w:rPr>
        <w:t>République de Corée</w:t>
      </w:r>
      <w:r w:rsidRPr="00D47B25">
        <w:rPr>
          <w:rFonts w:ascii="Arial" w:hAnsi="Arial" w:cs="Arial"/>
          <w:sz w:val="22"/>
          <w:szCs w:val="22"/>
        </w:rPr>
        <w:t xml:space="preserve"> a exprimé sa profonde gratitude envers le Comité pour le précieux soutien qu’il apportait au nongak en l’inscrivant sur la Liste représentative. Il a tout particulièrement remercié l’Organe subsidiaire pour le difficile travail d’évaluation du dossier de candidature. </w:t>
      </w:r>
      <w:r>
        <w:rPr>
          <w:rFonts w:ascii="Arial" w:hAnsi="Arial" w:cs="Arial"/>
          <w:sz w:val="22"/>
          <w:szCs w:val="22"/>
        </w:rPr>
        <w:t xml:space="preserve">Le </w:t>
      </w:r>
      <w:r w:rsidRPr="00D47B25">
        <w:rPr>
          <w:rFonts w:ascii="Arial" w:hAnsi="Arial" w:cs="Arial"/>
          <w:sz w:val="22"/>
          <w:szCs w:val="22"/>
        </w:rPr>
        <w:t xml:space="preserve">nongak, groupes de musique, danse et rituels communautaires </w:t>
      </w:r>
      <w:r w:rsidR="006E3A41">
        <w:rPr>
          <w:rFonts w:ascii="Arial" w:hAnsi="Arial" w:cs="Arial"/>
          <w:sz w:val="22"/>
          <w:szCs w:val="22"/>
        </w:rPr>
        <w:t>jouait</w:t>
      </w:r>
      <w:r>
        <w:rPr>
          <w:rFonts w:ascii="Arial" w:hAnsi="Arial" w:cs="Arial"/>
          <w:sz w:val="22"/>
          <w:szCs w:val="22"/>
        </w:rPr>
        <w:t xml:space="preserve"> un rôle considérable dans la cohésion et la </w:t>
      </w:r>
      <w:r w:rsidRPr="00D47B25">
        <w:rPr>
          <w:rFonts w:ascii="Arial" w:hAnsi="Arial" w:cs="Arial"/>
          <w:sz w:val="22"/>
          <w:szCs w:val="22"/>
        </w:rPr>
        <w:t>coopération</w:t>
      </w:r>
      <w:r>
        <w:rPr>
          <w:rFonts w:ascii="Arial" w:hAnsi="Arial" w:cs="Arial"/>
          <w:sz w:val="22"/>
          <w:szCs w:val="22"/>
        </w:rPr>
        <w:t xml:space="preserve"> entre l</w:t>
      </w:r>
      <w:r w:rsidR="00CC4DC2">
        <w:rPr>
          <w:rFonts w:ascii="Arial" w:hAnsi="Arial" w:cs="Arial"/>
          <w:sz w:val="22"/>
          <w:szCs w:val="22"/>
        </w:rPr>
        <w:t>es</w:t>
      </w:r>
      <w:r w:rsidR="006E3A41">
        <w:rPr>
          <w:rFonts w:ascii="Arial" w:hAnsi="Arial" w:cs="Arial"/>
          <w:sz w:val="22"/>
          <w:szCs w:val="22"/>
        </w:rPr>
        <w:t xml:space="preserve"> communautés coréennes, il était</w:t>
      </w:r>
      <w:r>
        <w:rPr>
          <w:rFonts w:ascii="Arial" w:hAnsi="Arial" w:cs="Arial"/>
          <w:sz w:val="22"/>
          <w:szCs w:val="22"/>
        </w:rPr>
        <w:t xml:space="preserve"> transmis de génération en génération et </w:t>
      </w:r>
      <w:r w:rsidR="00CC4DC2">
        <w:rPr>
          <w:rFonts w:ascii="Arial" w:hAnsi="Arial" w:cs="Arial"/>
          <w:sz w:val="22"/>
          <w:szCs w:val="22"/>
        </w:rPr>
        <w:t>enrichi</w:t>
      </w:r>
      <w:r w:rsidR="006E3A41">
        <w:rPr>
          <w:rFonts w:ascii="Arial" w:hAnsi="Arial" w:cs="Arial"/>
          <w:sz w:val="22"/>
          <w:szCs w:val="22"/>
        </w:rPr>
        <w:t>ssait</w:t>
      </w:r>
      <w:r>
        <w:rPr>
          <w:rFonts w:ascii="Arial" w:hAnsi="Arial" w:cs="Arial"/>
          <w:sz w:val="22"/>
          <w:szCs w:val="22"/>
        </w:rPr>
        <w:t xml:space="preserve"> la </w:t>
      </w:r>
      <w:r w:rsidRPr="00D47B25">
        <w:rPr>
          <w:rFonts w:ascii="Arial" w:hAnsi="Arial" w:cs="Arial"/>
          <w:sz w:val="22"/>
          <w:szCs w:val="22"/>
        </w:rPr>
        <w:t>diversité</w:t>
      </w:r>
      <w:r>
        <w:rPr>
          <w:rFonts w:ascii="Arial" w:hAnsi="Arial" w:cs="Arial"/>
          <w:sz w:val="22"/>
          <w:szCs w:val="22"/>
        </w:rPr>
        <w:t xml:space="preserve"> culturelle de la Corée grâce aux variations régionales de son style, de</w:t>
      </w:r>
      <w:r w:rsidR="00CC4DC2">
        <w:rPr>
          <w:rFonts w:ascii="Arial" w:hAnsi="Arial" w:cs="Arial"/>
          <w:sz w:val="22"/>
          <w:szCs w:val="22"/>
        </w:rPr>
        <w:t xml:space="preserve"> ses rythmes et de ses paroles. Désormais, le nongak bénéficiait</w:t>
      </w:r>
      <w:r>
        <w:rPr>
          <w:rFonts w:ascii="Arial" w:hAnsi="Arial" w:cs="Arial"/>
          <w:sz w:val="22"/>
          <w:szCs w:val="22"/>
        </w:rPr>
        <w:t xml:space="preserve"> du statut </w:t>
      </w:r>
      <w:r w:rsidR="00CC4DC2">
        <w:rPr>
          <w:rFonts w:ascii="Arial" w:hAnsi="Arial" w:cs="Arial"/>
          <w:sz w:val="22"/>
          <w:szCs w:val="22"/>
        </w:rPr>
        <w:t xml:space="preserve">d’art du spectacle vivant dans le pays. La </w:t>
      </w:r>
      <w:r w:rsidR="00CC4DC2" w:rsidRPr="00CC4DC2">
        <w:rPr>
          <w:rFonts w:ascii="Arial" w:hAnsi="Arial" w:cs="Arial"/>
          <w:sz w:val="22"/>
          <w:szCs w:val="22"/>
        </w:rPr>
        <w:t>délégation</w:t>
      </w:r>
      <w:r w:rsidR="00CC4DC2">
        <w:rPr>
          <w:rFonts w:ascii="Arial" w:hAnsi="Arial" w:cs="Arial"/>
          <w:sz w:val="22"/>
          <w:szCs w:val="22"/>
        </w:rPr>
        <w:t xml:space="preserve"> a </w:t>
      </w:r>
      <w:r w:rsidR="006E3A41">
        <w:rPr>
          <w:rFonts w:ascii="Arial" w:hAnsi="Arial" w:cs="Arial"/>
          <w:sz w:val="22"/>
          <w:szCs w:val="22"/>
        </w:rPr>
        <w:t xml:space="preserve">invité les délégués à assister à </w:t>
      </w:r>
      <w:r w:rsidR="00CC4DC2">
        <w:rPr>
          <w:rFonts w:ascii="Arial" w:hAnsi="Arial" w:cs="Arial"/>
          <w:sz w:val="22"/>
          <w:szCs w:val="22"/>
        </w:rPr>
        <w:t>une représentation du nongak par des détenteurs, originaires de cinq différentes communautés locales, qui étaient venus spécialement à l’UNESCO pour cette représentation.</w:t>
      </w:r>
    </w:p>
    <w:p w14:paraId="61C6C5B1" w14:textId="49C25E0A" w:rsidR="00CC4DC2" w:rsidRPr="00CC4DC2" w:rsidRDefault="00CC4DC2" w:rsidP="00CC4DC2">
      <w:pPr>
        <w:pStyle w:val="ListParagraph"/>
        <w:tabs>
          <w:tab w:val="left" w:pos="1134"/>
          <w:tab w:val="left" w:pos="1701"/>
          <w:tab w:val="left" w:pos="2268"/>
          <w:tab w:val="left" w:pos="5812"/>
        </w:tabs>
        <w:spacing w:before="120" w:after="120"/>
        <w:ind w:left="709"/>
        <w:contextualSpacing w:val="0"/>
        <w:jc w:val="center"/>
        <w:rPr>
          <w:rFonts w:ascii="Arial" w:hAnsi="Arial" w:cs="Arial"/>
          <w:i/>
          <w:sz w:val="22"/>
          <w:szCs w:val="22"/>
        </w:rPr>
      </w:pPr>
      <w:r w:rsidRPr="00CC4DC2">
        <w:rPr>
          <w:rFonts w:ascii="Arial" w:hAnsi="Arial" w:cs="Arial"/>
          <w:i/>
          <w:sz w:val="22"/>
          <w:szCs w:val="22"/>
        </w:rPr>
        <w:t>[</w:t>
      </w:r>
      <w:r>
        <w:rPr>
          <w:rFonts w:ascii="Arial" w:hAnsi="Arial" w:cs="Arial"/>
          <w:i/>
          <w:sz w:val="22"/>
          <w:szCs w:val="22"/>
        </w:rPr>
        <w:t>Représentation du</w:t>
      </w:r>
      <w:r w:rsidRPr="00CC4DC2">
        <w:rPr>
          <w:rFonts w:ascii="Arial" w:hAnsi="Arial" w:cs="Arial"/>
          <w:i/>
          <w:sz w:val="22"/>
          <w:szCs w:val="22"/>
        </w:rPr>
        <w:t xml:space="preserve"> nongak]</w:t>
      </w:r>
    </w:p>
    <w:p w14:paraId="26A3F8FB" w14:textId="55B8654B" w:rsidR="00CC4DC2" w:rsidRDefault="00CC4DC2" w:rsidP="00D47B25">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CC4DC2">
        <w:rPr>
          <w:rFonts w:ascii="Arial" w:hAnsi="Arial" w:cs="Arial"/>
          <w:b/>
          <w:sz w:val="22"/>
          <w:szCs w:val="22"/>
        </w:rPr>
        <w:t>Vice-Président</w:t>
      </w:r>
      <w:r>
        <w:rPr>
          <w:rFonts w:ascii="Arial" w:hAnsi="Arial" w:cs="Arial"/>
          <w:sz w:val="22"/>
          <w:szCs w:val="22"/>
        </w:rPr>
        <w:t xml:space="preserve"> a félicité la </w:t>
      </w:r>
      <w:r w:rsidRPr="00CC4DC2">
        <w:rPr>
          <w:rFonts w:ascii="Arial" w:hAnsi="Arial" w:cs="Arial"/>
          <w:sz w:val="22"/>
          <w:szCs w:val="22"/>
        </w:rPr>
        <w:t>République</w:t>
      </w:r>
      <w:r>
        <w:rPr>
          <w:rFonts w:ascii="Arial" w:hAnsi="Arial" w:cs="Arial"/>
          <w:sz w:val="22"/>
          <w:szCs w:val="22"/>
        </w:rPr>
        <w:t xml:space="preserve"> de Corée pour cette </w:t>
      </w:r>
      <w:r w:rsidRPr="00CC4DC2">
        <w:rPr>
          <w:rFonts w:ascii="Arial" w:hAnsi="Arial" w:cs="Arial"/>
          <w:sz w:val="22"/>
          <w:szCs w:val="22"/>
        </w:rPr>
        <w:t>inscription</w:t>
      </w:r>
      <w:r>
        <w:rPr>
          <w:rFonts w:ascii="Arial" w:hAnsi="Arial" w:cs="Arial"/>
          <w:sz w:val="22"/>
          <w:szCs w:val="22"/>
        </w:rPr>
        <w:t>.</w:t>
      </w:r>
    </w:p>
    <w:p w14:paraId="001CB59C" w14:textId="3BA18DE5" w:rsidR="009C4C33" w:rsidRDefault="00CC4DC2" w:rsidP="009C4C3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CC4DC2">
        <w:rPr>
          <w:rFonts w:ascii="Arial" w:hAnsi="Arial" w:cs="Arial"/>
          <w:b/>
          <w:sz w:val="22"/>
          <w:szCs w:val="22"/>
        </w:rPr>
        <w:t>Vice-Présidente de l’Organe subsidiaire</w:t>
      </w:r>
      <w:r>
        <w:rPr>
          <w:rFonts w:ascii="Arial" w:hAnsi="Arial" w:cs="Arial"/>
          <w:sz w:val="22"/>
          <w:szCs w:val="22"/>
        </w:rPr>
        <w:t xml:space="preserve"> est passée à la </w:t>
      </w:r>
      <w:r w:rsidRPr="00CC4DC2">
        <w:rPr>
          <w:rFonts w:ascii="Arial" w:hAnsi="Arial" w:cs="Arial"/>
          <w:sz w:val="22"/>
          <w:szCs w:val="22"/>
        </w:rPr>
        <w:t>candidature</w:t>
      </w:r>
      <w:r>
        <w:rPr>
          <w:rFonts w:ascii="Arial" w:hAnsi="Arial" w:cs="Arial"/>
          <w:sz w:val="22"/>
          <w:szCs w:val="22"/>
        </w:rPr>
        <w:t xml:space="preserve"> suivante, </w:t>
      </w:r>
      <w:r w:rsidRPr="00CC4DC2">
        <w:rPr>
          <w:rFonts w:ascii="Arial" w:hAnsi="Arial" w:cs="Arial"/>
          <w:b/>
          <w:sz w:val="22"/>
          <w:szCs w:val="22"/>
        </w:rPr>
        <w:t xml:space="preserve">l’Alardhah Alnajdiyah, danse, tambourinage et poème d’Arabie saoudite </w:t>
      </w:r>
      <w:r>
        <w:rPr>
          <w:rFonts w:ascii="Arial" w:hAnsi="Arial" w:cs="Arial"/>
          <w:sz w:val="22"/>
          <w:szCs w:val="22"/>
        </w:rPr>
        <w:t>[projet de décision</w:t>
      </w:r>
      <w:r w:rsidR="000C03CC">
        <w:rPr>
          <w:rFonts w:ascii="Arial" w:hAnsi="Arial" w:cs="Arial"/>
          <w:sz w:val="22"/>
          <w:szCs w:val="22"/>
        </w:rPr>
        <w:t> </w:t>
      </w:r>
      <w:r>
        <w:rPr>
          <w:rFonts w:ascii="Arial" w:hAnsi="Arial" w:cs="Arial"/>
          <w:sz w:val="22"/>
          <w:szCs w:val="22"/>
        </w:rPr>
        <w:t>9.COM</w:t>
      </w:r>
      <w:r w:rsidR="000C03CC">
        <w:rPr>
          <w:rFonts w:ascii="Arial" w:hAnsi="Arial" w:cs="Arial"/>
          <w:sz w:val="22"/>
          <w:szCs w:val="22"/>
        </w:rPr>
        <w:t> </w:t>
      </w:r>
      <w:r>
        <w:rPr>
          <w:rFonts w:ascii="Arial" w:hAnsi="Arial" w:cs="Arial"/>
          <w:sz w:val="22"/>
          <w:szCs w:val="22"/>
        </w:rPr>
        <w:t>10.38], soumise par l’</w:t>
      </w:r>
      <w:r w:rsidR="00EA39CD">
        <w:rPr>
          <w:rFonts w:ascii="Arial" w:hAnsi="Arial" w:cs="Arial"/>
          <w:b/>
          <w:sz w:val="22"/>
          <w:szCs w:val="22"/>
        </w:rPr>
        <w:t>Arabie s</w:t>
      </w:r>
      <w:r w:rsidRPr="00CC4DC2">
        <w:rPr>
          <w:rFonts w:ascii="Arial" w:hAnsi="Arial" w:cs="Arial"/>
          <w:b/>
          <w:sz w:val="22"/>
          <w:szCs w:val="22"/>
        </w:rPr>
        <w:t>aoudite</w:t>
      </w:r>
      <w:r>
        <w:rPr>
          <w:rFonts w:ascii="Arial" w:hAnsi="Arial" w:cs="Arial"/>
          <w:sz w:val="22"/>
          <w:szCs w:val="22"/>
        </w:rPr>
        <w:t xml:space="preserve">. </w:t>
      </w:r>
      <w:r w:rsidRPr="004E5083">
        <w:rPr>
          <w:rFonts w:ascii="Arial" w:hAnsi="Arial" w:cs="Arial"/>
          <w:sz w:val="22"/>
          <w:szCs w:val="22"/>
        </w:rPr>
        <w:t xml:space="preserve">L’Alardhah Alnajdiyah est un art du </w:t>
      </w:r>
      <w:r w:rsidRPr="004E5083">
        <w:rPr>
          <w:rFonts w:ascii="Arial" w:hAnsi="Arial" w:cs="Arial"/>
          <w:sz w:val="22"/>
          <w:szCs w:val="22"/>
        </w:rPr>
        <w:lastRenderedPageBreak/>
        <w:t>spectacle associant poésie, tambourinage et danses guerrières traditionnelles, pratiqué dans toute l’Arabie saoudite.</w:t>
      </w:r>
      <w:r w:rsidR="00CB7F5F" w:rsidRPr="00CB7F5F">
        <w:rPr>
          <w:rFonts w:ascii="Arial" w:hAnsi="Arial" w:cs="Arial"/>
          <w:sz w:val="22"/>
          <w:szCs w:val="22"/>
        </w:rPr>
        <w:t xml:space="preserve"> </w:t>
      </w:r>
      <w:r w:rsidR="00CB7F5F" w:rsidRPr="004E5083">
        <w:rPr>
          <w:rFonts w:ascii="Arial" w:hAnsi="Arial" w:cs="Arial"/>
          <w:sz w:val="22"/>
          <w:szCs w:val="22"/>
        </w:rPr>
        <w:t>Pendant la présentation, un « belliciste » à la voix claire, sonore et forte encourage les poètes à composer et réciter des vers inspirant l’unité, l’enthousiasme et le courage à la foule</w:t>
      </w:r>
      <w:r w:rsidR="000D0013">
        <w:rPr>
          <w:rFonts w:ascii="Arial" w:hAnsi="Arial" w:cs="Arial"/>
          <w:sz w:val="22"/>
          <w:szCs w:val="22"/>
        </w:rPr>
        <w:t xml:space="preserve">. </w:t>
      </w:r>
      <w:r w:rsidR="000D0013" w:rsidRPr="004E5083">
        <w:rPr>
          <w:rFonts w:ascii="Arial" w:hAnsi="Arial" w:cs="Arial"/>
          <w:sz w:val="22"/>
          <w:szCs w:val="22"/>
        </w:rPr>
        <w:t>Le poète est porté sur les épaules pour la récitation, qui s’accompagne de tambourinage et de danses. Si le poète échoue, il est remis à terre et un autre poète est porté sur les épaules.</w:t>
      </w:r>
      <w:r w:rsidR="000D0013">
        <w:rPr>
          <w:rFonts w:ascii="Arial" w:hAnsi="Arial" w:cs="Arial"/>
          <w:sz w:val="22"/>
          <w:szCs w:val="22"/>
        </w:rPr>
        <w:t xml:space="preserve"> Lors de son </w:t>
      </w:r>
      <w:r w:rsidR="000D0013" w:rsidRPr="000D0013">
        <w:rPr>
          <w:rFonts w:ascii="Arial" w:hAnsi="Arial" w:cs="Arial"/>
          <w:sz w:val="22"/>
          <w:szCs w:val="22"/>
        </w:rPr>
        <w:t>évaluation</w:t>
      </w:r>
      <w:r w:rsidR="000D0013">
        <w:rPr>
          <w:rFonts w:ascii="Arial" w:hAnsi="Arial" w:cs="Arial"/>
          <w:sz w:val="22"/>
          <w:szCs w:val="22"/>
        </w:rPr>
        <w:t>, l’Organe subsidiaire a</w:t>
      </w:r>
      <w:r w:rsidR="006E3A41">
        <w:rPr>
          <w:rFonts w:ascii="Arial" w:hAnsi="Arial" w:cs="Arial"/>
          <w:sz w:val="22"/>
          <w:szCs w:val="22"/>
        </w:rPr>
        <w:t>vait</w:t>
      </w:r>
      <w:r w:rsidR="000D0013">
        <w:rPr>
          <w:rFonts w:ascii="Arial" w:hAnsi="Arial" w:cs="Arial"/>
          <w:sz w:val="22"/>
          <w:szCs w:val="22"/>
        </w:rPr>
        <w:t xml:space="preserve"> estimé que la </w:t>
      </w:r>
      <w:r w:rsidR="000D0013" w:rsidRPr="000D0013">
        <w:rPr>
          <w:rFonts w:ascii="Arial" w:hAnsi="Arial" w:cs="Arial"/>
          <w:sz w:val="22"/>
          <w:szCs w:val="22"/>
        </w:rPr>
        <w:t>candidature</w:t>
      </w:r>
      <w:r w:rsidR="000D0013">
        <w:rPr>
          <w:rFonts w:ascii="Arial" w:hAnsi="Arial" w:cs="Arial"/>
          <w:sz w:val="22"/>
          <w:szCs w:val="22"/>
        </w:rPr>
        <w:t xml:space="preserve"> démontrait que le </w:t>
      </w:r>
      <w:r w:rsidR="000D0013" w:rsidRPr="000D0013">
        <w:rPr>
          <w:rFonts w:ascii="Arial" w:hAnsi="Arial" w:cs="Arial"/>
          <w:sz w:val="22"/>
          <w:szCs w:val="22"/>
        </w:rPr>
        <w:t>critère</w:t>
      </w:r>
      <w:r w:rsidR="000D0013">
        <w:rPr>
          <w:rFonts w:ascii="Arial" w:hAnsi="Arial" w:cs="Arial"/>
          <w:sz w:val="22"/>
          <w:szCs w:val="22"/>
        </w:rPr>
        <w:t xml:space="preserve"> R.5 était satisfait mais que les critères R.1, R.2, R.3 et R.4 ne l’étaient pas. En effet, l'Organe a</w:t>
      </w:r>
      <w:r w:rsidR="006E3A41">
        <w:rPr>
          <w:rFonts w:ascii="Arial" w:hAnsi="Arial" w:cs="Arial"/>
          <w:sz w:val="22"/>
          <w:szCs w:val="22"/>
        </w:rPr>
        <w:t>vait</w:t>
      </w:r>
      <w:r w:rsidR="000D0013">
        <w:rPr>
          <w:rFonts w:ascii="Arial" w:hAnsi="Arial" w:cs="Arial"/>
          <w:sz w:val="22"/>
          <w:szCs w:val="22"/>
        </w:rPr>
        <w:t xml:space="preserve"> estimé que la </w:t>
      </w:r>
      <w:r w:rsidR="000D0013" w:rsidRPr="000D0013">
        <w:rPr>
          <w:rFonts w:ascii="Arial" w:hAnsi="Arial" w:cs="Arial"/>
          <w:sz w:val="22"/>
          <w:szCs w:val="22"/>
        </w:rPr>
        <w:t>candidature</w:t>
      </w:r>
      <w:r w:rsidR="006E3A41">
        <w:rPr>
          <w:rFonts w:ascii="Arial" w:hAnsi="Arial" w:cs="Arial"/>
          <w:sz w:val="22"/>
          <w:szCs w:val="22"/>
        </w:rPr>
        <w:t xml:space="preserve"> démontrait</w:t>
      </w:r>
      <w:r w:rsidR="000D0013">
        <w:rPr>
          <w:rFonts w:ascii="Arial" w:hAnsi="Arial" w:cs="Arial"/>
          <w:sz w:val="22"/>
          <w:szCs w:val="22"/>
        </w:rPr>
        <w:t xml:space="preserve"> l’</w:t>
      </w:r>
      <w:r w:rsidR="000D0013" w:rsidRPr="000D0013">
        <w:rPr>
          <w:rFonts w:ascii="Arial" w:hAnsi="Arial" w:cs="Arial"/>
          <w:sz w:val="22"/>
          <w:szCs w:val="22"/>
        </w:rPr>
        <w:t>inscription</w:t>
      </w:r>
      <w:r w:rsidR="000D0013">
        <w:rPr>
          <w:rFonts w:ascii="Arial" w:hAnsi="Arial" w:cs="Arial"/>
          <w:sz w:val="22"/>
          <w:szCs w:val="22"/>
        </w:rPr>
        <w:t xml:space="preserve"> de l’</w:t>
      </w:r>
      <w:r w:rsidR="000D0013" w:rsidRPr="000D0013">
        <w:rPr>
          <w:rFonts w:ascii="Arial" w:hAnsi="Arial" w:cs="Arial"/>
          <w:sz w:val="22"/>
          <w:szCs w:val="22"/>
        </w:rPr>
        <w:t>élément</w:t>
      </w:r>
      <w:r w:rsidR="000D0013">
        <w:rPr>
          <w:rFonts w:ascii="Arial" w:hAnsi="Arial" w:cs="Arial"/>
          <w:sz w:val="22"/>
          <w:szCs w:val="22"/>
        </w:rPr>
        <w:t xml:space="preserve"> à l’</w:t>
      </w:r>
      <w:r w:rsidR="000D0013" w:rsidRPr="000D0013">
        <w:rPr>
          <w:rFonts w:ascii="Arial" w:hAnsi="Arial" w:cs="Arial"/>
          <w:sz w:val="22"/>
          <w:szCs w:val="22"/>
        </w:rPr>
        <w:t>inventaire</w:t>
      </w:r>
      <w:r w:rsidR="000D0013">
        <w:rPr>
          <w:rFonts w:ascii="Arial" w:hAnsi="Arial" w:cs="Arial"/>
          <w:sz w:val="22"/>
          <w:szCs w:val="22"/>
        </w:rPr>
        <w:t xml:space="preserve"> local du patrimoine culturel immatériel (</w:t>
      </w:r>
      <w:r w:rsidR="000D0013" w:rsidRPr="000D0013">
        <w:rPr>
          <w:rFonts w:ascii="Arial" w:hAnsi="Arial" w:cs="Arial"/>
          <w:sz w:val="22"/>
          <w:szCs w:val="22"/>
        </w:rPr>
        <w:t>critère</w:t>
      </w:r>
      <w:r w:rsidR="000D0013">
        <w:rPr>
          <w:rFonts w:ascii="Arial" w:hAnsi="Arial" w:cs="Arial"/>
          <w:sz w:val="22"/>
          <w:szCs w:val="22"/>
        </w:rPr>
        <w:t xml:space="preserve"> R.5). T</w:t>
      </w:r>
      <w:r w:rsidR="000D0013" w:rsidRPr="000D0013">
        <w:rPr>
          <w:rFonts w:ascii="Arial" w:hAnsi="Arial" w:cs="Arial"/>
          <w:sz w:val="22"/>
          <w:szCs w:val="22"/>
        </w:rPr>
        <w:t>outefois</w:t>
      </w:r>
      <w:r w:rsidR="000D0013">
        <w:rPr>
          <w:rFonts w:ascii="Arial" w:hAnsi="Arial" w:cs="Arial"/>
          <w:sz w:val="22"/>
          <w:szCs w:val="22"/>
        </w:rPr>
        <w:t>, s</w:t>
      </w:r>
      <w:r w:rsidR="000D0013" w:rsidRPr="000D0013">
        <w:rPr>
          <w:rFonts w:ascii="Arial" w:hAnsi="Arial" w:cs="Arial"/>
          <w:sz w:val="22"/>
          <w:szCs w:val="22"/>
        </w:rPr>
        <w:t>’agissant</w:t>
      </w:r>
      <w:r w:rsidR="000D0013">
        <w:rPr>
          <w:rFonts w:ascii="Arial" w:hAnsi="Arial" w:cs="Arial"/>
          <w:sz w:val="22"/>
          <w:szCs w:val="22"/>
        </w:rPr>
        <w:t xml:space="preserve"> du </w:t>
      </w:r>
      <w:r w:rsidR="000D0013" w:rsidRPr="000D0013">
        <w:rPr>
          <w:rFonts w:ascii="Arial" w:hAnsi="Arial" w:cs="Arial"/>
          <w:sz w:val="22"/>
          <w:szCs w:val="22"/>
        </w:rPr>
        <w:t>critère</w:t>
      </w:r>
      <w:r w:rsidR="000D0013">
        <w:rPr>
          <w:rFonts w:ascii="Arial" w:hAnsi="Arial" w:cs="Arial"/>
          <w:sz w:val="22"/>
          <w:szCs w:val="22"/>
        </w:rPr>
        <w:t xml:space="preserve"> R.1, l'Organe a</w:t>
      </w:r>
      <w:r w:rsidR="006E3A41">
        <w:rPr>
          <w:rFonts w:ascii="Arial" w:hAnsi="Arial" w:cs="Arial"/>
          <w:sz w:val="22"/>
          <w:szCs w:val="22"/>
        </w:rPr>
        <w:t>vait</w:t>
      </w:r>
      <w:r w:rsidR="000D0013">
        <w:rPr>
          <w:rFonts w:ascii="Arial" w:hAnsi="Arial" w:cs="Arial"/>
          <w:sz w:val="22"/>
          <w:szCs w:val="22"/>
        </w:rPr>
        <w:t xml:space="preserve"> jugé que la </w:t>
      </w:r>
      <w:r w:rsidR="000D0013" w:rsidRPr="000D0013">
        <w:rPr>
          <w:rFonts w:ascii="Arial" w:hAnsi="Arial" w:cs="Arial"/>
          <w:sz w:val="22"/>
          <w:szCs w:val="22"/>
        </w:rPr>
        <w:t>candidature</w:t>
      </w:r>
      <w:r w:rsidR="000D0013">
        <w:rPr>
          <w:rFonts w:ascii="Arial" w:hAnsi="Arial" w:cs="Arial"/>
          <w:sz w:val="22"/>
          <w:szCs w:val="22"/>
        </w:rPr>
        <w:t xml:space="preserve"> ne présentait pas </w:t>
      </w:r>
      <w:r w:rsidR="000D0013" w:rsidRPr="000D0013">
        <w:rPr>
          <w:rFonts w:ascii="Arial" w:hAnsi="Arial" w:cs="Arial"/>
          <w:sz w:val="22"/>
          <w:szCs w:val="22"/>
        </w:rPr>
        <w:t xml:space="preserve">suffisamment </w:t>
      </w:r>
      <w:r w:rsidR="000D0013">
        <w:rPr>
          <w:rFonts w:ascii="Arial" w:hAnsi="Arial" w:cs="Arial"/>
          <w:sz w:val="22"/>
          <w:szCs w:val="22"/>
        </w:rPr>
        <w:t>d’</w:t>
      </w:r>
      <w:r w:rsidR="000D0013" w:rsidRPr="000D0013">
        <w:rPr>
          <w:rFonts w:ascii="Arial" w:hAnsi="Arial" w:cs="Arial"/>
          <w:sz w:val="22"/>
          <w:szCs w:val="22"/>
        </w:rPr>
        <w:t>informations</w:t>
      </w:r>
      <w:r w:rsidR="000D0013">
        <w:rPr>
          <w:rFonts w:ascii="Arial" w:hAnsi="Arial" w:cs="Arial"/>
          <w:sz w:val="22"/>
          <w:szCs w:val="22"/>
        </w:rPr>
        <w:t xml:space="preserve"> claires et détaillées permettant de déterminer la nature et la portée de l’</w:t>
      </w:r>
      <w:r w:rsidR="000D0013" w:rsidRPr="000D0013">
        <w:rPr>
          <w:rFonts w:ascii="Arial" w:hAnsi="Arial" w:cs="Arial"/>
          <w:sz w:val="22"/>
          <w:szCs w:val="22"/>
        </w:rPr>
        <w:t>élément</w:t>
      </w:r>
      <w:r w:rsidR="000D0013">
        <w:rPr>
          <w:rFonts w:ascii="Arial" w:hAnsi="Arial" w:cs="Arial"/>
          <w:sz w:val="22"/>
          <w:szCs w:val="22"/>
        </w:rPr>
        <w:t>, le contexte de sa pratique, ou les contours des communautés qui le reconnaiss</w:t>
      </w:r>
      <w:r w:rsidR="005E3EE6">
        <w:rPr>
          <w:rFonts w:ascii="Arial" w:hAnsi="Arial" w:cs="Arial"/>
          <w:sz w:val="22"/>
          <w:szCs w:val="22"/>
        </w:rPr>
        <w:t>ai</w:t>
      </w:r>
      <w:r w:rsidR="000D0013">
        <w:rPr>
          <w:rFonts w:ascii="Arial" w:hAnsi="Arial" w:cs="Arial"/>
          <w:sz w:val="22"/>
          <w:szCs w:val="22"/>
        </w:rPr>
        <w:t xml:space="preserve">ent comme faisant </w:t>
      </w:r>
      <w:r w:rsidR="00EA39CD">
        <w:rPr>
          <w:rFonts w:ascii="Arial" w:hAnsi="Arial" w:cs="Arial"/>
          <w:sz w:val="22"/>
          <w:szCs w:val="22"/>
        </w:rPr>
        <w:t>partie de leur</w:t>
      </w:r>
      <w:r w:rsidR="000D0013">
        <w:rPr>
          <w:rFonts w:ascii="Arial" w:hAnsi="Arial" w:cs="Arial"/>
          <w:sz w:val="22"/>
          <w:szCs w:val="22"/>
        </w:rPr>
        <w:t xml:space="preserve"> patrimoine culturel immatériel</w:t>
      </w:r>
      <w:r w:rsidR="00EA39CD">
        <w:rPr>
          <w:rFonts w:ascii="Arial" w:hAnsi="Arial" w:cs="Arial"/>
          <w:sz w:val="22"/>
          <w:szCs w:val="22"/>
        </w:rPr>
        <w:t>. Même si la vidéo ne saurait</w:t>
      </w:r>
      <w:r w:rsidR="00F24B63">
        <w:rPr>
          <w:rFonts w:ascii="Arial" w:hAnsi="Arial" w:cs="Arial"/>
          <w:sz w:val="22"/>
          <w:szCs w:val="22"/>
        </w:rPr>
        <w:t xml:space="preserve"> se substituer au </w:t>
      </w:r>
      <w:r w:rsidR="006E3A41">
        <w:rPr>
          <w:rFonts w:ascii="Arial" w:hAnsi="Arial" w:cs="Arial"/>
          <w:sz w:val="22"/>
          <w:szCs w:val="22"/>
        </w:rPr>
        <w:t>texte du dossier, l'Organe n’était</w:t>
      </w:r>
      <w:r w:rsidR="00F24B63">
        <w:rPr>
          <w:rFonts w:ascii="Arial" w:hAnsi="Arial" w:cs="Arial"/>
          <w:sz w:val="22"/>
          <w:szCs w:val="22"/>
        </w:rPr>
        <w:t xml:space="preserve"> pas parvenu en la visionnant à en savoir plus à propos de ce critère car elle ne représentait qu’un spectacle sur scène. En outre, les </w:t>
      </w:r>
      <w:r w:rsidR="00F24B63" w:rsidRPr="00F24B63">
        <w:rPr>
          <w:rFonts w:ascii="Arial" w:hAnsi="Arial" w:cs="Arial"/>
          <w:sz w:val="22"/>
          <w:szCs w:val="22"/>
        </w:rPr>
        <w:t>informations</w:t>
      </w:r>
      <w:r w:rsidR="006E3A41">
        <w:rPr>
          <w:rFonts w:ascii="Arial" w:hAnsi="Arial" w:cs="Arial"/>
          <w:sz w:val="22"/>
          <w:szCs w:val="22"/>
        </w:rPr>
        <w:t xml:space="preserve"> relatives au critère R.2 semblaient</w:t>
      </w:r>
      <w:r w:rsidR="00F24B63">
        <w:rPr>
          <w:rFonts w:ascii="Arial" w:hAnsi="Arial" w:cs="Arial"/>
          <w:sz w:val="22"/>
          <w:szCs w:val="22"/>
        </w:rPr>
        <w:t xml:space="preserve"> trop générales ou répétitives et se limitaient à expliquer la façon dont l’</w:t>
      </w:r>
      <w:r w:rsidR="00F24B63" w:rsidRPr="00F24B63">
        <w:rPr>
          <w:rFonts w:ascii="Arial" w:hAnsi="Arial" w:cs="Arial"/>
          <w:sz w:val="22"/>
          <w:szCs w:val="22"/>
        </w:rPr>
        <w:t>inscription</w:t>
      </w:r>
      <w:r w:rsidR="00F24B63">
        <w:rPr>
          <w:rFonts w:ascii="Arial" w:hAnsi="Arial" w:cs="Arial"/>
          <w:sz w:val="22"/>
          <w:szCs w:val="22"/>
        </w:rPr>
        <w:t xml:space="preserve"> pourrait encourager l’État soumissionnaire à sauvegarder le patrimoine culturel immatériel. La </w:t>
      </w:r>
      <w:r w:rsidR="00F24B63" w:rsidRPr="00F24B63">
        <w:rPr>
          <w:rFonts w:ascii="Arial" w:hAnsi="Arial" w:cs="Arial"/>
          <w:sz w:val="22"/>
          <w:szCs w:val="22"/>
        </w:rPr>
        <w:t>candidature</w:t>
      </w:r>
      <w:r w:rsidR="00F24B63">
        <w:rPr>
          <w:rFonts w:ascii="Arial" w:hAnsi="Arial" w:cs="Arial"/>
          <w:sz w:val="22"/>
          <w:szCs w:val="22"/>
        </w:rPr>
        <w:t xml:space="preserve"> n’a</w:t>
      </w:r>
      <w:r w:rsidR="006E3A41">
        <w:rPr>
          <w:rFonts w:ascii="Arial" w:hAnsi="Arial" w:cs="Arial"/>
          <w:sz w:val="22"/>
          <w:szCs w:val="22"/>
        </w:rPr>
        <w:t>vait</w:t>
      </w:r>
      <w:r w:rsidR="00F24B63">
        <w:rPr>
          <w:rFonts w:ascii="Arial" w:hAnsi="Arial" w:cs="Arial"/>
          <w:sz w:val="22"/>
          <w:szCs w:val="22"/>
        </w:rPr>
        <w:t xml:space="preserve"> pu démontrer comment l’</w:t>
      </w:r>
      <w:r w:rsidR="00F24B63" w:rsidRPr="00F24B63">
        <w:rPr>
          <w:rFonts w:ascii="Arial" w:hAnsi="Arial" w:cs="Arial"/>
          <w:sz w:val="22"/>
          <w:szCs w:val="22"/>
        </w:rPr>
        <w:t>inscription</w:t>
      </w:r>
      <w:r w:rsidR="00F24B63">
        <w:rPr>
          <w:rFonts w:ascii="Arial" w:hAnsi="Arial" w:cs="Arial"/>
          <w:sz w:val="22"/>
          <w:szCs w:val="22"/>
        </w:rPr>
        <w:t xml:space="preserve"> de l’élément sur la Liste représentative répond</w:t>
      </w:r>
      <w:r w:rsidR="00EA39CD">
        <w:rPr>
          <w:rFonts w:ascii="Arial" w:hAnsi="Arial" w:cs="Arial"/>
          <w:sz w:val="22"/>
          <w:szCs w:val="22"/>
        </w:rPr>
        <w:t>r</w:t>
      </w:r>
      <w:r w:rsidR="00F24B63">
        <w:rPr>
          <w:rFonts w:ascii="Arial" w:hAnsi="Arial" w:cs="Arial"/>
          <w:sz w:val="22"/>
          <w:szCs w:val="22"/>
        </w:rPr>
        <w:t xml:space="preserve">ait aux exigences du critère R.2, telles que spécifiées par le formulaire de </w:t>
      </w:r>
      <w:r w:rsidR="00F24B63" w:rsidRPr="00F24B63">
        <w:rPr>
          <w:rFonts w:ascii="Arial" w:hAnsi="Arial" w:cs="Arial"/>
          <w:sz w:val="22"/>
          <w:szCs w:val="22"/>
        </w:rPr>
        <w:t>candidature</w:t>
      </w:r>
      <w:r w:rsidR="00F24B63">
        <w:rPr>
          <w:rFonts w:ascii="Arial" w:hAnsi="Arial" w:cs="Arial"/>
          <w:sz w:val="22"/>
          <w:szCs w:val="22"/>
        </w:rPr>
        <w:t>. L'Organe a</w:t>
      </w:r>
      <w:r w:rsidR="006E3A41">
        <w:rPr>
          <w:rFonts w:ascii="Arial" w:hAnsi="Arial" w:cs="Arial"/>
          <w:sz w:val="22"/>
          <w:szCs w:val="22"/>
        </w:rPr>
        <w:t>vait</w:t>
      </w:r>
      <w:r w:rsidR="00F24B63">
        <w:rPr>
          <w:rFonts w:ascii="Arial" w:hAnsi="Arial" w:cs="Arial"/>
          <w:sz w:val="22"/>
          <w:szCs w:val="22"/>
        </w:rPr>
        <w:t xml:space="preserve"> </w:t>
      </w:r>
      <w:r w:rsidR="00F24B63" w:rsidRPr="00F24B63">
        <w:rPr>
          <w:rFonts w:ascii="Arial" w:hAnsi="Arial" w:cs="Arial"/>
          <w:sz w:val="22"/>
          <w:szCs w:val="22"/>
        </w:rPr>
        <w:t>également</w:t>
      </w:r>
      <w:r w:rsidR="00F24B63">
        <w:rPr>
          <w:rFonts w:ascii="Arial" w:hAnsi="Arial" w:cs="Arial"/>
          <w:sz w:val="22"/>
          <w:szCs w:val="22"/>
        </w:rPr>
        <w:t xml:space="preserve"> estimé que les mesures de sauvegarde n’étaient ni </w:t>
      </w:r>
      <w:r w:rsidR="006E3A41">
        <w:rPr>
          <w:rFonts w:ascii="Arial" w:hAnsi="Arial" w:cs="Arial"/>
          <w:sz w:val="22"/>
          <w:szCs w:val="22"/>
        </w:rPr>
        <w:t xml:space="preserve">suffisamment </w:t>
      </w:r>
      <w:r w:rsidR="00F24B63">
        <w:rPr>
          <w:rFonts w:ascii="Arial" w:hAnsi="Arial" w:cs="Arial"/>
          <w:sz w:val="22"/>
          <w:szCs w:val="22"/>
        </w:rPr>
        <w:t xml:space="preserve">détaillées, ni décrites de façon concrète afin de </w:t>
      </w:r>
      <w:r w:rsidR="00EA39CD">
        <w:rPr>
          <w:rFonts w:ascii="Arial" w:hAnsi="Arial" w:cs="Arial"/>
          <w:sz w:val="22"/>
          <w:szCs w:val="22"/>
        </w:rPr>
        <w:t xml:space="preserve">pouvoir </w:t>
      </w:r>
      <w:r w:rsidR="00F24B63">
        <w:rPr>
          <w:rFonts w:ascii="Arial" w:hAnsi="Arial" w:cs="Arial"/>
          <w:sz w:val="22"/>
          <w:szCs w:val="22"/>
        </w:rPr>
        <w:t xml:space="preserve">conclure que leur objectif était de garantir la viabilité de l’Alardhah. La </w:t>
      </w:r>
      <w:r w:rsidR="00EA39CD">
        <w:rPr>
          <w:rFonts w:ascii="Arial" w:hAnsi="Arial" w:cs="Arial"/>
          <w:sz w:val="22"/>
          <w:szCs w:val="22"/>
        </w:rPr>
        <w:t xml:space="preserve">plupart </w:t>
      </w:r>
      <w:r w:rsidR="00F24B63">
        <w:rPr>
          <w:rFonts w:ascii="Arial" w:hAnsi="Arial" w:cs="Arial"/>
          <w:sz w:val="22"/>
          <w:szCs w:val="22"/>
        </w:rPr>
        <w:t xml:space="preserve">des mesures de sauvegarde proposées concernaient la </w:t>
      </w:r>
      <w:r w:rsidR="00F24B63" w:rsidRPr="00F24B63">
        <w:rPr>
          <w:rFonts w:ascii="Arial" w:hAnsi="Arial" w:cs="Arial"/>
          <w:sz w:val="22"/>
          <w:szCs w:val="22"/>
        </w:rPr>
        <w:t>sauvegarde</w:t>
      </w:r>
      <w:r w:rsidR="00F24B63">
        <w:rPr>
          <w:rFonts w:ascii="Arial" w:hAnsi="Arial" w:cs="Arial"/>
          <w:sz w:val="22"/>
          <w:szCs w:val="22"/>
        </w:rPr>
        <w:t xml:space="preserve"> de la musique et de l’art </w:t>
      </w:r>
      <w:r w:rsidR="00F24B63" w:rsidRPr="00F24B63">
        <w:rPr>
          <w:rFonts w:ascii="Arial" w:hAnsi="Arial" w:cs="Arial"/>
          <w:sz w:val="22"/>
          <w:szCs w:val="22"/>
        </w:rPr>
        <w:t>traditionnels</w:t>
      </w:r>
      <w:r w:rsidR="00F24B63">
        <w:rPr>
          <w:rFonts w:ascii="Arial" w:hAnsi="Arial" w:cs="Arial"/>
          <w:sz w:val="22"/>
          <w:szCs w:val="22"/>
        </w:rPr>
        <w:t xml:space="preserve"> </w:t>
      </w:r>
      <w:r w:rsidR="00F24B63" w:rsidRPr="00F24B63">
        <w:rPr>
          <w:rFonts w:ascii="Arial" w:hAnsi="Arial" w:cs="Arial"/>
          <w:i/>
          <w:sz w:val="22"/>
          <w:szCs w:val="22"/>
        </w:rPr>
        <w:t>en général</w:t>
      </w:r>
      <w:r w:rsidR="00F24B63">
        <w:rPr>
          <w:rFonts w:ascii="Arial" w:hAnsi="Arial" w:cs="Arial"/>
          <w:sz w:val="22"/>
          <w:szCs w:val="22"/>
        </w:rPr>
        <w:t xml:space="preserve"> et n’étaient pas spécifiques à l’</w:t>
      </w:r>
      <w:r w:rsidR="00F24B63" w:rsidRPr="00F24B63">
        <w:rPr>
          <w:rFonts w:ascii="Arial" w:hAnsi="Arial" w:cs="Arial"/>
          <w:sz w:val="22"/>
          <w:szCs w:val="22"/>
        </w:rPr>
        <w:t>élément</w:t>
      </w:r>
      <w:r w:rsidR="00F24B63">
        <w:rPr>
          <w:rFonts w:ascii="Arial" w:hAnsi="Arial" w:cs="Arial"/>
          <w:sz w:val="22"/>
          <w:szCs w:val="22"/>
        </w:rPr>
        <w:t xml:space="preserve"> soumis. </w:t>
      </w:r>
      <w:r w:rsidR="00D71ED2">
        <w:rPr>
          <w:rFonts w:ascii="Arial" w:hAnsi="Arial" w:cs="Arial"/>
          <w:sz w:val="22"/>
          <w:szCs w:val="22"/>
        </w:rPr>
        <w:t>L’absence d’</w:t>
      </w:r>
      <w:r w:rsidR="00D71ED2" w:rsidRPr="00D71ED2">
        <w:rPr>
          <w:rFonts w:ascii="Arial" w:hAnsi="Arial" w:cs="Arial"/>
          <w:sz w:val="22"/>
          <w:szCs w:val="22"/>
        </w:rPr>
        <w:t>informations</w:t>
      </w:r>
      <w:r w:rsidR="00D71ED2">
        <w:rPr>
          <w:rFonts w:ascii="Arial" w:hAnsi="Arial" w:cs="Arial"/>
          <w:sz w:val="22"/>
          <w:szCs w:val="22"/>
        </w:rPr>
        <w:t xml:space="preserve"> claires et d’ordre pratique tant sur les mesures de sauvegarde que sur le rôle des </w:t>
      </w:r>
      <w:r w:rsidR="00D71ED2" w:rsidRPr="00D71ED2">
        <w:rPr>
          <w:rFonts w:ascii="Arial" w:hAnsi="Arial" w:cs="Arial"/>
          <w:sz w:val="22"/>
          <w:szCs w:val="22"/>
        </w:rPr>
        <w:t>institutions</w:t>
      </w:r>
      <w:r w:rsidR="00D71ED2">
        <w:rPr>
          <w:rFonts w:ascii="Arial" w:hAnsi="Arial" w:cs="Arial"/>
          <w:sz w:val="22"/>
          <w:szCs w:val="22"/>
        </w:rPr>
        <w:t xml:space="preserve"> nationales dans leur mise en œuvre n’a</w:t>
      </w:r>
      <w:r w:rsidR="00494158">
        <w:rPr>
          <w:rFonts w:ascii="Arial" w:hAnsi="Arial" w:cs="Arial"/>
          <w:sz w:val="22"/>
          <w:szCs w:val="22"/>
        </w:rPr>
        <w:t>vait</w:t>
      </w:r>
      <w:r w:rsidR="00D71ED2">
        <w:rPr>
          <w:rFonts w:ascii="Arial" w:hAnsi="Arial" w:cs="Arial"/>
          <w:sz w:val="22"/>
          <w:szCs w:val="22"/>
        </w:rPr>
        <w:t xml:space="preserve"> pas permis à l'Organe de conclure que ces mesures permettraient de sauvegarder effectivement l’élément soumis (</w:t>
      </w:r>
      <w:r w:rsidR="00D71ED2" w:rsidRPr="00D71ED2">
        <w:rPr>
          <w:rFonts w:ascii="Arial" w:hAnsi="Arial" w:cs="Arial"/>
          <w:sz w:val="22"/>
          <w:szCs w:val="22"/>
        </w:rPr>
        <w:t>critère</w:t>
      </w:r>
      <w:r w:rsidR="00D71ED2">
        <w:rPr>
          <w:rFonts w:ascii="Arial" w:hAnsi="Arial" w:cs="Arial"/>
          <w:sz w:val="22"/>
          <w:szCs w:val="22"/>
        </w:rPr>
        <w:t xml:space="preserve"> R.3). L'Organe</w:t>
      </w:r>
      <w:r w:rsidR="00EA39CD">
        <w:rPr>
          <w:rFonts w:ascii="Arial" w:hAnsi="Arial" w:cs="Arial"/>
          <w:sz w:val="22"/>
          <w:szCs w:val="22"/>
        </w:rPr>
        <w:t xml:space="preserve"> a</w:t>
      </w:r>
      <w:r w:rsidR="00494158">
        <w:rPr>
          <w:rFonts w:ascii="Arial" w:hAnsi="Arial" w:cs="Arial"/>
          <w:sz w:val="22"/>
          <w:szCs w:val="22"/>
        </w:rPr>
        <w:t>vait</w:t>
      </w:r>
      <w:r w:rsidR="00EA39CD">
        <w:rPr>
          <w:rFonts w:ascii="Arial" w:hAnsi="Arial" w:cs="Arial"/>
          <w:sz w:val="22"/>
          <w:szCs w:val="22"/>
        </w:rPr>
        <w:t xml:space="preserve"> bien pris note des</w:t>
      </w:r>
      <w:r w:rsidR="00D71ED2">
        <w:rPr>
          <w:rFonts w:ascii="Arial" w:hAnsi="Arial" w:cs="Arial"/>
          <w:sz w:val="22"/>
          <w:szCs w:val="22"/>
        </w:rPr>
        <w:t xml:space="preserve"> </w:t>
      </w:r>
      <w:r w:rsidR="00D71ED2" w:rsidRPr="00D71ED2">
        <w:rPr>
          <w:rFonts w:ascii="Arial" w:hAnsi="Arial" w:cs="Arial"/>
          <w:sz w:val="22"/>
          <w:szCs w:val="22"/>
        </w:rPr>
        <w:t>consentement</w:t>
      </w:r>
      <w:r w:rsidR="00EA39CD">
        <w:rPr>
          <w:rFonts w:ascii="Arial" w:hAnsi="Arial" w:cs="Arial"/>
          <w:sz w:val="22"/>
          <w:szCs w:val="22"/>
        </w:rPr>
        <w:t xml:space="preserve">s recueillis </w:t>
      </w:r>
      <w:r w:rsidR="00D71ED2">
        <w:rPr>
          <w:rFonts w:ascii="Arial" w:hAnsi="Arial" w:cs="Arial"/>
          <w:sz w:val="22"/>
          <w:szCs w:val="22"/>
        </w:rPr>
        <w:t xml:space="preserve">auprès des groupes </w:t>
      </w:r>
      <w:r w:rsidR="00EA39CD">
        <w:rPr>
          <w:rFonts w:ascii="Arial" w:hAnsi="Arial" w:cs="Arial"/>
          <w:sz w:val="22"/>
          <w:szCs w:val="22"/>
        </w:rPr>
        <w:t xml:space="preserve">folkloriques </w:t>
      </w:r>
      <w:r w:rsidR="00D71ED2">
        <w:rPr>
          <w:rFonts w:ascii="Arial" w:hAnsi="Arial" w:cs="Arial"/>
          <w:sz w:val="22"/>
          <w:szCs w:val="22"/>
        </w:rPr>
        <w:t xml:space="preserve">et </w:t>
      </w:r>
      <w:r w:rsidR="00C23B88">
        <w:rPr>
          <w:rFonts w:ascii="Arial" w:hAnsi="Arial" w:cs="Arial"/>
          <w:sz w:val="22"/>
          <w:szCs w:val="22"/>
        </w:rPr>
        <w:t xml:space="preserve">des </w:t>
      </w:r>
      <w:r w:rsidR="00D71ED2">
        <w:rPr>
          <w:rFonts w:ascii="Arial" w:hAnsi="Arial" w:cs="Arial"/>
          <w:sz w:val="22"/>
          <w:szCs w:val="22"/>
        </w:rPr>
        <w:t xml:space="preserve">praticiens. Cependant, devant évaluer si l’élément avait bénéficié de la </w:t>
      </w:r>
      <w:r w:rsidR="00D71ED2" w:rsidRPr="00D71ED2">
        <w:rPr>
          <w:rFonts w:ascii="Arial" w:hAnsi="Arial" w:cs="Arial"/>
          <w:sz w:val="22"/>
          <w:szCs w:val="22"/>
        </w:rPr>
        <w:t>participation</w:t>
      </w:r>
      <w:r w:rsidR="00D71ED2">
        <w:rPr>
          <w:rFonts w:ascii="Arial" w:hAnsi="Arial" w:cs="Arial"/>
          <w:sz w:val="22"/>
          <w:szCs w:val="22"/>
        </w:rPr>
        <w:t xml:space="preserve"> la plus large possible des communautés (</w:t>
      </w:r>
      <w:r w:rsidR="00D71ED2" w:rsidRPr="00D71ED2">
        <w:rPr>
          <w:rFonts w:ascii="Arial" w:hAnsi="Arial" w:cs="Arial"/>
          <w:sz w:val="22"/>
          <w:szCs w:val="22"/>
        </w:rPr>
        <w:t>critère</w:t>
      </w:r>
      <w:r w:rsidR="00D71ED2">
        <w:rPr>
          <w:rFonts w:ascii="Arial" w:hAnsi="Arial" w:cs="Arial"/>
          <w:sz w:val="22"/>
          <w:szCs w:val="22"/>
        </w:rPr>
        <w:t xml:space="preserve"> R.4), l'Organe</w:t>
      </w:r>
      <w:r w:rsidR="00EA39CD">
        <w:rPr>
          <w:rFonts w:ascii="Arial" w:hAnsi="Arial" w:cs="Arial"/>
          <w:sz w:val="22"/>
          <w:szCs w:val="22"/>
        </w:rPr>
        <w:t xml:space="preserve"> avait rencontré</w:t>
      </w:r>
      <w:r w:rsidR="00D71ED2">
        <w:rPr>
          <w:rFonts w:ascii="Arial" w:hAnsi="Arial" w:cs="Arial"/>
          <w:sz w:val="22"/>
          <w:szCs w:val="22"/>
        </w:rPr>
        <w:t xml:space="preserve"> deux di</w:t>
      </w:r>
      <w:r w:rsidR="00EA39CD">
        <w:rPr>
          <w:rFonts w:ascii="Arial" w:hAnsi="Arial" w:cs="Arial"/>
          <w:sz w:val="22"/>
          <w:szCs w:val="22"/>
        </w:rPr>
        <w:t>fficultés majeures. D’une part</w:t>
      </w:r>
      <w:r w:rsidR="00D71ED2">
        <w:rPr>
          <w:rFonts w:ascii="Arial" w:hAnsi="Arial" w:cs="Arial"/>
          <w:sz w:val="22"/>
          <w:szCs w:val="22"/>
        </w:rPr>
        <w:t xml:space="preserve">, en l’absence d’une </w:t>
      </w:r>
      <w:r w:rsidR="00D71ED2" w:rsidRPr="00D71ED2">
        <w:rPr>
          <w:rFonts w:ascii="Arial" w:hAnsi="Arial" w:cs="Arial"/>
          <w:sz w:val="22"/>
          <w:szCs w:val="22"/>
        </w:rPr>
        <w:t>description</w:t>
      </w:r>
      <w:r w:rsidR="00D71ED2">
        <w:rPr>
          <w:rFonts w:ascii="Arial" w:hAnsi="Arial" w:cs="Arial"/>
          <w:sz w:val="22"/>
          <w:szCs w:val="22"/>
        </w:rPr>
        <w:t xml:space="preserve"> adéquate des commun</w:t>
      </w:r>
      <w:r w:rsidR="00494158">
        <w:rPr>
          <w:rFonts w:ascii="Arial" w:hAnsi="Arial" w:cs="Arial"/>
          <w:sz w:val="22"/>
          <w:szCs w:val="22"/>
        </w:rPr>
        <w:t>autés concernées, l'Organe n’était</w:t>
      </w:r>
      <w:r w:rsidR="00D71ED2">
        <w:rPr>
          <w:rFonts w:ascii="Arial" w:hAnsi="Arial" w:cs="Arial"/>
          <w:sz w:val="22"/>
          <w:szCs w:val="22"/>
        </w:rPr>
        <w:t xml:space="preserve"> pas parvenu à déterminer si le</w:t>
      </w:r>
      <w:r w:rsidR="00EA39CD">
        <w:rPr>
          <w:rFonts w:ascii="Arial" w:hAnsi="Arial" w:cs="Arial"/>
          <w:sz w:val="22"/>
          <w:szCs w:val="22"/>
        </w:rPr>
        <w:t>s preuves du</w:t>
      </w:r>
      <w:r w:rsidR="00D71ED2">
        <w:rPr>
          <w:rFonts w:ascii="Arial" w:hAnsi="Arial" w:cs="Arial"/>
          <w:sz w:val="22"/>
          <w:szCs w:val="22"/>
        </w:rPr>
        <w:t xml:space="preserve"> </w:t>
      </w:r>
      <w:r w:rsidR="00D71ED2" w:rsidRPr="00D71ED2">
        <w:rPr>
          <w:rFonts w:ascii="Arial" w:hAnsi="Arial" w:cs="Arial"/>
          <w:sz w:val="22"/>
          <w:szCs w:val="22"/>
        </w:rPr>
        <w:t>consentement</w:t>
      </w:r>
      <w:r w:rsidR="00D71ED2">
        <w:rPr>
          <w:rFonts w:ascii="Arial" w:hAnsi="Arial" w:cs="Arial"/>
          <w:sz w:val="22"/>
          <w:szCs w:val="22"/>
        </w:rPr>
        <w:t xml:space="preserve"> </w:t>
      </w:r>
      <w:r w:rsidR="00EA39CD">
        <w:rPr>
          <w:rFonts w:ascii="Arial" w:hAnsi="Arial" w:cs="Arial"/>
          <w:sz w:val="22"/>
          <w:szCs w:val="22"/>
        </w:rPr>
        <w:t xml:space="preserve">fournies </w:t>
      </w:r>
      <w:r w:rsidR="00D71ED2">
        <w:rPr>
          <w:rFonts w:ascii="Arial" w:hAnsi="Arial" w:cs="Arial"/>
          <w:sz w:val="22"/>
          <w:szCs w:val="22"/>
        </w:rPr>
        <w:t>étai</w:t>
      </w:r>
      <w:r w:rsidR="00EA39CD">
        <w:rPr>
          <w:rFonts w:ascii="Arial" w:hAnsi="Arial" w:cs="Arial"/>
          <w:sz w:val="22"/>
          <w:szCs w:val="22"/>
        </w:rPr>
        <w:t>ent suffisamment représentatives</w:t>
      </w:r>
      <w:r w:rsidR="00D71ED2">
        <w:rPr>
          <w:rFonts w:ascii="Arial" w:hAnsi="Arial" w:cs="Arial"/>
          <w:sz w:val="22"/>
          <w:szCs w:val="22"/>
        </w:rPr>
        <w:t xml:space="preserve"> des communautés en question, </w:t>
      </w:r>
      <w:r w:rsidR="00D71ED2" w:rsidRPr="00D71ED2">
        <w:rPr>
          <w:rFonts w:ascii="Arial" w:hAnsi="Arial" w:cs="Arial"/>
          <w:sz w:val="22"/>
          <w:szCs w:val="22"/>
          <w:lang w:eastAsia="en-US"/>
        </w:rPr>
        <w:t>en particulier</w:t>
      </w:r>
      <w:r w:rsidR="00D71ED2">
        <w:rPr>
          <w:rFonts w:ascii="Arial" w:hAnsi="Arial" w:cs="Arial"/>
          <w:sz w:val="22"/>
          <w:szCs w:val="22"/>
        </w:rPr>
        <w:t xml:space="preserve">, </w:t>
      </w:r>
      <w:r w:rsidR="00D71ED2" w:rsidRPr="00D71ED2">
        <w:rPr>
          <w:rFonts w:ascii="Arial" w:hAnsi="Arial" w:cs="Arial"/>
          <w:sz w:val="22"/>
          <w:szCs w:val="22"/>
        </w:rPr>
        <w:t>parce que</w:t>
      </w:r>
      <w:r w:rsidR="00D71ED2">
        <w:rPr>
          <w:rFonts w:ascii="Arial" w:hAnsi="Arial" w:cs="Arial"/>
          <w:sz w:val="22"/>
          <w:szCs w:val="22"/>
        </w:rPr>
        <w:t xml:space="preserve"> les communautés auprès desquelles le</w:t>
      </w:r>
      <w:r w:rsidR="00EA39CD">
        <w:rPr>
          <w:rFonts w:ascii="Arial" w:hAnsi="Arial" w:cs="Arial"/>
          <w:sz w:val="22"/>
          <w:szCs w:val="22"/>
        </w:rPr>
        <w:t>s</w:t>
      </w:r>
      <w:r w:rsidR="00D71ED2">
        <w:rPr>
          <w:rFonts w:ascii="Arial" w:hAnsi="Arial" w:cs="Arial"/>
          <w:sz w:val="22"/>
          <w:szCs w:val="22"/>
        </w:rPr>
        <w:t xml:space="preserve"> </w:t>
      </w:r>
      <w:r w:rsidR="00D71ED2" w:rsidRPr="00D71ED2">
        <w:rPr>
          <w:rFonts w:ascii="Arial" w:hAnsi="Arial" w:cs="Arial"/>
          <w:sz w:val="22"/>
          <w:szCs w:val="22"/>
        </w:rPr>
        <w:t>consentement</w:t>
      </w:r>
      <w:r w:rsidR="00EA39CD">
        <w:rPr>
          <w:rFonts w:ascii="Arial" w:hAnsi="Arial" w:cs="Arial"/>
          <w:sz w:val="22"/>
          <w:szCs w:val="22"/>
        </w:rPr>
        <w:t>s</w:t>
      </w:r>
      <w:r w:rsidR="00D71ED2">
        <w:rPr>
          <w:rFonts w:ascii="Arial" w:hAnsi="Arial" w:cs="Arial"/>
          <w:sz w:val="22"/>
          <w:szCs w:val="22"/>
        </w:rPr>
        <w:t xml:space="preserve"> avai</w:t>
      </w:r>
      <w:r w:rsidR="00EA39CD">
        <w:rPr>
          <w:rFonts w:ascii="Arial" w:hAnsi="Arial" w:cs="Arial"/>
          <w:sz w:val="22"/>
          <w:szCs w:val="22"/>
        </w:rPr>
        <w:t>en</w:t>
      </w:r>
      <w:r w:rsidR="00D71ED2">
        <w:rPr>
          <w:rFonts w:ascii="Arial" w:hAnsi="Arial" w:cs="Arial"/>
          <w:sz w:val="22"/>
          <w:szCs w:val="22"/>
        </w:rPr>
        <w:t>t été recueilli</w:t>
      </w:r>
      <w:r w:rsidR="00EA39CD">
        <w:rPr>
          <w:rFonts w:ascii="Arial" w:hAnsi="Arial" w:cs="Arial"/>
          <w:sz w:val="22"/>
          <w:szCs w:val="22"/>
        </w:rPr>
        <w:t>s</w:t>
      </w:r>
      <w:r w:rsidR="00D71ED2">
        <w:rPr>
          <w:rFonts w:ascii="Arial" w:hAnsi="Arial" w:cs="Arial"/>
          <w:sz w:val="22"/>
          <w:szCs w:val="22"/>
        </w:rPr>
        <w:t xml:space="preserve"> ne correspondaient pas à celles identifiées dans le </w:t>
      </w:r>
      <w:r w:rsidR="00D71ED2" w:rsidRPr="00D71ED2">
        <w:rPr>
          <w:rFonts w:ascii="Arial" w:hAnsi="Arial" w:cs="Arial"/>
          <w:sz w:val="22"/>
          <w:szCs w:val="22"/>
        </w:rPr>
        <w:t>formulaire</w:t>
      </w:r>
      <w:r w:rsidR="00D71ED2">
        <w:rPr>
          <w:rFonts w:ascii="Arial" w:hAnsi="Arial" w:cs="Arial"/>
          <w:sz w:val="22"/>
          <w:szCs w:val="22"/>
        </w:rPr>
        <w:t xml:space="preserve">. </w:t>
      </w:r>
      <w:r w:rsidR="00C23B88">
        <w:rPr>
          <w:rFonts w:ascii="Arial" w:hAnsi="Arial" w:cs="Arial"/>
          <w:sz w:val="22"/>
          <w:szCs w:val="22"/>
        </w:rPr>
        <w:t>D’autre part</w:t>
      </w:r>
      <w:r w:rsidR="00EA39CD">
        <w:rPr>
          <w:rFonts w:ascii="Arial" w:hAnsi="Arial" w:cs="Arial"/>
          <w:sz w:val="22"/>
          <w:szCs w:val="22"/>
        </w:rPr>
        <w:t xml:space="preserve">, la </w:t>
      </w:r>
      <w:r w:rsidR="00EA39CD" w:rsidRPr="00EA39CD">
        <w:rPr>
          <w:rFonts w:ascii="Arial" w:hAnsi="Arial" w:cs="Arial"/>
          <w:sz w:val="22"/>
          <w:szCs w:val="22"/>
        </w:rPr>
        <w:t>description</w:t>
      </w:r>
      <w:r w:rsidR="00EA39CD">
        <w:rPr>
          <w:rFonts w:ascii="Arial" w:hAnsi="Arial" w:cs="Arial"/>
          <w:sz w:val="22"/>
          <w:szCs w:val="22"/>
        </w:rPr>
        <w:t xml:space="preserve"> du processus d’</w:t>
      </w:r>
      <w:r w:rsidR="00EA39CD" w:rsidRPr="00EA39CD">
        <w:rPr>
          <w:rFonts w:ascii="Arial" w:hAnsi="Arial" w:cs="Arial"/>
          <w:sz w:val="22"/>
          <w:szCs w:val="22"/>
          <w:lang w:eastAsia="en-US"/>
        </w:rPr>
        <w:t>élaboration</w:t>
      </w:r>
      <w:r w:rsidR="00EA39CD">
        <w:rPr>
          <w:rFonts w:ascii="Arial" w:hAnsi="Arial" w:cs="Arial"/>
          <w:sz w:val="22"/>
          <w:szCs w:val="22"/>
        </w:rPr>
        <w:t xml:space="preserve"> du dossier de candidature ne démontrait pas clairement une </w:t>
      </w:r>
      <w:r w:rsidR="00EA39CD" w:rsidRPr="00EA39CD">
        <w:rPr>
          <w:rFonts w:ascii="Arial" w:hAnsi="Arial" w:cs="Arial"/>
          <w:sz w:val="22"/>
          <w:szCs w:val="22"/>
        </w:rPr>
        <w:t>participation</w:t>
      </w:r>
      <w:r w:rsidR="00EA39CD">
        <w:rPr>
          <w:rFonts w:ascii="Arial" w:hAnsi="Arial" w:cs="Arial"/>
          <w:sz w:val="22"/>
          <w:szCs w:val="22"/>
        </w:rPr>
        <w:t xml:space="preserve"> </w:t>
      </w:r>
      <w:r w:rsidR="00EA39CD" w:rsidRPr="00EA39CD">
        <w:rPr>
          <w:rFonts w:ascii="Arial" w:hAnsi="Arial" w:cs="Arial"/>
          <w:sz w:val="22"/>
          <w:szCs w:val="22"/>
        </w:rPr>
        <w:t xml:space="preserve">suffisamment </w:t>
      </w:r>
      <w:r w:rsidR="00EA39CD">
        <w:rPr>
          <w:rFonts w:ascii="Arial" w:hAnsi="Arial" w:cs="Arial"/>
          <w:sz w:val="22"/>
          <w:szCs w:val="22"/>
        </w:rPr>
        <w:t xml:space="preserve">large, </w:t>
      </w:r>
      <w:r w:rsidR="00EA39CD" w:rsidRPr="00EA39CD">
        <w:rPr>
          <w:rFonts w:ascii="Arial" w:hAnsi="Arial" w:cs="Arial"/>
          <w:sz w:val="22"/>
          <w:szCs w:val="22"/>
          <w:lang w:eastAsia="en-US"/>
        </w:rPr>
        <w:t>en particulier</w:t>
      </w:r>
      <w:r w:rsidR="00EA39CD">
        <w:rPr>
          <w:rFonts w:ascii="Arial" w:hAnsi="Arial" w:cs="Arial"/>
          <w:sz w:val="22"/>
          <w:szCs w:val="22"/>
        </w:rPr>
        <w:t xml:space="preserve"> </w:t>
      </w:r>
      <w:r w:rsidR="00EA39CD" w:rsidRPr="00EA39CD">
        <w:rPr>
          <w:rFonts w:ascii="Arial" w:hAnsi="Arial" w:cs="Arial"/>
          <w:sz w:val="22"/>
          <w:szCs w:val="22"/>
        </w:rPr>
        <w:t>parce que</w:t>
      </w:r>
      <w:r w:rsidR="00EA39CD">
        <w:rPr>
          <w:rFonts w:ascii="Arial" w:hAnsi="Arial" w:cs="Arial"/>
          <w:sz w:val="22"/>
          <w:szCs w:val="22"/>
        </w:rPr>
        <w:t xml:space="preserve"> le dossier précisait que l’</w:t>
      </w:r>
      <w:r w:rsidR="00EA39CD" w:rsidRPr="00EA39CD">
        <w:rPr>
          <w:rFonts w:ascii="Arial" w:hAnsi="Arial" w:cs="Arial"/>
          <w:sz w:val="22"/>
          <w:szCs w:val="22"/>
        </w:rPr>
        <w:t>élément</w:t>
      </w:r>
      <w:r w:rsidR="00EA39CD">
        <w:rPr>
          <w:rFonts w:ascii="Arial" w:hAnsi="Arial" w:cs="Arial"/>
          <w:sz w:val="22"/>
          <w:szCs w:val="22"/>
        </w:rPr>
        <w:t xml:space="preserve"> était « une des coutumes les plus célèbres d’Arabie saoudite ». Enfin, la </w:t>
      </w:r>
      <w:r w:rsidR="00EA39CD" w:rsidRPr="00EA39CD">
        <w:rPr>
          <w:rFonts w:ascii="Arial" w:hAnsi="Arial" w:cs="Arial"/>
          <w:sz w:val="22"/>
          <w:szCs w:val="22"/>
        </w:rPr>
        <w:t>candidature</w:t>
      </w:r>
      <w:r w:rsidR="00EA39CD">
        <w:rPr>
          <w:rFonts w:ascii="Arial" w:hAnsi="Arial" w:cs="Arial"/>
          <w:sz w:val="22"/>
          <w:szCs w:val="22"/>
        </w:rPr>
        <w:t xml:space="preserve"> </w:t>
      </w:r>
      <w:r w:rsidR="009C4C33">
        <w:rPr>
          <w:rFonts w:ascii="Arial" w:hAnsi="Arial" w:cs="Arial"/>
          <w:sz w:val="22"/>
          <w:szCs w:val="22"/>
        </w:rPr>
        <w:t>faisait référence à plusieurs reprises au caractère guerrier de l’Alardhah. Bien que cela ne remette pas en question sa nature en tant que patrimoine culturel immatériel, cet aspect a</w:t>
      </w:r>
      <w:r w:rsidR="00494158">
        <w:rPr>
          <w:rFonts w:ascii="Arial" w:hAnsi="Arial" w:cs="Arial"/>
          <w:sz w:val="22"/>
          <w:szCs w:val="22"/>
        </w:rPr>
        <w:t>vait</w:t>
      </w:r>
      <w:r w:rsidR="009C4C33">
        <w:rPr>
          <w:rFonts w:ascii="Arial" w:hAnsi="Arial" w:cs="Arial"/>
          <w:sz w:val="22"/>
          <w:szCs w:val="22"/>
        </w:rPr>
        <w:t xml:space="preserve"> soulevé beaucoup de questions à propos de la pertinence d’inscrire une expression culturelle avec de telles </w:t>
      </w:r>
      <w:r w:rsidR="009C4C33" w:rsidRPr="009C4C33">
        <w:rPr>
          <w:rFonts w:ascii="Arial" w:hAnsi="Arial" w:cs="Arial"/>
          <w:sz w:val="22"/>
          <w:szCs w:val="22"/>
        </w:rPr>
        <w:t>caractéristiques</w:t>
      </w:r>
      <w:r w:rsidR="009C4C33">
        <w:rPr>
          <w:rFonts w:ascii="Arial" w:hAnsi="Arial" w:cs="Arial"/>
          <w:sz w:val="22"/>
          <w:szCs w:val="22"/>
        </w:rPr>
        <w:t xml:space="preserve"> sur la Liste représentative</w:t>
      </w:r>
      <w:r w:rsidR="00C23B88">
        <w:rPr>
          <w:rFonts w:ascii="Arial" w:hAnsi="Arial" w:cs="Arial"/>
          <w:sz w:val="22"/>
          <w:szCs w:val="22"/>
        </w:rPr>
        <w:t>,</w:t>
      </w:r>
      <w:r w:rsidR="009C4C33">
        <w:rPr>
          <w:rFonts w:ascii="Arial" w:hAnsi="Arial" w:cs="Arial"/>
          <w:sz w:val="22"/>
          <w:szCs w:val="22"/>
        </w:rPr>
        <w:t xml:space="preserve"> qui </w:t>
      </w:r>
      <w:r w:rsidR="005E3EE6">
        <w:rPr>
          <w:rFonts w:ascii="Arial" w:hAnsi="Arial" w:cs="Arial"/>
          <w:sz w:val="22"/>
          <w:szCs w:val="22"/>
        </w:rPr>
        <w:t xml:space="preserve">visait à offrir </w:t>
      </w:r>
      <w:r w:rsidR="009C4C33">
        <w:rPr>
          <w:rFonts w:ascii="Arial" w:hAnsi="Arial" w:cs="Arial"/>
          <w:sz w:val="22"/>
          <w:szCs w:val="22"/>
        </w:rPr>
        <w:t>aux éléments inscrits une visibili</w:t>
      </w:r>
      <w:r w:rsidR="00494158">
        <w:rPr>
          <w:rFonts w:ascii="Arial" w:hAnsi="Arial" w:cs="Arial"/>
          <w:sz w:val="22"/>
          <w:szCs w:val="22"/>
        </w:rPr>
        <w:t>té internationale. L</w:t>
      </w:r>
      <w:r w:rsidR="009C4C33">
        <w:rPr>
          <w:rFonts w:ascii="Arial" w:hAnsi="Arial" w:cs="Arial"/>
          <w:sz w:val="22"/>
          <w:szCs w:val="22"/>
        </w:rPr>
        <w:t>'Organe a</w:t>
      </w:r>
      <w:r w:rsidR="00494158">
        <w:rPr>
          <w:rFonts w:ascii="Arial" w:hAnsi="Arial" w:cs="Arial"/>
          <w:sz w:val="22"/>
          <w:szCs w:val="22"/>
        </w:rPr>
        <w:t>vait à nouveau</w:t>
      </w:r>
      <w:r w:rsidR="009C4C33">
        <w:rPr>
          <w:rFonts w:ascii="Arial" w:hAnsi="Arial" w:cs="Arial"/>
          <w:sz w:val="22"/>
          <w:szCs w:val="22"/>
        </w:rPr>
        <w:t xml:space="preserve"> fait référence aux décisions préalables du Comité</w:t>
      </w:r>
      <w:r w:rsidR="00494158">
        <w:rPr>
          <w:rFonts w:ascii="Arial" w:hAnsi="Arial" w:cs="Arial"/>
          <w:sz w:val="22"/>
          <w:szCs w:val="22"/>
        </w:rPr>
        <w:t>,</w:t>
      </w:r>
      <w:r w:rsidR="005E3EE6">
        <w:rPr>
          <w:rFonts w:ascii="Arial" w:hAnsi="Arial" w:cs="Arial"/>
          <w:sz w:val="22"/>
          <w:szCs w:val="22"/>
        </w:rPr>
        <w:t xml:space="preserve"> et a</w:t>
      </w:r>
      <w:r w:rsidR="00494158">
        <w:rPr>
          <w:rFonts w:ascii="Arial" w:hAnsi="Arial" w:cs="Arial"/>
          <w:sz w:val="22"/>
          <w:szCs w:val="22"/>
        </w:rPr>
        <w:t>vait</w:t>
      </w:r>
      <w:r w:rsidR="005E3EE6">
        <w:rPr>
          <w:rFonts w:ascii="Arial" w:hAnsi="Arial" w:cs="Arial"/>
          <w:sz w:val="22"/>
          <w:szCs w:val="22"/>
        </w:rPr>
        <w:t xml:space="preserve"> rappelé</w:t>
      </w:r>
      <w:r w:rsidR="009C4C33">
        <w:rPr>
          <w:rFonts w:ascii="Arial" w:hAnsi="Arial" w:cs="Arial"/>
          <w:sz w:val="22"/>
          <w:szCs w:val="22"/>
        </w:rPr>
        <w:t xml:space="preserve"> la </w:t>
      </w:r>
      <w:r w:rsidR="009C4C33" w:rsidRPr="009C4C33">
        <w:rPr>
          <w:rFonts w:ascii="Arial" w:hAnsi="Arial" w:cs="Arial"/>
          <w:sz w:val="22"/>
          <w:szCs w:val="22"/>
        </w:rPr>
        <w:t>décision</w:t>
      </w:r>
      <w:r w:rsidR="009C4C33">
        <w:rPr>
          <w:rFonts w:ascii="Arial" w:hAnsi="Arial" w:cs="Arial"/>
          <w:sz w:val="22"/>
          <w:szCs w:val="22"/>
        </w:rPr>
        <w:t xml:space="preserve"> 5.COM 6 qui </w:t>
      </w:r>
      <w:r w:rsidR="009C4C33" w:rsidRPr="009C4C33">
        <w:rPr>
          <w:rFonts w:ascii="Arial" w:hAnsi="Arial" w:cs="Arial"/>
          <w:sz w:val="22"/>
          <w:szCs w:val="22"/>
        </w:rPr>
        <w:t>« </w:t>
      </w:r>
      <w:r w:rsidR="009C4C33">
        <w:rPr>
          <w:rFonts w:ascii="Arial" w:hAnsi="Arial" w:cs="Arial"/>
          <w:sz w:val="22"/>
          <w:szCs w:val="22"/>
        </w:rPr>
        <w:t>i</w:t>
      </w:r>
      <w:r w:rsidR="009C4C33" w:rsidRPr="009C4C33">
        <w:rPr>
          <w:rFonts w:ascii="Arial" w:hAnsi="Arial" w:cs="Arial"/>
          <w:sz w:val="22"/>
          <w:szCs w:val="22"/>
        </w:rPr>
        <w:t>nvite les États parties à veiller à ce que, en cas de propositions d’éléments contenant des références à une guerre ou un conflit ou à des événements historiques spécifiques, le dossier de candidature soit élaboré avec la plus grande attention afin d’éviter de provoquer tout malentendu</w:t>
      </w:r>
      <w:r w:rsidR="009C4C33">
        <w:rPr>
          <w:rFonts w:ascii="Arial" w:hAnsi="Arial" w:cs="Arial"/>
          <w:sz w:val="22"/>
          <w:szCs w:val="22"/>
        </w:rPr>
        <w:t xml:space="preserve"> ». Outre les problèmes majeurs rencontrés avec les critères R.1, R.2, R.3 et R.4, l'Organe </w:t>
      </w:r>
      <w:r w:rsidR="005E3EE6">
        <w:rPr>
          <w:rFonts w:ascii="Arial" w:hAnsi="Arial" w:cs="Arial"/>
          <w:sz w:val="22"/>
          <w:szCs w:val="22"/>
        </w:rPr>
        <w:t>a</w:t>
      </w:r>
      <w:r w:rsidR="00494158">
        <w:rPr>
          <w:rFonts w:ascii="Arial" w:hAnsi="Arial" w:cs="Arial"/>
          <w:sz w:val="22"/>
          <w:szCs w:val="22"/>
        </w:rPr>
        <w:t>vait</w:t>
      </w:r>
      <w:r w:rsidR="005E3EE6">
        <w:rPr>
          <w:rFonts w:ascii="Arial" w:hAnsi="Arial" w:cs="Arial"/>
          <w:sz w:val="22"/>
          <w:szCs w:val="22"/>
        </w:rPr>
        <w:t xml:space="preserve"> estimé que la </w:t>
      </w:r>
      <w:r w:rsidR="005E3EE6" w:rsidRPr="005E3EE6">
        <w:rPr>
          <w:rFonts w:ascii="Arial" w:hAnsi="Arial" w:cs="Arial"/>
          <w:sz w:val="22"/>
          <w:szCs w:val="22"/>
        </w:rPr>
        <w:t>candidature</w:t>
      </w:r>
      <w:r w:rsidR="005E3EE6">
        <w:rPr>
          <w:rFonts w:ascii="Arial" w:hAnsi="Arial" w:cs="Arial"/>
          <w:sz w:val="22"/>
          <w:szCs w:val="22"/>
        </w:rPr>
        <w:t xml:space="preserve"> n’avait pas accordé « la plus grande attention » requise à l’égard de ces aspects. Sur la base de ces conclusion</w:t>
      </w:r>
      <w:r w:rsidR="00494158">
        <w:rPr>
          <w:rFonts w:ascii="Arial" w:hAnsi="Arial" w:cs="Arial"/>
          <w:sz w:val="22"/>
          <w:szCs w:val="22"/>
        </w:rPr>
        <w:t>s, les membres de l'Organe n’avaient</w:t>
      </w:r>
      <w:r w:rsidR="005E3EE6">
        <w:rPr>
          <w:rFonts w:ascii="Arial" w:hAnsi="Arial" w:cs="Arial"/>
          <w:sz w:val="22"/>
          <w:szCs w:val="22"/>
        </w:rPr>
        <w:t xml:space="preserve"> pas été en mesure de recommander l’</w:t>
      </w:r>
      <w:r w:rsidR="005E3EE6" w:rsidRPr="005E3EE6">
        <w:rPr>
          <w:rFonts w:ascii="Arial" w:hAnsi="Arial" w:cs="Arial"/>
          <w:sz w:val="22"/>
          <w:szCs w:val="22"/>
        </w:rPr>
        <w:t>inscription</w:t>
      </w:r>
      <w:r w:rsidR="005E3EE6">
        <w:rPr>
          <w:rFonts w:ascii="Arial" w:hAnsi="Arial" w:cs="Arial"/>
          <w:sz w:val="22"/>
          <w:szCs w:val="22"/>
        </w:rPr>
        <w:t xml:space="preserve"> </w:t>
      </w:r>
      <w:r w:rsidR="005E3EE6" w:rsidRPr="005E3EE6">
        <w:rPr>
          <w:rFonts w:ascii="Arial" w:hAnsi="Arial" w:cs="Arial"/>
          <w:sz w:val="22"/>
          <w:szCs w:val="22"/>
        </w:rPr>
        <w:t>de l’Alardhah Alnajdiyah, danse, tambourinage et poème d’Arabie saoudite</w:t>
      </w:r>
      <w:r w:rsidR="005E3EE6">
        <w:rPr>
          <w:rFonts w:ascii="Arial" w:hAnsi="Arial" w:cs="Arial"/>
          <w:sz w:val="22"/>
          <w:szCs w:val="22"/>
        </w:rPr>
        <w:t xml:space="preserve"> sur la Liste représentative</w:t>
      </w:r>
      <w:r w:rsidR="00494158">
        <w:rPr>
          <w:rFonts w:ascii="Arial" w:hAnsi="Arial" w:cs="Arial"/>
          <w:sz w:val="22"/>
          <w:szCs w:val="22"/>
        </w:rPr>
        <w:t>, et avaient</w:t>
      </w:r>
      <w:r w:rsidR="005E3EE6">
        <w:rPr>
          <w:rFonts w:ascii="Arial" w:hAnsi="Arial" w:cs="Arial"/>
          <w:sz w:val="22"/>
          <w:szCs w:val="22"/>
        </w:rPr>
        <w:t xml:space="preserve"> suggéré que le </w:t>
      </w:r>
      <w:r w:rsidR="005E3EE6" w:rsidRPr="005E3EE6">
        <w:rPr>
          <w:rFonts w:ascii="Arial" w:hAnsi="Arial" w:cs="Arial"/>
          <w:sz w:val="22"/>
          <w:szCs w:val="22"/>
        </w:rPr>
        <w:t>paragraphe</w:t>
      </w:r>
      <w:r w:rsidR="005E3EE6">
        <w:rPr>
          <w:rFonts w:ascii="Arial" w:hAnsi="Arial" w:cs="Arial"/>
          <w:sz w:val="22"/>
          <w:szCs w:val="22"/>
        </w:rPr>
        <w:t xml:space="preserve"> 6 du projet de décision rappelle la </w:t>
      </w:r>
      <w:r w:rsidR="005E3EE6" w:rsidRPr="005E3EE6">
        <w:rPr>
          <w:rFonts w:ascii="Arial" w:hAnsi="Arial" w:cs="Arial"/>
          <w:sz w:val="22"/>
          <w:szCs w:val="22"/>
        </w:rPr>
        <w:t>décision</w:t>
      </w:r>
      <w:r w:rsidR="005E3EE6">
        <w:rPr>
          <w:rFonts w:ascii="Arial" w:hAnsi="Arial" w:cs="Arial"/>
          <w:sz w:val="22"/>
          <w:szCs w:val="22"/>
        </w:rPr>
        <w:t xml:space="preserve"> déjà prise par le Comité en 2010.</w:t>
      </w:r>
    </w:p>
    <w:p w14:paraId="66C7D993" w14:textId="30C17D1E" w:rsidR="005E3EE6" w:rsidRDefault="00C23B88" w:rsidP="009C4C3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lastRenderedPageBreak/>
        <w:t xml:space="preserve">Le </w:t>
      </w:r>
      <w:r w:rsidRPr="00C23B88">
        <w:rPr>
          <w:rFonts w:ascii="Arial" w:hAnsi="Arial" w:cs="Arial"/>
          <w:b/>
          <w:sz w:val="22"/>
          <w:szCs w:val="22"/>
        </w:rPr>
        <w:t>Président</w:t>
      </w:r>
      <w:r>
        <w:rPr>
          <w:rFonts w:ascii="Arial" w:hAnsi="Arial" w:cs="Arial"/>
          <w:sz w:val="22"/>
          <w:szCs w:val="22"/>
        </w:rPr>
        <w:t xml:space="preserve"> a remercié la Vice-Présidente pour ces explications détaillées à propos des différentes questions soulevées au cours de l’</w:t>
      </w:r>
      <w:r w:rsidRPr="00C23B88">
        <w:rPr>
          <w:rFonts w:ascii="Arial" w:hAnsi="Arial" w:cs="Arial"/>
          <w:sz w:val="22"/>
          <w:szCs w:val="22"/>
        </w:rPr>
        <w:t>évaluation</w:t>
      </w:r>
      <w:r>
        <w:rPr>
          <w:rFonts w:ascii="Arial" w:hAnsi="Arial" w:cs="Arial"/>
          <w:sz w:val="22"/>
          <w:szCs w:val="22"/>
        </w:rPr>
        <w:t>.</w:t>
      </w:r>
    </w:p>
    <w:p w14:paraId="00ADD432" w14:textId="126CA7F0" w:rsidR="00FD3D7B" w:rsidRDefault="00C23B88" w:rsidP="00FD3D7B">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Après avoir remercié l’Organe subsidiaire pour ses commentaires, la </w:t>
      </w:r>
      <w:r w:rsidRPr="00C23B88">
        <w:rPr>
          <w:rFonts w:ascii="Arial" w:hAnsi="Arial" w:cs="Arial"/>
          <w:sz w:val="22"/>
          <w:szCs w:val="22"/>
        </w:rPr>
        <w:t>délégation</w:t>
      </w:r>
      <w:r>
        <w:rPr>
          <w:rFonts w:ascii="Arial" w:hAnsi="Arial" w:cs="Arial"/>
          <w:sz w:val="22"/>
          <w:szCs w:val="22"/>
        </w:rPr>
        <w:t xml:space="preserve"> de l’</w:t>
      </w:r>
      <w:r>
        <w:rPr>
          <w:rFonts w:ascii="Arial" w:hAnsi="Arial" w:cs="Arial"/>
          <w:b/>
          <w:sz w:val="22"/>
          <w:szCs w:val="22"/>
        </w:rPr>
        <w:t xml:space="preserve">Égypte </w:t>
      </w:r>
      <w:r>
        <w:rPr>
          <w:rFonts w:ascii="Arial" w:hAnsi="Arial" w:cs="Arial"/>
          <w:sz w:val="22"/>
          <w:szCs w:val="22"/>
        </w:rPr>
        <w:t>a fait re</w:t>
      </w:r>
      <w:r w:rsidR="0097097E">
        <w:rPr>
          <w:rFonts w:ascii="Arial" w:hAnsi="Arial" w:cs="Arial"/>
          <w:sz w:val="22"/>
          <w:szCs w:val="22"/>
        </w:rPr>
        <w:t xml:space="preserve">marquer qu’il avait été dit à propos de </w:t>
      </w:r>
      <w:r>
        <w:rPr>
          <w:rFonts w:ascii="Arial" w:hAnsi="Arial" w:cs="Arial"/>
          <w:sz w:val="22"/>
          <w:szCs w:val="22"/>
        </w:rPr>
        <w:t xml:space="preserve">cette danse traditionnelle </w:t>
      </w:r>
      <w:r w:rsidR="0097097E">
        <w:rPr>
          <w:rFonts w:ascii="Arial" w:hAnsi="Arial" w:cs="Arial"/>
          <w:sz w:val="22"/>
          <w:szCs w:val="22"/>
        </w:rPr>
        <w:t xml:space="preserve">qu’elle </w:t>
      </w:r>
      <w:r>
        <w:rPr>
          <w:rFonts w:ascii="Arial" w:hAnsi="Arial" w:cs="Arial"/>
          <w:sz w:val="22"/>
          <w:szCs w:val="22"/>
        </w:rPr>
        <w:t xml:space="preserve">était liée à la guerre et au conflit, mais que, d’un point de vue </w:t>
      </w:r>
      <w:r w:rsidRPr="00C23B88">
        <w:rPr>
          <w:rFonts w:ascii="Arial" w:hAnsi="Arial" w:cs="Arial"/>
          <w:sz w:val="22"/>
          <w:szCs w:val="22"/>
        </w:rPr>
        <w:t>historique</w:t>
      </w:r>
      <w:r>
        <w:rPr>
          <w:rFonts w:ascii="Arial" w:hAnsi="Arial" w:cs="Arial"/>
          <w:sz w:val="22"/>
          <w:szCs w:val="22"/>
        </w:rPr>
        <w:t xml:space="preserve">, </w:t>
      </w:r>
      <w:r w:rsidR="0097097E">
        <w:rPr>
          <w:rFonts w:ascii="Arial" w:hAnsi="Arial" w:cs="Arial"/>
          <w:sz w:val="22"/>
          <w:szCs w:val="22"/>
        </w:rPr>
        <w:t xml:space="preserve">on savait que </w:t>
      </w:r>
      <w:r>
        <w:rPr>
          <w:rFonts w:ascii="Arial" w:hAnsi="Arial" w:cs="Arial"/>
          <w:sz w:val="22"/>
          <w:szCs w:val="22"/>
        </w:rPr>
        <w:t>tout le monde dans le royaume pratiquait cette da</w:t>
      </w:r>
      <w:r w:rsidR="0097097E">
        <w:rPr>
          <w:rFonts w:ascii="Arial" w:hAnsi="Arial" w:cs="Arial"/>
          <w:sz w:val="22"/>
          <w:szCs w:val="22"/>
        </w:rPr>
        <w:t>nse pour exprimer et célébrer s</w:t>
      </w:r>
      <w:r>
        <w:rPr>
          <w:rFonts w:ascii="Arial" w:hAnsi="Arial" w:cs="Arial"/>
          <w:sz w:val="22"/>
          <w:szCs w:val="22"/>
        </w:rPr>
        <w:t xml:space="preserve">a joie. </w:t>
      </w:r>
      <w:r w:rsidR="0097097E" w:rsidRPr="0097097E">
        <w:rPr>
          <w:rFonts w:ascii="Arial" w:hAnsi="Arial" w:cs="Arial"/>
          <w:sz w:val="22"/>
          <w:szCs w:val="22"/>
        </w:rPr>
        <w:t>Désormais</w:t>
      </w:r>
      <w:r w:rsidR="0097097E">
        <w:rPr>
          <w:rFonts w:ascii="Arial" w:hAnsi="Arial" w:cs="Arial"/>
          <w:sz w:val="22"/>
          <w:szCs w:val="22"/>
        </w:rPr>
        <w:t xml:space="preserve">, cette danse symbolisait la joie et était pratiquée lors des mariages et des </w:t>
      </w:r>
      <w:r w:rsidR="00647B74">
        <w:rPr>
          <w:rFonts w:ascii="Arial" w:hAnsi="Arial" w:cs="Arial"/>
          <w:sz w:val="22"/>
          <w:szCs w:val="22"/>
        </w:rPr>
        <w:t xml:space="preserve">commémorations </w:t>
      </w:r>
      <w:r w:rsidR="0097097E">
        <w:rPr>
          <w:rFonts w:ascii="Arial" w:hAnsi="Arial" w:cs="Arial"/>
          <w:sz w:val="22"/>
          <w:szCs w:val="22"/>
        </w:rPr>
        <w:t>nationales sans aucun lien avec des faits de guerre ou des conflits. Le roi et des membres de la société, en divers lieux du Royaume d’Arabie saoudite</w:t>
      </w:r>
      <w:r w:rsidR="005A183B">
        <w:rPr>
          <w:rFonts w:ascii="Arial" w:hAnsi="Arial" w:cs="Arial"/>
          <w:sz w:val="22"/>
          <w:szCs w:val="22"/>
        </w:rPr>
        <w:t xml:space="preserve"> et dans certains pays voisins</w:t>
      </w:r>
      <w:r w:rsidR="0097097E">
        <w:rPr>
          <w:rFonts w:ascii="Arial" w:hAnsi="Arial" w:cs="Arial"/>
          <w:sz w:val="22"/>
          <w:szCs w:val="22"/>
        </w:rPr>
        <w:t>, pratiquaient l’Alardhah Alnajdiyah qui avait même été présentée au siège de l’UNESCO à trois reprises</w:t>
      </w:r>
      <w:r w:rsidR="00647B74">
        <w:rPr>
          <w:rFonts w:ascii="Arial" w:hAnsi="Arial" w:cs="Arial"/>
          <w:sz w:val="22"/>
          <w:szCs w:val="22"/>
        </w:rPr>
        <w:t xml:space="preserve">, </w:t>
      </w:r>
      <w:r w:rsidR="0097097E">
        <w:rPr>
          <w:rFonts w:ascii="Arial" w:hAnsi="Arial" w:cs="Arial"/>
          <w:sz w:val="22"/>
          <w:szCs w:val="22"/>
        </w:rPr>
        <w:t xml:space="preserve">à l’occasion de différentes célébrations, dont la plus récente était la visite du Prince héritier. Cette danse était donc </w:t>
      </w:r>
      <w:r w:rsidR="0097097E" w:rsidRPr="0097097E">
        <w:rPr>
          <w:rFonts w:ascii="Arial" w:hAnsi="Arial" w:cs="Arial"/>
          <w:sz w:val="22"/>
          <w:szCs w:val="22"/>
        </w:rPr>
        <w:t>extrêmement</w:t>
      </w:r>
      <w:r w:rsidR="0097097E">
        <w:rPr>
          <w:rFonts w:ascii="Arial" w:hAnsi="Arial" w:cs="Arial"/>
          <w:sz w:val="22"/>
          <w:szCs w:val="22"/>
        </w:rPr>
        <w:t xml:space="preserve"> importante pour le pays. La </w:t>
      </w:r>
      <w:r w:rsidR="0097097E" w:rsidRPr="0097097E">
        <w:rPr>
          <w:rFonts w:ascii="Arial" w:hAnsi="Arial" w:cs="Arial"/>
          <w:sz w:val="22"/>
          <w:szCs w:val="22"/>
        </w:rPr>
        <w:t>délégation</w:t>
      </w:r>
      <w:r w:rsidR="0097097E">
        <w:rPr>
          <w:rFonts w:ascii="Arial" w:hAnsi="Arial" w:cs="Arial"/>
          <w:sz w:val="22"/>
          <w:szCs w:val="22"/>
        </w:rPr>
        <w:t xml:space="preserve"> a ajouté que tous les pays n’étaient pas en mesure de préparer des dossiers dont</w:t>
      </w:r>
      <w:r w:rsidR="005A183B">
        <w:rPr>
          <w:rFonts w:ascii="Arial" w:hAnsi="Arial" w:cs="Arial"/>
          <w:sz w:val="22"/>
          <w:szCs w:val="22"/>
        </w:rPr>
        <w:t xml:space="preserve"> l’issue était favorable car</w:t>
      </w:r>
      <w:r w:rsidR="0097097E">
        <w:rPr>
          <w:rFonts w:ascii="Arial" w:hAnsi="Arial" w:cs="Arial"/>
          <w:sz w:val="22"/>
          <w:szCs w:val="22"/>
        </w:rPr>
        <w:t xml:space="preserve"> certains </w:t>
      </w:r>
      <w:r w:rsidR="005A183B">
        <w:rPr>
          <w:rFonts w:ascii="Arial" w:hAnsi="Arial" w:cs="Arial"/>
          <w:sz w:val="22"/>
          <w:szCs w:val="22"/>
        </w:rPr>
        <w:t xml:space="preserve">d’entre eux </w:t>
      </w:r>
      <w:r w:rsidR="0097097E">
        <w:rPr>
          <w:rFonts w:ascii="Arial" w:hAnsi="Arial" w:cs="Arial"/>
          <w:sz w:val="22"/>
          <w:szCs w:val="22"/>
        </w:rPr>
        <w:t xml:space="preserve">faisaient face à des difficultés liées à un manque de </w:t>
      </w:r>
      <w:r w:rsidR="0097097E" w:rsidRPr="0097097E">
        <w:rPr>
          <w:rFonts w:ascii="Arial" w:hAnsi="Arial" w:cs="Arial"/>
          <w:sz w:val="22"/>
          <w:szCs w:val="22"/>
        </w:rPr>
        <w:t>compréhension</w:t>
      </w:r>
      <w:r w:rsidR="005A183B">
        <w:rPr>
          <w:rFonts w:ascii="Arial" w:hAnsi="Arial" w:cs="Arial"/>
          <w:sz w:val="22"/>
          <w:szCs w:val="22"/>
        </w:rPr>
        <w:t xml:space="preserve"> des critères ou ne disposaient pas </w:t>
      </w:r>
      <w:r w:rsidR="0097097E">
        <w:rPr>
          <w:rFonts w:ascii="Arial" w:hAnsi="Arial" w:cs="Arial"/>
          <w:sz w:val="22"/>
          <w:szCs w:val="22"/>
        </w:rPr>
        <w:t xml:space="preserve">capacités </w:t>
      </w:r>
      <w:r w:rsidR="005A183B" w:rsidRPr="005A183B">
        <w:rPr>
          <w:rFonts w:ascii="Arial" w:hAnsi="Arial" w:cs="Arial"/>
          <w:sz w:val="22"/>
          <w:szCs w:val="22"/>
        </w:rPr>
        <w:t xml:space="preserve">nécessaires </w:t>
      </w:r>
      <w:r w:rsidR="0097097E">
        <w:rPr>
          <w:rFonts w:ascii="Arial" w:hAnsi="Arial" w:cs="Arial"/>
          <w:sz w:val="22"/>
          <w:szCs w:val="22"/>
        </w:rPr>
        <w:t xml:space="preserve">pour compléter leur dossier de façon adéquate. </w:t>
      </w:r>
      <w:r w:rsidR="00FD3D7B">
        <w:rPr>
          <w:rFonts w:ascii="Arial" w:hAnsi="Arial" w:cs="Arial"/>
          <w:sz w:val="22"/>
          <w:szCs w:val="22"/>
        </w:rPr>
        <w:t xml:space="preserve">La </w:t>
      </w:r>
      <w:r w:rsidR="00FD3D7B" w:rsidRPr="00FD3D7B">
        <w:rPr>
          <w:rFonts w:ascii="Arial" w:hAnsi="Arial" w:cs="Arial"/>
          <w:sz w:val="22"/>
          <w:szCs w:val="22"/>
        </w:rPr>
        <w:t>délégation</w:t>
      </w:r>
      <w:r w:rsidR="00FD3D7B">
        <w:rPr>
          <w:rFonts w:ascii="Arial" w:hAnsi="Arial" w:cs="Arial"/>
          <w:sz w:val="22"/>
          <w:szCs w:val="22"/>
        </w:rPr>
        <w:t xml:space="preserve"> espérait que le Comité respecterait l’esprit de la </w:t>
      </w:r>
      <w:r w:rsidR="00FD3D7B" w:rsidRPr="00FD3D7B">
        <w:rPr>
          <w:rFonts w:ascii="Arial" w:hAnsi="Arial" w:cs="Arial"/>
          <w:sz w:val="22"/>
          <w:szCs w:val="22"/>
        </w:rPr>
        <w:t>Convention </w:t>
      </w:r>
      <w:r w:rsidR="00FD3D7B">
        <w:rPr>
          <w:rFonts w:ascii="Arial" w:hAnsi="Arial" w:cs="Arial"/>
          <w:sz w:val="22"/>
          <w:szCs w:val="22"/>
        </w:rPr>
        <w:t xml:space="preserve">car son objectif était de rapprocher les cultures et de diffuser une culture de paix. </w:t>
      </w:r>
    </w:p>
    <w:p w14:paraId="01557425" w14:textId="594E988B" w:rsidR="00B67E9D" w:rsidRPr="004A3858" w:rsidRDefault="00C83635" w:rsidP="004A3858">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i/>
          <w:sz w:val="22"/>
          <w:szCs w:val="22"/>
        </w:rPr>
      </w:pPr>
      <w:r w:rsidRPr="004A3858">
        <w:rPr>
          <w:rFonts w:ascii="Arial" w:hAnsi="Arial" w:cs="Arial"/>
          <w:sz w:val="22"/>
          <w:szCs w:val="22"/>
        </w:rPr>
        <w:t xml:space="preserve">La délégation du </w:t>
      </w:r>
      <w:r w:rsidRPr="004A3858">
        <w:rPr>
          <w:rFonts w:ascii="Arial" w:hAnsi="Arial" w:cs="Arial"/>
          <w:b/>
          <w:sz w:val="22"/>
          <w:szCs w:val="22"/>
        </w:rPr>
        <w:t>Brésil</w:t>
      </w:r>
      <w:r w:rsidRPr="004A3858">
        <w:rPr>
          <w:rFonts w:ascii="Arial" w:hAnsi="Arial" w:cs="Arial"/>
          <w:sz w:val="22"/>
          <w:szCs w:val="22"/>
        </w:rPr>
        <w:t xml:space="preserve"> a remercié l’Organe subsidiaire pour son</w:t>
      </w:r>
      <w:r w:rsidR="00494158">
        <w:rPr>
          <w:rFonts w:ascii="Arial" w:hAnsi="Arial" w:cs="Arial"/>
          <w:sz w:val="22"/>
          <w:szCs w:val="22"/>
        </w:rPr>
        <w:t xml:space="preserve"> évaluation précise des lacunes </w:t>
      </w:r>
      <w:r w:rsidR="004E4A92">
        <w:rPr>
          <w:rFonts w:ascii="Arial" w:hAnsi="Arial" w:cs="Arial"/>
          <w:sz w:val="22"/>
          <w:szCs w:val="22"/>
        </w:rPr>
        <w:t xml:space="preserve">et faiblesses </w:t>
      </w:r>
      <w:r w:rsidRPr="004A3858">
        <w:rPr>
          <w:rFonts w:ascii="Arial" w:hAnsi="Arial" w:cs="Arial"/>
          <w:sz w:val="22"/>
          <w:szCs w:val="22"/>
        </w:rPr>
        <w:t>de cette candidature. Elle s’est toutefois interrogée sur l’aspect guerrier de cet art du spectacle lors de sa représentation dans des festivals</w:t>
      </w:r>
      <w:r w:rsidR="00494158">
        <w:rPr>
          <w:rFonts w:ascii="Arial" w:hAnsi="Arial" w:cs="Arial"/>
          <w:sz w:val="22"/>
          <w:szCs w:val="22"/>
        </w:rPr>
        <w:t>,</w:t>
      </w:r>
      <w:r w:rsidRPr="004A3858">
        <w:rPr>
          <w:rFonts w:ascii="Arial" w:hAnsi="Arial" w:cs="Arial"/>
          <w:sz w:val="22"/>
          <w:szCs w:val="22"/>
        </w:rPr>
        <w:t xml:space="preserve"> en faisant remarquer que</w:t>
      </w:r>
      <w:r w:rsidR="004A3858">
        <w:rPr>
          <w:rFonts w:ascii="Arial" w:hAnsi="Arial" w:cs="Arial"/>
          <w:sz w:val="22"/>
          <w:szCs w:val="22"/>
        </w:rPr>
        <w:t>,</w:t>
      </w:r>
      <w:r w:rsidRPr="004A3858">
        <w:rPr>
          <w:rFonts w:ascii="Arial" w:hAnsi="Arial" w:cs="Arial"/>
          <w:sz w:val="22"/>
          <w:szCs w:val="22"/>
        </w:rPr>
        <w:t xml:space="preserve"> </w:t>
      </w:r>
      <w:r w:rsidR="00B62471" w:rsidRPr="004A3858">
        <w:rPr>
          <w:rFonts w:ascii="Arial" w:hAnsi="Arial" w:cs="Arial"/>
          <w:sz w:val="22"/>
          <w:szCs w:val="22"/>
        </w:rPr>
        <w:t xml:space="preserve">dans </w:t>
      </w:r>
      <w:r w:rsidRPr="004A3858">
        <w:rPr>
          <w:rFonts w:ascii="Arial" w:hAnsi="Arial" w:cs="Arial"/>
          <w:sz w:val="22"/>
          <w:szCs w:val="22"/>
        </w:rPr>
        <w:t>la culture occident</w:t>
      </w:r>
      <w:r w:rsidR="00B62471" w:rsidRPr="004A3858">
        <w:rPr>
          <w:rFonts w:ascii="Arial" w:hAnsi="Arial" w:cs="Arial"/>
          <w:sz w:val="22"/>
          <w:szCs w:val="22"/>
        </w:rPr>
        <w:t>ale, la poésie des pères fondateurs d’Homère et de Virgile s’inscrivait dans une tradition guerrière. De la poési</w:t>
      </w:r>
      <w:r w:rsidR="004A3858">
        <w:rPr>
          <w:rFonts w:ascii="Arial" w:hAnsi="Arial" w:cs="Arial"/>
          <w:sz w:val="22"/>
          <w:szCs w:val="22"/>
        </w:rPr>
        <w:t>e classique aux sagas nordiques, voire</w:t>
      </w:r>
      <w:r w:rsidR="00B62471" w:rsidRPr="004A3858">
        <w:rPr>
          <w:rFonts w:ascii="Arial" w:hAnsi="Arial" w:cs="Arial"/>
          <w:sz w:val="22"/>
          <w:szCs w:val="22"/>
        </w:rPr>
        <w:t xml:space="preserve"> même dans certaines tragédies de Shakespeare, la poésie dans cette tradition guerrière était </w:t>
      </w:r>
      <w:r w:rsidR="00C45C0A" w:rsidRPr="004A3858">
        <w:rPr>
          <w:rFonts w:ascii="Arial" w:hAnsi="Arial" w:cs="Arial"/>
          <w:sz w:val="22"/>
          <w:szCs w:val="22"/>
        </w:rPr>
        <w:t>transcendée. Cette tradition guerriè</w:t>
      </w:r>
      <w:r w:rsidR="00B62471" w:rsidRPr="004A3858">
        <w:rPr>
          <w:rFonts w:ascii="Arial" w:hAnsi="Arial" w:cs="Arial"/>
          <w:sz w:val="22"/>
          <w:szCs w:val="22"/>
        </w:rPr>
        <w:t>r</w:t>
      </w:r>
      <w:r w:rsidR="00C45C0A" w:rsidRPr="004A3858">
        <w:rPr>
          <w:rFonts w:ascii="Arial" w:hAnsi="Arial" w:cs="Arial"/>
          <w:sz w:val="22"/>
          <w:szCs w:val="22"/>
        </w:rPr>
        <w:t>e</w:t>
      </w:r>
      <w:r w:rsidR="00B62471" w:rsidRPr="004A3858">
        <w:rPr>
          <w:rFonts w:ascii="Arial" w:hAnsi="Arial" w:cs="Arial"/>
          <w:sz w:val="22"/>
          <w:szCs w:val="22"/>
        </w:rPr>
        <w:t>, transcendée par la poésie, s’était ainsi transformée en quelque chose de radicalement différent, une célébration de la vie et du courage des hommes con</w:t>
      </w:r>
      <w:r w:rsidR="004A3858">
        <w:rPr>
          <w:rFonts w:ascii="Arial" w:hAnsi="Arial" w:cs="Arial"/>
          <w:sz w:val="22"/>
          <w:szCs w:val="22"/>
        </w:rPr>
        <w:t>frontés à l’adversité</w:t>
      </w:r>
      <w:r w:rsidR="00B62471" w:rsidRPr="004A3858">
        <w:rPr>
          <w:rFonts w:ascii="Arial" w:hAnsi="Arial" w:cs="Arial"/>
          <w:sz w:val="22"/>
          <w:szCs w:val="22"/>
        </w:rPr>
        <w:t xml:space="preserve">. La délégation était convaincue que cet élément était porteur de cette </w:t>
      </w:r>
      <w:r w:rsidR="00C45C0A" w:rsidRPr="004A3858">
        <w:rPr>
          <w:rFonts w:ascii="Arial" w:hAnsi="Arial" w:cs="Arial"/>
          <w:sz w:val="22"/>
          <w:szCs w:val="22"/>
        </w:rPr>
        <w:t xml:space="preserve">même </w:t>
      </w:r>
      <w:r w:rsidR="00B62471" w:rsidRPr="004A3858">
        <w:rPr>
          <w:rFonts w:ascii="Arial" w:hAnsi="Arial" w:cs="Arial"/>
          <w:sz w:val="22"/>
          <w:szCs w:val="22"/>
        </w:rPr>
        <w:t>transcendance, transformant un passé</w:t>
      </w:r>
      <w:r w:rsidR="00C45C0A" w:rsidRPr="004A3858">
        <w:rPr>
          <w:rFonts w:ascii="Arial" w:hAnsi="Arial" w:cs="Arial"/>
          <w:sz w:val="22"/>
          <w:szCs w:val="22"/>
        </w:rPr>
        <w:t xml:space="preserve"> guerrier en un message positif</w:t>
      </w:r>
      <w:r w:rsidR="00B62471" w:rsidRPr="004A3858">
        <w:rPr>
          <w:rFonts w:ascii="Arial" w:hAnsi="Arial" w:cs="Arial"/>
          <w:sz w:val="22"/>
          <w:szCs w:val="22"/>
        </w:rPr>
        <w:t xml:space="preserve"> </w:t>
      </w:r>
      <w:r w:rsidR="00C45C0A" w:rsidRPr="004A3858">
        <w:rPr>
          <w:rFonts w:ascii="Arial" w:hAnsi="Arial" w:cs="Arial"/>
          <w:sz w:val="22"/>
          <w:szCs w:val="22"/>
        </w:rPr>
        <w:t xml:space="preserve">célébrant </w:t>
      </w:r>
      <w:r w:rsidR="00B62471" w:rsidRPr="004A3858">
        <w:rPr>
          <w:rFonts w:ascii="Arial" w:hAnsi="Arial" w:cs="Arial"/>
          <w:sz w:val="22"/>
          <w:szCs w:val="22"/>
        </w:rPr>
        <w:t xml:space="preserve">la vie. </w:t>
      </w:r>
      <w:r w:rsidR="00C45C0A" w:rsidRPr="004A3858">
        <w:rPr>
          <w:rFonts w:ascii="Arial" w:hAnsi="Arial" w:cs="Arial"/>
          <w:sz w:val="22"/>
          <w:szCs w:val="22"/>
        </w:rPr>
        <w:t xml:space="preserve">C’était la raison pour laquelle l’élément était pratiqué dans tout le pays et </w:t>
      </w:r>
      <w:r w:rsidR="00B72FBE">
        <w:rPr>
          <w:rFonts w:ascii="Arial" w:hAnsi="Arial" w:cs="Arial"/>
          <w:sz w:val="22"/>
          <w:szCs w:val="22"/>
        </w:rPr>
        <w:t xml:space="preserve">conférait </w:t>
      </w:r>
      <w:r w:rsidR="00C45C0A" w:rsidRPr="004A3858">
        <w:rPr>
          <w:rFonts w:ascii="Arial" w:hAnsi="Arial" w:cs="Arial"/>
          <w:sz w:val="22"/>
          <w:szCs w:val="22"/>
        </w:rPr>
        <w:t>un sentiment d’orgueil au peuple d’Arabie saoudite. La délégation a souhaité entendre l</w:t>
      </w:r>
      <w:r w:rsidR="004A3858">
        <w:rPr>
          <w:rFonts w:ascii="Arial" w:hAnsi="Arial" w:cs="Arial"/>
          <w:sz w:val="22"/>
          <w:szCs w:val="22"/>
        </w:rPr>
        <w:t>es réponses de l’État soumissionnaire</w:t>
      </w:r>
      <w:r w:rsidR="004E4A92">
        <w:rPr>
          <w:rFonts w:ascii="Arial" w:hAnsi="Arial" w:cs="Arial"/>
          <w:sz w:val="22"/>
          <w:szCs w:val="22"/>
        </w:rPr>
        <w:t xml:space="preserve"> aux commentaires à propos de</w:t>
      </w:r>
      <w:r w:rsidR="00C45C0A" w:rsidRPr="004A3858">
        <w:rPr>
          <w:rFonts w:ascii="Arial" w:hAnsi="Arial" w:cs="Arial"/>
          <w:sz w:val="22"/>
          <w:szCs w:val="22"/>
        </w:rPr>
        <w:t xml:space="preserve"> la nature de cet élément ainsi que sur les </w:t>
      </w:r>
      <w:r w:rsidR="004E4A92">
        <w:rPr>
          <w:rFonts w:ascii="Arial" w:hAnsi="Arial" w:cs="Arial"/>
          <w:sz w:val="22"/>
          <w:szCs w:val="22"/>
        </w:rPr>
        <w:t xml:space="preserve">faiblesses </w:t>
      </w:r>
      <w:r w:rsidR="00C45C0A" w:rsidRPr="004A3858">
        <w:rPr>
          <w:rFonts w:ascii="Arial" w:hAnsi="Arial" w:cs="Arial"/>
          <w:sz w:val="22"/>
          <w:szCs w:val="22"/>
        </w:rPr>
        <w:t>du d</w:t>
      </w:r>
      <w:r w:rsidR="004A3858">
        <w:rPr>
          <w:rFonts w:ascii="Arial" w:hAnsi="Arial" w:cs="Arial"/>
          <w:sz w:val="22"/>
          <w:szCs w:val="22"/>
        </w:rPr>
        <w:t>ossier, et</w:t>
      </w:r>
      <w:r w:rsidR="00C45C0A" w:rsidRPr="004A3858">
        <w:rPr>
          <w:rFonts w:ascii="Arial" w:hAnsi="Arial" w:cs="Arial"/>
          <w:sz w:val="22"/>
          <w:szCs w:val="22"/>
        </w:rPr>
        <w:t xml:space="preserve"> les éventu</w:t>
      </w:r>
      <w:r w:rsidR="004E4A92">
        <w:rPr>
          <w:rFonts w:ascii="Arial" w:hAnsi="Arial" w:cs="Arial"/>
          <w:sz w:val="22"/>
          <w:szCs w:val="22"/>
        </w:rPr>
        <w:t xml:space="preserve">elles solutions pour y remédier, </w:t>
      </w:r>
      <w:r w:rsidR="00C45C0A" w:rsidRPr="004A3858">
        <w:rPr>
          <w:rFonts w:ascii="Arial" w:hAnsi="Arial" w:cs="Arial"/>
          <w:sz w:val="22"/>
          <w:szCs w:val="22"/>
        </w:rPr>
        <w:t>peut-être en ajoutant des informations et en ayant recours à un vocabulaire différent. Il a été rappelé qu’il s’agissait de la deuxième soumission de cet élément par l’Arabie saoudite, que celui-ci était une tradition très importante dans le pays et que le pays n’avait</w:t>
      </w:r>
      <w:r w:rsidR="004A3858">
        <w:rPr>
          <w:rFonts w:ascii="Arial" w:hAnsi="Arial" w:cs="Arial"/>
          <w:sz w:val="22"/>
          <w:szCs w:val="22"/>
        </w:rPr>
        <w:t>, à ce jour,</w:t>
      </w:r>
      <w:r w:rsidR="00C45C0A" w:rsidRPr="004A3858">
        <w:rPr>
          <w:rFonts w:ascii="Arial" w:hAnsi="Arial" w:cs="Arial"/>
          <w:sz w:val="22"/>
          <w:szCs w:val="22"/>
        </w:rPr>
        <w:t xml:space="preserve"> aucun élément inscrit sur la Liste représentative. </w:t>
      </w:r>
      <w:r w:rsidR="004A3858" w:rsidRPr="004A3858">
        <w:rPr>
          <w:rFonts w:ascii="Arial" w:hAnsi="Arial" w:cs="Arial"/>
          <w:sz w:val="22"/>
          <w:szCs w:val="22"/>
        </w:rPr>
        <w:t>Plus tard au cours de la séance, l</w:t>
      </w:r>
      <w:r w:rsidR="00C45C0A" w:rsidRPr="004A3858">
        <w:rPr>
          <w:rFonts w:ascii="Arial" w:hAnsi="Arial" w:cs="Arial"/>
          <w:sz w:val="22"/>
          <w:szCs w:val="22"/>
        </w:rPr>
        <w:t xml:space="preserve">a délégation du Brésil présenterait </w:t>
      </w:r>
      <w:r w:rsidR="004A3858" w:rsidRPr="004A3858">
        <w:rPr>
          <w:rFonts w:ascii="Arial" w:hAnsi="Arial" w:cs="Arial"/>
          <w:sz w:val="22"/>
          <w:szCs w:val="22"/>
        </w:rPr>
        <w:t xml:space="preserve">quelques amendements </w:t>
      </w:r>
      <w:r w:rsidR="004A3858">
        <w:rPr>
          <w:rFonts w:ascii="Arial" w:hAnsi="Arial" w:cs="Arial"/>
          <w:sz w:val="22"/>
          <w:szCs w:val="22"/>
        </w:rPr>
        <w:t>visant à inviter le Comité</w:t>
      </w:r>
      <w:r w:rsidR="004E4A92">
        <w:rPr>
          <w:rFonts w:ascii="Arial" w:hAnsi="Arial" w:cs="Arial"/>
          <w:sz w:val="22"/>
          <w:szCs w:val="22"/>
        </w:rPr>
        <w:t xml:space="preserve"> à transformer l</w:t>
      </w:r>
      <w:r w:rsidR="004A3858">
        <w:rPr>
          <w:rFonts w:ascii="Arial" w:hAnsi="Arial" w:cs="Arial"/>
          <w:sz w:val="22"/>
          <w:szCs w:val="22"/>
        </w:rPr>
        <w:t xml:space="preserve">e </w:t>
      </w:r>
      <w:r w:rsidR="004E4A92">
        <w:rPr>
          <w:rFonts w:ascii="Arial" w:hAnsi="Arial" w:cs="Arial"/>
          <w:sz w:val="22"/>
          <w:szCs w:val="22"/>
        </w:rPr>
        <w:t xml:space="preserve">rejet de la </w:t>
      </w:r>
      <w:r w:rsidR="004E4A92" w:rsidRPr="004E4A92">
        <w:rPr>
          <w:rFonts w:ascii="Arial" w:hAnsi="Arial" w:cs="Arial"/>
          <w:sz w:val="22"/>
          <w:szCs w:val="22"/>
        </w:rPr>
        <w:t>candidature</w:t>
      </w:r>
      <w:r w:rsidR="004E4A92">
        <w:rPr>
          <w:rFonts w:ascii="Arial" w:hAnsi="Arial" w:cs="Arial"/>
          <w:sz w:val="22"/>
          <w:szCs w:val="22"/>
        </w:rPr>
        <w:t xml:space="preserve"> en renvoi, </w:t>
      </w:r>
      <w:r w:rsidR="004A3858">
        <w:rPr>
          <w:rFonts w:ascii="Arial" w:hAnsi="Arial" w:cs="Arial"/>
          <w:sz w:val="22"/>
          <w:szCs w:val="22"/>
        </w:rPr>
        <w:t xml:space="preserve">afin que le pays puisse remédier aux </w:t>
      </w:r>
      <w:r w:rsidR="004E4A92">
        <w:rPr>
          <w:rFonts w:ascii="Arial" w:hAnsi="Arial" w:cs="Arial"/>
          <w:sz w:val="22"/>
          <w:szCs w:val="22"/>
        </w:rPr>
        <w:t xml:space="preserve">faiblesses </w:t>
      </w:r>
      <w:r w:rsidR="004A3858">
        <w:rPr>
          <w:rFonts w:ascii="Arial" w:hAnsi="Arial" w:cs="Arial"/>
          <w:sz w:val="22"/>
          <w:szCs w:val="22"/>
        </w:rPr>
        <w:t xml:space="preserve">du dossier et représenter la </w:t>
      </w:r>
      <w:r w:rsidR="004A3858" w:rsidRPr="004A3858">
        <w:rPr>
          <w:rFonts w:ascii="Arial" w:hAnsi="Arial" w:cs="Arial"/>
          <w:sz w:val="22"/>
          <w:szCs w:val="22"/>
        </w:rPr>
        <w:t>candidature</w:t>
      </w:r>
      <w:r w:rsidR="004E4A92">
        <w:rPr>
          <w:rFonts w:ascii="Arial" w:hAnsi="Arial" w:cs="Arial"/>
          <w:sz w:val="22"/>
          <w:szCs w:val="22"/>
        </w:rPr>
        <w:t xml:space="preserve"> ultérieurement.</w:t>
      </w:r>
    </w:p>
    <w:p w14:paraId="603923F9" w14:textId="43EC1B3A" w:rsidR="004A3858" w:rsidRPr="00935FDE" w:rsidRDefault="004A3858" w:rsidP="004A3858">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i/>
          <w:sz w:val="22"/>
          <w:szCs w:val="22"/>
        </w:rPr>
      </w:pPr>
      <w:r>
        <w:rPr>
          <w:rFonts w:ascii="Arial" w:hAnsi="Arial" w:cs="Arial"/>
          <w:sz w:val="22"/>
          <w:szCs w:val="22"/>
        </w:rPr>
        <w:t xml:space="preserve">La </w:t>
      </w:r>
      <w:r w:rsidRPr="004A3858">
        <w:rPr>
          <w:rFonts w:ascii="Arial" w:hAnsi="Arial" w:cs="Arial"/>
          <w:sz w:val="22"/>
          <w:szCs w:val="22"/>
        </w:rPr>
        <w:t>délégation</w:t>
      </w:r>
      <w:r>
        <w:rPr>
          <w:rFonts w:ascii="Arial" w:hAnsi="Arial" w:cs="Arial"/>
          <w:sz w:val="22"/>
          <w:szCs w:val="22"/>
        </w:rPr>
        <w:t xml:space="preserve"> de l’</w:t>
      </w:r>
      <w:r w:rsidRPr="004E4A92">
        <w:rPr>
          <w:rFonts w:ascii="Arial" w:hAnsi="Arial" w:cs="Arial"/>
          <w:b/>
          <w:sz w:val="22"/>
          <w:szCs w:val="22"/>
        </w:rPr>
        <w:t>Algérie</w:t>
      </w:r>
      <w:r>
        <w:rPr>
          <w:rFonts w:ascii="Arial" w:hAnsi="Arial" w:cs="Arial"/>
          <w:sz w:val="22"/>
          <w:szCs w:val="22"/>
        </w:rPr>
        <w:t xml:space="preserve"> a remercié l’Organe subsidiaire </w:t>
      </w:r>
      <w:r w:rsidR="004E4A92">
        <w:rPr>
          <w:rFonts w:ascii="Arial" w:hAnsi="Arial" w:cs="Arial"/>
          <w:sz w:val="22"/>
          <w:szCs w:val="22"/>
        </w:rPr>
        <w:t xml:space="preserve">pour son travail et la qualité de ses </w:t>
      </w:r>
      <w:r w:rsidR="004E4A92" w:rsidRPr="004E4A92">
        <w:rPr>
          <w:rFonts w:ascii="Arial" w:hAnsi="Arial" w:cs="Arial"/>
          <w:sz w:val="22"/>
          <w:szCs w:val="22"/>
        </w:rPr>
        <w:t>recommandatio</w:t>
      </w:r>
      <w:r w:rsidR="004E4A92">
        <w:rPr>
          <w:rFonts w:ascii="Arial" w:hAnsi="Arial" w:cs="Arial"/>
          <w:sz w:val="22"/>
          <w:szCs w:val="22"/>
        </w:rPr>
        <w:t xml:space="preserve">ns. Elle a rappelé les débats précédents à propos des </w:t>
      </w:r>
      <w:r w:rsidR="004E4A92" w:rsidRPr="004E4A92">
        <w:rPr>
          <w:rFonts w:ascii="Arial" w:hAnsi="Arial" w:cs="Arial"/>
          <w:sz w:val="22"/>
          <w:szCs w:val="22"/>
        </w:rPr>
        <w:t>sensib</w:t>
      </w:r>
      <w:r w:rsidR="004E4A92">
        <w:rPr>
          <w:rFonts w:ascii="Arial" w:hAnsi="Arial" w:cs="Arial"/>
          <w:sz w:val="22"/>
          <w:szCs w:val="22"/>
        </w:rPr>
        <w:t xml:space="preserve">ilités </w:t>
      </w:r>
      <w:r w:rsidR="00D573C2">
        <w:rPr>
          <w:rFonts w:ascii="Arial" w:hAnsi="Arial" w:cs="Arial"/>
          <w:sz w:val="22"/>
          <w:szCs w:val="22"/>
        </w:rPr>
        <w:t xml:space="preserve">à certaines pratiques culturelles, </w:t>
      </w:r>
      <w:r w:rsidR="004E4A92">
        <w:rPr>
          <w:rFonts w:ascii="Arial" w:hAnsi="Arial" w:cs="Arial"/>
          <w:sz w:val="22"/>
          <w:szCs w:val="22"/>
        </w:rPr>
        <w:t>enracin</w:t>
      </w:r>
      <w:r w:rsidR="00D573C2">
        <w:rPr>
          <w:rFonts w:ascii="Arial" w:hAnsi="Arial" w:cs="Arial"/>
          <w:sz w:val="22"/>
          <w:szCs w:val="22"/>
        </w:rPr>
        <w:t>ées dans les traditions de pays</w:t>
      </w:r>
      <w:r w:rsidR="004E4A92">
        <w:rPr>
          <w:rFonts w:ascii="Arial" w:hAnsi="Arial" w:cs="Arial"/>
          <w:sz w:val="22"/>
          <w:szCs w:val="22"/>
        </w:rPr>
        <w:t xml:space="preserve"> et de socié</w:t>
      </w:r>
      <w:r w:rsidR="00D573C2">
        <w:rPr>
          <w:rFonts w:ascii="Arial" w:hAnsi="Arial" w:cs="Arial"/>
          <w:sz w:val="22"/>
          <w:szCs w:val="22"/>
        </w:rPr>
        <w:t xml:space="preserve">tés depuis plusieurs siècles, </w:t>
      </w:r>
      <w:r w:rsidR="004E4A92">
        <w:rPr>
          <w:rFonts w:ascii="Arial" w:hAnsi="Arial" w:cs="Arial"/>
          <w:sz w:val="22"/>
          <w:szCs w:val="22"/>
        </w:rPr>
        <w:t xml:space="preserve">qui </w:t>
      </w:r>
      <w:r w:rsidR="00D573C2">
        <w:rPr>
          <w:rFonts w:ascii="Arial" w:hAnsi="Arial" w:cs="Arial"/>
          <w:sz w:val="22"/>
          <w:szCs w:val="22"/>
        </w:rPr>
        <w:t xml:space="preserve">étaient certainement à l’origine teintées de violence ou d’aspect belliqueux mais qui n’avaient </w:t>
      </w:r>
      <w:r w:rsidR="005A36AC">
        <w:rPr>
          <w:rFonts w:ascii="Arial" w:hAnsi="Arial" w:cs="Arial"/>
          <w:sz w:val="22"/>
          <w:szCs w:val="22"/>
        </w:rPr>
        <w:t xml:space="preserve">plus </w:t>
      </w:r>
      <w:r w:rsidR="00D573C2">
        <w:rPr>
          <w:rFonts w:ascii="Arial" w:hAnsi="Arial" w:cs="Arial"/>
          <w:sz w:val="22"/>
          <w:szCs w:val="22"/>
        </w:rPr>
        <w:t xml:space="preserve">rien à voir avec leurs origines guerrières et faisaient </w:t>
      </w:r>
      <w:r w:rsidR="00935FDE" w:rsidRPr="00935FDE">
        <w:rPr>
          <w:rFonts w:ascii="Arial" w:hAnsi="Arial" w:cs="Arial"/>
          <w:sz w:val="22"/>
          <w:szCs w:val="22"/>
        </w:rPr>
        <w:t>désormais</w:t>
      </w:r>
      <w:r w:rsidR="00935FDE">
        <w:rPr>
          <w:rFonts w:ascii="Arial" w:hAnsi="Arial" w:cs="Arial"/>
          <w:sz w:val="22"/>
          <w:szCs w:val="22"/>
        </w:rPr>
        <w:t xml:space="preserve"> </w:t>
      </w:r>
      <w:r w:rsidR="00D573C2">
        <w:rPr>
          <w:rFonts w:ascii="Arial" w:hAnsi="Arial" w:cs="Arial"/>
          <w:sz w:val="22"/>
          <w:szCs w:val="22"/>
        </w:rPr>
        <w:t xml:space="preserve">partie intégrante de l’esprit et de la culture de la vie quotidienne. Comme l’avait fait remarquer l’Égypte, cette tradition était pratiquée par les princes et les rois mais </w:t>
      </w:r>
      <w:r w:rsidR="00D573C2" w:rsidRPr="00D573C2">
        <w:rPr>
          <w:rFonts w:ascii="Arial" w:hAnsi="Arial" w:cs="Arial"/>
          <w:sz w:val="22"/>
          <w:szCs w:val="22"/>
        </w:rPr>
        <w:t>également</w:t>
      </w:r>
      <w:r w:rsidR="00D573C2">
        <w:rPr>
          <w:rFonts w:ascii="Arial" w:hAnsi="Arial" w:cs="Arial"/>
          <w:sz w:val="22"/>
          <w:szCs w:val="22"/>
        </w:rPr>
        <w:t xml:space="preserve"> par les populations les plus humbles du royaume lors de mariages et de fêtes de famille. En outre, cette tradition culturelle avait été présentée à l’UNESCO et il serait difficile pour les populations d’Arabie saoudite de comprendre les raisons pour lesquelles leur </w:t>
      </w:r>
      <w:r w:rsidR="00D573C2" w:rsidRPr="00D573C2">
        <w:rPr>
          <w:rFonts w:ascii="Arial" w:hAnsi="Arial" w:cs="Arial"/>
          <w:sz w:val="22"/>
          <w:szCs w:val="22"/>
        </w:rPr>
        <w:t>patrimoine</w:t>
      </w:r>
      <w:r w:rsidR="00935FDE">
        <w:rPr>
          <w:rFonts w:ascii="Arial" w:hAnsi="Arial" w:cs="Arial"/>
          <w:sz w:val="22"/>
          <w:szCs w:val="22"/>
        </w:rPr>
        <w:t xml:space="preserve">, </w:t>
      </w:r>
      <w:r w:rsidR="00D573C2">
        <w:rPr>
          <w:rFonts w:ascii="Arial" w:hAnsi="Arial" w:cs="Arial"/>
          <w:sz w:val="22"/>
          <w:szCs w:val="22"/>
        </w:rPr>
        <w:t>bien que présenté à l’UNESCO</w:t>
      </w:r>
      <w:r w:rsidR="00935FDE">
        <w:rPr>
          <w:rFonts w:ascii="Arial" w:hAnsi="Arial" w:cs="Arial"/>
          <w:sz w:val="22"/>
          <w:szCs w:val="22"/>
        </w:rPr>
        <w:t>,</w:t>
      </w:r>
      <w:r w:rsidR="00D573C2">
        <w:rPr>
          <w:rFonts w:ascii="Arial" w:hAnsi="Arial" w:cs="Arial"/>
          <w:sz w:val="22"/>
          <w:szCs w:val="22"/>
        </w:rPr>
        <w:t xml:space="preserve"> ne puisse être inscrit sur l’une de ses listes. </w:t>
      </w:r>
      <w:r w:rsidR="00935FDE">
        <w:rPr>
          <w:rFonts w:ascii="Arial" w:hAnsi="Arial" w:cs="Arial"/>
          <w:sz w:val="22"/>
          <w:szCs w:val="22"/>
        </w:rPr>
        <w:t xml:space="preserve">Cela étant, la </w:t>
      </w:r>
      <w:r w:rsidR="00935FDE" w:rsidRPr="00935FDE">
        <w:rPr>
          <w:rFonts w:ascii="Arial" w:hAnsi="Arial" w:cs="Arial"/>
          <w:sz w:val="22"/>
          <w:szCs w:val="22"/>
        </w:rPr>
        <w:t>délégation</w:t>
      </w:r>
      <w:r w:rsidR="00935FDE">
        <w:rPr>
          <w:rFonts w:ascii="Arial" w:hAnsi="Arial" w:cs="Arial"/>
          <w:sz w:val="22"/>
          <w:szCs w:val="22"/>
        </w:rPr>
        <w:t xml:space="preserve"> a souhaité entendre les réponses de l’Arabie saoudite aux remarques formulées par l’Organe subsidiaire. </w:t>
      </w:r>
    </w:p>
    <w:p w14:paraId="1EE79AA5" w14:textId="373F038F" w:rsidR="00935FDE" w:rsidRPr="00935FDE" w:rsidRDefault="00935FDE" w:rsidP="00935FD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i/>
          <w:sz w:val="22"/>
          <w:szCs w:val="22"/>
        </w:rPr>
      </w:pPr>
      <w:r>
        <w:rPr>
          <w:rFonts w:ascii="Arial" w:hAnsi="Arial" w:cs="Arial"/>
          <w:sz w:val="22"/>
          <w:szCs w:val="22"/>
        </w:rPr>
        <w:t xml:space="preserve">La </w:t>
      </w:r>
      <w:r w:rsidRPr="00935FDE">
        <w:rPr>
          <w:rFonts w:ascii="Arial" w:hAnsi="Arial" w:cs="Arial"/>
          <w:sz w:val="22"/>
          <w:szCs w:val="22"/>
        </w:rPr>
        <w:t>délégation</w:t>
      </w:r>
      <w:r>
        <w:rPr>
          <w:rFonts w:ascii="Arial" w:hAnsi="Arial" w:cs="Arial"/>
          <w:sz w:val="22"/>
          <w:szCs w:val="22"/>
        </w:rPr>
        <w:t xml:space="preserve"> du </w:t>
      </w:r>
      <w:r w:rsidRPr="00935FDE">
        <w:rPr>
          <w:rFonts w:ascii="Arial" w:hAnsi="Arial" w:cs="Arial"/>
          <w:b/>
          <w:sz w:val="22"/>
          <w:szCs w:val="22"/>
        </w:rPr>
        <w:t>Congo</w:t>
      </w:r>
      <w:r>
        <w:rPr>
          <w:rFonts w:ascii="Arial" w:hAnsi="Arial" w:cs="Arial"/>
          <w:sz w:val="22"/>
          <w:szCs w:val="22"/>
        </w:rPr>
        <w:t xml:space="preserve"> a félicité l’Organe subsidiaire pour son examen pertinent, et a rappelé qu’il s’agissait de la deuxième soumission de la </w:t>
      </w:r>
      <w:r w:rsidRPr="00935FDE">
        <w:rPr>
          <w:rFonts w:ascii="Arial" w:hAnsi="Arial" w:cs="Arial"/>
          <w:sz w:val="22"/>
          <w:szCs w:val="22"/>
        </w:rPr>
        <w:t>candidature</w:t>
      </w:r>
      <w:r>
        <w:rPr>
          <w:rFonts w:ascii="Arial" w:hAnsi="Arial" w:cs="Arial"/>
          <w:sz w:val="22"/>
          <w:szCs w:val="22"/>
        </w:rPr>
        <w:t xml:space="preserve"> ce qui attestait de </w:t>
      </w:r>
      <w:r>
        <w:rPr>
          <w:rFonts w:ascii="Arial" w:hAnsi="Arial" w:cs="Arial"/>
          <w:sz w:val="22"/>
          <w:szCs w:val="22"/>
        </w:rPr>
        <w:lastRenderedPageBreak/>
        <w:t>l’</w:t>
      </w:r>
      <w:r w:rsidRPr="00935FDE">
        <w:rPr>
          <w:rFonts w:ascii="Arial" w:hAnsi="Arial" w:cs="Arial"/>
          <w:sz w:val="22"/>
          <w:szCs w:val="22"/>
        </w:rPr>
        <w:t>engagement</w:t>
      </w:r>
      <w:r>
        <w:rPr>
          <w:rFonts w:ascii="Arial" w:hAnsi="Arial" w:cs="Arial"/>
          <w:sz w:val="22"/>
          <w:szCs w:val="22"/>
        </w:rPr>
        <w:t xml:space="preserve"> de l’État soumissionnaire et </w:t>
      </w:r>
      <w:r w:rsidR="00B72FBE">
        <w:rPr>
          <w:rFonts w:ascii="Arial" w:hAnsi="Arial" w:cs="Arial"/>
          <w:sz w:val="22"/>
          <w:szCs w:val="22"/>
        </w:rPr>
        <w:t xml:space="preserve">de </w:t>
      </w:r>
      <w:r>
        <w:rPr>
          <w:rFonts w:ascii="Arial" w:hAnsi="Arial" w:cs="Arial"/>
          <w:sz w:val="22"/>
          <w:szCs w:val="22"/>
        </w:rPr>
        <w:t>son attachement à l’</w:t>
      </w:r>
      <w:r w:rsidRPr="00935FDE">
        <w:rPr>
          <w:rFonts w:ascii="Arial" w:hAnsi="Arial" w:cs="Arial"/>
          <w:sz w:val="22"/>
          <w:szCs w:val="22"/>
        </w:rPr>
        <w:t>élément</w:t>
      </w:r>
      <w:r>
        <w:rPr>
          <w:rFonts w:ascii="Arial" w:hAnsi="Arial" w:cs="Arial"/>
          <w:sz w:val="22"/>
          <w:szCs w:val="22"/>
        </w:rPr>
        <w:t xml:space="preserve">. Elle a, </w:t>
      </w:r>
      <w:r w:rsidRPr="00935FDE">
        <w:rPr>
          <w:rFonts w:ascii="Arial" w:hAnsi="Arial" w:cs="Arial"/>
          <w:sz w:val="22"/>
          <w:szCs w:val="22"/>
        </w:rPr>
        <w:t>par conséquent</w:t>
      </w:r>
      <w:r>
        <w:rPr>
          <w:rFonts w:ascii="Arial" w:hAnsi="Arial" w:cs="Arial"/>
          <w:sz w:val="22"/>
          <w:szCs w:val="22"/>
        </w:rPr>
        <w:t>, souh</w:t>
      </w:r>
      <w:r w:rsidR="00DB6215">
        <w:rPr>
          <w:rFonts w:ascii="Arial" w:hAnsi="Arial" w:cs="Arial"/>
          <w:sz w:val="22"/>
          <w:szCs w:val="22"/>
        </w:rPr>
        <w:t>aité entendre l’Arabie saoudite</w:t>
      </w:r>
      <w:r>
        <w:rPr>
          <w:rFonts w:ascii="Arial" w:hAnsi="Arial" w:cs="Arial"/>
          <w:sz w:val="22"/>
          <w:szCs w:val="22"/>
        </w:rPr>
        <w:t xml:space="preserve"> et a fait part de son espoir que le Comité</w:t>
      </w:r>
      <w:r w:rsidR="00DB6215">
        <w:rPr>
          <w:rFonts w:ascii="Arial" w:hAnsi="Arial" w:cs="Arial"/>
          <w:sz w:val="22"/>
          <w:szCs w:val="22"/>
        </w:rPr>
        <w:t xml:space="preserve"> envisage un renvoi, ce </w:t>
      </w:r>
      <w:r>
        <w:rPr>
          <w:rFonts w:ascii="Arial" w:hAnsi="Arial" w:cs="Arial"/>
          <w:sz w:val="22"/>
          <w:szCs w:val="22"/>
        </w:rPr>
        <w:t xml:space="preserve">qui permettrait à l’État de retravailler la </w:t>
      </w:r>
      <w:r w:rsidRPr="00935FDE">
        <w:rPr>
          <w:rFonts w:ascii="Arial" w:hAnsi="Arial" w:cs="Arial"/>
          <w:sz w:val="22"/>
          <w:szCs w:val="22"/>
        </w:rPr>
        <w:t>candidature</w:t>
      </w:r>
      <w:r>
        <w:rPr>
          <w:rFonts w:ascii="Arial" w:hAnsi="Arial" w:cs="Arial"/>
          <w:sz w:val="22"/>
          <w:szCs w:val="22"/>
        </w:rPr>
        <w:t xml:space="preserve"> plutôt que de devoir attendre plusieurs années. </w:t>
      </w:r>
    </w:p>
    <w:p w14:paraId="4E7E2E5A" w14:textId="69B03810" w:rsidR="00935FDE" w:rsidRPr="006E45B7" w:rsidRDefault="00261590" w:rsidP="00935FD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i/>
          <w:sz w:val="22"/>
          <w:szCs w:val="22"/>
        </w:rPr>
      </w:pPr>
      <w:r>
        <w:rPr>
          <w:rFonts w:ascii="Arial" w:hAnsi="Arial" w:cs="Arial"/>
          <w:sz w:val="22"/>
          <w:szCs w:val="22"/>
        </w:rPr>
        <w:t xml:space="preserve">La </w:t>
      </w:r>
      <w:r w:rsidRPr="00261590">
        <w:rPr>
          <w:rFonts w:ascii="Arial" w:hAnsi="Arial" w:cs="Arial"/>
          <w:sz w:val="22"/>
          <w:szCs w:val="22"/>
        </w:rPr>
        <w:t>délégation</w:t>
      </w:r>
      <w:r>
        <w:rPr>
          <w:rFonts w:ascii="Arial" w:hAnsi="Arial" w:cs="Arial"/>
          <w:sz w:val="22"/>
          <w:szCs w:val="22"/>
        </w:rPr>
        <w:t xml:space="preserve"> de la </w:t>
      </w:r>
      <w:r w:rsidRPr="00261590">
        <w:rPr>
          <w:rFonts w:ascii="Arial" w:hAnsi="Arial" w:cs="Arial"/>
          <w:b/>
          <w:sz w:val="22"/>
          <w:szCs w:val="22"/>
        </w:rPr>
        <w:t>Turquie</w:t>
      </w:r>
      <w:r>
        <w:rPr>
          <w:rFonts w:ascii="Arial" w:hAnsi="Arial" w:cs="Arial"/>
          <w:sz w:val="22"/>
          <w:szCs w:val="22"/>
        </w:rPr>
        <w:t xml:space="preserve"> a totalement souscrit aux remarques formulées par le Brésil, ajoutant que si elle reconnaissait le sérieux travail accompli par l’Organe subsidiaire et appréciait ses conclusions, elle était </w:t>
      </w:r>
      <w:r w:rsidRPr="00261590">
        <w:rPr>
          <w:rFonts w:ascii="Arial" w:hAnsi="Arial" w:cs="Arial"/>
          <w:sz w:val="22"/>
          <w:szCs w:val="22"/>
        </w:rPr>
        <w:t>également</w:t>
      </w:r>
      <w:r>
        <w:rPr>
          <w:rFonts w:ascii="Arial" w:hAnsi="Arial" w:cs="Arial"/>
          <w:sz w:val="22"/>
          <w:szCs w:val="22"/>
        </w:rPr>
        <w:t xml:space="preserve"> consciente que l’Arabie saoudite n’avait aucun élément inscrit à titre national </w:t>
      </w:r>
      <w:r w:rsidR="006E45B7">
        <w:rPr>
          <w:rFonts w:ascii="Arial" w:hAnsi="Arial" w:cs="Arial"/>
          <w:sz w:val="22"/>
          <w:szCs w:val="22"/>
        </w:rPr>
        <w:t xml:space="preserve">et s’était résolument engagée à inscrire cet élément. La </w:t>
      </w:r>
      <w:r w:rsidR="006E45B7" w:rsidRPr="006E45B7">
        <w:rPr>
          <w:rFonts w:ascii="Arial" w:hAnsi="Arial" w:cs="Arial"/>
          <w:sz w:val="22"/>
          <w:szCs w:val="22"/>
        </w:rPr>
        <w:t>délégation</w:t>
      </w:r>
      <w:r w:rsidR="006E45B7">
        <w:rPr>
          <w:rFonts w:ascii="Arial" w:hAnsi="Arial" w:cs="Arial"/>
          <w:sz w:val="22"/>
          <w:szCs w:val="22"/>
        </w:rPr>
        <w:t xml:space="preserve"> pensait que l’Arabie saoudite était désireuse de réviser la </w:t>
      </w:r>
      <w:r w:rsidR="006E45B7" w:rsidRPr="006E45B7">
        <w:rPr>
          <w:rFonts w:ascii="Arial" w:hAnsi="Arial" w:cs="Arial"/>
          <w:sz w:val="22"/>
          <w:szCs w:val="22"/>
        </w:rPr>
        <w:t>candidature</w:t>
      </w:r>
      <w:r w:rsidR="006E45B7">
        <w:rPr>
          <w:rFonts w:ascii="Arial" w:hAnsi="Arial" w:cs="Arial"/>
          <w:sz w:val="22"/>
          <w:szCs w:val="22"/>
        </w:rPr>
        <w:t>, et elle s’est prononcée en faveur d’un renvoi afin de donner à l’État partie une chance de resoumettre son dossier.</w:t>
      </w:r>
    </w:p>
    <w:p w14:paraId="53150051" w14:textId="1985F189" w:rsidR="00242B34" w:rsidRPr="00EB6229" w:rsidRDefault="004C182C" w:rsidP="00242B34">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i/>
          <w:sz w:val="22"/>
          <w:szCs w:val="22"/>
        </w:rPr>
      </w:pPr>
      <w:r>
        <w:rPr>
          <w:rFonts w:ascii="Arial" w:hAnsi="Arial" w:cs="Arial"/>
          <w:sz w:val="22"/>
          <w:szCs w:val="22"/>
        </w:rPr>
        <w:t xml:space="preserve">La </w:t>
      </w:r>
      <w:r w:rsidRPr="004C182C">
        <w:rPr>
          <w:rFonts w:ascii="Arial" w:hAnsi="Arial" w:cs="Arial"/>
          <w:sz w:val="22"/>
          <w:szCs w:val="22"/>
        </w:rPr>
        <w:t>délégation</w:t>
      </w:r>
      <w:r>
        <w:rPr>
          <w:rFonts w:ascii="Arial" w:hAnsi="Arial" w:cs="Arial"/>
          <w:sz w:val="22"/>
          <w:szCs w:val="22"/>
        </w:rPr>
        <w:t xml:space="preserve"> de l’</w:t>
      </w:r>
      <w:r w:rsidRPr="004C182C">
        <w:rPr>
          <w:rFonts w:ascii="Arial" w:hAnsi="Arial" w:cs="Arial"/>
          <w:b/>
          <w:sz w:val="22"/>
          <w:szCs w:val="22"/>
        </w:rPr>
        <w:t>Afghanistan</w:t>
      </w:r>
      <w:r>
        <w:rPr>
          <w:rFonts w:ascii="Arial" w:hAnsi="Arial" w:cs="Arial"/>
          <w:b/>
          <w:sz w:val="22"/>
          <w:szCs w:val="22"/>
        </w:rPr>
        <w:t xml:space="preserve"> </w:t>
      </w:r>
      <w:r>
        <w:rPr>
          <w:rFonts w:ascii="Arial" w:hAnsi="Arial" w:cs="Arial"/>
          <w:sz w:val="22"/>
          <w:szCs w:val="22"/>
        </w:rPr>
        <w:t xml:space="preserve">a </w:t>
      </w:r>
      <w:r w:rsidR="00E468BB">
        <w:rPr>
          <w:rFonts w:ascii="Arial" w:hAnsi="Arial" w:cs="Arial"/>
          <w:sz w:val="22"/>
          <w:szCs w:val="22"/>
        </w:rPr>
        <w:t xml:space="preserve">remarqué </w:t>
      </w:r>
      <w:r w:rsidR="005A36AC">
        <w:rPr>
          <w:rFonts w:ascii="Arial" w:hAnsi="Arial" w:cs="Arial"/>
          <w:sz w:val="22"/>
          <w:szCs w:val="22"/>
        </w:rPr>
        <w:t xml:space="preserve">qu’il s’agissait </w:t>
      </w:r>
      <w:r w:rsidR="00242B34">
        <w:rPr>
          <w:rFonts w:ascii="Arial" w:hAnsi="Arial" w:cs="Arial"/>
          <w:sz w:val="22"/>
          <w:szCs w:val="22"/>
        </w:rPr>
        <w:t xml:space="preserve">avec cette </w:t>
      </w:r>
      <w:r w:rsidR="00242B34" w:rsidRPr="00242B34">
        <w:rPr>
          <w:rFonts w:ascii="Arial" w:hAnsi="Arial" w:cs="Arial"/>
          <w:sz w:val="22"/>
          <w:szCs w:val="22"/>
        </w:rPr>
        <w:t>candidature</w:t>
      </w:r>
      <w:r w:rsidR="00242B34">
        <w:rPr>
          <w:rFonts w:ascii="Arial" w:hAnsi="Arial" w:cs="Arial"/>
          <w:sz w:val="22"/>
          <w:szCs w:val="22"/>
        </w:rPr>
        <w:t xml:space="preserve"> </w:t>
      </w:r>
      <w:r w:rsidR="005A36AC">
        <w:rPr>
          <w:rFonts w:ascii="Arial" w:hAnsi="Arial" w:cs="Arial"/>
          <w:sz w:val="22"/>
          <w:szCs w:val="22"/>
        </w:rPr>
        <w:t xml:space="preserve">de la deuxième soumission d’un élément </w:t>
      </w:r>
      <w:r w:rsidR="00242B34">
        <w:rPr>
          <w:rFonts w:ascii="Arial" w:hAnsi="Arial" w:cs="Arial"/>
          <w:sz w:val="22"/>
          <w:szCs w:val="22"/>
        </w:rPr>
        <w:t xml:space="preserve">qui réinterprétait son passé, et </w:t>
      </w:r>
      <w:r w:rsidR="00E006CF">
        <w:rPr>
          <w:rFonts w:ascii="Arial" w:hAnsi="Arial" w:cs="Arial"/>
          <w:sz w:val="22"/>
          <w:szCs w:val="22"/>
        </w:rPr>
        <w:t xml:space="preserve">que </w:t>
      </w:r>
      <w:r w:rsidR="00242B34">
        <w:rPr>
          <w:rFonts w:ascii="Arial" w:hAnsi="Arial" w:cs="Arial"/>
          <w:sz w:val="22"/>
          <w:szCs w:val="22"/>
        </w:rPr>
        <w:t xml:space="preserve">cette </w:t>
      </w:r>
      <w:r w:rsidR="00E006CF">
        <w:rPr>
          <w:rFonts w:ascii="Arial" w:hAnsi="Arial" w:cs="Arial"/>
          <w:sz w:val="22"/>
          <w:szCs w:val="22"/>
        </w:rPr>
        <w:t xml:space="preserve">dernière </w:t>
      </w:r>
      <w:r w:rsidR="00242B34">
        <w:rPr>
          <w:rFonts w:ascii="Arial" w:hAnsi="Arial" w:cs="Arial"/>
          <w:sz w:val="22"/>
          <w:szCs w:val="22"/>
        </w:rPr>
        <w:t xml:space="preserve">spécificité n’était pas en faveur de l’État soumissionnaire. La </w:t>
      </w:r>
      <w:r w:rsidR="00242B34" w:rsidRPr="00242B34">
        <w:rPr>
          <w:rFonts w:ascii="Arial" w:hAnsi="Arial" w:cs="Arial"/>
          <w:sz w:val="22"/>
          <w:szCs w:val="22"/>
        </w:rPr>
        <w:t>délégation</w:t>
      </w:r>
      <w:r w:rsidR="00242B34">
        <w:rPr>
          <w:rFonts w:ascii="Arial" w:hAnsi="Arial" w:cs="Arial"/>
          <w:sz w:val="22"/>
          <w:szCs w:val="22"/>
        </w:rPr>
        <w:t xml:space="preserve"> a expliqué que si nous réexaminions </w:t>
      </w:r>
      <w:r w:rsidR="00E468BB">
        <w:rPr>
          <w:rFonts w:ascii="Arial" w:hAnsi="Arial" w:cs="Arial"/>
          <w:sz w:val="22"/>
          <w:szCs w:val="22"/>
        </w:rPr>
        <w:t>notre passé et les</w:t>
      </w:r>
      <w:r w:rsidR="00242B34">
        <w:rPr>
          <w:rFonts w:ascii="Arial" w:hAnsi="Arial" w:cs="Arial"/>
          <w:sz w:val="22"/>
          <w:szCs w:val="22"/>
        </w:rPr>
        <w:t xml:space="preserve"> valeurs et pratiques contemporaines, nous constaterions une </w:t>
      </w:r>
      <w:r w:rsidR="00242B34" w:rsidRPr="00242B34">
        <w:rPr>
          <w:rFonts w:ascii="Arial" w:hAnsi="Arial" w:cs="Arial"/>
          <w:sz w:val="22"/>
          <w:szCs w:val="22"/>
        </w:rPr>
        <w:t>évolution</w:t>
      </w:r>
      <w:r w:rsidR="00242B34">
        <w:rPr>
          <w:rFonts w:ascii="Arial" w:hAnsi="Arial" w:cs="Arial"/>
          <w:sz w:val="22"/>
          <w:szCs w:val="22"/>
        </w:rPr>
        <w:t xml:space="preserve"> générale et définitive, propre à toute l’humanité. Il était probable que certaines danses rituelles pratiquées a</w:t>
      </w:r>
      <w:r w:rsidR="00E006CF">
        <w:rPr>
          <w:rFonts w:ascii="Arial" w:hAnsi="Arial" w:cs="Arial"/>
          <w:sz w:val="22"/>
          <w:szCs w:val="22"/>
        </w:rPr>
        <w:t>ujourd’hui aient</w:t>
      </w:r>
      <w:r w:rsidR="00242B34">
        <w:rPr>
          <w:rFonts w:ascii="Arial" w:hAnsi="Arial" w:cs="Arial"/>
          <w:sz w:val="22"/>
          <w:szCs w:val="22"/>
        </w:rPr>
        <w:t xml:space="preserve"> une origine religieuse ou </w:t>
      </w:r>
      <w:r w:rsidR="00E468BB">
        <w:rPr>
          <w:rFonts w:ascii="Arial" w:hAnsi="Arial" w:cs="Arial"/>
          <w:sz w:val="22"/>
          <w:szCs w:val="22"/>
        </w:rPr>
        <w:t xml:space="preserve">soient </w:t>
      </w:r>
      <w:r w:rsidR="00242B34">
        <w:rPr>
          <w:rFonts w:ascii="Arial" w:hAnsi="Arial" w:cs="Arial"/>
          <w:sz w:val="22"/>
          <w:szCs w:val="22"/>
        </w:rPr>
        <w:t xml:space="preserve">en lien avec un élément comme le feu, voire la guerre. Ce qui </w:t>
      </w:r>
      <w:r w:rsidR="00DF34EB">
        <w:rPr>
          <w:rFonts w:ascii="Arial" w:hAnsi="Arial" w:cs="Arial"/>
          <w:sz w:val="22"/>
          <w:szCs w:val="22"/>
        </w:rPr>
        <w:t xml:space="preserve">importait </w:t>
      </w:r>
      <w:r w:rsidR="00242B34">
        <w:rPr>
          <w:rFonts w:ascii="Arial" w:hAnsi="Arial" w:cs="Arial"/>
          <w:sz w:val="22"/>
          <w:szCs w:val="22"/>
        </w:rPr>
        <w:t xml:space="preserve">vraiment c’était la façon dont l’élément était pratiqué </w:t>
      </w:r>
      <w:r w:rsidR="00E006CF">
        <w:rPr>
          <w:rFonts w:ascii="Arial" w:hAnsi="Arial" w:cs="Arial"/>
          <w:sz w:val="22"/>
          <w:szCs w:val="22"/>
        </w:rPr>
        <w:t xml:space="preserve">de nos jours </w:t>
      </w:r>
      <w:r w:rsidR="00242B34">
        <w:rPr>
          <w:rFonts w:ascii="Arial" w:hAnsi="Arial" w:cs="Arial"/>
          <w:sz w:val="22"/>
          <w:szCs w:val="22"/>
        </w:rPr>
        <w:t xml:space="preserve">dans les sociétés contemporaines. </w:t>
      </w:r>
      <w:r w:rsidR="00DF34EB">
        <w:rPr>
          <w:rFonts w:ascii="Arial" w:hAnsi="Arial" w:cs="Arial"/>
          <w:sz w:val="22"/>
          <w:szCs w:val="22"/>
        </w:rPr>
        <w:t>P</w:t>
      </w:r>
      <w:r w:rsidR="00DF34EB" w:rsidRPr="00DF34EB">
        <w:rPr>
          <w:rFonts w:ascii="Arial" w:hAnsi="Arial" w:cs="Arial"/>
          <w:sz w:val="22"/>
          <w:szCs w:val="22"/>
        </w:rPr>
        <w:t>ar exemple</w:t>
      </w:r>
      <w:r w:rsidR="00DF34EB">
        <w:rPr>
          <w:rFonts w:ascii="Arial" w:hAnsi="Arial" w:cs="Arial"/>
          <w:sz w:val="22"/>
          <w:szCs w:val="22"/>
        </w:rPr>
        <w:t xml:space="preserve">, cet </w:t>
      </w:r>
      <w:r w:rsidR="00DF34EB" w:rsidRPr="00DF34EB">
        <w:rPr>
          <w:rFonts w:ascii="Arial" w:hAnsi="Arial" w:cs="Arial"/>
          <w:sz w:val="22"/>
          <w:szCs w:val="22"/>
        </w:rPr>
        <w:t>élément</w:t>
      </w:r>
      <w:r w:rsidR="00DF34EB">
        <w:rPr>
          <w:rFonts w:ascii="Arial" w:hAnsi="Arial" w:cs="Arial"/>
          <w:sz w:val="22"/>
          <w:szCs w:val="22"/>
        </w:rPr>
        <w:t xml:space="preserve"> servait-il de lien de cohésion entre les différentes communautés ? Il était certain que cette danse apportait de la joie. </w:t>
      </w:r>
      <w:r w:rsidR="00E006CF">
        <w:rPr>
          <w:rFonts w:ascii="Arial" w:hAnsi="Arial" w:cs="Arial"/>
          <w:sz w:val="22"/>
          <w:szCs w:val="22"/>
        </w:rPr>
        <w:t xml:space="preserve">En outre, on pouvait, </w:t>
      </w:r>
      <w:r w:rsidR="00E006CF" w:rsidRPr="00E006CF">
        <w:rPr>
          <w:rFonts w:ascii="Arial" w:hAnsi="Arial" w:cs="Arial"/>
          <w:sz w:val="22"/>
          <w:szCs w:val="22"/>
        </w:rPr>
        <w:t>par exemple</w:t>
      </w:r>
      <w:r w:rsidR="00DF34EB">
        <w:rPr>
          <w:rFonts w:ascii="Arial" w:hAnsi="Arial" w:cs="Arial"/>
          <w:sz w:val="22"/>
          <w:szCs w:val="22"/>
        </w:rPr>
        <w:t xml:space="preserve">, constater que certaines danses n’étaient pas pratiquées auparavant par les femmes alors qu’elles l’étaient </w:t>
      </w:r>
      <w:r w:rsidR="00DF34EB" w:rsidRPr="00DF34EB">
        <w:rPr>
          <w:rFonts w:ascii="Arial" w:hAnsi="Arial" w:cs="Arial"/>
          <w:sz w:val="22"/>
          <w:szCs w:val="22"/>
        </w:rPr>
        <w:t>désormais</w:t>
      </w:r>
      <w:r w:rsidR="00DF34EB">
        <w:rPr>
          <w:rFonts w:ascii="Arial" w:hAnsi="Arial" w:cs="Arial"/>
          <w:sz w:val="22"/>
          <w:szCs w:val="22"/>
        </w:rPr>
        <w:t xml:space="preserve">. La pratique traditionnelle connaissait donc des évolutions, des développements, grâce à une réinterprétation du passé. La </w:t>
      </w:r>
      <w:r w:rsidR="00DF34EB" w:rsidRPr="00DF34EB">
        <w:rPr>
          <w:rFonts w:ascii="Arial" w:hAnsi="Arial" w:cs="Arial"/>
          <w:sz w:val="22"/>
          <w:szCs w:val="22"/>
        </w:rPr>
        <w:t>délégation</w:t>
      </w:r>
      <w:r w:rsidR="00DF34EB">
        <w:rPr>
          <w:rFonts w:ascii="Arial" w:hAnsi="Arial" w:cs="Arial"/>
          <w:sz w:val="22"/>
          <w:szCs w:val="22"/>
        </w:rPr>
        <w:t xml:space="preserve"> a fait remarquer qu’il en était de même pour la </w:t>
      </w:r>
      <w:r w:rsidR="00DF34EB" w:rsidRPr="00DF34EB">
        <w:rPr>
          <w:rFonts w:ascii="Arial" w:hAnsi="Arial" w:cs="Arial"/>
          <w:sz w:val="22"/>
          <w:szCs w:val="22"/>
        </w:rPr>
        <w:t>candidature</w:t>
      </w:r>
      <w:r w:rsidR="00DF34EB">
        <w:rPr>
          <w:rFonts w:ascii="Arial" w:hAnsi="Arial" w:cs="Arial"/>
          <w:sz w:val="22"/>
          <w:szCs w:val="22"/>
        </w:rPr>
        <w:t xml:space="preserve"> soumise par la Chine le jour précédent. Elle a noté que l’État soumissionnaire</w:t>
      </w:r>
      <w:r w:rsidR="00E006CF">
        <w:rPr>
          <w:rFonts w:ascii="Arial" w:hAnsi="Arial" w:cs="Arial"/>
          <w:sz w:val="22"/>
          <w:szCs w:val="22"/>
        </w:rPr>
        <w:t xml:space="preserve"> avait agi de bonne foi en décrivant le caractère belliciste de l’</w:t>
      </w:r>
      <w:r w:rsidR="00E006CF" w:rsidRPr="00E006CF">
        <w:rPr>
          <w:rFonts w:ascii="Arial" w:hAnsi="Arial" w:cs="Arial"/>
          <w:sz w:val="22"/>
          <w:szCs w:val="22"/>
        </w:rPr>
        <w:t>élément</w:t>
      </w:r>
      <w:r w:rsidR="00E006CF">
        <w:rPr>
          <w:rFonts w:ascii="Arial" w:hAnsi="Arial" w:cs="Arial"/>
          <w:sz w:val="22"/>
          <w:szCs w:val="22"/>
        </w:rPr>
        <w:t xml:space="preserve">, rappelant que le Brésil avait demandé des éclaircissements à cet égard. La </w:t>
      </w:r>
      <w:r w:rsidR="00E006CF" w:rsidRPr="00E006CF">
        <w:rPr>
          <w:rFonts w:ascii="Arial" w:hAnsi="Arial" w:cs="Arial"/>
          <w:sz w:val="22"/>
          <w:szCs w:val="22"/>
        </w:rPr>
        <w:t>délégation</w:t>
      </w:r>
      <w:r w:rsidR="00E006CF">
        <w:rPr>
          <w:rFonts w:ascii="Arial" w:hAnsi="Arial" w:cs="Arial"/>
          <w:sz w:val="22"/>
          <w:szCs w:val="22"/>
        </w:rPr>
        <w:t xml:space="preserve"> </w:t>
      </w:r>
      <w:r w:rsidR="00EB6229">
        <w:rPr>
          <w:rFonts w:ascii="Arial" w:hAnsi="Arial" w:cs="Arial"/>
          <w:sz w:val="22"/>
          <w:szCs w:val="22"/>
        </w:rPr>
        <w:t>a estimé</w:t>
      </w:r>
      <w:r w:rsidR="00E006CF">
        <w:rPr>
          <w:rFonts w:ascii="Arial" w:hAnsi="Arial" w:cs="Arial"/>
          <w:sz w:val="22"/>
          <w:szCs w:val="22"/>
        </w:rPr>
        <w:t xml:space="preserve"> que l’Arabie saoudite était en droit de s’expliquer et de bénéficier d’un délai plus court, comme l’avait suggéré le Congo. </w:t>
      </w:r>
    </w:p>
    <w:p w14:paraId="491C33A9" w14:textId="7D29E05B" w:rsidR="002A71A1" w:rsidRPr="002A71A1" w:rsidRDefault="00EB6229" w:rsidP="002A71A1">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i/>
          <w:sz w:val="22"/>
          <w:szCs w:val="22"/>
        </w:rPr>
      </w:pPr>
      <w:r>
        <w:rPr>
          <w:rFonts w:ascii="Arial" w:hAnsi="Arial" w:cs="Arial"/>
          <w:sz w:val="22"/>
          <w:szCs w:val="22"/>
        </w:rPr>
        <w:t xml:space="preserve">La </w:t>
      </w:r>
      <w:r w:rsidRPr="00EB6229">
        <w:rPr>
          <w:rFonts w:ascii="Arial" w:hAnsi="Arial" w:cs="Arial"/>
          <w:sz w:val="22"/>
          <w:szCs w:val="22"/>
        </w:rPr>
        <w:t>délégation</w:t>
      </w:r>
      <w:r>
        <w:rPr>
          <w:rFonts w:ascii="Arial" w:hAnsi="Arial" w:cs="Arial"/>
          <w:sz w:val="22"/>
          <w:szCs w:val="22"/>
        </w:rPr>
        <w:t xml:space="preserve"> de la </w:t>
      </w:r>
      <w:r w:rsidRPr="00EB6229">
        <w:rPr>
          <w:rFonts w:ascii="Arial" w:hAnsi="Arial" w:cs="Arial"/>
          <w:b/>
          <w:sz w:val="22"/>
          <w:szCs w:val="22"/>
        </w:rPr>
        <w:t>Bulgarie</w:t>
      </w:r>
      <w:r>
        <w:rPr>
          <w:rFonts w:ascii="Arial" w:hAnsi="Arial" w:cs="Arial"/>
          <w:sz w:val="22"/>
          <w:szCs w:val="22"/>
        </w:rPr>
        <w:t xml:space="preserve"> a déclaré se conformer à la position de l’Organe subsidiaire à propos de cette </w:t>
      </w:r>
      <w:r w:rsidRPr="00EB6229">
        <w:rPr>
          <w:rFonts w:ascii="Arial" w:hAnsi="Arial" w:cs="Arial"/>
          <w:sz w:val="22"/>
          <w:szCs w:val="22"/>
        </w:rPr>
        <w:t>candidature</w:t>
      </w:r>
      <w:r>
        <w:rPr>
          <w:rFonts w:ascii="Arial" w:hAnsi="Arial" w:cs="Arial"/>
          <w:sz w:val="22"/>
          <w:szCs w:val="22"/>
        </w:rPr>
        <w:t xml:space="preserve">, ajoutant qu’elle avait échangé avec la </w:t>
      </w:r>
      <w:r w:rsidRPr="00EB6229">
        <w:rPr>
          <w:rFonts w:ascii="Arial" w:hAnsi="Arial" w:cs="Arial"/>
          <w:sz w:val="22"/>
          <w:szCs w:val="22"/>
        </w:rPr>
        <w:t>délégation</w:t>
      </w:r>
      <w:r>
        <w:rPr>
          <w:rFonts w:ascii="Arial" w:hAnsi="Arial" w:cs="Arial"/>
          <w:sz w:val="22"/>
          <w:szCs w:val="22"/>
        </w:rPr>
        <w:t xml:space="preserve"> de l’Arabie saoudite qui admettait </w:t>
      </w:r>
      <w:r w:rsidR="002A71A1">
        <w:rPr>
          <w:rFonts w:ascii="Arial" w:hAnsi="Arial" w:cs="Arial"/>
          <w:sz w:val="22"/>
          <w:szCs w:val="22"/>
        </w:rPr>
        <w:t>les lacunes et faiblesses du dossier</w:t>
      </w:r>
      <w:r>
        <w:rPr>
          <w:rFonts w:ascii="Arial" w:hAnsi="Arial" w:cs="Arial"/>
          <w:sz w:val="22"/>
          <w:szCs w:val="22"/>
        </w:rPr>
        <w:t xml:space="preserve">. La </w:t>
      </w:r>
      <w:r w:rsidRPr="00EB6229">
        <w:rPr>
          <w:rFonts w:ascii="Arial" w:hAnsi="Arial" w:cs="Arial"/>
          <w:sz w:val="22"/>
          <w:szCs w:val="22"/>
        </w:rPr>
        <w:t>délégation</w:t>
      </w:r>
      <w:r>
        <w:rPr>
          <w:rFonts w:ascii="Arial" w:hAnsi="Arial" w:cs="Arial"/>
          <w:sz w:val="22"/>
          <w:szCs w:val="22"/>
        </w:rPr>
        <w:t xml:space="preserve"> de la Bulgarie était </w:t>
      </w:r>
      <w:r w:rsidRPr="00EB6229">
        <w:rPr>
          <w:rFonts w:ascii="Arial" w:hAnsi="Arial" w:cs="Arial"/>
          <w:sz w:val="22"/>
          <w:szCs w:val="22"/>
        </w:rPr>
        <w:t>toutefois</w:t>
      </w:r>
      <w:r>
        <w:rPr>
          <w:rFonts w:ascii="Arial" w:hAnsi="Arial" w:cs="Arial"/>
          <w:sz w:val="22"/>
          <w:szCs w:val="22"/>
        </w:rPr>
        <w:t xml:space="preserve"> impressionnée par l’</w:t>
      </w:r>
      <w:r w:rsidRPr="00EB6229">
        <w:rPr>
          <w:rFonts w:ascii="Arial" w:hAnsi="Arial" w:cs="Arial"/>
          <w:sz w:val="22"/>
          <w:szCs w:val="22"/>
        </w:rPr>
        <w:t>engagement</w:t>
      </w:r>
      <w:r>
        <w:rPr>
          <w:rFonts w:ascii="Arial" w:hAnsi="Arial" w:cs="Arial"/>
          <w:sz w:val="22"/>
          <w:szCs w:val="22"/>
        </w:rPr>
        <w:t xml:space="preserve"> très résolu de l’Arabie saoudite à améliorer le dossier de candidature, et, </w:t>
      </w:r>
      <w:r w:rsidR="002A71A1">
        <w:rPr>
          <w:rFonts w:ascii="Arial" w:hAnsi="Arial" w:cs="Arial"/>
          <w:sz w:val="22"/>
          <w:szCs w:val="22"/>
        </w:rPr>
        <w:t>consciente de l’absence d’</w:t>
      </w:r>
      <w:r>
        <w:rPr>
          <w:rFonts w:ascii="Arial" w:hAnsi="Arial" w:cs="Arial"/>
          <w:sz w:val="22"/>
          <w:szCs w:val="22"/>
        </w:rPr>
        <w:t>élément inscrit</w:t>
      </w:r>
      <w:r w:rsidR="002A71A1">
        <w:rPr>
          <w:rFonts w:ascii="Arial" w:hAnsi="Arial" w:cs="Arial"/>
          <w:sz w:val="22"/>
          <w:szCs w:val="22"/>
        </w:rPr>
        <w:t xml:space="preserve"> par le pays</w:t>
      </w:r>
      <w:r>
        <w:rPr>
          <w:rFonts w:ascii="Arial" w:hAnsi="Arial" w:cs="Arial"/>
          <w:sz w:val="22"/>
          <w:szCs w:val="22"/>
        </w:rPr>
        <w:t xml:space="preserve">, </w:t>
      </w:r>
      <w:r w:rsidR="002A71A1">
        <w:rPr>
          <w:rFonts w:ascii="Arial" w:hAnsi="Arial" w:cs="Arial"/>
          <w:sz w:val="22"/>
          <w:szCs w:val="22"/>
        </w:rPr>
        <w:t xml:space="preserve">elle avait le sentiment que le Comité pourrait décider d’encourager l’État soumissionnaire en choisissant l’option de renvoi et en l’invitant à resoumettre la </w:t>
      </w:r>
      <w:r w:rsidR="002A71A1" w:rsidRPr="002A71A1">
        <w:rPr>
          <w:rFonts w:ascii="Arial" w:hAnsi="Arial" w:cs="Arial"/>
          <w:sz w:val="22"/>
          <w:szCs w:val="22"/>
        </w:rPr>
        <w:t>candidature</w:t>
      </w:r>
      <w:r w:rsidR="002A71A1">
        <w:rPr>
          <w:rFonts w:ascii="Arial" w:hAnsi="Arial" w:cs="Arial"/>
          <w:sz w:val="22"/>
          <w:szCs w:val="22"/>
        </w:rPr>
        <w:t xml:space="preserve"> dès que possible. </w:t>
      </w:r>
    </w:p>
    <w:p w14:paraId="4A9100CA" w14:textId="4CDCC95A" w:rsidR="002A71A1" w:rsidRPr="002A71A1" w:rsidRDefault="002A71A1" w:rsidP="002A71A1">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i/>
          <w:sz w:val="22"/>
          <w:szCs w:val="22"/>
        </w:rPr>
      </w:pPr>
      <w:r>
        <w:rPr>
          <w:rFonts w:ascii="Arial" w:hAnsi="Arial" w:cs="Arial"/>
          <w:sz w:val="22"/>
          <w:szCs w:val="22"/>
        </w:rPr>
        <w:t xml:space="preserve">Après avoir étudié le dossier, la </w:t>
      </w:r>
      <w:r w:rsidRPr="002A71A1">
        <w:rPr>
          <w:rFonts w:ascii="Arial" w:hAnsi="Arial" w:cs="Arial"/>
          <w:sz w:val="22"/>
          <w:szCs w:val="22"/>
        </w:rPr>
        <w:t>délégation</w:t>
      </w:r>
      <w:r>
        <w:rPr>
          <w:rFonts w:ascii="Arial" w:hAnsi="Arial" w:cs="Arial"/>
          <w:sz w:val="22"/>
          <w:szCs w:val="22"/>
        </w:rPr>
        <w:t xml:space="preserve"> de la </w:t>
      </w:r>
      <w:r w:rsidRPr="002A71A1">
        <w:rPr>
          <w:rFonts w:ascii="Arial" w:hAnsi="Arial" w:cs="Arial"/>
          <w:b/>
          <w:sz w:val="22"/>
          <w:szCs w:val="22"/>
        </w:rPr>
        <w:t>Grèce</w:t>
      </w:r>
      <w:r>
        <w:rPr>
          <w:rFonts w:ascii="Arial" w:hAnsi="Arial" w:cs="Arial"/>
          <w:sz w:val="22"/>
          <w:szCs w:val="22"/>
        </w:rPr>
        <w:t xml:space="preserve"> convenait qu’il y avait des lacunes et des faiblesses dans le dossier. Toutefois, l’État soumissionnaire n’ayant pas encore d’</w:t>
      </w:r>
      <w:r w:rsidRPr="002A71A1">
        <w:rPr>
          <w:rFonts w:ascii="Arial" w:hAnsi="Arial" w:cs="Arial"/>
          <w:sz w:val="22"/>
          <w:szCs w:val="22"/>
        </w:rPr>
        <w:t>élément</w:t>
      </w:r>
      <w:r>
        <w:rPr>
          <w:rFonts w:ascii="Arial" w:hAnsi="Arial" w:cs="Arial"/>
          <w:sz w:val="22"/>
          <w:szCs w:val="22"/>
        </w:rPr>
        <w:t xml:space="preserve"> inscrit et considérant qu’il s’agissait de la deuxième soumission de l’élément, la </w:t>
      </w:r>
      <w:r w:rsidRPr="002A71A1">
        <w:rPr>
          <w:rFonts w:ascii="Arial" w:hAnsi="Arial" w:cs="Arial"/>
          <w:sz w:val="22"/>
          <w:szCs w:val="22"/>
        </w:rPr>
        <w:t>délégation</w:t>
      </w:r>
      <w:r>
        <w:rPr>
          <w:rFonts w:ascii="Arial" w:hAnsi="Arial" w:cs="Arial"/>
          <w:sz w:val="22"/>
          <w:szCs w:val="22"/>
        </w:rPr>
        <w:t xml:space="preserve"> avait le sentiment qu’il serait utile de permettre à l’Arabie saoudite de fournir quelques explications.</w:t>
      </w:r>
    </w:p>
    <w:p w14:paraId="0B5812FA" w14:textId="2C0469B9" w:rsidR="002A71A1" w:rsidRPr="00C77C5A" w:rsidRDefault="00C04319" w:rsidP="002A71A1">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i/>
          <w:sz w:val="22"/>
          <w:szCs w:val="22"/>
        </w:rPr>
      </w:pPr>
      <w:r>
        <w:rPr>
          <w:rFonts w:ascii="Arial" w:hAnsi="Arial" w:cs="Arial"/>
          <w:sz w:val="22"/>
          <w:szCs w:val="22"/>
        </w:rPr>
        <w:t xml:space="preserve">La </w:t>
      </w:r>
      <w:r w:rsidRPr="00C04319">
        <w:rPr>
          <w:rFonts w:ascii="Arial" w:hAnsi="Arial" w:cs="Arial"/>
          <w:sz w:val="22"/>
          <w:szCs w:val="22"/>
        </w:rPr>
        <w:t>délégation</w:t>
      </w:r>
      <w:r>
        <w:rPr>
          <w:rFonts w:ascii="Arial" w:hAnsi="Arial" w:cs="Arial"/>
          <w:sz w:val="22"/>
          <w:szCs w:val="22"/>
        </w:rPr>
        <w:t xml:space="preserve"> de la </w:t>
      </w:r>
      <w:r w:rsidRPr="00C04319">
        <w:rPr>
          <w:rFonts w:ascii="Arial" w:hAnsi="Arial" w:cs="Arial"/>
          <w:b/>
          <w:sz w:val="22"/>
          <w:szCs w:val="22"/>
        </w:rPr>
        <w:t>Tunisie</w:t>
      </w:r>
      <w:r>
        <w:rPr>
          <w:rFonts w:ascii="Arial" w:hAnsi="Arial" w:cs="Arial"/>
          <w:sz w:val="22"/>
          <w:szCs w:val="22"/>
        </w:rPr>
        <w:t xml:space="preserve"> était tout à fait consciente des faiblesses et lacunes identifiées par l’Organe subsidiaire. C</w:t>
      </w:r>
      <w:r w:rsidRPr="00C04319">
        <w:rPr>
          <w:rFonts w:ascii="Arial" w:hAnsi="Arial" w:cs="Arial"/>
          <w:sz w:val="22"/>
          <w:szCs w:val="22"/>
        </w:rPr>
        <w:t>ependant</w:t>
      </w:r>
      <w:r>
        <w:rPr>
          <w:rFonts w:ascii="Arial" w:hAnsi="Arial" w:cs="Arial"/>
          <w:sz w:val="22"/>
          <w:szCs w:val="22"/>
        </w:rPr>
        <w:t>, elle souhaitait attirer l’attention du Comité sur l’importance de l’</w:t>
      </w:r>
      <w:r w:rsidRPr="00C04319">
        <w:rPr>
          <w:rFonts w:ascii="Arial" w:hAnsi="Arial" w:cs="Arial"/>
          <w:sz w:val="22"/>
          <w:szCs w:val="22"/>
        </w:rPr>
        <w:t>élément</w:t>
      </w:r>
      <w:r>
        <w:rPr>
          <w:rFonts w:ascii="Arial" w:hAnsi="Arial" w:cs="Arial"/>
          <w:sz w:val="22"/>
          <w:szCs w:val="22"/>
        </w:rPr>
        <w:t xml:space="preserve"> pour l’Arabie saoudite. Il était profondément enraciné dans la société et présent sur tout le </w:t>
      </w:r>
      <w:r w:rsidRPr="00C04319">
        <w:rPr>
          <w:rFonts w:ascii="Arial" w:hAnsi="Arial" w:cs="Arial"/>
          <w:sz w:val="22"/>
          <w:szCs w:val="22"/>
        </w:rPr>
        <w:t>territoire</w:t>
      </w:r>
      <w:r>
        <w:rPr>
          <w:rFonts w:ascii="Arial" w:hAnsi="Arial" w:cs="Arial"/>
          <w:sz w:val="22"/>
          <w:szCs w:val="22"/>
        </w:rPr>
        <w:t xml:space="preserve"> du royaume</w:t>
      </w:r>
      <w:r w:rsidR="00C77C5A">
        <w:rPr>
          <w:rFonts w:ascii="Arial" w:hAnsi="Arial" w:cs="Arial"/>
          <w:sz w:val="22"/>
          <w:szCs w:val="22"/>
        </w:rPr>
        <w:t>. C’était un vecteur de joie, de célébration et de rapprochement entre les différentes composantes de la société saoudienne, voire des sociétés des pays environnants. En outre, il était évident que les experts saoudiens avaient rencontré des difficultés pour élaborer le dossier car les insuffisances constatées concernaient des points de méthodologie et non</w:t>
      </w:r>
      <w:r w:rsidR="00345130">
        <w:rPr>
          <w:rFonts w:ascii="Arial" w:hAnsi="Arial" w:cs="Arial"/>
          <w:sz w:val="22"/>
          <w:szCs w:val="22"/>
        </w:rPr>
        <w:t xml:space="preserve"> le contenu même des</w:t>
      </w:r>
      <w:r w:rsidR="00C77C5A">
        <w:rPr>
          <w:rFonts w:ascii="Arial" w:hAnsi="Arial" w:cs="Arial"/>
          <w:sz w:val="22"/>
          <w:szCs w:val="22"/>
        </w:rPr>
        <w:t xml:space="preserve"> </w:t>
      </w:r>
      <w:r w:rsidR="002D6A13">
        <w:rPr>
          <w:rFonts w:ascii="Arial" w:hAnsi="Arial" w:cs="Arial"/>
          <w:sz w:val="22"/>
          <w:szCs w:val="22"/>
        </w:rPr>
        <w:t xml:space="preserve">informations du </w:t>
      </w:r>
      <w:r w:rsidR="00C77C5A">
        <w:rPr>
          <w:rFonts w:ascii="Arial" w:hAnsi="Arial" w:cs="Arial"/>
          <w:sz w:val="22"/>
          <w:szCs w:val="22"/>
        </w:rPr>
        <w:t xml:space="preserve">dossier. </w:t>
      </w:r>
      <w:r w:rsidR="00C77C5A" w:rsidRPr="00C77C5A">
        <w:rPr>
          <w:rFonts w:ascii="Arial" w:hAnsi="Arial" w:cs="Arial"/>
          <w:sz w:val="22"/>
          <w:szCs w:val="22"/>
        </w:rPr>
        <w:t>En conséquence</w:t>
      </w:r>
      <w:r w:rsidR="00C77C5A">
        <w:rPr>
          <w:rFonts w:ascii="Arial" w:hAnsi="Arial" w:cs="Arial"/>
          <w:sz w:val="22"/>
          <w:szCs w:val="22"/>
        </w:rPr>
        <w:t xml:space="preserve">, la </w:t>
      </w:r>
      <w:r w:rsidR="00C77C5A" w:rsidRPr="00C77C5A">
        <w:rPr>
          <w:rFonts w:ascii="Arial" w:hAnsi="Arial" w:cs="Arial"/>
          <w:sz w:val="22"/>
          <w:szCs w:val="22"/>
        </w:rPr>
        <w:t>délégation</w:t>
      </w:r>
      <w:r w:rsidR="00C77C5A">
        <w:rPr>
          <w:rFonts w:ascii="Arial" w:hAnsi="Arial" w:cs="Arial"/>
          <w:sz w:val="22"/>
          <w:szCs w:val="22"/>
        </w:rPr>
        <w:t xml:space="preserve"> soutenait l’option de renvoi afin de donner </w:t>
      </w:r>
      <w:r w:rsidR="002D6A13">
        <w:rPr>
          <w:rFonts w:ascii="Arial" w:hAnsi="Arial" w:cs="Arial"/>
          <w:sz w:val="22"/>
          <w:szCs w:val="22"/>
        </w:rPr>
        <w:t>aux experts saoudiens l’occasion</w:t>
      </w:r>
      <w:r w:rsidR="00C77C5A">
        <w:rPr>
          <w:rFonts w:ascii="Arial" w:hAnsi="Arial" w:cs="Arial"/>
          <w:sz w:val="22"/>
          <w:szCs w:val="22"/>
        </w:rPr>
        <w:t xml:space="preserve"> d’</w:t>
      </w:r>
      <w:r w:rsidR="00C77C5A">
        <w:rPr>
          <w:rFonts w:ascii="Arial" w:hAnsi="Arial" w:cs="Arial"/>
          <w:sz w:val="22"/>
          <w:szCs w:val="22"/>
          <w:lang w:eastAsia="en-US"/>
        </w:rPr>
        <w:t xml:space="preserve">élaborer à nouveau </w:t>
      </w:r>
      <w:r w:rsidR="002D6A13">
        <w:rPr>
          <w:rFonts w:ascii="Arial" w:hAnsi="Arial" w:cs="Arial"/>
          <w:sz w:val="22"/>
          <w:szCs w:val="22"/>
          <w:lang w:eastAsia="en-US"/>
        </w:rPr>
        <w:t xml:space="preserve">le dossier </w:t>
      </w:r>
      <w:r w:rsidR="00C77C5A">
        <w:rPr>
          <w:rFonts w:ascii="Arial" w:hAnsi="Arial" w:cs="Arial"/>
          <w:sz w:val="22"/>
          <w:szCs w:val="22"/>
          <w:lang w:eastAsia="en-US"/>
        </w:rPr>
        <w:t xml:space="preserve">et de </w:t>
      </w:r>
      <w:r w:rsidR="002D6A13">
        <w:rPr>
          <w:rFonts w:ascii="Arial" w:hAnsi="Arial" w:cs="Arial"/>
          <w:sz w:val="22"/>
          <w:szCs w:val="22"/>
          <w:lang w:eastAsia="en-US"/>
        </w:rPr>
        <w:t xml:space="preserve">le resoumettre </w:t>
      </w:r>
      <w:r w:rsidR="00C77C5A">
        <w:rPr>
          <w:rFonts w:ascii="Arial" w:hAnsi="Arial" w:cs="Arial"/>
          <w:sz w:val="22"/>
          <w:szCs w:val="22"/>
          <w:lang w:eastAsia="en-US"/>
        </w:rPr>
        <w:t>lors du prochain cycle.</w:t>
      </w:r>
    </w:p>
    <w:p w14:paraId="191D9A74" w14:textId="60FC58A4" w:rsidR="00C77C5A" w:rsidRPr="002D6A13" w:rsidRDefault="002D6A13" w:rsidP="002A71A1">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i/>
          <w:sz w:val="22"/>
          <w:szCs w:val="22"/>
        </w:rPr>
      </w:pPr>
      <w:r>
        <w:rPr>
          <w:rFonts w:ascii="Arial" w:hAnsi="Arial" w:cs="Arial"/>
          <w:sz w:val="22"/>
          <w:szCs w:val="22"/>
        </w:rPr>
        <w:lastRenderedPageBreak/>
        <w:t xml:space="preserve">La </w:t>
      </w:r>
      <w:r w:rsidRPr="002D6A13">
        <w:rPr>
          <w:rFonts w:ascii="Arial" w:hAnsi="Arial" w:cs="Arial"/>
          <w:sz w:val="22"/>
          <w:szCs w:val="22"/>
        </w:rPr>
        <w:t>délégation</w:t>
      </w:r>
      <w:r>
        <w:rPr>
          <w:rFonts w:ascii="Arial" w:hAnsi="Arial" w:cs="Arial"/>
          <w:sz w:val="22"/>
          <w:szCs w:val="22"/>
        </w:rPr>
        <w:t xml:space="preserve"> du </w:t>
      </w:r>
      <w:r w:rsidRPr="002D6A13">
        <w:rPr>
          <w:rFonts w:ascii="Arial" w:hAnsi="Arial" w:cs="Arial"/>
          <w:b/>
          <w:sz w:val="22"/>
          <w:szCs w:val="22"/>
        </w:rPr>
        <w:t>Pérou</w:t>
      </w:r>
      <w:r>
        <w:rPr>
          <w:rFonts w:ascii="Arial" w:hAnsi="Arial" w:cs="Arial"/>
          <w:sz w:val="22"/>
          <w:szCs w:val="22"/>
        </w:rPr>
        <w:t xml:space="preserve"> a </w:t>
      </w:r>
      <w:r w:rsidRPr="002D6A13">
        <w:rPr>
          <w:rFonts w:ascii="Arial" w:hAnsi="Arial" w:cs="Arial"/>
          <w:sz w:val="22"/>
          <w:szCs w:val="22"/>
        </w:rPr>
        <w:t>également</w:t>
      </w:r>
      <w:r>
        <w:rPr>
          <w:rFonts w:ascii="Arial" w:hAnsi="Arial" w:cs="Arial"/>
          <w:sz w:val="22"/>
          <w:szCs w:val="22"/>
        </w:rPr>
        <w:t xml:space="preserve"> exprimé sa volonté que le dossier soit renvoyé. En effet, il s’agirait du premier </w:t>
      </w:r>
      <w:r w:rsidRPr="002D6A13">
        <w:rPr>
          <w:rFonts w:ascii="Arial" w:hAnsi="Arial" w:cs="Arial"/>
          <w:sz w:val="22"/>
          <w:szCs w:val="22"/>
        </w:rPr>
        <w:t>élément</w:t>
      </w:r>
      <w:r>
        <w:rPr>
          <w:rFonts w:ascii="Arial" w:hAnsi="Arial" w:cs="Arial"/>
          <w:sz w:val="22"/>
          <w:szCs w:val="22"/>
        </w:rPr>
        <w:t xml:space="preserve"> saoudien accepté. De plus, la plupart des observations formulées par l’Organe subsidiaire relevaient d’insuffisances plus quantitatives que qualitatives. </w:t>
      </w:r>
      <w:r w:rsidRPr="002D6A13">
        <w:rPr>
          <w:rFonts w:ascii="Arial" w:hAnsi="Arial" w:cs="Arial"/>
          <w:sz w:val="22"/>
          <w:szCs w:val="22"/>
        </w:rPr>
        <w:t>En conséquence</w:t>
      </w:r>
      <w:r>
        <w:rPr>
          <w:rFonts w:ascii="Arial" w:hAnsi="Arial" w:cs="Arial"/>
          <w:sz w:val="22"/>
          <w:szCs w:val="22"/>
        </w:rPr>
        <w:t xml:space="preserve">, des </w:t>
      </w:r>
      <w:r w:rsidRPr="002D6A13">
        <w:rPr>
          <w:rFonts w:ascii="Arial" w:hAnsi="Arial" w:cs="Arial"/>
          <w:sz w:val="22"/>
          <w:szCs w:val="22"/>
        </w:rPr>
        <w:t>informations</w:t>
      </w:r>
      <w:r>
        <w:rPr>
          <w:rFonts w:ascii="Arial" w:hAnsi="Arial" w:cs="Arial"/>
          <w:sz w:val="22"/>
          <w:szCs w:val="22"/>
        </w:rPr>
        <w:t xml:space="preserve"> </w:t>
      </w:r>
      <w:r w:rsidRPr="002D6A13">
        <w:rPr>
          <w:rFonts w:ascii="Arial" w:hAnsi="Arial" w:cs="Arial"/>
          <w:sz w:val="22"/>
          <w:szCs w:val="22"/>
        </w:rPr>
        <w:t>complémentaires</w:t>
      </w:r>
      <w:r>
        <w:rPr>
          <w:rFonts w:ascii="Arial" w:hAnsi="Arial" w:cs="Arial"/>
          <w:sz w:val="22"/>
          <w:szCs w:val="22"/>
        </w:rPr>
        <w:t xml:space="preserve"> seraient nécessaires afin de permettre un nouvel examen qui devrait avoir lieu le plus vite possible. </w:t>
      </w:r>
    </w:p>
    <w:p w14:paraId="4BE184D0" w14:textId="5542213C" w:rsidR="002D6A13" w:rsidRDefault="002D6A13" w:rsidP="002A71A1">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2D6A13">
        <w:rPr>
          <w:rFonts w:ascii="Arial" w:hAnsi="Arial" w:cs="Arial"/>
          <w:sz w:val="22"/>
          <w:szCs w:val="22"/>
        </w:rPr>
        <w:t>La délégation</w:t>
      </w:r>
      <w:r>
        <w:rPr>
          <w:rFonts w:ascii="Arial" w:hAnsi="Arial" w:cs="Arial"/>
          <w:sz w:val="22"/>
          <w:szCs w:val="22"/>
        </w:rPr>
        <w:t xml:space="preserve"> de l’</w:t>
      </w:r>
      <w:r w:rsidRPr="002D6A13">
        <w:rPr>
          <w:rFonts w:ascii="Arial" w:hAnsi="Arial" w:cs="Arial"/>
          <w:b/>
          <w:sz w:val="22"/>
          <w:szCs w:val="22"/>
        </w:rPr>
        <w:t>Ouganda</w:t>
      </w:r>
      <w:r>
        <w:rPr>
          <w:rFonts w:ascii="Arial" w:hAnsi="Arial" w:cs="Arial"/>
          <w:sz w:val="22"/>
          <w:szCs w:val="22"/>
        </w:rPr>
        <w:t xml:space="preserve"> a pris no</w:t>
      </w:r>
      <w:r w:rsidR="00B4349E">
        <w:rPr>
          <w:rFonts w:ascii="Arial" w:hAnsi="Arial" w:cs="Arial"/>
          <w:sz w:val="22"/>
          <w:szCs w:val="22"/>
        </w:rPr>
        <w:t>te des commentaires formulés par</w:t>
      </w:r>
      <w:r>
        <w:rPr>
          <w:rFonts w:ascii="Arial" w:hAnsi="Arial" w:cs="Arial"/>
          <w:sz w:val="22"/>
          <w:szCs w:val="22"/>
        </w:rPr>
        <w:t xml:space="preserve"> l’Organe subsidiaire mais a </w:t>
      </w:r>
      <w:r w:rsidRPr="002D6A13">
        <w:rPr>
          <w:rFonts w:ascii="Arial" w:hAnsi="Arial" w:cs="Arial"/>
          <w:sz w:val="22"/>
          <w:szCs w:val="22"/>
        </w:rPr>
        <w:t>également</w:t>
      </w:r>
      <w:r>
        <w:rPr>
          <w:rFonts w:ascii="Arial" w:hAnsi="Arial" w:cs="Arial"/>
          <w:sz w:val="22"/>
          <w:szCs w:val="22"/>
        </w:rPr>
        <w:t xml:space="preserve"> rappelé que </w:t>
      </w:r>
      <w:r w:rsidR="00B4349E">
        <w:rPr>
          <w:rFonts w:ascii="Arial" w:hAnsi="Arial" w:cs="Arial"/>
          <w:sz w:val="22"/>
          <w:szCs w:val="22"/>
        </w:rPr>
        <w:t xml:space="preserve">lors de la huitième session, à Bakou, le Comité avait demandé à chaque État partie de ne soumettre qu’un seul dossier et c’était donc le seul dossier de l’Arabie saoudite présenté au cours de cycle. Sachant que la </w:t>
      </w:r>
      <w:r w:rsidR="00B4349E" w:rsidRPr="00B4349E">
        <w:rPr>
          <w:rFonts w:ascii="Arial" w:hAnsi="Arial" w:cs="Arial"/>
          <w:sz w:val="22"/>
          <w:szCs w:val="22"/>
        </w:rPr>
        <w:t>préparation</w:t>
      </w:r>
      <w:r w:rsidR="00B4349E">
        <w:rPr>
          <w:rFonts w:ascii="Arial" w:hAnsi="Arial" w:cs="Arial"/>
          <w:sz w:val="22"/>
          <w:szCs w:val="22"/>
        </w:rPr>
        <w:t xml:space="preserve"> d’un seul dossier prenait beaucoup de temps, la </w:t>
      </w:r>
      <w:r w:rsidR="00B4349E" w:rsidRPr="00B4349E">
        <w:rPr>
          <w:rFonts w:ascii="Arial" w:hAnsi="Arial" w:cs="Arial"/>
          <w:sz w:val="22"/>
          <w:szCs w:val="22"/>
        </w:rPr>
        <w:t>délégation</w:t>
      </w:r>
      <w:r w:rsidR="00B4349E">
        <w:rPr>
          <w:rFonts w:ascii="Arial" w:hAnsi="Arial" w:cs="Arial"/>
          <w:sz w:val="22"/>
          <w:szCs w:val="22"/>
        </w:rPr>
        <w:t xml:space="preserve"> a soutenu l’option de renvoi afin que l’État soumissionnaire puisse resoumettre le dossier en 2015.</w:t>
      </w:r>
    </w:p>
    <w:p w14:paraId="38B18E6B" w14:textId="63FC4835" w:rsidR="00B4349E" w:rsidRDefault="00B4349E" w:rsidP="00B4349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B4349E">
        <w:rPr>
          <w:rFonts w:ascii="Arial" w:hAnsi="Arial" w:cs="Arial"/>
          <w:sz w:val="22"/>
          <w:szCs w:val="22"/>
        </w:rPr>
        <w:t>délégation</w:t>
      </w:r>
      <w:r>
        <w:rPr>
          <w:rFonts w:ascii="Arial" w:hAnsi="Arial" w:cs="Arial"/>
          <w:sz w:val="22"/>
          <w:szCs w:val="22"/>
        </w:rPr>
        <w:t xml:space="preserve"> de l’</w:t>
      </w:r>
      <w:r w:rsidRPr="00B4349E">
        <w:rPr>
          <w:rFonts w:ascii="Arial" w:hAnsi="Arial" w:cs="Arial"/>
          <w:b/>
          <w:sz w:val="22"/>
          <w:szCs w:val="22"/>
        </w:rPr>
        <w:t>Uruguay</w:t>
      </w:r>
      <w:r>
        <w:rPr>
          <w:rFonts w:ascii="Arial" w:hAnsi="Arial" w:cs="Arial"/>
          <w:sz w:val="22"/>
          <w:szCs w:val="22"/>
        </w:rPr>
        <w:t xml:space="preserve"> a dit respecter la </w:t>
      </w:r>
      <w:r w:rsidRPr="00B4349E">
        <w:rPr>
          <w:rFonts w:ascii="Arial" w:hAnsi="Arial" w:cs="Arial"/>
          <w:sz w:val="22"/>
          <w:szCs w:val="22"/>
        </w:rPr>
        <w:t>recommandation</w:t>
      </w:r>
      <w:r w:rsidR="00B72FBE">
        <w:rPr>
          <w:rFonts w:ascii="Arial" w:hAnsi="Arial" w:cs="Arial"/>
          <w:sz w:val="22"/>
          <w:szCs w:val="22"/>
        </w:rPr>
        <w:t xml:space="preserve"> de l’Organe subsidiaire.</w:t>
      </w:r>
      <w:r>
        <w:rPr>
          <w:rFonts w:ascii="Arial" w:hAnsi="Arial" w:cs="Arial"/>
          <w:sz w:val="22"/>
          <w:szCs w:val="22"/>
        </w:rPr>
        <w:t xml:space="preserve"> </w:t>
      </w:r>
      <w:r w:rsidR="00B72FBE">
        <w:rPr>
          <w:rFonts w:ascii="Arial" w:hAnsi="Arial" w:cs="Arial"/>
          <w:sz w:val="22"/>
          <w:szCs w:val="22"/>
        </w:rPr>
        <w:t>T</w:t>
      </w:r>
      <w:r w:rsidRPr="00B4349E">
        <w:rPr>
          <w:rFonts w:ascii="Arial" w:hAnsi="Arial" w:cs="Arial"/>
          <w:sz w:val="22"/>
          <w:szCs w:val="22"/>
        </w:rPr>
        <w:t>outefois</w:t>
      </w:r>
      <w:r w:rsidR="00B72FBE">
        <w:rPr>
          <w:rFonts w:ascii="Arial" w:hAnsi="Arial" w:cs="Arial"/>
          <w:sz w:val="22"/>
          <w:szCs w:val="22"/>
        </w:rPr>
        <w:t>,</w:t>
      </w:r>
      <w:r>
        <w:rPr>
          <w:rFonts w:ascii="Arial" w:hAnsi="Arial" w:cs="Arial"/>
          <w:sz w:val="22"/>
          <w:szCs w:val="22"/>
        </w:rPr>
        <w:t xml:space="preserve"> prenant en considération l’importance et la </w:t>
      </w:r>
      <w:r w:rsidRPr="00B4349E">
        <w:rPr>
          <w:rFonts w:ascii="Arial" w:hAnsi="Arial" w:cs="Arial"/>
          <w:sz w:val="22"/>
          <w:szCs w:val="22"/>
        </w:rPr>
        <w:t xml:space="preserve">signification </w:t>
      </w:r>
      <w:r>
        <w:rPr>
          <w:rFonts w:ascii="Arial" w:hAnsi="Arial" w:cs="Arial"/>
          <w:sz w:val="22"/>
          <w:szCs w:val="22"/>
        </w:rPr>
        <w:t xml:space="preserve">de cette </w:t>
      </w:r>
      <w:r w:rsidRPr="00B4349E">
        <w:rPr>
          <w:rFonts w:ascii="Arial" w:hAnsi="Arial" w:cs="Arial"/>
          <w:sz w:val="22"/>
          <w:szCs w:val="22"/>
        </w:rPr>
        <w:t xml:space="preserve">proposition </w:t>
      </w:r>
      <w:r>
        <w:rPr>
          <w:rFonts w:ascii="Arial" w:hAnsi="Arial" w:cs="Arial"/>
          <w:sz w:val="22"/>
          <w:szCs w:val="22"/>
        </w:rPr>
        <w:t>pour l’Arabie saoudite, son peuple et ses communautés, elle était favorable à une modification du projet de décision afin d’obtenir un renvoi du dossier.</w:t>
      </w:r>
    </w:p>
    <w:p w14:paraId="7B8B2F5E" w14:textId="7A0B8067" w:rsidR="00B4349E" w:rsidRDefault="00B4349E" w:rsidP="00B4349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B4349E">
        <w:rPr>
          <w:rFonts w:ascii="Arial" w:hAnsi="Arial" w:cs="Arial"/>
          <w:sz w:val="22"/>
          <w:szCs w:val="22"/>
        </w:rPr>
        <w:t>délégation</w:t>
      </w:r>
      <w:r>
        <w:rPr>
          <w:rFonts w:ascii="Arial" w:hAnsi="Arial" w:cs="Arial"/>
          <w:sz w:val="22"/>
          <w:szCs w:val="22"/>
        </w:rPr>
        <w:t xml:space="preserve"> de l’</w:t>
      </w:r>
      <w:r w:rsidRPr="00B4349E">
        <w:rPr>
          <w:rFonts w:ascii="Arial" w:hAnsi="Arial" w:cs="Arial"/>
          <w:b/>
          <w:sz w:val="22"/>
          <w:szCs w:val="22"/>
        </w:rPr>
        <w:t>Inde</w:t>
      </w:r>
      <w:r>
        <w:rPr>
          <w:rFonts w:ascii="Arial" w:hAnsi="Arial" w:cs="Arial"/>
          <w:sz w:val="22"/>
          <w:szCs w:val="22"/>
        </w:rPr>
        <w:t xml:space="preserve"> a soutenu la </w:t>
      </w:r>
      <w:r w:rsidRPr="00B4349E">
        <w:rPr>
          <w:rFonts w:ascii="Arial" w:hAnsi="Arial" w:cs="Arial"/>
          <w:sz w:val="22"/>
          <w:szCs w:val="22"/>
        </w:rPr>
        <w:t xml:space="preserve">proposition </w:t>
      </w:r>
      <w:r>
        <w:rPr>
          <w:rFonts w:ascii="Arial" w:hAnsi="Arial" w:cs="Arial"/>
          <w:sz w:val="22"/>
          <w:szCs w:val="22"/>
        </w:rPr>
        <w:t xml:space="preserve">consistant à donner à l’Arabie saoudite une autre chance de resoumettre le dossier dès que possible et, </w:t>
      </w:r>
      <w:r w:rsidRPr="00B4349E">
        <w:rPr>
          <w:rFonts w:ascii="Arial" w:hAnsi="Arial" w:cs="Arial"/>
          <w:sz w:val="22"/>
          <w:szCs w:val="22"/>
        </w:rPr>
        <w:t>par conséquent</w:t>
      </w:r>
      <w:r>
        <w:rPr>
          <w:rFonts w:ascii="Arial" w:hAnsi="Arial" w:cs="Arial"/>
          <w:sz w:val="22"/>
          <w:szCs w:val="22"/>
        </w:rPr>
        <w:t xml:space="preserve">, à amender la décision afin d’obtenir un renvoi. Elle a pris note des observations de l’Organe subsidiaire mais </w:t>
      </w:r>
      <w:r w:rsidR="00345130">
        <w:rPr>
          <w:rFonts w:ascii="Arial" w:hAnsi="Arial" w:cs="Arial"/>
          <w:sz w:val="22"/>
          <w:szCs w:val="22"/>
        </w:rPr>
        <w:t xml:space="preserve">a souhaité entendre la réponse de </w:t>
      </w:r>
      <w:r w:rsidR="00345130" w:rsidRPr="00345130">
        <w:rPr>
          <w:rFonts w:ascii="Arial" w:hAnsi="Arial" w:cs="Arial"/>
          <w:sz w:val="22"/>
          <w:szCs w:val="22"/>
        </w:rPr>
        <w:t>l’État partie</w:t>
      </w:r>
      <w:r w:rsidR="00345130">
        <w:rPr>
          <w:rFonts w:ascii="Arial" w:hAnsi="Arial" w:cs="Arial"/>
          <w:sz w:val="22"/>
          <w:szCs w:val="22"/>
        </w:rPr>
        <w:t xml:space="preserve"> à ces observations afin de décider s’il serait en mesure de travailler rapidement afin de resoumettre le dossier dès que possible.  </w:t>
      </w:r>
    </w:p>
    <w:p w14:paraId="58B1D22E" w14:textId="400FF980" w:rsidR="00742722" w:rsidRDefault="00345130" w:rsidP="00742722">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345130">
        <w:rPr>
          <w:rFonts w:ascii="Arial" w:hAnsi="Arial" w:cs="Arial"/>
          <w:sz w:val="22"/>
          <w:szCs w:val="22"/>
        </w:rPr>
        <w:t>délégation</w:t>
      </w:r>
      <w:r>
        <w:rPr>
          <w:rFonts w:ascii="Arial" w:hAnsi="Arial" w:cs="Arial"/>
          <w:sz w:val="22"/>
          <w:szCs w:val="22"/>
        </w:rPr>
        <w:t xml:space="preserve"> de </w:t>
      </w:r>
      <w:r w:rsidRPr="00491C6F">
        <w:rPr>
          <w:rFonts w:ascii="Arial" w:hAnsi="Arial" w:cs="Arial"/>
          <w:b/>
          <w:sz w:val="22"/>
          <w:szCs w:val="22"/>
        </w:rPr>
        <w:t>Sainte Lucie</w:t>
      </w:r>
      <w:r>
        <w:rPr>
          <w:rFonts w:ascii="Arial" w:hAnsi="Arial" w:cs="Arial"/>
          <w:sz w:val="22"/>
          <w:szCs w:val="22"/>
        </w:rPr>
        <w:t xml:space="preserve"> a </w:t>
      </w:r>
      <w:r w:rsidR="00742722">
        <w:rPr>
          <w:rFonts w:ascii="Arial" w:hAnsi="Arial" w:cs="Arial"/>
          <w:sz w:val="22"/>
          <w:szCs w:val="22"/>
        </w:rPr>
        <w:t xml:space="preserve">remarqué </w:t>
      </w:r>
      <w:r w:rsidR="00B52A13">
        <w:rPr>
          <w:rFonts w:ascii="Arial" w:hAnsi="Arial" w:cs="Arial"/>
          <w:sz w:val="22"/>
          <w:szCs w:val="22"/>
        </w:rPr>
        <w:t xml:space="preserve">que deux options s’offraient </w:t>
      </w:r>
      <w:r w:rsidR="00742722">
        <w:rPr>
          <w:rFonts w:ascii="Arial" w:hAnsi="Arial" w:cs="Arial"/>
          <w:sz w:val="22"/>
          <w:szCs w:val="22"/>
        </w:rPr>
        <w:t xml:space="preserve">donc </w:t>
      </w:r>
      <w:r w:rsidR="00B52A13">
        <w:rPr>
          <w:rFonts w:ascii="Arial" w:hAnsi="Arial" w:cs="Arial"/>
          <w:sz w:val="22"/>
          <w:szCs w:val="22"/>
        </w:rPr>
        <w:t xml:space="preserve">au Comité, soit, </w:t>
      </w:r>
      <w:r w:rsidR="00B52A13" w:rsidRPr="00B52A13">
        <w:rPr>
          <w:rFonts w:ascii="Arial" w:hAnsi="Arial" w:cs="Arial"/>
          <w:sz w:val="22"/>
          <w:szCs w:val="22"/>
        </w:rPr>
        <w:t>conformément</w:t>
      </w:r>
      <w:r w:rsidR="00B52A13">
        <w:rPr>
          <w:rFonts w:ascii="Arial" w:hAnsi="Arial" w:cs="Arial"/>
          <w:sz w:val="22"/>
          <w:szCs w:val="22"/>
        </w:rPr>
        <w:t xml:space="preserve"> à la décision actuelle, l’Arabie saoudite devait revenir da</w:t>
      </w:r>
      <w:r w:rsidR="00742722">
        <w:rPr>
          <w:rFonts w:ascii="Arial" w:hAnsi="Arial" w:cs="Arial"/>
          <w:sz w:val="22"/>
          <w:szCs w:val="22"/>
        </w:rPr>
        <w:t xml:space="preserve">ns quatre ans, soit, en cas de </w:t>
      </w:r>
      <w:r w:rsidR="00742722" w:rsidRPr="00742722">
        <w:rPr>
          <w:rFonts w:ascii="Arial" w:hAnsi="Arial" w:cs="Arial"/>
          <w:sz w:val="22"/>
          <w:szCs w:val="22"/>
        </w:rPr>
        <w:t>décision</w:t>
      </w:r>
      <w:r w:rsidR="00742722">
        <w:rPr>
          <w:rFonts w:ascii="Arial" w:hAnsi="Arial" w:cs="Arial"/>
          <w:sz w:val="22"/>
          <w:szCs w:val="22"/>
        </w:rPr>
        <w:t xml:space="preserve"> de r</w:t>
      </w:r>
      <w:r w:rsidR="00B52A13">
        <w:rPr>
          <w:rFonts w:ascii="Arial" w:hAnsi="Arial" w:cs="Arial"/>
          <w:sz w:val="22"/>
          <w:szCs w:val="22"/>
        </w:rPr>
        <w:t xml:space="preserve">envoi, le pays pouvait revenir l’an prochain. La </w:t>
      </w:r>
      <w:r w:rsidR="00B52A13" w:rsidRPr="00B52A13">
        <w:rPr>
          <w:rFonts w:ascii="Arial" w:hAnsi="Arial" w:cs="Arial"/>
          <w:sz w:val="22"/>
          <w:szCs w:val="22"/>
        </w:rPr>
        <w:t>délégation</w:t>
      </w:r>
      <w:r w:rsidR="00B52A13">
        <w:rPr>
          <w:rFonts w:ascii="Arial" w:hAnsi="Arial" w:cs="Arial"/>
          <w:sz w:val="22"/>
          <w:szCs w:val="22"/>
        </w:rPr>
        <w:t xml:space="preserve"> ne voyait aucune objection à ce que l’Arabie saoudite soumette à nouveau le dossier. </w:t>
      </w:r>
      <w:r w:rsidR="00B52A13" w:rsidRPr="00B52A13">
        <w:rPr>
          <w:rFonts w:ascii="Arial" w:hAnsi="Arial" w:cs="Arial"/>
          <w:sz w:val="22"/>
          <w:szCs w:val="22"/>
        </w:rPr>
        <w:t>Toutefois</w:t>
      </w:r>
      <w:r w:rsidR="00B52A13">
        <w:rPr>
          <w:rFonts w:ascii="Arial" w:hAnsi="Arial" w:cs="Arial"/>
          <w:sz w:val="22"/>
          <w:szCs w:val="22"/>
        </w:rPr>
        <w:t xml:space="preserve">, ce qui importait était que ce pays ne reçoive pas une </w:t>
      </w:r>
      <w:r w:rsidR="00B52A13" w:rsidRPr="00B52A13">
        <w:rPr>
          <w:rFonts w:ascii="Arial" w:hAnsi="Arial" w:cs="Arial"/>
          <w:sz w:val="22"/>
          <w:szCs w:val="22"/>
        </w:rPr>
        <w:t>recommandation</w:t>
      </w:r>
      <w:r w:rsidR="00B52A13">
        <w:rPr>
          <w:rFonts w:ascii="Arial" w:hAnsi="Arial" w:cs="Arial"/>
          <w:sz w:val="22"/>
          <w:szCs w:val="22"/>
        </w:rPr>
        <w:t xml:space="preserve"> négative p</w:t>
      </w:r>
      <w:r w:rsidR="005D460F">
        <w:rPr>
          <w:rFonts w:ascii="Arial" w:hAnsi="Arial" w:cs="Arial"/>
          <w:sz w:val="22"/>
          <w:szCs w:val="22"/>
        </w:rPr>
        <w:t xml:space="preserve">our la troisième fois. Il était donc essentiel </w:t>
      </w:r>
      <w:r w:rsidR="00B52A13">
        <w:rPr>
          <w:rFonts w:ascii="Arial" w:hAnsi="Arial" w:cs="Arial"/>
          <w:sz w:val="22"/>
          <w:szCs w:val="22"/>
        </w:rPr>
        <w:t xml:space="preserve">de s’assurer que la prochaine soumission </w:t>
      </w:r>
      <w:r w:rsidR="005D460F">
        <w:rPr>
          <w:rFonts w:ascii="Arial" w:hAnsi="Arial" w:cs="Arial"/>
          <w:sz w:val="22"/>
          <w:szCs w:val="22"/>
        </w:rPr>
        <w:t xml:space="preserve">serait </w:t>
      </w:r>
      <w:r w:rsidR="00B52A13">
        <w:rPr>
          <w:rFonts w:ascii="Arial" w:hAnsi="Arial" w:cs="Arial"/>
          <w:sz w:val="22"/>
          <w:szCs w:val="22"/>
        </w:rPr>
        <w:t>couronnée de succès, ajoutant que le Comité devait faire preuve d’une grande clarté dans les messages qu’il env</w:t>
      </w:r>
      <w:r w:rsidR="00E16ADF">
        <w:rPr>
          <w:rFonts w:ascii="Arial" w:hAnsi="Arial" w:cs="Arial"/>
          <w:sz w:val="22"/>
          <w:szCs w:val="22"/>
        </w:rPr>
        <w:t xml:space="preserve">oyait et dans ce qu’il estimait être inadéquat dans le dossier, ce qui permettait à l’Organe subsidiaire de formuler sa </w:t>
      </w:r>
      <w:r w:rsidR="00E16ADF" w:rsidRPr="00E16ADF">
        <w:rPr>
          <w:rFonts w:ascii="Arial" w:hAnsi="Arial" w:cs="Arial"/>
          <w:sz w:val="22"/>
          <w:szCs w:val="22"/>
        </w:rPr>
        <w:t>recommandation</w:t>
      </w:r>
      <w:r w:rsidR="00E16ADF">
        <w:rPr>
          <w:rFonts w:ascii="Arial" w:hAnsi="Arial" w:cs="Arial"/>
          <w:sz w:val="22"/>
          <w:szCs w:val="22"/>
        </w:rPr>
        <w:t xml:space="preserve">. </w:t>
      </w:r>
      <w:r w:rsidR="005D460F">
        <w:rPr>
          <w:rFonts w:ascii="Arial" w:hAnsi="Arial" w:cs="Arial"/>
          <w:sz w:val="22"/>
          <w:szCs w:val="22"/>
        </w:rPr>
        <w:t xml:space="preserve">Dans un premier temps, </w:t>
      </w:r>
      <w:r w:rsidR="00B72FBE">
        <w:rPr>
          <w:rFonts w:ascii="Arial" w:hAnsi="Arial" w:cs="Arial"/>
          <w:sz w:val="22"/>
          <w:szCs w:val="22"/>
        </w:rPr>
        <w:t>l</w:t>
      </w:r>
      <w:r w:rsidR="00E16ADF">
        <w:rPr>
          <w:rFonts w:ascii="Arial" w:hAnsi="Arial" w:cs="Arial"/>
          <w:sz w:val="22"/>
          <w:szCs w:val="22"/>
        </w:rPr>
        <w:t xml:space="preserve">a </w:t>
      </w:r>
      <w:r w:rsidR="00E16ADF" w:rsidRPr="00E16ADF">
        <w:rPr>
          <w:rFonts w:ascii="Arial" w:hAnsi="Arial" w:cs="Arial"/>
          <w:sz w:val="22"/>
          <w:szCs w:val="22"/>
        </w:rPr>
        <w:t>délégation</w:t>
      </w:r>
      <w:r w:rsidR="005D460F">
        <w:rPr>
          <w:rFonts w:ascii="Arial" w:hAnsi="Arial" w:cs="Arial"/>
          <w:sz w:val="22"/>
          <w:szCs w:val="22"/>
        </w:rPr>
        <w:t xml:space="preserve"> avait </w:t>
      </w:r>
      <w:r w:rsidR="00E16ADF">
        <w:rPr>
          <w:rFonts w:ascii="Arial" w:hAnsi="Arial" w:cs="Arial"/>
          <w:sz w:val="22"/>
          <w:szCs w:val="22"/>
        </w:rPr>
        <w:t xml:space="preserve">eu le sentiment que le problème </w:t>
      </w:r>
      <w:r w:rsidR="005D460F">
        <w:rPr>
          <w:rFonts w:ascii="Arial" w:hAnsi="Arial" w:cs="Arial"/>
          <w:sz w:val="22"/>
          <w:szCs w:val="22"/>
        </w:rPr>
        <w:t xml:space="preserve">du dossier </w:t>
      </w:r>
      <w:r w:rsidR="00E16ADF">
        <w:rPr>
          <w:rFonts w:ascii="Arial" w:hAnsi="Arial" w:cs="Arial"/>
          <w:sz w:val="22"/>
          <w:szCs w:val="22"/>
        </w:rPr>
        <w:t>était lié au fait que l’élément était une danse exécutée avec des épées, mais elle avait ensuite remarqué qu’il y avait de nombreuses danses exécutées avec des épées parmi les éléments inscrits. Le problèm</w:t>
      </w:r>
      <w:r w:rsidR="00742722">
        <w:rPr>
          <w:rFonts w:ascii="Arial" w:hAnsi="Arial" w:cs="Arial"/>
          <w:sz w:val="22"/>
          <w:szCs w:val="22"/>
        </w:rPr>
        <w:t xml:space="preserve">e semblait donc résider dans le lien </w:t>
      </w:r>
      <w:r w:rsidR="00E16ADF">
        <w:rPr>
          <w:rFonts w:ascii="Arial" w:hAnsi="Arial" w:cs="Arial"/>
          <w:sz w:val="22"/>
          <w:szCs w:val="22"/>
        </w:rPr>
        <w:t>entre la danse et la langue utilisée dans le dossier de candidature. L’élément était certes une très belle poésie,</w:t>
      </w:r>
      <w:r w:rsidR="00742722">
        <w:rPr>
          <w:rFonts w:ascii="Arial" w:hAnsi="Arial" w:cs="Arial"/>
          <w:sz w:val="22"/>
          <w:szCs w:val="22"/>
        </w:rPr>
        <w:t xml:space="preserve"> mais la plus belle des poésies, </w:t>
      </w:r>
      <w:r w:rsidR="00E16ADF">
        <w:rPr>
          <w:rFonts w:ascii="Arial" w:hAnsi="Arial" w:cs="Arial"/>
          <w:sz w:val="22"/>
          <w:szCs w:val="22"/>
        </w:rPr>
        <w:t>si elle appelait à la guerre</w:t>
      </w:r>
      <w:r w:rsidR="00742722">
        <w:rPr>
          <w:rFonts w:ascii="Arial" w:hAnsi="Arial" w:cs="Arial"/>
          <w:sz w:val="22"/>
          <w:szCs w:val="22"/>
        </w:rPr>
        <w:t>,</w:t>
      </w:r>
      <w:r w:rsidR="00E16ADF">
        <w:rPr>
          <w:rFonts w:ascii="Arial" w:hAnsi="Arial" w:cs="Arial"/>
          <w:sz w:val="22"/>
          <w:szCs w:val="22"/>
        </w:rPr>
        <w:t xml:space="preserve"> ne pouvait prétendre à être encouragée par l’UNESCO. </w:t>
      </w:r>
      <w:r w:rsidR="005D460F">
        <w:rPr>
          <w:rFonts w:ascii="Arial" w:hAnsi="Arial" w:cs="Arial"/>
          <w:sz w:val="22"/>
          <w:szCs w:val="22"/>
        </w:rPr>
        <w:t>Grâce aux précédentes interventions</w:t>
      </w:r>
      <w:r w:rsidR="00742722">
        <w:rPr>
          <w:rFonts w:ascii="Arial" w:hAnsi="Arial" w:cs="Arial"/>
          <w:sz w:val="22"/>
          <w:szCs w:val="22"/>
        </w:rPr>
        <w:t xml:space="preserve">, il était désormais établi que cet élément avait évolué et que la danse était maintenant un genre poétique interprété lors de mariages et de célébrations. La </w:t>
      </w:r>
      <w:r w:rsidR="00742722" w:rsidRPr="00742722">
        <w:rPr>
          <w:rFonts w:ascii="Arial" w:hAnsi="Arial" w:cs="Arial"/>
          <w:sz w:val="22"/>
          <w:szCs w:val="22"/>
        </w:rPr>
        <w:t>délégation</w:t>
      </w:r>
      <w:r w:rsidR="00742722">
        <w:rPr>
          <w:rFonts w:ascii="Arial" w:hAnsi="Arial" w:cs="Arial"/>
          <w:sz w:val="22"/>
          <w:szCs w:val="22"/>
        </w:rPr>
        <w:t xml:space="preserve"> a souhaité </w:t>
      </w:r>
      <w:r w:rsidR="00A97443">
        <w:rPr>
          <w:rFonts w:ascii="Arial" w:hAnsi="Arial" w:cs="Arial"/>
          <w:sz w:val="22"/>
          <w:szCs w:val="22"/>
        </w:rPr>
        <w:t xml:space="preserve">que </w:t>
      </w:r>
      <w:r w:rsidR="00A97443" w:rsidRPr="00A97443">
        <w:rPr>
          <w:rFonts w:ascii="Arial" w:hAnsi="Arial" w:cs="Arial"/>
          <w:sz w:val="22"/>
          <w:szCs w:val="22"/>
        </w:rPr>
        <w:t>l’État partie</w:t>
      </w:r>
      <w:r w:rsidR="00A97443">
        <w:rPr>
          <w:rFonts w:ascii="Arial" w:hAnsi="Arial" w:cs="Arial"/>
          <w:sz w:val="22"/>
          <w:szCs w:val="22"/>
        </w:rPr>
        <w:t xml:space="preserve"> en dise </w:t>
      </w:r>
      <w:r w:rsidR="00742722">
        <w:rPr>
          <w:rFonts w:ascii="Arial" w:hAnsi="Arial" w:cs="Arial"/>
          <w:sz w:val="22"/>
          <w:szCs w:val="22"/>
        </w:rPr>
        <w:t>plus à ce</w:t>
      </w:r>
      <w:r w:rsidR="005D460F">
        <w:rPr>
          <w:rFonts w:ascii="Arial" w:hAnsi="Arial" w:cs="Arial"/>
          <w:sz w:val="22"/>
          <w:szCs w:val="22"/>
        </w:rPr>
        <w:t xml:space="preserve"> sujet, et s’est permis d’insister</w:t>
      </w:r>
      <w:r w:rsidR="00742722">
        <w:rPr>
          <w:rFonts w:ascii="Arial" w:hAnsi="Arial" w:cs="Arial"/>
          <w:sz w:val="22"/>
          <w:szCs w:val="22"/>
        </w:rPr>
        <w:t xml:space="preserve"> pour que les </w:t>
      </w:r>
      <w:r w:rsidR="00742722" w:rsidRPr="00742722">
        <w:rPr>
          <w:rFonts w:ascii="Arial" w:hAnsi="Arial" w:cs="Arial"/>
          <w:sz w:val="22"/>
          <w:szCs w:val="22"/>
        </w:rPr>
        <w:t>informations</w:t>
      </w:r>
      <w:r w:rsidR="00742722">
        <w:rPr>
          <w:rFonts w:ascii="Arial" w:hAnsi="Arial" w:cs="Arial"/>
          <w:sz w:val="22"/>
          <w:szCs w:val="22"/>
        </w:rPr>
        <w:t xml:space="preserve"> soient clairement décrites dans le futu</w:t>
      </w:r>
      <w:r w:rsidR="005D460F">
        <w:rPr>
          <w:rFonts w:ascii="Arial" w:hAnsi="Arial" w:cs="Arial"/>
          <w:sz w:val="22"/>
          <w:szCs w:val="22"/>
        </w:rPr>
        <w:t xml:space="preserve">r dossier de soumission. Elle a, </w:t>
      </w:r>
      <w:r w:rsidR="00742722">
        <w:rPr>
          <w:rFonts w:ascii="Arial" w:hAnsi="Arial" w:cs="Arial"/>
          <w:sz w:val="22"/>
          <w:szCs w:val="22"/>
        </w:rPr>
        <w:t>de nouveau</w:t>
      </w:r>
      <w:r w:rsidR="005D460F">
        <w:rPr>
          <w:rFonts w:ascii="Arial" w:hAnsi="Arial" w:cs="Arial"/>
          <w:sz w:val="22"/>
          <w:szCs w:val="22"/>
        </w:rPr>
        <w:t>,</w:t>
      </w:r>
      <w:r w:rsidR="00742722">
        <w:rPr>
          <w:rFonts w:ascii="Arial" w:hAnsi="Arial" w:cs="Arial"/>
          <w:sz w:val="22"/>
          <w:szCs w:val="22"/>
        </w:rPr>
        <w:t xml:space="preserve"> affirmé qu’elle ne voyait aucune objection à une resoumission de la </w:t>
      </w:r>
      <w:r w:rsidR="00742722" w:rsidRPr="00742722">
        <w:rPr>
          <w:rFonts w:ascii="Arial" w:hAnsi="Arial" w:cs="Arial"/>
          <w:sz w:val="22"/>
          <w:szCs w:val="22"/>
        </w:rPr>
        <w:t>candidature</w:t>
      </w:r>
      <w:r w:rsidR="00742722">
        <w:rPr>
          <w:rFonts w:ascii="Arial" w:hAnsi="Arial" w:cs="Arial"/>
          <w:sz w:val="22"/>
          <w:szCs w:val="22"/>
        </w:rPr>
        <w:t xml:space="preserve"> sous réserve que le Comité soit très clair dans son message et que </w:t>
      </w:r>
      <w:r w:rsidR="00742722" w:rsidRPr="00742722">
        <w:rPr>
          <w:rFonts w:ascii="Arial" w:hAnsi="Arial" w:cs="Arial"/>
          <w:sz w:val="22"/>
          <w:szCs w:val="22"/>
        </w:rPr>
        <w:t>l’État partie</w:t>
      </w:r>
      <w:r w:rsidR="00742722">
        <w:rPr>
          <w:rFonts w:ascii="Arial" w:hAnsi="Arial" w:cs="Arial"/>
          <w:sz w:val="22"/>
          <w:szCs w:val="22"/>
        </w:rPr>
        <w:t xml:space="preserve"> ait une chance d’obtenir une </w:t>
      </w:r>
      <w:r w:rsidR="00742722" w:rsidRPr="00742722">
        <w:rPr>
          <w:rFonts w:ascii="Arial" w:hAnsi="Arial" w:cs="Arial"/>
          <w:sz w:val="22"/>
          <w:szCs w:val="22"/>
        </w:rPr>
        <w:t>recommandation</w:t>
      </w:r>
      <w:r w:rsidR="00742722">
        <w:rPr>
          <w:rFonts w:ascii="Arial" w:hAnsi="Arial" w:cs="Arial"/>
          <w:sz w:val="22"/>
          <w:szCs w:val="22"/>
        </w:rPr>
        <w:t xml:space="preserve"> positive.</w:t>
      </w:r>
    </w:p>
    <w:p w14:paraId="31437556" w14:textId="126F4542" w:rsidR="002E071F" w:rsidRDefault="005D460F" w:rsidP="00742722">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5D460F">
        <w:rPr>
          <w:rFonts w:ascii="Arial" w:hAnsi="Arial" w:cs="Arial"/>
          <w:sz w:val="22"/>
          <w:szCs w:val="22"/>
        </w:rPr>
        <w:t>délégation</w:t>
      </w:r>
      <w:r>
        <w:rPr>
          <w:rFonts w:ascii="Arial" w:hAnsi="Arial" w:cs="Arial"/>
          <w:sz w:val="22"/>
          <w:szCs w:val="22"/>
        </w:rPr>
        <w:t xml:space="preserve"> du </w:t>
      </w:r>
      <w:r w:rsidRPr="00AA3532">
        <w:rPr>
          <w:rFonts w:ascii="Arial" w:hAnsi="Arial" w:cs="Arial"/>
          <w:b/>
          <w:sz w:val="22"/>
          <w:szCs w:val="22"/>
        </w:rPr>
        <w:t>Nigeria</w:t>
      </w:r>
      <w:r>
        <w:rPr>
          <w:rFonts w:ascii="Arial" w:hAnsi="Arial" w:cs="Arial"/>
          <w:sz w:val="22"/>
          <w:szCs w:val="22"/>
        </w:rPr>
        <w:t xml:space="preserve"> a estimé qu’il était important de souligner </w:t>
      </w:r>
      <w:r w:rsidR="00AA3532">
        <w:rPr>
          <w:rFonts w:ascii="Arial" w:hAnsi="Arial" w:cs="Arial"/>
          <w:sz w:val="22"/>
          <w:szCs w:val="22"/>
        </w:rPr>
        <w:t xml:space="preserve">que deux Organes subsidiaires </w:t>
      </w:r>
      <w:r w:rsidR="00F350DC">
        <w:rPr>
          <w:rFonts w:ascii="Arial" w:hAnsi="Arial" w:cs="Arial"/>
          <w:sz w:val="22"/>
          <w:szCs w:val="22"/>
        </w:rPr>
        <w:t>de composition différente</w:t>
      </w:r>
      <w:r w:rsidR="00AA3532">
        <w:rPr>
          <w:rFonts w:ascii="Arial" w:hAnsi="Arial" w:cs="Arial"/>
          <w:sz w:val="22"/>
          <w:szCs w:val="22"/>
        </w:rPr>
        <w:t xml:space="preserve"> avaient recommandé de ne pas inscrire l’</w:t>
      </w:r>
      <w:r w:rsidR="00AA3532" w:rsidRPr="00AA3532">
        <w:rPr>
          <w:rFonts w:ascii="Arial" w:hAnsi="Arial" w:cs="Arial"/>
          <w:sz w:val="22"/>
          <w:szCs w:val="22"/>
        </w:rPr>
        <w:t>élément</w:t>
      </w:r>
      <w:r w:rsidR="00AA3532">
        <w:rPr>
          <w:rFonts w:ascii="Arial" w:hAnsi="Arial" w:cs="Arial"/>
          <w:sz w:val="22"/>
          <w:szCs w:val="22"/>
        </w:rPr>
        <w:t xml:space="preserve">. </w:t>
      </w:r>
      <w:r w:rsidR="00F350DC">
        <w:rPr>
          <w:rFonts w:ascii="Arial" w:hAnsi="Arial" w:cs="Arial"/>
          <w:sz w:val="22"/>
          <w:szCs w:val="22"/>
        </w:rPr>
        <w:t xml:space="preserve">En outre, il importait de rester cohérent avec l’intégrité des décisions préalables. </w:t>
      </w:r>
      <w:r w:rsidR="00F350DC" w:rsidRPr="00F350DC">
        <w:rPr>
          <w:rFonts w:ascii="Arial" w:hAnsi="Arial" w:cs="Arial"/>
          <w:sz w:val="22"/>
          <w:szCs w:val="22"/>
        </w:rPr>
        <w:t>S’agissant</w:t>
      </w:r>
      <w:r w:rsidR="00F350DC">
        <w:rPr>
          <w:rFonts w:ascii="Arial" w:hAnsi="Arial" w:cs="Arial"/>
          <w:sz w:val="22"/>
          <w:szCs w:val="22"/>
        </w:rPr>
        <w:t xml:space="preserve"> du renvoi, que certains pourraient considérer comme un « non » exprimé poliment, la </w:t>
      </w:r>
      <w:r w:rsidR="00F350DC" w:rsidRPr="00F350DC">
        <w:rPr>
          <w:rFonts w:ascii="Arial" w:hAnsi="Arial" w:cs="Arial"/>
          <w:sz w:val="22"/>
          <w:szCs w:val="22"/>
        </w:rPr>
        <w:t>délégation</w:t>
      </w:r>
      <w:r w:rsidR="00F350DC">
        <w:rPr>
          <w:rFonts w:ascii="Arial" w:hAnsi="Arial" w:cs="Arial"/>
          <w:sz w:val="22"/>
          <w:szCs w:val="22"/>
        </w:rPr>
        <w:t xml:space="preserve"> a estimé qu’il y avait une grande différence entre un « non » et un « renvoi » car ce dernier impliquait que </w:t>
      </w:r>
      <w:r w:rsidR="00F350DC" w:rsidRPr="00F350DC">
        <w:rPr>
          <w:rFonts w:ascii="Arial" w:hAnsi="Arial" w:cs="Arial"/>
          <w:sz w:val="22"/>
          <w:szCs w:val="22"/>
        </w:rPr>
        <w:t>l’État partie</w:t>
      </w:r>
      <w:r w:rsidR="00F350DC">
        <w:rPr>
          <w:rFonts w:ascii="Arial" w:hAnsi="Arial" w:cs="Arial"/>
          <w:sz w:val="22"/>
          <w:szCs w:val="22"/>
        </w:rPr>
        <w:t xml:space="preserve"> fournisse de</w:t>
      </w:r>
      <w:r w:rsidR="002E071F">
        <w:rPr>
          <w:rFonts w:ascii="Arial" w:hAnsi="Arial" w:cs="Arial"/>
          <w:sz w:val="22"/>
          <w:szCs w:val="22"/>
        </w:rPr>
        <w:t>s détails techniques additionnels, en revanche, si l’examen du dossier n’aboutissait pas une telle demande</w:t>
      </w:r>
      <w:r w:rsidR="00F350DC">
        <w:rPr>
          <w:rFonts w:ascii="Arial" w:hAnsi="Arial" w:cs="Arial"/>
          <w:sz w:val="22"/>
          <w:szCs w:val="22"/>
        </w:rPr>
        <w:t xml:space="preserve"> alors la décision devait être un « non »</w:t>
      </w:r>
      <w:r w:rsidR="002E071F">
        <w:rPr>
          <w:rFonts w:ascii="Arial" w:hAnsi="Arial" w:cs="Arial"/>
          <w:sz w:val="22"/>
          <w:szCs w:val="22"/>
        </w:rPr>
        <w:t xml:space="preserve"> clairement exprimé. La </w:t>
      </w:r>
      <w:r w:rsidR="002E071F" w:rsidRPr="002E071F">
        <w:rPr>
          <w:rFonts w:ascii="Arial" w:hAnsi="Arial" w:cs="Arial"/>
          <w:sz w:val="22"/>
          <w:szCs w:val="22"/>
        </w:rPr>
        <w:t>délégation</w:t>
      </w:r>
      <w:r w:rsidR="002E071F">
        <w:rPr>
          <w:rFonts w:ascii="Arial" w:hAnsi="Arial" w:cs="Arial"/>
          <w:sz w:val="22"/>
          <w:szCs w:val="22"/>
        </w:rPr>
        <w:t xml:space="preserve"> a souscrit aux commentair</w:t>
      </w:r>
      <w:r w:rsidR="00A97443">
        <w:rPr>
          <w:rFonts w:ascii="Arial" w:hAnsi="Arial" w:cs="Arial"/>
          <w:sz w:val="22"/>
          <w:szCs w:val="22"/>
        </w:rPr>
        <w:t xml:space="preserve">es formulés par Sainte Lucie </w:t>
      </w:r>
      <w:r w:rsidR="002E071F">
        <w:rPr>
          <w:rFonts w:ascii="Arial" w:hAnsi="Arial" w:cs="Arial"/>
          <w:sz w:val="22"/>
          <w:szCs w:val="22"/>
        </w:rPr>
        <w:t xml:space="preserve">suggérant que si le dossier recevait un « non » lors de sa prochaine soumission, ce serait alors la preuve qu’il avait un défaut majeur. </w:t>
      </w:r>
    </w:p>
    <w:p w14:paraId="092E6501" w14:textId="7EEE3564" w:rsidR="002E071F" w:rsidRDefault="002E071F" w:rsidP="002E071F">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2E071F">
        <w:rPr>
          <w:rFonts w:ascii="Arial" w:hAnsi="Arial" w:cs="Arial"/>
          <w:sz w:val="22"/>
          <w:szCs w:val="22"/>
        </w:rPr>
        <w:lastRenderedPageBreak/>
        <w:t xml:space="preserve">La délégation de la </w:t>
      </w:r>
      <w:r w:rsidRPr="002E071F">
        <w:rPr>
          <w:rFonts w:ascii="Arial" w:hAnsi="Arial" w:cs="Arial"/>
          <w:b/>
          <w:sz w:val="22"/>
          <w:szCs w:val="22"/>
        </w:rPr>
        <w:t>Belgique</w:t>
      </w:r>
      <w:r w:rsidRPr="002E071F">
        <w:rPr>
          <w:rFonts w:ascii="Arial" w:hAnsi="Arial" w:cs="Arial"/>
          <w:sz w:val="22"/>
          <w:szCs w:val="22"/>
        </w:rPr>
        <w:t xml:space="preserve"> a fait remarquer qu’elle essayait systématiquement de soutenir </w:t>
      </w:r>
      <w:r>
        <w:rPr>
          <w:rFonts w:ascii="Arial" w:hAnsi="Arial" w:cs="Arial"/>
          <w:sz w:val="22"/>
          <w:szCs w:val="22"/>
        </w:rPr>
        <w:t xml:space="preserve">les évaluations de l’Organe subsidiaire et les projets de décision qui en découlaient. </w:t>
      </w:r>
      <w:r w:rsidR="0099512D" w:rsidRPr="0099512D">
        <w:rPr>
          <w:rFonts w:ascii="Arial" w:hAnsi="Arial" w:cs="Arial"/>
          <w:sz w:val="22"/>
          <w:szCs w:val="22"/>
        </w:rPr>
        <w:t>S’agissant</w:t>
      </w:r>
      <w:r w:rsidR="0099512D">
        <w:rPr>
          <w:rFonts w:ascii="Arial" w:hAnsi="Arial" w:cs="Arial"/>
          <w:sz w:val="22"/>
          <w:szCs w:val="22"/>
        </w:rPr>
        <w:t xml:space="preserve"> de ce dossier, e</w:t>
      </w:r>
      <w:r>
        <w:rPr>
          <w:rFonts w:ascii="Arial" w:hAnsi="Arial" w:cs="Arial"/>
          <w:sz w:val="22"/>
          <w:szCs w:val="22"/>
        </w:rPr>
        <w:t xml:space="preserve">lle ne voyait aucune objection </w:t>
      </w:r>
      <w:r w:rsidR="0099512D">
        <w:rPr>
          <w:rFonts w:ascii="Arial" w:hAnsi="Arial" w:cs="Arial"/>
          <w:sz w:val="22"/>
          <w:szCs w:val="22"/>
        </w:rPr>
        <w:t>à un renvoi. Toutefois, elle s’est dite surprise par l’absence de soutien au projet de décisi</w:t>
      </w:r>
      <w:r w:rsidR="00B34023">
        <w:rPr>
          <w:rFonts w:ascii="Arial" w:hAnsi="Arial" w:cs="Arial"/>
          <w:sz w:val="22"/>
          <w:szCs w:val="22"/>
        </w:rPr>
        <w:t>on de la part de trois des six m</w:t>
      </w:r>
      <w:r w:rsidR="0099512D">
        <w:rPr>
          <w:rFonts w:ascii="Arial" w:hAnsi="Arial" w:cs="Arial"/>
          <w:sz w:val="22"/>
          <w:szCs w:val="22"/>
        </w:rPr>
        <w:t xml:space="preserve">embres de l’Organe subsidiaire. </w:t>
      </w:r>
    </w:p>
    <w:p w14:paraId="36A5ADD8" w14:textId="16AA3752" w:rsidR="0099512D" w:rsidRPr="0099512D" w:rsidRDefault="0099512D" w:rsidP="0099512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99512D">
        <w:rPr>
          <w:rFonts w:ascii="Arial" w:hAnsi="Arial" w:cs="Arial"/>
          <w:b/>
          <w:sz w:val="22"/>
          <w:szCs w:val="22"/>
        </w:rPr>
        <w:t>Président</w:t>
      </w:r>
      <w:r>
        <w:rPr>
          <w:rFonts w:ascii="Arial" w:hAnsi="Arial" w:cs="Arial"/>
          <w:sz w:val="22"/>
          <w:szCs w:val="22"/>
        </w:rPr>
        <w:t xml:space="preserve"> a noté que la majorité des </w:t>
      </w:r>
      <w:r w:rsidR="00C20927">
        <w:rPr>
          <w:rFonts w:ascii="Arial" w:hAnsi="Arial" w:cs="Arial"/>
          <w:sz w:val="22"/>
          <w:szCs w:val="22"/>
        </w:rPr>
        <w:t>membres du Comité</w:t>
      </w:r>
      <w:r>
        <w:rPr>
          <w:rFonts w:ascii="Arial" w:hAnsi="Arial" w:cs="Arial"/>
          <w:sz w:val="22"/>
          <w:szCs w:val="22"/>
        </w:rPr>
        <w:t xml:space="preserve"> avait un avis identique. Il a invité l’Arabie saoudite à s’exprimer.</w:t>
      </w:r>
    </w:p>
    <w:p w14:paraId="0A61B4FF" w14:textId="3FCD6455" w:rsidR="00984086" w:rsidRDefault="0099512D" w:rsidP="00984086">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99512D">
        <w:rPr>
          <w:rFonts w:ascii="Arial" w:hAnsi="Arial" w:cs="Arial"/>
          <w:sz w:val="22"/>
          <w:szCs w:val="22"/>
        </w:rPr>
        <w:t>délégation</w:t>
      </w:r>
      <w:r>
        <w:rPr>
          <w:rFonts w:ascii="Arial" w:hAnsi="Arial" w:cs="Arial"/>
          <w:sz w:val="22"/>
          <w:szCs w:val="22"/>
        </w:rPr>
        <w:t xml:space="preserve"> d’</w:t>
      </w:r>
      <w:r w:rsidRPr="0099512D">
        <w:rPr>
          <w:rFonts w:ascii="Arial" w:hAnsi="Arial" w:cs="Arial"/>
          <w:b/>
          <w:sz w:val="22"/>
          <w:szCs w:val="22"/>
        </w:rPr>
        <w:t>Arabie saoudite</w:t>
      </w:r>
      <w:r>
        <w:rPr>
          <w:rFonts w:ascii="Arial" w:hAnsi="Arial" w:cs="Arial"/>
          <w:sz w:val="22"/>
          <w:szCs w:val="22"/>
        </w:rPr>
        <w:t xml:space="preserve"> a remercié les États parties qui avaient soutenu le dossier de candidature, ajoutant qu’elle souscrivait aux nombreuses observations de l’Organe subsidiaire selon lesquelles un temps insuffisant avait été consacré à </w:t>
      </w:r>
      <w:r w:rsidRPr="0099512D">
        <w:rPr>
          <w:rFonts w:ascii="Arial" w:hAnsi="Arial" w:cs="Arial"/>
          <w:sz w:val="22"/>
          <w:szCs w:val="22"/>
          <w:lang w:eastAsia="en-US"/>
        </w:rPr>
        <w:t>l’élaboration</w:t>
      </w:r>
      <w:r>
        <w:rPr>
          <w:rFonts w:ascii="Arial" w:hAnsi="Arial" w:cs="Arial"/>
          <w:sz w:val="22"/>
          <w:szCs w:val="22"/>
        </w:rPr>
        <w:t xml:space="preserve"> du dossier. </w:t>
      </w:r>
      <w:r w:rsidRPr="0099512D">
        <w:rPr>
          <w:rFonts w:ascii="Arial" w:hAnsi="Arial" w:cs="Arial"/>
          <w:sz w:val="22"/>
          <w:szCs w:val="22"/>
        </w:rPr>
        <w:t>En conséquence</w:t>
      </w:r>
      <w:r>
        <w:rPr>
          <w:rFonts w:ascii="Arial" w:hAnsi="Arial" w:cs="Arial"/>
          <w:sz w:val="22"/>
          <w:szCs w:val="22"/>
        </w:rPr>
        <w:t xml:space="preserve">, elle demandait une année supplémentaire pour travailler sur le dossier. </w:t>
      </w:r>
      <w:r w:rsidRPr="0099512D">
        <w:rPr>
          <w:rFonts w:ascii="Arial" w:hAnsi="Arial" w:cs="Arial"/>
          <w:sz w:val="22"/>
          <w:szCs w:val="22"/>
        </w:rPr>
        <w:t>S’agissant</w:t>
      </w:r>
      <w:r>
        <w:rPr>
          <w:rFonts w:ascii="Arial" w:hAnsi="Arial" w:cs="Arial"/>
          <w:sz w:val="22"/>
          <w:szCs w:val="22"/>
        </w:rPr>
        <w:t xml:space="preserve"> de l’aspect guerrier de l’</w:t>
      </w:r>
      <w:r w:rsidRPr="0099512D">
        <w:rPr>
          <w:rFonts w:ascii="Arial" w:hAnsi="Arial" w:cs="Arial"/>
          <w:sz w:val="22"/>
          <w:szCs w:val="22"/>
        </w:rPr>
        <w:t>élément</w:t>
      </w:r>
      <w:r>
        <w:rPr>
          <w:rFonts w:ascii="Arial" w:hAnsi="Arial" w:cs="Arial"/>
          <w:sz w:val="22"/>
          <w:szCs w:val="22"/>
        </w:rPr>
        <w:t xml:space="preserve">, la </w:t>
      </w:r>
      <w:r w:rsidRPr="0099512D">
        <w:rPr>
          <w:rFonts w:ascii="Arial" w:hAnsi="Arial" w:cs="Arial"/>
          <w:sz w:val="22"/>
          <w:szCs w:val="22"/>
        </w:rPr>
        <w:t>délégation</w:t>
      </w:r>
      <w:r>
        <w:rPr>
          <w:rFonts w:ascii="Arial" w:hAnsi="Arial" w:cs="Arial"/>
          <w:sz w:val="22"/>
          <w:szCs w:val="22"/>
        </w:rPr>
        <w:t xml:space="preserve"> a fait référence aux remar</w:t>
      </w:r>
      <w:r w:rsidR="00563D71">
        <w:rPr>
          <w:rFonts w:ascii="Arial" w:hAnsi="Arial" w:cs="Arial"/>
          <w:sz w:val="22"/>
          <w:szCs w:val="22"/>
        </w:rPr>
        <w:t xml:space="preserve">ques formulées par la </w:t>
      </w:r>
      <w:r w:rsidR="00563D71" w:rsidRPr="00563D71">
        <w:rPr>
          <w:rFonts w:ascii="Arial" w:hAnsi="Arial" w:cs="Arial"/>
          <w:sz w:val="22"/>
          <w:szCs w:val="22"/>
        </w:rPr>
        <w:t>délégation</w:t>
      </w:r>
      <w:r w:rsidR="00563D71">
        <w:rPr>
          <w:rFonts w:ascii="Arial" w:hAnsi="Arial" w:cs="Arial"/>
          <w:sz w:val="22"/>
          <w:szCs w:val="22"/>
        </w:rPr>
        <w:t xml:space="preserve"> afghane</w:t>
      </w:r>
      <w:r w:rsidR="00984086">
        <w:rPr>
          <w:rFonts w:ascii="Arial" w:hAnsi="Arial" w:cs="Arial"/>
          <w:sz w:val="22"/>
          <w:szCs w:val="22"/>
        </w:rPr>
        <w:t xml:space="preserve"> qui avai</w:t>
      </w:r>
      <w:r>
        <w:rPr>
          <w:rFonts w:ascii="Arial" w:hAnsi="Arial" w:cs="Arial"/>
          <w:sz w:val="22"/>
          <w:szCs w:val="22"/>
        </w:rPr>
        <w:t xml:space="preserve">t </w:t>
      </w:r>
      <w:r w:rsidR="00563D71">
        <w:rPr>
          <w:rFonts w:ascii="Arial" w:hAnsi="Arial" w:cs="Arial"/>
          <w:sz w:val="22"/>
          <w:szCs w:val="22"/>
        </w:rPr>
        <w:t xml:space="preserve">rappelé </w:t>
      </w:r>
      <w:r>
        <w:rPr>
          <w:rFonts w:ascii="Arial" w:hAnsi="Arial" w:cs="Arial"/>
          <w:sz w:val="22"/>
          <w:szCs w:val="22"/>
        </w:rPr>
        <w:t>que cette danse avait été – dans le passé – une expression de la joie après une vi</w:t>
      </w:r>
      <w:r w:rsidR="00563D71">
        <w:rPr>
          <w:rFonts w:ascii="Arial" w:hAnsi="Arial" w:cs="Arial"/>
          <w:sz w:val="22"/>
          <w:szCs w:val="22"/>
        </w:rPr>
        <w:t>ctoire sur le champ de bataille mais qu’</w:t>
      </w:r>
      <w:r>
        <w:rPr>
          <w:rFonts w:ascii="Arial" w:hAnsi="Arial" w:cs="Arial"/>
          <w:sz w:val="22"/>
          <w:szCs w:val="22"/>
        </w:rPr>
        <w:t xml:space="preserve">elle avait évolué au fil des temps et servait </w:t>
      </w:r>
      <w:r w:rsidRPr="0099512D">
        <w:rPr>
          <w:rFonts w:ascii="Arial" w:hAnsi="Arial" w:cs="Arial"/>
          <w:sz w:val="22"/>
          <w:szCs w:val="22"/>
        </w:rPr>
        <w:t>désormais</w:t>
      </w:r>
      <w:r w:rsidR="00563D71">
        <w:rPr>
          <w:rFonts w:ascii="Arial" w:hAnsi="Arial" w:cs="Arial"/>
          <w:sz w:val="22"/>
          <w:szCs w:val="22"/>
        </w:rPr>
        <w:t xml:space="preserve"> à exprimer l</w:t>
      </w:r>
      <w:r>
        <w:rPr>
          <w:rFonts w:ascii="Arial" w:hAnsi="Arial" w:cs="Arial"/>
          <w:sz w:val="22"/>
          <w:szCs w:val="22"/>
        </w:rPr>
        <w:t xml:space="preserve">a joie lors de diverses célébrations telles que des mariages ou des fêtes. La </w:t>
      </w:r>
      <w:r w:rsidRPr="0099512D">
        <w:rPr>
          <w:rFonts w:ascii="Arial" w:hAnsi="Arial" w:cs="Arial"/>
          <w:sz w:val="22"/>
          <w:szCs w:val="22"/>
        </w:rPr>
        <w:t>délégation</w:t>
      </w:r>
      <w:r>
        <w:rPr>
          <w:rFonts w:ascii="Arial" w:hAnsi="Arial" w:cs="Arial"/>
          <w:sz w:val="22"/>
          <w:szCs w:val="22"/>
        </w:rPr>
        <w:t xml:space="preserve"> a fait remarquer que cela n’était pas spécifique à cette danse et que la Liste comptait de nombreuses expressions artistiques qui étaient d’origine guerrière mais avaient évol</w:t>
      </w:r>
      <w:r w:rsidR="00697DB1">
        <w:rPr>
          <w:rFonts w:ascii="Arial" w:hAnsi="Arial" w:cs="Arial"/>
          <w:sz w:val="22"/>
          <w:szCs w:val="22"/>
        </w:rPr>
        <w:t>ué au cours des siècles. La dans</w:t>
      </w:r>
      <w:r>
        <w:rPr>
          <w:rFonts w:ascii="Arial" w:hAnsi="Arial" w:cs="Arial"/>
          <w:sz w:val="22"/>
          <w:szCs w:val="22"/>
        </w:rPr>
        <w:t xml:space="preserve">e </w:t>
      </w:r>
      <w:r w:rsidR="000C0E21">
        <w:rPr>
          <w:rFonts w:ascii="Arial" w:hAnsi="Arial" w:cs="Arial"/>
          <w:sz w:val="22"/>
          <w:szCs w:val="22"/>
        </w:rPr>
        <w:t>n’avait donc plus de</w:t>
      </w:r>
      <w:r w:rsidR="00697DB1">
        <w:rPr>
          <w:rFonts w:ascii="Arial" w:hAnsi="Arial" w:cs="Arial"/>
          <w:sz w:val="22"/>
          <w:szCs w:val="22"/>
        </w:rPr>
        <w:t xml:space="preserve"> lien avec la guerre </w:t>
      </w:r>
      <w:r w:rsidR="000C0E21">
        <w:rPr>
          <w:rFonts w:ascii="Arial" w:hAnsi="Arial" w:cs="Arial"/>
          <w:sz w:val="22"/>
          <w:szCs w:val="22"/>
        </w:rPr>
        <w:t xml:space="preserve">et était </w:t>
      </w:r>
      <w:r w:rsidR="000C0E21" w:rsidRPr="000C0E21">
        <w:rPr>
          <w:rFonts w:ascii="Arial" w:hAnsi="Arial" w:cs="Arial"/>
          <w:sz w:val="22"/>
          <w:szCs w:val="22"/>
        </w:rPr>
        <w:t>désormais</w:t>
      </w:r>
      <w:r w:rsidR="000C0E21">
        <w:rPr>
          <w:rFonts w:ascii="Arial" w:hAnsi="Arial" w:cs="Arial"/>
          <w:sz w:val="22"/>
          <w:szCs w:val="22"/>
        </w:rPr>
        <w:t xml:space="preserve"> un spectacle. </w:t>
      </w:r>
      <w:r w:rsidR="00581125">
        <w:rPr>
          <w:rFonts w:ascii="Arial" w:hAnsi="Arial" w:cs="Arial"/>
          <w:sz w:val="22"/>
          <w:szCs w:val="22"/>
        </w:rPr>
        <w:t xml:space="preserve">Certes, auparavant la </w:t>
      </w:r>
      <w:r w:rsidR="00984086">
        <w:rPr>
          <w:rFonts w:ascii="Arial" w:hAnsi="Arial" w:cs="Arial"/>
          <w:sz w:val="22"/>
          <w:szCs w:val="22"/>
        </w:rPr>
        <w:t>poésie était</w:t>
      </w:r>
      <w:r w:rsidR="00581125">
        <w:rPr>
          <w:rFonts w:ascii="Arial" w:hAnsi="Arial" w:cs="Arial"/>
          <w:sz w:val="22"/>
          <w:szCs w:val="22"/>
        </w:rPr>
        <w:t xml:space="preserve"> guerrière mais, de nos jours, ces poèmes étaient patriotiques et très chargés d’émotion, ils </w:t>
      </w:r>
      <w:r w:rsidR="00984086">
        <w:rPr>
          <w:rFonts w:ascii="Arial" w:hAnsi="Arial" w:cs="Arial"/>
          <w:sz w:val="22"/>
          <w:szCs w:val="22"/>
        </w:rPr>
        <w:t xml:space="preserve">exprimaient </w:t>
      </w:r>
      <w:r w:rsidR="00581125">
        <w:rPr>
          <w:rFonts w:ascii="Arial" w:hAnsi="Arial" w:cs="Arial"/>
          <w:sz w:val="22"/>
          <w:szCs w:val="22"/>
        </w:rPr>
        <w:t xml:space="preserve">l’amour et l’affection pour la patrie. En ce qui concerne les mesures administratives, la </w:t>
      </w:r>
      <w:r w:rsidR="00581125" w:rsidRPr="00581125">
        <w:rPr>
          <w:rFonts w:ascii="Arial" w:hAnsi="Arial" w:cs="Arial"/>
          <w:sz w:val="22"/>
          <w:szCs w:val="22"/>
        </w:rPr>
        <w:t>délégation</w:t>
      </w:r>
      <w:r w:rsidR="00581125">
        <w:rPr>
          <w:rFonts w:ascii="Arial" w:hAnsi="Arial" w:cs="Arial"/>
          <w:sz w:val="22"/>
          <w:szCs w:val="22"/>
        </w:rPr>
        <w:t xml:space="preserve"> a convenu, comme l’Organe subsidiaire,</w:t>
      </w:r>
      <w:r w:rsidR="00984086">
        <w:rPr>
          <w:rFonts w:ascii="Arial" w:hAnsi="Arial" w:cs="Arial"/>
          <w:sz w:val="22"/>
          <w:szCs w:val="22"/>
        </w:rPr>
        <w:t xml:space="preserve"> qu’elles étaient insuffisantes, </w:t>
      </w:r>
      <w:r w:rsidR="00581125">
        <w:rPr>
          <w:rFonts w:ascii="Arial" w:hAnsi="Arial" w:cs="Arial"/>
          <w:sz w:val="22"/>
          <w:szCs w:val="22"/>
        </w:rPr>
        <w:t xml:space="preserve">mais </w:t>
      </w:r>
      <w:r w:rsidR="00984086">
        <w:rPr>
          <w:rFonts w:ascii="Arial" w:hAnsi="Arial" w:cs="Arial"/>
          <w:sz w:val="22"/>
          <w:szCs w:val="22"/>
        </w:rPr>
        <w:t xml:space="preserve">elle </w:t>
      </w:r>
      <w:r w:rsidR="00581125">
        <w:rPr>
          <w:rFonts w:ascii="Arial" w:hAnsi="Arial" w:cs="Arial"/>
          <w:sz w:val="22"/>
          <w:szCs w:val="22"/>
        </w:rPr>
        <w:t xml:space="preserve">a rappelé, comme l’avait fait la Tunisie, </w:t>
      </w:r>
      <w:r w:rsidR="00984086">
        <w:rPr>
          <w:rFonts w:ascii="Arial" w:hAnsi="Arial" w:cs="Arial"/>
          <w:sz w:val="22"/>
          <w:szCs w:val="22"/>
        </w:rPr>
        <w:t xml:space="preserve">qu’il ne s’agissait pas d’un problème lié à la valeur intrinsèque de l’élément mais plutôt de lacunes et de faiblesses dans le document. La </w:t>
      </w:r>
      <w:r w:rsidR="00984086" w:rsidRPr="00984086">
        <w:rPr>
          <w:rFonts w:ascii="Arial" w:hAnsi="Arial" w:cs="Arial"/>
          <w:sz w:val="22"/>
          <w:szCs w:val="22"/>
        </w:rPr>
        <w:t>délégation</w:t>
      </w:r>
      <w:r w:rsidR="00984086">
        <w:rPr>
          <w:rFonts w:ascii="Arial" w:hAnsi="Arial" w:cs="Arial"/>
          <w:sz w:val="22"/>
          <w:szCs w:val="22"/>
        </w:rPr>
        <w:t xml:space="preserve"> a réitéré sa </w:t>
      </w:r>
      <w:r w:rsidR="004B322C">
        <w:rPr>
          <w:rFonts w:ascii="Arial" w:hAnsi="Arial" w:cs="Arial"/>
          <w:sz w:val="22"/>
          <w:szCs w:val="22"/>
        </w:rPr>
        <w:t xml:space="preserve">demande </w:t>
      </w:r>
      <w:r w:rsidR="00984086">
        <w:rPr>
          <w:rFonts w:ascii="Arial" w:hAnsi="Arial" w:cs="Arial"/>
          <w:sz w:val="22"/>
          <w:szCs w:val="22"/>
        </w:rPr>
        <w:t xml:space="preserve">afin que lui soit accordée une année supplémentaire au cours de laquelle elle travaillerait sur le dossier. Elle a </w:t>
      </w:r>
      <w:r w:rsidR="00563D71">
        <w:rPr>
          <w:rFonts w:ascii="Arial" w:hAnsi="Arial" w:cs="Arial"/>
          <w:sz w:val="22"/>
          <w:szCs w:val="22"/>
        </w:rPr>
        <w:t xml:space="preserve">appuyé sa requête en rappelant </w:t>
      </w:r>
      <w:r w:rsidR="00984086">
        <w:rPr>
          <w:rFonts w:ascii="Arial" w:hAnsi="Arial" w:cs="Arial"/>
          <w:sz w:val="22"/>
          <w:szCs w:val="22"/>
        </w:rPr>
        <w:t xml:space="preserve">qu’il s’agissait de la deuxième soumission de la </w:t>
      </w:r>
      <w:r w:rsidR="00984086" w:rsidRPr="00984086">
        <w:rPr>
          <w:rFonts w:ascii="Arial" w:hAnsi="Arial" w:cs="Arial"/>
          <w:sz w:val="22"/>
          <w:szCs w:val="22"/>
        </w:rPr>
        <w:t>candidature</w:t>
      </w:r>
      <w:r w:rsidR="00984086">
        <w:rPr>
          <w:rFonts w:ascii="Arial" w:hAnsi="Arial" w:cs="Arial"/>
          <w:sz w:val="22"/>
          <w:szCs w:val="22"/>
        </w:rPr>
        <w:t xml:space="preserve"> et que le pays n’avait aucun élément inscrit sur la Liste. </w:t>
      </w:r>
    </w:p>
    <w:p w14:paraId="3AB37F81" w14:textId="54E76A0E" w:rsidR="00563D71" w:rsidRDefault="00563D71" w:rsidP="00984086">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563D71">
        <w:rPr>
          <w:rFonts w:ascii="Arial" w:hAnsi="Arial" w:cs="Arial"/>
          <w:b/>
          <w:sz w:val="22"/>
          <w:szCs w:val="22"/>
        </w:rPr>
        <w:t>Président</w:t>
      </w:r>
      <w:r>
        <w:rPr>
          <w:rFonts w:ascii="Arial" w:hAnsi="Arial" w:cs="Arial"/>
          <w:sz w:val="22"/>
          <w:szCs w:val="22"/>
        </w:rPr>
        <w:t xml:space="preserve"> a signalé que le Brésil avait proposé un certain nombre d’amendements et a invité la </w:t>
      </w:r>
      <w:r w:rsidRPr="00563D71">
        <w:rPr>
          <w:rFonts w:ascii="Arial" w:hAnsi="Arial" w:cs="Arial"/>
          <w:sz w:val="22"/>
          <w:szCs w:val="22"/>
        </w:rPr>
        <w:t>Secrétaire</w:t>
      </w:r>
      <w:r>
        <w:rPr>
          <w:rFonts w:ascii="Arial" w:hAnsi="Arial" w:cs="Arial"/>
          <w:sz w:val="22"/>
          <w:szCs w:val="22"/>
        </w:rPr>
        <w:t xml:space="preserve"> à les présenter.</w:t>
      </w:r>
    </w:p>
    <w:p w14:paraId="56DBE242" w14:textId="1403A6B9" w:rsidR="00927ADB" w:rsidRDefault="00563D71" w:rsidP="00927ADB">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927ADB">
        <w:rPr>
          <w:rFonts w:ascii="Arial" w:hAnsi="Arial" w:cs="Arial"/>
          <w:b/>
          <w:sz w:val="22"/>
          <w:szCs w:val="22"/>
        </w:rPr>
        <w:t>Secrétaire</w:t>
      </w:r>
      <w:r>
        <w:rPr>
          <w:rFonts w:ascii="Arial" w:hAnsi="Arial" w:cs="Arial"/>
          <w:sz w:val="22"/>
          <w:szCs w:val="22"/>
        </w:rPr>
        <w:t xml:space="preserve"> a précisé que </w:t>
      </w:r>
      <w:r w:rsidR="00927ADB">
        <w:rPr>
          <w:rFonts w:ascii="Arial" w:hAnsi="Arial" w:cs="Arial"/>
          <w:sz w:val="22"/>
          <w:szCs w:val="22"/>
        </w:rPr>
        <w:t xml:space="preserve">les paragraphes 1 et 2 demeuraient inchangés, et que </w:t>
      </w:r>
      <w:r>
        <w:rPr>
          <w:rFonts w:ascii="Arial" w:hAnsi="Arial" w:cs="Arial"/>
          <w:sz w:val="22"/>
          <w:szCs w:val="22"/>
        </w:rPr>
        <w:t xml:space="preserve">les amendements concernaient les critères R.1, R.2, R.3 et R.4 </w:t>
      </w:r>
      <w:r w:rsidR="00927ADB">
        <w:rPr>
          <w:rFonts w:ascii="Arial" w:hAnsi="Arial" w:cs="Arial"/>
          <w:sz w:val="22"/>
          <w:szCs w:val="22"/>
        </w:rPr>
        <w:t xml:space="preserve">du </w:t>
      </w:r>
      <w:r w:rsidR="00927ADB" w:rsidRPr="00927ADB">
        <w:rPr>
          <w:rFonts w:ascii="Arial" w:hAnsi="Arial" w:cs="Arial"/>
          <w:sz w:val="22"/>
          <w:szCs w:val="22"/>
        </w:rPr>
        <w:t>paragraphe</w:t>
      </w:r>
      <w:r w:rsidR="00927ADB">
        <w:rPr>
          <w:rFonts w:ascii="Arial" w:hAnsi="Arial" w:cs="Arial"/>
          <w:sz w:val="22"/>
          <w:szCs w:val="22"/>
        </w:rPr>
        <w:t xml:space="preserve"> 3 actuel et modifiaient le </w:t>
      </w:r>
      <w:r w:rsidR="00927ADB" w:rsidRPr="00927ADB">
        <w:rPr>
          <w:rFonts w:ascii="Arial" w:hAnsi="Arial" w:cs="Arial"/>
          <w:sz w:val="22"/>
          <w:szCs w:val="22"/>
        </w:rPr>
        <w:t>paragraphe</w:t>
      </w:r>
      <w:r w:rsidR="00927ADB">
        <w:rPr>
          <w:rFonts w:ascii="Arial" w:hAnsi="Arial" w:cs="Arial"/>
          <w:sz w:val="22"/>
          <w:szCs w:val="22"/>
        </w:rPr>
        <w:t xml:space="preserve"> 4.</w:t>
      </w:r>
      <w:r w:rsidR="0092343C">
        <w:rPr>
          <w:rFonts w:ascii="Arial" w:hAnsi="Arial" w:cs="Arial"/>
          <w:sz w:val="22"/>
          <w:szCs w:val="22"/>
        </w:rPr>
        <w:t xml:space="preserve"> L’</w:t>
      </w:r>
      <w:r w:rsidR="00927ADB" w:rsidRPr="00927ADB">
        <w:rPr>
          <w:rFonts w:ascii="Arial" w:hAnsi="Arial" w:cs="Arial"/>
          <w:sz w:val="22"/>
          <w:szCs w:val="22"/>
        </w:rPr>
        <w:t>amendement</w:t>
      </w:r>
      <w:r w:rsidR="0092343C">
        <w:rPr>
          <w:rFonts w:ascii="Arial" w:hAnsi="Arial" w:cs="Arial"/>
          <w:sz w:val="22"/>
          <w:szCs w:val="22"/>
        </w:rPr>
        <w:t xml:space="preserve"> au</w:t>
      </w:r>
      <w:r w:rsidR="00927ADB">
        <w:rPr>
          <w:rFonts w:ascii="Arial" w:hAnsi="Arial" w:cs="Arial"/>
          <w:sz w:val="22"/>
          <w:szCs w:val="22"/>
        </w:rPr>
        <w:t xml:space="preserve"> </w:t>
      </w:r>
      <w:r w:rsidR="00927ADB" w:rsidRPr="0089273C">
        <w:rPr>
          <w:rFonts w:ascii="Arial" w:hAnsi="Arial" w:cs="Arial"/>
          <w:sz w:val="22"/>
          <w:szCs w:val="22"/>
        </w:rPr>
        <w:t>chapeau</w:t>
      </w:r>
      <w:r w:rsidR="00927ADB">
        <w:rPr>
          <w:rFonts w:ascii="Arial" w:hAnsi="Arial" w:cs="Arial"/>
          <w:sz w:val="22"/>
          <w:szCs w:val="22"/>
        </w:rPr>
        <w:t xml:space="preserve"> du </w:t>
      </w:r>
      <w:r w:rsidR="00927ADB" w:rsidRPr="00927ADB">
        <w:rPr>
          <w:rFonts w:ascii="Arial" w:hAnsi="Arial" w:cs="Arial"/>
          <w:sz w:val="22"/>
          <w:szCs w:val="22"/>
        </w:rPr>
        <w:t>paragraphe</w:t>
      </w:r>
      <w:r w:rsidR="00927ADB">
        <w:rPr>
          <w:rFonts w:ascii="Arial" w:hAnsi="Arial" w:cs="Arial"/>
          <w:sz w:val="22"/>
          <w:szCs w:val="22"/>
        </w:rPr>
        <w:t xml:space="preserve"> </w:t>
      </w:r>
      <w:r w:rsidR="0092343C">
        <w:rPr>
          <w:rFonts w:ascii="Arial" w:hAnsi="Arial" w:cs="Arial"/>
          <w:sz w:val="22"/>
          <w:szCs w:val="22"/>
        </w:rPr>
        <w:t xml:space="preserve">3 </w:t>
      </w:r>
      <w:r w:rsidR="00927ADB">
        <w:rPr>
          <w:rFonts w:ascii="Arial" w:hAnsi="Arial" w:cs="Arial"/>
          <w:sz w:val="22"/>
          <w:szCs w:val="22"/>
        </w:rPr>
        <w:t xml:space="preserve">serait le suivant : </w:t>
      </w:r>
      <w:r w:rsidR="00927ADB" w:rsidRPr="00927ADB">
        <w:rPr>
          <w:rFonts w:ascii="Arial" w:hAnsi="Arial" w:cs="Arial"/>
          <w:sz w:val="22"/>
          <w:szCs w:val="22"/>
        </w:rPr>
        <w:t>« </w:t>
      </w:r>
      <w:r w:rsidR="00927ADB">
        <w:rPr>
          <w:rFonts w:ascii="Arial" w:hAnsi="Arial" w:cs="Arial"/>
          <w:sz w:val="22"/>
          <w:szCs w:val="22"/>
        </w:rPr>
        <w:t xml:space="preserve">Décide </w:t>
      </w:r>
      <w:r w:rsidR="00927ADB" w:rsidRPr="00927ADB">
        <w:rPr>
          <w:rFonts w:ascii="Arial" w:hAnsi="Arial" w:cs="Arial"/>
          <w:sz w:val="22"/>
          <w:szCs w:val="22"/>
        </w:rPr>
        <w:t>en outre que l’information contenue dans le dossier de candidature n’est pas suffisante pour permettre au Comité de déterminer si les critères d’inscription sur la Liste représentative suivants sont</w:t>
      </w:r>
      <w:r w:rsidR="0092343C">
        <w:rPr>
          <w:rFonts w:ascii="Arial" w:hAnsi="Arial" w:cs="Arial"/>
          <w:sz w:val="22"/>
          <w:szCs w:val="22"/>
        </w:rPr>
        <w:t xml:space="preserve"> satisfaits. » L’</w:t>
      </w:r>
      <w:r w:rsidR="00927ADB" w:rsidRPr="00927ADB">
        <w:rPr>
          <w:rFonts w:ascii="Arial" w:hAnsi="Arial" w:cs="Arial"/>
          <w:sz w:val="22"/>
          <w:szCs w:val="22"/>
        </w:rPr>
        <w:t>amendement</w:t>
      </w:r>
      <w:r w:rsidR="0092343C">
        <w:rPr>
          <w:rFonts w:ascii="Arial" w:hAnsi="Arial" w:cs="Arial"/>
          <w:sz w:val="22"/>
          <w:szCs w:val="22"/>
        </w:rPr>
        <w:t xml:space="preserve"> </w:t>
      </w:r>
      <w:r w:rsidR="00927ADB">
        <w:rPr>
          <w:rFonts w:ascii="Arial" w:hAnsi="Arial" w:cs="Arial"/>
          <w:sz w:val="22"/>
          <w:szCs w:val="22"/>
        </w:rPr>
        <w:t xml:space="preserve">concernant le critère R.1 serait le suivant : « Des </w:t>
      </w:r>
      <w:r w:rsidR="00927ADB" w:rsidRPr="004E5083">
        <w:rPr>
          <w:rFonts w:ascii="Arial" w:hAnsi="Arial" w:cs="Arial"/>
          <w:sz w:val="22"/>
          <w:szCs w:val="22"/>
        </w:rPr>
        <w:t>informations supplémentaires sont nécessaires afin d’identifier clairement la nature et la</w:t>
      </w:r>
      <w:r w:rsidR="00927ADB">
        <w:rPr>
          <w:rFonts w:ascii="Arial" w:hAnsi="Arial" w:cs="Arial"/>
          <w:sz w:val="22"/>
          <w:szCs w:val="22"/>
        </w:rPr>
        <w:t xml:space="preserve"> portée de l’élément ainsi que</w:t>
      </w:r>
      <w:r w:rsidR="00927ADB" w:rsidRPr="004E5083">
        <w:rPr>
          <w:rFonts w:ascii="Arial" w:hAnsi="Arial" w:cs="Arial"/>
          <w:sz w:val="22"/>
          <w:szCs w:val="22"/>
        </w:rPr>
        <w:t xml:space="preserve"> les </w:t>
      </w:r>
      <w:r w:rsidR="00927ADB">
        <w:rPr>
          <w:rFonts w:ascii="Arial" w:hAnsi="Arial" w:cs="Arial"/>
          <w:sz w:val="22"/>
          <w:szCs w:val="22"/>
        </w:rPr>
        <w:t xml:space="preserve">fonctions sociales et les </w:t>
      </w:r>
      <w:r w:rsidR="00927ADB" w:rsidRPr="004E5083">
        <w:rPr>
          <w:rFonts w:ascii="Arial" w:hAnsi="Arial" w:cs="Arial"/>
          <w:sz w:val="22"/>
          <w:szCs w:val="22"/>
        </w:rPr>
        <w:t>significations culturelles actuelles de l’élément, au-delà de ses représentations sur scène</w:t>
      </w:r>
      <w:r w:rsidR="0092343C">
        <w:rPr>
          <w:rFonts w:ascii="Arial" w:hAnsi="Arial" w:cs="Arial"/>
          <w:sz w:val="22"/>
          <w:szCs w:val="22"/>
        </w:rPr>
        <w:t>. » L’</w:t>
      </w:r>
      <w:r w:rsidR="00927ADB" w:rsidRPr="00927ADB">
        <w:rPr>
          <w:rFonts w:ascii="Arial" w:hAnsi="Arial" w:cs="Arial"/>
          <w:sz w:val="22"/>
          <w:szCs w:val="22"/>
        </w:rPr>
        <w:t>amendement</w:t>
      </w:r>
      <w:r w:rsidR="00927ADB">
        <w:rPr>
          <w:rFonts w:ascii="Arial" w:hAnsi="Arial" w:cs="Arial"/>
          <w:sz w:val="22"/>
          <w:szCs w:val="22"/>
        </w:rPr>
        <w:t xml:space="preserve"> concernant le </w:t>
      </w:r>
      <w:r w:rsidR="00927ADB" w:rsidRPr="00927ADB">
        <w:rPr>
          <w:rFonts w:ascii="Arial" w:hAnsi="Arial" w:cs="Arial"/>
          <w:sz w:val="22"/>
          <w:szCs w:val="22"/>
        </w:rPr>
        <w:t>critère</w:t>
      </w:r>
      <w:r w:rsidR="00927ADB">
        <w:rPr>
          <w:rFonts w:ascii="Arial" w:hAnsi="Arial" w:cs="Arial"/>
          <w:sz w:val="22"/>
          <w:szCs w:val="22"/>
        </w:rPr>
        <w:t xml:space="preserve"> R.2 serait le suivant : « Étant </w:t>
      </w:r>
      <w:r w:rsidR="00927ADB" w:rsidRPr="004E5083">
        <w:rPr>
          <w:rFonts w:ascii="Arial" w:hAnsi="Arial" w:cs="Arial"/>
          <w:sz w:val="22"/>
          <w:szCs w:val="22"/>
        </w:rPr>
        <w:t>donné le manque de clarté de la candidature, des informations sont nécessaires pour démontrer de quelle manière l’inscription de l’élément sur la Liste représentative peut contribuer à la visibilité du patrimoine culturel immatériel en général et à la prise de conscience de son importance</w:t>
      </w:r>
      <w:r w:rsidR="00927ADB">
        <w:rPr>
          <w:rFonts w:ascii="Arial" w:hAnsi="Arial" w:cs="Arial"/>
          <w:sz w:val="22"/>
          <w:szCs w:val="22"/>
        </w:rPr>
        <w:t>. » L’</w:t>
      </w:r>
      <w:r w:rsidR="00927ADB" w:rsidRPr="00927ADB">
        <w:rPr>
          <w:rFonts w:ascii="Arial" w:hAnsi="Arial" w:cs="Arial"/>
          <w:sz w:val="22"/>
          <w:szCs w:val="22"/>
        </w:rPr>
        <w:t>amendement</w:t>
      </w:r>
      <w:r w:rsidR="0092343C">
        <w:rPr>
          <w:rFonts w:ascii="Arial" w:hAnsi="Arial" w:cs="Arial"/>
          <w:sz w:val="22"/>
          <w:szCs w:val="22"/>
        </w:rPr>
        <w:t xml:space="preserve"> concernant le</w:t>
      </w:r>
      <w:r w:rsidR="00927ADB">
        <w:rPr>
          <w:rFonts w:ascii="Arial" w:hAnsi="Arial" w:cs="Arial"/>
          <w:sz w:val="22"/>
          <w:szCs w:val="22"/>
        </w:rPr>
        <w:t xml:space="preserve"> </w:t>
      </w:r>
      <w:r w:rsidR="0092343C">
        <w:rPr>
          <w:rFonts w:ascii="Arial" w:hAnsi="Arial" w:cs="Arial"/>
          <w:sz w:val="22"/>
          <w:szCs w:val="22"/>
        </w:rPr>
        <w:t>critère R.</w:t>
      </w:r>
      <w:r w:rsidR="00927ADB">
        <w:rPr>
          <w:rFonts w:ascii="Arial" w:hAnsi="Arial" w:cs="Arial"/>
          <w:sz w:val="22"/>
          <w:szCs w:val="22"/>
        </w:rPr>
        <w:t>3 serait le suivant :</w:t>
      </w:r>
      <w:r w:rsidR="007851B2">
        <w:rPr>
          <w:rFonts w:ascii="Arial" w:hAnsi="Arial" w:cs="Arial"/>
          <w:sz w:val="22"/>
          <w:szCs w:val="22"/>
        </w:rPr>
        <w:t xml:space="preserve"> </w:t>
      </w:r>
      <w:r w:rsidR="00927ADB">
        <w:rPr>
          <w:rFonts w:ascii="Arial" w:hAnsi="Arial" w:cs="Arial"/>
          <w:sz w:val="22"/>
          <w:szCs w:val="22"/>
        </w:rPr>
        <w:t> « </w:t>
      </w:r>
      <w:r w:rsidR="0092343C">
        <w:rPr>
          <w:rFonts w:ascii="Arial" w:hAnsi="Arial" w:cs="Arial"/>
          <w:sz w:val="22"/>
          <w:szCs w:val="22"/>
        </w:rPr>
        <w:t xml:space="preserve">La </w:t>
      </w:r>
      <w:r w:rsidR="0092343C" w:rsidRPr="004E5083">
        <w:rPr>
          <w:rFonts w:ascii="Arial" w:hAnsi="Arial" w:cs="Arial"/>
          <w:sz w:val="22"/>
          <w:szCs w:val="22"/>
        </w:rPr>
        <w:t>candidature n’explique pas les mesures de sauvegarde en des termes concrets ni ne démontre qu’elles visent à sauvegarder l’Alardhah et non le patrimoine en général ; des informations supplémentaires sont nécessaires pour comprendre si elles contribueront efficacement à assurer la viabilité de l’élément proposé une fois que sa nature et sa portée auront été plus clairement identifiées ; il est également nécessaire de démontrer l’implication et la contribut</w:t>
      </w:r>
      <w:r w:rsidR="0092343C">
        <w:rPr>
          <w:rFonts w:ascii="Arial" w:hAnsi="Arial" w:cs="Arial"/>
          <w:sz w:val="22"/>
          <w:szCs w:val="22"/>
        </w:rPr>
        <w:t>ion des institutions nationales. ». L’</w:t>
      </w:r>
      <w:r w:rsidR="0092343C" w:rsidRPr="0092343C">
        <w:rPr>
          <w:rFonts w:ascii="Arial" w:hAnsi="Arial" w:cs="Arial"/>
          <w:sz w:val="22"/>
          <w:szCs w:val="22"/>
        </w:rPr>
        <w:t>amendement</w:t>
      </w:r>
      <w:r w:rsidR="0092343C">
        <w:rPr>
          <w:rFonts w:ascii="Arial" w:hAnsi="Arial" w:cs="Arial"/>
          <w:sz w:val="22"/>
          <w:szCs w:val="22"/>
        </w:rPr>
        <w:t xml:space="preserve"> concernant le </w:t>
      </w:r>
      <w:r w:rsidR="0092343C" w:rsidRPr="0092343C">
        <w:rPr>
          <w:rFonts w:ascii="Arial" w:hAnsi="Arial" w:cs="Arial"/>
          <w:sz w:val="22"/>
          <w:szCs w:val="22"/>
        </w:rPr>
        <w:t>critère</w:t>
      </w:r>
      <w:r w:rsidR="0092343C">
        <w:rPr>
          <w:rFonts w:ascii="Arial" w:hAnsi="Arial" w:cs="Arial"/>
          <w:sz w:val="22"/>
          <w:szCs w:val="22"/>
        </w:rPr>
        <w:t xml:space="preserve"> R.4 serait le suivant : « Bien </w:t>
      </w:r>
      <w:r w:rsidR="0092343C" w:rsidRPr="004E5083">
        <w:rPr>
          <w:rFonts w:ascii="Arial" w:hAnsi="Arial" w:cs="Arial"/>
          <w:sz w:val="22"/>
          <w:szCs w:val="22"/>
        </w:rPr>
        <w:t xml:space="preserve">que plusieurs praticiens aient donné leur consentement libre, préalable et éclairé à l’inscription de l’Alardhah, le processus de participation à la préparation de la candidature n’est pas clairement décrit ; plus d’informations sont nécessaires pour clarifier les questions relatives aux communautés indiquées dans le formulaire et leur consentement libre, </w:t>
      </w:r>
      <w:r w:rsidR="0092343C" w:rsidRPr="004E5083">
        <w:rPr>
          <w:rFonts w:ascii="Arial" w:hAnsi="Arial" w:cs="Arial"/>
          <w:sz w:val="22"/>
          <w:szCs w:val="22"/>
        </w:rPr>
        <w:lastRenderedPageBreak/>
        <w:t>préalable et éclairé à la candidature</w:t>
      </w:r>
      <w:r w:rsidR="0092343C">
        <w:rPr>
          <w:rFonts w:ascii="Arial" w:hAnsi="Arial" w:cs="Arial"/>
          <w:sz w:val="22"/>
          <w:szCs w:val="22"/>
        </w:rPr>
        <w:t>. » Enfin, l’</w:t>
      </w:r>
      <w:r w:rsidR="0092343C" w:rsidRPr="0092343C">
        <w:rPr>
          <w:rFonts w:ascii="Arial" w:hAnsi="Arial" w:cs="Arial"/>
          <w:sz w:val="22"/>
          <w:szCs w:val="22"/>
        </w:rPr>
        <w:t>amendement</w:t>
      </w:r>
      <w:r w:rsidR="0092343C">
        <w:rPr>
          <w:rFonts w:ascii="Arial" w:hAnsi="Arial" w:cs="Arial"/>
          <w:sz w:val="22"/>
          <w:szCs w:val="22"/>
        </w:rPr>
        <w:t xml:space="preserve"> au </w:t>
      </w:r>
      <w:r w:rsidR="0092343C" w:rsidRPr="0092343C">
        <w:rPr>
          <w:rFonts w:ascii="Arial" w:hAnsi="Arial" w:cs="Arial"/>
          <w:sz w:val="22"/>
          <w:szCs w:val="22"/>
        </w:rPr>
        <w:t>paragraphe</w:t>
      </w:r>
      <w:r w:rsidR="0092343C">
        <w:rPr>
          <w:rFonts w:ascii="Arial" w:hAnsi="Arial" w:cs="Arial"/>
          <w:sz w:val="22"/>
          <w:szCs w:val="22"/>
        </w:rPr>
        <w:t xml:space="preserve"> 4 serait le suivant : « Décide </w:t>
      </w:r>
      <w:r w:rsidR="0092343C" w:rsidRPr="0092343C">
        <w:rPr>
          <w:rFonts w:ascii="Arial" w:hAnsi="Arial" w:cs="Arial"/>
          <w:sz w:val="22"/>
          <w:szCs w:val="22"/>
        </w:rPr>
        <w:t>de renvoyer la candidature de l’Alardhah Alnajdiyah, danse, tambourinage et poème d’Arabie saoudite à l’État partie soumissionnaire et l’invite à resoumettre la candidature au Comité pour exam</w:t>
      </w:r>
      <w:r w:rsidR="0092343C">
        <w:rPr>
          <w:rFonts w:ascii="Arial" w:hAnsi="Arial" w:cs="Arial"/>
          <w:sz w:val="22"/>
          <w:szCs w:val="22"/>
        </w:rPr>
        <w:t xml:space="preserve">en au cours d’un cycle suivant. » Dans la </w:t>
      </w:r>
      <w:r w:rsidR="0092343C" w:rsidRPr="0092343C">
        <w:rPr>
          <w:rFonts w:ascii="Arial" w:hAnsi="Arial" w:cs="Arial"/>
          <w:sz w:val="22"/>
          <w:szCs w:val="22"/>
        </w:rPr>
        <w:t xml:space="preserve">proposition </w:t>
      </w:r>
      <w:r w:rsidR="0092343C">
        <w:rPr>
          <w:rFonts w:ascii="Arial" w:hAnsi="Arial" w:cs="Arial"/>
          <w:sz w:val="22"/>
          <w:szCs w:val="22"/>
        </w:rPr>
        <w:t xml:space="preserve">du Brésil, le </w:t>
      </w:r>
      <w:r w:rsidR="0092343C" w:rsidRPr="0092343C">
        <w:rPr>
          <w:rFonts w:ascii="Arial" w:hAnsi="Arial" w:cs="Arial"/>
          <w:sz w:val="22"/>
          <w:szCs w:val="22"/>
        </w:rPr>
        <w:t>paragraphe</w:t>
      </w:r>
      <w:r w:rsidR="0092343C">
        <w:rPr>
          <w:rFonts w:ascii="Arial" w:hAnsi="Arial" w:cs="Arial"/>
          <w:sz w:val="22"/>
          <w:szCs w:val="22"/>
        </w:rPr>
        <w:t xml:space="preserve"> 5 serait supprimé.</w:t>
      </w:r>
    </w:p>
    <w:p w14:paraId="1F2589B9" w14:textId="59D0B090" w:rsidR="0092343C" w:rsidRDefault="00D51625" w:rsidP="00927ADB">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D51625">
        <w:rPr>
          <w:rFonts w:ascii="Arial" w:hAnsi="Arial" w:cs="Arial"/>
          <w:sz w:val="22"/>
          <w:szCs w:val="22"/>
        </w:rPr>
        <w:t>délégation</w:t>
      </w:r>
      <w:r>
        <w:rPr>
          <w:rFonts w:ascii="Arial" w:hAnsi="Arial" w:cs="Arial"/>
          <w:sz w:val="22"/>
          <w:szCs w:val="22"/>
        </w:rPr>
        <w:t xml:space="preserve"> de </w:t>
      </w:r>
      <w:r w:rsidRPr="00D51625">
        <w:rPr>
          <w:rFonts w:ascii="Arial" w:hAnsi="Arial" w:cs="Arial"/>
          <w:b/>
          <w:sz w:val="22"/>
          <w:szCs w:val="22"/>
        </w:rPr>
        <w:t>Sainte Lucie</w:t>
      </w:r>
      <w:r>
        <w:rPr>
          <w:rFonts w:ascii="Arial" w:hAnsi="Arial" w:cs="Arial"/>
          <w:sz w:val="22"/>
          <w:szCs w:val="22"/>
        </w:rPr>
        <w:t xml:space="preserve"> a noté que la </w:t>
      </w:r>
      <w:r w:rsidRPr="00D51625">
        <w:rPr>
          <w:rFonts w:ascii="Arial" w:hAnsi="Arial" w:cs="Arial"/>
          <w:sz w:val="22"/>
          <w:szCs w:val="22"/>
        </w:rPr>
        <w:t>délégation</w:t>
      </w:r>
      <w:r>
        <w:rPr>
          <w:rFonts w:ascii="Arial" w:hAnsi="Arial" w:cs="Arial"/>
          <w:sz w:val="22"/>
          <w:szCs w:val="22"/>
        </w:rPr>
        <w:t xml:space="preserve"> de l’Arabie saoudite avait souscrit aux commentaires de l’Organe subsidiaire et reconnu que le dossier de candidature avait besoin d’être retravaillé </w:t>
      </w:r>
      <w:r w:rsidR="009E43B1">
        <w:rPr>
          <w:rFonts w:ascii="Arial" w:hAnsi="Arial" w:cs="Arial"/>
          <w:sz w:val="22"/>
          <w:szCs w:val="22"/>
        </w:rPr>
        <w:t xml:space="preserve">afin qu’une meilleure </w:t>
      </w:r>
      <w:r w:rsidR="009E43B1" w:rsidRPr="009E43B1">
        <w:rPr>
          <w:rFonts w:ascii="Arial" w:hAnsi="Arial" w:cs="Arial"/>
          <w:sz w:val="22"/>
          <w:szCs w:val="22"/>
        </w:rPr>
        <w:t>recommandation</w:t>
      </w:r>
      <w:r w:rsidR="009E43B1">
        <w:rPr>
          <w:rFonts w:ascii="Arial" w:hAnsi="Arial" w:cs="Arial"/>
          <w:sz w:val="22"/>
          <w:szCs w:val="22"/>
        </w:rPr>
        <w:t xml:space="preserve"> lui soit donnée lors de la prochaine soumission. Le plus important était, </w:t>
      </w:r>
      <w:r w:rsidR="009E43B1" w:rsidRPr="009E43B1">
        <w:rPr>
          <w:rFonts w:ascii="Arial" w:hAnsi="Arial" w:cs="Arial"/>
          <w:sz w:val="22"/>
          <w:szCs w:val="22"/>
        </w:rPr>
        <w:t>par conséquent</w:t>
      </w:r>
      <w:r w:rsidR="009E43B1">
        <w:rPr>
          <w:rFonts w:ascii="Arial" w:hAnsi="Arial" w:cs="Arial"/>
          <w:sz w:val="22"/>
          <w:szCs w:val="22"/>
        </w:rPr>
        <w:t xml:space="preserve">, de s’assurer que l’Arabie saoudite ne voit pas son dossier rejeté pour la troisième fois. Il convenait alors d’être très clair quant aux améliorations à apporter au dossier de candidature. La </w:t>
      </w:r>
      <w:r w:rsidR="009E43B1" w:rsidRPr="009E43B1">
        <w:rPr>
          <w:rFonts w:ascii="Arial" w:hAnsi="Arial" w:cs="Arial"/>
          <w:sz w:val="22"/>
          <w:szCs w:val="22"/>
        </w:rPr>
        <w:t>délégation</w:t>
      </w:r>
      <w:r w:rsidR="009E43B1">
        <w:rPr>
          <w:rFonts w:ascii="Arial" w:hAnsi="Arial" w:cs="Arial"/>
          <w:sz w:val="22"/>
          <w:szCs w:val="22"/>
        </w:rPr>
        <w:t xml:space="preserve"> souscrivait au </w:t>
      </w:r>
      <w:r w:rsidR="009E43B1" w:rsidRPr="009E43B1">
        <w:rPr>
          <w:rFonts w:ascii="Arial" w:hAnsi="Arial" w:cs="Arial"/>
          <w:sz w:val="22"/>
          <w:szCs w:val="22"/>
        </w:rPr>
        <w:t>paragraphe</w:t>
      </w:r>
      <w:r w:rsidR="009E43B1">
        <w:rPr>
          <w:rFonts w:ascii="Arial" w:hAnsi="Arial" w:cs="Arial"/>
          <w:sz w:val="22"/>
          <w:szCs w:val="22"/>
        </w:rPr>
        <w:t xml:space="preserve"> relatif au renvoi mais avait le sentiment que les autres amendements n’aideraient pas </w:t>
      </w:r>
      <w:r w:rsidR="009E43B1" w:rsidRPr="009E43B1">
        <w:rPr>
          <w:rFonts w:ascii="Arial" w:hAnsi="Arial" w:cs="Arial"/>
          <w:sz w:val="22"/>
          <w:szCs w:val="22"/>
        </w:rPr>
        <w:t>l’État partie</w:t>
      </w:r>
      <w:r w:rsidR="009E43B1">
        <w:rPr>
          <w:rFonts w:ascii="Arial" w:hAnsi="Arial" w:cs="Arial"/>
          <w:sz w:val="22"/>
          <w:szCs w:val="22"/>
        </w:rPr>
        <w:t xml:space="preserve"> car ils remplaçaient les recommandations spécifiques et très précises de l’Organe subsidiaire sur ce qui devait être modifié par des recommandations d’ordre général qui n’étaient pas vraiment utiles. </w:t>
      </w:r>
      <w:r w:rsidR="009E43B1" w:rsidRPr="009E43B1">
        <w:rPr>
          <w:rFonts w:ascii="Arial" w:hAnsi="Arial" w:cs="Arial"/>
          <w:sz w:val="22"/>
          <w:szCs w:val="22"/>
        </w:rPr>
        <w:t>En conséquence</w:t>
      </w:r>
      <w:r w:rsidR="009E43B1">
        <w:rPr>
          <w:rFonts w:ascii="Arial" w:hAnsi="Arial" w:cs="Arial"/>
          <w:sz w:val="22"/>
          <w:szCs w:val="22"/>
        </w:rPr>
        <w:t xml:space="preserve">, la </w:t>
      </w:r>
      <w:r w:rsidR="009E43B1" w:rsidRPr="009E43B1">
        <w:rPr>
          <w:rFonts w:ascii="Arial" w:hAnsi="Arial" w:cs="Arial"/>
          <w:sz w:val="22"/>
          <w:szCs w:val="22"/>
        </w:rPr>
        <w:t>délégation</w:t>
      </w:r>
      <w:r w:rsidR="009E43B1">
        <w:rPr>
          <w:rFonts w:ascii="Arial" w:hAnsi="Arial" w:cs="Arial"/>
          <w:sz w:val="22"/>
          <w:szCs w:val="22"/>
        </w:rPr>
        <w:t xml:space="preserve"> acceptait de renvoyer le dossier sous réserve que les autres paragraphes soient conservés tels que rédigés à l’origine. </w:t>
      </w:r>
    </w:p>
    <w:p w14:paraId="32F037E5" w14:textId="49A203B7" w:rsidR="009E43B1" w:rsidRDefault="009E43B1" w:rsidP="00927ADB">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9E43B1">
        <w:rPr>
          <w:rFonts w:ascii="Arial" w:hAnsi="Arial" w:cs="Arial"/>
          <w:sz w:val="22"/>
          <w:szCs w:val="22"/>
        </w:rPr>
        <w:t>délégation</w:t>
      </w:r>
      <w:r>
        <w:rPr>
          <w:rFonts w:ascii="Arial" w:hAnsi="Arial" w:cs="Arial"/>
          <w:sz w:val="22"/>
          <w:szCs w:val="22"/>
        </w:rPr>
        <w:t xml:space="preserve"> de l’</w:t>
      </w:r>
      <w:r w:rsidRPr="009E43B1">
        <w:rPr>
          <w:rFonts w:ascii="Arial" w:hAnsi="Arial" w:cs="Arial"/>
          <w:b/>
          <w:sz w:val="22"/>
          <w:szCs w:val="22"/>
        </w:rPr>
        <w:t>Égypte</w:t>
      </w:r>
      <w:r>
        <w:rPr>
          <w:rFonts w:ascii="Arial" w:hAnsi="Arial" w:cs="Arial"/>
          <w:sz w:val="22"/>
          <w:szCs w:val="22"/>
        </w:rPr>
        <w:t xml:space="preserve"> </w:t>
      </w:r>
      <w:r w:rsidR="005B6B38">
        <w:rPr>
          <w:rFonts w:ascii="Arial" w:hAnsi="Arial" w:cs="Arial"/>
          <w:sz w:val="22"/>
          <w:szCs w:val="22"/>
        </w:rPr>
        <w:t>a soutenu les amendements proposés par le</w:t>
      </w:r>
      <w:r>
        <w:rPr>
          <w:rFonts w:ascii="Arial" w:hAnsi="Arial" w:cs="Arial"/>
          <w:sz w:val="22"/>
          <w:szCs w:val="22"/>
        </w:rPr>
        <w:t xml:space="preserve"> Brésil</w:t>
      </w:r>
      <w:r w:rsidR="005B6B38">
        <w:rPr>
          <w:rFonts w:ascii="Arial" w:hAnsi="Arial" w:cs="Arial"/>
          <w:sz w:val="22"/>
          <w:szCs w:val="22"/>
        </w:rPr>
        <w:t xml:space="preserve">, ajoutant que la </w:t>
      </w:r>
      <w:r w:rsidR="005B6B38" w:rsidRPr="005B6B38">
        <w:rPr>
          <w:rFonts w:ascii="Arial" w:hAnsi="Arial" w:cs="Arial"/>
          <w:sz w:val="22"/>
          <w:szCs w:val="22"/>
        </w:rPr>
        <w:t>délégation</w:t>
      </w:r>
      <w:r w:rsidR="005B6B38">
        <w:rPr>
          <w:rFonts w:ascii="Arial" w:hAnsi="Arial" w:cs="Arial"/>
          <w:sz w:val="22"/>
          <w:szCs w:val="22"/>
        </w:rPr>
        <w:t xml:space="preserve"> d’Arabie saoudite, ayant reconnu la pertinence des points soulevés par l’Organe subsidiaire, était consciente de ce qui devait être fait pour améliorer le dossier de candidature lors du prochain cycle. Même si les amendements proposés par le Brésil étaient d’ordre général, la </w:t>
      </w:r>
      <w:r w:rsidR="005B6B38" w:rsidRPr="005B6B38">
        <w:rPr>
          <w:rFonts w:ascii="Arial" w:hAnsi="Arial" w:cs="Arial"/>
          <w:sz w:val="22"/>
          <w:szCs w:val="22"/>
        </w:rPr>
        <w:t>délégation</w:t>
      </w:r>
      <w:r w:rsidR="005B6B38">
        <w:rPr>
          <w:rFonts w:ascii="Arial" w:hAnsi="Arial" w:cs="Arial"/>
          <w:sz w:val="22"/>
          <w:szCs w:val="22"/>
        </w:rPr>
        <w:t xml:space="preserve"> avait le sentiment que l’État soumissionnaire avait conscience du besoin d’amélioration de la qualité du dossier, une condition essentielle à une </w:t>
      </w:r>
      <w:r w:rsidR="005B6B38" w:rsidRPr="005B6B38">
        <w:rPr>
          <w:rFonts w:ascii="Arial" w:hAnsi="Arial" w:cs="Arial"/>
          <w:sz w:val="22"/>
          <w:szCs w:val="22"/>
        </w:rPr>
        <w:t>recommandation</w:t>
      </w:r>
      <w:r w:rsidR="005B6B38">
        <w:rPr>
          <w:rFonts w:ascii="Arial" w:hAnsi="Arial" w:cs="Arial"/>
          <w:sz w:val="22"/>
          <w:szCs w:val="22"/>
        </w:rPr>
        <w:t xml:space="preserve"> d’</w:t>
      </w:r>
      <w:r w:rsidR="005B6B38" w:rsidRPr="005B6B38">
        <w:rPr>
          <w:rFonts w:ascii="Arial" w:hAnsi="Arial" w:cs="Arial"/>
          <w:sz w:val="22"/>
          <w:szCs w:val="22"/>
        </w:rPr>
        <w:t>inscription</w:t>
      </w:r>
      <w:r w:rsidR="005B6B38">
        <w:rPr>
          <w:rFonts w:ascii="Arial" w:hAnsi="Arial" w:cs="Arial"/>
          <w:sz w:val="22"/>
          <w:szCs w:val="22"/>
        </w:rPr>
        <w:t xml:space="preserve">. En tant que tel, la </w:t>
      </w:r>
      <w:r w:rsidR="005B6B38" w:rsidRPr="005B6B38">
        <w:rPr>
          <w:rFonts w:ascii="Arial" w:hAnsi="Arial" w:cs="Arial"/>
          <w:sz w:val="22"/>
          <w:szCs w:val="22"/>
        </w:rPr>
        <w:t>délégation</w:t>
      </w:r>
      <w:r w:rsidR="005B6B38">
        <w:rPr>
          <w:rFonts w:ascii="Arial" w:hAnsi="Arial" w:cs="Arial"/>
          <w:sz w:val="22"/>
          <w:szCs w:val="22"/>
        </w:rPr>
        <w:t xml:space="preserve"> était certaine que l’État soumissionnaire ferait tout son possible pour aboutir à l’inscription de l’</w:t>
      </w:r>
      <w:r w:rsidR="005B6B38" w:rsidRPr="005B6B38">
        <w:rPr>
          <w:rFonts w:ascii="Arial" w:hAnsi="Arial" w:cs="Arial"/>
          <w:sz w:val="22"/>
          <w:szCs w:val="22"/>
        </w:rPr>
        <w:t>élément</w:t>
      </w:r>
      <w:r w:rsidR="005B6B38">
        <w:rPr>
          <w:rFonts w:ascii="Arial" w:hAnsi="Arial" w:cs="Arial"/>
          <w:sz w:val="22"/>
          <w:szCs w:val="22"/>
        </w:rPr>
        <w:t xml:space="preserve">. </w:t>
      </w:r>
    </w:p>
    <w:p w14:paraId="02A8D543" w14:textId="51724CDB" w:rsidR="00741D41" w:rsidRDefault="00741D41" w:rsidP="00927ADB">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741D41">
        <w:rPr>
          <w:rFonts w:ascii="Arial" w:hAnsi="Arial" w:cs="Arial"/>
          <w:sz w:val="22"/>
          <w:szCs w:val="22"/>
        </w:rPr>
        <w:t>délégation</w:t>
      </w:r>
      <w:r>
        <w:rPr>
          <w:rFonts w:ascii="Arial" w:hAnsi="Arial" w:cs="Arial"/>
          <w:sz w:val="22"/>
          <w:szCs w:val="22"/>
        </w:rPr>
        <w:t xml:space="preserve"> de l’</w:t>
      </w:r>
      <w:r w:rsidRPr="00741D41">
        <w:rPr>
          <w:rFonts w:ascii="Arial" w:hAnsi="Arial" w:cs="Arial"/>
          <w:b/>
          <w:sz w:val="22"/>
          <w:szCs w:val="22"/>
        </w:rPr>
        <w:t>Éthiopie</w:t>
      </w:r>
      <w:r>
        <w:rPr>
          <w:rFonts w:ascii="Arial" w:hAnsi="Arial" w:cs="Arial"/>
          <w:b/>
          <w:sz w:val="22"/>
          <w:szCs w:val="22"/>
        </w:rPr>
        <w:t xml:space="preserve"> </w:t>
      </w:r>
      <w:r>
        <w:rPr>
          <w:rFonts w:ascii="Arial" w:hAnsi="Arial" w:cs="Arial"/>
          <w:sz w:val="22"/>
          <w:szCs w:val="22"/>
        </w:rPr>
        <w:t xml:space="preserve">a pris note des explications détaillées fournies par l’État soumissionnaire, ajoutant qu‘il était évident que celui-ci était très conscient des préoccupations exprimées par l’Organe subsidiaire et qu’il s’était engagé à réviser la </w:t>
      </w:r>
      <w:r w:rsidRPr="00741D41">
        <w:rPr>
          <w:rFonts w:ascii="Arial" w:hAnsi="Arial" w:cs="Arial"/>
          <w:sz w:val="22"/>
          <w:szCs w:val="22"/>
        </w:rPr>
        <w:t>candidature</w:t>
      </w:r>
      <w:r>
        <w:rPr>
          <w:rFonts w:ascii="Arial" w:hAnsi="Arial" w:cs="Arial"/>
          <w:sz w:val="22"/>
          <w:szCs w:val="22"/>
        </w:rPr>
        <w:t xml:space="preserve">. La </w:t>
      </w:r>
      <w:r w:rsidRPr="00741D41">
        <w:rPr>
          <w:rFonts w:ascii="Arial" w:hAnsi="Arial" w:cs="Arial"/>
          <w:sz w:val="22"/>
          <w:szCs w:val="22"/>
        </w:rPr>
        <w:t>délégation</w:t>
      </w:r>
      <w:r>
        <w:rPr>
          <w:rFonts w:ascii="Arial" w:hAnsi="Arial" w:cs="Arial"/>
          <w:sz w:val="22"/>
          <w:szCs w:val="22"/>
        </w:rPr>
        <w:t xml:space="preserve"> était convaincue que </w:t>
      </w:r>
      <w:r w:rsidRPr="00741D41">
        <w:rPr>
          <w:rFonts w:ascii="Arial" w:hAnsi="Arial" w:cs="Arial"/>
          <w:sz w:val="22"/>
          <w:szCs w:val="22"/>
        </w:rPr>
        <w:t>l’État partie</w:t>
      </w:r>
      <w:r>
        <w:rPr>
          <w:rFonts w:ascii="Arial" w:hAnsi="Arial" w:cs="Arial"/>
          <w:sz w:val="22"/>
          <w:szCs w:val="22"/>
        </w:rPr>
        <w:t xml:space="preserve"> travaillerait en </w:t>
      </w:r>
      <w:r w:rsidRPr="00741D41">
        <w:rPr>
          <w:rFonts w:ascii="Arial" w:hAnsi="Arial" w:cs="Arial"/>
          <w:sz w:val="22"/>
          <w:szCs w:val="22"/>
        </w:rPr>
        <w:t>coopération</w:t>
      </w:r>
      <w:r>
        <w:rPr>
          <w:rFonts w:ascii="Arial" w:hAnsi="Arial" w:cs="Arial"/>
          <w:sz w:val="22"/>
          <w:szCs w:val="22"/>
        </w:rPr>
        <w:t xml:space="preserve"> avec le Secrétariat afin de resoumettre sa </w:t>
      </w:r>
      <w:r w:rsidRPr="00741D41">
        <w:rPr>
          <w:rFonts w:ascii="Arial" w:hAnsi="Arial" w:cs="Arial"/>
          <w:sz w:val="22"/>
          <w:szCs w:val="22"/>
        </w:rPr>
        <w:t>candidature</w:t>
      </w:r>
      <w:r>
        <w:rPr>
          <w:rFonts w:ascii="Arial" w:hAnsi="Arial" w:cs="Arial"/>
          <w:sz w:val="22"/>
          <w:szCs w:val="22"/>
        </w:rPr>
        <w:t xml:space="preserve"> lors de la prochaine session du Comité, </w:t>
      </w:r>
      <w:r w:rsidRPr="00741D41">
        <w:rPr>
          <w:rFonts w:ascii="Arial" w:hAnsi="Arial" w:cs="Arial"/>
          <w:sz w:val="22"/>
          <w:szCs w:val="22"/>
        </w:rPr>
        <w:t>candidature</w:t>
      </w:r>
      <w:r>
        <w:rPr>
          <w:rFonts w:ascii="Arial" w:hAnsi="Arial" w:cs="Arial"/>
          <w:sz w:val="22"/>
          <w:szCs w:val="22"/>
        </w:rPr>
        <w:t xml:space="preserve"> dont l’issue serait favorable et entrainerait l’</w:t>
      </w:r>
      <w:r w:rsidRPr="00741D41">
        <w:rPr>
          <w:rFonts w:ascii="Arial" w:hAnsi="Arial" w:cs="Arial"/>
          <w:sz w:val="22"/>
          <w:szCs w:val="22"/>
        </w:rPr>
        <w:t>inscription</w:t>
      </w:r>
      <w:r>
        <w:rPr>
          <w:rFonts w:ascii="Arial" w:hAnsi="Arial" w:cs="Arial"/>
          <w:sz w:val="22"/>
          <w:szCs w:val="22"/>
        </w:rPr>
        <w:t>. Elle était en outre convaincue que l’État parviendrait à finaliser la révision au cours de l’année à venir, ajoutant que la proposition du Brésil semblait très</w:t>
      </w:r>
      <w:r w:rsidR="000D4B7D">
        <w:rPr>
          <w:rFonts w:ascii="Arial" w:hAnsi="Arial" w:cs="Arial"/>
          <w:sz w:val="22"/>
          <w:szCs w:val="22"/>
        </w:rPr>
        <w:t xml:space="preserve"> censée</w:t>
      </w:r>
      <w:r>
        <w:rPr>
          <w:rFonts w:ascii="Arial" w:hAnsi="Arial" w:cs="Arial"/>
          <w:sz w:val="22"/>
          <w:szCs w:val="22"/>
        </w:rPr>
        <w:t xml:space="preserve">. </w:t>
      </w:r>
      <w:r w:rsidRPr="00741D41">
        <w:rPr>
          <w:rFonts w:ascii="Arial" w:hAnsi="Arial" w:cs="Arial"/>
          <w:sz w:val="22"/>
          <w:szCs w:val="22"/>
        </w:rPr>
        <w:t>En conséquence</w:t>
      </w:r>
      <w:r>
        <w:rPr>
          <w:rFonts w:ascii="Arial" w:hAnsi="Arial" w:cs="Arial"/>
          <w:sz w:val="22"/>
          <w:szCs w:val="22"/>
        </w:rPr>
        <w:t>, elle soutenait l’</w:t>
      </w:r>
      <w:r w:rsidRPr="00741D41">
        <w:rPr>
          <w:rFonts w:ascii="Arial" w:hAnsi="Arial" w:cs="Arial"/>
          <w:sz w:val="22"/>
          <w:szCs w:val="22"/>
        </w:rPr>
        <w:t>amendement</w:t>
      </w:r>
      <w:r>
        <w:rPr>
          <w:rFonts w:ascii="Arial" w:hAnsi="Arial" w:cs="Arial"/>
          <w:sz w:val="22"/>
          <w:szCs w:val="22"/>
        </w:rPr>
        <w:t xml:space="preserve"> du Brésil en faveur d’un </w:t>
      </w:r>
      <w:r w:rsidR="000D4B7D">
        <w:rPr>
          <w:rFonts w:ascii="Arial" w:hAnsi="Arial" w:cs="Arial"/>
          <w:sz w:val="22"/>
          <w:szCs w:val="22"/>
        </w:rPr>
        <w:t>renvoi du dossier et l’ajout de la totalité des paragraphes.</w:t>
      </w:r>
    </w:p>
    <w:p w14:paraId="0632293F" w14:textId="6B1FB091" w:rsidR="00C30C38" w:rsidRDefault="000D4B7D" w:rsidP="00C30C38">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Désireuse de clarifier la nature des </w:t>
      </w:r>
      <w:r w:rsidRPr="000D4B7D">
        <w:rPr>
          <w:rFonts w:ascii="Arial" w:hAnsi="Arial" w:cs="Arial"/>
          <w:sz w:val="22"/>
          <w:szCs w:val="22"/>
        </w:rPr>
        <w:t>amendement</w:t>
      </w:r>
      <w:r>
        <w:rPr>
          <w:rFonts w:ascii="Arial" w:hAnsi="Arial" w:cs="Arial"/>
          <w:sz w:val="22"/>
          <w:szCs w:val="22"/>
        </w:rPr>
        <w:t>s qu’elle a</w:t>
      </w:r>
      <w:r w:rsidR="00A97443">
        <w:rPr>
          <w:rFonts w:ascii="Arial" w:hAnsi="Arial" w:cs="Arial"/>
          <w:sz w:val="22"/>
          <w:szCs w:val="22"/>
        </w:rPr>
        <w:t>vait</w:t>
      </w:r>
      <w:r>
        <w:rPr>
          <w:rFonts w:ascii="Arial" w:hAnsi="Arial" w:cs="Arial"/>
          <w:sz w:val="22"/>
          <w:szCs w:val="22"/>
        </w:rPr>
        <w:t xml:space="preserve"> proposés, la </w:t>
      </w:r>
      <w:r w:rsidRPr="000D4B7D">
        <w:rPr>
          <w:rFonts w:ascii="Arial" w:hAnsi="Arial" w:cs="Arial"/>
          <w:sz w:val="22"/>
          <w:szCs w:val="22"/>
        </w:rPr>
        <w:t>délégation</w:t>
      </w:r>
      <w:r>
        <w:rPr>
          <w:rFonts w:ascii="Arial" w:hAnsi="Arial" w:cs="Arial"/>
          <w:sz w:val="22"/>
          <w:szCs w:val="22"/>
        </w:rPr>
        <w:t xml:space="preserve"> du </w:t>
      </w:r>
      <w:r w:rsidRPr="000D4B7D">
        <w:rPr>
          <w:rFonts w:ascii="Arial" w:hAnsi="Arial" w:cs="Arial"/>
          <w:b/>
          <w:sz w:val="22"/>
          <w:szCs w:val="22"/>
        </w:rPr>
        <w:t>Brésil</w:t>
      </w:r>
      <w:r>
        <w:rPr>
          <w:rFonts w:ascii="Arial" w:hAnsi="Arial" w:cs="Arial"/>
          <w:sz w:val="22"/>
          <w:szCs w:val="22"/>
        </w:rPr>
        <w:t xml:space="preserve"> a expliqué que les amendements au </w:t>
      </w:r>
      <w:r w:rsidRPr="000D4B7D">
        <w:rPr>
          <w:rFonts w:ascii="Arial" w:hAnsi="Arial" w:cs="Arial"/>
          <w:sz w:val="22"/>
          <w:szCs w:val="22"/>
        </w:rPr>
        <w:t>paragraphe</w:t>
      </w:r>
      <w:r>
        <w:rPr>
          <w:rFonts w:ascii="Arial" w:hAnsi="Arial" w:cs="Arial"/>
          <w:sz w:val="22"/>
          <w:szCs w:val="22"/>
        </w:rPr>
        <w:t xml:space="preserve"> 3 ne </w:t>
      </w:r>
      <w:r w:rsidR="004B322C">
        <w:rPr>
          <w:rFonts w:ascii="Arial" w:hAnsi="Arial" w:cs="Arial"/>
          <w:sz w:val="22"/>
          <w:szCs w:val="22"/>
        </w:rPr>
        <w:t>modifiaient</w:t>
      </w:r>
      <w:r>
        <w:rPr>
          <w:rFonts w:ascii="Arial" w:hAnsi="Arial" w:cs="Arial"/>
          <w:sz w:val="22"/>
          <w:szCs w:val="22"/>
        </w:rPr>
        <w:t xml:space="preserve"> en rien le fond des recommandations de l’Organe subsidiaire. Ils utilisaient simplement un </w:t>
      </w:r>
      <w:r w:rsidR="00C86660">
        <w:rPr>
          <w:rFonts w:ascii="Arial" w:hAnsi="Arial" w:cs="Arial"/>
          <w:sz w:val="22"/>
          <w:szCs w:val="22"/>
        </w:rPr>
        <w:t xml:space="preserve">libellé </w:t>
      </w:r>
      <w:r>
        <w:rPr>
          <w:rFonts w:ascii="Arial" w:hAnsi="Arial" w:cs="Arial"/>
          <w:sz w:val="22"/>
          <w:szCs w:val="22"/>
        </w:rPr>
        <w:t xml:space="preserve">différent car les termes utilisés dans le projet de décision impliquaient une non-inscription, comme </w:t>
      </w:r>
      <w:r w:rsidRPr="000D4B7D">
        <w:rPr>
          <w:rFonts w:ascii="Arial" w:hAnsi="Arial" w:cs="Arial"/>
          <w:sz w:val="22"/>
          <w:szCs w:val="22"/>
        </w:rPr>
        <w:t>par exemple</w:t>
      </w:r>
      <w:r>
        <w:rPr>
          <w:rFonts w:ascii="Arial" w:hAnsi="Arial" w:cs="Arial"/>
          <w:sz w:val="22"/>
          <w:szCs w:val="22"/>
        </w:rPr>
        <w:t xml:space="preserve"> : « la </w:t>
      </w:r>
      <w:r w:rsidRPr="000D4B7D">
        <w:rPr>
          <w:rFonts w:ascii="Arial" w:hAnsi="Arial" w:cs="Arial"/>
          <w:sz w:val="22"/>
          <w:szCs w:val="22"/>
        </w:rPr>
        <w:t>candidature</w:t>
      </w:r>
      <w:r>
        <w:rPr>
          <w:rFonts w:ascii="Arial" w:hAnsi="Arial" w:cs="Arial"/>
          <w:sz w:val="22"/>
          <w:szCs w:val="22"/>
        </w:rPr>
        <w:t xml:space="preserve"> </w:t>
      </w:r>
      <w:r w:rsidR="00C30C38">
        <w:rPr>
          <w:rFonts w:ascii="Arial" w:hAnsi="Arial" w:cs="Arial"/>
          <w:sz w:val="22"/>
          <w:szCs w:val="22"/>
        </w:rPr>
        <w:t xml:space="preserve">ne […] pas […] ». Dans le </w:t>
      </w:r>
      <w:r w:rsidR="00C86660">
        <w:rPr>
          <w:rFonts w:ascii="Arial" w:hAnsi="Arial" w:cs="Arial"/>
          <w:sz w:val="22"/>
          <w:szCs w:val="22"/>
        </w:rPr>
        <w:t xml:space="preserve">cas d’un renvoi, une formulation </w:t>
      </w:r>
      <w:r w:rsidR="00C30C38">
        <w:rPr>
          <w:rFonts w:ascii="Arial" w:hAnsi="Arial" w:cs="Arial"/>
          <w:sz w:val="22"/>
          <w:szCs w:val="22"/>
        </w:rPr>
        <w:t>différent</w:t>
      </w:r>
      <w:r w:rsidR="00C86660">
        <w:rPr>
          <w:rFonts w:ascii="Arial" w:hAnsi="Arial" w:cs="Arial"/>
          <w:sz w:val="22"/>
          <w:szCs w:val="22"/>
        </w:rPr>
        <w:t>e devait</w:t>
      </w:r>
      <w:r w:rsidR="00C30C38">
        <w:rPr>
          <w:rFonts w:ascii="Arial" w:hAnsi="Arial" w:cs="Arial"/>
          <w:sz w:val="22"/>
          <w:szCs w:val="22"/>
        </w:rPr>
        <w:t xml:space="preserve"> donc être utilisé</w:t>
      </w:r>
      <w:r w:rsidR="00C86660">
        <w:rPr>
          <w:rFonts w:ascii="Arial" w:hAnsi="Arial" w:cs="Arial"/>
          <w:sz w:val="22"/>
          <w:szCs w:val="22"/>
        </w:rPr>
        <w:t>e</w:t>
      </w:r>
      <w:r w:rsidR="00C30C38">
        <w:rPr>
          <w:rFonts w:ascii="Arial" w:hAnsi="Arial" w:cs="Arial"/>
          <w:sz w:val="22"/>
          <w:szCs w:val="22"/>
        </w:rPr>
        <w:t>. Dans le cas présent, aucune des modifications</w:t>
      </w:r>
      <w:r w:rsidR="00C86660">
        <w:rPr>
          <w:rFonts w:ascii="Arial" w:hAnsi="Arial" w:cs="Arial"/>
          <w:sz w:val="22"/>
          <w:szCs w:val="22"/>
        </w:rPr>
        <w:t xml:space="preserve"> proposées ne changeait la </w:t>
      </w:r>
      <w:r w:rsidR="00C86660" w:rsidRPr="00C86660">
        <w:rPr>
          <w:rFonts w:ascii="Arial" w:hAnsi="Arial" w:cs="Arial"/>
          <w:sz w:val="22"/>
          <w:szCs w:val="22"/>
        </w:rPr>
        <w:t>recommandation</w:t>
      </w:r>
      <w:r w:rsidR="00C30C38">
        <w:rPr>
          <w:rFonts w:ascii="Arial" w:hAnsi="Arial" w:cs="Arial"/>
          <w:sz w:val="22"/>
          <w:szCs w:val="22"/>
        </w:rPr>
        <w:t xml:space="preserve"> de l'Organe. La seule modification majeure concernait la </w:t>
      </w:r>
      <w:r w:rsidR="00C86660">
        <w:rPr>
          <w:rFonts w:ascii="Arial" w:hAnsi="Arial" w:cs="Arial"/>
          <w:sz w:val="22"/>
          <w:szCs w:val="22"/>
        </w:rPr>
        <w:t xml:space="preserve">suppression </w:t>
      </w:r>
      <w:r w:rsidR="00C30C38">
        <w:rPr>
          <w:rFonts w:ascii="Arial" w:hAnsi="Arial" w:cs="Arial"/>
          <w:sz w:val="22"/>
          <w:szCs w:val="22"/>
        </w:rPr>
        <w:t xml:space="preserve">du </w:t>
      </w:r>
      <w:r w:rsidR="00C30C38" w:rsidRPr="00C30C38">
        <w:rPr>
          <w:rFonts w:ascii="Arial" w:hAnsi="Arial" w:cs="Arial"/>
          <w:sz w:val="22"/>
          <w:szCs w:val="22"/>
        </w:rPr>
        <w:t>paragraphe</w:t>
      </w:r>
      <w:r w:rsidR="00C30C38">
        <w:rPr>
          <w:rFonts w:ascii="Arial" w:hAnsi="Arial" w:cs="Arial"/>
          <w:sz w:val="22"/>
          <w:szCs w:val="22"/>
        </w:rPr>
        <w:t xml:space="preserve"> 5 du projet de décision qui abordait </w:t>
      </w:r>
      <w:r w:rsidR="00C86660">
        <w:rPr>
          <w:rFonts w:ascii="Arial" w:hAnsi="Arial" w:cs="Arial"/>
          <w:sz w:val="22"/>
          <w:szCs w:val="22"/>
        </w:rPr>
        <w:t>le</w:t>
      </w:r>
      <w:r w:rsidR="004B322C">
        <w:rPr>
          <w:rFonts w:ascii="Arial" w:hAnsi="Arial" w:cs="Arial"/>
          <w:sz w:val="22"/>
          <w:szCs w:val="22"/>
        </w:rPr>
        <w:t>s</w:t>
      </w:r>
      <w:r w:rsidR="00C86660">
        <w:rPr>
          <w:rFonts w:ascii="Arial" w:hAnsi="Arial" w:cs="Arial"/>
          <w:sz w:val="22"/>
          <w:szCs w:val="22"/>
        </w:rPr>
        <w:t xml:space="preserve"> thèmes des sentiments martiaux et d</w:t>
      </w:r>
      <w:r w:rsidR="00C30C38">
        <w:rPr>
          <w:rFonts w:ascii="Arial" w:hAnsi="Arial" w:cs="Arial"/>
          <w:sz w:val="22"/>
          <w:szCs w:val="22"/>
        </w:rPr>
        <w:t xml:space="preserve">es connotations </w:t>
      </w:r>
      <w:r w:rsidR="00BE0A69">
        <w:rPr>
          <w:rFonts w:ascii="Arial" w:hAnsi="Arial" w:cs="Arial"/>
          <w:sz w:val="22"/>
          <w:szCs w:val="22"/>
        </w:rPr>
        <w:t xml:space="preserve">de </w:t>
      </w:r>
      <w:r w:rsidR="00C30C38">
        <w:rPr>
          <w:rFonts w:ascii="Arial" w:hAnsi="Arial" w:cs="Arial"/>
          <w:sz w:val="22"/>
          <w:szCs w:val="22"/>
        </w:rPr>
        <w:t xml:space="preserve">combat. La </w:t>
      </w:r>
      <w:r w:rsidR="00C30C38" w:rsidRPr="00C30C38">
        <w:rPr>
          <w:rFonts w:ascii="Arial" w:hAnsi="Arial" w:cs="Arial"/>
          <w:sz w:val="22"/>
          <w:szCs w:val="22"/>
        </w:rPr>
        <w:t>délégation</w:t>
      </w:r>
      <w:r w:rsidR="00C86660">
        <w:rPr>
          <w:rFonts w:ascii="Arial" w:hAnsi="Arial" w:cs="Arial"/>
          <w:sz w:val="22"/>
          <w:szCs w:val="22"/>
        </w:rPr>
        <w:t xml:space="preserve"> a noté que </w:t>
      </w:r>
      <w:r w:rsidR="00C30C38">
        <w:rPr>
          <w:rFonts w:ascii="Arial" w:hAnsi="Arial" w:cs="Arial"/>
          <w:sz w:val="22"/>
          <w:szCs w:val="22"/>
        </w:rPr>
        <w:t xml:space="preserve">l’État soumissionnaire </w:t>
      </w:r>
      <w:r w:rsidR="00C86660">
        <w:rPr>
          <w:rFonts w:ascii="Arial" w:hAnsi="Arial" w:cs="Arial"/>
          <w:sz w:val="22"/>
          <w:szCs w:val="22"/>
        </w:rPr>
        <w:t xml:space="preserve">avait clairement indiqué que ce n’était désormais plus le cas.  Elle a estimé que cela devrait être consigné dans le rapport oral du Président afin que le message soit bien compris. </w:t>
      </w:r>
      <w:r w:rsidR="00BE0A69">
        <w:rPr>
          <w:rFonts w:ascii="Arial" w:hAnsi="Arial" w:cs="Arial"/>
          <w:sz w:val="22"/>
          <w:szCs w:val="22"/>
        </w:rPr>
        <w:t>L</w:t>
      </w:r>
      <w:r w:rsidR="00C86660">
        <w:rPr>
          <w:rFonts w:ascii="Arial" w:hAnsi="Arial" w:cs="Arial"/>
          <w:sz w:val="22"/>
          <w:szCs w:val="22"/>
        </w:rPr>
        <w:t xml:space="preserve">es amendements étaient, </w:t>
      </w:r>
      <w:r w:rsidR="00C86660" w:rsidRPr="00C86660">
        <w:rPr>
          <w:rFonts w:ascii="Arial" w:hAnsi="Arial" w:cs="Arial"/>
          <w:sz w:val="22"/>
          <w:szCs w:val="22"/>
        </w:rPr>
        <w:t>par conséquent</w:t>
      </w:r>
      <w:r w:rsidR="00C86660">
        <w:rPr>
          <w:rFonts w:ascii="Arial" w:hAnsi="Arial" w:cs="Arial"/>
          <w:sz w:val="22"/>
          <w:szCs w:val="22"/>
        </w:rPr>
        <w:t xml:space="preserve">, </w:t>
      </w:r>
      <w:r w:rsidR="00BE0A69">
        <w:rPr>
          <w:rFonts w:ascii="Arial" w:hAnsi="Arial" w:cs="Arial"/>
          <w:sz w:val="22"/>
          <w:szCs w:val="22"/>
        </w:rPr>
        <w:t xml:space="preserve">jugés </w:t>
      </w:r>
      <w:r w:rsidR="00C86660">
        <w:rPr>
          <w:rFonts w:ascii="Arial" w:hAnsi="Arial" w:cs="Arial"/>
          <w:sz w:val="22"/>
          <w:szCs w:val="22"/>
        </w:rPr>
        <w:t>constructifs et conformes aux débats du Comité.</w:t>
      </w:r>
    </w:p>
    <w:p w14:paraId="5A78264F" w14:textId="34A51CA2" w:rsidR="00BE0A69" w:rsidRDefault="00BE0A69" w:rsidP="00BE0A69">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BE0A69">
        <w:rPr>
          <w:rFonts w:ascii="Arial" w:hAnsi="Arial" w:cs="Arial"/>
          <w:sz w:val="22"/>
          <w:szCs w:val="22"/>
        </w:rPr>
        <w:t>délégation</w:t>
      </w:r>
      <w:r>
        <w:rPr>
          <w:rFonts w:ascii="Arial" w:hAnsi="Arial" w:cs="Arial"/>
          <w:sz w:val="22"/>
          <w:szCs w:val="22"/>
        </w:rPr>
        <w:t xml:space="preserve"> de la </w:t>
      </w:r>
      <w:r w:rsidRPr="00BE0A69">
        <w:rPr>
          <w:rFonts w:ascii="Arial" w:hAnsi="Arial" w:cs="Arial"/>
          <w:b/>
          <w:sz w:val="22"/>
          <w:szCs w:val="22"/>
        </w:rPr>
        <w:t>Belgique</w:t>
      </w:r>
      <w:r>
        <w:rPr>
          <w:rFonts w:ascii="Arial" w:hAnsi="Arial" w:cs="Arial"/>
          <w:sz w:val="22"/>
          <w:szCs w:val="22"/>
        </w:rPr>
        <w:t xml:space="preserve"> a soutenu la </w:t>
      </w:r>
      <w:r w:rsidRPr="00BE0A69">
        <w:rPr>
          <w:rFonts w:ascii="Arial" w:hAnsi="Arial" w:cs="Arial"/>
          <w:sz w:val="22"/>
          <w:szCs w:val="22"/>
        </w:rPr>
        <w:t xml:space="preserve">proposition </w:t>
      </w:r>
      <w:r>
        <w:rPr>
          <w:rFonts w:ascii="Arial" w:hAnsi="Arial" w:cs="Arial"/>
          <w:sz w:val="22"/>
          <w:szCs w:val="22"/>
        </w:rPr>
        <w:t xml:space="preserve">du Brésil recommandant un renvoi du dossier mais elle a </w:t>
      </w:r>
      <w:r w:rsidRPr="00BE0A69">
        <w:rPr>
          <w:rFonts w:ascii="Arial" w:hAnsi="Arial" w:cs="Arial"/>
          <w:sz w:val="22"/>
          <w:szCs w:val="22"/>
        </w:rPr>
        <w:t>également</w:t>
      </w:r>
      <w:r>
        <w:rPr>
          <w:rFonts w:ascii="Arial" w:hAnsi="Arial" w:cs="Arial"/>
          <w:sz w:val="22"/>
          <w:szCs w:val="22"/>
        </w:rPr>
        <w:t xml:space="preserve"> souscrit aux propos empreints de sagesse de Sainte Lucie. P</w:t>
      </w:r>
      <w:r w:rsidRPr="00BE0A69">
        <w:rPr>
          <w:rFonts w:ascii="Arial" w:hAnsi="Arial" w:cs="Arial"/>
          <w:sz w:val="22"/>
          <w:szCs w:val="22"/>
        </w:rPr>
        <w:t>ar exemple</w:t>
      </w:r>
      <w:r>
        <w:rPr>
          <w:rFonts w:ascii="Arial" w:hAnsi="Arial" w:cs="Arial"/>
          <w:sz w:val="22"/>
          <w:szCs w:val="22"/>
        </w:rPr>
        <w:t>, s</w:t>
      </w:r>
      <w:r w:rsidRPr="00BE0A69">
        <w:rPr>
          <w:rFonts w:ascii="Arial" w:hAnsi="Arial" w:cs="Arial"/>
          <w:sz w:val="22"/>
          <w:szCs w:val="22"/>
        </w:rPr>
        <w:t>’agissant</w:t>
      </w:r>
      <w:r>
        <w:rPr>
          <w:rFonts w:ascii="Arial" w:hAnsi="Arial" w:cs="Arial"/>
          <w:sz w:val="22"/>
          <w:szCs w:val="22"/>
        </w:rPr>
        <w:t xml:space="preserve"> du critère R.1, elle se demandait ce qui justifiait la suppression des références aux contours des communautés et aux rôles des différents praticiens, alors que le Comité maintenait que les communautés, les groupes et, le cas échéant, les individus étaient au centre de la Convention. </w:t>
      </w:r>
      <w:r w:rsidR="006E333E">
        <w:rPr>
          <w:rFonts w:ascii="Arial" w:hAnsi="Arial" w:cs="Arial"/>
          <w:sz w:val="22"/>
          <w:szCs w:val="22"/>
        </w:rPr>
        <w:t xml:space="preserve">La </w:t>
      </w:r>
      <w:r w:rsidR="006E333E" w:rsidRPr="006E333E">
        <w:rPr>
          <w:rFonts w:ascii="Arial" w:hAnsi="Arial" w:cs="Arial"/>
          <w:sz w:val="22"/>
          <w:szCs w:val="22"/>
        </w:rPr>
        <w:t>délégation</w:t>
      </w:r>
      <w:r w:rsidR="006E333E">
        <w:rPr>
          <w:rFonts w:ascii="Arial" w:hAnsi="Arial" w:cs="Arial"/>
          <w:sz w:val="22"/>
          <w:szCs w:val="22"/>
        </w:rPr>
        <w:t xml:space="preserve"> a donc souhaité </w:t>
      </w:r>
      <w:r w:rsidR="006E333E">
        <w:rPr>
          <w:rFonts w:ascii="Arial" w:hAnsi="Arial" w:cs="Arial"/>
          <w:sz w:val="22"/>
          <w:szCs w:val="22"/>
        </w:rPr>
        <w:lastRenderedPageBreak/>
        <w:t xml:space="preserve">garder ce </w:t>
      </w:r>
      <w:r w:rsidR="006E333E" w:rsidRPr="006E333E">
        <w:rPr>
          <w:rFonts w:ascii="Arial" w:hAnsi="Arial" w:cs="Arial"/>
          <w:sz w:val="22"/>
          <w:szCs w:val="22"/>
        </w:rPr>
        <w:t>paragraphe</w:t>
      </w:r>
      <w:r w:rsidR="006E333E">
        <w:rPr>
          <w:rFonts w:ascii="Arial" w:hAnsi="Arial" w:cs="Arial"/>
          <w:sz w:val="22"/>
          <w:szCs w:val="22"/>
        </w:rPr>
        <w:t>. Par ailleurs, s</w:t>
      </w:r>
      <w:r w:rsidR="006E333E" w:rsidRPr="006E333E">
        <w:rPr>
          <w:rFonts w:ascii="Arial" w:hAnsi="Arial" w:cs="Arial"/>
          <w:sz w:val="22"/>
          <w:szCs w:val="22"/>
        </w:rPr>
        <w:t>’agissant</w:t>
      </w:r>
      <w:r w:rsidR="006E333E">
        <w:rPr>
          <w:rFonts w:ascii="Arial" w:hAnsi="Arial" w:cs="Arial"/>
          <w:sz w:val="22"/>
          <w:szCs w:val="22"/>
        </w:rPr>
        <w:t xml:space="preserve"> du critère R.2, la </w:t>
      </w:r>
      <w:r w:rsidR="006E333E" w:rsidRPr="006E333E">
        <w:rPr>
          <w:rFonts w:ascii="Arial" w:hAnsi="Arial" w:cs="Arial"/>
          <w:sz w:val="22"/>
          <w:szCs w:val="22"/>
        </w:rPr>
        <w:t>délégation</w:t>
      </w:r>
      <w:r w:rsidR="006E333E">
        <w:rPr>
          <w:rFonts w:ascii="Arial" w:hAnsi="Arial" w:cs="Arial"/>
          <w:sz w:val="22"/>
          <w:szCs w:val="22"/>
        </w:rPr>
        <w:t xml:space="preserve"> avait le sentiment que la phrase du projet de décision : « </w:t>
      </w:r>
      <w:r w:rsidR="006E333E" w:rsidRPr="003A7CA7">
        <w:rPr>
          <w:rFonts w:ascii="Arial" w:hAnsi="Arial" w:cs="Arial"/>
          <w:sz w:val="22"/>
          <w:szCs w:val="22"/>
        </w:rPr>
        <w:t>elle contient des informations souvent générales ou répétitives, et ne répond pas aux questions posées dans le formulaire de candidature</w:t>
      </w:r>
      <w:r w:rsidR="006E333E">
        <w:rPr>
          <w:rFonts w:ascii="Arial" w:hAnsi="Arial" w:cs="Arial"/>
          <w:sz w:val="22"/>
          <w:szCs w:val="22"/>
        </w:rPr>
        <w:t xml:space="preserve"> » était appropriée. Elle a donc proposé qu’elle soit conservée car d’autres États ou des chercheurs, à l’occasion d’un examen de ce dossier, pourraient en tirer des </w:t>
      </w:r>
      <w:r w:rsidR="00023563">
        <w:rPr>
          <w:rFonts w:ascii="Arial" w:hAnsi="Arial" w:cs="Arial"/>
          <w:sz w:val="22"/>
          <w:szCs w:val="22"/>
        </w:rPr>
        <w:t xml:space="preserve">enseignements </w:t>
      </w:r>
      <w:r w:rsidR="006E333E">
        <w:rPr>
          <w:rFonts w:ascii="Arial" w:hAnsi="Arial" w:cs="Arial"/>
          <w:sz w:val="22"/>
          <w:szCs w:val="22"/>
        </w:rPr>
        <w:t>sur la faço</w:t>
      </w:r>
      <w:r w:rsidR="00023563">
        <w:rPr>
          <w:rFonts w:ascii="Arial" w:hAnsi="Arial" w:cs="Arial"/>
          <w:sz w:val="22"/>
          <w:szCs w:val="22"/>
        </w:rPr>
        <w:t xml:space="preserve">n dont le critère était évalué. La </w:t>
      </w:r>
      <w:r w:rsidR="00023563" w:rsidRPr="00023563">
        <w:rPr>
          <w:rFonts w:ascii="Arial" w:hAnsi="Arial" w:cs="Arial"/>
          <w:sz w:val="22"/>
          <w:szCs w:val="22"/>
        </w:rPr>
        <w:t>délégation</w:t>
      </w:r>
      <w:r w:rsidR="00023563">
        <w:rPr>
          <w:rFonts w:ascii="Arial" w:hAnsi="Arial" w:cs="Arial"/>
          <w:sz w:val="22"/>
          <w:szCs w:val="22"/>
        </w:rPr>
        <w:t xml:space="preserve"> a, </w:t>
      </w:r>
      <w:r w:rsidR="00023563" w:rsidRPr="00023563">
        <w:rPr>
          <w:rFonts w:ascii="Arial" w:hAnsi="Arial" w:cs="Arial"/>
          <w:sz w:val="22"/>
          <w:szCs w:val="22"/>
        </w:rPr>
        <w:t>par conséquent</w:t>
      </w:r>
      <w:r w:rsidR="00023563">
        <w:rPr>
          <w:rFonts w:ascii="Arial" w:hAnsi="Arial" w:cs="Arial"/>
          <w:sz w:val="22"/>
          <w:szCs w:val="22"/>
        </w:rPr>
        <w:t>, souhaité que les suggestions et le</w:t>
      </w:r>
      <w:r w:rsidR="00A97443">
        <w:rPr>
          <w:rFonts w:ascii="Arial" w:hAnsi="Arial" w:cs="Arial"/>
          <w:sz w:val="22"/>
          <w:szCs w:val="22"/>
        </w:rPr>
        <w:t>s</w:t>
      </w:r>
      <w:r w:rsidR="00023563">
        <w:rPr>
          <w:rFonts w:ascii="Arial" w:hAnsi="Arial" w:cs="Arial"/>
          <w:sz w:val="22"/>
          <w:szCs w:val="22"/>
        </w:rPr>
        <w:t xml:space="preserve"> observations de l’Organe subsidiaire soient conservées. En résumé, elle soutenait la </w:t>
      </w:r>
      <w:r w:rsidR="00023563" w:rsidRPr="00023563">
        <w:rPr>
          <w:rFonts w:ascii="Arial" w:hAnsi="Arial" w:cs="Arial"/>
          <w:sz w:val="22"/>
          <w:szCs w:val="22"/>
        </w:rPr>
        <w:t xml:space="preserve">proposition </w:t>
      </w:r>
      <w:r w:rsidR="00023563">
        <w:rPr>
          <w:rFonts w:ascii="Arial" w:hAnsi="Arial" w:cs="Arial"/>
          <w:sz w:val="22"/>
          <w:szCs w:val="22"/>
        </w:rPr>
        <w:t xml:space="preserve">du Brésil en faveur d’un renvoi du dossier mais souhaitait </w:t>
      </w:r>
      <w:r w:rsidR="00023563" w:rsidRPr="00023563">
        <w:rPr>
          <w:rFonts w:ascii="Arial" w:hAnsi="Arial" w:cs="Arial"/>
          <w:sz w:val="22"/>
          <w:szCs w:val="22"/>
        </w:rPr>
        <w:t>toutefois</w:t>
      </w:r>
      <w:r w:rsidR="00023563">
        <w:rPr>
          <w:rFonts w:ascii="Arial" w:hAnsi="Arial" w:cs="Arial"/>
          <w:sz w:val="22"/>
          <w:szCs w:val="22"/>
        </w:rPr>
        <w:t xml:space="preserve"> garder dans </w:t>
      </w:r>
      <w:proofErr w:type="gramStart"/>
      <w:r w:rsidR="00023563">
        <w:rPr>
          <w:rFonts w:ascii="Arial" w:hAnsi="Arial" w:cs="Arial"/>
          <w:sz w:val="22"/>
          <w:szCs w:val="22"/>
        </w:rPr>
        <w:t>le texte certaines</w:t>
      </w:r>
      <w:proofErr w:type="gramEnd"/>
      <w:r w:rsidR="00023563">
        <w:rPr>
          <w:rFonts w:ascii="Arial" w:hAnsi="Arial" w:cs="Arial"/>
          <w:sz w:val="22"/>
          <w:szCs w:val="22"/>
        </w:rPr>
        <w:t xml:space="preserve"> des observations formulées par l’Organe subsidiaire. </w:t>
      </w:r>
    </w:p>
    <w:p w14:paraId="13F5C8BE" w14:textId="4CF71846" w:rsidR="00023563" w:rsidRDefault="00C916B7" w:rsidP="00BE0A69">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C916B7">
        <w:rPr>
          <w:rFonts w:ascii="Arial" w:hAnsi="Arial" w:cs="Arial"/>
          <w:sz w:val="22"/>
          <w:szCs w:val="22"/>
        </w:rPr>
        <w:t>délégation</w:t>
      </w:r>
      <w:r>
        <w:rPr>
          <w:rFonts w:ascii="Arial" w:hAnsi="Arial" w:cs="Arial"/>
          <w:sz w:val="22"/>
          <w:szCs w:val="22"/>
        </w:rPr>
        <w:t xml:space="preserve"> de l’</w:t>
      </w:r>
      <w:r w:rsidRPr="00C916B7">
        <w:rPr>
          <w:rFonts w:ascii="Arial" w:hAnsi="Arial" w:cs="Arial"/>
          <w:b/>
          <w:sz w:val="22"/>
          <w:szCs w:val="22"/>
        </w:rPr>
        <w:t>Algérie</w:t>
      </w:r>
      <w:r>
        <w:rPr>
          <w:rFonts w:ascii="Arial" w:hAnsi="Arial" w:cs="Arial"/>
          <w:sz w:val="22"/>
          <w:szCs w:val="22"/>
        </w:rPr>
        <w:t xml:space="preserve"> a remercié tous les intervenants qui s’étaient exprimés</w:t>
      </w:r>
      <w:r w:rsidR="001D289D">
        <w:rPr>
          <w:rFonts w:ascii="Arial" w:hAnsi="Arial" w:cs="Arial"/>
          <w:sz w:val="22"/>
          <w:szCs w:val="22"/>
        </w:rPr>
        <w:t xml:space="preserve"> à ce sujet</w:t>
      </w:r>
      <w:r>
        <w:rPr>
          <w:rFonts w:ascii="Arial" w:hAnsi="Arial" w:cs="Arial"/>
          <w:sz w:val="22"/>
          <w:szCs w:val="22"/>
        </w:rPr>
        <w:t xml:space="preserve">, ajoutant qu’un consensus semblait avoir été trouvé. Elle a </w:t>
      </w:r>
      <w:r w:rsidRPr="00C916B7">
        <w:rPr>
          <w:rFonts w:ascii="Arial" w:hAnsi="Arial" w:cs="Arial"/>
          <w:sz w:val="22"/>
          <w:szCs w:val="22"/>
        </w:rPr>
        <w:t>également</w:t>
      </w:r>
      <w:r>
        <w:rPr>
          <w:rFonts w:ascii="Arial" w:hAnsi="Arial" w:cs="Arial"/>
          <w:sz w:val="22"/>
          <w:szCs w:val="22"/>
        </w:rPr>
        <w:t xml:space="preserve"> apprécié les efforts entrepris par l’Arabie saoudite qui a</w:t>
      </w:r>
      <w:r w:rsidR="007B02CC">
        <w:rPr>
          <w:rFonts w:ascii="Arial" w:hAnsi="Arial" w:cs="Arial"/>
          <w:sz w:val="22"/>
          <w:szCs w:val="22"/>
        </w:rPr>
        <w:t>vait</w:t>
      </w:r>
      <w:r>
        <w:rPr>
          <w:rFonts w:ascii="Arial" w:hAnsi="Arial" w:cs="Arial"/>
          <w:sz w:val="22"/>
          <w:szCs w:val="22"/>
        </w:rPr>
        <w:t xml:space="preserve"> accepté les remarques de l’Organe subsidiaire. </w:t>
      </w:r>
      <w:r w:rsidRPr="00C916B7">
        <w:rPr>
          <w:rFonts w:ascii="Arial" w:hAnsi="Arial" w:cs="Arial"/>
          <w:sz w:val="22"/>
          <w:szCs w:val="22"/>
        </w:rPr>
        <w:t>S’agissant</w:t>
      </w:r>
      <w:r>
        <w:rPr>
          <w:rFonts w:ascii="Arial" w:hAnsi="Arial" w:cs="Arial"/>
          <w:sz w:val="22"/>
          <w:szCs w:val="22"/>
        </w:rPr>
        <w:t xml:space="preserve"> des amendements proposés par le Brésil, la </w:t>
      </w:r>
      <w:r w:rsidRPr="00C916B7">
        <w:rPr>
          <w:rFonts w:ascii="Arial" w:hAnsi="Arial" w:cs="Arial"/>
          <w:sz w:val="22"/>
          <w:szCs w:val="22"/>
        </w:rPr>
        <w:t>délégation</w:t>
      </w:r>
      <w:r>
        <w:rPr>
          <w:rFonts w:ascii="Arial" w:hAnsi="Arial" w:cs="Arial"/>
          <w:sz w:val="22"/>
          <w:szCs w:val="22"/>
        </w:rPr>
        <w:t xml:space="preserve"> </w:t>
      </w:r>
      <w:r w:rsidR="001D289D">
        <w:rPr>
          <w:rFonts w:ascii="Arial" w:hAnsi="Arial" w:cs="Arial"/>
          <w:sz w:val="22"/>
          <w:szCs w:val="22"/>
        </w:rPr>
        <w:t xml:space="preserve">estimait </w:t>
      </w:r>
      <w:r>
        <w:rPr>
          <w:rFonts w:ascii="Arial" w:hAnsi="Arial" w:cs="Arial"/>
          <w:sz w:val="22"/>
          <w:szCs w:val="22"/>
        </w:rPr>
        <w:t xml:space="preserve">qu’ils avaient beaucoup de sens puisque la </w:t>
      </w:r>
      <w:r w:rsidRPr="00C916B7">
        <w:rPr>
          <w:rFonts w:ascii="Arial" w:hAnsi="Arial" w:cs="Arial"/>
          <w:sz w:val="22"/>
          <w:szCs w:val="22"/>
        </w:rPr>
        <w:t>candidature</w:t>
      </w:r>
      <w:r>
        <w:rPr>
          <w:rFonts w:ascii="Arial" w:hAnsi="Arial" w:cs="Arial"/>
          <w:sz w:val="22"/>
          <w:szCs w:val="22"/>
        </w:rPr>
        <w:t xml:space="preserve"> n’était plus rejetée et que l’Arabie saoudite était invitée </w:t>
      </w:r>
      <w:r w:rsidR="001D289D">
        <w:rPr>
          <w:rFonts w:ascii="Arial" w:hAnsi="Arial" w:cs="Arial"/>
          <w:sz w:val="22"/>
          <w:szCs w:val="22"/>
        </w:rPr>
        <w:t xml:space="preserve">à resoumettre cette </w:t>
      </w:r>
      <w:r w:rsidR="001D289D" w:rsidRPr="001D289D">
        <w:rPr>
          <w:rFonts w:ascii="Arial" w:hAnsi="Arial" w:cs="Arial"/>
          <w:sz w:val="22"/>
          <w:szCs w:val="22"/>
        </w:rPr>
        <w:t>candidature</w:t>
      </w:r>
      <w:r w:rsidR="001D289D">
        <w:rPr>
          <w:rFonts w:ascii="Arial" w:hAnsi="Arial" w:cs="Arial"/>
          <w:sz w:val="22"/>
          <w:szCs w:val="22"/>
        </w:rPr>
        <w:t xml:space="preserve">, ce qu’elle avait accepté de faire. Concernant le critère R.1, la </w:t>
      </w:r>
      <w:r w:rsidR="001D289D" w:rsidRPr="001D289D">
        <w:rPr>
          <w:rFonts w:ascii="Arial" w:hAnsi="Arial" w:cs="Arial"/>
          <w:sz w:val="22"/>
          <w:szCs w:val="22"/>
        </w:rPr>
        <w:t>délégation</w:t>
      </w:r>
      <w:r w:rsidR="001D289D">
        <w:rPr>
          <w:rFonts w:ascii="Arial" w:hAnsi="Arial" w:cs="Arial"/>
          <w:sz w:val="22"/>
          <w:szCs w:val="22"/>
        </w:rPr>
        <w:t xml:space="preserve"> souscrivait à la remarque de la Belgique à propos du rôle des communautés. </w:t>
      </w:r>
      <w:r w:rsidR="001D289D" w:rsidRPr="001D289D">
        <w:rPr>
          <w:rFonts w:ascii="Arial" w:hAnsi="Arial" w:cs="Arial"/>
          <w:sz w:val="22"/>
          <w:szCs w:val="22"/>
        </w:rPr>
        <w:t>Toutefois</w:t>
      </w:r>
      <w:r w:rsidR="001D289D">
        <w:rPr>
          <w:rFonts w:ascii="Arial" w:hAnsi="Arial" w:cs="Arial"/>
          <w:sz w:val="22"/>
          <w:szCs w:val="22"/>
        </w:rPr>
        <w:t>, s</w:t>
      </w:r>
      <w:r w:rsidR="001D289D" w:rsidRPr="001D289D">
        <w:rPr>
          <w:rFonts w:ascii="Arial" w:hAnsi="Arial" w:cs="Arial"/>
          <w:sz w:val="22"/>
          <w:szCs w:val="22"/>
        </w:rPr>
        <w:t>’agissant</w:t>
      </w:r>
      <w:r w:rsidR="001D289D">
        <w:rPr>
          <w:rFonts w:ascii="Arial" w:hAnsi="Arial" w:cs="Arial"/>
          <w:sz w:val="22"/>
          <w:szCs w:val="22"/>
        </w:rPr>
        <w:t xml:space="preserve"> du critère R.2, elle souhaitait la suppression de la phrase relative aux </w:t>
      </w:r>
      <w:r w:rsidR="001D289D" w:rsidRPr="001D289D">
        <w:rPr>
          <w:rFonts w:ascii="Arial" w:hAnsi="Arial" w:cs="Arial"/>
          <w:sz w:val="22"/>
          <w:szCs w:val="22"/>
        </w:rPr>
        <w:t>informations</w:t>
      </w:r>
      <w:r w:rsidR="001D289D">
        <w:rPr>
          <w:rFonts w:ascii="Arial" w:hAnsi="Arial" w:cs="Arial"/>
          <w:sz w:val="22"/>
          <w:szCs w:val="22"/>
        </w:rPr>
        <w:t xml:space="preserve"> générales ou répétitives car le dossier serait révisé et resoumis et ne serait donc pas utilisé comme exemple</w:t>
      </w:r>
      <w:r w:rsidR="00DC61D6">
        <w:rPr>
          <w:rFonts w:ascii="Arial" w:hAnsi="Arial" w:cs="Arial"/>
          <w:sz w:val="22"/>
          <w:szCs w:val="22"/>
        </w:rPr>
        <w:t xml:space="preserve"> de dossier de </w:t>
      </w:r>
      <w:r w:rsidR="00DC61D6" w:rsidRPr="00DC61D6">
        <w:rPr>
          <w:rFonts w:ascii="Arial" w:hAnsi="Arial" w:cs="Arial"/>
          <w:sz w:val="22"/>
          <w:szCs w:val="22"/>
        </w:rPr>
        <w:t>candidature</w:t>
      </w:r>
      <w:r w:rsidR="001D289D">
        <w:rPr>
          <w:rFonts w:ascii="Arial" w:hAnsi="Arial" w:cs="Arial"/>
          <w:sz w:val="22"/>
          <w:szCs w:val="22"/>
        </w:rPr>
        <w:t>. Cette phrase n’était donc pas nécessaire.</w:t>
      </w:r>
    </w:p>
    <w:p w14:paraId="07045637" w14:textId="464E3CA0" w:rsidR="001D289D" w:rsidRDefault="00DC61D6" w:rsidP="00BE0A69">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DC61D6">
        <w:rPr>
          <w:rFonts w:ascii="Arial" w:hAnsi="Arial" w:cs="Arial"/>
          <w:sz w:val="22"/>
          <w:szCs w:val="22"/>
        </w:rPr>
        <w:t>délégation</w:t>
      </w:r>
      <w:r>
        <w:rPr>
          <w:rFonts w:ascii="Arial" w:hAnsi="Arial" w:cs="Arial"/>
          <w:sz w:val="22"/>
          <w:szCs w:val="22"/>
        </w:rPr>
        <w:t xml:space="preserve"> du </w:t>
      </w:r>
      <w:r w:rsidRPr="00DC61D6">
        <w:rPr>
          <w:rFonts w:ascii="Arial" w:hAnsi="Arial" w:cs="Arial"/>
          <w:b/>
          <w:sz w:val="22"/>
          <w:szCs w:val="22"/>
        </w:rPr>
        <w:t>Brésil</w:t>
      </w:r>
      <w:r>
        <w:rPr>
          <w:rFonts w:ascii="Arial" w:hAnsi="Arial" w:cs="Arial"/>
          <w:sz w:val="22"/>
          <w:szCs w:val="22"/>
        </w:rPr>
        <w:t xml:space="preserve"> a souscrit à la </w:t>
      </w:r>
      <w:r w:rsidR="008C7AA5" w:rsidRPr="008C7AA5">
        <w:rPr>
          <w:rFonts w:ascii="Arial" w:hAnsi="Arial" w:cs="Arial"/>
          <w:sz w:val="22"/>
          <w:szCs w:val="22"/>
        </w:rPr>
        <w:t xml:space="preserve">proposition </w:t>
      </w:r>
      <w:r>
        <w:rPr>
          <w:rFonts w:ascii="Arial" w:hAnsi="Arial" w:cs="Arial"/>
          <w:sz w:val="22"/>
          <w:szCs w:val="22"/>
        </w:rPr>
        <w:t xml:space="preserve">de la Belgique de garder la référence aux communautés et aux différents praticiens dans le </w:t>
      </w:r>
      <w:r w:rsidRPr="00DC61D6">
        <w:rPr>
          <w:rFonts w:ascii="Arial" w:hAnsi="Arial" w:cs="Arial"/>
          <w:sz w:val="22"/>
          <w:szCs w:val="22"/>
        </w:rPr>
        <w:t>paragraphe</w:t>
      </w:r>
      <w:r>
        <w:rPr>
          <w:rFonts w:ascii="Arial" w:hAnsi="Arial" w:cs="Arial"/>
          <w:sz w:val="22"/>
          <w:szCs w:val="22"/>
        </w:rPr>
        <w:t xml:space="preserve"> consacré au </w:t>
      </w:r>
      <w:r w:rsidRPr="00DC61D6">
        <w:rPr>
          <w:rFonts w:ascii="Arial" w:hAnsi="Arial" w:cs="Arial"/>
          <w:sz w:val="22"/>
          <w:szCs w:val="22"/>
        </w:rPr>
        <w:t>critère</w:t>
      </w:r>
      <w:r>
        <w:rPr>
          <w:rFonts w:ascii="Arial" w:hAnsi="Arial" w:cs="Arial"/>
          <w:sz w:val="22"/>
          <w:szCs w:val="22"/>
        </w:rPr>
        <w:t xml:space="preserve"> R.1, ajoutant qu’elle avait estimé que la référence à leur </w:t>
      </w:r>
      <w:r w:rsidRPr="00DC61D6">
        <w:rPr>
          <w:rFonts w:ascii="Arial" w:hAnsi="Arial" w:cs="Arial"/>
          <w:sz w:val="22"/>
          <w:szCs w:val="22"/>
        </w:rPr>
        <w:t>consentement</w:t>
      </w:r>
      <w:r>
        <w:rPr>
          <w:rFonts w:ascii="Arial" w:hAnsi="Arial" w:cs="Arial"/>
          <w:sz w:val="22"/>
          <w:szCs w:val="22"/>
        </w:rPr>
        <w:t xml:space="preserve"> dans le </w:t>
      </w:r>
      <w:r w:rsidRPr="00DC61D6">
        <w:rPr>
          <w:rFonts w:ascii="Arial" w:hAnsi="Arial" w:cs="Arial"/>
          <w:sz w:val="22"/>
          <w:szCs w:val="22"/>
        </w:rPr>
        <w:t>paragraphe</w:t>
      </w:r>
      <w:r>
        <w:rPr>
          <w:rFonts w:ascii="Arial" w:hAnsi="Arial" w:cs="Arial"/>
          <w:sz w:val="22"/>
          <w:szCs w:val="22"/>
        </w:rPr>
        <w:t xml:space="preserve"> consacré au critère R.4 suffisait mais qu’elle acceptait toutefois de garder le texte tel que rédigé à l’origine. </w:t>
      </w:r>
      <w:r w:rsidRPr="00DC61D6">
        <w:rPr>
          <w:rFonts w:ascii="Arial" w:hAnsi="Arial" w:cs="Arial"/>
          <w:sz w:val="22"/>
          <w:szCs w:val="22"/>
        </w:rPr>
        <w:t>S’agissant</w:t>
      </w:r>
      <w:r>
        <w:rPr>
          <w:rFonts w:ascii="Arial" w:hAnsi="Arial" w:cs="Arial"/>
          <w:sz w:val="22"/>
          <w:szCs w:val="22"/>
        </w:rPr>
        <w:t xml:space="preserve"> de l’</w:t>
      </w:r>
      <w:r w:rsidRPr="00DC61D6">
        <w:rPr>
          <w:rFonts w:ascii="Arial" w:hAnsi="Arial" w:cs="Arial"/>
          <w:sz w:val="22"/>
          <w:szCs w:val="22"/>
        </w:rPr>
        <w:t>amendement</w:t>
      </w:r>
      <w:r>
        <w:rPr>
          <w:rFonts w:ascii="Arial" w:hAnsi="Arial" w:cs="Arial"/>
          <w:sz w:val="22"/>
          <w:szCs w:val="22"/>
        </w:rPr>
        <w:t xml:space="preserve"> au </w:t>
      </w:r>
      <w:r w:rsidRPr="00DC61D6">
        <w:rPr>
          <w:rFonts w:ascii="Arial" w:hAnsi="Arial" w:cs="Arial"/>
          <w:sz w:val="22"/>
          <w:szCs w:val="22"/>
        </w:rPr>
        <w:t>paragraphe</w:t>
      </w:r>
      <w:r>
        <w:rPr>
          <w:rFonts w:ascii="Arial" w:hAnsi="Arial" w:cs="Arial"/>
          <w:sz w:val="22"/>
          <w:szCs w:val="22"/>
        </w:rPr>
        <w:t xml:space="preserve"> consacré au </w:t>
      </w:r>
      <w:r w:rsidRPr="00DC61D6">
        <w:rPr>
          <w:rFonts w:ascii="Arial" w:hAnsi="Arial" w:cs="Arial"/>
          <w:sz w:val="22"/>
          <w:szCs w:val="22"/>
        </w:rPr>
        <w:t>critère</w:t>
      </w:r>
      <w:r>
        <w:rPr>
          <w:rFonts w:ascii="Arial" w:hAnsi="Arial" w:cs="Arial"/>
          <w:sz w:val="22"/>
          <w:szCs w:val="22"/>
        </w:rPr>
        <w:t xml:space="preserve"> R.2</w:t>
      </w:r>
      <w:r w:rsidR="008C7AA5">
        <w:rPr>
          <w:rFonts w:ascii="Arial" w:hAnsi="Arial" w:cs="Arial"/>
          <w:sz w:val="22"/>
          <w:szCs w:val="22"/>
        </w:rPr>
        <w:t xml:space="preserve">, la </w:t>
      </w:r>
      <w:r w:rsidR="008C7AA5" w:rsidRPr="008C7AA5">
        <w:rPr>
          <w:rFonts w:ascii="Arial" w:hAnsi="Arial" w:cs="Arial"/>
          <w:sz w:val="22"/>
          <w:szCs w:val="22"/>
        </w:rPr>
        <w:t>délégation</w:t>
      </w:r>
      <w:r w:rsidR="008C7AA5">
        <w:rPr>
          <w:rFonts w:ascii="Arial" w:hAnsi="Arial" w:cs="Arial"/>
          <w:sz w:val="22"/>
          <w:szCs w:val="22"/>
        </w:rPr>
        <w:t xml:space="preserve"> estimait que le libellé du texte d’origine était particulièrement lourd. Elle ne souhaitait </w:t>
      </w:r>
      <w:r w:rsidR="008C7AA5" w:rsidRPr="008C7AA5">
        <w:rPr>
          <w:rFonts w:ascii="Arial" w:hAnsi="Arial" w:cs="Arial"/>
          <w:sz w:val="22"/>
          <w:szCs w:val="22"/>
        </w:rPr>
        <w:t>cependant</w:t>
      </w:r>
      <w:r w:rsidR="008C7AA5">
        <w:rPr>
          <w:rFonts w:ascii="Arial" w:hAnsi="Arial" w:cs="Arial"/>
          <w:sz w:val="22"/>
          <w:szCs w:val="22"/>
        </w:rPr>
        <w:t xml:space="preserve"> pas créer de problème et a</w:t>
      </w:r>
      <w:r w:rsidR="00AB410F">
        <w:rPr>
          <w:rFonts w:ascii="Arial" w:hAnsi="Arial" w:cs="Arial"/>
          <w:sz w:val="22"/>
          <w:szCs w:val="22"/>
        </w:rPr>
        <w:t>cceptait de conserver le libellé</w:t>
      </w:r>
      <w:r w:rsidR="008C7AA5">
        <w:rPr>
          <w:rFonts w:ascii="Arial" w:hAnsi="Arial" w:cs="Arial"/>
          <w:sz w:val="22"/>
          <w:szCs w:val="22"/>
        </w:rPr>
        <w:t xml:space="preserve"> d’origine si la Belgique</w:t>
      </w:r>
      <w:r w:rsidR="00AB410F">
        <w:rPr>
          <w:rFonts w:ascii="Arial" w:hAnsi="Arial" w:cs="Arial"/>
          <w:sz w:val="22"/>
          <w:szCs w:val="22"/>
        </w:rPr>
        <w:t xml:space="preserve"> y était attachée.</w:t>
      </w:r>
    </w:p>
    <w:p w14:paraId="52305E07" w14:textId="311113B2" w:rsidR="00752885" w:rsidRDefault="00AB410F" w:rsidP="00752885">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331F7E">
        <w:rPr>
          <w:rFonts w:ascii="Arial" w:hAnsi="Arial" w:cs="Arial"/>
          <w:sz w:val="22"/>
          <w:szCs w:val="22"/>
        </w:rPr>
        <w:t xml:space="preserve">La délégation de la </w:t>
      </w:r>
      <w:r w:rsidRPr="00331F7E">
        <w:rPr>
          <w:rFonts w:ascii="Arial" w:hAnsi="Arial" w:cs="Arial"/>
          <w:b/>
          <w:sz w:val="22"/>
          <w:szCs w:val="22"/>
        </w:rPr>
        <w:t>Bulgarie</w:t>
      </w:r>
      <w:r w:rsidRPr="00331F7E">
        <w:rPr>
          <w:rFonts w:ascii="Arial" w:hAnsi="Arial" w:cs="Arial"/>
          <w:sz w:val="22"/>
          <w:szCs w:val="22"/>
        </w:rPr>
        <w:t xml:space="preserve"> a estimé que la proposition de la Belgique était appropriée et, qu’avec l’accord du Brésil désormais acquis, il restait au Comité à </w:t>
      </w:r>
      <w:r w:rsidR="00331F7E" w:rsidRPr="00331F7E">
        <w:rPr>
          <w:rFonts w:ascii="Arial" w:hAnsi="Arial" w:cs="Arial"/>
          <w:sz w:val="22"/>
          <w:szCs w:val="22"/>
        </w:rPr>
        <w:t>libeller de façon</w:t>
      </w:r>
      <w:r w:rsidRPr="00331F7E">
        <w:rPr>
          <w:rFonts w:ascii="Arial" w:hAnsi="Arial" w:cs="Arial"/>
          <w:sz w:val="22"/>
          <w:szCs w:val="22"/>
        </w:rPr>
        <w:t xml:space="preserve"> adéquat</w:t>
      </w:r>
      <w:r w:rsidR="00331F7E" w:rsidRPr="00331F7E">
        <w:rPr>
          <w:rFonts w:ascii="Arial" w:hAnsi="Arial" w:cs="Arial"/>
          <w:sz w:val="22"/>
          <w:szCs w:val="22"/>
        </w:rPr>
        <w:t>e l</w:t>
      </w:r>
      <w:r w:rsidRPr="00331F7E">
        <w:rPr>
          <w:rFonts w:ascii="Arial" w:hAnsi="Arial" w:cs="Arial"/>
          <w:sz w:val="22"/>
          <w:szCs w:val="22"/>
        </w:rPr>
        <w:t>es deux paragraphes. Pour le paragraphe consacré au critère R.1, elle  proposait la formulation suivante : « Des informations supplémentaires sont nécessaires afin d’identifier clairement la nature et la portée de l’élément, les contours de ses communautés, les rôles des différents praticiens et les fonctions sociales et les significations culturelles actuelles de l’élément, au-delà d</w:t>
      </w:r>
      <w:r w:rsidR="00331F7E" w:rsidRPr="00331F7E">
        <w:rPr>
          <w:rFonts w:ascii="Arial" w:hAnsi="Arial" w:cs="Arial"/>
          <w:sz w:val="22"/>
          <w:szCs w:val="22"/>
        </w:rPr>
        <w:t xml:space="preserve">e ses représentations sur scène. » Le Comité </w:t>
      </w:r>
      <w:r w:rsidR="00331F7E">
        <w:rPr>
          <w:rFonts w:ascii="Arial" w:hAnsi="Arial" w:cs="Arial"/>
          <w:sz w:val="22"/>
          <w:szCs w:val="22"/>
        </w:rPr>
        <w:t xml:space="preserve">devait également libeller de façon adéquate le </w:t>
      </w:r>
      <w:r w:rsidR="00331F7E" w:rsidRPr="00331F7E">
        <w:rPr>
          <w:rFonts w:ascii="Arial" w:hAnsi="Arial" w:cs="Arial"/>
          <w:sz w:val="22"/>
          <w:szCs w:val="22"/>
        </w:rPr>
        <w:t>paragraphe</w:t>
      </w:r>
      <w:r w:rsidR="00331F7E">
        <w:rPr>
          <w:rFonts w:ascii="Arial" w:hAnsi="Arial" w:cs="Arial"/>
          <w:sz w:val="22"/>
          <w:szCs w:val="22"/>
        </w:rPr>
        <w:t xml:space="preserve"> consacré au </w:t>
      </w:r>
      <w:r w:rsidR="00331F7E" w:rsidRPr="00331F7E">
        <w:rPr>
          <w:rFonts w:ascii="Arial" w:hAnsi="Arial" w:cs="Arial"/>
          <w:sz w:val="22"/>
          <w:szCs w:val="22"/>
        </w:rPr>
        <w:t>critère</w:t>
      </w:r>
      <w:r w:rsidR="00331F7E">
        <w:rPr>
          <w:rFonts w:ascii="Arial" w:hAnsi="Arial" w:cs="Arial"/>
          <w:sz w:val="22"/>
          <w:szCs w:val="22"/>
        </w:rPr>
        <w:t xml:space="preserve"> R.2.</w:t>
      </w:r>
    </w:p>
    <w:p w14:paraId="74A09EB2" w14:textId="659419B1" w:rsidR="00331F7E" w:rsidRDefault="00331F7E" w:rsidP="00331F7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Prenant not</w:t>
      </w:r>
      <w:r w:rsidR="007B6E9C">
        <w:rPr>
          <w:rFonts w:ascii="Arial" w:hAnsi="Arial" w:cs="Arial"/>
          <w:sz w:val="22"/>
          <w:szCs w:val="22"/>
        </w:rPr>
        <w:t xml:space="preserve">e </w:t>
      </w:r>
      <w:r w:rsidR="00471768">
        <w:rPr>
          <w:rFonts w:ascii="Arial" w:hAnsi="Arial" w:cs="Arial"/>
          <w:sz w:val="22"/>
          <w:szCs w:val="22"/>
        </w:rPr>
        <w:t>d’un soutien quasi unanime des m</w:t>
      </w:r>
      <w:r w:rsidR="007B6E9C">
        <w:rPr>
          <w:rFonts w:ascii="Arial" w:hAnsi="Arial" w:cs="Arial"/>
          <w:sz w:val="22"/>
          <w:szCs w:val="22"/>
        </w:rPr>
        <w:t>embres pour le</w:t>
      </w:r>
      <w:r>
        <w:rPr>
          <w:rFonts w:ascii="Arial" w:hAnsi="Arial" w:cs="Arial"/>
          <w:sz w:val="22"/>
          <w:szCs w:val="22"/>
        </w:rPr>
        <w:t xml:space="preserve"> renvoi</w:t>
      </w:r>
      <w:r w:rsidR="007B6E9C">
        <w:rPr>
          <w:rFonts w:ascii="Arial" w:hAnsi="Arial" w:cs="Arial"/>
          <w:sz w:val="22"/>
          <w:szCs w:val="22"/>
        </w:rPr>
        <w:t xml:space="preserve"> de la </w:t>
      </w:r>
      <w:r w:rsidR="007B6E9C" w:rsidRPr="007B6E9C">
        <w:rPr>
          <w:rFonts w:ascii="Arial" w:hAnsi="Arial" w:cs="Arial"/>
          <w:sz w:val="22"/>
          <w:szCs w:val="22"/>
        </w:rPr>
        <w:t>candidature</w:t>
      </w:r>
      <w:r>
        <w:rPr>
          <w:rFonts w:ascii="Arial" w:hAnsi="Arial" w:cs="Arial"/>
          <w:sz w:val="22"/>
          <w:szCs w:val="22"/>
        </w:rPr>
        <w:t xml:space="preserve">, le </w:t>
      </w:r>
      <w:r w:rsidRPr="007B6E9C">
        <w:rPr>
          <w:rFonts w:ascii="Arial" w:hAnsi="Arial" w:cs="Arial"/>
          <w:b/>
          <w:sz w:val="22"/>
          <w:szCs w:val="22"/>
        </w:rPr>
        <w:t>Président</w:t>
      </w:r>
      <w:r>
        <w:rPr>
          <w:rFonts w:ascii="Arial" w:hAnsi="Arial" w:cs="Arial"/>
          <w:sz w:val="22"/>
          <w:szCs w:val="22"/>
        </w:rPr>
        <w:t xml:space="preserve"> a procédé à l’adoption du projet de décision </w:t>
      </w:r>
      <w:r w:rsidRPr="00331F7E">
        <w:rPr>
          <w:rFonts w:ascii="Arial" w:hAnsi="Arial" w:cs="Arial"/>
          <w:sz w:val="22"/>
          <w:szCs w:val="22"/>
        </w:rPr>
        <w:t>paragraphe</w:t>
      </w:r>
      <w:r>
        <w:rPr>
          <w:rFonts w:ascii="Arial" w:hAnsi="Arial" w:cs="Arial"/>
          <w:sz w:val="22"/>
          <w:szCs w:val="22"/>
        </w:rPr>
        <w:t xml:space="preserve"> par </w:t>
      </w:r>
      <w:r w:rsidRPr="00331F7E">
        <w:rPr>
          <w:rFonts w:ascii="Arial" w:hAnsi="Arial" w:cs="Arial"/>
          <w:sz w:val="22"/>
          <w:szCs w:val="22"/>
        </w:rPr>
        <w:t>paragraphe</w:t>
      </w:r>
      <w:r>
        <w:rPr>
          <w:rFonts w:ascii="Arial" w:hAnsi="Arial" w:cs="Arial"/>
          <w:sz w:val="22"/>
          <w:szCs w:val="22"/>
        </w:rPr>
        <w:t>. En l’absence d</w:t>
      </w:r>
      <w:r w:rsidR="007B6E9C">
        <w:rPr>
          <w:rFonts w:ascii="Arial" w:hAnsi="Arial" w:cs="Arial"/>
          <w:sz w:val="22"/>
          <w:szCs w:val="22"/>
        </w:rPr>
        <w:t xml:space="preserve">e commentaires ou d’objections </w:t>
      </w:r>
      <w:r>
        <w:rPr>
          <w:rFonts w:ascii="Arial" w:hAnsi="Arial" w:cs="Arial"/>
          <w:sz w:val="22"/>
          <w:szCs w:val="22"/>
        </w:rPr>
        <w:t>aux paragraphes 1 et 2, ceux-ci ont été dûment adopt</w:t>
      </w:r>
      <w:r w:rsidR="007B6E9C">
        <w:rPr>
          <w:rFonts w:ascii="Arial" w:hAnsi="Arial" w:cs="Arial"/>
          <w:sz w:val="22"/>
          <w:szCs w:val="22"/>
        </w:rPr>
        <w:t xml:space="preserve">és. Le Président est ensuite passé au chapeau du </w:t>
      </w:r>
      <w:r w:rsidR="007B6E9C" w:rsidRPr="007B6E9C">
        <w:rPr>
          <w:rFonts w:ascii="Arial" w:hAnsi="Arial" w:cs="Arial"/>
          <w:sz w:val="22"/>
          <w:szCs w:val="22"/>
        </w:rPr>
        <w:t>paragraphe</w:t>
      </w:r>
      <w:r w:rsidR="007B6E9C">
        <w:rPr>
          <w:rFonts w:ascii="Arial" w:hAnsi="Arial" w:cs="Arial"/>
          <w:sz w:val="22"/>
          <w:szCs w:val="22"/>
        </w:rPr>
        <w:t xml:space="preserve"> 3 tel </w:t>
      </w:r>
      <w:proofErr w:type="gramStart"/>
      <w:r w:rsidR="007B6E9C">
        <w:rPr>
          <w:rFonts w:ascii="Arial" w:hAnsi="Arial" w:cs="Arial"/>
          <w:sz w:val="22"/>
          <w:szCs w:val="22"/>
        </w:rPr>
        <w:t>qu’amendé</w:t>
      </w:r>
      <w:proofErr w:type="gramEnd"/>
      <w:r w:rsidR="007B6E9C">
        <w:rPr>
          <w:rFonts w:ascii="Arial" w:hAnsi="Arial" w:cs="Arial"/>
          <w:sz w:val="22"/>
          <w:szCs w:val="22"/>
        </w:rPr>
        <w:t xml:space="preserve"> par le Brésil, qui a été dûment adopté. Puis, le Président est passé au sous-paragraphe consacré au </w:t>
      </w:r>
      <w:r w:rsidR="007B6E9C" w:rsidRPr="007B6E9C">
        <w:rPr>
          <w:rFonts w:ascii="Arial" w:hAnsi="Arial" w:cs="Arial"/>
          <w:sz w:val="22"/>
          <w:szCs w:val="22"/>
        </w:rPr>
        <w:t>critère</w:t>
      </w:r>
      <w:r w:rsidR="007B6E9C">
        <w:rPr>
          <w:rFonts w:ascii="Arial" w:hAnsi="Arial" w:cs="Arial"/>
          <w:sz w:val="22"/>
          <w:szCs w:val="22"/>
        </w:rPr>
        <w:t xml:space="preserve"> R.1.</w:t>
      </w:r>
    </w:p>
    <w:p w14:paraId="2948213B" w14:textId="1CDEE13E" w:rsidR="007B6E9C" w:rsidRDefault="007B6E9C" w:rsidP="00331F7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7B6E9C">
        <w:rPr>
          <w:rFonts w:ascii="Arial" w:hAnsi="Arial" w:cs="Arial"/>
          <w:sz w:val="22"/>
          <w:szCs w:val="22"/>
        </w:rPr>
        <w:t>délégation</w:t>
      </w:r>
      <w:r>
        <w:rPr>
          <w:rFonts w:ascii="Arial" w:hAnsi="Arial" w:cs="Arial"/>
          <w:sz w:val="22"/>
          <w:szCs w:val="22"/>
        </w:rPr>
        <w:t xml:space="preserve"> du </w:t>
      </w:r>
      <w:r w:rsidRPr="007B6E9C">
        <w:rPr>
          <w:rFonts w:ascii="Arial" w:hAnsi="Arial" w:cs="Arial"/>
          <w:b/>
          <w:sz w:val="22"/>
          <w:szCs w:val="22"/>
        </w:rPr>
        <w:t>Brésil</w:t>
      </w:r>
      <w:r>
        <w:rPr>
          <w:rFonts w:ascii="Arial" w:hAnsi="Arial" w:cs="Arial"/>
          <w:sz w:val="22"/>
          <w:szCs w:val="22"/>
        </w:rPr>
        <w:t xml:space="preserve"> a accepté la </w:t>
      </w:r>
      <w:r w:rsidRPr="007B6E9C">
        <w:rPr>
          <w:rFonts w:ascii="Arial" w:hAnsi="Arial" w:cs="Arial"/>
          <w:sz w:val="22"/>
          <w:szCs w:val="22"/>
        </w:rPr>
        <w:t xml:space="preserve">proposition </w:t>
      </w:r>
      <w:r>
        <w:rPr>
          <w:rFonts w:ascii="Arial" w:hAnsi="Arial" w:cs="Arial"/>
          <w:sz w:val="22"/>
          <w:szCs w:val="22"/>
        </w:rPr>
        <w:t xml:space="preserve">de la Belgique à propos du </w:t>
      </w:r>
      <w:r w:rsidRPr="007B6E9C">
        <w:rPr>
          <w:rFonts w:ascii="Arial" w:hAnsi="Arial" w:cs="Arial"/>
          <w:sz w:val="22"/>
          <w:szCs w:val="22"/>
        </w:rPr>
        <w:t>critère</w:t>
      </w:r>
      <w:r>
        <w:rPr>
          <w:rFonts w:ascii="Arial" w:hAnsi="Arial" w:cs="Arial"/>
          <w:sz w:val="22"/>
          <w:szCs w:val="22"/>
        </w:rPr>
        <w:t xml:space="preserve"> R.1, visant à faire état dans le texte des communautés.</w:t>
      </w:r>
    </w:p>
    <w:p w14:paraId="75369B91" w14:textId="5D798370" w:rsidR="007B6E9C" w:rsidRDefault="00471768" w:rsidP="00331F7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Fort de </w:t>
      </w:r>
      <w:r w:rsidR="007B6E9C">
        <w:rPr>
          <w:rFonts w:ascii="Arial" w:hAnsi="Arial" w:cs="Arial"/>
          <w:sz w:val="22"/>
          <w:szCs w:val="22"/>
        </w:rPr>
        <w:t xml:space="preserve">l’impression qu’un consensus général était recueilli sur la </w:t>
      </w:r>
      <w:r w:rsidR="007B6E9C" w:rsidRPr="007B6E9C">
        <w:rPr>
          <w:rFonts w:ascii="Arial" w:hAnsi="Arial" w:cs="Arial"/>
          <w:sz w:val="22"/>
          <w:szCs w:val="22"/>
        </w:rPr>
        <w:t xml:space="preserve">proposition </w:t>
      </w:r>
      <w:r w:rsidR="007B6E9C">
        <w:rPr>
          <w:rFonts w:ascii="Arial" w:hAnsi="Arial" w:cs="Arial"/>
          <w:sz w:val="22"/>
          <w:szCs w:val="22"/>
        </w:rPr>
        <w:t xml:space="preserve">de la Belgique relative au </w:t>
      </w:r>
      <w:r w:rsidR="00943771">
        <w:rPr>
          <w:rFonts w:ascii="Arial" w:hAnsi="Arial" w:cs="Arial"/>
          <w:sz w:val="22"/>
          <w:szCs w:val="22"/>
        </w:rPr>
        <w:t>sous-</w:t>
      </w:r>
      <w:r w:rsidR="007B6E9C" w:rsidRPr="007B6E9C">
        <w:rPr>
          <w:rFonts w:ascii="Arial" w:hAnsi="Arial" w:cs="Arial"/>
          <w:sz w:val="22"/>
          <w:szCs w:val="22"/>
        </w:rPr>
        <w:t>paragraphe</w:t>
      </w:r>
      <w:r w:rsidR="00943771">
        <w:rPr>
          <w:rFonts w:ascii="Arial" w:hAnsi="Arial" w:cs="Arial"/>
          <w:sz w:val="22"/>
          <w:szCs w:val="22"/>
        </w:rPr>
        <w:t xml:space="preserve"> consacré au critère R.1, </w:t>
      </w:r>
      <w:r>
        <w:rPr>
          <w:rFonts w:ascii="Arial" w:hAnsi="Arial" w:cs="Arial"/>
          <w:sz w:val="22"/>
          <w:szCs w:val="22"/>
        </w:rPr>
        <w:t xml:space="preserve">le </w:t>
      </w:r>
      <w:r w:rsidRPr="00471768">
        <w:rPr>
          <w:rFonts w:ascii="Arial" w:hAnsi="Arial" w:cs="Arial"/>
          <w:b/>
          <w:sz w:val="22"/>
          <w:szCs w:val="22"/>
        </w:rPr>
        <w:t>Président</w:t>
      </w:r>
      <w:r>
        <w:rPr>
          <w:rFonts w:ascii="Arial" w:hAnsi="Arial" w:cs="Arial"/>
          <w:sz w:val="22"/>
          <w:szCs w:val="22"/>
        </w:rPr>
        <w:t xml:space="preserve"> </w:t>
      </w:r>
      <w:r w:rsidR="00943771">
        <w:rPr>
          <w:rFonts w:ascii="Arial" w:hAnsi="Arial" w:cs="Arial"/>
          <w:sz w:val="22"/>
          <w:szCs w:val="22"/>
        </w:rPr>
        <w:t>a déclaré celui-ci dûment adopté. Il est ensuite passé aux sous-paragraphes consacrés au</w:t>
      </w:r>
      <w:r>
        <w:rPr>
          <w:rFonts w:ascii="Arial" w:hAnsi="Arial" w:cs="Arial"/>
          <w:sz w:val="22"/>
          <w:szCs w:val="22"/>
        </w:rPr>
        <w:t>x</w:t>
      </w:r>
      <w:r w:rsidR="00943771">
        <w:rPr>
          <w:rFonts w:ascii="Arial" w:hAnsi="Arial" w:cs="Arial"/>
          <w:sz w:val="22"/>
          <w:szCs w:val="22"/>
        </w:rPr>
        <w:t xml:space="preserve"> critères R.2, R.3 et R.4 tels qu’amendés par le Brésil. En l’absence d’autres commentaires ou objections, ceux-ci ont été dûment adoptés. Puis, le Président est passé à la </w:t>
      </w:r>
      <w:r w:rsidR="00943771" w:rsidRPr="00943771">
        <w:rPr>
          <w:rFonts w:ascii="Arial" w:hAnsi="Arial" w:cs="Arial"/>
          <w:sz w:val="22"/>
          <w:szCs w:val="22"/>
        </w:rPr>
        <w:t xml:space="preserve">proposition </w:t>
      </w:r>
      <w:r w:rsidR="00943771">
        <w:rPr>
          <w:rFonts w:ascii="Arial" w:hAnsi="Arial" w:cs="Arial"/>
          <w:sz w:val="22"/>
          <w:szCs w:val="22"/>
        </w:rPr>
        <w:t xml:space="preserve">du Brésil de supprimer le </w:t>
      </w:r>
      <w:r w:rsidR="00943771" w:rsidRPr="00943771">
        <w:rPr>
          <w:rFonts w:ascii="Arial" w:hAnsi="Arial" w:cs="Arial"/>
          <w:sz w:val="22"/>
          <w:szCs w:val="22"/>
        </w:rPr>
        <w:t>paragraphe</w:t>
      </w:r>
      <w:r w:rsidR="00943771">
        <w:rPr>
          <w:rFonts w:ascii="Arial" w:hAnsi="Arial" w:cs="Arial"/>
          <w:sz w:val="22"/>
          <w:szCs w:val="22"/>
        </w:rPr>
        <w:t xml:space="preserve"> 5.</w:t>
      </w:r>
    </w:p>
    <w:p w14:paraId="246D8979" w14:textId="2B09CBF3" w:rsidR="00943771" w:rsidRDefault="00943771" w:rsidP="00331F7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943771">
        <w:rPr>
          <w:rFonts w:ascii="Arial" w:hAnsi="Arial" w:cs="Arial"/>
          <w:sz w:val="22"/>
          <w:szCs w:val="22"/>
        </w:rPr>
        <w:t>délégation</w:t>
      </w:r>
      <w:r>
        <w:rPr>
          <w:rFonts w:ascii="Arial" w:hAnsi="Arial" w:cs="Arial"/>
          <w:sz w:val="22"/>
          <w:szCs w:val="22"/>
        </w:rPr>
        <w:t xml:space="preserve"> de l’</w:t>
      </w:r>
      <w:r w:rsidRPr="00943771">
        <w:rPr>
          <w:rFonts w:ascii="Arial" w:hAnsi="Arial" w:cs="Arial"/>
          <w:b/>
          <w:sz w:val="22"/>
          <w:szCs w:val="22"/>
        </w:rPr>
        <w:t>Afghanistan</w:t>
      </w:r>
      <w:r>
        <w:rPr>
          <w:rFonts w:ascii="Arial" w:hAnsi="Arial" w:cs="Arial"/>
          <w:sz w:val="22"/>
          <w:szCs w:val="22"/>
        </w:rPr>
        <w:t xml:space="preserve"> a proposé de supprimer le </w:t>
      </w:r>
      <w:r w:rsidRPr="00943771">
        <w:rPr>
          <w:rFonts w:ascii="Arial" w:hAnsi="Arial" w:cs="Arial"/>
          <w:sz w:val="22"/>
          <w:szCs w:val="22"/>
        </w:rPr>
        <w:t>paragraphe</w:t>
      </w:r>
      <w:r>
        <w:rPr>
          <w:rFonts w:ascii="Arial" w:hAnsi="Arial" w:cs="Arial"/>
          <w:sz w:val="22"/>
          <w:szCs w:val="22"/>
        </w:rPr>
        <w:t xml:space="preserve"> 5 car il était en contradiction avec les paragraphes adoptés.</w:t>
      </w:r>
    </w:p>
    <w:p w14:paraId="5FE1EBED" w14:textId="39C58EB5" w:rsidR="00943771" w:rsidRDefault="00943771" w:rsidP="00331F7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lastRenderedPageBreak/>
        <w:t xml:space="preserve">La </w:t>
      </w:r>
      <w:r w:rsidRPr="00943771">
        <w:rPr>
          <w:rFonts w:ascii="Arial" w:hAnsi="Arial" w:cs="Arial"/>
          <w:sz w:val="22"/>
          <w:szCs w:val="22"/>
        </w:rPr>
        <w:t>délégation</w:t>
      </w:r>
      <w:r>
        <w:rPr>
          <w:rFonts w:ascii="Arial" w:hAnsi="Arial" w:cs="Arial"/>
          <w:sz w:val="22"/>
          <w:szCs w:val="22"/>
        </w:rPr>
        <w:t xml:space="preserve"> de </w:t>
      </w:r>
      <w:r w:rsidRPr="00943771">
        <w:rPr>
          <w:rFonts w:ascii="Arial" w:hAnsi="Arial" w:cs="Arial"/>
          <w:b/>
          <w:sz w:val="22"/>
          <w:szCs w:val="22"/>
        </w:rPr>
        <w:t>Sainte Lucie</w:t>
      </w:r>
      <w:r>
        <w:rPr>
          <w:rFonts w:ascii="Arial" w:hAnsi="Arial" w:cs="Arial"/>
          <w:sz w:val="22"/>
          <w:szCs w:val="22"/>
        </w:rPr>
        <w:t xml:space="preserve"> ne parvenait pas </w:t>
      </w:r>
      <w:r w:rsidR="004B322C">
        <w:rPr>
          <w:rFonts w:ascii="Arial" w:hAnsi="Arial" w:cs="Arial"/>
          <w:sz w:val="22"/>
          <w:szCs w:val="22"/>
        </w:rPr>
        <w:t xml:space="preserve">à </w:t>
      </w:r>
      <w:r>
        <w:rPr>
          <w:rFonts w:ascii="Arial" w:hAnsi="Arial" w:cs="Arial"/>
          <w:sz w:val="22"/>
          <w:szCs w:val="22"/>
        </w:rPr>
        <w:t xml:space="preserve">déceler de contradiction entre le </w:t>
      </w:r>
      <w:r w:rsidRPr="00943771">
        <w:rPr>
          <w:rFonts w:ascii="Arial" w:hAnsi="Arial" w:cs="Arial"/>
          <w:sz w:val="22"/>
          <w:szCs w:val="22"/>
        </w:rPr>
        <w:t>paragraphe</w:t>
      </w:r>
      <w:r>
        <w:rPr>
          <w:rFonts w:ascii="Arial" w:hAnsi="Arial" w:cs="Arial"/>
          <w:sz w:val="22"/>
          <w:szCs w:val="22"/>
        </w:rPr>
        <w:t xml:space="preserve"> 5 et les précédents paragraphes adoptés, ajoutant que le </w:t>
      </w:r>
      <w:r w:rsidRPr="00943771">
        <w:rPr>
          <w:rFonts w:ascii="Arial" w:hAnsi="Arial" w:cs="Arial"/>
          <w:sz w:val="22"/>
          <w:szCs w:val="22"/>
        </w:rPr>
        <w:t>paragraphe</w:t>
      </w:r>
      <w:r>
        <w:rPr>
          <w:rFonts w:ascii="Arial" w:hAnsi="Arial" w:cs="Arial"/>
          <w:sz w:val="22"/>
          <w:szCs w:val="22"/>
        </w:rPr>
        <w:t xml:space="preserve"> 5 abordait un argument majeur pour améliorer le dossier à venir. Elle a fait remarquer que même si l’Arabie saoudite avait fa</w:t>
      </w:r>
      <w:r w:rsidR="009C22F6">
        <w:rPr>
          <w:rFonts w:ascii="Arial" w:hAnsi="Arial" w:cs="Arial"/>
          <w:sz w:val="22"/>
          <w:szCs w:val="22"/>
        </w:rPr>
        <w:t>it des remarques à cet égard, le</w:t>
      </w:r>
      <w:r>
        <w:rPr>
          <w:rFonts w:ascii="Arial" w:hAnsi="Arial" w:cs="Arial"/>
          <w:sz w:val="22"/>
          <w:szCs w:val="22"/>
        </w:rPr>
        <w:t xml:space="preserve"> Comité n’examinait pas l’</w:t>
      </w:r>
      <w:r w:rsidRPr="00943771">
        <w:rPr>
          <w:rFonts w:ascii="Arial" w:hAnsi="Arial" w:cs="Arial"/>
          <w:sz w:val="22"/>
          <w:szCs w:val="22"/>
        </w:rPr>
        <w:t>élément</w:t>
      </w:r>
      <w:r>
        <w:rPr>
          <w:rFonts w:ascii="Arial" w:hAnsi="Arial" w:cs="Arial"/>
          <w:sz w:val="22"/>
          <w:szCs w:val="22"/>
        </w:rPr>
        <w:t xml:space="preserve"> mais le dossier. La </w:t>
      </w:r>
      <w:r w:rsidRPr="00943771">
        <w:rPr>
          <w:rFonts w:ascii="Arial" w:hAnsi="Arial" w:cs="Arial"/>
          <w:sz w:val="22"/>
          <w:szCs w:val="22"/>
        </w:rPr>
        <w:t>délégation</w:t>
      </w:r>
      <w:r>
        <w:rPr>
          <w:rFonts w:ascii="Arial" w:hAnsi="Arial" w:cs="Arial"/>
          <w:sz w:val="22"/>
          <w:szCs w:val="22"/>
        </w:rPr>
        <w:t xml:space="preserve"> souhaitait donc </w:t>
      </w:r>
      <w:r w:rsidR="009C22F6">
        <w:rPr>
          <w:rFonts w:ascii="Arial" w:hAnsi="Arial" w:cs="Arial"/>
          <w:sz w:val="22"/>
          <w:szCs w:val="22"/>
        </w:rPr>
        <w:t xml:space="preserve">maintenir </w:t>
      </w:r>
      <w:r>
        <w:rPr>
          <w:rFonts w:ascii="Arial" w:hAnsi="Arial" w:cs="Arial"/>
          <w:sz w:val="22"/>
          <w:szCs w:val="22"/>
        </w:rPr>
        <w:t xml:space="preserve">ce </w:t>
      </w:r>
      <w:r w:rsidRPr="00943771">
        <w:rPr>
          <w:rFonts w:ascii="Arial" w:hAnsi="Arial" w:cs="Arial"/>
          <w:sz w:val="22"/>
          <w:szCs w:val="22"/>
        </w:rPr>
        <w:t>paragraphe</w:t>
      </w:r>
      <w:r>
        <w:rPr>
          <w:rFonts w:ascii="Arial" w:hAnsi="Arial" w:cs="Arial"/>
          <w:sz w:val="22"/>
          <w:szCs w:val="22"/>
        </w:rPr>
        <w:t>.</w:t>
      </w:r>
    </w:p>
    <w:p w14:paraId="133F9005" w14:textId="464443FD" w:rsidR="00943771" w:rsidRDefault="00943771" w:rsidP="00331F7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943771">
        <w:rPr>
          <w:rFonts w:ascii="Arial" w:hAnsi="Arial" w:cs="Arial"/>
          <w:sz w:val="22"/>
          <w:szCs w:val="22"/>
        </w:rPr>
        <w:t>délégation</w:t>
      </w:r>
      <w:r>
        <w:rPr>
          <w:rFonts w:ascii="Arial" w:hAnsi="Arial" w:cs="Arial"/>
          <w:sz w:val="22"/>
          <w:szCs w:val="22"/>
        </w:rPr>
        <w:t xml:space="preserve"> de la </w:t>
      </w:r>
      <w:r w:rsidRPr="00943771">
        <w:rPr>
          <w:rFonts w:ascii="Arial" w:hAnsi="Arial" w:cs="Arial"/>
          <w:b/>
          <w:sz w:val="22"/>
          <w:szCs w:val="22"/>
        </w:rPr>
        <w:t>Belgique</w:t>
      </w:r>
      <w:r>
        <w:rPr>
          <w:rFonts w:ascii="Arial" w:hAnsi="Arial" w:cs="Arial"/>
          <w:sz w:val="22"/>
          <w:szCs w:val="22"/>
        </w:rPr>
        <w:t xml:space="preserve"> a soutenu la </w:t>
      </w:r>
      <w:r w:rsidRPr="00943771">
        <w:rPr>
          <w:rFonts w:ascii="Arial" w:hAnsi="Arial" w:cs="Arial"/>
          <w:sz w:val="22"/>
          <w:szCs w:val="22"/>
        </w:rPr>
        <w:t xml:space="preserve">proposition </w:t>
      </w:r>
      <w:r>
        <w:rPr>
          <w:rFonts w:ascii="Arial" w:hAnsi="Arial" w:cs="Arial"/>
          <w:sz w:val="22"/>
          <w:szCs w:val="22"/>
        </w:rPr>
        <w:t>de Sainte Lucie</w:t>
      </w:r>
      <w:r w:rsidR="009C22F6">
        <w:rPr>
          <w:rFonts w:ascii="Arial" w:hAnsi="Arial" w:cs="Arial"/>
          <w:sz w:val="22"/>
          <w:szCs w:val="22"/>
        </w:rPr>
        <w:t>.</w:t>
      </w:r>
    </w:p>
    <w:p w14:paraId="71A97FAA" w14:textId="34E4F9B4" w:rsidR="0071014D" w:rsidRPr="009C22F6" w:rsidRDefault="009C22F6" w:rsidP="009C22F6">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9C22F6">
        <w:rPr>
          <w:rFonts w:ascii="Arial" w:hAnsi="Arial" w:cs="Arial"/>
          <w:sz w:val="22"/>
          <w:szCs w:val="22"/>
        </w:rPr>
        <w:t>En réponse à la remarque formulée par Sainte Lucie, la délégation de l’</w:t>
      </w:r>
      <w:r w:rsidRPr="009C22F6">
        <w:rPr>
          <w:rFonts w:ascii="Arial" w:hAnsi="Arial" w:cs="Arial"/>
          <w:b/>
          <w:sz w:val="22"/>
          <w:szCs w:val="22"/>
        </w:rPr>
        <w:t>Afghanistan</w:t>
      </w:r>
      <w:r w:rsidRPr="009C22F6">
        <w:rPr>
          <w:rFonts w:ascii="Arial" w:hAnsi="Arial" w:cs="Arial"/>
          <w:sz w:val="22"/>
          <w:szCs w:val="22"/>
        </w:rPr>
        <w:t xml:space="preserve"> a expliqué que la contrad</w:t>
      </w:r>
      <w:r>
        <w:rPr>
          <w:rFonts w:ascii="Arial" w:hAnsi="Arial" w:cs="Arial"/>
          <w:sz w:val="22"/>
          <w:szCs w:val="22"/>
        </w:rPr>
        <w:t xml:space="preserve">iction résidait dans le libellé. En effet </w:t>
      </w:r>
      <w:r w:rsidRPr="009C22F6">
        <w:rPr>
          <w:rFonts w:ascii="Arial" w:hAnsi="Arial" w:cs="Arial"/>
          <w:sz w:val="22"/>
          <w:szCs w:val="22"/>
        </w:rPr>
        <w:t>« </w:t>
      </w:r>
      <w:r w:rsidRPr="009C22F6">
        <w:rPr>
          <w:rFonts w:ascii="Arial" w:hAnsi="Arial" w:cs="Arial"/>
          <w:bCs/>
          <w:sz w:val="22"/>
          <w:szCs w:val="22"/>
        </w:rPr>
        <w:t>Invite l’État partie, s’il souhaite soum</w:t>
      </w:r>
      <w:r>
        <w:rPr>
          <w:rFonts w:ascii="Arial" w:hAnsi="Arial" w:cs="Arial"/>
          <w:bCs/>
          <w:sz w:val="22"/>
          <w:szCs w:val="22"/>
        </w:rPr>
        <w:t>ettre à nouveau la candidature […] » impliquait un rejet du dossier de candidature</w:t>
      </w:r>
      <w:r w:rsidR="009C3A10">
        <w:rPr>
          <w:rFonts w:ascii="Arial" w:hAnsi="Arial" w:cs="Arial"/>
          <w:bCs/>
          <w:sz w:val="22"/>
          <w:szCs w:val="22"/>
        </w:rPr>
        <w:t xml:space="preserve"> alors que la décision </w:t>
      </w:r>
      <w:r>
        <w:rPr>
          <w:rFonts w:ascii="Arial" w:hAnsi="Arial" w:cs="Arial"/>
          <w:bCs/>
          <w:sz w:val="22"/>
          <w:szCs w:val="22"/>
        </w:rPr>
        <w:t xml:space="preserve">était de renvoyer la </w:t>
      </w:r>
      <w:r w:rsidRPr="009C22F6">
        <w:rPr>
          <w:rFonts w:ascii="Arial" w:hAnsi="Arial" w:cs="Arial"/>
          <w:bCs/>
          <w:sz w:val="22"/>
          <w:szCs w:val="22"/>
        </w:rPr>
        <w:t>candidature</w:t>
      </w:r>
      <w:r>
        <w:rPr>
          <w:rFonts w:ascii="Arial" w:hAnsi="Arial" w:cs="Arial"/>
          <w:bCs/>
          <w:sz w:val="22"/>
          <w:szCs w:val="22"/>
        </w:rPr>
        <w:t xml:space="preserve">. </w:t>
      </w:r>
      <w:r w:rsidRPr="009C22F6">
        <w:rPr>
          <w:rFonts w:ascii="Arial" w:hAnsi="Arial" w:cs="Arial"/>
          <w:bCs/>
          <w:sz w:val="22"/>
          <w:szCs w:val="22"/>
        </w:rPr>
        <w:t>En conséquence</w:t>
      </w:r>
      <w:r>
        <w:rPr>
          <w:rFonts w:ascii="Arial" w:hAnsi="Arial" w:cs="Arial"/>
          <w:bCs/>
          <w:sz w:val="22"/>
          <w:szCs w:val="22"/>
        </w:rPr>
        <w:t xml:space="preserve">, </w:t>
      </w:r>
      <w:r w:rsidRPr="009C22F6">
        <w:rPr>
          <w:rFonts w:ascii="Arial" w:hAnsi="Arial" w:cs="Arial"/>
          <w:bCs/>
          <w:sz w:val="22"/>
          <w:szCs w:val="22"/>
        </w:rPr>
        <w:t>conformément</w:t>
      </w:r>
      <w:r>
        <w:rPr>
          <w:rFonts w:ascii="Arial" w:hAnsi="Arial" w:cs="Arial"/>
          <w:bCs/>
          <w:sz w:val="22"/>
          <w:szCs w:val="22"/>
        </w:rPr>
        <w:t xml:space="preserve"> à l’esprit du renvoi, le </w:t>
      </w:r>
      <w:r w:rsidRPr="009C22F6">
        <w:rPr>
          <w:rFonts w:ascii="Arial" w:hAnsi="Arial" w:cs="Arial"/>
          <w:bCs/>
          <w:sz w:val="22"/>
          <w:szCs w:val="22"/>
        </w:rPr>
        <w:t>paragraphe</w:t>
      </w:r>
      <w:r>
        <w:rPr>
          <w:rFonts w:ascii="Arial" w:hAnsi="Arial" w:cs="Arial"/>
          <w:bCs/>
          <w:sz w:val="22"/>
          <w:szCs w:val="22"/>
        </w:rPr>
        <w:t xml:space="preserve"> devait être supprimé.</w:t>
      </w:r>
    </w:p>
    <w:p w14:paraId="02E228C6" w14:textId="6F9B41AE" w:rsidR="00211BB3" w:rsidRDefault="009C22F6" w:rsidP="009C22F6">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9C22F6">
        <w:rPr>
          <w:rFonts w:ascii="Arial" w:hAnsi="Arial" w:cs="Arial"/>
          <w:sz w:val="22"/>
          <w:szCs w:val="22"/>
        </w:rPr>
        <w:t>délégation</w:t>
      </w:r>
      <w:r>
        <w:rPr>
          <w:rFonts w:ascii="Arial" w:hAnsi="Arial" w:cs="Arial"/>
          <w:sz w:val="22"/>
          <w:szCs w:val="22"/>
        </w:rPr>
        <w:t xml:space="preserve"> de l’</w:t>
      </w:r>
      <w:r w:rsidRPr="009C22F6">
        <w:rPr>
          <w:rFonts w:ascii="Arial" w:hAnsi="Arial" w:cs="Arial"/>
          <w:b/>
          <w:sz w:val="22"/>
          <w:szCs w:val="22"/>
        </w:rPr>
        <w:t>Égypte</w:t>
      </w:r>
      <w:r>
        <w:rPr>
          <w:rFonts w:ascii="Arial" w:hAnsi="Arial" w:cs="Arial"/>
          <w:sz w:val="22"/>
          <w:szCs w:val="22"/>
        </w:rPr>
        <w:t xml:space="preserve"> a soutenu à la proposition de suppression du </w:t>
      </w:r>
      <w:r w:rsidRPr="009C22F6">
        <w:rPr>
          <w:rFonts w:ascii="Arial" w:hAnsi="Arial" w:cs="Arial"/>
          <w:sz w:val="22"/>
          <w:szCs w:val="22"/>
        </w:rPr>
        <w:t>paragraphe</w:t>
      </w:r>
      <w:r>
        <w:rPr>
          <w:rFonts w:ascii="Arial" w:hAnsi="Arial" w:cs="Arial"/>
          <w:sz w:val="22"/>
          <w:szCs w:val="22"/>
        </w:rPr>
        <w:t xml:space="preserve"> 5, comme suggéré par le Brésil et l’Afghanistan.</w:t>
      </w:r>
    </w:p>
    <w:p w14:paraId="40D154C6" w14:textId="6203EDC9" w:rsidR="009C22F6" w:rsidRDefault="009C22F6" w:rsidP="009C22F6">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En réponse à la remarque formulée par Sainte Lucie et dans un </w:t>
      </w:r>
      <w:r w:rsidR="00E27811">
        <w:rPr>
          <w:rFonts w:ascii="Arial" w:hAnsi="Arial" w:cs="Arial"/>
          <w:sz w:val="22"/>
          <w:szCs w:val="22"/>
        </w:rPr>
        <w:t xml:space="preserve">esprit de consensus, la </w:t>
      </w:r>
      <w:r w:rsidR="00E27811" w:rsidRPr="00E27811">
        <w:rPr>
          <w:rFonts w:ascii="Arial" w:hAnsi="Arial" w:cs="Arial"/>
          <w:sz w:val="22"/>
          <w:szCs w:val="22"/>
        </w:rPr>
        <w:t>délégation</w:t>
      </w:r>
      <w:r w:rsidR="00E27811">
        <w:rPr>
          <w:rFonts w:ascii="Arial" w:hAnsi="Arial" w:cs="Arial"/>
          <w:sz w:val="22"/>
          <w:szCs w:val="22"/>
        </w:rPr>
        <w:t xml:space="preserve"> du </w:t>
      </w:r>
      <w:r w:rsidR="00E27811" w:rsidRPr="00E27811">
        <w:rPr>
          <w:rFonts w:ascii="Arial" w:hAnsi="Arial" w:cs="Arial"/>
          <w:b/>
          <w:sz w:val="22"/>
          <w:szCs w:val="22"/>
        </w:rPr>
        <w:t>Brésil</w:t>
      </w:r>
      <w:r w:rsidR="00E27811">
        <w:rPr>
          <w:rFonts w:ascii="Arial" w:hAnsi="Arial" w:cs="Arial"/>
          <w:sz w:val="22"/>
          <w:szCs w:val="22"/>
        </w:rPr>
        <w:t xml:space="preserve"> a proposé le libellé suivant : « </w:t>
      </w:r>
      <w:r w:rsidR="00E27811" w:rsidRPr="00E27811">
        <w:rPr>
          <w:rFonts w:ascii="Arial" w:hAnsi="Arial" w:cs="Arial"/>
          <w:sz w:val="22"/>
          <w:szCs w:val="22"/>
        </w:rPr>
        <w:t>Invite</w:t>
      </w:r>
      <w:r w:rsidR="00E27811">
        <w:rPr>
          <w:rFonts w:ascii="Arial" w:hAnsi="Arial" w:cs="Arial"/>
          <w:sz w:val="22"/>
          <w:szCs w:val="22"/>
        </w:rPr>
        <w:t xml:space="preserve"> </w:t>
      </w:r>
      <w:r w:rsidR="00E27811" w:rsidRPr="00E27811">
        <w:rPr>
          <w:rFonts w:ascii="Arial" w:hAnsi="Arial" w:cs="Arial"/>
          <w:sz w:val="22"/>
          <w:szCs w:val="22"/>
        </w:rPr>
        <w:t>l’État partie, lors de la reformulation de sa candidature, à prendre le plus grand soin de souligner la contribution de l’élément à la cohésion sociale et au dialogue</w:t>
      </w:r>
      <w:r w:rsidR="00E27811">
        <w:rPr>
          <w:rFonts w:ascii="Arial" w:hAnsi="Arial" w:cs="Arial"/>
          <w:sz w:val="22"/>
          <w:szCs w:val="22"/>
        </w:rPr>
        <w:t xml:space="preserve">. » La phrase suivante du projet de décision relative aux « sentiments martiaux et aux exhortations au combat » pouvait alors être supprimée car cela avait été bien compris et pouvait être consigné dans le rapport oral plutôt que dans la décision. </w:t>
      </w:r>
    </w:p>
    <w:p w14:paraId="4BC63021" w14:textId="72585916" w:rsidR="00E27811" w:rsidRDefault="00E27811" w:rsidP="009C22F6">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E27811">
        <w:rPr>
          <w:rFonts w:ascii="Arial" w:hAnsi="Arial" w:cs="Arial"/>
          <w:sz w:val="22"/>
          <w:szCs w:val="22"/>
        </w:rPr>
        <w:t>délégation</w:t>
      </w:r>
      <w:r>
        <w:rPr>
          <w:rFonts w:ascii="Arial" w:hAnsi="Arial" w:cs="Arial"/>
          <w:sz w:val="22"/>
          <w:szCs w:val="22"/>
        </w:rPr>
        <w:t xml:space="preserve"> de l’</w:t>
      </w:r>
      <w:r w:rsidRPr="00E27811">
        <w:rPr>
          <w:rFonts w:ascii="Arial" w:hAnsi="Arial" w:cs="Arial"/>
          <w:b/>
          <w:sz w:val="22"/>
          <w:szCs w:val="22"/>
        </w:rPr>
        <w:t>Algérie</w:t>
      </w:r>
      <w:r>
        <w:rPr>
          <w:rFonts w:ascii="Arial" w:hAnsi="Arial" w:cs="Arial"/>
          <w:sz w:val="22"/>
          <w:szCs w:val="22"/>
        </w:rPr>
        <w:t xml:space="preserve"> a soutenu la </w:t>
      </w:r>
      <w:r w:rsidRPr="00E27811">
        <w:rPr>
          <w:rFonts w:ascii="Arial" w:hAnsi="Arial" w:cs="Arial"/>
          <w:sz w:val="22"/>
          <w:szCs w:val="22"/>
        </w:rPr>
        <w:t xml:space="preserve">proposition </w:t>
      </w:r>
      <w:r>
        <w:rPr>
          <w:rFonts w:ascii="Arial" w:hAnsi="Arial" w:cs="Arial"/>
          <w:sz w:val="22"/>
          <w:szCs w:val="22"/>
        </w:rPr>
        <w:t xml:space="preserve">de rédaction du </w:t>
      </w:r>
      <w:r w:rsidRPr="00E27811">
        <w:rPr>
          <w:rFonts w:ascii="Arial" w:hAnsi="Arial" w:cs="Arial"/>
          <w:sz w:val="22"/>
          <w:szCs w:val="22"/>
        </w:rPr>
        <w:t>paragraphe</w:t>
      </w:r>
      <w:r>
        <w:rPr>
          <w:rFonts w:ascii="Arial" w:hAnsi="Arial" w:cs="Arial"/>
          <w:sz w:val="22"/>
          <w:szCs w:val="22"/>
        </w:rPr>
        <w:t xml:space="preserve"> 5 telle que présentée par le Brésil. </w:t>
      </w:r>
    </w:p>
    <w:p w14:paraId="7FA1A61B" w14:textId="19B4472B" w:rsidR="00E27811" w:rsidRDefault="00E27811" w:rsidP="009C3A10">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E27811">
        <w:rPr>
          <w:rFonts w:ascii="Arial" w:hAnsi="Arial" w:cs="Arial"/>
          <w:sz w:val="22"/>
          <w:szCs w:val="22"/>
        </w:rPr>
        <w:t>délégation</w:t>
      </w:r>
      <w:r>
        <w:rPr>
          <w:rFonts w:ascii="Arial" w:hAnsi="Arial" w:cs="Arial"/>
          <w:sz w:val="22"/>
          <w:szCs w:val="22"/>
        </w:rPr>
        <w:t xml:space="preserve"> de la </w:t>
      </w:r>
      <w:r w:rsidRPr="00E27811">
        <w:rPr>
          <w:rFonts w:ascii="Arial" w:hAnsi="Arial" w:cs="Arial"/>
          <w:b/>
          <w:sz w:val="22"/>
          <w:szCs w:val="22"/>
        </w:rPr>
        <w:t>Belgique</w:t>
      </w:r>
      <w:r>
        <w:rPr>
          <w:rFonts w:ascii="Arial" w:hAnsi="Arial" w:cs="Arial"/>
          <w:sz w:val="22"/>
          <w:szCs w:val="22"/>
        </w:rPr>
        <w:t xml:space="preserve"> ne comprenait pas le sens de la remarque formulée par l’Afghanistan car même dans le cas d’un renvoi, il revenait à l’État soumissionnaire – en tant qu’État souverain –</w:t>
      </w:r>
      <w:r w:rsidR="009C3A10">
        <w:rPr>
          <w:rFonts w:ascii="Arial" w:hAnsi="Arial" w:cs="Arial"/>
          <w:sz w:val="22"/>
          <w:szCs w:val="22"/>
        </w:rPr>
        <w:t xml:space="preserve"> de décider s’il souhaitait, ou pas</w:t>
      </w:r>
      <w:r w:rsidR="00471768">
        <w:rPr>
          <w:rFonts w:ascii="Arial" w:hAnsi="Arial" w:cs="Arial"/>
          <w:sz w:val="22"/>
          <w:szCs w:val="22"/>
        </w:rPr>
        <w:t>,</w:t>
      </w:r>
      <w:r w:rsidR="009C3A10">
        <w:rPr>
          <w:rFonts w:ascii="Arial" w:hAnsi="Arial" w:cs="Arial"/>
          <w:sz w:val="22"/>
          <w:szCs w:val="22"/>
        </w:rPr>
        <w:t xml:space="preserve"> resoumettre </w:t>
      </w:r>
      <w:r>
        <w:rPr>
          <w:rFonts w:ascii="Arial" w:hAnsi="Arial" w:cs="Arial"/>
          <w:sz w:val="22"/>
          <w:szCs w:val="22"/>
        </w:rPr>
        <w:t>son dossier de candidature. Selon le libellé proposé, le Comité</w:t>
      </w:r>
      <w:r w:rsidR="009C3A10">
        <w:rPr>
          <w:rFonts w:ascii="Arial" w:hAnsi="Arial" w:cs="Arial"/>
          <w:sz w:val="22"/>
          <w:szCs w:val="22"/>
        </w:rPr>
        <w:t xml:space="preserve"> obligeait presque l’État à reformuler la </w:t>
      </w:r>
      <w:r w:rsidR="009C3A10" w:rsidRPr="009C3A10">
        <w:rPr>
          <w:rFonts w:ascii="Arial" w:hAnsi="Arial" w:cs="Arial"/>
          <w:sz w:val="22"/>
          <w:szCs w:val="22"/>
        </w:rPr>
        <w:t>candidature</w:t>
      </w:r>
      <w:r w:rsidR="009C3A10">
        <w:rPr>
          <w:rFonts w:ascii="Arial" w:hAnsi="Arial" w:cs="Arial"/>
          <w:sz w:val="22"/>
          <w:szCs w:val="22"/>
        </w:rPr>
        <w:t xml:space="preserve">. La </w:t>
      </w:r>
      <w:r w:rsidR="009C3A10" w:rsidRPr="009C3A10">
        <w:rPr>
          <w:rFonts w:ascii="Arial" w:hAnsi="Arial" w:cs="Arial"/>
          <w:sz w:val="22"/>
          <w:szCs w:val="22"/>
        </w:rPr>
        <w:t>délégation</w:t>
      </w:r>
      <w:r w:rsidR="009C3A10">
        <w:rPr>
          <w:rFonts w:ascii="Arial" w:hAnsi="Arial" w:cs="Arial"/>
          <w:sz w:val="22"/>
          <w:szCs w:val="22"/>
        </w:rPr>
        <w:t xml:space="preserve"> soutenait donc le libellé tel que rédigé à l’origine car il faisait état des précieuses observations de l’Organe subsidiaire. Néanmoins, elle souscrivait à la décision de suppression du </w:t>
      </w:r>
      <w:r w:rsidR="009C3A10" w:rsidRPr="009C3A10">
        <w:rPr>
          <w:rFonts w:ascii="Arial" w:hAnsi="Arial" w:cs="Arial"/>
          <w:sz w:val="22"/>
          <w:szCs w:val="22"/>
        </w:rPr>
        <w:t>paragraphe</w:t>
      </w:r>
      <w:r w:rsidR="009C3A10">
        <w:rPr>
          <w:rFonts w:ascii="Arial" w:hAnsi="Arial" w:cs="Arial"/>
          <w:sz w:val="22"/>
          <w:szCs w:val="22"/>
        </w:rPr>
        <w:t>, bien qu’elle préfère le maintien du texte d’origine.</w:t>
      </w:r>
    </w:p>
    <w:p w14:paraId="42930650" w14:textId="5AD8FCF0" w:rsidR="009C3A10" w:rsidRDefault="009C3A10" w:rsidP="009C3A10">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Les </w:t>
      </w:r>
      <w:r w:rsidRPr="009C3A10">
        <w:rPr>
          <w:rFonts w:ascii="Arial" w:hAnsi="Arial" w:cs="Arial"/>
          <w:sz w:val="22"/>
          <w:szCs w:val="22"/>
        </w:rPr>
        <w:t>délégation</w:t>
      </w:r>
      <w:r>
        <w:rPr>
          <w:rFonts w:ascii="Arial" w:hAnsi="Arial" w:cs="Arial"/>
          <w:sz w:val="22"/>
          <w:szCs w:val="22"/>
        </w:rPr>
        <w:t xml:space="preserve">s de </w:t>
      </w:r>
      <w:r w:rsidR="00B22DE9">
        <w:rPr>
          <w:rFonts w:ascii="Arial" w:hAnsi="Arial" w:cs="Arial"/>
          <w:sz w:val="22"/>
          <w:szCs w:val="22"/>
        </w:rPr>
        <w:t xml:space="preserve">la </w:t>
      </w:r>
      <w:r w:rsidRPr="009C3A10">
        <w:rPr>
          <w:rFonts w:ascii="Arial" w:hAnsi="Arial" w:cs="Arial"/>
          <w:b/>
          <w:sz w:val="22"/>
          <w:szCs w:val="22"/>
        </w:rPr>
        <w:t>Namibie</w:t>
      </w:r>
      <w:r>
        <w:rPr>
          <w:rFonts w:ascii="Arial" w:hAnsi="Arial" w:cs="Arial"/>
          <w:sz w:val="22"/>
          <w:szCs w:val="22"/>
        </w:rPr>
        <w:t xml:space="preserve"> et de</w:t>
      </w:r>
      <w:r w:rsidR="00B22DE9">
        <w:rPr>
          <w:rFonts w:ascii="Arial" w:hAnsi="Arial" w:cs="Arial"/>
          <w:sz w:val="22"/>
          <w:szCs w:val="22"/>
        </w:rPr>
        <w:t xml:space="preserve"> la</w:t>
      </w:r>
      <w:r>
        <w:rPr>
          <w:rFonts w:ascii="Arial" w:hAnsi="Arial" w:cs="Arial"/>
          <w:sz w:val="22"/>
          <w:szCs w:val="22"/>
        </w:rPr>
        <w:t xml:space="preserve"> </w:t>
      </w:r>
      <w:r w:rsidRPr="009C3A10">
        <w:rPr>
          <w:rFonts w:ascii="Arial" w:hAnsi="Arial" w:cs="Arial"/>
          <w:b/>
          <w:sz w:val="22"/>
          <w:szCs w:val="22"/>
        </w:rPr>
        <w:t>Tunisie</w:t>
      </w:r>
      <w:r>
        <w:rPr>
          <w:rFonts w:ascii="Arial" w:hAnsi="Arial" w:cs="Arial"/>
          <w:sz w:val="22"/>
          <w:szCs w:val="22"/>
        </w:rPr>
        <w:t xml:space="preserve"> ont soutenu la proposition de modification du </w:t>
      </w:r>
      <w:r w:rsidRPr="009C3A10">
        <w:rPr>
          <w:rFonts w:ascii="Arial" w:hAnsi="Arial" w:cs="Arial"/>
          <w:sz w:val="22"/>
          <w:szCs w:val="22"/>
        </w:rPr>
        <w:t>paragraphe</w:t>
      </w:r>
      <w:r>
        <w:rPr>
          <w:rFonts w:ascii="Arial" w:hAnsi="Arial" w:cs="Arial"/>
          <w:sz w:val="22"/>
          <w:szCs w:val="22"/>
        </w:rPr>
        <w:t xml:space="preserve"> 5 telle que présentée par le Brésil. </w:t>
      </w:r>
    </w:p>
    <w:p w14:paraId="516C7AB3" w14:textId="6FFE8413" w:rsidR="00B22DE9" w:rsidRDefault="00B22DE9" w:rsidP="009C3A10">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B22DE9">
        <w:rPr>
          <w:rFonts w:ascii="Arial" w:hAnsi="Arial" w:cs="Arial"/>
          <w:sz w:val="22"/>
          <w:szCs w:val="22"/>
        </w:rPr>
        <w:t>délégation</w:t>
      </w:r>
      <w:r>
        <w:rPr>
          <w:rFonts w:ascii="Arial" w:hAnsi="Arial" w:cs="Arial"/>
          <w:sz w:val="22"/>
          <w:szCs w:val="22"/>
        </w:rPr>
        <w:t xml:space="preserve"> de la </w:t>
      </w:r>
      <w:r w:rsidRPr="00B22DE9">
        <w:rPr>
          <w:rFonts w:ascii="Arial" w:hAnsi="Arial" w:cs="Arial"/>
          <w:b/>
          <w:sz w:val="22"/>
          <w:szCs w:val="22"/>
        </w:rPr>
        <w:t>Turquie</w:t>
      </w:r>
      <w:r>
        <w:rPr>
          <w:rFonts w:ascii="Arial" w:hAnsi="Arial" w:cs="Arial"/>
          <w:sz w:val="22"/>
          <w:szCs w:val="22"/>
        </w:rPr>
        <w:t xml:space="preserve"> a fait remarquer que le critère R.5, dans le </w:t>
      </w:r>
      <w:r w:rsidRPr="00B22DE9">
        <w:rPr>
          <w:rFonts w:ascii="Arial" w:hAnsi="Arial" w:cs="Arial"/>
          <w:sz w:val="22"/>
          <w:szCs w:val="22"/>
        </w:rPr>
        <w:t>paragraphe</w:t>
      </w:r>
      <w:r>
        <w:rPr>
          <w:rFonts w:ascii="Arial" w:hAnsi="Arial" w:cs="Arial"/>
          <w:sz w:val="22"/>
          <w:szCs w:val="22"/>
        </w:rPr>
        <w:t xml:space="preserve"> 2, avait déjà été adopté. Elle a donc soutenu la </w:t>
      </w:r>
      <w:r w:rsidRPr="00B22DE9">
        <w:rPr>
          <w:rFonts w:ascii="Arial" w:hAnsi="Arial" w:cs="Arial"/>
          <w:sz w:val="22"/>
          <w:szCs w:val="22"/>
        </w:rPr>
        <w:t xml:space="preserve">proposition </w:t>
      </w:r>
      <w:r>
        <w:rPr>
          <w:rFonts w:ascii="Arial" w:hAnsi="Arial" w:cs="Arial"/>
          <w:sz w:val="22"/>
          <w:szCs w:val="22"/>
        </w:rPr>
        <w:t>de resoumission du dossier avec les éléments demandés.</w:t>
      </w:r>
    </w:p>
    <w:p w14:paraId="40C290DD" w14:textId="62E6B712" w:rsidR="00B22DE9" w:rsidRDefault="00B22DE9" w:rsidP="009C3A10">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Les délégations du </w:t>
      </w:r>
      <w:r w:rsidRPr="00B22DE9">
        <w:rPr>
          <w:rFonts w:ascii="Arial" w:hAnsi="Arial" w:cs="Arial"/>
          <w:b/>
          <w:sz w:val="22"/>
          <w:szCs w:val="22"/>
        </w:rPr>
        <w:t>Congo</w:t>
      </w:r>
      <w:r>
        <w:rPr>
          <w:rFonts w:ascii="Arial" w:hAnsi="Arial" w:cs="Arial"/>
          <w:sz w:val="22"/>
          <w:szCs w:val="22"/>
        </w:rPr>
        <w:t xml:space="preserve"> et de l’</w:t>
      </w:r>
      <w:r w:rsidRPr="00B22DE9">
        <w:rPr>
          <w:rFonts w:ascii="Arial" w:hAnsi="Arial" w:cs="Arial"/>
          <w:b/>
          <w:sz w:val="22"/>
          <w:szCs w:val="22"/>
        </w:rPr>
        <w:t>Inde</w:t>
      </w:r>
      <w:r>
        <w:rPr>
          <w:rFonts w:ascii="Arial" w:hAnsi="Arial" w:cs="Arial"/>
          <w:sz w:val="22"/>
          <w:szCs w:val="22"/>
        </w:rPr>
        <w:t xml:space="preserve"> ont soutenu l’</w:t>
      </w:r>
      <w:r w:rsidRPr="00B22DE9">
        <w:rPr>
          <w:rFonts w:ascii="Arial" w:hAnsi="Arial" w:cs="Arial"/>
          <w:sz w:val="22"/>
          <w:szCs w:val="22"/>
        </w:rPr>
        <w:t>amendement</w:t>
      </w:r>
      <w:r>
        <w:rPr>
          <w:rFonts w:ascii="Arial" w:hAnsi="Arial" w:cs="Arial"/>
          <w:sz w:val="22"/>
          <w:szCs w:val="22"/>
        </w:rPr>
        <w:t xml:space="preserve"> du Brésil au </w:t>
      </w:r>
      <w:r w:rsidRPr="00B22DE9">
        <w:rPr>
          <w:rFonts w:ascii="Arial" w:hAnsi="Arial" w:cs="Arial"/>
          <w:sz w:val="22"/>
          <w:szCs w:val="22"/>
        </w:rPr>
        <w:t>paragraphe</w:t>
      </w:r>
      <w:r>
        <w:rPr>
          <w:rFonts w:ascii="Arial" w:hAnsi="Arial" w:cs="Arial"/>
          <w:sz w:val="22"/>
          <w:szCs w:val="22"/>
        </w:rPr>
        <w:t xml:space="preserve"> 5.</w:t>
      </w:r>
    </w:p>
    <w:p w14:paraId="480A2BCB" w14:textId="51B1469B" w:rsidR="00B22DE9" w:rsidRDefault="00B22DE9" w:rsidP="009C3A10">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B22DE9">
        <w:rPr>
          <w:rFonts w:ascii="Arial" w:hAnsi="Arial" w:cs="Arial"/>
          <w:sz w:val="22"/>
          <w:szCs w:val="22"/>
        </w:rPr>
        <w:t>délégation</w:t>
      </w:r>
      <w:r>
        <w:rPr>
          <w:rFonts w:ascii="Arial" w:hAnsi="Arial" w:cs="Arial"/>
          <w:sz w:val="22"/>
          <w:szCs w:val="22"/>
        </w:rPr>
        <w:t xml:space="preserve"> de l’</w:t>
      </w:r>
      <w:r w:rsidRPr="00B22DE9">
        <w:rPr>
          <w:rFonts w:ascii="Arial" w:hAnsi="Arial" w:cs="Arial"/>
          <w:b/>
          <w:sz w:val="22"/>
          <w:szCs w:val="22"/>
        </w:rPr>
        <w:t>Éthiopie</w:t>
      </w:r>
      <w:r>
        <w:rPr>
          <w:rFonts w:ascii="Arial" w:hAnsi="Arial" w:cs="Arial"/>
          <w:b/>
          <w:sz w:val="22"/>
          <w:szCs w:val="22"/>
        </w:rPr>
        <w:t xml:space="preserve"> </w:t>
      </w:r>
      <w:r w:rsidRPr="00B22DE9">
        <w:rPr>
          <w:rFonts w:ascii="Arial" w:hAnsi="Arial" w:cs="Arial"/>
          <w:sz w:val="22"/>
          <w:szCs w:val="22"/>
        </w:rPr>
        <w:t>a également</w:t>
      </w:r>
      <w:r>
        <w:rPr>
          <w:rFonts w:ascii="Arial" w:hAnsi="Arial" w:cs="Arial"/>
          <w:sz w:val="22"/>
          <w:szCs w:val="22"/>
        </w:rPr>
        <w:t xml:space="preserve"> soutenu l’</w:t>
      </w:r>
      <w:r w:rsidRPr="00B22DE9">
        <w:rPr>
          <w:rFonts w:ascii="Arial" w:hAnsi="Arial" w:cs="Arial"/>
          <w:sz w:val="22"/>
          <w:szCs w:val="22"/>
        </w:rPr>
        <w:t>amendement</w:t>
      </w:r>
      <w:r>
        <w:rPr>
          <w:rFonts w:ascii="Arial" w:hAnsi="Arial" w:cs="Arial"/>
          <w:sz w:val="22"/>
          <w:szCs w:val="22"/>
        </w:rPr>
        <w:t xml:space="preserve"> du Brésil. À propos de la remarque de la Belgique, la </w:t>
      </w:r>
      <w:r w:rsidRPr="00B22DE9">
        <w:rPr>
          <w:rFonts w:ascii="Arial" w:hAnsi="Arial" w:cs="Arial"/>
          <w:sz w:val="22"/>
          <w:szCs w:val="22"/>
        </w:rPr>
        <w:t>délégation</w:t>
      </w:r>
      <w:r>
        <w:rPr>
          <w:rFonts w:ascii="Arial" w:hAnsi="Arial" w:cs="Arial"/>
          <w:sz w:val="22"/>
          <w:szCs w:val="22"/>
        </w:rPr>
        <w:t xml:space="preserve"> a expliqué que le Comité souhaitait encourager l’Arabie saoudite à resoumettre la </w:t>
      </w:r>
      <w:r w:rsidRPr="00B22DE9">
        <w:rPr>
          <w:rFonts w:ascii="Arial" w:hAnsi="Arial" w:cs="Arial"/>
          <w:sz w:val="22"/>
          <w:szCs w:val="22"/>
        </w:rPr>
        <w:t>candidature</w:t>
      </w:r>
      <w:r>
        <w:rPr>
          <w:rFonts w:ascii="Arial" w:hAnsi="Arial" w:cs="Arial"/>
          <w:sz w:val="22"/>
          <w:szCs w:val="22"/>
        </w:rPr>
        <w:t xml:space="preserve"> car le pays n’avait pas encore d’élément inscrit. En outre, l’Arabie saoudite avait fait savoir qu’elle était déterminée à resoumettre la </w:t>
      </w:r>
      <w:r w:rsidRPr="00B22DE9">
        <w:rPr>
          <w:rFonts w:ascii="Arial" w:hAnsi="Arial" w:cs="Arial"/>
          <w:sz w:val="22"/>
          <w:szCs w:val="22"/>
        </w:rPr>
        <w:t>candidature</w:t>
      </w:r>
      <w:r>
        <w:rPr>
          <w:rFonts w:ascii="Arial" w:hAnsi="Arial" w:cs="Arial"/>
          <w:sz w:val="22"/>
          <w:szCs w:val="22"/>
        </w:rPr>
        <w:t>.</w:t>
      </w:r>
    </w:p>
    <w:p w14:paraId="1C5DB339" w14:textId="29A119E7" w:rsidR="00B22DE9" w:rsidRDefault="00EE1262" w:rsidP="009C3A10">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Les délégations du </w:t>
      </w:r>
      <w:r w:rsidRPr="00EE1262">
        <w:rPr>
          <w:rFonts w:ascii="Arial" w:hAnsi="Arial" w:cs="Arial"/>
          <w:b/>
          <w:sz w:val="22"/>
          <w:szCs w:val="22"/>
        </w:rPr>
        <w:t>Pérou</w:t>
      </w:r>
      <w:r>
        <w:rPr>
          <w:rFonts w:ascii="Arial" w:hAnsi="Arial" w:cs="Arial"/>
          <w:sz w:val="22"/>
          <w:szCs w:val="22"/>
        </w:rPr>
        <w:t>, de l’</w:t>
      </w:r>
      <w:r w:rsidRPr="00EE1262">
        <w:rPr>
          <w:rFonts w:ascii="Arial" w:hAnsi="Arial" w:cs="Arial"/>
          <w:b/>
          <w:sz w:val="22"/>
          <w:szCs w:val="22"/>
        </w:rPr>
        <w:t>Ouganda</w:t>
      </w:r>
      <w:r>
        <w:rPr>
          <w:rFonts w:ascii="Arial" w:hAnsi="Arial" w:cs="Arial"/>
          <w:sz w:val="22"/>
          <w:szCs w:val="22"/>
        </w:rPr>
        <w:t xml:space="preserve">, de la </w:t>
      </w:r>
      <w:r w:rsidRPr="00EE1262">
        <w:rPr>
          <w:rFonts w:ascii="Arial" w:hAnsi="Arial" w:cs="Arial"/>
          <w:b/>
          <w:sz w:val="22"/>
          <w:szCs w:val="22"/>
        </w:rPr>
        <w:t>Bulgarie</w:t>
      </w:r>
      <w:r>
        <w:rPr>
          <w:rFonts w:ascii="Arial" w:hAnsi="Arial" w:cs="Arial"/>
          <w:sz w:val="22"/>
          <w:szCs w:val="22"/>
        </w:rPr>
        <w:t xml:space="preserve"> et de la </w:t>
      </w:r>
      <w:r w:rsidRPr="00EE1262">
        <w:rPr>
          <w:rFonts w:ascii="Arial" w:hAnsi="Arial" w:cs="Arial"/>
          <w:b/>
          <w:sz w:val="22"/>
          <w:szCs w:val="22"/>
        </w:rPr>
        <w:t>Grèce</w:t>
      </w:r>
      <w:r>
        <w:rPr>
          <w:rFonts w:ascii="Arial" w:hAnsi="Arial" w:cs="Arial"/>
          <w:sz w:val="22"/>
          <w:szCs w:val="22"/>
        </w:rPr>
        <w:t xml:space="preserve"> ont soutenu la </w:t>
      </w:r>
      <w:r w:rsidRPr="00EE1262">
        <w:rPr>
          <w:rFonts w:ascii="Arial" w:hAnsi="Arial" w:cs="Arial"/>
          <w:sz w:val="22"/>
          <w:szCs w:val="22"/>
        </w:rPr>
        <w:t xml:space="preserve">proposition </w:t>
      </w:r>
      <w:r>
        <w:rPr>
          <w:rFonts w:ascii="Arial" w:hAnsi="Arial" w:cs="Arial"/>
          <w:sz w:val="22"/>
          <w:szCs w:val="22"/>
        </w:rPr>
        <w:t xml:space="preserve">de révision du </w:t>
      </w:r>
      <w:r w:rsidRPr="00EE1262">
        <w:rPr>
          <w:rFonts w:ascii="Arial" w:hAnsi="Arial" w:cs="Arial"/>
          <w:sz w:val="22"/>
          <w:szCs w:val="22"/>
        </w:rPr>
        <w:t>paragraphe</w:t>
      </w:r>
      <w:r>
        <w:rPr>
          <w:rFonts w:ascii="Arial" w:hAnsi="Arial" w:cs="Arial"/>
          <w:sz w:val="22"/>
          <w:szCs w:val="22"/>
        </w:rPr>
        <w:t xml:space="preserve"> 5 présentée par le Brésil. </w:t>
      </w:r>
    </w:p>
    <w:p w14:paraId="246B78FA" w14:textId="0CA62D85" w:rsidR="00EE1262" w:rsidRDefault="00EE1262" w:rsidP="009C3A10">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EE1262">
        <w:rPr>
          <w:rFonts w:ascii="Arial" w:hAnsi="Arial" w:cs="Arial"/>
          <w:b/>
          <w:sz w:val="22"/>
          <w:szCs w:val="22"/>
        </w:rPr>
        <w:t>Président</w:t>
      </w:r>
      <w:r>
        <w:rPr>
          <w:rFonts w:ascii="Arial" w:hAnsi="Arial" w:cs="Arial"/>
          <w:sz w:val="22"/>
          <w:szCs w:val="22"/>
        </w:rPr>
        <w:t xml:space="preserve"> est alors passé à l’adoption du libellé du </w:t>
      </w:r>
      <w:r w:rsidRPr="00EE1262">
        <w:rPr>
          <w:rFonts w:ascii="Arial" w:hAnsi="Arial" w:cs="Arial"/>
          <w:sz w:val="22"/>
          <w:szCs w:val="22"/>
        </w:rPr>
        <w:t>paragraphe</w:t>
      </w:r>
      <w:r>
        <w:rPr>
          <w:rFonts w:ascii="Arial" w:hAnsi="Arial" w:cs="Arial"/>
          <w:sz w:val="22"/>
          <w:szCs w:val="22"/>
        </w:rPr>
        <w:t xml:space="preserve"> 5, tel que </w:t>
      </w:r>
      <w:proofErr w:type="gramStart"/>
      <w:r>
        <w:rPr>
          <w:rFonts w:ascii="Arial" w:hAnsi="Arial" w:cs="Arial"/>
          <w:sz w:val="22"/>
          <w:szCs w:val="22"/>
        </w:rPr>
        <w:t>proposé</w:t>
      </w:r>
      <w:proofErr w:type="gramEnd"/>
      <w:r>
        <w:rPr>
          <w:rFonts w:ascii="Arial" w:hAnsi="Arial" w:cs="Arial"/>
          <w:sz w:val="22"/>
          <w:szCs w:val="22"/>
        </w:rPr>
        <w:t xml:space="preserve"> par le Brésil, qui a été dûment adopté. En l’absence d’objections à l’adoption de la </w:t>
      </w:r>
      <w:r w:rsidRPr="00EE1262">
        <w:rPr>
          <w:rFonts w:ascii="Arial" w:hAnsi="Arial" w:cs="Arial"/>
          <w:sz w:val="22"/>
          <w:szCs w:val="22"/>
        </w:rPr>
        <w:t>décision</w:t>
      </w:r>
      <w:r>
        <w:rPr>
          <w:rFonts w:ascii="Arial" w:hAnsi="Arial" w:cs="Arial"/>
          <w:sz w:val="22"/>
          <w:szCs w:val="22"/>
        </w:rPr>
        <w:t xml:space="preserve"> dans son ensemble, le </w:t>
      </w:r>
      <w:r w:rsidRPr="00EE1262">
        <w:rPr>
          <w:rFonts w:ascii="Arial" w:hAnsi="Arial" w:cs="Arial"/>
          <w:b/>
          <w:sz w:val="22"/>
          <w:szCs w:val="22"/>
        </w:rPr>
        <w:t>Président a déclaré adoptée la décision</w:t>
      </w:r>
      <w:r w:rsidR="007851B2">
        <w:rPr>
          <w:rFonts w:ascii="Arial" w:hAnsi="Arial" w:cs="Arial"/>
          <w:b/>
          <w:sz w:val="22"/>
          <w:szCs w:val="22"/>
        </w:rPr>
        <w:t> </w:t>
      </w:r>
      <w:r w:rsidRPr="00EE1262">
        <w:rPr>
          <w:rFonts w:ascii="Arial" w:hAnsi="Arial" w:cs="Arial"/>
          <w:b/>
          <w:sz w:val="22"/>
          <w:szCs w:val="22"/>
        </w:rPr>
        <w:t>9.COM</w:t>
      </w:r>
      <w:r w:rsidR="007851B2">
        <w:rPr>
          <w:rFonts w:ascii="Arial" w:hAnsi="Arial" w:cs="Arial"/>
          <w:b/>
          <w:sz w:val="22"/>
          <w:szCs w:val="22"/>
        </w:rPr>
        <w:t> </w:t>
      </w:r>
      <w:r w:rsidRPr="00EE1262">
        <w:rPr>
          <w:rFonts w:ascii="Arial" w:hAnsi="Arial" w:cs="Arial"/>
          <w:b/>
          <w:sz w:val="22"/>
          <w:szCs w:val="22"/>
        </w:rPr>
        <w:t>10.38 de renvoyer l’Alardhah Alnajdiyah, danse, tambourinage et poème d’Arabie saoudite à l’État soumissionnaire pour complément d’informations</w:t>
      </w:r>
      <w:r>
        <w:rPr>
          <w:rFonts w:ascii="Arial" w:hAnsi="Arial" w:cs="Arial"/>
          <w:sz w:val="22"/>
          <w:szCs w:val="22"/>
        </w:rPr>
        <w:t xml:space="preserve">. </w:t>
      </w:r>
    </w:p>
    <w:p w14:paraId="708BAF27" w14:textId="0796AAF9" w:rsidR="00EE1262" w:rsidRDefault="00EE1262" w:rsidP="00EE1262">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EE1262">
        <w:rPr>
          <w:rFonts w:ascii="Arial" w:hAnsi="Arial" w:cs="Arial"/>
          <w:sz w:val="22"/>
          <w:szCs w:val="22"/>
        </w:rPr>
        <w:t>délégation</w:t>
      </w:r>
      <w:r>
        <w:rPr>
          <w:rFonts w:ascii="Arial" w:hAnsi="Arial" w:cs="Arial"/>
          <w:sz w:val="22"/>
          <w:szCs w:val="22"/>
        </w:rPr>
        <w:t xml:space="preserve"> de l’</w:t>
      </w:r>
      <w:r w:rsidRPr="00EE1262">
        <w:rPr>
          <w:rFonts w:ascii="Arial" w:hAnsi="Arial" w:cs="Arial"/>
          <w:b/>
          <w:sz w:val="22"/>
          <w:szCs w:val="22"/>
        </w:rPr>
        <w:t xml:space="preserve">Arabie saoudite </w:t>
      </w:r>
      <w:r>
        <w:rPr>
          <w:rFonts w:ascii="Arial" w:hAnsi="Arial" w:cs="Arial"/>
          <w:sz w:val="22"/>
          <w:szCs w:val="22"/>
        </w:rPr>
        <w:t>a remercié l’Organe subsidiaire, les États parties et le Comité</w:t>
      </w:r>
      <w:r w:rsidR="00FE4478">
        <w:rPr>
          <w:rFonts w:ascii="Arial" w:hAnsi="Arial" w:cs="Arial"/>
          <w:sz w:val="22"/>
          <w:szCs w:val="22"/>
        </w:rPr>
        <w:t xml:space="preserve"> pour la </w:t>
      </w:r>
      <w:r w:rsidRPr="00EE1262">
        <w:rPr>
          <w:rFonts w:ascii="Arial" w:hAnsi="Arial" w:cs="Arial"/>
          <w:sz w:val="22"/>
          <w:szCs w:val="22"/>
        </w:rPr>
        <w:t>compréhension</w:t>
      </w:r>
      <w:r>
        <w:rPr>
          <w:rFonts w:ascii="Arial" w:hAnsi="Arial" w:cs="Arial"/>
          <w:sz w:val="22"/>
          <w:szCs w:val="22"/>
        </w:rPr>
        <w:t xml:space="preserve"> </w:t>
      </w:r>
      <w:r w:rsidR="00471768">
        <w:rPr>
          <w:rFonts w:ascii="Arial" w:hAnsi="Arial" w:cs="Arial"/>
          <w:sz w:val="22"/>
          <w:szCs w:val="22"/>
        </w:rPr>
        <w:t>dont ils avaient</w:t>
      </w:r>
      <w:r w:rsidR="00FE4478">
        <w:rPr>
          <w:rFonts w:ascii="Arial" w:hAnsi="Arial" w:cs="Arial"/>
          <w:sz w:val="22"/>
          <w:szCs w:val="22"/>
        </w:rPr>
        <w:t xml:space="preserve"> fait preuve dans l’examen de </w:t>
      </w:r>
      <w:r>
        <w:rPr>
          <w:rFonts w:ascii="Arial" w:hAnsi="Arial" w:cs="Arial"/>
          <w:sz w:val="22"/>
          <w:szCs w:val="22"/>
        </w:rPr>
        <w:t xml:space="preserve">la situation en </w:t>
      </w:r>
      <w:r>
        <w:rPr>
          <w:rFonts w:ascii="Arial" w:hAnsi="Arial" w:cs="Arial"/>
          <w:sz w:val="22"/>
          <w:szCs w:val="22"/>
        </w:rPr>
        <w:lastRenderedPageBreak/>
        <w:t xml:space="preserve">Arabie saoudite. Au nom du Chef de la Fondation saoudienne pour la préservation du </w:t>
      </w:r>
      <w:r w:rsidRPr="00EE1262">
        <w:rPr>
          <w:rFonts w:ascii="Arial" w:hAnsi="Arial" w:cs="Arial"/>
          <w:sz w:val="22"/>
          <w:szCs w:val="22"/>
        </w:rPr>
        <w:t>patrimoine</w:t>
      </w:r>
      <w:r>
        <w:rPr>
          <w:rFonts w:ascii="Arial" w:hAnsi="Arial" w:cs="Arial"/>
          <w:sz w:val="22"/>
          <w:szCs w:val="22"/>
        </w:rPr>
        <w:t xml:space="preserve">, la </w:t>
      </w:r>
      <w:r w:rsidRPr="00EE1262">
        <w:rPr>
          <w:rFonts w:ascii="Arial" w:hAnsi="Arial" w:cs="Arial"/>
          <w:sz w:val="22"/>
          <w:szCs w:val="22"/>
        </w:rPr>
        <w:t>délégation</w:t>
      </w:r>
      <w:r>
        <w:rPr>
          <w:rFonts w:ascii="Arial" w:hAnsi="Arial" w:cs="Arial"/>
          <w:sz w:val="22"/>
          <w:szCs w:val="22"/>
        </w:rPr>
        <w:t xml:space="preserve"> et tous ses membres ont assuré le Comité</w:t>
      </w:r>
      <w:r w:rsidR="00FE4478">
        <w:rPr>
          <w:rFonts w:ascii="Arial" w:hAnsi="Arial" w:cs="Arial"/>
          <w:sz w:val="22"/>
          <w:szCs w:val="22"/>
        </w:rPr>
        <w:t xml:space="preserve"> qu’ils réviseraient la </w:t>
      </w:r>
      <w:r w:rsidR="00FE4478" w:rsidRPr="00FE4478">
        <w:rPr>
          <w:rFonts w:ascii="Arial" w:hAnsi="Arial" w:cs="Arial"/>
          <w:sz w:val="22"/>
          <w:szCs w:val="22"/>
        </w:rPr>
        <w:t>candidature</w:t>
      </w:r>
      <w:r w:rsidR="00FE4478">
        <w:rPr>
          <w:rFonts w:ascii="Arial" w:hAnsi="Arial" w:cs="Arial"/>
          <w:sz w:val="22"/>
          <w:szCs w:val="22"/>
        </w:rPr>
        <w:t xml:space="preserve"> afin qu’elle soit couronnée de succès lors de sa </w:t>
      </w:r>
      <w:r w:rsidR="00FE4478" w:rsidRPr="00FE4478">
        <w:rPr>
          <w:rFonts w:ascii="Arial" w:hAnsi="Arial" w:cs="Arial"/>
          <w:sz w:val="22"/>
          <w:szCs w:val="22"/>
        </w:rPr>
        <w:t>présentation</w:t>
      </w:r>
      <w:r w:rsidR="00FE4478">
        <w:rPr>
          <w:rFonts w:ascii="Arial" w:hAnsi="Arial" w:cs="Arial"/>
          <w:sz w:val="22"/>
          <w:szCs w:val="22"/>
        </w:rPr>
        <w:t xml:space="preserve"> l’année suivante. La </w:t>
      </w:r>
      <w:r w:rsidR="00FE4478" w:rsidRPr="00FE4478">
        <w:rPr>
          <w:rFonts w:ascii="Arial" w:hAnsi="Arial" w:cs="Arial"/>
          <w:sz w:val="22"/>
          <w:szCs w:val="22"/>
        </w:rPr>
        <w:t>délégation</w:t>
      </w:r>
      <w:r w:rsidR="00FE4478">
        <w:rPr>
          <w:rFonts w:ascii="Arial" w:hAnsi="Arial" w:cs="Arial"/>
          <w:sz w:val="22"/>
          <w:szCs w:val="22"/>
        </w:rPr>
        <w:t xml:space="preserve"> a </w:t>
      </w:r>
      <w:r w:rsidR="00FE4478" w:rsidRPr="00FE4478">
        <w:rPr>
          <w:rFonts w:ascii="Arial" w:hAnsi="Arial" w:cs="Arial"/>
          <w:sz w:val="22"/>
          <w:szCs w:val="22"/>
        </w:rPr>
        <w:t>également</w:t>
      </w:r>
      <w:r w:rsidR="00FE4478">
        <w:rPr>
          <w:rFonts w:ascii="Arial" w:hAnsi="Arial" w:cs="Arial"/>
          <w:sz w:val="22"/>
          <w:szCs w:val="22"/>
        </w:rPr>
        <w:t xml:space="preserve"> assuré le Comité qu’elle ne donnerait pas une image inexacte de son passé, même si elle reconnaissait que des épées faisaient partie de cet art et que l’élément était une représentation de la paix et de l’unité dont le symbolisme avait évolué au cours de trois derniers siècles. </w:t>
      </w:r>
    </w:p>
    <w:p w14:paraId="391ED2BB" w14:textId="2BD8C5D8" w:rsidR="00EE1262" w:rsidRDefault="00867308" w:rsidP="00EE1262">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867308">
        <w:rPr>
          <w:rFonts w:ascii="Arial" w:hAnsi="Arial" w:cs="Arial"/>
          <w:b/>
          <w:sz w:val="22"/>
          <w:szCs w:val="22"/>
        </w:rPr>
        <w:t>Secrétaire</w:t>
      </w:r>
      <w:r>
        <w:rPr>
          <w:rFonts w:ascii="Arial" w:hAnsi="Arial" w:cs="Arial"/>
          <w:sz w:val="22"/>
          <w:szCs w:val="22"/>
        </w:rPr>
        <w:t xml:space="preserve"> a rappelé la réunion du </w:t>
      </w:r>
      <w:r w:rsidRPr="00867308">
        <w:rPr>
          <w:rFonts w:ascii="Arial" w:hAnsi="Arial" w:cs="Arial"/>
          <w:sz w:val="22"/>
          <w:szCs w:val="22"/>
        </w:rPr>
        <w:t>groupe de travail</w:t>
      </w:r>
      <w:r>
        <w:rPr>
          <w:rFonts w:ascii="Arial" w:hAnsi="Arial" w:cs="Arial"/>
          <w:sz w:val="22"/>
          <w:szCs w:val="22"/>
        </w:rPr>
        <w:t xml:space="preserve"> des ONG, et la séance d’</w:t>
      </w:r>
      <w:r w:rsidRPr="00867308">
        <w:rPr>
          <w:rFonts w:ascii="Arial" w:hAnsi="Arial" w:cs="Arial"/>
          <w:sz w:val="22"/>
          <w:szCs w:val="22"/>
        </w:rPr>
        <w:t>informations</w:t>
      </w:r>
      <w:r>
        <w:rPr>
          <w:rFonts w:ascii="Arial" w:hAnsi="Arial" w:cs="Arial"/>
          <w:sz w:val="22"/>
          <w:szCs w:val="22"/>
        </w:rPr>
        <w:t xml:space="preserve"> sur le programme de renforcement des capacités, destinée aux États du groupe électoral IV, toutes deux organisées à l’heure du déjeuner. </w:t>
      </w:r>
    </w:p>
    <w:p w14:paraId="489B49A4" w14:textId="621CBBA9" w:rsidR="00867308" w:rsidRDefault="006B5269" w:rsidP="00EE1262">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Le</w:t>
      </w:r>
      <w:r w:rsidR="00867308">
        <w:rPr>
          <w:rFonts w:ascii="Arial" w:hAnsi="Arial" w:cs="Arial"/>
          <w:sz w:val="22"/>
          <w:szCs w:val="22"/>
        </w:rPr>
        <w:t xml:space="preserve"> </w:t>
      </w:r>
      <w:r w:rsidR="00867308" w:rsidRPr="00867308">
        <w:rPr>
          <w:rFonts w:ascii="Arial" w:hAnsi="Arial" w:cs="Arial"/>
          <w:b/>
          <w:sz w:val="22"/>
          <w:szCs w:val="22"/>
        </w:rPr>
        <w:t>Président</w:t>
      </w:r>
      <w:r w:rsidR="00867308">
        <w:rPr>
          <w:rFonts w:ascii="Arial" w:hAnsi="Arial" w:cs="Arial"/>
          <w:sz w:val="22"/>
          <w:szCs w:val="22"/>
        </w:rPr>
        <w:t xml:space="preserve"> a ajourné la session.</w:t>
      </w:r>
    </w:p>
    <w:p w14:paraId="3A29D824" w14:textId="77777777" w:rsidR="00471768" w:rsidRDefault="00471768" w:rsidP="00471768">
      <w:pPr>
        <w:pStyle w:val="ListParagraph"/>
        <w:tabs>
          <w:tab w:val="left" w:pos="1134"/>
          <w:tab w:val="left" w:pos="1701"/>
          <w:tab w:val="left" w:pos="2268"/>
          <w:tab w:val="left" w:pos="5812"/>
        </w:tabs>
        <w:spacing w:before="120" w:after="120"/>
        <w:ind w:left="709"/>
        <w:contextualSpacing w:val="0"/>
        <w:jc w:val="both"/>
        <w:rPr>
          <w:rFonts w:ascii="Arial" w:hAnsi="Arial" w:cs="Arial"/>
          <w:sz w:val="22"/>
          <w:szCs w:val="22"/>
        </w:rPr>
      </w:pPr>
    </w:p>
    <w:p w14:paraId="4A9FCCAE" w14:textId="1490D94D" w:rsidR="00867308" w:rsidRDefault="00867308" w:rsidP="00867308">
      <w:pPr>
        <w:pStyle w:val="ListParagraph"/>
        <w:tabs>
          <w:tab w:val="left" w:pos="1134"/>
          <w:tab w:val="left" w:pos="1701"/>
          <w:tab w:val="left" w:pos="2268"/>
          <w:tab w:val="left" w:pos="5812"/>
        </w:tabs>
        <w:spacing w:before="120" w:after="120"/>
        <w:ind w:left="709"/>
        <w:contextualSpacing w:val="0"/>
        <w:jc w:val="center"/>
        <w:rPr>
          <w:rFonts w:ascii="Arial" w:hAnsi="Arial" w:cs="Arial"/>
          <w:i/>
          <w:sz w:val="22"/>
          <w:szCs w:val="22"/>
        </w:rPr>
      </w:pPr>
      <w:r w:rsidRPr="00867308">
        <w:rPr>
          <w:rFonts w:ascii="Arial" w:hAnsi="Arial" w:cs="Arial"/>
          <w:i/>
          <w:sz w:val="22"/>
          <w:szCs w:val="22"/>
        </w:rPr>
        <w:t>[Jeudi 27 novembre, séance de l’après-midi]</w:t>
      </w:r>
    </w:p>
    <w:p w14:paraId="7255B411" w14:textId="77777777" w:rsidR="00471768" w:rsidRPr="00867308" w:rsidRDefault="00471768" w:rsidP="00867308">
      <w:pPr>
        <w:pStyle w:val="ListParagraph"/>
        <w:tabs>
          <w:tab w:val="left" w:pos="1134"/>
          <w:tab w:val="left" w:pos="1701"/>
          <w:tab w:val="left" w:pos="2268"/>
          <w:tab w:val="left" w:pos="5812"/>
        </w:tabs>
        <w:spacing w:before="120" w:after="120"/>
        <w:ind w:left="709"/>
        <w:contextualSpacing w:val="0"/>
        <w:jc w:val="center"/>
        <w:rPr>
          <w:rFonts w:ascii="Arial" w:hAnsi="Arial" w:cs="Arial"/>
          <w:i/>
          <w:sz w:val="22"/>
          <w:szCs w:val="22"/>
        </w:rPr>
      </w:pPr>
    </w:p>
    <w:p w14:paraId="52CE2CF6" w14:textId="7E2B1496" w:rsidR="00867308" w:rsidRDefault="00BE297B" w:rsidP="00EE1262">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BE297B">
        <w:rPr>
          <w:rFonts w:ascii="Arial" w:hAnsi="Arial" w:cs="Arial"/>
          <w:b/>
          <w:sz w:val="22"/>
          <w:szCs w:val="22"/>
        </w:rPr>
        <w:t>Président</w:t>
      </w:r>
      <w:r w:rsidR="00E83948">
        <w:rPr>
          <w:rFonts w:ascii="Arial" w:hAnsi="Arial" w:cs="Arial"/>
          <w:sz w:val="22"/>
          <w:szCs w:val="22"/>
        </w:rPr>
        <w:t xml:space="preserve"> a ouvert la séance en</w:t>
      </w:r>
      <w:r>
        <w:rPr>
          <w:rFonts w:ascii="Arial" w:hAnsi="Arial" w:cs="Arial"/>
          <w:sz w:val="22"/>
          <w:szCs w:val="22"/>
        </w:rPr>
        <w:t xml:space="preserve"> passant au projet de décision</w:t>
      </w:r>
      <w:r w:rsidR="007851B2">
        <w:rPr>
          <w:rFonts w:ascii="Arial" w:hAnsi="Arial" w:cs="Arial"/>
          <w:sz w:val="22"/>
          <w:szCs w:val="22"/>
        </w:rPr>
        <w:t> </w:t>
      </w:r>
      <w:r>
        <w:rPr>
          <w:rFonts w:ascii="Arial" w:hAnsi="Arial" w:cs="Arial"/>
          <w:sz w:val="22"/>
          <w:szCs w:val="22"/>
        </w:rPr>
        <w:t>9.COM</w:t>
      </w:r>
      <w:r w:rsidR="007851B2">
        <w:rPr>
          <w:rFonts w:ascii="Arial" w:hAnsi="Arial" w:cs="Arial"/>
          <w:sz w:val="22"/>
          <w:szCs w:val="22"/>
        </w:rPr>
        <w:t> </w:t>
      </w:r>
      <w:r>
        <w:rPr>
          <w:rFonts w:ascii="Arial" w:hAnsi="Arial" w:cs="Arial"/>
          <w:sz w:val="22"/>
          <w:szCs w:val="22"/>
        </w:rPr>
        <w:t>10.39</w:t>
      </w:r>
    </w:p>
    <w:p w14:paraId="3D7019EC" w14:textId="06613188" w:rsidR="00E11686" w:rsidRPr="00E11686" w:rsidRDefault="00BE297B" w:rsidP="00E11686">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E11686">
        <w:rPr>
          <w:rFonts w:ascii="Arial" w:hAnsi="Arial" w:cs="Arial"/>
          <w:sz w:val="22"/>
          <w:szCs w:val="22"/>
        </w:rPr>
        <w:t xml:space="preserve">La </w:t>
      </w:r>
      <w:r w:rsidRPr="00E11686">
        <w:rPr>
          <w:rFonts w:ascii="Arial" w:hAnsi="Arial" w:cs="Arial"/>
          <w:b/>
          <w:sz w:val="22"/>
          <w:szCs w:val="22"/>
        </w:rPr>
        <w:t>Vice-Présidente de l’Organe subsidiaire</w:t>
      </w:r>
      <w:r w:rsidRPr="00E11686">
        <w:rPr>
          <w:rFonts w:ascii="Arial" w:hAnsi="Arial" w:cs="Arial"/>
          <w:sz w:val="22"/>
          <w:szCs w:val="22"/>
        </w:rPr>
        <w:t xml:space="preserve"> est passée à la candidature suivante, </w:t>
      </w:r>
      <w:r w:rsidRPr="00E11686">
        <w:rPr>
          <w:rFonts w:ascii="Arial" w:hAnsi="Arial"/>
          <w:b/>
          <w:sz w:val="22"/>
          <w:szCs w:val="22"/>
        </w:rPr>
        <w:t xml:space="preserve">la Slava, célébration de la fête du saint patron de la famille </w:t>
      </w:r>
      <w:r w:rsidRPr="00E11686">
        <w:rPr>
          <w:rFonts w:ascii="Arial" w:hAnsi="Arial"/>
          <w:sz w:val="22"/>
          <w:szCs w:val="22"/>
        </w:rPr>
        <w:t>[projet de décision</w:t>
      </w:r>
      <w:r w:rsidR="007851B2">
        <w:rPr>
          <w:rFonts w:ascii="Arial" w:hAnsi="Arial"/>
          <w:sz w:val="22"/>
          <w:szCs w:val="22"/>
        </w:rPr>
        <w:t> </w:t>
      </w:r>
      <w:r w:rsidRPr="00E11686">
        <w:rPr>
          <w:rFonts w:ascii="Arial" w:hAnsi="Arial"/>
          <w:sz w:val="22"/>
          <w:szCs w:val="22"/>
        </w:rPr>
        <w:t>9.COM</w:t>
      </w:r>
      <w:r w:rsidR="007851B2">
        <w:rPr>
          <w:rFonts w:ascii="Arial" w:hAnsi="Arial"/>
          <w:sz w:val="22"/>
          <w:szCs w:val="22"/>
        </w:rPr>
        <w:t> </w:t>
      </w:r>
      <w:r w:rsidRPr="00E11686">
        <w:rPr>
          <w:rFonts w:ascii="Arial" w:hAnsi="Arial"/>
          <w:sz w:val="22"/>
          <w:szCs w:val="22"/>
        </w:rPr>
        <w:t xml:space="preserve">10.39], soumise par la </w:t>
      </w:r>
      <w:r w:rsidRPr="00E11686">
        <w:rPr>
          <w:rFonts w:ascii="Arial" w:hAnsi="Arial"/>
          <w:b/>
          <w:sz w:val="22"/>
          <w:szCs w:val="22"/>
        </w:rPr>
        <w:t>Serbie</w:t>
      </w:r>
      <w:r w:rsidRPr="00E11686">
        <w:rPr>
          <w:rFonts w:ascii="Arial" w:hAnsi="Arial"/>
          <w:sz w:val="22"/>
          <w:szCs w:val="22"/>
        </w:rPr>
        <w:t xml:space="preserve">. </w:t>
      </w:r>
      <w:r w:rsidRPr="00E11686">
        <w:rPr>
          <w:rFonts w:ascii="Arial" w:hAnsi="Arial" w:cs="Arial"/>
          <w:sz w:val="22"/>
          <w:szCs w:val="22"/>
        </w:rPr>
        <w:t>En Serbie, les familles chrétiennes orthodoxes célèbrent une fête importante, la Slava, en l’honneur de leur saint patron. On allume un cierge spécial dans la maison et on verse du vin sur le gâteau de la Slava, avant de l’inciser en croix, de le faire tourner en l’élevant et de le découper en quatre morceaux. Les femmes jouent un rôle important dans la transmission des connaissances concernant l’exécution des rituels, leur signification et leur but. Le repas de la Slava renforce les relations sociales et joue un rôle important dans l’établissement et le maintien du dialogue dans les régions pluriethniques et multiconfessionnelles. Lors de son évaluation, l’Organe subsidiaire a</w:t>
      </w:r>
      <w:r w:rsidR="00E83948">
        <w:rPr>
          <w:rFonts w:ascii="Arial" w:hAnsi="Arial" w:cs="Arial"/>
          <w:sz w:val="22"/>
          <w:szCs w:val="22"/>
        </w:rPr>
        <w:t>vait</w:t>
      </w:r>
      <w:r w:rsidRPr="00E11686">
        <w:rPr>
          <w:rFonts w:ascii="Arial" w:hAnsi="Arial" w:cs="Arial"/>
          <w:sz w:val="22"/>
          <w:szCs w:val="22"/>
        </w:rPr>
        <w:t xml:space="preserve"> considéré que tous les critères étaient satisfaits. En effet, l'Organe a</w:t>
      </w:r>
      <w:r w:rsidR="00E83948">
        <w:rPr>
          <w:rFonts w:ascii="Arial" w:hAnsi="Arial" w:cs="Arial"/>
          <w:sz w:val="22"/>
          <w:szCs w:val="22"/>
        </w:rPr>
        <w:t>vait</w:t>
      </w:r>
      <w:r w:rsidRPr="00E11686">
        <w:rPr>
          <w:rFonts w:ascii="Arial" w:hAnsi="Arial" w:cs="Arial"/>
          <w:sz w:val="22"/>
          <w:szCs w:val="22"/>
        </w:rPr>
        <w:t xml:space="preserve"> estimé que la candidature exposait de façon claire et détaillée que la Slava était transmise de génération en génération et remportait une large adhésion de la part des familles chrétiennes orthodoxes de Serbie</w:t>
      </w:r>
      <w:r w:rsidR="004A4DBF">
        <w:rPr>
          <w:rFonts w:ascii="Arial" w:hAnsi="Arial" w:cs="Arial"/>
          <w:sz w:val="22"/>
          <w:szCs w:val="22"/>
        </w:rPr>
        <w:t>,</w:t>
      </w:r>
      <w:r w:rsidRPr="00E11686">
        <w:rPr>
          <w:rFonts w:ascii="Arial" w:hAnsi="Arial" w:cs="Arial"/>
          <w:sz w:val="22"/>
          <w:szCs w:val="22"/>
        </w:rPr>
        <w:t xml:space="preserve"> ce qui conférait à ses praticiens un sentiment d’appartenance et de continuité. L'Organe a</w:t>
      </w:r>
      <w:r w:rsidR="00E83948">
        <w:rPr>
          <w:rFonts w:ascii="Arial" w:hAnsi="Arial" w:cs="Arial"/>
          <w:sz w:val="22"/>
          <w:szCs w:val="22"/>
        </w:rPr>
        <w:t>vait</w:t>
      </w:r>
      <w:r w:rsidRPr="00E11686">
        <w:rPr>
          <w:rFonts w:ascii="Arial" w:hAnsi="Arial" w:cs="Arial"/>
          <w:sz w:val="22"/>
          <w:szCs w:val="22"/>
        </w:rPr>
        <w:t xml:space="preserve"> tout particulièrement apprécié le rôle important joué par les femmes dans la transmission des savoirs liés à cette pratique au sein des familles. De </w:t>
      </w:r>
      <w:r w:rsidR="00E83948">
        <w:rPr>
          <w:rFonts w:ascii="Arial" w:hAnsi="Arial" w:cs="Arial"/>
          <w:sz w:val="22"/>
          <w:szCs w:val="22"/>
        </w:rPr>
        <w:t>même, la candidature démontrait</w:t>
      </w:r>
      <w:r w:rsidRPr="00E11686">
        <w:rPr>
          <w:rFonts w:ascii="Arial" w:hAnsi="Arial" w:cs="Arial"/>
          <w:sz w:val="22"/>
          <w:szCs w:val="22"/>
        </w:rPr>
        <w:t xml:space="preserve"> que l’inscription de la Slava pourrait contribuer une prise de conscience accrue de la capacité du patrimoine culturel immatériel à encourager le dialogue et la réconciliation </w:t>
      </w:r>
      <w:r w:rsidR="003F7F19" w:rsidRPr="00E11686">
        <w:rPr>
          <w:rFonts w:ascii="Arial" w:hAnsi="Arial" w:cs="Arial"/>
          <w:sz w:val="22"/>
          <w:szCs w:val="22"/>
        </w:rPr>
        <w:t xml:space="preserve">entre les communautés en favorisant une notion ouverte et respectueuse de communauté et en illustrant le potentiel créatif des célébrations traditionnelles. Toutefois, </w:t>
      </w:r>
      <w:r w:rsidR="004A4DBF">
        <w:rPr>
          <w:rFonts w:ascii="Arial" w:hAnsi="Arial" w:cs="Arial"/>
          <w:sz w:val="22"/>
          <w:szCs w:val="22"/>
        </w:rPr>
        <w:t xml:space="preserve">dans les </w:t>
      </w:r>
      <w:r w:rsidR="003F7F19" w:rsidRPr="00E11686">
        <w:rPr>
          <w:rFonts w:ascii="Arial" w:hAnsi="Arial" w:cs="Arial"/>
          <w:sz w:val="22"/>
          <w:szCs w:val="22"/>
        </w:rPr>
        <w:t>explications à propos du critère R.2, l'Organe a</w:t>
      </w:r>
      <w:r w:rsidR="00E83948">
        <w:rPr>
          <w:rFonts w:ascii="Arial" w:hAnsi="Arial" w:cs="Arial"/>
          <w:sz w:val="22"/>
          <w:szCs w:val="22"/>
        </w:rPr>
        <w:t>vait</w:t>
      </w:r>
      <w:r w:rsidR="003F7F19" w:rsidRPr="00E11686">
        <w:rPr>
          <w:rFonts w:ascii="Arial" w:hAnsi="Arial" w:cs="Arial"/>
          <w:sz w:val="22"/>
          <w:szCs w:val="22"/>
        </w:rPr>
        <w:t xml:space="preserve"> noté l’utilisation de certains mots qui n’étaient pas en ligne avec l’esprit et la lettre de la </w:t>
      </w:r>
      <w:r w:rsidR="00E83948">
        <w:rPr>
          <w:rFonts w:ascii="Arial" w:hAnsi="Arial" w:cs="Arial"/>
          <w:sz w:val="22"/>
          <w:szCs w:val="22"/>
        </w:rPr>
        <w:t>Convention, comme le soulignait</w:t>
      </w:r>
      <w:r w:rsidR="004A4DBF">
        <w:rPr>
          <w:rFonts w:ascii="Arial" w:hAnsi="Arial" w:cs="Arial"/>
          <w:sz w:val="22"/>
          <w:szCs w:val="22"/>
        </w:rPr>
        <w:t xml:space="preserve"> </w:t>
      </w:r>
      <w:r w:rsidR="003F7F19" w:rsidRPr="00E11686">
        <w:rPr>
          <w:rFonts w:ascii="Arial" w:hAnsi="Arial" w:cs="Arial"/>
          <w:sz w:val="22"/>
          <w:szCs w:val="22"/>
        </w:rPr>
        <w:t>le paragraphe 4 du projet de décision. L'Organe a</w:t>
      </w:r>
      <w:r w:rsidR="00E83948">
        <w:rPr>
          <w:rFonts w:ascii="Arial" w:hAnsi="Arial" w:cs="Arial"/>
          <w:sz w:val="22"/>
          <w:szCs w:val="22"/>
        </w:rPr>
        <w:t>vait</w:t>
      </w:r>
      <w:r w:rsidR="003F7F19" w:rsidRPr="00E11686">
        <w:rPr>
          <w:rFonts w:ascii="Arial" w:hAnsi="Arial" w:cs="Arial"/>
          <w:sz w:val="22"/>
          <w:szCs w:val="22"/>
        </w:rPr>
        <w:t xml:space="preserve"> estimé que le plan de</w:t>
      </w:r>
      <w:r w:rsidR="00E83948">
        <w:rPr>
          <w:rFonts w:ascii="Arial" w:hAnsi="Arial" w:cs="Arial"/>
          <w:sz w:val="22"/>
          <w:szCs w:val="22"/>
        </w:rPr>
        <w:t xml:space="preserve"> sauvegarde était réaliste et </w:t>
      </w:r>
      <w:r w:rsidR="004A4DBF">
        <w:rPr>
          <w:rFonts w:ascii="Arial" w:hAnsi="Arial" w:cs="Arial"/>
          <w:sz w:val="22"/>
          <w:szCs w:val="22"/>
        </w:rPr>
        <w:t>bien</w:t>
      </w:r>
      <w:r w:rsidR="003F7F19" w:rsidRPr="00E11686">
        <w:rPr>
          <w:rFonts w:ascii="Arial" w:hAnsi="Arial" w:cs="Arial"/>
          <w:sz w:val="22"/>
          <w:szCs w:val="22"/>
        </w:rPr>
        <w:t xml:space="preserve"> conçu</w:t>
      </w:r>
      <w:r w:rsidR="00E83948">
        <w:rPr>
          <w:rFonts w:ascii="Arial" w:hAnsi="Arial" w:cs="Arial"/>
          <w:sz w:val="22"/>
          <w:szCs w:val="22"/>
        </w:rPr>
        <w:t>,</w:t>
      </w:r>
      <w:r w:rsidR="003F7F19" w:rsidRPr="00E11686">
        <w:rPr>
          <w:rFonts w:ascii="Arial" w:hAnsi="Arial" w:cs="Arial"/>
          <w:sz w:val="22"/>
          <w:szCs w:val="22"/>
        </w:rPr>
        <w:t xml:space="preserve"> et dém</w:t>
      </w:r>
      <w:r w:rsidR="00E83948">
        <w:rPr>
          <w:rFonts w:ascii="Arial" w:hAnsi="Arial" w:cs="Arial"/>
          <w:sz w:val="22"/>
          <w:szCs w:val="22"/>
        </w:rPr>
        <w:t>ontrai</w:t>
      </w:r>
      <w:r w:rsidR="003F7F19" w:rsidRPr="00E11686">
        <w:rPr>
          <w:rFonts w:ascii="Arial" w:hAnsi="Arial" w:cs="Arial"/>
          <w:sz w:val="22"/>
          <w:szCs w:val="22"/>
        </w:rPr>
        <w:t>t les efforts louables entrepris afin de promouvoir l’élément et de sauvegarder sa pratique, tant dans sa forme traditionnelle que dans toutes ses variantes. En outre, l'Organe a</w:t>
      </w:r>
      <w:r w:rsidR="00E83948">
        <w:rPr>
          <w:rFonts w:ascii="Arial" w:hAnsi="Arial" w:cs="Arial"/>
          <w:sz w:val="22"/>
          <w:szCs w:val="22"/>
        </w:rPr>
        <w:t>vait</w:t>
      </w:r>
      <w:r w:rsidR="003F7F19" w:rsidRPr="00E11686">
        <w:rPr>
          <w:rFonts w:ascii="Arial" w:hAnsi="Arial" w:cs="Arial"/>
          <w:sz w:val="22"/>
          <w:szCs w:val="22"/>
        </w:rPr>
        <w:t xml:space="preserve"> estimé que la candidature démontrait de façon satisfaisante la participation des groupes </w:t>
      </w:r>
      <w:r w:rsidR="00E11686" w:rsidRPr="00E11686">
        <w:rPr>
          <w:rFonts w:ascii="Arial" w:hAnsi="Arial" w:cs="Arial"/>
          <w:sz w:val="22"/>
          <w:szCs w:val="22"/>
        </w:rPr>
        <w:t>de représentants de la communauté</w:t>
      </w:r>
      <w:r w:rsidR="003F7F19" w:rsidRPr="00E11686">
        <w:rPr>
          <w:rFonts w:ascii="Arial" w:hAnsi="Arial" w:cs="Arial"/>
          <w:sz w:val="22"/>
          <w:szCs w:val="22"/>
        </w:rPr>
        <w:t xml:space="preserve"> et d’un certain nombre d’institutions publiques à </w:t>
      </w:r>
      <w:r w:rsidR="003F7F19" w:rsidRPr="00E11686">
        <w:rPr>
          <w:rFonts w:ascii="Arial" w:hAnsi="Arial" w:cs="Arial"/>
          <w:sz w:val="22"/>
          <w:szCs w:val="22"/>
          <w:lang w:eastAsia="en-US"/>
        </w:rPr>
        <w:t>l’élaboration</w:t>
      </w:r>
      <w:r w:rsidR="003F7F19" w:rsidRPr="00E11686">
        <w:rPr>
          <w:rFonts w:ascii="Arial" w:hAnsi="Arial" w:cs="Arial"/>
          <w:sz w:val="22"/>
          <w:szCs w:val="22"/>
        </w:rPr>
        <w:t xml:space="preserve"> de la candidature, </w:t>
      </w:r>
      <w:r w:rsidR="00E11686" w:rsidRPr="00E11686">
        <w:rPr>
          <w:rFonts w:ascii="Arial" w:hAnsi="Arial" w:cs="Arial"/>
          <w:sz w:val="22"/>
          <w:szCs w:val="22"/>
        </w:rPr>
        <w:t>ainsi que leur consentement libre, préalable et éclairé à sa soumission. L'Organe a</w:t>
      </w:r>
      <w:r w:rsidR="00E83948">
        <w:rPr>
          <w:rFonts w:ascii="Arial" w:hAnsi="Arial" w:cs="Arial"/>
          <w:sz w:val="22"/>
          <w:szCs w:val="22"/>
        </w:rPr>
        <w:t>vait</w:t>
      </w:r>
      <w:r w:rsidR="00E11686" w:rsidRPr="00E11686">
        <w:rPr>
          <w:rFonts w:ascii="Arial" w:hAnsi="Arial" w:cs="Arial"/>
          <w:sz w:val="22"/>
          <w:szCs w:val="22"/>
        </w:rPr>
        <w:t xml:space="preserve"> également jugé satisfaisante la preuve fournie de l’inscription de la Slava à l’inventaire national du patrimoine culturel immatériel, conformément à l’Article 11 et à l’Article 12 de la Convention. L’Organe subsidiaire a</w:t>
      </w:r>
      <w:r w:rsidR="00E83948">
        <w:rPr>
          <w:rFonts w:ascii="Arial" w:hAnsi="Arial" w:cs="Arial"/>
          <w:sz w:val="22"/>
          <w:szCs w:val="22"/>
        </w:rPr>
        <w:t>vait</w:t>
      </w:r>
      <w:r w:rsidR="00E11686" w:rsidRPr="00E11686">
        <w:rPr>
          <w:rFonts w:ascii="Arial" w:hAnsi="Arial" w:cs="Arial"/>
          <w:sz w:val="22"/>
          <w:szCs w:val="22"/>
        </w:rPr>
        <w:t xml:space="preserve"> donc conclu ses délibération</w:t>
      </w:r>
      <w:r w:rsidR="004A4DBF">
        <w:rPr>
          <w:rFonts w:ascii="Arial" w:hAnsi="Arial" w:cs="Arial"/>
          <w:sz w:val="22"/>
          <w:szCs w:val="22"/>
        </w:rPr>
        <w:t>s</w:t>
      </w:r>
      <w:r w:rsidR="00E11686" w:rsidRPr="00E11686">
        <w:rPr>
          <w:rFonts w:ascii="Arial" w:hAnsi="Arial" w:cs="Arial"/>
          <w:sz w:val="22"/>
          <w:szCs w:val="22"/>
        </w:rPr>
        <w:t xml:space="preserve"> en recommandant l’inscription de </w:t>
      </w:r>
      <w:r w:rsidR="00E11686" w:rsidRPr="00E11686">
        <w:rPr>
          <w:rFonts w:ascii="Arial" w:hAnsi="Arial"/>
          <w:sz w:val="22"/>
          <w:szCs w:val="22"/>
        </w:rPr>
        <w:t>la Slava, célébration de la fête du saint patron de la famille sur la Liste représentative.</w:t>
      </w:r>
    </w:p>
    <w:p w14:paraId="3BB19FC1" w14:textId="767A190F" w:rsidR="00E11686" w:rsidRDefault="00385A31" w:rsidP="00E11686">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385A31">
        <w:rPr>
          <w:rFonts w:ascii="Arial" w:hAnsi="Arial" w:cs="Arial"/>
          <w:sz w:val="22"/>
          <w:szCs w:val="22"/>
        </w:rPr>
        <w:t>délégation</w:t>
      </w:r>
      <w:r>
        <w:rPr>
          <w:rFonts w:ascii="Arial" w:hAnsi="Arial" w:cs="Arial"/>
          <w:sz w:val="22"/>
          <w:szCs w:val="22"/>
        </w:rPr>
        <w:t xml:space="preserve"> du </w:t>
      </w:r>
      <w:r w:rsidRPr="00385A31">
        <w:rPr>
          <w:rFonts w:ascii="Arial" w:hAnsi="Arial" w:cs="Arial"/>
          <w:b/>
          <w:sz w:val="22"/>
          <w:szCs w:val="22"/>
        </w:rPr>
        <w:t>Brésil</w:t>
      </w:r>
      <w:r>
        <w:rPr>
          <w:rFonts w:ascii="Arial" w:hAnsi="Arial" w:cs="Arial"/>
          <w:sz w:val="22"/>
          <w:szCs w:val="22"/>
        </w:rPr>
        <w:t xml:space="preserve"> a félicité la Serbie pour l’</w:t>
      </w:r>
      <w:r w:rsidRPr="00385A31">
        <w:rPr>
          <w:rFonts w:ascii="Arial" w:hAnsi="Arial" w:cs="Arial"/>
          <w:sz w:val="22"/>
          <w:szCs w:val="22"/>
        </w:rPr>
        <w:t>inscription</w:t>
      </w:r>
      <w:r>
        <w:rPr>
          <w:rFonts w:ascii="Arial" w:hAnsi="Arial" w:cs="Arial"/>
          <w:sz w:val="22"/>
          <w:szCs w:val="22"/>
        </w:rPr>
        <w:t xml:space="preserve"> de son premier </w:t>
      </w:r>
      <w:r w:rsidRPr="00385A31">
        <w:rPr>
          <w:rFonts w:ascii="Arial" w:hAnsi="Arial" w:cs="Arial"/>
          <w:sz w:val="22"/>
          <w:szCs w:val="22"/>
        </w:rPr>
        <w:t>élément</w:t>
      </w:r>
      <w:r>
        <w:rPr>
          <w:rFonts w:ascii="Arial" w:hAnsi="Arial" w:cs="Arial"/>
          <w:sz w:val="22"/>
          <w:szCs w:val="22"/>
        </w:rPr>
        <w:t xml:space="preserve"> sur la Liste représentative, soulignant la longue tradition culturelle de l’église orthodoxe en Serbie.</w:t>
      </w:r>
    </w:p>
    <w:p w14:paraId="3947C6D0" w14:textId="12B609D6" w:rsidR="00385A31" w:rsidRDefault="001F01BB" w:rsidP="00E11686">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lastRenderedPageBreak/>
        <w:t xml:space="preserve">La </w:t>
      </w:r>
      <w:r w:rsidRPr="001F01BB">
        <w:rPr>
          <w:rFonts w:ascii="Arial" w:hAnsi="Arial" w:cs="Arial"/>
          <w:sz w:val="22"/>
          <w:szCs w:val="22"/>
        </w:rPr>
        <w:t>délégation</w:t>
      </w:r>
      <w:r>
        <w:rPr>
          <w:rFonts w:ascii="Arial" w:hAnsi="Arial" w:cs="Arial"/>
          <w:sz w:val="22"/>
          <w:szCs w:val="22"/>
        </w:rPr>
        <w:t xml:space="preserve"> de la </w:t>
      </w:r>
      <w:r w:rsidRPr="001F01BB">
        <w:rPr>
          <w:rFonts w:ascii="Arial" w:hAnsi="Arial" w:cs="Arial"/>
          <w:b/>
          <w:sz w:val="22"/>
          <w:szCs w:val="22"/>
        </w:rPr>
        <w:t>Hongrie</w:t>
      </w:r>
      <w:r>
        <w:rPr>
          <w:rFonts w:ascii="Arial" w:hAnsi="Arial" w:cs="Arial"/>
          <w:sz w:val="22"/>
          <w:szCs w:val="22"/>
        </w:rPr>
        <w:t xml:space="preserve"> a exprimé son soutien à la </w:t>
      </w:r>
      <w:r w:rsidRPr="001F01BB">
        <w:rPr>
          <w:rFonts w:ascii="Arial" w:hAnsi="Arial" w:cs="Arial"/>
          <w:sz w:val="22"/>
          <w:szCs w:val="22"/>
        </w:rPr>
        <w:t>candidature</w:t>
      </w:r>
      <w:r>
        <w:rPr>
          <w:rFonts w:ascii="Arial" w:hAnsi="Arial" w:cs="Arial"/>
          <w:sz w:val="22"/>
          <w:szCs w:val="22"/>
        </w:rPr>
        <w:t xml:space="preserve"> de la Serbie, un tout nouvel </w:t>
      </w:r>
      <w:r w:rsidRPr="001F01BB">
        <w:rPr>
          <w:rFonts w:ascii="Arial" w:hAnsi="Arial" w:cs="Arial"/>
          <w:sz w:val="22"/>
          <w:szCs w:val="22"/>
        </w:rPr>
        <w:t>État partie</w:t>
      </w:r>
      <w:r>
        <w:rPr>
          <w:rFonts w:ascii="Arial" w:hAnsi="Arial" w:cs="Arial"/>
          <w:sz w:val="22"/>
          <w:szCs w:val="22"/>
        </w:rPr>
        <w:t xml:space="preserve"> à la Convention, ajoutant que cette première </w:t>
      </w:r>
      <w:r w:rsidRPr="001F01BB">
        <w:rPr>
          <w:rFonts w:ascii="Arial" w:hAnsi="Arial" w:cs="Arial"/>
          <w:sz w:val="22"/>
          <w:szCs w:val="22"/>
        </w:rPr>
        <w:t>inscription</w:t>
      </w:r>
      <w:r>
        <w:rPr>
          <w:rFonts w:ascii="Arial" w:hAnsi="Arial" w:cs="Arial"/>
          <w:sz w:val="22"/>
          <w:szCs w:val="22"/>
        </w:rPr>
        <w:t xml:space="preserve"> était une étape importante. Elle a apprécié les efforts déployés par la Serbie et a souhaité bonne chance au pays pour l’inestimable travail de </w:t>
      </w:r>
      <w:r w:rsidRPr="001F01BB">
        <w:rPr>
          <w:rFonts w:ascii="Arial" w:hAnsi="Arial" w:cs="Arial"/>
          <w:sz w:val="22"/>
          <w:szCs w:val="22"/>
        </w:rPr>
        <w:t>sauvegarde</w:t>
      </w:r>
      <w:r>
        <w:rPr>
          <w:rFonts w:ascii="Arial" w:hAnsi="Arial" w:cs="Arial"/>
          <w:sz w:val="22"/>
          <w:szCs w:val="22"/>
        </w:rPr>
        <w:t xml:space="preserve"> de son </w:t>
      </w:r>
      <w:r w:rsidRPr="001F01BB">
        <w:rPr>
          <w:rFonts w:ascii="Arial" w:hAnsi="Arial" w:cs="Arial"/>
          <w:sz w:val="22"/>
          <w:szCs w:val="22"/>
        </w:rPr>
        <w:t>patrimoine</w:t>
      </w:r>
      <w:r>
        <w:rPr>
          <w:rFonts w:ascii="Arial" w:hAnsi="Arial" w:cs="Arial"/>
          <w:sz w:val="22"/>
          <w:szCs w:val="22"/>
        </w:rPr>
        <w:t xml:space="preserve"> </w:t>
      </w:r>
      <w:r w:rsidRPr="001F01BB">
        <w:rPr>
          <w:rFonts w:ascii="Arial" w:hAnsi="Arial" w:cs="Arial"/>
          <w:sz w:val="22"/>
          <w:szCs w:val="22"/>
        </w:rPr>
        <w:t>culturel</w:t>
      </w:r>
      <w:r>
        <w:rPr>
          <w:rFonts w:ascii="Arial" w:hAnsi="Arial" w:cs="Arial"/>
          <w:sz w:val="22"/>
          <w:szCs w:val="22"/>
        </w:rPr>
        <w:t xml:space="preserve"> riche et varié.</w:t>
      </w:r>
    </w:p>
    <w:p w14:paraId="2C4EB2AF" w14:textId="46A50EDF" w:rsidR="001F01BB" w:rsidRDefault="001F01BB" w:rsidP="00E11686">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1F01BB">
        <w:rPr>
          <w:rFonts w:ascii="Arial" w:hAnsi="Arial" w:cs="Arial"/>
          <w:sz w:val="22"/>
          <w:szCs w:val="22"/>
        </w:rPr>
        <w:t>délégation</w:t>
      </w:r>
      <w:r>
        <w:rPr>
          <w:rFonts w:ascii="Arial" w:hAnsi="Arial" w:cs="Arial"/>
          <w:sz w:val="22"/>
          <w:szCs w:val="22"/>
        </w:rPr>
        <w:t xml:space="preserve"> de la </w:t>
      </w:r>
      <w:r w:rsidRPr="00692E33">
        <w:rPr>
          <w:rFonts w:ascii="Arial" w:hAnsi="Arial" w:cs="Arial"/>
          <w:b/>
          <w:sz w:val="22"/>
          <w:szCs w:val="22"/>
        </w:rPr>
        <w:t>Grèce</w:t>
      </w:r>
      <w:r>
        <w:rPr>
          <w:rFonts w:ascii="Arial" w:hAnsi="Arial" w:cs="Arial"/>
          <w:sz w:val="22"/>
          <w:szCs w:val="22"/>
        </w:rPr>
        <w:t xml:space="preserve"> a félicité la Serbie, un pays voisin, pour l’</w:t>
      </w:r>
      <w:r w:rsidRPr="001F01BB">
        <w:rPr>
          <w:rFonts w:ascii="Arial" w:hAnsi="Arial" w:cs="Arial"/>
          <w:sz w:val="22"/>
          <w:szCs w:val="22"/>
        </w:rPr>
        <w:t>inscription</w:t>
      </w:r>
      <w:r>
        <w:rPr>
          <w:rFonts w:ascii="Arial" w:hAnsi="Arial" w:cs="Arial"/>
          <w:sz w:val="22"/>
          <w:szCs w:val="22"/>
        </w:rPr>
        <w:t xml:space="preserve"> de son élément qui </w:t>
      </w:r>
      <w:r w:rsidR="00692E33">
        <w:rPr>
          <w:rFonts w:ascii="Arial" w:hAnsi="Arial" w:cs="Arial"/>
          <w:sz w:val="22"/>
          <w:szCs w:val="22"/>
        </w:rPr>
        <w:t xml:space="preserve">témoignait de la richesse du patrimoine culturel immatériel dans le sud-est de l’Europe. Elle espérait une multiplication des inscriptions qui démontrerait à quel point le </w:t>
      </w:r>
      <w:r w:rsidR="00692E33" w:rsidRPr="00692E33">
        <w:rPr>
          <w:rFonts w:ascii="Arial" w:hAnsi="Arial" w:cs="Arial"/>
          <w:sz w:val="22"/>
          <w:szCs w:val="22"/>
        </w:rPr>
        <w:t>patrimoine</w:t>
      </w:r>
      <w:r w:rsidR="00692E33">
        <w:rPr>
          <w:rFonts w:ascii="Arial" w:hAnsi="Arial" w:cs="Arial"/>
          <w:sz w:val="22"/>
          <w:szCs w:val="22"/>
        </w:rPr>
        <w:t xml:space="preserve"> </w:t>
      </w:r>
      <w:r w:rsidR="00692E33" w:rsidRPr="00692E33">
        <w:rPr>
          <w:rFonts w:ascii="Arial" w:hAnsi="Arial" w:cs="Arial"/>
          <w:sz w:val="22"/>
          <w:szCs w:val="22"/>
        </w:rPr>
        <w:t>culturel</w:t>
      </w:r>
      <w:r w:rsidR="00692E33">
        <w:rPr>
          <w:rFonts w:ascii="Arial" w:hAnsi="Arial" w:cs="Arial"/>
          <w:sz w:val="22"/>
          <w:szCs w:val="22"/>
        </w:rPr>
        <w:t xml:space="preserve"> immatériel était vivant et riche dans la région. Elle a </w:t>
      </w:r>
      <w:r w:rsidR="00692E33" w:rsidRPr="00692E33">
        <w:rPr>
          <w:rFonts w:ascii="Arial" w:hAnsi="Arial" w:cs="Arial"/>
          <w:sz w:val="22"/>
          <w:szCs w:val="22"/>
        </w:rPr>
        <w:t>également</w:t>
      </w:r>
      <w:r w:rsidR="00692E33">
        <w:rPr>
          <w:rFonts w:ascii="Arial" w:hAnsi="Arial" w:cs="Arial"/>
          <w:sz w:val="22"/>
          <w:szCs w:val="22"/>
        </w:rPr>
        <w:t xml:space="preserve"> remercié le Secrétariat et l’Organe subsidiaire pour leur travail.</w:t>
      </w:r>
    </w:p>
    <w:p w14:paraId="56A30288" w14:textId="6619D40D" w:rsidR="00692E33" w:rsidRDefault="00692E33" w:rsidP="00E11686">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692E33">
        <w:rPr>
          <w:rFonts w:ascii="Arial" w:hAnsi="Arial" w:cs="Arial"/>
          <w:sz w:val="22"/>
          <w:szCs w:val="22"/>
        </w:rPr>
        <w:t>délégation</w:t>
      </w:r>
      <w:r>
        <w:rPr>
          <w:rFonts w:ascii="Arial" w:hAnsi="Arial" w:cs="Arial"/>
          <w:sz w:val="22"/>
          <w:szCs w:val="22"/>
        </w:rPr>
        <w:t xml:space="preserve"> de l’</w:t>
      </w:r>
      <w:r w:rsidRPr="00692E33">
        <w:rPr>
          <w:rFonts w:ascii="Arial" w:hAnsi="Arial" w:cs="Arial"/>
          <w:b/>
          <w:sz w:val="22"/>
          <w:szCs w:val="22"/>
        </w:rPr>
        <w:t>Algérie</w:t>
      </w:r>
      <w:r>
        <w:rPr>
          <w:rFonts w:ascii="Arial" w:hAnsi="Arial" w:cs="Arial"/>
          <w:sz w:val="22"/>
          <w:szCs w:val="22"/>
        </w:rPr>
        <w:t xml:space="preserve"> a félicité la Serbie pour la qualité de sa </w:t>
      </w:r>
      <w:r w:rsidRPr="00692E33">
        <w:rPr>
          <w:rFonts w:ascii="Arial" w:hAnsi="Arial" w:cs="Arial"/>
          <w:sz w:val="22"/>
          <w:szCs w:val="22"/>
        </w:rPr>
        <w:t>candidature</w:t>
      </w:r>
      <w:r>
        <w:rPr>
          <w:rFonts w:ascii="Arial" w:hAnsi="Arial" w:cs="Arial"/>
          <w:sz w:val="22"/>
          <w:szCs w:val="22"/>
        </w:rPr>
        <w:t xml:space="preserve"> et pour sa première </w:t>
      </w:r>
      <w:r w:rsidRPr="00692E33">
        <w:rPr>
          <w:rFonts w:ascii="Arial" w:hAnsi="Arial" w:cs="Arial"/>
          <w:sz w:val="22"/>
          <w:szCs w:val="22"/>
        </w:rPr>
        <w:t>inscription</w:t>
      </w:r>
      <w:r>
        <w:rPr>
          <w:rFonts w:ascii="Arial" w:hAnsi="Arial" w:cs="Arial"/>
          <w:sz w:val="22"/>
          <w:szCs w:val="22"/>
        </w:rPr>
        <w:t>.</w:t>
      </w:r>
    </w:p>
    <w:p w14:paraId="4979F0DB" w14:textId="0886086D" w:rsidR="00692E33" w:rsidRDefault="00692E33" w:rsidP="00E11686">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692E33">
        <w:rPr>
          <w:rFonts w:ascii="Arial" w:hAnsi="Arial" w:cs="Arial"/>
          <w:sz w:val="22"/>
          <w:szCs w:val="22"/>
        </w:rPr>
        <w:t>délégation</w:t>
      </w:r>
      <w:r>
        <w:rPr>
          <w:rFonts w:ascii="Arial" w:hAnsi="Arial" w:cs="Arial"/>
          <w:sz w:val="22"/>
          <w:szCs w:val="22"/>
        </w:rPr>
        <w:t xml:space="preserve"> de l’</w:t>
      </w:r>
      <w:r>
        <w:rPr>
          <w:rFonts w:ascii="Arial" w:hAnsi="Arial" w:cs="Arial"/>
          <w:b/>
          <w:sz w:val="22"/>
          <w:szCs w:val="22"/>
        </w:rPr>
        <w:t xml:space="preserve">Inde </w:t>
      </w:r>
      <w:r>
        <w:rPr>
          <w:rFonts w:ascii="Arial" w:hAnsi="Arial" w:cs="Arial"/>
          <w:sz w:val="22"/>
          <w:szCs w:val="22"/>
        </w:rPr>
        <w:t xml:space="preserve">a félicité la Serbie pour sa première </w:t>
      </w:r>
      <w:r w:rsidRPr="00692E33">
        <w:rPr>
          <w:rFonts w:ascii="Arial" w:hAnsi="Arial" w:cs="Arial"/>
          <w:sz w:val="22"/>
          <w:szCs w:val="22"/>
        </w:rPr>
        <w:t>inscription</w:t>
      </w:r>
      <w:r>
        <w:rPr>
          <w:rFonts w:ascii="Arial" w:hAnsi="Arial" w:cs="Arial"/>
          <w:sz w:val="22"/>
          <w:szCs w:val="22"/>
        </w:rPr>
        <w:t xml:space="preserve"> à laquelle elle apportait son soutien.</w:t>
      </w:r>
    </w:p>
    <w:p w14:paraId="7AE439A4" w14:textId="34732C93" w:rsidR="00692E33" w:rsidRPr="0093124F" w:rsidRDefault="00692E33" w:rsidP="00692E3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En l’absence d’objections à l’adoption de la </w:t>
      </w:r>
      <w:r w:rsidRPr="00692E33">
        <w:rPr>
          <w:rFonts w:ascii="Arial" w:hAnsi="Arial" w:cs="Arial"/>
          <w:sz w:val="22"/>
          <w:szCs w:val="22"/>
        </w:rPr>
        <w:t>décision</w:t>
      </w:r>
      <w:r>
        <w:rPr>
          <w:rFonts w:ascii="Arial" w:hAnsi="Arial" w:cs="Arial"/>
          <w:sz w:val="22"/>
          <w:szCs w:val="22"/>
        </w:rPr>
        <w:t xml:space="preserve"> dans son </w:t>
      </w:r>
      <w:r w:rsidRPr="00692E33">
        <w:rPr>
          <w:rFonts w:ascii="Arial" w:hAnsi="Arial" w:cs="Arial"/>
          <w:sz w:val="22"/>
          <w:szCs w:val="22"/>
        </w:rPr>
        <w:t>ensemble</w:t>
      </w:r>
      <w:r>
        <w:rPr>
          <w:rFonts w:ascii="Arial" w:hAnsi="Arial" w:cs="Arial"/>
          <w:sz w:val="22"/>
          <w:szCs w:val="22"/>
        </w:rPr>
        <w:t xml:space="preserve">, le </w:t>
      </w:r>
      <w:r w:rsidRPr="00692E33">
        <w:rPr>
          <w:rFonts w:ascii="Arial" w:hAnsi="Arial" w:cs="Arial"/>
          <w:b/>
          <w:sz w:val="22"/>
          <w:szCs w:val="22"/>
        </w:rPr>
        <w:t>Président a déclaré adoptée la décision</w:t>
      </w:r>
      <w:r w:rsidR="007851B2">
        <w:rPr>
          <w:rFonts w:ascii="Arial" w:hAnsi="Arial" w:cs="Arial"/>
          <w:b/>
          <w:sz w:val="22"/>
          <w:szCs w:val="22"/>
        </w:rPr>
        <w:t> </w:t>
      </w:r>
      <w:r w:rsidRPr="00692E33">
        <w:rPr>
          <w:rFonts w:ascii="Arial" w:hAnsi="Arial" w:cs="Arial"/>
          <w:b/>
          <w:sz w:val="22"/>
          <w:szCs w:val="22"/>
        </w:rPr>
        <w:t>9.COM</w:t>
      </w:r>
      <w:r w:rsidR="007851B2">
        <w:rPr>
          <w:rFonts w:ascii="Arial" w:hAnsi="Arial" w:cs="Arial"/>
          <w:b/>
          <w:sz w:val="22"/>
          <w:szCs w:val="22"/>
        </w:rPr>
        <w:t> </w:t>
      </w:r>
      <w:r w:rsidRPr="00692E33">
        <w:rPr>
          <w:rFonts w:ascii="Arial" w:hAnsi="Arial" w:cs="Arial"/>
          <w:b/>
          <w:sz w:val="22"/>
          <w:szCs w:val="22"/>
        </w:rPr>
        <w:t xml:space="preserve">10.39 d’inscrire </w:t>
      </w:r>
      <w:r w:rsidRPr="00BE297B">
        <w:rPr>
          <w:rFonts w:ascii="Arial" w:hAnsi="Arial"/>
          <w:b/>
          <w:sz w:val="22"/>
          <w:szCs w:val="22"/>
        </w:rPr>
        <w:t>la Slava, célébration de la fête du saint patron de la famille</w:t>
      </w:r>
      <w:r>
        <w:rPr>
          <w:rFonts w:ascii="Arial" w:hAnsi="Arial"/>
          <w:b/>
          <w:sz w:val="22"/>
          <w:szCs w:val="22"/>
        </w:rPr>
        <w:t xml:space="preserve"> sur la Liste représentative du patrimoine culturel immatériel de l’humanité. </w:t>
      </w:r>
    </w:p>
    <w:p w14:paraId="1099050B" w14:textId="4BC8746F" w:rsidR="0093124F" w:rsidRDefault="0093124F" w:rsidP="0093124F">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93124F">
        <w:rPr>
          <w:rFonts w:ascii="Arial" w:hAnsi="Arial" w:cs="Arial"/>
          <w:sz w:val="22"/>
          <w:szCs w:val="22"/>
        </w:rPr>
        <w:t>délégation</w:t>
      </w:r>
      <w:r>
        <w:rPr>
          <w:rFonts w:ascii="Arial" w:hAnsi="Arial" w:cs="Arial"/>
          <w:sz w:val="22"/>
          <w:szCs w:val="22"/>
        </w:rPr>
        <w:t xml:space="preserve"> de la </w:t>
      </w:r>
      <w:r w:rsidRPr="0093124F">
        <w:rPr>
          <w:rFonts w:ascii="Arial" w:hAnsi="Arial" w:cs="Arial"/>
          <w:b/>
          <w:sz w:val="22"/>
          <w:szCs w:val="22"/>
        </w:rPr>
        <w:t>Serbie</w:t>
      </w:r>
      <w:r>
        <w:rPr>
          <w:rFonts w:ascii="Arial" w:hAnsi="Arial" w:cs="Arial"/>
          <w:sz w:val="22"/>
          <w:szCs w:val="22"/>
        </w:rPr>
        <w:t xml:space="preserve"> a exprimé ses très sincères remerciements au Comité, à l’Organe subsidiaire et au Secrétariat pour le soutien apporté à la Serbie à l’occasion de sa toute première </w:t>
      </w:r>
      <w:r w:rsidRPr="0093124F">
        <w:rPr>
          <w:rFonts w:ascii="Arial" w:hAnsi="Arial" w:cs="Arial"/>
          <w:sz w:val="22"/>
          <w:szCs w:val="22"/>
        </w:rPr>
        <w:t>candidature</w:t>
      </w:r>
      <w:r>
        <w:rPr>
          <w:rFonts w:ascii="Arial" w:hAnsi="Arial" w:cs="Arial"/>
          <w:sz w:val="22"/>
          <w:szCs w:val="22"/>
        </w:rPr>
        <w:t xml:space="preserve"> à l’</w:t>
      </w:r>
      <w:r w:rsidRPr="0093124F">
        <w:rPr>
          <w:rFonts w:ascii="Arial" w:hAnsi="Arial" w:cs="Arial"/>
          <w:sz w:val="22"/>
          <w:szCs w:val="22"/>
        </w:rPr>
        <w:t>inscription</w:t>
      </w:r>
      <w:r>
        <w:rPr>
          <w:rFonts w:ascii="Arial" w:hAnsi="Arial" w:cs="Arial"/>
          <w:sz w:val="22"/>
          <w:szCs w:val="22"/>
        </w:rPr>
        <w:t xml:space="preserve"> sur la Liste représentative. C’était un très grand honneur, mais c’était également un rappel à l’attention des États parties afin qu’ils créent les conditions nécessaires à la </w:t>
      </w:r>
      <w:r w:rsidRPr="0093124F">
        <w:rPr>
          <w:rFonts w:ascii="Arial" w:hAnsi="Arial" w:cs="Arial"/>
          <w:sz w:val="22"/>
          <w:szCs w:val="22"/>
        </w:rPr>
        <w:t>sauvegarde</w:t>
      </w:r>
      <w:r w:rsidR="003B1F61">
        <w:rPr>
          <w:rFonts w:ascii="Arial" w:hAnsi="Arial" w:cs="Arial"/>
          <w:sz w:val="22"/>
          <w:szCs w:val="22"/>
        </w:rPr>
        <w:t xml:space="preserve"> du</w:t>
      </w:r>
      <w:r>
        <w:rPr>
          <w:rFonts w:ascii="Arial" w:hAnsi="Arial" w:cs="Arial"/>
          <w:sz w:val="22"/>
          <w:szCs w:val="22"/>
        </w:rPr>
        <w:t xml:space="preserve"> patrimoine culturel immatériel sur leur </w:t>
      </w:r>
      <w:r w:rsidRPr="0093124F">
        <w:rPr>
          <w:rFonts w:ascii="Arial" w:hAnsi="Arial" w:cs="Arial"/>
          <w:sz w:val="22"/>
          <w:szCs w:val="22"/>
        </w:rPr>
        <w:t>territoire</w:t>
      </w:r>
      <w:r>
        <w:rPr>
          <w:rFonts w:ascii="Arial" w:hAnsi="Arial" w:cs="Arial"/>
          <w:sz w:val="22"/>
          <w:szCs w:val="22"/>
        </w:rPr>
        <w:t>. En</w:t>
      </w:r>
      <w:r w:rsidR="003B1F61">
        <w:rPr>
          <w:rFonts w:ascii="Arial" w:hAnsi="Arial" w:cs="Arial"/>
          <w:sz w:val="22"/>
          <w:szCs w:val="22"/>
        </w:rPr>
        <w:t xml:space="preserve"> Serbie, les familles célébrai</w:t>
      </w:r>
      <w:r>
        <w:rPr>
          <w:rFonts w:ascii="Arial" w:hAnsi="Arial" w:cs="Arial"/>
          <w:sz w:val="22"/>
          <w:szCs w:val="22"/>
        </w:rPr>
        <w:t>ent la Slava en l’honneur</w:t>
      </w:r>
      <w:r w:rsidR="003B1F61">
        <w:rPr>
          <w:rFonts w:ascii="Arial" w:hAnsi="Arial" w:cs="Arial"/>
          <w:sz w:val="22"/>
          <w:szCs w:val="22"/>
        </w:rPr>
        <w:t xml:space="preserve"> du saint patron qui, selon elles, leur accordait protection et bien-être.</w:t>
      </w:r>
      <w:r>
        <w:rPr>
          <w:rFonts w:ascii="Arial" w:hAnsi="Arial" w:cs="Arial"/>
          <w:sz w:val="22"/>
          <w:szCs w:val="22"/>
        </w:rPr>
        <w:t xml:space="preserve"> Cette tradition séculaire était transmise de génération en génération au sein des familles. Elle encourageait le</w:t>
      </w:r>
      <w:r w:rsidR="003B1F61">
        <w:rPr>
          <w:rFonts w:ascii="Arial" w:hAnsi="Arial" w:cs="Arial"/>
          <w:sz w:val="22"/>
          <w:szCs w:val="22"/>
        </w:rPr>
        <w:t xml:space="preserve"> dialogue entre les communautés </w:t>
      </w:r>
      <w:r>
        <w:rPr>
          <w:rFonts w:ascii="Arial" w:hAnsi="Arial" w:cs="Arial"/>
          <w:sz w:val="22"/>
          <w:szCs w:val="22"/>
        </w:rPr>
        <w:t>et la créativité</w:t>
      </w:r>
      <w:r w:rsidR="003B1F61">
        <w:rPr>
          <w:rFonts w:ascii="Arial" w:hAnsi="Arial" w:cs="Arial"/>
          <w:sz w:val="22"/>
          <w:szCs w:val="22"/>
        </w:rPr>
        <w:t>,</w:t>
      </w:r>
      <w:r>
        <w:rPr>
          <w:rFonts w:ascii="Arial" w:hAnsi="Arial" w:cs="Arial"/>
          <w:sz w:val="22"/>
          <w:szCs w:val="22"/>
        </w:rPr>
        <w:t xml:space="preserve"> tout en renforçant les liens sociaux et en jouant un rôle important dans l’</w:t>
      </w:r>
      <w:r w:rsidRPr="0093124F">
        <w:rPr>
          <w:rFonts w:ascii="Arial" w:hAnsi="Arial" w:cs="Arial"/>
          <w:sz w:val="22"/>
          <w:szCs w:val="22"/>
        </w:rPr>
        <w:t>établissement</w:t>
      </w:r>
      <w:r>
        <w:rPr>
          <w:rFonts w:ascii="Arial" w:hAnsi="Arial" w:cs="Arial"/>
          <w:sz w:val="22"/>
          <w:szCs w:val="22"/>
        </w:rPr>
        <w:t xml:space="preserve"> et le maintien du dialogue dans des zones multiethniques et multiconfessionnelles. La </w:t>
      </w:r>
      <w:r w:rsidRPr="0093124F">
        <w:rPr>
          <w:rFonts w:ascii="Arial" w:hAnsi="Arial" w:cs="Arial"/>
          <w:sz w:val="22"/>
          <w:szCs w:val="22"/>
        </w:rPr>
        <w:t>délégation</w:t>
      </w:r>
      <w:r w:rsidR="003B1F61">
        <w:rPr>
          <w:rFonts w:ascii="Arial" w:hAnsi="Arial" w:cs="Arial"/>
          <w:sz w:val="22"/>
          <w:szCs w:val="22"/>
        </w:rPr>
        <w:t xml:space="preserve"> était fière de faire partie des listes </w:t>
      </w:r>
      <w:r>
        <w:rPr>
          <w:rFonts w:ascii="Arial" w:hAnsi="Arial" w:cs="Arial"/>
          <w:sz w:val="22"/>
          <w:szCs w:val="22"/>
        </w:rPr>
        <w:t>de l’UNESCO et e</w:t>
      </w:r>
      <w:r w:rsidR="003B1F61">
        <w:rPr>
          <w:rFonts w:ascii="Arial" w:hAnsi="Arial" w:cs="Arial"/>
          <w:sz w:val="22"/>
          <w:szCs w:val="22"/>
        </w:rPr>
        <w:t>spérait les enrichir grâce à de</w:t>
      </w:r>
      <w:r>
        <w:rPr>
          <w:rFonts w:ascii="Arial" w:hAnsi="Arial" w:cs="Arial"/>
          <w:sz w:val="22"/>
          <w:szCs w:val="22"/>
        </w:rPr>
        <w:t xml:space="preserve"> nouvelles candidatures à venir.</w:t>
      </w:r>
    </w:p>
    <w:p w14:paraId="059EF4FE" w14:textId="53B8AA23" w:rsidR="0093124F" w:rsidRDefault="004A7041" w:rsidP="0093124F">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6308C9">
        <w:rPr>
          <w:rFonts w:ascii="Arial" w:hAnsi="Arial" w:cs="Arial"/>
          <w:b/>
          <w:sz w:val="22"/>
          <w:szCs w:val="22"/>
        </w:rPr>
        <w:t>Président</w:t>
      </w:r>
      <w:r>
        <w:rPr>
          <w:rFonts w:ascii="Arial" w:hAnsi="Arial" w:cs="Arial"/>
          <w:sz w:val="22"/>
          <w:szCs w:val="22"/>
        </w:rPr>
        <w:t xml:space="preserve"> a félicité la Serbie pour sa première </w:t>
      </w:r>
      <w:r w:rsidRPr="004A7041">
        <w:rPr>
          <w:rFonts w:ascii="Arial" w:hAnsi="Arial" w:cs="Arial"/>
          <w:sz w:val="22"/>
          <w:szCs w:val="22"/>
        </w:rPr>
        <w:t>inscription</w:t>
      </w:r>
      <w:r>
        <w:rPr>
          <w:rFonts w:ascii="Arial" w:hAnsi="Arial" w:cs="Arial"/>
          <w:sz w:val="22"/>
          <w:szCs w:val="22"/>
        </w:rPr>
        <w:t>.</w:t>
      </w:r>
    </w:p>
    <w:p w14:paraId="42E6A934" w14:textId="29B33781" w:rsidR="00D769E1" w:rsidRDefault="006308C9" w:rsidP="00D769E1">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6308C9">
        <w:rPr>
          <w:rFonts w:ascii="Arial" w:hAnsi="Arial" w:cs="Arial"/>
          <w:b/>
          <w:sz w:val="22"/>
          <w:szCs w:val="22"/>
        </w:rPr>
        <w:t>Vice-Présidente de l’Organe subsidiaire</w:t>
      </w:r>
      <w:r>
        <w:rPr>
          <w:rFonts w:ascii="Arial" w:hAnsi="Arial" w:cs="Arial"/>
          <w:sz w:val="22"/>
          <w:szCs w:val="22"/>
        </w:rPr>
        <w:t xml:space="preserve"> est passée à la </w:t>
      </w:r>
      <w:r w:rsidRPr="006308C9">
        <w:rPr>
          <w:rFonts w:ascii="Arial" w:hAnsi="Arial" w:cs="Arial"/>
          <w:sz w:val="22"/>
          <w:szCs w:val="22"/>
        </w:rPr>
        <w:t>candidature</w:t>
      </w:r>
      <w:r>
        <w:rPr>
          <w:rFonts w:ascii="Arial" w:hAnsi="Arial" w:cs="Arial"/>
          <w:sz w:val="22"/>
          <w:szCs w:val="22"/>
        </w:rPr>
        <w:t xml:space="preserve"> suivante, </w:t>
      </w:r>
      <w:r w:rsidRPr="006308C9">
        <w:rPr>
          <w:rFonts w:ascii="Arial" w:hAnsi="Arial" w:cs="Arial"/>
          <w:b/>
          <w:sz w:val="22"/>
          <w:szCs w:val="22"/>
        </w:rPr>
        <w:t>les tamboradas, rituels de battements de tambour</w:t>
      </w:r>
      <w:r>
        <w:rPr>
          <w:rFonts w:ascii="Arial" w:hAnsi="Arial" w:cs="Arial"/>
          <w:sz w:val="22"/>
          <w:szCs w:val="22"/>
        </w:rPr>
        <w:t xml:space="preserve"> [projet de décision</w:t>
      </w:r>
      <w:r w:rsidR="007851B2">
        <w:rPr>
          <w:rFonts w:ascii="Arial" w:hAnsi="Arial" w:cs="Arial"/>
          <w:sz w:val="22"/>
          <w:szCs w:val="22"/>
        </w:rPr>
        <w:t> </w:t>
      </w:r>
      <w:r>
        <w:rPr>
          <w:rFonts w:ascii="Arial" w:hAnsi="Arial" w:cs="Arial"/>
          <w:sz w:val="22"/>
          <w:szCs w:val="22"/>
        </w:rPr>
        <w:t>9.COM</w:t>
      </w:r>
      <w:r w:rsidR="007851B2">
        <w:rPr>
          <w:rFonts w:ascii="Arial" w:hAnsi="Arial" w:cs="Arial"/>
          <w:sz w:val="22"/>
          <w:szCs w:val="22"/>
        </w:rPr>
        <w:t> </w:t>
      </w:r>
      <w:r>
        <w:rPr>
          <w:rFonts w:ascii="Arial" w:hAnsi="Arial" w:cs="Arial"/>
          <w:sz w:val="22"/>
          <w:szCs w:val="22"/>
        </w:rPr>
        <w:t>10.42], soumise par l’</w:t>
      </w:r>
      <w:r w:rsidRPr="00D769E1">
        <w:rPr>
          <w:rFonts w:ascii="Arial" w:hAnsi="Arial" w:cs="Arial"/>
          <w:b/>
          <w:sz w:val="22"/>
          <w:szCs w:val="22"/>
        </w:rPr>
        <w:t>Espagne</w:t>
      </w:r>
      <w:r>
        <w:rPr>
          <w:rFonts w:ascii="Arial" w:hAnsi="Arial" w:cs="Arial"/>
          <w:sz w:val="22"/>
          <w:szCs w:val="22"/>
        </w:rPr>
        <w:t>.</w:t>
      </w:r>
      <w:r w:rsidRPr="006308C9">
        <w:rPr>
          <w:rFonts w:ascii="Arial" w:hAnsi="Arial" w:cs="Arial"/>
          <w:sz w:val="22"/>
          <w:szCs w:val="22"/>
        </w:rPr>
        <w:t xml:space="preserve"> </w:t>
      </w:r>
      <w:r w:rsidRPr="004E5083">
        <w:rPr>
          <w:rFonts w:ascii="Arial" w:hAnsi="Arial" w:cs="Arial"/>
          <w:sz w:val="22"/>
          <w:szCs w:val="22"/>
        </w:rPr>
        <w:t>Les tamboradas ont lieu chaque année en Espagne pendant la Semaine sainte catholique. Pendant plusieurs jours et plusieurs nuits, des milliers de tambourinaires frappent simultanément leur tambour, ce qui crée une atmosphère festive et libératrice</w:t>
      </w:r>
      <w:r>
        <w:rPr>
          <w:rFonts w:ascii="Arial" w:hAnsi="Arial" w:cs="Arial"/>
          <w:sz w:val="22"/>
          <w:szCs w:val="22"/>
        </w:rPr>
        <w:t xml:space="preserve">. </w:t>
      </w:r>
      <w:r w:rsidRPr="004E5083">
        <w:rPr>
          <w:rFonts w:ascii="Arial" w:hAnsi="Arial" w:cs="Arial"/>
          <w:sz w:val="22"/>
          <w:szCs w:val="22"/>
        </w:rPr>
        <w:t xml:space="preserve">Les tambours </w:t>
      </w:r>
      <w:r>
        <w:rPr>
          <w:rFonts w:ascii="Arial" w:hAnsi="Arial" w:cs="Arial"/>
          <w:sz w:val="22"/>
          <w:szCs w:val="22"/>
        </w:rPr>
        <w:t xml:space="preserve">et les costumes </w:t>
      </w:r>
      <w:r w:rsidRPr="004E5083">
        <w:rPr>
          <w:rFonts w:ascii="Arial" w:hAnsi="Arial" w:cs="Arial"/>
          <w:sz w:val="22"/>
          <w:szCs w:val="22"/>
        </w:rPr>
        <w:t>sont fa</w:t>
      </w:r>
      <w:r>
        <w:rPr>
          <w:rFonts w:ascii="Arial" w:hAnsi="Arial" w:cs="Arial"/>
          <w:sz w:val="22"/>
          <w:szCs w:val="22"/>
        </w:rPr>
        <w:t xml:space="preserve">briqués par des artisans locaux. </w:t>
      </w:r>
      <w:r w:rsidRPr="004E5083">
        <w:rPr>
          <w:rFonts w:ascii="Arial" w:hAnsi="Arial" w:cs="Arial"/>
          <w:sz w:val="22"/>
          <w:szCs w:val="22"/>
        </w:rPr>
        <w:t>Les tamboradas sont ouvertes à la participation de personnes de tout sexe, âge et niveau socio-économique.</w:t>
      </w:r>
      <w:r w:rsidRPr="006308C9">
        <w:rPr>
          <w:rFonts w:ascii="Arial" w:hAnsi="Arial" w:cs="Arial"/>
          <w:sz w:val="22"/>
          <w:szCs w:val="22"/>
        </w:rPr>
        <w:t xml:space="preserve"> </w:t>
      </w:r>
      <w:r w:rsidRPr="004E5083">
        <w:rPr>
          <w:rFonts w:ascii="Arial" w:hAnsi="Arial" w:cs="Arial"/>
          <w:sz w:val="22"/>
          <w:szCs w:val="22"/>
        </w:rPr>
        <w:t>La transmission des instructions nécessaires à une exécution synchronisée, à l’aide de codes verbaux et de règles gestuelles spécifiques, revient à la communauté du tambour dans son ensemble.</w:t>
      </w:r>
      <w:r>
        <w:rPr>
          <w:rFonts w:ascii="Arial" w:hAnsi="Arial" w:cs="Arial"/>
          <w:sz w:val="22"/>
          <w:szCs w:val="22"/>
        </w:rPr>
        <w:t xml:space="preserve"> Lors de son </w:t>
      </w:r>
      <w:r w:rsidRPr="006308C9">
        <w:rPr>
          <w:rFonts w:ascii="Arial" w:hAnsi="Arial" w:cs="Arial"/>
          <w:sz w:val="22"/>
          <w:szCs w:val="22"/>
        </w:rPr>
        <w:t>évaluation</w:t>
      </w:r>
      <w:r>
        <w:rPr>
          <w:rFonts w:ascii="Arial" w:hAnsi="Arial" w:cs="Arial"/>
          <w:sz w:val="22"/>
          <w:szCs w:val="22"/>
        </w:rPr>
        <w:t>, l'Organe a</w:t>
      </w:r>
      <w:r w:rsidR="00E83948">
        <w:rPr>
          <w:rFonts w:ascii="Arial" w:hAnsi="Arial" w:cs="Arial"/>
          <w:sz w:val="22"/>
          <w:szCs w:val="22"/>
        </w:rPr>
        <w:t>vait</w:t>
      </w:r>
      <w:r>
        <w:rPr>
          <w:rFonts w:ascii="Arial" w:hAnsi="Arial" w:cs="Arial"/>
          <w:sz w:val="22"/>
          <w:szCs w:val="22"/>
        </w:rPr>
        <w:t xml:space="preserve"> considéré que les critères R.4 et R.5 étaient satisfaits mais que le dossier manquait de détails techniques pour être en mesure de se positionner à propos des critères R.1, R.2 et R.3. </w:t>
      </w:r>
      <w:r w:rsidR="001C6622">
        <w:rPr>
          <w:rFonts w:ascii="Arial" w:hAnsi="Arial" w:cs="Arial"/>
          <w:sz w:val="22"/>
          <w:szCs w:val="22"/>
        </w:rPr>
        <w:t>Il a</w:t>
      </w:r>
      <w:r w:rsidR="00E83948">
        <w:rPr>
          <w:rFonts w:ascii="Arial" w:hAnsi="Arial" w:cs="Arial"/>
          <w:sz w:val="22"/>
          <w:szCs w:val="22"/>
        </w:rPr>
        <w:t>vait</w:t>
      </w:r>
      <w:r w:rsidR="001C6622">
        <w:rPr>
          <w:rFonts w:ascii="Arial" w:hAnsi="Arial" w:cs="Arial"/>
          <w:sz w:val="22"/>
          <w:szCs w:val="22"/>
        </w:rPr>
        <w:t xml:space="preserve"> estimé que l’État soumissionnaire avait démontré avec suffisamment de détails la façon dont les communautés avaient été impliquées tout au long du processus de </w:t>
      </w:r>
      <w:r w:rsidR="001C6622" w:rsidRPr="001C6622">
        <w:rPr>
          <w:rFonts w:ascii="Arial" w:hAnsi="Arial" w:cs="Arial"/>
          <w:sz w:val="22"/>
          <w:szCs w:val="22"/>
        </w:rPr>
        <w:t>candidature</w:t>
      </w:r>
      <w:r w:rsidR="001C6622">
        <w:rPr>
          <w:rFonts w:ascii="Arial" w:hAnsi="Arial" w:cs="Arial"/>
          <w:sz w:val="22"/>
          <w:szCs w:val="22"/>
        </w:rPr>
        <w:t xml:space="preserve"> et avaient donné leur </w:t>
      </w:r>
      <w:r w:rsidR="001C6622" w:rsidRPr="001C6622">
        <w:rPr>
          <w:rFonts w:ascii="Arial" w:hAnsi="Arial" w:cs="Arial"/>
          <w:sz w:val="22"/>
          <w:szCs w:val="22"/>
        </w:rPr>
        <w:t>consentement</w:t>
      </w:r>
      <w:r w:rsidR="001C6622">
        <w:rPr>
          <w:rFonts w:ascii="Arial" w:hAnsi="Arial" w:cs="Arial"/>
          <w:sz w:val="22"/>
          <w:szCs w:val="22"/>
        </w:rPr>
        <w:t xml:space="preserve"> </w:t>
      </w:r>
      <w:r w:rsidR="001C6622" w:rsidRPr="001C6622">
        <w:rPr>
          <w:rFonts w:ascii="Arial" w:hAnsi="Arial" w:cs="Arial"/>
          <w:sz w:val="22"/>
          <w:szCs w:val="22"/>
        </w:rPr>
        <w:t>libre, préalable et éclairé</w:t>
      </w:r>
      <w:r w:rsidR="001C6622">
        <w:rPr>
          <w:rFonts w:ascii="Arial" w:hAnsi="Arial" w:cs="Arial"/>
          <w:sz w:val="22"/>
          <w:szCs w:val="22"/>
        </w:rPr>
        <w:t xml:space="preserve"> (</w:t>
      </w:r>
      <w:r w:rsidR="001C6622" w:rsidRPr="001C6622">
        <w:rPr>
          <w:rFonts w:ascii="Arial" w:hAnsi="Arial" w:cs="Arial"/>
          <w:sz w:val="22"/>
          <w:szCs w:val="22"/>
        </w:rPr>
        <w:t>critère</w:t>
      </w:r>
      <w:r w:rsidR="001C6622">
        <w:rPr>
          <w:rFonts w:ascii="Arial" w:hAnsi="Arial" w:cs="Arial"/>
          <w:sz w:val="22"/>
          <w:szCs w:val="22"/>
        </w:rPr>
        <w:t xml:space="preserve"> R.4). La </w:t>
      </w:r>
      <w:r w:rsidR="001C6622" w:rsidRPr="001C6622">
        <w:rPr>
          <w:rFonts w:ascii="Arial" w:hAnsi="Arial" w:cs="Arial"/>
          <w:sz w:val="22"/>
          <w:szCs w:val="22"/>
        </w:rPr>
        <w:t>candidature</w:t>
      </w:r>
      <w:r w:rsidR="00E83948">
        <w:rPr>
          <w:rFonts w:ascii="Arial" w:hAnsi="Arial" w:cs="Arial"/>
          <w:sz w:val="22"/>
          <w:szCs w:val="22"/>
        </w:rPr>
        <w:t xml:space="preserve"> démontrait</w:t>
      </w:r>
      <w:r w:rsidR="001C6622">
        <w:rPr>
          <w:rFonts w:ascii="Arial" w:hAnsi="Arial" w:cs="Arial"/>
          <w:sz w:val="22"/>
          <w:szCs w:val="22"/>
        </w:rPr>
        <w:t xml:space="preserve"> </w:t>
      </w:r>
      <w:r w:rsidR="001C6622" w:rsidRPr="001C6622">
        <w:rPr>
          <w:rFonts w:ascii="Arial" w:hAnsi="Arial" w:cs="Arial"/>
          <w:sz w:val="22"/>
          <w:szCs w:val="22"/>
        </w:rPr>
        <w:t>également</w:t>
      </w:r>
      <w:r w:rsidR="00E83948">
        <w:rPr>
          <w:rFonts w:ascii="Arial" w:hAnsi="Arial" w:cs="Arial"/>
          <w:sz w:val="22"/>
          <w:szCs w:val="22"/>
        </w:rPr>
        <w:t xml:space="preserve"> </w:t>
      </w:r>
      <w:r w:rsidR="001C6622">
        <w:rPr>
          <w:rFonts w:ascii="Arial" w:hAnsi="Arial" w:cs="Arial"/>
          <w:sz w:val="22"/>
          <w:szCs w:val="22"/>
        </w:rPr>
        <w:t>que les tamboradas figuraient dans les inventaires des différentes communautés autonomes d’Espagne où elles étaient pratiquées et que ces in</w:t>
      </w:r>
      <w:r w:rsidR="00D769E1">
        <w:rPr>
          <w:rFonts w:ascii="Arial" w:hAnsi="Arial" w:cs="Arial"/>
          <w:sz w:val="22"/>
          <w:szCs w:val="22"/>
        </w:rPr>
        <w:t>clusions avaient bénéficié de</w:t>
      </w:r>
      <w:r w:rsidR="001C6622">
        <w:rPr>
          <w:rFonts w:ascii="Arial" w:hAnsi="Arial" w:cs="Arial"/>
          <w:sz w:val="22"/>
          <w:szCs w:val="22"/>
        </w:rPr>
        <w:t xml:space="preserve"> la participation active des communautés concernées (</w:t>
      </w:r>
      <w:r w:rsidR="001C6622" w:rsidRPr="001C6622">
        <w:rPr>
          <w:rFonts w:ascii="Arial" w:hAnsi="Arial" w:cs="Arial"/>
          <w:sz w:val="22"/>
          <w:szCs w:val="22"/>
        </w:rPr>
        <w:t>critère</w:t>
      </w:r>
      <w:r w:rsidR="00D769E1">
        <w:rPr>
          <w:rFonts w:ascii="Arial" w:hAnsi="Arial" w:cs="Arial"/>
          <w:sz w:val="22"/>
          <w:szCs w:val="22"/>
        </w:rPr>
        <w:t xml:space="preserve"> R.5). E</w:t>
      </w:r>
      <w:r w:rsidR="001C6622">
        <w:rPr>
          <w:rFonts w:ascii="Arial" w:hAnsi="Arial" w:cs="Arial"/>
          <w:sz w:val="22"/>
          <w:szCs w:val="22"/>
        </w:rPr>
        <w:t xml:space="preserve">n revanche, </w:t>
      </w:r>
      <w:r w:rsidR="00E83948">
        <w:rPr>
          <w:rFonts w:ascii="Arial" w:hAnsi="Arial" w:cs="Arial"/>
          <w:sz w:val="22"/>
          <w:szCs w:val="22"/>
        </w:rPr>
        <w:t>les critères R.1, R.2 et R.3 avaient</w:t>
      </w:r>
      <w:r w:rsidR="001C6622">
        <w:rPr>
          <w:rFonts w:ascii="Arial" w:hAnsi="Arial" w:cs="Arial"/>
          <w:sz w:val="22"/>
          <w:szCs w:val="22"/>
        </w:rPr>
        <w:t xml:space="preserve"> soulevé beaucoup de questions, </w:t>
      </w:r>
      <w:r w:rsidR="001C6622" w:rsidRPr="001C6622">
        <w:rPr>
          <w:rFonts w:ascii="Arial" w:hAnsi="Arial" w:cs="Arial"/>
          <w:sz w:val="22"/>
          <w:szCs w:val="22"/>
          <w:lang w:eastAsia="en-US"/>
        </w:rPr>
        <w:t>en particulier</w:t>
      </w:r>
      <w:r w:rsidR="00D769E1">
        <w:rPr>
          <w:rFonts w:ascii="Arial" w:hAnsi="Arial" w:cs="Arial"/>
          <w:sz w:val="22"/>
          <w:szCs w:val="22"/>
        </w:rPr>
        <w:t xml:space="preserve"> en raison d’une hésitation</w:t>
      </w:r>
      <w:r w:rsidR="001C6622">
        <w:rPr>
          <w:rFonts w:ascii="Arial" w:hAnsi="Arial" w:cs="Arial"/>
          <w:sz w:val="22"/>
          <w:szCs w:val="22"/>
        </w:rPr>
        <w:t xml:space="preserve"> constant</w:t>
      </w:r>
      <w:r w:rsidR="00D769E1">
        <w:rPr>
          <w:rFonts w:ascii="Arial" w:hAnsi="Arial" w:cs="Arial"/>
          <w:sz w:val="22"/>
          <w:szCs w:val="22"/>
        </w:rPr>
        <w:t>e</w:t>
      </w:r>
      <w:r w:rsidR="001C6622">
        <w:rPr>
          <w:rFonts w:ascii="Arial" w:hAnsi="Arial" w:cs="Arial"/>
          <w:sz w:val="22"/>
          <w:szCs w:val="22"/>
        </w:rPr>
        <w:t xml:space="preserve"> tout au long de la </w:t>
      </w:r>
      <w:r w:rsidR="001C6622" w:rsidRPr="001C6622">
        <w:rPr>
          <w:rFonts w:ascii="Arial" w:hAnsi="Arial" w:cs="Arial"/>
          <w:sz w:val="22"/>
          <w:szCs w:val="22"/>
        </w:rPr>
        <w:t>candidature</w:t>
      </w:r>
      <w:r w:rsidR="001C6622">
        <w:rPr>
          <w:rFonts w:ascii="Arial" w:hAnsi="Arial" w:cs="Arial"/>
          <w:sz w:val="22"/>
          <w:szCs w:val="22"/>
        </w:rPr>
        <w:t xml:space="preserve"> entre la caractérisation de l’élément en tant que « rituel » ou en tant que « fête ». L'Organe était bien conscient q</w:t>
      </w:r>
      <w:r w:rsidR="006B3682">
        <w:rPr>
          <w:rFonts w:ascii="Arial" w:hAnsi="Arial" w:cs="Arial"/>
          <w:sz w:val="22"/>
          <w:szCs w:val="22"/>
        </w:rPr>
        <w:t xml:space="preserve">u’il n’était pas question d’établir une distinction catégorique entre ces deux termes du point de vue scientifique, </w:t>
      </w:r>
      <w:r w:rsidR="006B3682" w:rsidRPr="006B3682">
        <w:rPr>
          <w:rFonts w:ascii="Arial" w:hAnsi="Arial" w:cs="Arial"/>
          <w:sz w:val="22"/>
          <w:szCs w:val="22"/>
        </w:rPr>
        <w:t>cependant</w:t>
      </w:r>
      <w:r w:rsidR="00B34023">
        <w:rPr>
          <w:rFonts w:ascii="Arial" w:hAnsi="Arial" w:cs="Arial"/>
          <w:sz w:val="22"/>
          <w:szCs w:val="22"/>
        </w:rPr>
        <w:t xml:space="preserve"> les m</w:t>
      </w:r>
      <w:r w:rsidR="006B3682">
        <w:rPr>
          <w:rFonts w:ascii="Arial" w:hAnsi="Arial" w:cs="Arial"/>
          <w:sz w:val="22"/>
          <w:szCs w:val="22"/>
        </w:rPr>
        <w:t xml:space="preserve">embres de l'Organe avaient convenu </w:t>
      </w:r>
      <w:r w:rsidR="006B3682">
        <w:rPr>
          <w:rFonts w:ascii="Arial" w:hAnsi="Arial" w:cs="Arial"/>
          <w:sz w:val="22"/>
          <w:szCs w:val="22"/>
        </w:rPr>
        <w:lastRenderedPageBreak/>
        <w:t xml:space="preserve">que les </w:t>
      </w:r>
      <w:r w:rsidR="006B3682" w:rsidRPr="006B3682">
        <w:rPr>
          <w:rFonts w:ascii="Arial" w:hAnsi="Arial" w:cs="Arial"/>
          <w:sz w:val="22"/>
          <w:szCs w:val="22"/>
        </w:rPr>
        <w:t>informations</w:t>
      </w:r>
      <w:r w:rsidR="006B3682">
        <w:rPr>
          <w:rFonts w:ascii="Arial" w:hAnsi="Arial" w:cs="Arial"/>
          <w:sz w:val="22"/>
          <w:szCs w:val="22"/>
        </w:rPr>
        <w:t xml:space="preserve"> fournies pour caractériser l’</w:t>
      </w:r>
      <w:r w:rsidR="006B3682" w:rsidRPr="006B3682">
        <w:rPr>
          <w:rFonts w:ascii="Arial" w:hAnsi="Arial" w:cs="Arial"/>
          <w:sz w:val="22"/>
          <w:szCs w:val="22"/>
        </w:rPr>
        <w:t>élément</w:t>
      </w:r>
      <w:r w:rsidR="006B3682">
        <w:rPr>
          <w:rFonts w:ascii="Arial" w:hAnsi="Arial" w:cs="Arial"/>
          <w:sz w:val="22"/>
          <w:szCs w:val="22"/>
        </w:rPr>
        <w:t xml:space="preserve"> proposé manquaient de clarté. En outre, des </w:t>
      </w:r>
      <w:r w:rsidR="006B3682" w:rsidRPr="006B3682">
        <w:rPr>
          <w:rFonts w:ascii="Arial" w:hAnsi="Arial" w:cs="Arial"/>
          <w:sz w:val="22"/>
          <w:szCs w:val="22"/>
        </w:rPr>
        <w:t>informations</w:t>
      </w:r>
      <w:r w:rsidR="006B3682">
        <w:rPr>
          <w:rFonts w:ascii="Arial" w:hAnsi="Arial" w:cs="Arial"/>
          <w:sz w:val="22"/>
          <w:szCs w:val="22"/>
        </w:rPr>
        <w:t xml:space="preserve"> </w:t>
      </w:r>
      <w:r w:rsidR="006B3682" w:rsidRPr="006B3682">
        <w:rPr>
          <w:rFonts w:ascii="Arial" w:hAnsi="Arial" w:cs="Arial"/>
          <w:sz w:val="22"/>
          <w:szCs w:val="22"/>
        </w:rPr>
        <w:t>complémentaires</w:t>
      </w:r>
      <w:r w:rsidR="006B3682">
        <w:rPr>
          <w:rFonts w:ascii="Arial" w:hAnsi="Arial" w:cs="Arial"/>
          <w:sz w:val="22"/>
          <w:szCs w:val="22"/>
        </w:rPr>
        <w:t xml:space="preserve"> étaient nécessaires pour comprendre la nature et la portée de l’élément afin de pouvoir évaluer si celui-ci était bel et bien constitutif du patrimoine culturel immatériel</w:t>
      </w:r>
      <w:r w:rsidR="00D769E1">
        <w:rPr>
          <w:rFonts w:ascii="Arial" w:hAnsi="Arial" w:cs="Arial"/>
          <w:sz w:val="22"/>
          <w:szCs w:val="22"/>
        </w:rPr>
        <w:t xml:space="preserve"> tel que défini à</w:t>
      </w:r>
      <w:r w:rsidR="006B3682">
        <w:rPr>
          <w:rFonts w:ascii="Arial" w:hAnsi="Arial" w:cs="Arial"/>
          <w:sz w:val="22"/>
          <w:szCs w:val="22"/>
        </w:rPr>
        <w:t xml:space="preserve"> l’Article 2 de la Convention. À titre d’</w:t>
      </w:r>
      <w:r w:rsidR="006B3682" w:rsidRPr="006B3682">
        <w:rPr>
          <w:rFonts w:ascii="Arial" w:hAnsi="Arial" w:cs="Arial"/>
          <w:sz w:val="22"/>
          <w:szCs w:val="22"/>
        </w:rPr>
        <w:t>exemple</w:t>
      </w:r>
      <w:r w:rsidR="006B3682">
        <w:rPr>
          <w:rFonts w:ascii="Arial" w:hAnsi="Arial" w:cs="Arial"/>
          <w:sz w:val="22"/>
          <w:szCs w:val="22"/>
        </w:rPr>
        <w:t xml:space="preserve">, la </w:t>
      </w:r>
      <w:r w:rsidR="006B3682" w:rsidRPr="006B3682">
        <w:rPr>
          <w:rFonts w:ascii="Arial" w:hAnsi="Arial" w:cs="Arial"/>
          <w:sz w:val="22"/>
          <w:szCs w:val="22"/>
        </w:rPr>
        <w:t>candidature</w:t>
      </w:r>
      <w:r w:rsidR="006B3682">
        <w:rPr>
          <w:rFonts w:ascii="Arial" w:hAnsi="Arial" w:cs="Arial"/>
          <w:sz w:val="22"/>
          <w:szCs w:val="22"/>
        </w:rPr>
        <w:t xml:space="preserve"> ne présentait pas d’</w:t>
      </w:r>
      <w:r w:rsidR="006B3682" w:rsidRPr="006B3682">
        <w:rPr>
          <w:rFonts w:ascii="Arial" w:hAnsi="Arial" w:cs="Arial"/>
          <w:sz w:val="22"/>
          <w:szCs w:val="22"/>
        </w:rPr>
        <w:t>informations</w:t>
      </w:r>
      <w:r w:rsidR="006B3682">
        <w:rPr>
          <w:rFonts w:ascii="Arial" w:hAnsi="Arial" w:cs="Arial"/>
          <w:sz w:val="22"/>
          <w:szCs w:val="22"/>
        </w:rPr>
        <w:t xml:space="preserve"> sur les composants de l’élément tels que la fabrication des tambours ou des costumes, ou sur ses fonctions sociales ou ses significations culturelles. De plus, la </w:t>
      </w:r>
      <w:r w:rsidR="006B3682" w:rsidRPr="006B3682">
        <w:rPr>
          <w:rFonts w:ascii="Arial" w:hAnsi="Arial" w:cs="Arial"/>
          <w:sz w:val="22"/>
          <w:szCs w:val="22"/>
        </w:rPr>
        <w:t>candidature</w:t>
      </w:r>
      <w:r w:rsidR="006B3682">
        <w:rPr>
          <w:rFonts w:ascii="Arial" w:hAnsi="Arial" w:cs="Arial"/>
          <w:sz w:val="22"/>
          <w:szCs w:val="22"/>
        </w:rPr>
        <w:t xml:space="preserve"> associait constamment les tamboradas </w:t>
      </w:r>
      <w:r w:rsidR="00874498">
        <w:rPr>
          <w:rFonts w:ascii="Arial" w:hAnsi="Arial" w:cs="Arial"/>
          <w:sz w:val="22"/>
          <w:szCs w:val="22"/>
        </w:rPr>
        <w:t>à la célébration de la Semaine sainte catholique, ce qui laissait entendre que cette association était constitutive de l’</w:t>
      </w:r>
      <w:r w:rsidR="00874498" w:rsidRPr="00874498">
        <w:rPr>
          <w:rFonts w:ascii="Arial" w:hAnsi="Arial" w:cs="Arial"/>
          <w:sz w:val="22"/>
          <w:szCs w:val="22"/>
        </w:rPr>
        <w:t>élément</w:t>
      </w:r>
      <w:r w:rsidR="00874498">
        <w:rPr>
          <w:rFonts w:ascii="Arial" w:hAnsi="Arial" w:cs="Arial"/>
          <w:sz w:val="22"/>
          <w:szCs w:val="22"/>
        </w:rPr>
        <w:t xml:space="preserve"> sans que ce lien soit clairement affirmé ou expliqué dans la </w:t>
      </w:r>
      <w:r w:rsidR="00874498" w:rsidRPr="00874498">
        <w:rPr>
          <w:rFonts w:ascii="Arial" w:hAnsi="Arial" w:cs="Arial"/>
          <w:sz w:val="22"/>
          <w:szCs w:val="22"/>
        </w:rPr>
        <w:t>candidature</w:t>
      </w:r>
      <w:r w:rsidR="00874498">
        <w:rPr>
          <w:rFonts w:ascii="Arial" w:hAnsi="Arial" w:cs="Arial"/>
          <w:sz w:val="22"/>
          <w:szCs w:val="22"/>
        </w:rPr>
        <w:t>. Pour toutes ces raisons, l'Organe a</w:t>
      </w:r>
      <w:r w:rsidR="00E83948">
        <w:rPr>
          <w:rFonts w:ascii="Arial" w:hAnsi="Arial" w:cs="Arial"/>
          <w:sz w:val="22"/>
          <w:szCs w:val="22"/>
        </w:rPr>
        <w:t>vait</w:t>
      </w:r>
      <w:r w:rsidR="00874498">
        <w:rPr>
          <w:rFonts w:ascii="Arial" w:hAnsi="Arial" w:cs="Arial"/>
          <w:sz w:val="22"/>
          <w:szCs w:val="22"/>
        </w:rPr>
        <w:t xml:space="preserve"> conclu que le dossier devrait être renvoyé sur le </w:t>
      </w:r>
      <w:r w:rsidR="00874498" w:rsidRPr="00874498">
        <w:rPr>
          <w:rFonts w:ascii="Arial" w:hAnsi="Arial" w:cs="Arial"/>
          <w:sz w:val="22"/>
          <w:szCs w:val="22"/>
        </w:rPr>
        <w:t>critère</w:t>
      </w:r>
      <w:r w:rsidR="00D769E1">
        <w:rPr>
          <w:rFonts w:ascii="Arial" w:hAnsi="Arial" w:cs="Arial"/>
          <w:sz w:val="22"/>
          <w:szCs w:val="22"/>
        </w:rPr>
        <w:t xml:space="preserve"> R.1. En toute logique, cette décision</w:t>
      </w:r>
      <w:r w:rsidR="00874498">
        <w:rPr>
          <w:rFonts w:ascii="Arial" w:hAnsi="Arial" w:cs="Arial"/>
          <w:sz w:val="22"/>
          <w:szCs w:val="22"/>
        </w:rPr>
        <w:t xml:space="preserve"> a</w:t>
      </w:r>
      <w:r w:rsidR="00E83948">
        <w:rPr>
          <w:rFonts w:ascii="Arial" w:hAnsi="Arial" w:cs="Arial"/>
          <w:sz w:val="22"/>
          <w:szCs w:val="22"/>
        </w:rPr>
        <w:t>vait</w:t>
      </w:r>
      <w:r w:rsidR="00874498">
        <w:rPr>
          <w:rFonts w:ascii="Arial" w:hAnsi="Arial" w:cs="Arial"/>
          <w:sz w:val="22"/>
          <w:szCs w:val="22"/>
        </w:rPr>
        <w:t xml:space="preserve"> eu un effet de domino car en l’absence d’une </w:t>
      </w:r>
      <w:r w:rsidR="00874498" w:rsidRPr="00874498">
        <w:rPr>
          <w:rFonts w:ascii="Arial" w:hAnsi="Arial" w:cs="Arial"/>
          <w:sz w:val="22"/>
          <w:szCs w:val="22"/>
        </w:rPr>
        <w:t>définition</w:t>
      </w:r>
      <w:r w:rsidR="00874498">
        <w:rPr>
          <w:rFonts w:ascii="Arial" w:hAnsi="Arial" w:cs="Arial"/>
          <w:sz w:val="22"/>
          <w:szCs w:val="22"/>
        </w:rPr>
        <w:t xml:space="preserve"> claire de l’</w:t>
      </w:r>
      <w:r w:rsidR="00874498" w:rsidRPr="00874498">
        <w:rPr>
          <w:rFonts w:ascii="Arial" w:hAnsi="Arial" w:cs="Arial"/>
          <w:sz w:val="22"/>
          <w:szCs w:val="22"/>
        </w:rPr>
        <w:t>élément</w:t>
      </w:r>
      <w:r w:rsidR="00874498">
        <w:rPr>
          <w:rFonts w:ascii="Arial" w:hAnsi="Arial" w:cs="Arial"/>
          <w:sz w:val="22"/>
          <w:szCs w:val="22"/>
        </w:rPr>
        <w:t>, l'Organe n’a</w:t>
      </w:r>
      <w:r w:rsidR="00E83948">
        <w:rPr>
          <w:rFonts w:ascii="Arial" w:hAnsi="Arial" w:cs="Arial"/>
          <w:sz w:val="22"/>
          <w:szCs w:val="22"/>
        </w:rPr>
        <w:t>vait</w:t>
      </w:r>
      <w:r w:rsidR="00874498">
        <w:rPr>
          <w:rFonts w:ascii="Arial" w:hAnsi="Arial" w:cs="Arial"/>
          <w:sz w:val="22"/>
          <w:szCs w:val="22"/>
        </w:rPr>
        <w:t xml:space="preserve"> pas été en mesure de se prononcer sur le </w:t>
      </w:r>
      <w:r w:rsidR="00874498" w:rsidRPr="00874498">
        <w:rPr>
          <w:rFonts w:ascii="Arial" w:hAnsi="Arial" w:cs="Arial"/>
          <w:sz w:val="22"/>
          <w:szCs w:val="22"/>
        </w:rPr>
        <w:t>critère</w:t>
      </w:r>
      <w:r w:rsidR="00874498">
        <w:rPr>
          <w:rFonts w:ascii="Arial" w:hAnsi="Arial" w:cs="Arial"/>
          <w:sz w:val="22"/>
          <w:szCs w:val="22"/>
        </w:rPr>
        <w:t xml:space="preserve"> R.2</w:t>
      </w:r>
      <w:r w:rsidR="00D769E1">
        <w:rPr>
          <w:rFonts w:ascii="Arial" w:hAnsi="Arial" w:cs="Arial"/>
          <w:sz w:val="22"/>
          <w:szCs w:val="22"/>
        </w:rPr>
        <w:t>,</w:t>
      </w:r>
      <w:r w:rsidR="00874498">
        <w:rPr>
          <w:rFonts w:ascii="Arial" w:hAnsi="Arial" w:cs="Arial"/>
          <w:sz w:val="22"/>
          <w:szCs w:val="22"/>
        </w:rPr>
        <w:t xml:space="preserve"> à propos de l’éventuelle contribution de l’</w:t>
      </w:r>
      <w:r w:rsidR="00874498" w:rsidRPr="00874498">
        <w:rPr>
          <w:rFonts w:ascii="Arial" w:hAnsi="Arial" w:cs="Arial"/>
          <w:sz w:val="22"/>
          <w:szCs w:val="22"/>
        </w:rPr>
        <w:t>inscription</w:t>
      </w:r>
      <w:r w:rsidR="00874498">
        <w:rPr>
          <w:rFonts w:ascii="Arial" w:hAnsi="Arial" w:cs="Arial"/>
          <w:sz w:val="22"/>
          <w:szCs w:val="22"/>
        </w:rPr>
        <w:t xml:space="preserve"> de l’</w:t>
      </w:r>
      <w:r w:rsidR="00874498" w:rsidRPr="00874498">
        <w:rPr>
          <w:rFonts w:ascii="Arial" w:hAnsi="Arial" w:cs="Arial"/>
          <w:sz w:val="22"/>
          <w:szCs w:val="22"/>
        </w:rPr>
        <w:t>élément</w:t>
      </w:r>
      <w:r w:rsidR="00874498">
        <w:rPr>
          <w:rFonts w:ascii="Arial" w:hAnsi="Arial" w:cs="Arial"/>
          <w:sz w:val="22"/>
          <w:szCs w:val="22"/>
        </w:rPr>
        <w:t xml:space="preserve"> à une visibilité accrue du patrimoine culturel immatériel en général. De la même façon, l'Organe a</w:t>
      </w:r>
      <w:r w:rsidR="00E83948">
        <w:rPr>
          <w:rFonts w:ascii="Arial" w:hAnsi="Arial" w:cs="Arial"/>
          <w:sz w:val="22"/>
          <w:szCs w:val="22"/>
        </w:rPr>
        <w:t>vait</w:t>
      </w:r>
      <w:r w:rsidR="00874498">
        <w:rPr>
          <w:rFonts w:ascii="Arial" w:hAnsi="Arial" w:cs="Arial"/>
          <w:sz w:val="22"/>
          <w:szCs w:val="22"/>
        </w:rPr>
        <w:t xml:space="preserve"> été confronté à la difficulté de se positi</w:t>
      </w:r>
      <w:r w:rsidR="00D769E1">
        <w:rPr>
          <w:rFonts w:ascii="Arial" w:hAnsi="Arial" w:cs="Arial"/>
          <w:sz w:val="22"/>
          <w:szCs w:val="22"/>
        </w:rPr>
        <w:t>onner sur le</w:t>
      </w:r>
      <w:r w:rsidR="00874498">
        <w:rPr>
          <w:rFonts w:ascii="Arial" w:hAnsi="Arial" w:cs="Arial"/>
          <w:sz w:val="22"/>
          <w:szCs w:val="22"/>
        </w:rPr>
        <w:t xml:space="preserve"> critère R.3 car la pertinence et l’opportunité des nombreuses mesur</w:t>
      </w:r>
      <w:r w:rsidR="00E83948">
        <w:rPr>
          <w:rFonts w:ascii="Arial" w:hAnsi="Arial" w:cs="Arial"/>
          <w:sz w:val="22"/>
          <w:szCs w:val="22"/>
        </w:rPr>
        <w:t>es de sauvegarde proposées n’avaient</w:t>
      </w:r>
      <w:r w:rsidR="00874498">
        <w:rPr>
          <w:rFonts w:ascii="Arial" w:hAnsi="Arial" w:cs="Arial"/>
          <w:sz w:val="22"/>
          <w:szCs w:val="22"/>
        </w:rPr>
        <w:t xml:space="preserve"> pu être évaluées</w:t>
      </w:r>
      <w:r w:rsidR="00D769E1">
        <w:rPr>
          <w:rFonts w:ascii="Arial" w:hAnsi="Arial" w:cs="Arial"/>
          <w:sz w:val="22"/>
          <w:szCs w:val="22"/>
        </w:rPr>
        <w:t xml:space="preserve"> puisque l’</w:t>
      </w:r>
      <w:r w:rsidR="00D769E1" w:rsidRPr="00D769E1">
        <w:rPr>
          <w:rFonts w:ascii="Arial" w:hAnsi="Arial" w:cs="Arial"/>
          <w:sz w:val="22"/>
          <w:szCs w:val="22"/>
        </w:rPr>
        <w:t>élément</w:t>
      </w:r>
      <w:r w:rsidR="00D769E1">
        <w:rPr>
          <w:rFonts w:ascii="Arial" w:hAnsi="Arial" w:cs="Arial"/>
          <w:sz w:val="22"/>
          <w:szCs w:val="22"/>
        </w:rPr>
        <w:t xml:space="preserve"> n’avait pas été caractérisé de façon adéquate au préalable. L'Organe a</w:t>
      </w:r>
      <w:r w:rsidR="00E83948">
        <w:rPr>
          <w:rFonts w:ascii="Arial" w:hAnsi="Arial" w:cs="Arial"/>
          <w:sz w:val="22"/>
          <w:szCs w:val="22"/>
        </w:rPr>
        <w:t>vait</w:t>
      </w:r>
      <w:r w:rsidR="00D769E1">
        <w:rPr>
          <w:rFonts w:ascii="Arial" w:hAnsi="Arial" w:cs="Arial"/>
          <w:sz w:val="22"/>
          <w:szCs w:val="22"/>
        </w:rPr>
        <w:t xml:space="preserve">, </w:t>
      </w:r>
      <w:r w:rsidR="00D769E1" w:rsidRPr="00D769E1">
        <w:rPr>
          <w:rFonts w:ascii="Arial" w:hAnsi="Arial" w:cs="Arial"/>
          <w:sz w:val="22"/>
          <w:szCs w:val="22"/>
        </w:rPr>
        <w:t>par conséquent</w:t>
      </w:r>
      <w:r w:rsidR="00D769E1">
        <w:rPr>
          <w:rFonts w:ascii="Arial" w:hAnsi="Arial" w:cs="Arial"/>
          <w:sz w:val="22"/>
          <w:szCs w:val="22"/>
        </w:rPr>
        <w:t>, conclu que le critère R.3 devrait être renvoyé afin que l’</w:t>
      </w:r>
      <w:r w:rsidR="00D769E1" w:rsidRPr="00D769E1">
        <w:rPr>
          <w:rFonts w:ascii="Arial" w:hAnsi="Arial" w:cs="Arial"/>
          <w:sz w:val="22"/>
          <w:szCs w:val="22"/>
        </w:rPr>
        <w:t>efficacité</w:t>
      </w:r>
      <w:r w:rsidR="00D769E1">
        <w:rPr>
          <w:rFonts w:ascii="Arial" w:hAnsi="Arial" w:cs="Arial"/>
          <w:sz w:val="22"/>
          <w:szCs w:val="22"/>
        </w:rPr>
        <w:t xml:space="preserve"> des mesures de sauvegarde proposées puisse être évaluée une fois l’élément correctement défini. L’Organe subsidiaire a</w:t>
      </w:r>
      <w:r w:rsidR="00E83948">
        <w:rPr>
          <w:rFonts w:ascii="Arial" w:hAnsi="Arial" w:cs="Arial"/>
          <w:sz w:val="22"/>
          <w:szCs w:val="22"/>
        </w:rPr>
        <w:t>vait</w:t>
      </w:r>
      <w:r w:rsidR="00D769E1">
        <w:rPr>
          <w:rFonts w:ascii="Arial" w:hAnsi="Arial" w:cs="Arial"/>
          <w:sz w:val="22"/>
          <w:szCs w:val="22"/>
        </w:rPr>
        <w:t xml:space="preserve"> donc recommandé de renvoyer la </w:t>
      </w:r>
      <w:r w:rsidR="00D769E1" w:rsidRPr="00D769E1">
        <w:rPr>
          <w:rFonts w:ascii="Arial" w:hAnsi="Arial" w:cs="Arial"/>
          <w:sz w:val="22"/>
          <w:szCs w:val="22"/>
        </w:rPr>
        <w:t>candidature</w:t>
      </w:r>
      <w:r w:rsidR="00D769E1">
        <w:rPr>
          <w:rFonts w:ascii="Arial" w:hAnsi="Arial" w:cs="Arial"/>
          <w:sz w:val="22"/>
          <w:szCs w:val="22"/>
        </w:rPr>
        <w:t xml:space="preserve"> à l’État soumissionnaire afin que celui-ci communique des </w:t>
      </w:r>
      <w:r w:rsidR="00D769E1" w:rsidRPr="00D769E1">
        <w:rPr>
          <w:rFonts w:ascii="Arial" w:hAnsi="Arial" w:cs="Arial"/>
          <w:sz w:val="22"/>
          <w:szCs w:val="22"/>
        </w:rPr>
        <w:t>informations</w:t>
      </w:r>
      <w:r w:rsidR="00D769E1">
        <w:rPr>
          <w:rFonts w:ascii="Arial" w:hAnsi="Arial" w:cs="Arial"/>
          <w:sz w:val="22"/>
          <w:szCs w:val="22"/>
        </w:rPr>
        <w:t xml:space="preserve"> </w:t>
      </w:r>
      <w:r w:rsidR="00D769E1" w:rsidRPr="00D769E1">
        <w:rPr>
          <w:rFonts w:ascii="Arial" w:hAnsi="Arial" w:cs="Arial"/>
          <w:sz w:val="22"/>
          <w:szCs w:val="22"/>
        </w:rPr>
        <w:t>complémentaires</w:t>
      </w:r>
      <w:r w:rsidR="00D769E1">
        <w:rPr>
          <w:rFonts w:ascii="Arial" w:hAnsi="Arial" w:cs="Arial"/>
          <w:sz w:val="22"/>
          <w:szCs w:val="22"/>
        </w:rPr>
        <w:t xml:space="preserve"> sur ces aspects à l’occasion d’une resoumission au cours d’un cycle suivant. </w:t>
      </w:r>
    </w:p>
    <w:p w14:paraId="4429B10C" w14:textId="1AD6DDC9" w:rsidR="00C745AD" w:rsidRDefault="00D769E1" w:rsidP="00C745A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D769E1">
        <w:rPr>
          <w:rFonts w:ascii="Arial" w:hAnsi="Arial" w:cs="Arial"/>
          <w:b/>
          <w:sz w:val="22"/>
          <w:szCs w:val="22"/>
        </w:rPr>
        <w:t>Président</w:t>
      </w:r>
      <w:r>
        <w:rPr>
          <w:rFonts w:ascii="Arial" w:hAnsi="Arial" w:cs="Arial"/>
          <w:sz w:val="22"/>
          <w:szCs w:val="22"/>
        </w:rPr>
        <w:t xml:space="preserve"> a remercié la Vice-Présidente pour les explications claires et détaillées des différentes questions</w:t>
      </w:r>
      <w:r w:rsidR="00E83948">
        <w:rPr>
          <w:rFonts w:ascii="Arial" w:hAnsi="Arial" w:cs="Arial"/>
          <w:sz w:val="22"/>
          <w:szCs w:val="22"/>
        </w:rPr>
        <w:t xml:space="preserve"> que posai</w:t>
      </w:r>
      <w:r w:rsidR="00C745AD">
        <w:rPr>
          <w:rFonts w:ascii="Arial" w:hAnsi="Arial" w:cs="Arial"/>
          <w:sz w:val="22"/>
          <w:szCs w:val="22"/>
        </w:rPr>
        <w:t>t ce dossier de candidature, et a donné la parole afin que des commentaires soient formulés.</w:t>
      </w:r>
    </w:p>
    <w:p w14:paraId="6EB71505" w14:textId="5261E096" w:rsidR="00C745AD" w:rsidRDefault="00C745AD" w:rsidP="00C745A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C745AD">
        <w:rPr>
          <w:rFonts w:ascii="Arial" w:hAnsi="Arial" w:cs="Arial"/>
          <w:sz w:val="22"/>
          <w:szCs w:val="22"/>
        </w:rPr>
        <w:t>délégation</w:t>
      </w:r>
      <w:r>
        <w:rPr>
          <w:rFonts w:ascii="Arial" w:hAnsi="Arial" w:cs="Arial"/>
          <w:sz w:val="22"/>
          <w:szCs w:val="22"/>
        </w:rPr>
        <w:t xml:space="preserve"> de l’</w:t>
      </w:r>
      <w:r w:rsidRPr="00C745AD">
        <w:rPr>
          <w:rFonts w:ascii="Arial" w:hAnsi="Arial" w:cs="Arial"/>
          <w:b/>
          <w:sz w:val="22"/>
          <w:szCs w:val="22"/>
        </w:rPr>
        <w:t>Égypte</w:t>
      </w:r>
      <w:r>
        <w:rPr>
          <w:rFonts w:ascii="Arial" w:hAnsi="Arial" w:cs="Arial"/>
          <w:sz w:val="22"/>
          <w:szCs w:val="22"/>
        </w:rPr>
        <w:t xml:space="preserve"> a remercié l’Organe subsidiaire pour son </w:t>
      </w:r>
      <w:r w:rsidRPr="00C745AD">
        <w:rPr>
          <w:rFonts w:ascii="Arial" w:hAnsi="Arial" w:cs="Arial"/>
          <w:sz w:val="22"/>
          <w:szCs w:val="22"/>
        </w:rPr>
        <w:t>évaluation</w:t>
      </w:r>
      <w:r>
        <w:rPr>
          <w:rFonts w:ascii="Arial" w:hAnsi="Arial" w:cs="Arial"/>
          <w:sz w:val="22"/>
          <w:szCs w:val="22"/>
        </w:rPr>
        <w:t xml:space="preserve"> précise et spécifique du dossier de candidature</w:t>
      </w:r>
      <w:r w:rsidR="00212004">
        <w:rPr>
          <w:rFonts w:ascii="Arial" w:hAnsi="Arial" w:cs="Arial"/>
          <w:sz w:val="22"/>
          <w:szCs w:val="22"/>
        </w:rPr>
        <w:t xml:space="preserve">. </w:t>
      </w:r>
      <w:r>
        <w:rPr>
          <w:rFonts w:ascii="Arial" w:hAnsi="Arial" w:cs="Arial"/>
          <w:sz w:val="22"/>
          <w:szCs w:val="22"/>
        </w:rPr>
        <w:t xml:space="preserve">Le </w:t>
      </w:r>
      <w:r w:rsidRPr="00C745AD">
        <w:rPr>
          <w:rFonts w:ascii="Arial" w:hAnsi="Arial" w:cs="Arial"/>
          <w:sz w:val="22"/>
          <w:szCs w:val="22"/>
        </w:rPr>
        <w:t>représentant</w:t>
      </w:r>
      <w:r>
        <w:rPr>
          <w:rFonts w:ascii="Arial" w:hAnsi="Arial" w:cs="Arial"/>
          <w:sz w:val="22"/>
          <w:szCs w:val="22"/>
        </w:rPr>
        <w:t xml:space="preserve"> de la </w:t>
      </w:r>
      <w:r w:rsidRPr="00C745AD">
        <w:rPr>
          <w:rFonts w:ascii="Arial" w:hAnsi="Arial" w:cs="Arial"/>
          <w:sz w:val="22"/>
          <w:szCs w:val="22"/>
        </w:rPr>
        <w:t>délégation</w:t>
      </w:r>
      <w:r>
        <w:rPr>
          <w:rFonts w:ascii="Arial" w:hAnsi="Arial" w:cs="Arial"/>
          <w:sz w:val="22"/>
          <w:szCs w:val="22"/>
        </w:rPr>
        <w:t xml:space="preserve"> avait personnellement assisté à ces rituels et manifestations festives qui se déroulaient tous</w:t>
      </w:r>
      <w:r w:rsidR="00066F08">
        <w:rPr>
          <w:rFonts w:ascii="Arial" w:hAnsi="Arial" w:cs="Arial"/>
          <w:sz w:val="22"/>
          <w:szCs w:val="22"/>
        </w:rPr>
        <w:t xml:space="preserve"> les ans en Espagne, et auxquel</w:t>
      </w:r>
      <w:r>
        <w:rPr>
          <w:rFonts w:ascii="Arial" w:hAnsi="Arial" w:cs="Arial"/>
          <w:sz w:val="22"/>
          <w:szCs w:val="22"/>
        </w:rPr>
        <w:t xml:space="preserve">s des milliers d’Espagnols et d’étrangers assistaient. À Séville, </w:t>
      </w:r>
      <w:r w:rsidRPr="00C745AD">
        <w:rPr>
          <w:rFonts w:ascii="Arial" w:hAnsi="Arial" w:cs="Arial"/>
          <w:sz w:val="22"/>
          <w:szCs w:val="22"/>
        </w:rPr>
        <w:t>par exemple</w:t>
      </w:r>
      <w:r>
        <w:rPr>
          <w:rFonts w:ascii="Arial" w:hAnsi="Arial" w:cs="Arial"/>
          <w:sz w:val="22"/>
          <w:szCs w:val="22"/>
        </w:rPr>
        <w:t xml:space="preserve">, les rues étaient bondées à l’occasion de ces évènements et les chambres d’hôtel devaient être réservées très longtemps à l’avance. Après avoir examiné attentivement la </w:t>
      </w:r>
      <w:r w:rsidRPr="00C745AD">
        <w:rPr>
          <w:rFonts w:ascii="Arial" w:hAnsi="Arial" w:cs="Arial"/>
          <w:sz w:val="22"/>
          <w:szCs w:val="22"/>
        </w:rPr>
        <w:t>candidature</w:t>
      </w:r>
      <w:r>
        <w:rPr>
          <w:rFonts w:ascii="Arial" w:hAnsi="Arial" w:cs="Arial"/>
          <w:sz w:val="22"/>
          <w:szCs w:val="22"/>
        </w:rPr>
        <w:t xml:space="preserve">, la </w:t>
      </w:r>
      <w:r w:rsidRPr="00C745AD">
        <w:rPr>
          <w:rFonts w:ascii="Arial" w:hAnsi="Arial" w:cs="Arial"/>
          <w:sz w:val="22"/>
          <w:szCs w:val="22"/>
        </w:rPr>
        <w:t>délégation</w:t>
      </w:r>
      <w:r w:rsidR="005353C2">
        <w:rPr>
          <w:rFonts w:ascii="Arial" w:hAnsi="Arial" w:cs="Arial"/>
          <w:sz w:val="22"/>
          <w:szCs w:val="22"/>
        </w:rPr>
        <w:t xml:space="preserve"> </w:t>
      </w:r>
      <w:r w:rsidR="00212004">
        <w:rPr>
          <w:rFonts w:ascii="Arial" w:hAnsi="Arial" w:cs="Arial"/>
          <w:sz w:val="22"/>
          <w:szCs w:val="22"/>
        </w:rPr>
        <w:t xml:space="preserve">a estimé </w:t>
      </w:r>
      <w:r>
        <w:rPr>
          <w:rFonts w:ascii="Arial" w:hAnsi="Arial" w:cs="Arial"/>
          <w:sz w:val="22"/>
          <w:szCs w:val="22"/>
        </w:rPr>
        <w:t>que l’</w:t>
      </w:r>
      <w:r w:rsidRPr="00C745AD">
        <w:rPr>
          <w:rFonts w:ascii="Arial" w:hAnsi="Arial" w:cs="Arial"/>
          <w:sz w:val="22"/>
          <w:szCs w:val="22"/>
        </w:rPr>
        <w:t>élément</w:t>
      </w:r>
      <w:r>
        <w:rPr>
          <w:rFonts w:ascii="Arial" w:hAnsi="Arial" w:cs="Arial"/>
          <w:sz w:val="22"/>
          <w:szCs w:val="22"/>
        </w:rPr>
        <w:t xml:space="preserve"> était clairement constitutif du patrimoine culturel immatériel </w:t>
      </w:r>
      <w:r w:rsidR="005353C2">
        <w:rPr>
          <w:rFonts w:ascii="Arial" w:hAnsi="Arial" w:cs="Arial"/>
          <w:sz w:val="22"/>
          <w:szCs w:val="22"/>
        </w:rPr>
        <w:t xml:space="preserve">et que le dossier fournissait des </w:t>
      </w:r>
      <w:r w:rsidR="005353C2" w:rsidRPr="005353C2">
        <w:rPr>
          <w:rFonts w:ascii="Arial" w:hAnsi="Arial" w:cs="Arial"/>
          <w:sz w:val="22"/>
          <w:szCs w:val="22"/>
        </w:rPr>
        <w:t>informations</w:t>
      </w:r>
      <w:r w:rsidR="005353C2">
        <w:rPr>
          <w:rFonts w:ascii="Arial" w:hAnsi="Arial" w:cs="Arial"/>
          <w:sz w:val="22"/>
          <w:szCs w:val="22"/>
        </w:rPr>
        <w:t xml:space="preserve"> suffisantes sur tous les critères. Par ailleurs, les fonctions sociales et culturelles liées à cet élément étaient clairement détaillé</w:t>
      </w:r>
      <w:r w:rsidR="00212004">
        <w:rPr>
          <w:rFonts w:ascii="Arial" w:hAnsi="Arial" w:cs="Arial"/>
          <w:sz w:val="22"/>
          <w:szCs w:val="22"/>
        </w:rPr>
        <w:t>e</w:t>
      </w:r>
      <w:r w:rsidR="005353C2">
        <w:rPr>
          <w:rFonts w:ascii="Arial" w:hAnsi="Arial" w:cs="Arial"/>
          <w:sz w:val="22"/>
          <w:szCs w:val="22"/>
        </w:rPr>
        <w:t xml:space="preserve">s dans le dossier de candidature, comme l’étaient </w:t>
      </w:r>
      <w:r w:rsidR="005353C2" w:rsidRPr="005353C2">
        <w:rPr>
          <w:rFonts w:ascii="Arial" w:hAnsi="Arial" w:cs="Arial"/>
          <w:sz w:val="22"/>
          <w:szCs w:val="22"/>
        </w:rPr>
        <w:t>également</w:t>
      </w:r>
      <w:r w:rsidR="005353C2">
        <w:rPr>
          <w:rFonts w:ascii="Arial" w:hAnsi="Arial" w:cs="Arial"/>
          <w:sz w:val="22"/>
          <w:szCs w:val="22"/>
        </w:rPr>
        <w:t xml:space="preserve"> les </w:t>
      </w:r>
      <w:r w:rsidR="005353C2" w:rsidRPr="005353C2">
        <w:rPr>
          <w:rFonts w:ascii="Arial" w:hAnsi="Arial" w:cs="Arial"/>
          <w:sz w:val="22"/>
          <w:szCs w:val="22"/>
        </w:rPr>
        <w:t>savoir-faire</w:t>
      </w:r>
      <w:r w:rsidR="005353C2">
        <w:rPr>
          <w:rFonts w:ascii="Arial" w:hAnsi="Arial" w:cs="Arial"/>
          <w:sz w:val="22"/>
          <w:szCs w:val="22"/>
        </w:rPr>
        <w:t xml:space="preserve"> et les connaissances ainsi que la transmission de générat</w:t>
      </w:r>
      <w:r w:rsidR="00212004">
        <w:rPr>
          <w:rFonts w:ascii="Arial" w:hAnsi="Arial" w:cs="Arial"/>
          <w:sz w:val="22"/>
          <w:szCs w:val="22"/>
        </w:rPr>
        <w:t>ion en génération. Elle a</w:t>
      </w:r>
      <w:r w:rsidR="005353C2">
        <w:rPr>
          <w:rFonts w:ascii="Arial" w:hAnsi="Arial" w:cs="Arial"/>
          <w:sz w:val="22"/>
          <w:szCs w:val="22"/>
        </w:rPr>
        <w:t xml:space="preserve"> donc </w:t>
      </w:r>
      <w:r w:rsidR="00212004">
        <w:rPr>
          <w:rFonts w:ascii="Arial" w:hAnsi="Arial" w:cs="Arial"/>
          <w:sz w:val="22"/>
          <w:szCs w:val="22"/>
        </w:rPr>
        <w:t xml:space="preserve">considéré </w:t>
      </w:r>
      <w:r w:rsidR="005353C2">
        <w:rPr>
          <w:rFonts w:ascii="Arial" w:hAnsi="Arial" w:cs="Arial"/>
          <w:sz w:val="22"/>
          <w:szCs w:val="22"/>
        </w:rPr>
        <w:t xml:space="preserve">que le lien entre les tamboradas et la Semaine sainte était très clair et correctement expliqué, comme en témoignait </w:t>
      </w:r>
      <w:r w:rsidR="005353C2" w:rsidRPr="005353C2">
        <w:rPr>
          <w:rFonts w:ascii="Arial" w:hAnsi="Arial" w:cs="Arial"/>
          <w:sz w:val="22"/>
          <w:szCs w:val="22"/>
        </w:rPr>
        <w:t>également</w:t>
      </w:r>
      <w:r w:rsidR="005353C2">
        <w:rPr>
          <w:rFonts w:ascii="Arial" w:hAnsi="Arial" w:cs="Arial"/>
          <w:sz w:val="22"/>
          <w:szCs w:val="22"/>
        </w:rPr>
        <w:t xml:space="preserve"> la vidéo d’accompagnement. La </w:t>
      </w:r>
      <w:r w:rsidR="005353C2" w:rsidRPr="005353C2">
        <w:rPr>
          <w:rFonts w:ascii="Arial" w:hAnsi="Arial" w:cs="Arial"/>
          <w:sz w:val="22"/>
          <w:szCs w:val="22"/>
        </w:rPr>
        <w:t>délégation</w:t>
      </w:r>
      <w:r w:rsidR="005353C2">
        <w:rPr>
          <w:rFonts w:ascii="Arial" w:hAnsi="Arial" w:cs="Arial"/>
          <w:sz w:val="22"/>
          <w:szCs w:val="22"/>
        </w:rPr>
        <w:t xml:space="preserve"> </w:t>
      </w:r>
      <w:r w:rsidR="00212004">
        <w:rPr>
          <w:rFonts w:ascii="Arial" w:hAnsi="Arial" w:cs="Arial"/>
          <w:sz w:val="22"/>
          <w:szCs w:val="22"/>
        </w:rPr>
        <w:t xml:space="preserve">a, </w:t>
      </w:r>
      <w:r w:rsidR="00212004" w:rsidRPr="00212004">
        <w:rPr>
          <w:rFonts w:ascii="Arial" w:hAnsi="Arial" w:cs="Arial"/>
          <w:sz w:val="22"/>
          <w:szCs w:val="22"/>
        </w:rPr>
        <w:t>par conséquent</w:t>
      </w:r>
      <w:r w:rsidR="00212004">
        <w:rPr>
          <w:rFonts w:ascii="Arial" w:hAnsi="Arial" w:cs="Arial"/>
          <w:sz w:val="22"/>
          <w:szCs w:val="22"/>
        </w:rPr>
        <w:t xml:space="preserve">, estimé </w:t>
      </w:r>
      <w:r w:rsidR="005353C2">
        <w:rPr>
          <w:rFonts w:ascii="Arial" w:hAnsi="Arial" w:cs="Arial"/>
          <w:sz w:val="22"/>
          <w:szCs w:val="22"/>
        </w:rPr>
        <w:t xml:space="preserve">que le </w:t>
      </w:r>
      <w:r w:rsidR="005353C2" w:rsidRPr="005353C2">
        <w:rPr>
          <w:rFonts w:ascii="Arial" w:hAnsi="Arial" w:cs="Arial"/>
          <w:sz w:val="22"/>
          <w:szCs w:val="22"/>
        </w:rPr>
        <w:t>critère</w:t>
      </w:r>
      <w:r w:rsidR="005353C2">
        <w:rPr>
          <w:rFonts w:ascii="Arial" w:hAnsi="Arial" w:cs="Arial"/>
          <w:sz w:val="22"/>
          <w:szCs w:val="22"/>
        </w:rPr>
        <w:t xml:space="preserve"> R.1 était </w:t>
      </w:r>
      <w:r w:rsidR="00212004">
        <w:rPr>
          <w:rFonts w:ascii="Arial" w:hAnsi="Arial" w:cs="Arial"/>
          <w:sz w:val="22"/>
          <w:szCs w:val="22"/>
        </w:rPr>
        <w:t xml:space="preserve">entièrement satisfait. Il en allait de même pour le </w:t>
      </w:r>
      <w:r w:rsidR="00212004" w:rsidRPr="00212004">
        <w:rPr>
          <w:rFonts w:ascii="Arial" w:hAnsi="Arial" w:cs="Arial"/>
          <w:sz w:val="22"/>
          <w:szCs w:val="22"/>
        </w:rPr>
        <w:t>critère</w:t>
      </w:r>
      <w:r w:rsidR="00212004">
        <w:rPr>
          <w:rFonts w:ascii="Arial" w:hAnsi="Arial" w:cs="Arial"/>
          <w:sz w:val="22"/>
          <w:szCs w:val="22"/>
        </w:rPr>
        <w:t xml:space="preserve"> R.2. Elle a </w:t>
      </w:r>
      <w:r w:rsidR="00212004" w:rsidRPr="00212004">
        <w:rPr>
          <w:rFonts w:ascii="Arial" w:hAnsi="Arial" w:cs="Arial"/>
          <w:sz w:val="22"/>
          <w:szCs w:val="22"/>
        </w:rPr>
        <w:t>également</w:t>
      </w:r>
      <w:r w:rsidR="00212004">
        <w:rPr>
          <w:rFonts w:ascii="Arial" w:hAnsi="Arial" w:cs="Arial"/>
          <w:sz w:val="22"/>
          <w:szCs w:val="22"/>
        </w:rPr>
        <w:t xml:space="preserve"> jugé que le critère R.3 était satisfait, tout en envisageant que d’autres délégations puissent avoir un avis divergent suite aux observations de l’Organe subsidiaire à propos du </w:t>
      </w:r>
      <w:r w:rsidR="00212004" w:rsidRPr="00212004">
        <w:rPr>
          <w:rFonts w:ascii="Arial" w:hAnsi="Arial" w:cs="Arial"/>
          <w:sz w:val="22"/>
          <w:szCs w:val="22"/>
        </w:rPr>
        <w:t>critère</w:t>
      </w:r>
      <w:r w:rsidR="00212004">
        <w:rPr>
          <w:rFonts w:ascii="Arial" w:hAnsi="Arial" w:cs="Arial"/>
          <w:sz w:val="22"/>
          <w:szCs w:val="22"/>
        </w:rPr>
        <w:t xml:space="preserve"> R.1. </w:t>
      </w:r>
      <w:r w:rsidR="00212004" w:rsidRPr="00212004">
        <w:rPr>
          <w:rFonts w:ascii="Arial" w:hAnsi="Arial" w:cs="Arial"/>
          <w:sz w:val="22"/>
          <w:szCs w:val="22"/>
        </w:rPr>
        <w:t>En conséquence</w:t>
      </w:r>
      <w:r w:rsidR="00212004">
        <w:rPr>
          <w:rFonts w:ascii="Arial" w:hAnsi="Arial" w:cs="Arial"/>
          <w:sz w:val="22"/>
          <w:szCs w:val="22"/>
        </w:rPr>
        <w:t xml:space="preserve">, la </w:t>
      </w:r>
      <w:r w:rsidR="00212004" w:rsidRPr="00212004">
        <w:rPr>
          <w:rFonts w:ascii="Arial" w:hAnsi="Arial" w:cs="Arial"/>
          <w:sz w:val="22"/>
          <w:szCs w:val="22"/>
        </w:rPr>
        <w:t>délégation</w:t>
      </w:r>
      <w:r w:rsidR="00066F08">
        <w:rPr>
          <w:rFonts w:ascii="Arial" w:hAnsi="Arial" w:cs="Arial"/>
          <w:sz w:val="22"/>
          <w:szCs w:val="22"/>
        </w:rPr>
        <w:t xml:space="preserve"> a demandé</w:t>
      </w:r>
      <w:r w:rsidR="00212004">
        <w:rPr>
          <w:rFonts w:ascii="Arial" w:hAnsi="Arial" w:cs="Arial"/>
          <w:sz w:val="22"/>
          <w:szCs w:val="22"/>
        </w:rPr>
        <w:t xml:space="preserve"> à l’État soumissionnaire de prendre la parole afin de répondre aux questions soulevées par l’Organe subsidiaire. </w:t>
      </w:r>
    </w:p>
    <w:p w14:paraId="13488CB9" w14:textId="0A8577FE" w:rsidR="00212004" w:rsidRDefault="00212004" w:rsidP="00C745A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212004">
        <w:rPr>
          <w:rFonts w:ascii="Arial" w:hAnsi="Arial" w:cs="Arial"/>
          <w:sz w:val="22"/>
          <w:szCs w:val="22"/>
        </w:rPr>
        <w:t>délégation</w:t>
      </w:r>
      <w:r>
        <w:rPr>
          <w:rFonts w:ascii="Arial" w:hAnsi="Arial" w:cs="Arial"/>
          <w:sz w:val="22"/>
          <w:szCs w:val="22"/>
        </w:rPr>
        <w:t xml:space="preserve"> de la </w:t>
      </w:r>
      <w:r w:rsidRPr="00212004">
        <w:rPr>
          <w:rFonts w:ascii="Arial" w:hAnsi="Arial" w:cs="Arial"/>
          <w:b/>
          <w:sz w:val="22"/>
          <w:szCs w:val="22"/>
        </w:rPr>
        <w:t>Bulgarie</w:t>
      </w:r>
      <w:r>
        <w:rPr>
          <w:rFonts w:ascii="Arial" w:hAnsi="Arial" w:cs="Arial"/>
          <w:sz w:val="22"/>
          <w:szCs w:val="22"/>
        </w:rPr>
        <w:t xml:space="preserve"> a accepté la décision, la </w:t>
      </w:r>
      <w:r w:rsidRPr="00212004">
        <w:rPr>
          <w:rFonts w:ascii="Arial" w:hAnsi="Arial" w:cs="Arial"/>
          <w:sz w:val="22"/>
          <w:szCs w:val="22"/>
        </w:rPr>
        <w:t xml:space="preserve">proposition </w:t>
      </w:r>
      <w:r>
        <w:rPr>
          <w:rFonts w:ascii="Arial" w:hAnsi="Arial" w:cs="Arial"/>
          <w:sz w:val="22"/>
          <w:szCs w:val="22"/>
        </w:rPr>
        <w:t xml:space="preserve">et les remarques de l’Organe subsidiaire. </w:t>
      </w:r>
      <w:r w:rsidR="00CB476B">
        <w:rPr>
          <w:rFonts w:ascii="Arial" w:hAnsi="Arial" w:cs="Arial"/>
          <w:sz w:val="22"/>
          <w:szCs w:val="22"/>
        </w:rPr>
        <w:t>Parallèlement</w:t>
      </w:r>
      <w:r>
        <w:rPr>
          <w:rFonts w:ascii="Arial" w:hAnsi="Arial" w:cs="Arial"/>
          <w:sz w:val="22"/>
          <w:szCs w:val="22"/>
        </w:rPr>
        <w:t xml:space="preserve">, elle a estimé que les </w:t>
      </w:r>
      <w:r w:rsidRPr="00212004">
        <w:rPr>
          <w:rFonts w:ascii="Arial" w:hAnsi="Arial" w:cs="Arial"/>
          <w:sz w:val="22"/>
          <w:szCs w:val="22"/>
        </w:rPr>
        <w:t>informations</w:t>
      </w:r>
      <w:r>
        <w:rPr>
          <w:rFonts w:ascii="Arial" w:hAnsi="Arial" w:cs="Arial"/>
          <w:sz w:val="22"/>
          <w:szCs w:val="22"/>
        </w:rPr>
        <w:t xml:space="preserve"> </w:t>
      </w:r>
      <w:r w:rsidRPr="00212004">
        <w:rPr>
          <w:rFonts w:ascii="Arial" w:hAnsi="Arial" w:cs="Arial"/>
          <w:sz w:val="22"/>
          <w:szCs w:val="22"/>
        </w:rPr>
        <w:t>complémentaires</w:t>
      </w:r>
      <w:r>
        <w:rPr>
          <w:rFonts w:ascii="Arial" w:hAnsi="Arial" w:cs="Arial"/>
          <w:sz w:val="22"/>
          <w:szCs w:val="22"/>
        </w:rPr>
        <w:t xml:space="preserve"> demandées par l’Organe subsidiaire </w:t>
      </w:r>
      <w:r w:rsidR="00CB476B">
        <w:rPr>
          <w:rFonts w:ascii="Arial" w:hAnsi="Arial" w:cs="Arial"/>
          <w:sz w:val="22"/>
          <w:szCs w:val="22"/>
        </w:rPr>
        <w:t xml:space="preserve">à propos du critère R.1 </w:t>
      </w:r>
      <w:r>
        <w:rPr>
          <w:rFonts w:ascii="Arial" w:hAnsi="Arial" w:cs="Arial"/>
          <w:sz w:val="22"/>
          <w:szCs w:val="22"/>
        </w:rPr>
        <w:t xml:space="preserve">étaient en fait déjà dans le dossier de candidature mais présentées de façon trop succincte et pas assez détaillée. Elle a donc souhaité inviter l’État soumissionnaire à donner des explications </w:t>
      </w:r>
      <w:r w:rsidR="00CB476B">
        <w:rPr>
          <w:rFonts w:ascii="Arial" w:hAnsi="Arial" w:cs="Arial"/>
          <w:sz w:val="22"/>
          <w:szCs w:val="22"/>
        </w:rPr>
        <w:t>à ce sujet ainsi qu’à p</w:t>
      </w:r>
      <w:r>
        <w:rPr>
          <w:rFonts w:ascii="Arial" w:hAnsi="Arial" w:cs="Arial"/>
          <w:sz w:val="22"/>
          <w:szCs w:val="22"/>
        </w:rPr>
        <w:t>ropos des critères R.2 et R.3.</w:t>
      </w:r>
    </w:p>
    <w:p w14:paraId="4DCF6117" w14:textId="4E7A2487" w:rsidR="00212004" w:rsidRDefault="00CB476B" w:rsidP="00C745A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Après avoir attentivement lu le dossier, la </w:t>
      </w:r>
      <w:r w:rsidRPr="00CB476B">
        <w:rPr>
          <w:rFonts w:ascii="Arial" w:hAnsi="Arial" w:cs="Arial"/>
          <w:sz w:val="22"/>
          <w:szCs w:val="22"/>
        </w:rPr>
        <w:t>délégation</w:t>
      </w:r>
      <w:r>
        <w:rPr>
          <w:rFonts w:ascii="Arial" w:hAnsi="Arial" w:cs="Arial"/>
          <w:sz w:val="22"/>
          <w:szCs w:val="22"/>
        </w:rPr>
        <w:t xml:space="preserve"> de la </w:t>
      </w:r>
      <w:r w:rsidRPr="00CB476B">
        <w:rPr>
          <w:rFonts w:ascii="Arial" w:hAnsi="Arial" w:cs="Arial"/>
          <w:b/>
          <w:sz w:val="22"/>
          <w:szCs w:val="22"/>
        </w:rPr>
        <w:t>Grèce</w:t>
      </w:r>
      <w:r>
        <w:rPr>
          <w:rFonts w:ascii="Arial" w:hAnsi="Arial" w:cs="Arial"/>
          <w:sz w:val="22"/>
          <w:szCs w:val="22"/>
        </w:rPr>
        <w:t xml:space="preserve"> a déclaré que cette expression culturelle populaire de la religiosité se distinguait du rite religieux et était</w:t>
      </w:r>
      <w:r w:rsidR="009532D5">
        <w:rPr>
          <w:rFonts w:ascii="Arial" w:hAnsi="Arial" w:cs="Arial"/>
          <w:sz w:val="22"/>
          <w:szCs w:val="22"/>
        </w:rPr>
        <w:t xml:space="preserve"> une tradition </w:t>
      </w:r>
      <w:r w:rsidR="00066F08">
        <w:rPr>
          <w:rFonts w:ascii="Arial" w:hAnsi="Arial" w:cs="Arial"/>
          <w:sz w:val="22"/>
          <w:szCs w:val="22"/>
        </w:rPr>
        <w:t xml:space="preserve">riche et dynamique </w:t>
      </w:r>
      <w:r w:rsidR="009532D5">
        <w:rPr>
          <w:rFonts w:ascii="Arial" w:hAnsi="Arial" w:cs="Arial"/>
          <w:sz w:val="22"/>
          <w:szCs w:val="22"/>
        </w:rPr>
        <w:t xml:space="preserve">pratiquée dans l’espace urbain. Elle a souhaité entendre </w:t>
      </w:r>
      <w:r w:rsidR="009532D5">
        <w:rPr>
          <w:rFonts w:ascii="Arial" w:hAnsi="Arial" w:cs="Arial"/>
          <w:sz w:val="22"/>
          <w:szCs w:val="22"/>
        </w:rPr>
        <w:lastRenderedPageBreak/>
        <w:t xml:space="preserve">l’Espagne à propos de la </w:t>
      </w:r>
      <w:r w:rsidR="009532D5" w:rsidRPr="009532D5">
        <w:rPr>
          <w:rFonts w:ascii="Arial" w:hAnsi="Arial" w:cs="Arial"/>
          <w:sz w:val="22"/>
          <w:szCs w:val="22"/>
        </w:rPr>
        <w:t>définition</w:t>
      </w:r>
      <w:r w:rsidR="009532D5">
        <w:rPr>
          <w:rFonts w:ascii="Arial" w:hAnsi="Arial" w:cs="Arial"/>
          <w:sz w:val="22"/>
          <w:szCs w:val="22"/>
        </w:rPr>
        <w:t xml:space="preserve"> de l’</w:t>
      </w:r>
      <w:r w:rsidR="009532D5" w:rsidRPr="009532D5">
        <w:rPr>
          <w:rFonts w:ascii="Arial" w:hAnsi="Arial" w:cs="Arial"/>
          <w:sz w:val="22"/>
          <w:szCs w:val="22"/>
        </w:rPr>
        <w:t>élément</w:t>
      </w:r>
      <w:r w:rsidR="00066F08">
        <w:rPr>
          <w:rFonts w:ascii="Arial" w:hAnsi="Arial" w:cs="Arial"/>
          <w:sz w:val="22"/>
          <w:szCs w:val="22"/>
        </w:rPr>
        <w:t xml:space="preserve"> (critère </w:t>
      </w:r>
      <w:r w:rsidR="009532D5">
        <w:rPr>
          <w:rFonts w:ascii="Arial" w:hAnsi="Arial" w:cs="Arial"/>
          <w:sz w:val="22"/>
          <w:szCs w:val="22"/>
        </w:rPr>
        <w:t>R.1) et a exprimé son grand respect pour les avis et le travail de l’Organe subsidiaire.</w:t>
      </w:r>
    </w:p>
    <w:p w14:paraId="7610017F" w14:textId="178B997A" w:rsidR="007D6F5E" w:rsidRDefault="009532D5" w:rsidP="007D6F5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9532D5">
        <w:rPr>
          <w:rFonts w:ascii="Arial" w:hAnsi="Arial" w:cs="Arial"/>
          <w:sz w:val="22"/>
          <w:szCs w:val="22"/>
        </w:rPr>
        <w:t>délégation</w:t>
      </w:r>
      <w:r>
        <w:rPr>
          <w:rFonts w:ascii="Arial" w:hAnsi="Arial" w:cs="Arial"/>
          <w:sz w:val="22"/>
          <w:szCs w:val="22"/>
        </w:rPr>
        <w:t xml:space="preserve"> de la </w:t>
      </w:r>
      <w:r w:rsidRPr="009532D5">
        <w:rPr>
          <w:rFonts w:ascii="Arial" w:hAnsi="Arial" w:cs="Arial"/>
          <w:b/>
          <w:sz w:val="22"/>
          <w:szCs w:val="22"/>
        </w:rPr>
        <w:t>République de Corée</w:t>
      </w:r>
      <w:r>
        <w:rPr>
          <w:rFonts w:ascii="Arial" w:hAnsi="Arial" w:cs="Arial"/>
          <w:sz w:val="22"/>
          <w:szCs w:val="22"/>
        </w:rPr>
        <w:t xml:space="preserve"> a apprécié l’</w:t>
      </w:r>
      <w:r w:rsidRPr="009532D5">
        <w:rPr>
          <w:rFonts w:ascii="Arial" w:hAnsi="Arial" w:cs="Arial"/>
          <w:sz w:val="22"/>
          <w:szCs w:val="22"/>
        </w:rPr>
        <w:t>évaluation</w:t>
      </w:r>
      <w:r>
        <w:rPr>
          <w:rFonts w:ascii="Arial" w:hAnsi="Arial" w:cs="Arial"/>
          <w:sz w:val="22"/>
          <w:szCs w:val="22"/>
        </w:rPr>
        <w:t xml:space="preserve"> de l’Organe subsidiaire et a </w:t>
      </w:r>
      <w:r w:rsidR="007D6F5E">
        <w:rPr>
          <w:rFonts w:ascii="Arial" w:hAnsi="Arial" w:cs="Arial"/>
          <w:sz w:val="22"/>
          <w:szCs w:val="22"/>
        </w:rPr>
        <w:t xml:space="preserve">noté </w:t>
      </w:r>
      <w:r>
        <w:rPr>
          <w:rFonts w:ascii="Arial" w:hAnsi="Arial" w:cs="Arial"/>
          <w:sz w:val="22"/>
          <w:szCs w:val="22"/>
        </w:rPr>
        <w:t>que c’était bien la nature et la portée de ces rituels qui constituaient les principaux obstacles à l’</w:t>
      </w:r>
      <w:r w:rsidRPr="009532D5">
        <w:rPr>
          <w:rFonts w:ascii="Arial" w:hAnsi="Arial" w:cs="Arial"/>
          <w:sz w:val="22"/>
          <w:szCs w:val="22"/>
        </w:rPr>
        <w:t>inscription</w:t>
      </w:r>
      <w:r>
        <w:rPr>
          <w:rFonts w:ascii="Arial" w:hAnsi="Arial" w:cs="Arial"/>
          <w:sz w:val="22"/>
          <w:szCs w:val="22"/>
        </w:rPr>
        <w:t xml:space="preserve"> de ce dossier au titre des critères R.1 et R.3. C</w:t>
      </w:r>
      <w:r w:rsidRPr="009532D5">
        <w:rPr>
          <w:rFonts w:ascii="Arial" w:hAnsi="Arial" w:cs="Arial"/>
          <w:sz w:val="22"/>
          <w:szCs w:val="22"/>
        </w:rPr>
        <w:t>ependant</w:t>
      </w:r>
      <w:r>
        <w:rPr>
          <w:rFonts w:ascii="Arial" w:hAnsi="Arial" w:cs="Arial"/>
          <w:sz w:val="22"/>
          <w:szCs w:val="22"/>
        </w:rPr>
        <w:t xml:space="preserve">, après avoir analysé la </w:t>
      </w:r>
      <w:r w:rsidRPr="009532D5">
        <w:rPr>
          <w:rFonts w:ascii="Arial" w:hAnsi="Arial" w:cs="Arial"/>
          <w:sz w:val="22"/>
          <w:szCs w:val="22"/>
        </w:rPr>
        <w:t>candidature</w:t>
      </w:r>
      <w:r>
        <w:rPr>
          <w:rFonts w:ascii="Arial" w:hAnsi="Arial" w:cs="Arial"/>
          <w:sz w:val="22"/>
          <w:szCs w:val="22"/>
        </w:rPr>
        <w:t xml:space="preserve"> présentée par l’Espagne, la </w:t>
      </w:r>
      <w:r w:rsidRPr="009532D5">
        <w:rPr>
          <w:rFonts w:ascii="Arial" w:hAnsi="Arial" w:cs="Arial"/>
          <w:sz w:val="22"/>
          <w:szCs w:val="22"/>
        </w:rPr>
        <w:t>délégation</w:t>
      </w:r>
      <w:r>
        <w:rPr>
          <w:rFonts w:ascii="Arial" w:hAnsi="Arial" w:cs="Arial"/>
          <w:sz w:val="22"/>
          <w:szCs w:val="22"/>
        </w:rPr>
        <w:t xml:space="preserve"> avait l’impression que les activités spécifiques, le calendrier et le travail artisanal liés à l’élément étaient décrits de façon suffisante dans la </w:t>
      </w:r>
      <w:r w:rsidRPr="009532D5">
        <w:rPr>
          <w:rFonts w:ascii="Arial" w:hAnsi="Arial" w:cs="Arial"/>
          <w:sz w:val="22"/>
          <w:szCs w:val="22"/>
        </w:rPr>
        <w:t>candidature</w:t>
      </w:r>
      <w:r>
        <w:rPr>
          <w:rFonts w:ascii="Arial" w:hAnsi="Arial" w:cs="Arial"/>
          <w:sz w:val="22"/>
          <w:szCs w:val="22"/>
        </w:rPr>
        <w:t xml:space="preserve">, et en tant que tel, la nature et la portée étaient facilement définissables. La </w:t>
      </w:r>
      <w:r w:rsidRPr="009532D5">
        <w:rPr>
          <w:rFonts w:ascii="Arial" w:hAnsi="Arial" w:cs="Arial"/>
          <w:sz w:val="22"/>
          <w:szCs w:val="22"/>
        </w:rPr>
        <w:t>délégation</w:t>
      </w:r>
      <w:r>
        <w:rPr>
          <w:rFonts w:ascii="Arial" w:hAnsi="Arial" w:cs="Arial"/>
          <w:sz w:val="22"/>
          <w:szCs w:val="22"/>
        </w:rPr>
        <w:t xml:space="preserve"> a noté que l’Organe subsidiaire avait souligné </w:t>
      </w:r>
      <w:r w:rsidR="00F70FD8">
        <w:rPr>
          <w:rFonts w:ascii="Arial" w:hAnsi="Arial" w:cs="Arial"/>
          <w:sz w:val="22"/>
          <w:szCs w:val="22"/>
        </w:rPr>
        <w:t>la question de la nomenclature, à savoir le choix entre « fête » et « ritue</w:t>
      </w:r>
      <w:r w:rsidR="00485405">
        <w:rPr>
          <w:rFonts w:ascii="Arial" w:hAnsi="Arial" w:cs="Arial"/>
          <w:sz w:val="22"/>
          <w:szCs w:val="22"/>
        </w:rPr>
        <w:t>l »</w:t>
      </w:r>
      <w:r w:rsidR="007D6F5E">
        <w:rPr>
          <w:rFonts w:ascii="Arial" w:hAnsi="Arial" w:cs="Arial"/>
          <w:sz w:val="22"/>
          <w:szCs w:val="22"/>
        </w:rPr>
        <w:t xml:space="preserve"> pour qualifier l’élément</w:t>
      </w:r>
      <w:r w:rsidR="00485405">
        <w:rPr>
          <w:rFonts w:ascii="Arial" w:hAnsi="Arial" w:cs="Arial"/>
          <w:sz w:val="22"/>
          <w:szCs w:val="22"/>
        </w:rPr>
        <w:t xml:space="preserve">, et elle se demandait si une question de </w:t>
      </w:r>
      <w:r w:rsidR="00F70FD8">
        <w:rPr>
          <w:rFonts w:ascii="Arial" w:hAnsi="Arial" w:cs="Arial"/>
          <w:sz w:val="22"/>
          <w:szCs w:val="22"/>
        </w:rPr>
        <w:t xml:space="preserve">nomenclature devait être un facteur déterminant pour inscrire un </w:t>
      </w:r>
      <w:r w:rsidR="00F70FD8" w:rsidRPr="00F70FD8">
        <w:rPr>
          <w:rFonts w:ascii="Arial" w:hAnsi="Arial" w:cs="Arial"/>
          <w:sz w:val="22"/>
          <w:szCs w:val="22"/>
        </w:rPr>
        <w:t>élément</w:t>
      </w:r>
      <w:r w:rsidR="00485405">
        <w:rPr>
          <w:rFonts w:ascii="Arial" w:hAnsi="Arial" w:cs="Arial"/>
          <w:sz w:val="22"/>
          <w:szCs w:val="22"/>
        </w:rPr>
        <w:t xml:space="preserve">. </w:t>
      </w:r>
      <w:r w:rsidR="00485405" w:rsidRPr="00485405">
        <w:rPr>
          <w:rFonts w:ascii="Arial" w:hAnsi="Arial" w:cs="Arial"/>
          <w:sz w:val="22"/>
          <w:szCs w:val="22"/>
        </w:rPr>
        <w:t>S’agissant</w:t>
      </w:r>
      <w:r w:rsidR="00485405">
        <w:rPr>
          <w:rFonts w:ascii="Arial" w:hAnsi="Arial" w:cs="Arial"/>
          <w:sz w:val="22"/>
          <w:szCs w:val="22"/>
        </w:rPr>
        <w:t xml:space="preserve"> du critère R.2, la </w:t>
      </w:r>
      <w:r w:rsidR="00485405" w:rsidRPr="00485405">
        <w:rPr>
          <w:rFonts w:ascii="Arial" w:hAnsi="Arial" w:cs="Arial"/>
          <w:sz w:val="22"/>
          <w:szCs w:val="22"/>
        </w:rPr>
        <w:t>délégation</w:t>
      </w:r>
      <w:r w:rsidR="00485405">
        <w:rPr>
          <w:rFonts w:ascii="Arial" w:hAnsi="Arial" w:cs="Arial"/>
          <w:sz w:val="22"/>
          <w:szCs w:val="22"/>
        </w:rPr>
        <w:t xml:space="preserve"> comprenait </w:t>
      </w:r>
      <w:r w:rsidR="007D6F5E">
        <w:rPr>
          <w:rFonts w:ascii="Arial" w:hAnsi="Arial" w:cs="Arial"/>
          <w:sz w:val="22"/>
          <w:szCs w:val="22"/>
        </w:rPr>
        <w:t>que le dossier n’était pas parvenu à démontrer comment la culture de l’</w:t>
      </w:r>
      <w:r w:rsidR="007D6F5E" w:rsidRPr="007D6F5E">
        <w:rPr>
          <w:rFonts w:ascii="Arial" w:hAnsi="Arial" w:cs="Arial"/>
          <w:sz w:val="22"/>
          <w:szCs w:val="22"/>
        </w:rPr>
        <w:t>interprétation</w:t>
      </w:r>
      <w:r w:rsidR="007D6F5E">
        <w:rPr>
          <w:rFonts w:ascii="Arial" w:hAnsi="Arial" w:cs="Arial"/>
          <w:sz w:val="22"/>
          <w:szCs w:val="22"/>
        </w:rPr>
        <w:t xml:space="preserve"> de </w:t>
      </w:r>
      <w:r w:rsidR="007D6F5E" w:rsidRPr="007D6F5E">
        <w:rPr>
          <w:rFonts w:ascii="Arial" w:hAnsi="Arial" w:cs="Arial"/>
          <w:sz w:val="22"/>
          <w:szCs w:val="22"/>
        </w:rPr>
        <w:t xml:space="preserve">percussions </w:t>
      </w:r>
      <w:r w:rsidR="007D6F5E">
        <w:rPr>
          <w:rFonts w:ascii="Arial" w:hAnsi="Arial" w:cs="Arial"/>
          <w:sz w:val="22"/>
          <w:szCs w:val="22"/>
        </w:rPr>
        <w:t>pour</w:t>
      </w:r>
      <w:r w:rsidR="007D193F">
        <w:rPr>
          <w:rFonts w:ascii="Arial" w:hAnsi="Arial" w:cs="Arial"/>
          <w:sz w:val="22"/>
          <w:szCs w:val="22"/>
        </w:rPr>
        <w:t xml:space="preserve">rait contribuer à la </w:t>
      </w:r>
      <w:r w:rsidR="007D193F" w:rsidRPr="00B23A21">
        <w:rPr>
          <w:rFonts w:ascii="Arial" w:hAnsi="Arial" w:cs="Arial"/>
          <w:sz w:val="22"/>
          <w:szCs w:val="22"/>
        </w:rPr>
        <w:t>visib</w:t>
      </w:r>
      <w:r w:rsidR="00490B32" w:rsidRPr="00B23A21">
        <w:rPr>
          <w:rFonts w:ascii="Arial" w:hAnsi="Arial" w:cs="Arial"/>
          <w:sz w:val="22"/>
          <w:szCs w:val="22"/>
        </w:rPr>
        <w:t>i</w:t>
      </w:r>
      <w:r w:rsidR="007D193F" w:rsidRPr="00B23A21">
        <w:rPr>
          <w:rFonts w:ascii="Arial" w:hAnsi="Arial" w:cs="Arial"/>
          <w:sz w:val="22"/>
          <w:szCs w:val="22"/>
        </w:rPr>
        <w:t>lité</w:t>
      </w:r>
      <w:r w:rsidR="007D6F5E">
        <w:rPr>
          <w:rFonts w:ascii="Arial" w:hAnsi="Arial" w:cs="Arial"/>
          <w:sz w:val="22"/>
          <w:szCs w:val="22"/>
        </w:rPr>
        <w:t xml:space="preserve"> et à la prise de conscience du patrimoine culturel immatériel en général. La </w:t>
      </w:r>
      <w:r w:rsidR="007D6F5E" w:rsidRPr="007D6F5E">
        <w:rPr>
          <w:rFonts w:ascii="Arial" w:hAnsi="Arial" w:cs="Arial"/>
          <w:sz w:val="22"/>
          <w:szCs w:val="22"/>
        </w:rPr>
        <w:t>délégation</w:t>
      </w:r>
      <w:r w:rsidR="007D6F5E">
        <w:rPr>
          <w:rFonts w:ascii="Arial" w:hAnsi="Arial" w:cs="Arial"/>
          <w:sz w:val="22"/>
          <w:szCs w:val="22"/>
        </w:rPr>
        <w:t xml:space="preserve"> a donc souhaité inviter l’Espagne à fournir des </w:t>
      </w:r>
      <w:r w:rsidR="007D6F5E" w:rsidRPr="007D6F5E">
        <w:rPr>
          <w:rFonts w:ascii="Arial" w:hAnsi="Arial" w:cs="Arial"/>
          <w:sz w:val="22"/>
          <w:szCs w:val="22"/>
        </w:rPr>
        <w:t>informations</w:t>
      </w:r>
      <w:r w:rsidR="007D6F5E">
        <w:rPr>
          <w:rFonts w:ascii="Arial" w:hAnsi="Arial" w:cs="Arial"/>
          <w:sz w:val="22"/>
          <w:szCs w:val="22"/>
        </w:rPr>
        <w:t xml:space="preserve"> </w:t>
      </w:r>
      <w:r w:rsidR="007D6F5E" w:rsidRPr="007D6F5E">
        <w:rPr>
          <w:rFonts w:ascii="Arial" w:hAnsi="Arial" w:cs="Arial"/>
          <w:sz w:val="22"/>
          <w:szCs w:val="22"/>
        </w:rPr>
        <w:t>complémentaires</w:t>
      </w:r>
      <w:r w:rsidR="007D6F5E">
        <w:rPr>
          <w:rFonts w:ascii="Arial" w:hAnsi="Arial" w:cs="Arial"/>
          <w:sz w:val="22"/>
          <w:szCs w:val="22"/>
        </w:rPr>
        <w:t xml:space="preserve"> à cet égard. </w:t>
      </w:r>
    </w:p>
    <w:p w14:paraId="3BAEB4AC" w14:textId="23D7854F" w:rsidR="007D6F5E" w:rsidRPr="00B07C4F" w:rsidRDefault="00490B32" w:rsidP="007D6F5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color w:val="FF6600"/>
          <w:sz w:val="22"/>
          <w:szCs w:val="22"/>
        </w:rPr>
      </w:pPr>
      <w:r>
        <w:rPr>
          <w:rFonts w:ascii="Arial" w:hAnsi="Arial" w:cs="Arial"/>
          <w:sz w:val="22"/>
          <w:szCs w:val="22"/>
        </w:rPr>
        <w:t xml:space="preserve">La </w:t>
      </w:r>
      <w:r w:rsidRPr="00490B32">
        <w:rPr>
          <w:rFonts w:ascii="Arial" w:hAnsi="Arial" w:cs="Arial"/>
          <w:sz w:val="22"/>
          <w:szCs w:val="22"/>
        </w:rPr>
        <w:t>délégation</w:t>
      </w:r>
      <w:r>
        <w:rPr>
          <w:rFonts w:ascii="Arial" w:hAnsi="Arial" w:cs="Arial"/>
          <w:sz w:val="22"/>
          <w:szCs w:val="22"/>
        </w:rPr>
        <w:t xml:space="preserve"> du </w:t>
      </w:r>
      <w:r w:rsidRPr="00490B32">
        <w:rPr>
          <w:rFonts w:ascii="Arial" w:hAnsi="Arial" w:cs="Arial"/>
          <w:b/>
          <w:sz w:val="22"/>
          <w:szCs w:val="22"/>
        </w:rPr>
        <w:t>Brésil</w:t>
      </w:r>
      <w:r>
        <w:rPr>
          <w:rFonts w:ascii="Arial" w:hAnsi="Arial" w:cs="Arial"/>
          <w:sz w:val="22"/>
          <w:szCs w:val="22"/>
        </w:rPr>
        <w:t xml:space="preserve"> a grandement apprécié les </w:t>
      </w:r>
      <w:r w:rsidRPr="00490B32">
        <w:rPr>
          <w:rFonts w:ascii="Arial" w:hAnsi="Arial" w:cs="Arial"/>
          <w:sz w:val="22"/>
          <w:szCs w:val="22"/>
        </w:rPr>
        <w:t>recommandation</w:t>
      </w:r>
      <w:r>
        <w:rPr>
          <w:rFonts w:ascii="Arial" w:hAnsi="Arial" w:cs="Arial"/>
          <w:sz w:val="22"/>
          <w:szCs w:val="22"/>
        </w:rPr>
        <w:t xml:space="preserve">s de l’Organe subsidiaire. Suite à l’examen qu’elle avait fait du dossier, seul le critère R.1 posait problème, les commentaires de l'Organe sur les critères R.2 et R.3 étant en fait des conséquences des observations à propos du critère R.1. </w:t>
      </w:r>
      <w:r w:rsidRPr="00490B32">
        <w:rPr>
          <w:rFonts w:ascii="Arial" w:hAnsi="Arial" w:cs="Arial"/>
          <w:sz w:val="22"/>
          <w:szCs w:val="22"/>
        </w:rPr>
        <w:t>S’agissant</w:t>
      </w:r>
      <w:r>
        <w:rPr>
          <w:rFonts w:ascii="Arial" w:hAnsi="Arial" w:cs="Arial"/>
          <w:sz w:val="22"/>
          <w:szCs w:val="22"/>
        </w:rPr>
        <w:t xml:space="preserve"> du critère R.2, elle </w:t>
      </w:r>
      <w:r w:rsidR="00DC3345">
        <w:rPr>
          <w:rFonts w:ascii="Arial" w:hAnsi="Arial" w:cs="Arial"/>
          <w:sz w:val="22"/>
          <w:szCs w:val="22"/>
        </w:rPr>
        <w:t>a affirmé que l’</w:t>
      </w:r>
      <w:r w:rsidR="00DC3345" w:rsidRPr="00DC3345">
        <w:rPr>
          <w:rFonts w:ascii="Arial" w:hAnsi="Arial" w:cs="Arial"/>
          <w:sz w:val="22"/>
          <w:szCs w:val="22"/>
        </w:rPr>
        <w:t>élément</w:t>
      </w:r>
      <w:r w:rsidR="00DC3345">
        <w:rPr>
          <w:rFonts w:ascii="Arial" w:hAnsi="Arial" w:cs="Arial"/>
          <w:sz w:val="22"/>
          <w:szCs w:val="22"/>
        </w:rPr>
        <w:t xml:space="preserve"> pourrait favoriser le dialogue entre les communautés, non seulement en Andalousie et dans le sud de l’Espagne, mais </w:t>
      </w:r>
      <w:r w:rsidR="00DC3345" w:rsidRPr="00DC3345">
        <w:rPr>
          <w:rFonts w:ascii="Arial" w:hAnsi="Arial" w:cs="Arial"/>
          <w:sz w:val="22"/>
          <w:szCs w:val="22"/>
        </w:rPr>
        <w:t>également</w:t>
      </w:r>
      <w:r w:rsidR="00DC3345">
        <w:rPr>
          <w:rFonts w:ascii="Arial" w:hAnsi="Arial" w:cs="Arial"/>
          <w:sz w:val="22"/>
          <w:szCs w:val="22"/>
        </w:rPr>
        <w:t xml:space="preserve"> dans toute la péninsule ibérique, le bassin méditerranéen, le monde chrétien voire le monde musulman. Concernant le </w:t>
      </w:r>
      <w:r w:rsidR="00DC3345" w:rsidRPr="00DC3345">
        <w:rPr>
          <w:rFonts w:ascii="Arial" w:hAnsi="Arial" w:cs="Arial"/>
          <w:sz w:val="22"/>
          <w:szCs w:val="22"/>
        </w:rPr>
        <w:t>critère</w:t>
      </w:r>
      <w:r w:rsidR="00DC3345">
        <w:rPr>
          <w:rFonts w:ascii="Arial" w:hAnsi="Arial" w:cs="Arial"/>
          <w:sz w:val="22"/>
          <w:szCs w:val="22"/>
        </w:rPr>
        <w:t xml:space="preserve"> R.3, il a été noté que l’Organe subsidiaire avait précisé que plusieurs mesures de sauvegarde avaient déjà été proposées et la </w:t>
      </w:r>
      <w:r w:rsidR="00DC3345" w:rsidRPr="00DC3345">
        <w:rPr>
          <w:rFonts w:ascii="Arial" w:hAnsi="Arial" w:cs="Arial"/>
          <w:sz w:val="22"/>
          <w:szCs w:val="22"/>
        </w:rPr>
        <w:t>délégation</w:t>
      </w:r>
      <w:r w:rsidR="00DC3345">
        <w:rPr>
          <w:rFonts w:ascii="Arial" w:hAnsi="Arial" w:cs="Arial"/>
          <w:sz w:val="22"/>
          <w:szCs w:val="22"/>
        </w:rPr>
        <w:t xml:space="preserve"> ét</w:t>
      </w:r>
      <w:r w:rsidR="00806030">
        <w:rPr>
          <w:rFonts w:ascii="Arial" w:hAnsi="Arial" w:cs="Arial"/>
          <w:sz w:val="22"/>
          <w:szCs w:val="22"/>
        </w:rPr>
        <w:t>ait certaine</w:t>
      </w:r>
      <w:r w:rsidR="00DC3345">
        <w:rPr>
          <w:rFonts w:ascii="Arial" w:hAnsi="Arial" w:cs="Arial"/>
          <w:sz w:val="22"/>
          <w:szCs w:val="22"/>
        </w:rPr>
        <w:t xml:space="preserve"> qu’avec des éclaircis</w:t>
      </w:r>
      <w:r w:rsidR="00806030">
        <w:rPr>
          <w:rFonts w:ascii="Arial" w:hAnsi="Arial" w:cs="Arial"/>
          <w:sz w:val="22"/>
          <w:szCs w:val="22"/>
        </w:rPr>
        <w:t>sements de l’Espagne à ce sujet,</w:t>
      </w:r>
      <w:r w:rsidR="00DC3345">
        <w:rPr>
          <w:rFonts w:ascii="Arial" w:hAnsi="Arial" w:cs="Arial"/>
          <w:sz w:val="22"/>
          <w:szCs w:val="22"/>
        </w:rPr>
        <w:t xml:space="preserve"> ces mesures seraient suffisantes. Pour qu’une décision soit prise, il était</w:t>
      </w:r>
      <w:r w:rsidR="00066F08">
        <w:rPr>
          <w:rFonts w:ascii="Arial" w:hAnsi="Arial" w:cs="Arial"/>
          <w:sz w:val="22"/>
          <w:szCs w:val="22"/>
        </w:rPr>
        <w:t xml:space="preserve"> donc nécessaire de savoir</w:t>
      </w:r>
      <w:r w:rsidR="0019249E">
        <w:rPr>
          <w:rFonts w:ascii="Arial" w:hAnsi="Arial" w:cs="Arial"/>
          <w:sz w:val="22"/>
          <w:szCs w:val="22"/>
        </w:rPr>
        <w:t xml:space="preserve"> avec précision </w:t>
      </w:r>
      <w:r w:rsidR="00DC3345">
        <w:rPr>
          <w:rFonts w:ascii="Arial" w:hAnsi="Arial" w:cs="Arial"/>
          <w:sz w:val="22"/>
          <w:szCs w:val="22"/>
        </w:rPr>
        <w:t xml:space="preserve">si la </w:t>
      </w:r>
      <w:r w:rsidR="00DC3345" w:rsidRPr="00DC3345">
        <w:rPr>
          <w:rFonts w:ascii="Arial" w:hAnsi="Arial" w:cs="Arial"/>
          <w:sz w:val="22"/>
          <w:szCs w:val="22"/>
        </w:rPr>
        <w:t>candidature</w:t>
      </w:r>
      <w:r w:rsidR="00DC3345">
        <w:rPr>
          <w:rFonts w:ascii="Arial" w:hAnsi="Arial" w:cs="Arial"/>
          <w:sz w:val="22"/>
          <w:szCs w:val="22"/>
        </w:rPr>
        <w:t xml:space="preserve"> </w:t>
      </w:r>
      <w:r w:rsidR="00806030">
        <w:rPr>
          <w:rFonts w:ascii="Arial" w:hAnsi="Arial" w:cs="Arial"/>
          <w:sz w:val="22"/>
          <w:szCs w:val="22"/>
        </w:rPr>
        <w:t xml:space="preserve">fournissait </w:t>
      </w:r>
      <w:r w:rsidR="00DC3345" w:rsidRPr="00DC3345">
        <w:rPr>
          <w:rFonts w:ascii="Arial" w:hAnsi="Arial" w:cs="Arial"/>
          <w:sz w:val="22"/>
          <w:szCs w:val="22"/>
        </w:rPr>
        <w:t xml:space="preserve">suffisamment </w:t>
      </w:r>
      <w:r w:rsidR="00DC3345">
        <w:rPr>
          <w:rFonts w:ascii="Arial" w:hAnsi="Arial" w:cs="Arial"/>
          <w:sz w:val="22"/>
          <w:szCs w:val="22"/>
        </w:rPr>
        <w:t>d’</w:t>
      </w:r>
      <w:r w:rsidR="00DC3345" w:rsidRPr="00DC3345">
        <w:rPr>
          <w:rFonts w:ascii="Arial" w:hAnsi="Arial" w:cs="Arial"/>
          <w:sz w:val="22"/>
          <w:szCs w:val="22"/>
        </w:rPr>
        <w:t>informations</w:t>
      </w:r>
      <w:r w:rsidR="00DC3345">
        <w:rPr>
          <w:rFonts w:ascii="Arial" w:hAnsi="Arial" w:cs="Arial"/>
          <w:sz w:val="22"/>
          <w:szCs w:val="22"/>
        </w:rPr>
        <w:t xml:space="preserve"> pour satisfaire au critère R.1</w:t>
      </w:r>
      <w:r w:rsidR="00806030">
        <w:rPr>
          <w:rFonts w:ascii="Arial" w:hAnsi="Arial" w:cs="Arial"/>
          <w:sz w:val="22"/>
          <w:szCs w:val="22"/>
        </w:rPr>
        <w:t xml:space="preserve">. La </w:t>
      </w:r>
      <w:r w:rsidR="00806030" w:rsidRPr="00806030">
        <w:rPr>
          <w:rFonts w:ascii="Arial" w:hAnsi="Arial" w:cs="Arial"/>
          <w:sz w:val="22"/>
          <w:szCs w:val="22"/>
        </w:rPr>
        <w:t>délégation</w:t>
      </w:r>
      <w:r w:rsidR="00806030">
        <w:rPr>
          <w:rFonts w:ascii="Arial" w:hAnsi="Arial" w:cs="Arial"/>
          <w:sz w:val="22"/>
          <w:szCs w:val="22"/>
        </w:rPr>
        <w:t xml:space="preserve"> a donc demandé à l’Espagne de préciser les sections du dossier de candidature dans lesquelles les </w:t>
      </w:r>
      <w:r w:rsidR="00806030" w:rsidRPr="00806030">
        <w:rPr>
          <w:rFonts w:ascii="Arial" w:hAnsi="Arial" w:cs="Arial"/>
          <w:sz w:val="22"/>
          <w:szCs w:val="22"/>
        </w:rPr>
        <w:t>informations</w:t>
      </w:r>
      <w:r w:rsidR="00806030">
        <w:rPr>
          <w:rFonts w:ascii="Arial" w:hAnsi="Arial" w:cs="Arial"/>
          <w:sz w:val="22"/>
          <w:szCs w:val="22"/>
        </w:rPr>
        <w:t xml:space="preserve"> pouvaient être trouvées, et de formuler quelques commentaires sur la nature de l’</w:t>
      </w:r>
      <w:r w:rsidR="00806030" w:rsidRPr="00806030">
        <w:rPr>
          <w:rFonts w:ascii="Arial" w:hAnsi="Arial" w:cs="Arial"/>
          <w:sz w:val="22"/>
          <w:szCs w:val="22"/>
        </w:rPr>
        <w:t>élément</w:t>
      </w:r>
      <w:r w:rsidR="00806030">
        <w:rPr>
          <w:rFonts w:ascii="Arial" w:hAnsi="Arial" w:cs="Arial"/>
          <w:sz w:val="22"/>
          <w:szCs w:val="22"/>
        </w:rPr>
        <w:t xml:space="preserve">. La </w:t>
      </w:r>
      <w:r w:rsidR="00806030" w:rsidRPr="00806030">
        <w:rPr>
          <w:rFonts w:ascii="Arial" w:hAnsi="Arial" w:cs="Arial"/>
          <w:sz w:val="22"/>
          <w:szCs w:val="22"/>
        </w:rPr>
        <w:t>délégation</w:t>
      </w:r>
      <w:r w:rsidR="00806030">
        <w:rPr>
          <w:rFonts w:ascii="Arial" w:hAnsi="Arial" w:cs="Arial"/>
          <w:sz w:val="22"/>
          <w:szCs w:val="22"/>
        </w:rPr>
        <w:t xml:space="preserve"> a ensuite évoqué le lien très fort entre la Semaine sainte et les tamboradas, les Évangiles </w:t>
      </w:r>
      <w:r w:rsidR="003062C4">
        <w:rPr>
          <w:rFonts w:ascii="Arial" w:hAnsi="Arial" w:cs="Arial"/>
          <w:sz w:val="22"/>
          <w:szCs w:val="22"/>
        </w:rPr>
        <w:t xml:space="preserve">nous apprenaient </w:t>
      </w:r>
      <w:r w:rsidR="00806030">
        <w:rPr>
          <w:rFonts w:ascii="Arial" w:hAnsi="Arial" w:cs="Arial"/>
          <w:sz w:val="22"/>
          <w:szCs w:val="22"/>
        </w:rPr>
        <w:t xml:space="preserve">d’ailleurs que lorsque le seigneur Jésus Christ est mort sur la croix, les ténèbres ont couvert la terre, la terre a tremblé et le voile qui recouvrait le plus saint des temples s’est déchiré de haut en bas. </w:t>
      </w:r>
      <w:r w:rsidR="00B24412">
        <w:rPr>
          <w:rFonts w:ascii="Arial" w:hAnsi="Arial" w:cs="Arial"/>
          <w:sz w:val="22"/>
          <w:szCs w:val="22"/>
        </w:rPr>
        <w:t xml:space="preserve">La </w:t>
      </w:r>
      <w:r w:rsidR="00B24412" w:rsidRPr="00B24412">
        <w:rPr>
          <w:rFonts w:ascii="Arial" w:hAnsi="Arial" w:cs="Arial"/>
          <w:sz w:val="22"/>
          <w:szCs w:val="22"/>
        </w:rPr>
        <w:t>délégation</w:t>
      </w:r>
      <w:r w:rsidR="00B24412">
        <w:rPr>
          <w:rFonts w:ascii="Arial" w:hAnsi="Arial" w:cs="Arial"/>
          <w:sz w:val="22"/>
          <w:szCs w:val="22"/>
        </w:rPr>
        <w:t xml:space="preserve"> a rappelé que les tamboradas </w:t>
      </w:r>
      <w:r w:rsidR="003062C4">
        <w:rPr>
          <w:rFonts w:ascii="Arial" w:hAnsi="Arial" w:cs="Arial"/>
          <w:sz w:val="22"/>
          <w:szCs w:val="22"/>
        </w:rPr>
        <w:t xml:space="preserve">exprimaient </w:t>
      </w:r>
      <w:r w:rsidR="00B24412">
        <w:rPr>
          <w:rFonts w:ascii="Arial" w:hAnsi="Arial" w:cs="Arial"/>
          <w:sz w:val="22"/>
          <w:szCs w:val="22"/>
        </w:rPr>
        <w:t>à la fois le tonnerre faisa</w:t>
      </w:r>
      <w:r w:rsidR="00B07C4F">
        <w:rPr>
          <w:rFonts w:ascii="Arial" w:hAnsi="Arial" w:cs="Arial"/>
          <w:sz w:val="22"/>
          <w:szCs w:val="22"/>
        </w:rPr>
        <w:t>n</w:t>
      </w:r>
      <w:r w:rsidR="00B24412">
        <w:rPr>
          <w:rFonts w:ascii="Arial" w:hAnsi="Arial" w:cs="Arial"/>
          <w:sz w:val="22"/>
          <w:szCs w:val="22"/>
        </w:rPr>
        <w:t>t trem</w:t>
      </w:r>
      <w:r w:rsidR="00B07C4F">
        <w:rPr>
          <w:rFonts w:ascii="Arial" w:hAnsi="Arial" w:cs="Arial"/>
          <w:sz w:val="22"/>
          <w:szCs w:val="22"/>
        </w:rPr>
        <w:t>bler la terre et la tristesse d</w:t>
      </w:r>
      <w:r w:rsidR="003062C4">
        <w:rPr>
          <w:rFonts w:ascii="Arial" w:hAnsi="Arial" w:cs="Arial"/>
          <w:sz w:val="22"/>
          <w:szCs w:val="22"/>
        </w:rPr>
        <w:t>es populations de la région en train de préparer</w:t>
      </w:r>
      <w:r w:rsidR="00B07C4F">
        <w:rPr>
          <w:rFonts w:ascii="Arial" w:hAnsi="Arial" w:cs="Arial"/>
          <w:sz w:val="22"/>
          <w:szCs w:val="22"/>
        </w:rPr>
        <w:t xml:space="preserve"> la Semaine s</w:t>
      </w:r>
      <w:r w:rsidR="003062C4">
        <w:rPr>
          <w:rFonts w:ascii="Arial" w:hAnsi="Arial" w:cs="Arial"/>
          <w:sz w:val="22"/>
          <w:szCs w:val="22"/>
        </w:rPr>
        <w:t xml:space="preserve">ainte. Les roulements de tambours </w:t>
      </w:r>
      <w:r w:rsidR="0019249E">
        <w:rPr>
          <w:rFonts w:ascii="Arial" w:hAnsi="Arial" w:cs="Arial"/>
          <w:sz w:val="22"/>
          <w:szCs w:val="22"/>
        </w:rPr>
        <w:t xml:space="preserve">étaient une illustration de </w:t>
      </w:r>
      <w:r w:rsidR="00B07C4F">
        <w:rPr>
          <w:rFonts w:ascii="Arial" w:hAnsi="Arial" w:cs="Arial"/>
          <w:sz w:val="22"/>
          <w:szCs w:val="22"/>
        </w:rPr>
        <w:t>la terre qui se</w:t>
      </w:r>
      <w:r w:rsidR="003062C4">
        <w:rPr>
          <w:rFonts w:ascii="Arial" w:hAnsi="Arial" w:cs="Arial"/>
          <w:sz w:val="22"/>
          <w:szCs w:val="22"/>
        </w:rPr>
        <w:t xml:space="preserve"> réveillait et qui pleurait. La </w:t>
      </w:r>
      <w:r w:rsidR="003062C4" w:rsidRPr="003062C4">
        <w:rPr>
          <w:rFonts w:ascii="Arial" w:hAnsi="Arial" w:cs="Arial"/>
          <w:sz w:val="22"/>
          <w:szCs w:val="22"/>
        </w:rPr>
        <w:t>délégation</w:t>
      </w:r>
      <w:r w:rsidR="0019249E">
        <w:rPr>
          <w:rFonts w:ascii="Arial" w:hAnsi="Arial" w:cs="Arial"/>
          <w:sz w:val="22"/>
          <w:szCs w:val="22"/>
        </w:rPr>
        <w:t xml:space="preserve"> a donc estimé qu’un </w:t>
      </w:r>
      <w:r w:rsidR="00B07C4F">
        <w:rPr>
          <w:rFonts w:ascii="Arial" w:hAnsi="Arial" w:cs="Arial"/>
          <w:sz w:val="22"/>
          <w:szCs w:val="22"/>
        </w:rPr>
        <w:t xml:space="preserve">lien </w:t>
      </w:r>
      <w:r w:rsidR="0019249E">
        <w:rPr>
          <w:rFonts w:ascii="Arial" w:hAnsi="Arial" w:cs="Arial"/>
          <w:sz w:val="22"/>
          <w:szCs w:val="22"/>
        </w:rPr>
        <w:t xml:space="preserve">très fort existait et que l’élément </w:t>
      </w:r>
      <w:r w:rsidR="00B07C4F">
        <w:rPr>
          <w:rFonts w:ascii="Arial" w:hAnsi="Arial" w:cs="Arial"/>
          <w:sz w:val="22"/>
          <w:szCs w:val="22"/>
        </w:rPr>
        <w:t xml:space="preserve">était </w:t>
      </w:r>
      <w:r w:rsidR="0019249E">
        <w:rPr>
          <w:rFonts w:ascii="Arial" w:hAnsi="Arial" w:cs="Arial"/>
          <w:sz w:val="22"/>
          <w:szCs w:val="22"/>
        </w:rPr>
        <w:t xml:space="preserve">une tradition ancienne et intégrée au sein de la Semaine sainte. </w:t>
      </w:r>
    </w:p>
    <w:p w14:paraId="3284CD31" w14:textId="298B15BF" w:rsidR="002A01A3" w:rsidRDefault="003062C4" w:rsidP="002A01A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3062C4">
        <w:rPr>
          <w:rFonts w:ascii="Arial" w:hAnsi="Arial" w:cs="Arial"/>
          <w:sz w:val="22"/>
          <w:szCs w:val="22"/>
        </w:rPr>
        <w:t>délégation</w:t>
      </w:r>
      <w:r>
        <w:rPr>
          <w:rFonts w:ascii="Arial" w:hAnsi="Arial" w:cs="Arial"/>
          <w:sz w:val="22"/>
          <w:szCs w:val="22"/>
        </w:rPr>
        <w:t xml:space="preserve"> de l’</w:t>
      </w:r>
      <w:r w:rsidRPr="003062C4">
        <w:rPr>
          <w:rFonts w:ascii="Arial" w:hAnsi="Arial" w:cs="Arial"/>
          <w:b/>
          <w:sz w:val="22"/>
          <w:szCs w:val="22"/>
        </w:rPr>
        <w:t>Algérie</w:t>
      </w:r>
      <w:r>
        <w:rPr>
          <w:rFonts w:ascii="Arial" w:hAnsi="Arial" w:cs="Arial"/>
          <w:sz w:val="22"/>
          <w:szCs w:val="22"/>
        </w:rPr>
        <w:t xml:space="preserve"> a souscrit aux remarques formulées par l’Égypte, le Brésil et d’autres délégations qui concluaient que les critères R.1 et R.3 étaient satisfaits. </w:t>
      </w:r>
      <w:r w:rsidRPr="003062C4">
        <w:rPr>
          <w:rFonts w:ascii="Arial" w:hAnsi="Arial" w:cs="Arial"/>
          <w:sz w:val="22"/>
          <w:szCs w:val="22"/>
        </w:rPr>
        <w:t>Toutefois</w:t>
      </w:r>
      <w:r w:rsidR="002A01A3">
        <w:rPr>
          <w:rFonts w:ascii="Arial" w:hAnsi="Arial" w:cs="Arial"/>
          <w:sz w:val="22"/>
          <w:szCs w:val="22"/>
        </w:rPr>
        <w:t>, reconnaissant</w:t>
      </w:r>
      <w:r>
        <w:rPr>
          <w:rFonts w:ascii="Arial" w:hAnsi="Arial" w:cs="Arial"/>
          <w:sz w:val="22"/>
          <w:szCs w:val="22"/>
        </w:rPr>
        <w:t xml:space="preserve"> la pertinence des recomman</w:t>
      </w:r>
      <w:r w:rsidR="00A85B98">
        <w:rPr>
          <w:rFonts w:ascii="Arial" w:hAnsi="Arial" w:cs="Arial"/>
          <w:sz w:val="22"/>
          <w:szCs w:val="22"/>
        </w:rPr>
        <w:t>dations de l’Organe subsidiaire, dont elle a salué la qual</w:t>
      </w:r>
      <w:r w:rsidR="002A01A3">
        <w:rPr>
          <w:rFonts w:ascii="Arial" w:hAnsi="Arial" w:cs="Arial"/>
          <w:sz w:val="22"/>
          <w:szCs w:val="22"/>
        </w:rPr>
        <w:t xml:space="preserve">ité du travail destiné améliorer la qualité du dossier, elle a souhaité entendre l’Espagne sur ces questions. </w:t>
      </w:r>
      <w:r w:rsidR="002A01A3" w:rsidRPr="002A01A3">
        <w:rPr>
          <w:rFonts w:ascii="Arial" w:hAnsi="Arial" w:cs="Arial"/>
          <w:sz w:val="22"/>
          <w:szCs w:val="22"/>
        </w:rPr>
        <w:t>S’agissant</w:t>
      </w:r>
      <w:r w:rsidR="002A01A3">
        <w:rPr>
          <w:rFonts w:ascii="Arial" w:hAnsi="Arial" w:cs="Arial"/>
          <w:sz w:val="22"/>
          <w:szCs w:val="22"/>
        </w:rPr>
        <w:t xml:space="preserve"> du </w:t>
      </w:r>
      <w:r w:rsidR="002A01A3" w:rsidRPr="002A01A3">
        <w:rPr>
          <w:rFonts w:ascii="Arial" w:hAnsi="Arial" w:cs="Arial"/>
          <w:sz w:val="22"/>
          <w:szCs w:val="22"/>
        </w:rPr>
        <w:t>critère</w:t>
      </w:r>
      <w:r w:rsidR="002A01A3">
        <w:rPr>
          <w:rFonts w:ascii="Arial" w:hAnsi="Arial" w:cs="Arial"/>
          <w:sz w:val="22"/>
          <w:szCs w:val="22"/>
        </w:rPr>
        <w:t xml:space="preserve"> R.2, elle a constaté, suite aux discussions précédentes, que toutes les délégations avaient demandé des éclaircissements afin d’aborder ce critère de façon plus satisfaisante. Il ne s’agissait donc pas d’un probl</w:t>
      </w:r>
      <w:r w:rsidR="00211799">
        <w:rPr>
          <w:rFonts w:ascii="Arial" w:hAnsi="Arial" w:cs="Arial"/>
          <w:sz w:val="22"/>
          <w:szCs w:val="22"/>
        </w:rPr>
        <w:t>ème spécifique à l’Espagne, et e</w:t>
      </w:r>
      <w:r w:rsidR="002A01A3">
        <w:rPr>
          <w:rFonts w:ascii="Arial" w:hAnsi="Arial" w:cs="Arial"/>
          <w:sz w:val="22"/>
          <w:szCs w:val="22"/>
        </w:rPr>
        <w:t>lle a exprimé le souhai</w:t>
      </w:r>
      <w:r w:rsidR="00211799">
        <w:rPr>
          <w:rFonts w:ascii="Arial" w:hAnsi="Arial" w:cs="Arial"/>
          <w:sz w:val="22"/>
          <w:szCs w:val="22"/>
        </w:rPr>
        <w:t>t d’entendre ce pays à ce sujet</w:t>
      </w:r>
      <w:r w:rsidR="002A01A3">
        <w:rPr>
          <w:rFonts w:ascii="Arial" w:hAnsi="Arial" w:cs="Arial"/>
          <w:sz w:val="22"/>
          <w:szCs w:val="22"/>
        </w:rPr>
        <w:t xml:space="preserve">. </w:t>
      </w:r>
    </w:p>
    <w:p w14:paraId="28499351" w14:textId="71404CF8" w:rsidR="008064E1" w:rsidRDefault="002A01A3" w:rsidP="00B91D67">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Après avoir examiné le dossier de candidature, la </w:t>
      </w:r>
      <w:r w:rsidRPr="002A01A3">
        <w:rPr>
          <w:rFonts w:ascii="Arial" w:hAnsi="Arial" w:cs="Arial"/>
          <w:sz w:val="22"/>
          <w:szCs w:val="22"/>
        </w:rPr>
        <w:t>délégation</w:t>
      </w:r>
      <w:r>
        <w:rPr>
          <w:rFonts w:ascii="Arial" w:hAnsi="Arial" w:cs="Arial"/>
          <w:sz w:val="22"/>
          <w:szCs w:val="22"/>
        </w:rPr>
        <w:t xml:space="preserve"> de l‘</w:t>
      </w:r>
      <w:r w:rsidRPr="002A01A3">
        <w:rPr>
          <w:rFonts w:ascii="Arial" w:hAnsi="Arial" w:cs="Arial"/>
          <w:b/>
          <w:sz w:val="22"/>
          <w:szCs w:val="22"/>
        </w:rPr>
        <w:t>Éthiopie</w:t>
      </w:r>
      <w:r w:rsidR="00B16182">
        <w:rPr>
          <w:rFonts w:ascii="Arial" w:hAnsi="Arial" w:cs="Arial"/>
          <w:sz w:val="22"/>
          <w:szCs w:val="22"/>
        </w:rPr>
        <w:t xml:space="preserve"> </w:t>
      </w:r>
      <w:r>
        <w:rPr>
          <w:rFonts w:ascii="Arial" w:hAnsi="Arial" w:cs="Arial"/>
          <w:sz w:val="22"/>
          <w:szCs w:val="22"/>
        </w:rPr>
        <w:t>es</w:t>
      </w:r>
      <w:r w:rsidR="00B16182">
        <w:rPr>
          <w:rFonts w:ascii="Arial" w:hAnsi="Arial" w:cs="Arial"/>
          <w:sz w:val="22"/>
          <w:szCs w:val="22"/>
        </w:rPr>
        <w:t>timait</w:t>
      </w:r>
      <w:r>
        <w:rPr>
          <w:rFonts w:ascii="Arial" w:hAnsi="Arial" w:cs="Arial"/>
          <w:sz w:val="22"/>
          <w:szCs w:val="22"/>
        </w:rPr>
        <w:t xml:space="preserve"> que </w:t>
      </w:r>
      <w:r w:rsidR="00B16182">
        <w:rPr>
          <w:rFonts w:ascii="Arial" w:hAnsi="Arial" w:cs="Arial"/>
          <w:sz w:val="22"/>
          <w:szCs w:val="22"/>
        </w:rPr>
        <w:t xml:space="preserve">les tamboradas constituaient bien un </w:t>
      </w:r>
      <w:r w:rsidRPr="002A01A3">
        <w:rPr>
          <w:rFonts w:ascii="Arial" w:hAnsi="Arial" w:cs="Arial"/>
          <w:sz w:val="22"/>
          <w:szCs w:val="22"/>
        </w:rPr>
        <w:t>élément</w:t>
      </w:r>
      <w:r>
        <w:rPr>
          <w:rFonts w:ascii="Arial" w:hAnsi="Arial" w:cs="Arial"/>
          <w:sz w:val="22"/>
          <w:szCs w:val="22"/>
        </w:rPr>
        <w:t xml:space="preserve"> du patrimoine culturel immatériel tel que défini par l’Article 2 de la Convention, soulignant </w:t>
      </w:r>
      <w:r w:rsidR="00B16182">
        <w:rPr>
          <w:rFonts w:ascii="Arial" w:hAnsi="Arial" w:cs="Arial"/>
          <w:sz w:val="22"/>
          <w:szCs w:val="22"/>
        </w:rPr>
        <w:t xml:space="preserve">que l’Espagne avait déjà présenté des éléments du patrimoine culturel immatériel riches de divers aspects. Il a été précisé que les tamboradas étaient à la fois un </w:t>
      </w:r>
      <w:r w:rsidR="00B16182" w:rsidRPr="00B16182">
        <w:rPr>
          <w:rFonts w:ascii="Arial" w:hAnsi="Arial" w:cs="Arial"/>
          <w:sz w:val="22"/>
          <w:szCs w:val="22"/>
        </w:rPr>
        <w:t xml:space="preserve">événement </w:t>
      </w:r>
      <w:r w:rsidR="00B16182">
        <w:rPr>
          <w:rFonts w:ascii="Arial" w:hAnsi="Arial" w:cs="Arial"/>
          <w:sz w:val="22"/>
          <w:szCs w:val="22"/>
        </w:rPr>
        <w:t>festif et un rituel d’</w:t>
      </w:r>
      <w:r w:rsidR="00B16182" w:rsidRPr="00B16182">
        <w:rPr>
          <w:rFonts w:ascii="Arial" w:hAnsi="Arial" w:cs="Arial"/>
          <w:sz w:val="22"/>
          <w:szCs w:val="22"/>
        </w:rPr>
        <w:t>interprétation</w:t>
      </w:r>
      <w:r w:rsidR="00B16182">
        <w:rPr>
          <w:rFonts w:ascii="Arial" w:hAnsi="Arial" w:cs="Arial"/>
          <w:sz w:val="22"/>
          <w:szCs w:val="22"/>
        </w:rPr>
        <w:t xml:space="preserve"> collective de tambours. Les percussions et les vêtements traditionnels </w:t>
      </w:r>
      <w:r w:rsidR="00915400">
        <w:rPr>
          <w:rFonts w:ascii="Arial" w:hAnsi="Arial" w:cs="Arial"/>
          <w:sz w:val="22"/>
          <w:szCs w:val="22"/>
        </w:rPr>
        <w:t xml:space="preserve">étaient fabriqués et entretenus </w:t>
      </w:r>
      <w:r w:rsidR="00915400">
        <w:rPr>
          <w:rFonts w:ascii="Arial" w:hAnsi="Arial" w:cs="Arial"/>
          <w:sz w:val="22"/>
          <w:szCs w:val="22"/>
        </w:rPr>
        <w:lastRenderedPageBreak/>
        <w:t>par des artisans locaux, et, en tant que tel, l’aspect de l’</w:t>
      </w:r>
      <w:r w:rsidR="00915400" w:rsidRPr="00915400">
        <w:rPr>
          <w:rFonts w:ascii="Arial" w:hAnsi="Arial" w:cs="Arial"/>
          <w:sz w:val="22"/>
          <w:szCs w:val="22"/>
        </w:rPr>
        <w:t>élément</w:t>
      </w:r>
      <w:r w:rsidR="00915400">
        <w:rPr>
          <w:rFonts w:ascii="Arial" w:hAnsi="Arial" w:cs="Arial"/>
          <w:sz w:val="22"/>
          <w:szCs w:val="22"/>
        </w:rPr>
        <w:t xml:space="preserve"> relatif aux connaissances traditionnelles et à l’artisanat était bien présent. À cet égard, et contrairement à la </w:t>
      </w:r>
      <w:r w:rsidR="00915400" w:rsidRPr="00915400">
        <w:rPr>
          <w:rFonts w:ascii="Arial" w:hAnsi="Arial" w:cs="Arial"/>
          <w:sz w:val="22"/>
          <w:szCs w:val="22"/>
        </w:rPr>
        <w:t>recommandation</w:t>
      </w:r>
      <w:r w:rsidR="00915400">
        <w:rPr>
          <w:rFonts w:ascii="Arial" w:hAnsi="Arial" w:cs="Arial"/>
          <w:sz w:val="22"/>
          <w:szCs w:val="22"/>
        </w:rPr>
        <w:t xml:space="preserve"> de l’Organe subsidiaire, la </w:t>
      </w:r>
      <w:r w:rsidR="00915400" w:rsidRPr="00915400">
        <w:rPr>
          <w:rFonts w:ascii="Arial" w:hAnsi="Arial" w:cs="Arial"/>
          <w:sz w:val="22"/>
          <w:szCs w:val="22"/>
        </w:rPr>
        <w:t>délégation</w:t>
      </w:r>
      <w:r w:rsidR="00915400">
        <w:rPr>
          <w:rFonts w:ascii="Arial" w:hAnsi="Arial" w:cs="Arial"/>
          <w:sz w:val="22"/>
          <w:szCs w:val="22"/>
        </w:rPr>
        <w:t xml:space="preserve"> avait le sentiment que la </w:t>
      </w:r>
      <w:r w:rsidR="00915400" w:rsidRPr="00915400">
        <w:rPr>
          <w:rFonts w:ascii="Arial" w:hAnsi="Arial" w:cs="Arial"/>
          <w:sz w:val="22"/>
          <w:szCs w:val="22"/>
        </w:rPr>
        <w:t>candidature</w:t>
      </w:r>
      <w:r w:rsidR="00915400">
        <w:rPr>
          <w:rFonts w:ascii="Arial" w:hAnsi="Arial" w:cs="Arial"/>
          <w:sz w:val="22"/>
          <w:szCs w:val="22"/>
        </w:rPr>
        <w:t xml:space="preserve"> disposait d’</w:t>
      </w:r>
      <w:r w:rsidR="00915400" w:rsidRPr="00915400">
        <w:rPr>
          <w:rFonts w:ascii="Arial" w:hAnsi="Arial" w:cs="Arial"/>
          <w:sz w:val="22"/>
          <w:szCs w:val="22"/>
        </w:rPr>
        <w:t>informations</w:t>
      </w:r>
      <w:r w:rsidR="00915400">
        <w:rPr>
          <w:rFonts w:ascii="Arial" w:hAnsi="Arial" w:cs="Arial"/>
          <w:sz w:val="22"/>
          <w:szCs w:val="22"/>
        </w:rPr>
        <w:t xml:space="preserve"> suffisantes tant sur la nature et la portée de l’</w:t>
      </w:r>
      <w:r w:rsidR="00915400" w:rsidRPr="00915400">
        <w:rPr>
          <w:rFonts w:ascii="Arial" w:hAnsi="Arial" w:cs="Arial"/>
          <w:sz w:val="22"/>
          <w:szCs w:val="22"/>
        </w:rPr>
        <w:t>élément</w:t>
      </w:r>
      <w:r w:rsidR="00915400">
        <w:rPr>
          <w:rFonts w:ascii="Arial" w:hAnsi="Arial" w:cs="Arial"/>
          <w:sz w:val="22"/>
          <w:szCs w:val="22"/>
        </w:rPr>
        <w:t xml:space="preserve"> que sur ses fonctions sociales et culturelles. </w:t>
      </w:r>
      <w:r w:rsidR="00B91D67">
        <w:rPr>
          <w:rFonts w:ascii="Arial" w:hAnsi="Arial" w:cs="Arial"/>
          <w:sz w:val="22"/>
          <w:szCs w:val="22"/>
        </w:rPr>
        <w:t xml:space="preserve">Il a, par ailleurs, été souligné par la </w:t>
      </w:r>
      <w:r w:rsidR="00B91D67" w:rsidRPr="00B91D67">
        <w:rPr>
          <w:rFonts w:ascii="Arial" w:hAnsi="Arial" w:cs="Arial"/>
          <w:sz w:val="22"/>
          <w:szCs w:val="22"/>
        </w:rPr>
        <w:t>délégation</w:t>
      </w:r>
      <w:r w:rsidR="00B91D67">
        <w:rPr>
          <w:rFonts w:ascii="Arial" w:hAnsi="Arial" w:cs="Arial"/>
          <w:sz w:val="22"/>
          <w:szCs w:val="22"/>
        </w:rPr>
        <w:t xml:space="preserve"> que l’Organe subsidiaire avait reconnu que l’</w:t>
      </w:r>
      <w:r w:rsidR="00B91D67" w:rsidRPr="00B91D67">
        <w:rPr>
          <w:rFonts w:ascii="Arial" w:hAnsi="Arial" w:cs="Arial"/>
          <w:sz w:val="22"/>
          <w:szCs w:val="22"/>
        </w:rPr>
        <w:t>élément</w:t>
      </w:r>
      <w:r w:rsidR="00B91D67">
        <w:rPr>
          <w:rFonts w:ascii="Arial" w:hAnsi="Arial" w:cs="Arial"/>
          <w:sz w:val="22"/>
          <w:szCs w:val="22"/>
        </w:rPr>
        <w:t xml:space="preserve"> représentait une composante de l’identité culturelle et que la </w:t>
      </w:r>
      <w:r w:rsidR="00B91D67" w:rsidRPr="00B91D67">
        <w:rPr>
          <w:rFonts w:ascii="Arial" w:hAnsi="Arial" w:cs="Arial"/>
          <w:sz w:val="22"/>
          <w:szCs w:val="22"/>
        </w:rPr>
        <w:t>candidature</w:t>
      </w:r>
      <w:r w:rsidR="00B91D67">
        <w:rPr>
          <w:rFonts w:ascii="Arial" w:hAnsi="Arial" w:cs="Arial"/>
          <w:sz w:val="22"/>
          <w:szCs w:val="22"/>
        </w:rPr>
        <w:t xml:space="preserve"> avait </w:t>
      </w:r>
      <w:r w:rsidR="00B91D67" w:rsidRPr="00B91D67">
        <w:rPr>
          <w:rFonts w:ascii="Arial" w:hAnsi="Arial" w:cs="Arial"/>
          <w:sz w:val="22"/>
          <w:szCs w:val="22"/>
        </w:rPr>
        <w:t>également</w:t>
      </w:r>
      <w:r w:rsidR="00B91D67">
        <w:rPr>
          <w:rFonts w:ascii="Arial" w:hAnsi="Arial" w:cs="Arial"/>
          <w:sz w:val="22"/>
          <w:szCs w:val="22"/>
        </w:rPr>
        <w:t xml:space="preserve"> identifié d’autres fonctions sociales et culturelles. La </w:t>
      </w:r>
      <w:r w:rsidR="00B91D67" w:rsidRPr="00B91D67">
        <w:rPr>
          <w:rFonts w:ascii="Arial" w:hAnsi="Arial" w:cs="Arial"/>
          <w:sz w:val="22"/>
          <w:szCs w:val="22"/>
        </w:rPr>
        <w:t>délégation</w:t>
      </w:r>
      <w:r w:rsidR="00B91D67">
        <w:rPr>
          <w:rFonts w:ascii="Arial" w:hAnsi="Arial" w:cs="Arial"/>
          <w:sz w:val="22"/>
          <w:szCs w:val="22"/>
        </w:rPr>
        <w:t xml:space="preserve"> a, </w:t>
      </w:r>
      <w:r w:rsidR="00B91D67" w:rsidRPr="00B91D67">
        <w:rPr>
          <w:rFonts w:ascii="Arial" w:hAnsi="Arial" w:cs="Arial"/>
          <w:sz w:val="22"/>
          <w:szCs w:val="22"/>
        </w:rPr>
        <w:t>par conséquent</w:t>
      </w:r>
      <w:r w:rsidR="00B91D67">
        <w:rPr>
          <w:rFonts w:ascii="Arial" w:hAnsi="Arial" w:cs="Arial"/>
          <w:sz w:val="22"/>
          <w:szCs w:val="22"/>
        </w:rPr>
        <w:t xml:space="preserve">, estimé que la </w:t>
      </w:r>
      <w:r w:rsidR="00B91D67" w:rsidRPr="00B91D67">
        <w:rPr>
          <w:rFonts w:ascii="Arial" w:hAnsi="Arial" w:cs="Arial"/>
          <w:sz w:val="22"/>
          <w:szCs w:val="22"/>
        </w:rPr>
        <w:t>candidature</w:t>
      </w:r>
      <w:r w:rsidR="00B91D67">
        <w:rPr>
          <w:rFonts w:ascii="Arial" w:hAnsi="Arial" w:cs="Arial"/>
          <w:sz w:val="22"/>
          <w:szCs w:val="22"/>
        </w:rPr>
        <w:t xml:space="preserve"> satisfaisait au critère R.1. </w:t>
      </w:r>
      <w:r w:rsidR="00B91D67" w:rsidRPr="00B91D67">
        <w:rPr>
          <w:rFonts w:ascii="Arial" w:hAnsi="Arial" w:cs="Arial"/>
          <w:sz w:val="22"/>
          <w:szCs w:val="22"/>
        </w:rPr>
        <w:t>S’agissant</w:t>
      </w:r>
      <w:r w:rsidR="00B91D67">
        <w:rPr>
          <w:rFonts w:ascii="Arial" w:hAnsi="Arial" w:cs="Arial"/>
          <w:sz w:val="22"/>
          <w:szCs w:val="22"/>
        </w:rPr>
        <w:t xml:space="preserve"> des critères R.2 et R.3, la </w:t>
      </w:r>
      <w:r w:rsidR="00B91D67" w:rsidRPr="00B91D67">
        <w:rPr>
          <w:rFonts w:ascii="Arial" w:hAnsi="Arial" w:cs="Arial"/>
          <w:sz w:val="22"/>
          <w:szCs w:val="22"/>
        </w:rPr>
        <w:t>délégation</w:t>
      </w:r>
      <w:r w:rsidR="00B91D67">
        <w:rPr>
          <w:rFonts w:ascii="Arial" w:hAnsi="Arial" w:cs="Arial"/>
          <w:sz w:val="22"/>
          <w:szCs w:val="22"/>
        </w:rPr>
        <w:t xml:space="preserve"> comprenait la décision de l’Organe subsidiaire, qui était la conséquence de la non </w:t>
      </w:r>
      <w:r w:rsidR="00B91D67" w:rsidRPr="00B91D67">
        <w:rPr>
          <w:rFonts w:ascii="Arial" w:hAnsi="Arial" w:cs="Arial"/>
          <w:sz w:val="22"/>
          <w:szCs w:val="22"/>
        </w:rPr>
        <w:t>satisfaction</w:t>
      </w:r>
      <w:r w:rsidR="00B91D67">
        <w:rPr>
          <w:rFonts w:ascii="Arial" w:hAnsi="Arial" w:cs="Arial"/>
          <w:sz w:val="22"/>
          <w:szCs w:val="22"/>
        </w:rPr>
        <w:t xml:space="preserve"> du critère R.1, comme l’avait expliqué la Vice-Présidente de l’Organe subsidiaire. La </w:t>
      </w:r>
      <w:r w:rsidR="00B91D67" w:rsidRPr="00B91D67">
        <w:rPr>
          <w:rFonts w:ascii="Arial" w:hAnsi="Arial" w:cs="Arial"/>
          <w:sz w:val="22"/>
          <w:szCs w:val="22"/>
        </w:rPr>
        <w:t>délégation</w:t>
      </w:r>
      <w:r w:rsidR="00B91D67">
        <w:rPr>
          <w:rFonts w:ascii="Arial" w:hAnsi="Arial" w:cs="Arial"/>
          <w:sz w:val="22"/>
          <w:szCs w:val="22"/>
        </w:rPr>
        <w:t xml:space="preserve"> a </w:t>
      </w:r>
      <w:r w:rsidR="00B91D67" w:rsidRPr="00B91D67">
        <w:rPr>
          <w:rFonts w:ascii="Arial" w:hAnsi="Arial" w:cs="Arial"/>
          <w:sz w:val="22"/>
          <w:szCs w:val="22"/>
        </w:rPr>
        <w:t>cependant</w:t>
      </w:r>
      <w:r w:rsidR="00B91D67">
        <w:rPr>
          <w:rFonts w:ascii="Arial" w:hAnsi="Arial" w:cs="Arial"/>
          <w:sz w:val="22"/>
          <w:szCs w:val="22"/>
        </w:rPr>
        <w:t xml:space="preserve"> estimé que si le Comité décidait que le critère R .1 était satisfait, il conviendrait alors de modifier les décisions relatives aux </w:t>
      </w:r>
      <w:r w:rsidR="008064E1">
        <w:rPr>
          <w:rFonts w:ascii="Arial" w:hAnsi="Arial" w:cs="Arial"/>
          <w:sz w:val="22"/>
          <w:szCs w:val="22"/>
        </w:rPr>
        <w:t xml:space="preserve">deux </w:t>
      </w:r>
      <w:r w:rsidR="00B91D67">
        <w:rPr>
          <w:rFonts w:ascii="Arial" w:hAnsi="Arial" w:cs="Arial"/>
          <w:sz w:val="22"/>
          <w:szCs w:val="22"/>
        </w:rPr>
        <w:t xml:space="preserve">autres critères. </w:t>
      </w:r>
      <w:r w:rsidR="00211799">
        <w:rPr>
          <w:rFonts w:ascii="Arial" w:hAnsi="Arial" w:cs="Arial"/>
          <w:sz w:val="22"/>
          <w:szCs w:val="22"/>
        </w:rPr>
        <w:t xml:space="preserve">Elle a demandé à l’Espagne d’apporter </w:t>
      </w:r>
      <w:r w:rsidR="008064E1">
        <w:rPr>
          <w:rFonts w:ascii="Arial" w:hAnsi="Arial" w:cs="Arial"/>
          <w:sz w:val="22"/>
          <w:szCs w:val="22"/>
        </w:rPr>
        <w:t>quelques éclaircissements sur ces questions, notamment sur le critère R.1.</w:t>
      </w:r>
    </w:p>
    <w:p w14:paraId="7617518D" w14:textId="589D3F38" w:rsidR="00915400" w:rsidRDefault="00DE3EFC" w:rsidP="0077660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Tout en appréciant les commentaires formulés par l’Organe subsidiaire, l</w:t>
      </w:r>
      <w:r w:rsidR="008064E1">
        <w:rPr>
          <w:rFonts w:ascii="Arial" w:hAnsi="Arial" w:cs="Arial"/>
          <w:sz w:val="22"/>
          <w:szCs w:val="22"/>
        </w:rPr>
        <w:t xml:space="preserve">a </w:t>
      </w:r>
      <w:r w:rsidR="008064E1" w:rsidRPr="008064E1">
        <w:rPr>
          <w:rFonts w:ascii="Arial" w:hAnsi="Arial" w:cs="Arial"/>
          <w:sz w:val="22"/>
          <w:szCs w:val="22"/>
        </w:rPr>
        <w:t>délégation</w:t>
      </w:r>
      <w:r w:rsidR="008064E1">
        <w:rPr>
          <w:rFonts w:ascii="Arial" w:hAnsi="Arial" w:cs="Arial"/>
          <w:sz w:val="22"/>
          <w:szCs w:val="22"/>
        </w:rPr>
        <w:t xml:space="preserve"> de l’</w:t>
      </w:r>
      <w:r w:rsidR="008064E1" w:rsidRPr="008064E1">
        <w:rPr>
          <w:rFonts w:ascii="Arial" w:hAnsi="Arial" w:cs="Arial"/>
          <w:b/>
          <w:sz w:val="22"/>
          <w:szCs w:val="22"/>
        </w:rPr>
        <w:t>Ouganda</w:t>
      </w:r>
      <w:r w:rsidR="008064E1">
        <w:rPr>
          <w:rFonts w:ascii="Arial" w:hAnsi="Arial" w:cs="Arial"/>
          <w:sz w:val="22"/>
          <w:szCs w:val="22"/>
        </w:rPr>
        <w:t xml:space="preserve"> a fait remarquer que la </w:t>
      </w:r>
      <w:r w:rsidR="008064E1" w:rsidRPr="008064E1">
        <w:rPr>
          <w:rFonts w:ascii="Arial" w:hAnsi="Arial" w:cs="Arial"/>
          <w:sz w:val="22"/>
          <w:szCs w:val="22"/>
        </w:rPr>
        <w:t>candidature</w:t>
      </w:r>
      <w:r>
        <w:rPr>
          <w:rFonts w:ascii="Arial" w:hAnsi="Arial" w:cs="Arial"/>
          <w:sz w:val="22"/>
          <w:szCs w:val="22"/>
        </w:rPr>
        <w:t xml:space="preserve"> décrivait avec précision le festival de</w:t>
      </w:r>
      <w:r w:rsidR="008064E1">
        <w:rPr>
          <w:rFonts w:ascii="Arial" w:hAnsi="Arial" w:cs="Arial"/>
          <w:sz w:val="22"/>
          <w:szCs w:val="22"/>
        </w:rPr>
        <w:t xml:space="preserve"> </w:t>
      </w:r>
      <w:r>
        <w:rPr>
          <w:rFonts w:ascii="Arial" w:hAnsi="Arial" w:cs="Arial"/>
          <w:sz w:val="22"/>
          <w:szCs w:val="22"/>
        </w:rPr>
        <w:t xml:space="preserve">percussions qui se déroulait durant la Semaine sainte, festival dont les fonctions sociales et </w:t>
      </w:r>
      <w:r w:rsidRPr="00DE3EFC">
        <w:rPr>
          <w:rFonts w:ascii="Arial" w:hAnsi="Arial" w:cs="Arial"/>
          <w:sz w:val="22"/>
          <w:szCs w:val="22"/>
        </w:rPr>
        <w:t>culturel</w:t>
      </w:r>
      <w:r>
        <w:rPr>
          <w:rFonts w:ascii="Arial" w:hAnsi="Arial" w:cs="Arial"/>
          <w:sz w:val="22"/>
          <w:szCs w:val="22"/>
        </w:rPr>
        <w:t>les au sein de la communauté, permettant de satisfaire au</w:t>
      </w:r>
      <w:r w:rsidRPr="00DE3EFC">
        <w:rPr>
          <w:rFonts w:ascii="Arial" w:hAnsi="Arial" w:cs="Arial"/>
          <w:sz w:val="22"/>
          <w:szCs w:val="22"/>
        </w:rPr>
        <w:t xml:space="preserve"> critère R.1, </w:t>
      </w:r>
      <w:r>
        <w:rPr>
          <w:rFonts w:ascii="Arial" w:hAnsi="Arial" w:cs="Arial"/>
          <w:sz w:val="22"/>
          <w:szCs w:val="22"/>
        </w:rPr>
        <w:t xml:space="preserve">étaient clairement décrites. </w:t>
      </w:r>
      <w:r w:rsidR="00100721" w:rsidRPr="00100721">
        <w:rPr>
          <w:rFonts w:ascii="Arial" w:hAnsi="Arial" w:cs="Arial"/>
          <w:sz w:val="22"/>
          <w:szCs w:val="22"/>
        </w:rPr>
        <w:t>S’agissant</w:t>
      </w:r>
      <w:r w:rsidR="00100721">
        <w:rPr>
          <w:rFonts w:ascii="Arial" w:hAnsi="Arial" w:cs="Arial"/>
          <w:sz w:val="22"/>
          <w:szCs w:val="22"/>
        </w:rPr>
        <w:t xml:space="preserve"> du critère R .2, la </w:t>
      </w:r>
      <w:r w:rsidR="00100721" w:rsidRPr="00100721">
        <w:rPr>
          <w:rFonts w:ascii="Arial" w:hAnsi="Arial" w:cs="Arial"/>
          <w:sz w:val="22"/>
          <w:szCs w:val="22"/>
        </w:rPr>
        <w:t>délégation</w:t>
      </w:r>
      <w:r w:rsidR="00100721">
        <w:rPr>
          <w:rFonts w:ascii="Arial" w:hAnsi="Arial" w:cs="Arial"/>
          <w:sz w:val="22"/>
          <w:szCs w:val="22"/>
        </w:rPr>
        <w:t xml:space="preserve"> a pu constater la </w:t>
      </w:r>
      <w:r w:rsidR="00100721" w:rsidRPr="00100721">
        <w:rPr>
          <w:rFonts w:ascii="Arial" w:hAnsi="Arial" w:cs="Arial"/>
          <w:sz w:val="22"/>
          <w:szCs w:val="22"/>
        </w:rPr>
        <w:t>viabilité</w:t>
      </w:r>
      <w:r w:rsidR="00100721">
        <w:rPr>
          <w:rFonts w:ascii="Arial" w:hAnsi="Arial" w:cs="Arial"/>
          <w:sz w:val="22"/>
          <w:szCs w:val="22"/>
        </w:rPr>
        <w:t xml:space="preserve"> de l’</w:t>
      </w:r>
      <w:r w:rsidR="00100721" w:rsidRPr="00100721">
        <w:rPr>
          <w:rFonts w:ascii="Arial" w:hAnsi="Arial" w:cs="Arial"/>
          <w:sz w:val="22"/>
          <w:szCs w:val="22"/>
        </w:rPr>
        <w:t>élément</w:t>
      </w:r>
      <w:r w:rsidR="00100721">
        <w:rPr>
          <w:rFonts w:ascii="Arial" w:hAnsi="Arial" w:cs="Arial"/>
          <w:sz w:val="22"/>
          <w:szCs w:val="22"/>
        </w:rPr>
        <w:t xml:space="preserve"> et l’aspect lié à la </w:t>
      </w:r>
      <w:r w:rsidR="00100721" w:rsidRPr="00100721">
        <w:rPr>
          <w:rFonts w:ascii="Arial" w:hAnsi="Arial" w:cs="Arial"/>
          <w:sz w:val="22"/>
          <w:szCs w:val="22"/>
        </w:rPr>
        <w:t>sensib</w:t>
      </w:r>
      <w:r w:rsidR="00100721">
        <w:rPr>
          <w:rFonts w:ascii="Arial" w:hAnsi="Arial" w:cs="Arial"/>
          <w:sz w:val="22"/>
          <w:szCs w:val="22"/>
        </w:rPr>
        <w:t xml:space="preserve">ilisation car l’élément était transmis aux jeunes générations, et aux autres publics, tant dans l’espace public que privé, au moyen de travaux de </w:t>
      </w:r>
      <w:r w:rsidR="00100721" w:rsidRPr="00100721">
        <w:rPr>
          <w:rFonts w:ascii="Arial" w:hAnsi="Arial" w:cs="Arial"/>
          <w:sz w:val="22"/>
          <w:szCs w:val="22"/>
        </w:rPr>
        <w:t>documentation</w:t>
      </w:r>
      <w:r w:rsidR="00100721">
        <w:rPr>
          <w:rFonts w:ascii="Arial" w:hAnsi="Arial" w:cs="Arial"/>
          <w:sz w:val="22"/>
          <w:szCs w:val="22"/>
        </w:rPr>
        <w:t xml:space="preserve"> et d’études consacrés à l’</w:t>
      </w:r>
      <w:r w:rsidR="00100721" w:rsidRPr="00100721">
        <w:rPr>
          <w:rFonts w:ascii="Arial" w:hAnsi="Arial" w:cs="Arial"/>
          <w:sz w:val="22"/>
          <w:szCs w:val="22"/>
        </w:rPr>
        <w:t>élément</w:t>
      </w:r>
      <w:r w:rsidR="0077660C">
        <w:rPr>
          <w:rFonts w:ascii="Arial" w:hAnsi="Arial" w:cs="Arial"/>
          <w:sz w:val="22"/>
          <w:szCs w:val="22"/>
        </w:rPr>
        <w:t xml:space="preserve">. </w:t>
      </w:r>
      <w:r w:rsidR="00100721" w:rsidRPr="00100721">
        <w:rPr>
          <w:rFonts w:ascii="Arial" w:hAnsi="Arial" w:cs="Arial"/>
          <w:sz w:val="22"/>
          <w:szCs w:val="22"/>
        </w:rPr>
        <w:t>En conséquence</w:t>
      </w:r>
      <w:r w:rsidR="00100721">
        <w:rPr>
          <w:rFonts w:ascii="Arial" w:hAnsi="Arial" w:cs="Arial"/>
          <w:sz w:val="22"/>
          <w:szCs w:val="22"/>
        </w:rPr>
        <w:t xml:space="preserve">, la </w:t>
      </w:r>
      <w:r w:rsidR="00100721" w:rsidRPr="00100721">
        <w:rPr>
          <w:rFonts w:ascii="Arial" w:hAnsi="Arial" w:cs="Arial"/>
          <w:sz w:val="22"/>
          <w:szCs w:val="22"/>
        </w:rPr>
        <w:t>délégation</w:t>
      </w:r>
      <w:r w:rsidR="00100721">
        <w:rPr>
          <w:rFonts w:ascii="Arial" w:hAnsi="Arial" w:cs="Arial"/>
          <w:sz w:val="22"/>
          <w:szCs w:val="22"/>
        </w:rPr>
        <w:t xml:space="preserve"> a demandé à </w:t>
      </w:r>
      <w:r w:rsidR="00100721" w:rsidRPr="00100721">
        <w:rPr>
          <w:rFonts w:ascii="Arial" w:hAnsi="Arial" w:cs="Arial"/>
          <w:sz w:val="22"/>
          <w:szCs w:val="22"/>
        </w:rPr>
        <w:t>l’État partie</w:t>
      </w:r>
      <w:r w:rsidR="0077660C">
        <w:rPr>
          <w:rFonts w:ascii="Arial" w:hAnsi="Arial" w:cs="Arial"/>
          <w:sz w:val="22"/>
          <w:szCs w:val="22"/>
        </w:rPr>
        <w:t xml:space="preserve"> d’être plus explicite </w:t>
      </w:r>
      <w:r w:rsidR="00100721">
        <w:rPr>
          <w:rFonts w:ascii="Arial" w:hAnsi="Arial" w:cs="Arial"/>
          <w:sz w:val="22"/>
          <w:szCs w:val="22"/>
        </w:rPr>
        <w:t xml:space="preserve">sur le critère R.3 afin de </w:t>
      </w:r>
      <w:r w:rsidR="0077660C">
        <w:rPr>
          <w:rFonts w:ascii="Arial" w:hAnsi="Arial" w:cs="Arial"/>
          <w:sz w:val="22"/>
          <w:szCs w:val="22"/>
        </w:rPr>
        <w:t xml:space="preserve">permettre une meilleure </w:t>
      </w:r>
      <w:r w:rsidR="0077660C" w:rsidRPr="0077660C">
        <w:rPr>
          <w:rFonts w:ascii="Arial" w:hAnsi="Arial" w:cs="Arial"/>
          <w:sz w:val="22"/>
          <w:szCs w:val="22"/>
        </w:rPr>
        <w:t>évaluation</w:t>
      </w:r>
      <w:r w:rsidR="0077660C">
        <w:rPr>
          <w:rFonts w:ascii="Arial" w:hAnsi="Arial" w:cs="Arial"/>
          <w:sz w:val="22"/>
          <w:szCs w:val="22"/>
        </w:rPr>
        <w:t xml:space="preserve"> de </w:t>
      </w:r>
      <w:r w:rsidR="00100721" w:rsidRPr="0077660C">
        <w:rPr>
          <w:rFonts w:ascii="Arial" w:hAnsi="Arial" w:cs="Arial"/>
          <w:sz w:val="22"/>
          <w:szCs w:val="22"/>
        </w:rPr>
        <w:t xml:space="preserve">celui-ci. </w:t>
      </w:r>
    </w:p>
    <w:p w14:paraId="36E9B399" w14:textId="5B652116" w:rsidR="001A18C2" w:rsidRPr="001A18C2" w:rsidRDefault="0077660C" w:rsidP="001A18C2">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747F16">
        <w:rPr>
          <w:rFonts w:ascii="Arial" w:hAnsi="Arial" w:cs="Arial"/>
          <w:sz w:val="22"/>
          <w:szCs w:val="22"/>
        </w:rPr>
        <w:t>La délégation de l’</w:t>
      </w:r>
      <w:r w:rsidRPr="00747F16">
        <w:rPr>
          <w:rFonts w:ascii="Arial" w:hAnsi="Arial" w:cs="Arial"/>
          <w:b/>
          <w:sz w:val="22"/>
          <w:szCs w:val="22"/>
        </w:rPr>
        <w:t xml:space="preserve">Espagne </w:t>
      </w:r>
      <w:r w:rsidRPr="00747F16">
        <w:rPr>
          <w:rFonts w:ascii="Arial" w:hAnsi="Arial" w:cs="Arial"/>
          <w:sz w:val="22"/>
          <w:szCs w:val="22"/>
        </w:rPr>
        <w:t>a remercié le Président de l’o</w:t>
      </w:r>
      <w:r w:rsidR="00F725AD" w:rsidRPr="00747F16">
        <w:rPr>
          <w:rFonts w:ascii="Arial" w:hAnsi="Arial" w:cs="Arial"/>
          <w:sz w:val="22"/>
          <w:szCs w:val="22"/>
        </w:rPr>
        <w:t xml:space="preserve">ccasion que lui était donnée d’apporter </w:t>
      </w:r>
      <w:r w:rsidRPr="00747F16">
        <w:rPr>
          <w:rFonts w:ascii="Arial" w:hAnsi="Arial" w:cs="Arial"/>
          <w:sz w:val="22"/>
          <w:szCs w:val="22"/>
        </w:rPr>
        <w:t xml:space="preserve">des éclaircissements sur les questions soulevées par l’Organe subsidiaire et les </w:t>
      </w:r>
      <w:r w:rsidR="00C20927">
        <w:rPr>
          <w:rFonts w:ascii="Arial" w:hAnsi="Arial" w:cs="Arial"/>
          <w:sz w:val="22"/>
          <w:szCs w:val="22"/>
        </w:rPr>
        <w:t>membres du Comité</w:t>
      </w:r>
      <w:r w:rsidRPr="00747F16">
        <w:rPr>
          <w:rFonts w:ascii="Arial" w:hAnsi="Arial" w:cs="Arial"/>
          <w:sz w:val="22"/>
          <w:szCs w:val="22"/>
        </w:rPr>
        <w:t xml:space="preserve">. </w:t>
      </w:r>
      <w:r w:rsidR="00F725AD" w:rsidRPr="00747F16">
        <w:rPr>
          <w:rFonts w:ascii="Arial" w:hAnsi="Arial" w:cs="Arial"/>
          <w:sz w:val="22"/>
          <w:szCs w:val="22"/>
        </w:rPr>
        <w:t>S’agissant du critère R.1, et plus particulièrement de sa nature et de sa portée, il a été précisé que les informations relatives à ces sujets étaient présentées dans différentes parties des paragraphes composant la section 1(i), à savoir : « </w:t>
      </w:r>
      <w:r w:rsidR="00F725AD" w:rsidRPr="00747F16">
        <w:rPr>
          <w:rFonts w:ascii="Arial" w:eastAsia="SimSun" w:hAnsi="Arial" w:cs="Arial"/>
          <w:sz w:val="22"/>
          <w:szCs w:val="22"/>
        </w:rPr>
        <w:t xml:space="preserve">Les ‘tamboradas’ sont des rituels collectifs basés sur le battement simultané, intense et continu de milliers de tambours et de caisses, dans le cadre du partage et de la compétition dans les espaces publics urbains dans le cadre </w:t>
      </w:r>
      <w:r w:rsidR="00747F16" w:rsidRPr="00747F16">
        <w:rPr>
          <w:rFonts w:ascii="Arial" w:eastAsia="SimSun" w:hAnsi="Arial" w:cs="Arial"/>
          <w:sz w:val="22"/>
          <w:szCs w:val="22"/>
        </w:rPr>
        <w:t>de la Semaine s</w:t>
      </w:r>
      <w:r w:rsidR="00F725AD" w:rsidRPr="00747F16">
        <w:rPr>
          <w:rFonts w:ascii="Arial" w:eastAsia="SimSun" w:hAnsi="Arial" w:cs="Arial"/>
          <w:sz w:val="22"/>
          <w:szCs w:val="22"/>
        </w:rPr>
        <w:t>ai</w:t>
      </w:r>
      <w:r w:rsidR="00747F16" w:rsidRPr="00747F16">
        <w:rPr>
          <w:rFonts w:ascii="Arial" w:eastAsia="SimSun" w:hAnsi="Arial" w:cs="Arial"/>
          <w:sz w:val="22"/>
          <w:szCs w:val="22"/>
        </w:rPr>
        <w:t>nte. Les tambours créent un paysage sonore individuel et collectif. Ces instruments de percussion représentent des typologies autochtones et sont une expression des artisanats locaux liés à leur création, fabrication et entretien. Les costumes associés aux tamboradas sont liés à un artisanat et à une variété locale, où les femmes sont la clé, constituant un langage visuel et une signification symbolique. Cette pratique sociale est caractérisée de par sa durée sur plusieurs jours et nuits de façon ininterrompue, jusqu’à quatre jours. Au cours du rituel, on organise des actes de commensalisme (boire et manger en groupe), dans les espaces disponibles : bandes, quartiers, maisons et confréries (comme en témoigne la vidéo) »</w:t>
      </w:r>
      <w:r w:rsidR="00E44B90">
        <w:rPr>
          <w:rFonts w:ascii="Arial" w:eastAsia="SimSun" w:hAnsi="Arial" w:cs="Arial"/>
          <w:sz w:val="22"/>
          <w:szCs w:val="22"/>
        </w:rPr>
        <w:t>.</w:t>
      </w:r>
      <w:r w:rsidR="00747F16">
        <w:rPr>
          <w:rFonts w:ascii="Arial" w:eastAsia="SimSun" w:hAnsi="Arial" w:cs="Arial"/>
          <w:sz w:val="22"/>
          <w:szCs w:val="22"/>
        </w:rPr>
        <w:t xml:space="preserve"> </w:t>
      </w:r>
      <w:r w:rsidR="00E44B90">
        <w:rPr>
          <w:rFonts w:ascii="Arial" w:eastAsia="SimSun" w:hAnsi="Arial" w:cs="Arial"/>
          <w:sz w:val="22"/>
          <w:szCs w:val="22"/>
        </w:rPr>
        <w:t>En outre, d</w:t>
      </w:r>
      <w:r w:rsidR="00211799">
        <w:rPr>
          <w:rFonts w:ascii="Arial" w:eastAsia="SimSun" w:hAnsi="Arial" w:cs="Arial"/>
          <w:sz w:val="22"/>
          <w:szCs w:val="22"/>
        </w:rPr>
        <w:t>ans la section 1(iii), il était</w:t>
      </w:r>
      <w:r w:rsidR="00747F16">
        <w:rPr>
          <w:rFonts w:ascii="Arial" w:eastAsia="SimSun" w:hAnsi="Arial" w:cs="Arial"/>
          <w:sz w:val="22"/>
          <w:szCs w:val="22"/>
        </w:rPr>
        <w:t xml:space="preserve"> </w:t>
      </w:r>
      <w:r w:rsidR="00E44B90">
        <w:rPr>
          <w:rFonts w:ascii="Arial" w:eastAsia="SimSun" w:hAnsi="Arial" w:cs="Arial"/>
          <w:sz w:val="22"/>
          <w:szCs w:val="22"/>
        </w:rPr>
        <w:t>précisé</w:t>
      </w:r>
      <w:r w:rsidR="00DF2033">
        <w:rPr>
          <w:rFonts w:ascii="Arial" w:eastAsia="SimSun" w:hAnsi="Arial" w:cs="Arial"/>
          <w:sz w:val="22"/>
          <w:szCs w:val="22"/>
        </w:rPr>
        <w:t> : </w:t>
      </w:r>
      <w:r w:rsidR="00DF2033" w:rsidRPr="00DF2033">
        <w:rPr>
          <w:rFonts w:ascii="Arial" w:eastAsia="SimSun" w:hAnsi="Arial" w:cs="Arial"/>
          <w:sz w:val="22"/>
          <w:szCs w:val="22"/>
        </w:rPr>
        <w:t>« C’</w:t>
      </w:r>
      <w:r w:rsidR="00DF2033" w:rsidRPr="00DF2033">
        <w:rPr>
          <w:rFonts w:ascii="Arial" w:eastAsia="MS Mincho" w:hAnsi="Arial" w:cs="Arial"/>
          <w:sz w:val="22"/>
          <w:szCs w:val="22"/>
          <w:lang w:eastAsia="ja-JP"/>
        </w:rPr>
        <w:t>est la communauté du tambour elle-même qui transmet les comportements nécessaires pour une exécution en groupe, en utilisant des codes verbaux et règles gestuelles spécifiques, dans laquelle toute personne qui le souhaite est la bienvenue »</w:t>
      </w:r>
      <w:r w:rsidR="00DF2033">
        <w:rPr>
          <w:rFonts w:ascii="Arial" w:eastAsia="MS Mincho" w:hAnsi="Arial" w:cs="Arial"/>
          <w:sz w:val="22"/>
          <w:szCs w:val="22"/>
          <w:lang w:eastAsia="ja-JP"/>
        </w:rPr>
        <w:t>. En ce qui concerne les nombreuses fonctions sociales et culturelles de l’</w:t>
      </w:r>
      <w:r w:rsidR="00DF2033" w:rsidRPr="00DF2033">
        <w:rPr>
          <w:rFonts w:ascii="Arial" w:eastAsia="MS Mincho" w:hAnsi="Arial" w:cs="Arial"/>
          <w:sz w:val="22"/>
          <w:szCs w:val="22"/>
          <w:lang w:eastAsia="ja-JP"/>
        </w:rPr>
        <w:t>élément</w:t>
      </w:r>
      <w:r w:rsidR="00DF2033">
        <w:rPr>
          <w:rFonts w:ascii="Arial" w:eastAsia="MS Mincho" w:hAnsi="Arial" w:cs="Arial"/>
          <w:sz w:val="22"/>
          <w:szCs w:val="22"/>
          <w:lang w:eastAsia="ja-JP"/>
        </w:rPr>
        <w:t xml:space="preserve">, la </w:t>
      </w:r>
      <w:r w:rsidR="00DF2033" w:rsidRPr="00DF2033">
        <w:rPr>
          <w:rFonts w:ascii="Arial" w:eastAsia="MS Mincho" w:hAnsi="Arial" w:cs="Arial"/>
          <w:sz w:val="22"/>
          <w:szCs w:val="22"/>
          <w:lang w:eastAsia="ja-JP"/>
        </w:rPr>
        <w:t>délégation</w:t>
      </w:r>
      <w:r w:rsidR="00DF2033">
        <w:rPr>
          <w:rFonts w:ascii="Arial" w:eastAsia="MS Mincho" w:hAnsi="Arial" w:cs="Arial"/>
          <w:sz w:val="22"/>
          <w:szCs w:val="22"/>
          <w:lang w:eastAsia="ja-JP"/>
        </w:rPr>
        <w:t xml:space="preserve"> a expliqué que les aspects suivants étaient abordés dans le </w:t>
      </w:r>
      <w:r w:rsidR="00DF2033" w:rsidRPr="00DF2033">
        <w:rPr>
          <w:rFonts w:ascii="Arial" w:eastAsia="MS Mincho" w:hAnsi="Arial" w:cs="Arial"/>
          <w:sz w:val="22"/>
          <w:szCs w:val="22"/>
          <w:lang w:eastAsia="ja-JP"/>
        </w:rPr>
        <w:t>formulaire</w:t>
      </w:r>
      <w:r w:rsidR="00DF2033">
        <w:rPr>
          <w:rFonts w:ascii="Arial" w:eastAsia="MS Mincho" w:hAnsi="Arial" w:cs="Arial"/>
          <w:sz w:val="22"/>
          <w:szCs w:val="22"/>
          <w:lang w:eastAsia="ja-JP"/>
        </w:rPr>
        <w:t xml:space="preserve"> de </w:t>
      </w:r>
      <w:r w:rsidR="00DF2033" w:rsidRPr="00DF2033">
        <w:rPr>
          <w:rFonts w:ascii="Arial" w:eastAsia="MS Mincho" w:hAnsi="Arial" w:cs="Arial"/>
          <w:sz w:val="22"/>
          <w:szCs w:val="22"/>
          <w:lang w:eastAsia="ja-JP"/>
        </w:rPr>
        <w:t>candidature</w:t>
      </w:r>
      <w:r w:rsidR="001A18C2">
        <w:rPr>
          <w:rFonts w:ascii="Arial" w:eastAsia="MS Mincho" w:hAnsi="Arial" w:cs="Arial"/>
          <w:sz w:val="22"/>
          <w:szCs w:val="22"/>
          <w:lang w:eastAsia="ja-JP"/>
        </w:rPr>
        <w:t> : l’intégration d’</w:t>
      </w:r>
      <w:r w:rsidR="001A18C2" w:rsidRPr="001A18C2">
        <w:rPr>
          <w:rFonts w:ascii="Arial" w:eastAsia="MS Mincho" w:hAnsi="Arial" w:cs="Arial"/>
          <w:sz w:val="22"/>
          <w:szCs w:val="22"/>
          <w:lang w:eastAsia="ja-JP"/>
        </w:rPr>
        <w:t>individus</w:t>
      </w:r>
      <w:r w:rsidR="001A18C2">
        <w:rPr>
          <w:rFonts w:ascii="Arial" w:eastAsia="MS Mincho" w:hAnsi="Arial" w:cs="Arial"/>
          <w:sz w:val="22"/>
          <w:szCs w:val="22"/>
          <w:lang w:eastAsia="ja-JP"/>
        </w:rPr>
        <w:t xml:space="preserve">, comme </w:t>
      </w:r>
      <w:r w:rsidR="001A18C2" w:rsidRPr="001A18C2">
        <w:rPr>
          <w:rFonts w:ascii="Arial" w:eastAsia="MS Mincho" w:hAnsi="Arial" w:cs="Arial"/>
          <w:sz w:val="22"/>
          <w:szCs w:val="22"/>
          <w:lang w:eastAsia="ja-JP"/>
        </w:rPr>
        <w:t>par exemple</w:t>
      </w:r>
      <w:r w:rsidR="001A18C2">
        <w:rPr>
          <w:rFonts w:ascii="Arial" w:eastAsia="MS Mincho" w:hAnsi="Arial" w:cs="Arial"/>
          <w:sz w:val="22"/>
          <w:szCs w:val="22"/>
          <w:lang w:eastAsia="ja-JP"/>
        </w:rPr>
        <w:t xml:space="preserve"> des immigrants, à la </w:t>
      </w:r>
      <w:r w:rsidR="001A18C2" w:rsidRPr="001A18C2">
        <w:rPr>
          <w:rFonts w:ascii="Arial" w:eastAsia="MS Mincho" w:hAnsi="Arial" w:cs="Arial"/>
          <w:sz w:val="22"/>
          <w:szCs w:val="22"/>
          <w:lang w:eastAsia="ja-JP"/>
        </w:rPr>
        <w:t>communauté</w:t>
      </w:r>
      <w:r w:rsidR="001A18C2">
        <w:rPr>
          <w:rFonts w:ascii="Arial" w:eastAsia="MS Mincho" w:hAnsi="Arial" w:cs="Arial"/>
          <w:sz w:val="22"/>
          <w:szCs w:val="22"/>
          <w:lang w:eastAsia="ja-JP"/>
        </w:rPr>
        <w:t xml:space="preserve"> ; l’initiation aux rites sociaux et culturels de la </w:t>
      </w:r>
      <w:r w:rsidR="001A18C2" w:rsidRPr="001A18C2">
        <w:rPr>
          <w:rFonts w:ascii="Arial" w:eastAsia="MS Mincho" w:hAnsi="Arial" w:cs="Arial"/>
          <w:sz w:val="22"/>
          <w:szCs w:val="22"/>
          <w:lang w:eastAsia="ja-JP"/>
        </w:rPr>
        <w:t>communauté</w:t>
      </w:r>
      <w:r w:rsidR="001A18C2">
        <w:rPr>
          <w:rFonts w:ascii="Arial" w:eastAsia="MS Mincho" w:hAnsi="Arial" w:cs="Arial"/>
          <w:sz w:val="22"/>
          <w:szCs w:val="22"/>
          <w:lang w:eastAsia="ja-JP"/>
        </w:rPr>
        <w:t xml:space="preserve"> ; la création d’un lien d’appartenance entre la </w:t>
      </w:r>
      <w:r w:rsidR="001A18C2" w:rsidRPr="001A18C2">
        <w:rPr>
          <w:rFonts w:ascii="Arial" w:eastAsia="MS Mincho" w:hAnsi="Arial" w:cs="Arial"/>
          <w:sz w:val="22"/>
          <w:szCs w:val="22"/>
          <w:lang w:eastAsia="ja-JP"/>
        </w:rPr>
        <w:t>communauté</w:t>
      </w:r>
      <w:r w:rsidR="001A18C2">
        <w:rPr>
          <w:rFonts w:ascii="Arial" w:eastAsia="MS Mincho" w:hAnsi="Arial" w:cs="Arial"/>
          <w:sz w:val="22"/>
          <w:szCs w:val="22"/>
          <w:lang w:eastAsia="ja-JP"/>
        </w:rPr>
        <w:t xml:space="preserve"> et le </w:t>
      </w:r>
      <w:r w:rsidR="001A18C2" w:rsidRPr="001A18C2">
        <w:rPr>
          <w:rFonts w:ascii="Arial" w:eastAsia="MS Mincho" w:hAnsi="Arial" w:cs="Arial"/>
          <w:sz w:val="22"/>
          <w:szCs w:val="22"/>
          <w:lang w:eastAsia="ja-JP"/>
        </w:rPr>
        <w:t>territoire</w:t>
      </w:r>
      <w:r w:rsidR="001A18C2">
        <w:rPr>
          <w:rFonts w:ascii="Arial" w:eastAsia="MS Mincho" w:hAnsi="Arial" w:cs="Arial"/>
          <w:sz w:val="22"/>
          <w:szCs w:val="22"/>
          <w:lang w:eastAsia="ja-JP"/>
        </w:rPr>
        <w:t xml:space="preserve"> ; le </w:t>
      </w:r>
      <w:r w:rsidR="001A18C2" w:rsidRPr="001A18C2">
        <w:rPr>
          <w:rFonts w:ascii="Arial" w:eastAsia="MS Mincho" w:hAnsi="Arial" w:cs="Arial"/>
          <w:sz w:val="22"/>
          <w:szCs w:val="22"/>
          <w:lang w:eastAsia="ja-JP"/>
        </w:rPr>
        <w:t>développement</w:t>
      </w:r>
      <w:r w:rsidR="001A18C2">
        <w:rPr>
          <w:rFonts w:ascii="Arial" w:eastAsia="MS Mincho" w:hAnsi="Arial" w:cs="Arial"/>
          <w:sz w:val="22"/>
          <w:szCs w:val="22"/>
          <w:lang w:eastAsia="ja-JP"/>
        </w:rPr>
        <w:t xml:space="preserve"> de la créativité en lien avec l’artisanat et le langage musical ; la promotion de valeurs telles que la fraternité, la solidarité et la joie d’être ensemble ; l’</w:t>
      </w:r>
      <w:r w:rsidR="001A18C2" w:rsidRPr="001A18C2">
        <w:rPr>
          <w:rFonts w:ascii="Arial" w:eastAsia="MS Mincho" w:hAnsi="Arial" w:cs="Arial"/>
          <w:sz w:val="22"/>
          <w:szCs w:val="22"/>
          <w:lang w:eastAsia="ja-JP"/>
        </w:rPr>
        <w:t>identification</w:t>
      </w:r>
      <w:r w:rsidR="001A18C2">
        <w:rPr>
          <w:rFonts w:ascii="Arial" w:eastAsia="MS Mincho" w:hAnsi="Arial" w:cs="Arial"/>
          <w:sz w:val="22"/>
          <w:szCs w:val="22"/>
          <w:lang w:eastAsia="ja-JP"/>
        </w:rPr>
        <w:t xml:space="preserve"> au rite ; la création de « villages de tambour », ainsi qu’ils se définissent ; la </w:t>
      </w:r>
      <w:r w:rsidR="001A18C2" w:rsidRPr="001A18C2">
        <w:rPr>
          <w:rFonts w:ascii="Arial" w:eastAsia="MS Mincho" w:hAnsi="Arial" w:cs="Arial"/>
          <w:sz w:val="22"/>
          <w:szCs w:val="22"/>
          <w:lang w:eastAsia="ja-JP"/>
        </w:rPr>
        <w:t>sauvegarde</w:t>
      </w:r>
      <w:r w:rsidR="001A18C2">
        <w:rPr>
          <w:rFonts w:ascii="Arial" w:eastAsia="MS Mincho" w:hAnsi="Arial" w:cs="Arial"/>
          <w:sz w:val="22"/>
          <w:szCs w:val="22"/>
          <w:lang w:eastAsia="ja-JP"/>
        </w:rPr>
        <w:t xml:space="preserve"> des espaces culturels associés, </w:t>
      </w:r>
      <w:r w:rsidR="001A18C2" w:rsidRPr="001A18C2">
        <w:rPr>
          <w:rFonts w:ascii="Arial" w:eastAsia="MS Mincho" w:hAnsi="Arial" w:cs="Arial"/>
          <w:sz w:val="22"/>
          <w:szCs w:val="22"/>
          <w:lang w:eastAsia="ja-JP"/>
        </w:rPr>
        <w:t>par exemple</w:t>
      </w:r>
      <w:r w:rsidR="001A18C2">
        <w:rPr>
          <w:rFonts w:ascii="Arial" w:eastAsia="MS Mincho" w:hAnsi="Arial" w:cs="Arial"/>
          <w:sz w:val="22"/>
          <w:szCs w:val="22"/>
          <w:lang w:eastAsia="ja-JP"/>
        </w:rPr>
        <w:t xml:space="preserve">, le </w:t>
      </w:r>
      <w:r w:rsidR="004B322C">
        <w:rPr>
          <w:rFonts w:ascii="Arial" w:eastAsia="MS Mincho" w:hAnsi="Arial" w:cs="Arial"/>
          <w:sz w:val="22"/>
          <w:szCs w:val="22"/>
          <w:lang w:eastAsia="ja-JP"/>
        </w:rPr>
        <w:t>centre-ville</w:t>
      </w:r>
      <w:r w:rsidR="001A18C2">
        <w:rPr>
          <w:rFonts w:ascii="Arial" w:eastAsia="MS Mincho" w:hAnsi="Arial" w:cs="Arial"/>
          <w:sz w:val="22"/>
          <w:szCs w:val="22"/>
          <w:lang w:eastAsia="ja-JP"/>
        </w:rPr>
        <w:t xml:space="preserve"> hist</w:t>
      </w:r>
      <w:r w:rsidR="00F64D08">
        <w:rPr>
          <w:rFonts w:ascii="Arial" w:eastAsia="MS Mincho" w:hAnsi="Arial" w:cs="Arial"/>
          <w:sz w:val="22"/>
          <w:szCs w:val="22"/>
          <w:lang w:eastAsia="ja-JP"/>
        </w:rPr>
        <w:t xml:space="preserve">orique des villages du tambour ; et, enfin, la création d’un </w:t>
      </w:r>
      <w:r w:rsidR="00F64D08" w:rsidRPr="00F64D08">
        <w:rPr>
          <w:rFonts w:ascii="Arial" w:eastAsia="MS Mincho" w:hAnsi="Arial" w:cs="Arial"/>
          <w:sz w:val="22"/>
          <w:szCs w:val="22"/>
          <w:lang w:eastAsia="ja-JP"/>
        </w:rPr>
        <w:t>environnement</w:t>
      </w:r>
      <w:r w:rsidR="00F64D08">
        <w:rPr>
          <w:rFonts w:ascii="Arial" w:eastAsia="MS Mincho" w:hAnsi="Arial" w:cs="Arial"/>
          <w:sz w:val="22"/>
          <w:szCs w:val="22"/>
          <w:lang w:eastAsia="ja-JP"/>
        </w:rPr>
        <w:t xml:space="preserve"> social pacifique et harmonieux. </w:t>
      </w:r>
      <w:r w:rsidR="00F64D08" w:rsidRPr="00F64D08">
        <w:rPr>
          <w:rFonts w:ascii="Arial" w:eastAsia="MS Mincho" w:hAnsi="Arial" w:cs="Arial"/>
          <w:sz w:val="22"/>
          <w:szCs w:val="22"/>
          <w:lang w:eastAsia="ja-JP"/>
        </w:rPr>
        <w:t>S’agissant</w:t>
      </w:r>
      <w:r w:rsidR="00F64D08">
        <w:rPr>
          <w:rFonts w:ascii="Arial" w:eastAsia="MS Mincho" w:hAnsi="Arial" w:cs="Arial"/>
          <w:sz w:val="22"/>
          <w:szCs w:val="22"/>
          <w:lang w:eastAsia="ja-JP"/>
        </w:rPr>
        <w:t xml:space="preserve"> du cadre de l’élément, organisé à l’occasion de la célébration des fêtes de la Pâque catholique, la </w:t>
      </w:r>
      <w:r w:rsidR="002A0BD6">
        <w:rPr>
          <w:rFonts w:ascii="Arial" w:eastAsia="MS Mincho" w:hAnsi="Arial" w:cs="Arial"/>
          <w:sz w:val="22"/>
          <w:szCs w:val="22"/>
          <w:lang w:eastAsia="ja-JP"/>
        </w:rPr>
        <w:lastRenderedPageBreak/>
        <w:t xml:space="preserve">délégation a expliqué que la première image de la vidéo apportait la preuve du lien entre les tamboradas et les fêtes de Pâques, et a ajouté qu’il y avait bien une corrélation entre deux éléments se déroulant tous deux dans un même espace temporel et géographique. Ainsi, cet élément avait bien son caractère propre, </w:t>
      </w:r>
      <w:r w:rsidR="006E63F1">
        <w:rPr>
          <w:rFonts w:ascii="Arial" w:eastAsia="MS Mincho" w:hAnsi="Arial" w:cs="Arial"/>
          <w:sz w:val="22"/>
          <w:szCs w:val="22"/>
          <w:lang w:eastAsia="ja-JP"/>
        </w:rPr>
        <w:t xml:space="preserve">tel que décrit dans le </w:t>
      </w:r>
      <w:r w:rsidR="006E63F1" w:rsidRPr="006E63F1">
        <w:rPr>
          <w:rFonts w:ascii="Arial" w:eastAsia="MS Mincho" w:hAnsi="Arial" w:cs="Arial"/>
          <w:sz w:val="22"/>
          <w:szCs w:val="22"/>
          <w:lang w:eastAsia="ja-JP"/>
        </w:rPr>
        <w:t>paragraphe</w:t>
      </w:r>
      <w:r w:rsidR="006E63F1">
        <w:rPr>
          <w:rFonts w:ascii="Arial" w:eastAsia="MS Mincho" w:hAnsi="Arial" w:cs="Arial"/>
          <w:sz w:val="22"/>
          <w:szCs w:val="22"/>
          <w:lang w:eastAsia="ja-JP"/>
        </w:rPr>
        <w:t xml:space="preserve"> consacré au critère R.1, et était </w:t>
      </w:r>
      <w:r w:rsidR="002A0BD6">
        <w:rPr>
          <w:rFonts w:ascii="Arial" w:eastAsia="MS Mincho" w:hAnsi="Arial" w:cs="Arial"/>
          <w:sz w:val="22"/>
          <w:szCs w:val="22"/>
          <w:lang w:eastAsia="ja-JP"/>
        </w:rPr>
        <w:t>intégré au sein des ritu</w:t>
      </w:r>
      <w:r w:rsidR="006E63F1">
        <w:rPr>
          <w:rFonts w:ascii="Arial" w:eastAsia="MS Mincho" w:hAnsi="Arial" w:cs="Arial"/>
          <w:sz w:val="22"/>
          <w:szCs w:val="22"/>
          <w:lang w:eastAsia="ja-JP"/>
        </w:rPr>
        <w:t xml:space="preserve">els de la célébration des fêtes de Pâques. Par ailleurs, les inventaires dressés dans les régions, et évoqués dans le </w:t>
      </w:r>
      <w:r w:rsidR="006E63F1" w:rsidRPr="006E63F1">
        <w:rPr>
          <w:rFonts w:ascii="Arial" w:eastAsia="MS Mincho" w:hAnsi="Arial" w:cs="Arial"/>
          <w:sz w:val="22"/>
          <w:szCs w:val="22"/>
          <w:lang w:eastAsia="ja-JP"/>
        </w:rPr>
        <w:t>paragraphe</w:t>
      </w:r>
      <w:r w:rsidR="006E63F1">
        <w:rPr>
          <w:rFonts w:ascii="Arial" w:eastAsia="MS Mincho" w:hAnsi="Arial" w:cs="Arial"/>
          <w:sz w:val="22"/>
          <w:szCs w:val="22"/>
          <w:lang w:eastAsia="ja-JP"/>
        </w:rPr>
        <w:t xml:space="preserve"> consacré au critère R.5, insistaient bien sur le fait qu’il s’agissait de deux évènements distincts qui, bien que se déroulant en même temps, avaient chacun leurs </w:t>
      </w:r>
      <w:r w:rsidR="006E63F1" w:rsidRPr="006E63F1">
        <w:rPr>
          <w:rFonts w:ascii="Arial" w:eastAsia="MS Mincho" w:hAnsi="Arial" w:cs="Arial"/>
          <w:sz w:val="22"/>
          <w:szCs w:val="22"/>
          <w:lang w:eastAsia="ja-JP"/>
        </w:rPr>
        <w:t>caractéristiques</w:t>
      </w:r>
      <w:r w:rsidR="006E63F1">
        <w:rPr>
          <w:rFonts w:ascii="Arial" w:eastAsia="MS Mincho" w:hAnsi="Arial" w:cs="Arial"/>
          <w:sz w:val="22"/>
          <w:szCs w:val="22"/>
          <w:lang w:eastAsia="ja-JP"/>
        </w:rPr>
        <w:t xml:space="preserve"> propres. En outre, les tamboradas étaient inscrites aux </w:t>
      </w:r>
      <w:r w:rsidR="005C65D5">
        <w:rPr>
          <w:rFonts w:ascii="Arial" w:eastAsia="MS Mincho" w:hAnsi="Arial" w:cs="Arial"/>
          <w:sz w:val="22"/>
          <w:szCs w:val="22"/>
          <w:lang w:eastAsia="ja-JP"/>
        </w:rPr>
        <w:t>inventaires en tant que telles</w:t>
      </w:r>
      <w:r w:rsidR="006E63F1">
        <w:rPr>
          <w:rFonts w:ascii="Arial" w:eastAsia="MS Mincho" w:hAnsi="Arial" w:cs="Arial"/>
          <w:sz w:val="22"/>
          <w:szCs w:val="22"/>
          <w:lang w:eastAsia="ja-JP"/>
        </w:rPr>
        <w:t xml:space="preserve"> et des musées et des centres d’</w:t>
      </w:r>
      <w:r w:rsidR="006E63F1" w:rsidRPr="006E63F1">
        <w:rPr>
          <w:rFonts w:ascii="Arial" w:eastAsia="MS Mincho" w:hAnsi="Arial" w:cs="Arial"/>
          <w:sz w:val="22"/>
          <w:szCs w:val="22"/>
          <w:lang w:eastAsia="ja-JP"/>
        </w:rPr>
        <w:t>interprétation</w:t>
      </w:r>
      <w:r w:rsidR="005C65D5">
        <w:rPr>
          <w:rFonts w:ascii="Arial" w:eastAsia="MS Mincho" w:hAnsi="Arial" w:cs="Arial"/>
          <w:sz w:val="22"/>
          <w:szCs w:val="22"/>
          <w:lang w:eastAsia="ja-JP"/>
        </w:rPr>
        <w:t xml:space="preserve"> leur étaient spécifiquement</w:t>
      </w:r>
      <w:r w:rsidR="006E63F1">
        <w:rPr>
          <w:rFonts w:ascii="Arial" w:eastAsia="MS Mincho" w:hAnsi="Arial" w:cs="Arial"/>
          <w:sz w:val="22"/>
          <w:szCs w:val="22"/>
          <w:lang w:eastAsia="ja-JP"/>
        </w:rPr>
        <w:t xml:space="preserve"> et exclusivement consacrés. C</w:t>
      </w:r>
      <w:r w:rsidR="005C65D5">
        <w:rPr>
          <w:rFonts w:ascii="Arial" w:eastAsia="MS Mincho" w:hAnsi="Arial" w:cs="Arial"/>
          <w:sz w:val="22"/>
          <w:szCs w:val="22"/>
          <w:lang w:eastAsia="ja-JP"/>
        </w:rPr>
        <w:t>ela impliquait donc qu’aux yeux des communautés concernées et d</w:t>
      </w:r>
      <w:r w:rsidR="006E63F1">
        <w:rPr>
          <w:rFonts w:ascii="Arial" w:eastAsia="MS Mincho" w:hAnsi="Arial" w:cs="Arial"/>
          <w:sz w:val="22"/>
          <w:szCs w:val="22"/>
          <w:lang w:eastAsia="ja-JP"/>
        </w:rPr>
        <w:t xml:space="preserve">es </w:t>
      </w:r>
      <w:r w:rsidR="006E63F1" w:rsidRPr="006E63F1">
        <w:rPr>
          <w:rFonts w:ascii="Arial" w:eastAsia="MS Mincho" w:hAnsi="Arial" w:cs="Arial"/>
          <w:sz w:val="22"/>
          <w:szCs w:val="22"/>
          <w:lang w:eastAsia="ja-JP"/>
        </w:rPr>
        <w:t>institutions</w:t>
      </w:r>
      <w:r w:rsidR="006E63F1">
        <w:rPr>
          <w:rFonts w:ascii="Arial" w:eastAsia="MS Mincho" w:hAnsi="Arial" w:cs="Arial"/>
          <w:sz w:val="22"/>
          <w:szCs w:val="22"/>
          <w:lang w:eastAsia="ja-JP"/>
        </w:rPr>
        <w:t xml:space="preserve"> en charge de les représenter, les tamboradas avaient leur identité propre</w:t>
      </w:r>
      <w:r w:rsidR="00542BF9">
        <w:rPr>
          <w:rFonts w:ascii="Arial" w:eastAsia="MS Mincho" w:hAnsi="Arial" w:cs="Arial"/>
          <w:sz w:val="22"/>
          <w:szCs w:val="22"/>
          <w:lang w:eastAsia="ja-JP"/>
        </w:rPr>
        <w:t xml:space="preserve"> et qu’un lien </w:t>
      </w:r>
      <w:r w:rsidR="005C65D5">
        <w:rPr>
          <w:rFonts w:ascii="Arial" w:eastAsia="MS Mincho" w:hAnsi="Arial" w:cs="Arial"/>
          <w:sz w:val="22"/>
          <w:szCs w:val="22"/>
          <w:lang w:eastAsia="ja-JP"/>
        </w:rPr>
        <w:t>spatial intemporel les unissai</w:t>
      </w:r>
      <w:r w:rsidR="00542BF9">
        <w:rPr>
          <w:rFonts w:ascii="Arial" w:eastAsia="MS Mincho" w:hAnsi="Arial" w:cs="Arial"/>
          <w:sz w:val="22"/>
          <w:szCs w:val="22"/>
          <w:lang w:eastAsia="ja-JP"/>
        </w:rPr>
        <w:t>t à Pâques, ces deux évènements coexistant de façon harmonieuse.</w:t>
      </w:r>
    </w:p>
    <w:p w14:paraId="7DC5A03B" w14:textId="107D5F8D" w:rsidR="002E5279" w:rsidRDefault="00AD1839" w:rsidP="002E5279">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S’agissant des techniques et connaissances spécifiques liées à l’élément, la </w:t>
      </w:r>
      <w:r w:rsidRPr="00AD1839">
        <w:rPr>
          <w:rFonts w:ascii="Arial" w:hAnsi="Arial" w:cs="Arial"/>
          <w:sz w:val="22"/>
          <w:szCs w:val="22"/>
        </w:rPr>
        <w:t>délégation</w:t>
      </w:r>
      <w:r>
        <w:rPr>
          <w:rFonts w:ascii="Arial" w:hAnsi="Arial" w:cs="Arial"/>
          <w:sz w:val="22"/>
          <w:szCs w:val="22"/>
        </w:rPr>
        <w:t xml:space="preserve"> de l’</w:t>
      </w:r>
      <w:r w:rsidRPr="0013566F">
        <w:rPr>
          <w:rFonts w:ascii="Arial" w:hAnsi="Arial" w:cs="Arial"/>
          <w:b/>
          <w:sz w:val="22"/>
          <w:szCs w:val="22"/>
        </w:rPr>
        <w:t>Espagne</w:t>
      </w:r>
      <w:r>
        <w:rPr>
          <w:rFonts w:ascii="Arial" w:hAnsi="Arial" w:cs="Arial"/>
          <w:sz w:val="22"/>
          <w:szCs w:val="22"/>
        </w:rPr>
        <w:t xml:space="preserve"> a fait référence au </w:t>
      </w:r>
      <w:r w:rsidRPr="00AD1839">
        <w:rPr>
          <w:rFonts w:ascii="Arial" w:hAnsi="Arial" w:cs="Arial"/>
          <w:sz w:val="22"/>
          <w:szCs w:val="22"/>
        </w:rPr>
        <w:t>formulaire</w:t>
      </w:r>
      <w:r>
        <w:rPr>
          <w:rFonts w:ascii="Arial" w:hAnsi="Arial" w:cs="Arial"/>
          <w:sz w:val="22"/>
          <w:szCs w:val="22"/>
        </w:rPr>
        <w:t xml:space="preserve"> de </w:t>
      </w:r>
      <w:r w:rsidRPr="00AD1839">
        <w:rPr>
          <w:rFonts w:ascii="Arial" w:hAnsi="Arial" w:cs="Arial"/>
          <w:sz w:val="22"/>
          <w:szCs w:val="22"/>
        </w:rPr>
        <w:t>candidature</w:t>
      </w:r>
      <w:r>
        <w:rPr>
          <w:rFonts w:ascii="Arial" w:hAnsi="Arial" w:cs="Arial"/>
          <w:sz w:val="22"/>
          <w:szCs w:val="22"/>
        </w:rPr>
        <w:t xml:space="preserve"> dans lequel il est déclaré que les instruments de percussion étaient de typologie autochtone</w:t>
      </w:r>
      <w:r w:rsidR="00A050E2">
        <w:rPr>
          <w:rFonts w:ascii="Arial" w:hAnsi="Arial" w:cs="Arial"/>
          <w:sz w:val="22"/>
          <w:szCs w:val="22"/>
        </w:rPr>
        <w:t xml:space="preserve"> et étaient fabriqués </w:t>
      </w:r>
      <w:r w:rsidR="00AC0C6E">
        <w:rPr>
          <w:rFonts w:ascii="Arial" w:hAnsi="Arial" w:cs="Arial"/>
          <w:sz w:val="22"/>
          <w:szCs w:val="22"/>
        </w:rPr>
        <w:t xml:space="preserve">et entretenus par des artisans locaux, hommes et femmes. Le rituel constituait un langage visuel riche de </w:t>
      </w:r>
      <w:r w:rsidR="00AC0C6E" w:rsidRPr="00AC0C6E">
        <w:rPr>
          <w:rFonts w:ascii="Arial" w:hAnsi="Arial" w:cs="Arial"/>
          <w:sz w:val="22"/>
          <w:szCs w:val="22"/>
        </w:rPr>
        <w:t xml:space="preserve">signification </w:t>
      </w:r>
      <w:r w:rsidR="00AC0C6E">
        <w:rPr>
          <w:rFonts w:ascii="Arial" w:hAnsi="Arial" w:cs="Arial"/>
          <w:sz w:val="22"/>
          <w:szCs w:val="22"/>
        </w:rPr>
        <w:t>symbolique. Les gens couvr</w:t>
      </w:r>
      <w:r w:rsidR="0013566F">
        <w:rPr>
          <w:rFonts w:ascii="Arial" w:hAnsi="Arial" w:cs="Arial"/>
          <w:sz w:val="22"/>
          <w:szCs w:val="22"/>
        </w:rPr>
        <w:t>ai</w:t>
      </w:r>
      <w:r w:rsidR="00AC0C6E">
        <w:rPr>
          <w:rFonts w:ascii="Arial" w:hAnsi="Arial" w:cs="Arial"/>
          <w:sz w:val="22"/>
          <w:szCs w:val="22"/>
        </w:rPr>
        <w:t>ent leur tête de casques et de capuches, et port</w:t>
      </w:r>
      <w:r w:rsidR="0013566F">
        <w:rPr>
          <w:rFonts w:ascii="Arial" w:hAnsi="Arial" w:cs="Arial"/>
          <w:sz w:val="22"/>
          <w:szCs w:val="22"/>
        </w:rPr>
        <w:t>ai</w:t>
      </w:r>
      <w:r w:rsidR="00AC0C6E">
        <w:rPr>
          <w:rFonts w:ascii="Arial" w:hAnsi="Arial" w:cs="Arial"/>
          <w:sz w:val="22"/>
          <w:szCs w:val="22"/>
        </w:rPr>
        <w:t>ent des</w:t>
      </w:r>
      <w:r w:rsidR="002E5279">
        <w:rPr>
          <w:rFonts w:ascii="Arial" w:hAnsi="Arial" w:cs="Arial"/>
          <w:sz w:val="22"/>
          <w:szCs w:val="22"/>
        </w:rPr>
        <w:t xml:space="preserve"> casaques</w:t>
      </w:r>
      <w:r w:rsidR="00AC0C6E">
        <w:rPr>
          <w:rFonts w:ascii="Arial" w:hAnsi="Arial" w:cs="Arial"/>
          <w:sz w:val="22"/>
          <w:szCs w:val="22"/>
        </w:rPr>
        <w:t>, des pantalons e</w:t>
      </w:r>
      <w:r w:rsidR="002E5279">
        <w:rPr>
          <w:rFonts w:ascii="Arial" w:hAnsi="Arial" w:cs="Arial"/>
          <w:sz w:val="22"/>
          <w:szCs w:val="22"/>
        </w:rPr>
        <w:t>t</w:t>
      </w:r>
      <w:r w:rsidR="0013566F">
        <w:rPr>
          <w:rFonts w:ascii="Arial" w:hAnsi="Arial" w:cs="Arial"/>
          <w:sz w:val="22"/>
          <w:szCs w:val="22"/>
        </w:rPr>
        <w:t xml:space="preserve"> des écharpes. Dans la vidéo (entre 4 min 30 s et</w:t>
      </w:r>
      <w:r w:rsidR="002E5279">
        <w:rPr>
          <w:rFonts w:ascii="Arial" w:hAnsi="Arial" w:cs="Arial"/>
          <w:sz w:val="22"/>
          <w:szCs w:val="22"/>
        </w:rPr>
        <w:t xml:space="preserve"> 5 min 13 s), les différents aspects des techniques particuliè</w:t>
      </w:r>
      <w:r w:rsidR="0013566F">
        <w:rPr>
          <w:rFonts w:ascii="Arial" w:hAnsi="Arial" w:cs="Arial"/>
          <w:sz w:val="22"/>
          <w:szCs w:val="22"/>
        </w:rPr>
        <w:t>res associées à cet élément étaient</w:t>
      </w:r>
      <w:r w:rsidR="002E5279">
        <w:rPr>
          <w:rFonts w:ascii="Arial" w:hAnsi="Arial" w:cs="Arial"/>
          <w:sz w:val="22"/>
          <w:szCs w:val="22"/>
        </w:rPr>
        <w:t xml:space="preserve"> clairement montrés. En ce qui concerne les connaissances et le rôle de la famille</w:t>
      </w:r>
      <w:r w:rsidR="00796496">
        <w:rPr>
          <w:rFonts w:ascii="Arial" w:hAnsi="Arial" w:cs="Arial"/>
          <w:sz w:val="22"/>
          <w:szCs w:val="22"/>
        </w:rPr>
        <w:t>, l’éducation, tant formelle que non formelle, était considérée comme un élément fondamental de la transmission de l’</w:t>
      </w:r>
      <w:r w:rsidR="00796496" w:rsidRPr="00796496">
        <w:rPr>
          <w:rFonts w:ascii="Arial" w:hAnsi="Arial" w:cs="Arial"/>
          <w:sz w:val="22"/>
          <w:szCs w:val="22"/>
        </w:rPr>
        <w:t>élément</w:t>
      </w:r>
      <w:r w:rsidR="00796496">
        <w:rPr>
          <w:rFonts w:ascii="Arial" w:hAnsi="Arial" w:cs="Arial"/>
          <w:sz w:val="22"/>
          <w:szCs w:val="22"/>
        </w:rPr>
        <w:t xml:space="preserve">. Dans le cadre familial, les garçons et les filles étaient initiés à la tradition créant ainsi des générations entières de tambourinaires. La </w:t>
      </w:r>
      <w:r w:rsidR="00796496" w:rsidRPr="00796496">
        <w:rPr>
          <w:rFonts w:ascii="Arial" w:hAnsi="Arial" w:cs="Arial"/>
          <w:sz w:val="22"/>
          <w:szCs w:val="22"/>
        </w:rPr>
        <w:t>délégation</w:t>
      </w:r>
      <w:r w:rsidR="00796496">
        <w:rPr>
          <w:rFonts w:ascii="Arial" w:hAnsi="Arial" w:cs="Arial"/>
          <w:sz w:val="22"/>
          <w:szCs w:val="22"/>
        </w:rPr>
        <w:t xml:space="preserve"> a, </w:t>
      </w:r>
      <w:r w:rsidR="00796496" w:rsidRPr="00796496">
        <w:rPr>
          <w:rFonts w:ascii="Arial" w:hAnsi="Arial" w:cs="Arial"/>
          <w:sz w:val="22"/>
          <w:szCs w:val="22"/>
        </w:rPr>
        <w:t>par conséquent</w:t>
      </w:r>
      <w:r w:rsidR="00796496">
        <w:rPr>
          <w:rFonts w:ascii="Arial" w:hAnsi="Arial" w:cs="Arial"/>
          <w:sz w:val="22"/>
          <w:szCs w:val="22"/>
        </w:rPr>
        <w:t xml:space="preserve">, estimé que le </w:t>
      </w:r>
      <w:r w:rsidR="00796496" w:rsidRPr="00796496">
        <w:rPr>
          <w:rFonts w:ascii="Arial" w:hAnsi="Arial" w:cs="Arial"/>
          <w:sz w:val="22"/>
          <w:szCs w:val="22"/>
        </w:rPr>
        <w:t>critère</w:t>
      </w:r>
      <w:r w:rsidR="00796496">
        <w:rPr>
          <w:rFonts w:ascii="Arial" w:hAnsi="Arial" w:cs="Arial"/>
          <w:sz w:val="22"/>
          <w:szCs w:val="22"/>
        </w:rPr>
        <w:t xml:space="preserve"> R.1 était clarifié et que le </w:t>
      </w:r>
      <w:r w:rsidR="00796496" w:rsidRPr="00796496">
        <w:rPr>
          <w:rFonts w:ascii="Arial" w:hAnsi="Arial" w:cs="Arial"/>
          <w:sz w:val="22"/>
          <w:szCs w:val="22"/>
        </w:rPr>
        <w:t>critère</w:t>
      </w:r>
      <w:r w:rsidR="0013566F">
        <w:rPr>
          <w:rFonts w:ascii="Arial" w:hAnsi="Arial" w:cs="Arial"/>
          <w:sz w:val="22"/>
          <w:szCs w:val="22"/>
        </w:rPr>
        <w:t xml:space="preserve"> R.2 était satisfait. Elle a, </w:t>
      </w:r>
      <w:r w:rsidR="00796496">
        <w:rPr>
          <w:rFonts w:ascii="Arial" w:hAnsi="Arial" w:cs="Arial"/>
          <w:sz w:val="22"/>
          <w:szCs w:val="22"/>
        </w:rPr>
        <w:t>par ailleurs</w:t>
      </w:r>
      <w:r w:rsidR="0013566F">
        <w:rPr>
          <w:rFonts w:ascii="Arial" w:hAnsi="Arial" w:cs="Arial"/>
          <w:sz w:val="22"/>
          <w:szCs w:val="22"/>
        </w:rPr>
        <w:t>,</w:t>
      </w:r>
      <w:r w:rsidR="00796496">
        <w:rPr>
          <w:rFonts w:ascii="Arial" w:hAnsi="Arial" w:cs="Arial"/>
          <w:sz w:val="22"/>
          <w:szCs w:val="22"/>
        </w:rPr>
        <w:t xml:space="preserve"> déclaré que l’</w:t>
      </w:r>
      <w:r w:rsidR="00796496" w:rsidRPr="00796496">
        <w:rPr>
          <w:rFonts w:ascii="Arial" w:hAnsi="Arial" w:cs="Arial"/>
          <w:sz w:val="22"/>
          <w:szCs w:val="22"/>
        </w:rPr>
        <w:t>inscription</w:t>
      </w:r>
      <w:r w:rsidR="00796496">
        <w:rPr>
          <w:rFonts w:ascii="Arial" w:hAnsi="Arial" w:cs="Arial"/>
          <w:sz w:val="22"/>
          <w:szCs w:val="22"/>
        </w:rPr>
        <w:t xml:space="preserve"> de l’</w:t>
      </w:r>
      <w:r w:rsidR="00796496" w:rsidRPr="00796496">
        <w:rPr>
          <w:rFonts w:ascii="Arial" w:hAnsi="Arial" w:cs="Arial"/>
          <w:sz w:val="22"/>
          <w:szCs w:val="22"/>
        </w:rPr>
        <w:t>élément</w:t>
      </w:r>
      <w:r w:rsidR="00796496">
        <w:rPr>
          <w:rFonts w:ascii="Arial" w:hAnsi="Arial" w:cs="Arial"/>
          <w:sz w:val="22"/>
          <w:szCs w:val="22"/>
        </w:rPr>
        <w:t xml:space="preserve"> permettrait de mettre en avant les civilisations dans lesquelles </w:t>
      </w:r>
      <w:r w:rsidR="00E36C46">
        <w:rPr>
          <w:rFonts w:ascii="Arial" w:hAnsi="Arial" w:cs="Arial"/>
          <w:sz w:val="22"/>
          <w:szCs w:val="22"/>
        </w:rPr>
        <w:t>la percussion étai</w:t>
      </w:r>
      <w:r w:rsidR="00D402C7">
        <w:rPr>
          <w:rFonts w:ascii="Arial" w:hAnsi="Arial" w:cs="Arial"/>
          <w:sz w:val="22"/>
          <w:szCs w:val="22"/>
        </w:rPr>
        <w:t>t le principal élément créatif utilisé pour exprimer des é</w:t>
      </w:r>
      <w:r w:rsidR="00E36C46">
        <w:rPr>
          <w:rFonts w:ascii="Arial" w:hAnsi="Arial" w:cs="Arial"/>
          <w:sz w:val="22"/>
          <w:szCs w:val="22"/>
        </w:rPr>
        <w:t>motions telles que la peur ou le bonheur</w:t>
      </w:r>
      <w:r w:rsidR="00D402C7">
        <w:rPr>
          <w:rFonts w:ascii="Arial" w:hAnsi="Arial" w:cs="Arial"/>
          <w:sz w:val="22"/>
          <w:szCs w:val="22"/>
        </w:rPr>
        <w:t>. Enfin, le critère R.1 ayant désormais fait l’objet d’</w:t>
      </w:r>
      <w:r w:rsidR="00D402C7" w:rsidRPr="00D402C7">
        <w:rPr>
          <w:rFonts w:ascii="Arial" w:hAnsi="Arial" w:cs="Arial"/>
          <w:sz w:val="22"/>
          <w:szCs w:val="22"/>
        </w:rPr>
        <w:t>éclaircissement</w:t>
      </w:r>
      <w:r w:rsidR="00D402C7">
        <w:rPr>
          <w:rFonts w:ascii="Arial" w:hAnsi="Arial" w:cs="Arial"/>
          <w:sz w:val="22"/>
          <w:szCs w:val="22"/>
        </w:rPr>
        <w:t xml:space="preserve">s, la </w:t>
      </w:r>
      <w:r w:rsidR="00D402C7" w:rsidRPr="00D402C7">
        <w:rPr>
          <w:rFonts w:ascii="Arial" w:hAnsi="Arial" w:cs="Arial"/>
          <w:sz w:val="22"/>
          <w:szCs w:val="22"/>
        </w:rPr>
        <w:t>délégation</w:t>
      </w:r>
      <w:r w:rsidR="00D402C7">
        <w:rPr>
          <w:rFonts w:ascii="Arial" w:hAnsi="Arial" w:cs="Arial"/>
          <w:sz w:val="22"/>
          <w:szCs w:val="22"/>
        </w:rPr>
        <w:t xml:space="preserve"> avait le sentiment que les mesures de </w:t>
      </w:r>
      <w:r w:rsidR="00D402C7" w:rsidRPr="00D402C7">
        <w:rPr>
          <w:rFonts w:ascii="Arial" w:hAnsi="Arial" w:cs="Arial"/>
          <w:sz w:val="22"/>
          <w:szCs w:val="22"/>
        </w:rPr>
        <w:t>sauvegarde</w:t>
      </w:r>
      <w:r w:rsidR="00D402C7">
        <w:rPr>
          <w:rFonts w:ascii="Arial" w:hAnsi="Arial" w:cs="Arial"/>
          <w:sz w:val="22"/>
          <w:szCs w:val="22"/>
        </w:rPr>
        <w:t xml:space="preserve">, détaillées dans le </w:t>
      </w:r>
      <w:r w:rsidR="00D402C7" w:rsidRPr="00D402C7">
        <w:rPr>
          <w:rFonts w:ascii="Arial" w:hAnsi="Arial" w:cs="Arial"/>
          <w:sz w:val="22"/>
          <w:szCs w:val="22"/>
        </w:rPr>
        <w:t>paragraphe</w:t>
      </w:r>
      <w:r w:rsidR="00D402C7">
        <w:rPr>
          <w:rFonts w:ascii="Arial" w:hAnsi="Arial" w:cs="Arial"/>
          <w:sz w:val="22"/>
          <w:szCs w:val="22"/>
        </w:rPr>
        <w:t xml:space="preserve"> consacré au </w:t>
      </w:r>
      <w:r w:rsidR="00D402C7" w:rsidRPr="00D402C7">
        <w:rPr>
          <w:rFonts w:ascii="Arial" w:hAnsi="Arial" w:cs="Arial"/>
          <w:sz w:val="22"/>
          <w:szCs w:val="22"/>
        </w:rPr>
        <w:t>critère</w:t>
      </w:r>
      <w:r w:rsidR="00D402C7">
        <w:rPr>
          <w:rFonts w:ascii="Arial" w:hAnsi="Arial" w:cs="Arial"/>
          <w:sz w:val="22"/>
          <w:szCs w:val="22"/>
        </w:rPr>
        <w:t xml:space="preserve"> R.3, étaient adaptées et que, bénéficiant de la </w:t>
      </w:r>
      <w:r w:rsidR="00D402C7" w:rsidRPr="00D402C7">
        <w:rPr>
          <w:rFonts w:ascii="Arial" w:hAnsi="Arial" w:cs="Arial"/>
          <w:sz w:val="22"/>
          <w:szCs w:val="22"/>
        </w:rPr>
        <w:t>participation</w:t>
      </w:r>
      <w:r w:rsidR="00D402C7">
        <w:rPr>
          <w:rFonts w:ascii="Arial" w:hAnsi="Arial" w:cs="Arial"/>
          <w:sz w:val="22"/>
          <w:szCs w:val="22"/>
        </w:rPr>
        <w:t xml:space="preserve"> des communautés locales, elles se voyaient ainsi renforcées, comme précisé dans le </w:t>
      </w:r>
      <w:r w:rsidR="00D402C7" w:rsidRPr="00D402C7">
        <w:rPr>
          <w:rFonts w:ascii="Arial" w:hAnsi="Arial" w:cs="Arial"/>
          <w:sz w:val="22"/>
          <w:szCs w:val="22"/>
        </w:rPr>
        <w:t>paragraphe</w:t>
      </w:r>
      <w:r w:rsidR="00A050E2">
        <w:rPr>
          <w:rFonts w:ascii="Arial" w:hAnsi="Arial" w:cs="Arial"/>
          <w:sz w:val="22"/>
          <w:szCs w:val="22"/>
        </w:rPr>
        <w:t xml:space="preserve"> </w:t>
      </w:r>
      <w:r w:rsidR="00D402C7">
        <w:rPr>
          <w:rFonts w:ascii="Arial" w:hAnsi="Arial" w:cs="Arial"/>
          <w:sz w:val="22"/>
          <w:szCs w:val="22"/>
        </w:rPr>
        <w:t xml:space="preserve">relatif au critère R.4, approuvé par l’Organe subsidiaire. La </w:t>
      </w:r>
      <w:r w:rsidR="00D402C7" w:rsidRPr="00D402C7">
        <w:rPr>
          <w:rFonts w:ascii="Arial" w:hAnsi="Arial" w:cs="Arial"/>
          <w:sz w:val="22"/>
          <w:szCs w:val="22"/>
        </w:rPr>
        <w:t>délégation</w:t>
      </w:r>
      <w:r w:rsidR="00D402C7">
        <w:rPr>
          <w:rFonts w:ascii="Arial" w:hAnsi="Arial" w:cs="Arial"/>
          <w:sz w:val="22"/>
          <w:szCs w:val="22"/>
        </w:rPr>
        <w:t xml:space="preserve"> espérait avoir </w:t>
      </w:r>
      <w:r w:rsidR="0013566F">
        <w:rPr>
          <w:rFonts w:ascii="Arial" w:hAnsi="Arial" w:cs="Arial"/>
          <w:sz w:val="22"/>
          <w:szCs w:val="22"/>
        </w:rPr>
        <w:t>répondu de façon satisfaisante aux questions du Comité.</w:t>
      </w:r>
    </w:p>
    <w:p w14:paraId="468F0D53" w14:textId="3BDA3A19" w:rsidR="0013566F" w:rsidRPr="00005C7D" w:rsidRDefault="0013566F" w:rsidP="00005C7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13566F">
        <w:rPr>
          <w:rFonts w:ascii="Arial" w:hAnsi="Arial" w:cs="Arial"/>
          <w:sz w:val="22"/>
          <w:szCs w:val="22"/>
        </w:rPr>
        <w:t>délégation</w:t>
      </w:r>
      <w:r>
        <w:rPr>
          <w:rFonts w:ascii="Arial" w:hAnsi="Arial" w:cs="Arial"/>
          <w:sz w:val="22"/>
          <w:szCs w:val="22"/>
        </w:rPr>
        <w:t xml:space="preserve"> de la </w:t>
      </w:r>
      <w:r w:rsidRPr="0013566F">
        <w:rPr>
          <w:rFonts w:ascii="Arial" w:hAnsi="Arial" w:cs="Arial"/>
          <w:b/>
          <w:sz w:val="22"/>
          <w:szCs w:val="22"/>
        </w:rPr>
        <w:t>Belgique</w:t>
      </w:r>
      <w:r>
        <w:rPr>
          <w:rFonts w:ascii="Arial" w:hAnsi="Arial" w:cs="Arial"/>
          <w:sz w:val="22"/>
          <w:szCs w:val="22"/>
        </w:rPr>
        <w:t xml:space="preserve"> a fait remarquer que, lors des précédentes réunions, le Comité n’avait jamais pris en </w:t>
      </w:r>
      <w:r w:rsidRPr="0013566F">
        <w:rPr>
          <w:rFonts w:ascii="Arial" w:hAnsi="Arial" w:cs="Arial"/>
          <w:sz w:val="22"/>
          <w:szCs w:val="22"/>
        </w:rPr>
        <w:t xml:space="preserve">considération </w:t>
      </w:r>
      <w:r>
        <w:rPr>
          <w:rFonts w:ascii="Arial" w:hAnsi="Arial" w:cs="Arial"/>
          <w:sz w:val="22"/>
          <w:szCs w:val="22"/>
        </w:rPr>
        <w:t>les e</w:t>
      </w:r>
      <w:r w:rsidR="00A050E2">
        <w:rPr>
          <w:rFonts w:ascii="Arial" w:hAnsi="Arial" w:cs="Arial"/>
          <w:sz w:val="22"/>
          <w:szCs w:val="22"/>
        </w:rPr>
        <w:t>xpériences personnelles de ses m</w:t>
      </w:r>
      <w:r>
        <w:rPr>
          <w:rFonts w:ascii="Arial" w:hAnsi="Arial" w:cs="Arial"/>
          <w:sz w:val="22"/>
          <w:szCs w:val="22"/>
        </w:rPr>
        <w:t xml:space="preserve">embres qui avaient assisté à un rituel ou à une fête, et que le Comité ne devrait s’engager sur cette voie, </w:t>
      </w:r>
      <w:r w:rsidRPr="0013566F">
        <w:rPr>
          <w:rFonts w:ascii="Arial" w:hAnsi="Arial" w:cs="Arial"/>
          <w:sz w:val="22"/>
          <w:szCs w:val="22"/>
          <w:lang w:eastAsia="en-US"/>
        </w:rPr>
        <w:t>en particulier</w:t>
      </w:r>
      <w:r>
        <w:rPr>
          <w:rFonts w:ascii="Arial" w:hAnsi="Arial" w:cs="Arial"/>
          <w:sz w:val="22"/>
          <w:szCs w:val="22"/>
        </w:rPr>
        <w:t xml:space="preserve">, parce qu’il n’évaluait pas le rituel en tant que tel mais les </w:t>
      </w:r>
      <w:r w:rsidRPr="0013566F">
        <w:rPr>
          <w:rFonts w:ascii="Arial" w:hAnsi="Arial" w:cs="Arial"/>
          <w:sz w:val="22"/>
          <w:szCs w:val="22"/>
        </w:rPr>
        <w:t>informations</w:t>
      </w:r>
      <w:r>
        <w:rPr>
          <w:rFonts w:ascii="Arial" w:hAnsi="Arial" w:cs="Arial"/>
          <w:sz w:val="22"/>
          <w:szCs w:val="22"/>
        </w:rPr>
        <w:t xml:space="preserve"> présentées dans le dossier de candidature. Elle a remercié l’Espagne pour les très intéressantes explications données et les nouvelles </w:t>
      </w:r>
      <w:r w:rsidRPr="0013566F">
        <w:rPr>
          <w:rFonts w:ascii="Arial" w:hAnsi="Arial" w:cs="Arial"/>
          <w:sz w:val="22"/>
          <w:szCs w:val="22"/>
        </w:rPr>
        <w:t>informations</w:t>
      </w:r>
      <w:r>
        <w:rPr>
          <w:rFonts w:ascii="Arial" w:hAnsi="Arial" w:cs="Arial"/>
          <w:sz w:val="22"/>
          <w:szCs w:val="22"/>
        </w:rPr>
        <w:t xml:space="preserve"> présentées, et a exprimé son impatience de les voir incluses dans les sections </w:t>
      </w:r>
      <w:r w:rsidR="00005C7D">
        <w:rPr>
          <w:rFonts w:ascii="Arial" w:hAnsi="Arial" w:cs="Arial"/>
          <w:sz w:val="22"/>
          <w:szCs w:val="22"/>
        </w:rPr>
        <w:t xml:space="preserve">appropriées d’un dossier de candidature resoumis, comme l’avait proposé l’Organe subsidiaire. La </w:t>
      </w:r>
      <w:r w:rsidR="00005C7D" w:rsidRPr="00005C7D">
        <w:rPr>
          <w:rFonts w:ascii="Arial" w:hAnsi="Arial" w:cs="Arial"/>
          <w:sz w:val="22"/>
          <w:szCs w:val="22"/>
        </w:rPr>
        <w:t>délégation</w:t>
      </w:r>
      <w:r w:rsidR="00005C7D">
        <w:rPr>
          <w:rFonts w:ascii="Arial" w:hAnsi="Arial" w:cs="Arial"/>
          <w:sz w:val="22"/>
          <w:szCs w:val="22"/>
        </w:rPr>
        <w:t xml:space="preserve"> a exprimé sa surprise à la découverte d’une nouvelle manière d’évaluer les dossiers, à savoir</w:t>
      </w:r>
      <w:r w:rsidR="00B53AFC">
        <w:rPr>
          <w:rFonts w:ascii="Arial" w:hAnsi="Arial" w:cs="Arial"/>
          <w:sz w:val="22"/>
          <w:szCs w:val="22"/>
        </w:rPr>
        <w:t>,</w:t>
      </w:r>
      <w:r w:rsidR="00005C7D">
        <w:rPr>
          <w:rFonts w:ascii="Arial" w:hAnsi="Arial" w:cs="Arial"/>
          <w:sz w:val="22"/>
          <w:szCs w:val="22"/>
        </w:rPr>
        <w:t xml:space="preserve"> l’effet domino grâce auquel dès que le </w:t>
      </w:r>
      <w:r w:rsidR="00005C7D" w:rsidRPr="00005C7D">
        <w:rPr>
          <w:rFonts w:ascii="Arial" w:hAnsi="Arial" w:cs="Arial"/>
          <w:sz w:val="22"/>
          <w:szCs w:val="22"/>
        </w:rPr>
        <w:t>critère</w:t>
      </w:r>
      <w:r w:rsidR="00005C7D">
        <w:rPr>
          <w:rFonts w:ascii="Arial" w:hAnsi="Arial" w:cs="Arial"/>
          <w:sz w:val="22"/>
          <w:szCs w:val="22"/>
        </w:rPr>
        <w:t xml:space="preserve"> R.1 était satisfait, les critères R.2 et R.3 l’étaient </w:t>
      </w:r>
      <w:r w:rsidR="00005C7D" w:rsidRPr="00005C7D">
        <w:rPr>
          <w:rFonts w:ascii="Arial" w:hAnsi="Arial" w:cs="Arial"/>
          <w:sz w:val="22"/>
          <w:szCs w:val="22"/>
        </w:rPr>
        <w:t>également</w:t>
      </w:r>
      <w:r w:rsidR="00005C7D">
        <w:rPr>
          <w:rFonts w:ascii="Arial" w:hAnsi="Arial" w:cs="Arial"/>
          <w:sz w:val="22"/>
          <w:szCs w:val="22"/>
        </w:rPr>
        <w:t xml:space="preserve"> de façon automatique. Si c’était </w:t>
      </w:r>
      <w:r w:rsidR="00005C7D" w:rsidRPr="00005C7D">
        <w:rPr>
          <w:rFonts w:ascii="Arial" w:hAnsi="Arial" w:cs="Arial"/>
          <w:sz w:val="22"/>
          <w:szCs w:val="22"/>
        </w:rPr>
        <w:t>désormais</w:t>
      </w:r>
      <w:r w:rsidR="00005C7D">
        <w:rPr>
          <w:rFonts w:ascii="Arial" w:hAnsi="Arial" w:cs="Arial"/>
          <w:sz w:val="22"/>
          <w:szCs w:val="22"/>
        </w:rPr>
        <w:t xml:space="preserve"> la procédure, alors seule la </w:t>
      </w:r>
      <w:r w:rsidR="00005C7D" w:rsidRPr="00005C7D">
        <w:rPr>
          <w:rFonts w:ascii="Arial" w:hAnsi="Arial" w:cs="Arial"/>
          <w:sz w:val="22"/>
          <w:szCs w:val="22"/>
        </w:rPr>
        <w:t>satisfaction</w:t>
      </w:r>
      <w:r w:rsidR="00005C7D">
        <w:rPr>
          <w:rFonts w:ascii="Arial" w:hAnsi="Arial" w:cs="Arial"/>
          <w:sz w:val="22"/>
          <w:szCs w:val="22"/>
        </w:rPr>
        <w:t xml:space="preserve"> du </w:t>
      </w:r>
      <w:r w:rsidR="00005C7D" w:rsidRPr="00005C7D">
        <w:rPr>
          <w:rFonts w:ascii="Arial" w:hAnsi="Arial" w:cs="Arial"/>
          <w:sz w:val="22"/>
          <w:szCs w:val="22"/>
        </w:rPr>
        <w:t>critère</w:t>
      </w:r>
      <w:r w:rsidR="00005C7D">
        <w:rPr>
          <w:rFonts w:ascii="Arial" w:hAnsi="Arial" w:cs="Arial"/>
          <w:sz w:val="22"/>
          <w:szCs w:val="22"/>
        </w:rPr>
        <w:t xml:space="preserve"> R.1 était nécessaire puisque les critères suivants </w:t>
      </w:r>
      <w:r w:rsidR="00B53AFC">
        <w:rPr>
          <w:rFonts w:ascii="Arial" w:hAnsi="Arial" w:cs="Arial"/>
          <w:sz w:val="22"/>
          <w:szCs w:val="22"/>
        </w:rPr>
        <w:t xml:space="preserve">étaient </w:t>
      </w:r>
      <w:r w:rsidR="00005C7D">
        <w:rPr>
          <w:rFonts w:ascii="Arial" w:hAnsi="Arial" w:cs="Arial"/>
          <w:sz w:val="22"/>
          <w:szCs w:val="22"/>
        </w:rPr>
        <w:t xml:space="preserve">mécaniquement approuvés. La </w:t>
      </w:r>
      <w:r w:rsidR="00005C7D" w:rsidRPr="00005C7D">
        <w:rPr>
          <w:rFonts w:ascii="Arial" w:hAnsi="Arial" w:cs="Arial"/>
          <w:sz w:val="22"/>
          <w:szCs w:val="22"/>
        </w:rPr>
        <w:t>délégation</w:t>
      </w:r>
      <w:r w:rsidR="00005C7D">
        <w:rPr>
          <w:rFonts w:ascii="Arial" w:hAnsi="Arial" w:cs="Arial"/>
          <w:sz w:val="22"/>
          <w:szCs w:val="22"/>
        </w:rPr>
        <w:t xml:space="preserve"> s’interrogeait donc sur ce type de raisonnement, rappelant que, selon elle, </w:t>
      </w:r>
      <w:r w:rsidR="00005C7D" w:rsidRPr="00005C7D">
        <w:rPr>
          <w:rFonts w:ascii="Arial" w:hAnsi="Arial" w:cs="Arial"/>
          <w:sz w:val="22"/>
          <w:szCs w:val="22"/>
        </w:rPr>
        <w:t xml:space="preserve">l’évaluation </w:t>
      </w:r>
      <w:r w:rsidR="00005C7D">
        <w:rPr>
          <w:rFonts w:ascii="Arial" w:hAnsi="Arial" w:cs="Arial"/>
          <w:sz w:val="22"/>
          <w:szCs w:val="22"/>
        </w:rPr>
        <w:t xml:space="preserve">était faite </w:t>
      </w:r>
      <w:r w:rsidR="00005C7D" w:rsidRPr="00005C7D">
        <w:rPr>
          <w:rFonts w:ascii="Arial" w:hAnsi="Arial" w:cs="Arial"/>
          <w:sz w:val="22"/>
          <w:szCs w:val="22"/>
        </w:rPr>
        <w:t>critère</w:t>
      </w:r>
      <w:r w:rsidR="00005C7D">
        <w:rPr>
          <w:rFonts w:ascii="Arial" w:hAnsi="Arial" w:cs="Arial"/>
          <w:sz w:val="22"/>
          <w:szCs w:val="22"/>
        </w:rPr>
        <w:t xml:space="preserve"> par </w:t>
      </w:r>
      <w:r w:rsidR="00005C7D" w:rsidRPr="00005C7D">
        <w:rPr>
          <w:rFonts w:ascii="Arial" w:hAnsi="Arial" w:cs="Arial"/>
          <w:sz w:val="22"/>
          <w:szCs w:val="22"/>
        </w:rPr>
        <w:t>critère</w:t>
      </w:r>
      <w:r w:rsidR="00005C7D">
        <w:rPr>
          <w:rFonts w:ascii="Arial" w:hAnsi="Arial" w:cs="Arial"/>
          <w:sz w:val="22"/>
          <w:szCs w:val="22"/>
        </w:rPr>
        <w:t xml:space="preserve"> sur la base des </w:t>
      </w:r>
      <w:r w:rsidR="00005C7D" w:rsidRPr="00005C7D">
        <w:rPr>
          <w:rFonts w:ascii="Arial" w:hAnsi="Arial" w:cs="Arial"/>
          <w:sz w:val="22"/>
          <w:szCs w:val="22"/>
        </w:rPr>
        <w:t>informations</w:t>
      </w:r>
      <w:r w:rsidR="00005C7D">
        <w:rPr>
          <w:rFonts w:ascii="Arial" w:hAnsi="Arial" w:cs="Arial"/>
          <w:sz w:val="22"/>
          <w:szCs w:val="22"/>
        </w:rPr>
        <w:t xml:space="preserve"> contenues </w:t>
      </w:r>
      <w:r w:rsidR="00B53AFC">
        <w:rPr>
          <w:rFonts w:ascii="Arial" w:hAnsi="Arial" w:cs="Arial"/>
          <w:sz w:val="22"/>
          <w:szCs w:val="22"/>
        </w:rPr>
        <w:t xml:space="preserve">dans le dossier et présentées dans la section </w:t>
      </w:r>
      <w:r w:rsidR="00005C7D">
        <w:rPr>
          <w:rFonts w:ascii="Arial" w:hAnsi="Arial" w:cs="Arial"/>
          <w:sz w:val="22"/>
          <w:szCs w:val="22"/>
        </w:rPr>
        <w:t>approprié</w:t>
      </w:r>
      <w:r w:rsidR="00B53AFC">
        <w:rPr>
          <w:rFonts w:ascii="Arial" w:hAnsi="Arial" w:cs="Arial"/>
          <w:sz w:val="22"/>
          <w:szCs w:val="22"/>
        </w:rPr>
        <w:t>e</w:t>
      </w:r>
      <w:r w:rsidR="00005C7D">
        <w:rPr>
          <w:rFonts w:ascii="Arial" w:hAnsi="Arial" w:cs="Arial"/>
          <w:sz w:val="22"/>
          <w:szCs w:val="22"/>
        </w:rPr>
        <w:t xml:space="preserve">. </w:t>
      </w:r>
      <w:r w:rsidR="00B53AFC">
        <w:rPr>
          <w:rFonts w:ascii="Arial" w:hAnsi="Arial" w:cs="Arial"/>
          <w:sz w:val="22"/>
          <w:szCs w:val="22"/>
        </w:rPr>
        <w:t xml:space="preserve">C’était tout particulièrement le cas en ce qui concerne le critère R.3 pour lequel les </w:t>
      </w:r>
      <w:r w:rsidR="00B53AFC" w:rsidRPr="00B53AFC">
        <w:rPr>
          <w:rFonts w:ascii="Arial" w:hAnsi="Arial" w:cs="Arial"/>
          <w:sz w:val="22"/>
          <w:szCs w:val="22"/>
        </w:rPr>
        <w:t>informations</w:t>
      </w:r>
      <w:r w:rsidR="00B53AFC">
        <w:rPr>
          <w:rFonts w:ascii="Arial" w:hAnsi="Arial" w:cs="Arial"/>
          <w:sz w:val="22"/>
          <w:szCs w:val="22"/>
        </w:rPr>
        <w:t xml:space="preserve"> devaient être présentées de façon précise et détaillée afin de comprendre comment la viabilité de l’élément serait effectivement assurée une fois sa nature et sa portée clairement identifiées. La </w:t>
      </w:r>
      <w:r w:rsidR="00B53AFC" w:rsidRPr="00B53AFC">
        <w:rPr>
          <w:rFonts w:ascii="Arial" w:hAnsi="Arial" w:cs="Arial"/>
          <w:sz w:val="22"/>
          <w:szCs w:val="22"/>
        </w:rPr>
        <w:t>délégation</w:t>
      </w:r>
      <w:r w:rsidR="00B53AFC">
        <w:rPr>
          <w:rFonts w:ascii="Arial" w:hAnsi="Arial" w:cs="Arial"/>
          <w:sz w:val="22"/>
          <w:szCs w:val="22"/>
        </w:rPr>
        <w:t xml:space="preserve"> a expliqué que, au vu des </w:t>
      </w:r>
      <w:r w:rsidR="00B53AFC" w:rsidRPr="00B53AFC">
        <w:rPr>
          <w:rFonts w:ascii="Arial" w:hAnsi="Arial" w:cs="Arial"/>
          <w:sz w:val="22"/>
          <w:szCs w:val="22"/>
        </w:rPr>
        <w:t>informations</w:t>
      </w:r>
      <w:r w:rsidR="00B53AFC">
        <w:rPr>
          <w:rFonts w:ascii="Arial" w:hAnsi="Arial" w:cs="Arial"/>
          <w:sz w:val="22"/>
          <w:szCs w:val="22"/>
        </w:rPr>
        <w:t xml:space="preserve"> présentées dans le dossier, le critère R.3 n’étai</w:t>
      </w:r>
      <w:r w:rsidR="00A050E2">
        <w:rPr>
          <w:rFonts w:ascii="Arial" w:hAnsi="Arial" w:cs="Arial"/>
          <w:sz w:val="22"/>
          <w:szCs w:val="22"/>
        </w:rPr>
        <w:t>t pas clair pour six m</w:t>
      </w:r>
      <w:r w:rsidR="00B53AFC">
        <w:rPr>
          <w:rFonts w:ascii="Arial" w:hAnsi="Arial" w:cs="Arial"/>
          <w:sz w:val="22"/>
          <w:szCs w:val="22"/>
        </w:rPr>
        <w:t xml:space="preserve">embres de l’Organe subsidiaire. En outre, </w:t>
      </w:r>
      <w:r w:rsidR="00B53AFC">
        <w:rPr>
          <w:rFonts w:ascii="Arial" w:hAnsi="Arial" w:cs="Arial"/>
          <w:sz w:val="22"/>
          <w:szCs w:val="22"/>
        </w:rPr>
        <w:lastRenderedPageBreak/>
        <w:t xml:space="preserve">même si le </w:t>
      </w:r>
      <w:r w:rsidR="00B53AFC" w:rsidRPr="00B53AFC">
        <w:rPr>
          <w:rFonts w:ascii="Arial" w:hAnsi="Arial" w:cs="Arial"/>
          <w:sz w:val="22"/>
          <w:szCs w:val="22"/>
        </w:rPr>
        <w:t>critère</w:t>
      </w:r>
      <w:r w:rsidR="00B53AFC">
        <w:rPr>
          <w:rFonts w:ascii="Arial" w:hAnsi="Arial" w:cs="Arial"/>
          <w:sz w:val="22"/>
          <w:szCs w:val="22"/>
        </w:rPr>
        <w:t xml:space="preserve"> R.1 était c</w:t>
      </w:r>
      <w:r w:rsidR="00A050E2">
        <w:rPr>
          <w:rFonts w:ascii="Arial" w:hAnsi="Arial" w:cs="Arial"/>
          <w:sz w:val="22"/>
          <w:szCs w:val="22"/>
        </w:rPr>
        <w:t>lair pour un certain nombre de m</w:t>
      </w:r>
      <w:r w:rsidR="00B53AFC">
        <w:rPr>
          <w:rFonts w:ascii="Arial" w:hAnsi="Arial" w:cs="Arial"/>
          <w:sz w:val="22"/>
          <w:szCs w:val="22"/>
        </w:rPr>
        <w:t xml:space="preserve">embres, la </w:t>
      </w:r>
      <w:r w:rsidR="00B53AFC" w:rsidRPr="00B53AFC">
        <w:rPr>
          <w:rFonts w:ascii="Arial" w:hAnsi="Arial" w:cs="Arial"/>
          <w:sz w:val="22"/>
          <w:szCs w:val="22"/>
        </w:rPr>
        <w:t>délégation</w:t>
      </w:r>
      <w:r w:rsidR="00B53AFC">
        <w:rPr>
          <w:rFonts w:ascii="Arial" w:hAnsi="Arial" w:cs="Arial"/>
          <w:sz w:val="22"/>
          <w:szCs w:val="22"/>
        </w:rPr>
        <w:t xml:space="preserve"> était incapable, sur la base des </w:t>
      </w:r>
      <w:r w:rsidR="00B53AFC" w:rsidRPr="00B53AFC">
        <w:rPr>
          <w:rFonts w:ascii="Arial" w:hAnsi="Arial" w:cs="Arial"/>
          <w:sz w:val="22"/>
          <w:szCs w:val="22"/>
        </w:rPr>
        <w:t>informations</w:t>
      </w:r>
      <w:r w:rsidR="00B53AFC">
        <w:rPr>
          <w:rFonts w:ascii="Arial" w:hAnsi="Arial" w:cs="Arial"/>
          <w:sz w:val="22"/>
          <w:szCs w:val="22"/>
        </w:rPr>
        <w:t xml:space="preserve"> contenues dans le dossier, de déterminer si le </w:t>
      </w:r>
      <w:r w:rsidR="00B53AFC" w:rsidRPr="00B53AFC">
        <w:rPr>
          <w:rFonts w:ascii="Arial" w:hAnsi="Arial" w:cs="Arial"/>
          <w:sz w:val="22"/>
          <w:szCs w:val="22"/>
        </w:rPr>
        <w:t>critère</w:t>
      </w:r>
      <w:r w:rsidR="00B53AFC">
        <w:rPr>
          <w:rFonts w:ascii="Arial" w:hAnsi="Arial" w:cs="Arial"/>
          <w:sz w:val="22"/>
          <w:szCs w:val="22"/>
        </w:rPr>
        <w:t xml:space="preserve"> R.3 pourrait être satisfait.</w:t>
      </w:r>
    </w:p>
    <w:p w14:paraId="2F3DD22F" w14:textId="56514C26" w:rsidR="006308C9" w:rsidRDefault="004F7676" w:rsidP="00E36C46">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Après avoir attentivement écouté les explications de l’Espagne, la </w:t>
      </w:r>
      <w:r w:rsidRPr="004F7676">
        <w:rPr>
          <w:rFonts w:ascii="Arial" w:hAnsi="Arial" w:cs="Arial"/>
          <w:sz w:val="22"/>
          <w:szCs w:val="22"/>
        </w:rPr>
        <w:t>délégation</w:t>
      </w:r>
      <w:r>
        <w:rPr>
          <w:rFonts w:ascii="Arial" w:hAnsi="Arial" w:cs="Arial"/>
          <w:sz w:val="22"/>
          <w:szCs w:val="22"/>
        </w:rPr>
        <w:t xml:space="preserve"> de la </w:t>
      </w:r>
      <w:r w:rsidRPr="004F7676">
        <w:rPr>
          <w:rFonts w:ascii="Arial" w:hAnsi="Arial" w:cs="Arial"/>
          <w:b/>
          <w:sz w:val="22"/>
          <w:szCs w:val="22"/>
        </w:rPr>
        <w:t>Turquie</w:t>
      </w:r>
      <w:r>
        <w:rPr>
          <w:rFonts w:ascii="Arial" w:hAnsi="Arial" w:cs="Arial"/>
          <w:sz w:val="22"/>
          <w:szCs w:val="22"/>
        </w:rPr>
        <w:t xml:space="preserve"> était convaincue que le dossier pouvait être inscrit. </w:t>
      </w:r>
      <w:r w:rsidRPr="004F7676">
        <w:rPr>
          <w:rFonts w:ascii="Arial" w:hAnsi="Arial" w:cs="Arial"/>
          <w:sz w:val="22"/>
          <w:szCs w:val="22"/>
        </w:rPr>
        <w:t>En conséquence</w:t>
      </w:r>
      <w:r>
        <w:rPr>
          <w:rFonts w:ascii="Arial" w:hAnsi="Arial" w:cs="Arial"/>
          <w:sz w:val="22"/>
          <w:szCs w:val="22"/>
        </w:rPr>
        <w:t xml:space="preserve">, elle a souhaité proposer des </w:t>
      </w:r>
      <w:r w:rsidRPr="004F7676">
        <w:rPr>
          <w:rFonts w:ascii="Arial" w:hAnsi="Arial" w:cs="Arial"/>
          <w:sz w:val="22"/>
          <w:szCs w:val="22"/>
        </w:rPr>
        <w:t>amendement</w:t>
      </w:r>
      <w:r>
        <w:rPr>
          <w:rFonts w:ascii="Arial" w:hAnsi="Arial" w:cs="Arial"/>
          <w:sz w:val="22"/>
          <w:szCs w:val="22"/>
        </w:rPr>
        <w:t xml:space="preserve">s aux sous-paragraphes consacrés aux critères R.1, R.2 et R.3, dans le </w:t>
      </w:r>
      <w:r w:rsidRPr="004F7676">
        <w:rPr>
          <w:rFonts w:ascii="Arial" w:hAnsi="Arial" w:cs="Arial"/>
          <w:sz w:val="22"/>
          <w:szCs w:val="22"/>
        </w:rPr>
        <w:t>paragraphe</w:t>
      </w:r>
      <w:r>
        <w:rPr>
          <w:rFonts w:ascii="Arial" w:hAnsi="Arial" w:cs="Arial"/>
          <w:sz w:val="22"/>
          <w:szCs w:val="22"/>
        </w:rPr>
        <w:t xml:space="preserve"> 2. Le nouveau sous-paragraphe consacré au </w:t>
      </w:r>
      <w:r w:rsidRPr="004F7676">
        <w:rPr>
          <w:rFonts w:ascii="Arial" w:hAnsi="Arial" w:cs="Arial"/>
          <w:sz w:val="22"/>
          <w:szCs w:val="22"/>
        </w:rPr>
        <w:t>critère</w:t>
      </w:r>
      <w:r>
        <w:rPr>
          <w:rFonts w:ascii="Arial" w:hAnsi="Arial" w:cs="Arial"/>
          <w:sz w:val="22"/>
          <w:szCs w:val="22"/>
        </w:rPr>
        <w:t xml:space="preserve"> R.1 serait ainsi libellé : « </w:t>
      </w:r>
      <w:r w:rsidR="007310C5">
        <w:rPr>
          <w:rFonts w:ascii="Arial" w:hAnsi="Arial" w:cs="Arial"/>
          <w:sz w:val="22"/>
          <w:szCs w:val="22"/>
        </w:rPr>
        <w:t>Le rituel collectif de battements simultanés et intenses de milliers de tambours dans l’espace public constitue une composante de l’</w:t>
      </w:r>
      <w:r w:rsidR="007310C5" w:rsidRPr="007310C5">
        <w:rPr>
          <w:rFonts w:ascii="Arial" w:hAnsi="Arial" w:cs="Arial"/>
          <w:sz w:val="22"/>
          <w:szCs w:val="22"/>
        </w:rPr>
        <w:t>identification</w:t>
      </w:r>
      <w:r w:rsidR="007310C5">
        <w:rPr>
          <w:rFonts w:ascii="Arial" w:hAnsi="Arial" w:cs="Arial"/>
          <w:sz w:val="22"/>
          <w:szCs w:val="22"/>
        </w:rPr>
        <w:t xml:space="preserve"> culturelle des communautés de nombreux villages. La création d’instruments réalisés par des artisans, et de costumes typiques confectionnés par les artisanes locales sont un exemple des techniques et </w:t>
      </w:r>
      <w:r w:rsidR="007310C5" w:rsidRPr="007310C5">
        <w:rPr>
          <w:rFonts w:ascii="Arial" w:hAnsi="Arial" w:cs="Arial"/>
          <w:sz w:val="22"/>
          <w:szCs w:val="22"/>
        </w:rPr>
        <w:t>savoir-faire</w:t>
      </w:r>
      <w:r w:rsidR="00E36C46">
        <w:rPr>
          <w:rFonts w:ascii="Arial" w:hAnsi="Arial" w:cs="Arial"/>
          <w:sz w:val="22"/>
          <w:szCs w:val="22"/>
        </w:rPr>
        <w:t xml:space="preserve"> spécifiques associé</w:t>
      </w:r>
      <w:r w:rsidR="007310C5">
        <w:rPr>
          <w:rFonts w:ascii="Arial" w:hAnsi="Arial" w:cs="Arial"/>
          <w:sz w:val="22"/>
          <w:szCs w:val="22"/>
        </w:rPr>
        <w:t>s à l’élément, transmis au sein de la famille et des groupes de tambourinaires. » Le nouveau sous-</w:t>
      </w:r>
      <w:r w:rsidR="007310C5" w:rsidRPr="007310C5">
        <w:rPr>
          <w:rFonts w:ascii="Arial" w:hAnsi="Arial" w:cs="Arial"/>
          <w:sz w:val="22"/>
          <w:szCs w:val="22"/>
        </w:rPr>
        <w:t>paragraphe</w:t>
      </w:r>
      <w:r w:rsidR="007310C5">
        <w:rPr>
          <w:rFonts w:ascii="Arial" w:hAnsi="Arial" w:cs="Arial"/>
          <w:sz w:val="22"/>
          <w:szCs w:val="22"/>
        </w:rPr>
        <w:t xml:space="preserve"> consacré au critère R.2 serait ainsi libellé : « Cet </w:t>
      </w:r>
      <w:r w:rsidR="007310C5" w:rsidRPr="004E5083">
        <w:rPr>
          <w:rFonts w:ascii="Arial" w:hAnsi="Arial" w:cs="Arial"/>
          <w:sz w:val="22"/>
          <w:szCs w:val="22"/>
        </w:rPr>
        <w:t xml:space="preserve">élément mettra en avant toutes les civilisations et les cultures pour </w:t>
      </w:r>
      <w:r w:rsidR="00E36C46">
        <w:rPr>
          <w:rFonts w:ascii="Arial" w:hAnsi="Arial" w:cs="Arial"/>
          <w:sz w:val="22"/>
          <w:szCs w:val="22"/>
        </w:rPr>
        <w:t>lesquelles la</w:t>
      </w:r>
      <w:r w:rsidR="007310C5" w:rsidRPr="004E5083">
        <w:rPr>
          <w:rFonts w:ascii="Arial" w:hAnsi="Arial" w:cs="Arial"/>
          <w:sz w:val="22"/>
          <w:szCs w:val="22"/>
        </w:rPr>
        <w:t xml:space="preserve"> percussion est l’élément créatif principal utilisé pour exprimer des émotions telles que la peur ou le bonheur ; la visibilité et le besoin de protéger ou de célébrer ce rituel partout dans </w:t>
      </w:r>
      <w:r w:rsidR="00E36C46">
        <w:rPr>
          <w:rFonts w:ascii="Arial" w:hAnsi="Arial" w:cs="Arial"/>
          <w:sz w:val="22"/>
          <w:szCs w:val="22"/>
        </w:rPr>
        <w:t>le monde seront ainsi renforcés. » Enfin, s</w:t>
      </w:r>
      <w:r w:rsidR="00E36C46" w:rsidRPr="00E36C46">
        <w:rPr>
          <w:rFonts w:ascii="Arial" w:hAnsi="Arial" w:cs="Arial"/>
          <w:sz w:val="22"/>
          <w:szCs w:val="22"/>
        </w:rPr>
        <w:t>’agissant</w:t>
      </w:r>
      <w:r w:rsidR="00E36C46">
        <w:rPr>
          <w:rFonts w:ascii="Arial" w:hAnsi="Arial" w:cs="Arial"/>
          <w:sz w:val="22"/>
          <w:szCs w:val="22"/>
        </w:rPr>
        <w:t xml:space="preserve"> du nouveau sous-</w:t>
      </w:r>
      <w:r w:rsidR="00E36C46" w:rsidRPr="00E36C46">
        <w:rPr>
          <w:rFonts w:ascii="Arial" w:hAnsi="Arial" w:cs="Arial"/>
          <w:sz w:val="22"/>
          <w:szCs w:val="22"/>
        </w:rPr>
        <w:t>paragraphe</w:t>
      </w:r>
      <w:r w:rsidR="00E36C46">
        <w:rPr>
          <w:rFonts w:ascii="Arial" w:hAnsi="Arial" w:cs="Arial"/>
          <w:sz w:val="22"/>
          <w:szCs w:val="22"/>
        </w:rPr>
        <w:t xml:space="preserve"> consacré au </w:t>
      </w:r>
      <w:r w:rsidR="00E36C46" w:rsidRPr="00E36C46">
        <w:rPr>
          <w:rFonts w:ascii="Arial" w:hAnsi="Arial" w:cs="Arial"/>
          <w:sz w:val="22"/>
          <w:szCs w:val="22"/>
        </w:rPr>
        <w:t>critère</w:t>
      </w:r>
      <w:r w:rsidR="00E36C46">
        <w:rPr>
          <w:rFonts w:ascii="Arial" w:hAnsi="Arial" w:cs="Arial"/>
          <w:sz w:val="22"/>
          <w:szCs w:val="22"/>
        </w:rPr>
        <w:t xml:space="preserve"> R.3, il serait ainsi libellé : « Plusieurs </w:t>
      </w:r>
      <w:r w:rsidR="00E36C46" w:rsidRPr="004E5083">
        <w:rPr>
          <w:rFonts w:ascii="Arial" w:hAnsi="Arial" w:cs="Arial"/>
          <w:sz w:val="22"/>
          <w:szCs w:val="22"/>
        </w:rPr>
        <w:t>mesures de sauvegarde sont proposées dans le dossier de candidature et toutes contribueront à assurer la viabilité de l’é</w:t>
      </w:r>
      <w:r w:rsidR="00E36C46">
        <w:rPr>
          <w:rFonts w:ascii="Arial" w:hAnsi="Arial" w:cs="Arial"/>
          <w:sz w:val="22"/>
          <w:szCs w:val="22"/>
        </w:rPr>
        <w:t xml:space="preserve">lément proposé pour inscription. » Suite à ces amendements, le </w:t>
      </w:r>
      <w:r w:rsidR="00E36C46" w:rsidRPr="00E36C46">
        <w:rPr>
          <w:rFonts w:ascii="Arial" w:hAnsi="Arial" w:cs="Arial"/>
          <w:sz w:val="22"/>
          <w:szCs w:val="22"/>
        </w:rPr>
        <w:t>paragraphe</w:t>
      </w:r>
      <w:r w:rsidR="00E36C46">
        <w:rPr>
          <w:rFonts w:ascii="Arial" w:hAnsi="Arial" w:cs="Arial"/>
          <w:sz w:val="22"/>
          <w:szCs w:val="22"/>
        </w:rPr>
        <w:t xml:space="preserve"> 4 serait ainsi libellé : « Décide d’inscrire les tamboradas, rituel de battements de tambour, sur la Liste représentative du patrimoine culturel immatériel de l’humanité. »</w:t>
      </w:r>
    </w:p>
    <w:p w14:paraId="685919CF" w14:textId="3DF3B2A4" w:rsidR="004331AB" w:rsidRDefault="00E36C46" w:rsidP="004331AB">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E36C46">
        <w:rPr>
          <w:rFonts w:ascii="Arial" w:hAnsi="Arial" w:cs="Arial"/>
          <w:sz w:val="22"/>
          <w:szCs w:val="22"/>
        </w:rPr>
        <w:t>délégation</w:t>
      </w:r>
      <w:r>
        <w:rPr>
          <w:rFonts w:ascii="Arial" w:hAnsi="Arial" w:cs="Arial"/>
          <w:sz w:val="22"/>
          <w:szCs w:val="22"/>
        </w:rPr>
        <w:t xml:space="preserve"> du </w:t>
      </w:r>
      <w:r w:rsidRPr="00C97F12">
        <w:rPr>
          <w:rFonts w:ascii="Arial" w:hAnsi="Arial" w:cs="Arial"/>
          <w:b/>
          <w:sz w:val="22"/>
          <w:szCs w:val="22"/>
        </w:rPr>
        <w:t>Brésil</w:t>
      </w:r>
      <w:r>
        <w:rPr>
          <w:rFonts w:ascii="Arial" w:hAnsi="Arial" w:cs="Arial"/>
          <w:sz w:val="22"/>
          <w:szCs w:val="22"/>
        </w:rPr>
        <w:t xml:space="preserve"> </w:t>
      </w:r>
      <w:r w:rsidR="00C97F12">
        <w:rPr>
          <w:rFonts w:ascii="Arial" w:hAnsi="Arial" w:cs="Arial"/>
          <w:sz w:val="22"/>
          <w:szCs w:val="22"/>
        </w:rPr>
        <w:t>a souligné le fait que certaines des explications orales fournies par l’Espagne</w:t>
      </w:r>
      <w:r w:rsidR="004331AB">
        <w:rPr>
          <w:rFonts w:ascii="Arial" w:hAnsi="Arial" w:cs="Arial"/>
          <w:sz w:val="22"/>
          <w:szCs w:val="22"/>
        </w:rPr>
        <w:t xml:space="preserve"> étaient</w:t>
      </w:r>
      <w:r w:rsidR="007918A3">
        <w:rPr>
          <w:rFonts w:ascii="Arial" w:hAnsi="Arial" w:cs="Arial"/>
          <w:sz w:val="22"/>
          <w:szCs w:val="22"/>
        </w:rPr>
        <w:t xml:space="preserve"> </w:t>
      </w:r>
      <w:r w:rsidR="00C97F12">
        <w:rPr>
          <w:rFonts w:ascii="Arial" w:hAnsi="Arial" w:cs="Arial"/>
          <w:sz w:val="22"/>
          <w:szCs w:val="22"/>
        </w:rPr>
        <w:t xml:space="preserve">extraites du </w:t>
      </w:r>
      <w:r w:rsidR="00C97F12" w:rsidRPr="00C97F12">
        <w:rPr>
          <w:rFonts w:ascii="Arial" w:hAnsi="Arial" w:cs="Arial"/>
          <w:sz w:val="22"/>
          <w:szCs w:val="22"/>
        </w:rPr>
        <w:t>formulaire</w:t>
      </w:r>
      <w:r w:rsidR="00C97F12">
        <w:rPr>
          <w:rFonts w:ascii="Arial" w:hAnsi="Arial" w:cs="Arial"/>
          <w:sz w:val="22"/>
          <w:szCs w:val="22"/>
        </w:rPr>
        <w:t xml:space="preserve"> de </w:t>
      </w:r>
      <w:r w:rsidR="00C97F12" w:rsidRPr="00C97F12">
        <w:rPr>
          <w:rFonts w:ascii="Arial" w:hAnsi="Arial" w:cs="Arial"/>
          <w:sz w:val="22"/>
          <w:szCs w:val="22"/>
        </w:rPr>
        <w:t>candidature</w:t>
      </w:r>
      <w:r w:rsidR="00C97F12">
        <w:rPr>
          <w:rFonts w:ascii="Arial" w:hAnsi="Arial" w:cs="Arial"/>
          <w:sz w:val="22"/>
          <w:szCs w:val="22"/>
        </w:rPr>
        <w:t xml:space="preserve"> et ne constituaient pas, en tant que telles, des informations nouvelles</w:t>
      </w:r>
      <w:r w:rsidR="007918A3">
        <w:rPr>
          <w:rFonts w:ascii="Arial" w:hAnsi="Arial" w:cs="Arial"/>
          <w:sz w:val="22"/>
          <w:szCs w:val="22"/>
        </w:rPr>
        <w:t>. En outre, l’Espagne a</w:t>
      </w:r>
      <w:r w:rsidR="004331AB">
        <w:rPr>
          <w:rFonts w:ascii="Arial" w:hAnsi="Arial" w:cs="Arial"/>
          <w:sz w:val="22"/>
          <w:szCs w:val="22"/>
        </w:rPr>
        <w:t>vait</w:t>
      </w:r>
      <w:r w:rsidR="007918A3">
        <w:rPr>
          <w:rFonts w:ascii="Arial" w:hAnsi="Arial" w:cs="Arial"/>
          <w:sz w:val="22"/>
          <w:szCs w:val="22"/>
        </w:rPr>
        <w:t xml:space="preserve"> rappelé </w:t>
      </w:r>
      <w:r w:rsidR="004331AB">
        <w:rPr>
          <w:rFonts w:ascii="Arial" w:hAnsi="Arial" w:cs="Arial"/>
          <w:sz w:val="22"/>
          <w:szCs w:val="22"/>
        </w:rPr>
        <w:t xml:space="preserve">dans son intervention </w:t>
      </w:r>
      <w:r w:rsidR="007918A3">
        <w:rPr>
          <w:rFonts w:ascii="Arial" w:hAnsi="Arial" w:cs="Arial"/>
          <w:sz w:val="22"/>
          <w:szCs w:val="22"/>
        </w:rPr>
        <w:t xml:space="preserve">les sections du dossier dans lesquelles ces informations pouvaient être trouvées. La </w:t>
      </w:r>
      <w:r w:rsidR="007918A3" w:rsidRPr="007918A3">
        <w:rPr>
          <w:rFonts w:ascii="Arial" w:hAnsi="Arial" w:cs="Arial"/>
          <w:sz w:val="22"/>
          <w:szCs w:val="22"/>
        </w:rPr>
        <w:t>délégation</w:t>
      </w:r>
      <w:r w:rsidR="007918A3">
        <w:rPr>
          <w:rFonts w:ascii="Arial" w:hAnsi="Arial" w:cs="Arial"/>
          <w:sz w:val="22"/>
          <w:szCs w:val="22"/>
        </w:rPr>
        <w:t xml:space="preserve"> a invité la Belgique à lire attentivement la </w:t>
      </w:r>
      <w:r w:rsidR="007918A3" w:rsidRPr="007918A3">
        <w:rPr>
          <w:rFonts w:ascii="Arial" w:hAnsi="Arial" w:cs="Arial"/>
          <w:sz w:val="22"/>
          <w:szCs w:val="22"/>
        </w:rPr>
        <w:t>candidature</w:t>
      </w:r>
      <w:r w:rsidR="007918A3">
        <w:rPr>
          <w:rFonts w:ascii="Arial" w:hAnsi="Arial" w:cs="Arial"/>
          <w:sz w:val="22"/>
          <w:szCs w:val="22"/>
        </w:rPr>
        <w:t xml:space="preserve"> car les </w:t>
      </w:r>
      <w:r w:rsidR="007918A3" w:rsidRPr="007918A3">
        <w:rPr>
          <w:rFonts w:ascii="Arial" w:hAnsi="Arial" w:cs="Arial"/>
          <w:sz w:val="22"/>
          <w:szCs w:val="22"/>
        </w:rPr>
        <w:t>informations</w:t>
      </w:r>
      <w:r w:rsidR="007918A3">
        <w:rPr>
          <w:rFonts w:ascii="Arial" w:hAnsi="Arial" w:cs="Arial"/>
          <w:sz w:val="22"/>
          <w:szCs w:val="22"/>
        </w:rPr>
        <w:t xml:space="preserve"> y étaient clairement présentées. Elle a estimé que </w:t>
      </w:r>
      <w:r w:rsidR="007918A3" w:rsidRPr="007918A3">
        <w:rPr>
          <w:rFonts w:ascii="Arial" w:hAnsi="Arial" w:cs="Arial"/>
          <w:sz w:val="22"/>
          <w:szCs w:val="22"/>
        </w:rPr>
        <w:t>informations</w:t>
      </w:r>
      <w:r w:rsidR="007918A3">
        <w:rPr>
          <w:rFonts w:ascii="Arial" w:hAnsi="Arial" w:cs="Arial"/>
          <w:sz w:val="22"/>
          <w:szCs w:val="22"/>
        </w:rPr>
        <w:t xml:space="preserve"> relatives au </w:t>
      </w:r>
      <w:r w:rsidR="007918A3" w:rsidRPr="007918A3">
        <w:rPr>
          <w:rFonts w:ascii="Arial" w:hAnsi="Arial" w:cs="Arial"/>
          <w:sz w:val="22"/>
          <w:szCs w:val="22"/>
        </w:rPr>
        <w:t>critère</w:t>
      </w:r>
      <w:r w:rsidR="007918A3">
        <w:rPr>
          <w:rFonts w:ascii="Arial" w:hAnsi="Arial" w:cs="Arial"/>
          <w:sz w:val="22"/>
          <w:szCs w:val="22"/>
        </w:rPr>
        <w:t xml:space="preserve"> R.1 étaient i</w:t>
      </w:r>
      <w:r w:rsidR="004331AB">
        <w:rPr>
          <w:rFonts w:ascii="Arial" w:hAnsi="Arial" w:cs="Arial"/>
          <w:sz w:val="22"/>
          <w:szCs w:val="22"/>
        </w:rPr>
        <w:t xml:space="preserve">ncluses dans le dossier, ainsi que </w:t>
      </w:r>
      <w:r w:rsidR="007918A3">
        <w:rPr>
          <w:rFonts w:ascii="Arial" w:hAnsi="Arial" w:cs="Arial"/>
          <w:sz w:val="22"/>
          <w:szCs w:val="22"/>
        </w:rPr>
        <w:t xml:space="preserve">celles concernant le </w:t>
      </w:r>
      <w:r w:rsidR="007918A3" w:rsidRPr="007918A3">
        <w:rPr>
          <w:rFonts w:ascii="Arial" w:hAnsi="Arial" w:cs="Arial"/>
          <w:sz w:val="22"/>
          <w:szCs w:val="22"/>
        </w:rPr>
        <w:t>critère</w:t>
      </w:r>
      <w:r w:rsidR="007918A3">
        <w:rPr>
          <w:rFonts w:ascii="Arial" w:hAnsi="Arial" w:cs="Arial"/>
          <w:sz w:val="22"/>
          <w:szCs w:val="22"/>
        </w:rPr>
        <w:t xml:space="preserve"> R.2 à propos des mesures visant à encourager le dialogue et sur l’importance de l’</w:t>
      </w:r>
      <w:r w:rsidR="007918A3" w:rsidRPr="007918A3">
        <w:rPr>
          <w:rFonts w:ascii="Arial" w:hAnsi="Arial" w:cs="Arial"/>
          <w:sz w:val="22"/>
          <w:szCs w:val="22"/>
        </w:rPr>
        <w:t>inscription</w:t>
      </w:r>
      <w:r w:rsidR="007918A3">
        <w:rPr>
          <w:rFonts w:ascii="Arial" w:hAnsi="Arial" w:cs="Arial"/>
          <w:sz w:val="22"/>
          <w:szCs w:val="22"/>
        </w:rPr>
        <w:t xml:space="preserve"> de l’</w:t>
      </w:r>
      <w:r w:rsidR="004331AB">
        <w:rPr>
          <w:rFonts w:ascii="Arial" w:hAnsi="Arial" w:cs="Arial"/>
          <w:sz w:val="22"/>
          <w:szCs w:val="22"/>
        </w:rPr>
        <w:t xml:space="preserve">élément. Il en allait de même pour les informations relatives au </w:t>
      </w:r>
      <w:r w:rsidR="004331AB" w:rsidRPr="004331AB">
        <w:rPr>
          <w:rFonts w:ascii="Arial" w:hAnsi="Arial" w:cs="Arial"/>
          <w:sz w:val="22"/>
          <w:szCs w:val="22"/>
        </w:rPr>
        <w:t>critère</w:t>
      </w:r>
      <w:r w:rsidR="004331AB">
        <w:rPr>
          <w:rFonts w:ascii="Arial" w:hAnsi="Arial" w:cs="Arial"/>
          <w:sz w:val="22"/>
          <w:szCs w:val="22"/>
        </w:rPr>
        <w:t xml:space="preserve"> R.3 sur les importantes mesures de sauvegarde. La </w:t>
      </w:r>
      <w:r w:rsidR="004331AB" w:rsidRPr="004331AB">
        <w:rPr>
          <w:rFonts w:ascii="Arial" w:hAnsi="Arial" w:cs="Arial"/>
          <w:sz w:val="22"/>
          <w:szCs w:val="22"/>
        </w:rPr>
        <w:t>délégation</w:t>
      </w:r>
      <w:r w:rsidR="004331AB">
        <w:rPr>
          <w:rFonts w:ascii="Arial" w:hAnsi="Arial" w:cs="Arial"/>
          <w:sz w:val="22"/>
          <w:szCs w:val="22"/>
        </w:rPr>
        <w:t xml:space="preserve"> soutenait donc les amendements proposés par la Turquie en faveur de l’</w:t>
      </w:r>
      <w:r w:rsidR="004331AB" w:rsidRPr="004331AB">
        <w:rPr>
          <w:rFonts w:ascii="Arial" w:hAnsi="Arial" w:cs="Arial"/>
          <w:sz w:val="22"/>
          <w:szCs w:val="22"/>
        </w:rPr>
        <w:t>inscription</w:t>
      </w:r>
      <w:r w:rsidR="004331AB">
        <w:rPr>
          <w:rFonts w:ascii="Arial" w:hAnsi="Arial" w:cs="Arial"/>
          <w:sz w:val="22"/>
          <w:szCs w:val="22"/>
        </w:rPr>
        <w:t xml:space="preserve"> de l’</w:t>
      </w:r>
      <w:r w:rsidR="004331AB" w:rsidRPr="004331AB">
        <w:rPr>
          <w:rFonts w:ascii="Arial" w:hAnsi="Arial" w:cs="Arial"/>
          <w:sz w:val="22"/>
          <w:szCs w:val="22"/>
        </w:rPr>
        <w:t>élément</w:t>
      </w:r>
      <w:r w:rsidR="004331AB">
        <w:rPr>
          <w:rFonts w:ascii="Arial" w:hAnsi="Arial" w:cs="Arial"/>
          <w:sz w:val="22"/>
          <w:szCs w:val="22"/>
        </w:rPr>
        <w:t xml:space="preserve">, ajoutant que l’Organe subsidiaire n’avait </w:t>
      </w:r>
      <w:r w:rsidR="004331AB" w:rsidRPr="004331AB">
        <w:rPr>
          <w:rFonts w:ascii="Arial" w:hAnsi="Arial" w:cs="Arial"/>
          <w:sz w:val="22"/>
          <w:szCs w:val="22"/>
        </w:rPr>
        <w:t>peut-être</w:t>
      </w:r>
      <w:r w:rsidR="004331AB">
        <w:rPr>
          <w:rFonts w:ascii="Arial" w:hAnsi="Arial" w:cs="Arial"/>
          <w:sz w:val="22"/>
          <w:szCs w:val="22"/>
        </w:rPr>
        <w:t xml:space="preserve"> pas saisi la définition de l’élément nécessaire à </w:t>
      </w:r>
      <w:r w:rsidR="00A050E2">
        <w:rPr>
          <w:rFonts w:ascii="Arial" w:hAnsi="Arial" w:cs="Arial"/>
          <w:sz w:val="22"/>
          <w:szCs w:val="22"/>
        </w:rPr>
        <w:t xml:space="preserve">une </w:t>
      </w:r>
      <w:r w:rsidR="004331AB">
        <w:rPr>
          <w:rFonts w:ascii="Arial" w:hAnsi="Arial" w:cs="Arial"/>
          <w:sz w:val="22"/>
          <w:szCs w:val="22"/>
        </w:rPr>
        <w:t>vision claire du critère R.1 mais que, désormais, grâce aux explications fournies, cette vision était acquise. Le Comité</w:t>
      </w:r>
      <w:r w:rsidR="0089273C">
        <w:rPr>
          <w:rFonts w:ascii="Arial" w:hAnsi="Arial" w:cs="Arial"/>
          <w:sz w:val="22"/>
          <w:szCs w:val="22"/>
        </w:rPr>
        <w:t xml:space="preserve"> </w:t>
      </w:r>
      <w:r w:rsidR="004331AB">
        <w:rPr>
          <w:rFonts w:ascii="Arial" w:hAnsi="Arial" w:cs="Arial"/>
          <w:sz w:val="22"/>
          <w:szCs w:val="22"/>
        </w:rPr>
        <w:t xml:space="preserve">pourrait donc adopter la </w:t>
      </w:r>
      <w:r w:rsidR="004331AB" w:rsidRPr="004331AB">
        <w:rPr>
          <w:rFonts w:ascii="Arial" w:hAnsi="Arial" w:cs="Arial"/>
          <w:sz w:val="22"/>
          <w:szCs w:val="22"/>
        </w:rPr>
        <w:t>décision</w:t>
      </w:r>
      <w:r w:rsidR="004331AB">
        <w:rPr>
          <w:rFonts w:ascii="Arial" w:hAnsi="Arial" w:cs="Arial"/>
          <w:sz w:val="22"/>
          <w:szCs w:val="22"/>
        </w:rPr>
        <w:t xml:space="preserve"> d’inscrire l’</w:t>
      </w:r>
      <w:r w:rsidR="004331AB" w:rsidRPr="004331AB">
        <w:rPr>
          <w:rFonts w:ascii="Arial" w:hAnsi="Arial" w:cs="Arial"/>
          <w:sz w:val="22"/>
          <w:szCs w:val="22"/>
        </w:rPr>
        <w:t>élément</w:t>
      </w:r>
      <w:r w:rsidR="004331AB">
        <w:rPr>
          <w:rFonts w:ascii="Arial" w:hAnsi="Arial" w:cs="Arial"/>
          <w:sz w:val="22"/>
          <w:szCs w:val="22"/>
        </w:rPr>
        <w:t>.</w:t>
      </w:r>
    </w:p>
    <w:p w14:paraId="207903FE" w14:textId="49190416" w:rsidR="0089273C" w:rsidRDefault="0089273C" w:rsidP="0089273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89273C">
        <w:rPr>
          <w:rFonts w:ascii="Arial" w:hAnsi="Arial" w:cs="Arial"/>
          <w:b/>
          <w:sz w:val="22"/>
          <w:szCs w:val="22"/>
        </w:rPr>
        <w:t>Président</w:t>
      </w:r>
      <w:r>
        <w:rPr>
          <w:rFonts w:ascii="Arial" w:hAnsi="Arial" w:cs="Arial"/>
          <w:sz w:val="22"/>
          <w:szCs w:val="22"/>
        </w:rPr>
        <w:t xml:space="preserve"> a pris note des amendements proposés par la Turquie</w:t>
      </w:r>
      <w:r w:rsidR="00A050E2">
        <w:rPr>
          <w:rFonts w:ascii="Arial" w:hAnsi="Arial" w:cs="Arial"/>
          <w:sz w:val="22"/>
          <w:szCs w:val="22"/>
        </w:rPr>
        <w:t>,</w:t>
      </w:r>
      <w:r>
        <w:rPr>
          <w:rFonts w:ascii="Arial" w:hAnsi="Arial" w:cs="Arial"/>
          <w:sz w:val="22"/>
          <w:szCs w:val="22"/>
        </w:rPr>
        <w:t xml:space="preserve"> et a procédé à l’adoption du projet de décision </w:t>
      </w:r>
      <w:r w:rsidRPr="0089273C">
        <w:rPr>
          <w:rFonts w:ascii="Arial" w:hAnsi="Arial" w:cs="Arial"/>
          <w:sz w:val="22"/>
          <w:szCs w:val="22"/>
        </w:rPr>
        <w:t>paragraphe</w:t>
      </w:r>
      <w:r>
        <w:rPr>
          <w:rFonts w:ascii="Arial" w:hAnsi="Arial" w:cs="Arial"/>
          <w:sz w:val="22"/>
          <w:szCs w:val="22"/>
        </w:rPr>
        <w:t xml:space="preserve"> par </w:t>
      </w:r>
      <w:r w:rsidRPr="0089273C">
        <w:rPr>
          <w:rFonts w:ascii="Arial" w:hAnsi="Arial" w:cs="Arial"/>
          <w:sz w:val="22"/>
          <w:szCs w:val="22"/>
        </w:rPr>
        <w:t>paragraphe</w:t>
      </w:r>
      <w:r>
        <w:rPr>
          <w:rFonts w:ascii="Arial" w:hAnsi="Arial" w:cs="Arial"/>
          <w:sz w:val="22"/>
          <w:szCs w:val="22"/>
        </w:rPr>
        <w:t xml:space="preserve">. En l’absence de commentaires ou d’objections sur le </w:t>
      </w:r>
      <w:r w:rsidRPr="0089273C">
        <w:rPr>
          <w:rFonts w:ascii="Arial" w:hAnsi="Arial" w:cs="Arial"/>
          <w:sz w:val="22"/>
          <w:szCs w:val="22"/>
        </w:rPr>
        <w:t>paragraphe</w:t>
      </w:r>
      <w:r>
        <w:rPr>
          <w:rFonts w:ascii="Arial" w:hAnsi="Arial" w:cs="Arial"/>
          <w:sz w:val="22"/>
          <w:szCs w:val="22"/>
        </w:rPr>
        <w:t xml:space="preserve"> 1, celui-ci a été dûment adopté. Il est alors passé au chapeau du </w:t>
      </w:r>
      <w:r w:rsidRPr="0089273C">
        <w:rPr>
          <w:rFonts w:ascii="Arial" w:hAnsi="Arial" w:cs="Arial"/>
          <w:sz w:val="22"/>
          <w:szCs w:val="22"/>
        </w:rPr>
        <w:t>paragraphe</w:t>
      </w:r>
      <w:r>
        <w:rPr>
          <w:rFonts w:ascii="Arial" w:hAnsi="Arial" w:cs="Arial"/>
          <w:sz w:val="22"/>
          <w:szCs w:val="22"/>
        </w:rPr>
        <w:t xml:space="preserve"> 2 qui a été dûment adopté. La </w:t>
      </w:r>
      <w:r w:rsidRPr="0089273C">
        <w:rPr>
          <w:rFonts w:ascii="Arial" w:hAnsi="Arial" w:cs="Arial"/>
          <w:b/>
          <w:sz w:val="22"/>
          <w:szCs w:val="22"/>
        </w:rPr>
        <w:t>Secrétaire</w:t>
      </w:r>
      <w:r>
        <w:rPr>
          <w:rFonts w:ascii="Arial" w:hAnsi="Arial" w:cs="Arial"/>
          <w:sz w:val="22"/>
          <w:szCs w:val="22"/>
        </w:rPr>
        <w:t xml:space="preserve"> a ensuite lu l’</w:t>
      </w:r>
      <w:r w:rsidRPr="0089273C">
        <w:rPr>
          <w:rFonts w:ascii="Arial" w:hAnsi="Arial" w:cs="Arial"/>
          <w:sz w:val="22"/>
          <w:szCs w:val="22"/>
        </w:rPr>
        <w:t>amendement</w:t>
      </w:r>
      <w:r>
        <w:rPr>
          <w:rFonts w:ascii="Arial" w:hAnsi="Arial" w:cs="Arial"/>
          <w:sz w:val="22"/>
          <w:szCs w:val="22"/>
        </w:rPr>
        <w:t xml:space="preserve"> au sous-</w:t>
      </w:r>
      <w:r w:rsidRPr="0089273C">
        <w:rPr>
          <w:rFonts w:ascii="Arial" w:hAnsi="Arial" w:cs="Arial"/>
          <w:sz w:val="22"/>
          <w:szCs w:val="22"/>
        </w:rPr>
        <w:t>paragraphe</w:t>
      </w:r>
      <w:r>
        <w:rPr>
          <w:rFonts w:ascii="Arial" w:hAnsi="Arial" w:cs="Arial"/>
          <w:sz w:val="22"/>
          <w:szCs w:val="22"/>
        </w:rPr>
        <w:t xml:space="preserve"> consacré au </w:t>
      </w:r>
      <w:r w:rsidRPr="0089273C">
        <w:rPr>
          <w:rFonts w:ascii="Arial" w:hAnsi="Arial" w:cs="Arial"/>
          <w:sz w:val="22"/>
          <w:szCs w:val="22"/>
        </w:rPr>
        <w:t>critère</w:t>
      </w:r>
      <w:r>
        <w:rPr>
          <w:rFonts w:ascii="Arial" w:hAnsi="Arial" w:cs="Arial"/>
          <w:sz w:val="22"/>
          <w:szCs w:val="22"/>
        </w:rPr>
        <w:t xml:space="preserve"> R.1, tel que cité précédemment.</w:t>
      </w:r>
    </w:p>
    <w:p w14:paraId="6E97E738" w14:textId="776F7F15" w:rsidR="0089273C" w:rsidRDefault="0089273C" w:rsidP="0089273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89273C">
        <w:rPr>
          <w:rFonts w:ascii="Arial" w:hAnsi="Arial" w:cs="Arial"/>
          <w:sz w:val="22"/>
          <w:szCs w:val="22"/>
        </w:rPr>
        <w:t>délégation</w:t>
      </w:r>
      <w:r>
        <w:rPr>
          <w:rFonts w:ascii="Arial" w:hAnsi="Arial" w:cs="Arial"/>
          <w:sz w:val="22"/>
          <w:szCs w:val="22"/>
        </w:rPr>
        <w:t xml:space="preserve"> du </w:t>
      </w:r>
      <w:r w:rsidRPr="0089273C">
        <w:rPr>
          <w:rFonts w:ascii="Arial" w:hAnsi="Arial" w:cs="Arial"/>
          <w:b/>
          <w:sz w:val="22"/>
          <w:szCs w:val="22"/>
        </w:rPr>
        <w:t>Brésil</w:t>
      </w:r>
      <w:r>
        <w:rPr>
          <w:rFonts w:ascii="Arial" w:hAnsi="Arial" w:cs="Arial"/>
          <w:sz w:val="22"/>
          <w:szCs w:val="22"/>
        </w:rPr>
        <w:t xml:space="preserve"> a apporté son soutien à l’</w:t>
      </w:r>
      <w:r w:rsidRPr="0089273C">
        <w:rPr>
          <w:rFonts w:ascii="Arial" w:hAnsi="Arial" w:cs="Arial"/>
          <w:sz w:val="22"/>
          <w:szCs w:val="22"/>
        </w:rPr>
        <w:t>amendement</w:t>
      </w:r>
      <w:r>
        <w:rPr>
          <w:rFonts w:ascii="Arial" w:hAnsi="Arial" w:cs="Arial"/>
          <w:sz w:val="22"/>
          <w:szCs w:val="22"/>
        </w:rPr>
        <w:t xml:space="preserve"> de la Turquie sur le </w:t>
      </w:r>
      <w:r w:rsidRPr="0089273C">
        <w:rPr>
          <w:rFonts w:ascii="Arial" w:hAnsi="Arial" w:cs="Arial"/>
          <w:sz w:val="22"/>
          <w:szCs w:val="22"/>
        </w:rPr>
        <w:t>critère</w:t>
      </w:r>
      <w:r>
        <w:rPr>
          <w:rFonts w:ascii="Arial" w:hAnsi="Arial" w:cs="Arial"/>
          <w:sz w:val="22"/>
          <w:szCs w:val="22"/>
        </w:rPr>
        <w:t xml:space="preserve"> R.1.</w:t>
      </w:r>
    </w:p>
    <w:p w14:paraId="4D6D5C01" w14:textId="3256B59A" w:rsidR="0089273C" w:rsidRDefault="0089273C" w:rsidP="0089273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89273C">
        <w:rPr>
          <w:rFonts w:ascii="Arial" w:hAnsi="Arial" w:cs="Arial"/>
          <w:sz w:val="22"/>
          <w:szCs w:val="22"/>
        </w:rPr>
        <w:t>délégation</w:t>
      </w:r>
      <w:r>
        <w:rPr>
          <w:rFonts w:ascii="Arial" w:hAnsi="Arial" w:cs="Arial"/>
          <w:sz w:val="22"/>
          <w:szCs w:val="22"/>
        </w:rPr>
        <w:t xml:space="preserve"> de l’</w:t>
      </w:r>
      <w:r w:rsidRPr="0089273C">
        <w:rPr>
          <w:rFonts w:ascii="Arial" w:hAnsi="Arial" w:cs="Arial"/>
          <w:b/>
          <w:sz w:val="22"/>
          <w:szCs w:val="22"/>
        </w:rPr>
        <w:t>Éthiopie</w:t>
      </w:r>
      <w:r w:rsidR="00A050E2">
        <w:rPr>
          <w:rFonts w:ascii="Arial" w:hAnsi="Arial" w:cs="Arial"/>
          <w:sz w:val="22"/>
          <w:szCs w:val="22"/>
        </w:rPr>
        <w:t xml:space="preserve"> </w:t>
      </w:r>
      <w:r w:rsidR="009B0BF0">
        <w:rPr>
          <w:rFonts w:ascii="Arial" w:hAnsi="Arial" w:cs="Arial"/>
          <w:sz w:val="22"/>
          <w:szCs w:val="22"/>
        </w:rPr>
        <w:t xml:space="preserve">a </w:t>
      </w:r>
      <w:r w:rsidRPr="0089273C">
        <w:rPr>
          <w:rFonts w:ascii="Arial" w:hAnsi="Arial" w:cs="Arial"/>
          <w:sz w:val="22"/>
          <w:szCs w:val="22"/>
        </w:rPr>
        <w:t>également</w:t>
      </w:r>
      <w:r>
        <w:rPr>
          <w:rFonts w:ascii="Arial" w:hAnsi="Arial" w:cs="Arial"/>
          <w:sz w:val="22"/>
          <w:szCs w:val="22"/>
        </w:rPr>
        <w:t xml:space="preserve"> </w:t>
      </w:r>
      <w:r w:rsidR="009B0BF0">
        <w:rPr>
          <w:rFonts w:ascii="Arial" w:hAnsi="Arial" w:cs="Arial"/>
          <w:sz w:val="22"/>
          <w:szCs w:val="22"/>
        </w:rPr>
        <w:t>apporté son soutien au</w:t>
      </w:r>
      <w:r>
        <w:rPr>
          <w:rFonts w:ascii="Arial" w:hAnsi="Arial" w:cs="Arial"/>
          <w:sz w:val="22"/>
          <w:szCs w:val="22"/>
        </w:rPr>
        <w:t xml:space="preserve"> sous-</w:t>
      </w:r>
      <w:r w:rsidRPr="0089273C">
        <w:rPr>
          <w:rFonts w:ascii="Arial" w:hAnsi="Arial" w:cs="Arial"/>
          <w:sz w:val="22"/>
          <w:szCs w:val="22"/>
        </w:rPr>
        <w:t>paragraphe</w:t>
      </w:r>
      <w:r>
        <w:rPr>
          <w:rFonts w:ascii="Arial" w:hAnsi="Arial" w:cs="Arial"/>
          <w:sz w:val="22"/>
          <w:szCs w:val="22"/>
        </w:rPr>
        <w:t xml:space="preserve"> s</w:t>
      </w:r>
      <w:r w:rsidR="009B0BF0">
        <w:rPr>
          <w:rFonts w:ascii="Arial" w:hAnsi="Arial" w:cs="Arial"/>
          <w:sz w:val="22"/>
          <w:szCs w:val="22"/>
        </w:rPr>
        <w:t>ur le critère R.1, ainsi qu’aux</w:t>
      </w:r>
      <w:r>
        <w:rPr>
          <w:rFonts w:ascii="Arial" w:hAnsi="Arial" w:cs="Arial"/>
          <w:sz w:val="22"/>
          <w:szCs w:val="22"/>
        </w:rPr>
        <w:t xml:space="preserve"> deux sous-paragraphes suivants.</w:t>
      </w:r>
    </w:p>
    <w:p w14:paraId="63C248B5" w14:textId="21384883" w:rsidR="0089273C" w:rsidRDefault="00AC3B2D" w:rsidP="0089273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AC3B2D">
        <w:rPr>
          <w:rFonts w:ascii="Arial" w:hAnsi="Arial" w:cs="Arial"/>
          <w:sz w:val="22"/>
          <w:szCs w:val="22"/>
        </w:rPr>
        <w:t>délégation</w:t>
      </w:r>
      <w:r>
        <w:rPr>
          <w:rFonts w:ascii="Arial" w:hAnsi="Arial" w:cs="Arial"/>
          <w:sz w:val="22"/>
          <w:szCs w:val="22"/>
        </w:rPr>
        <w:t xml:space="preserve"> de la </w:t>
      </w:r>
      <w:r w:rsidRPr="00AC3B2D">
        <w:rPr>
          <w:rFonts w:ascii="Arial" w:hAnsi="Arial" w:cs="Arial"/>
          <w:b/>
          <w:sz w:val="22"/>
          <w:szCs w:val="22"/>
        </w:rPr>
        <w:t>Bulgarie</w:t>
      </w:r>
      <w:r w:rsidR="00A050E2">
        <w:rPr>
          <w:rFonts w:ascii="Arial" w:hAnsi="Arial" w:cs="Arial"/>
          <w:sz w:val="22"/>
          <w:szCs w:val="22"/>
        </w:rPr>
        <w:t xml:space="preserve"> </w:t>
      </w:r>
      <w:r w:rsidR="009B0BF0">
        <w:rPr>
          <w:rFonts w:ascii="Arial" w:hAnsi="Arial" w:cs="Arial"/>
          <w:sz w:val="22"/>
          <w:szCs w:val="22"/>
        </w:rPr>
        <w:t xml:space="preserve">a </w:t>
      </w:r>
      <w:r w:rsidRPr="00AC3B2D">
        <w:rPr>
          <w:rFonts w:ascii="Arial" w:hAnsi="Arial" w:cs="Arial"/>
          <w:sz w:val="22"/>
          <w:szCs w:val="22"/>
        </w:rPr>
        <w:t>également</w:t>
      </w:r>
      <w:r>
        <w:rPr>
          <w:rFonts w:ascii="Arial" w:hAnsi="Arial" w:cs="Arial"/>
          <w:sz w:val="22"/>
          <w:szCs w:val="22"/>
        </w:rPr>
        <w:t xml:space="preserve"> </w:t>
      </w:r>
      <w:r w:rsidR="009B0BF0">
        <w:rPr>
          <w:rFonts w:ascii="Arial" w:hAnsi="Arial" w:cs="Arial"/>
          <w:sz w:val="22"/>
          <w:szCs w:val="22"/>
        </w:rPr>
        <w:t xml:space="preserve">apporté son soutien à </w:t>
      </w:r>
      <w:r>
        <w:rPr>
          <w:rFonts w:ascii="Arial" w:hAnsi="Arial" w:cs="Arial"/>
          <w:sz w:val="22"/>
          <w:szCs w:val="22"/>
        </w:rPr>
        <w:t>l’</w:t>
      </w:r>
      <w:r w:rsidRPr="00AC3B2D">
        <w:rPr>
          <w:rFonts w:ascii="Arial" w:hAnsi="Arial" w:cs="Arial"/>
          <w:sz w:val="22"/>
          <w:szCs w:val="22"/>
        </w:rPr>
        <w:t>amendement</w:t>
      </w:r>
      <w:r>
        <w:rPr>
          <w:rFonts w:ascii="Arial" w:hAnsi="Arial" w:cs="Arial"/>
          <w:sz w:val="22"/>
          <w:szCs w:val="22"/>
        </w:rPr>
        <w:t xml:space="preserve"> sur le critère R.1</w:t>
      </w:r>
    </w:p>
    <w:p w14:paraId="3D4811F3" w14:textId="6F1D3559" w:rsidR="00AC3B2D" w:rsidRDefault="00AC3B2D" w:rsidP="0089273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Les délégations de l’</w:t>
      </w:r>
      <w:r w:rsidRPr="00AC3B2D">
        <w:rPr>
          <w:rFonts w:ascii="Arial" w:hAnsi="Arial" w:cs="Arial"/>
          <w:b/>
          <w:sz w:val="22"/>
          <w:szCs w:val="22"/>
        </w:rPr>
        <w:t>Ouganda</w:t>
      </w:r>
      <w:r>
        <w:rPr>
          <w:rFonts w:ascii="Arial" w:hAnsi="Arial" w:cs="Arial"/>
          <w:sz w:val="22"/>
          <w:szCs w:val="22"/>
        </w:rPr>
        <w:t>, de l’</w:t>
      </w:r>
      <w:r w:rsidRPr="00AC3B2D">
        <w:rPr>
          <w:rFonts w:ascii="Arial" w:hAnsi="Arial" w:cs="Arial"/>
          <w:b/>
          <w:sz w:val="22"/>
          <w:szCs w:val="22"/>
        </w:rPr>
        <w:t>Algérie</w:t>
      </w:r>
      <w:r>
        <w:rPr>
          <w:rFonts w:ascii="Arial" w:hAnsi="Arial" w:cs="Arial"/>
          <w:sz w:val="22"/>
          <w:szCs w:val="22"/>
        </w:rPr>
        <w:t>, de l’</w:t>
      </w:r>
      <w:r w:rsidRPr="00AC3B2D">
        <w:rPr>
          <w:rFonts w:ascii="Arial" w:hAnsi="Arial" w:cs="Arial"/>
          <w:b/>
          <w:sz w:val="22"/>
          <w:szCs w:val="22"/>
        </w:rPr>
        <w:t>Égypte</w:t>
      </w:r>
      <w:r>
        <w:rPr>
          <w:rFonts w:ascii="Arial" w:hAnsi="Arial" w:cs="Arial"/>
          <w:sz w:val="22"/>
          <w:szCs w:val="22"/>
        </w:rPr>
        <w:t xml:space="preserve">, de la </w:t>
      </w:r>
      <w:r w:rsidRPr="00AC3B2D">
        <w:rPr>
          <w:rFonts w:ascii="Arial" w:hAnsi="Arial" w:cs="Arial"/>
          <w:b/>
          <w:sz w:val="22"/>
          <w:szCs w:val="22"/>
        </w:rPr>
        <w:t>Hongrie</w:t>
      </w:r>
      <w:r>
        <w:rPr>
          <w:rFonts w:ascii="Arial" w:hAnsi="Arial" w:cs="Arial"/>
          <w:sz w:val="22"/>
          <w:szCs w:val="22"/>
        </w:rPr>
        <w:t>, de l’</w:t>
      </w:r>
      <w:r w:rsidRPr="00AC3B2D">
        <w:rPr>
          <w:rFonts w:ascii="Arial" w:hAnsi="Arial" w:cs="Arial"/>
          <w:b/>
          <w:sz w:val="22"/>
          <w:szCs w:val="22"/>
        </w:rPr>
        <w:t>Inde</w:t>
      </w:r>
      <w:r>
        <w:rPr>
          <w:rFonts w:ascii="Arial" w:hAnsi="Arial" w:cs="Arial"/>
          <w:sz w:val="22"/>
          <w:szCs w:val="22"/>
        </w:rPr>
        <w:t xml:space="preserve"> et de la </w:t>
      </w:r>
      <w:r w:rsidRPr="00AC3B2D">
        <w:rPr>
          <w:rFonts w:ascii="Arial" w:hAnsi="Arial" w:cs="Arial"/>
          <w:b/>
          <w:sz w:val="22"/>
          <w:szCs w:val="22"/>
        </w:rPr>
        <w:t>République de Corée</w:t>
      </w:r>
      <w:r>
        <w:rPr>
          <w:rFonts w:ascii="Arial" w:hAnsi="Arial" w:cs="Arial"/>
          <w:sz w:val="22"/>
          <w:szCs w:val="22"/>
        </w:rPr>
        <w:t xml:space="preserve"> ont </w:t>
      </w:r>
      <w:r w:rsidR="009B0BF0">
        <w:rPr>
          <w:rFonts w:ascii="Arial" w:hAnsi="Arial" w:cs="Arial"/>
          <w:sz w:val="22"/>
          <w:szCs w:val="22"/>
        </w:rPr>
        <w:t>apporté leur soutien aux</w:t>
      </w:r>
      <w:r>
        <w:rPr>
          <w:rFonts w:ascii="Arial" w:hAnsi="Arial" w:cs="Arial"/>
          <w:sz w:val="22"/>
          <w:szCs w:val="22"/>
        </w:rPr>
        <w:t xml:space="preserve"> amend</w:t>
      </w:r>
      <w:r w:rsidR="00A050E2">
        <w:rPr>
          <w:rFonts w:ascii="Arial" w:hAnsi="Arial" w:cs="Arial"/>
          <w:sz w:val="22"/>
          <w:szCs w:val="22"/>
        </w:rPr>
        <w:t>ements sur les critères R.1, R.2</w:t>
      </w:r>
      <w:r>
        <w:rPr>
          <w:rFonts w:ascii="Arial" w:hAnsi="Arial" w:cs="Arial"/>
          <w:sz w:val="22"/>
          <w:szCs w:val="22"/>
        </w:rPr>
        <w:t xml:space="preserve"> et R.3.</w:t>
      </w:r>
    </w:p>
    <w:p w14:paraId="5EF07027" w14:textId="0FD3AF96" w:rsidR="005642B4" w:rsidRDefault="00AC3B2D" w:rsidP="005642B4">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AC3B2D">
        <w:rPr>
          <w:rFonts w:ascii="Arial" w:hAnsi="Arial" w:cs="Arial"/>
          <w:sz w:val="22"/>
          <w:szCs w:val="22"/>
        </w:rPr>
        <w:t>délégation</w:t>
      </w:r>
      <w:r>
        <w:rPr>
          <w:rFonts w:ascii="Arial" w:hAnsi="Arial" w:cs="Arial"/>
          <w:sz w:val="22"/>
          <w:szCs w:val="22"/>
        </w:rPr>
        <w:t xml:space="preserve"> de la </w:t>
      </w:r>
      <w:r w:rsidRPr="00AC3B2D">
        <w:rPr>
          <w:rFonts w:ascii="Arial" w:hAnsi="Arial" w:cs="Arial"/>
          <w:b/>
          <w:sz w:val="22"/>
          <w:szCs w:val="22"/>
        </w:rPr>
        <w:t>Bulgarie</w:t>
      </w:r>
      <w:r>
        <w:rPr>
          <w:rFonts w:ascii="Arial" w:hAnsi="Arial" w:cs="Arial"/>
          <w:sz w:val="22"/>
          <w:szCs w:val="22"/>
        </w:rPr>
        <w:t xml:space="preserve"> a souhaité préciser qu’elle soutenait l’</w:t>
      </w:r>
      <w:r w:rsidRPr="00AC3B2D">
        <w:rPr>
          <w:rFonts w:ascii="Arial" w:hAnsi="Arial" w:cs="Arial"/>
          <w:sz w:val="22"/>
          <w:szCs w:val="22"/>
        </w:rPr>
        <w:t>amendement</w:t>
      </w:r>
      <w:r>
        <w:rPr>
          <w:rFonts w:ascii="Arial" w:hAnsi="Arial" w:cs="Arial"/>
          <w:sz w:val="22"/>
          <w:szCs w:val="22"/>
        </w:rPr>
        <w:t xml:space="preserve"> au sous- </w:t>
      </w:r>
      <w:r w:rsidRPr="00AC3B2D">
        <w:rPr>
          <w:rFonts w:ascii="Arial" w:hAnsi="Arial" w:cs="Arial"/>
          <w:sz w:val="22"/>
          <w:szCs w:val="22"/>
        </w:rPr>
        <w:t>paragraphe</w:t>
      </w:r>
      <w:r>
        <w:rPr>
          <w:rFonts w:ascii="Arial" w:hAnsi="Arial" w:cs="Arial"/>
          <w:sz w:val="22"/>
          <w:szCs w:val="22"/>
        </w:rPr>
        <w:t xml:space="preserve"> consacré au critère R.1. Elle a rappelé que la décision en cours concernait ce </w:t>
      </w:r>
      <w:r>
        <w:rPr>
          <w:rFonts w:ascii="Arial" w:hAnsi="Arial" w:cs="Arial"/>
          <w:sz w:val="22"/>
          <w:szCs w:val="22"/>
        </w:rPr>
        <w:lastRenderedPageBreak/>
        <w:t>sous-</w:t>
      </w:r>
      <w:r w:rsidRPr="00AC3B2D">
        <w:rPr>
          <w:rFonts w:ascii="Arial" w:hAnsi="Arial" w:cs="Arial"/>
          <w:sz w:val="22"/>
          <w:szCs w:val="22"/>
        </w:rPr>
        <w:t>paragraphe</w:t>
      </w:r>
      <w:r>
        <w:rPr>
          <w:rFonts w:ascii="Arial" w:hAnsi="Arial" w:cs="Arial"/>
          <w:sz w:val="22"/>
          <w:szCs w:val="22"/>
        </w:rPr>
        <w:t xml:space="preserve"> et que le Comité devrait s’en tenir à une adoption critère par critère. </w:t>
      </w:r>
      <w:r w:rsidR="005642B4">
        <w:rPr>
          <w:rFonts w:ascii="Arial" w:hAnsi="Arial" w:cs="Arial"/>
          <w:sz w:val="22"/>
          <w:szCs w:val="22"/>
        </w:rPr>
        <w:t xml:space="preserve">Certes, la Bulgarie soutiendrait les trois sous-paragraphes, mais les choses devraient être précisées. </w:t>
      </w:r>
    </w:p>
    <w:p w14:paraId="3E59A31F" w14:textId="09F6AC01" w:rsidR="005642B4" w:rsidRDefault="00123A06" w:rsidP="005642B4">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123A06">
        <w:rPr>
          <w:rFonts w:ascii="Arial" w:hAnsi="Arial" w:cs="Arial"/>
          <w:b/>
          <w:sz w:val="22"/>
          <w:szCs w:val="22"/>
        </w:rPr>
        <w:t>Président</w:t>
      </w:r>
      <w:r>
        <w:rPr>
          <w:rFonts w:ascii="Arial" w:hAnsi="Arial" w:cs="Arial"/>
          <w:sz w:val="22"/>
          <w:szCs w:val="22"/>
        </w:rPr>
        <w:t xml:space="preserve"> a rappelé très clairement que c’était bien le critère R.1 qui était en cours d’examen.</w:t>
      </w:r>
    </w:p>
    <w:p w14:paraId="43AF0B95" w14:textId="6763D28B" w:rsidR="00123A06" w:rsidRDefault="00123A06" w:rsidP="005642B4">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123A06">
        <w:rPr>
          <w:rFonts w:ascii="Arial" w:hAnsi="Arial" w:cs="Arial"/>
          <w:sz w:val="22"/>
          <w:szCs w:val="22"/>
        </w:rPr>
        <w:t>délégation</w:t>
      </w:r>
      <w:r>
        <w:rPr>
          <w:rFonts w:ascii="Arial" w:hAnsi="Arial" w:cs="Arial"/>
          <w:sz w:val="22"/>
          <w:szCs w:val="22"/>
        </w:rPr>
        <w:t xml:space="preserve"> de la </w:t>
      </w:r>
      <w:r w:rsidRPr="00123A06">
        <w:rPr>
          <w:rFonts w:ascii="Arial" w:hAnsi="Arial" w:cs="Arial"/>
          <w:b/>
          <w:sz w:val="22"/>
          <w:szCs w:val="22"/>
        </w:rPr>
        <w:t>Lettonie</w:t>
      </w:r>
      <w:r>
        <w:rPr>
          <w:rFonts w:ascii="Arial" w:hAnsi="Arial" w:cs="Arial"/>
          <w:sz w:val="22"/>
          <w:szCs w:val="22"/>
        </w:rPr>
        <w:t xml:space="preserve"> a soulevé la question des rôles dévolus à chaque sexe dans le projet d’</w:t>
      </w:r>
      <w:r w:rsidRPr="00123A06">
        <w:rPr>
          <w:rFonts w:ascii="Arial" w:hAnsi="Arial" w:cs="Arial"/>
          <w:sz w:val="22"/>
          <w:szCs w:val="22"/>
        </w:rPr>
        <w:t>amendement</w:t>
      </w:r>
      <w:r>
        <w:rPr>
          <w:rFonts w:ascii="Arial" w:hAnsi="Arial" w:cs="Arial"/>
          <w:sz w:val="22"/>
          <w:szCs w:val="22"/>
        </w:rPr>
        <w:t xml:space="preserve"> de la Turquie, et a ajouté qu’elle apprécierait que la Turquie fasse référence au dossier de candidature quant aux artisans et aux artisanes et </w:t>
      </w:r>
      <w:r w:rsidR="00E6595C">
        <w:rPr>
          <w:rFonts w:ascii="Arial" w:hAnsi="Arial" w:cs="Arial"/>
          <w:sz w:val="22"/>
          <w:szCs w:val="22"/>
        </w:rPr>
        <w:t xml:space="preserve">à </w:t>
      </w:r>
      <w:r>
        <w:rPr>
          <w:rFonts w:ascii="Arial" w:hAnsi="Arial" w:cs="Arial"/>
          <w:sz w:val="22"/>
          <w:szCs w:val="22"/>
        </w:rPr>
        <w:t xml:space="preserve">leur </w:t>
      </w:r>
      <w:r w:rsidR="00E6595C">
        <w:rPr>
          <w:rFonts w:ascii="Arial" w:hAnsi="Arial" w:cs="Arial"/>
          <w:sz w:val="22"/>
          <w:szCs w:val="22"/>
        </w:rPr>
        <w:t xml:space="preserve">participation respective à la </w:t>
      </w:r>
      <w:r w:rsidR="00E6595C" w:rsidRPr="00E6595C">
        <w:rPr>
          <w:rFonts w:ascii="Arial" w:hAnsi="Arial" w:cs="Arial"/>
          <w:sz w:val="22"/>
          <w:szCs w:val="22"/>
        </w:rPr>
        <w:t>sauvegarde</w:t>
      </w:r>
      <w:r w:rsidR="00E6595C">
        <w:rPr>
          <w:rFonts w:ascii="Arial" w:hAnsi="Arial" w:cs="Arial"/>
          <w:sz w:val="22"/>
          <w:szCs w:val="22"/>
        </w:rPr>
        <w:t xml:space="preserve"> de cette tradition. </w:t>
      </w:r>
    </w:p>
    <w:p w14:paraId="7ED83AA7" w14:textId="0106234D" w:rsidR="00E6595C" w:rsidRDefault="00E6595C" w:rsidP="00E6595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E6595C">
        <w:rPr>
          <w:rFonts w:ascii="Arial" w:hAnsi="Arial" w:cs="Arial"/>
          <w:sz w:val="22"/>
          <w:szCs w:val="22"/>
        </w:rPr>
        <w:t>délégation</w:t>
      </w:r>
      <w:r>
        <w:rPr>
          <w:rFonts w:ascii="Arial" w:hAnsi="Arial" w:cs="Arial"/>
          <w:sz w:val="22"/>
          <w:szCs w:val="22"/>
        </w:rPr>
        <w:t xml:space="preserve"> de la </w:t>
      </w:r>
      <w:r w:rsidRPr="00E6595C">
        <w:rPr>
          <w:rFonts w:ascii="Arial" w:hAnsi="Arial" w:cs="Arial"/>
          <w:b/>
          <w:sz w:val="22"/>
          <w:szCs w:val="22"/>
        </w:rPr>
        <w:t>Grèce</w:t>
      </w:r>
      <w:r>
        <w:rPr>
          <w:rFonts w:ascii="Arial" w:hAnsi="Arial" w:cs="Arial"/>
          <w:sz w:val="22"/>
          <w:szCs w:val="22"/>
        </w:rPr>
        <w:t xml:space="preserve"> a souscrit à la remarque formulée par la Bulgarie à propos de l’examen en cours par le Comité d’un seul des </w:t>
      </w:r>
      <w:r w:rsidRPr="00E6595C">
        <w:rPr>
          <w:rFonts w:ascii="Arial" w:hAnsi="Arial" w:cs="Arial"/>
          <w:sz w:val="22"/>
          <w:szCs w:val="22"/>
        </w:rPr>
        <w:t>amendement</w:t>
      </w:r>
      <w:r>
        <w:rPr>
          <w:rFonts w:ascii="Arial" w:hAnsi="Arial" w:cs="Arial"/>
          <w:sz w:val="22"/>
          <w:szCs w:val="22"/>
        </w:rPr>
        <w:t>s proposés par la Turquie, celui relatif au critère R.1. Elle a souhaité exprimer son soutien à l’</w:t>
      </w:r>
      <w:r w:rsidRPr="00E6595C">
        <w:rPr>
          <w:rFonts w:ascii="Arial" w:hAnsi="Arial" w:cs="Arial"/>
          <w:sz w:val="22"/>
          <w:szCs w:val="22"/>
        </w:rPr>
        <w:t>amendement</w:t>
      </w:r>
      <w:r>
        <w:rPr>
          <w:rFonts w:ascii="Arial" w:hAnsi="Arial" w:cs="Arial"/>
          <w:sz w:val="22"/>
          <w:szCs w:val="22"/>
        </w:rPr>
        <w:t xml:space="preserve"> proposé par la Turquie sur le critère R.1.</w:t>
      </w:r>
    </w:p>
    <w:p w14:paraId="6384FCC4" w14:textId="32B794D9" w:rsidR="00E6595C" w:rsidRDefault="00E6595C" w:rsidP="00E6595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E6595C">
        <w:rPr>
          <w:rFonts w:ascii="Arial" w:hAnsi="Arial" w:cs="Arial"/>
          <w:sz w:val="22"/>
          <w:szCs w:val="22"/>
        </w:rPr>
        <w:t>délégation</w:t>
      </w:r>
      <w:r>
        <w:rPr>
          <w:rFonts w:ascii="Arial" w:hAnsi="Arial" w:cs="Arial"/>
          <w:sz w:val="22"/>
          <w:szCs w:val="22"/>
        </w:rPr>
        <w:t xml:space="preserve"> de la </w:t>
      </w:r>
      <w:r w:rsidRPr="00E6595C">
        <w:rPr>
          <w:rFonts w:ascii="Arial" w:hAnsi="Arial" w:cs="Arial"/>
          <w:b/>
          <w:sz w:val="22"/>
          <w:szCs w:val="22"/>
        </w:rPr>
        <w:t>Belgique</w:t>
      </w:r>
      <w:r>
        <w:rPr>
          <w:rFonts w:ascii="Arial" w:hAnsi="Arial" w:cs="Arial"/>
          <w:sz w:val="22"/>
          <w:szCs w:val="22"/>
        </w:rPr>
        <w:t xml:space="preserve"> a fait remarquer que</w:t>
      </w:r>
      <w:r w:rsidR="0039506B">
        <w:rPr>
          <w:rFonts w:ascii="Arial" w:hAnsi="Arial" w:cs="Arial"/>
          <w:sz w:val="22"/>
          <w:szCs w:val="22"/>
        </w:rPr>
        <w:t>,</w:t>
      </w:r>
      <w:r>
        <w:rPr>
          <w:rFonts w:ascii="Arial" w:hAnsi="Arial" w:cs="Arial"/>
          <w:sz w:val="22"/>
          <w:szCs w:val="22"/>
        </w:rPr>
        <w:t xml:space="preserve"> tel qu’il </w:t>
      </w:r>
      <w:r w:rsidR="009B0BF0">
        <w:rPr>
          <w:rFonts w:ascii="Arial" w:hAnsi="Arial" w:cs="Arial"/>
          <w:sz w:val="22"/>
          <w:szCs w:val="22"/>
        </w:rPr>
        <w:t xml:space="preserve">était </w:t>
      </w:r>
      <w:r w:rsidR="00E168EB">
        <w:rPr>
          <w:rFonts w:ascii="Arial" w:hAnsi="Arial" w:cs="Arial"/>
          <w:sz w:val="22"/>
          <w:szCs w:val="22"/>
        </w:rPr>
        <w:t>désormais rédigé</w:t>
      </w:r>
      <w:r>
        <w:rPr>
          <w:rFonts w:ascii="Arial" w:hAnsi="Arial" w:cs="Arial"/>
          <w:sz w:val="22"/>
          <w:szCs w:val="22"/>
        </w:rPr>
        <w:t xml:space="preserve">, le </w:t>
      </w:r>
      <w:r w:rsidR="00E168EB">
        <w:rPr>
          <w:rFonts w:ascii="Arial" w:hAnsi="Arial" w:cs="Arial"/>
          <w:sz w:val="22"/>
          <w:szCs w:val="22"/>
        </w:rPr>
        <w:t>critère pourrait</w:t>
      </w:r>
      <w:r>
        <w:rPr>
          <w:rFonts w:ascii="Arial" w:hAnsi="Arial" w:cs="Arial"/>
          <w:sz w:val="22"/>
          <w:szCs w:val="22"/>
        </w:rPr>
        <w:t xml:space="preserve"> </w:t>
      </w:r>
      <w:r w:rsidR="00E168EB">
        <w:rPr>
          <w:rFonts w:ascii="Arial" w:hAnsi="Arial" w:cs="Arial"/>
          <w:sz w:val="22"/>
          <w:szCs w:val="22"/>
        </w:rPr>
        <w:t xml:space="preserve">s’appliquer </w:t>
      </w:r>
      <w:r>
        <w:rPr>
          <w:rFonts w:ascii="Arial" w:hAnsi="Arial" w:cs="Arial"/>
          <w:sz w:val="22"/>
          <w:szCs w:val="22"/>
        </w:rPr>
        <w:t xml:space="preserve">à un dossier présenté par la </w:t>
      </w:r>
      <w:r w:rsidR="00E168EB">
        <w:rPr>
          <w:rFonts w:ascii="Arial" w:hAnsi="Arial" w:cs="Arial"/>
          <w:sz w:val="22"/>
          <w:szCs w:val="22"/>
        </w:rPr>
        <w:t xml:space="preserve">Fédération </w:t>
      </w:r>
      <w:r>
        <w:rPr>
          <w:rFonts w:ascii="Arial" w:hAnsi="Arial" w:cs="Arial"/>
          <w:sz w:val="22"/>
          <w:szCs w:val="22"/>
        </w:rPr>
        <w:t xml:space="preserve">mondiale des percussions, dans n’importe quel </w:t>
      </w:r>
      <w:r w:rsidR="00E168EB">
        <w:rPr>
          <w:rFonts w:ascii="Arial" w:hAnsi="Arial" w:cs="Arial"/>
          <w:sz w:val="22"/>
          <w:szCs w:val="22"/>
        </w:rPr>
        <w:t xml:space="preserve">endroit du monde, et qu’il n’avait plus de lien avec les informations contenues dans le dossier, comme, </w:t>
      </w:r>
      <w:r w:rsidR="00E168EB" w:rsidRPr="00E168EB">
        <w:rPr>
          <w:rFonts w:ascii="Arial" w:hAnsi="Arial" w:cs="Arial"/>
          <w:sz w:val="22"/>
          <w:szCs w:val="22"/>
        </w:rPr>
        <w:t>par exemple</w:t>
      </w:r>
      <w:r w:rsidR="00E168EB">
        <w:rPr>
          <w:rFonts w:ascii="Arial" w:hAnsi="Arial" w:cs="Arial"/>
          <w:sz w:val="22"/>
          <w:szCs w:val="22"/>
        </w:rPr>
        <w:t>, la référence à la Semaine sainte. Cela illustrait fort bien les réserves exprimées par l’Organe subsidiaire qui n’avait pas été en mesure d’identifier cl</w:t>
      </w:r>
      <w:r w:rsidR="0039506B">
        <w:rPr>
          <w:rFonts w:ascii="Arial" w:hAnsi="Arial" w:cs="Arial"/>
          <w:sz w:val="22"/>
          <w:szCs w:val="22"/>
        </w:rPr>
        <w:t xml:space="preserve">airement la portée de l’élément. Tel que désormais rédigé, il pourrait s’appliquer à de nombreux endroits de par le monde. En tant que tel, la </w:t>
      </w:r>
      <w:r w:rsidR="0039506B" w:rsidRPr="0039506B">
        <w:rPr>
          <w:rFonts w:ascii="Arial" w:hAnsi="Arial" w:cs="Arial"/>
          <w:sz w:val="22"/>
          <w:szCs w:val="22"/>
        </w:rPr>
        <w:t>délégation</w:t>
      </w:r>
      <w:r w:rsidR="0039506B">
        <w:rPr>
          <w:rFonts w:ascii="Arial" w:hAnsi="Arial" w:cs="Arial"/>
          <w:sz w:val="22"/>
          <w:szCs w:val="22"/>
        </w:rPr>
        <w:t xml:space="preserve"> ne soutenait pas l’</w:t>
      </w:r>
      <w:r w:rsidR="0039506B" w:rsidRPr="0039506B">
        <w:rPr>
          <w:rFonts w:ascii="Arial" w:hAnsi="Arial" w:cs="Arial"/>
          <w:sz w:val="22"/>
          <w:szCs w:val="22"/>
        </w:rPr>
        <w:t>amendement</w:t>
      </w:r>
      <w:r w:rsidR="0039506B">
        <w:rPr>
          <w:rFonts w:ascii="Arial" w:hAnsi="Arial" w:cs="Arial"/>
          <w:sz w:val="22"/>
          <w:szCs w:val="22"/>
        </w:rPr>
        <w:t xml:space="preserve"> au sous-</w:t>
      </w:r>
      <w:r w:rsidR="0039506B" w:rsidRPr="0039506B">
        <w:rPr>
          <w:rFonts w:ascii="Arial" w:hAnsi="Arial" w:cs="Arial"/>
          <w:sz w:val="22"/>
          <w:szCs w:val="22"/>
        </w:rPr>
        <w:t>paragraphe</w:t>
      </w:r>
      <w:r w:rsidR="0039506B">
        <w:rPr>
          <w:rFonts w:ascii="Arial" w:hAnsi="Arial" w:cs="Arial"/>
          <w:sz w:val="22"/>
          <w:szCs w:val="22"/>
        </w:rPr>
        <w:t xml:space="preserve"> consacré au </w:t>
      </w:r>
      <w:r w:rsidR="0039506B" w:rsidRPr="0039506B">
        <w:rPr>
          <w:rFonts w:ascii="Arial" w:hAnsi="Arial" w:cs="Arial"/>
          <w:sz w:val="22"/>
          <w:szCs w:val="22"/>
        </w:rPr>
        <w:t>critère</w:t>
      </w:r>
      <w:r w:rsidR="0039506B">
        <w:rPr>
          <w:rFonts w:ascii="Arial" w:hAnsi="Arial" w:cs="Arial"/>
          <w:sz w:val="22"/>
          <w:szCs w:val="22"/>
        </w:rPr>
        <w:t xml:space="preserve"> R.1.</w:t>
      </w:r>
    </w:p>
    <w:p w14:paraId="7BB31470" w14:textId="5935AC87" w:rsidR="0039506B" w:rsidRDefault="0039506B" w:rsidP="00E6595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39506B">
        <w:rPr>
          <w:rFonts w:ascii="Arial" w:hAnsi="Arial" w:cs="Arial"/>
          <w:b/>
          <w:sz w:val="22"/>
          <w:szCs w:val="22"/>
        </w:rPr>
        <w:t>Président</w:t>
      </w:r>
      <w:r>
        <w:rPr>
          <w:rFonts w:ascii="Arial" w:hAnsi="Arial" w:cs="Arial"/>
          <w:sz w:val="22"/>
          <w:szCs w:val="22"/>
        </w:rPr>
        <w:t xml:space="preserve"> a pris note d’un soutien insuffisant au critère R.1 et le texte tel que rédigé à l’origine a été conservé. Il est ensuite passé à l’</w:t>
      </w:r>
      <w:r w:rsidRPr="0039506B">
        <w:rPr>
          <w:rFonts w:ascii="Arial" w:hAnsi="Arial" w:cs="Arial"/>
          <w:sz w:val="22"/>
          <w:szCs w:val="22"/>
        </w:rPr>
        <w:t>amendement</w:t>
      </w:r>
      <w:r>
        <w:rPr>
          <w:rFonts w:ascii="Arial" w:hAnsi="Arial" w:cs="Arial"/>
          <w:sz w:val="22"/>
          <w:szCs w:val="22"/>
        </w:rPr>
        <w:t xml:space="preserve"> au critère R.2.</w:t>
      </w:r>
    </w:p>
    <w:p w14:paraId="2F688EA9" w14:textId="7D225079" w:rsidR="0039506B" w:rsidRDefault="0027629A" w:rsidP="00E6595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27629A">
        <w:rPr>
          <w:rFonts w:ascii="Arial" w:hAnsi="Arial" w:cs="Arial"/>
          <w:sz w:val="22"/>
          <w:szCs w:val="22"/>
        </w:rPr>
        <w:t>délégation</w:t>
      </w:r>
      <w:r>
        <w:rPr>
          <w:rFonts w:ascii="Arial" w:hAnsi="Arial" w:cs="Arial"/>
          <w:sz w:val="22"/>
          <w:szCs w:val="22"/>
        </w:rPr>
        <w:t xml:space="preserve"> de l’</w:t>
      </w:r>
      <w:r w:rsidRPr="0027629A">
        <w:rPr>
          <w:rFonts w:ascii="Arial" w:hAnsi="Arial" w:cs="Arial"/>
          <w:b/>
          <w:sz w:val="22"/>
          <w:szCs w:val="22"/>
        </w:rPr>
        <w:t>Uruguay</w:t>
      </w:r>
      <w:r>
        <w:rPr>
          <w:rFonts w:ascii="Arial" w:hAnsi="Arial" w:cs="Arial"/>
          <w:sz w:val="22"/>
          <w:szCs w:val="22"/>
        </w:rPr>
        <w:t xml:space="preserve"> a </w:t>
      </w:r>
      <w:r w:rsidR="009B0BF0">
        <w:rPr>
          <w:rFonts w:ascii="Arial" w:hAnsi="Arial" w:cs="Arial"/>
          <w:sz w:val="22"/>
          <w:szCs w:val="22"/>
        </w:rPr>
        <w:t xml:space="preserve">apporté son soutien à </w:t>
      </w:r>
      <w:r>
        <w:rPr>
          <w:rFonts w:ascii="Arial" w:hAnsi="Arial" w:cs="Arial"/>
          <w:sz w:val="22"/>
          <w:szCs w:val="22"/>
        </w:rPr>
        <w:t>l’</w:t>
      </w:r>
      <w:r w:rsidRPr="0027629A">
        <w:rPr>
          <w:rFonts w:ascii="Arial" w:hAnsi="Arial" w:cs="Arial"/>
          <w:sz w:val="22"/>
          <w:szCs w:val="22"/>
        </w:rPr>
        <w:t>amendement</w:t>
      </w:r>
      <w:r>
        <w:rPr>
          <w:rFonts w:ascii="Arial" w:hAnsi="Arial" w:cs="Arial"/>
          <w:sz w:val="22"/>
          <w:szCs w:val="22"/>
        </w:rPr>
        <w:t xml:space="preserve"> de la Turquie à propos du critère R.2.</w:t>
      </w:r>
    </w:p>
    <w:p w14:paraId="0E851CC1" w14:textId="57165BBF" w:rsidR="0027629A" w:rsidRDefault="0027629A" w:rsidP="00E6595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27629A">
        <w:rPr>
          <w:rFonts w:ascii="Arial" w:hAnsi="Arial" w:cs="Arial"/>
          <w:sz w:val="22"/>
          <w:szCs w:val="22"/>
        </w:rPr>
        <w:t>délégation</w:t>
      </w:r>
      <w:r>
        <w:rPr>
          <w:rFonts w:ascii="Arial" w:hAnsi="Arial" w:cs="Arial"/>
          <w:sz w:val="22"/>
          <w:szCs w:val="22"/>
        </w:rPr>
        <w:t xml:space="preserve"> du </w:t>
      </w:r>
      <w:r w:rsidRPr="0027629A">
        <w:rPr>
          <w:rFonts w:ascii="Arial" w:hAnsi="Arial" w:cs="Arial"/>
          <w:b/>
          <w:sz w:val="22"/>
          <w:szCs w:val="22"/>
        </w:rPr>
        <w:t>Brésil</w:t>
      </w:r>
      <w:r>
        <w:rPr>
          <w:rFonts w:ascii="Arial" w:hAnsi="Arial" w:cs="Arial"/>
          <w:sz w:val="22"/>
          <w:szCs w:val="22"/>
        </w:rPr>
        <w:t xml:space="preserve"> a </w:t>
      </w:r>
      <w:r w:rsidR="009B0BF0">
        <w:rPr>
          <w:rFonts w:ascii="Arial" w:hAnsi="Arial" w:cs="Arial"/>
          <w:sz w:val="22"/>
          <w:szCs w:val="22"/>
        </w:rPr>
        <w:t xml:space="preserve">apporté son soutien à </w:t>
      </w:r>
      <w:r>
        <w:rPr>
          <w:rFonts w:ascii="Arial" w:hAnsi="Arial" w:cs="Arial"/>
          <w:sz w:val="22"/>
          <w:szCs w:val="22"/>
        </w:rPr>
        <w:t>l’</w:t>
      </w:r>
      <w:r w:rsidRPr="0027629A">
        <w:rPr>
          <w:rFonts w:ascii="Arial" w:hAnsi="Arial" w:cs="Arial"/>
          <w:sz w:val="22"/>
          <w:szCs w:val="22"/>
        </w:rPr>
        <w:t>amendement</w:t>
      </w:r>
      <w:r>
        <w:rPr>
          <w:rFonts w:ascii="Arial" w:hAnsi="Arial" w:cs="Arial"/>
          <w:sz w:val="22"/>
          <w:szCs w:val="22"/>
        </w:rPr>
        <w:t xml:space="preserve"> de la Turquie à propos des critères R.2 et R.3.</w:t>
      </w:r>
    </w:p>
    <w:p w14:paraId="2F9C8B30" w14:textId="66B697CD" w:rsidR="0027629A" w:rsidRDefault="0027629A" w:rsidP="00E6595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Les </w:t>
      </w:r>
      <w:r w:rsidRPr="0027629A">
        <w:rPr>
          <w:rFonts w:ascii="Arial" w:hAnsi="Arial" w:cs="Arial"/>
          <w:sz w:val="22"/>
          <w:szCs w:val="22"/>
        </w:rPr>
        <w:t>délégation</w:t>
      </w:r>
      <w:r>
        <w:rPr>
          <w:rFonts w:ascii="Arial" w:hAnsi="Arial" w:cs="Arial"/>
          <w:sz w:val="22"/>
          <w:szCs w:val="22"/>
        </w:rPr>
        <w:t xml:space="preserve">s de la </w:t>
      </w:r>
      <w:r w:rsidRPr="0027629A">
        <w:rPr>
          <w:rFonts w:ascii="Arial" w:hAnsi="Arial" w:cs="Arial"/>
          <w:b/>
          <w:sz w:val="22"/>
          <w:szCs w:val="22"/>
        </w:rPr>
        <w:t>Bulgarie</w:t>
      </w:r>
      <w:r>
        <w:rPr>
          <w:rFonts w:ascii="Arial" w:hAnsi="Arial" w:cs="Arial"/>
          <w:sz w:val="22"/>
          <w:szCs w:val="22"/>
        </w:rPr>
        <w:t xml:space="preserve">, de la </w:t>
      </w:r>
      <w:r w:rsidRPr="0027629A">
        <w:rPr>
          <w:rFonts w:ascii="Arial" w:hAnsi="Arial" w:cs="Arial"/>
          <w:b/>
          <w:sz w:val="22"/>
          <w:szCs w:val="22"/>
        </w:rPr>
        <w:t>République de Corée</w:t>
      </w:r>
      <w:r>
        <w:rPr>
          <w:rFonts w:ascii="Arial" w:hAnsi="Arial" w:cs="Arial"/>
          <w:sz w:val="22"/>
          <w:szCs w:val="22"/>
        </w:rPr>
        <w:t>, de l’</w:t>
      </w:r>
      <w:r w:rsidRPr="0027629A">
        <w:rPr>
          <w:rFonts w:ascii="Arial" w:hAnsi="Arial" w:cs="Arial"/>
          <w:b/>
          <w:sz w:val="22"/>
          <w:szCs w:val="22"/>
        </w:rPr>
        <w:t>Inde</w:t>
      </w:r>
      <w:r>
        <w:rPr>
          <w:rFonts w:ascii="Arial" w:hAnsi="Arial" w:cs="Arial"/>
          <w:sz w:val="22"/>
          <w:szCs w:val="22"/>
        </w:rPr>
        <w:t xml:space="preserve"> et de la </w:t>
      </w:r>
      <w:r w:rsidRPr="0027629A">
        <w:rPr>
          <w:rFonts w:ascii="Arial" w:hAnsi="Arial" w:cs="Arial"/>
          <w:b/>
          <w:sz w:val="22"/>
          <w:szCs w:val="22"/>
        </w:rPr>
        <w:t>Grèce</w:t>
      </w:r>
      <w:r>
        <w:rPr>
          <w:rFonts w:ascii="Arial" w:hAnsi="Arial" w:cs="Arial"/>
          <w:sz w:val="22"/>
          <w:szCs w:val="22"/>
        </w:rPr>
        <w:t xml:space="preserve"> ont </w:t>
      </w:r>
      <w:r w:rsidR="009B0BF0">
        <w:rPr>
          <w:rFonts w:ascii="Arial" w:hAnsi="Arial" w:cs="Arial"/>
          <w:sz w:val="22"/>
          <w:szCs w:val="22"/>
        </w:rPr>
        <w:t xml:space="preserve">apporté leur soutien à </w:t>
      </w:r>
      <w:r>
        <w:rPr>
          <w:rFonts w:ascii="Arial" w:hAnsi="Arial" w:cs="Arial"/>
          <w:sz w:val="22"/>
          <w:szCs w:val="22"/>
        </w:rPr>
        <w:t>l’</w:t>
      </w:r>
      <w:r w:rsidRPr="0027629A">
        <w:rPr>
          <w:rFonts w:ascii="Arial" w:hAnsi="Arial" w:cs="Arial"/>
          <w:sz w:val="22"/>
          <w:szCs w:val="22"/>
        </w:rPr>
        <w:t>amendement</w:t>
      </w:r>
      <w:r>
        <w:rPr>
          <w:rFonts w:ascii="Arial" w:hAnsi="Arial" w:cs="Arial"/>
          <w:sz w:val="22"/>
          <w:szCs w:val="22"/>
        </w:rPr>
        <w:t xml:space="preserve"> au sous-</w:t>
      </w:r>
      <w:r w:rsidRPr="0027629A">
        <w:rPr>
          <w:rFonts w:ascii="Arial" w:hAnsi="Arial" w:cs="Arial"/>
          <w:sz w:val="22"/>
          <w:szCs w:val="22"/>
        </w:rPr>
        <w:t>paragraphe</w:t>
      </w:r>
      <w:r>
        <w:rPr>
          <w:rFonts w:ascii="Arial" w:hAnsi="Arial" w:cs="Arial"/>
          <w:sz w:val="22"/>
          <w:szCs w:val="22"/>
        </w:rPr>
        <w:t xml:space="preserve"> consacré au critère R.2, proposé par la Turquie. </w:t>
      </w:r>
    </w:p>
    <w:p w14:paraId="0A15AB5D" w14:textId="69E5CAA8" w:rsidR="0027629A" w:rsidRDefault="0027629A" w:rsidP="00E6595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27629A">
        <w:rPr>
          <w:rFonts w:ascii="Arial" w:hAnsi="Arial" w:cs="Arial"/>
          <w:b/>
          <w:sz w:val="22"/>
          <w:szCs w:val="22"/>
        </w:rPr>
        <w:t>Président</w:t>
      </w:r>
      <w:r>
        <w:rPr>
          <w:rFonts w:ascii="Arial" w:hAnsi="Arial" w:cs="Arial"/>
          <w:sz w:val="22"/>
          <w:szCs w:val="22"/>
        </w:rPr>
        <w:t xml:space="preserve"> a pris note du large soutien du Comité à l’</w:t>
      </w:r>
      <w:r w:rsidRPr="0027629A">
        <w:rPr>
          <w:rFonts w:ascii="Arial" w:hAnsi="Arial" w:cs="Arial"/>
          <w:sz w:val="22"/>
          <w:szCs w:val="22"/>
        </w:rPr>
        <w:t>amendement</w:t>
      </w:r>
      <w:r>
        <w:rPr>
          <w:rFonts w:ascii="Arial" w:hAnsi="Arial" w:cs="Arial"/>
          <w:sz w:val="22"/>
          <w:szCs w:val="22"/>
        </w:rPr>
        <w:t>, et celui-ci a été dûment adopté. Il est ensuite passé à l’</w:t>
      </w:r>
      <w:r w:rsidRPr="0027629A">
        <w:rPr>
          <w:rFonts w:ascii="Arial" w:hAnsi="Arial" w:cs="Arial"/>
          <w:sz w:val="22"/>
          <w:szCs w:val="22"/>
        </w:rPr>
        <w:t>amendement</w:t>
      </w:r>
      <w:r>
        <w:rPr>
          <w:rFonts w:ascii="Arial" w:hAnsi="Arial" w:cs="Arial"/>
          <w:sz w:val="22"/>
          <w:szCs w:val="22"/>
        </w:rPr>
        <w:t xml:space="preserve"> à propos du critère R.3.</w:t>
      </w:r>
    </w:p>
    <w:p w14:paraId="0A188653" w14:textId="12419042" w:rsidR="0027629A" w:rsidRDefault="0027629A" w:rsidP="00E6595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Les </w:t>
      </w:r>
      <w:r w:rsidRPr="0027629A">
        <w:rPr>
          <w:rFonts w:ascii="Arial" w:hAnsi="Arial" w:cs="Arial"/>
          <w:sz w:val="22"/>
          <w:szCs w:val="22"/>
        </w:rPr>
        <w:t>délégation</w:t>
      </w:r>
      <w:r>
        <w:rPr>
          <w:rFonts w:ascii="Arial" w:hAnsi="Arial" w:cs="Arial"/>
          <w:sz w:val="22"/>
          <w:szCs w:val="22"/>
        </w:rPr>
        <w:t xml:space="preserve">s de la </w:t>
      </w:r>
      <w:r w:rsidRPr="0027629A">
        <w:rPr>
          <w:rFonts w:ascii="Arial" w:hAnsi="Arial" w:cs="Arial"/>
          <w:b/>
          <w:sz w:val="22"/>
          <w:szCs w:val="22"/>
        </w:rPr>
        <w:t>Bulgarie</w:t>
      </w:r>
      <w:r>
        <w:rPr>
          <w:rFonts w:ascii="Arial" w:hAnsi="Arial" w:cs="Arial"/>
          <w:sz w:val="22"/>
          <w:szCs w:val="22"/>
        </w:rPr>
        <w:t xml:space="preserve">, de la </w:t>
      </w:r>
      <w:r w:rsidRPr="0027629A">
        <w:rPr>
          <w:rFonts w:ascii="Arial" w:hAnsi="Arial" w:cs="Arial"/>
          <w:b/>
          <w:sz w:val="22"/>
          <w:szCs w:val="22"/>
        </w:rPr>
        <w:t>République de Corée</w:t>
      </w:r>
      <w:r>
        <w:rPr>
          <w:rFonts w:ascii="Arial" w:hAnsi="Arial" w:cs="Arial"/>
          <w:sz w:val="22"/>
          <w:szCs w:val="22"/>
        </w:rPr>
        <w:t>, de l’</w:t>
      </w:r>
      <w:r w:rsidRPr="0027629A">
        <w:rPr>
          <w:rFonts w:ascii="Arial" w:hAnsi="Arial" w:cs="Arial"/>
          <w:b/>
          <w:sz w:val="22"/>
          <w:szCs w:val="22"/>
        </w:rPr>
        <w:t>Inde</w:t>
      </w:r>
      <w:r>
        <w:rPr>
          <w:rFonts w:ascii="Arial" w:hAnsi="Arial" w:cs="Arial"/>
          <w:sz w:val="22"/>
          <w:szCs w:val="22"/>
        </w:rPr>
        <w:t xml:space="preserve">, de la </w:t>
      </w:r>
      <w:r w:rsidRPr="0027629A">
        <w:rPr>
          <w:rFonts w:ascii="Arial" w:hAnsi="Arial" w:cs="Arial"/>
          <w:b/>
          <w:sz w:val="22"/>
          <w:szCs w:val="22"/>
        </w:rPr>
        <w:t>Grèce</w:t>
      </w:r>
      <w:r>
        <w:rPr>
          <w:rFonts w:ascii="Arial" w:hAnsi="Arial" w:cs="Arial"/>
          <w:b/>
          <w:sz w:val="22"/>
          <w:szCs w:val="22"/>
        </w:rPr>
        <w:t xml:space="preserve"> </w:t>
      </w:r>
      <w:r>
        <w:rPr>
          <w:rFonts w:ascii="Arial" w:hAnsi="Arial" w:cs="Arial"/>
          <w:sz w:val="22"/>
          <w:szCs w:val="22"/>
        </w:rPr>
        <w:t xml:space="preserve">et de la </w:t>
      </w:r>
      <w:r w:rsidRPr="0027629A">
        <w:rPr>
          <w:rFonts w:ascii="Arial" w:hAnsi="Arial" w:cs="Arial"/>
          <w:b/>
          <w:sz w:val="22"/>
          <w:szCs w:val="22"/>
        </w:rPr>
        <w:t>Namibie</w:t>
      </w:r>
      <w:r>
        <w:rPr>
          <w:rFonts w:ascii="Arial" w:hAnsi="Arial" w:cs="Arial"/>
          <w:sz w:val="22"/>
          <w:szCs w:val="22"/>
        </w:rPr>
        <w:t xml:space="preserve"> ont </w:t>
      </w:r>
      <w:r w:rsidR="009B0BF0">
        <w:rPr>
          <w:rFonts w:ascii="Arial" w:hAnsi="Arial" w:cs="Arial"/>
          <w:sz w:val="22"/>
          <w:szCs w:val="22"/>
        </w:rPr>
        <w:t xml:space="preserve">apporté leur soutien à </w:t>
      </w:r>
      <w:r>
        <w:rPr>
          <w:rFonts w:ascii="Arial" w:hAnsi="Arial" w:cs="Arial"/>
          <w:sz w:val="22"/>
          <w:szCs w:val="22"/>
        </w:rPr>
        <w:t>l’</w:t>
      </w:r>
      <w:r w:rsidRPr="0027629A">
        <w:rPr>
          <w:rFonts w:ascii="Arial" w:hAnsi="Arial" w:cs="Arial"/>
          <w:sz w:val="22"/>
          <w:szCs w:val="22"/>
        </w:rPr>
        <w:t>amendement</w:t>
      </w:r>
      <w:r>
        <w:rPr>
          <w:rFonts w:ascii="Arial" w:hAnsi="Arial" w:cs="Arial"/>
          <w:sz w:val="22"/>
          <w:szCs w:val="22"/>
        </w:rPr>
        <w:t xml:space="preserve"> au sous-</w:t>
      </w:r>
      <w:r w:rsidRPr="0027629A">
        <w:rPr>
          <w:rFonts w:ascii="Arial" w:hAnsi="Arial" w:cs="Arial"/>
          <w:sz w:val="22"/>
          <w:szCs w:val="22"/>
        </w:rPr>
        <w:t>paragraphe</w:t>
      </w:r>
      <w:r w:rsidR="00B67AE8">
        <w:rPr>
          <w:rFonts w:ascii="Arial" w:hAnsi="Arial" w:cs="Arial"/>
          <w:sz w:val="22"/>
          <w:szCs w:val="22"/>
        </w:rPr>
        <w:t xml:space="preserve"> consacré au critère R.3.</w:t>
      </w:r>
    </w:p>
    <w:p w14:paraId="0D1844B7" w14:textId="78FA4525" w:rsidR="00B67AE8" w:rsidRDefault="00B67AE8" w:rsidP="00E6595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B67AE8">
        <w:rPr>
          <w:rFonts w:ascii="Arial" w:hAnsi="Arial" w:cs="Arial"/>
          <w:sz w:val="22"/>
          <w:szCs w:val="22"/>
        </w:rPr>
        <w:t>délégation</w:t>
      </w:r>
      <w:r>
        <w:rPr>
          <w:rFonts w:ascii="Arial" w:hAnsi="Arial" w:cs="Arial"/>
          <w:sz w:val="22"/>
          <w:szCs w:val="22"/>
        </w:rPr>
        <w:t xml:space="preserve"> du </w:t>
      </w:r>
      <w:r w:rsidRPr="00B67AE8">
        <w:rPr>
          <w:rFonts w:ascii="Arial" w:hAnsi="Arial" w:cs="Arial"/>
          <w:b/>
          <w:sz w:val="22"/>
          <w:szCs w:val="22"/>
        </w:rPr>
        <w:t>Brésil</w:t>
      </w:r>
      <w:r>
        <w:rPr>
          <w:rFonts w:ascii="Arial" w:hAnsi="Arial" w:cs="Arial"/>
          <w:sz w:val="22"/>
          <w:szCs w:val="22"/>
        </w:rPr>
        <w:t xml:space="preserve"> a </w:t>
      </w:r>
      <w:r w:rsidR="009B0BF0">
        <w:rPr>
          <w:rFonts w:ascii="Arial" w:hAnsi="Arial" w:cs="Arial"/>
          <w:sz w:val="22"/>
          <w:szCs w:val="22"/>
        </w:rPr>
        <w:t xml:space="preserve">apporté son soutien à </w:t>
      </w:r>
      <w:r>
        <w:rPr>
          <w:rFonts w:ascii="Arial" w:hAnsi="Arial" w:cs="Arial"/>
          <w:sz w:val="22"/>
          <w:szCs w:val="22"/>
        </w:rPr>
        <w:t>l’</w:t>
      </w:r>
      <w:r w:rsidRPr="00B67AE8">
        <w:rPr>
          <w:rFonts w:ascii="Arial" w:hAnsi="Arial" w:cs="Arial"/>
          <w:sz w:val="22"/>
          <w:szCs w:val="22"/>
        </w:rPr>
        <w:t>amendement</w:t>
      </w:r>
      <w:r>
        <w:rPr>
          <w:rFonts w:ascii="Arial" w:hAnsi="Arial" w:cs="Arial"/>
          <w:sz w:val="22"/>
          <w:szCs w:val="22"/>
        </w:rPr>
        <w:t xml:space="preserve"> au critère R.3, et a ajouté que les mesures de sauvegarde étaient exposées dans le </w:t>
      </w:r>
      <w:r w:rsidRPr="00B67AE8">
        <w:rPr>
          <w:rFonts w:ascii="Arial" w:hAnsi="Arial" w:cs="Arial"/>
          <w:sz w:val="22"/>
          <w:szCs w:val="22"/>
        </w:rPr>
        <w:t>formulaire</w:t>
      </w:r>
      <w:r>
        <w:rPr>
          <w:rFonts w:ascii="Arial" w:hAnsi="Arial" w:cs="Arial"/>
          <w:sz w:val="22"/>
          <w:szCs w:val="22"/>
        </w:rPr>
        <w:t xml:space="preserve"> de </w:t>
      </w:r>
      <w:r w:rsidRPr="00B67AE8">
        <w:rPr>
          <w:rFonts w:ascii="Arial" w:hAnsi="Arial" w:cs="Arial"/>
          <w:sz w:val="22"/>
          <w:szCs w:val="22"/>
        </w:rPr>
        <w:t>candidature</w:t>
      </w:r>
      <w:r>
        <w:rPr>
          <w:rFonts w:ascii="Arial" w:hAnsi="Arial" w:cs="Arial"/>
          <w:sz w:val="22"/>
          <w:szCs w:val="22"/>
        </w:rPr>
        <w:t xml:space="preserve"> et qu’elles étaient dans la droite ligne des mesures adoptées au Brésil.</w:t>
      </w:r>
    </w:p>
    <w:p w14:paraId="17F5E6A7" w14:textId="6FA50337" w:rsidR="000F3E23" w:rsidRDefault="00B67AE8" w:rsidP="00E6595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B67AE8">
        <w:rPr>
          <w:rFonts w:ascii="Arial" w:hAnsi="Arial" w:cs="Arial"/>
          <w:sz w:val="22"/>
          <w:szCs w:val="22"/>
        </w:rPr>
        <w:t>délégation</w:t>
      </w:r>
      <w:r>
        <w:rPr>
          <w:rFonts w:ascii="Arial" w:hAnsi="Arial" w:cs="Arial"/>
          <w:sz w:val="22"/>
          <w:szCs w:val="22"/>
        </w:rPr>
        <w:t xml:space="preserve"> de la </w:t>
      </w:r>
      <w:r w:rsidRPr="00B67AE8">
        <w:rPr>
          <w:rFonts w:ascii="Arial" w:hAnsi="Arial" w:cs="Arial"/>
          <w:b/>
          <w:sz w:val="22"/>
          <w:szCs w:val="22"/>
        </w:rPr>
        <w:t>Belgique</w:t>
      </w:r>
      <w:r>
        <w:rPr>
          <w:rFonts w:ascii="Arial" w:hAnsi="Arial" w:cs="Arial"/>
          <w:sz w:val="22"/>
          <w:szCs w:val="22"/>
        </w:rPr>
        <w:t xml:space="preserve"> a fait remarquer qu’elle ne parvenait toujours pas à trouver </w:t>
      </w:r>
      <w:r w:rsidR="000F3E23">
        <w:rPr>
          <w:rFonts w:ascii="Arial" w:hAnsi="Arial" w:cs="Arial"/>
          <w:sz w:val="22"/>
          <w:szCs w:val="22"/>
        </w:rPr>
        <w:t xml:space="preserve">dans le dossier </w:t>
      </w:r>
      <w:r>
        <w:rPr>
          <w:rFonts w:ascii="Arial" w:hAnsi="Arial" w:cs="Arial"/>
          <w:sz w:val="22"/>
          <w:szCs w:val="22"/>
        </w:rPr>
        <w:t xml:space="preserve">les </w:t>
      </w:r>
      <w:r w:rsidRPr="00B67AE8">
        <w:rPr>
          <w:rFonts w:ascii="Arial" w:hAnsi="Arial" w:cs="Arial"/>
          <w:sz w:val="22"/>
          <w:szCs w:val="22"/>
        </w:rPr>
        <w:t>informations</w:t>
      </w:r>
      <w:r w:rsidR="000F3E23">
        <w:rPr>
          <w:rFonts w:ascii="Arial" w:hAnsi="Arial" w:cs="Arial"/>
          <w:sz w:val="22"/>
          <w:szCs w:val="22"/>
        </w:rPr>
        <w:t xml:space="preserve"> nécessaires afin de comprendre si les mesures de sauvegarde permettraient de garantir la </w:t>
      </w:r>
      <w:r w:rsidR="000F3E23" w:rsidRPr="000F3E23">
        <w:rPr>
          <w:rFonts w:ascii="Arial" w:hAnsi="Arial" w:cs="Arial"/>
          <w:sz w:val="22"/>
          <w:szCs w:val="22"/>
        </w:rPr>
        <w:t>viabilité</w:t>
      </w:r>
      <w:r w:rsidR="000F3E23">
        <w:rPr>
          <w:rFonts w:ascii="Arial" w:hAnsi="Arial" w:cs="Arial"/>
          <w:sz w:val="22"/>
          <w:szCs w:val="22"/>
        </w:rPr>
        <w:t xml:space="preserve"> de l’élément soumis, car elle n’était pas en mesure d’identifier clairement la nature et la portée de l’</w:t>
      </w:r>
      <w:r w:rsidR="000F3E23" w:rsidRPr="000F3E23">
        <w:rPr>
          <w:rFonts w:ascii="Arial" w:hAnsi="Arial" w:cs="Arial"/>
          <w:sz w:val="22"/>
          <w:szCs w:val="22"/>
        </w:rPr>
        <w:t>élément</w:t>
      </w:r>
      <w:r w:rsidR="000F3E23">
        <w:rPr>
          <w:rFonts w:ascii="Arial" w:hAnsi="Arial" w:cs="Arial"/>
          <w:sz w:val="22"/>
          <w:szCs w:val="22"/>
        </w:rPr>
        <w:t xml:space="preserve">. </w:t>
      </w:r>
      <w:r w:rsidR="000F3E23" w:rsidRPr="000F3E23">
        <w:rPr>
          <w:rFonts w:ascii="Arial" w:hAnsi="Arial" w:cs="Arial"/>
          <w:sz w:val="22"/>
          <w:szCs w:val="22"/>
        </w:rPr>
        <w:t>En conséquence</w:t>
      </w:r>
      <w:r w:rsidR="000F3E23">
        <w:rPr>
          <w:rFonts w:ascii="Arial" w:hAnsi="Arial" w:cs="Arial"/>
          <w:sz w:val="22"/>
          <w:szCs w:val="22"/>
        </w:rPr>
        <w:t xml:space="preserve">, elle a souhaité que des </w:t>
      </w:r>
      <w:r w:rsidR="000F3E23" w:rsidRPr="000F3E23">
        <w:rPr>
          <w:rFonts w:ascii="Arial" w:hAnsi="Arial" w:cs="Arial"/>
          <w:sz w:val="22"/>
          <w:szCs w:val="22"/>
        </w:rPr>
        <w:t>informations</w:t>
      </w:r>
      <w:r w:rsidR="000F3E23">
        <w:rPr>
          <w:rFonts w:ascii="Arial" w:hAnsi="Arial" w:cs="Arial"/>
          <w:sz w:val="22"/>
          <w:szCs w:val="22"/>
        </w:rPr>
        <w:t xml:space="preserve"> complémentaires soient communiquées dans la </w:t>
      </w:r>
      <w:r w:rsidR="000F3E23" w:rsidRPr="000F3E23">
        <w:rPr>
          <w:rFonts w:ascii="Arial" w:hAnsi="Arial" w:cs="Arial"/>
          <w:sz w:val="22"/>
          <w:szCs w:val="22"/>
        </w:rPr>
        <w:t>candidature</w:t>
      </w:r>
      <w:r w:rsidR="000F3E23">
        <w:rPr>
          <w:rFonts w:ascii="Arial" w:hAnsi="Arial" w:cs="Arial"/>
          <w:sz w:val="22"/>
          <w:szCs w:val="22"/>
        </w:rPr>
        <w:t xml:space="preserve"> afin de prendre une décision, et a rappelé la nécessité de conserver un lien de cohérence entre la décision du Comité et ce qui peut être observé à la lecture du dossier de candidature. </w:t>
      </w:r>
    </w:p>
    <w:p w14:paraId="4DE0ECB2" w14:textId="75A012C2" w:rsidR="000F3E23" w:rsidRDefault="000F3E23" w:rsidP="000F3E2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0F3E23">
        <w:rPr>
          <w:rFonts w:ascii="Arial" w:hAnsi="Arial" w:cs="Arial"/>
          <w:b/>
          <w:sz w:val="22"/>
          <w:szCs w:val="22"/>
        </w:rPr>
        <w:t>Président</w:t>
      </w:r>
      <w:r>
        <w:rPr>
          <w:rFonts w:ascii="Arial" w:hAnsi="Arial" w:cs="Arial"/>
          <w:sz w:val="22"/>
          <w:szCs w:val="22"/>
        </w:rPr>
        <w:t xml:space="preserve"> a pris note du large soutien du Comité à l’</w:t>
      </w:r>
      <w:r w:rsidRPr="000F3E23">
        <w:rPr>
          <w:rFonts w:ascii="Arial" w:hAnsi="Arial" w:cs="Arial"/>
          <w:sz w:val="22"/>
          <w:szCs w:val="22"/>
        </w:rPr>
        <w:t>amendement</w:t>
      </w:r>
      <w:r>
        <w:rPr>
          <w:rFonts w:ascii="Arial" w:hAnsi="Arial" w:cs="Arial"/>
          <w:sz w:val="22"/>
          <w:szCs w:val="22"/>
        </w:rPr>
        <w:t xml:space="preserve"> au sous-</w:t>
      </w:r>
      <w:r w:rsidRPr="000F3E23">
        <w:rPr>
          <w:rFonts w:ascii="Arial" w:hAnsi="Arial" w:cs="Arial"/>
          <w:sz w:val="22"/>
          <w:szCs w:val="22"/>
        </w:rPr>
        <w:t>paragraphe</w:t>
      </w:r>
      <w:r>
        <w:rPr>
          <w:rFonts w:ascii="Arial" w:hAnsi="Arial" w:cs="Arial"/>
          <w:sz w:val="22"/>
          <w:szCs w:val="22"/>
        </w:rPr>
        <w:t xml:space="preserve"> consacré au critère R.3, qui a été dûment adopté. Il est ensuite passé aux sous- paragraphes 4 et 5, consacrés respectivement aux critères R.4 et R.5 qui sont demeurés </w:t>
      </w:r>
      <w:r>
        <w:rPr>
          <w:rFonts w:ascii="Arial" w:hAnsi="Arial" w:cs="Arial"/>
          <w:sz w:val="22"/>
          <w:szCs w:val="22"/>
        </w:rPr>
        <w:lastRenderedPageBreak/>
        <w:t xml:space="preserve">inchangés. En l’absence de commentaires ou d’objections, ceux-ci ont été dûment adoptés. Le Président est passé au chapeau du </w:t>
      </w:r>
      <w:r w:rsidRPr="000F3E23">
        <w:rPr>
          <w:rFonts w:ascii="Arial" w:hAnsi="Arial" w:cs="Arial"/>
          <w:sz w:val="22"/>
          <w:szCs w:val="22"/>
        </w:rPr>
        <w:t>paragraphe</w:t>
      </w:r>
      <w:r>
        <w:rPr>
          <w:rFonts w:ascii="Arial" w:hAnsi="Arial" w:cs="Arial"/>
          <w:sz w:val="22"/>
          <w:szCs w:val="22"/>
        </w:rPr>
        <w:t xml:space="preserve"> 3 qui a été adopté. </w:t>
      </w:r>
    </w:p>
    <w:p w14:paraId="11EABEA2" w14:textId="68A894C1" w:rsidR="000F3E23" w:rsidRDefault="00FC2B08" w:rsidP="000F3E2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FC2B08">
        <w:rPr>
          <w:rFonts w:ascii="Arial" w:hAnsi="Arial" w:cs="Arial"/>
          <w:b/>
          <w:sz w:val="22"/>
          <w:szCs w:val="22"/>
        </w:rPr>
        <w:t>Secrétaire</w:t>
      </w:r>
      <w:r>
        <w:rPr>
          <w:rFonts w:ascii="Arial" w:hAnsi="Arial" w:cs="Arial"/>
          <w:sz w:val="22"/>
          <w:szCs w:val="22"/>
        </w:rPr>
        <w:t xml:space="preserve"> a fait remarquer que les sous-paragraphes consacrés aux critères R.3 et R.4, prévus à l’origine dans le </w:t>
      </w:r>
      <w:r w:rsidRPr="00FC2B08">
        <w:rPr>
          <w:rFonts w:ascii="Arial" w:hAnsi="Arial" w:cs="Arial"/>
          <w:sz w:val="22"/>
          <w:szCs w:val="22"/>
        </w:rPr>
        <w:t>paragraphe</w:t>
      </w:r>
      <w:r>
        <w:rPr>
          <w:rFonts w:ascii="Arial" w:hAnsi="Arial" w:cs="Arial"/>
          <w:sz w:val="22"/>
          <w:szCs w:val="22"/>
        </w:rPr>
        <w:t xml:space="preserve"> 3, avaient été insérés dans le </w:t>
      </w:r>
      <w:r w:rsidRPr="00FC2B08">
        <w:rPr>
          <w:rFonts w:ascii="Arial" w:hAnsi="Arial" w:cs="Arial"/>
          <w:sz w:val="22"/>
          <w:szCs w:val="22"/>
        </w:rPr>
        <w:t>paragraphe</w:t>
      </w:r>
      <w:r>
        <w:rPr>
          <w:rFonts w:ascii="Arial" w:hAnsi="Arial" w:cs="Arial"/>
          <w:sz w:val="22"/>
          <w:szCs w:val="22"/>
        </w:rPr>
        <w:t xml:space="preserve"> 2, et que, </w:t>
      </w:r>
      <w:r w:rsidRPr="00FC2B08">
        <w:rPr>
          <w:rFonts w:ascii="Arial" w:hAnsi="Arial" w:cs="Arial"/>
          <w:sz w:val="22"/>
          <w:szCs w:val="22"/>
        </w:rPr>
        <w:t>par conséquent</w:t>
      </w:r>
      <w:r>
        <w:rPr>
          <w:rFonts w:ascii="Arial" w:hAnsi="Arial" w:cs="Arial"/>
          <w:sz w:val="22"/>
          <w:szCs w:val="22"/>
        </w:rPr>
        <w:t xml:space="preserve">, le sous-paragraphe consacré au critère R.1 était désormais le seul du </w:t>
      </w:r>
      <w:r w:rsidRPr="00FC2B08">
        <w:rPr>
          <w:rFonts w:ascii="Arial" w:hAnsi="Arial" w:cs="Arial"/>
          <w:sz w:val="22"/>
          <w:szCs w:val="22"/>
        </w:rPr>
        <w:t>paragraphe</w:t>
      </w:r>
      <w:r>
        <w:rPr>
          <w:rFonts w:ascii="Arial" w:hAnsi="Arial" w:cs="Arial"/>
          <w:sz w:val="22"/>
          <w:szCs w:val="22"/>
        </w:rPr>
        <w:t xml:space="preserve"> 3 dont le texte avait été modifié en conséquence.</w:t>
      </w:r>
    </w:p>
    <w:p w14:paraId="71B518F5" w14:textId="5FB69DC6" w:rsidR="006308C9" w:rsidRPr="00FC2B08" w:rsidRDefault="00471051" w:rsidP="006308C9">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Le</w:t>
      </w:r>
      <w:r w:rsidR="00FC2B08" w:rsidRPr="00FC2B08">
        <w:rPr>
          <w:rFonts w:ascii="Arial" w:hAnsi="Arial" w:cs="Arial"/>
          <w:sz w:val="22"/>
          <w:szCs w:val="22"/>
        </w:rPr>
        <w:t xml:space="preserve"> </w:t>
      </w:r>
      <w:r w:rsidR="00FC2B08" w:rsidRPr="00FC2B08">
        <w:rPr>
          <w:rFonts w:ascii="Arial" w:hAnsi="Arial" w:cs="Arial"/>
          <w:b/>
          <w:sz w:val="22"/>
          <w:szCs w:val="22"/>
        </w:rPr>
        <w:t>Président</w:t>
      </w:r>
      <w:r w:rsidR="00FC2B08" w:rsidRPr="00FC2B08">
        <w:rPr>
          <w:rFonts w:ascii="Arial" w:hAnsi="Arial" w:cs="Arial"/>
          <w:sz w:val="22"/>
          <w:szCs w:val="22"/>
        </w:rPr>
        <w:t xml:space="preserve"> est ensuite passé au paragraphe 4 qui a été dûment adopté. En l’absence d’objections à l’adoption de la décision dans son ensemble, le </w:t>
      </w:r>
      <w:r w:rsidR="00FC2B08" w:rsidRPr="00FC2B08">
        <w:rPr>
          <w:rFonts w:ascii="Arial" w:hAnsi="Arial" w:cs="Arial"/>
          <w:b/>
          <w:sz w:val="22"/>
          <w:szCs w:val="22"/>
        </w:rPr>
        <w:t>Président a déclaré adoptée la décision</w:t>
      </w:r>
      <w:r w:rsidR="00EF2C83">
        <w:rPr>
          <w:rFonts w:ascii="Arial" w:hAnsi="Arial" w:cs="Arial"/>
          <w:b/>
          <w:sz w:val="22"/>
          <w:szCs w:val="22"/>
        </w:rPr>
        <w:t> </w:t>
      </w:r>
      <w:r w:rsidR="00FC2B08" w:rsidRPr="00FC2B08">
        <w:rPr>
          <w:rFonts w:ascii="Arial" w:hAnsi="Arial" w:cs="Arial"/>
          <w:b/>
          <w:sz w:val="22"/>
          <w:szCs w:val="22"/>
        </w:rPr>
        <w:t>9.COM</w:t>
      </w:r>
      <w:r w:rsidR="00EF2C83">
        <w:rPr>
          <w:rFonts w:ascii="Arial" w:hAnsi="Arial" w:cs="Arial"/>
          <w:b/>
          <w:sz w:val="22"/>
          <w:szCs w:val="22"/>
        </w:rPr>
        <w:t> </w:t>
      </w:r>
      <w:r w:rsidR="00FC2B08" w:rsidRPr="00FC2B08">
        <w:rPr>
          <w:rFonts w:ascii="Arial" w:hAnsi="Arial" w:cs="Arial"/>
          <w:b/>
          <w:sz w:val="22"/>
          <w:szCs w:val="22"/>
        </w:rPr>
        <w:t xml:space="preserve">10.42 de renvoyer les tamboradas, rituels des battements de tambour à l’État soumissionnaire </w:t>
      </w:r>
      <w:r w:rsidR="00FC2B08">
        <w:rPr>
          <w:rFonts w:ascii="Arial" w:hAnsi="Arial" w:cs="Arial"/>
          <w:b/>
          <w:sz w:val="22"/>
          <w:szCs w:val="22"/>
        </w:rPr>
        <w:t>pour complément d’</w:t>
      </w:r>
      <w:r w:rsidR="00FC2B08" w:rsidRPr="00FC2B08">
        <w:rPr>
          <w:rFonts w:ascii="Arial" w:hAnsi="Arial" w:cs="Arial"/>
          <w:b/>
          <w:sz w:val="22"/>
          <w:szCs w:val="22"/>
        </w:rPr>
        <w:t>informations</w:t>
      </w:r>
      <w:r w:rsidR="00FC2B08" w:rsidRPr="00FC2B08">
        <w:rPr>
          <w:rFonts w:ascii="Arial" w:hAnsi="Arial" w:cs="Arial"/>
          <w:sz w:val="22"/>
          <w:szCs w:val="22"/>
        </w:rPr>
        <w:t>.</w:t>
      </w:r>
      <w:r w:rsidR="00FC2B08">
        <w:rPr>
          <w:rFonts w:ascii="Arial" w:hAnsi="Arial" w:cs="Arial"/>
          <w:b/>
          <w:sz w:val="22"/>
          <w:szCs w:val="22"/>
        </w:rPr>
        <w:t xml:space="preserve"> </w:t>
      </w:r>
    </w:p>
    <w:p w14:paraId="26390381" w14:textId="6F6AE6E0" w:rsidR="00FC2B08" w:rsidRDefault="00471051" w:rsidP="006308C9">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471051">
        <w:rPr>
          <w:rFonts w:ascii="Arial" w:hAnsi="Arial" w:cs="Arial"/>
          <w:sz w:val="22"/>
          <w:szCs w:val="22"/>
        </w:rPr>
        <w:t>délégation</w:t>
      </w:r>
      <w:r>
        <w:rPr>
          <w:rFonts w:ascii="Arial" w:hAnsi="Arial" w:cs="Arial"/>
          <w:sz w:val="22"/>
          <w:szCs w:val="22"/>
        </w:rPr>
        <w:t xml:space="preserve"> du </w:t>
      </w:r>
      <w:r w:rsidRPr="00471051">
        <w:rPr>
          <w:rFonts w:ascii="Arial" w:hAnsi="Arial" w:cs="Arial"/>
          <w:b/>
          <w:sz w:val="22"/>
          <w:szCs w:val="22"/>
        </w:rPr>
        <w:t>Brésil</w:t>
      </w:r>
      <w:r w:rsidR="00484CBE">
        <w:rPr>
          <w:rFonts w:ascii="Arial" w:hAnsi="Arial" w:cs="Arial"/>
          <w:sz w:val="22"/>
          <w:szCs w:val="22"/>
        </w:rPr>
        <w:t xml:space="preserve"> a affirmé n’avoir</w:t>
      </w:r>
      <w:r>
        <w:rPr>
          <w:rFonts w:ascii="Arial" w:hAnsi="Arial" w:cs="Arial"/>
          <w:sz w:val="22"/>
          <w:szCs w:val="22"/>
        </w:rPr>
        <w:t xml:space="preserve"> </w:t>
      </w:r>
      <w:r w:rsidR="00484CBE">
        <w:rPr>
          <w:rFonts w:ascii="Arial" w:hAnsi="Arial" w:cs="Arial"/>
          <w:sz w:val="22"/>
          <w:szCs w:val="22"/>
        </w:rPr>
        <w:t xml:space="preserve">aucune objection à </w:t>
      </w:r>
      <w:r>
        <w:rPr>
          <w:rFonts w:ascii="Arial" w:hAnsi="Arial" w:cs="Arial"/>
          <w:sz w:val="22"/>
          <w:szCs w:val="22"/>
        </w:rPr>
        <w:t>la décision q</w:t>
      </w:r>
      <w:r w:rsidR="007417A7">
        <w:rPr>
          <w:rFonts w:ascii="Arial" w:hAnsi="Arial" w:cs="Arial"/>
          <w:sz w:val="22"/>
          <w:szCs w:val="22"/>
        </w:rPr>
        <w:t>ui venait d’être adoptée mais a</w:t>
      </w:r>
      <w:r w:rsidR="005023A4">
        <w:rPr>
          <w:rFonts w:ascii="Arial" w:hAnsi="Arial" w:cs="Arial"/>
          <w:sz w:val="22"/>
          <w:szCs w:val="22"/>
        </w:rPr>
        <w:t xml:space="preserve"> </w:t>
      </w:r>
      <w:r w:rsidRPr="00471051">
        <w:rPr>
          <w:rFonts w:ascii="Arial" w:hAnsi="Arial" w:cs="Arial"/>
          <w:sz w:val="22"/>
          <w:szCs w:val="22"/>
        </w:rPr>
        <w:t>cependant</w:t>
      </w:r>
      <w:r w:rsidR="005023A4">
        <w:rPr>
          <w:rFonts w:ascii="Arial" w:hAnsi="Arial" w:cs="Arial"/>
          <w:sz w:val="22"/>
          <w:szCs w:val="22"/>
        </w:rPr>
        <w:t xml:space="preserve"> souhaité faire un commentaire à l’occasion de la récente adoption du critère R.3. Il a été rappelé que </w:t>
      </w:r>
      <w:r w:rsidR="00484CBE">
        <w:rPr>
          <w:rFonts w:ascii="Arial" w:hAnsi="Arial" w:cs="Arial"/>
          <w:sz w:val="22"/>
          <w:szCs w:val="22"/>
        </w:rPr>
        <w:t xml:space="preserve">le dossier de candidature accordait un nombre limité de mots à la </w:t>
      </w:r>
      <w:r w:rsidR="00484CBE" w:rsidRPr="00484CBE">
        <w:rPr>
          <w:rFonts w:ascii="Arial" w:hAnsi="Arial" w:cs="Arial"/>
          <w:sz w:val="22"/>
          <w:szCs w:val="22"/>
        </w:rPr>
        <w:t>description</w:t>
      </w:r>
      <w:r w:rsidR="00484CBE">
        <w:rPr>
          <w:rFonts w:ascii="Arial" w:hAnsi="Arial" w:cs="Arial"/>
          <w:sz w:val="22"/>
          <w:szCs w:val="22"/>
        </w:rPr>
        <w:t xml:space="preserve"> des mesures de sauvegarde </w:t>
      </w:r>
      <w:r w:rsidR="005023A4">
        <w:rPr>
          <w:rFonts w:ascii="Arial" w:hAnsi="Arial" w:cs="Arial"/>
          <w:sz w:val="22"/>
          <w:szCs w:val="22"/>
        </w:rPr>
        <w:t xml:space="preserve">mais que </w:t>
      </w:r>
      <w:r w:rsidR="00484CBE">
        <w:rPr>
          <w:rFonts w:ascii="Arial" w:hAnsi="Arial" w:cs="Arial"/>
          <w:sz w:val="22"/>
          <w:szCs w:val="22"/>
        </w:rPr>
        <w:t xml:space="preserve">l’État soumissionnaire était censé les décrire de façon très détaillée. La </w:t>
      </w:r>
      <w:r w:rsidR="00484CBE" w:rsidRPr="00484CBE">
        <w:rPr>
          <w:rFonts w:ascii="Arial" w:hAnsi="Arial" w:cs="Arial"/>
          <w:sz w:val="22"/>
          <w:szCs w:val="22"/>
        </w:rPr>
        <w:t>délégation</w:t>
      </w:r>
      <w:r w:rsidR="00484CBE">
        <w:rPr>
          <w:rFonts w:ascii="Arial" w:hAnsi="Arial" w:cs="Arial"/>
          <w:sz w:val="22"/>
          <w:szCs w:val="22"/>
        </w:rPr>
        <w:t xml:space="preserve"> a fait remarquer que malgré la présentation très détaillée par l’Espagne des nombreuses mesures de sauvegarde dans les domaines de la transmission, de la </w:t>
      </w:r>
      <w:r w:rsidR="00484CBE" w:rsidRPr="00484CBE">
        <w:rPr>
          <w:rFonts w:ascii="Arial" w:hAnsi="Arial" w:cs="Arial"/>
          <w:sz w:val="22"/>
          <w:szCs w:val="22"/>
        </w:rPr>
        <w:t>documentation</w:t>
      </w:r>
      <w:r w:rsidR="00484CBE">
        <w:rPr>
          <w:rFonts w:ascii="Arial" w:hAnsi="Arial" w:cs="Arial"/>
          <w:sz w:val="22"/>
          <w:szCs w:val="22"/>
        </w:rPr>
        <w:t xml:space="preserve"> et de la </w:t>
      </w:r>
      <w:r w:rsidR="00484CBE" w:rsidRPr="00484CBE">
        <w:rPr>
          <w:rFonts w:ascii="Arial" w:hAnsi="Arial" w:cs="Arial"/>
          <w:sz w:val="22"/>
          <w:szCs w:val="22"/>
        </w:rPr>
        <w:t>recherche</w:t>
      </w:r>
      <w:r w:rsidR="00484CBE">
        <w:rPr>
          <w:rFonts w:ascii="Arial" w:hAnsi="Arial" w:cs="Arial"/>
          <w:sz w:val="22"/>
          <w:szCs w:val="22"/>
        </w:rPr>
        <w:t>, de la préservation et de la promotion, et de la d</w:t>
      </w:r>
      <w:r w:rsidR="009B0BF0">
        <w:rPr>
          <w:rFonts w:ascii="Arial" w:hAnsi="Arial" w:cs="Arial"/>
          <w:sz w:val="22"/>
          <w:szCs w:val="22"/>
        </w:rPr>
        <w:t>iffusion, certains m</w:t>
      </w:r>
      <w:r w:rsidR="00171296">
        <w:rPr>
          <w:rFonts w:ascii="Arial" w:hAnsi="Arial" w:cs="Arial"/>
          <w:sz w:val="22"/>
          <w:szCs w:val="22"/>
        </w:rPr>
        <w:t>embres n’avaient</w:t>
      </w:r>
      <w:r w:rsidR="00484CBE">
        <w:rPr>
          <w:rFonts w:ascii="Arial" w:hAnsi="Arial" w:cs="Arial"/>
          <w:sz w:val="22"/>
          <w:szCs w:val="22"/>
        </w:rPr>
        <w:t xml:space="preserve"> </w:t>
      </w:r>
      <w:r w:rsidR="00171296">
        <w:rPr>
          <w:rFonts w:ascii="Arial" w:hAnsi="Arial" w:cs="Arial"/>
          <w:sz w:val="22"/>
          <w:szCs w:val="22"/>
        </w:rPr>
        <w:t>pu</w:t>
      </w:r>
      <w:r w:rsidR="00484CBE">
        <w:rPr>
          <w:rFonts w:ascii="Arial" w:hAnsi="Arial" w:cs="Arial"/>
          <w:sz w:val="22"/>
          <w:szCs w:val="22"/>
        </w:rPr>
        <w:t xml:space="preserve"> trouver les mesures de </w:t>
      </w:r>
      <w:r w:rsidR="00484CBE" w:rsidRPr="00484CBE">
        <w:rPr>
          <w:rFonts w:ascii="Arial" w:hAnsi="Arial" w:cs="Arial"/>
          <w:sz w:val="22"/>
          <w:szCs w:val="22"/>
        </w:rPr>
        <w:t>sauvegarde</w:t>
      </w:r>
      <w:r w:rsidR="00484CBE">
        <w:rPr>
          <w:rFonts w:ascii="Arial" w:hAnsi="Arial" w:cs="Arial"/>
          <w:sz w:val="22"/>
          <w:szCs w:val="22"/>
        </w:rPr>
        <w:t xml:space="preserve"> dans le dossier de candidature, ce que la </w:t>
      </w:r>
      <w:r w:rsidR="00484CBE" w:rsidRPr="00484CBE">
        <w:rPr>
          <w:rFonts w:ascii="Arial" w:hAnsi="Arial" w:cs="Arial"/>
          <w:sz w:val="22"/>
          <w:szCs w:val="22"/>
        </w:rPr>
        <w:t>délégation</w:t>
      </w:r>
      <w:r w:rsidR="00484CBE">
        <w:rPr>
          <w:rFonts w:ascii="Arial" w:hAnsi="Arial" w:cs="Arial"/>
          <w:sz w:val="22"/>
          <w:szCs w:val="22"/>
        </w:rPr>
        <w:t xml:space="preserve"> ne parvenait pas à comprendre. </w:t>
      </w:r>
      <w:r w:rsidR="00171296">
        <w:rPr>
          <w:rFonts w:ascii="Arial" w:hAnsi="Arial" w:cs="Arial"/>
          <w:sz w:val="22"/>
          <w:szCs w:val="22"/>
        </w:rPr>
        <w:t>Elle a donc suggéré qu’il y ait un</w:t>
      </w:r>
      <w:r w:rsidR="0055472A">
        <w:rPr>
          <w:rFonts w:ascii="Arial" w:hAnsi="Arial" w:cs="Arial"/>
          <w:sz w:val="22"/>
          <w:szCs w:val="22"/>
        </w:rPr>
        <w:t>e plus grande clarté dans ce domaine</w:t>
      </w:r>
      <w:r w:rsidR="00171296">
        <w:rPr>
          <w:rFonts w:ascii="Arial" w:hAnsi="Arial" w:cs="Arial"/>
          <w:sz w:val="22"/>
          <w:szCs w:val="22"/>
        </w:rPr>
        <w:t xml:space="preserve">, </w:t>
      </w:r>
      <w:r w:rsidR="00171296" w:rsidRPr="00171296">
        <w:rPr>
          <w:rFonts w:ascii="Arial" w:hAnsi="Arial" w:cs="Arial"/>
          <w:sz w:val="22"/>
          <w:szCs w:val="22"/>
          <w:lang w:eastAsia="en-US"/>
        </w:rPr>
        <w:t>en particulier</w:t>
      </w:r>
      <w:r w:rsidR="00171296">
        <w:rPr>
          <w:rFonts w:ascii="Arial" w:hAnsi="Arial" w:cs="Arial"/>
          <w:sz w:val="22"/>
          <w:szCs w:val="22"/>
        </w:rPr>
        <w:t xml:space="preserve"> </w:t>
      </w:r>
      <w:r w:rsidR="00171296" w:rsidRPr="00171296">
        <w:rPr>
          <w:rFonts w:ascii="Arial" w:hAnsi="Arial" w:cs="Arial"/>
          <w:sz w:val="22"/>
          <w:szCs w:val="22"/>
        </w:rPr>
        <w:t>parce que</w:t>
      </w:r>
      <w:r w:rsidR="00171296">
        <w:rPr>
          <w:rFonts w:ascii="Arial" w:hAnsi="Arial" w:cs="Arial"/>
          <w:sz w:val="22"/>
          <w:szCs w:val="22"/>
        </w:rPr>
        <w:t xml:space="preserve"> les mesures de sauvegarde du présent dossier étaient semblables à celles adoptées par le Brésil. Un</w:t>
      </w:r>
      <w:r w:rsidR="0055472A">
        <w:rPr>
          <w:rFonts w:ascii="Arial" w:hAnsi="Arial" w:cs="Arial"/>
          <w:sz w:val="22"/>
          <w:szCs w:val="22"/>
        </w:rPr>
        <w:t>e</w:t>
      </w:r>
      <w:r w:rsidR="00171296">
        <w:rPr>
          <w:rFonts w:ascii="Arial" w:hAnsi="Arial" w:cs="Arial"/>
          <w:sz w:val="22"/>
          <w:szCs w:val="22"/>
        </w:rPr>
        <w:t xml:space="preserve"> plus grande clarté était donc nécessaire, à défaut de quoi il y aurait deux poids et deux mesures. Il conviendrait à minima d’établir un consensus sur ce que sont des </w:t>
      </w:r>
      <w:r w:rsidR="00171296" w:rsidRPr="00171296">
        <w:rPr>
          <w:rFonts w:ascii="Arial" w:hAnsi="Arial" w:cs="Arial"/>
          <w:sz w:val="22"/>
          <w:szCs w:val="22"/>
        </w:rPr>
        <w:t>informations</w:t>
      </w:r>
      <w:r w:rsidR="00171296">
        <w:rPr>
          <w:rFonts w:ascii="Arial" w:hAnsi="Arial" w:cs="Arial"/>
          <w:sz w:val="22"/>
          <w:szCs w:val="22"/>
        </w:rPr>
        <w:t xml:space="preserve"> suffisantes à présenter dans le dossier afin que le critère relatif aux mesures de sauvegarde</w:t>
      </w:r>
      <w:r w:rsidR="005023A4">
        <w:rPr>
          <w:rFonts w:ascii="Arial" w:hAnsi="Arial" w:cs="Arial"/>
          <w:sz w:val="22"/>
          <w:szCs w:val="22"/>
        </w:rPr>
        <w:t xml:space="preserve"> soit satisfait. </w:t>
      </w:r>
    </w:p>
    <w:p w14:paraId="52D6ADCB" w14:textId="73280114" w:rsidR="0055472A" w:rsidRDefault="0055472A" w:rsidP="006308C9">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55472A">
        <w:rPr>
          <w:rFonts w:ascii="Arial" w:hAnsi="Arial" w:cs="Arial"/>
          <w:b/>
          <w:sz w:val="22"/>
          <w:szCs w:val="22"/>
        </w:rPr>
        <w:t>Président</w:t>
      </w:r>
      <w:r>
        <w:rPr>
          <w:rFonts w:ascii="Arial" w:hAnsi="Arial" w:cs="Arial"/>
          <w:sz w:val="22"/>
          <w:szCs w:val="22"/>
        </w:rPr>
        <w:t xml:space="preserve"> a remercié le Brésil de son </w:t>
      </w:r>
      <w:r w:rsidRPr="0055472A">
        <w:rPr>
          <w:rFonts w:ascii="Arial" w:hAnsi="Arial" w:cs="Arial"/>
          <w:sz w:val="22"/>
          <w:szCs w:val="22"/>
        </w:rPr>
        <w:t>commentaire</w:t>
      </w:r>
      <w:r w:rsidR="009B0BF0">
        <w:rPr>
          <w:rFonts w:ascii="Arial" w:hAnsi="Arial" w:cs="Arial"/>
          <w:sz w:val="22"/>
          <w:szCs w:val="22"/>
        </w:rPr>
        <w:t>,</w:t>
      </w:r>
      <w:r>
        <w:rPr>
          <w:rFonts w:ascii="Arial" w:hAnsi="Arial" w:cs="Arial"/>
          <w:sz w:val="22"/>
          <w:szCs w:val="22"/>
        </w:rPr>
        <w:t xml:space="preserve"> et a invité l’Espagne à prendre la parole.</w:t>
      </w:r>
    </w:p>
    <w:p w14:paraId="63656A9A" w14:textId="2C7D95E7" w:rsidR="0055472A" w:rsidRDefault="006B155A" w:rsidP="006308C9">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55472A">
        <w:rPr>
          <w:rFonts w:ascii="Arial" w:hAnsi="Arial" w:cs="Arial"/>
          <w:sz w:val="22"/>
          <w:szCs w:val="22"/>
        </w:rPr>
        <w:t>délégation</w:t>
      </w:r>
      <w:r>
        <w:rPr>
          <w:rFonts w:ascii="Arial" w:hAnsi="Arial" w:cs="Arial"/>
          <w:sz w:val="22"/>
          <w:szCs w:val="22"/>
        </w:rPr>
        <w:t xml:space="preserve"> de l’</w:t>
      </w:r>
      <w:r w:rsidRPr="006B155A">
        <w:rPr>
          <w:rFonts w:ascii="Arial" w:hAnsi="Arial" w:cs="Arial"/>
          <w:b/>
          <w:sz w:val="22"/>
          <w:szCs w:val="22"/>
        </w:rPr>
        <w:t xml:space="preserve">Espagne </w:t>
      </w:r>
      <w:r>
        <w:rPr>
          <w:rFonts w:ascii="Arial" w:hAnsi="Arial" w:cs="Arial"/>
          <w:sz w:val="22"/>
          <w:szCs w:val="22"/>
        </w:rPr>
        <w:t>a salué toutes les personnes présentes a</w:t>
      </w:r>
      <w:r w:rsidR="0055472A">
        <w:rPr>
          <w:rFonts w:ascii="Arial" w:hAnsi="Arial" w:cs="Arial"/>
          <w:sz w:val="22"/>
          <w:szCs w:val="22"/>
        </w:rPr>
        <w:t>u nom du g</w:t>
      </w:r>
      <w:r w:rsidR="0055472A" w:rsidRPr="0055472A">
        <w:rPr>
          <w:rFonts w:ascii="Arial" w:hAnsi="Arial" w:cs="Arial"/>
          <w:sz w:val="22"/>
          <w:szCs w:val="22"/>
        </w:rPr>
        <w:t>ouvernement</w:t>
      </w:r>
      <w:r w:rsidR="0055472A">
        <w:rPr>
          <w:rFonts w:ascii="Arial" w:hAnsi="Arial" w:cs="Arial"/>
          <w:sz w:val="22"/>
          <w:szCs w:val="22"/>
        </w:rPr>
        <w:t xml:space="preserve"> espagnol</w:t>
      </w:r>
      <w:r>
        <w:rPr>
          <w:rFonts w:ascii="Arial" w:hAnsi="Arial" w:cs="Arial"/>
          <w:sz w:val="22"/>
          <w:szCs w:val="22"/>
        </w:rPr>
        <w:t xml:space="preserve"> et des communautés locales et régionales porteuses de cet événement, qui n’a malheureusement pas été inscrit. La </w:t>
      </w:r>
      <w:r w:rsidRPr="006B155A">
        <w:rPr>
          <w:rFonts w:ascii="Arial" w:hAnsi="Arial" w:cs="Arial"/>
          <w:sz w:val="22"/>
          <w:szCs w:val="22"/>
        </w:rPr>
        <w:t>délégation</w:t>
      </w:r>
      <w:r>
        <w:rPr>
          <w:rFonts w:ascii="Arial" w:hAnsi="Arial" w:cs="Arial"/>
          <w:sz w:val="22"/>
          <w:szCs w:val="22"/>
        </w:rPr>
        <w:t xml:space="preserve"> a évoqué sa surprise face à cette décision prise en dépit du soutien apparent du Comité. Malgré sa déception, elle a exprimé son espoir d’avoir la chance de présenter à nouveau la </w:t>
      </w:r>
      <w:r w:rsidRPr="006B155A">
        <w:rPr>
          <w:rFonts w:ascii="Arial" w:hAnsi="Arial" w:cs="Arial"/>
          <w:sz w:val="22"/>
          <w:szCs w:val="22"/>
        </w:rPr>
        <w:t>candidature</w:t>
      </w:r>
      <w:r>
        <w:rPr>
          <w:rFonts w:ascii="Arial" w:hAnsi="Arial" w:cs="Arial"/>
          <w:sz w:val="22"/>
          <w:szCs w:val="22"/>
        </w:rPr>
        <w:t xml:space="preserve"> de l’</w:t>
      </w:r>
      <w:r w:rsidRPr="006B155A">
        <w:rPr>
          <w:rFonts w:ascii="Arial" w:hAnsi="Arial" w:cs="Arial"/>
          <w:sz w:val="22"/>
          <w:szCs w:val="22"/>
        </w:rPr>
        <w:t>élément</w:t>
      </w:r>
      <w:r>
        <w:rPr>
          <w:rFonts w:ascii="Arial" w:hAnsi="Arial" w:cs="Arial"/>
          <w:sz w:val="22"/>
          <w:szCs w:val="22"/>
        </w:rPr>
        <w:t xml:space="preserve">. </w:t>
      </w:r>
    </w:p>
    <w:p w14:paraId="259823E5" w14:textId="67F20737" w:rsidR="00EA416F" w:rsidRDefault="006B155A" w:rsidP="00EA416F">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6B286B">
        <w:rPr>
          <w:rFonts w:ascii="Arial" w:hAnsi="Arial" w:cs="Arial"/>
          <w:sz w:val="22"/>
          <w:szCs w:val="22"/>
        </w:rPr>
        <w:t xml:space="preserve">La </w:t>
      </w:r>
      <w:r w:rsidRPr="006B286B">
        <w:rPr>
          <w:rFonts w:ascii="Arial" w:hAnsi="Arial" w:cs="Arial"/>
          <w:b/>
          <w:sz w:val="22"/>
          <w:szCs w:val="22"/>
        </w:rPr>
        <w:t>Vice-Présidente de l’Organe subsidiaire</w:t>
      </w:r>
      <w:r w:rsidRPr="006B286B">
        <w:rPr>
          <w:rFonts w:ascii="Arial" w:hAnsi="Arial" w:cs="Arial"/>
          <w:sz w:val="22"/>
          <w:szCs w:val="22"/>
        </w:rPr>
        <w:t xml:space="preserve"> est passée à la candidature suivante, </w:t>
      </w:r>
      <w:r w:rsidR="006B286B" w:rsidRPr="006B286B">
        <w:rPr>
          <w:rFonts w:ascii="Arial" w:hAnsi="Arial" w:cs="Arial"/>
          <w:b/>
          <w:sz w:val="22"/>
          <w:szCs w:val="22"/>
        </w:rPr>
        <w:t xml:space="preserve">la kopatchkata, danse communautaire du village de Dramtche, Pianets </w:t>
      </w:r>
      <w:r w:rsidR="006B286B" w:rsidRPr="006B286B">
        <w:rPr>
          <w:rFonts w:ascii="Arial" w:hAnsi="Arial" w:cs="Arial"/>
          <w:sz w:val="22"/>
          <w:szCs w:val="22"/>
        </w:rPr>
        <w:t>[projet de décision</w:t>
      </w:r>
      <w:r w:rsidR="00EF2C83">
        <w:rPr>
          <w:rFonts w:ascii="Arial" w:hAnsi="Arial" w:cs="Arial"/>
          <w:sz w:val="22"/>
          <w:szCs w:val="22"/>
        </w:rPr>
        <w:t> </w:t>
      </w:r>
      <w:r w:rsidR="006B286B" w:rsidRPr="006B286B">
        <w:rPr>
          <w:rFonts w:ascii="Arial" w:hAnsi="Arial" w:cs="Arial"/>
          <w:sz w:val="22"/>
          <w:szCs w:val="22"/>
        </w:rPr>
        <w:t>9.COM</w:t>
      </w:r>
      <w:r w:rsidR="00EF2C83">
        <w:rPr>
          <w:rFonts w:ascii="Arial" w:hAnsi="Arial" w:cs="Arial"/>
          <w:sz w:val="22"/>
          <w:szCs w:val="22"/>
        </w:rPr>
        <w:t> </w:t>
      </w:r>
      <w:r w:rsidR="006B286B" w:rsidRPr="006B286B">
        <w:rPr>
          <w:rFonts w:ascii="Arial" w:hAnsi="Arial" w:cs="Arial"/>
          <w:sz w:val="22"/>
          <w:szCs w:val="22"/>
        </w:rPr>
        <w:t>10.43], soumise par l’</w:t>
      </w:r>
      <w:r w:rsidR="006B286B" w:rsidRPr="006B286B">
        <w:rPr>
          <w:rFonts w:ascii="Arial" w:hAnsi="Arial" w:cs="Arial"/>
          <w:b/>
          <w:sz w:val="22"/>
          <w:szCs w:val="22"/>
        </w:rPr>
        <w:t>ex-République yougoslave de Macédoine</w:t>
      </w:r>
      <w:r w:rsidR="006B286B" w:rsidRPr="006B286B">
        <w:rPr>
          <w:rFonts w:ascii="Arial" w:hAnsi="Arial" w:cs="Arial"/>
          <w:sz w:val="22"/>
          <w:szCs w:val="22"/>
        </w:rPr>
        <w:t>. La kopatchkata est une danse communautaire dynamique et énergique qu’exécutent les résidents locaux du village de Dramtche, dans la région de Pianets. Elle est exécutée lors des mariages, des rassemblements publics et des fêtes religieuses. La danse débute par un mouvement de marche lente avant d’enchaîner sur de petits pas rapides qui s’accélèrent, suivis d’un martèlement du sol. Pour le public local, la danse kopatchkata représente un symbole d’identité culturelle, non seulement pour la communauté du village de Dramtche, mais aussi pour toute la région de Pianets.</w:t>
      </w:r>
      <w:r w:rsidR="006B286B">
        <w:rPr>
          <w:rFonts w:ascii="Arial" w:hAnsi="Arial" w:cs="Arial"/>
          <w:sz w:val="22"/>
          <w:szCs w:val="22"/>
        </w:rPr>
        <w:t xml:space="preserve"> </w:t>
      </w:r>
      <w:r w:rsidR="005D14FE">
        <w:rPr>
          <w:rFonts w:ascii="Arial" w:hAnsi="Arial" w:cs="Arial"/>
          <w:sz w:val="22"/>
          <w:szCs w:val="22"/>
        </w:rPr>
        <w:t xml:space="preserve">La Vice-Présidente a rappelé que la </w:t>
      </w:r>
      <w:r w:rsidR="005D14FE" w:rsidRPr="005D14FE">
        <w:rPr>
          <w:rFonts w:ascii="Arial" w:hAnsi="Arial" w:cs="Arial"/>
          <w:sz w:val="22"/>
          <w:szCs w:val="22"/>
        </w:rPr>
        <w:t>candidature</w:t>
      </w:r>
      <w:r w:rsidR="005D14FE">
        <w:rPr>
          <w:rFonts w:ascii="Arial" w:hAnsi="Arial" w:cs="Arial"/>
          <w:sz w:val="22"/>
          <w:szCs w:val="22"/>
        </w:rPr>
        <w:t xml:space="preserve"> avait déjà été présentée au Comité lors de sa septième session en 2012 et qu’elle avait été renvoyée à l’État soumissionnaire afin que celui-ci fournisse des </w:t>
      </w:r>
      <w:r w:rsidR="005D14FE" w:rsidRPr="005D14FE">
        <w:rPr>
          <w:rFonts w:ascii="Arial" w:hAnsi="Arial" w:cs="Arial"/>
          <w:sz w:val="22"/>
          <w:szCs w:val="22"/>
        </w:rPr>
        <w:t>informations</w:t>
      </w:r>
      <w:r w:rsidR="005D14FE">
        <w:rPr>
          <w:rFonts w:ascii="Arial" w:hAnsi="Arial" w:cs="Arial"/>
          <w:sz w:val="22"/>
          <w:szCs w:val="22"/>
        </w:rPr>
        <w:t xml:space="preserve"> complémentaires sur les critères R.2, R.3 et R.4. Lors de son </w:t>
      </w:r>
      <w:r w:rsidR="005D14FE" w:rsidRPr="005D14FE">
        <w:rPr>
          <w:rFonts w:ascii="Arial" w:hAnsi="Arial" w:cs="Arial"/>
          <w:sz w:val="22"/>
          <w:szCs w:val="22"/>
        </w:rPr>
        <w:t>évaluation</w:t>
      </w:r>
      <w:r w:rsidR="005D14FE">
        <w:rPr>
          <w:rFonts w:ascii="Arial" w:hAnsi="Arial" w:cs="Arial"/>
          <w:sz w:val="22"/>
          <w:szCs w:val="22"/>
        </w:rPr>
        <w:t>, l’Organe subsidiaire a</w:t>
      </w:r>
      <w:r w:rsidR="009B0BF0">
        <w:rPr>
          <w:rFonts w:ascii="Arial" w:hAnsi="Arial" w:cs="Arial"/>
          <w:sz w:val="22"/>
          <w:szCs w:val="22"/>
        </w:rPr>
        <w:t>vait</w:t>
      </w:r>
      <w:r w:rsidR="005D14FE">
        <w:rPr>
          <w:rFonts w:ascii="Arial" w:hAnsi="Arial" w:cs="Arial"/>
          <w:sz w:val="22"/>
          <w:szCs w:val="22"/>
        </w:rPr>
        <w:t xml:space="preserve"> estimé que la candidature nouvellement soumise démontrait que les critères R.1, R.3, R.4 et R.5 étaient satisfaits mais que des </w:t>
      </w:r>
      <w:r w:rsidR="005D14FE" w:rsidRPr="005D14FE">
        <w:rPr>
          <w:rFonts w:ascii="Arial" w:hAnsi="Arial" w:cs="Arial"/>
          <w:sz w:val="22"/>
          <w:szCs w:val="22"/>
        </w:rPr>
        <w:t>informations</w:t>
      </w:r>
      <w:r w:rsidR="005D14FE">
        <w:rPr>
          <w:rFonts w:ascii="Arial" w:hAnsi="Arial" w:cs="Arial"/>
          <w:sz w:val="22"/>
          <w:szCs w:val="22"/>
        </w:rPr>
        <w:t xml:space="preserve"> complémentaires étaient encore nécessaires afin de prendre une décision quant au critère R.2. Bien que le critère R.1</w:t>
      </w:r>
      <w:r w:rsidR="00C118B5">
        <w:rPr>
          <w:rFonts w:ascii="Arial" w:hAnsi="Arial" w:cs="Arial"/>
          <w:sz w:val="22"/>
          <w:szCs w:val="22"/>
        </w:rPr>
        <w:t xml:space="preserve"> ait été jugé satisfai</w:t>
      </w:r>
      <w:r w:rsidR="005D14FE">
        <w:rPr>
          <w:rFonts w:ascii="Arial" w:hAnsi="Arial" w:cs="Arial"/>
          <w:sz w:val="22"/>
          <w:szCs w:val="22"/>
        </w:rPr>
        <w:t>t par le Comité en 2012, l’État soumissionnaire</w:t>
      </w:r>
      <w:r w:rsidR="00C118B5">
        <w:rPr>
          <w:rFonts w:ascii="Arial" w:hAnsi="Arial" w:cs="Arial"/>
          <w:sz w:val="22"/>
          <w:szCs w:val="22"/>
        </w:rPr>
        <w:t xml:space="preserve"> a</w:t>
      </w:r>
      <w:r w:rsidR="00EA416F">
        <w:rPr>
          <w:rFonts w:ascii="Arial" w:hAnsi="Arial" w:cs="Arial"/>
          <w:sz w:val="22"/>
          <w:szCs w:val="22"/>
        </w:rPr>
        <w:t>vait</w:t>
      </w:r>
      <w:r w:rsidR="00C118B5">
        <w:rPr>
          <w:rFonts w:ascii="Arial" w:hAnsi="Arial" w:cs="Arial"/>
          <w:sz w:val="22"/>
          <w:szCs w:val="22"/>
        </w:rPr>
        <w:t xml:space="preserve"> décidé de réviser</w:t>
      </w:r>
      <w:r w:rsidR="005D14FE">
        <w:rPr>
          <w:rFonts w:ascii="Arial" w:hAnsi="Arial" w:cs="Arial"/>
          <w:sz w:val="22"/>
          <w:szCs w:val="22"/>
        </w:rPr>
        <w:t xml:space="preserve"> </w:t>
      </w:r>
      <w:r w:rsidR="00C118B5">
        <w:rPr>
          <w:rFonts w:ascii="Arial" w:hAnsi="Arial" w:cs="Arial"/>
          <w:sz w:val="22"/>
          <w:szCs w:val="22"/>
        </w:rPr>
        <w:t xml:space="preserve">légèrement </w:t>
      </w:r>
      <w:r w:rsidR="005D14FE">
        <w:rPr>
          <w:rFonts w:ascii="Arial" w:hAnsi="Arial" w:cs="Arial"/>
          <w:sz w:val="22"/>
          <w:szCs w:val="22"/>
        </w:rPr>
        <w:t>le texte du dossier. L'Organe a</w:t>
      </w:r>
      <w:r w:rsidR="001F274C">
        <w:rPr>
          <w:rFonts w:ascii="Arial" w:hAnsi="Arial" w:cs="Arial"/>
          <w:sz w:val="22"/>
          <w:szCs w:val="22"/>
        </w:rPr>
        <w:t>vait</w:t>
      </w:r>
      <w:r w:rsidR="005D14FE">
        <w:rPr>
          <w:rFonts w:ascii="Arial" w:hAnsi="Arial" w:cs="Arial"/>
          <w:sz w:val="22"/>
          <w:szCs w:val="22"/>
        </w:rPr>
        <w:t xml:space="preserve"> toutefois considéré que ce critère était satisfait </w:t>
      </w:r>
      <w:r w:rsidR="00C118B5">
        <w:rPr>
          <w:rFonts w:ascii="Arial" w:hAnsi="Arial" w:cs="Arial"/>
          <w:sz w:val="22"/>
          <w:szCs w:val="22"/>
        </w:rPr>
        <w:t xml:space="preserve">car la nomination démontrait de façon adéquate que la kopatchkata, ainsi que les pratiques sociales, rituelles et festives qui lui </w:t>
      </w:r>
      <w:r w:rsidR="00C118B5">
        <w:rPr>
          <w:rFonts w:ascii="Arial" w:hAnsi="Arial" w:cs="Arial"/>
          <w:sz w:val="22"/>
          <w:szCs w:val="22"/>
        </w:rPr>
        <w:lastRenderedPageBreak/>
        <w:t>sont associées, étaient devenu</w:t>
      </w:r>
      <w:r w:rsidR="001F274C">
        <w:rPr>
          <w:rFonts w:ascii="Arial" w:hAnsi="Arial" w:cs="Arial"/>
          <w:sz w:val="22"/>
          <w:szCs w:val="22"/>
        </w:rPr>
        <w:t>e</w:t>
      </w:r>
      <w:r w:rsidR="00C118B5">
        <w:rPr>
          <w:rFonts w:ascii="Arial" w:hAnsi="Arial" w:cs="Arial"/>
          <w:sz w:val="22"/>
          <w:szCs w:val="22"/>
        </w:rPr>
        <w:t xml:space="preserve">s un symbole d’identité pour les habitants de Dramtche. </w:t>
      </w:r>
      <w:r w:rsidR="00C118B5" w:rsidRPr="00C118B5">
        <w:rPr>
          <w:rFonts w:ascii="Arial" w:hAnsi="Arial" w:cs="Arial"/>
          <w:sz w:val="22"/>
          <w:szCs w:val="22"/>
        </w:rPr>
        <w:t>S’agissant</w:t>
      </w:r>
      <w:r w:rsidR="00C118B5">
        <w:rPr>
          <w:rFonts w:ascii="Arial" w:hAnsi="Arial" w:cs="Arial"/>
          <w:sz w:val="22"/>
          <w:szCs w:val="22"/>
        </w:rPr>
        <w:t xml:space="preserve"> du critère R.3, l'Organe a</w:t>
      </w:r>
      <w:r w:rsidR="001F274C">
        <w:rPr>
          <w:rFonts w:ascii="Arial" w:hAnsi="Arial" w:cs="Arial"/>
          <w:sz w:val="22"/>
          <w:szCs w:val="22"/>
        </w:rPr>
        <w:t>vait</w:t>
      </w:r>
      <w:r w:rsidR="00C118B5">
        <w:rPr>
          <w:rFonts w:ascii="Arial" w:hAnsi="Arial" w:cs="Arial"/>
          <w:sz w:val="22"/>
          <w:szCs w:val="22"/>
        </w:rPr>
        <w:t xml:space="preserve"> estimé que les mesures de sauvegarde proposées étaient décrites avec clarté et mettaient l’accent de façon plus explicite</w:t>
      </w:r>
      <w:r w:rsidR="00026DF8">
        <w:rPr>
          <w:rFonts w:ascii="Arial" w:hAnsi="Arial" w:cs="Arial"/>
          <w:sz w:val="22"/>
          <w:szCs w:val="22"/>
        </w:rPr>
        <w:t xml:space="preserve"> </w:t>
      </w:r>
      <w:r w:rsidR="00C118B5" w:rsidRPr="001F274C">
        <w:rPr>
          <w:rFonts w:ascii="Arial" w:hAnsi="Arial" w:cs="Arial"/>
          <w:sz w:val="22"/>
          <w:szCs w:val="22"/>
        </w:rPr>
        <w:t xml:space="preserve">qu’auparavant </w:t>
      </w:r>
      <w:r w:rsidR="00C118B5">
        <w:rPr>
          <w:rFonts w:ascii="Arial" w:hAnsi="Arial" w:cs="Arial"/>
          <w:sz w:val="22"/>
          <w:szCs w:val="22"/>
        </w:rPr>
        <w:t xml:space="preserve">sur la </w:t>
      </w:r>
      <w:r w:rsidR="00C118B5" w:rsidRPr="00C118B5">
        <w:rPr>
          <w:rFonts w:ascii="Arial" w:hAnsi="Arial" w:cs="Arial"/>
          <w:sz w:val="22"/>
          <w:szCs w:val="22"/>
        </w:rPr>
        <w:t xml:space="preserve">sensibilisation </w:t>
      </w:r>
      <w:r w:rsidR="00C118B5">
        <w:rPr>
          <w:rFonts w:ascii="Arial" w:hAnsi="Arial" w:cs="Arial"/>
          <w:sz w:val="22"/>
          <w:szCs w:val="22"/>
        </w:rPr>
        <w:t>des différents centres et agents culturels impliqués dans l’</w:t>
      </w:r>
      <w:r w:rsidR="00C118B5" w:rsidRPr="00C118B5">
        <w:rPr>
          <w:rFonts w:ascii="Arial" w:hAnsi="Arial" w:cs="Arial"/>
          <w:sz w:val="22"/>
          <w:szCs w:val="22"/>
        </w:rPr>
        <w:t>organisation</w:t>
      </w:r>
      <w:r w:rsidR="00C118B5">
        <w:rPr>
          <w:rFonts w:ascii="Arial" w:hAnsi="Arial" w:cs="Arial"/>
          <w:sz w:val="22"/>
          <w:szCs w:val="22"/>
        </w:rPr>
        <w:t xml:space="preserve"> des festivités </w:t>
      </w:r>
      <w:r w:rsidR="0026650F" w:rsidRPr="001F274C">
        <w:rPr>
          <w:rFonts w:ascii="Arial" w:hAnsi="Arial" w:cs="Arial"/>
          <w:sz w:val="22"/>
          <w:szCs w:val="22"/>
        </w:rPr>
        <w:t>ainsi que</w:t>
      </w:r>
      <w:r w:rsidR="00C118B5">
        <w:rPr>
          <w:rFonts w:ascii="Arial" w:hAnsi="Arial" w:cs="Arial"/>
          <w:sz w:val="22"/>
          <w:szCs w:val="22"/>
        </w:rPr>
        <w:t xml:space="preserve"> </w:t>
      </w:r>
      <w:r w:rsidR="00026DF8">
        <w:rPr>
          <w:rFonts w:ascii="Arial" w:hAnsi="Arial" w:cs="Arial"/>
          <w:sz w:val="22"/>
          <w:szCs w:val="22"/>
        </w:rPr>
        <w:t xml:space="preserve">sur </w:t>
      </w:r>
      <w:r w:rsidR="00C118B5">
        <w:rPr>
          <w:rFonts w:ascii="Arial" w:hAnsi="Arial" w:cs="Arial"/>
          <w:sz w:val="22"/>
          <w:szCs w:val="22"/>
        </w:rPr>
        <w:t xml:space="preserve">la </w:t>
      </w:r>
      <w:r w:rsidR="00C118B5" w:rsidRPr="00C118B5">
        <w:rPr>
          <w:rFonts w:ascii="Arial" w:hAnsi="Arial" w:cs="Arial"/>
          <w:sz w:val="22"/>
          <w:szCs w:val="22"/>
        </w:rPr>
        <w:t>documentation</w:t>
      </w:r>
      <w:r w:rsidR="00C118B5">
        <w:rPr>
          <w:rFonts w:ascii="Arial" w:hAnsi="Arial" w:cs="Arial"/>
          <w:sz w:val="22"/>
          <w:szCs w:val="22"/>
        </w:rPr>
        <w:t xml:space="preserve"> et le registre de l’élément. </w:t>
      </w:r>
      <w:r w:rsidR="00026DF8">
        <w:rPr>
          <w:rFonts w:ascii="Arial" w:hAnsi="Arial" w:cs="Arial"/>
          <w:sz w:val="22"/>
          <w:szCs w:val="22"/>
        </w:rPr>
        <w:t xml:space="preserve">La </w:t>
      </w:r>
      <w:r w:rsidR="00026DF8" w:rsidRPr="00026DF8">
        <w:rPr>
          <w:rFonts w:ascii="Arial" w:hAnsi="Arial" w:cs="Arial"/>
          <w:sz w:val="22"/>
          <w:szCs w:val="22"/>
        </w:rPr>
        <w:t>candidature</w:t>
      </w:r>
      <w:r w:rsidR="00026DF8">
        <w:rPr>
          <w:rFonts w:ascii="Arial" w:hAnsi="Arial" w:cs="Arial"/>
          <w:sz w:val="22"/>
          <w:szCs w:val="22"/>
        </w:rPr>
        <w:t xml:space="preserve"> décrivait correctement la </w:t>
      </w:r>
      <w:r w:rsidR="00026DF8" w:rsidRPr="00026DF8">
        <w:rPr>
          <w:rFonts w:ascii="Arial" w:hAnsi="Arial" w:cs="Arial"/>
          <w:sz w:val="22"/>
          <w:szCs w:val="22"/>
        </w:rPr>
        <w:t>participation</w:t>
      </w:r>
      <w:r w:rsidR="00026DF8">
        <w:rPr>
          <w:rFonts w:ascii="Arial" w:hAnsi="Arial" w:cs="Arial"/>
          <w:sz w:val="22"/>
          <w:szCs w:val="22"/>
        </w:rPr>
        <w:t xml:space="preserve"> des organisations co</w:t>
      </w:r>
      <w:r w:rsidR="00EA416F">
        <w:rPr>
          <w:rFonts w:ascii="Arial" w:hAnsi="Arial" w:cs="Arial"/>
          <w:sz w:val="22"/>
          <w:szCs w:val="22"/>
        </w:rPr>
        <w:t>ncernées de la région de Pianets</w:t>
      </w:r>
      <w:r w:rsidR="00026DF8">
        <w:rPr>
          <w:rFonts w:ascii="Arial" w:hAnsi="Arial" w:cs="Arial"/>
          <w:sz w:val="22"/>
          <w:szCs w:val="22"/>
        </w:rPr>
        <w:t xml:space="preserve"> et le processus par lequel </w:t>
      </w:r>
      <w:r w:rsidR="00493FA7">
        <w:rPr>
          <w:rFonts w:ascii="Arial" w:hAnsi="Arial" w:cs="Arial"/>
          <w:sz w:val="22"/>
          <w:szCs w:val="22"/>
        </w:rPr>
        <w:t xml:space="preserve">le </w:t>
      </w:r>
      <w:r w:rsidR="00493FA7" w:rsidRPr="00493FA7">
        <w:rPr>
          <w:rFonts w:ascii="Arial" w:hAnsi="Arial" w:cs="Arial"/>
          <w:sz w:val="22"/>
          <w:szCs w:val="22"/>
        </w:rPr>
        <w:t>consentement</w:t>
      </w:r>
      <w:r w:rsidR="00493FA7">
        <w:rPr>
          <w:rFonts w:ascii="Arial" w:hAnsi="Arial" w:cs="Arial"/>
          <w:sz w:val="22"/>
          <w:szCs w:val="22"/>
        </w:rPr>
        <w:t xml:space="preserve"> </w:t>
      </w:r>
      <w:r w:rsidR="00493FA7" w:rsidRPr="00493FA7">
        <w:rPr>
          <w:rFonts w:ascii="Arial" w:hAnsi="Arial" w:cs="Arial"/>
          <w:sz w:val="22"/>
          <w:szCs w:val="22"/>
        </w:rPr>
        <w:t>libre, préalable et éclairé</w:t>
      </w:r>
      <w:r w:rsidR="00493FA7">
        <w:rPr>
          <w:rFonts w:ascii="Arial" w:hAnsi="Arial" w:cs="Arial"/>
          <w:sz w:val="22"/>
          <w:szCs w:val="22"/>
        </w:rPr>
        <w:t xml:space="preserve"> de l’a</w:t>
      </w:r>
      <w:r w:rsidR="00493FA7" w:rsidRPr="00493FA7">
        <w:rPr>
          <w:rFonts w:ascii="Arial" w:hAnsi="Arial" w:cs="Arial"/>
          <w:sz w:val="22"/>
          <w:szCs w:val="22"/>
        </w:rPr>
        <w:t>ssociation</w:t>
      </w:r>
      <w:r w:rsidR="0026650F">
        <w:rPr>
          <w:rFonts w:ascii="Arial" w:hAnsi="Arial" w:cs="Arial"/>
          <w:sz w:val="22"/>
          <w:szCs w:val="22"/>
        </w:rPr>
        <w:t xml:space="preserve"> représenta</w:t>
      </w:r>
      <w:r w:rsidR="00493FA7">
        <w:rPr>
          <w:rFonts w:ascii="Arial" w:hAnsi="Arial" w:cs="Arial"/>
          <w:sz w:val="22"/>
          <w:szCs w:val="22"/>
        </w:rPr>
        <w:t>t</w:t>
      </w:r>
      <w:r w:rsidR="0026650F">
        <w:rPr>
          <w:rFonts w:ascii="Arial" w:hAnsi="Arial" w:cs="Arial"/>
          <w:sz w:val="22"/>
          <w:szCs w:val="22"/>
        </w:rPr>
        <w:t>iv</w:t>
      </w:r>
      <w:r w:rsidR="00493FA7">
        <w:rPr>
          <w:rFonts w:ascii="Arial" w:hAnsi="Arial" w:cs="Arial"/>
          <w:sz w:val="22"/>
          <w:szCs w:val="22"/>
        </w:rPr>
        <w:t>e de la communauté des praticiens, avait été obtenu (critère R.4).</w:t>
      </w:r>
      <w:r w:rsidR="0026650F">
        <w:rPr>
          <w:rFonts w:ascii="Arial" w:hAnsi="Arial" w:cs="Arial"/>
          <w:sz w:val="22"/>
          <w:szCs w:val="22"/>
        </w:rPr>
        <w:t xml:space="preserve"> L'Organe a</w:t>
      </w:r>
      <w:r w:rsidR="00263F30">
        <w:rPr>
          <w:rFonts w:ascii="Arial" w:hAnsi="Arial" w:cs="Arial"/>
          <w:sz w:val="22"/>
          <w:szCs w:val="22"/>
        </w:rPr>
        <w:t>vait</w:t>
      </w:r>
      <w:r w:rsidR="0026650F">
        <w:rPr>
          <w:rFonts w:ascii="Arial" w:hAnsi="Arial" w:cs="Arial"/>
          <w:sz w:val="22"/>
          <w:szCs w:val="22"/>
        </w:rPr>
        <w:t xml:space="preserve"> </w:t>
      </w:r>
      <w:r w:rsidR="0026650F" w:rsidRPr="0026650F">
        <w:rPr>
          <w:rFonts w:ascii="Arial" w:hAnsi="Arial" w:cs="Arial"/>
          <w:sz w:val="22"/>
          <w:szCs w:val="22"/>
        </w:rPr>
        <w:t>également</w:t>
      </w:r>
      <w:r w:rsidR="0026650F">
        <w:rPr>
          <w:rFonts w:ascii="Arial" w:hAnsi="Arial" w:cs="Arial"/>
          <w:sz w:val="22"/>
          <w:szCs w:val="22"/>
        </w:rPr>
        <w:t xml:space="preserve"> estimé que la </w:t>
      </w:r>
      <w:r w:rsidR="0026650F" w:rsidRPr="0026650F">
        <w:rPr>
          <w:rFonts w:ascii="Arial" w:hAnsi="Arial" w:cs="Arial"/>
          <w:sz w:val="22"/>
          <w:szCs w:val="22"/>
        </w:rPr>
        <w:t>candidature</w:t>
      </w:r>
      <w:r w:rsidR="0026650F">
        <w:rPr>
          <w:rFonts w:ascii="Arial" w:hAnsi="Arial" w:cs="Arial"/>
          <w:sz w:val="22"/>
          <w:szCs w:val="22"/>
        </w:rPr>
        <w:t xml:space="preserve"> apportait des preuves de l’inclusion de la kopatchkata dans le Registre national du </w:t>
      </w:r>
      <w:r w:rsidR="0026650F" w:rsidRPr="0026650F">
        <w:rPr>
          <w:rFonts w:ascii="Arial" w:hAnsi="Arial" w:cs="Arial"/>
          <w:sz w:val="22"/>
          <w:szCs w:val="22"/>
        </w:rPr>
        <w:t>patrimoine</w:t>
      </w:r>
      <w:r w:rsidR="0026650F">
        <w:rPr>
          <w:rFonts w:ascii="Arial" w:hAnsi="Arial" w:cs="Arial"/>
          <w:sz w:val="22"/>
          <w:szCs w:val="22"/>
        </w:rPr>
        <w:t xml:space="preserve"> </w:t>
      </w:r>
      <w:r w:rsidR="0026650F" w:rsidRPr="0026650F">
        <w:rPr>
          <w:rFonts w:ascii="Arial" w:hAnsi="Arial" w:cs="Arial"/>
          <w:sz w:val="22"/>
          <w:szCs w:val="22"/>
        </w:rPr>
        <w:t>culturel</w:t>
      </w:r>
      <w:r w:rsidR="0026650F">
        <w:rPr>
          <w:rFonts w:ascii="Arial" w:hAnsi="Arial" w:cs="Arial"/>
          <w:sz w:val="22"/>
          <w:szCs w:val="22"/>
        </w:rPr>
        <w:t>. Toutefois, s</w:t>
      </w:r>
      <w:r w:rsidR="0026650F" w:rsidRPr="0026650F">
        <w:rPr>
          <w:rFonts w:ascii="Arial" w:hAnsi="Arial" w:cs="Arial"/>
          <w:sz w:val="22"/>
          <w:szCs w:val="22"/>
        </w:rPr>
        <w:t>’agissant</w:t>
      </w:r>
      <w:r w:rsidR="0026650F">
        <w:rPr>
          <w:rFonts w:ascii="Arial" w:hAnsi="Arial" w:cs="Arial"/>
          <w:sz w:val="22"/>
          <w:szCs w:val="22"/>
        </w:rPr>
        <w:t xml:space="preserve"> du critère R.2 qui avait été préalablement renvoyé, l'Organe a</w:t>
      </w:r>
      <w:r w:rsidR="001F274C">
        <w:rPr>
          <w:rFonts w:ascii="Arial" w:hAnsi="Arial" w:cs="Arial"/>
          <w:sz w:val="22"/>
          <w:szCs w:val="22"/>
        </w:rPr>
        <w:t>vait</w:t>
      </w:r>
      <w:r w:rsidR="0026650F">
        <w:rPr>
          <w:rFonts w:ascii="Arial" w:hAnsi="Arial" w:cs="Arial"/>
          <w:sz w:val="22"/>
          <w:szCs w:val="22"/>
        </w:rPr>
        <w:t xml:space="preserve"> comparé la </w:t>
      </w:r>
      <w:r w:rsidR="0026650F" w:rsidRPr="0026650F">
        <w:rPr>
          <w:rFonts w:ascii="Arial" w:hAnsi="Arial" w:cs="Arial"/>
          <w:sz w:val="22"/>
          <w:szCs w:val="22"/>
        </w:rPr>
        <w:t>candidature</w:t>
      </w:r>
      <w:r w:rsidR="0026650F">
        <w:rPr>
          <w:rFonts w:ascii="Arial" w:hAnsi="Arial" w:cs="Arial"/>
          <w:sz w:val="22"/>
          <w:szCs w:val="22"/>
        </w:rPr>
        <w:t xml:space="preserve"> en cours d’examen avec celle de 2012</w:t>
      </w:r>
      <w:r w:rsidR="00744CB7">
        <w:rPr>
          <w:rFonts w:ascii="Arial" w:hAnsi="Arial" w:cs="Arial"/>
          <w:sz w:val="22"/>
          <w:szCs w:val="22"/>
        </w:rPr>
        <w:t>,</w:t>
      </w:r>
      <w:r w:rsidR="0026650F">
        <w:rPr>
          <w:rFonts w:ascii="Arial" w:hAnsi="Arial" w:cs="Arial"/>
          <w:sz w:val="22"/>
          <w:szCs w:val="22"/>
        </w:rPr>
        <w:t xml:space="preserve"> et a</w:t>
      </w:r>
      <w:r w:rsidR="001F274C">
        <w:rPr>
          <w:rFonts w:ascii="Arial" w:hAnsi="Arial" w:cs="Arial"/>
          <w:sz w:val="22"/>
          <w:szCs w:val="22"/>
        </w:rPr>
        <w:t>vait</w:t>
      </w:r>
      <w:r w:rsidR="0026650F">
        <w:rPr>
          <w:rFonts w:ascii="Arial" w:hAnsi="Arial" w:cs="Arial"/>
          <w:sz w:val="22"/>
          <w:szCs w:val="22"/>
        </w:rPr>
        <w:t xml:space="preserve"> estimé que, malgré quelques modifications dans la formulation du dossier, le nouveau texte n’apportait pas d’</w:t>
      </w:r>
      <w:r w:rsidR="0026650F" w:rsidRPr="0026650F">
        <w:rPr>
          <w:rFonts w:ascii="Arial" w:hAnsi="Arial" w:cs="Arial"/>
          <w:sz w:val="22"/>
          <w:szCs w:val="22"/>
        </w:rPr>
        <w:t>informations</w:t>
      </w:r>
      <w:r w:rsidR="0026650F">
        <w:rPr>
          <w:rFonts w:ascii="Arial" w:hAnsi="Arial" w:cs="Arial"/>
          <w:sz w:val="22"/>
          <w:szCs w:val="22"/>
        </w:rPr>
        <w:t xml:space="preserve"> nouvelles ou </w:t>
      </w:r>
      <w:r w:rsidR="0026650F" w:rsidRPr="0026650F">
        <w:rPr>
          <w:rFonts w:ascii="Arial" w:hAnsi="Arial" w:cs="Arial"/>
          <w:sz w:val="22"/>
          <w:szCs w:val="22"/>
        </w:rPr>
        <w:t>complémentaires</w:t>
      </w:r>
      <w:r w:rsidR="0026650F">
        <w:rPr>
          <w:rFonts w:ascii="Arial" w:hAnsi="Arial" w:cs="Arial"/>
          <w:sz w:val="22"/>
          <w:szCs w:val="22"/>
        </w:rPr>
        <w:t xml:space="preserve"> (comme demandé dans la décision 7.COM 11.31) </w:t>
      </w:r>
      <w:r w:rsidR="00744CB7">
        <w:rPr>
          <w:rFonts w:ascii="Arial" w:hAnsi="Arial" w:cs="Arial"/>
          <w:sz w:val="22"/>
          <w:szCs w:val="22"/>
        </w:rPr>
        <w:t xml:space="preserve">pour argumenter comment </w:t>
      </w:r>
      <w:r w:rsidR="0026650F">
        <w:rPr>
          <w:rFonts w:ascii="Arial" w:hAnsi="Arial" w:cs="Arial"/>
          <w:sz w:val="22"/>
          <w:szCs w:val="22"/>
        </w:rPr>
        <w:t>l’</w:t>
      </w:r>
      <w:r w:rsidR="0026650F" w:rsidRPr="0026650F">
        <w:rPr>
          <w:rFonts w:ascii="Arial" w:hAnsi="Arial" w:cs="Arial"/>
          <w:sz w:val="22"/>
          <w:szCs w:val="22"/>
        </w:rPr>
        <w:t>inscription</w:t>
      </w:r>
      <w:r w:rsidR="0026650F">
        <w:rPr>
          <w:rFonts w:ascii="Arial" w:hAnsi="Arial" w:cs="Arial"/>
          <w:sz w:val="22"/>
          <w:szCs w:val="22"/>
        </w:rPr>
        <w:t xml:space="preserve"> </w:t>
      </w:r>
      <w:r w:rsidR="00744CB7">
        <w:rPr>
          <w:rFonts w:ascii="Arial" w:hAnsi="Arial" w:cs="Arial"/>
          <w:sz w:val="22"/>
          <w:szCs w:val="22"/>
        </w:rPr>
        <w:t xml:space="preserve">favoriserait une plus grande visibilité du patrimoine culturel immatériel en général. En lieu et place de ces informations, la </w:t>
      </w:r>
      <w:r w:rsidR="00744CB7" w:rsidRPr="00744CB7">
        <w:rPr>
          <w:rFonts w:ascii="Arial" w:hAnsi="Arial" w:cs="Arial"/>
          <w:sz w:val="22"/>
          <w:szCs w:val="22"/>
        </w:rPr>
        <w:t>candidature</w:t>
      </w:r>
      <w:r w:rsidR="00744CB7">
        <w:rPr>
          <w:rFonts w:ascii="Arial" w:hAnsi="Arial" w:cs="Arial"/>
          <w:sz w:val="22"/>
          <w:szCs w:val="22"/>
        </w:rPr>
        <w:t xml:space="preserve"> insistait sur les avantages d’une éventuelle inscription pour les praticiens, et allait même jusqu’à déclarer que l’</w:t>
      </w:r>
      <w:r w:rsidR="00744CB7" w:rsidRPr="00744CB7">
        <w:rPr>
          <w:rFonts w:ascii="Arial" w:hAnsi="Arial" w:cs="Arial"/>
          <w:sz w:val="22"/>
          <w:szCs w:val="22"/>
        </w:rPr>
        <w:t>inscription</w:t>
      </w:r>
      <w:r w:rsidR="00744CB7">
        <w:rPr>
          <w:rFonts w:ascii="Arial" w:hAnsi="Arial" w:cs="Arial"/>
          <w:sz w:val="22"/>
          <w:szCs w:val="22"/>
        </w:rPr>
        <w:t xml:space="preserve"> « donnerait à l’ensemble de la communauté de Pianets l’occasion de développer le tourisme culturel », ce qui ne faisait pas partie des exigences du </w:t>
      </w:r>
      <w:r w:rsidR="00744CB7" w:rsidRPr="00744CB7">
        <w:rPr>
          <w:rFonts w:ascii="Arial" w:hAnsi="Arial" w:cs="Arial"/>
          <w:sz w:val="22"/>
          <w:szCs w:val="22"/>
        </w:rPr>
        <w:t>critère</w:t>
      </w:r>
      <w:r w:rsidR="00744CB7">
        <w:rPr>
          <w:rFonts w:ascii="Arial" w:hAnsi="Arial" w:cs="Arial"/>
          <w:sz w:val="22"/>
          <w:szCs w:val="22"/>
        </w:rPr>
        <w:t xml:space="preserve">. </w:t>
      </w:r>
      <w:r w:rsidR="008D7AE3">
        <w:rPr>
          <w:rFonts w:ascii="Arial" w:hAnsi="Arial" w:cs="Arial"/>
          <w:sz w:val="22"/>
          <w:szCs w:val="22"/>
        </w:rPr>
        <w:t>En outre, le texte déclarait</w:t>
      </w:r>
      <w:r w:rsidR="00EA416F">
        <w:rPr>
          <w:rFonts w:ascii="Arial" w:hAnsi="Arial" w:cs="Arial"/>
          <w:sz w:val="22"/>
          <w:szCs w:val="22"/>
        </w:rPr>
        <w:t>,</w:t>
      </w:r>
      <w:r w:rsidR="008D7AE3">
        <w:rPr>
          <w:rFonts w:ascii="Arial" w:hAnsi="Arial" w:cs="Arial"/>
          <w:sz w:val="22"/>
          <w:szCs w:val="22"/>
        </w:rPr>
        <w:t xml:space="preserve"> pour la première fois dans la </w:t>
      </w:r>
      <w:r w:rsidR="008D7AE3" w:rsidRPr="008D7AE3">
        <w:rPr>
          <w:rFonts w:ascii="Arial" w:hAnsi="Arial" w:cs="Arial"/>
          <w:sz w:val="22"/>
          <w:szCs w:val="22"/>
        </w:rPr>
        <w:t>candidature</w:t>
      </w:r>
      <w:r w:rsidR="008D7AE3">
        <w:rPr>
          <w:rFonts w:ascii="Arial" w:hAnsi="Arial" w:cs="Arial"/>
          <w:sz w:val="22"/>
          <w:szCs w:val="22"/>
        </w:rPr>
        <w:t xml:space="preserve"> resoumise, que l’</w:t>
      </w:r>
      <w:r w:rsidR="008D7AE3" w:rsidRPr="008D7AE3">
        <w:rPr>
          <w:rFonts w:ascii="Arial" w:hAnsi="Arial" w:cs="Arial"/>
          <w:sz w:val="22"/>
          <w:szCs w:val="22"/>
        </w:rPr>
        <w:t>inscription</w:t>
      </w:r>
      <w:r w:rsidR="008D7AE3">
        <w:rPr>
          <w:rFonts w:ascii="Arial" w:hAnsi="Arial" w:cs="Arial"/>
          <w:sz w:val="22"/>
          <w:szCs w:val="22"/>
        </w:rPr>
        <w:t xml:space="preserve"> contribuerait à la visibilité </w:t>
      </w:r>
      <w:r w:rsidR="008D7AE3" w:rsidRPr="008D7AE3">
        <w:rPr>
          <w:rFonts w:ascii="Arial" w:hAnsi="Arial" w:cs="Arial"/>
          <w:sz w:val="22"/>
          <w:szCs w:val="22"/>
        </w:rPr>
        <w:t xml:space="preserve">internationale </w:t>
      </w:r>
      <w:r w:rsidR="008D7AE3">
        <w:rPr>
          <w:rFonts w:ascii="Arial" w:hAnsi="Arial" w:cs="Arial"/>
          <w:sz w:val="22"/>
          <w:szCs w:val="22"/>
        </w:rPr>
        <w:t>du patrimoine culturel immatériel de l’ex-République yougoslave de Macédoine, ce qui a</w:t>
      </w:r>
      <w:r w:rsidR="001F274C">
        <w:rPr>
          <w:rFonts w:ascii="Arial" w:hAnsi="Arial" w:cs="Arial"/>
          <w:sz w:val="22"/>
          <w:szCs w:val="22"/>
        </w:rPr>
        <w:t>vait</w:t>
      </w:r>
      <w:r w:rsidR="008D7AE3">
        <w:rPr>
          <w:rFonts w:ascii="Arial" w:hAnsi="Arial" w:cs="Arial"/>
          <w:sz w:val="22"/>
          <w:szCs w:val="22"/>
        </w:rPr>
        <w:t xml:space="preserve"> </w:t>
      </w:r>
      <w:r w:rsidR="00EA416F">
        <w:rPr>
          <w:rFonts w:ascii="Arial" w:hAnsi="Arial" w:cs="Arial"/>
          <w:sz w:val="22"/>
          <w:szCs w:val="22"/>
        </w:rPr>
        <w:t>conforté l'Organe dans</w:t>
      </w:r>
      <w:r w:rsidR="008D7AE3">
        <w:rPr>
          <w:rFonts w:ascii="Arial" w:hAnsi="Arial" w:cs="Arial"/>
          <w:sz w:val="22"/>
          <w:szCs w:val="22"/>
        </w:rPr>
        <w:t xml:space="preserve"> le sentiment que l’État soumissionnaire n’avait pas compris les exigences du critère, et ce, en dépit des conseils dispensés dans la précédente </w:t>
      </w:r>
      <w:r w:rsidR="008D7AE3" w:rsidRPr="008D7AE3">
        <w:rPr>
          <w:rFonts w:ascii="Arial" w:hAnsi="Arial" w:cs="Arial"/>
          <w:sz w:val="22"/>
          <w:szCs w:val="22"/>
        </w:rPr>
        <w:t>décision</w:t>
      </w:r>
      <w:r w:rsidR="008D7AE3">
        <w:rPr>
          <w:rFonts w:ascii="Arial" w:hAnsi="Arial" w:cs="Arial"/>
          <w:sz w:val="22"/>
          <w:szCs w:val="22"/>
        </w:rPr>
        <w:t xml:space="preserve"> du Comité. Afin de rester cohérent avec les décisions précédentes du Comité</w:t>
      </w:r>
      <w:r w:rsidR="00EA416F">
        <w:rPr>
          <w:rFonts w:ascii="Arial" w:hAnsi="Arial" w:cs="Arial"/>
          <w:sz w:val="22"/>
          <w:szCs w:val="22"/>
        </w:rPr>
        <w:t xml:space="preserve"> et l</w:t>
      </w:r>
      <w:r w:rsidR="008D7AE3">
        <w:rPr>
          <w:rFonts w:ascii="Arial" w:hAnsi="Arial" w:cs="Arial"/>
          <w:sz w:val="22"/>
          <w:szCs w:val="22"/>
        </w:rPr>
        <w:t xml:space="preserve">es recommandations </w:t>
      </w:r>
      <w:r w:rsidR="00EA416F">
        <w:rPr>
          <w:rFonts w:ascii="Arial" w:hAnsi="Arial" w:cs="Arial"/>
          <w:sz w:val="22"/>
          <w:szCs w:val="22"/>
        </w:rPr>
        <w:t xml:space="preserve">formulées par l'Organe lors </w:t>
      </w:r>
      <w:r w:rsidR="00E63F5F">
        <w:rPr>
          <w:rFonts w:ascii="Arial" w:hAnsi="Arial" w:cs="Arial"/>
          <w:sz w:val="22"/>
          <w:szCs w:val="22"/>
        </w:rPr>
        <w:t xml:space="preserve">de </w:t>
      </w:r>
      <w:r w:rsidR="008D7AE3">
        <w:rPr>
          <w:rFonts w:ascii="Arial" w:hAnsi="Arial" w:cs="Arial"/>
          <w:sz w:val="22"/>
          <w:szCs w:val="22"/>
        </w:rPr>
        <w:t xml:space="preserve">la </w:t>
      </w:r>
      <w:r w:rsidR="00EA416F">
        <w:rPr>
          <w:rFonts w:ascii="Arial" w:hAnsi="Arial" w:cs="Arial"/>
          <w:sz w:val="22"/>
          <w:szCs w:val="22"/>
        </w:rPr>
        <w:t>présente session</w:t>
      </w:r>
      <w:r w:rsidR="008D7AE3">
        <w:rPr>
          <w:rFonts w:ascii="Arial" w:hAnsi="Arial" w:cs="Arial"/>
          <w:sz w:val="22"/>
          <w:szCs w:val="22"/>
        </w:rPr>
        <w:t xml:space="preserve">, </w:t>
      </w:r>
      <w:r w:rsidR="00EA416F">
        <w:rPr>
          <w:rFonts w:ascii="Arial" w:hAnsi="Arial" w:cs="Arial"/>
          <w:sz w:val="22"/>
          <w:szCs w:val="22"/>
        </w:rPr>
        <w:t xml:space="preserve">ce dernier </w:t>
      </w:r>
      <w:r w:rsidR="008D7AE3">
        <w:rPr>
          <w:rFonts w:ascii="Arial" w:hAnsi="Arial" w:cs="Arial"/>
          <w:sz w:val="22"/>
          <w:szCs w:val="22"/>
        </w:rPr>
        <w:t>a</w:t>
      </w:r>
      <w:r w:rsidR="001F274C">
        <w:rPr>
          <w:rFonts w:ascii="Arial" w:hAnsi="Arial" w:cs="Arial"/>
          <w:sz w:val="22"/>
          <w:szCs w:val="22"/>
        </w:rPr>
        <w:t>vait</w:t>
      </w:r>
      <w:r w:rsidR="008D7AE3">
        <w:rPr>
          <w:rFonts w:ascii="Arial" w:hAnsi="Arial" w:cs="Arial"/>
          <w:sz w:val="22"/>
          <w:szCs w:val="22"/>
        </w:rPr>
        <w:t xml:space="preserve"> conclu </w:t>
      </w:r>
      <w:r w:rsidR="00E63F5F">
        <w:rPr>
          <w:rFonts w:ascii="Arial" w:hAnsi="Arial" w:cs="Arial"/>
          <w:sz w:val="22"/>
          <w:szCs w:val="22"/>
        </w:rPr>
        <w:t xml:space="preserve">ses délibérations </w:t>
      </w:r>
      <w:r w:rsidR="008D7AE3">
        <w:rPr>
          <w:rFonts w:ascii="Arial" w:hAnsi="Arial" w:cs="Arial"/>
          <w:sz w:val="22"/>
          <w:szCs w:val="22"/>
        </w:rPr>
        <w:t xml:space="preserve">en recommandant de renvoyer la </w:t>
      </w:r>
      <w:r w:rsidR="008D7AE3" w:rsidRPr="008D7AE3">
        <w:rPr>
          <w:rFonts w:ascii="Arial" w:hAnsi="Arial" w:cs="Arial"/>
          <w:sz w:val="22"/>
          <w:szCs w:val="22"/>
        </w:rPr>
        <w:t>kopatchkata, danse communautaire du village de Dramtche, Pianets</w:t>
      </w:r>
      <w:r w:rsidR="008D7AE3">
        <w:rPr>
          <w:rFonts w:ascii="Arial" w:hAnsi="Arial" w:cs="Arial"/>
          <w:sz w:val="22"/>
          <w:szCs w:val="22"/>
        </w:rPr>
        <w:t>, à l’État soumissionnaire</w:t>
      </w:r>
      <w:r w:rsidR="00EA416F">
        <w:rPr>
          <w:rFonts w:ascii="Arial" w:hAnsi="Arial" w:cs="Arial"/>
          <w:sz w:val="22"/>
          <w:szCs w:val="22"/>
        </w:rPr>
        <w:t xml:space="preserve"> afin que celui-ci communique des </w:t>
      </w:r>
      <w:r w:rsidR="00EA416F" w:rsidRPr="00D769E1">
        <w:rPr>
          <w:rFonts w:ascii="Arial" w:hAnsi="Arial" w:cs="Arial"/>
          <w:sz w:val="22"/>
          <w:szCs w:val="22"/>
        </w:rPr>
        <w:t>informations</w:t>
      </w:r>
      <w:r w:rsidR="00EA416F">
        <w:rPr>
          <w:rFonts w:ascii="Arial" w:hAnsi="Arial" w:cs="Arial"/>
          <w:sz w:val="22"/>
          <w:szCs w:val="22"/>
        </w:rPr>
        <w:t xml:space="preserve"> </w:t>
      </w:r>
      <w:r w:rsidR="00EA416F" w:rsidRPr="00D769E1">
        <w:rPr>
          <w:rFonts w:ascii="Arial" w:hAnsi="Arial" w:cs="Arial"/>
          <w:sz w:val="22"/>
          <w:szCs w:val="22"/>
        </w:rPr>
        <w:t>complémentaires</w:t>
      </w:r>
      <w:r w:rsidR="00EA416F">
        <w:rPr>
          <w:rFonts w:ascii="Arial" w:hAnsi="Arial" w:cs="Arial"/>
          <w:sz w:val="22"/>
          <w:szCs w:val="22"/>
        </w:rPr>
        <w:t xml:space="preserve"> pour examen au cours d’un cycle suivant. </w:t>
      </w:r>
    </w:p>
    <w:p w14:paraId="2E0148B3" w14:textId="5EC1E27A" w:rsidR="008D7AE3" w:rsidRDefault="00E63F5F" w:rsidP="008D7AE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E63F5F">
        <w:rPr>
          <w:rFonts w:ascii="Arial" w:hAnsi="Arial" w:cs="Arial"/>
          <w:b/>
          <w:sz w:val="22"/>
          <w:szCs w:val="22"/>
        </w:rPr>
        <w:t>Président</w:t>
      </w:r>
      <w:r>
        <w:rPr>
          <w:rFonts w:ascii="Arial" w:hAnsi="Arial" w:cs="Arial"/>
          <w:sz w:val="22"/>
          <w:szCs w:val="22"/>
        </w:rPr>
        <w:t xml:space="preserve"> a remercié la Vice-Présidente pour les explications déta</w:t>
      </w:r>
      <w:r w:rsidR="001F274C">
        <w:rPr>
          <w:rFonts w:ascii="Arial" w:hAnsi="Arial" w:cs="Arial"/>
          <w:sz w:val="22"/>
          <w:szCs w:val="22"/>
        </w:rPr>
        <w:t>illées des délibérations qui avaient</w:t>
      </w:r>
      <w:r>
        <w:rPr>
          <w:rFonts w:ascii="Arial" w:hAnsi="Arial" w:cs="Arial"/>
          <w:sz w:val="22"/>
          <w:szCs w:val="22"/>
        </w:rPr>
        <w:t xml:space="preserve"> conduit à la décision, et a donné la parole aux </w:t>
      </w:r>
      <w:r w:rsidR="00C20927">
        <w:rPr>
          <w:rFonts w:ascii="Arial" w:hAnsi="Arial" w:cs="Arial"/>
          <w:sz w:val="22"/>
          <w:szCs w:val="22"/>
        </w:rPr>
        <w:t>membres du Comité</w:t>
      </w:r>
      <w:r>
        <w:rPr>
          <w:rFonts w:ascii="Arial" w:hAnsi="Arial" w:cs="Arial"/>
          <w:sz w:val="22"/>
          <w:szCs w:val="22"/>
        </w:rPr>
        <w:t xml:space="preserve"> afin qu’ils formulent des commentaires.</w:t>
      </w:r>
    </w:p>
    <w:p w14:paraId="64692857" w14:textId="0EF1607D" w:rsidR="00E63F5F" w:rsidRDefault="00E63F5F" w:rsidP="008D7AE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Se référant à la section 2(i) du </w:t>
      </w:r>
      <w:r w:rsidRPr="00E63F5F">
        <w:rPr>
          <w:rFonts w:ascii="Arial" w:hAnsi="Arial" w:cs="Arial"/>
          <w:sz w:val="22"/>
          <w:szCs w:val="22"/>
        </w:rPr>
        <w:t>formulaire</w:t>
      </w:r>
      <w:r>
        <w:rPr>
          <w:rFonts w:ascii="Arial" w:hAnsi="Arial" w:cs="Arial"/>
          <w:sz w:val="22"/>
          <w:szCs w:val="22"/>
        </w:rPr>
        <w:t xml:space="preserve"> de </w:t>
      </w:r>
      <w:r w:rsidRPr="00E63F5F">
        <w:rPr>
          <w:rFonts w:ascii="Arial" w:hAnsi="Arial" w:cs="Arial"/>
          <w:sz w:val="22"/>
          <w:szCs w:val="22"/>
        </w:rPr>
        <w:t>candidature</w:t>
      </w:r>
      <w:r>
        <w:rPr>
          <w:rFonts w:ascii="Arial" w:hAnsi="Arial" w:cs="Arial"/>
          <w:sz w:val="22"/>
          <w:szCs w:val="22"/>
        </w:rPr>
        <w:t xml:space="preserve">, la </w:t>
      </w:r>
      <w:r w:rsidRPr="00E63F5F">
        <w:rPr>
          <w:rFonts w:ascii="Arial" w:hAnsi="Arial" w:cs="Arial"/>
          <w:sz w:val="22"/>
          <w:szCs w:val="22"/>
        </w:rPr>
        <w:t>délégation</w:t>
      </w:r>
      <w:r>
        <w:rPr>
          <w:rFonts w:ascii="Arial" w:hAnsi="Arial" w:cs="Arial"/>
          <w:sz w:val="22"/>
          <w:szCs w:val="22"/>
        </w:rPr>
        <w:t xml:space="preserve"> de la </w:t>
      </w:r>
      <w:r w:rsidRPr="00E63F5F">
        <w:rPr>
          <w:rFonts w:ascii="Arial" w:hAnsi="Arial" w:cs="Arial"/>
          <w:b/>
          <w:sz w:val="22"/>
          <w:szCs w:val="22"/>
        </w:rPr>
        <w:t>Belgique</w:t>
      </w:r>
      <w:r>
        <w:rPr>
          <w:rFonts w:ascii="Arial" w:hAnsi="Arial" w:cs="Arial"/>
          <w:sz w:val="22"/>
          <w:szCs w:val="22"/>
        </w:rPr>
        <w:t xml:space="preserve"> s’est  interrogée sur l’</w:t>
      </w:r>
      <w:r w:rsidRPr="00E63F5F">
        <w:rPr>
          <w:rFonts w:ascii="Arial" w:hAnsi="Arial" w:cs="Arial"/>
          <w:sz w:val="22"/>
          <w:szCs w:val="22"/>
        </w:rPr>
        <w:t>interprétation</w:t>
      </w:r>
      <w:r>
        <w:rPr>
          <w:rFonts w:ascii="Arial" w:hAnsi="Arial" w:cs="Arial"/>
          <w:sz w:val="22"/>
          <w:szCs w:val="22"/>
        </w:rPr>
        <w:t xml:space="preserve"> faite par l’Organe subsidiaire des deux premières phrases dans lesquelles il était </w:t>
      </w:r>
      <w:r w:rsidRPr="00E63F5F">
        <w:rPr>
          <w:rFonts w:ascii="Arial" w:hAnsi="Arial" w:cs="Arial"/>
          <w:sz w:val="22"/>
          <w:szCs w:val="22"/>
        </w:rPr>
        <w:t xml:space="preserve">déclaré : </w:t>
      </w:r>
      <w:r>
        <w:rPr>
          <w:rFonts w:ascii="Arial" w:hAnsi="Arial" w:cs="Arial"/>
          <w:sz w:val="22"/>
          <w:szCs w:val="22"/>
        </w:rPr>
        <w:t>« </w:t>
      </w:r>
      <w:r w:rsidRPr="00E63F5F">
        <w:rPr>
          <w:rFonts w:ascii="Arial" w:hAnsi="Arial" w:cs="Arial"/>
          <w:sz w:val="22"/>
          <w:szCs w:val="22"/>
        </w:rPr>
        <w:t>L’inscription de la Kopatchkata sur la Liste représentative ferait prendre conscience aux autres communautés pratiquant des traditions similaires que chaque tradition est un exemple unique de PCI. En raison de différences au niveau de la représentation, la danse est un symbole essentiel de l’identité locale, sur la base duquel les habitants de certains villages se distinguent les uns des autres</w:t>
      </w:r>
      <w:r>
        <w:rPr>
          <w:rFonts w:ascii="Arial" w:hAnsi="Arial" w:cs="Arial"/>
          <w:sz w:val="22"/>
          <w:szCs w:val="22"/>
        </w:rPr>
        <w:t xml:space="preserve">. » La phrase ne faisait pas spécifiquement référence aux autres communautés ou villages de Macédoine et pouvait laisser comprendre </w:t>
      </w:r>
      <w:r w:rsidR="00FF40DA">
        <w:rPr>
          <w:rFonts w:ascii="Arial" w:hAnsi="Arial" w:cs="Arial"/>
          <w:sz w:val="22"/>
          <w:szCs w:val="22"/>
        </w:rPr>
        <w:t xml:space="preserve">qu’il s’agissait des villages de par le monde entier. Cette phrase pourrait ainsi être interprétée comme une </w:t>
      </w:r>
      <w:r w:rsidR="00FF40DA" w:rsidRPr="00FF40DA">
        <w:rPr>
          <w:rFonts w:ascii="Arial" w:hAnsi="Arial" w:cs="Arial"/>
          <w:sz w:val="22"/>
          <w:szCs w:val="22"/>
        </w:rPr>
        <w:t>déclaration</w:t>
      </w:r>
      <w:r w:rsidR="00FF40DA">
        <w:rPr>
          <w:rFonts w:ascii="Arial" w:hAnsi="Arial" w:cs="Arial"/>
          <w:sz w:val="22"/>
          <w:szCs w:val="22"/>
        </w:rPr>
        <w:t xml:space="preserve"> d’ordre plus général sur l’importance du patrimoine culturel immatériel en général. </w:t>
      </w:r>
    </w:p>
    <w:p w14:paraId="62FC951D" w14:textId="37902B44" w:rsidR="00FF40DA" w:rsidRDefault="00FF40DA" w:rsidP="008D7AE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FF40DA">
        <w:rPr>
          <w:rFonts w:ascii="Arial" w:hAnsi="Arial" w:cs="Arial"/>
          <w:sz w:val="22"/>
          <w:szCs w:val="22"/>
        </w:rPr>
        <w:t>délégation</w:t>
      </w:r>
      <w:r>
        <w:rPr>
          <w:rFonts w:ascii="Arial" w:hAnsi="Arial" w:cs="Arial"/>
          <w:sz w:val="22"/>
          <w:szCs w:val="22"/>
        </w:rPr>
        <w:t xml:space="preserve"> de la </w:t>
      </w:r>
      <w:r w:rsidRPr="00FF40DA">
        <w:rPr>
          <w:rFonts w:ascii="Arial" w:hAnsi="Arial" w:cs="Arial"/>
          <w:b/>
          <w:sz w:val="22"/>
          <w:szCs w:val="22"/>
        </w:rPr>
        <w:t>Bulgarie</w:t>
      </w:r>
      <w:r>
        <w:rPr>
          <w:rFonts w:ascii="Arial" w:hAnsi="Arial" w:cs="Arial"/>
          <w:sz w:val="22"/>
          <w:szCs w:val="22"/>
        </w:rPr>
        <w:t xml:space="preserve"> a déclaré avoir apprécié les efforts déployés par l’État soumissionnaire afin de soumettre l’élément une deuxième fois. Elle a </w:t>
      </w:r>
      <w:r w:rsidRPr="00FF40DA">
        <w:rPr>
          <w:rFonts w:ascii="Arial" w:hAnsi="Arial" w:cs="Arial"/>
          <w:sz w:val="22"/>
          <w:szCs w:val="22"/>
        </w:rPr>
        <w:t>également</w:t>
      </w:r>
      <w:r>
        <w:rPr>
          <w:rFonts w:ascii="Arial" w:hAnsi="Arial" w:cs="Arial"/>
          <w:sz w:val="22"/>
          <w:szCs w:val="22"/>
        </w:rPr>
        <w:t xml:space="preserve"> pris note des réserves émises par l’Organe subsidiaire à propos d’une partie du critère R.2 et a, </w:t>
      </w:r>
      <w:r w:rsidRPr="00FF40DA">
        <w:rPr>
          <w:rFonts w:ascii="Arial" w:hAnsi="Arial" w:cs="Arial"/>
          <w:sz w:val="22"/>
          <w:szCs w:val="22"/>
        </w:rPr>
        <w:t>par conséquent</w:t>
      </w:r>
      <w:r>
        <w:rPr>
          <w:rFonts w:ascii="Arial" w:hAnsi="Arial" w:cs="Arial"/>
          <w:sz w:val="22"/>
          <w:szCs w:val="22"/>
        </w:rPr>
        <w:t xml:space="preserve">, souhaité demander à l’État soumissionnaire de donner des </w:t>
      </w:r>
      <w:r w:rsidRPr="00FF40DA">
        <w:rPr>
          <w:rFonts w:ascii="Arial" w:hAnsi="Arial" w:cs="Arial"/>
          <w:sz w:val="22"/>
          <w:szCs w:val="22"/>
        </w:rPr>
        <w:t>informations</w:t>
      </w:r>
      <w:r>
        <w:rPr>
          <w:rFonts w:ascii="Arial" w:hAnsi="Arial" w:cs="Arial"/>
          <w:sz w:val="22"/>
          <w:szCs w:val="22"/>
        </w:rPr>
        <w:t xml:space="preserve"> additionnelles à ce sujet. </w:t>
      </w:r>
    </w:p>
    <w:p w14:paraId="5AE3FDB8" w14:textId="28D520B1" w:rsidR="008F5FC3" w:rsidRDefault="00FF40DA" w:rsidP="008F5FC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FF40DA">
        <w:rPr>
          <w:rFonts w:ascii="Arial" w:hAnsi="Arial" w:cs="Arial"/>
          <w:sz w:val="22"/>
          <w:szCs w:val="22"/>
        </w:rPr>
        <w:t>délégation</w:t>
      </w:r>
      <w:r w:rsidR="008F5FC3">
        <w:rPr>
          <w:rFonts w:ascii="Arial" w:hAnsi="Arial" w:cs="Arial"/>
          <w:sz w:val="22"/>
          <w:szCs w:val="22"/>
        </w:rPr>
        <w:t xml:space="preserve"> de l’</w:t>
      </w:r>
      <w:r w:rsidR="008F5FC3" w:rsidRPr="008F5FC3">
        <w:rPr>
          <w:rFonts w:ascii="Arial" w:hAnsi="Arial" w:cs="Arial"/>
          <w:b/>
          <w:sz w:val="22"/>
          <w:szCs w:val="22"/>
        </w:rPr>
        <w:t>Algérie</w:t>
      </w:r>
      <w:r w:rsidR="008F5FC3">
        <w:rPr>
          <w:rFonts w:ascii="Arial" w:hAnsi="Arial" w:cs="Arial"/>
          <w:sz w:val="22"/>
          <w:szCs w:val="22"/>
        </w:rPr>
        <w:t xml:space="preserve"> a noté, </w:t>
      </w:r>
      <w:r>
        <w:rPr>
          <w:rFonts w:ascii="Arial" w:hAnsi="Arial" w:cs="Arial"/>
          <w:sz w:val="22"/>
          <w:szCs w:val="22"/>
        </w:rPr>
        <w:t>qu’une fois de plus, le Comité examinait le critère R.2</w:t>
      </w:r>
      <w:r w:rsidR="008F5FC3">
        <w:rPr>
          <w:rFonts w:ascii="Arial" w:hAnsi="Arial" w:cs="Arial"/>
          <w:sz w:val="22"/>
          <w:szCs w:val="22"/>
        </w:rPr>
        <w:t>,</w:t>
      </w:r>
      <w:r>
        <w:rPr>
          <w:rFonts w:ascii="Arial" w:hAnsi="Arial" w:cs="Arial"/>
          <w:sz w:val="22"/>
          <w:szCs w:val="22"/>
        </w:rPr>
        <w:t xml:space="preserve"> et a fait remarquer que de nombreuses </w:t>
      </w:r>
      <w:r w:rsidRPr="00FF40DA">
        <w:rPr>
          <w:rFonts w:ascii="Arial" w:hAnsi="Arial" w:cs="Arial"/>
          <w:sz w:val="22"/>
          <w:szCs w:val="22"/>
        </w:rPr>
        <w:t>délégation</w:t>
      </w:r>
      <w:r w:rsidR="008F5FC3">
        <w:rPr>
          <w:rFonts w:ascii="Arial" w:hAnsi="Arial" w:cs="Arial"/>
          <w:sz w:val="22"/>
          <w:szCs w:val="22"/>
        </w:rPr>
        <w:t>s</w:t>
      </w:r>
      <w:r>
        <w:rPr>
          <w:rFonts w:ascii="Arial" w:hAnsi="Arial" w:cs="Arial"/>
          <w:sz w:val="22"/>
          <w:szCs w:val="22"/>
        </w:rPr>
        <w:t xml:space="preserve"> rencontraient des problèmes </w:t>
      </w:r>
      <w:r w:rsidR="008F5FC3">
        <w:rPr>
          <w:rFonts w:ascii="Arial" w:hAnsi="Arial" w:cs="Arial"/>
          <w:sz w:val="22"/>
          <w:szCs w:val="22"/>
        </w:rPr>
        <w:t xml:space="preserve">avec ce </w:t>
      </w:r>
      <w:r w:rsidR="008F5FC3" w:rsidRPr="008F5FC3">
        <w:rPr>
          <w:rFonts w:ascii="Arial" w:hAnsi="Arial" w:cs="Arial"/>
          <w:sz w:val="22"/>
          <w:szCs w:val="22"/>
        </w:rPr>
        <w:t>critère</w:t>
      </w:r>
      <w:r w:rsidR="008F5FC3">
        <w:rPr>
          <w:rFonts w:ascii="Arial" w:hAnsi="Arial" w:cs="Arial"/>
          <w:sz w:val="22"/>
          <w:szCs w:val="22"/>
        </w:rPr>
        <w:t xml:space="preserve">. Elle </w:t>
      </w:r>
      <w:r w:rsidR="001F274C">
        <w:rPr>
          <w:rFonts w:ascii="Arial" w:hAnsi="Arial" w:cs="Arial"/>
          <w:sz w:val="22"/>
          <w:szCs w:val="22"/>
        </w:rPr>
        <w:t>a souhaité</w:t>
      </w:r>
      <w:r w:rsidR="008F5FC3">
        <w:rPr>
          <w:rFonts w:ascii="Arial" w:hAnsi="Arial" w:cs="Arial"/>
          <w:sz w:val="22"/>
          <w:szCs w:val="22"/>
        </w:rPr>
        <w:t xml:space="preserve"> attirer l’attention du Comité sur ce fait. À la lecture du tableau de la page 13 du rapport de l’Organe subsidiaire présentant les résultats de ses décisions, la </w:t>
      </w:r>
      <w:r w:rsidR="008F5FC3" w:rsidRPr="008F5FC3">
        <w:rPr>
          <w:rFonts w:ascii="Arial" w:hAnsi="Arial" w:cs="Arial"/>
          <w:sz w:val="22"/>
          <w:szCs w:val="22"/>
        </w:rPr>
        <w:t>délégation</w:t>
      </w:r>
      <w:r w:rsidR="008F5FC3">
        <w:rPr>
          <w:rFonts w:ascii="Arial" w:hAnsi="Arial" w:cs="Arial"/>
          <w:sz w:val="22"/>
          <w:szCs w:val="22"/>
        </w:rPr>
        <w:t xml:space="preserve"> avait remarqué qu’il s’agissait de la seule </w:t>
      </w:r>
      <w:r w:rsidR="008F5FC3" w:rsidRPr="008F5FC3">
        <w:rPr>
          <w:rFonts w:ascii="Arial" w:hAnsi="Arial" w:cs="Arial"/>
          <w:sz w:val="22"/>
          <w:szCs w:val="22"/>
        </w:rPr>
        <w:t>candidature</w:t>
      </w:r>
      <w:r w:rsidR="008F5FC3">
        <w:rPr>
          <w:rFonts w:ascii="Arial" w:hAnsi="Arial" w:cs="Arial"/>
          <w:sz w:val="22"/>
          <w:szCs w:val="22"/>
        </w:rPr>
        <w:t xml:space="preserve"> rejetée sur la base de ce critère. Elle en appelait donc à l’indulgence du Comité afin que la Macédoine ne soit pas le </w:t>
      </w:r>
      <w:r w:rsidR="008F5FC3">
        <w:rPr>
          <w:rFonts w:ascii="Arial" w:hAnsi="Arial" w:cs="Arial"/>
          <w:sz w:val="22"/>
          <w:szCs w:val="22"/>
        </w:rPr>
        <w:lastRenderedPageBreak/>
        <w:t xml:space="preserve">seul pays dans cette situation. Elle a </w:t>
      </w:r>
      <w:r w:rsidR="008F5FC3" w:rsidRPr="008F5FC3">
        <w:rPr>
          <w:rFonts w:ascii="Arial" w:hAnsi="Arial" w:cs="Arial"/>
          <w:sz w:val="22"/>
          <w:szCs w:val="22"/>
        </w:rPr>
        <w:t>également</w:t>
      </w:r>
      <w:r w:rsidR="008F5FC3">
        <w:rPr>
          <w:rFonts w:ascii="Arial" w:hAnsi="Arial" w:cs="Arial"/>
          <w:sz w:val="22"/>
          <w:szCs w:val="22"/>
        </w:rPr>
        <w:t xml:space="preserve"> souhaité entendre l’État soumissionnaire à ce sujet.</w:t>
      </w:r>
    </w:p>
    <w:p w14:paraId="17BE65F8" w14:textId="57E93AD7" w:rsidR="008F5FC3" w:rsidRDefault="008F5FC3" w:rsidP="008F5FC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8F5FC3">
        <w:rPr>
          <w:rFonts w:ascii="Arial" w:hAnsi="Arial" w:cs="Arial"/>
          <w:sz w:val="22"/>
          <w:szCs w:val="22"/>
        </w:rPr>
        <w:t>délégation</w:t>
      </w:r>
      <w:r>
        <w:rPr>
          <w:rFonts w:ascii="Arial" w:hAnsi="Arial" w:cs="Arial"/>
          <w:sz w:val="22"/>
          <w:szCs w:val="22"/>
        </w:rPr>
        <w:t xml:space="preserve"> de la </w:t>
      </w:r>
      <w:r w:rsidRPr="008F5FC3">
        <w:rPr>
          <w:rFonts w:ascii="Arial" w:hAnsi="Arial" w:cs="Arial"/>
          <w:b/>
          <w:sz w:val="22"/>
          <w:szCs w:val="22"/>
        </w:rPr>
        <w:t>Turquie</w:t>
      </w:r>
      <w:r>
        <w:rPr>
          <w:rFonts w:ascii="Arial" w:hAnsi="Arial" w:cs="Arial"/>
          <w:sz w:val="22"/>
          <w:szCs w:val="22"/>
        </w:rPr>
        <w:t xml:space="preserve"> a rappelé que cette </w:t>
      </w:r>
      <w:r w:rsidRPr="008F5FC3">
        <w:rPr>
          <w:rFonts w:ascii="Arial" w:hAnsi="Arial" w:cs="Arial"/>
          <w:sz w:val="22"/>
          <w:szCs w:val="22"/>
        </w:rPr>
        <w:t>candidature</w:t>
      </w:r>
      <w:r>
        <w:rPr>
          <w:rFonts w:ascii="Arial" w:hAnsi="Arial" w:cs="Arial"/>
          <w:sz w:val="22"/>
          <w:szCs w:val="22"/>
        </w:rPr>
        <w:t xml:space="preserve"> avait été renvoyée en 2012, et qu’au cours des deux années passées, l’État soumissionnaire</w:t>
      </w:r>
      <w:r w:rsidR="005C1491">
        <w:rPr>
          <w:rFonts w:ascii="Arial" w:hAnsi="Arial" w:cs="Arial"/>
          <w:sz w:val="22"/>
          <w:szCs w:val="22"/>
        </w:rPr>
        <w:t xml:space="preserve"> </w:t>
      </w:r>
      <w:r>
        <w:rPr>
          <w:rFonts w:ascii="Arial" w:hAnsi="Arial" w:cs="Arial"/>
          <w:sz w:val="22"/>
          <w:szCs w:val="22"/>
        </w:rPr>
        <w:t xml:space="preserve">avait </w:t>
      </w:r>
      <w:r w:rsidR="00987157">
        <w:rPr>
          <w:rFonts w:ascii="Arial" w:hAnsi="Arial" w:cs="Arial"/>
          <w:sz w:val="22"/>
          <w:szCs w:val="22"/>
        </w:rPr>
        <w:t xml:space="preserve">accompli des efforts considérables afin de satisfaire aux exigences liées aux critères. Elle avait cru comprendre que l’Organe subsidiaire avait estimé </w:t>
      </w:r>
      <w:r w:rsidR="00600C7C">
        <w:rPr>
          <w:rFonts w:ascii="Arial" w:hAnsi="Arial" w:cs="Arial"/>
          <w:sz w:val="22"/>
          <w:szCs w:val="22"/>
        </w:rPr>
        <w:t xml:space="preserve">que </w:t>
      </w:r>
      <w:r w:rsidR="00987157">
        <w:rPr>
          <w:rFonts w:ascii="Arial" w:hAnsi="Arial" w:cs="Arial"/>
          <w:sz w:val="22"/>
          <w:szCs w:val="22"/>
        </w:rPr>
        <w:t xml:space="preserve">quatre critères </w:t>
      </w:r>
      <w:r w:rsidR="00600C7C">
        <w:rPr>
          <w:rFonts w:ascii="Arial" w:hAnsi="Arial" w:cs="Arial"/>
          <w:sz w:val="22"/>
          <w:szCs w:val="22"/>
        </w:rPr>
        <w:t xml:space="preserve">étaient </w:t>
      </w:r>
      <w:r w:rsidR="00987157">
        <w:rPr>
          <w:rFonts w:ascii="Arial" w:hAnsi="Arial" w:cs="Arial"/>
          <w:sz w:val="22"/>
          <w:szCs w:val="22"/>
        </w:rPr>
        <w:t xml:space="preserve">satisfaits et qu’il avait </w:t>
      </w:r>
      <w:r w:rsidR="00600C7C">
        <w:rPr>
          <w:rFonts w:ascii="Arial" w:hAnsi="Arial" w:cs="Arial"/>
          <w:sz w:val="22"/>
          <w:szCs w:val="22"/>
        </w:rPr>
        <w:t xml:space="preserve">émis </w:t>
      </w:r>
      <w:r w:rsidR="00987157">
        <w:rPr>
          <w:rFonts w:ascii="Arial" w:hAnsi="Arial" w:cs="Arial"/>
          <w:sz w:val="22"/>
          <w:szCs w:val="22"/>
        </w:rPr>
        <w:t>des réserves quant au critère R.2</w:t>
      </w:r>
      <w:r w:rsidR="00600C7C">
        <w:rPr>
          <w:rFonts w:ascii="Arial" w:hAnsi="Arial" w:cs="Arial"/>
          <w:sz w:val="22"/>
          <w:szCs w:val="22"/>
        </w:rPr>
        <w:t xml:space="preserve">. La </w:t>
      </w:r>
      <w:r w:rsidR="00600C7C" w:rsidRPr="00600C7C">
        <w:rPr>
          <w:rFonts w:ascii="Arial" w:hAnsi="Arial" w:cs="Arial"/>
          <w:sz w:val="22"/>
          <w:szCs w:val="22"/>
        </w:rPr>
        <w:t>délégation</w:t>
      </w:r>
      <w:r w:rsidR="00600C7C">
        <w:rPr>
          <w:rFonts w:ascii="Arial" w:hAnsi="Arial" w:cs="Arial"/>
          <w:sz w:val="22"/>
          <w:szCs w:val="22"/>
        </w:rPr>
        <w:t xml:space="preserve"> a souhaité entendre la Macédoine, toutefois, elle était encline à se prononcer en faveur de l’inscription de l’</w:t>
      </w:r>
      <w:r w:rsidR="00600C7C" w:rsidRPr="00600C7C">
        <w:rPr>
          <w:rFonts w:ascii="Arial" w:hAnsi="Arial" w:cs="Arial"/>
          <w:sz w:val="22"/>
          <w:szCs w:val="22"/>
        </w:rPr>
        <w:t>élément</w:t>
      </w:r>
      <w:r w:rsidR="00600C7C">
        <w:rPr>
          <w:rFonts w:ascii="Arial" w:hAnsi="Arial" w:cs="Arial"/>
          <w:sz w:val="22"/>
          <w:szCs w:val="22"/>
        </w:rPr>
        <w:t xml:space="preserve">. </w:t>
      </w:r>
    </w:p>
    <w:p w14:paraId="66BB95D5" w14:textId="1DB2A3E1" w:rsidR="00AA42CE" w:rsidRDefault="00600C7C" w:rsidP="00AA42C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F83F6F">
        <w:rPr>
          <w:rFonts w:ascii="Arial" w:hAnsi="Arial" w:cs="Arial"/>
          <w:sz w:val="22"/>
          <w:szCs w:val="22"/>
        </w:rPr>
        <w:t>La délégation de l’</w:t>
      </w:r>
      <w:r w:rsidRPr="00F83F6F">
        <w:rPr>
          <w:rFonts w:ascii="Arial" w:hAnsi="Arial" w:cs="Arial"/>
          <w:b/>
          <w:sz w:val="22"/>
          <w:szCs w:val="22"/>
        </w:rPr>
        <w:t xml:space="preserve">ex-République yougoslave de Macédoine </w:t>
      </w:r>
      <w:r w:rsidRPr="00F83F6F">
        <w:rPr>
          <w:rFonts w:ascii="Arial" w:hAnsi="Arial" w:cs="Arial"/>
          <w:sz w:val="22"/>
          <w:szCs w:val="22"/>
        </w:rPr>
        <w:t>a exprimé sa reconnaissance</w:t>
      </w:r>
      <w:r w:rsidR="00372958" w:rsidRPr="00F83F6F">
        <w:rPr>
          <w:rFonts w:ascii="Arial" w:hAnsi="Arial" w:cs="Arial"/>
          <w:sz w:val="22"/>
          <w:szCs w:val="22"/>
        </w:rPr>
        <w:t xml:space="preserve"> pour l’évaluation du dossier et a salué l’attitude favorable à la décision. Elle a également remercié les </w:t>
      </w:r>
      <w:r w:rsidR="00C20927">
        <w:rPr>
          <w:rFonts w:ascii="Arial" w:hAnsi="Arial" w:cs="Arial"/>
          <w:sz w:val="22"/>
          <w:szCs w:val="22"/>
        </w:rPr>
        <w:t>membres du Comité</w:t>
      </w:r>
      <w:r w:rsidR="00080006" w:rsidRPr="00F83F6F">
        <w:rPr>
          <w:rFonts w:ascii="Arial" w:hAnsi="Arial" w:cs="Arial"/>
          <w:sz w:val="22"/>
          <w:szCs w:val="22"/>
        </w:rPr>
        <w:t xml:space="preserve"> qui lui offraient l’occasion d’apporter des éclaircissements sur le</w:t>
      </w:r>
      <w:r w:rsidR="00372958" w:rsidRPr="00F83F6F">
        <w:rPr>
          <w:rFonts w:ascii="Arial" w:hAnsi="Arial" w:cs="Arial"/>
          <w:sz w:val="22"/>
          <w:szCs w:val="22"/>
        </w:rPr>
        <w:t xml:space="preserve"> critère R.2. </w:t>
      </w:r>
      <w:r w:rsidR="00080006" w:rsidRPr="00F83F6F">
        <w:rPr>
          <w:rFonts w:ascii="Arial" w:hAnsi="Arial" w:cs="Arial"/>
          <w:sz w:val="22"/>
          <w:szCs w:val="22"/>
        </w:rPr>
        <w:t>La délégation a expliqué que les informations relatives au critère R.2 pouvaient être consultées dans la section 2(i) du dossier de candidature, dans laquelle il était précisé que : « L’inscription de la kopatchkata sur la Liste représentative ferait prendre conscience aux autres communautés pratiquant des traditions similaires ». Il était également précisé que : « Les mesures de sauvegarde proposées contribueront à la visibilité du PCI de façon générale sur la scène national</w:t>
      </w:r>
      <w:r w:rsidR="006C2762">
        <w:rPr>
          <w:rFonts w:ascii="Arial" w:hAnsi="Arial" w:cs="Arial"/>
          <w:sz w:val="22"/>
          <w:szCs w:val="22"/>
        </w:rPr>
        <w:t>e » et que cela  « </w:t>
      </w:r>
      <w:r w:rsidR="00080006" w:rsidRPr="00F83F6F">
        <w:rPr>
          <w:rFonts w:ascii="Arial" w:hAnsi="Arial" w:cs="Arial"/>
          <w:sz w:val="22"/>
          <w:szCs w:val="22"/>
        </w:rPr>
        <w:t xml:space="preserve">attirera l’attention sur la créativité d’autres </w:t>
      </w:r>
      <w:r w:rsidR="004B322C" w:rsidRPr="00F83F6F">
        <w:rPr>
          <w:rFonts w:ascii="Arial" w:hAnsi="Arial" w:cs="Arial"/>
          <w:sz w:val="22"/>
          <w:szCs w:val="22"/>
        </w:rPr>
        <w:t>communautés.</w:t>
      </w:r>
      <w:r w:rsidR="00080006" w:rsidRPr="00F83F6F">
        <w:rPr>
          <w:rFonts w:ascii="Arial" w:hAnsi="Arial" w:cs="Arial"/>
          <w:sz w:val="22"/>
          <w:szCs w:val="22"/>
        </w:rPr>
        <w:t> » Parmi les autres arguments présen</w:t>
      </w:r>
      <w:r w:rsidR="006C2762">
        <w:rPr>
          <w:rFonts w:ascii="Arial" w:hAnsi="Arial" w:cs="Arial"/>
          <w:sz w:val="22"/>
          <w:szCs w:val="22"/>
        </w:rPr>
        <w:t>tés dans le dossier, le suivant a été cité</w:t>
      </w:r>
      <w:r w:rsidR="00080006" w:rsidRPr="00F83F6F">
        <w:rPr>
          <w:rFonts w:ascii="Arial" w:hAnsi="Arial" w:cs="Arial"/>
          <w:sz w:val="22"/>
          <w:szCs w:val="22"/>
        </w:rPr>
        <w:t xml:space="preserve"> : « L’inscription de la kopatchkata sur la Liste représentative contribuerait à la visibilité du patrimoine immatériel macédonien à l’échelle internationale. » car cette région partageait une frontière avec la Bulgarie. En outre, dans la section 2(ii), il était précisé que : « La danse traditionnelle kopatchkata encourage le dialogue interculturel entre les communautés ethniques macédoniennes et roms dans cette </w:t>
      </w:r>
      <w:r w:rsidR="004B322C" w:rsidRPr="00F83F6F">
        <w:rPr>
          <w:rFonts w:ascii="Arial" w:hAnsi="Arial" w:cs="Arial"/>
          <w:sz w:val="22"/>
          <w:szCs w:val="22"/>
        </w:rPr>
        <w:t>région,</w:t>
      </w:r>
      <w:r w:rsidR="00080006" w:rsidRPr="00F83F6F">
        <w:rPr>
          <w:rFonts w:ascii="Arial" w:hAnsi="Arial" w:cs="Arial"/>
          <w:sz w:val="22"/>
          <w:szCs w:val="22"/>
        </w:rPr>
        <w:t xml:space="preserve"> mais avec l’inscription de la danse sur la Liste représentative de l’UNESCO, il y aurait une prise de conscience accrue de l’intérêt de sauvegarder la kopatchkata en tant que patrimoine culturel immatériel commun dans l’ensemble de la région. » En outre : « cette inscription permettrait aux autres groupes pratiquant une danse similaire, de commencer à la reconnaître comme un élément précieux, susceptible de jeter des ponts entre les membres de leur communauté ». Dans la section 2(iii), il était une fois de plus déclaré que cette inscription : « peut également renforcer la relation interculturelle entre musiciens (à prédominance rom) et danseurs de nationalité macédonienne</w:t>
      </w:r>
      <w:r w:rsidR="00F83F6F" w:rsidRPr="00F83F6F">
        <w:rPr>
          <w:rFonts w:ascii="Arial" w:hAnsi="Arial" w:cs="Arial"/>
          <w:sz w:val="22"/>
          <w:szCs w:val="22"/>
        </w:rPr>
        <w:t xml:space="preserve">. » Il était également déclaré que cette inscription permettrait d’inspirer la créativité et constituerait un exemple pour les communautés voisines de la région, </w:t>
      </w:r>
      <w:r w:rsidR="00F83F6F" w:rsidRPr="00F83F6F">
        <w:rPr>
          <w:rFonts w:ascii="Arial" w:hAnsi="Arial" w:cs="Arial"/>
          <w:sz w:val="22"/>
          <w:szCs w:val="22"/>
          <w:lang w:eastAsia="en-US"/>
        </w:rPr>
        <w:t>en particulier</w:t>
      </w:r>
      <w:r w:rsidR="00F83F6F" w:rsidRPr="00F83F6F">
        <w:rPr>
          <w:rFonts w:ascii="Arial" w:hAnsi="Arial" w:cs="Arial"/>
          <w:sz w:val="22"/>
          <w:szCs w:val="22"/>
        </w:rPr>
        <w:t xml:space="preserve"> dans le contexte spécifique du sud-est européen. </w:t>
      </w:r>
      <w:r w:rsidR="00F83F6F">
        <w:rPr>
          <w:rFonts w:ascii="Arial" w:hAnsi="Arial" w:cs="Arial"/>
          <w:sz w:val="22"/>
          <w:szCs w:val="22"/>
        </w:rPr>
        <w:t xml:space="preserve">L’encouragement à la prise de conscience des autres communautés détentrices de semblables traditions, même </w:t>
      </w:r>
      <w:r w:rsidR="004B322C">
        <w:rPr>
          <w:rFonts w:ascii="Arial" w:hAnsi="Arial" w:cs="Arial"/>
          <w:sz w:val="22"/>
          <w:szCs w:val="22"/>
        </w:rPr>
        <w:t>au-delà</w:t>
      </w:r>
      <w:r w:rsidR="00F83F6F">
        <w:rPr>
          <w:rFonts w:ascii="Arial" w:hAnsi="Arial" w:cs="Arial"/>
          <w:sz w:val="22"/>
          <w:szCs w:val="22"/>
        </w:rPr>
        <w:t xml:space="preserve"> des frontières du pays, était tout particulièrement importante et bénéfique d’un point de vue international. La </w:t>
      </w:r>
      <w:r w:rsidR="00F83F6F" w:rsidRPr="00F83F6F">
        <w:rPr>
          <w:rFonts w:ascii="Arial" w:hAnsi="Arial" w:cs="Arial"/>
          <w:sz w:val="22"/>
          <w:szCs w:val="22"/>
        </w:rPr>
        <w:t>collaboration</w:t>
      </w:r>
      <w:r w:rsidR="00F83F6F">
        <w:rPr>
          <w:rFonts w:ascii="Arial" w:hAnsi="Arial" w:cs="Arial"/>
          <w:sz w:val="22"/>
          <w:szCs w:val="22"/>
        </w:rPr>
        <w:t xml:space="preserve"> entre musiciens et danseurs, originaires des ethnies roms et macédoniennes, était un excellent exemple à présenter au reste du monde. L’</w:t>
      </w:r>
      <w:r w:rsidR="00F83F6F" w:rsidRPr="00F83F6F">
        <w:rPr>
          <w:rFonts w:ascii="Arial" w:hAnsi="Arial" w:cs="Arial"/>
          <w:sz w:val="22"/>
          <w:szCs w:val="22"/>
        </w:rPr>
        <w:t>inscription</w:t>
      </w:r>
      <w:r w:rsidR="00F83F6F">
        <w:rPr>
          <w:rFonts w:ascii="Arial" w:hAnsi="Arial" w:cs="Arial"/>
          <w:sz w:val="22"/>
          <w:szCs w:val="22"/>
        </w:rPr>
        <w:t xml:space="preserve"> pourrait constituer une opportunité d’apprécier et de défendre </w:t>
      </w:r>
      <w:r w:rsidR="00AA42CE">
        <w:rPr>
          <w:rFonts w:ascii="Arial" w:hAnsi="Arial" w:cs="Arial"/>
          <w:sz w:val="22"/>
          <w:szCs w:val="22"/>
        </w:rPr>
        <w:t xml:space="preserve">la diversité culturelle tant au niveau local que mondial et </w:t>
      </w:r>
      <w:r w:rsidR="006C2762">
        <w:rPr>
          <w:rFonts w:ascii="Arial" w:hAnsi="Arial" w:cs="Arial"/>
          <w:sz w:val="22"/>
          <w:szCs w:val="22"/>
        </w:rPr>
        <w:t xml:space="preserve">devenir le symbole </w:t>
      </w:r>
      <w:r w:rsidR="00AA42CE">
        <w:rPr>
          <w:rFonts w:ascii="Arial" w:hAnsi="Arial" w:cs="Arial"/>
          <w:sz w:val="22"/>
          <w:szCs w:val="22"/>
        </w:rPr>
        <w:t xml:space="preserve">de la </w:t>
      </w:r>
      <w:r w:rsidR="00AA42CE" w:rsidRPr="00AA42CE">
        <w:rPr>
          <w:rFonts w:ascii="Arial" w:hAnsi="Arial" w:cs="Arial"/>
          <w:sz w:val="22"/>
          <w:szCs w:val="22"/>
        </w:rPr>
        <w:t>compréhension</w:t>
      </w:r>
      <w:r w:rsidR="00AA42CE">
        <w:rPr>
          <w:rFonts w:ascii="Arial" w:hAnsi="Arial" w:cs="Arial"/>
          <w:sz w:val="22"/>
          <w:szCs w:val="22"/>
        </w:rPr>
        <w:t xml:space="preserve">, du respect mutuel et de l’appréciation d’autrui. La </w:t>
      </w:r>
      <w:r w:rsidR="00AA42CE" w:rsidRPr="00AA42CE">
        <w:rPr>
          <w:rFonts w:ascii="Arial" w:hAnsi="Arial" w:cs="Arial"/>
          <w:sz w:val="22"/>
          <w:szCs w:val="22"/>
        </w:rPr>
        <w:t>délégation</w:t>
      </w:r>
      <w:r w:rsidR="00AA42CE">
        <w:rPr>
          <w:rFonts w:ascii="Arial" w:hAnsi="Arial" w:cs="Arial"/>
          <w:sz w:val="22"/>
          <w:szCs w:val="22"/>
        </w:rPr>
        <w:t xml:space="preserve"> a </w:t>
      </w:r>
      <w:r w:rsidR="00AA42CE" w:rsidRPr="00AA42CE">
        <w:rPr>
          <w:rFonts w:ascii="Arial" w:hAnsi="Arial" w:cs="Arial"/>
          <w:sz w:val="22"/>
          <w:szCs w:val="22"/>
        </w:rPr>
        <w:t>également</w:t>
      </w:r>
      <w:r w:rsidR="00AA42CE">
        <w:rPr>
          <w:rFonts w:ascii="Arial" w:hAnsi="Arial" w:cs="Arial"/>
          <w:sz w:val="22"/>
          <w:szCs w:val="22"/>
        </w:rPr>
        <w:t xml:space="preserve"> souhaité souligner que dans des pays de la taille de la Macédoine, avec deux millions d’habitants, la </w:t>
      </w:r>
      <w:r w:rsidR="00AA42CE" w:rsidRPr="00AA42CE">
        <w:rPr>
          <w:rFonts w:ascii="Arial" w:hAnsi="Arial" w:cs="Arial"/>
          <w:sz w:val="22"/>
          <w:szCs w:val="22"/>
        </w:rPr>
        <w:t>candidature</w:t>
      </w:r>
      <w:r w:rsidR="006C2762">
        <w:rPr>
          <w:rFonts w:ascii="Arial" w:hAnsi="Arial" w:cs="Arial"/>
          <w:sz w:val="22"/>
          <w:szCs w:val="22"/>
        </w:rPr>
        <w:t xml:space="preserve"> en soi accordait </w:t>
      </w:r>
      <w:r w:rsidR="00AA42CE">
        <w:rPr>
          <w:rFonts w:ascii="Arial" w:hAnsi="Arial" w:cs="Arial"/>
          <w:sz w:val="22"/>
          <w:szCs w:val="22"/>
        </w:rPr>
        <w:t xml:space="preserve">une </w:t>
      </w:r>
      <w:r w:rsidR="006C2762">
        <w:rPr>
          <w:rFonts w:ascii="Arial" w:hAnsi="Arial" w:cs="Arial"/>
          <w:sz w:val="22"/>
          <w:szCs w:val="22"/>
        </w:rPr>
        <w:t xml:space="preserve">grande </w:t>
      </w:r>
      <w:r w:rsidR="00AA42CE">
        <w:rPr>
          <w:rFonts w:ascii="Arial" w:hAnsi="Arial" w:cs="Arial"/>
          <w:sz w:val="22"/>
          <w:szCs w:val="22"/>
        </w:rPr>
        <w:t xml:space="preserve">visibilité </w:t>
      </w:r>
      <w:r w:rsidR="006C2762">
        <w:rPr>
          <w:rFonts w:ascii="Arial" w:hAnsi="Arial" w:cs="Arial"/>
          <w:sz w:val="22"/>
          <w:szCs w:val="22"/>
        </w:rPr>
        <w:t>au</w:t>
      </w:r>
      <w:r w:rsidR="00AA42CE">
        <w:rPr>
          <w:rFonts w:ascii="Arial" w:hAnsi="Arial" w:cs="Arial"/>
          <w:sz w:val="22"/>
          <w:szCs w:val="22"/>
        </w:rPr>
        <w:t xml:space="preserve"> patrimoine culturel </w:t>
      </w:r>
      <w:r w:rsidR="004B322C">
        <w:rPr>
          <w:rFonts w:ascii="Arial" w:hAnsi="Arial" w:cs="Arial"/>
          <w:sz w:val="22"/>
          <w:szCs w:val="22"/>
        </w:rPr>
        <w:t xml:space="preserve">immatériel. </w:t>
      </w:r>
      <w:r w:rsidR="00AA42CE">
        <w:rPr>
          <w:rFonts w:ascii="Arial" w:hAnsi="Arial" w:cs="Arial"/>
          <w:sz w:val="22"/>
          <w:szCs w:val="22"/>
        </w:rPr>
        <w:t>À titre d’exemple, suite à l’</w:t>
      </w:r>
      <w:r w:rsidR="00AA42CE" w:rsidRPr="00AA42CE">
        <w:rPr>
          <w:rFonts w:ascii="Arial" w:hAnsi="Arial" w:cs="Arial"/>
          <w:sz w:val="22"/>
          <w:szCs w:val="22"/>
        </w:rPr>
        <w:t>inscription</w:t>
      </w:r>
      <w:r w:rsidR="00AA42CE">
        <w:rPr>
          <w:rFonts w:ascii="Arial" w:hAnsi="Arial" w:cs="Arial"/>
          <w:sz w:val="22"/>
          <w:szCs w:val="22"/>
        </w:rPr>
        <w:t xml:space="preserve"> en 2013 du premier élément, la fête des Quarante saints martyrs, la visibilité de l’importance du patrimoine culturel immatériel au niveau national a généré un nombre accru d’</w:t>
      </w:r>
      <w:r w:rsidR="00AA42CE">
        <w:rPr>
          <w:rFonts w:ascii="Arial" w:hAnsi="Arial" w:cs="Arial"/>
          <w:sz w:val="22"/>
          <w:szCs w:val="22"/>
          <w:lang w:eastAsia="en-US"/>
        </w:rPr>
        <w:t>initiatives, de projets et de demandes d’</w:t>
      </w:r>
      <w:r w:rsidR="00AA42CE" w:rsidRPr="00AA42CE">
        <w:rPr>
          <w:rFonts w:ascii="Arial" w:hAnsi="Arial" w:cs="Arial"/>
          <w:sz w:val="22"/>
          <w:szCs w:val="22"/>
          <w:lang w:eastAsia="en-US"/>
        </w:rPr>
        <w:t>inscription</w:t>
      </w:r>
      <w:r w:rsidR="00AA42CE">
        <w:rPr>
          <w:rFonts w:ascii="Arial" w:hAnsi="Arial" w:cs="Arial"/>
          <w:sz w:val="22"/>
          <w:szCs w:val="22"/>
          <w:lang w:eastAsia="en-US"/>
        </w:rPr>
        <w:t xml:space="preserve"> d’éléments du patrimoine culturel immatériel à l’</w:t>
      </w:r>
      <w:r w:rsidR="00AA42CE" w:rsidRPr="00AA42CE">
        <w:rPr>
          <w:rFonts w:ascii="Arial" w:hAnsi="Arial" w:cs="Arial"/>
          <w:sz w:val="22"/>
          <w:szCs w:val="22"/>
          <w:lang w:eastAsia="en-US"/>
        </w:rPr>
        <w:t>inventaire</w:t>
      </w:r>
      <w:r w:rsidR="00AA42CE">
        <w:rPr>
          <w:rFonts w:ascii="Arial" w:hAnsi="Arial" w:cs="Arial"/>
          <w:sz w:val="22"/>
          <w:szCs w:val="22"/>
          <w:lang w:eastAsia="en-US"/>
        </w:rPr>
        <w:t xml:space="preserve"> national. </w:t>
      </w:r>
      <w:r w:rsidR="00F8325C">
        <w:rPr>
          <w:rFonts w:ascii="Arial" w:hAnsi="Arial" w:cs="Arial"/>
          <w:sz w:val="22"/>
          <w:szCs w:val="22"/>
          <w:lang w:eastAsia="en-US"/>
        </w:rPr>
        <w:t xml:space="preserve">Une des </w:t>
      </w:r>
      <w:r w:rsidR="00F8325C" w:rsidRPr="00F8325C">
        <w:rPr>
          <w:rFonts w:ascii="Arial" w:hAnsi="Arial" w:cs="Arial"/>
          <w:sz w:val="22"/>
          <w:szCs w:val="22"/>
          <w:lang w:eastAsia="en-US"/>
        </w:rPr>
        <w:t>conséquences</w:t>
      </w:r>
      <w:r w:rsidR="00F8325C">
        <w:rPr>
          <w:rFonts w:ascii="Arial" w:hAnsi="Arial" w:cs="Arial"/>
          <w:sz w:val="22"/>
          <w:szCs w:val="22"/>
          <w:lang w:eastAsia="en-US"/>
        </w:rPr>
        <w:t xml:space="preserve"> de cette visibilité </w:t>
      </w:r>
      <w:r w:rsidR="006C2762">
        <w:rPr>
          <w:rFonts w:ascii="Arial" w:hAnsi="Arial" w:cs="Arial"/>
          <w:sz w:val="22"/>
          <w:szCs w:val="22"/>
          <w:lang w:eastAsia="en-US"/>
        </w:rPr>
        <w:t xml:space="preserve">renforcée </w:t>
      </w:r>
      <w:r w:rsidR="00F8325C">
        <w:rPr>
          <w:rFonts w:ascii="Arial" w:hAnsi="Arial" w:cs="Arial"/>
          <w:sz w:val="22"/>
          <w:szCs w:val="22"/>
          <w:lang w:eastAsia="en-US"/>
        </w:rPr>
        <w:t>a été, en octobre 2014, la remise de deux récompenses nationales de haut niveau</w:t>
      </w:r>
      <w:r w:rsidR="006C2762">
        <w:rPr>
          <w:rFonts w:ascii="Arial" w:hAnsi="Arial" w:cs="Arial"/>
          <w:sz w:val="22"/>
          <w:szCs w:val="22"/>
          <w:lang w:eastAsia="en-US"/>
        </w:rPr>
        <w:t>,</w:t>
      </w:r>
      <w:r w:rsidR="00F8325C">
        <w:rPr>
          <w:rFonts w:ascii="Arial" w:hAnsi="Arial" w:cs="Arial"/>
          <w:sz w:val="22"/>
          <w:szCs w:val="22"/>
          <w:lang w:eastAsia="en-US"/>
        </w:rPr>
        <w:t xml:space="preserve"> dans les domaines de la culture et de la science, à deux détenteurs d’éléments du patrimoine culturel immatériel, une danse et un chant traditionnel. Cela a </w:t>
      </w:r>
      <w:r w:rsidR="00F8325C" w:rsidRPr="00F8325C">
        <w:rPr>
          <w:rFonts w:ascii="Arial" w:hAnsi="Arial" w:cs="Arial"/>
          <w:sz w:val="22"/>
          <w:szCs w:val="22"/>
          <w:lang w:eastAsia="en-US"/>
        </w:rPr>
        <w:t>également</w:t>
      </w:r>
      <w:r w:rsidR="00F8325C">
        <w:rPr>
          <w:rFonts w:ascii="Arial" w:hAnsi="Arial" w:cs="Arial"/>
          <w:sz w:val="22"/>
          <w:szCs w:val="22"/>
          <w:lang w:eastAsia="en-US"/>
        </w:rPr>
        <w:t xml:space="preserve"> permis à ces détenteurs de recevoir une pension d’état en tant qu’artistes à part entière, reconnus par le Président et le Ministère de la culture. Par ailleurs, la </w:t>
      </w:r>
      <w:r w:rsidR="00F8325C" w:rsidRPr="00F8325C">
        <w:rPr>
          <w:rFonts w:ascii="Arial" w:hAnsi="Arial" w:cs="Arial"/>
          <w:sz w:val="22"/>
          <w:szCs w:val="22"/>
          <w:lang w:eastAsia="en-US"/>
        </w:rPr>
        <w:t>délégation</w:t>
      </w:r>
      <w:r w:rsidR="00F8325C">
        <w:rPr>
          <w:rFonts w:ascii="Arial" w:hAnsi="Arial" w:cs="Arial"/>
          <w:sz w:val="22"/>
          <w:szCs w:val="22"/>
          <w:lang w:eastAsia="en-US"/>
        </w:rPr>
        <w:t xml:space="preserve"> a rappelé que les quatre autres critères avaient été satisfaits et que, si le Comité rejetait la </w:t>
      </w:r>
      <w:r w:rsidR="00F8325C" w:rsidRPr="00F8325C">
        <w:rPr>
          <w:rFonts w:ascii="Arial" w:hAnsi="Arial" w:cs="Arial"/>
          <w:sz w:val="22"/>
          <w:szCs w:val="22"/>
          <w:lang w:eastAsia="en-US"/>
        </w:rPr>
        <w:t>candidature</w:t>
      </w:r>
      <w:r w:rsidR="006C2762">
        <w:rPr>
          <w:rFonts w:ascii="Arial" w:hAnsi="Arial" w:cs="Arial"/>
          <w:sz w:val="22"/>
          <w:szCs w:val="22"/>
          <w:lang w:eastAsia="en-US"/>
        </w:rPr>
        <w:t xml:space="preserve">, ce serait </w:t>
      </w:r>
      <w:r w:rsidR="00F8325C">
        <w:rPr>
          <w:rFonts w:ascii="Arial" w:hAnsi="Arial" w:cs="Arial"/>
          <w:sz w:val="22"/>
          <w:szCs w:val="22"/>
          <w:lang w:eastAsia="en-US"/>
        </w:rPr>
        <w:t xml:space="preserve">uniquement en raison d’une faiblesse du critère R.2. La </w:t>
      </w:r>
      <w:r w:rsidR="00F8325C" w:rsidRPr="00F8325C">
        <w:rPr>
          <w:rFonts w:ascii="Arial" w:hAnsi="Arial" w:cs="Arial"/>
          <w:sz w:val="22"/>
          <w:szCs w:val="22"/>
          <w:lang w:eastAsia="en-US"/>
        </w:rPr>
        <w:t>délégation</w:t>
      </w:r>
      <w:r w:rsidR="00F8325C">
        <w:rPr>
          <w:rFonts w:ascii="Arial" w:hAnsi="Arial" w:cs="Arial"/>
          <w:sz w:val="22"/>
          <w:szCs w:val="22"/>
          <w:lang w:eastAsia="en-US"/>
        </w:rPr>
        <w:t xml:space="preserve"> espérait sincèrement que l’expli</w:t>
      </w:r>
      <w:r w:rsidR="006C2762">
        <w:rPr>
          <w:rFonts w:ascii="Arial" w:hAnsi="Arial" w:cs="Arial"/>
          <w:sz w:val="22"/>
          <w:szCs w:val="22"/>
          <w:lang w:eastAsia="en-US"/>
        </w:rPr>
        <w:t>cation qu’elle venait de donner</w:t>
      </w:r>
      <w:r w:rsidR="00F8325C">
        <w:rPr>
          <w:rFonts w:ascii="Arial" w:hAnsi="Arial" w:cs="Arial"/>
          <w:sz w:val="22"/>
          <w:szCs w:val="22"/>
          <w:lang w:eastAsia="en-US"/>
        </w:rPr>
        <w:t xml:space="preserve"> avait permis d’éclaircir </w:t>
      </w:r>
      <w:r w:rsidR="008A41E5">
        <w:rPr>
          <w:rFonts w:ascii="Arial" w:hAnsi="Arial" w:cs="Arial"/>
          <w:sz w:val="22"/>
          <w:szCs w:val="22"/>
          <w:lang w:eastAsia="en-US"/>
        </w:rPr>
        <w:t xml:space="preserve">le critère, et a souligné l’importance de </w:t>
      </w:r>
      <w:r w:rsidR="008A41E5">
        <w:rPr>
          <w:rFonts w:ascii="Arial" w:hAnsi="Arial" w:cs="Arial"/>
          <w:sz w:val="22"/>
          <w:szCs w:val="22"/>
          <w:lang w:eastAsia="en-US"/>
        </w:rPr>
        <w:lastRenderedPageBreak/>
        <w:t>l’</w:t>
      </w:r>
      <w:r w:rsidR="008A41E5" w:rsidRPr="008A41E5">
        <w:rPr>
          <w:rFonts w:ascii="Arial" w:hAnsi="Arial" w:cs="Arial"/>
          <w:sz w:val="22"/>
          <w:szCs w:val="22"/>
          <w:lang w:eastAsia="en-US"/>
        </w:rPr>
        <w:t>inscription</w:t>
      </w:r>
      <w:r w:rsidR="008A41E5">
        <w:rPr>
          <w:rFonts w:ascii="Arial" w:hAnsi="Arial" w:cs="Arial"/>
          <w:sz w:val="22"/>
          <w:szCs w:val="22"/>
          <w:lang w:eastAsia="en-US"/>
        </w:rPr>
        <w:t>, non seulement pour les détenteurs de l’</w:t>
      </w:r>
      <w:r w:rsidR="008A41E5" w:rsidRPr="008A41E5">
        <w:rPr>
          <w:rFonts w:ascii="Arial" w:hAnsi="Arial" w:cs="Arial"/>
          <w:sz w:val="22"/>
          <w:szCs w:val="22"/>
          <w:lang w:eastAsia="en-US"/>
        </w:rPr>
        <w:t>élément</w:t>
      </w:r>
      <w:r w:rsidR="008A41E5">
        <w:rPr>
          <w:rFonts w:ascii="Arial" w:hAnsi="Arial" w:cs="Arial"/>
          <w:sz w:val="22"/>
          <w:szCs w:val="22"/>
          <w:lang w:eastAsia="en-US"/>
        </w:rPr>
        <w:t xml:space="preserve">, la </w:t>
      </w:r>
      <w:r w:rsidR="008A41E5">
        <w:rPr>
          <w:rFonts w:ascii="Arial" w:hAnsi="Arial" w:cs="Arial"/>
          <w:sz w:val="22"/>
          <w:szCs w:val="22"/>
        </w:rPr>
        <w:t xml:space="preserve">kopatchkata, </w:t>
      </w:r>
      <w:r w:rsidR="008A41E5">
        <w:rPr>
          <w:rFonts w:ascii="Arial" w:hAnsi="Arial" w:cs="Arial"/>
          <w:sz w:val="22"/>
          <w:szCs w:val="22"/>
          <w:lang w:eastAsia="en-US"/>
        </w:rPr>
        <w:t xml:space="preserve">mais </w:t>
      </w:r>
      <w:r w:rsidR="008A41E5" w:rsidRPr="008A41E5">
        <w:rPr>
          <w:rFonts w:ascii="Arial" w:hAnsi="Arial" w:cs="Arial"/>
          <w:sz w:val="22"/>
          <w:szCs w:val="22"/>
          <w:lang w:eastAsia="en-US"/>
        </w:rPr>
        <w:t>également</w:t>
      </w:r>
      <w:r w:rsidR="008A41E5">
        <w:rPr>
          <w:rFonts w:ascii="Arial" w:hAnsi="Arial" w:cs="Arial"/>
          <w:sz w:val="22"/>
          <w:szCs w:val="22"/>
          <w:lang w:eastAsia="en-US"/>
        </w:rPr>
        <w:t xml:space="preserve"> pour toute la </w:t>
      </w:r>
      <w:r w:rsidR="008A41E5" w:rsidRPr="008A41E5">
        <w:rPr>
          <w:rFonts w:ascii="Arial" w:hAnsi="Arial" w:cs="Arial"/>
          <w:sz w:val="22"/>
          <w:szCs w:val="22"/>
          <w:lang w:eastAsia="en-US"/>
        </w:rPr>
        <w:t xml:space="preserve">population </w:t>
      </w:r>
      <w:r w:rsidR="006C2762">
        <w:rPr>
          <w:rFonts w:ascii="Arial" w:hAnsi="Arial" w:cs="Arial"/>
          <w:sz w:val="22"/>
          <w:szCs w:val="22"/>
          <w:lang w:eastAsia="en-US"/>
        </w:rPr>
        <w:t xml:space="preserve"> du pays</w:t>
      </w:r>
      <w:r w:rsidR="008A41E5">
        <w:rPr>
          <w:rFonts w:ascii="Arial" w:hAnsi="Arial" w:cs="Arial"/>
          <w:sz w:val="22"/>
          <w:szCs w:val="22"/>
          <w:lang w:eastAsia="en-US"/>
        </w:rPr>
        <w:t xml:space="preserve">. </w:t>
      </w:r>
    </w:p>
    <w:p w14:paraId="7673D6B2" w14:textId="7B309FFC" w:rsidR="008A41E5" w:rsidRDefault="006C2762" w:rsidP="00AA42C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6C2762">
        <w:rPr>
          <w:rFonts w:ascii="Arial" w:hAnsi="Arial" w:cs="Arial"/>
          <w:b/>
          <w:sz w:val="22"/>
          <w:szCs w:val="22"/>
        </w:rPr>
        <w:t>Vice-Présidente de l’Organe subsidiaire</w:t>
      </w:r>
      <w:r>
        <w:rPr>
          <w:rFonts w:ascii="Arial" w:hAnsi="Arial" w:cs="Arial"/>
          <w:sz w:val="22"/>
          <w:szCs w:val="22"/>
        </w:rPr>
        <w:t xml:space="preserve"> s’est sentie </w:t>
      </w:r>
      <w:r w:rsidR="00A31596">
        <w:rPr>
          <w:rFonts w:ascii="Arial" w:hAnsi="Arial" w:cs="Arial"/>
          <w:sz w:val="22"/>
          <w:szCs w:val="22"/>
        </w:rPr>
        <w:t>dans l’obligation</w:t>
      </w:r>
      <w:r>
        <w:rPr>
          <w:rFonts w:ascii="Arial" w:hAnsi="Arial" w:cs="Arial"/>
          <w:sz w:val="22"/>
          <w:szCs w:val="22"/>
        </w:rPr>
        <w:t xml:space="preserve"> </w:t>
      </w:r>
      <w:r w:rsidR="00A31596">
        <w:rPr>
          <w:rFonts w:ascii="Arial" w:hAnsi="Arial" w:cs="Arial"/>
          <w:sz w:val="22"/>
          <w:szCs w:val="22"/>
        </w:rPr>
        <w:t xml:space="preserve">de maintenir la position de l'Organe qui résumait fidèlement les débats au sein de l'Organe. La Vice-Présidente a reconnu que la section du dossier consacrée au critère R.2 établissait effectivement que « La </w:t>
      </w:r>
      <w:r w:rsidR="00A31596" w:rsidRPr="00F83F6F">
        <w:rPr>
          <w:rFonts w:ascii="Arial" w:hAnsi="Arial" w:cs="Arial"/>
          <w:sz w:val="22"/>
          <w:szCs w:val="22"/>
        </w:rPr>
        <w:t>kopatchkata</w:t>
      </w:r>
      <w:r w:rsidR="00A31596">
        <w:rPr>
          <w:rFonts w:ascii="Arial" w:hAnsi="Arial" w:cs="Arial"/>
          <w:sz w:val="22"/>
          <w:szCs w:val="22"/>
        </w:rPr>
        <w:t>, une danse traditionnelle, encourageait le dialogue interculturel entre les communautés ethniques macédoniennes et roms à Dramtche et que, grâce à l’</w:t>
      </w:r>
      <w:r w:rsidR="00A31596" w:rsidRPr="00A31596">
        <w:rPr>
          <w:rFonts w:ascii="Arial" w:hAnsi="Arial" w:cs="Arial"/>
          <w:sz w:val="22"/>
          <w:szCs w:val="22"/>
        </w:rPr>
        <w:t>inscription</w:t>
      </w:r>
      <w:r w:rsidR="00A31596">
        <w:rPr>
          <w:rFonts w:ascii="Arial" w:hAnsi="Arial" w:cs="Arial"/>
          <w:sz w:val="22"/>
          <w:szCs w:val="22"/>
        </w:rPr>
        <w:t xml:space="preserve"> de la danse sur la Liste représentative de l’UNESCO, il y aurait une prise de conscience accrue dans le région de l’intérêt de sauvegarder la </w:t>
      </w:r>
      <w:r w:rsidR="00A31596" w:rsidRPr="00F83F6F">
        <w:rPr>
          <w:rFonts w:ascii="Arial" w:hAnsi="Arial" w:cs="Arial"/>
          <w:sz w:val="22"/>
          <w:szCs w:val="22"/>
        </w:rPr>
        <w:t>kopatchkata</w:t>
      </w:r>
      <w:r w:rsidR="00A31596">
        <w:rPr>
          <w:rFonts w:ascii="Arial" w:hAnsi="Arial" w:cs="Arial"/>
          <w:sz w:val="22"/>
          <w:szCs w:val="22"/>
        </w:rPr>
        <w:t xml:space="preserve"> en tant qu’élément du patrimoine culturel immatériel commun à toute la région » mais qu’il s’agissait </w:t>
      </w:r>
      <w:r w:rsidR="000F176D">
        <w:rPr>
          <w:rFonts w:ascii="Arial" w:hAnsi="Arial" w:cs="Arial"/>
          <w:sz w:val="22"/>
          <w:szCs w:val="22"/>
        </w:rPr>
        <w:t xml:space="preserve">essentiellement d’une assertion sans que soit avancée de preuve pour corroborer celle-ci. La Vice-Présidente était bien consciente qu’en l’occurrence </w:t>
      </w:r>
      <w:proofErr w:type="gramStart"/>
      <w:r w:rsidR="000F176D">
        <w:rPr>
          <w:rFonts w:ascii="Arial" w:hAnsi="Arial" w:cs="Arial"/>
          <w:sz w:val="22"/>
          <w:szCs w:val="22"/>
        </w:rPr>
        <w:t>seul</w:t>
      </w:r>
      <w:proofErr w:type="gramEnd"/>
      <w:r w:rsidR="000F176D">
        <w:rPr>
          <w:rFonts w:ascii="Arial" w:hAnsi="Arial" w:cs="Arial"/>
          <w:sz w:val="22"/>
          <w:szCs w:val="22"/>
        </w:rPr>
        <w:t xml:space="preserve"> le critère R.2 déterminait le choix du renvoi, mais elle a rappelé que l’Organe subsidiaire souhaitait rester cohérent avec les décisions des précédents Comités et ne s’était pas permis de prendre une autre décision sur ce dossier.</w:t>
      </w:r>
    </w:p>
    <w:p w14:paraId="3F9826CC" w14:textId="0BD27620" w:rsidR="000F176D" w:rsidRDefault="000F176D" w:rsidP="000F176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En l’absence d’autres commentaires, le </w:t>
      </w:r>
      <w:r w:rsidRPr="000F176D">
        <w:rPr>
          <w:rFonts w:ascii="Arial" w:hAnsi="Arial" w:cs="Arial"/>
          <w:b/>
          <w:sz w:val="22"/>
          <w:szCs w:val="22"/>
        </w:rPr>
        <w:t>Président</w:t>
      </w:r>
      <w:r>
        <w:rPr>
          <w:rFonts w:ascii="Arial" w:hAnsi="Arial" w:cs="Arial"/>
          <w:sz w:val="22"/>
          <w:szCs w:val="22"/>
        </w:rPr>
        <w:t xml:space="preserve"> a procédé à l’adoption du projet de décision </w:t>
      </w:r>
      <w:r w:rsidRPr="000F176D">
        <w:rPr>
          <w:rFonts w:ascii="Arial" w:hAnsi="Arial" w:cs="Arial"/>
          <w:sz w:val="22"/>
          <w:szCs w:val="22"/>
        </w:rPr>
        <w:t>paragraphe</w:t>
      </w:r>
      <w:r>
        <w:rPr>
          <w:rFonts w:ascii="Arial" w:hAnsi="Arial" w:cs="Arial"/>
          <w:sz w:val="22"/>
          <w:szCs w:val="22"/>
        </w:rPr>
        <w:t xml:space="preserve"> par </w:t>
      </w:r>
      <w:r w:rsidRPr="000F176D">
        <w:rPr>
          <w:rFonts w:ascii="Arial" w:hAnsi="Arial" w:cs="Arial"/>
          <w:sz w:val="22"/>
          <w:szCs w:val="22"/>
        </w:rPr>
        <w:t>paragraphe</w:t>
      </w:r>
      <w:r>
        <w:rPr>
          <w:rFonts w:ascii="Arial" w:hAnsi="Arial" w:cs="Arial"/>
          <w:sz w:val="22"/>
          <w:szCs w:val="22"/>
        </w:rPr>
        <w:t xml:space="preserve">. En l’absence de commentaires ou d’objections au </w:t>
      </w:r>
      <w:r w:rsidRPr="000F176D">
        <w:rPr>
          <w:rFonts w:ascii="Arial" w:hAnsi="Arial" w:cs="Arial"/>
          <w:sz w:val="22"/>
          <w:szCs w:val="22"/>
        </w:rPr>
        <w:t>paragraphe</w:t>
      </w:r>
      <w:r>
        <w:rPr>
          <w:rFonts w:ascii="Arial" w:hAnsi="Arial" w:cs="Arial"/>
          <w:sz w:val="22"/>
          <w:szCs w:val="22"/>
        </w:rPr>
        <w:t xml:space="preserve"> 1, celui-ci a été dûment adopté.</w:t>
      </w:r>
    </w:p>
    <w:p w14:paraId="708A7C61" w14:textId="68C50153" w:rsidR="000F176D" w:rsidRDefault="000F176D" w:rsidP="000F176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0F176D">
        <w:rPr>
          <w:rFonts w:ascii="Arial" w:hAnsi="Arial" w:cs="Arial"/>
          <w:sz w:val="22"/>
          <w:szCs w:val="22"/>
        </w:rPr>
        <w:t>délégation</w:t>
      </w:r>
      <w:r>
        <w:rPr>
          <w:rFonts w:ascii="Arial" w:hAnsi="Arial" w:cs="Arial"/>
          <w:sz w:val="22"/>
          <w:szCs w:val="22"/>
        </w:rPr>
        <w:t xml:space="preserve"> de la </w:t>
      </w:r>
      <w:r w:rsidRPr="000F176D">
        <w:rPr>
          <w:rFonts w:ascii="Arial" w:hAnsi="Arial" w:cs="Arial"/>
          <w:b/>
          <w:sz w:val="22"/>
          <w:szCs w:val="22"/>
        </w:rPr>
        <w:t>Turquie</w:t>
      </w:r>
      <w:r>
        <w:rPr>
          <w:rFonts w:ascii="Arial" w:hAnsi="Arial" w:cs="Arial"/>
          <w:sz w:val="22"/>
          <w:szCs w:val="22"/>
        </w:rPr>
        <w:t xml:space="preserve"> a proposé un </w:t>
      </w:r>
      <w:r w:rsidRPr="000F176D">
        <w:rPr>
          <w:rFonts w:ascii="Arial" w:hAnsi="Arial" w:cs="Arial"/>
          <w:sz w:val="22"/>
          <w:szCs w:val="22"/>
        </w:rPr>
        <w:t>amendement</w:t>
      </w:r>
      <w:r>
        <w:rPr>
          <w:rFonts w:ascii="Arial" w:hAnsi="Arial" w:cs="Arial"/>
          <w:sz w:val="22"/>
          <w:szCs w:val="22"/>
        </w:rPr>
        <w:t xml:space="preserve"> au </w:t>
      </w:r>
      <w:r w:rsidR="00131E06">
        <w:rPr>
          <w:rFonts w:ascii="Arial" w:hAnsi="Arial" w:cs="Arial"/>
          <w:sz w:val="22"/>
          <w:szCs w:val="22"/>
        </w:rPr>
        <w:t>sous-</w:t>
      </w:r>
      <w:r w:rsidRPr="000F176D">
        <w:rPr>
          <w:rFonts w:ascii="Arial" w:hAnsi="Arial" w:cs="Arial"/>
          <w:sz w:val="22"/>
          <w:szCs w:val="22"/>
        </w:rPr>
        <w:t>paragraphe</w:t>
      </w:r>
      <w:r>
        <w:rPr>
          <w:rFonts w:ascii="Arial" w:hAnsi="Arial" w:cs="Arial"/>
          <w:sz w:val="22"/>
          <w:szCs w:val="22"/>
        </w:rPr>
        <w:t xml:space="preserve"> consacré au critère R.2</w:t>
      </w:r>
      <w:r w:rsidR="00131E06">
        <w:rPr>
          <w:rFonts w:ascii="Arial" w:hAnsi="Arial" w:cs="Arial"/>
          <w:sz w:val="22"/>
          <w:szCs w:val="22"/>
        </w:rPr>
        <w:t xml:space="preserve">, celui-ci serait également déplacé </w:t>
      </w:r>
      <w:r>
        <w:rPr>
          <w:rFonts w:ascii="Arial" w:hAnsi="Arial" w:cs="Arial"/>
          <w:sz w:val="22"/>
          <w:szCs w:val="22"/>
        </w:rPr>
        <w:t xml:space="preserve">du </w:t>
      </w:r>
      <w:r w:rsidRPr="000F176D">
        <w:rPr>
          <w:rFonts w:ascii="Arial" w:hAnsi="Arial" w:cs="Arial"/>
          <w:sz w:val="22"/>
          <w:szCs w:val="22"/>
        </w:rPr>
        <w:t>paragraphe</w:t>
      </w:r>
      <w:r>
        <w:rPr>
          <w:rFonts w:ascii="Arial" w:hAnsi="Arial" w:cs="Arial"/>
          <w:sz w:val="22"/>
          <w:szCs w:val="22"/>
        </w:rPr>
        <w:t xml:space="preserve"> 3 au </w:t>
      </w:r>
      <w:r w:rsidRPr="000F176D">
        <w:rPr>
          <w:rFonts w:ascii="Arial" w:hAnsi="Arial" w:cs="Arial"/>
          <w:sz w:val="22"/>
          <w:szCs w:val="22"/>
        </w:rPr>
        <w:t>paragraphe</w:t>
      </w:r>
      <w:r>
        <w:rPr>
          <w:rFonts w:ascii="Arial" w:hAnsi="Arial" w:cs="Arial"/>
          <w:sz w:val="22"/>
          <w:szCs w:val="22"/>
        </w:rPr>
        <w:t xml:space="preserve"> 2.</w:t>
      </w:r>
    </w:p>
    <w:p w14:paraId="707D2BE2" w14:textId="60B05841" w:rsidR="000F176D" w:rsidRDefault="000F176D" w:rsidP="000F176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0F176D">
        <w:rPr>
          <w:rFonts w:ascii="Arial" w:hAnsi="Arial" w:cs="Arial"/>
          <w:sz w:val="22"/>
          <w:szCs w:val="22"/>
        </w:rPr>
        <w:t>délégation</w:t>
      </w:r>
      <w:r>
        <w:rPr>
          <w:rFonts w:ascii="Arial" w:hAnsi="Arial" w:cs="Arial"/>
          <w:sz w:val="22"/>
          <w:szCs w:val="22"/>
        </w:rPr>
        <w:t xml:space="preserve"> de </w:t>
      </w:r>
      <w:r w:rsidRPr="000F176D">
        <w:rPr>
          <w:rFonts w:ascii="Arial" w:hAnsi="Arial" w:cs="Arial"/>
          <w:b/>
          <w:sz w:val="22"/>
          <w:szCs w:val="22"/>
        </w:rPr>
        <w:t>Sainte Lucie</w:t>
      </w:r>
      <w:r>
        <w:rPr>
          <w:rFonts w:ascii="Arial" w:hAnsi="Arial" w:cs="Arial"/>
          <w:sz w:val="22"/>
          <w:szCs w:val="22"/>
        </w:rPr>
        <w:t xml:space="preserve"> a soutenu la </w:t>
      </w:r>
      <w:r w:rsidRPr="000F176D">
        <w:rPr>
          <w:rFonts w:ascii="Arial" w:hAnsi="Arial" w:cs="Arial"/>
          <w:sz w:val="22"/>
          <w:szCs w:val="22"/>
        </w:rPr>
        <w:t xml:space="preserve">proposition </w:t>
      </w:r>
      <w:r>
        <w:rPr>
          <w:rFonts w:ascii="Arial" w:hAnsi="Arial" w:cs="Arial"/>
          <w:sz w:val="22"/>
          <w:szCs w:val="22"/>
        </w:rPr>
        <w:t xml:space="preserve">de la Turquie, ajoutant que l’Organe subsidiaire avait raison </w:t>
      </w:r>
      <w:r w:rsidR="00131E06">
        <w:rPr>
          <w:rFonts w:ascii="Arial" w:hAnsi="Arial" w:cs="Arial"/>
          <w:sz w:val="22"/>
          <w:szCs w:val="22"/>
        </w:rPr>
        <w:t>lorsqu’il avait rappelé que, lors de la précédente soumission, le Comité n’avait pas inscrit l’</w:t>
      </w:r>
      <w:r w:rsidR="00131E06" w:rsidRPr="00131E06">
        <w:rPr>
          <w:rFonts w:ascii="Arial" w:hAnsi="Arial" w:cs="Arial"/>
          <w:sz w:val="22"/>
          <w:szCs w:val="22"/>
        </w:rPr>
        <w:t>élément</w:t>
      </w:r>
      <w:r w:rsidR="00131E06">
        <w:rPr>
          <w:rFonts w:ascii="Arial" w:hAnsi="Arial" w:cs="Arial"/>
          <w:sz w:val="22"/>
          <w:szCs w:val="22"/>
        </w:rPr>
        <w:t xml:space="preserve"> car plusieurs critères n’étaient pas satisfaits. </w:t>
      </w:r>
      <w:r w:rsidR="00131E06" w:rsidRPr="00131E06">
        <w:rPr>
          <w:rFonts w:ascii="Arial" w:hAnsi="Arial" w:cs="Arial"/>
          <w:sz w:val="22"/>
          <w:szCs w:val="22"/>
        </w:rPr>
        <w:t>Toutefois</w:t>
      </w:r>
      <w:r w:rsidR="00131E06">
        <w:rPr>
          <w:rFonts w:ascii="Arial" w:hAnsi="Arial" w:cs="Arial"/>
          <w:sz w:val="22"/>
          <w:szCs w:val="22"/>
        </w:rPr>
        <w:t xml:space="preserve">, la </w:t>
      </w:r>
      <w:r w:rsidR="00131E06" w:rsidRPr="00131E06">
        <w:rPr>
          <w:rFonts w:ascii="Arial" w:hAnsi="Arial" w:cs="Arial"/>
          <w:sz w:val="22"/>
          <w:szCs w:val="22"/>
        </w:rPr>
        <w:t>délégation</w:t>
      </w:r>
      <w:r w:rsidR="00131E06">
        <w:rPr>
          <w:rFonts w:ascii="Arial" w:hAnsi="Arial" w:cs="Arial"/>
          <w:sz w:val="22"/>
          <w:szCs w:val="22"/>
        </w:rPr>
        <w:t xml:space="preserve"> a estimé que le Comité ne devait désormais pas refuser d’inscrire l’élément en raison de la seule non-satisfaction du critère R.2. </w:t>
      </w:r>
    </w:p>
    <w:p w14:paraId="1EEF6436" w14:textId="1D559584" w:rsidR="00131E06" w:rsidRDefault="00131E06" w:rsidP="000F176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131E06">
        <w:rPr>
          <w:rFonts w:ascii="Arial" w:hAnsi="Arial" w:cs="Arial"/>
          <w:b/>
          <w:sz w:val="22"/>
          <w:szCs w:val="22"/>
        </w:rPr>
        <w:t>Secrétaire</w:t>
      </w:r>
      <w:r>
        <w:rPr>
          <w:rFonts w:ascii="Arial" w:hAnsi="Arial" w:cs="Arial"/>
          <w:sz w:val="22"/>
          <w:szCs w:val="22"/>
        </w:rPr>
        <w:t xml:space="preserve"> a présenté l’</w:t>
      </w:r>
      <w:r w:rsidRPr="00131E06">
        <w:rPr>
          <w:rFonts w:ascii="Arial" w:hAnsi="Arial" w:cs="Arial"/>
          <w:sz w:val="22"/>
          <w:szCs w:val="22"/>
        </w:rPr>
        <w:t>amendement</w:t>
      </w:r>
      <w:r>
        <w:rPr>
          <w:rFonts w:ascii="Arial" w:hAnsi="Arial" w:cs="Arial"/>
          <w:sz w:val="22"/>
          <w:szCs w:val="22"/>
        </w:rPr>
        <w:t xml:space="preserve"> de la Turquie qui était rédigé comme suit : « La </w:t>
      </w:r>
      <w:r w:rsidRPr="004E5083">
        <w:rPr>
          <w:rFonts w:ascii="Arial" w:hAnsi="Arial" w:cs="Arial"/>
          <w:sz w:val="22"/>
          <w:szCs w:val="22"/>
        </w:rPr>
        <w:t xml:space="preserve">candidature démontre les bénéfices qui pourraient être apportés aux détenteurs locaux de l’élément, et favorise également la sensibilisation au patrimoine culturel immatériel parmi d’autres communautés dans d’autres pays ayant des traditions similaires ; la collaboration dans la pratique de l’élément entre les communautés </w:t>
      </w:r>
      <w:r w:rsidR="00632A20">
        <w:rPr>
          <w:rFonts w:ascii="Arial" w:hAnsi="Arial" w:cs="Arial"/>
          <w:sz w:val="22"/>
          <w:szCs w:val="22"/>
        </w:rPr>
        <w:t xml:space="preserve">ethniques </w:t>
      </w:r>
      <w:r w:rsidRPr="004E5083">
        <w:rPr>
          <w:rFonts w:ascii="Arial" w:hAnsi="Arial" w:cs="Arial"/>
          <w:sz w:val="22"/>
          <w:szCs w:val="22"/>
        </w:rPr>
        <w:t>de langues romani et macédonienne revêt une importance et un intérêt particuliers ; le dossier favorise donc l’appréciation et le respect de la diversité culturelle ainsi que la collaboration entre différentes communautés en faveur de la sauvegarde du patrimoine culturel immatériel sur</w:t>
      </w:r>
      <w:r w:rsidR="00632A20">
        <w:rPr>
          <w:rFonts w:ascii="Arial" w:hAnsi="Arial" w:cs="Arial"/>
          <w:sz w:val="22"/>
          <w:szCs w:val="22"/>
        </w:rPr>
        <w:t xml:space="preserve"> le plan local et international. »</w:t>
      </w:r>
    </w:p>
    <w:p w14:paraId="7755A1E5" w14:textId="22FC62B7" w:rsidR="00632A20" w:rsidRDefault="00632A20" w:rsidP="000F176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632A20">
        <w:rPr>
          <w:rFonts w:ascii="Arial" w:hAnsi="Arial" w:cs="Arial"/>
          <w:sz w:val="22"/>
          <w:szCs w:val="22"/>
        </w:rPr>
        <w:t>délégation</w:t>
      </w:r>
      <w:r>
        <w:rPr>
          <w:rFonts w:ascii="Arial" w:hAnsi="Arial" w:cs="Arial"/>
          <w:sz w:val="22"/>
          <w:szCs w:val="22"/>
        </w:rPr>
        <w:t xml:space="preserve"> de la </w:t>
      </w:r>
      <w:r w:rsidRPr="00632A20">
        <w:rPr>
          <w:rFonts w:ascii="Arial" w:hAnsi="Arial" w:cs="Arial"/>
          <w:b/>
          <w:sz w:val="22"/>
          <w:szCs w:val="22"/>
        </w:rPr>
        <w:t>Belgique</w:t>
      </w:r>
      <w:r>
        <w:rPr>
          <w:rFonts w:ascii="Arial" w:hAnsi="Arial" w:cs="Arial"/>
          <w:sz w:val="22"/>
          <w:szCs w:val="22"/>
        </w:rPr>
        <w:t xml:space="preserve"> a proposé de supprimer le mot « ethniques », considérant qu’il était inapproprié.</w:t>
      </w:r>
    </w:p>
    <w:p w14:paraId="4763DCA6" w14:textId="366C12D3" w:rsidR="00632A20" w:rsidRDefault="00632A20" w:rsidP="000F176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632A20">
        <w:rPr>
          <w:rFonts w:ascii="Arial" w:hAnsi="Arial" w:cs="Arial"/>
          <w:sz w:val="22"/>
          <w:szCs w:val="22"/>
        </w:rPr>
        <w:t>délégation</w:t>
      </w:r>
      <w:r>
        <w:rPr>
          <w:rFonts w:ascii="Arial" w:hAnsi="Arial" w:cs="Arial"/>
          <w:sz w:val="22"/>
          <w:szCs w:val="22"/>
        </w:rPr>
        <w:t xml:space="preserve"> de la </w:t>
      </w:r>
      <w:r w:rsidRPr="00632A20">
        <w:rPr>
          <w:rFonts w:ascii="Arial" w:hAnsi="Arial" w:cs="Arial"/>
          <w:b/>
          <w:sz w:val="22"/>
          <w:szCs w:val="22"/>
        </w:rPr>
        <w:t>Hongrie</w:t>
      </w:r>
      <w:r>
        <w:rPr>
          <w:rFonts w:ascii="Arial" w:hAnsi="Arial" w:cs="Arial"/>
          <w:sz w:val="22"/>
          <w:szCs w:val="22"/>
        </w:rPr>
        <w:t xml:space="preserve"> a soutenu l’</w:t>
      </w:r>
      <w:r w:rsidRPr="00632A20">
        <w:rPr>
          <w:rFonts w:ascii="Arial" w:hAnsi="Arial" w:cs="Arial"/>
          <w:sz w:val="22"/>
          <w:szCs w:val="22"/>
        </w:rPr>
        <w:t>amendement</w:t>
      </w:r>
      <w:r>
        <w:rPr>
          <w:rFonts w:ascii="Arial" w:hAnsi="Arial" w:cs="Arial"/>
          <w:sz w:val="22"/>
          <w:szCs w:val="22"/>
        </w:rPr>
        <w:t xml:space="preserve"> de la Turquie, tel que modifié par la Belgique.</w:t>
      </w:r>
    </w:p>
    <w:p w14:paraId="6B1AF933" w14:textId="328645F6" w:rsidR="00632A20" w:rsidRPr="00632A20" w:rsidRDefault="006B5269" w:rsidP="000F176D">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Le</w:t>
      </w:r>
      <w:r w:rsidR="00632A20">
        <w:rPr>
          <w:rFonts w:ascii="Arial" w:hAnsi="Arial" w:cs="Arial"/>
          <w:sz w:val="22"/>
          <w:szCs w:val="22"/>
        </w:rPr>
        <w:t xml:space="preserve"> </w:t>
      </w:r>
      <w:r w:rsidR="00632A20" w:rsidRPr="00632A20">
        <w:rPr>
          <w:rFonts w:ascii="Arial" w:hAnsi="Arial" w:cs="Arial"/>
          <w:b/>
          <w:sz w:val="22"/>
          <w:szCs w:val="22"/>
        </w:rPr>
        <w:t>Président</w:t>
      </w:r>
      <w:r w:rsidR="00632A20">
        <w:rPr>
          <w:rFonts w:ascii="Arial" w:hAnsi="Arial" w:cs="Arial"/>
          <w:sz w:val="22"/>
          <w:szCs w:val="22"/>
        </w:rPr>
        <w:t xml:space="preserve"> a noté qu’il n’y avait pas d’objection à l’</w:t>
      </w:r>
      <w:r w:rsidR="00632A20" w:rsidRPr="00632A20">
        <w:rPr>
          <w:rFonts w:ascii="Arial" w:hAnsi="Arial" w:cs="Arial"/>
          <w:sz w:val="22"/>
          <w:szCs w:val="22"/>
        </w:rPr>
        <w:t>amendement</w:t>
      </w:r>
      <w:r w:rsidR="00632A20">
        <w:rPr>
          <w:rFonts w:ascii="Arial" w:hAnsi="Arial" w:cs="Arial"/>
          <w:sz w:val="22"/>
          <w:szCs w:val="22"/>
        </w:rPr>
        <w:t xml:space="preserve"> proposé par la Turquie, et modifié par la Belgique, celui-ci a été dûment adopté. Le </w:t>
      </w:r>
      <w:r w:rsidR="00632A20" w:rsidRPr="00632A20">
        <w:rPr>
          <w:rFonts w:ascii="Arial" w:hAnsi="Arial" w:cs="Arial"/>
          <w:b/>
          <w:sz w:val="22"/>
          <w:szCs w:val="22"/>
        </w:rPr>
        <w:t>Président</w:t>
      </w:r>
      <w:r w:rsidR="00632A20">
        <w:rPr>
          <w:rFonts w:ascii="Arial" w:hAnsi="Arial" w:cs="Arial"/>
          <w:sz w:val="22"/>
          <w:szCs w:val="22"/>
        </w:rPr>
        <w:t xml:space="preserve"> est passé aux sous- paragraphes consacrés aux critères R.1, R.3, R.4 et R.5 qui ont été dûment adoptés. Il est ensuite passé au nouveau </w:t>
      </w:r>
      <w:r w:rsidR="00632A20" w:rsidRPr="00632A20">
        <w:rPr>
          <w:rFonts w:ascii="Arial" w:hAnsi="Arial" w:cs="Arial"/>
          <w:sz w:val="22"/>
          <w:szCs w:val="22"/>
        </w:rPr>
        <w:t>paragraphe</w:t>
      </w:r>
      <w:r w:rsidR="00632A20">
        <w:rPr>
          <w:rFonts w:ascii="Arial" w:hAnsi="Arial" w:cs="Arial"/>
          <w:sz w:val="22"/>
          <w:szCs w:val="22"/>
        </w:rPr>
        <w:t xml:space="preserve"> 3, l’inscription de la </w:t>
      </w:r>
      <w:r w:rsidR="00632A20" w:rsidRPr="00F83F6F">
        <w:rPr>
          <w:rFonts w:ascii="Arial" w:hAnsi="Arial" w:cs="Arial"/>
          <w:sz w:val="22"/>
          <w:szCs w:val="22"/>
        </w:rPr>
        <w:t>kopatchkata</w:t>
      </w:r>
      <w:r w:rsidR="00632A20">
        <w:rPr>
          <w:rFonts w:ascii="Arial" w:hAnsi="Arial" w:cs="Arial"/>
          <w:sz w:val="22"/>
          <w:szCs w:val="22"/>
        </w:rPr>
        <w:t xml:space="preserve"> sur la Liste représentative, et, en l’absence d’objections, celui-ci a été dûment adopté. Passant à l’adoption du projet de décision dans son ensemble, le </w:t>
      </w:r>
      <w:r w:rsidR="00632A20" w:rsidRPr="00632A20">
        <w:rPr>
          <w:rFonts w:ascii="Arial" w:hAnsi="Arial" w:cs="Arial"/>
          <w:b/>
          <w:sz w:val="22"/>
          <w:szCs w:val="22"/>
        </w:rPr>
        <w:t>Président a déclaré adoptée la décision</w:t>
      </w:r>
      <w:r w:rsidR="00EF2C83">
        <w:rPr>
          <w:rFonts w:ascii="Arial" w:hAnsi="Arial" w:cs="Arial"/>
          <w:b/>
          <w:sz w:val="22"/>
          <w:szCs w:val="22"/>
        </w:rPr>
        <w:t> </w:t>
      </w:r>
      <w:r w:rsidR="00632A20" w:rsidRPr="00632A20">
        <w:rPr>
          <w:rFonts w:ascii="Arial" w:hAnsi="Arial" w:cs="Arial"/>
          <w:b/>
          <w:sz w:val="22"/>
          <w:szCs w:val="22"/>
        </w:rPr>
        <w:t>9.COM</w:t>
      </w:r>
      <w:r w:rsidR="00EF2C83">
        <w:rPr>
          <w:rFonts w:ascii="Arial" w:hAnsi="Arial" w:cs="Arial"/>
          <w:b/>
          <w:sz w:val="22"/>
          <w:szCs w:val="22"/>
        </w:rPr>
        <w:t> </w:t>
      </w:r>
      <w:r w:rsidR="00632A20" w:rsidRPr="00632A20">
        <w:rPr>
          <w:rFonts w:ascii="Arial" w:hAnsi="Arial" w:cs="Arial"/>
          <w:b/>
          <w:sz w:val="22"/>
          <w:szCs w:val="22"/>
        </w:rPr>
        <w:t>10.43 d’inscrire la kopatchkata danse</w:t>
      </w:r>
      <w:r w:rsidR="00632A20" w:rsidRPr="006B286B">
        <w:rPr>
          <w:rFonts w:ascii="Arial" w:hAnsi="Arial" w:cs="Arial"/>
          <w:b/>
          <w:sz w:val="22"/>
          <w:szCs w:val="22"/>
        </w:rPr>
        <w:t xml:space="preserve"> communautaire du village de Dramtche, Pianets</w:t>
      </w:r>
      <w:r w:rsidR="00632A20">
        <w:rPr>
          <w:rFonts w:ascii="Arial" w:hAnsi="Arial" w:cs="Arial"/>
          <w:b/>
          <w:sz w:val="22"/>
          <w:szCs w:val="22"/>
        </w:rPr>
        <w:t xml:space="preserve"> sur la Liste représentative du patrimoine culturel immatériel de l’humanité.</w:t>
      </w:r>
    </w:p>
    <w:p w14:paraId="036A101B" w14:textId="7572EE5E" w:rsidR="000F46E9" w:rsidRDefault="00632A20" w:rsidP="000F46E9">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0F46E9">
        <w:rPr>
          <w:rFonts w:ascii="Arial" w:hAnsi="Arial" w:cs="Arial"/>
          <w:sz w:val="22"/>
          <w:szCs w:val="22"/>
        </w:rPr>
        <w:t>La délégation de l’</w:t>
      </w:r>
      <w:r w:rsidRPr="000F46E9">
        <w:rPr>
          <w:rFonts w:ascii="Arial" w:hAnsi="Arial" w:cs="Arial"/>
          <w:b/>
          <w:sz w:val="22"/>
          <w:szCs w:val="22"/>
        </w:rPr>
        <w:t xml:space="preserve">ex-République yougoslave de Macédoine </w:t>
      </w:r>
      <w:r w:rsidRPr="000F46E9">
        <w:rPr>
          <w:rFonts w:ascii="Arial" w:hAnsi="Arial" w:cs="Arial"/>
          <w:sz w:val="22"/>
          <w:szCs w:val="22"/>
        </w:rPr>
        <w:t xml:space="preserve">était </w:t>
      </w:r>
      <w:r w:rsidR="000F46E9" w:rsidRPr="000F46E9">
        <w:rPr>
          <w:rFonts w:ascii="Arial" w:hAnsi="Arial" w:cs="Arial"/>
          <w:sz w:val="22"/>
          <w:szCs w:val="22"/>
        </w:rPr>
        <w:t>enchantée et honorée d’expri</w:t>
      </w:r>
      <w:r w:rsidR="000F46E9">
        <w:rPr>
          <w:rFonts w:ascii="Arial" w:hAnsi="Arial" w:cs="Arial"/>
          <w:sz w:val="22"/>
          <w:szCs w:val="22"/>
        </w:rPr>
        <w:t>mer sa grande satisfaction et sa</w:t>
      </w:r>
      <w:r w:rsidR="000F46E9" w:rsidRPr="000F46E9">
        <w:rPr>
          <w:rFonts w:ascii="Arial" w:hAnsi="Arial" w:cs="Arial"/>
          <w:sz w:val="22"/>
          <w:szCs w:val="22"/>
        </w:rPr>
        <w:t xml:space="preserve"> reconnaissance suite à l’inscription de la kopatchkata</w:t>
      </w:r>
      <w:r w:rsidR="000F46E9">
        <w:rPr>
          <w:rFonts w:ascii="Arial" w:hAnsi="Arial" w:cs="Arial"/>
          <w:sz w:val="22"/>
          <w:szCs w:val="22"/>
        </w:rPr>
        <w:t>, le deuxième élément de la Macédoine inscrit sur la Liste représentative. Elle a expliqué à quel point l’</w:t>
      </w:r>
      <w:r w:rsidR="000F46E9" w:rsidRPr="000F46E9">
        <w:rPr>
          <w:rFonts w:ascii="Arial" w:hAnsi="Arial" w:cs="Arial"/>
          <w:sz w:val="22"/>
          <w:szCs w:val="22"/>
        </w:rPr>
        <w:t>inscription</w:t>
      </w:r>
      <w:r w:rsidR="000F46E9">
        <w:rPr>
          <w:rFonts w:ascii="Arial" w:hAnsi="Arial" w:cs="Arial"/>
          <w:sz w:val="22"/>
          <w:szCs w:val="22"/>
        </w:rPr>
        <w:t xml:space="preserve"> aurait une influence positive sur ses </w:t>
      </w:r>
      <w:r w:rsidR="000F46E9" w:rsidRPr="000F46E9">
        <w:rPr>
          <w:rFonts w:ascii="Arial" w:hAnsi="Arial" w:cs="Arial"/>
          <w:sz w:val="22"/>
          <w:szCs w:val="22"/>
        </w:rPr>
        <w:t>institutions</w:t>
      </w:r>
      <w:r w:rsidR="000F46E9">
        <w:rPr>
          <w:rFonts w:ascii="Arial" w:hAnsi="Arial" w:cs="Arial"/>
          <w:sz w:val="22"/>
          <w:szCs w:val="22"/>
        </w:rPr>
        <w:t xml:space="preserve">, ses communautés locales et sa société civile pour la mise en œuvre de la </w:t>
      </w:r>
      <w:r w:rsidR="000F46E9" w:rsidRPr="000F46E9">
        <w:rPr>
          <w:rFonts w:ascii="Arial" w:hAnsi="Arial" w:cs="Arial"/>
          <w:sz w:val="22"/>
          <w:szCs w:val="22"/>
        </w:rPr>
        <w:t>Convention</w:t>
      </w:r>
      <w:r w:rsidR="000F46E9">
        <w:rPr>
          <w:rFonts w:ascii="Arial" w:hAnsi="Arial" w:cs="Arial"/>
          <w:sz w:val="22"/>
          <w:szCs w:val="22"/>
        </w:rPr>
        <w:t xml:space="preserve">, et </w:t>
      </w:r>
      <w:r w:rsidR="000F46E9">
        <w:rPr>
          <w:rFonts w:ascii="Arial" w:hAnsi="Arial" w:cs="Arial"/>
          <w:sz w:val="22"/>
          <w:szCs w:val="22"/>
        </w:rPr>
        <w:lastRenderedPageBreak/>
        <w:t xml:space="preserve">permettrait d’accroitre la prise de conscience de l’importance de la protection et de la promotion du patrimoine culturel immatériel et du développement durable en tant que vecteur de la </w:t>
      </w:r>
      <w:r w:rsidR="000F46E9" w:rsidRPr="000F46E9">
        <w:rPr>
          <w:rFonts w:ascii="Arial" w:hAnsi="Arial" w:cs="Arial"/>
          <w:sz w:val="22"/>
          <w:szCs w:val="22"/>
        </w:rPr>
        <w:t>créativité</w:t>
      </w:r>
      <w:r w:rsidR="000F46E9">
        <w:rPr>
          <w:rFonts w:ascii="Arial" w:hAnsi="Arial" w:cs="Arial"/>
          <w:sz w:val="22"/>
          <w:szCs w:val="22"/>
        </w:rPr>
        <w:t xml:space="preserve"> humaine.</w:t>
      </w:r>
    </w:p>
    <w:p w14:paraId="55A3AF0D" w14:textId="20DFD6A4" w:rsidR="000F46E9" w:rsidRDefault="000F46E9" w:rsidP="00BC194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0F46E9">
        <w:rPr>
          <w:rFonts w:ascii="Arial" w:hAnsi="Arial" w:cs="Arial"/>
          <w:b/>
          <w:sz w:val="22"/>
          <w:szCs w:val="22"/>
        </w:rPr>
        <w:t>Vice-Présidente de l’Organe subsidiaire</w:t>
      </w:r>
      <w:r>
        <w:rPr>
          <w:rFonts w:ascii="Arial" w:hAnsi="Arial" w:cs="Arial"/>
          <w:sz w:val="22"/>
          <w:szCs w:val="22"/>
        </w:rPr>
        <w:t xml:space="preserve"> est passée à la </w:t>
      </w:r>
      <w:r w:rsidRPr="000F46E9">
        <w:rPr>
          <w:rFonts w:ascii="Arial" w:hAnsi="Arial" w:cs="Arial"/>
          <w:sz w:val="22"/>
          <w:szCs w:val="22"/>
        </w:rPr>
        <w:t>candidature</w:t>
      </w:r>
      <w:r>
        <w:rPr>
          <w:rFonts w:ascii="Arial" w:hAnsi="Arial" w:cs="Arial"/>
          <w:sz w:val="22"/>
          <w:szCs w:val="22"/>
        </w:rPr>
        <w:t xml:space="preserve"> suivante, </w:t>
      </w:r>
      <w:r w:rsidR="0053157F">
        <w:rPr>
          <w:rFonts w:ascii="Arial" w:hAnsi="Arial" w:cs="Arial"/>
          <w:b/>
          <w:sz w:val="22"/>
          <w:szCs w:val="22"/>
        </w:rPr>
        <w:t>l’ebru, l’art tur</w:t>
      </w:r>
      <w:r w:rsidRPr="000F46E9">
        <w:rPr>
          <w:rFonts w:ascii="Arial" w:hAnsi="Arial" w:cs="Arial"/>
          <w:b/>
          <w:sz w:val="22"/>
          <w:szCs w:val="22"/>
        </w:rPr>
        <w:t>c du papier marbré</w:t>
      </w:r>
      <w:r>
        <w:rPr>
          <w:rFonts w:ascii="Arial" w:hAnsi="Arial" w:cs="Arial"/>
          <w:sz w:val="22"/>
          <w:szCs w:val="22"/>
        </w:rPr>
        <w:t xml:space="preserve"> [projet de décision</w:t>
      </w:r>
      <w:r w:rsidR="00EF2C83">
        <w:rPr>
          <w:rFonts w:ascii="Arial" w:hAnsi="Arial" w:cs="Arial"/>
          <w:sz w:val="22"/>
          <w:szCs w:val="22"/>
        </w:rPr>
        <w:t> </w:t>
      </w:r>
      <w:r>
        <w:rPr>
          <w:rFonts w:ascii="Arial" w:hAnsi="Arial" w:cs="Arial"/>
          <w:sz w:val="22"/>
          <w:szCs w:val="22"/>
        </w:rPr>
        <w:t>9.COM</w:t>
      </w:r>
      <w:r w:rsidR="00EF2C83">
        <w:rPr>
          <w:rFonts w:ascii="Arial" w:hAnsi="Arial" w:cs="Arial"/>
          <w:sz w:val="22"/>
          <w:szCs w:val="22"/>
        </w:rPr>
        <w:t> </w:t>
      </w:r>
      <w:r>
        <w:rPr>
          <w:rFonts w:ascii="Arial" w:hAnsi="Arial" w:cs="Arial"/>
          <w:sz w:val="22"/>
          <w:szCs w:val="22"/>
        </w:rPr>
        <w:t xml:space="preserve">10.44], soumise par la </w:t>
      </w:r>
      <w:r w:rsidRPr="000F46E9">
        <w:rPr>
          <w:rFonts w:ascii="Arial" w:hAnsi="Arial" w:cs="Arial"/>
          <w:b/>
          <w:sz w:val="22"/>
          <w:szCs w:val="22"/>
        </w:rPr>
        <w:t>Turquie</w:t>
      </w:r>
      <w:r>
        <w:rPr>
          <w:rFonts w:ascii="Arial" w:hAnsi="Arial" w:cs="Arial"/>
          <w:sz w:val="22"/>
          <w:szCs w:val="22"/>
        </w:rPr>
        <w:t xml:space="preserve">. </w:t>
      </w:r>
      <w:r w:rsidRPr="003A7CA7">
        <w:rPr>
          <w:rFonts w:ascii="Arial" w:hAnsi="Arial" w:cs="Arial"/>
          <w:sz w:val="22"/>
          <w:szCs w:val="22"/>
        </w:rPr>
        <w:t>L’ebru est l’art traditionnel qui consiste à créer des motifs colorés en appliquant des pigments de couleur au goutte-à-goutte ou au pinceau sur de l’eau à laquelle on a ajouté des substances grasses dans un récipient, puis à transférer ce motif sur du papier.</w:t>
      </w:r>
      <w:r w:rsidRPr="000F46E9">
        <w:rPr>
          <w:rFonts w:ascii="Arial" w:hAnsi="Arial" w:cs="Arial"/>
          <w:sz w:val="22"/>
          <w:szCs w:val="22"/>
        </w:rPr>
        <w:t xml:space="preserve"> </w:t>
      </w:r>
      <w:r>
        <w:rPr>
          <w:rFonts w:ascii="Arial" w:hAnsi="Arial" w:cs="Arial"/>
          <w:sz w:val="22"/>
          <w:szCs w:val="22"/>
        </w:rPr>
        <w:t xml:space="preserve">L’art du papier marbré est </w:t>
      </w:r>
      <w:r w:rsidR="00841749">
        <w:rPr>
          <w:rFonts w:ascii="Arial" w:hAnsi="Arial" w:cs="Arial"/>
          <w:sz w:val="22"/>
          <w:szCs w:val="22"/>
        </w:rPr>
        <w:t xml:space="preserve">couramment </w:t>
      </w:r>
      <w:r>
        <w:rPr>
          <w:rFonts w:ascii="Arial" w:hAnsi="Arial" w:cs="Arial"/>
          <w:sz w:val="22"/>
          <w:szCs w:val="22"/>
        </w:rPr>
        <w:t>utilisé</w:t>
      </w:r>
      <w:r w:rsidRPr="003A7CA7">
        <w:rPr>
          <w:rFonts w:ascii="Arial" w:hAnsi="Arial" w:cs="Arial"/>
          <w:sz w:val="22"/>
          <w:szCs w:val="22"/>
        </w:rPr>
        <w:t xml:space="preserve"> pour la décoration dans l’art traditionnel de la reliure</w:t>
      </w:r>
      <w:r w:rsidR="00841749">
        <w:rPr>
          <w:rFonts w:ascii="Arial" w:hAnsi="Arial" w:cs="Arial"/>
          <w:sz w:val="22"/>
          <w:szCs w:val="22"/>
        </w:rPr>
        <w:t>. Le</w:t>
      </w:r>
      <w:r w:rsidR="00841749" w:rsidRPr="003A7CA7">
        <w:rPr>
          <w:rFonts w:ascii="Arial" w:hAnsi="Arial" w:cs="Arial"/>
          <w:sz w:val="22"/>
          <w:szCs w:val="22"/>
        </w:rPr>
        <w:t>s conna</w:t>
      </w:r>
      <w:r w:rsidR="00841749">
        <w:rPr>
          <w:rFonts w:ascii="Arial" w:hAnsi="Arial" w:cs="Arial"/>
          <w:sz w:val="22"/>
          <w:szCs w:val="22"/>
        </w:rPr>
        <w:t>issances et les savoir-faire</w:t>
      </w:r>
      <w:r w:rsidR="00841749" w:rsidRPr="003A7CA7">
        <w:rPr>
          <w:rFonts w:ascii="Arial" w:hAnsi="Arial" w:cs="Arial"/>
          <w:sz w:val="22"/>
          <w:szCs w:val="22"/>
        </w:rPr>
        <w:t xml:space="preserve"> </w:t>
      </w:r>
      <w:r w:rsidR="00841749">
        <w:rPr>
          <w:rFonts w:ascii="Arial" w:hAnsi="Arial" w:cs="Arial"/>
          <w:sz w:val="22"/>
          <w:szCs w:val="22"/>
        </w:rPr>
        <w:t xml:space="preserve">des artistes et des apprentis </w:t>
      </w:r>
      <w:r w:rsidR="00841749" w:rsidRPr="003A7CA7">
        <w:rPr>
          <w:rFonts w:ascii="Arial" w:hAnsi="Arial" w:cs="Arial"/>
          <w:sz w:val="22"/>
          <w:szCs w:val="22"/>
        </w:rPr>
        <w:t>sont transmis oralement et par la pratique dans le cadre de relations maîtres-apprentis.</w:t>
      </w:r>
      <w:r w:rsidR="00841749" w:rsidRPr="00841749">
        <w:rPr>
          <w:rFonts w:ascii="Arial" w:hAnsi="Arial" w:cs="Arial"/>
          <w:sz w:val="22"/>
          <w:szCs w:val="22"/>
        </w:rPr>
        <w:t xml:space="preserve"> </w:t>
      </w:r>
      <w:r w:rsidR="00841749">
        <w:rPr>
          <w:rFonts w:ascii="Arial" w:hAnsi="Arial" w:cs="Arial"/>
          <w:sz w:val="22"/>
          <w:szCs w:val="22"/>
        </w:rPr>
        <w:t>L</w:t>
      </w:r>
      <w:r w:rsidR="008A57E4">
        <w:rPr>
          <w:rFonts w:ascii="Arial" w:hAnsi="Arial" w:cs="Arial"/>
          <w:sz w:val="22"/>
          <w:szCs w:val="22"/>
        </w:rPr>
        <w:t xml:space="preserve">’ebru </w:t>
      </w:r>
      <w:r w:rsidR="00841749" w:rsidRPr="003A7CA7">
        <w:rPr>
          <w:rFonts w:ascii="Arial" w:hAnsi="Arial" w:cs="Arial"/>
          <w:sz w:val="22"/>
          <w:szCs w:val="22"/>
        </w:rPr>
        <w:t>encourage le dialogue à travers des échanges amicaux, renforce les liens sociaux et consolide les relations entre les individus et les communautés.</w:t>
      </w:r>
      <w:r w:rsidR="00841749">
        <w:rPr>
          <w:rFonts w:ascii="Arial" w:hAnsi="Arial" w:cs="Arial"/>
          <w:sz w:val="22"/>
          <w:szCs w:val="22"/>
        </w:rPr>
        <w:t xml:space="preserve"> Lors de leur </w:t>
      </w:r>
      <w:r w:rsidR="00841749" w:rsidRPr="00841749">
        <w:rPr>
          <w:rFonts w:ascii="Arial" w:hAnsi="Arial" w:cs="Arial"/>
          <w:sz w:val="22"/>
          <w:szCs w:val="22"/>
        </w:rPr>
        <w:t>évaluation</w:t>
      </w:r>
      <w:r w:rsidR="00B34023">
        <w:rPr>
          <w:rFonts w:ascii="Arial" w:hAnsi="Arial" w:cs="Arial"/>
          <w:sz w:val="22"/>
          <w:szCs w:val="22"/>
        </w:rPr>
        <w:t xml:space="preserve"> individuelle, les m</w:t>
      </w:r>
      <w:r w:rsidR="00841749">
        <w:rPr>
          <w:rFonts w:ascii="Arial" w:hAnsi="Arial" w:cs="Arial"/>
          <w:sz w:val="22"/>
          <w:szCs w:val="22"/>
        </w:rPr>
        <w:t>em</w:t>
      </w:r>
      <w:r w:rsidR="0053157F">
        <w:rPr>
          <w:rFonts w:ascii="Arial" w:hAnsi="Arial" w:cs="Arial"/>
          <w:sz w:val="22"/>
          <w:szCs w:val="22"/>
        </w:rPr>
        <w:t>bres de l’Organe subsidiaire avaient</w:t>
      </w:r>
      <w:r w:rsidR="00841749">
        <w:rPr>
          <w:rFonts w:ascii="Arial" w:hAnsi="Arial" w:cs="Arial"/>
          <w:sz w:val="22"/>
          <w:szCs w:val="22"/>
        </w:rPr>
        <w:t xml:space="preserve"> été unanimes pour reconnaître la qualité de cette </w:t>
      </w:r>
      <w:r w:rsidR="00841749" w:rsidRPr="00841749">
        <w:rPr>
          <w:rFonts w:ascii="Arial" w:hAnsi="Arial" w:cs="Arial"/>
          <w:sz w:val="22"/>
          <w:szCs w:val="22"/>
        </w:rPr>
        <w:t>candidature</w:t>
      </w:r>
      <w:r w:rsidR="0053157F">
        <w:rPr>
          <w:rFonts w:ascii="Arial" w:hAnsi="Arial" w:cs="Arial"/>
          <w:sz w:val="22"/>
          <w:szCs w:val="22"/>
        </w:rPr>
        <w:t xml:space="preserve"> et avaient</w:t>
      </w:r>
      <w:r w:rsidR="00841749">
        <w:rPr>
          <w:rFonts w:ascii="Arial" w:hAnsi="Arial" w:cs="Arial"/>
          <w:sz w:val="22"/>
          <w:szCs w:val="22"/>
        </w:rPr>
        <w:t xml:space="preserve">, </w:t>
      </w:r>
      <w:r w:rsidR="00841749" w:rsidRPr="00841749">
        <w:rPr>
          <w:rFonts w:ascii="Arial" w:hAnsi="Arial" w:cs="Arial"/>
          <w:sz w:val="22"/>
          <w:szCs w:val="22"/>
        </w:rPr>
        <w:t>par conséquent</w:t>
      </w:r>
      <w:r w:rsidR="00841749">
        <w:rPr>
          <w:rFonts w:ascii="Arial" w:hAnsi="Arial" w:cs="Arial"/>
          <w:sz w:val="22"/>
          <w:szCs w:val="22"/>
        </w:rPr>
        <w:t xml:space="preserve">, facilement conclu que la totalité des cinq </w:t>
      </w:r>
      <w:r w:rsidR="00841749" w:rsidRPr="00841749">
        <w:rPr>
          <w:rFonts w:ascii="Arial" w:hAnsi="Arial" w:cs="Arial"/>
          <w:sz w:val="22"/>
          <w:szCs w:val="22"/>
        </w:rPr>
        <w:t>critère</w:t>
      </w:r>
      <w:r w:rsidR="00841749">
        <w:rPr>
          <w:rFonts w:ascii="Arial" w:hAnsi="Arial" w:cs="Arial"/>
          <w:sz w:val="22"/>
          <w:szCs w:val="22"/>
        </w:rPr>
        <w:t>s étaient satisfaits. L'Organe a</w:t>
      </w:r>
      <w:r w:rsidR="0053157F">
        <w:rPr>
          <w:rFonts w:ascii="Arial" w:hAnsi="Arial" w:cs="Arial"/>
          <w:sz w:val="22"/>
          <w:szCs w:val="22"/>
        </w:rPr>
        <w:t>vait</w:t>
      </w:r>
      <w:r w:rsidR="00841749">
        <w:rPr>
          <w:rFonts w:ascii="Arial" w:hAnsi="Arial" w:cs="Arial"/>
          <w:sz w:val="22"/>
          <w:szCs w:val="22"/>
        </w:rPr>
        <w:t xml:space="preserve"> </w:t>
      </w:r>
      <w:r w:rsidR="0053157F">
        <w:rPr>
          <w:rFonts w:ascii="Arial" w:hAnsi="Arial" w:cs="Arial"/>
          <w:sz w:val="22"/>
          <w:szCs w:val="22"/>
        </w:rPr>
        <w:t xml:space="preserve">estimé </w:t>
      </w:r>
      <w:r w:rsidR="00841749">
        <w:rPr>
          <w:rFonts w:ascii="Arial" w:hAnsi="Arial" w:cs="Arial"/>
          <w:sz w:val="22"/>
          <w:szCs w:val="22"/>
        </w:rPr>
        <w:t xml:space="preserve">que la </w:t>
      </w:r>
      <w:r w:rsidR="00841749" w:rsidRPr="00841749">
        <w:rPr>
          <w:rFonts w:ascii="Arial" w:hAnsi="Arial" w:cs="Arial"/>
          <w:sz w:val="22"/>
          <w:szCs w:val="22"/>
        </w:rPr>
        <w:t>candidature</w:t>
      </w:r>
      <w:r w:rsidR="00841749">
        <w:rPr>
          <w:rFonts w:ascii="Arial" w:hAnsi="Arial" w:cs="Arial"/>
          <w:sz w:val="22"/>
          <w:szCs w:val="22"/>
        </w:rPr>
        <w:t xml:space="preserve"> démontrait pleinement que la </w:t>
      </w:r>
      <w:r w:rsidR="00841749" w:rsidRPr="00841749">
        <w:rPr>
          <w:rFonts w:ascii="Arial" w:hAnsi="Arial" w:cs="Arial"/>
          <w:sz w:val="22"/>
          <w:szCs w:val="22"/>
        </w:rPr>
        <w:t xml:space="preserve">transmission </w:t>
      </w:r>
      <w:r w:rsidR="00BC194C">
        <w:rPr>
          <w:rFonts w:ascii="Arial" w:hAnsi="Arial" w:cs="Arial"/>
          <w:sz w:val="22"/>
          <w:szCs w:val="22"/>
        </w:rPr>
        <w:t xml:space="preserve">de l’ebru de maîtres </w:t>
      </w:r>
      <w:r w:rsidR="00841749">
        <w:rPr>
          <w:rFonts w:ascii="Arial" w:hAnsi="Arial" w:cs="Arial"/>
          <w:sz w:val="22"/>
          <w:szCs w:val="22"/>
        </w:rPr>
        <w:t>à apprenti</w:t>
      </w:r>
      <w:r w:rsidR="00BC194C">
        <w:rPr>
          <w:rFonts w:ascii="Arial" w:hAnsi="Arial" w:cs="Arial"/>
          <w:sz w:val="22"/>
          <w:szCs w:val="22"/>
        </w:rPr>
        <w:t xml:space="preserve">s s’étendait à toutes les régions de la Turquie, de sorte que nombreux étaient ceux qui le considéraient comme faisant partie de leur </w:t>
      </w:r>
      <w:r w:rsidR="00BC194C" w:rsidRPr="00BC194C">
        <w:rPr>
          <w:rFonts w:ascii="Arial" w:hAnsi="Arial" w:cs="Arial"/>
          <w:sz w:val="22"/>
          <w:szCs w:val="22"/>
        </w:rPr>
        <w:t>patrimoine</w:t>
      </w:r>
      <w:r w:rsidR="00BC194C">
        <w:rPr>
          <w:rFonts w:ascii="Arial" w:hAnsi="Arial" w:cs="Arial"/>
          <w:sz w:val="22"/>
          <w:szCs w:val="22"/>
        </w:rPr>
        <w:t xml:space="preserve"> </w:t>
      </w:r>
      <w:r w:rsidR="00BC194C" w:rsidRPr="00BC194C">
        <w:rPr>
          <w:rFonts w:ascii="Arial" w:hAnsi="Arial" w:cs="Arial"/>
          <w:sz w:val="22"/>
          <w:szCs w:val="22"/>
        </w:rPr>
        <w:t>culturel</w:t>
      </w:r>
      <w:r w:rsidR="00BC194C">
        <w:rPr>
          <w:rFonts w:ascii="Arial" w:hAnsi="Arial" w:cs="Arial"/>
          <w:sz w:val="22"/>
          <w:szCs w:val="22"/>
        </w:rPr>
        <w:t>. L'Organe</w:t>
      </w:r>
      <w:r w:rsidR="00E1199E">
        <w:rPr>
          <w:rFonts w:ascii="Arial" w:hAnsi="Arial" w:cs="Arial"/>
          <w:sz w:val="22"/>
          <w:szCs w:val="22"/>
        </w:rPr>
        <w:t xml:space="preserve"> a</w:t>
      </w:r>
      <w:r w:rsidR="0053157F">
        <w:rPr>
          <w:rFonts w:ascii="Arial" w:hAnsi="Arial" w:cs="Arial"/>
          <w:sz w:val="22"/>
          <w:szCs w:val="22"/>
        </w:rPr>
        <w:t>vait</w:t>
      </w:r>
      <w:r w:rsidR="00E1199E">
        <w:rPr>
          <w:rFonts w:ascii="Arial" w:hAnsi="Arial" w:cs="Arial"/>
          <w:sz w:val="22"/>
          <w:szCs w:val="22"/>
        </w:rPr>
        <w:t xml:space="preserve"> salué </w:t>
      </w:r>
      <w:r w:rsidR="00BC194C">
        <w:rPr>
          <w:rFonts w:ascii="Arial" w:hAnsi="Arial" w:cs="Arial"/>
          <w:sz w:val="22"/>
          <w:szCs w:val="22"/>
        </w:rPr>
        <w:t xml:space="preserve">l’accent mis sur le rôle des femmes et de la jeunesse dans la préservation de cet artisanat. Les </w:t>
      </w:r>
      <w:r w:rsidR="00BC194C" w:rsidRPr="00BC194C">
        <w:rPr>
          <w:rFonts w:ascii="Arial" w:hAnsi="Arial" w:cs="Arial"/>
          <w:sz w:val="22"/>
          <w:szCs w:val="22"/>
        </w:rPr>
        <w:t>informations</w:t>
      </w:r>
      <w:r w:rsidR="00BC194C">
        <w:rPr>
          <w:rFonts w:ascii="Arial" w:hAnsi="Arial" w:cs="Arial"/>
          <w:sz w:val="22"/>
          <w:szCs w:val="22"/>
        </w:rPr>
        <w:t xml:space="preserve"> contenues dans le dossier de candidature démontraient de façon adéquate que l’</w:t>
      </w:r>
      <w:r w:rsidR="00BC194C" w:rsidRPr="00BC194C">
        <w:rPr>
          <w:rFonts w:ascii="Arial" w:hAnsi="Arial" w:cs="Arial"/>
          <w:sz w:val="22"/>
          <w:szCs w:val="22"/>
        </w:rPr>
        <w:t>inscription</w:t>
      </w:r>
      <w:r w:rsidR="00BC194C">
        <w:rPr>
          <w:rFonts w:ascii="Arial" w:hAnsi="Arial" w:cs="Arial"/>
          <w:sz w:val="22"/>
          <w:szCs w:val="22"/>
        </w:rPr>
        <w:t xml:space="preserve"> mettrait en évidence la diversité des formes artistiques qui illustraient la </w:t>
      </w:r>
      <w:r w:rsidR="00BC194C" w:rsidRPr="00BC194C">
        <w:rPr>
          <w:rFonts w:ascii="Arial" w:hAnsi="Arial" w:cs="Arial"/>
          <w:sz w:val="22"/>
          <w:szCs w:val="22"/>
        </w:rPr>
        <w:t>créativité</w:t>
      </w:r>
      <w:r w:rsidR="00E1199E">
        <w:rPr>
          <w:rFonts w:ascii="Arial" w:hAnsi="Arial" w:cs="Arial"/>
          <w:sz w:val="22"/>
          <w:szCs w:val="22"/>
        </w:rPr>
        <w:t xml:space="preserve"> humaine à travers le</w:t>
      </w:r>
      <w:r w:rsidR="00BC194C">
        <w:rPr>
          <w:rFonts w:ascii="Arial" w:hAnsi="Arial" w:cs="Arial"/>
          <w:sz w:val="22"/>
          <w:szCs w:val="22"/>
        </w:rPr>
        <w:t xml:space="preserve"> patrimoine culturel immatériel, et permettrait d’encour</w:t>
      </w:r>
      <w:r w:rsidR="00E1199E">
        <w:rPr>
          <w:rFonts w:ascii="Arial" w:hAnsi="Arial" w:cs="Arial"/>
          <w:sz w:val="22"/>
          <w:szCs w:val="22"/>
        </w:rPr>
        <w:t>ager le dialogue et de resserrer</w:t>
      </w:r>
      <w:r w:rsidR="00BC194C">
        <w:rPr>
          <w:rFonts w:ascii="Arial" w:hAnsi="Arial" w:cs="Arial"/>
          <w:sz w:val="22"/>
          <w:szCs w:val="22"/>
        </w:rPr>
        <w:t xml:space="preserve"> les liens, </w:t>
      </w:r>
      <w:r w:rsidR="00BC194C" w:rsidRPr="00BC194C">
        <w:rPr>
          <w:rFonts w:ascii="Arial" w:hAnsi="Arial" w:cs="Arial"/>
          <w:sz w:val="22"/>
          <w:szCs w:val="22"/>
          <w:lang w:eastAsia="en-US"/>
        </w:rPr>
        <w:t>en particulier</w:t>
      </w:r>
      <w:r w:rsidR="00BC194C">
        <w:rPr>
          <w:rFonts w:ascii="Arial" w:hAnsi="Arial" w:cs="Arial"/>
          <w:sz w:val="22"/>
          <w:szCs w:val="22"/>
        </w:rPr>
        <w:t xml:space="preserve"> entre les jeunes artisans. Les diverses mesures de sauvegarde proposé</w:t>
      </w:r>
      <w:r w:rsidR="00E1199E">
        <w:rPr>
          <w:rFonts w:ascii="Arial" w:hAnsi="Arial" w:cs="Arial"/>
          <w:sz w:val="22"/>
          <w:szCs w:val="22"/>
        </w:rPr>
        <w:t>e</w:t>
      </w:r>
      <w:r w:rsidR="0053157F">
        <w:rPr>
          <w:rFonts w:ascii="Arial" w:hAnsi="Arial" w:cs="Arial"/>
          <w:sz w:val="22"/>
          <w:szCs w:val="22"/>
        </w:rPr>
        <w:t>s étaient bien décrites et avaient</w:t>
      </w:r>
      <w:r w:rsidR="00BC194C">
        <w:rPr>
          <w:rFonts w:ascii="Arial" w:hAnsi="Arial" w:cs="Arial"/>
          <w:sz w:val="22"/>
          <w:szCs w:val="22"/>
        </w:rPr>
        <w:t xml:space="preserve"> été considérées par l'Organe comme susceptibles de promouvoir l’</w:t>
      </w:r>
      <w:r w:rsidR="00BC194C" w:rsidRPr="00BC194C">
        <w:rPr>
          <w:rFonts w:ascii="Arial" w:hAnsi="Arial" w:cs="Arial"/>
          <w:sz w:val="22"/>
          <w:szCs w:val="22"/>
        </w:rPr>
        <w:t>élément</w:t>
      </w:r>
      <w:r w:rsidR="00BC194C">
        <w:rPr>
          <w:rFonts w:ascii="Arial" w:hAnsi="Arial" w:cs="Arial"/>
          <w:sz w:val="22"/>
          <w:szCs w:val="22"/>
        </w:rPr>
        <w:t xml:space="preserve"> tout en reflétant la </w:t>
      </w:r>
      <w:r w:rsidR="00BC194C" w:rsidRPr="00BC194C">
        <w:rPr>
          <w:rFonts w:ascii="Arial" w:hAnsi="Arial" w:cs="Arial"/>
          <w:sz w:val="22"/>
          <w:szCs w:val="22"/>
        </w:rPr>
        <w:t>préoccupation</w:t>
      </w:r>
      <w:r w:rsidR="00BC194C">
        <w:rPr>
          <w:rFonts w:ascii="Arial" w:hAnsi="Arial" w:cs="Arial"/>
          <w:sz w:val="22"/>
          <w:szCs w:val="22"/>
        </w:rPr>
        <w:t xml:space="preserve"> de </w:t>
      </w:r>
      <w:r w:rsidR="00BC194C" w:rsidRPr="00BC194C">
        <w:rPr>
          <w:rFonts w:ascii="Arial" w:hAnsi="Arial" w:cs="Arial"/>
          <w:sz w:val="22"/>
          <w:szCs w:val="22"/>
        </w:rPr>
        <w:t>l’État partie</w:t>
      </w:r>
      <w:r w:rsidR="00BC194C">
        <w:rPr>
          <w:rFonts w:ascii="Arial" w:hAnsi="Arial" w:cs="Arial"/>
          <w:sz w:val="22"/>
          <w:szCs w:val="22"/>
        </w:rPr>
        <w:t xml:space="preserve"> de documenter les techniques et les expressions associées à l’ebru afin d’an</w:t>
      </w:r>
      <w:r w:rsidR="00BC194C" w:rsidRPr="00BC194C">
        <w:rPr>
          <w:rFonts w:ascii="Arial" w:hAnsi="Arial" w:cs="Arial"/>
          <w:sz w:val="22"/>
          <w:szCs w:val="22"/>
        </w:rPr>
        <w:t xml:space="preserve">ticiper toute détérioration de sa pratique, ainsi que la participation des maîtres ebru, des </w:t>
      </w:r>
      <w:r w:rsidR="00BC194C">
        <w:rPr>
          <w:rFonts w:ascii="Arial" w:hAnsi="Arial" w:cs="Arial"/>
          <w:sz w:val="22"/>
          <w:szCs w:val="22"/>
        </w:rPr>
        <w:t xml:space="preserve">communautés et des ONG. La </w:t>
      </w:r>
      <w:r w:rsidR="00BC194C" w:rsidRPr="00BC194C">
        <w:rPr>
          <w:rFonts w:ascii="Arial" w:hAnsi="Arial" w:cs="Arial"/>
          <w:sz w:val="22"/>
          <w:szCs w:val="22"/>
        </w:rPr>
        <w:t>candidature</w:t>
      </w:r>
      <w:r w:rsidR="00BC194C">
        <w:rPr>
          <w:rFonts w:ascii="Arial" w:hAnsi="Arial" w:cs="Arial"/>
          <w:sz w:val="22"/>
          <w:szCs w:val="22"/>
        </w:rPr>
        <w:t xml:space="preserve"> démontrait </w:t>
      </w:r>
      <w:r w:rsidR="00BC194C" w:rsidRPr="00BC194C">
        <w:rPr>
          <w:rFonts w:ascii="Arial" w:hAnsi="Arial" w:cs="Arial"/>
          <w:sz w:val="22"/>
          <w:szCs w:val="22"/>
        </w:rPr>
        <w:t>également</w:t>
      </w:r>
      <w:r w:rsidR="00BC194C">
        <w:rPr>
          <w:rFonts w:ascii="Arial" w:hAnsi="Arial" w:cs="Arial"/>
          <w:sz w:val="22"/>
          <w:szCs w:val="22"/>
        </w:rPr>
        <w:t xml:space="preserve"> leur </w:t>
      </w:r>
      <w:r w:rsidR="00BC194C" w:rsidRPr="00BC194C">
        <w:rPr>
          <w:rFonts w:ascii="Arial" w:hAnsi="Arial" w:cs="Arial"/>
          <w:sz w:val="22"/>
          <w:szCs w:val="22"/>
        </w:rPr>
        <w:t>participation</w:t>
      </w:r>
      <w:r w:rsidR="00BC194C">
        <w:rPr>
          <w:rFonts w:ascii="Arial" w:hAnsi="Arial" w:cs="Arial"/>
          <w:sz w:val="22"/>
          <w:szCs w:val="22"/>
        </w:rPr>
        <w:t xml:space="preserve"> à la </w:t>
      </w:r>
      <w:r w:rsidR="00AD4980" w:rsidRPr="00AD4980">
        <w:rPr>
          <w:rFonts w:ascii="Arial" w:hAnsi="Arial" w:cs="Arial"/>
          <w:sz w:val="22"/>
          <w:szCs w:val="22"/>
        </w:rPr>
        <w:t>préparation</w:t>
      </w:r>
      <w:r w:rsidR="00AD4980">
        <w:rPr>
          <w:rFonts w:ascii="Arial" w:hAnsi="Arial" w:cs="Arial"/>
          <w:sz w:val="22"/>
          <w:szCs w:val="22"/>
        </w:rPr>
        <w:t xml:space="preserve"> du dossier de candidature et à l’inclusion de l’élément à l’Inventaire national du patrimoine culturel immatériel de la Turquie. L’Organe subsidiaire a</w:t>
      </w:r>
      <w:r w:rsidR="0053157F">
        <w:rPr>
          <w:rFonts w:ascii="Arial" w:hAnsi="Arial" w:cs="Arial"/>
          <w:sz w:val="22"/>
          <w:szCs w:val="22"/>
        </w:rPr>
        <w:t>vait</w:t>
      </w:r>
      <w:r w:rsidR="00AD4980">
        <w:rPr>
          <w:rFonts w:ascii="Arial" w:hAnsi="Arial" w:cs="Arial"/>
          <w:sz w:val="22"/>
          <w:szCs w:val="22"/>
        </w:rPr>
        <w:t xml:space="preserve"> donc conclu ses </w:t>
      </w:r>
      <w:r w:rsidR="00AD4980" w:rsidRPr="00AD4980">
        <w:rPr>
          <w:rFonts w:ascii="Arial" w:hAnsi="Arial" w:cs="Arial"/>
          <w:sz w:val="22"/>
          <w:szCs w:val="22"/>
        </w:rPr>
        <w:t>délibérations</w:t>
      </w:r>
      <w:r w:rsidR="00AD4980">
        <w:rPr>
          <w:rFonts w:ascii="Arial" w:hAnsi="Arial" w:cs="Arial"/>
          <w:sz w:val="22"/>
          <w:szCs w:val="22"/>
        </w:rPr>
        <w:t xml:space="preserve"> en recommandant l’</w:t>
      </w:r>
      <w:r w:rsidR="00AD4980" w:rsidRPr="00AD4980">
        <w:rPr>
          <w:rFonts w:ascii="Arial" w:hAnsi="Arial" w:cs="Arial"/>
          <w:sz w:val="22"/>
          <w:szCs w:val="22"/>
        </w:rPr>
        <w:t>inscription</w:t>
      </w:r>
      <w:r w:rsidR="00AD4980">
        <w:rPr>
          <w:rFonts w:ascii="Arial" w:hAnsi="Arial" w:cs="Arial"/>
          <w:sz w:val="22"/>
          <w:szCs w:val="22"/>
        </w:rPr>
        <w:t xml:space="preserve"> de l’ebru, </w:t>
      </w:r>
      <w:r w:rsidR="0053157F">
        <w:rPr>
          <w:rFonts w:ascii="Arial" w:hAnsi="Arial" w:cs="Arial"/>
          <w:sz w:val="22"/>
          <w:szCs w:val="22"/>
        </w:rPr>
        <w:t>l’art tur</w:t>
      </w:r>
      <w:r w:rsidR="00AD4980" w:rsidRPr="00AD4980">
        <w:rPr>
          <w:rFonts w:ascii="Arial" w:hAnsi="Arial" w:cs="Arial"/>
          <w:sz w:val="22"/>
          <w:szCs w:val="22"/>
        </w:rPr>
        <w:t>c du papier marbré</w:t>
      </w:r>
      <w:r w:rsidR="00AD4980">
        <w:rPr>
          <w:rFonts w:ascii="Arial" w:hAnsi="Arial" w:cs="Arial"/>
          <w:sz w:val="22"/>
          <w:szCs w:val="22"/>
        </w:rPr>
        <w:t xml:space="preserve">, sur la Liste représentative tout en recommandant au Comité d’ajouter cette </w:t>
      </w:r>
      <w:r w:rsidR="00AD4980" w:rsidRPr="00AD4980">
        <w:rPr>
          <w:rFonts w:ascii="Arial" w:hAnsi="Arial" w:cs="Arial"/>
          <w:sz w:val="22"/>
          <w:szCs w:val="22"/>
        </w:rPr>
        <w:t>candidature</w:t>
      </w:r>
      <w:r w:rsidR="00AD4980">
        <w:rPr>
          <w:rFonts w:ascii="Arial" w:hAnsi="Arial" w:cs="Arial"/>
          <w:sz w:val="22"/>
          <w:szCs w:val="22"/>
        </w:rPr>
        <w:t xml:space="preserve"> à la liste des dossiers considérés comme de bons exemples. </w:t>
      </w:r>
    </w:p>
    <w:p w14:paraId="337104BE" w14:textId="716C0933" w:rsidR="00AD4980" w:rsidRDefault="00E1199E" w:rsidP="00BC194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En l’absence de commentaires ou d’objections, le </w:t>
      </w:r>
      <w:r w:rsidRPr="00E1199E">
        <w:rPr>
          <w:rFonts w:ascii="Arial" w:hAnsi="Arial" w:cs="Arial"/>
          <w:b/>
          <w:sz w:val="22"/>
          <w:szCs w:val="22"/>
        </w:rPr>
        <w:t>Président</w:t>
      </w:r>
      <w:r>
        <w:rPr>
          <w:rFonts w:ascii="Arial" w:hAnsi="Arial" w:cs="Arial"/>
          <w:sz w:val="22"/>
          <w:szCs w:val="22"/>
        </w:rPr>
        <w:t xml:space="preserve"> a procédé à l’adoption du projet de décision dans son </w:t>
      </w:r>
      <w:r w:rsidRPr="00E1199E">
        <w:rPr>
          <w:rFonts w:ascii="Arial" w:hAnsi="Arial" w:cs="Arial"/>
          <w:sz w:val="22"/>
          <w:szCs w:val="22"/>
        </w:rPr>
        <w:t>ensemble</w:t>
      </w:r>
      <w:r>
        <w:rPr>
          <w:rFonts w:ascii="Arial" w:hAnsi="Arial" w:cs="Arial"/>
          <w:sz w:val="22"/>
          <w:szCs w:val="22"/>
        </w:rPr>
        <w:t xml:space="preserve"> et </w:t>
      </w:r>
      <w:r w:rsidRPr="00E1199E">
        <w:rPr>
          <w:rFonts w:ascii="Arial" w:hAnsi="Arial" w:cs="Arial"/>
          <w:b/>
          <w:sz w:val="22"/>
          <w:szCs w:val="22"/>
        </w:rPr>
        <w:t>a déclaré adoptée la décision 9.COM 10.44 d’inscrire l’ebru, l’art turc du papier marbré sur la Liste représentative du patrimoine culturel immatériel de l’humanité</w:t>
      </w:r>
      <w:r>
        <w:rPr>
          <w:rFonts w:ascii="Arial" w:hAnsi="Arial" w:cs="Arial"/>
          <w:sz w:val="22"/>
          <w:szCs w:val="22"/>
        </w:rPr>
        <w:t xml:space="preserve">. </w:t>
      </w:r>
    </w:p>
    <w:p w14:paraId="35DF3D3D" w14:textId="463A1071" w:rsidR="0043328B" w:rsidRDefault="0066641E" w:rsidP="0043328B">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D14B29">
        <w:rPr>
          <w:rFonts w:ascii="Arial" w:hAnsi="Arial" w:cs="Arial"/>
          <w:sz w:val="22"/>
          <w:szCs w:val="22"/>
        </w:rPr>
        <w:t xml:space="preserve">La délégation de la </w:t>
      </w:r>
      <w:r w:rsidRPr="00D14B29">
        <w:rPr>
          <w:rFonts w:ascii="Arial" w:hAnsi="Arial" w:cs="Arial"/>
          <w:b/>
          <w:sz w:val="22"/>
          <w:szCs w:val="22"/>
        </w:rPr>
        <w:t>Turquie</w:t>
      </w:r>
      <w:r w:rsidRPr="00D14B29">
        <w:rPr>
          <w:rFonts w:ascii="Arial" w:hAnsi="Arial" w:cs="Arial"/>
          <w:sz w:val="22"/>
          <w:szCs w:val="22"/>
        </w:rPr>
        <w:t xml:space="preserve"> a exprimé ses très sincères remerciements </w:t>
      </w:r>
      <w:r w:rsidR="0053157F">
        <w:rPr>
          <w:rFonts w:ascii="Arial" w:hAnsi="Arial" w:cs="Arial"/>
          <w:sz w:val="22"/>
          <w:szCs w:val="22"/>
        </w:rPr>
        <w:t>au</w:t>
      </w:r>
      <w:r w:rsidRPr="00D14B29">
        <w:rPr>
          <w:rFonts w:ascii="Arial" w:hAnsi="Arial" w:cs="Arial"/>
          <w:sz w:val="22"/>
          <w:szCs w:val="22"/>
        </w:rPr>
        <w:t xml:space="preserve"> Comité, </w:t>
      </w:r>
      <w:r w:rsidR="0053157F">
        <w:rPr>
          <w:rFonts w:ascii="Arial" w:hAnsi="Arial" w:cs="Arial"/>
          <w:sz w:val="22"/>
          <w:szCs w:val="22"/>
        </w:rPr>
        <w:t xml:space="preserve">à </w:t>
      </w:r>
      <w:r w:rsidRPr="00D14B29">
        <w:rPr>
          <w:rFonts w:ascii="Arial" w:hAnsi="Arial" w:cs="Arial"/>
          <w:sz w:val="22"/>
          <w:szCs w:val="22"/>
        </w:rPr>
        <w:t xml:space="preserve">l’Organe </w:t>
      </w:r>
      <w:r w:rsidR="0053157F">
        <w:rPr>
          <w:rFonts w:ascii="Arial" w:hAnsi="Arial" w:cs="Arial"/>
          <w:sz w:val="22"/>
          <w:szCs w:val="22"/>
        </w:rPr>
        <w:t>subsidiaire, au</w:t>
      </w:r>
      <w:r w:rsidRPr="00D14B29">
        <w:rPr>
          <w:rFonts w:ascii="Arial" w:hAnsi="Arial" w:cs="Arial"/>
          <w:sz w:val="22"/>
          <w:szCs w:val="22"/>
        </w:rPr>
        <w:t xml:space="preserve"> Secrétariat et </w:t>
      </w:r>
      <w:r w:rsidR="0053157F">
        <w:rPr>
          <w:rFonts w:ascii="Arial" w:hAnsi="Arial" w:cs="Arial"/>
          <w:sz w:val="22"/>
          <w:szCs w:val="22"/>
        </w:rPr>
        <w:t xml:space="preserve">à </w:t>
      </w:r>
      <w:r w:rsidRPr="00D14B29">
        <w:rPr>
          <w:rFonts w:ascii="Arial" w:hAnsi="Arial" w:cs="Arial"/>
          <w:sz w:val="22"/>
          <w:szCs w:val="22"/>
        </w:rPr>
        <w:t xml:space="preserve">tous les délégués pour leur compréhension et le soutien apporté à l’inscription de l’ebru, l’art turc du papier marbré sur la Liste représentative. Elle a apprécié l’expertise et les efforts de l’Organe subsidiaire dans son examen du dossier et sa décision de choisir la candidature comme l’une des cinq meilleures parmi les 46 présentées. </w:t>
      </w:r>
      <w:r w:rsidR="00234358" w:rsidRPr="00D14B29">
        <w:rPr>
          <w:rFonts w:ascii="Arial" w:hAnsi="Arial" w:cs="Arial"/>
          <w:sz w:val="22"/>
          <w:szCs w:val="22"/>
        </w:rPr>
        <w:t>Tout comme la cérémonie Mevlevi Sema inscrite sur la Liste représentative en 2008, l’ebru constituait un art rassemblant des praticiens issus de différents milieux et pratiqué sur tout le territoire sans distinction de nationalité, d’origine ethnique ou culturelle, de langue ou de milieu social, et leur permett</w:t>
      </w:r>
      <w:r w:rsidR="006D71A2" w:rsidRPr="00D14B29">
        <w:rPr>
          <w:rFonts w:ascii="Arial" w:hAnsi="Arial" w:cs="Arial"/>
          <w:sz w:val="22"/>
          <w:szCs w:val="22"/>
        </w:rPr>
        <w:t>ant d’exprimer leur imagination</w:t>
      </w:r>
      <w:r w:rsidR="00234358" w:rsidRPr="00D14B29">
        <w:rPr>
          <w:rFonts w:ascii="Arial" w:hAnsi="Arial" w:cs="Arial"/>
          <w:sz w:val="22"/>
          <w:szCs w:val="22"/>
        </w:rPr>
        <w:t xml:space="preserve"> de façon simple et élégante, au moyen de l’eau, </w:t>
      </w:r>
      <w:r w:rsidR="006D71A2" w:rsidRPr="00D14B29">
        <w:rPr>
          <w:rFonts w:ascii="Arial" w:hAnsi="Arial" w:cs="Arial"/>
          <w:sz w:val="22"/>
          <w:szCs w:val="22"/>
        </w:rPr>
        <w:t xml:space="preserve">tout en témoignant de leur identité culturelle. L’art de l’ebru favorisait la créativité humaine et servait de façon unique  la cause défendue par la Convention. Avec les autres éléments inscrits, il apportait la preuve que la diversité n’était pas un élément de division mais d’union. À ce propos, la délégation a exprimé le souhait de voir plus de dossiers – </w:t>
      </w:r>
      <w:r w:rsidR="006D71A2" w:rsidRPr="00D14B29">
        <w:rPr>
          <w:rFonts w:ascii="Arial" w:hAnsi="Arial" w:cs="Arial"/>
          <w:sz w:val="22"/>
          <w:szCs w:val="22"/>
          <w:lang w:eastAsia="en-US"/>
        </w:rPr>
        <w:t>en particulier</w:t>
      </w:r>
      <w:r w:rsidR="006D71A2" w:rsidRPr="00D14B29">
        <w:rPr>
          <w:rFonts w:ascii="Arial" w:hAnsi="Arial" w:cs="Arial"/>
          <w:sz w:val="22"/>
          <w:szCs w:val="22"/>
        </w:rPr>
        <w:t xml:space="preserve"> des dossiers multinationaux –</w:t>
      </w:r>
      <w:r w:rsidR="00D14B29" w:rsidRPr="00D14B29">
        <w:rPr>
          <w:rFonts w:ascii="Arial" w:hAnsi="Arial" w:cs="Arial"/>
          <w:sz w:val="22"/>
          <w:szCs w:val="22"/>
        </w:rPr>
        <w:t xml:space="preserve"> </w:t>
      </w:r>
      <w:r w:rsidR="006D71A2" w:rsidRPr="00D14B29">
        <w:rPr>
          <w:rFonts w:ascii="Arial" w:hAnsi="Arial" w:cs="Arial"/>
          <w:sz w:val="22"/>
          <w:szCs w:val="22"/>
        </w:rPr>
        <w:t xml:space="preserve">encourageant des pays voisins à travailler de concert. Ayant été élue pour la deuxième fois au Comité, la Turquie s’était engagée, une fois de plus, à promouvoir l’esprit de notre Convention. La délégation était accompagnée du Directeur-général </w:t>
      </w:r>
      <w:r w:rsidR="00FF5857" w:rsidRPr="00D14B29">
        <w:rPr>
          <w:rFonts w:ascii="Arial" w:hAnsi="Arial" w:cs="Arial"/>
          <w:sz w:val="22"/>
          <w:szCs w:val="22"/>
        </w:rPr>
        <w:t xml:space="preserve">du </w:t>
      </w:r>
      <w:r w:rsidR="00FF5857" w:rsidRPr="00D14B29">
        <w:rPr>
          <w:rFonts w:ascii="Arial" w:hAnsi="Arial" w:cs="Arial"/>
          <w:sz w:val="22"/>
          <w:szCs w:val="22"/>
        </w:rPr>
        <w:lastRenderedPageBreak/>
        <w:t xml:space="preserve">Ministère de la culture et du tourisme, </w:t>
      </w:r>
      <w:r w:rsidR="00642C7E">
        <w:rPr>
          <w:rFonts w:ascii="Arial" w:hAnsi="Arial" w:cs="Arial"/>
          <w:sz w:val="22"/>
          <w:szCs w:val="22"/>
        </w:rPr>
        <w:t>M.</w:t>
      </w:r>
      <w:r w:rsidR="00FF5857" w:rsidRPr="00D14B29">
        <w:rPr>
          <w:rFonts w:ascii="Arial" w:hAnsi="Arial" w:cs="Arial"/>
          <w:sz w:val="22"/>
          <w:szCs w:val="22"/>
        </w:rPr>
        <w:t xml:space="preserve"> Okan Ibiş, du Président de la Commission nationale turque pour l’UNESCO, le Professeur Öcal Oğuz, d’experts et d’associés composant une équipe solide déterminée à coopérer avec tous les pays afin d’apprendre et de partager des expériences et une expertise, </w:t>
      </w:r>
      <w:r w:rsidR="00FF5857" w:rsidRPr="00D14B29">
        <w:rPr>
          <w:rFonts w:ascii="Arial" w:hAnsi="Arial" w:cs="Arial"/>
          <w:sz w:val="22"/>
          <w:szCs w:val="22"/>
          <w:lang w:eastAsia="en-US"/>
        </w:rPr>
        <w:t>en particulier</w:t>
      </w:r>
      <w:r w:rsidR="00FF5857" w:rsidRPr="00D14B29">
        <w:rPr>
          <w:rFonts w:ascii="Arial" w:hAnsi="Arial" w:cs="Arial"/>
          <w:sz w:val="22"/>
          <w:szCs w:val="22"/>
        </w:rPr>
        <w:t xml:space="preserve"> avec les pays demandeurs d’assistance et de soutien</w:t>
      </w:r>
      <w:r w:rsidR="00D14B29" w:rsidRPr="00D14B29">
        <w:rPr>
          <w:rFonts w:ascii="Arial" w:hAnsi="Arial" w:cs="Arial"/>
          <w:sz w:val="22"/>
          <w:szCs w:val="22"/>
        </w:rPr>
        <w:t xml:space="preserve"> techniques</w:t>
      </w:r>
      <w:r w:rsidR="00FF5857" w:rsidRPr="00D14B29">
        <w:rPr>
          <w:rFonts w:ascii="Arial" w:hAnsi="Arial" w:cs="Arial"/>
          <w:sz w:val="22"/>
          <w:szCs w:val="22"/>
        </w:rPr>
        <w:t xml:space="preserve">. Elle a invité les États parties intéressés à prendre contact par le biais de sa délégation, de son Ministère de la culture et du tourisme ou de la Commission nationale turque. Elle a exprimé son engagement en faveur de ce type de coopération, indépendamment du temps et du lieu. Elle a évoqué l’ebru comme </w:t>
      </w:r>
      <w:r w:rsidR="00D14B29" w:rsidRPr="00D14B29">
        <w:rPr>
          <w:rFonts w:ascii="Arial" w:hAnsi="Arial" w:cs="Arial"/>
          <w:sz w:val="22"/>
          <w:szCs w:val="22"/>
        </w:rPr>
        <w:t xml:space="preserve">une représentation de </w:t>
      </w:r>
      <w:r w:rsidR="00FF5857" w:rsidRPr="00D14B29">
        <w:rPr>
          <w:rFonts w:ascii="Arial" w:hAnsi="Arial" w:cs="Arial"/>
          <w:sz w:val="22"/>
          <w:szCs w:val="22"/>
        </w:rPr>
        <w:t xml:space="preserve">l’arc en ciel, </w:t>
      </w:r>
      <w:r w:rsidR="00D14B29" w:rsidRPr="00D14B29">
        <w:rPr>
          <w:rFonts w:ascii="Arial" w:hAnsi="Arial" w:cs="Arial"/>
          <w:sz w:val="22"/>
          <w:szCs w:val="22"/>
        </w:rPr>
        <w:t xml:space="preserve">de </w:t>
      </w:r>
      <w:r w:rsidR="00FF5857" w:rsidRPr="00D14B29">
        <w:rPr>
          <w:rFonts w:ascii="Arial" w:hAnsi="Arial" w:cs="Arial"/>
          <w:sz w:val="22"/>
          <w:szCs w:val="22"/>
        </w:rPr>
        <w:t>la poésie</w:t>
      </w:r>
      <w:r w:rsidR="00D14B29" w:rsidRPr="00D14B29">
        <w:rPr>
          <w:rFonts w:ascii="Arial" w:hAnsi="Arial" w:cs="Arial"/>
          <w:sz w:val="22"/>
          <w:szCs w:val="22"/>
        </w:rPr>
        <w:t>, de l’humanité et de la culture. La délégation a cité les paroles de la Directrice générale et du Secrétaire général des Nations unies qui avaient déclaré qu’il était grand temps que la voix de la culture s’</w:t>
      </w:r>
      <w:r w:rsidR="00D14B29">
        <w:rPr>
          <w:rFonts w:ascii="Arial" w:hAnsi="Arial" w:cs="Arial"/>
          <w:sz w:val="22"/>
          <w:szCs w:val="22"/>
        </w:rPr>
        <w:t>élève plus haut et plus fort à une époque où notre monde était</w:t>
      </w:r>
      <w:r w:rsidR="0043328B">
        <w:rPr>
          <w:rFonts w:ascii="Arial" w:hAnsi="Arial" w:cs="Arial"/>
          <w:sz w:val="22"/>
          <w:szCs w:val="22"/>
        </w:rPr>
        <w:t xml:space="preserve"> confronté à de multiples défis</w:t>
      </w:r>
      <w:r w:rsidR="00D14B29">
        <w:rPr>
          <w:rFonts w:ascii="Arial" w:hAnsi="Arial" w:cs="Arial"/>
          <w:sz w:val="22"/>
          <w:szCs w:val="22"/>
        </w:rPr>
        <w:t xml:space="preserve"> et où l’UNESCO constituait une grande famille </w:t>
      </w:r>
      <w:r w:rsidR="0043328B">
        <w:rPr>
          <w:rFonts w:ascii="Arial" w:hAnsi="Arial" w:cs="Arial"/>
          <w:sz w:val="22"/>
          <w:szCs w:val="22"/>
        </w:rPr>
        <w:t xml:space="preserve">pour une culture de paix sociale, de stabilité et de coexistence entre les cultures, les communautés et les nations. La </w:t>
      </w:r>
      <w:r w:rsidR="0043328B" w:rsidRPr="0043328B">
        <w:rPr>
          <w:rFonts w:ascii="Arial" w:hAnsi="Arial" w:cs="Arial"/>
          <w:sz w:val="22"/>
          <w:szCs w:val="22"/>
        </w:rPr>
        <w:t>délégation</w:t>
      </w:r>
      <w:r w:rsidR="0043328B">
        <w:rPr>
          <w:rFonts w:ascii="Arial" w:hAnsi="Arial" w:cs="Arial"/>
          <w:sz w:val="22"/>
          <w:szCs w:val="22"/>
        </w:rPr>
        <w:t xml:space="preserve"> a conclu son </w:t>
      </w:r>
      <w:r w:rsidR="0043328B" w:rsidRPr="0043328B">
        <w:rPr>
          <w:rFonts w:ascii="Arial" w:hAnsi="Arial" w:cs="Arial"/>
          <w:sz w:val="22"/>
          <w:szCs w:val="22"/>
        </w:rPr>
        <w:t>intervention</w:t>
      </w:r>
      <w:r w:rsidR="0043328B">
        <w:rPr>
          <w:rFonts w:ascii="Arial" w:hAnsi="Arial" w:cs="Arial"/>
          <w:sz w:val="22"/>
          <w:szCs w:val="22"/>
        </w:rPr>
        <w:t xml:space="preserve"> en présentant un court clip vidéo sur l’art de l’ebru en Turquie</w:t>
      </w:r>
      <w:r w:rsidR="007C0D36">
        <w:rPr>
          <w:rFonts w:ascii="Arial" w:hAnsi="Arial" w:cs="Arial"/>
          <w:sz w:val="22"/>
          <w:szCs w:val="22"/>
        </w:rPr>
        <w:t>,</w:t>
      </w:r>
      <w:r w:rsidR="0043328B">
        <w:rPr>
          <w:rFonts w:ascii="Arial" w:hAnsi="Arial" w:cs="Arial"/>
          <w:sz w:val="22"/>
          <w:szCs w:val="22"/>
        </w:rPr>
        <w:t xml:space="preserve"> et a ajouté que les délégués pourraient voir les artistes pratiquer leur art à l’extérieur de la salle de réunion. </w:t>
      </w:r>
    </w:p>
    <w:p w14:paraId="57F98DDD" w14:textId="526675BC" w:rsidR="0043328B" w:rsidRDefault="0043328B" w:rsidP="0043328B">
      <w:pPr>
        <w:pStyle w:val="ListParagraph"/>
        <w:tabs>
          <w:tab w:val="left" w:pos="1134"/>
          <w:tab w:val="left" w:pos="1701"/>
          <w:tab w:val="left" w:pos="2268"/>
          <w:tab w:val="left" w:pos="5812"/>
        </w:tabs>
        <w:spacing w:before="120" w:after="120"/>
        <w:contextualSpacing w:val="0"/>
        <w:jc w:val="center"/>
        <w:rPr>
          <w:rFonts w:ascii="Arial" w:hAnsi="Arial" w:cs="Arial"/>
          <w:i/>
          <w:sz w:val="22"/>
          <w:szCs w:val="22"/>
        </w:rPr>
      </w:pPr>
      <w:r>
        <w:rPr>
          <w:rFonts w:ascii="Arial" w:hAnsi="Arial" w:cs="Arial"/>
          <w:i/>
          <w:sz w:val="22"/>
          <w:szCs w:val="22"/>
        </w:rPr>
        <w:t>[P</w:t>
      </w:r>
      <w:r w:rsidRPr="0043328B">
        <w:rPr>
          <w:rFonts w:ascii="Arial" w:hAnsi="Arial" w:cs="Arial"/>
          <w:i/>
          <w:sz w:val="22"/>
          <w:szCs w:val="22"/>
        </w:rPr>
        <w:t>rojection d’une</w:t>
      </w:r>
      <w:r>
        <w:rPr>
          <w:rFonts w:ascii="Arial" w:hAnsi="Arial" w:cs="Arial"/>
          <w:i/>
          <w:sz w:val="22"/>
          <w:szCs w:val="22"/>
        </w:rPr>
        <w:t xml:space="preserve"> vidéo présentée par la Turquie]</w:t>
      </w:r>
    </w:p>
    <w:p w14:paraId="2DDF7F74" w14:textId="545EBA3F" w:rsidR="00EA1A3C" w:rsidRPr="00FC47AC" w:rsidRDefault="00BF3128" w:rsidP="00FC47A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FC47AC">
        <w:rPr>
          <w:rFonts w:ascii="Arial" w:hAnsi="Arial" w:cs="Arial"/>
          <w:sz w:val="22"/>
          <w:szCs w:val="22"/>
        </w:rPr>
        <w:t xml:space="preserve">La </w:t>
      </w:r>
      <w:r w:rsidRPr="00FC47AC">
        <w:rPr>
          <w:rFonts w:ascii="Arial" w:hAnsi="Arial" w:cs="Arial"/>
          <w:b/>
          <w:sz w:val="22"/>
          <w:szCs w:val="22"/>
        </w:rPr>
        <w:t>Vice-Présidente de l’Organe subsidiaire</w:t>
      </w:r>
      <w:r w:rsidRPr="00FC47AC">
        <w:rPr>
          <w:rFonts w:ascii="Arial" w:hAnsi="Arial" w:cs="Arial"/>
          <w:sz w:val="22"/>
          <w:szCs w:val="22"/>
        </w:rPr>
        <w:t xml:space="preserve"> est passée à la candidature suivante, </w:t>
      </w:r>
      <w:r w:rsidR="00EA1A3C" w:rsidRPr="00FC47AC">
        <w:rPr>
          <w:rFonts w:ascii="Arial" w:hAnsi="Arial" w:cs="Arial"/>
          <w:b/>
          <w:sz w:val="22"/>
          <w:szCs w:val="22"/>
        </w:rPr>
        <w:t>l’askiya, l’art de la plaisanterie</w:t>
      </w:r>
      <w:r w:rsidR="00EA1A3C" w:rsidRPr="00FC47AC">
        <w:rPr>
          <w:rFonts w:ascii="Arial" w:hAnsi="Arial" w:cs="Arial"/>
          <w:sz w:val="22"/>
          <w:szCs w:val="22"/>
        </w:rPr>
        <w:t xml:space="preserve"> [projet de décision</w:t>
      </w:r>
      <w:r w:rsidR="00EF2C83">
        <w:rPr>
          <w:rFonts w:ascii="Arial" w:hAnsi="Arial" w:cs="Arial"/>
          <w:sz w:val="22"/>
          <w:szCs w:val="22"/>
        </w:rPr>
        <w:t> </w:t>
      </w:r>
      <w:r w:rsidR="00EA1A3C" w:rsidRPr="00FC47AC">
        <w:rPr>
          <w:rFonts w:ascii="Arial" w:hAnsi="Arial" w:cs="Arial"/>
          <w:sz w:val="22"/>
          <w:szCs w:val="22"/>
        </w:rPr>
        <w:t>9.COM</w:t>
      </w:r>
      <w:r w:rsidR="00EF2C83">
        <w:rPr>
          <w:rFonts w:ascii="Arial" w:hAnsi="Arial" w:cs="Arial"/>
          <w:sz w:val="22"/>
          <w:szCs w:val="22"/>
        </w:rPr>
        <w:t> </w:t>
      </w:r>
      <w:r w:rsidR="00EA1A3C" w:rsidRPr="00FC47AC">
        <w:rPr>
          <w:rFonts w:ascii="Arial" w:hAnsi="Arial" w:cs="Arial"/>
          <w:sz w:val="22"/>
          <w:szCs w:val="22"/>
        </w:rPr>
        <w:t>10.45], soumise par l’</w:t>
      </w:r>
      <w:r w:rsidR="00EA1A3C" w:rsidRPr="00FC47AC">
        <w:rPr>
          <w:rFonts w:ascii="Arial" w:hAnsi="Arial" w:cs="Arial"/>
          <w:b/>
          <w:sz w:val="22"/>
          <w:szCs w:val="22"/>
        </w:rPr>
        <w:t>Ouzbékistan</w:t>
      </w:r>
      <w:r w:rsidR="00EA1A3C" w:rsidRPr="00FC47AC">
        <w:rPr>
          <w:rFonts w:ascii="Arial" w:hAnsi="Arial" w:cs="Arial"/>
          <w:sz w:val="22"/>
          <w:szCs w:val="22"/>
        </w:rPr>
        <w:t>. L’askiya est un genre de l’art oratoire populaire ouzbèke qui prend la forme d’un dialogue entre deux participants ou plus qui débattent et échangent des mots d’esprit sur un thème particulier. Les détenteurs et les praticiens, essentiellement des hommes, doivent maîtriser les particularités de la langue ouzbèke, et savoir improviser et raisonner habilement et rapidement, en utilisant l’humour et la plaisanterie. Les dialogues, bien que sous forme de plaisanterie, jouent un rôle inestimable pour sensibiliser aux tendances et aux événements sociaux et attirer l’attention sur des questions importantes, par l’observation attentive de la vie quotidienne. Dans son évaluation, l'Organe a</w:t>
      </w:r>
      <w:r w:rsidR="007C0D36">
        <w:rPr>
          <w:rFonts w:ascii="Arial" w:hAnsi="Arial" w:cs="Arial"/>
          <w:sz w:val="22"/>
          <w:szCs w:val="22"/>
        </w:rPr>
        <w:t>vait</w:t>
      </w:r>
      <w:r w:rsidR="00EA1A3C" w:rsidRPr="00FC47AC">
        <w:rPr>
          <w:rFonts w:ascii="Arial" w:hAnsi="Arial" w:cs="Arial"/>
          <w:sz w:val="22"/>
          <w:szCs w:val="22"/>
        </w:rPr>
        <w:t xml:space="preserve"> considéré que la candidature démontrait que tous les critères avaient été satisfaits. Il a</w:t>
      </w:r>
      <w:r w:rsidR="007C0D36">
        <w:rPr>
          <w:rFonts w:ascii="Arial" w:hAnsi="Arial" w:cs="Arial"/>
          <w:sz w:val="22"/>
          <w:szCs w:val="22"/>
        </w:rPr>
        <w:t>vait</w:t>
      </w:r>
      <w:r w:rsidR="00EA1A3C" w:rsidRPr="00FC47AC">
        <w:rPr>
          <w:rFonts w:ascii="Arial" w:hAnsi="Arial" w:cs="Arial"/>
          <w:sz w:val="22"/>
          <w:szCs w:val="22"/>
        </w:rPr>
        <w:t xml:space="preserve"> également estimé que la candidature</w:t>
      </w:r>
      <w:r w:rsidR="00954421" w:rsidRPr="00FC47AC">
        <w:rPr>
          <w:rFonts w:ascii="Arial" w:hAnsi="Arial" w:cs="Arial"/>
          <w:sz w:val="22"/>
          <w:szCs w:val="22"/>
        </w:rPr>
        <w:t xml:space="preserve"> décrivait </w:t>
      </w:r>
      <w:r w:rsidR="00FC47AC">
        <w:rPr>
          <w:rFonts w:ascii="Arial" w:hAnsi="Arial" w:cs="Arial"/>
          <w:sz w:val="22"/>
          <w:szCs w:val="22"/>
        </w:rPr>
        <w:t xml:space="preserve">correctement </w:t>
      </w:r>
      <w:r w:rsidR="00954421" w:rsidRPr="00FC47AC">
        <w:rPr>
          <w:rFonts w:ascii="Arial" w:hAnsi="Arial" w:cs="Arial"/>
          <w:sz w:val="22"/>
          <w:szCs w:val="22"/>
        </w:rPr>
        <w:t>l’askiya en présentant des i</w:t>
      </w:r>
      <w:r w:rsidR="00EA1A3C" w:rsidRPr="00FC47AC">
        <w:rPr>
          <w:rFonts w:ascii="Arial" w:hAnsi="Arial" w:cs="Arial"/>
          <w:sz w:val="22"/>
          <w:szCs w:val="22"/>
        </w:rPr>
        <w:t xml:space="preserve">nformations adéquates </w:t>
      </w:r>
      <w:r w:rsidR="00954421" w:rsidRPr="00FC47AC">
        <w:rPr>
          <w:rFonts w:ascii="Arial" w:hAnsi="Arial" w:cs="Arial"/>
          <w:sz w:val="22"/>
          <w:szCs w:val="22"/>
        </w:rPr>
        <w:t>sur les principales caractéristiques de l’élément, de ses détenteurs et de ses modes de transmission et que celles-ci démontraient qu’il constituait le patrimoine culturel immatériel de nombreuses communautés d’Ouzbékistan et leur conférait un sentiment d’identité. Dans la description de l’askiya en tant qu’art de la communication, la candidature démontrait de façon satisfaisante que son inscription contribuerait à une prise de conscience accrue du patrimoine culturel immatériel en tant qu’outil de promotion du dialogue interculturel et du respect mutuel. L'Organe a</w:t>
      </w:r>
      <w:r w:rsidR="007C0D36">
        <w:rPr>
          <w:rFonts w:ascii="Arial" w:hAnsi="Arial" w:cs="Arial"/>
          <w:sz w:val="22"/>
          <w:szCs w:val="22"/>
        </w:rPr>
        <w:t>vait</w:t>
      </w:r>
      <w:r w:rsidR="00954421" w:rsidRPr="00FC47AC">
        <w:rPr>
          <w:rFonts w:ascii="Arial" w:hAnsi="Arial" w:cs="Arial"/>
          <w:sz w:val="22"/>
          <w:szCs w:val="22"/>
        </w:rPr>
        <w:t xml:space="preserve"> également estimé que les nombreuses mesures de sauvegarde proposées étaient cohérentes et suffisamment développées afin de garantir la continuité de l’askiya et que le dossier reflétait l’implication des détenteurs de la tradit</w:t>
      </w:r>
      <w:r w:rsidR="00FC47AC">
        <w:rPr>
          <w:rFonts w:ascii="Arial" w:hAnsi="Arial" w:cs="Arial"/>
          <w:sz w:val="22"/>
          <w:szCs w:val="22"/>
        </w:rPr>
        <w:t>ion et de la communauté au sens large</w:t>
      </w:r>
      <w:r w:rsidR="00954421" w:rsidRPr="00FC47AC">
        <w:rPr>
          <w:rFonts w:ascii="Arial" w:hAnsi="Arial" w:cs="Arial"/>
          <w:sz w:val="22"/>
          <w:szCs w:val="22"/>
        </w:rPr>
        <w:t>. Leur participation à toutes les étapes du processus de candidature était également démontrée. La preuve de l’inscription de l’askiya sur la Liste nationale du patrimoine culturel immatériel a</w:t>
      </w:r>
      <w:r w:rsidR="007C0D36">
        <w:rPr>
          <w:rFonts w:ascii="Arial" w:hAnsi="Arial" w:cs="Arial"/>
          <w:sz w:val="22"/>
          <w:szCs w:val="22"/>
        </w:rPr>
        <w:t>vait</w:t>
      </w:r>
      <w:r w:rsidR="00954421" w:rsidRPr="00FC47AC">
        <w:rPr>
          <w:rFonts w:ascii="Arial" w:hAnsi="Arial" w:cs="Arial"/>
          <w:sz w:val="22"/>
          <w:szCs w:val="22"/>
        </w:rPr>
        <w:t xml:space="preserve"> été jugée suffisante. </w:t>
      </w:r>
      <w:r w:rsidR="007C0D36">
        <w:rPr>
          <w:rFonts w:ascii="Arial" w:hAnsi="Arial" w:cs="Arial"/>
          <w:sz w:val="22"/>
          <w:szCs w:val="22"/>
        </w:rPr>
        <w:t>Il en</w:t>
      </w:r>
      <w:r w:rsidR="00FC47AC">
        <w:rPr>
          <w:rFonts w:ascii="Arial" w:hAnsi="Arial" w:cs="Arial"/>
          <w:sz w:val="22"/>
          <w:szCs w:val="22"/>
        </w:rPr>
        <w:t xml:space="preserve"> al</w:t>
      </w:r>
      <w:r w:rsidR="007C0D36">
        <w:rPr>
          <w:rFonts w:ascii="Arial" w:hAnsi="Arial" w:cs="Arial"/>
          <w:sz w:val="22"/>
          <w:szCs w:val="22"/>
        </w:rPr>
        <w:t>lait</w:t>
      </w:r>
      <w:r w:rsidR="00FC47AC">
        <w:rPr>
          <w:rFonts w:ascii="Arial" w:hAnsi="Arial" w:cs="Arial"/>
          <w:sz w:val="22"/>
          <w:szCs w:val="22"/>
        </w:rPr>
        <w:t xml:space="preserve"> de même pour la </w:t>
      </w:r>
      <w:r w:rsidR="00FC47AC" w:rsidRPr="00FC47AC">
        <w:rPr>
          <w:rFonts w:ascii="Arial" w:hAnsi="Arial" w:cs="Arial"/>
          <w:sz w:val="22"/>
          <w:szCs w:val="22"/>
        </w:rPr>
        <w:t>collaboration</w:t>
      </w:r>
      <w:r w:rsidR="00FC47AC">
        <w:rPr>
          <w:rFonts w:ascii="Arial" w:hAnsi="Arial" w:cs="Arial"/>
          <w:sz w:val="22"/>
          <w:szCs w:val="22"/>
        </w:rPr>
        <w:t xml:space="preserve"> entre le Centre national scientifique et méthodologique d’art populaire, les </w:t>
      </w:r>
      <w:r w:rsidR="00FC47AC" w:rsidRPr="00FC47AC">
        <w:rPr>
          <w:rFonts w:ascii="Arial" w:hAnsi="Arial" w:cs="Arial"/>
          <w:sz w:val="22"/>
          <w:szCs w:val="22"/>
        </w:rPr>
        <w:t xml:space="preserve">détenteurs </w:t>
      </w:r>
      <w:r w:rsidR="00FC47AC">
        <w:rPr>
          <w:rFonts w:ascii="Arial" w:hAnsi="Arial" w:cs="Arial"/>
          <w:sz w:val="22"/>
          <w:szCs w:val="22"/>
        </w:rPr>
        <w:t xml:space="preserve">de la pratique et les entités gouvernementales locales, dans l’établissement de cette liste, telle que décrite dans la </w:t>
      </w:r>
      <w:r w:rsidR="00FC47AC" w:rsidRPr="00FC47AC">
        <w:rPr>
          <w:rFonts w:ascii="Arial" w:hAnsi="Arial" w:cs="Arial"/>
          <w:sz w:val="22"/>
          <w:szCs w:val="22"/>
        </w:rPr>
        <w:t>candidature</w:t>
      </w:r>
      <w:r w:rsidR="00FC47AC">
        <w:rPr>
          <w:rFonts w:ascii="Arial" w:hAnsi="Arial" w:cs="Arial"/>
          <w:sz w:val="22"/>
          <w:szCs w:val="22"/>
        </w:rPr>
        <w:t xml:space="preserve">. </w:t>
      </w:r>
      <w:r w:rsidR="00FC47AC" w:rsidRPr="00FC47AC">
        <w:rPr>
          <w:rFonts w:ascii="Arial" w:hAnsi="Arial" w:cs="Arial"/>
          <w:sz w:val="22"/>
          <w:szCs w:val="22"/>
        </w:rPr>
        <w:t>En conséquence</w:t>
      </w:r>
      <w:r w:rsidR="00FC47AC">
        <w:rPr>
          <w:rFonts w:ascii="Arial" w:hAnsi="Arial" w:cs="Arial"/>
          <w:sz w:val="22"/>
          <w:szCs w:val="22"/>
        </w:rPr>
        <w:t>, l’Organe subsidiaire a</w:t>
      </w:r>
      <w:r w:rsidR="007C0D36">
        <w:rPr>
          <w:rFonts w:ascii="Arial" w:hAnsi="Arial" w:cs="Arial"/>
          <w:sz w:val="22"/>
          <w:szCs w:val="22"/>
        </w:rPr>
        <w:t>vait</w:t>
      </w:r>
      <w:r w:rsidR="00FC47AC">
        <w:rPr>
          <w:rFonts w:ascii="Arial" w:hAnsi="Arial" w:cs="Arial"/>
          <w:sz w:val="22"/>
          <w:szCs w:val="22"/>
        </w:rPr>
        <w:t xml:space="preserve"> conclu ses </w:t>
      </w:r>
      <w:r w:rsidR="00FC47AC" w:rsidRPr="00FC47AC">
        <w:rPr>
          <w:rFonts w:ascii="Arial" w:hAnsi="Arial" w:cs="Arial"/>
          <w:sz w:val="22"/>
          <w:szCs w:val="22"/>
        </w:rPr>
        <w:t>délibérations</w:t>
      </w:r>
      <w:r w:rsidR="00FC47AC">
        <w:rPr>
          <w:rFonts w:ascii="Arial" w:hAnsi="Arial" w:cs="Arial"/>
          <w:sz w:val="22"/>
          <w:szCs w:val="22"/>
        </w:rPr>
        <w:t xml:space="preserve"> en recommandant l’</w:t>
      </w:r>
      <w:r w:rsidR="00FC47AC" w:rsidRPr="00FC47AC">
        <w:rPr>
          <w:rFonts w:ascii="Arial" w:hAnsi="Arial" w:cs="Arial"/>
          <w:sz w:val="22"/>
          <w:szCs w:val="22"/>
        </w:rPr>
        <w:t>inscription</w:t>
      </w:r>
      <w:r w:rsidR="00FC47AC">
        <w:rPr>
          <w:rFonts w:ascii="Arial" w:hAnsi="Arial" w:cs="Arial"/>
          <w:sz w:val="22"/>
          <w:szCs w:val="22"/>
        </w:rPr>
        <w:t xml:space="preserve"> de l’askiya, l’art de la plaisanterie, sur la Liste représentative.</w:t>
      </w:r>
    </w:p>
    <w:p w14:paraId="0862BE89" w14:textId="35FAF137" w:rsidR="0043328B" w:rsidRDefault="00392A9A" w:rsidP="0043328B">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En l’absence de commentaires ou d’objections, le </w:t>
      </w:r>
      <w:r w:rsidRPr="00392A9A">
        <w:rPr>
          <w:rFonts w:ascii="Arial" w:hAnsi="Arial" w:cs="Arial"/>
          <w:b/>
          <w:sz w:val="22"/>
          <w:szCs w:val="22"/>
        </w:rPr>
        <w:t>Président</w:t>
      </w:r>
      <w:r>
        <w:rPr>
          <w:rFonts w:ascii="Arial" w:hAnsi="Arial" w:cs="Arial"/>
          <w:sz w:val="22"/>
          <w:szCs w:val="22"/>
        </w:rPr>
        <w:t xml:space="preserve"> a procédé à l’adoption du projet de décision dans son ensemble, et </w:t>
      </w:r>
      <w:r w:rsidRPr="00392A9A">
        <w:rPr>
          <w:rFonts w:ascii="Arial" w:hAnsi="Arial" w:cs="Arial"/>
          <w:b/>
          <w:sz w:val="22"/>
          <w:szCs w:val="22"/>
        </w:rPr>
        <w:t>a déclaré adoptée la décision</w:t>
      </w:r>
      <w:r w:rsidR="00EF2C83">
        <w:rPr>
          <w:rFonts w:ascii="Arial" w:hAnsi="Arial" w:cs="Arial"/>
          <w:b/>
          <w:sz w:val="22"/>
          <w:szCs w:val="22"/>
        </w:rPr>
        <w:t> </w:t>
      </w:r>
      <w:r w:rsidRPr="00392A9A">
        <w:rPr>
          <w:rFonts w:ascii="Arial" w:hAnsi="Arial" w:cs="Arial"/>
          <w:b/>
          <w:sz w:val="22"/>
          <w:szCs w:val="22"/>
        </w:rPr>
        <w:t>9.COM</w:t>
      </w:r>
      <w:r w:rsidR="00EF2C83">
        <w:rPr>
          <w:rFonts w:ascii="Arial" w:hAnsi="Arial" w:cs="Arial"/>
          <w:b/>
          <w:sz w:val="22"/>
          <w:szCs w:val="22"/>
        </w:rPr>
        <w:t> </w:t>
      </w:r>
      <w:r w:rsidRPr="00392A9A">
        <w:rPr>
          <w:rFonts w:ascii="Arial" w:hAnsi="Arial" w:cs="Arial"/>
          <w:b/>
          <w:sz w:val="22"/>
          <w:szCs w:val="22"/>
        </w:rPr>
        <w:t>10.45 d’inscrire l’Askiya, l’art de la plaisanterie sur la Liste représentative du patrimoine culturel immatériel de l’humanité</w:t>
      </w:r>
      <w:r>
        <w:rPr>
          <w:rFonts w:ascii="Arial" w:hAnsi="Arial" w:cs="Arial"/>
          <w:sz w:val="22"/>
          <w:szCs w:val="22"/>
        </w:rPr>
        <w:t xml:space="preserve">. </w:t>
      </w:r>
    </w:p>
    <w:p w14:paraId="64EBC89D" w14:textId="2013E0AF" w:rsidR="003F125C" w:rsidRDefault="00392A9A" w:rsidP="003F125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392A9A">
        <w:rPr>
          <w:rFonts w:ascii="Arial" w:hAnsi="Arial" w:cs="Arial"/>
          <w:sz w:val="22"/>
          <w:szCs w:val="22"/>
        </w:rPr>
        <w:t>délégation</w:t>
      </w:r>
      <w:r>
        <w:rPr>
          <w:rFonts w:ascii="Arial" w:hAnsi="Arial" w:cs="Arial"/>
          <w:sz w:val="22"/>
          <w:szCs w:val="22"/>
        </w:rPr>
        <w:t xml:space="preserve"> de l’</w:t>
      </w:r>
      <w:r w:rsidRPr="00392A9A">
        <w:rPr>
          <w:rFonts w:ascii="Arial" w:hAnsi="Arial" w:cs="Arial"/>
          <w:b/>
          <w:sz w:val="22"/>
          <w:szCs w:val="22"/>
        </w:rPr>
        <w:t>Ouzbékistan</w:t>
      </w:r>
      <w:r>
        <w:rPr>
          <w:rFonts w:ascii="Arial" w:hAnsi="Arial" w:cs="Arial"/>
          <w:sz w:val="22"/>
          <w:szCs w:val="22"/>
        </w:rPr>
        <w:t xml:space="preserve"> a exprimé sa fierté de voir l’askiya inscrite sur la Liste représentative, et a ajouté que tous les citoyens du pays seraient très heureux d’apprendre cette nouve</w:t>
      </w:r>
      <w:r w:rsidR="003F125C">
        <w:rPr>
          <w:rFonts w:ascii="Arial" w:hAnsi="Arial" w:cs="Arial"/>
          <w:sz w:val="22"/>
          <w:szCs w:val="22"/>
        </w:rPr>
        <w:t xml:space="preserve">lle qui représentait un grand accomplissement </w:t>
      </w:r>
      <w:r>
        <w:rPr>
          <w:rFonts w:ascii="Arial" w:hAnsi="Arial" w:cs="Arial"/>
          <w:sz w:val="22"/>
          <w:szCs w:val="22"/>
        </w:rPr>
        <w:t xml:space="preserve">pour chacun d’entre eux. L’askiya </w:t>
      </w:r>
      <w:r w:rsidR="003F125C">
        <w:rPr>
          <w:rFonts w:ascii="Arial" w:hAnsi="Arial" w:cs="Arial"/>
          <w:sz w:val="22"/>
          <w:szCs w:val="22"/>
        </w:rPr>
        <w:t xml:space="preserve">était </w:t>
      </w:r>
      <w:r>
        <w:rPr>
          <w:rFonts w:ascii="Arial" w:hAnsi="Arial" w:cs="Arial"/>
          <w:sz w:val="22"/>
          <w:szCs w:val="22"/>
        </w:rPr>
        <w:t xml:space="preserve">un élément très particulier, propre à l’Ouzbékistan, qui jouait un rôle très </w:t>
      </w:r>
      <w:r>
        <w:rPr>
          <w:rFonts w:ascii="Arial" w:hAnsi="Arial" w:cs="Arial"/>
          <w:sz w:val="22"/>
          <w:szCs w:val="22"/>
        </w:rPr>
        <w:lastRenderedPageBreak/>
        <w:t xml:space="preserve">important dans les relations entre les gens. Les </w:t>
      </w:r>
      <w:r w:rsidRPr="00392A9A">
        <w:rPr>
          <w:rFonts w:ascii="Arial" w:hAnsi="Arial" w:cs="Arial"/>
          <w:sz w:val="22"/>
          <w:szCs w:val="22"/>
        </w:rPr>
        <w:t xml:space="preserve">détenteurs </w:t>
      </w:r>
      <w:r>
        <w:rPr>
          <w:rFonts w:ascii="Arial" w:hAnsi="Arial" w:cs="Arial"/>
          <w:sz w:val="22"/>
          <w:szCs w:val="22"/>
        </w:rPr>
        <w:t>de l’askiya avaient été impliqués dans tout le processus, lui insuffla</w:t>
      </w:r>
      <w:r w:rsidR="00AB3AD3">
        <w:rPr>
          <w:rFonts w:ascii="Arial" w:hAnsi="Arial" w:cs="Arial"/>
          <w:sz w:val="22"/>
          <w:szCs w:val="22"/>
        </w:rPr>
        <w:t>nt une énergie positive. Ils avaient</w:t>
      </w:r>
      <w:r>
        <w:rPr>
          <w:rFonts w:ascii="Arial" w:hAnsi="Arial" w:cs="Arial"/>
          <w:sz w:val="22"/>
          <w:szCs w:val="22"/>
        </w:rPr>
        <w:t xml:space="preserve"> une </w:t>
      </w:r>
      <w:r w:rsidRPr="00392A9A">
        <w:rPr>
          <w:rFonts w:ascii="Arial" w:hAnsi="Arial" w:cs="Arial"/>
          <w:sz w:val="22"/>
          <w:szCs w:val="22"/>
        </w:rPr>
        <w:t>connaissance</w:t>
      </w:r>
      <w:r>
        <w:rPr>
          <w:rFonts w:ascii="Arial" w:hAnsi="Arial" w:cs="Arial"/>
          <w:sz w:val="22"/>
          <w:szCs w:val="22"/>
        </w:rPr>
        <w:t xml:space="preserve"> et une maîtrise </w:t>
      </w:r>
      <w:r w:rsidR="003F125C">
        <w:rPr>
          <w:rFonts w:ascii="Arial" w:hAnsi="Arial" w:cs="Arial"/>
          <w:sz w:val="22"/>
          <w:szCs w:val="22"/>
        </w:rPr>
        <w:t xml:space="preserve">absolues de la langue, un humour raffiné, une intelligence et un sens de la répartie, et un art d’exprimer ce que chacun pense de fort belle manière. La </w:t>
      </w:r>
      <w:r w:rsidR="003F125C" w:rsidRPr="003F125C">
        <w:rPr>
          <w:rFonts w:ascii="Arial" w:hAnsi="Arial" w:cs="Arial"/>
          <w:sz w:val="22"/>
          <w:szCs w:val="22"/>
        </w:rPr>
        <w:t>délégation</w:t>
      </w:r>
      <w:r w:rsidR="003F125C">
        <w:rPr>
          <w:rFonts w:ascii="Arial" w:hAnsi="Arial" w:cs="Arial"/>
          <w:sz w:val="22"/>
          <w:szCs w:val="22"/>
        </w:rPr>
        <w:t xml:space="preserve"> a conclu son </w:t>
      </w:r>
      <w:r w:rsidR="003F125C" w:rsidRPr="003F125C">
        <w:rPr>
          <w:rFonts w:ascii="Arial" w:hAnsi="Arial" w:cs="Arial"/>
          <w:sz w:val="22"/>
          <w:szCs w:val="22"/>
        </w:rPr>
        <w:t>intervention</w:t>
      </w:r>
      <w:r w:rsidR="003F125C">
        <w:rPr>
          <w:rFonts w:ascii="Arial" w:hAnsi="Arial" w:cs="Arial"/>
          <w:sz w:val="22"/>
          <w:szCs w:val="22"/>
        </w:rPr>
        <w:t xml:space="preserve"> en remerciant tous ceux qui avaient participé au processus d’</w:t>
      </w:r>
      <w:r w:rsidR="003F125C" w:rsidRPr="003F125C">
        <w:rPr>
          <w:rFonts w:ascii="Arial" w:hAnsi="Arial" w:cs="Arial"/>
          <w:sz w:val="22"/>
          <w:szCs w:val="22"/>
        </w:rPr>
        <w:t>évaluation</w:t>
      </w:r>
      <w:r w:rsidR="003F125C">
        <w:rPr>
          <w:rFonts w:ascii="Arial" w:hAnsi="Arial" w:cs="Arial"/>
          <w:sz w:val="22"/>
          <w:szCs w:val="22"/>
        </w:rPr>
        <w:t xml:space="preserve"> du dossier de l’askiya, </w:t>
      </w:r>
      <w:r w:rsidR="003F125C" w:rsidRPr="003F125C">
        <w:rPr>
          <w:rFonts w:ascii="Arial" w:hAnsi="Arial" w:cs="Arial"/>
          <w:sz w:val="22"/>
          <w:szCs w:val="22"/>
          <w:lang w:eastAsia="en-US"/>
        </w:rPr>
        <w:t>en particulier</w:t>
      </w:r>
      <w:r w:rsidR="003F125C">
        <w:rPr>
          <w:rFonts w:ascii="Arial" w:hAnsi="Arial" w:cs="Arial"/>
          <w:sz w:val="22"/>
          <w:szCs w:val="22"/>
        </w:rPr>
        <w:t xml:space="preserve"> le Secrétariat, les experts, les </w:t>
      </w:r>
      <w:r w:rsidR="003F125C" w:rsidRPr="003F125C">
        <w:rPr>
          <w:rFonts w:ascii="Arial" w:hAnsi="Arial" w:cs="Arial"/>
          <w:sz w:val="22"/>
          <w:szCs w:val="22"/>
        </w:rPr>
        <w:t>représentant</w:t>
      </w:r>
      <w:r w:rsidR="003F125C">
        <w:rPr>
          <w:rFonts w:ascii="Arial" w:hAnsi="Arial" w:cs="Arial"/>
          <w:sz w:val="22"/>
          <w:szCs w:val="22"/>
        </w:rPr>
        <w:t xml:space="preserve">s des ONG et le Comité. </w:t>
      </w:r>
    </w:p>
    <w:p w14:paraId="4D173D1E" w14:textId="0830FE18" w:rsidR="00A33DAA" w:rsidRPr="000A5662" w:rsidRDefault="003F125C" w:rsidP="000A5662">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Vice-Présidente de l’Organe subsidiaire est passée à la </w:t>
      </w:r>
      <w:r w:rsidRPr="003F125C">
        <w:rPr>
          <w:rFonts w:ascii="Arial" w:hAnsi="Arial" w:cs="Arial"/>
          <w:sz w:val="22"/>
          <w:szCs w:val="22"/>
        </w:rPr>
        <w:t>candidature</w:t>
      </w:r>
      <w:r>
        <w:rPr>
          <w:rFonts w:ascii="Arial" w:hAnsi="Arial" w:cs="Arial"/>
          <w:sz w:val="22"/>
          <w:szCs w:val="22"/>
        </w:rPr>
        <w:t xml:space="preserve"> suivante</w:t>
      </w:r>
      <w:r w:rsidRPr="003F125C">
        <w:rPr>
          <w:rFonts w:ascii="Arial" w:hAnsi="Arial" w:cs="Arial"/>
          <w:sz w:val="22"/>
          <w:szCs w:val="22"/>
        </w:rPr>
        <w:t xml:space="preserve">, </w:t>
      </w:r>
      <w:r w:rsidRPr="003F125C">
        <w:rPr>
          <w:rFonts w:ascii="Arial" w:hAnsi="Arial" w:cs="Arial"/>
          <w:b/>
          <w:sz w:val="22"/>
          <w:szCs w:val="22"/>
        </w:rPr>
        <w:t>les</w:t>
      </w:r>
      <w:r w:rsidRPr="003F125C">
        <w:rPr>
          <w:rFonts w:ascii="Arial" w:hAnsi="Arial" w:cs="Arial"/>
          <w:sz w:val="22"/>
          <w:szCs w:val="22"/>
        </w:rPr>
        <w:t xml:space="preserve"> </w:t>
      </w:r>
      <w:r w:rsidRPr="003F125C">
        <w:rPr>
          <w:rFonts w:ascii="Arial" w:hAnsi="Arial" w:cs="Arial"/>
          <w:b/>
          <w:sz w:val="22"/>
          <w:szCs w:val="22"/>
        </w:rPr>
        <w:t>chants populaires ví et giặm de Nghệ Tĩnh</w:t>
      </w:r>
      <w:r>
        <w:rPr>
          <w:rFonts w:ascii="Arial" w:hAnsi="Arial" w:cs="Arial"/>
          <w:sz w:val="22"/>
          <w:szCs w:val="22"/>
        </w:rPr>
        <w:t xml:space="preserve"> [projet de décision</w:t>
      </w:r>
      <w:r w:rsidR="00EF2C83">
        <w:rPr>
          <w:rFonts w:ascii="Arial" w:hAnsi="Arial" w:cs="Arial"/>
          <w:sz w:val="22"/>
          <w:szCs w:val="22"/>
        </w:rPr>
        <w:t> </w:t>
      </w:r>
      <w:r>
        <w:rPr>
          <w:rFonts w:ascii="Arial" w:hAnsi="Arial" w:cs="Arial"/>
          <w:sz w:val="22"/>
          <w:szCs w:val="22"/>
        </w:rPr>
        <w:t>9.COM</w:t>
      </w:r>
      <w:r w:rsidR="00EF2C83">
        <w:rPr>
          <w:rFonts w:ascii="Arial" w:hAnsi="Arial" w:cs="Arial"/>
          <w:sz w:val="22"/>
          <w:szCs w:val="22"/>
        </w:rPr>
        <w:t> </w:t>
      </w:r>
      <w:r>
        <w:rPr>
          <w:rFonts w:ascii="Arial" w:hAnsi="Arial" w:cs="Arial"/>
          <w:sz w:val="22"/>
          <w:szCs w:val="22"/>
        </w:rPr>
        <w:t xml:space="preserve">10.46], soumise par le </w:t>
      </w:r>
      <w:r w:rsidRPr="003F125C">
        <w:rPr>
          <w:rFonts w:ascii="Arial" w:hAnsi="Arial" w:cs="Arial"/>
          <w:b/>
          <w:sz w:val="22"/>
          <w:szCs w:val="22"/>
        </w:rPr>
        <w:t>Viet Nam</w:t>
      </w:r>
      <w:r>
        <w:rPr>
          <w:rFonts w:ascii="Arial" w:hAnsi="Arial" w:cs="Arial"/>
          <w:sz w:val="22"/>
          <w:szCs w:val="22"/>
        </w:rPr>
        <w:t xml:space="preserve">. </w:t>
      </w:r>
      <w:r w:rsidR="00B57914" w:rsidRPr="004E5083">
        <w:rPr>
          <w:rFonts w:ascii="Arial" w:hAnsi="Arial" w:cs="Arial"/>
          <w:sz w:val="22"/>
          <w:szCs w:val="22"/>
        </w:rPr>
        <w:t>Le ví et le giặm sont chantés par un grand nombre de communautés des provinces de Nghệ An et Hà Tĩnh, dans le centre-nord du Viet Nam.</w:t>
      </w:r>
      <w:r w:rsidR="00B57914" w:rsidRPr="00B57914">
        <w:rPr>
          <w:rFonts w:ascii="Arial" w:hAnsi="Arial" w:cs="Arial"/>
          <w:sz w:val="22"/>
          <w:szCs w:val="22"/>
        </w:rPr>
        <w:t xml:space="preserve"> </w:t>
      </w:r>
      <w:r w:rsidR="00B57914" w:rsidRPr="004E5083">
        <w:rPr>
          <w:rFonts w:ascii="Arial" w:hAnsi="Arial" w:cs="Arial"/>
          <w:sz w:val="22"/>
          <w:szCs w:val="22"/>
        </w:rPr>
        <w:t>Les gens interprètent ces chants spécifiques sans accompagnement musical lorsqu’ils cultivent le riz dans les champs, lorsqu’ils rament en barque, ou encore lorsqu’ils fabriquent des chapeaux coniques ou bercent les enfants pour les endormir.</w:t>
      </w:r>
      <w:r w:rsidR="00A33DAA" w:rsidRPr="00A33DAA">
        <w:rPr>
          <w:rFonts w:ascii="Arial" w:hAnsi="Arial" w:cs="Arial"/>
          <w:sz w:val="22"/>
          <w:szCs w:val="22"/>
        </w:rPr>
        <w:t xml:space="preserve"> </w:t>
      </w:r>
      <w:r w:rsidR="00A33DAA" w:rsidRPr="004E5083">
        <w:rPr>
          <w:rFonts w:ascii="Arial" w:hAnsi="Arial" w:cs="Arial"/>
          <w:sz w:val="22"/>
          <w:szCs w:val="22"/>
        </w:rPr>
        <w:t>Une grande partie des textes met l’accent sur les vertus et les valeurs fondamentales telles que le respect des parents, la loyauté, l’attention aux autres et le dévouement, ainsi que l’importance de l’honnêteté et d’une bonne conduite</w:t>
      </w:r>
      <w:r w:rsidR="00A33DAA">
        <w:rPr>
          <w:rFonts w:ascii="Arial" w:hAnsi="Arial" w:cs="Arial"/>
          <w:sz w:val="22"/>
          <w:szCs w:val="22"/>
        </w:rPr>
        <w:t xml:space="preserve">. Chanter permet aux gens de rendre leurs conditions de travail moins pénibles, d’atténuer les épreuves de leur existence, et d’exprimer les sentiments entre les hommes et les femmes. Lors de leur </w:t>
      </w:r>
      <w:r w:rsidR="00A33DAA" w:rsidRPr="00A33DAA">
        <w:rPr>
          <w:rFonts w:ascii="Arial" w:hAnsi="Arial" w:cs="Arial"/>
          <w:sz w:val="22"/>
          <w:szCs w:val="22"/>
        </w:rPr>
        <w:t>évaluation</w:t>
      </w:r>
      <w:r w:rsidR="004F010D">
        <w:rPr>
          <w:rFonts w:ascii="Arial" w:hAnsi="Arial" w:cs="Arial"/>
          <w:sz w:val="22"/>
          <w:szCs w:val="22"/>
        </w:rPr>
        <w:t xml:space="preserve"> individuelle, les m</w:t>
      </w:r>
      <w:r w:rsidR="00A33DAA">
        <w:rPr>
          <w:rFonts w:ascii="Arial" w:hAnsi="Arial" w:cs="Arial"/>
          <w:sz w:val="22"/>
          <w:szCs w:val="22"/>
        </w:rPr>
        <w:t>em</w:t>
      </w:r>
      <w:r w:rsidR="004F010D">
        <w:rPr>
          <w:rFonts w:ascii="Arial" w:hAnsi="Arial" w:cs="Arial"/>
          <w:sz w:val="22"/>
          <w:szCs w:val="22"/>
        </w:rPr>
        <w:t>bres de l’Organe subsidiaire avaient</w:t>
      </w:r>
      <w:r w:rsidR="00A33DAA">
        <w:rPr>
          <w:rFonts w:ascii="Arial" w:hAnsi="Arial" w:cs="Arial"/>
          <w:sz w:val="22"/>
          <w:szCs w:val="22"/>
        </w:rPr>
        <w:t xml:space="preserve"> été unanimes pour saluer la qualité de la </w:t>
      </w:r>
      <w:r w:rsidR="00A33DAA" w:rsidRPr="00A33DAA">
        <w:rPr>
          <w:rFonts w:ascii="Arial" w:hAnsi="Arial" w:cs="Arial"/>
          <w:sz w:val="22"/>
          <w:szCs w:val="22"/>
        </w:rPr>
        <w:t>candidature</w:t>
      </w:r>
      <w:r w:rsidR="00A33DAA">
        <w:rPr>
          <w:rFonts w:ascii="Arial" w:hAnsi="Arial" w:cs="Arial"/>
          <w:sz w:val="22"/>
          <w:szCs w:val="22"/>
        </w:rPr>
        <w:t>, ce qui a</w:t>
      </w:r>
      <w:r w:rsidR="004F010D">
        <w:rPr>
          <w:rFonts w:ascii="Arial" w:hAnsi="Arial" w:cs="Arial"/>
          <w:sz w:val="22"/>
          <w:szCs w:val="22"/>
        </w:rPr>
        <w:t>vait</w:t>
      </w:r>
      <w:r w:rsidR="00A33DAA">
        <w:rPr>
          <w:rFonts w:ascii="Arial" w:hAnsi="Arial" w:cs="Arial"/>
          <w:sz w:val="22"/>
          <w:szCs w:val="22"/>
        </w:rPr>
        <w:t xml:space="preserve"> permis de conclure facilement que celle-ci démontrait que tous </w:t>
      </w:r>
      <w:r w:rsidR="000A5662">
        <w:rPr>
          <w:rFonts w:ascii="Arial" w:hAnsi="Arial" w:cs="Arial"/>
          <w:sz w:val="22"/>
          <w:szCs w:val="22"/>
        </w:rPr>
        <w:t xml:space="preserve">les critères étaient satisfaits. </w:t>
      </w:r>
      <w:r w:rsidR="00A33DAA" w:rsidRPr="000A5662">
        <w:rPr>
          <w:rFonts w:ascii="Arial" w:hAnsi="Arial" w:cs="Arial"/>
          <w:sz w:val="22"/>
          <w:szCs w:val="22"/>
        </w:rPr>
        <w:t>L'Organe a</w:t>
      </w:r>
      <w:r w:rsidR="004F010D">
        <w:rPr>
          <w:rFonts w:ascii="Arial" w:hAnsi="Arial" w:cs="Arial"/>
          <w:sz w:val="22"/>
          <w:szCs w:val="22"/>
        </w:rPr>
        <w:t>vait</w:t>
      </w:r>
      <w:r w:rsidR="00A33DAA" w:rsidRPr="000A5662">
        <w:rPr>
          <w:rFonts w:ascii="Arial" w:hAnsi="Arial" w:cs="Arial"/>
          <w:sz w:val="22"/>
          <w:szCs w:val="22"/>
        </w:rPr>
        <w:t xml:space="preserve"> considéré que la candidature démontrait de façon convaincante que les chants populaires</w:t>
      </w:r>
      <w:r w:rsidR="006E5EF8" w:rsidRPr="000A5662">
        <w:rPr>
          <w:rFonts w:ascii="Arial" w:hAnsi="Arial" w:cs="Arial"/>
          <w:sz w:val="22"/>
          <w:szCs w:val="22"/>
        </w:rPr>
        <w:t>,</w:t>
      </w:r>
      <w:r w:rsidR="00A33DAA" w:rsidRPr="000A5662">
        <w:rPr>
          <w:rFonts w:ascii="Arial" w:hAnsi="Arial" w:cs="Arial"/>
          <w:sz w:val="22"/>
          <w:szCs w:val="22"/>
        </w:rPr>
        <w:t xml:space="preserve"> interprétés par une grande variété de communautés </w:t>
      </w:r>
      <w:r w:rsidR="00A33DAA" w:rsidRPr="000A5662">
        <w:rPr>
          <w:rFonts w:ascii="Arial" w:eastAsia="Cambria" w:hAnsi="Arial" w:cs="Arial"/>
          <w:sz w:val="22"/>
          <w:szCs w:val="22"/>
        </w:rPr>
        <w:t xml:space="preserve">Việt </w:t>
      </w:r>
      <w:r w:rsidR="006E5EF8" w:rsidRPr="000A5662">
        <w:rPr>
          <w:rFonts w:ascii="Arial" w:eastAsia="Cambria" w:hAnsi="Arial" w:cs="Arial"/>
          <w:sz w:val="22"/>
          <w:szCs w:val="22"/>
        </w:rPr>
        <w:t>originaires de différents milieux, étaient transmis de génération en génération et conférai</w:t>
      </w:r>
      <w:r w:rsidR="000A5662">
        <w:rPr>
          <w:rFonts w:ascii="Arial" w:eastAsia="Cambria" w:hAnsi="Arial" w:cs="Arial"/>
          <w:sz w:val="22"/>
          <w:szCs w:val="22"/>
        </w:rPr>
        <w:t>en</w:t>
      </w:r>
      <w:r w:rsidR="006E5EF8" w:rsidRPr="000A5662">
        <w:rPr>
          <w:rFonts w:ascii="Arial" w:eastAsia="Cambria" w:hAnsi="Arial" w:cs="Arial"/>
          <w:sz w:val="22"/>
          <w:szCs w:val="22"/>
        </w:rPr>
        <w:t xml:space="preserve">t un sentiment d’identité et de continuité culturelle. Des informations pertinentes </w:t>
      </w:r>
      <w:r w:rsidR="004F010D">
        <w:rPr>
          <w:rFonts w:ascii="Arial" w:eastAsia="Cambria" w:hAnsi="Arial" w:cs="Arial"/>
          <w:sz w:val="22"/>
          <w:szCs w:val="22"/>
        </w:rPr>
        <w:t xml:space="preserve">étaient </w:t>
      </w:r>
      <w:r w:rsidR="006E5EF8" w:rsidRPr="000A5662">
        <w:rPr>
          <w:rFonts w:ascii="Arial" w:eastAsia="Cambria" w:hAnsi="Arial" w:cs="Arial"/>
          <w:sz w:val="22"/>
          <w:szCs w:val="22"/>
        </w:rPr>
        <w:t xml:space="preserve">également fournies afin de démontrer de façon convaincante que l’inscription contribuerait à une prise de conscience accrue de l’importance des chants populaires et du dialogue entre les interprètes qui chantent des œuvres similaires dans la région et de par le monde. Les mesures de sauvegarde étaient suffisamment spécifiques et reflétaient l’engagement des autorités et des communautés à protéger et promouvoir l’élément. La participation active des communautés </w:t>
      </w:r>
      <w:r w:rsidR="006E5EF8" w:rsidRPr="000A5662">
        <w:rPr>
          <w:rFonts w:ascii="Arial" w:hAnsi="Arial" w:cs="Arial"/>
          <w:sz w:val="22"/>
          <w:szCs w:val="22"/>
        </w:rPr>
        <w:t>Nghệ Tĩnh, non seulement à la préparation de la candidature mais également à l’identification des multip</w:t>
      </w:r>
      <w:r w:rsidR="004F010D">
        <w:rPr>
          <w:rFonts w:ascii="Arial" w:hAnsi="Arial" w:cs="Arial"/>
          <w:sz w:val="22"/>
          <w:szCs w:val="22"/>
        </w:rPr>
        <w:t>les mesures de sauvegarde, était</w:t>
      </w:r>
      <w:r w:rsidR="006E5EF8" w:rsidRPr="000A5662">
        <w:rPr>
          <w:rFonts w:ascii="Arial" w:hAnsi="Arial" w:cs="Arial"/>
          <w:sz w:val="22"/>
          <w:szCs w:val="22"/>
        </w:rPr>
        <w:t xml:space="preserve"> amplement démontrée, ainsi que</w:t>
      </w:r>
      <w:r w:rsidR="000A5662">
        <w:rPr>
          <w:rFonts w:ascii="Arial" w:hAnsi="Arial" w:cs="Arial"/>
          <w:sz w:val="22"/>
          <w:szCs w:val="22"/>
        </w:rPr>
        <w:t xml:space="preserve"> leur </w:t>
      </w:r>
      <w:r w:rsidR="000A5662" w:rsidRPr="000A5662">
        <w:rPr>
          <w:rFonts w:ascii="Arial" w:hAnsi="Arial" w:cs="Arial"/>
          <w:sz w:val="22"/>
          <w:szCs w:val="22"/>
        </w:rPr>
        <w:t>participation</w:t>
      </w:r>
      <w:r w:rsidR="000A5662">
        <w:rPr>
          <w:rFonts w:ascii="Arial" w:hAnsi="Arial" w:cs="Arial"/>
          <w:sz w:val="22"/>
          <w:szCs w:val="22"/>
        </w:rPr>
        <w:t xml:space="preserve"> à</w:t>
      </w:r>
      <w:r w:rsidR="006E5EF8" w:rsidRPr="000A5662">
        <w:rPr>
          <w:rFonts w:ascii="Arial" w:hAnsi="Arial" w:cs="Arial"/>
          <w:sz w:val="22"/>
          <w:szCs w:val="22"/>
        </w:rPr>
        <w:t xml:space="preserve"> l’inclusion de l’élément à la Liste nationale du patrimoine culturel immatériel gérée par le Ministère de la culture, des sports et du tourisme. En conséquence, l’Organe subsidiaire a</w:t>
      </w:r>
      <w:r w:rsidR="004F010D">
        <w:rPr>
          <w:rFonts w:ascii="Arial" w:hAnsi="Arial" w:cs="Arial"/>
          <w:sz w:val="22"/>
          <w:szCs w:val="22"/>
        </w:rPr>
        <w:t>vait</w:t>
      </w:r>
      <w:r w:rsidR="006E5EF8" w:rsidRPr="000A5662">
        <w:rPr>
          <w:rFonts w:ascii="Arial" w:hAnsi="Arial" w:cs="Arial"/>
          <w:sz w:val="22"/>
          <w:szCs w:val="22"/>
        </w:rPr>
        <w:t xml:space="preserve"> conclu ses délibérations en recommandant l’inscription des chants populaires ví et giặm de Nghệ Tĩnh sur la Liste représentative.</w:t>
      </w:r>
    </w:p>
    <w:p w14:paraId="4087ADCE" w14:textId="23DEB383" w:rsidR="001331BA" w:rsidRDefault="000A5662" w:rsidP="00A33DAA">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0A5662">
        <w:rPr>
          <w:rFonts w:ascii="Arial" w:hAnsi="Arial" w:cs="Arial"/>
          <w:sz w:val="22"/>
          <w:szCs w:val="22"/>
        </w:rPr>
        <w:t>délégation</w:t>
      </w:r>
      <w:r>
        <w:rPr>
          <w:rFonts w:ascii="Arial" w:hAnsi="Arial" w:cs="Arial"/>
          <w:sz w:val="22"/>
          <w:szCs w:val="22"/>
        </w:rPr>
        <w:t xml:space="preserve"> de la </w:t>
      </w:r>
      <w:r w:rsidRPr="001331BA">
        <w:rPr>
          <w:rFonts w:ascii="Arial" w:hAnsi="Arial" w:cs="Arial"/>
          <w:b/>
          <w:sz w:val="22"/>
          <w:szCs w:val="22"/>
        </w:rPr>
        <w:t>Belgique</w:t>
      </w:r>
      <w:r>
        <w:rPr>
          <w:rFonts w:ascii="Arial" w:hAnsi="Arial" w:cs="Arial"/>
          <w:sz w:val="22"/>
          <w:szCs w:val="22"/>
        </w:rPr>
        <w:t xml:space="preserve"> a été heureuse de </w:t>
      </w:r>
      <w:r w:rsidR="004F010D">
        <w:rPr>
          <w:rFonts w:ascii="Arial" w:hAnsi="Arial" w:cs="Arial"/>
          <w:sz w:val="22"/>
          <w:szCs w:val="22"/>
        </w:rPr>
        <w:t xml:space="preserve">pouvoir consulter </w:t>
      </w:r>
      <w:r>
        <w:rPr>
          <w:rFonts w:ascii="Arial" w:hAnsi="Arial" w:cs="Arial"/>
          <w:sz w:val="22"/>
          <w:szCs w:val="22"/>
        </w:rPr>
        <w:t xml:space="preserve">le </w:t>
      </w:r>
      <w:hyperlink r:id="rId62" w:history="1">
        <w:r w:rsidRPr="000A5662">
          <w:rPr>
            <w:rStyle w:val="Hyperlink"/>
            <w:rFonts w:ascii="Arial" w:hAnsi="Arial" w:cs="Arial"/>
            <w:sz w:val="22"/>
            <w:szCs w:val="22"/>
          </w:rPr>
          <w:t>rapport</w:t>
        </w:r>
      </w:hyperlink>
      <w:r w:rsidR="001331BA">
        <w:rPr>
          <w:rFonts w:ascii="Arial" w:hAnsi="Arial" w:cs="Arial"/>
          <w:sz w:val="22"/>
          <w:szCs w:val="22"/>
        </w:rPr>
        <w:t xml:space="preserve"> établi sur l’inventaire scientifique des </w:t>
      </w:r>
      <w:r w:rsidR="001331BA" w:rsidRPr="000A5662">
        <w:rPr>
          <w:rFonts w:ascii="Arial" w:hAnsi="Arial" w:cs="Arial"/>
          <w:sz w:val="22"/>
          <w:szCs w:val="22"/>
        </w:rPr>
        <w:t>chants populaires ví et giặm de Nghệ Tĩnh</w:t>
      </w:r>
      <w:r w:rsidR="001331BA">
        <w:rPr>
          <w:rFonts w:ascii="Arial" w:hAnsi="Arial" w:cs="Arial"/>
          <w:sz w:val="22"/>
          <w:szCs w:val="22"/>
        </w:rPr>
        <w:t xml:space="preserve"> su</w:t>
      </w:r>
      <w:r w:rsidR="004F010D">
        <w:rPr>
          <w:rFonts w:ascii="Arial" w:hAnsi="Arial" w:cs="Arial"/>
          <w:sz w:val="22"/>
          <w:szCs w:val="22"/>
        </w:rPr>
        <w:t xml:space="preserve">r le site de l’UNESCO, connecté à </w:t>
      </w:r>
      <w:r w:rsidR="001331BA">
        <w:rPr>
          <w:rFonts w:ascii="Arial" w:hAnsi="Arial" w:cs="Arial"/>
          <w:sz w:val="22"/>
          <w:szCs w:val="22"/>
        </w:rPr>
        <w:t xml:space="preserve">ce dossier. Elle a félicité le Viet Nam pour ce rapport </w:t>
      </w:r>
      <w:r w:rsidR="004F010D">
        <w:rPr>
          <w:rFonts w:ascii="Arial" w:hAnsi="Arial" w:cs="Arial"/>
          <w:sz w:val="22"/>
          <w:szCs w:val="22"/>
        </w:rPr>
        <w:t xml:space="preserve">critique </w:t>
      </w:r>
      <w:r w:rsidR="001331BA">
        <w:rPr>
          <w:rFonts w:ascii="Arial" w:hAnsi="Arial" w:cs="Arial"/>
          <w:sz w:val="22"/>
          <w:szCs w:val="22"/>
        </w:rPr>
        <w:t xml:space="preserve">et très intéressant. </w:t>
      </w:r>
    </w:p>
    <w:p w14:paraId="66B0AC61" w14:textId="77D5135E" w:rsidR="006E5EF8" w:rsidRDefault="001331BA" w:rsidP="00A33DAA">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En l’absence d’autres commentaires ou objections, le </w:t>
      </w:r>
      <w:r w:rsidRPr="001331BA">
        <w:rPr>
          <w:rFonts w:ascii="Arial" w:hAnsi="Arial" w:cs="Arial"/>
          <w:b/>
          <w:sz w:val="22"/>
          <w:szCs w:val="22"/>
        </w:rPr>
        <w:t>Président</w:t>
      </w:r>
      <w:r>
        <w:rPr>
          <w:rFonts w:ascii="Arial" w:hAnsi="Arial" w:cs="Arial"/>
          <w:sz w:val="22"/>
          <w:szCs w:val="22"/>
        </w:rPr>
        <w:t xml:space="preserve"> a procédé à l’adoption du projet de décision dans son ensemble, et </w:t>
      </w:r>
      <w:r w:rsidRPr="001331BA">
        <w:rPr>
          <w:rFonts w:ascii="Arial" w:hAnsi="Arial" w:cs="Arial"/>
          <w:b/>
          <w:sz w:val="22"/>
          <w:szCs w:val="22"/>
        </w:rPr>
        <w:t>a déclaré adoptée la décision</w:t>
      </w:r>
      <w:r w:rsidR="00EF2C83">
        <w:rPr>
          <w:rFonts w:ascii="Arial" w:hAnsi="Arial" w:cs="Arial"/>
          <w:b/>
          <w:sz w:val="22"/>
          <w:szCs w:val="22"/>
        </w:rPr>
        <w:t> </w:t>
      </w:r>
      <w:r w:rsidRPr="001331BA">
        <w:rPr>
          <w:rFonts w:ascii="Arial" w:hAnsi="Arial" w:cs="Arial"/>
          <w:b/>
          <w:sz w:val="22"/>
          <w:szCs w:val="22"/>
        </w:rPr>
        <w:t>9.COM</w:t>
      </w:r>
      <w:r w:rsidR="00EF2C83">
        <w:rPr>
          <w:rFonts w:ascii="Arial" w:hAnsi="Arial" w:cs="Arial"/>
          <w:b/>
          <w:sz w:val="22"/>
          <w:szCs w:val="22"/>
        </w:rPr>
        <w:t> </w:t>
      </w:r>
      <w:r w:rsidRPr="001331BA">
        <w:rPr>
          <w:rFonts w:ascii="Arial" w:hAnsi="Arial" w:cs="Arial"/>
          <w:b/>
          <w:sz w:val="22"/>
          <w:szCs w:val="22"/>
        </w:rPr>
        <w:t>10.46 d’inscrire les chants populaires ví et giặm de Nghệ Tĩnh sur la Liste représentative du patrimoine culturel immatériel de l’humanité</w:t>
      </w:r>
      <w:r>
        <w:rPr>
          <w:rFonts w:ascii="Arial" w:hAnsi="Arial" w:cs="Arial"/>
          <w:sz w:val="22"/>
          <w:szCs w:val="22"/>
        </w:rPr>
        <w:t xml:space="preserve">. </w:t>
      </w:r>
    </w:p>
    <w:p w14:paraId="6BC76FCA" w14:textId="34A2CAB8" w:rsidR="003F125C" w:rsidRDefault="001331BA" w:rsidP="00683EA4">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S’exprimant en vietnamien, la </w:t>
      </w:r>
      <w:r w:rsidRPr="001331BA">
        <w:rPr>
          <w:rFonts w:ascii="Arial" w:hAnsi="Arial" w:cs="Arial"/>
          <w:sz w:val="22"/>
          <w:szCs w:val="22"/>
        </w:rPr>
        <w:t>délégation</w:t>
      </w:r>
      <w:r>
        <w:rPr>
          <w:rFonts w:ascii="Arial" w:hAnsi="Arial" w:cs="Arial"/>
          <w:sz w:val="22"/>
          <w:szCs w:val="22"/>
        </w:rPr>
        <w:t xml:space="preserve"> du </w:t>
      </w:r>
      <w:r w:rsidRPr="001331BA">
        <w:rPr>
          <w:rFonts w:ascii="Arial" w:hAnsi="Arial" w:cs="Arial"/>
          <w:b/>
          <w:sz w:val="22"/>
          <w:szCs w:val="22"/>
        </w:rPr>
        <w:t>Viet Nam</w:t>
      </w:r>
      <w:r w:rsidR="00674605">
        <w:rPr>
          <w:rFonts w:ascii="Arial" w:hAnsi="Arial" w:cs="Arial"/>
          <w:sz w:val="22"/>
          <w:szCs w:val="22"/>
        </w:rPr>
        <w:t>, représentée par la</w:t>
      </w:r>
      <w:r>
        <w:rPr>
          <w:rFonts w:ascii="Arial" w:hAnsi="Arial" w:cs="Arial"/>
          <w:sz w:val="22"/>
          <w:szCs w:val="22"/>
        </w:rPr>
        <w:t xml:space="preserve"> Vice-Ministre de la culture, des sports et du tourisme</w:t>
      </w:r>
      <w:r w:rsidR="00674605">
        <w:rPr>
          <w:rFonts w:ascii="Arial" w:hAnsi="Arial" w:cs="Arial"/>
          <w:sz w:val="22"/>
          <w:szCs w:val="22"/>
        </w:rPr>
        <w:t>, a évoqué l’occasion solennelle que représentait cette décision d’inscrire l’</w:t>
      </w:r>
      <w:r w:rsidR="00674605" w:rsidRPr="00674605">
        <w:rPr>
          <w:rFonts w:ascii="Arial" w:hAnsi="Arial" w:cs="Arial"/>
          <w:sz w:val="22"/>
          <w:szCs w:val="22"/>
        </w:rPr>
        <w:t>élément</w:t>
      </w:r>
      <w:r w:rsidR="00674605">
        <w:rPr>
          <w:rFonts w:ascii="Arial" w:hAnsi="Arial" w:cs="Arial"/>
          <w:sz w:val="22"/>
          <w:szCs w:val="22"/>
        </w:rPr>
        <w:t xml:space="preserve"> sur la Liste représentative pour les communautés de </w:t>
      </w:r>
      <w:r w:rsidR="00674605" w:rsidRPr="00674605">
        <w:rPr>
          <w:rFonts w:ascii="Arial" w:hAnsi="Arial" w:cs="Arial"/>
          <w:sz w:val="22"/>
          <w:szCs w:val="22"/>
        </w:rPr>
        <w:t>Nghệ Tĩnh</w:t>
      </w:r>
      <w:r w:rsidR="00674605">
        <w:rPr>
          <w:rFonts w:ascii="Arial" w:hAnsi="Arial" w:cs="Arial"/>
          <w:sz w:val="22"/>
          <w:szCs w:val="22"/>
        </w:rPr>
        <w:t xml:space="preserve"> qui venaient d’en être informées avec une grande émotion. La décision était d’une importance considérable car </w:t>
      </w:r>
      <w:r w:rsidR="00674605" w:rsidRPr="00674605">
        <w:rPr>
          <w:rFonts w:ascii="Arial" w:hAnsi="Arial" w:cs="Arial"/>
          <w:sz w:val="22"/>
          <w:szCs w:val="22"/>
        </w:rPr>
        <w:t>les chants populaires ví et giặm</w:t>
      </w:r>
      <w:r w:rsidR="007F5D7F">
        <w:rPr>
          <w:rFonts w:ascii="Arial" w:hAnsi="Arial" w:cs="Arial"/>
          <w:sz w:val="22"/>
          <w:szCs w:val="22"/>
        </w:rPr>
        <w:t xml:space="preserve"> étaient étroitement lié</w:t>
      </w:r>
      <w:r w:rsidR="00674605">
        <w:rPr>
          <w:rFonts w:ascii="Arial" w:hAnsi="Arial" w:cs="Arial"/>
          <w:sz w:val="22"/>
          <w:szCs w:val="22"/>
        </w:rPr>
        <w:t xml:space="preserve">s aux </w:t>
      </w:r>
      <w:r w:rsidR="00674605" w:rsidRPr="00674605">
        <w:rPr>
          <w:rFonts w:ascii="Arial" w:hAnsi="Arial" w:cs="Arial"/>
          <w:sz w:val="22"/>
          <w:szCs w:val="22"/>
        </w:rPr>
        <w:t>activités</w:t>
      </w:r>
      <w:r w:rsidR="00674605">
        <w:rPr>
          <w:rFonts w:ascii="Arial" w:hAnsi="Arial" w:cs="Arial"/>
          <w:sz w:val="22"/>
          <w:szCs w:val="22"/>
        </w:rPr>
        <w:t xml:space="preserve"> quotidiennes des populations locales, telles que les travaux dans les rizières, la pêche, la fabrication de chapeaux ou le bercement des enfants afin qu’ils s’endorment. </w:t>
      </w:r>
      <w:r w:rsidR="00674605" w:rsidRPr="00674605">
        <w:rPr>
          <w:rFonts w:ascii="Arial" w:hAnsi="Arial" w:cs="Arial"/>
          <w:sz w:val="22"/>
          <w:szCs w:val="22"/>
        </w:rPr>
        <w:t>Les chants populaires ví et giặm</w:t>
      </w:r>
      <w:r w:rsidR="00683EA4">
        <w:rPr>
          <w:rFonts w:ascii="Arial" w:hAnsi="Arial" w:cs="Arial"/>
          <w:sz w:val="22"/>
          <w:szCs w:val="22"/>
        </w:rPr>
        <w:t xml:space="preserve"> occupaient une place importante dans la vie culturelle et spirituelle des communautés de</w:t>
      </w:r>
      <w:r w:rsidR="00683EA4" w:rsidRPr="00683EA4">
        <w:rPr>
          <w:rFonts w:ascii="Arial" w:hAnsi="Arial" w:cs="Arial"/>
          <w:sz w:val="22"/>
          <w:szCs w:val="22"/>
        </w:rPr>
        <w:t xml:space="preserve"> </w:t>
      </w:r>
      <w:r w:rsidR="00683EA4" w:rsidRPr="00674605">
        <w:rPr>
          <w:rFonts w:ascii="Arial" w:hAnsi="Arial" w:cs="Arial"/>
          <w:sz w:val="22"/>
          <w:szCs w:val="22"/>
        </w:rPr>
        <w:t>Nghệ Tĩnh</w:t>
      </w:r>
      <w:r w:rsidR="00683EA4">
        <w:rPr>
          <w:rFonts w:ascii="Arial" w:hAnsi="Arial" w:cs="Arial"/>
          <w:sz w:val="22"/>
          <w:szCs w:val="22"/>
        </w:rPr>
        <w:t xml:space="preserve"> et étaient le reflet de leur identité culturelle. Les </w:t>
      </w:r>
      <w:r w:rsidR="00683EA4">
        <w:rPr>
          <w:rFonts w:ascii="Arial" w:hAnsi="Arial" w:cs="Arial"/>
          <w:sz w:val="22"/>
          <w:szCs w:val="22"/>
        </w:rPr>
        <w:lastRenderedPageBreak/>
        <w:t>chants étaient transmis de génération en gén</w:t>
      </w:r>
      <w:r w:rsidR="00B01E40">
        <w:rPr>
          <w:rFonts w:ascii="Arial" w:hAnsi="Arial" w:cs="Arial"/>
          <w:sz w:val="22"/>
          <w:szCs w:val="22"/>
        </w:rPr>
        <w:t>ération et étaient représentatif</w:t>
      </w:r>
      <w:r w:rsidR="00683EA4">
        <w:rPr>
          <w:rFonts w:ascii="Arial" w:hAnsi="Arial" w:cs="Arial"/>
          <w:sz w:val="22"/>
          <w:szCs w:val="22"/>
        </w:rPr>
        <w:t xml:space="preserve">s des valeurs partagées, du dialogue et de l’échange entre les </w:t>
      </w:r>
      <w:r w:rsidR="00683EA4" w:rsidRPr="00683EA4">
        <w:rPr>
          <w:rFonts w:ascii="Arial" w:hAnsi="Arial" w:cs="Arial"/>
          <w:sz w:val="22"/>
          <w:szCs w:val="22"/>
        </w:rPr>
        <w:t>communauté</w:t>
      </w:r>
      <w:r w:rsidR="007F5D7F">
        <w:rPr>
          <w:rFonts w:ascii="Arial" w:hAnsi="Arial" w:cs="Arial"/>
          <w:sz w:val="22"/>
          <w:szCs w:val="22"/>
        </w:rPr>
        <w:t xml:space="preserve">s. Le Viet Nam </w:t>
      </w:r>
      <w:r w:rsidR="00683EA4">
        <w:rPr>
          <w:rFonts w:ascii="Arial" w:hAnsi="Arial" w:cs="Arial"/>
          <w:sz w:val="22"/>
          <w:szCs w:val="22"/>
        </w:rPr>
        <w:t xml:space="preserve">était résolument engagé à mettre en œuvre le plan d’action destiné à promouvoir la </w:t>
      </w:r>
      <w:r w:rsidR="00683EA4" w:rsidRPr="00683EA4">
        <w:rPr>
          <w:rFonts w:ascii="Arial" w:hAnsi="Arial" w:cs="Arial"/>
          <w:sz w:val="22"/>
          <w:szCs w:val="22"/>
        </w:rPr>
        <w:t>viabilité</w:t>
      </w:r>
      <w:r w:rsidR="00683EA4">
        <w:rPr>
          <w:rFonts w:ascii="Arial" w:hAnsi="Arial" w:cs="Arial"/>
          <w:sz w:val="22"/>
          <w:szCs w:val="22"/>
        </w:rPr>
        <w:t xml:space="preserve"> du patrimoine culturel immatériel, et avait mis en place des politiques de valorisation des chanteurs qui jou</w:t>
      </w:r>
      <w:r w:rsidR="0099668E">
        <w:rPr>
          <w:rFonts w:ascii="Arial" w:hAnsi="Arial" w:cs="Arial"/>
          <w:sz w:val="22"/>
          <w:szCs w:val="22"/>
        </w:rPr>
        <w:t>ai</w:t>
      </w:r>
      <w:r w:rsidR="00683EA4">
        <w:rPr>
          <w:rFonts w:ascii="Arial" w:hAnsi="Arial" w:cs="Arial"/>
          <w:sz w:val="22"/>
          <w:szCs w:val="22"/>
        </w:rPr>
        <w:t xml:space="preserve">ent un rôle essentiel dans la </w:t>
      </w:r>
      <w:r w:rsidR="00683EA4" w:rsidRPr="00683EA4">
        <w:rPr>
          <w:rFonts w:ascii="Arial" w:hAnsi="Arial" w:cs="Arial"/>
          <w:sz w:val="22"/>
          <w:szCs w:val="22"/>
        </w:rPr>
        <w:t>conservation</w:t>
      </w:r>
      <w:r w:rsidR="00683EA4">
        <w:rPr>
          <w:rFonts w:ascii="Arial" w:hAnsi="Arial" w:cs="Arial"/>
          <w:sz w:val="22"/>
          <w:szCs w:val="22"/>
        </w:rPr>
        <w:t xml:space="preserve">, la </w:t>
      </w:r>
      <w:r w:rsidR="00683EA4" w:rsidRPr="00683EA4">
        <w:rPr>
          <w:rFonts w:ascii="Arial" w:hAnsi="Arial" w:cs="Arial"/>
          <w:sz w:val="22"/>
          <w:szCs w:val="22"/>
        </w:rPr>
        <w:t xml:space="preserve">transmission </w:t>
      </w:r>
      <w:r w:rsidR="00683EA4">
        <w:rPr>
          <w:rFonts w:ascii="Arial" w:hAnsi="Arial" w:cs="Arial"/>
          <w:sz w:val="22"/>
          <w:szCs w:val="22"/>
        </w:rPr>
        <w:t xml:space="preserve">et l’éducation des jeunes. La </w:t>
      </w:r>
      <w:r w:rsidR="00683EA4" w:rsidRPr="00683EA4">
        <w:rPr>
          <w:rFonts w:ascii="Arial" w:hAnsi="Arial" w:cs="Arial"/>
          <w:sz w:val="22"/>
          <w:szCs w:val="22"/>
        </w:rPr>
        <w:t>délégation</w:t>
      </w:r>
      <w:r w:rsidR="00683EA4">
        <w:rPr>
          <w:rFonts w:ascii="Arial" w:hAnsi="Arial" w:cs="Arial"/>
          <w:sz w:val="22"/>
          <w:szCs w:val="22"/>
        </w:rPr>
        <w:t xml:space="preserve"> a chaleureusement remercié le Comité et le Secrétariat </w:t>
      </w:r>
      <w:r w:rsidR="00B01E40">
        <w:rPr>
          <w:rFonts w:ascii="Arial" w:hAnsi="Arial" w:cs="Arial"/>
          <w:sz w:val="22"/>
          <w:szCs w:val="22"/>
        </w:rPr>
        <w:t>d’avoir su réellement apprécier l’</w:t>
      </w:r>
      <w:r w:rsidR="00B01E40" w:rsidRPr="00B01E40">
        <w:rPr>
          <w:rFonts w:ascii="Arial" w:hAnsi="Arial" w:cs="Arial"/>
          <w:sz w:val="22"/>
          <w:szCs w:val="22"/>
        </w:rPr>
        <w:t>élément</w:t>
      </w:r>
      <w:r w:rsidR="00B01E40">
        <w:rPr>
          <w:rFonts w:ascii="Arial" w:hAnsi="Arial" w:cs="Arial"/>
          <w:sz w:val="22"/>
          <w:szCs w:val="22"/>
        </w:rPr>
        <w:t xml:space="preserve">. Elle a </w:t>
      </w:r>
      <w:r w:rsidR="007F5D7F">
        <w:rPr>
          <w:rFonts w:ascii="Arial" w:hAnsi="Arial" w:cs="Arial"/>
          <w:sz w:val="22"/>
          <w:szCs w:val="22"/>
        </w:rPr>
        <w:t xml:space="preserve">invité </w:t>
      </w:r>
      <w:r w:rsidR="00B01E40">
        <w:rPr>
          <w:rFonts w:ascii="Arial" w:hAnsi="Arial" w:cs="Arial"/>
          <w:sz w:val="22"/>
          <w:szCs w:val="22"/>
        </w:rPr>
        <w:t xml:space="preserve">les délégués </w:t>
      </w:r>
      <w:r w:rsidR="007F5D7F">
        <w:rPr>
          <w:rFonts w:ascii="Arial" w:hAnsi="Arial" w:cs="Arial"/>
          <w:sz w:val="22"/>
          <w:szCs w:val="22"/>
        </w:rPr>
        <w:t xml:space="preserve">à se rendre dans les </w:t>
      </w:r>
      <w:r w:rsidR="00B01E40">
        <w:rPr>
          <w:rFonts w:ascii="Arial" w:hAnsi="Arial" w:cs="Arial"/>
          <w:sz w:val="22"/>
          <w:szCs w:val="22"/>
        </w:rPr>
        <w:t xml:space="preserve">provinces de </w:t>
      </w:r>
      <w:r w:rsidR="00B01E40" w:rsidRPr="00B01E40">
        <w:rPr>
          <w:rFonts w:ascii="Arial" w:eastAsia="SimSun" w:hAnsi="Arial"/>
          <w:sz w:val="22"/>
          <w:szCs w:val="22"/>
        </w:rPr>
        <w:t>Nghệ An and Hà Tinh </w:t>
      </w:r>
      <w:r w:rsidR="007F5D7F">
        <w:rPr>
          <w:rFonts w:ascii="Arial" w:eastAsia="SimSun" w:hAnsi="Arial"/>
          <w:sz w:val="22"/>
          <w:szCs w:val="22"/>
        </w:rPr>
        <w:t xml:space="preserve">afin de constater </w:t>
      </w:r>
      <w:r w:rsidR="00B01E40">
        <w:rPr>
          <w:rFonts w:ascii="Arial" w:eastAsia="SimSun" w:hAnsi="Arial"/>
          <w:sz w:val="22"/>
          <w:szCs w:val="22"/>
        </w:rPr>
        <w:t xml:space="preserve">la vitalité </w:t>
      </w:r>
      <w:r w:rsidR="00B01E40" w:rsidRPr="00B01E40">
        <w:rPr>
          <w:rFonts w:ascii="Arial" w:eastAsia="SimSun" w:hAnsi="Arial"/>
          <w:sz w:val="22"/>
          <w:szCs w:val="22"/>
        </w:rPr>
        <w:t>des</w:t>
      </w:r>
      <w:r w:rsidR="00B01E40" w:rsidRPr="00B01E40">
        <w:rPr>
          <w:rFonts w:ascii="Arial" w:hAnsi="Arial" w:cs="Arial"/>
          <w:sz w:val="22"/>
          <w:szCs w:val="22"/>
        </w:rPr>
        <w:t xml:space="preserve"> chants populaires ví et giặm</w:t>
      </w:r>
      <w:r w:rsidR="00B01E40">
        <w:rPr>
          <w:rFonts w:ascii="Arial" w:hAnsi="Arial" w:cs="Arial"/>
          <w:sz w:val="22"/>
          <w:szCs w:val="22"/>
        </w:rPr>
        <w:t>.</w:t>
      </w:r>
    </w:p>
    <w:p w14:paraId="23CAF268" w14:textId="0954D0CB" w:rsidR="007F5D7F" w:rsidRDefault="007F5D7F" w:rsidP="007F5D7F">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Après avoir remercié le Viet Nam, le </w:t>
      </w:r>
      <w:r w:rsidRPr="007F5D7F">
        <w:rPr>
          <w:rFonts w:ascii="Arial" w:hAnsi="Arial" w:cs="Arial"/>
          <w:b/>
          <w:sz w:val="22"/>
          <w:szCs w:val="22"/>
        </w:rPr>
        <w:t>Président</w:t>
      </w:r>
      <w:r>
        <w:rPr>
          <w:rFonts w:ascii="Arial" w:hAnsi="Arial" w:cs="Arial"/>
          <w:sz w:val="22"/>
          <w:szCs w:val="22"/>
        </w:rPr>
        <w:t xml:space="preserve"> a rappelé au Comité qu’il avait examiné 39 candidatures parmi lesquelles 34 avaient été inscrites. Il restait </w:t>
      </w:r>
      <w:r w:rsidRPr="007F5D7F">
        <w:rPr>
          <w:rFonts w:ascii="Arial" w:hAnsi="Arial" w:cs="Arial"/>
          <w:sz w:val="22"/>
          <w:szCs w:val="22"/>
        </w:rPr>
        <w:t>cependant</w:t>
      </w:r>
      <w:r>
        <w:rPr>
          <w:rFonts w:ascii="Arial" w:hAnsi="Arial" w:cs="Arial"/>
          <w:sz w:val="22"/>
          <w:szCs w:val="22"/>
        </w:rPr>
        <w:t xml:space="preserve"> au Comité à adopter le chapeau du projet de décision</w:t>
      </w:r>
      <w:r w:rsidR="00EF2C83">
        <w:rPr>
          <w:rFonts w:ascii="Arial" w:hAnsi="Arial" w:cs="Arial"/>
          <w:sz w:val="22"/>
          <w:szCs w:val="22"/>
        </w:rPr>
        <w:t> </w:t>
      </w:r>
      <w:r>
        <w:rPr>
          <w:rFonts w:ascii="Arial" w:hAnsi="Arial" w:cs="Arial"/>
          <w:sz w:val="22"/>
          <w:szCs w:val="22"/>
        </w:rPr>
        <w:t>9.COM</w:t>
      </w:r>
      <w:r w:rsidR="00EF2C83">
        <w:rPr>
          <w:rFonts w:ascii="Arial" w:hAnsi="Arial" w:cs="Arial"/>
          <w:sz w:val="22"/>
          <w:szCs w:val="22"/>
        </w:rPr>
        <w:t> </w:t>
      </w:r>
      <w:r>
        <w:rPr>
          <w:rFonts w:ascii="Arial" w:hAnsi="Arial" w:cs="Arial"/>
          <w:sz w:val="22"/>
          <w:szCs w:val="22"/>
        </w:rPr>
        <w:t>10 sur les qu</w:t>
      </w:r>
      <w:r w:rsidR="0099668E">
        <w:rPr>
          <w:rFonts w:ascii="Arial" w:hAnsi="Arial" w:cs="Arial"/>
          <w:sz w:val="22"/>
          <w:szCs w:val="22"/>
        </w:rPr>
        <w:t xml:space="preserve">estions transversales relatives </w:t>
      </w:r>
      <w:r>
        <w:rPr>
          <w:rFonts w:ascii="Arial" w:hAnsi="Arial" w:cs="Arial"/>
          <w:sz w:val="22"/>
          <w:szCs w:val="22"/>
        </w:rPr>
        <w:t xml:space="preserve">à la Liste représentative dans son ensemble et non à des candidatures spécifiques. Le Président a invité la </w:t>
      </w:r>
      <w:r w:rsidRPr="007F5D7F">
        <w:rPr>
          <w:rFonts w:ascii="Arial" w:hAnsi="Arial" w:cs="Arial"/>
          <w:sz w:val="22"/>
          <w:szCs w:val="22"/>
        </w:rPr>
        <w:t>Secrétaire</w:t>
      </w:r>
      <w:r>
        <w:rPr>
          <w:rFonts w:ascii="Arial" w:hAnsi="Arial" w:cs="Arial"/>
          <w:sz w:val="22"/>
          <w:szCs w:val="22"/>
        </w:rPr>
        <w:t xml:space="preserve"> à présenter le projet de décision.</w:t>
      </w:r>
    </w:p>
    <w:p w14:paraId="34C413A4" w14:textId="540DC70E" w:rsidR="00AF65D1" w:rsidRDefault="007F5D7F" w:rsidP="00AF65D1">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7F5D7F">
        <w:rPr>
          <w:rFonts w:ascii="Arial" w:hAnsi="Arial" w:cs="Arial"/>
          <w:b/>
          <w:sz w:val="22"/>
          <w:szCs w:val="22"/>
        </w:rPr>
        <w:t>Secrétaire</w:t>
      </w:r>
      <w:r>
        <w:rPr>
          <w:rFonts w:ascii="Arial" w:hAnsi="Arial" w:cs="Arial"/>
          <w:sz w:val="22"/>
          <w:szCs w:val="22"/>
        </w:rPr>
        <w:t xml:space="preserve"> a expliqué que la décision</w:t>
      </w:r>
      <w:r w:rsidR="00EF2C83">
        <w:rPr>
          <w:rFonts w:ascii="Arial" w:hAnsi="Arial" w:cs="Arial"/>
          <w:sz w:val="22"/>
          <w:szCs w:val="22"/>
        </w:rPr>
        <w:t> </w:t>
      </w:r>
      <w:r>
        <w:rPr>
          <w:rFonts w:ascii="Arial" w:hAnsi="Arial" w:cs="Arial"/>
          <w:sz w:val="22"/>
          <w:szCs w:val="22"/>
        </w:rPr>
        <w:t>9.COM</w:t>
      </w:r>
      <w:r w:rsidR="00EF2C83">
        <w:rPr>
          <w:rFonts w:ascii="Arial" w:hAnsi="Arial" w:cs="Arial"/>
          <w:sz w:val="22"/>
          <w:szCs w:val="22"/>
        </w:rPr>
        <w:t> </w:t>
      </w:r>
      <w:r>
        <w:rPr>
          <w:rFonts w:ascii="Arial" w:hAnsi="Arial" w:cs="Arial"/>
          <w:sz w:val="22"/>
          <w:szCs w:val="22"/>
        </w:rPr>
        <w:t>10 reflétait les débats de l’Organe subsidiaire</w:t>
      </w:r>
      <w:r w:rsidR="008440C6">
        <w:rPr>
          <w:rFonts w:ascii="Arial" w:hAnsi="Arial" w:cs="Arial"/>
          <w:sz w:val="22"/>
          <w:szCs w:val="22"/>
        </w:rPr>
        <w:t xml:space="preserve"> tels que présentés par son</w:t>
      </w:r>
      <w:r>
        <w:rPr>
          <w:rFonts w:ascii="Arial" w:hAnsi="Arial" w:cs="Arial"/>
          <w:sz w:val="22"/>
          <w:szCs w:val="22"/>
        </w:rPr>
        <w:t xml:space="preserve"> Rapporteur dans </w:t>
      </w:r>
      <w:r w:rsidR="008440C6">
        <w:rPr>
          <w:rFonts w:ascii="Arial" w:hAnsi="Arial" w:cs="Arial"/>
          <w:sz w:val="22"/>
          <w:szCs w:val="22"/>
        </w:rPr>
        <w:t xml:space="preserve">le </w:t>
      </w:r>
      <w:r>
        <w:rPr>
          <w:rFonts w:ascii="Arial" w:hAnsi="Arial" w:cs="Arial"/>
          <w:sz w:val="22"/>
          <w:szCs w:val="22"/>
        </w:rPr>
        <w:t xml:space="preserve">rapport oral. </w:t>
      </w:r>
      <w:r w:rsidR="008440C6">
        <w:rPr>
          <w:rFonts w:ascii="Arial" w:hAnsi="Arial" w:cs="Arial"/>
          <w:sz w:val="22"/>
          <w:szCs w:val="22"/>
        </w:rPr>
        <w:t xml:space="preserve">Le </w:t>
      </w:r>
      <w:r w:rsidR="008440C6" w:rsidRPr="008440C6">
        <w:rPr>
          <w:rFonts w:ascii="Arial" w:hAnsi="Arial" w:cs="Arial"/>
          <w:sz w:val="22"/>
          <w:szCs w:val="22"/>
        </w:rPr>
        <w:t>paragraphe</w:t>
      </w:r>
      <w:r w:rsidR="008440C6">
        <w:rPr>
          <w:rFonts w:ascii="Arial" w:hAnsi="Arial" w:cs="Arial"/>
          <w:sz w:val="22"/>
          <w:szCs w:val="22"/>
        </w:rPr>
        <w:t xml:space="preserve"> 5 du projet de </w:t>
      </w:r>
      <w:r w:rsidR="008440C6" w:rsidRPr="008440C6">
        <w:rPr>
          <w:rFonts w:ascii="Arial" w:hAnsi="Arial" w:cs="Arial"/>
          <w:sz w:val="22"/>
          <w:szCs w:val="22"/>
        </w:rPr>
        <w:t>décision</w:t>
      </w:r>
      <w:r w:rsidR="008440C6">
        <w:rPr>
          <w:rFonts w:ascii="Arial" w:hAnsi="Arial" w:cs="Arial"/>
          <w:sz w:val="22"/>
          <w:szCs w:val="22"/>
        </w:rPr>
        <w:t xml:space="preserve"> rappelait le défi spécifique que représentaient les candidatures multinationales, notamment en ce qui concerne la </w:t>
      </w:r>
      <w:r w:rsidR="008440C6" w:rsidRPr="008440C6">
        <w:rPr>
          <w:rFonts w:ascii="Arial" w:hAnsi="Arial" w:cs="Arial"/>
          <w:sz w:val="22"/>
          <w:szCs w:val="22"/>
        </w:rPr>
        <w:t>participation</w:t>
      </w:r>
      <w:r w:rsidR="008440C6">
        <w:rPr>
          <w:rFonts w:ascii="Arial" w:hAnsi="Arial" w:cs="Arial"/>
          <w:sz w:val="22"/>
          <w:szCs w:val="22"/>
        </w:rPr>
        <w:t xml:space="preserve"> et le </w:t>
      </w:r>
      <w:r w:rsidR="008440C6" w:rsidRPr="008440C6">
        <w:rPr>
          <w:rFonts w:ascii="Arial" w:hAnsi="Arial" w:cs="Arial"/>
          <w:sz w:val="22"/>
          <w:szCs w:val="22"/>
        </w:rPr>
        <w:t>consentement</w:t>
      </w:r>
      <w:r w:rsidR="008440C6">
        <w:rPr>
          <w:rFonts w:ascii="Arial" w:hAnsi="Arial" w:cs="Arial"/>
          <w:sz w:val="22"/>
          <w:szCs w:val="22"/>
        </w:rPr>
        <w:t xml:space="preserve"> </w:t>
      </w:r>
      <w:r w:rsidR="008440C6" w:rsidRPr="008440C6">
        <w:rPr>
          <w:rFonts w:ascii="Arial" w:hAnsi="Arial" w:cs="Arial"/>
          <w:sz w:val="22"/>
          <w:szCs w:val="22"/>
        </w:rPr>
        <w:t>libre, préalable et éclairé</w:t>
      </w:r>
      <w:r w:rsidR="008440C6">
        <w:rPr>
          <w:rFonts w:ascii="Arial" w:hAnsi="Arial" w:cs="Arial"/>
          <w:sz w:val="22"/>
          <w:szCs w:val="22"/>
        </w:rPr>
        <w:t xml:space="preserve"> des communautés concernées ; il se félicitait du nombre accru de candidatures analysant le rôle des femmes dans la </w:t>
      </w:r>
      <w:r w:rsidR="008440C6" w:rsidRPr="008440C6">
        <w:rPr>
          <w:rFonts w:ascii="Arial" w:hAnsi="Arial" w:cs="Arial"/>
          <w:sz w:val="22"/>
          <w:szCs w:val="22"/>
        </w:rPr>
        <w:t>sauvegarde</w:t>
      </w:r>
      <w:r w:rsidR="008440C6">
        <w:rPr>
          <w:rFonts w:ascii="Arial" w:hAnsi="Arial" w:cs="Arial"/>
          <w:sz w:val="22"/>
          <w:szCs w:val="22"/>
        </w:rPr>
        <w:t xml:space="preserve"> du patrimoine culturel immatériel et celui que le patrimoine culturel immatériel pouvait jouer dans le développement durable ; il prenait en considération les pratiques coutumières régissant l’accès à certains aspects particuliers du patrimoine culturel immatériel ; et enfin, il invitait les États parties à mettre en œuvre, dans le cadre de leurs plans de </w:t>
      </w:r>
      <w:r w:rsidR="008440C6" w:rsidRPr="008440C6">
        <w:rPr>
          <w:rFonts w:ascii="Arial" w:hAnsi="Arial" w:cs="Arial"/>
          <w:sz w:val="22"/>
          <w:szCs w:val="22"/>
        </w:rPr>
        <w:t>sauvegarde</w:t>
      </w:r>
      <w:r w:rsidR="008440C6">
        <w:rPr>
          <w:rFonts w:ascii="Arial" w:hAnsi="Arial" w:cs="Arial"/>
          <w:sz w:val="22"/>
          <w:szCs w:val="22"/>
        </w:rPr>
        <w:t xml:space="preserve">, des approches qui ne soient pas strictement culturelles mais qui s’inscrivent dans le cadre plus général du </w:t>
      </w:r>
      <w:r w:rsidR="008440C6" w:rsidRPr="008440C6">
        <w:rPr>
          <w:rFonts w:ascii="Arial" w:hAnsi="Arial" w:cs="Arial"/>
          <w:sz w:val="22"/>
          <w:szCs w:val="22"/>
        </w:rPr>
        <w:t>développement</w:t>
      </w:r>
      <w:r w:rsidR="008440C6">
        <w:rPr>
          <w:rFonts w:ascii="Arial" w:hAnsi="Arial" w:cs="Arial"/>
          <w:sz w:val="22"/>
          <w:szCs w:val="22"/>
        </w:rPr>
        <w:t>. L'O</w:t>
      </w:r>
      <w:r w:rsidR="0099668E">
        <w:rPr>
          <w:rFonts w:ascii="Arial" w:hAnsi="Arial" w:cs="Arial"/>
          <w:sz w:val="22"/>
          <w:szCs w:val="22"/>
        </w:rPr>
        <w:t xml:space="preserve">rgane rappelait </w:t>
      </w:r>
      <w:r w:rsidR="008440C6">
        <w:rPr>
          <w:rFonts w:ascii="Arial" w:hAnsi="Arial" w:cs="Arial"/>
          <w:sz w:val="22"/>
          <w:szCs w:val="22"/>
        </w:rPr>
        <w:t>également que l’</w:t>
      </w:r>
      <w:r w:rsidR="008440C6" w:rsidRPr="008440C6">
        <w:rPr>
          <w:rFonts w:ascii="Arial" w:hAnsi="Arial" w:cs="Arial"/>
          <w:sz w:val="22"/>
          <w:szCs w:val="22"/>
        </w:rPr>
        <w:t>évaluation</w:t>
      </w:r>
      <w:r w:rsidR="008440C6">
        <w:rPr>
          <w:rFonts w:ascii="Arial" w:hAnsi="Arial" w:cs="Arial"/>
          <w:sz w:val="22"/>
          <w:szCs w:val="22"/>
        </w:rPr>
        <w:t xml:space="preserve"> était réalisée sur la base du dossier de candidature et que, </w:t>
      </w:r>
      <w:r w:rsidR="008440C6" w:rsidRPr="008440C6">
        <w:rPr>
          <w:rFonts w:ascii="Arial" w:hAnsi="Arial" w:cs="Arial"/>
          <w:sz w:val="22"/>
          <w:szCs w:val="22"/>
        </w:rPr>
        <w:t>par conséquent</w:t>
      </w:r>
      <w:r w:rsidR="008440C6">
        <w:rPr>
          <w:rFonts w:ascii="Arial" w:hAnsi="Arial" w:cs="Arial"/>
          <w:sz w:val="22"/>
          <w:szCs w:val="22"/>
        </w:rPr>
        <w:t xml:space="preserve">, une </w:t>
      </w:r>
      <w:r w:rsidR="008440C6" w:rsidRPr="008440C6">
        <w:rPr>
          <w:rFonts w:ascii="Arial" w:hAnsi="Arial" w:cs="Arial"/>
          <w:sz w:val="22"/>
          <w:szCs w:val="22"/>
        </w:rPr>
        <w:t>décision</w:t>
      </w:r>
      <w:r w:rsidR="008440C6">
        <w:rPr>
          <w:rFonts w:ascii="Arial" w:hAnsi="Arial" w:cs="Arial"/>
          <w:sz w:val="22"/>
          <w:szCs w:val="22"/>
        </w:rPr>
        <w:t xml:space="preserve"> de « ne pas inscr</w:t>
      </w:r>
      <w:r w:rsidR="00AF65D1">
        <w:rPr>
          <w:rFonts w:ascii="Arial" w:hAnsi="Arial" w:cs="Arial"/>
          <w:sz w:val="22"/>
          <w:szCs w:val="22"/>
        </w:rPr>
        <w:t xml:space="preserve">ire » ou de « renvoyer » jugeait </w:t>
      </w:r>
      <w:r w:rsidR="0083766C">
        <w:rPr>
          <w:rFonts w:ascii="Arial" w:hAnsi="Arial" w:cs="Arial"/>
          <w:sz w:val="22"/>
          <w:szCs w:val="22"/>
        </w:rPr>
        <w:t xml:space="preserve">uniquement </w:t>
      </w:r>
      <w:r w:rsidR="00AF65D1">
        <w:rPr>
          <w:rFonts w:ascii="Arial" w:hAnsi="Arial" w:cs="Arial"/>
          <w:sz w:val="22"/>
          <w:szCs w:val="22"/>
        </w:rPr>
        <w:t xml:space="preserve">la pertinence des </w:t>
      </w:r>
      <w:r w:rsidR="00AF65D1" w:rsidRPr="00AF65D1">
        <w:rPr>
          <w:rFonts w:ascii="Arial" w:hAnsi="Arial" w:cs="Arial"/>
          <w:sz w:val="22"/>
          <w:szCs w:val="22"/>
        </w:rPr>
        <w:t>informations</w:t>
      </w:r>
      <w:r w:rsidR="00AF65D1">
        <w:rPr>
          <w:rFonts w:ascii="Arial" w:hAnsi="Arial" w:cs="Arial"/>
          <w:sz w:val="22"/>
          <w:szCs w:val="22"/>
        </w:rPr>
        <w:t xml:space="preserve"> contenues dans le dossier de candidature et non l’élément en soi. Le projet de décision souhaitait </w:t>
      </w:r>
      <w:r w:rsidR="00AF65D1" w:rsidRPr="00AF65D1">
        <w:rPr>
          <w:rFonts w:ascii="Arial" w:hAnsi="Arial" w:cs="Arial"/>
          <w:sz w:val="22"/>
          <w:szCs w:val="22"/>
        </w:rPr>
        <w:t>également</w:t>
      </w:r>
      <w:r w:rsidR="00AF65D1">
        <w:rPr>
          <w:rFonts w:ascii="Arial" w:hAnsi="Arial" w:cs="Arial"/>
          <w:sz w:val="22"/>
          <w:szCs w:val="22"/>
        </w:rPr>
        <w:t xml:space="preserve"> rappeler l’existence d’une liste des bons exemples de dossiers de candidature, à laquelle cinq candidatures issues du cycle en cours avaient été rajoutées, et invitait les États parties à s’y référer, sans pour autant les reproduire ou les copier mais en saisissant bien, par l’examen de ces candidatures, le niveau de détails et de preuves requis. Le projet rappelait également que les dossiers devaient être finalisés avant le 31 mars et que, e</w:t>
      </w:r>
      <w:r w:rsidR="00AF65D1" w:rsidRPr="00AF65D1">
        <w:rPr>
          <w:rFonts w:ascii="Arial" w:hAnsi="Arial" w:cs="Arial"/>
          <w:sz w:val="22"/>
          <w:szCs w:val="22"/>
        </w:rPr>
        <w:t>n conséquence</w:t>
      </w:r>
      <w:r w:rsidR="00AF65D1">
        <w:rPr>
          <w:rFonts w:ascii="Arial" w:hAnsi="Arial" w:cs="Arial"/>
          <w:sz w:val="22"/>
          <w:szCs w:val="22"/>
        </w:rPr>
        <w:t>, les preuves de l’</w:t>
      </w:r>
      <w:r w:rsidR="00AF65D1" w:rsidRPr="00AF65D1">
        <w:rPr>
          <w:rFonts w:ascii="Arial" w:hAnsi="Arial" w:cs="Arial"/>
          <w:sz w:val="22"/>
          <w:szCs w:val="22"/>
        </w:rPr>
        <w:t>inventaire</w:t>
      </w:r>
      <w:r w:rsidR="00AF65D1">
        <w:rPr>
          <w:rFonts w:ascii="Arial" w:hAnsi="Arial" w:cs="Arial"/>
          <w:sz w:val="22"/>
          <w:szCs w:val="22"/>
        </w:rPr>
        <w:t xml:space="preserve"> ou du </w:t>
      </w:r>
      <w:r w:rsidR="00AF65D1" w:rsidRPr="00AF65D1">
        <w:rPr>
          <w:rFonts w:ascii="Arial" w:hAnsi="Arial" w:cs="Arial"/>
          <w:sz w:val="22"/>
          <w:szCs w:val="22"/>
        </w:rPr>
        <w:t>consentement</w:t>
      </w:r>
      <w:r w:rsidR="00AF65D1">
        <w:rPr>
          <w:rFonts w:ascii="Arial" w:hAnsi="Arial" w:cs="Arial"/>
          <w:sz w:val="22"/>
          <w:szCs w:val="22"/>
        </w:rPr>
        <w:t xml:space="preserve"> des communautés devaient être reçues avant cette date butoir. Le projet de </w:t>
      </w:r>
      <w:r w:rsidR="00AF65D1" w:rsidRPr="00AF65D1">
        <w:rPr>
          <w:rFonts w:ascii="Arial" w:hAnsi="Arial" w:cs="Arial"/>
          <w:sz w:val="22"/>
          <w:szCs w:val="22"/>
        </w:rPr>
        <w:t>décision</w:t>
      </w:r>
      <w:r w:rsidR="00AF65D1">
        <w:rPr>
          <w:rFonts w:ascii="Arial" w:hAnsi="Arial" w:cs="Arial"/>
          <w:sz w:val="22"/>
          <w:szCs w:val="22"/>
        </w:rPr>
        <w:t xml:space="preserve"> rappelait en outre les objectifs de la Liste représentative, qui étaient largement repris dans le critère R.2, et que l’</w:t>
      </w:r>
      <w:r w:rsidR="00AF65D1" w:rsidRPr="00AF65D1">
        <w:rPr>
          <w:rFonts w:ascii="Arial" w:hAnsi="Arial" w:cs="Arial"/>
          <w:sz w:val="22"/>
          <w:szCs w:val="22"/>
        </w:rPr>
        <w:t>inscription</w:t>
      </w:r>
      <w:r w:rsidR="00AF65D1">
        <w:rPr>
          <w:rFonts w:ascii="Arial" w:hAnsi="Arial" w:cs="Arial"/>
          <w:sz w:val="22"/>
          <w:szCs w:val="22"/>
        </w:rPr>
        <w:t xml:space="preserve"> </w:t>
      </w:r>
      <w:r w:rsidR="00CE3210">
        <w:rPr>
          <w:rFonts w:ascii="Arial" w:hAnsi="Arial" w:cs="Arial"/>
          <w:sz w:val="22"/>
          <w:szCs w:val="22"/>
        </w:rPr>
        <w:t xml:space="preserve">n’impliquait aucuns droits d’exclusivité ou de </w:t>
      </w:r>
      <w:r w:rsidR="00CE3210" w:rsidRPr="00CE3210">
        <w:rPr>
          <w:rFonts w:ascii="Arial" w:hAnsi="Arial" w:cs="Arial"/>
          <w:sz w:val="22"/>
          <w:szCs w:val="22"/>
        </w:rPr>
        <w:t>propriété</w:t>
      </w:r>
      <w:r w:rsidR="00CE3210">
        <w:rPr>
          <w:rFonts w:ascii="Arial" w:hAnsi="Arial" w:cs="Arial"/>
          <w:sz w:val="22"/>
          <w:szCs w:val="22"/>
        </w:rPr>
        <w:t xml:space="preserve"> </w:t>
      </w:r>
      <w:r w:rsidR="00CE3210" w:rsidRPr="00CE3210">
        <w:rPr>
          <w:rFonts w:ascii="Arial" w:hAnsi="Arial" w:cs="Arial"/>
          <w:sz w:val="22"/>
          <w:szCs w:val="22"/>
        </w:rPr>
        <w:t>intellectuelle</w:t>
      </w:r>
      <w:r w:rsidR="00CE3210">
        <w:rPr>
          <w:rFonts w:ascii="Arial" w:hAnsi="Arial" w:cs="Arial"/>
          <w:sz w:val="22"/>
          <w:szCs w:val="22"/>
        </w:rPr>
        <w:t xml:space="preserve"> sur l’</w:t>
      </w:r>
      <w:r w:rsidR="00CE3210" w:rsidRPr="00CE3210">
        <w:rPr>
          <w:rFonts w:ascii="Arial" w:hAnsi="Arial" w:cs="Arial"/>
          <w:sz w:val="22"/>
          <w:szCs w:val="22"/>
        </w:rPr>
        <w:t>élément</w:t>
      </w:r>
      <w:r w:rsidR="00CE3210">
        <w:rPr>
          <w:rFonts w:ascii="Arial" w:hAnsi="Arial" w:cs="Arial"/>
          <w:sz w:val="22"/>
          <w:szCs w:val="22"/>
        </w:rPr>
        <w:t xml:space="preserve">. Par ailleurs, le projet de décision demandait aux États parties de s’abstenir d’avoir recours à des adjectifs de nationalité dans les noms des éléments puisque les éléments étaient déjà associés au nom de l’État soumissionnaire, cela éviterait ainsi tout sentiment d’appartenance ou d’exclusivité. </w:t>
      </w:r>
    </w:p>
    <w:p w14:paraId="54C15F33" w14:textId="53B1399D" w:rsidR="00A74FB5" w:rsidRDefault="0083766C" w:rsidP="00A74FB5">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AF4449">
        <w:rPr>
          <w:rFonts w:ascii="Arial" w:hAnsi="Arial" w:cs="Arial"/>
          <w:b/>
          <w:sz w:val="22"/>
          <w:szCs w:val="22"/>
        </w:rPr>
        <w:t>Secrétaire</w:t>
      </w:r>
      <w:r>
        <w:rPr>
          <w:rFonts w:ascii="Arial" w:hAnsi="Arial" w:cs="Arial"/>
          <w:sz w:val="22"/>
          <w:szCs w:val="22"/>
        </w:rPr>
        <w:t xml:space="preserve"> </w:t>
      </w:r>
      <w:r w:rsidR="00AF4449">
        <w:rPr>
          <w:rFonts w:ascii="Arial" w:hAnsi="Arial" w:cs="Arial"/>
          <w:sz w:val="22"/>
          <w:szCs w:val="22"/>
        </w:rPr>
        <w:t xml:space="preserve">a, en outre, expliqué que le </w:t>
      </w:r>
      <w:r w:rsidR="00AF4449" w:rsidRPr="00AF4449">
        <w:rPr>
          <w:rFonts w:ascii="Arial" w:hAnsi="Arial" w:cs="Arial"/>
          <w:sz w:val="22"/>
          <w:szCs w:val="22"/>
        </w:rPr>
        <w:t>paragraphe</w:t>
      </w:r>
      <w:r w:rsidR="00AF4449">
        <w:rPr>
          <w:rFonts w:ascii="Arial" w:hAnsi="Arial" w:cs="Arial"/>
          <w:sz w:val="22"/>
          <w:szCs w:val="22"/>
        </w:rPr>
        <w:t xml:space="preserve"> 13 du projet de décision reflétait la décision 5.COM 6</w:t>
      </w:r>
      <w:r w:rsidR="00A74FB5">
        <w:rPr>
          <w:rFonts w:ascii="Arial" w:hAnsi="Arial" w:cs="Arial"/>
          <w:sz w:val="22"/>
          <w:szCs w:val="22"/>
        </w:rPr>
        <w:t>,</w:t>
      </w:r>
      <w:r w:rsidR="00AF4449">
        <w:rPr>
          <w:rFonts w:ascii="Arial" w:hAnsi="Arial" w:cs="Arial"/>
          <w:sz w:val="22"/>
          <w:szCs w:val="22"/>
        </w:rPr>
        <w:t xml:space="preserve"> prise par le Comité</w:t>
      </w:r>
      <w:r w:rsidR="00A74FB5">
        <w:rPr>
          <w:rFonts w:ascii="Arial" w:hAnsi="Arial" w:cs="Arial"/>
          <w:sz w:val="22"/>
          <w:szCs w:val="22"/>
        </w:rPr>
        <w:t xml:space="preserve"> </w:t>
      </w:r>
      <w:r w:rsidR="00AF4449">
        <w:rPr>
          <w:rFonts w:ascii="Arial" w:hAnsi="Arial" w:cs="Arial"/>
          <w:sz w:val="22"/>
          <w:szCs w:val="22"/>
        </w:rPr>
        <w:t>lors de sa cinquième session</w:t>
      </w:r>
      <w:r w:rsidR="00A74FB5">
        <w:rPr>
          <w:rFonts w:ascii="Arial" w:hAnsi="Arial" w:cs="Arial"/>
          <w:sz w:val="22"/>
          <w:szCs w:val="22"/>
        </w:rPr>
        <w:t xml:space="preserve">, de s’abstenir de faire référence à des conflits, des guerres ou des actes de violence afin d’éviter tout malentendu entre les communautés. Le </w:t>
      </w:r>
      <w:r w:rsidR="00A74FB5" w:rsidRPr="00A74FB5">
        <w:rPr>
          <w:rFonts w:ascii="Arial" w:hAnsi="Arial" w:cs="Arial"/>
          <w:sz w:val="22"/>
          <w:szCs w:val="22"/>
        </w:rPr>
        <w:t>paragraphe</w:t>
      </w:r>
      <w:r w:rsidR="00A74FB5">
        <w:rPr>
          <w:rFonts w:ascii="Arial" w:hAnsi="Arial" w:cs="Arial"/>
          <w:sz w:val="22"/>
          <w:szCs w:val="22"/>
        </w:rPr>
        <w:t xml:space="preserve"> 14 réaffirmait l’importance de la </w:t>
      </w:r>
      <w:r w:rsidR="00A74FB5" w:rsidRPr="00A74FB5">
        <w:rPr>
          <w:rFonts w:ascii="Arial" w:hAnsi="Arial" w:cs="Arial"/>
          <w:sz w:val="22"/>
          <w:szCs w:val="22"/>
        </w:rPr>
        <w:t>participation</w:t>
      </w:r>
      <w:r w:rsidR="00A74FB5">
        <w:rPr>
          <w:rFonts w:ascii="Arial" w:hAnsi="Arial" w:cs="Arial"/>
          <w:sz w:val="22"/>
          <w:szCs w:val="22"/>
        </w:rPr>
        <w:t xml:space="preserve"> active des communautés à toutes les étapes : dans la </w:t>
      </w:r>
      <w:r w:rsidR="00A74FB5" w:rsidRPr="00A74FB5">
        <w:rPr>
          <w:rFonts w:ascii="Arial" w:hAnsi="Arial" w:cs="Arial"/>
          <w:sz w:val="22"/>
          <w:szCs w:val="22"/>
        </w:rPr>
        <w:t>réalisation</w:t>
      </w:r>
      <w:r w:rsidR="00A74FB5">
        <w:rPr>
          <w:rFonts w:ascii="Arial" w:hAnsi="Arial" w:cs="Arial"/>
          <w:sz w:val="22"/>
          <w:szCs w:val="22"/>
        </w:rPr>
        <w:t xml:space="preserve"> des inventaires ; la </w:t>
      </w:r>
      <w:r w:rsidR="00A74FB5" w:rsidRPr="00A74FB5">
        <w:rPr>
          <w:rFonts w:ascii="Arial" w:hAnsi="Arial" w:cs="Arial"/>
          <w:sz w:val="22"/>
          <w:szCs w:val="22"/>
        </w:rPr>
        <w:t>préparation</w:t>
      </w:r>
      <w:r w:rsidR="00A74FB5">
        <w:rPr>
          <w:rFonts w:ascii="Arial" w:hAnsi="Arial" w:cs="Arial"/>
          <w:sz w:val="22"/>
          <w:szCs w:val="22"/>
        </w:rPr>
        <w:t xml:space="preserve"> du dossier de candidature ; la promotion du patrimoine culturel immatériel ; et la mise en œuvre des mesures de sauvegarde. En outre, le paragraphe appelait les États soumissionnaires à présenter des preuves de cet engagement des communautés à toutes les étapes. Enfin, le </w:t>
      </w:r>
      <w:r w:rsidR="00A74FB5" w:rsidRPr="00A74FB5">
        <w:rPr>
          <w:rFonts w:ascii="Arial" w:hAnsi="Arial" w:cs="Arial"/>
          <w:sz w:val="22"/>
          <w:szCs w:val="22"/>
        </w:rPr>
        <w:t>paragraphe</w:t>
      </w:r>
      <w:r w:rsidR="00A74FB5">
        <w:rPr>
          <w:rFonts w:ascii="Arial" w:hAnsi="Arial" w:cs="Arial"/>
          <w:sz w:val="22"/>
          <w:szCs w:val="22"/>
        </w:rPr>
        <w:t xml:space="preserve"> 15 rappelait une suggestion faite à plusieurs reprises par les Organes subsidiaires visant à encourager les expressi</w:t>
      </w:r>
      <w:r w:rsidR="00142471">
        <w:rPr>
          <w:rFonts w:ascii="Arial" w:hAnsi="Arial" w:cs="Arial"/>
          <w:sz w:val="22"/>
          <w:szCs w:val="22"/>
        </w:rPr>
        <w:t xml:space="preserve">ons individuelles du </w:t>
      </w:r>
      <w:r w:rsidR="00142471" w:rsidRPr="00142471">
        <w:rPr>
          <w:rFonts w:ascii="Arial" w:hAnsi="Arial" w:cs="Arial"/>
          <w:sz w:val="22"/>
          <w:szCs w:val="22"/>
        </w:rPr>
        <w:t>consentement</w:t>
      </w:r>
      <w:r w:rsidR="00142471">
        <w:rPr>
          <w:rFonts w:ascii="Arial" w:hAnsi="Arial" w:cs="Arial"/>
          <w:sz w:val="22"/>
          <w:szCs w:val="22"/>
        </w:rPr>
        <w:t xml:space="preserve"> communautaire en lieu et place des pétitions et formulaires de </w:t>
      </w:r>
      <w:r w:rsidR="00142471" w:rsidRPr="00142471">
        <w:rPr>
          <w:rFonts w:ascii="Arial" w:hAnsi="Arial" w:cs="Arial"/>
          <w:sz w:val="22"/>
          <w:szCs w:val="22"/>
        </w:rPr>
        <w:t>consentement</w:t>
      </w:r>
      <w:r w:rsidR="00142471">
        <w:rPr>
          <w:rFonts w:ascii="Arial" w:hAnsi="Arial" w:cs="Arial"/>
          <w:sz w:val="22"/>
          <w:szCs w:val="22"/>
        </w:rPr>
        <w:t xml:space="preserve"> standardisés. La </w:t>
      </w:r>
      <w:r w:rsidR="00142471" w:rsidRPr="00142471">
        <w:rPr>
          <w:rFonts w:ascii="Arial" w:hAnsi="Arial" w:cs="Arial"/>
          <w:sz w:val="22"/>
          <w:szCs w:val="22"/>
        </w:rPr>
        <w:t>Secrétaire</w:t>
      </w:r>
      <w:r w:rsidR="00142471">
        <w:rPr>
          <w:rFonts w:ascii="Arial" w:hAnsi="Arial" w:cs="Arial"/>
          <w:sz w:val="22"/>
          <w:szCs w:val="22"/>
        </w:rPr>
        <w:t xml:space="preserve"> a conclu son intervention en rappelant que le projet de décision consistait essentiellement en un résumé des points soulevés par l’Organe subsidiaire dans son introduction, elle a ajouté que le Comité souhaiterait </w:t>
      </w:r>
      <w:r w:rsidR="00142471" w:rsidRPr="00142471">
        <w:rPr>
          <w:rFonts w:ascii="Arial" w:hAnsi="Arial" w:cs="Arial"/>
          <w:sz w:val="22"/>
          <w:szCs w:val="22"/>
        </w:rPr>
        <w:t>peut-</w:t>
      </w:r>
      <w:r w:rsidR="00142471" w:rsidRPr="00142471">
        <w:rPr>
          <w:rFonts w:ascii="Arial" w:hAnsi="Arial" w:cs="Arial"/>
          <w:sz w:val="22"/>
          <w:szCs w:val="22"/>
        </w:rPr>
        <w:lastRenderedPageBreak/>
        <w:t>être</w:t>
      </w:r>
      <w:r w:rsidR="00142471">
        <w:rPr>
          <w:rFonts w:ascii="Arial" w:hAnsi="Arial" w:cs="Arial"/>
          <w:sz w:val="22"/>
          <w:szCs w:val="22"/>
        </w:rPr>
        <w:t xml:space="preserve"> ajouter des éléments ou amender le projet à la lumière de sa propre </w:t>
      </w:r>
      <w:r w:rsidR="00142471" w:rsidRPr="00142471">
        <w:rPr>
          <w:rFonts w:ascii="Arial" w:hAnsi="Arial" w:cs="Arial"/>
          <w:sz w:val="22"/>
          <w:szCs w:val="22"/>
        </w:rPr>
        <w:t>évaluation</w:t>
      </w:r>
      <w:r w:rsidR="00142471">
        <w:rPr>
          <w:rFonts w:ascii="Arial" w:hAnsi="Arial" w:cs="Arial"/>
          <w:sz w:val="22"/>
          <w:szCs w:val="22"/>
        </w:rPr>
        <w:t xml:space="preserve"> des ca</w:t>
      </w:r>
      <w:r w:rsidR="0099668E">
        <w:rPr>
          <w:rFonts w:ascii="Arial" w:hAnsi="Arial" w:cs="Arial"/>
          <w:sz w:val="22"/>
          <w:szCs w:val="22"/>
        </w:rPr>
        <w:t>ndidatures et des débats qui avaient</w:t>
      </w:r>
      <w:r w:rsidR="00142471">
        <w:rPr>
          <w:rFonts w:ascii="Arial" w:hAnsi="Arial" w:cs="Arial"/>
          <w:sz w:val="22"/>
          <w:szCs w:val="22"/>
        </w:rPr>
        <w:t xml:space="preserve"> suivi. </w:t>
      </w:r>
    </w:p>
    <w:p w14:paraId="7F6D5C3C" w14:textId="5D0BC62A" w:rsidR="00142471" w:rsidRDefault="00142471" w:rsidP="00A74FB5">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142471">
        <w:rPr>
          <w:rFonts w:ascii="Arial" w:hAnsi="Arial" w:cs="Arial"/>
          <w:b/>
          <w:sz w:val="22"/>
          <w:szCs w:val="22"/>
        </w:rPr>
        <w:t>Président</w:t>
      </w:r>
      <w:r>
        <w:rPr>
          <w:rFonts w:ascii="Arial" w:hAnsi="Arial" w:cs="Arial"/>
          <w:sz w:val="22"/>
          <w:szCs w:val="22"/>
        </w:rPr>
        <w:t xml:space="preserve"> a convenu que le projet de décision 9.COM 10 reflétait bien les questions transversales soulevées lors de l’examen des candidatures à la Liste représentative. Le Président a proposé d’adopter le projet de décision dans son ensemble.</w:t>
      </w:r>
    </w:p>
    <w:p w14:paraId="2019DC8E" w14:textId="1F37EE8B" w:rsidR="005E5593" w:rsidRDefault="005E5593" w:rsidP="005E559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5E5593">
        <w:rPr>
          <w:rFonts w:ascii="Arial" w:hAnsi="Arial" w:cs="Arial"/>
          <w:sz w:val="22"/>
          <w:szCs w:val="22"/>
        </w:rPr>
        <w:t xml:space="preserve">La délégation de la </w:t>
      </w:r>
      <w:r w:rsidRPr="005E5593">
        <w:rPr>
          <w:rFonts w:ascii="Arial" w:hAnsi="Arial" w:cs="Arial"/>
          <w:b/>
          <w:sz w:val="22"/>
          <w:szCs w:val="22"/>
        </w:rPr>
        <w:t>Turquie</w:t>
      </w:r>
      <w:r w:rsidRPr="005E5593">
        <w:rPr>
          <w:rFonts w:ascii="Arial" w:hAnsi="Arial" w:cs="Arial"/>
          <w:sz w:val="22"/>
          <w:szCs w:val="22"/>
        </w:rPr>
        <w:t xml:space="preserve"> a proposé un amendement au paragraphe 5 dont le libellé était le suivant : « Apprécie la soumission de candidatures multinationales, tout en notant les défis de la délimitation d’éléments du </w:t>
      </w:r>
      <w:r w:rsidR="007E040B">
        <w:rPr>
          <w:rFonts w:ascii="Arial" w:hAnsi="Arial" w:cs="Arial"/>
          <w:sz w:val="22"/>
          <w:szCs w:val="22"/>
        </w:rPr>
        <w:t xml:space="preserve">patrimoine culturel immatériel </w:t>
      </w:r>
      <w:r w:rsidRPr="005E5593">
        <w:rPr>
          <w:rFonts w:ascii="Arial" w:hAnsi="Arial" w:cs="Arial"/>
          <w:sz w:val="22"/>
          <w:szCs w:val="22"/>
        </w:rPr>
        <w:t xml:space="preserve">partagés par différentes communautés, et encourage les États parties à mettre en évidence le sentiment d’appartenance des communautés, groupes et individus concernés et à démontrer leur consentement libre, préalable et éclairé à la candidature multinationale telle qu’elle est formulée ; encourage les États parties à soumettre des candidatures multinationales portant sur des éléments partagés par des communautés, groupes </w:t>
      </w:r>
      <w:r w:rsidR="00E72FCE">
        <w:rPr>
          <w:rFonts w:ascii="Arial" w:hAnsi="Arial" w:cs="Arial"/>
          <w:sz w:val="22"/>
          <w:szCs w:val="22"/>
        </w:rPr>
        <w:t>et individus différents afin d’aider au</w:t>
      </w:r>
      <w:r w:rsidRPr="005E5593">
        <w:rPr>
          <w:rFonts w:ascii="Arial" w:hAnsi="Arial" w:cs="Arial"/>
          <w:sz w:val="22"/>
          <w:szCs w:val="22"/>
        </w:rPr>
        <w:t xml:space="preserve"> dialogue entre les cultures et les communautés. »</w:t>
      </w:r>
    </w:p>
    <w:p w14:paraId="73B39D62" w14:textId="628B15E3" w:rsidR="005E5593" w:rsidRDefault="005E5593" w:rsidP="005E559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5E5593">
        <w:rPr>
          <w:rFonts w:ascii="Arial" w:hAnsi="Arial" w:cs="Arial"/>
          <w:b/>
          <w:sz w:val="22"/>
          <w:szCs w:val="22"/>
        </w:rPr>
        <w:t>Secrétaire</w:t>
      </w:r>
      <w:r>
        <w:rPr>
          <w:rFonts w:ascii="Arial" w:hAnsi="Arial" w:cs="Arial"/>
          <w:sz w:val="22"/>
          <w:szCs w:val="22"/>
        </w:rPr>
        <w:t xml:space="preserve"> a lu </w:t>
      </w:r>
      <w:r w:rsidR="00B009BB">
        <w:rPr>
          <w:rFonts w:ascii="Arial" w:hAnsi="Arial" w:cs="Arial"/>
          <w:sz w:val="22"/>
          <w:szCs w:val="22"/>
        </w:rPr>
        <w:t>l’</w:t>
      </w:r>
      <w:r w:rsidR="00B009BB" w:rsidRPr="00B009BB">
        <w:rPr>
          <w:rFonts w:ascii="Arial" w:hAnsi="Arial" w:cs="Arial"/>
          <w:sz w:val="22"/>
          <w:szCs w:val="22"/>
        </w:rPr>
        <w:t>amendement</w:t>
      </w:r>
      <w:r w:rsidR="00B009BB">
        <w:rPr>
          <w:rFonts w:ascii="Arial" w:hAnsi="Arial" w:cs="Arial"/>
          <w:sz w:val="22"/>
          <w:szCs w:val="22"/>
        </w:rPr>
        <w:t xml:space="preserve"> à voix haut</w:t>
      </w:r>
      <w:r w:rsidR="007E040B">
        <w:rPr>
          <w:rFonts w:ascii="Arial" w:hAnsi="Arial" w:cs="Arial"/>
          <w:sz w:val="22"/>
          <w:szCs w:val="22"/>
        </w:rPr>
        <w:t>e</w:t>
      </w:r>
      <w:r>
        <w:rPr>
          <w:rFonts w:ascii="Arial" w:hAnsi="Arial" w:cs="Arial"/>
          <w:sz w:val="22"/>
          <w:szCs w:val="22"/>
        </w:rPr>
        <w:t xml:space="preserve">, et a proposé une légère modification au </w:t>
      </w:r>
      <w:r w:rsidR="007E040B">
        <w:rPr>
          <w:rFonts w:ascii="Arial" w:hAnsi="Arial" w:cs="Arial"/>
          <w:sz w:val="22"/>
          <w:szCs w:val="22"/>
        </w:rPr>
        <w:t>libellé en ajoutant</w:t>
      </w:r>
      <w:r w:rsidR="00B009BB">
        <w:rPr>
          <w:rFonts w:ascii="Arial" w:hAnsi="Arial" w:cs="Arial"/>
          <w:sz w:val="22"/>
          <w:szCs w:val="22"/>
        </w:rPr>
        <w:t xml:space="preserve"> les termes « </w:t>
      </w:r>
      <w:r>
        <w:rPr>
          <w:rFonts w:ascii="Arial" w:hAnsi="Arial" w:cs="Arial"/>
          <w:sz w:val="22"/>
          <w:szCs w:val="22"/>
        </w:rPr>
        <w:t>dans leurs contextes variés »</w:t>
      </w:r>
      <w:r w:rsidR="00B009BB">
        <w:rPr>
          <w:rFonts w:ascii="Arial" w:hAnsi="Arial" w:cs="Arial"/>
          <w:sz w:val="22"/>
          <w:szCs w:val="22"/>
        </w:rPr>
        <w:t xml:space="preserve">. La </w:t>
      </w:r>
      <w:r w:rsidR="00B009BB" w:rsidRPr="00B009BB">
        <w:rPr>
          <w:rFonts w:ascii="Arial" w:hAnsi="Arial" w:cs="Arial"/>
          <w:sz w:val="22"/>
          <w:szCs w:val="22"/>
        </w:rPr>
        <w:t>délégation</w:t>
      </w:r>
      <w:r w:rsidR="00B009BB">
        <w:rPr>
          <w:rFonts w:ascii="Arial" w:hAnsi="Arial" w:cs="Arial"/>
          <w:sz w:val="22"/>
          <w:szCs w:val="22"/>
        </w:rPr>
        <w:t xml:space="preserve"> de la </w:t>
      </w:r>
      <w:r w:rsidR="00B009BB" w:rsidRPr="00B009BB">
        <w:rPr>
          <w:rFonts w:ascii="Arial" w:hAnsi="Arial" w:cs="Arial"/>
          <w:b/>
          <w:sz w:val="22"/>
          <w:szCs w:val="22"/>
        </w:rPr>
        <w:t>Turquie</w:t>
      </w:r>
      <w:r w:rsidR="00B009BB">
        <w:rPr>
          <w:rFonts w:ascii="Arial" w:hAnsi="Arial" w:cs="Arial"/>
          <w:sz w:val="22"/>
          <w:szCs w:val="22"/>
        </w:rPr>
        <w:t xml:space="preserve"> a souscrit à la modification proposée.</w:t>
      </w:r>
    </w:p>
    <w:p w14:paraId="5404A027" w14:textId="6C9836CE" w:rsidR="0043328B" w:rsidRDefault="00B009BB" w:rsidP="00B009BB">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B009BB">
        <w:rPr>
          <w:rFonts w:ascii="Arial" w:hAnsi="Arial" w:cs="Arial"/>
          <w:sz w:val="22"/>
          <w:szCs w:val="22"/>
        </w:rPr>
        <w:t>délégation</w:t>
      </w:r>
      <w:r>
        <w:rPr>
          <w:rFonts w:ascii="Arial" w:hAnsi="Arial" w:cs="Arial"/>
          <w:sz w:val="22"/>
          <w:szCs w:val="22"/>
        </w:rPr>
        <w:t xml:space="preserve"> de l’</w:t>
      </w:r>
      <w:r w:rsidRPr="00D32A5F">
        <w:rPr>
          <w:rFonts w:ascii="Arial" w:hAnsi="Arial" w:cs="Arial"/>
          <w:b/>
          <w:sz w:val="22"/>
          <w:szCs w:val="22"/>
        </w:rPr>
        <w:t>Algérie</w:t>
      </w:r>
      <w:r>
        <w:rPr>
          <w:rFonts w:ascii="Arial" w:hAnsi="Arial" w:cs="Arial"/>
          <w:sz w:val="22"/>
          <w:szCs w:val="22"/>
        </w:rPr>
        <w:t xml:space="preserve"> a soutenu sans réserve l’</w:t>
      </w:r>
      <w:r w:rsidRPr="00B009BB">
        <w:rPr>
          <w:rFonts w:ascii="Arial" w:hAnsi="Arial" w:cs="Arial"/>
          <w:sz w:val="22"/>
          <w:szCs w:val="22"/>
        </w:rPr>
        <w:t>amendement</w:t>
      </w:r>
      <w:r>
        <w:rPr>
          <w:rFonts w:ascii="Arial" w:hAnsi="Arial" w:cs="Arial"/>
          <w:sz w:val="22"/>
          <w:szCs w:val="22"/>
        </w:rPr>
        <w:t xml:space="preserve">, ajoutant qu’elle avait soumis un élément multinational avec le Niger et le Mali en 2013 et que, </w:t>
      </w:r>
      <w:r w:rsidRPr="00B009BB">
        <w:rPr>
          <w:rFonts w:ascii="Arial" w:hAnsi="Arial" w:cs="Arial"/>
          <w:sz w:val="22"/>
          <w:szCs w:val="22"/>
        </w:rPr>
        <w:t>par conséquent</w:t>
      </w:r>
      <w:r>
        <w:rPr>
          <w:rFonts w:ascii="Arial" w:hAnsi="Arial" w:cs="Arial"/>
          <w:sz w:val="22"/>
          <w:szCs w:val="22"/>
        </w:rPr>
        <w:t>, elle souscrivait pleinement à l’</w:t>
      </w:r>
      <w:r w:rsidRPr="00B009BB">
        <w:rPr>
          <w:rFonts w:ascii="Arial" w:hAnsi="Arial" w:cs="Arial"/>
          <w:sz w:val="22"/>
          <w:szCs w:val="22"/>
        </w:rPr>
        <w:t>amendement</w:t>
      </w:r>
      <w:r>
        <w:rPr>
          <w:rFonts w:ascii="Arial" w:hAnsi="Arial" w:cs="Arial"/>
          <w:sz w:val="22"/>
          <w:szCs w:val="22"/>
        </w:rPr>
        <w:t>.</w:t>
      </w:r>
    </w:p>
    <w:p w14:paraId="1E74FF68" w14:textId="26CBEB60" w:rsidR="00B009BB" w:rsidRDefault="00B009BB" w:rsidP="00B009BB">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B009BB">
        <w:rPr>
          <w:rFonts w:ascii="Arial" w:hAnsi="Arial" w:cs="Arial"/>
          <w:sz w:val="22"/>
          <w:szCs w:val="22"/>
        </w:rPr>
        <w:t>délégation</w:t>
      </w:r>
      <w:r>
        <w:rPr>
          <w:rFonts w:ascii="Arial" w:hAnsi="Arial" w:cs="Arial"/>
          <w:sz w:val="22"/>
          <w:szCs w:val="22"/>
        </w:rPr>
        <w:t xml:space="preserve"> de l’</w:t>
      </w:r>
      <w:r w:rsidRPr="00B009BB">
        <w:rPr>
          <w:rFonts w:ascii="Arial" w:hAnsi="Arial" w:cs="Arial"/>
          <w:b/>
          <w:sz w:val="22"/>
          <w:szCs w:val="22"/>
        </w:rPr>
        <w:t>Afghanistan</w:t>
      </w:r>
      <w:r>
        <w:rPr>
          <w:rFonts w:ascii="Arial" w:hAnsi="Arial" w:cs="Arial"/>
          <w:sz w:val="22"/>
          <w:szCs w:val="22"/>
        </w:rPr>
        <w:t xml:space="preserve"> a soutenu l’</w:t>
      </w:r>
      <w:r w:rsidRPr="00B009BB">
        <w:rPr>
          <w:rFonts w:ascii="Arial" w:hAnsi="Arial" w:cs="Arial"/>
          <w:sz w:val="22"/>
          <w:szCs w:val="22"/>
        </w:rPr>
        <w:t>amendement</w:t>
      </w:r>
      <w:r>
        <w:rPr>
          <w:rFonts w:ascii="Arial" w:hAnsi="Arial" w:cs="Arial"/>
          <w:sz w:val="22"/>
          <w:szCs w:val="22"/>
        </w:rPr>
        <w:t xml:space="preserve"> proposé par la Turquie, mais </w:t>
      </w:r>
      <w:r w:rsidR="004A69A9">
        <w:rPr>
          <w:rFonts w:ascii="Arial" w:hAnsi="Arial" w:cs="Arial"/>
          <w:sz w:val="22"/>
          <w:szCs w:val="22"/>
        </w:rPr>
        <w:t>a fait remarquer que l’adhésion</w:t>
      </w:r>
      <w:r>
        <w:rPr>
          <w:rFonts w:ascii="Arial" w:hAnsi="Arial" w:cs="Arial"/>
          <w:sz w:val="22"/>
          <w:szCs w:val="22"/>
        </w:rPr>
        <w:t xml:space="preserve"> </w:t>
      </w:r>
      <w:r w:rsidR="00E72FCE">
        <w:rPr>
          <w:rFonts w:ascii="Arial" w:hAnsi="Arial" w:cs="Arial"/>
          <w:sz w:val="22"/>
          <w:szCs w:val="22"/>
        </w:rPr>
        <w:t xml:space="preserve">d’un pays supplémentaire à une </w:t>
      </w:r>
      <w:r w:rsidR="00E72FCE" w:rsidRPr="00E72FCE">
        <w:rPr>
          <w:rFonts w:ascii="Arial" w:hAnsi="Arial" w:cs="Arial"/>
          <w:sz w:val="22"/>
          <w:szCs w:val="22"/>
        </w:rPr>
        <w:t>candidature</w:t>
      </w:r>
      <w:r w:rsidR="00E72FCE">
        <w:rPr>
          <w:rFonts w:ascii="Arial" w:hAnsi="Arial" w:cs="Arial"/>
          <w:sz w:val="22"/>
          <w:szCs w:val="22"/>
        </w:rPr>
        <w:t xml:space="preserve"> </w:t>
      </w:r>
      <w:r w:rsidR="004A69A9">
        <w:rPr>
          <w:rFonts w:ascii="Arial" w:hAnsi="Arial" w:cs="Arial"/>
          <w:sz w:val="22"/>
          <w:szCs w:val="22"/>
        </w:rPr>
        <w:t>multinational</w:t>
      </w:r>
      <w:r w:rsidR="00E72FCE">
        <w:rPr>
          <w:rFonts w:ascii="Arial" w:hAnsi="Arial" w:cs="Arial"/>
          <w:sz w:val="22"/>
          <w:szCs w:val="22"/>
        </w:rPr>
        <w:t>e</w:t>
      </w:r>
      <w:r w:rsidR="004A69A9">
        <w:rPr>
          <w:rFonts w:ascii="Arial" w:hAnsi="Arial" w:cs="Arial"/>
          <w:sz w:val="22"/>
          <w:szCs w:val="22"/>
        </w:rPr>
        <w:t xml:space="preserve"> déjà insc</w:t>
      </w:r>
      <w:r w:rsidR="00E72FCE">
        <w:rPr>
          <w:rFonts w:ascii="Arial" w:hAnsi="Arial" w:cs="Arial"/>
          <w:sz w:val="22"/>
          <w:szCs w:val="22"/>
        </w:rPr>
        <w:t xml:space="preserve">rite était compliquée, ce qui rendait </w:t>
      </w:r>
      <w:r w:rsidR="004A69A9">
        <w:rPr>
          <w:rFonts w:ascii="Arial" w:hAnsi="Arial" w:cs="Arial"/>
          <w:sz w:val="22"/>
          <w:szCs w:val="22"/>
        </w:rPr>
        <w:t xml:space="preserve">l’ajout d’un </w:t>
      </w:r>
      <w:r w:rsidR="004A69A9" w:rsidRPr="004A69A9">
        <w:rPr>
          <w:rFonts w:ascii="Arial" w:hAnsi="Arial" w:cs="Arial"/>
          <w:sz w:val="22"/>
          <w:szCs w:val="22"/>
        </w:rPr>
        <w:t>État partie</w:t>
      </w:r>
      <w:r w:rsidR="004A69A9">
        <w:rPr>
          <w:rFonts w:ascii="Arial" w:hAnsi="Arial" w:cs="Arial"/>
          <w:sz w:val="22"/>
          <w:szCs w:val="22"/>
        </w:rPr>
        <w:t xml:space="preserve"> à un élément assez problématique. Elle a, </w:t>
      </w:r>
      <w:r w:rsidR="004A69A9" w:rsidRPr="004A69A9">
        <w:rPr>
          <w:rFonts w:ascii="Arial" w:hAnsi="Arial" w:cs="Arial"/>
          <w:sz w:val="22"/>
          <w:szCs w:val="22"/>
        </w:rPr>
        <w:t>par conséquent</w:t>
      </w:r>
      <w:r w:rsidR="004A69A9">
        <w:rPr>
          <w:rFonts w:ascii="Arial" w:hAnsi="Arial" w:cs="Arial"/>
          <w:sz w:val="22"/>
          <w:szCs w:val="22"/>
        </w:rPr>
        <w:t xml:space="preserve">, proposé d’inclure un </w:t>
      </w:r>
      <w:r w:rsidR="004A69A9" w:rsidRPr="004A69A9">
        <w:rPr>
          <w:rFonts w:ascii="Arial" w:hAnsi="Arial" w:cs="Arial"/>
          <w:sz w:val="22"/>
          <w:szCs w:val="22"/>
        </w:rPr>
        <w:t>amendement</w:t>
      </w:r>
      <w:r w:rsidR="004A69A9">
        <w:rPr>
          <w:rFonts w:ascii="Arial" w:hAnsi="Arial" w:cs="Arial"/>
          <w:sz w:val="22"/>
          <w:szCs w:val="22"/>
        </w:rPr>
        <w:t xml:space="preserve"> à la fin du </w:t>
      </w:r>
      <w:r w:rsidR="004A69A9" w:rsidRPr="004A69A9">
        <w:rPr>
          <w:rFonts w:ascii="Arial" w:hAnsi="Arial" w:cs="Arial"/>
          <w:sz w:val="22"/>
          <w:szCs w:val="22"/>
        </w:rPr>
        <w:t>paragraphe</w:t>
      </w:r>
      <w:r w:rsidR="004A69A9">
        <w:rPr>
          <w:rFonts w:ascii="Arial" w:hAnsi="Arial" w:cs="Arial"/>
          <w:sz w:val="22"/>
          <w:szCs w:val="22"/>
        </w:rPr>
        <w:t xml:space="preserve"> 5 qui serait ainsi libellé : « Exprime son désir que la procédure d’adhésion postérieure à des inscriptions multinationales soit simplifiée. »</w:t>
      </w:r>
    </w:p>
    <w:p w14:paraId="0F1A4A46" w14:textId="03C9583C" w:rsidR="004A69A9" w:rsidRDefault="00E72FCE" w:rsidP="00B009BB">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E72FCE">
        <w:rPr>
          <w:rFonts w:ascii="Arial" w:hAnsi="Arial" w:cs="Arial"/>
          <w:sz w:val="22"/>
          <w:szCs w:val="22"/>
        </w:rPr>
        <w:t>délégation</w:t>
      </w:r>
      <w:r>
        <w:rPr>
          <w:rFonts w:ascii="Arial" w:hAnsi="Arial" w:cs="Arial"/>
          <w:sz w:val="22"/>
          <w:szCs w:val="22"/>
        </w:rPr>
        <w:t xml:space="preserve"> du </w:t>
      </w:r>
      <w:r w:rsidRPr="00E72FCE">
        <w:rPr>
          <w:rFonts w:ascii="Arial" w:hAnsi="Arial" w:cs="Arial"/>
          <w:b/>
          <w:sz w:val="22"/>
          <w:szCs w:val="22"/>
        </w:rPr>
        <w:t>Brésil</w:t>
      </w:r>
      <w:r>
        <w:rPr>
          <w:rFonts w:ascii="Arial" w:hAnsi="Arial" w:cs="Arial"/>
          <w:sz w:val="22"/>
          <w:szCs w:val="22"/>
        </w:rPr>
        <w:t xml:space="preserve"> a soutenu l’</w:t>
      </w:r>
      <w:r w:rsidRPr="00E72FCE">
        <w:rPr>
          <w:rFonts w:ascii="Arial" w:hAnsi="Arial" w:cs="Arial"/>
          <w:sz w:val="22"/>
          <w:szCs w:val="22"/>
        </w:rPr>
        <w:t>amendement</w:t>
      </w:r>
      <w:r>
        <w:rPr>
          <w:rFonts w:ascii="Arial" w:hAnsi="Arial" w:cs="Arial"/>
          <w:sz w:val="22"/>
          <w:szCs w:val="22"/>
        </w:rPr>
        <w:t xml:space="preserve"> proposé par la Turquie, et a soumis une légère modification, à savoir l’insertion de « en outre » après le second « encourage », ce qui libellerait l’</w:t>
      </w:r>
      <w:r w:rsidRPr="00E72FCE">
        <w:rPr>
          <w:rFonts w:ascii="Arial" w:hAnsi="Arial" w:cs="Arial"/>
          <w:sz w:val="22"/>
          <w:szCs w:val="22"/>
        </w:rPr>
        <w:t>amendement</w:t>
      </w:r>
      <w:r>
        <w:rPr>
          <w:rFonts w:ascii="Arial" w:hAnsi="Arial" w:cs="Arial"/>
          <w:sz w:val="22"/>
          <w:szCs w:val="22"/>
        </w:rPr>
        <w:t xml:space="preserve"> ainsi : « encourage en outre les États parties… ». La </w:t>
      </w:r>
      <w:r w:rsidRPr="00E72FCE">
        <w:rPr>
          <w:rFonts w:ascii="Arial" w:hAnsi="Arial" w:cs="Arial"/>
          <w:sz w:val="22"/>
          <w:szCs w:val="22"/>
        </w:rPr>
        <w:t>délégation</w:t>
      </w:r>
      <w:r>
        <w:rPr>
          <w:rFonts w:ascii="Arial" w:hAnsi="Arial" w:cs="Arial"/>
          <w:sz w:val="22"/>
          <w:szCs w:val="22"/>
        </w:rPr>
        <w:t xml:space="preserve"> avait </w:t>
      </w:r>
      <w:r w:rsidRPr="00E72FCE">
        <w:rPr>
          <w:rFonts w:ascii="Arial" w:hAnsi="Arial" w:cs="Arial"/>
          <w:sz w:val="22"/>
          <w:szCs w:val="22"/>
        </w:rPr>
        <w:t>également</w:t>
      </w:r>
      <w:r>
        <w:rPr>
          <w:rFonts w:ascii="Arial" w:hAnsi="Arial" w:cs="Arial"/>
          <w:sz w:val="22"/>
          <w:szCs w:val="22"/>
        </w:rPr>
        <w:t xml:space="preserve"> le sentiment qu’il conviendrait d’insérer la </w:t>
      </w:r>
      <w:r w:rsidRPr="00E72FCE">
        <w:rPr>
          <w:rFonts w:ascii="Arial" w:hAnsi="Arial" w:cs="Arial"/>
          <w:sz w:val="22"/>
          <w:szCs w:val="22"/>
        </w:rPr>
        <w:t xml:space="preserve">proposition </w:t>
      </w:r>
      <w:r>
        <w:rPr>
          <w:rFonts w:ascii="Arial" w:hAnsi="Arial" w:cs="Arial"/>
          <w:sz w:val="22"/>
          <w:szCs w:val="22"/>
        </w:rPr>
        <w:t xml:space="preserve">de l’Afghanistan dans un autre </w:t>
      </w:r>
      <w:r w:rsidRPr="00E72FCE">
        <w:rPr>
          <w:rFonts w:ascii="Arial" w:hAnsi="Arial" w:cs="Arial"/>
          <w:sz w:val="22"/>
          <w:szCs w:val="22"/>
        </w:rPr>
        <w:t>paragraphe</w:t>
      </w:r>
      <w:r>
        <w:rPr>
          <w:rFonts w:ascii="Arial" w:hAnsi="Arial" w:cs="Arial"/>
          <w:sz w:val="22"/>
          <w:szCs w:val="22"/>
        </w:rPr>
        <w:t>.</w:t>
      </w:r>
    </w:p>
    <w:p w14:paraId="3B7B901C" w14:textId="54E57721" w:rsidR="0043328B" w:rsidRPr="00E72FCE" w:rsidRDefault="00E72FCE" w:rsidP="00E72FC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E72FCE">
        <w:rPr>
          <w:rFonts w:ascii="Arial" w:hAnsi="Arial" w:cs="Arial"/>
          <w:sz w:val="22"/>
          <w:szCs w:val="22"/>
        </w:rPr>
        <w:t xml:space="preserve">La </w:t>
      </w:r>
      <w:r w:rsidRPr="00E72FCE">
        <w:rPr>
          <w:rFonts w:ascii="Arial" w:hAnsi="Arial" w:cs="Arial"/>
          <w:b/>
          <w:sz w:val="22"/>
          <w:szCs w:val="22"/>
        </w:rPr>
        <w:t>Secrétaire</w:t>
      </w:r>
      <w:r w:rsidRPr="00E72FCE">
        <w:rPr>
          <w:rFonts w:ascii="Arial" w:hAnsi="Arial" w:cs="Arial"/>
          <w:sz w:val="22"/>
          <w:szCs w:val="22"/>
        </w:rPr>
        <w:t xml:space="preserve"> a lu le paragraphe à voix haute : « Apprécie la soumission de candidatures multinationales, tout en notant les défi</w:t>
      </w:r>
      <w:r w:rsidR="00D32A5F">
        <w:rPr>
          <w:rFonts w:ascii="Arial" w:hAnsi="Arial" w:cs="Arial"/>
          <w:sz w:val="22"/>
          <w:szCs w:val="22"/>
        </w:rPr>
        <w:t xml:space="preserve">s de la délimitation d’éléments </w:t>
      </w:r>
      <w:r w:rsidRPr="00E72FCE">
        <w:rPr>
          <w:rFonts w:ascii="Arial" w:hAnsi="Arial" w:cs="Arial"/>
          <w:sz w:val="22"/>
          <w:szCs w:val="22"/>
        </w:rPr>
        <w:t xml:space="preserve">du </w:t>
      </w:r>
      <w:r w:rsidR="00D32A5F">
        <w:rPr>
          <w:rFonts w:ascii="Arial" w:hAnsi="Arial" w:cs="Arial"/>
          <w:sz w:val="22"/>
          <w:szCs w:val="22"/>
        </w:rPr>
        <w:t xml:space="preserve">patrimoine culturel immatériel, </w:t>
      </w:r>
      <w:r w:rsidR="00D32A5F" w:rsidRPr="00E72FCE">
        <w:rPr>
          <w:rFonts w:ascii="Arial" w:hAnsi="Arial" w:cs="Arial"/>
          <w:sz w:val="22"/>
          <w:szCs w:val="22"/>
        </w:rPr>
        <w:t>dans leurs contextes variés</w:t>
      </w:r>
      <w:r w:rsidR="00D32A5F">
        <w:rPr>
          <w:rFonts w:ascii="Arial" w:hAnsi="Arial" w:cs="Arial"/>
          <w:sz w:val="22"/>
          <w:szCs w:val="22"/>
        </w:rPr>
        <w:t>,</w:t>
      </w:r>
      <w:r w:rsidR="00D32A5F" w:rsidRPr="00E72FCE">
        <w:rPr>
          <w:rFonts w:ascii="Arial" w:hAnsi="Arial" w:cs="Arial"/>
          <w:sz w:val="22"/>
          <w:szCs w:val="22"/>
        </w:rPr>
        <w:t xml:space="preserve"> </w:t>
      </w:r>
      <w:r w:rsidRPr="00E72FCE">
        <w:rPr>
          <w:rFonts w:ascii="Arial" w:hAnsi="Arial" w:cs="Arial"/>
          <w:sz w:val="22"/>
          <w:szCs w:val="22"/>
        </w:rPr>
        <w:t xml:space="preserve">qui sont partagés par différentes communautés, et encourage les États parties à mettre en évidence le sentiment d’appartenance des communautés, groupes et individus concernés et à démontrer leur consentement libre, préalable et éclairé à la candidature multinationale telle qu’elle est formulée ; encourage en outre les États parties à soumettre des candidatures multinationales sur des éléments partagés par des communautés, groupes et individus différents </w:t>
      </w:r>
      <w:r w:rsidR="007E040B">
        <w:rPr>
          <w:rFonts w:ascii="Arial" w:hAnsi="Arial" w:cs="Arial"/>
          <w:sz w:val="22"/>
          <w:szCs w:val="22"/>
        </w:rPr>
        <w:t>afin d’aider le</w:t>
      </w:r>
      <w:r w:rsidRPr="00E72FCE">
        <w:rPr>
          <w:rFonts w:ascii="Arial" w:hAnsi="Arial" w:cs="Arial"/>
          <w:sz w:val="22"/>
          <w:szCs w:val="22"/>
        </w:rPr>
        <w:t xml:space="preserve"> dialogue entre les cultures et les communautés. »</w:t>
      </w:r>
    </w:p>
    <w:p w14:paraId="01990062" w14:textId="3C1E403F" w:rsidR="0043328B" w:rsidRDefault="00E72FCE" w:rsidP="00B009BB">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E72FCE">
        <w:rPr>
          <w:rFonts w:ascii="Arial" w:hAnsi="Arial" w:cs="Arial"/>
          <w:sz w:val="22"/>
          <w:szCs w:val="22"/>
        </w:rPr>
        <w:t>délégation</w:t>
      </w:r>
      <w:r>
        <w:rPr>
          <w:rFonts w:ascii="Arial" w:hAnsi="Arial" w:cs="Arial"/>
          <w:sz w:val="22"/>
          <w:szCs w:val="22"/>
        </w:rPr>
        <w:t xml:space="preserve"> de la </w:t>
      </w:r>
      <w:r w:rsidRPr="00E72FCE">
        <w:rPr>
          <w:rFonts w:ascii="Arial" w:hAnsi="Arial" w:cs="Arial"/>
          <w:b/>
          <w:sz w:val="22"/>
          <w:szCs w:val="22"/>
        </w:rPr>
        <w:t>Namibie</w:t>
      </w:r>
      <w:r>
        <w:rPr>
          <w:rFonts w:ascii="Arial" w:hAnsi="Arial" w:cs="Arial"/>
          <w:sz w:val="22"/>
          <w:szCs w:val="22"/>
        </w:rPr>
        <w:t xml:space="preserve"> a</w:t>
      </w:r>
      <w:r w:rsidR="007E040B">
        <w:rPr>
          <w:rFonts w:ascii="Arial" w:hAnsi="Arial" w:cs="Arial"/>
          <w:sz w:val="22"/>
          <w:szCs w:val="22"/>
        </w:rPr>
        <w:t xml:space="preserve"> proposé de remplacer « aider le</w:t>
      </w:r>
      <w:r>
        <w:rPr>
          <w:rFonts w:ascii="Arial" w:hAnsi="Arial" w:cs="Arial"/>
          <w:sz w:val="22"/>
          <w:szCs w:val="22"/>
        </w:rPr>
        <w:t xml:space="preserve"> dialogue » par « </w:t>
      </w:r>
      <w:r w:rsidR="007E040B">
        <w:rPr>
          <w:rFonts w:ascii="Arial" w:hAnsi="Arial" w:cs="Arial"/>
          <w:sz w:val="22"/>
          <w:szCs w:val="22"/>
        </w:rPr>
        <w:t>encourager le dialogue » ou « faciliter le dialogue ».</w:t>
      </w:r>
    </w:p>
    <w:p w14:paraId="131E7F9C" w14:textId="4C2CBF8A" w:rsidR="007E040B" w:rsidRDefault="00D32A5F" w:rsidP="00B009BB">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D32A5F">
        <w:rPr>
          <w:rFonts w:ascii="Arial" w:hAnsi="Arial" w:cs="Arial"/>
          <w:sz w:val="22"/>
          <w:szCs w:val="22"/>
        </w:rPr>
        <w:t>délégation</w:t>
      </w:r>
      <w:r>
        <w:rPr>
          <w:rFonts w:ascii="Arial" w:hAnsi="Arial" w:cs="Arial"/>
          <w:sz w:val="22"/>
          <w:szCs w:val="22"/>
        </w:rPr>
        <w:t xml:space="preserve"> de la </w:t>
      </w:r>
      <w:r w:rsidRPr="00D32A5F">
        <w:rPr>
          <w:rFonts w:ascii="Arial" w:hAnsi="Arial" w:cs="Arial"/>
          <w:b/>
          <w:sz w:val="22"/>
          <w:szCs w:val="22"/>
        </w:rPr>
        <w:t>Côte d’Ivoire</w:t>
      </w:r>
      <w:r>
        <w:rPr>
          <w:rFonts w:ascii="Arial" w:hAnsi="Arial" w:cs="Arial"/>
          <w:sz w:val="22"/>
          <w:szCs w:val="22"/>
        </w:rPr>
        <w:t xml:space="preserve"> a souscrit à la remarque visant à insérer « faciliter le dialogue ».</w:t>
      </w:r>
    </w:p>
    <w:p w14:paraId="58B4665F" w14:textId="2DCCDDDB" w:rsidR="00D32A5F" w:rsidRDefault="00D32A5F" w:rsidP="00B009BB">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D32A5F">
        <w:rPr>
          <w:rFonts w:ascii="Arial" w:hAnsi="Arial" w:cs="Arial"/>
          <w:sz w:val="22"/>
          <w:szCs w:val="22"/>
        </w:rPr>
        <w:t>délégation</w:t>
      </w:r>
      <w:r>
        <w:rPr>
          <w:rFonts w:ascii="Arial" w:hAnsi="Arial" w:cs="Arial"/>
          <w:sz w:val="22"/>
          <w:szCs w:val="22"/>
        </w:rPr>
        <w:t xml:space="preserve"> de l’</w:t>
      </w:r>
      <w:r w:rsidRPr="00D32A5F">
        <w:rPr>
          <w:rFonts w:ascii="Arial" w:hAnsi="Arial" w:cs="Arial"/>
          <w:b/>
          <w:sz w:val="22"/>
          <w:szCs w:val="22"/>
        </w:rPr>
        <w:t>Algérie</w:t>
      </w:r>
      <w:r>
        <w:rPr>
          <w:rFonts w:ascii="Arial" w:hAnsi="Arial" w:cs="Arial"/>
          <w:sz w:val="22"/>
          <w:szCs w:val="22"/>
        </w:rPr>
        <w:t xml:space="preserve"> a soutenu la </w:t>
      </w:r>
      <w:r w:rsidRPr="00D32A5F">
        <w:rPr>
          <w:rFonts w:ascii="Arial" w:hAnsi="Arial" w:cs="Arial"/>
          <w:sz w:val="22"/>
          <w:szCs w:val="22"/>
        </w:rPr>
        <w:t xml:space="preserve">proposition </w:t>
      </w:r>
      <w:r>
        <w:rPr>
          <w:rFonts w:ascii="Arial" w:hAnsi="Arial" w:cs="Arial"/>
          <w:sz w:val="22"/>
          <w:szCs w:val="22"/>
        </w:rPr>
        <w:t xml:space="preserve">de l’Afghanistan visant à simplifier la procédure existante pour les futures extensions de dossier. </w:t>
      </w:r>
    </w:p>
    <w:p w14:paraId="2767EC3B" w14:textId="1CB3C3A7" w:rsidR="00D32A5F" w:rsidRDefault="00D32A5F" w:rsidP="00B009BB">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D32A5F">
        <w:rPr>
          <w:rFonts w:ascii="Arial" w:hAnsi="Arial" w:cs="Arial"/>
          <w:b/>
          <w:sz w:val="22"/>
          <w:szCs w:val="22"/>
        </w:rPr>
        <w:t>Président</w:t>
      </w:r>
      <w:r>
        <w:rPr>
          <w:rFonts w:ascii="Arial" w:hAnsi="Arial" w:cs="Arial"/>
          <w:sz w:val="22"/>
          <w:szCs w:val="22"/>
        </w:rPr>
        <w:t xml:space="preserve"> a précisé que la </w:t>
      </w:r>
      <w:r w:rsidRPr="00D32A5F">
        <w:rPr>
          <w:rFonts w:ascii="Arial" w:hAnsi="Arial" w:cs="Arial"/>
          <w:sz w:val="22"/>
          <w:szCs w:val="22"/>
        </w:rPr>
        <w:t xml:space="preserve">proposition </w:t>
      </w:r>
      <w:r>
        <w:rPr>
          <w:rFonts w:ascii="Arial" w:hAnsi="Arial" w:cs="Arial"/>
          <w:sz w:val="22"/>
          <w:szCs w:val="22"/>
        </w:rPr>
        <w:t xml:space="preserve">de l’Afghanistan serait envisagée dans le cadre d’un </w:t>
      </w:r>
      <w:r w:rsidRPr="00D32A5F">
        <w:rPr>
          <w:rFonts w:ascii="Arial" w:hAnsi="Arial" w:cs="Arial"/>
          <w:sz w:val="22"/>
          <w:szCs w:val="22"/>
        </w:rPr>
        <w:t>paragraphe</w:t>
      </w:r>
      <w:r>
        <w:rPr>
          <w:rFonts w:ascii="Arial" w:hAnsi="Arial" w:cs="Arial"/>
          <w:sz w:val="22"/>
          <w:szCs w:val="22"/>
        </w:rPr>
        <w:t xml:space="preserve"> séparé. Il est ensuite passé à l’</w:t>
      </w:r>
      <w:r w:rsidRPr="00D32A5F">
        <w:rPr>
          <w:rFonts w:ascii="Arial" w:hAnsi="Arial" w:cs="Arial"/>
          <w:sz w:val="22"/>
          <w:szCs w:val="22"/>
        </w:rPr>
        <w:t>amendement</w:t>
      </w:r>
      <w:r>
        <w:rPr>
          <w:rFonts w:ascii="Arial" w:hAnsi="Arial" w:cs="Arial"/>
          <w:sz w:val="22"/>
          <w:szCs w:val="22"/>
        </w:rPr>
        <w:t xml:space="preserve"> de la Turquie, et en l’absence d’autres commentaires ou objections, celui-ci a été dûment adopté.</w:t>
      </w:r>
    </w:p>
    <w:p w14:paraId="3BB0BFF2" w14:textId="5E5B160C" w:rsidR="00D32A5F" w:rsidRDefault="006552A4" w:rsidP="00B009BB">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lastRenderedPageBreak/>
        <w:t xml:space="preserve">La </w:t>
      </w:r>
      <w:r w:rsidRPr="006552A4">
        <w:rPr>
          <w:rFonts w:ascii="Arial" w:hAnsi="Arial" w:cs="Arial"/>
          <w:b/>
          <w:sz w:val="22"/>
          <w:szCs w:val="22"/>
        </w:rPr>
        <w:t>Secrétaire</w:t>
      </w:r>
      <w:r>
        <w:rPr>
          <w:rFonts w:ascii="Arial" w:hAnsi="Arial" w:cs="Arial"/>
          <w:sz w:val="22"/>
          <w:szCs w:val="22"/>
        </w:rPr>
        <w:t xml:space="preserve"> a lu à voix haute l’</w:t>
      </w:r>
      <w:r w:rsidRPr="006552A4">
        <w:rPr>
          <w:rFonts w:ascii="Arial" w:hAnsi="Arial" w:cs="Arial"/>
          <w:sz w:val="22"/>
          <w:szCs w:val="22"/>
        </w:rPr>
        <w:t>amendement</w:t>
      </w:r>
      <w:r>
        <w:rPr>
          <w:rFonts w:ascii="Arial" w:hAnsi="Arial" w:cs="Arial"/>
          <w:sz w:val="22"/>
          <w:szCs w:val="22"/>
        </w:rPr>
        <w:t xml:space="preserve"> proposé par l’Afghanistan : « Exprime son désir pour que la procédure d’adhésion postérieure aux candidatures multinationales soit simplifiée. »</w:t>
      </w:r>
    </w:p>
    <w:p w14:paraId="41652B7A" w14:textId="7604B453" w:rsidR="00D00E3C" w:rsidRDefault="006552A4" w:rsidP="00B009BB">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6552A4">
        <w:rPr>
          <w:rFonts w:ascii="Arial" w:hAnsi="Arial" w:cs="Arial"/>
          <w:sz w:val="22"/>
          <w:szCs w:val="22"/>
        </w:rPr>
        <w:t>délégation</w:t>
      </w:r>
      <w:r>
        <w:rPr>
          <w:rFonts w:ascii="Arial" w:hAnsi="Arial" w:cs="Arial"/>
          <w:sz w:val="22"/>
          <w:szCs w:val="22"/>
        </w:rPr>
        <w:t xml:space="preserve"> de la </w:t>
      </w:r>
      <w:r w:rsidRPr="006552A4">
        <w:rPr>
          <w:rFonts w:ascii="Arial" w:hAnsi="Arial" w:cs="Arial"/>
          <w:b/>
          <w:sz w:val="22"/>
          <w:szCs w:val="22"/>
        </w:rPr>
        <w:t>Lettonie</w:t>
      </w:r>
      <w:r>
        <w:rPr>
          <w:rFonts w:ascii="Arial" w:hAnsi="Arial" w:cs="Arial"/>
          <w:sz w:val="22"/>
          <w:szCs w:val="22"/>
        </w:rPr>
        <w:t xml:space="preserve"> a déclaré qu</w:t>
      </w:r>
      <w:r w:rsidR="0099668E">
        <w:rPr>
          <w:rFonts w:ascii="Arial" w:hAnsi="Arial" w:cs="Arial"/>
          <w:sz w:val="22"/>
          <w:szCs w:val="22"/>
        </w:rPr>
        <w:t>’elle n’était pas convaincue de</w:t>
      </w:r>
      <w:r>
        <w:rPr>
          <w:rFonts w:ascii="Arial" w:hAnsi="Arial" w:cs="Arial"/>
          <w:sz w:val="22"/>
          <w:szCs w:val="22"/>
        </w:rPr>
        <w:t xml:space="preserve"> la pertinence de l’adoption de ce type de </w:t>
      </w:r>
      <w:r w:rsidRPr="006552A4">
        <w:rPr>
          <w:rFonts w:ascii="Arial" w:hAnsi="Arial" w:cs="Arial"/>
          <w:sz w:val="22"/>
          <w:szCs w:val="22"/>
        </w:rPr>
        <w:t>paragraphe</w:t>
      </w:r>
      <w:r>
        <w:rPr>
          <w:rFonts w:ascii="Arial" w:hAnsi="Arial" w:cs="Arial"/>
          <w:sz w:val="22"/>
          <w:szCs w:val="22"/>
        </w:rPr>
        <w:t xml:space="preserve"> supplémentaire et, qu’en outre, elle souhaitait un examen complémentaire du libellé proposé. Elle a noté, </w:t>
      </w:r>
      <w:r w:rsidRPr="006552A4">
        <w:rPr>
          <w:rFonts w:ascii="Arial" w:hAnsi="Arial" w:cs="Arial"/>
          <w:sz w:val="22"/>
          <w:szCs w:val="22"/>
        </w:rPr>
        <w:t>par exemple</w:t>
      </w:r>
      <w:r>
        <w:rPr>
          <w:rFonts w:ascii="Arial" w:hAnsi="Arial" w:cs="Arial"/>
          <w:sz w:val="22"/>
          <w:szCs w:val="22"/>
        </w:rPr>
        <w:t xml:space="preserve">, que ce </w:t>
      </w:r>
      <w:r w:rsidRPr="006552A4">
        <w:rPr>
          <w:rFonts w:ascii="Arial" w:hAnsi="Arial" w:cs="Arial"/>
          <w:sz w:val="22"/>
          <w:szCs w:val="22"/>
        </w:rPr>
        <w:t>paragraphe</w:t>
      </w:r>
      <w:r>
        <w:rPr>
          <w:rFonts w:ascii="Arial" w:hAnsi="Arial" w:cs="Arial"/>
          <w:sz w:val="22"/>
          <w:szCs w:val="22"/>
        </w:rPr>
        <w:t xml:space="preserve"> ne concernait que les candidatures multinationales et que cela excluait, de fait, les </w:t>
      </w:r>
      <w:r w:rsidRPr="006552A4">
        <w:rPr>
          <w:rFonts w:ascii="Arial" w:hAnsi="Arial" w:cs="Arial"/>
          <w:sz w:val="22"/>
          <w:szCs w:val="22"/>
        </w:rPr>
        <w:t>candidature</w:t>
      </w:r>
      <w:r>
        <w:rPr>
          <w:rFonts w:ascii="Arial" w:hAnsi="Arial" w:cs="Arial"/>
          <w:sz w:val="22"/>
          <w:szCs w:val="22"/>
        </w:rPr>
        <w:t>s nationales. En outre, si l’</w:t>
      </w:r>
      <w:r w:rsidRPr="006552A4">
        <w:rPr>
          <w:rFonts w:ascii="Arial" w:hAnsi="Arial" w:cs="Arial"/>
          <w:sz w:val="22"/>
          <w:szCs w:val="22"/>
        </w:rPr>
        <w:t>amendement</w:t>
      </w:r>
      <w:r>
        <w:rPr>
          <w:rFonts w:ascii="Arial" w:hAnsi="Arial" w:cs="Arial"/>
          <w:sz w:val="22"/>
          <w:szCs w:val="22"/>
        </w:rPr>
        <w:t xml:space="preserve"> devait recueillir le soutien du Comité, il conviendrait plutôt d’adopter le libellé exact des Directives opérationnelles sur l’inscription </w:t>
      </w:r>
      <w:r w:rsidR="00D00E3C">
        <w:rPr>
          <w:rFonts w:ascii="Arial" w:hAnsi="Arial" w:cs="Arial"/>
          <w:sz w:val="22"/>
          <w:szCs w:val="22"/>
        </w:rPr>
        <w:t xml:space="preserve">élargie. </w:t>
      </w:r>
    </w:p>
    <w:p w14:paraId="6769BB46" w14:textId="29250492" w:rsidR="006552A4" w:rsidRDefault="00D00E3C" w:rsidP="00B009BB">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D00E3C">
        <w:rPr>
          <w:rFonts w:ascii="Arial" w:hAnsi="Arial" w:cs="Arial"/>
          <w:sz w:val="22"/>
          <w:szCs w:val="22"/>
        </w:rPr>
        <w:t>délégation</w:t>
      </w:r>
      <w:r>
        <w:rPr>
          <w:rFonts w:ascii="Arial" w:hAnsi="Arial" w:cs="Arial"/>
          <w:sz w:val="22"/>
          <w:szCs w:val="22"/>
        </w:rPr>
        <w:t xml:space="preserve"> de la </w:t>
      </w:r>
      <w:r w:rsidRPr="00D00E3C">
        <w:rPr>
          <w:rFonts w:ascii="Arial" w:hAnsi="Arial" w:cs="Arial"/>
          <w:b/>
          <w:sz w:val="22"/>
          <w:szCs w:val="22"/>
        </w:rPr>
        <w:t>Belgique</w:t>
      </w:r>
      <w:r>
        <w:rPr>
          <w:rFonts w:ascii="Arial" w:hAnsi="Arial" w:cs="Arial"/>
          <w:sz w:val="22"/>
          <w:szCs w:val="22"/>
        </w:rPr>
        <w:t xml:space="preserve"> a exprimé son accord avec la Lettonie et, bien que comprenant le souhait de l’Afghanistan, elle se demandait ce que la « simplification de la procédure » signifiait, car les Directives opérationnelles décrivait déjà la soumission de </w:t>
      </w:r>
      <w:r w:rsidRPr="00D00E3C">
        <w:rPr>
          <w:rFonts w:ascii="Arial" w:hAnsi="Arial" w:cs="Arial"/>
          <w:sz w:val="22"/>
          <w:szCs w:val="22"/>
        </w:rPr>
        <w:t>candidature</w:t>
      </w:r>
      <w:r>
        <w:rPr>
          <w:rFonts w:ascii="Arial" w:hAnsi="Arial" w:cs="Arial"/>
          <w:sz w:val="22"/>
          <w:szCs w:val="22"/>
        </w:rPr>
        <w:t xml:space="preserve"> multinationale. La nature exacte de l’</w:t>
      </w:r>
      <w:r w:rsidRPr="00D00E3C">
        <w:rPr>
          <w:rFonts w:ascii="Arial" w:hAnsi="Arial" w:cs="Arial"/>
          <w:sz w:val="22"/>
          <w:szCs w:val="22"/>
        </w:rPr>
        <w:t>amendement</w:t>
      </w:r>
      <w:r>
        <w:rPr>
          <w:rFonts w:ascii="Arial" w:hAnsi="Arial" w:cs="Arial"/>
          <w:sz w:val="22"/>
          <w:szCs w:val="22"/>
        </w:rPr>
        <w:t xml:space="preserve"> était donc, à ses yeux, assez peu claire.</w:t>
      </w:r>
    </w:p>
    <w:p w14:paraId="0F86ECD1" w14:textId="3378E695" w:rsidR="00D00E3C" w:rsidRPr="00D00E3C" w:rsidRDefault="004827B8" w:rsidP="00D00E3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Le</w:t>
      </w:r>
      <w:r w:rsidR="00D00E3C">
        <w:rPr>
          <w:rFonts w:ascii="Arial" w:hAnsi="Arial" w:cs="Arial"/>
          <w:sz w:val="22"/>
          <w:szCs w:val="22"/>
        </w:rPr>
        <w:t xml:space="preserve"> </w:t>
      </w:r>
      <w:r w:rsidR="00D00E3C" w:rsidRPr="00D00E3C">
        <w:rPr>
          <w:rFonts w:ascii="Arial" w:hAnsi="Arial" w:cs="Arial"/>
          <w:b/>
          <w:sz w:val="22"/>
          <w:szCs w:val="22"/>
        </w:rPr>
        <w:t>Président</w:t>
      </w:r>
      <w:r w:rsidR="00D00E3C">
        <w:rPr>
          <w:rFonts w:ascii="Arial" w:hAnsi="Arial" w:cs="Arial"/>
          <w:sz w:val="22"/>
          <w:szCs w:val="22"/>
        </w:rPr>
        <w:t xml:space="preserve"> a souhaité savoir si la </w:t>
      </w:r>
      <w:r w:rsidR="00D00E3C" w:rsidRPr="00D00E3C">
        <w:rPr>
          <w:rFonts w:ascii="Arial" w:hAnsi="Arial" w:cs="Arial"/>
          <w:sz w:val="22"/>
          <w:szCs w:val="22"/>
        </w:rPr>
        <w:t xml:space="preserve">proposition </w:t>
      </w:r>
      <w:r w:rsidR="00D00E3C">
        <w:rPr>
          <w:rFonts w:ascii="Arial" w:hAnsi="Arial" w:cs="Arial"/>
          <w:sz w:val="22"/>
          <w:szCs w:val="22"/>
        </w:rPr>
        <w:t xml:space="preserve">de l’Afghanistan bénéficiait du soutien des </w:t>
      </w:r>
      <w:r w:rsidR="00C20927">
        <w:rPr>
          <w:rFonts w:ascii="Arial" w:hAnsi="Arial" w:cs="Arial"/>
          <w:sz w:val="22"/>
          <w:szCs w:val="22"/>
        </w:rPr>
        <w:t>membres du Comité</w:t>
      </w:r>
      <w:r w:rsidR="00D00E3C">
        <w:rPr>
          <w:rFonts w:ascii="Arial" w:hAnsi="Arial" w:cs="Arial"/>
          <w:sz w:val="22"/>
          <w:szCs w:val="22"/>
        </w:rPr>
        <w:t>.</w:t>
      </w:r>
    </w:p>
    <w:p w14:paraId="08CE6369" w14:textId="4848D097" w:rsidR="00D00E3C" w:rsidRDefault="00D00E3C" w:rsidP="00B009BB">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D00E3C">
        <w:rPr>
          <w:rFonts w:ascii="Arial" w:hAnsi="Arial" w:cs="Arial"/>
          <w:sz w:val="22"/>
          <w:szCs w:val="22"/>
        </w:rPr>
        <w:t>délégation</w:t>
      </w:r>
      <w:r>
        <w:rPr>
          <w:rFonts w:ascii="Arial" w:hAnsi="Arial" w:cs="Arial"/>
          <w:sz w:val="22"/>
          <w:szCs w:val="22"/>
        </w:rPr>
        <w:t xml:space="preserve"> du </w:t>
      </w:r>
      <w:r w:rsidRPr="00D00E3C">
        <w:rPr>
          <w:rFonts w:ascii="Arial" w:hAnsi="Arial" w:cs="Arial"/>
          <w:b/>
          <w:sz w:val="22"/>
          <w:szCs w:val="22"/>
        </w:rPr>
        <w:t>Brésil</w:t>
      </w:r>
      <w:r>
        <w:rPr>
          <w:rFonts w:ascii="Arial" w:hAnsi="Arial" w:cs="Arial"/>
          <w:sz w:val="22"/>
          <w:szCs w:val="22"/>
        </w:rPr>
        <w:t xml:space="preserve"> a souhaité que le Secrétariat apporte quelques éclaircissements à ce sujet, à savoir, la </w:t>
      </w:r>
      <w:r w:rsidR="003D50F6">
        <w:rPr>
          <w:rFonts w:ascii="Arial" w:hAnsi="Arial" w:cs="Arial"/>
          <w:sz w:val="22"/>
          <w:szCs w:val="22"/>
        </w:rPr>
        <w:t xml:space="preserve">proposition </w:t>
      </w:r>
      <w:r>
        <w:rPr>
          <w:rFonts w:ascii="Arial" w:hAnsi="Arial" w:cs="Arial"/>
          <w:sz w:val="22"/>
          <w:szCs w:val="22"/>
        </w:rPr>
        <w:t>de l</w:t>
      </w:r>
      <w:r w:rsidR="003D50F6">
        <w:rPr>
          <w:rFonts w:ascii="Arial" w:hAnsi="Arial" w:cs="Arial"/>
          <w:sz w:val="22"/>
          <w:szCs w:val="22"/>
        </w:rPr>
        <w:t xml:space="preserve">’Afghanistan impliquerait-elle une modification </w:t>
      </w:r>
      <w:r>
        <w:rPr>
          <w:rFonts w:ascii="Arial" w:hAnsi="Arial" w:cs="Arial"/>
          <w:sz w:val="22"/>
          <w:szCs w:val="22"/>
        </w:rPr>
        <w:t>des Directives opérationnelles afin de simplifier la procédure.</w:t>
      </w:r>
    </w:p>
    <w:p w14:paraId="574B5AC5" w14:textId="4314E12B" w:rsidR="009C3BA9" w:rsidRDefault="003D50F6" w:rsidP="0084238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3D50F6">
        <w:rPr>
          <w:rFonts w:ascii="Arial" w:hAnsi="Arial" w:cs="Arial"/>
          <w:b/>
          <w:sz w:val="22"/>
          <w:szCs w:val="22"/>
        </w:rPr>
        <w:t>Secrétaire</w:t>
      </w:r>
      <w:r>
        <w:rPr>
          <w:rFonts w:ascii="Arial" w:hAnsi="Arial" w:cs="Arial"/>
          <w:sz w:val="22"/>
          <w:szCs w:val="22"/>
        </w:rPr>
        <w:t xml:space="preserve"> a rappelé que,</w:t>
      </w:r>
      <w:r w:rsidRPr="003D50F6">
        <w:rPr>
          <w:rFonts w:ascii="Arial" w:hAnsi="Arial" w:cs="Arial"/>
          <w:sz w:val="22"/>
          <w:szCs w:val="22"/>
        </w:rPr>
        <w:t xml:space="preserve"> </w:t>
      </w:r>
      <w:r>
        <w:rPr>
          <w:rFonts w:ascii="Arial" w:hAnsi="Arial" w:cs="Arial"/>
          <w:sz w:val="22"/>
          <w:szCs w:val="22"/>
        </w:rPr>
        <w:t xml:space="preserve">pour un changement de statut, les Directives opérationnelles n’établissaient pas de différence, pas plus pour un changement de </w:t>
      </w:r>
      <w:r w:rsidR="009C3BA9">
        <w:rPr>
          <w:rFonts w:ascii="Arial" w:hAnsi="Arial" w:cs="Arial"/>
          <w:sz w:val="22"/>
          <w:szCs w:val="22"/>
        </w:rPr>
        <w:t xml:space="preserve">statut </w:t>
      </w:r>
      <w:r>
        <w:rPr>
          <w:rFonts w:ascii="Arial" w:hAnsi="Arial" w:cs="Arial"/>
          <w:sz w:val="22"/>
          <w:szCs w:val="22"/>
        </w:rPr>
        <w:t>« national » à « multinational » que de « multinational » à « </w:t>
      </w:r>
      <w:r w:rsidR="009C3BA9">
        <w:rPr>
          <w:rFonts w:ascii="Arial" w:hAnsi="Arial" w:cs="Arial"/>
          <w:sz w:val="22"/>
          <w:szCs w:val="22"/>
        </w:rPr>
        <w:t>multinational + 1 », le « changement » faisan</w:t>
      </w:r>
      <w:r>
        <w:rPr>
          <w:rFonts w:ascii="Arial" w:hAnsi="Arial" w:cs="Arial"/>
          <w:sz w:val="22"/>
          <w:szCs w:val="22"/>
        </w:rPr>
        <w:t xml:space="preserve">t référence à l’extension d’un élément, ce qui pouvait </w:t>
      </w:r>
      <w:r w:rsidR="00B71D55">
        <w:rPr>
          <w:rFonts w:ascii="Arial" w:hAnsi="Arial" w:cs="Arial"/>
          <w:sz w:val="22"/>
          <w:szCs w:val="22"/>
        </w:rPr>
        <w:t xml:space="preserve">même </w:t>
      </w:r>
      <w:r>
        <w:rPr>
          <w:rFonts w:ascii="Arial" w:hAnsi="Arial" w:cs="Arial"/>
          <w:sz w:val="22"/>
          <w:szCs w:val="22"/>
        </w:rPr>
        <w:t xml:space="preserve">concerner, comme dans le cas du Japon, une extension au sein d’un pays. Le deuxième point à rappeler était que la procédure pour un élément déjà inscrit était identique à celle concernant n’importe quelle </w:t>
      </w:r>
      <w:r w:rsidRPr="003D50F6">
        <w:rPr>
          <w:rFonts w:ascii="Arial" w:hAnsi="Arial" w:cs="Arial"/>
          <w:sz w:val="22"/>
          <w:szCs w:val="22"/>
        </w:rPr>
        <w:t>inscription</w:t>
      </w:r>
      <w:r>
        <w:rPr>
          <w:rFonts w:ascii="Arial" w:hAnsi="Arial" w:cs="Arial"/>
          <w:sz w:val="22"/>
          <w:szCs w:val="22"/>
        </w:rPr>
        <w:t>, à savoir, quel que soit l’élément, si un ou plusieurs pays souhaitaient adhérer à un</w:t>
      </w:r>
      <w:r w:rsidR="004B322C">
        <w:rPr>
          <w:rFonts w:ascii="Arial" w:hAnsi="Arial" w:cs="Arial"/>
          <w:sz w:val="22"/>
          <w:szCs w:val="22"/>
        </w:rPr>
        <w:t>e</w:t>
      </w:r>
      <w:r>
        <w:rPr>
          <w:rFonts w:ascii="Arial" w:hAnsi="Arial" w:cs="Arial"/>
          <w:sz w:val="22"/>
          <w:szCs w:val="22"/>
        </w:rPr>
        <w:t xml:space="preserve"> </w:t>
      </w:r>
      <w:r w:rsidRPr="003D50F6">
        <w:rPr>
          <w:rFonts w:ascii="Arial" w:hAnsi="Arial" w:cs="Arial"/>
          <w:sz w:val="22"/>
          <w:szCs w:val="22"/>
        </w:rPr>
        <w:t>candidature</w:t>
      </w:r>
      <w:r>
        <w:rPr>
          <w:rFonts w:ascii="Arial" w:hAnsi="Arial" w:cs="Arial"/>
          <w:sz w:val="22"/>
          <w:szCs w:val="22"/>
        </w:rPr>
        <w:t xml:space="preserve"> déjà i</w:t>
      </w:r>
      <w:r w:rsidR="009C3BA9">
        <w:rPr>
          <w:rFonts w:ascii="Arial" w:hAnsi="Arial" w:cs="Arial"/>
          <w:sz w:val="22"/>
          <w:szCs w:val="22"/>
        </w:rPr>
        <w:t>nscrite</w:t>
      </w:r>
      <w:r>
        <w:rPr>
          <w:rFonts w:ascii="Arial" w:hAnsi="Arial" w:cs="Arial"/>
          <w:sz w:val="22"/>
          <w:szCs w:val="22"/>
        </w:rPr>
        <w:t>, tous les États parties concernés, à la fois ceux ayant déjà inscrit l’</w:t>
      </w:r>
      <w:r w:rsidRPr="003D50F6">
        <w:rPr>
          <w:rFonts w:ascii="Arial" w:hAnsi="Arial" w:cs="Arial"/>
          <w:sz w:val="22"/>
          <w:szCs w:val="22"/>
        </w:rPr>
        <w:t>élément</w:t>
      </w:r>
      <w:r w:rsidR="009C3BA9">
        <w:rPr>
          <w:rFonts w:ascii="Arial" w:hAnsi="Arial" w:cs="Arial"/>
          <w:sz w:val="22"/>
          <w:szCs w:val="22"/>
        </w:rPr>
        <w:t xml:space="preserve"> et ceux souhaita</w:t>
      </w:r>
      <w:r w:rsidR="00B71D55">
        <w:rPr>
          <w:rFonts w:ascii="Arial" w:hAnsi="Arial" w:cs="Arial"/>
          <w:sz w:val="22"/>
          <w:szCs w:val="22"/>
        </w:rPr>
        <w:t>nt les rejoindre, devaient</w:t>
      </w:r>
      <w:r>
        <w:rPr>
          <w:rFonts w:ascii="Arial" w:hAnsi="Arial" w:cs="Arial"/>
          <w:sz w:val="22"/>
          <w:szCs w:val="22"/>
        </w:rPr>
        <w:t xml:space="preserve"> resoumettre une nouvelle </w:t>
      </w:r>
      <w:r w:rsidRPr="003D50F6">
        <w:rPr>
          <w:rFonts w:ascii="Arial" w:hAnsi="Arial" w:cs="Arial"/>
          <w:sz w:val="22"/>
          <w:szCs w:val="22"/>
        </w:rPr>
        <w:t>candidature</w:t>
      </w:r>
      <w:r>
        <w:rPr>
          <w:rFonts w:ascii="Arial" w:hAnsi="Arial" w:cs="Arial"/>
          <w:sz w:val="22"/>
          <w:szCs w:val="22"/>
        </w:rPr>
        <w:t xml:space="preserve">. Le nouveau dossier de </w:t>
      </w:r>
      <w:r w:rsidRPr="003D50F6">
        <w:rPr>
          <w:rFonts w:ascii="Arial" w:hAnsi="Arial" w:cs="Arial"/>
          <w:sz w:val="22"/>
          <w:szCs w:val="22"/>
        </w:rPr>
        <w:t>candidature</w:t>
      </w:r>
      <w:r w:rsidR="00B71D55">
        <w:rPr>
          <w:rFonts w:ascii="Arial" w:hAnsi="Arial" w:cs="Arial"/>
          <w:sz w:val="22"/>
          <w:szCs w:val="22"/>
        </w:rPr>
        <w:t xml:space="preserve"> dev</w:t>
      </w:r>
      <w:r>
        <w:rPr>
          <w:rFonts w:ascii="Arial" w:hAnsi="Arial" w:cs="Arial"/>
          <w:sz w:val="22"/>
          <w:szCs w:val="22"/>
        </w:rPr>
        <w:t xml:space="preserve">ait, </w:t>
      </w:r>
      <w:r w:rsidRPr="003D50F6">
        <w:rPr>
          <w:rFonts w:ascii="Arial" w:hAnsi="Arial" w:cs="Arial"/>
          <w:sz w:val="22"/>
          <w:szCs w:val="22"/>
          <w:lang w:eastAsia="en-US"/>
        </w:rPr>
        <w:t>en particulier</w:t>
      </w:r>
      <w:r>
        <w:rPr>
          <w:rFonts w:ascii="Arial" w:hAnsi="Arial" w:cs="Arial"/>
          <w:sz w:val="22"/>
          <w:szCs w:val="22"/>
          <w:lang w:eastAsia="en-US"/>
        </w:rPr>
        <w:t>,</w:t>
      </w:r>
      <w:r>
        <w:rPr>
          <w:rFonts w:ascii="Arial" w:hAnsi="Arial" w:cs="Arial"/>
          <w:sz w:val="22"/>
          <w:szCs w:val="22"/>
        </w:rPr>
        <w:t xml:space="preserve"> définir l’</w:t>
      </w:r>
      <w:r w:rsidRPr="003D50F6">
        <w:rPr>
          <w:rFonts w:ascii="Arial" w:hAnsi="Arial" w:cs="Arial"/>
          <w:sz w:val="22"/>
          <w:szCs w:val="22"/>
        </w:rPr>
        <w:t>élément</w:t>
      </w:r>
      <w:r>
        <w:rPr>
          <w:rFonts w:ascii="Arial" w:hAnsi="Arial" w:cs="Arial"/>
          <w:sz w:val="22"/>
          <w:szCs w:val="22"/>
        </w:rPr>
        <w:t xml:space="preserve"> pour les nouvelles communautés ainsi que pour les communautés de tous les États soumissionnaires, et apporter les preuves du </w:t>
      </w:r>
      <w:r w:rsidRPr="003D50F6">
        <w:rPr>
          <w:rFonts w:ascii="Arial" w:hAnsi="Arial" w:cs="Arial"/>
          <w:sz w:val="22"/>
          <w:szCs w:val="22"/>
        </w:rPr>
        <w:t>consentement</w:t>
      </w:r>
      <w:r>
        <w:rPr>
          <w:rFonts w:ascii="Arial" w:hAnsi="Arial" w:cs="Arial"/>
          <w:sz w:val="22"/>
          <w:szCs w:val="22"/>
        </w:rPr>
        <w:t xml:space="preserve"> de </w:t>
      </w:r>
      <w:r w:rsidRPr="003D50F6">
        <w:rPr>
          <w:rFonts w:ascii="Arial" w:hAnsi="Arial" w:cs="Arial"/>
          <w:i/>
          <w:sz w:val="22"/>
          <w:szCs w:val="22"/>
        </w:rPr>
        <w:t>toutes</w:t>
      </w:r>
      <w:r>
        <w:rPr>
          <w:rFonts w:ascii="Arial" w:hAnsi="Arial" w:cs="Arial"/>
          <w:sz w:val="22"/>
          <w:szCs w:val="22"/>
        </w:rPr>
        <w:t xml:space="preserve"> les </w:t>
      </w:r>
      <w:r w:rsidRPr="003D50F6">
        <w:rPr>
          <w:rFonts w:ascii="Arial" w:hAnsi="Arial" w:cs="Arial"/>
          <w:sz w:val="22"/>
          <w:szCs w:val="22"/>
        </w:rPr>
        <w:t>communauté</w:t>
      </w:r>
      <w:r w:rsidR="00B71D55">
        <w:rPr>
          <w:rFonts w:ascii="Arial" w:hAnsi="Arial" w:cs="Arial"/>
          <w:sz w:val="22"/>
          <w:szCs w:val="22"/>
        </w:rPr>
        <w:t>s</w:t>
      </w:r>
      <w:r>
        <w:rPr>
          <w:rFonts w:ascii="Arial" w:hAnsi="Arial" w:cs="Arial"/>
          <w:sz w:val="22"/>
          <w:szCs w:val="22"/>
        </w:rPr>
        <w:t xml:space="preserve"> concer</w:t>
      </w:r>
      <w:r w:rsidR="00B71D55">
        <w:rPr>
          <w:rFonts w:ascii="Arial" w:hAnsi="Arial" w:cs="Arial"/>
          <w:sz w:val="22"/>
          <w:szCs w:val="22"/>
        </w:rPr>
        <w:t>nées par la nouvelle soumission</w:t>
      </w:r>
      <w:r>
        <w:rPr>
          <w:rFonts w:ascii="Arial" w:hAnsi="Arial" w:cs="Arial"/>
          <w:sz w:val="22"/>
          <w:szCs w:val="22"/>
        </w:rPr>
        <w:t xml:space="preserve">. </w:t>
      </w:r>
      <w:r w:rsidR="00894060">
        <w:rPr>
          <w:rFonts w:ascii="Arial" w:hAnsi="Arial" w:cs="Arial"/>
          <w:sz w:val="22"/>
          <w:szCs w:val="22"/>
        </w:rPr>
        <w:t>De la même façon, les mesures de sauvegarde</w:t>
      </w:r>
      <w:r w:rsidR="00B71D55">
        <w:rPr>
          <w:rFonts w:ascii="Arial" w:hAnsi="Arial" w:cs="Arial"/>
          <w:sz w:val="22"/>
          <w:szCs w:val="22"/>
        </w:rPr>
        <w:t xml:space="preserve"> dev</w:t>
      </w:r>
      <w:r w:rsidR="00894060">
        <w:rPr>
          <w:rFonts w:ascii="Arial" w:hAnsi="Arial" w:cs="Arial"/>
          <w:sz w:val="22"/>
          <w:szCs w:val="22"/>
        </w:rPr>
        <w:t xml:space="preserve">aient de préférence, mais pas toujours, être conçues par chaque État soumissionnaire mais également démontrer que, dans une certaine mesure, des efforts de </w:t>
      </w:r>
      <w:r w:rsidR="00894060" w:rsidRPr="00894060">
        <w:rPr>
          <w:rFonts w:ascii="Arial" w:hAnsi="Arial" w:cs="Arial"/>
          <w:sz w:val="22"/>
          <w:szCs w:val="22"/>
          <w:lang w:eastAsia="en-US"/>
        </w:rPr>
        <w:t>coordination</w:t>
      </w:r>
      <w:r w:rsidR="00894060">
        <w:rPr>
          <w:rFonts w:ascii="Arial" w:hAnsi="Arial" w:cs="Arial"/>
          <w:sz w:val="22"/>
          <w:szCs w:val="22"/>
          <w:lang w:eastAsia="en-US"/>
        </w:rPr>
        <w:t xml:space="preserve"> </w:t>
      </w:r>
      <w:r w:rsidR="00B71D55">
        <w:rPr>
          <w:rFonts w:ascii="Arial" w:hAnsi="Arial" w:cs="Arial"/>
          <w:sz w:val="22"/>
          <w:szCs w:val="22"/>
          <w:lang w:eastAsia="en-US"/>
        </w:rPr>
        <w:t xml:space="preserve">entre les États avaient </w:t>
      </w:r>
      <w:r w:rsidR="00894060">
        <w:rPr>
          <w:rFonts w:ascii="Arial" w:hAnsi="Arial" w:cs="Arial"/>
          <w:sz w:val="22"/>
          <w:szCs w:val="22"/>
          <w:lang w:eastAsia="en-US"/>
        </w:rPr>
        <w:t xml:space="preserve">été entrepris. C’était évidemment assez compliqué, </w:t>
      </w:r>
      <w:r w:rsidR="00894060" w:rsidRPr="00894060">
        <w:rPr>
          <w:rFonts w:ascii="Arial" w:hAnsi="Arial" w:cs="Arial"/>
          <w:sz w:val="22"/>
          <w:szCs w:val="22"/>
          <w:lang w:eastAsia="en-US"/>
        </w:rPr>
        <w:t>en particulier</w:t>
      </w:r>
      <w:r w:rsidR="00894060">
        <w:rPr>
          <w:rFonts w:ascii="Arial" w:hAnsi="Arial" w:cs="Arial"/>
          <w:sz w:val="22"/>
          <w:szCs w:val="22"/>
          <w:lang w:eastAsia="en-US"/>
        </w:rPr>
        <w:t xml:space="preserve">, pour des éléments tels que Norouz ou la fauconnerie pour lesquels de multiples États étaient impliqués et le travail entrepris lors de la </w:t>
      </w:r>
      <w:r w:rsidR="00894060" w:rsidRPr="00894060">
        <w:rPr>
          <w:rFonts w:ascii="Arial" w:hAnsi="Arial" w:cs="Arial"/>
          <w:sz w:val="22"/>
          <w:szCs w:val="22"/>
          <w:lang w:eastAsia="en-US"/>
        </w:rPr>
        <w:t>candidature</w:t>
      </w:r>
      <w:r w:rsidR="00894060">
        <w:rPr>
          <w:rFonts w:ascii="Arial" w:hAnsi="Arial" w:cs="Arial"/>
          <w:sz w:val="22"/>
          <w:szCs w:val="22"/>
          <w:lang w:eastAsia="en-US"/>
        </w:rPr>
        <w:t xml:space="preserve"> initiale devait être répété. </w:t>
      </w:r>
      <w:r w:rsidR="00894060" w:rsidRPr="00894060">
        <w:rPr>
          <w:rFonts w:ascii="Arial" w:hAnsi="Arial" w:cs="Arial"/>
          <w:sz w:val="22"/>
          <w:szCs w:val="22"/>
          <w:lang w:eastAsia="en-US"/>
        </w:rPr>
        <w:t>Toutefois</w:t>
      </w:r>
      <w:r w:rsidR="00894060">
        <w:rPr>
          <w:rFonts w:ascii="Arial" w:hAnsi="Arial" w:cs="Arial"/>
          <w:sz w:val="22"/>
          <w:szCs w:val="22"/>
          <w:lang w:eastAsia="en-US"/>
        </w:rPr>
        <w:t>, certains éléments du dossier, tels que l’</w:t>
      </w:r>
      <w:r w:rsidR="00894060" w:rsidRPr="00894060">
        <w:rPr>
          <w:rFonts w:ascii="Arial" w:hAnsi="Arial" w:cs="Arial"/>
          <w:sz w:val="22"/>
          <w:szCs w:val="22"/>
          <w:lang w:eastAsia="en-US"/>
        </w:rPr>
        <w:t>inscription</w:t>
      </w:r>
      <w:r w:rsidR="00894060">
        <w:rPr>
          <w:rFonts w:ascii="Arial" w:hAnsi="Arial" w:cs="Arial"/>
          <w:sz w:val="22"/>
          <w:szCs w:val="22"/>
          <w:lang w:eastAsia="en-US"/>
        </w:rPr>
        <w:t xml:space="preserve"> à un inventaire, n’a</w:t>
      </w:r>
      <w:r w:rsidR="00B71D55">
        <w:rPr>
          <w:rFonts w:ascii="Arial" w:hAnsi="Arial" w:cs="Arial"/>
          <w:sz w:val="22"/>
          <w:szCs w:val="22"/>
          <w:lang w:eastAsia="en-US"/>
        </w:rPr>
        <w:t>vaient pas besoin d’être refaits</w:t>
      </w:r>
      <w:r w:rsidR="00894060">
        <w:rPr>
          <w:rFonts w:ascii="Arial" w:hAnsi="Arial" w:cs="Arial"/>
          <w:sz w:val="22"/>
          <w:szCs w:val="22"/>
          <w:lang w:eastAsia="en-US"/>
        </w:rPr>
        <w:t xml:space="preserve">, alors que le travail lié au </w:t>
      </w:r>
      <w:r w:rsidR="00894060" w:rsidRPr="00894060">
        <w:rPr>
          <w:rFonts w:ascii="Arial" w:hAnsi="Arial" w:cs="Arial"/>
          <w:sz w:val="22"/>
          <w:szCs w:val="22"/>
          <w:lang w:eastAsia="en-US"/>
        </w:rPr>
        <w:t>consentement</w:t>
      </w:r>
      <w:r w:rsidR="00894060">
        <w:rPr>
          <w:rFonts w:ascii="Arial" w:hAnsi="Arial" w:cs="Arial"/>
          <w:sz w:val="22"/>
          <w:szCs w:val="22"/>
          <w:lang w:eastAsia="en-US"/>
        </w:rPr>
        <w:t xml:space="preserve"> des communautés et à la </w:t>
      </w:r>
      <w:r w:rsidR="00894060" w:rsidRPr="00894060">
        <w:rPr>
          <w:rFonts w:ascii="Arial" w:hAnsi="Arial" w:cs="Arial"/>
          <w:sz w:val="22"/>
          <w:szCs w:val="22"/>
          <w:lang w:eastAsia="en-US"/>
        </w:rPr>
        <w:t>description</w:t>
      </w:r>
      <w:r w:rsidR="00894060">
        <w:rPr>
          <w:rFonts w:ascii="Arial" w:hAnsi="Arial" w:cs="Arial"/>
          <w:sz w:val="22"/>
          <w:szCs w:val="22"/>
          <w:lang w:eastAsia="en-US"/>
        </w:rPr>
        <w:t xml:space="preserve"> de l’</w:t>
      </w:r>
      <w:r w:rsidR="00894060" w:rsidRPr="00894060">
        <w:rPr>
          <w:rFonts w:ascii="Arial" w:hAnsi="Arial" w:cs="Arial"/>
          <w:sz w:val="22"/>
          <w:szCs w:val="22"/>
          <w:lang w:eastAsia="en-US"/>
        </w:rPr>
        <w:t>élément</w:t>
      </w:r>
      <w:r w:rsidR="00894060">
        <w:rPr>
          <w:rFonts w:ascii="Arial" w:hAnsi="Arial" w:cs="Arial"/>
          <w:sz w:val="22"/>
          <w:szCs w:val="22"/>
          <w:lang w:eastAsia="en-US"/>
        </w:rPr>
        <w:t xml:space="preserve"> dans la </w:t>
      </w:r>
      <w:r w:rsidR="00894060" w:rsidRPr="00894060">
        <w:rPr>
          <w:rFonts w:ascii="Arial" w:hAnsi="Arial" w:cs="Arial"/>
          <w:sz w:val="22"/>
          <w:szCs w:val="22"/>
          <w:lang w:eastAsia="en-US"/>
        </w:rPr>
        <w:t>candidature</w:t>
      </w:r>
      <w:r w:rsidR="00894060">
        <w:rPr>
          <w:rFonts w:ascii="Arial" w:hAnsi="Arial" w:cs="Arial"/>
          <w:sz w:val="22"/>
          <w:szCs w:val="22"/>
          <w:lang w:eastAsia="en-US"/>
        </w:rPr>
        <w:t xml:space="preserve"> élar</w:t>
      </w:r>
      <w:r w:rsidR="0084238E">
        <w:rPr>
          <w:rFonts w:ascii="Arial" w:hAnsi="Arial" w:cs="Arial"/>
          <w:sz w:val="22"/>
          <w:szCs w:val="22"/>
          <w:lang w:eastAsia="en-US"/>
        </w:rPr>
        <w:t>gie devait à nouveau être entrepris. Cette procédure d’élargissement était en outre rendue plus comp</w:t>
      </w:r>
      <w:r w:rsidR="00FF3473">
        <w:rPr>
          <w:rFonts w:ascii="Arial" w:hAnsi="Arial" w:cs="Arial"/>
          <w:sz w:val="22"/>
          <w:szCs w:val="22"/>
          <w:lang w:eastAsia="en-US"/>
        </w:rPr>
        <w:t>lexe par la précision accrue</w:t>
      </w:r>
      <w:r w:rsidR="0084238E">
        <w:rPr>
          <w:rFonts w:ascii="Arial" w:hAnsi="Arial" w:cs="Arial"/>
          <w:sz w:val="22"/>
          <w:szCs w:val="22"/>
          <w:lang w:eastAsia="en-US"/>
        </w:rPr>
        <w:t xml:space="preserve"> que le Comité attendait de la nature des preuves des différents critères. </w:t>
      </w:r>
      <w:r w:rsidR="00B71D55">
        <w:rPr>
          <w:rFonts w:ascii="Arial" w:hAnsi="Arial" w:cs="Arial"/>
          <w:sz w:val="22"/>
          <w:szCs w:val="22"/>
          <w:lang w:eastAsia="en-US"/>
        </w:rPr>
        <w:t>P</w:t>
      </w:r>
      <w:r w:rsidR="0084238E">
        <w:rPr>
          <w:rFonts w:ascii="Arial" w:hAnsi="Arial" w:cs="Arial"/>
          <w:sz w:val="22"/>
          <w:szCs w:val="22"/>
          <w:lang w:eastAsia="en-US"/>
        </w:rPr>
        <w:t>renant comme exemple Norouz, inscrit en 2009, la Secrétaire a expliqué que</w:t>
      </w:r>
      <w:r w:rsidR="00B71D55">
        <w:rPr>
          <w:rFonts w:ascii="Arial" w:hAnsi="Arial" w:cs="Arial"/>
          <w:sz w:val="22"/>
          <w:szCs w:val="22"/>
          <w:lang w:eastAsia="en-US"/>
        </w:rPr>
        <w:t>,</w:t>
      </w:r>
      <w:r w:rsidR="0084238E">
        <w:rPr>
          <w:rFonts w:ascii="Arial" w:hAnsi="Arial" w:cs="Arial"/>
          <w:sz w:val="22"/>
          <w:szCs w:val="22"/>
          <w:lang w:eastAsia="en-US"/>
        </w:rPr>
        <w:t xml:space="preserve"> lors de l’</w:t>
      </w:r>
      <w:r w:rsidR="0084238E" w:rsidRPr="0084238E">
        <w:rPr>
          <w:rFonts w:ascii="Arial" w:hAnsi="Arial" w:cs="Arial"/>
          <w:sz w:val="22"/>
          <w:szCs w:val="22"/>
          <w:lang w:eastAsia="en-US"/>
        </w:rPr>
        <w:t>inscription</w:t>
      </w:r>
      <w:r w:rsidR="00B71D55">
        <w:rPr>
          <w:rFonts w:ascii="Arial" w:hAnsi="Arial" w:cs="Arial"/>
          <w:sz w:val="22"/>
          <w:szCs w:val="22"/>
          <w:lang w:eastAsia="en-US"/>
        </w:rPr>
        <w:t>,</w:t>
      </w:r>
      <w:r w:rsidR="0084238E">
        <w:rPr>
          <w:rFonts w:ascii="Arial" w:hAnsi="Arial" w:cs="Arial"/>
          <w:sz w:val="22"/>
          <w:szCs w:val="22"/>
          <w:lang w:eastAsia="en-US"/>
        </w:rPr>
        <w:t xml:space="preserve"> il y avait peu de jurisprudence sur la nature des preuves de l’</w:t>
      </w:r>
      <w:r w:rsidR="0084238E" w:rsidRPr="0084238E">
        <w:rPr>
          <w:rFonts w:ascii="Arial" w:hAnsi="Arial" w:cs="Arial"/>
          <w:sz w:val="22"/>
          <w:szCs w:val="22"/>
          <w:lang w:eastAsia="en-US"/>
        </w:rPr>
        <w:t>inventaire</w:t>
      </w:r>
      <w:r w:rsidR="0084238E">
        <w:rPr>
          <w:rFonts w:ascii="Arial" w:hAnsi="Arial" w:cs="Arial"/>
          <w:sz w:val="22"/>
          <w:szCs w:val="22"/>
          <w:lang w:eastAsia="en-US"/>
        </w:rPr>
        <w:t xml:space="preserve"> ou du </w:t>
      </w:r>
      <w:r w:rsidR="0084238E" w:rsidRPr="0084238E">
        <w:rPr>
          <w:rFonts w:ascii="Arial" w:hAnsi="Arial" w:cs="Arial"/>
          <w:sz w:val="22"/>
          <w:szCs w:val="22"/>
          <w:lang w:eastAsia="en-US"/>
        </w:rPr>
        <w:t>consentement</w:t>
      </w:r>
      <w:r w:rsidR="00B71D55">
        <w:rPr>
          <w:rFonts w:ascii="Arial" w:hAnsi="Arial" w:cs="Arial"/>
          <w:sz w:val="22"/>
          <w:szCs w:val="22"/>
          <w:lang w:eastAsia="en-US"/>
        </w:rPr>
        <w:t xml:space="preserve"> des communautés, mais, </w:t>
      </w:r>
      <w:r w:rsidR="0084238E">
        <w:rPr>
          <w:rFonts w:ascii="Arial" w:hAnsi="Arial" w:cs="Arial"/>
          <w:sz w:val="22"/>
          <w:szCs w:val="22"/>
          <w:lang w:eastAsia="en-US"/>
        </w:rPr>
        <w:t>avec le temps</w:t>
      </w:r>
      <w:r w:rsidR="00B71D55">
        <w:rPr>
          <w:rFonts w:ascii="Arial" w:hAnsi="Arial" w:cs="Arial"/>
          <w:sz w:val="22"/>
          <w:szCs w:val="22"/>
          <w:lang w:eastAsia="en-US"/>
        </w:rPr>
        <w:t>,</w:t>
      </w:r>
      <w:r w:rsidR="0084238E">
        <w:rPr>
          <w:rFonts w:ascii="Arial" w:hAnsi="Arial" w:cs="Arial"/>
          <w:sz w:val="22"/>
          <w:szCs w:val="22"/>
          <w:lang w:eastAsia="en-US"/>
        </w:rPr>
        <w:t xml:space="preserve"> ces exigences </w:t>
      </w:r>
      <w:r w:rsidR="00FF3473">
        <w:rPr>
          <w:rFonts w:ascii="Arial" w:hAnsi="Arial" w:cs="Arial"/>
          <w:sz w:val="22"/>
          <w:szCs w:val="22"/>
          <w:lang w:eastAsia="en-US"/>
        </w:rPr>
        <w:t>s’étaient accrues et précisées. A</w:t>
      </w:r>
      <w:r w:rsidR="00FF3473" w:rsidRPr="00FF3473">
        <w:rPr>
          <w:rFonts w:ascii="Arial" w:hAnsi="Arial" w:cs="Arial"/>
          <w:sz w:val="22"/>
          <w:szCs w:val="22"/>
          <w:lang w:eastAsia="en-US"/>
        </w:rPr>
        <w:t>ujourd’hui</w:t>
      </w:r>
      <w:r w:rsidR="00FF3473">
        <w:rPr>
          <w:rFonts w:ascii="Arial" w:hAnsi="Arial" w:cs="Arial"/>
          <w:sz w:val="22"/>
          <w:szCs w:val="22"/>
          <w:lang w:eastAsia="en-US"/>
        </w:rPr>
        <w:t xml:space="preserve">, une </w:t>
      </w:r>
      <w:r w:rsidR="00FF3473" w:rsidRPr="00FF3473">
        <w:rPr>
          <w:rFonts w:ascii="Arial" w:hAnsi="Arial" w:cs="Arial"/>
          <w:sz w:val="22"/>
          <w:szCs w:val="22"/>
          <w:lang w:eastAsia="en-US"/>
        </w:rPr>
        <w:t>candidature</w:t>
      </w:r>
      <w:r w:rsidR="00FF3473">
        <w:rPr>
          <w:rFonts w:ascii="Arial" w:hAnsi="Arial" w:cs="Arial"/>
          <w:sz w:val="22"/>
          <w:szCs w:val="22"/>
          <w:lang w:eastAsia="en-US"/>
        </w:rPr>
        <w:t xml:space="preserve"> élargie du Norouz obligerait les États soumissionnaires à resoumettre de nouveaux formulaires de la preuve d’inclusion de l’</w:t>
      </w:r>
      <w:r w:rsidR="00FF3473" w:rsidRPr="00FF3473">
        <w:rPr>
          <w:rFonts w:ascii="Arial" w:hAnsi="Arial" w:cs="Arial"/>
          <w:sz w:val="22"/>
          <w:szCs w:val="22"/>
          <w:lang w:eastAsia="en-US"/>
        </w:rPr>
        <w:t>élément</w:t>
      </w:r>
      <w:r w:rsidR="00B71D55">
        <w:rPr>
          <w:rFonts w:ascii="Arial" w:hAnsi="Arial" w:cs="Arial"/>
          <w:sz w:val="22"/>
          <w:szCs w:val="22"/>
          <w:lang w:eastAsia="en-US"/>
        </w:rPr>
        <w:t xml:space="preserve"> à un inventaire, nonobstant</w:t>
      </w:r>
      <w:r w:rsidR="00FF3473">
        <w:rPr>
          <w:rFonts w:ascii="Arial" w:hAnsi="Arial" w:cs="Arial"/>
          <w:sz w:val="22"/>
          <w:szCs w:val="22"/>
          <w:lang w:eastAsia="en-US"/>
        </w:rPr>
        <w:t xml:space="preserve"> ceux déjà soumis lors de la </w:t>
      </w:r>
      <w:r w:rsidR="00FF3473" w:rsidRPr="00FF3473">
        <w:rPr>
          <w:rFonts w:ascii="Arial" w:hAnsi="Arial" w:cs="Arial"/>
          <w:sz w:val="22"/>
          <w:szCs w:val="22"/>
          <w:lang w:eastAsia="en-US"/>
        </w:rPr>
        <w:t>candidature</w:t>
      </w:r>
      <w:r w:rsidR="00FF3473">
        <w:rPr>
          <w:rFonts w:ascii="Arial" w:hAnsi="Arial" w:cs="Arial"/>
          <w:sz w:val="22"/>
          <w:szCs w:val="22"/>
          <w:lang w:eastAsia="en-US"/>
        </w:rPr>
        <w:t xml:space="preserve"> initiale. La Secrétaire avait bien compris que l’Afghanistan essayait depuis plusieurs années de se joindre à une </w:t>
      </w:r>
      <w:r w:rsidR="00FF3473" w:rsidRPr="00FF3473">
        <w:rPr>
          <w:rFonts w:ascii="Arial" w:hAnsi="Arial" w:cs="Arial"/>
          <w:sz w:val="22"/>
          <w:szCs w:val="22"/>
          <w:lang w:eastAsia="en-US"/>
        </w:rPr>
        <w:t>candidature</w:t>
      </w:r>
      <w:r w:rsidR="00FF3473">
        <w:rPr>
          <w:rFonts w:ascii="Arial" w:hAnsi="Arial" w:cs="Arial"/>
          <w:sz w:val="22"/>
          <w:szCs w:val="22"/>
          <w:lang w:eastAsia="en-US"/>
        </w:rPr>
        <w:t xml:space="preserve"> élargie du Norouz et que cela représentait un grand défi.</w:t>
      </w:r>
      <w:r w:rsidR="009C3BA9">
        <w:rPr>
          <w:rFonts w:ascii="Arial" w:hAnsi="Arial" w:cs="Arial"/>
          <w:sz w:val="22"/>
          <w:szCs w:val="22"/>
          <w:lang w:eastAsia="en-US"/>
        </w:rPr>
        <w:t xml:space="preserve"> Quoi qu’il en soit, à l’heure actuelle, les Directives opérationnelles n’établissaient pas de différence entre les candidatures élargies et les candidatures initiale</w:t>
      </w:r>
      <w:r w:rsidR="00B71D55">
        <w:rPr>
          <w:rFonts w:ascii="Arial" w:hAnsi="Arial" w:cs="Arial"/>
          <w:sz w:val="22"/>
          <w:szCs w:val="22"/>
          <w:lang w:eastAsia="en-US"/>
        </w:rPr>
        <w:t>s</w:t>
      </w:r>
      <w:r w:rsidR="009C3BA9">
        <w:rPr>
          <w:rFonts w:ascii="Arial" w:hAnsi="Arial" w:cs="Arial"/>
          <w:sz w:val="22"/>
          <w:szCs w:val="22"/>
          <w:lang w:eastAsia="en-US"/>
        </w:rPr>
        <w:t xml:space="preserve">. La </w:t>
      </w:r>
      <w:r w:rsidR="009C3BA9" w:rsidRPr="009C3BA9">
        <w:rPr>
          <w:rFonts w:ascii="Arial" w:hAnsi="Arial" w:cs="Arial"/>
          <w:sz w:val="22"/>
          <w:szCs w:val="22"/>
          <w:lang w:eastAsia="en-US"/>
        </w:rPr>
        <w:t>Secrétaire</w:t>
      </w:r>
      <w:r w:rsidR="009C3BA9">
        <w:rPr>
          <w:rFonts w:ascii="Arial" w:hAnsi="Arial" w:cs="Arial"/>
          <w:sz w:val="22"/>
          <w:szCs w:val="22"/>
          <w:lang w:eastAsia="en-US"/>
        </w:rPr>
        <w:t xml:space="preserve"> a rappelé que le Brésil avait insisté sur l’importance du </w:t>
      </w:r>
      <w:r w:rsidR="009C3BA9" w:rsidRPr="009C3BA9">
        <w:rPr>
          <w:rFonts w:ascii="Arial" w:hAnsi="Arial" w:cs="Arial"/>
          <w:sz w:val="22"/>
          <w:szCs w:val="22"/>
          <w:lang w:eastAsia="en-US"/>
        </w:rPr>
        <w:t>consentement</w:t>
      </w:r>
      <w:r w:rsidR="00B71D55">
        <w:rPr>
          <w:rFonts w:ascii="Arial" w:hAnsi="Arial" w:cs="Arial"/>
          <w:sz w:val="22"/>
          <w:szCs w:val="22"/>
          <w:lang w:eastAsia="en-US"/>
        </w:rPr>
        <w:t xml:space="preserve"> de toutes les </w:t>
      </w:r>
      <w:r w:rsidR="009C3BA9">
        <w:rPr>
          <w:rFonts w:ascii="Arial" w:hAnsi="Arial" w:cs="Arial"/>
          <w:sz w:val="22"/>
          <w:szCs w:val="22"/>
          <w:lang w:eastAsia="en-US"/>
        </w:rPr>
        <w:t xml:space="preserve">communautés dans le cas </w:t>
      </w:r>
      <w:r w:rsidR="009C3BA9">
        <w:rPr>
          <w:rFonts w:ascii="Arial" w:hAnsi="Arial" w:cs="Arial"/>
          <w:sz w:val="22"/>
          <w:szCs w:val="22"/>
          <w:lang w:eastAsia="en-US"/>
        </w:rPr>
        <w:lastRenderedPageBreak/>
        <w:t xml:space="preserve">d’une </w:t>
      </w:r>
      <w:r w:rsidR="009C3BA9" w:rsidRPr="009C3BA9">
        <w:rPr>
          <w:rFonts w:ascii="Arial" w:hAnsi="Arial" w:cs="Arial"/>
          <w:sz w:val="22"/>
          <w:szCs w:val="22"/>
          <w:lang w:eastAsia="en-US"/>
        </w:rPr>
        <w:t>candidature</w:t>
      </w:r>
      <w:r w:rsidR="009C3BA9">
        <w:rPr>
          <w:rFonts w:ascii="Arial" w:hAnsi="Arial" w:cs="Arial"/>
          <w:sz w:val="22"/>
          <w:szCs w:val="22"/>
          <w:lang w:eastAsia="en-US"/>
        </w:rPr>
        <w:t xml:space="preserve"> élargie, notamment par rapport à la </w:t>
      </w:r>
      <w:r w:rsidR="009C3BA9" w:rsidRPr="009C3BA9">
        <w:rPr>
          <w:rFonts w:ascii="Arial" w:hAnsi="Arial" w:cs="Arial"/>
          <w:sz w:val="22"/>
          <w:szCs w:val="22"/>
          <w:lang w:eastAsia="en-US"/>
        </w:rPr>
        <w:t>candidature</w:t>
      </w:r>
      <w:r w:rsidR="009C3BA9">
        <w:rPr>
          <w:rFonts w:ascii="Arial" w:hAnsi="Arial" w:cs="Arial"/>
          <w:sz w:val="22"/>
          <w:szCs w:val="22"/>
          <w:lang w:eastAsia="en-US"/>
        </w:rPr>
        <w:t xml:space="preserve"> d’origine. On considérait qu’il était essentiel que toutes les communautés consentent à la </w:t>
      </w:r>
      <w:r w:rsidR="009C3BA9" w:rsidRPr="009C3BA9">
        <w:rPr>
          <w:rFonts w:ascii="Arial" w:hAnsi="Arial" w:cs="Arial"/>
          <w:sz w:val="22"/>
          <w:szCs w:val="22"/>
          <w:lang w:eastAsia="en-US"/>
        </w:rPr>
        <w:t>candidature</w:t>
      </w:r>
      <w:r w:rsidR="009C3BA9">
        <w:rPr>
          <w:rFonts w:ascii="Arial" w:hAnsi="Arial" w:cs="Arial"/>
          <w:sz w:val="22"/>
          <w:szCs w:val="22"/>
          <w:lang w:eastAsia="en-US"/>
        </w:rPr>
        <w:t xml:space="preserve"> élargie. Le </w:t>
      </w:r>
      <w:r w:rsidR="009C3BA9" w:rsidRPr="009C3BA9">
        <w:rPr>
          <w:rFonts w:ascii="Arial" w:hAnsi="Arial" w:cs="Arial"/>
          <w:sz w:val="22"/>
          <w:szCs w:val="22"/>
          <w:lang w:eastAsia="en-US"/>
        </w:rPr>
        <w:t>consentement</w:t>
      </w:r>
      <w:r w:rsidR="009C3BA9">
        <w:rPr>
          <w:rFonts w:ascii="Arial" w:hAnsi="Arial" w:cs="Arial"/>
          <w:sz w:val="22"/>
          <w:szCs w:val="22"/>
          <w:lang w:eastAsia="en-US"/>
        </w:rPr>
        <w:t xml:space="preserve"> devait être recueilli auprès des tous les États soumissionnaires, y compris ceux qui avaient soumis le dossier d’origine. En guise de conclusion</w:t>
      </w:r>
      <w:r w:rsidR="00B71D55">
        <w:rPr>
          <w:rFonts w:ascii="Arial" w:hAnsi="Arial" w:cs="Arial"/>
          <w:sz w:val="22"/>
          <w:szCs w:val="22"/>
          <w:lang w:eastAsia="en-US"/>
        </w:rPr>
        <w:t>,</w:t>
      </w:r>
      <w:r w:rsidR="009C3BA9">
        <w:rPr>
          <w:rFonts w:ascii="Arial" w:hAnsi="Arial" w:cs="Arial"/>
          <w:sz w:val="22"/>
          <w:szCs w:val="22"/>
          <w:lang w:eastAsia="en-US"/>
        </w:rPr>
        <w:t xml:space="preserve"> la </w:t>
      </w:r>
      <w:r w:rsidR="009C3BA9" w:rsidRPr="009C3BA9">
        <w:rPr>
          <w:rFonts w:ascii="Arial" w:hAnsi="Arial" w:cs="Arial"/>
          <w:sz w:val="22"/>
          <w:szCs w:val="22"/>
          <w:lang w:eastAsia="en-US"/>
        </w:rPr>
        <w:t>Secrétaire</w:t>
      </w:r>
      <w:r w:rsidR="009C3BA9">
        <w:rPr>
          <w:rFonts w:ascii="Arial" w:hAnsi="Arial" w:cs="Arial"/>
          <w:sz w:val="22"/>
          <w:szCs w:val="22"/>
          <w:lang w:eastAsia="en-US"/>
        </w:rPr>
        <w:t xml:space="preserve"> a convenu qu’une simplification de la procédure nécessiterait une modification des Directives opérationnelles.</w:t>
      </w:r>
    </w:p>
    <w:p w14:paraId="1D11FD4E" w14:textId="4C37C5ED" w:rsidR="0084238E" w:rsidRDefault="00B71D55" w:rsidP="0042571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lang w:eastAsia="en-US"/>
        </w:rPr>
        <w:t xml:space="preserve">La </w:t>
      </w:r>
      <w:r w:rsidRPr="00B71D55">
        <w:rPr>
          <w:rFonts w:ascii="Arial" w:hAnsi="Arial" w:cs="Arial"/>
          <w:sz w:val="22"/>
          <w:szCs w:val="22"/>
          <w:lang w:eastAsia="en-US"/>
        </w:rPr>
        <w:t>délégation</w:t>
      </w:r>
      <w:r>
        <w:rPr>
          <w:rFonts w:ascii="Arial" w:hAnsi="Arial" w:cs="Arial"/>
          <w:sz w:val="22"/>
          <w:szCs w:val="22"/>
          <w:lang w:eastAsia="en-US"/>
        </w:rPr>
        <w:t xml:space="preserve"> de l’</w:t>
      </w:r>
      <w:r w:rsidRPr="00376F9A">
        <w:rPr>
          <w:rFonts w:ascii="Arial" w:hAnsi="Arial" w:cs="Arial"/>
          <w:b/>
          <w:sz w:val="22"/>
          <w:szCs w:val="22"/>
          <w:lang w:eastAsia="en-US"/>
        </w:rPr>
        <w:t>Afghanistan</w:t>
      </w:r>
      <w:r>
        <w:rPr>
          <w:rFonts w:ascii="Arial" w:hAnsi="Arial" w:cs="Arial"/>
          <w:sz w:val="22"/>
          <w:szCs w:val="22"/>
          <w:lang w:eastAsia="en-US"/>
        </w:rPr>
        <w:t xml:space="preserve"> </w:t>
      </w:r>
      <w:r w:rsidR="00376F9A">
        <w:rPr>
          <w:rFonts w:ascii="Arial" w:hAnsi="Arial" w:cs="Arial"/>
          <w:sz w:val="22"/>
          <w:szCs w:val="22"/>
          <w:lang w:eastAsia="en-US"/>
        </w:rPr>
        <w:t xml:space="preserve">a expliqué que, dans le cas spécifique précédemment évoqué par la </w:t>
      </w:r>
      <w:r w:rsidR="00376F9A" w:rsidRPr="00376F9A">
        <w:rPr>
          <w:rFonts w:ascii="Arial" w:hAnsi="Arial" w:cs="Arial"/>
          <w:sz w:val="22"/>
          <w:szCs w:val="22"/>
          <w:lang w:eastAsia="en-US"/>
        </w:rPr>
        <w:t>Secrétaire</w:t>
      </w:r>
      <w:r w:rsidR="00376F9A">
        <w:rPr>
          <w:rFonts w:ascii="Arial" w:hAnsi="Arial" w:cs="Arial"/>
          <w:sz w:val="22"/>
          <w:szCs w:val="22"/>
          <w:lang w:eastAsia="en-US"/>
        </w:rPr>
        <w:t xml:space="preserve">, la situation de blocage concernait cinq États parties. La situation était telle que certains d’entre eux avaient déclaré préférer soumettre une deuxième </w:t>
      </w:r>
      <w:r w:rsidR="00376F9A" w:rsidRPr="00376F9A">
        <w:rPr>
          <w:rFonts w:ascii="Arial" w:hAnsi="Arial" w:cs="Arial"/>
          <w:sz w:val="22"/>
          <w:szCs w:val="22"/>
          <w:lang w:eastAsia="en-US"/>
        </w:rPr>
        <w:t>candidature</w:t>
      </w:r>
      <w:r w:rsidR="00376F9A">
        <w:rPr>
          <w:rFonts w:ascii="Arial" w:hAnsi="Arial" w:cs="Arial"/>
          <w:sz w:val="22"/>
          <w:szCs w:val="22"/>
          <w:lang w:eastAsia="en-US"/>
        </w:rPr>
        <w:t xml:space="preserve"> du Norouz. La </w:t>
      </w:r>
      <w:r w:rsidR="00376F9A" w:rsidRPr="00376F9A">
        <w:rPr>
          <w:rFonts w:ascii="Arial" w:hAnsi="Arial" w:cs="Arial"/>
          <w:sz w:val="22"/>
          <w:szCs w:val="22"/>
          <w:lang w:eastAsia="en-US"/>
        </w:rPr>
        <w:t>délégation</w:t>
      </w:r>
      <w:r w:rsidR="00376F9A">
        <w:rPr>
          <w:rFonts w:ascii="Arial" w:hAnsi="Arial" w:cs="Arial"/>
          <w:sz w:val="22"/>
          <w:szCs w:val="22"/>
          <w:lang w:eastAsia="en-US"/>
        </w:rPr>
        <w:t xml:space="preserve"> comprenait néanmoins les préoccupations exprimées par la Belgique qui souhaitait bien saisir les conséquences d’une « simplification ». </w:t>
      </w:r>
      <w:r w:rsidR="0042571C">
        <w:rPr>
          <w:rFonts w:ascii="Arial" w:hAnsi="Arial" w:cs="Arial"/>
          <w:sz w:val="22"/>
          <w:szCs w:val="22"/>
          <w:lang w:eastAsia="en-US"/>
        </w:rPr>
        <w:t xml:space="preserve">Le problème était qu’à chaque fois qu’un nouvel État souhaitait adhérer à un élément, la </w:t>
      </w:r>
      <w:r w:rsidR="0042571C" w:rsidRPr="0042571C">
        <w:rPr>
          <w:rFonts w:ascii="Arial" w:hAnsi="Arial" w:cs="Arial"/>
          <w:sz w:val="22"/>
          <w:szCs w:val="22"/>
          <w:lang w:eastAsia="en-US"/>
        </w:rPr>
        <w:t>candidature</w:t>
      </w:r>
      <w:r w:rsidR="0042571C">
        <w:rPr>
          <w:rFonts w:ascii="Arial" w:hAnsi="Arial" w:cs="Arial"/>
          <w:sz w:val="22"/>
          <w:szCs w:val="22"/>
          <w:lang w:eastAsia="en-US"/>
        </w:rPr>
        <w:t xml:space="preserve"> devait être revue de fond en comble, ce qui était encore plus compliqué si l’extension avait lieu quelques années après l’</w:t>
      </w:r>
      <w:r w:rsidR="0042571C" w:rsidRPr="0042571C">
        <w:rPr>
          <w:rFonts w:ascii="Arial" w:hAnsi="Arial" w:cs="Arial"/>
          <w:sz w:val="22"/>
          <w:szCs w:val="22"/>
          <w:lang w:eastAsia="en-US"/>
        </w:rPr>
        <w:t>inscription</w:t>
      </w:r>
      <w:r w:rsidR="0042571C">
        <w:rPr>
          <w:rFonts w:ascii="Arial" w:hAnsi="Arial" w:cs="Arial"/>
          <w:sz w:val="22"/>
          <w:szCs w:val="22"/>
          <w:lang w:eastAsia="en-US"/>
        </w:rPr>
        <w:t xml:space="preserve"> initiale car il était possible que de nombreuses conditions aient changé. Il était évident que cette situation décourageait de nombreux États, certains d’entre eux déclarant d’ailleurs qu’il était préférable de ne pas adhérer à un élément. La </w:t>
      </w:r>
      <w:r w:rsidR="0042571C" w:rsidRPr="0042571C">
        <w:rPr>
          <w:rFonts w:ascii="Arial" w:hAnsi="Arial" w:cs="Arial"/>
          <w:sz w:val="22"/>
          <w:szCs w:val="22"/>
          <w:lang w:eastAsia="en-US"/>
        </w:rPr>
        <w:t>délégation</w:t>
      </w:r>
      <w:r w:rsidR="0042571C">
        <w:rPr>
          <w:rFonts w:ascii="Arial" w:hAnsi="Arial" w:cs="Arial"/>
          <w:sz w:val="22"/>
          <w:szCs w:val="22"/>
          <w:lang w:eastAsia="en-US"/>
        </w:rPr>
        <w:t xml:space="preserve"> a donc souhaité attirer l’attention, dans le projet de décision, sur l’urgence de la situation et sur la nécessité de trouver une solution sans pour autant être </w:t>
      </w:r>
      <w:r w:rsidR="00876157">
        <w:rPr>
          <w:rFonts w:ascii="Arial" w:hAnsi="Arial" w:cs="Arial"/>
          <w:sz w:val="22"/>
          <w:szCs w:val="22"/>
          <w:lang w:eastAsia="en-US"/>
        </w:rPr>
        <w:t xml:space="preserve">trop spécifique, d’où le recours au terme « simplifier ». La </w:t>
      </w:r>
      <w:r w:rsidR="00876157" w:rsidRPr="00876157">
        <w:rPr>
          <w:rFonts w:ascii="Arial" w:hAnsi="Arial" w:cs="Arial"/>
          <w:sz w:val="22"/>
          <w:szCs w:val="22"/>
          <w:lang w:eastAsia="en-US"/>
        </w:rPr>
        <w:t>délégation</w:t>
      </w:r>
      <w:r w:rsidR="00876157">
        <w:rPr>
          <w:rFonts w:ascii="Arial" w:hAnsi="Arial" w:cs="Arial"/>
          <w:sz w:val="22"/>
          <w:szCs w:val="22"/>
          <w:lang w:eastAsia="en-US"/>
        </w:rPr>
        <w:t xml:space="preserve"> a ajouté que cela permettrait « d’ouvrir la porte » afin que le travail se poursuive à l’avenir et qu’une solution soit trouvée. Elle a donc demandé au Comité d’« ouvrir la porte » à une solution ce qui autoriserait une certaine flexibilité grâce à laquelle une décision finale, fruit du </w:t>
      </w:r>
      <w:r w:rsidR="00876157" w:rsidRPr="00876157">
        <w:rPr>
          <w:rFonts w:ascii="Arial" w:hAnsi="Arial" w:cs="Arial"/>
          <w:sz w:val="22"/>
          <w:szCs w:val="22"/>
          <w:lang w:eastAsia="en-US"/>
        </w:rPr>
        <w:t>consentement</w:t>
      </w:r>
      <w:r w:rsidR="00876157">
        <w:rPr>
          <w:rFonts w:ascii="Arial" w:hAnsi="Arial" w:cs="Arial"/>
          <w:sz w:val="22"/>
          <w:szCs w:val="22"/>
          <w:lang w:eastAsia="en-US"/>
        </w:rPr>
        <w:t xml:space="preserve"> de tous, serait prise.</w:t>
      </w:r>
    </w:p>
    <w:p w14:paraId="6C8B027B" w14:textId="4CB6B840" w:rsidR="001E1753" w:rsidRDefault="00876157" w:rsidP="001E175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876157">
        <w:rPr>
          <w:rFonts w:ascii="Arial" w:hAnsi="Arial" w:cs="Arial"/>
          <w:sz w:val="22"/>
          <w:szCs w:val="22"/>
        </w:rPr>
        <w:t>délégation</w:t>
      </w:r>
      <w:r>
        <w:rPr>
          <w:rFonts w:ascii="Arial" w:hAnsi="Arial" w:cs="Arial"/>
          <w:sz w:val="22"/>
          <w:szCs w:val="22"/>
        </w:rPr>
        <w:t xml:space="preserve"> de l’</w:t>
      </w:r>
      <w:r w:rsidRPr="00876157">
        <w:rPr>
          <w:rFonts w:ascii="Arial" w:hAnsi="Arial" w:cs="Arial"/>
          <w:b/>
          <w:sz w:val="22"/>
          <w:szCs w:val="22"/>
        </w:rPr>
        <w:t xml:space="preserve">Algérie </w:t>
      </w:r>
      <w:r w:rsidR="001E1753">
        <w:rPr>
          <w:rFonts w:ascii="Arial" w:hAnsi="Arial" w:cs="Arial"/>
          <w:sz w:val="22"/>
          <w:szCs w:val="22"/>
        </w:rPr>
        <w:t>a fait remarquer que le délégué de l’</w:t>
      </w:r>
      <w:r>
        <w:rPr>
          <w:rFonts w:ascii="Arial" w:hAnsi="Arial" w:cs="Arial"/>
          <w:sz w:val="22"/>
          <w:szCs w:val="22"/>
        </w:rPr>
        <w:t xml:space="preserve">Afghanistan </w:t>
      </w:r>
      <w:r w:rsidR="001E1753">
        <w:rPr>
          <w:rFonts w:ascii="Arial" w:hAnsi="Arial" w:cs="Arial"/>
          <w:sz w:val="22"/>
          <w:szCs w:val="22"/>
        </w:rPr>
        <w:t xml:space="preserve">avait </w:t>
      </w:r>
      <w:r w:rsidR="004827B8">
        <w:rPr>
          <w:rFonts w:ascii="Arial" w:hAnsi="Arial" w:cs="Arial"/>
          <w:sz w:val="22"/>
          <w:szCs w:val="22"/>
        </w:rPr>
        <w:t xml:space="preserve">décrit de façon </w:t>
      </w:r>
      <w:r w:rsidR="001E1753">
        <w:rPr>
          <w:rFonts w:ascii="Arial" w:hAnsi="Arial" w:cs="Arial"/>
          <w:sz w:val="22"/>
          <w:szCs w:val="22"/>
        </w:rPr>
        <w:t>très clair</w:t>
      </w:r>
      <w:r w:rsidR="004827B8">
        <w:rPr>
          <w:rFonts w:ascii="Arial" w:hAnsi="Arial" w:cs="Arial"/>
          <w:sz w:val="22"/>
          <w:szCs w:val="22"/>
        </w:rPr>
        <w:t>e</w:t>
      </w:r>
      <w:r w:rsidR="001E1753">
        <w:rPr>
          <w:rFonts w:ascii="Arial" w:hAnsi="Arial" w:cs="Arial"/>
          <w:sz w:val="22"/>
          <w:szCs w:val="22"/>
        </w:rPr>
        <w:t xml:space="preserve"> et précis</w:t>
      </w:r>
      <w:r w:rsidR="004827B8">
        <w:rPr>
          <w:rFonts w:ascii="Arial" w:hAnsi="Arial" w:cs="Arial"/>
          <w:sz w:val="22"/>
          <w:szCs w:val="22"/>
        </w:rPr>
        <w:t>e</w:t>
      </w:r>
      <w:r w:rsidR="001E1753">
        <w:rPr>
          <w:rFonts w:ascii="Arial" w:hAnsi="Arial" w:cs="Arial"/>
          <w:sz w:val="22"/>
          <w:szCs w:val="22"/>
        </w:rPr>
        <w:t xml:space="preserve"> </w:t>
      </w:r>
      <w:r w:rsidR="004827B8">
        <w:rPr>
          <w:rFonts w:ascii="Arial" w:hAnsi="Arial" w:cs="Arial"/>
          <w:sz w:val="22"/>
          <w:szCs w:val="22"/>
        </w:rPr>
        <w:t xml:space="preserve">les </w:t>
      </w:r>
      <w:r w:rsidR="001E1753">
        <w:rPr>
          <w:rFonts w:ascii="Arial" w:hAnsi="Arial" w:cs="Arial"/>
          <w:sz w:val="22"/>
          <w:szCs w:val="22"/>
        </w:rPr>
        <w:t xml:space="preserve">difficultés rencontrées par de nombreux États souhaitant présenter des candidatures multinationales, et a ajouté que la </w:t>
      </w:r>
      <w:r w:rsidR="001E1753" w:rsidRPr="001E1753">
        <w:rPr>
          <w:rFonts w:ascii="Arial" w:hAnsi="Arial" w:cs="Arial"/>
          <w:sz w:val="22"/>
          <w:szCs w:val="22"/>
        </w:rPr>
        <w:t>Secrétaire</w:t>
      </w:r>
      <w:r w:rsidR="001E1753">
        <w:rPr>
          <w:rFonts w:ascii="Arial" w:hAnsi="Arial" w:cs="Arial"/>
          <w:sz w:val="22"/>
          <w:szCs w:val="22"/>
        </w:rPr>
        <w:t xml:space="preserve"> était bien consciente des préoccupations de la </w:t>
      </w:r>
      <w:r w:rsidR="001E1753" w:rsidRPr="001E1753">
        <w:rPr>
          <w:rFonts w:ascii="Arial" w:hAnsi="Arial" w:cs="Arial"/>
          <w:sz w:val="22"/>
          <w:szCs w:val="22"/>
        </w:rPr>
        <w:t>délégation</w:t>
      </w:r>
      <w:r w:rsidR="001E1753">
        <w:rPr>
          <w:rFonts w:ascii="Arial" w:hAnsi="Arial" w:cs="Arial"/>
          <w:sz w:val="22"/>
          <w:szCs w:val="22"/>
        </w:rPr>
        <w:t xml:space="preserve"> et des problèmes suscités par ces dossiers. La </w:t>
      </w:r>
      <w:r w:rsidR="001E1753" w:rsidRPr="001E1753">
        <w:rPr>
          <w:rFonts w:ascii="Arial" w:hAnsi="Arial" w:cs="Arial"/>
          <w:sz w:val="22"/>
          <w:szCs w:val="22"/>
        </w:rPr>
        <w:t>délégation</w:t>
      </w:r>
      <w:r w:rsidR="001E1753">
        <w:rPr>
          <w:rFonts w:ascii="Arial" w:hAnsi="Arial" w:cs="Arial"/>
          <w:sz w:val="22"/>
          <w:szCs w:val="22"/>
        </w:rPr>
        <w:t xml:space="preserve"> a reconnu l’importante charge de travail du Secrétariat, elle s’est </w:t>
      </w:r>
      <w:r w:rsidR="004827B8">
        <w:rPr>
          <w:rFonts w:ascii="Arial" w:hAnsi="Arial" w:cs="Arial"/>
          <w:sz w:val="22"/>
          <w:szCs w:val="22"/>
        </w:rPr>
        <w:t xml:space="preserve">toutefois </w:t>
      </w:r>
      <w:r w:rsidR="001E1753">
        <w:rPr>
          <w:rFonts w:ascii="Arial" w:hAnsi="Arial" w:cs="Arial"/>
          <w:sz w:val="22"/>
          <w:szCs w:val="22"/>
        </w:rPr>
        <w:t xml:space="preserve">interrogée sur la possibilité pour ce dernier de présenter des pistes de réflexion pour aller dans le sens de la proposition faite par l’Afghanistan. </w:t>
      </w:r>
    </w:p>
    <w:p w14:paraId="261204EC" w14:textId="5C02BA82" w:rsidR="004827B8" w:rsidRDefault="004827B8" w:rsidP="001E175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Dans l’espoir d’obtenir un consensus, le </w:t>
      </w:r>
      <w:r w:rsidRPr="004827B8">
        <w:rPr>
          <w:rFonts w:ascii="Arial" w:hAnsi="Arial" w:cs="Arial"/>
          <w:b/>
          <w:sz w:val="22"/>
          <w:szCs w:val="22"/>
        </w:rPr>
        <w:t>Président</w:t>
      </w:r>
      <w:r>
        <w:rPr>
          <w:rFonts w:ascii="Arial" w:hAnsi="Arial" w:cs="Arial"/>
          <w:sz w:val="22"/>
          <w:szCs w:val="22"/>
        </w:rPr>
        <w:t xml:space="preserve"> a proposé de remplacer « simplifier » par « améliorer ».</w:t>
      </w:r>
    </w:p>
    <w:p w14:paraId="642F6888" w14:textId="3238A490" w:rsidR="004827B8" w:rsidRDefault="004827B8" w:rsidP="001E175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4827B8">
        <w:rPr>
          <w:rFonts w:ascii="Arial" w:hAnsi="Arial" w:cs="Arial"/>
          <w:sz w:val="22"/>
          <w:szCs w:val="22"/>
        </w:rPr>
        <w:t>délégation</w:t>
      </w:r>
      <w:r>
        <w:rPr>
          <w:rFonts w:ascii="Arial" w:hAnsi="Arial" w:cs="Arial"/>
          <w:sz w:val="22"/>
          <w:szCs w:val="22"/>
        </w:rPr>
        <w:t xml:space="preserve"> de l’</w:t>
      </w:r>
      <w:r w:rsidRPr="004827B8">
        <w:rPr>
          <w:rFonts w:ascii="Arial" w:hAnsi="Arial" w:cs="Arial"/>
          <w:b/>
          <w:sz w:val="22"/>
          <w:szCs w:val="22"/>
        </w:rPr>
        <w:t>Afghanistan</w:t>
      </w:r>
      <w:r>
        <w:rPr>
          <w:rFonts w:ascii="Arial" w:hAnsi="Arial" w:cs="Arial"/>
          <w:sz w:val="22"/>
          <w:szCs w:val="22"/>
        </w:rPr>
        <w:t xml:space="preserve"> a remercié le Président pour sa suggestion, et a ajouté qu’elle était prête à accepter cette proposition. </w:t>
      </w:r>
    </w:p>
    <w:p w14:paraId="0C432A3F" w14:textId="7498B3D1" w:rsidR="004827B8" w:rsidRPr="00D00E3C" w:rsidRDefault="004827B8" w:rsidP="004827B8">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D00E3C">
        <w:rPr>
          <w:rFonts w:ascii="Arial" w:hAnsi="Arial" w:cs="Arial"/>
          <w:b/>
          <w:sz w:val="22"/>
          <w:szCs w:val="22"/>
        </w:rPr>
        <w:t>Président</w:t>
      </w:r>
      <w:r>
        <w:rPr>
          <w:rFonts w:ascii="Arial" w:hAnsi="Arial" w:cs="Arial"/>
          <w:sz w:val="22"/>
          <w:szCs w:val="22"/>
        </w:rPr>
        <w:t xml:space="preserve"> a souhaité savoir si la </w:t>
      </w:r>
      <w:r w:rsidRPr="00D00E3C">
        <w:rPr>
          <w:rFonts w:ascii="Arial" w:hAnsi="Arial" w:cs="Arial"/>
          <w:sz w:val="22"/>
          <w:szCs w:val="22"/>
        </w:rPr>
        <w:t xml:space="preserve">proposition </w:t>
      </w:r>
      <w:r>
        <w:rPr>
          <w:rFonts w:ascii="Arial" w:hAnsi="Arial" w:cs="Arial"/>
          <w:sz w:val="22"/>
          <w:szCs w:val="22"/>
        </w:rPr>
        <w:t xml:space="preserve">bénéficiait du soutien des </w:t>
      </w:r>
      <w:r w:rsidR="00C20927">
        <w:rPr>
          <w:rFonts w:ascii="Arial" w:hAnsi="Arial" w:cs="Arial"/>
          <w:sz w:val="22"/>
          <w:szCs w:val="22"/>
        </w:rPr>
        <w:t>membres du Comité</w:t>
      </w:r>
      <w:r>
        <w:rPr>
          <w:rFonts w:ascii="Arial" w:hAnsi="Arial" w:cs="Arial"/>
          <w:sz w:val="22"/>
          <w:szCs w:val="22"/>
        </w:rPr>
        <w:t>.</w:t>
      </w:r>
    </w:p>
    <w:p w14:paraId="109FC0B0" w14:textId="26A55200" w:rsidR="004827B8" w:rsidRDefault="004827B8" w:rsidP="001E175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4827B8">
        <w:rPr>
          <w:rFonts w:ascii="Arial" w:hAnsi="Arial" w:cs="Arial"/>
          <w:sz w:val="22"/>
          <w:szCs w:val="22"/>
        </w:rPr>
        <w:t>délégation</w:t>
      </w:r>
      <w:r>
        <w:rPr>
          <w:rFonts w:ascii="Arial" w:hAnsi="Arial" w:cs="Arial"/>
          <w:sz w:val="22"/>
          <w:szCs w:val="22"/>
        </w:rPr>
        <w:t xml:space="preserve"> du </w:t>
      </w:r>
      <w:r w:rsidRPr="00754083">
        <w:rPr>
          <w:rFonts w:ascii="Arial" w:hAnsi="Arial" w:cs="Arial"/>
          <w:b/>
          <w:sz w:val="22"/>
          <w:szCs w:val="22"/>
        </w:rPr>
        <w:t>Brésil</w:t>
      </w:r>
      <w:r>
        <w:rPr>
          <w:rFonts w:ascii="Arial" w:hAnsi="Arial" w:cs="Arial"/>
          <w:sz w:val="22"/>
          <w:szCs w:val="22"/>
        </w:rPr>
        <w:t xml:space="preserve"> a estimé que la </w:t>
      </w:r>
      <w:r w:rsidR="00CC0179">
        <w:rPr>
          <w:rFonts w:ascii="Arial" w:hAnsi="Arial" w:cs="Arial"/>
          <w:sz w:val="22"/>
          <w:szCs w:val="22"/>
        </w:rPr>
        <w:t xml:space="preserve">question de la </w:t>
      </w:r>
      <w:r>
        <w:rPr>
          <w:rFonts w:ascii="Arial" w:hAnsi="Arial" w:cs="Arial"/>
          <w:sz w:val="22"/>
          <w:szCs w:val="22"/>
        </w:rPr>
        <w:t xml:space="preserve">procédure d’adhésion à </w:t>
      </w:r>
      <w:r w:rsidR="00754083">
        <w:rPr>
          <w:rFonts w:ascii="Arial" w:hAnsi="Arial" w:cs="Arial"/>
          <w:sz w:val="22"/>
          <w:szCs w:val="22"/>
        </w:rPr>
        <w:t xml:space="preserve">une </w:t>
      </w:r>
      <w:r w:rsidRPr="004827B8">
        <w:rPr>
          <w:rFonts w:ascii="Arial" w:hAnsi="Arial" w:cs="Arial"/>
          <w:sz w:val="22"/>
          <w:szCs w:val="22"/>
        </w:rPr>
        <w:t>candidature</w:t>
      </w:r>
      <w:r>
        <w:rPr>
          <w:rFonts w:ascii="Arial" w:hAnsi="Arial" w:cs="Arial"/>
          <w:sz w:val="22"/>
          <w:szCs w:val="22"/>
        </w:rPr>
        <w:t xml:space="preserve"> multinationale devrait être </w:t>
      </w:r>
      <w:r w:rsidR="00CC0179">
        <w:rPr>
          <w:rFonts w:ascii="Arial" w:hAnsi="Arial" w:cs="Arial"/>
          <w:sz w:val="22"/>
          <w:szCs w:val="22"/>
        </w:rPr>
        <w:t xml:space="preserve">inscrite, en tant que point de </w:t>
      </w:r>
      <w:r w:rsidR="00754083">
        <w:rPr>
          <w:rFonts w:ascii="Arial" w:hAnsi="Arial" w:cs="Arial"/>
          <w:sz w:val="22"/>
          <w:szCs w:val="22"/>
        </w:rPr>
        <w:t>l’</w:t>
      </w:r>
      <w:r w:rsidR="00754083" w:rsidRPr="00754083">
        <w:rPr>
          <w:rFonts w:ascii="Arial" w:hAnsi="Arial" w:cs="Arial"/>
          <w:sz w:val="22"/>
          <w:szCs w:val="22"/>
        </w:rPr>
        <w:t>ordre du jour</w:t>
      </w:r>
      <w:r w:rsidR="00754083">
        <w:rPr>
          <w:rFonts w:ascii="Arial" w:hAnsi="Arial" w:cs="Arial"/>
          <w:sz w:val="22"/>
          <w:szCs w:val="22"/>
        </w:rPr>
        <w:t xml:space="preserve"> de la prochaine session du Comité</w:t>
      </w:r>
      <w:r w:rsidR="00CC0179">
        <w:rPr>
          <w:rFonts w:ascii="Arial" w:hAnsi="Arial" w:cs="Arial"/>
          <w:sz w:val="22"/>
          <w:szCs w:val="22"/>
        </w:rPr>
        <w:t>,</w:t>
      </w:r>
      <w:r w:rsidR="00754083">
        <w:rPr>
          <w:rFonts w:ascii="Arial" w:hAnsi="Arial" w:cs="Arial"/>
          <w:sz w:val="22"/>
          <w:szCs w:val="22"/>
        </w:rPr>
        <w:t xml:space="preserve"> et qu’il conviendrait de travailler </w:t>
      </w:r>
      <w:r w:rsidR="00CC0179">
        <w:rPr>
          <w:rFonts w:ascii="Arial" w:hAnsi="Arial" w:cs="Arial"/>
          <w:sz w:val="22"/>
          <w:szCs w:val="22"/>
        </w:rPr>
        <w:t xml:space="preserve">auparavant </w:t>
      </w:r>
      <w:r w:rsidR="00754083">
        <w:rPr>
          <w:rFonts w:ascii="Arial" w:hAnsi="Arial" w:cs="Arial"/>
          <w:sz w:val="22"/>
          <w:szCs w:val="22"/>
        </w:rPr>
        <w:t xml:space="preserve">sur des propositions. Elle a suggéré qu’un groupe de travail étudie les différentes propositions à soumettre à l’examen du Comité pour un possible </w:t>
      </w:r>
      <w:r w:rsidR="00754083" w:rsidRPr="00754083">
        <w:rPr>
          <w:rFonts w:ascii="Arial" w:hAnsi="Arial" w:cs="Arial"/>
          <w:sz w:val="22"/>
          <w:szCs w:val="22"/>
        </w:rPr>
        <w:t>amendement</w:t>
      </w:r>
      <w:r w:rsidR="00754083">
        <w:rPr>
          <w:rFonts w:ascii="Arial" w:hAnsi="Arial" w:cs="Arial"/>
          <w:sz w:val="22"/>
          <w:szCs w:val="22"/>
        </w:rPr>
        <w:t xml:space="preserve"> aux Directives opérationnelles. La </w:t>
      </w:r>
      <w:r w:rsidR="00754083" w:rsidRPr="00754083">
        <w:rPr>
          <w:rFonts w:ascii="Arial" w:hAnsi="Arial" w:cs="Arial"/>
          <w:sz w:val="22"/>
          <w:szCs w:val="22"/>
        </w:rPr>
        <w:t>délégation</w:t>
      </w:r>
      <w:r w:rsidR="00754083">
        <w:rPr>
          <w:rFonts w:ascii="Arial" w:hAnsi="Arial" w:cs="Arial"/>
          <w:sz w:val="22"/>
          <w:szCs w:val="22"/>
        </w:rPr>
        <w:t xml:space="preserve"> a expliqué que pour avoir des effets concrets, la question ne pouvait être traitée dans le cadre d’une suggestion d’ordre général. Elle a demandé à la </w:t>
      </w:r>
      <w:r w:rsidR="00754083" w:rsidRPr="00754083">
        <w:rPr>
          <w:rFonts w:ascii="Arial" w:hAnsi="Arial" w:cs="Arial"/>
          <w:sz w:val="22"/>
          <w:szCs w:val="22"/>
        </w:rPr>
        <w:t>Secrétaire</w:t>
      </w:r>
      <w:r w:rsidR="00754083">
        <w:rPr>
          <w:rFonts w:ascii="Arial" w:hAnsi="Arial" w:cs="Arial"/>
          <w:sz w:val="22"/>
          <w:szCs w:val="22"/>
        </w:rPr>
        <w:t xml:space="preserve"> de proposer une formulation plus concrète.</w:t>
      </w:r>
      <w:r w:rsidR="00CC0179">
        <w:rPr>
          <w:rFonts w:ascii="Arial" w:hAnsi="Arial" w:cs="Arial"/>
          <w:sz w:val="22"/>
          <w:szCs w:val="22"/>
        </w:rPr>
        <w:t xml:space="preserve"> </w:t>
      </w:r>
    </w:p>
    <w:p w14:paraId="7C1994FA" w14:textId="7E9BE61A" w:rsidR="00754083" w:rsidRDefault="00CC0179" w:rsidP="001E175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CC0179">
        <w:rPr>
          <w:rFonts w:ascii="Arial" w:hAnsi="Arial" w:cs="Arial"/>
          <w:b/>
          <w:sz w:val="22"/>
          <w:szCs w:val="22"/>
        </w:rPr>
        <w:t>Président</w:t>
      </w:r>
      <w:r>
        <w:rPr>
          <w:rFonts w:ascii="Arial" w:hAnsi="Arial" w:cs="Arial"/>
          <w:sz w:val="22"/>
          <w:szCs w:val="22"/>
        </w:rPr>
        <w:t xml:space="preserve"> a convenu que c’était une bonne idée. </w:t>
      </w:r>
    </w:p>
    <w:p w14:paraId="01217FB0" w14:textId="2F9A3709" w:rsidR="00CC0179" w:rsidRDefault="00CC0179" w:rsidP="00CC0179">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CC0179">
        <w:rPr>
          <w:rFonts w:ascii="Arial" w:hAnsi="Arial" w:cs="Arial"/>
          <w:b/>
          <w:sz w:val="22"/>
          <w:szCs w:val="22"/>
        </w:rPr>
        <w:t>Secrétaire</w:t>
      </w:r>
      <w:r>
        <w:rPr>
          <w:rFonts w:ascii="Arial" w:hAnsi="Arial" w:cs="Arial"/>
          <w:sz w:val="22"/>
          <w:szCs w:val="22"/>
        </w:rPr>
        <w:t xml:space="preserve"> a répondu qu’elle n’avait pas de formulation à proposer car le Comité devait, dans un premier temps, </w:t>
      </w:r>
      <w:proofErr w:type="gramStart"/>
      <w:r>
        <w:rPr>
          <w:rFonts w:ascii="Arial" w:hAnsi="Arial" w:cs="Arial"/>
          <w:sz w:val="22"/>
          <w:szCs w:val="22"/>
        </w:rPr>
        <w:t>décider</w:t>
      </w:r>
      <w:proofErr w:type="gramEnd"/>
      <w:r>
        <w:rPr>
          <w:rFonts w:ascii="Arial" w:hAnsi="Arial" w:cs="Arial"/>
          <w:sz w:val="22"/>
          <w:szCs w:val="22"/>
        </w:rPr>
        <w:t xml:space="preserve"> s’il souhaitait considérer une </w:t>
      </w:r>
      <w:r w:rsidRPr="00CC0179">
        <w:rPr>
          <w:rFonts w:ascii="Arial" w:hAnsi="Arial" w:cs="Arial"/>
          <w:sz w:val="22"/>
          <w:szCs w:val="22"/>
        </w:rPr>
        <w:t>candidature</w:t>
      </w:r>
      <w:r>
        <w:rPr>
          <w:rFonts w:ascii="Arial" w:hAnsi="Arial" w:cs="Arial"/>
          <w:sz w:val="22"/>
          <w:szCs w:val="22"/>
        </w:rPr>
        <w:t xml:space="preserve"> élargie – initialement soumise par un ou plusieurs pays – comme une nouvelle candidature ou pas. Sur la base de cette décision, un travail pourrait être engagé. </w:t>
      </w:r>
      <w:r w:rsidR="00020872">
        <w:rPr>
          <w:rFonts w:ascii="Arial" w:hAnsi="Arial" w:cs="Arial"/>
          <w:sz w:val="22"/>
          <w:szCs w:val="22"/>
        </w:rPr>
        <w:t>En l’état actuel, les Directives opérationnelles</w:t>
      </w:r>
      <w:r w:rsidR="00736D0F">
        <w:rPr>
          <w:rFonts w:ascii="Arial" w:hAnsi="Arial" w:cs="Arial"/>
          <w:sz w:val="22"/>
          <w:szCs w:val="22"/>
        </w:rPr>
        <w:t xml:space="preserve"> prévoyaient que toute</w:t>
      </w:r>
      <w:r w:rsidR="00020872">
        <w:rPr>
          <w:rFonts w:ascii="Arial" w:hAnsi="Arial" w:cs="Arial"/>
          <w:sz w:val="22"/>
          <w:szCs w:val="22"/>
        </w:rPr>
        <w:t xml:space="preserve"> </w:t>
      </w:r>
      <w:r w:rsidR="00020872" w:rsidRPr="00020872">
        <w:rPr>
          <w:rFonts w:ascii="Arial" w:hAnsi="Arial" w:cs="Arial"/>
          <w:sz w:val="22"/>
          <w:szCs w:val="22"/>
        </w:rPr>
        <w:t>candidature</w:t>
      </w:r>
      <w:r w:rsidR="00020872">
        <w:rPr>
          <w:rFonts w:ascii="Arial" w:hAnsi="Arial" w:cs="Arial"/>
          <w:sz w:val="22"/>
          <w:szCs w:val="22"/>
        </w:rPr>
        <w:t xml:space="preserve">, même élargie, était </w:t>
      </w:r>
      <w:r w:rsidR="0038266C">
        <w:rPr>
          <w:rFonts w:ascii="Arial" w:hAnsi="Arial" w:cs="Arial"/>
          <w:sz w:val="22"/>
          <w:szCs w:val="22"/>
        </w:rPr>
        <w:t xml:space="preserve">toujours </w:t>
      </w:r>
      <w:r w:rsidR="00020872">
        <w:rPr>
          <w:rFonts w:ascii="Arial" w:hAnsi="Arial" w:cs="Arial"/>
          <w:sz w:val="22"/>
          <w:szCs w:val="22"/>
        </w:rPr>
        <w:t xml:space="preserve">examinée </w:t>
      </w:r>
      <w:r w:rsidR="0038266C">
        <w:rPr>
          <w:rFonts w:ascii="Arial" w:hAnsi="Arial" w:cs="Arial"/>
          <w:sz w:val="22"/>
          <w:szCs w:val="22"/>
        </w:rPr>
        <w:t xml:space="preserve">comme une nouvelle </w:t>
      </w:r>
      <w:r w:rsidR="0038266C" w:rsidRPr="0038266C">
        <w:rPr>
          <w:rFonts w:ascii="Arial" w:hAnsi="Arial" w:cs="Arial"/>
          <w:sz w:val="22"/>
          <w:szCs w:val="22"/>
        </w:rPr>
        <w:t>candidature</w:t>
      </w:r>
      <w:r w:rsidR="0038266C">
        <w:rPr>
          <w:rFonts w:ascii="Arial" w:hAnsi="Arial" w:cs="Arial"/>
          <w:sz w:val="22"/>
          <w:szCs w:val="22"/>
        </w:rPr>
        <w:t xml:space="preserve">. À titre d’exemple, la </w:t>
      </w:r>
      <w:r w:rsidR="0038266C" w:rsidRPr="0038266C">
        <w:rPr>
          <w:rFonts w:ascii="Arial" w:hAnsi="Arial" w:cs="Arial"/>
          <w:sz w:val="22"/>
          <w:szCs w:val="22"/>
        </w:rPr>
        <w:t>Secrétaire</w:t>
      </w:r>
      <w:r w:rsidR="0038266C">
        <w:rPr>
          <w:rFonts w:ascii="Arial" w:hAnsi="Arial" w:cs="Arial"/>
          <w:sz w:val="22"/>
          <w:szCs w:val="22"/>
        </w:rPr>
        <w:t xml:space="preserve"> a évoqué le cas du Japon et sa </w:t>
      </w:r>
      <w:r w:rsidR="0038266C" w:rsidRPr="0038266C">
        <w:rPr>
          <w:rFonts w:ascii="Arial" w:hAnsi="Arial" w:cs="Arial"/>
          <w:sz w:val="22"/>
          <w:szCs w:val="22"/>
        </w:rPr>
        <w:t>candidature</w:t>
      </w:r>
      <w:r w:rsidR="0038266C">
        <w:rPr>
          <w:rFonts w:ascii="Arial" w:hAnsi="Arial" w:cs="Arial"/>
          <w:sz w:val="22"/>
          <w:szCs w:val="22"/>
        </w:rPr>
        <w:t xml:space="preserve"> élargie, rappelant que l’élément était déjà inscrit mais que le Comité avait </w:t>
      </w:r>
      <w:r w:rsidR="0038266C">
        <w:rPr>
          <w:rFonts w:ascii="Arial" w:hAnsi="Arial" w:cs="Arial"/>
          <w:sz w:val="22"/>
          <w:szCs w:val="22"/>
        </w:rPr>
        <w:lastRenderedPageBreak/>
        <w:t xml:space="preserve">considéré la </w:t>
      </w:r>
      <w:r w:rsidR="0038266C" w:rsidRPr="0038266C">
        <w:rPr>
          <w:rFonts w:ascii="Arial" w:hAnsi="Arial" w:cs="Arial"/>
          <w:sz w:val="22"/>
          <w:szCs w:val="22"/>
        </w:rPr>
        <w:t>candidature</w:t>
      </w:r>
      <w:r w:rsidR="0038266C">
        <w:rPr>
          <w:rFonts w:ascii="Arial" w:hAnsi="Arial" w:cs="Arial"/>
          <w:sz w:val="22"/>
          <w:szCs w:val="22"/>
        </w:rPr>
        <w:t xml:space="preserve"> comme nouvelle, ainsi qu’il en avait toujours été </w:t>
      </w:r>
      <w:r w:rsidR="00B604B2">
        <w:rPr>
          <w:rFonts w:ascii="Arial" w:hAnsi="Arial" w:cs="Arial"/>
          <w:sz w:val="22"/>
          <w:szCs w:val="22"/>
        </w:rPr>
        <w:t xml:space="preserve">le cas </w:t>
      </w:r>
      <w:r w:rsidR="0038266C">
        <w:rPr>
          <w:rFonts w:ascii="Arial" w:hAnsi="Arial" w:cs="Arial"/>
          <w:sz w:val="22"/>
          <w:szCs w:val="22"/>
        </w:rPr>
        <w:t xml:space="preserve">jusqu’alors. </w:t>
      </w:r>
      <w:r w:rsidR="0038266C" w:rsidRPr="0038266C">
        <w:rPr>
          <w:rFonts w:ascii="Arial" w:hAnsi="Arial" w:cs="Arial"/>
          <w:sz w:val="22"/>
          <w:szCs w:val="22"/>
        </w:rPr>
        <w:t>En conséquence</w:t>
      </w:r>
      <w:r w:rsidR="0038266C">
        <w:rPr>
          <w:rFonts w:ascii="Arial" w:hAnsi="Arial" w:cs="Arial"/>
          <w:sz w:val="22"/>
          <w:szCs w:val="22"/>
        </w:rPr>
        <w:t xml:space="preserve">, si le Comité ne souhaitait pas que les candidatures élargies soient considérées comme des </w:t>
      </w:r>
      <w:r w:rsidR="0038266C" w:rsidRPr="0038266C">
        <w:rPr>
          <w:rFonts w:ascii="Arial" w:hAnsi="Arial" w:cs="Arial"/>
          <w:sz w:val="22"/>
          <w:szCs w:val="22"/>
        </w:rPr>
        <w:t>candidature</w:t>
      </w:r>
      <w:r w:rsidR="0038266C">
        <w:rPr>
          <w:rFonts w:ascii="Arial" w:hAnsi="Arial" w:cs="Arial"/>
          <w:sz w:val="22"/>
          <w:szCs w:val="22"/>
        </w:rPr>
        <w:t xml:space="preserve">s normales, il se devait d’exprimer clairement sa position. </w:t>
      </w:r>
      <w:r w:rsidR="00B604B2">
        <w:rPr>
          <w:rFonts w:ascii="Arial" w:hAnsi="Arial" w:cs="Arial"/>
          <w:sz w:val="22"/>
          <w:szCs w:val="22"/>
        </w:rPr>
        <w:t xml:space="preserve">Jusqu’alors, toutes les candidatures avaient suivi la même logique, à savoir, les communautés concernées devaient consentir à la </w:t>
      </w:r>
      <w:r w:rsidR="00B604B2" w:rsidRPr="00B604B2">
        <w:rPr>
          <w:rFonts w:ascii="Arial" w:hAnsi="Arial" w:cs="Arial"/>
          <w:sz w:val="22"/>
          <w:szCs w:val="22"/>
        </w:rPr>
        <w:t>candidature</w:t>
      </w:r>
      <w:r w:rsidR="00B604B2">
        <w:rPr>
          <w:rFonts w:ascii="Arial" w:hAnsi="Arial" w:cs="Arial"/>
          <w:sz w:val="22"/>
          <w:szCs w:val="22"/>
        </w:rPr>
        <w:t xml:space="preserve">, etc. La </w:t>
      </w:r>
      <w:r w:rsidR="00B604B2" w:rsidRPr="00B604B2">
        <w:rPr>
          <w:rFonts w:ascii="Arial" w:hAnsi="Arial" w:cs="Arial"/>
          <w:sz w:val="22"/>
          <w:szCs w:val="22"/>
        </w:rPr>
        <w:t>Secrétaire</w:t>
      </w:r>
      <w:r w:rsidR="00B604B2">
        <w:rPr>
          <w:rFonts w:ascii="Arial" w:hAnsi="Arial" w:cs="Arial"/>
          <w:sz w:val="22"/>
          <w:szCs w:val="22"/>
        </w:rPr>
        <w:t xml:space="preserve"> ne voyait donc pas comment elle pourrait simplifier une procédure qu</w:t>
      </w:r>
      <w:r w:rsidR="004B322C">
        <w:rPr>
          <w:rFonts w:ascii="Arial" w:hAnsi="Arial" w:cs="Arial"/>
          <w:sz w:val="22"/>
          <w:szCs w:val="22"/>
        </w:rPr>
        <w:t>i</w:t>
      </w:r>
      <w:r w:rsidR="00B604B2">
        <w:rPr>
          <w:rFonts w:ascii="Arial" w:hAnsi="Arial" w:cs="Arial"/>
          <w:sz w:val="22"/>
          <w:szCs w:val="22"/>
        </w:rPr>
        <w:t xml:space="preserve"> était déjà établie pour toutes les candidatures. </w:t>
      </w:r>
    </w:p>
    <w:p w14:paraId="7DA65CBE" w14:textId="38FE9A81" w:rsidR="00B604B2" w:rsidRDefault="0029586A" w:rsidP="00CC0179">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29586A">
        <w:rPr>
          <w:rFonts w:ascii="Arial" w:hAnsi="Arial" w:cs="Arial"/>
          <w:b/>
          <w:sz w:val="22"/>
          <w:szCs w:val="22"/>
        </w:rPr>
        <w:t>Président</w:t>
      </w:r>
      <w:r>
        <w:rPr>
          <w:rFonts w:ascii="Arial" w:hAnsi="Arial" w:cs="Arial"/>
          <w:sz w:val="22"/>
          <w:szCs w:val="22"/>
        </w:rPr>
        <w:t xml:space="preserve"> a demandé à la </w:t>
      </w:r>
      <w:r w:rsidRPr="0029586A">
        <w:rPr>
          <w:rFonts w:ascii="Arial" w:hAnsi="Arial" w:cs="Arial"/>
          <w:sz w:val="22"/>
          <w:szCs w:val="22"/>
        </w:rPr>
        <w:t>Secrétaire</w:t>
      </w:r>
      <w:r>
        <w:rPr>
          <w:rFonts w:ascii="Arial" w:hAnsi="Arial" w:cs="Arial"/>
          <w:sz w:val="22"/>
          <w:szCs w:val="22"/>
        </w:rPr>
        <w:t xml:space="preserve"> si la </w:t>
      </w:r>
      <w:r w:rsidRPr="0029586A">
        <w:rPr>
          <w:rFonts w:ascii="Arial" w:hAnsi="Arial" w:cs="Arial"/>
          <w:sz w:val="22"/>
          <w:szCs w:val="22"/>
        </w:rPr>
        <w:t xml:space="preserve">proposition </w:t>
      </w:r>
      <w:r>
        <w:rPr>
          <w:rFonts w:ascii="Arial" w:hAnsi="Arial" w:cs="Arial"/>
          <w:sz w:val="22"/>
          <w:szCs w:val="22"/>
        </w:rPr>
        <w:t>du Brésil, faite suite à la demande de l’Afghanistan, d’inclure ce point à l’</w:t>
      </w:r>
      <w:r w:rsidRPr="0029586A">
        <w:rPr>
          <w:rFonts w:ascii="Arial" w:hAnsi="Arial" w:cs="Arial"/>
          <w:sz w:val="22"/>
          <w:szCs w:val="22"/>
        </w:rPr>
        <w:t>ordre du jour</w:t>
      </w:r>
      <w:r>
        <w:rPr>
          <w:rFonts w:ascii="Arial" w:hAnsi="Arial" w:cs="Arial"/>
          <w:sz w:val="22"/>
          <w:szCs w:val="22"/>
        </w:rPr>
        <w:t xml:space="preserve"> de la prochaine session du Comité était </w:t>
      </w:r>
      <w:r w:rsidR="00736D0F">
        <w:rPr>
          <w:rFonts w:ascii="Arial" w:hAnsi="Arial" w:cs="Arial"/>
          <w:sz w:val="22"/>
          <w:szCs w:val="22"/>
        </w:rPr>
        <w:t xml:space="preserve">envisageable, afin de développer ce sujet de façon plus concrète. </w:t>
      </w:r>
    </w:p>
    <w:p w14:paraId="0D9CAD6B" w14:textId="0143ACB7" w:rsidR="00736D0F" w:rsidRDefault="00736D0F" w:rsidP="00CC0179">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736D0F">
        <w:rPr>
          <w:rFonts w:ascii="Arial" w:hAnsi="Arial" w:cs="Arial"/>
          <w:b/>
          <w:sz w:val="22"/>
          <w:szCs w:val="22"/>
        </w:rPr>
        <w:t>Secrétaire</w:t>
      </w:r>
      <w:r>
        <w:rPr>
          <w:rFonts w:ascii="Arial" w:hAnsi="Arial" w:cs="Arial"/>
          <w:sz w:val="22"/>
          <w:szCs w:val="22"/>
        </w:rPr>
        <w:t xml:space="preserve"> a convenu que c’était une bonne idée que le Comité débatte de cette question lors de sa prochaine session, dans le cadre d’un point spécifique de l’</w:t>
      </w:r>
      <w:r w:rsidRPr="00736D0F">
        <w:rPr>
          <w:rFonts w:ascii="Arial" w:hAnsi="Arial" w:cs="Arial"/>
          <w:sz w:val="22"/>
          <w:szCs w:val="22"/>
        </w:rPr>
        <w:t>ordre du jour</w:t>
      </w:r>
      <w:r>
        <w:rPr>
          <w:rFonts w:ascii="Arial" w:hAnsi="Arial" w:cs="Arial"/>
          <w:sz w:val="22"/>
          <w:szCs w:val="22"/>
        </w:rPr>
        <w:t>.</w:t>
      </w:r>
    </w:p>
    <w:p w14:paraId="44B5CB35" w14:textId="7C813F2E" w:rsidR="00736D0F" w:rsidRDefault="00736D0F" w:rsidP="00736D0F">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736D0F">
        <w:rPr>
          <w:rFonts w:ascii="Arial" w:hAnsi="Arial" w:cs="Arial"/>
          <w:sz w:val="22"/>
          <w:szCs w:val="22"/>
        </w:rPr>
        <w:t>délégation</w:t>
      </w:r>
      <w:r>
        <w:rPr>
          <w:rFonts w:ascii="Arial" w:hAnsi="Arial" w:cs="Arial"/>
          <w:sz w:val="22"/>
          <w:szCs w:val="22"/>
        </w:rPr>
        <w:t xml:space="preserve"> de l’</w:t>
      </w:r>
      <w:r w:rsidRPr="00736D0F">
        <w:rPr>
          <w:rFonts w:ascii="Arial" w:hAnsi="Arial" w:cs="Arial"/>
          <w:b/>
          <w:sz w:val="22"/>
          <w:szCs w:val="22"/>
        </w:rPr>
        <w:t>Afghanistan</w:t>
      </w:r>
      <w:r>
        <w:rPr>
          <w:rFonts w:ascii="Arial" w:hAnsi="Arial" w:cs="Arial"/>
          <w:sz w:val="22"/>
          <w:szCs w:val="22"/>
        </w:rPr>
        <w:t xml:space="preserve"> a souscrit à la proposition.</w:t>
      </w:r>
    </w:p>
    <w:p w14:paraId="35864E93" w14:textId="08901CAD" w:rsidR="00736D0F" w:rsidRDefault="00736D0F" w:rsidP="00736D0F">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736D0F">
        <w:rPr>
          <w:rFonts w:ascii="Arial" w:hAnsi="Arial" w:cs="Arial"/>
          <w:b/>
          <w:sz w:val="22"/>
          <w:szCs w:val="22"/>
        </w:rPr>
        <w:t>Président</w:t>
      </w:r>
      <w:r>
        <w:rPr>
          <w:rFonts w:ascii="Arial" w:hAnsi="Arial" w:cs="Arial"/>
          <w:sz w:val="22"/>
          <w:szCs w:val="22"/>
        </w:rPr>
        <w:t xml:space="preserve"> a, </w:t>
      </w:r>
      <w:r w:rsidRPr="00736D0F">
        <w:rPr>
          <w:rFonts w:ascii="Arial" w:hAnsi="Arial" w:cs="Arial"/>
          <w:sz w:val="22"/>
          <w:szCs w:val="22"/>
        </w:rPr>
        <w:t>par conséquent</w:t>
      </w:r>
      <w:r>
        <w:rPr>
          <w:rFonts w:ascii="Arial" w:hAnsi="Arial" w:cs="Arial"/>
          <w:sz w:val="22"/>
          <w:szCs w:val="22"/>
        </w:rPr>
        <w:t xml:space="preserve">, suggéré de supprimer le </w:t>
      </w:r>
      <w:r w:rsidRPr="00736D0F">
        <w:rPr>
          <w:rFonts w:ascii="Arial" w:hAnsi="Arial" w:cs="Arial"/>
          <w:sz w:val="22"/>
          <w:szCs w:val="22"/>
        </w:rPr>
        <w:t>paragraphe</w:t>
      </w:r>
      <w:r>
        <w:rPr>
          <w:rFonts w:ascii="Arial" w:hAnsi="Arial" w:cs="Arial"/>
          <w:sz w:val="22"/>
          <w:szCs w:val="22"/>
        </w:rPr>
        <w:t xml:space="preserve"> 6 tel que proposé par l’Afghanistan.</w:t>
      </w:r>
    </w:p>
    <w:p w14:paraId="1BA14F01" w14:textId="283DCFE3" w:rsidR="001E1753" w:rsidRDefault="00736D0F" w:rsidP="001E175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7A5397">
        <w:rPr>
          <w:rFonts w:ascii="Arial" w:hAnsi="Arial" w:cs="Arial"/>
          <w:sz w:val="22"/>
          <w:szCs w:val="22"/>
        </w:rPr>
        <w:t xml:space="preserve">La délégation de </w:t>
      </w:r>
      <w:r w:rsidRPr="007A5397">
        <w:rPr>
          <w:rFonts w:ascii="Arial" w:hAnsi="Arial" w:cs="Arial"/>
          <w:b/>
          <w:sz w:val="22"/>
          <w:szCs w:val="22"/>
        </w:rPr>
        <w:t>Sainte Lucie</w:t>
      </w:r>
      <w:r w:rsidRPr="007A5397">
        <w:rPr>
          <w:rFonts w:ascii="Arial" w:hAnsi="Arial" w:cs="Arial"/>
          <w:sz w:val="22"/>
          <w:szCs w:val="22"/>
        </w:rPr>
        <w:t xml:space="preserve"> a dit partager les </w:t>
      </w:r>
      <w:r w:rsidR="007A5397" w:rsidRPr="007A5397">
        <w:rPr>
          <w:rFonts w:ascii="Arial" w:hAnsi="Arial" w:cs="Arial"/>
          <w:sz w:val="22"/>
          <w:szCs w:val="22"/>
        </w:rPr>
        <w:t xml:space="preserve">inquiétudes </w:t>
      </w:r>
      <w:r w:rsidRPr="007A5397">
        <w:rPr>
          <w:rFonts w:ascii="Arial" w:hAnsi="Arial" w:cs="Arial"/>
          <w:sz w:val="22"/>
          <w:szCs w:val="22"/>
        </w:rPr>
        <w:t xml:space="preserve">exprimées </w:t>
      </w:r>
      <w:r w:rsidR="007A5397" w:rsidRPr="007A5397">
        <w:rPr>
          <w:rFonts w:ascii="Arial" w:hAnsi="Arial" w:cs="Arial"/>
          <w:sz w:val="22"/>
          <w:szCs w:val="22"/>
        </w:rPr>
        <w:t xml:space="preserve">par le Brésil, car </w:t>
      </w:r>
      <w:r w:rsidR="007A5397">
        <w:rPr>
          <w:rFonts w:ascii="Arial" w:hAnsi="Arial" w:cs="Arial"/>
          <w:sz w:val="22"/>
          <w:szCs w:val="22"/>
        </w:rPr>
        <w:t xml:space="preserve">elle ne voyait pas à qui était destiné ce </w:t>
      </w:r>
      <w:r w:rsidR="007A5397" w:rsidRPr="007A5397">
        <w:rPr>
          <w:rFonts w:ascii="Arial" w:hAnsi="Arial" w:cs="Arial"/>
          <w:sz w:val="22"/>
          <w:szCs w:val="22"/>
        </w:rPr>
        <w:t>paragraphe</w:t>
      </w:r>
      <w:r w:rsidR="007A5397">
        <w:rPr>
          <w:rFonts w:ascii="Arial" w:hAnsi="Arial" w:cs="Arial"/>
          <w:sz w:val="22"/>
          <w:szCs w:val="22"/>
        </w:rPr>
        <w:t xml:space="preserve">. Il convenait de rappeler que c’était le Comité lui-même qui décidait des directives à transmettre à l’Assemblée générale. </w:t>
      </w:r>
      <w:r w:rsidR="007A5397" w:rsidRPr="007A5397">
        <w:rPr>
          <w:rFonts w:ascii="Arial" w:hAnsi="Arial" w:cs="Arial"/>
          <w:sz w:val="22"/>
          <w:szCs w:val="22"/>
        </w:rPr>
        <w:t>En conséquence</w:t>
      </w:r>
      <w:r w:rsidR="007A5397">
        <w:rPr>
          <w:rFonts w:ascii="Arial" w:hAnsi="Arial" w:cs="Arial"/>
          <w:sz w:val="22"/>
          <w:szCs w:val="22"/>
        </w:rPr>
        <w:t xml:space="preserve">, toute </w:t>
      </w:r>
      <w:r w:rsidR="007A5397" w:rsidRPr="007A5397">
        <w:rPr>
          <w:rFonts w:ascii="Arial" w:hAnsi="Arial" w:cs="Arial"/>
          <w:sz w:val="22"/>
          <w:szCs w:val="22"/>
        </w:rPr>
        <w:t xml:space="preserve">proposition </w:t>
      </w:r>
      <w:r w:rsidR="007A5397">
        <w:rPr>
          <w:rFonts w:ascii="Arial" w:hAnsi="Arial" w:cs="Arial"/>
          <w:sz w:val="22"/>
          <w:szCs w:val="22"/>
        </w:rPr>
        <w:t xml:space="preserve">de cette nature devrait, avant toute décision, faire l’objet d’un débat afin que la notion de « simplification » soit précisée, en accord avec la direction que le Comité souhaitait prendre. La </w:t>
      </w:r>
      <w:r w:rsidR="007A5397" w:rsidRPr="007A5397">
        <w:rPr>
          <w:rFonts w:ascii="Arial" w:hAnsi="Arial" w:cs="Arial"/>
          <w:sz w:val="22"/>
          <w:szCs w:val="22"/>
        </w:rPr>
        <w:t>délégation</w:t>
      </w:r>
      <w:r w:rsidR="007A5397">
        <w:rPr>
          <w:rFonts w:ascii="Arial" w:hAnsi="Arial" w:cs="Arial"/>
          <w:sz w:val="22"/>
          <w:szCs w:val="22"/>
        </w:rPr>
        <w:t xml:space="preserve"> a convenu que la proposition du Brésil était bonne mais a déclaré que, selon elle, les débats ne sauraient se limiter à la seule question des candidatures multinationales. En effet, au cours des discuss</w:t>
      </w:r>
      <w:r w:rsidR="0085202D">
        <w:rPr>
          <w:rFonts w:ascii="Arial" w:hAnsi="Arial" w:cs="Arial"/>
          <w:sz w:val="22"/>
          <w:szCs w:val="22"/>
        </w:rPr>
        <w:t xml:space="preserve">ions de cette session, plusieurs problèmes systémiques étaient apparus, certains pays ayant même proposé que des groupes de travail soient mis en place. Elle était consciente que le Secrétariat n’avait pas les moyens de soutenir la création d’un groupe de travail, et a, </w:t>
      </w:r>
      <w:r w:rsidR="0085202D" w:rsidRPr="0085202D">
        <w:rPr>
          <w:rFonts w:ascii="Arial" w:hAnsi="Arial" w:cs="Arial"/>
          <w:sz w:val="22"/>
          <w:szCs w:val="22"/>
        </w:rPr>
        <w:t>par conséquent</w:t>
      </w:r>
      <w:r w:rsidR="0085202D">
        <w:rPr>
          <w:rFonts w:ascii="Arial" w:hAnsi="Arial" w:cs="Arial"/>
          <w:sz w:val="22"/>
          <w:szCs w:val="22"/>
        </w:rPr>
        <w:t xml:space="preserve">, proposé que ces questions fassent l’objet d’un débat lors de la prochaine session du Comité. Parmi les sujets à débattre, il conviendrait d’inclure des problèmes récurrents tels que le critère R.2. Ainsi, ces questions pourraient être examinées une fois pour toute. </w:t>
      </w:r>
    </w:p>
    <w:p w14:paraId="665CFB7F" w14:textId="205216D5" w:rsidR="0085202D" w:rsidRDefault="0085202D" w:rsidP="001E175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85202D">
        <w:rPr>
          <w:rFonts w:ascii="Arial" w:hAnsi="Arial" w:cs="Arial"/>
          <w:b/>
          <w:sz w:val="22"/>
          <w:szCs w:val="22"/>
        </w:rPr>
        <w:t>Président</w:t>
      </w:r>
      <w:r>
        <w:rPr>
          <w:rFonts w:ascii="Arial" w:hAnsi="Arial" w:cs="Arial"/>
          <w:sz w:val="22"/>
          <w:szCs w:val="22"/>
        </w:rPr>
        <w:t xml:space="preserve"> a remercié Sainte Lucie pour ses commentaires.</w:t>
      </w:r>
    </w:p>
    <w:p w14:paraId="330A9C1A" w14:textId="400AAC4D" w:rsidR="00C22371" w:rsidRDefault="0085202D" w:rsidP="00C22371">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85202D">
        <w:rPr>
          <w:rFonts w:ascii="Arial" w:hAnsi="Arial" w:cs="Arial"/>
          <w:sz w:val="22"/>
          <w:szCs w:val="22"/>
        </w:rPr>
        <w:t>délégation</w:t>
      </w:r>
      <w:r>
        <w:rPr>
          <w:rFonts w:ascii="Arial" w:hAnsi="Arial" w:cs="Arial"/>
          <w:sz w:val="22"/>
          <w:szCs w:val="22"/>
        </w:rPr>
        <w:t xml:space="preserve"> de la </w:t>
      </w:r>
      <w:r w:rsidRPr="00C22371">
        <w:rPr>
          <w:rFonts w:ascii="Arial" w:hAnsi="Arial" w:cs="Arial"/>
          <w:b/>
          <w:sz w:val="22"/>
          <w:szCs w:val="22"/>
        </w:rPr>
        <w:t>Lettonie</w:t>
      </w:r>
      <w:r>
        <w:rPr>
          <w:rFonts w:ascii="Arial" w:hAnsi="Arial" w:cs="Arial"/>
          <w:sz w:val="22"/>
          <w:szCs w:val="22"/>
        </w:rPr>
        <w:t xml:space="preserve"> a souscrit aux propositions de poursuivre les discussions sur ces questions</w:t>
      </w:r>
      <w:r w:rsidR="00C22371">
        <w:rPr>
          <w:rFonts w:ascii="Arial" w:hAnsi="Arial" w:cs="Arial"/>
          <w:sz w:val="22"/>
          <w:szCs w:val="22"/>
        </w:rPr>
        <w:t>,</w:t>
      </w:r>
      <w:r>
        <w:rPr>
          <w:rFonts w:ascii="Arial" w:hAnsi="Arial" w:cs="Arial"/>
          <w:sz w:val="22"/>
          <w:szCs w:val="22"/>
        </w:rPr>
        <w:t xml:space="preserve"> et a </w:t>
      </w:r>
      <w:r w:rsidR="00C22371">
        <w:rPr>
          <w:rFonts w:ascii="Arial" w:hAnsi="Arial" w:cs="Arial"/>
          <w:sz w:val="22"/>
          <w:szCs w:val="22"/>
        </w:rPr>
        <w:t>a</w:t>
      </w:r>
      <w:r>
        <w:rPr>
          <w:rFonts w:ascii="Arial" w:hAnsi="Arial" w:cs="Arial"/>
          <w:sz w:val="22"/>
          <w:szCs w:val="22"/>
        </w:rPr>
        <w:t xml:space="preserve">jouté </w:t>
      </w:r>
      <w:r w:rsidR="00C22371">
        <w:rPr>
          <w:rFonts w:ascii="Arial" w:hAnsi="Arial" w:cs="Arial"/>
          <w:sz w:val="22"/>
          <w:szCs w:val="22"/>
        </w:rPr>
        <w:t>que le Comité devrait se référer aux documents déjà élaborés, à savoir, le document sur les questions transversales qui reflétaient les expériences du Comité au cours des années.</w:t>
      </w:r>
    </w:p>
    <w:p w14:paraId="2323B21C" w14:textId="4C9E8F50" w:rsidR="006B5269" w:rsidRDefault="00C22371" w:rsidP="006B5269">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C22371">
        <w:rPr>
          <w:rFonts w:ascii="Arial" w:hAnsi="Arial" w:cs="Arial"/>
          <w:b/>
          <w:sz w:val="22"/>
          <w:szCs w:val="22"/>
        </w:rPr>
        <w:t>Président</w:t>
      </w:r>
      <w:r>
        <w:rPr>
          <w:rFonts w:ascii="Arial" w:hAnsi="Arial" w:cs="Arial"/>
          <w:sz w:val="22"/>
          <w:szCs w:val="22"/>
        </w:rPr>
        <w:t xml:space="preserve"> a noté que le Comité acceptait la proposition du Brésil d’élargir la portée du travail à accomplir, comme suggéré par Sainte Lucie. Il est </w:t>
      </w:r>
      <w:r w:rsidR="006B5269">
        <w:rPr>
          <w:rFonts w:ascii="Arial" w:hAnsi="Arial" w:cs="Arial"/>
          <w:sz w:val="22"/>
          <w:szCs w:val="22"/>
        </w:rPr>
        <w:t xml:space="preserve">revenu </w:t>
      </w:r>
      <w:r>
        <w:rPr>
          <w:rFonts w:ascii="Arial" w:hAnsi="Arial" w:cs="Arial"/>
          <w:sz w:val="22"/>
          <w:szCs w:val="22"/>
        </w:rPr>
        <w:t>au projet de décision</w:t>
      </w:r>
      <w:r w:rsidR="006B5269">
        <w:rPr>
          <w:rFonts w:ascii="Arial" w:hAnsi="Arial" w:cs="Arial"/>
          <w:sz w:val="22"/>
          <w:szCs w:val="22"/>
        </w:rPr>
        <w:t>,</w:t>
      </w:r>
      <w:r>
        <w:rPr>
          <w:rFonts w:ascii="Arial" w:hAnsi="Arial" w:cs="Arial"/>
          <w:sz w:val="22"/>
          <w:szCs w:val="22"/>
        </w:rPr>
        <w:t xml:space="preserve"> a proposé de supprimer le </w:t>
      </w:r>
      <w:r w:rsidRPr="00C22371">
        <w:rPr>
          <w:rFonts w:ascii="Arial" w:hAnsi="Arial" w:cs="Arial"/>
          <w:sz w:val="22"/>
          <w:szCs w:val="22"/>
        </w:rPr>
        <w:t>paragraphe</w:t>
      </w:r>
      <w:r>
        <w:rPr>
          <w:rFonts w:ascii="Arial" w:hAnsi="Arial" w:cs="Arial"/>
          <w:sz w:val="22"/>
          <w:szCs w:val="22"/>
        </w:rPr>
        <w:t xml:space="preserve"> 6 tel</w:t>
      </w:r>
      <w:r w:rsidR="006B5269">
        <w:rPr>
          <w:rFonts w:ascii="Arial" w:hAnsi="Arial" w:cs="Arial"/>
          <w:sz w:val="22"/>
          <w:szCs w:val="22"/>
        </w:rPr>
        <w:t xml:space="preserve"> que proposé par l’Afghanistan, et est ensuite passé au nouveau </w:t>
      </w:r>
      <w:r w:rsidR="006B5269" w:rsidRPr="006B5269">
        <w:rPr>
          <w:rFonts w:ascii="Arial" w:hAnsi="Arial" w:cs="Arial"/>
          <w:sz w:val="22"/>
          <w:szCs w:val="22"/>
        </w:rPr>
        <w:t>paragraphe</w:t>
      </w:r>
      <w:r w:rsidR="006B5269">
        <w:rPr>
          <w:rFonts w:ascii="Arial" w:hAnsi="Arial" w:cs="Arial"/>
          <w:sz w:val="22"/>
          <w:szCs w:val="22"/>
        </w:rPr>
        <w:t xml:space="preserve"> 7. En l’absence de commentaires ou d’objections, celui-ci a été dûment adopté. Le Président est ensuite passé au projet de décision </w:t>
      </w:r>
      <w:r w:rsidR="006B5269" w:rsidRPr="006B5269">
        <w:rPr>
          <w:rFonts w:ascii="Arial" w:hAnsi="Arial" w:cs="Arial"/>
          <w:sz w:val="22"/>
          <w:szCs w:val="22"/>
        </w:rPr>
        <w:t>paragraphe</w:t>
      </w:r>
      <w:r w:rsidR="006B5269">
        <w:rPr>
          <w:rFonts w:ascii="Arial" w:hAnsi="Arial" w:cs="Arial"/>
          <w:sz w:val="22"/>
          <w:szCs w:val="22"/>
        </w:rPr>
        <w:t xml:space="preserve"> par </w:t>
      </w:r>
      <w:r w:rsidR="006B5269" w:rsidRPr="006B5269">
        <w:rPr>
          <w:rFonts w:ascii="Arial" w:hAnsi="Arial" w:cs="Arial"/>
          <w:sz w:val="22"/>
          <w:szCs w:val="22"/>
        </w:rPr>
        <w:t>paragraphe</w:t>
      </w:r>
      <w:r w:rsidR="006B5269">
        <w:rPr>
          <w:rFonts w:ascii="Arial" w:hAnsi="Arial" w:cs="Arial"/>
          <w:sz w:val="22"/>
          <w:szCs w:val="22"/>
        </w:rPr>
        <w:t xml:space="preserve">, et les paragraphes 8 à 15 ont été dûment adoptés. Puis, passant à l’adoption du projet de décision dans son ensemble, le </w:t>
      </w:r>
      <w:r w:rsidR="006B5269" w:rsidRPr="006B5269">
        <w:rPr>
          <w:rFonts w:ascii="Arial" w:hAnsi="Arial" w:cs="Arial"/>
          <w:b/>
          <w:sz w:val="22"/>
          <w:szCs w:val="22"/>
        </w:rPr>
        <w:t>Président a déclaré la décision</w:t>
      </w:r>
      <w:r w:rsidR="00EF2C83">
        <w:rPr>
          <w:rFonts w:ascii="Arial" w:hAnsi="Arial" w:cs="Arial"/>
          <w:b/>
          <w:sz w:val="22"/>
          <w:szCs w:val="22"/>
        </w:rPr>
        <w:t> </w:t>
      </w:r>
      <w:r w:rsidR="006B5269" w:rsidRPr="006B5269">
        <w:rPr>
          <w:rFonts w:ascii="Arial" w:hAnsi="Arial" w:cs="Arial"/>
          <w:b/>
          <w:sz w:val="22"/>
          <w:szCs w:val="22"/>
        </w:rPr>
        <w:t>9.COM</w:t>
      </w:r>
      <w:r w:rsidR="00EF2C83">
        <w:rPr>
          <w:rFonts w:ascii="Arial" w:hAnsi="Arial" w:cs="Arial"/>
          <w:b/>
          <w:sz w:val="22"/>
          <w:szCs w:val="22"/>
        </w:rPr>
        <w:t> </w:t>
      </w:r>
      <w:r w:rsidR="006B5269" w:rsidRPr="006B5269">
        <w:rPr>
          <w:rFonts w:ascii="Arial" w:hAnsi="Arial" w:cs="Arial"/>
          <w:b/>
          <w:sz w:val="22"/>
          <w:szCs w:val="22"/>
        </w:rPr>
        <w:t xml:space="preserve">10 </w:t>
      </w:r>
      <w:proofErr w:type="gramStart"/>
      <w:r w:rsidR="006B5269" w:rsidRPr="006B5269">
        <w:rPr>
          <w:rFonts w:ascii="Arial" w:hAnsi="Arial" w:cs="Arial"/>
          <w:b/>
          <w:sz w:val="22"/>
          <w:szCs w:val="22"/>
        </w:rPr>
        <w:t>adoptée</w:t>
      </w:r>
      <w:proofErr w:type="gramEnd"/>
      <w:r w:rsidR="006B5269">
        <w:rPr>
          <w:rFonts w:ascii="Arial" w:hAnsi="Arial" w:cs="Arial"/>
          <w:sz w:val="22"/>
          <w:szCs w:val="22"/>
        </w:rPr>
        <w:t xml:space="preserve">.  </w:t>
      </w:r>
    </w:p>
    <w:p w14:paraId="28B0BFDA" w14:textId="72C43B84" w:rsidR="006B5269" w:rsidRDefault="006B5269" w:rsidP="006B5269">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Au nom du Comité, le </w:t>
      </w:r>
      <w:r w:rsidRPr="009F1327">
        <w:rPr>
          <w:rFonts w:ascii="Arial" w:hAnsi="Arial" w:cs="Arial"/>
          <w:b/>
          <w:sz w:val="22"/>
          <w:szCs w:val="22"/>
        </w:rPr>
        <w:t>Président</w:t>
      </w:r>
      <w:r>
        <w:rPr>
          <w:rFonts w:ascii="Arial" w:hAnsi="Arial" w:cs="Arial"/>
          <w:sz w:val="22"/>
          <w:szCs w:val="22"/>
        </w:rPr>
        <w:t xml:space="preserve"> a adressé </w:t>
      </w:r>
      <w:r w:rsidR="009F1327">
        <w:rPr>
          <w:rFonts w:ascii="Arial" w:hAnsi="Arial" w:cs="Arial"/>
          <w:sz w:val="22"/>
          <w:szCs w:val="22"/>
        </w:rPr>
        <w:t xml:space="preserve">ses remerciements à l’Organe subsidiaire pour son travail sérieux et efficace. </w:t>
      </w:r>
    </w:p>
    <w:p w14:paraId="702BEDCB" w14:textId="5FBE00F5" w:rsidR="009F1327" w:rsidRDefault="009F1327" w:rsidP="009F1327">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9F1327">
        <w:rPr>
          <w:rFonts w:ascii="Arial" w:hAnsi="Arial" w:cs="Arial"/>
          <w:b/>
          <w:sz w:val="22"/>
          <w:szCs w:val="22"/>
        </w:rPr>
        <w:t>Vice-Présidente de l’Organe subsidiaire</w:t>
      </w:r>
      <w:r>
        <w:rPr>
          <w:rFonts w:ascii="Arial" w:hAnsi="Arial" w:cs="Arial"/>
          <w:sz w:val="22"/>
          <w:szCs w:val="22"/>
        </w:rPr>
        <w:t xml:space="preserve"> a souhaité remercier tous les membres de l’Organe subsidiaire pour l</w:t>
      </w:r>
      <w:r w:rsidR="008624CF">
        <w:rPr>
          <w:rFonts w:ascii="Arial" w:hAnsi="Arial" w:cs="Arial"/>
          <w:sz w:val="22"/>
          <w:szCs w:val="22"/>
        </w:rPr>
        <w:t>e travail remarquable qu’ils avaient</w:t>
      </w:r>
      <w:r>
        <w:rPr>
          <w:rFonts w:ascii="Arial" w:hAnsi="Arial" w:cs="Arial"/>
          <w:sz w:val="22"/>
          <w:szCs w:val="22"/>
        </w:rPr>
        <w:t xml:space="preserve"> accompli dans une ambiance exemplaire. En</w:t>
      </w:r>
      <w:r w:rsidR="00181D88">
        <w:rPr>
          <w:rFonts w:ascii="Arial" w:hAnsi="Arial" w:cs="Arial"/>
          <w:sz w:val="22"/>
          <w:szCs w:val="22"/>
        </w:rPr>
        <w:t xml:space="preserve"> effet, malgré d</w:t>
      </w:r>
      <w:r>
        <w:rPr>
          <w:rFonts w:ascii="Arial" w:hAnsi="Arial" w:cs="Arial"/>
          <w:sz w:val="22"/>
          <w:szCs w:val="22"/>
        </w:rPr>
        <w:t xml:space="preserve">es discussions parfois houleuses, les experts </w:t>
      </w:r>
      <w:r w:rsidR="008624CF">
        <w:rPr>
          <w:rFonts w:ascii="Arial" w:hAnsi="Arial" w:cs="Arial"/>
          <w:sz w:val="22"/>
          <w:szCs w:val="22"/>
        </w:rPr>
        <w:t xml:space="preserve">étaient </w:t>
      </w:r>
      <w:r>
        <w:rPr>
          <w:rFonts w:ascii="Arial" w:hAnsi="Arial" w:cs="Arial"/>
          <w:sz w:val="22"/>
          <w:szCs w:val="22"/>
        </w:rPr>
        <w:t>toujours parvenus à trouver des solutions satisfaisantes pour toutes les candidatures</w:t>
      </w:r>
      <w:r w:rsidR="00181D88">
        <w:rPr>
          <w:rFonts w:ascii="Arial" w:hAnsi="Arial" w:cs="Arial"/>
          <w:sz w:val="22"/>
          <w:szCs w:val="22"/>
        </w:rPr>
        <w:t>,</w:t>
      </w:r>
      <w:r>
        <w:rPr>
          <w:rFonts w:ascii="Arial" w:hAnsi="Arial" w:cs="Arial"/>
          <w:sz w:val="22"/>
          <w:szCs w:val="22"/>
        </w:rPr>
        <w:t xml:space="preserve"> qui </w:t>
      </w:r>
      <w:r w:rsidR="008624CF">
        <w:rPr>
          <w:rFonts w:ascii="Arial" w:hAnsi="Arial" w:cs="Arial"/>
          <w:sz w:val="22"/>
          <w:szCs w:val="22"/>
        </w:rPr>
        <w:t xml:space="preserve">avaient </w:t>
      </w:r>
      <w:r>
        <w:rPr>
          <w:rFonts w:ascii="Arial" w:hAnsi="Arial" w:cs="Arial"/>
          <w:sz w:val="22"/>
          <w:szCs w:val="22"/>
        </w:rPr>
        <w:t>été entérinées à l’unanimité av</w:t>
      </w:r>
      <w:r w:rsidR="008624CF">
        <w:rPr>
          <w:rFonts w:ascii="Arial" w:hAnsi="Arial" w:cs="Arial"/>
          <w:sz w:val="22"/>
          <w:szCs w:val="22"/>
        </w:rPr>
        <w:t xml:space="preserve">ec un grand professionnalisme. </w:t>
      </w:r>
      <w:r>
        <w:rPr>
          <w:rFonts w:ascii="Arial" w:hAnsi="Arial" w:cs="Arial"/>
          <w:sz w:val="22"/>
          <w:szCs w:val="22"/>
        </w:rPr>
        <w:t xml:space="preserve">La Vice-Présidente a également remercié le Comité pour la confiance qu’il avait accordée à l'Organe </w:t>
      </w:r>
      <w:r w:rsidRPr="009F1327">
        <w:rPr>
          <w:rFonts w:ascii="Arial" w:hAnsi="Arial" w:cs="Arial"/>
          <w:sz w:val="22"/>
          <w:szCs w:val="22"/>
        </w:rPr>
        <w:t>subsidiaire</w:t>
      </w:r>
      <w:r>
        <w:rPr>
          <w:rFonts w:ascii="Arial" w:hAnsi="Arial" w:cs="Arial"/>
          <w:sz w:val="22"/>
          <w:szCs w:val="22"/>
        </w:rPr>
        <w:t xml:space="preserve">, </w:t>
      </w:r>
      <w:r>
        <w:rPr>
          <w:rFonts w:ascii="Arial" w:hAnsi="Arial" w:cs="Arial"/>
          <w:sz w:val="22"/>
          <w:szCs w:val="22"/>
        </w:rPr>
        <w:lastRenderedPageBreak/>
        <w:t xml:space="preserve">et a, en outre, chaleureusement remercié le Secrétariat pour son </w:t>
      </w:r>
      <w:r w:rsidRPr="009F1327">
        <w:rPr>
          <w:rFonts w:ascii="Arial" w:hAnsi="Arial" w:cs="Arial"/>
          <w:sz w:val="22"/>
          <w:szCs w:val="22"/>
        </w:rPr>
        <w:t>assistance</w:t>
      </w:r>
      <w:r>
        <w:rPr>
          <w:rFonts w:ascii="Arial" w:hAnsi="Arial" w:cs="Arial"/>
          <w:sz w:val="22"/>
          <w:szCs w:val="22"/>
        </w:rPr>
        <w:t xml:space="preserve"> qui a</w:t>
      </w:r>
      <w:r w:rsidR="008624CF">
        <w:rPr>
          <w:rFonts w:ascii="Arial" w:hAnsi="Arial" w:cs="Arial"/>
          <w:sz w:val="22"/>
          <w:szCs w:val="22"/>
        </w:rPr>
        <w:t>vait</w:t>
      </w:r>
      <w:r>
        <w:rPr>
          <w:rFonts w:ascii="Arial" w:hAnsi="Arial" w:cs="Arial"/>
          <w:sz w:val="22"/>
          <w:szCs w:val="22"/>
        </w:rPr>
        <w:t xml:space="preserve"> grandement facilité la tâche de l'Organe. </w:t>
      </w:r>
    </w:p>
    <w:p w14:paraId="5FB6C6DA" w14:textId="72D92BB5" w:rsidR="00181D88" w:rsidRPr="00701913" w:rsidRDefault="00181D88" w:rsidP="0093069A">
      <w:pPr>
        <w:pStyle w:val="ListParagraph"/>
        <w:keepNext/>
        <w:tabs>
          <w:tab w:val="left" w:pos="5812"/>
        </w:tabs>
        <w:spacing w:before="360" w:after="60"/>
        <w:ind w:left="0"/>
        <w:contextualSpacing w:val="0"/>
        <w:rPr>
          <w:rFonts w:ascii="Arial" w:hAnsi="Arial" w:cs="Arial"/>
          <w:b/>
          <w:sz w:val="22"/>
          <w:szCs w:val="22"/>
          <w:u w:val="single"/>
        </w:rPr>
      </w:pPr>
      <w:r>
        <w:rPr>
          <w:rFonts w:ascii="Arial" w:hAnsi="Arial" w:cs="Arial"/>
          <w:b/>
          <w:sz w:val="22"/>
          <w:szCs w:val="22"/>
          <w:u w:val="single"/>
        </w:rPr>
        <w:t>POINT 11</w:t>
      </w:r>
      <w:r w:rsidRPr="00701913">
        <w:rPr>
          <w:rFonts w:ascii="Arial" w:hAnsi="Arial" w:cs="Arial"/>
          <w:b/>
          <w:sz w:val="22"/>
          <w:szCs w:val="22"/>
          <w:u w:val="single"/>
        </w:rPr>
        <w:t xml:space="preserve"> DE L’ORDRE DU JOUR :</w:t>
      </w:r>
    </w:p>
    <w:p w14:paraId="01F7932F" w14:textId="430F471C" w:rsidR="00181D88" w:rsidRDefault="00181D88" w:rsidP="0093069A">
      <w:pPr>
        <w:pStyle w:val="ListParagraph"/>
        <w:keepNext/>
        <w:tabs>
          <w:tab w:val="left" w:pos="5812"/>
        </w:tabs>
        <w:spacing w:after="120"/>
        <w:ind w:left="0"/>
        <w:contextualSpacing w:val="0"/>
        <w:rPr>
          <w:rFonts w:ascii="Arial" w:hAnsi="Arial" w:cs="Arial"/>
          <w:b/>
          <w:sz w:val="22"/>
          <w:szCs w:val="22"/>
        </w:rPr>
      </w:pPr>
      <w:r w:rsidRPr="00181D88">
        <w:rPr>
          <w:rFonts w:ascii="Arial" w:hAnsi="Arial" w:cs="Arial"/>
          <w:b/>
          <w:sz w:val="22"/>
          <w:szCs w:val="22"/>
        </w:rPr>
        <w:t>ÉTABLISSEMENT</w:t>
      </w:r>
      <w:r>
        <w:rPr>
          <w:rFonts w:ascii="Arial" w:hAnsi="Arial" w:cs="Arial"/>
          <w:b/>
          <w:sz w:val="22"/>
          <w:szCs w:val="22"/>
        </w:rPr>
        <w:t xml:space="preserve"> DE L’ORGANE D’</w:t>
      </w:r>
      <w:r w:rsidRPr="00181D88">
        <w:rPr>
          <w:rFonts w:ascii="Arial" w:hAnsi="Arial" w:cs="Arial"/>
          <w:b/>
          <w:sz w:val="22"/>
          <w:szCs w:val="22"/>
        </w:rPr>
        <w:t>ÉVALUATION</w:t>
      </w:r>
      <w:r>
        <w:rPr>
          <w:rFonts w:ascii="Arial" w:hAnsi="Arial" w:cs="Arial"/>
          <w:b/>
          <w:sz w:val="22"/>
          <w:szCs w:val="22"/>
        </w:rPr>
        <w:t xml:space="preserve"> POUR LE CYCLE DE 2015</w:t>
      </w:r>
    </w:p>
    <w:p w14:paraId="3C27D54A" w14:textId="67718B56" w:rsidR="00181D88" w:rsidRDefault="00181D88" w:rsidP="0093069A">
      <w:pPr>
        <w:pStyle w:val="ListParagraph"/>
        <w:keepNext/>
        <w:tabs>
          <w:tab w:val="left" w:pos="5812"/>
        </w:tabs>
        <w:ind w:left="2127" w:hanging="1418"/>
        <w:contextualSpacing w:val="0"/>
        <w:rPr>
          <w:rFonts w:ascii="Arial" w:hAnsi="Arial" w:cs="Arial"/>
          <w:i/>
          <w:sz w:val="22"/>
          <w:szCs w:val="22"/>
        </w:rPr>
      </w:pPr>
      <w:r>
        <w:rPr>
          <w:rFonts w:ascii="Arial" w:hAnsi="Arial" w:cs="Arial"/>
          <w:b/>
          <w:sz w:val="22"/>
          <w:szCs w:val="22"/>
        </w:rPr>
        <w:t>Document</w:t>
      </w:r>
      <w:r>
        <w:rPr>
          <w:rFonts w:ascii="Arial" w:hAnsi="Arial" w:cs="Arial"/>
          <w:b/>
          <w:sz w:val="22"/>
          <w:szCs w:val="22"/>
        </w:rPr>
        <w:tab/>
      </w:r>
      <w:hyperlink r:id="rId63" w:history="1">
        <w:r w:rsidRPr="00181D88">
          <w:rPr>
            <w:rStyle w:val="Hyperlink"/>
            <w:rFonts w:ascii="Arial" w:hAnsi="Arial" w:cs="Arial"/>
            <w:i/>
            <w:sz w:val="22"/>
            <w:szCs w:val="22"/>
          </w:rPr>
          <w:t>ITH/14/9.COM/11</w:t>
        </w:r>
      </w:hyperlink>
      <w:r w:rsidRPr="00181D88">
        <w:rPr>
          <w:rFonts w:ascii="Arial" w:hAnsi="Arial" w:cs="Arial"/>
          <w:i/>
          <w:sz w:val="22"/>
          <w:szCs w:val="22"/>
        </w:rPr>
        <w:t xml:space="preserve"> </w:t>
      </w:r>
    </w:p>
    <w:p w14:paraId="58DDA162" w14:textId="79ECC301" w:rsidR="00181D88" w:rsidRDefault="00053C49" w:rsidP="0093069A">
      <w:pPr>
        <w:pStyle w:val="ListParagraph"/>
        <w:keepNext/>
        <w:tabs>
          <w:tab w:val="left" w:pos="5812"/>
        </w:tabs>
        <w:spacing w:before="60" w:after="240"/>
        <w:ind w:left="2127" w:hanging="1418"/>
        <w:contextualSpacing w:val="0"/>
        <w:rPr>
          <w:rFonts w:ascii="Arial" w:hAnsi="Arial" w:cs="Arial"/>
          <w:i/>
          <w:sz w:val="22"/>
          <w:szCs w:val="22"/>
        </w:rPr>
      </w:pPr>
      <w:r>
        <w:rPr>
          <w:rFonts w:ascii="Arial" w:hAnsi="Arial" w:cs="Arial"/>
          <w:b/>
          <w:sz w:val="22"/>
          <w:szCs w:val="22"/>
        </w:rPr>
        <w:t>Décision</w:t>
      </w:r>
      <w:r>
        <w:rPr>
          <w:rFonts w:ascii="Arial" w:hAnsi="Arial" w:cs="Arial"/>
          <w:b/>
          <w:sz w:val="22"/>
          <w:szCs w:val="22"/>
        </w:rPr>
        <w:tab/>
      </w:r>
      <w:r w:rsidRPr="00053C49">
        <w:rPr>
          <w:rFonts w:ascii="Arial" w:hAnsi="Arial" w:cs="Arial"/>
          <w:i/>
          <w:sz w:val="22"/>
          <w:szCs w:val="22"/>
        </w:rPr>
        <w:t>9.COM</w:t>
      </w:r>
      <w:r w:rsidR="00A46099">
        <w:rPr>
          <w:rFonts w:ascii="Arial" w:hAnsi="Arial" w:cs="Arial"/>
          <w:i/>
          <w:sz w:val="22"/>
          <w:szCs w:val="22"/>
        </w:rPr>
        <w:t> </w:t>
      </w:r>
      <w:r w:rsidRPr="00053C49">
        <w:rPr>
          <w:rFonts w:ascii="Arial" w:hAnsi="Arial" w:cs="Arial"/>
          <w:i/>
          <w:sz w:val="22"/>
          <w:szCs w:val="22"/>
        </w:rPr>
        <w:t>11</w:t>
      </w:r>
    </w:p>
    <w:p w14:paraId="36ACD03A" w14:textId="01248F4C" w:rsidR="00181D88" w:rsidRDefault="00053C49" w:rsidP="009F1327">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053C49">
        <w:rPr>
          <w:rFonts w:ascii="Arial" w:hAnsi="Arial" w:cs="Arial"/>
          <w:b/>
          <w:sz w:val="22"/>
          <w:szCs w:val="22"/>
        </w:rPr>
        <w:t>Président</w:t>
      </w:r>
      <w:r>
        <w:rPr>
          <w:rFonts w:ascii="Arial" w:hAnsi="Arial" w:cs="Arial"/>
          <w:sz w:val="22"/>
          <w:szCs w:val="22"/>
        </w:rPr>
        <w:t xml:space="preserve"> a remercié l’Organe subsidiaire, et </w:t>
      </w:r>
      <w:r w:rsidR="00E97FD9">
        <w:rPr>
          <w:rFonts w:ascii="Arial" w:hAnsi="Arial" w:cs="Arial"/>
          <w:sz w:val="22"/>
          <w:szCs w:val="22"/>
        </w:rPr>
        <w:t xml:space="preserve">est </w:t>
      </w:r>
      <w:r>
        <w:rPr>
          <w:rFonts w:ascii="Arial" w:hAnsi="Arial" w:cs="Arial"/>
          <w:sz w:val="22"/>
          <w:szCs w:val="22"/>
        </w:rPr>
        <w:t>ensuite passé au point 11.</w:t>
      </w:r>
    </w:p>
    <w:p w14:paraId="3B116B24" w14:textId="3F58C06D" w:rsidR="00053C49" w:rsidRDefault="00E97FD9" w:rsidP="009F1327">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E97FD9">
        <w:rPr>
          <w:rFonts w:ascii="Arial" w:hAnsi="Arial" w:cs="Arial"/>
          <w:b/>
          <w:sz w:val="22"/>
          <w:szCs w:val="22"/>
        </w:rPr>
        <w:t>Secrétaire</w:t>
      </w:r>
      <w:r w:rsidR="00AF457E">
        <w:rPr>
          <w:rFonts w:ascii="Arial" w:hAnsi="Arial" w:cs="Arial"/>
          <w:sz w:val="22"/>
          <w:szCs w:val="22"/>
        </w:rPr>
        <w:t xml:space="preserve"> a expliqué que c</w:t>
      </w:r>
      <w:r>
        <w:rPr>
          <w:rFonts w:ascii="Arial" w:hAnsi="Arial" w:cs="Arial"/>
          <w:sz w:val="22"/>
          <w:szCs w:val="22"/>
        </w:rPr>
        <w:t>e point était une conséquence directe de l’</w:t>
      </w:r>
      <w:r w:rsidRPr="00E97FD9">
        <w:rPr>
          <w:rFonts w:ascii="Arial" w:hAnsi="Arial" w:cs="Arial"/>
          <w:sz w:val="22"/>
          <w:szCs w:val="22"/>
        </w:rPr>
        <w:t>amendement</w:t>
      </w:r>
      <w:r>
        <w:rPr>
          <w:rFonts w:ascii="Arial" w:hAnsi="Arial" w:cs="Arial"/>
          <w:sz w:val="22"/>
          <w:szCs w:val="22"/>
        </w:rPr>
        <w:t xml:space="preserve"> aux Directives opérationnelles, modifiées par l’Assemblée générale lors de sa cinquième session en jui</w:t>
      </w:r>
      <w:r w:rsidR="00AF457E">
        <w:rPr>
          <w:rFonts w:ascii="Arial" w:hAnsi="Arial" w:cs="Arial"/>
          <w:sz w:val="22"/>
          <w:szCs w:val="22"/>
        </w:rPr>
        <w:t>n 2014, relatif à</w:t>
      </w:r>
      <w:r w:rsidR="003F59B4">
        <w:rPr>
          <w:rFonts w:ascii="Arial" w:hAnsi="Arial" w:cs="Arial"/>
          <w:sz w:val="22"/>
          <w:szCs w:val="22"/>
        </w:rPr>
        <w:t xml:space="preserve"> l’</w:t>
      </w:r>
      <w:r w:rsidR="003F59B4" w:rsidRPr="003F59B4">
        <w:rPr>
          <w:rFonts w:ascii="Arial" w:hAnsi="Arial" w:cs="Arial"/>
          <w:sz w:val="22"/>
          <w:szCs w:val="22"/>
        </w:rPr>
        <w:t>établissement</w:t>
      </w:r>
      <w:r w:rsidR="00EF4E90">
        <w:rPr>
          <w:rFonts w:ascii="Arial" w:hAnsi="Arial" w:cs="Arial"/>
          <w:sz w:val="22"/>
          <w:szCs w:val="22"/>
        </w:rPr>
        <w:t>, à titre expérimental, d’</w:t>
      </w:r>
      <w:r>
        <w:rPr>
          <w:rFonts w:ascii="Arial" w:hAnsi="Arial" w:cs="Arial"/>
          <w:sz w:val="22"/>
          <w:szCs w:val="22"/>
        </w:rPr>
        <w:t>un Organe d’</w:t>
      </w:r>
      <w:r w:rsidRPr="00E97FD9">
        <w:rPr>
          <w:rFonts w:ascii="Arial" w:hAnsi="Arial" w:cs="Arial"/>
          <w:sz w:val="22"/>
          <w:szCs w:val="22"/>
        </w:rPr>
        <w:t>évaluation</w:t>
      </w:r>
      <w:r w:rsidR="00EF4E90">
        <w:rPr>
          <w:rFonts w:ascii="Arial" w:hAnsi="Arial" w:cs="Arial"/>
          <w:sz w:val="22"/>
          <w:szCs w:val="22"/>
        </w:rPr>
        <w:t xml:space="preserve"> en charge d’évaluer les </w:t>
      </w:r>
      <w:r w:rsidR="00FC685A">
        <w:rPr>
          <w:rFonts w:ascii="Arial" w:hAnsi="Arial" w:cs="Arial"/>
          <w:sz w:val="22"/>
          <w:szCs w:val="22"/>
        </w:rPr>
        <w:t>candidatures à l’</w:t>
      </w:r>
      <w:r w:rsidR="00FC685A" w:rsidRPr="00FC685A">
        <w:rPr>
          <w:rFonts w:ascii="Arial" w:hAnsi="Arial" w:cs="Arial"/>
          <w:sz w:val="22"/>
          <w:szCs w:val="22"/>
        </w:rPr>
        <w:t>inscription</w:t>
      </w:r>
      <w:r w:rsidR="00AF457E">
        <w:rPr>
          <w:rFonts w:ascii="Arial" w:hAnsi="Arial" w:cs="Arial"/>
          <w:sz w:val="22"/>
          <w:szCs w:val="22"/>
        </w:rPr>
        <w:t xml:space="preserve"> aux quatre mécanismes de la Convention. L’Organe d'évaluation, établi </w:t>
      </w:r>
      <w:r w:rsidR="00AF457E" w:rsidRPr="00AF457E">
        <w:rPr>
          <w:rFonts w:ascii="Arial" w:hAnsi="Arial" w:cs="Arial"/>
          <w:sz w:val="22"/>
          <w:szCs w:val="22"/>
        </w:rPr>
        <w:t>conformément</w:t>
      </w:r>
      <w:r w:rsidR="003749C4">
        <w:rPr>
          <w:rFonts w:ascii="Arial" w:hAnsi="Arial" w:cs="Arial"/>
          <w:sz w:val="22"/>
          <w:szCs w:val="22"/>
        </w:rPr>
        <w:t xml:space="preserve"> à l’Article </w:t>
      </w:r>
      <w:r w:rsidR="00AF457E">
        <w:rPr>
          <w:rFonts w:ascii="Arial" w:hAnsi="Arial" w:cs="Arial"/>
          <w:sz w:val="22"/>
          <w:szCs w:val="22"/>
        </w:rPr>
        <w:t xml:space="preserve">8.3 de la </w:t>
      </w:r>
      <w:r w:rsidR="00AF457E" w:rsidRPr="00AF457E">
        <w:rPr>
          <w:rFonts w:ascii="Arial" w:hAnsi="Arial" w:cs="Arial"/>
          <w:sz w:val="22"/>
          <w:szCs w:val="22"/>
        </w:rPr>
        <w:t>Convention</w:t>
      </w:r>
      <w:r w:rsidR="00AF457E">
        <w:rPr>
          <w:rFonts w:ascii="Arial" w:hAnsi="Arial" w:cs="Arial"/>
          <w:sz w:val="22"/>
          <w:szCs w:val="22"/>
        </w:rPr>
        <w:t>,</w:t>
      </w:r>
      <w:r w:rsidR="00AF457E" w:rsidRPr="00AF457E">
        <w:rPr>
          <w:rFonts w:ascii="Arial" w:hAnsi="Arial" w:cs="Arial"/>
          <w:sz w:val="22"/>
          <w:szCs w:val="22"/>
        </w:rPr>
        <w:t> </w:t>
      </w:r>
      <w:r w:rsidR="00AF457E">
        <w:rPr>
          <w:rFonts w:ascii="Arial" w:hAnsi="Arial" w:cs="Arial"/>
          <w:sz w:val="22"/>
          <w:szCs w:val="22"/>
        </w:rPr>
        <w:t xml:space="preserve">devait être composé de 12 membres : six experts qualifiés dans </w:t>
      </w:r>
      <w:r w:rsidR="009C282F">
        <w:rPr>
          <w:rFonts w:ascii="Arial" w:hAnsi="Arial" w:cs="Arial"/>
          <w:sz w:val="22"/>
          <w:szCs w:val="22"/>
        </w:rPr>
        <w:t>les divers</w:t>
      </w:r>
      <w:r w:rsidR="00AF457E">
        <w:rPr>
          <w:rFonts w:ascii="Arial" w:hAnsi="Arial" w:cs="Arial"/>
          <w:sz w:val="22"/>
          <w:szCs w:val="22"/>
        </w:rPr>
        <w:t xml:space="preserve"> domaines du patrimoine culturel immatériel et </w:t>
      </w:r>
      <w:r w:rsidR="00AF457E" w:rsidRPr="00AF457E">
        <w:rPr>
          <w:rFonts w:ascii="Arial" w:hAnsi="Arial" w:cs="Arial"/>
          <w:sz w:val="22"/>
          <w:szCs w:val="22"/>
        </w:rPr>
        <w:t>représentant</w:t>
      </w:r>
      <w:r w:rsidR="00110642">
        <w:rPr>
          <w:rFonts w:ascii="Arial" w:hAnsi="Arial" w:cs="Arial"/>
          <w:sz w:val="22"/>
          <w:szCs w:val="22"/>
        </w:rPr>
        <w:t>s d</w:t>
      </w:r>
      <w:r w:rsidR="009C282F">
        <w:rPr>
          <w:rFonts w:ascii="Arial" w:hAnsi="Arial" w:cs="Arial"/>
          <w:sz w:val="22"/>
          <w:szCs w:val="22"/>
        </w:rPr>
        <w:t>’</w:t>
      </w:r>
      <w:r w:rsidR="00AF457E">
        <w:rPr>
          <w:rFonts w:ascii="Arial" w:hAnsi="Arial" w:cs="Arial"/>
          <w:sz w:val="22"/>
          <w:szCs w:val="22"/>
        </w:rPr>
        <w:t xml:space="preserve">États parties non </w:t>
      </w:r>
      <w:r w:rsidR="00C20927">
        <w:rPr>
          <w:rFonts w:ascii="Arial" w:hAnsi="Arial" w:cs="Arial"/>
          <w:sz w:val="22"/>
          <w:szCs w:val="22"/>
        </w:rPr>
        <w:t>membres du Comité</w:t>
      </w:r>
      <w:r w:rsidR="00AF457E">
        <w:rPr>
          <w:rFonts w:ascii="Arial" w:hAnsi="Arial" w:cs="Arial"/>
          <w:sz w:val="22"/>
          <w:szCs w:val="22"/>
        </w:rPr>
        <w:t>, et six ONG accréditées (à choisir parmi celles accréditées lors de la composition de l'Organe).</w:t>
      </w:r>
      <w:r w:rsidR="00110642">
        <w:rPr>
          <w:rFonts w:ascii="Arial" w:hAnsi="Arial" w:cs="Arial"/>
          <w:sz w:val="22"/>
          <w:szCs w:val="22"/>
        </w:rPr>
        <w:t xml:space="preserve"> Le Comité était en charge de nommer les 12 membres en tenant compte d’une représentation géographique équitable et des </w:t>
      </w:r>
      <w:r w:rsidR="009C282F">
        <w:rPr>
          <w:rFonts w:ascii="Arial" w:hAnsi="Arial" w:cs="Arial"/>
          <w:sz w:val="22"/>
          <w:szCs w:val="22"/>
        </w:rPr>
        <w:t xml:space="preserve">différents </w:t>
      </w:r>
      <w:r w:rsidR="00110642">
        <w:rPr>
          <w:rFonts w:ascii="Arial" w:hAnsi="Arial" w:cs="Arial"/>
          <w:sz w:val="22"/>
          <w:szCs w:val="22"/>
        </w:rPr>
        <w:t xml:space="preserve">domaines du patrimoine culturel immatériel. Le Comité était invité à adopter les termes de référence de cet Organe, tels que présentés dans l’annexe 1 du document 11, notamment son mandat </w:t>
      </w:r>
      <w:r w:rsidR="009C282F">
        <w:rPr>
          <w:rFonts w:ascii="Arial" w:hAnsi="Arial" w:cs="Arial"/>
          <w:sz w:val="22"/>
          <w:szCs w:val="22"/>
        </w:rPr>
        <w:t>et sa</w:t>
      </w:r>
      <w:r w:rsidR="00110642">
        <w:rPr>
          <w:rFonts w:ascii="Arial" w:hAnsi="Arial" w:cs="Arial"/>
          <w:sz w:val="22"/>
          <w:szCs w:val="22"/>
        </w:rPr>
        <w:t xml:space="preserve"> durée d’un an, renouvelable chaque année. Le Comité était </w:t>
      </w:r>
      <w:r w:rsidR="00110642" w:rsidRPr="00110642">
        <w:rPr>
          <w:rFonts w:ascii="Arial" w:hAnsi="Arial" w:cs="Arial"/>
          <w:sz w:val="22"/>
          <w:szCs w:val="22"/>
        </w:rPr>
        <w:t>également</w:t>
      </w:r>
      <w:r w:rsidR="00110642">
        <w:rPr>
          <w:rFonts w:ascii="Arial" w:hAnsi="Arial" w:cs="Arial"/>
          <w:sz w:val="22"/>
          <w:szCs w:val="22"/>
        </w:rPr>
        <w:t xml:space="preserve"> invité à nommer les six experts et les six ONG accréditées qui composeraient l'Organe d'évaluation : deux par groupe él</w:t>
      </w:r>
      <w:r w:rsidR="00F55470">
        <w:rPr>
          <w:rFonts w:ascii="Arial" w:hAnsi="Arial" w:cs="Arial"/>
          <w:sz w:val="22"/>
          <w:szCs w:val="22"/>
        </w:rPr>
        <w:t xml:space="preserve">ectoral, un expert et une ONG. La </w:t>
      </w:r>
      <w:r w:rsidR="00F55470" w:rsidRPr="00F55470">
        <w:rPr>
          <w:rFonts w:ascii="Arial" w:hAnsi="Arial" w:cs="Arial"/>
          <w:sz w:val="22"/>
          <w:szCs w:val="22"/>
        </w:rPr>
        <w:t>Secrétaire</w:t>
      </w:r>
      <w:r w:rsidR="00F55470">
        <w:rPr>
          <w:rFonts w:ascii="Arial" w:hAnsi="Arial" w:cs="Arial"/>
          <w:sz w:val="22"/>
          <w:szCs w:val="22"/>
        </w:rPr>
        <w:t xml:space="preserve"> a rappelé que – </w:t>
      </w:r>
      <w:r w:rsidR="00F55470" w:rsidRPr="00F55470">
        <w:rPr>
          <w:rFonts w:ascii="Arial" w:hAnsi="Arial" w:cs="Arial"/>
          <w:sz w:val="22"/>
          <w:szCs w:val="22"/>
        </w:rPr>
        <w:t>conformément</w:t>
      </w:r>
      <w:r w:rsidR="00F55470">
        <w:rPr>
          <w:rFonts w:ascii="Arial" w:hAnsi="Arial" w:cs="Arial"/>
          <w:sz w:val="22"/>
          <w:szCs w:val="22"/>
        </w:rPr>
        <w:t xml:space="preserve"> aux Directives opérationnelles – les candidats avaient été proposés par les États parties, le Président de chaque groupe électoral étant en charge de faire parvenir au Secrétariat jusqu’à trois candidat</w:t>
      </w:r>
      <w:r w:rsidR="009C282F">
        <w:rPr>
          <w:rFonts w:ascii="Arial" w:hAnsi="Arial" w:cs="Arial"/>
          <w:sz w:val="22"/>
          <w:szCs w:val="22"/>
        </w:rPr>
        <w:t>ure</w:t>
      </w:r>
      <w:r w:rsidR="00F55470">
        <w:rPr>
          <w:rFonts w:ascii="Arial" w:hAnsi="Arial" w:cs="Arial"/>
          <w:sz w:val="22"/>
          <w:szCs w:val="22"/>
        </w:rPr>
        <w:t xml:space="preserve">s pour chaque catégorie. Le Secrétariat avait rappelé à tous les États parties à la </w:t>
      </w:r>
      <w:r w:rsidR="00F55470" w:rsidRPr="00F55470">
        <w:rPr>
          <w:rFonts w:ascii="Arial" w:hAnsi="Arial" w:cs="Arial"/>
          <w:sz w:val="22"/>
          <w:szCs w:val="22"/>
        </w:rPr>
        <w:t>Convention </w:t>
      </w:r>
      <w:r w:rsidR="0099663A">
        <w:rPr>
          <w:rFonts w:ascii="Arial" w:hAnsi="Arial" w:cs="Arial"/>
          <w:sz w:val="22"/>
          <w:szCs w:val="22"/>
        </w:rPr>
        <w:t>cette nouvelle</w:t>
      </w:r>
      <w:r w:rsidR="00F55470">
        <w:rPr>
          <w:rFonts w:ascii="Arial" w:hAnsi="Arial" w:cs="Arial"/>
          <w:sz w:val="22"/>
          <w:szCs w:val="22"/>
        </w:rPr>
        <w:t xml:space="preserve"> disposition</w:t>
      </w:r>
      <w:r w:rsidR="0099663A">
        <w:rPr>
          <w:rFonts w:ascii="Arial" w:hAnsi="Arial" w:cs="Arial"/>
          <w:sz w:val="22"/>
          <w:szCs w:val="22"/>
        </w:rPr>
        <w:t xml:space="preserve"> des Directives opérationnelles, et les avait invités à soumettre les noms d’experts et à suggérer des ONG accréditées susceptibles de siéger à l’Organe d'évaluation, et à transmettre toutes les candidatures aux Présidents des groupes électoraux de l’UNESCO.</w:t>
      </w:r>
    </w:p>
    <w:p w14:paraId="581BBA65" w14:textId="570CAB30" w:rsidR="005357A7" w:rsidRPr="005357A7" w:rsidRDefault="00AE26CF" w:rsidP="005357A7">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AE26CF">
        <w:rPr>
          <w:rFonts w:ascii="Arial" w:hAnsi="Arial" w:cs="Arial"/>
          <w:b/>
          <w:sz w:val="22"/>
          <w:szCs w:val="22"/>
        </w:rPr>
        <w:t>Secrétaire</w:t>
      </w:r>
      <w:r>
        <w:rPr>
          <w:rFonts w:ascii="Arial" w:hAnsi="Arial" w:cs="Arial"/>
          <w:sz w:val="22"/>
          <w:szCs w:val="22"/>
        </w:rPr>
        <w:t xml:space="preserve"> a, par ailleurs, expliqué que le nombre maximum de candidats transmis par chaque groupe électoral au Secrétariat était de trois par catégorie. Il a été </w:t>
      </w:r>
      <w:r w:rsidR="00A013BE">
        <w:rPr>
          <w:rFonts w:ascii="Arial" w:hAnsi="Arial" w:cs="Arial"/>
          <w:sz w:val="22"/>
          <w:szCs w:val="22"/>
        </w:rPr>
        <w:t xml:space="preserve">précisé </w:t>
      </w:r>
      <w:r>
        <w:rPr>
          <w:rFonts w:ascii="Arial" w:hAnsi="Arial" w:cs="Arial"/>
          <w:sz w:val="22"/>
          <w:szCs w:val="22"/>
        </w:rPr>
        <w:t xml:space="preserve">que le Secrétariat avait </w:t>
      </w:r>
      <w:r w:rsidRPr="00AE26CF">
        <w:rPr>
          <w:rFonts w:ascii="Arial" w:hAnsi="Arial" w:cs="Arial"/>
          <w:sz w:val="22"/>
          <w:szCs w:val="22"/>
        </w:rPr>
        <w:t>également</w:t>
      </w:r>
      <w:r>
        <w:rPr>
          <w:rFonts w:ascii="Arial" w:hAnsi="Arial" w:cs="Arial"/>
          <w:sz w:val="22"/>
          <w:szCs w:val="22"/>
        </w:rPr>
        <w:t xml:space="preserve"> écrit aux Présidents de chaque groupe électoral afin de leur rappeler le rôle qui leur était confié par les Directives opérationnelles </w:t>
      </w:r>
      <w:r w:rsidR="00A013BE">
        <w:rPr>
          <w:rFonts w:ascii="Arial" w:hAnsi="Arial" w:cs="Arial"/>
          <w:sz w:val="22"/>
          <w:szCs w:val="22"/>
        </w:rPr>
        <w:t xml:space="preserve">et </w:t>
      </w:r>
      <w:r>
        <w:rPr>
          <w:rFonts w:ascii="Arial" w:hAnsi="Arial" w:cs="Arial"/>
          <w:sz w:val="22"/>
          <w:szCs w:val="22"/>
        </w:rPr>
        <w:t xml:space="preserve">de s’assurer </w:t>
      </w:r>
      <w:r w:rsidR="00A013BE">
        <w:rPr>
          <w:rFonts w:ascii="Arial" w:hAnsi="Arial" w:cs="Arial"/>
          <w:sz w:val="22"/>
          <w:szCs w:val="22"/>
        </w:rPr>
        <w:t>qu’ils avaient bien reçu les candidatures et qu’il</w:t>
      </w:r>
      <w:r w:rsidR="004B322C">
        <w:rPr>
          <w:rFonts w:ascii="Arial" w:hAnsi="Arial" w:cs="Arial"/>
          <w:sz w:val="22"/>
          <w:szCs w:val="22"/>
        </w:rPr>
        <w:t>s</w:t>
      </w:r>
      <w:r w:rsidR="00A013BE">
        <w:rPr>
          <w:rFonts w:ascii="Arial" w:hAnsi="Arial" w:cs="Arial"/>
          <w:sz w:val="22"/>
          <w:szCs w:val="22"/>
        </w:rPr>
        <w:t xml:space="preserve"> les transmettraient au Secrétariat avant l’échéance du 13 octobre. Les candidats proposés par chaque groupe électoral étaient présentés dans l’annexe 2 du document 11 avec des liens hypertextes vers les CV des experts et les sites web des ONG accréditées, qui étaient au nombre de </w:t>
      </w:r>
      <w:r w:rsidR="00A013BE" w:rsidRPr="003749C4">
        <w:rPr>
          <w:rFonts w:ascii="Arial" w:hAnsi="Arial" w:cs="Arial"/>
          <w:sz w:val="22"/>
          <w:szCs w:val="22"/>
        </w:rPr>
        <w:t>178</w:t>
      </w:r>
      <w:r w:rsidR="00A013BE">
        <w:rPr>
          <w:rFonts w:ascii="Arial" w:hAnsi="Arial" w:cs="Arial"/>
          <w:sz w:val="22"/>
          <w:szCs w:val="22"/>
        </w:rPr>
        <w:t xml:space="preserve">. Une fois les 12 membres de l’Organe d'évaluation choisis, il serait demandé au Comité de mettre en place un système de rotation des sièges de l'Organe afin que, tous les ans, trois sièges soient renouvelés, comme stipulé par le </w:t>
      </w:r>
      <w:r w:rsidR="00A013BE" w:rsidRPr="00A013BE">
        <w:rPr>
          <w:rFonts w:ascii="Arial" w:hAnsi="Arial" w:cs="Arial"/>
          <w:sz w:val="22"/>
          <w:szCs w:val="22"/>
        </w:rPr>
        <w:t>paragraphe</w:t>
      </w:r>
      <w:r w:rsidR="00A013BE">
        <w:rPr>
          <w:rFonts w:ascii="Arial" w:hAnsi="Arial" w:cs="Arial"/>
          <w:sz w:val="22"/>
          <w:szCs w:val="22"/>
        </w:rPr>
        <w:t xml:space="preserve"> 28 des Directives opérationnelles. Il était donc demandé au Comité, dans un premier temps, d’adopter les termes de référence de l’Organe d'évaluation, puis de sélectionner les 12 membres et, enfin, de décider du plan de rotation.</w:t>
      </w:r>
    </w:p>
    <w:p w14:paraId="627AB703" w14:textId="6B3E3809" w:rsidR="00AD6FA1" w:rsidRDefault="005357A7" w:rsidP="00AD6FA1">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5357A7">
        <w:rPr>
          <w:rFonts w:ascii="Arial" w:hAnsi="Arial" w:cs="Arial"/>
          <w:b/>
          <w:sz w:val="22"/>
          <w:szCs w:val="22"/>
        </w:rPr>
        <w:t>Président</w:t>
      </w:r>
      <w:r>
        <w:rPr>
          <w:rFonts w:ascii="Arial" w:hAnsi="Arial" w:cs="Arial"/>
          <w:sz w:val="22"/>
          <w:szCs w:val="22"/>
        </w:rPr>
        <w:t xml:space="preserve"> a proposé de procéder selon l’ordre suggéré par la </w:t>
      </w:r>
      <w:r w:rsidRPr="005357A7">
        <w:rPr>
          <w:rFonts w:ascii="Arial" w:hAnsi="Arial" w:cs="Arial"/>
          <w:sz w:val="22"/>
          <w:szCs w:val="22"/>
        </w:rPr>
        <w:t>Secrétaire</w:t>
      </w:r>
      <w:r>
        <w:rPr>
          <w:rFonts w:ascii="Arial" w:hAnsi="Arial" w:cs="Arial"/>
          <w:sz w:val="22"/>
          <w:szCs w:val="22"/>
        </w:rPr>
        <w:t>. Il a informé le Comité qu’il avait eu l’occasion de discuter de ces points avec les membres du Bureau qui avaient convenu que le système le plus efficace afin de sélectionner les nouveaux membres de l’Organe d'évaluation</w:t>
      </w:r>
      <w:r w:rsidR="001A6E00">
        <w:rPr>
          <w:rFonts w:ascii="Arial" w:hAnsi="Arial" w:cs="Arial"/>
          <w:sz w:val="22"/>
          <w:szCs w:val="22"/>
        </w:rPr>
        <w:t xml:space="preserve"> était le vote à bulletin</w:t>
      </w:r>
      <w:r>
        <w:rPr>
          <w:rFonts w:ascii="Arial" w:hAnsi="Arial" w:cs="Arial"/>
          <w:sz w:val="22"/>
          <w:szCs w:val="22"/>
        </w:rPr>
        <w:t xml:space="preserve"> secret. Il a </w:t>
      </w:r>
      <w:r w:rsidRPr="005357A7">
        <w:rPr>
          <w:rFonts w:ascii="Arial" w:hAnsi="Arial" w:cs="Arial"/>
          <w:sz w:val="22"/>
          <w:szCs w:val="22"/>
        </w:rPr>
        <w:t>également</w:t>
      </w:r>
      <w:r>
        <w:rPr>
          <w:rFonts w:ascii="Arial" w:hAnsi="Arial" w:cs="Arial"/>
          <w:sz w:val="22"/>
          <w:szCs w:val="22"/>
        </w:rPr>
        <w:t xml:space="preserve"> rappelé qu’il avait proposé cette procédure lors de la réunion or</w:t>
      </w:r>
      <w:r w:rsidR="007635A0">
        <w:rPr>
          <w:rFonts w:ascii="Arial" w:hAnsi="Arial" w:cs="Arial"/>
          <w:sz w:val="22"/>
          <w:szCs w:val="22"/>
        </w:rPr>
        <w:t xml:space="preserve">ganisée le 3 novembre pour les </w:t>
      </w:r>
      <w:r w:rsidR="00C20927">
        <w:rPr>
          <w:rFonts w:ascii="Arial" w:hAnsi="Arial" w:cs="Arial"/>
          <w:sz w:val="22"/>
          <w:szCs w:val="22"/>
        </w:rPr>
        <w:t>membres du Comité</w:t>
      </w:r>
      <w:r>
        <w:rPr>
          <w:rFonts w:ascii="Arial" w:hAnsi="Arial" w:cs="Arial"/>
          <w:sz w:val="22"/>
          <w:szCs w:val="22"/>
        </w:rPr>
        <w:t xml:space="preserve"> et que ceux-ci l’avaient acceptée. Le Président a reconnu que le Règlement </w:t>
      </w:r>
      <w:r w:rsidR="00AD6FA1">
        <w:rPr>
          <w:rFonts w:ascii="Arial" w:hAnsi="Arial" w:cs="Arial"/>
          <w:sz w:val="22"/>
          <w:szCs w:val="22"/>
        </w:rPr>
        <w:t xml:space="preserve">intérieur du Comité prévoyait que les scrutins étaient à main levée (Article 39.1) ou par appel nominal (Article 39.2) et que le vote à bulletin secret n’était pas prévu. </w:t>
      </w:r>
      <w:r w:rsidR="00AD6FA1" w:rsidRPr="00AD6FA1">
        <w:rPr>
          <w:rFonts w:ascii="Arial" w:hAnsi="Arial" w:cs="Arial"/>
          <w:sz w:val="22"/>
          <w:szCs w:val="22"/>
        </w:rPr>
        <w:lastRenderedPageBreak/>
        <w:t>Toutefois</w:t>
      </w:r>
      <w:r w:rsidR="00AD6FA1">
        <w:rPr>
          <w:rFonts w:ascii="Arial" w:hAnsi="Arial" w:cs="Arial"/>
          <w:sz w:val="22"/>
          <w:szCs w:val="22"/>
        </w:rPr>
        <w:t>, fort de l’assentiment général, le Président envisageait de suspendre l’application de l’Article 39 du Règlement intérieur et d’inviter le Comité à procéder selon l’Article 15 du Règlement intérieur de l’Assemblée générale</w:t>
      </w:r>
      <w:r w:rsidR="007635A0">
        <w:rPr>
          <w:rFonts w:ascii="Arial" w:hAnsi="Arial" w:cs="Arial"/>
          <w:sz w:val="22"/>
          <w:szCs w:val="22"/>
        </w:rPr>
        <w:t>,</w:t>
      </w:r>
      <w:r w:rsidR="00AD6FA1">
        <w:rPr>
          <w:rFonts w:ascii="Arial" w:hAnsi="Arial" w:cs="Arial"/>
          <w:sz w:val="22"/>
          <w:szCs w:val="22"/>
        </w:rPr>
        <w:t xml:space="preserve"> relatif à l’élection des </w:t>
      </w:r>
      <w:r w:rsidR="00C20927">
        <w:rPr>
          <w:rFonts w:ascii="Arial" w:hAnsi="Arial" w:cs="Arial"/>
          <w:sz w:val="22"/>
          <w:szCs w:val="22"/>
        </w:rPr>
        <w:t>membres du Comité</w:t>
      </w:r>
      <w:r w:rsidR="00AD6FA1">
        <w:rPr>
          <w:rFonts w:ascii="Arial" w:hAnsi="Arial" w:cs="Arial"/>
          <w:sz w:val="22"/>
          <w:szCs w:val="22"/>
        </w:rPr>
        <w:t xml:space="preserve">. </w:t>
      </w:r>
      <w:r w:rsidR="007635A0">
        <w:rPr>
          <w:rFonts w:ascii="Arial" w:hAnsi="Arial" w:cs="Arial"/>
          <w:sz w:val="22"/>
          <w:szCs w:val="22"/>
        </w:rPr>
        <w:t>L</w:t>
      </w:r>
      <w:r w:rsidR="00AD6FA1">
        <w:rPr>
          <w:rFonts w:ascii="Arial" w:hAnsi="Arial" w:cs="Arial"/>
          <w:sz w:val="22"/>
          <w:szCs w:val="22"/>
        </w:rPr>
        <w:t xml:space="preserve">e Président suspendrait </w:t>
      </w:r>
      <w:r w:rsidR="001A6E00">
        <w:rPr>
          <w:rFonts w:ascii="Arial" w:hAnsi="Arial" w:cs="Arial"/>
          <w:sz w:val="22"/>
          <w:szCs w:val="22"/>
        </w:rPr>
        <w:t xml:space="preserve">également </w:t>
      </w:r>
      <w:r w:rsidR="00AD6FA1">
        <w:rPr>
          <w:rFonts w:ascii="Arial" w:hAnsi="Arial" w:cs="Arial"/>
          <w:sz w:val="22"/>
          <w:szCs w:val="22"/>
        </w:rPr>
        <w:t xml:space="preserve">l’Article 37 du Règlement intérieur car les membres de l'Organe ne seraient pas élus à la majorité simple mais au plus grand nombre de votes. </w:t>
      </w:r>
      <w:r w:rsidR="007635A0">
        <w:rPr>
          <w:rFonts w:ascii="Arial" w:hAnsi="Arial" w:cs="Arial"/>
          <w:sz w:val="22"/>
          <w:szCs w:val="22"/>
        </w:rPr>
        <w:t>En outre, l</w:t>
      </w:r>
      <w:r w:rsidR="001A6E00">
        <w:rPr>
          <w:rFonts w:ascii="Arial" w:hAnsi="Arial" w:cs="Arial"/>
          <w:sz w:val="22"/>
          <w:szCs w:val="22"/>
        </w:rPr>
        <w:t xml:space="preserve">e Président a suggéré qu’il soit demandé au Secrétariat de proposer un </w:t>
      </w:r>
      <w:r w:rsidR="001A6E00" w:rsidRPr="001A6E00">
        <w:rPr>
          <w:rFonts w:ascii="Arial" w:hAnsi="Arial" w:cs="Arial"/>
          <w:sz w:val="22"/>
          <w:szCs w:val="22"/>
        </w:rPr>
        <w:t>amendement</w:t>
      </w:r>
      <w:r w:rsidR="001A6E00">
        <w:rPr>
          <w:rFonts w:ascii="Arial" w:hAnsi="Arial" w:cs="Arial"/>
          <w:sz w:val="22"/>
          <w:szCs w:val="22"/>
        </w:rPr>
        <w:t xml:space="preserve"> au Règlement intérieur, à soumettre au Comité lors de sa prochaine session, afin qu’une nouvelle disposition relative au vote à bulletin secret soit introduite. Le Président a pris note de l’accord du Comité sur cette approche. S’agissant de la mise en place du système de rotation, le Président a précisé que le Bureau avait </w:t>
      </w:r>
      <w:r w:rsidR="001A6E00" w:rsidRPr="001A6E00">
        <w:rPr>
          <w:rFonts w:ascii="Arial" w:hAnsi="Arial" w:cs="Arial"/>
          <w:sz w:val="22"/>
          <w:szCs w:val="22"/>
        </w:rPr>
        <w:t>également</w:t>
      </w:r>
      <w:r w:rsidR="001A6E00">
        <w:rPr>
          <w:rFonts w:ascii="Arial" w:hAnsi="Arial" w:cs="Arial"/>
          <w:sz w:val="22"/>
          <w:szCs w:val="22"/>
        </w:rPr>
        <w:t xml:space="preserve"> convenu qu’un tirage au sort serait la méthode la plus rapide et la plus équitable. Sous réserve de l’accord du Comité, le Président a proposé, avant d’aller plus avant dans les détails pratiques, de commencer par l’examen des termes de référence de l’Organe d'évaluation, extraits de différents paragraphes des Directives opérationnelles et du Règlement intérieur, et présentés dans l’annexe 1.</w:t>
      </w:r>
    </w:p>
    <w:p w14:paraId="31A4C0A6" w14:textId="48F9958B" w:rsidR="007635A0" w:rsidRPr="007635A0" w:rsidRDefault="007635A0" w:rsidP="007635A0">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7635A0">
        <w:rPr>
          <w:rFonts w:ascii="Arial" w:hAnsi="Arial" w:cs="Arial"/>
          <w:b/>
          <w:sz w:val="22"/>
          <w:szCs w:val="22"/>
        </w:rPr>
        <w:t>Président</w:t>
      </w:r>
      <w:r>
        <w:rPr>
          <w:rFonts w:ascii="Arial" w:hAnsi="Arial" w:cs="Arial"/>
          <w:sz w:val="22"/>
          <w:szCs w:val="22"/>
        </w:rPr>
        <w:t xml:space="preserve"> a procédé </w:t>
      </w:r>
      <w:r w:rsidRPr="007635A0">
        <w:rPr>
          <w:rFonts w:ascii="Arial" w:hAnsi="Arial" w:cs="Arial"/>
          <w:sz w:val="22"/>
          <w:szCs w:val="22"/>
        </w:rPr>
        <w:t>paragraphe</w:t>
      </w:r>
      <w:r>
        <w:rPr>
          <w:rFonts w:ascii="Arial" w:hAnsi="Arial" w:cs="Arial"/>
          <w:sz w:val="22"/>
          <w:szCs w:val="22"/>
        </w:rPr>
        <w:t xml:space="preserve"> par </w:t>
      </w:r>
      <w:r w:rsidRPr="007635A0">
        <w:rPr>
          <w:rFonts w:ascii="Arial" w:hAnsi="Arial" w:cs="Arial"/>
          <w:sz w:val="22"/>
          <w:szCs w:val="22"/>
        </w:rPr>
        <w:t>paragraphe</w:t>
      </w:r>
      <w:r>
        <w:rPr>
          <w:rFonts w:ascii="Arial" w:hAnsi="Arial" w:cs="Arial"/>
          <w:sz w:val="22"/>
          <w:szCs w:val="22"/>
        </w:rPr>
        <w:t xml:space="preserve">. Après avoir adopté tous les paragraphes des termes de référence, le Président est passé à l’adoption des termes dans leur ensemble, qui ont été dûment adoptés. Il a ensuite demandé à la </w:t>
      </w:r>
      <w:r w:rsidRPr="007635A0">
        <w:rPr>
          <w:rFonts w:ascii="Arial" w:hAnsi="Arial" w:cs="Arial"/>
          <w:sz w:val="22"/>
          <w:szCs w:val="22"/>
        </w:rPr>
        <w:t>Secrétaire</w:t>
      </w:r>
      <w:r>
        <w:rPr>
          <w:rFonts w:ascii="Arial" w:hAnsi="Arial" w:cs="Arial"/>
          <w:sz w:val="22"/>
          <w:szCs w:val="22"/>
        </w:rPr>
        <w:t xml:space="preserve"> de donner quelques précisions quant à la procédure de vote à bulletin secret.</w:t>
      </w:r>
    </w:p>
    <w:p w14:paraId="0E73106D" w14:textId="53CE0A8B" w:rsidR="0051008C" w:rsidRPr="0051008C" w:rsidRDefault="007635A0" w:rsidP="0051008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7635A0">
        <w:rPr>
          <w:rFonts w:ascii="Arial" w:hAnsi="Arial" w:cs="Arial"/>
          <w:b/>
          <w:sz w:val="22"/>
          <w:szCs w:val="22"/>
        </w:rPr>
        <w:t>Secrétaire</w:t>
      </w:r>
      <w:r>
        <w:rPr>
          <w:rFonts w:ascii="Arial" w:hAnsi="Arial" w:cs="Arial"/>
          <w:sz w:val="22"/>
          <w:szCs w:val="22"/>
        </w:rPr>
        <w:t xml:space="preserve"> a expliqué que le Secrétariat distribuerait aux </w:t>
      </w:r>
      <w:r w:rsidR="00C20927">
        <w:rPr>
          <w:rFonts w:ascii="Arial" w:hAnsi="Arial" w:cs="Arial"/>
          <w:sz w:val="22"/>
          <w:szCs w:val="22"/>
        </w:rPr>
        <w:t>membres du Comité</w:t>
      </w:r>
      <w:r>
        <w:rPr>
          <w:rFonts w:ascii="Arial" w:hAnsi="Arial" w:cs="Arial"/>
          <w:sz w:val="22"/>
          <w:szCs w:val="22"/>
        </w:rPr>
        <w:t xml:space="preserve"> six bulletins</w:t>
      </w:r>
      <w:r w:rsidR="00C31922">
        <w:rPr>
          <w:rFonts w:ascii="Arial" w:hAnsi="Arial" w:cs="Arial"/>
          <w:sz w:val="22"/>
          <w:szCs w:val="22"/>
        </w:rPr>
        <w:t xml:space="preserve"> de vote</w:t>
      </w:r>
      <w:r>
        <w:rPr>
          <w:rFonts w:ascii="Arial" w:hAnsi="Arial" w:cs="Arial"/>
          <w:sz w:val="22"/>
          <w:szCs w:val="22"/>
        </w:rPr>
        <w:t>, un pour chaque groupe électoral</w:t>
      </w:r>
      <w:r w:rsidR="00C31922">
        <w:rPr>
          <w:rFonts w:ascii="Arial" w:hAnsi="Arial" w:cs="Arial"/>
          <w:sz w:val="22"/>
          <w:szCs w:val="22"/>
        </w:rPr>
        <w:t>, et une enveloppe. Chaque m</w:t>
      </w:r>
      <w:r>
        <w:rPr>
          <w:rFonts w:ascii="Arial" w:hAnsi="Arial" w:cs="Arial"/>
          <w:sz w:val="22"/>
          <w:szCs w:val="22"/>
        </w:rPr>
        <w:t>embre du Comité</w:t>
      </w:r>
      <w:r w:rsidR="00C31922">
        <w:rPr>
          <w:rFonts w:ascii="Arial" w:hAnsi="Arial" w:cs="Arial"/>
          <w:sz w:val="22"/>
          <w:szCs w:val="22"/>
        </w:rPr>
        <w:t xml:space="preserve"> voterait pour les 12 membres de l’Organe d'évaluation, et pas uniquement pour ceux du groupe électoral auquel il appartenait. </w:t>
      </w:r>
      <w:r w:rsidR="00B63E49">
        <w:rPr>
          <w:rFonts w:ascii="Arial" w:hAnsi="Arial" w:cs="Arial"/>
          <w:sz w:val="22"/>
          <w:szCs w:val="22"/>
        </w:rPr>
        <w:t xml:space="preserve">Le candidat ayant reçu le plus grand nombre de votes dans chaque catégorie et dans chaque groupe électoral </w:t>
      </w:r>
      <w:r w:rsidR="00DE5D28">
        <w:rPr>
          <w:rFonts w:ascii="Arial" w:hAnsi="Arial" w:cs="Arial"/>
          <w:sz w:val="22"/>
          <w:szCs w:val="22"/>
        </w:rPr>
        <w:t>serait élu. Pour la catégorie ONG, dans les groupes électoraux III et V(b), il n’y avait qu’un seul candidat par groupe, celui-ci serait déclaré élu sans avoir recours à un vote. Chaque bulletin portait les noms de tous les candidats pour le groupe électoral. Les membres du Comité</w:t>
      </w:r>
      <w:r w:rsidR="00235B2B">
        <w:rPr>
          <w:rFonts w:ascii="Arial" w:hAnsi="Arial" w:cs="Arial"/>
          <w:sz w:val="22"/>
          <w:szCs w:val="22"/>
        </w:rPr>
        <w:t xml:space="preserve"> étaient invités à encercler</w:t>
      </w:r>
      <w:r w:rsidR="00DE5D28">
        <w:rPr>
          <w:rFonts w:ascii="Arial" w:hAnsi="Arial" w:cs="Arial"/>
          <w:sz w:val="22"/>
          <w:szCs w:val="22"/>
        </w:rPr>
        <w:t xml:space="preserve">, sur les six bulletins, les noms des candidats pour lesquels ils souhaitaient voter. Comme expliqué précédemment, pour les groupes III et V(b), il n’était pas demandé aux membres de voter pour la catégorie ONG car il n’y avait qu’un seul candidat. Les membres étaient invités à ne </w:t>
      </w:r>
      <w:r w:rsidR="0051008C">
        <w:rPr>
          <w:rFonts w:ascii="Arial" w:hAnsi="Arial" w:cs="Arial"/>
          <w:sz w:val="22"/>
          <w:szCs w:val="22"/>
        </w:rPr>
        <w:t>pas encercler</w:t>
      </w:r>
      <w:r w:rsidR="00235B2B">
        <w:rPr>
          <w:rFonts w:ascii="Arial" w:hAnsi="Arial" w:cs="Arial"/>
          <w:sz w:val="22"/>
          <w:szCs w:val="22"/>
        </w:rPr>
        <w:t xml:space="preserve"> plus de noms que de sièges disponibles dans le groupe électoral, sinon, leur vote serait</w:t>
      </w:r>
      <w:r w:rsidR="0051008C">
        <w:rPr>
          <w:rFonts w:ascii="Arial" w:hAnsi="Arial" w:cs="Arial"/>
          <w:sz w:val="22"/>
          <w:szCs w:val="22"/>
        </w:rPr>
        <w:t xml:space="preserve"> considéré comme nul</w:t>
      </w:r>
      <w:r w:rsidR="00235B2B">
        <w:rPr>
          <w:rFonts w:ascii="Arial" w:hAnsi="Arial" w:cs="Arial"/>
          <w:sz w:val="22"/>
          <w:szCs w:val="22"/>
        </w:rPr>
        <w:t xml:space="preserve">. Ensuite, les membres du Comité </w:t>
      </w:r>
      <w:r w:rsidR="0051008C">
        <w:rPr>
          <w:rFonts w:ascii="Arial" w:hAnsi="Arial" w:cs="Arial"/>
          <w:sz w:val="22"/>
          <w:szCs w:val="22"/>
        </w:rPr>
        <w:t>devraient plier</w:t>
      </w:r>
      <w:r w:rsidR="00235B2B">
        <w:rPr>
          <w:rFonts w:ascii="Arial" w:hAnsi="Arial" w:cs="Arial"/>
          <w:sz w:val="22"/>
          <w:szCs w:val="22"/>
        </w:rPr>
        <w:t xml:space="preserve"> les bulle</w:t>
      </w:r>
      <w:r w:rsidR="0051008C">
        <w:rPr>
          <w:rFonts w:ascii="Arial" w:hAnsi="Arial" w:cs="Arial"/>
          <w:sz w:val="22"/>
          <w:szCs w:val="22"/>
        </w:rPr>
        <w:t>tins de vote et les glisser</w:t>
      </w:r>
      <w:r w:rsidR="00235B2B">
        <w:rPr>
          <w:rFonts w:ascii="Arial" w:hAnsi="Arial" w:cs="Arial"/>
          <w:sz w:val="22"/>
          <w:szCs w:val="22"/>
        </w:rPr>
        <w:t xml:space="preserve"> dans l’enveloppe avant de la sceller, sans indiquer aucun nom de pays</w:t>
      </w:r>
      <w:r w:rsidR="0051008C">
        <w:rPr>
          <w:rFonts w:ascii="Arial" w:hAnsi="Arial" w:cs="Arial"/>
          <w:sz w:val="22"/>
          <w:szCs w:val="22"/>
        </w:rPr>
        <w:t xml:space="preserve"> sur l’enveloppe. L’absence de cercle </w:t>
      </w:r>
      <w:r w:rsidR="00235B2B">
        <w:rPr>
          <w:rFonts w:ascii="Arial" w:hAnsi="Arial" w:cs="Arial"/>
          <w:sz w:val="22"/>
          <w:szCs w:val="22"/>
        </w:rPr>
        <w:t xml:space="preserve">pour un siège serait considérée comme une abstention. Une pause de 5 minutes serait organisée afin de permettre aux membres de voter, </w:t>
      </w:r>
      <w:r w:rsidR="00867081">
        <w:rPr>
          <w:rFonts w:ascii="Arial" w:hAnsi="Arial" w:cs="Arial"/>
          <w:sz w:val="22"/>
          <w:szCs w:val="22"/>
        </w:rPr>
        <w:t xml:space="preserve">elle serait </w:t>
      </w:r>
      <w:r w:rsidR="00235B2B">
        <w:rPr>
          <w:rFonts w:ascii="Arial" w:hAnsi="Arial" w:cs="Arial"/>
          <w:sz w:val="22"/>
          <w:szCs w:val="22"/>
        </w:rPr>
        <w:t xml:space="preserve">suivie d’un appel nominal des membres du Comité afin qu’ils déposent leur </w:t>
      </w:r>
      <w:r w:rsidR="0051008C">
        <w:rPr>
          <w:rFonts w:ascii="Arial" w:hAnsi="Arial" w:cs="Arial"/>
          <w:sz w:val="22"/>
          <w:szCs w:val="22"/>
        </w:rPr>
        <w:t xml:space="preserve">enveloppe dans l’urne installée </w:t>
      </w:r>
      <w:r w:rsidR="00235B2B">
        <w:rPr>
          <w:rFonts w:ascii="Arial" w:hAnsi="Arial" w:cs="Arial"/>
          <w:sz w:val="22"/>
          <w:szCs w:val="22"/>
        </w:rPr>
        <w:t xml:space="preserve">sur le podium. </w:t>
      </w:r>
    </w:p>
    <w:p w14:paraId="6299A74B" w14:textId="6FCDE889" w:rsidR="00612512" w:rsidRDefault="00612512" w:rsidP="0058262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612512">
        <w:rPr>
          <w:rFonts w:ascii="Arial" w:hAnsi="Arial" w:cs="Arial"/>
          <w:sz w:val="22"/>
          <w:szCs w:val="22"/>
        </w:rPr>
        <w:t>délégation</w:t>
      </w:r>
      <w:r>
        <w:rPr>
          <w:rFonts w:ascii="Arial" w:hAnsi="Arial" w:cs="Arial"/>
          <w:sz w:val="22"/>
          <w:szCs w:val="22"/>
        </w:rPr>
        <w:t xml:space="preserve"> de la </w:t>
      </w:r>
      <w:r w:rsidRPr="0058262C">
        <w:rPr>
          <w:rFonts w:ascii="Arial" w:hAnsi="Arial" w:cs="Arial"/>
          <w:b/>
          <w:sz w:val="22"/>
          <w:szCs w:val="22"/>
        </w:rPr>
        <w:t>Belgique</w:t>
      </w:r>
      <w:r>
        <w:rPr>
          <w:rFonts w:ascii="Arial" w:hAnsi="Arial" w:cs="Arial"/>
          <w:sz w:val="22"/>
          <w:szCs w:val="22"/>
        </w:rPr>
        <w:t xml:space="preserve"> a </w:t>
      </w:r>
      <w:r w:rsidR="0058262C">
        <w:rPr>
          <w:rFonts w:ascii="Arial" w:hAnsi="Arial" w:cs="Arial"/>
          <w:sz w:val="22"/>
          <w:szCs w:val="22"/>
        </w:rPr>
        <w:t>fait remarquer qu’</w:t>
      </w:r>
      <w:r w:rsidR="0058262C" w:rsidRPr="0058262C">
        <w:rPr>
          <w:rFonts w:ascii="Arial" w:hAnsi="Arial" w:cs="Arial"/>
          <w:sz w:val="22"/>
          <w:szCs w:val="22"/>
        </w:rPr>
        <w:t>avec l’établissement</w:t>
      </w:r>
      <w:r w:rsidR="0058262C">
        <w:rPr>
          <w:rFonts w:ascii="Arial" w:hAnsi="Arial" w:cs="Arial"/>
          <w:sz w:val="22"/>
          <w:szCs w:val="22"/>
        </w:rPr>
        <w:t xml:space="preserve">, pour la première fois, </w:t>
      </w:r>
      <w:r w:rsidR="0058262C" w:rsidRPr="0058262C">
        <w:rPr>
          <w:rFonts w:ascii="Arial" w:hAnsi="Arial" w:cs="Arial"/>
          <w:sz w:val="22"/>
          <w:szCs w:val="22"/>
        </w:rPr>
        <w:t>de ce nouvel Organe d'évaluation</w:t>
      </w:r>
      <w:r w:rsidR="0058262C">
        <w:rPr>
          <w:rFonts w:ascii="Arial" w:hAnsi="Arial" w:cs="Arial"/>
          <w:sz w:val="22"/>
          <w:szCs w:val="22"/>
        </w:rPr>
        <w:t xml:space="preserve">, </w:t>
      </w:r>
      <w:r w:rsidR="0058262C" w:rsidRPr="0058262C">
        <w:rPr>
          <w:rFonts w:ascii="Arial" w:hAnsi="Arial" w:cs="Arial"/>
          <w:sz w:val="22"/>
          <w:szCs w:val="22"/>
        </w:rPr>
        <w:t xml:space="preserve">une nouvelle ère </w:t>
      </w:r>
      <w:r w:rsidR="0058262C">
        <w:rPr>
          <w:rFonts w:ascii="Arial" w:hAnsi="Arial" w:cs="Arial"/>
          <w:sz w:val="22"/>
          <w:szCs w:val="22"/>
        </w:rPr>
        <w:t xml:space="preserve">s’ouvrait </w:t>
      </w:r>
      <w:r w:rsidR="0058262C" w:rsidRPr="0058262C">
        <w:rPr>
          <w:rFonts w:ascii="Arial" w:hAnsi="Arial" w:cs="Arial"/>
          <w:sz w:val="22"/>
          <w:szCs w:val="22"/>
        </w:rPr>
        <w:t xml:space="preserve">pour cette </w:t>
      </w:r>
      <w:r w:rsidR="0058262C">
        <w:rPr>
          <w:rFonts w:ascii="Arial" w:hAnsi="Arial" w:cs="Arial"/>
          <w:sz w:val="22"/>
          <w:szCs w:val="22"/>
        </w:rPr>
        <w:t>jeune</w:t>
      </w:r>
      <w:r w:rsidR="0058262C" w:rsidRPr="0058262C">
        <w:rPr>
          <w:rFonts w:ascii="Arial" w:hAnsi="Arial" w:cs="Arial"/>
          <w:sz w:val="22"/>
          <w:szCs w:val="22"/>
        </w:rPr>
        <w:t xml:space="preserve"> Convention</w:t>
      </w:r>
      <w:r w:rsidR="0058262C">
        <w:rPr>
          <w:rFonts w:ascii="Arial" w:hAnsi="Arial" w:cs="Arial"/>
          <w:sz w:val="22"/>
          <w:szCs w:val="22"/>
        </w:rPr>
        <w:t xml:space="preserve"> et qu’il s’agissait donc d’un moment très important.</w:t>
      </w:r>
      <w:r w:rsidR="0058262C" w:rsidRPr="0058262C">
        <w:rPr>
          <w:rFonts w:ascii="Arial" w:hAnsi="Arial" w:cs="Arial"/>
          <w:sz w:val="22"/>
          <w:szCs w:val="22"/>
        </w:rPr>
        <w:t> </w:t>
      </w:r>
      <w:r w:rsidR="0058262C">
        <w:rPr>
          <w:rFonts w:ascii="Arial" w:hAnsi="Arial" w:cs="Arial"/>
          <w:sz w:val="22"/>
          <w:szCs w:val="22"/>
        </w:rPr>
        <w:t xml:space="preserve">La </w:t>
      </w:r>
      <w:r w:rsidR="0058262C" w:rsidRPr="0058262C">
        <w:rPr>
          <w:rFonts w:ascii="Arial" w:hAnsi="Arial" w:cs="Arial"/>
          <w:sz w:val="22"/>
          <w:szCs w:val="22"/>
        </w:rPr>
        <w:t>délégation</w:t>
      </w:r>
      <w:r w:rsidR="0058262C">
        <w:rPr>
          <w:rFonts w:ascii="Arial" w:hAnsi="Arial" w:cs="Arial"/>
          <w:sz w:val="22"/>
          <w:szCs w:val="22"/>
        </w:rPr>
        <w:t xml:space="preserve"> a profité de cette occasion pour adresser à nouveau ses remerciements à tous les membres du Comité et à tous les États parties présents à l’Assemblée générale qui avaient pris cette décision, et tout particulièrement à la </w:t>
      </w:r>
      <w:r w:rsidR="0058262C" w:rsidRPr="0058262C">
        <w:rPr>
          <w:rFonts w:ascii="Arial" w:hAnsi="Arial" w:cs="Arial"/>
          <w:sz w:val="22"/>
          <w:szCs w:val="22"/>
        </w:rPr>
        <w:t>délégation</w:t>
      </w:r>
      <w:r w:rsidR="00C95A9B">
        <w:rPr>
          <w:rFonts w:ascii="Arial" w:hAnsi="Arial" w:cs="Arial"/>
          <w:sz w:val="22"/>
          <w:szCs w:val="22"/>
        </w:rPr>
        <w:t xml:space="preserve"> du Brésil qui avait aidé à</w:t>
      </w:r>
      <w:r w:rsidR="0058262C">
        <w:rPr>
          <w:rFonts w:ascii="Arial" w:hAnsi="Arial" w:cs="Arial"/>
          <w:sz w:val="22"/>
          <w:szCs w:val="22"/>
        </w:rPr>
        <w:t xml:space="preserve"> trouver cette solution lors de</w:t>
      </w:r>
      <w:r w:rsidR="00C95A9B">
        <w:rPr>
          <w:rFonts w:ascii="Arial" w:hAnsi="Arial" w:cs="Arial"/>
          <w:sz w:val="22"/>
          <w:szCs w:val="22"/>
        </w:rPr>
        <w:t xml:space="preserve"> la session du Comité à Bakou. La </w:t>
      </w:r>
      <w:r w:rsidR="00C95A9B" w:rsidRPr="00C95A9B">
        <w:rPr>
          <w:rFonts w:ascii="Arial" w:hAnsi="Arial" w:cs="Arial"/>
          <w:sz w:val="22"/>
          <w:szCs w:val="22"/>
        </w:rPr>
        <w:t>délégation</w:t>
      </w:r>
      <w:r w:rsidR="00C95A9B">
        <w:rPr>
          <w:rFonts w:ascii="Arial" w:hAnsi="Arial" w:cs="Arial"/>
          <w:sz w:val="22"/>
          <w:szCs w:val="22"/>
        </w:rPr>
        <w:t xml:space="preserve"> a </w:t>
      </w:r>
      <w:r w:rsidR="00C95A9B" w:rsidRPr="00C95A9B">
        <w:rPr>
          <w:rFonts w:ascii="Arial" w:hAnsi="Arial" w:cs="Arial"/>
          <w:sz w:val="22"/>
          <w:szCs w:val="22"/>
        </w:rPr>
        <w:t>également</w:t>
      </w:r>
      <w:r w:rsidR="00C95A9B">
        <w:rPr>
          <w:rFonts w:ascii="Arial" w:hAnsi="Arial" w:cs="Arial"/>
          <w:sz w:val="22"/>
          <w:szCs w:val="22"/>
        </w:rPr>
        <w:t xml:space="preserve"> souhaité remercier les experts et les ONG qui avaient participé au travail des Organes subsidiaires et des Organes </w:t>
      </w:r>
      <w:r w:rsidR="00C95A9B" w:rsidRPr="00C95A9B">
        <w:rPr>
          <w:rFonts w:ascii="Arial" w:hAnsi="Arial" w:cs="Arial"/>
          <w:sz w:val="22"/>
          <w:szCs w:val="22"/>
        </w:rPr>
        <w:t>consultatif</w:t>
      </w:r>
      <w:r w:rsidR="00C95A9B">
        <w:rPr>
          <w:rFonts w:ascii="Arial" w:hAnsi="Arial" w:cs="Arial"/>
          <w:sz w:val="22"/>
          <w:szCs w:val="22"/>
        </w:rPr>
        <w:t>s, et encourager les candidats à travailler aussi bien que leurs prédécesseurs. Elle a, par ailleurs, souhaité rappeler au Comité que les membres élus agiraient avec impartialité et dans l’intérêt de tous les États parties à la Convention. Elle a appelé les membres du Comité à bien réfléchir au choix des m</w:t>
      </w:r>
      <w:r w:rsidR="0097269A">
        <w:rPr>
          <w:rFonts w:ascii="Arial" w:hAnsi="Arial" w:cs="Arial"/>
          <w:sz w:val="22"/>
          <w:szCs w:val="22"/>
        </w:rPr>
        <w:t>eilleurs candidats. I</w:t>
      </w:r>
      <w:r w:rsidR="00C95A9B">
        <w:rPr>
          <w:rFonts w:ascii="Arial" w:hAnsi="Arial" w:cs="Arial"/>
          <w:sz w:val="22"/>
          <w:szCs w:val="22"/>
        </w:rPr>
        <w:t xml:space="preserve">l était </w:t>
      </w:r>
      <w:r w:rsidR="00C95A9B" w:rsidRPr="00C95A9B">
        <w:rPr>
          <w:rFonts w:ascii="Arial" w:hAnsi="Arial" w:cs="Arial"/>
          <w:sz w:val="22"/>
          <w:szCs w:val="22"/>
        </w:rPr>
        <w:t>également</w:t>
      </w:r>
      <w:r w:rsidR="0097269A">
        <w:rPr>
          <w:rFonts w:ascii="Arial" w:hAnsi="Arial" w:cs="Arial"/>
          <w:sz w:val="22"/>
          <w:szCs w:val="22"/>
        </w:rPr>
        <w:t xml:space="preserve"> important de veiller à </w:t>
      </w:r>
      <w:r w:rsidR="00C95A9B">
        <w:rPr>
          <w:rFonts w:ascii="Arial" w:hAnsi="Arial" w:cs="Arial"/>
          <w:sz w:val="22"/>
          <w:szCs w:val="22"/>
        </w:rPr>
        <w:t>établir</w:t>
      </w:r>
      <w:r w:rsidR="0097269A">
        <w:rPr>
          <w:rFonts w:ascii="Arial" w:hAnsi="Arial" w:cs="Arial"/>
          <w:sz w:val="22"/>
          <w:szCs w:val="22"/>
        </w:rPr>
        <w:t>, au sein de l'Organe d’</w:t>
      </w:r>
      <w:r w:rsidR="0097269A" w:rsidRPr="00C95A9B">
        <w:rPr>
          <w:rFonts w:ascii="Arial" w:hAnsi="Arial" w:cs="Arial"/>
          <w:sz w:val="22"/>
          <w:szCs w:val="22"/>
        </w:rPr>
        <w:t>évaluation</w:t>
      </w:r>
      <w:r w:rsidR="0097269A">
        <w:rPr>
          <w:rFonts w:ascii="Arial" w:hAnsi="Arial" w:cs="Arial"/>
          <w:sz w:val="22"/>
          <w:szCs w:val="22"/>
        </w:rPr>
        <w:t>,</w:t>
      </w:r>
      <w:r w:rsidR="00C95A9B">
        <w:rPr>
          <w:rFonts w:ascii="Arial" w:hAnsi="Arial" w:cs="Arial"/>
          <w:sz w:val="22"/>
          <w:szCs w:val="22"/>
        </w:rPr>
        <w:t xml:space="preserve"> </w:t>
      </w:r>
      <w:r w:rsidR="0097269A">
        <w:rPr>
          <w:rFonts w:ascii="Arial" w:hAnsi="Arial" w:cs="Arial"/>
          <w:sz w:val="22"/>
          <w:szCs w:val="22"/>
        </w:rPr>
        <w:t xml:space="preserve">un équilibre entre la présence </w:t>
      </w:r>
      <w:r w:rsidR="00C95A9B">
        <w:rPr>
          <w:rFonts w:ascii="Arial" w:hAnsi="Arial" w:cs="Arial"/>
          <w:sz w:val="22"/>
          <w:szCs w:val="22"/>
        </w:rPr>
        <w:t xml:space="preserve">de membres </w:t>
      </w:r>
      <w:r w:rsidR="0097269A">
        <w:rPr>
          <w:rFonts w:ascii="Arial" w:hAnsi="Arial" w:cs="Arial"/>
          <w:sz w:val="22"/>
          <w:szCs w:val="22"/>
        </w:rPr>
        <w:t xml:space="preserve">expérimentés et celle de nouvelles recrues, riches de nouvelles expertises et de nouvelles expériences. La </w:t>
      </w:r>
      <w:r w:rsidR="0097269A" w:rsidRPr="0097269A">
        <w:rPr>
          <w:rFonts w:ascii="Arial" w:hAnsi="Arial" w:cs="Arial"/>
          <w:sz w:val="22"/>
          <w:szCs w:val="22"/>
        </w:rPr>
        <w:t>délégation</w:t>
      </w:r>
      <w:r w:rsidR="0097269A">
        <w:rPr>
          <w:rFonts w:ascii="Arial" w:hAnsi="Arial" w:cs="Arial"/>
          <w:sz w:val="22"/>
          <w:szCs w:val="22"/>
        </w:rPr>
        <w:t xml:space="preserve"> a conclu son </w:t>
      </w:r>
      <w:r w:rsidR="0097269A" w:rsidRPr="0097269A">
        <w:rPr>
          <w:rFonts w:ascii="Arial" w:hAnsi="Arial" w:cs="Arial"/>
          <w:sz w:val="22"/>
          <w:szCs w:val="22"/>
        </w:rPr>
        <w:t>intervention</w:t>
      </w:r>
      <w:r w:rsidR="0097269A">
        <w:rPr>
          <w:rFonts w:ascii="Arial" w:hAnsi="Arial" w:cs="Arial"/>
          <w:sz w:val="22"/>
          <w:szCs w:val="22"/>
        </w:rPr>
        <w:t xml:space="preserve"> en souhaitant bonne chance à tous les candidats.</w:t>
      </w:r>
    </w:p>
    <w:p w14:paraId="47F6DC8C" w14:textId="520B144D" w:rsidR="0097269A" w:rsidRDefault="0097269A" w:rsidP="0058262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lastRenderedPageBreak/>
        <w:t xml:space="preserve">La </w:t>
      </w:r>
      <w:r w:rsidRPr="0097269A">
        <w:rPr>
          <w:rFonts w:ascii="Arial" w:hAnsi="Arial" w:cs="Arial"/>
          <w:sz w:val="22"/>
          <w:szCs w:val="22"/>
        </w:rPr>
        <w:t>délégation</w:t>
      </w:r>
      <w:r>
        <w:rPr>
          <w:rFonts w:ascii="Arial" w:hAnsi="Arial" w:cs="Arial"/>
          <w:sz w:val="22"/>
          <w:szCs w:val="22"/>
        </w:rPr>
        <w:t xml:space="preserve"> de la </w:t>
      </w:r>
      <w:r w:rsidRPr="0097269A">
        <w:rPr>
          <w:rFonts w:ascii="Arial" w:hAnsi="Arial" w:cs="Arial"/>
          <w:b/>
          <w:sz w:val="22"/>
          <w:szCs w:val="22"/>
        </w:rPr>
        <w:t>Turquie</w:t>
      </w:r>
      <w:r>
        <w:rPr>
          <w:rFonts w:ascii="Arial" w:hAnsi="Arial" w:cs="Arial"/>
          <w:sz w:val="22"/>
          <w:szCs w:val="22"/>
        </w:rPr>
        <w:t xml:space="preserve"> a demandé à la </w:t>
      </w:r>
      <w:r w:rsidRPr="0097269A">
        <w:rPr>
          <w:rFonts w:ascii="Arial" w:hAnsi="Arial" w:cs="Arial"/>
          <w:sz w:val="22"/>
          <w:szCs w:val="22"/>
        </w:rPr>
        <w:t>Secrétaire</w:t>
      </w:r>
      <w:r>
        <w:rPr>
          <w:rFonts w:ascii="Arial" w:hAnsi="Arial" w:cs="Arial"/>
          <w:sz w:val="22"/>
          <w:szCs w:val="22"/>
        </w:rPr>
        <w:t xml:space="preserve"> de préciser le statut des États parties dans l’Organe d'évaluation si le pays était élu au Comité.</w:t>
      </w:r>
    </w:p>
    <w:p w14:paraId="3FFD6857" w14:textId="4F3CDBA1" w:rsidR="00F32543" w:rsidRDefault="0097269A" w:rsidP="00F3254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97269A">
        <w:rPr>
          <w:rFonts w:ascii="Arial" w:hAnsi="Arial" w:cs="Arial"/>
          <w:b/>
          <w:sz w:val="22"/>
          <w:szCs w:val="22"/>
        </w:rPr>
        <w:t>Secrétaire</w:t>
      </w:r>
      <w:r>
        <w:rPr>
          <w:rFonts w:ascii="Arial" w:hAnsi="Arial" w:cs="Arial"/>
          <w:sz w:val="22"/>
          <w:szCs w:val="22"/>
        </w:rPr>
        <w:t xml:space="preserve"> a rappelé que la question avait été soulevée au moment de l’adoption des Directives opérationnelles lors de l’Assemblée générale, au cours de laquelle il avait été décidé que si un </w:t>
      </w:r>
      <w:r w:rsidRPr="0097269A">
        <w:rPr>
          <w:rFonts w:ascii="Arial" w:hAnsi="Arial" w:cs="Arial"/>
          <w:sz w:val="22"/>
          <w:szCs w:val="22"/>
        </w:rPr>
        <w:t>État partie</w:t>
      </w:r>
      <w:r>
        <w:rPr>
          <w:rFonts w:ascii="Arial" w:hAnsi="Arial" w:cs="Arial"/>
          <w:sz w:val="22"/>
          <w:szCs w:val="22"/>
        </w:rPr>
        <w:t xml:space="preserve"> souhaitait désigner un expert pour siéger à l’Organe d'évaluation et que cet expert était élu pour un mandat de 4 ans, </w:t>
      </w:r>
      <w:r w:rsidR="00F32543">
        <w:rPr>
          <w:rFonts w:ascii="Arial" w:hAnsi="Arial" w:cs="Arial"/>
          <w:sz w:val="22"/>
          <w:szCs w:val="22"/>
        </w:rPr>
        <w:t xml:space="preserve">il était alors logique que </w:t>
      </w:r>
      <w:r w:rsidR="00F32543" w:rsidRPr="00F32543">
        <w:rPr>
          <w:rFonts w:ascii="Arial" w:hAnsi="Arial" w:cs="Arial"/>
          <w:sz w:val="22"/>
          <w:szCs w:val="22"/>
        </w:rPr>
        <w:t>l’État partie</w:t>
      </w:r>
      <w:r w:rsidR="00F32543">
        <w:rPr>
          <w:rFonts w:ascii="Arial" w:hAnsi="Arial" w:cs="Arial"/>
          <w:sz w:val="22"/>
          <w:szCs w:val="22"/>
        </w:rPr>
        <w:t xml:space="preserve"> ne siège pas au Comité. Toutefois, si un </w:t>
      </w:r>
      <w:r w:rsidR="00F32543" w:rsidRPr="00F32543">
        <w:rPr>
          <w:rFonts w:ascii="Arial" w:hAnsi="Arial" w:cs="Arial"/>
          <w:sz w:val="22"/>
          <w:szCs w:val="22"/>
        </w:rPr>
        <w:t>État partie</w:t>
      </w:r>
      <w:r w:rsidR="00F32543">
        <w:rPr>
          <w:rFonts w:ascii="Arial" w:hAnsi="Arial" w:cs="Arial"/>
          <w:sz w:val="22"/>
          <w:szCs w:val="22"/>
        </w:rPr>
        <w:t xml:space="preserve">, par tirage au sort, ne siégeait que pour une durée d’un an et que le siège était renouvelé, alors cet </w:t>
      </w:r>
      <w:r w:rsidR="00F32543" w:rsidRPr="00F32543">
        <w:rPr>
          <w:rFonts w:ascii="Arial" w:hAnsi="Arial" w:cs="Arial"/>
          <w:sz w:val="22"/>
          <w:szCs w:val="22"/>
        </w:rPr>
        <w:t>État partie</w:t>
      </w:r>
      <w:r w:rsidR="00F32543">
        <w:rPr>
          <w:rFonts w:ascii="Arial" w:hAnsi="Arial" w:cs="Arial"/>
          <w:sz w:val="22"/>
          <w:szCs w:val="22"/>
        </w:rPr>
        <w:t xml:space="preserve"> pourrait présenter sa </w:t>
      </w:r>
      <w:r w:rsidR="00F32543" w:rsidRPr="00F32543">
        <w:rPr>
          <w:rFonts w:ascii="Arial" w:hAnsi="Arial" w:cs="Arial"/>
          <w:sz w:val="22"/>
          <w:szCs w:val="22"/>
        </w:rPr>
        <w:t>candidature</w:t>
      </w:r>
      <w:r w:rsidR="00F32543">
        <w:rPr>
          <w:rFonts w:ascii="Arial" w:hAnsi="Arial" w:cs="Arial"/>
          <w:sz w:val="22"/>
          <w:szCs w:val="22"/>
        </w:rPr>
        <w:t xml:space="preserve"> au Comité pour l’élection suivante. En conséquence, la situation dépendrait des mandats des différents experts désignés, mais d’une façon générale, aussi longtemps qu’un expert siégerait à l’Organe d'évaluation, son pays d’origine ne pourrait être candidat à l’élection au Comité car les deux positions étaient incompatibles. </w:t>
      </w:r>
    </w:p>
    <w:p w14:paraId="6CC27FA9" w14:textId="320E38B4" w:rsidR="00F32543" w:rsidRDefault="00F32543" w:rsidP="00F3254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F32543">
        <w:rPr>
          <w:rFonts w:ascii="Arial" w:hAnsi="Arial" w:cs="Arial"/>
          <w:b/>
          <w:sz w:val="22"/>
          <w:szCs w:val="22"/>
        </w:rPr>
        <w:t>Président</w:t>
      </w:r>
      <w:r>
        <w:rPr>
          <w:rFonts w:ascii="Arial" w:hAnsi="Arial" w:cs="Arial"/>
          <w:sz w:val="22"/>
          <w:szCs w:val="22"/>
        </w:rPr>
        <w:t xml:space="preserve"> a demandé à deux membres du Comité d’être scrutateurs du vote. Sainte Lucie et la Hongrie se sont portées volontaires et ont été invitées à rejoindre le podium. Le Président a accordé cinq minutes aux membres afin qu’ils encerclent les noms des candidats qui avaient leur préférence.</w:t>
      </w:r>
    </w:p>
    <w:p w14:paraId="2BF2BB7B" w14:textId="2DF98609" w:rsidR="00A1768B" w:rsidRDefault="00A1768B" w:rsidP="00F32543">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Après une pause de cinq minutes, le </w:t>
      </w:r>
      <w:r w:rsidRPr="00A1768B">
        <w:rPr>
          <w:rFonts w:ascii="Arial" w:hAnsi="Arial" w:cs="Arial"/>
          <w:b/>
          <w:sz w:val="22"/>
          <w:szCs w:val="22"/>
        </w:rPr>
        <w:t>Président</w:t>
      </w:r>
      <w:r>
        <w:rPr>
          <w:rFonts w:ascii="Arial" w:hAnsi="Arial" w:cs="Arial"/>
          <w:sz w:val="22"/>
          <w:szCs w:val="22"/>
        </w:rPr>
        <w:t xml:space="preserve"> a invité la </w:t>
      </w:r>
      <w:r w:rsidRPr="00A1768B">
        <w:rPr>
          <w:rFonts w:ascii="Arial" w:hAnsi="Arial" w:cs="Arial"/>
          <w:sz w:val="22"/>
          <w:szCs w:val="22"/>
        </w:rPr>
        <w:t>Secrétaire</w:t>
      </w:r>
      <w:r>
        <w:rPr>
          <w:rFonts w:ascii="Arial" w:hAnsi="Arial" w:cs="Arial"/>
          <w:sz w:val="22"/>
          <w:szCs w:val="22"/>
        </w:rPr>
        <w:t xml:space="preserve"> à faire l’appel nominal afin de recue</w:t>
      </w:r>
      <w:r w:rsidR="00E05FA7">
        <w:rPr>
          <w:rFonts w:ascii="Arial" w:hAnsi="Arial" w:cs="Arial"/>
          <w:sz w:val="22"/>
          <w:szCs w:val="22"/>
        </w:rPr>
        <w:t>illir l</w:t>
      </w:r>
      <w:r>
        <w:rPr>
          <w:rFonts w:ascii="Arial" w:hAnsi="Arial" w:cs="Arial"/>
          <w:sz w:val="22"/>
          <w:szCs w:val="22"/>
        </w:rPr>
        <w:t>es bulletins de vote de chaque délégation.</w:t>
      </w:r>
    </w:p>
    <w:p w14:paraId="2F1E26D2" w14:textId="1131474F" w:rsidR="00A1768B" w:rsidRDefault="00A1768B" w:rsidP="00A1768B">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A1768B">
        <w:rPr>
          <w:rFonts w:ascii="Arial" w:hAnsi="Arial" w:cs="Arial"/>
          <w:b/>
          <w:sz w:val="22"/>
          <w:szCs w:val="22"/>
        </w:rPr>
        <w:t>Secrétaire</w:t>
      </w:r>
      <w:r>
        <w:rPr>
          <w:rFonts w:ascii="Arial" w:hAnsi="Arial" w:cs="Arial"/>
          <w:sz w:val="22"/>
          <w:szCs w:val="22"/>
        </w:rPr>
        <w:t xml:space="preserve"> a pris note du vote des membres suivants : l’Afghanistan, l’Algérie, la Belgique, le Brésil, la Bulgarie, le Congo, la Côte d’Ivoire, l’Éthiopie, la Grèce, la Hongrie, l’Inde, le </w:t>
      </w:r>
      <w:r w:rsidRPr="00A1768B">
        <w:rPr>
          <w:rFonts w:ascii="Arial" w:eastAsiaTheme="minorEastAsia" w:hAnsi="Arial" w:cs="Arial"/>
          <w:color w:val="1A1A1A"/>
          <w:sz w:val="22"/>
          <w:szCs w:val="22"/>
        </w:rPr>
        <w:t>Kirghizistan</w:t>
      </w:r>
      <w:r>
        <w:rPr>
          <w:rFonts w:ascii="Arial" w:hAnsi="Arial" w:cs="Arial"/>
          <w:sz w:val="22"/>
          <w:szCs w:val="22"/>
        </w:rPr>
        <w:t xml:space="preserve">, la Lettonie, la Mongolie, la Namibie, le Nigeria, l’Ouganda, le Pérou, la </w:t>
      </w:r>
      <w:r w:rsidRPr="00A1768B">
        <w:rPr>
          <w:rFonts w:ascii="Arial" w:hAnsi="Arial" w:cs="Arial"/>
          <w:sz w:val="22"/>
          <w:szCs w:val="22"/>
        </w:rPr>
        <w:t>République</w:t>
      </w:r>
      <w:r>
        <w:rPr>
          <w:rFonts w:ascii="Arial" w:hAnsi="Arial" w:cs="Arial"/>
          <w:sz w:val="22"/>
          <w:szCs w:val="22"/>
        </w:rPr>
        <w:t xml:space="preserve"> de Corée, Sainte Lucie, la Tunisie, la Turquie et l’Uruguay. Le seul membre absent était l’Égypte. La </w:t>
      </w:r>
      <w:r w:rsidRPr="00A1768B">
        <w:rPr>
          <w:rFonts w:ascii="Arial" w:hAnsi="Arial" w:cs="Arial"/>
          <w:sz w:val="22"/>
          <w:szCs w:val="22"/>
        </w:rPr>
        <w:t>Secrétaire</w:t>
      </w:r>
      <w:r>
        <w:rPr>
          <w:rFonts w:ascii="Arial" w:hAnsi="Arial" w:cs="Arial"/>
          <w:sz w:val="22"/>
          <w:szCs w:val="22"/>
        </w:rPr>
        <w:t xml:space="preserve"> a appelé l’Égypte une seconde fois et la session a été momentanément suspendue afin de compter les votes.</w:t>
      </w:r>
    </w:p>
    <w:p w14:paraId="7F08D71C" w14:textId="7798D734" w:rsidR="00A1768B" w:rsidRDefault="00A1768B" w:rsidP="00A1768B">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Suite à la </w:t>
      </w:r>
      <w:r w:rsidR="009D0399">
        <w:rPr>
          <w:rFonts w:ascii="Arial" w:hAnsi="Arial" w:cs="Arial"/>
          <w:sz w:val="22"/>
          <w:szCs w:val="22"/>
        </w:rPr>
        <w:t>pause nécessaire au dépouillement</w:t>
      </w:r>
      <w:r>
        <w:rPr>
          <w:rFonts w:ascii="Arial" w:hAnsi="Arial" w:cs="Arial"/>
          <w:sz w:val="22"/>
          <w:szCs w:val="22"/>
        </w:rPr>
        <w:t xml:space="preserve">, le </w:t>
      </w:r>
      <w:r w:rsidRPr="009D0399">
        <w:rPr>
          <w:rFonts w:ascii="Arial" w:hAnsi="Arial" w:cs="Arial"/>
          <w:b/>
          <w:sz w:val="22"/>
          <w:szCs w:val="22"/>
        </w:rPr>
        <w:t>Président</w:t>
      </w:r>
      <w:r>
        <w:rPr>
          <w:rFonts w:ascii="Arial" w:hAnsi="Arial" w:cs="Arial"/>
          <w:sz w:val="22"/>
          <w:szCs w:val="22"/>
        </w:rPr>
        <w:t xml:space="preserve"> a été</w:t>
      </w:r>
      <w:r w:rsidR="009D0399">
        <w:rPr>
          <w:rFonts w:ascii="Arial" w:hAnsi="Arial" w:cs="Arial"/>
          <w:sz w:val="22"/>
          <w:szCs w:val="22"/>
        </w:rPr>
        <w:t xml:space="preserve"> heureux d’annoncer que les bulletins de vote avaient été comptés et que les résultats étaient les suivants :</w:t>
      </w:r>
    </w:p>
    <w:p w14:paraId="39874376" w14:textId="290351E6" w:rsidR="009D0399" w:rsidRPr="009D0399" w:rsidRDefault="009D0399" w:rsidP="00A1768B">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9D0399">
        <w:rPr>
          <w:rFonts w:ascii="Arial" w:hAnsi="Arial" w:cs="Arial"/>
          <w:b/>
          <w:sz w:val="22"/>
          <w:szCs w:val="22"/>
        </w:rPr>
        <w:t>Groupe électoral I</w:t>
      </w:r>
      <w:r w:rsidRPr="009D0399">
        <w:rPr>
          <w:rFonts w:ascii="Arial" w:hAnsi="Arial" w:cs="Arial"/>
          <w:sz w:val="22"/>
          <w:szCs w:val="22"/>
        </w:rPr>
        <w:t xml:space="preserve"> – Mme </w:t>
      </w:r>
      <w:r w:rsidRPr="009D0399">
        <w:rPr>
          <w:rFonts w:ascii="Arial" w:eastAsia="SimSun" w:hAnsi="Arial" w:cs="Arial"/>
          <w:sz w:val="22"/>
          <w:szCs w:val="22"/>
        </w:rPr>
        <w:t>Amelia Maria de Melo Frazão Moreira</w:t>
      </w:r>
      <w:r w:rsidR="00E05FA7">
        <w:rPr>
          <w:rFonts w:ascii="Arial" w:hAnsi="Arial" w:cs="Arial"/>
          <w:sz w:val="22"/>
          <w:szCs w:val="22"/>
        </w:rPr>
        <w:t xml:space="preserve"> (Portugal) : 12</w:t>
      </w:r>
      <w:r w:rsidR="00A46099">
        <w:rPr>
          <w:rFonts w:ascii="Arial" w:hAnsi="Arial" w:cs="Arial"/>
          <w:sz w:val="22"/>
          <w:szCs w:val="22"/>
        </w:rPr>
        <w:t> </w:t>
      </w:r>
      <w:r w:rsidR="00E05FA7">
        <w:rPr>
          <w:rFonts w:ascii="Arial" w:hAnsi="Arial" w:cs="Arial"/>
          <w:sz w:val="22"/>
          <w:szCs w:val="22"/>
        </w:rPr>
        <w:t>votes (élue) ;</w:t>
      </w:r>
      <w:r w:rsidRPr="009D0399">
        <w:rPr>
          <w:rFonts w:ascii="Arial" w:hAnsi="Arial" w:cs="Arial"/>
          <w:sz w:val="22"/>
          <w:szCs w:val="22"/>
        </w:rPr>
        <w:t xml:space="preserve"> </w:t>
      </w:r>
      <w:r w:rsidR="00642C7E">
        <w:rPr>
          <w:rFonts w:ascii="Arial" w:hAnsi="Arial" w:cs="Arial"/>
          <w:sz w:val="22"/>
          <w:szCs w:val="22"/>
        </w:rPr>
        <w:t>M.</w:t>
      </w:r>
      <w:r w:rsidR="00A46099">
        <w:rPr>
          <w:rFonts w:ascii="Arial" w:hAnsi="Arial" w:cs="Arial"/>
          <w:sz w:val="22"/>
          <w:szCs w:val="22"/>
        </w:rPr>
        <w:t> </w:t>
      </w:r>
      <w:r w:rsidRPr="009D0399">
        <w:rPr>
          <w:rFonts w:ascii="Arial" w:eastAsia="SimSun" w:hAnsi="Arial" w:cs="Arial"/>
          <w:sz w:val="22"/>
          <w:szCs w:val="22"/>
        </w:rPr>
        <w:t>Henricus Smeets</w:t>
      </w:r>
      <w:r>
        <w:rPr>
          <w:rFonts w:ascii="Arial" w:hAnsi="Arial" w:cs="Arial"/>
          <w:sz w:val="22"/>
          <w:szCs w:val="22"/>
        </w:rPr>
        <w:t xml:space="preserve"> (Pays-Bas</w:t>
      </w:r>
      <w:r w:rsidRPr="009D0399">
        <w:rPr>
          <w:rFonts w:ascii="Arial" w:hAnsi="Arial" w:cs="Arial"/>
          <w:sz w:val="22"/>
          <w:szCs w:val="22"/>
        </w:rPr>
        <w:t>)</w:t>
      </w:r>
      <w:r w:rsidR="00A46099">
        <w:rPr>
          <w:rFonts w:ascii="Arial" w:hAnsi="Arial" w:cs="Arial"/>
          <w:sz w:val="22"/>
          <w:szCs w:val="22"/>
        </w:rPr>
        <w:t> :</w:t>
      </w:r>
      <w:r w:rsidRPr="009D0399">
        <w:rPr>
          <w:rFonts w:ascii="Arial" w:hAnsi="Arial" w:cs="Arial"/>
          <w:sz w:val="22"/>
          <w:szCs w:val="22"/>
        </w:rPr>
        <w:t xml:space="preserve"> 11</w:t>
      </w:r>
      <w:r w:rsidR="00A46099">
        <w:rPr>
          <w:rFonts w:ascii="Arial" w:hAnsi="Arial" w:cs="Arial"/>
          <w:sz w:val="22"/>
          <w:szCs w:val="22"/>
        </w:rPr>
        <w:t> </w:t>
      </w:r>
      <w:r w:rsidRPr="009D0399">
        <w:rPr>
          <w:rFonts w:ascii="Arial" w:hAnsi="Arial" w:cs="Arial"/>
          <w:sz w:val="22"/>
          <w:szCs w:val="22"/>
        </w:rPr>
        <w:t>votes</w:t>
      </w:r>
      <w:r>
        <w:rPr>
          <w:rFonts w:ascii="Arial" w:hAnsi="Arial" w:cs="Arial"/>
          <w:sz w:val="22"/>
          <w:szCs w:val="22"/>
        </w:rPr>
        <w:t> ;</w:t>
      </w:r>
      <w:r w:rsidR="00830DBE">
        <w:rPr>
          <w:rFonts w:ascii="Arial" w:hAnsi="Arial" w:cs="Arial"/>
          <w:sz w:val="22"/>
          <w:szCs w:val="22"/>
        </w:rPr>
        <w:t xml:space="preserve"> Fondation</w:t>
      </w:r>
      <w:r w:rsidRPr="009D0399">
        <w:rPr>
          <w:rFonts w:ascii="Arial" w:hAnsi="Arial" w:cs="Arial"/>
          <w:sz w:val="22"/>
          <w:szCs w:val="22"/>
        </w:rPr>
        <w:t xml:space="preserve"> INATEL</w:t>
      </w:r>
      <w:r>
        <w:rPr>
          <w:rFonts w:ascii="Arial" w:hAnsi="Arial" w:cs="Arial"/>
          <w:sz w:val="22"/>
          <w:szCs w:val="22"/>
        </w:rPr>
        <w:t xml:space="preserve"> </w:t>
      </w:r>
      <w:r w:rsidRPr="009D0399">
        <w:rPr>
          <w:rFonts w:ascii="Arial" w:hAnsi="Arial" w:cs="Arial"/>
          <w:sz w:val="22"/>
          <w:szCs w:val="22"/>
        </w:rPr>
        <w:t>: 7</w:t>
      </w:r>
      <w:r w:rsidR="00A46099">
        <w:rPr>
          <w:rFonts w:ascii="Arial" w:hAnsi="Arial" w:cs="Arial"/>
          <w:sz w:val="22"/>
          <w:szCs w:val="22"/>
        </w:rPr>
        <w:t> </w:t>
      </w:r>
      <w:r w:rsidRPr="009D0399">
        <w:rPr>
          <w:rFonts w:ascii="Arial" w:hAnsi="Arial" w:cs="Arial"/>
          <w:sz w:val="22"/>
          <w:szCs w:val="22"/>
        </w:rPr>
        <w:t>votes</w:t>
      </w:r>
      <w:r>
        <w:rPr>
          <w:rFonts w:ascii="Arial" w:hAnsi="Arial" w:cs="Arial"/>
          <w:sz w:val="22"/>
          <w:szCs w:val="22"/>
        </w:rPr>
        <w:t xml:space="preserve"> </w:t>
      </w:r>
      <w:r w:rsidRPr="009D0399">
        <w:rPr>
          <w:rFonts w:ascii="Arial" w:hAnsi="Arial" w:cs="Arial"/>
          <w:sz w:val="22"/>
          <w:szCs w:val="22"/>
        </w:rPr>
        <w:t xml:space="preserve">; </w:t>
      </w:r>
      <w:r w:rsidRPr="009D0399">
        <w:rPr>
          <w:rFonts w:ascii="Arial" w:eastAsia="SimSun" w:hAnsi="Arial" w:cs="Arial"/>
          <w:sz w:val="22"/>
          <w:szCs w:val="22"/>
        </w:rPr>
        <w:t>Dutch Centre for Folklore and Intangible Heritage</w:t>
      </w:r>
      <w:r w:rsidR="00A46099">
        <w:rPr>
          <w:rFonts w:ascii="Arial" w:eastAsia="SimSun" w:hAnsi="Arial" w:cs="Arial"/>
          <w:sz w:val="22"/>
          <w:szCs w:val="22"/>
        </w:rPr>
        <w:t> :</w:t>
      </w:r>
      <w:r w:rsidRPr="009D0399">
        <w:rPr>
          <w:rFonts w:ascii="Arial" w:eastAsia="SimSun" w:hAnsi="Arial" w:cs="Arial"/>
          <w:sz w:val="22"/>
          <w:szCs w:val="22"/>
        </w:rPr>
        <w:t xml:space="preserve"> 9 votes</w:t>
      </w:r>
      <w:r w:rsidRPr="009D0399">
        <w:rPr>
          <w:rFonts w:ascii="Arial" w:hAnsi="Arial" w:cs="Arial"/>
          <w:sz w:val="22"/>
          <w:szCs w:val="22"/>
        </w:rPr>
        <w:t xml:space="preserve"> (</w:t>
      </w:r>
      <w:r>
        <w:rPr>
          <w:rFonts w:ascii="Arial" w:hAnsi="Arial" w:cs="Arial"/>
          <w:sz w:val="22"/>
          <w:szCs w:val="22"/>
        </w:rPr>
        <w:t>élu</w:t>
      </w:r>
      <w:r w:rsidRPr="009D0399">
        <w:rPr>
          <w:rFonts w:ascii="Arial" w:hAnsi="Arial" w:cs="Arial"/>
          <w:sz w:val="22"/>
          <w:szCs w:val="22"/>
        </w:rPr>
        <w:t>)</w:t>
      </w:r>
      <w:r>
        <w:rPr>
          <w:rFonts w:ascii="Arial" w:hAnsi="Arial" w:cs="Arial"/>
          <w:sz w:val="22"/>
          <w:szCs w:val="22"/>
        </w:rPr>
        <w:t> ;</w:t>
      </w:r>
      <w:r w:rsidRPr="009D0399">
        <w:rPr>
          <w:rFonts w:ascii="Arial" w:hAnsi="Arial" w:cs="Arial"/>
          <w:sz w:val="22"/>
          <w:szCs w:val="22"/>
        </w:rPr>
        <w:t xml:space="preserve"> </w:t>
      </w:r>
      <w:r w:rsidRPr="009D0399">
        <w:rPr>
          <w:rFonts w:ascii="Arial" w:eastAsia="SimSun" w:hAnsi="Arial" w:cs="Arial"/>
          <w:sz w:val="22"/>
          <w:szCs w:val="22"/>
        </w:rPr>
        <w:t>The Foundation for Traditional Music and Dance</w:t>
      </w:r>
      <w:r w:rsidR="00A46099">
        <w:rPr>
          <w:rFonts w:ascii="Arial" w:eastAsia="SimSun" w:hAnsi="Arial" w:cs="Arial"/>
          <w:sz w:val="22"/>
          <w:szCs w:val="22"/>
        </w:rPr>
        <w:t> :</w:t>
      </w:r>
      <w:r w:rsidRPr="009D0399">
        <w:rPr>
          <w:rFonts w:ascii="Arial" w:eastAsia="SimSun" w:hAnsi="Arial" w:cs="Arial"/>
          <w:sz w:val="22"/>
          <w:szCs w:val="22"/>
        </w:rPr>
        <w:t xml:space="preserve"> 7</w:t>
      </w:r>
      <w:r w:rsidR="00A46099">
        <w:rPr>
          <w:rFonts w:ascii="Arial" w:eastAsia="SimSun" w:hAnsi="Arial" w:cs="Arial"/>
          <w:sz w:val="22"/>
          <w:szCs w:val="22"/>
        </w:rPr>
        <w:t> </w:t>
      </w:r>
      <w:r w:rsidRPr="009D0399">
        <w:rPr>
          <w:rFonts w:ascii="Arial" w:eastAsia="SimSun" w:hAnsi="Arial" w:cs="Arial"/>
          <w:sz w:val="22"/>
          <w:szCs w:val="22"/>
        </w:rPr>
        <w:t>votes.</w:t>
      </w:r>
    </w:p>
    <w:p w14:paraId="04D6C9E6" w14:textId="05462593" w:rsidR="009D0399" w:rsidRPr="009D0399" w:rsidRDefault="009D0399" w:rsidP="00A1768B">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b/>
          <w:sz w:val="22"/>
          <w:szCs w:val="22"/>
        </w:rPr>
        <w:t xml:space="preserve">Groupe électoral II – </w:t>
      </w:r>
      <w:r>
        <w:rPr>
          <w:rFonts w:ascii="Arial" w:hAnsi="Arial" w:cs="Arial"/>
          <w:sz w:val="22"/>
          <w:szCs w:val="22"/>
        </w:rPr>
        <w:t xml:space="preserve">Mme </w:t>
      </w:r>
      <w:r>
        <w:rPr>
          <w:rFonts w:ascii="Arial" w:eastAsia="SimSun" w:hAnsi="Arial" w:cs="Arial"/>
          <w:sz w:val="22"/>
          <w:szCs w:val="22"/>
        </w:rPr>
        <w:t>Kristiina Porila (Estonie</w:t>
      </w:r>
      <w:r w:rsidRPr="009D0399">
        <w:rPr>
          <w:rFonts w:ascii="Arial" w:eastAsia="SimSun" w:hAnsi="Arial" w:cs="Arial"/>
          <w:sz w:val="22"/>
          <w:szCs w:val="22"/>
        </w:rPr>
        <w:t>)</w:t>
      </w:r>
      <w:r w:rsidR="00A46099">
        <w:rPr>
          <w:rFonts w:ascii="Arial" w:eastAsia="SimSun" w:hAnsi="Arial" w:cs="Arial"/>
          <w:sz w:val="22"/>
          <w:szCs w:val="22"/>
        </w:rPr>
        <w:t> :</w:t>
      </w:r>
      <w:r w:rsidRPr="009D0399">
        <w:rPr>
          <w:rFonts w:ascii="Arial" w:eastAsia="SimSun" w:hAnsi="Arial" w:cs="Arial"/>
          <w:sz w:val="22"/>
          <w:szCs w:val="22"/>
        </w:rPr>
        <w:t xml:space="preserve"> 8</w:t>
      </w:r>
      <w:r w:rsidR="00A46099">
        <w:rPr>
          <w:rFonts w:ascii="Arial" w:eastAsia="SimSun" w:hAnsi="Arial" w:cs="Arial"/>
          <w:sz w:val="22"/>
          <w:szCs w:val="22"/>
        </w:rPr>
        <w:t> </w:t>
      </w:r>
      <w:r w:rsidRPr="009D0399">
        <w:rPr>
          <w:rFonts w:ascii="Arial" w:eastAsia="SimSun" w:hAnsi="Arial" w:cs="Arial"/>
          <w:sz w:val="22"/>
          <w:szCs w:val="22"/>
        </w:rPr>
        <w:t>votes</w:t>
      </w:r>
      <w:r>
        <w:rPr>
          <w:rFonts w:ascii="Arial" w:eastAsia="SimSun" w:hAnsi="Arial" w:cs="Arial"/>
          <w:sz w:val="22"/>
          <w:szCs w:val="22"/>
        </w:rPr>
        <w:t xml:space="preserve"> </w:t>
      </w:r>
      <w:r w:rsidRPr="009D0399">
        <w:rPr>
          <w:rFonts w:ascii="Arial" w:eastAsia="SimSun" w:hAnsi="Arial" w:cs="Arial"/>
          <w:sz w:val="22"/>
          <w:szCs w:val="22"/>
        </w:rPr>
        <w:t xml:space="preserve">; </w:t>
      </w:r>
      <w:r>
        <w:rPr>
          <w:rFonts w:ascii="Arial" w:eastAsia="SimSun" w:hAnsi="Arial" w:cs="Arial"/>
          <w:sz w:val="22"/>
          <w:szCs w:val="22"/>
        </w:rPr>
        <w:t>L’ubica Vol’anská (Slovaquie</w:t>
      </w:r>
      <w:r w:rsidRPr="009D0399">
        <w:rPr>
          <w:rFonts w:ascii="Arial" w:eastAsia="SimSun" w:hAnsi="Arial" w:cs="Arial"/>
          <w:sz w:val="22"/>
          <w:szCs w:val="22"/>
        </w:rPr>
        <w:t>)</w:t>
      </w:r>
      <w:r w:rsidR="00A46099">
        <w:rPr>
          <w:rFonts w:ascii="Arial" w:eastAsia="SimSun" w:hAnsi="Arial" w:cs="Arial"/>
          <w:sz w:val="22"/>
          <w:szCs w:val="22"/>
        </w:rPr>
        <w:t> :</w:t>
      </w:r>
      <w:r w:rsidRPr="009D0399">
        <w:rPr>
          <w:rFonts w:ascii="Arial" w:eastAsia="SimSun" w:hAnsi="Arial" w:cs="Arial"/>
          <w:sz w:val="22"/>
          <w:szCs w:val="22"/>
        </w:rPr>
        <w:t xml:space="preserve"> 5 votes</w:t>
      </w:r>
      <w:r>
        <w:rPr>
          <w:rFonts w:ascii="Arial" w:eastAsia="SimSun" w:hAnsi="Arial" w:cs="Arial"/>
          <w:sz w:val="22"/>
          <w:szCs w:val="22"/>
        </w:rPr>
        <w:t xml:space="preserve"> </w:t>
      </w:r>
      <w:r w:rsidRPr="009D0399">
        <w:rPr>
          <w:rFonts w:ascii="Arial" w:eastAsia="SimSun" w:hAnsi="Arial" w:cs="Arial"/>
          <w:sz w:val="22"/>
          <w:szCs w:val="22"/>
        </w:rPr>
        <w:t xml:space="preserve">; </w:t>
      </w:r>
      <w:r w:rsidR="00642C7E">
        <w:rPr>
          <w:rFonts w:ascii="Arial" w:eastAsia="SimSun" w:hAnsi="Arial" w:cs="Arial"/>
          <w:sz w:val="22"/>
          <w:szCs w:val="22"/>
        </w:rPr>
        <w:t>M.</w:t>
      </w:r>
      <w:r w:rsidR="00A46099">
        <w:rPr>
          <w:rFonts w:ascii="Arial" w:eastAsia="SimSun" w:hAnsi="Arial" w:cs="Arial"/>
          <w:sz w:val="22"/>
          <w:szCs w:val="22"/>
        </w:rPr>
        <w:t> </w:t>
      </w:r>
      <w:r>
        <w:rPr>
          <w:rFonts w:ascii="Arial" w:eastAsia="SimSun" w:hAnsi="Arial" w:cs="Arial"/>
          <w:sz w:val="22"/>
          <w:szCs w:val="22"/>
        </w:rPr>
        <w:t>Saša Srećković (Serbie</w:t>
      </w:r>
      <w:r w:rsidRPr="009D0399">
        <w:rPr>
          <w:rFonts w:ascii="Arial" w:eastAsia="SimSun" w:hAnsi="Arial" w:cs="Arial"/>
          <w:sz w:val="22"/>
          <w:szCs w:val="22"/>
        </w:rPr>
        <w:t>)</w:t>
      </w:r>
      <w:r w:rsidR="00A46099">
        <w:rPr>
          <w:rFonts w:ascii="Arial" w:eastAsia="SimSun" w:hAnsi="Arial" w:cs="Arial"/>
          <w:sz w:val="22"/>
          <w:szCs w:val="22"/>
        </w:rPr>
        <w:t> :</w:t>
      </w:r>
      <w:r w:rsidRPr="009D0399">
        <w:rPr>
          <w:rFonts w:ascii="Arial" w:eastAsia="SimSun" w:hAnsi="Arial" w:cs="Arial"/>
          <w:sz w:val="22"/>
          <w:szCs w:val="22"/>
        </w:rPr>
        <w:t xml:space="preserve"> 10 votes (</w:t>
      </w:r>
      <w:r>
        <w:rPr>
          <w:rFonts w:ascii="Arial" w:hAnsi="Arial" w:cs="Arial"/>
          <w:sz w:val="22"/>
          <w:szCs w:val="22"/>
        </w:rPr>
        <w:t>élu</w:t>
      </w:r>
      <w:r w:rsidRPr="009D0399">
        <w:rPr>
          <w:rFonts w:ascii="Arial" w:eastAsia="SimSun" w:hAnsi="Arial" w:cs="Arial"/>
          <w:sz w:val="22"/>
          <w:szCs w:val="22"/>
        </w:rPr>
        <w:t>)</w:t>
      </w:r>
      <w:r>
        <w:rPr>
          <w:rFonts w:ascii="Arial" w:eastAsia="SimSun" w:hAnsi="Arial" w:cs="Arial"/>
          <w:sz w:val="22"/>
          <w:szCs w:val="22"/>
        </w:rPr>
        <w:t xml:space="preserve"> </w:t>
      </w:r>
      <w:r w:rsidRPr="009D0399">
        <w:rPr>
          <w:rFonts w:ascii="Arial" w:eastAsia="SimSun" w:hAnsi="Arial" w:cs="Arial"/>
          <w:sz w:val="22"/>
          <w:szCs w:val="22"/>
        </w:rPr>
        <w:t xml:space="preserve">; </w:t>
      </w:r>
      <w:r w:rsidR="00830DBE">
        <w:rPr>
          <w:rFonts w:ascii="Arial" w:hAnsi="Arial" w:cs="Arial"/>
          <w:sz w:val="22"/>
          <w:szCs w:val="22"/>
        </w:rPr>
        <w:t>Société ethnologique tchèque</w:t>
      </w:r>
      <w:r w:rsidR="00A46099">
        <w:rPr>
          <w:rFonts w:ascii="Arial" w:eastAsia="SimSun" w:hAnsi="Arial" w:cs="Arial"/>
          <w:sz w:val="22"/>
          <w:szCs w:val="22"/>
        </w:rPr>
        <w:t> </w:t>
      </w:r>
      <w:r w:rsidR="00A46099">
        <w:rPr>
          <w:rFonts w:ascii="Arial" w:hAnsi="Arial" w:cs="Arial"/>
          <w:sz w:val="22"/>
          <w:szCs w:val="22"/>
        </w:rPr>
        <w:t>:</w:t>
      </w:r>
      <w:r w:rsidRPr="009D0399">
        <w:rPr>
          <w:rFonts w:ascii="Arial" w:eastAsia="SimSun" w:hAnsi="Arial" w:cs="Arial"/>
          <w:sz w:val="22"/>
          <w:szCs w:val="22"/>
        </w:rPr>
        <w:t xml:space="preserve"> 9 votes</w:t>
      </w:r>
      <w:r>
        <w:rPr>
          <w:rFonts w:ascii="Arial" w:eastAsia="SimSun" w:hAnsi="Arial" w:cs="Arial"/>
          <w:sz w:val="22"/>
          <w:szCs w:val="22"/>
        </w:rPr>
        <w:t xml:space="preserve"> </w:t>
      </w:r>
      <w:r w:rsidRPr="009D0399">
        <w:rPr>
          <w:rFonts w:ascii="Arial" w:eastAsia="SimSun" w:hAnsi="Arial" w:cs="Arial"/>
          <w:sz w:val="22"/>
          <w:szCs w:val="22"/>
        </w:rPr>
        <w:t xml:space="preserve">; </w:t>
      </w:r>
      <w:r w:rsidR="00830DBE">
        <w:rPr>
          <w:rFonts w:ascii="Arial" w:hAnsi="Arial" w:cs="Arial"/>
          <w:sz w:val="22"/>
          <w:szCs w:val="22"/>
        </w:rPr>
        <w:t xml:space="preserve">Conseil international de la musique traditionnelle </w:t>
      </w:r>
      <w:r w:rsidRPr="009D0399">
        <w:rPr>
          <w:rFonts w:ascii="Arial" w:hAnsi="Arial" w:cs="Arial"/>
          <w:sz w:val="22"/>
          <w:szCs w:val="22"/>
        </w:rPr>
        <w:t>(ICTM)</w:t>
      </w:r>
      <w:r w:rsidR="00A46099">
        <w:rPr>
          <w:rFonts w:ascii="Arial" w:eastAsia="SimSun" w:hAnsi="Arial" w:cs="Arial"/>
          <w:sz w:val="22"/>
          <w:szCs w:val="22"/>
        </w:rPr>
        <w:t> </w:t>
      </w:r>
      <w:r w:rsidR="00A46099">
        <w:rPr>
          <w:rFonts w:ascii="Arial" w:hAnsi="Arial" w:cs="Arial"/>
          <w:sz w:val="22"/>
          <w:szCs w:val="22"/>
        </w:rPr>
        <w:t>:</w:t>
      </w:r>
      <w:r w:rsidRPr="009D0399">
        <w:rPr>
          <w:rFonts w:ascii="Arial" w:eastAsia="SimSun" w:hAnsi="Arial" w:cs="Arial"/>
          <w:sz w:val="22"/>
          <w:szCs w:val="22"/>
        </w:rPr>
        <w:t xml:space="preserve"> 14 votes (</w:t>
      </w:r>
      <w:r>
        <w:rPr>
          <w:rFonts w:ascii="Arial" w:hAnsi="Arial" w:cs="Arial"/>
          <w:sz w:val="22"/>
          <w:szCs w:val="22"/>
        </w:rPr>
        <w:t>élu</w:t>
      </w:r>
      <w:r w:rsidRPr="009D0399">
        <w:rPr>
          <w:rFonts w:ascii="Arial" w:hAnsi="Arial" w:cs="Arial"/>
          <w:sz w:val="22"/>
          <w:szCs w:val="22"/>
        </w:rPr>
        <w:t>)</w:t>
      </w:r>
      <w:r w:rsidRPr="009D0399">
        <w:rPr>
          <w:rFonts w:ascii="Arial" w:eastAsia="SimSun" w:hAnsi="Arial" w:cs="Arial"/>
          <w:sz w:val="22"/>
          <w:szCs w:val="22"/>
        </w:rPr>
        <w:t>.</w:t>
      </w:r>
    </w:p>
    <w:p w14:paraId="098BAC6C" w14:textId="237B6FC8" w:rsidR="00830DBE" w:rsidRPr="00830DBE" w:rsidRDefault="009D0399" w:rsidP="00830DB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830DBE">
        <w:rPr>
          <w:rFonts w:ascii="Arial" w:hAnsi="Arial" w:cs="Arial"/>
          <w:b/>
          <w:sz w:val="22"/>
          <w:szCs w:val="22"/>
        </w:rPr>
        <w:t>Groupe électoral III</w:t>
      </w:r>
      <w:r>
        <w:rPr>
          <w:rFonts w:ascii="Arial" w:hAnsi="Arial" w:cs="Arial"/>
          <w:sz w:val="22"/>
          <w:szCs w:val="22"/>
        </w:rPr>
        <w:t xml:space="preserve"> </w:t>
      </w:r>
      <w:r w:rsidR="00830DBE">
        <w:rPr>
          <w:rFonts w:ascii="Arial" w:hAnsi="Arial" w:cs="Arial"/>
          <w:sz w:val="22"/>
          <w:szCs w:val="22"/>
        </w:rPr>
        <w:t>–</w:t>
      </w:r>
      <w:r>
        <w:rPr>
          <w:rFonts w:ascii="Arial" w:hAnsi="Arial" w:cs="Arial"/>
          <w:sz w:val="22"/>
          <w:szCs w:val="22"/>
        </w:rPr>
        <w:t xml:space="preserve"> </w:t>
      </w:r>
      <w:r w:rsidR="00642C7E">
        <w:rPr>
          <w:rFonts w:ascii="Arial" w:hAnsi="Arial" w:cs="Arial"/>
          <w:sz w:val="22"/>
          <w:szCs w:val="22"/>
        </w:rPr>
        <w:t>M.</w:t>
      </w:r>
      <w:r w:rsidR="00A46099">
        <w:rPr>
          <w:rFonts w:ascii="Arial" w:hAnsi="Arial" w:cs="Arial"/>
          <w:sz w:val="22"/>
          <w:szCs w:val="22"/>
        </w:rPr>
        <w:t> </w:t>
      </w:r>
      <w:r w:rsidR="00830DBE" w:rsidRPr="00830DBE">
        <w:rPr>
          <w:rFonts w:ascii="Arial" w:eastAsia="SimSun" w:hAnsi="Arial" w:cs="Arial"/>
          <w:sz w:val="22"/>
          <w:szCs w:val="22"/>
        </w:rPr>
        <w:t>C</w:t>
      </w:r>
      <w:r w:rsidR="00830DBE">
        <w:rPr>
          <w:rFonts w:ascii="Arial" w:eastAsia="SimSun" w:hAnsi="Arial" w:cs="Arial"/>
          <w:sz w:val="22"/>
          <w:szCs w:val="22"/>
        </w:rPr>
        <w:t>arlos Hernández Soto (République dominicaine</w:t>
      </w:r>
      <w:r w:rsidR="00830DBE" w:rsidRPr="00830DBE">
        <w:rPr>
          <w:rFonts w:ascii="Arial" w:eastAsia="SimSun" w:hAnsi="Arial" w:cs="Arial"/>
          <w:sz w:val="22"/>
          <w:szCs w:val="22"/>
        </w:rPr>
        <w:t>)</w:t>
      </w:r>
      <w:r w:rsidR="00830DBE">
        <w:rPr>
          <w:rFonts w:ascii="Arial" w:eastAsia="SimSun" w:hAnsi="Arial" w:cs="Arial"/>
          <w:sz w:val="22"/>
          <w:szCs w:val="22"/>
        </w:rPr>
        <w:t> :</w:t>
      </w:r>
      <w:r w:rsidR="00830DBE" w:rsidRPr="00830DBE">
        <w:rPr>
          <w:rFonts w:ascii="Arial" w:eastAsia="SimSun" w:hAnsi="Arial" w:cs="Arial"/>
          <w:sz w:val="22"/>
          <w:szCs w:val="22"/>
        </w:rPr>
        <w:t xml:space="preserve"> 2 votes</w:t>
      </w:r>
      <w:r w:rsidR="00830DBE">
        <w:rPr>
          <w:rFonts w:ascii="Arial" w:eastAsia="SimSun" w:hAnsi="Arial" w:cs="Arial"/>
          <w:sz w:val="22"/>
          <w:szCs w:val="22"/>
        </w:rPr>
        <w:t xml:space="preserve"> </w:t>
      </w:r>
      <w:r w:rsidR="00830DBE" w:rsidRPr="00830DBE">
        <w:rPr>
          <w:rFonts w:ascii="Arial" w:eastAsia="SimSun" w:hAnsi="Arial" w:cs="Arial"/>
          <w:sz w:val="22"/>
          <w:szCs w:val="22"/>
        </w:rPr>
        <w:t xml:space="preserve">; </w:t>
      </w:r>
      <w:r w:rsidR="00830DBE">
        <w:rPr>
          <w:rFonts w:ascii="Arial" w:eastAsia="SimSun" w:hAnsi="Arial" w:cs="Arial"/>
          <w:sz w:val="22"/>
          <w:szCs w:val="22"/>
        </w:rPr>
        <w:t>Mme Celia B. Toppin (Barbade</w:t>
      </w:r>
      <w:r w:rsidR="00830DBE" w:rsidRPr="00830DBE">
        <w:rPr>
          <w:rFonts w:ascii="Arial" w:eastAsia="SimSun" w:hAnsi="Arial" w:cs="Arial"/>
          <w:sz w:val="22"/>
          <w:szCs w:val="22"/>
        </w:rPr>
        <w:t>)</w:t>
      </w:r>
      <w:r w:rsidR="00A46099">
        <w:rPr>
          <w:rFonts w:ascii="Arial" w:eastAsia="SimSun" w:hAnsi="Arial" w:cs="Arial"/>
          <w:sz w:val="22"/>
          <w:szCs w:val="22"/>
        </w:rPr>
        <w:t> :</w:t>
      </w:r>
      <w:r w:rsidR="00830DBE" w:rsidRPr="00830DBE">
        <w:rPr>
          <w:rFonts w:ascii="Arial" w:eastAsia="SimSun" w:hAnsi="Arial" w:cs="Arial"/>
          <w:sz w:val="22"/>
          <w:szCs w:val="22"/>
        </w:rPr>
        <w:t xml:space="preserve"> 5 votes</w:t>
      </w:r>
      <w:r w:rsidR="00830DBE">
        <w:rPr>
          <w:rFonts w:ascii="Arial" w:eastAsia="SimSun" w:hAnsi="Arial" w:cs="Arial"/>
          <w:sz w:val="22"/>
          <w:szCs w:val="22"/>
        </w:rPr>
        <w:t xml:space="preserve"> </w:t>
      </w:r>
      <w:r w:rsidR="00830DBE" w:rsidRPr="00830DBE">
        <w:rPr>
          <w:rFonts w:ascii="Arial" w:eastAsia="SimSun" w:hAnsi="Arial" w:cs="Arial"/>
          <w:sz w:val="22"/>
          <w:szCs w:val="22"/>
        </w:rPr>
        <w:t xml:space="preserve">; </w:t>
      </w:r>
      <w:r w:rsidR="00642C7E">
        <w:rPr>
          <w:rFonts w:ascii="Arial" w:eastAsia="SimSun" w:hAnsi="Arial" w:cs="Arial"/>
          <w:sz w:val="22"/>
          <w:szCs w:val="22"/>
        </w:rPr>
        <w:t>M.</w:t>
      </w:r>
      <w:r w:rsidR="00A46099">
        <w:rPr>
          <w:rFonts w:ascii="Arial" w:eastAsia="SimSun" w:hAnsi="Arial" w:cs="Arial"/>
          <w:sz w:val="22"/>
          <w:szCs w:val="22"/>
        </w:rPr>
        <w:t> </w:t>
      </w:r>
      <w:r w:rsidR="00830DBE" w:rsidRPr="00830DBE">
        <w:rPr>
          <w:rFonts w:ascii="Arial" w:eastAsia="SimSun" w:hAnsi="Arial" w:cs="Arial"/>
          <w:sz w:val="22"/>
          <w:szCs w:val="22"/>
        </w:rPr>
        <w:t>Victor Rago (République</w:t>
      </w:r>
      <w:r w:rsidR="00830DBE">
        <w:rPr>
          <w:rFonts w:ascii="Arial" w:eastAsia="SimSun" w:hAnsi="Arial" w:cs="Arial"/>
          <w:sz w:val="22"/>
          <w:szCs w:val="22"/>
        </w:rPr>
        <w:t xml:space="preserve"> bolivarienne du </w:t>
      </w:r>
      <w:r w:rsidR="00830DBE" w:rsidRPr="00830DBE">
        <w:rPr>
          <w:rFonts w:ascii="Arial" w:eastAsia="SimSun" w:hAnsi="Arial" w:cs="Arial"/>
          <w:sz w:val="22"/>
          <w:szCs w:val="22"/>
        </w:rPr>
        <w:t>Venezuela)</w:t>
      </w:r>
      <w:r w:rsidR="00A46099">
        <w:rPr>
          <w:rFonts w:ascii="Arial" w:eastAsia="SimSun" w:hAnsi="Arial" w:cs="Arial"/>
          <w:sz w:val="22"/>
          <w:szCs w:val="22"/>
        </w:rPr>
        <w:t> :</w:t>
      </w:r>
      <w:r w:rsidR="00830DBE" w:rsidRPr="00830DBE">
        <w:rPr>
          <w:rFonts w:ascii="Arial" w:eastAsia="SimSun" w:hAnsi="Arial" w:cs="Arial"/>
          <w:sz w:val="22"/>
          <w:szCs w:val="22"/>
        </w:rPr>
        <w:t xml:space="preserve"> 16 votes (</w:t>
      </w:r>
      <w:r w:rsidR="00830DBE">
        <w:rPr>
          <w:rFonts w:ascii="Arial" w:hAnsi="Arial" w:cs="Arial"/>
          <w:sz w:val="22"/>
          <w:szCs w:val="22"/>
        </w:rPr>
        <w:t>élu</w:t>
      </w:r>
      <w:r w:rsidR="00830DBE" w:rsidRPr="00830DBE">
        <w:rPr>
          <w:rFonts w:ascii="Arial" w:hAnsi="Arial" w:cs="Arial"/>
          <w:sz w:val="22"/>
          <w:szCs w:val="22"/>
        </w:rPr>
        <w:t>)</w:t>
      </w:r>
      <w:r w:rsidR="00830DBE">
        <w:rPr>
          <w:rFonts w:ascii="Arial" w:hAnsi="Arial" w:cs="Arial"/>
          <w:sz w:val="22"/>
          <w:szCs w:val="22"/>
        </w:rPr>
        <w:t xml:space="preserve"> </w:t>
      </w:r>
      <w:r w:rsidR="00830DBE" w:rsidRPr="00830DBE">
        <w:rPr>
          <w:rFonts w:ascii="Arial" w:eastAsia="SimSun" w:hAnsi="Arial" w:cs="Arial"/>
          <w:sz w:val="22"/>
          <w:szCs w:val="22"/>
        </w:rPr>
        <w:t xml:space="preserve">; </w:t>
      </w:r>
      <w:r w:rsidR="00830DBE" w:rsidRPr="00830DBE">
        <w:rPr>
          <w:rFonts w:ascii="Arial" w:hAnsi="Arial" w:cs="Arial"/>
          <w:sz w:val="22"/>
          <w:szCs w:val="22"/>
        </w:rPr>
        <w:t xml:space="preserve">Association of Friends of Brazilian Folk Art - Casa do Pontal Museum, </w:t>
      </w:r>
      <w:r w:rsidR="00830DBE">
        <w:rPr>
          <w:rFonts w:ascii="Arial" w:eastAsia="SimSun" w:hAnsi="Arial" w:cs="Arial"/>
          <w:sz w:val="22"/>
          <w:szCs w:val="22"/>
        </w:rPr>
        <w:t>seule ONG proposée siégerait également à l’Organe d'évaluation.</w:t>
      </w:r>
    </w:p>
    <w:p w14:paraId="08EF5E99" w14:textId="6740DC2B" w:rsidR="00830DBE" w:rsidRPr="00830DBE" w:rsidRDefault="00830DBE" w:rsidP="00830DB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830DBE">
        <w:rPr>
          <w:rFonts w:ascii="Arial" w:hAnsi="Arial" w:cs="Arial"/>
          <w:b/>
          <w:sz w:val="22"/>
          <w:szCs w:val="22"/>
        </w:rPr>
        <w:t>Groupe électoral IV</w:t>
      </w:r>
      <w:r>
        <w:rPr>
          <w:rFonts w:ascii="Arial" w:hAnsi="Arial" w:cs="Arial"/>
          <w:sz w:val="22"/>
          <w:szCs w:val="22"/>
        </w:rPr>
        <w:t xml:space="preserve"> - </w:t>
      </w:r>
      <w:r w:rsidRPr="00830DBE">
        <w:rPr>
          <w:rFonts w:ascii="Arial" w:eastAsia="Cambria" w:hAnsi="Arial" w:cs="Arial"/>
          <w:sz w:val="22"/>
          <w:szCs w:val="22"/>
        </w:rPr>
        <w:t>M</w:t>
      </w:r>
      <w:r>
        <w:rPr>
          <w:rFonts w:ascii="Arial" w:eastAsia="Cambria" w:hAnsi="Arial" w:cs="Arial"/>
          <w:sz w:val="22"/>
          <w:szCs w:val="22"/>
        </w:rPr>
        <w:t>me</w:t>
      </w:r>
      <w:r w:rsidRPr="00830DBE">
        <w:rPr>
          <w:rFonts w:ascii="Arial" w:eastAsia="Cambria" w:hAnsi="Arial" w:cs="Arial"/>
          <w:b/>
          <w:sz w:val="22"/>
          <w:szCs w:val="22"/>
        </w:rPr>
        <w:t xml:space="preserve"> </w:t>
      </w:r>
      <w:r>
        <w:rPr>
          <w:rFonts w:ascii="Arial" w:eastAsia="SimSun" w:hAnsi="Arial" w:cs="Arial"/>
          <w:sz w:val="22"/>
          <w:szCs w:val="22"/>
        </w:rPr>
        <w:t>Masami Iwasaki (Japo</w:t>
      </w:r>
      <w:r w:rsidRPr="00830DBE">
        <w:rPr>
          <w:rFonts w:ascii="Arial" w:eastAsia="SimSun" w:hAnsi="Arial" w:cs="Arial"/>
          <w:sz w:val="22"/>
          <w:szCs w:val="22"/>
        </w:rPr>
        <w:t>n)</w:t>
      </w:r>
      <w:r w:rsidR="00A46099">
        <w:rPr>
          <w:rFonts w:ascii="Arial" w:eastAsia="SimSun" w:hAnsi="Arial" w:cs="Arial"/>
          <w:sz w:val="22"/>
          <w:szCs w:val="22"/>
        </w:rPr>
        <w:t> :</w:t>
      </w:r>
      <w:r w:rsidRPr="00830DBE">
        <w:rPr>
          <w:rFonts w:ascii="Arial" w:eastAsia="SimSun" w:hAnsi="Arial" w:cs="Arial"/>
          <w:sz w:val="22"/>
          <w:szCs w:val="22"/>
        </w:rPr>
        <w:t xml:space="preserve"> 14 votes (</w:t>
      </w:r>
      <w:r>
        <w:rPr>
          <w:rFonts w:ascii="Arial" w:hAnsi="Arial" w:cs="Arial"/>
          <w:sz w:val="22"/>
          <w:szCs w:val="22"/>
        </w:rPr>
        <w:t>élue</w:t>
      </w:r>
      <w:r w:rsidRPr="00830DBE">
        <w:rPr>
          <w:rFonts w:ascii="Arial" w:hAnsi="Arial" w:cs="Arial"/>
          <w:sz w:val="22"/>
          <w:szCs w:val="22"/>
        </w:rPr>
        <w:t>)</w:t>
      </w:r>
      <w:r>
        <w:rPr>
          <w:rFonts w:ascii="Arial" w:hAnsi="Arial" w:cs="Arial"/>
          <w:sz w:val="22"/>
          <w:szCs w:val="22"/>
        </w:rPr>
        <w:t xml:space="preserve"> </w:t>
      </w:r>
      <w:r w:rsidRPr="00830DBE">
        <w:rPr>
          <w:rFonts w:ascii="Arial" w:eastAsia="SimSun" w:hAnsi="Arial" w:cs="Arial"/>
          <w:sz w:val="22"/>
          <w:szCs w:val="22"/>
        </w:rPr>
        <w:t xml:space="preserve">; </w:t>
      </w:r>
      <w:r w:rsidR="00642C7E">
        <w:rPr>
          <w:rFonts w:ascii="Arial" w:eastAsia="SimSun" w:hAnsi="Arial" w:cs="Arial"/>
          <w:sz w:val="22"/>
          <w:szCs w:val="22"/>
        </w:rPr>
        <w:t>M.</w:t>
      </w:r>
      <w:r w:rsidR="00A46099">
        <w:rPr>
          <w:rFonts w:ascii="Arial" w:eastAsia="SimSun" w:hAnsi="Arial" w:cs="Arial"/>
          <w:sz w:val="22"/>
          <w:szCs w:val="22"/>
        </w:rPr>
        <w:t> </w:t>
      </w:r>
      <w:r w:rsidRPr="00830DBE">
        <w:rPr>
          <w:rFonts w:ascii="Arial" w:eastAsia="SimSun" w:hAnsi="Arial" w:cs="Arial"/>
          <w:sz w:val="22"/>
          <w:szCs w:val="22"/>
        </w:rPr>
        <w:t>Nguyen Ti Hien (Viet Nam)</w:t>
      </w:r>
      <w:r>
        <w:rPr>
          <w:rFonts w:ascii="Arial" w:eastAsia="SimSun" w:hAnsi="Arial" w:cs="Arial"/>
          <w:sz w:val="22"/>
          <w:szCs w:val="22"/>
        </w:rPr>
        <w:t xml:space="preserve"> </w:t>
      </w:r>
      <w:r w:rsidR="00E05FA7">
        <w:rPr>
          <w:rFonts w:ascii="Arial" w:eastAsia="SimSun" w:hAnsi="Arial" w:cs="Arial"/>
          <w:sz w:val="22"/>
          <w:szCs w:val="22"/>
        </w:rPr>
        <w:t>: 4 votes ;</w:t>
      </w:r>
      <w:r w:rsidRPr="00830DBE">
        <w:rPr>
          <w:rFonts w:ascii="Arial" w:eastAsia="SimSun" w:hAnsi="Arial" w:cs="Arial"/>
          <w:sz w:val="22"/>
          <w:szCs w:val="22"/>
        </w:rPr>
        <w:t xml:space="preserve"> </w:t>
      </w:r>
      <w:r w:rsidR="00642C7E">
        <w:rPr>
          <w:rFonts w:ascii="Arial" w:eastAsia="SimSun" w:hAnsi="Arial" w:cs="Arial"/>
          <w:sz w:val="22"/>
          <w:szCs w:val="22"/>
        </w:rPr>
        <w:t>M.</w:t>
      </w:r>
      <w:r w:rsidR="00A46099">
        <w:rPr>
          <w:rFonts w:ascii="Arial" w:eastAsia="SimSun" w:hAnsi="Arial" w:cs="Arial"/>
          <w:sz w:val="22"/>
          <w:szCs w:val="22"/>
        </w:rPr>
        <w:t> </w:t>
      </w:r>
      <w:r>
        <w:rPr>
          <w:rFonts w:ascii="Arial" w:eastAsia="SimSun" w:hAnsi="Arial" w:cs="Arial"/>
          <w:sz w:val="22"/>
          <w:szCs w:val="22"/>
        </w:rPr>
        <w:t>Siri Neng Buah (Malaisie</w:t>
      </w:r>
      <w:r w:rsidRPr="00830DBE">
        <w:rPr>
          <w:rFonts w:ascii="Arial" w:eastAsia="SimSun" w:hAnsi="Arial" w:cs="Arial"/>
          <w:sz w:val="22"/>
          <w:szCs w:val="22"/>
        </w:rPr>
        <w:t>)</w:t>
      </w:r>
      <w:r w:rsidR="00A46099">
        <w:rPr>
          <w:rFonts w:ascii="Arial" w:eastAsia="SimSun" w:hAnsi="Arial" w:cs="Arial"/>
          <w:sz w:val="22"/>
          <w:szCs w:val="22"/>
        </w:rPr>
        <w:t> :</w:t>
      </w:r>
      <w:r w:rsidRPr="00830DBE">
        <w:rPr>
          <w:rFonts w:ascii="Arial" w:eastAsia="SimSun" w:hAnsi="Arial" w:cs="Arial"/>
          <w:sz w:val="22"/>
          <w:szCs w:val="22"/>
        </w:rPr>
        <w:t xml:space="preserve"> 5 votes</w:t>
      </w:r>
      <w:r w:rsidR="00E05FA7">
        <w:rPr>
          <w:rFonts w:ascii="Arial" w:eastAsia="SimSun" w:hAnsi="Arial" w:cs="Arial"/>
          <w:sz w:val="22"/>
          <w:szCs w:val="22"/>
        </w:rPr>
        <w:t xml:space="preserve"> </w:t>
      </w:r>
      <w:r w:rsidRPr="00830DBE">
        <w:rPr>
          <w:rFonts w:ascii="Arial" w:eastAsia="SimSun" w:hAnsi="Arial" w:cs="Arial"/>
          <w:sz w:val="22"/>
          <w:szCs w:val="22"/>
        </w:rPr>
        <w:t>; Oral Tradition Association</w:t>
      </w:r>
      <w:r w:rsidR="00B96CC3">
        <w:rPr>
          <w:rFonts w:ascii="Arial" w:eastAsia="SimSun" w:hAnsi="Arial" w:cs="Arial"/>
          <w:sz w:val="22"/>
          <w:szCs w:val="22"/>
        </w:rPr>
        <w:t xml:space="preserve"> </w:t>
      </w:r>
      <w:r w:rsidRPr="00830DBE">
        <w:rPr>
          <w:rFonts w:ascii="Arial" w:eastAsia="SimSun" w:hAnsi="Arial" w:cs="Arial"/>
          <w:sz w:val="22"/>
          <w:szCs w:val="22"/>
        </w:rPr>
        <w:t>: 0 votes</w:t>
      </w:r>
      <w:r w:rsidR="00E05FA7">
        <w:rPr>
          <w:rFonts w:ascii="Arial" w:eastAsia="SimSun" w:hAnsi="Arial" w:cs="Arial"/>
          <w:sz w:val="22"/>
          <w:szCs w:val="22"/>
        </w:rPr>
        <w:t xml:space="preserve"> </w:t>
      </w:r>
      <w:r w:rsidRPr="00830DBE">
        <w:rPr>
          <w:rFonts w:ascii="Arial" w:eastAsia="SimSun" w:hAnsi="Arial" w:cs="Arial"/>
          <w:sz w:val="22"/>
          <w:szCs w:val="22"/>
        </w:rPr>
        <w:t>; China Folklore Society</w:t>
      </w:r>
      <w:r w:rsidR="00A46099">
        <w:rPr>
          <w:rFonts w:ascii="Arial" w:eastAsia="SimSun" w:hAnsi="Arial" w:cs="Arial"/>
          <w:sz w:val="22"/>
          <w:szCs w:val="22"/>
        </w:rPr>
        <w:t> :</w:t>
      </w:r>
      <w:r w:rsidRPr="00830DBE">
        <w:rPr>
          <w:rFonts w:ascii="Arial" w:eastAsia="SimSun" w:hAnsi="Arial" w:cs="Arial"/>
          <w:sz w:val="22"/>
          <w:szCs w:val="22"/>
        </w:rPr>
        <w:t xml:space="preserve"> 13 votes (</w:t>
      </w:r>
      <w:r w:rsidR="00B96CC3">
        <w:rPr>
          <w:rFonts w:ascii="Arial" w:hAnsi="Arial" w:cs="Arial"/>
          <w:sz w:val="22"/>
          <w:szCs w:val="22"/>
        </w:rPr>
        <w:t>élue</w:t>
      </w:r>
      <w:r w:rsidRPr="00830DBE">
        <w:rPr>
          <w:rFonts w:ascii="Arial" w:hAnsi="Arial" w:cs="Arial"/>
          <w:sz w:val="22"/>
          <w:szCs w:val="22"/>
        </w:rPr>
        <w:t>)</w:t>
      </w:r>
      <w:r w:rsidR="00E05FA7">
        <w:rPr>
          <w:rFonts w:ascii="Arial" w:hAnsi="Arial" w:cs="Arial"/>
          <w:sz w:val="22"/>
          <w:szCs w:val="22"/>
        </w:rPr>
        <w:t xml:space="preserve"> </w:t>
      </w:r>
      <w:r w:rsidRPr="00830DBE">
        <w:rPr>
          <w:rFonts w:ascii="Arial" w:eastAsia="SimSun" w:hAnsi="Arial" w:cs="Arial"/>
          <w:sz w:val="22"/>
          <w:szCs w:val="22"/>
        </w:rPr>
        <w:t>; Korea Cultural Heritage Foundation</w:t>
      </w:r>
      <w:r w:rsidR="00B96CC3">
        <w:rPr>
          <w:rFonts w:ascii="Arial" w:eastAsia="SimSun" w:hAnsi="Arial" w:cs="Arial"/>
          <w:sz w:val="22"/>
          <w:szCs w:val="22"/>
        </w:rPr>
        <w:t xml:space="preserve"> </w:t>
      </w:r>
      <w:r w:rsidRPr="00830DBE">
        <w:rPr>
          <w:rFonts w:ascii="Arial" w:eastAsia="SimSun" w:hAnsi="Arial" w:cs="Arial"/>
          <w:sz w:val="22"/>
          <w:szCs w:val="22"/>
        </w:rPr>
        <w:t>: 10 votes.</w:t>
      </w:r>
    </w:p>
    <w:p w14:paraId="7A7DB2F6" w14:textId="250B8133" w:rsidR="00830DBE" w:rsidRPr="00B96CC3" w:rsidRDefault="00B96CC3" w:rsidP="00830DB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B96CC3">
        <w:rPr>
          <w:rFonts w:ascii="Arial" w:hAnsi="Arial" w:cs="Arial"/>
          <w:b/>
          <w:sz w:val="22"/>
          <w:szCs w:val="22"/>
        </w:rPr>
        <w:t>Groupe électoral V(a)</w:t>
      </w:r>
      <w:r>
        <w:rPr>
          <w:rFonts w:ascii="Arial" w:hAnsi="Arial" w:cs="Arial"/>
          <w:sz w:val="22"/>
          <w:szCs w:val="22"/>
        </w:rPr>
        <w:t xml:space="preserve"> - </w:t>
      </w:r>
      <w:r w:rsidR="00642C7E">
        <w:rPr>
          <w:rFonts w:ascii="Arial" w:eastAsia="Cambria" w:hAnsi="Arial" w:cs="Arial"/>
          <w:sz w:val="22"/>
          <w:szCs w:val="22"/>
        </w:rPr>
        <w:t>M.</w:t>
      </w:r>
      <w:r w:rsidR="00A46099">
        <w:rPr>
          <w:rFonts w:ascii="Arial" w:eastAsia="Cambria" w:hAnsi="Arial" w:cs="Arial"/>
          <w:sz w:val="22"/>
          <w:szCs w:val="22"/>
        </w:rPr>
        <w:t> </w:t>
      </w:r>
      <w:r w:rsidRPr="00A52864">
        <w:rPr>
          <w:rFonts w:ascii="Arial" w:eastAsia="SimSun" w:hAnsi="Arial" w:cs="Arial"/>
          <w:sz w:val="22"/>
          <w:szCs w:val="22"/>
        </w:rPr>
        <w:t>John Moogi Omare (Kenya)</w:t>
      </w:r>
      <w:r w:rsidR="00A46099" w:rsidRPr="00A52864">
        <w:rPr>
          <w:rFonts w:ascii="Arial" w:eastAsia="SimSun" w:hAnsi="Arial" w:cs="Arial"/>
          <w:sz w:val="22"/>
          <w:szCs w:val="22"/>
        </w:rPr>
        <w:t>:</w:t>
      </w:r>
      <w:r w:rsidRPr="00A52864">
        <w:rPr>
          <w:rFonts w:ascii="Arial" w:eastAsia="SimSun" w:hAnsi="Arial" w:cs="Arial"/>
          <w:sz w:val="22"/>
          <w:szCs w:val="22"/>
        </w:rPr>
        <w:t xml:space="preserve"> 10 votes ; </w:t>
      </w:r>
      <w:r w:rsidR="00642C7E" w:rsidRPr="00A52864">
        <w:rPr>
          <w:rFonts w:ascii="Arial" w:eastAsia="SimSun" w:hAnsi="Arial" w:cs="Arial"/>
          <w:sz w:val="22"/>
          <w:szCs w:val="22"/>
        </w:rPr>
        <w:t>M.</w:t>
      </w:r>
      <w:r w:rsidR="00A46099" w:rsidRPr="00A52864">
        <w:rPr>
          <w:rFonts w:ascii="Arial" w:eastAsia="SimSun" w:hAnsi="Arial" w:cs="Arial"/>
          <w:sz w:val="22"/>
          <w:szCs w:val="22"/>
        </w:rPr>
        <w:t> </w:t>
      </w:r>
      <w:r>
        <w:rPr>
          <w:rFonts w:ascii="Arial" w:eastAsia="SimSun" w:hAnsi="Arial" w:cs="Arial"/>
          <w:sz w:val="22"/>
          <w:szCs w:val="22"/>
        </w:rPr>
        <w:t>Olabiyi Babalola Joseph Yai (Bé</w:t>
      </w:r>
      <w:r w:rsidRPr="00B96CC3">
        <w:rPr>
          <w:rFonts w:ascii="Arial" w:eastAsia="SimSun" w:hAnsi="Arial" w:cs="Arial"/>
          <w:sz w:val="22"/>
          <w:szCs w:val="22"/>
        </w:rPr>
        <w:t>nin)</w:t>
      </w:r>
      <w:r w:rsidR="00A46099">
        <w:rPr>
          <w:rFonts w:ascii="Arial" w:eastAsia="SimSun" w:hAnsi="Arial" w:cs="Arial"/>
          <w:sz w:val="22"/>
          <w:szCs w:val="22"/>
        </w:rPr>
        <w:t> :</w:t>
      </w:r>
      <w:r w:rsidRPr="00B96CC3">
        <w:rPr>
          <w:rFonts w:ascii="Arial" w:eastAsia="SimSun" w:hAnsi="Arial" w:cs="Arial"/>
          <w:sz w:val="22"/>
          <w:szCs w:val="22"/>
        </w:rPr>
        <w:t xml:space="preserve"> 3 votes</w:t>
      </w:r>
      <w:r>
        <w:rPr>
          <w:rFonts w:ascii="Arial" w:eastAsia="SimSun" w:hAnsi="Arial" w:cs="Arial"/>
          <w:sz w:val="22"/>
          <w:szCs w:val="22"/>
        </w:rPr>
        <w:t xml:space="preserve"> </w:t>
      </w:r>
      <w:r w:rsidRPr="00B96CC3">
        <w:rPr>
          <w:rFonts w:ascii="Arial" w:eastAsia="SimSun" w:hAnsi="Arial" w:cs="Arial"/>
          <w:sz w:val="22"/>
          <w:szCs w:val="22"/>
        </w:rPr>
        <w:t xml:space="preserve">; </w:t>
      </w:r>
      <w:r w:rsidR="00642C7E">
        <w:rPr>
          <w:rFonts w:ascii="Arial" w:eastAsia="SimSun" w:hAnsi="Arial" w:cs="Arial"/>
          <w:sz w:val="22"/>
          <w:szCs w:val="22"/>
        </w:rPr>
        <w:t>M.</w:t>
      </w:r>
      <w:r w:rsidR="00A46099">
        <w:rPr>
          <w:rFonts w:ascii="Arial" w:eastAsia="SimSun" w:hAnsi="Arial" w:cs="Arial"/>
          <w:sz w:val="22"/>
          <w:szCs w:val="22"/>
        </w:rPr>
        <w:t> </w:t>
      </w:r>
      <w:r w:rsidRPr="00B96CC3">
        <w:rPr>
          <w:rFonts w:ascii="Arial" w:eastAsia="SimSun" w:hAnsi="Arial" w:cs="Arial"/>
          <w:sz w:val="22"/>
          <w:szCs w:val="22"/>
        </w:rPr>
        <w:t>Sidi Traoré (Burkina Faso</w:t>
      </w:r>
      <w:r w:rsidR="00E05FA7">
        <w:rPr>
          <w:rFonts w:ascii="Arial" w:eastAsia="SimSun" w:hAnsi="Arial" w:cs="Arial"/>
          <w:sz w:val="22"/>
          <w:szCs w:val="22"/>
        </w:rPr>
        <w:t>) :</w:t>
      </w:r>
      <w:r w:rsidRPr="00B96CC3">
        <w:rPr>
          <w:rFonts w:ascii="Arial" w:eastAsia="SimSun" w:hAnsi="Arial" w:cs="Arial"/>
          <w:sz w:val="22"/>
          <w:szCs w:val="22"/>
        </w:rPr>
        <w:t xml:space="preserve"> 10 votes [</w:t>
      </w:r>
      <w:r>
        <w:rPr>
          <w:rFonts w:ascii="Arial" w:eastAsia="SimSun" w:hAnsi="Arial" w:cs="Arial"/>
          <w:sz w:val="22"/>
          <w:szCs w:val="22"/>
        </w:rPr>
        <w:t xml:space="preserve">il a été précisé que </w:t>
      </w:r>
      <w:r w:rsidR="00642C7E">
        <w:rPr>
          <w:rFonts w:ascii="Arial" w:eastAsia="SimSun" w:hAnsi="Arial" w:cs="Arial"/>
          <w:sz w:val="22"/>
          <w:szCs w:val="22"/>
        </w:rPr>
        <w:t>M.</w:t>
      </w:r>
      <w:r w:rsidR="00A46099">
        <w:rPr>
          <w:rFonts w:ascii="Arial" w:eastAsia="SimSun" w:hAnsi="Arial" w:cs="Arial"/>
          <w:sz w:val="22"/>
          <w:szCs w:val="22"/>
        </w:rPr>
        <w:t> </w:t>
      </w:r>
      <w:r>
        <w:rPr>
          <w:rFonts w:ascii="Arial" w:eastAsia="SimSun" w:hAnsi="Arial" w:cs="Arial"/>
          <w:sz w:val="22"/>
          <w:szCs w:val="22"/>
        </w:rPr>
        <w:t>John Moogi Omare du</w:t>
      </w:r>
      <w:r w:rsidRPr="00B96CC3">
        <w:rPr>
          <w:rFonts w:ascii="Arial" w:eastAsia="SimSun" w:hAnsi="Arial" w:cs="Arial"/>
          <w:sz w:val="22"/>
          <w:szCs w:val="22"/>
        </w:rPr>
        <w:t xml:space="preserve"> Kenya </w:t>
      </w:r>
      <w:r>
        <w:rPr>
          <w:rFonts w:ascii="Arial" w:eastAsia="SimSun" w:hAnsi="Arial" w:cs="Arial"/>
          <w:sz w:val="22"/>
          <w:szCs w:val="22"/>
        </w:rPr>
        <w:t xml:space="preserve">et </w:t>
      </w:r>
      <w:r w:rsidR="00642C7E">
        <w:rPr>
          <w:rFonts w:ascii="Arial" w:eastAsia="SimSun" w:hAnsi="Arial" w:cs="Arial"/>
          <w:sz w:val="22"/>
          <w:szCs w:val="22"/>
        </w:rPr>
        <w:t>M.</w:t>
      </w:r>
      <w:r w:rsidR="00A46099">
        <w:rPr>
          <w:rFonts w:ascii="Arial" w:eastAsia="SimSun" w:hAnsi="Arial" w:cs="Arial"/>
          <w:sz w:val="22"/>
          <w:szCs w:val="22"/>
        </w:rPr>
        <w:t> </w:t>
      </w:r>
      <w:r>
        <w:rPr>
          <w:rFonts w:ascii="Arial" w:eastAsia="SimSun" w:hAnsi="Arial" w:cs="Arial"/>
          <w:sz w:val="22"/>
          <w:szCs w:val="22"/>
        </w:rPr>
        <w:t>Sidi Traoré du</w:t>
      </w:r>
      <w:r w:rsidRPr="00B96CC3">
        <w:rPr>
          <w:rFonts w:ascii="Arial" w:eastAsia="SimSun" w:hAnsi="Arial" w:cs="Arial"/>
          <w:sz w:val="22"/>
          <w:szCs w:val="22"/>
        </w:rPr>
        <w:t xml:space="preserve"> Burkina Faso</w:t>
      </w:r>
      <w:r>
        <w:rPr>
          <w:rFonts w:ascii="Arial" w:eastAsia="SimSun" w:hAnsi="Arial" w:cs="Arial"/>
          <w:sz w:val="22"/>
          <w:szCs w:val="22"/>
        </w:rPr>
        <w:t xml:space="preserve"> ayant obtenu le même score, un second vote se déroulerait</w:t>
      </w:r>
      <w:r w:rsidRPr="00B96CC3">
        <w:rPr>
          <w:rFonts w:ascii="Arial" w:eastAsia="SimSun" w:hAnsi="Arial" w:cs="Arial"/>
          <w:sz w:val="22"/>
          <w:szCs w:val="22"/>
        </w:rPr>
        <w:t>]</w:t>
      </w:r>
      <w:r w:rsidR="00E05FA7">
        <w:rPr>
          <w:rFonts w:ascii="Arial" w:eastAsia="SimSun" w:hAnsi="Arial" w:cs="Arial"/>
          <w:sz w:val="22"/>
          <w:szCs w:val="22"/>
        </w:rPr>
        <w:t xml:space="preserve"> </w:t>
      </w:r>
      <w:r w:rsidRPr="00B96CC3">
        <w:rPr>
          <w:rFonts w:ascii="Arial" w:eastAsia="SimSun" w:hAnsi="Arial" w:cs="Arial"/>
          <w:sz w:val="22"/>
          <w:szCs w:val="22"/>
        </w:rPr>
        <w:t xml:space="preserve">; </w:t>
      </w:r>
      <w:r w:rsidRPr="00B96CC3">
        <w:rPr>
          <w:rFonts w:ascii="Arial" w:hAnsi="Arial" w:cs="Arial"/>
          <w:bCs/>
          <w:sz w:val="22"/>
          <w:szCs w:val="22"/>
        </w:rPr>
        <w:t>Centre for Heritage Development in Africa (CHDA</w:t>
      </w:r>
      <w:r w:rsidR="00A46099">
        <w:rPr>
          <w:rFonts w:ascii="Arial" w:eastAsia="SimSun" w:hAnsi="Arial" w:cs="Arial"/>
          <w:sz w:val="22"/>
          <w:szCs w:val="22"/>
        </w:rPr>
        <w:t> </w:t>
      </w:r>
      <w:r w:rsidR="00A46099">
        <w:rPr>
          <w:rFonts w:ascii="Arial" w:hAnsi="Arial" w:cs="Arial"/>
          <w:bCs/>
          <w:sz w:val="22"/>
          <w:szCs w:val="22"/>
        </w:rPr>
        <w:t>:</w:t>
      </w:r>
      <w:r w:rsidRPr="00B96CC3">
        <w:rPr>
          <w:rFonts w:ascii="Arial" w:eastAsia="SimSun" w:hAnsi="Arial" w:cs="Arial"/>
          <w:sz w:val="22"/>
          <w:szCs w:val="22"/>
        </w:rPr>
        <w:t xml:space="preserve"> 8 votes ; Organisation pour la promotion des médecines traditionnelles (PROMETRA) : 6 votes</w:t>
      </w:r>
      <w:r w:rsidRPr="008F2D63">
        <w:rPr>
          <w:rFonts w:ascii="Arial" w:eastAsia="SimSun" w:hAnsi="Arial" w:cs="Arial"/>
          <w:sz w:val="22"/>
          <w:szCs w:val="22"/>
        </w:rPr>
        <w:t xml:space="preserve"> ; </w:t>
      </w:r>
      <w:r w:rsidRPr="00B96CC3">
        <w:rPr>
          <w:rFonts w:ascii="Arial" w:eastAsia="SimSun" w:hAnsi="Arial" w:cs="Arial"/>
          <w:sz w:val="22"/>
          <w:szCs w:val="22"/>
        </w:rPr>
        <w:t>The Cross-Cultural Foundation of Uganda</w:t>
      </w:r>
      <w:r w:rsidR="00A46099">
        <w:rPr>
          <w:rFonts w:ascii="Arial" w:eastAsia="SimSun" w:hAnsi="Arial" w:cs="Arial"/>
          <w:sz w:val="22"/>
          <w:szCs w:val="22"/>
        </w:rPr>
        <w:t xml:space="preserve"> : </w:t>
      </w:r>
      <w:r w:rsidRPr="00B96CC3">
        <w:rPr>
          <w:rFonts w:ascii="Arial" w:eastAsia="SimSun" w:hAnsi="Arial" w:cs="Arial"/>
          <w:sz w:val="22"/>
          <w:szCs w:val="22"/>
        </w:rPr>
        <w:t>9 votes (</w:t>
      </w:r>
      <w:r>
        <w:rPr>
          <w:rFonts w:ascii="Arial" w:hAnsi="Arial" w:cs="Arial"/>
          <w:sz w:val="22"/>
          <w:szCs w:val="22"/>
        </w:rPr>
        <w:t>élue</w:t>
      </w:r>
      <w:r w:rsidRPr="00B96CC3">
        <w:rPr>
          <w:rFonts w:ascii="Arial" w:hAnsi="Arial" w:cs="Arial"/>
          <w:sz w:val="22"/>
          <w:szCs w:val="22"/>
        </w:rPr>
        <w:t>)</w:t>
      </w:r>
      <w:r w:rsidRPr="00B96CC3">
        <w:rPr>
          <w:rFonts w:ascii="Arial" w:eastAsia="SimSun" w:hAnsi="Arial" w:cs="Arial"/>
          <w:sz w:val="22"/>
          <w:szCs w:val="22"/>
        </w:rPr>
        <w:t>.</w:t>
      </w:r>
    </w:p>
    <w:p w14:paraId="70418F28" w14:textId="573E25EB" w:rsidR="00B96CC3" w:rsidRPr="00B96CC3" w:rsidRDefault="00B96CC3" w:rsidP="00830DB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B96CC3">
        <w:rPr>
          <w:rFonts w:ascii="Arial" w:hAnsi="Arial" w:cs="Arial"/>
          <w:b/>
          <w:sz w:val="22"/>
          <w:szCs w:val="22"/>
        </w:rPr>
        <w:t>Groupe électoral V(b) </w:t>
      </w:r>
      <w:r>
        <w:rPr>
          <w:rFonts w:ascii="Arial" w:hAnsi="Arial" w:cs="Arial"/>
          <w:sz w:val="22"/>
          <w:szCs w:val="22"/>
        </w:rPr>
        <w:t xml:space="preserve">- </w:t>
      </w:r>
      <w:r w:rsidRPr="00B96CC3">
        <w:rPr>
          <w:rFonts w:ascii="Arial" w:eastAsia="SimSun" w:hAnsi="Arial" w:cs="Arial"/>
          <w:sz w:val="22"/>
          <w:szCs w:val="22"/>
        </w:rPr>
        <w:t xml:space="preserve">Ahmed Skounti </w:t>
      </w:r>
      <w:r>
        <w:rPr>
          <w:rFonts w:ascii="Arial" w:eastAsia="SimSun" w:hAnsi="Arial" w:cs="Arial"/>
          <w:sz w:val="22"/>
          <w:szCs w:val="22"/>
        </w:rPr>
        <w:t>(Maroc</w:t>
      </w:r>
      <w:r w:rsidRPr="00B96CC3">
        <w:rPr>
          <w:rFonts w:ascii="Arial" w:eastAsia="SimSun" w:hAnsi="Arial" w:cs="Arial"/>
          <w:sz w:val="22"/>
          <w:szCs w:val="22"/>
        </w:rPr>
        <w:t>)</w:t>
      </w:r>
      <w:r w:rsidR="00A46099">
        <w:rPr>
          <w:rFonts w:ascii="Arial" w:eastAsia="SimSun" w:hAnsi="Arial" w:cs="Arial"/>
          <w:sz w:val="22"/>
          <w:szCs w:val="22"/>
        </w:rPr>
        <w:t> :</w:t>
      </w:r>
      <w:r w:rsidRPr="00B96CC3">
        <w:rPr>
          <w:rFonts w:ascii="Arial" w:eastAsia="SimSun" w:hAnsi="Arial" w:cs="Arial"/>
          <w:sz w:val="22"/>
          <w:szCs w:val="22"/>
        </w:rPr>
        <w:t xml:space="preserve"> 15 votes (</w:t>
      </w:r>
      <w:r>
        <w:rPr>
          <w:rFonts w:ascii="Arial" w:hAnsi="Arial" w:cs="Arial"/>
          <w:sz w:val="22"/>
          <w:szCs w:val="22"/>
        </w:rPr>
        <w:t>élu</w:t>
      </w:r>
      <w:r w:rsidRPr="00B96CC3">
        <w:rPr>
          <w:rFonts w:ascii="Arial" w:hAnsi="Arial" w:cs="Arial"/>
          <w:sz w:val="22"/>
          <w:szCs w:val="22"/>
        </w:rPr>
        <w:t>)</w:t>
      </w:r>
      <w:r>
        <w:rPr>
          <w:rFonts w:ascii="Arial" w:hAnsi="Arial" w:cs="Arial"/>
          <w:sz w:val="22"/>
          <w:szCs w:val="22"/>
        </w:rPr>
        <w:t xml:space="preserve"> </w:t>
      </w:r>
      <w:r w:rsidRPr="00B96CC3">
        <w:rPr>
          <w:rFonts w:ascii="Arial" w:eastAsia="SimSun" w:hAnsi="Arial" w:cs="Arial"/>
          <w:sz w:val="22"/>
          <w:szCs w:val="22"/>
        </w:rPr>
        <w:t xml:space="preserve">; </w:t>
      </w:r>
      <w:r>
        <w:rPr>
          <w:rFonts w:ascii="Arial" w:eastAsia="SimSun" w:hAnsi="Arial" w:cs="Arial"/>
          <w:sz w:val="22"/>
          <w:szCs w:val="22"/>
        </w:rPr>
        <w:t>Mme Annie Tohmé Tabet (Liban</w:t>
      </w:r>
      <w:r w:rsidRPr="00B96CC3">
        <w:rPr>
          <w:rFonts w:ascii="Arial" w:eastAsia="SimSun" w:hAnsi="Arial" w:cs="Arial"/>
          <w:sz w:val="22"/>
          <w:szCs w:val="22"/>
        </w:rPr>
        <w:t>)</w:t>
      </w:r>
      <w:r w:rsidR="00A46099">
        <w:rPr>
          <w:rFonts w:ascii="Arial" w:eastAsia="SimSun" w:hAnsi="Arial" w:cs="Arial"/>
          <w:sz w:val="22"/>
          <w:szCs w:val="22"/>
        </w:rPr>
        <w:t> :</w:t>
      </w:r>
      <w:r w:rsidRPr="00B96CC3">
        <w:rPr>
          <w:rFonts w:ascii="Arial" w:eastAsia="SimSun" w:hAnsi="Arial" w:cs="Arial"/>
          <w:sz w:val="22"/>
          <w:szCs w:val="22"/>
        </w:rPr>
        <w:t xml:space="preserve"> 5</w:t>
      </w:r>
      <w:r w:rsidR="00A46099">
        <w:rPr>
          <w:rFonts w:ascii="Arial" w:eastAsia="SimSun" w:hAnsi="Arial" w:cs="Arial"/>
          <w:sz w:val="22"/>
          <w:szCs w:val="22"/>
        </w:rPr>
        <w:t> </w:t>
      </w:r>
      <w:r w:rsidRPr="00B96CC3">
        <w:rPr>
          <w:rFonts w:ascii="Arial" w:eastAsia="SimSun" w:hAnsi="Arial" w:cs="Arial"/>
          <w:sz w:val="22"/>
          <w:szCs w:val="22"/>
        </w:rPr>
        <w:t>votes</w:t>
      </w:r>
      <w:r>
        <w:rPr>
          <w:rFonts w:ascii="Arial" w:eastAsia="SimSun" w:hAnsi="Arial" w:cs="Arial"/>
          <w:sz w:val="22"/>
          <w:szCs w:val="22"/>
        </w:rPr>
        <w:t xml:space="preserve"> </w:t>
      </w:r>
      <w:r w:rsidRPr="00B96CC3">
        <w:rPr>
          <w:rFonts w:ascii="Arial" w:eastAsia="SimSun" w:hAnsi="Arial" w:cs="Arial"/>
          <w:sz w:val="22"/>
          <w:szCs w:val="22"/>
        </w:rPr>
        <w:t xml:space="preserve">; </w:t>
      </w:r>
      <w:r w:rsidR="00642C7E">
        <w:rPr>
          <w:rFonts w:ascii="Arial" w:eastAsia="SimSun" w:hAnsi="Arial" w:cs="Arial"/>
          <w:sz w:val="22"/>
          <w:szCs w:val="22"/>
        </w:rPr>
        <w:t>M.</w:t>
      </w:r>
      <w:r w:rsidR="00A46099">
        <w:rPr>
          <w:rFonts w:ascii="Arial" w:eastAsia="SimSun" w:hAnsi="Arial" w:cs="Arial"/>
          <w:sz w:val="22"/>
          <w:szCs w:val="22"/>
        </w:rPr>
        <w:t> </w:t>
      </w:r>
      <w:r w:rsidRPr="00B96CC3">
        <w:rPr>
          <w:rFonts w:ascii="Arial" w:eastAsia="SimSun" w:hAnsi="Arial" w:cs="Arial"/>
          <w:sz w:val="22"/>
          <w:szCs w:val="22"/>
        </w:rPr>
        <w:t>Hani Hayajneh (Jordan</w:t>
      </w:r>
      <w:r>
        <w:rPr>
          <w:rFonts w:ascii="Arial" w:eastAsia="SimSun" w:hAnsi="Arial" w:cs="Arial"/>
          <w:sz w:val="22"/>
          <w:szCs w:val="22"/>
        </w:rPr>
        <w:t>ie</w:t>
      </w:r>
      <w:r w:rsidRPr="00B96CC3">
        <w:rPr>
          <w:rFonts w:ascii="Arial" w:eastAsia="SimSun" w:hAnsi="Arial" w:cs="Arial"/>
          <w:sz w:val="22"/>
          <w:szCs w:val="22"/>
        </w:rPr>
        <w:t>)</w:t>
      </w:r>
      <w:r w:rsidR="00A46099">
        <w:rPr>
          <w:rFonts w:ascii="Arial" w:eastAsia="SimSun" w:hAnsi="Arial" w:cs="Arial"/>
          <w:sz w:val="22"/>
          <w:szCs w:val="22"/>
        </w:rPr>
        <w:t> :</w:t>
      </w:r>
      <w:r>
        <w:rPr>
          <w:rFonts w:ascii="Arial" w:eastAsia="SimSun" w:hAnsi="Arial" w:cs="Arial"/>
          <w:sz w:val="22"/>
          <w:szCs w:val="22"/>
        </w:rPr>
        <w:t xml:space="preserve"> 2 votes. Le Trust syrien pour le dé</w:t>
      </w:r>
      <w:r w:rsidRPr="00B96CC3">
        <w:rPr>
          <w:rFonts w:ascii="Arial" w:eastAsia="SimSun" w:hAnsi="Arial" w:cs="Arial"/>
          <w:sz w:val="22"/>
          <w:szCs w:val="22"/>
        </w:rPr>
        <w:t>velop</w:t>
      </w:r>
      <w:r>
        <w:rPr>
          <w:rFonts w:ascii="Arial" w:eastAsia="SimSun" w:hAnsi="Arial" w:cs="Arial"/>
          <w:sz w:val="22"/>
          <w:szCs w:val="22"/>
        </w:rPr>
        <w:t>pe</w:t>
      </w:r>
      <w:r w:rsidRPr="00B96CC3">
        <w:rPr>
          <w:rFonts w:ascii="Arial" w:eastAsia="SimSun" w:hAnsi="Arial" w:cs="Arial"/>
          <w:sz w:val="22"/>
          <w:szCs w:val="22"/>
        </w:rPr>
        <w:t xml:space="preserve">ment, </w:t>
      </w:r>
      <w:r>
        <w:rPr>
          <w:rFonts w:ascii="Arial" w:eastAsia="SimSun" w:hAnsi="Arial" w:cs="Arial"/>
          <w:sz w:val="22"/>
          <w:szCs w:val="22"/>
        </w:rPr>
        <w:t xml:space="preserve">seule ONG proposée siégerait également à l’Organe d'évaluation. </w:t>
      </w:r>
    </w:p>
    <w:p w14:paraId="0E65A8AC" w14:textId="622ED198" w:rsidR="00B96CC3" w:rsidRDefault="00B96CC3" w:rsidP="00830DBE">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lastRenderedPageBreak/>
        <w:t xml:space="preserve">Le </w:t>
      </w:r>
      <w:r w:rsidRPr="00E05FA7">
        <w:rPr>
          <w:rFonts w:ascii="Arial" w:hAnsi="Arial" w:cs="Arial"/>
          <w:b/>
          <w:sz w:val="22"/>
          <w:szCs w:val="22"/>
        </w:rPr>
        <w:t>Président</w:t>
      </w:r>
      <w:r>
        <w:rPr>
          <w:rFonts w:ascii="Arial" w:hAnsi="Arial" w:cs="Arial"/>
          <w:sz w:val="22"/>
          <w:szCs w:val="22"/>
        </w:rPr>
        <w:t xml:space="preserve"> a félicité les nouveaux membres de l’Organe d'évaluation</w:t>
      </w:r>
      <w:r w:rsidR="00E05FA7">
        <w:rPr>
          <w:rFonts w:ascii="Arial" w:hAnsi="Arial" w:cs="Arial"/>
          <w:sz w:val="22"/>
          <w:szCs w:val="22"/>
        </w:rPr>
        <w:t xml:space="preserve"> et a remercié tous les candidats </w:t>
      </w:r>
      <w:r>
        <w:rPr>
          <w:rFonts w:ascii="Arial" w:hAnsi="Arial" w:cs="Arial"/>
          <w:sz w:val="22"/>
          <w:szCs w:val="22"/>
        </w:rPr>
        <w:t xml:space="preserve">dont </w:t>
      </w:r>
      <w:r w:rsidR="00E05FA7">
        <w:rPr>
          <w:rFonts w:ascii="Arial" w:hAnsi="Arial" w:cs="Arial"/>
          <w:sz w:val="22"/>
          <w:szCs w:val="22"/>
        </w:rPr>
        <w:t xml:space="preserve">la </w:t>
      </w:r>
      <w:r w:rsidR="00E05FA7" w:rsidRPr="00E05FA7">
        <w:rPr>
          <w:rFonts w:ascii="Arial" w:hAnsi="Arial" w:cs="Arial"/>
          <w:sz w:val="22"/>
          <w:szCs w:val="22"/>
        </w:rPr>
        <w:t>candidature</w:t>
      </w:r>
      <w:r w:rsidR="00E05FA7">
        <w:rPr>
          <w:rFonts w:ascii="Arial" w:hAnsi="Arial" w:cs="Arial"/>
          <w:sz w:val="22"/>
          <w:szCs w:val="22"/>
        </w:rPr>
        <w:t xml:space="preserve"> avait été soumise au Comité. Le Comité déterminerait la durée du mandat de chaque membre lors de la séance du lendemain. La session a été ajournée.</w:t>
      </w:r>
    </w:p>
    <w:p w14:paraId="692E397C" w14:textId="384B3DFE" w:rsidR="00E05FA7" w:rsidRDefault="00E05FA7" w:rsidP="0093069A">
      <w:pPr>
        <w:pStyle w:val="ListParagraph"/>
        <w:keepNext/>
        <w:tabs>
          <w:tab w:val="left" w:pos="1134"/>
          <w:tab w:val="left" w:pos="1701"/>
          <w:tab w:val="left" w:pos="2268"/>
          <w:tab w:val="left" w:pos="5812"/>
        </w:tabs>
        <w:spacing w:before="360" w:after="120"/>
        <w:ind w:left="709"/>
        <w:contextualSpacing w:val="0"/>
        <w:jc w:val="center"/>
        <w:rPr>
          <w:rFonts w:ascii="Arial" w:hAnsi="Arial" w:cs="Arial"/>
          <w:i/>
          <w:sz w:val="22"/>
          <w:szCs w:val="22"/>
        </w:rPr>
      </w:pPr>
      <w:r w:rsidRPr="00E05FA7">
        <w:rPr>
          <w:rFonts w:ascii="Arial" w:hAnsi="Arial" w:cs="Arial"/>
          <w:i/>
          <w:sz w:val="22"/>
          <w:szCs w:val="22"/>
        </w:rPr>
        <w:t>[Vendredi 28 novembre, séance du matin]</w:t>
      </w:r>
    </w:p>
    <w:p w14:paraId="2D4A6564" w14:textId="2D604528" w:rsidR="00E05FA7" w:rsidRPr="00701913" w:rsidRDefault="00E05FA7" w:rsidP="0093069A">
      <w:pPr>
        <w:pStyle w:val="ListParagraph"/>
        <w:keepNext/>
        <w:tabs>
          <w:tab w:val="left" w:pos="5812"/>
        </w:tabs>
        <w:spacing w:before="240" w:after="60"/>
        <w:ind w:left="0"/>
        <w:contextualSpacing w:val="0"/>
        <w:rPr>
          <w:rFonts w:ascii="Arial" w:hAnsi="Arial" w:cs="Arial"/>
          <w:b/>
          <w:sz w:val="22"/>
          <w:szCs w:val="22"/>
          <w:u w:val="single"/>
        </w:rPr>
      </w:pPr>
      <w:r>
        <w:rPr>
          <w:rFonts w:ascii="Arial" w:hAnsi="Arial" w:cs="Arial"/>
          <w:b/>
          <w:sz w:val="22"/>
          <w:szCs w:val="22"/>
          <w:u w:val="single"/>
        </w:rPr>
        <w:t>POINT 11</w:t>
      </w:r>
      <w:r w:rsidRPr="00701913">
        <w:rPr>
          <w:rFonts w:ascii="Arial" w:hAnsi="Arial" w:cs="Arial"/>
          <w:b/>
          <w:sz w:val="22"/>
          <w:szCs w:val="22"/>
          <w:u w:val="single"/>
        </w:rPr>
        <w:t xml:space="preserve"> DE L’ORDRE DU JOUR </w:t>
      </w:r>
      <w:r>
        <w:rPr>
          <w:rFonts w:ascii="Arial" w:hAnsi="Arial" w:cs="Arial"/>
          <w:b/>
          <w:sz w:val="22"/>
          <w:szCs w:val="22"/>
          <w:u w:val="single"/>
        </w:rPr>
        <w:t xml:space="preserve">(suite) </w:t>
      </w:r>
      <w:r w:rsidRPr="00701913">
        <w:rPr>
          <w:rFonts w:ascii="Arial" w:hAnsi="Arial" w:cs="Arial"/>
          <w:b/>
          <w:sz w:val="22"/>
          <w:szCs w:val="22"/>
          <w:u w:val="single"/>
        </w:rPr>
        <w:t>:</w:t>
      </w:r>
    </w:p>
    <w:p w14:paraId="268FE1C1" w14:textId="7B911320" w:rsidR="00E05FA7" w:rsidRDefault="00E05FA7" w:rsidP="0093069A">
      <w:pPr>
        <w:pStyle w:val="ListParagraph"/>
        <w:keepNext/>
        <w:tabs>
          <w:tab w:val="left" w:pos="5812"/>
        </w:tabs>
        <w:spacing w:after="240"/>
        <w:ind w:left="0"/>
        <w:contextualSpacing w:val="0"/>
        <w:rPr>
          <w:rFonts w:ascii="Arial" w:hAnsi="Arial" w:cs="Arial"/>
          <w:b/>
          <w:sz w:val="22"/>
          <w:szCs w:val="22"/>
        </w:rPr>
      </w:pPr>
      <w:r w:rsidRPr="00181D88">
        <w:rPr>
          <w:rFonts w:ascii="Arial" w:hAnsi="Arial" w:cs="Arial"/>
          <w:b/>
          <w:sz w:val="22"/>
          <w:szCs w:val="22"/>
        </w:rPr>
        <w:t>ÉTABLISSEMENT</w:t>
      </w:r>
      <w:r>
        <w:rPr>
          <w:rFonts w:ascii="Arial" w:hAnsi="Arial" w:cs="Arial"/>
          <w:b/>
          <w:sz w:val="22"/>
          <w:szCs w:val="22"/>
        </w:rPr>
        <w:t xml:space="preserve"> DE L’ORGANE D’</w:t>
      </w:r>
      <w:r w:rsidRPr="00181D88">
        <w:rPr>
          <w:rFonts w:ascii="Arial" w:hAnsi="Arial" w:cs="Arial"/>
          <w:b/>
          <w:sz w:val="22"/>
          <w:szCs w:val="22"/>
        </w:rPr>
        <w:t>ÉVALUATION</w:t>
      </w:r>
      <w:r>
        <w:rPr>
          <w:rFonts w:ascii="Arial" w:hAnsi="Arial" w:cs="Arial"/>
          <w:b/>
          <w:sz w:val="22"/>
          <w:szCs w:val="22"/>
        </w:rPr>
        <w:t xml:space="preserve"> POUR LE CYCLE DE 2015</w:t>
      </w:r>
    </w:p>
    <w:p w14:paraId="70B57AA4" w14:textId="728B963A" w:rsidR="00E05FA7" w:rsidRDefault="00E05FA7" w:rsidP="00E05FA7">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4845FB">
        <w:rPr>
          <w:rFonts w:ascii="Arial" w:hAnsi="Arial" w:cs="Arial"/>
          <w:b/>
          <w:sz w:val="22"/>
          <w:szCs w:val="22"/>
        </w:rPr>
        <w:t>Président</w:t>
      </w:r>
      <w:r>
        <w:rPr>
          <w:rFonts w:ascii="Arial" w:hAnsi="Arial" w:cs="Arial"/>
          <w:sz w:val="22"/>
          <w:szCs w:val="22"/>
        </w:rPr>
        <w:t xml:space="preserve"> a informé le Comité que le Bureau s’était réuni </w:t>
      </w:r>
      <w:r w:rsidR="004845FB">
        <w:rPr>
          <w:rFonts w:ascii="Arial" w:hAnsi="Arial" w:cs="Arial"/>
          <w:sz w:val="22"/>
          <w:szCs w:val="22"/>
        </w:rPr>
        <w:t>le matin même, et a souligné que le Comité était en retard sur le programme prévu. Le Président a appelé tous les membres à se concentrer sur l’</w:t>
      </w:r>
      <w:r w:rsidR="00857B0A">
        <w:rPr>
          <w:rFonts w:ascii="Arial" w:hAnsi="Arial" w:cs="Arial"/>
          <w:sz w:val="22"/>
          <w:szCs w:val="22"/>
        </w:rPr>
        <w:t>essentiel</w:t>
      </w:r>
      <w:r w:rsidR="004845FB">
        <w:rPr>
          <w:rFonts w:ascii="Arial" w:hAnsi="Arial" w:cs="Arial"/>
          <w:sz w:val="22"/>
          <w:szCs w:val="22"/>
        </w:rPr>
        <w:t xml:space="preserve"> des débats. </w:t>
      </w:r>
      <w:r w:rsidR="00857B0A">
        <w:rPr>
          <w:rFonts w:ascii="Arial" w:hAnsi="Arial" w:cs="Arial"/>
          <w:sz w:val="22"/>
          <w:szCs w:val="22"/>
        </w:rPr>
        <w:t xml:space="preserve">Il a rappelé que pour le groupe électoral V(a), l’élection des membres du nouvel Organe d'évaluation s’était soldée par un même nombre de votes en faveur de </w:t>
      </w:r>
      <w:r w:rsidR="00642C7E">
        <w:rPr>
          <w:rFonts w:ascii="Arial" w:hAnsi="Arial" w:cs="Arial"/>
          <w:sz w:val="22"/>
          <w:szCs w:val="22"/>
        </w:rPr>
        <w:t>M.</w:t>
      </w:r>
      <w:r w:rsidR="00A46099">
        <w:rPr>
          <w:rFonts w:ascii="Arial" w:hAnsi="Arial" w:cs="Arial"/>
          <w:sz w:val="22"/>
          <w:szCs w:val="22"/>
        </w:rPr>
        <w:t> </w:t>
      </w:r>
      <w:r w:rsidR="00857B0A">
        <w:rPr>
          <w:rFonts w:ascii="Arial" w:hAnsi="Arial" w:cs="Arial"/>
          <w:sz w:val="22"/>
          <w:szCs w:val="22"/>
        </w:rPr>
        <w:t xml:space="preserve">John Moogi Omare et de </w:t>
      </w:r>
      <w:r w:rsidR="00642C7E">
        <w:rPr>
          <w:rFonts w:ascii="Arial" w:hAnsi="Arial" w:cs="Arial"/>
          <w:sz w:val="22"/>
          <w:szCs w:val="22"/>
        </w:rPr>
        <w:t>M.</w:t>
      </w:r>
      <w:r w:rsidR="00A46099">
        <w:rPr>
          <w:rFonts w:ascii="Arial" w:hAnsi="Arial" w:cs="Arial"/>
          <w:sz w:val="22"/>
          <w:szCs w:val="22"/>
        </w:rPr>
        <w:t> </w:t>
      </w:r>
      <w:r w:rsidR="00857B0A">
        <w:rPr>
          <w:rFonts w:ascii="Arial" w:hAnsi="Arial" w:cs="Arial"/>
          <w:sz w:val="22"/>
          <w:szCs w:val="22"/>
        </w:rPr>
        <w:t xml:space="preserve">Sidi Traore. </w:t>
      </w:r>
      <w:r w:rsidR="00857B0A" w:rsidRPr="00857B0A">
        <w:rPr>
          <w:rFonts w:ascii="Arial" w:hAnsi="Arial" w:cs="Arial"/>
          <w:sz w:val="22"/>
          <w:szCs w:val="22"/>
        </w:rPr>
        <w:t>En conséquence</w:t>
      </w:r>
      <w:r w:rsidR="00857B0A">
        <w:rPr>
          <w:rFonts w:ascii="Arial" w:hAnsi="Arial" w:cs="Arial"/>
          <w:sz w:val="22"/>
          <w:szCs w:val="22"/>
        </w:rPr>
        <w:t>, le Comité était dans l’obligation d’organiser un nouveau vote af</w:t>
      </w:r>
      <w:r w:rsidR="00B06F2C">
        <w:rPr>
          <w:rFonts w:ascii="Arial" w:hAnsi="Arial" w:cs="Arial"/>
          <w:sz w:val="22"/>
          <w:szCs w:val="22"/>
        </w:rPr>
        <w:t>in de départager l</w:t>
      </w:r>
      <w:r w:rsidR="00857B0A">
        <w:rPr>
          <w:rFonts w:ascii="Arial" w:hAnsi="Arial" w:cs="Arial"/>
          <w:sz w:val="22"/>
          <w:szCs w:val="22"/>
        </w:rPr>
        <w:t xml:space="preserve">es deux candidats, en suivant la même procédure que le jour précédent. Le Président a invité les deux scrutateurs à rejoindre le podium, et a accordé aux membres du Comité cinq minutes afin de choisir leur candidat avant de voter. </w:t>
      </w:r>
    </w:p>
    <w:p w14:paraId="5786051F" w14:textId="7F4A5FC8" w:rsidR="00857B0A" w:rsidRDefault="00857B0A" w:rsidP="00E05FA7">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Suite à la pause de cinq minutes, le </w:t>
      </w:r>
      <w:r w:rsidRPr="00857B0A">
        <w:rPr>
          <w:rFonts w:ascii="Arial" w:hAnsi="Arial" w:cs="Arial"/>
          <w:b/>
          <w:sz w:val="22"/>
          <w:szCs w:val="22"/>
        </w:rPr>
        <w:t>Président</w:t>
      </w:r>
      <w:r>
        <w:rPr>
          <w:rFonts w:ascii="Arial" w:hAnsi="Arial" w:cs="Arial"/>
          <w:sz w:val="22"/>
          <w:szCs w:val="22"/>
        </w:rPr>
        <w:t xml:space="preserve"> a invité la </w:t>
      </w:r>
      <w:r w:rsidRPr="00857B0A">
        <w:rPr>
          <w:rFonts w:ascii="Arial" w:hAnsi="Arial" w:cs="Arial"/>
          <w:sz w:val="22"/>
          <w:szCs w:val="22"/>
        </w:rPr>
        <w:t>Secrétaire</w:t>
      </w:r>
      <w:r>
        <w:rPr>
          <w:rFonts w:ascii="Arial" w:hAnsi="Arial" w:cs="Arial"/>
          <w:sz w:val="22"/>
          <w:szCs w:val="22"/>
        </w:rPr>
        <w:t xml:space="preserve"> à faire l’appel nominal des votants et à recueillir les bulletins </w:t>
      </w:r>
      <w:r w:rsidR="00B06F2C">
        <w:rPr>
          <w:rFonts w:ascii="Arial" w:hAnsi="Arial" w:cs="Arial"/>
          <w:sz w:val="22"/>
          <w:szCs w:val="22"/>
        </w:rPr>
        <w:t>de vote auprès de chaque membre</w:t>
      </w:r>
      <w:r>
        <w:rPr>
          <w:rFonts w:ascii="Arial" w:hAnsi="Arial" w:cs="Arial"/>
          <w:sz w:val="22"/>
          <w:szCs w:val="22"/>
        </w:rPr>
        <w:t xml:space="preserve"> du Comité.</w:t>
      </w:r>
    </w:p>
    <w:p w14:paraId="39E847F2" w14:textId="66D27824" w:rsidR="00B06F2C" w:rsidRPr="00B06F2C" w:rsidRDefault="00B06F2C" w:rsidP="00B06F2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B06F2C">
        <w:rPr>
          <w:rFonts w:ascii="Arial" w:hAnsi="Arial" w:cs="Arial"/>
          <w:b/>
          <w:sz w:val="22"/>
          <w:szCs w:val="22"/>
        </w:rPr>
        <w:t>Secrétaire</w:t>
      </w:r>
      <w:r>
        <w:rPr>
          <w:rFonts w:ascii="Arial" w:hAnsi="Arial" w:cs="Arial"/>
          <w:sz w:val="22"/>
          <w:szCs w:val="22"/>
        </w:rPr>
        <w:t xml:space="preserve"> a pris note du vote des membres suivants : l’Afghanistan, l’Algérie, la Belgique, le Brésil, la Bulgarie, le Congo, la Côte d’Ivoire, l’Égypte, l’Éthiopie, la Grèce, la Hongrie, l’Inde, le </w:t>
      </w:r>
      <w:r w:rsidRPr="00B06F2C">
        <w:rPr>
          <w:rFonts w:ascii="Arial" w:eastAsiaTheme="minorEastAsia" w:hAnsi="Arial" w:cs="Arial"/>
          <w:color w:val="1A1A1A"/>
          <w:sz w:val="22"/>
          <w:szCs w:val="22"/>
        </w:rPr>
        <w:t>Kirghizistan</w:t>
      </w:r>
      <w:r>
        <w:rPr>
          <w:rFonts w:ascii="Arial" w:hAnsi="Arial" w:cs="Arial"/>
          <w:sz w:val="22"/>
          <w:szCs w:val="22"/>
        </w:rPr>
        <w:t xml:space="preserve">, la Lettonie, la Mongolie, la Namibie, le Nigeria, l’Ouganda, le Pérou, la </w:t>
      </w:r>
      <w:r w:rsidRPr="00B06F2C">
        <w:rPr>
          <w:rFonts w:ascii="Arial" w:hAnsi="Arial" w:cs="Arial"/>
          <w:sz w:val="22"/>
          <w:szCs w:val="22"/>
        </w:rPr>
        <w:t>République</w:t>
      </w:r>
      <w:r>
        <w:rPr>
          <w:rFonts w:ascii="Arial" w:hAnsi="Arial" w:cs="Arial"/>
          <w:sz w:val="22"/>
          <w:szCs w:val="22"/>
        </w:rPr>
        <w:t xml:space="preserve"> de Corée, Sainte Lucie, la Tunisie, la Turquie et l’Uruguay.</w:t>
      </w:r>
    </w:p>
    <w:p w14:paraId="36BB3BFD" w14:textId="346ED0B5" w:rsidR="00B06F2C" w:rsidRDefault="00B06F2C" w:rsidP="00B06F2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Pendant le dépouillement du vote, le </w:t>
      </w:r>
      <w:r w:rsidRPr="00B06F2C">
        <w:rPr>
          <w:rFonts w:ascii="Arial" w:hAnsi="Arial" w:cs="Arial"/>
          <w:b/>
          <w:sz w:val="22"/>
          <w:szCs w:val="22"/>
        </w:rPr>
        <w:t>Président</w:t>
      </w:r>
      <w:r w:rsidR="00981ABF">
        <w:rPr>
          <w:rFonts w:ascii="Arial" w:hAnsi="Arial" w:cs="Arial"/>
          <w:sz w:val="22"/>
          <w:szCs w:val="22"/>
        </w:rPr>
        <w:t xml:space="preserve"> est passé à l’examen du</w:t>
      </w:r>
      <w:r>
        <w:rPr>
          <w:rFonts w:ascii="Arial" w:hAnsi="Arial" w:cs="Arial"/>
          <w:sz w:val="22"/>
          <w:szCs w:val="22"/>
        </w:rPr>
        <w:t xml:space="preserve"> point 5.a.</w:t>
      </w:r>
    </w:p>
    <w:p w14:paraId="13B2365F" w14:textId="77777777" w:rsidR="005D4479" w:rsidRPr="005D4479" w:rsidRDefault="005D4479" w:rsidP="0093069A">
      <w:pPr>
        <w:keepNext/>
        <w:spacing w:before="360" w:after="60"/>
        <w:jc w:val="both"/>
        <w:rPr>
          <w:rFonts w:ascii="Arial" w:hAnsi="Arial" w:cs="Arial"/>
          <w:b/>
          <w:sz w:val="22"/>
          <w:szCs w:val="22"/>
          <w:u w:val="single"/>
        </w:rPr>
      </w:pPr>
      <w:r w:rsidRPr="005D4479">
        <w:rPr>
          <w:rFonts w:ascii="Arial" w:hAnsi="Arial" w:cs="Arial"/>
          <w:b/>
          <w:sz w:val="22"/>
          <w:szCs w:val="22"/>
          <w:u w:val="single"/>
        </w:rPr>
        <w:t>POINT 5.a DE L’ORDRE DU JOUR (suite) :</w:t>
      </w:r>
    </w:p>
    <w:p w14:paraId="36DCA870" w14:textId="46CBA957" w:rsidR="005D4479" w:rsidRPr="005D4479" w:rsidRDefault="005D4479" w:rsidP="0093069A">
      <w:pPr>
        <w:keepNext/>
        <w:spacing w:after="120"/>
        <w:jc w:val="both"/>
        <w:rPr>
          <w:rFonts w:ascii="Arial" w:hAnsi="Arial" w:cs="Arial"/>
          <w:b/>
          <w:sz w:val="22"/>
          <w:szCs w:val="22"/>
        </w:rPr>
      </w:pPr>
      <w:r w:rsidRPr="005D4479">
        <w:rPr>
          <w:rFonts w:ascii="Arial" w:hAnsi="Arial" w:cs="Arial"/>
          <w:b/>
          <w:sz w:val="22"/>
          <w:szCs w:val="22"/>
        </w:rPr>
        <w:t>EXAMEN DES RAPPORTS DES ÉTATS PARTIES SUR LA MISE EN ŒUVRE DE LA CONVENTION ET SUR L’ÉTAT ACTUEL D’ÉLÉMENTS INSCRITS SUR LA LISTE REPRÉSENTATIVE  DU PATRIMOINE CULTUREL IMMATÉRIEL</w:t>
      </w:r>
    </w:p>
    <w:p w14:paraId="4A36A6EE" w14:textId="700F31F8" w:rsidR="005D4479" w:rsidRPr="005D4479" w:rsidRDefault="005D4479" w:rsidP="0093069A">
      <w:pPr>
        <w:keepNext/>
        <w:tabs>
          <w:tab w:val="left" w:pos="709"/>
        </w:tabs>
        <w:ind w:left="709"/>
        <w:jc w:val="both"/>
        <w:rPr>
          <w:rFonts w:ascii="Arial" w:hAnsi="Arial" w:cs="Arial"/>
          <w:i/>
          <w:sz w:val="22"/>
          <w:szCs w:val="22"/>
        </w:rPr>
      </w:pPr>
      <w:r w:rsidRPr="005D4479">
        <w:rPr>
          <w:rFonts w:ascii="Arial" w:hAnsi="Arial" w:cs="Arial"/>
          <w:b/>
          <w:sz w:val="22"/>
          <w:szCs w:val="22"/>
        </w:rPr>
        <w:t>Document</w:t>
      </w:r>
      <w:r w:rsidRPr="005D4479">
        <w:rPr>
          <w:rFonts w:ascii="Arial" w:hAnsi="Arial" w:cs="Arial"/>
          <w:b/>
          <w:sz w:val="22"/>
          <w:szCs w:val="22"/>
        </w:rPr>
        <w:tab/>
      </w:r>
      <w:hyperlink r:id="rId64" w:history="1">
        <w:r w:rsidRPr="005D4479">
          <w:rPr>
            <w:rStyle w:val="Hyperlink"/>
            <w:rFonts w:ascii="Arial" w:hAnsi="Arial" w:cs="Arial"/>
            <w:i/>
            <w:sz w:val="22"/>
            <w:szCs w:val="22"/>
          </w:rPr>
          <w:t>ITH/14/9.COM/5.a</w:t>
        </w:r>
      </w:hyperlink>
    </w:p>
    <w:p w14:paraId="2DAED4ED" w14:textId="2CCB1CD9" w:rsidR="005D4479" w:rsidRPr="005D4479" w:rsidRDefault="00C63808" w:rsidP="0093069A">
      <w:pPr>
        <w:keepNext/>
        <w:ind w:left="2127"/>
        <w:jc w:val="both"/>
        <w:rPr>
          <w:rFonts w:ascii="Arial" w:hAnsi="Arial" w:cs="Arial"/>
          <w:i/>
          <w:sz w:val="22"/>
          <w:szCs w:val="22"/>
        </w:rPr>
      </w:pPr>
      <w:hyperlink r:id="rId65" w:history="1">
        <w:r w:rsidR="005D4479" w:rsidRPr="005D4479">
          <w:rPr>
            <w:rStyle w:val="Hyperlink"/>
            <w:rFonts w:ascii="Arial" w:hAnsi="Arial" w:cs="Arial"/>
            <w:i/>
            <w:sz w:val="22"/>
            <w:szCs w:val="22"/>
          </w:rPr>
          <w:t>27 rapports</w:t>
        </w:r>
      </w:hyperlink>
    </w:p>
    <w:p w14:paraId="272B411F" w14:textId="6204B103" w:rsidR="005D4479" w:rsidRPr="005D4479" w:rsidRDefault="005D4479" w:rsidP="0093069A">
      <w:pPr>
        <w:keepNext/>
        <w:tabs>
          <w:tab w:val="left" w:pos="1134"/>
          <w:tab w:val="left" w:pos="1701"/>
          <w:tab w:val="left" w:pos="2127"/>
          <w:tab w:val="left" w:pos="5812"/>
        </w:tabs>
        <w:spacing w:before="60" w:after="240"/>
        <w:ind w:left="709"/>
        <w:jc w:val="both"/>
        <w:rPr>
          <w:rFonts w:ascii="Arial" w:hAnsi="Arial" w:cs="Arial"/>
          <w:i/>
          <w:sz w:val="22"/>
          <w:szCs w:val="22"/>
        </w:rPr>
      </w:pPr>
      <w:r w:rsidRPr="005D4479">
        <w:rPr>
          <w:rFonts w:ascii="Arial" w:hAnsi="Arial" w:cs="Arial"/>
          <w:b/>
          <w:sz w:val="22"/>
          <w:szCs w:val="22"/>
        </w:rPr>
        <w:t>Décisio</w:t>
      </w:r>
      <w:r>
        <w:rPr>
          <w:rFonts w:ascii="Arial" w:hAnsi="Arial" w:cs="Arial"/>
          <w:b/>
          <w:sz w:val="22"/>
          <w:szCs w:val="22"/>
        </w:rPr>
        <w:t xml:space="preserve">n </w:t>
      </w:r>
      <w:r w:rsidR="00A46099">
        <w:rPr>
          <w:rFonts w:ascii="Arial" w:hAnsi="Arial" w:cs="Arial"/>
          <w:b/>
          <w:sz w:val="22"/>
          <w:szCs w:val="22"/>
        </w:rPr>
        <w:tab/>
      </w:r>
      <w:r w:rsidR="00A46099">
        <w:rPr>
          <w:rFonts w:ascii="Arial" w:hAnsi="Arial" w:cs="Arial"/>
          <w:b/>
          <w:sz w:val="22"/>
          <w:szCs w:val="22"/>
        </w:rPr>
        <w:tab/>
      </w:r>
      <w:r w:rsidRPr="005D4479">
        <w:rPr>
          <w:rFonts w:ascii="Arial" w:hAnsi="Arial" w:cs="Arial"/>
          <w:i/>
          <w:sz w:val="22"/>
          <w:szCs w:val="22"/>
        </w:rPr>
        <w:t>9.COM</w:t>
      </w:r>
      <w:r w:rsidR="00282A73">
        <w:rPr>
          <w:rFonts w:ascii="Arial" w:hAnsi="Arial" w:cs="Arial"/>
          <w:i/>
          <w:sz w:val="22"/>
          <w:szCs w:val="22"/>
        </w:rPr>
        <w:t> </w:t>
      </w:r>
      <w:r w:rsidRPr="005D4479">
        <w:rPr>
          <w:rFonts w:ascii="Arial" w:hAnsi="Arial" w:cs="Arial"/>
          <w:i/>
          <w:sz w:val="22"/>
          <w:szCs w:val="22"/>
        </w:rPr>
        <w:t>5.a</w:t>
      </w:r>
    </w:p>
    <w:p w14:paraId="3357EF0C" w14:textId="4D6650D1" w:rsidR="00B06F2C" w:rsidRDefault="005D4479" w:rsidP="00B06F2C">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5D4479">
        <w:rPr>
          <w:rFonts w:ascii="Arial" w:hAnsi="Arial" w:cs="Arial"/>
          <w:b/>
          <w:sz w:val="22"/>
          <w:szCs w:val="22"/>
        </w:rPr>
        <w:t>Président</w:t>
      </w:r>
      <w:r>
        <w:rPr>
          <w:rFonts w:ascii="Arial" w:hAnsi="Arial" w:cs="Arial"/>
          <w:sz w:val="22"/>
          <w:szCs w:val="22"/>
        </w:rPr>
        <w:t xml:space="preserve"> a rappelé </w:t>
      </w:r>
      <w:r w:rsidR="00981ABF">
        <w:rPr>
          <w:rFonts w:ascii="Arial" w:hAnsi="Arial" w:cs="Arial"/>
          <w:sz w:val="22"/>
          <w:szCs w:val="22"/>
        </w:rPr>
        <w:t>que le débat sur ce point avai</w:t>
      </w:r>
      <w:r>
        <w:rPr>
          <w:rFonts w:ascii="Arial" w:hAnsi="Arial" w:cs="Arial"/>
          <w:sz w:val="22"/>
          <w:szCs w:val="22"/>
        </w:rPr>
        <w:t>t débuté le premier jour de la présente session mais avait été suspendu afin d’accorder le temps nécessaire à des discussions entre les États parties concernés, mais que celles-ci n’avaien</w:t>
      </w:r>
      <w:r w:rsidR="00981ABF">
        <w:rPr>
          <w:rFonts w:ascii="Arial" w:hAnsi="Arial" w:cs="Arial"/>
          <w:sz w:val="22"/>
          <w:szCs w:val="22"/>
        </w:rPr>
        <w:t>t malheureusement pas abouti. Le</w:t>
      </w:r>
      <w:r>
        <w:rPr>
          <w:rFonts w:ascii="Arial" w:hAnsi="Arial" w:cs="Arial"/>
          <w:sz w:val="22"/>
          <w:szCs w:val="22"/>
        </w:rPr>
        <w:t xml:space="preserve"> Président a fait remarquer que le Comité devrait réfléchir à la manière d’éviter cette situation à l’avenir</w:t>
      </w:r>
      <w:r w:rsidR="00981ABF">
        <w:rPr>
          <w:rFonts w:ascii="Arial" w:hAnsi="Arial" w:cs="Arial"/>
          <w:sz w:val="22"/>
          <w:szCs w:val="22"/>
        </w:rPr>
        <w:t xml:space="preserve">, et a ajouté que les rapports périodiques ne devraient pas être une source de tensions entre États parties. Il revenait au Comité de </w:t>
      </w:r>
      <w:r w:rsidR="006835AF">
        <w:rPr>
          <w:rFonts w:ascii="Arial" w:hAnsi="Arial" w:cs="Arial"/>
          <w:sz w:val="22"/>
          <w:szCs w:val="22"/>
        </w:rPr>
        <w:t>mettre tout en œuvre</w:t>
      </w:r>
      <w:r w:rsidR="00981ABF">
        <w:rPr>
          <w:rFonts w:ascii="Arial" w:hAnsi="Arial" w:cs="Arial"/>
          <w:sz w:val="22"/>
          <w:szCs w:val="22"/>
        </w:rPr>
        <w:t xml:space="preserve"> afin d’éviter ces tensions et de telles situations. Il a été précisé que le Secrétariat proposerait un mécanisme à cette fin. Après avoir rappelé que lors du débat initial de lundi, le Comité avait posé certaines questions, le Président a invité la </w:t>
      </w:r>
      <w:r w:rsidR="00981ABF" w:rsidRPr="00981ABF">
        <w:rPr>
          <w:rFonts w:ascii="Arial" w:hAnsi="Arial" w:cs="Arial"/>
          <w:sz w:val="22"/>
          <w:szCs w:val="22"/>
        </w:rPr>
        <w:t>Secrétaire</w:t>
      </w:r>
      <w:r w:rsidR="00981ABF">
        <w:rPr>
          <w:rFonts w:ascii="Arial" w:hAnsi="Arial" w:cs="Arial"/>
          <w:sz w:val="22"/>
          <w:szCs w:val="22"/>
        </w:rPr>
        <w:t xml:space="preserve"> à y répondre.</w:t>
      </w:r>
    </w:p>
    <w:p w14:paraId="607425EB" w14:textId="1D9B076D" w:rsidR="00B206C6" w:rsidRDefault="00981ABF" w:rsidP="00B206C6">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981ABF">
        <w:rPr>
          <w:rFonts w:ascii="Arial" w:hAnsi="Arial" w:cs="Arial"/>
          <w:b/>
          <w:sz w:val="22"/>
          <w:szCs w:val="22"/>
        </w:rPr>
        <w:t>Secrétaire</w:t>
      </w:r>
      <w:r>
        <w:rPr>
          <w:rFonts w:ascii="Arial" w:hAnsi="Arial" w:cs="Arial"/>
          <w:sz w:val="22"/>
          <w:szCs w:val="22"/>
        </w:rPr>
        <w:t xml:space="preserve"> a rappelé que, lors du débat de lundi, deux </w:t>
      </w:r>
      <w:r w:rsidR="006835AF">
        <w:rPr>
          <w:rFonts w:ascii="Arial" w:hAnsi="Arial" w:cs="Arial"/>
          <w:sz w:val="22"/>
          <w:szCs w:val="22"/>
        </w:rPr>
        <w:t>questions principales avaient été évoquées, à savoir, les États parties qui ne parvenaient pas à soumettre leur</w:t>
      </w:r>
      <w:r w:rsidR="007D34AD">
        <w:rPr>
          <w:rFonts w:ascii="Arial" w:hAnsi="Arial" w:cs="Arial"/>
          <w:sz w:val="22"/>
          <w:szCs w:val="22"/>
        </w:rPr>
        <w:t>s</w:t>
      </w:r>
      <w:r w:rsidR="006835AF">
        <w:rPr>
          <w:rFonts w:ascii="Arial" w:hAnsi="Arial" w:cs="Arial"/>
          <w:sz w:val="22"/>
          <w:szCs w:val="22"/>
        </w:rPr>
        <w:t xml:space="preserve"> rapport</w:t>
      </w:r>
      <w:r w:rsidR="007D34AD">
        <w:rPr>
          <w:rFonts w:ascii="Arial" w:hAnsi="Arial" w:cs="Arial"/>
          <w:sz w:val="22"/>
          <w:szCs w:val="22"/>
        </w:rPr>
        <w:t>s</w:t>
      </w:r>
      <w:r w:rsidR="006835AF">
        <w:rPr>
          <w:rFonts w:ascii="Arial" w:hAnsi="Arial" w:cs="Arial"/>
          <w:sz w:val="22"/>
          <w:szCs w:val="22"/>
        </w:rPr>
        <w:t xml:space="preserve"> périodique</w:t>
      </w:r>
      <w:r w:rsidR="007D34AD">
        <w:rPr>
          <w:rFonts w:ascii="Arial" w:hAnsi="Arial" w:cs="Arial"/>
          <w:sz w:val="22"/>
          <w:szCs w:val="22"/>
        </w:rPr>
        <w:t>s à temps, comme le demandait</w:t>
      </w:r>
      <w:r w:rsidR="006835AF">
        <w:rPr>
          <w:rFonts w:ascii="Arial" w:hAnsi="Arial" w:cs="Arial"/>
          <w:sz w:val="22"/>
          <w:szCs w:val="22"/>
        </w:rPr>
        <w:t xml:space="preserve"> la Convention, et, ce qui pouvait être fait afin de remédier à cette situation. La </w:t>
      </w:r>
      <w:r w:rsidR="006835AF" w:rsidRPr="006835AF">
        <w:rPr>
          <w:rFonts w:ascii="Arial" w:hAnsi="Arial" w:cs="Arial"/>
          <w:sz w:val="22"/>
          <w:szCs w:val="22"/>
        </w:rPr>
        <w:t>Secrétaire</w:t>
      </w:r>
      <w:r w:rsidR="006835AF">
        <w:rPr>
          <w:rFonts w:ascii="Arial" w:hAnsi="Arial" w:cs="Arial"/>
          <w:sz w:val="22"/>
          <w:szCs w:val="22"/>
        </w:rPr>
        <w:t xml:space="preserve"> a, dans un premier temps, essayé d’examiner les raisons qui pourraient justifier une telle situation. Elle a </w:t>
      </w:r>
      <w:r w:rsidR="00CA6D7C">
        <w:rPr>
          <w:rFonts w:ascii="Arial" w:hAnsi="Arial" w:cs="Arial"/>
          <w:sz w:val="22"/>
          <w:szCs w:val="22"/>
        </w:rPr>
        <w:t xml:space="preserve">supposé </w:t>
      </w:r>
      <w:r w:rsidR="006835AF">
        <w:rPr>
          <w:rFonts w:ascii="Arial" w:hAnsi="Arial" w:cs="Arial"/>
          <w:sz w:val="22"/>
          <w:szCs w:val="22"/>
        </w:rPr>
        <w:t>que les canaux</w:t>
      </w:r>
      <w:r w:rsidR="00CA6D7C">
        <w:rPr>
          <w:rFonts w:ascii="Arial" w:hAnsi="Arial" w:cs="Arial"/>
          <w:sz w:val="22"/>
          <w:szCs w:val="22"/>
        </w:rPr>
        <w:t xml:space="preserve"> de communication utilisés pouvaient </w:t>
      </w:r>
      <w:r w:rsidR="006835AF">
        <w:rPr>
          <w:rFonts w:ascii="Arial" w:hAnsi="Arial" w:cs="Arial"/>
          <w:sz w:val="22"/>
          <w:szCs w:val="22"/>
        </w:rPr>
        <w:t xml:space="preserve">ne pas être </w:t>
      </w:r>
      <w:r w:rsidR="00CA6D7C">
        <w:rPr>
          <w:rFonts w:ascii="Arial" w:hAnsi="Arial" w:cs="Arial"/>
          <w:sz w:val="22"/>
          <w:szCs w:val="22"/>
        </w:rPr>
        <w:t xml:space="preserve">d’une grande efficacité. La </w:t>
      </w:r>
      <w:r w:rsidR="00CA6D7C" w:rsidRPr="00CA6D7C">
        <w:rPr>
          <w:rFonts w:ascii="Arial" w:hAnsi="Arial" w:cs="Arial"/>
          <w:sz w:val="22"/>
          <w:szCs w:val="22"/>
        </w:rPr>
        <w:t>Secrétaire</w:t>
      </w:r>
      <w:r w:rsidR="00CA6D7C">
        <w:rPr>
          <w:rFonts w:ascii="Arial" w:hAnsi="Arial" w:cs="Arial"/>
          <w:sz w:val="22"/>
          <w:szCs w:val="22"/>
        </w:rPr>
        <w:t xml:space="preserve"> a expliqué que les lettres d</w:t>
      </w:r>
      <w:r w:rsidR="007D34AD">
        <w:rPr>
          <w:rFonts w:ascii="Arial" w:hAnsi="Arial" w:cs="Arial"/>
          <w:sz w:val="22"/>
          <w:szCs w:val="22"/>
        </w:rPr>
        <w:t>e notification étaient envoyées</w:t>
      </w:r>
      <w:r w:rsidR="00CA6D7C">
        <w:rPr>
          <w:rFonts w:ascii="Arial" w:hAnsi="Arial" w:cs="Arial"/>
          <w:sz w:val="22"/>
          <w:szCs w:val="22"/>
        </w:rPr>
        <w:t xml:space="preserve"> par le Secrétariat 12 mois avant la </w:t>
      </w:r>
      <w:r w:rsidR="00CA6D7C">
        <w:rPr>
          <w:rFonts w:ascii="Arial" w:hAnsi="Arial" w:cs="Arial"/>
          <w:sz w:val="22"/>
          <w:szCs w:val="22"/>
        </w:rPr>
        <w:lastRenderedPageBreak/>
        <w:t xml:space="preserve">date de soumission des rapports aux délégations permanentes des États parties concernés, ces dernières étant en charge de transmettre la lettre de notification aux personnes responsables de la rédaction du rapport. </w:t>
      </w:r>
      <w:r w:rsidR="00CA6D7C" w:rsidRPr="00CA6D7C">
        <w:rPr>
          <w:rFonts w:ascii="Arial" w:hAnsi="Arial" w:cs="Arial"/>
          <w:sz w:val="22"/>
          <w:szCs w:val="22"/>
        </w:rPr>
        <w:t>Cependant</w:t>
      </w:r>
      <w:r w:rsidR="00CA6D7C">
        <w:rPr>
          <w:rFonts w:ascii="Arial" w:hAnsi="Arial" w:cs="Arial"/>
          <w:sz w:val="22"/>
          <w:szCs w:val="22"/>
        </w:rPr>
        <w:t>, il arrivait parfois que les personnes ou les bureaux destinataires de ces lettres ne les reço</w:t>
      </w:r>
      <w:r w:rsidR="007D34AD">
        <w:rPr>
          <w:rFonts w:ascii="Arial" w:hAnsi="Arial" w:cs="Arial"/>
          <w:sz w:val="22"/>
          <w:szCs w:val="22"/>
        </w:rPr>
        <w:t xml:space="preserve">ivent pas. Il a été rappelé que, </w:t>
      </w:r>
      <w:r w:rsidR="00CA6D7C">
        <w:rPr>
          <w:rFonts w:ascii="Arial" w:hAnsi="Arial" w:cs="Arial"/>
          <w:sz w:val="22"/>
          <w:szCs w:val="22"/>
        </w:rPr>
        <w:t>quelques années auparavant, ces lettres étaient envoyées directement aux ministères en charge des relations avec l’UNESCO</w:t>
      </w:r>
      <w:r w:rsidR="008773B1">
        <w:rPr>
          <w:rFonts w:ascii="Arial" w:hAnsi="Arial" w:cs="Arial"/>
          <w:sz w:val="22"/>
          <w:szCs w:val="22"/>
        </w:rPr>
        <w:t>, la plupart du temps</w:t>
      </w:r>
      <w:r w:rsidR="00A61C8B">
        <w:rPr>
          <w:rFonts w:ascii="Arial" w:hAnsi="Arial" w:cs="Arial"/>
          <w:sz w:val="22"/>
          <w:szCs w:val="22"/>
        </w:rPr>
        <w:t>,</w:t>
      </w:r>
      <w:r w:rsidR="008773B1">
        <w:rPr>
          <w:rFonts w:ascii="Arial" w:hAnsi="Arial" w:cs="Arial"/>
          <w:sz w:val="22"/>
          <w:szCs w:val="22"/>
        </w:rPr>
        <w:t xml:space="preserve"> il s’agissait d</w:t>
      </w:r>
      <w:r w:rsidR="00CA6D7C">
        <w:rPr>
          <w:rFonts w:ascii="Arial" w:hAnsi="Arial" w:cs="Arial"/>
          <w:sz w:val="22"/>
          <w:szCs w:val="22"/>
        </w:rPr>
        <w:t>es ministères de l’éducation</w:t>
      </w:r>
      <w:r w:rsidR="008773B1">
        <w:rPr>
          <w:rFonts w:ascii="Arial" w:hAnsi="Arial" w:cs="Arial"/>
          <w:sz w:val="22"/>
          <w:szCs w:val="22"/>
        </w:rPr>
        <w:t xml:space="preserve">, mais le problème de </w:t>
      </w:r>
      <w:r w:rsidR="008773B1" w:rsidRPr="008773B1">
        <w:rPr>
          <w:rFonts w:ascii="Arial" w:hAnsi="Arial" w:cs="Arial"/>
          <w:sz w:val="22"/>
          <w:szCs w:val="22"/>
        </w:rPr>
        <w:t xml:space="preserve">transmission </w:t>
      </w:r>
      <w:r w:rsidR="008773B1">
        <w:rPr>
          <w:rFonts w:ascii="Arial" w:hAnsi="Arial" w:cs="Arial"/>
          <w:sz w:val="22"/>
          <w:szCs w:val="22"/>
        </w:rPr>
        <w:t>était identique. El</w:t>
      </w:r>
      <w:r w:rsidR="00A61C8B">
        <w:rPr>
          <w:rFonts w:ascii="Arial" w:hAnsi="Arial" w:cs="Arial"/>
          <w:sz w:val="22"/>
          <w:szCs w:val="22"/>
        </w:rPr>
        <w:t xml:space="preserve">le ne voyait </w:t>
      </w:r>
      <w:r w:rsidR="008773B1">
        <w:rPr>
          <w:rFonts w:ascii="Arial" w:hAnsi="Arial" w:cs="Arial"/>
          <w:sz w:val="22"/>
          <w:szCs w:val="22"/>
        </w:rPr>
        <w:t xml:space="preserve">pas de solution à ce problème. </w:t>
      </w:r>
      <w:r w:rsidR="00A61C8B">
        <w:rPr>
          <w:rFonts w:ascii="Arial" w:hAnsi="Arial" w:cs="Arial"/>
          <w:sz w:val="22"/>
          <w:szCs w:val="22"/>
        </w:rPr>
        <w:t>Un autre problème rencontré au cours de la procédure de rapport périodique était l’investissement en temps et en ressources que cette tâche représentait</w:t>
      </w:r>
      <w:r w:rsidR="006809BE">
        <w:rPr>
          <w:rFonts w:ascii="Arial" w:hAnsi="Arial" w:cs="Arial"/>
          <w:sz w:val="22"/>
          <w:szCs w:val="22"/>
        </w:rPr>
        <w:t>. Dans de nombreux cas, les États parties ne disposaient pas de ressources humaines formées en nombre suffisant pour répondre aux questions du rapport. De surcroit, les États parties souhaitaient soumettre au Comité un rapport riche et détaillé de leur travail de mise en œuvre de la Convention, alors que le Comité ne jugeait pas leur travail mais souhaitait uniquement être tenu informé des progrès accomplis par l’</w:t>
      </w:r>
      <w:r w:rsidR="006809BE" w:rsidRPr="006809BE">
        <w:rPr>
          <w:rFonts w:ascii="Arial" w:hAnsi="Arial" w:cs="Arial"/>
          <w:sz w:val="22"/>
          <w:szCs w:val="22"/>
        </w:rPr>
        <w:t>État partie</w:t>
      </w:r>
      <w:r w:rsidR="006809BE">
        <w:rPr>
          <w:rFonts w:ascii="Arial" w:hAnsi="Arial" w:cs="Arial"/>
          <w:sz w:val="22"/>
          <w:szCs w:val="22"/>
        </w:rPr>
        <w:t xml:space="preserve">. De cette volonté de </w:t>
      </w:r>
      <w:r w:rsidR="007D34AD">
        <w:rPr>
          <w:rFonts w:ascii="Arial" w:hAnsi="Arial" w:cs="Arial"/>
          <w:sz w:val="22"/>
          <w:szCs w:val="22"/>
        </w:rPr>
        <w:t xml:space="preserve">présentation d’un rapport riche </w:t>
      </w:r>
      <w:r w:rsidR="006809BE">
        <w:rPr>
          <w:rFonts w:ascii="Arial" w:hAnsi="Arial" w:cs="Arial"/>
          <w:sz w:val="22"/>
          <w:szCs w:val="22"/>
        </w:rPr>
        <w:t xml:space="preserve">découlait l’hésitation des États parties à répondre à la demande. Le renforcement des capacités devrait permettre d’améliorer cette situation mais il s’agissait d’une solution à long terme. Il convenait </w:t>
      </w:r>
      <w:r w:rsidR="006809BE" w:rsidRPr="006809BE">
        <w:rPr>
          <w:rFonts w:ascii="Arial" w:hAnsi="Arial" w:cs="Arial"/>
          <w:sz w:val="22"/>
          <w:szCs w:val="22"/>
        </w:rPr>
        <w:t>également</w:t>
      </w:r>
      <w:r w:rsidR="006809BE">
        <w:rPr>
          <w:rFonts w:ascii="Arial" w:hAnsi="Arial" w:cs="Arial"/>
          <w:sz w:val="22"/>
          <w:szCs w:val="22"/>
        </w:rPr>
        <w:t xml:space="preserve"> de préciser que certains États parties rencontraient des difficultés à bien comprendre ce qui était demandé dans le formulaire. Comme pour les candidatures, le Secrétariat avait donc rédigé un </w:t>
      </w:r>
      <w:r w:rsidR="006809BE" w:rsidRPr="006809BE">
        <w:rPr>
          <w:rFonts w:ascii="Arial" w:hAnsi="Arial" w:cs="Arial"/>
          <w:i/>
          <w:sz w:val="22"/>
          <w:szCs w:val="22"/>
        </w:rPr>
        <w:t>aide-mémoire</w:t>
      </w:r>
      <w:r w:rsidR="006809BE">
        <w:rPr>
          <w:rFonts w:ascii="Arial" w:hAnsi="Arial" w:cs="Arial"/>
          <w:i/>
          <w:sz w:val="22"/>
          <w:szCs w:val="22"/>
        </w:rPr>
        <w:t xml:space="preserve"> </w:t>
      </w:r>
      <w:r w:rsidR="006809BE" w:rsidRPr="006809BE">
        <w:rPr>
          <w:rFonts w:ascii="Arial" w:hAnsi="Arial" w:cs="Arial"/>
          <w:sz w:val="22"/>
          <w:szCs w:val="22"/>
        </w:rPr>
        <w:t xml:space="preserve">afin de </w:t>
      </w:r>
      <w:r w:rsidR="006809BE">
        <w:rPr>
          <w:rFonts w:ascii="Arial" w:hAnsi="Arial" w:cs="Arial"/>
          <w:sz w:val="22"/>
          <w:szCs w:val="22"/>
        </w:rPr>
        <w:t xml:space="preserve">rendre la procédure plus aisée. Le Secrétariat apportait </w:t>
      </w:r>
      <w:r w:rsidR="006809BE" w:rsidRPr="006809BE">
        <w:rPr>
          <w:rFonts w:ascii="Arial" w:hAnsi="Arial" w:cs="Arial"/>
          <w:sz w:val="22"/>
          <w:szCs w:val="22"/>
        </w:rPr>
        <w:t>également</w:t>
      </w:r>
      <w:r w:rsidR="006809BE">
        <w:rPr>
          <w:rFonts w:ascii="Arial" w:hAnsi="Arial" w:cs="Arial"/>
          <w:sz w:val="22"/>
          <w:szCs w:val="22"/>
        </w:rPr>
        <w:t xml:space="preserve"> une </w:t>
      </w:r>
      <w:r w:rsidR="006809BE" w:rsidRPr="006809BE">
        <w:rPr>
          <w:rFonts w:ascii="Arial" w:hAnsi="Arial" w:cs="Arial"/>
          <w:sz w:val="22"/>
          <w:szCs w:val="22"/>
        </w:rPr>
        <w:t>assistance</w:t>
      </w:r>
      <w:r w:rsidR="006809BE">
        <w:rPr>
          <w:rFonts w:ascii="Arial" w:hAnsi="Arial" w:cs="Arial"/>
          <w:sz w:val="22"/>
          <w:szCs w:val="22"/>
        </w:rPr>
        <w:t xml:space="preserve"> sous forme de suivi personnalisé afin d’aider les États parties à bien comprendre comment ils pouvaient améliorer leurs rapports. </w:t>
      </w:r>
      <w:r w:rsidR="006809BE" w:rsidRPr="006809BE">
        <w:rPr>
          <w:rFonts w:ascii="Arial" w:hAnsi="Arial" w:cs="Arial"/>
          <w:sz w:val="22"/>
          <w:szCs w:val="22"/>
        </w:rPr>
        <w:t>S’agissant</w:t>
      </w:r>
      <w:r w:rsidR="006809BE">
        <w:rPr>
          <w:rFonts w:ascii="Arial" w:hAnsi="Arial" w:cs="Arial"/>
          <w:sz w:val="22"/>
          <w:szCs w:val="22"/>
        </w:rPr>
        <w:t xml:space="preserve"> de la seconde question, à savoir, comment le Comité</w:t>
      </w:r>
      <w:r w:rsidR="00B206C6">
        <w:rPr>
          <w:rFonts w:ascii="Arial" w:hAnsi="Arial" w:cs="Arial"/>
          <w:sz w:val="22"/>
          <w:szCs w:val="22"/>
        </w:rPr>
        <w:t xml:space="preserve"> pourrait</w:t>
      </w:r>
      <w:r w:rsidR="006809BE">
        <w:rPr>
          <w:rFonts w:ascii="Arial" w:hAnsi="Arial" w:cs="Arial"/>
          <w:sz w:val="22"/>
          <w:szCs w:val="22"/>
        </w:rPr>
        <w:t xml:space="preserve"> encourager les États parties à soumettre leur</w:t>
      </w:r>
      <w:r w:rsidR="00B206C6">
        <w:rPr>
          <w:rFonts w:ascii="Arial" w:hAnsi="Arial" w:cs="Arial"/>
          <w:sz w:val="22"/>
          <w:szCs w:val="22"/>
        </w:rPr>
        <w:t>s</w:t>
      </w:r>
      <w:r w:rsidR="006809BE">
        <w:rPr>
          <w:rFonts w:ascii="Arial" w:hAnsi="Arial" w:cs="Arial"/>
          <w:sz w:val="22"/>
          <w:szCs w:val="22"/>
        </w:rPr>
        <w:t xml:space="preserve"> rapport</w:t>
      </w:r>
      <w:r w:rsidR="00B206C6">
        <w:rPr>
          <w:rFonts w:ascii="Arial" w:hAnsi="Arial" w:cs="Arial"/>
          <w:sz w:val="22"/>
          <w:szCs w:val="22"/>
        </w:rPr>
        <w:t>s</w:t>
      </w:r>
      <w:r w:rsidR="006809BE">
        <w:rPr>
          <w:rFonts w:ascii="Arial" w:hAnsi="Arial" w:cs="Arial"/>
          <w:sz w:val="22"/>
          <w:szCs w:val="22"/>
        </w:rPr>
        <w:t xml:space="preserve"> en temps et en heure, il a été rap</w:t>
      </w:r>
      <w:r w:rsidR="00B206C6">
        <w:rPr>
          <w:rFonts w:ascii="Arial" w:hAnsi="Arial" w:cs="Arial"/>
          <w:sz w:val="22"/>
          <w:szCs w:val="22"/>
        </w:rPr>
        <w:t xml:space="preserve">pelé que, dans ses décisions, le Comité encourageait les États parties à soumettre leurs rapports dans les meilleurs délais mais que les résultats étaient assez limités. Le Comité pourrait </w:t>
      </w:r>
      <w:r w:rsidR="00B206C6" w:rsidRPr="00B206C6">
        <w:rPr>
          <w:rFonts w:ascii="Arial" w:hAnsi="Arial" w:cs="Arial"/>
          <w:sz w:val="22"/>
          <w:szCs w:val="22"/>
        </w:rPr>
        <w:t>également</w:t>
      </w:r>
      <w:r w:rsidR="00B206C6">
        <w:rPr>
          <w:rFonts w:ascii="Arial" w:hAnsi="Arial" w:cs="Arial"/>
          <w:sz w:val="22"/>
          <w:szCs w:val="22"/>
        </w:rPr>
        <w:t xml:space="preserve"> imposer des conditions plus strictes, </w:t>
      </w:r>
      <w:r w:rsidR="00B206C6" w:rsidRPr="00B206C6">
        <w:rPr>
          <w:rFonts w:ascii="Arial" w:hAnsi="Arial" w:cs="Arial"/>
          <w:sz w:val="22"/>
          <w:szCs w:val="22"/>
        </w:rPr>
        <w:t>par exemple</w:t>
      </w:r>
      <w:r w:rsidR="00B206C6">
        <w:rPr>
          <w:rFonts w:ascii="Arial" w:hAnsi="Arial" w:cs="Arial"/>
          <w:sz w:val="22"/>
          <w:szCs w:val="22"/>
        </w:rPr>
        <w:t xml:space="preserve">, </w:t>
      </w:r>
      <w:proofErr w:type="gramStart"/>
      <w:r w:rsidR="00B206C6">
        <w:rPr>
          <w:rFonts w:ascii="Arial" w:hAnsi="Arial" w:cs="Arial"/>
          <w:sz w:val="22"/>
          <w:szCs w:val="22"/>
        </w:rPr>
        <w:t>proposer</w:t>
      </w:r>
      <w:proofErr w:type="gramEnd"/>
      <w:r w:rsidR="00B206C6">
        <w:rPr>
          <w:rFonts w:ascii="Arial" w:hAnsi="Arial" w:cs="Arial"/>
          <w:sz w:val="22"/>
          <w:szCs w:val="22"/>
        </w:rPr>
        <w:t xml:space="preserve">, à titre incitatif, que les États parties ne puissent présenter de </w:t>
      </w:r>
      <w:r w:rsidR="00B206C6" w:rsidRPr="00B206C6">
        <w:rPr>
          <w:rFonts w:ascii="Arial" w:hAnsi="Arial" w:cs="Arial"/>
          <w:sz w:val="22"/>
          <w:szCs w:val="22"/>
        </w:rPr>
        <w:t>candidature</w:t>
      </w:r>
      <w:r w:rsidR="00B206C6">
        <w:rPr>
          <w:rFonts w:ascii="Arial" w:hAnsi="Arial" w:cs="Arial"/>
          <w:sz w:val="22"/>
          <w:szCs w:val="22"/>
        </w:rPr>
        <w:t xml:space="preserve">s s’ils n’avaient pas soumis leurs rapports. À un moment donné, il avait </w:t>
      </w:r>
      <w:r w:rsidR="00B206C6" w:rsidRPr="00B206C6">
        <w:rPr>
          <w:rFonts w:ascii="Arial" w:hAnsi="Arial" w:cs="Arial"/>
          <w:sz w:val="22"/>
          <w:szCs w:val="22"/>
        </w:rPr>
        <w:t>également</w:t>
      </w:r>
      <w:r w:rsidR="00B206C6">
        <w:rPr>
          <w:rFonts w:ascii="Arial" w:hAnsi="Arial" w:cs="Arial"/>
          <w:sz w:val="22"/>
          <w:szCs w:val="22"/>
        </w:rPr>
        <w:t xml:space="preserve"> été suggéré que les centres de catégorie 2 puissent aider les États parties à élaborer leurs</w:t>
      </w:r>
      <w:r w:rsidR="007D34AD">
        <w:rPr>
          <w:rFonts w:ascii="Arial" w:hAnsi="Arial" w:cs="Arial"/>
          <w:sz w:val="22"/>
          <w:szCs w:val="22"/>
        </w:rPr>
        <w:t xml:space="preserve"> rapports, comme c’</w:t>
      </w:r>
      <w:r w:rsidR="00B206C6">
        <w:rPr>
          <w:rFonts w:ascii="Arial" w:hAnsi="Arial" w:cs="Arial"/>
          <w:sz w:val="22"/>
          <w:szCs w:val="22"/>
        </w:rPr>
        <w:t xml:space="preserve">était, </w:t>
      </w:r>
      <w:r w:rsidR="00B206C6" w:rsidRPr="00B206C6">
        <w:rPr>
          <w:rFonts w:ascii="Arial" w:hAnsi="Arial" w:cs="Arial"/>
          <w:sz w:val="22"/>
          <w:szCs w:val="22"/>
        </w:rPr>
        <w:t>par exemple</w:t>
      </w:r>
      <w:r w:rsidR="00B206C6">
        <w:rPr>
          <w:rFonts w:ascii="Arial" w:hAnsi="Arial" w:cs="Arial"/>
          <w:sz w:val="22"/>
          <w:szCs w:val="22"/>
        </w:rPr>
        <w:t xml:space="preserve">, le cas pour les rapports régionaux du </w:t>
      </w:r>
      <w:r w:rsidR="00B206C6" w:rsidRPr="00B206C6">
        <w:rPr>
          <w:rFonts w:ascii="Arial" w:hAnsi="Arial" w:cs="Arial"/>
          <w:sz w:val="22"/>
          <w:szCs w:val="22"/>
        </w:rPr>
        <w:t>patrimoine</w:t>
      </w:r>
      <w:r w:rsidR="00992EFF">
        <w:rPr>
          <w:rFonts w:ascii="Arial" w:hAnsi="Arial" w:cs="Arial"/>
          <w:sz w:val="22"/>
          <w:szCs w:val="22"/>
        </w:rPr>
        <w:t xml:space="preserve"> mondial, ce</w:t>
      </w:r>
      <w:r w:rsidR="007D34AD">
        <w:rPr>
          <w:rFonts w:ascii="Arial" w:hAnsi="Arial" w:cs="Arial"/>
          <w:sz w:val="22"/>
          <w:szCs w:val="22"/>
        </w:rPr>
        <w:t xml:space="preserve"> qui s’expliquait par l’aspect régional du centre de catégorie 2 et des rapports du </w:t>
      </w:r>
      <w:r w:rsidR="007D34AD" w:rsidRPr="007D34AD">
        <w:rPr>
          <w:rFonts w:ascii="Arial" w:hAnsi="Arial" w:cs="Arial"/>
          <w:sz w:val="22"/>
          <w:szCs w:val="22"/>
        </w:rPr>
        <w:t>patrimoine</w:t>
      </w:r>
      <w:r w:rsidR="007D34AD">
        <w:rPr>
          <w:rFonts w:ascii="Arial" w:hAnsi="Arial" w:cs="Arial"/>
          <w:sz w:val="22"/>
          <w:szCs w:val="22"/>
        </w:rPr>
        <w:t xml:space="preserve"> mondial à rédiger. En ce qui concerne les rapports nationaux des États, les centres de catégorie 2 pourraient </w:t>
      </w:r>
      <w:r w:rsidR="007D34AD" w:rsidRPr="007D34AD">
        <w:rPr>
          <w:rFonts w:ascii="Arial" w:hAnsi="Arial" w:cs="Arial"/>
          <w:sz w:val="22"/>
          <w:szCs w:val="22"/>
        </w:rPr>
        <w:t>éventuellement</w:t>
      </w:r>
      <w:r w:rsidR="007D34AD">
        <w:rPr>
          <w:rFonts w:ascii="Arial" w:hAnsi="Arial" w:cs="Arial"/>
          <w:sz w:val="22"/>
          <w:szCs w:val="22"/>
        </w:rPr>
        <w:t xml:space="preserve"> aider et soutenir les pays mais il convenait de rappeler que les rapports relevaient de la </w:t>
      </w:r>
      <w:r w:rsidR="007D34AD" w:rsidRPr="007D34AD">
        <w:rPr>
          <w:rFonts w:ascii="Arial" w:hAnsi="Arial" w:cs="Arial"/>
          <w:sz w:val="22"/>
          <w:szCs w:val="22"/>
          <w:lang w:eastAsia="en-US"/>
        </w:rPr>
        <w:t>responsabilité</w:t>
      </w:r>
      <w:r w:rsidR="007D34AD">
        <w:rPr>
          <w:rFonts w:ascii="Arial" w:hAnsi="Arial" w:cs="Arial"/>
          <w:sz w:val="22"/>
          <w:szCs w:val="22"/>
        </w:rPr>
        <w:t xml:space="preserve"> nationale. </w:t>
      </w:r>
    </w:p>
    <w:p w14:paraId="4682CB4B" w14:textId="6574FC70" w:rsidR="00992EFF" w:rsidRDefault="00992EFF" w:rsidP="00992EFF">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sidRPr="00992EFF">
        <w:rPr>
          <w:rFonts w:ascii="Arial" w:hAnsi="Arial" w:cs="Arial"/>
          <w:sz w:val="22"/>
          <w:szCs w:val="22"/>
        </w:rPr>
        <w:t xml:space="preserve">À propos des tensions provoquées par certains rapports, la </w:t>
      </w:r>
      <w:r w:rsidRPr="00992EFF">
        <w:rPr>
          <w:rFonts w:ascii="Arial" w:hAnsi="Arial" w:cs="Arial"/>
          <w:b/>
          <w:sz w:val="22"/>
          <w:szCs w:val="22"/>
        </w:rPr>
        <w:t>Secrétaire</w:t>
      </w:r>
      <w:r w:rsidRPr="00992EFF">
        <w:rPr>
          <w:rFonts w:ascii="Arial" w:hAnsi="Arial" w:cs="Arial"/>
          <w:sz w:val="22"/>
          <w:szCs w:val="22"/>
        </w:rPr>
        <w:t xml:space="preserve"> a précisé </w:t>
      </w:r>
      <w:r>
        <w:rPr>
          <w:rFonts w:ascii="Arial" w:hAnsi="Arial" w:cs="Arial"/>
          <w:sz w:val="22"/>
          <w:szCs w:val="22"/>
        </w:rPr>
        <w:t>que la situation était nouvelle pour le Secrétariat qui avait, pour la première fois, reçu un</w:t>
      </w:r>
      <w:r w:rsidR="00595B6E">
        <w:rPr>
          <w:rFonts w:ascii="Arial" w:hAnsi="Arial" w:cs="Arial"/>
          <w:sz w:val="22"/>
          <w:szCs w:val="22"/>
        </w:rPr>
        <w:t>e correspondance</w:t>
      </w:r>
      <w:r>
        <w:rPr>
          <w:rFonts w:ascii="Arial" w:hAnsi="Arial" w:cs="Arial"/>
          <w:sz w:val="22"/>
          <w:szCs w:val="22"/>
        </w:rPr>
        <w:t xml:space="preserve"> d’un </w:t>
      </w:r>
      <w:r w:rsidRPr="00992EFF">
        <w:rPr>
          <w:rFonts w:ascii="Arial" w:hAnsi="Arial" w:cs="Arial"/>
          <w:sz w:val="22"/>
          <w:szCs w:val="22"/>
        </w:rPr>
        <w:t>État partie</w:t>
      </w:r>
      <w:r>
        <w:rPr>
          <w:rFonts w:ascii="Arial" w:hAnsi="Arial" w:cs="Arial"/>
          <w:sz w:val="22"/>
          <w:szCs w:val="22"/>
        </w:rPr>
        <w:t xml:space="preserve"> évoquant un rapport </w:t>
      </w:r>
      <w:r w:rsidRPr="00992EFF">
        <w:rPr>
          <w:rFonts w:ascii="Arial" w:hAnsi="Arial" w:cs="Arial"/>
          <w:sz w:val="22"/>
          <w:szCs w:val="22"/>
        </w:rPr>
        <w:t>périodique</w:t>
      </w:r>
      <w:r>
        <w:rPr>
          <w:rFonts w:ascii="Arial" w:hAnsi="Arial" w:cs="Arial"/>
          <w:sz w:val="22"/>
          <w:szCs w:val="22"/>
        </w:rPr>
        <w:t xml:space="preserve"> d’un autre </w:t>
      </w:r>
      <w:r w:rsidRPr="00992EFF">
        <w:rPr>
          <w:rFonts w:ascii="Arial" w:hAnsi="Arial" w:cs="Arial"/>
          <w:sz w:val="22"/>
          <w:szCs w:val="22"/>
        </w:rPr>
        <w:t>État partie</w:t>
      </w:r>
      <w:r>
        <w:rPr>
          <w:rFonts w:ascii="Arial" w:hAnsi="Arial" w:cs="Arial"/>
          <w:sz w:val="22"/>
          <w:szCs w:val="22"/>
        </w:rPr>
        <w:t xml:space="preserve">. La </w:t>
      </w:r>
      <w:r w:rsidRPr="00992EFF">
        <w:rPr>
          <w:rFonts w:ascii="Arial" w:hAnsi="Arial" w:cs="Arial"/>
          <w:sz w:val="22"/>
          <w:szCs w:val="22"/>
        </w:rPr>
        <w:t>Secrétaire</w:t>
      </w:r>
      <w:r>
        <w:rPr>
          <w:rFonts w:ascii="Arial" w:hAnsi="Arial" w:cs="Arial"/>
          <w:sz w:val="22"/>
          <w:szCs w:val="22"/>
        </w:rPr>
        <w:t xml:space="preserve"> a fait remarquer que rien n’existait, ni dans les textes actuels, ni dans les décisions du Comité</w:t>
      </w:r>
      <w:r w:rsidR="00D91F02">
        <w:rPr>
          <w:rFonts w:ascii="Arial" w:hAnsi="Arial" w:cs="Arial"/>
          <w:sz w:val="22"/>
          <w:szCs w:val="22"/>
        </w:rPr>
        <w:t>,</w:t>
      </w:r>
      <w:r>
        <w:rPr>
          <w:rFonts w:ascii="Arial" w:hAnsi="Arial" w:cs="Arial"/>
          <w:sz w:val="22"/>
          <w:szCs w:val="22"/>
        </w:rPr>
        <w:t xml:space="preserve"> pour guider le Secrétariat dans la procédure à suivre en la matière, </w:t>
      </w:r>
      <w:r w:rsidRPr="00992EFF">
        <w:rPr>
          <w:rFonts w:ascii="Arial" w:hAnsi="Arial" w:cs="Arial"/>
          <w:sz w:val="22"/>
          <w:szCs w:val="22"/>
        </w:rPr>
        <w:t>contrairement</w:t>
      </w:r>
      <w:r>
        <w:rPr>
          <w:rFonts w:ascii="Arial" w:hAnsi="Arial" w:cs="Arial"/>
          <w:sz w:val="22"/>
          <w:szCs w:val="22"/>
        </w:rPr>
        <w:t xml:space="preserve"> aux candidatures à l’</w:t>
      </w:r>
      <w:r w:rsidRPr="00992EFF">
        <w:rPr>
          <w:rFonts w:ascii="Arial" w:hAnsi="Arial" w:cs="Arial"/>
          <w:sz w:val="22"/>
          <w:szCs w:val="22"/>
        </w:rPr>
        <w:t>inscription</w:t>
      </w:r>
      <w:r>
        <w:rPr>
          <w:rFonts w:ascii="Arial" w:hAnsi="Arial" w:cs="Arial"/>
          <w:sz w:val="22"/>
          <w:szCs w:val="22"/>
        </w:rPr>
        <w:t xml:space="preserve"> sur les Listes pour lesquelles un mécanisme était en plac</w:t>
      </w:r>
      <w:r w:rsidR="00595B6E">
        <w:rPr>
          <w:rFonts w:ascii="Arial" w:hAnsi="Arial" w:cs="Arial"/>
          <w:sz w:val="22"/>
          <w:szCs w:val="22"/>
        </w:rPr>
        <w:t>e pour traiter de tel</w:t>
      </w:r>
      <w:r w:rsidR="00D91F02">
        <w:rPr>
          <w:rFonts w:ascii="Arial" w:hAnsi="Arial" w:cs="Arial"/>
          <w:sz w:val="22"/>
          <w:szCs w:val="22"/>
        </w:rPr>
        <w:t>le</w:t>
      </w:r>
      <w:r w:rsidR="00595B6E">
        <w:rPr>
          <w:rFonts w:ascii="Arial" w:hAnsi="Arial" w:cs="Arial"/>
          <w:sz w:val="22"/>
          <w:szCs w:val="22"/>
        </w:rPr>
        <w:t>s correspondances</w:t>
      </w:r>
      <w:r>
        <w:rPr>
          <w:rFonts w:ascii="Arial" w:hAnsi="Arial" w:cs="Arial"/>
          <w:sz w:val="22"/>
          <w:szCs w:val="22"/>
        </w:rPr>
        <w:t xml:space="preserve">. La </w:t>
      </w:r>
      <w:r w:rsidRPr="00992EFF">
        <w:rPr>
          <w:rFonts w:ascii="Arial" w:hAnsi="Arial" w:cs="Arial"/>
          <w:sz w:val="22"/>
          <w:szCs w:val="22"/>
        </w:rPr>
        <w:t>Secrétaire</w:t>
      </w:r>
      <w:r>
        <w:rPr>
          <w:rFonts w:ascii="Arial" w:hAnsi="Arial" w:cs="Arial"/>
          <w:sz w:val="22"/>
          <w:szCs w:val="22"/>
        </w:rPr>
        <w:t xml:space="preserve"> a rappelé que le Comité avait adopté la décision</w:t>
      </w:r>
      <w:r w:rsidR="00282A73">
        <w:rPr>
          <w:rFonts w:ascii="Arial" w:hAnsi="Arial" w:cs="Arial"/>
          <w:sz w:val="22"/>
          <w:szCs w:val="22"/>
        </w:rPr>
        <w:t> </w:t>
      </w:r>
      <w:r>
        <w:rPr>
          <w:rFonts w:ascii="Arial" w:hAnsi="Arial" w:cs="Arial"/>
          <w:sz w:val="22"/>
          <w:szCs w:val="22"/>
        </w:rPr>
        <w:t>7.COM</w:t>
      </w:r>
      <w:r w:rsidR="00282A73">
        <w:rPr>
          <w:rFonts w:ascii="Arial" w:hAnsi="Arial" w:cs="Arial"/>
          <w:sz w:val="22"/>
          <w:szCs w:val="22"/>
        </w:rPr>
        <w:t> </w:t>
      </w:r>
      <w:r>
        <w:rPr>
          <w:rFonts w:ascii="Arial" w:hAnsi="Arial" w:cs="Arial"/>
          <w:sz w:val="22"/>
          <w:szCs w:val="22"/>
        </w:rPr>
        <w:t xml:space="preserve">15 (Paris, 2012) qui prévoyait la procédure à mettre en œuvre pour le traitement des correspondances : i) la correspondance est reçue ; ii) elle est transmise à l’État soumissionnaire concerné par la correspondance ; et iii) l’État soumissionnaire répond. </w:t>
      </w:r>
      <w:r w:rsidR="00D91F02">
        <w:rPr>
          <w:rFonts w:ascii="Arial" w:hAnsi="Arial" w:cs="Arial"/>
          <w:sz w:val="22"/>
          <w:szCs w:val="22"/>
        </w:rPr>
        <w:t>Toutes les correspondances étaient</w:t>
      </w:r>
      <w:r w:rsidR="00595B6E">
        <w:rPr>
          <w:rFonts w:ascii="Arial" w:hAnsi="Arial" w:cs="Arial"/>
          <w:sz w:val="22"/>
          <w:szCs w:val="22"/>
        </w:rPr>
        <w:t xml:space="preserve"> mises à disposition des organes consultatifs ainsi que du Comité, sous réserve de leur réception dans des délais</w:t>
      </w:r>
      <w:r w:rsidR="00D91F02">
        <w:rPr>
          <w:rFonts w:ascii="Arial" w:hAnsi="Arial" w:cs="Arial"/>
          <w:sz w:val="22"/>
          <w:szCs w:val="22"/>
        </w:rPr>
        <w:t xml:space="preserve"> prévus</w:t>
      </w:r>
      <w:r w:rsidR="00595B6E">
        <w:rPr>
          <w:rFonts w:ascii="Arial" w:hAnsi="Arial" w:cs="Arial"/>
          <w:sz w:val="22"/>
          <w:szCs w:val="22"/>
        </w:rPr>
        <w:t xml:space="preserve">. Cela permettait au Comité et à l’organe </w:t>
      </w:r>
      <w:r w:rsidR="00595B6E" w:rsidRPr="00595B6E">
        <w:rPr>
          <w:rFonts w:ascii="Arial" w:hAnsi="Arial" w:cs="Arial"/>
          <w:sz w:val="22"/>
          <w:szCs w:val="22"/>
        </w:rPr>
        <w:t xml:space="preserve">consultatif </w:t>
      </w:r>
      <w:r w:rsidR="00595B6E">
        <w:rPr>
          <w:rFonts w:ascii="Arial" w:hAnsi="Arial" w:cs="Arial"/>
          <w:sz w:val="22"/>
          <w:szCs w:val="22"/>
        </w:rPr>
        <w:t xml:space="preserve">de rendre un jugement informé sur la </w:t>
      </w:r>
      <w:r w:rsidR="00595B6E" w:rsidRPr="00595B6E">
        <w:rPr>
          <w:rFonts w:ascii="Arial" w:hAnsi="Arial" w:cs="Arial"/>
          <w:sz w:val="22"/>
          <w:szCs w:val="22"/>
        </w:rPr>
        <w:t>candidature</w:t>
      </w:r>
      <w:r w:rsidR="00595B6E">
        <w:rPr>
          <w:rFonts w:ascii="Arial" w:hAnsi="Arial" w:cs="Arial"/>
          <w:sz w:val="22"/>
          <w:szCs w:val="22"/>
        </w:rPr>
        <w:t xml:space="preserve"> et les éventuels problèmes posés par celle-ci, non seulement pour les États soumissionnaires mais </w:t>
      </w:r>
      <w:r w:rsidR="00595B6E" w:rsidRPr="00595B6E">
        <w:rPr>
          <w:rFonts w:ascii="Arial" w:hAnsi="Arial" w:cs="Arial"/>
          <w:sz w:val="22"/>
          <w:szCs w:val="22"/>
        </w:rPr>
        <w:t>également</w:t>
      </w:r>
      <w:r w:rsidR="00595B6E">
        <w:rPr>
          <w:rFonts w:ascii="Arial" w:hAnsi="Arial" w:cs="Arial"/>
          <w:sz w:val="22"/>
          <w:szCs w:val="22"/>
        </w:rPr>
        <w:t xml:space="preserve"> pour les communautés, les associations de la société civile, etc. Toutefois, ce mécanisme n’existait pas pour les rapports périodiques. Le Secrétariat a, </w:t>
      </w:r>
      <w:r w:rsidR="00595B6E" w:rsidRPr="00595B6E">
        <w:rPr>
          <w:rFonts w:ascii="Arial" w:hAnsi="Arial" w:cs="Arial"/>
          <w:sz w:val="22"/>
          <w:szCs w:val="22"/>
        </w:rPr>
        <w:t>par conséquent</w:t>
      </w:r>
      <w:r w:rsidR="00595B6E">
        <w:rPr>
          <w:rFonts w:ascii="Arial" w:hAnsi="Arial" w:cs="Arial"/>
          <w:sz w:val="22"/>
          <w:szCs w:val="22"/>
        </w:rPr>
        <w:t xml:space="preserve">, proposé d’inclure un </w:t>
      </w:r>
      <w:r w:rsidR="00595B6E" w:rsidRPr="00595B6E">
        <w:rPr>
          <w:rFonts w:ascii="Arial" w:hAnsi="Arial" w:cs="Arial"/>
          <w:sz w:val="22"/>
          <w:szCs w:val="22"/>
        </w:rPr>
        <w:t>paragraphe</w:t>
      </w:r>
      <w:r w:rsidR="00595B6E">
        <w:rPr>
          <w:rFonts w:ascii="Arial" w:hAnsi="Arial" w:cs="Arial"/>
          <w:sz w:val="22"/>
          <w:szCs w:val="22"/>
        </w:rPr>
        <w:t xml:space="preserve"> dans le projet de décision</w:t>
      </w:r>
      <w:r w:rsidR="00D91F02">
        <w:rPr>
          <w:rFonts w:ascii="Arial" w:hAnsi="Arial" w:cs="Arial"/>
          <w:sz w:val="22"/>
          <w:szCs w:val="22"/>
        </w:rPr>
        <w:t xml:space="preserve"> qui prévoirait un mécanisme spécifique pour le traitement et</w:t>
      </w:r>
      <w:r w:rsidR="00595B6E">
        <w:rPr>
          <w:rFonts w:ascii="Arial" w:hAnsi="Arial" w:cs="Arial"/>
          <w:sz w:val="22"/>
          <w:szCs w:val="22"/>
        </w:rPr>
        <w:t xml:space="preserve"> la procédure à appliquer aux correspondances de cette nature, </w:t>
      </w:r>
      <w:r w:rsidR="00D91F02">
        <w:rPr>
          <w:rFonts w:ascii="Arial" w:hAnsi="Arial" w:cs="Arial"/>
          <w:sz w:val="22"/>
          <w:szCs w:val="22"/>
        </w:rPr>
        <w:t>à examiner lors</w:t>
      </w:r>
      <w:r w:rsidR="00595B6E">
        <w:rPr>
          <w:rFonts w:ascii="Arial" w:hAnsi="Arial" w:cs="Arial"/>
          <w:sz w:val="22"/>
          <w:szCs w:val="22"/>
        </w:rPr>
        <w:t xml:space="preserve"> la prochaine session du Comit</w:t>
      </w:r>
      <w:r w:rsidR="00D91F02">
        <w:rPr>
          <w:rFonts w:ascii="Arial" w:hAnsi="Arial" w:cs="Arial"/>
          <w:sz w:val="22"/>
          <w:szCs w:val="22"/>
        </w:rPr>
        <w:t xml:space="preserve">é, tout en appliquant </w:t>
      </w:r>
      <w:r w:rsidR="00D91F02" w:rsidRPr="00D91F02">
        <w:rPr>
          <w:rFonts w:ascii="Arial" w:hAnsi="Arial" w:cs="Arial"/>
          <w:i/>
          <w:sz w:val="22"/>
          <w:szCs w:val="22"/>
        </w:rPr>
        <w:t>mutatis mutandis</w:t>
      </w:r>
      <w:r w:rsidR="00D91F02">
        <w:rPr>
          <w:rFonts w:ascii="Arial" w:hAnsi="Arial" w:cs="Arial"/>
          <w:sz w:val="22"/>
          <w:szCs w:val="22"/>
        </w:rPr>
        <w:t xml:space="preserve"> la procédure actuellement prévue pour les candidatures si </w:t>
      </w:r>
      <w:r w:rsidR="00D91F02">
        <w:rPr>
          <w:rFonts w:ascii="Arial" w:hAnsi="Arial" w:cs="Arial"/>
          <w:sz w:val="22"/>
          <w:szCs w:val="22"/>
        </w:rPr>
        <w:lastRenderedPageBreak/>
        <w:t xml:space="preserve">d’autres correspondances étaient reçues à propos de rapports périodiques, au cours de l’année à venir. </w:t>
      </w:r>
    </w:p>
    <w:p w14:paraId="1A8A2134" w14:textId="45B1F29C" w:rsidR="00D91F02" w:rsidRDefault="00D91F02" w:rsidP="00992EFF">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Après avoir rappelé que le Comité avait déjà débattu des rapports, le </w:t>
      </w:r>
      <w:r w:rsidRPr="00B47F84">
        <w:rPr>
          <w:rFonts w:ascii="Arial" w:hAnsi="Arial" w:cs="Arial"/>
          <w:b/>
          <w:sz w:val="22"/>
          <w:szCs w:val="22"/>
        </w:rPr>
        <w:t>Président</w:t>
      </w:r>
      <w:r>
        <w:rPr>
          <w:rFonts w:ascii="Arial" w:hAnsi="Arial" w:cs="Arial"/>
          <w:sz w:val="22"/>
          <w:szCs w:val="22"/>
        </w:rPr>
        <w:t xml:space="preserve"> a proposé de passer directement à l’adoption du projet de décision, en commençant avec la </w:t>
      </w:r>
      <w:r w:rsidRPr="00D91F02">
        <w:rPr>
          <w:rFonts w:ascii="Arial" w:hAnsi="Arial" w:cs="Arial"/>
          <w:sz w:val="22"/>
          <w:szCs w:val="22"/>
        </w:rPr>
        <w:t xml:space="preserve">proposition </w:t>
      </w:r>
      <w:r>
        <w:rPr>
          <w:rFonts w:ascii="Arial" w:hAnsi="Arial" w:cs="Arial"/>
          <w:sz w:val="22"/>
          <w:szCs w:val="22"/>
        </w:rPr>
        <w:t xml:space="preserve"> du Secrétariat.</w:t>
      </w:r>
    </w:p>
    <w:p w14:paraId="3292D2E9" w14:textId="54054D3F" w:rsidR="00D91F02" w:rsidRDefault="00B47F84" w:rsidP="00992EFF">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B47F84">
        <w:rPr>
          <w:rFonts w:ascii="Arial" w:hAnsi="Arial" w:cs="Arial"/>
          <w:b/>
          <w:sz w:val="22"/>
          <w:szCs w:val="22"/>
        </w:rPr>
        <w:t>Secrétaire</w:t>
      </w:r>
      <w:r>
        <w:rPr>
          <w:rFonts w:ascii="Arial" w:hAnsi="Arial" w:cs="Arial"/>
          <w:sz w:val="22"/>
          <w:szCs w:val="22"/>
        </w:rPr>
        <w:t xml:space="preserve"> a présenté l’</w:t>
      </w:r>
      <w:r w:rsidRPr="00B47F84">
        <w:rPr>
          <w:rFonts w:ascii="Arial" w:hAnsi="Arial" w:cs="Arial"/>
          <w:sz w:val="22"/>
          <w:szCs w:val="22"/>
        </w:rPr>
        <w:t>amendement</w:t>
      </w:r>
      <w:r>
        <w:rPr>
          <w:rFonts w:ascii="Arial" w:hAnsi="Arial" w:cs="Arial"/>
          <w:sz w:val="22"/>
          <w:szCs w:val="22"/>
        </w:rPr>
        <w:t xml:space="preserve">, constituant un nouveau </w:t>
      </w:r>
      <w:r w:rsidRPr="00B47F84">
        <w:rPr>
          <w:rFonts w:ascii="Arial" w:hAnsi="Arial" w:cs="Arial"/>
          <w:sz w:val="22"/>
          <w:szCs w:val="22"/>
        </w:rPr>
        <w:t>paragraphe</w:t>
      </w:r>
      <w:r>
        <w:rPr>
          <w:rFonts w:ascii="Arial" w:hAnsi="Arial" w:cs="Arial"/>
          <w:sz w:val="22"/>
          <w:szCs w:val="22"/>
        </w:rPr>
        <w:t xml:space="preserve"> 5, dont les termes étaient les suivants : </w:t>
      </w:r>
      <w:r w:rsidRPr="00B47F84">
        <w:rPr>
          <w:rFonts w:ascii="Arial" w:hAnsi="Arial" w:cs="Arial"/>
          <w:sz w:val="22"/>
          <w:szCs w:val="22"/>
        </w:rPr>
        <w:t>« </w:t>
      </w:r>
      <w:r>
        <w:rPr>
          <w:rFonts w:ascii="Arial" w:hAnsi="Arial" w:cs="Arial"/>
          <w:sz w:val="22"/>
          <w:szCs w:val="22"/>
        </w:rPr>
        <w:t xml:space="preserve">Décide </w:t>
      </w:r>
      <w:r w:rsidRPr="00B47F84">
        <w:rPr>
          <w:rFonts w:ascii="Arial" w:hAnsi="Arial" w:cs="Arial"/>
          <w:sz w:val="22"/>
          <w:szCs w:val="22"/>
        </w:rPr>
        <w:t xml:space="preserve">d’appliquer aux rapports périodiques, </w:t>
      </w:r>
      <w:r w:rsidRPr="00B47F84">
        <w:rPr>
          <w:rFonts w:ascii="Arial" w:hAnsi="Arial" w:cs="Arial"/>
          <w:i/>
          <w:iCs/>
          <w:sz w:val="22"/>
          <w:szCs w:val="22"/>
        </w:rPr>
        <w:t>mutatis mutandis,</w:t>
      </w:r>
      <w:r w:rsidRPr="00B47F84">
        <w:rPr>
          <w:rFonts w:ascii="Arial" w:hAnsi="Arial" w:cs="Arial"/>
          <w:sz w:val="22"/>
          <w:szCs w:val="22"/>
        </w:rPr>
        <w:t xml:space="preserve"> les orientations concernant le traitement de la correspondance du public ou d’autres parties concernées au sujet des candidatures, telles qu’elles figurent dans la décision</w:t>
      </w:r>
      <w:r w:rsidR="00282A73">
        <w:rPr>
          <w:rFonts w:ascii="Arial" w:hAnsi="Arial" w:cs="Arial"/>
          <w:sz w:val="22"/>
          <w:szCs w:val="22"/>
        </w:rPr>
        <w:t> </w:t>
      </w:r>
      <w:r w:rsidRPr="00B47F84">
        <w:rPr>
          <w:rFonts w:ascii="Arial" w:hAnsi="Arial" w:cs="Arial"/>
          <w:sz w:val="22"/>
          <w:szCs w:val="22"/>
        </w:rPr>
        <w:t>7.COM 15, et demande en outre au Secrétariat de lui proposer pour examen à sa dixième session des orientations spécifiques applicables aux rapports périodiques</w:t>
      </w:r>
      <w:r>
        <w:rPr>
          <w:rFonts w:ascii="Arial" w:hAnsi="Arial" w:cs="Arial"/>
          <w:sz w:val="22"/>
          <w:szCs w:val="22"/>
        </w:rPr>
        <w:t>. »</w:t>
      </w:r>
    </w:p>
    <w:p w14:paraId="17A28B15" w14:textId="51BFC917" w:rsidR="00B47F84" w:rsidRDefault="00B47F84" w:rsidP="00992EFF">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B47F84">
        <w:rPr>
          <w:rFonts w:ascii="Arial" w:hAnsi="Arial" w:cs="Arial"/>
          <w:sz w:val="22"/>
          <w:szCs w:val="22"/>
        </w:rPr>
        <w:t>délégation</w:t>
      </w:r>
      <w:r>
        <w:rPr>
          <w:rFonts w:ascii="Arial" w:hAnsi="Arial" w:cs="Arial"/>
          <w:sz w:val="22"/>
          <w:szCs w:val="22"/>
        </w:rPr>
        <w:t xml:space="preserve"> du </w:t>
      </w:r>
      <w:r w:rsidRPr="00B47F84">
        <w:rPr>
          <w:rFonts w:ascii="Arial" w:hAnsi="Arial" w:cs="Arial"/>
          <w:b/>
          <w:sz w:val="22"/>
          <w:szCs w:val="22"/>
        </w:rPr>
        <w:t>Brésil</w:t>
      </w:r>
      <w:r>
        <w:rPr>
          <w:rFonts w:ascii="Arial" w:hAnsi="Arial" w:cs="Arial"/>
          <w:sz w:val="22"/>
          <w:szCs w:val="22"/>
        </w:rPr>
        <w:t xml:space="preserve"> a soutenu l’</w:t>
      </w:r>
      <w:r w:rsidRPr="00B47F84">
        <w:rPr>
          <w:rFonts w:ascii="Arial" w:hAnsi="Arial" w:cs="Arial"/>
          <w:sz w:val="22"/>
          <w:szCs w:val="22"/>
        </w:rPr>
        <w:t>amendement</w:t>
      </w:r>
      <w:r>
        <w:rPr>
          <w:rFonts w:ascii="Arial" w:hAnsi="Arial" w:cs="Arial"/>
          <w:sz w:val="22"/>
          <w:szCs w:val="22"/>
        </w:rPr>
        <w:t>.</w:t>
      </w:r>
    </w:p>
    <w:p w14:paraId="4CB8714E" w14:textId="76F83FF9" w:rsidR="00B47F84" w:rsidRDefault="00B47F84" w:rsidP="00B47F84">
      <w:pPr>
        <w:pStyle w:val="ListParagraph"/>
        <w:numPr>
          <w:ilvl w:val="0"/>
          <w:numId w:val="9"/>
        </w:numPr>
        <w:tabs>
          <w:tab w:val="left" w:pos="1134"/>
          <w:tab w:val="left" w:pos="1701"/>
          <w:tab w:val="left" w:pos="2268"/>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B47F84">
        <w:rPr>
          <w:rFonts w:ascii="Arial" w:hAnsi="Arial" w:cs="Arial"/>
          <w:b/>
          <w:sz w:val="22"/>
          <w:szCs w:val="22"/>
        </w:rPr>
        <w:t>Président</w:t>
      </w:r>
      <w:r>
        <w:rPr>
          <w:rFonts w:ascii="Arial" w:hAnsi="Arial" w:cs="Arial"/>
          <w:sz w:val="22"/>
          <w:szCs w:val="22"/>
        </w:rPr>
        <w:t xml:space="preserve"> a proposé d’adopter l’</w:t>
      </w:r>
      <w:r w:rsidRPr="00B47F84">
        <w:rPr>
          <w:rFonts w:ascii="Arial" w:hAnsi="Arial" w:cs="Arial"/>
          <w:sz w:val="22"/>
          <w:szCs w:val="22"/>
        </w:rPr>
        <w:t>amendement</w:t>
      </w:r>
      <w:r>
        <w:rPr>
          <w:rFonts w:ascii="Arial" w:hAnsi="Arial" w:cs="Arial"/>
          <w:sz w:val="22"/>
          <w:szCs w:val="22"/>
        </w:rPr>
        <w:t xml:space="preserve"> présenté par le Secrétariat, puis le projet de décision dans son ensemble.</w:t>
      </w:r>
    </w:p>
    <w:p w14:paraId="47D227CC" w14:textId="5BF1CF8F" w:rsidR="00C2218B" w:rsidRPr="00C2218B" w:rsidRDefault="00B47F84" w:rsidP="00C2218B">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B47F84">
        <w:rPr>
          <w:rFonts w:ascii="Arial" w:hAnsi="Arial" w:cs="Arial"/>
          <w:sz w:val="22"/>
          <w:szCs w:val="22"/>
        </w:rPr>
        <w:t>délégation</w:t>
      </w:r>
      <w:r>
        <w:rPr>
          <w:rFonts w:ascii="Arial" w:hAnsi="Arial" w:cs="Arial"/>
          <w:sz w:val="22"/>
          <w:szCs w:val="22"/>
        </w:rPr>
        <w:t xml:space="preserve"> de la </w:t>
      </w:r>
      <w:r w:rsidRPr="00B47F84">
        <w:rPr>
          <w:rFonts w:ascii="Arial" w:hAnsi="Arial" w:cs="Arial"/>
          <w:b/>
          <w:sz w:val="22"/>
          <w:szCs w:val="22"/>
        </w:rPr>
        <w:t>Turquie</w:t>
      </w:r>
      <w:r>
        <w:rPr>
          <w:rFonts w:ascii="Arial" w:hAnsi="Arial" w:cs="Arial"/>
          <w:sz w:val="22"/>
          <w:szCs w:val="22"/>
        </w:rPr>
        <w:t xml:space="preserve"> a proposé d’ajouter à la fin de la décision un </w:t>
      </w:r>
      <w:r w:rsidRPr="00B47F84">
        <w:rPr>
          <w:rFonts w:ascii="Arial" w:hAnsi="Arial" w:cs="Arial"/>
          <w:sz w:val="22"/>
          <w:szCs w:val="22"/>
        </w:rPr>
        <w:t>paragraphe</w:t>
      </w:r>
      <w:r>
        <w:rPr>
          <w:rFonts w:ascii="Arial" w:hAnsi="Arial" w:cs="Arial"/>
          <w:sz w:val="22"/>
          <w:szCs w:val="22"/>
        </w:rPr>
        <w:t xml:space="preserve"> dont les termes étaient les suivants : « Demande </w:t>
      </w:r>
      <w:r w:rsidRPr="004E5083">
        <w:rPr>
          <w:rStyle w:val="SubtleEmphasis"/>
        </w:rPr>
        <w:t xml:space="preserve">aux États parties de travailler avec le Secrétariat afin </w:t>
      </w:r>
      <w:r w:rsidR="00BE1AF3">
        <w:rPr>
          <w:rStyle w:val="SubtleEmphasis"/>
        </w:rPr>
        <w:t xml:space="preserve">d’éliminer de </w:t>
      </w:r>
      <w:r w:rsidRPr="004E5083">
        <w:rPr>
          <w:rStyle w:val="SubtleEmphasis"/>
        </w:rPr>
        <w:t xml:space="preserve">leurs rapports périodiques </w:t>
      </w:r>
      <w:r w:rsidR="00C2218B">
        <w:rPr>
          <w:rStyle w:val="SubtleEmphasis"/>
        </w:rPr>
        <w:t xml:space="preserve">de </w:t>
      </w:r>
      <w:r w:rsidRPr="004E5083">
        <w:rPr>
          <w:rStyle w:val="SubtleEmphasis"/>
        </w:rPr>
        <w:t xml:space="preserve">tout langage </w:t>
      </w:r>
      <w:r w:rsidR="00C2218B">
        <w:rPr>
          <w:rStyle w:val="SubtleEmphasis"/>
        </w:rPr>
        <w:t xml:space="preserve">incompatible avec la terminologie des </w:t>
      </w:r>
      <w:r w:rsidRPr="004E5083">
        <w:rPr>
          <w:rStyle w:val="SubtleEmphasis"/>
        </w:rPr>
        <w:t xml:space="preserve">Nations Unies </w:t>
      </w:r>
      <w:r w:rsidR="00C2218B">
        <w:rPr>
          <w:rStyle w:val="SubtleEmphasis"/>
        </w:rPr>
        <w:t>et de la Convention</w:t>
      </w:r>
      <w:r w:rsidRPr="004E5083">
        <w:rPr>
          <w:rStyle w:val="SubtleEmphasis"/>
        </w:rPr>
        <w:t xml:space="preserve"> et </w:t>
      </w:r>
      <w:r w:rsidRPr="00C2218B">
        <w:rPr>
          <w:rStyle w:val="SubtleEmphasis"/>
        </w:rPr>
        <w:t>invite</w:t>
      </w:r>
      <w:r w:rsidRPr="004E5083">
        <w:rPr>
          <w:rStyle w:val="SubtleEmphasis"/>
        </w:rPr>
        <w:t xml:space="preserve"> </w:t>
      </w:r>
      <w:r w:rsidR="00C2218B">
        <w:rPr>
          <w:rStyle w:val="SubtleEmphasis"/>
        </w:rPr>
        <w:t xml:space="preserve">tous les États parties </w:t>
      </w:r>
      <w:r w:rsidRPr="004E5083">
        <w:rPr>
          <w:rStyle w:val="SubtleEmphasis"/>
        </w:rPr>
        <w:t>à respecter méticuleusement ce principe dans leur travail à l’avenir</w:t>
      </w:r>
      <w:r w:rsidR="00C2218B">
        <w:rPr>
          <w:rStyle w:val="SubtleEmphasis"/>
        </w:rPr>
        <w:t xml:space="preserve"> et à resoumettre leurs rapports périodiques s’ils n’ont pas été soumis </w:t>
      </w:r>
      <w:r w:rsidR="00C2218B" w:rsidRPr="00C2218B">
        <w:rPr>
          <w:rStyle w:val="SubtleEmphasis"/>
        </w:rPr>
        <w:t>conformément</w:t>
      </w:r>
      <w:r w:rsidR="00C2218B">
        <w:rPr>
          <w:rStyle w:val="SubtleEmphasis"/>
        </w:rPr>
        <w:t xml:space="preserve"> à ce principe. »</w:t>
      </w:r>
    </w:p>
    <w:p w14:paraId="03BA6D32" w14:textId="14EFFFA2" w:rsidR="00C2218B" w:rsidRDefault="00C2218B" w:rsidP="00B47F8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C2218B">
        <w:rPr>
          <w:rFonts w:ascii="Arial" w:hAnsi="Arial" w:cs="Arial"/>
          <w:sz w:val="22"/>
          <w:szCs w:val="22"/>
        </w:rPr>
        <w:t>délégation</w:t>
      </w:r>
      <w:r>
        <w:rPr>
          <w:rFonts w:ascii="Arial" w:hAnsi="Arial" w:cs="Arial"/>
          <w:sz w:val="22"/>
          <w:szCs w:val="22"/>
        </w:rPr>
        <w:t xml:space="preserve"> de la </w:t>
      </w:r>
      <w:r w:rsidRPr="0054534F">
        <w:rPr>
          <w:rFonts w:ascii="Arial" w:hAnsi="Arial" w:cs="Arial"/>
          <w:b/>
          <w:sz w:val="22"/>
          <w:szCs w:val="22"/>
        </w:rPr>
        <w:t>Lettonie</w:t>
      </w:r>
      <w:r>
        <w:rPr>
          <w:rFonts w:ascii="Arial" w:hAnsi="Arial" w:cs="Arial"/>
          <w:sz w:val="22"/>
          <w:szCs w:val="22"/>
        </w:rPr>
        <w:t xml:space="preserve"> a souhaité revenir su</w:t>
      </w:r>
      <w:r w:rsidR="0054534F">
        <w:rPr>
          <w:rFonts w:ascii="Arial" w:hAnsi="Arial" w:cs="Arial"/>
          <w:sz w:val="22"/>
          <w:szCs w:val="22"/>
        </w:rPr>
        <w:t xml:space="preserve">r un aspect </w:t>
      </w:r>
      <w:r w:rsidR="009E7677">
        <w:rPr>
          <w:rFonts w:ascii="Arial" w:hAnsi="Arial" w:cs="Arial"/>
          <w:sz w:val="22"/>
          <w:szCs w:val="22"/>
        </w:rPr>
        <w:t xml:space="preserve">du débat </w:t>
      </w:r>
      <w:r w:rsidR="0054534F">
        <w:rPr>
          <w:rFonts w:ascii="Arial" w:hAnsi="Arial" w:cs="Arial"/>
          <w:sz w:val="22"/>
          <w:szCs w:val="22"/>
        </w:rPr>
        <w:t>général</w:t>
      </w:r>
      <w:r w:rsidR="009E7677">
        <w:rPr>
          <w:rFonts w:ascii="Arial" w:hAnsi="Arial" w:cs="Arial"/>
          <w:sz w:val="22"/>
          <w:szCs w:val="22"/>
        </w:rPr>
        <w:t xml:space="preserve">, </w:t>
      </w:r>
      <w:r w:rsidR="0054534F">
        <w:rPr>
          <w:rFonts w:ascii="Arial" w:hAnsi="Arial" w:cs="Arial"/>
          <w:sz w:val="22"/>
          <w:szCs w:val="22"/>
        </w:rPr>
        <w:t xml:space="preserve">évoqué dans </w:t>
      </w:r>
      <w:r>
        <w:rPr>
          <w:rFonts w:ascii="Arial" w:hAnsi="Arial" w:cs="Arial"/>
          <w:sz w:val="22"/>
          <w:szCs w:val="22"/>
        </w:rPr>
        <w:t xml:space="preserve">le nouveau </w:t>
      </w:r>
      <w:r w:rsidRPr="00C2218B">
        <w:rPr>
          <w:rFonts w:ascii="Arial" w:hAnsi="Arial" w:cs="Arial"/>
          <w:sz w:val="22"/>
          <w:szCs w:val="22"/>
        </w:rPr>
        <w:t>paragraphe</w:t>
      </w:r>
      <w:r>
        <w:rPr>
          <w:rFonts w:ascii="Arial" w:hAnsi="Arial" w:cs="Arial"/>
          <w:sz w:val="22"/>
          <w:szCs w:val="22"/>
        </w:rPr>
        <w:t xml:space="preserve"> 14</w:t>
      </w:r>
      <w:r w:rsidR="0054534F">
        <w:rPr>
          <w:rFonts w:ascii="Arial" w:hAnsi="Arial" w:cs="Arial"/>
          <w:sz w:val="22"/>
          <w:szCs w:val="22"/>
        </w:rPr>
        <w:t xml:space="preserve">, et qui concernait plus particulièrement le </w:t>
      </w:r>
      <w:r w:rsidR="0054534F" w:rsidRPr="0054534F">
        <w:rPr>
          <w:rFonts w:ascii="Arial" w:hAnsi="Arial" w:cs="Arial"/>
          <w:sz w:val="22"/>
          <w:szCs w:val="22"/>
        </w:rPr>
        <w:t>paragraphe</w:t>
      </w:r>
      <w:r w:rsidR="0054534F">
        <w:rPr>
          <w:rFonts w:ascii="Arial" w:hAnsi="Arial" w:cs="Arial"/>
          <w:sz w:val="22"/>
          <w:szCs w:val="22"/>
        </w:rPr>
        <w:t xml:space="preserve"> 97 (page 29) de l’</w:t>
      </w:r>
      <w:hyperlink r:id="rId66" w:history="1">
        <w:r w:rsidR="0054534F" w:rsidRPr="0054534F">
          <w:rPr>
            <w:rStyle w:val="Hyperlink"/>
            <w:rFonts w:ascii="Arial" w:hAnsi="Arial" w:cs="Arial"/>
            <w:sz w:val="22"/>
            <w:szCs w:val="22"/>
          </w:rPr>
          <w:t>aperçu</w:t>
        </w:r>
      </w:hyperlink>
      <w:r w:rsidR="0054534F">
        <w:rPr>
          <w:rFonts w:ascii="Arial" w:hAnsi="Arial" w:cs="Arial"/>
          <w:sz w:val="22"/>
          <w:szCs w:val="22"/>
        </w:rPr>
        <w:t xml:space="preserve">, afin de supprimer le mot « défavorisées » qualifiant les communautés urbaines. Elle a ajouté </w:t>
      </w:r>
      <w:r w:rsidR="009E7677">
        <w:rPr>
          <w:rFonts w:ascii="Arial" w:hAnsi="Arial" w:cs="Arial"/>
          <w:sz w:val="22"/>
          <w:szCs w:val="22"/>
        </w:rPr>
        <w:t xml:space="preserve">que la </w:t>
      </w:r>
      <w:r w:rsidR="009E7677" w:rsidRPr="009E7677">
        <w:rPr>
          <w:rFonts w:ascii="Arial" w:hAnsi="Arial" w:cs="Arial"/>
          <w:sz w:val="22"/>
          <w:szCs w:val="22"/>
        </w:rPr>
        <w:t>sensib</w:t>
      </w:r>
      <w:r w:rsidR="009E7677">
        <w:rPr>
          <w:rFonts w:ascii="Arial" w:hAnsi="Arial" w:cs="Arial"/>
          <w:sz w:val="22"/>
          <w:szCs w:val="22"/>
        </w:rPr>
        <w:t xml:space="preserve">ilisation au patrimoine culturel immatériel n’était pas réservée au </w:t>
      </w:r>
      <w:r w:rsidR="009E7677" w:rsidRPr="009E7677">
        <w:rPr>
          <w:rFonts w:ascii="Arial" w:hAnsi="Arial" w:cs="Arial"/>
          <w:sz w:val="22"/>
          <w:szCs w:val="22"/>
        </w:rPr>
        <w:t>développement</w:t>
      </w:r>
      <w:r w:rsidR="009E7677">
        <w:rPr>
          <w:rFonts w:ascii="Arial" w:hAnsi="Arial" w:cs="Arial"/>
          <w:sz w:val="22"/>
          <w:szCs w:val="22"/>
        </w:rPr>
        <w:t xml:space="preserve"> rural mais devait </w:t>
      </w:r>
      <w:r w:rsidR="009E7677" w:rsidRPr="009E7677">
        <w:rPr>
          <w:rFonts w:ascii="Arial" w:hAnsi="Arial" w:cs="Arial"/>
          <w:sz w:val="22"/>
          <w:szCs w:val="22"/>
        </w:rPr>
        <w:t>également</w:t>
      </w:r>
      <w:r w:rsidR="009E7677">
        <w:rPr>
          <w:rFonts w:ascii="Arial" w:hAnsi="Arial" w:cs="Arial"/>
          <w:sz w:val="22"/>
          <w:szCs w:val="22"/>
        </w:rPr>
        <w:t xml:space="preserve"> s’adresser aux environnements urbains. Elle serait donc très heureuse si le Comité pouvait élargir la conclusion de ce </w:t>
      </w:r>
      <w:r w:rsidR="009E7677" w:rsidRPr="009E7677">
        <w:rPr>
          <w:rFonts w:ascii="Arial" w:hAnsi="Arial" w:cs="Arial"/>
          <w:sz w:val="22"/>
          <w:szCs w:val="22"/>
        </w:rPr>
        <w:t>paragraphe</w:t>
      </w:r>
      <w:r w:rsidR="009E7677">
        <w:rPr>
          <w:rFonts w:ascii="Arial" w:hAnsi="Arial" w:cs="Arial"/>
          <w:sz w:val="22"/>
          <w:szCs w:val="22"/>
        </w:rPr>
        <w:t xml:space="preserve"> à tous les enfants des communautés urbaines.</w:t>
      </w:r>
    </w:p>
    <w:p w14:paraId="2EB8CE47" w14:textId="1658DF49" w:rsidR="009E7677" w:rsidRDefault="009E7677" w:rsidP="00B47F8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9E7677">
        <w:rPr>
          <w:rFonts w:ascii="Arial" w:hAnsi="Arial" w:cs="Arial"/>
          <w:sz w:val="22"/>
          <w:szCs w:val="22"/>
        </w:rPr>
        <w:t>délégation</w:t>
      </w:r>
      <w:r>
        <w:rPr>
          <w:rFonts w:ascii="Arial" w:hAnsi="Arial" w:cs="Arial"/>
          <w:sz w:val="22"/>
          <w:szCs w:val="22"/>
        </w:rPr>
        <w:t xml:space="preserve"> de la </w:t>
      </w:r>
      <w:r w:rsidRPr="009E7677">
        <w:rPr>
          <w:rFonts w:ascii="Arial" w:hAnsi="Arial" w:cs="Arial"/>
          <w:b/>
          <w:sz w:val="22"/>
          <w:szCs w:val="22"/>
        </w:rPr>
        <w:t>Belgique</w:t>
      </w:r>
      <w:r>
        <w:rPr>
          <w:rFonts w:ascii="Arial" w:hAnsi="Arial" w:cs="Arial"/>
          <w:sz w:val="22"/>
          <w:szCs w:val="22"/>
        </w:rPr>
        <w:t xml:space="preserve"> a </w:t>
      </w:r>
      <w:r w:rsidRPr="009E7677">
        <w:rPr>
          <w:rFonts w:ascii="Arial" w:hAnsi="Arial" w:cs="Arial"/>
          <w:sz w:val="22"/>
          <w:szCs w:val="22"/>
        </w:rPr>
        <w:t>également</w:t>
      </w:r>
      <w:r>
        <w:rPr>
          <w:rFonts w:ascii="Arial" w:hAnsi="Arial" w:cs="Arial"/>
          <w:sz w:val="22"/>
          <w:szCs w:val="22"/>
        </w:rPr>
        <w:t xml:space="preserve"> soumis un </w:t>
      </w:r>
      <w:r w:rsidRPr="009E7677">
        <w:rPr>
          <w:rFonts w:ascii="Arial" w:hAnsi="Arial" w:cs="Arial"/>
          <w:sz w:val="22"/>
          <w:szCs w:val="22"/>
        </w:rPr>
        <w:t>amendement</w:t>
      </w:r>
      <w:r>
        <w:rPr>
          <w:rFonts w:ascii="Arial" w:hAnsi="Arial" w:cs="Arial"/>
          <w:sz w:val="22"/>
          <w:szCs w:val="22"/>
        </w:rPr>
        <w:t xml:space="preserve"> au </w:t>
      </w:r>
      <w:r w:rsidRPr="009E7677">
        <w:rPr>
          <w:rFonts w:ascii="Arial" w:hAnsi="Arial" w:cs="Arial"/>
          <w:sz w:val="22"/>
          <w:szCs w:val="22"/>
        </w:rPr>
        <w:t>paragraphe</w:t>
      </w:r>
      <w:r>
        <w:rPr>
          <w:rFonts w:ascii="Arial" w:hAnsi="Arial" w:cs="Arial"/>
          <w:sz w:val="22"/>
          <w:szCs w:val="22"/>
        </w:rPr>
        <w:t xml:space="preserve"> 7, </w:t>
      </w:r>
      <w:r w:rsidRPr="009E7677">
        <w:rPr>
          <w:rFonts w:ascii="Arial" w:hAnsi="Arial" w:cs="Arial"/>
          <w:sz w:val="22"/>
          <w:szCs w:val="22"/>
        </w:rPr>
        <w:t>désormais</w:t>
      </w:r>
      <w:r>
        <w:rPr>
          <w:rFonts w:ascii="Arial" w:hAnsi="Arial" w:cs="Arial"/>
          <w:sz w:val="22"/>
          <w:szCs w:val="22"/>
        </w:rPr>
        <w:t xml:space="preserve"> le nouveau </w:t>
      </w:r>
      <w:r w:rsidRPr="009E7677">
        <w:rPr>
          <w:rFonts w:ascii="Arial" w:hAnsi="Arial" w:cs="Arial"/>
          <w:sz w:val="22"/>
          <w:szCs w:val="22"/>
        </w:rPr>
        <w:t>paragraphe</w:t>
      </w:r>
      <w:r>
        <w:rPr>
          <w:rFonts w:ascii="Arial" w:hAnsi="Arial" w:cs="Arial"/>
          <w:sz w:val="22"/>
          <w:szCs w:val="22"/>
        </w:rPr>
        <w:t xml:space="preserve"> 8, afin d’élargir le concept de communautés, de groupes et, le cas échéant, d’</w:t>
      </w:r>
      <w:r w:rsidRPr="009E7677">
        <w:rPr>
          <w:rFonts w:ascii="Arial" w:hAnsi="Arial" w:cs="Arial"/>
          <w:sz w:val="22"/>
          <w:szCs w:val="22"/>
        </w:rPr>
        <w:t>individus</w:t>
      </w:r>
      <w:r>
        <w:rPr>
          <w:rFonts w:ascii="Arial" w:hAnsi="Arial" w:cs="Arial"/>
          <w:sz w:val="22"/>
          <w:szCs w:val="22"/>
        </w:rPr>
        <w:t xml:space="preserve">. </w:t>
      </w:r>
    </w:p>
    <w:p w14:paraId="6A7AABF0" w14:textId="44EB3692" w:rsidR="009E7677" w:rsidRDefault="009E7677" w:rsidP="00B47F8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9E7677">
        <w:rPr>
          <w:rFonts w:ascii="Arial" w:hAnsi="Arial" w:cs="Arial"/>
          <w:b/>
          <w:sz w:val="22"/>
          <w:szCs w:val="22"/>
        </w:rPr>
        <w:t>Président</w:t>
      </w:r>
      <w:r>
        <w:rPr>
          <w:rFonts w:ascii="Arial" w:hAnsi="Arial" w:cs="Arial"/>
          <w:sz w:val="22"/>
          <w:szCs w:val="22"/>
        </w:rPr>
        <w:t xml:space="preserve"> a souhaité commencer avec l’</w:t>
      </w:r>
      <w:r w:rsidRPr="009E7677">
        <w:rPr>
          <w:rFonts w:ascii="Arial" w:hAnsi="Arial" w:cs="Arial"/>
          <w:sz w:val="22"/>
          <w:szCs w:val="22"/>
        </w:rPr>
        <w:t>amendement</w:t>
      </w:r>
      <w:r>
        <w:rPr>
          <w:rFonts w:ascii="Arial" w:hAnsi="Arial" w:cs="Arial"/>
          <w:sz w:val="22"/>
          <w:szCs w:val="22"/>
        </w:rPr>
        <w:t xml:space="preserve"> de la Turquie que la </w:t>
      </w:r>
      <w:r w:rsidRPr="009E7677">
        <w:rPr>
          <w:rFonts w:ascii="Arial" w:hAnsi="Arial" w:cs="Arial"/>
          <w:sz w:val="22"/>
          <w:szCs w:val="22"/>
        </w:rPr>
        <w:t>Secrétaire</w:t>
      </w:r>
      <w:r>
        <w:rPr>
          <w:rFonts w:ascii="Arial" w:hAnsi="Arial" w:cs="Arial"/>
          <w:sz w:val="22"/>
          <w:szCs w:val="22"/>
        </w:rPr>
        <w:t xml:space="preserve"> a lu à voix haute, tel que cité précédemment. </w:t>
      </w:r>
    </w:p>
    <w:p w14:paraId="36C53EB5" w14:textId="27953BCB" w:rsidR="00BE1AF3" w:rsidRDefault="009E7677" w:rsidP="00B47F8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9E7677">
        <w:rPr>
          <w:rFonts w:ascii="Arial" w:hAnsi="Arial" w:cs="Arial"/>
          <w:sz w:val="22"/>
          <w:szCs w:val="22"/>
        </w:rPr>
        <w:t>délégation</w:t>
      </w:r>
      <w:r>
        <w:rPr>
          <w:rFonts w:ascii="Arial" w:hAnsi="Arial" w:cs="Arial"/>
          <w:sz w:val="22"/>
          <w:szCs w:val="22"/>
        </w:rPr>
        <w:t xml:space="preserve"> de la </w:t>
      </w:r>
      <w:r w:rsidRPr="00BE1AF3">
        <w:rPr>
          <w:rFonts w:ascii="Arial" w:hAnsi="Arial" w:cs="Arial"/>
          <w:b/>
          <w:sz w:val="22"/>
          <w:szCs w:val="22"/>
        </w:rPr>
        <w:t>Grèce</w:t>
      </w:r>
      <w:r>
        <w:rPr>
          <w:rFonts w:ascii="Arial" w:hAnsi="Arial" w:cs="Arial"/>
          <w:sz w:val="22"/>
          <w:szCs w:val="22"/>
        </w:rPr>
        <w:t xml:space="preserve"> a exprimé son </w:t>
      </w:r>
      <w:r w:rsidR="00BE1AF3">
        <w:rPr>
          <w:rFonts w:ascii="Arial" w:hAnsi="Arial" w:cs="Arial"/>
          <w:sz w:val="22"/>
          <w:szCs w:val="22"/>
        </w:rPr>
        <w:t>plein accord avec</w:t>
      </w:r>
      <w:r>
        <w:rPr>
          <w:rFonts w:ascii="Arial" w:hAnsi="Arial" w:cs="Arial"/>
          <w:sz w:val="22"/>
          <w:szCs w:val="22"/>
        </w:rPr>
        <w:t xml:space="preserve"> l’</w:t>
      </w:r>
      <w:r w:rsidRPr="009E7677">
        <w:rPr>
          <w:rFonts w:ascii="Arial" w:hAnsi="Arial" w:cs="Arial"/>
          <w:sz w:val="22"/>
          <w:szCs w:val="22"/>
        </w:rPr>
        <w:t>amendement</w:t>
      </w:r>
      <w:r>
        <w:rPr>
          <w:rFonts w:ascii="Arial" w:hAnsi="Arial" w:cs="Arial"/>
          <w:sz w:val="22"/>
          <w:szCs w:val="22"/>
        </w:rPr>
        <w:t xml:space="preserve"> de la Turquie mais a émis une réserve sur l’</w:t>
      </w:r>
      <w:r w:rsidRPr="009E7677">
        <w:rPr>
          <w:rFonts w:ascii="Arial" w:hAnsi="Arial" w:cs="Arial"/>
          <w:sz w:val="22"/>
          <w:szCs w:val="22"/>
        </w:rPr>
        <w:t>utilisation</w:t>
      </w:r>
      <w:r w:rsidR="00BE1AF3">
        <w:rPr>
          <w:rFonts w:ascii="Arial" w:hAnsi="Arial" w:cs="Arial"/>
          <w:sz w:val="22"/>
          <w:szCs w:val="22"/>
        </w:rPr>
        <w:t xml:space="preserve"> du mot « éliminer</w:t>
      </w:r>
      <w:r>
        <w:rPr>
          <w:rFonts w:ascii="Arial" w:hAnsi="Arial" w:cs="Arial"/>
          <w:sz w:val="22"/>
          <w:szCs w:val="22"/>
        </w:rPr>
        <w:t xml:space="preserve"> » </w:t>
      </w:r>
      <w:r w:rsidR="007A755D">
        <w:rPr>
          <w:rFonts w:ascii="Arial" w:hAnsi="Arial" w:cs="Arial"/>
          <w:sz w:val="22"/>
          <w:szCs w:val="22"/>
        </w:rPr>
        <w:t>(</w:t>
      </w:r>
      <w:r w:rsidR="007A755D" w:rsidRPr="007A755D">
        <w:rPr>
          <w:rFonts w:ascii="Arial" w:hAnsi="Arial" w:cs="Arial"/>
          <w:i/>
          <w:sz w:val="22"/>
          <w:szCs w:val="22"/>
        </w:rPr>
        <w:t>cleanse</w:t>
      </w:r>
      <w:r w:rsidR="007A755D">
        <w:rPr>
          <w:rFonts w:ascii="Arial" w:hAnsi="Arial" w:cs="Arial"/>
          <w:sz w:val="22"/>
          <w:szCs w:val="22"/>
        </w:rPr>
        <w:t xml:space="preserve"> en anglais) </w:t>
      </w:r>
      <w:r>
        <w:rPr>
          <w:rFonts w:ascii="Arial" w:hAnsi="Arial" w:cs="Arial"/>
          <w:sz w:val="22"/>
          <w:szCs w:val="22"/>
        </w:rPr>
        <w:t>qui avait une connotation négative</w:t>
      </w:r>
      <w:r w:rsidR="00BE1AF3">
        <w:rPr>
          <w:rFonts w:ascii="Arial" w:hAnsi="Arial" w:cs="Arial"/>
          <w:sz w:val="22"/>
          <w:szCs w:val="22"/>
        </w:rPr>
        <w:t>, et a proposé de le remplacer par « retirer »</w:t>
      </w:r>
      <w:r w:rsidR="00192921">
        <w:rPr>
          <w:rFonts w:ascii="Arial" w:hAnsi="Arial" w:cs="Arial"/>
          <w:sz w:val="22"/>
          <w:szCs w:val="22"/>
        </w:rPr>
        <w:t xml:space="preserve"> (</w:t>
      </w:r>
      <w:r w:rsidR="00192921" w:rsidRPr="00192921">
        <w:rPr>
          <w:rFonts w:ascii="Arial" w:hAnsi="Arial" w:cs="Arial"/>
          <w:i/>
          <w:sz w:val="22"/>
          <w:szCs w:val="22"/>
        </w:rPr>
        <w:t>withdraw</w:t>
      </w:r>
      <w:r w:rsidR="00192921">
        <w:rPr>
          <w:rFonts w:ascii="Arial" w:hAnsi="Arial" w:cs="Arial"/>
          <w:sz w:val="22"/>
          <w:szCs w:val="22"/>
        </w:rPr>
        <w:t xml:space="preserve"> en anglais)</w:t>
      </w:r>
      <w:r w:rsidR="00BE1AF3">
        <w:rPr>
          <w:rFonts w:ascii="Arial" w:hAnsi="Arial" w:cs="Arial"/>
          <w:sz w:val="22"/>
          <w:szCs w:val="22"/>
        </w:rPr>
        <w:t>.</w:t>
      </w:r>
    </w:p>
    <w:p w14:paraId="0E995C67" w14:textId="463929E4" w:rsidR="009E7677" w:rsidRPr="007417A7" w:rsidRDefault="00BE1AF3" w:rsidP="007417A7">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BE1AF3">
        <w:rPr>
          <w:rFonts w:ascii="Arial" w:hAnsi="Arial" w:cs="Arial"/>
          <w:sz w:val="22"/>
          <w:szCs w:val="22"/>
        </w:rPr>
        <w:t>délégation</w:t>
      </w:r>
      <w:r>
        <w:rPr>
          <w:rFonts w:ascii="Arial" w:hAnsi="Arial" w:cs="Arial"/>
          <w:sz w:val="22"/>
          <w:szCs w:val="22"/>
        </w:rPr>
        <w:t xml:space="preserve"> de l’</w:t>
      </w:r>
      <w:r w:rsidRPr="00BE1AF3">
        <w:rPr>
          <w:rFonts w:ascii="Arial" w:hAnsi="Arial" w:cs="Arial"/>
          <w:b/>
          <w:sz w:val="22"/>
          <w:szCs w:val="22"/>
        </w:rPr>
        <w:t>Afghanistan</w:t>
      </w:r>
      <w:r>
        <w:rPr>
          <w:rFonts w:ascii="Arial" w:hAnsi="Arial" w:cs="Arial"/>
          <w:sz w:val="22"/>
          <w:szCs w:val="22"/>
        </w:rPr>
        <w:t xml:space="preserve"> a soutenu la pro</w:t>
      </w:r>
      <w:r w:rsidR="007417A7">
        <w:rPr>
          <w:rFonts w:ascii="Arial" w:hAnsi="Arial" w:cs="Arial"/>
          <w:sz w:val="22"/>
          <w:szCs w:val="22"/>
        </w:rPr>
        <w:t xml:space="preserve">position de la Turquie. Elle a </w:t>
      </w:r>
      <w:r w:rsidRPr="007417A7">
        <w:rPr>
          <w:rFonts w:ascii="Arial" w:hAnsi="Arial" w:cs="Arial"/>
          <w:sz w:val="22"/>
          <w:szCs w:val="22"/>
        </w:rPr>
        <w:t>cependant</w:t>
      </w:r>
      <w:r w:rsidR="007A755D" w:rsidRPr="007417A7">
        <w:rPr>
          <w:rFonts w:ascii="Arial" w:hAnsi="Arial" w:cs="Arial"/>
          <w:sz w:val="22"/>
          <w:szCs w:val="22"/>
        </w:rPr>
        <w:t xml:space="preserve"> souhaité inclure la notion d’</w:t>
      </w:r>
      <w:r w:rsidRPr="007417A7">
        <w:rPr>
          <w:rFonts w:ascii="Arial" w:hAnsi="Arial" w:cs="Arial"/>
          <w:sz w:val="22"/>
          <w:szCs w:val="22"/>
        </w:rPr>
        <w:t>« esprit » et a proposé le libellé suivant : « tout langage incompatible avec l’esprit des Nations</w:t>
      </w:r>
      <w:r w:rsidR="007A755D" w:rsidRPr="007417A7">
        <w:rPr>
          <w:rFonts w:ascii="Arial" w:hAnsi="Arial" w:cs="Arial"/>
          <w:sz w:val="22"/>
          <w:szCs w:val="22"/>
        </w:rPr>
        <w:t xml:space="preserve"> Unies et la terminologie de la Convention » car c’était bien l’esprit, les buts et les objectifs qui étaient importants.</w:t>
      </w:r>
    </w:p>
    <w:p w14:paraId="77491FE2" w14:textId="449CA610" w:rsidR="007A755D" w:rsidRDefault="007A755D" w:rsidP="00B47F8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Fonts w:ascii="Arial" w:hAnsi="Arial" w:cs="Arial"/>
          <w:sz w:val="22"/>
          <w:szCs w:val="22"/>
        </w:rPr>
        <w:t xml:space="preserve">La </w:t>
      </w:r>
      <w:r w:rsidRPr="007A755D">
        <w:rPr>
          <w:rFonts w:ascii="Arial" w:hAnsi="Arial" w:cs="Arial"/>
          <w:sz w:val="22"/>
          <w:szCs w:val="22"/>
        </w:rPr>
        <w:t>délégation</w:t>
      </w:r>
      <w:r>
        <w:rPr>
          <w:rFonts w:ascii="Arial" w:hAnsi="Arial" w:cs="Arial"/>
          <w:sz w:val="22"/>
          <w:szCs w:val="22"/>
        </w:rPr>
        <w:t xml:space="preserve"> du </w:t>
      </w:r>
      <w:r w:rsidRPr="007A755D">
        <w:rPr>
          <w:rFonts w:ascii="Arial" w:hAnsi="Arial" w:cs="Arial"/>
          <w:b/>
          <w:sz w:val="22"/>
          <w:szCs w:val="22"/>
        </w:rPr>
        <w:t>Brésil</w:t>
      </w:r>
      <w:r>
        <w:rPr>
          <w:rFonts w:ascii="Arial" w:hAnsi="Arial" w:cs="Arial"/>
          <w:sz w:val="22"/>
          <w:szCs w:val="22"/>
        </w:rPr>
        <w:t xml:space="preserve"> a souscrit aux remarques formulées par la Grèce et l’Afghanistan, elle a ajouté que le mot « éliminer » lui posait </w:t>
      </w:r>
      <w:r w:rsidRPr="007A755D">
        <w:rPr>
          <w:rFonts w:ascii="Arial" w:hAnsi="Arial" w:cs="Arial"/>
          <w:sz w:val="22"/>
          <w:szCs w:val="22"/>
        </w:rPr>
        <w:t>également</w:t>
      </w:r>
      <w:r>
        <w:rPr>
          <w:rFonts w:ascii="Arial" w:hAnsi="Arial" w:cs="Arial"/>
          <w:sz w:val="22"/>
          <w:szCs w:val="22"/>
        </w:rPr>
        <w:t xml:space="preserve"> problème. Elle a suggéré une formulation différente pour le texte qui serait ainsi libellé : « Demande </w:t>
      </w:r>
      <w:r w:rsidRPr="004E5083">
        <w:rPr>
          <w:rStyle w:val="SubtleEmphasis"/>
        </w:rPr>
        <w:t xml:space="preserve">aux États parties de travailler avec le Secrétariat afin </w:t>
      </w:r>
      <w:r>
        <w:rPr>
          <w:rStyle w:val="SubtleEmphasis"/>
        </w:rPr>
        <w:t>de retirer</w:t>
      </w:r>
      <w:r w:rsidR="00DD6D45">
        <w:rPr>
          <w:rStyle w:val="SubtleEmphasis"/>
        </w:rPr>
        <w:t xml:space="preserve"> (</w:t>
      </w:r>
      <w:r w:rsidR="00DD6D45" w:rsidRPr="00DD6D45">
        <w:rPr>
          <w:rStyle w:val="SubtleEmphasis"/>
          <w:i/>
        </w:rPr>
        <w:t>remove</w:t>
      </w:r>
      <w:r w:rsidR="00DD6D45">
        <w:rPr>
          <w:rStyle w:val="SubtleEmphasis"/>
          <w:i/>
        </w:rPr>
        <w:t xml:space="preserve"> </w:t>
      </w:r>
      <w:r w:rsidR="00DD6D45" w:rsidRPr="00DD6D45">
        <w:rPr>
          <w:rStyle w:val="SubtleEmphasis"/>
        </w:rPr>
        <w:t>en anglais</w:t>
      </w:r>
      <w:r w:rsidR="00DD6D45">
        <w:rPr>
          <w:rStyle w:val="SubtleEmphasis"/>
        </w:rPr>
        <w:t>)</w:t>
      </w:r>
      <w:r>
        <w:rPr>
          <w:rStyle w:val="SubtleEmphasis"/>
        </w:rPr>
        <w:t xml:space="preserve"> de leurs rapports périodiques </w:t>
      </w:r>
      <w:r w:rsidRPr="004E5083">
        <w:rPr>
          <w:rStyle w:val="SubtleEmphasis"/>
        </w:rPr>
        <w:t xml:space="preserve">tout langage </w:t>
      </w:r>
      <w:r>
        <w:rPr>
          <w:rStyle w:val="SubtleEmphasis"/>
        </w:rPr>
        <w:t xml:space="preserve">incompatible avec les résolutions des </w:t>
      </w:r>
      <w:r w:rsidRPr="004E5083">
        <w:rPr>
          <w:rStyle w:val="SubtleEmphasis"/>
        </w:rPr>
        <w:t xml:space="preserve">Nations Unies </w:t>
      </w:r>
      <w:r>
        <w:rPr>
          <w:rStyle w:val="SubtleEmphasis"/>
        </w:rPr>
        <w:t xml:space="preserve">et l’esprit de la Convention de 2003. » La </w:t>
      </w:r>
      <w:r w:rsidRPr="007A755D">
        <w:rPr>
          <w:rStyle w:val="SubtleEmphasis"/>
        </w:rPr>
        <w:t>délégation</w:t>
      </w:r>
      <w:r>
        <w:rPr>
          <w:rStyle w:val="SubtleEmphasis"/>
        </w:rPr>
        <w:t xml:space="preserve"> a proposé </w:t>
      </w:r>
      <w:r w:rsidR="00DD6D45">
        <w:rPr>
          <w:rStyle w:val="SubtleEmphasis"/>
        </w:rPr>
        <w:t>l’</w:t>
      </w:r>
      <w:r w:rsidR="00DD6D45" w:rsidRPr="00DD6D45">
        <w:rPr>
          <w:rStyle w:val="SubtleEmphasis"/>
        </w:rPr>
        <w:t>utilisation</w:t>
      </w:r>
      <w:r w:rsidR="00DD6D45">
        <w:rPr>
          <w:rStyle w:val="SubtleEmphasis"/>
        </w:rPr>
        <w:t xml:space="preserve"> du mot « esprit » dans le contexte de l’esprit de la Convention. Elle a </w:t>
      </w:r>
      <w:r w:rsidR="00DD6D45" w:rsidRPr="00DD6D45">
        <w:rPr>
          <w:rStyle w:val="SubtleEmphasis"/>
        </w:rPr>
        <w:t>également</w:t>
      </w:r>
      <w:r w:rsidR="00DD6D45">
        <w:rPr>
          <w:rStyle w:val="SubtleEmphasis"/>
        </w:rPr>
        <w:t xml:space="preserve"> demandé à la </w:t>
      </w:r>
      <w:r w:rsidR="00DD6D45" w:rsidRPr="00DD6D45">
        <w:rPr>
          <w:rStyle w:val="SubtleEmphasis"/>
        </w:rPr>
        <w:t>Secrétaire</w:t>
      </w:r>
      <w:r w:rsidR="00DD6D45">
        <w:rPr>
          <w:rStyle w:val="SubtleEmphasis"/>
        </w:rPr>
        <w:t xml:space="preserve"> s’il était nécessaire que les États parties « resoumettent leurs rapports périodiques », elle souhaitait en effet suggérer le retrait de cette partie de la phrase qui lui semblait trop sévère, à moins que la </w:t>
      </w:r>
      <w:r w:rsidR="00DD6D45" w:rsidRPr="00DD6D45">
        <w:rPr>
          <w:rStyle w:val="SubtleEmphasis"/>
        </w:rPr>
        <w:t>Secrétaire</w:t>
      </w:r>
      <w:r w:rsidR="00DD6D45">
        <w:rPr>
          <w:rStyle w:val="SubtleEmphasis"/>
        </w:rPr>
        <w:t xml:space="preserve"> ne pense différemment. </w:t>
      </w:r>
    </w:p>
    <w:p w14:paraId="71A7A722" w14:textId="65CE0C42" w:rsidR="00DD6D45" w:rsidRDefault="00DD6D45" w:rsidP="00B47F8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lastRenderedPageBreak/>
        <w:t xml:space="preserve">La </w:t>
      </w:r>
      <w:r w:rsidRPr="00DD6D45">
        <w:rPr>
          <w:rStyle w:val="SubtleEmphasis"/>
        </w:rPr>
        <w:t>délégation</w:t>
      </w:r>
      <w:r>
        <w:rPr>
          <w:rStyle w:val="SubtleEmphasis"/>
        </w:rPr>
        <w:t xml:space="preserve"> de la </w:t>
      </w:r>
      <w:r w:rsidRPr="009A10DB">
        <w:rPr>
          <w:rStyle w:val="SubtleEmphasis"/>
          <w:b/>
        </w:rPr>
        <w:t>Côte d’Ivoire</w:t>
      </w:r>
      <w:r>
        <w:rPr>
          <w:rStyle w:val="SubtleEmphasis"/>
        </w:rPr>
        <w:t xml:space="preserve"> </w:t>
      </w:r>
      <w:r w:rsidR="009A10DB">
        <w:rPr>
          <w:rStyle w:val="SubtleEmphasis"/>
        </w:rPr>
        <w:t xml:space="preserve">a affirmé aller dans le même sens que le Brésil. Elle se demandait, par ailleurs, si ce principe s’appliquerait uniquement aux rapports à venir ou </w:t>
      </w:r>
      <w:r w:rsidR="009A10DB" w:rsidRPr="009A10DB">
        <w:rPr>
          <w:rStyle w:val="SubtleEmphasis"/>
        </w:rPr>
        <w:t>également</w:t>
      </w:r>
      <w:r w:rsidR="009A10DB">
        <w:rPr>
          <w:rStyle w:val="SubtleEmphasis"/>
        </w:rPr>
        <w:t xml:space="preserve"> de façon rétroactive. S’agissant des termes « à </w:t>
      </w:r>
      <w:r w:rsidR="009A10DB" w:rsidRPr="004E5083">
        <w:rPr>
          <w:rStyle w:val="SubtleEmphasis"/>
        </w:rPr>
        <w:t>respecter ce principe dans leur travail à l’avenir</w:t>
      </w:r>
      <w:r w:rsidR="009A10DB">
        <w:rPr>
          <w:rStyle w:val="SubtleEmphasis"/>
        </w:rPr>
        <w:t xml:space="preserve"> et à resoumettre leurs rapports périodiques s’ils n’ont pas été soumis </w:t>
      </w:r>
      <w:r w:rsidR="009A10DB" w:rsidRPr="00C2218B">
        <w:rPr>
          <w:rStyle w:val="SubtleEmphasis"/>
        </w:rPr>
        <w:t>conformément</w:t>
      </w:r>
      <w:r w:rsidR="009A10DB">
        <w:rPr>
          <w:rStyle w:val="SubtleEmphasis"/>
        </w:rPr>
        <w:t xml:space="preserve"> à ce principe », la </w:t>
      </w:r>
      <w:r w:rsidR="009A10DB" w:rsidRPr="009A10DB">
        <w:rPr>
          <w:rStyle w:val="SubtleEmphasis"/>
        </w:rPr>
        <w:t>délégation</w:t>
      </w:r>
      <w:r w:rsidR="009A10DB">
        <w:rPr>
          <w:rStyle w:val="SubtleEmphasis"/>
        </w:rPr>
        <w:t xml:space="preserve"> a estimé que ce principe devait s’appliquer aux futurs rapports mais ne devait pas être rétroactif.</w:t>
      </w:r>
    </w:p>
    <w:p w14:paraId="0BB90AE7" w14:textId="7DE149B0" w:rsidR="009A10DB" w:rsidRDefault="00B34023" w:rsidP="00B47F8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Le</w:t>
      </w:r>
      <w:r w:rsidR="009A10DB">
        <w:rPr>
          <w:rStyle w:val="SubtleEmphasis"/>
        </w:rPr>
        <w:t xml:space="preserve"> </w:t>
      </w:r>
      <w:r w:rsidR="009A10DB" w:rsidRPr="009A10DB">
        <w:rPr>
          <w:rStyle w:val="SubtleEmphasis"/>
          <w:b/>
        </w:rPr>
        <w:t>Président</w:t>
      </w:r>
      <w:r w:rsidR="009A10DB">
        <w:rPr>
          <w:rStyle w:val="SubtleEmphasis"/>
        </w:rPr>
        <w:t xml:space="preserve"> a convenu que cela s’appliquerait uniquement pour les soumissions à venir. </w:t>
      </w:r>
    </w:p>
    <w:p w14:paraId="2201CC7A" w14:textId="2978755C" w:rsidR="009A10DB" w:rsidRDefault="009A10DB" w:rsidP="00B47F8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9A10DB">
        <w:rPr>
          <w:rStyle w:val="SubtleEmphasis"/>
        </w:rPr>
        <w:t>délégation</w:t>
      </w:r>
      <w:r>
        <w:rPr>
          <w:rStyle w:val="SubtleEmphasis"/>
        </w:rPr>
        <w:t xml:space="preserve"> de l’</w:t>
      </w:r>
      <w:r w:rsidRPr="009A10DB">
        <w:rPr>
          <w:rStyle w:val="SubtleEmphasis"/>
          <w:b/>
        </w:rPr>
        <w:t>Algérie</w:t>
      </w:r>
      <w:r>
        <w:rPr>
          <w:rStyle w:val="SubtleEmphasis"/>
        </w:rPr>
        <w:t xml:space="preserve"> a soutenu la </w:t>
      </w:r>
      <w:r w:rsidRPr="009A10DB">
        <w:rPr>
          <w:rStyle w:val="SubtleEmphasis"/>
        </w:rPr>
        <w:t xml:space="preserve">proposition </w:t>
      </w:r>
      <w:r>
        <w:rPr>
          <w:rStyle w:val="SubtleEmphasis"/>
        </w:rPr>
        <w:t>du Brésil visant à supprimer la dernière partie de la phrase, et a ajouté que si les États parties travaillaient au préalable avec le Secrétariat, les rapports périodiques ne devraient pas contenir d’éléments contraires à l’esprit de la Convention.</w:t>
      </w:r>
    </w:p>
    <w:p w14:paraId="6FBCCCD4" w14:textId="0303139F" w:rsidR="003A2E35" w:rsidRDefault="003A2E35" w:rsidP="00B47F8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3A2E35">
        <w:rPr>
          <w:rStyle w:val="SubtleEmphasis"/>
        </w:rPr>
        <w:t>délégation</w:t>
      </w:r>
      <w:r>
        <w:rPr>
          <w:rStyle w:val="SubtleEmphasis"/>
        </w:rPr>
        <w:t xml:space="preserve"> de la </w:t>
      </w:r>
      <w:r w:rsidRPr="003A2E35">
        <w:rPr>
          <w:rStyle w:val="SubtleEmphasis"/>
          <w:b/>
        </w:rPr>
        <w:t>République de Corée</w:t>
      </w:r>
      <w:r>
        <w:rPr>
          <w:rStyle w:val="SubtleEmphasis"/>
        </w:rPr>
        <w:t xml:space="preserve"> s’est ralliée aux deux précédents amendements.</w:t>
      </w:r>
    </w:p>
    <w:p w14:paraId="05BB71A2" w14:textId="305B2AE6" w:rsidR="003A2E35" w:rsidRDefault="003A2E35" w:rsidP="00B47F8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3A2E35">
        <w:rPr>
          <w:rStyle w:val="SubtleEmphasis"/>
        </w:rPr>
        <w:t>délégation</w:t>
      </w:r>
      <w:r>
        <w:rPr>
          <w:rStyle w:val="SubtleEmphasis"/>
        </w:rPr>
        <w:t xml:space="preserve"> de la </w:t>
      </w:r>
      <w:r w:rsidRPr="003A2E35">
        <w:rPr>
          <w:rStyle w:val="SubtleEmphasis"/>
          <w:b/>
        </w:rPr>
        <w:t>Turquie</w:t>
      </w:r>
      <w:r>
        <w:rPr>
          <w:rStyle w:val="SubtleEmphasis"/>
        </w:rPr>
        <w:t xml:space="preserve"> a souscrit à l’</w:t>
      </w:r>
      <w:r w:rsidRPr="003A2E35">
        <w:rPr>
          <w:rStyle w:val="SubtleEmphasis"/>
        </w:rPr>
        <w:t>amendement</w:t>
      </w:r>
      <w:r>
        <w:rPr>
          <w:rStyle w:val="SubtleEmphasis"/>
        </w:rPr>
        <w:t xml:space="preserve"> du Brésil qu’elle a jugé pertinent.</w:t>
      </w:r>
    </w:p>
    <w:p w14:paraId="4C0708A4" w14:textId="375ED19C" w:rsidR="00DD6D45" w:rsidRDefault="003A2E35" w:rsidP="00DD6D45">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3A2E35">
        <w:rPr>
          <w:rStyle w:val="SubtleEmphasis"/>
          <w:b/>
        </w:rPr>
        <w:t>Secrétaire</w:t>
      </w:r>
      <w:r>
        <w:rPr>
          <w:rStyle w:val="SubtleEmphasis"/>
        </w:rPr>
        <w:t xml:space="preserve"> a présenté le texte amendé : « </w:t>
      </w:r>
      <w:r w:rsidRPr="003A2E35">
        <w:rPr>
          <w:rFonts w:ascii="Arial" w:hAnsi="Arial" w:cs="Arial"/>
          <w:sz w:val="22"/>
          <w:szCs w:val="22"/>
        </w:rPr>
        <w:t xml:space="preserve">Demande </w:t>
      </w:r>
      <w:r w:rsidRPr="004E5083">
        <w:rPr>
          <w:rStyle w:val="SubtleEmphasis"/>
        </w:rPr>
        <w:t xml:space="preserve">aux États parties de travailler avec le Secrétariat afin </w:t>
      </w:r>
      <w:r>
        <w:rPr>
          <w:rStyle w:val="SubtleEmphasis"/>
        </w:rPr>
        <w:t xml:space="preserve">de retirer de leurs rapports périodiques </w:t>
      </w:r>
      <w:r w:rsidRPr="004E5083">
        <w:rPr>
          <w:rStyle w:val="SubtleEmphasis"/>
        </w:rPr>
        <w:t xml:space="preserve">tout langage </w:t>
      </w:r>
      <w:r>
        <w:rPr>
          <w:rStyle w:val="SubtleEmphasis"/>
        </w:rPr>
        <w:t xml:space="preserve">incompatible avec les résolutions des </w:t>
      </w:r>
      <w:r w:rsidRPr="004E5083">
        <w:rPr>
          <w:rStyle w:val="SubtleEmphasis"/>
        </w:rPr>
        <w:t xml:space="preserve">Nations Unies </w:t>
      </w:r>
      <w:r>
        <w:rPr>
          <w:rStyle w:val="SubtleEmphasis"/>
        </w:rPr>
        <w:t>et l’esprit de la Convention</w:t>
      </w:r>
      <w:r w:rsidRPr="004E5083">
        <w:rPr>
          <w:rStyle w:val="SubtleEmphasis"/>
        </w:rPr>
        <w:t xml:space="preserve"> </w:t>
      </w:r>
      <w:r>
        <w:rPr>
          <w:rStyle w:val="SubtleEmphasis"/>
        </w:rPr>
        <w:t xml:space="preserve">de 2003, </w:t>
      </w:r>
      <w:r w:rsidRPr="004E5083">
        <w:rPr>
          <w:rStyle w:val="SubtleEmphasis"/>
        </w:rPr>
        <w:t xml:space="preserve">et </w:t>
      </w:r>
      <w:r w:rsidRPr="00C2218B">
        <w:rPr>
          <w:rStyle w:val="SubtleEmphasis"/>
        </w:rPr>
        <w:t>invite</w:t>
      </w:r>
      <w:r w:rsidRPr="004E5083">
        <w:rPr>
          <w:rStyle w:val="SubtleEmphasis"/>
        </w:rPr>
        <w:t xml:space="preserve"> </w:t>
      </w:r>
      <w:r>
        <w:rPr>
          <w:rStyle w:val="SubtleEmphasis"/>
        </w:rPr>
        <w:t xml:space="preserve">tous les États parties </w:t>
      </w:r>
      <w:r w:rsidRPr="004E5083">
        <w:rPr>
          <w:rStyle w:val="SubtleEmphasis"/>
        </w:rPr>
        <w:t>à respecter méticuleusement ce principe dans leur travail à l’avenir</w:t>
      </w:r>
      <w:r>
        <w:rPr>
          <w:rStyle w:val="SubtleEmphasis"/>
        </w:rPr>
        <w:t>. »</w:t>
      </w:r>
    </w:p>
    <w:p w14:paraId="4B9C1C1F" w14:textId="6A714DB0" w:rsidR="003A2E35" w:rsidRDefault="003A2E35" w:rsidP="00DD6D45">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3A2E35">
        <w:rPr>
          <w:rStyle w:val="SubtleEmphasis"/>
        </w:rPr>
        <w:t>délégation</w:t>
      </w:r>
      <w:r>
        <w:rPr>
          <w:rStyle w:val="SubtleEmphasis"/>
        </w:rPr>
        <w:t xml:space="preserve"> du </w:t>
      </w:r>
      <w:r w:rsidRPr="003A2E35">
        <w:rPr>
          <w:rStyle w:val="SubtleEmphasis"/>
          <w:b/>
        </w:rPr>
        <w:t>Brésil</w:t>
      </w:r>
      <w:r>
        <w:rPr>
          <w:rStyle w:val="SubtleEmphasis"/>
        </w:rPr>
        <w:t xml:space="preserve"> </w:t>
      </w:r>
      <w:r w:rsidR="00083BDF">
        <w:rPr>
          <w:rStyle w:val="SubtleEmphasis"/>
        </w:rPr>
        <w:t xml:space="preserve">a souhaité demander des précisions à la Turquie afin </w:t>
      </w:r>
      <w:r w:rsidR="00FE7A42">
        <w:rPr>
          <w:rStyle w:val="SubtleEmphasis"/>
        </w:rPr>
        <w:t xml:space="preserve">d’être sûre que les termes « les résolutions des Nations Unies » soient conformes à ce qu’elle souhaitait exprimer. La </w:t>
      </w:r>
      <w:r w:rsidR="00FE7A42" w:rsidRPr="00FE7A42">
        <w:rPr>
          <w:rStyle w:val="SubtleEmphasis"/>
        </w:rPr>
        <w:t>délégation</w:t>
      </w:r>
      <w:r w:rsidR="00E573B3">
        <w:rPr>
          <w:rStyle w:val="SubtleEmphasis"/>
        </w:rPr>
        <w:t xml:space="preserve"> a ajouté qu’elle n’était pas certaine qu’il s’agisse de la bonne terminologie, suggérant le recours à « la charte des Nations Unies » ou aux « principes des Nations Unies</w:t>
      </w:r>
      <w:r w:rsidR="00673031">
        <w:rPr>
          <w:rStyle w:val="SubtleEmphasis"/>
        </w:rPr>
        <w:t> ».</w:t>
      </w:r>
    </w:p>
    <w:p w14:paraId="23B8E096" w14:textId="6F69428B" w:rsidR="00E573B3" w:rsidRDefault="00673031" w:rsidP="00DD6D45">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673031">
        <w:rPr>
          <w:rStyle w:val="SubtleEmphasis"/>
        </w:rPr>
        <w:t>délégation</w:t>
      </w:r>
      <w:r>
        <w:rPr>
          <w:rStyle w:val="SubtleEmphasis"/>
        </w:rPr>
        <w:t xml:space="preserve"> de l’</w:t>
      </w:r>
      <w:r w:rsidRPr="00673031">
        <w:rPr>
          <w:rStyle w:val="SubtleEmphasis"/>
          <w:b/>
        </w:rPr>
        <w:t>Afghanistan</w:t>
      </w:r>
      <w:r>
        <w:rPr>
          <w:rStyle w:val="SubtleEmphasis"/>
        </w:rPr>
        <w:t xml:space="preserve"> avait le sentiment que les termes « les résolutions des Nations Unies » étaient un libellé trop précis, elle n’était d’ailleurs pas certaine que toutes les résolutions soient conformes à l’esprit général. Elle a sug</w:t>
      </w:r>
      <w:r w:rsidR="00192921">
        <w:rPr>
          <w:rStyle w:val="SubtleEmphasis"/>
        </w:rPr>
        <w:t xml:space="preserve">géré de les remplacer par « les </w:t>
      </w:r>
      <w:r w:rsidRPr="00192921">
        <w:rPr>
          <w:rStyle w:val="SubtleEmphasis"/>
        </w:rPr>
        <w:t>statuts</w:t>
      </w:r>
      <w:r>
        <w:rPr>
          <w:rStyle w:val="SubtleEmphasis"/>
        </w:rPr>
        <w:t xml:space="preserve"> des Nations Unies ». En outre, la </w:t>
      </w:r>
      <w:r w:rsidRPr="00673031">
        <w:rPr>
          <w:rStyle w:val="SubtleEmphasis"/>
        </w:rPr>
        <w:t>délégation</w:t>
      </w:r>
      <w:r>
        <w:rPr>
          <w:rStyle w:val="SubtleEmphasis"/>
        </w:rPr>
        <w:t xml:space="preserve"> a estimé que les termes « et l’esprit de la Convention » étaient répétitifs et qu’il s’agissait bien de la Convention elle-même. Elle a précisé qu’elle avait proposé l’ajout du mot « esprit » à propos des Nations Unies et pas de la Convention. </w:t>
      </w:r>
    </w:p>
    <w:p w14:paraId="1E3ED830" w14:textId="74FAE164" w:rsidR="00673031" w:rsidRDefault="00673031" w:rsidP="00DD6D45">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673031">
        <w:rPr>
          <w:rStyle w:val="SubtleEmphasis"/>
        </w:rPr>
        <w:t>délégation</w:t>
      </w:r>
      <w:r>
        <w:rPr>
          <w:rStyle w:val="SubtleEmphasis"/>
        </w:rPr>
        <w:t xml:space="preserve"> de la </w:t>
      </w:r>
      <w:r w:rsidRPr="00083BDF">
        <w:rPr>
          <w:rStyle w:val="SubtleEmphasis"/>
          <w:b/>
        </w:rPr>
        <w:t>Turquie</w:t>
      </w:r>
      <w:r w:rsidR="00083BDF">
        <w:rPr>
          <w:rStyle w:val="SubtleEmphasis"/>
        </w:rPr>
        <w:t xml:space="preserve"> a répondu qu’elle avait souhaité être conforme à la terminologie établie des Nations Unies, et qu’elle ne s’opposerait pas à l’insertion du mot « résolutions ».</w:t>
      </w:r>
    </w:p>
    <w:p w14:paraId="6131CBCE" w14:textId="2C1C6DDD" w:rsidR="00083BDF" w:rsidRDefault="00083BDF" w:rsidP="00DD6D45">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FE7A42">
        <w:rPr>
          <w:rStyle w:val="SubtleEmphasis"/>
          <w:b/>
        </w:rPr>
        <w:t>Secrétaire</w:t>
      </w:r>
      <w:r w:rsidR="00FE7A42">
        <w:rPr>
          <w:rStyle w:val="SubtleEmphasis"/>
        </w:rPr>
        <w:t xml:space="preserve"> a présenté l’</w:t>
      </w:r>
      <w:r w:rsidR="00FE7A42" w:rsidRPr="00FE7A42">
        <w:rPr>
          <w:rStyle w:val="SubtleEmphasis"/>
        </w:rPr>
        <w:t>amendement</w:t>
      </w:r>
      <w:r w:rsidR="00FE7A42">
        <w:rPr>
          <w:rStyle w:val="SubtleEmphasis"/>
        </w:rPr>
        <w:t xml:space="preserve"> révisé, rédigé comme suit : « </w:t>
      </w:r>
      <w:r w:rsidR="00FE7A42" w:rsidRPr="003A2E35">
        <w:rPr>
          <w:rFonts w:ascii="Arial" w:hAnsi="Arial" w:cs="Arial"/>
          <w:sz w:val="22"/>
          <w:szCs w:val="22"/>
        </w:rPr>
        <w:t xml:space="preserve">Demande </w:t>
      </w:r>
      <w:r w:rsidR="00FE7A42" w:rsidRPr="004E5083">
        <w:rPr>
          <w:rStyle w:val="SubtleEmphasis"/>
        </w:rPr>
        <w:t xml:space="preserve">aux États parties de travailler avec le Secrétariat afin </w:t>
      </w:r>
      <w:r w:rsidR="00FE7A42">
        <w:rPr>
          <w:rStyle w:val="SubtleEmphasis"/>
        </w:rPr>
        <w:t xml:space="preserve">de retirer de leurs rapports périodiques </w:t>
      </w:r>
      <w:r w:rsidR="00FE7A42" w:rsidRPr="004E5083">
        <w:rPr>
          <w:rStyle w:val="SubtleEmphasis"/>
        </w:rPr>
        <w:t xml:space="preserve">tout langage </w:t>
      </w:r>
      <w:r w:rsidR="00FE7A42">
        <w:rPr>
          <w:rStyle w:val="SubtleEmphasis"/>
        </w:rPr>
        <w:t xml:space="preserve">incompatible avec les résolutions des </w:t>
      </w:r>
      <w:r w:rsidR="00FE7A42" w:rsidRPr="004E5083">
        <w:rPr>
          <w:rStyle w:val="SubtleEmphasis"/>
        </w:rPr>
        <w:t xml:space="preserve">Nations Unies </w:t>
      </w:r>
      <w:r w:rsidR="00FE7A42">
        <w:rPr>
          <w:rStyle w:val="SubtleEmphasis"/>
        </w:rPr>
        <w:t>et l’esprit de la Convention</w:t>
      </w:r>
      <w:r w:rsidR="00FE7A42" w:rsidRPr="004E5083">
        <w:rPr>
          <w:rStyle w:val="SubtleEmphasis"/>
        </w:rPr>
        <w:t xml:space="preserve"> </w:t>
      </w:r>
      <w:r w:rsidR="00FE7A42">
        <w:rPr>
          <w:rStyle w:val="SubtleEmphasis"/>
        </w:rPr>
        <w:t xml:space="preserve">de 2003, </w:t>
      </w:r>
      <w:r w:rsidR="00FE7A42" w:rsidRPr="004E5083">
        <w:rPr>
          <w:rStyle w:val="SubtleEmphasis"/>
        </w:rPr>
        <w:t xml:space="preserve">et </w:t>
      </w:r>
      <w:r w:rsidR="00FE7A42" w:rsidRPr="00C2218B">
        <w:rPr>
          <w:rStyle w:val="SubtleEmphasis"/>
        </w:rPr>
        <w:t>invite</w:t>
      </w:r>
      <w:r w:rsidR="00FE7A42" w:rsidRPr="004E5083">
        <w:rPr>
          <w:rStyle w:val="SubtleEmphasis"/>
        </w:rPr>
        <w:t xml:space="preserve"> </w:t>
      </w:r>
      <w:r w:rsidR="00FE7A42">
        <w:rPr>
          <w:rStyle w:val="SubtleEmphasis"/>
        </w:rPr>
        <w:t xml:space="preserve">tous les États parties </w:t>
      </w:r>
      <w:r w:rsidR="00FE7A42" w:rsidRPr="004E5083">
        <w:rPr>
          <w:rStyle w:val="SubtleEmphasis"/>
        </w:rPr>
        <w:t>à respecter méticuleusement ce principe dans leur travail à l’avenir</w:t>
      </w:r>
      <w:r w:rsidR="00FE7A42">
        <w:rPr>
          <w:rStyle w:val="SubtleEmphasis"/>
        </w:rPr>
        <w:t xml:space="preserve">. » Revenant sur la question posée par le Brésil, la </w:t>
      </w:r>
      <w:r w:rsidR="00FE7A42" w:rsidRPr="00FE7A42">
        <w:rPr>
          <w:rStyle w:val="SubtleEmphasis"/>
        </w:rPr>
        <w:t>Secrétaire</w:t>
      </w:r>
      <w:r w:rsidR="00FE7A42">
        <w:rPr>
          <w:rStyle w:val="SubtleEmphasis"/>
        </w:rPr>
        <w:t xml:space="preserve"> a expliqué qu’en appliquant ce principe, le Secrétariat devrait pouvoir réussir à régler ces problèmes mais que si le Secrétariat n</w:t>
      </w:r>
      <w:r w:rsidR="003A134A">
        <w:rPr>
          <w:rStyle w:val="SubtleEmphasis"/>
        </w:rPr>
        <w:t>e parvenait pas à trouver une solution</w:t>
      </w:r>
      <w:r w:rsidR="00FE7A42">
        <w:rPr>
          <w:rStyle w:val="SubtleEmphasis"/>
        </w:rPr>
        <w:t xml:space="preserve">, il devrait </w:t>
      </w:r>
      <w:r w:rsidR="003A134A">
        <w:rPr>
          <w:rStyle w:val="SubtleEmphasis"/>
        </w:rPr>
        <w:t xml:space="preserve">les soumettre </w:t>
      </w:r>
      <w:r w:rsidR="00FE7A42">
        <w:rPr>
          <w:rStyle w:val="SubtleEmphasis"/>
        </w:rPr>
        <w:t>à l’attention du Comité.</w:t>
      </w:r>
    </w:p>
    <w:p w14:paraId="5A81F210" w14:textId="2245D71C" w:rsidR="00FE7A42" w:rsidRDefault="003A134A" w:rsidP="00DD6D45">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3A134A">
        <w:rPr>
          <w:rStyle w:val="SubtleEmphasis"/>
        </w:rPr>
        <w:t>délégation</w:t>
      </w:r>
      <w:r>
        <w:rPr>
          <w:rStyle w:val="SubtleEmphasis"/>
        </w:rPr>
        <w:t xml:space="preserve"> de la </w:t>
      </w:r>
      <w:r w:rsidRPr="003A134A">
        <w:rPr>
          <w:rStyle w:val="SubtleEmphasis"/>
          <w:b/>
        </w:rPr>
        <w:t>Lettonie</w:t>
      </w:r>
      <w:r>
        <w:rPr>
          <w:rStyle w:val="SubtleEmphasis"/>
        </w:rPr>
        <w:t xml:space="preserve"> a fait remarquer que, puisque ce </w:t>
      </w:r>
      <w:r w:rsidRPr="003A134A">
        <w:rPr>
          <w:rStyle w:val="SubtleEmphasis"/>
        </w:rPr>
        <w:t>paragraphe</w:t>
      </w:r>
      <w:r>
        <w:rPr>
          <w:rStyle w:val="SubtleEmphasis"/>
        </w:rPr>
        <w:t xml:space="preserve"> concernait les rapports périodiques à venir, le mot « retirer » (</w:t>
      </w:r>
      <w:r w:rsidRPr="003A134A">
        <w:rPr>
          <w:rStyle w:val="SubtleEmphasis"/>
          <w:i/>
        </w:rPr>
        <w:t>remove</w:t>
      </w:r>
      <w:r>
        <w:rPr>
          <w:rStyle w:val="SubtleEmphasis"/>
        </w:rPr>
        <w:t xml:space="preserve"> en anglais) pourrait être remplacé par « éviter » (</w:t>
      </w:r>
      <w:r w:rsidRPr="003A134A">
        <w:rPr>
          <w:rStyle w:val="SubtleEmphasis"/>
          <w:i/>
        </w:rPr>
        <w:t>avoid</w:t>
      </w:r>
      <w:r>
        <w:rPr>
          <w:rStyle w:val="SubtleEmphasis"/>
        </w:rPr>
        <w:t xml:space="preserve"> en anglais) car </w:t>
      </w:r>
      <w:r w:rsidRPr="003A134A">
        <w:rPr>
          <w:rStyle w:val="SubtleEmphasis"/>
        </w:rPr>
        <w:t>l’État partie</w:t>
      </w:r>
      <w:r>
        <w:rPr>
          <w:rStyle w:val="SubtleEmphasis"/>
        </w:rPr>
        <w:t xml:space="preserve"> éviterait d’utiliser un libellé inapproprié avant même d’écrire son rapport et n’aurait donc pas besoin de retirer un libellé inapproprié.</w:t>
      </w:r>
    </w:p>
    <w:p w14:paraId="45D3D24B" w14:textId="3A66A9E0" w:rsidR="003A134A" w:rsidRDefault="003A134A" w:rsidP="00DD6D45">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3A134A">
        <w:rPr>
          <w:rStyle w:val="SubtleEmphasis"/>
          <w:b/>
        </w:rPr>
        <w:t>Président</w:t>
      </w:r>
      <w:r>
        <w:rPr>
          <w:rStyle w:val="SubtleEmphasis"/>
        </w:rPr>
        <w:t xml:space="preserve"> est passé à l’adoption du dernier amendement, proposé par la Lettonie. </w:t>
      </w:r>
    </w:p>
    <w:p w14:paraId="0F8FD550" w14:textId="0F018585" w:rsidR="003A134A" w:rsidRDefault="003A134A" w:rsidP="00DD6D45">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3A134A">
        <w:rPr>
          <w:rStyle w:val="SubtleEmphasis"/>
        </w:rPr>
        <w:t>délégation</w:t>
      </w:r>
      <w:r>
        <w:rPr>
          <w:rStyle w:val="SubtleEmphasis"/>
        </w:rPr>
        <w:t xml:space="preserve"> de la </w:t>
      </w:r>
      <w:r w:rsidRPr="003A134A">
        <w:rPr>
          <w:rStyle w:val="SubtleEmphasis"/>
          <w:b/>
        </w:rPr>
        <w:t>Turquie</w:t>
      </w:r>
      <w:r>
        <w:rPr>
          <w:rStyle w:val="SubtleEmphasis"/>
        </w:rPr>
        <w:t xml:space="preserve"> a exprimé son accord avec le libellé de la première partie du </w:t>
      </w:r>
      <w:r w:rsidRPr="003A134A">
        <w:rPr>
          <w:rStyle w:val="SubtleEmphasis"/>
        </w:rPr>
        <w:t>paragraphe</w:t>
      </w:r>
      <w:r>
        <w:rPr>
          <w:rStyle w:val="SubtleEmphasis"/>
        </w:rPr>
        <w:t xml:space="preserve"> amendé. </w:t>
      </w:r>
      <w:r w:rsidRPr="003A134A">
        <w:rPr>
          <w:rStyle w:val="SubtleEmphasis"/>
        </w:rPr>
        <w:t>Toutefois</w:t>
      </w:r>
      <w:r>
        <w:rPr>
          <w:rStyle w:val="SubtleEmphasis"/>
        </w:rPr>
        <w:t xml:space="preserve">, elle </w:t>
      </w:r>
      <w:r w:rsidR="009876A8">
        <w:rPr>
          <w:rStyle w:val="SubtleEmphasis"/>
        </w:rPr>
        <w:t xml:space="preserve">demeurait </w:t>
      </w:r>
      <w:r>
        <w:rPr>
          <w:rStyle w:val="SubtleEmphasis"/>
        </w:rPr>
        <w:t xml:space="preserve">favorable à une resoumission des rapports périodiques. </w:t>
      </w:r>
    </w:p>
    <w:p w14:paraId="09BF5957" w14:textId="6459040A" w:rsidR="003A134A" w:rsidRDefault="003A134A" w:rsidP="00DD6D45">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lastRenderedPageBreak/>
        <w:t xml:space="preserve">La </w:t>
      </w:r>
      <w:r w:rsidRPr="003A134A">
        <w:rPr>
          <w:rStyle w:val="SubtleEmphasis"/>
        </w:rPr>
        <w:t>délégation</w:t>
      </w:r>
      <w:r>
        <w:rPr>
          <w:rStyle w:val="SubtleEmphasis"/>
        </w:rPr>
        <w:t xml:space="preserve"> de la </w:t>
      </w:r>
      <w:r w:rsidRPr="009876A8">
        <w:rPr>
          <w:rStyle w:val="SubtleEmphasis"/>
          <w:b/>
        </w:rPr>
        <w:t>Côte d’Ivoire</w:t>
      </w:r>
      <w:r>
        <w:rPr>
          <w:rStyle w:val="SubtleEmphasis"/>
        </w:rPr>
        <w:t xml:space="preserve"> a signalé qu’avec l’</w:t>
      </w:r>
      <w:r w:rsidRPr="003A134A">
        <w:rPr>
          <w:rStyle w:val="SubtleEmphasis"/>
        </w:rPr>
        <w:t>amendement</w:t>
      </w:r>
      <w:r>
        <w:rPr>
          <w:rStyle w:val="SubtleEmphasis"/>
        </w:rPr>
        <w:t xml:space="preserve"> de la Lettonie, il serait demandé aux États parties </w:t>
      </w:r>
      <w:r w:rsidR="009876A8">
        <w:rPr>
          <w:rStyle w:val="SubtleEmphasis"/>
        </w:rPr>
        <w:t>de travailler avec le Secrétariat afin d’éviter tout langage incompatible dans leurs rapports périodiques.</w:t>
      </w:r>
    </w:p>
    <w:p w14:paraId="486BF5DD" w14:textId="3D7FB38C" w:rsidR="009876A8" w:rsidRDefault="009876A8" w:rsidP="009876A8">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005400">
        <w:rPr>
          <w:rStyle w:val="SubtleEmphasis"/>
          <w:b/>
        </w:rPr>
        <w:t>Secrétaire</w:t>
      </w:r>
      <w:r>
        <w:rPr>
          <w:rStyle w:val="SubtleEmphasis"/>
        </w:rPr>
        <w:t xml:space="preserve"> a présenté l’</w:t>
      </w:r>
      <w:r w:rsidRPr="009876A8">
        <w:rPr>
          <w:rStyle w:val="SubtleEmphasis"/>
        </w:rPr>
        <w:t>amendement</w:t>
      </w:r>
      <w:r>
        <w:rPr>
          <w:rStyle w:val="SubtleEmphasis"/>
        </w:rPr>
        <w:t xml:space="preserve"> révisé, libellé comme suit : « </w:t>
      </w:r>
      <w:r w:rsidRPr="003A2E35">
        <w:rPr>
          <w:rFonts w:ascii="Arial" w:hAnsi="Arial" w:cs="Arial"/>
          <w:sz w:val="22"/>
          <w:szCs w:val="22"/>
        </w:rPr>
        <w:t xml:space="preserve">Demande </w:t>
      </w:r>
      <w:r w:rsidRPr="004E5083">
        <w:rPr>
          <w:rStyle w:val="SubtleEmphasis"/>
        </w:rPr>
        <w:t xml:space="preserve">aux États parties de travailler avec le Secrétariat afin </w:t>
      </w:r>
      <w:r>
        <w:rPr>
          <w:rStyle w:val="SubtleEmphasis"/>
        </w:rPr>
        <w:t xml:space="preserve">d’éviter dans leurs rapports périodiques </w:t>
      </w:r>
      <w:r w:rsidRPr="004E5083">
        <w:rPr>
          <w:rStyle w:val="SubtleEmphasis"/>
        </w:rPr>
        <w:t xml:space="preserve">tout langage </w:t>
      </w:r>
      <w:r>
        <w:rPr>
          <w:rStyle w:val="SubtleEmphasis"/>
        </w:rPr>
        <w:t xml:space="preserve">incompatible avec les résolutions des </w:t>
      </w:r>
      <w:r w:rsidRPr="004E5083">
        <w:rPr>
          <w:rStyle w:val="SubtleEmphasis"/>
        </w:rPr>
        <w:t xml:space="preserve">Nations Unies </w:t>
      </w:r>
      <w:r>
        <w:rPr>
          <w:rStyle w:val="SubtleEmphasis"/>
        </w:rPr>
        <w:t>et la Convention</w:t>
      </w:r>
      <w:r w:rsidRPr="004E5083">
        <w:rPr>
          <w:rStyle w:val="SubtleEmphasis"/>
        </w:rPr>
        <w:t xml:space="preserve"> </w:t>
      </w:r>
      <w:r>
        <w:rPr>
          <w:rStyle w:val="SubtleEmphasis"/>
        </w:rPr>
        <w:t xml:space="preserve">de 2003, </w:t>
      </w:r>
      <w:r w:rsidRPr="004E5083">
        <w:rPr>
          <w:rStyle w:val="SubtleEmphasis"/>
        </w:rPr>
        <w:t xml:space="preserve">et </w:t>
      </w:r>
      <w:r w:rsidRPr="00C2218B">
        <w:rPr>
          <w:rStyle w:val="SubtleEmphasis"/>
        </w:rPr>
        <w:t>invite</w:t>
      </w:r>
      <w:r w:rsidRPr="004E5083">
        <w:rPr>
          <w:rStyle w:val="SubtleEmphasis"/>
        </w:rPr>
        <w:t xml:space="preserve"> </w:t>
      </w:r>
      <w:r>
        <w:rPr>
          <w:rStyle w:val="SubtleEmphasis"/>
        </w:rPr>
        <w:t xml:space="preserve">tous les États parties </w:t>
      </w:r>
      <w:r w:rsidRPr="004E5083">
        <w:rPr>
          <w:rStyle w:val="SubtleEmphasis"/>
        </w:rPr>
        <w:t>à respecter méticuleusement ce principe dans leur travail à l’avenir</w:t>
      </w:r>
      <w:r w:rsidR="00005400">
        <w:rPr>
          <w:rStyle w:val="SubtleEmphasis"/>
        </w:rPr>
        <w:t>. »</w:t>
      </w:r>
      <w:r>
        <w:rPr>
          <w:rStyle w:val="SubtleEmphasis"/>
        </w:rPr>
        <w:t xml:space="preserve"> Il a été précisé que la Turquie souhai</w:t>
      </w:r>
      <w:r w:rsidR="00005400">
        <w:rPr>
          <w:rStyle w:val="SubtleEmphasis"/>
        </w:rPr>
        <w:t xml:space="preserve">tait </w:t>
      </w:r>
      <w:r w:rsidR="00005400" w:rsidRPr="00005400">
        <w:rPr>
          <w:rStyle w:val="SubtleEmphasis"/>
        </w:rPr>
        <w:t>également</w:t>
      </w:r>
      <w:r w:rsidR="00005400">
        <w:rPr>
          <w:rStyle w:val="SubtleEmphasis"/>
        </w:rPr>
        <w:t xml:space="preserve"> conserver le texte suivant :</w:t>
      </w:r>
      <w:r>
        <w:rPr>
          <w:rStyle w:val="SubtleEmphasis"/>
        </w:rPr>
        <w:t> « </w:t>
      </w:r>
      <w:r w:rsidR="00005400">
        <w:rPr>
          <w:rStyle w:val="SubtleEmphasis"/>
        </w:rPr>
        <w:t>et à</w:t>
      </w:r>
      <w:r w:rsidRPr="009876A8">
        <w:rPr>
          <w:rStyle w:val="SubtleEmphasis"/>
        </w:rPr>
        <w:t xml:space="preserve"> </w:t>
      </w:r>
      <w:r>
        <w:rPr>
          <w:rStyle w:val="SubtleEmphasis"/>
        </w:rPr>
        <w:t xml:space="preserve">resoumettre leurs rapports périodiques s’ils n’ont pas été soumis </w:t>
      </w:r>
      <w:r w:rsidRPr="00C2218B">
        <w:rPr>
          <w:rStyle w:val="SubtleEmphasis"/>
        </w:rPr>
        <w:t>conformément</w:t>
      </w:r>
      <w:r>
        <w:rPr>
          <w:rStyle w:val="SubtleEmphasis"/>
        </w:rPr>
        <w:t xml:space="preserve"> à ce principe</w:t>
      </w:r>
      <w:r w:rsidR="00005400">
        <w:rPr>
          <w:rStyle w:val="SubtleEmphasis"/>
        </w:rPr>
        <w:t>. », alors que le Brésil proposait sa suppression.</w:t>
      </w:r>
    </w:p>
    <w:p w14:paraId="7EF0D9BE" w14:textId="601D8595" w:rsidR="00005400" w:rsidRDefault="00005400" w:rsidP="009876A8">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005400">
        <w:rPr>
          <w:rStyle w:val="SubtleEmphasis"/>
        </w:rPr>
        <w:t>délégation</w:t>
      </w:r>
      <w:r>
        <w:rPr>
          <w:rStyle w:val="SubtleEmphasis"/>
        </w:rPr>
        <w:t xml:space="preserve"> de la </w:t>
      </w:r>
      <w:r w:rsidRPr="00005400">
        <w:rPr>
          <w:rStyle w:val="SubtleEmphasis"/>
          <w:b/>
        </w:rPr>
        <w:t>Turquie</w:t>
      </w:r>
      <w:r>
        <w:rPr>
          <w:rStyle w:val="SubtleEmphasis"/>
        </w:rPr>
        <w:t xml:space="preserve"> a exprimé son désaccord avec le libellé proposé par la Lettonie qui suggérait d’utiliser le mot « éviter », car cela modifiait le contexte de la totalité du </w:t>
      </w:r>
      <w:r w:rsidRPr="00005400">
        <w:rPr>
          <w:rStyle w:val="SubtleEmphasis"/>
        </w:rPr>
        <w:t>paragraphe</w:t>
      </w:r>
      <w:r>
        <w:rPr>
          <w:rStyle w:val="SubtleEmphasis"/>
        </w:rPr>
        <w:t>.</w:t>
      </w:r>
    </w:p>
    <w:p w14:paraId="679A7DB1" w14:textId="79C49ABF" w:rsidR="00005400" w:rsidRDefault="00005400" w:rsidP="009876A8">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005400">
        <w:rPr>
          <w:rStyle w:val="SubtleEmphasis"/>
          <w:b/>
        </w:rPr>
        <w:t>Président</w:t>
      </w:r>
      <w:r>
        <w:rPr>
          <w:rStyle w:val="SubtleEmphasis"/>
        </w:rPr>
        <w:t xml:space="preserve"> croyait comprendre que la Turquie était d’accord avec la </w:t>
      </w:r>
      <w:r w:rsidRPr="00005400">
        <w:rPr>
          <w:rStyle w:val="SubtleEmphasis"/>
        </w:rPr>
        <w:t xml:space="preserve">proposition </w:t>
      </w:r>
      <w:r>
        <w:rPr>
          <w:rStyle w:val="SubtleEmphasis"/>
        </w:rPr>
        <w:t xml:space="preserve">du Brésil de supprimer la dernière partie de la phrase et de </w:t>
      </w:r>
      <w:r w:rsidR="00747EB1">
        <w:rPr>
          <w:rStyle w:val="SubtleEmphasis"/>
        </w:rPr>
        <w:t xml:space="preserve">maintenir </w:t>
      </w:r>
      <w:r>
        <w:rPr>
          <w:rStyle w:val="SubtleEmphasis"/>
        </w:rPr>
        <w:t>le terme « retirer » (</w:t>
      </w:r>
      <w:r w:rsidRPr="00005400">
        <w:rPr>
          <w:rStyle w:val="SubtleEmphasis"/>
          <w:i/>
        </w:rPr>
        <w:t>remove</w:t>
      </w:r>
      <w:r>
        <w:rPr>
          <w:rStyle w:val="SubtleEmphasis"/>
        </w:rPr>
        <w:t xml:space="preserve"> en anglais)</w:t>
      </w:r>
      <w:r w:rsidR="00747EB1">
        <w:rPr>
          <w:rStyle w:val="SubtleEmphasis"/>
        </w:rPr>
        <w:t>. Cela a été dûment adopté.</w:t>
      </w:r>
    </w:p>
    <w:p w14:paraId="30FD2015" w14:textId="4B90EE4C" w:rsidR="00747EB1" w:rsidRDefault="00747EB1" w:rsidP="009876A8">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747EB1">
        <w:rPr>
          <w:rStyle w:val="SubtleEmphasis"/>
        </w:rPr>
        <w:t>délégation</w:t>
      </w:r>
      <w:r>
        <w:rPr>
          <w:rStyle w:val="SubtleEmphasis"/>
        </w:rPr>
        <w:t xml:space="preserve"> de la </w:t>
      </w:r>
      <w:r w:rsidRPr="00747EB1">
        <w:rPr>
          <w:rStyle w:val="SubtleEmphasis"/>
          <w:b/>
        </w:rPr>
        <w:t>Turquie</w:t>
      </w:r>
      <w:r>
        <w:rPr>
          <w:rStyle w:val="SubtleEmphasis"/>
        </w:rPr>
        <w:t xml:space="preserve"> a clairement indiqué qu’elle souhaitait le maintien de « resoumettre ».</w:t>
      </w:r>
    </w:p>
    <w:p w14:paraId="1212A909" w14:textId="50CB05C9" w:rsidR="00747EB1" w:rsidRDefault="00747EB1" w:rsidP="009876A8">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747EB1">
        <w:rPr>
          <w:rStyle w:val="SubtleEmphasis"/>
          <w:b/>
        </w:rPr>
        <w:t>Secrétaire</w:t>
      </w:r>
      <w:r>
        <w:rPr>
          <w:rStyle w:val="SubtleEmphasis"/>
        </w:rPr>
        <w:t xml:space="preserve"> a précisé que la décision adoptée avait supprimé le mot « éviter » (</w:t>
      </w:r>
      <w:r w:rsidRPr="00747EB1">
        <w:rPr>
          <w:rStyle w:val="SubtleEmphasis"/>
          <w:i/>
        </w:rPr>
        <w:t>avoid</w:t>
      </w:r>
      <w:r>
        <w:rPr>
          <w:rStyle w:val="SubtleEmphasis"/>
        </w:rPr>
        <w:t xml:space="preserve"> en anglais), proposé par la Lettonie, et maintenu le mot « retirer » (</w:t>
      </w:r>
      <w:r w:rsidRPr="00747EB1">
        <w:rPr>
          <w:rStyle w:val="SubtleEmphasis"/>
          <w:i/>
        </w:rPr>
        <w:t>remove</w:t>
      </w:r>
      <w:r>
        <w:rPr>
          <w:rStyle w:val="SubtleEmphasis"/>
        </w:rPr>
        <w:t xml:space="preserve"> an anglais) proposé par la Turquie. </w:t>
      </w:r>
    </w:p>
    <w:p w14:paraId="2698D909" w14:textId="208E2CFC" w:rsidR="00747EB1" w:rsidRDefault="00747EB1" w:rsidP="009876A8">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747EB1">
        <w:rPr>
          <w:rStyle w:val="SubtleEmphasis"/>
        </w:rPr>
        <w:t>délégation</w:t>
      </w:r>
      <w:r>
        <w:rPr>
          <w:rStyle w:val="SubtleEmphasis"/>
        </w:rPr>
        <w:t xml:space="preserve"> de la </w:t>
      </w:r>
      <w:r w:rsidRPr="00747EB1">
        <w:rPr>
          <w:rStyle w:val="SubtleEmphasis"/>
          <w:b/>
        </w:rPr>
        <w:t>Grèce</w:t>
      </w:r>
      <w:r>
        <w:rPr>
          <w:rStyle w:val="SubtleEmphasis"/>
        </w:rPr>
        <w:t xml:space="preserve"> a souhaité le maintien de la dernière partie de la phrase, supprimée par le Brésil, car les États parties soumissionnaires devrai</w:t>
      </w:r>
      <w:r w:rsidR="00A7738E">
        <w:rPr>
          <w:rStyle w:val="SubtleEmphasis"/>
        </w:rPr>
        <w:t>en</w:t>
      </w:r>
      <w:r>
        <w:rPr>
          <w:rStyle w:val="SubtleEmphasis"/>
        </w:rPr>
        <w:t>t toujo</w:t>
      </w:r>
      <w:r w:rsidR="00A7738E">
        <w:rPr>
          <w:rStyle w:val="SubtleEmphasis"/>
        </w:rPr>
        <w:t>urs avoir à l’esprit qu’il conv</w:t>
      </w:r>
      <w:r>
        <w:rPr>
          <w:rStyle w:val="SubtleEmphasis"/>
        </w:rPr>
        <w:t>en</w:t>
      </w:r>
      <w:r w:rsidR="00A7738E">
        <w:rPr>
          <w:rStyle w:val="SubtleEmphasis"/>
        </w:rPr>
        <w:t>ai</w:t>
      </w:r>
      <w:r>
        <w:rPr>
          <w:rStyle w:val="SubtleEmphasis"/>
        </w:rPr>
        <w:t xml:space="preserve">t de rédiger les rapports </w:t>
      </w:r>
      <w:r w:rsidRPr="00747EB1">
        <w:rPr>
          <w:rStyle w:val="SubtleEmphasis"/>
        </w:rPr>
        <w:t>conformément</w:t>
      </w:r>
      <w:r>
        <w:rPr>
          <w:rStyle w:val="SubtleEmphasis"/>
        </w:rPr>
        <w:t xml:space="preserve"> aux résolutions des Nations Unies </w:t>
      </w:r>
      <w:r w:rsidR="00A7738E">
        <w:rPr>
          <w:rStyle w:val="SubtleEmphasis"/>
        </w:rPr>
        <w:t xml:space="preserve">et aux principes de la </w:t>
      </w:r>
      <w:r w:rsidR="00A7738E" w:rsidRPr="00A7738E">
        <w:rPr>
          <w:rStyle w:val="SubtleEmphasis"/>
        </w:rPr>
        <w:t>Convention </w:t>
      </w:r>
      <w:r w:rsidR="00A7738E">
        <w:rPr>
          <w:rStyle w:val="SubtleEmphasis"/>
        </w:rPr>
        <w:t xml:space="preserve">ainsi qu’à son langage, des éléments déjà connus des États parties. </w:t>
      </w:r>
      <w:r w:rsidR="00A7738E" w:rsidRPr="00A7738E">
        <w:rPr>
          <w:rStyle w:val="SubtleEmphasis"/>
        </w:rPr>
        <w:t>En conséquence</w:t>
      </w:r>
      <w:r w:rsidR="00A7738E">
        <w:rPr>
          <w:rStyle w:val="SubtleEmphasis"/>
        </w:rPr>
        <w:t xml:space="preserve">, si un </w:t>
      </w:r>
      <w:r w:rsidR="00A7738E" w:rsidRPr="00A7738E">
        <w:rPr>
          <w:rStyle w:val="SubtleEmphasis"/>
        </w:rPr>
        <w:t>État partie</w:t>
      </w:r>
      <w:r w:rsidR="00A7738E">
        <w:rPr>
          <w:rStyle w:val="SubtleEmphasis"/>
        </w:rPr>
        <w:t xml:space="preserve"> soumettait un rapport incompatible avec ce principe, il devrait le réviser et le resoumettre. </w:t>
      </w:r>
    </w:p>
    <w:p w14:paraId="5AE4C170" w14:textId="23CD48C4" w:rsidR="00A7738E" w:rsidRDefault="00A7738E" w:rsidP="00A7738E">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Suite à la réponse de la </w:t>
      </w:r>
      <w:r w:rsidRPr="00A7738E">
        <w:rPr>
          <w:rStyle w:val="SubtleEmphasis"/>
        </w:rPr>
        <w:t>Secrétaire</w:t>
      </w:r>
      <w:r>
        <w:rPr>
          <w:rStyle w:val="SubtleEmphasis"/>
        </w:rPr>
        <w:t xml:space="preserve">, la </w:t>
      </w:r>
      <w:r w:rsidRPr="00A7738E">
        <w:rPr>
          <w:rStyle w:val="SubtleEmphasis"/>
        </w:rPr>
        <w:t>délégation</w:t>
      </w:r>
      <w:r>
        <w:rPr>
          <w:rStyle w:val="SubtleEmphasis"/>
        </w:rPr>
        <w:t xml:space="preserve"> du </w:t>
      </w:r>
      <w:r w:rsidRPr="00A7738E">
        <w:rPr>
          <w:rStyle w:val="SubtleEmphasis"/>
          <w:b/>
        </w:rPr>
        <w:t>Brésil</w:t>
      </w:r>
      <w:r>
        <w:rPr>
          <w:rStyle w:val="SubtleEmphasis"/>
        </w:rPr>
        <w:t xml:space="preserve"> avait le sentiment qu’il convenait d’utiliser dans le </w:t>
      </w:r>
      <w:r w:rsidRPr="00A7738E">
        <w:rPr>
          <w:rStyle w:val="SubtleEmphasis"/>
        </w:rPr>
        <w:t>paragraphe</w:t>
      </w:r>
      <w:r>
        <w:rPr>
          <w:rStyle w:val="SubtleEmphasis"/>
        </w:rPr>
        <w:t xml:space="preserve"> un ton moins sentencieux, </w:t>
      </w:r>
      <w:r w:rsidRPr="00A7738E">
        <w:rPr>
          <w:rStyle w:val="SubtleEmphasis"/>
          <w:lang w:eastAsia="en-US"/>
        </w:rPr>
        <w:t>en particulier</w:t>
      </w:r>
      <w:r>
        <w:rPr>
          <w:rStyle w:val="SubtleEmphasis"/>
        </w:rPr>
        <w:t xml:space="preserve"> </w:t>
      </w:r>
      <w:r w:rsidRPr="00A7738E">
        <w:rPr>
          <w:rStyle w:val="SubtleEmphasis"/>
        </w:rPr>
        <w:t>parce que</w:t>
      </w:r>
      <w:r>
        <w:rPr>
          <w:rStyle w:val="SubtleEmphasis"/>
        </w:rPr>
        <w:t xml:space="preserve"> le travail avec le Secrétariat permettrait de retirer tout langage incompatible des rapports périodiques. </w:t>
      </w:r>
      <w:r w:rsidRPr="00A7738E">
        <w:rPr>
          <w:rStyle w:val="SubtleEmphasis"/>
        </w:rPr>
        <w:t>En conséquence</w:t>
      </w:r>
      <w:r>
        <w:rPr>
          <w:rStyle w:val="SubtleEmphasis"/>
        </w:rPr>
        <w:t xml:space="preserve">, il suffisait d’inviter les États parties à respecter ce principe dans leur travail à l’avenir, puisque le Secrétariat examinerait les rapports périodiques </w:t>
      </w:r>
      <w:r w:rsidR="0009619B">
        <w:rPr>
          <w:rStyle w:val="SubtleEmphasis"/>
        </w:rPr>
        <w:t xml:space="preserve">et inviterait </w:t>
      </w:r>
      <w:r w:rsidR="0009619B" w:rsidRPr="0009619B">
        <w:rPr>
          <w:rStyle w:val="SubtleEmphasis"/>
        </w:rPr>
        <w:t>l’État partie</w:t>
      </w:r>
      <w:r w:rsidR="0009619B">
        <w:rPr>
          <w:rStyle w:val="SubtleEmphasis"/>
        </w:rPr>
        <w:t xml:space="preserve"> à resoumettre so</w:t>
      </w:r>
      <w:r w:rsidR="00464121">
        <w:rPr>
          <w:rStyle w:val="SubtleEmphasis"/>
        </w:rPr>
        <w:t>n rapport le cas échéant. Sinon</w:t>
      </w:r>
      <w:r w:rsidR="0009619B">
        <w:rPr>
          <w:rStyle w:val="SubtleEmphasis"/>
        </w:rPr>
        <w:t xml:space="preserve"> les termes « invite tous les États parties à respecter méticuleusement » devraient être supprimés au profit de « demande aux États parties de resoumettre leurs rapports périodiques s’ils n’ont pas été  soumis […] » La </w:t>
      </w:r>
      <w:r w:rsidR="0009619B" w:rsidRPr="0009619B">
        <w:rPr>
          <w:rStyle w:val="SubtleEmphasis"/>
        </w:rPr>
        <w:t>délégation</w:t>
      </w:r>
      <w:r w:rsidR="0009619B">
        <w:rPr>
          <w:rStyle w:val="SubtleEmphasis"/>
        </w:rPr>
        <w:t xml:space="preserve"> a expliqué qu’il y avait deux approches : soit le Comité </w:t>
      </w:r>
      <w:r w:rsidR="0009619B" w:rsidRPr="0009619B">
        <w:rPr>
          <w:rStyle w:val="SubtleEmphasis"/>
          <w:i/>
        </w:rPr>
        <w:t>invitait</w:t>
      </w:r>
      <w:r w:rsidR="0009619B">
        <w:rPr>
          <w:rStyle w:val="SubtleEmphasis"/>
        </w:rPr>
        <w:t xml:space="preserve"> les États parties à respecter ce principe, soit il </w:t>
      </w:r>
      <w:r w:rsidR="0009619B" w:rsidRPr="00464121">
        <w:rPr>
          <w:rStyle w:val="SubtleEmphasis"/>
          <w:i/>
        </w:rPr>
        <w:t>demandait</w:t>
      </w:r>
      <w:r w:rsidR="0009619B">
        <w:rPr>
          <w:rStyle w:val="SubtleEmphasis"/>
        </w:rPr>
        <w:t xml:space="preserve"> aux États parties de </w:t>
      </w:r>
      <w:r w:rsidR="0009619B" w:rsidRPr="00464121">
        <w:rPr>
          <w:rStyle w:val="SubtleEmphasis"/>
        </w:rPr>
        <w:t>resoumettre</w:t>
      </w:r>
      <w:r w:rsidR="0009619B">
        <w:rPr>
          <w:rStyle w:val="SubtleEmphasis"/>
        </w:rPr>
        <w:t xml:space="preserve"> leurs rapports périodiques. La </w:t>
      </w:r>
      <w:r w:rsidR="0009619B" w:rsidRPr="0009619B">
        <w:rPr>
          <w:rStyle w:val="SubtleEmphasis"/>
        </w:rPr>
        <w:t>délégation</w:t>
      </w:r>
      <w:r w:rsidR="0009619B">
        <w:rPr>
          <w:rStyle w:val="SubtleEmphasis"/>
        </w:rPr>
        <w:t xml:space="preserve"> avait le sentiment que la seconde approche pourrait créer des problèmes à l’avenir car elle donnait la possibilité aux États parties </w:t>
      </w:r>
      <w:r w:rsidR="00464121">
        <w:rPr>
          <w:rStyle w:val="SubtleEmphasis"/>
        </w:rPr>
        <w:t xml:space="preserve">de remettre en question les rapports d’autres États parties plus qu’il ne serait souhaitable. Elle préférait, </w:t>
      </w:r>
      <w:r w:rsidR="00464121" w:rsidRPr="00464121">
        <w:rPr>
          <w:rStyle w:val="SubtleEmphasis"/>
        </w:rPr>
        <w:t>par conséquent</w:t>
      </w:r>
      <w:r w:rsidR="00464121">
        <w:rPr>
          <w:rStyle w:val="SubtleEmphasis"/>
        </w:rPr>
        <w:t xml:space="preserve">, un langage moins directif, plus conforme à l’esprit de la Convention, au dialogue et à la </w:t>
      </w:r>
      <w:r w:rsidR="00464121" w:rsidRPr="00464121">
        <w:rPr>
          <w:rStyle w:val="SubtleEmphasis"/>
        </w:rPr>
        <w:t>coopération</w:t>
      </w:r>
      <w:r w:rsidR="00464121">
        <w:rPr>
          <w:rStyle w:val="SubtleEmphasis"/>
        </w:rPr>
        <w:t>. En outre, si les États membres souhaitait maintenir « resoumettre », il serait alors cohérent de « demander aux États parties de resoumettre » plutôt que d’ « inviter tous les États parties ».</w:t>
      </w:r>
    </w:p>
    <w:p w14:paraId="78E6F20B" w14:textId="4CF3C5EB" w:rsidR="00464121" w:rsidRDefault="00464121" w:rsidP="00A7738E">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464121">
        <w:rPr>
          <w:rStyle w:val="SubtleEmphasis"/>
        </w:rPr>
        <w:t>délégation</w:t>
      </w:r>
      <w:r>
        <w:rPr>
          <w:rStyle w:val="SubtleEmphasis"/>
        </w:rPr>
        <w:t xml:space="preserve"> de l’</w:t>
      </w:r>
      <w:r w:rsidRPr="00464121">
        <w:rPr>
          <w:rStyle w:val="SubtleEmphasis"/>
          <w:b/>
        </w:rPr>
        <w:t xml:space="preserve">Afghanistan </w:t>
      </w:r>
      <w:r>
        <w:rPr>
          <w:rStyle w:val="SubtleEmphasis"/>
        </w:rPr>
        <w:t>a dit être préoccupée que le Comité</w:t>
      </w:r>
      <w:r w:rsidR="006E7074">
        <w:rPr>
          <w:rStyle w:val="SubtleEmphasis"/>
        </w:rPr>
        <w:t xml:space="preserve">, par cette résolution, semble reprocher aux États parties de ne pas respecter l’esprit des Nations Unies, ce qui était, à son avis, inélégant et conflictuel. La </w:t>
      </w:r>
      <w:r w:rsidR="006E7074" w:rsidRPr="006E7074">
        <w:rPr>
          <w:rStyle w:val="SubtleEmphasis"/>
        </w:rPr>
        <w:t>délégation</w:t>
      </w:r>
      <w:r w:rsidR="006E7074">
        <w:rPr>
          <w:rStyle w:val="SubtleEmphasis"/>
        </w:rPr>
        <w:t xml:space="preserve"> a estimé que la proposition de la Lettonie d’utiliser le mot « éviter » (</w:t>
      </w:r>
      <w:r w:rsidR="006E7074" w:rsidRPr="006E7074">
        <w:rPr>
          <w:rStyle w:val="SubtleEmphasis"/>
          <w:i/>
        </w:rPr>
        <w:t>avoid</w:t>
      </w:r>
      <w:r w:rsidR="006E7074">
        <w:rPr>
          <w:rStyle w:val="SubtleEmphasis"/>
        </w:rPr>
        <w:t xml:space="preserve"> en anglais) était plus appropriée d’un point de vue juridique et beaucoup moins agressive que « retirer » (</w:t>
      </w:r>
      <w:r w:rsidR="006E7074" w:rsidRPr="006E7074">
        <w:rPr>
          <w:rStyle w:val="SubtleEmphasis"/>
          <w:i/>
        </w:rPr>
        <w:t>remove</w:t>
      </w:r>
      <w:r w:rsidR="006E7074">
        <w:rPr>
          <w:rStyle w:val="SubtleEmphasis"/>
        </w:rPr>
        <w:t xml:space="preserve"> en anglais) même si le résultat était le même. La </w:t>
      </w:r>
      <w:r w:rsidR="006E7074" w:rsidRPr="006E7074">
        <w:rPr>
          <w:rStyle w:val="SubtleEmphasis"/>
        </w:rPr>
        <w:t>délégation</w:t>
      </w:r>
      <w:r w:rsidR="006E7074">
        <w:rPr>
          <w:rStyle w:val="SubtleEmphasis"/>
        </w:rPr>
        <w:t xml:space="preserve"> a expliqué que </w:t>
      </w:r>
      <w:r w:rsidR="00750430" w:rsidRPr="00750430">
        <w:rPr>
          <w:rStyle w:val="SubtleEmphasis"/>
        </w:rPr>
        <w:t xml:space="preserve">l’utilisation </w:t>
      </w:r>
      <w:r w:rsidR="00750430">
        <w:rPr>
          <w:rStyle w:val="SubtleEmphasis"/>
        </w:rPr>
        <w:t>du</w:t>
      </w:r>
      <w:r w:rsidR="006E7074">
        <w:rPr>
          <w:rStyle w:val="SubtleEmphasis"/>
        </w:rPr>
        <w:t xml:space="preserve"> </w:t>
      </w:r>
      <w:r w:rsidR="00750430">
        <w:rPr>
          <w:rStyle w:val="SubtleEmphasis"/>
        </w:rPr>
        <w:t xml:space="preserve">mot « retirer » suggérait que </w:t>
      </w:r>
      <w:r w:rsidR="00750430" w:rsidRPr="00750430">
        <w:rPr>
          <w:rStyle w:val="SubtleEmphasis"/>
        </w:rPr>
        <w:t>l’État partie</w:t>
      </w:r>
      <w:r w:rsidR="00750430">
        <w:rPr>
          <w:rStyle w:val="SubtleEmphasis"/>
        </w:rPr>
        <w:t xml:space="preserve"> avait, dans un premier temps, écrit un texte inapproprié avant de devoir le retirer, alors que le terme « éviter » était tout différent. L’objectif était bien d’éviter, dès la </w:t>
      </w:r>
      <w:r w:rsidR="00750430">
        <w:rPr>
          <w:rStyle w:val="SubtleEmphasis"/>
        </w:rPr>
        <w:lastRenderedPageBreak/>
        <w:t xml:space="preserve">rédaction du rapport, l’emploi d’une terminologie conflictuelle. Elle soutenait donc le terme « éviter », entre autres, et ce n’était pas la moindre </w:t>
      </w:r>
      <w:r w:rsidR="00990390">
        <w:rPr>
          <w:rStyle w:val="SubtleEmphasis"/>
        </w:rPr>
        <w:t xml:space="preserve">des </w:t>
      </w:r>
      <w:r w:rsidR="00750430">
        <w:rPr>
          <w:rStyle w:val="SubtleEmphasis"/>
        </w:rPr>
        <w:t>raison</w:t>
      </w:r>
      <w:r w:rsidR="00990390">
        <w:rPr>
          <w:rStyle w:val="SubtleEmphasis"/>
        </w:rPr>
        <w:t>s</w:t>
      </w:r>
      <w:r w:rsidR="00750430">
        <w:rPr>
          <w:rStyle w:val="SubtleEmphasis"/>
        </w:rPr>
        <w:t xml:space="preserve">, </w:t>
      </w:r>
      <w:r w:rsidR="00750430" w:rsidRPr="00750430">
        <w:rPr>
          <w:rStyle w:val="SubtleEmphasis"/>
        </w:rPr>
        <w:t>parce que</w:t>
      </w:r>
      <w:r w:rsidR="00750430">
        <w:rPr>
          <w:rStyle w:val="SubtleEmphasis"/>
        </w:rPr>
        <w:t xml:space="preserve"> le terme « retirer » impos</w:t>
      </w:r>
      <w:r w:rsidR="00990390">
        <w:rPr>
          <w:rStyle w:val="SubtleEmphasis"/>
        </w:rPr>
        <w:t>er</w:t>
      </w:r>
      <w:r w:rsidR="00750430">
        <w:rPr>
          <w:rStyle w:val="SubtleEmphasis"/>
        </w:rPr>
        <w:t xml:space="preserve">ait un travail </w:t>
      </w:r>
      <w:r w:rsidR="00750430" w:rsidRPr="00750430">
        <w:rPr>
          <w:rStyle w:val="SubtleEmphasis"/>
        </w:rPr>
        <w:t>supplémentaire</w:t>
      </w:r>
      <w:r w:rsidR="00750430">
        <w:rPr>
          <w:rStyle w:val="SubtleEmphasis"/>
        </w:rPr>
        <w:t xml:space="preserve"> au Secrétariat</w:t>
      </w:r>
      <w:r w:rsidR="00990390">
        <w:rPr>
          <w:rStyle w:val="SubtleEmphasis"/>
        </w:rPr>
        <w:t xml:space="preserve">, qui viendrait s’ajouter aux inutiles négociations </w:t>
      </w:r>
      <w:r w:rsidR="002D0195">
        <w:rPr>
          <w:rStyle w:val="SubtleEmphasis"/>
        </w:rPr>
        <w:t xml:space="preserve">et marchandages </w:t>
      </w:r>
      <w:r w:rsidR="00990390">
        <w:rPr>
          <w:rStyle w:val="SubtleEmphasis"/>
        </w:rPr>
        <w:t xml:space="preserve">qui s’en suivraient. Par ailleurs, les États parties représentaient des gouvernements et des entités étatiques au niveau international et ils savaient reconnaître la signification d’une résolution. Il a été précisé que l’Algérie soutenait </w:t>
      </w:r>
      <w:r w:rsidR="00990390" w:rsidRPr="00990390">
        <w:rPr>
          <w:rStyle w:val="SubtleEmphasis"/>
        </w:rPr>
        <w:t>également</w:t>
      </w:r>
      <w:r w:rsidR="00990390">
        <w:rPr>
          <w:rStyle w:val="SubtleEmphasis"/>
        </w:rPr>
        <w:t xml:space="preserve"> la </w:t>
      </w:r>
      <w:r w:rsidR="00990390" w:rsidRPr="00990390">
        <w:rPr>
          <w:rStyle w:val="SubtleEmphasis"/>
        </w:rPr>
        <w:t xml:space="preserve">proposition </w:t>
      </w:r>
      <w:r w:rsidR="00990390">
        <w:rPr>
          <w:rStyle w:val="SubtleEmphasis"/>
        </w:rPr>
        <w:t xml:space="preserve">du Brésil. </w:t>
      </w:r>
    </w:p>
    <w:p w14:paraId="271E1101" w14:textId="26B99A61" w:rsidR="00750430" w:rsidRDefault="002D0195" w:rsidP="00A7738E">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2D0195">
        <w:rPr>
          <w:rStyle w:val="SubtleEmphasis"/>
        </w:rPr>
        <w:t>délégation</w:t>
      </w:r>
      <w:r>
        <w:rPr>
          <w:rStyle w:val="SubtleEmphasis"/>
        </w:rPr>
        <w:t xml:space="preserve"> de la </w:t>
      </w:r>
      <w:r w:rsidRPr="002D0195">
        <w:rPr>
          <w:rStyle w:val="SubtleEmphasis"/>
          <w:b/>
        </w:rPr>
        <w:t>Turquie</w:t>
      </w:r>
      <w:r>
        <w:rPr>
          <w:rStyle w:val="SubtleEmphasis"/>
        </w:rPr>
        <w:t xml:space="preserve"> comprenait parfai</w:t>
      </w:r>
      <w:r w:rsidR="002A66CF">
        <w:rPr>
          <w:rStyle w:val="SubtleEmphasis"/>
        </w:rPr>
        <w:t xml:space="preserve">tement bien qu’il faille être </w:t>
      </w:r>
      <w:r>
        <w:rPr>
          <w:rStyle w:val="SubtleEmphasis"/>
        </w:rPr>
        <w:t xml:space="preserve">élégant mais estimait que, dans le cadre des relations entre états sur une plateforme telle que celle des Nations Unies, être juste et équitable était </w:t>
      </w:r>
      <w:r w:rsidRPr="002D0195">
        <w:rPr>
          <w:rStyle w:val="SubtleEmphasis"/>
        </w:rPr>
        <w:t>également</w:t>
      </w:r>
      <w:r>
        <w:rPr>
          <w:rStyle w:val="SubtleEmphasis"/>
        </w:rPr>
        <w:t xml:space="preserve"> très important. La </w:t>
      </w:r>
      <w:r w:rsidRPr="002D0195">
        <w:rPr>
          <w:rStyle w:val="SubtleEmphasis"/>
        </w:rPr>
        <w:t>délégation</w:t>
      </w:r>
      <w:r w:rsidR="00F96312">
        <w:rPr>
          <w:rStyle w:val="SubtleEmphasis"/>
        </w:rPr>
        <w:t xml:space="preserve"> a expliqué qu’elle n’essayait pas de marquer des points contre un </w:t>
      </w:r>
      <w:r w:rsidRPr="002D0195">
        <w:rPr>
          <w:rStyle w:val="SubtleEmphasis"/>
        </w:rPr>
        <w:t>État partie</w:t>
      </w:r>
      <w:r>
        <w:rPr>
          <w:rStyle w:val="SubtleEmphasis"/>
        </w:rPr>
        <w:t xml:space="preserve">, </w:t>
      </w:r>
      <w:r w:rsidR="00F96312">
        <w:rPr>
          <w:rStyle w:val="SubtleEmphasis"/>
        </w:rPr>
        <w:t>mais qu’</w:t>
      </w:r>
      <w:r>
        <w:rPr>
          <w:rStyle w:val="SubtleEmphasis"/>
        </w:rPr>
        <w:t xml:space="preserve">elle essayait de </w:t>
      </w:r>
      <w:r w:rsidR="00F96312">
        <w:rPr>
          <w:rStyle w:val="SubtleEmphasis"/>
        </w:rPr>
        <w:t>perpétuer le</w:t>
      </w:r>
      <w:r>
        <w:rPr>
          <w:rStyle w:val="SubtleEmphasis"/>
        </w:rPr>
        <w:t xml:space="preserve"> </w:t>
      </w:r>
      <w:r w:rsidR="00F96312">
        <w:rPr>
          <w:rStyle w:val="SubtleEmphasis"/>
        </w:rPr>
        <w:t>succès obtenu</w:t>
      </w:r>
      <w:r>
        <w:rPr>
          <w:rStyle w:val="SubtleEmphasis"/>
        </w:rPr>
        <w:t xml:space="preserve"> avec l’aide du Secrétariat</w:t>
      </w:r>
      <w:r w:rsidR="00F96312">
        <w:rPr>
          <w:rStyle w:val="SubtleEmphasis"/>
        </w:rPr>
        <w:t xml:space="preserve"> dans un esprit de </w:t>
      </w:r>
      <w:r w:rsidR="00F96312" w:rsidRPr="00F96312">
        <w:rPr>
          <w:rStyle w:val="SubtleEmphasis"/>
        </w:rPr>
        <w:t>collaboration</w:t>
      </w:r>
      <w:r w:rsidR="00F96312">
        <w:rPr>
          <w:rStyle w:val="SubtleEmphasis"/>
        </w:rPr>
        <w:t xml:space="preserve"> et d’accommodement mutuel. Elle a félicité tous les États parties, les pays et les </w:t>
      </w:r>
      <w:r w:rsidR="00B13A01">
        <w:rPr>
          <w:rStyle w:val="SubtleEmphasis"/>
        </w:rPr>
        <w:t xml:space="preserve">nations </w:t>
      </w:r>
      <w:r w:rsidR="00F96312">
        <w:rPr>
          <w:rStyle w:val="SubtleEmphasis"/>
        </w:rPr>
        <w:t>voisin</w:t>
      </w:r>
      <w:r w:rsidR="00B13A01">
        <w:rPr>
          <w:rStyle w:val="SubtleEmphasis"/>
        </w:rPr>
        <w:t>e</w:t>
      </w:r>
      <w:r w:rsidR="00F96312">
        <w:rPr>
          <w:rStyle w:val="SubtleEmphasis"/>
        </w:rPr>
        <w:t xml:space="preserve">s qui avaient fait des efforts pour trouver des arrangements qui avaient débouché sur des améliorations qualitatives. </w:t>
      </w:r>
      <w:r w:rsidR="00B13A01">
        <w:rPr>
          <w:rStyle w:val="SubtleEmphasis"/>
        </w:rPr>
        <w:t xml:space="preserve">La </w:t>
      </w:r>
      <w:r w:rsidR="00B13A01" w:rsidRPr="00B13A01">
        <w:rPr>
          <w:rStyle w:val="SubtleEmphasis"/>
        </w:rPr>
        <w:t>délégation</w:t>
      </w:r>
      <w:r w:rsidR="00B13A01">
        <w:rPr>
          <w:rStyle w:val="SubtleEmphasis"/>
        </w:rPr>
        <w:t xml:space="preserve"> a, en outre, expliqué qu’elle veillait à faire avancer la position solide de l’O</w:t>
      </w:r>
      <w:r w:rsidR="00B13A01" w:rsidRPr="00B13A01">
        <w:rPr>
          <w:rStyle w:val="SubtleEmphasis"/>
        </w:rPr>
        <w:t>rganisation</w:t>
      </w:r>
      <w:r w:rsidR="00B13A01">
        <w:rPr>
          <w:rStyle w:val="SubtleEmphasis"/>
        </w:rPr>
        <w:t xml:space="preserve"> sur le plan qualitatif et à un niveau d’accommodement raisonnable plus élevé vis-à-vis des autres pratiques. Elle a donc proposé d’insérer le mot « rétroactivement », afin que la phrase soit ainsi libellée : « de retirer rétroactivement de leurs rapports périodiques », et a estimé qu’il s’agissait d’une contribution élégante en ligne avec la suggestion de l’Afghanistan. </w:t>
      </w:r>
    </w:p>
    <w:p w14:paraId="507C957B" w14:textId="190E169F" w:rsidR="00B40A00" w:rsidRDefault="00B40A00" w:rsidP="00A7738E">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B40A00">
        <w:rPr>
          <w:rStyle w:val="SubtleEmphasis"/>
        </w:rPr>
        <w:t>délégation</w:t>
      </w:r>
      <w:r>
        <w:rPr>
          <w:rStyle w:val="SubtleEmphasis"/>
        </w:rPr>
        <w:t xml:space="preserve"> de l’</w:t>
      </w:r>
      <w:r w:rsidRPr="00B40A00">
        <w:rPr>
          <w:rStyle w:val="SubtleEmphasis"/>
          <w:b/>
        </w:rPr>
        <w:t>Égypte</w:t>
      </w:r>
      <w:r>
        <w:rPr>
          <w:rStyle w:val="SubtleEmphasis"/>
        </w:rPr>
        <w:t xml:space="preserve"> a précisé qu’elle préférait « la charte des Nations Unies » en lieu et place des « résolutions </w:t>
      </w:r>
      <w:r w:rsidR="00245FCE">
        <w:rPr>
          <w:rStyle w:val="SubtleEmphasis"/>
        </w:rPr>
        <w:t xml:space="preserve">des Nations Unies </w:t>
      </w:r>
      <w:r>
        <w:rPr>
          <w:rStyle w:val="SubtleEmphasis"/>
        </w:rPr>
        <w:t>», car elle estimait que les États parties se conformaient à la Charte des Nations Unies.</w:t>
      </w:r>
    </w:p>
    <w:p w14:paraId="7249DB24" w14:textId="05A28CB9" w:rsidR="00B40A00" w:rsidRDefault="008561DC" w:rsidP="00A7738E">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8561DC">
        <w:rPr>
          <w:rStyle w:val="SubtleEmphasis"/>
        </w:rPr>
        <w:t>délégation</w:t>
      </w:r>
      <w:r>
        <w:rPr>
          <w:rStyle w:val="SubtleEmphasis"/>
        </w:rPr>
        <w:t xml:space="preserve"> du </w:t>
      </w:r>
      <w:r w:rsidRPr="008561DC">
        <w:rPr>
          <w:rStyle w:val="SubtleEmphasis"/>
          <w:b/>
        </w:rPr>
        <w:t>Brésil</w:t>
      </w:r>
      <w:r>
        <w:rPr>
          <w:rStyle w:val="SubtleEmphasis"/>
        </w:rPr>
        <w:t xml:space="preserve"> a fait remarquer que le Comité</w:t>
      </w:r>
      <w:r w:rsidR="00DA51CD">
        <w:rPr>
          <w:rStyle w:val="SubtleEmphasis"/>
        </w:rPr>
        <w:t xml:space="preserve"> ne pourrait ado</w:t>
      </w:r>
      <w:r>
        <w:rPr>
          <w:rStyle w:val="SubtleEmphasis"/>
        </w:rPr>
        <w:t xml:space="preserve">pter une décision rétroactive, non seulement </w:t>
      </w:r>
      <w:r w:rsidRPr="008561DC">
        <w:rPr>
          <w:rStyle w:val="SubtleEmphasis"/>
        </w:rPr>
        <w:t>parce que</w:t>
      </w:r>
      <w:r>
        <w:rPr>
          <w:rStyle w:val="SubtleEmphasis"/>
        </w:rPr>
        <w:t xml:space="preserve"> cela créerait un précédent mais </w:t>
      </w:r>
      <w:r w:rsidRPr="008561DC">
        <w:rPr>
          <w:rStyle w:val="SubtleEmphasis"/>
        </w:rPr>
        <w:t>également</w:t>
      </w:r>
      <w:r>
        <w:rPr>
          <w:rStyle w:val="SubtleEmphasis"/>
        </w:rPr>
        <w:t xml:space="preserve"> </w:t>
      </w:r>
      <w:r w:rsidRPr="008561DC">
        <w:rPr>
          <w:rStyle w:val="SubtleEmphasis"/>
        </w:rPr>
        <w:t>parce que</w:t>
      </w:r>
      <w:r>
        <w:rPr>
          <w:rStyle w:val="SubtleEmphasis"/>
        </w:rPr>
        <w:t xml:space="preserve"> cela serait irrecevable d’un point de vue juridique. Consciente que la Turquie souhaitait que des termes plus forts soient utilisés, la </w:t>
      </w:r>
      <w:r w:rsidRPr="008561DC">
        <w:rPr>
          <w:rStyle w:val="SubtleEmphasis"/>
        </w:rPr>
        <w:t>délégation</w:t>
      </w:r>
      <w:r>
        <w:rPr>
          <w:rStyle w:val="SubtleEmphasis"/>
        </w:rPr>
        <w:t xml:space="preserve"> a proposé le libellé suivant : « invite et</w:t>
      </w:r>
      <w:r w:rsidR="00DA51CD">
        <w:rPr>
          <w:rStyle w:val="SubtleEmphasis"/>
        </w:rPr>
        <w:t>,</w:t>
      </w:r>
      <w:r>
        <w:rPr>
          <w:rStyle w:val="SubtleEmphasis"/>
        </w:rPr>
        <w:t xml:space="preserve"> </w:t>
      </w:r>
      <w:r w:rsidR="00DA51CD">
        <w:rPr>
          <w:rStyle w:val="SubtleEmphasis"/>
        </w:rPr>
        <w:t xml:space="preserve"> </w:t>
      </w:r>
      <w:r>
        <w:rPr>
          <w:rStyle w:val="SubtleEmphasis"/>
        </w:rPr>
        <w:t>par ailleurs</w:t>
      </w:r>
      <w:r w:rsidR="00DA51CD">
        <w:rPr>
          <w:rStyle w:val="SubtleEmphasis"/>
        </w:rPr>
        <w:t>,</w:t>
      </w:r>
      <w:r>
        <w:rPr>
          <w:rStyle w:val="SubtleEmphasis"/>
        </w:rPr>
        <w:t xml:space="preserve"> demande à tous les États parties de respecter méticuleusement ». La </w:t>
      </w:r>
      <w:r w:rsidRPr="008561DC">
        <w:rPr>
          <w:rStyle w:val="SubtleEmphasis"/>
        </w:rPr>
        <w:t>délégation</w:t>
      </w:r>
      <w:r w:rsidR="00DA51CD">
        <w:rPr>
          <w:rStyle w:val="SubtleEmphasis"/>
        </w:rPr>
        <w:t xml:space="preserve"> a, en outre, </w:t>
      </w:r>
      <w:r>
        <w:rPr>
          <w:rStyle w:val="SubtleEmphasis"/>
        </w:rPr>
        <w:t xml:space="preserve">rappelé qu’elle n’était pas favorable à l’idée de resoumettre </w:t>
      </w:r>
      <w:r w:rsidR="00DA51CD">
        <w:rPr>
          <w:rStyle w:val="SubtleEmphasis"/>
        </w:rPr>
        <w:t xml:space="preserve">des rapports périodiques car elle ne souhaitait pas ouvrir la boite de Pandore en permettant à un État de remettre en question le rapport d’un autre État et en l’obligeant à le resoumettre, ce qui serait un facteur de tensions et de crises plutôt que de dialogue et de </w:t>
      </w:r>
      <w:r w:rsidR="00DA51CD" w:rsidRPr="00DA51CD">
        <w:rPr>
          <w:rStyle w:val="SubtleEmphasis"/>
        </w:rPr>
        <w:t>coopération</w:t>
      </w:r>
      <w:r w:rsidR="00DA51CD">
        <w:rPr>
          <w:rStyle w:val="SubtleEmphasis"/>
        </w:rPr>
        <w:t xml:space="preserve">. </w:t>
      </w:r>
    </w:p>
    <w:p w14:paraId="1D77EA1B" w14:textId="705C3C75" w:rsidR="006A0BA1" w:rsidRDefault="00DA51CD" w:rsidP="006A0BA1">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DA51CD">
        <w:rPr>
          <w:rStyle w:val="SubtleEmphasis"/>
        </w:rPr>
        <w:t>délégation</w:t>
      </w:r>
      <w:r>
        <w:rPr>
          <w:rStyle w:val="SubtleEmphasis"/>
        </w:rPr>
        <w:t xml:space="preserve"> de </w:t>
      </w:r>
      <w:r w:rsidRPr="00DA51CD">
        <w:rPr>
          <w:rStyle w:val="SubtleEmphasis"/>
          <w:b/>
        </w:rPr>
        <w:t>Sainte Lucie</w:t>
      </w:r>
      <w:r>
        <w:rPr>
          <w:rStyle w:val="SubtleEmphasis"/>
        </w:rPr>
        <w:t xml:space="preserve"> a signalé que les remarques formulées par le Brésil et l’Afghanistan étaient très valables. Elle a ajouté qu’il s’agissait de rapports périodiques</w:t>
      </w:r>
      <w:r w:rsidR="006A0BA1">
        <w:rPr>
          <w:rStyle w:val="SubtleEmphasis"/>
        </w:rPr>
        <w:t>,</w:t>
      </w:r>
      <w:r>
        <w:rPr>
          <w:rStyle w:val="SubtleEmphasis"/>
        </w:rPr>
        <w:t xml:space="preserve"> ce qu</w:t>
      </w:r>
      <w:r w:rsidR="006A0BA1">
        <w:rPr>
          <w:rStyle w:val="SubtleEmphasis"/>
        </w:rPr>
        <w:t>i signifiait que, par principe</w:t>
      </w:r>
      <w:r>
        <w:rPr>
          <w:rStyle w:val="SubtleEmphasis"/>
        </w:rPr>
        <w:t xml:space="preserve">, ils seraient resoumis. </w:t>
      </w:r>
      <w:r w:rsidR="006A0BA1">
        <w:rPr>
          <w:rStyle w:val="SubtleEmphasis"/>
        </w:rPr>
        <w:t xml:space="preserve">Le mécanisme proposé par le Secrétariat au </w:t>
      </w:r>
      <w:r w:rsidR="006A0BA1" w:rsidRPr="006A0BA1">
        <w:rPr>
          <w:rStyle w:val="SubtleEmphasis"/>
        </w:rPr>
        <w:t>paragraphe</w:t>
      </w:r>
      <w:r w:rsidR="006A0BA1">
        <w:rPr>
          <w:rStyle w:val="SubtleEmphasis"/>
        </w:rPr>
        <w:t xml:space="preserve"> 5 leur serait appliqué ainsi que celui décrit dans le </w:t>
      </w:r>
      <w:r w:rsidR="006A0BA1" w:rsidRPr="006A0BA1">
        <w:rPr>
          <w:rStyle w:val="SubtleEmphasis"/>
        </w:rPr>
        <w:t>paragraphe</w:t>
      </w:r>
      <w:r w:rsidR="006A0BA1">
        <w:rPr>
          <w:rStyle w:val="SubtleEmphasis"/>
        </w:rPr>
        <w:t xml:space="preserve"> en question. </w:t>
      </w:r>
      <w:r w:rsidR="006A0BA1" w:rsidRPr="006A0BA1">
        <w:rPr>
          <w:rStyle w:val="SubtleEmphasis"/>
        </w:rPr>
        <w:t>En conséquence</w:t>
      </w:r>
      <w:r w:rsidR="006A0BA1">
        <w:rPr>
          <w:rStyle w:val="SubtleEmphasis"/>
        </w:rPr>
        <w:t xml:space="preserve">, les États parties établissant des rapports sur une base </w:t>
      </w:r>
      <w:r w:rsidR="006A0BA1" w:rsidRPr="006A0BA1">
        <w:rPr>
          <w:rStyle w:val="SubtleEmphasis"/>
        </w:rPr>
        <w:t>périodique</w:t>
      </w:r>
      <w:r w:rsidR="006A0BA1">
        <w:rPr>
          <w:rStyle w:val="SubtleEmphasis"/>
        </w:rPr>
        <w:t>, ceux-ci ne contiendraient aucun langage incompatible avec la Charte des Nations Unies et l’esprit de la Convention.</w:t>
      </w:r>
    </w:p>
    <w:p w14:paraId="123DC184" w14:textId="0A9207A5" w:rsidR="006A0BA1" w:rsidRDefault="006A0BA1" w:rsidP="006A0BA1">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6A0BA1">
        <w:rPr>
          <w:rStyle w:val="SubtleEmphasis"/>
        </w:rPr>
        <w:t>délégation</w:t>
      </w:r>
      <w:r>
        <w:rPr>
          <w:rStyle w:val="SubtleEmphasis"/>
        </w:rPr>
        <w:t xml:space="preserve"> de la </w:t>
      </w:r>
      <w:r w:rsidRPr="006A0BA1">
        <w:rPr>
          <w:rStyle w:val="SubtleEmphasis"/>
          <w:b/>
        </w:rPr>
        <w:t>Tunisie</w:t>
      </w:r>
      <w:r>
        <w:rPr>
          <w:rStyle w:val="SubtleEmphasis"/>
        </w:rPr>
        <w:t xml:space="preserve"> a évoqué la nécessité d’utiliser un langage respectueux de l’esprit et de la Charte des Nations Unies. Par ailleurs, elle préférait avoir recours au terme « éviter » qu’elle jugeait élégant et approprié dans ce contexte et qui était  porteur d’une idée de flexibilité. Quant au principe de rétroactivité, la </w:t>
      </w:r>
      <w:r w:rsidRPr="006A0BA1">
        <w:rPr>
          <w:rStyle w:val="SubtleEmphasis"/>
        </w:rPr>
        <w:t>délégation</w:t>
      </w:r>
      <w:r>
        <w:rPr>
          <w:rStyle w:val="SubtleEmphasis"/>
        </w:rPr>
        <w:t xml:space="preserve"> avait le sentiment que cela créerait des problèmes supplémentaires. </w:t>
      </w:r>
    </w:p>
    <w:p w14:paraId="2DA52B24" w14:textId="22F39E4E" w:rsidR="006A0BA1" w:rsidRDefault="006A0BA1" w:rsidP="006A0BA1">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6A0BA1">
        <w:rPr>
          <w:rStyle w:val="SubtleEmphasis"/>
          <w:b/>
        </w:rPr>
        <w:t>Président</w:t>
      </w:r>
      <w:r>
        <w:rPr>
          <w:rStyle w:val="SubtleEmphasis"/>
        </w:rPr>
        <w:t xml:space="preserve"> a </w:t>
      </w:r>
      <w:r w:rsidR="00C81727">
        <w:rPr>
          <w:rStyle w:val="SubtleEmphasis"/>
        </w:rPr>
        <w:t>pris note d’</w:t>
      </w:r>
      <w:r>
        <w:rPr>
          <w:rStyle w:val="SubtleEmphasis"/>
        </w:rPr>
        <w:t xml:space="preserve">avis divergents sur le </w:t>
      </w:r>
      <w:r w:rsidRPr="006A0BA1">
        <w:rPr>
          <w:rStyle w:val="SubtleEmphasis"/>
        </w:rPr>
        <w:t>paragraphe</w:t>
      </w:r>
      <w:r>
        <w:rPr>
          <w:rStyle w:val="SubtleEmphasis"/>
        </w:rPr>
        <w:t xml:space="preserve">, et a suggéré qu’une décision soit prise </w:t>
      </w:r>
      <w:r w:rsidR="00C81727">
        <w:rPr>
          <w:rStyle w:val="SubtleEmphasis"/>
        </w:rPr>
        <w:t xml:space="preserve">sur la </w:t>
      </w:r>
      <w:r w:rsidR="00C81727" w:rsidRPr="00C81727">
        <w:rPr>
          <w:rStyle w:val="SubtleEmphasis"/>
        </w:rPr>
        <w:t xml:space="preserve">proposition </w:t>
      </w:r>
      <w:r w:rsidR="00C81727">
        <w:rPr>
          <w:rStyle w:val="SubtleEmphasis"/>
        </w:rPr>
        <w:t>du Brésil de supprimer la dernière phrase. Le Président a demandé aux membres du Comité</w:t>
      </w:r>
      <w:r w:rsidR="00871EE0">
        <w:rPr>
          <w:rStyle w:val="SubtleEmphasis"/>
        </w:rPr>
        <w:t xml:space="preserve"> de se prononcer</w:t>
      </w:r>
      <w:r w:rsidR="00C81727">
        <w:rPr>
          <w:rStyle w:val="SubtleEmphasis"/>
        </w:rPr>
        <w:t xml:space="preserve"> à ce sujet.</w:t>
      </w:r>
    </w:p>
    <w:p w14:paraId="4E662505" w14:textId="28408934" w:rsidR="00871EE0" w:rsidRDefault="00871EE0" w:rsidP="00871EE0">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hps"/>
          <w:rFonts w:ascii="Arial" w:hAnsi="Arial" w:cs="Arial"/>
          <w:sz w:val="22"/>
          <w:szCs w:val="22"/>
        </w:rPr>
      </w:pPr>
      <w:r>
        <w:rPr>
          <w:rStyle w:val="SubtleEmphasis"/>
        </w:rPr>
        <w:t xml:space="preserve">Citant le </w:t>
      </w:r>
      <w:r w:rsidR="00C81727" w:rsidRPr="00C81727">
        <w:rPr>
          <w:rStyle w:val="SubtleEmphasis"/>
        </w:rPr>
        <w:t>paragraphe 17 de la décision</w:t>
      </w:r>
      <w:r w:rsidR="00282A73">
        <w:rPr>
          <w:rStyle w:val="SubtleEmphasis"/>
        </w:rPr>
        <w:t> </w:t>
      </w:r>
      <w:r w:rsidR="00C81727" w:rsidRPr="00C81727">
        <w:rPr>
          <w:rStyle w:val="SubtleEmphasis"/>
        </w:rPr>
        <w:t>8.COM</w:t>
      </w:r>
      <w:r w:rsidR="00282A73">
        <w:rPr>
          <w:rStyle w:val="SubtleEmphasis"/>
        </w:rPr>
        <w:t> </w:t>
      </w:r>
      <w:r w:rsidR="00C81727" w:rsidRPr="00C81727">
        <w:rPr>
          <w:rStyle w:val="SubtleEmphasis"/>
        </w:rPr>
        <w:t>6.8 qui rappelait aux États parties «</w:t>
      </w:r>
      <w:r w:rsidR="00C81727" w:rsidRPr="00C81727">
        <w:rPr>
          <w:rStyle w:val="hps"/>
          <w:rFonts w:ascii="Arial" w:hAnsi="Arial" w:cs="Arial"/>
          <w:sz w:val="22"/>
          <w:szCs w:val="22"/>
        </w:rPr>
        <w:t xml:space="preserve"> de prendre, dans leurs rapports périodiques, un soin particulier à éviter de qualifier les pratiques et les actions dans d’autres États, y compris l’usage d’expressions qui pourraient par inadvertance porter atteinte au respect mutuel entre les communautés ou entraver le dialogue</w:t>
      </w:r>
      <w:r w:rsidR="00C81727">
        <w:rPr>
          <w:rStyle w:val="hps"/>
          <w:rFonts w:ascii="Arial" w:hAnsi="Arial" w:cs="Arial"/>
          <w:sz w:val="22"/>
          <w:szCs w:val="22"/>
        </w:rPr>
        <w:t xml:space="preserve">. », la </w:t>
      </w:r>
      <w:r w:rsidR="00C81727" w:rsidRPr="00C81727">
        <w:rPr>
          <w:rStyle w:val="hps"/>
          <w:rFonts w:ascii="Arial" w:hAnsi="Arial" w:cs="Arial"/>
          <w:sz w:val="22"/>
          <w:szCs w:val="22"/>
        </w:rPr>
        <w:t>délégation</w:t>
      </w:r>
      <w:r>
        <w:rPr>
          <w:rStyle w:val="hps"/>
          <w:rFonts w:ascii="Arial" w:hAnsi="Arial" w:cs="Arial"/>
          <w:sz w:val="22"/>
          <w:szCs w:val="22"/>
        </w:rPr>
        <w:t xml:space="preserve"> de la </w:t>
      </w:r>
      <w:r w:rsidRPr="00871EE0">
        <w:rPr>
          <w:rStyle w:val="hps"/>
          <w:rFonts w:ascii="Arial" w:hAnsi="Arial" w:cs="Arial"/>
          <w:b/>
          <w:sz w:val="22"/>
          <w:szCs w:val="22"/>
        </w:rPr>
        <w:t>Turquie</w:t>
      </w:r>
      <w:r>
        <w:rPr>
          <w:rStyle w:val="hps"/>
          <w:rFonts w:ascii="Arial" w:hAnsi="Arial" w:cs="Arial"/>
          <w:sz w:val="22"/>
          <w:szCs w:val="22"/>
        </w:rPr>
        <w:t xml:space="preserve"> a fait remarquer que ce texte constituait une base juridique pour traiter les</w:t>
      </w:r>
      <w:r w:rsidR="00C81727">
        <w:rPr>
          <w:rStyle w:val="hps"/>
          <w:rFonts w:ascii="Arial" w:hAnsi="Arial" w:cs="Arial"/>
          <w:sz w:val="22"/>
          <w:szCs w:val="22"/>
        </w:rPr>
        <w:t xml:space="preserve"> </w:t>
      </w:r>
      <w:r>
        <w:rPr>
          <w:rStyle w:val="hps"/>
          <w:rFonts w:ascii="Arial" w:hAnsi="Arial" w:cs="Arial"/>
          <w:sz w:val="22"/>
          <w:szCs w:val="22"/>
        </w:rPr>
        <w:t xml:space="preserve">rapports soumis contenant, par inadvertance, un langage </w:t>
      </w:r>
      <w:r>
        <w:rPr>
          <w:rStyle w:val="hps"/>
          <w:rFonts w:ascii="Arial" w:hAnsi="Arial" w:cs="Arial"/>
          <w:sz w:val="22"/>
          <w:szCs w:val="22"/>
        </w:rPr>
        <w:lastRenderedPageBreak/>
        <w:t xml:space="preserve">incompatible avec la terminologie des Nations Unies et de la Convention. Elle a estimé que le Comité disposait ainsi d’une décision juridique sur la base de laquelle il pouvait agir, et que, </w:t>
      </w:r>
      <w:r w:rsidRPr="00871EE0">
        <w:rPr>
          <w:rStyle w:val="hps"/>
          <w:rFonts w:ascii="Arial" w:hAnsi="Arial" w:cs="Arial"/>
          <w:sz w:val="22"/>
          <w:szCs w:val="22"/>
        </w:rPr>
        <w:t>conformément</w:t>
      </w:r>
      <w:r>
        <w:rPr>
          <w:rStyle w:val="hps"/>
          <w:rFonts w:ascii="Arial" w:hAnsi="Arial" w:cs="Arial"/>
          <w:sz w:val="22"/>
          <w:szCs w:val="22"/>
        </w:rPr>
        <w:t xml:space="preserve"> à ce texte, tout rapport contenant un langage incompatible pouvait être resoumis.</w:t>
      </w:r>
    </w:p>
    <w:p w14:paraId="35BE35EE" w14:textId="6113294D" w:rsidR="00871EE0" w:rsidRDefault="00871EE0" w:rsidP="00871EE0">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871EE0">
        <w:rPr>
          <w:rStyle w:val="SubtleEmphasis"/>
          <w:b/>
        </w:rPr>
        <w:t>Président</w:t>
      </w:r>
      <w:r>
        <w:rPr>
          <w:rStyle w:val="SubtleEmphasis"/>
        </w:rPr>
        <w:t xml:space="preserve"> a remercié la Turquie d’avoir exprimé son opinion, et a rappelé qu’il souhaitait que les membres du Comité se prononcent sur l’</w:t>
      </w:r>
      <w:r w:rsidRPr="00871EE0">
        <w:rPr>
          <w:rStyle w:val="SubtleEmphasis"/>
        </w:rPr>
        <w:t>amendement</w:t>
      </w:r>
      <w:r>
        <w:rPr>
          <w:rStyle w:val="SubtleEmphasis"/>
        </w:rPr>
        <w:t xml:space="preserve"> du Brésil visant à supprimer la dernière phrase proposée par la Turquie. Il a demandé aux membres de lever </w:t>
      </w:r>
      <w:r w:rsidR="006D4E07">
        <w:rPr>
          <w:rStyle w:val="SubtleEmphasis"/>
        </w:rPr>
        <w:t>leur plaque nominative.</w:t>
      </w:r>
    </w:p>
    <w:p w14:paraId="4F883F20" w14:textId="1A30BAED" w:rsidR="006D4E07" w:rsidRDefault="006D4E07" w:rsidP="006D4E07">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6D4E07">
        <w:rPr>
          <w:rStyle w:val="SubtleEmphasis"/>
        </w:rPr>
        <w:t>délégation</w:t>
      </w:r>
      <w:r>
        <w:rPr>
          <w:rStyle w:val="SubtleEmphasis"/>
        </w:rPr>
        <w:t xml:space="preserve"> de </w:t>
      </w:r>
      <w:r w:rsidRPr="006D4E07">
        <w:rPr>
          <w:rStyle w:val="SubtleEmphasis"/>
          <w:b/>
        </w:rPr>
        <w:t>Sainte Lucie</w:t>
      </w:r>
      <w:r>
        <w:rPr>
          <w:rStyle w:val="SubtleEmphasis"/>
        </w:rPr>
        <w:t xml:space="preserve"> a demandé au Président de reformuler sa question.</w:t>
      </w:r>
    </w:p>
    <w:p w14:paraId="1D9C2800" w14:textId="71453294" w:rsidR="00871EE0" w:rsidRDefault="006D4E07" w:rsidP="00871EE0">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6D4E07">
        <w:rPr>
          <w:rStyle w:val="SubtleEmphasis"/>
          <w:b/>
        </w:rPr>
        <w:t>Secrétaire</w:t>
      </w:r>
      <w:r>
        <w:rPr>
          <w:rStyle w:val="SubtleEmphasis"/>
        </w:rPr>
        <w:t xml:space="preserve">, après avoir répété la question, a souhaité savoir si des membres du Comité soutenaient la suppression de la partie du </w:t>
      </w:r>
      <w:r w:rsidRPr="006D4E07">
        <w:rPr>
          <w:rStyle w:val="SubtleEmphasis"/>
        </w:rPr>
        <w:t>paragraphe</w:t>
      </w:r>
      <w:r>
        <w:rPr>
          <w:rStyle w:val="SubtleEmphasis"/>
        </w:rPr>
        <w:t xml:space="preserve"> sur la resoumission des rapports périodiques qui n’auraient pas été soumis </w:t>
      </w:r>
      <w:r w:rsidRPr="006D4E07">
        <w:rPr>
          <w:rStyle w:val="SubtleEmphasis"/>
        </w:rPr>
        <w:t>conformément</w:t>
      </w:r>
      <w:r>
        <w:rPr>
          <w:rStyle w:val="SubtleEmphasis"/>
        </w:rPr>
        <w:t xml:space="preserve"> à ce principe.</w:t>
      </w:r>
    </w:p>
    <w:p w14:paraId="798B45C4" w14:textId="56D43693" w:rsidR="006D4E07" w:rsidRDefault="006D4E07" w:rsidP="00871EE0">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6D4E07">
        <w:rPr>
          <w:rStyle w:val="SubtleEmphasis"/>
          <w:b/>
        </w:rPr>
        <w:t>Président</w:t>
      </w:r>
      <w:r>
        <w:rPr>
          <w:rStyle w:val="SubtleEmphasis"/>
        </w:rPr>
        <w:t xml:space="preserve"> a constaté un large soutien à la suppression de la phrase.</w:t>
      </w:r>
    </w:p>
    <w:p w14:paraId="55308A6B" w14:textId="53A7D38E" w:rsidR="006D4E07" w:rsidRDefault="006D4E07" w:rsidP="00871EE0">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6D4E07">
        <w:rPr>
          <w:rStyle w:val="SubtleEmphasis"/>
        </w:rPr>
        <w:t>délégation</w:t>
      </w:r>
      <w:r>
        <w:rPr>
          <w:rStyle w:val="SubtleEmphasis"/>
        </w:rPr>
        <w:t xml:space="preserve"> de la </w:t>
      </w:r>
      <w:r w:rsidRPr="006D4E07">
        <w:rPr>
          <w:rStyle w:val="SubtleEmphasis"/>
          <w:b/>
        </w:rPr>
        <w:t>Turquie</w:t>
      </w:r>
      <w:r w:rsidR="0083363D">
        <w:rPr>
          <w:rStyle w:val="SubtleEmphasis"/>
        </w:rPr>
        <w:t xml:space="preserve"> a demandé un décompte des voix</w:t>
      </w:r>
      <w:r>
        <w:rPr>
          <w:rStyle w:val="SubtleEmphasis"/>
        </w:rPr>
        <w:t>, et a ajouté qu’il n’y avait pas de majorité en faveur de la suppression de la phrase.</w:t>
      </w:r>
    </w:p>
    <w:p w14:paraId="1596FDF8" w14:textId="436D2B82" w:rsidR="0083363D" w:rsidRDefault="006D4E07" w:rsidP="0083363D">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83363D">
        <w:rPr>
          <w:rStyle w:val="SubtleEmphasis"/>
          <w:b/>
        </w:rPr>
        <w:t>Président</w:t>
      </w:r>
      <w:r>
        <w:rPr>
          <w:rStyle w:val="SubtleEmphasis"/>
        </w:rPr>
        <w:t xml:space="preserve"> a fait remarquer </w:t>
      </w:r>
      <w:r w:rsidR="0083363D">
        <w:rPr>
          <w:rStyle w:val="SubtleEmphasis"/>
        </w:rPr>
        <w:t>qu’il ne s’agissait pas d’une procédure de vote mais que, selon le Règlement intérieur, la Turquie pouvait demander l’</w:t>
      </w:r>
      <w:r w:rsidR="0083363D" w:rsidRPr="0083363D">
        <w:rPr>
          <w:rStyle w:val="SubtleEmphasis"/>
        </w:rPr>
        <w:t>organisation</w:t>
      </w:r>
      <w:r w:rsidR="0083363D">
        <w:rPr>
          <w:rStyle w:val="SubtleEmphasis"/>
        </w:rPr>
        <w:t xml:space="preserve"> d’un vote.</w:t>
      </w:r>
    </w:p>
    <w:p w14:paraId="517F34F6" w14:textId="5207859A" w:rsidR="0083363D" w:rsidRDefault="0083363D" w:rsidP="0083363D">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83363D">
        <w:rPr>
          <w:rStyle w:val="SubtleEmphasis"/>
        </w:rPr>
        <w:t>délégation</w:t>
      </w:r>
      <w:r>
        <w:rPr>
          <w:rStyle w:val="SubtleEmphasis"/>
        </w:rPr>
        <w:t xml:space="preserve"> de la </w:t>
      </w:r>
      <w:r w:rsidRPr="0083363D">
        <w:rPr>
          <w:rStyle w:val="SubtleEmphasis"/>
          <w:b/>
        </w:rPr>
        <w:t>Turquie</w:t>
      </w:r>
      <w:r>
        <w:rPr>
          <w:rStyle w:val="SubtleEmphasis"/>
        </w:rPr>
        <w:t xml:space="preserve"> a souhaité un vote sur ce sujet.</w:t>
      </w:r>
    </w:p>
    <w:p w14:paraId="3ECCB5B1" w14:textId="065154B1" w:rsidR="0083363D" w:rsidRDefault="0083363D" w:rsidP="0083363D">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83363D">
        <w:rPr>
          <w:rStyle w:val="SubtleEmphasis"/>
        </w:rPr>
        <w:t>délégation</w:t>
      </w:r>
      <w:r>
        <w:rPr>
          <w:rStyle w:val="SubtleEmphasis"/>
        </w:rPr>
        <w:t xml:space="preserve"> du </w:t>
      </w:r>
      <w:r w:rsidRPr="0083363D">
        <w:rPr>
          <w:rStyle w:val="SubtleEmphasis"/>
          <w:b/>
        </w:rPr>
        <w:t>Brésil</w:t>
      </w:r>
      <w:r>
        <w:rPr>
          <w:rStyle w:val="SubtleEmphasis"/>
        </w:rPr>
        <w:t xml:space="preserve"> avait le sentiment que, dans ce cas précis, le Comité devrait respecter la volonté de la Turquie. Elle a ajouté qu’elle ne voyait aucune objection à l’idée de compter les membres du Comité favorables ou opposés à l’</w:t>
      </w:r>
      <w:r w:rsidRPr="0083363D">
        <w:rPr>
          <w:rStyle w:val="SubtleEmphasis"/>
        </w:rPr>
        <w:t>amendement</w:t>
      </w:r>
      <w:r>
        <w:rPr>
          <w:rStyle w:val="SubtleEmphasis"/>
        </w:rPr>
        <w:t>.</w:t>
      </w:r>
    </w:p>
    <w:p w14:paraId="56B20407" w14:textId="197AC166" w:rsidR="0083363D" w:rsidRDefault="0083363D" w:rsidP="0083363D">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83363D">
        <w:rPr>
          <w:rStyle w:val="SubtleEmphasis"/>
          <w:b/>
        </w:rPr>
        <w:t>Président</w:t>
      </w:r>
      <w:r>
        <w:rPr>
          <w:rStyle w:val="SubtleEmphasis"/>
        </w:rPr>
        <w:t xml:space="preserve"> a exprimé son accord e</w:t>
      </w:r>
      <w:r w:rsidR="00161314">
        <w:rPr>
          <w:rStyle w:val="SubtleEmphasis"/>
        </w:rPr>
        <w:t>t a demandé qui était favorable à</w:t>
      </w:r>
      <w:r>
        <w:rPr>
          <w:rStyle w:val="SubtleEmphasis"/>
        </w:rPr>
        <w:t xml:space="preserve"> la </w:t>
      </w:r>
      <w:r w:rsidRPr="0083363D">
        <w:rPr>
          <w:rStyle w:val="SubtleEmphasis"/>
        </w:rPr>
        <w:t xml:space="preserve">proposition </w:t>
      </w:r>
      <w:r>
        <w:rPr>
          <w:rStyle w:val="SubtleEmphasis"/>
        </w:rPr>
        <w:t xml:space="preserve">du Brésil de supprimer la phrase du </w:t>
      </w:r>
      <w:r w:rsidRPr="0083363D">
        <w:rPr>
          <w:rStyle w:val="SubtleEmphasis"/>
        </w:rPr>
        <w:t>paragraphe</w:t>
      </w:r>
      <w:r>
        <w:rPr>
          <w:rStyle w:val="SubtleEmphasis"/>
        </w:rPr>
        <w:t>.</w:t>
      </w:r>
    </w:p>
    <w:p w14:paraId="69EF2D21" w14:textId="4D93CFA2" w:rsidR="0083363D" w:rsidRDefault="0083363D" w:rsidP="0083363D">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83363D">
        <w:rPr>
          <w:rStyle w:val="SubtleEmphasis"/>
          <w:b/>
        </w:rPr>
        <w:t>Secrétaire</w:t>
      </w:r>
      <w:r>
        <w:rPr>
          <w:rStyle w:val="SubtleEmphasis"/>
        </w:rPr>
        <w:t xml:space="preserve"> a compté les membres </w:t>
      </w:r>
      <w:r w:rsidRPr="00161314">
        <w:rPr>
          <w:rStyle w:val="SubtleEmphasis"/>
          <w:i/>
          <w:u w:val="single"/>
        </w:rPr>
        <w:t>favorables</w:t>
      </w:r>
      <w:r>
        <w:rPr>
          <w:rStyle w:val="SubtleEmphasis"/>
        </w:rPr>
        <w:t xml:space="preserve"> à la </w:t>
      </w:r>
      <w:r w:rsidRPr="0083363D">
        <w:rPr>
          <w:rStyle w:val="SubtleEmphasis"/>
        </w:rPr>
        <w:t xml:space="preserve">proposition </w:t>
      </w:r>
      <w:r>
        <w:rPr>
          <w:rStyle w:val="SubtleEmphasis"/>
        </w:rPr>
        <w:t>du Brésil : l’Afghanistan, l’Algérie, la Belgique, la Bulgarie, le Congo, la Côte d’Ivoire, l’</w:t>
      </w:r>
      <w:r w:rsidRPr="0083363D">
        <w:rPr>
          <w:rStyle w:val="SubtleEmphasis"/>
        </w:rPr>
        <w:t>Éthiopie</w:t>
      </w:r>
      <w:r>
        <w:rPr>
          <w:rStyle w:val="SubtleEmphasis"/>
        </w:rPr>
        <w:t xml:space="preserve">, le Nigeria, la </w:t>
      </w:r>
      <w:r w:rsidRPr="0083363D">
        <w:rPr>
          <w:rStyle w:val="SubtleEmphasis"/>
        </w:rPr>
        <w:t>République</w:t>
      </w:r>
      <w:r>
        <w:rPr>
          <w:rStyle w:val="SubtleEmphasis"/>
        </w:rPr>
        <w:t xml:space="preserve"> de Corée, Sainte Lucie, la Lettonie, la Tunisie, l’Ouganda, le Pérou et l’Uruguay. Les membres </w:t>
      </w:r>
      <w:r w:rsidRPr="00161314">
        <w:rPr>
          <w:rStyle w:val="SubtleEmphasis"/>
          <w:i/>
          <w:u w:val="single"/>
        </w:rPr>
        <w:t>opposés</w:t>
      </w:r>
      <w:r>
        <w:rPr>
          <w:rStyle w:val="SubtleEmphasis"/>
        </w:rPr>
        <w:t xml:space="preserve"> à la proposition : </w:t>
      </w:r>
      <w:r w:rsidR="00161314">
        <w:rPr>
          <w:rStyle w:val="SubtleEmphasis"/>
        </w:rPr>
        <w:t xml:space="preserve">la Turquie, la Grèce et le </w:t>
      </w:r>
      <w:r w:rsidR="00161314" w:rsidRPr="00161314">
        <w:rPr>
          <w:rStyle w:val="SubtleEmphasis"/>
          <w:rFonts w:eastAsiaTheme="minorEastAsia"/>
          <w:color w:val="1A1A1A"/>
        </w:rPr>
        <w:t>Kirghizistan</w:t>
      </w:r>
      <w:r w:rsidR="00161314">
        <w:rPr>
          <w:rStyle w:val="SubtleEmphasis"/>
        </w:rPr>
        <w:t xml:space="preserve">. Les </w:t>
      </w:r>
      <w:r w:rsidR="00161314" w:rsidRPr="00161314">
        <w:rPr>
          <w:rStyle w:val="SubtleEmphasis"/>
          <w:i/>
          <w:u w:val="single"/>
        </w:rPr>
        <w:t>abstentions </w:t>
      </w:r>
      <w:r w:rsidR="00161314">
        <w:rPr>
          <w:rStyle w:val="SubtleEmphasis"/>
        </w:rPr>
        <w:t xml:space="preserve">: l’Inde, la Hongrie et la Mongolie. Soit 15 membres favorables à la suppression, 3 opposés et 3 abstentions. </w:t>
      </w:r>
    </w:p>
    <w:p w14:paraId="3A915D82" w14:textId="6B0D7DD3" w:rsidR="00161314" w:rsidRDefault="00161314" w:rsidP="0083363D">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Suite au vote, le </w:t>
      </w:r>
      <w:r w:rsidRPr="00161314">
        <w:rPr>
          <w:rStyle w:val="SubtleEmphasis"/>
          <w:b/>
        </w:rPr>
        <w:t>Président</w:t>
      </w:r>
      <w:r>
        <w:rPr>
          <w:rStyle w:val="SubtleEmphasis"/>
        </w:rPr>
        <w:t xml:space="preserve"> a déclaré la phrase finale supprimée.</w:t>
      </w:r>
    </w:p>
    <w:p w14:paraId="4A392B77" w14:textId="261EC6E4" w:rsidR="00CF0ADC" w:rsidRDefault="00161314" w:rsidP="0083363D">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161314">
        <w:rPr>
          <w:rStyle w:val="SubtleEmphasis"/>
          <w:b/>
        </w:rPr>
        <w:t>Président</w:t>
      </w:r>
      <w:r>
        <w:rPr>
          <w:rStyle w:val="SubtleEmphasis"/>
        </w:rPr>
        <w:t xml:space="preserve"> est passé à la </w:t>
      </w:r>
      <w:r w:rsidRPr="00161314">
        <w:rPr>
          <w:rStyle w:val="SubtleEmphasis"/>
        </w:rPr>
        <w:t xml:space="preserve">proposition </w:t>
      </w:r>
      <w:r>
        <w:rPr>
          <w:rStyle w:val="SubtleEmphasis"/>
        </w:rPr>
        <w:t>de la Lettonie de remplacer « retirer » (</w:t>
      </w:r>
      <w:r w:rsidRPr="00161314">
        <w:rPr>
          <w:rStyle w:val="SubtleEmphasis"/>
          <w:i/>
        </w:rPr>
        <w:t>remove</w:t>
      </w:r>
      <w:r>
        <w:rPr>
          <w:rStyle w:val="SubtleEmphasis"/>
        </w:rPr>
        <w:t xml:space="preserve"> en anglais) par « éviter » (</w:t>
      </w:r>
      <w:r w:rsidRPr="00161314">
        <w:rPr>
          <w:rStyle w:val="SubtleEmphasis"/>
          <w:i/>
        </w:rPr>
        <w:t>avoid</w:t>
      </w:r>
      <w:r>
        <w:rPr>
          <w:rStyle w:val="SubtleEmphasis"/>
        </w:rPr>
        <w:t xml:space="preserve"> en anglais) dans l’</w:t>
      </w:r>
      <w:r w:rsidRPr="00161314">
        <w:rPr>
          <w:rStyle w:val="SubtleEmphasis"/>
        </w:rPr>
        <w:t>amendement</w:t>
      </w:r>
      <w:r>
        <w:rPr>
          <w:rStyle w:val="SubtleEmphasis"/>
        </w:rPr>
        <w:t xml:space="preserve"> du Brésil. </w:t>
      </w:r>
      <w:r w:rsidR="00CF0ADC">
        <w:rPr>
          <w:rStyle w:val="SubtleEmphasis"/>
        </w:rPr>
        <w:t xml:space="preserve">Dans un souci de transparence, le Président </w:t>
      </w:r>
      <w:proofErr w:type="gramStart"/>
      <w:r w:rsidR="00CF0ADC">
        <w:rPr>
          <w:rStyle w:val="SubtleEmphasis"/>
        </w:rPr>
        <w:t>a</w:t>
      </w:r>
      <w:proofErr w:type="gramEnd"/>
      <w:r w:rsidR="00CF0ADC">
        <w:rPr>
          <w:rStyle w:val="SubtleEmphasis"/>
        </w:rPr>
        <w:t xml:space="preserve"> demandé que la même procédure de vote soit mise en œuvre.</w:t>
      </w:r>
    </w:p>
    <w:p w14:paraId="0CC7E0F3" w14:textId="4EDCA877" w:rsidR="00161314" w:rsidRDefault="00CF0ADC" w:rsidP="0083363D">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CF0ADC">
        <w:rPr>
          <w:rStyle w:val="SubtleEmphasis"/>
          <w:b/>
        </w:rPr>
        <w:t>Secrétaire</w:t>
      </w:r>
      <w:r>
        <w:rPr>
          <w:rStyle w:val="SubtleEmphasis"/>
        </w:rPr>
        <w:t xml:space="preserve"> a compté les membres </w:t>
      </w:r>
      <w:r>
        <w:rPr>
          <w:rStyle w:val="SubtleEmphasis"/>
          <w:i/>
          <w:u w:val="single"/>
        </w:rPr>
        <w:t>favorables</w:t>
      </w:r>
      <w:r>
        <w:rPr>
          <w:rStyle w:val="SubtleEmphasis"/>
        </w:rPr>
        <w:t xml:space="preserve"> à la proposition de la Lettonie </w:t>
      </w:r>
      <w:r w:rsidR="00161314">
        <w:rPr>
          <w:rStyle w:val="SubtleEmphasis"/>
        </w:rPr>
        <w:t xml:space="preserve">: l’Afghanistan, l’Algérie, la Belgique, la Côte d’Ivoire, la Lettonie, le </w:t>
      </w:r>
      <w:r w:rsidR="00161314" w:rsidRPr="00161314">
        <w:rPr>
          <w:rStyle w:val="SubtleEmphasis"/>
          <w:rFonts w:eastAsiaTheme="minorEastAsia"/>
          <w:color w:val="1A1A1A"/>
        </w:rPr>
        <w:t>Kirghizistan</w:t>
      </w:r>
      <w:r w:rsidR="00161314">
        <w:rPr>
          <w:rStyle w:val="SubtleEmphasis"/>
        </w:rPr>
        <w:t xml:space="preserve">, la Tunisie, Sainte Lucie, la </w:t>
      </w:r>
      <w:r w:rsidR="00161314" w:rsidRPr="00161314">
        <w:rPr>
          <w:rStyle w:val="SubtleEmphasis"/>
        </w:rPr>
        <w:t>République</w:t>
      </w:r>
      <w:r w:rsidR="00161314">
        <w:rPr>
          <w:rStyle w:val="SubtleEmphasis"/>
        </w:rPr>
        <w:t xml:space="preserve"> de Corée et le Pérou. </w:t>
      </w:r>
      <w:r>
        <w:rPr>
          <w:rStyle w:val="SubtleEmphasis"/>
        </w:rPr>
        <w:t xml:space="preserve">Les membres </w:t>
      </w:r>
      <w:r w:rsidRPr="00CF0ADC">
        <w:rPr>
          <w:rStyle w:val="SubtleEmphasis"/>
          <w:i/>
          <w:u w:val="single"/>
        </w:rPr>
        <w:t>opposés</w:t>
      </w:r>
      <w:r w:rsidR="00161314" w:rsidRPr="00CF0ADC">
        <w:rPr>
          <w:rStyle w:val="SubtleEmphasis"/>
          <w:i/>
          <w:u w:val="single"/>
        </w:rPr>
        <w:t> </w:t>
      </w:r>
      <w:r w:rsidR="00161314">
        <w:rPr>
          <w:rStyle w:val="SubtleEmphasis"/>
        </w:rPr>
        <w:t xml:space="preserve">: le Congo, la Grèce, l’Ouganda et la Turquie. </w:t>
      </w:r>
      <w:r>
        <w:rPr>
          <w:rStyle w:val="SubtleEmphasis"/>
        </w:rPr>
        <w:t xml:space="preserve">Les </w:t>
      </w:r>
      <w:r>
        <w:rPr>
          <w:rStyle w:val="SubtleEmphasis"/>
          <w:i/>
          <w:u w:val="single"/>
        </w:rPr>
        <w:t>a</w:t>
      </w:r>
      <w:r w:rsidR="00161314" w:rsidRPr="00161314">
        <w:rPr>
          <w:rStyle w:val="SubtleEmphasis"/>
          <w:i/>
          <w:u w:val="single"/>
        </w:rPr>
        <w:t>bstentions </w:t>
      </w:r>
      <w:r w:rsidR="00161314">
        <w:rPr>
          <w:rStyle w:val="SubtleEmphasis"/>
        </w:rPr>
        <w:t>: la Bulgarie, le Brésil, l’</w:t>
      </w:r>
      <w:r w:rsidR="00161314" w:rsidRPr="00161314">
        <w:rPr>
          <w:rStyle w:val="SubtleEmphasis"/>
        </w:rPr>
        <w:t>Éthiopie</w:t>
      </w:r>
      <w:r w:rsidR="00161314">
        <w:rPr>
          <w:rStyle w:val="SubtleEmphasis"/>
        </w:rPr>
        <w:t xml:space="preserve">, la Hongrie, l’Inde, le Nigeria, la Namibie, la Mongolie et l’Uruguay. Soit, 10 membres favorables, 4 opposés et 9 abstentions. </w:t>
      </w:r>
    </w:p>
    <w:p w14:paraId="4CDBC296" w14:textId="3B1347C1" w:rsidR="00CF0ADC" w:rsidRDefault="00161314" w:rsidP="00CF0ADC">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Suite au vote, le </w:t>
      </w:r>
      <w:r w:rsidRPr="00161314">
        <w:rPr>
          <w:rStyle w:val="SubtleEmphasis"/>
          <w:b/>
        </w:rPr>
        <w:t>Président</w:t>
      </w:r>
      <w:r>
        <w:rPr>
          <w:rStyle w:val="SubtleEmphasis"/>
        </w:rPr>
        <w:t xml:space="preserve"> a déclaré adoptée la </w:t>
      </w:r>
      <w:r w:rsidRPr="00161314">
        <w:rPr>
          <w:rStyle w:val="SubtleEmphasis"/>
        </w:rPr>
        <w:t xml:space="preserve">proposition </w:t>
      </w:r>
      <w:r>
        <w:rPr>
          <w:rStyle w:val="SubtleEmphasis"/>
        </w:rPr>
        <w:t xml:space="preserve">de la Lettonie. Il est ensuite passé à la </w:t>
      </w:r>
      <w:r w:rsidRPr="00161314">
        <w:rPr>
          <w:rStyle w:val="SubtleEmphasis"/>
        </w:rPr>
        <w:t xml:space="preserve">proposition </w:t>
      </w:r>
      <w:r>
        <w:rPr>
          <w:rStyle w:val="SubtleEmphasis"/>
        </w:rPr>
        <w:t>de l’</w:t>
      </w:r>
      <w:r w:rsidR="00CF0ADC">
        <w:rPr>
          <w:rStyle w:val="SubtleEmphasis"/>
        </w:rPr>
        <w:t xml:space="preserve">Égypte de remplacer « les résolutions des Nations Unies » par « la Charte des Nations Unies ». Il a suggéré d’éviter le recours au vote car cet </w:t>
      </w:r>
      <w:r w:rsidR="00CF0ADC" w:rsidRPr="00CF0ADC">
        <w:rPr>
          <w:rStyle w:val="SubtleEmphasis"/>
        </w:rPr>
        <w:t>amendement</w:t>
      </w:r>
      <w:r w:rsidR="00CF0ADC">
        <w:rPr>
          <w:rStyle w:val="SubtleEmphasis"/>
        </w:rPr>
        <w:t xml:space="preserve"> était</w:t>
      </w:r>
      <w:r w:rsidR="00263F30">
        <w:rPr>
          <w:rStyle w:val="SubtleEmphasis"/>
        </w:rPr>
        <w:t xml:space="preserve"> d’une nature différente. Le</w:t>
      </w:r>
      <w:r w:rsidR="00CF0ADC">
        <w:rPr>
          <w:rStyle w:val="SubtleEmphasis"/>
        </w:rPr>
        <w:t xml:space="preserve"> Président a demandé si des membres du Comité étaient opposés à cette proposition.</w:t>
      </w:r>
    </w:p>
    <w:p w14:paraId="368DBA5D" w14:textId="252205DF" w:rsidR="00CF0ADC" w:rsidRDefault="00CF0ADC" w:rsidP="00CF0ADC">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CF0ADC">
        <w:rPr>
          <w:rStyle w:val="SubtleEmphasis"/>
        </w:rPr>
        <w:t>délégation</w:t>
      </w:r>
      <w:r>
        <w:rPr>
          <w:rStyle w:val="SubtleEmphasis"/>
        </w:rPr>
        <w:t xml:space="preserve"> de l’</w:t>
      </w:r>
      <w:r w:rsidRPr="00CF0ADC">
        <w:rPr>
          <w:rStyle w:val="SubtleEmphasis"/>
          <w:b/>
        </w:rPr>
        <w:t>Algérie</w:t>
      </w:r>
      <w:r>
        <w:rPr>
          <w:rStyle w:val="SubtleEmphasis"/>
        </w:rPr>
        <w:t xml:space="preserve"> a souhaité revenir sur l’</w:t>
      </w:r>
      <w:r w:rsidRPr="00CF0ADC">
        <w:rPr>
          <w:rStyle w:val="SubtleEmphasis"/>
        </w:rPr>
        <w:t>utilisation</w:t>
      </w:r>
      <w:r>
        <w:rPr>
          <w:rStyle w:val="SubtleEmphasis"/>
        </w:rPr>
        <w:t xml:space="preserve"> du mot « rétroactivement », ajoutant que puisque « retirer » avait été supprimé, « rétroactivement » n’était plus nécessaire.</w:t>
      </w:r>
    </w:p>
    <w:p w14:paraId="05AEFCB9" w14:textId="4B381A3F" w:rsidR="00CF0ADC" w:rsidRDefault="00CF0ADC" w:rsidP="00CF0ADC">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lastRenderedPageBreak/>
        <w:t xml:space="preserve">Le </w:t>
      </w:r>
      <w:r w:rsidRPr="00CF0ADC">
        <w:rPr>
          <w:rStyle w:val="SubtleEmphasis"/>
          <w:b/>
        </w:rPr>
        <w:t>Président</w:t>
      </w:r>
      <w:r>
        <w:rPr>
          <w:rStyle w:val="SubtleEmphasis"/>
        </w:rPr>
        <w:t xml:space="preserve"> a rappelé que le Brésil avait également demandé la suppression </w:t>
      </w:r>
      <w:r w:rsidR="004831A5">
        <w:rPr>
          <w:rStyle w:val="SubtleEmphasis"/>
        </w:rPr>
        <w:t xml:space="preserve">du mot « rétroactivement ». Il a ajouté </w:t>
      </w:r>
      <w:r w:rsidR="009E0A04">
        <w:rPr>
          <w:rStyle w:val="SubtleEmphasis"/>
        </w:rPr>
        <w:t xml:space="preserve">que cette décision serait prise après la décision sur </w:t>
      </w:r>
      <w:r w:rsidR="009E0A04" w:rsidRPr="009E0A04">
        <w:rPr>
          <w:rStyle w:val="SubtleEmphasis"/>
        </w:rPr>
        <w:t xml:space="preserve">l’utilisation </w:t>
      </w:r>
      <w:r w:rsidR="009E0A04">
        <w:rPr>
          <w:rStyle w:val="SubtleEmphasis"/>
        </w:rPr>
        <w:t>des termes « la Charte des Nations Unies » en lieu et place des « résolutions des Nations Unies ». En l’absence d’objections, la décision d’utiliser « la Charte des Nations Unies » a été adoptée. Le Président est ensuite passé à la question de la « rétroactivité ».</w:t>
      </w:r>
    </w:p>
    <w:p w14:paraId="21977A35" w14:textId="510DB68C" w:rsidR="009E0A04" w:rsidRDefault="009E0A04" w:rsidP="00CF0ADC">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9E0A04">
        <w:rPr>
          <w:rStyle w:val="SubtleEmphasis"/>
        </w:rPr>
        <w:t>délégation</w:t>
      </w:r>
      <w:r>
        <w:rPr>
          <w:rStyle w:val="SubtleEmphasis"/>
        </w:rPr>
        <w:t xml:space="preserve"> de la </w:t>
      </w:r>
      <w:r w:rsidRPr="000D7DC4">
        <w:rPr>
          <w:rStyle w:val="SubtleEmphasis"/>
          <w:b/>
        </w:rPr>
        <w:t>Côte d’Ivoire</w:t>
      </w:r>
      <w:r>
        <w:rPr>
          <w:rStyle w:val="SubtleEmphasis"/>
        </w:rPr>
        <w:t xml:space="preserve"> a soutenu la </w:t>
      </w:r>
      <w:r w:rsidRPr="009E0A04">
        <w:rPr>
          <w:rStyle w:val="SubtleEmphasis"/>
        </w:rPr>
        <w:t xml:space="preserve">proposition </w:t>
      </w:r>
      <w:r w:rsidR="000D7DC4">
        <w:rPr>
          <w:rStyle w:val="SubtleEmphasis"/>
        </w:rPr>
        <w:t xml:space="preserve">du Brésil, et a ajouté qu’avec la suppression de la phrase finale, le mot </w:t>
      </w:r>
      <w:r>
        <w:rPr>
          <w:rStyle w:val="SubtleEmphasis"/>
        </w:rPr>
        <w:t>« ré</w:t>
      </w:r>
      <w:r w:rsidR="000D7DC4">
        <w:rPr>
          <w:rStyle w:val="SubtleEmphasis"/>
        </w:rPr>
        <w:t>troactivement » n’avait plus de sens.</w:t>
      </w:r>
    </w:p>
    <w:p w14:paraId="00B301EF" w14:textId="434DA4EC" w:rsidR="002008DD" w:rsidRDefault="000D7DC4" w:rsidP="00CF0ADC">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Dans un souci de transparence, le </w:t>
      </w:r>
      <w:r w:rsidRPr="000D7DC4">
        <w:rPr>
          <w:rStyle w:val="SubtleEmphasis"/>
          <w:b/>
        </w:rPr>
        <w:t>Président</w:t>
      </w:r>
      <w:r>
        <w:rPr>
          <w:rStyle w:val="SubtleEmphasis"/>
        </w:rPr>
        <w:t xml:space="preserve"> a demandé que soit organisé un vote sur cette proposition</w:t>
      </w:r>
      <w:r w:rsidR="002008DD">
        <w:rPr>
          <w:rStyle w:val="SubtleEmphasis"/>
        </w:rPr>
        <w:t>. Il a ensuite demandé aux membres du Comité de se prononcer sur la suppression du mot « rétroactivement ».</w:t>
      </w:r>
    </w:p>
    <w:p w14:paraId="1798D706" w14:textId="269B39AE" w:rsidR="000D7DC4" w:rsidRDefault="002008DD" w:rsidP="00CF0ADC">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2008DD">
        <w:rPr>
          <w:rStyle w:val="SubtleEmphasis"/>
          <w:b/>
        </w:rPr>
        <w:t>Secrétaire</w:t>
      </w:r>
      <w:r>
        <w:rPr>
          <w:rStyle w:val="SubtleEmphasis"/>
        </w:rPr>
        <w:t xml:space="preserve"> a compté les membres </w:t>
      </w:r>
      <w:r w:rsidRPr="002008DD">
        <w:rPr>
          <w:rStyle w:val="SubtleEmphasis"/>
          <w:i/>
          <w:u w:val="single"/>
        </w:rPr>
        <w:t>favorables</w:t>
      </w:r>
      <w:r>
        <w:rPr>
          <w:rStyle w:val="SubtleEmphasis"/>
        </w:rPr>
        <w:t xml:space="preserve"> à la suppression de « rétroactivement » : l’Afghanistan, l’Algérie, la Belgique, le Brésil, la Bulgarie, le Congo, la Côte d’Ivoire, l’</w:t>
      </w:r>
      <w:r w:rsidRPr="002008DD">
        <w:rPr>
          <w:rStyle w:val="SubtleEmphasis"/>
        </w:rPr>
        <w:t>Éthiopie</w:t>
      </w:r>
      <w:r>
        <w:rPr>
          <w:rStyle w:val="SubtleEmphasis"/>
        </w:rPr>
        <w:t xml:space="preserve">, le Nigeria, la Mongolie, la Lettonie, la Tunisie, Sainte Lucie, la </w:t>
      </w:r>
      <w:r w:rsidRPr="002008DD">
        <w:rPr>
          <w:rStyle w:val="SubtleEmphasis"/>
        </w:rPr>
        <w:t>République</w:t>
      </w:r>
      <w:r>
        <w:rPr>
          <w:rStyle w:val="SubtleEmphasis"/>
        </w:rPr>
        <w:t xml:space="preserve"> de Corée, le Pérou et l’Uruguay. Les membres </w:t>
      </w:r>
      <w:r w:rsidRPr="002008DD">
        <w:rPr>
          <w:rStyle w:val="SubtleEmphasis"/>
          <w:i/>
          <w:u w:val="single"/>
        </w:rPr>
        <w:t>opposés </w:t>
      </w:r>
      <w:r>
        <w:rPr>
          <w:rStyle w:val="SubtleEmphasis"/>
        </w:rPr>
        <w:t xml:space="preserve">: la Turquie. Les </w:t>
      </w:r>
      <w:r w:rsidRPr="002008DD">
        <w:rPr>
          <w:rStyle w:val="SubtleEmphasis"/>
          <w:i/>
          <w:u w:val="single"/>
        </w:rPr>
        <w:t>abstentions </w:t>
      </w:r>
      <w:r>
        <w:rPr>
          <w:rStyle w:val="SubtleEmphasis"/>
        </w:rPr>
        <w:t xml:space="preserve">: le </w:t>
      </w:r>
      <w:r w:rsidRPr="002008DD">
        <w:rPr>
          <w:rStyle w:val="SubtleEmphasis"/>
          <w:rFonts w:eastAsiaTheme="minorEastAsia"/>
          <w:color w:val="1A1A1A"/>
        </w:rPr>
        <w:t>Kirghizistan</w:t>
      </w:r>
      <w:r>
        <w:rPr>
          <w:rStyle w:val="SubtleEmphasis"/>
        </w:rPr>
        <w:t xml:space="preserve">, l’Inde, la Hongrie et la Grèce. Soit, 16 membres favorables, 1 opposé et 4 absentions. </w:t>
      </w:r>
    </w:p>
    <w:p w14:paraId="2C008BA6" w14:textId="322504A2" w:rsidR="002008DD" w:rsidRDefault="002008DD" w:rsidP="00CF0ADC">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Suite au vote, le </w:t>
      </w:r>
      <w:r w:rsidRPr="002008DD">
        <w:rPr>
          <w:rStyle w:val="SubtleEmphasis"/>
          <w:b/>
        </w:rPr>
        <w:t>Président</w:t>
      </w:r>
      <w:r>
        <w:rPr>
          <w:rStyle w:val="SubtleEmphasis"/>
        </w:rPr>
        <w:t xml:space="preserve"> a supprimé le terme « rétroactivement » du </w:t>
      </w:r>
      <w:r w:rsidRPr="002008DD">
        <w:rPr>
          <w:rStyle w:val="SubtleEmphasis"/>
        </w:rPr>
        <w:t>paragraphe</w:t>
      </w:r>
      <w:r>
        <w:rPr>
          <w:rStyle w:val="SubtleEmphasis"/>
        </w:rPr>
        <w:t>.</w:t>
      </w:r>
    </w:p>
    <w:p w14:paraId="60838F80" w14:textId="0430CD99" w:rsidR="002008DD" w:rsidRDefault="002008DD" w:rsidP="00CF0ADC">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2008DD">
        <w:rPr>
          <w:rStyle w:val="SubtleEmphasis"/>
          <w:b/>
        </w:rPr>
        <w:t>Secrétaire</w:t>
      </w:r>
      <w:r>
        <w:rPr>
          <w:rStyle w:val="SubtleEmphasis"/>
        </w:rPr>
        <w:t xml:space="preserve"> est revenue au </w:t>
      </w:r>
      <w:r w:rsidRPr="002008DD">
        <w:rPr>
          <w:rStyle w:val="SubtleEmphasis"/>
        </w:rPr>
        <w:t>paragraphe</w:t>
      </w:r>
      <w:r>
        <w:rPr>
          <w:rStyle w:val="SubtleEmphasis"/>
        </w:rPr>
        <w:t xml:space="preserve"> et a noté une légère différence au début de la seconde phrase du </w:t>
      </w:r>
      <w:r w:rsidRPr="002008DD">
        <w:rPr>
          <w:rStyle w:val="SubtleEmphasis"/>
        </w:rPr>
        <w:t>paragraphe</w:t>
      </w:r>
      <w:r>
        <w:rPr>
          <w:rStyle w:val="SubtleEmphasis"/>
        </w:rPr>
        <w:t xml:space="preserve">. </w:t>
      </w:r>
      <w:r w:rsidR="00D31620">
        <w:rPr>
          <w:rStyle w:val="SubtleEmphasis"/>
        </w:rPr>
        <w:t>En l’état, l</w:t>
      </w:r>
      <w:r>
        <w:rPr>
          <w:rStyle w:val="SubtleEmphasis"/>
        </w:rPr>
        <w:t xml:space="preserve">e </w:t>
      </w:r>
      <w:r w:rsidRPr="002008DD">
        <w:rPr>
          <w:rStyle w:val="SubtleEmphasis"/>
        </w:rPr>
        <w:t>paragraphe</w:t>
      </w:r>
      <w:r w:rsidR="00D31620">
        <w:rPr>
          <w:rStyle w:val="SubtleEmphasis"/>
        </w:rPr>
        <w:t xml:space="preserve"> était le suivant : « Demande aux États parties de travailler avec le Secrétariat afin d’éviter dans leurs rapports périodiques tout langage incompatible avec la Charte des Nations Unies et la </w:t>
      </w:r>
      <w:r w:rsidR="00D31620" w:rsidRPr="00D31620">
        <w:rPr>
          <w:rStyle w:val="SubtleEmphasis"/>
        </w:rPr>
        <w:t>Convention </w:t>
      </w:r>
      <w:r w:rsidR="00D31620">
        <w:rPr>
          <w:rStyle w:val="SubtleEmphasis"/>
        </w:rPr>
        <w:t xml:space="preserve"> de 2003 », puis « demande en outre » ou « invite », tous les États parties à </w:t>
      </w:r>
      <w:r w:rsidR="00D31620" w:rsidRPr="004E5083">
        <w:rPr>
          <w:rStyle w:val="SubtleEmphasis"/>
        </w:rPr>
        <w:t>respecter méticuleusement ce principe dans leur travail à l’avenir</w:t>
      </w:r>
      <w:r w:rsidR="00D31620">
        <w:rPr>
          <w:rStyle w:val="SubtleEmphasis"/>
        </w:rPr>
        <w:t>. »</w:t>
      </w:r>
    </w:p>
    <w:p w14:paraId="003FB130" w14:textId="6E3660EB" w:rsidR="00D31620" w:rsidRDefault="00D31620" w:rsidP="00CF0ADC">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D31620">
        <w:rPr>
          <w:rStyle w:val="SubtleEmphasis"/>
        </w:rPr>
        <w:t>délégation</w:t>
      </w:r>
      <w:r>
        <w:rPr>
          <w:rStyle w:val="SubtleEmphasis"/>
        </w:rPr>
        <w:t xml:space="preserve"> de l’</w:t>
      </w:r>
      <w:r w:rsidRPr="00D31620">
        <w:rPr>
          <w:rStyle w:val="SubtleEmphasis"/>
          <w:b/>
        </w:rPr>
        <w:t>Afghanistan</w:t>
      </w:r>
      <w:r>
        <w:rPr>
          <w:rStyle w:val="SubtleEmphasis"/>
          <w:b/>
        </w:rPr>
        <w:t xml:space="preserve"> </w:t>
      </w:r>
      <w:r>
        <w:rPr>
          <w:rStyle w:val="SubtleEmphasis"/>
        </w:rPr>
        <w:t>a souhaité remplacer « et » par « ainsi que », entre « la Charte des Nations Unies » et « la Convention de 2003 », ajoutant que « ainsi que » était meilleur d’un point de vue juridique.</w:t>
      </w:r>
    </w:p>
    <w:p w14:paraId="360B4817" w14:textId="7B15F525" w:rsidR="000F1E4D" w:rsidRDefault="000F1E4D" w:rsidP="00CF0ADC">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0F1E4D">
        <w:rPr>
          <w:rStyle w:val="SubtleEmphasis"/>
          <w:b/>
        </w:rPr>
        <w:t>Président</w:t>
      </w:r>
      <w:r>
        <w:rPr>
          <w:rStyle w:val="SubtleEmphasis"/>
        </w:rPr>
        <w:t xml:space="preserve"> a pris note de la remarque.</w:t>
      </w:r>
    </w:p>
    <w:p w14:paraId="6F5AB7FF" w14:textId="0E0BE5E7" w:rsidR="00D31620" w:rsidRDefault="00D31620" w:rsidP="00CF0ADC">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D31620">
        <w:rPr>
          <w:rStyle w:val="SubtleEmphasis"/>
        </w:rPr>
        <w:t>délégation</w:t>
      </w:r>
      <w:r>
        <w:rPr>
          <w:rStyle w:val="SubtleEmphasis"/>
        </w:rPr>
        <w:t xml:space="preserve"> de la </w:t>
      </w:r>
      <w:r w:rsidRPr="00D31620">
        <w:rPr>
          <w:rStyle w:val="SubtleEmphasis"/>
          <w:b/>
        </w:rPr>
        <w:t>Côte d’Ivoire</w:t>
      </w:r>
      <w:r>
        <w:rPr>
          <w:rStyle w:val="SubtleEmphasis"/>
        </w:rPr>
        <w:t xml:space="preserve"> se demandait s’il était utile de répéter « les États parties », </w:t>
      </w:r>
      <w:r w:rsidR="000F1E4D">
        <w:rPr>
          <w:rStyle w:val="SubtleEmphasis"/>
        </w:rPr>
        <w:t xml:space="preserve">et </w:t>
      </w:r>
      <w:r>
        <w:rPr>
          <w:rStyle w:val="SubtleEmphasis"/>
        </w:rPr>
        <w:t xml:space="preserve">a suggéré de </w:t>
      </w:r>
      <w:r w:rsidR="000F1E4D">
        <w:rPr>
          <w:rStyle w:val="SubtleEmphasis"/>
        </w:rPr>
        <w:t>remplacer « invite les États parties » par « les invite ».</w:t>
      </w:r>
    </w:p>
    <w:p w14:paraId="6E9A2C4E" w14:textId="7583E2A0" w:rsidR="00161314" w:rsidRPr="00383DC5" w:rsidRDefault="000F1E4D" w:rsidP="0016131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Prenant note de la remarque, le </w:t>
      </w:r>
      <w:r w:rsidRPr="000F1E4D">
        <w:rPr>
          <w:rStyle w:val="SubtleEmphasis"/>
          <w:b/>
        </w:rPr>
        <w:t>Président</w:t>
      </w:r>
      <w:r>
        <w:rPr>
          <w:rStyle w:val="SubtleEmphasis"/>
        </w:rPr>
        <w:t xml:space="preserve"> est passé à la dernière question relative à ce </w:t>
      </w:r>
      <w:r w:rsidRPr="000F1E4D">
        <w:rPr>
          <w:rStyle w:val="SubtleEmphasis"/>
        </w:rPr>
        <w:t>paragraphe</w:t>
      </w:r>
      <w:r>
        <w:rPr>
          <w:rStyle w:val="SubtleEmphasis"/>
        </w:rPr>
        <w:t xml:space="preserve">, à savoir, le choix entre « demande » et « invite ». Soucieux d’établir un consensus, il a proposé le mot « invite » qui a été adopté. </w:t>
      </w:r>
      <w:r w:rsidRPr="00383DC5">
        <w:rPr>
          <w:rStyle w:val="SubtleEmphasis"/>
        </w:rPr>
        <w:t>En l’absen</w:t>
      </w:r>
      <w:r w:rsidR="008D0EB8" w:rsidRPr="00383DC5">
        <w:rPr>
          <w:rStyle w:val="SubtleEmphasis"/>
        </w:rPr>
        <w:t xml:space="preserve">ce d’objections à </w:t>
      </w:r>
      <w:r w:rsidR="002A66CF" w:rsidRPr="00383DC5">
        <w:rPr>
          <w:rStyle w:val="SubtleEmphasis"/>
        </w:rPr>
        <w:t xml:space="preserve">l’adoption </w:t>
      </w:r>
      <w:r w:rsidRPr="00383DC5">
        <w:rPr>
          <w:rStyle w:val="SubtleEmphasis"/>
        </w:rPr>
        <w:t>de</w:t>
      </w:r>
      <w:r w:rsidR="002A66CF" w:rsidRPr="00383DC5">
        <w:rPr>
          <w:rStyle w:val="SubtleEmphasis"/>
        </w:rPr>
        <w:t xml:space="preserve"> la</w:t>
      </w:r>
      <w:r w:rsidRPr="00383DC5">
        <w:rPr>
          <w:rStyle w:val="SubtleEmphasis"/>
        </w:rPr>
        <w:t xml:space="preserve"> décision dans son ensemble</w:t>
      </w:r>
      <w:r w:rsidR="00383DC5" w:rsidRPr="00383DC5">
        <w:rPr>
          <w:rStyle w:val="SubtleEmphasis"/>
        </w:rPr>
        <w:t xml:space="preserve">, </w:t>
      </w:r>
      <w:r w:rsidR="001B31CF" w:rsidRPr="00383DC5">
        <w:rPr>
          <w:rStyle w:val="SubtleEmphasis"/>
        </w:rPr>
        <w:t>le</w:t>
      </w:r>
      <w:r w:rsidR="001B31CF" w:rsidRPr="00383DC5">
        <w:rPr>
          <w:rStyle w:val="SubtleEmphasis"/>
          <w:b/>
        </w:rPr>
        <w:t xml:space="preserve"> Président a déclaré adoptée la décision</w:t>
      </w:r>
      <w:r w:rsidR="00282A73">
        <w:rPr>
          <w:rStyle w:val="SubtleEmphasis"/>
          <w:b/>
        </w:rPr>
        <w:t> </w:t>
      </w:r>
      <w:r w:rsidR="001B31CF" w:rsidRPr="00383DC5">
        <w:rPr>
          <w:rStyle w:val="SubtleEmphasis"/>
          <w:b/>
        </w:rPr>
        <w:t>9.COM</w:t>
      </w:r>
      <w:r w:rsidR="00282A73">
        <w:rPr>
          <w:rStyle w:val="SubtleEmphasis"/>
          <w:b/>
        </w:rPr>
        <w:t> </w:t>
      </w:r>
      <w:r w:rsidR="001B31CF" w:rsidRPr="00383DC5">
        <w:rPr>
          <w:rStyle w:val="SubtleEmphasis"/>
          <w:b/>
        </w:rPr>
        <w:t>5.a.</w:t>
      </w:r>
    </w:p>
    <w:p w14:paraId="34AA7727" w14:textId="5F9A03D7" w:rsidR="008D0EB8" w:rsidRPr="008D0EB8" w:rsidRDefault="008D0EB8" w:rsidP="0093069A">
      <w:pPr>
        <w:keepNext/>
        <w:tabs>
          <w:tab w:val="left" w:pos="5812"/>
        </w:tabs>
        <w:spacing w:before="360" w:after="60"/>
        <w:rPr>
          <w:rFonts w:ascii="Arial" w:hAnsi="Arial" w:cs="Arial"/>
          <w:b/>
          <w:sz w:val="22"/>
          <w:szCs w:val="22"/>
          <w:u w:val="single"/>
        </w:rPr>
      </w:pPr>
      <w:r w:rsidRPr="008D0EB8">
        <w:rPr>
          <w:rFonts w:ascii="Arial" w:hAnsi="Arial" w:cs="Arial"/>
          <w:b/>
          <w:sz w:val="22"/>
          <w:szCs w:val="22"/>
          <w:u w:val="single"/>
        </w:rPr>
        <w:t>POINT 11 DE L’ORDRE DU JOUR (suite)</w:t>
      </w:r>
      <w:r w:rsidR="00282A73">
        <w:rPr>
          <w:rFonts w:ascii="Arial" w:hAnsi="Arial" w:cs="Arial"/>
          <w:b/>
          <w:sz w:val="22"/>
          <w:szCs w:val="22"/>
          <w:u w:val="single"/>
        </w:rPr>
        <w:t> :</w:t>
      </w:r>
    </w:p>
    <w:p w14:paraId="6389D70C" w14:textId="0AA9EA3B" w:rsidR="008D0EB8" w:rsidRDefault="008D0EB8" w:rsidP="0093069A">
      <w:pPr>
        <w:keepNext/>
        <w:tabs>
          <w:tab w:val="left" w:pos="1134"/>
          <w:tab w:val="left" w:pos="1701"/>
          <w:tab w:val="left" w:pos="2268"/>
          <w:tab w:val="left" w:pos="4111"/>
          <w:tab w:val="left" w:pos="5812"/>
        </w:tabs>
        <w:spacing w:after="240"/>
        <w:jc w:val="both"/>
        <w:rPr>
          <w:rFonts w:ascii="Arial" w:hAnsi="Arial" w:cs="Arial"/>
          <w:b/>
          <w:sz w:val="22"/>
          <w:szCs w:val="22"/>
        </w:rPr>
      </w:pPr>
      <w:r w:rsidRPr="008D0EB8">
        <w:rPr>
          <w:rFonts w:ascii="Arial" w:hAnsi="Arial" w:cs="Arial"/>
          <w:b/>
          <w:sz w:val="22"/>
          <w:szCs w:val="22"/>
        </w:rPr>
        <w:t>ÉTABLISSEMENT DE L’ORGANE D’ÉVALUATION POUR LE CYCLE DE 2015</w:t>
      </w:r>
    </w:p>
    <w:p w14:paraId="114DF2B0" w14:textId="5575E984" w:rsidR="008D0EB8" w:rsidRPr="00CA622D" w:rsidRDefault="008D0EB8" w:rsidP="008D0EB8">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color w:val="FF0000"/>
        </w:rPr>
      </w:pPr>
      <w:r>
        <w:rPr>
          <w:rStyle w:val="SubtleEmphasis"/>
        </w:rPr>
        <w:t xml:space="preserve">Le </w:t>
      </w:r>
      <w:r w:rsidRPr="008D0EB8">
        <w:rPr>
          <w:rStyle w:val="SubtleEmphasis"/>
          <w:b/>
        </w:rPr>
        <w:t>Président</w:t>
      </w:r>
      <w:r>
        <w:rPr>
          <w:rStyle w:val="SubtleEmphasis"/>
        </w:rPr>
        <w:t xml:space="preserve"> est ensuite passé aux résultats de l’élection, et a invité les scrutateurs </w:t>
      </w:r>
      <w:r w:rsidR="004B322C">
        <w:rPr>
          <w:rStyle w:val="SubtleEmphasis"/>
        </w:rPr>
        <w:t xml:space="preserve">à </w:t>
      </w:r>
      <w:r>
        <w:rPr>
          <w:rStyle w:val="SubtleEmphasis"/>
        </w:rPr>
        <w:t xml:space="preserve">rejoindre le podium. Le Président a annoncé le décompte des votes. </w:t>
      </w:r>
      <w:r w:rsidR="00642C7E">
        <w:rPr>
          <w:rStyle w:val="SubtleEmphasis"/>
        </w:rPr>
        <w:t>M.</w:t>
      </w:r>
      <w:r w:rsidR="00282A73">
        <w:rPr>
          <w:rStyle w:val="SubtleEmphasis"/>
        </w:rPr>
        <w:t> </w:t>
      </w:r>
      <w:r>
        <w:rPr>
          <w:rStyle w:val="SubtleEmphasis"/>
        </w:rPr>
        <w:t xml:space="preserve">John Moogi Omare du Kenya : 11 votes </w:t>
      </w:r>
      <w:r w:rsidR="00CA622D">
        <w:rPr>
          <w:rStyle w:val="SubtleEmphasis"/>
        </w:rPr>
        <w:t xml:space="preserve">et </w:t>
      </w:r>
      <w:r w:rsidR="00642C7E">
        <w:rPr>
          <w:rStyle w:val="SubtleEmphasis"/>
        </w:rPr>
        <w:t>M.</w:t>
      </w:r>
      <w:r w:rsidR="00282A73">
        <w:rPr>
          <w:rStyle w:val="SubtleEmphasis"/>
        </w:rPr>
        <w:t> </w:t>
      </w:r>
      <w:r w:rsidR="00CA622D">
        <w:rPr>
          <w:rStyle w:val="SubtleEmphasis"/>
        </w:rPr>
        <w:t xml:space="preserve">Sidi Traore du Burkina Faso : 13 votes. </w:t>
      </w:r>
      <w:r w:rsidR="00642C7E">
        <w:rPr>
          <w:rStyle w:val="SubtleEmphasis"/>
        </w:rPr>
        <w:t>M.</w:t>
      </w:r>
      <w:r w:rsidR="00282A73">
        <w:rPr>
          <w:rStyle w:val="SubtleEmphasis"/>
        </w:rPr>
        <w:t> </w:t>
      </w:r>
      <w:r w:rsidR="00CA622D">
        <w:rPr>
          <w:rStyle w:val="SubtleEmphasis"/>
        </w:rPr>
        <w:t xml:space="preserve">Sidi Traore a donc été déclaré élu. Le Président a félicité les membres élus de l’Organe d'évaluation et a, dans le même temps, remercié tous les candidats. Le Président a demandé aux scrutateurs de rester sur le podium car la durée du mandat de chaque membre devait désormais être déterminée. Il a invité la </w:t>
      </w:r>
      <w:r w:rsidR="00CA622D" w:rsidRPr="00CA622D">
        <w:rPr>
          <w:rStyle w:val="SubtleEmphasis"/>
        </w:rPr>
        <w:t>Secrétaire</w:t>
      </w:r>
      <w:r w:rsidR="00CA622D">
        <w:rPr>
          <w:rStyle w:val="SubtleEmphasis"/>
        </w:rPr>
        <w:t xml:space="preserve"> à donner des </w:t>
      </w:r>
      <w:r w:rsidR="00CA622D" w:rsidRPr="00CA622D">
        <w:rPr>
          <w:rStyle w:val="SubtleEmphasis"/>
        </w:rPr>
        <w:t>informations</w:t>
      </w:r>
      <w:r w:rsidR="00CA622D">
        <w:rPr>
          <w:rStyle w:val="SubtleEmphasis"/>
        </w:rPr>
        <w:t xml:space="preserve"> sur le système de rotation.</w:t>
      </w:r>
    </w:p>
    <w:p w14:paraId="18051FE8" w14:textId="3F1E15AA" w:rsidR="00A77940" w:rsidRDefault="000A5E48" w:rsidP="00A77940">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sidRPr="000A5E48">
        <w:rPr>
          <w:rStyle w:val="SubtleEmphasis"/>
        </w:rPr>
        <w:t xml:space="preserve">La </w:t>
      </w:r>
      <w:r w:rsidRPr="000A5E48">
        <w:rPr>
          <w:rStyle w:val="SubtleEmphasis"/>
          <w:b/>
        </w:rPr>
        <w:t>Secrétaire</w:t>
      </w:r>
      <w:r>
        <w:rPr>
          <w:rStyle w:val="SubtleEmphasis"/>
        </w:rPr>
        <w:t xml:space="preserve"> a expliqué que, </w:t>
      </w:r>
      <w:r w:rsidRPr="000A5E48">
        <w:rPr>
          <w:rStyle w:val="SubtleEmphasis"/>
        </w:rPr>
        <w:t>conformément</w:t>
      </w:r>
      <w:r>
        <w:rPr>
          <w:rStyle w:val="SubtleEmphasis"/>
        </w:rPr>
        <w:t xml:space="preserve"> aux Directives opérationnelles, le Comité était appelé à mettre en place u</w:t>
      </w:r>
      <w:r w:rsidR="00A62B50">
        <w:rPr>
          <w:rStyle w:val="SubtleEmphasis"/>
        </w:rPr>
        <w:t>n système de rotation qui prévoyait</w:t>
      </w:r>
      <w:r>
        <w:rPr>
          <w:rStyle w:val="SubtleEmphasis"/>
        </w:rPr>
        <w:t xml:space="preserve"> le renouvellement de trois des douze membres de l’Organe d'évaluation à chaque session du Comité, la durée du mandat de chaque siège ne dépassant pas quatre ans. Puisqu’il s’agissait du premier Organe d'évaluation, le Comité était appelé à déterminer les trois sièges dont le mandat </w:t>
      </w:r>
      <w:r>
        <w:rPr>
          <w:rStyle w:val="SubtleEmphasis"/>
        </w:rPr>
        <w:lastRenderedPageBreak/>
        <w:t>sera</w:t>
      </w:r>
      <w:r w:rsidR="00383DC5">
        <w:rPr>
          <w:rStyle w:val="SubtleEmphasis"/>
        </w:rPr>
        <w:t>it</w:t>
      </w:r>
      <w:r>
        <w:rPr>
          <w:rStyle w:val="SubtleEmphasis"/>
        </w:rPr>
        <w:t xml:space="preserve"> d’une durée de quatre ans, les trois sièges dont le mandat sera</w:t>
      </w:r>
      <w:r w:rsidR="00383DC5">
        <w:rPr>
          <w:rStyle w:val="SubtleEmphasis"/>
        </w:rPr>
        <w:t>it</w:t>
      </w:r>
      <w:r>
        <w:rPr>
          <w:rStyle w:val="SubtleEmphasis"/>
        </w:rPr>
        <w:t xml:space="preserve"> de trois ans, les trois sièges dont le mandat sera</w:t>
      </w:r>
      <w:r w:rsidR="00383DC5">
        <w:rPr>
          <w:rStyle w:val="SubtleEmphasis"/>
        </w:rPr>
        <w:t>it</w:t>
      </w:r>
      <w:r>
        <w:rPr>
          <w:rStyle w:val="SubtleEmphasis"/>
        </w:rPr>
        <w:t xml:space="preserve"> de deux ans et enfin les trois sièges dont le mandat sera</w:t>
      </w:r>
      <w:r w:rsidR="00383DC5">
        <w:rPr>
          <w:rStyle w:val="SubtleEmphasis"/>
        </w:rPr>
        <w:t>it</w:t>
      </w:r>
      <w:r>
        <w:rPr>
          <w:rStyle w:val="SubtleEmphasis"/>
        </w:rPr>
        <w:t xml:space="preserve"> d’un an. Le </w:t>
      </w:r>
      <w:r w:rsidR="00383DC5">
        <w:rPr>
          <w:rStyle w:val="SubtleEmphasis"/>
        </w:rPr>
        <w:t>système de rotation était</w:t>
      </w:r>
      <w:r>
        <w:rPr>
          <w:rStyle w:val="SubtleEmphasis"/>
        </w:rPr>
        <w:t xml:space="preserve"> mis en place afin que l’Organe d'évaluation puisse bénéficier d’un renouvellement permanent mais </w:t>
      </w:r>
      <w:r w:rsidRPr="000A5E48">
        <w:rPr>
          <w:rStyle w:val="SubtleEmphasis"/>
        </w:rPr>
        <w:t>également</w:t>
      </w:r>
      <w:r>
        <w:rPr>
          <w:rStyle w:val="SubtleEmphasis"/>
        </w:rPr>
        <w:t xml:space="preserve"> d’une continuité et d’une mémoire institutionnelle. </w:t>
      </w:r>
      <w:r w:rsidRPr="000A5E48">
        <w:rPr>
          <w:rStyle w:val="SubtleEmphasis"/>
        </w:rPr>
        <w:t>Conformément</w:t>
      </w:r>
      <w:r>
        <w:rPr>
          <w:rStyle w:val="SubtleEmphasis"/>
        </w:rPr>
        <w:t xml:space="preserve"> à cette logique, il semblait </w:t>
      </w:r>
      <w:r w:rsidR="000B713D">
        <w:rPr>
          <w:rStyle w:val="SubtleEmphasis"/>
        </w:rPr>
        <w:t xml:space="preserve">bénéfique que chaque groupe électoral dispose d’un membre ayant accumulé une certaine expérience au sein de l'Organe et </w:t>
      </w:r>
      <w:r w:rsidR="00E91896">
        <w:rPr>
          <w:rStyle w:val="SubtleEmphasis"/>
        </w:rPr>
        <w:t xml:space="preserve">d’un </w:t>
      </w:r>
      <w:r w:rsidR="000B713D">
        <w:rPr>
          <w:rStyle w:val="SubtleEmphasis"/>
        </w:rPr>
        <w:t xml:space="preserve">membre plus récemment </w:t>
      </w:r>
      <w:r w:rsidR="00E91896">
        <w:rPr>
          <w:rStyle w:val="SubtleEmphasis"/>
        </w:rPr>
        <w:t xml:space="preserve">associé </w:t>
      </w:r>
      <w:r w:rsidR="000B713D">
        <w:rPr>
          <w:rStyle w:val="SubtleEmphasis"/>
        </w:rPr>
        <w:t>aux travaux de l'Organe à chaque nouveau cycle. Après avoir étudié les différe</w:t>
      </w:r>
      <w:r w:rsidR="00383DC5">
        <w:rPr>
          <w:rStyle w:val="SubtleEmphasis"/>
        </w:rPr>
        <w:t>ntes options, le Secrétariat était</w:t>
      </w:r>
      <w:r w:rsidR="000B713D">
        <w:rPr>
          <w:rStyle w:val="SubtleEmphasis"/>
        </w:rPr>
        <w:t xml:space="preserve"> parvenu à une proposition équitable et juste et qui se déroulait en deux étapes. La première étape consistait à déterminer 6 plans de mandat, un pour chaque groupe électoral, comprenant chacun un expert et une ONG avec un mandat d’une durée différente. Il y avait donc six différents plans, totalisant chacun cinq années : i) Plan A - un an pour l’expert et quatre ans pour l’ONG ; Plan B – deux ans pour l’expert et trois ans pour l’ONG ; Plan C – trois ans pour l’expert et deux ans pour l’ONG ; Plan D – quatre ans pour l’expert et un an pour l’ONG ; Plan E – deux ans pour l’expert et trois ans pour l’ONG ; et Plan F – quatre ans pour l’expert et un an pour l’ONG. </w:t>
      </w:r>
      <w:r w:rsidR="00461A0C">
        <w:rPr>
          <w:rStyle w:val="SubtleEmphasis"/>
        </w:rPr>
        <w:t xml:space="preserve">La </w:t>
      </w:r>
      <w:r w:rsidR="00461A0C" w:rsidRPr="00461A0C">
        <w:rPr>
          <w:rStyle w:val="SubtleEmphasis"/>
        </w:rPr>
        <w:t>Secrétaire</w:t>
      </w:r>
      <w:r w:rsidR="00461A0C">
        <w:rPr>
          <w:rStyle w:val="SubtleEmphasis"/>
        </w:rPr>
        <w:t xml:space="preserve"> a, en outre, expliqué qu’à partir de l’année suivante, chaque siège devenu vacant sera</w:t>
      </w:r>
      <w:r w:rsidR="00E91896">
        <w:rPr>
          <w:rStyle w:val="SubtleEmphasis"/>
        </w:rPr>
        <w:t xml:space="preserve">it pourvu pour </w:t>
      </w:r>
      <w:r w:rsidR="00461A0C">
        <w:rPr>
          <w:rStyle w:val="SubtleEmphasis"/>
        </w:rPr>
        <w:t xml:space="preserve">une durée de quatre ans. Il s’agissait de la première introduction d’un système de rotation et il revenait donc au Comité de déterminer quel groupe électoral devrait libérer son siège après une durée inférieure à quatre années. La distribution initiale veillait à ce que, dans chaque plan, il y ait un mélange équilibré de mandats et que chaque groupe électoral commence avec un total de cinq ans cumulés partagés entre expert et ONG. Le Secrétariat avait souhaité établir un équilibre au sein de chaque plan et estimait qu’aucun plan n’était plus avantageux qu’un autre. Une fois l’accord du Comité obtenu sur la proposition, la seconde étape consistait à associer chacun de ces plans à un groupe électoral particulier par tirage au sort. </w:t>
      </w:r>
      <w:r w:rsidR="00A77940">
        <w:rPr>
          <w:rStyle w:val="SubtleEmphasis"/>
        </w:rPr>
        <w:t>C’était la pratique dans le système des Nations Unies en pareil cas, et c’était d’ailleurs ainsi qu’avaient été renouvelés les premiers membres du Comité. Six enveloppes seraient placées dans une urne, une pour chaque groupe électoral, et la première enveloppe tirée serait associée au Plan A, la deuxième au Plan B et ainsi de suite, jusqu’à ce que toutes les enveloppes aient été tirées et que chaque gro</w:t>
      </w:r>
      <w:r w:rsidR="00E91896">
        <w:rPr>
          <w:rStyle w:val="SubtleEmphasis"/>
        </w:rPr>
        <w:t>upe électoral ait été associé</w:t>
      </w:r>
      <w:r w:rsidR="00A77940">
        <w:rPr>
          <w:rStyle w:val="SubtleEmphasis"/>
        </w:rPr>
        <w:t xml:space="preserve"> à un plan. Les scrutateurs seraient en charge de placer les enveloppes dans l’urne et de tirer les enveloppes au sort. </w:t>
      </w:r>
    </w:p>
    <w:p w14:paraId="11ABF007" w14:textId="23F46DA1" w:rsidR="000A5E48" w:rsidRDefault="00E91896" w:rsidP="000A5E48">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E91896">
        <w:rPr>
          <w:rStyle w:val="SubtleEmphasis"/>
          <w:b/>
        </w:rPr>
        <w:t>Secrétaire</w:t>
      </w:r>
      <w:r>
        <w:rPr>
          <w:rStyle w:val="SubtleEmphasis"/>
        </w:rPr>
        <w:t xml:space="preserve"> a annoncé les résultats : </w:t>
      </w:r>
      <w:r w:rsidRPr="006F36DC">
        <w:rPr>
          <w:rStyle w:val="SubtleEmphasis"/>
          <w:u w:val="single"/>
        </w:rPr>
        <w:t>Plan A</w:t>
      </w:r>
      <w:r>
        <w:rPr>
          <w:rStyle w:val="SubtleEmphasis"/>
        </w:rPr>
        <w:t xml:space="preserve"> : groupe V(a) ; </w:t>
      </w:r>
      <w:r w:rsidRPr="00E91896">
        <w:rPr>
          <w:rStyle w:val="SubtleEmphasis"/>
          <w:u w:val="single"/>
        </w:rPr>
        <w:t>Plan B</w:t>
      </w:r>
      <w:r>
        <w:rPr>
          <w:rStyle w:val="SubtleEmphasis"/>
        </w:rPr>
        <w:t xml:space="preserve"> : groupe IV ; </w:t>
      </w:r>
      <w:r w:rsidRPr="00E91896">
        <w:rPr>
          <w:rStyle w:val="SubtleEmphasis"/>
          <w:u w:val="single"/>
        </w:rPr>
        <w:t>Plan C</w:t>
      </w:r>
      <w:r>
        <w:rPr>
          <w:rStyle w:val="SubtleEmphasis"/>
        </w:rPr>
        <w:t xml:space="preserve"> : groupe V(b) ; </w:t>
      </w:r>
      <w:r w:rsidRPr="00E91896">
        <w:rPr>
          <w:rStyle w:val="SubtleEmphasis"/>
          <w:u w:val="single"/>
        </w:rPr>
        <w:t>Plan D</w:t>
      </w:r>
      <w:r>
        <w:rPr>
          <w:rStyle w:val="SubtleEmphasis"/>
        </w:rPr>
        <w:t xml:space="preserve"> : groupe I ; </w:t>
      </w:r>
      <w:r w:rsidRPr="00E91896">
        <w:rPr>
          <w:rStyle w:val="SubtleEmphasis"/>
          <w:u w:val="single"/>
        </w:rPr>
        <w:t>Plan E</w:t>
      </w:r>
      <w:r>
        <w:rPr>
          <w:rStyle w:val="SubtleEmphasis"/>
        </w:rPr>
        <w:t xml:space="preserve"> : groupe III ; et </w:t>
      </w:r>
      <w:r w:rsidRPr="00E91896">
        <w:rPr>
          <w:rStyle w:val="SubtleEmphasis"/>
          <w:u w:val="single"/>
        </w:rPr>
        <w:t>Plan F</w:t>
      </w:r>
      <w:r>
        <w:rPr>
          <w:rStyle w:val="SubtleEmphasis"/>
        </w:rPr>
        <w:t xml:space="preserve"> : groupe II. La Secrétaire a </w:t>
      </w:r>
      <w:r w:rsidRPr="00E91896">
        <w:rPr>
          <w:rStyle w:val="SubtleEmphasis"/>
        </w:rPr>
        <w:t>également</w:t>
      </w:r>
      <w:r>
        <w:rPr>
          <w:rStyle w:val="SubtleEmphasis"/>
        </w:rPr>
        <w:t xml:space="preserve"> expliqué les résultats : le groupe électoral </w:t>
      </w:r>
      <w:r w:rsidR="006F36DC">
        <w:rPr>
          <w:rStyle w:val="SubtleEmphasis"/>
        </w:rPr>
        <w:t>V(a) bénéficiait du Plan A : un mandat d’un an pour l’expert et un mandat de quatre ans pour l’ONG ; le groupe électoral IV bénéficiait du Plan B : un mandat de deux ans pour l’expert et un mandat de trois ans pour l’ONG ; le groupe électoral V(b) bénéficiait du Plan C : un mandat de trois ans pour l’expert et un mandat de deux pour l’ONG ; le groupe électoral I bénéficiait du Plan D : un mandat de quatre ans pour l’expert et un mandat de un an pour l’ONG, le groupe électoral III bénéficiait du plan E : un mandat de deux ans pour l’expert et un mandat de trois ans pour l’ONG ; et enfin, le groupe électoral II bénéficiait du Plan F : un mandat de quatre ans pour l’expert et un mandat de un an pour l’ONG.</w:t>
      </w:r>
    </w:p>
    <w:p w14:paraId="228462C5" w14:textId="6C8CF085" w:rsidR="006F36DC" w:rsidRDefault="006F36DC" w:rsidP="000A5E48">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Après avoir rappelé que les membres de l’Organe d'évaluation et leurs mandats étaient désormais connus, le </w:t>
      </w:r>
      <w:r w:rsidRPr="006F36DC">
        <w:rPr>
          <w:rStyle w:val="SubtleEmphasis"/>
          <w:b/>
        </w:rPr>
        <w:t>Président</w:t>
      </w:r>
      <w:r>
        <w:rPr>
          <w:rStyle w:val="SubtleEmphasis"/>
        </w:rPr>
        <w:t xml:space="preserve"> a procédé à l’adoption du projet de décision </w:t>
      </w:r>
      <w:r w:rsidRPr="006F36DC">
        <w:rPr>
          <w:rStyle w:val="SubtleEmphasis"/>
        </w:rPr>
        <w:t>paragraphe</w:t>
      </w:r>
      <w:r>
        <w:rPr>
          <w:rStyle w:val="SubtleEmphasis"/>
        </w:rPr>
        <w:t xml:space="preserve"> par </w:t>
      </w:r>
      <w:r w:rsidRPr="006F36DC">
        <w:rPr>
          <w:rStyle w:val="SubtleEmphasis"/>
        </w:rPr>
        <w:t>paragraphe</w:t>
      </w:r>
      <w:r>
        <w:rPr>
          <w:rStyle w:val="SubtleEmphasis"/>
        </w:rPr>
        <w:t>. En l’absence de commentaires ou d’objections, les paragraphes 1 à 4 ont été dûment adoptés.</w:t>
      </w:r>
    </w:p>
    <w:p w14:paraId="210807C9" w14:textId="503329DF" w:rsidR="001456FF" w:rsidRPr="00E2195D" w:rsidRDefault="003C1B23" w:rsidP="001456FF">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Fonts w:ascii="Arial" w:hAnsi="Arial" w:cs="Arial"/>
          <w:sz w:val="22"/>
          <w:szCs w:val="22"/>
        </w:rPr>
      </w:pPr>
      <w:r w:rsidRPr="00E2195D">
        <w:rPr>
          <w:rStyle w:val="SubtleEmphasis"/>
        </w:rPr>
        <w:t xml:space="preserve">La délégation de la </w:t>
      </w:r>
      <w:r w:rsidRPr="00E2195D">
        <w:rPr>
          <w:rStyle w:val="SubtleEmphasis"/>
          <w:b/>
        </w:rPr>
        <w:t>Belgique</w:t>
      </w:r>
      <w:r w:rsidRPr="00E2195D">
        <w:rPr>
          <w:rStyle w:val="SubtleEmphasis"/>
        </w:rPr>
        <w:t xml:space="preserve"> a souhaité proposé un amendement qui constituerait un nouveau paragraphe 5, ainsi rédigé : « Prend </w:t>
      </w:r>
      <w:r w:rsidRPr="00E2195D">
        <w:rPr>
          <w:rFonts w:ascii="Arial" w:hAnsi="Arial" w:cs="Arial"/>
          <w:sz w:val="22"/>
          <w:szCs w:val="22"/>
        </w:rPr>
        <w:t xml:space="preserve">note du fait que les groupes électoraux n’ont pas tous </w:t>
      </w:r>
      <w:r w:rsidR="00173D3C" w:rsidRPr="00E2195D">
        <w:rPr>
          <w:rFonts w:ascii="Arial" w:hAnsi="Arial" w:cs="Arial"/>
          <w:sz w:val="22"/>
          <w:szCs w:val="22"/>
        </w:rPr>
        <w:t xml:space="preserve">proposé </w:t>
      </w:r>
      <w:r w:rsidRPr="00E2195D">
        <w:rPr>
          <w:rFonts w:ascii="Arial" w:hAnsi="Arial" w:cs="Arial"/>
          <w:sz w:val="22"/>
          <w:szCs w:val="22"/>
        </w:rPr>
        <w:t>plus d’une organisation non gouverneme</w:t>
      </w:r>
      <w:r w:rsidR="00173D3C" w:rsidRPr="00E2195D">
        <w:rPr>
          <w:rFonts w:ascii="Arial" w:hAnsi="Arial" w:cs="Arial"/>
          <w:sz w:val="22"/>
          <w:szCs w:val="22"/>
        </w:rPr>
        <w:t xml:space="preserve">ntale, </w:t>
      </w:r>
      <w:r w:rsidR="00497A57" w:rsidRPr="00E2195D">
        <w:rPr>
          <w:rFonts w:ascii="Arial" w:hAnsi="Arial" w:cs="Arial"/>
          <w:sz w:val="22"/>
          <w:szCs w:val="22"/>
        </w:rPr>
        <w:t>limitant ainsi</w:t>
      </w:r>
      <w:r w:rsidR="00173D3C" w:rsidRPr="00E2195D">
        <w:rPr>
          <w:rFonts w:ascii="Arial" w:hAnsi="Arial" w:cs="Arial"/>
          <w:sz w:val="22"/>
          <w:szCs w:val="22"/>
        </w:rPr>
        <w:t xml:space="preserve"> sa</w:t>
      </w:r>
      <w:r w:rsidR="00F85B6F" w:rsidRPr="00E2195D">
        <w:rPr>
          <w:rFonts w:ascii="Arial" w:hAnsi="Arial" w:cs="Arial"/>
          <w:sz w:val="22"/>
          <w:szCs w:val="22"/>
        </w:rPr>
        <w:t xml:space="preserve"> liberté de</w:t>
      </w:r>
      <w:r w:rsidRPr="00E2195D">
        <w:rPr>
          <w:rFonts w:ascii="Arial" w:hAnsi="Arial" w:cs="Arial"/>
          <w:sz w:val="22"/>
          <w:szCs w:val="22"/>
        </w:rPr>
        <w:t xml:space="preserve"> choix pour définir la composition de l’Organe d’évaluation. » Elle a également proposé un nouveau paragraphe</w:t>
      </w:r>
      <w:r w:rsidR="00CB6DE7" w:rsidRPr="00E2195D">
        <w:rPr>
          <w:rFonts w:ascii="Arial" w:hAnsi="Arial" w:cs="Arial"/>
          <w:sz w:val="22"/>
          <w:szCs w:val="22"/>
        </w:rPr>
        <w:t xml:space="preserve">, </w:t>
      </w:r>
      <w:r w:rsidRPr="00E2195D">
        <w:rPr>
          <w:rFonts w:ascii="Arial" w:hAnsi="Arial" w:cs="Arial"/>
          <w:sz w:val="22"/>
          <w:szCs w:val="22"/>
        </w:rPr>
        <w:t>à insérer à la fin du projet de décision, ainsi rédigé : « Décide que les Directives opérationnelles devraient être révisées afin d’inclure la nécessi</w:t>
      </w:r>
      <w:r w:rsidR="00862314" w:rsidRPr="00E2195D">
        <w:rPr>
          <w:rFonts w:ascii="Arial" w:hAnsi="Arial" w:cs="Arial"/>
          <w:sz w:val="22"/>
          <w:szCs w:val="22"/>
        </w:rPr>
        <w:t>té de présenter au minimum deux</w:t>
      </w:r>
      <w:r w:rsidR="00DD2E9C" w:rsidRPr="00E2195D">
        <w:rPr>
          <w:rFonts w:ascii="Arial" w:hAnsi="Arial" w:cs="Arial"/>
          <w:sz w:val="22"/>
          <w:szCs w:val="22"/>
        </w:rPr>
        <w:t xml:space="preserve"> </w:t>
      </w:r>
      <w:r w:rsidR="00862314" w:rsidRPr="00E2195D">
        <w:rPr>
          <w:rFonts w:ascii="Arial" w:hAnsi="Arial" w:cs="Arial"/>
          <w:sz w:val="22"/>
          <w:szCs w:val="22"/>
        </w:rPr>
        <w:t>et au maximum trois</w:t>
      </w:r>
      <w:r w:rsidRPr="00E2195D">
        <w:rPr>
          <w:rFonts w:ascii="Arial" w:hAnsi="Arial" w:cs="Arial"/>
          <w:sz w:val="22"/>
          <w:szCs w:val="22"/>
        </w:rPr>
        <w:t xml:space="preserve"> </w:t>
      </w:r>
      <w:r w:rsidR="00DD2E9C" w:rsidRPr="00E2195D">
        <w:rPr>
          <w:rFonts w:ascii="Arial" w:hAnsi="Arial" w:cs="Arial"/>
          <w:sz w:val="22"/>
          <w:szCs w:val="22"/>
        </w:rPr>
        <w:t>candidatures</w:t>
      </w:r>
      <w:r w:rsidR="00862314" w:rsidRPr="00E2195D">
        <w:rPr>
          <w:rFonts w:ascii="Arial" w:hAnsi="Arial" w:cs="Arial"/>
          <w:sz w:val="22"/>
          <w:szCs w:val="22"/>
        </w:rPr>
        <w:t>,</w:t>
      </w:r>
      <w:r w:rsidR="00DD2E9C" w:rsidRPr="00E2195D">
        <w:rPr>
          <w:rFonts w:ascii="Arial" w:hAnsi="Arial" w:cs="Arial"/>
          <w:sz w:val="22"/>
          <w:szCs w:val="22"/>
        </w:rPr>
        <w:t xml:space="preserve"> </w:t>
      </w:r>
      <w:r w:rsidR="00862314" w:rsidRPr="00E2195D">
        <w:rPr>
          <w:rFonts w:ascii="Arial" w:hAnsi="Arial" w:cs="Arial"/>
          <w:sz w:val="22"/>
          <w:szCs w:val="22"/>
        </w:rPr>
        <w:t xml:space="preserve">à la fois </w:t>
      </w:r>
      <w:r w:rsidRPr="00E2195D">
        <w:rPr>
          <w:rFonts w:ascii="Arial" w:hAnsi="Arial" w:cs="Arial"/>
          <w:sz w:val="22"/>
          <w:szCs w:val="22"/>
        </w:rPr>
        <w:t xml:space="preserve">pour les experts </w:t>
      </w:r>
      <w:r w:rsidR="00862314" w:rsidRPr="00E2195D">
        <w:rPr>
          <w:rFonts w:ascii="Arial" w:hAnsi="Arial" w:cs="Arial"/>
          <w:sz w:val="22"/>
          <w:szCs w:val="22"/>
        </w:rPr>
        <w:t xml:space="preserve">et </w:t>
      </w:r>
      <w:r w:rsidRPr="00E2195D">
        <w:rPr>
          <w:rFonts w:ascii="Arial" w:hAnsi="Arial" w:cs="Arial"/>
          <w:sz w:val="22"/>
          <w:szCs w:val="22"/>
        </w:rPr>
        <w:t>pour les organisations non gouvernementales, et demande au Secrétariat de</w:t>
      </w:r>
      <w:r w:rsidR="00862314" w:rsidRPr="00E2195D">
        <w:rPr>
          <w:rFonts w:ascii="Arial" w:hAnsi="Arial" w:cs="Arial"/>
          <w:sz w:val="22"/>
          <w:szCs w:val="22"/>
        </w:rPr>
        <w:t xml:space="preserve"> proposer, à sa dixième session, </w:t>
      </w:r>
      <w:r w:rsidRPr="00E2195D">
        <w:rPr>
          <w:rFonts w:ascii="Arial" w:hAnsi="Arial" w:cs="Arial"/>
          <w:sz w:val="22"/>
          <w:szCs w:val="22"/>
        </w:rPr>
        <w:t>un projet de texte d’amendement</w:t>
      </w:r>
      <w:r w:rsidR="00862314" w:rsidRPr="00E2195D">
        <w:rPr>
          <w:rFonts w:ascii="Arial" w:hAnsi="Arial" w:cs="Arial"/>
          <w:sz w:val="22"/>
          <w:szCs w:val="22"/>
        </w:rPr>
        <w:t xml:space="preserve"> reflétant cette décision</w:t>
      </w:r>
      <w:r w:rsidRPr="00E2195D">
        <w:rPr>
          <w:rFonts w:ascii="Arial" w:hAnsi="Arial" w:cs="Arial"/>
          <w:sz w:val="22"/>
          <w:szCs w:val="22"/>
        </w:rPr>
        <w:t xml:space="preserve"> » La délégation </w:t>
      </w:r>
      <w:r w:rsidR="002D1130" w:rsidRPr="00E2195D">
        <w:rPr>
          <w:rFonts w:ascii="Arial" w:hAnsi="Arial" w:cs="Arial"/>
          <w:sz w:val="22"/>
          <w:szCs w:val="22"/>
        </w:rPr>
        <w:t xml:space="preserve">a </w:t>
      </w:r>
      <w:r w:rsidR="002D1130" w:rsidRPr="00E2195D">
        <w:rPr>
          <w:rFonts w:ascii="Arial" w:hAnsi="Arial" w:cs="Arial"/>
          <w:sz w:val="22"/>
          <w:szCs w:val="22"/>
        </w:rPr>
        <w:lastRenderedPageBreak/>
        <w:t>expliqué que c’était la première fois que l’Organe d'évaluation</w:t>
      </w:r>
      <w:r w:rsidR="00CB6DE7" w:rsidRPr="00E2195D">
        <w:rPr>
          <w:rFonts w:ascii="Arial" w:hAnsi="Arial" w:cs="Arial"/>
          <w:sz w:val="22"/>
          <w:szCs w:val="22"/>
        </w:rPr>
        <w:t xml:space="preserve"> était établi et qu’elle souhaitait</w:t>
      </w:r>
      <w:r w:rsidR="002D1130" w:rsidRPr="00E2195D">
        <w:rPr>
          <w:rFonts w:ascii="Arial" w:hAnsi="Arial" w:cs="Arial"/>
          <w:sz w:val="22"/>
          <w:szCs w:val="22"/>
        </w:rPr>
        <w:t>, à cette occasion, féliciter les membres nouvellement élus et remercier le Secrétariat pour son travail mathématique très minutieux de proposition de renouvellement des membres, il conviendrait cependant d’effect</w:t>
      </w:r>
      <w:r w:rsidR="001456FF" w:rsidRPr="00E2195D">
        <w:rPr>
          <w:rFonts w:ascii="Arial" w:hAnsi="Arial" w:cs="Arial"/>
          <w:sz w:val="22"/>
          <w:szCs w:val="22"/>
        </w:rPr>
        <w:t>uer quelques réglages afin que tout</w:t>
      </w:r>
      <w:r w:rsidR="002D1130" w:rsidRPr="00E2195D">
        <w:rPr>
          <w:rFonts w:ascii="Arial" w:hAnsi="Arial" w:cs="Arial"/>
          <w:sz w:val="22"/>
          <w:szCs w:val="22"/>
        </w:rPr>
        <w:t xml:space="preserve"> fonctionne de façon harmonieuse. </w:t>
      </w:r>
      <w:r w:rsidR="001456FF" w:rsidRPr="00E2195D">
        <w:rPr>
          <w:rFonts w:ascii="Arial" w:hAnsi="Arial" w:cs="Arial"/>
          <w:sz w:val="22"/>
          <w:szCs w:val="22"/>
        </w:rPr>
        <w:t xml:space="preserve">S’agissant des candidats, la délégation a relevé que certains groupes électoraux ne proposaient pas de choix entre différents candidats, rendant ainsi difficile l’expression de la volonté du Comité, ce qui semblait contraire à l’esprit des décisions de Bakou et de l’Assemblée générale aux termes desquelles il était important que le Comité </w:t>
      </w:r>
      <w:r w:rsidR="00CB6DE7" w:rsidRPr="00E2195D">
        <w:rPr>
          <w:rFonts w:ascii="Arial" w:hAnsi="Arial" w:cs="Arial"/>
          <w:sz w:val="22"/>
          <w:szCs w:val="22"/>
        </w:rPr>
        <w:t>puisse choisir</w:t>
      </w:r>
      <w:r w:rsidR="001456FF" w:rsidRPr="00E2195D">
        <w:rPr>
          <w:rFonts w:ascii="Arial" w:hAnsi="Arial" w:cs="Arial"/>
          <w:sz w:val="22"/>
          <w:szCs w:val="22"/>
        </w:rPr>
        <w:t xml:space="preserve"> les membres parmi plusieurs candidats. Elle a donc proposé de prendre note du fait que tous les groupes électoraux n’avaient pas été en mesure de proposer plus d’une ONG, ce qui avait restreint la liberté </w:t>
      </w:r>
      <w:r w:rsidR="00DD2E9C" w:rsidRPr="00E2195D">
        <w:rPr>
          <w:rFonts w:ascii="Arial" w:hAnsi="Arial" w:cs="Arial"/>
          <w:sz w:val="22"/>
          <w:szCs w:val="22"/>
        </w:rPr>
        <w:t>de choix. Dans un paragraphe</w:t>
      </w:r>
      <w:r w:rsidR="00FC55E3" w:rsidRPr="00E2195D">
        <w:rPr>
          <w:rFonts w:ascii="Arial" w:hAnsi="Arial" w:cs="Arial"/>
          <w:sz w:val="22"/>
          <w:szCs w:val="22"/>
        </w:rPr>
        <w:t xml:space="preserve"> ultérieur</w:t>
      </w:r>
      <w:r w:rsidR="00DD2E9C" w:rsidRPr="00E2195D">
        <w:rPr>
          <w:rFonts w:ascii="Arial" w:hAnsi="Arial" w:cs="Arial"/>
          <w:sz w:val="22"/>
          <w:szCs w:val="22"/>
        </w:rPr>
        <w:t>, la délégation proposait également d’amender les Directives opérationnelles afin de demander aux États parties de présenter au moins deux, et au maximum</w:t>
      </w:r>
      <w:r w:rsidR="00CB6DE7" w:rsidRPr="00E2195D">
        <w:rPr>
          <w:rFonts w:ascii="Arial" w:hAnsi="Arial" w:cs="Arial"/>
          <w:sz w:val="22"/>
          <w:szCs w:val="22"/>
        </w:rPr>
        <w:t xml:space="preserve"> trois, candidats, tant pour le siège des</w:t>
      </w:r>
      <w:r w:rsidR="00DD2E9C" w:rsidRPr="00E2195D">
        <w:rPr>
          <w:rFonts w:ascii="Arial" w:hAnsi="Arial" w:cs="Arial"/>
          <w:sz w:val="22"/>
          <w:szCs w:val="22"/>
        </w:rPr>
        <w:t xml:space="preserve"> ONG q</w:t>
      </w:r>
      <w:r w:rsidR="00CB6DE7" w:rsidRPr="00E2195D">
        <w:rPr>
          <w:rFonts w:ascii="Arial" w:hAnsi="Arial" w:cs="Arial"/>
          <w:sz w:val="22"/>
          <w:szCs w:val="22"/>
        </w:rPr>
        <w:t>ue pour celui des</w:t>
      </w:r>
      <w:r w:rsidR="00DD2E9C" w:rsidRPr="00E2195D">
        <w:rPr>
          <w:rFonts w:ascii="Arial" w:hAnsi="Arial" w:cs="Arial"/>
          <w:sz w:val="22"/>
          <w:szCs w:val="22"/>
        </w:rPr>
        <w:t xml:space="preserve"> experts. </w:t>
      </w:r>
      <w:r w:rsidR="00FC7FE2" w:rsidRPr="00E2195D">
        <w:rPr>
          <w:rFonts w:ascii="Arial" w:hAnsi="Arial" w:cs="Arial"/>
          <w:sz w:val="22"/>
          <w:szCs w:val="22"/>
        </w:rPr>
        <w:t xml:space="preserve">Consciente </w:t>
      </w:r>
      <w:r w:rsidR="00DD2E9C" w:rsidRPr="00E2195D">
        <w:rPr>
          <w:rFonts w:ascii="Arial" w:hAnsi="Arial" w:cs="Arial"/>
          <w:sz w:val="22"/>
          <w:szCs w:val="22"/>
        </w:rPr>
        <w:t>que, dans certains cas, il n’y a</w:t>
      </w:r>
      <w:r w:rsidR="00FC7FE2" w:rsidRPr="00E2195D">
        <w:rPr>
          <w:rFonts w:ascii="Arial" w:hAnsi="Arial" w:cs="Arial"/>
          <w:sz w:val="22"/>
          <w:szCs w:val="22"/>
        </w:rPr>
        <w:t>va</w:t>
      </w:r>
      <w:r w:rsidR="00DD2E9C" w:rsidRPr="00E2195D">
        <w:rPr>
          <w:rFonts w:ascii="Arial" w:hAnsi="Arial" w:cs="Arial"/>
          <w:sz w:val="22"/>
          <w:szCs w:val="22"/>
        </w:rPr>
        <w:t>it pas suffisamm</w:t>
      </w:r>
      <w:r w:rsidR="00FC7FE2" w:rsidRPr="00E2195D">
        <w:rPr>
          <w:rFonts w:ascii="Arial" w:hAnsi="Arial" w:cs="Arial"/>
          <w:sz w:val="22"/>
          <w:szCs w:val="22"/>
        </w:rPr>
        <w:t xml:space="preserve">ent d’ONG accréditées, </w:t>
      </w:r>
      <w:r w:rsidR="00DD2E9C" w:rsidRPr="00E2195D">
        <w:rPr>
          <w:rFonts w:ascii="Arial" w:hAnsi="Arial" w:cs="Arial"/>
          <w:sz w:val="22"/>
          <w:szCs w:val="22"/>
        </w:rPr>
        <w:t xml:space="preserve">elle avait le sentiment </w:t>
      </w:r>
      <w:r w:rsidR="00FC7FE2" w:rsidRPr="00E2195D">
        <w:rPr>
          <w:rFonts w:ascii="Arial" w:hAnsi="Arial" w:cs="Arial"/>
          <w:sz w:val="22"/>
          <w:szCs w:val="22"/>
        </w:rPr>
        <w:t>qu’un travail devrait être entrepris afin de mieux les informer et qu’elles soient sensibilisées à</w:t>
      </w:r>
      <w:r w:rsidR="00DD2E9C" w:rsidRPr="00E2195D">
        <w:rPr>
          <w:rFonts w:ascii="Arial" w:hAnsi="Arial" w:cs="Arial"/>
          <w:sz w:val="22"/>
          <w:szCs w:val="22"/>
        </w:rPr>
        <w:t xml:space="preserve"> la possibilité de siéger à l'Organe. </w:t>
      </w:r>
      <w:r w:rsidR="00FC7FE2" w:rsidRPr="00E2195D">
        <w:rPr>
          <w:rFonts w:ascii="Arial" w:hAnsi="Arial" w:cs="Arial"/>
          <w:sz w:val="22"/>
          <w:szCs w:val="22"/>
        </w:rPr>
        <w:t xml:space="preserve">En outre, les nouvelles Directives opérationnelles n’entrant en vigueur que dans quelques années, </w:t>
      </w:r>
      <w:r w:rsidR="00B546DC" w:rsidRPr="00E2195D">
        <w:rPr>
          <w:rFonts w:ascii="Arial" w:hAnsi="Arial" w:cs="Arial"/>
          <w:sz w:val="22"/>
          <w:szCs w:val="22"/>
        </w:rPr>
        <w:t xml:space="preserve">pas avant 2016, </w:t>
      </w:r>
      <w:r w:rsidR="00FC7FE2" w:rsidRPr="00E2195D">
        <w:rPr>
          <w:rFonts w:ascii="Arial" w:hAnsi="Arial" w:cs="Arial"/>
          <w:sz w:val="22"/>
          <w:szCs w:val="22"/>
        </w:rPr>
        <w:t>la délégation</w:t>
      </w:r>
      <w:r w:rsidR="00473CEF" w:rsidRPr="00E2195D">
        <w:rPr>
          <w:rFonts w:ascii="Arial" w:hAnsi="Arial" w:cs="Arial"/>
          <w:sz w:val="22"/>
          <w:szCs w:val="22"/>
        </w:rPr>
        <w:t xml:space="preserve"> a présumé qu’il y aurait, d’ici là, </w:t>
      </w:r>
      <w:r w:rsidR="00FC7FE2" w:rsidRPr="00E2195D">
        <w:rPr>
          <w:rFonts w:ascii="Arial" w:hAnsi="Arial" w:cs="Arial"/>
          <w:sz w:val="22"/>
          <w:szCs w:val="22"/>
        </w:rPr>
        <w:t xml:space="preserve">plus d’ONG. </w:t>
      </w:r>
    </w:p>
    <w:p w14:paraId="36A74D34" w14:textId="108FB7BE" w:rsidR="001456FF" w:rsidRDefault="00473CEF" w:rsidP="00464887">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473CEF">
        <w:rPr>
          <w:rFonts w:ascii="Arial" w:hAnsi="Arial" w:cs="Arial"/>
          <w:sz w:val="22"/>
          <w:szCs w:val="22"/>
        </w:rPr>
        <w:t>délégation</w:t>
      </w:r>
      <w:r>
        <w:rPr>
          <w:rFonts w:ascii="Arial" w:hAnsi="Arial" w:cs="Arial"/>
          <w:sz w:val="22"/>
          <w:szCs w:val="22"/>
        </w:rPr>
        <w:t xml:space="preserve"> de la </w:t>
      </w:r>
      <w:r w:rsidRPr="00473CEF">
        <w:rPr>
          <w:rFonts w:ascii="Arial" w:hAnsi="Arial" w:cs="Arial"/>
          <w:b/>
          <w:sz w:val="22"/>
          <w:szCs w:val="22"/>
        </w:rPr>
        <w:t>Lettonie</w:t>
      </w:r>
      <w:r>
        <w:rPr>
          <w:rFonts w:ascii="Arial" w:hAnsi="Arial" w:cs="Arial"/>
          <w:sz w:val="22"/>
          <w:szCs w:val="22"/>
        </w:rPr>
        <w:t xml:space="preserve"> a soutenu la </w:t>
      </w:r>
      <w:r w:rsidRPr="00473CEF">
        <w:rPr>
          <w:rFonts w:ascii="Arial" w:hAnsi="Arial" w:cs="Arial"/>
          <w:sz w:val="22"/>
          <w:szCs w:val="22"/>
        </w:rPr>
        <w:t xml:space="preserve">proposition </w:t>
      </w:r>
      <w:r>
        <w:rPr>
          <w:rFonts w:ascii="Arial" w:hAnsi="Arial" w:cs="Arial"/>
          <w:sz w:val="22"/>
          <w:szCs w:val="22"/>
        </w:rPr>
        <w:t xml:space="preserve">de la Belgique d’insérer un </w:t>
      </w:r>
      <w:r w:rsidRPr="00473CEF">
        <w:rPr>
          <w:rFonts w:ascii="Arial" w:hAnsi="Arial" w:cs="Arial"/>
          <w:sz w:val="22"/>
          <w:szCs w:val="22"/>
        </w:rPr>
        <w:t>paragraphe</w:t>
      </w:r>
      <w:r>
        <w:rPr>
          <w:rFonts w:ascii="Arial" w:hAnsi="Arial" w:cs="Arial"/>
          <w:sz w:val="22"/>
          <w:szCs w:val="22"/>
        </w:rPr>
        <w:t xml:space="preserve"> </w:t>
      </w:r>
      <w:r w:rsidR="00985B64">
        <w:rPr>
          <w:rFonts w:ascii="Arial" w:hAnsi="Arial" w:cs="Arial"/>
          <w:sz w:val="22"/>
          <w:szCs w:val="22"/>
        </w:rPr>
        <w:t xml:space="preserve">5 relatif à la </w:t>
      </w:r>
      <w:r w:rsidR="00985B64" w:rsidRPr="00985B64">
        <w:rPr>
          <w:rFonts w:ascii="Arial" w:hAnsi="Arial" w:cs="Arial"/>
          <w:sz w:val="22"/>
          <w:szCs w:val="22"/>
        </w:rPr>
        <w:t>candidature</w:t>
      </w:r>
      <w:r w:rsidR="00985B64">
        <w:rPr>
          <w:rFonts w:ascii="Arial" w:hAnsi="Arial" w:cs="Arial"/>
          <w:sz w:val="22"/>
          <w:szCs w:val="22"/>
        </w:rPr>
        <w:t xml:space="preserve"> d’ONG à l’élection. Elle a souhaité félicité les experts et les ONG nouvellement élus à l’Organe d'évaluation. Elle a </w:t>
      </w:r>
      <w:r w:rsidR="00985B64" w:rsidRPr="00985B64">
        <w:rPr>
          <w:rFonts w:ascii="Arial" w:hAnsi="Arial" w:cs="Arial"/>
          <w:sz w:val="22"/>
          <w:szCs w:val="22"/>
        </w:rPr>
        <w:t>également</w:t>
      </w:r>
      <w:r w:rsidR="00985B64">
        <w:rPr>
          <w:rFonts w:ascii="Arial" w:hAnsi="Arial" w:cs="Arial"/>
          <w:sz w:val="22"/>
          <w:szCs w:val="22"/>
        </w:rPr>
        <w:t xml:space="preserve"> souhaité attirer l’attention du Comité sur les conclusions à tirer de la procédure d’élection à l’Organe d'évaluation. Premièrement, s’agissant du choix des ONG, la </w:t>
      </w:r>
      <w:r w:rsidR="00985B64" w:rsidRPr="00985B64">
        <w:rPr>
          <w:rFonts w:ascii="Arial" w:hAnsi="Arial" w:cs="Arial"/>
          <w:sz w:val="22"/>
          <w:szCs w:val="22"/>
        </w:rPr>
        <w:t>délégation</w:t>
      </w:r>
      <w:r w:rsidR="00985B64">
        <w:rPr>
          <w:rFonts w:ascii="Arial" w:hAnsi="Arial" w:cs="Arial"/>
          <w:sz w:val="22"/>
          <w:szCs w:val="22"/>
        </w:rPr>
        <w:t xml:space="preserve"> </w:t>
      </w:r>
      <w:r w:rsidR="00B546DC">
        <w:rPr>
          <w:rFonts w:ascii="Arial" w:hAnsi="Arial" w:cs="Arial"/>
          <w:sz w:val="22"/>
          <w:szCs w:val="22"/>
        </w:rPr>
        <w:t>a estimé</w:t>
      </w:r>
      <w:r w:rsidR="00985B64">
        <w:rPr>
          <w:rFonts w:ascii="Arial" w:hAnsi="Arial" w:cs="Arial"/>
          <w:sz w:val="22"/>
          <w:szCs w:val="22"/>
        </w:rPr>
        <w:t xml:space="preserve"> que le Comité devrait réfléchir sur la procédure de présélection au sein des groupes électoraux, et sur la sélection d’ONG soumises au vote du Comité. Dans le cadre de la procédure actuelle, la </w:t>
      </w:r>
      <w:r w:rsidR="00985B64" w:rsidRPr="00985B64">
        <w:rPr>
          <w:rFonts w:ascii="Arial" w:hAnsi="Arial" w:cs="Arial"/>
          <w:sz w:val="22"/>
          <w:szCs w:val="22"/>
        </w:rPr>
        <w:t>délégation</w:t>
      </w:r>
      <w:r w:rsidR="00985B64">
        <w:rPr>
          <w:rFonts w:ascii="Arial" w:hAnsi="Arial" w:cs="Arial"/>
          <w:sz w:val="22"/>
          <w:szCs w:val="22"/>
        </w:rPr>
        <w:t xml:space="preserve"> a encouragé les États membres à s’assurer que toutes les ONG accréditées, disposant d’un siège enregistré dans leur pays, soient informées de la procédure de présélection et des </w:t>
      </w:r>
      <w:r w:rsidR="00985B64">
        <w:rPr>
          <w:rFonts w:ascii="Arial" w:hAnsi="Arial" w:cs="Arial"/>
          <w:sz w:val="22"/>
          <w:szCs w:val="22"/>
          <w:lang w:eastAsia="en-US"/>
        </w:rPr>
        <w:t xml:space="preserve">responsabilités </w:t>
      </w:r>
      <w:r w:rsidR="008A0E31">
        <w:rPr>
          <w:rFonts w:ascii="Arial" w:hAnsi="Arial" w:cs="Arial"/>
          <w:sz w:val="22"/>
          <w:szCs w:val="22"/>
          <w:lang w:eastAsia="en-US"/>
        </w:rPr>
        <w:t xml:space="preserve">et compétences </w:t>
      </w:r>
      <w:r w:rsidR="00985B64">
        <w:rPr>
          <w:rFonts w:ascii="Arial" w:hAnsi="Arial" w:cs="Arial"/>
          <w:sz w:val="22"/>
          <w:szCs w:val="22"/>
          <w:lang w:eastAsia="en-US"/>
        </w:rPr>
        <w:t xml:space="preserve">de l’Organe d'évaluation. </w:t>
      </w:r>
      <w:r w:rsidR="008A0E31">
        <w:rPr>
          <w:rFonts w:ascii="Arial" w:hAnsi="Arial" w:cs="Arial"/>
          <w:sz w:val="22"/>
          <w:szCs w:val="22"/>
          <w:lang w:eastAsia="en-US"/>
        </w:rPr>
        <w:t xml:space="preserve">Elle a </w:t>
      </w:r>
      <w:r w:rsidR="008A0E31" w:rsidRPr="008A0E31">
        <w:rPr>
          <w:rFonts w:ascii="Arial" w:hAnsi="Arial" w:cs="Arial"/>
          <w:sz w:val="22"/>
          <w:szCs w:val="22"/>
          <w:lang w:eastAsia="en-US"/>
        </w:rPr>
        <w:t>également</w:t>
      </w:r>
      <w:r w:rsidR="008A0E31">
        <w:rPr>
          <w:rFonts w:ascii="Arial" w:hAnsi="Arial" w:cs="Arial"/>
          <w:sz w:val="22"/>
          <w:szCs w:val="22"/>
          <w:lang w:eastAsia="en-US"/>
        </w:rPr>
        <w:t xml:space="preserve"> pris note d’une activité croissante au sein du Forum des ONG, et a estimé qu’un rôle de plateforme de c</w:t>
      </w:r>
      <w:r w:rsidR="00B546DC">
        <w:rPr>
          <w:rFonts w:ascii="Arial" w:hAnsi="Arial" w:cs="Arial"/>
          <w:sz w:val="22"/>
          <w:szCs w:val="22"/>
          <w:lang w:eastAsia="en-US"/>
        </w:rPr>
        <w:t xml:space="preserve">ommunication pourrait lui être </w:t>
      </w:r>
      <w:r w:rsidR="008A0E31">
        <w:rPr>
          <w:rFonts w:ascii="Arial" w:hAnsi="Arial" w:cs="Arial"/>
          <w:sz w:val="22"/>
          <w:szCs w:val="22"/>
          <w:lang w:eastAsia="en-US"/>
        </w:rPr>
        <w:t>attribué tant par les États membres que par le Forum lui-même. Deuxièmement, s</w:t>
      </w:r>
      <w:r w:rsidR="008A0E31" w:rsidRPr="008A0E31">
        <w:rPr>
          <w:rFonts w:ascii="Arial" w:hAnsi="Arial" w:cs="Arial"/>
          <w:sz w:val="22"/>
          <w:szCs w:val="22"/>
          <w:lang w:eastAsia="en-US"/>
        </w:rPr>
        <w:t>’agissant</w:t>
      </w:r>
      <w:r w:rsidR="008A0E31">
        <w:rPr>
          <w:rFonts w:ascii="Arial" w:hAnsi="Arial" w:cs="Arial"/>
          <w:sz w:val="22"/>
          <w:szCs w:val="22"/>
          <w:lang w:eastAsia="en-US"/>
        </w:rPr>
        <w:t xml:space="preserve"> du choix des experts et de l’examen des différentes candidatures, la </w:t>
      </w:r>
      <w:r w:rsidR="008A0E31" w:rsidRPr="008A0E31">
        <w:rPr>
          <w:rFonts w:ascii="Arial" w:hAnsi="Arial" w:cs="Arial"/>
          <w:sz w:val="22"/>
          <w:szCs w:val="22"/>
          <w:lang w:eastAsia="en-US"/>
        </w:rPr>
        <w:t>délégation</w:t>
      </w:r>
      <w:r w:rsidR="008A0E31">
        <w:rPr>
          <w:rFonts w:ascii="Arial" w:hAnsi="Arial" w:cs="Arial"/>
          <w:sz w:val="22"/>
          <w:szCs w:val="22"/>
          <w:lang w:eastAsia="en-US"/>
        </w:rPr>
        <w:t xml:space="preserve"> a</w:t>
      </w:r>
      <w:r w:rsidR="0031176F">
        <w:rPr>
          <w:rFonts w:ascii="Arial" w:hAnsi="Arial" w:cs="Arial"/>
          <w:sz w:val="22"/>
          <w:szCs w:val="22"/>
          <w:lang w:eastAsia="en-US"/>
        </w:rPr>
        <w:t>vait</w:t>
      </w:r>
      <w:r w:rsidR="008A0E31">
        <w:rPr>
          <w:rFonts w:ascii="Arial" w:hAnsi="Arial" w:cs="Arial"/>
          <w:sz w:val="22"/>
          <w:szCs w:val="22"/>
          <w:lang w:eastAsia="en-US"/>
        </w:rPr>
        <w:t xml:space="preserve"> relevé des disparités considérables entre les CV et les manières de présenter l’expérience des experts. Elle a don</w:t>
      </w:r>
      <w:r w:rsidR="00B546DC">
        <w:rPr>
          <w:rFonts w:ascii="Arial" w:hAnsi="Arial" w:cs="Arial"/>
          <w:sz w:val="22"/>
          <w:szCs w:val="22"/>
          <w:lang w:eastAsia="en-US"/>
        </w:rPr>
        <w:t>c</w:t>
      </w:r>
      <w:r w:rsidR="008A0E31">
        <w:rPr>
          <w:rFonts w:ascii="Arial" w:hAnsi="Arial" w:cs="Arial"/>
          <w:sz w:val="22"/>
          <w:szCs w:val="22"/>
          <w:lang w:eastAsia="en-US"/>
        </w:rPr>
        <w:t xml:space="preserve"> proposé que le Secrétariat envisage </w:t>
      </w:r>
      <w:r w:rsidR="008A0E31" w:rsidRPr="008A0E31">
        <w:rPr>
          <w:rFonts w:ascii="Arial" w:hAnsi="Arial" w:cs="Arial"/>
          <w:sz w:val="22"/>
          <w:szCs w:val="22"/>
          <w:lang w:eastAsia="en-US"/>
        </w:rPr>
        <w:t>l’élaboration</w:t>
      </w:r>
      <w:r w:rsidR="008A0E31">
        <w:rPr>
          <w:rFonts w:ascii="Arial" w:hAnsi="Arial" w:cs="Arial"/>
          <w:sz w:val="22"/>
          <w:szCs w:val="22"/>
          <w:lang w:eastAsia="en-US"/>
        </w:rPr>
        <w:t xml:space="preserve"> d’un formulaire unique destiné à la </w:t>
      </w:r>
      <w:r w:rsidR="008A0E31" w:rsidRPr="008A0E31">
        <w:rPr>
          <w:rFonts w:ascii="Arial" w:hAnsi="Arial" w:cs="Arial"/>
          <w:sz w:val="22"/>
          <w:szCs w:val="22"/>
          <w:lang w:eastAsia="en-US"/>
        </w:rPr>
        <w:t>présentation</w:t>
      </w:r>
      <w:r w:rsidR="008A0E31">
        <w:rPr>
          <w:rFonts w:ascii="Arial" w:hAnsi="Arial" w:cs="Arial"/>
          <w:sz w:val="22"/>
          <w:szCs w:val="22"/>
          <w:lang w:eastAsia="en-US"/>
        </w:rPr>
        <w:t xml:space="preserve"> des candidats experts</w:t>
      </w:r>
      <w:r w:rsidR="00B546DC">
        <w:rPr>
          <w:rFonts w:ascii="Arial" w:hAnsi="Arial" w:cs="Arial"/>
          <w:sz w:val="22"/>
          <w:szCs w:val="22"/>
          <w:lang w:eastAsia="en-US"/>
        </w:rPr>
        <w:t>,</w:t>
      </w:r>
      <w:r w:rsidR="008A0E31">
        <w:rPr>
          <w:rFonts w:ascii="Arial" w:hAnsi="Arial" w:cs="Arial"/>
          <w:sz w:val="22"/>
          <w:szCs w:val="22"/>
          <w:lang w:eastAsia="en-US"/>
        </w:rPr>
        <w:t xml:space="preserve"> qui synthétise</w:t>
      </w:r>
      <w:r w:rsidR="0031176F">
        <w:rPr>
          <w:rFonts w:ascii="Arial" w:hAnsi="Arial" w:cs="Arial"/>
          <w:sz w:val="22"/>
          <w:szCs w:val="22"/>
          <w:lang w:eastAsia="en-US"/>
        </w:rPr>
        <w:t>rait</w:t>
      </w:r>
      <w:r w:rsidR="008A0E31">
        <w:rPr>
          <w:rFonts w:ascii="Arial" w:hAnsi="Arial" w:cs="Arial"/>
          <w:sz w:val="22"/>
          <w:szCs w:val="22"/>
          <w:lang w:eastAsia="en-US"/>
        </w:rPr>
        <w:t xml:space="preserve"> les </w:t>
      </w:r>
      <w:r w:rsidR="008A0E31" w:rsidRPr="008A0E31">
        <w:rPr>
          <w:rFonts w:ascii="Arial" w:hAnsi="Arial" w:cs="Arial"/>
          <w:sz w:val="22"/>
          <w:szCs w:val="22"/>
          <w:lang w:eastAsia="en-US"/>
        </w:rPr>
        <w:t>informations</w:t>
      </w:r>
      <w:r w:rsidR="008A0E31">
        <w:rPr>
          <w:rFonts w:ascii="Arial" w:hAnsi="Arial" w:cs="Arial"/>
          <w:sz w:val="22"/>
          <w:szCs w:val="22"/>
          <w:lang w:eastAsia="en-US"/>
        </w:rPr>
        <w:t xml:space="preserve"> les plus pertinentes. Enfin, la </w:t>
      </w:r>
      <w:r w:rsidR="008A0E31" w:rsidRPr="008A0E31">
        <w:rPr>
          <w:rFonts w:ascii="Arial" w:hAnsi="Arial" w:cs="Arial"/>
          <w:sz w:val="22"/>
          <w:szCs w:val="22"/>
          <w:lang w:eastAsia="en-US"/>
        </w:rPr>
        <w:t>délégation</w:t>
      </w:r>
      <w:r w:rsidR="008A0E31">
        <w:rPr>
          <w:rFonts w:ascii="Arial" w:hAnsi="Arial" w:cs="Arial"/>
          <w:sz w:val="22"/>
          <w:szCs w:val="22"/>
          <w:lang w:eastAsia="en-US"/>
        </w:rPr>
        <w:t xml:space="preserve"> a remarqué que les candidatures étaient soumises par des experts et des représentants d’ONG qui avaient déjà siégé au sein d’organisations consultatives. La </w:t>
      </w:r>
      <w:r w:rsidR="008A0E31" w:rsidRPr="008A0E31">
        <w:rPr>
          <w:rFonts w:ascii="Arial" w:hAnsi="Arial" w:cs="Arial"/>
          <w:sz w:val="22"/>
          <w:szCs w:val="22"/>
          <w:lang w:eastAsia="en-US"/>
        </w:rPr>
        <w:t>délégation</w:t>
      </w:r>
      <w:r w:rsidR="008A0E31">
        <w:rPr>
          <w:rFonts w:ascii="Arial" w:hAnsi="Arial" w:cs="Arial"/>
          <w:sz w:val="22"/>
          <w:szCs w:val="22"/>
          <w:lang w:eastAsia="en-US"/>
        </w:rPr>
        <w:t xml:space="preserve"> a souscrit aux observations formulées par la Belgique selon lesquelles il était important que de nouveaux experts se présentent à la procédure </w:t>
      </w:r>
      <w:r w:rsidR="00464887">
        <w:rPr>
          <w:rFonts w:ascii="Arial" w:hAnsi="Arial" w:cs="Arial"/>
          <w:sz w:val="22"/>
          <w:szCs w:val="22"/>
          <w:lang w:eastAsia="en-US"/>
        </w:rPr>
        <w:t>d’examen des</w:t>
      </w:r>
      <w:r w:rsidR="00B546DC">
        <w:rPr>
          <w:rFonts w:ascii="Arial" w:hAnsi="Arial" w:cs="Arial"/>
          <w:sz w:val="22"/>
          <w:szCs w:val="22"/>
          <w:lang w:eastAsia="en-US"/>
        </w:rPr>
        <w:t xml:space="preserve"> candidatures et des propositions</w:t>
      </w:r>
      <w:r w:rsidR="00464887">
        <w:rPr>
          <w:rFonts w:ascii="Arial" w:hAnsi="Arial" w:cs="Arial"/>
          <w:sz w:val="22"/>
          <w:szCs w:val="22"/>
          <w:lang w:eastAsia="en-US"/>
        </w:rPr>
        <w:t xml:space="preserve">. </w:t>
      </w:r>
      <w:r w:rsidR="00464887" w:rsidRPr="00464887">
        <w:rPr>
          <w:rFonts w:ascii="Arial" w:hAnsi="Arial" w:cs="Arial"/>
          <w:sz w:val="22"/>
          <w:szCs w:val="22"/>
          <w:lang w:eastAsia="en-US"/>
        </w:rPr>
        <w:t>En conséquence</w:t>
      </w:r>
      <w:r w:rsidR="00464887">
        <w:rPr>
          <w:rFonts w:ascii="Arial" w:hAnsi="Arial" w:cs="Arial"/>
          <w:sz w:val="22"/>
          <w:szCs w:val="22"/>
          <w:lang w:eastAsia="en-US"/>
        </w:rPr>
        <w:t xml:space="preserve">, elle a </w:t>
      </w:r>
      <w:r w:rsidR="00B546DC">
        <w:rPr>
          <w:rFonts w:ascii="Arial" w:hAnsi="Arial" w:cs="Arial"/>
          <w:sz w:val="22"/>
          <w:szCs w:val="22"/>
          <w:lang w:eastAsia="en-US"/>
        </w:rPr>
        <w:t xml:space="preserve">suggéré </w:t>
      </w:r>
      <w:r w:rsidR="00464887">
        <w:rPr>
          <w:rFonts w:ascii="Arial" w:hAnsi="Arial" w:cs="Arial"/>
          <w:sz w:val="22"/>
          <w:szCs w:val="22"/>
          <w:lang w:eastAsia="en-US"/>
        </w:rPr>
        <w:t xml:space="preserve">que ces aspects soient pris en considération lors de la sélection des experts, rappelant que le Comité devrait faire participer le plus d’experts possible à ses activités. En ce qui concerne la question précédemment évoquée du formulaire de CV commun à tous les experts, la </w:t>
      </w:r>
      <w:r w:rsidR="00464887" w:rsidRPr="00464887">
        <w:rPr>
          <w:rFonts w:ascii="Arial" w:hAnsi="Arial" w:cs="Arial"/>
          <w:sz w:val="22"/>
          <w:szCs w:val="22"/>
          <w:lang w:eastAsia="en-US"/>
        </w:rPr>
        <w:t>délégation</w:t>
      </w:r>
      <w:r w:rsidR="00464887">
        <w:rPr>
          <w:rFonts w:ascii="Arial" w:hAnsi="Arial" w:cs="Arial"/>
          <w:sz w:val="22"/>
          <w:szCs w:val="22"/>
          <w:lang w:eastAsia="en-US"/>
        </w:rPr>
        <w:t xml:space="preserve"> a </w:t>
      </w:r>
      <w:r w:rsidR="00B546DC">
        <w:rPr>
          <w:rFonts w:ascii="Arial" w:hAnsi="Arial" w:cs="Arial"/>
          <w:sz w:val="22"/>
          <w:szCs w:val="22"/>
          <w:lang w:eastAsia="en-US"/>
        </w:rPr>
        <w:t xml:space="preserve">proposé </w:t>
      </w:r>
      <w:r w:rsidR="00464887">
        <w:rPr>
          <w:rFonts w:ascii="Arial" w:hAnsi="Arial" w:cs="Arial"/>
          <w:sz w:val="22"/>
          <w:szCs w:val="22"/>
          <w:lang w:eastAsia="en-US"/>
        </w:rPr>
        <w:t xml:space="preserve">que cet aspect, à savoir, la </w:t>
      </w:r>
      <w:r w:rsidR="00464887" w:rsidRPr="00464887">
        <w:rPr>
          <w:rFonts w:ascii="Arial" w:hAnsi="Arial" w:cs="Arial"/>
          <w:sz w:val="22"/>
          <w:szCs w:val="22"/>
          <w:lang w:eastAsia="en-US"/>
        </w:rPr>
        <w:t>participation</w:t>
      </w:r>
      <w:r w:rsidR="00464887">
        <w:rPr>
          <w:rFonts w:ascii="Arial" w:hAnsi="Arial" w:cs="Arial"/>
          <w:sz w:val="22"/>
          <w:szCs w:val="22"/>
          <w:lang w:eastAsia="en-US"/>
        </w:rPr>
        <w:t xml:space="preserve"> antérieure d’un expert aux activités du Comité, soit prise en compte. Elle a conclu son </w:t>
      </w:r>
      <w:r w:rsidR="00464887" w:rsidRPr="00464887">
        <w:rPr>
          <w:rFonts w:ascii="Arial" w:hAnsi="Arial" w:cs="Arial"/>
          <w:sz w:val="22"/>
          <w:szCs w:val="22"/>
          <w:lang w:eastAsia="en-US"/>
        </w:rPr>
        <w:t>intervention</w:t>
      </w:r>
      <w:r w:rsidR="00464887">
        <w:rPr>
          <w:rFonts w:ascii="Arial" w:hAnsi="Arial" w:cs="Arial"/>
          <w:sz w:val="22"/>
          <w:szCs w:val="22"/>
          <w:lang w:eastAsia="en-US"/>
        </w:rPr>
        <w:t xml:space="preserve"> en encourageant les membres nouvellement élus dans leurs responsabilités au sein de l’Organe d'évaluation. </w:t>
      </w:r>
    </w:p>
    <w:p w14:paraId="329D4C4D" w14:textId="76EE5363" w:rsidR="00286DBB" w:rsidRDefault="00B546DC" w:rsidP="00286DBB">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Fonts w:ascii="Arial" w:hAnsi="Arial" w:cs="Arial"/>
          <w:sz w:val="22"/>
          <w:szCs w:val="22"/>
        </w:rPr>
      </w:pPr>
      <w:r>
        <w:rPr>
          <w:rFonts w:ascii="Arial" w:hAnsi="Arial" w:cs="Arial"/>
          <w:sz w:val="22"/>
          <w:szCs w:val="22"/>
          <w:lang w:eastAsia="en-US"/>
        </w:rPr>
        <w:t xml:space="preserve">La </w:t>
      </w:r>
      <w:r w:rsidRPr="00B546DC">
        <w:rPr>
          <w:rFonts w:ascii="Arial" w:hAnsi="Arial" w:cs="Arial"/>
          <w:sz w:val="22"/>
          <w:szCs w:val="22"/>
          <w:lang w:eastAsia="en-US"/>
        </w:rPr>
        <w:t>délégation</w:t>
      </w:r>
      <w:r w:rsidR="00993FC2">
        <w:rPr>
          <w:rFonts w:ascii="Arial" w:hAnsi="Arial" w:cs="Arial"/>
          <w:sz w:val="22"/>
          <w:szCs w:val="22"/>
          <w:lang w:eastAsia="en-US"/>
        </w:rPr>
        <w:t xml:space="preserve"> du </w:t>
      </w:r>
      <w:r w:rsidR="00993FC2" w:rsidRPr="00993FC2">
        <w:rPr>
          <w:rFonts w:ascii="Arial" w:hAnsi="Arial" w:cs="Arial"/>
          <w:b/>
          <w:sz w:val="22"/>
          <w:szCs w:val="22"/>
          <w:lang w:eastAsia="en-US"/>
        </w:rPr>
        <w:t>B</w:t>
      </w:r>
      <w:r w:rsidRPr="00993FC2">
        <w:rPr>
          <w:rFonts w:ascii="Arial" w:hAnsi="Arial" w:cs="Arial"/>
          <w:b/>
          <w:sz w:val="22"/>
          <w:szCs w:val="22"/>
          <w:lang w:eastAsia="en-US"/>
        </w:rPr>
        <w:t>résil</w:t>
      </w:r>
      <w:r>
        <w:rPr>
          <w:rFonts w:ascii="Arial" w:hAnsi="Arial" w:cs="Arial"/>
          <w:sz w:val="22"/>
          <w:szCs w:val="22"/>
          <w:lang w:eastAsia="en-US"/>
        </w:rPr>
        <w:t xml:space="preserve"> a </w:t>
      </w:r>
      <w:r w:rsidRPr="00B546DC">
        <w:rPr>
          <w:rFonts w:ascii="Arial" w:hAnsi="Arial" w:cs="Arial"/>
          <w:sz w:val="22"/>
          <w:szCs w:val="22"/>
          <w:lang w:eastAsia="en-US"/>
        </w:rPr>
        <w:t>également</w:t>
      </w:r>
      <w:r>
        <w:rPr>
          <w:rFonts w:ascii="Arial" w:hAnsi="Arial" w:cs="Arial"/>
          <w:sz w:val="22"/>
          <w:szCs w:val="22"/>
          <w:lang w:eastAsia="en-US"/>
        </w:rPr>
        <w:t xml:space="preserve"> relevé que les groupes électoraux</w:t>
      </w:r>
      <w:r w:rsidR="00993FC2">
        <w:rPr>
          <w:rFonts w:ascii="Arial" w:hAnsi="Arial" w:cs="Arial"/>
          <w:sz w:val="22"/>
          <w:szCs w:val="22"/>
          <w:lang w:eastAsia="en-US"/>
        </w:rPr>
        <w:t xml:space="preserve"> III et V(b) n’avaient présenté, pour cette élection, </w:t>
      </w:r>
      <w:r>
        <w:rPr>
          <w:rFonts w:ascii="Arial" w:hAnsi="Arial" w:cs="Arial"/>
          <w:sz w:val="22"/>
          <w:szCs w:val="22"/>
          <w:lang w:eastAsia="en-US"/>
        </w:rPr>
        <w:t xml:space="preserve">qu’une seule ONG </w:t>
      </w:r>
      <w:r w:rsidR="00993FC2">
        <w:rPr>
          <w:rFonts w:ascii="Arial" w:hAnsi="Arial" w:cs="Arial"/>
          <w:sz w:val="22"/>
          <w:szCs w:val="22"/>
          <w:lang w:eastAsia="en-US"/>
        </w:rPr>
        <w:t>au Comité, non pas à des fins d’</w:t>
      </w:r>
      <w:r w:rsidR="00993FC2" w:rsidRPr="00993FC2">
        <w:rPr>
          <w:rFonts w:ascii="Arial" w:hAnsi="Arial" w:cs="Arial"/>
          <w:sz w:val="22"/>
          <w:szCs w:val="22"/>
          <w:lang w:eastAsia="en-US"/>
        </w:rPr>
        <w:t>efficacité</w:t>
      </w:r>
      <w:r w:rsidR="00993FC2">
        <w:rPr>
          <w:rFonts w:ascii="Arial" w:hAnsi="Arial" w:cs="Arial"/>
          <w:sz w:val="22"/>
          <w:szCs w:val="22"/>
          <w:lang w:eastAsia="en-US"/>
        </w:rPr>
        <w:t xml:space="preserve"> mais parce que c’était la seule option disponible. </w:t>
      </w:r>
      <w:r w:rsidR="00D1011D">
        <w:rPr>
          <w:rFonts w:ascii="Arial" w:hAnsi="Arial" w:cs="Arial"/>
          <w:sz w:val="22"/>
          <w:szCs w:val="22"/>
          <w:lang w:eastAsia="en-US"/>
        </w:rPr>
        <w:t xml:space="preserve">Il y avait, </w:t>
      </w:r>
      <w:r w:rsidR="00D1011D" w:rsidRPr="00D1011D">
        <w:rPr>
          <w:rFonts w:ascii="Arial" w:hAnsi="Arial" w:cs="Arial"/>
          <w:sz w:val="22"/>
          <w:szCs w:val="22"/>
          <w:lang w:eastAsia="en-US"/>
        </w:rPr>
        <w:t>par conséquent</w:t>
      </w:r>
      <w:r w:rsidR="00D1011D">
        <w:rPr>
          <w:rFonts w:ascii="Arial" w:hAnsi="Arial" w:cs="Arial"/>
          <w:sz w:val="22"/>
          <w:szCs w:val="22"/>
          <w:lang w:eastAsia="en-US"/>
        </w:rPr>
        <w:t>, un manque d’ONG accréditées dans certaines régions. Dans le cas du groupe III, il y avait, ce</w:t>
      </w:r>
      <w:r w:rsidR="0060251A">
        <w:rPr>
          <w:rFonts w:ascii="Arial" w:hAnsi="Arial" w:cs="Arial"/>
          <w:sz w:val="22"/>
          <w:szCs w:val="22"/>
          <w:lang w:eastAsia="en-US"/>
        </w:rPr>
        <w:t>rtes, plus de trois ONG susceptibles</w:t>
      </w:r>
      <w:r w:rsidR="00D1011D">
        <w:rPr>
          <w:rFonts w:ascii="Arial" w:hAnsi="Arial" w:cs="Arial"/>
          <w:sz w:val="22"/>
          <w:szCs w:val="22"/>
          <w:lang w:eastAsia="en-US"/>
        </w:rPr>
        <w:t xml:space="preserve"> de siéger à l'Organe, mais le groupe a</w:t>
      </w:r>
      <w:r w:rsidR="00286DBB">
        <w:rPr>
          <w:rFonts w:ascii="Arial" w:hAnsi="Arial" w:cs="Arial"/>
          <w:sz w:val="22"/>
          <w:szCs w:val="22"/>
          <w:lang w:eastAsia="en-US"/>
        </w:rPr>
        <w:t xml:space="preserve">vait souhaité que siège </w:t>
      </w:r>
      <w:r w:rsidR="00D1011D">
        <w:rPr>
          <w:rFonts w:ascii="Arial" w:hAnsi="Arial" w:cs="Arial"/>
          <w:sz w:val="22"/>
          <w:szCs w:val="22"/>
          <w:lang w:eastAsia="en-US"/>
        </w:rPr>
        <w:t>une ONG ayant un</w:t>
      </w:r>
      <w:r w:rsidR="004B322C">
        <w:rPr>
          <w:rFonts w:ascii="Arial" w:hAnsi="Arial" w:cs="Arial"/>
          <w:sz w:val="22"/>
          <w:szCs w:val="22"/>
          <w:lang w:eastAsia="en-US"/>
        </w:rPr>
        <w:t>e</w:t>
      </w:r>
      <w:r w:rsidR="00D1011D">
        <w:rPr>
          <w:rFonts w:ascii="Arial" w:hAnsi="Arial" w:cs="Arial"/>
          <w:sz w:val="22"/>
          <w:szCs w:val="22"/>
          <w:lang w:eastAsia="en-US"/>
        </w:rPr>
        <w:t xml:space="preserve"> vision large du patrimoine culturel immatériel </w:t>
      </w:r>
      <w:r w:rsidR="00286DBB">
        <w:rPr>
          <w:rFonts w:ascii="Arial" w:hAnsi="Arial" w:cs="Arial"/>
          <w:sz w:val="22"/>
          <w:szCs w:val="22"/>
          <w:lang w:eastAsia="en-US"/>
        </w:rPr>
        <w:t>plutôt qu’une ONG spécialisée. P</w:t>
      </w:r>
      <w:r w:rsidR="00D1011D">
        <w:rPr>
          <w:rFonts w:ascii="Arial" w:hAnsi="Arial" w:cs="Arial"/>
          <w:sz w:val="22"/>
          <w:szCs w:val="22"/>
          <w:lang w:eastAsia="en-US"/>
        </w:rPr>
        <w:t>armi les quatre ONG brésiliennes, trois étaient spécialisées dans la culture indienne alors qu’une seule envisageait le patrimoine culturel immatériel</w:t>
      </w:r>
      <w:r w:rsidR="00286DBB">
        <w:rPr>
          <w:rFonts w:ascii="Arial" w:hAnsi="Arial" w:cs="Arial"/>
          <w:sz w:val="22"/>
          <w:szCs w:val="22"/>
          <w:lang w:eastAsia="en-US"/>
        </w:rPr>
        <w:t xml:space="preserve"> de façon </w:t>
      </w:r>
      <w:r w:rsidR="00D1011D">
        <w:rPr>
          <w:rFonts w:ascii="Arial" w:hAnsi="Arial" w:cs="Arial"/>
          <w:sz w:val="22"/>
          <w:szCs w:val="22"/>
          <w:lang w:eastAsia="en-US"/>
        </w:rPr>
        <w:t>plus</w:t>
      </w:r>
      <w:r w:rsidR="00286DBB">
        <w:rPr>
          <w:rFonts w:ascii="Arial" w:hAnsi="Arial" w:cs="Arial"/>
          <w:sz w:val="22"/>
          <w:szCs w:val="22"/>
          <w:lang w:eastAsia="en-US"/>
        </w:rPr>
        <w:t xml:space="preserve"> </w:t>
      </w:r>
      <w:r w:rsidR="00286DBB">
        <w:rPr>
          <w:rFonts w:ascii="Arial" w:hAnsi="Arial" w:cs="Arial"/>
          <w:sz w:val="22"/>
          <w:szCs w:val="22"/>
          <w:lang w:eastAsia="en-US"/>
        </w:rPr>
        <w:lastRenderedPageBreak/>
        <w:t>globale</w:t>
      </w:r>
      <w:r w:rsidR="00D1011D">
        <w:rPr>
          <w:rFonts w:ascii="Arial" w:hAnsi="Arial" w:cs="Arial"/>
          <w:sz w:val="22"/>
          <w:szCs w:val="22"/>
          <w:lang w:eastAsia="en-US"/>
        </w:rPr>
        <w:t xml:space="preserve">. </w:t>
      </w:r>
      <w:r w:rsidR="00D1011D" w:rsidRPr="00D1011D">
        <w:rPr>
          <w:rFonts w:ascii="Arial" w:hAnsi="Arial" w:cs="Arial"/>
          <w:sz w:val="22"/>
          <w:szCs w:val="22"/>
          <w:lang w:eastAsia="en-US"/>
        </w:rPr>
        <w:t>De surcroît</w:t>
      </w:r>
      <w:r w:rsidR="00D1011D">
        <w:rPr>
          <w:rFonts w:ascii="Arial" w:hAnsi="Arial" w:cs="Arial"/>
          <w:sz w:val="22"/>
          <w:szCs w:val="22"/>
          <w:lang w:eastAsia="en-US"/>
        </w:rPr>
        <w:t xml:space="preserve">, le groupe n’avait pas reçu de </w:t>
      </w:r>
      <w:r w:rsidR="00D1011D" w:rsidRPr="00D1011D">
        <w:rPr>
          <w:rFonts w:ascii="Arial" w:hAnsi="Arial" w:cs="Arial"/>
          <w:sz w:val="22"/>
          <w:szCs w:val="22"/>
          <w:lang w:eastAsia="en-US"/>
        </w:rPr>
        <w:t>candidature</w:t>
      </w:r>
      <w:r w:rsidR="00D1011D">
        <w:rPr>
          <w:rFonts w:ascii="Arial" w:hAnsi="Arial" w:cs="Arial"/>
          <w:sz w:val="22"/>
          <w:szCs w:val="22"/>
          <w:lang w:eastAsia="en-US"/>
        </w:rPr>
        <w:t>s d’autres ONG de la région, bien que celles-ci aient été sollicitées, parce que, pour quelque raison</w:t>
      </w:r>
      <w:r w:rsidR="00B833A4">
        <w:rPr>
          <w:rFonts w:ascii="Arial" w:hAnsi="Arial" w:cs="Arial"/>
          <w:sz w:val="22"/>
          <w:szCs w:val="22"/>
          <w:lang w:eastAsia="en-US"/>
        </w:rPr>
        <w:t xml:space="preserve"> que ce fut</w:t>
      </w:r>
      <w:r w:rsidR="00D1011D">
        <w:rPr>
          <w:rFonts w:ascii="Arial" w:hAnsi="Arial" w:cs="Arial"/>
          <w:sz w:val="22"/>
          <w:szCs w:val="22"/>
          <w:lang w:eastAsia="en-US"/>
        </w:rPr>
        <w:t xml:space="preserve">, </w:t>
      </w:r>
      <w:r w:rsidR="00B833A4">
        <w:rPr>
          <w:rFonts w:ascii="Arial" w:hAnsi="Arial" w:cs="Arial"/>
          <w:sz w:val="22"/>
          <w:szCs w:val="22"/>
          <w:lang w:eastAsia="en-US"/>
        </w:rPr>
        <w:t xml:space="preserve">elles n’étaient pas disposées à siéger. </w:t>
      </w:r>
      <w:r w:rsidR="00B833A4" w:rsidRPr="00B833A4">
        <w:rPr>
          <w:rFonts w:ascii="Arial" w:hAnsi="Arial" w:cs="Arial"/>
          <w:sz w:val="22"/>
          <w:szCs w:val="22"/>
          <w:lang w:eastAsia="en-US"/>
        </w:rPr>
        <w:t>S’agissant</w:t>
      </w:r>
      <w:r w:rsidR="00B833A4">
        <w:rPr>
          <w:rFonts w:ascii="Arial" w:hAnsi="Arial" w:cs="Arial"/>
          <w:sz w:val="22"/>
          <w:szCs w:val="22"/>
          <w:lang w:eastAsia="en-US"/>
        </w:rPr>
        <w:t xml:space="preserve"> du groupe V(b), seules trois ONG étaient accréditées, l’une quittait l’Organe </w:t>
      </w:r>
      <w:r w:rsidR="00B833A4" w:rsidRPr="00B833A4">
        <w:rPr>
          <w:rFonts w:ascii="Arial" w:hAnsi="Arial" w:cs="Arial"/>
          <w:sz w:val="22"/>
          <w:szCs w:val="22"/>
          <w:lang w:eastAsia="en-US"/>
        </w:rPr>
        <w:t>consultatif</w:t>
      </w:r>
      <w:r w:rsidR="00286DBB">
        <w:rPr>
          <w:rFonts w:ascii="Arial" w:hAnsi="Arial" w:cs="Arial"/>
          <w:sz w:val="22"/>
          <w:szCs w:val="22"/>
          <w:lang w:eastAsia="en-US"/>
        </w:rPr>
        <w:t xml:space="preserve"> et </w:t>
      </w:r>
      <w:r w:rsidR="00B833A4">
        <w:rPr>
          <w:rFonts w:ascii="Arial" w:hAnsi="Arial" w:cs="Arial"/>
          <w:sz w:val="22"/>
          <w:szCs w:val="22"/>
          <w:lang w:eastAsia="en-US"/>
        </w:rPr>
        <w:t xml:space="preserve">l’autre n’était pas disposée à siéger, </w:t>
      </w:r>
      <w:r w:rsidR="00286DBB">
        <w:rPr>
          <w:rFonts w:ascii="Arial" w:hAnsi="Arial" w:cs="Arial"/>
          <w:sz w:val="22"/>
          <w:szCs w:val="22"/>
          <w:lang w:eastAsia="en-US"/>
        </w:rPr>
        <w:t>en conséquence</w:t>
      </w:r>
      <w:r w:rsidR="00B833A4">
        <w:rPr>
          <w:rFonts w:ascii="Arial" w:hAnsi="Arial" w:cs="Arial"/>
          <w:sz w:val="22"/>
          <w:szCs w:val="22"/>
          <w:lang w:eastAsia="en-US"/>
        </w:rPr>
        <w:t>, une seule ONG était prête à accomplir cette tâche. Il ne s’agissait donc pas d’un souci d’</w:t>
      </w:r>
      <w:r w:rsidR="00B833A4" w:rsidRPr="00B833A4">
        <w:rPr>
          <w:rFonts w:ascii="Arial" w:hAnsi="Arial" w:cs="Arial"/>
          <w:sz w:val="22"/>
          <w:szCs w:val="22"/>
          <w:lang w:eastAsia="en-US"/>
        </w:rPr>
        <w:t>efficacité</w:t>
      </w:r>
      <w:r w:rsidR="00B833A4">
        <w:rPr>
          <w:rFonts w:ascii="Arial" w:hAnsi="Arial" w:cs="Arial"/>
          <w:sz w:val="22"/>
          <w:szCs w:val="22"/>
          <w:lang w:eastAsia="en-US"/>
        </w:rPr>
        <w:t xml:space="preserve"> mais bien d’une absence de choix. La </w:t>
      </w:r>
      <w:r w:rsidR="00B833A4" w:rsidRPr="00B833A4">
        <w:rPr>
          <w:rFonts w:ascii="Arial" w:hAnsi="Arial" w:cs="Arial"/>
          <w:sz w:val="22"/>
          <w:szCs w:val="22"/>
          <w:lang w:eastAsia="en-US"/>
        </w:rPr>
        <w:t>délégation</w:t>
      </w:r>
      <w:r w:rsidR="00B833A4">
        <w:rPr>
          <w:rFonts w:ascii="Arial" w:hAnsi="Arial" w:cs="Arial"/>
          <w:sz w:val="22"/>
          <w:szCs w:val="22"/>
          <w:lang w:eastAsia="en-US"/>
        </w:rPr>
        <w:t xml:space="preserve"> avait le sentiment qu’il conviendrait d’accroitre les efforts déjà déployés afin d’élargir la </w:t>
      </w:r>
      <w:r w:rsidR="00B833A4" w:rsidRPr="00B833A4">
        <w:rPr>
          <w:rFonts w:ascii="Arial" w:hAnsi="Arial" w:cs="Arial"/>
          <w:sz w:val="22"/>
          <w:szCs w:val="22"/>
          <w:lang w:eastAsia="en-US"/>
        </w:rPr>
        <w:t>participation</w:t>
      </w:r>
      <w:r w:rsidR="00B833A4">
        <w:rPr>
          <w:rFonts w:ascii="Arial" w:hAnsi="Arial" w:cs="Arial"/>
          <w:sz w:val="22"/>
          <w:szCs w:val="22"/>
          <w:lang w:eastAsia="en-US"/>
        </w:rPr>
        <w:t xml:space="preserve"> des ONG à la procédure d’accréditation auprès de l’UNESCO, ajoutant qu’il était, à son avis, trop tôt pour envisager un </w:t>
      </w:r>
      <w:r w:rsidR="00B833A4" w:rsidRPr="00B833A4">
        <w:rPr>
          <w:rFonts w:ascii="Arial" w:hAnsi="Arial" w:cs="Arial"/>
          <w:sz w:val="22"/>
          <w:szCs w:val="22"/>
          <w:lang w:eastAsia="en-US"/>
        </w:rPr>
        <w:t>amendement</w:t>
      </w:r>
      <w:r w:rsidR="00B833A4">
        <w:rPr>
          <w:rFonts w:ascii="Arial" w:hAnsi="Arial" w:cs="Arial"/>
          <w:sz w:val="22"/>
          <w:szCs w:val="22"/>
          <w:lang w:eastAsia="en-US"/>
        </w:rPr>
        <w:t xml:space="preserve"> au</w:t>
      </w:r>
      <w:r w:rsidR="00286DBB">
        <w:rPr>
          <w:rFonts w:ascii="Arial" w:hAnsi="Arial" w:cs="Arial"/>
          <w:sz w:val="22"/>
          <w:szCs w:val="22"/>
          <w:lang w:eastAsia="en-US"/>
        </w:rPr>
        <w:t>x</w:t>
      </w:r>
      <w:r w:rsidR="00B833A4">
        <w:rPr>
          <w:rFonts w:ascii="Arial" w:hAnsi="Arial" w:cs="Arial"/>
          <w:sz w:val="22"/>
          <w:szCs w:val="22"/>
          <w:lang w:eastAsia="en-US"/>
        </w:rPr>
        <w:t xml:space="preserve"> Directives opérationnelles. Elle a suggéré d’attendre au moins la prochaine élection afin de réfléchir de façon plus approfondie </w:t>
      </w:r>
      <w:r w:rsidR="00286DBB">
        <w:rPr>
          <w:rFonts w:ascii="Arial" w:hAnsi="Arial" w:cs="Arial"/>
          <w:sz w:val="22"/>
          <w:szCs w:val="22"/>
          <w:lang w:eastAsia="en-US"/>
        </w:rPr>
        <w:t xml:space="preserve">à cette question. </w:t>
      </w:r>
      <w:r w:rsidR="00286DBB" w:rsidRPr="00286DBB">
        <w:rPr>
          <w:rFonts w:ascii="Arial" w:hAnsi="Arial" w:cs="Arial"/>
          <w:sz w:val="22"/>
          <w:szCs w:val="22"/>
          <w:lang w:eastAsia="en-US"/>
        </w:rPr>
        <w:t>Toutefois</w:t>
      </w:r>
      <w:r w:rsidR="00286DBB">
        <w:rPr>
          <w:rFonts w:ascii="Arial" w:hAnsi="Arial" w:cs="Arial"/>
          <w:sz w:val="22"/>
          <w:szCs w:val="22"/>
          <w:lang w:eastAsia="en-US"/>
        </w:rPr>
        <w:t>, dans le projet de décision, le Comité pourrait inviter tous les groupes électoraux à présenter plus d’un candidat afin d’éviter qu’une telle situation ne se reproduise à l’avenir.</w:t>
      </w:r>
    </w:p>
    <w:p w14:paraId="76C43750" w14:textId="4DBD5F24" w:rsidR="00286DBB" w:rsidRPr="00286DBB" w:rsidRDefault="00286DBB" w:rsidP="00286DBB">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286DBB">
        <w:rPr>
          <w:rFonts w:ascii="Arial" w:hAnsi="Arial" w:cs="Arial"/>
          <w:b/>
          <w:sz w:val="22"/>
          <w:szCs w:val="22"/>
        </w:rPr>
        <w:t>Président</w:t>
      </w:r>
      <w:r>
        <w:rPr>
          <w:rFonts w:ascii="Arial" w:hAnsi="Arial" w:cs="Arial"/>
          <w:sz w:val="22"/>
          <w:szCs w:val="22"/>
        </w:rPr>
        <w:t xml:space="preserve"> a demandé au Comité si celui-ci était prêt à adopter la </w:t>
      </w:r>
      <w:r w:rsidRPr="00286DBB">
        <w:rPr>
          <w:rFonts w:ascii="Arial" w:hAnsi="Arial" w:cs="Arial"/>
          <w:sz w:val="22"/>
          <w:szCs w:val="22"/>
        </w:rPr>
        <w:t xml:space="preserve">proposition </w:t>
      </w:r>
      <w:r>
        <w:rPr>
          <w:rFonts w:ascii="Arial" w:hAnsi="Arial" w:cs="Arial"/>
          <w:sz w:val="22"/>
          <w:szCs w:val="22"/>
        </w:rPr>
        <w:t xml:space="preserve">de la Belgique. </w:t>
      </w:r>
    </w:p>
    <w:p w14:paraId="2F31432F" w14:textId="0FE0D75C" w:rsidR="00286DBB" w:rsidRDefault="00F85B6F" w:rsidP="00286DBB">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F85B6F">
        <w:rPr>
          <w:rFonts w:ascii="Arial" w:hAnsi="Arial" w:cs="Arial"/>
          <w:sz w:val="22"/>
          <w:szCs w:val="22"/>
        </w:rPr>
        <w:t>délégation</w:t>
      </w:r>
      <w:r>
        <w:rPr>
          <w:rFonts w:ascii="Arial" w:hAnsi="Arial" w:cs="Arial"/>
          <w:sz w:val="22"/>
          <w:szCs w:val="22"/>
        </w:rPr>
        <w:t xml:space="preserve"> du </w:t>
      </w:r>
      <w:r w:rsidRPr="00F85B6F">
        <w:rPr>
          <w:rFonts w:ascii="Arial" w:hAnsi="Arial" w:cs="Arial"/>
          <w:b/>
          <w:sz w:val="22"/>
          <w:szCs w:val="22"/>
        </w:rPr>
        <w:t>Brésil</w:t>
      </w:r>
      <w:r>
        <w:rPr>
          <w:rFonts w:ascii="Arial" w:hAnsi="Arial" w:cs="Arial"/>
          <w:sz w:val="22"/>
          <w:szCs w:val="22"/>
        </w:rPr>
        <w:t xml:space="preserve"> a accepté le </w:t>
      </w:r>
      <w:r w:rsidRPr="00F85B6F">
        <w:rPr>
          <w:rFonts w:ascii="Arial" w:hAnsi="Arial" w:cs="Arial"/>
          <w:sz w:val="22"/>
          <w:szCs w:val="22"/>
        </w:rPr>
        <w:t>paragraphe</w:t>
      </w:r>
      <w:r>
        <w:rPr>
          <w:rFonts w:ascii="Arial" w:hAnsi="Arial" w:cs="Arial"/>
          <w:sz w:val="22"/>
          <w:szCs w:val="22"/>
        </w:rPr>
        <w:t xml:space="preserve"> 5, mais avait le sentiment que la demande d’</w:t>
      </w:r>
      <w:r w:rsidRPr="00F85B6F">
        <w:rPr>
          <w:rFonts w:ascii="Arial" w:hAnsi="Arial" w:cs="Arial"/>
          <w:sz w:val="22"/>
          <w:szCs w:val="22"/>
        </w:rPr>
        <w:t>amendement</w:t>
      </w:r>
      <w:r>
        <w:rPr>
          <w:rFonts w:ascii="Arial" w:hAnsi="Arial" w:cs="Arial"/>
          <w:sz w:val="22"/>
          <w:szCs w:val="22"/>
        </w:rPr>
        <w:t xml:space="preserve"> aux Directives opérationnelles était prématurée. </w:t>
      </w:r>
    </w:p>
    <w:p w14:paraId="6101748B" w14:textId="79BB266E" w:rsidR="00F85B6F" w:rsidRDefault="00F85B6F" w:rsidP="00286DBB">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F85B6F">
        <w:rPr>
          <w:rFonts w:ascii="Arial" w:hAnsi="Arial" w:cs="Arial"/>
          <w:sz w:val="22"/>
          <w:szCs w:val="22"/>
        </w:rPr>
        <w:t>délégation</w:t>
      </w:r>
      <w:r>
        <w:rPr>
          <w:rFonts w:ascii="Arial" w:hAnsi="Arial" w:cs="Arial"/>
          <w:sz w:val="22"/>
          <w:szCs w:val="22"/>
        </w:rPr>
        <w:t xml:space="preserve"> de l’</w:t>
      </w:r>
      <w:r w:rsidRPr="00F85B6F">
        <w:rPr>
          <w:rFonts w:ascii="Arial" w:hAnsi="Arial" w:cs="Arial"/>
          <w:b/>
          <w:sz w:val="22"/>
          <w:szCs w:val="22"/>
        </w:rPr>
        <w:t>Algérie</w:t>
      </w:r>
      <w:r>
        <w:rPr>
          <w:rFonts w:ascii="Arial" w:hAnsi="Arial" w:cs="Arial"/>
          <w:sz w:val="22"/>
          <w:szCs w:val="22"/>
        </w:rPr>
        <w:t xml:space="preserve"> a apporté son soutien aux commentaires formulés par le Brésil, </w:t>
      </w:r>
      <w:r w:rsidR="00173D3C">
        <w:rPr>
          <w:rFonts w:ascii="Arial" w:hAnsi="Arial" w:cs="Arial"/>
          <w:sz w:val="22"/>
          <w:szCs w:val="22"/>
        </w:rPr>
        <w:t>elle a ajouté</w:t>
      </w:r>
      <w:r>
        <w:rPr>
          <w:rFonts w:ascii="Arial" w:hAnsi="Arial" w:cs="Arial"/>
          <w:sz w:val="22"/>
          <w:szCs w:val="22"/>
        </w:rPr>
        <w:t xml:space="preserve"> qu’elle souhai</w:t>
      </w:r>
      <w:r w:rsidR="00497A57">
        <w:rPr>
          <w:rFonts w:ascii="Arial" w:hAnsi="Arial" w:cs="Arial"/>
          <w:sz w:val="22"/>
          <w:szCs w:val="22"/>
        </w:rPr>
        <w:t xml:space="preserve">terait supprimer les termes : « a […] </w:t>
      </w:r>
      <w:r>
        <w:rPr>
          <w:rFonts w:ascii="Arial" w:hAnsi="Arial" w:cs="Arial"/>
          <w:sz w:val="22"/>
          <w:szCs w:val="22"/>
        </w:rPr>
        <w:t>limité sa liberté de choix »</w:t>
      </w:r>
      <w:r w:rsidR="00173D3C">
        <w:rPr>
          <w:rFonts w:ascii="Arial" w:hAnsi="Arial" w:cs="Arial"/>
          <w:sz w:val="22"/>
          <w:szCs w:val="22"/>
        </w:rPr>
        <w:t>, expliquant que les groupes électoraux ne limitaient la liberté de choix d’aucun groupe mais se trouvaient dans une situation où il n’y avait qu’un</w:t>
      </w:r>
      <w:r w:rsidR="0060251A">
        <w:rPr>
          <w:rFonts w:ascii="Arial" w:hAnsi="Arial" w:cs="Arial"/>
          <w:sz w:val="22"/>
          <w:szCs w:val="22"/>
        </w:rPr>
        <w:t>e</w:t>
      </w:r>
      <w:r w:rsidR="00173D3C">
        <w:rPr>
          <w:rFonts w:ascii="Arial" w:hAnsi="Arial" w:cs="Arial"/>
          <w:sz w:val="22"/>
          <w:szCs w:val="22"/>
        </w:rPr>
        <w:t xml:space="preserve"> seul</w:t>
      </w:r>
      <w:r w:rsidR="0060251A">
        <w:rPr>
          <w:rFonts w:ascii="Arial" w:hAnsi="Arial" w:cs="Arial"/>
          <w:sz w:val="22"/>
          <w:szCs w:val="22"/>
        </w:rPr>
        <w:t>e option</w:t>
      </w:r>
      <w:r w:rsidR="00173D3C">
        <w:rPr>
          <w:rFonts w:ascii="Arial" w:hAnsi="Arial" w:cs="Arial"/>
          <w:sz w:val="22"/>
          <w:szCs w:val="22"/>
        </w:rPr>
        <w:t xml:space="preserve">. La </w:t>
      </w:r>
      <w:r w:rsidR="00173D3C" w:rsidRPr="00173D3C">
        <w:rPr>
          <w:rFonts w:ascii="Arial" w:hAnsi="Arial" w:cs="Arial"/>
          <w:sz w:val="22"/>
          <w:szCs w:val="22"/>
        </w:rPr>
        <w:t>délégation</w:t>
      </w:r>
      <w:r w:rsidR="00173D3C">
        <w:rPr>
          <w:rFonts w:ascii="Arial" w:hAnsi="Arial" w:cs="Arial"/>
          <w:sz w:val="22"/>
          <w:szCs w:val="22"/>
        </w:rPr>
        <w:t xml:space="preserve"> a donc proposé le libellé suivant : « Prend note du fait que les groupes électoraux n’ont pas tous été en mesure de proposer plus d’une </w:t>
      </w:r>
      <w:r w:rsidR="00173D3C" w:rsidRPr="00173D3C">
        <w:rPr>
          <w:rFonts w:ascii="Arial" w:hAnsi="Arial" w:cs="Arial"/>
          <w:sz w:val="22"/>
          <w:szCs w:val="22"/>
        </w:rPr>
        <w:t>organisation</w:t>
      </w:r>
      <w:r w:rsidR="00173D3C">
        <w:rPr>
          <w:rFonts w:ascii="Arial" w:hAnsi="Arial" w:cs="Arial"/>
          <w:sz w:val="22"/>
          <w:szCs w:val="22"/>
        </w:rPr>
        <w:t xml:space="preserve"> non gouvernementale,</w:t>
      </w:r>
      <w:r w:rsidR="00173D3C" w:rsidRPr="00173D3C">
        <w:rPr>
          <w:rFonts w:ascii="Arial" w:hAnsi="Arial" w:cs="Arial"/>
          <w:color w:val="FF0000"/>
          <w:sz w:val="22"/>
          <w:szCs w:val="22"/>
        </w:rPr>
        <w:t xml:space="preserve"> </w:t>
      </w:r>
      <w:r w:rsidR="00497A57">
        <w:rPr>
          <w:rFonts w:ascii="Arial" w:hAnsi="Arial" w:cs="Arial"/>
          <w:sz w:val="22"/>
          <w:szCs w:val="22"/>
        </w:rPr>
        <w:t>limitant ainsi</w:t>
      </w:r>
      <w:r w:rsidR="00173D3C" w:rsidRPr="00173D3C">
        <w:rPr>
          <w:rFonts w:ascii="Arial" w:hAnsi="Arial" w:cs="Arial"/>
          <w:sz w:val="22"/>
          <w:szCs w:val="22"/>
        </w:rPr>
        <w:t xml:space="preserve"> </w:t>
      </w:r>
      <w:r w:rsidR="00497A57">
        <w:rPr>
          <w:rFonts w:ascii="Arial" w:hAnsi="Arial" w:cs="Arial"/>
          <w:sz w:val="22"/>
          <w:szCs w:val="22"/>
        </w:rPr>
        <w:t xml:space="preserve">le </w:t>
      </w:r>
      <w:r w:rsidR="00173D3C" w:rsidRPr="00173D3C">
        <w:rPr>
          <w:rFonts w:ascii="Arial" w:hAnsi="Arial" w:cs="Arial"/>
          <w:sz w:val="22"/>
          <w:szCs w:val="22"/>
        </w:rPr>
        <w:t>choix pour définir la composition de l’Organe d’évaluation</w:t>
      </w:r>
      <w:r w:rsidR="00173D3C">
        <w:rPr>
          <w:rFonts w:ascii="Arial" w:hAnsi="Arial" w:cs="Arial"/>
          <w:sz w:val="22"/>
          <w:szCs w:val="22"/>
        </w:rPr>
        <w:t>. »</w:t>
      </w:r>
    </w:p>
    <w:p w14:paraId="56E964BD" w14:textId="7FE32E90" w:rsidR="00173D3C" w:rsidRDefault="00173D3C" w:rsidP="00286DBB">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173D3C">
        <w:rPr>
          <w:rFonts w:ascii="Arial" w:hAnsi="Arial" w:cs="Arial"/>
          <w:b/>
          <w:sz w:val="22"/>
          <w:szCs w:val="22"/>
        </w:rPr>
        <w:t>Président</w:t>
      </w:r>
      <w:r>
        <w:rPr>
          <w:rFonts w:ascii="Arial" w:hAnsi="Arial" w:cs="Arial"/>
          <w:sz w:val="22"/>
          <w:szCs w:val="22"/>
        </w:rPr>
        <w:t xml:space="preserve"> a remercié l’Algérie pour sa </w:t>
      </w:r>
      <w:r w:rsidRPr="00173D3C">
        <w:rPr>
          <w:rFonts w:ascii="Arial" w:hAnsi="Arial" w:cs="Arial"/>
          <w:sz w:val="22"/>
          <w:szCs w:val="22"/>
        </w:rPr>
        <w:t xml:space="preserve">proposition </w:t>
      </w:r>
      <w:r>
        <w:rPr>
          <w:rFonts w:ascii="Arial" w:hAnsi="Arial" w:cs="Arial"/>
          <w:sz w:val="22"/>
          <w:szCs w:val="22"/>
        </w:rPr>
        <w:t>très constructive.</w:t>
      </w:r>
    </w:p>
    <w:p w14:paraId="32F1E71A" w14:textId="6DB184B1" w:rsidR="00497A57" w:rsidRDefault="00497A57" w:rsidP="00286DBB">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497A57">
        <w:rPr>
          <w:rFonts w:ascii="Arial" w:hAnsi="Arial" w:cs="Arial"/>
          <w:sz w:val="22"/>
          <w:szCs w:val="22"/>
        </w:rPr>
        <w:t>délégation</w:t>
      </w:r>
      <w:r>
        <w:rPr>
          <w:rFonts w:ascii="Arial" w:hAnsi="Arial" w:cs="Arial"/>
          <w:sz w:val="22"/>
          <w:szCs w:val="22"/>
        </w:rPr>
        <w:t xml:space="preserve"> de la </w:t>
      </w:r>
      <w:r w:rsidRPr="00497A57">
        <w:rPr>
          <w:rFonts w:ascii="Arial" w:hAnsi="Arial" w:cs="Arial"/>
          <w:b/>
          <w:sz w:val="22"/>
          <w:szCs w:val="22"/>
        </w:rPr>
        <w:t>Belgique</w:t>
      </w:r>
      <w:r>
        <w:rPr>
          <w:rFonts w:ascii="Arial" w:hAnsi="Arial" w:cs="Arial"/>
          <w:sz w:val="22"/>
          <w:szCs w:val="22"/>
        </w:rPr>
        <w:t xml:space="preserve"> a pris note des commentaires du Brésil sur la difficulté de présenter plus de candidats, ainsi que des commentaires de l’Algérie. Elle a suggéré de remplacer « limitan</w:t>
      </w:r>
      <w:r w:rsidR="00160742">
        <w:rPr>
          <w:rFonts w:ascii="Arial" w:hAnsi="Arial" w:cs="Arial"/>
          <w:sz w:val="22"/>
          <w:szCs w:val="22"/>
        </w:rPr>
        <w:t>t ainsi le choix », qui laissait</w:t>
      </w:r>
      <w:r>
        <w:rPr>
          <w:rFonts w:ascii="Arial" w:hAnsi="Arial" w:cs="Arial"/>
          <w:sz w:val="22"/>
          <w:szCs w:val="22"/>
        </w:rPr>
        <w:t xml:space="preserve"> penser que les groupes électoraux essayaient de « limiter</w:t>
      </w:r>
      <w:r w:rsidR="00160742">
        <w:rPr>
          <w:rFonts w:ascii="Arial" w:hAnsi="Arial" w:cs="Arial"/>
          <w:sz w:val="22"/>
          <w:szCs w:val="22"/>
        </w:rPr>
        <w:t> » le choix, ce qui n’était bien évidemment pas le cas, par « qui a limité » car c’était la situation en elle-même qui limitait le choix du Comité. Elle souhaitait éviter que l’on puisse penser que les groupes électoraux avaient agi de façon délibérée. Elle a ajouté qu’elle compren</w:t>
      </w:r>
      <w:r w:rsidR="0060251A">
        <w:rPr>
          <w:rFonts w:ascii="Arial" w:hAnsi="Arial" w:cs="Arial"/>
          <w:sz w:val="22"/>
          <w:szCs w:val="22"/>
        </w:rPr>
        <w:t>ait les raisons inhérentes à</w:t>
      </w:r>
      <w:r w:rsidR="00160742">
        <w:rPr>
          <w:rFonts w:ascii="Arial" w:hAnsi="Arial" w:cs="Arial"/>
          <w:sz w:val="22"/>
          <w:szCs w:val="22"/>
        </w:rPr>
        <w:t xml:space="preserve"> une telle situation. </w:t>
      </w:r>
    </w:p>
    <w:p w14:paraId="3B2739C7" w14:textId="4F23A128" w:rsidR="00160742" w:rsidRDefault="00385B23" w:rsidP="00286DBB">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385B23">
        <w:rPr>
          <w:rFonts w:ascii="Arial" w:hAnsi="Arial" w:cs="Arial"/>
          <w:b/>
          <w:sz w:val="22"/>
          <w:szCs w:val="22"/>
        </w:rPr>
        <w:t>Président</w:t>
      </w:r>
      <w:r>
        <w:rPr>
          <w:rFonts w:ascii="Arial" w:hAnsi="Arial" w:cs="Arial"/>
          <w:sz w:val="22"/>
          <w:szCs w:val="22"/>
        </w:rPr>
        <w:t xml:space="preserve"> a remercié la Belgique pour sa proposition, et a ajouté qu’il était très important de rester fidèle à l’esprit de la préoccupation exprimée par le Brésil et l’Algérie.</w:t>
      </w:r>
    </w:p>
    <w:p w14:paraId="4FDC1F35" w14:textId="4559172F" w:rsidR="00FB6B93" w:rsidRDefault="002C7405" w:rsidP="00286DBB">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2C7405">
        <w:rPr>
          <w:rFonts w:ascii="Arial" w:hAnsi="Arial" w:cs="Arial"/>
          <w:sz w:val="22"/>
          <w:szCs w:val="22"/>
        </w:rPr>
        <w:t>délégation</w:t>
      </w:r>
      <w:r w:rsidR="00CC07EC">
        <w:rPr>
          <w:rFonts w:ascii="Arial" w:hAnsi="Arial" w:cs="Arial"/>
          <w:sz w:val="22"/>
          <w:szCs w:val="22"/>
        </w:rPr>
        <w:t xml:space="preserve"> de l’</w:t>
      </w:r>
      <w:r w:rsidR="00CC07EC">
        <w:rPr>
          <w:rFonts w:ascii="Arial" w:hAnsi="Arial" w:cs="Arial"/>
          <w:b/>
          <w:sz w:val="22"/>
          <w:szCs w:val="22"/>
        </w:rPr>
        <w:t xml:space="preserve">Égypte </w:t>
      </w:r>
      <w:r w:rsidR="00CC07EC" w:rsidRPr="00CC07EC">
        <w:rPr>
          <w:rFonts w:ascii="Arial" w:hAnsi="Arial" w:cs="Arial"/>
          <w:sz w:val="22"/>
          <w:szCs w:val="22"/>
        </w:rPr>
        <w:t xml:space="preserve">a fait remarquer que </w:t>
      </w:r>
      <w:r w:rsidR="00CC07EC">
        <w:rPr>
          <w:rFonts w:ascii="Arial" w:hAnsi="Arial" w:cs="Arial"/>
          <w:sz w:val="22"/>
          <w:szCs w:val="22"/>
        </w:rPr>
        <w:t xml:space="preserve">selon la procédure, et à la demande du Secrétariat, il revenait aux Commissions nationales de soumettre les noms des experts et des ONG, et que, les Présidents des Commissions nationales rencontraient parfois </w:t>
      </w:r>
      <w:r w:rsidR="0004508F">
        <w:rPr>
          <w:rFonts w:ascii="Arial" w:hAnsi="Arial" w:cs="Arial"/>
          <w:sz w:val="22"/>
          <w:szCs w:val="22"/>
        </w:rPr>
        <w:t xml:space="preserve">certaines </w:t>
      </w:r>
      <w:r w:rsidR="00CC07EC">
        <w:rPr>
          <w:rFonts w:ascii="Arial" w:hAnsi="Arial" w:cs="Arial"/>
          <w:sz w:val="22"/>
          <w:szCs w:val="22"/>
        </w:rPr>
        <w:t xml:space="preserve">difficultés à remplir leur rôle de façon satisfaisante. La </w:t>
      </w:r>
      <w:r w:rsidR="00CC07EC" w:rsidRPr="00CC07EC">
        <w:rPr>
          <w:rFonts w:ascii="Arial" w:hAnsi="Arial" w:cs="Arial"/>
          <w:sz w:val="22"/>
          <w:szCs w:val="22"/>
        </w:rPr>
        <w:t>délégation</w:t>
      </w:r>
      <w:r w:rsidR="00CC07EC">
        <w:rPr>
          <w:rFonts w:ascii="Arial" w:hAnsi="Arial" w:cs="Arial"/>
          <w:sz w:val="22"/>
          <w:szCs w:val="22"/>
        </w:rPr>
        <w:t xml:space="preserve"> présumait qu’il s’agissait, en l’occurrence, d’un problème de </w:t>
      </w:r>
      <w:r w:rsidR="00CC07EC" w:rsidRPr="00CC07EC">
        <w:rPr>
          <w:rFonts w:ascii="Arial" w:hAnsi="Arial" w:cs="Arial"/>
          <w:sz w:val="22"/>
          <w:szCs w:val="22"/>
        </w:rPr>
        <w:t xml:space="preserve">transmission </w:t>
      </w:r>
      <w:r w:rsidR="00CC07EC">
        <w:rPr>
          <w:rFonts w:ascii="Arial" w:hAnsi="Arial" w:cs="Arial"/>
          <w:sz w:val="22"/>
          <w:szCs w:val="22"/>
        </w:rPr>
        <w:t xml:space="preserve">des </w:t>
      </w:r>
      <w:r w:rsidR="00CC07EC" w:rsidRPr="00CC07EC">
        <w:rPr>
          <w:rFonts w:ascii="Arial" w:hAnsi="Arial" w:cs="Arial"/>
          <w:sz w:val="22"/>
          <w:szCs w:val="22"/>
        </w:rPr>
        <w:t>informations</w:t>
      </w:r>
      <w:r w:rsidR="00CC07EC">
        <w:rPr>
          <w:rFonts w:ascii="Arial" w:hAnsi="Arial" w:cs="Arial"/>
          <w:sz w:val="22"/>
          <w:szCs w:val="22"/>
        </w:rPr>
        <w:t xml:space="preserve"> aux ONG, ajoutant qu’il était quelquefois difficile de rentrer en contact</w:t>
      </w:r>
      <w:r w:rsidR="0004508F">
        <w:rPr>
          <w:rFonts w:ascii="Arial" w:hAnsi="Arial" w:cs="Arial"/>
          <w:sz w:val="22"/>
          <w:szCs w:val="22"/>
        </w:rPr>
        <w:t xml:space="preserve"> avec les ONG</w:t>
      </w:r>
      <w:r w:rsidR="00396036">
        <w:rPr>
          <w:rFonts w:ascii="Arial" w:hAnsi="Arial" w:cs="Arial"/>
          <w:sz w:val="22"/>
          <w:szCs w:val="22"/>
        </w:rPr>
        <w:t xml:space="preserve"> ou de leur faire parvenir les demandes de candidature. Sachant que les ONG accréditées étaient bien connues du Secrétariat, la </w:t>
      </w:r>
      <w:r w:rsidR="00396036" w:rsidRPr="00396036">
        <w:rPr>
          <w:rFonts w:ascii="Arial" w:hAnsi="Arial" w:cs="Arial"/>
          <w:sz w:val="22"/>
          <w:szCs w:val="22"/>
        </w:rPr>
        <w:t>délégation</w:t>
      </w:r>
      <w:r w:rsidR="00FB6B93">
        <w:rPr>
          <w:rFonts w:ascii="Arial" w:hAnsi="Arial" w:cs="Arial"/>
          <w:sz w:val="22"/>
          <w:szCs w:val="22"/>
        </w:rPr>
        <w:t xml:space="preserve"> se demandait si celui-ci </w:t>
      </w:r>
      <w:r w:rsidR="00396036">
        <w:rPr>
          <w:rFonts w:ascii="Arial" w:hAnsi="Arial" w:cs="Arial"/>
          <w:sz w:val="22"/>
          <w:szCs w:val="22"/>
        </w:rPr>
        <w:t xml:space="preserve">pourrait </w:t>
      </w:r>
      <w:r w:rsidR="00FB6B93">
        <w:rPr>
          <w:rFonts w:ascii="Arial" w:hAnsi="Arial" w:cs="Arial"/>
          <w:sz w:val="22"/>
          <w:szCs w:val="22"/>
        </w:rPr>
        <w:t xml:space="preserve">aider les Commissions nationales en transmettant les </w:t>
      </w:r>
      <w:r w:rsidR="00FB6B93" w:rsidRPr="00FB6B93">
        <w:rPr>
          <w:rFonts w:ascii="Arial" w:hAnsi="Arial" w:cs="Arial"/>
          <w:sz w:val="22"/>
          <w:szCs w:val="22"/>
        </w:rPr>
        <w:t>informations</w:t>
      </w:r>
      <w:r w:rsidR="0004508F">
        <w:rPr>
          <w:rFonts w:ascii="Arial" w:hAnsi="Arial" w:cs="Arial"/>
          <w:sz w:val="22"/>
          <w:szCs w:val="22"/>
        </w:rPr>
        <w:t xml:space="preserve"> aux ONG, et si les ONG </w:t>
      </w:r>
      <w:r w:rsidR="00FB6B93">
        <w:rPr>
          <w:rFonts w:ascii="Arial" w:hAnsi="Arial" w:cs="Arial"/>
          <w:sz w:val="22"/>
          <w:szCs w:val="22"/>
        </w:rPr>
        <w:t xml:space="preserve">pourraient passer par leur État, voire s’adresser directement au Secrétariat. Cela permettrait à un plus grand nombre d’ONG de participer </w:t>
      </w:r>
      <w:r w:rsidR="00F91B75">
        <w:rPr>
          <w:rFonts w:ascii="Arial" w:hAnsi="Arial" w:cs="Arial"/>
          <w:sz w:val="22"/>
          <w:szCs w:val="22"/>
        </w:rPr>
        <w:t>à la procédure.</w:t>
      </w:r>
    </w:p>
    <w:p w14:paraId="1D19C9D0" w14:textId="0BC8F1DA" w:rsidR="00385B23" w:rsidRDefault="0004508F" w:rsidP="00286DBB">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Le Président a remercié l’</w:t>
      </w:r>
      <w:r>
        <w:rPr>
          <w:rFonts w:ascii="Arial" w:hAnsi="Arial" w:cs="Arial"/>
          <w:b/>
          <w:sz w:val="22"/>
          <w:szCs w:val="22"/>
        </w:rPr>
        <w:t xml:space="preserve">Égypte </w:t>
      </w:r>
      <w:r>
        <w:rPr>
          <w:rFonts w:ascii="Arial" w:hAnsi="Arial" w:cs="Arial"/>
          <w:sz w:val="22"/>
          <w:szCs w:val="22"/>
        </w:rPr>
        <w:t xml:space="preserve">pour son commentaire, et est passé au </w:t>
      </w:r>
      <w:r w:rsidRPr="0004508F">
        <w:rPr>
          <w:rFonts w:ascii="Arial" w:hAnsi="Arial" w:cs="Arial"/>
          <w:sz w:val="22"/>
          <w:szCs w:val="22"/>
        </w:rPr>
        <w:t>paragraphe</w:t>
      </w:r>
      <w:r>
        <w:rPr>
          <w:rFonts w:ascii="Arial" w:hAnsi="Arial" w:cs="Arial"/>
          <w:sz w:val="22"/>
          <w:szCs w:val="22"/>
        </w:rPr>
        <w:t xml:space="preserve"> amendé.</w:t>
      </w:r>
    </w:p>
    <w:p w14:paraId="3D2FFAB1" w14:textId="7FB6316F" w:rsidR="00F91B75" w:rsidRPr="00F91B75" w:rsidRDefault="0004508F" w:rsidP="00F91B75">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Fonts w:ascii="Arial" w:hAnsi="Arial" w:cs="Arial"/>
          <w:sz w:val="22"/>
          <w:szCs w:val="22"/>
        </w:rPr>
      </w:pPr>
      <w:r w:rsidRPr="0004508F">
        <w:rPr>
          <w:rFonts w:ascii="Arial" w:hAnsi="Arial" w:cs="Arial"/>
          <w:sz w:val="22"/>
          <w:szCs w:val="22"/>
        </w:rPr>
        <w:t xml:space="preserve">La délégation de la </w:t>
      </w:r>
      <w:r w:rsidRPr="0004508F">
        <w:rPr>
          <w:rFonts w:ascii="Arial" w:hAnsi="Arial" w:cs="Arial"/>
          <w:b/>
          <w:sz w:val="22"/>
          <w:szCs w:val="22"/>
        </w:rPr>
        <w:t>Tunisie</w:t>
      </w:r>
      <w:r w:rsidRPr="0004508F">
        <w:rPr>
          <w:rFonts w:ascii="Arial" w:hAnsi="Arial" w:cs="Arial"/>
          <w:sz w:val="22"/>
          <w:szCs w:val="22"/>
        </w:rPr>
        <w:t xml:space="preserve"> a soutenu la proposition de l’Algérie, et a ajouté que plusieurs groupes régionaux n’avaient soumis qu’une seule candidature en raison d’un manque d’ONG accréditées auprès de la </w:t>
      </w:r>
      <w:r>
        <w:rPr>
          <w:rFonts w:ascii="Arial" w:hAnsi="Arial" w:cs="Arial"/>
          <w:sz w:val="22"/>
          <w:szCs w:val="22"/>
        </w:rPr>
        <w:t xml:space="preserve">Convention. En outre, </w:t>
      </w:r>
      <w:r w:rsidRPr="0004508F">
        <w:rPr>
          <w:rFonts w:ascii="Arial" w:hAnsi="Arial" w:cs="Arial"/>
          <w:sz w:val="22"/>
          <w:szCs w:val="22"/>
        </w:rPr>
        <w:t>la décision du Comité</w:t>
      </w:r>
      <w:r>
        <w:rPr>
          <w:rFonts w:ascii="Arial" w:hAnsi="Arial" w:cs="Arial"/>
          <w:sz w:val="22"/>
          <w:szCs w:val="22"/>
        </w:rPr>
        <w:t xml:space="preserve"> stipulait un nombre maximum de </w:t>
      </w:r>
      <w:r w:rsidRPr="0004508F">
        <w:rPr>
          <w:rFonts w:ascii="Arial" w:hAnsi="Arial" w:cs="Arial"/>
          <w:sz w:val="22"/>
          <w:szCs w:val="22"/>
        </w:rPr>
        <w:t>candidatur</w:t>
      </w:r>
      <w:r>
        <w:rPr>
          <w:rFonts w:ascii="Arial" w:hAnsi="Arial" w:cs="Arial"/>
          <w:sz w:val="22"/>
          <w:szCs w:val="22"/>
        </w:rPr>
        <w:t xml:space="preserve">es potentielles mais pas de nombre minimum. </w:t>
      </w:r>
      <w:r w:rsidR="00F91B75">
        <w:rPr>
          <w:rFonts w:ascii="Arial" w:hAnsi="Arial" w:cs="Arial"/>
          <w:sz w:val="22"/>
          <w:szCs w:val="22"/>
        </w:rPr>
        <w:t xml:space="preserve">La situation obligeait donc le Comité à réfléchir sur le déséquilibre entre les différents groupes régionaux en matière de sous-représentation des ONG. En outre, cela pourrait encourager </w:t>
      </w:r>
      <w:r w:rsidR="00F91B75">
        <w:rPr>
          <w:rFonts w:ascii="Arial" w:hAnsi="Arial" w:cs="Arial"/>
          <w:sz w:val="22"/>
          <w:szCs w:val="22"/>
        </w:rPr>
        <w:lastRenderedPageBreak/>
        <w:t>les États membres à soumettre les candida</w:t>
      </w:r>
      <w:r w:rsidR="0060251A">
        <w:rPr>
          <w:rFonts w:ascii="Arial" w:hAnsi="Arial" w:cs="Arial"/>
          <w:sz w:val="22"/>
          <w:szCs w:val="22"/>
        </w:rPr>
        <w:t xml:space="preserve">tures de leurs ONG à l’accréditation auprès de </w:t>
      </w:r>
      <w:r w:rsidR="00F91B75">
        <w:rPr>
          <w:rFonts w:ascii="Arial" w:hAnsi="Arial" w:cs="Arial"/>
          <w:sz w:val="22"/>
          <w:szCs w:val="22"/>
        </w:rPr>
        <w:t>la Convention.</w:t>
      </w:r>
    </w:p>
    <w:p w14:paraId="0599D2EE" w14:textId="0FBF51F3" w:rsidR="00F91B75" w:rsidRDefault="007E0050" w:rsidP="0004508F">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7E0050">
        <w:rPr>
          <w:rStyle w:val="SubtleEmphasis"/>
          <w:b/>
        </w:rPr>
        <w:t>Président</w:t>
      </w:r>
      <w:r>
        <w:rPr>
          <w:rStyle w:val="SubtleEmphasis"/>
        </w:rPr>
        <w:t xml:space="preserve"> a pris note d’un consensus sur les dernières modifications du </w:t>
      </w:r>
      <w:r w:rsidRPr="007E0050">
        <w:rPr>
          <w:rStyle w:val="SubtleEmphasis"/>
        </w:rPr>
        <w:t>paragraphe</w:t>
      </w:r>
      <w:r>
        <w:rPr>
          <w:rStyle w:val="SubtleEmphasis"/>
        </w:rPr>
        <w:t xml:space="preserve"> 5, et en l’absence d’objections, il a été dûment adopté. Il est ensuite passé au </w:t>
      </w:r>
      <w:r w:rsidRPr="007E0050">
        <w:rPr>
          <w:rStyle w:val="SubtleEmphasis"/>
        </w:rPr>
        <w:t>paragraphe</w:t>
      </w:r>
      <w:r>
        <w:rPr>
          <w:rStyle w:val="SubtleEmphasis"/>
        </w:rPr>
        <w:t xml:space="preserve"> 6.</w:t>
      </w:r>
    </w:p>
    <w:p w14:paraId="5773C7A8" w14:textId="44261308" w:rsidR="007E0050" w:rsidRDefault="007E0050" w:rsidP="0004508F">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7E0050">
        <w:rPr>
          <w:rStyle w:val="SubtleEmphasis"/>
        </w:rPr>
        <w:t>délégation</w:t>
      </w:r>
      <w:r>
        <w:rPr>
          <w:rStyle w:val="SubtleEmphasis"/>
        </w:rPr>
        <w:t xml:space="preserve"> du </w:t>
      </w:r>
      <w:r w:rsidRPr="007E0050">
        <w:rPr>
          <w:rStyle w:val="SubtleEmphasis"/>
          <w:b/>
        </w:rPr>
        <w:t>Brésil</w:t>
      </w:r>
      <w:r>
        <w:rPr>
          <w:rStyle w:val="SubtleEmphasis"/>
        </w:rPr>
        <w:t xml:space="preserve"> a formulé un commentaire sur le langage utilisé dans le </w:t>
      </w:r>
      <w:r w:rsidRPr="007E0050">
        <w:rPr>
          <w:rStyle w:val="SubtleEmphasis"/>
        </w:rPr>
        <w:t>paragraphe</w:t>
      </w:r>
      <w:r>
        <w:rPr>
          <w:rStyle w:val="SubtleEmphasis"/>
        </w:rPr>
        <w:t xml:space="preserve"> qui venait d’être adopté</w:t>
      </w:r>
      <w:r w:rsidR="007118F3">
        <w:rPr>
          <w:rStyle w:val="SubtleEmphasis"/>
        </w:rPr>
        <w:t>, mais a reconnu qu’il était trop tard pour le modifier.</w:t>
      </w:r>
    </w:p>
    <w:p w14:paraId="0CF8E998" w14:textId="6F318CAC" w:rsidR="007118F3" w:rsidRDefault="007118F3" w:rsidP="0004508F">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7118F3">
        <w:rPr>
          <w:rStyle w:val="SubtleEmphasis"/>
          <w:b/>
        </w:rPr>
        <w:t>Président</w:t>
      </w:r>
      <w:r>
        <w:rPr>
          <w:rStyle w:val="SubtleEmphasis"/>
        </w:rPr>
        <w:t xml:space="preserve"> est passé aux paragraphes suivants, à savoir les paragraphes 6 à 8, et, en l’absence d’objections, ils ont été dûment adoptés. Il est ensuite passé au </w:t>
      </w:r>
      <w:r w:rsidRPr="007118F3">
        <w:rPr>
          <w:rStyle w:val="SubtleEmphasis"/>
        </w:rPr>
        <w:t>paragraphe</w:t>
      </w:r>
      <w:r>
        <w:rPr>
          <w:rStyle w:val="SubtleEmphasis"/>
        </w:rPr>
        <w:t xml:space="preserve"> 9.</w:t>
      </w:r>
    </w:p>
    <w:p w14:paraId="5AEE8DDB" w14:textId="3001EBC9" w:rsidR="007118F3" w:rsidRDefault="007118F3" w:rsidP="0004508F">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7118F3">
        <w:rPr>
          <w:rStyle w:val="SubtleEmphasis"/>
        </w:rPr>
        <w:t>délégation</w:t>
      </w:r>
      <w:r>
        <w:rPr>
          <w:rStyle w:val="SubtleEmphasis"/>
        </w:rPr>
        <w:t xml:space="preserve"> du </w:t>
      </w:r>
      <w:r w:rsidRPr="007118F3">
        <w:rPr>
          <w:rStyle w:val="SubtleEmphasis"/>
          <w:b/>
        </w:rPr>
        <w:t>Brésil</w:t>
      </w:r>
      <w:r>
        <w:rPr>
          <w:rStyle w:val="SubtleEmphasis"/>
        </w:rPr>
        <w:t xml:space="preserve"> a réitéré son observation selon laquelle une nouvelle demande de modification des Directives opérationnelles était prématurée, car cela nécessitait une réflexion plus approfondie. </w:t>
      </w:r>
      <w:r w:rsidRPr="007118F3">
        <w:rPr>
          <w:rStyle w:val="SubtleEmphasis"/>
        </w:rPr>
        <w:t>Cependant</w:t>
      </w:r>
      <w:r>
        <w:rPr>
          <w:rStyle w:val="SubtleEmphasis"/>
        </w:rPr>
        <w:t xml:space="preserve">, elle a suggéré d’inclure un </w:t>
      </w:r>
      <w:r w:rsidRPr="007118F3">
        <w:rPr>
          <w:rStyle w:val="SubtleEmphasis"/>
        </w:rPr>
        <w:t>paragraphe</w:t>
      </w:r>
      <w:r>
        <w:rPr>
          <w:rStyle w:val="SubtleEmphasis"/>
        </w:rPr>
        <w:t xml:space="preserve"> demandant au Secrétariat de poursuivre les efforts entrepris afin de d’accréditer un plus grand nombre d’ONG, car le problème résidait dans le nombre restreint d’ONG accréditées, ce qui limitait les possibilités de </w:t>
      </w:r>
      <w:r w:rsidRPr="007118F3">
        <w:rPr>
          <w:rStyle w:val="SubtleEmphasis"/>
        </w:rPr>
        <w:t xml:space="preserve">proposition </w:t>
      </w:r>
      <w:r>
        <w:rPr>
          <w:rStyle w:val="SubtleEmphasis"/>
        </w:rPr>
        <w:t xml:space="preserve">des groupes électoraux. Des efforts supplémentaires devraient donc être entrepris afin d’augmenter le nombre d’ONG travaillant en </w:t>
      </w:r>
      <w:r w:rsidRPr="007118F3">
        <w:rPr>
          <w:rStyle w:val="SubtleEmphasis"/>
        </w:rPr>
        <w:t>collaboration</w:t>
      </w:r>
      <w:r>
        <w:rPr>
          <w:rStyle w:val="SubtleEmphasis"/>
        </w:rPr>
        <w:t xml:space="preserve"> avec la Convention. La </w:t>
      </w:r>
      <w:r w:rsidRPr="007118F3">
        <w:rPr>
          <w:rStyle w:val="SubtleEmphasis"/>
        </w:rPr>
        <w:t>délégation</w:t>
      </w:r>
      <w:r>
        <w:rPr>
          <w:rStyle w:val="SubtleEmphasis"/>
        </w:rPr>
        <w:t xml:space="preserve"> comprenait les </w:t>
      </w:r>
      <w:r w:rsidR="00B124EA">
        <w:rPr>
          <w:rStyle w:val="SubtleEmphasis"/>
        </w:rPr>
        <w:t>intentions louables qui sous-tendaient l’</w:t>
      </w:r>
      <w:r w:rsidR="00B124EA" w:rsidRPr="00B124EA">
        <w:rPr>
          <w:rStyle w:val="SubtleEmphasis"/>
        </w:rPr>
        <w:t>amendement</w:t>
      </w:r>
      <w:r w:rsidR="00B124EA">
        <w:rPr>
          <w:rStyle w:val="SubtleEmphasis"/>
        </w:rPr>
        <w:t xml:space="preserve"> de la Belgique, </w:t>
      </w:r>
      <w:r w:rsidR="004B322C">
        <w:rPr>
          <w:rStyle w:val="SubtleEmphasis"/>
        </w:rPr>
        <w:t xml:space="preserve">à savoir </w:t>
      </w:r>
      <w:r w:rsidR="00B124EA">
        <w:rPr>
          <w:rStyle w:val="SubtleEmphasis"/>
        </w:rPr>
        <w:t>éviter, avec cette nouvelle règle, le choix de la facilité. Certain</w:t>
      </w:r>
      <w:r w:rsidR="00B567FA">
        <w:rPr>
          <w:rStyle w:val="SubtleEmphasis"/>
        </w:rPr>
        <w:t>s groupes électoraux pourraient</w:t>
      </w:r>
      <w:r w:rsidR="00B124EA">
        <w:rPr>
          <w:rStyle w:val="SubtleEmphasis"/>
        </w:rPr>
        <w:t xml:space="preserve"> </w:t>
      </w:r>
      <w:r w:rsidR="00B124EA" w:rsidRPr="00B124EA">
        <w:rPr>
          <w:rStyle w:val="SubtleEmphasis"/>
        </w:rPr>
        <w:t>toutefois</w:t>
      </w:r>
      <w:r w:rsidR="00B124EA">
        <w:rPr>
          <w:rStyle w:val="SubtleEmphasis"/>
        </w:rPr>
        <w:t xml:space="preserve"> devoir faire face à une situation dans laquelle ils ne seraient pas en mesure d’appliquer la nouvelle règle parce qu’ils n’avaient pas </w:t>
      </w:r>
      <w:r w:rsidR="00B124EA" w:rsidRPr="00B124EA">
        <w:rPr>
          <w:rStyle w:val="SubtleEmphasis"/>
        </w:rPr>
        <w:t xml:space="preserve">suffisamment </w:t>
      </w:r>
      <w:r w:rsidR="00B124EA">
        <w:rPr>
          <w:rStyle w:val="SubtleEmphasis"/>
        </w:rPr>
        <w:t>d’ONG accréditées à leur disposition.</w:t>
      </w:r>
    </w:p>
    <w:p w14:paraId="302B5C1B" w14:textId="0A75CFE2" w:rsidR="00934BC1" w:rsidRDefault="00B124EA" w:rsidP="00934BC1">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B124EA">
        <w:rPr>
          <w:rStyle w:val="SubtleEmphasis"/>
        </w:rPr>
        <w:t>délégation</w:t>
      </w:r>
      <w:r>
        <w:rPr>
          <w:rStyle w:val="SubtleEmphasis"/>
        </w:rPr>
        <w:t xml:space="preserve"> de </w:t>
      </w:r>
      <w:r w:rsidRPr="00B124EA">
        <w:rPr>
          <w:rStyle w:val="SubtleEmphasis"/>
          <w:b/>
        </w:rPr>
        <w:t>Sainte Lucie</w:t>
      </w:r>
      <w:r>
        <w:rPr>
          <w:rStyle w:val="SubtleEmphasis"/>
        </w:rPr>
        <w:t xml:space="preserve"> a apporté son soutien aux remarques formulées par le Brésil sur l’importance de renforcer le processus d’accréditation </w:t>
      </w:r>
      <w:r w:rsidR="00934BC1">
        <w:rPr>
          <w:rStyle w:val="SubtleEmphasis"/>
        </w:rPr>
        <w:t>des ONG afin de garantir un nombre cohérent d’ONG dans les groupe</w:t>
      </w:r>
      <w:r w:rsidR="007417A7">
        <w:rPr>
          <w:rStyle w:val="SubtleEmphasis"/>
        </w:rPr>
        <w:t>s régionaux. Elle reconnaissait</w:t>
      </w:r>
      <w:r w:rsidR="00934BC1">
        <w:rPr>
          <w:rStyle w:val="SubtleEmphasis"/>
        </w:rPr>
        <w:t xml:space="preserve"> </w:t>
      </w:r>
      <w:r w:rsidR="00934BC1" w:rsidRPr="00934BC1">
        <w:rPr>
          <w:rStyle w:val="SubtleEmphasis"/>
        </w:rPr>
        <w:t>cependant</w:t>
      </w:r>
      <w:r w:rsidR="00934BC1">
        <w:rPr>
          <w:rStyle w:val="SubtleEmphasis"/>
        </w:rPr>
        <w:t xml:space="preserve"> que la </w:t>
      </w:r>
      <w:r w:rsidR="00934BC1" w:rsidRPr="00934BC1">
        <w:rPr>
          <w:rStyle w:val="SubtleEmphasis"/>
        </w:rPr>
        <w:t xml:space="preserve">proposition </w:t>
      </w:r>
      <w:r w:rsidR="00934BC1">
        <w:rPr>
          <w:rStyle w:val="SubtleEmphasis"/>
        </w:rPr>
        <w:t xml:space="preserve">de la Belgique était intéressante car tous les groupes régionaux disposaient, de fait, de plus de deux ONG et qu’il convenait donc de proposer un choix. Ainsi, le Comité pourrait vraiment choisir et mettre en place une rotation avec de nouvelles ONG plutôt que de travailler toujours avec les mêmes. </w:t>
      </w:r>
      <w:r w:rsidR="00934BC1" w:rsidRPr="00934BC1">
        <w:rPr>
          <w:rStyle w:val="SubtleEmphasis"/>
        </w:rPr>
        <w:t>En conséquence</w:t>
      </w:r>
      <w:r w:rsidR="00934BC1">
        <w:rPr>
          <w:rStyle w:val="SubtleEmphasis"/>
        </w:rPr>
        <w:t>, elle considérait que l’</w:t>
      </w:r>
      <w:r w:rsidR="00934BC1" w:rsidRPr="00934BC1">
        <w:rPr>
          <w:rStyle w:val="SubtleEmphasis"/>
        </w:rPr>
        <w:t>amendement</w:t>
      </w:r>
      <w:r w:rsidR="00934BC1">
        <w:rPr>
          <w:rStyle w:val="SubtleEmphasis"/>
        </w:rPr>
        <w:t xml:space="preserve"> de la Belgique ne posait aucun problème.</w:t>
      </w:r>
    </w:p>
    <w:p w14:paraId="5D5A6B1F" w14:textId="219EB0D2" w:rsidR="00B124EA" w:rsidRDefault="00934BC1" w:rsidP="0004508F">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934BC1">
        <w:rPr>
          <w:rStyle w:val="SubtleEmphasis"/>
        </w:rPr>
        <w:t>délégation</w:t>
      </w:r>
      <w:r>
        <w:rPr>
          <w:rStyle w:val="SubtleEmphasis"/>
        </w:rPr>
        <w:t xml:space="preserve"> de l’</w:t>
      </w:r>
      <w:r w:rsidRPr="00934BC1">
        <w:rPr>
          <w:rStyle w:val="SubtleEmphasis"/>
          <w:b/>
        </w:rPr>
        <w:t>Algérie</w:t>
      </w:r>
      <w:r>
        <w:rPr>
          <w:rStyle w:val="SubtleEmphasis"/>
        </w:rPr>
        <w:t xml:space="preserve"> a souscrit aux commentaires formulés par le Brésil</w:t>
      </w:r>
      <w:r w:rsidR="002A511B">
        <w:rPr>
          <w:rStyle w:val="SubtleEmphasis"/>
        </w:rPr>
        <w:t xml:space="preserve"> et Sainte Lucie sur la </w:t>
      </w:r>
      <w:r w:rsidR="0093332F">
        <w:rPr>
          <w:rStyle w:val="SubtleEmphasis"/>
        </w:rPr>
        <w:t xml:space="preserve">nécessité de prendre en considération </w:t>
      </w:r>
      <w:r>
        <w:rPr>
          <w:rStyle w:val="SubtleEmphasis"/>
        </w:rPr>
        <w:t>la réalité sur le terrain. Elle</w:t>
      </w:r>
      <w:r w:rsidR="00DA1354">
        <w:rPr>
          <w:rStyle w:val="SubtleEmphasis"/>
        </w:rPr>
        <w:t xml:space="preserve"> comprenait, </w:t>
      </w:r>
      <w:r w:rsidR="002A511B" w:rsidRPr="002A511B">
        <w:rPr>
          <w:rStyle w:val="SubtleEmphasis"/>
        </w:rPr>
        <w:t>également</w:t>
      </w:r>
      <w:r w:rsidR="00DA1354">
        <w:rPr>
          <w:rStyle w:val="SubtleEmphasis"/>
        </w:rPr>
        <w:t>,</w:t>
      </w:r>
      <w:r w:rsidR="002A511B">
        <w:rPr>
          <w:rStyle w:val="SubtleEmphasis"/>
        </w:rPr>
        <w:t xml:space="preserve"> le raisonnement de la Belgique selon lequel </w:t>
      </w:r>
      <w:r w:rsidR="00DA1354">
        <w:rPr>
          <w:rStyle w:val="SubtleEmphasis"/>
        </w:rPr>
        <w:t xml:space="preserve">les deux amendements étaient liés et qu’une fois le premier </w:t>
      </w:r>
      <w:r w:rsidR="00DA1354" w:rsidRPr="00DA1354">
        <w:rPr>
          <w:rStyle w:val="SubtleEmphasis"/>
        </w:rPr>
        <w:t>paragraphe</w:t>
      </w:r>
      <w:r w:rsidR="00DA1354">
        <w:rPr>
          <w:rStyle w:val="SubtleEmphasis"/>
        </w:rPr>
        <w:t xml:space="preserve"> adopté, il devrait trouver sa traduction dans les Directives opérationnelles. </w:t>
      </w:r>
      <w:r w:rsidR="00DA1354" w:rsidRPr="00DA1354">
        <w:rPr>
          <w:rStyle w:val="SubtleEmphasis"/>
        </w:rPr>
        <w:t>Cependant</w:t>
      </w:r>
      <w:r w:rsidR="00DA1354">
        <w:rPr>
          <w:rStyle w:val="SubtleEmphasis"/>
        </w:rPr>
        <w:t>, le risque était que la règle, si elle était adoptée dans les Directives opérationnelles, ne puisse être appliquée et que le Comité se trouve face à une situation semblable à la précédente</w:t>
      </w:r>
      <w:r w:rsidR="00EE2A38">
        <w:rPr>
          <w:rStyle w:val="SubtleEmphasis"/>
        </w:rPr>
        <w:t>,</w:t>
      </w:r>
      <w:r w:rsidR="00DA1354">
        <w:rPr>
          <w:rStyle w:val="SubtleEmphasis"/>
        </w:rPr>
        <w:t xml:space="preserve"> dans laquelle il n’y avait pas assez d’ONG à présenter. La </w:t>
      </w:r>
      <w:r w:rsidR="00DA1354" w:rsidRPr="00DA1354">
        <w:rPr>
          <w:rStyle w:val="SubtleEmphasis"/>
        </w:rPr>
        <w:t>délégation</w:t>
      </w:r>
      <w:r w:rsidR="00DA1354">
        <w:rPr>
          <w:rStyle w:val="SubtleEmphasis"/>
        </w:rPr>
        <w:t xml:space="preserve"> a expliqué que dans le groupe électoral V(b) et en Algérie, il n’y avait aucune ONG inscrite travaillant dans le domaine du patrimoine culturel immatériel, un domaine assez nouveau et qui en était encore à ses balbutiements. Qu</w:t>
      </w:r>
      <w:r w:rsidR="00EE2A38">
        <w:rPr>
          <w:rStyle w:val="SubtleEmphasis"/>
        </w:rPr>
        <w:t xml:space="preserve">e se passerait-il s’il n’y avait pas assez d’ONG à présenter à la </w:t>
      </w:r>
      <w:r w:rsidR="00EE2A38" w:rsidRPr="00EE2A38">
        <w:rPr>
          <w:rStyle w:val="SubtleEmphasis"/>
        </w:rPr>
        <w:t>candidature</w:t>
      </w:r>
      <w:r w:rsidR="00EE2A38">
        <w:rPr>
          <w:rStyle w:val="SubtleEmphasis"/>
        </w:rPr>
        <w:t xml:space="preserve"> ? La </w:t>
      </w:r>
      <w:r w:rsidR="00EE2A38" w:rsidRPr="00EE2A38">
        <w:rPr>
          <w:rStyle w:val="SubtleEmphasis"/>
        </w:rPr>
        <w:t>délégation</w:t>
      </w:r>
      <w:r w:rsidR="00EE2A38">
        <w:rPr>
          <w:rStyle w:val="SubtleEmphasis"/>
        </w:rPr>
        <w:t xml:space="preserve"> espérait que le Comité tiendrait compte de cette éventualité.</w:t>
      </w:r>
    </w:p>
    <w:p w14:paraId="10ED2072" w14:textId="4AE9BF96" w:rsidR="00EE2A38" w:rsidRDefault="00EE2A38" w:rsidP="0004508F">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EE2A38">
        <w:rPr>
          <w:rStyle w:val="SubtleEmphasis"/>
        </w:rPr>
        <w:t>délégation</w:t>
      </w:r>
      <w:r>
        <w:rPr>
          <w:rStyle w:val="SubtleEmphasis"/>
        </w:rPr>
        <w:t xml:space="preserve"> de la </w:t>
      </w:r>
      <w:r w:rsidRPr="00EE2A38">
        <w:rPr>
          <w:rStyle w:val="SubtleEmphasis"/>
          <w:b/>
        </w:rPr>
        <w:t>Bulgarie</w:t>
      </w:r>
      <w:r>
        <w:rPr>
          <w:rStyle w:val="SubtleEmphasis"/>
        </w:rPr>
        <w:t xml:space="preserve"> a exprimé son accord avec les arguments de Sainte Lucie et la proposition de la Belgique, elle a ajouté que si les membres du Comité s’accordaient sur le texte lors de cette session, l’</w:t>
      </w:r>
      <w:r w:rsidRPr="00EE2A38">
        <w:rPr>
          <w:rStyle w:val="SubtleEmphasis"/>
        </w:rPr>
        <w:t>amendement</w:t>
      </w:r>
      <w:r>
        <w:rPr>
          <w:rStyle w:val="SubtleEmphasis"/>
        </w:rPr>
        <w:t xml:space="preserve"> ne serait inséré aux Directives opérationnelles qu’en 2016 et en vigu</w:t>
      </w:r>
      <w:r w:rsidR="004B091B">
        <w:rPr>
          <w:rStyle w:val="SubtleEmphasis"/>
        </w:rPr>
        <w:t xml:space="preserve">eur en 2017, c’est à dire dans </w:t>
      </w:r>
      <w:r>
        <w:rPr>
          <w:rStyle w:val="SubtleEmphasis"/>
        </w:rPr>
        <w:t xml:space="preserve">3 ans. D’ici là, les États membres </w:t>
      </w:r>
      <w:r w:rsidR="004B091B">
        <w:rPr>
          <w:rStyle w:val="SubtleEmphasis"/>
        </w:rPr>
        <w:t xml:space="preserve">auraient la capacité de proposer des ONG à l’accréditation et le paysage aurait évolué. </w:t>
      </w:r>
    </w:p>
    <w:p w14:paraId="30C273B3" w14:textId="0611C2E4" w:rsidR="00DA1354" w:rsidRDefault="004B091B" w:rsidP="00DA135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4B091B">
        <w:rPr>
          <w:rStyle w:val="SubtleEmphasis"/>
        </w:rPr>
        <w:t>délégation</w:t>
      </w:r>
      <w:r>
        <w:rPr>
          <w:rStyle w:val="SubtleEmphasis"/>
        </w:rPr>
        <w:t xml:space="preserve"> de la </w:t>
      </w:r>
      <w:r w:rsidRPr="000A070F">
        <w:rPr>
          <w:rStyle w:val="SubtleEmphasis"/>
          <w:b/>
        </w:rPr>
        <w:t>Côte d’Ivoire</w:t>
      </w:r>
      <w:r>
        <w:rPr>
          <w:rStyle w:val="SubtleEmphasis"/>
        </w:rPr>
        <w:t xml:space="preserve"> a trouvé l’</w:t>
      </w:r>
      <w:r w:rsidRPr="004B091B">
        <w:rPr>
          <w:rStyle w:val="SubtleEmphasis"/>
        </w:rPr>
        <w:t>amendement</w:t>
      </w:r>
      <w:r>
        <w:rPr>
          <w:rStyle w:val="SubtleEmphasis"/>
        </w:rPr>
        <w:t xml:space="preserve"> très intéressant. </w:t>
      </w:r>
      <w:r w:rsidRPr="004B091B">
        <w:rPr>
          <w:rStyle w:val="SubtleEmphasis"/>
        </w:rPr>
        <w:t>Toutefois</w:t>
      </w:r>
      <w:r>
        <w:rPr>
          <w:rStyle w:val="SubtleEmphasis"/>
        </w:rPr>
        <w:t xml:space="preserve">, </w:t>
      </w:r>
      <w:r w:rsidR="000A070F">
        <w:rPr>
          <w:rStyle w:val="SubtleEmphasis"/>
        </w:rPr>
        <w:t>il n’était</w:t>
      </w:r>
      <w:r>
        <w:rPr>
          <w:rStyle w:val="SubtleEmphasis"/>
        </w:rPr>
        <w:t xml:space="preserve"> </w:t>
      </w:r>
      <w:r w:rsidR="000A070F">
        <w:rPr>
          <w:rStyle w:val="SubtleEmphasis"/>
        </w:rPr>
        <w:t xml:space="preserve">compréhensible qu’une fois les explications données par la Belgique. </w:t>
      </w:r>
      <w:r w:rsidR="000A070F" w:rsidRPr="000A070F">
        <w:rPr>
          <w:rStyle w:val="SubtleEmphasis"/>
        </w:rPr>
        <w:t>En conséquence</w:t>
      </w:r>
      <w:r w:rsidR="000A070F">
        <w:rPr>
          <w:rStyle w:val="SubtleEmphasis"/>
        </w:rPr>
        <w:t xml:space="preserve">, elle souhaitait ajouter les mots suivants au texte : « afin d’assurer la rotation », ce qui permettrait de comprendre la raison de cet </w:t>
      </w:r>
      <w:r w:rsidR="000A070F" w:rsidRPr="000A070F">
        <w:rPr>
          <w:rStyle w:val="SubtleEmphasis"/>
        </w:rPr>
        <w:t>amendement</w:t>
      </w:r>
      <w:r w:rsidR="000A070F">
        <w:rPr>
          <w:rStyle w:val="SubtleEmphasis"/>
        </w:rPr>
        <w:t>.</w:t>
      </w:r>
    </w:p>
    <w:p w14:paraId="1FCC409E" w14:textId="3511630E" w:rsidR="000A070F" w:rsidRDefault="000A070F" w:rsidP="00DA135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0A070F">
        <w:rPr>
          <w:rStyle w:val="SubtleEmphasis"/>
        </w:rPr>
        <w:t>délégation</w:t>
      </w:r>
      <w:r>
        <w:rPr>
          <w:rStyle w:val="SubtleEmphasis"/>
        </w:rPr>
        <w:t xml:space="preserve"> de la </w:t>
      </w:r>
      <w:r w:rsidRPr="006B3258">
        <w:rPr>
          <w:rStyle w:val="SubtleEmphasis"/>
          <w:b/>
        </w:rPr>
        <w:t>Tunisie</w:t>
      </w:r>
      <w:r>
        <w:rPr>
          <w:rStyle w:val="SubtleEmphasis"/>
        </w:rPr>
        <w:t xml:space="preserve"> a </w:t>
      </w:r>
      <w:r w:rsidRPr="000A070F">
        <w:rPr>
          <w:rStyle w:val="SubtleEmphasis"/>
        </w:rPr>
        <w:t>également</w:t>
      </w:r>
      <w:r w:rsidR="006B3258">
        <w:rPr>
          <w:rStyle w:val="SubtleEmphasis"/>
        </w:rPr>
        <w:t xml:space="preserve"> trouvé l’</w:t>
      </w:r>
      <w:r w:rsidR="006B3258" w:rsidRPr="006B3258">
        <w:rPr>
          <w:rStyle w:val="SubtleEmphasis"/>
        </w:rPr>
        <w:t>amendement</w:t>
      </w:r>
      <w:r w:rsidR="006B3258">
        <w:rPr>
          <w:rStyle w:val="SubtleEmphasis"/>
        </w:rPr>
        <w:t xml:space="preserve"> très intéressant mais a estimé qu’il ne prenait pas en </w:t>
      </w:r>
      <w:r w:rsidR="006B3258" w:rsidRPr="006B3258">
        <w:rPr>
          <w:rStyle w:val="SubtleEmphasis"/>
        </w:rPr>
        <w:t xml:space="preserve">considération </w:t>
      </w:r>
      <w:r w:rsidR="006B3258">
        <w:rPr>
          <w:rStyle w:val="SubtleEmphasis"/>
        </w:rPr>
        <w:t xml:space="preserve">la réalité de certains groupes régionaux, notamment le sien. La </w:t>
      </w:r>
      <w:r w:rsidR="006B3258" w:rsidRPr="006B3258">
        <w:rPr>
          <w:rStyle w:val="SubtleEmphasis"/>
        </w:rPr>
        <w:t>délégation</w:t>
      </w:r>
      <w:r w:rsidR="006B3258">
        <w:rPr>
          <w:rStyle w:val="SubtleEmphasis"/>
        </w:rPr>
        <w:t xml:space="preserve"> a expliqué que dans les 21 pays de son groupe électoral, </w:t>
      </w:r>
      <w:r w:rsidR="006B3258">
        <w:rPr>
          <w:rStyle w:val="SubtleEmphasis"/>
        </w:rPr>
        <w:lastRenderedPageBreak/>
        <w:t xml:space="preserve">il n’y avait que trois ONG, et que celles-ci </w:t>
      </w:r>
      <w:r w:rsidR="001F3582">
        <w:rPr>
          <w:rStyle w:val="SubtleEmphasis"/>
        </w:rPr>
        <w:t>ne satisfaisaient pas toutes aux</w:t>
      </w:r>
      <w:r w:rsidR="006B3258">
        <w:rPr>
          <w:rStyle w:val="SubtleEmphasis"/>
        </w:rPr>
        <w:t xml:space="preserve"> exigences de la </w:t>
      </w:r>
      <w:r w:rsidR="006B3258" w:rsidRPr="006B3258">
        <w:rPr>
          <w:rStyle w:val="SubtleEmphasis"/>
        </w:rPr>
        <w:t>participation</w:t>
      </w:r>
      <w:r w:rsidR="006B3258">
        <w:rPr>
          <w:rStyle w:val="SubtleEmphasis"/>
        </w:rPr>
        <w:t xml:space="preserve"> à l’Organe d'évaluation. </w:t>
      </w:r>
      <w:r w:rsidR="001F3582">
        <w:rPr>
          <w:rStyle w:val="SubtleEmphasis"/>
        </w:rPr>
        <w:t>Elle a donc estimé que la meilleure manière d’avancer était de réfléchir à la façon d’encourager les États parties et les groupes électoraux à accroitre le nombre d’ONG accréditées auprès de la Convention, après quoi l’</w:t>
      </w:r>
      <w:r w:rsidR="001F3582" w:rsidRPr="001F3582">
        <w:rPr>
          <w:rStyle w:val="SubtleEmphasis"/>
        </w:rPr>
        <w:t>amendement</w:t>
      </w:r>
      <w:r w:rsidR="001F3582">
        <w:rPr>
          <w:rStyle w:val="SubtleEmphasis"/>
        </w:rPr>
        <w:t xml:space="preserve"> pourrait être mis en application. </w:t>
      </w:r>
    </w:p>
    <w:p w14:paraId="05262146" w14:textId="23D1778E" w:rsidR="001F3582" w:rsidRDefault="001F3582" w:rsidP="00DA135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1F3582">
        <w:rPr>
          <w:rStyle w:val="SubtleEmphasis"/>
          <w:b/>
        </w:rPr>
        <w:t>Président</w:t>
      </w:r>
      <w:r>
        <w:rPr>
          <w:rStyle w:val="SubtleEmphasis"/>
        </w:rPr>
        <w:t xml:space="preserve"> a invité la </w:t>
      </w:r>
      <w:r w:rsidRPr="001F3582">
        <w:rPr>
          <w:rStyle w:val="SubtleEmphasis"/>
        </w:rPr>
        <w:t>Secrétaire</w:t>
      </w:r>
      <w:r>
        <w:rPr>
          <w:rStyle w:val="SubtleEmphasis"/>
        </w:rPr>
        <w:t xml:space="preserve"> à lire le texte de l’</w:t>
      </w:r>
      <w:r w:rsidRPr="001F3582">
        <w:rPr>
          <w:rStyle w:val="SubtleEmphasis"/>
        </w:rPr>
        <w:t>amendement</w:t>
      </w:r>
      <w:r>
        <w:rPr>
          <w:rStyle w:val="SubtleEmphasis"/>
        </w:rPr>
        <w:t xml:space="preserve"> proposé.</w:t>
      </w:r>
    </w:p>
    <w:p w14:paraId="41884525" w14:textId="085381F6" w:rsidR="001F3582" w:rsidRDefault="001F3582" w:rsidP="00DA135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862314">
        <w:rPr>
          <w:rStyle w:val="SubtleEmphasis"/>
          <w:b/>
        </w:rPr>
        <w:t>Secrétaire</w:t>
      </w:r>
      <w:r>
        <w:rPr>
          <w:rStyle w:val="SubtleEmphasis"/>
        </w:rPr>
        <w:t xml:space="preserve"> a présenté l’</w:t>
      </w:r>
      <w:r w:rsidRPr="001F3582">
        <w:rPr>
          <w:rStyle w:val="SubtleEmphasis"/>
        </w:rPr>
        <w:t>amendement</w:t>
      </w:r>
      <w:r>
        <w:rPr>
          <w:rStyle w:val="SubtleEmphasis"/>
        </w:rPr>
        <w:t xml:space="preserve"> ainsi rédig</w:t>
      </w:r>
      <w:r w:rsidR="00862314">
        <w:rPr>
          <w:rStyle w:val="SubtleEmphasis"/>
        </w:rPr>
        <w:t xml:space="preserve">é : « Décide, afin qu’une </w:t>
      </w:r>
      <w:r>
        <w:rPr>
          <w:rStyle w:val="SubtleEmphasis"/>
        </w:rPr>
        <w:t>rotation</w:t>
      </w:r>
      <w:r w:rsidR="00862314">
        <w:rPr>
          <w:rStyle w:val="SubtleEmphasis"/>
        </w:rPr>
        <w:t xml:space="preserve"> soit assurée</w:t>
      </w:r>
      <w:r>
        <w:rPr>
          <w:rStyle w:val="SubtleEmphasis"/>
        </w:rPr>
        <w:t>, que les Directives opérationnelles</w:t>
      </w:r>
      <w:r w:rsidR="00862314">
        <w:rPr>
          <w:rStyle w:val="SubtleEmphasis"/>
        </w:rPr>
        <w:t xml:space="preserve"> devraie</w:t>
      </w:r>
      <w:r>
        <w:rPr>
          <w:rStyle w:val="SubtleEmphasis"/>
        </w:rPr>
        <w:t>nt être révisées pour inclure la nécessi</w:t>
      </w:r>
      <w:r w:rsidR="00FC55E3">
        <w:rPr>
          <w:rStyle w:val="SubtleEmphasis"/>
        </w:rPr>
        <w:t xml:space="preserve">té d’envoyer </w:t>
      </w:r>
      <w:r w:rsidR="00862314">
        <w:rPr>
          <w:rStyle w:val="SubtleEmphasis"/>
        </w:rPr>
        <w:t xml:space="preserve">au minimum deux </w:t>
      </w:r>
      <w:r>
        <w:rPr>
          <w:rStyle w:val="SubtleEmphasis"/>
        </w:rPr>
        <w:t xml:space="preserve">et au maximum trois candidatures, à la fois pour les experts </w:t>
      </w:r>
      <w:r w:rsidR="00862314">
        <w:rPr>
          <w:rStyle w:val="SubtleEmphasis"/>
        </w:rPr>
        <w:t xml:space="preserve">et les organisations non gouvernementales accréditées, et demande au Secrétariat de lui proposer, à sa dixième session, un avant-projet de texte pour des </w:t>
      </w:r>
      <w:r w:rsidR="00862314" w:rsidRPr="00862314">
        <w:rPr>
          <w:rStyle w:val="SubtleEmphasis"/>
        </w:rPr>
        <w:t>amendement</w:t>
      </w:r>
      <w:r w:rsidR="00862314">
        <w:rPr>
          <w:rStyle w:val="SubtleEmphasis"/>
        </w:rPr>
        <w:t>s reflétant cette décision. »</w:t>
      </w:r>
    </w:p>
    <w:p w14:paraId="1C6197B8" w14:textId="278C5E65" w:rsidR="00862314" w:rsidRDefault="00862314" w:rsidP="00DA135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862314">
        <w:rPr>
          <w:rStyle w:val="SubtleEmphasis"/>
          <w:b/>
        </w:rPr>
        <w:t>Président</w:t>
      </w:r>
      <w:r>
        <w:rPr>
          <w:rStyle w:val="SubtleEmphasis"/>
        </w:rPr>
        <w:t xml:space="preserve"> </w:t>
      </w:r>
      <w:r w:rsidR="00C90930">
        <w:rPr>
          <w:rStyle w:val="SubtleEmphasis"/>
        </w:rPr>
        <w:t xml:space="preserve">a </w:t>
      </w:r>
      <w:r>
        <w:rPr>
          <w:rStyle w:val="SubtleEmphasis"/>
        </w:rPr>
        <w:t>demandé aux membres du Comité de se prononcer sur l’</w:t>
      </w:r>
      <w:r w:rsidRPr="00862314">
        <w:rPr>
          <w:rStyle w:val="SubtleEmphasis"/>
        </w:rPr>
        <w:t>amendement</w:t>
      </w:r>
      <w:r>
        <w:rPr>
          <w:rStyle w:val="SubtleEmphasis"/>
        </w:rPr>
        <w:t xml:space="preserve"> proposé par la </w:t>
      </w:r>
      <w:r w:rsidR="00FC55E3">
        <w:rPr>
          <w:rStyle w:val="SubtleEmphasis"/>
        </w:rPr>
        <w:t>Belgique, mais a noté que l’</w:t>
      </w:r>
      <w:r w:rsidR="00FC55E3" w:rsidRPr="00FC55E3">
        <w:rPr>
          <w:rStyle w:val="SubtleEmphasis"/>
        </w:rPr>
        <w:t>amendement</w:t>
      </w:r>
      <w:r w:rsidR="00FC55E3">
        <w:rPr>
          <w:rStyle w:val="SubtleEmphasis"/>
        </w:rPr>
        <w:t xml:space="preserve"> ne béné</w:t>
      </w:r>
      <w:r w:rsidR="009F1F19">
        <w:rPr>
          <w:rStyle w:val="SubtleEmphasis"/>
        </w:rPr>
        <w:t>ficiait pas d’un large soutien et qu’il convenait de conserver le libellé d’origine.</w:t>
      </w:r>
    </w:p>
    <w:p w14:paraId="3F38B3ED" w14:textId="4620C6BE" w:rsidR="00553D7E" w:rsidRDefault="00FC55E3" w:rsidP="009F1F19">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FC55E3">
        <w:rPr>
          <w:rStyle w:val="SubtleEmphasis"/>
        </w:rPr>
        <w:t>délégation</w:t>
      </w:r>
      <w:r>
        <w:rPr>
          <w:rStyle w:val="SubtleEmphasis"/>
        </w:rPr>
        <w:t xml:space="preserve"> de la </w:t>
      </w:r>
      <w:r w:rsidRPr="009F1F19">
        <w:rPr>
          <w:rStyle w:val="SubtleEmphasis"/>
          <w:b/>
        </w:rPr>
        <w:t>Belgique</w:t>
      </w:r>
      <w:r>
        <w:rPr>
          <w:rStyle w:val="SubtleEmphasis"/>
        </w:rPr>
        <w:t xml:space="preserve"> a accepté le consensus et la suppression de l’</w:t>
      </w:r>
      <w:r w:rsidRPr="00FC55E3">
        <w:rPr>
          <w:rStyle w:val="SubtleEmphasis"/>
        </w:rPr>
        <w:t>amendement</w:t>
      </w:r>
      <w:r w:rsidR="00B567FA">
        <w:rPr>
          <w:rStyle w:val="SubtleEmphasis"/>
        </w:rPr>
        <w:t>. Elle a</w:t>
      </w:r>
      <w:r>
        <w:rPr>
          <w:rStyle w:val="SubtleEmphasis"/>
        </w:rPr>
        <w:t xml:space="preserve"> </w:t>
      </w:r>
      <w:r w:rsidRPr="00FC55E3">
        <w:rPr>
          <w:rStyle w:val="SubtleEmphasis"/>
        </w:rPr>
        <w:t>toutefois</w:t>
      </w:r>
      <w:r>
        <w:rPr>
          <w:rStyle w:val="SubtleEmphasis"/>
        </w:rPr>
        <w:t xml:space="preserve"> souhaité maintenir l’idée et a proposé : « Encourage les États parties</w:t>
      </w:r>
      <w:r w:rsidR="00553D7E">
        <w:rPr>
          <w:rStyle w:val="SubtleEmphasis"/>
        </w:rPr>
        <w:t xml:space="preserve"> à proposer plus d’un candidat</w:t>
      </w:r>
      <w:r>
        <w:rPr>
          <w:rStyle w:val="SubtleEmphasis"/>
        </w:rPr>
        <w:t>, à la fois pour les organisations non g</w:t>
      </w:r>
      <w:r w:rsidR="009F1F19">
        <w:rPr>
          <w:rStyle w:val="SubtleEmphasis"/>
        </w:rPr>
        <w:t>ouvernementales et</w:t>
      </w:r>
      <w:r w:rsidR="00553D7E">
        <w:rPr>
          <w:rStyle w:val="SubtleEmphasis"/>
        </w:rPr>
        <w:t xml:space="preserve"> les experts </w:t>
      </w:r>
      <w:r>
        <w:rPr>
          <w:rStyle w:val="SubtleEmphasis"/>
        </w:rPr>
        <w:t>», aj</w:t>
      </w:r>
      <w:r w:rsidR="00553D7E">
        <w:rPr>
          <w:rStyle w:val="SubtleEmphasis"/>
        </w:rPr>
        <w:t xml:space="preserve">outant qu’elle comprendrait que </w:t>
      </w:r>
      <w:r>
        <w:rPr>
          <w:rStyle w:val="SubtleEmphasis"/>
        </w:rPr>
        <w:t>certains États</w:t>
      </w:r>
      <w:r w:rsidR="009F1F19">
        <w:rPr>
          <w:rStyle w:val="SubtleEmphasis"/>
        </w:rPr>
        <w:t xml:space="preserve"> se trouvent dans l’impossibilité </w:t>
      </w:r>
      <w:r w:rsidR="00553D7E">
        <w:rPr>
          <w:rStyle w:val="SubtleEmphasis"/>
        </w:rPr>
        <w:t>de mettre en œuvre cette mesure.</w:t>
      </w:r>
    </w:p>
    <w:p w14:paraId="304A61ED" w14:textId="227F7CA4" w:rsidR="00FC55E3" w:rsidRDefault="00553D7E" w:rsidP="009F1F19">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553D7E">
        <w:rPr>
          <w:rStyle w:val="SubtleEmphasis"/>
          <w:b/>
        </w:rPr>
        <w:t>Président</w:t>
      </w:r>
      <w:r>
        <w:rPr>
          <w:rStyle w:val="SubtleEmphasis"/>
        </w:rPr>
        <w:t xml:space="preserve"> a pris note du rejet de l’</w:t>
      </w:r>
      <w:r w:rsidRPr="00553D7E">
        <w:rPr>
          <w:rStyle w:val="SubtleEmphasis"/>
        </w:rPr>
        <w:t>amendement</w:t>
      </w:r>
      <w:r>
        <w:rPr>
          <w:rStyle w:val="SubtleEmphasis"/>
        </w:rPr>
        <w:t xml:space="preserve"> initial mais a invité la Belgique proposer un autre </w:t>
      </w:r>
      <w:r w:rsidRPr="00553D7E">
        <w:rPr>
          <w:rStyle w:val="SubtleEmphasis"/>
        </w:rPr>
        <w:t>amendement</w:t>
      </w:r>
      <w:r>
        <w:rPr>
          <w:rStyle w:val="SubtleEmphasis"/>
        </w:rPr>
        <w:t>.</w:t>
      </w:r>
    </w:p>
    <w:p w14:paraId="4E0CF067" w14:textId="62725CC4" w:rsidR="00553D7E" w:rsidRDefault="00553D7E" w:rsidP="009F1F19">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553D7E">
        <w:rPr>
          <w:rStyle w:val="SubtleEmphasis"/>
        </w:rPr>
        <w:t>délégation</w:t>
      </w:r>
      <w:r>
        <w:rPr>
          <w:rStyle w:val="SubtleEmphasis"/>
        </w:rPr>
        <w:t xml:space="preserve"> de la </w:t>
      </w:r>
      <w:r w:rsidRPr="00553D7E">
        <w:rPr>
          <w:rStyle w:val="SubtleEmphasis"/>
          <w:b/>
        </w:rPr>
        <w:t>Belgique</w:t>
      </w:r>
      <w:r w:rsidR="00375DC6">
        <w:rPr>
          <w:rStyle w:val="SubtleEmphasis"/>
        </w:rPr>
        <w:t xml:space="preserve"> a proposé un </w:t>
      </w:r>
      <w:r w:rsidRPr="00553D7E">
        <w:rPr>
          <w:rStyle w:val="SubtleEmphasis"/>
        </w:rPr>
        <w:t>amendement</w:t>
      </w:r>
      <w:r>
        <w:rPr>
          <w:rStyle w:val="SubtleEmphasis"/>
        </w:rPr>
        <w:t xml:space="preserve"> au </w:t>
      </w:r>
      <w:r w:rsidRPr="00553D7E">
        <w:rPr>
          <w:rStyle w:val="SubtleEmphasis"/>
        </w:rPr>
        <w:t>paragraphe</w:t>
      </w:r>
      <w:r>
        <w:rPr>
          <w:rStyle w:val="SubtleEmphasis"/>
        </w:rPr>
        <w:t xml:space="preserve"> 6 </w:t>
      </w:r>
      <w:r w:rsidR="00375DC6">
        <w:rPr>
          <w:rStyle w:val="SubtleEmphasis"/>
        </w:rPr>
        <w:t xml:space="preserve">qui serait </w:t>
      </w:r>
      <w:r>
        <w:rPr>
          <w:rStyle w:val="SubtleEmphasis"/>
        </w:rPr>
        <w:t>ainsi libellé : « Encourage les États parties à envoyer au moins deux candidats, à la fois pour les organisations non gouvernementales et les experts, au Secrétariat par le biais de leurs groupes électoraux. »</w:t>
      </w:r>
    </w:p>
    <w:p w14:paraId="4627D47B" w14:textId="5AD7FB74" w:rsidR="00375DC6" w:rsidRDefault="00375DC6" w:rsidP="009F1F19">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Les délégations du </w:t>
      </w:r>
      <w:r w:rsidRPr="00375DC6">
        <w:rPr>
          <w:rStyle w:val="SubtleEmphasis"/>
          <w:b/>
        </w:rPr>
        <w:t>Brésil</w:t>
      </w:r>
      <w:r>
        <w:rPr>
          <w:rStyle w:val="SubtleEmphasis"/>
        </w:rPr>
        <w:t xml:space="preserve"> et de la </w:t>
      </w:r>
      <w:r w:rsidRPr="00375DC6">
        <w:rPr>
          <w:rStyle w:val="SubtleEmphasis"/>
          <w:b/>
        </w:rPr>
        <w:t>Lettonie</w:t>
      </w:r>
      <w:r>
        <w:rPr>
          <w:rStyle w:val="SubtleEmphasis"/>
        </w:rPr>
        <w:t xml:space="preserve"> ont soutenu la proposition.</w:t>
      </w:r>
    </w:p>
    <w:p w14:paraId="0A3B1116" w14:textId="6C554CD1" w:rsidR="00553D7E" w:rsidRDefault="00553D7E" w:rsidP="009F1F19">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Prenant note d’un consensus général, le </w:t>
      </w:r>
      <w:r w:rsidRPr="00375DC6">
        <w:rPr>
          <w:rStyle w:val="SubtleEmphasis"/>
          <w:b/>
        </w:rPr>
        <w:t>Président</w:t>
      </w:r>
      <w:r>
        <w:rPr>
          <w:rStyle w:val="SubtleEmphasis"/>
        </w:rPr>
        <w:t xml:space="preserve"> est passé à l’adoption </w:t>
      </w:r>
      <w:r w:rsidR="00375DC6">
        <w:rPr>
          <w:rStyle w:val="SubtleEmphasis"/>
        </w:rPr>
        <w:t xml:space="preserve">de la </w:t>
      </w:r>
      <w:r w:rsidR="00375DC6" w:rsidRPr="00375DC6">
        <w:rPr>
          <w:rStyle w:val="SubtleEmphasis"/>
        </w:rPr>
        <w:t xml:space="preserve">proposition </w:t>
      </w:r>
      <w:r w:rsidR="00375DC6">
        <w:rPr>
          <w:rStyle w:val="SubtleEmphasis"/>
        </w:rPr>
        <w:t xml:space="preserve"> de la Belgique pour le </w:t>
      </w:r>
      <w:r w:rsidR="00375DC6" w:rsidRPr="00375DC6">
        <w:rPr>
          <w:rStyle w:val="SubtleEmphasis"/>
        </w:rPr>
        <w:t>paragraphe</w:t>
      </w:r>
      <w:r w:rsidR="00375DC6">
        <w:rPr>
          <w:rStyle w:val="SubtleEmphasis"/>
        </w:rPr>
        <w:t xml:space="preserve"> 6, qui a été dûment adopté. Après avoir adopté tous les paragraphes, et en l’absence d’objections à l’adoption de la </w:t>
      </w:r>
      <w:r w:rsidR="00375DC6" w:rsidRPr="00375DC6">
        <w:rPr>
          <w:rStyle w:val="SubtleEmphasis"/>
        </w:rPr>
        <w:t>décision</w:t>
      </w:r>
      <w:r w:rsidR="00375DC6">
        <w:rPr>
          <w:rStyle w:val="SubtleEmphasis"/>
        </w:rPr>
        <w:t xml:space="preserve"> dans son ensemble, le </w:t>
      </w:r>
      <w:r w:rsidR="00375DC6" w:rsidRPr="00375DC6">
        <w:rPr>
          <w:rStyle w:val="SubtleEmphasis"/>
          <w:b/>
        </w:rPr>
        <w:t>Président a déclaré la décision</w:t>
      </w:r>
      <w:r w:rsidR="00E8170B">
        <w:rPr>
          <w:rStyle w:val="SubtleEmphasis"/>
          <w:b/>
        </w:rPr>
        <w:t> </w:t>
      </w:r>
      <w:r w:rsidR="00375DC6" w:rsidRPr="00375DC6">
        <w:rPr>
          <w:rStyle w:val="SubtleEmphasis"/>
          <w:b/>
        </w:rPr>
        <w:t>9.COM 11</w:t>
      </w:r>
      <w:r w:rsidR="00E8170B">
        <w:rPr>
          <w:rStyle w:val="SubtleEmphasis"/>
          <w:b/>
        </w:rPr>
        <w:t> </w:t>
      </w:r>
      <w:proofErr w:type="gramStart"/>
      <w:r w:rsidR="00375DC6" w:rsidRPr="00375DC6">
        <w:rPr>
          <w:rStyle w:val="SubtleEmphasis"/>
          <w:b/>
        </w:rPr>
        <w:t>adoptée</w:t>
      </w:r>
      <w:proofErr w:type="gramEnd"/>
      <w:r w:rsidR="00375DC6">
        <w:rPr>
          <w:rStyle w:val="SubtleEmphasis"/>
        </w:rPr>
        <w:t xml:space="preserve">. </w:t>
      </w:r>
    </w:p>
    <w:p w14:paraId="1363E945" w14:textId="09C770BE" w:rsidR="00375DC6" w:rsidRDefault="00375DC6" w:rsidP="009F1F19">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375DC6">
        <w:rPr>
          <w:rStyle w:val="SubtleEmphasis"/>
          <w:b/>
        </w:rPr>
        <w:t>représentante des ONG</w:t>
      </w:r>
      <w:r>
        <w:rPr>
          <w:rStyle w:val="SubtleEmphasis"/>
        </w:rPr>
        <w:t xml:space="preserve"> a chaleureusement salué le nouvel Organe d'évaluation et a félicité les membres élus. Au nom des ONG, elle s’est félicitée du rôle important accordé aux ONG et aux experts au sein du nouvel Organe d'évaluation. Néanmoins, s’agissant de la procédure de </w:t>
      </w:r>
      <w:r w:rsidRPr="00375DC6">
        <w:rPr>
          <w:rStyle w:val="SubtleEmphasis"/>
        </w:rPr>
        <w:t>candidature</w:t>
      </w:r>
      <w:r>
        <w:rPr>
          <w:rStyle w:val="SubtleEmphasis"/>
        </w:rPr>
        <w:t xml:space="preserve"> des experts et des ONG à l’Organe d'évaluation, le Forum des ONG a souhaité </w:t>
      </w:r>
      <w:r w:rsidR="00103222">
        <w:rPr>
          <w:rStyle w:val="SubtleEmphasis"/>
        </w:rPr>
        <w:t xml:space="preserve">plus de transparence et </w:t>
      </w:r>
      <w:r>
        <w:rPr>
          <w:rStyle w:val="SubtleEmphasis"/>
        </w:rPr>
        <w:t>des</w:t>
      </w:r>
      <w:r w:rsidR="00103222">
        <w:rPr>
          <w:rStyle w:val="SubtleEmphasis"/>
        </w:rPr>
        <w:t xml:space="preserve"> éclaircissements, </w:t>
      </w:r>
      <w:r>
        <w:rPr>
          <w:rStyle w:val="SubtleEmphasis"/>
        </w:rPr>
        <w:t>tout particulière</w:t>
      </w:r>
      <w:r w:rsidR="00103222">
        <w:rPr>
          <w:rStyle w:val="SubtleEmphasis"/>
        </w:rPr>
        <w:t>ment à propos des ONG à rayonnement</w:t>
      </w:r>
      <w:r>
        <w:rPr>
          <w:rStyle w:val="SubtleEmphasis"/>
        </w:rPr>
        <w:t xml:space="preserve"> international et </w:t>
      </w:r>
      <w:r w:rsidR="00103222">
        <w:rPr>
          <w:rStyle w:val="SubtleEmphasis"/>
        </w:rPr>
        <w:t xml:space="preserve">des ONG opérant dans des pays qui ne sont pas États parties à la Convention. Elle a </w:t>
      </w:r>
      <w:r w:rsidR="00103222" w:rsidRPr="00103222">
        <w:rPr>
          <w:rStyle w:val="SubtleEmphasis"/>
        </w:rPr>
        <w:t>également</w:t>
      </w:r>
      <w:r w:rsidR="00103222">
        <w:rPr>
          <w:rStyle w:val="SubtleEmphasis"/>
        </w:rPr>
        <w:t xml:space="preserve"> souhaité que des </w:t>
      </w:r>
      <w:r w:rsidR="00103222" w:rsidRPr="00103222">
        <w:rPr>
          <w:rStyle w:val="SubtleEmphasis"/>
        </w:rPr>
        <w:t>informations</w:t>
      </w:r>
      <w:r w:rsidR="00103222">
        <w:rPr>
          <w:rStyle w:val="SubtleEmphasis"/>
        </w:rPr>
        <w:t xml:space="preserve"> </w:t>
      </w:r>
      <w:r w:rsidR="00103222" w:rsidRPr="00103222">
        <w:rPr>
          <w:rStyle w:val="SubtleEmphasis"/>
        </w:rPr>
        <w:t>complémentaires</w:t>
      </w:r>
      <w:r w:rsidR="00103222">
        <w:rPr>
          <w:rStyle w:val="SubtleEmphasis"/>
        </w:rPr>
        <w:t xml:space="preserve"> soient données sur les possibilités de </w:t>
      </w:r>
      <w:r w:rsidR="00103222" w:rsidRPr="00103222">
        <w:rPr>
          <w:rStyle w:val="SubtleEmphasis"/>
        </w:rPr>
        <w:t>participation</w:t>
      </w:r>
      <w:r w:rsidR="00103222">
        <w:rPr>
          <w:rStyle w:val="SubtleEmphasis"/>
        </w:rPr>
        <w:t xml:space="preserve"> active des ONG aux mécanismes de la Convention. Le Forum des ONG a estimé que les discussions du Comité à propos des futurs critères et procédures de </w:t>
      </w:r>
      <w:r w:rsidR="00103222" w:rsidRPr="00103222">
        <w:rPr>
          <w:rStyle w:val="SubtleEmphasis"/>
        </w:rPr>
        <w:t xml:space="preserve">proposition </w:t>
      </w:r>
      <w:r w:rsidR="00103222">
        <w:rPr>
          <w:rStyle w:val="SubtleEmphasis"/>
        </w:rPr>
        <w:t xml:space="preserve">et d’élection, prenant en </w:t>
      </w:r>
      <w:r w:rsidR="00103222" w:rsidRPr="00103222">
        <w:rPr>
          <w:rStyle w:val="SubtleEmphasis"/>
        </w:rPr>
        <w:t xml:space="preserve">considération </w:t>
      </w:r>
      <w:r w:rsidR="00103222">
        <w:rPr>
          <w:rStyle w:val="SubtleEmphasis"/>
        </w:rPr>
        <w:t xml:space="preserve">toutes les </w:t>
      </w:r>
      <w:r w:rsidR="00103222" w:rsidRPr="00103222">
        <w:rPr>
          <w:rStyle w:val="SubtleEmphasis"/>
        </w:rPr>
        <w:t>parties prenantes</w:t>
      </w:r>
      <w:r w:rsidR="00103222">
        <w:rPr>
          <w:rStyle w:val="SubtleEmphasis"/>
        </w:rPr>
        <w:t xml:space="preserve"> impliquées, étaient importantes. </w:t>
      </w:r>
    </w:p>
    <w:p w14:paraId="448B097F" w14:textId="7B2E5674" w:rsidR="003C0E9C" w:rsidRPr="003C0E9C" w:rsidRDefault="003C0E9C" w:rsidP="0093069A">
      <w:pPr>
        <w:pStyle w:val="ListParagraph"/>
        <w:keepNext/>
        <w:tabs>
          <w:tab w:val="left" w:pos="1134"/>
          <w:tab w:val="left" w:pos="1701"/>
          <w:tab w:val="left" w:pos="2268"/>
          <w:tab w:val="left" w:pos="4111"/>
          <w:tab w:val="left" w:pos="5812"/>
        </w:tabs>
        <w:spacing w:before="360" w:after="60"/>
        <w:ind w:left="0"/>
        <w:contextualSpacing w:val="0"/>
        <w:jc w:val="both"/>
        <w:rPr>
          <w:rStyle w:val="SubtleEmphasis"/>
          <w:b/>
          <w:u w:val="single"/>
        </w:rPr>
      </w:pPr>
      <w:r w:rsidRPr="003C0E9C">
        <w:rPr>
          <w:rStyle w:val="SubtleEmphasis"/>
          <w:b/>
          <w:u w:val="single"/>
        </w:rPr>
        <w:lastRenderedPageBreak/>
        <w:t>POINT 12 DE L’ORDRE DU JOUR :</w:t>
      </w:r>
    </w:p>
    <w:p w14:paraId="61EF4A95" w14:textId="2327292A" w:rsidR="003C0E9C" w:rsidRDefault="003C0E9C" w:rsidP="0093069A">
      <w:pPr>
        <w:pStyle w:val="ListParagraph"/>
        <w:keepNext/>
        <w:tabs>
          <w:tab w:val="left" w:pos="1134"/>
          <w:tab w:val="left" w:pos="1701"/>
          <w:tab w:val="left" w:pos="2268"/>
          <w:tab w:val="left" w:pos="4111"/>
          <w:tab w:val="left" w:pos="5812"/>
        </w:tabs>
        <w:spacing w:after="120"/>
        <w:ind w:left="0"/>
        <w:contextualSpacing w:val="0"/>
        <w:jc w:val="both"/>
        <w:rPr>
          <w:rStyle w:val="SubtleEmphasis"/>
          <w:b/>
        </w:rPr>
      </w:pPr>
      <w:r w:rsidRPr="003C0E9C">
        <w:rPr>
          <w:rStyle w:val="SubtleEmphasis"/>
          <w:b/>
        </w:rPr>
        <w:t>NOMBRE DE DOSSIERS SOUMIS POUR LE CYCLE 2015 ET NOMBRE DE DO</w:t>
      </w:r>
      <w:r>
        <w:rPr>
          <w:rStyle w:val="SubtleEmphasis"/>
          <w:b/>
        </w:rPr>
        <w:t>SSIERS POUVANT ÊTRE TRAITÉS DURANT</w:t>
      </w:r>
      <w:r w:rsidRPr="003C0E9C">
        <w:rPr>
          <w:rStyle w:val="SubtleEmphasis"/>
          <w:b/>
        </w:rPr>
        <w:t xml:space="preserve"> LES CYCLES 2016 ET 2017</w:t>
      </w:r>
    </w:p>
    <w:p w14:paraId="3062E42F" w14:textId="491EC8BD" w:rsidR="003C0E9C" w:rsidRDefault="003C0E9C" w:rsidP="0093069A">
      <w:pPr>
        <w:pStyle w:val="ListParagraph"/>
        <w:keepNext/>
        <w:tabs>
          <w:tab w:val="left" w:pos="567"/>
          <w:tab w:val="left" w:pos="1134"/>
          <w:tab w:val="left" w:pos="1701"/>
          <w:tab w:val="left" w:pos="2268"/>
          <w:tab w:val="left" w:pos="4111"/>
          <w:tab w:val="left" w:pos="5812"/>
        </w:tabs>
        <w:ind w:left="709"/>
        <w:contextualSpacing w:val="0"/>
        <w:jc w:val="both"/>
        <w:rPr>
          <w:rStyle w:val="SubtleEmphasis"/>
          <w:i/>
        </w:rPr>
      </w:pPr>
      <w:r>
        <w:rPr>
          <w:rStyle w:val="SubtleEmphasis"/>
          <w:b/>
        </w:rPr>
        <w:t>Document</w:t>
      </w:r>
      <w:r w:rsidR="000362EF">
        <w:rPr>
          <w:rStyle w:val="SubtleEmphasis"/>
          <w:b/>
        </w:rPr>
        <w:tab/>
      </w:r>
      <w:hyperlink r:id="rId67" w:history="1">
        <w:r w:rsidRPr="003C0E9C">
          <w:rPr>
            <w:rStyle w:val="Hyperlink"/>
            <w:rFonts w:ascii="Arial" w:hAnsi="Arial" w:cs="Arial"/>
            <w:i/>
            <w:sz w:val="22"/>
            <w:szCs w:val="22"/>
          </w:rPr>
          <w:t>ITH/14/9.COM/12</w:t>
        </w:r>
      </w:hyperlink>
    </w:p>
    <w:p w14:paraId="0FD351DD" w14:textId="2A60B80A" w:rsidR="003C0E9C" w:rsidRDefault="003C0E9C" w:rsidP="0093069A">
      <w:pPr>
        <w:pStyle w:val="ListParagraph"/>
        <w:keepNext/>
        <w:tabs>
          <w:tab w:val="left" w:pos="567"/>
          <w:tab w:val="left" w:pos="1134"/>
          <w:tab w:val="left" w:pos="2268"/>
          <w:tab w:val="left" w:pos="4111"/>
          <w:tab w:val="left" w:pos="5812"/>
        </w:tabs>
        <w:spacing w:before="60" w:after="240"/>
        <w:ind w:left="709"/>
        <w:contextualSpacing w:val="0"/>
        <w:jc w:val="both"/>
        <w:rPr>
          <w:rStyle w:val="SubtleEmphasis"/>
          <w:i/>
        </w:rPr>
      </w:pPr>
      <w:r>
        <w:rPr>
          <w:rStyle w:val="SubtleEmphasis"/>
          <w:b/>
        </w:rPr>
        <w:t>Décision</w:t>
      </w:r>
      <w:r w:rsidR="000362EF">
        <w:rPr>
          <w:rStyle w:val="SubtleEmphasis"/>
          <w:b/>
        </w:rPr>
        <w:tab/>
      </w:r>
      <w:r w:rsidRPr="003C0E9C">
        <w:rPr>
          <w:rStyle w:val="SubtleEmphasis"/>
          <w:i/>
        </w:rPr>
        <w:t>9.COM</w:t>
      </w:r>
      <w:r w:rsidR="00E8170B">
        <w:rPr>
          <w:rStyle w:val="SubtleEmphasis"/>
          <w:i/>
        </w:rPr>
        <w:t> </w:t>
      </w:r>
      <w:r w:rsidRPr="003C0E9C">
        <w:rPr>
          <w:rStyle w:val="SubtleEmphasis"/>
          <w:i/>
        </w:rPr>
        <w:t>12</w:t>
      </w:r>
    </w:p>
    <w:p w14:paraId="21123592" w14:textId="08850CF9" w:rsidR="003C0E9C" w:rsidRDefault="003C0E9C" w:rsidP="009F1F19">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3C0E9C">
        <w:rPr>
          <w:rStyle w:val="SubtleEmphasis"/>
          <w:b/>
        </w:rPr>
        <w:t>Président</w:t>
      </w:r>
      <w:r>
        <w:rPr>
          <w:rStyle w:val="SubtleEmphasis"/>
        </w:rPr>
        <w:t xml:space="preserve"> est ensuite passé au point 12 de l’</w:t>
      </w:r>
      <w:r w:rsidRPr="003C0E9C">
        <w:rPr>
          <w:rStyle w:val="SubtleEmphasis"/>
        </w:rPr>
        <w:t>ordre du jour</w:t>
      </w:r>
      <w:r>
        <w:rPr>
          <w:rStyle w:val="SubtleEmphasis"/>
        </w:rPr>
        <w:t xml:space="preserve">, et a invité la </w:t>
      </w:r>
      <w:r w:rsidRPr="003C0E9C">
        <w:rPr>
          <w:rStyle w:val="SubtleEmphasis"/>
        </w:rPr>
        <w:t>Secrétaire</w:t>
      </w:r>
      <w:r>
        <w:rPr>
          <w:rStyle w:val="SubtleEmphasis"/>
        </w:rPr>
        <w:t xml:space="preserve"> à prendre la parole.</w:t>
      </w:r>
    </w:p>
    <w:p w14:paraId="6E171215" w14:textId="192A4A31" w:rsidR="00EF4BD4" w:rsidRDefault="00EF4BD4" w:rsidP="002E2A5F">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EF4BD4">
        <w:rPr>
          <w:rStyle w:val="SubtleEmphasis"/>
          <w:b/>
        </w:rPr>
        <w:t>Secrétaire</w:t>
      </w:r>
      <w:r>
        <w:rPr>
          <w:rStyle w:val="SubtleEmphasis"/>
        </w:rPr>
        <w:t xml:space="preserve"> a expliqué que le document 12 traitait de deux questions : i) l’expérience de la mise en œuvre de la décision</w:t>
      </w:r>
      <w:r w:rsidR="000362EF">
        <w:rPr>
          <w:rStyle w:val="SubtleEmphasis"/>
        </w:rPr>
        <w:t> </w:t>
      </w:r>
      <w:r>
        <w:rPr>
          <w:rStyle w:val="SubtleEmphasis"/>
        </w:rPr>
        <w:t>8.COM</w:t>
      </w:r>
      <w:r w:rsidR="000362EF">
        <w:rPr>
          <w:rStyle w:val="SubtleEmphasis"/>
        </w:rPr>
        <w:t> </w:t>
      </w:r>
      <w:r>
        <w:rPr>
          <w:rStyle w:val="SubtleEmphasis"/>
        </w:rPr>
        <w:t xml:space="preserve">10 relative aux candidatures pour le cycle 2015, dont le nombre a été fixé à 50 ; et ii) la </w:t>
      </w:r>
      <w:r w:rsidRPr="00EF4BD4">
        <w:rPr>
          <w:rStyle w:val="SubtleEmphasis"/>
        </w:rPr>
        <w:t>décision</w:t>
      </w:r>
      <w:r>
        <w:rPr>
          <w:rStyle w:val="SubtleEmphasis"/>
        </w:rPr>
        <w:t xml:space="preserve"> du Comité sur le nombre de dossiers à traiter au cours des cycles 2016 et 2017, sachant que le cycle 2015 avait commencé en mars 2014 et que des dossiers de </w:t>
      </w:r>
      <w:r w:rsidRPr="00EF4BD4">
        <w:rPr>
          <w:rStyle w:val="SubtleEmphasis"/>
        </w:rPr>
        <w:t>candidature</w:t>
      </w:r>
      <w:r>
        <w:rPr>
          <w:rStyle w:val="SubtleEmphasis"/>
        </w:rPr>
        <w:t xml:space="preserve"> étaient déjà en cours de traitement. </w:t>
      </w:r>
      <w:r w:rsidRPr="00EF4BD4">
        <w:rPr>
          <w:rStyle w:val="SubtleEmphasis"/>
        </w:rPr>
        <w:t>S’agissant</w:t>
      </w:r>
      <w:r>
        <w:rPr>
          <w:rStyle w:val="SubtleEmphasis"/>
        </w:rPr>
        <w:t xml:space="preserve"> du cycle 2015, la </w:t>
      </w:r>
      <w:r w:rsidRPr="00EF4BD4">
        <w:rPr>
          <w:rStyle w:val="SubtleEmphasis"/>
        </w:rPr>
        <w:t>Secrétaire</w:t>
      </w:r>
      <w:r>
        <w:rPr>
          <w:rStyle w:val="SubtleEmphasis"/>
        </w:rPr>
        <w:t xml:space="preserve"> a rappelé que le Comité avait décidé de fixer le nombre de candidatures à 50, et que la décision prévoyait </w:t>
      </w:r>
      <w:r w:rsidRPr="00EF4BD4">
        <w:rPr>
          <w:rStyle w:val="SubtleEmphasis"/>
        </w:rPr>
        <w:t>également</w:t>
      </w:r>
      <w:r>
        <w:rPr>
          <w:rStyle w:val="SubtleEmphasis"/>
        </w:rPr>
        <w:t xml:space="preserve"> que des efforts devaient être entrepris afin qu’au moins une </w:t>
      </w:r>
      <w:r w:rsidRPr="00EF4BD4">
        <w:rPr>
          <w:rStyle w:val="SubtleEmphasis"/>
        </w:rPr>
        <w:t>candidature</w:t>
      </w:r>
      <w:r>
        <w:rPr>
          <w:rStyle w:val="SubtleEmphasis"/>
        </w:rPr>
        <w:t xml:space="preserve"> par pays soit traitée au cours du biennium 2015-2016. À la date du 31 mars 2014, il y avait 218 dossiers de candidature recevables pour le cycle 2015, parmi lesquels 56 étaient de</w:t>
      </w:r>
      <w:r w:rsidR="002E2A5F">
        <w:rPr>
          <w:rStyle w:val="SubtleEmphasis"/>
        </w:rPr>
        <w:t>s</w:t>
      </w:r>
      <w:r>
        <w:rPr>
          <w:rStyle w:val="SubtleEmphasis"/>
        </w:rPr>
        <w:t xml:space="preserve"> nouvelles candidatures et 162 des candidatures en retard, à savoir des dossiers soumis lors de</w:t>
      </w:r>
      <w:r w:rsidR="00A779FA">
        <w:rPr>
          <w:rStyle w:val="SubtleEmphasis"/>
        </w:rPr>
        <w:t>s</w:t>
      </w:r>
      <w:r>
        <w:rPr>
          <w:rStyle w:val="SubtleEmphasis"/>
        </w:rPr>
        <w:t xml:space="preserve"> cycles précédents mais qui n’avaient pas encore été traités </w:t>
      </w:r>
      <w:r w:rsidR="00A779FA">
        <w:rPr>
          <w:rStyle w:val="SubtleEmphasis"/>
        </w:rPr>
        <w:t xml:space="preserve">en raison des limitations progressives du nombre de dossiers. </w:t>
      </w:r>
      <w:r w:rsidR="00A779FA" w:rsidRPr="00A779FA">
        <w:rPr>
          <w:rStyle w:val="SubtleEmphasis"/>
        </w:rPr>
        <w:t>En conséquence</w:t>
      </w:r>
      <w:r w:rsidR="00A779FA">
        <w:rPr>
          <w:rStyle w:val="SubtleEmphasis"/>
        </w:rPr>
        <w:t>, il a été demandé aux États so</w:t>
      </w:r>
      <w:r w:rsidR="002E2A5F">
        <w:rPr>
          <w:rStyle w:val="SubtleEmphasis"/>
        </w:rPr>
        <w:t>umissionnaires de définir quels</w:t>
      </w:r>
      <w:r w:rsidR="00A779FA">
        <w:rPr>
          <w:rStyle w:val="SubtleEmphasis"/>
        </w:rPr>
        <w:t xml:space="preserve"> étai</w:t>
      </w:r>
      <w:r w:rsidR="002E2A5F">
        <w:rPr>
          <w:rStyle w:val="SubtleEmphasis"/>
        </w:rPr>
        <w:t>en</w:t>
      </w:r>
      <w:r w:rsidR="00A779FA">
        <w:rPr>
          <w:rStyle w:val="SubtleEmphasis"/>
        </w:rPr>
        <w:t xml:space="preserve">t les dossiers prioritaires parmi toutes leurs candidatures. Les 50 dossiers de candidature étaient ensuite traités </w:t>
      </w:r>
      <w:r w:rsidR="00A779FA" w:rsidRPr="00A779FA">
        <w:rPr>
          <w:rStyle w:val="SubtleEmphasis"/>
        </w:rPr>
        <w:t>conformément</w:t>
      </w:r>
      <w:r w:rsidR="00A779FA">
        <w:rPr>
          <w:rStyle w:val="SubtleEmphasis"/>
        </w:rPr>
        <w:t xml:space="preserve"> aux priorités définies au </w:t>
      </w:r>
      <w:r w:rsidR="00A779FA" w:rsidRPr="00A779FA">
        <w:rPr>
          <w:rStyle w:val="SubtleEmphasis"/>
        </w:rPr>
        <w:t>paragraphe</w:t>
      </w:r>
      <w:r w:rsidR="00A779FA">
        <w:rPr>
          <w:rStyle w:val="SubtleEmphasis"/>
        </w:rPr>
        <w:t xml:space="preserve"> 34 des Directives opérationnelles. La priorité était accordée aux</w:t>
      </w:r>
      <w:r w:rsidR="00CA3390">
        <w:rPr>
          <w:rStyle w:val="SubtleEmphasis"/>
        </w:rPr>
        <w:t xml:space="preserve"> États soumissionnaires n’ayant ni élément inscrit, ni </w:t>
      </w:r>
      <w:r w:rsidR="00A779FA">
        <w:rPr>
          <w:rStyle w:val="SubtleEmphasis"/>
        </w:rPr>
        <w:t xml:space="preserve">meilleure pratique de </w:t>
      </w:r>
      <w:r w:rsidR="00A779FA" w:rsidRPr="00A779FA">
        <w:rPr>
          <w:rStyle w:val="SubtleEmphasis"/>
        </w:rPr>
        <w:t>sauvegarde</w:t>
      </w:r>
      <w:r w:rsidR="00A779FA">
        <w:rPr>
          <w:rStyle w:val="SubtleEmphasis"/>
        </w:rPr>
        <w:t xml:space="preserve"> sélectionnée et </w:t>
      </w:r>
      <w:r w:rsidR="00CA3390">
        <w:rPr>
          <w:rStyle w:val="SubtleEmphasis"/>
        </w:rPr>
        <w:t xml:space="preserve">n’ayant pas bénéficié d’une </w:t>
      </w:r>
      <w:r w:rsidR="00A779FA">
        <w:rPr>
          <w:rStyle w:val="SubtleEmphasis"/>
        </w:rPr>
        <w:t>d’</w:t>
      </w:r>
      <w:r w:rsidR="00A779FA" w:rsidRPr="00A779FA">
        <w:rPr>
          <w:rStyle w:val="SubtleEmphasis"/>
        </w:rPr>
        <w:t>assistance</w:t>
      </w:r>
      <w:r w:rsidR="00A779FA">
        <w:rPr>
          <w:rStyle w:val="SubtleEmphasis"/>
        </w:rPr>
        <w:t xml:space="preserve"> </w:t>
      </w:r>
      <w:r w:rsidR="00A779FA" w:rsidRPr="00A779FA">
        <w:rPr>
          <w:rStyle w:val="SubtleEmphasis"/>
        </w:rPr>
        <w:t xml:space="preserve">internationale </w:t>
      </w:r>
      <w:r w:rsidR="00CA3390">
        <w:rPr>
          <w:rStyle w:val="SubtleEmphasis"/>
        </w:rPr>
        <w:t>de plus de 25</w:t>
      </w:r>
      <w:r w:rsidR="000362EF">
        <w:rPr>
          <w:rStyle w:val="SubtleEmphasis"/>
        </w:rPr>
        <w:t> </w:t>
      </w:r>
      <w:r w:rsidR="00CA3390">
        <w:rPr>
          <w:rStyle w:val="SubtleEmphasis"/>
        </w:rPr>
        <w:t xml:space="preserve">000 </w:t>
      </w:r>
      <w:r w:rsidR="00CA3390" w:rsidRPr="00CA3390">
        <w:rPr>
          <w:rStyle w:val="SubtleEmphasis"/>
        </w:rPr>
        <w:t>dollars des États-Unis</w:t>
      </w:r>
      <w:r w:rsidR="00CA3390">
        <w:rPr>
          <w:rStyle w:val="SubtleEmphasis"/>
        </w:rPr>
        <w:t>. La deuxième priorité ét</w:t>
      </w:r>
      <w:r w:rsidR="0093332F">
        <w:rPr>
          <w:rStyle w:val="SubtleEmphasis"/>
        </w:rPr>
        <w:t xml:space="preserve">ait les dossiers multinationaux, et la troisième </w:t>
      </w:r>
      <w:r w:rsidR="00CA3390">
        <w:rPr>
          <w:rStyle w:val="SubtleEmphasis"/>
        </w:rPr>
        <w:t>était le nombre décroissant d’inscrip</w:t>
      </w:r>
      <w:r w:rsidR="002E2A5F">
        <w:rPr>
          <w:rStyle w:val="SubtleEmphasis"/>
        </w:rPr>
        <w:t>tions, c.à.d. les pays ayant un</w:t>
      </w:r>
      <w:r w:rsidR="00CA3390">
        <w:rPr>
          <w:rStyle w:val="SubtleEmphasis"/>
        </w:rPr>
        <w:t xml:space="preserve"> seul élément i</w:t>
      </w:r>
      <w:r w:rsidR="002E2A5F">
        <w:rPr>
          <w:rStyle w:val="SubtleEmphasis"/>
        </w:rPr>
        <w:t xml:space="preserve">nscrit étaient prioritaires par rapport à </w:t>
      </w:r>
      <w:r w:rsidR="00CA3390">
        <w:rPr>
          <w:rStyle w:val="SubtleEmphasis"/>
        </w:rPr>
        <w:t>ceux en ayant deux, eux-mêmes prioritaires</w:t>
      </w:r>
      <w:r w:rsidR="002E2A5F">
        <w:rPr>
          <w:rStyle w:val="SubtleEmphasis"/>
        </w:rPr>
        <w:t xml:space="preserve"> par rapport à</w:t>
      </w:r>
      <w:r w:rsidR="00CA3390">
        <w:rPr>
          <w:rStyle w:val="SubtleEmphasis"/>
        </w:rPr>
        <w:t xml:space="preserve"> ceux en ayant trois et ainsi de suite. Il a été précisé que le document 12 présentait un</w:t>
      </w:r>
      <w:r w:rsidR="002E2A5F">
        <w:rPr>
          <w:rStyle w:val="SubtleEmphasis"/>
        </w:rPr>
        <w:t>e</w:t>
      </w:r>
      <w:r w:rsidR="00CA3390">
        <w:rPr>
          <w:rStyle w:val="SubtleEmphasis"/>
        </w:rPr>
        <w:t xml:space="preserve"> </w:t>
      </w:r>
      <w:r w:rsidR="002E2A5F">
        <w:rPr>
          <w:rStyle w:val="SubtleEmphasis"/>
        </w:rPr>
        <w:t xml:space="preserve">synthèse </w:t>
      </w:r>
      <w:r w:rsidR="00CA3390">
        <w:rPr>
          <w:rStyle w:val="SubtleEmphasis"/>
        </w:rPr>
        <w:t>de</w:t>
      </w:r>
      <w:r w:rsidR="002E2A5F">
        <w:rPr>
          <w:rStyle w:val="SubtleEmphasis"/>
        </w:rPr>
        <w:t xml:space="preserve"> la mise en œuvre de ces priorités qui se résumait ainsi : les 14 premiers dossiers traités, parmi les 50 soumis, venaient de pays n’ayant pas d’</w:t>
      </w:r>
      <w:r w:rsidR="002E2A5F" w:rsidRPr="002E2A5F">
        <w:rPr>
          <w:rStyle w:val="SubtleEmphasis"/>
        </w:rPr>
        <w:t>élément</w:t>
      </w:r>
      <w:r w:rsidR="002E2A5F">
        <w:rPr>
          <w:rStyle w:val="SubtleEmphasis"/>
        </w:rPr>
        <w:t xml:space="preserve"> inscrit. Parmi ces 14 dossiers, deux étaient multinationaux, neuf étaient des candidatures à la Liste de sauvegarde urgente sachant que ces candidatures n’étaient pas nécessairement soumises par des États non représentés, car, en raison de leur caractère d’urgence, ces candidatures étaient considérées comme prioritaires quel que soit le nombre d’éléments déjà inscrits par l’État. </w:t>
      </w:r>
    </w:p>
    <w:p w14:paraId="50D28B45" w14:textId="29572153" w:rsidR="004451CD" w:rsidRDefault="000B1688" w:rsidP="004451CD">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0B1688">
        <w:rPr>
          <w:rStyle w:val="SubtleEmphasis"/>
          <w:b/>
        </w:rPr>
        <w:t>Secrétaire</w:t>
      </w:r>
      <w:r>
        <w:rPr>
          <w:rStyle w:val="SubtleEmphasis"/>
        </w:rPr>
        <w:t xml:space="preserve"> a, par ailleurs, expliqué que la deuxième priorité concernait sept dossiers multinationaux qui venaient s’ajouter aux deux dossiers multinationaux </w:t>
      </w:r>
      <w:r w:rsidR="00383437">
        <w:rPr>
          <w:rStyle w:val="SubtleEmphasis"/>
        </w:rPr>
        <w:t xml:space="preserve">dont au moins l’un des États soumissionnaires n’avait aucun </w:t>
      </w:r>
      <w:r w:rsidR="00383437" w:rsidRPr="00383437">
        <w:rPr>
          <w:rStyle w:val="SubtleEmphasis"/>
        </w:rPr>
        <w:t>élément</w:t>
      </w:r>
      <w:r w:rsidR="00383437">
        <w:rPr>
          <w:rStyle w:val="SubtleEmphasis"/>
        </w:rPr>
        <w:t xml:space="preserve"> insc</w:t>
      </w:r>
      <w:r w:rsidR="00AF0BD8">
        <w:rPr>
          <w:rStyle w:val="SubtleEmphasis"/>
        </w:rPr>
        <w:t>rit et qui était donc inclus</w:t>
      </w:r>
      <w:r w:rsidR="00411279">
        <w:rPr>
          <w:rStyle w:val="SubtleEmphasis"/>
        </w:rPr>
        <w:t xml:space="preserve"> dans la première catégorie des États non représentés. Il y avait sept dossiers multinationaux dans la deuxième catégorie, ce qui faisait un total de 30 dossiers de candid</w:t>
      </w:r>
      <w:r w:rsidR="00AF0BD8">
        <w:rPr>
          <w:rStyle w:val="SubtleEmphasis"/>
        </w:rPr>
        <w:t>ature. Les dossiers restants avaient</w:t>
      </w:r>
      <w:r w:rsidR="00411279">
        <w:rPr>
          <w:rStyle w:val="SubtleEmphasis"/>
        </w:rPr>
        <w:t xml:space="preserve"> été traités selon l’ordre croissant du nombre d’éléments précédemment inscrits, et le plafond des 50 dossiers a</w:t>
      </w:r>
      <w:r w:rsidR="00AF0BD8">
        <w:rPr>
          <w:rStyle w:val="SubtleEmphasis"/>
        </w:rPr>
        <w:t>vait</w:t>
      </w:r>
      <w:r w:rsidR="00411279">
        <w:rPr>
          <w:rStyle w:val="SubtleEmphasis"/>
        </w:rPr>
        <w:t xml:space="preserve"> été atteint avec la </w:t>
      </w:r>
      <w:r w:rsidR="00411279" w:rsidRPr="00411279">
        <w:rPr>
          <w:rStyle w:val="SubtleEmphasis"/>
        </w:rPr>
        <w:t>candidature</w:t>
      </w:r>
      <w:r w:rsidR="00411279">
        <w:rPr>
          <w:rStyle w:val="SubtleEmphasis"/>
        </w:rPr>
        <w:t xml:space="preserve"> de l’Indonésie qui avait 7 éléments inscrits. Les </w:t>
      </w:r>
      <w:r w:rsidR="00166DF8">
        <w:rPr>
          <w:rStyle w:val="SubtleEmphasis"/>
        </w:rPr>
        <w:t xml:space="preserve">11 </w:t>
      </w:r>
      <w:r w:rsidR="00411279">
        <w:rPr>
          <w:rStyle w:val="SubtleEmphasis"/>
        </w:rPr>
        <w:t xml:space="preserve">candidatures présentées par des États ayant </w:t>
      </w:r>
      <w:r w:rsidR="00AF0BD8">
        <w:rPr>
          <w:rStyle w:val="SubtleEmphasis"/>
        </w:rPr>
        <w:t>plus de 7 éléments inscrits n’avaient</w:t>
      </w:r>
      <w:r w:rsidR="00411279">
        <w:rPr>
          <w:rStyle w:val="SubtleEmphasis"/>
        </w:rPr>
        <w:t xml:space="preserve"> pu êt</w:t>
      </w:r>
      <w:r w:rsidR="00AF0BD8">
        <w:rPr>
          <w:rStyle w:val="SubtleEmphasis"/>
        </w:rPr>
        <w:t>re examinées cette année et seraie</w:t>
      </w:r>
      <w:r w:rsidR="00411279">
        <w:rPr>
          <w:rStyle w:val="SubtleEmphasis"/>
        </w:rPr>
        <w:t xml:space="preserve">nt examinées, aux termes de la </w:t>
      </w:r>
      <w:r w:rsidR="00411279" w:rsidRPr="00411279">
        <w:rPr>
          <w:rStyle w:val="SubtleEmphasis"/>
        </w:rPr>
        <w:t>décision</w:t>
      </w:r>
      <w:r w:rsidR="00411279">
        <w:rPr>
          <w:rStyle w:val="SubtleEmphasis"/>
        </w:rPr>
        <w:t xml:space="preserve"> prise à Bakou, en priorité lors du cycle 2016. </w:t>
      </w:r>
      <w:r w:rsidR="00166DF8">
        <w:rPr>
          <w:rStyle w:val="SubtleEmphasis"/>
        </w:rPr>
        <w:t xml:space="preserve">La </w:t>
      </w:r>
      <w:r w:rsidR="00166DF8" w:rsidRPr="00166DF8">
        <w:rPr>
          <w:rStyle w:val="SubtleEmphasis"/>
        </w:rPr>
        <w:t>Secrétaire</w:t>
      </w:r>
      <w:r w:rsidR="00166DF8">
        <w:rPr>
          <w:rStyle w:val="SubtleEmphasis"/>
        </w:rPr>
        <w:t xml:space="preserve"> a souhaité </w:t>
      </w:r>
      <w:r w:rsidR="00166DF8" w:rsidRPr="00166DF8">
        <w:rPr>
          <w:rStyle w:val="SubtleEmphasis"/>
        </w:rPr>
        <w:t>également</w:t>
      </w:r>
      <w:r w:rsidR="00166DF8">
        <w:rPr>
          <w:rStyle w:val="SubtleEmphasis"/>
        </w:rPr>
        <w:t xml:space="preserve"> informé le Comité d’un retard conséquent dans le traitement des 50 candidatures, et a expliqué que les 50 lettres d’accompagnement demandant des </w:t>
      </w:r>
      <w:r w:rsidR="00166DF8" w:rsidRPr="00166DF8">
        <w:rPr>
          <w:rStyle w:val="SubtleEmphasis"/>
        </w:rPr>
        <w:t>informations</w:t>
      </w:r>
      <w:r w:rsidR="00166DF8">
        <w:rPr>
          <w:rStyle w:val="SubtleEmphasis"/>
        </w:rPr>
        <w:t xml:space="preserve"> </w:t>
      </w:r>
      <w:r w:rsidR="00166DF8" w:rsidRPr="00166DF8">
        <w:rPr>
          <w:rStyle w:val="SubtleEmphasis"/>
        </w:rPr>
        <w:t>complémentaires</w:t>
      </w:r>
      <w:r w:rsidR="00166DF8">
        <w:rPr>
          <w:rStyle w:val="SubtleEmphasis"/>
        </w:rPr>
        <w:t xml:space="preserve"> auraient dû être finalisées le 30 juin 2014, mais qu’à ce jour, 20 restaient à compléter. Le Secrétariat ferait tout son possible pour rattraper ce retard car il était évident que le nouvel Organe d'évaluation aurait besoin d’aide et que les candidatures devaient être prêtes afin qu’il puisse commencer à travailler, puisque les États devraient soumettre des candidatures révisées. </w:t>
      </w:r>
      <w:r w:rsidR="003C0544">
        <w:rPr>
          <w:rStyle w:val="SubtleEmphasis"/>
        </w:rPr>
        <w:t xml:space="preserve">Le </w:t>
      </w:r>
      <w:r w:rsidR="003C0544" w:rsidRPr="003C0544">
        <w:rPr>
          <w:rStyle w:val="SubtleEmphasis"/>
        </w:rPr>
        <w:t>paragraphe</w:t>
      </w:r>
      <w:r w:rsidR="003C0544">
        <w:rPr>
          <w:rStyle w:val="SubtleEmphasis"/>
        </w:rPr>
        <w:t xml:space="preserve"> 9 du document 12 pré</w:t>
      </w:r>
      <w:r w:rsidR="00263184">
        <w:rPr>
          <w:rStyle w:val="SubtleEmphasis"/>
        </w:rPr>
        <w:t>sentait un tableau comparant les nombres de</w:t>
      </w:r>
      <w:r w:rsidR="003C0544">
        <w:rPr>
          <w:rStyle w:val="SubtleEmphasis"/>
        </w:rPr>
        <w:t xml:space="preserve"> dossiers soumis lors des précédentes </w:t>
      </w:r>
      <w:r w:rsidR="003C0544">
        <w:rPr>
          <w:rStyle w:val="SubtleEmphasis"/>
        </w:rPr>
        <w:lastRenderedPageBreak/>
        <w:t xml:space="preserve">sessions </w:t>
      </w:r>
      <w:r w:rsidR="00263184">
        <w:rPr>
          <w:rStyle w:val="SubtleEmphasis"/>
        </w:rPr>
        <w:t>du Comité et ceux attendus pour les sessions à venir. Il a été signalé que la dixième session serait particulièrement chargée en raison de l’</w:t>
      </w:r>
      <w:r w:rsidR="00263184" w:rsidRPr="00263184">
        <w:rPr>
          <w:rStyle w:val="SubtleEmphasis"/>
        </w:rPr>
        <w:t>évaluation</w:t>
      </w:r>
      <w:r w:rsidR="00263184">
        <w:rPr>
          <w:rStyle w:val="SubtleEmphasis"/>
        </w:rPr>
        <w:t xml:space="preserve"> des demandes d’accréditation des ONG qui n’avaient pas été traitées cette année, ainsi que de la révision des accréditations des ONG déjà accordées, une tâche à entreprendre tous les quatre ans. </w:t>
      </w:r>
      <w:r w:rsidR="00263184" w:rsidRPr="00263184">
        <w:rPr>
          <w:rStyle w:val="SubtleEmphasis"/>
        </w:rPr>
        <w:t>S’agissant</w:t>
      </w:r>
      <w:r w:rsidR="00263184">
        <w:rPr>
          <w:rStyle w:val="SubtleEmphasis"/>
        </w:rPr>
        <w:t xml:space="preserve"> du cycle 2016-2017, le Comité était invité à confirmer le nombre global de candidatures à traiter en 2016, et à définir – comme il l’avait fait l’année précédente et comme il devait le faire chaque année – des chiffres pour les deux années. Comme il l’avait fait à Bakou pour le cycle 2015 et le cycle 2016, le Comité devait désormais</w:t>
      </w:r>
      <w:r w:rsidR="004451CD">
        <w:rPr>
          <w:rStyle w:val="SubtleEmphasis"/>
        </w:rPr>
        <w:t>, un après Bakou,</w:t>
      </w:r>
      <w:r w:rsidR="00263184">
        <w:rPr>
          <w:rStyle w:val="SubtleEmphasis"/>
        </w:rPr>
        <w:t xml:space="preserve"> confirmer le chiffre pour </w:t>
      </w:r>
      <w:r w:rsidR="004451CD">
        <w:rPr>
          <w:rStyle w:val="SubtleEmphasis"/>
        </w:rPr>
        <w:t xml:space="preserve">2016 et définir le chiffre pour 2017, tout en prenant en </w:t>
      </w:r>
      <w:r w:rsidR="004451CD" w:rsidRPr="004451CD">
        <w:rPr>
          <w:rStyle w:val="SubtleEmphasis"/>
        </w:rPr>
        <w:t>considération</w:t>
      </w:r>
      <w:r w:rsidR="002B62B9">
        <w:rPr>
          <w:rStyle w:val="SubtleEmphasis"/>
        </w:rPr>
        <w:t xml:space="preserve"> le contexte en cours à</w:t>
      </w:r>
      <w:r w:rsidR="004451CD">
        <w:rPr>
          <w:rStyle w:val="SubtleEmphasis"/>
        </w:rPr>
        <w:t xml:space="preserve"> l’UNESCO</w:t>
      </w:r>
      <w:r w:rsidR="002B62B9">
        <w:rPr>
          <w:rStyle w:val="SubtleEmphasis"/>
        </w:rPr>
        <w:t xml:space="preserve"> et, tout particulièrement, a</w:t>
      </w:r>
      <w:r w:rsidR="004451CD">
        <w:rPr>
          <w:rStyle w:val="SubtleEmphasis"/>
        </w:rPr>
        <w:t xml:space="preserve">u Secrétariat. Enfin, le </w:t>
      </w:r>
      <w:r w:rsidR="004451CD" w:rsidRPr="004451CD">
        <w:rPr>
          <w:rStyle w:val="SubtleEmphasis"/>
        </w:rPr>
        <w:t>paragraphe</w:t>
      </w:r>
      <w:r w:rsidR="004451CD">
        <w:rPr>
          <w:rStyle w:val="SubtleEmphasis"/>
        </w:rPr>
        <w:t xml:space="preserve"> 7 du projet de décision rappelait la </w:t>
      </w:r>
      <w:r w:rsidR="004451CD" w:rsidRPr="004451CD">
        <w:rPr>
          <w:rStyle w:val="SubtleEmphasis"/>
        </w:rPr>
        <w:t>décision</w:t>
      </w:r>
      <w:r w:rsidR="000362EF">
        <w:rPr>
          <w:rStyle w:val="SubtleEmphasis"/>
        </w:rPr>
        <w:t> </w:t>
      </w:r>
      <w:r w:rsidR="004451CD">
        <w:rPr>
          <w:rStyle w:val="SubtleEmphasis"/>
        </w:rPr>
        <w:t>8</w:t>
      </w:r>
      <w:r w:rsidR="000362EF">
        <w:rPr>
          <w:rStyle w:val="SubtleEmphasis"/>
        </w:rPr>
        <w:t>.</w:t>
      </w:r>
      <w:r w:rsidR="004451CD">
        <w:rPr>
          <w:rStyle w:val="SubtleEmphasis"/>
        </w:rPr>
        <w:t>COM</w:t>
      </w:r>
      <w:r w:rsidR="000362EF">
        <w:rPr>
          <w:rStyle w:val="SubtleEmphasis"/>
        </w:rPr>
        <w:t> </w:t>
      </w:r>
      <w:r w:rsidR="004451CD">
        <w:rPr>
          <w:rStyle w:val="SubtleEmphasis"/>
        </w:rPr>
        <w:t>10, c.à.d. le principe selon lequel au moins un dossier par État soumissionnaire devait être traité au cours de la période 2016-2017.</w:t>
      </w:r>
    </w:p>
    <w:p w14:paraId="1FB03AA9" w14:textId="04BD2D81" w:rsidR="00166DF8" w:rsidRDefault="002B62B9" w:rsidP="009F1F19">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2B62B9">
        <w:rPr>
          <w:rStyle w:val="SubtleEmphasis"/>
          <w:b/>
        </w:rPr>
        <w:t>Président</w:t>
      </w:r>
      <w:r>
        <w:rPr>
          <w:rStyle w:val="SubtleEmphasis"/>
        </w:rPr>
        <w:t xml:space="preserve"> a donné la parole aux membres du Comité afin qu’ils formulent des commentaires.</w:t>
      </w:r>
    </w:p>
    <w:p w14:paraId="49797EB6" w14:textId="68976FBE" w:rsidR="002B62B9" w:rsidRDefault="002B62B9" w:rsidP="009F1F19">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2B62B9">
        <w:rPr>
          <w:rStyle w:val="SubtleEmphasis"/>
        </w:rPr>
        <w:t>délégation</w:t>
      </w:r>
      <w:r>
        <w:rPr>
          <w:rStyle w:val="SubtleEmphasis"/>
        </w:rPr>
        <w:t xml:space="preserve"> de la </w:t>
      </w:r>
      <w:r w:rsidRPr="002B62B9">
        <w:rPr>
          <w:rStyle w:val="SubtleEmphasis"/>
          <w:b/>
        </w:rPr>
        <w:t>Lettonie</w:t>
      </w:r>
      <w:r>
        <w:rPr>
          <w:rStyle w:val="SubtleEmphasis"/>
        </w:rPr>
        <w:t xml:space="preserve"> s’est félicitée de tout le travail accompli par le Secrétariat et a salué la qualité et le professionnalisme dont il faisait preuve chaque jour. </w:t>
      </w:r>
      <w:r w:rsidRPr="002B62B9">
        <w:rPr>
          <w:rStyle w:val="SubtleEmphasis"/>
        </w:rPr>
        <w:t>S’agissant</w:t>
      </w:r>
      <w:r>
        <w:rPr>
          <w:rStyle w:val="SubtleEmphasis"/>
        </w:rPr>
        <w:t xml:space="preserve"> du renouvellement des relations avec les ONG, mentionné dans le document, la </w:t>
      </w:r>
      <w:r w:rsidRPr="002B62B9">
        <w:rPr>
          <w:rStyle w:val="SubtleEmphasis"/>
        </w:rPr>
        <w:t>délégation</w:t>
      </w:r>
      <w:r>
        <w:rPr>
          <w:rStyle w:val="SubtleEmphasis"/>
        </w:rPr>
        <w:t xml:space="preserve"> a demandé au Secrétariat comment il envisageait de faire face aux 97 rapports des ONG prévus pour l’année 2015, qui seraient suivis de 59 rapports en 2017.</w:t>
      </w:r>
    </w:p>
    <w:p w14:paraId="08E8DDF3" w14:textId="2A903588" w:rsidR="002B62B9" w:rsidRDefault="00A65B90" w:rsidP="009F1F19">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A65B90">
        <w:rPr>
          <w:rStyle w:val="SubtleEmphasis"/>
          <w:b/>
        </w:rPr>
        <w:t>Secrétaire</w:t>
      </w:r>
      <w:r>
        <w:rPr>
          <w:rStyle w:val="SubtleEmphasis"/>
        </w:rPr>
        <w:t xml:space="preserve"> a répondu que ce sujet ferait l’objet du point 14 de l’ordre du jo</w:t>
      </w:r>
      <w:r w:rsidRPr="00A65B90">
        <w:rPr>
          <w:rStyle w:val="SubtleEmphasis"/>
        </w:rPr>
        <w:t>ur</w:t>
      </w:r>
      <w:r>
        <w:rPr>
          <w:rStyle w:val="SubtleEmphasis"/>
        </w:rPr>
        <w:t>, qui était consacré à l’accréditation et l’</w:t>
      </w:r>
      <w:r w:rsidRPr="00A65B90">
        <w:rPr>
          <w:rStyle w:val="SubtleEmphasis"/>
        </w:rPr>
        <w:t>évaluation</w:t>
      </w:r>
      <w:r>
        <w:rPr>
          <w:rStyle w:val="SubtleEmphasis"/>
        </w:rPr>
        <w:t xml:space="preserve"> des ONG.</w:t>
      </w:r>
    </w:p>
    <w:p w14:paraId="3D057FA1" w14:textId="1A85C0E4" w:rsidR="00A65B90" w:rsidRDefault="00A65B90" w:rsidP="009F1F19">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A65B90">
        <w:rPr>
          <w:rStyle w:val="SubtleEmphasis"/>
          <w:b/>
        </w:rPr>
        <w:t>Président</w:t>
      </w:r>
      <w:r>
        <w:rPr>
          <w:rStyle w:val="SubtleEmphasis"/>
        </w:rPr>
        <w:t xml:space="preserve"> est ensuite passé à l’adoption du projet de décision </w:t>
      </w:r>
      <w:r w:rsidRPr="00A65B90">
        <w:rPr>
          <w:rStyle w:val="SubtleEmphasis"/>
        </w:rPr>
        <w:t>paragraphe</w:t>
      </w:r>
      <w:r>
        <w:rPr>
          <w:rStyle w:val="SubtleEmphasis"/>
        </w:rPr>
        <w:t xml:space="preserve"> par </w:t>
      </w:r>
      <w:r w:rsidRPr="00A65B90">
        <w:rPr>
          <w:rStyle w:val="SubtleEmphasis"/>
        </w:rPr>
        <w:t>paragraphe</w:t>
      </w:r>
      <w:r>
        <w:rPr>
          <w:rStyle w:val="SubtleEmphasis"/>
        </w:rPr>
        <w:t xml:space="preserve">. En l’absence de commentaires ou d’objections, les paragraphes 1 à 10 ont été dûment adoptés. En l’absence d’objections à l’adoption du projet de décision dans son ensemble, le </w:t>
      </w:r>
      <w:r w:rsidRPr="00A65B90">
        <w:rPr>
          <w:rStyle w:val="SubtleEmphasis"/>
          <w:b/>
        </w:rPr>
        <w:t>Président a déclaré la décision</w:t>
      </w:r>
      <w:r w:rsidR="000362EF">
        <w:rPr>
          <w:rStyle w:val="SubtleEmphasis"/>
          <w:b/>
        </w:rPr>
        <w:t> </w:t>
      </w:r>
      <w:r w:rsidRPr="00A65B90">
        <w:rPr>
          <w:rStyle w:val="SubtleEmphasis"/>
          <w:b/>
        </w:rPr>
        <w:t>9.COM</w:t>
      </w:r>
      <w:r w:rsidR="000362EF">
        <w:rPr>
          <w:rStyle w:val="SubtleEmphasis"/>
          <w:b/>
        </w:rPr>
        <w:t> </w:t>
      </w:r>
      <w:r w:rsidRPr="00A65B90">
        <w:rPr>
          <w:rStyle w:val="SubtleEmphasis"/>
          <w:b/>
        </w:rPr>
        <w:t xml:space="preserve">12 </w:t>
      </w:r>
      <w:proofErr w:type="gramStart"/>
      <w:r w:rsidRPr="00A65B90">
        <w:rPr>
          <w:rStyle w:val="SubtleEmphasis"/>
          <w:b/>
        </w:rPr>
        <w:t>adoptée</w:t>
      </w:r>
      <w:proofErr w:type="gramEnd"/>
      <w:r>
        <w:rPr>
          <w:rStyle w:val="SubtleEmphasis"/>
        </w:rPr>
        <w:t>.</w:t>
      </w:r>
    </w:p>
    <w:p w14:paraId="0E865652" w14:textId="4209FBFE" w:rsidR="00A65B90" w:rsidRPr="0062781E" w:rsidRDefault="0062781E" w:rsidP="0093069A">
      <w:pPr>
        <w:pStyle w:val="ListParagraph"/>
        <w:tabs>
          <w:tab w:val="left" w:pos="1134"/>
          <w:tab w:val="left" w:pos="1701"/>
          <w:tab w:val="left" w:pos="2268"/>
          <w:tab w:val="left" w:pos="4111"/>
          <w:tab w:val="left" w:pos="5812"/>
        </w:tabs>
        <w:spacing w:before="360" w:after="60"/>
        <w:ind w:left="0"/>
        <w:contextualSpacing w:val="0"/>
        <w:jc w:val="both"/>
        <w:rPr>
          <w:rStyle w:val="SubtleEmphasis"/>
          <w:b/>
          <w:u w:val="single"/>
        </w:rPr>
      </w:pPr>
      <w:r>
        <w:rPr>
          <w:rStyle w:val="SubtleEmphasis"/>
          <w:b/>
          <w:u w:val="single"/>
        </w:rPr>
        <w:t>POINT 13.a</w:t>
      </w:r>
      <w:r w:rsidRPr="0062781E">
        <w:rPr>
          <w:rStyle w:val="SubtleEmphasis"/>
          <w:b/>
          <w:u w:val="single"/>
        </w:rPr>
        <w:t xml:space="preserve"> DE L’ORDRE DU JOUR :</w:t>
      </w:r>
    </w:p>
    <w:p w14:paraId="06F22F76" w14:textId="1845A0A1" w:rsidR="00AF0BD8" w:rsidRDefault="0062781E" w:rsidP="0093069A">
      <w:pPr>
        <w:pStyle w:val="ListParagraph"/>
        <w:keepNext/>
        <w:tabs>
          <w:tab w:val="left" w:pos="1134"/>
          <w:tab w:val="left" w:pos="1701"/>
          <w:tab w:val="left" w:pos="2268"/>
          <w:tab w:val="left" w:pos="4111"/>
          <w:tab w:val="left" w:pos="5812"/>
        </w:tabs>
        <w:spacing w:after="120"/>
        <w:ind w:left="0"/>
        <w:contextualSpacing w:val="0"/>
        <w:jc w:val="both"/>
        <w:rPr>
          <w:rStyle w:val="SubtleEmphasis"/>
          <w:b/>
        </w:rPr>
      </w:pPr>
      <w:r w:rsidRPr="0062781E">
        <w:rPr>
          <w:rStyle w:val="SubtleEmphasis"/>
          <w:b/>
        </w:rPr>
        <w:t>PROJET D’AMENDEMENTS AUX DIRECTIVES OPÉRATIONNELLES SUR LES RAPPORTS PÉRIODIQUES</w:t>
      </w:r>
    </w:p>
    <w:p w14:paraId="77C8E095" w14:textId="471640BA" w:rsidR="0062781E" w:rsidRPr="0093069A" w:rsidRDefault="0062781E" w:rsidP="0093069A">
      <w:pPr>
        <w:pStyle w:val="ListParagraph"/>
        <w:keepNext/>
        <w:tabs>
          <w:tab w:val="left" w:pos="1134"/>
          <w:tab w:val="left" w:pos="1701"/>
          <w:tab w:val="left" w:pos="2268"/>
          <w:tab w:val="left" w:pos="4111"/>
          <w:tab w:val="left" w:pos="5812"/>
        </w:tabs>
        <w:ind w:left="709"/>
        <w:contextualSpacing w:val="0"/>
        <w:jc w:val="both"/>
        <w:rPr>
          <w:rStyle w:val="SubtleEmphasis"/>
        </w:rPr>
      </w:pPr>
      <w:r>
        <w:rPr>
          <w:rStyle w:val="SubtleEmphasis"/>
          <w:b/>
        </w:rPr>
        <w:t>Document</w:t>
      </w:r>
      <w:r w:rsidR="000362EF">
        <w:rPr>
          <w:rStyle w:val="SubtleEmphasis"/>
          <w:b/>
        </w:rPr>
        <w:tab/>
      </w:r>
      <w:hyperlink r:id="rId68" w:history="1">
        <w:r w:rsidRPr="001C7F41">
          <w:rPr>
            <w:rStyle w:val="Hyperlink"/>
            <w:rFonts w:ascii="Arial" w:hAnsi="Arial" w:cs="Arial"/>
            <w:i/>
            <w:sz w:val="22"/>
            <w:szCs w:val="22"/>
          </w:rPr>
          <w:t>ITH/14/9.COM/13.a</w:t>
        </w:r>
      </w:hyperlink>
    </w:p>
    <w:p w14:paraId="6E9FB927" w14:textId="2176E551" w:rsidR="0062781E" w:rsidRPr="00345C4E" w:rsidRDefault="0062781E" w:rsidP="0093069A">
      <w:pPr>
        <w:pStyle w:val="ListParagraph"/>
        <w:keepNext/>
        <w:tabs>
          <w:tab w:val="left" w:pos="1134"/>
          <w:tab w:val="left" w:pos="2268"/>
          <w:tab w:val="left" w:pos="4111"/>
          <w:tab w:val="left" w:pos="5812"/>
        </w:tabs>
        <w:spacing w:before="60" w:after="240"/>
        <w:ind w:left="709"/>
        <w:contextualSpacing w:val="0"/>
        <w:jc w:val="both"/>
        <w:rPr>
          <w:rStyle w:val="SubtleEmphasis"/>
          <w:i/>
        </w:rPr>
      </w:pPr>
      <w:r>
        <w:rPr>
          <w:rStyle w:val="SubtleEmphasis"/>
          <w:b/>
        </w:rPr>
        <w:t>Décision</w:t>
      </w:r>
      <w:r w:rsidR="000362EF">
        <w:rPr>
          <w:rStyle w:val="SubtleEmphasis"/>
          <w:b/>
        </w:rPr>
        <w:tab/>
      </w:r>
      <w:r w:rsidRPr="001C7F41">
        <w:rPr>
          <w:rStyle w:val="SubtleEmphasis"/>
          <w:i/>
        </w:rPr>
        <w:t>9.COM</w:t>
      </w:r>
      <w:r w:rsidR="001C7F41" w:rsidRPr="0093069A">
        <w:rPr>
          <w:rStyle w:val="SubtleEmphasis"/>
          <w:i/>
        </w:rPr>
        <w:t> </w:t>
      </w:r>
      <w:r w:rsidRPr="001C7F41">
        <w:rPr>
          <w:rStyle w:val="SubtleEmphasis"/>
          <w:i/>
        </w:rPr>
        <w:t>13.a</w:t>
      </w:r>
    </w:p>
    <w:p w14:paraId="3E6E0CB2" w14:textId="46043393" w:rsidR="00A65B90" w:rsidRDefault="0062781E" w:rsidP="009F1F19">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62781E">
        <w:rPr>
          <w:rStyle w:val="SubtleEmphasis"/>
          <w:b/>
        </w:rPr>
        <w:t>Président</w:t>
      </w:r>
      <w:r>
        <w:rPr>
          <w:rStyle w:val="SubtleEmphasis"/>
        </w:rPr>
        <w:t xml:space="preserve"> est passé au point 13 de l’</w:t>
      </w:r>
      <w:r w:rsidRPr="0062781E">
        <w:rPr>
          <w:rStyle w:val="SubtleEmphasis"/>
        </w:rPr>
        <w:t>ordre du jour</w:t>
      </w:r>
      <w:r>
        <w:rPr>
          <w:rStyle w:val="SubtleEmphasis"/>
        </w:rPr>
        <w:t>. Il a été précisé qu’il y avait huit sous-points, identifiés de 13.a à 13.h, et que le Comité commencerait avec le point 13.a.</w:t>
      </w:r>
    </w:p>
    <w:p w14:paraId="1E56FEF7" w14:textId="2A587DBE" w:rsidR="00553D7E" w:rsidRDefault="00642C7E" w:rsidP="00553D7E">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b/>
        </w:rPr>
        <w:t>M.</w:t>
      </w:r>
      <w:r w:rsidR="000362EF">
        <w:rPr>
          <w:rStyle w:val="SubtleEmphasis"/>
          <w:b/>
        </w:rPr>
        <w:t> </w:t>
      </w:r>
      <w:r w:rsidR="0062781E" w:rsidRPr="00C03568">
        <w:rPr>
          <w:rStyle w:val="SubtleEmphasis"/>
          <w:b/>
        </w:rPr>
        <w:t>Proschan</w:t>
      </w:r>
      <w:r w:rsidR="00B40E1F">
        <w:rPr>
          <w:rStyle w:val="SubtleEmphasis"/>
        </w:rPr>
        <w:t xml:space="preserve"> a expliqué que c</w:t>
      </w:r>
      <w:r w:rsidR="0062781E">
        <w:rPr>
          <w:rStyle w:val="SubtleEmphasis"/>
        </w:rPr>
        <w:t xml:space="preserve">e point </w:t>
      </w:r>
      <w:r w:rsidR="008C299E">
        <w:rPr>
          <w:rStyle w:val="SubtleEmphasis"/>
        </w:rPr>
        <w:t>figurait à l’</w:t>
      </w:r>
      <w:r w:rsidR="008C299E" w:rsidRPr="008C299E">
        <w:rPr>
          <w:rStyle w:val="SubtleEmphasis"/>
        </w:rPr>
        <w:t>ordre du jour</w:t>
      </w:r>
      <w:r w:rsidR="008C299E">
        <w:rPr>
          <w:rStyle w:val="SubtleEmphasis"/>
        </w:rPr>
        <w:t xml:space="preserve"> suite à l’</w:t>
      </w:r>
      <w:r w:rsidR="008C299E" w:rsidRPr="008C299E">
        <w:rPr>
          <w:rStyle w:val="SubtleEmphasis"/>
        </w:rPr>
        <w:t>évaluation</w:t>
      </w:r>
      <w:r w:rsidR="008C299E">
        <w:rPr>
          <w:rStyle w:val="SubtleEmphasis"/>
        </w:rPr>
        <w:t xml:space="preserve"> réalisée l’année précédente par le Service d’</w:t>
      </w:r>
      <w:r w:rsidR="008C299E" w:rsidRPr="008C299E">
        <w:rPr>
          <w:rStyle w:val="SubtleEmphasis"/>
        </w:rPr>
        <w:t>évaluation</w:t>
      </w:r>
      <w:r w:rsidR="008C299E">
        <w:rPr>
          <w:rStyle w:val="SubtleEmphasis"/>
        </w:rPr>
        <w:t xml:space="preserve"> et d’audit (IOS) qui appelait à des révisions des Directives opérationnelles relatives aux rapports périodiques. Le Comité a</w:t>
      </w:r>
      <w:r w:rsidR="00AF0BD8">
        <w:rPr>
          <w:rStyle w:val="SubtleEmphasis"/>
        </w:rPr>
        <w:t>vait</w:t>
      </w:r>
      <w:r w:rsidR="008C299E">
        <w:rPr>
          <w:rStyle w:val="SubtleEmphasis"/>
        </w:rPr>
        <w:t xml:space="preserve"> alors suivi les recommandations de l’IOS </w:t>
      </w:r>
      <w:r w:rsidR="00C03568">
        <w:rPr>
          <w:rStyle w:val="SubtleEmphasis"/>
        </w:rPr>
        <w:t>dans ses décisions</w:t>
      </w:r>
      <w:r w:rsidR="000362EF">
        <w:rPr>
          <w:rStyle w:val="SubtleEmphasis"/>
        </w:rPr>
        <w:t> </w:t>
      </w:r>
      <w:r w:rsidR="00C03568">
        <w:rPr>
          <w:rStyle w:val="SubtleEmphasis"/>
        </w:rPr>
        <w:t>8.COM</w:t>
      </w:r>
      <w:r w:rsidR="000362EF">
        <w:rPr>
          <w:rStyle w:val="SubtleEmphasis"/>
        </w:rPr>
        <w:t> </w:t>
      </w:r>
      <w:r w:rsidR="00C03568">
        <w:rPr>
          <w:rStyle w:val="SubtleEmphasis"/>
        </w:rPr>
        <w:t>5c.1, 8.COM</w:t>
      </w:r>
      <w:r w:rsidR="000362EF">
        <w:rPr>
          <w:rStyle w:val="SubtleEmphasis"/>
        </w:rPr>
        <w:t> </w:t>
      </w:r>
      <w:r w:rsidR="00C03568">
        <w:rPr>
          <w:rStyle w:val="SubtleEmphasis"/>
        </w:rPr>
        <w:t>6.a et 8.COM</w:t>
      </w:r>
      <w:r w:rsidR="000362EF">
        <w:t> </w:t>
      </w:r>
      <w:r w:rsidR="00C03568">
        <w:rPr>
          <w:rStyle w:val="SubtleEmphasis"/>
        </w:rPr>
        <w:t>14.b qui visaient à ce que ces rapports soient davantage axés sur les imp</w:t>
      </w:r>
      <w:r w:rsidR="00156891">
        <w:rPr>
          <w:rStyle w:val="SubtleEmphasis"/>
        </w:rPr>
        <w:t>acts et les résultats et ne soient plus</w:t>
      </w:r>
      <w:r w:rsidR="00C03568">
        <w:rPr>
          <w:rStyle w:val="SubtleEmphasis"/>
        </w:rPr>
        <w:t xml:space="preserve"> de simples relations de différentes </w:t>
      </w:r>
      <w:r w:rsidR="00C03568" w:rsidRPr="00C03568">
        <w:rPr>
          <w:rStyle w:val="SubtleEmphasis"/>
        </w:rPr>
        <w:t>activités</w:t>
      </w:r>
      <w:r w:rsidR="00C03568">
        <w:rPr>
          <w:rStyle w:val="SubtleEmphasis"/>
        </w:rPr>
        <w:t xml:space="preserve">. Elles visaient </w:t>
      </w:r>
      <w:r w:rsidR="00C03568" w:rsidRPr="00C03568">
        <w:rPr>
          <w:rStyle w:val="SubtleEmphasis"/>
        </w:rPr>
        <w:t>également</w:t>
      </w:r>
      <w:r w:rsidR="00C03568">
        <w:rPr>
          <w:rStyle w:val="SubtleEmphasis"/>
        </w:rPr>
        <w:t xml:space="preserve"> à accorder plus d’importance, dans le rapport, aux questions de politique et de législation nationales et à compléter les rapports par des </w:t>
      </w:r>
      <w:r w:rsidR="00C03568" w:rsidRPr="00C03568">
        <w:rPr>
          <w:rStyle w:val="SubtleEmphasis"/>
        </w:rPr>
        <w:t>informations</w:t>
      </w:r>
      <w:r w:rsidR="00C03568">
        <w:rPr>
          <w:rStyle w:val="SubtleEmphasis"/>
        </w:rPr>
        <w:t xml:space="preserve"> fournies par des ONG pertinentes. Les révisions proposées au chapitre 5 des Directives opérationnelles, présentées dans l’annexe du document 13.a, </w:t>
      </w:r>
      <w:r w:rsidR="00021FF1">
        <w:rPr>
          <w:rStyle w:val="SubtleEmphasis"/>
        </w:rPr>
        <w:t xml:space="preserve">s’appuyaient sur </w:t>
      </w:r>
      <w:r w:rsidR="00C03568">
        <w:rPr>
          <w:rStyle w:val="SubtleEmphasis"/>
        </w:rPr>
        <w:t xml:space="preserve">le libellé spécifique de la </w:t>
      </w:r>
      <w:r w:rsidR="00C03568" w:rsidRPr="00C03568">
        <w:rPr>
          <w:rStyle w:val="SubtleEmphasis"/>
        </w:rPr>
        <w:t>Convention </w:t>
      </w:r>
      <w:r w:rsidR="00021FF1">
        <w:rPr>
          <w:rStyle w:val="SubtleEmphasis"/>
        </w:rPr>
        <w:t xml:space="preserve">et sur les décisions prises par le Comité l’année précédente, et précisaient plusieurs des Directives opérationnelles existantes, relatives au rapport périodique, qui étaient </w:t>
      </w:r>
      <w:r w:rsidR="00156891">
        <w:rPr>
          <w:rStyle w:val="SubtleEmphasis"/>
        </w:rPr>
        <w:t xml:space="preserve">jusqu’alors </w:t>
      </w:r>
      <w:r w:rsidR="00021FF1">
        <w:rPr>
          <w:rStyle w:val="SubtleEmphasis"/>
        </w:rPr>
        <w:t xml:space="preserve">assez vagues. Dans plusieurs cas, les précédentes versions des Directives opérationnelles </w:t>
      </w:r>
      <w:r w:rsidR="005B7E7C">
        <w:rPr>
          <w:rStyle w:val="SubtleEmphasis"/>
        </w:rPr>
        <w:t xml:space="preserve">utilisaient un libellé trop synthétique </w:t>
      </w:r>
      <w:r w:rsidR="00021FF1">
        <w:rPr>
          <w:rStyle w:val="SubtleEmphasis"/>
        </w:rPr>
        <w:t xml:space="preserve">qui ne reprenait pas précisément les termes de la </w:t>
      </w:r>
      <w:r w:rsidR="00021FF1" w:rsidRPr="00021FF1">
        <w:rPr>
          <w:rStyle w:val="SubtleEmphasis"/>
        </w:rPr>
        <w:t>Convention</w:t>
      </w:r>
      <w:r w:rsidR="005B7E7C">
        <w:rPr>
          <w:rStyle w:val="SubtleEmphasis"/>
        </w:rPr>
        <w:t xml:space="preserve">, le Secrétariat devant alors essayer de se rapprocher le plus possible du libellé précis de la </w:t>
      </w:r>
      <w:r w:rsidR="005B7E7C" w:rsidRPr="005B7E7C">
        <w:rPr>
          <w:rStyle w:val="SubtleEmphasis"/>
        </w:rPr>
        <w:t>Convention </w:t>
      </w:r>
      <w:r w:rsidR="005B7E7C">
        <w:rPr>
          <w:rStyle w:val="SubtleEmphasis"/>
        </w:rPr>
        <w:t>et clarifier les directives qui avaient par trop résumé ou écourté les dispositions de la Convention, les rendant ainsi peu</w:t>
      </w:r>
      <w:r w:rsidR="00296ED1">
        <w:rPr>
          <w:rStyle w:val="SubtleEmphasis"/>
        </w:rPr>
        <w:t xml:space="preserve"> </w:t>
      </w:r>
      <w:r w:rsidR="00296ED1">
        <w:rPr>
          <w:rStyle w:val="SubtleEmphasis"/>
        </w:rPr>
        <w:lastRenderedPageBreak/>
        <w:t>explicites</w:t>
      </w:r>
      <w:r w:rsidR="005B7E7C">
        <w:rPr>
          <w:rStyle w:val="SubtleEmphasis"/>
        </w:rPr>
        <w:t xml:space="preserve">. Des révisions mineures étaient </w:t>
      </w:r>
      <w:r w:rsidR="005B7E7C" w:rsidRPr="005B7E7C">
        <w:rPr>
          <w:rStyle w:val="SubtleEmphasis"/>
        </w:rPr>
        <w:t>également</w:t>
      </w:r>
      <w:r w:rsidR="005B7E7C">
        <w:rPr>
          <w:rStyle w:val="SubtleEmphasis"/>
        </w:rPr>
        <w:t xml:space="preserve"> proposées aux paragraphes 152, 161 et 169 des Directives opérationnelles afin que ceux-ci soient conformes au libellé des autres paragraphes des Directives opérationnelles relatifs aux formulaires de </w:t>
      </w:r>
      <w:r w:rsidR="005B7E7C" w:rsidRPr="005B7E7C">
        <w:rPr>
          <w:rStyle w:val="SubtleEmphasis"/>
        </w:rPr>
        <w:t>candidature</w:t>
      </w:r>
      <w:r w:rsidR="005B7E7C">
        <w:rPr>
          <w:rStyle w:val="SubtleEmphasis"/>
        </w:rPr>
        <w:t xml:space="preserve"> et aux formulaires d’accréditation des ONG, essayant </w:t>
      </w:r>
      <w:r w:rsidR="00B40E1F">
        <w:rPr>
          <w:rStyle w:val="SubtleEmphasis"/>
        </w:rPr>
        <w:t xml:space="preserve">ainsi d’avoir recours à un libellé </w:t>
      </w:r>
      <w:r w:rsidR="00156891">
        <w:rPr>
          <w:rStyle w:val="SubtleEmphasis"/>
        </w:rPr>
        <w:t xml:space="preserve">unique </w:t>
      </w:r>
      <w:r w:rsidR="00B40E1F">
        <w:rPr>
          <w:rStyle w:val="SubtleEmphasis"/>
        </w:rPr>
        <w:t xml:space="preserve">lorsqu’on faisait référence à des formulaires utilisés à différentes fins. </w:t>
      </w:r>
    </w:p>
    <w:p w14:paraId="17ED8C1F" w14:textId="7087B152" w:rsidR="007E15B8" w:rsidRDefault="00156891" w:rsidP="007E15B8">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En outre, </w:t>
      </w:r>
      <w:r w:rsidR="00642C7E">
        <w:rPr>
          <w:rStyle w:val="SubtleEmphasis"/>
          <w:b/>
        </w:rPr>
        <w:t>M.</w:t>
      </w:r>
      <w:r w:rsidR="000362EF">
        <w:rPr>
          <w:rStyle w:val="SubtleEmphasis"/>
          <w:b/>
        </w:rPr>
        <w:t> </w:t>
      </w:r>
      <w:r w:rsidRPr="00296ED1">
        <w:rPr>
          <w:rStyle w:val="SubtleEmphasis"/>
          <w:b/>
        </w:rPr>
        <w:t>Proschan</w:t>
      </w:r>
      <w:r>
        <w:rPr>
          <w:rStyle w:val="SubtleEmphasis"/>
        </w:rPr>
        <w:t xml:space="preserve"> a expliqué que le </w:t>
      </w:r>
      <w:r w:rsidRPr="00156891">
        <w:rPr>
          <w:rStyle w:val="SubtleEmphasis"/>
        </w:rPr>
        <w:t>paragraphe</w:t>
      </w:r>
      <w:r>
        <w:rPr>
          <w:rStyle w:val="SubtleEmphasis"/>
        </w:rPr>
        <w:t xml:space="preserve"> 166 des Directives opérationnelles proposait de refléter la pratique en cours pour les documents de travail du Comité</w:t>
      </w:r>
      <w:r w:rsidR="00C2483D">
        <w:rPr>
          <w:rStyle w:val="SubtleEmphasis"/>
        </w:rPr>
        <w:t xml:space="preserve">, à savoir une </w:t>
      </w:r>
      <w:r>
        <w:rPr>
          <w:rStyle w:val="SubtleEmphasis"/>
        </w:rPr>
        <w:t>mis</w:t>
      </w:r>
      <w:r w:rsidR="00C2483D">
        <w:rPr>
          <w:rStyle w:val="SubtleEmphasis"/>
        </w:rPr>
        <w:t>e</w:t>
      </w:r>
      <w:r>
        <w:rPr>
          <w:rStyle w:val="SubtleEmphasis"/>
        </w:rPr>
        <w:t xml:space="preserve"> à disposition en ligne </w:t>
      </w:r>
      <w:r w:rsidR="00C2483D">
        <w:rPr>
          <w:rStyle w:val="SubtleEmphasis"/>
        </w:rPr>
        <w:t xml:space="preserve">des documents </w:t>
      </w:r>
      <w:r>
        <w:rPr>
          <w:rStyle w:val="SubtleEmphasis"/>
        </w:rPr>
        <w:t xml:space="preserve">pour consultation publique et par le Comité et les autres États parties dès leur réception. </w:t>
      </w:r>
      <w:r w:rsidRPr="00156891">
        <w:rPr>
          <w:rStyle w:val="SubtleEmphasis"/>
        </w:rPr>
        <w:t>S’agissant</w:t>
      </w:r>
      <w:r>
        <w:rPr>
          <w:rStyle w:val="SubtleEmphasis"/>
        </w:rPr>
        <w:t xml:space="preserve"> des rapports périodiques</w:t>
      </w:r>
      <w:r w:rsidR="00C2483D">
        <w:rPr>
          <w:rStyle w:val="SubtleEmphasis"/>
        </w:rPr>
        <w:t xml:space="preserve">, ils étaient généralement consultables en ligne quatre à six mois avant la session du Comité afin qu’une attention suffisante leur soit accordée, comme suggéré dans les décisions du Comité de la présente session à propos de la correspondance </w:t>
      </w:r>
      <w:r w:rsidR="00296ED1">
        <w:rPr>
          <w:rStyle w:val="SubtleEmphasis"/>
        </w:rPr>
        <w:t>et de possibles modifications des</w:t>
      </w:r>
      <w:r w:rsidR="00C2483D">
        <w:rPr>
          <w:rStyle w:val="SubtleEmphasis"/>
        </w:rPr>
        <w:t xml:space="preserve"> texte</w:t>
      </w:r>
      <w:r w:rsidR="00296ED1">
        <w:rPr>
          <w:rStyle w:val="SubtleEmphasis"/>
        </w:rPr>
        <w:t>s</w:t>
      </w:r>
      <w:r w:rsidR="007E15B8">
        <w:rPr>
          <w:rStyle w:val="SubtleEmphasis"/>
        </w:rPr>
        <w:t xml:space="preserve"> afin de garantir leur</w:t>
      </w:r>
      <w:r w:rsidR="00C2483D">
        <w:rPr>
          <w:rStyle w:val="SubtleEmphasis"/>
        </w:rPr>
        <w:t xml:space="preserve"> conformité à l’esprit et à la lettre de la </w:t>
      </w:r>
      <w:r w:rsidR="00C2483D" w:rsidRPr="00C2483D">
        <w:rPr>
          <w:rStyle w:val="SubtleEmphasis"/>
        </w:rPr>
        <w:t>Convention </w:t>
      </w:r>
      <w:r w:rsidR="00C2483D">
        <w:rPr>
          <w:rStyle w:val="SubtleEmphasis"/>
        </w:rPr>
        <w:t>et de la Charte des Nations Unies</w:t>
      </w:r>
      <w:r w:rsidR="00296ED1">
        <w:rPr>
          <w:rStyle w:val="SubtleEmphasis"/>
        </w:rPr>
        <w:t xml:space="preserve"> et </w:t>
      </w:r>
      <w:r w:rsidR="00C2483D">
        <w:rPr>
          <w:rStyle w:val="SubtleEmphasis"/>
        </w:rPr>
        <w:t xml:space="preserve">ses résolutions. Dans le document initial présenté, le Secrétariat avait proposé de supprimer le </w:t>
      </w:r>
      <w:r w:rsidR="00C2483D" w:rsidRPr="00C2483D">
        <w:rPr>
          <w:rStyle w:val="SubtleEmphasis"/>
        </w:rPr>
        <w:t>paragraphe</w:t>
      </w:r>
      <w:r w:rsidR="00C2483D">
        <w:rPr>
          <w:rStyle w:val="SubtleEmphasis"/>
        </w:rPr>
        <w:t xml:space="preserve"> 167. Toutefois, suite aux discussions du Comité, plus tôt dans la matinée, le Secrétariat </w:t>
      </w:r>
      <w:r w:rsidR="007E15B8">
        <w:rPr>
          <w:rStyle w:val="SubtleEmphasis"/>
        </w:rPr>
        <w:t>a proposé</w:t>
      </w:r>
      <w:r w:rsidR="00C2483D">
        <w:rPr>
          <w:rStyle w:val="SubtleEmphasis"/>
        </w:rPr>
        <w:t xml:space="preserve"> de conserver le </w:t>
      </w:r>
      <w:r w:rsidR="00C2483D" w:rsidRPr="00C2483D">
        <w:rPr>
          <w:rStyle w:val="SubtleEmphasis"/>
        </w:rPr>
        <w:t>paragraphe</w:t>
      </w:r>
      <w:r w:rsidR="00C2483D">
        <w:rPr>
          <w:rStyle w:val="SubtleEmphasis"/>
        </w:rPr>
        <w:t xml:space="preserve"> sans le modifier </w:t>
      </w:r>
      <w:r w:rsidR="0046259F">
        <w:rPr>
          <w:rStyle w:val="SubtleEmphasis"/>
        </w:rPr>
        <w:t>afin d’a</w:t>
      </w:r>
      <w:r w:rsidR="00296ED1">
        <w:rPr>
          <w:rStyle w:val="SubtleEmphasis"/>
        </w:rPr>
        <w:t>ccorder le temps nécessaire à ce</w:t>
      </w:r>
      <w:r w:rsidR="0046259F">
        <w:rPr>
          <w:rStyle w:val="SubtleEmphasis"/>
        </w:rPr>
        <w:t xml:space="preserve"> que la nouvelle procédure relative à la correspondance et à la médiation prenne effet. </w:t>
      </w:r>
      <w:r w:rsidR="0046259F" w:rsidRPr="0046259F">
        <w:rPr>
          <w:rStyle w:val="SubtleEmphasis"/>
        </w:rPr>
        <w:t>En conséquence</w:t>
      </w:r>
      <w:r w:rsidR="0046259F">
        <w:rPr>
          <w:rStyle w:val="SubtleEmphasis"/>
        </w:rPr>
        <w:t xml:space="preserve">, le Secrétariat retirait sa précédente suggestion de suppression du </w:t>
      </w:r>
      <w:r w:rsidR="0046259F" w:rsidRPr="0046259F">
        <w:rPr>
          <w:rStyle w:val="SubtleEmphasis"/>
        </w:rPr>
        <w:t>paragraphe</w:t>
      </w:r>
      <w:r w:rsidR="0046259F">
        <w:rPr>
          <w:rStyle w:val="SubtleEmphasis"/>
        </w:rPr>
        <w:t xml:space="preserve"> 167. Il </w:t>
      </w:r>
      <w:r w:rsidR="007E15B8">
        <w:rPr>
          <w:rStyle w:val="SubtleEmphasis"/>
        </w:rPr>
        <w:t xml:space="preserve">a </w:t>
      </w:r>
      <w:r w:rsidR="0046259F" w:rsidRPr="0046259F">
        <w:rPr>
          <w:rStyle w:val="SubtleEmphasis"/>
        </w:rPr>
        <w:t>également</w:t>
      </w:r>
      <w:r w:rsidR="0046259F">
        <w:rPr>
          <w:rStyle w:val="SubtleEmphasis"/>
        </w:rPr>
        <w:t xml:space="preserve"> </w:t>
      </w:r>
      <w:r w:rsidR="007E15B8">
        <w:rPr>
          <w:rStyle w:val="SubtleEmphasis"/>
        </w:rPr>
        <w:t xml:space="preserve">été </w:t>
      </w:r>
      <w:r w:rsidR="0046259F">
        <w:rPr>
          <w:rStyle w:val="SubtleEmphasis"/>
        </w:rPr>
        <w:t>rappelé au Comité qu’il avait demandé au Secrétariat de réviser les formulaires de rapport</w:t>
      </w:r>
      <w:r w:rsidR="007E15B8">
        <w:rPr>
          <w:rStyle w:val="SubtleEmphasis"/>
        </w:rPr>
        <w:t>s</w:t>
      </w:r>
      <w:r w:rsidR="0046259F">
        <w:rPr>
          <w:rStyle w:val="SubtleEmphasis"/>
        </w:rPr>
        <w:t xml:space="preserve"> périodique</w:t>
      </w:r>
      <w:r w:rsidR="007E15B8">
        <w:rPr>
          <w:rStyle w:val="SubtleEmphasis"/>
        </w:rPr>
        <w:t>s</w:t>
      </w:r>
      <w:r w:rsidR="00296ED1">
        <w:rPr>
          <w:rStyle w:val="SubtleEmphasis"/>
        </w:rPr>
        <w:t>,</w:t>
      </w:r>
      <w:r w:rsidR="0046259F">
        <w:rPr>
          <w:rStyle w:val="SubtleEmphasis"/>
        </w:rPr>
        <w:t xml:space="preserve"> ce qui était reflété par le </w:t>
      </w:r>
      <w:r w:rsidR="0046259F" w:rsidRPr="0046259F">
        <w:rPr>
          <w:rStyle w:val="SubtleEmphasis"/>
        </w:rPr>
        <w:t>paragraphe</w:t>
      </w:r>
      <w:r w:rsidR="00296ED1">
        <w:rPr>
          <w:rStyle w:val="SubtleEmphasis"/>
        </w:rPr>
        <w:t xml:space="preserve"> 168. Le Secrétariat avait ainsi préparé des formulaires révisés qui seraient </w:t>
      </w:r>
      <w:r w:rsidR="007E15B8">
        <w:rPr>
          <w:rStyle w:val="SubtleEmphasis"/>
        </w:rPr>
        <w:t xml:space="preserve">parachevés </w:t>
      </w:r>
      <w:r w:rsidR="00296ED1">
        <w:rPr>
          <w:rStyle w:val="SubtleEmphasis"/>
        </w:rPr>
        <w:t>immédiatement après la prés</w:t>
      </w:r>
      <w:r w:rsidR="007E15B8">
        <w:rPr>
          <w:rStyle w:val="SubtleEmphasis"/>
        </w:rPr>
        <w:t>ente session afin de refléter tout commentaire formulé</w:t>
      </w:r>
      <w:r w:rsidR="008A05EA">
        <w:rPr>
          <w:rStyle w:val="SubtleEmphasis"/>
        </w:rPr>
        <w:t xml:space="preserve"> à ce sujet</w:t>
      </w:r>
      <w:r w:rsidR="00296ED1">
        <w:rPr>
          <w:rStyle w:val="SubtleEmphasis"/>
        </w:rPr>
        <w:t>. Ces formulaires finalisés seraient envoyés</w:t>
      </w:r>
      <w:r w:rsidR="007E15B8" w:rsidRPr="007E15B8">
        <w:rPr>
          <w:rStyle w:val="SubtleEmphasis"/>
        </w:rPr>
        <w:t xml:space="preserve"> </w:t>
      </w:r>
      <w:r w:rsidR="007E15B8">
        <w:rPr>
          <w:rStyle w:val="SubtleEmphasis"/>
        </w:rPr>
        <w:t xml:space="preserve">le 15 décembre 2014 à tous les États concernés par </w:t>
      </w:r>
      <w:r w:rsidR="00296ED1">
        <w:rPr>
          <w:rStyle w:val="SubtleEmphasis"/>
        </w:rPr>
        <w:t xml:space="preserve">le cycle 2016. Il a été précisé que quelques 40 à 50 États devaient soumettre un rapport au cours de l’année à venir </w:t>
      </w:r>
      <w:r w:rsidR="007E15B8">
        <w:rPr>
          <w:rStyle w:val="SubtleEmphasis"/>
        </w:rPr>
        <w:t xml:space="preserve">et qu’ils recevraient tous, le 15 décembre, les formulaires révisés </w:t>
      </w:r>
      <w:r w:rsidR="007E15B8" w:rsidRPr="007E15B8">
        <w:rPr>
          <w:rStyle w:val="SubtleEmphasis"/>
        </w:rPr>
        <w:t>conformément</w:t>
      </w:r>
      <w:r w:rsidR="007E15B8">
        <w:rPr>
          <w:rStyle w:val="SubtleEmphasis"/>
        </w:rPr>
        <w:t xml:space="preserve"> aux directives soumises à la décision du Comité.</w:t>
      </w:r>
    </w:p>
    <w:p w14:paraId="1FD15D53" w14:textId="0CE27BD0" w:rsidR="0046259F" w:rsidRDefault="008A05EA" w:rsidP="00C542DB">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8A05EA">
        <w:rPr>
          <w:rStyle w:val="SubtleEmphasis"/>
        </w:rPr>
        <w:t>délégation</w:t>
      </w:r>
      <w:r>
        <w:rPr>
          <w:rStyle w:val="SubtleEmphasis"/>
        </w:rPr>
        <w:t xml:space="preserve"> de la </w:t>
      </w:r>
      <w:r w:rsidRPr="008A05EA">
        <w:rPr>
          <w:rStyle w:val="SubtleEmphasis"/>
          <w:b/>
        </w:rPr>
        <w:t>Belgique</w:t>
      </w:r>
      <w:r>
        <w:rPr>
          <w:rStyle w:val="SubtleEmphasis"/>
        </w:rPr>
        <w:t xml:space="preserve"> a souhaité que soient revues les notions suivantes présentes dans les amendements aux Directives opérationnelles. Tout d’abord, la </w:t>
      </w:r>
      <w:r w:rsidRPr="008A05EA">
        <w:rPr>
          <w:rStyle w:val="SubtleEmphasis"/>
        </w:rPr>
        <w:t>délégation</w:t>
      </w:r>
      <w:r w:rsidR="00C542DB">
        <w:rPr>
          <w:rStyle w:val="SubtleEmphasis"/>
        </w:rPr>
        <w:t xml:space="preserve"> a évoqué</w:t>
      </w:r>
      <w:r>
        <w:rPr>
          <w:rStyle w:val="SubtleEmphasis"/>
        </w:rPr>
        <w:t xml:space="preserve"> la notion de mesures concrètes mises en place au niveau national, citées au </w:t>
      </w:r>
      <w:r w:rsidRPr="008A05EA">
        <w:rPr>
          <w:rStyle w:val="SubtleEmphasis"/>
        </w:rPr>
        <w:t>paragraphe</w:t>
      </w:r>
      <w:r>
        <w:rPr>
          <w:rStyle w:val="SubtleEmphasis"/>
        </w:rPr>
        <w:t xml:space="preserve"> 151. Elle a expliqué que le terme « national » était </w:t>
      </w:r>
      <w:r w:rsidRPr="008A05EA">
        <w:rPr>
          <w:rStyle w:val="SubtleEmphasis"/>
        </w:rPr>
        <w:t>peut-être</w:t>
      </w:r>
      <w:r>
        <w:rPr>
          <w:rStyle w:val="SubtleEmphasis"/>
        </w:rPr>
        <w:t xml:space="preserve"> trop restrictif pour certains États parties, tout comme la notion de politique générale – reprise au </w:t>
      </w:r>
      <w:r w:rsidRPr="008A05EA">
        <w:rPr>
          <w:rStyle w:val="SubtleEmphasis"/>
        </w:rPr>
        <w:t>paragraphe</w:t>
      </w:r>
      <w:r>
        <w:rPr>
          <w:rStyle w:val="SubtleEmphasis"/>
        </w:rPr>
        <w:t xml:space="preserve"> 153(b) – qui pourrait </w:t>
      </w:r>
      <w:r w:rsidRPr="008A05EA">
        <w:rPr>
          <w:rStyle w:val="SubtleEmphasis"/>
        </w:rPr>
        <w:t>également</w:t>
      </w:r>
      <w:r>
        <w:rPr>
          <w:rStyle w:val="SubtleEmphasis"/>
        </w:rPr>
        <w:t xml:space="preserve"> faire référence à une politique « nationale » et qui ne reflétait donc pas la méthodologie de travail appliquée par les États parties en lien avec leur </w:t>
      </w:r>
      <w:r w:rsidRPr="008A05EA">
        <w:rPr>
          <w:rStyle w:val="SubtleEmphasis"/>
        </w:rPr>
        <w:t>diversité</w:t>
      </w:r>
      <w:r>
        <w:rPr>
          <w:rStyle w:val="SubtleEmphasis"/>
        </w:rPr>
        <w:t xml:space="preserve"> de terrain</w:t>
      </w:r>
      <w:r w:rsidR="00C542DB">
        <w:rPr>
          <w:rStyle w:val="SubtleEmphasis"/>
        </w:rPr>
        <w:t>s</w:t>
      </w:r>
      <w:r w:rsidR="008620D9">
        <w:rPr>
          <w:rStyle w:val="SubtleEmphasis"/>
        </w:rPr>
        <w:t xml:space="preserve">. La </w:t>
      </w:r>
      <w:r w:rsidR="008620D9" w:rsidRPr="008620D9">
        <w:rPr>
          <w:rStyle w:val="SubtleEmphasis"/>
        </w:rPr>
        <w:t>délégation</w:t>
      </w:r>
      <w:r w:rsidR="008620D9">
        <w:rPr>
          <w:rStyle w:val="SubtleEmphasis"/>
        </w:rPr>
        <w:t xml:space="preserve"> souhaitait, </w:t>
      </w:r>
      <w:r w:rsidR="008620D9" w:rsidRPr="008620D9">
        <w:rPr>
          <w:rStyle w:val="SubtleEmphasis"/>
        </w:rPr>
        <w:t>par conséquent</w:t>
      </w:r>
      <w:r w:rsidR="008620D9">
        <w:rPr>
          <w:rStyle w:val="SubtleEmphasis"/>
        </w:rPr>
        <w:t xml:space="preserve">, supprimer ces notions de politique générale et nationale. Toujours à propos du </w:t>
      </w:r>
      <w:r w:rsidR="008620D9" w:rsidRPr="008620D9">
        <w:rPr>
          <w:rStyle w:val="SubtleEmphasis"/>
        </w:rPr>
        <w:t>paragraphe</w:t>
      </w:r>
      <w:r w:rsidR="008620D9">
        <w:rPr>
          <w:rStyle w:val="SubtleEmphasis"/>
        </w:rPr>
        <w:t xml:space="preserve"> 151, la </w:t>
      </w:r>
      <w:r w:rsidR="008620D9" w:rsidRPr="008620D9">
        <w:rPr>
          <w:rStyle w:val="SubtleEmphasis"/>
        </w:rPr>
        <w:t>délégation</w:t>
      </w:r>
      <w:r w:rsidR="008620D9">
        <w:rPr>
          <w:rStyle w:val="SubtleEmphasis"/>
        </w:rPr>
        <w:t xml:space="preserve"> s’est </w:t>
      </w:r>
      <w:r w:rsidR="00AB3D2C">
        <w:rPr>
          <w:rStyle w:val="SubtleEmphasis"/>
        </w:rPr>
        <w:t xml:space="preserve">interrogée </w:t>
      </w:r>
      <w:r w:rsidR="008620D9">
        <w:rPr>
          <w:rStyle w:val="SubtleEmphasis"/>
        </w:rPr>
        <w:t xml:space="preserve">sur la faisabilité de mesurer à long terme les impacts et les résultats des mesures concrètes mises en place. Enfin, elle est revenue sur la portée du terme « genre » utilisé dans les </w:t>
      </w:r>
      <w:r w:rsidR="008620D9" w:rsidRPr="008620D9">
        <w:rPr>
          <w:rStyle w:val="SubtleEmphasis"/>
        </w:rPr>
        <w:t>paragraphe</w:t>
      </w:r>
      <w:r w:rsidR="008620D9">
        <w:rPr>
          <w:rStyle w:val="SubtleEmphasis"/>
        </w:rPr>
        <w:t xml:space="preserve">s 157(a) et 162, ajoutant que cela pourrait être compris dans le sens « masculin et féminin » mais </w:t>
      </w:r>
      <w:r w:rsidR="008620D9" w:rsidRPr="008620D9">
        <w:rPr>
          <w:rStyle w:val="SubtleEmphasis"/>
        </w:rPr>
        <w:t>également</w:t>
      </w:r>
      <w:r w:rsidR="008620D9">
        <w:rPr>
          <w:rStyle w:val="SubtleEmphasis"/>
        </w:rPr>
        <w:t xml:space="preserve">, comme mentionné </w:t>
      </w:r>
      <w:r w:rsidR="00C542DB">
        <w:rPr>
          <w:rStyle w:val="SubtleEmphasis"/>
        </w:rPr>
        <w:t>au cours de la présente session,</w:t>
      </w:r>
      <w:r w:rsidR="008620D9">
        <w:rPr>
          <w:rStyle w:val="SubtleEmphasis"/>
        </w:rPr>
        <w:t xml:space="preserve"> </w:t>
      </w:r>
      <w:r w:rsidR="00C542DB">
        <w:rPr>
          <w:rStyle w:val="SubtleEmphasis"/>
        </w:rPr>
        <w:t xml:space="preserve">avec </w:t>
      </w:r>
      <w:r w:rsidR="008620D9">
        <w:rPr>
          <w:rStyle w:val="SubtleEmphasis"/>
        </w:rPr>
        <w:t xml:space="preserve">l’idée </w:t>
      </w:r>
      <w:r w:rsidR="00C542DB">
        <w:rPr>
          <w:rStyle w:val="SubtleEmphasis"/>
        </w:rPr>
        <w:t xml:space="preserve">d’ « enfants ». C’était donc une portée à sens large dans un esprit d’égalité des chances pour tous les </w:t>
      </w:r>
      <w:r w:rsidR="00C542DB" w:rsidRPr="00C542DB">
        <w:rPr>
          <w:rStyle w:val="SubtleEmphasis"/>
        </w:rPr>
        <w:t>individus</w:t>
      </w:r>
      <w:r w:rsidR="00C542DB">
        <w:rPr>
          <w:rStyle w:val="SubtleEmphasis"/>
        </w:rPr>
        <w:t xml:space="preserve"> impliqués dans le patrimoine culturel immatériel. La question de genre renforçait l’idée de la </w:t>
      </w:r>
      <w:r w:rsidR="00C542DB" w:rsidRPr="00C542DB">
        <w:rPr>
          <w:rStyle w:val="SubtleEmphasis"/>
        </w:rPr>
        <w:t>participation</w:t>
      </w:r>
      <w:r w:rsidR="00C542DB">
        <w:rPr>
          <w:rStyle w:val="SubtleEmphasis"/>
        </w:rPr>
        <w:t xml:space="preserve"> la plus large possible  des communautés, des groupes et des </w:t>
      </w:r>
      <w:r w:rsidR="00C542DB" w:rsidRPr="00C542DB">
        <w:rPr>
          <w:rStyle w:val="SubtleEmphasis"/>
        </w:rPr>
        <w:t>individus</w:t>
      </w:r>
      <w:r w:rsidR="00C542DB">
        <w:rPr>
          <w:rStyle w:val="SubtleEmphasis"/>
        </w:rPr>
        <w:t xml:space="preserve">, et devrait, </w:t>
      </w:r>
      <w:r w:rsidR="00C542DB" w:rsidRPr="00C542DB">
        <w:rPr>
          <w:rStyle w:val="SubtleEmphasis"/>
        </w:rPr>
        <w:t>par conséquent</w:t>
      </w:r>
      <w:r w:rsidR="00C542DB">
        <w:rPr>
          <w:rStyle w:val="SubtleEmphasis"/>
        </w:rPr>
        <w:t xml:space="preserve">, être déplacée dans le corps du texte du </w:t>
      </w:r>
      <w:r w:rsidR="00C542DB" w:rsidRPr="00C542DB">
        <w:rPr>
          <w:rStyle w:val="SubtleEmphasis"/>
        </w:rPr>
        <w:t>paragraphe</w:t>
      </w:r>
      <w:r w:rsidR="00C542DB">
        <w:rPr>
          <w:rStyle w:val="SubtleEmphasis"/>
        </w:rPr>
        <w:t xml:space="preserve"> 157.</w:t>
      </w:r>
    </w:p>
    <w:p w14:paraId="0CCEE171" w14:textId="2DE537A0" w:rsidR="00C2483D" w:rsidRDefault="00C542DB" w:rsidP="00553D7E">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En l’absence d’autres commentaires, le </w:t>
      </w:r>
      <w:r w:rsidRPr="00C542DB">
        <w:rPr>
          <w:rStyle w:val="SubtleEmphasis"/>
          <w:b/>
        </w:rPr>
        <w:t>Président</w:t>
      </w:r>
      <w:r>
        <w:rPr>
          <w:rStyle w:val="SubtleEmphasis"/>
        </w:rPr>
        <w:t xml:space="preserve"> est passé à l’adoption d</w:t>
      </w:r>
      <w:r w:rsidR="007413BB">
        <w:rPr>
          <w:rStyle w:val="SubtleEmphasis"/>
        </w:rPr>
        <w:t>u</w:t>
      </w:r>
      <w:r>
        <w:rPr>
          <w:rStyle w:val="SubtleEmphasis"/>
        </w:rPr>
        <w:t xml:space="preserve"> projet de décision </w:t>
      </w:r>
      <w:r w:rsidRPr="00C542DB">
        <w:rPr>
          <w:rStyle w:val="SubtleEmphasis"/>
        </w:rPr>
        <w:t>paragraphe</w:t>
      </w:r>
      <w:r>
        <w:rPr>
          <w:rStyle w:val="SubtleEmphasis"/>
        </w:rPr>
        <w:t xml:space="preserve"> par </w:t>
      </w:r>
      <w:r w:rsidRPr="00C542DB">
        <w:rPr>
          <w:rStyle w:val="SubtleEmphasis"/>
        </w:rPr>
        <w:t>paragraphe</w:t>
      </w:r>
      <w:r>
        <w:rPr>
          <w:rStyle w:val="SubtleEmphasis"/>
        </w:rPr>
        <w:t>. Il a commencé avec l’</w:t>
      </w:r>
      <w:r w:rsidRPr="00C542DB">
        <w:rPr>
          <w:rStyle w:val="SubtleEmphasis"/>
        </w:rPr>
        <w:t>amendement</w:t>
      </w:r>
      <w:r>
        <w:rPr>
          <w:rStyle w:val="SubtleEmphasis"/>
        </w:rPr>
        <w:t xml:space="preserve"> au </w:t>
      </w:r>
      <w:r w:rsidRPr="00C542DB">
        <w:rPr>
          <w:rStyle w:val="SubtleEmphasis"/>
        </w:rPr>
        <w:t>paragraphe</w:t>
      </w:r>
      <w:r>
        <w:rPr>
          <w:rStyle w:val="SubtleEmphasis"/>
        </w:rPr>
        <w:t xml:space="preserve"> 151 des Directives opérationnelles, proposé par la Belgique, et en l’absence de commentaires ou d’objections, celui-ci a été dûment adopté. Il est ensuite passé au </w:t>
      </w:r>
      <w:r w:rsidRPr="00C542DB">
        <w:rPr>
          <w:rStyle w:val="SubtleEmphasis"/>
        </w:rPr>
        <w:t>paragraphe</w:t>
      </w:r>
      <w:r>
        <w:rPr>
          <w:rStyle w:val="SubtleEmphasis"/>
        </w:rPr>
        <w:t xml:space="preserve"> 152.</w:t>
      </w:r>
    </w:p>
    <w:p w14:paraId="5ADE71C5" w14:textId="47141233" w:rsidR="00C542DB" w:rsidRDefault="007413BB" w:rsidP="00553D7E">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sidRPr="007413BB">
        <w:rPr>
          <w:rStyle w:val="SubtleEmphasis"/>
        </w:rPr>
        <w:t>S’agissant</w:t>
      </w:r>
      <w:r>
        <w:rPr>
          <w:rStyle w:val="SubtleEmphasis"/>
        </w:rPr>
        <w:t xml:space="preserve"> du </w:t>
      </w:r>
      <w:r w:rsidRPr="007413BB">
        <w:rPr>
          <w:rStyle w:val="SubtleEmphasis"/>
        </w:rPr>
        <w:t>formulaire</w:t>
      </w:r>
      <w:r>
        <w:rPr>
          <w:rStyle w:val="SubtleEmphasis"/>
        </w:rPr>
        <w:t xml:space="preserve"> ICH-10, la </w:t>
      </w:r>
      <w:r w:rsidRPr="007413BB">
        <w:rPr>
          <w:rStyle w:val="SubtleEmphasis"/>
        </w:rPr>
        <w:t>délégation</w:t>
      </w:r>
      <w:r>
        <w:rPr>
          <w:rStyle w:val="SubtleEmphasis"/>
        </w:rPr>
        <w:t xml:space="preserve"> de la </w:t>
      </w:r>
      <w:r w:rsidRPr="007413BB">
        <w:rPr>
          <w:rStyle w:val="SubtleEmphasis"/>
          <w:b/>
        </w:rPr>
        <w:t>Belgique</w:t>
      </w:r>
      <w:r>
        <w:rPr>
          <w:rStyle w:val="SubtleEmphasis"/>
        </w:rPr>
        <w:t xml:space="preserve"> a expliqué que certaines sections du formulaire ne permettaient pas de </w:t>
      </w:r>
      <w:r w:rsidR="00DB0898">
        <w:rPr>
          <w:rStyle w:val="SubtleEmphasis"/>
        </w:rPr>
        <w:t xml:space="preserve">développer </w:t>
      </w:r>
      <w:r>
        <w:rPr>
          <w:rStyle w:val="SubtleEmphasis"/>
        </w:rPr>
        <w:t>certaines questions spécifiqu</w:t>
      </w:r>
      <w:r w:rsidR="00DB0898">
        <w:rPr>
          <w:rStyle w:val="SubtleEmphasis"/>
        </w:rPr>
        <w:t>es, à savoir, dans la section B</w:t>
      </w:r>
      <w:r>
        <w:rPr>
          <w:rStyle w:val="SubtleEmphasis"/>
        </w:rPr>
        <w:t xml:space="preserve"> relative aux mesures prises pour la mise en œuvre</w:t>
      </w:r>
      <w:r w:rsidR="00DB0898">
        <w:rPr>
          <w:rStyle w:val="SubtleEmphasis"/>
        </w:rPr>
        <w:t xml:space="preserve"> la Convention, la </w:t>
      </w:r>
      <w:r>
        <w:rPr>
          <w:rStyle w:val="SubtleEmphasis"/>
        </w:rPr>
        <w:t xml:space="preserve">section B.1.a, organismes compétents pour la </w:t>
      </w:r>
      <w:r w:rsidRPr="007413BB">
        <w:rPr>
          <w:rStyle w:val="SubtleEmphasis"/>
        </w:rPr>
        <w:t>sauvegarde</w:t>
      </w:r>
      <w:r>
        <w:rPr>
          <w:rStyle w:val="SubtleEmphasis"/>
        </w:rPr>
        <w:t xml:space="preserve"> du patrimoine </w:t>
      </w:r>
      <w:r>
        <w:rPr>
          <w:rStyle w:val="SubtleEmphasis"/>
        </w:rPr>
        <w:lastRenderedPageBreak/>
        <w:t xml:space="preserve">culturel immatériel ; </w:t>
      </w:r>
      <w:r w:rsidR="00DB0898">
        <w:rPr>
          <w:rStyle w:val="SubtleEmphasis"/>
        </w:rPr>
        <w:t xml:space="preserve">la </w:t>
      </w:r>
      <w:r>
        <w:rPr>
          <w:rStyle w:val="SubtleEmphasis"/>
        </w:rPr>
        <w:t xml:space="preserve">section B.1.b, </w:t>
      </w:r>
      <w:r w:rsidRPr="007413BB">
        <w:rPr>
          <w:rStyle w:val="SubtleEmphasis"/>
        </w:rPr>
        <w:t>institutions</w:t>
      </w:r>
      <w:r>
        <w:rPr>
          <w:rStyle w:val="SubtleEmphasis"/>
        </w:rPr>
        <w:t xml:space="preserve"> de formation ; et </w:t>
      </w:r>
      <w:r w:rsidR="00DB0898">
        <w:rPr>
          <w:rStyle w:val="SubtleEmphasis"/>
        </w:rPr>
        <w:t xml:space="preserve">la </w:t>
      </w:r>
      <w:r>
        <w:rPr>
          <w:rStyle w:val="SubtleEmphasis"/>
        </w:rPr>
        <w:t xml:space="preserve">section B.1.c, </w:t>
      </w:r>
      <w:r w:rsidRPr="007413BB">
        <w:rPr>
          <w:rStyle w:val="SubtleEmphasis"/>
        </w:rPr>
        <w:t>institutions</w:t>
      </w:r>
      <w:r>
        <w:rPr>
          <w:rStyle w:val="SubtleEmphasis"/>
        </w:rPr>
        <w:t xml:space="preserve"> de </w:t>
      </w:r>
      <w:r w:rsidRPr="007413BB">
        <w:rPr>
          <w:rStyle w:val="SubtleEmphasis"/>
        </w:rPr>
        <w:t>documentation</w:t>
      </w:r>
      <w:r>
        <w:rPr>
          <w:rStyle w:val="SubtleEmphasis"/>
        </w:rPr>
        <w:t xml:space="preserve">. Il a été </w:t>
      </w:r>
      <w:r w:rsidR="00DB0898">
        <w:rPr>
          <w:rStyle w:val="SubtleEmphasis"/>
        </w:rPr>
        <w:t xml:space="preserve">signalé que, dans la présente version, un maximum de 250 mots </w:t>
      </w:r>
      <w:r w:rsidR="00937A63">
        <w:rPr>
          <w:rStyle w:val="SubtleEmphasis"/>
        </w:rPr>
        <w:t>était</w:t>
      </w:r>
      <w:r w:rsidR="00DB0898">
        <w:rPr>
          <w:rStyle w:val="SubtleEmphasis"/>
        </w:rPr>
        <w:t xml:space="preserve"> autorisé pour chacune de ces trois sections, </w:t>
      </w:r>
      <w:r>
        <w:rPr>
          <w:rStyle w:val="SubtleEmphasis"/>
        </w:rPr>
        <w:t xml:space="preserve">et la </w:t>
      </w:r>
      <w:r w:rsidRPr="007413BB">
        <w:rPr>
          <w:rStyle w:val="SubtleEmphasis"/>
        </w:rPr>
        <w:t>délégation</w:t>
      </w:r>
      <w:r>
        <w:rPr>
          <w:rStyle w:val="SubtleEmphasis"/>
        </w:rPr>
        <w:t xml:space="preserve"> a souhaité que plus d’espace soit accordé afin de </w:t>
      </w:r>
      <w:r w:rsidR="00DB0898">
        <w:rPr>
          <w:rStyle w:val="SubtleEmphasis"/>
        </w:rPr>
        <w:t xml:space="preserve">pouvoir donner des détails sur ces questions. </w:t>
      </w:r>
    </w:p>
    <w:p w14:paraId="51AA3C7D" w14:textId="4D85990C" w:rsidR="00DB0898" w:rsidRDefault="00DB0898" w:rsidP="00553D7E">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DB0898">
        <w:rPr>
          <w:rStyle w:val="SubtleEmphasis"/>
          <w:b/>
        </w:rPr>
        <w:t>Président</w:t>
      </w:r>
      <w:r>
        <w:rPr>
          <w:rStyle w:val="SubtleEmphasis"/>
        </w:rPr>
        <w:t xml:space="preserve"> a convenu qu’il s’agissait là d’une bonne suggestion, mais il est d’abord passé à l’adoption du </w:t>
      </w:r>
      <w:r w:rsidRPr="00DB0898">
        <w:rPr>
          <w:rStyle w:val="SubtleEmphasis"/>
        </w:rPr>
        <w:t>paragraphe</w:t>
      </w:r>
      <w:r>
        <w:rPr>
          <w:rStyle w:val="SubtleEmphasis"/>
        </w:rPr>
        <w:t xml:space="preserve"> 152, qui a été dûment adopté. Il est ensuite passé au </w:t>
      </w:r>
      <w:r w:rsidRPr="00DB0898">
        <w:rPr>
          <w:rStyle w:val="SubtleEmphasis"/>
        </w:rPr>
        <w:t>paragraphe</w:t>
      </w:r>
      <w:r>
        <w:rPr>
          <w:rStyle w:val="SubtleEmphasis"/>
        </w:rPr>
        <w:t xml:space="preserve"> 153, qui faisait l’objet de l’</w:t>
      </w:r>
      <w:r w:rsidRPr="00DB0898">
        <w:rPr>
          <w:rStyle w:val="SubtleEmphasis"/>
        </w:rPr>
        <w:t>amendement</w:t>
      </w:r>
      <w:r>
        <w:rPr>
          <w:rStyle w:val="SubtleEmphasis"/>
        </w:rPr>
        <w:t xml:space="preserve"> de la Belgique, et qui, en l’absence d’objections, a été dûment adopté. Il est ensuite passé aux paragraphes 154, 155, 157, 160 et 161, qui ont été dûment adoptés. Puis, il est passé au </w:t>
      </w:r>
      <w:r w:rsidRPr="00DB0898">
        <w:rPr>
          <w:rStyle w:val="SubtleEmphasis"/>
        </w:rPr>
        <w:t>paragraphe</w:t>
      </w:r>
      <w:r>
        <w:rPr>
          <w:rStyle w:val="SubtleEmphasis"/>
        </w:rPr>
        <w:t xml:space="preserve"> 162, avec la proposition de la Belgique.</w:t>
      </w:r>
    </w:p>
    <w:p w14:paraId="0AB9E04C" w14:textId="433D4E6A" w:rsidR="00DB0898" w:rsidRDefault="00DB0898" w:rsidP="00553D7E">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DB0898">
        <w:rPr>
          <w:rStyle w:val="SubtleEmphasis"/>
        </w:rPr>
        <w:t>délégation</w:t>
      </w:r>
      <w:r>
        <w:rPr>
          <w:rStyle w:val="SubtleEmphasis"/>
        </w:rPr>
        <w:t xml:space="preserve"> de l’</w:t>
      </w:r>
      <w:r w:rsidRPr="00DB0898">
        <w:rPr>
          <w:rStyle w:val="SubtleEmphasis"/>
          <w:b/>
        </w:rPr>
        <w:t>Afghanistan</w:t>
      </w:r>
      <w:r>
        <w:rPr>
          <w:rStyle w:val="SubtleEmphasis"/>
          <w:b/>
        </w:rPr>
        <w:t xml:space="preserve"> </w:t>
      </w:r>
      <w:r>
        <w:rPr>
          <w:rStyle w:val="SubtleEmphasis"/>
        </w:rPr>
        <w:t xml:space="preserve">a </w:t>
      </w:r>
      <w:r w:rsidR="004E769A">
        <w:rPr>
          <w:rStyle w:val="SubtleEmphasis"/>
        </w:rPr>
        <w:t>souhaité quelques</w:t>
      </w:r>
      <w:r>
        <w:rPr>
          <w:rStyle w:val="SubtleEmphasis"/>
        </w:rPr>
        <w:t xml:space="preserve"> éclaircissements </w:t>
      </w:r>
      <w:r w:rsidR="004E769A">
        <w:rPr>
          <w:rStyle w:val="SubtleEmphasis"/>
        </w:rPr>
        <w:t xml:space="preserve">sur les « rôles et </w:t>
      </w:r>
      <w:r w:rsidR="004E769A">
        <w:rPr>
          <w:rStyle w:val="SubtleEmphasis"/>
          <w:lang w:eastAsia="en-US"/>
        </w:rPr>
        <w:t>responsabilités du genre », ajoutant que le rôle du genre était compréhensible mais que les « responsabilités du genre dans la pratique » n’étaient pas très claires.</w:t>
      </w:r>
    </w:p>
    <w:p w14:paraId="21F5FE1E" w14:textId="28D2275A" w:rsidR="004E769A" w:rsidRDefault="004E769A" w:rsidP="004E769A">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4E769A">
        <w:rPr>
          <w:rStyle w:val="SubtleEmphasis"/>
        </w:rPr>
        <w:t>délégation</w:t>
      </w:r>
      <w:r>
        <w:rPr>
          <w:rStyle w:val="SubtleEmphasis"/>
        </w:rPr>
        <w:t xml:space="preserve"> de la </w:t>
      </w:r>
      <w:r w:rsidRPr="004E769A">
        <w:rPr>
          <w:rStyle w:val="SubtleEmphasis"/>
          <w:b/>
        </w:rPr>
        <w:t>Belgique</w:t>
      </w:r>
      <w:r>
        <w:rPr>
          <w:rStyle w:val="SubtleEmphasis"/>
        </w:rPr>
        <w:t xml:space="preserve"> a convenu que ce n’était pas clair et a, </w:t>
      </w:r>
      <w:r w:rsidRPr="004E769A">
        <w:rPr>
          <w:rStyle w:val="SubtleEmphasis"/>
        </w:rPr>
        <w:t>par conséquent</w:t>
      </w:r>
      <w:r>
        <w:rPr>
          <w:rStyle w:val="SubtleEmphasis"/>
        </w:rPr>
        <w:t xml:space="preserve">, proposé de supprimer « les </w:t>
      </w:r>
      <w:r>
        <w:rPr>
          <w:rStyle w:val="SubtleEmphasis"/>
          <w:lang w:eastAsia="en-US"/>
        </w:rPr>
        <w:t>responsabilités du genre ».</w:t>
      </w:r>
    </w:p>
    <w:p w14:paraId="4288D90E" w14:textId="183AA29A" w:rsidR="004E769A" w:rsidRDefault="004E769A" w:rsidP="00553D7E">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4E769A">
        <w:rPr>
          <w:rStyle w:val="SubtleEmphasis"/>
          <w:b/>
        </w:rPr>
        <w:t>Président</w:t>
      </w:r>
      <w:r>
        <w:rPr>
          <w:rStyle w:val="SubtleEmphasis"/>
        </w:rPr>
        <w:t xml:space="preserve"> est ensuite revenu au </w:t>
      </w:r>
      <w:r w:rsidRPr="004E769A">
        <w:rPr>
          <w:rStyle w:val="SubtleEmphasis"/>
        </w:rPr>
        <w:t>paragraphe</w:t>
      </w:r>
      <w:r>
        <w:rPr>
          <w:rStyle w:val="SubtleEmphasis"/>
        </w:rPr>
        <w:t xml:space="preserve"> 162 tel </w:t>
      </w:r>
      <w:proofErr w:type="gramStart"/>
      <w:r>
        <w:rPr>
          <w:rStyle w:val="SubtleEmphasis"/>
        </w:rPr>
        <w:t>qu’amendé</w:t>
      </w:r>
      <w:proofErr w:type="gramEnd"/>
      <w:r>
        <w:rPr>
          <w:rStyle w:val="SubtleEmphasis"/>
        </w:rPr>
        <w:t>, qui a été dûment adopté. Puis, les paragraphes 166, 167 et 168 ont été dûment adoptés.</w:t>
      </w:r>
    </w:p>
    <w:p w14:paraId="1C7CB0A2" w14:textId="096F79C8" w:rsidR="004E769A" w:rsidRDefault="004E769A" w:rsidP="00553D7E">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En l’absence d’objections à l’adoption de la </w:t>
      </w:r>
      <w:r w:rsidRPr="004E769A">
        <w:rPr>
          <w:rStyle w:val="SubtleEmphasis"/>
        </w:rPr>
        <w:t>décision</w:t>
      </w:r>
      <w:r>
        <w:rPr>
          <w:rStyle w:val="SubtleEmphasis"/>
        </w:rPr>
        <w:t xml:space="preserve"> dans son ensemble, le </w:t>
      </w:r>
      <w:r w:rsidRPr="004E769A">
        <w:rPr>
          <w:rStyle w:val="SubtleEmphasis"/>
          <w:b/>
        </w:rPr>
        <w:t>Président</w:t>
      </w:r>
      <w:r>
        <w:rPr>
          <w:rStyle w:val="SubtleEmphasis"/>
        </w:rPr>
        <w:t xml:space="preserve"> </w:t>
      </w:r>
      <w:r w:rsidRPr="004E769A">
        <w:rPr>
          <w:rStyle w:val="SubtleEmphasis"/>
          <w:b/>
        </w:rPr>
        <w:t>a déclaré la décision</w:t>
      </w:r>
      <w:r w:rsidR="000362EF">
        <w:rPr>
          <w:rStyle w:val="SubtleEmphasis"/>
          <w:b/>
        </w:rPr>
        <w:t> </w:t>
      </w:r>
      <w:r w:rsidRPr="004E769A">
        <w:rPr>
          <w:rStyle w:val="SubtleEmphasis"/>
          <w:b/>
        </w:rPr>
        <w:t>9.COM</w:t>
      </w:r>
      <w:r w:rsidR="000362EF">
        <w:rPr>
          <w:rStyle w:val="SubtleEmphasis"/>
          <w:b/>
        </w:rPr>
        <w:t> </w:t>
      </w:r>
      <w:r w:rsidRPr="004E769A">
        <w:rPr>
          <w:rStyle w:val="SubtleEmphasis"/>
          <w:b/>
        </w:rPr>
        <w:t>13.a adoptée</w:t>
      </w:r>
      <w:r>
        <w:rPr>
          <w:rStyle w:val="SubtleEmphasis"/>
        </w:rPr>
        <w:t xml:space="preserve">. </w:t>
      </w:r>
    </w:p>
    <w:p w14:paraId="46CFAA05" w14:textId="5BED8213" w:rsidR="004E769A" w:rsidRPr="00E90120" w:rsidRDefault="0005383E" w:rsidP="0093069A">
      <w:pPr>
        <w:pStyle w:val="ListParagraph"/>
        <w:keepNext/>
        <w:tabs>
          <w:tab w:val="left" w:pos="1134"/>
          <w:tab w:val="left" w:pos="1701"/>
          <w:tab w:val="left" w:pos="2268"/>
          <w:tab w:val="left" w:pos="4111"/>
          <w:tab w:val="left" w:pos="5812"/>
        </w:tabs>
        <w:spacing w:before="360" w:after="60"/>
        <w:ind w:left="0"/>
        <w:contextualSpacing w:val="0"/>
        <w:jc w:val="both"/>
        <w:rPr>
          <w:rStyle w:val="SubtleEmphasis"/>
          <w:b/>
          <w:u w:val="single"/>
        </w:rPr>
      </w:pPr>
      <w:r>
        <w:rPr>
          <w:rStyle w:val="SubtleEmphasis"/>
          <w:b/>
          <w:u w:val="single"/>
        </w:rPr>
        <w:t>POINT 13.c</w:t>
      </w:r>
      <w:r w:rsidR="00E90120" w:rsidRPr="00E90120">
        <w:rPr>
          <w:rStyle w:val="SubtleEmphasis"/>
          <w:b/>
          <w:u w:val="single"/>
        </w:rPr>
        <w:t xml:space="preserve"> DE L’ORDRE DU JOUR :</w:t>
      </w:r>
    </w:p>
    <w:p w14:paraId="538AA505" w14:textId="61363151" w:rsidR="004E769A" w:rsidRDefault="00E90120" w:rsidP="0093069A">
      <w:pPr>
        <w:pStyle w:val="ListParagraph"/>
        <w:keepNext/>
        <w:tabs>
          <w:tab w:val="left" w:pos="1134"/>
          <w:tab w:val="left" w:pos="1701"/>
          <w:tab w:val="left" w:pos="2268"/>
          <w:tab w:val="left" w:pos="4111"/>
          <w:tab w:val="left" w:pos="5812"/>
        </w:tabs>
        <w:spacing w:after="120"/>
        <w:ind w:left="0"/>
        <w:contextualSpacing w:val="0"/>
        <w:jc w:val="both"/>
        <w:rPr>
          <w:rStyle w:val="SubtleEmphasis"/>
          <w:b/>
        </w:rPr>
      </w:pPr>
      <w:r w:rsidRPr="00E90120">
        <w:rPr>
          <w:rStyle w:val="SubtleEmphasis"/>
          <w:b/>
        </w:rPr>
        <w:t>RÉFLEXION SUR L’OPTION DE RENVOI POUR LA LISTE REPRÉSENTATIVE DU PATRIMOINE CULTUREL IMMATÉRIEL DE L’HUMANITÉ</w:t>
      </w:r>
    </w:p>
    <w:p w14:paraId="79244905" w14:textId="149FAB1A" w:rsidR="00E90120" w:rsidRPr="00E90120" w:rsidRDefault="00E90120" w:rsidP="0093069A">
      <w:pPr>
        <w:pStyle w:val="ListParagraph"/>
        <w:keepNext/>
        <w:tabs>
          <w:tab w:val="left" w:pos="1134"/>
          <w:tab w:val="left" w:pos="1701"/>
          <w:tab w:val="left" w:pos="2268"/>
          <w:tab w:val="left" w:pos="4111"/>
          <w:tab w:val="left" w:pos="5812"/>
        </w:tabs>
        <w:ind w:left="680"/>
        <w:contextualSpacing w:val="0"/>
        <w:jc w:val="both"/>
        <w:rPr>
          <w:rStyle w:val="SubtleEmphasis"/>
          <w:i/>
        </w:rPr>
      </w:pPr>
      <w:r>
        <w:rPr>
          <w:rStyle w:val="SubtleEmphasis"/>
          <w:b/>
        </w:rPr>
        <w:t>Document</w:t>
      </w:r>
      <w:r w:rsidR="000362EF">
        <w:rPr>
          <w:rStyle w:val="SubtleEmphasis"/>
          <w:b/>
        </w:rPr>
        <w:tab/>
      </w:r>
      <w:hyperlink r:id="rId69" w:history="1">
        <w:r w:rsidRPr="00E90120">
          <w:rPr>
            <w:rStyle w:val="Hyperlink"/>
            <w:rFonts w:ascii="Arial" w:hAnsi="Arial" w:cs="Arial"/>
            <w:i/>
            <w:sz w:val="22"/>
            <w:szCs w:val="22"/>
          </w:rPr>
          <w:t>ITH/14/9.COM/13.c</w:t>
        </w:r>
      </w:hyperlink>
    </w:p>
    <w:p w14:paraId="5DA30BFF" w14:textId="0E132E08" w:rsidR="00E90120" w:rsidRDefault="00E90120" w:rsidP="0093069A">
      <w:pPr>
        <w:pStyle w:val="ListParagraph"/>
        <w:keepNext/>
        <w:tabs>
          <w:tab w:val="left" w:pos="1134"/>
          <w:tab w:val="left" w:pos="2268"/>
          <w:tab w:val="left" w:pos="4111"/>
          <w:tab w:val="left" w:pos="5812"/>
        </w:tabs>
        <w:spacing w:before="60" w:after="240"/>
        <w:ind w:left="680"/>
        <w:contextualSpacing w:val="0"/>
        <w:jc w:val="both"/>
        <w:rPr>
          <w:rStyle w:val="SubtleEmphasis"/>
          <w:i/>
        </w:rPr>
      </w:pPr>
      <w:r>
        <w:rPr>
          <w:rStyle w:val="SubtleEmphasis"/>
          <w:b/>
        </w:rPr>
        <w:t>Décision</w:t>
      </w:r>
      <w:r w:rsidR="000362EF">
        <w:rPr>
          <w:rStyle w:val="SubtleEmphasis"/>
          <w:b/>
        </w:rPr>
        <w:tab/>
      </w:r>
      <w:r w:rsidRPr="00E90120">
        <w:rPr>
          <w:rStyle w:val="SubtleEmphasis"/>
          <w:i/>
        </w:rPr>
        <w:t>9.COM</w:t>
      </w:r>
      <w:r w:rsidR="000362EF">
        <w:rPr>
          <w:rStyle w:val="SubtleEmphasis"/>
          <w:i/>
        </w:rPr>
        <w:t> </w:t>
      </w:r>
      <w:r w:rsidRPr="00E90120">
        <w:rPr>
          <w:rStyle w:val="SubtleEmphasis"/>
          <w:i/>
        </w:rPr>
        <w:t>13.c</w:t>
      </w:r>
    </w:p>
    <w:p w14:paraId="0F252AAA" w14:textId="3A93A207" w:rsidR="00A34C94" w:rsidRPr="00A34C94" w:rsidRDefault="00E90120" w:rsidP="00A34C9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i/>
        </w:rPr>
      </w:pPr>
      <w:r>
        <w:rPr>
          <w:rStyle w:val="SubtleEmphasis"/>
        </w:rPr>
        <w:t xml:space="preserve">Le </w:t>
      </w:r>
      <w:r w:rsidRPr="00E90120">
        <w:rPr>
          <w:rStyle w:val="SubtleEmphasis"/>
          <w:b/>
        </w:rPr>
        <w:t>Président</w:t>
      </w:r>
      <w:r>
        <w:rPr>
          <w:rStyle w:val="SubtleEmphasis"/>
        </w:rPr>
        <w:t xml:space="preserve"> est ensuite passé au point 13.c de l’</w:t>
      </w:r>
      <w:r w:rsidRPr="00E90120">
        <w:rPr>
          <w:rStyle w:val="SubtleEmphasis"/>
        </w:rPr>
        <w:t>ordre du jour</w:t>
      </w:r>
      <w:r>
        <w:rPr>
          <w:rStyle w:val="SubtleEmphasis"/>
        </w:rPr>
        <w:t xml:space="preserve">, et a donné la parole à la </w:t>
      </w:r>
      <w:r w:rsidRPr="00E90120">
        <w:rPr>
          <w:rStyle w:val="SubtleEmphasis"/>
        </w:rPr>
        <w:t>Secrétaire</w:t>
      </w:r>
      <w:r>
        <w:rPr>
          <w:rStyle w:val="SubtleEmphasis"/>
        </w:rPr>
        <w:t>.</w:t>
      </w:r>
    </w:p>
    <w:p w14:paraId="2DFA75C1" w14:textId="074B6D89" w:rsidR="00947EEE" w:rsidRPr="00947EEE" w:rsidRDefault="00A34C94" w:rsidP="00947EEE">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i/>
        </w:rPr>
      </w:pPr>
      <w:r>
        <w:rPr>
          <w:rStyle w:val="SubtleEmphasis"/>
        </w:rPr>
        <w:t xml:space="preserve">La </w:t>
      </w:r>
      <w:r w:rsidRPr="00C01B99">
        <w:rPr>
          <w:rStyle w:val="SubtleEmphasis"/>
          <w:b/>
        </w:rPr>
        <w:t>Secrétaire</w:t>
      </w:r>
      <w:r>
        <w:rPr>
          <w:rStyle w:val="SubtleEmphasis"/>
        </w:rPr>
        <w:t xml:space="preserve"> a rappelé qu’en juin 2012, l’Assemblée générale avait invité le Comité à réfléchir sur les expériences acquises dans la mise en œuvre de l’optio</w:t>
      </w:r>
      <w:r w:rsidR="004049FD">
        <w:rPr>
          <w:rStyle w:val="SubtleEmphasis"/>
        </w:rPr>
        <w:t>n de renvoi, introduite en 2010 et uniquement pour la</w:t>
      </w:r>
      <w:r>
        <w:rPr>
          <w:rStyle w:val="SubtleEmphasis"/>
        </w:rPr>
        <w:t xml:space="preserve"> Liste représentative. Lors de ses septième et huitième sessions, en 2012 et 2013, le Comité avait envisagé deux options : </w:t>
      </w:r>
      <w:r w:rsidR="004049FD">
        <w:rPr>
          <w:rStyle w:val="SubtleEmphasis"/>
        </w:rPr>
        <w:t xml:space="preserve">soit </w:t>
      </w:r>
      <w:r>
        <w:rPr>
          <w:rStyle w:val="SubtleEmphasis"/>
        </w:rPr>
        <w:t>garder les Directives opérationnelles existantes et demande</w:t>
      </w:r>
      <w:r w:rsidR="004049FD">
        <w:rPr>
          <w:rStyle w:val="SubtleEmphasis"/>
        </w:rPr>
        <w:t>r</w:t>
      </w:r>
      <w:r>
        <w:rPr>
          <w:rStyle w:val="SubtleEmphasis"/>
        </w:rPr>
        <w:t xml:space="preserve"> à l’Organe subsidiaire </w:t>
      </w:r>
      <w:r w:rsidR="00C01B99">
        <w:rPr>
          <w:rStyle w:val="SubtleEmphasis"/>
        </w:rPr>
        <w:t>qu’il continue de faire un usage cohérent et l</w:t>
      </w:r>
      <w:r w:rsidR="004049FD">
        <w:rPr>
          <w:rStyle w:val="SubtleEmphasis"/>
        </w:rPr>
        <w:t xml:space="preserve">imité de l’option de renvoi, soit </w:t>
      </w:r>
      <w:r w:rsidR="00C01B99">
        <w:rPr>
          <w:rStyle w:val="SubtleEmphasis"/>
        </w:rPr>
        <w:t xml:space="preserve">supprimer l’option de renvoi et le </w:t>
      </w:r>
      <w:r w:rsidR="00C01B99" w:rsidRPr="00C01B99">
        <w:rPr>
          <w:rStyle w:val="SubtleEmphasis"/>
        </w:rPr>
        <w:t>paragraphe</w:t>
      </w:r>
      <w:r w:rsidR="00C01B99">
        <w:rPr>
          <w:rStyle w:val="SubtleEmphasis"/>
        </w:rPr>
        <w:t xml:space="preserve"> 37 des Directives opérationnelles qui interdi</w:t>
      </w:r>
      <w:r w:rsidR="000A6FBF">
        <w:rPr>
          <w:rStyle w:val="SubtleEmphasis"/>
        </w:rPr>
        <w:t>sai</w:t>
      </w:r>
      <w:r w:rsidR="00C01B99">
        <w:rPr>
          <w:rStyle w:val="SubtleEmphasis"/>
        </w:rPr>
        <w:t>t une resoumis</w:t>
      </w:r>
      <w:r w:rsidR="000A6FBF">
        <w:rPr>
          <w:rStyle w:val="SubtleEmphasis"/>
        </w:rPr>
        <w:t>sion dans les quatre années suiva</w:t>
      </w:r>
      <w:r w:rsidR="00C01B99">
        <w:rPr>
          <w:rStyle w:val="SubtleEmphasis"/>
        </w:rPr>
        <w:t xml:space="preserve">nt une </w:t>
      </w:r>
      <w:r w:rsidR="00C01B99" w:rsidRPr="00C01B99">
        <w:rPr>
          <w:rStyle w:val="SubtleEmphasis"/>
        </w:rPr>
        <w:t>décision</w:t>
      </w:r>
      <w:r w:rsidR="00C01B99">
        <w:rPr>
          <w:rStyle w:val="SubtleEmphasis"/>
        </w:rPr>
        <w:t xml:space="preserve"> de non-</w:t>
      </w:r>
      <w:r w:rsidR="00C01B99" w:rsidRPr="00C01B99">
        <w:rPr>
          <w:rStyle w:val="SubtleEmphasis"/>
        </w:rPr>
        <w:t>inscription</w:t>
      </w:r>
      <w:r w:rsidR="00C01B99">
        <w:rPr>
          <w:rStyle w:val="SubtleEmphasis"/>
        </w:rPr>
        <w:t xml:space="preserve">. </w:t>
      </w:r>
      <w:r w:rsidR="00C01B99" w:rsidRPr="00C01B99">
        <w:rPr>
          <w:rStyle w:val="SubtleEmphasis"/>
        </w:rPr>
        <w:t>En conséquence</w:t>
      </w:r>
      <w:r w:rsidR="00C01B99">
        <w:rPr>
          <w:rStyle w:val="SubtleEmphasis"/>
        </w:rPr>
        <w:t>, soit un él</w:t>
      </w:r>
      <w:r w:rsidR="000A6FBF">
        <w:rPr>
          <w:rStyle w:val="SubtleEmphasis"/>
        </w:rPr>
        <w:t xml:space="preserve">ément était inscrit, soit, si un </w:t>
      </w:r>
      <w:r w:rsidR="00C01B99">
        <w:rPr>
          <w:rStyle w:val="SubtleEmphasis"/>
        </w:rPr>
        <w:t>élément n’était pas inscrit, l’État soumissionnaire</w:t>
      </w:r>
      <w:r w:rsidR="004049FD">
        <w:rPr>
          <w:rStyle w:val="SubtleEmphasis"/>
        </w:rPr>
        <w:t xml:space="preserve"> pouvait revenir dès le</w:t>
      </w:r>
      <w:r w:rsidR="00C01B99">
        <w:rPr>
          <w:rStyle w:val="SubtleEmphasis"/>
        </w:rPr>
        <w:t xml:space="preserve"> cycle suivant avec une </w:t>
      </w:r>
      <w:r w:rsidR="00C01B99" w:rsidRPr="00C01B99">
        <w:rPr>
          <w:rStyle w:val="SubtleEmphasis"/>
        </w:rPr>
        <w:t>candidature</w:t>
      </w:r>
      <w:r w:rsidR="00C01B99">
        <w:rPr>
          <w:rStyle w:val="SubtleEmphasis"/>
        </w:rPr>
        <w:t xml:space="preserve"> révisée. Lors des discussions de la huitième session, plusieurs membres du Comité s’étaient prononcés en faveur du maintien de l’option de renvoi, en soulignant que l’un des objectifs du renvoi était d’éviter la décept</w:t>
      </w:r>
      <w:r w:rsidR="000A6FBF">
        <w:rPr>
          <w:rStyle w:val="SubtleEmphasis"/>
        </w:rPr>
        <w:t xml:space="preserve">ion des communautés, </w:t>
      </w:r>
      <w:r w:rsidR="00C01B99">
        <w:rPr>
          <w:rStyle w:val="SubtleEmphasis"/>
        </w:rPr>
        <w:t xml:space="preserve">et qu’un « non » était plus sévère qu’un renvoi. L’option de renvoi était donc envisagée comme </w:t>
      </w:r>
      <w:r w:rsidR="00B567FA">
        <w:rPr>
          <w:rStyle w:val="SubtleEmphasis"/>
        </w:rPr>
        <w:t xml:space="preserve">une manière plus simple de rejeter une </w:t>
      </w:r>
      <w:r w:rsidR="00B567FA" w:rsidRPr="00B567FA">
        <w:rPr>
          <w:rStyle w:val="SubtleEmphasis"/>
        </w:rPr>
        <w:t>candidature</w:t>
      </w:r>
      <w:r w:rsidR="00B567FA">
        <w:rPr>
          <w:rStyle w:val="SubtleEmphasis"/>
        </w:rPr>
        <w:t xml:space="preserve"> sur la base d’un manque de détails techniques ou d’</w:t>
      </w:r>
      <w:r w:rsidR="00B567FA" w:rsidRPr="00B567FA">
        <w:rPr>
          <w:rStyle w:val="SubtleEmphasis"/>
        </w:rPr>
        <w:t>informations</w:t>
      </w:r>
      <w:r w:rsidR="00B567FA">
        <w:rPr>
          <w:rStyle w:val="SubtleEmphasis"/>
        </w:rPr>
        <w:t xml:space="preserve"> essentielles. D</w:t>
      </w:r>
      <w:r w:rsidR="00AB3D2C">
        <w:rPr>
          <w:rStyle w:val="SubtleEmphasis"/>
        </w:rPr>
        <w:t>e nombreux membres du Comité avaient</w:t>
      </w:r>
      <w:r w:rsidR="00B567FA">
        <w:rPr>
          <w:rStyle w:val="SubtleEmphasis"/>
        </w:rPr>
        <w:t xml:space="preserve"> toutefois souligné</w:t>
      </w:r>
      <w:r w:rsidR="007417A7">
        <w:rPr>
          <w:rStyle w:val="SubtleEmphasis"/>
        </w:rPr>
        <w:t xml:space="preserve"> que la </w:t>
      </w:r>
      <w:r w:rsidR="007417A7" w:rsidRPr="007417A7">
        <w:rPr>
          <w:rStyle w:val="SubtleEmphasis"/>
        </w:rPr>
        <w:t>décision</w:t>
      </w:r>
      <w:r w:rsidR="000362EF">
        <w:rPr>
          <w:rStyle w:val="SubtleEmphasis"/>
        </w:rPr>
        <w:t> </w:t>
      </w:r>
      <w:r w:rsidR="007417A7">
        <w:rPr>
          <w:rStyle w:val="SubtleEmphasis"/>
        </w:rPr>
        <w:t>7.COM</w:t>
      </w:r>
      <w:r w:rsidR="000362EF">
        <w:rPr>
          <w:rStyle w:val="SubtleEmphasis"/>
        </w:rPr>
        <w:t> </w:t>
      </w:r>
      <w:r w:rsidR="007417A7">
        <w:rPr>
          <w:rStyle w:val="SubtleEmphasis"/>
        </w:rPr>
        <w:t>11</w:t>
      </w:r>
      <w:r w:rsidR="006F1E0B">
        <w:rPr>
          <w:rStyle w:val="SubtleEmphasis"/>
        </w:rPr>
        <w:t xml:space="preserve">, qui </w:t>
      </w:r>
      <w:r w:rsidR="004049FD">
        <w:rPr>
          <w:rStyle w:val="SubtleEmphasis"/>
        </w:rPr>
        <w:t xml:space="preserve">demandait que </w:t>
      </w:r>
      <w:r w:rsidR="006F1E0B">
        <w:rPr>
          <w:rStyle w:val="SubtleEmphasis"/>
        </w:rPr>
        <w:t xml:space="preserve">l’option de renvoi </w:t>
      </w:r>
      <w:r w:rsidR="004049FD">
        <w:rPr>
          <w:rStyle w:val="SubtleEmphasis"/>
        </w:rPr>
        <w:t xml:space="preserve">ne soit utilisée </w:t>
      </w:r>
      <w:r w:rsidR="006F1E0B">
        <w:rPr>
          <w:rStyle w:val="SubtleEmphasis"/>
        </w:rPr>
        <w:t>que dans le cas d’un manque de détails techniques, n’avait pas défini le</w:t>
      </w:r>
      <w:r w:rsidR="004049FD">
        <w:rPr>
          <w:rStyle w:val="SubtleEmphasis"/>
        </w:rPr>
        <w:t xml:space="preserve">s termes « détails techniques », </w:t>
      </w:r>
      <w:r w:rsidR="006F1E0B">
        <w:rPr>
          <w:rStyle w:val="SubtleEmphasis"/>
        </w:rPr>
        <w:t xml:space="preserve">ce qui avait conduit à différentes interprétations au sein de l’Organe subsidiaire et du Comité. Le Comité avait finalement décidé de ne pas recommander d’amendements et de poursuivre sa réflexion. </w:t>
      </w:r>
      <w:r w:rsidR="004049FD">
        <w:rPr>
          <w:rStyle w:val="SubtleEmphasis"/>
        </w:rPr>
        <w:t>Il a été précisé que 2014 était la quatrième année d’</w:t>
      </w:r>
      <w:r w:rsidR="004049FD" w:rsidRPr="004049FD">
        <w:rPr>
          <w:rStyle w:val="SubtleEmphasis"/>
        </w:rPr>
        <w:t>utilisation</w:t>
      </w:r>
      <w:r w:rsidR="004049FD">
        <w:rPr>
          <w:rStyle w:val="SubtleEmphasis"/>
        </w:rPr>
        <w:t xml:space="preserve"> de l’option de renvoi. Le document 13.c présentait un tableau qui résumait les tendances des choix de l’Organe subsidiaire entre</w:t>
      </w:r>
      <w:r w:rsidR="00407034">
        <w:rPr>
          <w:rStyle w:val="SubtleEmphasis"/>
        </w:rPr>
        <w:t xml:space="preserve"> les trois options, à savoir, </w:t>
      </w:r>
      <w:r w:rsidR="004049FD" w:rsidRPr="004049FD">
        <w:rPr>
          <w:rStyle w:val="SubtleEmphasis"/>
        </w:rPr>
        <w:t>inscription</w:t>
      </w:r>
      <w:r w:rsidR="00407034">
        <w:rPr>
          <w:rStyle w:val="SubtleEmphasis"/>
        </w:rPr>
        <w:t xml:space="preserve">, non-inscription et </w:t>
      </w:r>
      <w:r w:rsidR="004049FD">
        <w:rPr>
          <w:rStyle w:val="SubtleEmphasis"/>
        </w:rPr>
        <w:t xml:space="preserve">renvoi. </w:t>
      </w:r>
      <w:r w:rsidR="00407034">
        <w:rPr>
          <w:rStyle w:val="SubtleEmphasis"/>
        </w:rPr>
        <w:t xml:space="preserve">La </w:t>
      </w:r>
      <w:r w:rsidR="00407034" w:rsidRPr="00407034">
        <w:rPr>
          <w:rStyle w:val="SubtleEmphasis"/>
        </w:rPr>
        <w:t>Secrétaire</w:t>
      </w:r>
      <w:r w:rsidR="00407034">
        <w:rPr>
          <w:rStyle w:val="SubtleEmphasis"/>
        </w:rPr>
        <w:t xml:space="preserve"> a rappelé que le </w:t>
      </w:r>
      <w:r w:rsidR="00407034" w:rsidRPr="00407034">
        <w:rPr>
          <w:rStyle w:val="SubtleEmphasis"/>
        </w:rPr>
        <w:t>Rapporteur</w:t>
      </w:r>
      <w:r w:rsidR="00407034">
        <w:rPr>
          <w:rStyle w:val="SubtleEmphasis"/>
        </w:rPr>
        <w:t xml:space="preserve"> de l’Organe subsidiaire, dans son rapport pour l’année 2014 présenté plus tôt dans la </w:t>
      </w:r>
      <w:r w:rsidR="00407034">
        <w:rPr>
          <w:rStyle w:val="SubtleEmphasis"/>
        </w:rPr>
        <w:lastRenderedPageBreak/>
        <w:t xml:space="preserve">semaine, avait souligné que lorsqu’un État soumissionnaire démontrait correctement qu’un critère était satisfait, il était aisé pour les membres de l'Organe de lui attribuer unanimement un « oui ». Inversement, lorsque tous les membres avaient convenu qu’ils ne pouvaient lui attribuer un « oui », de longs débats étaient alors nécessaires afin de décider si la </w:t>
      </w:r>
      <w:r w:rsidR="00407034" w:rsidRPr="00407034">
        <w:rPr>
          <w:rStyle w:val="SubtleEmphasis"/>
        </w:rPr>
        <w:t>candidature</w:t>
      </w:r>
      <w:r w:rsidR="00407034">
        <w:rPr>
          <w:rStyle w:val="SubtleEmphasis"/>
        </w:rPr>
        <w:t xml:space="preserve"> devait être renvoyée en raison d’un manque de détails techniques ou si on devait lui attribuer un « non » en raison d’un manque d’</w:t>
      </w:r>
      <w:r w:rsidR="00407034" w:rsidRPr="00407034">
        <w:rPr>
          <w:rStyle w:val="SubtleEmphasis"/>
        </w:rPr>
        <w:t>informations</w:t>
      </w:r>
      <w:r w:rsidR="00407034">
        <w:rPr>
          <w:rStyle w:val="SubtleEmphasis"/>
        </w:rPr>
        <w:t xml:space="preserve"> essentielles qui empêchait l'Organe de déterminer si le critère pouvait être satisfait. </w:t>
      </w:r>
      <w:r w:rsidR="003C5849">
        <w:rPr>
          <w:rStyle w:val="SubtleEmphasis"/>
        </w:rPr>
        <w:t xml:space="preserve">La </w:t>
      </w:r>
      <w:r w:rsidR="003C5849" w:rsidRPr="003C5849">
        <w:rPr>
          <w:rStyle w:val="SubtleEmphasis"/>
        </w:rPr>
        <w:t>recommandation</w:t>
      </w:r>
      <w:r w:rsidR="003C5849">
        <w:rPr>
          <w:rStyle w:val="SubtleEmphasis"/>
        </w:rPr>
        <w:t xml:space="preserve"> de « non-inscription » suscitant une grande déception de la part de l’État et des communautés concernées, l’Organe subsidiaire avait conclu que l’option de renvoi pourrait constituer la seule alternative à une </w:t>
      </w:r>
      <w:r w:rsidR="003C5849" w:rsidRPr="003C5849">
        <w:rPr>
          <w:rStyle w:val="SubtleEmphasis"/>
        </w:rPr>
        <w:t>inscription</w:t>
      </w:r>
      <w:r w:rsidR="003C5849">
        <w:rPr>
          <w:rStyle w:val="SubtleEmphasis"/>
        </w:rPr>
        <w:t xml:space="preserve"> d’un élément, sans que le Comité ne s’engage pour autant à une </w:t>
      </w:r>
      <w:r w:rsidR="003C5849" w:rsidRPr="003C5849">
        <w:rPr>
          <w:rStyle w:val="SubtleEmphasis"/>
        </w:rPr>
        <w:t>inscription</w:t>
      </w:r>
      <w:r w:rsidR="003C5849">
        <w:rPr>
          <w:rStyle w:val="SubtleEmphasis"/>
        </w:rPr>
        <w:t xml:space="preserve"> ultérieure. L’essentiel était de bien expliquer les raisons qui justifiaient la non-inscription à ce stade, soit pour des raisons techniques, soit pour des raisons plus fondamentales. </w:t>
      </w:r>
      <w:r w:rsidR="00947EEE">
        <w:rPr>
          <w:rStyle w:val="SubtleEmphasis"/>
        </w:rPr>
        <w:t>L’Organe subsidiaire a</w:t>
      </w:r>
      <w:r w:rsidR="00AB3D2C">
        <w:rPr>
          <w:rStyle w:val="SubtleEmphasis"/>
        </w:rPr>
        <w:t>vait</w:t>
      </w:r>
      <w:r w:rsidR="00947EEE">
        <w:rPr>
          <w:rStyle w:val="SubtleEmphasis"/>
        </w:rPr>
        <w:t xml:space="preserve"> </w:t>
      </w:r>
      <w:r w:rsidR="00947EEE" w:rsidRPr="00947EEE">
        <w:rPr>
          <w:rStyle w:val="SubtleEmphasis"/>
        </w:rPr>
        <w:t>également</w:t>
      </w:r>
      <w:r w:rsidR="00947EEE">
        <w:rPr>
          <w:rStyle w:val="SubtleEmphasis"/>
        </w:rPr>
        <w:t xml:space="preserve"> souligné que le délai de quatre années, en cas de non-inscription serait alors inutile, et il a</w:t>
      </w:r>
      <w:r w:rsidR="00AB3D2C">
        <w:rPr>
          <w:rStyle w:val="SubtleEmphasis"/>
        </w:rPr>
        <w:t>vait</w:t>
      </w:r>
      <w:r w:rsidR="00947EEE">
        <w:rPr>
          <w:rStyle w:val="SubtleEmphasis"/>
        </w:rPr>
        <w:t xml:space="preserve"> recommandé sa suppression. Le projet de décision reflétait la suggestion de l’Organe subsidiaire de ne garder que deux options : l’</w:t>
      </w:r>
      <w:r w:rsidR="00947EEE" w:rsidRPr="00947EEE">
        <w:rPr>
          <w:rStyle w:val="SubtleEmphasis"/>
        </w:rPr>
        <w:t>inscription</w:t>
      </w:r>
      <w:r w:rsidR="00947EEE">
        <w:rPr>
          <w:rStyle w:val="SubtleEmphasis"/>
        </w:rPr>
        <w:t xml:space="preserve"> d’un </w:t>
      </w:r>
      <w:r w:rsidR="00947EEE" w:rsidRPr="00947EEE">
        <w:rPr>
          <w:rStyle w:val="SubtleEmphasis"/>
        </w:rPr>
        <w:t>élément</w:t>
      </w:r>
      <w:r w:rsidR="00947EEE">
        <w:rPr>
          <w:rStyle w:val="SubtleEmphasis"/>
        </w:rPr>
        <w:t xml:space="preserve"> sur la Liste représentative, ou le renvoi de la </w:t>
      </w:r>
      <w:r w:rsidR="00947EEE" w:rsidRPr="00947EEE">
        <w:rPr>
          <w:rStyle w:val="SubtleEmphasis"/>
        </w:rPr>
        <w:t>candidature</w:t>
      </w:r>
      <w:r w:rsidR="00947EEE">
        <w:rPr>
          <w:rStyle w:val="SubtleEmphasis"/>
        </w:rPr>
        <w:t xml:space="preserve"> à l’État soumissionnaire, tout en supprimant le délai de quatre ans. Il demandait donc au Secrétariat de proposer un texte d’</w:t>
      </w:r>
      <w:r w:rsidR="00947EEE" w:rsidRPr="00947EEE">
        <w:rPr>
          <w:rStyle w:val="SubtleEmphasis"/>
        </w:rPr>
        <w:t>amendement</w:t>
      </w:r>
      <w:r w:rsidR="000A6FBF">
        <w:rPr>
          <w:rStyle w:val="SubtleEmphasis"/>
        </w:rPr>
        <w:t xml:space="preserve"> qui re</w:t>
      </w:r>
      <w:r w:rsidR="00947EEE">
        <w:rPr>
          <w:rStyle w:val="SubtleEmphasis"/>
        </w:rPr>
        <w:t>flète la décision du Comité</w:t>
      </w:r>
      <w:r w:rsidR="000A6FBF">
        <w:rPr>
          <w:rStyle w:val="SubtleEmphasis"/>
        </w:rPr>
        <w:t>, sur la base des discussions qui allaient suivre. En outre, l’Organe subsidiaire (</w:t>
      </w:r>
      <w:r w:rsidR="000A6FBF" w:rsidRPr="000A6FBF">
        <w:rPr>
          <w:rStyle w:val="SubtleEmphasis"/>
        </w:rPr>
        <w:t>désormais</w:t>
      </w:r>
      <w:r w:rsidR="000A6FBF">
        <w:rPr>
          <w:rStyle w:val="SubtleEmphasis"/>
        </w:rPr>
        <w:t xml:space="preserve"> devenu Organe d'évaluation) a</w:t>
      </w:r>
      <w:r w:rsidR="00E80A3B">
        <w:rPr>
          <w:rStyle w:val="SubtleEmphasis"/>
        </w:rPr>
        <w:t>vait estimé qu’il conviendrait</w:t>
      </w:r>
      <w:r w:rsidR="000A6FBF">
        <w:rPr>
          <w:rStyle w:val="SubtleEmphasis"/>
        </w:rPr>
        <w:t xml:space="preserve"> que tous les mécanismes disposent du même nombre d’options, et ce, quelle que soit la </w:t>
      </w:r>
      <w:r w:rsidR="000A6FBF" w:rsidRPr="000A6FBF">
        <w:rPr>
          <w:rStyle w:val="SubtleEmphasis"/>
        </w:rPr>
        <w:t>décision</w:t>
      </w:r>
      <w:r w:rsidR="000A6FBF">
        <w:rPr>
          <w:rStyle w:val="SubtleEmphasis"/>
        </w:rPr>
        <w:t xml:space="preserve"> du Comité. </w:t>
      </w:r>
    </w:p>
    <w:p w14:paraId="25BAA656" w14:textId="5E2FAFEE" w:rsidR="000A6FBF" w:rsidRPr="000A6FBF" w:rsidRDefault="000A6FBF" w:rsidP="000A6FBF">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i/>
        </w:rPr>
      </w:pPr>
      <w:r>
        <w:rPr>
          <w:rStyle w:val="SubtleEmphasis"/>
        </w:rPr>
        <w:t xml:space="preserve">Le </w:t>
      </w:r>
      <w:r w:rsidRPr="000A6FBF">
        <w:rPr>
          <w:rStyle w:val="SubtleEmphasis"/>
          <w:b/>
        </w:rPr>
        <w:t>Président</w:t>
      </w:r>
      <w:r>
        <w:rPr>
          <w:rStyle w:val="SubtleEmphasis"/>
        </w:rPr>
        <w:t xml:space="preserve"> a donné la parole aux membres du Comité afin qu’ils formulent des commentaires. </w:t>
      </w:r>
    </w:p>
    <w:p w14:paraId="52C9C5CA" w14:textId="56D8A966" w:rsidR="00947EEE" w:rsidRPr="00354F13" w:rsidRDefault="00E80A3B" w:rsidP="00E80A3B">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i/>
        </w:rPr>
      </w:pPr>
      <w:r>
        <w:rPr>
          <w:rStyle w:val="SubtleEmphasis"/>
        </w:rPr>
        <w:t xml:space="preserve">La </w:t>
      </w:r>
      <w:r w:rsidRPr="00E80A3B">
        <w:rPr>
          <w:rStyle w:val="SubtleEmphasis"/>
        </w:rPr>
        <w:t>délégation</w:t>
      </w:r>
      <w:r>
        <w:rPr>
          <w:rStyle w:val="SubtleEmphasis"/>
        </w:rPr>
        <w:t xml:space="preserve"> de la </w:t>
      </w:r>
      <w:r w:rsidRPr="004735AB">
        <w:rPr>
          <w:rStyle w:val="SubtleEmphasis"/>
          <w:b/>
        </w:rPr>
        <w:t>République de Corée</w:t>
      </w:r>
      <w:r>
        <w:rPr>
          <w:rStyle w:val="SubtleEmphasis"/>
        </w:rPr>
        <w:t xml:space="preserve"> a estimé que la procédure d’examen des candidatures, plutôt que d’évaluer le </w:t>
      </w:r>
      <w:r w:rsidRPr="00E80A3B">
        <w:rPr>
          <w:rStyle w:val="SubtleEmphasis"/>
        </w:rPr>
        <w:t>patrimoine</w:t>
      </w:r>
      <w:r>
        <w:rPr>
          <w:rStyle w:val="SubtleEmphasis"/>
        </w:rPr>
        <w:t xml:space="preserve"> cu</w:t>
      </w:r>
      <w:r w:rsidR="00246335">
        <w:rPr>
          <w:rStyle w:val="SubtleEmphasis"/>
        </w:rPr>
        <w:t>lturel en soi et les résultats de</w:t>
      </w:r>
      <w:r>
        <w:rPr>
          <w:rStyle w:val="SubtleEmphasis"/>
        </w:rPr>
        <w:t xml:space="preserve"> l’examen technique, démontrait de fait le niveau de maturité des candidatures soumises à l’</w:t>
      </w:r>
      <w:r w:rsidRPr="00E80A3B">
        <w:rPr>
          <w:rStyle w:val="SubtleEmphasis"/>
        </w:rPr>
        <w:t>inscription</w:t>
      </w:r>
      <w:r>
        <w:rPr>
          <w:rStyle w:val="SubtleEmphasis"/>
        </w:rPr>
        <w:t xml:space="preserve"> sur la Liste représentative. </w:t>
      </w:r>
      <w:r w:rsidR="00246335">
        <w:rPr>
          <w:rStyle w:val="SubtleEmphasis"/>
        </w:rPr>
        <w:t xml:space="preserve">La </w:t>
      </w:r>
      <w:r w:rsidR="00246335" w:rsidRPr="00246335">
        <w:rPr>
          <w:rStyle w:val="SubtleEmphasis"/>
        </w:rPr>
        <w:t>délégation</w:t>
      </w:r>
      <w:r w:rsidR="00246335">
        <w:rPr>
          <w:rStyle w:val="SubtleEmphasis"/>
        </w:rPr>
        <w:t xml:space="preserve"> présumait que l’Organe subsidiaire pouvait estimer qu’une </w:t>
      </w:r>
      <w:r w:rsidR="00246335" w:rsidRPr="00246335">
        <w:rPr>
          <w:rStyle w:val="SubtleEmphasis"/>
        </w:rPr>
        <w:t>inscription</w:t>
      </w:r>
      <w:r w:rsidR="00246335">
        <w:rPr>
          <w:rStyle w:val="SubtleEmphasis"/>
        </w:rPr>
        <w:t xml:space="preserve"> avait besoin d’un délai d’au moins quatre années pour être améliorée et satisfaire aux critères d’</w:t>
      </w:r>
      <w:r w:rsidR="00246335" w:rsidRPr="00246335">
        <w:rPr>
          <w:rStyle w:val="SubtleEmphasis"/>
        </w:rPr>
        <w:t>inscription</w:t>
      </w:r>
      <w:r w:rsidR="00246335">
        <w:rPr>
          <w:rStyle w:val="SubtleEmphasis"/>
        </w:rPr>
        <w:t xml:space="preserve">, mais qu’il pouvait </w:t>
      </w:r>
      <w:r w:rsidR="00246335" w:rsidRPr="00246335">
        <w:rPr>
          <w:rStyle w:val="SubtleEmphasis"/>
        </w:rPr>
        <w:t>également</w:t>
      </w:r>
      <w:r w:rsidR="00246335">
        <w:rPr>
          <w:rStyle w:val="SubtleEmphasis"/>
        </w:rPr>
        <w:t xml:space="preserve"> juger, dès le début, que la </w:t>
      </w:r>
      <w:r w:rsidR="00246335" w:rsidRPr="00246335">
        <w:rPr>
          <w:rStyle w:val="SubtleEmphasis"/>
        </w:rPr>
        <w:t>candidature</w:t>
      </w:r>
      <w:r w:rsidR="00246335">
        <w:rPr>
          <w:rStyle w:val="SubtleEmphasis"/>
        </w:rPr>
        <w:t xml:space="preserve"> était incompatible avec l’objectif de la Convention. La </w:t>
      </w:r>
      <w:r w:rsidR="00246335" w:rsidRPr="00246335">
        <w:rPr>
          <w:rStyle w:val="SubtleEmphasis"/>
        </w:rPr>
        <w:t>délégation</w:t>
      </w:r>
      <w:r w:rsidR="00246335">
        <w:rPr>
          <w:rStyle w:val="SubtleEmphasis"/>
        </w:rPr>
        <w:t xml:space="preserve"> estimait que dans un</w:t>
      </w:r>
      <w:r w:rsidR="004735AB">
        <w:rPr>
          <w:rStyle w:val="SubtleEmphasis"/>
        </w:rPr>
        <w:t>e telle situation, l’option de « </w:t>
      </w:r>
      <w:r w:rsidR="00246335">
        <w:rPr>
          <w:rStyle w:val="SubtleEmphasis"/>
        </w:rPr>
        <w:t>non-</w:t>
      </w:r>
      <w:r w:rsidR="00246335" w:rsidRPr="00246335">
        <w:rPr>
          <w:rStyle w:val="SubtleEmphasis"/>
        </w:rPr>
        <w:t>inscription</w:t>
      </w:r>
      <w:r w:rsidR="00246335">
        <w:rPr>
          <w:rStyle w:val="SubtleEmphasis"/>
        </w:rPr>
        <w:t xml:space="preserve"> » </w:t>
      </w:r>
      <w:r w:rsidR="004735AB">
        <w:rPr>
          <w:rStyle w:val="SubtleEmphasis"/>
        </w:rPr>
        <w:t xml:space="preserve">avait un sens et devrait être conservée. </w:t>
      </w:r>
      <w:r w:rsidR="004735AB" w:rsidRPr="004735AB">
        <w:rPr>
          <w:rStyle w:val="SubtleEmphasis"/>
        </w:rPr>
        <w:t>Néanmoins</w:t>
      </w:r>
      <w:r w:rsidR="004735AB">
        <w:rPr>
          <w:rStyle w:val="SubtleEmphasis"/>
        </w:rPr>
        <w:t xml:space="preserve">, le Comité devrait accorder une attention toute particulière aux effets </w:t>
      </w:r>
      <w:r w:rsidR="007C3313">
        <w:rPr>
          <w:rStyle w:val="SubtleEmphasis"/>
        </w:rPr>
        <w:t xml:space="preserve">secondaires et indésirables </w:t>
      </w:r>
      <w:r w:rsidR="004735AB">
        <w:rPr>
          <w:rStyle w:val="SubtleEmphasis"/>
        </w:rPr>
        <w:t xml:space="preserve">qu’une décision de « ne pas inscrire » un élément avaient pour les communautés détentrices, car cette décision pouvait donner aux communautés l’impression fausse que leur </w:t>
      </w:r>
      <w:r w:rsidR="004735AB" w:rsidRPr="004735AB">
        <w:rPr>
          <w:rStyle w:val="SubtleEmphasis"/>
        </w:rPr>
        <w:t>patrimoine</w:t>
      </w:r>
      <w:r w:rsidR="004735AB">
        <w:rPr>
          <w:rStyle w:val="SubtleEmphasis"/>
        </w:rPr>
        <w:t xml:space="preserve"> </w:t>
      </w:r>
      <w:r w:rsidR="004735AB" w:rsidRPr="004735AB">
        <w:rPr>
          <w:rStyle w:val="SubtleEmphasis"/>
        </w:rPr>
        <w:t>culturel</w:t>
      </w:r>
      <w:r w:rsidR="004735AB">
        <w:rPr>
          <w:rStyle w:val="SubtleEmphasis"/>
        </w:rPr>
        <w:t xml:space="preserve"> ne méritait pas d’être inscrit, </w:t>
      </w:r>
      <w:r w:rsidR="003C3BEE">
        <w:rPr>
          <w:rStyle w:val="SubtleEmphasis"/>
        </w:rPr>
        <w:t xml:space="preserve">et ce, </w:t>
      </w:r>
      <w:r w:rsidR="004735AB">
        <w:rPr>
          <w:rStyle w:val="SubtleEmphasis"/>
        </w:rPr>
        <w:t xml:space="preserve">même si la décision résultait d’un examen technique des dossiers soumis et non du </w:t>
      </w:r>
      <w:r w:rsidR="004735AB" w:rsidRPr="004735AB">
        <w:rPr>
          <w:rStyle w:val="SubtleEmphasis"/>
        </w:rPr>
        <w:t>patrimoine</w:t>
      </w:r>
      <w:r w:rsidR="004735AB">
        <w:rPr>
          <w:rStyle w:val="SubtleEmphasis"/>
        </w:rPr>
        <w:t xml:space="preserve"> en soi. La </w:t>
      </w:r>
      <w:r w:rsidR="004735AB" w:rsidRPr="004735AB">
        <w:rPr>
          <w:rStyle w:val="SubtleEmphasis"/>
        </w:rPr>
        <w:t>délégation</w:t>
      </w:r>
      <w:r w:rsidR="004735AB">
        <w:rPr>
          <w:rStyle w:val="SubtleEmphasis"/>
        </w:rPr>
        <w:t xml:space="preserve"> estimait toutefois que la suppression de l’option de « ne pas inscri</w:t>
      </w:r>
      <w:r w:rsidR="003C3BEE">
        <w:rPr>
          <w:rStyle w:val="SubtleEmphasis"/>
        </w:rPr>
        <w:t xml:space="preserve">re » était une mesure excessive, </w:t>
      </w:r>
      <w:r w:rsidR="004735AB">
        <w:rPr>
          <w:rStyle w:val="SubtleEmphasis"/>
        </w:rPr>
        <w:t xml:space="preserve">et a ajouté que le Comité devrait, en lieu et place de cette suppression, atténuer les effets </w:t>
      </w:r>
      <w:r w:rsidR="003C3BEE">
        <w:rPr>
          <w:rStyle w:val="SubtleEmphasis"/>
        </w:rPr>
        <w:t xml:space="preserve">négatifs </w:t>
      </w:r>
      <w:r w:rsidR="007C3313">
        <w:rPr>
          <w:rStyle w:val="SubtleEmphasis"/>
        </w:rPr>
        <w:t xml:space="preserve">de cette option. À cette fin, il conviendrait d’introduire un nouveau libellé qui remplacerait les termes « ne pas inscrire ». Il a été rappelé que certains membres avaient suggéré que le retrait de la soumission des candidatures qui recevaient une </w:t>
      </w:r>
      <w:r w:rsidR="007C3313" w:rsidRPr="007C3313">
        <w:rPr>
          <w:rStyle w:val="SubtleEmphasis"/>
        </w:rPr>
        <w:t>recommandation</w:t>
      </w:r>
      <w:r w:rsidR="007C3313">
        <w:rPr>
          <w:rStyle w:val="SubtleEmphasis"/>
        </w:rPr>
        <w:t xml:space="preserve"> de non-inscription était susceptible de mettre à mal la valeur de cette décision. La </w:t>
      </w:r>
      <w:r w:rsidR="007C3313" w:rsidRPr="007C3313">
        <w:rPr>
          <w:rStyle w:val="SubtleEmphasis"/>
        </w:rPr>
        <w:t>délégation</w:t>
      </w:r>
      <w:r w:rsidR="007C3313">
        <w:rPr>
          <w:rStyle w:val="SubtleEmphasis"/>
        </w:rPr>
        <w:t xml:space="preserve"> a </w:t>
      </w:r>
      <w:r w:rsidR="007C3313" w:rsidRPr="007C3313">
        <w:rPr>
          <w:rStyle w:val="SubtleEmphasis"/>
        </w:rPr>
        <w:t>cependant</w:t>
      </w:r>
      <w:r w:rsidR="007C3313">
        <w:rPr>
          <w:rStyle w:val="SubtleEmphasis"/>
        </w:rPr>
        <w:t xml:space="preserve"> maintenu que le projet de décision</w:t>
      </w:r>
      <w:r w:rsidR="003C3BEE">
        <w:rPr>
          <w:rStyle w:val="SubtleEmphasis"/>
        </w:rPr>
        <w:t xml:space="preserve"> constituait un signal d’encouragement</w:t>
      </w:r>
      <w:r w:rsidR="007C3313">
        <w:rPr>
          <w:rStyle w:val="SubtleEmphasis"/>
        </w:rPr>
        <w:t xml:space="preserve"> pour les États soumissionnaires dans leur travail de resoumission future des candidatures. À la lumière de tous ces éléments, la </w:t>
      </w:r>
      <w:r w:rsidR="007C3313" w:rsidRPr="007C3313">
        <w:rPr>
          <w:rStyle w:val="SubtleEmphasis"/>
        </w:rPr>
        <w:t>délégation</w:t>
      </w:r>
      <w:r w:rsidR="007C3313">
        <w:rPr>
          <w:rStyle w:val="SubtleEmphasis"/>
        </w:rPr>
        <w:t xml:space="preserve"> avait le sentiment que, comme pour le </w:t>
      </w:r>
      <w:r w:rsidR="007C3313" w:rsidRPr="007C3313">
        <w:rPr>
          <w:rStyle w:val="SubtleEmphasis"/>
        </w:rPr>
        <w:t>patrimoine</w:t>
      </w:r>
      <w:r w:rsidR="007C3313">
        <w:rPr>
          <w:rStyle w:val="SubtleEmphasis"/>
        </w:rPr>
        <w:t xml:space="preserve"> mondial, il serait utile </w:t>
      </w:r>
      <w:r w:rsidR="003C3BEE">
        <w:rPr>
          <w:rStyle w:val="SubtleEmphasis"/>
        </w:rPr>
        <w:t xml:space="preserve">d’avoir recours à </w:t>
      </w:r>
      <w:r w:rsidR="007C3313">
        <w:rPr>
          <w:rStyle w:val="SubtleEmphasis"/>
        </w:rPr>
        <w:t>un nouveau libellé pour l’option</w:t>
      </w:r>
      <w:r w:rsidR="003C3BEE">
        <w:rPr>
          <w:rStyle w:val="SubtleEmphasis"/>
        </w:rPr>
        <w:t xml:space="preserve"> de « ne pas inscrire », et d’envisager </w:t>
      </w:r>
      <w:r w:rsidR="003C3BEE" w:rsidRPr="003C3BEE">
        <w:rPr>
          <w:rStyle w:val="SubtleEmphasis"/>
        </w:rPr>
        <w:t>également</w:t>
      </w:r>
      <w:r w:rsidR="003C3BEE">
        <w:rPr>
          <w:rStyle w:val="SubtleEmphasis"/>
        </w:rPr>
        <w:t xml:space="preserve"> une formulation telle que « renvoi pour une meilleure préparation du dossier ».</w:t>
      </w:r>
    </w:p>
    <w:p w14:paraId="4ABB7499" w14:textId="65435EA4" w:rsidR="00354F13" w:rsidRPr="009D2F47" w:rsidRDefault="00746515" w:rsidP="00E80A3B">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i/>
        </w:rPr>
      </w:pPr>
      <w:r>
        <w:rPr>
          <w:rStyle w:val="SubtleEmphasis"/>
        </w:rPr>
        <w:t xml:space="preserve">La </w:t>
      </w:r>
      <w:r w:rsidRPr="00746515">
        <w:rPr>
          <w:rStyle w:val="SubtleEmphasis"/>
        </w:rPr>
        <w:t>délégation</w:t>
      </w:r>
      <w:r>
        <w:rPr>
          <w:rStyle w:val="SubtleEmphasis"/>
        </w:rPr>
        <w:t xml:space="preserve"> de la </w:t>
      </w:r>
      <w:r w:rsidRPr="00746515">
        <w:rPr>
          <w:rStyle w:val="SubtleEmphasis"/>
          <w:b/>
        </w:rPr>
        <w:t>Namibie</w:t>
      </w:r>
      <w:r>
        <w:rPr>
          <w:rStyle w:val="SubtleEmphasis"/>
        </w:rPr>
        <w:t xml:space="preserve"> a fait remarquer que l’option de renvoi éta</w:t>
      </w:r>
      <w:r w:rsidR="00464E7D">
        <w:rPr>
          <w:rStyle w:val="SubtleEmphasis"/>
        </w:rPr>
        <w:t>it problématique à bien des égards</w:t>
      </w:r>
      <w:r>
        <w:rPr>
          <w:rStyle w:val="SubtleEmphasis"/>
        </w:rPr>
        <w:t xml:space="preserve"> car elle ne s’appliquait qu’à la Liste représentative</w:t>
      </w:r>
      <w:r w:rsidR="00464E7D">
        <w:rPr>
          <w:rStyle w:val="SubtleEmphasis"/>
        </w:rPr>
        <w:t xml:space="preserve"> et à des dossiers pour lesquels le niveau de détails techniques avait été identifié. Toutefois, comme le soulignait le </w:t>
      </w:r>
      <w:r w:rsidR="00464E7D" w:rsidRPr="00464E7D">
        <w:rPr>
          <w:rStyle w:val="SubtleEmphasis"/>
        </w:rPr>
        <w:t>paragraphe</w:t>
      </w:r>
      <w:r w:rsidR="00464E7D">
        <w:rPr>
          <w:rStyle w:val="SubtleEmphasis"/>
        </w:rPr>
        <w:t xml:space="preserve"> 4 du document 13.c, le « manque de détails techniques » n’était pas précisément défini. De plus, lorsque l’option de renvoi avait été introduite durant le cycle 2011-2012, elle venait s’ajouter à deux notions </w:t>
      </w:r>
      <w:r w:rsidR="009D2F47">
        <w:rPr>
          <w:rStyle w:val="SubtleEmphasis"/>
        </w:rPr>
        <w:t xml:space="preserve">très claires, « inscrire » ou « ne pas </w:t>
      </w:r>
      <w:r w:rsidR="009D2F47">
        <w:rPr>
          <w:rStyle w:val="SubtleEmphasis"/>
        </w:rPr>
        <w:lastRenderedPageBreak/>
        <w:t xml:space="preserve">inscrire ». Certains envisageaient l’option de renvoi comme un « non » moins sévère. La </w:t>
      </w:r>
      <w:r w:rsidR="009D2F47" w:rsidRPr="009D2F47">
        <w:rPr>
          <w:rStyle w:val="SubtleEmphasis"/>
        </w:rPr>
        <w:t>délégation</w:t>
      </w:r>
      <w:r w:rsidR="009D2F47">
        <w:rPr>
          <w:rStyle w:val="SubtleEmphasis"/>
        </w:rPr>
        <w:t xml:space="preserve"> a ajouté que les États parties soumettaient leurs candidatures dans l’espoir de les voir inscrites et qu’un « non », moins s</w:t>
      </w:r>
      <w:r w:rsidR="00FC5C08">
        <w:rPr>
          <w:rStyle w:val="SubtleEmphasis"/>
        </w:rPr>
        <w:t>évère soit-il, n’était pas plus réconfortant</w:t>
      </w:r>
      <w:r w:rsidR="009D2F47">
        <w:rPr>
          <w:rStyle w:val="SubtleEmphasis"/>
        </w:rPr>
        <w:t xml:space="preserve">. En fait, l’option de renvoi, telle qu’elle était utilisée, produisait les mêmes effets qu’une non-inscription. </w:t>
      </w:r>
      <w:r w:rsidR="00FC5C08">
        <w:rPr>
          <w:rStyle w:val="SubtleEmphasis"/>
        </w:rPr>
        <w:t>L</w:t>
      </w:r>
      <w:r w:rsidR="009D2F47">
        <w:rPr>
          <w:rStyle w:val="SubtleEmphasis"/>
        </w:rPr>
        <w:t>e délai d’attente de quatre années au cours desquelles un dossier à ne pas inscrire ne pouvait être resoumis</w:t>
      </w:r>
      <w:r w:rsidR="00FC5C08">
        <w:rPr>
          <w:rStyle w:val="SubtleEmphasis"/>
        </w:rPr>
        <w:t xml:space="preserve"> constituait un problème supplémentaire</w:t>
      </w:r>
      <w:r w:rsidR="009D2F47">
        <w:rPr>
          <w:rStyle w:val="SubtleEmphasis"/>
        </w:rPr>
        <w:t xml:space="preserve">. Nonobstant, la </w:t>
      </w:r>
      <w:r w:rsidR="009D2F47" w:rsidRPr="009D2F47">
        <w:rPr>
          <w:rStyle w:val="SubtleEmphasis"/>
        </w:rPr>
        <w:t>délégation</w:t>
      </w:r>
      <w:r w:rsidR="00C91C82">
        <w:rPr>
          <w:rStyle w:val="SubtleEmphasis"/>
        </w:rPr>
        <w:t xml:space="preserve"> soutenait </w:t>
      </w:r>
      <w:r w:rsidR="009D2F47">
        <w:rPr>
          <w:rStyle w:val="SubtleEmphasis"/>
        </w:rPr>
        <w:t>le projet de décision.</w:t>
      </w:r>
    </w:p>
    <w:p w14:paraId="069AC8E7" w14:textId="781E6B2D" w:rsidR="009D2F47" w:rsidRPr="00595EFF" w:rsidRDefault="00FC5C08" w:rsidP="00E80A3B">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i/>
        </w:rPr>
      </w:pPr>
      <w:r>
        <w:rPr>
          <w:rStyle w:val="SubtleEmphasis"/>
        </w:rPr>
        <w:t xml:space="preserve">À la lecture du projet de décision, la </w:t>
      </w:r>
      <w:r w:rsidRPr="00FC5C08">
        <w:rPr>
          <w:rStyle w:val="SubtleEmphasis"/>
        </w:rPr>
        <w:t>délégation</w:t>
      </w:r>
      <w:r>
        <w:rPr>
          <w:rStyle w:val="SubtleEmphasis"/>
        </w:rPr>
        <w:t xml:space="preserve"> de </w:t>
      </w:r>
      <w:r w:rsidRPr="00FC5C08">
        <w:rPr>
          <w:rStyle w:val="SubtleEmphasis"/>
          <w:b/>
        </w:rPr>
        <w:t>Sainte Lucie</w:t>
      </w:r>
      <w:r>
        <w:rPr>
          <w:rStyle w:val="SubtleEmphasis"/>
        </w:rPr>
        <w:t xml:space="preserve"> comprenait que celui-ci proposait que le Comité ne puisse plus décider de la possibilité d’</w:t>
      </w:r>
      <w:r w:rsidRPr="00FC5C08">
        <w:rPr>
          <w:rStyle w:val="SubtleEmphasis"/>
        </w:rPr>
        <w:t>inscription</w:t>
      </w:r>
      <w:r>
        <w:rPr>
          <w:rStyle w:val="SubtleEmphasis"/>
        </w:rPr>
        <w:t xml:space="preserve"> d’un élément, et elle s’interrogeait pour savoir si c’était bien raisonnable. La </w:t>
      </w:r>
      <w:r w:rsidRPr="00FC5C08">
        <w:rPr>
          <w:rStyle w:val="SubtleEmphasis"/>
        </w:rPr>
        <w:t>délégation</w:t>
      </w:r>
      <w:r>
        <w:rPr>
          <w:rStyle w:val="SubtleEmphasis"/>
        </w:rPr>
        <w:t xml:space="preserve"> a souhaité savoir si le projet de décision, s’il était adopté, permettrait à un État partie de resoumettre indéfiniment sa </w:t>
      </w:r>
      <w:r w:rsidRPr="00FC5C08">
        <w:rPr>
          <w:rStyle w:val="SubtleEmphasis"/>
        </w:rPr>
        <w:t>candidature</w:t>
      </w:r>
      <w:r>
        <w:rPr>
          <w:rStyle w:val="SubtleEmphasis"/>
        </w:rPr>
        <w:t xml:space="preserve"> dans le cas d’</w:t>
      </w:r>
      <w:r w:rsidR="00F77815">
        <w:rPr>
          <w:rStyle w:val="SubtleEmphasis"/>
        </w:rPr>
        <w:t xml:space="preserve">un renvoi. Il était évident que, dans certaines circonstances, un élément ne pouvait être inscrit, </w:t>
      </w:r>
      <w:r w:rsidR="00595EFF">
        <w:rPr>
          <w:rStyle w:val="SubtleEmphasis"/>
        </w:rPr>
        <w:t xml:space="preserve">si, </w:t>
      </w:r>
      <w:r w:rsidR="00F77815" w:rsidRPr="00F77815">
        <w:rPr>
          <w:rStyle w:val="SubtleEmphasis"/>
        </w:rPr>
        <w:t>par exemple</w:t>
      </w:r>
      <w:r w:rsidR="00595EFF">
        <w:rPr>
          <w:rStyle w:val="SubtleEmphasis"/>
        </w:rPr>
        <w:t xml:space="preserve">, des </w:t>
      </w:r>
      <w:r w:rsidR="00F77815">
        <w:rPr>
          <w:rStyle w:val="SubtleEmphasis"/>
        </w:rPr>
        <w:t>problèmes relatifs aux droits de l’homme se faisaient jour ou si l’</w:t>
      </w:r>
      <w:r w:rsidR="00F77815" w:rsidRPr="00F77815">
        <w:rPr>
          <w:rStyle w:val="SubtleEmphasis"/>
        </w:rPr>
        <w:t>élément</w:t>
      </w:r>
      <w:r w:rsidR="00F77815">
        <w:rPr>
          <w:rStyle w:val="SubtleEmphasis"/>
        </w:rPr>
        <w:t xml:space="preserve"> n’était pas constitutif du patrimoine immatériel. La </w:t>
      </w:r>
      <w:r w:rsidR="00F77815" w:rsidRPr="00F77815">
        <w:rPr>
          <w:rStyle w:val="SubtleEmphasis"/>
        </w:rPr>
        <w:t>délégation</w:t>
      </w:r>
      <w:r w:rsidR="00595EFF">
        <w:rPr>
          <w:rStyle w:val="SubtleEmphasis"/>
        </w:rPr>
        <w:t xml:space="preserve"> a, </w:t>
      </w:r>
      <w:r w:rsidR="00F77815" w:rsidRPr="00F77815">
        <w:rPr>
          <w:rStyle w:val="SubtleEmphasis"/>
        </w:rPr>
        <w:t>par conséquent</w:t>
      </w:r>
      <w:r w:rsidR="00F77815">
        <w:rPr>
          <w:rStyle w:val="SubtleEmphasis"/>
        </w:rPr>
        <w:t>, suggéré d’</w:t>
      </w:r>
      <w:r w:rsidR="00595EFF">
        <w:rPr>
          <w:rStyle w:val="SubtleEmphasis"/>
        </w:rPr>
        <w:t xml:space="preserve">élargir le concept de renvoi, </w:t>
      </w:r>
      <w:r w:rsidR="00F77815">
        <w:rPr>
          <w:rStyle w:val="SubtleEmphasis"/>
        </w:rPr>
        <w:t xml:space="preserve">une </w:t>
      </w:r>
      <w:r w:rsidR="00F77815" w:rsidRPr="00F77815">
        <w:rPr>
          <w:rStyle w:val="SubtleEmphasis"/>
        </w:rPr>
        <w:t>candidature</w:t>
      </w:r>
      <w:r w:rsidR="00F77815">
        <w:rPr>
          <w:rStyle w:val="SubtleEmphasis"/>
        </w:rPr>
        <w:t xml:space="preserve"> </w:t>
      </w:r>
      <w:r w:rsidR="00595EFF">
        <w:rPr>
          <w:rStyle w:val="SubtleEmphasis"/>
        </w:rPr>
        <w:t>devrait pouvoir</w:t>
      </w:r>
      <w:r w:rsidR="00F77815">
        <w:rPr>
          <w:rStyle w:val="SubtleEmphasis"/>
        </w:rPr>
        <w:t xml:space="preserve"> être </w:t>
      </w:r>
      <w:r w:rsidR="00595EFF">
        <w:rPr>
          <w:rStyle w:val="SubtleEmphasis"/>
        </w:rPr>
        <w:t>renvoyée lorsqu’elle ne pouvait</w:t>
      </w:r>
      <w:r w:rsidR="00F77815">
        <w:rPr>
          <w:rStyle w:val="SubtleEmphasis"/>
        </w:rPr>
        <w:t xml:space="preserve"> être inscrite immédiatement en raison d’un manque d’</w:t>
      </w:r>
      <w:r w:rsidR="00F77815" w:rsidRPr="00F77815">
        <w:rPr>
          <w:rStyle w:val="SubtleEmphasis"/>
        </w:rPr>
        <w:t>informations</w:t>
      </w:r>
      <w:r w:rsidR="00F77815">
        <w:rPr>
          <w:rStyle w:val="SubtleEmphasis"/>
        </w:rPr>
        <w:t xml:space="preserve">, </w:t>
      </w:r>
      <w:r w:rsidR="00595EFF">
        <w:rPr>
          <w:rStyle w:val="SubtleEmphasis"/>
        </w:rPr>
        <w:t>tant sur le fond du dossier que sur des aspects techniques</w:t>
      </w:r>
      <w:r w:rsidR="00F77815">
        <w:rPr>
          <w:rStyle w:val="SubtleEmphasis"/>
        </w:rPr>
        <w:t xml:space="preserve">, et qu’elle </w:t>
      </w:r>
      <w:r w:rsidR="00595EFF">
        <w:rPr>
          <w:rStyle w:val="SubtleEmphasis"/>
        </w:rPr>
        <w:t xml:space="preserve">devrait pouvoir </w:t>
      </w:r>
      <w:r w:rsidR="00F77815">
        <w:rPr>
          <w:rStyle w:val="SubtleEmphasis"/>
        </w:rPr>
        <w:t>être à nouveau soumise l’année suivante. Elle a souscrit à l’idée de supprimer le délai de quatre années</w:t>
      </w:r>
      <w:r w:rsidR="00595EFF">
        <w:rPr>
          <w:rStyle w:val="SubtleEmphasis"/>
        </w:rPr>
        <w:t>,</w:t>
      </w:r>
      <w:r w:rsidR="00F77815">
        <w:rPr>
          <w:rStyle w:val="SubtleEmphasis"/>
        </w:rPr>
        <w:t xml:space="preserve"> tout en soutenant </w:t>
      </w:r>
      <w:r w:rsidR="00595EFF">
        <w:rPr>
          <w:rStyle w:val="SubtleEmphasis"/>
        </w:rPr>
        <w:t>l’élargissement du</w:t>
      </w:r>
      <w:r w:rsidR="00F77815">
        <w:rPr>
          <w:rStyle w:val="SubtleEmphasis"/>
        </w:rPr>
        <w:t xml:space="preserve"> concept de renvoi à tous les dossiers de candidature</w:t>
      </w:r>
      <w:r w:rsidR="00595EFF">
        <w:rPr>
          <w:rStyle w:val="SubtleEmphasis"/>
        </w:rPr>
        <w:t xml:space="preserve"> qui ne pourraient être inscrits immédiatement pour une raison ou pour une autre. Ainsi, le « non » ne serait maintenu que dans très peu de cas, uniquement lorsque l’élément ne pouvait être inscrit. Elle a ajouté qu’appliquer l’option de « renvoi » dans un tel cas n’était pas très équitable pour l’</w:t>
      </w:r>
      <w:r w:rsidR="00595EFF" w:rsidRPr="00595EFF">
        <w:rPr>
          <w:rStyle w:val="SubtleEmphasis"/>
        </w:rPr>
        <w:t>État partie</w:t>
      </w:r>
      <w:r w:rsidR="00595EFF">
        <w:rPr>
          <w:rStyle w:val="SubtleEmphasis"/>
        </w:rPr>
        <w:t xml:space="preserve"> ou pour les communautés. L’État devrait d’ailleurs s’abstenir de soumettre ce genre d’éléments.</w:t>
      </w:r>
    </w:p>
    <w:p w14:paraId="76D5344D" w14:textId="3F2C727A" w:rsidR="00595EFF" w:rsidRPr="00790397" w:rsidRDefault="00595EFF" w:rsidP="00E80A3B">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i/>
        </w:rPr>
      </w:pPr>
      <w:r>
        <w:rPr>
          <w:rStyle w:val="SubtleEmphasis"/>
        </w:rPr>
        <w:t xml:space="preserve">La </w:t>
      </w:r>
      <w:r w:rsidRPr="00595EFF">
        <w:rPr>
          <w:rStyle w:val="SubtleEmphasis"/>
        </w:rPr>
        <w:t>délégation</w:t>
      </w:r>
      <w:r>
        <w:rPr>
          <w:rStyle w:val="SubtleEmphasis"/>
        </w:rPr>
        <w:t xml:space="preserve"> de l’</w:t>
      </w:r>
      <w:r w:rsidRPr="00595EFF">
        <w:rPr>
          <w:rStyle w:val="SubtleEmphasis"/>
          <w:b/>
        </w:rPr>
        <w:t>Inde</w:t>
      </w:r>
      <w:r>
        <w:rPr>
          <w:rStyle w:val="SubtleEmphasis"/>
        </w:rPr>
        <w:t xml:space="preserve"> était encline à soutenir les recommandations de l’Organe subsidiaire sur </w:t>
      </w:r>
      <w:r w:rsidRPr="00595EFF">
        <w:rPr>
          <w:rStyle w:val="SubtleEmphasis"/>
        </w:rPr>
        <w:t xml:space="preserve">l’évaluation </w:t>
      </w:r>
      <w:r>
        <w:rPr>
          <w:rStyle w:val="SubtleEmphasis"/>
        </w:rPr>
        <w:t xml:space="preserve">des dossiers. Elle avait remarqué que ce même Organe éprouvait des difficultés à choisir entre « non » et l’option de renvoi, passant plus de temps sur cet arbitrage que sur le choix entre « oui » et « non ». Elle avait </w:t>
      </w:r>
      <w:r w:rsidRPr="00595EFF">
        <w:rPr>
          <w:rStyle w:val="SubtleEmphasis"/>
        </w:rPr>
        <w:t>également</w:t>
      </w:r>
      <w:r>
        <w:rPr>
          <w:rStyle w:val="SubtleEmphasis"/>
        </w:rPr>
        <w:t xml:space="preserve"> pris note de l’importance des recommandations de l'Organe à l’</w:t>
      </w:r>
      <w:r w:rsidRPr="00595EFF">
        <w:rPr>
          <w:rStyle w:val="SubtleEmphasis"/>
        </w:rPr>
        <w:t>État partie</w:t>
      </w:r>
      <w:r>
        <w:rPr>
          <w:rStyle w:val="SubtleEmphasis"/>
        </w:rPr>
        <w:t xml:space="preserve"> à propos des </w:t>
      </w:r>
      <w:r w:rsidRPr="00595EFF">
        <w:rPr>
          <w:rStyle w:val="SubtleEmphasis"/>
        </w:rPr>
        <w:t>informations</w:t>
      </w:r>
      <w:r>
        <w:rPr>
          <w:rStyle w:val="SubtleEmphasis"/>
        </w:rPr>
        <w:t xml:space="preserve"> manquantes, tant </w:t>
      </w:r>
      <w:r w:rsidR="00790397">
        <w:rPr>
          <w:rStyle w:val="SubtleEmphasis"/>
        </w:rPr>
        <w:t>sur le fond du dossier que sur l</w:t>
      </w:r>
      <w:r>
        <w:rPr>
          <w:rStyle w:val="SubtleEmphasis"/>
        </w:rPr>
        <w:t xml:space="preserve">es aspects techniques, qui permettaient à l’État soumissionnaire </w:t>
      </w:r>
      <w:r w:rsidR="002203F3">
        <w:rPr>
          <w:rStyle w:val="SubtleEmphasis"/>
        </w:rPr>
        <w:t xml:space="preserve">de retravailler sa </w:t>
      </w:r>
      <w:r w:rsidR="002203F3" w:rsidRPr="002203F3">
        <w:rPr>
          <w:rStyle w:val="SubtleEmphasis"/>
        </w:rPr>
        <w:t>candidature</w:t>
      </w:r>
      <w:r w:rsidR="002203F3">
        <w:rPr>
          <w:rStyle w:val="SubtleEmphasis"/>
        </w:rPr>
        <w:t xml:space="preserve"> ou de décider de ne pas la resoumettre. En outre, la </w:t>
      </w:r>
      <w:r w:rsidR="002203F3" w:rsidRPr="002203F3">
        <w:rPr>
          <w:rStyle w:val="SubtleEmphasis"/>
        </w:rPr>
        <w:t>délégation</w:t>
      </w:r>
      <w:r w:rsidR="002203F3">
        <w:rPr>
          <w:rStyle w:val="SubtleEmphasis"/>
        </w:rPr>
        <w:t xml:space="preserve"> était certaine que le délai de quatre années pour une resoumission était inutile et devrait être supprimé. </w:t>
      </w:r>
      <w:r w:rsidR="002203F3" w:rsidRPr="002203F3">
        <w:rPr>
          <w:rStyle w:val="SubtleEmphasis"/>
        </w:rPr>
        <w:t>En conséquence</w:t>
      </w:r>
      <w:r w:rsidR="002203F3">
        <w:rPr>
          <w:rStyle w:val="SubtleEmphasis"/>
        </w:rPr>
        <w:t>, elle souscrivait au projet de décision</w:t>
      </w:r>
      <w:r w:rsidR="00790397">
        <w:rPr>
          <w:rStyle w:val="SubtleEmphasis"/>
        </w:rPr>
        <w:t xml:space="preserve">, ajoutant que cela ne lui posait pas de problème que, d’un point de vue terminologique, on choisisse « renvoi » ou un autre terme. </w:t>
      </w:r>
    </w:p>
    <w:p w14:paraId="370381F0" w14:textId="39119AFF" w:rsidR="00790397" w:rsidRPr="009A1929" w:rsidRDefault="00790397" w:rsidP="00E80A3B">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i/>
        </w:rPr>
      </w:pPr>
      <w:r>
        <w:rPr>
          <w:rStyle w:val="SubtleEmphasis"/>
        </w:rPr>
        <w:t xml:space="preserve">La </w:t>
      </w:r>
      <w:r w:rsidRPr="00790397">
        <w:rPr>
          <w:rStyle w:val="SubtleEmphasis"/>
        </w:rPr>
        <w:t>délégation</w:t>
      </w:r>
      <w:r>
        <w:rPr>
          <w:rStyle w:val="SubtleEmphasis"/>
        </w:rPr>
        <w:t xml:space="preserve"> de l’</w:t>
      </w:r>
      <w:r w:rsidRPr="00790397">
        <w:rPr>
          <w:rStyle w:val="SubtleEmphasis"/>
          <w:b/>
        </w:rPr>
        <w:t>Égypte</w:t>
      </w:r>
      <w:r>
        <w:rPr>
          <w:rStyle w:val="SubtleEmphasis"/>
        </w:rPr>
        <w:t xml:space="preserve"> a souscrit pleinement à la </w:t>
      </w:r>
      <w:r w:rsidRPr="00790397">
        <w:rPr>
          <w:rStyle w:val="SubtleEmphasis"/>
        </w:rPr>
        <w:t xml:space="preserve">proposition </w:t>
      </w:r>
      <w:r>
        <w:rPr>
          <w:rStyle w:val="SubtleEmphasis"/>
        </w:rPr>
        <w:t>de Sainte Lucie et de l’Inde de supprimer le délai d’attente de quatre années</w:t>
      </w:r>
      <w:r w:rsidR="009A1929">
        <w:rPr>
          <w:rStyle w:val="SubtleEmphasis"/>
        </w:rPr>
        <w:t xml:space="preserve">, à défaut de quoi le Comité devrait trouver une alternative acceptable. Le Comité pourrait, </w:t>
      </w:r>
      <w:r w:rsidR="009A1929" w:rsidRPr="009A1929">
        <w:rPr>
          <w:rStyle w:val="SubtleEmphasis"/>
        </w:rPr>
        <w:t>par exemple</w:t>
      </w:r>
      <w:r w:rsidR="009A1929">
        <w:rPr>
          <w:rStyle w:val="SubtleEmphasis"/>
        </w:rPr>
        <w:t xml:space="preserve">, demander à l’État soumissionnaire de fournir les </w:t>
      </w:r>
      <w:r w:rsidR="009A1929" w:rsidRPr="009A1929">
        <w:rPr>
          <w:rStyle w:val="SubtleEmphasis"/>
        </w:rPr>
        <w:t>informations</w:t>
      </w:r>
      <w:r w:rsidR="009A1929">
        <w:rPr>
          <w:rStyle w:val="SubtleEmphasis"/>
        </w:rPr>
        <w:t xml:space="preserve"> manquantes, et choisir de reporter la soumission d’une année.</w:t>
      </w:r>
    </w:p>
    <w:p w14:paraId="5ED987C8" w14:textId="22C7391C" w:rsidR="009A1929" w:rsidRPr="00AA2AFA" w:rsidRDefault="009A1929" w:rsidP="009A1929">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i/>
        </w:rPr>
      </w:pPr>
      <w:r>
        <w:rPr>
          <w:rStyle w:val="SubtleEmphasis"/>
        </w:rPr>
        <w:t xml:space="preserve">La </w:t>
      </w:r>
      <w:r w:rsidRPr="009A1929">
        <w:rPr>
          <w:rStyle w:val="SubtleEmphasis"/>
        </w:rPr>
        <w:t>délégation</w:t>
      </w:r>
      <w:r>
        <w:rPr>
          <w:rStyle w:val="SubtleEmphasis"/>
        </w:rPr>
        <w:t xml:space="preserve"> du </w:t>
      </w:r>
      <w:r w:rsidRPr="009A1929">
        <w:rPr>
          <w:rStyle w:val="SubtleEmphasis"/>
          <w:b/>
        </w:rPr>
        <w:t>Brésil</w:t>
      </w:r>
      <w:r>
        <w:rPr>
          <w:rStyle w:val="SubtleEmphasis"/>
        </w:rPr>
        <w:t xml:space="preserve"> a estimé qu</w:t>
      </w:r>
      <w:r w:rsidR="00C91C82">
        <w:rPr>
          <w:rStyle w:val="SubtleEmphasis"/>
        </w:rPr>
        <w:t xml:space="preserve">’il y avait désormais un vaste consensus </w:t>
      </w:r>
      <w:r>
        <w:rPr>
          <w:rStyle w:val="SubtleEmphasis"/>
        </w:rPr>
        <w:t xml:space="preserve">afin que le Comité se débarrasse de la règle des quatre années d’attente, en particulier </w:t>
      </w:r>
      <w:r w:rsidRPr="009A1929">
        <w:rPr>
          <w:rStyle w:val="SubtleEmphasis"/>
        </w:rPr>
        <w:t>parce que</w:t>
      </w:r>
      <w:r>
        <w:rPr>
          <w:rStyle w:val="SubtleEmphasis"/>
        </w:rPr>
        <w:t xml:space="preserve"> les États parties avaient la possibilité de retirer leurs candidatures avant même qu’elles ne soient examinées par le Comité, ainsi cette règle n’était jamais appliquée. </w:t>
      </w:r>
      <w:r w:rsidRPr="009A1929">
        <w:rPr>
          <w:rStyle w:val="SubtleEmphasis"/>
        </w:rPr>
        <w:t>S’agissant</w:t>
      </w:r>
      <w:r>
        <w:rPr>
          <w:rStyle w:val="SubtleEmphasis"/>
        </w:rPr>
        <w:t xml:space="preserve"> de la </w:t>
      </w:r>
      <w:r w:rsidRPr="009A1929">
        <w:rPr>
          <w:rStyle w:val="SubtleEmphasis"/>
        </w:rPr>
        <w:t xml:space="preserve">proposition </w:t>
      </w:r>
      <w:r>
        <w:rPr>
          <w:rStyle w:val="SubtleEmphasis"/>
        </w:rPr>
        <w:t xml:space="preserve">de simplifier la décision en la réduisant à deux options, </w:t>
      </w:r>
      <w:r w:rsidRPr="009A1929">
        <w:rPr>
          <w:rStyle w:val="SubtleEmphasis"/>
        </w:rPr>
        <w:t>inscription</w:t>
      </w:r>
      <w:r>
        <w:rPr>
          <w:rStyle w:val="SubtleEmphasis"/>
        </w:rPr>
        <w:t xml:space="preserve"> ou renvoi, </w:t>
      </w:r>
      <w:r w:rsidR="00AA2AFA">
        <w:rPr>
          <w:rStyle w:val="SubtleEmphasis"/>
        </w:rPr>
        <w:t xml:space="preserve">la </w:t>
      </w:r>
      <w:r w:rsidR="00AA2AFA" w:rsidRPr="00AA2AFA">
        <w:rPr>
          <w:rStyle w:val="SubtleEmphasis"/>
        </w:rPr>
        <w:t>délégation</w:t>
      </w:r>
      <w:r w:rsidR="00AA2AFA">
        <w:rPr>
          <w:rStyle w:val="SubtleEmphasis"/>
        </w:rPr>
        <w:t xml:space="preserve"> tendait à souscrire aux propos de Sainte Lucie selon lesquels il était préférable de disposer de trois options et de pouvoir attribuer un « non ». La </w:t>
      </w:r>
      <w:r w:rsidR="00AA2AFA" w:rsidRPr="00AA2AFA">
        <w:rPr>
          <w:rStyle w:val="SubtleEmphasis"/>
        </w:rPr>
        <w:t>délégation</w:t>
      </w:r>
      <w:r w:rsidR="00AA2AFA">
        <w:rPr>
          <w:rStyle w:val="SubtleEmphasis"/>
        </w:rPr>
        <w:t xml:space="preserve"> avait le sentiment que si l’Organe d'évaluation </w:t>
      </w:r>
      <w:r w:rsidR="00C90930">
        <w:rPr>
          <w:rStyle w:val="SubtleEmphasis"/>
        </w:rPr>
        <w:t>rencontrait</w:t>
      </w:r>
      <w:r w:rsidR="00AA2AFA">
        <w:rPr>
          <w:rStyle w:val="SubtleEmphasis"/>
        </w:rPr>
        <w:t xml:space="preserve"> des problèmes pour décider s’il devait recommander un « non » ou un renvoi, dans tous les cas, il revenait au Comité de prendre la décision finale. Il était donc préférable de disposer de trois options. En effet, l’Organe d'évaluation était en charge de formuler des commentaires sur </w:t>
      </w:r>
      <w:r w:rsidR="007B783D">
        <w:rPr>
          <w:rStyle w:val="SubtleEmphasis"/>
        </w:rPr>
        <w:t>la base des</w:t>
      </w:r>
      <w:r w:rsidR="00AA2AFA">
        <w:rPr>
          <w:rStyle w:val="SubtleEmphasis"/>
        </w:rPr>
        <w:t xml:space="preserve"> critères, ce qui était le plus important et qui aidait le Comité à décider si la </w:t>
      </w:r>
      <w:r w:rsidR="00AA2AFA" w:rsidRPr="00AA2AFA">
        <w:rPr>
          <w:rStyle w:val="SubtleEmphasis"/>
        </w:rPr>
        <w:t>candidature</w:t>
      </w:r>
      <w:r w:rsidR="00AA2AFA">
        <w:rPr>
          <w:rStyle w:val="SubtleEmphasis"/>
        </w:rPr>
        <w:t xml:space="preserve"> </w:t>
      </w:r>
      <w:r w:rsidR="007B783D">
        <w:rPr>
          <w:rStyle w:val="SubtleEmphasis"/>
        </w:rPr>
        <w:t>était un « non » retentissant</w:t>
      </w:r>
      <w:r w:rsidR="00AA2AFA">
        <w:rPr>
          <w:rStyle w:val="SubtleEmphasis"/>
        </w:rPr>
        <w:t xml:space="preserve"> ou un renvoi. La </w:t>
      </w:r>
      <w:r w:rsidR="00AA2AFA" w:rsidRPr="00AA2AFA">
        <w:rPr>
          <w:rStyle w:val="SubtleEmphasis"/>
        </w:rPr>
        <w:t>délégation</w:t>
      </w:r>
      <w:r w:rsidR="00AA2AFA">
        <w:rPr>
          <w:rStyle w:val="SubtleEmphasis"/>
        </w:rPr>
        <w:t xml:space="preserve"> a de nouveau exprimé ses doutes quant à l’utilité </w:t>
      </w:r>
      <w:r w:rsidR="00AA2AFA">
        <w:rPr>
          <w:rStyle w:val="SubtleEmphasis"/>
        </w:rPr>
        <w:lastRenderedPageBreak/>
        <w:t xml:space="preserve">d’une suppression du « non » car, en l’absence de cette option, les candidatures </w:t>
      </w:r>
      <w:r w:rsidR="007B783D">
        <w:rPr>
          <w:rStyle w:val="SubtleEmphasis"/>
        </w:rPr>
        <w:t xml:space="preserve">qui auraient dû faire l’objet d’un « non » </w:t>
      </w:r>
      <w:r w:rsidR="00AA2AFA">
        <w:rPr>
          <w:rStyle w:val="SubtleEmphasis"/>
        </w:rPr>
        <w:t>continueraient à être resoumises.</w:t>
      </w:r>
      <w:r w:rsidR="00631049">
        <w:rPr>
          <w:rStyle w:val="SubtleEmphasis"/>
        </w:rPr>
        <w:t xml:space="preserve"> </w:t>
      </w:r>
    </w:p>
    <w:p w14:paraId="757EDE6B" w14:textId="7CA90636" w:rsidR="00AA2AFA" w:rsidRPr="00631049" w:rsidRDefault="00631049" w:rsidP="009A1929">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i/>
        </w:rPr>
      </w:pPr>
      <w:r>
        <w:rPr>
          <w:rStyle w:val="SubtleEmphasis"/>
        </w:rPr>
        <w:t xml:space="preserve">Le </w:t>
      </w:r>
      <w:r w:rsidRPr="00631049">
        <w:rPr>
          <w:rStyle w:val="SubtleEmphasis"/>
          <w:b/>
        </w:rPr>
        <w:t>Président</w:t>
      </w:r>
      <w:r>
        <w:rPr>
          <w:rStyle w:val="SubtleEmphasis"/>
        </w:rPr>
        <w:t xml:space="preserve"> a donné la parole à la Norvège, en sa qualité d’</w:t>
      </w:r>
      <w:r w:rsidRPr="00631049">
        <w:rPr>
          <w:rStyle w:val="SubtleEmphasis"/>
        </w:rPr>
        <w:t>observateur</w:t>
      </w:r>
      <w:r>
        <w:rPr>
          <w:rStyle w:val="SubtleEmphasis"/>
        </w:rPr>
        <w:t>.</w:t>
      </w:r>
    </w:p>
    <w:p w14:paraId="689DF4C8" w14:textId="4FE6BA1E" w:rsidR="00935084" w:rsidRPr="00935084" w:rsidRDefault="005F3632" w:rsidP="0093508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i/>
        </w:rPr>
      </w:pPr>
      <w:r>
        <w:rPr>
          <w:rStyle w:val="SubtleEmphasis"/>
        </w:rPr>
        <w:t xml:space="preserve">La </w:t>
      </w:r>
      <w:r w:rsidRPr="005F3632">
        <w:rPr>
          <w:rStyle w:val="SubtleEmphasis"/>
        </w:rPr>
        <w:t>délégation</w:t>
      </w:r>
      <w:r>
        <w:rPr>
          <w:rStyle w:val="SubtleEmphasis"/>
        </w:rPr>
        <w:t xml:space="preserve"> de la </w:t>
      </w:r>
      <w:r w:rsidRPr="00935084">
        <w:rPr>
          <w:rStyle w:val="SubtleEmphasis"/>
          <w:b/>
        </w:rPr>
        <w:t>Norvège</w:t>
      </w:r>
      <w:r>
        <w:rPr>
          <w:rStyle w:val="SubtleEmphasis"/>
        </w:rPr>
        <w:t xml:space="preserve"> a suivi avec grand intérêt les débats de cette journée, et a estimé que </w:t>
      </w:r>
      <w:r w:rsidR="00831E24">
        <w:rPr>
          <w:rStyle w:val="SubtleEmphasis"/>
        </w:rPr>
        <w:t xml:space="preserve">ce qui était en jeu allait bien </w:t>
      </w:r>
      <w:r w:rsidR="00C90930">
        <w:rPr>
          <w:rStyle w:val="SubtleEmphasis"/>
        </w:rPr>
        <w:t>au-delà</w:t>
      </w:r>
      <w:r w:rsidR="00831E24">
        <w:rPr>
          <w:rStyle w:val="SubtleEmphasis"/>
        </w:rPr>
        <w:t xml:space="preserve"> de</w:t>
      </w:r>
      <w:r>
        <w:rPr>
          <w:rStyle w:val="SubtleEmphasis"/>
        </w:rPr>
        <w:t xml:space="preserve"> la simple question du r</w:t>
      </w:r>
      <w:r w:rsidR="00B013DD">
        <w:rPr>
          <w:rStyle w:val="SubtleEmphasis"/>
        </w:rPr>
        <w:t>envoi ou de la non-inscription. Revenant sur les</w:t>
      </w:r>
      <w:r w:rsidR="00831E24">
        <w:rPr>
          <w:rStyle w:val="SubtleEmphasis"/>
        </w:rPr>
        <w:t xml:space="preserve"> discussions de la présente session, la </w:t>
      </w:r>
      <w:r w:rsidR="00831E24" w:rsidRPr="00831E24">
        <w:rPr>
          <w:rStyle w:val="SubtleEmphasis"/>
        </w:rPr>
        <w:t>délégation</w:t>
      </w:r>
      <w:r w:rsidR="00831E24">
        <w:rPr>
          <w:rStyle w:val="SubtleEmphasis"/>
        </w:rPr>
        <w:t xml:space="preserve"> pensait qu’il était nécess</w:t>
      </w:r>
      <w:r w:rsidR="00935084">
        <w:rPr>
          <w:rStyle w:val="SubtleEmphasis"/>
        </w:rPr>
        <w:t xml:space="preserve">aire de réfléchir plus largement </w:t>
      </w:r>
      <w:r w:rsidR="00831E24">
        <w:rPr>
          <w:rStyle w:val="SubtleEmphasis"/>
        </w:rPr>
        <w:t>sur les principes qui gouvern</w:t>
      </w:r>
      <w:r w:rsidR="00C91C82">
        <w:rPr>
          <w:rStyle w:val="SubtleEmphasis"/>
        </w:rPr>
        <w:t>ai</w:t>
      </w:r>
      <w:r w:rsidR="00831E24">
        <w:rPr>
          <w:rStyle w:val="SubtleEmphasis"/>
        </w:rPr>
        <w:t>ent le traitement des dossiers par le Comité</w:t>
      </w:r>
      <w:r w:rsidR="00B013DD">
        <w:rPr>
          <w:rStyle w:val="SubtleEmphasis"/>
        </w:rPr>
        <w:t xml:space="preserve"> et, notamment, sur </w:t>
      </w:r>
      <w:r w:rsidR="000F2915">
        <w:rPr>
          <w:rStyle w:val="SubtleEmphasis"/>
        </w:rPr>
        <w:t xml:space="preserve">la </w:t>
      </w:r>
      <w:r w:rsidR="00B013DD">
        <w:rPr>
          <w:rStyle w:val="SubtleEmphasis"/>
        </w:rPr>
        <w:t xml:space="preserve">vision commune de la Convention. Il conviendrait de garder ces principes à l’esprit et d’y adhérer de manière cohérente. C’était indispensable à la crédibilité de la </w:t>
      </w:r>
      <w:r w:rsidR="00B013DD" w:rsidRPr="00B013DD">
        <w:rPr>
          <w:rStyle w:val="SubtleEmphasis"/>
        </w:rPr>
        <w:t>Convention </w:t>
      </w:r>
      <w:r w:rsidR="00B013DD">
        <w:rPr>
          <w:rStyle w:val="SubtleEmphasis"/>
        </w:rPr>
        <w:t xml:space="preserve">et à la </w:t>
      </w:r>
      <w:r w:rsidR="00B013DD" w:rsidRPr="00B013DD">
        <w:rPr>
          <w:rStyle w:val="SubtleEmphasis"/>
        </w:rPr>
        <w:t>sauvegarde</w:t>
      </w:r>
      <w:r w:rsidR="00B013DD">
        <w:rPr>
          <w:rStyle w:val="SubtleEmphasis"/>
        </w:rPr>
        <w:t xml:space="preserve"> même du patrimoine culturel immatériel. </w:t>
      </w:r>
      <w:r w:rsidR="00935084">
        <w:rPr>
          <w:rStyle w:val="SubtleEmphasis"/>
        </w:rPr>
        <w:t xml:space="preserve">C’était d’ailleurs le moment propice pour y réfléchir. La </w:t>
      </w:r>
      <w:r w:rsidR="00935084" w:rsidRPr="00935084">
        <w:rPr>
          <w:rStyle w:val="SubtleEmphasis"/>
        </w:rPr>
        <w:t>délégation</w:t>
      </w:r>
      <w:r w:rsidR="00935084">
        <w:rPr>
          <w:rStyle w:val="SubtleEmphasis"/>
        </w:rPr>
        <w:t xml:space="preserve"> a espéré avoir l’occasion de débattre </w:t>
      </w:r>
      <w:r w:rsidR="000F2915">
        <w:rPr>
          <w:rStyle w:val="SubtleEmphasis"/>
        </w:rPr>
        <w:t xml:space="preserve">de ceci plus avant </w:t>
      </w:r>
      <w:r w:rsidR="00935084">
        <w:rPr>
          <w:rStyle w:val="SubtleEmphasis"/>
        </w:rPr>
        <w:t>à l’occasion de la prochaine Assemblée générale.</w:t>
      </w:r>
    </w:p>
    <w:p w14:paraId="794350B8" w14:textId="68ECABE9" w:rsidR="00935084" w:rsidRPr="000F2915" w:rsidRDefault="00935084" w:rsidP="006E707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i/>
        </w:rPr>
      </w:pPr>
      <w:r>
        <w:rPr>
          <w:rStyle w:val="SubtleEmphasis"/>
        </w:rPr>
        <w:t xml:space="preserve">La </w:t>
      </w:r>
      <w:r w:rsidRPr="00935084">
        <w:rPr>
          <w:rStyle w:val="SubtleEmphasis"/>
        </w:rPr>
        <w:t>délégation</w:t>
      </w:r>
      <w:r>
        <w:rPr>
          <w:rStyle w:val="SubtleEmphasis"/>
        </w:rPr>
        <w:t xml:space="preserve"> du </w:t>
      </w:r>
      <w:r w:rsidRPr="00935084">
        <w:rPr>
          <w:rStyle w:val="SubtleEmphasis"/>
          <w:rFonts w:eastAsiaTheme="minorEastAsia"/>
          <w:b/>
          <w:color w:val="1A1A1A"/>
        </w:rPr>
        <w:t>Kirghizistan</w:t>
      </w:r>
      <w:r>
        <w:rPr>
          <w:rStyle w:val="SubtleEmphasis"/>
        </w:rPr>
        <w:t xml:space="preserve"> a souhaité attirer l’attention sur les différentes opinions des membres du groupe électoral</w:t>
      </w:r>
      <w:r w:rsidR="000F2915">
        <w:rPr>
          <w:rStyle w:val="SubtleEmphasis"/>
        </w:rPr>
        <w:t xml:space="preserve"> IV, parmi lesquels certains ne souscrivaient pas au projet de décision et préféraient disposer de trois options. Par ailleurs, le </w:t>
      </w:r>
      <w:r w:rsidR="000F2915" w:rsidRPr="000F2915">
        <w:rPr>
          <w:rStyle w:val="SubtleEmphasis"/>
          <w:rFonts w:eastAsiaTheme="minorEastAsia"/>
          <w:color w:val="1A1A1A"/>
        </w:rPr>
        <w:t>Kirghizistan</w:t>
      </w:r>
      <w:r w:rsidR="000F2915">
        <w:rPr>
          <w:rStyle w:val="SubtleEmphasis"/>
        </w:rPr>
        <w:t xml:space="preserve">, </w:t>
      </w:r>
      <w:r w:rsidR="000F2915" w:rsidRPr="000F2915">
        <w:rPr>
          <w:rStyle w:val="SubtleEmphasis"/>
        </w:rPr>
        <w:t>également</w:t>
      </w:r>
      <w:r w:rsidR="000F2915">
        <w:rPr>
          <w:rStyle w:val="SubtleEmphasis"/>
        </w:rPr>
        <w:t xml:space="preserve"> membre de l’Organe subsidiaire, a évoqué les difficultés rencontrées au cours du processus d’</w:t>
      </w:r>
      <w:r w:rsidR="000F2915" w:rsidRPr="000F2915">
        <w:rPr>
          <w:rStyle w:val="SubtleEmphasis"/>
        </w:rPr>
        <w:t>évaluation</w:t>
      </w:r>
      <w:r w:rsidR="000F2915">
        <w:rPr>
          <w:rStyle w:val="SubtleEmphasis"/>
        </w:rPr>
        <w:t xml:space="preserve"> et a conclu qu’il était préférable d’avoir trois options à disposition dont le renvoi.</w:t>
      </w:r>
    </w:p>
    <w:p w14:paraId="770BA1E6" w14:textId="14EBE2ED" w:rsidR="00AF10F1" w:rsidRPr="003F6A54" w:rsidRDefault="000F2915" w:rsidP="006E707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i/>
        </w:rPr>
      </w:pPr>
      <w:r>
        <w:rPr>
          <w:rStyle w:val="SubtleEmphasis"/>
        </w:rPr>
        <w:t>En qualité de membre</w:t>
      </w:r>
      <w:r w:rsidR="00AF10F1">
        <w:rPr>
          <w:rStyle w:val="SubtleEmphasis"/>
        </w:rPr>
        <w:t>, cette année,</w:t>
      </w:r>
      <w:r>
        <w:rPr>
          <w:rStyle w:val="SubtleEmphasis"/>
        </w:rPr>
        <w:t xml:space="preserve"> de l’Organe subsidiaire, la </w:t>
      </w:r>
      <w:r w:rsidRPr="000F2915">
        <w:rPr>
          <w:rStyle w:val="SubtleEmphasis"/>
        </w:rPr>
        <w:t>délégation</w:t>
      </w:r>
      <w:r>
        <w:rPr>
          <w:rStyle w:val="SubtleEmphasis"/>
        </w:rPr>
        <w:t xml:space="preserve"> de la </w:t>
      </w:r>
      <w:r w:rsidRPr="00AF10F1">
        <w:rPr>
          <w:rStyle w:val="SubtleEmphasis"/>
          <w:b/>
        </w:rPr>
        <w:t>Lettonie</w:t>
      </w:r>
      <w:r w:rsidR="00AF10F1">
        <w:rPr>
          <w:rStyle w:val="SubtleEmphasis"/>
        </w:rPr>
        <w:t xml:space="preserve"> a précisé que le travail de l'Organe se conformait à la décision prise par le Comité à sa septième session, selon laquelle l’option de renvoi ne devait être adoptée que lorsque </w:t>
      </w:r>
      <w:r w:rsidR="00E946E1">
        <w:rPr>
          <w:rStyle w:val="SubtleEmphasis"/>
        </w:rPr>
        <w:t>des problèmes d’ordre technique étaient rencontrés</w:t>
      </w:r>
      <w:r w:rsidR="00AF10F1">
        <w:rPr>
          <w:rStyle w:val="SubtleEmphasis"/>
        </w:rPr>
        <w:t>.</w:t>
      </w:r>
      <w:r w:rsidR="00E946E1">
        <w:rPr>
          <w:rStyle w:val="SubtleEmphasis"/>
        </w:rPr>
        <w:t xml:space="preserve"> </w:t>
      </w:r>
      <w:r w:rsidR="00E946E1" w:rsidRPr="00E946E1">
        <w:rPr>
          <w:rStyle w:val="SubtleEmphasis"/>
        </w:rPr>
        <w:t>En conséquence</w:t>
      </w:r>
      <w:r w:rsidR="00E946E1">
        <w:rPr>
          <w:rStyle w:val="SubtleEmphasis"/>
        </w:rPr>
        <w:t xml:space="preserve">, le libellé devait être conservé car l’Organe d'évaluation mis en place cette année prendrait cette décision en considération. Reprenant le point soulevé par Sainte Lucie, et sur la base de sa propre expérience, la </w:t>
      </w:r>
      <w:r w:rsidR="00E946E1" w:rsidRPr="00E946E1">
        <w:rPr>
          <w:rStyle w:val="SubtleEmphasis"/>
        </w:rPr>
        <w:t>délégation</w:t>
      </w:r>
      <w:r w:rsidR="00E946E1">
        <w:rPr>
          <w:rStyle w:val="SubtleEmphasis"/>
        </w:rPr>
        <w:t xml:space="preserve"> a estimé que l’option de renvoi </w:t>
      </w:r>
      <w:r w:rsidR="003F6A54">
        <w:rPr>
          <w:rStyle w:val="SubtleEmphasis"/>
        </w:rPr>
        <w:t xml:space="preserve">devrait pouvoir </w:t>
      </w:r>
      <w:r w:rsidR="00E946E1">
        <w:rPr>
          <w:rStyle w:val="SubtleEmphasis"/>
        </w:rPr>
        <w:t>être appliquée à des cas relevant d’autres problèmes, c.à.d. pas exclusivement de p</w:t>
      </w:r>
      <w:r w:rsidR="00C91C82">
        <w:rPr>
          <w:rStyle w:val="SubtleEmphasis"/>
        </w:rPr>
        <w:t>roblèmes techniques, qui étaient</w:t>
      </w:r>
      <w:r w:rsidR="00E946E1">
        <w:rPr>
          <w:rStyle w:val="SubtleEmphasis"/>
        </w:rPr>
        <w:t xml:space="preserve"> déjà du ressort du Secrétariat, mais </w:t>
      </w:r>
      <w:r w:rsidR="00E946E1" w:rsidRPr="00E946E1">
        <w:rPr>
          <w:rStyle w:val="SubtleEmphasis"/>
        </w:rPr>
        <w:t>également</w:t>
      </w:r>
      <w:r w:rsidR="00E946E1">
        <w:rPr>
          <w:rStyle w:val="SubtleEmphasis"/>
        </w:rPr>
        <w:t xml:space="preserve"> de</w:t>
      </w:r>
      <w:r w:rsidR="003F6A54">
        <w:rPr>
          <w:rStyle w:val="SubtleEmphasis"/>
        </w:rPr>
        <w:t>s</w:t>
      </w:r>
      <w:r w:rsidR="00E946E1">
        <w:rPr>
          <w:rStyle w:val="SubtleEmphasis"/>
        </w:rPr>
        <w:t xml:space="preserve"> problèmes </w:t>
      </w:r>
      <w:r w:rsidR="003F6A54">
        <w:rPr>
          <w:rStyle w:val="SubtleEmphasis"/>
        </w:rPr>
        <w:t xml:space="preserve">relatifs au </w:t>
      </w:r>
      <w:r w:rsidR="00E946E1">
        <w:rPr>
          <w:rStyle w:val="SubtleEmphasis"/>
        </w:rPr>
        <w:t xml:space="preserve">fond du dossier. </w:t>
      </w:r>
      <w:r w:rsidR="00E946E1" w:rsidRPr="00E946E1">
        <w:rPr>
          <w:rStyle w:val="SubtleEmphasis"/>
        </w:rPr>
        <w:t>En conséquence</w:t>
      </w:r>
      <w:r w:rsidR="00E946E1">
        <w:rPr>
          <w:rStyle w:val="SubtleEmphasis"/>
        </w:rPr>
        <w:t xml:space="preserve">, elle soutenait l’élargissement de l’option de renvoi, tout en </w:t>
      </w:r>
      <w:r w:rsidR="003F6A54">
        <w:rPr>
          <w:rStyle w:val="SubtleEmphasis"/>
        </w:rPr>
        <w:t xml:space="preserve">concédant que dans certains cas, </w:t>
      </w:r>
      <w:r w:rsidR="003F6A54" w:rsidRPr="003F6A54">
        <w:rPr>
          <w:rStyle w:val="SubtleEmphasis"/>
        </w:rPr>
        <w:t>par exemple</w:t>
      </w:r>
      <w:r w:rsidR="003F6A54">
        <w:rPr>
          <w:rStyle w:val="SubtleEmphasis"/>
        </w:rPr>
        <w:t xml:space="preserve"> lorsque la </w:t>
      </w:r>
      <w:r w:rsidR="003F6A54" w:rsidRPr="003F6A54">
        <w:rPr>
          <w:rStyle w:val="SubtleEmphasis"/>
        </w:rPr>
        <w:t>candidature</w:t>
      </w:r>
      <w:r w:rsidR="003F6A54">
        <w:rPr>
          <w:rStyle w:val="SubtleEmphasis"/>
        </w:rPr>
        <w:t xml:space="preserve"> n’était pas constitutive du patrimoine culturel immatériel ou lorsque des problèmes relatifs aux droits de l’homme se faisaient jour, le Comité devrait </w:t>
      </w:r>
      <w:r w:rsidR="003F6A54" w:rsidRPr="003F6A54">
        <w:rPr>
          <w:rStyle w:val="SubtleEmphasis"/>
        </w:rPr>
        <w:t>également</w:t>
      </w:r>
      <w:r w:rsidR="003F6A54">
        <w:rPr>
          <w:rStyle w:val="SubtleEmphasis"/>
        </w:rPr>
        <w:t xml:space="preserve"> pouvoir choisir d’adopter une </w:t>
      </w:r>
      <w:r w:rsidR="003F6A54" w:rsidRPr="003F6A54">
        <w:rPr>
          <w:rStyle w:val="SubtleEmphasis"/>
        </w:rPr>
        <w:t>décision</w:t>
      </w:r>
      <w:r w:rsidR="003F6A54">
        <w:rPr>
          <w:rStyle w:val="SubtleEmphasis"/>
        </w:rPr>
        <w:t xml:space="preserve"> négative.</w:t>
      </w:r>
    </w:p>
    <w:p w14:paraId="0F02EF5C" w14:textId="3D91EE7A" w:rsidR="003F6A54" w:rsidRPr="00C75AF5" w:rsidRDefault="003F6A54" w:rsidP="00C75AF5">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i/>
        </w:rPr>
      </w:pPr>
      <w:r>
        <w:rPr>
          <w:rStyle w:val="SubtleEmphasis"/>
        </w:rPr>
        <w:t xml:space="preserve">En tant que membre de l’Organe subsidiaire, la </w:t>
      </w:r>
      <w:r w:rsidRPr="003F6A54">
        <w:rPr>
          <w:rStyle w:val="SubtleEmphasis"/>
        </w:rPr>
        <w:t>délégation</w:t>
      </w:r>
      <w:r>
        <w:rPr>
          <w:rStyle w:val="SubtleEmphasis"/>
        </w:rPr>
        <w:t xml:space="preserve"> de la </w:t>
      </w:r>
      <w:r w:rsidRPr="003F6A54">
        <w:rPr>
          <w:rStyle w:val="SubtleEmphasis"/>
          <w:b/>
        </w:rPr>
        <w:t>Grèce</w:t>
      </w:r>
      <w:r>
        <w:rPr>
          <w:rStyle w:val="SubtleEmphasis"/>
        </w:rPr>
        <w:t xml:space="preserve"> réfléchi</w:t>
      </w:r>
      <w:r w:rsidR="00C75AF5">
        <w:rPr>
          <w:rStyle w:val="SubtleEmphasis"/>
        </w:rPr>
        <w:t xml:space="preserve">ssait </w:t>
      </w:r>
      <w:r w:rsidR="00C75AF5" w:rsidRPr="00C75AF5">
        <w:rPr>
          <w:rStyle w:val="SubtleEmphasis"/>
        </w:rPr>
        <w:t>également</w:t>
      </w:r>
      <w:r>
        <w:rPr>
          <w:rStyle w:val="SubtleEmphasis"/>
        </w:rPr>
        <w:t xml:space="preserve"> sur le traitement des dossiers. Elle a </w:t>
      </w:r>
      <w:r w:rsidR="00697F6E">
        <w:rPr>
          <w:rStyle w:val="SubtleEmphasis"/>
        </w:rPr>
        <w:t xml:space="preserve">ajouté </w:t>
      </w:r>
      <w:r w:rsidR="00C75AF5">
        <w:rPr>
          <w:rStyle w:val="SubtleEmphasis"/>
        </w:rPr>
        <w:t xml:space="preserve">que le débat en cours était très </w:t>
      </w:r>
      <w:r w:rsidR="00E032EE">
        <w:rPr>
          <w:rStyle w:val="SubtleEmphasis"/>
        </w:rPr>
        <w:t xml:space="preserve">constructif </w:t>
      </w:r>
      <w:r w:rsidR="00C75AF5">
        <w:rPr>
          <w:rStyle w:val="SubtleEmphasis"/>
        </w:rPr>
        <w:t xml:space="preserve">et permettait d’avancer sur le sujet. La </w:t>
      </w:r>
      <w:r w:rsidR="00C75AF5" w:rsidRPr="00C75AF5">
        <w:rPr>
          <w:rStyle w:val="SubtleEmphasis"/>
        </w:rPr>
        <w:t>délégation</w:t>
      </w:r>
      <w:r w:rsidR="00C75AF5">
        <w:rPr>
          <w:rStyle w:val="SubtleEmphasis"/>
        </w:rPr>
        <w:t xml:space="preserve"> a fait remarquer qu’au cours des deux ou trois années préc</w:t>
      </w:r>
      <w:r w:rsidR="00697F6E">
        <w:rPr>
          <w:rStyle w:val="SubtleEmphasis"/>
        </w:rPr>
        <w:t xml:space="preserve">édentes, le Comité s’était plutôt penché sur </w:t>
      </w:r>
      <w:r w:rsidR="00C75AF5">
        <w:rPr>
          <w:rStyle w:val="SubtleEmphasis"/>
        </w:rPr>
        <w:t xml:space="preserve">la </w:t>
      </w:r>
      <w:r w:rsidR="00C75AF5" w:rsidRPr="00C75AF5">
        <w:rPr>
          <w:rStyle w:val="SubtleEmphasis"/>
        </w:rPr>
        <w:t>définition</w:t>
      </w:r>
      <w:r w:rsidR="00C75AF5">
        <w:rPr>
          <w:rStyle w:val="SubtleEmphasis"/>
        </w:rPr>
        <w:t xml:space="preserve"> du « renvoi » alors que c’était </w:t>
      </w:r>
      <w:r w:rsidR="00C75AF5" w:rsidRPr="00C75AF5">
        <w:rPr>
          <w:rStyle w:val="SubtleEmphasis"/>
        </w:rPr>
        <w:t>désormais</w:t>
      </w:r>
      <w:r w:rsidR="00C75AF5">
        <w:rPr>
          <w:rStyle w:val="SubtleEmphasis"/>
        </w:rPr>
        <w:t xml:space="preserve"> la définition du « non » et sa </w:t>
      </w:r>
      <w:r w:rsidR="00C75AF5" w:rsidRPr="00C75AF5">
        <w:rPr>
          <w:rStyle w:val="SubtleEmphasis"/>
        </w:rPr>
        <w:t xml:space="preserve">signification </w:t>
      </w:r>
      <w:r w:rsidR="00C75AF5">
        <w:rPr>
          <w:rStyle w:val="SubtleEmphasis"/>
        </w:rPr>
        <w:t xml:space="preserve">qui l’intéressaient, ce qu’elle a estimé être un meilleur point de départ pour une réflexion. La </w:t>
      </w:r>
      <w:r w:rsidR="00C75AF5" w:rsidRPr="00C75AF5">
        <w:rPr>
          <w:rStyle w:val="SubtleEmphasis"/>
        </w:rPr>
        <w:t>délégation</w:t>
      </w:r>
      <w:r w:rsidR="00C75AF5">
        <w:rPr>
          <w:rStyle w:val="SubtleEmphasis"/>
        </w:rPr>
        <w:t xml:space="preserve"> a fait référence aux remarques de Sainte </w:t>
      </w:r>
      <w:r w:rsidR="00E032EE">
        <w:rPr>
          <w:rStyle w:val="SubtleEmphasis"/>
        </w:rPr>
        <w:t>Lucie sur les cas justifiant un « non », ce qui était d’ailleurs men</w:t>
      </w:r>
      <w:r w:rsidR="00697F6E">
        <w:rPr>
          <w:rStyle w:val="SubtleEmphasis"/>
        </w:rPr>
        <w:t>tionné</w:t>
      </w:r>
      <w:r w:rsidR="00E032EE">
        <w:rPr>
          <w:rStyle w:val="SubtleEmphasis"/>
        </w:rPr>
        <w:t xml:space="preserve"> dans le projet de décision</w:t>
      </w:r>
      <w:r w:rsidR="00697F6E">
        <w:rPr>
          <w:rStyle w:val="SubtleEmphasis"/>
        </w:rPr>
        <w:t xml:space="preserve">, à savoir le </w:t>
      </w:r>
      <w:r w:rsidR="00E032EE">
        <w:rPr>
          <w:rStyle w:val="SubtleEmphasis"/>
        </w:rPr>
        <w:t xml:space="preserve">« non » devrait être attribué à </w:t>
      </w:r>
      <w:r w:rsidR="00697F6E">
        <w:rPr>
          <w:rStyle w:val="SubtleEmphasis"/>
        </w:rPr>
        <w:t xml:space="preserve">des dossiers dans lesquels l’élément proposé n’était pas constitutif du patrimoine culturel immatériel ou était incompatible avec les droits de l’homme. La </w:t>
      </w:r>
      <w:r w:rsidR="00697F6E" w:rsidRPr="00697F6E">
        <w:rPr>
          <w:rStyle w:val="SubtleEmphasis"/>
        </w:rPr>
        <w:t>délégation</w:t>
      </w:r>
      <w:r w:rsidR="00697F6E">
        <w:rPr>
          <w:rStyle w:val="SubtleEmphasis"/>
        </w:rPr>
        <w:t xml:space="preserve"> avait le sentiment qu’il était préférable de réfléchir à une redéfinition des cas dans lesquels le renvoi et le « non » devaient être appliqués. Elle était donc heureuse que la discussion s’oriente dans cette direction</w:t>
      </w:r>
      <w:r w:rsidR="004A6579">
        <w:rPr>
          <w:rStyle w:val="SubtleEmphasis"/>
        </w:rPr>
        <w:t xml:space="preserve">, </w:t>
      </w:r>
      <w:r w:rsidR="00697F6E">
        <w:rPr>
          <w:rStyle w:val="SubtleEmphasis"/>
        </w:rPr>
        <w:t xml:space="preserve">qui était, à son avis, plus constructive que les précédents débats sur l’option de renvoi. </w:t>
      </w:r>
    </w:p>
    <w:p w14:paraId="5DF0BE47" w14:textId="6052097B" w:rsidR="004A6579" w:rsidRPr="00471D75" w:rsidRDefault="004A6579" w:rsidP="004A6579">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i/>
        </w:rPr>
      </w:pPr>
      <w:r>
        <w:rPr>
          <w:rStyle w:val="SubtleEmphasis"/>
        </w:rPr>
        <w:t xml:space="preserve">Prenant note d’un consensus général, la </w:t>
      </w:r>
      <w:r w:rsidRPr="004A6579">
        <w:rPr>
          <w:rStyle w:val="SubtleEmphasis"/>
          <w:b/>
        </w:rPr>
        <w:t>Secrétaire</w:t>
      </w:r>
      <w:r>
        <w:rPr>
          <w:rStyle w:val="SubtleEmphasis"/>
        </w:rPr>
        <w:t xml:space="preserve"> a résumé les débats </w:t>
      </w:r>
      <w:r w:rsidR="00471D75">
        <w:rPr>
          <w:rStyle w:val="SubtleEmphasis"/>
        </w:rPr>
        <w:t xml:space="preserve">au cours </w:t>
      </w:r>
      <w:r>
        <w:rPr>
          <w:rStyle w:val="SubtleEmphasis"/>
        </w:rPr>
        <w:t xml:space="preserve">desquels le Comité </w:t>
      </w:r>
      <w:r w:rsidR="00471D75">
        <w:rPr>
          <w:rStyle w:val="SubtleEmphasis"/>
        </w:rPr>
        <w:t>avait exprimé le souhait de supprimer</w:t>
      </w:r>
      <w:r w:rsidR="006C5688">
        <w:rPr>
          <w:rStyle w:val="SubtleEmphasis"/>
        </w:rPr>
        <w:t xml:space="preserve"> le</w:t>
      </w:r>
      <w:r>
        <w:rPr>
          <w:rStyle w:val="SubtleEmphasis"/>
        </w:rPr>
        <w:t xml:space="preserve"> délai d’at</w:t>
      </w:r>
      <w:r w:rsidR="00471D75">
        <w:rPr>
          <w:rStyle w:val="SubtleEmphasis"/>
        </w:rPr>
        <w:t xml:space="preserve">tente de quatre ans, maintenir </w:t>
      </w:r>
      <w:r>
        <w:rPr>
          <w:rStyle w:val="SubtleEmphasis"/>
        </w:rPr>
        <w:t xml:space="preserve">l’option « non » et </w:t>
      </w:r>
      <w:r w:rsidR="00471D75">
        <w:rPr>
          <w:rStyle w:val="SubtleEmphasis"/>
        </w:rPr>
        <w:t xml:space="preserve">élargir </w:t>
      </w:r>
      <w:r>
        <w:rPr>
          <w:rStyle w:val="SubtleEmphasis"/>
        </w:rPr>
        <w:t xml:space="preserve">l’application du renvoi, sachant que le Comité disposait de la liberté de passer d’une catégorie à l’autre. </w:t>
      </w:r>
      <w:r w:rsidR="00471D75">
        <w:rPr>
          <w:rStyle w:val="SubtleEmphasis"/>
        </w:rPr>
        <w:t xml:space="preserve">La </w:t>
      </w:r>
      <w:r w:rsidR="00471D75" w:rsidRPr="00471D75">
        <w:rPr>
          <w:rStyle w:val="SubtleEmphasis"/>
        </w:rPr>
        <w:t>Secrétaire</w:t>
      </w:r>
      <w:r w:rsidR="00471D75">
        <w:rPr>
          <w:rStyle w:val="SubtleEmphasis"/>
        </w:rPr>
        <w:t xml:space="preserve"> a </w:t>
      </w:r>
      <w:r w:rsidR="00471D75" w:rsidRPr="00471D75">
        <w:rPr>
          <w:rStyle w:val="SubtleEmphasis"/>
        </w:rPr>
        <w:t>également</w:t>
      </w:r>
      <w:r w:rsidR="00471D75">
        <w:rPr>
          <w:rStyle w:val="SubtleEmphasis"/>
        </w:rPr>
        <w:t xml:space="preserve"> pris note d’un accord, y compris de la part des membres de l’Organe subsidiaire qui avaient dans un premier temps proposé de ne conserver que le renvoi, sur l’application du « non » dans </w:t>
      </w:r>
      <w:r w:rsidR="00471D75">
        <w:rPr>
          <w:rStyle w:val="SubtleEmphasis"/>
        </w:rPr>
        <w:lastRenderedPageBreak/>
        <w:t xml:space="preserve">certaines circonstances, quoique exceptionnelles. La </w:t>
      </w:r>
      <w:r w:rsidR="00471D75" w:rsidRPr="00471D75">
        <w:rPr>
          <w:rStyle w:val="SubtleEmphasis"/>
        </w:rPr>
        <w:t>Secrétaire</w:t>
      </w:r>
      <w:r w:rsidR="00471D75">
        <w:rPr>
          <w:rStyle w:val="SubtleEmphasis"/>
        </w:rPr>
        <w:t xml:space="preserve"> a, </w:t>
      </w:r>
      <w:r w:rsidR="00471D75" w:rsidRPr="00471D75">
        <w:rPr>
          <w:rStyle w:val="SubtleEmphasis"/>
        </w:rPr>
        <w:t>par conséquent</w:t>
      </w:r>
      <w:r w:rsidR="00471D75">
        <w:rPr>
          <w:rStyle w:val="SubtleEmphasis"/>
        </w:rPr>
        <w:t xml:space="preserve">, suggéré que des amendements au projet de décision reflétant ce consensus </w:t>
      </w:r>
      <w:proofErr w:type="gramStart"/>
      <w:r w:rsidR="00471D75">
        <w:rPr>
          <w:rStyle w:val="SubtleEmphasis"/>
        </w:rPr>
        <w:t>soient</w:t>
      </w:r>
      <w:proofErr w:type="gramEnd"/>
      <w:r w:rsidR="00471D75">
        <w:rPr>
          <w:rStyle w:val="SubtleEmphasis"/>
        </w:rPr>
        <w:t xml:space="preserve"> proposés.</w:t>
      </w:r>
    </w:p>
    <w:p w14:paraId="6D277E12" w14:textId="0772FB79" w:rsidR="00471D75" w:rsidRPr="00CA2CA7" w:rsidRDefault="00471D75" w:rsidP="004A6579">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i/>
        </w:rPr>
      </w:pPr>
      <w:r>
        <w:rPr>
          <w:rStyle w:val="SubtleEmphasis"/>
        </w:rPr>
        <w:t xml:space="preserve">Le </w:t>
      </w:r>
      <w:r w:rsidRPr="00471D75">
        <w:rPr>
          <w:rStyle w:val="SubtleEmphasis"/>
          <w:b/>
        </w:rPr>
        <w:t>Président</w:t>
      </w:r>
      <w:r>
        <w:rPr>
          <w:rStyle w:val="SubtleEmphasis"/>
        </w:rPr>
        <w:t xml:space="preserve"> a </w:t>
      </w:r>
      <w:r w:rsidR="00CA2CA7">
        <w:rPr>
          <w:rStyle w:val="SubtleEmphasis"/>
        </w:rPr>
        <w:t>invité le Comité à</w:t>
      </w:r>
      <w:r>
        <w:rPr>
          <w:rStyle w:val="SubtleEmphasis"/>
        </w:rPr>
        <w:t xml:space="preserve"> revenir sur les amendements proposés par la </w:t>
      </w:r>
      <w:r w:rsidRPr="00471D75">
        <w:rPr>
          <w:rStyle w:val="SubtleEmphasis"/>
        </w:rPr>
        <w:t>Secrétaire</w:t>
      </w:r>
      <w:r>
        <w:rPr>
          <w:rStyle w:val="SubtleEmphasis"/>
        </w:rPr>
        <w:t xml:space="preserve"> plus tard dans la journée. Il est ensuite passé au point 14 de l’</w:t>
      </w:r>
      <w:r w:rsidRPr="00471D75">
        <w:rPr>
          <w:rStyle w:val="SubtleEmphasis"/>
        </w:rPr>
        <w:t>ordre du jour</w:t>
      </w:r>
      <w:r>
        <w:rPr>
          <w:rStyle w:val="SubtleEmphasis"/>
        </w:rPr>
        <w:t>.</w:t>
      </w:r>
    </w:p>
    <w:p w14:paraId="191040E8" w14:textId="416810F2" w:rsidR="00CA2CA7" w:rsidRPr="00CA2CA7" w:rsidRDefault="00CA2CA7" w:rsidP="004A6579">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i/>
        </w:rPr>
      </w:pPr>
      <w:r>
        <w:rPr>
          <w:rStyle w:val="SubtleEmphasis"/>
        </w:rPr>
        <w:t xml:space="preserve">La </w:t>
      </w:r>
      <w:r w:rsidRPr="00CA2CA7">
        <w:rPr>
          <w:rStyle w:val="SubtleEmphasis"/>
        </w:rPr>
        <w:t>délégation</w:t>
      </w:r>
      <w:r>
        <w:rPr>
          <w:rStyle w:val="SubtleEmphasis"/>
        </w:rPr>
        <w:t xml:space="preserve"> du </w:t>
      </w:r>
      <w:r w:rsidRPr="00CA2CA7">
        <w:rPr>
          <w:rStyle w:val="SubtleEmphasis"/>
          <w:rFonts w:eastAsiaTheme="minorEastAsia"/>
          <w:b/>
          <w:color w:val="1A1A1A"/>
        </w:rPr>
        <w:t>Kirghizistan</w:t>
      </w:r>
      <w:r>
        <w:rPr>
          <w:rStyle w:val="SubtleEmphasis"/>
        </w:rPr>
        <w:t xml:space="preserve"> a estimé que les commentaires formulés par la Lettonie devraient être pris en </w:t>
      </w:r>
      <w:r w:rsidRPr="00CA2CA7">
        <w:rPr>
          <w:rStyle w:val="SubtleEmphasis"/>
        </w:rPr>
        <w:t xml:space="preserve">considération </w:t>
      </w:r>
      <w:r>
        <w:rPr>
          <w:rStyle w:val="SubtleEmphasis"/>
        </w:rPr>
        <w:t>car la portée et la nature du renvoi mériteraient un examen approfondi.</w:t>
      </w:r>
    </w:p>
    <w:p w14:paraId="1FA52189" w14:textId="2971C94B" w:rsidR="00471D75" w:rsidRPr="00CA2CA7" w:rsidRDefault="00CA2CA7" w:rsidP="0093069A">
      <w:pPr>
        <w:keepNext/>
        <w:tabs>
          <w:tab w:val="left" w:pos="1134"/>
          <w:tab w:val="left" w:pos="1701"/>
          <w:tab w:val="left" w:pos="2268"/>
          <w:tab w:val="left" w:pos="4111"/>
          <w:tab w:val="left" w:pos="5812"/>
        </w:tabs>
        <w:spacing w:before="360" w:after="60"/>
        <w:jc w:val="both"/>
        <w:rPr>
          <w:rStyle w:val="SubtleEmphasis"/>
          <w:b/>
          <w:u w:val="single"/>
        </w:rPr>
      </w:pPr>
      <w:r w:rsidRPr="00CA2CA7">
        <w:rPr>
          <w:rStyle w:val="SubtleEmphasis"/>
          <w:b/>
          <w:u w:val="single"/>
        </w:rPr>
        <w:t>POINT 14 DE L’ORDRE DU JOUR :</w:t>
      </w:r>
    </w:p>
    <w:p w14:paraId="634FC83E" w14:textId="0F0EE962" w:rsidR="00CA2CA7" w:rsidRDefault="00CA2CA7" w:rsidP="0093069A">
      <w:pPr>
        <w:keepNext/>
        <w:tabs>
          <w:tab w:val="left" w:pos="1134"/>
          <w:tab w:val="left" w:pos="1701"/>
          <w:tab w:val="left" w:pos="2268"/>
          <w:tab w:val="left" w:pos="4111"/>
          <w:tab w:val="left" w:pos="5812"/>
        </w:tabs>
        <w:spacing w:after="120"/>
        <w:jc w:val="both"/>
        <w:rPr>
          <w:rStyle w:val="SubtleEmphasis"/>
          <w:b/>
        </w:rPr>
      </w:pPr>
      <w:r w:rsidRPr="00CA2CA7">
        <w:rPr>
          <w:rStyle w:val="SubtleEmphasis"/>
          <w:b/>
        </w:rPr>
        <w:t>ACCRÉDITATION ET ÉVALUATION DES ORGANISATIONS NON GOUVERNEMENTALES</w:t>
      </w:r>
    </w:p>
    <w:p w14:paraId="0EAEF920" w14:textId="167FEF7C" w:rsidR="00471D75" w:rsidRDefault="00CA2CA7" w:rsidP="0093069A">
      <w:pPr>
        <w:keepNext/>
        <w:tabs>
          <w:tab w:val="left" w:pos="1134"/>
          <w:tab w:val="left" w:pos="2127"/>
          <w:tab w:val="left" w:pos="2268"/>
          <w:tab w:val="left" w:pos="4111"/>
          <w:tab w:val="left" w:pos="5812"/>
        </w:tabs>
        <w:ind w:left="1559" w:hanging="992"/>
        <w:jc w:val="both"/>
        <w:rPr>
          <w:rStyle w:val="SubtleEmphasis"/>
          <w:i/>
        </w:rPr>
      </w:pPr>
      <w:r w:rsidRPr="00CA2CA7">
        <w:rPr>
          <w:rStyle w:val="SubtleEmphasis"/>
          <w:b/>
        </w:rPr>
        <w:t>Document</w:t>
      </w:r>
      <w:r>
        <w:rPr>
          <w:rStyle w:val="SubtleEmphasis"/>
          <w:i/>
        </w:rPr>
        <w:t xml:space="preserve"> </w:t>
      </w:r>
      <w:r>
        <w:rPr>
          <w:rStyle w:val="SubtleEmphasis"/>
          <w:i/>
        </w:rPr>
        <w:tab/>
      </w:r>
      <w:hyperlink r:id="rId70" w:history="1">
        <w:r w:rsidRPr="00CA2CA7">
          <w:rPr>
            <w:rStyle w:val="Hyperlink"/>
            <w:rFonts w:ascii="Arial" w:hAnsi="Arial" w:cs="Arial"/>
            <w:i/>
            <w:sz w:val="22"/>
            <w:szCs w:val="22"/>
          </w:rPr>
          <w:t>ITH/14/9.COM/14</w:t>
        </w:r>
      </w:hyperlink>
    </w:p>
    <w:p w14:paraId="451336B9" w14:textId="617EEDA8" w:rsidR="00CA2CA7" w:rsidRDefault="00CA2CA7" w:rsidP="0093069A">
      <w:pPr>
        <w:keepNext/>
        <w:tabs>
          <w:tab w:val="left" w:pos="1134"/>
          <w:tab w:val="left" w:pos="2127"/>
          <w:tab w:val="left" w:pos="2268"/>
          <w:tab w:val="left" w:pos="4111"/>
          <w:tab w:val="left" w:pos="5812"/>
        </w:tabs>
        <w:spacing w:before="60" w:after="240"/>
        <w:ind w:left="1559" w:hanging="992"/>
        <w:jc w:val="both"/>
        <w:rPr>
          <w:rStyle w:val="SubtleEmphasis"/>
          <w:i/>
        </w:rPr>
      </w:pPr>
      <w:r w:rsidRPr="00CA2CA7">
        <w:rPr>
          <w:rStyle w:val="SubtleEmphasis"/>
          <w:b/>
        </w:rPr>
        <w:t>Décision</w:t>
      </w:r>
      <w:r>
        <w:rPr>
          <w:rStyle w:val="SubtleEmphasis"/>
          <w:i/>
        </w:rPr>
        <w:tab/>
      </w:r>
      <w:r>
        <w:rPr>
          <w:rStyle w:val="SubtleEmphasis"/>
          <w:i/>
        </w:rPr>
        <w:tab/>
        <w:t>9.COM</w:t>
      </w:r>
      <w:r w:rsidR="001C7F41">
        <w:rPr>
          <w:rStyle w:val="SubtleEmphasis"/>
          <w:i/>
        </w:rPr>
        <w:t> </w:t>
      </w:r>
      <w:r>
        <w:rPr>
          <w:rStyle w:val="SubtleEmphasis"/>
          <w:i/>
        </w:rPr>
        <w:t>14</w:t>
      </w:r>
    </w:p>
    <w:p w14:paraId="7D5E80DD" w14:textId="36858601" w:rsidR="004A6579" w:rsidRDefault="00CA2CA7" w:rsidP="004A6579">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Après avoir remercié le </w:t>
      </w:r>
      <w:r w:rsidRPr="00CA2CA7">
        <w:rPr>
          <w:rStyle w:val="SubtleEmphasis"/>
          <w:rFonts w:eastAsiaTheme="minorEastAsia"/>
          <w:color w:val="1A1A1A"/>
        </w:rPr>
        <w:t>Kirghizistan</w:t>
      </w:r>
      <w:r>
        <w:rPr>
          <w:rStyle w:val="SubtleEmphasis"/>
        </w:rPr>
        <w:t xml:space="preserve">, le </w:t>
      </w:r>
      <w:r w:rsidRPr="00CA2CA7">
        <w:rPr>
          <w:rStyle w:val="SubtleEmphasis"/>
          <w:b/>
        </w:rPr>
        <w:t>Président</w:t>
      </w:r>
      <w:r>
        <w:rPr>
          <w:rStyle w:val="SubtleEmphasis"/>
        </w:rPr>
        <w:t xml:space="preserve"> est passé au point 14 de l’</w:t>
      </w:r>
      <w:r w:rsidRPr="00CA2CA7">
        <w:rPr>
          <w:rStyle w:val="SubtleEmphasis"/>
        </w:rPr>
        <w:t>ordre du jour</w:t>
      </w:r>
      <w:r>
        <w:rPr>
          <w:rStyle w:val="SubtleEmphasis"/>
        </w:rPr>
        <w:t xml:space="preserve">, et a invité </w:t>
      </w:r>
      <w:r w:rsidR="00642C7E">
        <w:rPr>
          <w:rStyle w:val="SubtleEmphasis"/>
        </w:rPr>
        <w:t>M.</w:t>
      </w:r>
      <w:r w:rsidR="000362EF">
        <w:rPr>
          <w:rStyle w:val="SubtleEmphasis"/>
        </w:rPr>
        <w:t> </w:t>
      </w:r>
      <w:r>
        <w:rPr>
          <w:rStyle w:val="SubtleEmphasis"/>
        </w:rPr>
        <w:t xml:space="preserve">Proschan à fournir des </w:t>
      </w:r>
      <w:r w:rsidRPr="00CA2CA7">
        <w:rPr>
          <w:rStyle w:val="SubtleEmphasis"/>
        </w:rPr>
        <w:t>informations</w:t>
      </w:r>
      <w:r>
        <w:rPr>
          <w:rStyle w:val="SubtleEmphasis"/>
        </w:rPr>
        <w:t xml:space="preserve"> sur ce point.</w:t>
      </w:r>
    </w:p>
    <w:p w14:paraId="225E5DCC" w14:textId="553C9055" w:rsidR="008500EF" w:rsidRDefault="00642C7E" w:rsidP="0093069A">
      <w:pPr>
        <w:pStyle w:val="ListParagraph"/>
        <w:numPr>
          <w:ilvl w:val="0"/>
          <w:numId w:val="9"/>
        </w:numPr>
        <w:tabs>
          <w:tab w:val="left" w:pos="1134"/>
          <w:tab w:val="left" w:pos="1701"/>
          <w:tab w:val="left" w:pos="2268"/>
          <w:tab w:val="left" w:pos="4111"/>
          <w:tab w:val="left" w:pos="5812"/>
        </w:tabs>
        <w:ind w:left="709" w:hanging="709"/>
        <w:contextualSpacing w:val="0"/>
        <w:jc w:val="both"/>
        <w:rPr>
          <w:rStyle w:val="SubtleEmphasis"/>
        </w:rPr>
      </w:pPr>
      <w:r>
        <w:rPr>
          <w:rStyle w:val="SubtleEmphasis"/>
          <w:b/>
        </w:rPr>
        <w:t>M.</w:t>
      </w:r>
      <w:r w:rsidR="000362EF">
        <w:rPr>
          <w:rStyle w:val="SubtleEmphasis"/>
          <w:b/>
        </w:rPr>
        <w:t> </w:t>
      </w:r>
      <w:r w:rsidR="00CA2CA7" w:rsidRPr="00CA2CA7">
        <w:rPr>
          <w:rStyle w:val="SubtleEmphasis"/>
          <w:b/>
        </w:rPr>
        <w:t>Proschan</w:t>
      </w:r>
      <w:r w:rsidR="00CA2CA7">
        <w:rPr>
          <w:rStyle w:val="SubtleEmphasis"/>
        </w:rPr>
        <w:t xml:space="preserve"> a rappelé qu’aux termes de l’Article 9 de la </w:t>
      </w:r>
      <w:r w:rsidR="00416878">
        <w:rPr>
          <w:rStyle w:val="SubtleEmphasis"/>
        </w:rPr>
        <w:t>Convention,</w:t>
      </w:r>
      <w:r w:rsidR="00CA2CA7">
        <w:rPr>
          <w:rStyle w:val="SubtleEmphasis"/>
        </w:rPr>
        <w:t xml:space="preserve"> le Comité devait proposer à l’Assemblée générale l’accréditation d’organisations n</w:t>
      </w:r>
      <w:r w:rsidR="008F54BD">
        <w:rPr>
          <w:rStyle w:val="SubtleEmphasis"/>
        </w:rPr>
        <w:t xml:space="preserve">on gouvernementales agissant en tant que </w:t>
      </w:r>
      <w:r w:rsidR="008F54BD" w:rsidRPr="008F54BD">
        <w:rPr>
          <w:rStyle w:val="SubtleEmphasis"/>
        </w:rPr>
        <w:t>capacités</w:t>
      </w:r>
      <w:r w:rsidR="008F54BD">
        <w:rPr>
          <w:rStyle w:val="SubtleEmphasis"/>
        </w:rPr>
        <w:t xml:space="preserve"> consultatives auprès du Comité. À la date de la </w:t>
      </w:r>
      <w:r w:rsidR="002D73AA">
        <w:rPr>
          <w:rStyle w:val="SubtleEmphasis"/>
        </w:rPr>
        <w:t xml:space="preserve">neuvième </w:t>
      </w:r>
      <w:r w:rsidR="008F54BD">
        <w:rPr>
          <w:rStyle w:val="SubtleEmphasis"/>
        </w:rPr>
        <w:t>session, 178 organisations étaient accréditées, et le Secrétariat avaient 31 demandes d’accréditation qui av</w:t>
      </w:r>
      <w:r w:rsidR="002D73AA">
        <w:rPr>
          <w:rStyle w:val="SubtleEmphasis"/>
        </w:rPr>
        <w:t xml:space="preserve">aient été soumises en 2014 ou étaient </w:t>
      </w:r>
      <w:r w:rsidR="008F54BD">
        <w:rPr>
          <w:rStyle w:val="SubtleEmphasis"/>
        </w:rPr>
        <w:t xml:space="preserve">en attente depuis 2013. En raison des </w:t>
      </w:r>
      <w:r w:rsidR="008F54BD" w:rsidRPr="008F54BD">
        <w:rPr>
          <w:rStyle w:val="SubtleEmphasis"/>
        </w:rPr>
        <w:t>capacités</w:t>
      </w:r>
      <w:r w:rsidR="008F54BD">
        <w:rPr>
          <w:rStyle w:val="SubtleEmphasis"/>
        </w:rPr>
        <w:t xml:space="preserve"> limitées du Secrétariat</w:t>
      </w:r>
      <w:r w:rsidR="002D73AA">
        <w:rPr>
          <w:rStyle w:val="SubtleEmphasis"/>
        </w:rPr>
        <w:t>, celui-ci</w:t>
      </w:r>
      <w:r w:rsidR="008F54BD">
        <w:rPr>
          <w:rStyle w:val="SubtleEmphasis"/>
        </w:rPr>
        <w:t xml:space="preserve"> n’avait pas été en mesure de traiter ces demandes en temps et en heure. </w:t>
      </w:r>
      <w:r w:rsidR="008F54BD" w:rsidRPr="008F54BD">
        <w:rPr>
          <w:rStyle w:val="SubtleEmphasis"/>
        </w:rPr>
        <w:t>En conséquence</w:t>
      </w:r>
      <w:r w:rsidR="002D73AA">
        <w:rPr>
          <w:rStyle w:val="SubtleEmphasis"/>
        </w:rPr>
        <w:t>, il proposait</w:t>
      </w:r>
      <w:r w:rsidR="008F54BD">
        <w:rPr>
          <w:rStyle w:val="SubtleEmphasis"/>
        </w:rPr>
        <w:t xml:space="preserve"> de présenter ces demandes au Comité en 2015, avec celles reçues au cours de l’année à venir. Le Secrétariat</w:t>
      </w:r>
      <w:r w:rsidR="002D73AA">
        <w:rPr>
          <w:rStyle w:val="SubtleEmphasis"/>
        </w:rPr>
        <w:t xml:space="preserve"> souhaitait</w:t>
      </w:r>
      <w:r w:rsidR="008F54BD">
        <w:rPr>
          <w:rStyle w:val="SubtleEmphasis"/>
        </w:rPr>
        <w:t xml:space="preserve"> rassurer les ONG et le Comité</w:t>
      </w:r>
      <w:r w:rsidR="006C5688">
        <w:rPr>
          <w:rStyle w:val="SubtleEmphasis"/>
        </w:rPr>
        <w:t>,</w:t>
      </w:r>
      <w:r w:rsidR="002D73AA">
        <w:rPr>
          <w:rStyle w:val="SubtleEmphasis"/>
        </w:rPr>
        <w:t xml:space="preserve"> et les assurer</w:t>
      </w:r>
      <w:r w:rsidR="008F54BD">
        <w:rPr>
          <w:rStyle w:val="SubtleEmphasis"/>
        </w:rPr>
        <w:t xml:space="preserve"> </w:t>
      </w:r>
      <w:r w:rsidR="002D73AA">
        <w:rPr>
          <w:rStyle w:val="SubtleEmphasis"/>
        </w:rPr>
        <w:t xml:space="preserve">que </w:t>
      </w:r>
      <w:r w:rsidR="008F54BD">
        <w:rPr>
          <w:rStyle w:val="SubtleEmphasis"/>
        </w:rPr>
        <w:t>ce retard n’aurait pas de conséqu</w:t>
      </w:r>
      <w:r w:rsidR="002D73AA">
        <w:rPr>
          <w:rStyle w:val="SubtleEmphasis"/>
        </w:rPr>
        <w:t xml:space="preserve">ences sur le processus </w:t>
      </w:r>
      <w:r w:rsidR="008F54BD">
        <w:rPr>
          <w:rStyle w:val="SubtleEmphasis"/>
        </w:rPr>
        <w:t>d’accréditation</w:t>
      </w:r>
      <w:r w:rsidR="002D73AA">
        <w:rPr>
          <w:rStyle w:val="SubtleEmphasis"/>
        </w:rPr>
        <w:t xml:space="preserve"> en cours</w:t>
      </w:r>
      <w:r w:rsidR="008F54BD">
        <w:rPr>
          <w:rStyle w:val="SubtleEmphasis"/>
        </w:rPr>
        <w:t xml:space="preserve">, car les ONG devaient être accréditées par l’Assemblée générale qui se réunirait en juin 2016. </w:t>
      </w:r>
      <w:r w:rsidR="002D73AA">
        <w:rPr>
          <w:rStyle w:val="SubtleEmphasis"/>
        </w:rPr>
        <w:t>Il était suggéré au</w:t>
      </w:r>
      <w:r w:rsidR="008F22F0">
        <w:rPr>
          <w:rStyle w:val="SubtleEmphasis"/>
        </w:rPr>
        <w:t xml:space="preserve"> Comité </w:t>
      </w:r>
      <w:r w:rsidR="002D73AA">
        <w:rPr>
          <w:rStyle w:val="SubtleEmphasis"/>
        </w:rPr>
        <w:t>d’</w:t>
      </w:r>
      <w:r w:rsidR="008F22F0">
        <w:rPr>
          <w:rStyle w:val="SubtleEmphasis"/>
        </w:rPr>
        <w:t>adopter une décision visant à transformer en pratique régulière l’examen des accréditations uniquement lors des années impaires, précédant les réunions de l’Assemblée générale des années paires, réduisant ainsi</w:t>
      </w:r>
      <w:r w:rsidR="00BB5FE4">
        <w:rPr>
          <w:rStyle w:val="SubtleEmphasis"/>
        </w:rPr>
        <w:t xml:space="preserve"> la durée et l’</w:t>
      </w:r>
      <w:r w:rsidR="00BB5FE4" w:rsidRPr="00BB5FE4">
        <w:rPr>
          <w:rStyle w:val="SubtleEmphasis"/>
        </w:rPr>
        <w:t>ordre du jour</w:t>
      </w:r>
      <w:r w:rsidR="00BB5FE4">
        <w:rPr>
          <w:rStyle w:val="SubtleEmphasis"/>
        </w:rPr>
        <w:t xml:space="preserve"> des réunions du Comité, comme la </w:t>
      </w:r>
      <w:r w:rsidR="00BB5FE4" w:rsidRPr="00BB5FE4">
        <w:rPr>
          <w:rStyle w:val="SubtleEmphasis"/>
        </w:rPr>
        <w:t>décision</w:t>
      </w:r>
      <w:r w:rsidR="00EC4D5F">
        <w:rPr>
          <w:rStyle w:val="SubtleEmphasis"/>
        </w:rPr>
        <w:t> </w:t>
      </w:r>
      <w:r w:rsidR="00BB5FE4">
        <w:rPr>
          <w:rStyle w:val="SubtleEmphasis"/>
        </w:rPr>
        <w:t>8.COM</w:t>
      </w:r>
      <w:r w:rsidR="00EC4D5F">
        <w:rPr>
          <w:rStyle w:val="SubtleEmphasis"/>
        </w:rPr>
        <w:t> </w:t>
      </w:r>
      <w:r w:rsidR="00BB5FE4">
        <w:rPr>
          <w:rStyle w:val="SubtleEmphasis"/>
        </w:rPr>
        <w:t>5.c.2 l’y invitait.</w:t>
      </w:r>
      <w:r w:rsidR="000A508E">
        <w:rPr>
          <w:rStyle w:val="SubtleEmphasis"/>
        </w:rPr>
        <w:t xml:space="preserve"> </w:t>
      </w:r>
      <w:r w:rsidR="008500EF">
        <w:rPr>
          <w:rStyle w:val="SubtleEmphasis"/>
        </w:rPr>
        <w:t xml:space="preserve">Le projet de décision suggérait au Comité d’inviter le Secrétariat à préparer une révision des Directives opérationnelles reflétant ces changements. Le second point de </w:t>
      </w:r>
      <w:r w:rsidR="002D73AA">
        <w:rPr>
          <w:rStyle w:val="SubtleEmphasis"/>
        </w:rPr>
        <w:t xml:space="preserve">l’intervention de </w:t>
      </w:r>
      <w:r>
        <w:rPr>
          <w:rStyle w:val="SubtleEmphasis"/>
        </w:rPr>
        <w:t>M.</w:t>
      </w:r>
      <w:r w:rsidR="00EC4D5F">
        <w:rPr>
          <w:rStyle w:val="SubtleEmphasis"/>
        </w:rPr>
        <w:t> </w:t>
      </w:r>
      <w:r w:rsidR="002D73AA">
        <w:rPr>
          <w:rStyle w:val="SubtleEmphasis"/>
        </w:rPr>
        <w:t>Proschan concernait</w:t>
      </w:r>
      <w:r w:rsidR="008500EF">
        <w:rPr>
          <w:rStyle w:val="SubtleEmphasis"/>
        </w:rPr>
        <w:t xml:space="preserve"> le réexamen des</w:t>
      </w:r>
      <w:r w:rsidR="00EC4D5F">
        <w:rPr>
          <w:rStyle w:val="SubtleEmphasis"/>
        </w:rPr>
        <w:t> </w:t>
      </w:r>
      <w:r w:rsidR="008500EF">
        <w:rPr>
          <w:rStyle w:val="SubtleEmphasis"/>
        </w:rPr>
        <w:t>97 premières ONG accrédi</w:t>
      </w:r>
      <w:r w:rsidR="002D73AA">
        <w:rPr>
          <w:rStyle w:val="SubtleEmphasis"/>
        </w:rPr>
        <w:t>tées en 2010, réexamen qui faisait l’objet</w:t>
      </w:r>
      <w:r w:rsidR="008500EF">
        <w:rPr>
          <w:rStyle w:val="SubtleEmphasis"/>
        </w:rPr>
        <w:t xml:space="preserve"> la résolution 3.GA</w:t>
      </w:r>
      <w:r w:rsidR="00EC4D5F">
        <w:rPr>
          <w:rStyle w:val="SubtleEmphasis"/>
        </w:rPr>
        <w:t> </w:t>
      </w:r>
      <w:r w:rsidR="008500EF">
        <w:rPr>
          <w:rStyle w:val="SubtleEmphasis"/>
        </w:rPr>
        <w:t xml:space="preserve">7. Le </w:t>
      </w:r>
      <w:r w:rsidR="008500EF" w:rsidRPr="008500EF">
        <w:rPr>
          <w:rStyle w:val="SubtleEmphasis"/>
        </w:rPr>
        <w:t>paragraphe</w:t>
      </w:r>
      <w:r w:rsidR="00EC4D5F">
        <w:rPr>
          <w:rStyle w:val="SubtleEmphasis"/>
        </w:rPr>
        <w:t> </w:t>
      </w:r>
      <w:r w:rsidR="008500EF">
        <w:rPr>
          <w:rStyle w:val="SubtleEmphasis"/>
        </w:rPr>
        <w:t>94 des Directives opérationnelles</w:t>
      </w:r>
      <w:r w:rsidR="002D73AA">
        <w:rPr>
          <w:rStyle w:val="SubtleEmphasis"/>
        </w:rPr>
        <w:t xml:space="preserve"> prévoyait que, </w:t>
      </w:r>
      <w:r w:rsidR="008500EF">
        <w:rPr>
          <w:rStyle w:val="SubtleEmphasis"/>
        </w:rPr>
        <w:t>tous les quatre ans, le Comité réexamin</w:t>
      </w:r>
      <w:r w:rsidR="00665C87">
        <w:rPr>
          <w:rStyle w:val="SubtleEmphasis"/>
        </w:rPr>
        <w:t>erait les</w:t>
      </w:r>
      <w:r w:rsidR="008500EF">
        <w:rPr>
          <w:rStyle w:val="SubtleEmphasis"/>
        </w:rPr>
        <w:t xml:space="preserve"> contribution</w:t>
      </w:r>
      <w:r w:rsidR="00665C87">
        <w:rPr>
          <w:rStyle w:val="SubtleEmphasis"/>
        </w:rPr>
        <w:t>s</w:t>
      </w:r>
      <w:r w:rsidR="008500EF">
        <w:rPr>
          <w:rStyle w:val="SubtleEmphasis"/>
        </w:rPr>
        <w:t xml:space="preserve"> des organisations consultatives ainsi que ses relations avec celles-ci, en prenant en </w:t>
      </w:r>
      <w:r w:rsidR="008500EF" w:rsidRPr="008500EF">
        <w:rPr>
          <w:rStyle w:val="SubtleEmphasis"/>
        </w:rPr>
        <w:t xml:space="preserve">considération </w:t>
      </w:r>
      <w:r w:rsidR="00B12D73">
        <w:rPr>
          <w:rStyle w:val="SubtleEmphasis"/>
        </w:rPr>
        <w:t xml:space="preserve">le point de vue de l’ONG concernée. </w:t>
      </w:r>
      <w:r>
        <w:rPr>
          <w:rStyle w:val="SubtleEmphasis"/>
        </w:rPr>
        <w:t>M.</w:t>
      </w:r>
      <w:r w:rsidR="00EC4D5F">
        <w:rPr>
          <w:rStyle w:val="SubtleEmphasis"/>
        </w:rPr>
        <w:t> </w:t>
      </w:r>
      <w:r w:rsidR="004D47AA">
        <w:rPr>
          <w:rStyle w:val="SubtleEmphasis"/>
        </w:rPr>
        <w:t xml:space="preserve">Proschan a rappelé que, </w:t>
      </w:r>
      <w:r w:rsidR="004D47AA" w:rsidRPr="004D47AA">
        <w:rPr>
          <w:rStyle w:val="SubtleEmphasis"/>
        </w:rPr>
        <w:t>conformément</w:t>
      </w:r>
      <w:r w:rsidR="004D47AA">
        <w:rPr>
          <w:rStyle w:val="SubtleEmphasis"/>
        </w:rPr>
        <w:t xml:space="preserve"> à la décision</w:t>
      </w:r>
      <w:r w:rsidR="00EC4D5F">
        <w:rPr>
          <w:rStyle w:val="SubtleEmphasis"/>
        </w:rPr>
        <w:t> </w:t>
      </w:r>
      <w:r w:rsidR="004D47AA">
        <w:rPr>
          <w:rStyle w:val="SubtleEmphasis"/>
        </w:rPr>
        <w:t>7.COM</w:t>
      </w:r>
      <w:r w:rsidR="00EC4D5F">
        <w:rPr>
          <w:rStyle w:val="SubtleEmphasis"/>
        </w:rPr>
        <w:t> </w:t>
      </w:r>
      <w:r w:rsidR="004D47AA">
        <w:rPr>
          <w:rStyle w:val="SubtleEmphasis"/>
        </w:rPr>
        <w:t>16.b, le Secrétariat avait préparé un projet de formulaire d’</w:t>
      </w:r>
      <w:r w:rsidR="004D47AA" w:rsidRPr="004D47AA">
        <w:rPr>
          <w:rStyle w:val="SubtleEmphasis"/>
        </w:rPr>
        <w:t>évaluation</w:t>
      </w:r>
      <w:r w:rsidR="004D47AA">
        <w:rPr>
          <w:rStyle w:val="SubtleEmphasis"/>
        </w:rPr>
        <w:t xml:space="preserve"> qui a</w:t>
      </w:r>
      <w:r w:rsidR="006C5688">
        <w:rPr>
          <w:rStyle w:val="SubtleEmphasis"/>
        </w:rPr>
        <w:t>vait</w:t>
      </w:r>
      <w:r w:rsidR="004D47AA">
        <w:rPr>
          <w:rStyle w:val="SubtleEmphasis"/>
        </w:rPr>
        <w:t xml:space="preserve"> été présenté au Comité à sa huitième session. Ce formulaire a</w:t>
      </w:r>
      <w:r w:rsidR="006C5688">
        <w:rPr>
          <w:rStyle w:val="SubtleEmphasis"/>
        </w:rPr>
        <w:t>vait</w:t>
      </w:r>
      <w:r w:rsidR="004D47AA">
        <w:rPr>
          <w:rStyle w:val="SubtleEmphasis"/>
        </w:rPr>
        <w:t xml:space="preserve"> été amplement modifié par le Secrétariat</w:t>
      </w:r>
      <w:r w:rsidR="002D73AA">
        <w:rPr>
          <w:rStyle w:val="SubtleEmphasis"/>
        </w:rPr>
        <w:t xml:space="preserve">, </w:t>
      </w:r>
      <w:r w:rsidR="004D47AA">
        <w:rPr>
          <w:rStyle w:val="SubtleEmphasis"/>
        </w:rPr>
        <w:t xml:space="preserve">afin de </w:t>
      </w:r>
      <w:r w:rsidR="002D73AA">
        <w:rPr>
          <w:rStyle w:val="SubtleEmphasis"/>
        </w:rPr>
        <w:t xml:space="preserve">refléter </w:t>
      </w:r>
      <w:r w:rsidR="004D47AA">
        <w:rPr>
          <w:rStyle w:val="SubtleEmphasis"/>
        </w:rPr>
        <w:t>les débats du Comité lors de sa huitième session</w:t>
      </w:r>
      <w:r w:rsidR="002D73AA">
        <w:rPr>
          <w:rStyle w:val="SubtleEmphasis"/>
        </w:rPr>
        <w:t>,</w:t>
      </w:r>
      <w:r w:rsidR="004D47AA">
        <w:rPr>
          <w:rStyle w:val="SubtleEmphasis"/>
        </w:rPr>
        <w:t xml:space="preserve"> et a</w:t>
      </w:r>
      <w:r w:rsidR="006C5688">
        <w:rPr>
          <w:rStyle w:val="SubtleEmphasis"/>
        </w:rPr>
        <w:t>vait</w:t>
      </w:r>
      <w:r w:rsidR="004D47AA">
        <w:rPr>
          <w:rStyle w:val="SubtleEmphasis"/>
        </w:rPr>
        <w:t xml:space="preserve"> été envoyé, le 22 octobre 2014, aux</w:t>
      </w:r>
      <w:r w:rsidR="00EC4D5F">
        <w:rPr>
          <w:rStyle w:val="SubtleEmphasis"/>
        </w:rPr>
        <w:t> </w:t>
      </w:r>
      <w:r w:rsidR="004D47AA">
        <w:rPr>
          <w:rStyle w:val="SubtleEmphasis"/>
        </w:rPr>
        <w:t>97</w:t>
      </w:r>
      <w:r w:rsidR="00EC4D5F">
        <w:rPr>
          <w:rStyle w:val="SubtleEmphasis"/>
        </w:rPr>
        <w:t> </w:t>
      </w:r>
      <w:r w:rsidR="004D47AA">
        <w:rPr>
          <w:rStyle w:val="SubtleEmphasis"/>
        </w:rPr>
        <w:t>ONG concernées par la première proc</w:t>
      </w:r>
      <w:r w:rsidR="00416878">
        <w:rPr>
          <w:rStyle w:val="SubtleEmphasis"/>
        </w:rPr>
        <w:t>édure de renouvellement des</w:t>
      </w:r>
      <w:r w:rsidR="004D47AA">
        <w:rPr>
          <w:rStyle w:val="SubtleEmphasis"/>
        </w:rPr>
        <w:t xml:space="preserve"> accréditations. Il a</w:t>
      </w:r>
      <w:r w:rsidR="006C5688">
        <w:rPr>
          <w:rStyle w:val="SubtleEmphasis"/>
        </w:rPr>
        <w:t>vait</w:t>
      </w:r>
      <w:r w:rsidR="004D47AA">
        <w:rPr>
          <w:rStyle w:val="SubtleEmphasis"/>
        </w:rPr>
        <w:t xml:space="preserve"> été demandé aux ONG de retourner le </w:t>
      </w:r>
      <w:r w:rsidR="004D47AA" w:rsidRPr="004D47AA">
        <w:rPr>
          <w:rStyle w:val="SubtleEmphasis"/>
        </w:rPr>
        <w:t>formulaire</w:t>
      </w:r>
      <w:r w:rsidR="00416878">
        <w:rPr>
          <w:rStyle w:val="SubtleEmphasis"/>
        </w:rPr>
        <w:t xml:space="preserve"> au Secrétariat avant le 15</w:t>
      </w:r>
      <w:r w:rsidR="00EC4D5F">
        <w:rPr>
          <w:rStyle w:val="SubtleEmphasis"/>
        </w:rPr>
        <w:t> </w:t>
      </w:r>
      <w:r w:rsidR="00416878">
        <w:rPr>
          <w:rStyle w:val="SubtleEmphasis"/>
        </w:rPr>
        <w:t>janvier</w:t>
      </w:r>
      <w:r w:rsidR="00EC4D5F">
        <w:rPr>
          <w:rStyle w:val="SubtleEmphasis"/>
        </w:rPr>
        <w:t> </w:t>
      </w:r>
      <w:r w:rsidR="00416878">
        <w:rPr>
          <w:rStyle w:val="SubtleEmphasis"/>
        </w:rPr>
        <w:t xml:space="preserve">2015. Le Secrétariat analyserait ces rapports et soumettrait des recommandations au Comité en 2015 sur la poursuite ou l’arrêt des relations avec cette première série d’ONG. Le projet de décision demandait donc au Comité de prendre note des circonstances actuelles et, s’il le souhaitait, de s’orienter vers une régularisation de l’examen des accréditations uniquement les années impaires. Le projet de décision demandait </w:t>
      </w:r>
      <w:r w:rsidR="00416878" w:rsidRPr="00416878">
        <w:rPr>
          <w:rStyle w:val="SubtleEmphasis"/>
        </w:rPr>
        <w:t>également</w:t>
      </w:r>
      <w:r w:rsidR="00416878">
        <w:rPr>
          <w:rStyle w:val="SubtleEmphasis"/>
        </w:rPr>
        <w:t xml:space="preserve"> au Comité de prendre note de la pro</w:t>
      </w:r>
      <w:r w:rsidR="00525D3C">
        <w:rPr>
          <w:rStyle w:val="SubtleEmphasis"/>
        </w:rPr>
        <w:t xml:space="preserve">cédure et du calendrier pour le </w:t>
      </w:r>
      <w:r w:rsidR="00416878">
        <w:rPr>
          <w:rStyle w:val="SubtleEmphasis"/>
        </w:rPr>
        <w:t xml:space="preserve">réexamen de l’accréditation </w:t>
      </w:r>
      <w:r w:rsidR="00416878" w:rsidRPr="0093069A">
        <w:t>des</w:t>
      </w:r>
      <w:r w:rsidR="00EC4D5F">
        <w:t> </w:t>
      </w:r>
      <w:r w:rsidR="00416878" w:rsidRPr="0093069A">
        <w:t>97</w:t>
      </w:r>
      <w:r w:rsidR="00EC4D5F">
        <w:rPr>
          <w:rStyle w:val="SubtleEmphasis"/>
        </w:rPr>
        <w:t> </w:t>
      </w:r>
      <w:r w:rsidR="00416878">
        <w:rPr>
          <w:rStyle w:val="SubtleEmphasis"/>
        </w:rPr>
        <w:t>premières ONG.</w:t>
      </w:r>
    </w:p>
    <w:p w14:paraId="174E1D1D" w14:textId="61D2D8D1" w:rsidR="00525D3C" w:rsidRDefault="00525D3C" w:rsidP="008500EF">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525D3C">
        <w:rPr>
          <w:rStyle w:val="SubtleEmphasis"/>
        </w:rPr>
        <w:t>délégation</w:t>
      </w:r>
      <w:r>
        <w:rPr>
          <w:rStyle w:val="SubtleEmphasis"/>
        </w:rPr>
        <w:t xml:space="preserve"> de la </w:t>
      </w:r>
      <w:r w:rsidRPr="00525D3C">
        <w:rPr>
          <w:rStyle w:val="SubtleEmphasis"/>
          <w:b/>
        </w:rPr>
        <w:t>Namibie</w:t>
      </w:r>
      <w:r>
        <w:rPr>
          <w:rStyle w:val="SubtleEmphasis"/>
        </w:rPr>
        <w:t xml:space="preserve"> a précisé qu’elle était consciente que les partenaires non gouvernementaux étaient des acteurs très importants de la mise en œuvre de la </w:t>
      </w:r>
      <w:r w:rsidR="006D3994">
        <w:rPr>
          <w:rStyle w:val="SubtleEmphasis"/>
        </w:rPr>
        <w:lastRenderedPageBreak/>
        <w:t xml:space="preserve">Convention </w:t>
      </w:r>
      <w:r>
        <w:rPr>
          <w:rStyle w:val="SubtleEmphasis"/>
        </w:rPr>
        <w:t>b</w:t>
      </w:r>
      <w:r w:rsidR="006D3994">
        <w:rPr>
          <w:rStyle w:val="SubtleEmphasis"/>
        </w:rPr>
        <w:t xml:space="preserve">ien que, </w:t>
      </w:r>
      <w:r>
        <w:rPr>
          <w:rStyle w:val="SubtleEmphasis"/>
        </w:rPr>
        <w:t xml:space="preserve">dans certains cas, les ONG aient une approche différente des gouvernements quant à la conduite des affaires. Toutefois, il était évident, tout particulièrement en Namibie, que gouvernements et ONG étaient sur la même longueur d’ondes en matière de </w:t>
      </w:r>
      <w:r w:rsidRPr="00525D3C">
        <w:rPr>
          <w:rStyle w:val="SubtleEmphasis"/>
        </w:rPr>
        <w:t>sauvegarde</w:t>
      </w:r>
      <w:r>
        <w:rPr>
          <w:rStyle w:val="SubtleEmphasis"/>
        </w:rPr>
        <w:t xml:space="preserve"> du patrimoine culturel immatériel. Cela dit, la </w:t>
      </w:r>
      <w:r w:rsidRPr="00525D3C">
        <w:rPr>
          <w:rStyle w:val="SubtleEmphasis"/>
        </w:rPr>
        <w:t>délégation</w:t>
      </w:r>
      <w:r>
        <w:rPr>
          <w:rStyle w:val="SubtleEmphasis"/>
        </w:rPr>
        <w:t xml:space="preserve"> a félicité les ONG qui avaient été accréditées lors de la cinquième session de l’Assemblée</w:t>
      </w:r>
      <w:r w:rsidR="006D3994">
        <w:rPr>
          <w:rStyle w:val="SubtleEmphasis"/>
        </w:rPr>
        <w:t xml:space="preserve"> générale qui s’était tenue cette </w:t>
      </w:r>
      <w:r>
        <w:rPr>
          <w:rStyle w:val="SubtleEmphasis"/>
        </w:rPr>
        <w:t xml:space="preserve">année. À la lumière de la décision prise plus tôt </w:t>
      </w:r>
      <w:r w:rsidR="00E2195D">
        <w:rPr>
          <w:rStyle w:val="SubtleEmphasis"/>
        </w:rPr>
        <w:t xml:space="preserve">dans la journée </w:t>
      </w:r>
      <w:r>
        <w:rPr>
          <w:rStyle w:val="SubtleEmphasis"/>
        </w:rPr>
        <w:t>sur la présentation d’ONG à l’Organe d'évaluation</w:t>
      </w:r>
      <w:r w:rsidR="00E2195D">
        <w:rPr>
          <w:rStyle w:val="SubtleEmphasis"/>
        </w:rPr>
        <w:t xml:space="preserve">, la </w:t>
      </w:r>
      <w:r w:rsidR="00E2195D" w:rsidRPr="00E2195D">
        <w:rPr>
          <w:rStyle w:val="SubtleEmphasis"/>
        </w:rPr>
        <w:t>délégation</w:t>
      </w:r>
      <w:r w:rsidR="00E2195D">
        <w:rPr>
          <w:rStyle w:val="SubtleEmphasis"/>
        </w:rPr>
        <w:t xml:space="preserve"> estimait que des efforts supplémentaires devraient être entrepris afin de s’assurer que les ONG partenaires dans les régions sous-représentées acquéraient bien les qualifications et compétences nécessaires afin d’être accréditées. Cette requête s’adressait tant au Secrétariat qu’aux États membres. </w:t>
      </w:r>
      <w:r w:rsidR="006D3994">
        <w:rPr>
          <w:rStyle w:val="SubtleEmphasis"/>
        </w:rPr>
        <w:t xml:space="preserve">Afin d’atteindre cet objectif, </w:t>
      </w:r>
      <w:r w:rsidR="00E2195D">
        <w:rPr>
          <w:rStyle w:val="SubtleEmphasis"/>
        </w:rPr>
        <w:t>la création de plateformes p</w:t>
      </w:r>
      <w:r w:rsidR="00CD01D2">
        <w:rPr>
          <w:rStyle w:val="SubtleEmphasis"/>
        </w:rPr>
        <w:t>air-à-pair destinées au partage</w:t>
      </w:r>
      <w:r w:rsidR="00E2195D">
        <w:rPr>
          <w:rStyle w:val="SubtleEmphasis"/>
        </w:rPr>
        <w:t xml:space="preserve"> d’informations et d’expériences</w:t>
      </w:r>
      <w:r w:rsidR="006D3994">
        <w:rPr>
          <w:rStyle w:val="SubtleEmphasis"/>
        </w:rPr>
        <w:t xml:space="preserve"> pourrait être l’une des mesures à envisager</w:t>
      </w:r>
      <w:r w:rsidR="00E2195D">
        <w:rPr>
          <w:rStyle w:val="SubtleEmphasis"/>
        </w:rPr>
        <w:t xml:space="preserve">. </w:t>
      </w:r>
      <w:r w:rsidR="00CC0835">
        <w:rPr>
          <w:rStyle w:val="SubtleEmphasis"/>
        </w:rPr>
        <w:t xml:space="preserve">La </w:t>
      </w:r>
      <w:r w:rsidR="00CC0835" w:rsidRPr="00CC0835">
        <w:rPr>
          <w:rStyle w:val="SubtleEmphasis"/>
        </w:rPr>
        <w:t>délégation</w:t>
      </w:r>
      <w:r w:rsidR="00CC0835">
        <w:rPr>
          <w:rStyle w:val="SubtleEmphasis"/>
        </w:rPr>
        <w:t xml:space="preserve"> soutenait la </w:t>
      </w:r>
      <w:r w:rsidR="00CC0835" w:rsidRPr="00CC0835">
        <w:rPr>
          <w:rStyle w:val="SubtleEmphasis"/>
        </w:rPr>
        <w:t xml:space="preserve">proposition </w:t>
      </w:r>
      <w:r w:rsidR="00CC0835">
        <w:rPr>
          <w:rStyle w:val="SubtleEmphasis"/>
        </w:rPr>
        <w:t xml:space="preserve">faite par le Secrétariat auprès du Comité de n’examiner les accréditations des ONG que lors des sessions des années impaires mais elle était sceptique quant à l’impact de cette mesure sur le travail du Secrétariat </w:t>
      </w:r>
      <w:r w:rsidR="00631B36">
        <w:rPr>
          <w:rStyle w:val="SubtleEmphasis"/>
        </w:rPr>
        <w:t xml:space="preserve">car cela </w:t>
      </w:r>
      <w:r w:rsidR="00CD01D2">
        <w:rPr>
          <w:rStyle w:val="SubtleEmphasis"/>
        </w:rPr>
        <w:t xml:space="preserve">ne </w:t>
      </w:r>
      <w:r w:rsidR="00631B36">
        <w:rPr>
          <w:rStyle w:val="SubtleEmphasis"/>
        </w:rPr>
        <w:t xml:space="preserve">réduirait </w:t>
      </w:r>
      <w:r w:rsidR="00CD01D2">
        <w:rPr>
          <w:rStyle w:val="SubtleEmphasis"/>
        </w:rPr>
        <w:t xml:space="preserve">pas </w:t>
      </w:r>
      <w:r w:rsidR="00631B36">
        <w:rPr>
          <w:rStyle w:val="SubtleEmphasis"/>
        </w:rPr>
        <w:t>nécessairement le nombre de demandes d’accréditation soumises à examen.</w:t>
      </w:r>
    </w:p>
    <w:p w14:paraId="3F1C2AEC" w14:textId="54CE18E8" w:rsidR="00CC0835" w:rsidRDefault="00CD01D2" w:rsidP="008500EF">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En l’absence d’autres commentaires et en l’absence d’objections à l’adoption de la </w:t>
      </w:r>
      <w:r w:rsidRPr="00CD01D2">
        <w:rPr>
          <w:rStyle w:val="SubtleEmphasis"/>
        </w:rPr>
        <w:t>décision</w:t>
      </w:r>
      <w:r>
        <w:rPr>
          <w:rStyle w:val="SubtleEmphasis"/>
        </w:rPr>
        <w:t xml:space="preserve"> dans son ensemble, le </w:t>
      </w:r>
      <w:r w:rsidRPr="00CD01D2">
        <w:rPr>
          <w:rStyle w:val="SubtleEmphasis"/>
          <w:b/>
        </w:rPr>
        <w:t>Président a déclaré la décision</w:t>
      </w:r>
      <w:r w:rsidR="00EC4D5F">
        <w:rPr>
          <w:rStyle w:val="SubtleEmphasis"/>
          <w:b/>
        </w:rPr>
        <w:t> </w:t>
      </w:r>
      <w:r w:rsidRPr="00CD01D2">
        <w:rPr>
          <w:rStyle w:val="SubtleEmphasis"/>
          <w:b/>
        </w:rPr>
        <w:t>9.COM</w:t>
      </w:r>
      <w:r w:rsidR="00EC4D5F">
        <w:rPr>
          <w:rStyle w:val="SubtleEmphasis"/>
          <w:b/>
        </w:rPr>
        <w:t> </w:t>
      </w:r>
      <w:r w:rsidRPr="00CD01D2">
        <w:rPr>
          <w:rStyle w:val="SubtleEmphasis"/>
          <w:b/>
        </w:rPr>
        <w:t xml:space="preserve">14 </w:t>
      </w:r>
      <w:proofErr w:type="gramStart"/>
      <w:r w:rsidRPr="00CD01D2">
        <w:rPr>
          <w:rStyle w:val="SubtleEmphasis"/>
          <w:b/>
        </w:rPr>
        <w:t>adoptée</w:t>
      </w:r>
      <w:proofErr w:type="gramEnd"/>
      <w:r>
        <w:rPr>
          <w:rStyle w:val="SubtleEmphasis"/>
        </w:rPr>
        <w:t>. Le Président</w:t>
      </w:r>
      <w:r w:rsidR="00DD313B">
        <w:rPr>
          <w:rStyle w:val="SubtleEmphasis"/>
        </w:rPr>
        <w:t xml:space="preserve"> a donné la parole au r</w:t>
      </w:r>
      <w:r w:rsidR="00951E90">
        <w:rPr>
          <w:rStyle w:val="SubtleEmphasis"/>
        </w:rPr>
        <w:t>eprésentant</w:t>
      </w:r>
      <w:r>
        <w:rPr>
          <w:rStyle w:val="SubtleEmphasis"/>
        </w:rPr>
        <w:t xml:space="preserve"> des ONG.</w:t>
      </w:r>
    </w:p>
    <w:p w14:paraId="486C6DF7" w14:textId="019E71B3" w:rsidR="00CD01D2" w:rsidRDefault="006C5688" w:rsidP="008500EF">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Au nom du Forum des ONG, le</w:t>
      </w:r>
      <w:r w:rsidR="00CD01D2">
        <w:rPr>
          <w:rStyle w:val="SubtleEmphasis"/>
        </w:rPr>
        <w:t xml:space="preserve"> </w:t>
      </w:r>
      <w:r>
        <w:rPr>
          <w:rStyle w:val="SubtleEmphasis"/>
          <w:b/>
        </w:rPr>
        <w:t>r</w:t>
      </w:r>
      <w:r w:rsidR="00CD01D2" w:rsidRPr="00617EF3">
        <w:rPr>
          <w:rStyle w:val="SubtleEmphasis"/>
          <w:b/>
        </w:rPr>
        <w:t>eprésentant</w:t>
      </w:r>
      <w:r w:rsidR="00951E90">
        <w:rPr>
          <w:rStyle w:val="SubtleEmphasis"/>
        </w:rPr>
        <w:t xml:space="preserve"> s’est réjoui</w:t>
      </w:r>
      <w:r w:rsidR="00CD01D2">
        <w:rPr>
          <w:rStyle w:val="SubtleEmphasis"/>
        </w:rPr>
        <w:t xml:space="preserve"> du lancement de la première série d’évaluations des </w:t>
      </w:r>
      <w:r w:rsidR="00617EF3">
        <w:rPr>
          <w:rStyle w:val="SubtleEmphasis"/>
        </w:rPr>
        <w:t>97 ONG accréditées en 2010. Toutefois, le Forum des ONG a regretté le repor</w:t>
      </w:r>
      <w:r>
        <w:rPr>
          <w:rStyle w:val="SubtleEmphasis"/>
        </w:rPr>
        <w:t xml:space="preserve">t des nouvelles accréditations, </w:t>
      </w:r>
      <w:r w:rsidR="00617EF3">
        <w:rPr>
          <w:rStyle w:val="SubtleEmphasis"/>
        </w:rPr>
        <w:t xml:space="preserve">et a rappelé que le principe de l’accréditation renforçait les </w:t>
      </w:r>
      <w:r w:rsidR="00617EF3" w:rsidRPr="00617EF3">
        <w:rPr>
          <w:rStyle w:val="SubtleEmphasis"/>
        </w:rPr>
        <w:t>capacités</w:t>
      </w:r>
      <w:r w:rsidR="00617EF3">
        <w:rPr>
          <w:rStyle w:val="SubtleEmphasis"/>
        </w:rPr>
        <w:t xml:space="preserve"> des ONG à contribuer à la mise en œuvre de la </w:t>
      </w:r>
      <w:r w:rsidR="00617EF3" w:rsidRPr="00617EF3">
        <w:rPr>
          <w:rStyle w:val="SubtleEmphasis"/>
        </w:rPr>
        <w:t>Convention</w:t>
      </w:r>
      <w:r w:rsidR="00EC4D5F">
        <w:rPr>
          <w:rStyle w:val="SubtleEmphasis"/>
        </w:rPr>
        <w:t xml:space="preserve"> </w:t>
      </w:r>
      <w:r w:rsidR="00617EF3">
        <w:rPr>
          <w:rStyle w:val="SubtleEmphasis"/>
        </w:rPr>
        <w:t>dans le monde. Le Forum des ONG était à l’image d’un balai, plus il était fourni, plus il était efficace. Le renfort de nouvelles ONG permettrait donc d’atteindre des objectifs communs, comme l’avaient rappelé les discussions à propos du point 11 de l’</w:t>
      </w:r>
      <w:r w:rsidR="00617EF3" w:rsidRPr="00617EF3">
        <w:rPr>
          <w:rStyle w:val="SubtleEmphasis"/>
        </w:rPr>
        <w:t>ordre du jour</w:t>
      </w:r>
      <w:r w:rsidR="00617EF3">
        <w:rPr>
          <w:rStyle w:val="SubtleEmphasis"/>
        </w:rPr>
        <w:t xml:space="preserve"> [</w:t>
      </w:r>
      <w:r w:rsidR="00617EF3" w:rsidRPr="00617EF3">
        <w:rPr>
          <w:rStyle w:val="SubtleEmphasis"/>
        </w:rPr>
        <w:t>Établissement</w:t>
      </w:r>
      <w:r w:rsidR="00617EF3">
        <w:rPr>
          <w:rStyle w:val="SubtleEmphasis"/>
        </w:rPr>
        <w:t xml:space="preserve"> de l’Organe d'évaluation pour le cycle 2015]. En outre, suite à </w:t>
      </w:r>
      <w:r w:rsidR="00951E90">
        <w:rPr>
          <w:rStyle w:val="SubtleEmphasis"/>
        </w:rPr>
        <w:t xml:space="preserve">un </w:t>
      </w:r>
      <w:r w:rsidR="00617EF3">
        <w:rPr>
          <w:rStyle w:val="SubtleEmphasis"/>
        </w:rPr>
        <w:t>débat et un partage d’expériences sur le processus d’</w:t>
      </w:r>
      <w:r w:rsidR="00617EF3" w:rsidRPr="00617EF3">
        <w:rPr>
          <w:rStyle w:val="SubtleEmphasis"/>
        </w:rPr>
        <w:t>évaluation</w:t>
      </w:r>
      <w:r w:rsidR="00617EF3">
        <w:rPr>
          <w:rStyle w:val="SubtleEmphasis"/>
        </w:rPr>
        <w:t xml:space="preserve"> des ONG organisés au sein du Forum des ONG, celui-ci avait le sentiment </w:t>
      </w:r>
      <w:r w:rsidR="00951E90">
        <w:rPr>
          <w:rStyle w:val="SubtleEmphasis"/>
        </w:rPr>
        <w:t xml:space="preserve">qu’il pourrait être intéressant d’organiser une session de formation en renforcement des capacités sur le processus d’accréditation qui pourrait être organisée au niveau régional. Enfin, au vu de la dimension </w:t>
      </w:r>
      <w:r w:rsidR="00951E90" w:rsidRPr="00951E90">
        <w:rPr>
          <w:rStyle w:val="SubtleEmphasis"/>
        </w:rPr>
        <w:t xml:space="preserve">internationale </w:t>
      </w:r>
      <w:r w:rsidR="00951E90">
        <w:rPr>
          <w:rStyle w:val="SubtleEmphasis"/>
        </w:rPr>
        <w:t xml:space="preserve">du Forum des ONG, celui-ci espérait qu’un intérêt tout particulier serait accordé aux ONG opérant dans des zones de conflit et dans des régions difficiles. Cette </w:t>
      </w:r>
      <w:r w:rsidR="00951E90" w:rsidRPr="00951E90">
        <w:rPr>
          <w:rStyle w:val="SubtleEmphasis"/>
        </w:rPr>
        <w:t>perspective</w:t>
      </w:r>
      <w:r w:rsidR="00951E90">
        <w:rPr>
          <w:rStyle w:val="SubtleEmphasis"/>
        </w:rPr>
        <w:t xml:space="preserve"> donnerait une plus grande résonance au travail des ONG car « une seule main peut certes faire du bruit, mais elle ne peut applaudir ».</w:t>
      </w:r>
    </w:p>
    <w:p w14:paraId="585F5045" w14:textId="6B23BE13" w:rsidR="00DD313B" w:rsidRPr="00DD313B" w:rsidRDefault="00DD313B" w:rsidP="0093069A">
      <w:pPr>
        <w:pStyle w:val="ListParagraph"/>
        <w:keepNext/>
        <w:tabs>
          <w:tab w:val="left" w:pos="1134"/>
          <w:tab w:val="left" w:pos="1701"/>
          <w:tab w:val="left" w:pos="2268"/>
          <w:tab w:val="left" w:pos="4111"/>
          <w:tab w:val="left" w:pos="5812"/>
        </w:tabs>
        <w:spacing w:before="360" w:after="60"/>
        <w:ind w:left="0"/>
        <w:contextualSpacing w:val="0"/>
        <w:jc w:val="both"/>
        <w:rPr>
          <w:rStyle w:val="SubtleEmphasis"/>
          <w:b/>
          <w:u w:val="single"/>
        </w:rPr>
      </w:pPr>
      <w:r>
        <w:rPr>
          <w:rStyle w:val="SubtleEmphasis"/>
          <w:b/>
          <w:u w:val="single"/>
        </w:rPr>
        <w:t>POINT 13.c DE L’ORDRE DU JOUR (suite</w:t>
      </w:r>
      <w:r w:rsidRPr="00DD313B">
        <w:rPr>
          <w:rStyle w:val="SubtleEmphasis"/>
          <w:b/>
          <w:u w:val="single"/>
        </w:rPr>
        <w:t>) :</w:t>
      </w:r>
    </w:p>
    <w:p w14:paraId="4870B293" w14:textId="25D4AAFB" w:rsidR="00DD313B" w:rsidRDefault="00DD313B" w:rsidP="0093069A">
      <w:pPr>
        <w:pStyle w:val="ListParagraph"/>
        <w:keepNext/>
        <w:tabs>
          <w:tab w:val="left" w:pos="1134"/>
          <w:tab w:val="left" w:pos="1701"/>
          <w:tab w:val="left" w:pos="2268"/>
          <w:tab w:val="left" w:pos="4111"/>
          <w:tab w:val="left" w:pos="5812"/>
        </w:tabs>
        <w:spacing w:after="240"/>
        <w:ind w:left="0"/>
        <w:contextualSpacing w:val="0"/>
        <w:jc w:val="both"/>
        <w:rPr>
          <w:rStyle w:val="SubtleEmphasis"/>
          <w:b/>
        </w:rPr>
      </w:pPr>
      <w:r w:rsidRPr="00DD313B">
        <w:rPr>
          <w:rStyle w:val="SubtleEmphasis"/>
          <w:b/>
        </w:rPr>
        <w:t>RÉFLEXION SUR L’OPTION DE RENVOI POUR LA LISTE REPRÉSENTATIVE DU PATRIMOINE CULTUREL IMMATÉRIEL DE L’HUMANITÉ</w:t>
      </w:r>
    </w:p>
    <w:p w14:paraId="656A2F28" w14:textId="2D5F185F" w:rsidR="00DD313B" w:rsidRDefault="00DD313B" w:rsidP="008500EF">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DD313B">
        <w:rPr>
          <w:rStyle w:val="SubtleEmphasis"/>
          <w:b/>
        </w:rPr>
        <w:t>Président</w:t>
      </w:r>
      <w:r>
        <w:rPr>
          <w:rStyle w:val="SubtleEmphasis"/>
        </w:rPr>
        <w:t xml:space="preserve"> a remercié le </w:t>
      </w:r>
      <w:r w:rsidRPr="00DD313B">
        <w:rPr>
          <w:rStyle w:val="SubtleEmphasis"/>
        </w:rPr>
        <w:t>représentant</w:t>
      </w:r>
      <w:r>
        <w:rPr>
          <w:rStyle w:val="SubtleEmphasis"/>
        </w:rPr>
        <w:t xml:space="preserve"> des ONG pour ses commentaires, et il est revenu au point 13.c inachevé</w:t>
      </w:r>
      <w:r w:rsidR="00893380">
        <w:rPr>
          <w:rStyle w:val="SubtleEmphasis"/>
        </w:rPr>
        <w:t>,</w:t>
      </w:r>
      <w:r>
        <w:rPr>
          <w:rStyle w:val="SubtleEmphasis"/>
        </w:rPr>
        <w:t xml:space="preserve"> en donnant la parole à la </w:t>
      </w:r>
      <w:r w:rsidRPr="00DD313B">
        <w:rPr>
          <w:rStyle w:val="SubtleEmphasis"/>
        </w:rPr>
        <w:t>Secrétaire</w:t>
      </w:r>
      <w:r>
        <w:rPr>
          <w:rStyle w:val="SubtleEmphasis"/>
        </w:rPr>
        <w:t>.</w:t>
      </w:r>
    </w:p>
    <w:p w14:paraId="14173916" w14:textId="628C638D" w:rsidR="00DD313B" w:rsidRPr="00F405CA" w:rsidRDefault="00DD313B" w:rsidP="00893380">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Fonts w:ascii="Arial" w:hAnsi="Arial" w:cs="Arial"/>
          <w:sz w:val="22"/>
          <w:szCs w:val="22"/>
        </w:rPr>
      </w:pPr>
      <w:r>
        <w:rPr>
          <w:rStyle w:val="SubtleEmphasis"/>
        </w:rPr>
        <w:t xml:space="preserve">La </w:t>
      </w:r>
      <w:r w:rsidRPr="00DD313B">
        <w:rPr>
          <w:rStyle w:val="SubtleEmphasis"/>
          <w:b/>
        </w:rPr>
        <w:t>Secrétaire</w:t>
      </w:r>
      <w:r>
        <w:rPr>
          <w:rStyle w:val="SubtleEmphasis"/>
        </w:rPr>
        <w:t xml:space="preserve"> a présenté le projet d’</w:t>
      </w:r>
      <w:r w:rsidRPr="00DD313B">
        <w:rPr>
          <w:rStyle w:val="SubtleEmphasis"/>
        </w:rPr>
        <w:t>amendement</w:t>
      </w:r>
      <w:r>
        <w:rPr>
          <w:rStyle w:val="SubtleEmphasis"/>
        </w:rPr>
        <w:t xml:space="preserve"> au </w:t>
      </w:r>
      <w:r w:rsidRPr="00DD313B">
        <w:rPr>
          <w:rStyle w:val="SubtleEmphasis"/>
        </w:rPr>
        <w:t>paragraphe</w:t>
      </w:r>
      <w:r>
        <w:rPr>
          <w:rStyle w:val="SubtleEmphasis"/>
        </w:rPr>
        <w:t xml:space="preserve"> 6, ainsi</w:t>
      </w:r>
      <w:r w:rsidR="00F405CA">
        <w:rPr>
          <w:rStyle w:val="SubtleEmphasis"/>
        </w:rPr>
        <w:t xml:space="preserve"> libellé </w:t>
      </w:r>
      <w:r>
        <w:rPr>
          <w:rStyle w:val="SubtleEmphasis"/>
        </w:rPr>
        <w:t>: </w:t>
      </w:r>
      <w:r w:rsidRPr="00DD313B">
        <w:rPr>
          <w:rStyle w:val="SubtleEmphasis"/>
        </w:rPr>
        <w:t xml:space="preserve">« Décide </w:t>
      </w:r>
      <w:r w:rsidRPr="00DD313B">
        <w:rPr>
          <w:rFonts w:ascii="Arial" w:hAnsi="Arial"/>
          <w:sz w:val="22"/>
          <w:szCs w:val="22"/>
        </w:rPr>
        <w:t>que l’option de renvoi devrait être élargie à la Liste du patrimoine culturel immatériel néc</w:t>
      </w:r>
      <w:r w:rsidR="00F405CA">
        <w:rPr>
          <w:rFonts w:ascii="Arial" w:hAnsi="Arial"/>
          <w:sz w:val="22"/>
          <w:szCs w:val="22"/>
        </w:rPr>
        <w:t>essitant une sauvegarde urgente</w:t>
      </w:r>
      <w:r w:rsidRPr="00DD313B">
        <w:rPr>
          <w:rFonts w:ascii="Arial" w:hAnsi="Arial"/>
          <w:sz w:val="22"/>
          <w:szCs w:val="22"/>
        </w:rPr>
        <w:t>»</w:t>
      </w:r>
      <w:r w:rsidR="00F405CA">
        <w:rPr>
          <w:rFonts w:ascii="Arial" w:hAnsi="Arial"/>
          <w:sz w:val="22"/>
          <w:szCs w:val="22"/>
        </w:rPr>
        <w:t>. T</w:t>
      </w:r>
      <w:r w:rsidR="00893380">
        <w:rPr>
          <w:rFonts w:ascii="Arial" w:hAnsi="Arial"/>
          <w:sz w:val="22"/>
          <w:szCs w:val="22"/>
        </w:rPr>
        <w:t xml:space="preserve">ous les mécanismes seraient </w:t>
      </w:r>
      <w:r w:rsidR="00F405CA">
        <w:rPr>
          <w:rFonts w:ascii="Arial" w:hAnsi="Arial"/>
          <w:sz w:val="22"/>
          <w:szCs w:val="22"/>
        </w:rPr>
        <w:t xml:space="preserve">ainsi </w:t>
      </w:r>
      <w:r w:rsidR="00893380">
        <w:rPr>
          <w:rFonts w:ascii="Arial" w:hAnsi="Arial"/>
          <w:sz w:val="22"/>
          <w:szCs w:val="22"/>
        </w:rPr>
        <w:t xml:space="preserve">traités de façon équitable. Le </w:t>
      </w:r>
      <w:r w:rsidR="00893380" w:rsidRPr="00893380">
        <w:rPr>
          <w:rFonts w:ascii="Arial" w:hAnsi="Arial"/>
          <w:sz w:val="22"/>
          <w:szCs w:val="22"/>
        </w:rPr>
        <w:t>paragraphe</w:t>
      </w:r>
      <w:r w:rsidR="00893380">
        <w:rPr>
          <w:rFonts w:ascii="Arial" w:hAnsi="Arial"/>
          <w:sz w:val="22"/>
          <w:szCs w:val="22"/>
        </w:rPr>
        <w:t xml:space="preserve"> 7 demeurerait inchangé puisque le Comité avait convenu que l’</w:t>
      </w:r>
      <w:r w:rsidR="00893380" w:rsidRPr="00893380">
        <w:rPr>
          <w:rFonts w:ascii="Arial" w:hAnsi="Arial"/>
          <w:sz w:val="22"/>
          <w:szCs w:val="22"/>
        </w:rPr>
        <w:t>amendement</w:t>
      </w:r>
      <w:r w:rsidR="00893380">
        <w:rPr>
          <w:rFonts w:ascii="Arial" w:hAnsi="Arial"/>
          <w:sz w:val="22"/>
          <w:szCs w:val="22"/>
        </w:rPr>
        <w:t xml:space="preserve"> des Directives opérationnelles devrait inclure la suppression de son </w:t>
      </w:r>
      <w:r w:rsidR="00893380" w:rsidRPr="00893380">
        <w:rPr>
          <w:rFonts w:ascii="Arial" w:hAnsi="Arial"/>
          <w:sz w:val="22"/>
          <w:szCs w:val="22"/>
        </w:rPr>
        <w:t>paragraphe</w:t>
      </w:r>
      <w:r w:rsidR="00893380">
        <w:rPr>
          <w:rFonts w:ascii="Arial" w:hAnsi="Arial"/>
          <w:sz w:val="22"/>
          <w:szCs w:val="22"/>
        </w:rPr>
        <w:t xml:space="preserve"> 37 et, </w:t>
      </w:r>
      <w:r w:rsidR="00893380" w:rsidRPr="00893380">
        <w:rPr>
          <w:rFonts w:ascii="Arial" w:hAnsi="Arial"/>
          <w:sz w:val="22"/>
          <w:szCs w:val="22"/>
        </w:rPr>
        <w:t>par conséquent</w:t>
      </w:r>
      <w:r w:rsidR="00893380">
        <w:rPr>
          <w:rFonts w:ascii="Arial" w:hAnsi="Arial"/>
          <w:sz w:val="22"/>
          <w:szCs w:val="22"/>
        </w:rPr>
        <w:t xml:space="preserve">, </w:t>
      </w:r>
      <w:r w:rsidR="00893380" w:rsidRPr="00893380">
        <w:rPr>
          <w:rFonts w:ascii="Arial" w:hAnsi="Arial"/>
          <w:sz w:val="22"/>
          <w:szCs w:val="22"/>
        </w:rPr>
        <w:t xml:space="preserve">du délai d’attente de 4 ans. Le </w:t>
      </w:r>
      <w:r w:rsidR="00F405CA">
        <w:rPr>
          <w:rFonts w:ascii="Arial" w:hAnsi="Arial"/>
          <w:sz w:val="22"/>
          <w:szCs w:val="22"/>
        </w:rPr>
        <w:t>paragraphe 8 serait ainsi libellé</w:t>
      </w:r>
      <w:r w:rsidR="00893380" w:rsidRPr="00893380">
        <w:rPr>
          <w:rFonts w:ascii="Arial" w:hAnsi="Arial"/>
          <w:sz w:val="22"/>
          <w:szCs w:val="22"/>
        </w:rPr>
        <w:t> : « Demande au Secrétariat de proposer en conséquence un projet de texte d’amendement des Directives opérationnelles concernant les points de la présente décision et reflétant les débats de la présente session, pour examen par</w:t>
      </w:r>
      <w:r w:rsidR="00F405CA">
        <w:rPr>
          <w:rFonts w:ascii="Arial" w:hAnsi="Arial"/>
          <w:sz w:val="22"/>
          <w:szCs w:val="22"/>
        </w:rPr>
        <w:t xml:space="preserve"> le Comité à sa dixième session». </w:t>
      </w:r>
      <w:r w:rsidR="00893380" w:rsidRPr="00893380">
        <w:rPr>
          <w:rFonts w:ascii="Arial" w:hAnsi="Arial"/>
          <w:sz w:val="22"/>
          <w:szCs w:val="22"/>
        </w:rPr>
        <w:t>En conséquence, le projet de décision conserverait l’instruction donnée à l’Organe d'évaluation dans le paragraphe 9 qui serait ainsi</w:t>
      </w:r>
      <w:r w:rsidR="00F405CA">
        <w:rPr>
          <w:rFonts w:ascii="Arial" w:hAnsi="Arial"/>
          <w:sz w:val="22"/>
          <w:szCs w:val="22"/>
        </w:rPr>
        <w:t xml:space="preserve"> libellé </w:t>
      </w:r>
      <w:r w:rsidR="00893380" w:rsidRPr="00893380">
        <w:rPr>
          <w:rFonts w:ascii="Arial" w:hAnsi="Arial"/>
          <w:sz w:val="22"/>
          <w:szCs w:val="22"/>
        </w:rPr>
        <w:t>: </w:t>
      </w:r>
      <w:r w:rsidR="00893380" w:rsidRPr="00F405CA">
        <w:rPr>
          <w:rFonts w:ascii="Arial" w:hAnsi="Arial"/>
          <w:sz w:val="22"/>
          <w:szCs w:val="22"/>
        </w:rPr>
        <w:t>« </w:t>
      </w:r>
      <w:r w:rsidR="00F405CA" w:rsidRPr="00F405CA">
        <w:rPr>
          <w:rFonts w:ascii="Arial" w:hAnsi="Arial"/>
          <w:sz w:val="22"/>
          <w:szCs w:val="22"/>
        </w:rPr>
        <w:t xml:space="preserve">Considère que l’option de renvoi devrait être utilisée dans le cas de manque d’informations, qu’il s’agisse </w:t>
      </w:r>
      <w:r w:rsidR="00F405CA" w:rsidRPr="00F405CA">
        <w:rPr>
          <w:rFonts w:ascii="Arial" w:hAnsi="Arial"/>
          <w:sz w:val="22"/>
          <w:szCs w:val="22"/>
        </w:rPr>
        <w:lastRenderedPageBreak/>
        <w:t>d’informations de nature technique ou subst</w:t>
      </w:r>
      <w:r w:rsidR="00F405CA">
        <w:rPr>
          <w:rFonts w:ascii="Arial" w:hAnsi="Arial"/>
          <w:sz w:val="22"/>
          <w:szCs w:val="22"/>
        </w:rPr>
        <w:t>antielle, dans les candidatures », ce qui élargissait la notion de renvoi tout en maintenant la possibilité du « non ». Les Directives opérationnelles reflétant ces changements seraient proposées à la dixième session du Comité.</w:t>
      </w:r>
    </w:p>
    <w:p w14:paraId="4035FA81" w14:textId="3ECD784A" w:rsidR="00F405CA" w:rsidRDefault="00F405CA" w:rsidP="00893380">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483994">
        <w:rPr>
          <w:rStyle w:val="SubtleEmphasis"/>
          <w:b/>
        </w:rPr>
        <w:t>Président</w:t>
      </w:r>
      <w:r>
        <w:rPr>
          <w:rStyle w:val="SubtleEmphasis"/>
        </w:rPr>
        <w:t xml:space="preserve"> a remercié la </w:t>
      </w:r>
      <w:r w:rsidRPr="00F405CA">
        <w:rPr>
          <w:rStyle w:val="SubtleEmphasis"/>
        </w:rPr>
        <w:t>Secrétaire</w:t>
      </w:r>
      <w:r>
        <w:rPr>
          <w:rStyle w:val="SubtleEmphasis"/>
        </w:rPr>
        <w:t xml:space="preserve">, puis il est passé à l’adoption du projet de décision </w:t>
      </w:r>
      <w:r w:rsidRPr="00F405CA">
        <w:rPr>
          <w:rStyle w:val="SubtleEmphasis"/>
        </w:rPr>
        <w:t>paragraphe</w:t>
      </w:r>
      <w:r>
        <w:rPr>
          <w:rStyle w:val="SubtleEmphasis"/>
        </w:rPr>
        <w:t xml:space="preserve"> par </w:t>
      </w:r>
      <w:r w:rsidRPr="00F405CA">
        <w:rPr>
          <w:rStyle w:val="SubtleEmphasis"/>
        </w:rPr>
        <w:t>paragraphe</w:t>
      </w:r>
      <w:r>
        <w:rPr>
          <w:rStyle w:val="SubtleEmphasis"/>
        </w:rPr>
        <w:t xml:space="preserve">. En l’absence de commentaires ou d’objections aux paragraphes 1 à 5, ceux-ci ont été dûment adoptés. Le </w:t>
      </w:r>
      <w:r w:rsidRPr="00F405CA">
        <w:rPr>
          <w:rStyle w:val="SubtleEmphasis"/>
        </w:rPr>
        <w:t>paragraphe</w:t>
      </w:r>
      <w:r>
        <w:rPr>
          <w:rStyle w:val="SubtleEmphasis"/>
        </w:rPr>
        <w:t xml:space="preserve"> 6 avec l’</w:t>
      </w:r>
      <w:r w:rsidRPr="00F405CA">
        <w:rPr>
          <w:rStyle w:val="SubtleEmphasis"/>
        </w:rPr>
        <w:t>amendement</w:t>
      </w:r>
      <w:r>
        <w:rPr>
          <w:rStyle w:val="SubtleEmphasis"/>
        </w:rPr>
        <w:t xml:space="preserve"> du Secrétariat a été dûment adopté. Les paragraphes 7 à 10 ont </w:t>
      </w:r>
      <w:r w:rsidRPr="00F405CA">
        <w:rPr>
          <w:rStyle w:val="SubtleEmphasis"/>
        </w:rPr>
        <w:t>également</w:t>
      </w:r>
      <w:r>
        <w:rPr>
          <w:rStyle w:val="SubtleEmphasis"/>
        </w:rPr>
        <w:t xml:space="preserve"> </w:t>
      </w:r>
      <w:r w:rsidR="00483994">
        <w:rPr>
          <w:rStyle w:val="SubtleEmphasis"/>
        </w:rPr>
        <w:t xml:space="preserve">été </w:t>
      </w:r>
      <w:r>
        <w:rPr>
          <w:rStyle w:val="SubtleEmphasis"/>
        </w:rPr>
        <w:t>déclarés adoptés. En l’absence d’o</w:t>
      </w:r>
      <w:r w:rsidR="00483994">
        <w:rPr>
          <w:rStyle w:val="SubtleEmphasis"/>
        </w:rPr>
        <w:t xml:space="preserve">bjections à l’adoption de la décision dans son ensemble, le </w:t>
      </w:r>
      <w:r w:rsidR="00483994" w:rsidRPr="00483994">
        <w:rPr>
          <w:rStyle w:val="SubtleEmphasis"/>
          <w:b/>
        </w:rPr>
        <w:t>Président a déclaré la décision</w:t>
      </w:r>
      <w:r w:rsidR="00EC4D5F">
        <w:rPr>
          <w:rStyle w:val="SubtleEmphasis"/>
          <w:b/>
        </w:rPr>
        <w:t> </w:t>
      </w:r>
      <w:r w:rsidR="00483994" w:rsidRPr="00483994">
        <w:rPr>
          <w:rStyle w:val="SubtleEmphasis"/>
          <w:b/>
        </w:rPr>
        <w:t>9.CO</w:t>
      </w:r>
      <w:r w:rsidR="00FE62C1">
        <w:rPr>
          <w:rStyle w:val="SubtleEmphasis"/>
          <w:b/>
        </w:rPr>
        <w:t>M </w:t>
      </w:r>
      <w:r w:rsidR="00483994" w:rsidRPr="00483994">
        <w:rPr>
          <w:rStyle w:val="SubtleEmphasis"/>
          <w:b/>
        </w:rPr>
        <w:t>13.c adoptée</w:t>
      </w:r>
      <w:r w:rsidR="00483994">
        <w:rPr>
          <w:rStyle w:val="SubtleEmphasis"/>
        </w:rPr>
        <w:t xml:space="preserve">. </w:t>
      </w:r>
    </w:p>
    <w:p w14:paraId="4132E0A3" w14:textId="7B1D6ED0" w:rsidR="00483994" w:rsidRDefault="00483994" w:rsidP="0048399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483994">
        <w:rPr>
          <w:rStyle w:val="SubtleEmphasis"/>
          <w:b/>
        </w:rPr>
        <w:t>Secrétaire</w:t>
      </w:r>
      <w:r>
        <w:rPr>
          <w:rStyle w:val="SubtleEmphasis"/>
        </w:rPr>
        <w:t xml:space="preserve"> a fait deux annonces, l’une à propos de la réunion du </w:t>
      </w:r>
      <w:r w:rsidRPr="00483994">
        <w:rPr>
          <w:rStyle w:val="SubtleEmphasis"/>
        </w:rPr>
        <w:t>groupe de travail</w:t>
      </w:r>
      <w:r>
        <w:rPr>
          <w:rStyle w:val="SubtleEmphasis"/>
        </w:rPr>
        <w:t xml:space="preserve"> des ONG, et l’autre à propos de la séance d’</w:t>
      </w:r>
      <w:r w:rsidRPr="00483994">
        <w:rPr>
          <w:rStyle w:val="SubtleEmphasis"/>
        </w:rPr>
        <w:t>informations</w:t>
      </w:r>
      <w:r>
        <w:rPr>
          <w:rStyle w:val="SubtleEmphasis"/>
        </w:rPr>
        <w:t xml:space="preserve"> pour les groupes électoraux I et II sur le programme de renforcement des capacités.</w:t>
      </w:r>
    </w:p>
    <w:p w14:paraId="7A14642D" w14:textId="4E7FE641" w:rsidR="00483994" w:rsidRDefault="00483994" w:rsidP="0048399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483994">
        <w:rPr>
          <w:rStyle w:val="SubtleEmphasis"/>
          <w:b/>
        </w:rPr>
        <w:t>Président</w:t>
      </w:r>
      <w:r>
        <w:rPr>
          <w:rStyle w:val="SubtleEmphasis"/>
        </w:rPr>
        <w:t xml:space="preserve"> a ajourné la session.</w:t>
      </w:r>
    </w:p>
    <w:p w14:paraId="2076A6F0" w14:textId="77777777" w:rsidR="00483994" w:rsidRDefault="00483994" w:rsidP="0093069A">
      <w:pPr>
        <w:pStyle w:val="ListParagraph"/>
        <w:tabs>
          <w:tab w:val="left" w:pos="1134"/>
          <w:tab w:val="left" w:pos="1701"/>
          <w:tab w:val="left" w:pos="2268"/>
          <w:tab w:val="left" w:pos="4111"/>
          <w:tab w:val="left" w:pos="5812"/>
        </w:tabs>
        <w:spacing w:before="360" w:after="120"/>
        <w:contextualSpacing w:val="0"/>
        <w:jc w:val="center"/>
        <w:rPr>
          <w:rStyle w:val="SubtleEmphasis"/>
          <w:i/>
        </w:rPr>
      </w:pPr>
      <w:r w:rsidRPr="00483994">
        <w:rPr>
          <w:rStyle w:val="SubtleEmphasis"/>
          <w:i/>
        </w:rPr>
        <w:t>[Vendredi 28 novembre, séance de l’après-midi]</w:t>
      </w:r>
    </w:p>
    <w:p w14:paraId="7F293BA6" w14:textId="1ABEE19C" w:rsidR="00483994" w:rsidRPr="00483994" w:rsidRDefault="00483994" w:rsidP="0093069A">
      <w:pPr>
        <w:pStyle w:val="ListParagraph"/>
        <w:keepNext/>
        <w:tabs>
          <w:tab w:val="left" w:pos="1134"/>
          <w:tab w:val="left" w:pos="1701"/>
          <w:tab w:val="left" w:pos="2268"/>
          <w:tab w:val="left" w:pos="4111"/>
          <w:tab w:val="left" w:pos="5812"/>
        </w:tabs>
        <w:spacing w:before="240" w:after="60"/>
        <w:ind w:left="0"/>
        <w:contextualSpacing w:val="0"/>
        <w:jc w:val="both"/>
        <w:rPr>
          <w:rStyle w:val="SubtleEmphasis"/>
          <w:b/>
          <w:u w:val="single"/>
        </w:rPr>
      </w:pPr>
      <w:r w:rsidRPr="00483994">
        <w:rPr>
          <w:rStyle w:val="SubtleEmphasis"/>
          <w:b/>
          <w:u w:val="single"/>
        </w:rPr>
        <w:t>POINT 18 DE L’ORDRE DU JOUR :</w:t>
      </w:r>
    </w:p>
    <w:p w14:paraId="5A2E9DBE" w14:textId="328290C6" w:rsidR="00483994" w:rsidRPr="00483994" w:rsidRDefault="00483994" w:rsidP="0093069A">
      <w:pPr>
        <w:pStyle w:val="ListParagraph"/>
        <w:keepNext/>
        <w:tabs>
          <w:tab w:val="left" w:pos="1134"/>
          <w:tab w:val="left" w:pos="1701"/>
          <w:tab w:val="left" w:pos="2268"/>
          <w:tab w:val="left" w:pos="4111"/>
          <w:tab w:val="left" w:pos="5812"/>
        </w:tabs>
        <w:spacing w:after="240"/>
        <w:ind w:left="0"/>
        <w:contextualSpacing w:val="0"/>
        <w:jc w:val="both"/>
        <w:rPr>
          <w:rStyle w:val="SubtleEmphasis"/>
          <w:b/>
        </w:rPr>
      </w:pPr>
      <w:r w:rsidRPr="00483994">
        <w:rPr>
          <w:rStyle w:val="SubtleEmphasis"/>
          <w:b/>
        </w:rPr>
        <w:t>ADOPTION DE LA LISTE DES DÉCISIONS</w:t>
      </w:r>
    </w:p>
    <w:p w14:paraId="14C94E72" w14:textId="43CD6C14" w:rsidR="008566BB" w:rsidRDefault="008566BB" w:rsidP="008566BB">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8566BB">
        <w:rPr>
          <w:rStyle w:val="SubtleEmphasis"/>
          <w:b/>
        </w:rPr>
        <w:t>Président</w:t>
      </w:r>
      <w:r>
        <w:rPr>
          <w:rStyle w:val="SubtleEmphasis"/>
        </w:rPr>
        <w:t xml:space="preserve"> est passé au point 18 de l’</w:t>
      </w:r>
      <w:r w:rsidRPr="008566BB">
        <w:rPr>
          <w:rStyle w:val="SubtleEmphasis"/>
        </w:rPr>
        <w:t>ordre du jour</w:t>
      </w:r>
      <w:r>
        <w:rPr>
          <w:rStyle w:val="SubtleEmphasis"/>
        </w:rPr>
        <w:t>, et a expliqué que le Secrétariat avait compilé les décisions a</w:t>
      </w:r>
      <w:r w:rsidR="000E5BD4">
        <w:rPr>
          <w:rStyle w:val="SubtleEmphasis"/>
        </w:rPr>
        <w:t xml:space="preserve">doptées au cours de la session et que </w:t>
      </w:r>
      <w:r>
        <w:rPr>
          <w:rStyle w:val="SubtleEmphasis"/>
        </w:rPr>
        <w:t>des copies imprimées étaient disponibles pour les membres du Comité. Le Président a rappelé au Comité qu’il adopterait les décisions afin que le Secrétariat les insère dans le rapport du Comité.</w:t>
      </w:r>
      <w:r w:rsidR="000E5BD4">
        <w:rPr>
          <w:rStyle w:val="SubtleEmphasis"/>
        </w:rPr>
        <w:t xml:space="preserve"> Le Président a proposé une courte pause afin que les membres du Comité puissent vérifier les décisions et d’éventuelles erreurs techniques.</w:t>
      </w:r>
    </w:p>
    <w:p w14:paraId="620D2113" w14:textId="2CBAC399" w:rsidR="000E5BD4" w:rsidRPr="000E5BD4" w:rsidRDefault="000E5BD4" w:rsidP="000E5BD4">
      <w:pPr>
        <w:pStyle w:val="ListParagraph"/>
        <w:tabs>
          <w:tab w:val="left" w:pos="1134"/>
          <w:tab w:val="left" w:pos="1701"/>
          <w:tab w:val="left" w:pos="2268"/>
          <w:tab w:val="left" w:pos="4111"/>
          <w:tab w:val="left" w:pos="5812"/>
        </w:tabs>
        <w:spacing w:before="120" w:after="120"/>
        <w:ind w:left="709"/>
        <w:contextualSpacing w:val="0"/>
        <w:jc w:val="center"/>
        <w:rPr>
          <w:rStyle w:val="SubtleEmphasis"/>
          <w:i/>
        </w:rPr>
      </w:pPr>
      <w:r w:rsidRPr="000E5BD4">
        <w:rPr>
          <w:rStyle w:val="SubtleEmphasis"/>
          <w:i/>
        </w:rPr>
        <w:t>[Pause de 30 minutes]</w:t>
      </w:r>
    </w:p>
    <w:p w14:paraId="658397F7" w14:textId="6B8C7B02" w:rsidR="008566BB" w:rsidRDefault="000E5BD4" w:rsidP="008566BB">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4521F1">
        <w:rPr>
          <w:rStyle w:val="SubtleEmphasis"/>
          <w:b/>
        </w:rPr>
        <w:t>Président</w:t>
      </w:r>
      <w:r>
        <w:rPr>
          <w:rStyle w:val="SubtleEmphasis"/>
        </w:rPr>
        <w:t xml:space="preserve"> a donné la parole aux membres du Comité afin qu’ils fo</w:t>
      </w:r>
      <w:r w:rsidR="004521F1">
        <w:rPr>
          <w:rStyle w:val="SubtleEmphasis"/>
        </w:rPr>
        <w:t xml:space="preserve">rmulent des observations sur les décisions. Prenant note de l’absence de commentaires, </w:t>
      </w:r>
      <w:r w:rsidR="004521F1" w:rsidRPr="00302799">
        <w:rPr>
          <w:rStyle w:val="SubtleEmphasis"/>
          <w:b/>
        </w:rPr>
        <w:t>le Président a dé</w:t>
      </w:r>
      <w:r w:rsidR="00302799" w:rsidRPr="00302799">
        <w:rPr>
          <w:rStyle w:val="SubtleEmphasis"/>
          <w:b/>
        </w:rPr>
        <w:t>claré les décisions appro</w:t>
      </w:r>
      <w:r w:rsidR="00302799">
        <w:rPr>
          <w:rStyle w:val="SubtleEmphasis"/>
          <w:b/>
        </w:rPr>
        <w:t>u</w:t>
      </w:r>
      <w:r w:rsidR="00302799" w:rsidRPr="00302799">
        <w:rPr>
          <w:rStyle w:val="SubtleEmphasis"/>
          <w:b/>
        </w:rPr>
        <w:t>v</w:t>
      </w:r>
      <w:r w:rsidR="00302799">
        <w:rPr>
          <w:rStyle w:val="SubtleEmphasis"/>
          <w:b/>
        </w:rPr>
        <w:t>é</w:t>
      </w:r>
      <w:r w:rsidR="00302799" w:rsidRPr="00302799">
        <w:rPr>
          <w:rStyle w:val="SubtleEmphasis"/>
          <w:b/>
        </w:rPr>
        <w:t>es</w:t>
      </w:r>
      <w:r w:rsidR="001A5AF0">
        <w:rPr>
          <w:rStyle w:val="SubtleEmphasis"/>
        </w:rPr>
        <w:t>, et a ajouté que</w:t>
      </w:r>
      <w:r w:rsidR="00302799">
        <w:rPr>
          <w:rStyle w:val="SubtleEmphasis"/>
        </w:rPr>
        <w:t xml:space="preserve"> les versions linguistiques finalisées seraient publiées en ligne par le Secrétariat dans les deux mois à venir.</w:t>
      </w:r>
    </w:p>
    <w:p w14:paraId="1F6A33D2" w14:textId="6DA03E49" w:rsidR="00302799" w:rsidRPr="00302799" w:rsidRDefault="00302799" w:rsidP="0093069A">
      <w:pPr>
        <w:pStyle w:val="ListParagraph"/>
        <w:keepNext/>
        <w:tabs>
          <w:tab w:val="left" w:pos="1134"/>
          <w:tab w:val="left" w:pos="1701"/>
          <w:tab w:val="left" w:pos="2268"/>
          <w:tab w:val="left" w:pos="4111"/>
          <w:tab w:val="left" w:pos="5812"/>
        </w:tabs>
        <w:spacing w:before="360" w:after="60"/>
        <w:ind w:left="0"/>
        <w:contextualSpacing w:val="0"/>
        <w:jc w:val="both"/>
        <w:rPr>
          <w:rStyle w:val="SubtleEmphasis"/>
          <w:b/>
          <w:u w:val="single"/>
        </w:rPr>
      </w:pPr>
      <w:r w:rsidRPr="00302799">
        <w:rPr>
          <w:rStyle w:val="SubtleEmphasis"/>
          <w:b/>
          <w:u w:val="single"/>
        </w:rPr>
        <w:t>POINT 15 DE L’ORDRE DU JOUR :</w:t>
      </w:r>
    </w:p>
    <w:p w14:paraId="261829A8" w14:textId="4B8A330F" w:rsidR="00302799" w:rsidRDefault="00302799" w:rsidP="0093069A">
      <w:pPr>
        <w:pStyle w:val="ListParagraph"/>
        <w:keepNext/>
        <w:tabs>
          <w:tab w:val="left" w:pos="1134"/>
          <w:tab w:val="left" w:pos="1701"/>
          <w:tab w:val="left" w:pos="2268"/>
          <w:tab w:val="left" w:pos="4111"/>
          <w:tab w:val="left" w:pos="5812"/>
        </w:tabs>
        <w:spacing w:after="120"/>
        <w:ind w:left="0"/>
        <w:contextualSpacing w:val="0"/>
        <w:jc w:val="both"/>
        <w:rPr>
          <w:rStyle w:val="SubtleEmphasis"/>
          <w:b/>
        </w:rPr>
      </w:pPr>
      <w:r w:rsidRPr="00302799">
        <w:rPr>
          <w:rStyle w:val="SubtleEmphasis"/>
          <w:b/>
        </w:rPr>
        <w:t>DATE ET LIEU DE LA DIXIÈME SESSION DU COMITÉ</w:t>
      </w:r>
    </w:p>
    <w:p w14:paraId="49D107C6" w14:textId="0757EA8D" w:rsidR="00302799" w:rsidRDefault="00302799" w:rsidP="0093069A">
      <w:pPr>
        <w:pStyle w:val="ListParagraph"/>
        <w:keepNext/>
        <w:tabs>
          <w:tab w:val="left" w:pos="1134"/>
          <w:tab w:val="left" w:pos="1560"/>
          <w:tab w:val="left" w:pos="2268"/>
          <w:tab w:val="left" w:pos="4111"/>
          <w:tab w:val="left" w:pos="5812"/>
        </w:tabs>
        <w:ind w:left="709"/>
        <w:contextualSpacing w:val="0"/>
        <w:jc w:val="both"/>
        <w:rPr>
          <w:rStyle w:val="SubtleEmphasis"/>
          <w:i/>
        </w:rPr>
      </w:pPr>
      <w:r>
        <w:rPr>
          <w:rStyle w:val="SubtleEmphasis"/>
          <w:b/>
        </w:rPr>
        <w:t>Document</w:t>
      </w:r>
      <w:r>
        <w:rPr>
          <w:rStyle w:val="SubtleEmphasis"/>
          <w:b/>
        </w:rPr>
        <w:tab/>
      </w:r>
      <w:hyperlink r:id="rId71" w:history="1">
        <w:r w:rsidRPr="00302799">
          <w:rPr>
            <w:rStyle w:val="Hyperlink"/>
            <w:rFonts w:ascii="Arial" w:hAnsi="Arial" w:cs="Arial"/>
            <w:i/>
            <w:sz w:val="22"/>
            <w:szCs w:val="22"/>
          </w:rPr>
          <w:t>ITH/14/9.COM/15</w:t>
        </w:r>
      </w:hyperlink>
    </w:p>
    <w:p w14:paraId="7203FDB9" w14:textId="3BACF9FA" w:rsidR="00F02B3D" w:rsidRDefault="00302799" w:rsidP="0093069A">
      <w:pPr>
        <w:pStyle w:val="ListParagraph"/>
        <w:keepNext/>
        <w:tabs>
          <w:tab w:val="left" w:pos="567"/>
          <w:tab w:val="left" w:pos="1134"/>
          <w:tab w:val="left" w:pos="2268"/>
          <w:tab w:val="left" w:pos="4111"/>
          <w:tab w:val="left" w:pos="5812"/>
        </w:tabs>
        <w:spacing w:before="60" w:after="240"/>
        <w:ind w:left="709"/>
        <w:contextualSpacing w:val="0"/>
        <w:jc w:val="both"/>
        <w:rPr>
          <w:rStyle w:val="SubtleEmphasis"/>
          <w:i/>
        </w:rPr>
      </w:pPr>
      <w:r>
        <w:rPr>
          <w:rStyle w:val="SubtleEmphasis"/>
          <w:b/>
        </w:rPr>
        <w:t>Décision</w:t>
      </w:r>
      <w:r w:rsidR="00F02B3D">
        <w:rPr>
          <w:rStyle w:val="SubtleEmphasis"/>
          <w:b/>
        </w:rPr>
        <w:tab/>
      </w:r>
      <w:r w:rsidR="00F02B3D" w:rsidRPr="00F02B3D">
        <w:rPr>
          <w:rStyle w:val="SubtleEmphasis"/>
          <w:i/>
        </w:rPr>
        <w:t>9.COM</w:t>
      </w:r>
      <w:r w:rsidR="00FE62C1">
        <w:rPr>
          <w:rStyle w:val="SubtleEmphasis"/>
          <w:i/>
        </w:rPr>
        <w:t> </w:t>
      </w:r>
      <w:r w:rsidR="00F02B3D" w:rsidRPr="00F02B3D">
        <w:rPr>
          <w:rStyle w:val="SubtleEmphasis"/>
          <w:i/>
        </w:rPr>
        <w:t>15</w:t>
      </w:r>
    </w:p>
    <w:p w14:paraId="607D7503" w14:textId="0A7E20FD" w:rsidR="00302799" w:rsidRDefault="00F02B3D" w:rsidP="008566BB">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F02B3D">
        <w:rPr>
          <w:rStyle w:val="SubtleEmphasis"/>
          <w:b/>
        </w:rPr>
        <w:t>Président</w:t>
      </w:r>
      <w:r>
        <w:rPr>
          <w:rStyle w:val="SubtleEmphasis"/>
        </w:rPr>
        <w:t xml:space="preserve"> est ensuite passé au point 15 de l’</w:t>
      </w:r>
      <w:r w:rsidRPr="00F02B3D">
        <w:rPr>
          <w:rStyle w:val="SubtleEmphasis"/>
        </w:rPr>
        <w:t>ordre du jour</w:t>
      </w:r>
      <w:r>
        <w:rPr>
          <w:rStyle w:val="SubtleEmphasis"/>
        </w:rPr>
        <w:t xml:space="preserve"> concernant la date et le lieu de la dixième session du Comité. Il a été précisé que le Secrétariat avait reçu une </w:t>
      </w:r>
      <w:r w:rsidRPr="00F02B3D">
        <w:rPr>
          <w:rStyle w:val="SubtleEmphasis"/>
        </w:rPr>
        <w:t xml:space="preserve">proposition </w:t>
      </w:r>
      <w:r>
        <w:rPr>
          <w:rStyle w:val="SubtleEmphasis"/>
        </w:rPr>
        <w:t>de la Namibie d’accueillir la session du Comité en 2015.</w:t>
      </w:r>
    </w:p>
    <w:p w14:paraId="198FFA3F" w14:textId="285A2190" w:rsidR="00F02B3D" w:rsidRDefault="00F02B3D" w:rsidP="008566BB">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F02B3D">
        <w:rPr>
          <w:rStyle w:val="SubtleEmphasis"/>
        </w:rPr>
        <w:t>délégation</w:t>
      </w:r>
      <w:r>
        <w:rPr>
          <w:rStyle w:val="SubtleEmphasis"/>
        </w:rPr>
        <w:t xml:space="preserve"> de la </w:t>
      </w:r>
      <w:r w:rsidRPr="00F02B3D">
        <w:rPr>
          <w:rStyle w:val="SubtleEmphasis"/>
          <w:b/>
        </w:rPr>
        <w:t>Namibie</w:t>
      </w:r>
      <w:r>
        <w:rPr>
          <w:rStyle w:val="SubtleEmphasis"/>
        </w:rPr>
        <w:t xml:space="preserve"> a déclaré que c’était un moment de joie intense pour le peuple namibien et pour la </w:t>
      </w:r>
      <w:r w:rsidRPr="00F02B3D">
        <w:rPr>
          <w:rStyle w:val="SubtleEmphasis"/>
        </w:rPr>
        <w:t>délégation</w:t>
      </w:r>
      <w:r>
        <w:rPr>
          <w:rStyle w:val="SubtleEmphasis"/>
        </w:rPr>
        <w:t xml:space="preserve"> qui était, par ailleurs, émue et hon</w:t>
      </w:r>
      <w:r w:rsidR="001A5AF0">
        <w:rPr>
          <w:rStyle w:val="SubtleEmphasis"/>
        </w:rPr>
        <w:t>orée de la confiance accordée à son</w:t>
      </w:r>
      <w:r>
        <w:rPr>
          <w:rStyle w:val="SubtleEmphasis"/>
        </w:rPr>
        <w:t xml:space="preserve"> pays afin qu’il accueille la dixième session du Comité, en 2015.</w:t>
      </w:r>
      <w:r w:rsidR="004604B1">
        <w:rPr>
          <w:rStyle w:val="SubtleEmphasis"/>
        </w:rPr>
        <w:t xml:space="preserve"> Lors de son indépendance en mars 1990, la Namibie s’était engagée, en tant que jeune nation, à soutenir les programmes de l’UNESCO dans de nombreux domaines, notamment la mise en œuvre de la </w:t>
      </w:r>
      <w:r w:rsidR="004604B1" w:rsidRPr="004604B1">
        <w:rPr>
          <w:rStyle w:val="SubtleEmphasis"/>
        </w:rPr>
        <w:t>Convention</w:t>
      </w:r>
      <w:r w:rsidR="004604B1">
        <w:rPr>
          <w:rStyle w:val="SubtleEmphasis"/>
        </w:rPr>
        <w:t xml:space="preserve"> de 2003 afin de veiller à ce que le </w:t>
      </w:r>
      <w:r w:rsidR="004604B1" w:rsidRPr="004604B1">
        <w:rPr>
          <w:rStyle w:val="SubtleEmphasis"/>
        </w:rPr>
        <w:t>patrimoine</w:t>
      </w:r>
      <w:r w:rsidR="004604B1">
        <w:rPr>
          <w:rStyle w:val="SubtleEmphasis"/>
        </w:rPr>
        <w:t xml:space="preserve"> culturel, tant matériel qu’</w:t>
      </w:r>
      <w:r w:rsidR="004604B1" w:rsidRPr="004604B1">
        <w:rPr>
          <w:rStyle w:val="SubtleEmphasis"/>
        </w:rPr>
        <w:t>immatériel</w:t>
      </w:r>
      <w:r w:rsidR="004604B1">
        <w:rPr>
          <w:rStyle w:val="SubtleEmphasis"/>
        </w:rPr>
        <w:t>, soit sauvegardé et transmis aux générations futures par le biais de</w:t>
      </w:r>
      <w:r w:rsidR="00AC48C8">
        <w:rPr>
          <w:rStyle w:val="SubtleEmphasis"/>
        </w:rPr>
        <w:t xml:space="preserve"> mécanismes appropriés. Même si la Namibie était</w:t>
      </w:r>
      <w:r w:rsidR="004604B1">
        <w:rPr>
          <w:rStyle w:val="SubtleEmphasis"/>
        </w:rPr>
        <w:t xml:space="preserve"> riche de </w:t>
      </w:r>
      <w:r w:rsidR="00AC48C8">
        <w:rPr>
          <w:rStyle w:val="SubtleEmphasis"/>
        </w:rPr>
        <w:t xml:space="preserve">son </w:t>
      </w:r>
      <w:r w:rsidR="004604B1">
        <w:rPr>
          <w:rStyle w:val="SubtleEmphasis"/>
        </w:rPr>
        <w:t xml:space="preserve">patrimoine culturel immatériel, elle devait encore relever le défi de documenter ce </w:t>
      </w:r>
      <w:r w:rsidR="004604B1" w:rsidRPr="004604B1">
        <w:rPr>
          <w:rStyle w:val="SubtleEmphasis"/>
        </w:rPr>
        <w:t>patrimoine</w:t>
      </w:r>
      <w:r w:rsidR="004604B1">
        <w:rPr>
          <w:rStyle w:val="SubtleEmphasis"/>
        </w:rPr>
        <w:t xml:space="preserve"> et de compiler son </w:t>
      </w:r>
      <w:r w:rsidR="004604B1" w:rsidRPr="004604B1">
        <w:rPr>
          <w:rStyle w:val="SubtleEmphasis"/>
        </w:rPr>
        <w:t>inventaire</w:t>
      </w:r>
      <w:r w:rsidR="004604B1">
        <w:rPr>
          <w:rStyle w:val="SubtleEmphasis"/>
        </w:rPr>
        <w:t xml:space="preserve">. L’accueil du Comité permettrait au pays de mieux comprendre les programmes et activités de cette importante Convention. </w:t>
      </w:r>
      <w:r w:rsidR="00C00B24">
        <w:rPr>
          <w:rStyle w:val="SubtleEmphasis"/>
        </w:rPr>
        <w:t xml:space="preserve">Il a été rappelé que le pays était </w:t>
      </w:r>
      <w:r w:rsidR="00C00B24">
        <w:rPr>
          <w:rStyle w:val="SubtleEmphasis"/>
        </w:rPr>
        <w:lastRenderedPageBreak/>
        <w:t xml:space="preserve">grand par sa </w:t>
      </w:r>
      <w:r w:rsidR="00AC48C8">
        <w:rPr>
          <w:rStyle w:val="SubtleEmphasis"/>
        </w:rPr>
        <w:t xml:space="preserve">superficie </w:t>
      </w:r>
      <w:r w:rsidR="00C00B24">
        <w:rPr>
          <w:rStyle w:val="SubtleEmphasis"/>
        </w:rPr>
        <w:t>(824</w:t>
      </w:r>
      <w:r w:rsidR="00563D2E">
        <w:rPr>
          <w:rStyle w:val="SubtleEmphasis"/>
        </w:rPr>
        <w:t> </w:t>
      </w:r>
      <w:r w:rsidR="00C00B24">
        <w:rPr>
          <w:rStyle w:val="SubtleEmphasis"/>
        </w:rPr>
        <w:t>000</w:t>
      </w:r>
      <w:r w:rsidR="00563D2E">
        <w:rPr>
          <w:rStyle w:val="SubtleEmphasis"/>
        </w:rPr>
        <w:t> </w:t>
      </w:r>
      <w:r w:rsidR="00C00B24" w:rsidRPr="00C00B24">
        <w:rPr>
          <w:rFonts w:ascii="Arial" w:eastAsia="SimSun" w:hAnsi="Arial" w:cs="Arial"/>
          <w:sz w:val="22"/>
          <w:szCs w:val="22"/>
        </w:rPr>
        <w:t>km</w:t>
      </w:r>
      <w:r w:rsidR="00C00B24" w:rsidRPr="008F2D63">
        <w:rPr>
          <w:rFonts w:ascii="Arial" w:eastAsia="Cambria" w:hAnsi="Arial" w:cs="Arial"/>
          <w:color w:val="1C1C1C"/>
          <w:sz w:val="22"/>
          <w:szCs w:val="22"/>
          <w:vertAlign w:val="superscript"/>
        </w:rPr>
        <w:t>2</w:t>
      </w:r>
      <w:r w:rsidR="00C00B24">
        <w:rPr>
          <w:rStyle w:val="SubtleEmphasis"/>
        </w:rPr>
        <w:t>) mais petit par sa population (2,2</w:t>
      </w:r>
      <w:r w:rsidR="00563D2E">
        <w:rPr>
          <w:rStyle w:val="SubtleEmphasis"/>
        </w:rPr>
        <w:t> </w:t>
      </w:r>
      <w:r w:rsidR="00C00B24">
        <w:rPr>
          <w:rStyle w:val="SubtleEmphasis"/>
        </w:rPr>
        <w:t xml:space="preserve">millions d’habitants). C’était précisément la raison pour laquelle il se réjouissait d’accueillir tous les participants à la dixième session du Comité. La </w:t>
      </w:r>
      <w:r w:rsidR="00C00B24" w:rsidRPr="00C00B24">
        <w:rPr>
          <w:rStyle w:val="SubtleEmphasis"/>
        </w:rPr>
        <w:t>délégation</w:t>
      </w:r>
      <w:r w:rsidR="00C00B24">
        <w:rPr>
          <w:rStyle w:val="SubtleEmphasis"/>
        </w:rPr>
        <w:t xml:space="preserve"> a ajouté que 2015 serait une année particulière pour la Namibie qui célébrerait son jubilé d’argent. Les délégués </w:t>
      </w:r>
      <w:r w:rsidR="00AC48C8">
        <w:rPr>
          <w:rStyle w:val="SubtleEmphasis"/>
        </w:rPr>
        <w:t>seraient accueillis par une nation en mouvement, dynamique et riche de couleurs et de diversité. Au nom de son g</w:t>
      </w:r>
      <w:r w:rsidR="00AC48C8" w:rsidRPr="00AC48C8">
        <w:rPr>
          <w:rStyle w:val="SubtleEmphasis"/>
        </w:rPr>
        <w:t>ouvernement</w:t>
      </w:r>
      <w:r w:rsidR="00AC48C8">
        <w:rPr>
          <w:rStyle w:val="SubtleEmphasis"/>
        </w:rPr>
        <w:t xml:space="preserve"> et du peuple namibien, la </w:t>
      </w:r>
      <w:r w:rsidR="00AC48C8" w:rsidRPr="00AC48C8">
        <w:rPr>
          <w:rStyle w:val="SubtleEmphasis"/>
        </w:rPr>
        <w:t>délégation</w:t>
      </w:r>
      <w:r w:rsidR="00AC48C8">
        <w:rPr>
          <w:rStyle w:val="SubtleEmphasis"/>
        </w:rPr>
        <w:t xml:space="preserve"> a remercié le Comité de lui confier la </w:t>
      </w:r>
      <w:r w:rsidR="00AC48C8" w:rsidRPr="00AC48C8">
        <w:rPr>
          <w:rStyle w:val="SubtleEmphasis"/>
          <w:lang w:eastAsia="en-US"/>
        </w:rPr>
        <w:t>responsabilité</w:t>
      </w:r>
      <w:r w:rsidR="00AC48C8">
        <w:rPr>
          <w:rStyle w:val="SubtleEmphasis"/>
        </w:rPr>
        <w:t xml:space="preserve"> d’accueillir sa dixième session.</w:t>
      </w:r>
    </w:p>
    <w:p w14:paraId="7AEE15AA" w14:textId="67AEF39C" w:rsidR="00AC48C8" w:rsidRPr="00AC48C8" w:rsidRDefault="00AC48C8" w:rsidP="00AC48C8">
      <w:pPr>
        <w:pStyle w:val="ListParagraph"/>
        <w:tabs>
          <w:tab w:val="left" w:pos="1134"/>
          <w:tab w:val="left" w:pos="1701"/>
          <w:tab w:val="left" w:pos="2268"/>
          <w:tab w:val="left" w:pos="4111"/>
          <w:tab w:val="left" w:pos="5812"/>
        </w:tabs>
        <w:spacing w:before="120" w:after="120"/>
        <w:ind w:left="709"/>
        <w:contextualSpacing w:val="0"/>
        <w:jc w:val="center"/>
        <w:rPr>
          <w:rStyle w:val="SubtleEmphasis"/>
          <w:i/>
        </w:rPr>
      </w:pPr>
      <w:r w:rsidRPr="00AC48C8">
        <w:rPr>
          <w:rStyle w:val="SubtleEmphasis"/>
          <w:i/>
        </w:rPr>
        <w:t>[Projection d’une vidéo sur la Namibie]</w:t>
      </w:r>
    </w:p>
    <w:p w14:paraId="2BA70E8A" w14:textId="61EA9ACD" w:rsidR="00AC48C8" w:rsidRDefault="00AC48C8" w:rsidP="00AC48C8">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AC48C8">
        <w:rPr>
          <w:rStyle w:val="SubtleEmphasis"/>
          <w:b/>
        </w:rPr>
        <w:t>Président</w:t>
      </w:r>
      <w:r>
        <w:rPr>
          <w:rStyle w:val="SubtleEmphasis"/>
        </w:rPr>
        <w:t xml:space="preserve"> a supposé que le Comité accepterait la généreuse </w:t>
      </w:r>
      <w:r w:rsidRPr="00AC48C8">
        <w:rPr>
          <w:rStyle w:val="SubtleEmphasis"/>
        </w:rPr>
        <w:t xml:space="preserve">proposition </w:t>
      </w:r>
      <w:r>
        <w:rPr>
          <w:rStyle w:val="SubtleEmphasis"/>
        </w:rPr>
        <w:t>de la Namibie par acclamation. Le Président a proposé d’adopter le projet de décision dans son ensemble. Il en a profité pour remerci</w:t>
      </w:r>
      <w:r w:rsidR="003654A9">
        <w:rPr>
          <w:rStyle w:val="SubtleEmphasis"/>
        </w:rPr>
        <w:t>er une fois encore la Namibie pour</w:t>
      </w:r>
      <w:r>
        <w:rPr>
          <w:rStyle w:val="SubtleEmphasis"/>
        </w:rPr>
        <w:t xml:space="preserve"> sa </w:t>
      </w:r>
      <w:r w:rsidR="003654A9">
        <w:rPr>
          <w:rStyle w:val="SubtleEmphasis"/>
        </w:rPr>
        <w:t xml:space="preserve">généreuse résolution. Toutefois, avant d’adopter la </w:t>
      </w:r>
      <w:r w:rsidR="003654A9" w:rsidRPr="003654A9">
        <w:rPr>
          <w:rStyle w:val="SubtleEmphasis"/>
        </w:rPr>
        <w:t>décision</w:t>
      </w:r>
      <w:r w:rsidR="003654A9">
        <w:rPr>
          <w:rStyle w:val="SubtleEmphasis"/>
        </w:rPr>
        <w:t xml:space="preserve">, le Président a demandé à la </w:t>
      </w:r>
      <w:r w:rsidR="003654A9" w:rsidRPr="003654A9">
        <w:rPr>
          <w:rStyle w:val="SubtleEmphasis"/>
        </w:rPr>
        <w:t>Secrétaire</w:t>
      </w:r>
      <w:r w:rsidR="003654A9">
        <w:rPr>
          <w:rStyle w:val="SubtleEmphasis"/>
        </w:rPr>
        <w:t xml:space="preserve"> de communiquer au Comité des </w:t>
      </w:r>
      <w:r w:rsidR="003654A9" w:rsidRPr="003654A9">
        <w:rPr>
          <w:rStyle w:val="SubtleEmphasis"/>
        </w:rPr>
        <w:t>informations</w:t>
      </w:r>
      <w:r w:rsidR="003654A9">
        <w:rPr>
          <w:rStyle w:val="SubtleEmphasis"/>
        </w:rPr>
        <w:t xml:space="preserve"> sur les dates de la prochaine réunion.</w:t>
      </w:r>
    </w:p>
    <w:p w14:paraId="743774FF" w14:textId="387FAC81" w:rsidR="00AD021B" w:rsidRDefault="003654A9" w:rsidP="00AD021B">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AD021B">
        <w:rPr>
          <w:rStyle w:val="SubtleEmphasis"/>
          <w:b/>
        </w:rPr>
        <w:t>Secrétaire</w:t>
      </w:r>
      <w:r>
        <w:rPr>
          <w:rStyle w:val="SubtleEmphasis"/>
        </w:rPr>
        <w:t xml:space="preserve"> a informé le Comité qu’en 2015, la Conférence générale de l’UNESCO se tiendrait du 3 au 18 novembre. </w:t>
      </w:r>
      <w:r w:rsidRPr="003654A9">
        <w:rPr>
          <w:rStyle w:val="SubtleEmphasis"/>
        </w:rPr>
        <w:t>En conséquence</w:t>
      </w:r>
      <w:r>
        <w:rPr>
          <w:rStyle w:val="SubtleEmphasis"/>
        </w:rPr>
        <w:t xml:space="preserve">, afin d’accorder du temps entre la fin de la Conférence générale et le début de la session du Comité, et après consultation de la Directrice générale et des autorités namibiennes, le Secrétariat proposait que la dixième session du Comité se tienne du 30 novembre au 4 décembre 2015. La </w:t>
      </w:r>
      <w:r w:rsidRPr="003654A9">
        <w:rPr>
          <w:rStyle w:val="SubtleEmphasis"/>
        </w:rPr>
        <w:t>Secrétaire</w:t>
      </w:r>
      <w:r>
        <w:rPr>
          <w:rStyle w:val="SubtleEmphasis"/>
        </w:rPr>
        <w:t xml:space="preserve"> a par ailleurs informé le Comité</w:t>
      </w:r>
      <w:r w:rsidR="00AD021B">
        <w:rPr>
          <w:rStyle w:val="SubtleEmphasis"/>
        </w:rPr>
        <w:t xml:space="preserve"> que la réunion</w:t>
      </w:r>
      <w:r>
        <w:rPr>
          <w:rStyle w:val="SubtleEmphasis"/>
        </w:rPr>
        <w:t xml:space="preserve"> de la </w:t>
      </w:r>
      <w:r w:rsidRPr="003654A9">
        <w:rPr>
          <w:rStyle w:val="SubtleEmphasis"/>
        </w:rPr>
        <w:t>Convention </w:t>
      </w:r>
      <w:r>
        <w:rPr>
          <w:rStyle w:val="SubtleEmphasis"/>
        </w:rPr>
        <w:t xml:space="preserve">de 1954 pour la </w:t>
      </w:r>
      <w:r w:rsidRPr="003654A9">
        <w:rPr>
          <w:rStyle w:val="SubtleEmphasis"/>
        </w:rPr>
        <w:t>protection</w:t>
      </w:r>
      <w:r>
        <w:rPr>
          <w:rStyle w:val="SubtleEmphasis"/>
        </w:rPr>
        <w:t xml:space="preserve"> des biens culturels en cas de conflit armé </w:t>
      </w:r>
      <w:r w:rsidR="00AD021B">
        <w:rPr>
          <w:rStyle w:val="SubtleEmphasis"/>
        </w:rPr>
        <w:t>et son deuxième protocole était prévue</w:t>
      </w:r>
      <w:r>
        <w:rPr>
          <w:rStyle w:val="SubtleEmphasis"/>
        </w:rPr>
        <w:t xml:space="preserve"> du 7 au 11 décembre et </w:t>
      </w:r>
      <w:r w:rsidR="00AD021B">
        <w:rPr>
          <w:rStyle w:val="SubtleEmphasis"/>
        </w:rPr>
        <w:t xml:space="preserve">que la réunion du Comité de la </w:t>
      </w:r>
      <w:r w:rsidR="00AD021B" w:rsidRPr="00AD021B">
        <w:rPr>
          <w:rStyle w:val="SubtleEmphasis"/>
        </w:rPr>
        <w:t>Convention </w:t>
      </w:r>
      <w:r w:rsidR="00AD021B">
        <w:rPr>
          <w:rStyle w:val="SubtleEmphasis"/>
        </w:rPr>
        <w:t>de 2005 sur la protection et la promotion de la diversité des expressions culturelles était prévue du 14 au 16 décembre. En outre, la Conférence sur le changement climatique (COP21) se tiendrait à Paris du</w:t>
      </w:r>
      <w:r w:rsidR="00563D2E">
        <w:rPr>
          <w:rStyle w:val="SubtleEmphasis"/>
        </w:rPr>
        <w:t> </w:t>
      </w:r>
      <w:r w:rsidR="00AD021B">
        <w:rPr>
          <w:rStyle w:val="SubtleEmphasis"/>
        </w:rPr>
        <w:t>30</w:t>
      </w:r>
      <w:r w:rsidR="00563D2E">
        <w:rPr>
          <w:rStyle w:val="SubtleEmphasis"/>
        </w:rPr>
        <w:t> </w:t>
      </w:r>
      <w:r w:rsidR="00AD021B">
        <w:rPr>
          <w:rStyle w:val="SubtleEmphasis"/>
        </w:rPr>
        <w:t>novembre au</w:t>
      </w:r>
      <w:r w:rsidR="00563D2E">
        <w:rPr>
          <w:rStyle w:val="SubtleEmphasis"/>
        </w:rPr>
        <w:t> </w:t>
      </w:r>
      <w:r w:rsidR="00AD021B">
        <w:rPr>
          <w:rStyle w:val="SubtleEmphasis"/>
        </w:rPr>
        <w:t>11</w:t>
      </w:r>
      <w:r w:rsidR="00563D2E">
        <w:rPr>
          <w:rStyle w:val="SubtleEmphasis"/>
        </w:rPr>
        <w:t> </w:t>
      </w:r>
      <w:r w:rsidR="00AD021B">
        <w:rPr>
          <w:rStyle w:val="SubtleEmphasis"/>
        </w:rPr>
        <w:t>décembre. Le Secrétariat a inséré la proposition de dates au projet de décision.</w:t>
      </w:r>
    </w:p>
    <w:p w14:paraId="3F848C61" w14:textId="1509AE27" w:rsidR="003654A9" w:rsidRDefault="00AD021B" w:rsidP="003654A9">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AD021B">
        <w:rPr>
          <w:rStyle w:val="SubtleEmphasis"/>
          <w:b/>
        </w:rPr>
        <w:t>Président</w:t>
      </w:r>
      <w:r>
        <w:rPr>
          <w:rStyle w:val="SubtleEmphasis"/>
        </w:rPr>
        <w:t xml:space="preserve"> est passé à l’adoption du projet de décision. En l’absence de commentaires ou d’objections, le </w:t>
      </w:r>
      <w:r w:rsidRPr="00AD021B">
        <w:rPr>
          <w:rStyle w:val="SubtleEmphasis"/>
          <w:b/>
        </w:rPr>
        <w:t>Président a déclaré la décision</w:t>
      </w:r>
      <w:r w:rsidR="00563D2E">
        <w:rPr>
          <w:rStyle w:val="SubtleEmphasis"/>
          <w:b/>
        </w:rPr>
        <w:t> </w:t>
      </w:r>
      <w:r w:rsidRPr="00AD021B">
        <w:rPr>
          <w:rStyle w:val="SubtleEmphasis"/>
          <w:b/>
        </w:rPr>
        <w:t xml:space="preserve">9.COM 15 </w:t>
      </w:r>
      <w:proofErr w:type="gramStart"/>
      <w:r w:rsidRPr="00AD021B">
        <w:rPr>
          <w:rStyle w:val="SubtleEmphasis"/>
          <w:b/>
        </w:rPr>
        <w:t>adoptée</w:t>
      </w:r>
      <w:proofErr w:type="gramEnd"/>
      <w:r>
        <w:rPr>
          <w:rStyle w:val="SubtleEmphasis"/>
        </w:rPr>
        <w:t>.</w:t>
      </w:r>
    </w:p>
    <w:p w14:paraId="7B5C82ED" w14:textId="70EBCFB2" w:rsidR="00AD021B" w:rsidRPr="00AD021B" w:rsidRDefault="00AD021B" w:rsidP="0093069A">
      <w:pPr>
        <w:pStyle w:val="ListParagraph"/>
        <w:keepNext/>
        <w:tabs>
          <w:tab w:val="left" w:pos="1134"/>
          <w:tab w:val="left" w:pos="1701"/>
          <w:tab w:val="left" w:pos="2268"/>
          <w:tab w:val="left" w:pos="4111"/>
          <w:tab w:val="left" w:pos="5812"/>
        </w:tabs>
        <w:spacing w:before="360" w:after="60"/>
        <w:ind w:left="0"/>
        <w:contextualSpacing w:val="0"/>
        <w:jc w:val="both"/>
        <w:rPr>
          <w:rStyle w:val="SubtleEmphasis"/>
          <w:b/>
          <w:u w:val="single"/>
        </w:rPr>
      </w:pPr>
      <w:r w:rsidRPr="00AD021B">
        <w:rPr>
          <w:rStyle w:val="SubtleEmphasis"/>
          <w:b/>
          <w:u w:val="single"/>
        </w:rPr>
        <w:t>POINT 16 DE L’ORDRE DU JOUR :</w:t>
      </w:r>
    </w:p>
    <w:p w14:paraId="6DBE038D" w14:textId="7779E17A" w:rsidR="00AD021B" w:rsidRPr="00AD021B" w:rsidRDefault="00AD021B" w:rsidP="0093069A">
      <w:pPr>
        <w:pStyle w:val="ListParagraph"/>
        <w:keepNext/>
        <w:tabs>
          <w:tab w:val="left" w:pos="1134"/>
          <w:tab w:val="left" w:pos="1701"/>
          <w:tab w:val="left" w:pos="2268"/>
          <w:tab w:val="left" w:pos="4111"/>
          <w:tab w:val="left" w:pos="5812"/>
        </w:tabs>
        <w:spacing w:after="120"/>
        <w:ind w:left="0"/>
        <w:contextualSpacing w:val="0"/>
        <w:jc w:val="both"/>
        <w:rPr>
          <w:rStyle w:val="SubtleEmphasis"/>
          <w:b/>
        </w:rPr>
      </w:pPr>
      <w:r w:rsidRPr="00AD021B">
        <w:rPr>
          <w:rStyle w:val="SubtleEmphasis"/>
          <w:b/>
        </w:rPr>
        <w:t>ÉLECTION DES MEMBRES DU BUREAU DE LA DIXIÈME SESSION DU COMITÉ</w:t>
      </w:r>
    </w:p>
    <w:p w14:paraId="51744F45" w14:textId="309B256A" w:rsidR="00AD021B" w:rsidRPr="0093069A" w:rsidRDefault="00D705D5" w:rsidP="0093069A">
      <w:pPr>
        <w:pStyle w:val="ListParagraph"/>
        <w:keepNext/>
        <w:tabs>
          <w:tab w:val="left" w:pos="1134"/>
          <w:tab w:val="left" w:pos="1701"/>
          <w:tab w:val="left" w:pos="2268"/>
          <w:tab w:val="left" w:pos="4111"/>
          <w:tab w:val="left" w:pos="5812"/>
        </w:tabs>
        <w:ind w:left="2127" w:hanging="1418"/>
        <w:contextualSpacing w:val="0"/>
        <w:jc w:val="both"/>
        <w:rPr>
          <w:rStyle w:val="SubtleEmphasis"/>
          <w:i/>
        </w:rPr>
      </w:pPr>
      <w:r w:rsidRPr="00453FC4">
        <w:rPr>
          <w:rStyle w:val="SubtleEmphasis"/>
          <w:b/>
        </w:rPr>
        <w:t>Document</w:t>
      </w:r>
      <w:r>
        <w:rPr>
          <w:rStyle w:val="SubtleEmphasis"/>
        </w:rPr>
        <w:t xml:space="preserve"> </w:t>
      </w:r>
      <w:r>
        <w:rPr>
          <w:rStyle w:val="SubtleEmphasis"/>
        </w:rPr>
        <w:tab/>
      </w:r>
      <w:hyperlink r:id="rId72" w:history="1">
        <w:r w:rsidR="00453FC4" w:rsidRPr="0093069A">
          <w:rPr>
            <w:rStyle w:val="Hyperlink"/>
            <w:rFonts w:ascii="Arial" w:hAnsi="Arial" w:cs="Arial"/>
            <w:i/>
            <w:sz w:val="22"/>
            <w:szCs w:val="22"/>
          </w:rPr>
          <w:t>ITH/14/9.COM/16</w:t>
        </w:r>
      </w:hyperlink>
    </w:p>
    <w:p w14:paraId="5EDED93C" w14:textId="2F6AC71D" w:rsidR="00453FC4" w:rsidRDefault="00453FC4" w:rsidP="0093069A">
      <w:pPr>
        <w:pStyle w:val="ListParagraph"/>
        <w:keepNext/>
        <w:tabs>
          <w:tab w:val="left" w:pos="1134"/>
          <w:tab w:val="left" w:pos="1701"/>
          <w:tab w:val="left" w:pos="2268"/>
          <w:tab w:val="left" w:pos="4111"/>
          <w:tab w:val="left" w:pos="5812"/>
        </w:tabs>
        <w:spacing w:before="60" w:after="240"/>
        <w:ind w:left="2127" w:hanging="1418"/>
        <w:contextualSpacing w:val="0"/>
        <w:jc w:val="both"/>
        <w:rPr>
          <w:rStyle w:val="SubtleEmphasis"/>
          <w:i/>
        </w:rPr>
      </w:pPr>
      <w:r w:rsidRPr="00453FC4">
        <w:rPr>
          <w:rStyle w:val="SubtleEmphasis"/>
          <w:b/>
        </w:rPr>
        <w:t>Décision</w:t>
      </w:r>
      <w:r>
        <w:rPr>
          <w:rStyle w:val="SubtleEmphasis"/>
          <w:b/>
        </w:rPr>
        <w:tab/>
      </w:r>
      <w:r>
        <w:rPr>
          <w:rStyle w:val="SubtleEmphasis"/>
          <w:b/>
        </w:rPr>
        <w:tab/>
      </w:r>
      <w:r w:rsidRPr="00453FC4">
        <w:rPr>
          <w:rStyle w:val="SubtleEmphasis"/>
          <w:i/>
        </w:rPr>
        <w:t>9.COM</w:t>
      </w:r>
      <w:r w:rsidR="00563D2E">
        <w:rPr>
          <w:rStyle w:val="SubtleEmphasis"/>
          <w:i/>
        </w:rPr>
        <w:t> </w:t>
      </w:r>
      <w:r w:rsidRPr="00453FC4">
        <w:rPr>
          <w:rStyle w:val="SubtleEmphasis"/>
          <w:i/>
        </w:rPr>
        <w:t>16</w:t>
      </w:r>
    </w:p>
    <w:p w14:paraId="0D3C97AD" w14:textId="69853B13" w:rsidR="00AD021B" w:rsidRDefault="00453FC4" w:rsidP="003654A9">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453FC4">
        <w:rPr>
          <w:rStyle w:val="SubtleEmphasis"/>
          <w:b/>
        </w:rPr>
        <w:t>Président</w:t>
      </w:r>
      <w:r>
        <w:rPr>
          <w:rStyle w:val="SubtleEmphasis"/>
        </w:rPr>
        <w:t xml:space="preserve"> est ensuite passé au point suivant de l’</w:t>
      </w:r>
      <w:r w:rsidRPr="00453FC4">
        <w:rPr>
          <w:rStyle w:val="SubtleEmphasis"/>
        </w:rPr>
        <w:t>ordre du jour</w:t>
      </w:r>
      <w:r>
        <w:rPr>
          <w:rStyle w:val="SubtleEmphasis"/>
        </w:rPr>
        <w:t xml:space="preserve">, l’élection des membres du Bureau. Il a invité la </w:t>
      </w:r>
      <w:r w:rsidRPr="00453FC4">
        <w:rPr>
          <w:rStyle w:val="SubtleEmphasis"/>
        </w:rPr>
        <w:t>Secrétaire</w:t>
      </w:r>
      <w:r>
        <w:rPr>
          <w:rStyle w:val="SubtleEmphasis"/>
        </w:rPr>
        <w:t xml:space="preserve"> à fournir quelques </w:t>
      </w:r>
      <w:r w:rsidRPr="00453FC4">
        <w:rPr>
          <w:rStyle w:val="SubtleEmphasis"/>
        </w:rPr>
        <w:t>informations</w:t>
      </w:r>
      <w:r>
        <w:rPr>
          <w:rStyle w:val="SubtleEmphasis"/>
        </w:rPr>
        <w:t xml:space="preserve"> à ce sujet.</w:t>
      </w:r>
    </w:p>
    <w:p w14:paraId="37383706" w14:textId="5D18EFDA" w:rsidR="00453FC4" w:rsidRDefault="00453FC4" w:rsidP="003654A9">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875C07">
        <w:rPr>
          <w:rStyle w:val="SubtleEmphasis"/>
          <w:b/>
        </w:rPr>
        <w:t>Secrétaire</w:t>
      </w:r>
      <w:r>
        <w:rPr>
          <w:rStyle w:val="SubtleEmphasis"/>
        </w:rPr>
        <w:t xml:space="preserve"> a rappelé au Comité</w:t>
      </w:r>
      <w:r w:rsidR="00875C07">
        <w:rPr>
          <w:rStyle w:val="SubtleEmphasis"/>
        </w:rPr>
        <w:t xml:space="preserve"> que, </w:t>
      </w:r>
      <w:r w:rsidRPr="00453FC4">
        <w:rPr>
          <w:rStyle w:val="SubtleEmphasis"/>
        </w:rPr>
        <w:t>conformément</w:t>
      </w:r>
      <w:r>
        <w:rPr>
          <w:rStyle w:val="SubtleEmphasis"/>
        </w:rPr>
        <w:t xml:space="preserve"> à l’Article 12 et à l’Article 13</w:t>
      </w:r>
      <w:r w:rsidR="00875C07">
        <w:rPr>
          <w:rStyle w:val="SubtleEmphasis"/>
        </w:rPr>
        <w:t xml:space="preserve"> de son Règ</w:t>
      </w:r>
      <w:r w:rsidR="001A5AF0">
        <w:rPr>
          <w:rStyle w:val="SubtleEmphasis"/>
        </w:rPr>
        <w:t xml:space="preserve">lement intérieur, le Comité devait élire son Bureau, </w:t>
      </w:r>
      <w:r w:rsidR="00875C07">
        <w:rPr>
          <w:rStyle w:val="SubtleEmphasis"/>
        </w:rPr>
        <w:t>composé du Président, d’un ou plusieurs Vice-Président(s) e</w:t>
      </w:r>
      <w:r w:rsidR="001A5AF0">
        <w:rPr>
          <w:rStyle w:val="SubtleEmphasis"/>
        </w:rPr>
        <w:t>t d’un Rapporteur. Le Bureau serait</w:t>
      </w:r>
      <w:r w:rsidR="00875C07">
        <w:rPr>
          <w:rStyle w:val="SubtleEmphasis"/>
        </w:rPr>
        <w:t xml:space="preserve"> en fonction jusqu’à la fin de la session ordinaire du Comité à venir. </w:t>
      </w:r>
      <w:r w:rsidR="00875C07" w:rsidRPr="00875C07">
        <w:rPr>
          <w:rStyle w:val="SubtleEmphasis"/>
        </w:rPr>
        <w:t>Conformément</w:t>
      </w:r>
      <w:r w:rsidR="00875C07">
        <w:rPr>
          <w:rStyle w:val="SubtleEmphasis"/>
        </w:rPr>
        <w:t xml:space="preserve"> à</w:t>
      </w:r>
      <w:r w:rsidR="001A5AF0">
        <w:rPr>
          <w:rStyle w:val="SubtleEmphasis"/>
        </w:rPr>
        <w:t xml:space="preserve"> l’Article 13.4, le Comité devait tenir</w:t>
      </w:r>
      <w:r w:rsidR="00875C07">
        <w:rPr>
          <w:rStyle w:val="SubtleEmphasis"/>
        </w:rPr>
        <w:t xml:space="preserve"> dûment compte de la nécessité d’assurer une représentation géographique équitable et, dans la mesure du possible, un équilibre entre les différents domaines du patrimoine culturel immatériel.</w:t>
      </w:r>
    </w:p>
    <w:p w14:paraId="0813F3E8" w14:textId="5BC1C114" w:rsidR="00875C07" w:rsidRDefault="0086781D" w:rsidP="003654A9">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00B61286">
        <w:rPr>
          <w:rStyle w:val="SubtleEmphasis"/>
          <w:b/>
        </w:rPr>
        <w:t>Président</w:t>
      </w:r>
      <w:r>
        <w:rPr>
          <w:rStyle w:val="SubtleEmphasis"/>
        </w:rPr>
        <w:t xml:space="preserve"> a demandé au Comité de proposer un </w:t>
      </w:r>
      <w:r w:rsidR="00B61286">
        <w:rPr>
          <w:rStyle w:val="SubtleEmphasis"/>
        </w:rPr>
        <w:t>Président</w:t>
      </w:r>
      <w:r>
        <w:rPr>
          <w:rStyle w:val="SubtleEmphasis"/>
        </w:rPr>
        <w:t xml:space="preserve">. Il a proposé que la tradition se perpétue et que l’invitation soit faite à la Namibie de devenir </w:t>
      </w:r>
      <w:r w:rsidR="00B61286">
        <w:rPr>
          <w:rStyle w:val="SubtleEmphasis"/>
        </w:rPr>
        <w:t>Président</w:t>
      </w:r>
      <w:r>
        <w:rPr>
          <w:rStyle w:val="SubtleEmphasis"/>
        </w:rPr>
        <w:t>, élu par acclamation.</w:t>
      </w:r>
    </w:p>
    <w:p w14:paraId="0D5C6DA8" w14:textId="2E657F2D" w:rsidR="0086781D" w:rsidRDefault="0086781D" w:rsidP="003654A9">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86781D">
        <w:rPr>
          <w:rStyle w:val="SubtleEmphasis"/>
        </w:rPr>
        <w:t>délégation</w:t>
      </w:r>
      <w:r>
        <w:rPr>
          <w:rStyle w:val="SubtleEmphasis"/>
        </w:rPr>
        <w:t xml:space="preserve"> du </w:t>
      </w:r>
      <w:r w:rsidRPr="001A4954">
        <w:rPr>
          <w:rStyle w:val="SubtleEmphasis"/>
          <w:b/>
        </w:rPr>
        <w:t>Nigeria</w:t>
      </w:r>
      <w:r>
        <w:rPr>
          <w:rStyle w:val="SubtleEmphasis"/>
        </w:rPr>
        <w:t xml:space="preserve"> a proposé la Namibie, et a ajouté que c’é</w:t>
      </w:r>
      <w:r w:rsidR="001A4954">
        <w:rPr>
          <w:rStyle w:val="SubtleEmphasis"/>
        </w:rPr>
        <w:t xml:space="preserve">tait un honneur de proposer </w:t>
      </w:r>
      <w:r w:rsidR="00B61286">
        <w:rPr>
          <w:rStyle w:val="SubtleEmphasis"/>
        </w:rPr>
        <w:t>que Mme</w:t>
      </w:r>
      <w:r w:rsidR="003F016A">
        <w:rPr>
          <w:rStyle w:val="SubtleEmphasis"/>
        </w:rPr>
        <w:t> </w:t>
      </w:r>
      <w:r w:rsidR="00B61286">
        <w:rPr>
          <w:rStyle w:val="SubtleEmphasis"/>
        </w:rPr>
        <w:t>Trudie Amulungu soit</w:t>
      </w:r>
      <w:r w:rsidR="001A4954">
        <w:rPr>
          <w:rStyle w:val="SubtleEmphasis"/>
        </w:rPr>
        <w:t xml:space="preserve"> Présidente de la dixième session.</w:t>
      </w:r>
    </w:p>
    <w:p w14:paraId="112AA615" w14:textId="06CC9A72" w:rsidR="001A4954" w:rsidRDefault="001A4954" w:rsidP="003654A9">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1A4954">
        <w:rPr>
          <w:rStyle w:val="SubtleEmphasis"/>
          <w:b/>
        </w:rPr>
        <w:t>Président</w:t>
      </w:r>
      <w:r>
        <w:rPr>
          <w:rStyle w:val="SubtleEmphasis"/>
        </w:rPr>
        <w:t xml:space="preserve"> a remercié le Nigeria de sa proposition, et a ajouté que le Comité était enchanté d’accuei</w:t>
      </w:r>
      <w:r w:rsidR="00B61286">
        <w:rPr>
          <w:rStyle w:val="SubtleEmphasis"/>
        </w:rPr>
        <w:t>llir Mme</w:t>
      </w:r>
      <w:r w:rsidR="003F016A">
        <w:rPr>
          <w:rStyle w:val="SubtleEmphasis"/>
        </w:rPr>
        <w:t> </w:t>
      </w:r>
      <w:r w:rsidR="00B61286">
        <w:rPr>
          <w:rStyle w:val="SubtleEmphasis"/>
        </w:rPr>
        <w:t xml:space="preserve">Trudie Amulungu en qualité de </w:t>
      </w:r>
      <w:r>
        <w:rPr>
          <w:rStyle w:val="SubtleEmphasis"/>
        </w:rPr>
        <w:t>Présidente de la prochaine session du Comité. Il a ensuite demandé au Comité de proposer des candidatures au poste de Rapporteur.</w:t>
      </w:r>
    </w:p>
    <w:p w14:paraId="40F723E6" w14:textId="37FAA2F6" w:rsidR="001A4954" w:rsidRDefault="001A4954" w:rsidP="003654A9">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lastRenderedPageBreak/>
        <w:t xml:space="preserve">La </w:t>
      </w:r>
      <w:r w:rsidRPr="001A4954">
        <w:rPr>
          <w:rStyle w:val="SubtleEmphasis"/>
          <w:b/>
        </w:rPr>
        <w:t>Secrétaire</w:t>
      </w:r>
      <w:r>
        <w:rPr>
          <w:rStyle w:val="SubtleEmphasis"/>
        </w:rPr>
        <w:t xml:space="preserve"> a fait remarquer que personne ne souhaitait jamais devenir </w:t>
      </w:r>
      <w:r w:rsidRPr="001A4954">
        <w:rPr>
          <w:rStyle w:val="SubtleEmphasis"/>
        </w:rPr>
        <w:t>Rapporteur</w:t>
      </w:r>
      <w:r>
        <w:rPr>
          <w:rStyle w:val="SubtleEmphasis"/>
        </w:rPr>
        <w:t xml:space="preserve">. Elle a tenu à rassurer les groupes électoraux en leur rappelant qu’un groupe électoral pouvait choisir un Vice-Président qui pourrait </w:t>
      </w:r>
      <w:r w:rsidRPr="001A4954">
        <w:rPr>
          <w:rStyle w:val="SubtleEmphasis"/>
        </w:rPr>
        <w:t>également</w:t>
      </w:r>
      <w:r>
        <w:rPr>
          <w:rStyle w:val="SubtleEmphasis"/>
        </w:rPr>
        <w:t xml:space="preserve"> assurer les fonctions de </w:t>
      </w:r>
      <w:r w:rsidRPr="001A4954">
        <w:rPr>
          <w:rStyle w:val="SubtleEmphasis"/>
        </w:rPr>
        <w:t>Rapporteur</w:t>
      </w:r>
      <w:r>
        <w:rPr>
          <w:rStyle w:val="SubtleEmphasis"/>
        </w:rPr>
        <w:t xml:space="preserve">, comme c’était d’ailleurs le cas de la Lettonie pour la présente session. Le </w:t>
      </w:r>
      <w:r w:rsidRPr="001A4954">
        <w:rPr>
          <w:rStyle w:val="SubtleEmphasis"/>
        </w:rPr>
        <w:t>Rapporteur</w:t>
      </w:r>
      <w:r>
        <w:rPr>
          <w:rStyle w:val="SubtleEmphasis"/>
        </w:rPr>
        <w:t xml:space="preserve"> était en charge de vérifier chaque jour les décisions prises et de veiller à ce que le Secrétariat ait correctement transcrit ces décisions telles qu’adoptées par le Comité. </w:t>
      </w:r>
    </w:p>
    <w:p w14:paraId="442AB597" w14:textId="29D239D8" w:rsidR="001A4954" w:rsidRDefault="001A4954" w:rsidP="001A495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1A4954">
        <w:rPr>
          <w:rStyle w:val="SubtleEmphasis"/>
          <w:b/>
        </w:rPr>
        <w:t>Président</w:t>
      </w:r>
      <w:r>
        <w:rPr>
          <w:rStyle w:val="SubtleEmphasis"/>
        </w:rPr>
        <w:t xml:space="preserve"> a souhaité, dans un premier temps, demander aux membres du Comité de proposer des Vice-Présidents.</w:t>
      </w:r>
    </w:p>
    <w:p w14:paraId="3934634C" w14:textId="08808D77" w:rsidR="001A4954" w:rsidRDefault="00014132" w:rsidP="001A495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014132">
        <w:rPr>
          <w:rStyle w:val="SubtleEmphasis"/>
        </w:rPr>
        <w:t>délégation</w:t>
      </w:r>
      <w:r>
        <w:rPr>
          <w:rStyle w:val="SubtleEmphasis"/>
        </w:rPr>
        <w:t xml:space="preserve"> de l’</w:t>
      </w:r>
      <w:r w:rsidRPr="00014132">
        <w:rPr>
          <w:rStyle w:val="SubtleEmphasis"/>
          <w:b/>
        </w:rPr>
        <w:t>Afghanistan</w:t>
      </w:r>
      <w:r>
        <w:rPr>
          <w:rStyle w:val="SubtleEmphasis"/>
        </w:rPr>
        <w:t xml:space="preserve"> a pr</w:t>
      </w:r>
      <w:r w:rsidR="00711DC2">
        <w:rPr>
          <w:rStyle w:val="SubtleEmphasis"/>
        </w:rPr>
        <w:t>opos</w:t>
      </w:r>
      <w:r w:rsidR="00700471">
        <w:rPr>
          <w:rStyle w:val="SubtleEmphasis"/>
        </w:rPr>
        <w:t>é l’Inde pour siéger à la</w:t>
      </w:r>
      <w:r>
        <w:rPr>
          <w:rStyle w:val="SubtleEmphasis"/>
        </w:rPr>
        <w:t xml:space="preserve"> Vice-</w:t>
      </w:r>
      <w:r w:rsidR="00700471">
        <w:rPr>
          <w:rStyle w:val="SubtleEmphasis"/>
        </w:rPr>
        <w:t>Présidence</w:t>
      </w:r>
      <w:r>
        <w:rPr>
          <w:rStyle w:val="SubtleEmphasis"/>
        </w:rPr>
        <w:t>.</w:t>
      </w:r>
    </w:p>
    <w:p w14:paraId="7C12BC43" w14:textId="433DE808" w:rsidR="00014132" w:rsidRDefault="00014132" w:rsidP="001A495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014132">
        <w:rPr>
          <w:rStyle w:val="SubtleEmphasis"/>
        </w:rPr>
        <w:t>délégation</w:t>
      </w:r>
      <w:r>
        <w:rPr>
          <w:rStyle w:val="SubtleEmphasis"/>
        </w:rPr>
        <w:t xml:space="preserve"> de la </w:t>
      </w:r>
      <w:r w:rsidRPr="00014132">
        <w:rPr>
          <w:rStyle w:val="SubtleEmphasis"/>
          <w:b/>
        </w:rPr>
        <w:t>Turquie</w:t>
      </w:r>
      <w:r>
        <w:rPr>
          <w:rStyle w:val="SubtleEmphasis"/>
        </w:rPr>
        <w:t xml:space="preserve"> a </w:t>
      </w:r>
      <w:r w:rsidR="00711DC2">
        <w:rPr>
          <w:rStyle w:val="SubtleEmphasis"/>
        </w:rPr>
        <w:t>félicité la Namibie d’être l’hôte de</w:t>
      </w:r>
      <w:r>
        <w:rPr>
          <w:rStyle w:val="SubtleEmphasis"/>
        </w:rPr>
        <w:t xml:space="preserve"> la prochaine session du Comité, et a ajouté qu’elle proposait la Belgique</w:t>
      </w:r>
      <w:r w:rsidR="00700471">
        <w:rPr>
          <w:rStyle w:val="SubtleEmphasis"/>
        </w:rPr>
        <w:t xml:space="preserve"> pour le siège de</w:t>
      </w:r>
      <w:r>
        <w:rPr>
          <w:rStyle w:val="SubtleEmphasis"/>
        </w:rPr>
        <w:t xml:space="preserve"> Vice-Président du groupe I.</w:t>
      </w:r>
    </w:p>
    <w:p w14:paraId="56FBB1C1" w14:textId="1DD22D7B" w:rsidR="00014132" w:rsidRDefault="00014132" w:rsidP="001A495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014132">
        <w:rPr>
          <w:rStyle w:val="SubtleEmphasis"/>
        </w:rPr>
        <w:t>délégation</w:t>
      </w:r>
      <w:r>
        <w:rPr>
          <w:rStyle w:val="SubtleEmphasis"/>
        </w:rPr>
        <w:t xml:space="preserve"> de la </w:t>
      </w:r>
      <w:r w:rsidRPr="00014132">
        <w:rPr>
          <w:rStyle w:val="SubtleEmphasis"/>
          <w:b/>
        </w:rPr>
        <w:t>Côte d’Ivoire</w:t>
      </w:r>
      <w:r>
        <w:rPr>
          <w:rStyle w:val="SubtleEmphasis"/>
        </w:rPr>
        <w:t xml:space="preserve"> a félicité la Namibie de présider la dixième session du Comité et </w:t>
      </w:r>
      <w:r w:rsidR="00700471">
        <w:rPr>
          <w:rStyle w:val="SubtleEmphasis"/>
        </w:rPr>
        <w:t xml:space="preserve">a proposé que le Nigeria soit </w:t>
      </w:r>
      <w:r>
        <w:rPr>
          <w:rStyle w:val="SubtleEmphasis"/>
        </w:rPr>
        <w:t>Vice-Président du groupe V(a).</w:t>
      </w:r>
    </w:p>
    <w:p w14:paraId="0F11B91B" w14:textId="5951B828" w:rsidR="00014132" w:rsidRDefault="00014132" w:rsidP="001A495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014132">
        <w:rPr>
          <w:rStyle w:val="SubtleEmphasis"/>
          <w:b/>
        </w:rPr>
        <w:t>Président</w:t>
      </w:r>
      <w:r>
        <w:rPr>
          <w:rStyle w:val="SubtleEmphasis"/>
        </w:rPr>
        <w:t xml:space="preserve"> a donné la parole à la </w:t>
      </w:r>
      <w:r w:rsidRPr="00014132">
        <w:rPr>
          <w:rStyle w:val="SubtleEmphasis"/>
        </w:rPr>
        <w:t>Secrétaire</w:t>
      </w:r>
      <w:r>
        <w:rPr>
          <w:rStyle w:val="SubtleEmphasis"/>
        </w:rPr>
        <w:t xml:space="preserve"> afin qu’elle formule quelques observations.</w:t>
      </w:r>
    </w:p>
    <w:p w14:paraId="67FFBF10" w14:textId="1448A301" w:rsidR="00014132" w:rsidRDefault="00014132" w:rsidP="001A495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014132">
        <w:rPr>
          <w:rStyle w:val="SubtleEmphasis"/>
          <w:b/>
        </w:rPr>
        <w:t>Secrétaire</w:t>
      </w:r>
      <w:r>
        <w:rPr>
          <w:rStyle w:val="SubtleEmphasis"/>
        </w:rPr>
        <w:t xml:space="preserve"> a rappelé que le Règlement intérieur stipulait que le Bureau devait être composé afin d’assurer une représentation </w:t>
      </w:r>
      <w:r w:rsidR="008379C3">
        <w:rPr>
          <w:rStyle w:val="SubtleEmphasis"/>
        </w:rPr>
        <w:t xml:space="preserve">géographique équitable. Cela impliquait qu’un groupe ne pouvait avoir deux sièges. Le groupe V(a) ayant déjà le siège de </w:t>
      </w:r>
      <w:r w:rsidR="00700471">
        <w:rPr>
          <w:rStyle w:val="SubtleEmphasis"/>
        </w:rPr>
        <w:t>la Présidence</w:t>
      </w:r>
      <w:r w:rsidR="008379C3">
        <w:rPr>
          <w:rStyle w:val="SubtleEmphasis"/>
        </w:rPr>
        <w:t>, il ne pouvait être Vice-Président.</w:t>
      </w:r>
    </w:p>
    <w:p w14:paraId="1B71DD61" w14:textId="3BB562FB" w:rsidR="008379C3" w:rsidRDefault="008379C3" w:rsidP="001A495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8379C3">
        <w:rPr>
          <w:rStyle w:val="SubtleEmphasis"/>
        </w:rPr>
        <w:t>délégation</w:t>
      </w:r>
      <w:r>
        <w:rPr>
          <w:rStyle w:val="SubtleEmphasis"/>
        </w:rPr>
        <w:t xml:space="preserve"> de l’</w:t>
      </w:r>
      <w:r w:rsidRPr="008379C3">
        <w:rPr>
          <w:rStyle w:val="SubtleEmphasis"/>
          <w:b/>
        </w:rPr>
        <w:t>Égypte</w:t>
      </w:r>
      <w:r>
        <w:rPr>
          <w:rStyle w:val="SubtleEmphasis"/>
        </w:rPr>
        <w:t xml:space="preserve"> a remercié la Namibie, un jeune pays qui avait généreusement accepté d’accueillir la prochaine session. Au nom du groupe électoral V(b), la </w:t>
      </w:r>
      <w:r w:rsidRPr="008379C3">
        <w:rPr>
          <w:rStyle w:val="SubtleEmphasis"/>
        </w:rPr>
        <w:t>délégation</w:t>
      </w:r>
      <w:r>
        <w:rPr>
          <w:rStyle w:val="SubtleEmphasis"/>
        </w:rPr>
        <w:t xml:space="preserve"> a proposé </w:t>
      </w:r>
      <w:r w:rsidR="00B61286">
        <w:rPr>
          <w:rStyle w:val="SubtleEmphasis"/>
        </w:rPr>
        <w:t>que la Tunisie siège</w:t>
      </w:r>
      <w:r>
        <w:rPr>
          <w:rStyle w:val="SubtleEmphasis"/>
        </w:rPr>
        <w:t xml:space="preserve"> à la Vice-Présidence.</w:t>
      </w:r>
    </w:p>
    <w:p w14:paraId="4005E253" w14:textId="404A3BEC" w:rsidR="00711DC2" w:rsidRDefault="00711DC2" w:rsidP="001A4954">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Au nom du groupe III, la </w:t>
      </w:r>
      <w:r w:rsidRPr="00711DC2">
        <w:rPr>
          <w:rStyle w:val="SubtleEmphasis"/>
        </w:rPr>
        <w:t>délégation</w:t>
      </w:r>
      <w:r>
        <w:rPr>
          <w:rStyle w:val="SubtleEmphasis"/>
        </w:rPr>
        <w:t xml:space="preserve"> de </w:t>
      </w:r>
      <w:r w:rsidRPr="00711DC2">
        <w:rPr>
          <w:rStyle w:val="SubtleEmphasis"/>
          <w:b/>
        </w:rPr>
        <w:t>Sainte Lucie</w:t>
      </w:r>
      <w:r w:rsidR="00700471">
        <w:rPr>
          <w:rStyle w:val="SubtleEmphasis"/>
        </w:rPr>
        <w:t xml:space="preserve"> a proposé le Brésil pour le siège de</w:t>
      </w:r>
      <w:r>
        <w:rPr>
          <w:rStyle w:val="SubtleEmphasis"/>
        </w:rPr>
        <w:t xml:space="preserve"> Vice-Président.</w:t>
      </w:r>
    </w:p>
    <w:p w14:paraId="5D08B9A4" w14:textId="6D6B00BA" w:rsidR="00711DC2" w:rsidRDefault="008379C3" w:rsidP="00711DC2">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8379C3">
        <w:rPr>
          <w:rStyle w:val="SubtleEmphasis"/>
        </w:rPr>
        <w:t>délégation</w:t>
      </w:r>
      <w:r>
        <w:rPr>
          <w:rStyle w:val="SubtleEmphasis"/>
        </w:rPr>
        <w:t xml:space="preserve"> de la </w:t>
      </w:r>
      <w:r w:rsidRPr="00711DC2">
        <w:rPr>
          <w:rStyle w:val="SubtleEmphasis"/>
          <w:b/>
        </w:rPr>
        <w:t>Lettonie</w:t>
      </w:r>
      <w:r>
        <w:rPr>
          <w:rStyle w:val="SubtleEmphasis"/>
        </w:rPr>
        <w:t xml:space="preserve"> a félicité la</w:t>
      </w:r>
      <w:r w:rsidR="00711DC2">
        <w:rPr>
          <w:rStyle w:val="SubtleEmphasis"/>
        </w:rPr>
        <w:t xml:space="preserve"> Présidente nouvellement élue ainsi que la Namibie d’être l’hôte de</w:t>
      </w:r>
      <w:r>
        <w:rPr>
          <w:rStyle w:val="SubtleEmphasis"/>
        </w:rPr>
        <w:t xml:space="preserve"> la prochaine session du Comité. Elle a proposé </w:t>
      </w:r>
      <w:r w:rsidR="00711DC2">
        <w:rPr>
          <w:rStyle w:val="SubtleEmphasis"/>
        </w:rPr>
        <w:t xml:space="preserve">que </w:t>
      </w:r>
      <w:r>
        <w:rPr>
          <w:rStyle w:val="SubtleEmphasis"/>
        </w:rPr>
        <w:t>la Hongrie, membre du groupe électoral</w:t>
      </w:r>
      <w:r w:rsidR="00711DC2">
        <w:rPr>
          <w:rStyle w:val="SubtleEmphasis"/>
        </w:rPr>
        <w:t xml:space="preserve"> II, </w:t>
      </w:r>
      <w:r>
        <w:rPr>
          <w:rStyle w:val="SubtleEmphasis"/>
        </w:rPr>
        <w:t>s</w:t>
      </w:r>
      <w:r w:rsidR="00711DC2">
        <w:rPr>
          <w:rStyle w:val="SubtleEmphasis"/>
        </w:rPr>
        <w:t>iège</w:t>
      </w:r>
      <w:r>
        <w:rPr>
          <w:rStyle w:val="SubtleEmphasis"/>
        </w:rPr>
        <w:t xml:space="preserve"> </w:t>
      </w:r>
      <w:r w:rsidR="00711DC2">
        <w:rPr>
          <w:rStyle w:val="SubtleEmphasis"/>
        </w:rPr>
        <w:t>à la Vice-Présidence.</w:t>
      </w:r>
    </w:p>
    <w:p w14:paraId="32D35B0F" w14:textId="57E9D10E" w:rsidR="00711DC2" w:rsidRDefault="00711DC2" w:rsidP="00711DC2">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w:t>
      </w:r>
      <w:r w:rsidRPr="00711DC2">
        <w:rPr>
          <w:rStyle w:val="SubtleEmphasis"/>
          <w:b/>
        </w:rPr>
        <w:t>Président</w:t>
      </w:r>
      <w:r>
        <w:rPr>
          <w:rStyle w:val="SubtleEmphasis"/>
        </w:rPr>
        <w:t xml:space="preserve"> a demandé aux membres du Comité de suggérer un </w:t>
      </w:r>
      <w:r w:rsidRPr="00711DC2">
        <w:rPr>
          <w:rStyle w:val="SubtleEmphasis"/>
        </w:rPr>
        <w:t>Rapporteur</w:t>
      </w:r>
      <w:r>
        <w:rPr>
          <w:rStyle w:val="SubtleEmphasis"/>
        </w:rPr>
        <w:t xml:space="preserve"> parmi les Vice-Présidents proposés, comme cela avait été le cas pour la Lettonie.</w:t>
      </w:r>
    </w:p>
    <w:p w14:paraId="398EF439" w14:textId="724DCA9F" w:rsidR="00711DC2" w:rsidRDefault="00700471" w:rsidP="00711DC2">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700471">
        <w:rPr>
          <w:rStyle w:val="SubtleEmphasis"/>
          <w:b/>
        </w:rPr>
        <w:t>Secrétaire</w:t>
      </w:r>
      <w:r>
        <w:rPr>
          <w:rStyle w:val="SubtleEmphasis"/>
        </w:rPr>
        <w:t xml:space="preserve"> s’est </w:t>
      </w:r>
      <w:r w:rsidR="00C90930">
        <w:rPr>
          <w:rStyle w:val="SubtleEmphasis"/>
        </w:rPr>
        <w:t>demandé</w:t>
      </w:r>
      <w:r>
        <w:rPr>
          <w:rStyle w:val="SubtleEmphasis"/>
        </w:rPr>
        <w:t xml:space="preserve"> si la Lettonie ne souhaiterait pas expliquer le rôle de </w:t>
      </w:r>
      <w:r w:rsidRPr="00700471">
        <w:rPr>
          <w:rStyle w:val="SubtleEmphasis"/>
        </w:rPr>
        <w:t>Rapporteur</w:t>
      </w:r>
      <w:r w:rsidR="001B22A9">
        <w:rPr>
          <w:rStyle w:val="SubtleEmphasis"/>
        </w:rPr>
        <w:t xml:space="preserve">, </w:t>
      </w:r>
      <w:r>
        <w:rPr>
          <w:rStyle w:val="SubtleEmphasis"/>
        </w:rPr>
        <w:t xml:space="preserve">suite à son expérience. La </w:t>
      </w:r>
      <w:r w:rsidRPr="00700471">
        <w:rPr>
          <w:rStyle w:val="SubtleEmphasis"/>
        </w:rPr>
        <w:t>Secrétaire</w:t>
      </w:r>
      <w:r>
        <w:rPr>
          <w:rStyle w:val="SubtleEmphasis"/>
        </w:rPr>
        <w:t xml:space="preserve"> a précisé </w:t>
      </w:r>
      <w:r w:rsidR="00F56C90">
        <w:rPr>
          <w:rStyle w:val="SubtleEmphasis"/>
        </w:rPr>
        <w:t xml:space="preserve">que le </w:t>
      </w:r>
      <w:r w:rsidR="00F56C90" w:rsidRPr="00F56C90">
        <w:rPr>
          <w:rStyle w:val="SubtleEmphasis"/>
        </w:rPr>
        <w:t>Rapporteur</w:t>
      </w:r>
      <w:r w:rsidR="00F56C90">
        <w:rPr>
          <w:rStyle w:val="SubtleEmphasis"/>
        </w:rPr>
        <w:t xml:space="preserve"> n’était pas en charge de rédiger les projets de décision, c’était au Secrétariat qu’incombait cette tâche. La question qui occupait le Comité était donc de savoir si un des Vice-Présidents ou un des groupes électoraux souhaitait accepter le rôle de Rapporteur. La </w:t>
      </w:r>
      <w:r w:rsidR="00F56C90" w:rsidRPr="00F56C90">
        <w:rPr>
          <w:rStyle w:val="SubtleEmphasis"/>
        </w:rPr>
        <w:t>Secrétaire</w:t>
      </w:r>
      <w:r w:rsidR="00F56C90">
        <w:rPr>
          <w:rStyle w:val="SubtleEmphasis"/>
        </w:rPr>
        <w:t xml:space="preserve"> a expliqué qu’un Vice-Président pouvait </w:t>
      </w:r>
      <w:r w:rsidR="00F56C90" w:rsidRPr="00F56C90">
        <w:rPr>
          <w:rStyle w:val="SubtleEmphasis"/>
        </w:rPr>
        <w:t>également</w:t>
      </w:r>
      <w:r w:rsidR="00F56C90">
        <w:rPr>
          <w:rStyle w:val="SubtleEmphasis"/>
        </w:rPr>
        <w:t xml:space="preserve"> assurer la fonction de </w:t>
      </w:r>
      <w:r w:rsidR="00F56C90" w:rsidRPr="00F56C90">
        <w:rPr>
          <w:rStyle w:val="SubtleEmphasis"/>
        </w:rPr>
        <w:t>Rapporteur</w:t>
      </w:r>
      <w:r w:rsidR="00F56C90">
        <w:rPr>
          <w:rStyle w:val="SubtleEmphasis"/>
        </w:rPr>
        <w:t xml:space="preserve">, comme cela avait été le cas pour la Lettonie, ce qui signifiait qu’un groupe électoral aurait deux sièges. À défaut, une autre </w:t>
      </w:r>
      <w:r w:rsidR="00F56C90" w:rsidRPr="00F56C90">
        <w:rPr>
          <w:rStyle w:val="SubtleEmphasis"/>
        </w:rPr>
        <w:t>délégation</w:t>
      </w:r>
      <w:r w:rsidR="001B22A9">
        <w:rPr>
          <w:rStyle w:val="SubtleEmphasis"/>
        </w:rPr>
        <w:t xml:space="preserve"> pouvait s</w:t>
      </w:r>
      <w:r w:rsidR="00F56C90">
        <w:rPr>
          <w:rStyle w:val="SubtleEmphasis"/>
        </w:rPr>
        <w:t xml:space="preserve">e porter volontaire pour être </w:t>
      </w:r>
      <w:r w:rsidR="00F56C90" w:rsidRPr="00F56C90">
        <w:rPr>
          <w:rStyle w:val="SubtleEmphasis"/>
        </w:rPr>
        <w:t>Rapporteur</w:t>
      </w:r>
      <w:r w:rsidR="00F56C90">
        <w:rPr>
          <w:rStyle w:val="SubtleEmphasis"/>
        </w:rPr>
        <w:t xml:space="preserve">, ainsi </w:t>
      </w:r>
      <w:r w:rsidR="001B22A9">
        <w:rPr>
          <w:rStyle w:val="SubtleEmphasis"/>
        </w:rPr>
        <w:t>l’équilibre géographique serait maintenu.</w:t>
      </w:r>
    </w:p>
    <w:p w14:paraId="2F24DD3F" w14:textId="385E2E88" w:rsidR="001B22A9" w:rsidRDefault="001B22A9" w:rsidP="00711DC2">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La </w:t>
      </w:r>
      <w:r w:rsidRPr="001B22A9">
        <w:rPr>
          <w:rStyle w:val="SubtleEmphasis"/>
        </w:rPr>
        <w:t>délégation</w:t>
      </w:r>
      <w:r>
        <w:rPr>
          <w:rStyle w:val="SubtleEmphasis"/>
        </w:rPr>
        <w:t xml:space="preserve"> de l’</w:t>
      </w:r>
      <w:r w:rsidRPr="001B22A9">
        <w:rPr>
          <w:rStyle w:val="SubtleEmphasis"/>
          <w:b/>
        </w:rPr>
        <w:t>Égypte</w:t>
      </w:r>
      <w:r>
        <w:rPr>
          <w:rStyle w:val="SubtleEmphasis"/>
        </w:rPr>
        <w:t xml:space="preserve"> s’est portée volontaire pour être </w:t>
      </w:r>
      <w:r w:rsidRPr="001B22A9">
        <w:rPr>
          <w:rStyle w:val="SubtleEmphasis"/>
        </w:rPr>
        <w:t>Rapporteur</w:t>
      </w:r>
      <w:r>
        <w:rPr>
          <w:rStyle w:val="SubtleEmphasis"/>
        </w:rPr>
        <w:t>.</w:t>
      </w:r>
    </w:p>
    <w:p w14:paraId="102BEF27" w14:textId="512184F7" w:rsidR="001B22A9" w:rsidRDefault="001B22A9" w:rsidP="00711DC2">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Après avoir remercié l’</w:t>
      </w:r>
      <w:r>
        <w:rPr>
          <w:rStyle w:val="SubtleEmphasis"/>
          <w:b/>
        </w:rPr>
        <w:t>Égypte</w:t>
      </w:r>
      <w:r>
        <w:rPr>
          <w:rStyle w:val="SubtleEmphasis"/>
        </w:rPr>
        <w:t xml:space="preserve">, le Président a noté qu’un consensus était réuni, et à proposer d’élire les candidats par acclamation. Le Président a pris note des Vice-Présidents suivants : l’Inde, la Belgique, la Tunisie et le Brésil, l’Égypte faisant office de </w:t>
      </w:r>
      <w:r w:rsidRPr="001B22A9">
        <w:rPr>
          <w:rStyle w:val="SubtleEmphasis"/>
        </w:rPr>
        <w:t>Rapporteur</w:t>
      </w:r>
      <w:r>
        <w:rPr>
          <w:rStyle w:val="SubtleEmphasis"/>
        </w:rPr>
        <w:t xml:space="preserve">. En l’absence d’objections à l’adoption de la décision dans son ensemble, </w:t>
      </w:r>
      <w:r w:rsidRPr="00F651C3">
        <w:rPr>
          <w:rStyle w:val="SubtleEmphasis"/>
          <w:b/>
        </w:rPr>
        <w:t xml:space="preserve">le Président a déclaré la décision 9.COM 16 </w:t>
      </w:r>
      <w:proofErr w:type="gramStart"/>
      <w:r w:rsidRPr="00F651C3">
        <w:rPr>
          <w:rStyle w:val="SubtleEmphasis"/>
          <w:b/>
        </w:rPr>
        <w:t>adoptée</w:t>
      </w:r>
      <w:proofErr w:type="gramEnd"/>
      <w:r>
        <w:rPr>
          <w:rStyle w:val="SubtleEmphasis"/>
        </w:rPr>
        <w:t>.</w:t>
      </w:r>
    </w:p>
    <w:p w14:paraId="2D2DCFE4" w14:textId="43D46F1B" w:rsidR="00F651C3" w:rsidRPr="00F651C3" w:rsidRDefault="00F651C3" w:rsidP="0093069A">
      <w:pPr>
        <w:pStyle w:val="ListParagraph"/>
        <w:keepNext/>
        <w:tabs>
          <w:tab w:val="left" w:pos="1134"/>
          <w:tab w:val="left" w:pos="1701"/>
          <w:tab w:val="left" w:pos="2268"/>
          <w:tab w:val="left" w:pos="4111"/>
          <w:tab w:val="left" w:pos="5812"/>
        </w:tabs>
        <w:spacing w:before="360" w:after="60"/>
        <w:ind w:left="0"/>
        <w:contextualSpacing w:val="0"/>
        <w:jc w:val="both"/>
        <w:rPr>
          <w:rStyle w:val="SubtleEmphasis"/>
          <w:b/>
          <w:u w:val="single"/>
        </w:rPr>
      </w:pPr>
      <w:r w:rsidRPr="00F651C3">
        <w:rPr>
          <w:rStyle w:val="SubtleEmphasis"/>
          <w:b/>
          <w:u w:val="single"/>
        </w:rPr>
        <w:lastRenderedPageBreak/>
        <w:t>POINT 17 DE L’ORDRE DU JOUR :</w:t>
      </w:r>
    </w:p>
    <w:p w14:paraId="5E1D927F" w14:textId="580E2C1E" w:rsidR="00F651C3" w:rsidRDefault="00F651C3" w:rsidP="0093069A">
      <w:pPr>
        <w:pStyle w:val="ListParagraph"/>
        <w:keepNext/>
        <w:tabs>
          <w:tab w:val="left" w:pos="1134"/>
          <w:tab w:val="left" w:pos="1701"/>
          <w:tab w:val="left" w:pos="2268"/>
          <w:tab w:val="left" w:pos="4111"/>
          <w:tab w:val="left" w:pos="5812"/>
        </w:tabs>
        <w:spacing w:after="240"/>
        <w:ind w:left="0"/>
        <w:contextualSpacing w:val="0"/>
        <w:jc w:val="both"/>
        <w:rPr>
          <w:rStyle w:val="SubtleEmphasis"/>
          <w:b/>
        </w:rPr>
      </w:pPr>
      <w:r w:rsidRPr="00F651C3">
        <w:rPr>
          <w:rStyle w:val="SubtleEmphasis"/>
          <w:b/>
        </w:rPr>
        <w:t>QUESTIONS DIVERSES</w:t>
      </w:r>
    </w:p>
    <w:p w14:paraId="2F9D5D0D" w14:textId="6496617F" w:rsidR="00F651C3" w:rsidRDefault="00F651C3" w:rsidP="00F651C3">
      <w:pPr>
        <w:pStyle w:val="ListParagraph"/>
        <w:numPr>
          <w:ilvl w:val="0"/>
          <w:numId w:val="9"/>
        </w:numPr>
        <w:tabs>
          <w:tab w:val="left" w:pos="1134"/>
          <w:tab w:val="left" w:pos="1701"/>
          <w:tab w:val="left" w:pos="2268"/>
          <w:tab w:val="left" w:pos="4111"/>
          <w:tab w:val="left" w:pos="5812"/>
        </w:tabs>
        <w:spacing w:before="120" w:after="120"/>
        <w:ind w:left="709" w:hanging="709"/>
        <w:contextualSpacing w:val="0"/>
        <w:jc w:val="both"/>
        <w:rPr>
          <w:rStyle w:val="SubtleEmphasis"/>
        </w:rPr>
      </w:pPr>
      <w:r>
        <w:rPr>
          <w:rStyle w:val="SubtleEmphasis"/>
        </w:rPr>
        <w:t xml:space="preserve">Le Président a présenté le point suivant consacré aux questions diverses, il a donné la parole aux membres du Comité. </w:t>
      </w:r>
      <w:r w:rsidRPr="00F651C3">
        <w:rPr>
          <w:rStyle w:val="SubtleEmphasis"/>
        </w:rPr>
        <w:t>Cependant</w:t>
      </w:r>
      <w:r>
        <w:rPr>
          <w:rStyle w:val="SubtleEmphasis"/>
        </w:rPr>
        <w:t>, en l’absence de commentaires, le Président est passé à la clôture de la session.</w:t>
      </w:r>
    </w:p>
    <w:p w14:paraId="15CCF0F2" w14:textId="1C19702F" w:rsidR="00F651C3" w:rsidRPr="00F651C3" w:rsidRDefault="00F651C3" w:rsidP="0093069A">
      <w:pPr>
        <w:pStyle w:val="ListParagraph"/>
        <w:keepNext/>
        <w:tabs>
          <w:tab w:val="left" w:pos="1134"/>
          <w:tab w:val="left" w:pos="1701"/>
          <w:tab w:val="left" w:pos="2268"/>
          <w:tab w:val="left" w:pos="4111"/>
          <w:tab w:val="left" w:pos="5812"/>
        </w:tabs>
        <w:spacing w:before="360" w:after="60"/>
        <w:ind w:left="0"/>
        <w:contextualSpacing w:val="0"/>
        <w:jc w:val="both"/>
        <w:rPr>
          <w:rStyle w:val="SubtleEmphasis"/>
          <w:b/>
          <w:u w:val="single"/>
        </w:rPr>
      </w:pPr>
      <w:r w:rsidRPr="00F651C3">
        <w:rPr>
          <w:rStyle w:val="SubtleEmphasis"/>
          <w:b/>
          <w:u w:val="single"/>
        </w:rPr>
        <w:t>POINT 19 DE L’ORDRE DU JOUR :</w:t>
      </w:r>
    </w:p>
    <w:p w14:paraId="78D7F78F" w14:textId="4AE3BE48" w:rsidR="00F651C3" w:rsidRDefault="00F651C3" w:rsidP="0093069A">
      <w:pPr>
        <w:pStyle w:val="ListParagraph"/>
        <w:keepNext/>
        <w:tabs>
          <w:tab w:val="left" w:pos="1134"/>
          <w:tab w:val="left" w:pos="1701"/>
          <w:tab w:val="left" w:pos="2268"/>
          <w:tab w:val="left" w:pos="4111"/>
          <w:tab w:val="left" w:pos="5812"/>
        </w:tabs>
        <w:spacing w:after="240"/>
        <w:ind w:left="0"/>
        <w:contextualSpacing w:val="0"/>
        <w:jc w:val="both"/>
        <w:rPr>
          <w:rStyle w:val="SubtleEmphasis"/>
          <w:b/>
        </w:rPr>
      </w:pPr>
      <w:r w:rsidRPr="00F651C3">
        <w:rPr>
          <w:rStyle w:val="SubtleEmphasis"/>
          <w:b/>
        </w:rPr>
        <w:t>CLÔTURE DE LA SESSION</w:t>
      </w:r>
    </w:p>
    <w:p w14:paraId="37729B9B" w14:textId="51B57AEE" w:rsidR="001A4954" w:rsidRDefault="00F651C3" w:rsidP="001A4954">
      <w:pPr>
        <w:pStyle w:val="ListParagraph"/>
        <w:numPr>
          <w:ilvl w:val="0"/>
          <w:numId w:val="9"/>
        </w:numPr>
        <w:tabs>
          <w:tab w:val="left" w:pos="1134"/>
          <w:tab w:val="left" w:pos="1701"/>
          <w:tab w:val="left" w:pos="2268"/>
          <w:tab w:val="left" w:pos="4111"/>
          <w:tab w:val="left" w:pos="4820"/>
          <w:tab w:val="left" w:pos="5812"/>
        </w:tabs>
        <w:spacing w:before="120" w:after="120"/>
        <w:ind w:left="709" w:hanging="709"/>
        <w:contextualSpacing w:val="0"/>
        <w:jc w:val="both"/>
        <w:rPr>
          <w:rFonts w:ascii="Arial" w:hAnsi="Arial" w:cs="Arial"/>
          <w:sz w:val="22"/>
          <w:szCs w:val="22"/>
        </w:rPr>
      </w:pPr>
      <w:r w:rsidRPr="001F0966">
        <w:rPr>
          <w:rStyle w:val="SubtleEmphasis"/>
        </w:rPr>
        <w:t xml:space="preserve">Le </w:t>
      </w:r>
      <w:r w:rsidRPr="001F0966">
        <w:rPr>
          <w:rStyle w:val="SubtleEmphasis"/>
          <w:b/>
        </w:rPr>
        <w:t>Président</w:t>
      </w:r>
      <w:r w:rsidRPr="001F0966">
        <w:rPr>
          <w:rStyle w:val="SubtleEmphasis"/>
        </w:rPr>
        <w:t xml:space="preserve"> a invité </w:t>
      </w:r>
      <w:r w:rsidR="001F0966" w:rsidRPr="001F0966">
        <w:rPr>
          <w:rFonts w:ascii="Arial" w:hAnsi="Arial" w:cs="Arial"/>
          <w:sz w:val="22"/>
          <w:szCs w:val="22"/>
        </w:rPr>
        <w:t xml:space="preserve">le Sous-Directeur </w:t>
      </w:r>
      <w:r w:rsidR="00642C7E">
        <w:rPr>
          <w:rFonts w:ascii="Arial" w:hAnsi="Arial" w:cs="Arial"/>
          <w:sz w:val="22"/>
          <w:szCs w:val="22"/>
        </w:rPr>
        <w:t>g</w:t>
      </w:r>
      <w:r w:rsidR="001F0966" w:rsidRPr="001F0966">
        <w:rPr>
          <w:rFonts w:ascii="Arial" w:hAnsi="Arial" w:cs="Arial"/>
          <w:sz w:val="22"/>
          <w:szCs w:val="22"/>
        </w:rPr>
        <w:t xml:space="preserve">énéral pour la </w:t>
      </w:r>
      <w:r w:rsidR="00642C7E">
        <w:rPr>
          <w:rFonts w:ascii="Arial" w:hAnsi="Arial" w:cs="Arial"/>
          <w:sz w:val="22"/>
          <w:szCs w:val="22"/>
        </w:rPr>
        <w:t>c</w:t>
      </w:r>
      <w:r w:rsidR="001F0966" w:rsidRPr="001F0966">
        <w:rPr>
          <w:rFonts w:ascii="Arial" w:hAnsi="Arial" w:cs="Arial"/>
          <w:sz w:val="22"/>
          <w:szCs w:val="22"/>
        </w:rPr>
        <w:t>ulture</w:t>
      </w:r>
      <w:r w:rsidR="001F0966">
        <w:rPr>
          <w:rFonts w:ascii="Arial" w:hAnsi="Arial" w:cs="Arial"/>
          <w:sz w:val="22"/>
          <w:szCs w:val="22"/>
        </w:rPr>
        <w:t xml:space="preserve"> à formuler ses observations finales.</w:t>
      </w:r>
    </w:p>
    <w:p w14:paraId="26816031" w14:textId="2C9F6DA1" w:rsidR="004D3DA0" w:rsidRDefault="001F0966" w:rsidP="004D3DA0">
      <w:pPr>
        <w:pStyle w:val="ListParagraph"/>
        <w:numPr>
          <w:ilvl w:val="0"/>
          <w:numId w:val="9"/>
        </w:numPr>
        <w:tabs>
          <w:tab w:val="left" w:pos="1134"/>
          <w:tab w:val="left" w:pos="1701"/>
          <w:tab w:val="left" w:pos="2268"/>
          <w:tab w:val="left" w:pos="4111"/>
          <w:tab w:val="left" w:pos="4820"/>
          <w:tab w:val="left" w:pos="5812"/>
        </w:tabs>
        <w:spacing w:before="120" w:after="120"/>
        <w:ind w:left="709" w:hanging="709"/>
        <w:contextualSpacing w:val="0"/>
        <w:jc w:val="both"/>
        <w:rPr>
          <w:rFonts w:ascii="Arial" w:hAnsi="Arial" w:cs="Arial"/>
          <w:sz w:val="22"/>
          <w:szCs w:val="22"/>
        </w:rPr>
      </w:pPr>
      <w:r w:rsidRPr="001F0966">
        <w:rPr>
          <w:rFonts w:ascii="Arial" w:hAnsi="Arial" w:cs="Arial"/>
          <w:sz w:val="22"/>
          <w:szCs w:val="22"/>
        </w:rPr>
        <w:t xml:space="preserve">Le </w:t>
      </w:r>
      <w:r w:rsidR="001C0E1B">
        <w:rPr>
          <w:rFonts w:ascii="Arial" w:hAnsi="Arial" w:cs="Arial"/>
          <w:b/>
          <w:sz w:val="22"/>
          <w:szCs w:val="22"/>
        </w:rPr>
        <w:t>Sous-Directeur g</w:t>
      </w:r>
      <w:r w:rsidRPr="001F0966">
        <w:rPr>
          <w:rFonts w:ascii="Arial" w:hAnsi="Arial" w:cs="Arial"/>
          <w:b/>
          <w:sz w:val="22"/>
          <w:szCs w:val="22"/>
        </w:rPr>
        <w:t xml:space="preserve">énéral pour la </w:t>
      </w:r>
      <w:r w:rsidR="003F016A">
        <w:rPr>
          <w:rFonts w:ascii="Arial" w:hAnsi="Arial" w:cs="Arial"/>
          <w:b/>
          <w:sz w:val="22"/>
          <w:szCs w:val="22"/>
        </w:rPr>
        <w:t>c</w:t>
      </w:r>
      <w:r w:rsidRPr="001F0966">
        <w:rPr>
          <w:rFonts w:ascii="Arial" w:hAnsi="Arial" w:cs="Arial"/>
          <w:b/>
          <w:sz w:val="22"/>
          <w:szCs w:val="22"/>
        </w:rPr>
        <w:t>ulture</w:t>
      </w:r>
      <w:r w:rsidRPr="001F0966">
        <w:rPr>
          <w:rFonts w:ascii="Arial" w:hAnsi="Arial" w:cs="Arial"/>
          <w:sz w:val="22"/>
          <w:szCs w:val="22"/>
        </w:rPr>
        <w:t xml:space="preserve">, </w:t>
      </w:r>
      <w:r w:rsidR="00642C7E">
        <w:rPr>
          <w:rFonts w:ascii="Arial" w:hAnsi="Arial" w:cs="Arial"/>
          <w:sz w:val="22"/>
          <w:szCs w:val="22"/>
        </w:rPr>
        <w:t>M.</w:t>
      </w:r>
      <w:r w:rsidRPr="001F0966">
        <w:rPr>
          <w:rFonts w:ascii="Arial" w:hAnsi="Arial" w:cs="Arial"/>
          <w:sz w:val="22"/>
          <w:szCs w:val="22"/>
        </w:rPr>
        <w:t xml:space="preserve">Alfredo Pérez Armiñan, a rappelé au Comité que c’était la première fois qu’il assistait </w:t>
      </w:r>
      <w:r>
        <w:rPr>
          <w:rFonts w:ascii="Arial" w:hAnsi="Arial" w:cs="Arial"/>
          <w:sz w:val="22"/>
          <w:szCs w:val="22"/>
        </w:rPr>
        <w:t>à certaines des sessions</w:t>
      </w:r>
      <w:r w:rsidRPr="001F0966">
        <w:rPr>
          <w:rFonts w:ascii="Arial" w:hAnsi="Arial" w:cs="Arial"/>
          <w:sz w:val="22"/>
          <w:szCs w:val="22"/>
        </w:rPr>
        <w:t xml:space="preserve"> du Comité</w:t>
      </w:r>
      <w:r w:rsidR="001C0E1B">
        <w:rPr>
          <w:rFonts w:ascii="Arial" w:hAnsi="Arial" w:cs="Arial"/>
          <w:sz w:val="22"/>
          <w:szCs w:val="22"/>
        </w:rPr>
        <w:t xml:space="preserve"> en qualité de Sous-Directeur g</w:t>
      </w:r>
      <w:r w:rsidRPr="001F0966">
        <w:rPr>
          <w:rFonts w:ascii="Arial" w:hAnsi="Arial" w:cs="Arial"/>
          <w:sz w:val="22"/>
          <w:szCs w:val="22"/>
        </w:rPr>
        <w:t>énéral pour la Culture de l’UNESCO</w:t>
      </w:r>
      <w:r w:rsidR="001C0E1B">
        <w:rPr>
          <w:rFonts w:ascii="Arial" w:hAnsi="Arial" w:cs="Arial"/>
          <w:sz w:val="22"/>
          <w:szCs w:val="22"/>
        </w:rPr>
        <w:t>. Il avait été im</w:t>
      </w:r>
      <w:r>
        <w:rPr>
          <w:rFonts w:ascii="Arial" w:hAnsi="Arial" w:cs="Arial"/>
          <w:sz w:val="22"/>
          <w:szCs w:val="22"/>
        </w:rPr>
        <w:t>pressionné</w:t>
      </w:r>
      <w:r w:rsidR="001C0E1B">
        <w:rPr>
          <w:rFonts w:ascii="Arial" w:hAnsi="Arial" w:cs="Arial"/>
          <w:sz w:val="22"/>
          <w:szCs w:val="22"/>
        </w:rPr>
        <w:t xml:space="preserve"> par l’engagement dont avaient fait preuve les membres du Comité, les États parties, les ONG et tous les participants. Il profitait de l’occasion qui lui était donnée pour féliciter le Président, Don Manuel Rodriguez Cuadros, pour la gestion à la fois remarquable et prudente des débats du Comité. Il a </w:t>
      </w:r>
      <w:r w:rsidR="001C0E1B" w:rsidRPr="001C0E1B">
        <w:rPr>
          <w:rFonts w:ascii="Arial" w:hAnsi="Arial" w:cs="Arial"/>
          <w:sz w:val="22"/>
          <w:szCs w:val="22"/>
        </w:rPr>
        <w:t>également</w:t>
      </w:r>
      <w:r w:rsidR="001C0E1B">
        <w:rPr>
          <w:rFonts w:ascii="Arial" w:hAnsi="Arial" w:cs="Arial"/>
          <w:sz w:val="22"/>
          <w:szCs w:val="22"/>
        </w:rPr>
        <w:t xml:space="preserve"> félicité l’Ambassadeur de Namibie pour sa nomination à la Présidence de la prochaine session, ainsi que le délégué égyptien pour son élection au siège de </w:t>
      </w:r>
      <w:r w:rsidR="001C0E1B" w:rsidRPr="001C0E1B">
        <w:rPr>
          <w:rFonts w:ascii="Arial" w:hAnsi="Arial" w:cs="Arial"/>
          <w:sz w:val="22"/>
          <w:szCs w:val="22"/>
        </w:rPr>
        <w:t>Rapporteur</w:t>
      </w:r>
      <w:r w:rsidR="001C0E1B">
        <w:rPr>
          <w:rFonts w:ascii="Arial" w:hAnsi="Arial" w:cs="Arial"/>
          <w:sz w:val="22"/>
          <w:szCs w:val="22"/>
        </w:rPr>
        <w:t xml:space="preserve">. Les questions évoquées au cours de la session avaient une fois de plus mis en évidence que le </w:t>
      </w:r>
      <w:r w:rsidR="001C0E1B" w:rsidRPr="001C0E1B">
        <w:rPr>
          <w:rFonts w:ascii="Arial" w:hAnsi="Arial" w:cs="Arial"/>
          <w:sz w:val="22"/>
          <w:szCs w:val="22"/>
        </w:rPr>
        <w:t>patrimoine</w:t>
      </w:r>
      <w:r w:rsidR="001C0E1B">
        <w:rPr>
          <w:rFonts w:ascii="Arial" w:hAnsi="Arial" w:cs="Arial"/>
          <w:sz w:val="22"/>
          <w:szCs w:val="22"/>
        </w:rPr>
        <w:t xml:space="preserve"> </w:t>
      </w:r>
      <w:r w:rsidR="001C0E1B" w:rsidRPr="001C0E1B">
        <w:rPr>
          <w:rFonts w:ascii="Arial" w:hAnsi="Arial" w:cs="Arial"/>
          <w:sz w:val="22"/>
          <w:szCs w:val="22"/>
        </w:rPr>
        <w:t>immatériel</w:t>
      </w:r>
      <w:r w:rsidR="001C0E1B">
        <w:rPr>
          <w:rFonts w:ascii="Arial" w:hAnsi="Arial" w:cs="Arial"/>
          <w:sz w:val="22"/>
          <w:szCs w:val="22"/>
        </w:rPr>
        <w:t xml:space="preserve"> était l’une des expressions les plus précieuses de l’humanité. Le </w:t>
      </w:r>
      <w:r w:rsidR="00642C7E" w:rsidRPr="00642C7E">
        <w:t xml:space="preserve"> </w:t>
      </w:r>
      <w:r w:rsidR="00642C7E" w:rsidRPr="0093069A">
        <w:rPr>
          <w:rFonts w:ascii="Arial" w:hAnsi="Arial" w:cs="Arial"/>
          <w:sz w:val="22"/>
          <w:szCs w:val="22"/>
        </w:rPr>
        <w:t xml:space="preserve">Sous-Directeur général pour la culture </w:t>
      </w:r>
      <w:r w:rsidR="0004722E">
        <w:rPr>
          <w:rFonts w:ascii="Arial" w:hAnsi="Arial" w:cs="Arial"/>
          <w:sz w:val="22"/>
          <w:szCs w:val="22"/>
        </w:rPr>
        <w:t xml:space="preserve">a fait remarquer que nous partagions tous certaines expressions du patrimoine culturel immatériel tel que défini par la </w:t>
      </w:r>
      <w:r w:rsidR="0004722E" w:rsidRPr="0004722E">
        <w:rPr>
          <w:rFonts w:ascii="Arial" w:hAnsi="Arial" w:cs="Arial"/>
          <w:sz w:val="22"/>
          <w:szCs w:val="22"/>
        </w:rPr>
        <w:t>Convention</w:t>
      </w:r>
      <w:r w:rsidR="0004722E">
        <w:rPr>
          <w:rFonts w:ascii="Arial" w:hAnsi="Arial" w:cs="Arial"/>
          <w:sz w:val="22"/>
          <w:szCs w:val="22"/>
        </w:rPr>
        <w:t>, et que chacun des participants à cette session a</w:t>
      </w:r>
      <w:r w:rsidR="004F5B2F">
        <w:rPr>
          <w:rFonts w:ascii="Arial" w:hAnsi="Arial" w:cs="Arial"/>
          <w:sz w:val="22"/>
          <w:szCs w:val="22"/>
        </w:rPr>
        <w:t>vait</w:t>
      </w:r>
      <w:r w:rsidR="0004722E">
        <w:rPr>
          <w:rFonts w:ascii="Arial" w:hAnsi="Arial" w:cs="Arial"/>
          <w:sz w:val="22"/>
          <w:szCs w:val="22"/>
        </w:rPr>
        <w:t xml:space="preserve"> joué un rôle en s’assurant que ce </w:t>
      </w:r>
      <w:r w:rsidR="0004722E" w:rsidRPr="0004722E">
        <w:rPr>
          <w:rFonts w:ascii="Arial" w:hAnsi="Arial" w:cs="Arial"/>
          <w:sz w:val="22"/>
          <w:szCs w:val="22"/>
        </w:rPr>
        <w:t>patrimoine</w:t>
      </w:r>
      <w:r w:rsidR="0004722E">
        <w:rPr>
          <w:rFonts w:ascii="Arial" w:hAnsi="Arial" w:cs="Arial"/>
          <w:sz w:val="22"/>
          <w:szCs w:val="22"/>
        </w:rPr>
        <w:t xml:space="preserve"> était maintenu vivant, qu’il était partagé par les communautés et qu’il était transmis aux générations futures. Le </w:t>
      </w:r>
      <w:r w:rsidR="00642C7E">
        <w:rPr>
          <w:rFonts w:ascii="Arial" w:hAnsi="Arial" w:cs="Arial"/>
          <w:sz w:val="22"/>
          <w:szCs w:val="22"/>
        </w:rPr>
        <w:t xml:space="preserve">Sous-Directeur général pour la culture </w:t>
      </w:r>
      <w:r w:rsidR="0004722E">
        <w:rPr>
          <w:rFonts w:ascii="Arial" w:hAnsi="Arial" w:cs="Arial"/>
          <w:sz w:val="22"/>
          <w:szCs w:val="22"/>
        </w:rPr>
        <w:t>a réaffirmé sa ferme conviction que les efforts entrep</w:t>
      </w:r>
      <w:r w:rsidR="004F5B2F">
        <w:rPr>
          <w:rFonts w:ascii="Arial" w:hAnsi="Arial" w:cs="Arial"/>
          <w:sz w:val="22"/>
          <w:szCs w:val="22"/>
        </w:rPr>
        <w:t>ris devaient se concentrer</w:t>
      </w:r>
      <w:r w:rsidR="0004722E">
        <w:rPr>
          <w:rFonts w:ascii="Arial" w:hAnsi="Arial" w:cs="Arial"/>
          <w:sz w:val="22"/>
          <w:szCs w:val="22"/>
        </w:rPr>
        <w:t xml:space="preserve"> sur l’</w:t>
      </w:r>
      <w:r w:rsidR="0004722E" w:rsidRPr="0004722E">
        <w:rPr>
          <w:rFonts w:ascii="Arial" w:hAnsi="Arial" w:cs="Arial"/>
          <w:sz w:val="22"/>
          <w:szCs w:val="22"/>
        </w:rPr>
        <w:t>amélioration</w:t>
      </w:r>
      <w:r w:rsidR="0004722E">
        <w:rPr>
          <w:rFonts w:ascii="Arial" w:hAnsi="Arial" w:cs="Arial"/>
          <w:sz w:val="22"/>
          <w:szCs w:val="22"/>
        </w:rPr>
        <w:t xml:space="preserve"> des </w:t>
      </w:r>
      <w:r w:rsidR="0004722E" w:rsidRPr="0004722E">
        <w:rPr>
          <w:rFonts w:ascii="Arial" w:hAnsi="Arial" w:cs="Arial"/>
          <w:sz w:val="22"/>
          <w:szCs w:val="22"/>
        </w:rPr>
        <w:t>capacités</w:t>
      </w:r>
      <w:r w:rsidR="0004722E">
        <w:rPr>
          <w:rFonts w:ascii="Arial" w:hAnsi="Arial" w:cs="Arial"/>
          <w:sz w:val="22"/>
          <w:szCs w:val="22"/>
        </w:rPr>
        <w:t xml:space="preserve"> nationales de </w:t>
      </w:r>
      <w:r w:rsidR="0004722E" w:rsidRPr="0004722E">
        <w:rPr>
          <w:rFonts w:ascii="Arial" w:hAnsi="Arial" w:cs="Arial"/>
          <w:sz w:val="22"/>
          <w:szCs w:val="22"/>
        </w:rPr>
        <w:t>sauvegarde</w:t>
      </w:r>
      <w:r w:rsidR="0004722E">
        <w:rPr>
          <w:rFonts w:ascii="Arial" w:hAnsi="Arial" w:cs="Arial"/>
          <w:sz w:val="22"/>
          <w:szCs w:val="22"/>
        </w:rPr>
        <w:t xml:space="preserve"> du patrimoine culturel immatériel en mettant en garde les États parties contre le danger d’inscrire avec trop d’empressement le </w:t>
      </w:r>
      <w:r w:rsidR="0004722E" w:rsidRPr="0004722E">
        <w:rPr>
          <w:rFonts w:ascii="Arial" w:hAnsi="Arial" w:cs="Arial"/>
          <w:sz w:val="22"/>
          <w:szCs w:val="22"/>
        </w:rPr>
        <w:t>patrimoine</w:t>
      </w:r>
      <w:r w:rsidR="0004722E">
        <w:rPr>
          <w:rFonts w:ascii="Arial" w:hAnsi="Arial" w:cs="Arial"/>
          <w:sz w:val="22"/>
          <w:szCs w:val="22"/>
        </w:rPr>
        <w:t xml:space="preserve"> </w:t>
      </w:r>
      <w:r w:rsidR="0004722E" w:rsidRPr="0004722E">
        <w:rPr>
          <w:rFonts w:ascii="Arial" w:hAnsi="Arial" w:cs="Arial"/>
          <w:sz w:val="22"/>
          <w:szCs w:val="22"/>
        </w:rPr>
        <w:t>immatériel</w:t>
      </w:r>
      <w:r w:rsidR="0004722E">
        <w:rPr>
          <w:rFonts w:ascii="Arial" w:hAnsi="Arial" w:cs="Arial"/>
          <w:sz w:val="22"/>
          <w:szCs w:val="22"/>
        </w:rPr>
        <w:t xml:space="preserve">. Les inscriptions sur la Liste représentative et sur la Liste de sauvegarde urgente </w:t>
      </w:r>
      <w:r w:rsidR="00C76A2C">
        <w:rPr>
          <w:rFonts w:ascii="Arial" w:hAnsi="Arial" w:cs="Arial"/>
          <w:sz w:val="22"/>
          <w:szCs w:val="22"/>
        </w:rPr>
        <w:t xml:space="preserve">constituaient assurément une partie importante du mécanisme international de la Convention. </w:t>
      </w:r>
      <w:r w:rsidR="00C76A2C" w:rsidRPr="00C76A2C">
        <w:rPr>
          <w:rFonts w:ascii="Arial" w:hAnsi="Arial" w:cs="Arial"/>
          <w:sz w:val="22"/>
          <w:szCs w:val="22"/>
        </w:rPr>
        <w:t>Cependant</w:t>
      </w:r>
      <w:r w:rsidR="00C76A2C">
        <w:rPr>
          <w:rFonts w:ascii="Arial" w:hAnsi="Arial" w:cs="Arial"/>
          <w:sz w:val="22"/>
          <w:szCs w:val="22"/>
        </w:rPr>
        <w:t xml:space="preserve">, le risque était que le succès de la mise en œuvre de la </w:t>
      </w:r>
      <w:r w:rsidR="00C76A2C" w:rsidRPr="00C76A2C">
        <w:rPr>
          <w:rFonts w:ascii="Arial" w:hAnsi="Arial" w:cs="Arial"/>
          <w:sz w:val="22"/>
          <w:szCs w:val="22"/>
        </w:rPr>
        <w:t>Convention </w:t>
      </w:r>
      <w:r w:rsidR="00C76A2C">
        <w:rPr>
          <w:rFonts w:ascii="Arial" w:hAnsi="Arial" w:cs="Arial"/>
          <w:sz w:val="22"/>
          <w:szCs w:val="22"/>
        </w:rPr>
        <w:t>se mesure à l’aune du nombre d’éléments inscrits. Il a insisté sur l</w:t>
      </w:r>
      <w:r w:rsidR="003F016A">
        <w:rPr>
          <w:rFonts w:ascii="Arial" w:hAnsi="Arial" w:cs="Arial"/>
          <w:sz w:val="22"/>
          <w:szCs w:val="22"/>
        </w:rPr>
        <w:t>e</w:t>
      </w:r>
      <w:r w:rsidR="00C76A2C">
        <w:rPr>
          <w:rFonts w:ascii="Arial" w:hAnsi="Arial" w:cs="Arial"/>
          <w:sz w:val="22"/>
          <w:szCs w:val="22"/>
        </w:rPr>
        <w:t xml:space="preserve"> fait que le succès de la </w:t>
      </w:r>
      <w:r w:rsidR="00C76A2C" w:rsidRPr="00C76A2C">
        <w:rPr>
          <w:rFonts w:ascii="Arial" w:hAnsi="Arial" w:cs="Arial"/>
          <w:sz w:val="22"/>
          <w:szCs w:val="22"/>
        </w:rPr>
        <w:t>sauvegarde</w:t>
      </w:r>
      <w:r w:rsidR="00C76A2C">
        <w:rPr>
          <w:rFonts w:ascii="Arial" w:hAnsi="Arial" w:cs="Arial"/>
          <w:sz w:val="22"/>
          <w:szCs w:val="22"/>
        </w:rPr>
        <w:t xml:space="preserve"> du patrimoine culturel immatériel n’avait que peu de rapport avec les éléments inscrits sur les deux Listes. Notre </w:t>
      </w:r>
      <w:r w:rsidR="00C76A2C" w:rsidRPr="00C76A2C">
        <w:rPr>
          <w:rFonts w:ascii="Arial" w:hAnsi="Arial" w:cs="Arial"/>
          <w:sz w:val="22"/>
          <w:szCs w:val="22"/>
          <w:lang w:eastAsia="en-US"/>
        </w:rPr>
        <w:t>responsabilité</w:t>
      </w:r>
      <w:r w:rsidR="00C76A2C">
        <w:rPr>
          <w:rFonts w:ascii="Arial" w:hAnsi="Arial" w:cs="Arial"/>
          <w:sz w:val="22"/>
          <w:szCs w:val="22"/>
        </w:rPr>
        <w:t xml:space="preserve"> commune et partagée </w:t>
      </w:r>
      <w:r w:rsidR="00D63990">
        <w:rPr>
          <w:rFonts w:ascii="Arial" w:hAnsi="Arial" w:cs="Arial"/>
          <w:sz w:val="22"/>
          <w:szCs w:val="22"/>
        </w:rPr>
        <w:t xml:space="preserve">consistait à nous assurer que chaque État partie, qu’il s’agisse d’un pays en </w:t>
      </w:r>
      <w:r w:rsidR="00D63990" w:rsidRPr="00D63990">
        <w:rPr>
          <w:rFonts w:ascii="Arial" w:hAnsi="Arial" w:cs="Arial"/>
          <w:sz w:val="22"/>
          <w:szCs w:val="22"/>
        </w:rPr>
        <w:t>développement</w:t>
      </w:r>
      <w:r w:rsidR="00D63990">
        <w:rPr>
          <w:rFonts w:ascii="Arial" w:hAnsi="Arial" w:cs="Arial"/>
          <w:sz w:val="22"/>
          <w:szCs w:val="22"/>
        </w:rPr>
        <w:t xml:space="preserve"> ou pas, soit doté d’une </w:t>
      </w:r>
      <w:r w:rsidR="004D3DA0">
        <w:rPr>
          <w:rFonts w:ascii="Arial" w:hAnsi="Arial" w:cs="Arial"/>
          <w:sz w:val="22"/>
          <w:szCs w:val="22"/>
        </w:rPr>
        <w:t>capacité d’</w:t>
      </w:r>
      <w:r w:rsidR="00D63990">
        <w:rPr>
          <w:rFonts w:ascii="Arial" w:hAnsi="Arial" w:cs="Arial"/>
          <w:sz w:val="22"/>
          <w:szCs w:val="22"/>
        </w:rPr>
        <w:t xml:space="preserve">expertise et d’un cadre institutionnel adéquats </w:t>
      </w:r>
      <w:r w:rsidR="004D3DA0">
        <w:rPr>
          <w:rFonts w:ascii="Arial" w:hAnsi="Arial" w:cs="Arial"/>
          <w:sz w:val="22"/>
          <w:szCs w:val="22"/>
        </w:rPr>
        <w:t xml:space="preserve">afin de </w:t>
      </w:r>
      <w:r w:rsidR="004D3DA0" w:rsidRPr="004D3DA0">
        <w:rPr>
          <w:rFonts w:ascii="Arial" w:hAnsi="Arial" w:cs="Arial"/>
          <w:sz w:val="22"/>
          <w:szCs w:val="22"/>
        </w:rPr>
        <w:t>sauvegarde</w:t>
      </w:r>
      <w:r w:rsidR="004F5B2F">
        <w:rPr>
          <w:rFonts w:ascii="Arial" w:hAnsi="Arial" w:cs="Arial"/>
          <w:sz w:val="22"/>
          <w:szCs w:val="22"/>
        </w:rPr>
        <w:t>r</w:t>
      </w:r>
      <w:r w:rsidR="004D3DA0">
        <w:rPr>
          <w:rFonts w:ascii="Arial" w:hAnsi="Arial" w:cs="Arial"/>
          <w:sz w:val="22"/>
          <w:szCs w:val="22"/>
        </w:rPr>
        <w:t xml:space="preserve"> le patrimoine culturel immatériel. </w:t>
      </w:r>
      <w:r w:rsidR="004D3DA0" w:rsidRPr="004D3DA0">
        <w:rPr>
          <w:rFonts w:ascii="Arial" w:hAnsi="Arial" w:cs="Arial"/>
          <w:sz w:val="22"/>
          <w:szCs w:val="22"/>
        </w:rPr>
        <w:t>En conséquence</w:t>
      </w:r>
      <w:r w:rsidR="004F5B2F">
        <w:rPr>
          <w:rFonts w:ascii="Arial" w:hAnsi="Arial" w:cs="Arial"/>
          <w:sz w:val="22"/>
          <w:szCs w:val="22"/>
        </w:rPr>
        <w:t>, une attention accrue dev</w:t>
      </w:r>
      <w:r w:rsidR="004D3DA0">
        <w:rPr>
          <w:rFonts w:ascii="Arial" w:hAnsi="Arial" w:cs="Arial"/>
          <w:sz w:val="22"/>
          <w:szCs w:val="22"/>
        </w:rPr>
        <w:t>ait être accordée à l’</w:t>
      </w:r>
      <w:r w:rsidR="004D3DA0" w:rsidRPr="004D3DA0">
        <w:rPr>
          <w:rFonts w:ascii="Arial" w:hAnsi="Arial" w:cs="Arial"/>
          <w:sz w:val="22"/>
          <w:szCs w:val="22"/>
        </w:rPr>
        <w:t>amélioration</w:t>
      </w:r>
      <w:r w:rsidR="004D3DA0">
        <w:rPr>
          <w:rFonts w:ascii="Arial" w:hAnsi="Arial" w:cs="Arial"/>
          <w:sz w:val="22"/>
          <w:szCs w:val="22"/>
        </w:rPr>
        <w:t xml:space="preserve"> des </w:t>
      </w:r>
      <w:r w:rsidR="004D3DA0" w:rsidRPr="004D3DA0">
        <w:rPr>
          <w:rFonts w:ascii="Arial" w:hAnsi="Arial" w:cs="Arial"/>
          <w:sz w:val="22"/>
          <w:szCs w:val="22"/>
        </w:rPr>
        <w:t>capacités</w:t>
      </w:r>
      <w:r w:rsidR="004D3DA0">
        <w:rPr>
          <w:rFonts w:ascii="Arial" w:hAnsi="Arial" w:cs="Arial"/>
          <w:sz w:val="22"/>
          <w:szCs w:val="22"/>
        </w:rPr>
        <w:t xml:space="preserve"> nationales d’</w:t>
      </w:r>
      <w:r w:rsidR="004D3DA0" w:rsidRPr="004D3DA0">
        <w:rPr>
          <w:rFonts w:ascii="Arial" w:hAnsi="Arial" w:cs="Arial"/>
          <w:sz w:val="22"/>
          <w:szCs w:val="22"/>
          <w:lang w:eastAsia="en-US"/>
        </w:rPr>
        <w:t>élaboration</w:t>
      </w:r>
      <w:r w:rsidR="004D3DA0">
        <w:rPr>
          <w:rFonts w:ascii="Arial" w:hAnsi="Arial" w:cs="Arial"/>
          <w:sz w:val="22"/>
          <w:szCs w:val="22"/>
        </w:rPr>
        <w:t xml:space="preserve"> ou de révision des politiques et des législations en matière de </w:t>
      </w:r>
      <w:r w:rsidR="004D3DA0" w:rsidRPr="004D3DA0">
        <w:rPr>
          <w:rFonts w:ascii="Arial" w:hAnsi="Arial" w:cs="Arial"/>
          <w:sz w:val="22"/>
          <w:szCs w:val="22"/>
        </w:rPr>
        <w:t>patrimoine</w:t>
      </w:r>
      <w:r w:rsidR="004D3DA0">
        <w:rPr>
          <w:rFonts w:ascii="Arial" w:hAnsi="Arial" w:cs="Arial"/>
          <w:sz w:val="22"/>
          <w:szCs w:val="22"/>
        </w:rPr>
        <w:t xml:space="preserve"> </w:t>
      </w:r>
      <w:r w:rsidR="004D3DA0" w:rsidRPr="004D3DA0">
        <w:rPr>
          <w:rFonts w:ascii="Arial" w:hAnsi="Arial" w:cs="Arial"/>
          <w:sz w:val="22"/>
          <w:szCs w:val="22"/>
        </w:rPr>
        <w:t>immatériel</w:t>
      </w:r>
      <w:r w:rsidR="004D3DA0">
        <w:rPr>
          <w:rFonts w:ascii="Arial" w:hAnsi="Arial" w:cs="Arial"/>
          <w:sz w:val="22"/>
          <w:szCs w:val="22"/>
        </w:rPr>
        <w:t>, à l’encouragement des communautés à identifier, documenter et inventorier leur patrimoine culturel immatériel</w:t>
      </w:r>
      <w:r w:rsidR="004F5B2F">
        <w:rPr>
          <w:rFonts w:ascii="Arial" w:hAnsi="Arial" w:cs="Arial"/>
          <w:sz w:val="22"/>
          <w:szCs w:val="22"/>
        </w:rPr>
        <w:t>, ainsi qu’à l</w:t>
      </w:r>
      <w:r w:rsidR="004D3DA0">
        <w:rPr>
          <w:rFonts w:ascii="Arial" w:hAnsi="Arial" w:cs="Arial"/>
          <w:sz w:val="22"/>
          <w:szCs w:val="22"/>
        </w:rPr>
        <w:t xml:space="preserve">a mise en œuvre de mesures spécifiques de </w:t>
      </w:r>
      <w:r w:rsidR="004D3DA0" w:rsidRPr="004D3DA0">
        <w:rPr>
          <w:rFonts w:ascii="Arial" w:hAnsi="Arial" w:cs="Arial"/>
          <w:sz w:val="22"/>
          <w:szCs w:val="22"/>
        </w:rPr>
        <w:t>sauvegarde</w:t>
      </w:r>
      <w:r w:rsidR="004F5B2F">
        <w:rPr>
          <w:rFonts w:ascii="Arial" w:hAnsi="Arial" w:cs="Arial"/>
          <w:sz w:val="22"/>
          <w:szCs w:val="22"/>
        </w:rPr>
        <w:t>. En ce sens</w:t>
      </w:r>
      <w:r w:rsidR="004D3DA0">
        <w:rPr>
          <w:rFonts w:ascii="Arial" w:hAnsi="Arial" w:cs="Arial"/>
          <w:sz w:val="22"/>
          <w:szCs w:val="22"/>
        </w:rPr>
        <w:t xml:space="preserve">, les listes qui importaient vraiment </w:t>
      </w:r>
      <w:r w:rsidR="001B5380">
        <w:rPr>
          <w:rFonts w:ascii="Arial" w:hAnsi="Arial" w:cs="Arial"/>
          <w:sz w:val="22"/>
          <w:szCs w:val="22"/>
        </w:rPr>
        <w:t xml:space="preserve">pour </w:t>
      </w:r>
      <w:r w:rsidR="004D3DA0">
        <w:rPr>
          <w:rFonts w:ascii="Arial" w:hAnsi="Arial" w:cs="Arial"/>
          <w:sz w:val="22"/>
          <w:szCs w:val="22"/>
        </w:rPr>
        <w:t xml:space="preserve">la </w:t>
      </w:r>
      <w:r w:rsidR="004D3DA0" w:rsidRPr="004D3DA0">
        <w:rPr>
          <w:rFonts w:ascii="Arial" w:hAnsi="Arial" w:cs="Arial"/>
          <w:sz w:val="22"/>
          <w:szCs w:val="22"/>
        </w:rPr>
        <w:t>Convention</w:t>
      </w:r>
      <w:r w:rsidR="003F016A">
        <w:rPr>
          <w:rFonts w:ascii="Arial" w:hAnsi="Arial" w:cs="Arial"/>
          <w:sz w:val="22"/>
          <w:szCs w:val="22"/>
        </w:rPr>
        <w:t xml:space="preserve"> </w:t>
      </w:r>
      <w:r w:rsidR="004D3DA0">
        <w:rPr>
          <w:rFonts w:ascii="Arial" w:hAnsi="Arial" w:cs="Arial"/>
          <w:sz w:val="22"/>
          <w:szCs w:val="22"/>
        </w:rPr>
        <w:t xml:space="preserve">étaient les inventaires. Un bon </w:t>
      </w:r>
      <w:r w:rsidR="004D3DA0" w:rsidRPr="004D3DA0">
        <w:rPr>
          <w:rFonts w:ascii="Arial" w:hAnsi="Arial" w:cs="Arial"/>
          <w:sz w:val="22"/>
          <w:szCs w:val="22"/>
        </w:rPr>
        <w:t>inventaire</w:t>
      </w:r>
      <w:r w:rsidR="004D3DA0">
        <w:rPr>
          <w:rFonts w:ascii="Arial" w:hAnsi="Arial" w:cs="Arial"/>
          <w:sz w:val="22"/>
          <w:szCs w:val="22"/>
        </w:rPr>
        <w:t xml:space="preserve"> était élaboré avec la </w:t>
      </w:r>
      <w:r w:rsidR="004D3DA0" w:rsidRPr="004D3DA0">
        <w:rPr>
          <w:rFonts w:ascii="Arial" w:hAnsi="Arial" w:cs="Arial"/>
          <w:sz w:val="22"/>
          <w:szCs w:val="22"/>
        </w:rPr>
        <w:t>participation</w:t>
      </w:r>
      <w:r w:rsidR="004D3DA0">
        <w:rPr>
          <w:rFonts w:ascii="Arial" w:hAnsi="Arial" w:cs="Arial"/>
          <w:sz w:val="22"/>
          <w:szCs w:val="22"/>
        </w:rPr>
        <w:t xml:space="preserve"> la plus large possible des communautés, et donnait un aperçu </w:t>
      </w:r>
      <w:r w:rsidR="004F5B2F">
        <w:rPr>
          <w:rFonts w:ascii="Arial" w:hAnsi="Arial" w:cs="Arial"/>
          <w:sz w:val="22"/>
          <w:szCs w:val="22"/>
        </w:rPr>
        <w:t>riche d’</w:t>
      </w:r>
      <w:r w:rsidR="004F5B2F" w:rsidRPr="004F5B2F">
        <w:rPr>
          <w:rFonts w:ascii="Arial" w:hAnsi="Arial" w:cs="Arial"/>
          <w:sz w:val="22"/>
          <w:szCs w:val="22"/>
        </w:rPr>
        <w:t>informations</w:t>
      </w:r>
      <w:r w:rsidR="004F5B2F">
        <w:rPr>
          <w:rFonts w:ascii="Arial" w:hAnsi="Arial" w:cs="Arial"/>
          <w:sz w:val="22"/>
          <w:szCs w:val="22"/>
        </w:rPr>
        <w:t xml:space="preserve"> sur la </w:t>
      </w:r>
      <w:r w:rsidR="004F5B2F" w:rsidRPr="004F5B2F">
        <w:rPr>
          <w:rFonts w:ascii="Arial" w:hAnsi="Arial" w:cs="Arial"/>
          <w:sz w:val="22"/>
          <w:szCs w:val="22"/>
        </w:rPr>
        <w:t>définition</w:t>
      </w:r>
      <w:r w:rsidR="004F5B2F">
        <w:rPr>
          <w:rFonts w:ascii="Arial" w:hAnsi="Arial" w:cs="Arial"/>
          <w:sz w:val="22"/>
          <w:szCs w:val="22"/>
        </w:rPr>
        <w:t xml:space="preserve"> de l’</w:t>
      </w:r>
      <w:r w:rsidR="004F5B2F" w:rsidRPr="004F5B2F">
        <w:rPr>
          <w:rFonts w:ascii="Arial" w:hAnsi="Arial" w:cs="Arial"/>
          <w:sz w:val="22"/>
          <w:szCs w:val="22"/>
        </w:rPr>
        <w:t>élément</w:t>
      </w:r>
      <w:r w:rsidR="004F5B2F">
        <w:rPr>
          <w:rFonts w:ascii="Arial" w:hAnsi="Arial" w:cs="Arial"/>
          <w:sz w:val="22"/>
          <w:szCs w:val="22"/>
        </w:rPr>
        <w:t xml:space="preserve"> et les communautés concernées, il prévoyait, en outre, un mécanisme efficace de mise à jour régulière.</w:t>
      </w:r>
    </w:p>
    <w:p w14:paraId="37C5A0FD" w14:textId="5AEA64B7" w:rsidR="004F5B2F" w:rsidRDefault="001B5380" w:rsidP="004D3DA0">
      <w:pPr>
        <w:pStyle w:val="ListParagraph"/>
        <w:numPr>
          <w:ilvl w:val="0"/>
          <w:numId w:val="9"/>
        </w:numPr>
        <w:tabs>
          <w:tab w:val="left" w:pos="1134"/>
          <w:tab w:val="left" w:pos="1701"/>
          <w:tab w:val="left" w:pos="2268"/>
          <w:tab w:val="left" w:pos="4111"/>
          <w:tab w:val="left" w:pos="4820"/>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1B5380">
        <w:rPr>
          <w:rFonts w:ascii="Arial" w:hAnsi="Arial" w:cs="Arial"/>
          <w:b/>
          <w:sz w:val="22"/>
          <w:szCs w:val="22"/>
        </w:rPr>
        <w:t xml:space="preserve">Sous-Directeur général pour la </w:t>
      </w:r>
      <w:r w:rsidR="003F016A">
        <w:rPr>
          <w:rFonts w:ascii="Arial" w:hAnsi="Arial" w:cs="Arial"/>
          <w:b/>
          <w:sz w:val="22"/>
          <w:szCs w:val="22"/>
        </w:rPr>
        <w:t>c</w:t>
      </w:r>
      <w:r w:rsidRPr="001B5380">
        <w:rPr>
          <w:rFonts w:ascii="Arial" w:hAnsi="Arial" w:cs="Arial"/>
          <w:b/>
          <w:sz w:val="22"/>
          <w:szCs w:val="22"/>
        </w:rPr>
        <w:t>ulture</w:t>
      </w:r>
      <w:r>
        <w:rPr>
          <w:rFonts w:ascii="Arial" w:hAnsi="Arial" w:cs="Arial"/>
          <w:sz w:val="22"/>
          <w:szCs w:val="22"/>
        </w:rPr>
        <w:t xml:space="preserve"> a par ailleurs fait remarquer que les Directives opérationnelles stipulaient que les inventaires pouvaient prendre des formes diverses </w:t>
      </w:r>
      <w:r w:rsidR="000B040B">
        <w:rPr>
          <w:rFonts w:ascii="Arial" w:hAnsi="Arial" w:cs="Arial"/>
          <w:sz w:val="22"/>
          <w:szCs w:val="22"/>
        </w:rPr>
        <w:t>selon la situation particulière</w:t>
      </w:r>
      <w:r>
        <w:rPr>
          <w:rFonts w:ascii="Arial" w:hAnsi="Arial" w:cs="Arial"/>
          <w:sz w:val="22"/>
          <w:szCs w:val="22"/>
        </w:rPr>
        <w:t xml:space="preserve"> propre à chaque </w:t>
      </w:r>
      <w:r w:rsidRPr="001B5380">
        <w:rPr>
          <w:rFonts w:ascii="Arial" w:hAnsi="Arial" w:cs="Arial"/>
          <w:sz w:val="22"/>
          <w:szCs w:val="22"/>
        </w:rPr>
        <w:t>État partie</w:t>
      </w:r>
      <w:r>
        <w:rPr>
          <w:rFonts w:ascii="Arial" w:hAnsi="Arial" w:cs="Arial"/>
          <w:sz w:val="22"/>
          <w:szCs w:val="22"/>
        </w:rPr>
        <w:t xml:space="preserve"> mais que chaque </w:t>
      </w:r>
      <w:r w:rsidRPr="001B5380">
        <w:rPr>
          <w:rFonts w:ascii="Arial" w:hAnsi="Arial" w:cs="Arial"/>
          <w:sz w:val="22"/>
          <w:szCs w:val="22"/>
        </w:rPr>
        <w:t>État partie</w:t>
      </w:r>
      <w:r>
        <w:rPr>
          <w:rFonts w:ascii="Arial" w:hAnsi="Arial" w:cs="Arial"/>
          <w:sz w:val="22"/>
          <w:szCs w:val="22"/>
        </w:rPr>
        <w:t xml:space="preserve"> </w:t>
      </w:r>
      <w:r w:rsidR="000B040B">
        <w:rPr>
          <w:rFonts w:ascii="Arial" w:hAnsi="Arial" w:cs="Arial"/>
          <w:sz w:val="22"/>
          <w:szCs w:val="22"/>
        </w:rPr>
        <w:t>était tenu d</w:t>
      </w:r>
      <w:r>
        <w:rPr>
          <w:rFonts w:ascii="Arial" w:hAnsi="Arial" w:cs="Arial"/>
          <w:sz w:val="22"/>
          <w:szCs w:val="22"/>
        </w:rPr>
        <w:t>’établir u</w:t>
      </w:r>
      <w:r w:rsidR="000B040B">
        <w:rPr>
          <w:rFonts w:ascii="Arial" w:hAnsi="Arial" w:cs="Arial"/>
          <w:sz w:val="22"/>
          <w:szCs w:val="22"/>
        </w:rPr>
        <w:t xml:space="preserve">n ou plusieurs inventaires qui constituaient les fondations de </w:t>
      </w:r>
      <w:r>
        <w:rPr>
          <w:rFonts w:ascii="Arial" w:hAnsi="Arial" w:cs="Arial"/>
          <w:sz w:val="22"/>
          <w:szCs w:val="22"/>
        </w:rPr>
        <w:t xml:space="preserve">la </w:t>
      </w:r>
      <w:r w:rsidRPr="001B5380">
        <w:rPr>
          <w:rFonts w:ascii="Arial" w:hAnsi="Arial" w:cs="Arial"/>
          <w:sz w:val="22"/>
          <w:szCs w:val="22"/>
        </w:rPr>
        <w:t>sauvegarde</w:t>
      </w:r>
      <w:r w:rsidR="00856E01">
        <w:rPr>
          <w:rFonts w:ascii="Arial" w:hAnsi="Arial" w:cs="Arial"/>
          <w:sz w:val="22"/>
          <w:szCs w:val="22"/>
        </w:rPr>
        <w:t xml:space="preserve"> sur le</w:t>
      </w:r>
      <w:r>
        <w:rPr>
          <w:rFonts w:ascii="Arial" w:hAnsi="Arial" w:cs="Arial"/>
          <w:sz w:val="22"/>
          <w:szCs w:val="22"/>
        </w:rPr>
        <w:t xml:space="preserve"> long terme. </w:t>
      </w:r>
      <w:r w:rsidR="000B040B">
        <w:rPr>
          <w:rFonts w:ascii="Arial" w:hAnsi="Arial" w:cs="Arial"/>
          <w:sz w:val="22"/>
          <w:szCs w:val="22"/>
        </w:rPr>
        <w:t xml:space="preserve">Le </w:t>
      </w:r>
      <w:r w:rsidR="00642C7E">
        <w:rPr>
          <w:rFonts w:ascii="Arial" w:hAnsi="Arial" w:cs="Arial"/>
          <w:sz w:val="22"/>
          <w:szCs w:val="22"/>
        </w:rPr>
        <w:t>Sous-Directeur général pour la culture</w:t>
      </w:r>
      <w:r w:rsidR="000B040B">
        <w:rPr>
          <w:rFonts w:ascii="Arial" w:hAnsi="Arial" w:cs="Arial"/>
          <w:sz w:val="22"/>
          <w:szCs w:val="22"/>
        </w:rPr>
        <w:t xml:space="preserve"> a </w:t>
      </w:r>
      <w:r w:rsidR="000B040B" w:rsidRPr="000B040B">
        <w:rPr>
          <w:rFonts w:ascii="Arial" w:hAnsi="Arial" w:cs="Arial"/>
          <w:sz w:val="22"/>
          <w:szCs w:val="22"/>
        </w:rPr>
        <w:t>également</w:t>
      </w:r>
      <w:r w:rsidR="000B040B">
        <w:rPr>
          <w:rFonts w:ascii="Arial" w:hAnsi="Arial" w:cs="Arial"/>
          <w:sz w:val="22"/>
          <w:szCs w:val="22"/>
        </w:rPr>
        <w:t xml:space="preserve"> souligné la complémentarité de la </w:t>
      </w:r>
      <w:r w:rsidR="000B040B" w:rsidRPr="000B040B">
        <w:rPr>
          <w:rFonts w:ascii="Arial" w:hAnsi="Arial" w:cs="Arial"/>
          <w:sz w:val="22"/>
          <w:szCs w:val="22"/>
        </w:rPr>
        <w:t>Convention</w:t>
      </w:r>
      <w:r w:rsidR="003F016A">
        <w:rPr>
          <w:rFonts w:ascii="Arial" w:hAnsi="Arial" w:cs="Arial"/>
          <w:sz w:val="22"/>
          <w:szCs w:val="22"/>
        </w:rPr>
        <w:t xml:space="preserve"> </w:t>
      </w:r>
      <w:r w:rsidR="000B040B">
        <w:rPr>
          <w:rFonts w:ascii="Arial" w:hAnsi="Arial" w:cs="Arial"/>
          <w:sz w:val="22"/>
          <w:szCs w:val="22"/>
        </w:rPr>
        <w:t xml:space="preserve">de 2003 avec d’autres instruments normatifs de </w:t>
      </w:r>
      <w:r w:rsidR="000B040B">
        <w:rPr>
          <w:rFonts w:ascii="Arial" w:hAnsi="Arial" w:cs="Arial"/>
          <w:sz w:val="22"/>
          <w:szCs w:val="22"/>
        </w:rPr>
        <w:lastRenderedPageBreak/>
        <w:t xml:space="preserve">l’UNESCO. Chaque </w:t>
      </w:r>
      <w:r w:rsidR="002C0CC8">
        <w:rPr>
          <w:rFonts w:ascii="Arial" w:hAnsi="Arial" w:cs="Arial"/>
          <w:sz w:val="22"/>
          <w:szCs w:val="22"/>
        </w:rPr>
        <w:t>c</w:t>
      </w:r>
      <w:r w:rsidR="000B040B" w:rsidRPr="000B040B">
        <w:rPr>
          <w:rFonts w:ascii="Arial" w:hAnsi="Arial" w:cs="Arial"/>
          <w:sz w:val="22"/>
          <w:szCs w:val="22"/>
        </w:rPr>
        <w:t>onvention</w:t>
      </w:r>
      <w:r w:rsidR="003F016A">
        <w:rPr>
          <w:rFonts w:ascii="Arial" w:hAnsi="Arial" w:cs="Arial"/>
          <w:sz w:val="22"/>
          <w:szCs w:val="22"/>
        </w:rPr>
        <w:t xml:space="preserve"> </w:t>
      </w:r>
      <w:r w:rsidR="000B040B">
        <w:rPr>
          <w:rFonts w:ascii="Arial" w:hAnsi="Arial" w:cs="Arial"/>
          <w:sz w:val="22"/>
          <w:szCs w:val="22"/>
        </w:rPr>
        <w:t xml:space="preserve">de l’UNESCO dans le domaine de la culture avait évidemment ses propres domaines de compétence et particularités. Toutefois, la culture et le </w:t>
      </w:r>
      <w:r w:rsidR="000B040B" w:rsidRPr="000B040B">
        <w:rPr>
          <w:rFonts w:ascii="Arial" w:hAnsi="Arial" w:cs="Arial"/>
          <w:sz w:val="22"/>
          <w:szCs w:val="22"/>
        </w:rPr>
        <w:t>patrimoine</w:t>
      </w:r>
      <w:r w:rsidR="000B040B">
        <w:rPr>
          <w:rFonts w:ascii="Arial" w:hAnsi="Arial" w:cs="Arial"/>
          <w:sz w:val="22"/>
          <w:szCs w:val="22"/>
        </w:rPr>
        <w:t xml:space="preserve"> </w:t>
      </w:r>
      <w:r w:rsidR="000B040B" w:rsidRPr="000B040B">
        <w:rPr>
          <w:rFonts w:ascii="Arial" w:hAnsi="Arial" w:cs="Arial"/>
          <w:sz w:val="22"/>
          <w:szCs w:val="22"/>
        </w:rPr>
        <w:t>culturel</w:t>
      </w:r>
      <w:r w:rsidR="000B040B">
        <w:rPr>
          <w:rFonts w:ascii="Arial" w:hAnsi="Arial" w:cs="Arial"/>
          <w:sz w:val="22"/>
          <w:szCs w:val="22"/>
        </w:rPr>
        <w:t xml:space="preserve"> étaient indivisibles et de nombreux liens étaient tissés entre </w:t>
      </w:r>
      <w:r w:rsidR="000B040B" w:rsidRPr="000B040B">
        <w:rPr>
          <w:rFonts w:ascii="Arial" w:hAnsi="Arial" w:cs="Arial"/>
          <w:sz w:val="22"/>
          <w:szCs w:val="22"/>
        </w:rPr>
        <w:t>patrimoine</w:t>
      </w:r>
      <w:r w:rsidR="000B040B">
        <w:rPr>
          <w:rFonts w:ascii="Arial" w:hAnsi="Arial" w:cs="Arial"/>
          <w:sz w:val="22"/>
          <w:szCs w:val="22"/>
        </w:rPr>
        <w:t xml:space="preserve"> bâti, </w:t>
      </w:r>
      <w:r w:rsidR="000B040B" w:rsidRPr="000B040B">
        <w:rPr>
          <w:rFonts w:ascii="Arial" w:hAnsi="Arial" w:cs="Arial"/>
          <w:sz w:val="22"/>
          <w:szCs w:val="22"/>
        </w:rPr>
        <w:t>patrimoine</w:t>
      </w:r>
      <w:r w:rsidR="000B040B">
        <w:rPr>
          <w:rFonts w:ascii="Arial" w:hAnsi="Arial" w:cs="Arial"/>
          <w:sz w:val="22"/>
          <w:szCs w:val="22"/>
        </w:rPr>
        <w:t xml:space="preserve"> naturel, </w:t>
      </w:r>
      <w:r w:rsidR="000B040B" w:rsidRPr="000B040B">
        <w:rPr>
          <w:rFonts w:ascii="Arial" w:hAnsi="Arial" w:cs="Arial"/>
          <w:sz w:val="22"/>
          <w:szCs w:val="22"/>
        </w:rPr>
        <w:t>patrimoine</w:t>
      </w:r>
      <w:r w:rsidR="000B040B">
        <w:rPr>
          <w:rFonts w:ascii="Arial" w:hAnsi="Arial" w:cs="Arial"/>
          <w:sz w:val="22"/>
          <w:szCs w:val="22"/>
        </w:rPr>
        <w:t xml:space="preserve"> </w:t>
      </w:r>
      <w:r w:rsidR="000B040B" w:rsidRPr="000B040B">
        <w:rPr>
          <w:rFonts w:ascii="Arial" w:hAnsi="Arial" w:cs="Arial"/>
          <w:sz w:val="22"/>
          <w:szCs w:val="22"/>
        </w:rPr>
        <w:t>immatériel</w:t>
      </w:r>
      <w:r w:rsidR="000B040B">
        <w:rPr>
          <w:rFonts w:ascii="Arial" w:hAnsi="Arial" w:cs="Arial"/>
          <w:sz w:val="22"/>
          <w:szCs w:val="22"/>
        </w:rPr>
        <w:t xml:space="preserve">, </w:t>
      </w:r>
      <w:r w:rsidR="000B040B" w:rsidRPr="000B040B">
        <w:rPr>
          <w:rFonts w:ascii="Arial" w:hAnsi="Arial" w:cs="Arial"/>
          <w:sz w:val="22"/>
          <w:szCs w:val="22"/>
        </w:rPr>
        <w:t>patrimoine</w:t>
      </w:r>
      <w:r w:rsidR="000B040B">
        <w:rPr>
          <w:rFonts w:ascii="Arial" w:hAnsi="Arial" w:cs="Arial"/>
          <w:sz w:val="22"/>
          <w:szCs w:val="22"/>
        </w:rPr>
        <w:t xml:space="preserve"> </w:t>
      </w:r>
      <w:r w:rsidR="000B040B" w:rsidRPr="000B040B">
        <w:rPr>
          <w:rFonts w:ascii="Arial" w:hAnsi="Arial" w:cs="Arial"/>
          <w:sz w:val="22"/>
          <w:szCs w:val="22"/>
        </w:rPr>
        <w:t>culturel</w:t>
      </w:r>
      <w:r w:rsidR="000B040B">
        <w:rPr>
          <w:rFonts w:ascii="Arial" w:hAnsi="Arial" w:cs="Arial"/>
          <w:sz w:val="22"/>
          <w:szCs w:val="22"/>
        </w:rPr>
        <w:t xml:space="preserve">, biens culturels mobiliers et expressions de la </w:t>
      </w:r>
      <w:r w:rsidR="000B040B" w:rsidRPr="000B040B">
        <w:rPr>
          <w:rFonts w:ascii="Arial" w:hAnsi="Arial" w:cs="Arial"/>
          <w:sz w:val="22"/>
          <w:szCs w:val="22"/>
        </w:rPr>
        <w:t>créativité</w:t>
      </w:r>
      <w:r w:rsidR="000B040B">
        <w:rPr>
          <w:rFonts w:ascii="Arial" w:hAnsi="Arial" w:cs="Arial"/>
          <w:sz w:val="22"/>
          <w:szCs w:val="22"/>
        </w:rPr>
        <w:t xml:space="preserve">. Le </w:t>
      </w:r>
      <w:r w:rsidR="00642C7E">
        <w:rPr>
          <w:rFonts w:ascii="Arial" w:hAnsi="Arial" w:cs="Arial"/>
          <w:sz w:val="22"/>
          <w:szCs w:val="22"/>
        </w:rPr>
        <w:t xml:space="preserve">Sous-Directeur général pour la culture </w:t>
      </w:r>
      <w:r w:rsidR="000B040B">
        <w:rPr>
          <w:rFonts w:ascii="Arial" w:hAnsi="Arial" w:cs="Arial"/>
          <w:sz w:val="22"/>
          <w:szCs w:val="22"/>
        </w:rPr>
        <w:t xml:space="preserve">était conscient qu’il restait un long chemin à parcourir </w:t>
      </w:r>
      <w:r w:rsidR="002C0CC8">
        <w:rPr>
          <w:rFonts w:ascii="Arial" w:hAnsi="Arial" w:cs="Arial"/>
          <w:sz w:val="22"/>
          <w:szCs w:val="22"/>
        </w:rPr>
        <w:t xml:space="preserve">avant qu’on envisage une approche holistique de la </w:t>
      </w:r>
      <w:r w:rsidR="002C0CC8" w:rsidRPr="002C0CC8">
        <w:rPr>
          <w:rFonts w:ascii="Arial" w:hAnsi="Arial" w:cs="Arial"/>
          <w:sz w:val="22"/>
          <w:szCs w:val="22"/>
        </w:rPr>
        <w:t>sauvegarde</w:t>
      </w:r>
      <w:r w:rsidR="002C0CC8">
        <w:rPr>
          <w:rFonts w:ascii="Arial" w:hAnsi="Arial" w:cs="Arial"/>
          <w:sz w:val="22"/>
          <w:szCs w:val="22"/>
        </w:rPr>
        <w:t xml:space="preserve"> et de la </w:t>
      </w:r>
      <w:r w:rsidR="002C0CC8" w:rsidRPr="002C0CC8">
        <w:rPr>
          <w:rFonts w:ascii="Arial" w:hAnsi="Arial" w:cs="Arial"/>
          <w:sz w:val="22"/>
          <w:szCs w:val="22"/>
        </w:rPr>
        <w:t>conservation</w:t>
      </w:r>
      <w:r w:rsidR="002C0CC8">
        <w:rPr>
          <w:rFonts w:ascii="Arial" w:hAnsi="Arial" w:cs="Arial"/>
          <w:sz w:val="22"/>
          <w:szCs w:val="22"/>
        </w:rPr>
        <w:t xml:space="preserve"> des diverses formes de </w:t>
      </w:r>
      <w:r w:rsidR="002C0CC8" w:rsidRPr="002C0CC8">
        <w:rPr>
          <w:rFonts w:ascii="Arial" w:hAnsi="Arial" w:cs="Arial"/>
          <w:sz w:val="22"/>
          <w:szCs w:val="22"/>
        </w:rPr>
        <w:t>patrimoine</w:t>
      </w:r>
      <w:r w:rsidR="002C0CC8">
        <w:rPr>
          <w:rFonts w:ascii="Arial" w:hAnsi="Arial" w:cs="Arial"/>
          <w:sz w:val="22"/>
          <w:szCs w:val="22"/>
        </w:rPr>
        <w:t xml:space="preserve"> et de </w:t>
      </w:r>
      <w:r w:rsidR="002C0CC8" w:rsidRPr="002C0CC8">
        <w:rPr>
          <w:rFonts w:ascii="Arial" w:hAnsi="Arial" w:cs="Arial"/>
          <w:sz w:val="22"/>
          <w:szCs w:val="22"/>
        </w:rPr>
        <w:t>créativité</w:t>
      </w:r>
      <w:r w:rsidR="002C0CC8">
        <w:rPr>
          <w:rFonts w:ascii="Arial" w:hAnsi="Arial" w:cs="Arial"/>
          <w:sz w:val="22"/>
          <w:szCs w:val="22"/>
        </w:rPr>
        <w:t xml:space="preserve">. En tant que </w:t>
      </w:r>
      <w:r w:rsidR="00642C7E">
        <w:rPr>
          <w:rFonts w:ascii="Arial" w:hAnsi="Arial" w:cs="Arial"/>
          <w:sz w:val="22"/>
          <w:szCs w:val="22"/>
        </w:rPr>
        <w:t>Sous-Directeur général pour la culture</w:t>
      </w:r>
      <w:r w:rsidR="002C0CC8">
        <w:rPr>
          <w:rFonts w:ascii="Arial" w:hAnsi="Arial" w:cs="Arial"/>
          <w:sz w:val="22"/>
          <w:szCs w:val="22"/>
        </w:rPr>
        <w:t xml:space="preserve">, il n’épargnerait pas ses efforts afin d’encourager une </w:t>
      </w:r>
      <w:r w:rsidR="002C0CC8" w:rsidRPr="002C0CC8">
        <w:rPr>
          <w:rFonts w:ascii="Arial" w:hAnsi="Arial" w:cs="Arial"/>
          <w:sz w:val="22"/>
          <w:szCs w:val="22"/>
        </w:rPr>
        <w:t>coopération</w:t>
      </w:r>
      <w:r w:rsidR="002C0CC8">
        <w:rPr>
          <w:rFonts w:ascii="Arial" w:hAnsi="Arial" w:cs="Arial"/>
          <w:sz w:val="22"/>
          <w:szCs w:val="22"/>
        </w:rPr>
        <w:t xml:space="preserve"> accrue entre la </w:t>
      </w:r>
      <w:r w:rsidR="002C0CC8" w:rsidRPr="002C0CC8">
        <w:rPr>
          <w:rFonts w:ascii="Arial" w:hAnsi="Arial" w:cs="Arial"/>
          <w:sz w:val="22"/>
          <w:szCs w:val="22"/>
        </w:rPr>
        <w:t>Convention</w:t>
      </w:r>
      <w:r w:rsidR="003F016A">
        <w:rPr>
          <w:rFonts w:ascii="Arial" w:hAnsi="Arial" w:cs="Arial"/>
          <w:sz w:val="22"/>
          <w:szCs w:val="22"/>
        </w:rPr>
        <w:t xml:space="preserve"> </w:t>
      </w:r>
      <w:r w:rsidR="002C0CC8">
        <w:rPr>
          <w:rFonts w:ascii="Arial" w:hAnsi="Arial" w:cs="Arial"/>
          <w:sz w:val="22"/>
          <w:szCs w:val="22"/>
        </w:rPr>
        <w:t xml:space="preserve">de 2003, la </w:t>
      </w:r>
      <w:r w:rsidR="002C0CC8" w:rsidRPr="002C0CC8">
        <w:rPr>
          <w:rFonts w:ascii="Arial" w:hAnsi="Arial" w:cs="Arial"/>
          <w:sz w:val="22"/>
          <w:szCs w:val="22"/>
        </w:rPr>
        <w:t>Convention</w:t>
      </w:r>
      <w:r w:rsidR="003F016A">
        <w:rPr>
          <w:rFonts w:ascii="Arial" w:hAnsi="Arial" w:cs="Arial"/>
          <w:sz w:val="22"/>
          <w:szCs w:val="22"/>
        </w:rPr>
        <w:t xml:space="preserve"> </w:t>
      </w:r>
      <w:r w:rsidR="002C0CC8">
        <w:rPr>
          <w:rFonts w:ascii="Arial" w:hAnsi="Arial" w:cs="Arial"/>
          <w:sz w:val="22"/>
          <w:szCs w:val="22"/>
        </w:rPr>
        <w:t>de 1972</w:t>
      </w:r>
      <w:r w:rsidR="00856E01">
        <w:rPr>
          <w:rFonts w:ascii="Arial" w:hAnsi="Arial" w:cs="Arial"/>
          <w:sz w:val="22"/>
          <w:szCs w:val="22"/>
        </w:rPr>
        <w:t>, l</w:t>
      </w:r>
      <w:r w:rsidR="002C0CC8">
        <w:rPr>
          <w:rFonts w:ascii="Arial" w:hAnsi="Arial" w:cs="Arial"/>
          <w:sz w:val="22"/>
          <w:szCs w:val="22"/>
        </w:rPr>
        <w:t xml:space="preserve">a Convention de 2005 et les autres conventions de l’UNESCO dans le domaine de la culture. À cet égard, le 70e anniversaire de l’UNESCO en 2015 constituerait une excellente occasion d’approfondir la réflexion sur les implications plus larges de la </w:t>
      </w:r>
      <w:r w:rsidR="002C0CC8" w:rsidRPr="002C0CC8">
        <w:rPr>
          <w:rFonts w:ascii="Arial" w:hAnsi="Arial" w:cs="Arial"/>
          <w:sz w:val="22"/>
          <w:szCs w:val="22"/>
        </w:rPr>
        <w:t>Convention </w:t>
      </w:r>
      <w:r w:rsidR="00856E01">
        <w:rPr>
          <w:rFonts w:ascii="Arial" w:hAnsi="Arial" w:cs="Arial"/>
          <w:sz w:val="22"/>
          <w:szCs w:val="22"/>
        </w:rPr>
        <w:t>de 2003 dans le domaine du</w:t>
      </w:r>
      <w:r w:rsidR="002C0CC8">
        <w:rPr>
          <w:rFonts w:ascii="Arial" w:hAnsi="Arial" w:cs="Arial"/>
          <w:sz w:val="22"/>
          <w:szCs w:val="22"/>
        </w:rPr>
        <w:t xml:space="preserve"> </w:t>
      </w:r>
      <w:r w:rsidR="002C0CC8" w:rsidRPr="002C0CC8">
        <w:rPr>
          <w:rFonts w:ascii="Arial" w:hAnsi="Arial" w:cs="Arial"/>
          <w:sz w:val="22"/>
          <w:szCs w:val="22"/>
        </w:rPr>
        <w:t>développement</w:t>
      </w:r>
      <w:r w:rsidR="00856E01">
        <w:rPr>
          <w:rFonts w:ascii="Arial" w:hAnsi="Arial" w:cs="Arial"/>
          <w:sz w:val="22"/>
          <w:szCs w:val="22"/>
        </w:rPr>
        <w:t xml:space="preserve">, et sur </w:t>
      </w:r>
      <w:r w:rsidR="002C0CC8">
        <w:rPr>
          <w:rFonts w:ascii="Arial" w:hAnsi="Arial" w:cs="Arial"/>
          <w:sz w:val="22"/>
          <w:szCs w:val="22"/>
        </w:rPr>
        <w:t>ses liens avec d’autres conventions. L’UNESCO envisageait d’organiser une réunion des présidents de ses différentes conventions culturelles afin d’échanger et de partager leurs précieuses expériences et leurs opinions. Il allait sans dire que les contributions des États parties, des délég</w:t>
      </w:r>
      <w:r w:rsidR="00856E01">
        <w:rPr>
          <w:rFonts w:ascii="Arial" w:hAnsi="Arial" w:cs="Arial"/>
          <w:sz w:val="22"/>
          <w:szCs w:val="22"/>
        </w:rPr>
        <w:t xml:space="preserve">ations permanentes, des experts, des ONG et d’autres </w:t>
      </w:r>
      <w:r w:rsidR="00856E01" w:rsidRPr="00856E01">
        <w:rPr>
          <w:rFonts w:ascii="Arial" w:hAnsi="Arial" w:cs="Arial"/>
          <w:sz w:val="22"/>
          <w:szCs w:val="22"/>
        </w:rPr>
        <w:t>parties prenantes</w:t>
      </w:r>
      <w:r w:rsidR="00856E01">
        <w:rPr>
          <w:rFonts w:ascii="Arial" w:hAnsi="Arial" w:cs="Arial"/>
          <w:sz w:val="22"/>
          <w:szCs w:val="22"/>
        </w:rPr>
        <w:t xml:space="preserve"> seraient sollicitées car le </w:t>
      </w:r>
      <w:r w:rsidR="00856E01" w:rsidRPr="00856E01">
        <w:rPr>
          <w:rFonts w:ascii="Arial" w:hAnsi="Arial" w:cs="Arial"/>
          <w:sz w:val="22"/>
          <w:szCs w:val="22"/>
        </w:rPr>
        <w:t>développement</w:t>
      </w:r>
      <w:r w:rsidR="00856E01">
        <w:rPr>
          <w:rFonts w:ascii="Arial" w:hAnsi="Arial" w:cs="Arial"/>
          <w:sz w:val="22"/>
          <w:szCs w:val="22"/>
        </w:rPr>
        <w:t xml:space="preserve"> intellectuel de la Convention de 2003 et des autres conventions culturelles dépendaient en grande partie des efforts conjoints entrepris afin de saisir différents aspects de la </w:t>
      </w:r>
      <w:r w:rsidR="00856E01" w:rsidRPr="00856E01">
        <w:rPr>
          <w:rFonts w:ascii="Arial" w:hAnsi="Arial" w:cs="Arial"/>
          <w:sz w:val="22"/>
          <w:szCs w:val="22"/>
        </w:rPr>
        <w:t>sauvegarde</w:t>
      </w:r>
      <w:r w:rsidR="00856E01">
        <w:rPr>
          <w:rFonts w:ascii="Arial" w:hAnsi="Arial" w:cs="Arial"/>
          <w:sz w:val="22"/>
          <w:szCs w:val="22"/>
        </w:rPr>
        <w:t xml:space="preserve">. Le </w:t>
      </w:r>
      <w:r w:rsidR="00642C7E">
        <w:rPr>
          <w:rFonts w:ascii="Arial" w:hAnsi="Arial" w:cs="Arial"/>
          <w:sz w:val="22"/>
          <w:szCs w:val="22"/>
        </w:rPr>
        <w:t xml:space="preserve">Sous-Directeur général pour la culture </w:t>
      </w:r>
      <w:r w:rsidR="00856E01">
        <w:rPr>
          <w:rFonts w:ascii="Arial" w:hAnsi="Arial" w:cs="Arial"/>
          <w:sz w:val="22"/>
          <w:szCs w:val="22"/>
        </w:rPr>
        <w:t xml:space="preserve">a conclu son </w:t>
      </w:r>
      <w:r w:rsidR="00856E01" w:rsidRPr="00856E01">
        <w:rPr>
          <w:rFonts w:ascii="Arial" w:hAnsi="Arial" w:cs="Arial"/>
          <w:sz w:val="22"/>
          <w:szCs w:val="22"/>
        </w:rPr>
        <w:t>intervention</w:t>
      </w:r>
      <w:r w:rsidR="00856E01">
        <w:rPr>
          <w:rFonts w:ascii="Arial" w:hAnsi="Arial" w:cs="Arial"/>
          <w:sz w:val="22"/>
          <w:szCs w:val="22"/>
        </w:rPr>
        <w:t xml:space="preserve"> en remerciant une fois encore les délégués de leur </w:t>
      </w:r>
      <w:r w:rsidR="00856E01" w:rsidRPr="00856E01">
        <w:rPr>
          <w:rFonts w:ascii="Arial" w:hAnsi="Arial" w:cs="Arial"/>
          <w:sz w:val="22"/>
          <w:szCs w:val="22"/>
        </w:rPr>
        <w:t>participation</w:t>
      </w:r>
      <w:r w:rsidR="00856E01">
        <w:rPr>
          <w:rFonts w:ascii="Arial" w:hAnsi="Arial" w:cs="Arial"/>
          <w:sz w:val="22"/>
          <w:szCs w:val="22"/>
        </w:rPr>
        <w:t xml:space="preserve"> et de leur </w:t>
      </w:r>
      <w:r w:rsidR="00856E01" w:rsidRPr="00856E01">
        <w:rPr>
          <w:rFonts w:ascii="Arial" w:hAnsi="Arial" w:cs="Arial"/>
          <w:sz w:val="22"/>
          <w:szCs w:val="22"/>
        </w:rPr>
        <w:t>coopération</w:t>
      </w:r>
      <w:r w:rsidR="00856E01">
        <w:rPr>
          <w:rFonts w:ascii="Arial" w:hAnsi="Arial" w:cs="Arial"/>
          <w:sz w:val="22"/>
          <w:szCs w:val="22"/>
        </w:rPr>
        <w:t>, ajoutant qu’il se réjouissait de les revoir tous l’année suivante en Namibie.</w:t>
      </w:r>
    </w:p>
    <w:p w14:paraId="653BEA86" w14:textId="26B9FA59" w:rsidR="00856E01" w:rsidRDefault="00856E01" w:rsidP="004D3DA0">
      <w:pPr>
        <w:pStyle w:val="ListParagraph"/>
        <w:numPr>
          <w:ilvl w:val="0"/>
          <w:numId w:val="9"/>
        </w:numPr>
        <w:tabs>
          <w:tab w:val="left" w:pos="1134"/>
          <w:tab w:val="left" w:pos="1701"/>
          <w:tab w:val="left" w:pos="2268"/>
          <w:tab w:val="left" w:pos="4111"/>
          <w:tab w:val="left" w:pos="4820"/>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Le </w:t>
      </w:r>
      <w:r w:rsidRPr="00856E01">
        <w:rPr>
          <w:rFonts w:ascii="Arial" w:hAnsi="Arial" w:cs="Arial"/>
          <w:b/>
          <w:sz w:val="22"/>
          <w:szCs w:val="22"/>
        </w:rPr>
        <w:t>Président</w:t>
      </w:r>
      <w:r>
        <w:rPr>
          <w:rFonts w:ascii="Arial" w:hAnsi="Arial" w:cs="Arial"/>
          <w:sz w:val="22"/>
          <w:szCs w:val="22"/>
        </w:rPr>
        <w:t xml:space="preserve"> a remercié le </w:t>
      </w:r>
      <w:r w:rsidR="00642C7E">
        <w:rPr>
          <w:rFonts w:ascii="Arial" w:hAnsi="Arial" w:cs="Arial"/>
          <w:sz w:val="22"/>
          <w:szCs w:val="22"/>
        </w:rPr>
        <w:t xml:space="preserve">Sous-Directeur général pour la culture </w:t>
      </w:r>
      <w:r>
        <w:rPr>
          <w:rFonts w:ascii="Arial" w:hAnsi="Arial" w:cs="Arial"/>
          <w:sz w:val="22"/>
          <w:szCs w:val="22"/>
        </w:rPr>
        <w:t>pour ses paroles et pour av</w:t>
      </w:r>
      <w:r w:rsidR="0077034F">
        <w:rPr>
          <w:rFonts w:ascii="Arial" w:hAnsi="Arial" w:cs="Arial"/>
          <w:sz w:val="22"/>
          <w:szCs w:val="22"/>
        </w:rPr>
        <w:t>oir partagé son enthousiasme pour</w:t>
      </w:r>
      <w:r>
        <w:rPr>
          <w:rFonts w:ascii="Arial" w:hAnsi="Arial" w:cs="Arial"/>
          <w:sz w:val="22"/>
          <w:szCs w:val="22"/>
        </w:rPr>
        <w:t xml:space="preserve"> </w:t>
      </w:r>
      <w:r w:rsidR="0077034F">
        <w:rPr>
          <w:rFonts w:ascii="Arial" w:hAnsi="Arial" w:cs="Arial"/>
          <w:sz w:val="22"/>
          <w:szCs w:val="22"/>
        </w:rPr>
        <w:t xml:space="preserve">le </w:t>
      </w:r>
      <w:r>
        <w:rPr>
          <w:rFonts w:ascii="Arial" w:hAnsi="Arial" w:cs="Arial"/>
          <w:sz w:val="22"/>
          <w:szCs w:val="22"/>
        </w:rPr>
        <w:t xml:space="preserve">travail du Comité. </w:t>
      </w:r>
      <w:r w:rsidR="0077034F">
        <w:rPr>
          <w:rFonts w:ascii="Arial" w:hAnsi="Arial" w:cs="Arial"/>
          <w:sz w:val="22"/>
          <w:szCs w:val="22"/>
        </w:rPr>
        <w:t>Le Président a souscrit aux observations formulées par</w:t>
      </w:r>
      <w:r w:rsidR="003F016A">
        <w:rPr>
          <w:rFonts w:ascii="Arial" w:hAnsi="Arial" w:cs="Arial"/>
          <w:sz w:val="22"/>
          <w:szCs w:val="22"/>
        </w:rPr>
        <w:t xml:space="preserve"> le</w:t>
      </w:r>
      <w:r w:rsidR="0077034F">
        <w:rPr>
          <w:rFonts w:ascii="Arial" w:hAnsi="Arial" w:cs="Arial"/>
          <w:sz w:val="22"/>
          <w:szCs w:val="22"/>
        </w:rPr>
        <w:t xml:space="preserve"> </w:t>
      </w:r>
      <w:r w:rsidR="003F016A">
        <w:rPr>
          <w:rFonts w:ascii="Arial" w:hAnsi="Arial" w:cs="Arial"/>
          <w:sz w:val="22"/>
          <w:szCs w:val="22"/>
        </w:rPr>
        <w:t>Sous-Directeur général pour la culture</w:t>
      </w:r>
      <w:r w:rsidR="0077034F">
        <w:rPr>
          <w:rFonts w:ascii="Arial" w:hAnsi="Arial" w:cs="Arial"/>
          <w:sz w:val="22"/>
          <w:szCs w:val="22"/>
        </w:rPr>
        <w:t xml:space="preserve">, et a ajouté que le Comité ne saurait oublier que chaque décision concernait des communautés, des groupes et des </w:t>
      </w:r>
      <w:r w:rsidR="0077034F" w:rsidRPr="0077034F">
        <w:rPr>
          <w:rFonts w:ascii="Arial" w:hAnsi="Arial" w:cs="Arial"/>
          <w:sz w:val="22"/>
          <w:szCs w:val="22"/>
        </w:rPr>
        <w:t>individus</w:t>
      </w:r>
      <w:r w:rsidR="0077034F">
        <w:rPr>
          <w:rFonts w:ascii="Arial" w:hAnsi="Arial" w:cs="Arial"/>
          <w:sz w:val="22"/>
          <w:szCs w:val="22"/>
        </w:rPr>
        <w:t xml:space="preserve"> pour lesquels la viabilité et la </w:t>
      </w:r>
      <w:r w:rsidR="0077034F" w:rsidRPr="0077034F">
        <w:rPr>
          <w:rFonts w:ascii="Arial" w:hAnsi="Arial" w:cs="Arial"/>
          <w:sz w:val="22"/>
          <w:szCs w:val="22"/>
        </w:rPr>
        <w:t>continuité</w:t>
      </w:r>
      <w:r w:rsidR="0077034F">
        <w:rPr>
          <w:rFonts w:ascii="Arial" w:hAnsi="Arial" w:cs="Arial"/>
          <w:sz w:val="22"/>
          <w:szCs w:val="22"/>
        </w:rPr>
        <w:t xml:space="preserve"> du patrimoine culturel immatériel revêtaient une importance capitale. Le Président a donné la parole aux membres du Comité, ou aux observateurs, afin qu’ils formulent des commentaires finaux.</w:t>
      </w:r>
    </w:p>
    <w:p w14:paraId="4AE85FE0" w14:textId="53AE9A1F" w:rsidR="0077034F" w:rsidRDefault="0077034F" w:rsidP="004D3DA0">
      <w:pPr>
        <w:pStyle w:val="ListParagraph"/>
        <w:numPr>
          <w:ilvl w:val="0"/>
          <w:numId w:val="9"/>
        </w:numPr>
        <w:tabs>
          <w:tab w:val="left" w:pos="1134"/>
          <w:tab w:val="left" w:pos="1701"/>
          <w:tab w:val="left" w:pos="2268"/>
          <w:tab w:val="left" w:pos="4111"/>
          <w:tab w:val="left" w:pos="4820"/>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77034F">
        <w:rPr>
          <w:rFonts w:ascii="Arial" w:hAnsi="Arial" w:cs="Arial"/>
          <w:sz w:val="22"/>
          <w:szCs w:val="22"/>
        </w:rPr>
        <w:t>délégation</w:t>
      </w:r>
      <w:r>
        <w:rPr>
          <w:rFonts w:ascii="Arial" w:hAnsi="Arial" w:cs="Arial"/>
          <w:sz w:val="22"/>
          <w:szCs w:val="22"/>
        </w:rPr>
        <w:t xml:space="preserve"> du </w:t>
      </w:r>
      <w:r w:rsidRPr="0077034F">
        <w:rPr>
          <w:rFonts w:ascii="Arial" w:hAnsi="Arial" w:cs="Arial"/>
          <w:b/>
          <w:sz w:val="22"/>
          <w:szCs w:val="22"/>
        </w:rPr>
        <w:t>Brésil</w:t>
      </w:r>
      <w:r>
        <w:rPr>
          <w:rFonts w:ascii="Arial" w:hAnsi="Arial" w:cs="Arial"/>
          <w:sz w:val="22"/>
          <w:szCs w:val="22"/>
        </w:rPr>
        <w:t xml:space="preserve"> a souhaité remercier les interprètes, le Secrétariat </w:t>
      </w:r>
      <w:r w:rsidR="00EF6252">
        <w:rPr>
          <w:rFonts w:ascii="Arial" w:hAnsi="Arial" w:cs="Arial"/>
          <w:sz w:val="22"/>
          <w:szCs w:val="22"/>
        </w:rPr>
        <w:t xml:space="preserve">et, tout particulièrement, le Président pour son excellente conduite des travaux du Comité. Elle s’est dite honorée que le GRULAC (Groupe des États d’Amérique latine et des Caraïbes) ait exercé la présidence de cette excellente réunion. </w:t>
      </w:r>
    </w:p>
    <w:p w14:paraId="0E51FBD1" w14:textId="03943E4F" w:rsidR="00EF6252" w:rsidRDefault="00EF6252" w:rsidP="004D3DA0">
      <w:pPr>
        <w:pStyle w:val="ListParagraph"/>
        <w:numPr>
          <w:ilvl w:val="0"/>
          <w:numId w:val="9"/>
        </w:numPr>
        <w:tabs>
          <w:tab w:val="left" w:pos="1134"/>
          <w:tab w:val="left" w:pos="1701"/>
          <w:tab w:val="left" w:pos="2268"/>
          <w:tab w:val="left" w:pos="4111"/>
          <w:tab w:val="left" w:pos="4820"/>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EF6252">
        <w:rPr>
          <w:rFonts w:ascii="Arial" w:hAnsi="Arial" w:cs="Arial"/>
          <w:sz w:val="22"/>
          <w:szCs w:val="22"/>
        </w:rPr>
        <w:t>délégation</w:t>
      </w:r>
      <w:r>
        <w:rPr>
          <w:rFonts w:ascii="Arial" w:hAnsi="Arial" w:cs="Arial"/>
          <w:sz w:val="22"/>
          <w:szCs w:val="22"/>
        </w:rPr>
        <w:t xml:space="preserve"> de la </w:t>
      </w:r>
      <w:r w:rsidRPr="00EF6252">
        <w:rPr>
          <w:rFonts w:ascii="Arial" w:hAnsi="Arial" w:cs="Arial"/>
          <w:b/>
          <w:sz w:val="22"/>
          <w:szCs w:val="22"/>
        </w:rPr>
        <w:t>Côte d’Ivoire</w:t>
      </w:r>
      <w:r>
        <w:rPr>
          <w:rFonts w:ascii="Arial" w:hAnsi="Arial" w:cs="Arial"/>
          <w:sz w:val="22"/>
          <w:szCs w:val="22"/>
        </w:rPr>
        <w:t xml:space="preserve"> a exprimé son accord plein et entier avec les remarques du Brésil, elle a </w:t>
      </w:r>
      <w:r w:rsidRPr="00EF6252">
        <w:rPr>
          <w:rFonts w:ascii="Arial" w:hAnsi="Arial" w:cs="Arial"/>
          <w:sz w:val="22"/>
          <w:szCs w:val="22"/>
        </w:rPr>
        <w:t>également</w:t>
      </w:r>
      <w:r>
        <w:rPr>
          <w:rFonts w:ascii="Arial" w:hAnsi="Arial" w:cs="Arial"/>
          <w:sz w:val="22"/>
          <w:szCs w:val="22"/>
        </w:rPr>
        <w:t xml:space="preserve"> félicité le Président</w:t>
      </w:r>
      <w:r w:rsidR="0094093F">
        <w:rPr>
          <w:rFonts w:ascii="Arial" w:hAnsi="Arial" w:cs="Arial"/>
          <w:sz w:val="22"/>
          <w:szCs w:val="22"/>
        </w:rPr>
        <w:t>,</w:t>
      </w:r>
      <w:r>
        <w:rPr>
          <w:rFonts w:ascii="Arial" w:hAnsi="Arial" w:cs="Arial"/>
          <w:sz w:val="22"/>
          <w:szCs w:val="22"/>
        </w:rPr>
        <w:t xml:space="preserve"> pour la façon dont il a</w:t>
      </w:r>
      <w:r w:rsidR="00905F55">
        <w:rPr>
          <w:rFonts w:ascii="Arial" w:hAnsi="Arial" w:cs="Arial"/>
          <w:sz w:val="22"/>
          <w:szCs w:val="22"/>
        </w:rPr>
        <w:t>vait</w:t>
      </w:r>
      <w:r>
        <w:rPr>
          <w:rFonts w:ascii="Arial" w:hAnsi="Arial" w:cs="Arial"/>
          <w:sz w:val="22"/>
          <w:szCs w:val="22"/>
        </w:rPr>
        <w:t xml:space="preserve"> mené les travaux, et le Secrétariat</w:t>
      </w:r>
      <w:r w:rsidR="0094093F">
        <w:rPr>
          <w:rFonts w:ascii="Arial" w:hAnsi="Arial" w:cs="Arial"/>
          <w:sz w:val="22"/>
          <w:szCs w:val="22"/>
        </w:rPr>
        <w:t>,</w:t>
      </w:r>
      <w:r>
        <w:rPr>
          <w:rFonts w:ascii="Arial" w:hAnsi="Arial" w:cs="Arial"/>
          <w:sz w:val="22"/>
          <w:szCs w:val="22"/>
        </w:rPr>
        <w:t xml:space="preserve"> pour la qualité des services </w:t>
      </w:r>
      <w:r w:rsidR="0094093F">
        <w:rPr>
          <w:rFonts w:ascii="Arial" w:hAnsi="Arial" w:cs="Arial"/>
          <w:sz w:val="22"/>
          <w:szCs w:val="22"/>
        </w:rPr>
        <w:t xml:space="preserve">offerts. La </w:t>
      </w:r>
      <w:r w:rsidR="0094093F" w:rsidRPr="0094093F">
        <w:rPr>
          <w:rFonts w:ascii="Arial" w:hAnsi="Arial" w:cs="Arial"/>
          <w:sz w:val="22"/>
          <w:szCs w:val="22"/>
        </w:rPr>
        <w:t>délégation</w:t>
      </w:r>
      <w:r w:rsidR="0094093F">
        <w:rPr>
          <w:rFonts w:ascii="Arial" w:hAnsi="Arial" w:cs="Arial"/>
          <w:sz w:val="22"/>
          <w:szCs w:val="22"/>
        </w:rPr>
        <w:t xml:space="preserve"> a été ravie de travailler avec l’équipe actuelle et était fière que l’Afrique soit l’hôte de la prochaine réunion du Comité. À cette occasion, elle </w:t>
      </w:r>
      <w:r w:rsidR="000D5982">
        <w:rPr>
          <w:rFonts w:ascii="Arial" w:hAnsi="Arial" w:cs="Arial"/>
          <w:sz w:val="22"/>
          <w:szCs w:val="22"/>
        </w:rPr>
        <w:t xml:space="preserve">a félicité la Namibie. </w:t>
      </w:r>
    </w:p>
    <w:p w14:paraId="76791B79" w14:textId="440802EE" w:rsidR="0094093F" w:rsidRPr="00905F55" w:rsidRDefault="0094093F" w:rsidP="00905F55">
      <w:pPr>
        <w:pStyle w:val="ListParagraph"/>
        <w:numPr>
          <w:ilvl w:val="0"/>
          <w:numId w:val="9"/>
        </w:numPr>
        <w:tabs>
          <w:tab w:val="left" w:pos="1134"/>
          <w:tab w:val="left" w:pos="1701"/>
          <w:tab w:val="left" w:pos="2268"/>
          <w:tab w:val="left" w:pos="4111"/>
          <w:tab w:val="left" w:pos="4820"/>
          <w:tab w:val="left" w:pos="5812"/>
        </w:tabs>
        <w:spacing w:before="120" w:after="120"/>
        <w:ind w:left="709" w:hanging="709"/>
        <w:contextualSpacing w:val="0"/>
        <w:jc w:val="both"/>
        <w:rPr>
          <w:rFonts w:ascii="Arial" w:hAnsi="Arial" w:cs="Arial"/>
          <w:sz w:val="22"/>
          <w:szCs w:val="22"/>
        </w:rPr>
      </w:pPr>
      <w:r w:rsidRPr="000D5982">
        <w:rPr>
          <w:rFonts w:ascii="Arial" w:hAnsi="Arial" w:cs="Arial"/>
          <w:sz w:val="22"/>
          <w:szCs w:val="22"/>
        </w:rPr>
        <w:t>La délégation de l’</w:t>
      </w:r>
      <w:r w:rsidRPr="000D5982">
        <w:rPr>
          <w:rFonts w:ascii="Arial" w:hAnsi="Arial" w:cs="Arial"/>
          <w:b/>
          <w:sz w:val="22"/>
          <w:szCs w:val="22"/>
        </w:rPr>
        <w:t>Égypte</w:t>
      </w:r>
      <w:r w:rsidRPr="000D5982">
        <w:rPr>
          <w:rFonts w:ascii="Arial" w:hAnsi="Arial" w:cs="Arial"/>
          <w:sz w:val="22"/>
          <w:szCs w:val="22"/>
        </w:rPr>
        <w:t xml:space="preserve"> a fait remarquer qu’elle était l’un des plus anciens membres du Comité et que chaque session</w:t>
      </w:r>
      <w:r w:rsidR="000D5982" w:rsidRPr="000D5982">
        <w:rPr>
          <w:rFonts w:ascii="Arial" w:hAnsi="Arial" w:cs="Arial"/>
          <w:sz w:val="22"/>
          <w:szCs w:val="22"/>
        </w:rPr>
        <w:t xml:space="preserve"> </w:t>
      </w:r>
      <w:r w:rsidR="000D5982">
        <w:rPr>
          <w:rFonts w:ascii="Arial" w:hAnsi="Arial" w:cs="Arial"/>
          <w:sz w:val="22"/>
          <w:szCs w:val="22"/>
        </w:rPr>
        <w:t>était l’occasion</w:t>
      </w:r>
      <w:r w:rsidR="00D2118B">
        <w:rPr>
          <w:rFonts w:ascii="Arial" w:hAnsi="Arial" w:cs="Arial"/>
          <w:sz w:val="22"/>
          <w:szCs w:val="22"/>
        </w:rPr>
        <w:t xml:space="preserve"> d’accumuler de nouvelles</w:t>
      </w:r>
      <w:r w:rsidR="00905F55">
        <w:rPr>
          <w:rFonts w:ascii="Arial" w:hAnsi="Arial" w:cs="Arial"/>
          <w:sz w:val="22"/>
          <w:szCs w:val="22"/>
        </w:rPr>
        <w:t xml:space="preserve"> expériences, de tirer de nouv</w:t>
      </w:r>
      <w:r w:rsidR="00D2118B">
        <w:rPr>
          <w:rFonts w:ascii="Arial" w:hAnsi="Arial" w:cs="Arial"/>
          <w:sz w:val="22"/>
          <w:szCs w:val="22"/>
        </w:rPr>
        <w:t>e</w:t>
      </w:r>
      <w:r w:rsidR="00905F55">
        <w:rPr>
          <w:rFonts w:ascii="Arial" w:hAnsi="Arial" w:cs="Arial"/>
          <w:sz w:val="22"/>
          <w:szCs w:val="22"/>
        </w:rPr>
        <w:t xml:space="preserve">aux </w:t>
      </w:r>
      <w:r w:rsidR="00905F55" w:rsidRPr="00905F55">
        <w:rPr>
          <w:rFonts w:ascii="Arial" w:hAnsi="Arial" w:cs="Arial"/>
          <w:sz w:val="22"/>
          <w:szCs w:val="22"/>
        </w:rPr>
        <w:t>enseignement</w:t>
      </w:r>
      <w:r w:rsidR="00905F55">
        <w:rPr>
          <w:rFonts w:ascii="Arial" w:hAnsi="Arial" w:cs="Arial"/>
          <w:sz w:val="22"/>
          <w:szCs w:val="22"/>
        </w:rPr>
        <w:t>s e</w:t>
      </w:r>
      <w:r w:rsidR="00D2118B" w:rsidRPr="00905F55">
        <w:rPr>
          <w:rFonts w:ascii="Arial" w:hAnsi="Arial" w:cs="Arial"/>
          <w:sz w:val="22"/>
          <w:szCs w:val="22"/>
        </w:rPr>
        <w:t xml:space="preserve">t de pouvoir constater de réels progrès et un professionnalisme accru. La délégation a félicité le Secrétariat pour son excellent travail, et </w:t>
      </w:r>
      <w:r w:rsidR="00D2118B" w:rsidRPr="00905F55">
        <w:rPr>
          <w:rFonts w:ascii="Arial" w:hAnsi="Arial" w:cs="Arial"/>
          <w:sz w:val="22"/>
          <w:szCs w:val="22"/>
          <w:lang w:eastAsia="en-US"/>
        </w:rPr>
        <w:t>en particulier</w:t>
      </w:r>
      <w:r w:rsidR="00D2118B" w:rsidRPr="00905F55">
        <w:rPr>
          <w:rFonts w:ascii="Arial" w:hAnsi="Arial" w:cs="Arial"/>
          <w:sz w:val="22"/>
          <w:szCs w:val="22"/>
        </w:rPr>
        <w:t xml:space="preserve"> la Secrétaire qui méritait d’être applaudie [Applaudissements]. La délégation </w:t>
      </w:r>
      <w:r w:rsidR="000F5B24" w:rsidRPr="00905F55">
        <w:rPr>
          <w:rFonts w:ascii="Arial" w:hAnsi="Arial" w:cs="Arial"/>
          <w:sz w:val="22"/>
          <w:szCs w:val="22"/>
        </w:rPr>
        <w:t>était également</w:t>
      </w:r>
      <w:r w:rsidR="00905F55">
        <w:rPr>
          <w:rFonts w:ascii="Arial" w:hAnsi="Arial" w:cs="Arial"/>
          <w:sz w:val="22"/>
          <w:szCs w:val="22"/>
        </w:rPr>
        <w:t xml:space="preserve"> très reconnaissante envers le Président pour </w:t>
      </w:r>
      <w:r w:rsidR="000F5B24" w:rsidRPr="00905F55">
        <w:rPr>
          <w:rFonts w:ascii="Arial" w:hAnsi="Arial" w:cs="Arial"/>
          <w:sz w:val="22"/>
          <w:szCs w:val="22"/>
        </w:rPr>
        <w:t xml:space="preserve">avoir fort bien conduit les travaux avec le sourire, ce qui avait rendu la procédure plus facile, et ce, en dépit de l’importante charge de travail. Elle </w:t>
      </w:r>
      <w:r w:rsidR="006C0EB0" w:rsidRPr="00905F55">
        <w:rPr>
          <w:rFonts w:ascii="Arial" w:hAnsi="Arial" w:cs="Arial"/>
          <w:sz w:val="22"/>
          <w:szCs w:val="22"/>
        </w:rPr>
        <w:t xml:space="preserve">a félicité la Namibie d’être l’hôte de la prochaine réunion et a espéré que les délégués auraient l’occasion </w:t>
      </w:r>
      <w:r w:rsidR="00871AA9" w:rsidRPr="00905F55">
        <w:rPr>
          <w:rFonts w:ascii="Arial" w:hAnsi="Arial" w:cs="Arial"/>
          <w:sz w:val="22"/>
          <w:szCs w:val="22"/>
        </w:rPr>
        <w:t>de voir</w:t>
      </w:r>
      <w:r w:rsidR="006C0EB0" w:rsidRPr="00905F55">
        <w:rPr>
          <w:rFonts w:ascii="Arial" w:hAnsi="Arial" w:cs="Arial"/>
          <w:sz w:val="22"/>
          <w:szCs w:val="22"/>
        </w:rPr>
        <w:t xml:space="preserve"> le pays, et pas uniquement le centre de conférence et l’hôtel, car la vidéo avait merveilleusement </w:t>
      </w:r>
      <w:r w:rsidR="00871AA9" w:rsidRPr="00905F55">
        <w:rPr>
          <w:rFonts w:ascii="Arial" w:hAnsi="Arial" w:cs="Arial"/>
          <w:sz w:val="22"/>
          <w:szCs w:val="22"/>
        </w:rPr>
        <w:t xml:space="preserve">montré un pays à la nature et la culture variées. </w:t>
      </w:r>
    </w:p>
    <w:p w14:paraId="6EC6DC67" w14:textId="02654BCB" w:rsidR="0094093F" w:rsidRDefault="00871AA9" w:rsidP="004D3DA0">
      <w:pPr>
        <w:pStyle w:val="ListParagraph"/>
        <w:numPr>
          <w:ilvl w:val="0"/>
          <w:numId w:val="9"/>
        </w:numPr>
        <w:tabs>
          <w:tab w:val="left" w:pos="1134"/>
          <w:tab w:val="left" w:pos="1701"/>
          <w:tab w:val="left" w:pos="2268"/>
          <w:tab w:val="left" w:pos="4111"/>
          <w:tab w:val="left" w:pos="4820"/>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871AA9">
        <w:rPr>
          <w:rFonts w:ascii="Arial" w:hAnsi="Arial" w:cs="Arial"/>
          <w:sz w:val="22"/>
          <w:szCs w:val="22"/>
        </w:rPr>
        <w:t>délégation</w:t>
      </w:r>
      <w:r>
        <w:rPr>
          <w:rFonts w:ascii="Arial" w:hAnsi="Arial" w:cs="Arial"/>
          <w:sz w:val="22"/>
          <w:szCs w:val="22"/>
        </w:rPr>
        <w:t xml:space="preserve"> de l’</w:t>
      </w:r>
      <w:r w:rsidRPr="00803241">
        <w:rPr>
          <w:rFonts w:ascii="Arial" w:hAnsi="Arial" w:cs="Arial"/>
          <w:b/>
          <w:sz w:val="22"/>
          <w:szCs w:val="22"/>
        </w:rPr>
        <w:t>Algérie</w:t>
      </w:r>
      <w:r>
        <w:rPr>
          <w:rFonts w:ascii="Arial" w:hAnsi="Arial" w:cs="Arial"/>
          <w:sz w:val="22"/>
          <w:szCs w:val="22"/>
        </w:rPr>
        <w:t xml:space="preserve"> a souhaité remercier le Comité</w:t>
      </w:r>
      <w:r w:rsidR="00803241">
        <w:rPr>
          <w:rFonts w:ascii="Arial" w:hAnsi="Arial" w:cs="Arial"/>
          <w:sz w:val="22"/>
          <w:szCs w:val="22"/>
        </w:rPr>
        <w:t xml:space="preserve"> ainsi que</w:t>
      </w:r>
      <w:r>
        <w:rPr>
          <w:rFonts w:ascii="Arial" w:hAnsi="Arial" w:cs="Arial"/>
          <w:sz w:val="22"/>
          <w:szCs w:val="22"/>
        </w:rPr>
        <w:t xml:space="preserve"> </w:t>
      </w:r>
      <w:r w:rsidR="00803241">
        <w:rPr>
          <w:rFonts w:ascii="Arial" w:hAnsi="Arial" w:cs="Arial"/>
          <w:sz w:val="22"/>
          <w:szCs w:val="22"/>
        </w:rPr>
        <w:t>Président qui a</w:t>
      </w:r>
      <w:r w:rsidR="00905F55">
        <w:rPr>
          <w:rFonts w:ascii="Arial" w:hAnsi="Arial" w:cs="Arial"/>
          <w:sz w:val="22"/>
          <w:szCs w:val="22"/>
        </w:rPr>
        <w:t>vait</w:t>
      </w:r>
      <w:r w:rsidR="00803241">
        <w:rPr>
          <w:rFonts w:ascii="Arial" w:hAnsi="Arial" w:cs="Arial"/>
          <w:sz w:val="22"/>
          <w:szCs w:val="22"/>
        </w:rPr>
        <w:t xml:space="preserve"> conduit les travaux avec compétence, brio et sagesse. Elle a </w:t>
      </w:r>
      <w:r w:rsidR="00803241" w:rsidRPr="00803241">
        <w:rPr>
          <w:rFonts w:ascii="Arial" w:hAnsi="Arial" w:cs="Arial"/>
          <w:sz w:val="22"/>
          <w:szCs w:val="22"/>
        </w:rPr>
        <w:t>également</w:t>
      </w:r>
      <w:r w:rsidR="00803241">
        <w:rPr>
          <w:rFonts w:ascii="Arial" w:hAnsi="Arial" w:cs="Arial"/>
          <w:sz w:val="22"/>
          <w:szCs w:val="22"/>
        </w:rPr>
        <w:t xml:space="preserve"> remercié le Secrétariat pour la qualité de la </w:t>
      </w:r>
      <w:r w:rsidR="00803241" w:rsidRPr="00803241">
        <w:rPr>
          <w:rFonts w:ascii="Arial" w:hAnsi="Arial" w:cs="Arial"/>
          <w:sz w:val="22"/>
          <w:szCs w:val="22"/>
        </w:rPr>
        <w:t>préparation</w:t>
      </w:r>
      <w:r w:rsidR="00803241">
        <w:rPr>
          <w:rFonts w:ascii="Arial" w:hAnsi="Arial" w:cs="Arial"/>
          <w:sz w:val="22"/>
          <w:szCs w:val="22"/>
        </w:rPr>
        <w:t xml:space="preserve"> des travaux, c’était d’ailleurs une règle pour </w:t>
      </w:r>
      <w:r w:rsidR="00803241">
        <w:rPr>
          <w:rFonts w:ascii="Arial" w:hAnsi="Arial" w:cs="Arial"/>
          <w:sz w:val="22"/>
          <w:szCs w:val="22"/>
        </w:rPr>
        <w:lastRenderedPageBreak/>
        <w:t xml:space="preserve">toutes les sessions, ainsi que les membres du Comité pour la qualité de leur travail. La </w:t>
      </w:r>
      <w:r w:rsidR="00803241" w:rsidRPr="00803241">
        <w:rPr>
          <w:rFonts w:ascii="Arial" w:hAnsi="Arial" w:cs="Arial"/>
          <w:sz w:val="22"/>
          <w:szCs w:val="22"/>
        </w:rPr>
        <w:t>délégation</w:t>
      </w:r>
      <w:r w:rsidR="00803241">
        <w:rPr>
          <w:rFonts w:ascii="Arial" w:hAnsi="Arial" w:cs="Arial"/>
          <w:sz w:val="22"/>
          <w:szCs w:val="22"/>
        </w:rPr>
        <w:t xml:space="preserve"> a félicité la Namibie d’être l’hôte de la dixième session du Comité.</w:t>
      </w:r>
    </w:p>
    <w:p w14:paraId="5F15909C" w14:textId="6CDFE569" w:rsidR="00803241" w:rsidRDefault="00803241" w:rsidP="004D3DA0">
      <w:pPr>
        <w:pStyle w:val="ListParagraph"/>
        <w:numPr>
          <w:ilvl w:val="0"/>
          <w:numId w:val="9"/>
        </w:numPr>
        <w:tabs>
          <w:tab w:val="left" w:pos="1134"/>
          <w:tab w:val="left" w:pos="1701"/>
          <w:tab w:val="left" w:pos="2268"/>
          <w:tab w:val="left" w:pos="4111"/>
          <w:tab w:val="left" w:pos="4820"/>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803241">
        <w:rPr>
          <w:rFonts w:ascii="Arial" w:hAnsi="Arial" w:cs="Arial"/>
          <w:sz w:val="22"/>
          <w:szCs w:val="22"/>
        </w:rPr>
        <w:t>délégation</w:t>
      </w:r>
      <w:r>
        <w:rPr>
          <w:rFonts w:ascii="Arial" w:hAnsi="Arial" w:cs="Arial"/>
          <w:sz w:val="22"/>
          <w:szCs w:val="22"/>
        </w:rPr>
        <w:t xml:space="preserve"> de la </w:t>
      </w:r>
      <w:r w:rsidRPr="003F0C69">
        <w:rPr>
          <w:rFonts w:ascii="Arial" w:hAnsi="Arial" w:cs="Arial"/>
          <w:b/>
          <w:sz w:val="22"/>
          <w:szCs w:val="22"/>
        </w:rPr>
        <w:t>Belgique</w:t>
      </w:r>
      <w:r>
        <w:rPr>
          <w:rFonts w:ascii="Arial" w:hAnsi="Arial" w:cs="Arial"/>
          <w:sz w:val="22"/>
          <w:szCs w:val="22"/>
        </w:rPr>
        <w:t xml:space="preserve"> a fait remarquer que </w:t>
      </w:r>
      <w:r w:rsidR="003F0C69">
        <w:rPr>
          <w:rFonts w:ascii="Arial" w:hAnsi="Arial" w:cs="Arial"/>
          <w:sz w:val="22"/>
          <w:szCs w:val="22"/>
        </w:rPr>
        <w:t xml:space="preserve">même si </w:t>
      </w:r>
      <w:r>
        <w:rPr>
          <w:rFonts w:ascii="Arial" w:hAnsi="Arial" w:cs="Arial"/>
          <w:sz w:val="22"/>
          <w:szCs w:val="22"/>
        </w:rPr>
        <w:t>l</w:t>
      </w:r>
      <w:r w:rsidR="003F0C69">
        <w:rPr>
          <w:rFonts w:ascii="Arial" w:hAnsi="Arial" w:cs="Arial"/>
          <w:sz w:val="22"/>
          <w:szCs w:val="22"/>
        </w:rPr>
        <w:t>es paroles de remerciement pouv</w:t>
      </w:r>
      <w:r>
        <w:rPr>
          <w:rFonts w:ascii="Arial" w:hAnsi="Arial" w:cs="Arial"/>
          <w:sz w:val="22"/>
          <w:szCs w:val="22"/>
        </w:rPr>
        <w:t xml:space="preserve">aient sembler quelque peu </w:t>
      </w:r>
      <w:r w:rsidR="003F0C69">
        <w:rPr>
          <w:rFonts w:ascii="Arial" w:hAnsi="Arial" w:cs="Arial"/>
          <w:sz w:val="22"/>
          <w:szCs w:val="22"/>
        </w:rPr>
        <w:t xml:space="preserve">ritualisées, ce n’était pas le cas pour les délégations qui venaient de s’exprimer. La </w:t>
      </w:r>
      <w:r w:rsidR="003F0C69" w:rsidRPr="003F0C69">
        <w:rPr>
          <w:rFonts w:ascii="Arial" w:hAnsi="Arial" w:cs="Arial"/>
          <w:sz w:val="22"/>
          <w:szCs w:val="22"/>
        </w:rPr>
        <w:t>délégation</w:t>
      </w:r>
      <w:r w:rsidR="003F0C69">
        <w:rPr>
          <w:rFonts w:ascii="Arial" w:hAnsi="Arial" w:cs="Arial"/>
          <w:sz w:val="22"/>
          <w:szCs w:val="22"/>
        </w:rPr>
        <w:t xml:space="preserve"> a adressé ses très sincères remerciements au Président pour la constance et la souplesse avec lesquelles il avait conduit les travaux du Comité en maintenant fermement le gouvernail, secondé par le Secrétariat, dont le dévouement était sans bornes, et tout particulièrement par la </w:t>
      </w:r>
      <w:r w:rsidR="003F0C69" w:rsidRPr="003F0C69">
        <w:rPr>
          <w:rFonts w:ascii="Arial" w:hAnsi="Arial" w:cs="Arial"/>
          <w:sz w:val="22"/>
          <w:szCs w:val="22"/>
        </w:rPr>
        <w:t>Secrétaire</w:t>
      </w:r>
      <w:r w:rsidR="003F0C69">
        <w:rPr>
          <w:rFonts w:ascii="Arial" w:hAnsi="Arial" w:cs="Arial"/>
          <w:sz w:val="22"/>
          <w:szCs w:val="22"/>
        </w:rPr>
        <w:t xml:space="preserve">, et ce, malgré un contexte de plus en plus difficile. La </w:t>
      </w:r>
      <w:r w:rsidR="003F0C69" w:rsidRPr="003F0C69">
        <w:rPr>
          <w:rFonts w:ascii="Arial" w:hAnsi="Arial" w:cs="Arial"/>
          <w:sz w:val="22"/>
          <w:szCs w:val="22"/>
        </w:rPr>
        <w:t>délégation</w:t>
      </w:r>
      <w:r w:rsidR="003F0C69">
        <w:rPr>
          <w:rFonts w:ascii="Arial" w:hAnsi="Arial" w:cs="Arial"/>
          <w:sz w:val="22"/>
          <w:szCs w:val="22"/>
        </w:rPr>
        <w:t xml:space="preserve"> a remercié le Comité et t</w:t>
      </w:r>
      <w:r w:rsidR="00CD1B97">
        <w:rPr>
          <w:rFonts w:ascii="Arial" w:hAnsi="Arial" w:cs="Arial"/>
          <w:sz w:val="22"/>
          <w:szCs w:val="22"/>
        </w:rPr>
        <w:t xml:space="preserve">ous les Vice-Présidents pour la joie d’avoir passé l’année ensemble ainsi que pour le plaisir et l’honneur de poursuivre cette aventure en Namibie. La </w:t>
      </w:r>
      <w:r w:rsidR="00CD1B97" w:rsidRPr="00CD1B97">
        <w:rPr>
          <w:rFonts w:ascii="Arial" w:hAnsi="Arial" w:cs="Arial"/>
          <w:sz w:val="22"/>
          <w:szCs w:val="22"/>
        </w:rPr>
        <w:t>délégation</w:t>
      </w:r>
      <w:r w:rsidR="00CD1B97">
        <w:rPr>
          <w:rFonts w:ascii="Arial" w:hAnsi="Arial" w:cs="Arial"/>
          <w:sz w:val="22"/>
          <w:szCs w:val="22"/>
        </w:rPr>
        <w:t xml:space="preserve"> a remercié toutes les délégations pour leur </w:t>
      </w:r>
      <w:r w:rsidR="00CD1B97" w:rsidRPr="00CD1B97">
        <w:rPr>
          <w:rFonts w:ascii="Arial" w:hAnsi="Arial" w:cs="Arial"/>
          <w:sz w:val="22"/>
          <w:szCs w:val="22"/>
        </w:rPr>
        <w:t>participation</w:t>
      </w:r>
      <w:r w:rsidR="00905F55">
        <w:rPr>
          <w:rFonts w:ascii="Arial" w:hAnsi="Arial" w:cs="Arial"/>
          <w:sz w:val="22"/>
          <w:szCs w:val="22"/>
        </w:rPr>
        <w:t xml:space="preserve"> aux débats, qui avaient</w:t>
      </w:r>
      <w:r w:rsidR="00CD1B97">
        <w:rPr>
          <w:rFonts w:ascii="Arial" w:hAnsi="Arial" w:cs="Arial"/>
          <w:sz w:val="22"/>
          <w:szCs w:val="22"/>
        </w:rPr>
        <w:t xml:space="preserve"> parfois </w:t>
      </w:r>
      <w:r w:rsidR="00905F55">
        <w:rPr>
          <w:rFonts w:ascii="Arial" w:hAnsi="Arial" w:cs="Arial"/>
          <w:sz w:val="22"/>
          <w:szCs w:val="22"/>
        </w:rPr>
        <w:t xml:space="preserve">été </w:t>
      </w:r>
      <w:r w:rsidR="00CD1B97">
        <w:rPr>
          <w:rFonts w:ascii="Arial" w:hAnsi="Arial" w:cs="Arial"/>
          <w:sz w:val="22"/>
          <w:szCs w:val="22"/>
        </w:rPr>
        <w:t xml:space="preserve">houleux mais </w:t>
      </w:r>
      <w:r w:rsidR="00905F55">
        <w:rPr>
          <w:rFonts w:ascii="Arial" w:hAnsi="Arial" w:cs="Arial"/>
          <w:sz w:val="22"/>
          <w:szCs w:val="22"/>
        </w:rPr>
        <w:t xml:space="preserve">toujours </w:t>
      </w:r>
      <w:r w:rsidR="00CD1B97">
        <w:rPr>
          <w:rFonts w:ascii="Arial" w:hAnsi="Arial" w:cs="Arial"/>
          <w:sz w:val="22"/>
          <w:szCs w:val="22"/>
        </w:rPr>
        <w:t xml:space="preserve">caractérisés par une grande écoute mutuelle et la volonté de poursuivre tous </w:t>
      </w:r>
      <w:r w:rsidR="00CD1B97" w:rsidRPr="00CD1B97">
        <w:rPr>
          <w:rFonts w:ascii="Arial" w:hAnsi="Arial" w:cs="Arial"/>
          <w:sz w:val="22"/>
          <w:szCs w:val="22"/>
        </w:rPr>
        <w:t>ensemble</w:t>
      </w:r>
      <w:r w:rsidR="00CD1B97">
        <w:rPr>
          <w:rFonts w:ascii="Arial" w:hAnsi="Arial" w:cs="Arial"/>
          <w:sz w:val="22"/>
          <w:szCs w:val="22"/>
        </w:rPr>
        <w:t xml:space="preserve"> le travail entamé. Enfin, elle a remercié les interprètes, les électriciens et tous ceux qui </w:t>
      </w:r>
      <w:r w:rsidR="00905F55">
        <w:rPr>
          <w:rFonts w:ascii="Arial" w:hAnsi="Arial" w:cs="Arial"/>
          <w:sz w:val="22"/>
          <w:szCs w:val="22"/>
        </w:rPr>
        <w:t>travaillaient</w:t>
      </w:r>
      <w:r w:rsidR="00CD1B97">
        <w:rPr>
          <w:rFonts w:ascii="Arial" w:hAnsi="Arial" w:cs="Arial"/>
          <w:sz w:val="22"/>
          <w:szCs w:val="22"/>
        </w:rPr>
        <w:t xml:space="preserve"> dans l’ombre.</w:t>
      </w:r>
    </w:p>
    <w:p w14:paraId="088AA767" w14:textId="79851571" w:rsidR="003F0C69" w:rsidRDefault="0017260F" w:rsidP="004D3DA0">
      <w:pPr>
        <w:pStyle w:val="ListParagraph"/>
        <w:numPr>
          <w:ilvl w:val="0"/>
          <w:numId w:val="9"/>
        </w:numPr>
        <w:tabs>
          <w:tab w:val="left" w:pos="1134"/>
          <w:tab w:val="left" w:pos="1701"/>
          <w:tab w:val="left" w:pos="2268"/>
          <w:tab w:val="left" w:pos="4111"/>
          <w:tab w:val="left" w:pos="4820"/>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17260F">
        <w:rPr>
          <w:rFonts w:ascii="Arial" w:hAnsi="Arial" w:cs="Arial"/>
          <w:sz w:val="22"/>
          <w:szCs w:val="22"/>
        </w:rPr>
        <w:t>délégation</w:t>
      </w:r>
      <w:r>
        <w:rPr>
          <w:rFonts w:ascii="Arial" w:hAnsi="Arial" w:cs="Arial"/>
          <w:sz w:val="22"/>
          <w:szCs w:val="22"/>
        </w:rPr>
        <w:t xml:space="preserve"> de l’</w:t>
      </w:r>
      <w:r w:rsidRPr="0017260F">
        <w:rPr>
          <w:rFonts w:ascii="Arial" w:hAnsi="Arial" w:cs="Arial"/>
          <w:b/>
          <w:sz w:val="22"/>
          <w:szCs w:val="22"/>
        </w:rPr>
        <w:t xml:space="preserve">Inde </w:t>
      </w:r>
      <w:r>
        <w:rPr>
          <w:rFonts w:ascii="Arial" w:hAnsi="Arial" w:cs="Arial"/>
          <w:sz w:val="22"/>
          <w:szCs w:val="22"/>
        </w:rPr>
        <w:t xml:space="preserve">a joint sa voix à celles des </w:t>
      </w:r>
      <w:r w:rsidRPr="0017260F">
        <w:rPr>
          <w:rFonts w:ascii="Arial" w:eastAsiaTheme="minorEastAsia" w:hAnsi="Arial" w:cs="Arial"/>
          <w:color w:val="1A1A1A"/>
          <w:sz w:val="22"/>
          <w:szCs w:val="22"/>
        </w:rPr>
        <w:t>précédents</w:t>
      </w:r>
      <w:r>
        <w:rPr>
          <w:rFonts w:ascii="Arial" w:hAnsi="Arial" w:cs="Arial"/>
          <w:sz w:val="22"/>
          <w:szCs w:val="22"/>
        </w:rPr>
        <w:t xml:space="preserve"> intervenants pour féliciter le Président pour son excellente conduite des travaux tout au long de la réunion. Elle a </w:t>
      </w:r>
      <w:r w:rsidRPr="0017260F">
        <w:rPr>
          <w:rFonts w:ascii="Arial" w:hAnsi="Arial" w:cs="Arial"/>
          <w:sz w:val="22"/>
          <w:szCs w:val="22"/>
        </w:rPr>
        <w:t>également</w:t>
      </w:r>
      <w:r>
        <w:rPr>
          <w:rFonts w:ascii="Arial" w:hAnsi="Arial" w:cs="Arial"/>
          <w:sz w:val="22"/>
          <w:szCs w:val="22"/>
        </w:rPr>
        <w:t xml:space="preserve"> félicité la Namibie d’être l’hôte de la prochaine session et d’en être la Présidente. La </w:t>
      </w:r>
      <w:r w:rsidRPr="0017260F">
        <w:rPr>
          <w:rFonts w:ascii="Arial" w:hAnsi="Arial" w:cs="Arial"/>
          <w:sz w:val="22"/>
          <w:szCs w:val="22"/>
        </w:rPr>
        <w:t>délégation</w:t>
      </w:r>
      <w:r>
        <w:rPr>
          <w:rFonts w:ascii="Arial" w:hAnsi="Arial" w:cs="Arial"/>
          <w:sz w:val="22"/>
          <w:szCs w:val="22"/>
        </w:rPr>
        <w:t xml:space="preserve"> a exprimé sa reconnaissance toute particulière à la </w:t>
      </w:r>
      <w:r w:rsidRPr="0017260F">
        <w:rPr>
          <w:rFonts w:ascii="Arial" w:hAnsi="Arial" w:cs="Arial"/>
          <w:sz w:val="22"/>
          <w:szCs w:val="22"/>
        </w:rPr>
        <w:t>Secrétaire</w:t>
      </w:r>
      <w:r>
        <w:rPr>
          <w:rFonts w:ascii="Arial" w:hAnsi="Arial" w:cs="Arial"/>
          <w:sz w:val="22"/>
          <w:szCs w:val="22"/>
        </w:rPr>
        <w:t xml:space="preserve"> et à son équipe pour l’organisation si harmonieuse de la réunion.  </w:t>
      </w:r>
    </w:p>
    <w:p w14:paraId="01948AB6" w14:textId="00A4CE16" w:rsidR="0017260F" w:rsidRDefault="0017260F" w:rsidP="004D3DA0">
      <w:pPr>
        <w:pStyle w:val="ListParagraph"/>
        <w:numPr>
          <w:ilvl w:val="0"/>
          <w:numId w:val="9"/>
        </w:numPr>
        <w:tabs>
          <w:tab w:val="left" w:pos="1134"/>
          <w:tab w:val="left" w:pos="1701"/>
          <w:tab w:val="left" w:pos="2268"/>
          <w:tab w:val="left" w:pos="4111"/>
          <w:tab w:val="left" w:pos="4820"/>
          <w:tab w:val="left" w:pos="5812"/>
        </w:tabs>
        <w:spacing w:before="120" w:after="120"/>
        <w:ind w:left="709" w:hanging="709"/>
        <w:contextualSpacing w:val="0"/>
        <w:jc w:val="both"/>
        <w:rPr>
          <w:rFonts w:ascii="Arial" w:hAnsi="Arial" w:cs="Arial"/>
          <w:sz w:val="22"/>
          <w:szCs w:val="22"/>
        </w:rPr>
      </w:pPr>
      <w:r>
        <w:rPr>
          <w:rFonts w:ascii="Arial" w:hAnsi="Arial" w:cs="Arial"/>
          <w:sz w:val="22"/>
          <w:szCs w:val="22"/>
        </w:rPr>
        <w:t xml:space="preserve">La </w:t>
      </w:r>
      <w:r w:rsidRPr="0017260F">
        <w:rPr>
          <w:rFonts w:ascii="Arial" w:hAnsi="Arial" w:cs="Arial"/>
          <w:sz w:val="22"/>
          <w:szCs w:val="22"/>
        </w:rPr>
        <w:t>délégation</w:t>
      </w:r>
      <w:r>
        <w:rPr>
          <w:rFonts w:ascii="Arial" w:hAnsi="Arial" w:cs="Arial"/>
          <w:sz w:val="22"/>
          <w:szCs w:val="22"/>
        </w:rPr>
        <w:t xml:space="preserve"> de la </w:t>
      </w:r>
      <w:r w:rsidRPr="0017260F">
        <w:rPr>
          <w:rFonts w:ascii="Arial" w:hAnsi="Arial" w:cs="Arial"/>
          <w:b/>
          <w:sz w:val="22"/>
          <w:szCs w:val="22"/>
        </w:rPr>
        <w:t>Zambie</w:t>
      </w:r>
      <w:r>
        <w:rPr>
          <w:rFonts w:ascii="Arial" w:hAnsi="Arial" w:cs="Arial"/>
          <w:sz w:val="22"/>
          <w:szCs w:val="22"/>
        </w:rPr>
        <w:t xml:space="preserve"> a félicité le Président pour son efficace conduite des travaux de cette réunion. Elle a </w:t>
      </w:r>
      <w:r w:rsidRPr="0017260F">
        <w:rPr>
          <w:rFonts w:ascii="Arial" w:hAnsi="Arial" w:cs="Arial"/>
          <w:sz w:val="22"/>
          <w:szCs w:val="22"/>
        </w:rPr>
        <w:t>également</w:t>
      </w:r>
      <w:r>
        <w:rPr>
          <w:rFonts w:ascii="Arial" w:hAnsi="Arial" w:cs="Arial"/>
          <w:sz w:val="22"/>
          <w:szCs w:val="22"/>
        </w:rPr>
        <w:t xml:space="preserve"> souhaité remercier le Secrétariat pour le travail qu’il avait accompli de façon </w:t>
      </w:r>
      <w:r w:rsidR="000E4FD4">
        <w:rPr>
          <w:rFonts w:ascii="Arial" w:hAnsi="Arial" w:cs="Arial"/>
          <w:sz w:val="22"/>
          <w:szCs w:val="22"/>
        </w:rPr>
        <w:t xml:space="preserve">très </w:t>
      </w:r>
      <w:r>
        <w:rPr>
          <w:rFonts w:ascii="Arial" w:hAnsi="Arial" w:cs="Arial"/>
          <w:sz w:val="22"/>
          <w:szCs w:val="22"/>
        </w:rPr>
        <w:t xml:space="preserve">professionnelle. La </w:t>
      </w:r>
      <w:r w:rsidRPr="0017260F">
        <w:rPr>
          <w:rFonts w:ascii="Arial" w:hAnsi="Arial" w:cs="Arial"/>
          <w:sz w:val="22"/>
          <w:szCs w:val="22"/>
        </w:rPr>
        <w:t>délégation</w:t>
      </w:r>
      <w:r>
        <w:rPr>
          <w:rFonts w:ascii="Arial" w:hAnsi="Arial" w:cs="Arial"/>
          <w:sz w:val="22"/>
          <w:szCs w:val="22"/>
        </w:rPr>
        <w:t xml:space="preserve"> a félicité la Namibie d’accueillir la prochaine session du Comité</w:t>
      </w:r>
      <w:r w:rsidR="000E4FD4">
        <w:rPr>
          <w:rFonts w:ascii="Arial" w:hAnsi="Arial" w:cs="Arial"/>
          <w:sz w:val="22"/>
          <w:szCs w:val="22"/>
        </w:rPr>
        <w:t xml:space="preserve">, </w:t>
      </w:r>
      <w:r>
        <w:rPr>
          <w:rFonts w:ascii="Arial" w:hAnsi="Arial" w:cs="Arial"/>
          <w:sz w:val="22"/>
          <w:szCs w:val="22"/>
        </w:rPr>
        <w:t xml:space="preserve">et a ajouté qu’elle lui offrait son soutien en tant que pays voisin. Elle a </w:t>
      </w:r>
      <w:r w:rsidRPr="0017260F">
        <w:rPr>
          <w:rFonts w:ascii="Arial" w:hAnsi="Arial" w:cs="Arial"/>
          <w:sz w:val="22"/>
          <w:szCs w:val="22"/>
        </w:rPr>
        <w:t>également</w:t>
      </w:r>
      <w:r>
        <w:rPr>
          <w:rFonts w:ascii="Arial" w:hAnsi="Arial" w:cs="Arial"/>
          <w:sz w:val="22"/>
          <w:szCs w:val="22"/>
        </w:rPr>
        <w:t xml:space="preserve"> félicité les membres nouvellement élus du Bureau. En sa qualité d’</w:t>
      </w:r>
      <w:r w:rsidRPr="0017260F">
        <w:rPr>
          <w:rFonts w:ascii="Arial" w:hAnsi="Arial" w:cs="Arial"/>
          <w:sz w:val="22"/>
          <w:szCs w:val="22"/>
        </w:rPr>
        <w:t>observateur</w:t>
      </w:r>
      <w:r>
        <w:rPr>
          <w:rFonts w:ascii="Arial" w:hAnsi="Arial" w:cs="Arial"/>
          <w:sz w:val="22"/>
          <w:szCs w:val="22"/>
        </w:rPr>
        <w:t xml:space="preserve">, la </w:t>
      </w:r>
      <w:r w:rsidRPr="0017260F">
        <w:rPr>
          <w:rFonts w:ascii="Arial" w:hAnsi="Arial" w:cs="Arial"/>
          <w:sz w:val="22"/>
          <w:szCs w:val="22"/>
        </w:rPr>
        <w:t>délégation</w:t>
      </w:r>
      <w:r w:rsidR="000E4FD4">
        <w:rPr>
          <w:rFonts w:ascii="Arial" w:hAnsi="Arial" w:cs="Arial"/>
          <w:sz w:val="22"/>
          <w:szCs w:val="22"/>
        </w:rPr>
        <w:t xml:space="preserve"> a déclaré avoir beaucoup appris des </w:t>
      </w:r>
      <w:r w:rsidR="000E4FD4" w:rsidRPr="000E4FD4">
        <w:rPr>
          <w:rFonts w:ascii="Arial" w:hAnsi="Arial" w:cs="Arial"/>
          <w:sz w:val="22"/>
          <w:szCs w:val="22"/>
        </w:rPr>
        <w:t>délibérations</w:t>
      </w:r>
      <w:r w:rsidR="000E4FD4">
        <w:rPr>
          <w:rFonts w:ascii="Arial" w:hAnsi="Arial" w:cs="Arial"/>
          <w:sz w:val="22"/>
          <w:szCs w:val="22"/>
        </w:rPr>
        <w:t xml:space="preserve"> et des décisions, et a assuré le Comité qu’elle rentrerait dans son pays pour partager avec ses collègues, membres du Comité national du </w:t>
      </w:r>
      <w:r w:rsidR="00763E42">
        <w:rPr>
          <w:rFonts w:ascii="Arial" w:hAnsi="Arial" w:cs="Arial"/>
          <w:sz w:val="22"/>
          <w:szCs w:val="22"/>
        </w:rPr>
        <w:t xml:space="preserve">patrimoine culturel immatériel, </w:t>
      </w:r>
      <w:r w:rsidR="00905F55">
        <w:rPr>
          <w:rFonts w:ascii="Arial" w:hAnsi="Arial" w:cs="Arial"/>
          <w:sz w:val="22"/>
          <w:szCs w:val="22"/>
        </w:rPr>
        <w:t xml:space="preserve">les connaissances acquises, </w:t>
      </w:r>
      <w:r w:rsidR="000E4FD4">
        <w:rPr>
          <w:rFonts w:ascii="Arial" w:hAnsi="Arial" w:cs="Arial"/>
          <w:sz w:val="22"/>
          <w:szCs w:val="22"/>
        </w:rPr>
        <w:t xml:space="preserve">ce qui rendrait ainsi </w:t>
      </w:r>
      <w:r w:rsidR="00905F55">
        <w:rPr>
          <w:rFonts w:ascii="Arial" w:hAnsi="Arial" w:cs="Arial"/>
          <w:sz w:val="22"/>
          <w:szCs w:val="22"/>
        </w:rPr>
        <w:t xml:space="preserve">le </w:t>
      </w:r>
      <w:r w:rsidR="000E4FD4">
        <w:rPr>
          <w:rFonts w:ascii="Arial" w:hAnsi="Arial" w:cs="Arial"/>
          <w:sz w:val="22"/>
          <w:szCs w:val="22"/>
        </w:rPr>
        <w:t xml:space="preserve">travail </w:t>
      </w:r>
      <w:r w:rsidR="00763E42">
        <w:rPr>
          <w:rFonts w:ascii="Arial" w:hAnsi="Arial" w:cs="Arial"/>
          <w:sz w:val="22"/>
          <w:szCs w:val="22"/>
        </w:rPr>
        <w:t xml:space="preserve">du </w:t>
      </w:r>
      <w:r w:rsidR="00905F55">
        <w:rPr>
          <w:rFonts w:ascii="Arial" w:hAnsi="Arial" w:cs="Arial"/>
          <w:sz w:val="22"/>
          <w:szCs w:val="22"/>
        </w:rPr>
        <w:t xml:space="preserve">Comité national </w:t>
      </w:r>
      <w:r w:rsidR="000E4FD4">
        <w:rPr>
          <w:rFonts w:ascii="Arial" w:hAnsi="Arial" w:cs="Arial"/>
          <w:sz w:val="22"/>
          <w:szCs w:val="22"/>
        </w:rPr>
        <w:t>plus aisé.</w:t>
      </w:r>
    </w:p>
    <w:p w14:paraId="2DC168D2" w14:textId="122025BB" w:rsidR="00302799" w:rsidRDefault="000E4FD4" w:rsidP="00302799">
      <w:pPr>
        <w:pStyle w:val="ListParagraph"/>
        <w:numPr>
          <w:ilvl w:val="0"/>
          <w:numId w:val="9"/>
        </w:numPr>
        <w:tabs>
          <w:tab w:val="left" w:pos="1134"/>
          <w:tab w:val="left" w:pos="1701"/>
          <w:tab w:val="left" w:pos="2268"/>
          <w:tab w:val="left" w:pos="4111"/>
          <w:tab w:val="left" w:pos="4820"/>
          <w:tab w:val="left" w:pos="5812"/>
        </w:tabs>
        <w:spacing w:before="120" w:after="120"/>
        <w:ind w:left="709" w:hanging="709"/>
        <w:contextualSpacing w:val="0"/>
        <w:jc w:val="both"/>
        <w:rPr>
          <w:rFonts w:ascii="Arial" w:hAnsi="Arial" w:cs="Arial"/>
          <w:sz w:val="22"/>
          <w:szCs w:val="22"/>
        </w:rPr>
      </w:pPr>
      <w:r w:rsidRPr="002E33A5">
        <w:rPr>
          <w:rFonts w:ascii="Arial" w:hAnsi="Arial" w:cs="Arial"/>
          <w:sz w:val="22"/>
          <w:szCs w:val="22"/>
        </w:rPr>
        <w:t>La délégation de l’</w:t>
      </w:r>
      <w:r w:rsidRPr="002E33A5">
        <w:rPr>
          <w:rFonts w:ascii="Arial" w:hAnsi="Arial" w:cs="Arial"/>
          <w:b/>
          <w:sz w:val="22"/>
          <w:szCs w:val="22"/>
        </w:rPr>
        <w:t>Afghanistan</w:t>
      </w:r>
      <w:r w:rsidRPr="002E33A5">
        <w:rPr>
          <w:rFonts w:ascii="Arial" w:hAnsi="Arial" w:cs="Arial"/>
          <w:sz w:val="22"/>
          <w:szCs w:val="22"/>
        </w:rPr>
        <w:t xml:space="preserve"> a précisé qu’elle avait oublié le protocole et omis de remercier la Namibie pour le rôle qu’elle jouerait dans la mise en œuvre de la Convention. La délégation a évoqué la conduite des débats par le Président comme un exemple de bonne organisation, soulignant </w:t>
      </w:r>
      <w:r w:rsidR="002E33A5" w:rsidRPr="002E33A5">
        <w:rPr>
          <w:rFonts w:ascii="Arial" w:hAnsi="Arial" w:cs="Arial"/>
          <w:sz w:val="22"/>
          <w:szCs w:val="22"/>
        </w:rPr>
        <w:t>l’équilibre et la</w:t>
      </w:r>
      <w:r w:rsidR="002E33A5">
        <w:rPr>
          <w:rFonts w:ascii="Arial" w:hAnsi="Arial" w:cs="Arial"/>
          <w:sz w:val="22"/>
          <w:szCs w:val="22"/>
        </w:rPr>
        <w:t xml:space="preserve"> constance qui avaient </w:t>
      </w:r>
      <w:r w:rsidR="002E33A5" w:rsidRPr="002E33A5">
        <w:rPr>
          <w:rFonts w:ascii="Arial" w:hAnsi="Arial" w:cs="Arial"/>
          <w:sz w:val="22"/>
          <w:szCs w:val="22"/>
        </w:rPr>
        <w:t>caractérisé la collaboration entre les membres du Comité. La délégation était très heureuse d</w:t>
      </w:r>
      <w:r w:rsidR="002E33A5">
        <w:rPr>
          <w:rFonts w:ascii="Arial" w:hAnsi="Arial" w:cs="Arial"/>
          <w:sz w:val="22"/>
          <w:szCs w:val="22"/>
        </w:rPr>
        <w:t xml:space="preserve">e la chance qui lui avait été donnée de découvrir, pour la première fois, le travail du Secrétariat, dirigé par la </w:t>
      </w:r>
      <w:r w:rsidR="002E33A5" w:rsidRPr="002E33A5">
        <w:rPr>
          <w:rFonts w:ascii="Arial" w:hAnsi="Arial" w:cs="Arial"/>
          <w:sz w:val="22"/>
          <w:szCs w:val="22"/>
        </w:rPr>
        <w:t>Secrétaire</w:t>
      </w:r>
      <w:r w:rsidR="002E33A5">
        <w:rPr>
          <w:rFonts w:ascii="Arial" w:hAnsi="Arial" w:cs="Arial"/>
          <w:sz w:val="22"/>
          <w:szCs w:val="22"/>
        </w:rPr>
        <w:t xml:space="preserve">, ainsi que celui des membres de l’Organe consultatif et de l’Organe subsidiaire. La </w:t>
      </w:r>
      <w:r w:rsidR="002E33A5" w:rsidRPr="002E33A5">
        <w:rPr>
          <w:rFonts w:ascii="Arial" w:hAnsi="Arial" w:cs="Arial"/>
          <w:sz w:val="22"/>
          <w:szCs w:val="22"/>
        </w:rPr>
        <w:t>délégation</w:t>
      </w:r>
      <w:r w:rsidR="002E33A5">
        <w:rPr>
          <w:rFonts w:ascii="Arial" w:hAnsi="Arial" w:cs="Arial"/>
          <w:sz w:val="22"/>
          <w:szCs w:val="22"/>
        </w:rPr>
        <w:t xml:space="preserve"> était désormais </w:t>
      </w:r>
      <w:r w:rsidR="0015471A">
        <w:rPr>
          <w:rFonts w:ascii="Arial" w:hAnsi="Arial" w:cs="Arial"/>
          <w:sz w:val="22"/>
          <w:szCs w:val="22"/>
        </w:rPr>
        <w:t>familière de la façon dont les décisions étaient prises, ce qui encou</w:t>
      </w:r>
      <w:r w:rsidR="0000447D">
        <w:rPr>
          <w:rFonts w:ascii="Arial" w:hAnsi="Arial" w:cs="Arial"/>
          <w:sz w:val="22"/>
          <w:szCs w:val="22"/>
        </w:rPr>
        <w:t xml:space="preserve">ragerait sa propre soumission d’une </w:t>
      </w:r>
      <w:r w:rsidR="0000447D" w:rsidRPr="0000447D">
        <w:rPr>
          <w:rFonts w:ascii="Arial" w:hAnsi="Arial" w:cs="Arial"/>
          <w:sz w:val="22"/>
          <w:szCs w:val="22"/>
        </w:rPr>
        <w:t>candidature</w:t>
      </w:r>
      <w:r w:rsidR="0000447D">
        <w:rPr>
          <w:rFonts w:ascii="Arial" w:hAnsi="Arial" w:cs="Arial"/>
          <w:sz w:val="22"/>
          <w:szCs w:val="22"/>
        </w:rPr>
        <w:t xml:space="preserve"> </w:t>
      </w:r>
      <w:r w:rsidR="0015471A">
        <w:rPr>
          <w:rFonts w:ascii="Arial" w:hAnsi="Arial" w:cs="Arial"/>
          <w:sz w:val="22"/>
          <w:szCs w:val="22"/>
        </w:rPr>
        <w:t xml:space="preserve">en 2015. Elle a évoqué l’expérience que constituait cette véritable </w:t>
      </w:r>
      <w:r w:rsidR="0015471A" w:rsidRPr="0015471A">
        <w:rPr>
          <w:rFonts w:ascii="Arial" w:hAnsi="Arial" w:cs="Arial"/>
          <w:sz w:val="22"/>
          <w:szCs w:val="22"/>
        </w:rPr>
        <w:t>participation</w:t>
      </w:r>
      <w:r w:rsidR="0015471A">
        <w:rPr>
          <w:rFonts w:ascii="Arial" w:hAnsi="Arial" w:cs="Arial"/>
          <w:sz w:val="22"/>
          <w:szCs w:val="22"/>
        </w:rPr>
        <w:t xml:space="preserve"> aux travaux de l’UNESCO, ajoutant que ces cinq jours passés avaient été réellement consacrés à l’une des importantes missions de l’UNESCO</w:t>
      </w:r>
      <w:r w:rsidR="0000447D">
        <w:rPr>
          <w:rFonts w:ascii="Arial" w:hAnsi="Arial" w:cs="Arial"/>
          <w:sz w:val="22"/>
          <w:szCs w:val="22"/>
        </w:rPr>
        <w:t>, à laquelle elle s’était réjouie de prendre part. E</w:t>
      </w:r>
      <w:r w:rsidR="0015471A">
        <w:rPr>
          <w:rFonts w:ascii="Arial" w:hAnsi="Arial" w:cs="Arial"/>
          <w:sz w:val="22"/>
          <w:szCs w:val="22"/>
        </w:rPr>
        <w:t xml:space="preserve">nfin, la </w:t>
      </w:r>
      <w:r w:rsidR="0015471A" w:rsidRPr="0015471A">
        <w:rPr>
          <w:rFonts w:ascii="Arial" w:hAnsi="Arial" w:cs="Arial"/>
          <w:sz w:val="22"/>
          <w:szCs w:val="22"/>
        </w:rPr>
        <w:t>délégation</w:t>
      </w:r>
      <w:r w:rsidR="0015471A">
        <w:rPr>
          <w:rFonts w:ascii="Arial" w:hAnsi="Arial" w:cs="Arial"/>
          <w:sz w:val="22"/>
          <w:szCs w:val="22"/>
        </w:rPr>
        <w:t xml:space="preserve"> a remercié la </w:t>
      </w:r>
      <w:r w:rsidR="0015471A" w:rsidRPr="0015471A">
        <w:rPr>
          <w:rFonts w:ascii="Arial" w:hAnsi="Arial" w:cs="Arial"/>
          <w:sz w:val="22"/>
          <w:szCs w:val="22"/>
        </w:rPr>
        <w:t>Secrétaire</w:t>
      </w:r>
      <w:r w:rsidR="0000447D">
        <w:rPr>
          <w:rFonts w:ascii="Arial" w:hAnsi="Arial" w:cs="Arial"/>
          <w:sz w:val="22"/>
          <w:szCs w:val="22"/>
        </w:rPr>
        <w:t xml:space="preserve">, </w:t>
      </w:r>
      <w:r w:rsidR="00642C7E">
        <w:rPr>
          <w:rFonts w:ascii="Arial" w:hAnsi="Arial" w:cs="Arial"/>
          <w:sz w:val="22"/>
          <w:szCs w:val="22"/>
        </w:rPr>
        <w:t>M.</w:t>
      </w:r>
      <w:r w:rsidR="00C90930">
        <w:rPr>
          <w:rFonts w:ascii="Arial" w:hAnsi="Arial" w:cs="Arial"/>
          <w:sz w:val="22"/>
          <w:szCs w:val="22"/>
        </w:rPr>
        <w:t> </w:t>
      </w:r>
      <w:r w:rsidR="0000447D">
        <w:rPr>
          <w:rFonts w:ascii="Arial" w:hAnsi="Arial" w:cs="Arial"/>
          <w:sz w:val="22"/>
          <w:szCs w:val="22"/>
        </w:rPr>
        <w:t>P</w:t>
      </w:r>
      <w:r w:rsidR="0015471A">
        <w:rPr>
          <w:rFonts w:ascii="Arial" w:hAnsi="Arial" w:cs="Arial"/>
          <w:sz w:val="22"/>
          <w:szCs w:val="22"/>
        </w:rPr>
        <w:t>roschan et le Secrétariat</w:t>
      </w:r>
      <w:r w:rsidR="0000447D">
        <w:rPr>
          <w:rFonts w:ascii="Arial" w:hAnsi="Arial" w:cs="Arial"/>
          <w:sz w:val="22"/>
          <w:szCs w:val="22"/>
        </w:rPr>
        <w:t xml:space="preserve">, pour le temps passé ensemble, et a salué la présence du Sous-Directeur général pour la Culture.  </w:t>
      </w:r>
    </w:p>
    <w:p w14:paraId="30BE1E63" w14:textId="194986C7" w:rsidR="0000447D" w:rsidRDefault="0000447D" w:rsidP="0000447D">
      <w:pPr>
        <w:pStyle w:val="ListParagraph"/>
        <w:numPr>
          <w:ilvl w:val="0"/>
          <w:numId w:val="9"/>
        </w:numPr>
        <w:tabs>
          <w:tab w:val="left" w:pos="1134"/>
          <w:tab w:val="left" w:pos="1701"/>
          <w:tab w:val="left" w:pos="2268"/>
          <w:tab w:val="left" w:pos="4111"/>
          <w:tab w:val="left" w:pos="4820"/>
          <w:tab w:val="left" w:pos="5812"/>
        </w:tabs>
        <w:spacing w:before="120" w:after="120"/>
        <w:ind w:left="709" w:hanging="709"/>
        <w:contextualSpacing w:val="0"/>
        <w:jc w:val="both"/>
        <w:rPr>
          <w:rStyle w:val="SubtleEmphasis"/>
        </w:rPr>
      </w:pPr>
      <w:r>
        <w:rPr>
          <w:rStyle w:val="SubtleEmphasis"/>
        </w:rPr>
        <w:t xml:space="preserve">La </w:t>
      </w:r>
      <w:r w:rsidRPr="0000447D">
        <w:rPr>
          <w:rStyle w:val="SubtleEmphasis"/>
        </w:rPr>
        <w:t>délégation</w:t>
      </w:r>
      <w:r>
        <w:rPr>
          <w:rStyle w:val="SubtleEmphasis"/>
        </w:rPr>
        <w:t xml:space="preserve"> de la </w:t>
      </w:r>
      <w:r w:rsidRPr="0000447D">
        <w:rPr>
          <w:rStyle w:val="SubtleEmphasis"/>
          <w:b/>
        </w:rPr>
        <w:t>République tchèque</w:t>
      </w:r>
      <w:r>
        <w:rPr>
          <w:rStyle w:val="SubtleEmphasis"/>
        </w:rPr>
        <w:t xml:space="preserve"> a joint sa voix à cel</w:t>
      </w:r>
      <w:r w:rsidR="007938DD">
        <w:rPr>
          <w:rStyle w:val="SubtleEmphasis"/>
        </w:rPr>
        <w:t>les des autres intervenants afin de</w:t>
      </w:r>
      <w:r>
        <w:rPr>
          <w:rStyle w:val="SubtleEmphasis"/>
        </w:rPr>
        <w:t xml:space="preserve"> féliciter le Président pour sa conduite efficace des débats de cette réunion. Elle a remercié le Secrétariat pour la parfaite </w:t>
      </w:r>
      <w:r w:rsidRPr="0000447D">
        <w:rPr>
          <w:rStyle w:val="SubtleEmphasis"/>
        </w:rPr>
        <w:t>préparation</w:t>
      </w:r>
      <w:r>
        <w:rPr>
          <w:rStyle w:val="SubtleEmphasis"/>
        </w:rPr>
        <w:t xml:space="preserve"> de la</w:t>
      </w:r>
      <w:r w:rsidR="007938DD">
        <w:rPr>
          <w:rStyle w:val="SubtleEmphasis"/>
        </w:rPr>
        <w:t xml:space="preserve"> session</w:t>
      </w:r>
      <w:r>
        <w:rPr>
          <w:rStyle w:val="SubtleEmphasis"/>
        </w:rPr>
        <w:t xml:space="preserve">, et a félicité le Comité pour ses sages décisions ainsi que les pays dont </w:t>
      </w:r>
      <w:r w:rsidR="00763E42">
        <w:rPr>
          <w:rStyle w:val="SubtleEmphasis"/>
        </w:rPr>
        <w:t>les éléments étaient</w:t>
      </w:r>
      <w:r>
        <w:rPr>
          <w:rStyle w:val="SubtleEmphasis"/>
        </w:rPr>
        <w:t xml:space="preserve"> inscrits sur les Listes. La </w:t>
      </w:r>
      <w:r w:rsidRPr="0000447D">
        <w:rPr>
          <w:rStyle w:val="SubtleEmphasis"/>
        </w:rPr>
        <w:t>délégation</w:t>
      </w:r>
      <w:r>
        <w:rPr>
          <w:rStyle w:val="SubtleEmphasis"/>
        </w:rPr>
        <w:t xml:space="preserve"> </w:t>
      </w:r>
      <w:r w:rsidR="007938DD">
        <w:rPr>
          <w:rStyle w:val="SubtleEmphasis"/>
        </w:rPr>
        <w:t xml:space="preserve">était </w:t>
      </w:r>
      <w:r>
        <w:rPr>
          <w:rStyle w:val="SubtleEmphasis"/>
        </w:rPr>
        <w:t>t</w:t>
      </w:r>
      <w:r w:rsidR="007938DD">
        <w:rPr>
          <w:rStyle w:val="SubtleEmphasis"/>
        </w:rPr>
        <w:t>rès heureuse d’avoir été le témoin d</w:t>
      </w:r>
      <w:r>
        <w:rPr>
          <w:rStyle w:val="SubtleEmphasis"/>
        </w:rPr>
        <w:t xml:space="preserve">es </w:t>
      </w:r>
      <w:r w:rsidR="007938DD">
        <w:rPr>
          <w:rStyle w:val="SubtleEmphasis"/>
        </w:rPr>
        <w:t>progrès spectaculaires réalisés par les États parties dans leurs candidatures, ayant noté p</w:t>
      </w:r>
      <w:r w:rsidR="00D11E5F">
        <w:rPr>
          <w:rStyle w:val="SubtleEmphasis"/>
        </w:rPr>
        <w:t>lusieurs exemples d’éléments qui</w:t>
      </w:r>
      <w:r w:rsidR="007938DD">
        <w:rPr>
          <w:rStyle w:val="SubtleEmphasis"/>
        </w:rPr>
        <w:t xml:space="preserve"> avaient réussi à être inscrits après avoir été renvoyés au cours des cycles précédents. Elle a estimé qu’il s’agissait là d’une grande réussite </w:t>
      </w:r>
      <w:r w:rsidR="00D11E5F">
        <w:rPr>
          <w:rStyle w:val="SubtleEmphasis"/>
        </w:rPr>
        <w:t xml:space="preserve">permise </w:t>
      </w:r>
      <w:r w:rsidR="007938DD">
        <w:rPr>
          <w:rStyle w:val="SubtleEmphasis"/>
        </w:rPr>
        <w:t>par l’utilisati</w:t>
      </w:r>
      <w:r w:rsidR="00D11E5F">
        <w:rPr>
          <w:rStyle w:val="SubtleEmphasis"/>
        </w:rPr>
        <w:t>on avisée de l’option de renvoi</w:t>
      </w:r>
      <w:r w:rsidR="007938DD">
        <w:rPr>
          <w:rStyle w:val="SubtleEmphasis"/>
        </w:rPr>
        <w:t xml:space="preserve"> qui donnait aux États parties la possibilité d’améliorer leurs dossiers afin qu’ils puissent dignement représenter la </w:t>
      </w:r>
      <w:r w:rsidR="007938DD" w:rsidRPr="007938DD">
        <w:rPr>
          <w:rStyle w:val="SubtleEmphasis"/>
        </w:rPr>
        <w:t>Convention </w:t>
      </w:r>
      <w:r w:rsidR="007938DD">
        <w:rPr>
          <w:rStyle w:val="SubtleEmphasis"/>
        </w:rPr>
        <w:t xml:space="preserve">et servir d’exemples de bonne pratique. La </w:t>
      </w:r>
      <w:r w:rsidR="007938DD" w:rsidRPr="007938DD">
        <w:rPr>
          <w:rStyle w:val="SubtleEmphasis"/>
        </w:rPr>
        <w:t>délégation</w:t>
      </w:r>
      <w:r w:rsidR="007938DD">
        <w:rPr>
          <w:rStyle w:val="SubtleEmphasis"/>
        </w:rPr>
        <w:t xml:space="preserve"> a adressé tous ses vœux de réussite à la Namibie, pour l’</w:t>
      </w:r>
      <w:r w:rsidR="007938DD" w:rsidRPr="007938DD">
        <w:rPr>
          <w:rStyle w:val="SubtleEmphasis"/>
        </w:rPr>
        <w:t>organisation</w:t>
      </w:r>
      <w:r w:rsidR="007938DD">
        <w:rPr>
          <w:rStyle w:val="SubtleEmphasis"/>
        </w:rPr>
        <w:t xml:space="preserve"> de la </w:t>
      </w:r>
      <w:r w:rsidR="007938DD">
        <w:rPr>
          <w:rStyle w:val="SubtleEmphasis"/>
        </w:rPr>
        <w:lastRenderedPageBreak/>
        <w:t>session de l’année</w:t>
      </w:r>
      <w:r w:rsidR="006E1FBD">
        <w:rPr>
          <w:rStyle w:val="SubtleEmphasis"/>
        </w:rPr>
        <w:t xml:space="preserve"> à venir</w:t>
      </w:r>
      <w:r w:rsidR="007938DD">
        <w:rPr>
          <w:rStyle w:val="SubtleEmphasis"/>
        </w:rPr>
        <w:t>, ainsi qu’à tous les pays travaillant sur leur patrimoine culturel immatériel national.</w:t>
      </w:r>
    </w:p>
    <w:p w14:paraId="61F7E85F" w14:textId="6A21CEC6" w:rsidR="007938DD" w:rsidRDefault="00D11E5F" w:rsidP="0000447D">
      <w:pPr>
        <w:pStyle w:val="ListParagraph"/>
        <w:numPr>
          <w:ilvl w:val="0"/>
          <w:numId w:val="9"/>
        </w:numPr>
        <w:tabs>
          <w:tab w:val="left" w:pos="1134"/>
          <w:tab w:val="left" w:pos="1701"/>
          <w:tab w:val="left" w:pos="2268"/>
          <w:tab w:val="left" w:pos="4111"/>
          <w:tab w:val="left" w:pos="4820"/>
          <w:tab w:val="left" w:pos="5812"/>
        </w:tabs>
        <w:spacing w:before="120" w:after="120"/>
        <w:ind w:left="709" w:hanging="709"/>
        <w:contextualSpacing w:val="0"/>
        <w:jc w:val="both"/>
        <w:rPr>
          <w:rStyle w:val="SubtleEmphasis"/>
        </w:rPr>
      </w:pPr>
      <w:r>
        <w:rPr>
          <w:rStyle w:val="SubtleEmphasis"/>
        </w:rPr>
        <w:t xml:space="preserve">La </w:t>
      </w:r>
      <w:r w:rsidRPr="00D11E5F">
        <w:rPr>
          <w:rStyle w:val="SubtleEmphasis"/>
        </w:rPr>
        <w:t>délégation</w:t>
      </w:r>
      <w:r>
        <w:rPr>
          <w:rStyle w:val="SubtleEmphasis"/>
        </w:rPr>
        <w:t xml:space="preserve"> de la </w:t>
      </w:r>
      <w:r w:rsidRPr="00D11E5F">
        <w:rPr>
          <w:rStyle w:val="SubtleEmphasis"/>
          <w:b/>
        </w:rPr>
        <w:t>Tunisie</w:t>
      </w:r>
      <w:r>
        <w:rPr>
          <w:rStyle w:val="SubtleEmphasis"/>
        </w:rPr>
        <w:t xml:space="preserve"> a déclaré que la session lui avait permis de soulever plusieurs questions à propos de la </w:t>
      </w:r>
      <w:r w:rsidRPr="00D11E5F">
        <w:rPr>
          <w:rStyle w:val="SubtleEmphasis"/>
        </w:rPr>
        <w:t>Convention </w:t>
      </w:r>
      <w:r>
        <w:rPr>
          <w:rStyle w:val="SubtleEmphasis"/>
        </w:rPr>
        <w:t>et des défis auxquels le patrimoine culturel immatériel était confronté. Elle a évoqué la sagesse avec laquelle les travaux avaient été menés, ce qui avait permis au Comité d’établir un consensus sans aucune ambigüité. Elle a donc souhaité remercier le Président</w:t>
      </w:r>
      <w:r w:rsidR="006E1FBD">
        <w:rPr>
          <w:rStyle w:val="SubtleEmphasis"/>
        </w:rPr>
        <w:t xml:space="preserve"> </w:t>
      </w:r>
      <w:r>
        <w:rPr>
          <w:rStyle w:val="SubtleEmphasis"/>
        </w:rPr>
        <w:t>ainsi que le Secrétariat</w:t>
      </w:r>
      <w:r w:rsidR="006E1FBD">
        <w:rPr>
          <w:rStyle w:val="SubtleEmphasis"/>
        </w:rPr>
        <w:t xml:space="preserve">, </w:t>
      </w:r>
      <w:r>
        <w:rPr>
          <w:rStyle w:val="SubtleEmphasis"/>
        </w:rPr>
        <w:t xml:space="preserve">pour les efforts </w:t>
      </w:r>
      <w:r w:rsidR="00763E42">
        <w:rPr>
          <w:rStyle w:val="SubtleEmphasis"/>
        </w:rPr>
        <w:t>continus qu’ils avaient</w:t>
      </w:r>
      <w:r w:rsidR="006E1FBD">
        <w:rPr>
          <w:rStyle w:val="SubtleEmphasis"/>
        </w:rPr>
        <w:t xml:space="preserve"> déployés. Enfin, elle a remercié les interprètes, et la Namibie pour l’accueil de la prochaine session. </w:t>
      </w:r>
    </w:p>
    <w:p w14:paraId="5E8A5431" w14:textId="11249F3F" w:rsidR="00D63BEA" w:rsidRDefault="006E1FBD" w:rsidP="00D63BEA">
      <w:pPr>
        <w:pStyle w:val="ListParagraph"/>
        <w:numPr>
          <w:ilvl w:val="0"/>
          <w:numId w:val="9"/>
        </w:numPr>
        <w:tabs>
          <w:tab w:val="left" w:pos="1134"/>
          <w:tab w:val="left" w:pos="1701"/>
          <w:tab w:val="left" w:pos="2268"/>
          <w:tab w:val="left" w:pos="4111"/>
          <w:tab w:val="left" w:pos="4820"/>
          <w:tab w:val="left" w:pos="5812"/>
        </w:tabs>
        <w:spacing w:before="120" w:after="120"/>
        <w:ind w:left="709" w:hanging="709"/>
        <w:contextualSpacing w:val="0"/>
        <w:jc w:val="both"/>
        <w:rPr>
          <w:rStyle w:val="SubtleEmphasis"/>
        </w:rPr>
      </w:pPr>
      <w:r>
        <w:rPr>
          <w:rStyle w:val="SubtleEmphasis"/>
        </w:rPr>
        <w:t xml:space="preserve">La </w:t>
      </w:r>
      <w:r w:rsidRPr="006E1FBD">
        <w:rPr>
          <w:rStyle w:val="SubtleEmphasis"/>
        </w:rPr>
        <w:t>délégation</w:t>
      </w:r>
      <w:r>
        <w:rPr>
          <w:rStyle w:val="SubtleEmphasis"/>
        </w:rPr>
        <w:t xml:space="preserve"> de la </w:t>
      </w:r>
      <w:r w:rsidRPr="006E1FBD">
        <w:rPr>
          <w:rStyle w:val="SubtleEmphasis"/>
          <w:b/>
        </w:rPr>
        <w:t>Lettonie</w:t>
      </w:r>
      <w:r>
        <w:rPr>
          <w:rStyle w:val="SubtleEmphasis"/>
        </w:rPr>
        <w:t xml:space="preserve"> a sincèrement apprécié le rôle </w:t>
      </w:r>
      <w:r w:rsidR="00D63BEA">
        <w:rPr>
          <w:rStyle w:val="SubtleEmphasis"/>
        </w:rPr>
        <w:t xml:space="preserve">essentiel </w:t>
      </w:r>
      <w:r w:rsidR="00763E42">
        <w:rPr>
          <w:rStyle w:val="SubtleEmphasis"/>
        </w:rPr>
        <w:t>qu’avaient eu</w:t>
      </w:r>
      <w:r>
        <w:rPr>
          <w:rStyle w:val="SubtleEmphasis"/>
        </w:rPr>
        <w:t xml:space="preserve"> les débats à l’échelle internationale auxquels elle a</w:t>
      </w:r>
      <w:r w:rsidR="00763E42">
        <w:rPr>
          <w:rStyle w:val="SubtleEmphasis"/>
        </w:rPr>
        <w:t>vait</w:t>
      </w:r>
      <w:r>
        <w:rPr>
          <w:rStyle w:val="SubtleEmphasis"/>
        </w:rPr>
        <w:t xml:space="preserve"> participé au sein du Comité. Elle a </w:t>
      </w:r>
      <w:r w:rsidRPr="006E1FBD">
        <w:rPr>
          <w:rStyle w:val="SubtleEmphasis"/>
        </w:rPr>
        <w:t>également</w:t>
      </w:r>
      <w:r>
        <w:rPr>
          <w:rStyle w:val="SubtleEmphasis"/>
        </w:rPr>
        <w:t xml:space="preserve"> souhaité souligner l’importance du niveau local et du niveau national dans la mise en œuvre de la Convention, ajoutant que cette particularité</w:t>
      </w:r>
      <w:r w:rsidRPr="006E1FBD">
        <w:rPr>
          <w:rStyle w:val="SubtleEmphasis"/>
        </w:rPr>
        <w:t> </w:t>
      </w:r>
      <w:r>
        <w:rPr>
          <w:rStyle w:val="SubtleEmphasis"/>
        </w:rPr>
        <w:t xml:space="preserve">méritait d’être explorée plus avant et renforcée. La </w:t>
      </w:r>
      <w:r w:rsidRPr="006E1FBD">
        <w:rPr>
          <w:rStyle w:val="SubtleEmphasis"/>
        </w:rPr>
        <w:t>délégation</w:t>
      </w:r>
      <w:r>
        <w:rPr>
          <w:rStyle w:val="SubtleEmphasis"/>
        </w:rPr>
        <w:t xml:space="preserve"> s’est félicitée de l’</w:t>
      </w:r>
      <w:r w:rsidRPr="006E1FBD">
        <w:rPr>
          <w:rStyle w:val="SubtleEmphasis"/>
        </w:rPr>
        <w:t>organisation</w:t>
      </w:r>
      <w:r>
        <w:rPr>
          <w:rStyle w:val="SubtleEmphasis"/>
        </w:rPr>
        <w:t xml:space="preserve"> de débats autour de la </w:t>
      </w:r>
      <w:r w:rsidRPr="006E1FBD">
        <w:rPr>
          <w:rStyle w:val="SubtleEmphasis"/>
        </w:rPr>
        <w:t>participation</w:t>
      </w:r>
      <w:r>
        <w:rPr>
          <w:rStyle w:val="SubtleEmphasis"/>
        </w:rPr>
        <w:t xml:space="preserve"> des ONG à la mise en œuvre de la </w:t>
      </w:r>
      <w:r w:rsidRPr="006E1FBD">
        <w:rPr>
          <w:rStyle w:val="SubtleEmphasis"/>
        </w:rPr>
        <w:t>Convention </w:t>
      </w:r>
      <w:r>
        <w:rPr>
          <w:rStyle w:val="SubtleEmphasis"/>
        </w:rPr>
        <w:t>dans le monde.</w:t>
      </w:r>
      <w:r w:rsidR="000F43A0">
        <w:rPr>
          <w:rStyle w:val="SubtleEmphasis"/>
        </w:rPr>
        <w:t xml:space="preserve"> Elle a remercié le Président pour son </w:t>
      </w:r>
      <w:r w:rsidR="000F43A0" w:rsidRPr="000F43A0">
        <w:rPr>
          <w:rStyle w:val="SubtleEmphasis"/>
        </w:rPr>
        <w:t>engagement</w:t>
      </w:r>
      <w:r w:rsidR="000F43A0">
        <w:rPr>
          <w:rStyle w:val="SubtleEmphasis"/>
        </w:rPr>
        <w:t xml:space="preserve"> dans la conduite des débats, et les membres du Comité pour l’échange d’idées et leur capacité à convenir de décisions communes. Enfin, elle a assuré le Comité que ses </w:t>
      </w:r>
      <w:r w:rsidR="000F43A0">
        <w:rPr>
          <w:rStyle w:val="SubtleEmphasis"/>
          <w:lang w:eastAsia="en-US"/>
        </w:rPr>
        <w:t xml:space="preserve">responsabilités en tant que </w:t>
      </w:r>
      <w:r w:rsidR="000F43A0" w:rsidRPr="000F43A0">
        <w:rPr>
          <w:rStyle w:val="SubtleEmphasis"/>
          <w:lang w:eastAsia="en-US"/>
        </w:rPr>
        <w:t>Rapporteur</w:t>
      </w:r>
      <w:r w:rsidR="000F43A0">
        <w:rPr>
          <w:rStyle w:val="SubtleEmphasis"/>
          <w:lang w:eastAsia="en-US"/>
        </w:rPr>
        <w:t xml:space="preserve"> et Vice-Président</w:t>
      </w:r>
      <w:r w:rsidR="009E206E">
        <w:rPr>
          <w:rStyle w:val="SubtleEmphasis"/>
          <w:lang w:eastAsia="en-US"/>
        </w:rPr>
        <w:t>e</w:t>
      </w:r>
      <w:r w:rsidR="000F43A0">
        <w:rPr>
          <w:rStyle w:val="SubtleEmphasis"/>
          <w:lang w:eastAsia="en-US"/>
        </w:rPr>
        <w:t xml:space="preserve"> de la présente session avaient renforcé la profonde </w:t>
      </w:r>
      <w:r w:rsidR="000F43A0" w:rsidRPr="000F43A0">
        <w:rPr>
          <w:rStyle w:val="SubtleEmphasis"/>
          <w:lang w:eastAsia="en-US"/>
        </w:rPr>
        <w:t>reconnaissance</w:t>
      </w:r>
      <w:r w:rsidR="00D63BEA">
        <w:rPr>
          <w:rStyle w:val="SubtleEmphasis"/>
          <w:lang w:eastAsia="en-US"/>
        </w:rPr>
        <w:t xml:space="preserve"> qu’elle éprouvait envers </w:t>
      </w:r>
      <w:r w:rsidR="000F43A0">
        <w:rPr>
          <w:rStyle w:val="SubtleEmphasis"/>
          <w:lang w:eastAsia="en-US"/>
        </w:rPr>
        <w:t>le Secrétariat</w:t>
      </w:r>
      <w:r w:rsidR="00D63BEA">
        <w:rPr>
          <w:rStyle w:val="SubtleEmphasis"/>
          <w:lang w:eastAsia="en-US"/>
        </w:rPr>
        <w:t xml:space="preserve"> et tout le travail entrepris</w:t>
      </w:r>
      <w:r w:rsidR="000F43A0">
        <w:rPr>
          <w:rStyle w:val="SubtleEmphasis"/>
          <w:lang w:eastAsia="en-US"/>
        </w:rPr>
        <w:t xml:space="preserve"> sous la supervision attentionnée de la </w:t>
      </w:r>
      <w:r w:rsidR="000F43A0" w:rsidRPr="000F43A0">
        <w:rPr>
          <w:rStyle w:val="SubtleEmphasis"/>
          <w:lang w:eastAsia="en-US"/>
        </w:rPr>
        <w:t>Secrétaire</w:t>
      </w:r>
      <w:r w:rsidR="000F43A0">
        <w:rPr>
          <w:rStyle w:val="SubtleEmphasis"/>
          <w:lang w:eastAsia="en-US"/>
        </w:rPr>
        <w:t xml:space="preserve">. </w:t>
      </w:r>
      <w:r w:rsidR="00D63BEA">
        <w:rPr>
          <w:rStyle w:val="SubtleEmphasis"/>
          <w:lang w:eastAsia="en-US"/>
        </w:rPr>
        <w:t>Ces paroles réaffirmaient l’</w:t>
      </w:r>
      <w:r w:rsidR="00D63BEA" w:rsidRPr="00D63BEA">
        <w:rPr>
          <w:rStyle w:val="SubtleEmphasis"/>
          <w:lang w:eastAsia="en-US"/>
        </w:rPr>
        <w:t>engagement</w:t>
      </w:r>
      <w:r w:rsidR="00D63BEA">
        <w:rPr>
          <w:rStyle w:val="SubtleEmphasis"/>
          <w:lang w:eastAsia="en-US"/>
        </w:rPr>
        <w:t xml:space="preserve"> de la </w:t>
      </w:r>
      <w:r w:rsidR="00D63BEA" w:rsidRPr="00D63BEA">
        <w:rPr>
          <w:rStyle w:val="SubtleEmphasis"/>
          <w:lang w:eastAsia="en-US"/>
        </w:rPr>
        <w:t>délégation</w:t>
      </w:r>
      <w:r w:rsidR="00D63BEA">
        <w:rPr>
          <w:rStyle w:val="SubtleEmphasis"/>
          <w:lang w:eastAsia="en-US"/>
        </w:rPr>
        <w:t xml:space="preserve"> en faveur du travail du Comité. La </w:t>
      </w:r>
      <w:r w:rsidR="00D63BEA" w:rsidRPr="00D63BEA">
        <w:rPr>
          <w:rStyle w:val="SubtleEmphasis"/>
          <w:lang w:eastAsia="en-US"/>
        </w:rPr>
        <w:t>délégation</w:t>
      </w:r>
      <w:r w:rsidR="00D63BEA">
        <w:rPr>
          <w:rStyle w:val="SubtleEmphasis"/>
          <w:lang w:eastAsia="en-US"/>
        </w:rPr>
        <w:t xml:space="preserve"> s’est réjouie de participer aux débats et à la prise de décisions lors de la prochaine session en Namibie.</w:t>
      </w:r>
    </w:p>
    <w:p w14:paraId="4B8ADECB" w14:textId="44FDFE37" w:rsidR="00D63BEA" w:rsidRDefault="00D63BEA" w:rsidP="00D63BEA">
      <w:pPr>
        <w:pStyle w:val="ListParagraph"/>
        <w:numPr>
          <w:ilvl w:val="0"/>
          <w:numId w:val="9"/>
        </w:numPr>
        <w:tabs>
          <w:tab w:val="left" w:pos="1134"/>
          <w:tab w:val="left" w:pos="1701"/>
          <w:tab w:val="left" w:pos="2268"/>
          <w:tab w:val="left" w:pos="4111"/>
          <w:tab w:val="left" w:pos="4820"/>
          <w:tab w:val="left" w:pos="5812"/>
        </w:tabs>
        <w:spacing w:before="120" w:after="120"/>
        <w:ind w:left="709" w:hanging="709"/>
        <w:contextualSpacing w:val="0"/>
        <w:jc w:val="both"/>
        <w:rPr>
          <w:rStyle w:val="SubtleEmphasis"/>
        </w:rPr>
      </w:pPr>
      <w:r>
        <w:rPr>
          <w:rStyle w:val="SubtleEmphasis"/>
        </w:rPr>
        <w:t xml:space="preserve">La </w:t>
      </w:r>
      <w:r w:rsidRPr="00D63BEA">
        <w:rPr>
          <w:rStyle w:val="SubtleEmphasis"/>
        </w:rPr>
        <w:t>délégation</w:t>
      </w:r>
      <w:r>
        <w:rPr>
          <w:rStyle w:val="SubtleEmphasis"/>
        </w:rPr>
        <w:t xml:space="preserve"> du </w:t>
      </w:r>
      <w:r w:rsidRPr="009E206E">
        <w:rPr>
          <w:rStyle w:val="SubtleEmphasis"/>
          <w:b/>
        </w:rPr>
        <w:t>Congo</w:t>
      </w:r>
      <w:r>
        <w:rPr>
          <w:rStyle w:val="SubtleEmphasis"/>
        </w:rPr>
        <w:t xml:space="preserve"> a remercié et félicité le Président pour </w:t>
      </w:r>
      <w:r w:rsidR="009E206E">
        <w:rPr>
          <w:rStyle w:val="SubtleEmphasis"/>
        </w:rPr>
        <w:t>l’</w:t>
      </w:r>
      <w:r>
        <w:rPr>
          <w:rStyle w:val="SubtleEmphasis"/>
        </w:rPr>
        <w:t>ex</w:t>
      </w:r>
      <w:r w:rsidR="009E206E">
        <w:rPr>
          <w:rStyle w:val="SubtleEmphasis"/>
        </w:rPr>
        <w:t xml:space="preserve">cellente </w:t>
      </w:r>
      <w:r w:rsidR="00763E42">
        <w:rPr>
          <w:rStyle w:val="SubtleEmphasis"/>
        </w:rPr>
        <w:t xml:space="preserve">conduite </w:t>
      </w:r>
      <w:r w:rsidR="009E206E">
        <w:rPr>
          <w:rStyle w:val="SubtleEmphasis"/>
        </w:rPr>
        <w:t>des travaux</w:t>
      </w:r>
      <w:r>
        <w:rPr>
          <w:rStyle w:val="SubtleEmphasis"/>
        </w:rPr>
        <w:t xml:space="preserve">. </w:t>
      </w:r>
      <w:r w:rsidR="009E206E">
        <w:rPr>
          <w:rStyle w:val="SubtleEmphasis"/>
        </w:rPr>
        <w:t xml:space="preserve">Elle a </w:t>
      </w:r>
      <w:r w:rsidR="009E206E" w:rsidRPr="009E206E">
        <w:rPr>
          <w:rStyle w:val="SubtleEmphasis"/>
        </w:rPr>
        <w:t>également</w:t>
      </w:r>
      <w:r w:rsidR="009E206E">
        <w:rPr>
          <w:rStyle w:val="SubtleEmphasis"/>
        </w:rPr>
        <w:t xml:space="preserve"> remercié la </w:t>
      </w:r>
      <w:r w:rsidR="009E206E" w:rsidRPr="009E206E">
        <w:rPr>
          <w:rStyle w:val="SubtleEmphasis"/>
        </w:rPr>
        <w:t>Secrétaire</w:t>
      </w:r>
      <w:r w:rsidR="009E206E">
        <w:rPr>
          <w:rStyle w:val="SubtleEmphasis"/>
        </w:rPr>
        <w:t xml:space="preserve"> et le Secrétariat pour la bonne </w:t>
      </w:r>
      <w:r w:rsidR="009E206E" w:rsidRPr="009E206E">
        <w:rPr>
          <w:rStyle w:val="SubtleEmphasis"/>
        </w:rPr>
        <w:t>préparation</w:t>
      </w:r>
      <w:r w:rsidR="009E206E">
        <w:rPr>
          <w:rStyle w:val="SubtleEmphasis"/>
        </w:rPr>
        <w:t xml:space="preserve"> et le déroulement sans heurts des travaux du Comité. Elle chaleureusement félicité la Namibie pour la Présidence et l’</w:t>
      </w:r>
      <w:r w:rsidR="009E206E" w:rsidRPr="009E206E">
        <w:rPr>
          <w:rStyle w:val="SubtleEmphasis"/>
        </w:rPr>
        <w:t>organisation</w:t>
      </w:r>
      <w:r w:rsidR="009E206E">
        <w:rPr>
          <w:rStyle w:val="SubtleEmphasis"/>
        </w:rPr>
        <w:t xml:space="preserve"> de la dixième session du Comité sur le sol africain. Enfin, elle a remercié les membres du Comité, souhaitant à chacun un bon voyage de retour. Elle a souhaité au Sous-Directeur général un bon début de mandat et beaucoup de succès dans sa nouvelle mission.</w:t>
      </w:r>
    </w:p>
    <w:p w14:paraId="70F1B3FB" w14:textId="475438CF" w:rsidR="009E206E" w:rsidRDefault="009E206E" w:rsidP="00D63BEA">
      <w:pPr>
        <w:pStyle w:val="ListParagraph"/>
        <w:numPr>
          <w:ilvl w:val="0"/>
          <w:numId w:val="9"/>
        </w:numPr>
        <w:tabs>
          <w:tab w:val="left" w:pos="1134"/>
          <w:tab w:val="left" w:pos="1701"/>
          <w:tab w:val="left" w:pos="2268"/>
          <w:tab w:val="left" w:pos="4111"/>
          <w:tab w:val="left" w:pos="4820"/>
          <w:tab w:val="left" w:pos="5812"/>
        </w:tabs>
        <w:spacing w:before="120" w:after="120"/>
        <w:ind w:left="709" w:hanging="709"/>
        <w:contextualSpacing w:val="0"/>
        <w:jc w:val="both"/>
        <w:rPr>
          <w:rStyle w:val="SubtleEmphasis"/>
        </w:rPr>
      </w:pPr>
      <w:r>
        <w:rPr>
          <w:rStyle w:val="SubtleEmphasis"/>
        </w:rPr>
        <w:t xml:space="preserve">La </w:t>
      </w:r>
      <w:r w:rsidRPr="009E206E">
        <w:rPr>
          <w:rStyle w:val="SubtleEmphasis"/>
        </w:rPr>
        <w:t>délégation</w:t>
      </w:r>
      <w:r>
        <w:rPr>
          <w:rStyle w:val="SubtleEmphasis"/>
        </w:rPr>
        <w:t xml:space="preserve"> de la </w:t>
      </w:r>
      <w:r w:rsidRPr="009E206E">
        <w:rPr>
          <w:rStyle w:val="SubtleEmphasis"/>
          <w:b/>
        </w:rPr>
        <w:t>Hongrie</w:t>
      </w:r>
      <w:r>
        <w:rPr>
          <w:rStyle w:val="SubtleEmphasis"/>
        </w:rPr>
        <w:t xml:space="preserve"> s’est jointe aux </w:t>
      </w:r>
      <w:r w:rsidRPr="009E206E">
        <w:rPr>
          <w:rStyle w:val="SubtleEmphasis"/>
          <w:rFonts w:eastAsiaTheme="minorEastAsia"/>
          <w:color w:val="1A1A1A"/>
        </w:rPr>
        <w:t>précédents</w:t>
      </w:r>
      <w:r>
        <w:rPr>
          <w:rStyle w:val="SubtleEmphasis"/>
        </w:rPr>
        <w:t xml:space="preserve"> intervenants pour féliciter le Président, la </w:t>
      </w:r>
      <w:r w:rsidRPr="009E206E">
        <w:rPr>
          <w:rStyle w:val="SubtleEmphasis"/>
        </w:rPr>
        <w:t>Secrétaire</w:t>
      </w:r>
      <w:r>
        <w:rPr>
          <w:rStyle w:val="SubtleEmphasis"/>
        </w:rPr>
        <w:t xml:space="preserve"> et le Secrétariat pour leur travail ardu et efficace. Elle a remercié la Namibie d’être l’hôte de la prochaine session</w:t>
      </w:r>
      <w:r w:rsidRPr="009E206E">
        <w:rPr>
          <w:rStyle w:val="SubtleEmphasis"/>
        </w:rPr>
        <w:t xml:space="preserve"> </w:t>
      </w:r>
      <w:r>
        <w:rPr>
          <w:rStyle w:val="SubtleEmphasis"/>
        </w:rPr>
        <w:t>et de la présider.</w:t>
      </w:r>
    </w:p>
    <w:p w14:paraId="0B1015D9" w14:textId="2347A121" w:rsidR="009E206E" w:rsidRDefault="00147697" w:rsidP="00D63BEA">
      <w:pPr>
        <w:pStyle w:val="ListParagraph"/>
        <w:numPr>
          <w:ilvl w:val="0"/>
          <w:numId w:val="9"/>
        </w:numPr>
        <w:tabs>
          <w:tab w:val="left" w:pos="1134"/>
          <w:tab w:val="left" w:pos="1701"/>
          <w:tab w:val="left" w:pos="2268"/>
          <w:tab w:val="left" w:pos="4111"/>
          <w:tab w:val="left" w:pos="4820"/>
          <w:tab w:val="left" w:pos="5812"/>
        </w:tabs>
        <w:spacing w:before="120" w:after="120"/>
        <w:ind w:left="709" w:hanging="709"/>
        <w:contextualSpacing w:val="0"/>
        <w:jc w:val="both"/>
        <w:rPr>
          <w:rStyle w:val="SubtleEmphasis"/>
        </w:rPr>
      </w:pPr>
      <w:r>
        <w:rPr>
          <w:rStyle w:val="SubtleEmphasis"/>
        </w:rPr>
        <w:t xml:space="preserve">La </w:t>
      </w:r>
      <w:r w:rsidRPr="00147697">
        <w:rPr>
          <w:rStyle w:val="SubtleEmphasis"/>
        </w:rPr>
        <w:t>délégation</w:t>
      </w:r>
      <w:r>
        <w:rPr>
          <w:rStyle w:val="SubtleEmphasis"/>
        </w:rPr>
        <w:t xml:space="preserve"> de la </w:t>
      </w:r>
      <w:r w:rsidRPr="00147697">
        <w:rPr>
          <w:rStyle w:val="SubtleEmphasis"/>
          <w:b/>
        </w:rPr>
        <w:t>Turquie</w:t>
      </w:r>
      <w:r>
        <w:rPr>
          <w:rStyle w:val="SubtleEmphasis"/>
        </w:rPr>
        <w:t xml:space="preserve"> a joint sa voix à celles des </w:t>
      </w:r>
      <w:r w:rsidRPr="00147697">
        <w:rPr>
          <w:rStyle w:val="SubtleEmphasis"/>
          <w:rFonts w:eastAsiaTheme="minorEastAsia"/>
          <w:color w:val="1A1A1A"/>
        </w:rPr>
        <w:t>précédents</w:t>
      </w:r>
      <w:r>
        <w:rPr>
          <w:rStyle w:val="SubtleEmphasis"/>
        </w:rPr>
        <w:t xml:space="preserve"> intervenants afin de féliciter le Président pour son excellente direction et le déroulement sans heurts de la réunion, conforme à l’esprit du mandat de l’UNESCO. Elle a estimé que les </w:t>
      </w:r>
      <w:r w:rsidRPr="00147697">
        <w:rPr>
          <w:rStyle w:val="SubtleEmphasis"/>
        </w:rPr>
        <w:t>délibérations</w:t>
      </w:r>
      <w:r>
        <w:rPr>
          <w:rStyle w:val="SubtleEmphasis"/>
        </w:rPr>
        <w:t xml:space="preserve"> du Comité avaient contribué à la mise en œuvre efficace de la Convention, un élément important de la </w:t>
      </w:r>
      <w:r w:rsidRPr="00147697">
        <w:rPr>
          <w:rStyle w:val="SubtleEmphasis"/>
        </w:rPr>
        <w:t>coopération</w:t>
      </w:r>
      <w:r>
        <w:rPr>
          <w:rStyle w:val="SubtleEmphasis"/>
        </w:rPr>
        <w:t xml:space="preserve"> au sein de l’UNESCO. Elle a </w:t>
      </w:r>
      <w:r w:rsidRPr="00147697">
        <w:rPr>
          <w:rStyle w:val="SubtleEmphasis"/>
        </w:rPr>
        <w:t>également</w:t>
      </w:r>
      <w:r>
        <w:rPr>
          <w:rStyle w:val="SubtleEmphasis"/>
        </w:rPr>
        <w:t xml:space="preserve"> remercié le Secrétariat pour la </w:t>
      </w:r>
      <w:r w:rsidRPr="00147697">
        <w:rPr>
          <w:rStyle w:val="SubtleEmphasis"/>
        </w:rPr>
        <w:t>préparation</w:t>
      </w:r>
      <w:r>
        <w:rPr>
          <w:rStyle w:val="SubtleEmphasis"/>
        </w:rPr>
        <w:t xml:space="preserve"> des travaux, et a félicité tous les membres du Comité pour le déro</w:t>
      </w:r>
      <w:r w:rsidR="0023759D">
        <w:rPr>
          <w:rStyle w:val="SubtleEmphasis"/>
        </w:rPr>
        <w:t>ulement harmonieux de la</w:t>
      </w:r>
      <w:r>
        <w:rPr>
          <w:rStyle w:val="SubtleEmphasis"/>
        </w:rPr>
        <w:t xml:space="preserve"> réunion. Enfin, elle a félicité la Namibie d’être l’hôte de la prochaine réunion du Comité.</w:t>
      </w:r>
    </w:p>
    <w:p w14:paraId="085D01E6" w14:textId="5F0E6503" w:rsidR="00147697" w:rsidRDefault="0023759D" w:rsidP="00D63BEA">
      <w:pPr>
        <w:pStyle w:val="ListParagraph"/>
        <w:numPr>
          <w:ilvl w:val="0"/>
          <w:numId w:val="9"/>
        </w:numPr>
        <w:tabs>
          <w:tab w:val="left" w:pos="1134"/>
          <w:tab w:val="left" w:pos="1701"/>
          <w:tab w:val="left" w:pos="2268"/>
          <w:tab w:val="left" w:pos="4111"/>
          <w:tab w:val="left" w:pos="4820"/>
          <w:tab w:val="left" w:pos="5812"/>
        </w:tabs>
        <w:spacing w:before="120" w:after="120"/>
        <w:ind w:left="709" w:hanging="709"/>
        <w:contextualSpacing w:val="0"/>
        <w:jc w:val="both"/>
        <w:rPr>
          <w:rStyle w:val="SubtleEmphasis"/>
        </w:rPr>
      </w:pPr>
      <w:r>
        <w:rPr>
          <w:rStyle w:val="SubtleEmphasis"/>
        </w:rPr>
        <w:t xml:space="preserve">La </w:t>
      </w:r>
      <w:r w:rsidRPr="0023759D">
        <w:rPr>
          <w:rStyle w:val="SubtleEmphasis"/>
        </w:rPr>
        <w:t>délégation</w:t>
      </w:r>
      <w:r>
        <w:rPr>
          <w:rStyle w:val="SubtleEmphasis"/>
        </w:rPr>
        <w:t xml:space="preserve"> de la </w:t>
      </w:r>
      <w:r w:rsidRPr="0023759D">
        <w:rPr>
          <w:rStyle w:val="SubtleEmphasis"/>
          <w:b/>
        </w:rPr>
        <w:t>République de Corée</w:t>
      </w:r>
      <w:r>
        <w:rPr>
          <w:rStyle w:val="SubtleEmphasis"/>
        </w:rPr>
        <w:t xml:space="preserve"> a remercié le Président pour son excellente direction</w:t>
      </w:r>
      <w:r w:rsidR="00BA5C38">
        <w:rPr>
          <w:rStyle w:val="SubtleEmphasis"/>
        </w:rPr>
        <w:t xml:space="preserve"> des travaux du Comité</w:t>
      </w:r>
      <w:r>
        <w:rPr>
          <w:rStyle w:val="SubtleEmphasis"/>
        </w:rPr>
        <w:t xml:space="preserve">, et s’est jointe aux autres </w:t>
      </w:r>
      <w:r w:rsidRPr="0023759D">
        <w:rPr>
          <w:rStyle w:val="SubtleEmphasis"/>
        </w:rPr>
        <w:t>délégation</w:t>
      </w:r>
      <w:r>
        <w:rPr>
          <w:rStyle w:val="SubtleEmphasis"/>
        </w:rPr>
        <w:t xml:space="preserve">s pour féliciter la Namibie. Elle a </w:t>
      </w:r>
      <w:r w:rsidRPr="0023759D">
        <w:rPr>
          <w:rStyle w:val="SubtleEmphasis"/>
        </w:rPr>
        <w:t>également</w:t>
      </w:r>
      <w:r>
        <w:rPr>
          <w:rStyle w:val="SubtleEmphasis"/>
        </w:rPr>
        <w:t xml:space="preserve"> félicité le Secrétariat pour l’</w:t>
      </w:r>
      <w:r w:rsidRPr="0023759D">
        <w:rPr>
          <w:rStyle w:val="SubtleEmphasis"/>
        </w:rPr>
        <w:t>organisation</w:t>
      </w:r>
      <w:r>
        <w:rPr>
          <w:rStyle w:val="SubtleEmphasis"/>
        </w:rPr>
        <w:t xml:space="preserve"> réussie de cette réunion, et a o</w:t>
      </w:r>
      <w:r w:rsidR="00BA5C38">
        <w:rPr>
          <w:rStyle w:val="SubtleEmphasis"/>
        </w:rPr>
        <w:t>ffert, à l’avance, ses encouragements</w:t>
      </w:r>
      <w:r>
        <w:rPr>
          <w:rStyle w:val="SubtleEmphasis"/>
        </w:rPr>
        <w:t xml:space="preserve"> pour le </w:t>
      </w:r>
      <w:r w:rsidR="006B60C9">
        <w:rPr>
          <w:rStyle w:val="SubtleEmphasis"/>
        </w:rPr>
        <w:t xml:space="preserve">difficile </w:t>
      </w:r>
      <w:r>
        <w:rPr>
          <w:rStyle w:val="SubtleEmphasis"/>
        </w:rPr>
        <w:t xml:space="preserve">travail </w:t>
      </w:r>
      <w:r w:rsidR="006B60C9">
        <w:rPr>
          <w:rStyle w:val="SubtleEmphasis"/>
        </w:rPr>
        <w:t>supplémentaire à</w:t>
      </w:r>
      <w:r>
        <w:rPr>
          <w:rStyle w:val="SubtleEmphasis"/>
        </w:rPr>
        <w:t xml:space="preserve"> accomplir </w:t>
      </w:r>
      <w:r w:rsidR="006B60C9">
        <w:rPr>
          <w:rStyle w:val="SubtleEmphasis"/>
        </w:rPr>
        <w:t>lors de</w:t>
      </w:r>
      <w:r>
        <w:rPr>
          <w:rStyle w:val="SubtleEmphasis"/>
        </w:rPr>
        <w:t xml:space="preserve"> la prochaine session. La </w:t>
      </w:r>
      <w:r w:rsidRPr="0023759D">
        <w:rPr>
          <w:rStyle w:val="SubtleEmphasis"/>
        </w:rPr>
        <w:t>délégation</w:t>
      </w:r>
      <w:r>
        <w:rPr>
          <w:rStyle w:val="SubtleEmphasis"/>
        </w:rPr>
        <w:t xml:space="preserve"> a ajouté qu’elle se tenait prête à aider le Secrétariat.</w:t>
      </w:r>
      <w:r w:rsidR="006B60C9">
        <w:rPr>
          <w:rStyle w:val="SubtleEmphasis"/>
        </w:rPr>
        <w:t xml:space="preserve"> Enfin, elle </w:t>
      </w:r>
      <w:r w:rsidR="00BA5C38">
        <w:rPr>
          <w:rStyle w:val="SubtleEmphasis"/>
        </w:rPr>
        <w:t xml:space="preserve">a tout particulièrement adressé </w:t>
      </w:r>
      <w:r w:rsidR="006B60C9">
        <w:rPr>
          <w:rStyle w:val="SubtleEmphasis"/>
        </w:rPr>
        <w:t xml:space="preserve">ses remerciements à l’Égypte pour avoir accepté la </w:t>
      </w:r>
      <w:r w:rsidR="00BA5C38">
        <w:rPr>
          <w:rStyle w:val="SubtleEmphasis"/>
        </w:rPr>
        <w:t xml:space="preserve">grande </w:t>
      </w:r>
      <w:r w:rsidR="006B60C9" w:rsidRPr="006B60C9">
        <w:rPr>
          <w:rStyle w:val="SubtleEmphasis"/>
          <w:lang w:eastAsia="en-US"/>
        </w:rPr>
        <w:t>responsabilité</w:t>
      </w:r>
      <w:r w:rsidR="006B60C9">
        <w:rPr>
          <w:rStyle w:val="SubtleEmphasis"/>
        </w:rPr>
        <w:t xml:space="preserve"> d’être </w:t>
      </w:r>
      <w:r w:rsidR="006B60C9" w:rsidRPr="006B60C9">
        <w:rPr>
          <w:rStyle w:val="SubtleEmphasis"/>
        </w:rPr>
        <w:t>Rapporteur</w:t>
      </w:r>
      <w:r w:rsidR="006B60C9">
        <w:rPr>
          <w:rStyle w:val="SubtleEmphasis"/>
        </w:rPr>
        <w:t>.</w:t>
      </w:r>
    </w:p>
    <w:p w14:paraId="0B44B881" w14:textId="5E56E094" w:rsidR="006E1FBD" w:rsidRDefault="00BA5C38" w:rsidP="006E1FBD">
      <w:pPr>
        <w:pStyle w:val="ListParagraph"/>
        <w:numPr>
          <w:ilvl w:val="0"/>
          <w:numId w:val="9"/>
        </w:numPr>
        <w:tabs>
          <w:tab w:val="left" w:pos="1134"/>
          <w:tab w:val="left" w:pos="1701"/>
          <w:tab w:val="left" w:pos="2268"/>
          <w:tab w:val="left" w:pos="4111"/>
          <w:tab w:val="left" w:pos="4820"/>
          <w:tab w:val="left" w:pos="5812"/>
        </w:tabs>
        <w:spacing w:before="120" w:after="120"/>
        <w:ind w:left="709" w:hanging="709"/>
        <w:contextualSpacing w:val="0"/>
        <w:jc w:val="both"/>
        <w:rPr>
          <w:rStyle w:val="SubtleEmphasis"/>
        </w:rPr>
      </w:pPr>
      <w:r>
        <w:rPr>
          <w:rStyle w:val="SubtleEmphasis"/>
        </w:rPr>
        <w:t xml:space="preserve">La </w:t>
      </w:r>
      <w:r w:rsidRPr="00BA5C38">
        <w:rPr>
          <w:rStyle w:val="SubtleEmphasis"/>
        </w:rPr>
        <w:t>délégation</w:t>
      </w:r>
      <w:r>
        <w:rPr>
          <w:rStyle w:val="SubtleEmphasis"/>
        </w:rPr>
        <w:t xml:space="preserve"> de l’</w:t>
      </w:r>
      <w:r w:rsidRPr="00450775">
        <w:rPr>
          <w:rStyle w:val="SubtleEmphasis"/>
          <w:b/>
        </w:rPr>
        <w:t>Ouganda</w:t>
      </w:r>
      <w:r>
        <w:rPr>
          <w:rStyle w:val="SubtleEmphasis"/>
        </w:rPr>
        <w:t xml:space="preserve"> a joint sa voix à celles des </w:t>
      </w:r>
      <w:r w:rsidRPr="00985A0B">
        <w:rPr>
          <w:rStyle w:val="SubtleEmphasis"/>
          <w:rFonts w:eastAsiaTheme="minorEastAsia"/>
          <w:color w:val="1A1A1A"/>
        </w:rPr>
        <w:t>précédents</w:t>
      </w:r>
      <w:r>
        <w:rPr>
          <w:rStyle w:val="SubtleEmphasis"/>
        </w:rPr>
        <w:t xml:space="preserve"> intervenants afin de féliciter le Président pour le bon travail accompli </w:t>
      </w:r>
      <w:r w:rsidR="00F7744F">
        <w:rPr>
          <w:rStyle w:val="SubtleEmphasis"/>
        </w:rPr>
        <w:t>avec l’aide de toute son équipe, qui a</w:t>
      </w:r>
      <w:r w:rsidR="00450775">
        <w:rPr>
          <w:rStyle w:val="SubtleEmphasis"/>
        </w:rPr>
        <w:t>vait</w:t>
      </w:r>
      <w:r w:rsidR="00F7744F">
        <w:rPr>
          <w:rStyle w:val="SubtleEmphasis"/>
        </w:rPr>
        <w:t xml:space="preserve"> permis la réussite de cette réunion. Elle a </w:t>
      </w:r>
      <w:r w:rsidR="00F7744F" w:rsidRPr="00F7744F">
        <w:rPr>
          <w:rStyle w:val="SubtleEmphasis"/>
        </w:rPr>
        <w:t>également</w:t>
      </w:r>
      <w:r w:rsidR="00F7744F">
        <w:rPr>
          <w:rStyle w:val="SubtleEmphasis"/>
        </w:rPr>
        <w:t xml:space="preserve"> félicité le Secrétariat, non seulement pour l’</w:t>
      </w:r>
      <w:r w:rsidR="00F7744F" w:rsidRPr="00F7744F">
        <w:rPr>
          <w:rStyle w:val="SubtleEmphasis"/>
        </w:rPr>
        <w:t>organisation</w:t>
      </w:r>
      <w:r w:rsidR="00F7744F">
        <w:rPr>
          <w:rStyle w:val="SubtleEmphasis"/>
        </w:rPr>
        <w:t xml:space="preserve"> de la réunion, mais </w:t>
      </w:r>
      <w:r w:rsidR="00F7744F" w:rsidRPr="00F7744F">
        <w:rPr>
          <w:rStyle w:val="SubtleEmphasis"/>
        </w:rPr>
        <w:t>également</w:t>
      </w:r>
      <w:r w:rsidR="00F7744F">
        <w:rPr>
          <w:rStyle w:val="SubtleEmphasis"/>
        </w:rPr>
        <w:t xml:space="preserve"> pour tout le soutien technique qu’il a</w:t>
      </w:r>
      <w:r w:rsidR="00450775">
        <w:rPr>
          <w:rStyle w:val="SubtleEmphasis"/>
        </w:rPr>
        <w:t>vait</w:t>
      </w:r>
      <w:r w:rsidR="00F7744F">
        <w:rPr>
          <w:rStyle w:val="SubtleEmphasis"/>
        </w:rPr>
        <w:t xml:space="preserve"> toujours accordé aux États parties dans la mise en œuvre de la </w:t>
      </w:r>
      <w:r w:rsidR="00F7744F" w:rsidRPr="00F7744F">
        <w:rPr>
          <w:rStyle w:val="SubtleEmphasis"/>
        </w:rPr>
        <w:t>Convention </w:t>
      </w:r>
      <w:r w:rsidR="00F7744F">
        <w:rPr>
          <w:rStyle w:val="SubtleEmphasis"/>
        </w:rPr>
        <w:t xml:space="preserve">et sans lequel </w:t>
      </w:r>
      <w:r w:rsidR="00F7744F">
        <w:rPr>
          <w:rStyle w:val="SubtleEmphasis"/>
        </w:rPr>
        <w:lastRenderedPageBreak/>
        <w:t xml:space="preserve">les États rencontreraient de sérieux problèmes. Elle a </w:t>
      </w:r>
      <w:r w:rsidR="00F7744F" w:rsidRPr="00F7744F">
        <w:rPr>
          <w:rStyle w:val="SubtleEmphasis"/>
        </w:rPr>
        <w:t>également</w:t>
      </w:r>
      <w:r w:rsidR="00F7744F">
        <w:rPr>
          <w:rStyle w:val="SubtleEmphasis"/>
        </w:rPr>
        <w:t xml:space="preserve"> souhaité remercier les organes </w:t>
      </w:r>
      <w:r w:rsidR="00F7744F" w:rsidRPr="00F7744F">
        <w:rPr>
          <w:rStyle w:val="SubtleEmphasis"/>
        </w:rPr>
        <w:t>consultatif</w:t>
      </w:r>
      <w:r w:rsidR="00F7744F">
        <w:rPr>
          <w:rStyle w:val="SubtleEmphasis"/>
        </w:rPr>
        <w:t>s pour leur travail sur les nombreux dossiers sans lequel le Comité aurait été incapable de débattre efficacement et d’aboutir à des décisions. Elle a félicité tous les membres du Comité po</w:t>
      </w:r>
      <w:r w:rsidR="00F5277A">
        <w:rPr>
          <w:rStyle w:val="SubtleEmphasis"/>
        </w:rPr>
        <w:t xml:space="preserve">ur les merveilleux débats, les échanges et leur soutien dans la mise en œuvre de la Convention. La </w:t>
      </w:r>
      <w:r w:rsidR="00F5277A" w:rsidRPr="00F5277A">
        <w:rPr>
          <w:rStyle w:val="SubtleEmphasis"/>
        </w:rPr>
        <w:t>délégation</w:t>
      </w:r>
      <w:r w:rsidR="00F5277A">
        <w:rPr>
          <w:rStyle w:val="SubtleEmphasis"/>
        </w:rPr>
        <w:t xml:space="preserve"> a </w:t>
      </w:r>
      <w:r w:rsidR="00DD519B">
        <w:rPr>
          <w:rStyle w:val="SubtleEmphasis"/>
        </w:rPr>
        <w:t>félicité la Namibie d’avoir accepté d’être l’hôte de la dixième session du Comité, ajoutant qu’elle se réjouissait d’aller en Namibie pour découvrir et apprécier son patrimoine culturel immatériel. Enfin, elle a fél</w:t>
      </w:r>
      <w:r w:rsidR="00985A0B">
        <w:rPr>
          <w:rStyle w:val="SubtleEmphasis"/>
        </w:rPr>
        <w:t>i</w:t>
      </w:r>
      <w:r w:rsidR="00DD519B">
        <w:rPr>
          <w:rStyle w:val="SubtleEmphasis"/>
        </w:rPr>
        <w:t xml:space="preserve">cité les experts et les ONG élus </w:t>
      </w:r>
      <w:r w:rsidR="00985A0B">
        <w:rPr>
          <w:rStyle w:val="SubtleEmphasis"/>
        </w:rPr>
        <w:t>pour le grand défi auquel ils devraient faire face, et qu’ils parviendraient, sans aucun doute, à</w:t>
      </w:r>
      <w:r w:rsidR="00450775">
        <w:rPr>
          <w:rStyle w:val="SubtleEmphasis"/>
        </w:rPr>
        <w:t xml:space="preserve"> relever</w:t>
      </w:r>
      <w:r w:rsidR="00985A0B">
        <w:rPr>
          <w:rStyle w:val="SubtleEmphasis"/>
        </w:rPr>
        <w:t xml:space="preserve">. </w:t>
      </w:r>
    </w:p>
    <w:p w14:paraId="263FFE12" w14:textId="157263DC" w:rsidR="00483994" w:rsidRDefault="00642C7E" w:rsidP="009A1DF1">
      <w:pPr>
        <w:pStyle w:val="ListParagraph"/>
        <w:numPr>
          <w:ilvl w:val="0"/>
          <w:numId w:val="9"/>
        </w:numPr>
        <w:tabs>
          <w:tab w:val="left" w:pos="1134"/>
          <w:tab w:val="left" w:pos="1701"/>
          <w:tab w:val="left" w:pos="2268"/>
          <w:tab w:val="left" w:pos="4111"/>
          <w:tab w:val="left" w:pos="4820"/>
          <w:tab w:val="left" w:pos="5812"/>
        </w:tabs>
        <w:spacing w:before="120" w:after="120"/>
        <w:ind w:left="709" w:hanging="709"/>
        <w:contextualSpacing w:val="0"/>
        <w:jc w:val="both"/>
        <w:rPr>
          <w:rStyle w:val="SubtleEmphasis"/>
        </w:rPr>
      </w:pPr>
      <w:r>
        <w:rPr>
          <w:rStyle w:val="SubtleEmphasis"/>
          <w:b/>
        </w:rPr>
        <w:t>M.</w:t>
      </w:r>
      <w:r w:rsidR="003F016A">
        <w:rPr>
          <w:rStyle w:val="SubtleEmphasis"/>
        </w:rPr>
        <w:t> </w:t>
      </w:r>
      <w:r w:rsidR="00985A0B" w:rsidRPr="009A1DF1">
        <w:rPr>
          <w:rStyle w:val="SubtleEmphasis"/>
          <w:b/>
        </w:rPr>
        <w:t>Frank Proschan</w:t>
      </w:r>
      <w:r w:rsidR="00985A0B">
        <w:rPr>
          <w:rStyle w:val="SubtleEmphasis"/>
        </w:rPr>
        <w:t xml:space="preserve"> a fait remarquer qu’il n’était pas dans les habitudes du Secrétariat de formuler des observations à ce moment de la session, mais qu’il souhaitait profiter du fait </w:t>
      </w:r>
      <w:r w:rsidR="00A20069">
        <w:rPr>
          <w:rStyle w:val="SubtleEmphasis"/>
        </w:rPr>
        <w:t>que cette session était s</w:t>
      </w:r>
      <w:r w:rsidR="00985A0B">
        <w:rPr>
          <w:rStyle w:val="SubtleEmphasis"/>
        </w:rPr>
        <w:t xml:space="preserve">a dernière occasion de représenter le Secrétariat. </w:t>
      </w:r>
      <w:r>
        <w:rPr>
          <w:rStyle w:val="SubtleEmphasis"/>
        </w:rPr>
        <w:t>M.</w:t>
      </w:r>
      <w:r w:rsidR="003F016A">
        <w:rPr>
          <w:rStyle w:val="SubtleEmphasis"/>
        </w:rPr>
        <w:t> </w:t>
      </w:r>
      <w:r w:rsidR="00985A0B">
        <w:rPr>
          <w:rStyle w:val="SubtleEmphasis"/>
        </w:rPr>
        <w:t xml:space="preserve">Proschan a souhaité adresser ses </w:t>
      </w:r>
      <w:r w:rsidR="00A20069">
        <w:rPr>
          <w:rStyle w:val="SubtleEmphasis"/>
        </w:rPr>
        <w:t>propres paroles de remerciement</w:t>
      </w:r>
      <w:r w:rsidR="00985A0B">
        <w:rPr>
          <w:rStyle w:val="SubtleEmphasis"/>
        </w:rPr>
        <w:t xml:space="preserve"> et de </w:t>
      </w:r>
      <w:r w:rsidR="00985A0B" w:rsidRPr="00985A0B">
        <w:rPr>
          <w:rStyle w:val="SubtleEmphasis"/>
        </w:rPr>
        <w:t>reconnaissance</w:t>
      </w:r>
      <w:r w:rsidR="00985A0B">
        <w:rPr>
          <w:rStyle w:val="SubtleEmphasis"/>
        </w:rPr>
        <w:t xml:space="preserve"> envers l’équipe avec laq</w:t>
      </w:r>
      <w:r w:rsidR="00A20069">
        <w:rPr>
          <w:rStyle w:val="SubtleEmphasis"/>
        </w:rPr>
        <w:t xml:space="preserve">uelle il avait travaillé sur la </w:t>
      </w:r>
      <w:r w:rsidR="00985A0B" w:rsidRPr="00985A0B">
        <w:rPr>
          <w:rStyle w:val="SubtleEmphasis"/>
        </w:rPr>
        <w:t>Convention</w:t>
      </w:r>
      <w:r w:rsidR="003F016A">
        <w:rPr>
          <w:rStyle w:val="SubtleEmphasis"/>
        </w:rPr>
        <w:t xml:space="preserve"> </w:t>
      </w:r>
      <w:r w:rsidR="00985A0B">
        <w:rPr>
          <w:rStyle w:val="SubtleEmphasis"/>
        </w:rPr>
        <w:t xml:space="preserve">durant son mandat de huit ans. </w:t>
      </w:r>
      <w:r w:rsidR="00A20069">
        <w:rPr>
          <w:rStyle w:val="SubtleEmphasis"/>
        </w:rPr>
        <w:t xml:space="preserve">Il a rappelé qu’il était arrivé à l’UNESCO en 2006 alors que la </w:t>
      </w:r>
      <w:r w:rsidR="00A20069" w:rsidRPr="00A20069">
        <w:rPr>
          <w:rStyle w:val="SubtleEmphasis"/>
        </w:rPr>
        <w:t>Convention</w:t>
      </w:r>
      <w:r w:rsidR="003F016A">
        <w:rPr>
          <w:rStyle w:val="SubtleEmphasis"/>
        </w:rPr>
        <w:t xml:space="preserve"> </w:t>
      </w:r>
      <w:r w:rsidR="00A20069">
        <w:rPr>
          <w:rStyle w:val="SubtleEmphasis"/>
        </w:rPr>
        <w:t>ne comptait que 32</w:t>
      </w:r>
      <w:r w:rsidR="003F016A">
        <w:rPr>
          <w:rStyle w:val="SubtleEmphasis"/>
        </w:rPr>
        <w:t> </w:t>
      </w:r>
      <w:r w:rsidR="00A20069">
        <w:rPr>
          <w:rStyle w:val="SubtleEmphasis"/>
        </w:rPr>
        <w:t xml:space="preserve">États parties, ils étaient </w:t>
      </w:r>
      <w:r w:rsidR="00A20069" w:rsidRPr="00A20069">
        <w:rPr>
          <w:rStyle w:val="SubtleEmphasis"/>
        </w:rPr>
        <w:t>désormais</w:t>
      </w:r>
      <w:r w:rsidR="00A20069">
        <w:rPr>
          <w:rStyle w:val="SubtleEmphasis"/>
        </w:rPr>
        <w:t xml:space="preserve"> 161, et qu’aucun élément n’était inscrit sur aucune Liste, il y en avait </w:t>
      </w:r>
      <w:r w:rsidR="00A20069" w:rsidRPr="00A20069">
        <w:rPr>
          <w:rStyle w:val="SubtleEmphasis"/>
        </w:rPr>
        <w:t>désormais</w:t>
      </w:r>
      <w:r w:rsidR="00A20069">
        <w:rPr>
          <w:rStyle w:val="SubtleEmphasis"/>
        </w:rPr>
        <w:t xml:space="preserve"> des centaines. Dans le même temps, le Secrétariat était passé de 12 postes à 8, et ceux qui y travaillaient avaient dû partager les </w:t>
      </w:r>
      <w:r w:rsidR="00A20069">
        <w:rPr>
          <w:rStyle w:val="SubtleEmphasis"/>
          <w:lang w:eastAsia="en-US"/>
        </w:rPr>
        <w:t xml:space="preserve">difficultés inhérentes au travail de 8 personnes accomplissant la tâche dévolue à 18. </w:t>
      </w:r>
      <w:r>
        <w:rPr>
          <w:rStyle w:val="SubtleEmphasis"/>
          <w:lang w:eastAsia="en-US"/>
        </w:rPr>
        <w:t>M.</w:t>
      </w:r>
      <w:r w:rsidR="003F016A">
        <w:rPr>
          <w:rStyle w:val="SubtleEmphasis"/>
          <w:lang w:eastAsia="en-US"/>
        </w:rPr>
        <w:t> </w:t>
      </w:r>
      <w:r w:rsidR="00A20069">
        <w:rPr>
          <w:rStyle w:val="SubtleEmphasis"/>
          <w:lang w:eastAsia="en-US"/>
        </w:rPr>
        <w:t>Proschan a exprimé l’espoir que les États parties, en leur qualité d’organisateurs et de responsables de la Convention, fassent preuve d’un niveau d’</w:t>
      </w:r>
      <w:r w:rsidR="00A20069" w:rsidRPr="00A20069">
        <w:rPr>
          <w:rStyle w:val="SubtleEmphasis"/>
          <w:lang w:eastAsia="en-US"/>
        </w:rPr>
        <w:t>engagement</w:t>
      </w:r>
      <w:r w:rsidR="00A20069">
        <w:rPr>
          <w:rStyle w:val="SubtleEmphasis"/>
          <w:lang w:eastAsia="en-US"/>
        </w:rPr>
        <w:t xml:space="preserve"> et de </w:t>
      </w:r>
      <w:r w:rsidR="00A20069" w:rsidRPr="00A20069">
        <w:rPr>
          <w:rStyle w:val="SubtleEmphasis"/>
          <w:lang w:eastAsia="en-US"/>
        </w:rPr>
        <w:t>responsabilité</w:t>
      </w:r>
      <w:r w:rsidR="00A20069">
        <w:rPr>
          <w:rStyle w:val="SubtleEmphasis"/>
          <w:lang w:eastAsia="en-US"/>
        </w:rPr>
        <w:t xml:space="preserve"> au moins égal à dix pour cent de celui qu’il avait pu observer, au quotidien, chez ses collègues </w:t>
      </w:r>
      <w:r w:rsidR="009A1DF1">
        <w:rPr>
          <w:rStyle w:val="SubtleEmphasis"/>
          <w:lang w:eastAsia="en-US"/>
        </w:rPr>
        <w:t>au cours des</w:t>
      </w:r>
      <w:r w:rsidR="00A20069">
        <w:rPr>
          <w:rStyle w:val="SubtleEmphasis"/>
          <w:lang w:eastAsia="en-US"/>
        </w:rPr>
        <w:t xml:space="preserve"> huit dernièr</w:t>
      </w:r>
      <w:r w:rsidR="009A1DF1">
        <w:rPr>
          <w:rStyle w:val="SubtleEmphasis"/>
          <w:lang w:eastAsia="en-US"/>
        </w:rPr>
        <w:t xml:space="preserve">es années. Il a souhaité adresser ses remerciements à ceux avec lesquels il avait travaillé, </w:t>
      </w:r>
      <w:r w:rsidR="009A1DF1" w:rsidRPr="009A1DF1">
        <w:rPr>
          <w:rStyle w:val="SubtleEmphasis"/>
          <w:lang w:eastAsia="en-US"/>
        </w:rPr>
        <w:t>en particulier</w:t>
      </w:r>
      <w:r w:rsidR="009A1DF1">
        <w:rPr>
          <w:rStyle w:val="SubtleEmphasis"/>
          <w:lang w:eastAsia="en-US"/>
        </w:rPr>
        <w:t>, Mme</w:t>
      </w:r>
      <w:r w:rsidR="003F016A">
        <w:rPr>
          <w:rStyle w:val="SubtleEmphasis"/>
          <w:lang w:eastAsia="en-US"/>
        </w:rPr>
        <w:t> </w:t>
      </w:r>
      <w:r w:rsidR="009A1DF1">
        <w:rPr>
          <w:rStyle w:val="SubtleEmphasis"/>
          <w:lang w:eastAsia="en-US"/>
        </w:rPr>
        <w:t xml:space="preserve">Cécile Duvelle et son prédécesseur, </w:t>
      </w:r>
      <w:r>
        <w:rPr>
          <w:rStyle w:val="SubtleEmphasis"/>
          <w:lang w:eastAsia="en-US"/>
        </w:rPr>
        <w:t>M.</w:t>
      </w:r>
      <w:r w:rsidR="003F016A">
        <w:rPr>
          <w:rStyle w:val="SubtleEmphasis"/>
          <w:lang w:eastAsia="en-US"/>
        </w:rPr>
        <w:t> </w:t>
      </w:r>
      <w:r w:rsidR="009A1DF1">
        <w:rPr>
          <w:rStyle w:val="SubtleEmphasis"/>
          <w:lang w:eastAsia="en-US"/>
        </w:rPr>
        <w:t>Rieks Smeets, sous la responsabilité desquels il avait accompli sa mission.</w:t>
      </w:r>
    </w:p>
    <w:p w14:paraId="46D4ED88" w14:textId="452E68DB" w:rsidR="00B34023" w:rsidRPr="000E4F71" w:rsidRDefault="009A1DF1" w:rsidP="0093069A">
      <w:pPr>
        <w:pStyle w:val="ListParagraph"/>
        <w:numPr>
          <w:ilvl w:val="0"/>
          <w:numId w:val="9"/>
        </w:numPr>
        <w:tabs>
          <w:tab w:val="left" w:pos="1134"/>
          <w:tab w:val="left" w:pos="1701"/>
          <w:tab w:val="left" w:pos="2268"/>
          <w:tab w:val="left" w:pos="4111"/>
          <w:tab w:val="left" w:pos="4820"/>
          <w:tab w:val="left" w:pos="5812"/>
        </w:tabs>
        <w:spacing w:before="120" w:after="120"/>
        <w:ind w:left="709" w:hanging="709"/>
        <w:contextualSpacing w:val="0"/>
        <w:jc w:val="both"/>
      </w:pPr>
      <w:r>
        <w:rPr>
          <w:rStyle w:val="SubtleEmphasis"/>
        </w:rPr>
        <w:t xml:space="preserve">Le </w:t>
      </w:r>
      <w:r w:rsidRPr="009A1DF1">
        <w:rPr>
          <w:rStyle w:val="SubtleEmphasis"/>
          <w:b/>
        </w:rPr>
        <w:t>Président</w:t>
      </w:r>
      <w:r>
        <w:rPr>
          <w:rStyle w:val="SubtleEmphasis"/>
        </w:rPr>
        <w:t xml:space="preserve"> a remercié chaque intervenant pour ses aimables paroles, et il a félicité le Comité et tous les délégués pour les excellents résultats obtenus pendant cette session, dont le succès était le fruit de leur dévouement à la cause de la </w:t>
      </w:r>
      <w:r w:rsidRPr="009A1DF1">
        <w:rPr>
          <w:rStyle w:val="SubtleEmphasis"/>
        </w:rPr>
        <w:t>coopération</w:t>
      </w:r>
      <w:r>
        <w:rPr>
          <w:rStyle w:val="SubtleEmphasis"/>
        </w:rPr>
        <w:t xml:space="preserve">. Il a remercié les membres du Bureau qui l’avaient aidé au cours de cette session et des 12 mois qui l’avaient précédée. </w:t>
      </w:r>
      <w:r w:rsidR="00824A58">
        <w:rPr>
          <w:rStyle w:val="SubtleEmphasis"/>
        </w:rPr>
        <w:t xml:space="preserve">Il a profité de l’occasion qui lui était donnée pour remercier la </w:t>
      </w:r>
      <w:r w:rsidR="00824A58" w:rsidRPr="00824A58">
        <w:rPr>
          <w:rStyle w:val="SubtleEmphasis"/>
        </w:rPr>
        <w:t>Secrétaire</w:t>
      </w:r>
      <w:r w:rsidR="00824A58">
        <w:rPr>
          <w:rStyle w:val="SubtleEmphasis"/>
        </w:rPr>
        <w:t xml:space="preserve"> et tous les membres de son équipe pour l’excellent travail de </w:t>
      </w:r>
      <w:r w:rsidR="00824A58" w:rsidRPr="00824A58">
        <w:rPr>
          <w:rStyle w:val="SubtleEmphasis"/>
        </w:rPr>
        <w:t>préparation</w:t>
      </w:r>
      <w:r w:rsidR="00824A58">
        <w:rPr>
          <w:rStyle w:val="SubtleEmphasis"/>
        </w:rPr>
        <w:t xml:space="preserve"> de la session, ainsi que les commis de salle et les autres personnels techniques qui avaient rendu les conditions de travail très favorables. Le Président a souhaité un bon retour à chacun, avant de </w:t>
      </w:r>
      <w:r w:rsidR="00824A58" w:rsidRPr="00824A58">
        <w:rPr>
          <w:rStyle w:val="SubtleEmphasis"/>
          <w:b/>
        </w:rPr>
        <w:t>déclarer officiellement la neuvième session du Comité close</w:t>
      </w:r>
      <w:r w:rsidR="00824A58">
        <w:rPr>
          <w:rStyle w:val="SubtleEmphasis"/>
        </w:rPr>
        <w:t xml:space="preserve">. </w:t>
      </w:r>
    </w:p>
    <w:sectPr w:rsidR="00B34023" w:rsidRPr="000E4F71" w:rsidSect="00811CEC">
      <w:headerReference w:type="even" r:id="rId73"/>
      <w:headerReference w:type="default" r:id="rId74"/>
      <w:headerReference w:type="first" r:id="rId75"/>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93C7D" w14:textId="77777777" w:rsidR="001A5482" w:rsidRDefault="001A5482" w:rsidP="005D0FB4">
      <w:r>
        <w:separator/>
      </w:r>
    </w:p>
  </w:endnote>
  <w:endnote w:type="continuationSeparator" w:id="0">
    <w:p w14:paraId="5DA75D63" w14:textId="77777777" w:rsidR="001A5482" w:rsidRDefault="001A5482" w:rsidP="005D0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80080" w14:textId="77777777" w:rsidR="001A5482" w:rsidRDefault="001A5482" w:rsidP="005D0FB4">
      <w:r>
        <w:separator/>
      </w:r>
    </w:p>
  </w:footnote>
  <w:footnote w:type="continuationSeparator" w:id="0">
    <w:p w14:paraId="3F5EDC47" w14:textId="77777777" w:rsidR="001A5482" w:rsidRDefault="001A5482" w:rsidP="005D0FB4">
      <w:r>
        <w:continuationSeparator/>
      </w:r>
    </w:p>
  </w:footnote>
  <w:footnote w:id="1">
    <w:p w14:paraId="3BF22D29" w14:textId="64500D9F" w:rsidR="001A5482" w:rsidRPr="00E31CCA" w:rsidRDefault="001A5482" w:rsidP="008F543D">
      <w:pPr>
        <w:pStyle w:val="FootnoteText"/>
        <w:tabs>
          <w:tab w:val="left" w:pos="567"/>
        </w:tabs>
        <w:rPr>
          <w:rFonts w:ascii="Arial" w:hAnsi="Arial" w:cs="Arial"/>
          <w:sz w:val="18"/>
          <w:szCs w:val="18"/>
        </w:rPr>
      </w:pPr>
      <w:r w:rsidRPr="008F543D">
        <w:rPr>
          <w:rStyle w:val="FootnoteReference"/>
          <w:rFonts w:ascii="Arial" w:hAnsi="Arial" w:cs="Arial"/>
          <w:sz w:val="18"/>
          <w:szCs w:val="18"/>
        </w:rPr>
        <w:footnoteRef/>
      </w:r>
      <w:r w:rsidRPr="008F543D">
        <w:rPr>
          <w:rFonts w:ascii="Arial" w:hAnsi="Arial" w:cs="Arial"/>
          <w:sz w:val="18"/>
          <w:szCs w:val="18"/>
        </w:rPr>
        <w:t xml:space="preserve"> </w:t>
      </w:r>
      <w:r w:rsidRPr="008F543D">
        <w:rPr>
          <w:rFonts w:ascii="Arial" w:hAnsi="Arial" w:cs="Arial"/>
          <w:sz w:val="18"/>
          <w:szCs w:val="18"/>
        </w:rPr>
        <w:tab/>
        <w:t xml:space="preserve">De plus amples informations sont disponibles </w:t>
      </w:r>
      <w:hyperlink r:id="rId1" w:history="1">
        <w:r w:rsidRPr="008F543D">
          <w:rPr>
            <w:rStyle w:val="Hyperlink"/>
            <w:rFonts w:ascii="Arial" w:eastAsia="Arial" w:hAnsi="Arial" w:cs="Arial"/>
            <w:sz w:val="18"/>
            <w:szCs w:val="18"/>
          </w:rPr>
          <w:t>ici</w:t>
        </w:r>
      </w:hyperlink>
      <w:r>
        <w:rPr>
          <w:rStyle w:val="Hyperlink"/>
          <w:rFonts w:ascii="Arial" w:eastAsia="Arial" w:hAnsi="Arial" w:cs="Arial"/>
          <w:color w:val="auto"/>
          <w:sz w:val="18"/>
          <w:szCs w:val="18"/>
          <w:u w:val="none"/>
        </w:rPr>
        <w:t>.</w:t>
      </w:r>
    </w:p>
  </w:footnote>
  <w:footnote w:id="2">
    <w:p w14:paraId="425031CD" w14:textId="2E5647F0" w:rsidR="001A5482" w:rsidRPr="00DF3FF1" w:rsidRDefault="001A5482" w:rsidP="00F26558">
      <w:pPr>
        <w:pStyle w:val="FootnoteText"/>
        <w:ind w:left="567" w:hanging="567"/>
        <w:jc w:val="both"/>
        <w:rPr>
          <w:rFonts w:ascii="Arial" w:hAnsi="Arial"/>
          <w:sz w:val="18"/>
          <w:szCs w:val="18"/>
        </w:rPr>
      </w:pPr>
      <w:r w:rsidRPr="00DF3FF1">
        <w:rPr>
          <w:rStyle w:val="FootnoteReference"/>
          <w:rFonts w:ascii="Arial" w:hAnsi="Arial"/>
          <w:sz w:val="18"/>
          <w:szCs w:val="18"/>
        </w:rPr>
        <w:footnoteRef/>
      </w:r>
      <w:r w:rsidRPr="00DF3FF1">
        <w:rPr>
          <w:rFonts w:ascii="Arial" w:hAnsi="Arial"/>
          <w:sz w:val="18"/>
          <w:szCs w:val="18"/>
        </w:rPr>
        <w:t xml:space="preserve"> </w:t>
      </w:r>
      <w:r>
        <w:rPr>
          <w:rFonts w:ascii="Arial" w:hAnsi="Arial"/>
          <w:sz w:val="18"/>
          <w:szCs w:val="18"/>
        </w:rPr>
        <w:t xml:space="preserve">      L’</w:t>
      </w:r>
      <w:r w:rsidRPr="00DF3FF1">
        <w:rPr>
          <w:rFonts w:ascii="Arial" w:hAnsi="Arial"/>
          <w:sz w:val="18"/>
          <w:szCs w:val="22"/>
        </w:rPr>
        <w:t>Association</w:t>
      </w:r>
      <w:r>
        <w:rPr>
          <w:rFonts w:ascii="Arial" w:hAnsi="Arial"/>
          <w:sz w:val="18"/>
          <w:szCs w:val="18"/>
        </w:rPr>
        <w:t xml:space="preserve"> sud-asiatique pour la </w:t>
      </w:r>
      <w:r w:rsidRPr="00DF3FF1">
        <w:rPr>
          <w:rFonts w:ascii="Arial" w:hAnsi="Arial"/>
          <w:sz w:val="18"/>
          <w:szCs w:val="18"/>
        </w:rPr>
        <w:t>coopération</w:t>
      </w:r>
      <w:r>
        <w:rPr>
          <w:rFonts w:ascii="Arial" w:hAnsi="Arial"/>
          <w:sz w:val="18"/>
          <w:szCs w:val="18"/>
        </w:rPr>
        <w:t xml:space="preserve"> régionale (South Asian </w:t>
      </w:r>
      <w:r w:rsidRPr="00DF3FF1">
        <w:rPr>
          <w:rFonts w:ascii="Arial" w:hAnsi="Arial"/>
          <w:sz w:val="18"/>
          <w:szCs w:val="22"/>
        </w:rPr>
        <w:t>Association</w:t>
      </w:r>
      <w:r>
        <w:rPr>
          <w:rFonts w:ascii="Arial" w:hAnsi="Arial"/>
          <w:sz w:val="18"/>
          <w:szCs w:val="18"/>
        </w:rPr>
        <w:t xml:space="preserve"> for Regional Cooperation - SAARC) réunit les gouvernements de ses sept membres fondateurs : le Bangladesh, le Bhutan, l’Inde, les Maldives, le Népal, le Pakistan et le Sri Lanka.  </w:t>
      </w:r>
    </w:p>
  </w:footnote>
  <w:footnote w:id="3">
    <w:p w14:paraId="333E79F8" w14:textId="22539AAA" w:rsidR="001A5482" w:rsidRPr="00836728" w:rsidRDefault="001A5482">
      <w:pPr>
        <w:pStyle w:val="FootnoteText"/>
        <w:rPr>
          <w:rFonts w:ascii="Arial" w:hAnsi="Arial" w:cs="Arial"/>
          <w:sz w:val="18"/>
          <w:szCs w:val="18"/>
        </w:rPr>
      </w:pPr>
      <w:r w:rsidRPr="00836728">
        <w:rPr>
          <w:rStyle w:val="FootnoteReference"/>
          <w:rFonts w:ascii="Arial" w:hAnsi="Arial" w:cs="Arial"/>
          <w:sz w:val="18"/>
          <w:szCs w:val="18"/>
        </w:rPr>
        <w:footnoteRef/>
      </w:r>
      <w:r w:rsidRPr="00836728">
        <w:rPr>
          <w:rFonts w:ascii="Arial" w:hAnsi="Arial" w:cs="Arial"/>
          <w:sz w:val="18"/>
          <w:szCs w:val="18"/>
        </w:rPr>
        <w:t xml:space="preserve"> </w:t>
      </w:r>
      <w:r>
        <w:rPr>
          <w:rFonts w:ascii="Arial" w:hAnsi="Arial" w:cs="Arial"/>
          <w:sz w:val="18"/>
          <w:szCs w:val="18"/>
        </w:rPr>
        <w:tab/>
        <w:t>La fête de la commémoration de la découverte de la véritable Sainte-Croix du Christ</w:t>
      </w:r>
    </w:p>
  </w:footnote>
  <w:footnote w:id="4">
    <w:p w14:paraId="7D85C36D" w14:textId="32234C8D" w:rsidR="001A5482" w:rsidRPr="00504ABB" w:rsidRDefault="001A5482">
      <w:pPr>
        <w:pStyle w:val="FootnoteText"/>
        <w:rPr>
          <w:rFonts w:ascii="Arial" w:hAnsi="Arial" w:cs="Arial"/>
          <w:sz w:val="18"/>
          <w:szCs w:val="18"/>
        </w:rPr>
      </w:pPr>
      <w:r w:rsidRPr="00504ABB">
        <w:rPr>
          <w:rStyle w:val="FootnoteReference"/>
          <w:rFonts w:ascii="Arial" w:hAnsi="Arial" w:cs="Arial"/>
          <w:sz w:val="18"/>
          <w:szCs w:val="18"/>
        </w:rPr>
        <w:footnoteRef/>
      </w:r>
      <w:r w:rsidRPr="00504ABB">
        <w:rPr>
          <w:rFonts w:ascii="Arial" w:hAnsi="Arial" w:cs="Arial"/>
          <w:sz w:val="18"/>
          <w:szCs w:val="18"/>
        </w:rPr>
        <w:t xml:space="preserve"> </w:t>
      </w:r>
      <w:r>
        <w:rPr>
          <w:rFonts w:ascii="Arial" w:hAnsi="Arial" w:cs="Arial"/>
          <w:sz w:val="18"/>
          <w:szCs w:val="18"/>
        </w:rPr>
        <w:tab/>
        <w:t>Il y a 162 États parties à la Convention [au 15 mai 2015]</w:t>
      </w:r>
    </w:p>
  </w:footnote>
  <w:footnote w:id="5">
    <w:p w14:paraId="15F545AE" w14:textId="49F51421" w:rsidR="001A5482" w:rsidRPr="00756A44" w:rsidRDefault="001A5482" w:rsidP="00B77AD9">
      <w:pPr>
        <w:pStyle w:val="FootnoteText"/>
        <w:ind w:left="709" w:hanging="709"/>
        <w:jc w:val="both"/>
        <w:rPr>
          <w:rFonts w:ascii="Arial" w:hAnsi="Arial" w:cs="Arial"/>
          <w:sz w:val="18"/>
          <w:szCs w:val="18"/>
        </w:rPr>
      </w:pPr>
      <w:r w:rsidRPr="00756A44">
        <w:rPr>
          <w:rStyle w:val="FootnoteReference"/>
          <w:rFonts w:ascii="Arial" w:hAnsi="Arial" w:cs="Arial"/>
          <w:sz w:val="18"/>
          <w:szCs w:val="18"/>
        </w:rPr>
        <w:footnoteRef/>
      </w:r>
      <w:r w:rsidRPr="00756A44">
        <w:rPr>
          <w:rFonts w:ascii="Arial" w:hAnsi="Arial" w:cs="Arial"/>
          <w:sz w:val="18"/>
          <w:szCs w:val="18"/>
        </w:rPr>
        <w:t xml:space="preserve"> </w:t>
      </w:r>
      <w:r>
        <w:rPr>
          <w:rFonts w:ascii="Arial" w:hAnsi="Arial" w:cs="Arial"/>
          <w:sz w:val="18"/>
          <w:szCs w:val="18"/>
        </w:rPr>
        <w:tab/>
      </w:r>
      <w:r w:rsidRPr="00756A44">
        <w:rPr>
          <w:rFonts w:ascii="Arial" w:hAnsi="Arial" w:cs="Arial"/>
          <w:sz w:val="18"/>
          <w:szCs w:val="18"/>
        </w:rPr>
        <w:t>Convention </w:t>
      </w:r>
      <w:r>
        <w:rPr>
          <w:rFonts w:ascii="Arial" w:hAnsi="Arial" w:cs="Arial"/>
          <w:sz w:val="18"/>
          <w:szCs w:val="18"/>
        </w:rPr>
        <w:t xml:space="preserve">de 1954 pour la protection des biens culturels en cas de conflit armé et ses deux protocoles ; Convention de 1970 concernant les mesures à prendre pour interdire l’importation, l’exportation et le transfert de propriété illicites des biens culturels ; Convention de 1972 concernant la </w:t>
      </w:r>
      <w:r w:rsidRPr="00756A44">
        <w:rPr>
          <w:rFonts w:ascii="Arial" w:hAnsi="Arial" w:cs="Arial"/>
          <w:sz w:val="18"/>
          <w:szCs w:val="18"/>
        </w:rPr>
        <w:t>protection</w:t>
      </w:r>
      <w:r>
        <w:rPr>
          <w:rFonts w:ascii="Arial" w:hAnsi="Arial" w:cs="Arial"/>
          <w:sz w:val="18"/>
          <w:szCs w:val="18"/>
        </w:rPr>
        <w:t xml:space="preserve"> du </w:t>
      </w:r>
      <w:r w:rsidRPr="00756A44">
        <w:rPr>
          <w:rFonts w:ascii="Arial" w:hAnsi="Arial" w:cs="Arial"/>
          <w:sz w:val="18"/>
          <w:szCs w:val="18"/>
        </w:rPr>
        <w:t>patrimoine</w:t>
      </w:r>
      <w:r>
        <w:rPr>
          <w:rFonts w:ascii="Arial" w:hAnsi="Arial" w:cs="Arial"/>
          <w:sz w:val="18"/>
          <w:szCs w:val="18"/>
        </w:rPr>
        <w:t xml:space="preserve"> mondial, culturel et naturel ; Convention de 2001 sur la protection du </w:t>
      </w:r>
      <w:r w:rsidRPr="002C46F2">
        <w:rPr>
          <w:rFonts w:ascii="Arial" w:hAnsi="Arial" w:cs="Arial"/>
          <w:sz w:val="18"/>
          <w:szCs w:val="18"/>
        </w:rPr>
        <w:t>patrimoine</w:t>
      </w:r>
      <w:r>
        <w:rPr>
          <w:rFonts w:ascii="Arial" w:hAnsi="Arial" w:cs="Arial"/>
          <w:sz w:val="18"/>
          <w:szCs w:val="18"/>
        </w:rPr>
        <w:t xml:space="preserve"> </w:t>
      </w:r>
      <w:r w:rsidRPr="002C46F2">
        <w:rPr>
          <w:rFonts w:ascii="Arial" w:hAnsi="Arial" w:cs="Arial"/>
          <w:sz w:val="18"/>
          <w:szCs w:val="18"/>
        </w:rPr>
        <w:t>culturel</w:t>
      </w:r>
      <w:r>
        <w:rPr>
          <w:rFonts w:ascii="Arial" w:hAnsi="Arial" w:cs="Arial"/>
          <w:sz w:val="18"/>
          <w:szCs w:val="18"/>
        </w:rPr>
        <w:t xml:space="preserve"> subaquatique ; </w:t>
      </w:r>
      <w:r w:rsidRPr="002C46F2">
        <w:rPr>
          <w:rFonts w:ascii="Arial" w:hAnsi="Arial" w:cs="Arial"/>
          <w:sz w:val="18"/>
          <w:szCs w:val="18"/>
        </w:rPr>
        <w:t>Convention </w:t>
      </w:r>
      <w:r>
        <w:rPr>
          <w:rFonts w:ascii="Arial" w:hAnsi="Arial" w:cs="Arial"/>
          <w:sz w:val="18"/>
          <w:szCs w:val="18"/>
        </w:rPr>
        <w:t xml:space="preserve">de 2003 pour la </w:t>
      </w:r>
      <w:r w:rsidRPr="002C46F2">
        <w:rPr>
          <w:rFonts w:ascii="Arial" w:hAnsi="Arial" w:cs="Arial"/>
          <w:sz w:val="18"/>
          <w:szCs w:val="18"/>
        </w:rPr>
        <w:t>sauvegarde</w:t>
      </w:r>
      <w:r>
        <w:rPr>
          <w:rFonts w:ascii="Arial" w:hAnsi="Arial" w:cs="Arial"/>
          <w:sz w:val="18"/>
          <w:szCs w:val="18"/>
        </w:rPr>
        <w:t xml:space="preserve"> du patrimoine culturel immatériel ; et </w:t>
      </w:r>
      <w:r w:rsidRPr="002C46F2">
        <w:rPr>
          <w:rFonts w:ascii="Arial" w:hAnsi="Arial" w:cs="Arial"/>
          <w:sz w:val="18"/>
          <w:szCs w:val="18"/>
        </w:rPr>
        <w:t>Convention </w:t>
      </w:r>
      <w:r>
        <w:rPr>
          <w:rFonts w:ascii="Arial" w:hAnsi="Arial" w:cs="Arial"/>
          <w:sz w:val="18"/>
          <w:szCs w:val="18"/>
        </w:rPr>
        <w:t xml:space="preserve">de 2005 sur la </w:t>
      </w:r>
      <w:r w:rsidRPr="002C46F2">
        <w:rPr>
          <w:rFonts w:ascii="Arial" w:hAnsi="Arial" w:cs="Arial"/>
          <w:sz w:val="18"/>
          <w:szCs w:val="18"/>
        </w:rPr>
        <w:t>protection</w:t>
      </w:r>
      <w:r>
        <w:rPr>
          <w:rFonts w:ascii="Arial" w:hAnsi="Arial" w:cs="Arial"/>
          <w:sz w:val="18"/>
          <w:szCs w:val="18"/>
        </w:rPr>
        <w:t xml:space="preserve"> et la promotion de la diversité des </w:t>
      </w:r>
      <w:r w:rsidRPr="002C46F2">
        <w:rPr>
          <w:rFonts w:ascii="Arial" w:hAnsi="Arial" w:cs="Arial"/>
          <w:sz w:val="18"/>
          <w:szCs w:val="18"/>
        </w:rPr>
        <w:t>expressions</w:t>
      </w:r>
      <w:r>
        <w:rPr>
          <w:rFonts w:ascii="Arial" w:hAnsi="Arial" w:cs="Arial"/>
          <w:sz w:val="18"/>
          <w:szCs w:val="18"/>
        </w:rPr>
        <w:t xml:space="preserve"> culturelles. </w:t>
      </w:r>
    </w:p>
  </w:footnote>
  <w:footnote w:id="6">
    <w:p w14:paraId="50995DF6" w14:textId="02957F5F" w:rsidR="001A5482" w:rsidRPr="004C0792" w:rsidRDefault="001A5482" w:rsidP="00DB32F3">
      <w:pPr>
        <w:pStyle w:val="FootnoteText"/>
        <w:ind w:left="567" w:hanging="567"/>
        <w:rPr>
          <w:rFonts w:ascii="Arial" w:hAnsi="Arial" w:cs="Arial"/>
          <w:sz w:val="18"/>
          <w:szCs w:val="18"/>
        </w:rPr>
      </w:pPr>
      <w:r w:rsidRPr="004C0792">
        <w:rPr>
          <w:rStyle w:val="FootnoteReference"/>
          <w:rFonts w:ascii="Arial" w:hAnsi="Arial" w:cs="Arial"/>
          <w:sz w:val="18"/>
          <w:szCs w:val="18"/>
        </w:rPr>
        <w:footnoteRef/>
      </w:r>
      <w:r w:rsidRPr="004C0792">
        <w:rPr>
          <w:rFonts w:ascii="Arial" w:hAnsi="Arial" w:cs="Arial"/>
          <w:sz w:val="18"/>
          <w:szCs w:val="18"/>
        </w:rPr>
        <w:t xml:space="preserve"> </w:t>
      </w:r>
      <w:r>
        <w:rPr>
          <w:rFonts w:ascii="Arial" w:hAnsi="Arial" w:cs="Arial"/>
          <w:sz w:val="18"/>
          <w:szCs w:val="18"/>
        </w:rPr>
        <w:tab/>
      </w:r>
      <w:r w:rsidRPr="004C0792">
        <w:rPr>
          <w:rFonts w:ascii="Arial" w:hAnsi="Arial" w:cs="Arial"/>
          <w:sz w:val="18"/>
          <w:szCs w:val="18"/>
        </w:rPr>
        <w:t>Centre du patrimoine culturel immatériel</w:t>
      </w:r>
      <w:r>
        <w:rPr>
          <w:rFonts w:ascii="Arial" w:hAnsi="Arial" w:cs="Arial"/>
          <w:sz w:val="18"/>
          <w:szCs w:val="18"/>
        </w:rPr>
        <w:t xml:space="preserve"> pour la région Asie-Pacifique (International Information and Networking Center for Intangible Culturel Heritage in the Asia-Pacific Region) sous l’égide de l’UNESCO.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FCF3C" w14:textId="77777777" w:rsidR="001A5482" w:rsidRPr="002E58D4" w:rsidRDefault="001A5482" w:rsidP="00786DD1">
    <w:pPr>
      <w:pStyle w:val="Header"/>
      <w:rPr>
        <w:rFonts w:ascii="Arial" w:hAnsi="Arial" w:cs="Arial"/>
        <w:lang w:val="en-US"/>
      </w:rPr>
    </w:pPr>
    <w:r w:rsidRPr="00786DD1">
      <w:rPr>
        <w:rFonts w:ascii="Arial" w:hAnsi="Arial" w:cs="Arial"/>
        <w:sz w:val="20"/>
        <w:szCs w:val="20"/>
        <w:lang w:val="en-US"/>
      </w:rPr>
      <w:t xml:space="preserve">ITH/15/10.COM/4 – page </w:t>
    </w:r>
    <w:r w:rsidRPr="00786DD1">
      <w:rPr>
        <w:rStyle w:val="PageNumber"/>
        <w:rFonts w:ascii="Arial" w:hAnsi="Arial" w:cs="Arial"/>
        <w:sz w:val="20"/>
        <w:szCs w:val="20"/>
      </w:rPr>
      <w:fldChar w:fldCharType="begin"/>
    </w:r>
    <w:r w:rsidRPr="00786DD1">
      <w:rPr>
        <w:rStyle w:val="PageNumber"/>
        <w:rFonts w:ascii="Arial" w:hAnsi="Arial" w:cs="Arial"/>
        <w:sz w:val="20"/>
        <w:szCs w:val="20"/>
        <w:lang w:val="en-US"/>
      </w:rPr>
      <w:instrText xml:space="preserve"> PAGE </w:instrText>
    </w:r>
    <w:r w:rsidRPr="00786DD1">
      <w:rPr>
        <w:rStyle w:val="PageNumber"/>
        <w:rFonts w:ascii="Arial" w:hAnsi="Arial" w:cs="Arial"/>
        <w:sz w:val="20"/>
        <w:szCs w:val="20"/>
      </w:rPr>
      <w:fldChar w:fldCharType="separate"/>
    </w:r>
    <w:r w:rsidR="00C63808">
      <w:rPr>
        <w:rStyle w:val="PageNumber"/>
        <w:rFonts w:ascii="Arial" w:hAnsi="Arial" w:cs="Arial"/>
        <w:noProof/>
        <w:sz w:val="20"/>
        <w:szCs w:val="20"/>
        <w:lang w:val="en-US"/>
      </w:rPr>
      <w:t>2</w:t>
    </w:r>
    <w:r w:rsidRPr="00786DD1">
      <w:rPr>
        <w:rStyle w:val="PageNumber"/>
        <w:rFonts w:ascii="Arial" w:hAnsi="Arial"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DFCD2" w14:textId="77777777" w:rsidR="001A5482" w:rsidRDefault="001A5482" w:rsidP="00786DD1">
    <w:pPr>
      <w:pStyle w:val="Header"/>
      <w:jc w:val="right"/>
    </w:pPr>
    <w:r w:rsidRPr="005D0FB4">
      <w:rPr>
        <w:rFonts w:ascii="Arial" w:hAnsi="Arial" w:cs="Arial"/>
        <w:sz w:val="20"/>
        <w:szCs w:val="20"/>
        <w:lang w:val="en-US"/>
      </w:rPr>
      <w:t>ITH</w:t>
    </w:r>
    <w:r>
      <w:rPr>
        <w:rFonts w:ascii="Arial" w:hAnsi="Arial" w:cs="Arial"/>
        <w:sz w:val="20"/>
        <w:szCs w:val="20"/>
        <w:lang w:val="en-US"/>
      </w:rPr>
      <w:t xml:space="preserve">/15/10.COM/4 – page </w:t>
    </w:r>
    <w:r w:rsidRPr="00786DD1">
      <w:rPr>
        <w:rStyle w:val="PageNumber"/>
        <w:rFonts w:ascii="Arial" w:hAnsi="Arial" w:cs="Arial"/>
        <w:sz w:val="20"/>
        <w:szCs w:val="20"/>
      </w:rPr>
      <w:fldChar w:fldCharType="begin"/>
    </w:r>
    <w:r w:rsidRPr="00786DD1">
      <w:rPr>
        <w:rStyle w:val="PageNumber"/>
        <w:rFonts w:ascii="Arial" w:hAnsi="Arial" w:cs="Arial"/>
        <w:sz w:val="20"/>
        <w:szCs w:val="20"/>
      </w:rPr>
      <w:instrText xml:space="preserve"> PAGE </w:instrText>
    </w:r>
    <w:r w:rsidRPr="00786DD1">
      <w:rPr>
        <w:rStyle w:val="PageNumber"/>
        <w:rFonts w:ascii="Arial" w:hAnsi="Arial" w:cs="Arial"/>
        <w:sz w:val="20"/>
        <w:szCs w:val="20"/>
      </w:rPr>
      <w:fldChar w:fldCharType="separate"/>
    </w:r>
    <w:r w:rsidR="00C63808">
      <w:rPr>
        <w:rStyle w:val="PageNumber"/>
        <w:rFonts w:ascii="Arial" w:hAnsi="Arial" w:cs="Arial"/>
        <w:noProof/>
        <w:sz w:val="20"/>
        <w:szCs w:val="20"/>
      </w:rPr>
      <w:t>221</w:t>
    </w:r>
    <w:r w:rsidRPr="00786DD1">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81CFC" w14:textId="77777777" w:rsidR="001A5482" w:rsidRPr="008724E5" w:rsidRDefault="001A5482" w:rsidP="005D0FB4">
    <w:pPr>
      <w:pStyle w:val="Header"/>
      <w:ind w:right="360" w:firstLine="360"/>
    </w:pPr>
    <w:r>
      <w:rPr>
        <w:noProof/>
      </w:rPr>
      <w:drawing>
        <wp:anchor distT="0" distB="0" distL="114300" distR="114300" simplePos="0" relativeHeight="251659264" behindDoc="0" locked="0" layoutInCell="1" allowOverlap="1" wp14:anchorId="166C1346" wp14:editId="4B2C1C2D">
          <wp:simplePos x="0" y="0"/>
          <wp:positionH relativeFrom="column">
            <wp:posOffset>-377190</wp:posOffset>
          </wp:positionH>
          <wp:positionV relativeFrom="paragraph">
            <wp:posOffset>5080</wp:posOffset>
          </wp:positionV>
          <wp:extent cx="2038350" cy="1529080"/>
          <wp:effectExtent l="0" t="0" r="0" b="0"/>
          <wp:wrapNone/>
          <wp:docPr id="3"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DCDB12" w14:textId="77777777" w:rsidR="001A5482" w:rsidRPr="00165170" w:rsidRDefault="001A5482" w:rsidP="00786DD1">
    <w:pPr>
      <w:pStyle w:val="Header"/>
      <w:spacing w:after="520"/>
      <w:jc w:val="right"/>
      <w:rPr>
        <w:rFonts w:ascii="Arial" w:hAnsi="Arial" w:cs="Arial"/>
        <w:b/>
        <w:sz w:val="44"/>
        <w:szCs w:val="44"/>
        <w:lang w:val="en-US"/>
      </w:rPr>
    </w:pPr>
    <w:r w:rsidRPr="00165170">
      <w:rPr>
        <w:rFonts w:ascii="Arial" w:hAnsi="Arial" w:cs="Arial"/>
        <w:b/>
        <w:sz w:val="44"/>
        <w:szCs w:val="44"/>
        <w:lang w:val="en-US"/>
      </w:rPr>
      <w:t>10 COM</w:t>
    </w:r>
  </w:p>
  <w:p w14:paraId="46CD0E1E" w14:textId="77777777" w:rsidR="001A5482" w:rsidRPr="00E95088" w:rsidRDefault="001A5482" w:rsidP="00786DD1">
    <w:pPr>
      <w:jc w:val="right"/>
      <w:rPr>
        <w:rFonts w:ascii="Arial" w:hAnsi="Arial" w:cs="Arial"/>
        <w:b/>
        <w:sz w:val="22"/>
        <w:szCs w:val="22"/>
      </w:rPr>
    </w:pPr>
    <w:r w:rsidRPr="00E95088">
      <w:rPr>
        <w:rFonts w:ascii="Arial" w:hAnsi="Arial" w:cs="Arial"/>
        <w:b/>
        <w:sz w:val="22"/>
        <w:szCs w:val="22"/>
      </w:rPr>
      <w:t>ITH/15/10.COM/4</w:t>
    </w:r>
  </w:p>
  <w:p w14:paraId="43A360CD" w14:textId="32662E05" w:rsidR="001A5482" w:rsidRPr="00E95088" w:rsidRDefault="001A5482" w:rsidP="00786DD1">
    <w:pPr>
      <w:jc w:val="right"/>
      <w:rPr>
        <w:rFonts w:ascii="Arial" w:hAnsi="Arial" w:cs="Arial"/>
        <w:b/>
        <w:sz w:val="22"/>
        <w:szCs w:val="22"/>
      </w:rPr>
    </w:pPr>
    <w:r w:rsidRPr="00E95088">
      <w:rPr>
        <w:rFonts w:ascii="Arial" w:hAnsi="Arial" w:cs="Arial"/>
        <w:b/>
        <w:sz w:val="22"/>
        <w:szCs w:val="22"/>
      </w:rPr>
      <w:t xml:space="preserve">Paris, le </w:t>
    </w:r>
    <w:r w:rsidR="00E95088" w:rsidRPr="00E95088">
      <w:rPr>
        <w:rFonts w:ascii="Arial" w:hAnsi="Arial" w:cs="Arial"/>
        <w:b/>
        <w:sz w:val="22"/>
        <w:szCs w:val="22"/>
      </w:rPr>
      <w:t>27 octobre</w:t>
    </w:r>
    <w:r w:rsidRPr="00E95088">
      <w:rPr>
        <w:rFonts w:ascii="Arial" w:hAnsi="Arial" w:cs="Arial"/>
        <w:b/>
        <w:sz w:val="22"/>
        <w:szCs w:val="22"/>
      </w:rPr>
      <w:t xml:space="preserve"> 2015</w:t>
    </w:r>
  </w:p>
  <w:p w14:paraId="6DC57262" w14:textId="77777777" w:rsidR="001A5482" w:rsidRPr="00E95088" w:rsidRDefault="001A5482" w:rsidP="00786DD1">
    <w:pPr>
      <w:jc w:val="right"/>
      <w:rPr>
        <w:rFonts w:ascii="Arial" w:hAnsi="Arial" w:cs="Arial"/>
        <w:b/>
        <w:sz w:val="22"/>
        <w:szCs w:val="22"/>
      </w:rPr>
    </w:pPr>
    <w:r w:rsidRPr="00E95088">
      <w:rPr>
        <w:rFonts w:ascii="Arial" w:hAnsi="Arial" w:cs="Arial"/>
        <w:b/>
        <w:sz w:val="22"/>
        <w:szCs w:val="22"/>
      </w:rPr>
      <w:t>Original : anglais</w:t>
    </w:r>
  </w:p>
  <w:p w14:paraId="4AC2189B" w14:textId="77777777" w:rsidR="001A5482" w:rsidRPr="0057439C" w:rsidRDefault="001A54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AC6"/>
    <w:multiLevelType w:val="hybridMultilevel"/>
    <w:tmpl w:val="7E34317A"/>
    <w:lvl w:ilvl="0" w:tplc="8C68D4BE">
      <w:start w:val="1"/>
      <w:numFmt w:val="decimal"/>
      <w:pStyle w:val="Orateurengris"/>
      <w:lvlText w:val="%1."/>
      <w:lvlJc w:val="left"/>
      <w:pPr>
        <w:tabs>
          <w:tab w:val="num" w:pos="3686"/>
        </w:tabs>
        <w:ind w:left="3686" w:hanging="567"/>
      </w:pPr>
      <w:rPr>
        <w:rFonts w:hint="default"/>
        <w:b w:val="0"/>
        <w:i w:val="0"/>
        <w:sz w:val="22"/>
        <w:szCs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BD31617"/>
    <w:multiLevelType w:val="hybridMultilevel"/>
    <w:tmpl w:val="698A73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FD44ED9"/>
    <w:multiLevelType w:val="hybridMultilevel"/>
    <w:tmpl w:val="5AD406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FF235D0"/>
    <w:multiLevelType w:val="hybridMultilevel"/>
    <w:tmpl w:val="6CF0C400"/>
    <w:lvl w:ilvl="0" w:tplc="BB961C1E">
      <w:start w:val="5"/>
      <w:numFmt w:val="decimal"/>
      <w:lvlText w:val="%1."/>
      <w:lvlJc w:val="left"/>
      <w:pPr>
        <w:ind w:left="720" w:hanging="360"/>
      </w:pPr>
      <w:rPr>
        <w:rFonts w:ascii="Arial" w:hAnsi="Arial" w:cs="Arial" w:hint="default"/>
        <w:b w:val="0"/>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53617C9"/>
    <w:multiLevelType w:val="multilevel"/>
    <w:tmpl w:val="A40018E2"/>
    <w:lvl w:ilvl="0">
      <w:start w:val="5"/>
      <w:numFmt w:val="decimal"/>
      <w:lvlText w:val="%1."/>
      <w:lvlJc w:val="left"/>
      <w:pPr>
        <w:ind w:left="720" w:hanging="360"/>
      </w:pPr>
      <w:rPr>
        <w:rFonts w:ascii="Arial" w:hAnsi="Arial" w:cs="Arial" w:hint="default"/>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5F07BFE"/>
    <w:multiLevelType w:val="hybridMultilevel"/>
    <w:tmpl w:val="1A1C2972"/>
    <w:lvl w:ilvl="0" w:tplc="6FB8652A">
      <w:start w:val="1"/>
      <w:numFmt w:val="decimal"/>
      <w:pStyle w:val="COM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97A4DB1"/>
    <w:multiLevelType w:val="hybridMultilevel"/>
    <w:tmpl w:val="41360434"/>
    <w:lvl w:ilvl="0" w:tplc="B35A244C">
      <w:start w:val="1"/>
      <w:numFmt w:val="decimal"/>
      <w:pStyle w:val="COMParaDecision"/>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78172E3"/>
    <w:multiLevelType w:val="multilevel"/>
    <w:tmpl w:val="698A73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9515E89"/>
    <w:multiLevelType w:val="hybridMultilevel"/>
    <w:tmpl w:val="5C3A9CB2"/>
    <w:lvl w:ilvl="0" w:tplc="F5101740">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901502E"/>
    <w:multiLevelType w:val="hybridMultilevel"/>
    <w:tmpl w:val="6A280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D76816"/>
    <w:multiLevelType w:val="multilevel"/>
    <w:tmpl w:val="6CF0C400"/>
    <w:lvl w:ilvl="0">
      <w:start w:val="5"/>
      <w:numFmt w:val="decimal"/>
      <w:lvlText w:val="%1."/>
      <w:lvlJc w:val="left"/>
      <w:pPr>
        <w:ind w:left="720" w:hanging="360"/>
      </w:pPr>
      <w:rPr>
        <w:rFonts w:ascii="Arial" w:hAnsi="Arial" w:cs="Arial"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EAB6D0E"/>
    <w:multiLevelType w:val="hybridMultilevel"/>
    <w:tmpl w:val="F0685CEE"/>
    <w:lvl w:ilvl="0" w:tplc="959C1076">
      <w:start w:val="5"/>
      <w:numFmt w:val="decimal"/>
      <w:lvlText w:val="%1."/>
      <w:lvlJc w:val="left"/>
      <w:pPr>
        <w:ind w:left="720" w:hanging="360"/>
      </w:pPr>
      <w:rPr>
        <w:rFonts w:ascii="Arial" w:hAnsi="Arial" w:cs="Arial" w:hint="default"/>
        <w:b w:val="0"/>
        <w:i w:val="0"/>
        <w:color w:val="auto"/>
        <w:sz w:val="22"/>
        <w:szCs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13959EA"/>
    <w:multiLevelType w:val="hybridMultilevel"/>
    <w:tmpl w:val="52D89E88"/>
    <w:lvl w:ilvl="0" w:tplc="0809000F">
      <w:start w:val="1"/>
      <w:numFmt w:val="decimal"/>
      <w:lvlText w:val="%1."/>
      <w:lvlJc w:val="left"/>
      <w:pPr>
        <w:ind w:left="360" w:hanging="360"/>
      </w:pPr>
    </w:lvl>
    <w:lvl w:ilvl="1" w:tplc="4664FD18">
      <w:start w:val="1"/>
      <w:numFmt w:val="lowerLetter"/>
      <w:lvlText w:val="(%2)"/>
      <w:lvlJc w:val="left"/>
      <w:pPr>
        <w:ind w:left="1080" w:hanging="360"/>
      </w:pPr>
      <w:rPr>
        <w:rFonts w:hint="default"/>
      </w:r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7F6D3BAF"/>
    <w:multiLevelType w:val="hybridMultilevel"/>
    <w:tmpl w:val="F340842A"/>
    <w:lvl w:ilvl="0" w:tplc="F5101740">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6"/>
  </w:num>
  <w:num w:numId="3">
    <w:abstractNumId w:val="9"/>
  </w:num>
  <w:num w:numId="4">
    <w:abstractNumId w:val="1"/>
  </w:num>
  <w:num w:numId="5">
    <w:abstractNumId w:val="7"/>
  </w:num>
  <w:num w:numId="6">
    <w:abstractNumId w:val="8"/>
  </w:num>
  <w:num w:numId="7">
    <w:abstractNumId w:val="13"/>
  </w:num>
  <w:num w:numId="8">
    <w:abstractNumId w:val="2"/>
  </w:num>
  <w:num w:numId="9">
    <w:abstractNumId w:val="11"/>
  </w:num>
  <w:num w:numId="10">
    <w:abstractNumId w:val="4"/>
  </w:num>
  <w:num w:numId="11">
    <w:abstractNumId w:val="12"/>
  </w:num>
  <w:num w:numId="12">
    <w:abstractNumId w:val="3"/>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FB4"/>
    <w:rsid w:val="0000089F"/>
    <w:rsid w:val="00002187"/>
    <w:rsid w:val="00003AAD"/>
    <w:rsid w:val="0000447D"/>
    <w:rsid w:val="000050C6"/>
    <w:rsid w:val="00005400"/>
    <w:rsid w:val="00005C7D"/>
    <w:rsid w:val="00006092"/>
    <w:rsid w:val="00006A34"/>
    <w:rsid w:val="000076C6"/>
    <w:rsid w:val="00007C53"/>
    <w:rsid w:val="000103DE"/>
    <w:rsid w:val="000105CA"/>
    <w:rsid w:val="0001177C"/>
    <w:rsid w:val="00014132"/>
    <w:rsid w:val="000155CD"/>
    <w:rsid w:val="00016332"/>
    <w:rsid w:val="00016668"/>
    <w:rsid w:val="00020872"/>
    <w:rsid w:val="0002146A"/>
    <w:rsid w:val="00021FF1"/>
    <w:rsid w:val="0002227B"/>
    <w:rsid w:val="00023563"/>
    <w:rsid w:val="00023836"/>
    <w:rsid w:val="000261AC"/>
    <w:rsid w:val="0002659F"/>
    <w:rsid w:val="00026DF8"/>
    <w:rsid w:val="000306C6"/>
    <w:rsid w:val="0003083F"/>
    <w:rsid w:val="00030B56"/>
    <w:rsid w:val="00030B7C"/>
    <w:rsid w:val="00031D17"/>
    <w:rsid w:val="00032521"/>
    <w:rsid w:val="00034591"/>
    <w:rsid w:val="000362EF"/>
    <w:rsid w:val="000413FF"/>
    <w:rsid w:val="000416B0"/>
    <w:rsid w:val="00042E58"/>
    <w:rsid w:val="0004508F"/>
    <w:rsid w:val="0004537E"/>
    <w:rsid w:val="00046620"/>
    <w:rsid w:val="000466D9"/>
    <w:rsid w:val="0004722E"/>
    <w:rsid w:val="00047867"/>
    <w:rsid w:val="00047B71"/>
    <w:rsid w:val="000517C5"/>
    <w:rsid w:val="00052F99"/>
    <w:rsid w:val="0005383E"/>
    <w:rsid w:val="00053C49"/>
    <w:rsid w:val="0005621F"/>
    <w:rsid w:val="0005756C"/>
    <w:rsid w:val="000577F7"/>
    <w:rsid w:val="00057FF9"/>
    <w:rsid w:val="00060260"/>
    <w:rsid w:val="00060486"/>
    <w:rsid w:val="00062C2B"/>
    <w:rsid w:val="00064984"/>
    <w:rsid w:val="00064C7C"/>
    <w:rsid w:val="000654C1"/>
    <w:rsid w:val="00066F08"/>
    <w:rsid w:val="00076C59"/>
    <w:rsid w:val="0007773E"/>
    <w:rsid w:val="00077C86"/>
    <w:rsid w:val="00080006"/>
    <w:rsid w:val="00080025"/>
    <w:rsid w:val="000815D4"/>
    <w:rsid w:val="00083BDF"/>
    <w:rsid w:val="00083D4F"/>
    <w:rsid w:val="0008676B"/>
    <w:rsid w:val="00087B78"/>
    <w:rsid w:val="00090F69"/>
    <w:rsid w:val="0009381E"/>
    <w:rsid w:val="0009619B"/>
    <w:rsid w:val="00097F4E"/>
    <w:rsid w:val="000A0354"/>
    <w:rsid w:val="000A070F"/>
    <w:rsid w:val="000A1A37"/>
    <w:rsid w:val="000A2302"/>
    <w:rsid w:val="000A348E"/>
    <w:rsid w:val="000A3687"/>
    <w:rsid w:val="000A4530"/>
    <w:rsid w:val="000A508E"/>
    <w:rsid w:val="000A53D4"/>
    <w:rsid w:val="000A5662"/>
    <w:rsid w:val="000A5E48"/>
    <w:rsid w:val="000A6496"/>
    <w:rsid w:val="000A6BBD"/>
    <w:rsid w:val="000A6FBF"/>
    <w:rsid w:val="000A70B8"/>
    <w:rsid w:val="000A7CDB"/>
    <w:rsid w:val="000B040B"/>
    <w:rsid w:val="000B078D"/>
    <w:rsid w:val="000B09E0"/>
    <w:rsid w:val="000B1688"/>
    <w:rsid w:val="000B2E58"/>
    <w:rsid w:val="000B4E08"/>
    <w:rsid w:val="000B5709"/>
    <w:rsid w:val="000B5898"/>
    <w:rsid w:val="000B68FB"/>
    <w:rsid w:val="000B713D"/>
    <w:rsid w:val="000B7B32"/>
    <w:rsid w:val="000B7E01"/>
    <w:rsid w:val="000C03CC"/>
    <w:rsid w:val="000C0E21"/>
    <w:rsid w:val="000C20F6"/>
    <w:rsid w:val="000C3248"/>
    <w:rsid w:val="000C4BA2"/>
    <w:rsid w:val="000C6984"/>
    <w:rsid w:val="000C75E5"/>
    <w:rsid w:val="000C7600"/>
    <w:rsid w:val="000C7DF1"/>
    <w:rsid w:val="000D0013"/>
    <w:rsid w:val="000D066D"/>
    <w:rsid w:val="000D0CA0"/>
    <w:rsid w:val="000D11C6"/>
    <w:rsid w:val="000D134F"/>
    <w:rsid w:val="000D1CCA"/>
    <w:rsid w:val="000D1DB8"/>
    <w:rsid w:val="000D2BDE"/>
    <w:rsid w:val="000D35FB"/>
    <w:rsid w:val="000D4B7D"/>
    <w:rsid w:val="000D5982"/>
    <w:rsid w:val="000D6243"/>
    <w:rsid w:val="000D6D48"/>
    <w:rsid w:val="000D7735"/>
    <w:rsid w:val="000D7DC4"/>
    <w:rsid w:val="000E1097"/>
    <w:rsid w:val="000E156B"/>
    <w:rsid w:val="000E2E5A"/>
    <w:rsid w:val="000E3378"/>
    <w:rsid w:val="000E37D1"/>
    <w:rsid w:val="000E46D6"/>
    <w:rsid w:val="000E4EAE"/>
    <w:rsid w:val="000E4F71"/>
    <w:rsid w:val="000E4FD4"/>
    <w:rsid w:val="000E5239"/>
    <w:rsid w:val="000E5464"/>
    <w:rsid w:val="000E5BD4"/>
    <w:rsid w:val="000E6765"/>
    <w:rsid w:val="000E6955"/>
    <w:rsid w:val="000F176D"/>
    <w:rsid w:val="000F1E4D"/>
    <w:rsid w:val="000F22C4"/>
    <w:rsid w:val="000F2807"/>
    <w:rsid w:val="000F2915"/>
    <w:rsid w:val="000F2B05"/>
    <w:rsid w:val="000F3E23"/>
    <w:rsid w:val="000F43A0"/>
    <w:rsid w:val="000F46E9"/>
    <w:rsid w:val="000F5A85"/>
    <w:rsid w:val="000F5B24"/>
    <w:rsid w:val="000F6329"/>
    <w:rsid w:val="000F66C6"/>
    <w:rsid w:val="000F6DF7"/>
    <w:rsid w:val="000F7171"/>
    <w:rsid w:val="000F777B"/>
    <w:rsid w:val="00100721"/>
    <w:rsid w:val="0010236E"/>
    <w:rsid w:val="001023C1"/>
    <w:rsid w:val="00103222"/>
    <w:rsid w:val="00106A1B"/>
    <w:rsid w:val="00106A60"/>
    <w:rsid w:val="00107630"/>
    <w:rsid w:val="0011024C"/>
    <w:rsid w:val="00110642"/>
    <w:rsid w:val="001132F0"/>
    <w:rsid w:val="00114810"/>
    <w:rsid w:val="00117C91"/>
    <w:rsid w:val="00120DBB"/>
    <w:rsid w:val="00120EEE"/>
    <w:rsid w:val="001211AD"/>
    <w:rsid w:val="001229F2"/>
    <w:rsid w:val="00122FC9"/>
    <w:rsid w:val="00123A06"/>
    <w:rsid w:val="00124C60"/>
    <w:rsid w:val="00125FD9"/>
    <w:rsid w:val="001260C7"/>
    <w:rsid w:val="001311B9"/>
    <w:rsid w:val="00131D9A"/>
    <w:rsid w:val="00131E06"/>
    <w:rsid w:val="001321FA"/>
    <w:rsid w:val="001331BA"/>
    <w:rsid w:val="001338AD"/>
    <w:rsid w:val="0013433A"/>
    <w:rsid w:val="001349E8"/>
    <w:rsid w:val="00134B02"/>
    <w:rsid w:val="0013509A"/>
    <w:rsid w:val="0013532A"/>
    <w:rsid w:val="001354D2"/>
    <w:rsid w:val="00135568"/>
    <w:rsid w:val="0013566F"/>
    <w:rsid w:val="001418B8"/>
    <w:rsid w:val="00141E03"/>
    <w:rsid w:val="00141FE9"/>
    <w:rsid w:val="00142471"/>
    <w:rsid w:val="00142C59"/>
    <w:rsid w:val="00142CE7"/>
    <w:rsid w:val="00143E1E"/>
    <w:rsid w:val="00145067"/>
    <w:rsid w:val="001455BE"/>
    <w:rsid w:val="001456FF"/>
    <w:rsid w:val="001466D9"/>
    <w:rsid w:val="00146811"/>
    <w:rsid w:val="00147697"/>
    <w:rsid w:val="00150856"/>
    <w:rsid w:val="001521CA"/>
    <w:rsid w:val="00153312"/>
    <w:rsid w:val="00153A6B"/>
    <w:rsid w:val="001546A5"/>
    <w:rsid w:val="0015471A"/>
    <w:rsid w:val="00154D84"/>
    <w:rsid w:val="001550CC"/>
    <w:rsid w:val="001559A0"/>
    <w:rsid w:val="00155F99"/>
    <w:rsid w:val="001564E3"/>
    <w:rsid w:val="0015676C"/>
    <w:rsid w:val="00156891"/>
    <w:rsid w:val="001568A0"/>
    <w:rsid w:val="001569BF"/>
    <w:rsid w:val="00160742"/>
    <w:rsid w:val="00161314"/>
    <w:rsid w:val="0016316E"/>
    <w:rsid w:val="001632A9"/>
    <w:rsid w:val="0016482A"/>
    <w:rsid w:val="0016605F"/>
    <w:rsid w:val="00166DF8"/>
    <w:rsid w:val="00170341"/>
    <w:rsid w:val="00171296"/>
    <w:rsid w:val="0017214C"/>
    <w:rsid w:val="0017260F"/>
    <w:rsid w:val="00173BE4"/>
    <w:rsid w:val="00173D3C"/>
    <w:rsid w:val="00174210"/>
    <w:rsid w:val="00174688"/>
    <w:rsid w:val="00177126"/>
    <w:rsid w:val="00180B48"/>
    <w:rsid w:val="00181011"/>
    <w:rsid w:val="00181D88"/>
    <w:rsid w:val="0018247D"/>
    <w:rsid w:val="001825FD"/>
    <w:rsid w:val="001831E3"/>
    <w:rsid w:val="001834A1"/>
    <w:rsid w:val="00183B10"/>
    <w:rsid w:val="00184F3C"/>
    <w:rsid w:val="00190C15"/>
    <w:rsid w:val="00191B15"/>
    <w:rsid w:val="0019249E"/>
    <w:rsid w:val="00192921"/>
    <w:rsid w:val="00194582"/>
    <w:rsid w:val="00194EA2"/>
    <w:rsid w:val="001955EB"/>
    <w:rsid w:val="00195C07"/>
    <w:rsid w:val="0019750D"/>
    <w:rsid w:val="001A18C2"/>
    <w:rsid w:val="001A1F64"/>
    <w:rsid w:val="001A3898"/>
    <w:rsid w:val="001A3EC1"/>
    <w:rsid w:val="001A4954"/>
    <w:rsid w:val="001A5481"/>
    <w:rsid w:val="001A5482"/>
    <w:rsid w:val="001A5AF0"/>
    <w:rsid w:val="001A6E00"/>
    <w:rsid w:val="001B0616"/>
    <w:rsid w:val="001B0950"/>
    <w:rsid w:val="001B22A9"/>
    <w:rsid w:val="001B307C"/>
    <w:rsid w:val="001B31CF"/>
    <w:rsid w:val="001B5296"/>
    <w:rsid w:val="001B5380"/>
    <w:rsid w:val="001B5562"/>
    <w:rsid w:val="001B5DC7"/>
    <w:rsid w:val="001B6576"/>
    <w:rsid w:val="001B665A"/>
    <w:rsid w:val="001B66A5"/>
    <w:rsid w:val="001B6B70"/>
    <w:rsid w:val="001C0E1B"/>
    <w:rsid w:val="001C1385"/>
    <w:rsid w:val="001C193B"/>
    <w:rsid w:val="001C23F7"/>
    <w:rsid w:val="001C3BCF"/>
    <w:rsid w:val="001C448D"/>
    <w:rsid w:val="001C5F4B"/>
    <w:rsid w:val="001C6622"/>
    <w:rsid w:val="001C6DAA"/>
    <w:rsid w:val="001C7770"/>
    <w:rsid w:val="001C7C19"/>
    <w:rsid w:val="001C7F41"/>
    <w:rsid w:val="001D0914"/>
    <w:rsid w:val="001D0C23"/>
    <w:rsid w:val="001D0EDB"/>
    <w:rsid w:val="001D2177"/>
    <w:rsid w:val="001D289D"/>
    <w:rsid w:val="001D33ED"/>
    <w:rsid w:val="001D3B66"/>
    <w:rsid w:val="001D454C"/>
    <w:rsid w:val="001D47AC"/>
    <w:rsid w:val="001D7552"/>
    <w:rsid w:val="001D787A"/>
    <w:rsid w:val="001E0F0E"/>
    <w:rsid w:val="001E10D6"/>
    <w:rsid w:val="001E1753"/>
    <w:rsid w:val="001E1B6A"/>
    <w:rsid w:val="001E1D8D"/>
    <w:rsid w:val="001E2D0B"/>
    <w:rsid w:val="001E4410"/>
    <w:rsid w:val="001E5D9D"/>
    <w:rsid w:val="001E7072"/>
    <w:rsid w:val="001F01BB"/>
    <w:rsid w:val="001F0966"/>
    <w:rsid w:val="001F1B59"/>
    <w:rsid w:val="001F274C"/>
    <w:rsid w:val="001F3582"/>
    <w:rsid w:val="001F5BF8"/>
    <w:rsid w:val="001F6959"/>
    <w:rsid w:val="001F7376"/>
    <w:rsid w:val="002006AF"/>
    <w:rsid w:val="002008DD"/>
    <w:rsid w:val="00202FBB"/>
    <w:rsid w:val="002036E8"/>
    <w:rsid w:val="002038C4"/>
    <w:rsid w:val="00205D69"/>
    <w:rsid w:val="00205EDC"/>
    <w:rsid w:val="00210287"/>
    <w:rsid w:val="00211799"/>
    <w:rsid w:val="00211BB3"/>
    <w:rsid w:val="00212004"/>
    <w:rsid w:val="0021362C"/>
    <w:rsid w:val="00213F10"/>
    <w:rsid w:val="00214F2B"/>
    <w:rsid w:val="002203F3"/>
    <w:rsid w:val="0022046F"/>
    <w:rsid w:val="00221773"/>
    <w:rsid w:val="00221AA7"/>
    <w:rsid w:val="00221E9F"/>
    <w:rsid w:val="00223D9B"/>
    <w:rsid w:val="00224380"/>
    <w:rsid w:val="00224C0F"/>
    <w:rsid w:val="00224DBE"/>
    <w:rsid w:val="0022541E"/>
    <w:rsid w:val="00225633"/>
    <w:rsid w:val="00227592"/>
    <w:rsid w:val="00227B73"/>
    <w:rsid w:val="00227E9C"/>
    <w:rsid w:val="0023169C"/>
    <w:rsid w:val="00232C40"/>
    <w:rsid w:val="00232FDF"/>
    <w:rsid w:val="002334AC"/>
    <w:rsid w:val="00234358"/>
    <w:rsid w:val="00234E6F"/>
    <w:rsid w:val="002356DA"/>
    <w:rsid w:val="00235B2B"/>
    <w:rsid w:val="0023680C"/>
    <w:rsid w:val="00237113"/>
    <w:rsid w:val="0023759D"/>
    <w:rsid w:val="0023767D"/>
    <w:rsid w:val="0024214D"/>
    <w:rsid w:val="00242B34"/>
    <w:rsid w:val="0024349C"/>
    <w:rsid w:val="002442F2"/>
    <w:rsid w:val="0024493F"/>
    <w:rsid w:val="00245FCE"/>
    <w:rsid w:val="002462B9"/>
    <w:rsid w:val="00246335"/>
    <w:rsid w:val="00247705"/>
    <w:rsid w:val="00247B13"/>
    <w:rsid w:val="00251EA1"/>
    <w:rsid w:val="00252B82"/>
    <w:rsid w:val="00254488"/>
    <w:rsid w:val="00254FDB"/>
    <w:rsid w:val="002555C0"/>
    <w:rsid w:val="002555E7"/>
    <w:rsid w:val="00255759"/>
    <w:rsid w:val="00261084"/>
    <w:rsid w:val="00261590"/>
    <w:rsid w:val="00261A4F"/>
    <w:rsid w:val="00261CDD"/>
    <w:rsid w:val="0026261C"/>
    <w:rsid w:val="00262C48"/>
    <w:rsid w:val="00263184"/>
    <w:rsid w:val="0026392D"/>
    <w:rsid w:val="00263969"/>
    <w:rsid w:val="00263F30"/>
    <w:rsid w:val="00265092"/>
    <w:rsid w:val="00265CCA"/>
    <w:rsid w:val="0026650F"/>
    <w:rsid w:val="00266A4D"/>
    <w:rsid w:val="00266DE5"/>
    <w:rsid w:val="00267839"/>
    <w:rsid w:val="00270C52"/>
    <w:rsid w:val="002718A8"/>
    <w:rsid w:val="002749F9"/>
    <w:rsid w:val="002755EE"/>
    <w:rsid w:val="0027629A"/>
    <w:rsid w:val="0027718C"/>
    <w:rsid w:val="00277307"/>
    <w:rsid w:val="00277EB8"/>
    <w:rsid w:val="002828D6"/>
    <w:rsid w:val="00282A73"/>
    <w:rsid w:val="00282E66"/>
    <w:rsid w:val="00286DBB"/>
    <w:rsid w:val="00287B10"/>
    <w:rsid w:val="00287B58"/>
    <w:rsid w:val="00292773"/>
    <w:rsid w:val="0029365D"/>
    <w:rsid w:val="00293681"/>
    <w:rsid w:val="002943BD"/>
    <w:rsid w:val="002947E7"/>
    <w:rsid w:val="0029544B"/>
    <w:rsid w:val="0029586A"/>
    <w:rsid w:val="00295C36"/>
    <w:rsid w:val="00296ED1"/>
    <w:rsid w:val="0029780F"/>
    <w:rsid w:val="002A01A3"/>
    <w:rsid w:val="002A08E4"/>
    <w:rsid w:val="002A0AB3"/>
    <w:rsid w:val="002A0BD6"/>
    <w:rsid w:val="002A1B04"/>
    <w:rsid w:val="002A2151"/>
    <w:rsid w:val="002A2B36"/>
    <w:rsid w:val="002A308C"/>
    <w:rsid w:val="002A4581"/>
    <w:rsid w:val="002A4B59"/>
    <w:rsid w:val="002A511B"/>
    <w:rsid w:val="002A59A3"/>
    <w:rsid w:val="002A66CF"/>
    <w:rsid w:val="002A71A1"/>
    <w:rsid w:val="002B4A1F"/>
    <w:rsid w:val="002B551E"/>
    <w:rsid w:val="002B5D51"/>
    <w:rsid w:val="002B62B9"/>
    <w:rsid w:val="002C0CC8"/>
    <w:rsid w:val="002C0CE2"/>
    <w:rsid w:val="002C0EEC"/>
    <w:rsid w:val="002C0F76"/>
    <w:rsid w:val="002C2E9A"/>
    <w:rsid w:val="002C4599"/>
    <w:rsid w:val="002C46F2"/>
    <w:rsid w:val="002C4C2F"/>
    <w:rsid w:val="002C5B95"/>
    <w:rsid w:val="002C64CB"/>
    <w:rsid w:val="002C6DC1"/>
    <w:rsid w:val="002C7405"/>
    <w:rsid w:val="002D0195"/>
    <w:rsid w:val="002D1130"/>
    <w:rsid w:val="002D1518"/>
    <w:rsid w:val="002D188E"/>
    <w:rsid w:val="002D19FB"/>
    <w:rsid w:val="002D2230"/>
    <w:rsid w:val="002D316C"/>
    <w:rsid w:val="002D452A"/>
    <w:rsid w:val="002D4603"/>
    <w:rsid w:val="002D6A13"/>
    <w:rsid w:val="002D73AA"/>
    <w:rsid w:val="002D79DA"/>
    <w:rsid w:val="002E0691"/>
    <w:rsid w:val="002E071F"/>
    <w:rsid w:val="002E2A5F"/>
    <w:rsid w:val="002E2C61"/>
    <w:rsid w:val="002E2C62"/>
    <w:rsid w:val="002E33A5"/>
    <w:rsid w:val="002E421B"/>
    <w:rsid w:val="002E4A88"/>
    <w:rsid w:val="002E5279"/>
    <w:rsid w:val="002F0744"/>
    <w:rsid w:val="002F2C15"/>
    <w:rsid w:val="002F4DAB"/>
    <w:rsid w:val="002F6353"/>
    <w:rsid w:val="00300695"/>
    <w:rsid w:val="00300E40"/>
    <w:rsid w:val="00301800"/>
    <w:rsid w:val="003025B5"/>
    <w:rsid w:val="00302799"/>
    <w:rsid w:val="0030503B"/>
    <w:rsid w:val="003062C4"/>
    <w:rsid w:val="003067C7"/>
    <w:rsid w:val="003071F4"/>
    <w:rsid w:val="00307761"/>
    <w:rsid w:val="00307AD0"/>
    <w:rsid w:val="0031028D"/>
    <w:rsid w:val="0031176F"/>
    <w:rsid w:val="00312843"/>
    <w:rsid w:val="00314137"/>
    <w:rsid w:val="003141DD"/>
    <w:rsid w:val="0031460B"/>
    <w:rsid w:val="00314D7A"/>
    <w:rsid w:val="00316FEE"/>
    <w:rsid w:val="003170E7"/>
    <w:rsid w:val="0031733B"/>
    <w:rsid w:val="003178AE"/>
    <w:rsid w:val="003218D7"/>
    <w:rsid w:val="00321A67"/>
    <w:rsid w:val="00323A60"/>
    <w:rsid w:val="00324D4F"/>
    <w:rsid w:val="003260A3"/>
    <w:rsid w:val="003276ED"/>
    <w:rsid w:val="00330600"/>
    <w:rsid w:val="00331F7E"/>
    <w:rsid w:val="00332308"/>
    <w:rsid w:val="00332EBF"/>
    <w:rsid w:val="0033614C"/>
    <w:rsid w:val="003404C2"/>
    <w:rsid w:val="00342246"/>
    <w:rsid w:val="0034260F"/>
    <w:rsid w:val="0034263E"/>
    <w:rsid w:val="00342DF2"/>
    <w:rsid w:val="00345130"/>
    <w:rsid w:val="00345638"/>
    <w:rsid w:val="0034598A"/>
    <w:rsid w:val="00345C4E"/>
    <w:rsid w:val="00346BCA"/>
    <w:rsid w:val="003476C8"/>
    <w:rsid w:val="003519C1"/>
    <w:rsid w:val="00352068"/>
    <w:rsid w:val="00352C41"/>
    <w:rsid w:val="00352E23"/>
    <w:rsid w:val="00354F13"/>
    <w:rsid w:val="003552E5"/>
    <w:rsid w:val="003556B0"/>
    <w:rsid w:val="003563FC"/>
    <w:rsid w:val="00356895"/>
    <w:rsid w:val="003571FC"/>
    <w:rsid w:val="00357CFE"/>
    <w:rsid w:val="003609D9"/>
    <w:rsid w:val="00360D20"/>
    <w:rsid w:val="00361976"/>
    <w:rsid w:val="0036351F"/>
    <w:rsid w:val="0036438E"/>
    <w:rsid w:val="0036485D"/>
    <w:rsid w:val="003654A9"/>
    <w:rsid w:val="003722C9"/>
    <w:rsid w:val="00372958"/>
    <w:rsid w:val="003749C4"/>
    <w:rsid w:val="00375D24"/>
    <w:rsid w:val="00375DC6"/>
    <w:rsid w:val="003764B5"/>
    <w:rsid w:val="003767CD"/>
    <w:rsid w:val="00376F9A"/>
    <w:rsid w:val="0038127B"/>
    <w:rsid w:val="003812A1"/>
    <w:rsid w:val="0038207F"/>
    <w:rsid w:val="0038244F"/>
    <w:rsid w:val="0038266C"/>
    <w:rsid w:val="00383437"/>
    <w:rsid w:val="00383513"/>
    <w:rsid w:val="00383DC5"/>
    <w:rsid w:val="00385A31"/>
    <w:rsid w:val="00385B23"/>
    <w:rsid w:val="0038612F"/>
    <w:rsid w:val="00386587"/>
    <w:rsid w:val="00390DA8"/>
    <w:rsid w:val="00392A9A"/>
    <w:rsid w:val="00392DA0"/>
    <w:rsid w:val="00393D33"/>
    <w:rsid w:val="00393F86"/>
    <w:rsid w:val="003945B2"/>
    <w:rsid w:val="00394B4A"/>
    <w:rsid w:val="0039506B"/>
    <w:rsid w:val="00396036"/>
    <w:rsid w:val="00396282"/>
    <w:rsid w:val="00397021"/>
    <w:rsid w:val="003A0F0F"/>
    <w:rsid w:val="003A1115"/>
    <w:rsid w:val="003A134A"/>
    <w:rsid w:val="003A1D40"/>
    <w:rsid w:val="003A2761"/>
    <w:rsid w:val="003A2E35"/>
    <w:rsid w:val="003A2F77"/>
    <w:rsid w:val="003A3517"/>
    <w:rsid w:val="003A3D0A"/>
    <w:rsid w:val="003A4365"/>
    <w:rsid w:val="003A4C29"/>
    <w:rsid w:val="003A4E16"/>
    <w:rsid w:val="003A6356"/>
    <w:rsid w:val="003A68E5"/>
    <w:rsid w:val="003B0E24"/>
    <w:rsid w:val="003B1AF4"/>
    <w:rsid w:val="003B1F61"/>
    <w:rsid w:val="003B3944"/>
    <w:rsid w:val="003B4237"/>
    <w:rsid w:val="003B6DA9"/>
    <w:rsid w:val="003C0544"/>
    <w:rsid w:val="003C0948"/>
    <w:rsid w:val="003C0E9C"/>
    <w:rsid w:val="003C1B23"/>
    <w:rsid w:val="003C288A"/>
    <w:rsid w:val="003C2D9F"/>
    <w:rsid w:val="003C3532"/>
    <w:rsid w:val="003C3B6B"/>
    <w:rsid w:val="003C3BEE"/>
    <w:rsid w:val="003C488F"/>
    <w:rsid w:val="003C5061"/>
    <w:rsid w:val="003C51C7"/>
    <w:rsid w:val="003C5849"/>
    <w:rsid w:val="003C6A90"/>
    <w:rsid w:val="003C6C7C"/>
    <w:rsid w:val="003D0B82"/>
    <w:rsid w:val="003D0C6F"/>
    <w:rsid w:val="003D1583"/>
    <w:rsid w:val="003D27D1"/>
    <w:rsid w:val="003D3197"/>
    <w:rsid w:val="003D4AF4"/>
    <w:rsid w:val="003D50F6"/>
    <w:rsid w:val="003D649B"/>
    <w:rsid w:val="003D7923"/>
    <w:rsid w:val="003E159C"/>
    <w:rsid w:val="003E2464"/>
    <w:rsid w:val="003E3270"/>
    <w:rsid w:val="003E62B4"/>
    <w:rsid w:val="003E62EF"/>
    <w:rsid w:val="003E64DB"/>
    <w:rsid w:val="003E7B26"/>
    <w:rsid w:val="003F016A"/>
    <w:rsid w:val="003F0C69"/>
    <w:rsid w:val="003F125C"/>
    <w:rsid w:val="003F150D"/>
    <w:rsid w:val="003F1DB5"/>
    <w:rsid w:val="003F4008"/>
    <w:rsid w:val="003F584B"/>
    <w:rsid w:val="003F59B4"/>
    <w:rsid w:val="003F5C58"/>
    <w:rsid w:val="003F6A54"/>
    <w:rsid w:val="003F7F19"/>
    <w:rsid w:val="00400C54"/>
    <w:rsid w:val="004011F9"/>
    <w:rsid w:val="004031D3"/>
    <w:rsid w:val="00404230"/>
    <w:rsid w:val="004049FD"/>
    <w:rsid w:val="004057E2"/>
    <w:rsid w:val="00407034"/>
    <w:rsid w:val="00407E4C"/>
    <w:rsid w:val="00411279"/>
    <w:rsid w:val="00411331"/>
    <w:rsid w:val="00413A01"/>
    <w:rsid w:val="00415EC0"/>
    <w:rsid w:val="00416878"/>
    <w:rsid w:val="00420C27"/>
    <w:rsid w:val="00420DAD"/>
    <w:rsid w:val="00421F4B"/>
    <w:rsid w:val="0042234D"/>
    <w:rsid w:val="00422AD6"/>
    <w:rsid w:val="00423F26"/>
    <w:rsid w:val="0042571C"/>
    <w:rsid w:val="004267BC"/>
    <w:rsid w:val="00426A62"/>
    <w:rsid w:val="004279EB"/>
    <w:rsid w:val="00430B09"/>
    <w:rsid w:val="004331AB"/>
    <w:rsid w:val="0043328B"/>
    <w:rsid w:val="00437612"/>
    <w:rsid w:val="00440913"/>
    <w:rsid w:val="00444C99"/>
    <w:rsid w:val="004451CD"/>
    <w:rsid w:val="0044558C"/>
    <w:rsid w:val="00445B00"/>
    <w:rsid w:val="00446084"/>
    <w:rsid w:val="00447491"/>
    <w:rsid w:val="00450268"/>
    <w:rsid w:val="00450775"/>
    <w:rsid w:val="004521F1"/>
    <w:rsid w:val="00453797"/>
    <w:rsid w:val="00453FC4"/>
    <w:rsid w:val="004564CE"/>
    <w:rsid w:val="00456D14"/>
    <w:rsid w:val="004604B1"/>
    <w:rsid w:val="00460531"/>
    <w:rsid w:val="00461A0C"/>
    <w:rsid w:val="0046259F"/>
    <w:rsid w:val="00462733"/>
    <w:rsid w:val="00463703"/>
    <w:rsid w:val="004637F7"/>
    <w:rsid w:val="00464121"/>
    <w:rsid w:val="00464887"/>
    <w:rsid w:val="00464E7D"/>
    <w:rsid w:val="0046501E"/>
    <w:rsid w:val="004666E5"/>
    <w:rsid w:val="00466B76"/>
    <w:rsid w:val="00466B89"/>
    <w:rsid w:val="004672D0"/>
    <w:rsid w:val="00471051"/>
    <w:rsid w:val="00471768"/>
    <w:rsid w:val="00471D73"/>
    <w:rsid w:val="00471D75"/>
    <w:rsid w:val="00472B15"/>
    <w:rsid w:val="004735AB"/>
    <w:rsid w:val="004738F5"/>
    <w:rsid w:val="00473CEF"/>
    <w:rsid w:val="00474920"/>
    <w:rsid w:val="0047601A"/>
    <w:rsid w:val="0048104E"/>
    <w:rsid w:val="0048145E"/>
    <w:rsid w:val="0048178E"/>
    <w:rsid w:val="00481794"/>
    <w:rsid w:val="004825C2"/>
    <w:rsid w:val="004827B8"/>
    <w:rsid w:val="004829E5"/>
    <w:rsid w:val="004831A5"/>
    <w:rsid w:val="00483994"/>
    <w:rsid w:val="004844DD"/>
    <w:rsid w:val="004845FB"/>
    <w:rsid w:val="0048487B"/>
    <w:rsid w:val="00484CBE"/>
    <w:rsid w:val="00485405"/>
    <w:rsid w:val="00485E99"/>
    <w:rsid w:val="00486BC5"/>
    <w:rsid w:val="00487456"/>
    <w:rsid w:val="00487B52"/>
    <w:rsid w:val="00490B32"/>
    <w:rsid w:val="004915E1"/>
    <w:rsid w:val="00491C6F"/>
    <w:rsid w:val="004921FA"/>
    <w:rsid w:val="00493CE8"/>
    <w:rsid w:val="00493FA7"/>
    <w:rsid w:val="00494158"/>
    <w:rsid w:val="0049492F"/>
    <w:rsid w:val="00495FC7"/>
    <w:rsid w:val="0049620C"/>
    <w:rsid w:val="00496F86"/>
    <w:rsid w:val="004974A5"/>
    <w:rsid w:val="00497A57"/>
    <w:rsid w:val="004A0254"/>
    <w:rsid w:val="004A103E"/>
    <w:rsid w:val="004A2738"/>
    <w:rsid w:val="004A29F1"/>
    <w:rsid w:val="004A3487"/>
    <w:rsid w:val="004A36FE"/>
    <w:rsid w:val="004A3858"/>
    <w:rsid w:val="004A494E"/>
    <w:rsid w:val="004A4A08"/>
    <w:rsid w:val="004A4DBF"/>
    <w:rsid w:val="004A6579"/>
    <w:rsid w:val="004A69A9"/>
    <w:rsid w:val="004A7041"/>
    <w:rsid w:val="004B091B"/>
    <w:rsid w:val="004B28EF"/>
    <w:rsid w:val="004B322C"/>
    <w:rsid w:val="004B36BF"/>
    <w:rsid w:val="004B483D"/>
    <w:rsid w:val="004B5364"/>
    <w:rsid w:val="004B767B"/>
    <w:rsid w:val="004C0792"/>
    <w:rsid w:val="004C182C"/>
    <w:rsid w:val="004C4096"/>
    <w:rsid w:val="004C41FF"/>
    <w:rsid w:val="004C6003"/>
    <w:rsid w:val="004C6121"/>
    <w:rsid w:val="004C69EC"/>
    <w:rsid w:val="004C6DB3"/>
    <w:rsid w:val="004C7937"/>
    <w:rsid w:val="004C7DDE"/>
    <w:rsid w:val="004D02E0"/>
    <w:rsid w:val="004D103B"/>
    <w:rsid w:val="004D1C87"/>
    <w:rsid w:val="004D1D78"/>
    <w:rsid w:val="004D3DA0"/>
    <w:rsid w:val="004D47AA"/>
    <w:rsid w:val="004D4E1B"/>
    <w:rsid w:val="004D6B3E"/>
    <w:rsid w:val="004E134E"/>
    <w:rsid w:val="004E1D14"/>
    <w:rsid w:val="004E3950"/>
    <w:rsid w:val="004E487A"/>
    <w:rsid w:val="004E4A92"/>
    <w:rsid w:val="004E4B94"/>
    <w:rsid w:val="004E6F46"/>
    <w:rsid w:val="004E769A"/>
    <w:rsid w:val="004F010D"/>
    <w:rsid w:val="004F0D8C"/>
    <w:rsid w:val="004F3EF0"/>
    <w:rsid w:val="004F5B2F"/>
    <w:rsid w:val="004F5B35"/>
    <w:rsid w:val="004F7139"/>
    <w:rsid w:val="004F7401"/>
    <w:rsid w:val="004F7676"/>
    <w:rsid w:val="00500CA3"/>
    <w:rsid w:val="00501EF3"/>
    <w:rsid w:val="005023A4"/>
    <w:rsid w:val="00502FE3"/>
    <w:rsid w:val="005030D1"/>
    <w:rsid w:val="005032AB"/>
    <w:rsid w:val="00504ABB"/>
    <w:rsid w:val="00504E64"/>
    <w:rsid w:val="00505685"/>
    <w:rsid w:val="00506C26"/>
    <w:rsid w:val="0050727D"/>
    <w:rsid w:val="00507946"/>
    <w:rsid w:val="00507ECF"/>
    <w:rsid w:val="0051008C"/>
    <w:rsid w:val="00511400"/>
    <w:rsid w:val="0051588F"/>
    <w:rsid w:val="00517122"/>
    <w:rsid w:val="0051739F"/>
    <w:rsid w:val="005173F5"/>
    <w:rsid w:val="00517830"/>
    <w:rsid w:val="00522F03"/>
    <w:rsid w:val="00523E76"/>
    <w:rsid w:val="00523F0E"/>
    <w:rsid w:val="00524030"/>
    <w:rsid w:val="00525D3C"/>
    <w:rsid w:val="005270C3"/>
    <w:rsid w:val="00527539"/>
    <w:rsid w:val="00530781"/>
    <w:rsid w:val="005313C6"/>
    <w:rsid w:val="0053157F"/>
    <w:rsid w:val="0053270D"/>
    <w:rsid w:val="00532A77"/>
    <w:rsid w:val="00532BBA"/>
    <w:rsid w:val="00533952"/>
    <w:rsid w:val="005345D2"/>
    <w:rsid w:val="005353C2"/>
    <w:rsid w:val="005357A7"/>
    <w:rsid w:val="00537B27"/>
    <w:rsid w:val="005405DE"/>
    <w:rsid w:val="00542B34"/>
    <w:rsid w:val="00542BF9"/>
    <w:rsid w:val="0054359B"/>
    <w:rsid w:val="005438E6"/>
    <w:rsid w:val="005445AC"/>
    <w:rsid w:val="00544D15"/>
    <w:rsid w:val="005450DA"/>
    <w:rsid w:val="0054534F"/>
    <w:rsid w:val="00545B2D"/>
    <w:rsid w:val="00546633"/>
    <w:rsid w:val="005467F8"/>
    <w:rsid w:val="00546B6E"/>
    <w:rsid w:val="00546F5B"/>
    <w:rsid w:val="00547404"/>
    <w:rsid w:val="00550DE9"/>
    <w:rsid w:val="00552EFD"/>
    <w:rsid w:val="00553D7E"/>
    <w:rsid w:val="0055472A"/>
    <w:rsid w:val="00555A42"/>
    <w:rsid w:val="00556081"/>
    <w:rsid w:val="00557771"/>
    <w:rsid w:val="005606B7"/>
    <w:rsid w:val="00563D2E"/>
    <w:rsid w:val="00563D71"/>
    <w:rsid w:val="005642B4"/>
    <w:rsid w:val="0056557E"/>
    <w:rsid w:val="00566E71"/>
    <w:rsid w:val="005673A6"/>
    <w:rsid w:val="00567640"/>
    <w:rsid w:val="00570040"/>
    <w:rsid w:val="00570455"/>
    <w:rsid w:val="00570F9D"/>
    <w:rsid w:val="00573B7F"/>
    <w:rsid w:val="00574A3F"/>
    <w:rsid w:val="005758C7"/>
    <w:rsid w:val="005765E1"/>
    <w:rsid w:val="00580F07"/>
    <w:rsid w:val="00581125"/>
    <w:rsid w:val="0058154B"/>
    <w:rsid w:val="00581F05"/>
    <w:rsid w:val="0058262C"/>
    <w:rsid w:val="00582B15"/>
    <w:rsid w:val="00583607"/>
    <w:rsid w:val="00584258"/>
    <w:rsid w:val="0058542D"/>
    <w:rsid w:val="0059312B"/>
    <w:rsid w:val="00594B7A"/>
    <w:rsid w:val="00595B6E"/>
    <w:rsid w:val="00595CFA"/>
    <w:rsid w:val="00595EFF"/>
    <w:rsid w:val="00596757"/>
    <w:rsid w:val="005A0999"/>
    <w:rsid w:val="005A1291"/>
    <w:rsid w:val="005A183B"/>
    <w:rsid w:val="005A1C57"/>
    <w:rsid w:val="005A1EDA"/>
    <w:rsid w:val="005A2FA9"/>
    <w:rsid w:val="005A36AC"/>
    <w:rsid w:val="005A577A"/>
    <w:rsid w:val="005B1AD0"/>
    <w:rsid w:val="005B1DAF"/>
    <w:rsid w:val="005B2672"/>
    <w:rsid w:val="005B2B4B"/>
    <w:rsid w:val="005B32A7"/>
    <w:rsid w:val="005B4583"/>
    <w:rsid w:val="005B4B6D"/>
    <w:rsid w:val="005B5033"/>
    <w:rsid w:val="005B587D"/>
    <w:rsid w:val="005B6437"/>
    <w:rsid w:val="005B6B38"/>
    <w:rsid w:val="005B7E7C"/>
    <w:rsid w:val="005C0E1F"/>
    <w:rsid w:val="005C1491"/>
    <w:rsid w:val="005C2225"/>
    <w:rsid w:val="005C27B2"/>
    <w:rsid w:val="005C4558"/>
    <w:rsid w:val="005C48ED"/>
    <w:rsid w:val="005C65D5"/>
    <w:rsid w:val="005C7086"/>
    <w:rsid w:val="005D0FB4"/>
    <w:rsid w:val="005D14FE"/>
    <w:rsid w:val="005D3497"/>
    <w:rsid w:val="005D4479"/>
    <w:rsid w:val="005D460F"/>
    <w:rsid w:val="005D619A"/>
    <w:rsid w:val="005E0AB3"/>
    <w:rsid w:val="005E200A"/>
    <w:rsid w:val="005E30FC"/>
    <w:rsid w:val="005E38AB"/>
    <w:rsid w:val="005E3EE6"/>
    <w:rsid w:val="005E3FF1"/>
    <w:rsid w:val="005E4965"/>
    <w:rsid w:val="005E5593"/>
    <w:rsid w:val="005E5D95"/>
    <w:rsid w:val="005E6D46"/>
    <w:rsid w:val="005E6D89"/>
    <w:rsid w:val="005E7074"/>
    <w:rsid w:val="005E74C8"/>
    <w:rsid w:val="005F0429"/>
    <w:rsid w:val="005F103F"/>
    <w:rsid w:val="005F2125"/>
    <w:rsid w:val="005F23B3"/>
    <w:rsid w:val="005F3632"/>
    <w:rsid w:val="005F4455"/>
    <w:rsid w:val="005F4DB2"/>
    <w:rsid w:val="005F5BC3"/>
    <w:rsid w:val="0060021E"/>
    <w:rsid w:val="00600C7C"/>
    <w:rsid w:val="0060251A"/>
    <w:rsid w:val="0061195E"/>
    <w:rsid w:val="00611AB3"/>
    <w:rsid w:val="00611E47"/>
    <w:rsid w:val="00612241"/>
    <w:rsid w:val="00612512"/>
    <w:rsid w:val="00612A8D"/>
    <w:rsid w:val="006138D0"/>
    <w:rsid w:val="00614B6B"/>
    <w:rsid w:val="00614DE4"/>
    <w:rsid w:val="00617447"/>
    <w:rsid w:val="00617EF3"/>
    <w:rsid w:val="00620663"/>
    <w:rsid w:val="006214BB"/>
    <w:rsid w:val="00622152"/>
    <w:rsid w:val="00622CCD"/>
    <w:rsid w:val="00623196"/>
    <w:rsid w:val="0062680C"/>
    <w:rsid w:val="0062781E"/>
    <w:rsid w:val="006301B5"/>
    <w:rsid w:val="006308C9"/>
    <w:rsid w:val="00631049"/>
    <w:rsid w:val="00631485"/>
    <w:rsid w:val="00631923"/>
    <w:rsid w:val="00631B36"/>
    <w:rsid w:val="00632A20"/>
    <w:rsid w:val="006347E3"/>
    <w:rsid w:val="00634973"/>
    <w:rsid w:val="006379B6"/>
    <w:rsid w:val="00640AE0"/>
    <w:rsid w:val="006415DA"/>
    <w:rsid w:val="00641EA7"/>
    <w:rsid w:val="00642C7E"/>
    <w:rsid w:val="00645819"/>
    <w:rsid w:val="006468F8"/>
    <w:rsid w:val="00647AE0"/>
    <w:rsid w:val="00647B74"/>
    <w:rsid w:val="00650B3D"/>
    <w:rsid w:val="00650EBA"/>
    <w:rsid w:val="0065107E"/>
    <w:rsid w:val="0065159E"/>
    <w:rsid w:val="00652154"/>
    <w:rsid w:val="006552A4"/>
    <w:rsid w:val="00655B90"/>
    <w:rsid w:val="00655BC6"/>
    <w:rsid w:val="0065604A"/>
    <w:rsid w:val="0065607C"/>
    <w:rsid w:val="006606A6"/>
    <w:rsid w:val="006606D1"/>
    <w:rsid w:val="00662751"/>
    <w:rsid w:val="00663C4D"/>
    <w:rsid w:val="006647A3"/>
    <w:rsid w:val="00665C87"/>
    <w:rsid w:val="0066641E"/>
    <w:rsid w:val="00666A1B"/>
    <w:rsid w:val="00667D34"/>
    <w:rsid w:val="00670BFA"/>
    <w:rsid w:val="00670C02"/>
    <w:rsid w:val="006729D2"/>
    <w:rsid w:val="00673031"/>
    <w:rsid w:val="00673C17"/>
    <w:rsid w:val="00673CB8"/>
    <w:rsid w:val="00674082"/>
    <w:rsid w:val="00674605"/>
    <w:rsid w:val="00674EFD"/>
    <w:rsid w:val="0067602F"/>
    <w:rsid w:val="00676EBB"/>
    <w:rsid w:val="00677027"/>
    <w:rsid w:val="006775CF"/>
    <w:rsid w:val="006809BE"/>
    <w:rsid w:val="0068139D"/>
    <w:rsid w:val="0068194A"/>
    <w:rsid w:val="00682B85"/>
    <w:rsid w:val="006835AF"/>
    <w:rsid w:val="00683C4E"/>
    <w:rsid w:val="00683EA4"/>
    <w:rsid w:val="006904B3"/>
    <w:rsid w:val="00692047"/>
    <w:rsid w:val="00692E33"/>
    <w:rsid w:val="006938E5"/>
    <w:rsid w:val="00694753"/>
    <w:rsid w:val="00696C0A"/>
    <w:rsid w:val="00697690"/>
    <w:rsid w:val="00697DB1"/>
    <w:rsid w:val="00697F6E"/>
    <w:rsid w:val="006A0BA1"/>
    <w:rsid w:val="006A2B75"/>
    <w:rsid w:val="006A2D8E"/>
    <w:rsid w:val="006A4D49"/>
    <w:rsid w:val="006A6570"/>
    <w:rsid w:val="006A6800"/>
    <w:rsid w:val="006A6F63"/>
    <w:rsid w:val="006A71C3"/>
    <w:rsid w:val="006B017C"/>
    <w:rsid w:val="006B023A"/>
    <w:rsid w:val="006B155A"/>
    <w:rsid w:val="006B1883"/>
    <w:rsid w:val="006B1FB5"/>
    <w:rsid w:val="006B286B"/>
    <w:rsid w:val="006B310D"/>
    <w:rsid w:val="006B3258"/>
    <w:rsid w:val="006B3682"/>
    <w:rsid w:val="006B3E8C"/>
    <w:rsid w:val="006B46FF"/>
    <w:rsid w:val="006B5269"/>
    <w:rsid w:val="006B5E71"/>
    <w:rsid w:val="006B60C9"/>
    <w:rsid w:val="006B6E93"/>
    <w:rsid w:val="006B6F4D"/>
    <w:rsid w:val="006C0EB0"/>
    <w:rsid w:val="006C2762"/>
    <w:rsid w:val="006C2EAE"/>
    <w:rsid w:val="006C4D45"/>
    <w:rsid w:val="006C5688"/>
    <w:rsid w:val="006C57BE"/>
    <w:rsid w:val="006C5B26"/>
    <w:rsid w:val="006D2BF5"/>
    <w:rsid w:val="006D3994"/>
    <w:rsid w:val="006D4950"/>
    <w:rsid w:val="006D4E07"/>
    <w:rsid w:val="006D55A5"/>
    <w:rsid w:val="006D71A2"/>
    <w:rsid w:val="006E0016"/>
    <w:rsid w:val="006E0049"/>
    <w:rsid w:val="006E02CF"/>
    <w:rsid w:val="006E142D"/>
    <w:rsid w:val="006E1A77"/>
    <w:rsid w:val="006E1FBD"/>
    <w:rsid w:val="006E29F2"/>
    <w:rsid w:val="006E333E"/>
    <w:rsid w:val="006E37FA"/>
    <w:rsid w:val="006E3A41"/>
    <w:rsid w:val="006E44D7"/>
    <w:rsid w:val="006E45B7"/>
    <w:rsid w:val="006E483E"/>
    <w:rsid w:val="006E5EF8"/>
    <w:rsid w:val="006E63F1"/>
    <w:rsid w:val="006E6BD6"/>
    <w:rsid w:val="006E7074"/>
    <w:rsid w:val="006E7260"/>
    <w:rsid w:val="006F0DAF"/>
    <w:rsid w:val="006F175F"/>
    <w:rsid w:val="006F1E0B"/>
    <w:rsid w:val="006F2A6C"/>
    <w:rsid w:val="006F2FEE"/>
    <w:rsid w:val="006F36DC"/>
    <w:rsid w:val="006F3EFA"/>
    <w:rsid w:val="006F4745"/>
    <w:rsid w:val="006F715A"/>
    <w:rsid w:val="006F79FA"/>
    <w:rsid w:val="00700471"/>
    <w:rsid w:val="00700976"/>
    <w:rsid w:val="00701913"/>
    <w:rsid w:val="00704B74"/>
    <w:rsid w:val="00705854"/>
    <w:rsid w:val="0071014D"/>
    <w:rsid w:val="007105F9"/>
    <w:rsid w:val="007109B1"/>
    <w:rsid w:val="00710D66"/>
    <w:rsid w:val="007118F3"/>
    <w:rsid w:val="00711DC2"/>
    <w:rsid w:val="00712A89"/>
    <w:rsid w:val="00713FB6"/>
    <w:rsid w:val="007143C9"/>
    <w:rsid w:val="00714B91"/>
    <w:rsid w:val="00715318"/>
    <w:rsid w:val="00715EAB"/>
    <w:rsid w:val="00720B71"/>
    <w:rsid w:val="007221D7"/>
    <w:rsid w:val="007227CC"/>
    <w:rsid w:val="0072373D"/>
    <w:rsid w:val="00724663"/>
    <w:rsid w:val="007252FE"/>
    <w:rsid w:val="007263EA"/>
    <w:rsid w:val="0073014F"/>
    <w:rsid w:val="007310C5"/>
    <w:rsid w:val="0073111D"/>
    <w:rsid w:val="007314D8"/>
    <w:rsid w:val="00731BED"/>
    <w:rsid w:val="00731E0F"/>
    <w:rsid w:val="00732260"/>
    <w:rsid w:val="00733CBA"/>
    <w:rsid w:val="00735BB6"/>
    <w:rsid w:val="00736D0F"/>
    <w:rsid w:val="00737B83"/>
    <w:rsid w:val="00740156"/>
    <w:rsid w:val="007405E5"/>
    <w:rsid w:val="00740D07"/>
    <w:rsid w:val="007413BB"/>
    <w:rsid w:val="007417A7"/>
    <w:rsid w:val="00741D41"/>
    <w:rsid w:val="00742722"/>
    <w:rsid w:val="0074336D"/>
    <w:rsid w:val="00743494"/>
    <w:rsid w:val="00744618"/>
    <w:rsid w:val="00744CB7"/>
    <w:rsid w:val="00746515"/>
    <w:rsid w:val="00747735"/>
    <w:rsid w:val="00747EB1"/>
    <w:rsid w:val="00747F16"/>
    <w:rsid w:val="00750430"/>
    <w:rsid w:val="00750722"/>
    <w:rsid w:val="00751AC2"/>
    <w:rsid w:val="00752885"/>
    <w:rsid w:val="00753E37"/>
    <w:rsid w:val="00754083"/>
    <w:rsid w:val="00756A44"/>
    <w:rsid w:val="00756ED5"/>
    <w:rsid w:val="00760CD9"/>
    <w:rsid w:val="00761327"/>
    <w:rsid w:val="00761C3B"/>
    <w:rsid w:val="00761F43"/>
    <w:rsid w:val="00763469"/>
    <w:rsid w:val="007635A0"/>
    <w:rsid w:val="00763B9F"/>
    <w:rsid w:val="00763E42"/>
    <w:rsid w:val="007640AE"/>
    <w:rsid w:val="00765C30"/>
    <w:rsid w:val="00767417"/>
    <w:rsid w:val="0077034F"/>
    <w:rsid w:val="0077052C"/>
    <w:rsid w:val="00770BDA"/>
    <w:rsid w:val="00772458"/>
    <w:rsid w:val="00773941"/>
    <w:rsid w:val="00773C50"/>
    <w:rsid w:val="007746DF"/>
    <w:rsid w:val="007751EE"/>
    <w:rsid w:val="0077587C"/>
    <w:rsid w:val="007764DE"/>
    <w:rsid w:val="0077660C"/>
    <w:rsid w:val="00777DD1"/>
    <w:rsid w:val="00781728"/>
    <w:rsid w:val="00782756"/>
    <w:rsid w:val="00782805"/>
    <w:rsid w:val="00782B1E"/>
    <w:rsid w:val="00782EC3"/>
    <w:rsid w:val="00783482"/>
    <w:rsid w:val="00783ED1"/>
    <w:rsid w:val="00784B9A"/>
    <w:rsid w:val="00784BD7"/>
    <w:rsid w:val="007851B2"/>
    <w:rsid w:val="00786DD1"/>
    <w:rsid w:val="00790397"/>
    <w:rsid w:val="0079053D"/>
    <w:rsid w:val="0079188A"/>
    <w:rsid w:val="007918A3"/>
    <w:rsid w:val="00792EC8"/>
    <w:rsid w:val="007938DD"/>
    <w:rsid w:val="00793E7D"/>
    <w:rsid w:val="007957B9"/>
    <w:rsid w:val="00795C13"/>
    <w:rsid w:val="00796496"/>
    <w:rsid w:val="007968AC"/>
    <w:rsid w:val="007971A8"/>
    <w:rsid w:val="00797723"/>
    <w:rsid w:val="007A0149"/>
    <w:rsid w:val="007A0A2F"/>
    <w:rsid w:val="007A14B3"/>
    <w:rsid w:val="007A1B50"/>
    <w:rsid w:val="007A2088"/>
    <w:rsid w:val="007A37DD"/>
    <w:rsid w:val="007A41DC"/>
    <w:rsid w:val="007A4DC3"/>
    <w:rsid w:val="007A5397"/>
    <w:rsid w:val="007A6CBA"/>
    <w:rsid w:val="007A755D"/>
    <w:rsid w:val="007A77C3"/>
    <w:rsid w:val="007B02CC"/>
    <w:rsid w:val="007B066F"/>
    <w:rsid w:val="007B089A"/>
    <w:rsid w:val="007B0B54"/>
    <w:rsid w:val="007B0C59"/>
    <w:rsid w:val="007B0F40"/>
    <w:rsid w:val="007B4BAC"/>
    <w:rsid w:val="007B4D75"/>
    <w:rsid w:val="007B5495"/>
    <w:rsid w:val="007B6E23"/>
    <w:rsid w:val="007B6E9C"/>
    <w:rsid w:val="007B783D"/>
    <w:rsid w:val="007C0D36"/>
    <w:rsid w:val="007C149B"/>
    <w:rsid w:val="007C15E6"/>
    <w:rsid w:val="007C19C9"/>
    <w:rsid w:val="007C23ED"/>
    <w:rsid w:val="007C2BAB"/>
    <w:rsid w:val="007C30D7"/>
    <w:rsid w:val="007C3313"/>
    <w:rsid w:val="007C3B1B"/>
    <w:rsid w:val="007C4298"/>
    <w:rsid w:val="007C5D5A"/>
    <w:rsid w:val="007D02B8"/>
    <w:rsid w:val="007D060F"/>
    <w:rsid w:val="007D06D6"/>
    <w:rsid w:val="007D193F"/>
    <w:rsid w:val="007D34AD"/>
    <w:rsid w:val="007D5472"/>
    <w:rsid w:val="007D5E1E"/>
    <w:rsid w:val="007D61FE"/>
    <w:rsid w:val="007D67CD"/>
    <w:rsid w:val="007D6F5E"/>
    <w:rsid w:val="007E0050"/>
    <w:rsid w:val="007E040B"/>
    <w:rsid w:val="007E0426"/>
    <w:rsid w:val="007E0D40"/>
    <w:rsid w:val="007E15B8"/>
    <w:rsid w:val="007E18AB"/>
    <w:rsid w:val="007E2AEB"/>
    <w:rsid w:val="007E3C31"/>
    <w:rsid w:val="007E47B9"/>
    <w:rsid w:val="007E486D"/>
    <w:rsid w:val="007E4963"/>
    <w:rsid w:val="007E7665"/>
    <w:rsid w:val="007F02D1"/>
    <w:rsid w:val="007F088B"/>
    <w:rsid w:val="007F0BA0"/>
    <w:rsid w:val="007F2F77"/>
    <w:rsid w:val="007F35F8"/>
    <w:rsid w:val="007F3C0F"/>
    <w:rsid w:val="007F5D7F"/>
    <w:rsid w:val="008001B7"/>
    <w:rsid w:val="00801A1D"/>
    <w:rsid w:val="0080322E"/>
    <w:rsid w:val="00803241"/>
    <w:rsid w:val="0080586F"/>
    <w:rsid w:val="00806030"/>
    <w:rsid w:val="008064E1"/>
    <w:rsid w:val="00806622"/>
    <w:rsid w:val="008073CF"/>
    <w:rsid w:val="00807FC5"/>
    <w:rsid w:val="00811CEC"/>
    <w:rsid w:val="0081228A"/>
    <w:rsid w:val="00812A60"/>
    <w:rsid w:val="00813C17"/>
    <w:rsid w:val="00813FEB"/>
    <w:rsid w:val="00814691"/>
    <w:rsid w:val="00814E1A"/>
    <w:rsid w:val="00815132"/>
    <w:rsid w:val="00816651"/>
    <w:rsid w:val="00817983"/>
    <w:rsid w:val="00820C40"/>
    <w:rsid w:val="00820D29"/>
    <w:rsid w:val="00821500"/>
    <w:rsid w:val="00821E38"/>
    <w:rsid w:val="008229E3"/>
    <w:rsid w:val="00824A58"/>
    <w:rsid w:val="00824E8A"/>
    <w:rsid w:val="008253D0"/>
    <w:rsid w:val="00825459"/>
    <w:rsid w:val="00830DBE"/>
    <w:rsid w:val="0083151D"/>
    <w:rsid w:val="00831E24"/>
    <w:rsid w:val="00832F8F"/>
    <w:rsid w:val="00832FE9"/>
    <w:rsid w:val="0083363D"/>
    <w:rsid w:val="00833832"/>
    <w:rsid w:val="00833BA7"/>
    <w:rsid w:val="00833CBD"/>
    <w:rsid w:val="00833D3D"/>
    <w:rsid w:val="00834CA8"/>
    <w:rsid w:val="00836728"/>
    <w:rsid w:val="0083766C"/>
    <w:rsid w:val="008379C3"/>
    <w:rsid w:val="0084013A"/>
    <w:rsid w:val="00841749"/>
    <w:rsid w:val="0084238E"/>
    <w:rsid w:val="00842B09"/>
    <w:rsid w:val="008436C1"/>
    <w:rsid w:val="008440C6"/>
    <w:rsid w:val="008442DE"/>
    <w:rsid w:val="00844441"/>
    <w:rsid w:val="00845CE6"/>
    <w:rsid w:val="008500EF"/>
    <w:rsid w:val="00851F25"/>
    <w:rsid w:val="0085202D"/>
    <w:rsid w:val="008523CB"/>
    <w:rsid w:val="00853521"/>
    <w:rsid w:val="008551C1"/>
    <w:rsid w:val="008561DC"/>
    <w:rsid w:val="00856409"/>
    <w:rsid w:val="00856682"/>
    <w:rsid w:val="008566BB"/>
    <w:rsid w:val="00856CAD"/>
    <w:rsid w:val="00856E01"/>
    <w:rsid w:val="00856E49"/>
    <w:rsid w:val="00857B0A"/>
    <w:rsid w:val="00860BFD"/>
    <w:rsid w:val="008613D7"/>
    <w:rsid w:val="00861BB6"/>
    <w:rsid w:val="008620D9"/>
    <w:rsid w:val="00862314"/>
    <w:rsid w:val="008624CF"/>
    <w:rsid w:val="00865E59"/>
    <w:rsid w:val="00866AD1"/>
    <w:rsid w:val="00867081"/>
    <w:rsid w:val="00867308"/>
    <w:rsid w:val="0086781D"/>
    <w:rsid w:val="00871AA9"/>
    <w:rsid w:val="00871EE0"/>
    <w:rsid w:val="00874101"/>
    <w:rsid w:val="0087419E"/>
    <w:rsid w:val="00874498"/>
    <w:rsid w:val="00875C07"/>
    <w:rsid w:val="00876157"/>
    <w:rsid w:val="00876908"/>
    <w:rsid w:val="00876C79"/>
    <w:rsid w:val="008773B1"/>
    <w:rsid w:val="00880321"/>
    <w:rsid w:val="0088147D"/>
    <w:rsid w:val="00881E09"/>
    <w:rsid w:val="00883ED2"/>
    <w:rsid w:val="00884F88"/>
    <w:rsid w:val="00885F75"/>
    <w:rsid w:val="00886404"/>
    <w:rsid w:val="008871E2"/>
    <w:rsid w:val="00887F32"/>
    <w:rsid w:val="00890194"/>
    <w:rsid w:val="0089031F"/>
    <w:rsid w:val="0089073B"/>
    <w:rsid w:val="00890B64"/>
    <w:rsid w:val="0089273C"/>
    <w:rsid w:val="00893380"/>
    <w:rsid w:val="00894060"/>
    <w:rsid w:val="0089457B"/>
    <w:rsid w:val="00894A42"/>
    <w:rsid w:val="0089597D"/>
    <w:rsid w:val="00895BC4"/>
    <w:rsid w:val="008A05B5"/>
    <w:rsid w:val="008A05EA"/>
    <w:rsid w:val="008A0E31"/>
    <w:rsid w:val="008A1973"/>
    <w:rsid w:val="008A3D19"/>
    <w:rsid w:val="008A41E5"/>
    <w:rsid w:val="008A57E4"/>
    <w:rsid w:val="008A5888"/>
    <w:rsid w:val="008A68CF"/>
    <w:rsid w:val="008A6961"/>
    <w:rsid w:val="008B0919"/>
    <w:rsid w:val="008B097B"/>
    <w:rsid w:val="008B1045"/>
    <w:rsid w:val="008B2052"/>
    <w:rsid w:val="008B4815"/>
    <w:rsid w:val="008B6104"/>
    <w:rsid w:val="008B6B06"/>
    <w:rsid w:val="008B6B22"/>
    <w:rsid w:val="008C017A"/>
    <w:rsid w:val="008C01ED"/>
    <w:rsid w:val="008C0561"/>
    <w:rsid w:val="008C27E0"/>
    <w:rsid w:val="008C299E"/>
    <w:rsid w:val="008C4065"/>
    <w:rsid w:val="008C4AD2"/>
    <w:rsid w:val="008C4B39"/>
    <w:rsid w:val="008C6D57"/>
    <w:rsid w:val="008C7AA5"/>
    <w:rsid w:val="008D0611"/>
    <w:rsid w:val="008D0EA3"/>
    <w:rsid w:val="008D0EB8"/>
    <w:rsid w:val="008D2EB1"/>
    <w:rsid w:val="008D5974"/>
    <w:rsid w:val="008D6502"/>
    <w:rsid w:val="008D7AE3"/>
    <w:rsid w:val="008E0040"/>
    <w:rsid w:val="008E0F9E"/>
    <w:rsid w:val="008E26FD"/>
    <w:rsid w:val="008E2BCD"/>
    <w:rsid w:val="008E2BEE"/>
    <w:rsid w:val="008E34BD"/>
    <w:rsid w:val="008E5159"/>
    <w:rsid w:val="008E647D"/>
    <w:rsid w:val="008F2072"/>
    <w:rsid w:val="008F22F0"/>
    <w:rsid w:val="008F2A9D"/>
    <w:rsid w:val="008F2B61"/>
    <w:rsid w:val="008F2D63"/>
    <w:rsid w:val="008F365C"/>
    <w:rsid w:val="008F543D"/>
    <w:rsid w:val="008F54BD"/>
    <w:rsid w:val="008F5A91"/>
    <w:rsid w:val="008F5FC3"/>
    <w:rsid w:val="008F6365"/>
    <w:rsid w:val="008F645F"/>
    <w:rsid w:val="008F6C99"/>
    <w:rsid w:val="008F71F2"/>
    <w:rsid w:val="008F7988"/>
    <w:rsid w:val="0090060D"/>
    <w:rsid w:val="009013C7"/>
    <w:rsid w:val="00905F55"/>
    <w:rsid w:val="009102CA"/>
    <w:rsid w:val="00911CCD"/>
    <w:rsid w:val="009126E7"/>
    <w:rsid w:val="00912CC0"/>
    <w:rsid w:val="00913F23"/>
    <w:rsid w:val="00915400"/>
    <w:rsid w:val="0091689B"/>
    <w:rsid w:val="0091708D"/>
    <w:rsid w:val="00920223"/>
    <w:rsid w:val="00920A60"/>
    <w:rsid w:val="009216FA"/>
    <w:rsid w:val="00921AD5"/>
    <w:rsid w:val="0092343C"/>
    <w:rsid w:val="00924A21"/>
    <w:rsid w:val="00924F48"/>
    <w:rsid w:val="00927882"/>
    <w:rsid w:val="0092798C"/>
    <w:rsid w:val="00927ADB"/>
    <w:rsid w:val="00927F9C"/>
    <w:rsid w:val="0093069A"/>
    <w:rsid w:val="00931080"/>
    <w:rsid w:val="0093124F"/>
    <w:rsid w:val="00931D3E"/>
    <w:rsid w:val="0093332F"/>
    <w:rsid w:val="00933D2C"/>
    <w:rsid w:val="00934BC1"/>
    <w:rsid w:val="00935084"/>
    <w:rsid w:val="00935AFA"/>
    <w:rsid w:val="00935FDE"/>
    <w:rsid w:val="00936E54"/>
    <w:rsid w:val="00937736"/>
    <w:rsid w:val="00937A63"/>
    <w:rsid w:val="009403DA"/>
    <w:rsid w:val="0094093F"/>
    <w:rsid w:val="0094173E"/>
    <w:rsid w:val="00941D34"/>
    <w:rsid w:val="0094296D"/>
    <w:rsid w:val="00943035"/>
    <w:rsid w:val="009433D6"/>
    <w:rsid w:val="00943771"/>
    <w:rsid w:val="0094549A"/>
    <w:rsid w:val="00946ABE"/>
    <w:rsid w:val="00946CE4"/>
    <w:rsid w:val="009476D3"/>
    <w:rsid w:val="00947EEE"/>
    <w:rsid w:val="009515D8"/>
    <w:rsid w:val="00951E90"/>
    <w:rsid w:val="00951ECE"/>
    <w:rsid w:val="009532D5"/>
    <w:rsid w:val="00954421"/>
    <w:rsid w:val="0095757E"/>
    <w:rsid w:val="00960CF9"/>
    <w:rsid w:val="009614E2"/>
    <w:rsid w:val="00962356"/>
    <w:rsid w:val="00962DEB"/>
    <w:rsid w:val="009631E8"/>
    <w:rsid w:val="00963C84"/>
    <w:rsid w:val="0097097E"/>
    <w:rsid w:val="009716B7"/>
    <w:rsid w:val="0097187E"/>
    <w:rsid w:val="00972264"/>
    <w:rsid w:val="0097269A"/>
    <w:rsid w:val="00972A26"/>
    <w:rsid w:val="00974070"/>
    <w:rsid w:val="00974C57"/>
    <w:rsid w:val="009770E9"/>
    <w:rsid w:val="009772A6"/>
    <w:rsid w:val="0097789A"/>
    <w:rsid w:val="00980B02"/>
    <w:rsid w:val="00981ABF"/>
    <w:rsid w:val="00981F57"/>
    <w:rsid w:val="00982041"/>
    <w:rsid w:val="009822E5"/>
    <w:rsid w:val="009826AE"/>
    <w:rsid w:val="00983B14"/>
    <w:rsid w:val="00983C07"/>
    <w:rsid w:val="00984086"/>
    <w:rsid w:val="0098455A"/>
    <w:rsid w:val="00984C97"/>
    <w:rsid w:val="009854E4"/>
    <w:rsid w:val="00985563"/>
    <w:rsid w:val="00985A0B"/>
    <w:rsid w:val="00985B64"/>
    <w:rsid w:val="00986589"/>
    <w:rsid w:val="00987157"/>
    <w:rsid w:val="009876A8"/>
    <w:rsid w:val="00987FFA"/>
    <w:rsid w:val="00990390"/>
    <w:rsid w:val="009912D4"/>
    <w:rsid w:val="00991B59"/>
    <w:rsid w:val="00992DEB"/>
    <w:rsid w:val="00992EFF"/>
    <w:rsid w:val="00993346"/>
    <w:rsid w:val="009933BE"/>
    <w:rsid w:val="00993BCA"/>
    <w:rsid w:val="00993FC2"/>
    <w:rsid w:val="00994EC7"/>
    <w:rsid w:val="0099512D"/>
    <w:rsid w:val="00995665"/>
    <w:rsid w:val="00996116"/>
    <w:rsid w:val="0099663A"/>
    <w:rsid w:val="0099668E"/>
    <w:rsid w:val="00996816"/>
    <w:rsid w:val="009A10DB"/>
    <w:rsid w:val="009A14F6"/>
    <w:rsid w:val="009A1929"/>
    <w:rsid w:val="009A1980"/>
    <w:rsid w:val="009A1BE2"/>
    <w:rsid w:val="009A1DF1"/>
    <w:rsid w:val="009A26C0"/>
    <w:rsid w:val="009A395C"/>
    <w:rsid w:val="009A40BD"/>
    <w:rsid w:val="009A5684"/>
    <w:rsid w:val="009A5A33"/>
    <w:rsid w:val="009A6149"/>
    <w:rsid w:val="009A693C"/>
    <w:rsid w:val="009A6A7C"/>
    <w:rsid w:val="009A6E0C"/>
    <w:rsid w:val="009A7137"/>
    <w:rsid w:val="009B0BF0"/>
    <w:rsid w:val="009B18E9"/>
    <w:rsid w:val="009B2583"/>
    <w:rsid w:val="009B26CE"/>
    <w:rsid w:val="009B3487"/>
    <w:rsid w:val="009B5683"/>
    <w:rsid w:val="009B7EA1"/>
    <w:rsid w:val="009C1807"/>
    <w:rsid w:val="009C22F6"/>
    <w:rsid w:val="009C281E"/>
    <w:rsid w:val="009C282F"/>
    <w:rsid w:val="009C3A10"/>
    <w:rsid w:val="009C3BA9"/>
    <w:rsid w:val="009C4C33"/>
    <w:rsid w:val="009C7BE6"/>
    <w:rsid w:val="009D0399"/>
    <w:rsid w:val="009D2F47"/>
    <w:rsid w:val="009D32E5"/>
    <w:rsid w:val="009D4DC4"/>
    <w:rsid w:val="009D524B"/>
    <w:rsid w:val="009D73DA"/>
    <w:rsid w:val="009D7499"/>
    <w:rsid w:val="009D74E4"/>
    <w:rsid w:val="009E0A04"/>
    <w:rsid w:val="009E0FD0"/>
    <w:rsid w:val="009E1D68"/>
    <w:rsid w:val="009E206E"/>
    <w:rsid w:val="009E2AB5"/>
    <w:rsid w:val="009E43B1"/>
    <w:rsid w:val="009E4485"/>
    <w:rsid w:val="009E5D7E"/>
    <w:rsid w:val="009E7677"/>
    <w:rsid w:val="009E76D1"/>
    <w:rsid w:val="009E777C"/>
    <w:rsid w:val="009F0D44"/>
    <w:rsid w:val="009F1327"/>
    <w:rsid w:val="009F15DB"/>
    <w:rsid w:val="009F1F19"/>
    <w:rsid w:val="009F280C"/>
    <w:rsid w:val="009F2850"/>
    <w:rsid w:val="009F44E0"/>
    <w:rsid w:val="009F4E5B"/>
    <w:rsid w:val="009F6162"/>
    <w:rsid w:val="009F6F45"/>
    <w:rsid w:val="009F6F94"/>
    <w:rsid w:val="009F779C"/>
    <w:rsid w:val="00A00953"/>
    <w:rsid w:val="00A013BE"/>
    <w:rsid w:val="00A02892"/>
    <w:rsid w:val="00A0411E"/>
    <w:rsid w:val="00A050E2"/>
    <w:rsid w:val="00A06A41"/>
    <w:rsid w:val="00A079A4"/>
    <w:rsid w:val="00A104D7"/>
    <w:rsid w:val="00A10B95"/>
    <w:rsid w:val="00A11899"/>
    <w:rsid w:val="00A12B44"/>
    <w:rsid w:val="00A14896"/>
    <w:rsid w:val="00A15B23"/>
    <w:rsid w:val="00A1653B"/>
    <w:rsid w:val="00A1768B"/>
    <w:rsid w:val="00A17AAD"/>
    <w:rsid w:val="00A20069"/>
    <w:rsid w:val="00A2075C"/>
    <w:rsid w:val="00A2132C"/>
    <w:rsid w:val="00A227AD"/>
    <w:rsid w:val="00A24161"/>
    <w:rsid w:val="00A276A6"/>
    <w:rsid w:val="00A30F89"/>
    <w:rsid w:val="00A31596"/>
    <w:rsid w:val="00A31AF5"/>
    <w:rsid w:val="00A32C3E"/>
    <w:rsid w:val="00A33DAA"/>
    <w:rsid w:val="00A3491D"/>
    <w:rsid w:val="00A34C94"/>
    <w:rsid w:val="00A35487"/>
    <w:rsid w:val="00A36C32"/>
    <w:rsid w:val="00A37608"/>
    <w:rsid w:val="00A4019F"/>
    <w:rsid w:val="00A40244"/>
    <w:rsid w:val="00A41A44"/>
    <w:rsid w:val="00A44EAF"/>
    <w:rsid w:val="00A46099"/>
    <w:rsid w:val="00A46EDD"/>
    <w:rsid w:val="00A471EA"/>
    <w:rsid w:val="00A47366"/>
    <w:rsid w:val="00A51664"/>
    <w:rsid w:val="00A51B7E"/>
    <w:rsid w:val="00A52864"/>
    <w:rsid w:val="00A536FE"/>
    <w:rsid w:val="00A5423F"/>
    <w:rsid w:val="00A550E9"/>
    <w:rsid w:val="00A570F9"/>
    <w:rsid w:val="00A574CA"/>
    <w:rsid w:val="00A6055E"/>
    <w:rsid w:val="00A60911"/>
    <w:rsid w:val="00A61059"/>
    <w:rsid w:val="00A61731"/>
    <w:rsid w:val="00A61815"/>
    <w:rsid w:val="00A61C8B"/>
    <w:rsid w:val="00A62B37"/>
    <w:rsid w:val="00A62B50"/>
    <w:rsid w:val="00A62CC3"/>
    <w:rsid w:val="00A62E67"/>
    <w:rsid w:val="00A6355F"/>
    <w:rsid w:val="00A639A7"/>
    <w:rsid w:val="00A64994"/>
    <w:rsid w:val="00A65B90"/>
    <w:rsid w:val="00A66B5F"/>
    <w:rsid w:val="00A71148"/>
    <w:rsid w:val="00A71AA0"/>
    <w:rsid w:val="00A735B6"/>
    <w:rsid w:val="00A74FB5"/>
    <w:rsid w:val="00A76CD0"/>
    <w:rsid w:val="00A7738E"/>
    <w:rsid w:val="00A776EB"/>
    <w:rsid w:val="00A77940"/>
    <w:rsid w:val="00A779FA"/>
    <w:rsid w:val="00A80B74"/>
    <w:rsid w:val="00A81654"/>
    <w:rsid w:val="00A831B6"/>
    <w:rsid w:val="00A84F5C"/>
    <w:rsid w:val="00A85B98"/>
    <w:rsid w:val="00A85E75"/>
    <w:rsid w:val="00A9105D"/>
    <w:rsid w:val="00A9110A"/>
    <w:rsid w:val="00A92925"/>
    <w:rsid w:val="00A94D49"/>
    <w:rsid w:val="00A95980"/>
    <w:rsid w:val="00A960C0"/>
    <w:rsid w:val="00A9696E"/>
    <w:rsid w:val="00A97443"/>
    <w:rsid w:val="00A97D68"/>
    <w:rsid w:val="00AA16A1"/>
    <w:rsid w:val="00AA17A3"/>
    <w:rsid w:val="00AA2AFA"/>
    <w:rsid w:val="00AA351D"/>
    <w:rsid w:val="00AA3532"/>
    <w:rsid w:val="00AA38CB"/>
    <w:rsid w:val="00AA3971"/>
    <w:rsid w:val="00AA42CE"/>
    <w:rsid w:val="00AA4910"/>
    <w:rsid w:val="00AA5EA5"/>
    <w:rsid w:val="00AA69A2"/>
    <w:rsid w:val="00AA7C32"/>
    <w:rsid w:val="00AB2E13"/>
    <w:rsid w:val="00AB3AD3"/>
    <w:rsid w:val="00AB3D2C"/>
    <w:rsid w:val="00AB3DA3"/>
    <w:rsid w:val="00AB410F"/>
    <w:rsid w:val="00AB44C1"/>
    <w:rsid w:val="00AB47F5"/>
    <w:rsid w:val="00AB5140"/>
    <w:rsid w:val="00AB6556"/>
    <w:rsid w:val="00AB7E6E"/>
    <w:rsid w:val="00AC01FF"/>
    <w:rsid w:val="00AC0C6E"/>
    <w:rsid w:val="00AC0C99"/>
    <w:rsid w:val="00AC3B2D"/>
    <w:rsid w:val="00AC48C8"/>
    <w:rsid w:val="00AC52BD"/>
    <w:rsid w:val="00AC6156"/>
    <w:rsid w:val="00AC618A"/>
    <w:rsid w:val="00AC7AA2"/>
    <w:rsid w:val="00AD0184"/>
    <w:rsid w:val="00AD021B"/>
    <w:rsid w:val="00AD0A2E"/>
    <w:rsid w:val="00AD112F"/>
    <w:rsid w:val="00AD1732"/>
    <w:rsid w:val="00AD17B9"/>
    <w:rsid w:val="00AD1839"/>
    <w:rsid w:val="00AD228E"/>
    <w:rsid w:val="00AD3286"/>
    <w:rsid w:val="00AD35BA"/>
    <w:rsid w:val="00AD37F2"/>
    <w:rsid w:val="00AD3CBA"/>
    <w:rsid w:val="00AD4608"/>
    <w:rsid w:val="00AD4980"/>
    <w:rsid w:val="00AD629F"/>
    <w:rsid w:val="00AD6FA1"/>
    <w:rsid w:val="00AD705E"/>
    <w:rsid w:val="00AD73DA"/>
    <w:rsid w:val="00AD7B83"/>
    <w:rsid w:val="00AE26CF"/>
    <w:rsid w:val="00AE3918"/>
    <w:rsid w:val="00AE4014"/>
    <w:rsid w:val="00AE40DC"/>
    <w:rsid w:val="00AE65E8"/>
    <w:rsid w:val="00AE6B4D"/>
    <w:rsid w:val="00AF0472"/>
    <w:rsid w:val="00AF0744"/>
    <w:rsid w:val="00AF0BD8"/>
    <w:rsid w:val="00AF10F1"/>
    <w:rsid w:val="00AF2226"/>
    <w:rsid w:val="00AF2908"/>
    <w:rsid w:val="00AF36B0"/>
    <w:rsid w:val="00AF4449"/>
    <w:rsid w:val="00AF457E"/>
    <w:rsid w:val="00AF47B5"/>
    <w:rsid w:val="00AF65D1"/>
    <w:rsid w:val="00B00345"/>
    <w:rsid w:val="00B0094B"/>
    <w:rsid w:val="00B009BB"/>
    <w:rsid w:val="00B013DD"/>
    <w:rsid w:val="00B01E40"/>
    <w:rsid w:val="00B01F03"/>
    <w:rsid w:val="00B021F3"/>
    <w:rsid w:val="00B03498"/>
    <w:rsid w:val="00B039F5"/>
    <w:rsid w:val="00B03D92"/>
    <w:rsid w:val="00B05DBE"/>
    <w:rsid w:val="00B06F2C"/>
    <w:rsid w:val="00B07C4F"/>
    <w:rsid w:val="00B10F84"/>
    <w:rsid w:val="00B11AA7"/>
    <w:rsid w:val="00B12368"/>
    <w:rsid w:val="00B124EA"/>
    <w:rsid w:val="00B125F5"/>
    <w:rsid w:val="00B12D73"/>
    <w:rsid w:val="00B1376B"/>
    <w:rsid w:val="00B13A01"/>
    <w:rsid w:val="00B13D52"/>
    <w:rsid w:val="00B14491"/>
    <w:rsid w:val="00B16182"/>
    <w:rsid w:val="00B16905"/>
    <w:rsid w:val="00B16E08"/>
    <w:rsid w:val="00B206C6"/>
    <w:rsid w:val="00B20A87"/>
    <w:rsid w:val="00B20BF5"/>
    <w:rsid w:val="00B21204"/>
    <w:rsid w:val="00B22457"/>
    <w:rsid w:val="00B22DE9"/>
    <w:rsid w:val="00B2359A"/>
    <w:rsid w:val="00B23A21"/>
    <w:rsid w:val="00B24412"/>
    <w:rsid w:val="00B248BC"/>
    <w:rsid w:val="00B265E1"/>
    <w:rsid w:val="00B272DD"/>
    <w:rsid w:val="00B3050D"/>
    <w:rsid w:val="00B315BB"/>
    <w:rsid w:val="00B31E4E"/>
    <w:rsid w:val="00B33607"/>
    <w:rsid w:val="00B34023"/>
    <w:rsid w:val="00B407D3"/>
    <w:rsid w:val="00B40A00"/>
    <w:rsid w:val="00B40E1F"/>
    <w:rsid w:val="00B42F23"/>
    <w:rsid w:val="00B4349E"/>
    <w:rsid w:val="00B44A96"/>
    <w:rsid w:val="00B46CC6"/>
    <w:rsid w:val="00B47587"/>
    <w:rsid w:val="00B47F84"/>
    <w:rsid w:val="00B52A13"/>
    <w:rsid w:val="00B52A5D"/>
    <w:rsid w:val="00B53425"/>
    <w:rsid w:val="00B53825"/>
    <w:rsid w:val="00B53AFC"/>
    <w:rsid w:val="00B546DC"/>
    <w:rsid w:val="00B567FA"/>
    <w:rsid w:val="00B56D13"/>
    <w:rsid w:val="00B574AE"/>
    <w:rsid w:val="00B57914"/>
    <w:rsid w:val="00B604B2"/>
    <w:rsid w:val="00B60AD7"/>
    <w:rsid w:val="00B60D3E"/>
    <w:rsid w:val="00B61286"/>
    <w:rsid w:val="00B62471"/>
    <w:rsid w:val="00B63370"/>
    <w:rsid w:val="00B63E49"/>
    <w:rsid w:val="00B64225"/>
    <w:rsid w:val="00B64DE7"/>
    <w:rsid w:val="00B656D0"/>
    <w:rsid w:val="00B67220"/>
    <w:rsid w:val="00B67AE8"/>
    <w:rsid w:val="00B67E9D"/>
    <w:rsid w:val="00B70394"/>
    <w:rsid w:val="00B70691"/>
    <w:rsid w:val="00B715FA"/>
    <w:rsid w:val="00B71D55"/>
    <w:rsid w:val="00B72FBE"/>
    <w:rsid w:val="00B730F5"/>
    <w:rsid w:val="00B759ED"/>
    <w:rsid w:val="00B76B1E"/>
    <w:rsid w:val="00B77981"/>
    <w:rsid w:val="00B77AD9"/>
    <w:rsid w:val="00B810C1"/>
    <w:rsid w:val="00B81BFE"/>
    <w:rsid w:val="00B833A4"/>
    <w:rsid w:val="00B836E6"/>
    <w:rsid w:val="00B84523"/>
    <w:rsid w:val="00B84A3B"/>
    <w:rsid w:val="00B84EE8"/>
    <w:rsid w:val="00B8745F"/>
    <w:rsid w:val="00B8752E"/>
    <w:rsid w:val="00B91362"/>
    <w:rsid w:val="00B91D67"/>
    <w:rsid w:val="00B92D22"/>
    <w:rsid w:val="00B93CFA"/>
    <w:rsid w:val="00B941AD"/>
    <w:rsid w:val="00B94EFD"/>
    <w:rsid w:val="00B96919"/>
    <w:rsid w:val="00B96CC3"/>
    <w:rsid w:val="00B97170"/>
    <w:rsid w:val="00B975CD"/>
    <w:rsid w:val="00B977AB"/>
    <w:rsid w:val="00B978BE"/>
    <w:rsid w:val="00BA3E56"/>
    <w:rsid w:val="00BA5C38"/>
    <w:rsid w:val="00BA6213"/>
    <w:rsid w:val="00BA63B1"/>
    <w:rsid w:val="00BA659A"/>
    <w:rsid w:val="00BA711F"/>
    <w:rsid w:val="00BA7FCF"/>
    <w:rsid w:val="00BB0930"/>
    <w:rsid w:val="00BB56ED"/>
    <w:rsid w:val="00BB5FE4"/>
    <w:rsid w:val="00BB6849"/>
    <w:rsid w:val="00BB6E5B"/>
    <w:rsid w:val="00BB7A9F"/>
    <w:rsid w:val="00BC04A8"/>
    <w:rsid w:val="00BC0AEE"/>
    <w:rsid w:val="00BC194C"/>
    <w:rsid w:val="00BC4010"/>
    <w:rsid w:val="00BC7850"/>
    <w:rsid w:val="00BD104D"/>
    <w:rsid w:val="00BD1BEA"/>
    <w:rsid w:val="00BD2540"/>
    <w:rsid w:val="00BD4EAD"/>
    <w:rsid w:val="00BD4FCB"/>
    <w:rsid w:val="00BD5FB5"/>
    <w:rsid w:val="00BE0440"/>
    <w:rsid w:val="00BE0731"/>
    <w:rsid w:val="00BE0A69"/>
    <w:rsid w:val="00BE1AF3"/>
    <w:rsid w:val="00BE1C60"/>
    <w:rsid w:val="00BE297B"/>
    <w:rsid w:val="00BE7507"/>
    <w:rsid w:val="00BE7D34"/>
    <w:rsid w:val="00BF1B6C"/>
    <w:rsid w:val="00BF3128"/>
    <w:rsid w:val="00BF3EBC"/>
    <w:rsid w:val="00BF43F4"/>
    <w:rsid w:val="00BF4FA0"/>
    <w:rsid w:val="00BF526A"/>
    <w:rsid w:val="00BF66B2"/>
    <w:rsid w:val="00BF67D2"/>
    <w:rsid w:val="00BF6BA7"/>
    <w:rsid w:val="00BF6C5A"/>
    <w:rsid w:val="00BF72D4"/>
    <w:rsid w:val="00C00B24"/>
    <w:rsid w:val="00C01989"/>
    <w:rsid w:val="00C01B99"/>
    <w:rsid w:val="00C0343F"/>
    <w:rsid w:val="00C03568"/>
    <w:rsid w:val="00C03F33"/>
    <w:rsid w:val="00C04319"/>
    <w:rsid w:val="00C043BD"/>
    <w:rsid w:val="00C04455"/>
    <w:rsid w:val="00C06118"/>
    <w:rsid w:val="00C06981"/>
    <w:rsid w:val="00C06DD6"/>
    <w:rsid w:val="00C10527"/>
    <w:rsid w:val="00C1134D"/>
    <w:rsid w:val="00C118B5"/>
    <w:rsid w:val="00C13875"/>
    <w:rsid w:val="00C15866"/>
    <w:rsid w:val="00C15D22"/>
    <w:rsid w:val="00C1717C"/>
    <w:rsid w:val="00C20921"/>
    <w:rsid w:val="00C20927"/>
    <w:rsid w:val="00C20CC8"/>
    <w:rsid w:val="00C2218B"/>
    <w:rsid w:val="00C22371"/>
    <w:rsid w:val="00C2242C"/>
    <w:rsid w:val="00C231FD"/>
    <w:rsid w:val="00C23B88"/>
    <w:rsid w:val="00C2483D"/>
    <w:rsid w:val="00C24F03"/>
    <w:rsid w:val="00C25625"/>
    <w:rsid w:val="00C25751"/>
    <w:rsid w:val="00C25FA7"/>
    <w:rsid w:val="00C26793"/>
    <w:rsid w:val="00C26844"/>
    <w:rsid w:val="00C26DB6"/>
    <w:rsid w:val="00C2798F"/>
    <w:rsid w:val="00C30C38"/>
    <w:rsid w:val="00C31523"/>
    <w:rsid w:val="00C31922"/>
    <w:rsid w:val="00C32E88"/>
    <w:rsid w:val="00C3335A"/>
    <w:rsid w:val="00C340BC"/>
    <w:rsid w:val="00C36099"/>
    <w:rsid w:val="00C36782"/>
    <w:rsid w:val="00C36854"/>
    <w:rsid w:val="00C41286"/>
    <w:rsid w:val="00C43EB3"/>
    <w:rsid w:val="00C45C0A"/>
    <w:rsid w:val="00C46589"/>
    <w:rsid w:val="00C46D4E"/>
    <w:rsid w:val="00C50535"/>
    <w:rsid w:val="00C52313"/>
    <w:rsid w:val="00C5285A"/>
    <w:rsid w:val="00C53DD4"/>
    <w:rsid w:val="00C542DB"/>
    <w:rsid w:val="00C57C73"/>
    <w:rsid w:val="00C609B2"/>
    <w:rsid w:val="00C612BD"/>
    <w:rsid w:val="00C62965"/>
    <w:rsid w:val="00C63808"/>
    <w:rsid w:val="00C63C4A"/>
    <w:rsid w:val="00C64123"/>
    <w:rsid w:val="00C64B51"/>
    <w:rsid w:val="00C64E8D"/>
    <w:rsid w:val="00C70124"/>
    <w:rsid w:val="00C70836"/>
    <w:rsid w:val="00C7095E"/>
    <w:rsid w:val="00C71CDE"/>
    <w:rsid w:val="00C71E78"/>
    <w:rsid w:val="00C7236A"/>
    <w:rsid w:val="00C73D9F"/>
    <w:rsid w:val="00C745AD"/>
    <w:rsid w:val="00C75AF5"/>
    <w:rsid w:val="00C76A2C"/>
    <w:rsid w:val="00C76BF4"/>
    <w:rsid w:val="00C7723D"/>
    <w:rsid w:val="00C772BF"/>
    <w:rsid w:val="00C77C5A"/>
    <w:rsid w:val="00C77D7B"/>
    <w:rsid w:val="00C81727"/>
    <w:rsid w:val="00C81AAB"/>
    <w:rsid w:val="00C821B2"/>
    <w:rsid w:val="00C83635"/>
    <w:rsid w:val="00C83B17"/>
    <w:rsid w:val="00C84860"/>
    <w:rsid w:val="00C85AC4"/>
    <w:rsid w:val="00C85D46"/>
    <w:rsid w:val="00C86660"/>
    <w:rsid w:val="00C87A53"/>
    <w:rsid w:val="00C90930"/>
    <w:rsid w:val="00C916B7"/>
    <w:rsid w:val="00C91C82"/>
    <w:rsid w:val="00C93AF2"/>
    <w:rsid w:val="00C94B4B"/>
    <w:rsid w:val="00C957E9"/>
    <w:rsid w:val="00C95A9B"/>
    <w:rsid w:val="00C96031"/>
    <w:rsid w:val="00C961C6"/>
    <w:rsid w:val="00C96F4D"/>
    <w:rsid w:val="00C97F12"/>
    <w:rsid w:val="00CA0F28"/>
    <w:rsid w:val="00CA21D5"/>
    <w:rsid w:val="00CA2CA7"/>
    <w:rsid w:val="00CA3390"/>
    <w:rsid w:val="00CA372A"/>
    <w:rsid w:val="00CA622D"/>
    <w:rsid w:val="00CA6D7C"/>
    <w:rsid w:val="00CA6FFD"/>
    <w:rsid w:val="00CA7E58"/>
    <w:rsid w:val="00CB0AF7"/>
    <w:rsid w:val="00CB1A24"/>
    <w:rsid w:val="00CB1BF3"/>
    <w:rsid w:val="00CB476B"/>
    <w:rsid w:val="00CB5012"/>
    <w:rsid w:val="00CB58F4"/>
    <w:rsid w:val="00CB5F3F"/>
    <w:rsid w:val="00CB6DE7"/>
    <w:rsid w:val="00CB70DD"/>
    <w:rsid w:val="00CB7F5F"/>
    <w:rsid w:val="00CC00CB"/>
    <w:rsid w:val="00CC0179"/>
    <w:rsid w:val="00CC07EC"/>
    <w:rsid w:val="00CC0835"/>
    <w:rsid w:val="00CC12BB"/>
    <w:rsid w:val="00CC1B8B"/>
    <w:rsid w:val="00CC1D7F"/>
    <w:rsid w:val="00CC2CE8"/>
    <w:rsid w:val="00CC4DC2"/>
    <w:rsid w:val="00CC5FB2"/>
    <w:rsid w:val="00CD01D2"/>
    <w:rsid w:val="00CD1B97"/>
    <w:rsid w:val="00CD60FA"/>
    <w:rsid w:val="00CD6C8A"/>
    <w:rsid w:val="00CE0609"/>
    <w:rsid w:val="00CE1214"/>
    <w:rsid w:val="00CE2E21"/>
    <w:rsid w:val="00CE3210"/>
    <w:rsid w:val="00CE5CBC"/>
    <w:rsid w:val="00CE6825"/>
    <w:rsid w:val="00CE7371"/>
    <w:rsid w:val="00CF095F"/>
    <w:rsid w:val="00CF0ADC"/>
    <w:rsid w:val="00CF11E8"/>
    <w:rsid w:val="00CF37AD"/>
    <w:rsid w:val="00CF5687"/>
    <w:rsid w:val="00CF6016"/>
    <w:rsid w:val="00CF6A68"/>
    <w:rsid w:val="00CF7282"/>
    <w:rsid w:val="00D008C0"/>
    <w:rsid w:val="00D00E3C"/>
    <w:rsid w:val="00D01127"/>
    <w:rsid w:val="00D01AE7"/>
    <w:rsid w:val="00D01F76"/>
    <w:rsid w:val="00D024D8"/>
    <w:rsid w:val="00D025C9"/>
    <w:rsid w:val="00D05651"/>
    <w:rsid w:val="00D0653C"/>
    <w:rsid w:val="00D07554"/>
    <w:rsid w:val="00D07F31"/>
    <w:rsid w:val="00D1011D"/>
    <w:rsid w:val="00D105A8"/>
    <w:rsid w:val="00D11920"/>
    <w:rsid w:val="00D11C81"/>
    <w:rsid w:val="00D11E5F"/>
    <w:rsid w:val="00D128CD"/>
    <w:rsid w:val="00D1348D"/>
    <w:rsid w:val="00D138D8"/>
    <w:rsid w:val="00D14B29"/>
    <w:rsid w:val="00D1500A"/>
    <w:rsid w:val="00D1500D"/>
    <w:rsid w:val="00D16A8C"/>
    <w:rsid w:val="00D2118B"/>
    <w:rsid w:val="00D215EF"/>
    <w:rsid w:val="00D25736"/>
    <w:rsid w:val="00D25CA7"/>
    <w:rsid w:val="00D26BD8"/>
    <w:rsid w:val="00D309B2"/>
    <w:rsid w:val="00D31620"/>
    <w:rsid w:val="00D322C2"/>
    <w:rsid w:val="00D32772"/>
    <w:rsid w:val="00D32A5F"/>
    <w:rsid w:val="00D33E05"/>
    <w:rsid w:val="00D402C7"/>
    <w:rsid w:val="00D40B9C"/>
    <w:rsid w:val="00D41168"/>
    <w:rsid w:val="00D41531"/>
    <w:rsid w:val="00D430DB"/>
    <w:rsid w:val="00D44205"/>
    <w:rsid w:val="00D44560"/>
    <w:rsid w:val="00D460E5"/>
    <w:rsid w:val="00D46994"/>
    <w:rsid w:val="00D475E0"/>
    <w:rsid w:val="00D47B25"/>
    <w:rsid w:val="00D47BD9"/>
    <w:rsid w:val="00D500BE"/>
    <w:rsid w:val="00D51625"/>
    <w:rsid w:val="00D52244"/>
    <w:rsid w:val="00D5244B"/>
    <w:rsid w:val="00D53A3A"/>
    <w:rsid w:val="00D55A6B"/>
    <w:rsid w:val="00D56903"/>
    <w:rsid w:val="00D573C2"/>
    <w:rsid w:val="00D607DB"/>
    <w:rsid w:val="00D61278"/>
    <w:rsid w:val="00D63990"/>
    <w:rsid w:val="00D63B1E"/>
    <w:rsid w:val="00D63BEA"/>
    <w:rsid w:val="00D6533F"/>
    <w:rsid w:val="00D65856"/>
    <w:rsid w:val="00D65EC4"/>
    <w:rsid w:val="00D6673A"/>
    <w:rsid w:val="00D705D5"/>
    <w:rsid w:val="00D71ED2"/>
    <w:rsid w:val="00D72729"/>
    <w:rsid w:val="00D740C0"/>
    <w:rsid w:val="00D7416A"/>
    <w:rsid w:val="00D74E10"/>
    <w:rsid w:val="00D754C8"/>
    <w:rsid w:val="00D75D82"/>
    <w:rsid w:val="00D769E1"/>
    <w:rsid w:val="00D823FA"/>
    <w:rsid w:val="00D83C5B"/>
    <w:rsid w:val="00D83C64"/>
    <w:rsid w:val="00D8553E"/>
    <w:rsid w:val="00D873F2"/>
    <w:rsid w:val="00D90234"/>
    <w:rsid w:val="00D90C09"/>
    <w:rsid w:val="00D91F02"/>
    <w:rsid w:val="00D926B2"/>
    <w:rsid w:val="00D934F1"/>
    <w:rsid w:val="00D936B0"/>
    <w:rsid w:val="00D95F1C"/>
    <w:rsid w:val="00D96D20"/>
    <w:rsid w:val="00D9764D"/>
    <w:rsid w:val="00D9781B"/>
    <w:rsid w:val="00DA1354"/>
    <w:rsid w:val="00DA229A"/>
    <w:rsid w:val="00DA334A"/>
    <w:rsid w:val="00DA3EC5"/>
    <w:rsid w:val="00DA51CD"/>
    <w:rsid w:val="00DA5471"/>
    <w:rsid w:val="00DA646C"/>
    <w:rsid w:val="00DA6CF9"/>
    <w:rsid w:val="00DA7739"/>
    <w:rsid w:val="00DB0574"/>
    <w:rsid w:val="00DB066C"/>
    <w:rsid w:val="00DB0898"/>
    <w:rsid w:val="00DB1540"/>
    <w:rsid w:val="00DB32F3"/>
    <w:rsid w:val="00DB4110"/>
    <w:rsid w:val="00DB4778"/>
    <w:rsid w:val="00DB4DDD"/>
    <w:rsid w:val="00DB4F7A"/>
    <w:rsid w:val="00DB5A2B"/>
    <w:rsid w:val="00DB6215"/>
    <w:rsid w:val="00DB6ACE"/>
    <w:rsid w:val="00DC3345"/>
    <w:rsid w:val="00DC3CA2"/>
    <w:rsid w:val="00DC46BC"/>
    <w:rsid w:val="00DC493F"/>
    <w:rsid w:val="00DC4AB2"/>
    <w:rsid w:val="00DC5128"/>
    <w:rsid w:val="00DC56E9"/>
    <w:rsid w:val="00DC61D6"/>
    <w:rsid w:val="00DC6208"/>
    <w:rsid w:val="00DC6B72"/>
    <w:rsid w:val="00DC7393"/>
    <w:rsid w:val="00DC740C"/>
    <w:rsid w:val="00DC7B82"/>
    <w:rsid w:val="00DD11C8"/>
    <w:rsid w:val="00DD14D2"/>
    <w:rsid w:val="00DD155D"/>
    <w:rsid w:val="00DD2E9C"/>
    <w:rsid w:val="00DD30CE"/>
    <w:rsid w:val="00DD313B"/>
    <w:rsid w:val="00DD32B3"/>
    <w:rsid w:val="00DD3CE5"/>
    <w:rsid w:val="00DD519B"/>
    <w:rsid w:val="00DD6D45"/>
    <w:rsid w:val="00DD756C"/>
    <w:rsid w:val="00DD78F6"/>
    <w:rsid w:val="00DE0D5E"/>
    <w:rsid w:val="00DE1725"/>
    <w:rsid w:val="00DE32C8"/>
    <w:rsid w:val="00DE3925"/>
    <w:rsid w:val="00DE3EFC"/>
    <w:rsid w:val="00DE57FE"/>
    <w:rsid w:val="00DE5D28"/>
    <w:rsid w:val="00DF2033"/>
    <w:rsid w:val="00DF2CFF"/>
    <w:rsid w:val="00DF34EB"/>
    <w:rsid w:val="00DF3C18"/>
    <w:rsid w:val="00DF3FF1"/>
    <w:rsid w:val="00DF43CA"/>
    <w:rsid w:val="00DF6703"/>
    <w:rsid w:val="00E00117"/>
    <w:rsid w:val="00E006CF"/>
    <w:rsid w:val="00E032EE"/>
    <w:rsid w:val="00E059DA"/>
    <w:rsid w:val="00E05A31"/>
    <w:rsid w:val="00E05FA7"/>
    <w:rsid w:val="00E07743"/>
    <w:rsid w:val="00E10C70"/>
    <w:rsid w:val="00E11686"/>
    <w:rsid w:val="00E116F7"/>
    <w:rsid w:val="00E118EE"/>
    <w:rsid w:val="00E1199E"/>
    <w:rsid w:val="00E1251D"/>
    <w:rsid w:val="00E13A52"/>
    <w:rsid w:val="00E13B99"/>
    <w:rsid w:val="00E14313"/>
    <w:rsid w:val="00E15035"/>
    <w:rsid w:val="00E168EB"/>
    <w:rsid w:val="00E1696C"/>
    <w:rsid w:val="00E16ADF"/>
    <w:rsid w:val="00E16C7B"/>
    <w:rsid w:val="00E16DE1"/>
    <w:rsid w:val="00E17180"/>
    <w:rsid w:val="00E20447"/>
    <w:rsid w:val="00E20C2C"/>
    <w:rsid w:val="00E2195D"/>
    <w:rsid w:val="00E21AF7"/>
    <w:rsid w:val="00E231E0"/>
    <w:rsid w:val="00E25A31"/>
    <w:rsid w:val="00E26D9D"/>
    <w:rsid w:val="00E270D4"/>
    <w:rsid w:val="00E27811"/>
    <w:rsid w:val="00E27E6E"/>
    <w:rsid w:val="00E30368"/>
    <w:rsid w:val="00E31CCA"/>
    <w:rsid w:val="00E3259E"/>
    <w:rsid w:val="00E3294B"/>
    <w:rsid w:val="00E33D02"/>
    <w:rsid w:val="00E36C46"/>
    <w:rsid w:val="00E37AA1"/>
    <w:rsid w:val="00E4222F"/>
    <w:rsid w:val="00E4248E"/>
    <w:rsid w:val="00E43C03"/>
    <w:rsid w:val="00E44578"/>
    <w:rsid w:val="00E44B90"/>
    <w:rsid w:val="00E4612E"/>
    <w:rsid w:val="00E46510"/>
    <w:rsid w:val="00E468BB"/>
    <w:rsid w:val="00E47328"/>
    <w:rsid w:val="00E502CF"/>
    <w:rsid w:val="00E5220F"/>
    <w:rsid w:val="00E522BF"/>
    <w:rsid w:val="00E53D63"/>
    <w:rsid w:val="00E54D8F"/>
    <w:rsid w:val="00E54ED0"/>
    <w:rsid w:val="00E54F98"/>
    <w:rsid w:val="00E568DD"/>
    <w:rsid w:val="00E573B3"/>
    <w:rsid w:val="00E610BC"/>
    <w:rsid w:val="00E63771"/>
    <w:rsid w:val="00E63F5F"/>
    <w:rsid w:val="00E64522"/>
    <w:rsid w:val="00E6595C"/>
    <w:rsid w:val="00E65994"/>
    <w:rsid w:val="00E65D22"/>
    <w:rsid w:val="00E663D4"/>
    <w:rsid w:val="00E67FE7"/>
    <w:rsid w:val="00E70D32"/>
    <w:rsid w:val="00E72FCE"/>
    <w:rsid w:val="00E75757"/>
    <w:rsid w:val="00E76163"/>
    <w:rsid w:val="00E761CF"/>
    <w:rsid w:val="00E762A3"/>
    <w:rsid w:val="00E80A3B"/>
    <w:rsid w:val="00E815E3"/>
    <w:rsid w:val="00E8170B"/>
    <w:rsid w:val="00E83948"/>
    <w:rsid w:val="00E8744F"/>
    <w:rsid w:val="00E87CD9"/>
    <w:rsid w:val="00E90120"/>
    <w:rsid w:val="00E91896"/>
    <w:rsid w:val="00E946E1"/>
    <w:rsid w:val="00E94D97"/>
    <w:rsid w:val="00E95088"/>
    <w:rsid w:val="00E965A4"/>
    <w:rsid w:val="00E9798A"/>
    <w:rsid w:val="00E97FD9"/>
    <w:rsid w:val="00EA00A6"/>
    <w:rsid w:val="00EA1319"/>
    <w:rsid w:val="00EA1A3C"/>
    <w:rsid w:val="00EA34BD"/>
    <w:rsid w:val="00EA39CD"/>
    <w:rsid w:val="00EA3C24"/>
    <w:rsid w:val="00EA3E41"/>
    <w:rsid w:val="00EA416F"/>
    <w:rsid w:val="00EA45D4"/>
    <w:rsid w:val="00EA4E49"/>
    <w:rsid w:val="00EA592C"/>
    <w:rsid w:val="00EA5BC1"/>
    <w:rsid w:val="00EA618A"/>
    <w:rsid w:val="00EA61C1"/>
    <w:rsid w:val="00EB0B49"/>
    <w:rsid w:val="00EB0C94"/>
    <w:rsid w:val="00EB12CC"/>
    <w:rsid w:val="00EB2691"/>
    <w:rsid w:val="00EB4447"/>
    <w:rsid w:val="00EB6229"/>
    <w:rsid w:val="00EB6D53"/>
    <w:rsid w:val="00EC0734"/>
    <w:rsid w:val="00EC1DA6"/>
    <w:rsid w:val="00EC4D5F"/>
    <w:rsid w:val="00EC508E"/>
    <w:rsid w:val="00EC5823"/>
    <w:rsid w:val="00EC5DF5"/>
    <w:rsid w:val="00EC6286"/>
    <w:rsid w:val="00EC642A"/>
    <w:rsid w:val="00EC7114"/>
    <w:rsid w:val="00ED07AF"/>
    <w:rsid w:val="00ED19E3"/>
    <w:rsid w:val="00ED1EAD"/>
    <w:rsid w:val="00ED3277"/>
    <w:rsid w:val="00ED62BA"/>
    <w:rsid w:val="00ED791E"/>
    <w:rsid w:val="00ED7A93"/>
    <w:rsid w:val="00ED7BD2"/>
    <w:rsid w:val="00EE00B9"/>
    <w:rsid w:val="00EE1262"/>
    <w:rsid w:val="00EE2187"/>
    <w:rsid w:val="00EE2A26"/>
    <w:rsid w:val="00EE2A38"/>
    <w:rsid w:val="00EF0997"/>
    <w:rsid w:val="00EF2C83"/>
    <w:rsid w:val="00EF346B"/>
    <w:rsid w:val="00EF3494"/>
    <w:rsid w:val="00EF40BC"/>
    <w:rsid w:val="00EF4BD4"/>
    <w:rsid w:val="00EF4E90"/>
    <w:rsid w:val="00EF5464"/>
    <w:rsid w:val="00EF6252"/>
    <w:rsid w:val="00EF771E"/>
    <w:rsid w:val="00F02B3D"/>
    <w:rsid w:val="00F03FEA"/>
    <w:rsid w:val="00F0452B"/>
    <w:rsid w:val="00F04BA3"/>
    <w:rsid w:val="00F10228"/>
    <w:rsid w:val="00F11280"/>
    <w:rsid w:val="00F1137A"/>
    <w:rsid w:val="00F11B02"/>
    <w:rsid w:val="00F11F33"/>
    <w:rsid w:val="00F13A17"/>
    <w:rsid w:val="00F13AD1"/>
    <w:rsid w:val="00F13B07"/>
    <w:rsid w:val="00F15D42"/>
    <w:rsid w:val="00F15DC2"/>
    <w:rsid w:val="00F15F3D"/>
    <w:rsid w:val="00F1749D"/>
    <w:rsid w:val="00F21B05"/>
    <w:rsid w:val="00F2240A"/>
    <w:rsid w:val="00F22A29"/>
    <w:rsid w:val="00F23306"/>
    <w:rsid w:val="00F235F9"/>
    <w:rsid w:val="00F24B63"/>
    <w:rsid w:val="00F24B65"/>
    <w:rsid w:val="00F2585A"/>
    <w:rsid w:val="00F26362"/>
    <w:rsid w:val="00F2638A"/>
    <w:rsid w:val="00F26449"/>
    <w:rsid w:val="00F26558"/>
    <w:rsid w:val="00F273F7"/>
    <w:rsid w:val="00F30187"/>
    <w:rsid w:val="00F32375"/>
    <w:rsid w:val="00F32543"/>
    <w:rsid w:val="00F33155"/>
    <w:rsid w:val="00F33971"/>
    <w:rsid w:val="00F33DF3"/>
    <w:rsid w:val="00F34D2C"/>
    <w:rsid w:val="00F34F0A"/>
    <w:rsid w:val="00F350DC"/>
    <w:rsid w:val="00F35700"/>
    <w:rsid w:val="00F3759E"/>
    <w:rsid w:val="00F37B4D"/>
    <w:rsid w:val="00F405CA"/>
    <w:rsid w:val="00F43D57"/>
    <w:rsid w:val="00F4427E"/>
    <w:rsid w:val="00F443D8"/>
    <w:rsid w:val="00F451FF"/>
    <w:rsid w:val="00F46422"/>
    <w:rsid w:val="00F46538"/>
    <w:rsid w:val="00F4716B"/>
    <w:rsid w:val="00F50994"/>
    <w:rsid w:val="00F5237E"/>
    <w:rsid w:val="00F5277A"/>
    <w:rsid w:val="00F52E20"/>
    <w:rsid w:val="00F537B1"/>
    <w:rsid w:val="00F544A4"/>
    <w:rsid w:val="00F54CF8"/>
    <w:rsid w:val="00F55470"/>
    <w:rsid w:val="00F55984"/>
    <w:rsid w:val="00F560A0"/>
    <w:rsid w:val="00F56C90"/>
    <w:rsid w:val="00F57F0C"/>
    <w:rsid w:val="00F6002C"/>
    <w:rsid w:val="00F60CE5"/>
    <w:rsid w:val="00F63368"/>
    <w:rsid w:val="00F64D08"/>
    <w:rsid w:val="00F651C3"/>
    <w:rsid w:val="00F655E9"/>
    <w:rsid w:val="00F66043"/>
    <w:rsid w:val="00F66520"/>
    <w:rsid w:val="00F70FD8"/>
    <w:rsid w:val="00F725AD"/>
    <w:rsid w:val="00F74BF1"/>
    <w:rsid w:val="00F7515F"/>
    <w:rsid w:val="00F75BD2"/>
    <w:rsid w:val="00F76D99"/>
    <w:rsid w:val="00F76EA3"/>
    <w:rsid w:val="00F7744F"/>
    <w:rsid w:val="00F775D6"/>
    <w:rsid w:val="00F77815"/>
    <w:rsid w:val="00F80210"/>
    <w:rsid w:val="00F808EF"/>
    <w:rsid w:val="00F80AF5"/>
    <w:rsid w:val="00F80F71"/>
    <w:rsid w:val="00F82238"/>
    <w:rsid w:val="00F823A4"/>
    <w:rsid w:val="00F82EE7"/>
    <w:rsid w:val="00F8325C"/>
    <w:rsid w:val="00F83BD5"/>
    <w:rsid w:val="00F83D8C"/>
    <w:rsid w:val="00F83F6F"/>
    <w:rsid w:val="00F85B07"/>
    <w:rsid w:val="00F85B6F"/>
    <w:rsid w:val="00F85B92"/>
    <w:rsid w:val="00F8716C"/>
    <w:rsid w:val="00F87C22"/>
    <w:rsid w:val="00F87FA3"/>
    <w:rsid w:val="00F90415"/>
    <w:rsid w:val="00F905B1"/>
    <w:rsid w:val="00F90A61"/>
    <w:rsid w:val="00F9154D"/>
    <w:rsid w:val="00F9158E"/>
    <w:rsid w:val="00F91B75"/>
    <w:rsid w:val="00F91FBB"/>
    <w:rsid w:val="00F94238"/>
    <w:rsid w:val="00F95068"/>
    <w:rsid w:val="00F9508F"/>
    <w:rsid w:val="00F95347"/>
    <w:rsid w:val="00F96312"/>
    <w:rsid w:val="00F9631B"/>
    <w:rsid w:val="00F9678A"/>
    <w:rsid w:val="00F97886"/>
    <w:rsid w:val="00FA0D3E"/>
    <w:rsid w:val="00FA1FFA"/>
    <w:rsid w:val="00FA4CB9"/>
    <w:rsid w:val="00FA60BE"/>
    <w:rsid w:val="00FA6373"/>
    <w:rsid w:val="00FA6998"/>
    <w:rsid w:val="00FA71DC"/>
    <w:rsid w:val="00FB0918"/>
    <w:rsid w:val="00FB2546"/>
    <w:rsid w:val="00FB256E"/>
    <w:rsid w:val="00FB3471"/>
    <w:rsid w:val="00FB42E5"/>
    <w:rsid w:val="00FB42EF"/>
    <w:rsid w:val="00FB47C3"/>
    <w:rsid w:val="00FB47F9"/>
    <w:rsid w:val="00FB6B93"/>
    <w:rsid w:val="00FB772B"/>
    <w:rsid w:val="00FC0C72"/>
    <w:rsid w:val="00FC2B08"/>
    <w:rsid w:val="00FC2EAB"/>
    <w:rsid w:val="00FC47AC"/>
    <w:rsid w:val="00FC4F12"/>
    <w:rsid w:val="00FC55E3"/>
    <w:rsid w:val="00FC5C08"/>
    <w:rsid w:val="00FC685A"/>
    <w:rsid w:val="00FC79A0"/>
    <w:rsid w:val="00FC7FE2"/>
    <w:rsid w:val="00FD3D7B"/>
    <w:rsid w:val="00FE0356"/>
    <w:rsid w:val="00FE0E6B"/>
    <w:rsid w:val="00FE1008"/>
    <w:rsid w:val="00FE4478"/>
    <w:rsid w:val="00FE4FA4"/>
    <w:rsid w:val="00FE5182"/>
    <w:rsid w:val="00FE53BB"/>
    <w:rsid w:val="00FE5750"/>
    <w:rsid w:val="00FE62C1"/>
    <w:rsid w:val="00FE71AC"/>
    <w:rsid w:val="00FE7A42"/>
    <w:rsid w:val="00FF08DA"/>
    <w:rsid w:val="00FF118C"/>
    <w:rsid w:val="00FF17EF"/>
    <w:rsid w:val="00FF2575"/>
    <w:rsid w:val="00FF3473"/>
    <w:rsid w:val="00FF40DA"/>
    <w:rsid w:val="00FF4D9A"/>
    <w:rsid w:val="00FF5553"/>
    <w:rsid w:val="00FF5555"/>
    <w:rsid w:val="00FF5713"/>
    <w:rsid w:val="00FF5857"/>
    <w:rsid w:val="00FF79D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DF2D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D0FB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0FB4"/>
    <w:pPr>
      <w:tabs>
        <w:tab w:val="center" w:pos="4536"/>
        <w:tab w:val="right" w:pos="9072"/>
      </w:tabs>
    </w:pPr>
  </w:style>
  <w:style w:type="character" w:customStyle="1" w:styleId="HeaderChar">
    <w:name w:val="Header Char"/>
    <w:basedOn w:val="DefaultParagraphFont"/>
    <w:link w:val="Header"/>
    <w:rsid w:val="005D0FB4"/>
    <w:rPr>
      <w:rFonts w:ascii="Times New Roman" w:eastAsia="Times New Roman" w:hAnsi="Times New Roman" w:cs="Times New Roman"/>
    </w:rPr>
  </w:style>
  <w:style w:type="paragraph" w:customStyle="1" w:styleId="Sansinterligne2">
    <w:name w:val="Sans interligne2"/>
    <w:uiPriority w:val="1"/>
    <w:qFormat/>
    <w:rsid w:val="005D0FB4"/>
    <w:rPr>
      <w:rFonts w:ascii="Times New Roman" w:eastAsia="Times New Roman" w:hAnsi="Times New Roman" w:cs="Times New Roman"/>
    </w:rPr>
  </w:style>
  <w:style w:type="character" w:styleId="PageNumber">
    <w:name w:val="page number"/>
    <w:basedOn w:val="DefaultParagraphFont"/>
    <w:semiHidden/>
    <w:rsid w:val="005D0FB4"/>
  </w:style>
  <w:style w:type="paragraph" w:customStyle="1" w:styleId="Sansinterligne1">
    <w:name w:val="Sans interligne1"/>
    <w:uiPriority w:val="1"/>
    <w:qFormat/>
    <w:rsid w:val="005D0FB4"/>
    <w:rPr>
      <w:rFonts w:ascii="Times New Roman" w:eastAsia="Times New Roman" w:hAnsi="Times New Roman" w:cs="Times New Roman"/>
    </w:rPr>
  </w:style>
  <w:style w:type="paragraph" w:customStyle="1" w:styleId="COMParabodytext">
    <w:name w:val="COM Para body text"/>
    <w:basedOn w:val="Normal"/>
    <w:qFormat/>
    <w:rsid w:val="005D0FB4"/>
    <w:pPr>
      <w:numPr>
        <w:numId w:val="1"/>
      </w:numPr>
      <w:tabs>
        <w:tab w:val="left" w:pos="567"/>
      </w:tabs>
      <w:snapToGrid w:val="0"/>
      <w:spacing w:after="120"/>
      <w:ind w:left="567" w:hanging="567"/>
      <w:jc w:val="both"/>
    </w:pPr>
    <w:rPr>
      <w:rFonts w:ascii="Arial" w:hAnsi="Arial" w:cs="Arial"/>
      <w:snapToGrid w:val="0"/>
      <w:sz w:val="22"/>
      <w:szCs w:val="22"/>
      <w:lang w:val="en-US" w:eastAsia="en-US"/>
    </w:rPr>
  </w:style>
  <w:style w:type="paragraph" w:customStyle="1" w:styleId="GATitleResolution">
    <w:name w:val="GA Title Resolution"/>
    <w:basedOn w:val="Normal"/>
    <w:qFormat/>
    <w:rsid w:val="005D0FB4"/>
    <w:pPr>
      <w:keepNext/>
      <w:tabs>
        <w:tab w:val="left" w:pos="567"/>
      </w:tabs>
      <w:snapToGrid w:val="0"/>
      <w:spacing w:before="240" w:after="120"/>
      <w:ind w:left="567"/>
      <w:jc w:val="both"/>
    </w:pPr>
    <w:rPr>
      <w:rFonts w:ascii="Arial" w:eastAsia="SimSun" w:hAnsi="Arial" w:cs="Arial"/>
      <w:b/>
      <w:caps/>
      <w:snapToGrid w:val="0"/>
      <w:sz w:val="22"/>
      <w:szCs w:val="22"/>
      <w:lang w:eastAsia="en-US"/>
    </w:rPr>
  </w:style>
  <w:style w:type="paragraph" w:customStyle="1" w:styleId="COMPreambulaDecision">
    <w:name w:val="COM Preambula Decision"/>
    <w:basedOn w:val="Normal"/>
    <w:qFormat/>
    <w:rsid w:val="005D0FB4"/>
    <w:pPr>
      <w:keepNext/>
      <w:tabs>
        <w:tab w:val="left" w:pos="567"/>
      </w:tabs>
      <w:snapToGrid w:val="0"/>
      <w:spacing w:after="120"/>
      <w:ind w:left="567"/>
      <w:jc w:val="both"/>
    </w:pPr>
    <w:rPr>
      <w:rFonts w:ascii="Arial" w:eastAsia="SimSun" w:hAnsi="Arial" w:cs="Arial"/>
      <w:snapToGrid w:val="0"/>
      <w:sz w:val="22"/>
      <w:szCs w:val="22"/>
      <w:lang w:eastAsia="en-US"/>
    </w:rPr>
  </w:style>
  <w:style w:type="paragraph" w:customStyle="1" w:styleId="COMParaDecision">
    <w:name w:val="COM Para Decision"/>
    <w:basedOn w:val="Normal"/>
    <w:qFormat/>
    <w:rsid w:val="005D0FB4"/>
    <w:pPr>
      <w:numPr>
        <w:numId w:val="2"/>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5D0FB4"/>
    <w:rPr>
      <w:rFonts w:ascii="Times New Roman" w:eastAsia="Times New Roman" w:hAnsi="Times New Roman" w:cs="Times New Roman"/>
    </w:rPr>
  </w:style>
  <w:style w:type="paragraph" w:styleId="Footer">
    <w:name w:val="footer"/>
    <w:basedOn w:val="Normal"/>
    <w:link w:val="FooterChar"/>
    <w:uiPriority w:val="99"/>
    <w:unhideWhenUsed/>
    <w:rsid w:val="005D0FB4"/>
    <w:pPr>
      <w:tabs>
        <w:tab w:val="center" w:pos="4536"/>
        <w:tab w:val="right" w:pos="9072"/>
      </w:tabs>
    </w:pPr>
  </w:style>
  <w:style w:type="character" w:customStyle="1" w:styleId="FooterChar">
    <w:name w:val="Footer Char"/>
    <w:basedOn w:val="DefaultParagraphFont"/>
    <w:link w:val="Footer"/>
    <w:uiPriority w:val="99"/>
    <w:rsid w:val="005D0FB4"/>
    <w:rPr>
      <w:rFonts w:ascii="Times New Roman" w:eastAsia="Times New Roman" w:hAnsi="Times New Roman" w:cs="Times New Roman"/>
    </w:rPr>
  </w:style>
  <w:style w:type="paragraph" w:customStyle="1" w:styleId="COMPara">
    <w:name w:val="COM Para"/>
    <w:qFormat/>
    <w:rsid w:val="00064C7C"/>
    <w:pPr>
      <w:spacing w:after="120"/>
      <w:ind w:left="720" w:hanging="360"/>
    </w:pPr>
    <w:rPr>
      <w:rFonts w:ascii="Arial" w:eastAsia="Times New Roman" w:hAnsi="Arial" w:cs="Arial"/>
      <w:snapToGrid w:val="0"/>
      <w:sz w:val="22"/>
      <w:szCs w:val="22"/>
      <w:lang w:val="en-GB" w:eastAsia="en-US"/>
    </w:rPr>
  </w:style>
  <w:style w:type="character" w:styleId="Hyperlink">
    <w:name w:val="Hyperlink"/>
    <w:uiPriority w:val="99"/>
    <w:rsid w:val="00064C7C"/>
    <w:rPr>
      <w:color w:val="0000FF"/>
      <w:u w:val="single"/>
    </w:rPr>
  </w:style>
  <w:style w:type="character" w:styleId="FollowedHyperlink">
    <w:name w:val="FollowedHyperlink"/>
    <w:basedOn w:val="DefaultParagraphFont"/>
    <w:uiPriority w:val="99"/>
    <w:semiHidden/>
    <w:unhideWhenUsed/>
    <w:rsid w:val="00581F05"/>
    <w:rPr>
      <w:color w:val="800080" w:themeColor="followedHyperlink"/>
      <w:u w:val="single"/>
    </w:rPr>
  </w:style>
  <w:style w:type="paragraph" w:styleId="ListParagraph">
    <w:name w:val="List Paragraph"/>
    <w:basedOn w:val="Normal"/>
    <w:uiPriority w:val="34"/>
    <w:qFormat/>
    <w:rsid w:val="007C4298"/>
    <w:pPr>
      <w:ind w:left="720"/>
      <w:contextualSpacing/>
    </w:pPr>
  </w:style>
  <w:style w:type="paragraph" w:styleId="NormalWeb">
    <w:name w:val="Normal (Web)"/>
    <w:basedOn w:val="Normal"/>
    <w:uiPriority w:val="99"/>
    <w:rsid w:val="00AD17B9"/>
    <w:pPr>
      <w:spacing w:before="100" w:beforeAutospacing="1" w:after="100" w:afterAutospacing="1"/>
    </w:pPr>
    <w:rPr>
      <w:lang w:val="en-US" w:eastAsia="en-US"/>
    </w:rPr>
  </w:style>
  <w:style w:type="paragraph" w:customStyle="1" w:styleId="Marge">
    <w:name w:val="Marge"/>
    <w:basedOn w:val="Normal"/>
    <w:link w:val="MargeCar"/>
    <w:rsid w:val="00B836E6"/>
    <w:pPr>
      <w:tabs>
        <w:tab w:val="left" w:pos="567"/>
      </w:tabs>
      <w:snapToGrid w:val="0"/>
      <w:spacing w:after="240"/>
      <w:jc w:val="both"/>
    </w:pPr>
    <w:rPr>
      <w:rFonts w:ascii="Arial" w:hAnsi="Arial"/>
      <w:snapToGrid w:val="0"/>
      <w:sz w:val="22"/>
      <w:lang w:eastAsia="en-US"/>
    </w:rPr>
  </w:style>
  <w:style w:type="character" w:customStyle="1" w:styleId="MargeCar">
    <w:name w:val="Marge Car"/>
    <w:link w:val="Marge"/>
    <w:rsid w:val="00B836E6"/>
    <w:rPr>
      <w:rFonts w:ascii="Arial" w:eastAsia="Times New Roman" w:hAnsi="Arial" w:cs="Times New Roman"/>
      <w:snapToGrid w:val="0"/>
      <w:sz w:val="22"/>
      <w:lang w:eastAsia="en-US"/>
    </w:rPr>
  </w:style>
  <w:style w:type="paragraph" w:styleId="FootnoteText">
    <w:name w:val="footnote text"/>
    <w:basedOn w:val="Normal"/>
    <w:link w:val="FootnoteTextChar"/>
    <w:uiPriority w:val="99"/>
    <w:unhideWhenUsed/>
    <w:rsid w:val="008F543D"/>
  </w:style>
  <w:style w:type="character" w:customStyle="1" w:styleId="FootnoteTextChar">
    <w:name w:val="Footnote Text Char"/>
    <w:basedOn w:val="DefaultParagraphFont"/>
    <w:link w:val="FootnoteText"/>
    <w:uiPriority w:val="99"/>
    <w:rsid w:val="008F543D"/>
    <w:rPr>
      <w:rFonts w:ascii="Times New Roman" w:eastAsia="Times New Roman" w:hAnsi="Times New Roman" w:cs="Times New Roman"/>
    </w:rPr>
  </w:style>
  <w:style w:type="character" w:styleId="FootnoteReference">
    <w:name w:val="footnote reference"/>
    <w:basedOn w:val="DefaultParagraphFont"/>
    <w:uiPriority w:val="99"/>
    <w:unhideWhenUsed/>
    <w:rsid w:val="008F543D"/>
    <w:rPr>
      <w:vertAlign w:val="superscript"/>
    </w:rPr>
  </w:style>
  <w:style w:type="character" w:styleId="SubtleEmphasis">
    <w:name w:val="Subtle Emphasis"/>
    <w:aliases w:val="Résumé"/>
    <w:uiPriority w:val="19"/>
    <w:qFormat/>
    <w:rsid w:val="004B28EF"/>
    <w:rPr>
      <w:rFonts w:ascii="Arial" w:hAnsi="Arial" w:cs="Arial"/>
      <w:sz w:val="22"/>
      <w:szCs w:val="22"/>
    </w:rPr>
  </w:style>
  <w:style w:type="paragraph" w:customStyle="1" w:styleId="Orateurengris">
    <w:name w:val="Orateur en grisé"/>
    <w:basedOn w:val="Marge"/>
    <w:qFormat/>
    <w:rsid w:val="00830DBE"/>
    <w:pPr>
      <w:numPr>
        <w:numId w:val="14"/>
      </w:numPr>
      <w:tabs>
        <w:tab w:val="clear" w:pos="567"/>
        <w:tab w:val="left" w:pos="709"/>
        <w:tab w:val="left" w:pos="1418"/>
        <w:tab w:val="left" w:pos="2126"/>
        <w:tab w:val="left" w:pos="2835"/>
      </w:tabs>
      <w:spacing w:after="120"/>
      <w:ind w:left="709" w:hanging="709"/>
    </w:pPr>
    <w:rPr>
      <w:rFonts w:cs="Arial"/>
      <w:szCs w:val="22"/>
      <w:lang w:val="en-GB"/>
    </w:rPr>
  </w:style>
  <w:style w:type="character" w:customStyle="1" w:styleId="hps">
    <w:name w:val="hps"/>
    <w:rsid w:val="00C81727"/>
  </w:style>
  <w:style w:type="paragraph" w:styleId="BalloonText">
    <w:name w:val="Balloon Text"/>
    <w:basedOn w:val="Normal"/>
    <w:link w:val="BalloonTextChar"/>
    <w:uiPriority w:val="99"/>
    <w:semiHidden/>
    <w:unhideWhenUsed/>
    <w:rsid w:val="008F2D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D63"/>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D0FB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0FB4"/>
    <w:pPr>
      <w:tabs>
        <w:tab w:val="center" w:pos="4536"/>
        <w:tab w:val="right" w:pos="9072"/>
      </w:tabs>
    </w:pPr>
  </w:style>
  <w:style w:type="character" w:customStyle="1" w:styleId="HeaderChar">
    <w:name w:val="Header Char"/>
    <w:basedOn w:val="DefaultParagraphFont"/>
    <w:link w:val="Header"/>
    <w:rsid w:val="005D0FB4"/>
    <w:rPr>
      <w:rFonts w:ascii="Times New Roman" w:eastAsia="Times New Roman" w:hAnsi="Times New Roman" w:cs="Times New Roman"/>
    </w:rPr>
  </w:style>
  <w:style w:type="paragraph" w:customStyle="1" w:styleId="Sansinterligne2">
    <w:name w:val="Sans interligne2"/>
    <w:uiPriority w:val="1"/>
    <w:qFormat/>
    <w:rsid w:val="005D0FB4"/>
    <w:rPr>
      <w:rFonts w:ascii="Times New Roman" w:eastAsia="Times New Roman" w:hAnsi="Times New Roman" w:cs="Times New Roman"/>
    </w:rPr>
  </w:style>
  <w:style w:type="character" w:styleId="PageNumber">
    <w:name w:val="page number"/>
    <w:basedOn w:val="DefaultParagraphFont"/>
    <w:semiHidden/>
    <w:rsid w:val="005D0FB4"/>
  </w:style>
  <w:style w:type="paragraph" w:customStyle="1" w:styleId="Sansinterligne1">
    <w:name w:val="Sans interligne1"/>
    <w:uiPriority w:val="1"/>
    <w:qFormat/>
    <w:rsid w:val="005D0FB4"/>
    <w:rPr>
      <w:rFonts w:ascii="Times New Roman" w:eastAsia="Times New Roman" w:hAnsi="Times New Roman" w:cs="Times New Roman"/>
    </w:rPr>
  </w:style>
  <w:style w:type="paragraph" w:customStyle="1" w:styleId="COMParabodytext">
    <w:name w:val="COM Para body text"/>
    <w:basedOn w:val="Normal"/>
    <w:qFormat/>
    <w:rsid w:val="005D0FB4"/>
    <w:pPr>
      <w:numPr>
        <w:numId w:val="1"/>
      </w:numPr>
      <w:tabs>
        <w:tab w:val="left" w:pos="567"/>
      </w:tabs>
      <w:snapToGrid w:val="0"/>
      <w:spacing w:after="120"/>
      <w:ind w:left="567" w:hanging="567"/>
      <w:jc w:val="both"/>
    </w:pPr>
    <w:rPr>
      <w:rFonts w:ascii="Arial" w:hAnsi="Arial" w:cs="Arial"/>
      <w:snapToGrid w:val="0"/>
      <w:sz w:val="22"/>
      <w:szCs w:val="22"/>
      <w:lang w:val="en-US" w:eastAsia="en-US"/>
    </w:rPr>
  </w:style>
  <w:style w:type="paragraph" w:customStyle="1" w:styleId="GATitleResolution">
    <w:name w:val="GA Title Resolution"/>
    <w:basedOn w:val="Normal"/>
    <w:qFormat/>
    <w:rsid w:val="005D0FB4"/>
    <w:pPr>
      <w:keepNext/>
      <w:tabs>
        <w:tab w:val="left" w:pos="567"/>
      </w:tabs>
      <w:snapToGrid w:val="0"/>
      <w:spacing w:before="240" w:after="120"/>
      <w:ind w:left="567"/>
      <w:jc w:val="both"/>
    </w:pPr>
    <w:rPr>
      <w:rFonts w:ascii="Arial" w:eastAsia="SimSun" w:hAnsi="Arial" w:cs="Arial"/>
      <w:b/>
      <w:caps/>
      <w:snapToGrid w:val="0"/>
      <w:sz w:val="22"/>
      <w:szCs w:val="22"/>
      <w:lang w:eastAsia="en-US"/>
    </w:rPr>
  </w:style>
  <w:style w:type="paragraph" w:customStyle="1" w:styleId="COMPreambulaDecision">
    <w:name w:val="COM Preambula Decision"/>
    <w:basedOn w:val="Normal"/>
    <w:qFormat/>
    <w:rsid w:val="005D0FB4"/>
    <w:pPr>
      <w:keepNext/>
      <w:tabs>
        <w:tab w:val="left" w:pos="567"/>
      </w:tabs>
      <w:snapToGrid w:val="0"/>
      <w:spacing w:after="120"/>
      <w:ind w:left="567"/>
      <w:jc w:val="both"/>
    </w:pPr>
    <w:rPr>
      <w:rFonts w:ascii="Arial" w:eastAsia="SimSun" w:hAnsi="Arial" w:cs="Arial"/>
      <w:snapToGrid w:val="0"/>
      <w:sz w:val="22"/>
      <w:szCs w:val="22"/>
      <w:lang w:eastAsia="en-US"/>
    </w:rPr>
  </w:style>
  <w:style w:type="paragraph" w:customStyle="1" w:styleId="COMParaDecision">
    <w:name w:val="COM Para Decision"/>
    <w:basedOn w:val="Normal"/>
    <w:qFormat/>
    <w:rsid w:val="005D0FB4"/>
    <w:pPr>
      <w:numPr>
        <w:numId w:val="2"/>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5D0FB4"/>
    <w:rPr>
      <w:rFonts w:ascii="Times New Roman" w:eastAsia="Times New Roman" w:hAnsi="Times New Roman" w:cs="Times New Roman"/>
    </w:rPr>
  </w:style>
  <w:style w:type="paragraph" w:styleId="Footer">
    <w:name w:val="footer"/>
    <w:basedOn w:val="Normal"/>
    <w:link w:val="FooterChar"/>
    <w:uiPriority w:val="99"/>
    <w:unhideWhenUsed/>
    <w:rsid w:val="005D0FB4"/>
    <w:pPr>
      <w:tabs>
        <w:tab w:val="center" w:pos="4536"/>
        <w:tab w:val="right" w:pos="9072"/>
      </w:tabs>
    </w:pPr>
  </w:style>
  <w:style w:type="character" w:customStyle="1" w:styleId="FooterChar">
    <w:name w:val="Footer Char"/>
    <w:basedOn w:val="DefaultParagraphFont"/>
    <w:link w:val="Footer"/>
    <w:uiPriority w:val="99"/>
    <w:rsid w:val="005D0FB4"/>
    <w:rPr>
      <w:rFonts w:ascii="Times New Roman" w:eastAsia="Times New Roman" w:hAnsi="Times New Roman" w:cs="Times New Roman"/>
    </w:rPr>
  </w:style>
  <w:style w:type="paragraph" w:customStyle="1" w:styleId="COMPara">
    <w:name w:val="COM Para"/>
    <w:qFormat/>
    <w:rsid w:val="00064C7C"/>
    <w:pPr>
      <w:spacing w:after="120"/>
      <w:ind w:left="720" w:hanging="360"/>
    </w:pPr>
    <w:rPr>
      <w:rFonts w:ascii="Arial" w:eastAsia="Times New Roman" w:hAnsi="Arial" w:cs="Arial"/>
      <w:snapToGrid w:val="0"/>
      <w:sz w:val="22"/>
      <w:szCs w:val="22"/>
      <w:lang w:val="en-GB" w:eastAsia="en-US"/>
    </w:rPr>
  </w:style>
  <w:style w:type="character" w:styleId="Hyperlink">
    <w:name w:val="Hyperlink"/>
    <w:uiPriority w:val="99"/>
    <w:rsid w:val="00064C7C"/>
    <w:rPr>
      <w:color w:val="0000FF"/>
      <w:u w:val="single"/>
    </w:rPr>
  </w:style>
  <w:style w:type="character" w:styleId="FollowedHyperlink">
    <w:name w:val="FollowedHyperlink"/>
    <w:basedOn w:val="DefaultParagraphFont"/>
    <w:uiPriority w:val="99"/>
    <w:semiHidden/>
    <w:unhideWhenUsed/>
    <w:rsid w:val="00581F05"/>
    <w:rPr>
      <w:color w:val="800080" w:themeColor="followedHyperlink"/>
      <w:u w:val="single"/>
    </w:rPr>
  </w:style>
  <w:style w:type="paragraph" w:styleId="ListParagraph">
    <w:name w:val="List Paragraph"/>
    <w:basedOn w:val="Normal"/>
    <w:uiPriority w:val="34"/>
    <w:qFormat/>
    <w:rsid w:val="007C4298"/>
    <w:pPr>
      <w:ind w:left="720"/>
      <w:contextualSpacing/>
    </w:pPr>
  </w:style>
  <w:style w:type="paragraph" w:styleId="NormalWeb">
    <w:name w:val="Normal (Web)"/>
    <w:basedOn w:val="Normal"/>
    <w:uiPriority w:val="99"/>
    <w:rsid w:val="00AD17B9"/>
    <w:pPr>
      <w:spacing w:before="100" w:beforeAutospacing="1" w:after="100" w:afterAutospacing="1"/>
    </w:pPr>
    <w:rPr>
      <w:lang w:val="en-US" w:eastAsia="en-US"/>
    </w:rPr>
  </w:style>
  <w:style w:type="paragraph" w:customStyle="1" w:styleId="Marge">
    <w:name w:val="Marge"/>
    <w:basedOn w:val="Normal"/>
    <w:link w:val="MargeCar"/>
    <w:rsid w:val="00B836E6"/>
    <w:pPr>
      <w:tabs>
        <w:tab w:val="left" w:pos="567"/>
      </w:tabs>
      <w:snapToGrid w:val="0"/>
      <w:spacing w:after="240"/>
      <w:jc w:val="both"/>
    </w:pPr>
    <w:rPr>
      <w:rFonts w:ascii="Arial" w:hAnsi="Arial"/>
      <w:snapToGrid w:val="0"/>
      <w:sz w:val="22"/>
      <w:lang w:eastAsia="en-US"/>
    </w:rPr>
  </w:style>
  <w:style w:type="character" w:customStyle="1" w:styleId="MargeCar">
    <w:name w:val="Marge Car"/>
    <w:link w:val="Marge"/>
    <w:rsid w:val="00B836E6"/>
    <w:rPr>
      <w:rFonts w:ascii="Arial" w:eastAsia="Times New Roman" w:hAnsi="Arial" w:cs="Times New Roman"/>
      <w:snapToGrid w:val="0"/>
      <w:sz w:val="22"/>
      <w:lang w:eastAsia="en-US"/>
    </w:rPr>
  </w:style>
  <w:style w:type="paragraph" w:styleId="FootnoteText">
    <w:name w:val="footnote text"/>
    <w:basedOn w:val="Normal"/>
    <w:link w:val="FootnoteTextChar"/>
    <w:uiPriority w:val="99"/>
    <w:unhideWhenUsed/>
    <w:rsid w:val="008F543D"/>
  </w:style>
  <w:style w:type="character" w:customStyle="1" w:styleId="FootnoteTextChar">
    <w:name w:val="Footnote Text Char"/>
    <w:basedOn w:val="DefaultParagraphFont"/>
    <w:link w:val="FootnoteText"/>
    <w:uiPriority w:val="99"/>
    <w:rsid w:val="008F543D"/>
    <w:rPr>
      <w:rFonts w:ascii="Times New Roman" w:eastAsia="Times New Roman" w:hAnsi="Times New Roman" w:cs="Times New Roman"/>
    </w:rPr>
  </w:style>
  <w:style w:type="character" w:styleId="FootnoteReference">
    <w:name w:val="footnote reference"/>
    <w:basedOn w:val="DefaultParagraphFont"/>
    <w:uiPriority w:val="99"/>
    <w:unhideWhenUsed/>
    <w:rsid w:val="008F543D"/>
    <w:rPr>
      <w:vertAlign w:val="superscript"/>
    </w:rPr>
  </w:style>
  <w:style w:type="character" w:styleId="SubtleEmphasis">
    <w:name w:val="Subtle Emphasis"/>
    <w:aliases w:val="Résumé"/>
    <w:uiPriority w:val="19"/>
    <w:qFormat/>
    <w:rsid w:val="004B28EF"/>
    <w:rPr>
      <w:rFonts w:ascii="Arial" w:hAnsi="Arial" w:cs="Arial"/>
      <w:sz w:val="22"/>
      <w:szCs w:val="22"/>
    </w:rPr>
  </w:style>
  <w:style w:type="paragraph" w:customStyle="1" w:styleId="Orateurengris">
    <w:name w:val="Orateur en grisé"/>
    <w:basedOn w:val="Marge"/>
    <w:qFormat/>
    <w:rsid w:val="00830DBE"/>
    <w:pPr>
      <w:numPr>
        <w:numId w:val="14"/>
      </w:numPr>
      <w:tabs>
        <w:tab w:val="clear" w:pos="567"/>
        <w:tab w:val="left" w:pos="709"/>
        <w:tab w:val="left" w:pos="1418"/>
        <w:tab w:val="left" w:pos="2126"/>
        <w:tab w:val="left" w:pos="2835"/>
      </w:tabs>
      <w:spacing w:after="120"/>
      <w:ind w:left="709" w:hanging="709"/>
    </w:pPr>
    <w:rPr>
      <w:rFonts w:cs="Arial"/>
      <w:szCs w:val="22"/>
      <w:lang w:val="en-GB"/>
    </w:rPr>
  </w:style>
  <w:style w:type="character" w:customStyle="1" w:styleId="hps">
    <w:name w:val="hps"/>
    <w:rsid w:val="00C81727"/>
  </w:style>
  <w:style w:type="paragraph" w:styleId="BalloonText">
    <w:name w:val="Balloon Text"/>
    <w:basedOn w:val="Normal"/>
    <w:link w:val="BalloonTextChar"/>
    <w:uiPriority w:val="99"/>
    <w:semiHidden/>
    <w:unhideWhenUsed/>
    <w:rsid w:val="008F2D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D6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nesco.org/culture/ich/doc/src/ITH-14-9.COM-5.b-FR.doc" TargetMode="External"/><Relationship Id="rId21" Type="http://schemas.openxmlformats.org/officeDocument/2006/relationships/hyperlink" Target="http://www.unesco.org/culture/ich/doc/src/ITH-13-8.COM-INF.5.c-FR_.doc" TargetMode="External"/><Relationship Id="rId42" Type="http://schemas.openxmlformats.org/officeDocument/2006/relationships/hyperlink" Target="http://www.unesco.org/culture/ich/doc/src/ICH-01bis-2016-FR.doc" TargetMode="External"/><Relationship Id="rId47" Type="http://schemas.openxmlformats.org/officeDocument/2006/relationships/hyperlink" Target="http://www.unesco.org/culture/ich/index.php?lg=fr&amp;pg=00026" TargetMode="External"/><Relationship Id="rId63" Type="http://schemas.openxmlformats.org/officeDocument/2006/relationships/hyperlink" Target="http://www.unesco.org/culture/ich/doc/src/ITH-14-9.COM-11-FR_.doc" TargetMode="External"/><Relationship Id="rId68" Type="http://schemas.openxmlformats.org/officeDocument/2006/relationships/hyperlink" Target="http://www.unesco.org/culture/ich/doc/src/ITH-14-9.COM-13.a-FR.doc" TargetMode="External"/><Relationship Id="rId16" Type="http://schemas.openxmlformats.org/officeDocument/2006/relationships/hyperlink" Target="http://www.unesco.org/culture/ich/doc/src/ITH-14-9.COM-INF.2.1_Rev.3-FR.doc" TargetMode="External"/><Relationship Id="rId11" Type="http://schemas.openxmlformats.org/officeDocument/2006/relationships/hyperlink" Target="http://www.unesco.org/culture/ich/doc/src/ITH-14-9.COM-Participants.docx" TargetMode="External"/><Relationship Id="rId24" Type="http://schemas.openxmlformats.org/officeDocument/2006/relationships/hyperlink" Target="http://www.unesco.org/culture/ich/doc/src/ITH-14-9.COM-5.a-FR__.doc" TargetMode="External"/><Relationship Id="rId32" Type="http://schemas.openxmlformats.org/officeDocument/2006/relationships/hyperlink" Target="http://www.unesco.org/culture/ich/doc/src/ITH-14-9.COM-INF.6-FR.doc" TargetMode="External"/><Relationship Id="rId37" Type="http://schemas.openxmlformats.org/officeDocument/2006/relationships/hyperlink" Target="http://www.unesco.org/culture/ich/doc/src/ITH-14-9.COM-13.d-FR.doc" TargetMode="External"/><Relationship Id="rId40" Type="http://schemas.openxmlformats.org/officeDocument/2006/relationships/hyperlink" Target="http://unesco.org/culture/ich/doc/src/ITH-14-9.COM-9-FR.doc" TargetMode="External"/><Relationship Id="rId45" Type="http://schemas.openxmlformats.org/officeDocument/2006/relationships/hyperlink" Target="http://www.unesco.org/culture/ich/doc/src/ITH-14-9.COM-9.b+Add.-FR.doc" TargetMode="External"/><Relationship Id="rId53" Type="http://schemas.openxmlformats.org/officeDocument/2006/relationships/hyperlink" Target="http://www.un.org/en/development/desa/policy/untaskteam_undf/executive%20summary_french.pdf" TargetMode="External"/><Relationship Id="rId58" Type="http://schemas.openxmlformats.org/officeDocument/2006/relationships/hyperlink" Target="http://www.unesco.org/culture/ich/doc/src/ITH-14-9.COM-10+Add.3-FR.doc" TargetMode="External"/><Relationship Id="rId66" Type="http://schemas.openxmlformats.org/officeDocument/2006/relationships/hyperlink" Target="http://www.unesco.org/culture/ich/doc/src/ITH-14-9.COM-5.a-FR__.doc" TargetMode="External"/><Relationship Id="rId74"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hyperlink" Target="http://www.unesco.org/culture/ich/index.php?lg=fr&amp;pg=11&amp;exemplary=1" TargetMode="External"/><Relationship Id="rId19" Type="http://schemas.openxmlformats.org/officeDocument/2006/relationships/hyperlink" Target="http://www.unesco.org/culture/ich/index.php?lg=fr&amp;pg=00681" TargetMode="External"/><Relationship Id="rId14" Type="http://schemas.openxmlformats.org/officeDocument/2006/relationships/hyperlink" Target="http://www.unesco.org/culture/ich/doc/src/ITH-14-9.COM-INF.2.2_Rev.3-FR.doc" TargetMode="External"/><Relationship Id="rId22" Type="http://schemas.openxmlformats.org/officeDocument/2006/relationships/hyperlink" Target="http://www.ichngoforum.org" TargetMode="External"/><Relationship Id="rId27" Type="http://schemas.openxmlformats.org/officeDocument/2006/relationships/hyperlink" Target="http://www.unesco.org/culture/ich/index.php?lg=fr&amp;pg=00708" TargetMode="External"/><Relationship Id="rId30" Type="http://schemas.openxmlformats.org/officeDocument/2006/relationships/hyperlink" Target="http://www.unesco.org/culture/ich/doc/src/ICH-04-Report-FR-20140310.doc" TargetMode="External"/><Relationship Id="rId35" Type="http://schemas.openxmlformats.org/officeDocument/2006/relationships/hyperlink" Target="http://www.unesco.org/culture/ich/index.php?lg=fr&amp;pg=00176" TargetMode="External"/><Relationship Id="rId43" Type="http://schemas.openxmlformats.org/officeDocument/2006/relationships/hyperlink" Target="http://www.unesco.org/culture/ich/doc/src/ITH-14-9.COM-9.a+Add.2-FR.doc" TargetMode="External"/><Relationship Id="rId48" Type="http://schemas.openxmlformats.org/officeDocument/2006/relationships/hyperlink" Target="http://www.unesco.org/culture/ich/doc/src/ITH-14-9.COM-9.c-FR.doc" TargetMode="External"/><Relationship Id="rId56" Type="http://schemas.openxmlformats.org/officeDocument/2006/relationships/hyperlink" Target="http://www.unesco.org/culture/ich/doc/src/ITH-14-9.COM-13.g-FR.doc" TargetMode="External"/><Relationship Id="rId64" Type="http://schemas.openxmlformats.org/officeDocument/2006/relationships/hyperlink" Target="http://www.unesco.org/culture/ich/doc/src/ITH-14-9.COM-5.a-FR__.doc" TargetMode="External"/><Relationship Id="rId69" Type="http://schemas.openxmlformats.org/officeDocument/2006/relationships/hyperlink" Target="http://www.unesco.org/culture/ich/doc/src/ITH-14-9.COM-13.c-FR.doc" TargetMode="Externa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unesco.org/culture/ich/doc/src/ITH-13-8.COM-INF.5.c-FR_.doc" TargetMode="External"/><Relationship Id="rId72" Type="http://schemas.openxmlformats.org/officeDocument/2006/relationships/hyperlink" Target="http://www.unesco.org/culture/ich/doc/src/ITH-14-9.COM-16-FR.doc" TargetMode="External"/><Relationship Id="rId3" Type="http://schemas.openxmlformats.org/officeDocument/2006/relationships/styles" Target="styles.xml"/><Relationship Id="rId12" Type="http://schemas.openxmlformats.org/officeDocument/2006/relationships/hyperlink" Target="http://www.unesco.org/culture/ich/doc/src/ITH-14-9.COM-2-FR.doc" TargetMode="External"/><Relationship Id="rId17" Type="http://schemas.openxmlformats.org/officeDocument/2006/relationships/hyperlink" Target="http://www.unesco.org/culture/ich/doc/src/ITH-14-9.COM-3-FR.doc" TargetMode="External"/><Relationship Id="rId25" Type="http://schemas.openxmlformats.org/officeDocument/2006/relationships/hyperlink" Target="http://www.unesco.org/culture/ich/index.php?lg=fr&amp;pg=00707" TargetMode="External"/><Relationship Id="rId33" Type="http://schemas.openxmlformats.org/officeDocument/2006/relationships/hyperlink" Target="http://www.unesco.org/culture/ich/index.php?lg=fr&amp;pg=00397" TargetMode="External"/><Relationship Id="rId38" Type="http://schemas.openxmlformats.org/officeDocument/2006/relationships/hyperlink" Target="http://www.unesco.org/culture/ich/doc/src/ITH-14-9.COM-10+Add.3-FR.doc" TargetMode="External"/><Relationship Id="rId46" Type="http://schemas.openxmlformats.org/officeDocument/2006/relationships/hyperlink" Target="http://www.unesco.org/culture/ich/index.php?lg=fr&amp;pg=746" TargetMode="External"/><Relationship Id="rId59" Type="http://schemas.openxmlformats.org/officeDocument/2006/relationships/hyperlink" Target="http://www.unesco.org/culture/ich/index.php?lg=fr&amp;pg=748" TargetMode="External"/><Relationship Id="rId67" Type="http://schemas.openxmlformats.org/officeDocument/2006/relationships/hyperlink" Target="http://www.unesco.org/culture/ich/doc/src/ITH-14-9.COM-12-FR__.doc" TargetMode="External"/><Relationship Id="rId20" Type="http://schemas.openxmlformats.org/officeDocument/2006/relationships/hyperlink" Target="http://www.unesco.org/culture/ich/index.php?lg=fr&amp;pg=570" TargetMode="External"/><Relationship Id="rId41" Type="http://schemas.openxmlformats.org/officeDocument/2006/relationships/hyperlink" Target="http://www.unesco.org/culture/ich/doc/src/ICH-01-2016_aide-m%C3%A9moire-FR.doc" TargetMode="External"/><Relationship Id="rId54" Type="http://schemas.openxmlformats.org/officeDocument/2006/relationships/hyperlink" Target="http://www.unesco.org/culture/ich/doc/src/ITH-14-9.COM-13.e_-FR.doc" TargetMode="External"/><Relationship Id="rId62" Type="http://schemas.openxmlformats.org/officeDocument/2006/relationships/hyperlink" Target="http://vicas.org.vn/Home/images/Tinkhoahoc/vigiam.e%20.pdf" TargetMode="External"/><Relationship Id="rId70" Type="http://schemas.openxmlformats.org/officeDocument/2006/relationships/hyperlink" Target="http://www.unesco.org/culture/ich/doc/src/ITH-14-9.COM-14-FR.doc"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unesco.org/culture/ich/doc/src/ITH-14-9.COM-INF.2.2_Rev.3-FR.doc" TargetMode="External"/><Relationship Id="rId23" Type="http://schemas.openxmlformats.org/officeDocument/2006/relationships/hyperlink" Target="http://www.ichngoforum.org/category/heritage-alive/" TargetMode="External"/><Relationship Id="rId28" Type="http://schemas.openxmlformats.org/officeDocument/2006/relationships/hyperlink" Target="http://www.unesco.org/culture/ich/index.php?lg=fr&amp;pg=00708" TargetMode="External"/><Relationship Id="rId36" Type="http://schemas.openxmlformats.org/officeDocument/2006/relationships/hyperlink" Target="http://www.unesco.org/culture/ich/doc/src/ITH-14-9.COM-8-FR.doc" TargetMode="External"/><Relationship Id="rId49" Type="http://schemas.openxmlformats.org/officeDocument/2006/relationships/hyperlink" Target="http://www.unesco.org/culture/ich/index.php?lg=fr&amp;pg=747" TargetMode="External"/><Relationship Id="rId57" Type="http://schemas.openxmlformats.org/officeDocument/2006/relationships/hyperlink" Target="http://www.unesco.org/culture/ich/doc/src/ITH-14-9.COM-13.h-FR__.doc" TargetMode="External"/><Relationship Id="rId10" Type="http://schemas.openxmlformats.org/officeDocument/2006/relationships/hyperlink" Target="http://www.unesco.org/culture/ich/index.php?lg=fr&amp;pg=00026&amp;key=136" TargetMode="External"/><Relationship Id="rId31" Type="http://schemas.openxmlformats.org/officeDocument/2006/relationships/hyperlink" Target="http://www.unesco.org/culture/ich/doc/src/ITH-14-9.COM-6-FR_.doc" TargetMode="External"/><Relationship Id="rId44" Type="http://schemas.openxmlformats.org/officeDocument/2006/relationships/hyperlink" Target="http://www.unesco.org/culture/ich/index.php?lg=fr&amp;pg=745" TargetMode="External"/><Relationship Id="rId52" Type="http://schemas.openxmlformats.org/officeDocument/2006/relationships/hyperlink" Target="http://www.un.org/en/development/desa/policy/untaskteam_undf/executive%20summary_french.pdf" TargetMode="External"/><Relationship Id="rId60" Type="http://schemas.openxmlformats.org/officeDocument/2006/relationships/hyperlink" Target="http://www.unesco.org/culture/ich/doc/src/ICH-02-2016_aide-m%C3%A9moire-FR.docx" TargetMode="External"/><Relationship Id="rId65" Type="http://schemas.openxmlformats.org/officeDocument/2006/relationships/hyperlink" Target="http://www.unesco.org/culture/ich/index.php?lg=fr&amp;pg=00707" TargetMode="External"/><Relationship Id="rId73"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nesco.org/culture/ich/index.php?lg=fr&amp;pg=00739" TargetMode="External"/><Relationship Id="rId13" Type="http://schemas.openxmlformats.org/officeDocument/2006/relationships/hyperlink" Target="http://www.unesco.org/culture/ich/doc/src/ITH-14-9.COM-INF.2.1_Rev.3-FR.doc" TargetMode="External"/><Relationship Id="rId18" Type="http://schemas.openxmlformats.org/officeDocument/2006/relationships/hyperlink" Target="http://www.unesco.org/culture/ich/doc/src/ITH-14-9.COM-4_Rev.-FR.doc" TargetMode="External"/><Relationship Id="rId39" Type="http://schemas.openxmlformats.org/officeDocument/2006/relationships/hyperlink" Target="http://www.unesco.org/culture/ich/doc/src/ITH-13-8.COM-8+Add.2-FR.doc" TargetMode="External"/><Relationship Id="rId34" Type="http://schemas.openxmlformats.org/officeDocument/2006/relationships/hyperlink" Target="http://www.unesco.org/culture/ich/doc/src/ITH-14-9.COM-7_Rev.-FR.doc" TargetMode="External"/><Relationship Id="rId50" Type="http://schemas.openxmlformats.org/officeDocument/2006/relationships/hyperlink" Target="http://www.unesco.org/culture/ich/doc/src/ITH-14-9.COM-13.b-FR.doc" TargetMode="External"/><Relationship Id="rId55" Type="http://schemas.openxmlformats.org/officeDocument/2006/relationships/hyperlink" Target="http://www.unesco.org/culture/ich/doc/src/ITH-14-9.COM-13.f-FR.doc" TargetMode="Externa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unesco.org/culture/ich/doc/src/ITH-14-9.COM-15-FR.doc" TargetMode="External"/><Relationship Id="rId2" Type="http://schemas.openxmlformats.org/officeDocument/2006/relationships/numbering" Target="numbering.xml"/><Relationship Id="rId29" Type="http://schemas.openxmlformats.org/officeDocument/2006/relationships/hyperlink" Target="http://www.unesco.org/culture/ich/doc/src/ITH-14-9.COM-5.c-FR.do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chcap.org/eng/html/04_01_01.php?mode=view&amp;code_confr=E000008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D8611-3DF3-400B-BB36-115C01F7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221</Pages>
  <Words>148488</Words>
  <Characters>816684</Characters>
  <Application>Microsoft Office Word</Application>
  <DocSecurity>0</DocSecurity>
  <Lines>6805</Lines>
  <Paragraphs>1926</Paragraphs>
  <ScaleCrop>false</ScaleCrop>
  <HeadingPairs>
    <vt:vector size="2" baseType="variant">
      <vt:variant>
        <vt:lpstr>Title</vt:lpstr>
      </vt:variant>
      <vt:variant>
        <vt:i4>1</vt:i4>
      </vt:variant>
    </vt:vector>
  </HeadingPairs>
  <TitlesOfParts>
    <vt:vector size="1" baseType="lpstr">
      <vt:lpstr/>
    </vt:vector>
  </TitlesOfParts>
  <Company>FabDab formation</Company>
  <LinksUpToDate>false</LinksUpToDate>
  <CharactersWithSpaces>963246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 Daboval</dc:creator>
  <cp:keywords/>
  <dc:description/>
  <cp:lastModifiedBy>Elena Constantinou</cp:lastModifiedBy>
  <cp:revision>6</cp:revision>
  <dcterms:created xsi:type="dcterms:W3CDTF">2015-10-27T10:24:00Z</dcterms:created>
  <dcterms:modified xsi:type="dcterms:W3CDTF">2015-10-27T14:27:00Z</dcterms:modified>
</cp:coreProperties>
</file>