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F24FD" w14:textId="77777777"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 xml:space="preserve">CONVENTION FOR THE SAFEGUARDING OF THE </w:t>
      </w:r>
      <w:bookmarkStart w:id="0" w:name="_GoBack"/>
      <w:bookmarkEnd w:id="0"/>
      <w:r w:rsidRPr="00293C60">
        <w:rPr>
          <w:rFonts w:ascii="Arial" w:hAnsi="Arial" w:cs="Arial"/>
          <w:b/>
          <w:sz w:val="22"/>
          <w:szCs w:val="22"/>
          <w:lang w:val="en-GB"/>
        </w:rPr>
        <w:br/>
        <w:t>INTANGIBLE CULTURAL HERITAGE</w:t>
      </w:r>
    </w:p>
    <w:p w14:paraId="439AB7C1"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218849A5" w14:textId="77777777" w:rsidR="00EC6F8D" w:rsidRPr="00293C60" w:rsidRDefault="00D8250F" w:rsidP="00EC6F8D">
      <w:pPr>
        <w:spacing w:before="840"/>
        <w:jc w:val="center"/>
        <w:rPr>
          <w:rFonts w:ascii="Arial" w:hAnsi="Arial" w:cs="Arial"/>
          <w:b/>
          <w:sz w:val="22"/>
          <w:szCs w:val="22"/>
          <w:lang w:val="en-GB"/>
        </w:rPr>
      </w:pPr>
      <w:r>
        <w:rPr>
          <w:rFonts w:ascii="Arial" w:hAnsi="Arial" w:cs="Arial"/>
          <w:b/>
          <w:sz w:val="22"/>
          <w:szCs w:val="22"/>
          <w:lang w:val="en-GB"/>
        </w:rPr>
        <w:t>Tenth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14:paraId="047E1351" w14:textId="77777777" w:rsidR="009D5428" w:rsidRDefault="00487E67" w:rsidP="005E7074">
      <w:pPr>
        <w:jc w:val="center"/>
        <w:rPr>
          <w:rFonts w:ascii="Arial" w:hAnsi="Arial" w:cs="Arial"/>
          <w:b/>
          <w:sz w:val="22"/>
          <w:szCs w:val="22"/>
          <w:lang w:val="en-GB"/>
        </w:rPr>
      </w:pPr>
      <w:r>
        <w:rPr>
          <w:rFonts w:ascii="Arial" w:hAnsi="Arial" w:cs="Arial"/>
          <w:b/>
          <w:sz w:val="22"/>
          <w:szCs w:val="22"/>
          <w:lang w:val="en-GB"/>
        </w:rPr>
        <w:t>Windhoek</w:t>
      </w:r>
      <w:r w:rsidR="00EA580C">
        <w:rPr>
          <w:rFonts w:ascii="Arial" w:hAnsi="Arial" w:cs="Arial"/>
          <w:b/>
          <w:sz w:val="22"/>
          <w:szCs w:val="22"/>
          <w:lang w:val="en-GB"/>
        </w:rPr>
        <w:t>,</w:t>
      </w:r>
      <w:r w:rsidR="00D8250F">
        <w:rPr>
          <w:rFonts w:ascii="Arial" w:hAnsi="Arial" w:cs="Arial"/>
          <w:b/>
          <w:sz w:val="22"/>
          <w:szCs w:val="22"/>
          <w:lang w:val="en-GB"/>
        </w:rPr>
        <w:t xml:space="preserve"> Namibia</w:t>
      </w:r>
    </w:p>
    <w:p w14:paraId="73B7ABC4" w14:textId="77777777" w:rsidR="00EC6F8D" w:rsidRPr="00293C60" w:rsidRDefault="00D8250F" w:rsidP="00EC6F8D">
      <w:pPr>
        <w:jc w:val="center"/>
        <w:rPr>
          <w:rFonts w:ascii="Arial" w:hAnsi="Arial" w:cs="Arial"/>
          <w:b/>
          <w:sz w:val="22"/>
          <w:szCs w:val="22"/>
          <w:lang w:val="en-GB"/>
        </w:rPr>
      </w:pPr>
      <w:r>
        <w:rPr>
          <w:rFonts w:ascii="Arial" w:hAnsi="Arial" w:cs="Arial"/>
          <w:b/>
          <w:sz w:val="22"/>
          <w:szCs w:val="22"/>
          <w:lang w:val="en-GB"/>
        </w:rPr>
        <w:t>30 November</w:t>
      </w:r>
      <w:r w:rsidR="00EC6F8D" w:rsidRPr="00EC6F8D">
        <w:rPr>
          <w:rFonts w:ascii="Arial" w:hAnsi="Arial" w:cs="Arial"/>
          <w:b/>
          <w:sz w:val="22"/>
          <w:szCs w:val="22"/>
          <w:lang w:val="en-GB"/>
        </w:rPr>
        <w:t xml:space="preserve"> to </w:t>
      </w:r>
      <w:r>
        <w:rPr>
          <w:rFonts w:ascii="Arial" w:hAnsi="Arial" w:cs="Arial"/>
          <w:b/>
          <w:sz w:val="22"/>
          <w:szCs w:val="22"/>
          <w:lang w:val="en-GB"/>
        </w:rPr>
        <w:t>4 December 2015</w:t>
      </w:r>
    </w:p>
    <w:p w14:paraId="684577E2" w14:textId="77777777"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364913">
        <w:rPr>
          <w:rFonts w:ascii="Arial" w:hAnsi="Arial" w:cs="Arial"/>
          <w:b/>
          <w:sz w:val="22"/>
          <w:szCs w:val="22"/>
          <w:u w:val="single"/>
          <w:lang w:val="en-GB"/>
        </w:rPr>
        <w:t>15</w:t>
      </w:r>
      <w:r w:rsidR="009F5BB3">
        <w:rPr>
          <w:rFonts w:ascii="Arial" w:hAnsi="Arial" w:cs="Arial"/>
          <w:b/>
          <w:sz w:val="22"/>
          <w:szCs w:val="22"/>
          <w:u w:val="single"/>
          <w:lang w:val="en-GB"/>
        </w:rPr>
        <w:t>.c</w:t>
      </w:r>
      <w:r w:rsidRPr="00293C60">
        <w:rPr>
          <w:rFonts w:ascii="Arial" w:hAnsi="Arial" w:cs="Arial"/>
          <w:b/>
          <w:sz w:val="22"/>
          <w:szCs w:val="22"/>
          <w:u w:val="single"/>
          <w:lang w:val="en-GB"/>
        </w:rPr>
        <w:t xml:space="preserve"> of the Provisional Agenda</w:t>
      </w:r>
      <w:r w:rsidRPr="00F91971">
        <w:rPr>
          <w:rFonts w:ascii="Arial" w:hAnsi="Arial" w:cs="Arial"/>
          <w:b/>
          <w:sz w:val="22"/>
          <w:szCs w:val="22"/>
          <w:u w:val="single"/>
          <w:lang w:val="en-GB"/>
        </w:rPr>
        <w:t>:</w:t>
      </w:r>
    </w:p>
    <w:p w14:paraId="4C1518B4" w14:textId="7810E295" w:rsidR="00EC6F8D" w:rsidRPr="00293C60" w:rsidRDefault="009F5BB3" w:rsidP="00EC6F8D">
      <w:pPr>
        <w:pStyle w:val="Sansinterligne2"/>
        <w:spacing w:after="1200"/>
        <w:jc w:val="center"/>
        <w:rPr>
          <w:rFonts w:ascii="Arial" w:hAnsi="Arial" w:cs="Arial"/>
          <w:b/>
          <w:sz w:val="22"/>
          <w:szCs w:val="22"/>
          <w:lang w:val="en-GB"/>
        </w:rPr>
      </w:pPr>
      <w:r w:rsidRPr="009F5BB3">
        <w:rPr>
          <w:rFonts w:ascii="Arial" w:hAnsi="Arial" w:cs="Arial"/>
          <w:b/>
          <w:sz w:val="22"/>
          <w:szCs w:val="22"/>
          <w:lang w:val="en-GB"/>
        </w:rPr>
        <w:t>Follow-up on audits and evaluations</w:t>
      </w:r>
    </w:p>
    <w:tbl>
      <w:tblPr>
        <w:tblW w:w="6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0"/>
      </w:tblGrid>
      <w:tr w:rsidR="00EC6F8D" w:rsidRPr="009F3BD5" w14:paraId="094B92F8" w14:textId="77777777" w:rsidTr="00F91971">
        <w:trPr>
          <w:trHeight w:val="2259"/>
          <w:jc w:val="center"/>
        </w:trPr>
        <w:tc>
          <w:tcPr>
            <w:tcW w:w="6380" w:type="dxa"/>
            <w:vAlign w:val="center"/>
          </w:tcPr>
          <w:p w14:paraId="6061980A" w14:textId="77777777" w:rsidR="00EC6F8D" w:rsidRDefault="00EC6F8D" w:rsidP="00CE595D">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539A7E67" w14:textId="2A0BA5F9" w:rsidR="001A1744" w:rsidRPr="001A1744" w:rsidRDefault="001A1744" w:rsidP="00F91971">
            <w:pPr>
              <w:pStyle w:val="Default"/>
              <w:spacing w:afterLines="60" w:after="144"/>
              <w:jc w:val="both"/>
              <w:rPr>
                <w:sz w:val="22"/>
                <w:szCs w:val="22"/>
                <w:lang w:val="en-GB"/>
              </w:rPr>
            </w:pPr>
            <w:r w:rsidRPr="001A1744">
              <w:rPr>
                <w:sz w:val="22"/>
                <w:szCs w:val="22"/>
                <w:lang w:val="en-GB"/>
              </w:rPr>
              <w:t xml:space="preserve">UNESCO’s Internal Oversight Service (IOS) completed </w:t>
            </w:r>
            <w:r w:rsidR="001871B7">
              <w:rPr>
                <w:sz w:val="22"/>
                <w:szCs w:val="22"/>
                <w:lang w:val="en-GB"/>
              </w:rPr>
              <w:t xml:space="preserve">in 2013 </w:t>
            </w:r>
            <w:r w:rsidRPr="001A1744">
              <w:rPr>
                <w:sz w:val="22"/>
                <w:szCs w:val="22"/>
                <w:lang w:val="en-GB"/>
              </w:rPr>
              <w:t>the evaluation of UNESCO’s standard-setting work</w:t>
            </w:r>
            <w:r w:rsidR="00756BE6">
              <w:rPr>
                <w:sz w:val="22"/>
                <w:szCs w:val="22"/>
                <w:lang w:val="en-GB"/>
              </w:rPr>
              <w:t xml:space="preserve"> </w:t>
            </w:r>
            <w:r w:rsidR="00756BE6" w:rsidRPr="001A1744">
              <w:rPr>
                <w:sz w:val="22"/>
                <w:szCs w:val="22"/>
                <w:lang w:val="en-GB"/>
              </w:rPr>
              <w:t>of the Culture Secto</w:t>
            </w:r>
            <w:r w:rsidR="00756BE6">
              <w:rPr>
                <w:sz w:val="22"/>
                <w:szCs w:val="22"/>
                <w:lang w:val="en-GB"/>
              </w:rPr>
              <w:t>r,</w:t>
            </w:r>
            <w:r w:rsidRPr="001A1744">
              <w:rPr>
                <w:sz w:val="22"/>
                <w:szCs w:val="22"/>
                <w:lang w:val="en-GB"/>
              </w:rPr>
              <w:t xml:space="preserve"> Part I of </w:t>
            </w:r>
            <w:r w:rsidR="00756BE6">
              <w:rPr>
                <w:sz w:val="22"/>
                <w:szCs w:val="22"/>
                <w:lang w:val="en-GB"/>
              </w:rPr>
              <w:t>which</w:t>
            </w:r>
            <w:r w:rsidRPr="001A1744">
              <w:rPr>
                <w:sz w:val="22"/>
                <w:szCs w:val="22"/>
                <w:lang w:val="en-GB"/>
              </w:rPr>
              <w:t xml:space="preserve"> concerns the 2003 Convention for the Safeguarding of the Intangible Cultural Heritage</w:t>
            </w:r>
            <w:r w:rsidR="00D651FE">
              <w:rPr>
                <w:sz w:val="22"/>
                <w:szCs w:val="22"/>
                <w:lang w:val="en-GB"/>
              </w:rPr>
              <w:t xml:space="preserve">. The evaluation was </w:t>
            </w:r>
            <w:r w:rsidRPr="001A1744">
              <w:rPr>
                <w:sz w:val="22"/>
                <w:szCs w:val="22"/>
                <w:lang w:val="en-GB"/>
              </w:rPr>
              <w:t>complemented by an audit of the working methods of all six cultural c</w:t>
            </w:r>
            <w:r>
              <w:rPr>
                <w:sz w:val="22"/>
                <w:szCs w:val="22"/>
                <w:lang w:val="en-GB"/>
              </w:rPr>
              <w:t>onventions.</w:t>
            </w:r>
          </w:p>
          <w:p w14:paraId="3B0282D3" w14:textId="3DFBAC7C" w:rsidR="006C139D" w:rsidRPr="006C139D" w:rsidRDefault="00756BE6" w:rsidP="006C139D">
            <w:pPr>
              <w:pStyle w:val="Default"/>
              <w:spacing w:afterLines="120" w:after="288"/>
              <w:jc w:val="both"/>
              <w:rPr>
                <w:sz w:val="22"/>
                <w:szCs w:val="22"/>
                <w:lang w:val="en-GB"/>
              </w:rPr>
            </w:pPr>
            <w:r w:rsidRPr="006C139D">
              <w:rPr>
                <w:sz w:val="22"/>
                <w:szCs w:val="22"/>
                <w:lang w:val="en-GB"/>
              </w:rPr>
              <w:t xml:space="preserve">This document presents </w:t>
            </w:r>
            <w:r w:rsidR="001A1744" w:rsidRPr="006C139D">
              <w:rPr>
                <w:sz w:val="22"/>
                <w:szCs w:val="22"/>
                <w:lang w:val="en-GB"/>
              </w:rPr>
              <w:t xml:space="preserve">the status of the implementation of </w:t>
            </w:r>
            <w:r w:rsidR="00B657B9">
              <w:rPr>
                <w:sz w:val="22"/>
                <w:szCs w:val="22"/>
                <w:lang w:val="en-GB"/>
              </w:rPr>
              <w:t xml:space="preserve">24 </w:t>
            </w:r>
            <w:r w:rsidR="001A1744" w:rsidRPr="006C139D">
              <w:rPr>
                <w:sz w:val="22"/>
                <w:szCs w:val="22"/>
                <w:lang w:val="en-GB"/>
              </w:rPr>
              <w:t xml:space="preserve">recommendations of the </w:t>
            </w:r>
            <w:r w:rsidRPr="006C139D">
              <w:rPr>
                <w:sz w:val="22"/>
                <w:szCs w:val="22"/>
                <w:lang w:val="en-GB"/>
              </w:rPr>
              <w:t>evaluation</w:t>
            </w:r>
            <w:r w:rsidR="001A1744" w:rsidRPr="006C139D">
              <w:rPr>
                <w:sz w:val="22"/>
                <w:szCs w:val="22"/>
                <w:lang w:val="en-GB"/>
              </w:rPr>
              <w:t xml:space="preserve"> </w:t>
            </w:r>
            <w:r w:rsidR="006C139D" w:rsidRPr="006C139D">
              <w:rPr>
                <w:sz w:val="22"/>
                <w:szCs w:val="22"/>
                <w:lang w:val="en-GB"/>
              </w:rPr>
              <w:t>(Part A)</w:t>
            </w:r>
            <w:r w:rsidR="001871B7">
              <w:rPr>
                <w:sz w:val="22"/>
                <w:szCs w:val="22"/>
                <w:lang w:val="en-GB"/>
              </w:rPr>
              <w:t>,</w:t>
            </w:r>
            <w:r w:rsidR="006C139D" w:rsidRPr="006C139D">
              <w:rPr>
                <w:sz w:val="22"/>
                <w:szCs w:val="22"/>
                <w:lang w:val="en-GB"/>
              </w:rPr>
              <w:t xml:space="preserve"> </w:t>
            </w:r>
            <w:r>
              <w:rPr>
                <w:sz w:val="22"/>
                <w:szCs w:val="22"/>
                <w:lang w:val="en-GB"/>
              </w:rPr>
              <w:t>the follow-up o</w:t>
            </w:r>
            <w:r w:rsidRPr="00B71008">
              <w:rPr>
                <w:sz w:val="22"/>
                <w:szCs w:val="22"/>
                <w:lang w:val="en-GB"/>
              </w:rPr>
              <w:t xml:space="preserve">n </w:t>
            </w:r>
            <w:r>
              <w:rPr>
                <w:sz w:val="22"/>
                <w:szCs w:val="22"/>
                <w:lang w:val="en-GB"/>
              </w:rPr>
              <w:t xml:space="preserve">the four recommendations of the </w:t>
            </w:r>
            <w:r w:rsidRPr="00B71008">
              <w:rPr>
                <w:sz w:val="22"/>
                <w:szCs w:val="22"/>
                <w:lang w:val="en-GB"/>
              </w:rPr>
              <w:t xml:space="preserve">audit </w:t>
            </w:r>
            <w:r>
              <w:rPr>
                <w:sz w:val="22"/>
                <w:szCs w:val="22"/>
                <w:lang w:val="en-GB"/>
              </w:rPr>
              <w:t xml:space="preserve">report </w:t>
            </w:r>
            <w:r w:rsidRPr="00B71008">
              <w:rPr>
                <w:sz w:val="22"/>
                <w:szCs w:val="22"/>
                <w:lang w:val="en-GB"/>
              </w:rPr>
              <w:t>of the working methods of all six culture conventions</w:t>
            </w:r>
            <w:r w:rsidR="00B97707">
              <w:rPr>
                <w:sz w:val="22"/>
                <w:szCs w:val="22"/>
                <w:lang w:val="en-GB"/>
              </w:rPr>
              <w:t xml:space="preserve"> </w:t>
            </w:r>
            <w:r w:rsidR="006C139D" w:rsidRPr="006C139D">
              <w:rPr>
                <w:sz w:val="22"/>
                <w:szCs w:val="22"/>
                <w:lang w:val="en-GB"/>
              </w:rPr>
              <w:t>(Part B) and a draft decision for the Committee’s consideration (Part C).</w:t>
            </w:r>
          </w:p>
          <w:p w14:paraId="26759E6D" w14:textId="770D47CB" w:rsidR="00EC6F8D" w:rsidRPr="00293C60" w:rsidRDefault="00EC6F8D" w:rsidP="00756BE6">
            <w:pPr>
              <w:pStyle w:val="Sansinterligne2"/>
              <w:spacing w:afterLines="120" w:after="288"/>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8C67EC">
              <w:rPr>
                <w:rFonts w:ascii="Arial" w:hAnsi="Arial" w:cs="Arial"/>
                <w:bCs/>
                <w:sz w:val="22"/>
                <w:szCs w:val="22"/>
                <w:lang w:val="en-GB"/>
              </w:rPr>
              <w:t>9</w:t>
            </w:r>
          </w:p>
        </w:tc>
      </w:tr>
    </w:tbl>
    <w:p w14:paraId="3351DFA1" w14:textId="77777777" w:rsidR="00EE3CE8" w:rsidRDefault="00EE3CE8" w:rsidP="005577B1">
      <w:pPr>
        <w:pStyle w:val="COMPara"/>
        <w:ind w:left="567" w:hanging="567"/>
        <w:jc w:val="both"/>
        <w:sectPr w:rsidR="00EE3CE8" w:rsidSect="00A76B7D">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134" w:left="1134" w:header="397" w:footer="284" w:gutter="0"/>
          <w:cols w:space="708"/>
          <w:titlePg/>
          <w:docGrid w:linePitch="360"/>
        </w:sectPr>
      </w:pPr>
    </w:p>
    <w:p w14:paraId="66FCEB6B" w14:textId="094C8B7F" w:rsidR="00EE3CE8" w:rsidRDefault="001A1744" w:rsidP="00192C98">
      <w:pPr>
        <w:numPr>
          <w:ilvl w:val="0"/>
          <w:numId w:val="14"/>
        </w:numPr>
        <w:spacing w:before="360" w:after="120"/>
        <w:ind w:left="567" w:hanging="567"/>
        <w:rPr>
          <w:rFonts w:ascii="Arial" w:eastAsia="SimSun" w:hAnsi="Arial" w:cs="Arial"/>
          <w:b/>
          <w:sz w:val="22"/>
          <w:szCs w:val="22"/>
          <w:lang w:val="en-GB" w:eastAsia="en-US" w:bidi="en-US"/>
        </w:rPr>
      </w:pPr>
      <w:r>
        <w:rPr>
          <w:rFonts w:ascii="Arial" w:eastAsia="SimSun" w:hAnsi="Arial" w:cs="Arial"/>
          <w:b/>
          <w:sz w:val="22"/>
          <w:szCs w:val="22"/>
          <w:lang w:val="en-GB" w:eastAsia="en-US" w:bidi="en-US"/>
        </w:rPr>
        <w:lastRenderedPageBreak/>
        <w:t>Progress report on the twenty-four</w:t>
      </w:r>
      <w:r w:rsidR="00AD6343" w:rsidRPr="00373E6D">
        <w:rPr>
          <w:rFonts w:ascii="Arial" w:eastAsia="SimSun" w:hAnsi="Arial" w:cs="Arial"/>
          <w:b/>
          <w:sz w:val="22"/>
          <w:szCs w:val="22"/>
          <w:lang w:val="en-GB" w:eastAsia="en-US" w:bidi="en-US"/>
        </w:rPr>
        <w:t xml:space="preserve"> recommendations of the evaluation of UNESCO’s standard-setting work of the Culture Sector, concerning the Convention for Safeguarding of the Intangible Cultural Heritage.</w:t>
      </w:r>
    </w:p>
    <w:p w14:paraId="1FE7C9C4" w14:textId="4E6535C9" w:rsidR="00735EB2" w:rsidRDefault="002C5509" w:rsidP="003D03E3">
      <w:pPr>
        <w:pStyle w:val="COMPara"/>
        <w:numPr>
          <w:ilvl w:val="0"/>
          <w:numId w:val="15"/>
        </w:numPr>
        <w:ind w:left="567" w:hanging="567"/>
        <w:jc w:val="both"/>
        <w:rPr>
          <w:rFonts w:eastAsia="SimSun"/>
          <w:snapToGrid/>
          <w:lang w:bidi="en-US"/>
        </w:rPr>
      </w:pPr>
      <w:r w:rsidRPr="002C5509">
        <w:rPr>
          <w:rFonts w:eastAsia="SimSun"/>
          <w:snapToGrid/>
          <w:lang w:bidi="en-US"/>
        </w:rPr>
        <w:t xml:space="preserve">In line with its biennial plan for 2012-2013, UNESCO’s Internal Oversight Service (IOS) completed </w:t>
      </w:r>
      <w:r w:rsidR="001871B7">
        <w:rPr>
          <w:rFonts w:eastAsia="SimSun"/>
          <w:snapToGrid/>
          <w:lang w:bidi="en-US"/>
        </w:rPr>
        <w:t xml:space="preserve">in 2013 </w:t>
      </w:r>
      <w:r w:rsidRPr="002C5509">
        <w:rPr>
          <w:rFonts w:eastAsia="SimSun"/>
          <w:snapToGrid/>
          <w:lang w:bidi="en-US"/>
        </w:rPr>
        <w:t>the evaluation of UNESCO’s standard-sett</w:t>
      </w:r>
      <w:r w:rsidR="00735EB2">
        <w:rPr>
          <w:rFonts w:eastAsia="SimSun"/>
          <w:snapToGrid/>
          <w:lang w:bidi="en-US"/>
        </w:rPr>
        <w:t>ing work of the Culture Sector</w:t>
      </w:r>
      <w:r w:rsidRPr="002C5509">
        <w:rPr>
          <w:rFonts w:eastAsia="SimSun"/>
          <w:snapToGrid/>
          <w:lang w:bidi="en-US"/>
        </w:rPr>
        <w:t>, Part I of this evaluation concerns the 2003 Convention for the Safeguarding of the Intangible Cultural Heritage (</w:t>
      </w:r>
      <w:hyperlink r:id="rId15" w:history="1">
        <w:r w:rsidR="005E2FBB">
          <w:rPr>
            <w:rStyle w:val="Hyperlink"/>
            <w:rFonts w:eastAsia="SimSun"/>
            <w:snapToGrid/>
            <w:lang w:bidi="en-US"/>
          </w:rPr>
          <w:t>d</w:t>
        </w:r>
        <w:r w:rsidR="005E2FBB" w:rsidRPr="00831B35">
          <w:rPr>
            <w:rStyle w:val="Hyperlink"/>
            <w:rFonts w:eastAsia="SimSun"/>
            <w:snapToGrid/>
            <w:lang w:bidi="en-US"/>
          </w:rPr>
          <w:t>ocument IOS/EVS/PI/129 REV.</w:t>
        </w:r>
      </w:hyperlink>
      <w:r w:rsidR="00831B35">
        <w:rPr>
          <w:rFonts w:eastAsia="SimSun"/>
          <w:snapToGrid/>
          <w:lang w:bidi="en-US"/>
        </w:rPr>
        <w:t>)</w:t>
      </w:r>
      <w:r w:rsidR="008C67EC">
        <w:rPr>
          <w:rFonts w:eastAsia="SimSun"/>
          <w:snapToGrid/>
          <w:lang w:bidi="en-US"/>
        </w:rPr>
        <w:t>.</w:t>
      </w:r>
      <w:r w:rsidR="00981BED">
        <w:rPr>
          <w:rFonts w:eastAsia="SimSun"/>
          <w:snapToGrid/>
          <w:lang w:bidi="en-US"/>
        </w:rPr>
        <w:t xml:space="preserve"> </w:t>
      </w:r>
      <w:r w:rsidR="008C67EC">
        <w:rPr>
          <w:rFonts w:eastAsia="SimSun"/>
          <w:snapToGrid/>
          <w:lang w:bidi="en-US"/>
        </w:rPr>
        <w:t>T</w:t>
      </w:r>
      <w:r w:rsidR="00735EB2" w:rsidRPr="002C5509">
        <w:rPr>
          <w:rFonts w:eastAsia="SimSun"/>
          <w:snapToGrid/>
          <w:lang w:bidi="en-US"/>
        </w:rPr>
        <w:t xml:space="preserve">he purpose of </w:t>
      </w:r>
      <w:r w:rsidR="00286239">
        <w:rPr>
          <w:rFonts w:eastAsia="SimSun"/>
          <w:snapToGrid/>
          <w:lang w:bidi="en-US"/>
        </w:rPr>
        <w:t>the</w:t>
      </w:r>
      <w:r w:rsidR="00286239" w:rsidRPr="002C5509">
        <w:rPr>
          <w:rFonts w:eastAsia="SimSun"/>
          <w:snapToGrid/>
          <w:lang w:bidi="en-US"/>
        </w:rPr>
        <w:t xml:space="preserve"> </w:t>
      </w:r>
      <w:r w:rsidR="00735EB2" w:rsidRPr="002C5509">
        <w:rPr>
          <w:rFonts w:eastAsia="SimSun"/>
          <w:snapToGrid/>
          <w:lang w:bidi="en-US"/>
        </w:rPr>
        <w:t xml:space="preserve">evaluation </w:t>
      </w:r>
      <w:r w:rsidR="00735EB2">
        <w:rPr>
          <w:rFonts w:eastAsia="SimSun"/>
          <w:snapToGrid/>
          <w:lang w:bidi="en-US"/>
        </w:rPr>
        <w:t>was</w:t>
      </w:r>
      <w:r w:rsidR="00735EB2" w:rsidRPr="002C5509">
        <w:rPr>
          <w:rFonts w:eastAsia="SimSun"/>
          <w:snapToGrid/>
          <w:lang w:bidi="en-US"/>
        </w:rPr>
        <w:t xml:space="preserve"> to generate findings and recommendations regarding relevance and effectiveness</w:t>
      </w:r>
      <w:r w:rsidR="00286239">
        <w:rPr>
          <w:rFonts w:eastAsia="SimSun"/>
          <w:snapToGrid/>
          <w:lang w:bidi="en-US"/>
        </w:rPr>
        <w:t xml:space="preserve"> of the normative framework</w:t>
      </w:r>
      <w:r w:rsidR="00735EB2" w:rsidRPr="002C5509">
        <w:rPr>
          <w:rFonts w:eastAsia="SimSun"/>
          <w:snapToGrid/>
          <w:lang w:bidi="en-US"/>
        </w:rPr>
        <w:t>, with a focus on its impact on legislation, policies, and strategies of States Parties to UNESCO’s culture conventions.</w:t>
      </w:r>
    </w:p>
    <w:p w14:paraId="482C3E67" w14:textId="474ECA88" w:rsidR="002C5509" w:rsidRPr="00735EB2" w:rsidRDefault="00735EB2" w:rsidP="00976F62">
      <w:pPr>
        <w:pStyle w:val="COMPara"/>
        <w:numPr>
          <w:ilvl w:val="0"/>
          <w:numId w:val="15"/>
        </w:numPr>
        <w:ind w:left="567" w:hanging="567"/>
        <w:jc w:val="both"/>
        <w:rPr>
          <w:rFonts w:eastAsia="SimSun"/>
          <w:snapToGrid/>
          <w:lang w:bidi="en-US"/>
        </w:rPr>
      </w:pPr>
      <w:r w:rsidRPr="00735EB2">
        <w:rPr>
          <w:rFonts w:eastAsia="SimSun"/>
          <w:snapToGrid/>
          <w:lang w:bidi="en-US"/>
        </w:rPr>
        <w:t>Preliminary findings were presented to the Executive Board at its 192nd sess</w:t>
      </w:r>
      <w:r w:rsidR="00D734E1">
        <w:rPr>
          <w:rFonts w:eastAsia="SimSun"/>
          <w:snapToGrid/>
          <w:lang w:bidi="en-US"/>
        </w:rPr>
        <w:t>ion</w:t>
      </w:r>
      <w:r w:rsidR="001871B7">
        <w:rPr>
          <w:rFonts w:eastAsia="SimSun"/>
          <w:snapToGrid/>
          <w:lang w:bidi="en-US"/>
        </w:rPr>
        <w:t xml:space="preserve"> in 2013</w:t>
      </w:r>
      <w:r w:rsidR="00D734E1">
        <w:rPr>
          <w:rFonts w:eastAsia="SimSun"/>
          <w:snapToGrid/>
          <w:lang w:bidi="en-US"/>
        </w:rPr>
        <w:t xml:space="preserve"> (</w:t>
      </w:r>
      <w:hyperlink r:id="rId16" w:history="1">
        <w:r w:rsidR="00D734E1" w:rsidRPr="00D734E1">
          <w:rPr>
            <w:rStyle w:val="Hyperlink"/>
            <w:rFonts w:eastAsia="SimSun"/>
            <w:snapToGrid/>
            <w:lang w:bidi="en-US"/>
          </w:rPr>
          <w:t>d</w:t>
        </w:r>
        <w:r w:rsidRPr="00D734E1">
          <w:rPr>
            <w:rStyle w:val="Hyperlink"/>
            <w:rFonts w:eastAsia="SimSun"/>
            <w:snapToGrid/>
            <w:lang w:bidi="en-US"/>
          </w:rPr>
          <w:t>ocument 192 EX/5 Part II</w:t>
        </w:r>
      </w:hyperlink>
      <w:r>
        <w:rPr>
          <w:rFonts w:eastAsia="SimSun"/>
          <w:snapToGrid/>
          <w:lang w:bidi="en-US"/>
        </w:rPr>
        <w:t xml:space="preserve">) and the complete </w:t>
      </w:r>
      <w:r w:rsidR="002C5509" w:rsidRPr="002C5509">
        <w:rPr>
          <w:rFonts w:eastAsia="SimSun"/>
          <w:snapToGrid/>
          <w:lang w:bidi="en-US"/>
        </w:rPr>
        <w:t>evaluation was presented to the Executive Board, at its 194th session</w:t>
      </w:r>
      <w:r w:rsidR="00B657B9">
        <w:rPr>
          <w:rFonts w:eastAsia="SimSun"/>
          <w:snapToGrid/>
          <w:lang w:bidi="en-US"/>
        </w:rPr>
        <w:t xml:space="preserve"> in 2014</w:t>
      </w:r>
      <w:r w:rsidR="002C5509" w:rsidRPr="002C5509">
        <w:rPr>
          <w:rFonts w:eastAsia="SimSun"/>
          <w:snapToGrid/>
          <w:lang w:bidi="en-US"/>
        </w:rPr>
        <w:t>, within the Annual Report of IOS (</w:t>
      </w:r>
      <w:hyperlink r:id="rId17" w:history="1">
        <w:r w:rsidR="004E3F7D">
          <w:rPr>
            <w:rStyle w:val="Hyperlink"/>
            <w:rFonts w:eastAsia="SimSun"/>
            <w:snapToGrid/>
            <w:lang w:bidi="en-US"/>
          </w:rPr>
          <w:t>d</w:t>
        </w:r>
        <w:r w:rsidR="002C5509" w:rsidRPr="00831B35">
          <w:rPr>
            <w:rStyle w:val="Hyperlink"/>
            <w:rFonts w:eastAsia="SimSun"/>
            <w:snapToGrid/>
            <w:lang w:bidi="en-US"/>
          </w:rPr>
          <w:t>ocument 194 EX/22</w:t>
        </w:r>
      </w:hyperlink>
      <w:r w:rsidR="002C5509" w:rsidRPr="002C5509">
        <w:rPr>
          <w:rFonts w:eastAsia="SimSun"/>
          <w:snapToGrid/>
          <w:lang w:bidi="en-US"/>
        </w:rPr>
        <w:t>).</w:t>
      </w:r>
      <w:r w:rsidRPr="00735EB2">
        <w:rPr>
          <w:rFonts w:eastAsia="SimSun"/>
          <w:snapToGrid/>
          <w:lang w:bidi="en-US"/>
        </w:rPr>
        <w:t xml:space="preserve"> </w:t>
      </w:r>
      <w:r>
        <w:rPr>
          <w:rFonts w:eastAsia="SimSun"/>
          <w:snapToGrid/>
          <w:lang w:bidi="en-US"/>
        </w:rPr>
        <w:t>Annex III to Document 194 </w:t>
      </w:r>
      <w:r w:rsidRPr="002C5509">
        <w:rPr>
          <w:rFonts w:eastAsia="SimSun"/>
          <w:snapToGrid/>
          <w:lang w:bidi="en-US"/>
        </w:rPr>
        <w:t>EX/22 includes the preliminary cross-cutting findings and conclusions related to the standard-setting work of the Culture Sector.</w:t>
      </w:r>
    </w:p>
    <w:p w14:paraId="14F20F0C" w14:textId="50999CAA" w:rsidR="00735EB2" w:rsidRPr="00756AD0" w:rsidRDefault="00735EB2">
      <w:pPr>
        <w:pStyle w:val="COMPara"/>
        <w:numPr>
          <w:ilvl w:val="0"/>
          <w:numId w:val="15"/>
        </w:numPr>
        <w:ind w:left="567" w:hanging="567"/>
        <w:jc w:val="both"/>
        <w:rPr>
          <w:rFonts w:eastAsia="SimSun"/>
          <w:snapToGrid/>
          <w:lang w:bidi="en-US"/>
        </w:rPr>
      </w:pPr>
      <w:r>
        <w:rPr>
          <w:rFonts w:eastAsia="SimSun"/>
          <w:snapToGrid/>
          <w:lang w:bidi="en-US"/>
        </w:rPr>
        <w:t xml:space="preserve">Furthermore, the evaluation was </w:t>
      </w:r>
      <w:r w:rsidRPr="00565CAB">
        <w:rPr>
          <w:rFonts w:eastAsia="SimSun"/>
          <w:snapToGrid/>
          <w:lang w:bidi="en-US"/>
        </w:rPr>
        <w:t>presented to the Co</w:t>
      </w:r>
      <w:r w:rsidR="004E3F7D">
        <w:rPr>
          <w:rFonts w:eastAsia="SimSun"/>
          <w:snapToGrid/>
          <w:lang w:bidi="en-US"/>
        </w:rPr>
        <w:t>mmittee at its eighth session</w:t>
      </w:r>
      <w:r w:rsidR="001871B7">
        <w:rPr>
          <w:rFonts w:eastAsia="SimSun"/>
          <w:snapToGrid/>
          <w:lang w:bidi="en-US"/>
        </w:rPr>
        <w:t xml:space="preserve"> in 201</w:t>
      </w:r>
      <w:r w:rsidR="00D60C49">
        <w:rPr>
          <w:rFonts w:eastAsia="SimSun"/>
          <w:snapToGrid/>
          <w:lang w:bidi="en-US"/>
        </w:rPr>
        <w:t>3</w:t>
      </w:r>
      <w:r w:rsidR="004E3F7D" w:rsidRPr="00B657B9">
        <w:rPr>
          <w:rFonts w:eastAsia="SimSun"/>
          <w:snapToGrid/>
          <w:lang w:bidi="en-US"/>
        </w:rPr>
        <w:t xml:space="preserve"> (</w:t>
      </w:r>
      <w:hyperlink r:id="rId18" w:history="1">
        <w:r w:rsidR="004E3F7D" w:rsidRPr="00B657B9">
          <w:rPr>
            <w:rStyle w:val="Hyperlink"/>
            <w:rFonts w:eastAsia="SimSun"/>
            <w:snapToGrid/>
            <w:lang w:bidi="en-US"/>
          </w:rPr>
          <w:t>d</w:t>
        </w:r>
        <w:r w:rsidRPr="00756AD0">
          <w:rPr>
            <w:rStyle w:val="Hyperlink"/>
            <w:rFonts w:eastAsia="SimSun"/>
            <w:snapToGrid/>
            <w:lang w:bidi="en-US"/>
          </w:rPr>
          <w:t>ocument ITH/13/8.COM/5.c</w:t>
        </w:r>
      </w:hyperlink>
      <w:r w:rsidRPr="00B657B9">
        <w:rPr>
          <w:rFonts w:eastAsia="SimSun"/>
          <w:snapToGrid/>
          <w:lang w:bidi="en-US"/>
        </w:rPr>
        <w:t xml:space="preserve">). </w:t>
      </w:r>
      <w:r w:rsidRPr="00756AD0">
        <w:rPr>
          <w:rFonts w:eastAsia="SimSun"/>
          <w:snapToGrid/>
          <w:lang w:bidi="en-US"/>
        </w:rPr>
        <w:t>During that session the Committee considered the recommendations of the evaluation a</w:t>
      </w:r>
      <w:r w:rsidR="00756BE6" w:rsidRPr="00756AD0">
        <w:rPr>
          <w:rFonts w:eastAsia="SimSun"/>
          <w:snapToGrid/>
          <w:lang w:bidi="en-US"/>
        </w:rPr>
        <w:t>nd adopted Decision 8.COM</w:t>
      </w:r>
      <w:r w:rsidR="00F731FC" w:rsidRPr="00756AD0">
        <w:rPr>
          <w:rFonts w:eastAsia="SimSun"/>
          <w:snapToGrid/>
          <w:lang w:bidi="en-US"/>
        </w:rPr>
        <w:t> 5.c.1</w:t>
      </w:r>
      <w:r w:rsidRPr="00756AD0">
        <w:rPr>
          <w:rFonts w:eastAsia="SimSun"/>
          <w:snapToGrid/>
          <w:lang w:bidi="en-US"/>
        </w:rPr>
        <w:t xml:space="preserve">. </w:t>
      </w:r>
    </w:p>
    <w:p w14:paraId="6819417C" w14:textId="77777777" w:rsidR="007D66FC" w:rsidRDefault="00831B35" w:rsidP="00BE6FFD">
      <w:pPr>
        <w:pStyle w:val="COMPara"/>
        <w:numPr>
          <w:ilvl w:val="0"/>
          <w:numId w:val="15"/>
        </w:numPr>
        <w:ind w:left="567" w:hanging="567"/>
        <w:jc w:val="both"/>
        <w:rPr>
          <w:rFonts w:eastAsia="SimSun"/>
          <w:snapToGrid/>
          <w:lang w:bidi="en-US"/>
        </w:rPr>
      </w:pPr>
      <w:r w:rsidRPr="00831B35">
        <w:rPr>
          <w:rFonts w:eastAsia="SimSun"/>
          <w:snapToGrid/>
          <w:lang w:bidi="en-US"/>
        </w:rPr>
        <w:t xml:space="preserve">The </w:t>
      </w:r>
      <w:r w:rsidR="00756BE6">
        <w:rPr>
          <w:rFonts w:eastAsia="SimSun"/>
          <w:snapToGrid/>
          <w:lang w:bidi="en-US"/>
        </w:rPr>
        <w:t>table below</w:t>
      </w:r>
      <w:r w:rsidRPr="00831B35">
        <w:rPr>
          <w:rFonts w:eastAsia="SimSun"/>
          <w:snapToGrid/>
          <w:lang w:bidi="en-US"/>
        </w:rPr>
        <w:t xml:space="preserve"> </w:t>
      </w:r>
      <w:r w:rsidR="00756AD0">
        <w:rPr>
          <w:rFonts w:eastAsia="SimSun"/>
          <w:snapToGrid/>
          <w:lang w:bidi="en-US"/>
        </w:rPr>
        <w:t xml:space="preserve">summarises the </w:t>
      </w:r>
      <w:r w:rsidR="004D2B73">
        <w:rPr>
          <w:rFonts w:eastAsia="SimSun"/>
          <w:snapToGrid/>
          <w:lang w:bidi="en-US"/>
        </w:rPr>
        <w:t xml:space="preserve">planned actions with deadline and the </w:t>
      </w:r>
      <w:r w:rsidR="00756AD0">
        <w:rPr>
          <w:rFonts w:eastAsia="SimSun"/>
          <w:snapToGrid/>
          <w:lang w:bidi="en-US"/>
        </w:rPr>
        <w:t xml:space="preserve">status of </w:t>
      </w:r>
      <w:r w:rsidR="004D2B73">
        <w:rPr>
          <w:rFonts w:eastAsia="SimSun"/>
          <w:snapToGrid/>
          <w:lang w:bidi="en-US"/>
        </w:rPr>
        <w:t xml:space="preserve">such </w:t>
      </w:r>
      <w:r w:rsidR="00756AD0">
        <w:rPr>
          <w:rFonts w:eastAsia="SimSun"/>
          <w:snapToGrid/>
          <w:lang w:bidi="en-US"/>
        </w:rPr>
        <w:t xml:space="preserve">actions taken </w:t>
      </w:r>
      <w:r w:rsidR="004D2B73">
        <w:rPr>
          <w:rFonts w:eastAsia="SimSun"/>
          <w:snapToGrid/>
          <w:lang w:bidi="en-US"/>
        </w:rPr>
        <w:t>for each of</w:t>
      </w:r>
      <w:r w:rsidR="00756AD0">
        <w:rPr>
          <w:rFonts w:eastAsia="SimSun"/>
          <w:snapToGrid/>
          <w:lang w:bidi="en-US"/>
        </w:rPr>
        <w:t xml:space="preserve"> </w:t>
      </w:r>
      <w:r w:rsidR="00756BE6">
        <w:rPr>
          <w:rFonts w:eastAsia="SimSun"/>
          <w:snapToGrid/>
          <w:lang w:bidi="en-US"/>
        </w:rPr>
        <w:t>the</w:t>
      </w:r>
      <w:r w:rsidRPr="00831B35">
        <w:rPr>
          <w:rFonts w:eastAsia="SimSun"/>
          <w:snapToGrid/>
          <w:lang w:bidi="en-US"/>
        </w:rPr>
        <w:t xml:space="preserve"> </w:t>
      </w:r>
      <w:r>
        <w:rPr>
          <w:rFonts w:eastAsia="SimSun"/>
          <w:snapToGrid/>
          <w:lang w:bidi="en-US"/>
        </w:rPr>
        <w:t>twenty-four</w:t>
      </w:r>
      <w:r w:rsidRPr="00831B35">
        <w:rPr>
          <w:rFonts w:eastAsia="SimSun"/>
          <w:snapToGrid/>
          <w:lang w:bidi="en-US"/>
        </w:rPr>
        <w:t xml:space="preserve"> recommendations</w:t>
      </w:r>
      <w:r w:rsidR="00756AD0">
        <w:rPr>
          <w:rFonts w:eastAsia="SimSun"/>
          <w:snapToGrid/>
          <w:lang w:bidi="en-US"/>
        </w:rPr>
        <w:t xml:space="preserve"> of the evaluation</w:t>
      </w:r>
      <w:r w:rsidR="00D60C49">
        <w:rPr>
          <w:rFonts w:eastAsia="SimSun"/>
          <w:snapToGrid/>
          <w:lang w:bidi="en-US"/>
        </w:rPr>
        <w:t>.</w:t>
      </w:r>
    </w:p>
    <w:p w14:paraId="6C59C3CD" w14:textId="77777777" w:rsidR="007D66FC" w:rsidRDefault="007D66FC" w:rsidP="00CE595D">
      <w:pPr>
        <w:pStyle w:val="COMPara"/>
        <w:jc w:val="both"/>
        <w:rPr>
          <w:rFonts w:eastAsia="SimSun"/>
          <w:snapToGrid/>
          <w:lang w:bidi="en-US"/>
        </w:rPr>
        <w:sectPr w:rsidR="007D66FC" w:rsidSect="00BE6FFD">
          <w:headerReference w:type="first" r:id="rId19"/>
          <w:pgSz w:w="11906" w:h="16838" w:code="9"/>
          <w:pgMar w:top="1418" w:right="1134" w:bottom="1134" w:left="1134" w:header="397" w:footer="284" w:gutter="0"/>
          <w:cols w:space="708"/>
          <w:titlePg/>
          <w:docGrid w:linePitch="360"/>
        </w:sectPr>
      </w:pPr>
    </w:p>
    <w:tbl>
      <w:tblPr>
        <w:tblW w:w="14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0"/>
        <w:gridCol w:w="27"/>
        <w:gridCol w:w="1959"/>
        <w:gridCol w:w="27"/>
        <w:gridCol w:w="7655"/>
      </w:tblGrid>
      <w:tr w:rsidR="0031409A" w:rsidRPr="00192C98" w14:paraId="22CDD3A4" w14:textId="77777777" w:rsidTr="00CE595D">
        <w:tc>
          <w:tcPr>
            <w:tcW w:w="14358" w:type="dxa"/>
            <w:gridSpan w:val="5"/>
            <w:tcBorders>
              <w:top w:val="single" w:sz="4" w:space="0" w:color="auto"/>
              <w:left w:val="single" w:sz="4" w:space="0" w:color="auto"/>
              <w:bottom w:val="single" w:sz="4" w:space="0" w:color="auto"/>
              <w:right w:val="single" w:sz="4" w:space="0" w:color="auto"/>
            </w:tcBorders>
            <w:shd w:val="clear" w:color="auto" w:fill="E6E6E6"/>
            <w:noWrap/>
            <w:tcMar>
              <w:top w:w="40" w:type="dxa"/>
              <w:left w:w="40" w:type="dxa"/>
              <w:bottom w:w="40" w:type="dxa"/>
              <w:right w:w="40" w:type="dxa"/>
            </w:tcMar>
          </w:tcPr>
          <w:p w14:paraId="1E043765" w14:textId="7408ECAA" w:rsidR="0031409A" w:rsidRPr="00A76B7D" w:rsidRDefault="0031409A" w:rsidP="00CE595D">
            <w:pPr>
              <w:keepNext/>
              <w:keepLines/>
              <w:tabs>
                <w:tab w:val="left" w:pos="2640"/>
                <w:tab w:val="left" w:pos="14034"/>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lastRenderedPageBreak/>
              <w:t>Recommendation 1: Revise all relevant documents and forms (including the Operational Guidelines, the Periodic Reporting Formats, and nomination files) to include gender-specific guidance and questions</w:t>
            </w:r>
            <w:r w:rsidR="0098254D">
              <w:rPr>
                <w:rFonts w:ascii="Arial" w:hAnsi="Arial" w:cs="Arial"/>
                <w:b/>
                <w:sz w:val="22"/>
                <w:szCs w:val="22"/>
                <w:lang w:val="en-US"/>
              </w:rPr>
              <w:t>.</w:t>
            </w:r>
          </w:p>
        </w:tc>
      </w:tr>
      <w:tr w:rsidR="0031409A" w:rsidRPr="00192C98" w14:paraId="3A032D07" w14:textId="77777777" w:rsidTr="00CE595D">
        <w:tc>
          <w:tcPr>
            <w:tcW w:w="14358"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tcMar>
              <w:top w:w="40" w:type="dxa"/>
              <w:left w:w="40" w:type="dxa"/>
              <w:bottom w:w="40" w:type="dxa"/>
              <w:right w:w="40" w:type="dxa"/>
            </w:tcMar>
          </w:tcPr>
          <w:p w14:paraId="4D3D0C06" w14:textId="274062F9" w:rsidR="0031409A" w:rsidRPr="00A76B7D" w:rsidRDefault="0031409A" w:rsidP="00CE595D">
            <w:pPr>
              <w:keepNext/>
              <w:keepLines/>
              <w:tabs>
                <w:tab w:val="left" w:pos="2640"/>
                <w:tab w:val="left" w:pos="14034"/>
              </w:tabs>
              <w:spacing w:before="120" w:after="120"/>
              <w:ind w:left="113" w:right="113"/>
              <w:jc w:val="both"/>
              <w:rPr>
                <w:rFonts w:ascii="Arial" w:hAnsi="Arial" w:cs="Arial"/>
                <w:b/>
                <w:sz w:val="22"/>
                <w:szCs w:val="22"/>
                <w:lang w:val="en-GB"/>
              </w:rPr>
            </w:pPr>
            <w:r w:rsidRPr="00A76B7D">
              <w:rPr>
                <w:rFonts w:ascii="Arial" w:hAnsi="Arial" w:cs="Arial"/>
                <w:b/>
                <w:sz w:val="22"/>
                <w:szCs w:val="22"/>
                <w:lang w:val="en-GB"/>
              </w:rPr>
              <w:t xml:space="preserve">Management Response: </w:t>
            </w:r>
            <w:r w:rsidRPr="00A76B7D">
              <w:rPr>
                <w:rFonts w:ascii="Arial" w:hAnsi="Arial" w:cs="Arial"/>
                <w:sz w:val="22"/>
                <w:szCs w:val="22"/>
                <w:lang w:val="en-GB"/>
              </w:rPr>
              <w:t>Reporting form</w:t>
            </w:r>
            <w:r w:rsidR="00B15134">
              <w:rPr>
                <w:rFonts w:ascii="Arial" w:hAnsi="Arial" w:cs="Arial"/>
                <w:sz w:val="22"/>
                <w:szCs w:val="22"/>
                <w:lang w:val="en-GB"/>
              </w:rPr>
              <w:t>s</w:t>
            </w:r>
            <w:r w:rsidRPr="00A76B7D">
              <w:rPr>
                <w:rFonts w:ascii="Arial" w:hAnsi="Arial" w:cs="Arial"/>
                <w:sz w:val="22"/>
                <w:szCs w:val="22"/>
                <w:lang w:val="en-GB"/>
              </w:rPr>
              <w:t xml:space="preserve"> have been amended accordingly, and a new paragraph </w:t>
            </w:r>
            <w:r w:rsidR="009870F8" w:rsidRPr="00A76B7D">
              <w:rPr>
                <w:rFonts w:ascii="Arial" w:hAnsi="Arial" w:cs="Arial"/>
                <w:sz w:val="22"/>
                <w:szCs w:val="22"/>
                <w:lang w:val="en-GB"/>
              </w:rPr>
              <w:t>to be included in</w:t>
            </w:r>
            <w:r w:rsidRPr="00A76B7D">
              <w:rPr>
                <w:rFonts w:ascii="Arial" w:hAnsi="Arial" w:cs="Arial"/>
                <w:sz w:val="22"/>
                <w:szCs w:val="22"/>
                <w:lang w:val="en-GB"/>
              </w:rPr>
              <w:t xml:space="preserve"> the Operational Directive has been submitted to </w:t>
            </w:r>
            <w:r w:rsidR="009870F8" w:rsidRPr="00A76B7D">
              <w:rPr>
                <w:rFonts w:ascii="Arial" w:hAnsi="Arial" w:cs="Arial"/>
                <w:sz w:val="22"/>
                <w:szCs w:val="22"/>
                <w:lang w:val="en-GB"/>
              </w:rPr>
              <w:t>the Committee at its</w:t>
            </w:r>
            <w:r w:rsidRPr="00A76B7D">
              <w:rPr>
                <w:rFonts w:ascii="Arial" w:hAnsi="Arial" w:cs="Arial"/>
                <w:sz w:val="22"/>
                <w:szCs w:val="22"/>
                <w:lang w:val="en-GB"/>
              </w:rPr>
              <w:t xml:space="preserve"> ninth session (December 2014) for discussion and its tenth session (December 2015) for endorsement</w:t>
            </w:r>
            <w:r w:rsidR="009870F8" w:rsidRPr="00A76B7D">
              <w:rPr>
                <w:rFonts w:ascii="Arial" w:hAnsi="Arial" w:cs="Arial"/>
                <w:sz w:val="22"/>
                <w:szCs w:val="22"/>
                <w:lang w:val="en-GB"/>
              </w:rPr>
              <w:t xml:space="preserve">. </w:t>
            </w:r>
            <w:r w:rsidRPr="00A76B7D">
              <w:rPr>
                <w:rFonts w:ascii="Arial" w:hAnsi="Arial" w:cs="Arial"/>
                <w:sz w:val="22"/>
                <w:szCs w:val="22"/>
                <w:lang w:val="en-GB"/>
              </w:rPr>
              <w:t>Revised Operational Directives could be adopted by the General Assembly in June 2016</w:t>
            </w:r>
            <w:r w:rsidR="00A22315" w:rsidRPr="00A76B7D">
              <w:rPr>
                <w:rFonts w:ascii="Arial" w:hAnsi="Arial" w:cs="Arial"/>
                <w:sz w:val="22"/>
                <w:szCs w:val="22"/>
                <w:lang w:val="en-GB"/>
              </w:rPr>
              <w:t>.</w:t>
            </w:r>
          </w:p>
        </w:tc>
      </w:tr>
      <w:tr w:rsidR="00DF4088" w:rsidRPr="00A76B7D" w14:paraId="5DE6C544" w14:textId="77777777" w:rsidTr="00A76B7D">
        <w:tc>
          <w:tcPr>
            <w:tcW w:w="4690" w:type="dxa"/>
            <w:tcBorders>
              <w:bottom w:val="single" w:sz="4" w:space="0" w:color="auto"/>
            </w:tcBorders>
            <w:shd w:val="clear" w:color="auto" w:fill="auto"/>
            <w:noWrap/>
            <w:tcMar>
              <w:top w:w="40" w:type="dxa"/>
              <w:left w:w="40" w:type="dxa"/>
              <w:bottom w:w="40" w:type="dxa"/>
              <w:right w:w="40" w:type="dxa"/>
            </w:tcMar>
          </w:tcPr>
          <w:p w14:paraId="26E34022" w14:textId="77777777" w:rsidR="00581BE0" w:rsidRPr="00A76B7D" w:rsidRDefault="00581BE0" w:rsidP="00CE595D">
            <w:pPr>
              <w:spacing w:before="120" w:after="12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tcBorders>
              <w:bottom w:val="single" w:sz="4" w:space="0" w:color="auto"/>
            </w:tcBorders>
            <w:shd w:val="clear" w:color="auto" w:fill="auto"/>
            <w:noWrap/>
            <w:tcMar>
              <w:top w:w="40" w:type="dxa"/>
              <w:left w:w="40" w:type="dxa"/>
              <w:bottom w:w="40" w:type="dxa"/>
              <w:right w:w="40" w:type="dxa"/>
            </w:tcMar>
          </w:tcPr>
          <w:p w14:paraId="772022FA" w14:textId="77777777" w:rsidR="00581BE0" w:rsidRPr="00A76B7D" w:rsidRDefault="00581BE0" w:rsidP="00CE595D">
            <w:pPr>
              <w:spacing w:before="120" w:after="12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82" w:type="dxa"/>
            <w:gridSpan w:val="2"/>
            <w:tcBorders>
              <w:bottom w:val="single" w:sz="4" w:space="0" w:color="auto"/>
            </w:tcBorders>
            <w:shd w:val="clear" w:color="auto" w:fill="auto"/>
            <w:noWrap/>
            <w:tcMar>
              <w:top w:w="40" w:type="dxa"/>
              <w:left w:w="40" w:type="dxa"/>
              <w:bottom w:w="40" w:type="dxa"/>
              <w:right w:w="40" w:type="dxa"/>
            </w:tcMar>
          </w:tcPr>
          <w:p w14:paraId="18E32A9F" w14:textId="7D6C2B86" w:rsidR="00581BE0" w:rsidRPr="00A76B7D" w:rsidRDefault="00554661" w:rsidP="00CE595D">
            <w:pPr>
              <w:spacing w:before="120" w:after="120"/>
              <w:jc w:val="center"/>
              <w:rPr>
                <w:rFonts w:ascii="Arial" w:hAnsi="Arial" w:cs="Arial"/>
                <w:b/>
                <w:sz w:val="22"/>
                <w:szCs w:val="22"/>
                <w:lang w:val="en-GB"/>
              </w:rPr>
            </w:pPr>
            <w:r w:rsidRPr="00A76B7D">
              <w:rPr>
                <w:rFonts w:ascii="Arial" w:hAnsi="Arial" w:cs="Arial"/>
                <w:b/>
                <w:sz w:val="22"/>
                <w:szCs w:val="22"/>
                <w:lang w:val="en-GB"/>
              </w:rPr>
              <w:t>Status</w:t>
            </w:r>
          </w:p>
        </w:tc>
      </w:tr>
      <w:tr w:rsidR="00DF4088" w:rsidRPr="00192C98" w14:paraId="7689E0E7" w14:textId="77777777" w:rsidTr="00A76B7D">
        <w:tc>
          <w:tcPr>
            <w:tcW w:w="4690" w:type="dxa"/>
            <w:tcBorders>
              <w:bottom w:val="single" w:sz="4" w:space="0" w:color="auto"/>
            </w:tcBorders>
            <w:shd w:val="clear" w:color="auto" w:fill="auto"/>
            <w:noWrap/>
            <w:tcMar>
              <w:top w:w="40" w:type="dxa"/>
              <w:left w:w="40" w:type="dxa"/>
              <w:bottom w:w="40" w:type="dxa"/>
              <w:right w:w="40" w:type="dxa"/>
            </w:tcMar>
          </w:tcPr>
          <w:p w14:paraId="792AA1AF" w14:textId="71F0ACFB" w:rsidR="00581BE0" w:rsidRPr="00A76B7D" w:rsidRDefault="00581BE0" w:rsidP="00CE595D">
            <w:pPr>
              <w:spacing w:before="120" w:after="120"/>
              <w:ind w:left="113" w:right="57"/>
              <w:rPr>
                <w:rFonts w:ascii="Arial" w:hAnsi="Arial" w:cs="Arial"/>
                <w:sz w:val="22"/>
                <w:szCs w:val="22"/>
                <w:lang w:val="en-GB"/>
              </w:rPr>
            </w:pPr>
            <w:r w:rsidRPr="00A76B7D">
              <w:rPr>
                <w:rFonts w:ascii="Arial" w:hAnsi="Arial" w:cs="Arial"/>
                <w:sz w:val="22"/>
                <w:szCs w:val="22"/>
                <w:lang w:val="en-GB"/>
              </w:rPr>
              <w:t>Revise nomination forms ICH-01 (Urgent Safeguarding List) and ICH-02 (Representative List)</w:t>
            </w:r>
            <w:r w:rsidR="00B15134">
              <w:rPr>
                <w:rFonts w:ascii="Arial" w:hAnsi="Arial" w:cs="Arial"/>
                <w:sz w:val="22"/>
                <w:szCs w:val="22"/>
                <w:lang w:val="en-GB"/>
              </w:rPr>
              <w:t>.</w:t>
            </w:r>
          </w:p>
        </w:tc>
        <w:tc>
          <w:tcPr>
            <w:tcW w:w="1986" w:type="dxa"/>
            <w:gridSpan w:val="2"/>
            <w:tcBorders>
              <w:bottom w:val="single" w:sz="4" w:space="0" w:color="auto"/>
            </w:tcBorders>
            <w:shd w:val="clear" w:color="auto" w:fill="auto"/>
            <w:noWrap/>
            <w:tcMar>
              <w:top w:w="40" w:type="dxa"/>
              <w:left w:w="40" w:type="dxa"/>
              <w:bottom w:w="40" w:type="dxa"/>
              <w:right w:w="40" w:type="dxa"/>
            </w:tcMar>
          </w:tcPr>
          <w:p w14:paraId="7389AA8F" w14:textId="77777777" w:rsidR="00581BE0" w:rsidRPr="00A76B7D" w:rsidRDefault="00581BE0" w:rsidP="00CE595D">
            <w:pPr>
              <w:spacing w:before="120" w:after="120"/>
              <w:ind w:left="57" w:right="57"/>
              <w:rPr>
                <w:rFonts w:ascii="Arial" w:hAnsi="Arial" w:cs="Arial"/>
                <w:sz w:val="22"/>
                <w:szCs w:val="22"/>
                <w:lang w:val="en-GB"/>
              </w:rPr>
            </w:pPr>
            <w:r w:rsidRPr="00A76B7D">
              <w:rPr>
                <w:rFonts w:ascii="Arial" w:hAnsi="Arial" w:cs="Arial"/>
                <w:sz w:val="22"/>
                <w:szCs w:val="22"/>
                <w:lang w:val="en-GB"/>
              </w:rPr>
              <w:t>November 2014</w:t>
            </w:r>
          </w:p>
        </w:tc>
        <w:tc>
          <w:tcPr>
            <w:tcW w:w="7682" w:type="dxa"/>
            <w:gridSpan w:val="2"/>
            <w:tcBorders>
              <w:bottom w:val="single" w:sz="4" w:space="0" w:color="auto"/>
            </w:tcBorders>
            <w:shd w:val="clear" w:color="auto" w:fill="auto"/>
            <w:noWrap/>
            <w:tcMar>
              <w:top w:w="40" w:type="dxa"/>
              <w:left w:w="40" w:type="dxa"/>
              <w:bottom w:w="40" w:type="dxa"/>
              <w:right w:w="40" w:type="dxa"/>
            </w:tcMar>
          </w:tcPr>
          <w:p w14:paraId="0F1A144F" w14:textId="262588BE" w:rsidR="00581BE0" w:rsidRPr="00A76B7D" w:rsidRDefault="00581BE0" w:rsidP="00CE595D">
            <w:pPr>
              <w:pStyle w:val="ListParagraph"/>
              <w:numPr>
                <w:ilvl w:val="0"/>
                <w:numId w:val="35"/>
              </w:numPr>
              <w:spacing w:before="120" w:after="120"/>
              <w:ind w:left="470" w:hanging="357"/>
              <w:rPr>
                <w:rFonts w:ascii="Arial" w:hAnsi="Arial" w:cs="Arial"/>
                <w:b/>
                <w:sz w:val="22"/>
                <w:szCs w:val="22"/>
                <w:u w:val="single"/>
                <w:lang w:val="en-GB"/>
              </w:rPr>
            </w:pPr>
            <w:r w:rsidRPr="00A76B7D">
              <w:rPr>
                <w:rFonts w:ascii="Arial" w:hAnsi="Arial" w:cs="Arial"/>
                <w:sz w:val="22"/>
                <w:szCs w:val="22"/>
                <w:lang w:val="en-GB"/>
              </w:rPr>
              <w:t xml:space="preserve">The gender specific guidance </w:t>
            </w:r>
            <w:r w:rsidR="00AB12C7" w:rsidRPr="00A76B7D">
              <w:rPr>
                <w:rFonts w:ascii="Arial" w:hAnsi="Arial" w:cs="Arial"/>
                <w:sz w:val="22"/>
                <w:szCs w:val="22"/>
                <w:lang w:val="en-GB"/>
              </w:rPr>
              <w:t>was</w:t>
            </w:r>
            <w:r w:rsidRPr="00A76B7D">
              <w:rPr>
                <w:rFonts w:ascii="Arial" w:hAnsi="Arial" w:cs="Arial"/>
                <w:sz w:val="22"/>
                <w:szCs w:val="22"/>
                <w:lang w:val="en-GB"/>
              </w:rPr>
              <w:t xml:space="preserve"> integrated </w:t>
            </w:r>
            <w:r w:rsidR="004D079A" w:rsidRPr="00A76B7D">
              <w:rPr>
                <w:rFonts w:ascii="Arial" w:hAnsi="Arial" w:cs="Arial"/>
                <w:sz w:val="22"/>
                <w:szCs w:val="22"/>
                <w:lang w:val="en-GB"/>
              </w:rPr>
              <w:t xml:space="preserve">in October 2015 </w:t>
            </w:r>
            <w:r w:rsidRPr="00A76B7D">
              <w:rPr>
                <w:rFonts w:ascii="Arial" w:hAnsi="Arial" w:cs="Arial"/>
                <w:sz w:val="22"/>
                <w:szCs w:val="22"/>
                <w:lang w:val="en-GB"/>
              </w:rPr>
              <w:t xml:space="preserve">in the </w:t>
            </w:r>
            <w:r w:rsidR="004D079A" w:rsidRPr="00A76B7D">
              <w:rPr>
                <w:rFonts w:ascii="Arial" w:hAnsi="Arial" w:cs="Arial"/>
                <w:sz w:val="22"/>
                <w:szCs w:val="22"/>
                <w:lang w:val="en-GB"/>
              </w:rPr>
              <w:t>ICH</w:t>
            </w:r>
            <w:r w:rsidR="005E2FBB" w:rsidRPr="00A76B7D">
              <w:rPr>
                <w:rFonts w:ascii="Arial" w:hAnsi="Arial" w:cs="Arial"/>
                <w:sz w:val="22"/>
                <w:szCs w:val="22"/>
                <w:lang w:val="en-GB"/>
              </w:rPr>
              <w:noBreakHyphen/>
            </w:r>
            <w:r w:rsidR="004D079A" w:rsidRPr="00A76B7D">
              <w:rPr>
                <w:rFonts w:ascii="Arial" w:hAnsi="Arial" w:cs="Arial"/>
                <w:sz w:val="22"/>
                <w:szCs w:val="22"/>
                <w:lang w:val="en-GB"/>
              </w:rPr>
              <w:t xml:space="preserve">01 and ICH-02 </w:t>
            </w:r>
            <w:r w:rsidR="005E2FBB" w:rsidRPr="00A76B7D">
              <w:rPr>
                <w:rFonts w:ascii="Arial" w:hAnsi="Arial" w:cs="Arial"/>
                <w:sz w:val="22"/>
                <w:szCs w:val="22"/>
                <w:lang w:val="en-GB"/>
              </w:rPr>
              <w:t xml:space="preserve">nomination forms </w:t>
            </w:r>
            <w:r w:rsidRPr="00A76B7D">
              <w:rPr>
                <w:rFonts w:ascii="Arial" w:hAnsi="Arial" w:cs="Arial"/>
                <w:sz w:val="22"/>
                <w:szCs w:val="22"/>
                <w:lang w:val="en-GB"/>
              </w:rPr>
              <w:t>for the 201</w:t>
            </w:r>
            <w:r w:rsidR="004926D1" w:rsidRPr="00A76B7D">
              <w:rPr>
                <w:rFonts w:ascii="Arial" w:hAnsi="Arial" w:cs="Arial"/>
                <w:sz w:val="22"/>
                <w:szCs w:val="22"/>
                <w:lang w:val="en-GB"/>
              </w:rPr>
              <w:t>7</w:t>
            </w:r>
            <w:r w:rsidRPr="00A76B7D">
              <w:rPr>
                <w:rFonts w:ascii="Arial" w:hAnsi="Arial" w:cs="Arial"/>
                <w:sz w:val="22"/>
                <w:szCs w:val="22"/>
                <w:lang w:val="en-GB"/>
              </w:rPr>
              <w:t xml:space="preserve"> </w:t>
            </w:r>
            <w:proofErr w:type="gramStart"/>
            <w:r w:rsidRPr="00A76B7D">
              <w:rPr>
                <w:rFonts w:ascii="Arial" w:hAnsi="Arial" w:cs="Arial"/>
                <w:sz w:val="22"/>
                <w:szCs w:val="22"/>
                <w:lang w:val="en-GB"/>
              </w:rPr>
              <w:t>cycle</w:t>
            </w:r>
            <w:proofErr w:type="gramEnd"/>
            <w:r w:rsidR="005E2FBB" w:rsidRPr="00A76B7D">
              <w:rPr>
                <w:rFonts w:ascii="Arial" w:hAnsi="Arial" w:cs="Arial"/>
                <w:sz w:val="22"/>
                <w:szCs w:val="22"/>
                <w:lang w:val="en-GB"/>
              </w:rPr>
              <w:br/>
            </w:r>
            <w:r w:rsidR="0071408E" w:rsidRPr="00A76B7D">
              <w:rPr>
                <w:rFonts w:ascii="Arial" w:hAnsi="Arial" w:cs="Arial"/>
                <w:sz w:val="22"/>
                <w:szCs w:val="22"/>
                <w:lang w:val="en-GB"/>
              </w:rPr>
              <w:t>(</w:t>
            </w:r>
            <w:r w:rsidR="0071408E" w:rsidRPr="00A76B7D">
              <w:rPr>
                <w:rFonts w:ascii="Arial" w:hAnsi="Arial" w:cs="Arial"/>
                <w:b/>
                <w:sz w:val="22"/>
                <w:szCs w:val="22"/>
                <w:lang w:val="en-GB"/>
              </w:rPr>
              <w:t>action completed</w:t>
            </w:r>
            <w:r w:rsidR="0071408E" w:rsidRPr="00A76B7D">
              <w:rPr>
                <w:rFonts w:ascii="Arial" w:hAnsi="Arial" w:cs="Arial"/>
                <w:sz w:val="22"/>
                <w:szCs w:val="22"/>
                <w:lang w:val="en-GB"/>
              </w:rPr>
              <w:t>)</w:t>
            </w:r>
            <w:r w:rsidR="0009041E" w:rsidRPr="00A76B7D">
              <w:rPr>
                <w:rFonts w:ascii="Arial" w:hAnsi="Arial" w:cs="Arial"/>
                <w:sz w:val="22"/>
                <w:szCs w:val="22"/>
                <w:lang w:val="en-GB"/>
              </w:rPr>
              <w:t>.</w:t>
            </w:r>
          </w:p>
        </w:tc>
      </w:tr>
      <w:tr w:rsidR="00DF4088" w:rsidRPr="00192C98" w14:paraId="11CC3747" w14:textId="77777777" w:rsidTr="00A76B7D">
        <w:tc>
          <w:tcPr>
            <w:tcW w:w="4690" w:type="dxa"/>
            <w:shd w:val="clear" w:color="auto" w:fill="auto"/>
            <w:noWrap/>
            <w:tcMar>
              <w:top w:w="40" w:type="dxa"/>
              <w:left w:w="40" w:type="dxa"/>
              <w:bottom w:w="40" w:type="dxa"/>
              <w:right w:w="40" w:type="dxa"/>
            </w:tcMar>
          </w:tcPr>
          <w:p w14:paraId="228605B1" w14:textId="392908FA" w:rsidR="00581BE0" w:rsidRPr="00A76B7D" w:rsidRDefault="00581BE0" w:rsidP="00CE595D">
            <w:pPr>
              <w:spacing w:before="120" w:after="120"/>
              <w:ind w:left="113" w:right="57"/>
              <w:rPr>
                <w:rFonts w:ascii="Arial" w:hAnsi="Arial" w:cs="Arial"/>
                <w:sz w:val="22"/>
                <w:szCs w:val="22"/>
                <w:lang w:val="en-GB"/>
              </w:rPr>
            </w:pPr>
            <w:r w:rsidRPr="00A76B7D">
              <w:rPr>
                <w:rFonts w:ascii="Arial" w:hAnsi="Arial" w:cs="Arial"/>
                <w:sz w:val="22"/>
                <w:szCs w:val="22"/>
                <w:lang w:val="en-US"/>
              </w:rPr>
              <w:t>Revise Form ICH-10 on periodic reporting (Reports by States Parties on the implementation of the Convention)</w:t>
            </w:r>
            <w:r w:rsidR="00B15134">
              <w:rPr>
                <w:rFonts w:ascii="Arial" w:hAnsi="Arial" w:cs="Arial"/>
                <w:sz w:val="22"/>
                <w:szCs w:val="22"/>
                <w:lang w:val="en-US"/>
              </w:rPr>
              <w:t>.</w:t>
            </w:r>
            <w:r w:rsidRPr="00A76B7D">
              <w:rPr>
                <w:rFonts w:ascii="Arial" w:hAnsi="Arial" w:cs="Arial"/>
                <w:sz w:val="22"/>
                <w:szCs w:val="22"/>
                <w:lang w:val="en-US"/>
              </w:rPr>
              <w:t xml:space="preserve"> </w:t>
            </w:r>
          </w:p>
        </w:tc>
        <w:tc>
          <w:tcPr>
            <w:tcW w:w="1986" w:type="dxa"/>
            <w:gridSpan w:val="2"/>
            <w:shd w:val="clear" w:color="auto" w:fill="auto"/>
            <w:noWrap/>
            <w:tcMar>
              <w:top w:w="40" w:type="dxa"/>
              <w:left w:w="40" w:type="dxa"/>
              <w:bottom w:w="40" w:type="dxa"/>
              <w:right w:w="40" w:type="dxa"/>
            </w:tcMar>
          </w:tcPr>
          <w:p w14:paraId="0A950FE0" w14:textId="77777777" w:rsidR="00581BE0" w:rsidRPr="00A76B7D" w:rsidRDefault="00581BE0" w:rsidP="00CE595D">
            <w:pPr>
              <w:spacing w:before="120" w:after="120"/>
              <w:ind w:left="57" w:right="57"/>
              <w:rPr>
                <w:rFonts w:ascii="Arial" w:hAnsi="Arial" w:cs="Arial"/>
                <w:sz w:val="22"/>
                <w:szCs w:val="22"/>
                <w:lang w:val="en-GB"/>
              </w:rPr>
            </w:pPr>
            <w:r w:rsidRPr="00A76B7D">
              <w:rPr>
                <w:rFonts w:ascii="Arial" w:hAnsi="Arial" w:cs="Arial"/>
                <w:sz w:val="22"/>
                <w:szCs w:val="22"/>
                <w:lang w:val="en-GB"/>
              </w:rPr>
              <w:t>November 2014</w:t>
            </w:r>
          </w:p>
        </w:tc>
        <w:tc>
          <w:tcPr>
            <w:tcW w:w="7682" w:type="dxa"/>
            <w:gridSpan w:val="2"/>
            <w:shd w:val="clear" w:color="auto" w:fill="auto"/>
            <w:noWrap/>
            <w:tcMar>
              <w:top w:w="40" w:type="dxa"/>
              <w:left w:w="40" w:type="dxa"/>
              <w:bottom w:w="40" w:type="dxa"/>
              <w:right w:w="40" w:type="dxa"/>
            </w:tcMar>
          </w:tcPr>
          <w:p w14:paraId="65FC0EAF" w14:textId="513C3B97" w:rsidR="00581BE0" w:rsidRPr="00A76B7D" w:rsidRDefault="00581BE0"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 xml:space="preserve">ICH-10 form revised in December 2014 </w:t>
            </w:r>
            <w:r w:rsidR="00F4193C" w:rsidRPr="00A76B7D">
              <w:rPr>
                <w:rFonts w:ascii="Arial" w:hAnsi="Arial" w:cs="Arial"/>
                <w:sz w:val="22"/>
                <w:szCs w:val="22"/>
                <w:lang w:val="en-GB"/>
              </w:rPr>
              <w:t>(</w:t>
            </w:r>
            <w:r w:rsidR="00F4193C" w:rsidRPr="00A76B7D">
              <w:rPr>
                <w:rFonts w:ascii="Arial" w:hAnsi="Arial" w:cs="Arial"/>
                <w:b/>
                <w:sz w:val="22"/>
                <w:szCs w:val="22"/>
                <w:lang w:val="en-GB"/>
              </w:rPr>
              <w:t>action completed</w:t>
            </w:r>
            <w:r w:rsidR="00F4193C" w:rsidRPr="00A76B7D">
              <w:rPr>
                <w:rFonts w:ascii="Arial" w:hAnsi="Arial" w:cs="Arial"/>
                <w:sz w:val="22"/>
                <w:szCs w:val="22"/>
                <w:lang w:val="en-GB"/>
              </w:rPr>
              <w:t>).</w:t>
            </w:r>
          </w:p>
        </w:tc>
      </w:tr>
      <w:tr w:rsidR="00DF4088" w:rsidRPr="00192C98" w14:paraId="3DCB3FE0" w14:textId="77777777" w:rsidTr="00A76B7D">
        <w:tc>
          <w:tcPr>
            <w:tcW w:w="4690" w:type="dxa"/>
            <w:shd w:val="clear" w:color="auto" w:fill="auto"/>
            <w:noWrap/>
            <w:tcMar>
              <w:top w:w="40" w:type="dxa"/>
              <w:left w:w="40" w:type="dxa"/>
              <w:bottom w:w="40" w:type="dxa"/>
              <w:right w:w="40" w:type="dxa"/>
            </w:tcMar>
          </w:tcPr>
          <w:p w14:paraId="62716141" w14:textId="764A38F5" w:rsidR="00581BE0" w:rsidRPr="00A76B7D" w:rsidRDefault="00581BE0" w:rsidP="00CE595D">
            <w:pPr>
              <w:spacing w:before="120" w:after="120"/>
              <w:ind w:left="113" w:right="57"/>
              <w:rPr>
                <w:rFonts w:ascii="Arial" w:hAnsi="Arial" w:cs="Arial"/>
                <w:sz w:val="22"/>
                <w:szCs w:val="22"/>
                <w:lang w:val="en-GB"/>
              </w:rPr>
            </w:pPr>
            <w:r w:rsidRPr="00A76B7D">
              <w:rPr>
                <w:rFonts w:ascii="Arial" w:hAnsi="Arial" w:cs="Arial"/>
                <w:sz w:val="22"/>
                <w:szCs w:val="22"/>
                <w:lang w:val="en-GB"/>
              </w:rPr>
              <w:t>Include gender paragraph in the draft Operational Directives on sustainable development</w:t>
            </w:r>
            <w:r w:rsidR="00B15134">
              <w:rPr>
                <w:rFonts w:ascii="Arial" w:hAnsi="Arial" w:cs="Arial"/>
                <w:sz w:val="22"/>
                <w:szCs w:val="22"/>
                <w:lang w:val="en-GB"/>
              </w:rPr>
              <w:t>.</w:t>
            </w:r>
          </w:p>
        </w:tc>
        <w:tc>
          <w:tcPr>
            <w:tcW w:w="1986" w:type="dxa"/>
            <w:gridSpan w:val="2"/>
            <w:shd w:val="clear" w:color="auto" w:fill="auto"/>
            <w:noWrap/>
            <w:tcMar>
              <w:top w:w="40" w:type="dxa"/>
              <w:left w:w="40" w:type="dxa"/>
              <w:bottom w:w="40" w:type="dxa"/>
              <w:right w:w="40" w:type="dxa"/>
            </w:tcMar>
          </w:tcPr>
          <w:p w14:paraId="32ACD8E0" w14:textId="77777777" w:rsidR="00581BE0" w:rsidRPr="00A76B7D" w:rsidRDefault="00581BE0" w:rsidP="00CE595D">
            <w:pPr>
              <w:spacing w:before="120" w:after="120"/>
              <w:ind w:left="57" w:right="57"/>
              <w:rPr>
                <w:rFonts w:ascii="Arial" w:hAnsi="Arial" w:cs="Arial"/>
                <w:sz w:val="22"/>
                <w:szCs w:val="22"/>
                <w:lang w:val="en-GB"/>
              </w:rPr>
            </w:pPr>
            <w:r w:rsidRPr="00A76B7D">
              <w:rPr>
                <w:rFonts w:ascii="Arial" w:hAnsi="Arial" w:cs="Arial"/>
                <w:sz w:val="22"/>
                <w:szCs w:val="22"/>
                <w:lang w:val="en-GB"/>
              </w:rPr>
              <w:t>June 2016</w:t>
            </w:r>
          </w:p>
        </w:tc>
        <w:tc>
          <w:tcPr>
            <w:tcW w:w="7682" w:type="dxa"/>
            <w:gridSpan w:val="2"/>
            <w:shd w:val="clear" w:color="auto" w:fill="auto"/>
            <w:noWrap/>
            <w:tcMar>
              <w:top w:w="40" w:type="dxa"/>
              <w:left w:w="40" w:type="dxa"/>
              <w:bottom w:w="40" w:type="dxa"/>
              <w:right w:w="40" w:type="dxa"/>
            </w:tcMar>
          </w:tcPr>
          <w:p w14:paraId="68A38AC2" w14:textId="52091EEE" w:rsidR="00581BE0" w:rsidRPr="00A76B7D" w:rsidRDefault="00581BE0"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 xml:space="preserve">The ninth session of the Committee discussed the amendment of the Operational Directives to include ‘gender equality’ in the </w:t>
            </w:r>
            <w:r w:rsidR="0017361B" w:rsidRPr="00A76B7D">
              <w:rPr>
                <w:rFonts w:ascii="Arial" w:hAnsi="Arial" w:cs="Arial"/>
                <w:sz w:val="22"/>
                <w:szCs w:val="22"/>
                <w:lang w:val="en-GB"/>
              </w:rPr>
              <w:t>section</w:t>
            </w:r>
            <w:r w:rsidRPr="00A76B7D">
              <w:rPr>
                <w:rFonts w:ascii="Arial" w:hAnsi="Arial" w:cs="Arial"/>
                <w:sz w:val="22"/>
                <w:szCs w:val="22"/>
                <w:lang w:val="en-GB"/>
              </w:rPr>
              <w:t xml:space="preserve"> concern</w:t>
            </w:r>
            <w:r w:rsidR="0017361B" w:rsidRPr="00A76B7D">
              <w:rPr>
                <w:rFonts w:ascii="Arial" w:hAnsi="Arial" w:cs="Arial"/>
                <w:sz w:val="22"/>
                <w:szCs w:val="22"/>
                <w:lang w:val="en-GB"/>
              </w:rPr>
              <w:t>ing</w:t>
            </w:r>
            <w:r w:rsidRPr="00A76B7D">
              <w:rPr>
                <w:rFonts w:ascii="Arial" w:hAnsi="Arial" w:cs="Arial"/>
                <w:sz w:val="22"/>
                <w:szCs w:val="22"/>
                <w:lang w:val="en-GB"/>
              </w:rPr>
              <w:t xml:space="preserve"> ‘Safeguarding Intangible Cultural Heritage and Sustainable Deve</w:t>
            </w:r>
            <w:r w:rsidR="00DF4088" w:rsidRPr="00A76B7D">
              <w:rPr>
                <w:rFonts w:ascii="Arial" w:hAnsi="Arial" w:cs="Arial"/>
                <w:sz w:val="22"/>
                <w:szCs w:val="22"/>
                <w:lang w:val="en-GB"/>
              </w:rPr>
              <w:t>lopment at national level</w:t>
            </w:r>
            <w:r w:rsidR="003F7162" w:rsidRPr="00A76B7D">
              <w:rPr>
                <w:rFonts w:ascii="Arial" w:hAnsi="Arial" w:cs="Arial"/>
                <w:sz w:val="22"/>
                <w:szCs w:val="22"/>
                <w:lang w:val="en-GB"/>
              </w:rPr>
              <w:t>’</w:t>
            </w:r>
            <w:r w:rsidR="0009041E" w:rsidRPr="00A76B7D">
              <w:rPr>
                <w:rFonts w:ascii="Arial" w:hAnsi="Arial" w:cs="Arial"/>
                <w:sz w:val="22"/>
                <w:szCs w:val="22"/>
                <w:lang w:val="en-GB"/>
              </w:rPr>
              <w:t>.</w:t>
            </w:r>
          </w:p>
          <w:p w14:paraId="387A102C" w14:textId="5E61D527" w:rsidR="00581BE0" w:rsidRPr="00F4193C" w:rsidRDefault="00581BE0" w:rsidP="00CE595D">
            <w:pPr>
              <w:pStyle w:val="ListParagraph"/>
              <w:numPr>
                <w:ilvl w:val="0"/>
                <w:numId w:val="35"/>
              </w:numPr>
              <w:spacing w:before="120" w:after="120"/>
              <w:ind w:left="470" w:hanging="357"/>
              <w:rPr>
                <w:rFonts w:ascii="Arial" w:hAnsi="Arial" w:cs="Arial"/>
                <w:b/>
                <w:sz w:val="22"/>
                <w:szCs w:val="22"/>
                <w:u w:val="single"/>
                <w:lang w:val="en-GB"/>
              </w:rPr>
            </w:pPr>
            <w:r w:rsidRPr="00A76B7D">
              <w:rPr>
                <w:rFonts w:ascii="Arial" w:hAnsi="Arial" w:cs="Arial"/>
                <w:sz w:val="22"/>
                <w:szCs w:val="22"/>
                <w:lang w:val="en-GB"/>
              </w:rPr>
              <w:t>This amendment is to be discussed at the tenth session</w:t>
            </w:r>
            <w:r w:rsidR="00F4193C">
              <w:rPr>
                <w:rFonts w:ascii="Arial" w:hAnsi="Arial" w:cs="Arial"/>
                <w:sz w:val="22"/>
                <w:szCs w:val="22"/>
                <w:lang w:val="en-GB"/>
              </w:rPr>
              <w:t> </w:t>
            </w:r>
            <w:r w:rsidRPr="00F4193C">
              <w:rPr>
                <w:rFonts w:ascii="Arial" w:hAnsi="Arial" w:cs="Arial"/>
                <w:sz w:val="22"/>
                <w:szCs w:val="22"/>
                <w:lang w:val="en-GB"/>
              </w:rPr>
              <w:t>(</w:t>
            </w:r>
            <w:hyperlink r:id="rId20" w:history="1">
              <w:r w:rsidR="00F4193C" w:rsidRPr="00F91971">
                <w:rPr>
                  <w:rStyle w:val="Hyperlink"/>
                  <w:rFonts w:ascii="Arial" w:hAnsi="Arial" w:cs="Arial"/>
                  <w:sz w:val="22"/>
                  <w:szCs w:val="22"/>
                  <w:lang w:val="en-GB"/>
                </w:rPr>
                <w:t>document </w:t>
              </w:r>
              <w:r w:rsidRPr="00F91971">
                <w:rPr>
                  <w:rStyle w:val="Hyperlink"/>
                  <w:rFonts w:ascii="Arial" w:hAnsi="Arial" w:cs="Arial"/>
                  <w:sz w:val="22"/>
                  <w:szCs w:val="22"/>
                  <w:lang w:val="en-GB"/>
                </w:rPr>
                <w:t>ITH/15/10.COM/14.a</w:t>
              </w:r>
            </w:hyperlink>
            <w:r w:rsidRPr="00F4193C">
              <w:rPr>
                <w:rFonts w:ascii="Arial" w:hAnsi="Arial" w:cs="Arial"/>
                <w:sz w:val="22"/>
                <w:szCs w:val="22"/>
                <w:lang w:val="en-GB"/>
              </w:rPr>
              <w:t>); if endorsed</w:t>
            </w:r>
            <w:r w:rsidR="003F7162" w:rsidRPr="00F4193C">
              <w:rPr>
                <w:rFonts w:ascii="Arial" w:hAnsi="Arial" w:cs="Arial"/>
                <w:sz w:val="22"/>
                <w:szCs w:val="22"/>
                <w:lang w:val="en-GB"/>
              </w:rPr>
              <w:t>,</w:t>
            </w:r>
            <w:r w:rsidRPr="00F4193C">
              <w:rPr>
                <w:rFonts w:ascii="Arial" w:hAnsi="Arial" w:cs="Arial"/>
                <w:sz w:val="22"/>
                <w:szCs w:val="22"/>
                <w:lang w:val="en-GB"/>
              </w:rPr>
              <w:t xml:space="preserve"> the Committee will recommend </w:t>
            </w:r>
            <w:r w:rsidR="0017361B" w:rsidRPr="00F4193C">
              <w:rPr>
                <w:rFonts w:ascii="Arial" w:hAnsi="Arial" w:cs="Arial"/>
                <w:sz w:val="22"/>
                <w:szCs w:val="22"/>
                <w:lang w:val="en-GB"/>
              </w:rPr>
              <w:t xml:space="preserve">that </w:t>
            </w:r>
            <w:r w:rsidRPr="00F4193C">
              <w:rPr>
                <w:rFonts w:ascii="Arial" w:hAnsi="Arial" w:cs="Arial"/>
                <w:sz w:val="22"/>
                <w:szCs w:val="22"/>
                <w:lang w:val="en-GB"/>
              </w:rPr>
              <w:t>the General Assembly in June 2016 approve it</w:t>
            </w:r>
            <w:r w:rsidR="0009041E" w:rsidRPr="00F4193C">
              <w:rPr>
                <w:rFonts w:ascii="Arial" w:hAnsi="Arial" w:cs="Arial"/>
                <w:sz w:val="22"/>
                <w:szCs w:val="22"/>
                <w:lang w:val="en-GB"/>
              </w:rPr>
              <w:t>.</w:t>
            </w:r>
          </w:p>
        </w:tc>
      </w:tr>
      <w:tr w:rsidR="0031409A" w:rsidRPr="00192C98" w14:paraId="406DC11F" w14:textId="77777777" w:rsidTr="009870F8">
        <w:tc>
          <w:tcPr>
            <w:tcW w:w="14358" w:type="dxa"/>
            <w:gridSpan w:val="5"/>
            <w:shd w:val="clear" w:color="auto" w:fill="E6E6E6"/>
            <w:noWrap/>
            <w:tcMar>
              <w:top w:w="40" w:type="dxa"/>
              <w:left w:w="40" w:type="dxa"/>
              <w:bottom w:w="40" w:type="dxa"/>
              <w:right w:w="40" w:type="dxa"/>
            </w:tcMar>
          </w:tcPr>
          <w:p w14:paraId="0D38359F" w14:textId="36805350" w:rsidR="0031409A" w:rsidRPr="00A76B7D" w:rsidRDefault="0031409A" w:rsidP="00CE595D">
            <w:pPr>
              <w:keepNext/>
              <w:keepLines/>
              <w:pageBreakBefore/>
              <w:tabs>
                <w:tab w:val="left" w:pos="2640"/>
                <w:tab w:val="left" w:pos="14034"/>
              </w:tabs>
              <w:spacing w:before="120" w:after="120"/>
              <w:ind w:left="113" w:right="113"/>
              <w:jc w:val="both"/>
              <w:rPr>
                <w:rFonts w:ascii="Arial" w:hAnsi="Arial" w:cs="Arial"/>
                <w:b/>
                <w:sz w:val="22"/>
                <w:szCs w:val="22"/>
                <w:lang w:val="en-GB"/>
              </w:rPr>
            </w:pPr>
            <w:r w:rsidRPr="00A76B7D">
              <w:rPr>
                <w:rFonts w:ascii="Arial" w:hAnsi="Arial" w:cs="Arial"/>
                <w:b/>
                <w:sz w:val="22"/>
                <w:szCs w:val="22"/>
                <w:lang w:val="en-GB"/>
              </w:rPr>
              <w:lastRenderedPageBreak/>
              <w:t xml:space="preserve">Recommendation 2: Promote increased NGO and community involvement in the development of policy, legislation, safeguarding plans and sustainable </w:t>
            </w:r>
            <w:r w:rsidRPr="00CE595D">
              <w:rPr>
                <w:rFonts w:ascii="Arial" w:hAnsi="Arial" w:cs="Arial"/>
                <w:b/>
                <w:sz w:val="22"/>
                <w:szCs w:val="22"/>
                <w:lang w:val="en-US"/>
              </w:rPr>
              <w:t>development</w:t>
            </w:r>
            <w:r w:rsidRPr="00A76B7D">
              <w:rPr>
                <w:rFonts w:ascii="Arial" w:hAnsi="Arial" w:cs="Arial"/>
                <w:b/>
                <w:sz w:val="22"/>
                <w:szCs w:val="22"/>
                <w:lang w:val="en-GB"/>
              </w:rPr>
              <w:t xml:space="preserve"> plans</w:t>
            </w:r>
            <w:r w:rsidR="0098254D">
              <w:rPr>
                <w:rFonts w:ascii="Arial" w:hAnsi="Arial" w:cs="Arial"/>
                <w:b/>
                <w:sz w:val="22"/>
                <w:szCs w:val="22"/>
                <w:lang w:val="en-GB"/>
              </w:rPr>
              <w:t>.</w:t>
            </w:r>
          </w:p>
        </w:tc>
      </w:tr>
      <w:tr w:rsidR="0031409A" w:rsidRPr="00192C98" w14:paraId="233D8228" w14:textId="77777777" w:rsidTr="009870F8">
        <w:tc>
          <w:tcPr>
            <w:tcW w:w="14358" w:type="dxa"/>
            <w:gridSpan w:val="5"/>
            <w:noWrap/>
            <w:tcMar>
              <w:top w:w="40" w:type="dxa"/>
              <w:left w:w="40" w:type="dxa"/>
              <w:bottom w:w="40" w:type="dxa"/>
              <w:right w:w="40" w:type="dxa"/>
            </w:tcMar>
          </w:tcPr>
          <w:p w14:paraId="4D968A1E" w14:textId="77777777" w:rsidR="0031409A" w:rsidRPr="00A76B7D" w:rsidRDefault="0031409A" w:rsidP="00CE595D">
            <w:pPr>
              <w:spacing w:before="120" w:after="120"/>
              <w:ind w:left="113" w:right="113"/>
              <w:jc w:val="both"/>
              <w:rPr>
                <w:rFonts w:ascii="Arial" w:hAnsi="Arial" w:cs="Arial"/>
                <w:sz w:val="22"/>
                <w:szCs w:val="22"/>
                <w:lang w:val="en-GB"/>
              </w:rPr>
            </w:pPr>
            <w:r w:rsidRPr="00A76B7D">
              <w:rPr>
                <w:rFonts w:ascii="Arial" w:hAnsi="Arial" w:cs="Arial"/>
                <w:b/>
                <w:sz w:val="22"/>
                <w:szCs w:val="22"/>
                <w:lang w:val="en-GB"/>
              </w:rPr>
              <w:t>Management Response</w:t>
            </w:r>
            <w:r w:rsidRPr="00A76B7D">
              <w:rPr>
                <w:rFonts w:ascii="Arial" w:hAnsi="Arial" w:cs="Arial"/>
                <w:sz w:val="22"/>
                <w:szCs w:val="22"/>
                <w:lang w:val="en-GB"/>
              </w:rPr>
              <w:t>: This recommendation is fully in line with the Convention and the Operational Directives. Although the implementation of this recommendation is the direct responsibility of the States Parties, the Secretariat uses every opportunity, in particular in the capacity-building programme and supporting material, to remind States of the importance of such involvement.</w:t>
            </w:r>
          </w:p>
        </w:tc>
      </w:tr>
      <w:tr w:rsidR="00DF4088" w:rsidRPr="00A76B7D" w14:paraId="0C6B41B8" w14:textId="77777777" w:rsidTr="00DF4088">
        <w:tc>
          <w:tcPr>
            <w:tcW w:w="4690" w:type="dxa"/>
            <w:noWrap/>
            <w:tcMar>
              <w:top w:w="40" w:type="dxa"/>
              <w:left w:w="40" w:type="dxa"/>
              <w:bottom w:w="40" w:type="dxa"/>
              <w:right w:w="40" w:type="dxa"/>
            </w:tcMar>
          </w:tcPr>
          <w:p w14:paraId="09B70988" w14:textId="76E68AFA" w:rsidR="003D6058" w:rsidRPr="00A76B7D" w:rsidRDefault="003D6058" w:rsidP="00CE595D">
            <w:pPr>
              <w:spacing w:before="12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4DF56772" w14:textId="7BDDB05C" w:rsidR="003D6058" w:rsidRPr="00A76B7D" w:rsidRDefault="003D6058" w:rsidP="00CE595D">
            <w:pPr>
              <w:spacing w:before="120" w:after="12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82" w:type="dxa"/>
            <w:gridSpan w:val="2"/>
            <w:noWrap/>
            <w:tcMar>
              <w:top w:w="40" w:type="dxa"/>
              <w:left w:w="40" w:type="dxa"/>
              <w:bottom w:w="40" w:type="dxa"/>
              <w:right w:w="40" w:type="dxa"/>
            </w:tcMar>
          </w:tcPr>
          <w:p w14:paraId="203AD788" w14:textId="458CC352" w:rsidR="003D6058" w:rsidRPr="00A76B7D" w:rsidRDefault="00554661" w:rsidP="00CE595D">
            <w:pPr>
              <w:spacing w:before="120"/>
              <w:jc w:val="center"/>
              <w:rPr>
                <w:rFonts w:ascii="Arial" w:hAnsi="Arial" w:cs="Arial"/>
                <w:b/>
                <w:sz w:val="22"/>
                <w:szCs w:val="22"/>
                <w:lang w:val="en-GB"/>
              </w:rPr>
            </w:pPr>
            <w:r w:rsidRPr="00A76B7D">
              <w:rPr>
                <w:rFonts w:ascii="Arial" w:hAnsi="Arial" w:cs="Arial"/>
                <w:b/>
                <w:sz w:val="22"/>
                <w:szCs w:val="22"/>
                <w:lang w:val="en-GB"/>
              </w:rPr>
              <w:t>Status</w:t>
            </w:r>
          </w:p>
        </w:tc>
      </w:tr>
      <w:tr w:rsidR="00DF4088" w:rsidRPr="00192C98" w14:paraId="696076E6" w14:textId="77777777" w:rsidTr="00DF4088">
        <w:tc>
          <w:tcPr>
            <w:tcW w:w="4690" w:type="dxa"/>
            <w:noWrap/>
            <w:tcMar>
              <w:top w:w="40" w:type="dxa"/>
              <w:left w:w="40" w:type="dxa"/>
              <w:bottom w:w="40" w:type="dxa"/>
              <w:right w:w="40" w:type="dxa"/>
            </w:tcMar>
          </w:tcPr>
          <w:p w14:paraId="09C4E3FF" w14:textId="1877FC8D" w:rsidR="003D6058" w:rsidRPr="00A76B7D" w:rsidRDefault="003D6058" w:rsidP="00CE595D">
            <w:pPr>
              <w:pStyle w:val="Default"/>
              <w:spacing w:before="120" w:after="120"/>
              <w:ind w:left="113" w:right="57"/>
              <w:rPr>
                <w:sz w:val="22"/>
                <w:szCs w:val="22"/>
                <w:lang w:val="en-GB"/>
              </w:rPr>
            </w:pPr>
            <w:r w:rsidRPr="00A76B7D">
              <w:rPr>
                <w:sz w:val="22"/>
                <w:szCs w:val="22"/>
                <w:lang w:val="en-GB"/>
              </w:rPr>
              <w:t>Integrate and/or strengthen these aspects in the capacity-building material and training of trainers workshops</w:t>
            </w:r>
            <w:r w:rsidR="00B15134">
              <w:rPr>
                <w:sz w:val="22"/>
                <w:szCs w:val="22"/>
                <w:lang w:val="en-GB"/>
              </w:rPr>
              <w:t>.</w:t>
            </w:r>
          </w:p>
        </w:tc>
        <w:tc>
          <w:tcPr>
            <w:tcW w:w="1986" w:type="dxa"/>
            <w:gridSpan w:val="2"/>
            <w:noWrap/>
            <w:tcMar>
              <w:top w:w="40" w:type="dxa"/>
              <w:left w:w="40" w:type="dxa"/>
              <w:bottom w:w="40" w:type="dxa"/>
              <w:right w:w="40" w:type="dxa"/>
            </w:tcMar>
          </w:tcPr>
          <w:p w14:paraId="616B714C" w14:textId="77777777" w:rsidR="003D6058" w:rsidRPr="00A76B7D" w:rsidRDefault="003D6058" w:rsidP="00CE595D">
            <w:pPr>
              <w:spacing w:before="120" w:after="120"/>
              <w:ind w:left="57"/>
              <w:rPr>
                <w:rFonts w:ascii="Arial" w:hAnsi="Arial" w:cs="Arial"/>
                <w:sz w:val="22"/>
                <w:szCs w:val="22"/>
                <w:lang w:val="en-GB"/>
              </w:rPr>
            </w:pPr>
            <w:r w:rsidRPr="00A76B7D">
              <w:rPr>
                <w:rFonts w:ascii="Arial" w:hAnsi="Arial" w:cs="Arial"/>
                <w:sz w:val="22"/>
                <w:szCs w:val="22"/>
                <w:lang w:val="en-GB"/>
              </w:rPr>
              <w:t>December 2015</w:t>
            </w:r>
          </w:p>
        </w:tc>
        <w:tc>
          <w:tcPr>
            <w:tcW w:w="7682" w:type="dxa"/>
            <w:gridSpan w:val="2"/>
            <w:noWrap/>
            <w:tcMar>
              <w:top w:w="40" w:type="dxa"/>
              <w:left w:w="40" w:type="dxa"/>
              <w:bottom w:w="40" w:type="dxa"/>
              <w:right w:w="40" w:type="dxa"/>
            </w:tcMar>
          </w:tcPr>
          <w:p w14:paraId="4159A6B8" w14:textId="021C8B07" w:rsidR="003D6058" w:rsidRPr="00A76B7D" w:rsidRDefault="003D6058"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 xml:space="preserve">The role of </w:t>
            </w:r>
            <w:r w:rsidR="008C67EC">
              <w:rPr>
                <w:rFonts w:ascii="Arial" w:hAnsi="Arial" w:cs="Arial"/>
                <w:sz w:val="22"/>
                <w:szCs w:val="22"/>
                <w:lang w:val="en-GB"/>
              </w:rPr>
              <w:t>non-governmental organizations</w:t>
            </w:r>
            <w:r w:rsidR="008C67EC" w:rsidRPr="00A76B7D">
              <w:rPr>
                <w:rFonts w:ascii="Arial" w:hAnsi="Arial" w:cs="Arial"/>
                <w:sz w:val="22"/>
                <w:szCs w:val="22"/>
                <w:lang w:val="en-GB"/>
              </w:rPr>
              <w:t xml:space="preserve"> </w:t>
            </w:r>
            <w:r w:rsidRPr="00A76B7D">
              <w:rPr>
                <w:rFonts w:ascii="Arial" w:hAnsi="Arial" w:cs="Arial"/>
                <w:sz w:val="22"/>
                <w:szCs w:val="22"/>
                <w:lang w:val="en-GB"/>
              </w:rPr>
              <w:t xml:space="preserve">and community involvement was part of the training for expert facilitators for </w:t>
            </w:r>
            <w:r w:rsidR="003F7162" w:rsidRPr="00A76B7D">
              <w:rPr>
                <w:rFonts w:ascii="Arial" w:hAnsi="Arial" w:cs="Arial"/>
                <w:sz w:val="22"/>
                <w:szCs w:val="22"/>
                <w:lang w:val="en-GB"/>
              </w:rPr>
              <w:t xml:space="preserve">the </w:t>
            </w:r>
            <w:r w:rsidRPr="00A76B7D">
              <w:rPr>
                <w:rFonts w:ascii="Arial" w:hAnsi="Arial" w:cs="Arial"/>
                <w:sz w:val="22"/>
                <w:szCs w:val="22"/>
                <w:lang w:val="en-GB"/>
              </w:rPr>
              <w:t>Asia-Pacific (January 2015) and Africa (September 2015)</w:t>
            </w:r>
            <w:r w:rsidR="0009041E" w:rsidRPr="00A76B7D">
              <w:rPr>
                <w:rFonts w:ascii="Arial" w:hAnsi="Arial" w:cs="Arial"/>
                <w:sz w:val="22"/>
                <w:szCs w:val="22"/>
                <w:lang w:val="en-GB"/>
              </w:rPr>
              <w:t>.</w:t>
            </w:r>
          </w:p>
          <w:p w14:paraId="61B7C2F7" w14:textId="1C0E3714" w:rsidR="003D6058" w:rsidRPr="00A76B7D" w:rsidRDefault="0017361B"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 xml:space="preserve">A </w:t>
            </w:r>
            <w:r w:rsidR="003D6058" w:rsidRPr="00A76B7D">
              <w:rPr>
                <w:rFonts w:ascii="Arial" w:hAnsi="Arial" w:cs="Arial"/>
                <w:sz w:val="22"/>
                <w:szCs w:val="22"/>
                <w:lang w:val="en-GB"/>
              </w:rPr>
              <w:t>UNESCO guidance note on providing advisory services for policy development in the field of intangible cultural heritage</w:t>
            </w:r>
            <w:r w:rsidR="009B53F9" w:rsidRPr="00A76B7D">
              <w:rPr>
                <w:rFonts w:ascii="Arial" w:hAnsi="Arial" w:cs="Arial"/>
                <w:sz w:val="22"/>
                <w:szCs w:val="22"/>
                <w:lang w:val="en-GB"/>
              </w:rPr>
              <w:t xml:space="preserve">, made available in </w:t>
            </w:r>
            <w:r w:rsidR="000E348C" w:rsidRPr="00A76B7D">
              <w:rPr>
                <w:rFonts w:ascii="Arial" w:hAnsi="Arial" w:cs="Arial"/>
                <w:sz w:val="22"/>
                <w:szCs w:val="22"/>
                <w:lang w:val="en-GB"/>
              </w:rPr>
              <w:t>June</w:t>
            </w:r>
            <w:r w:rsidR="004D2B73" w:rsidRPr="00A76B7D">
              <w:rPr>
                <w:rFonts w:ascii="Arial" w:hAnsi="Arial" w:cs="Arial"/>
                <w:sz w:val="22"/>
                <w:szCs w:val="22"/>
                <w:lang w:val="en-GB"/>
              </w:rPr>
              <w:t xml:space="preserve"> </w:t>
            </w:r>
            <w:r w:rsidR="009B53F9" w:rsidRPr="00A76B7D">
              <w:rPr>
                <w:rFonts w:ascii="Arial" w:hAnsi="Arial" w:cs="Arial"/>
                <w:sz w:val="22"/>
                <w:szCs w:val="22"/>
                <w:lang w:val="en-GB"/>
              </w:rPr>
              <w:t>2015,</w:t>
            </w:r>
            <w:r w:rsidR="003D6058" w:rsidRPr="00A76B7D">
              <w:rPr>
                <w:rFonts w:ascii="Arial" w:hAnsi="Arial" w:cs="Arial"/>
                <w:sz w:val="22"/>
                <w:szCs w:val="22"/>
                <w:lang w:val="en-GB"/>
              </w:rPr>
              <w:t xml:space="preserve"> underlines the role of </w:t>
            </w:r>
            <w:r w:rsidR="008C67EC">
              <w:rPr>
                <w:rFonts w:ascii="Arial" w:hAnsi="Arial" w:cs="Arial"/>
                <w:sz w:val="22"/>
                <w:szCs w:val="22"/>
                <w:lang w:val="en-GB"/>
              </w:rPr>
              <w:t>non-governmental organizations</w:t>
            </w:r>
            <w:r w:rsidR="003D6058" w:rsidRPr="00A76B7D">
              <w:rPr>
                <w:rFonts w:ascii="Arial" w:hAnsi="Arial" w:cs="Arial"/>
                <w:sz w:val="22"/>
                <w:szCs w:val="22"/>
                <w:lang w:val="en-GB"/>
              </w:rPr>
              <w:t xml:space="preserve"> and community involvement</w:t>
            </w:r>
            <w:r w:rsidR="0009041E" w:rsidRPr="00A76B7D">
              <w:rPr>
                <w:rFonts w:ascii="Arial" w:hAnsi="Arial" w:cs="Arial"/>
                <w:sz w:val="22"/>
                <w:szCs w:val="22"/>
                <w:lang w:val="en-GB"/>
              </w:rPr>
              <w:t>.</w:t>
            </w:r>
          </w:p>
          <w:p w14:paraId="0A11D68C" w14:textId="6863C232" w:rsidR="003D6058" w:rsidRPr="00A76B7D" w:rsidRDefault="003D6058" w:rsidP="00CE595D">
            <w:pPr>
              <w:pStyle w:val="ListParagraph"/>
              <w:numPr>
                <w:ilvl w:val="0"/>
                <w:numId w:val="35"/>
              </w:numPr>
              <w:spacing w:before="120" w:after="120"/>
              <w:ind w:left="470" w:hanging="357"/>
              <w:rPr>
                <w:rFonts w:ascii="Arial" w:hAnsi="Arial" w:cs="Arial"/>
                <w:b/>
                <w:sz w:val="22"/>
                <w:szCs w:val="22"/>
                <w:u w:val="single"/>
                <w:lang w:val="en-GB"/>
              </w:rPr>
            </w:pPr>
            <w:r w:rsidRPr="00A76B7D">
              <w:rPr>
                <w:rFonts w:ascii="Arial" w:hAnsi="Arial" w:cs="Arial"/>
                <w:sz w:val="22"/>
                <w:szCs w:val="22"/>
                <w:lang w:val="en-GB"/>
              </w:rPr>
              <w:t xml:space="preserve">An independent training </w:t>
            </w:r>
            <w:r w:rsidR="008C67EC">
              <w:rPr>
                <w:rFonts w:ascii="Arial" w:hAnsi="Arial" w:cs="Arial"/>
                <w:sz w:val="22"/>
                <w:szCs w:val="22"/>
                <w:lang w:val="en-GB"/>
              </w:rPr>
              <w:t xml:space="preserve">material </w:t>
            </w:r>
            <w:r w:rsidRPr="00A76B7D">
              <w:rPr>
                <w:rFonts w:ascii="Arial" w:hAnsi="Arial" w:cs="Arial"/>
                <w:sz w:val="22"/>
                <w:szCs w:val="22"/>
                <w:lang w:val="en-GB"/>
              </w:rPr>
              <w:t xml:space="preserve">unit on policy and legal development will be available in English by November 2015, integrating the importance of </w:t>
            </w:r>
            <w:r w:rsidR="008C67EC">
              <w:rPr>
                <w:rFonts w:ascii="Arial" w:hAnsi="Arial" w:cs="Arial"/>
                <w:sz w:val="22"/>
                <w:szCs w:val="22"/>
                <w:lang w:val="en-GB"/>
              </w:rPr>
              <w:t>non-governmental organizations</w:t>
            </w:r>
            <w:r w:rsidRPr="00A76B7D">
              <w:rPr>
                <w:rFonts w:ascii="Arial" w:hAnsi="Arial" w:cs="Arial"/>
                <w:sz w:val="22"/>
                <w:szCs w:val="22"/>
                <w:lang w:val="en-GB"/>
              </w:rPr>
              <w:t xml:space="preserve"> and community involvement</w:t>
            </w:r>
            <w:r w:rsidR="0009041E" w:rsidRPr="00A76B7D">
              <w:rPr>
                <w:rFonts w:ascii="Arial" w:hAnsi="Arial" w:cs="Arial"/>
                <w:sz w:val="22"/>
                <w:szCs w:val="22"/>
                <w:lang w:val="en-GB"/>
              </w:rPr>
              <w:t>.</w:t>
            </w:r>
          </w:p>
        </w:tc>
      </w:tr>
      <w:tr w:rsidR="00DF4088" w:rsidRPr="00192C98" w14:paraId="13F64DE6" w14:textId="77777777" w:rsidTr="00DF4088">
        <w:tc>
          <w:tcPr>
            <w:tcW w:w="4690" w:type="dxa"/>
            <w:noWrap/>
            <w:tcMar>
              <w:top w:w="40" w:type="dxa"/>
              <w:left w:w="40" w:type="dxa"/>
              <w:bottom w:w="40" w:type="dxa"/>
              <w:right w:w="40" w:type="dxa"/>
            </w:tcMar>
          </w:tcPr>
          <w:p w14:paraId="34BE3EAE" w14:textId="4E207647" w:rsidR="003D6058" w:rsidRPr="00A76B7D" w:rsidRDefault="003D6058" w:rsidP="00CE595D">
            <w:pPr>
              <w:pStyle w:val="Default"/>
              <w:spacing w:before="120" w:after="120"/>
              <w:ind w:left="113" w:right="57"/>
              <w:rPr>
                <w:sz w:val="22"/>
                <w:szCs w:val="22"/>
                <w:lang w:val="en-GB"/>
              </w:rPr>
            </w:pPr>
            <w:r w:rsidRPr="00A76B7D">
              <w:rPr>
                <w:sz w:val="22"/>
                <w:szCs w:val="22"/>
                <w:lang w:val="en-GB"/>
              </w:rPr>
              <w:t>Integrate these aspects in the aide-mémoire for elaborating nomination files and for periodic reports</w:t>
            </w:r>
            <w:r w:rsidR="00B15134">
              <w:rPr>
                <w:sz w:val="22"/>
                <w:szCs w:val="22"/>
                <w:lang w:val="en-GB"/>
              </w:rPr>
              <w:t>.</w:t>
            </w:r>
          </w:p>
        </w:tc>
        <w:tc>
          <w:tcPr>
            <w:tcW w:w="1986" w:type="dxa"/>
            <w:gridSpan w:val="2"/>
            <w:noWrap/>
            <w:tcMar>
              <w:top w:w="40" w:type="dxa"/>
              <w:left w:w="40" w:type="dxa"/>
              <w:bottom w:w="40" w:type="dxa"/>
              <w:right w:w="40" w:type="dxa"/>
            </w:tcMar>
          </w:tcPr>
          <w:p w14:paraId="01776CFC" w14:textId="77777777" w:rsidR="003D6058" w:rsidRPr="00A76B7D" w:rsidRDefault="003D6058" w:rsidP="00CE595D">
            <w:pPr>
              <w:pStyle w:val="Default"/>
              <w:spacing w:before="120"/>
              <w:ind w:left="57"/>
              <w:rPr>
                <w:sz w:val="22"/>
                <w:szCs w:val="22"/>
                <w:lang w:val="en-GB"/>
              </w:rPr>
            </w:pPr>
            <w:r w:rsidRPr="00A76B7D">
              <w:rPr>
                <w:sz w:val="22"/>
                <w:szCs w:val="22"/>
                <w:lang w:val="en-GB"/>
              </w:rPr>
              <w:t xml:space="preserve">October 2015 </w:t>
            </w:r>
          </w:p>
        </w:tc>
        <w:tc>
          <w:tcPr>
            <w:tcW w:w="7682" w:type="dxa"/>
            <w:gridSpan w:val="2"/>
            <w:noWrap/>
            <w:tcMar>
              <w:top w:w="40" w:type="dxa"/>
              <w:left w:w="40" w:type="dxa"/>
              <w:bottom w:w="40" w:type="dxa"/>
              <w:right w:w="40" w:type="dxa"/>
            </w:tcMar>
          </w:tcPr>
          <w:p w14:paraId="13FC10C9" w14:textId="561DF764" w:rsidR="003D6058" w:rsidRPr="00A76B7D" w:rsidRDefault="003D6058" w:rsidP="00CE595D">
            <w:pPr>
              <w:pStyle w:val="ListParagraph"/>
              <w:numPr>
                <w:ilvl w:val="0"/>
                <w:numId w:val="35"/>
              </w:numPr>
              <w:spacing w:before="120" w:after="120"/>
              <w:ind w:left="470" w:hanging="357"/>
              <w:rPr>
                <w:sz w:val="22"/>
                <w:szCs w:val="22"/>
                <w:lang w:val="en-GB"/>
              </w:rPr>
            </w:pPr>
            <w:r w:rsidRPr="00A76B7D">
              <w:rPr>
                <w:rFonts w:ascii="Arial" w:hAnsi="Arial" w:cs="Arial"/>
                <w:sz w:val="22"/>
                <w:szCs w:val="22"/>
                <w:lang w:val="en-GB"/>
              </w:rPr>
              <w:t xml:space="preserve">The February 2015 version of the aide-mémoire mentions in several places the importance of </w:t>
            </w:r>
            <w:r w:rsidR="008C67EC">
              <w:rPr>
                <w:rFonts w:ascii="Arial" w:hAnsi="Arial" w:cs="Arial"/>
                <w:sz w:val="22"/>
                <w:szCs w:val="22"/>
                <w:lang w:val="en-GB"/>
              </w:rPr>
              <w:t>non-governmental organizations</w:t>
            </w:r>
            <w:r w:rsidR="008C67EC" w:rsidRPr="00A76B7D">
              <w:rPr>
                <w:rFonts w:ascii="Arial" w:hAnsi="Arial" w:cs="Arial"/>
                <w:sz w:val="22"/>
                <w:szCs w:val="22"/>
                <w:lang w:val="en-GB"/>
              </w:rPr>
              <w:t xml:space="preserve"> </w:t>
            </w:r>
            <w:r w:rsidRPr="00A76B7D">
              <w:rPr>
                <w:rFonts w:ascii="Arial" w:hAnsi="Arial" w:cs="Arial"/>
                <w:sz w:val="22"/>
                <w:szCs w:val="22"/>
                <w:lang w:val="en-GB"/>
              </w:rPr>
              <w:t>and community involvement</w:t>
            </w:r>
            <w:r w:rsidR="0009041E" w:rsidRPr="00A76B7D">
              <w:rPr>
                <w:rFonts w:ascii="Arial" w:hAnsi="Arial" w:cs="Arial"/>
                <w:sz w:val="22"/>
                <w:szCs w:val="22"/>
                <w:lang w:val="en-GB"/>
              </w:rPr>
              <w:t>.</w:t>
            </w:r>
          </w:p>
          <w:p w14:paraId="5FF9F9F0" w14:textId="56A8A180" w:rsidR="003D6058" w:rsidRPr="00A76B7D" w:rsidRDefault="003D6058"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The new version of the aide-mémoire on nominations and periodic report</w:t>
            </w:r>
            <w:r w:rsidR="003F7162" w:rsidRPr="00A76B7D">
              <w:rPr>
                <w:rFonts w:ascii="Arial" w:hAnsi="Arial" w:cs="Arial"/>
                <w:sz w:val="22"/>
                <w:szCs w:val="22"/>
                <w:lang w:val="en-GB"/>
              </w:rPr>
              <w:t>ing</w:t>
            </w:r>
            <w:r w:rsidRPr="00A76B7D">
              <w:rPr>
                <w:rFonts w:ascii="Arial" w:hAnsi="Arial" w:cs="Arial"/>
                <w:sz w:val="22"/>
                <w:szCs w:val="22"/>
                <w:lang w:val="en-GB"/>
              </w:rPr>
              <w:t xml:space="preserve"> shall include a dedicated section on </w:t>
            </w:r>
            <w:r w:rsidR="008C67EC">
              <w:rPr>
                <w:rFonts w:ascii="Arial" w:hAnsi="Arial" w:cs="Arial"/>
                <w:sz w:val="22"/>
                <w:szCs w:val="22"/>
                <w:lang w:val="en-GB"/>
              </w:rPr>
              <w:t>non-governmental organizations</w:t>
            </w:r>
            <w:r w:rsidRPr="00A76B7D">
              <w:rPr>
                <w:rFonts w:ascii="Arial" w:hAnsi="Arial" w:cs="Arial"/>
                <w:sz w:val="22"/>
                <w:szCs w:val="22"/>
                <w:lang w:val="en-GB"/>
              </w:rPr>
              <w:t xml:space="preserve"> and community participation</w:t>
            </w:r>
            <w:r w:rsidR="0009041E" w:rsidRPr="00A76B7D">
              <w:rPr>
                <w:rFonts w:ascii="Arial" w:hAnsi="Arial" w:cs="Arial"/>
                <w:sz w:val="22"/>
                <w:szCs w:val="22"/>
                <w:lang w:val="en-GB"/>
              </w:rPr>
              <w:t>.</w:t>
            </w:r>
          </w:p>
        </w:tc>
      </w:tr>
      <w:tr w:rsidR="0031409A" w:rsidRPr="00192C98" w14:paraId="70FF21E3" w14:textId="77777777" w:rsidTr="009870F8">
        <w:tc>
          <w:tcPr>
            <w:tcW w:w="14358" w:type="dxa"/>
            <w:gridSpan w:val="5"/>
            <w:shd w:val="clear" w:color="auto" w:fill="E6E6E6"/>
            <w:noWrap/>
            <w:tcMar>
              <w:top w:w="40" w:type="dxa"/>
              <w:left w:w="40" w:type="dxa"/>
              <w:bottom w:w="40" w:type="dxa"/>
              <w:right w:w="40" w:type="dxa"/>
            </w:tcMar>
          </w:tcPr>
          <w:p w14:paraId="6B171EA2" w14:textId="04D5EF9A" w:rsidR="0031409A" w:rsidRPr="00A76B7D" w:rsidRDefault="0031409A" w:rsidP="00CE595D">
            <w:pPr>
              <w:keepNext/>
              <w:keepLines/>
              <w:pageBreakBefore/>
              <w:tabs>
                <w:tab w:val="left" w:pos="2640"/>
                <w:tab w:val="left" w:pos="14034"/>
              </w:tabs>
              <w:spacing w:before="120" w:after="120"/>
              <w:ind w:left="113" w:right="113"/>
              <w:jc w:val="both"/>
              <w:rPr>
                <w:rFonts w:ascii="Arial" w:hAnsi="Arial" w:cs="Arial"/>
                <w:b/>
                <w:sz w:val="22"/>
                <w:szCs w:val="22"/>
                <w:lang w:val="en-GB"/>
              </w:rPr>
            </w:pPr>
            <w:r w:rsidRPr="00A76B7D">
              <w:rPr>
                <w:rFonts w:ascii="Arial" w:hAnsi="Arial" w:cs="Arial"/>
                <w:b/>
                <w:sz w:val="22"/>
                <w:szCs w:val="22"/>
                <w:lang w:val="en-GB"/>
              </w:rPr>
              <w:t>Recommendation 3: Enhance cooperation with sustainable development experts for integrating ICH into non-cultural legislation and policy, and for other work related to ICH and sustainable development</w:t>
            </w:r>
            <w:r w:rsidR="0098254D">
              <w:rPr>
                <w:rFonts w:ascii="Arial" w:hAnsi="Arial" w:cs="Arial"/>
                <w:b/>
                <w:sz w:val="22"/>
                <w:szCs w:val="22"/>
                <w:lang w:val="en-GB"/>
              </w:rPr>
              <w:t>.</w:t>
            </w:r>
          </w:p>
        </w:tc>
      </w:tr>
      <w:tr w:rsidR="0031409A" w:rsidRPr="00192C98" w14:paraId="26EE60FA" w14:textId="77777777" w:rsidTr="009870F8">
        <w:tc>
          <w:tcPr>
            <w:tcW w:w="14358" w:type="dxa"/>
            <w:gridSpan w:val="5"/>
            <w:noWrap/>
            <w:tcMar>
              <w:top w:w="40" w:type="dxa"/>
              <w:left w:w="40" w:type="dxa"/>
              <w:bottom w:w="40" w:type="dxa"/>
              <w:right w:w="40" w:type="dxa"/>
            </w:tcMar>
          </w:tcPr>
          <w:p w14:paraId="06C3F72E" w14:textId="77777777" w:rsidR="0031409A" w:rsidRPr="00A76B7D" w:rsidRDefault="0031409A" w:rsidP="00CE595D">
            <w:pPr>
              <w:spacing w:before="120" w:after="120"/>
              <w:ind w:left="113" w:right="113"/>
              <w:jc w:val="both"/>
              <w:rPr>
                <w:rFonts w:ascii="Arial" w:hAnsi="Arial" w:cs="Arial"/>
                <w:sz w:val="22"/>
                <w:szCs w:val="22"/>
                <w:lang w:val="en-GB"/>
              </w:rPr>
            </w:pPr>
            <w:r w:rsidRPr="00A76B7D">
              <w:rPr>
                <w:rFonts w:ascii="Arial" w:hAnsi="Arial" w:cs="Arial"/>
                <w:b/>
                <w:sz w:val="22"/>
                <w:szCs w:val="22"/>
                <w:lang w:val="en-GB"/>
              </w:rPr>
              <w:t>Management Response</w:t>
            </w:r>
            <w:r w:rsidRPr="00A76B7D">
              <w:rPr>
                <w:rFonts w:ascii="Arial" w:hAnsi="Arial" w:cs="Arial"/>
                <w:sz w:val="22"/>
                <w:szCs w:val="22"/>
                <w:lang w:val="en-GB"/>
              </w:rPr>
              <w:t>: Although the implementation of this recommendation is the direct responsibility of the States Parties, the Secretariat is also integrating and/or strengthening these aspects in its capacity-building (curriculum and training of trainers), and when developing new Operational Directives on Intangible Cultural Heritage and sustainable development.</w:t>
            </w:r>
          </w:p>
        </w:tc>
      </w:tr>
      <w:tr w:rsidR="00DF4088" w:rsidRPr="00A76B7D" w14:paraId="31364F4E" w14:textId="77777777" w:rsidTr="00554661">
        <w:tc>
          <w:tcPr>
            <w:tcW w:w="4717" w:type="dxa"/>
            <w:gridSpan w:val="2"/>
            <w:noWrap/>
            <w:tcMar>
              <w:top w:w="40" w:type="dxa"/>
              <w:left w:w="40" w:type="dxa"/>
              <w:bottom w:w="40" w:type="dxa"/>
              <w:right w:w="40" w:type="dxa"/>
            </w:tcMar>
          </w:tcPr>
          <w:p w14:paraId="220B1251" w14:textId="53C52C68" w:rsidR="003D6058" w:rsidRPr="00A76B7D" w:rsidRDefault="003D6058" w:rsidP="00CE595D">
            <w:pPr>
              <w:spacing w:before="120" w:after="12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1DCA6972" w14:textId="5AE4E5E9" w:rsidR="003D6058" w:rsidRPr="00A76B7D" w:rsidRDefault="003D6058" w:rsidP="00CE595D">
            <w:pPr>
              <w:spacing w:before="120" w:after="12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0DF954C9" w14:textId="7A648938" w:rsidR="003D6058" w:rsidRPr="00A76B7D" w:rsidRDefault="002321E8" w:rsidP="00CE595D">
            <w:pPr>
              <w:spacing w:before="120" w:after="120"/>
              <w:jc w:val="center"/>
              <w:rPr>
                <w:rFonts w:ascii="Arial" w:hAnsi="Arial" w:cs="Arial"/>
                <w:b/>
                <w:sz w:val="22"/>
                <w:szCs w:val="22"/>
                <w:lang w:val="en-GB"/>
              </w:rPr>
            </w:pPr>
            <w:r w:rsidRPr="00A76B7D">
              <w:rPr>
                <w:rFonts w:ascii="Arial" w:hAnsi="Arial" w:cs="Arial"/>
                <w:b/>
                <w:sz w:val="22"/>
                <w:szCs w:val="22"/>
                <w:lang w:val="en-GB"/>
              </w:rPr>
              <w:t>Status</w:t>
            </w:r>
          </w:p>
        </w:tc>
      </w:tr>
      <w:tr w:rsidR="00DF4088" w:rsidRPr="00192C98" w14:paraId="0A8325B5" w14:textId="77777777" w:rsidTr="00554661">
        <w:tc>
          <w:tcPr>
            <w:tcW w:w="4717" w:type="dxa"/>
            <w:gridSpan w:val="2"/>
            <w:noWrap/>
            <w:tcMar>
              <w:top w:w="40" w:type="dxa"/>
              <w:left w:w="40" w:type="dxa"/>
              <w:bottom w:w="40" w:type="dxa"/>
              <w:right w:w="40" w:type="dxa"/>
            </w:tcMar>
          </w:tcPr>
          <w:p w14:paraId="0B8D243A" w14:textId="1E55994D" w:rsidR="003D6058" w:rsidRPr="00A76B7D" w:rsidRDefault="003D6058" w:rsidP="00CE595D">
            <w:pPr>
              <w:pStyle w:val="Default"/>
              <w:spacing w:before="120" w:after="120"/>
              <w:ind w:left="113" w:right="57"/>
              <w:rPr>
                <w:sz w:val="22"/>
                <w:szCs w:val="22"/>
                <w:lang w:val="en-GB"/>
              </w:rPr>
            </w:pPr>
            <w:r w:rsidRPr="00A76B7D">
              <w:rPr>
                <w:sz w:val="22"/>
                <w:szCs w:val="22"/>
                <w:lang w:val="en-GB"/>
              </w:rPr>
              <w:t>Integrate and/or strengthen these aspects in the capacity-building material and training of trainers workshops</w:t>
            </w:r>
            <w:r w:rsidR="0098254D">
              <w:rPr>
                <w:sz w:val="22"/>
                <w:szCs w:val="22"/>
                <w:lang w:val="en-GB"/>
              </w:rPr>
              <w:t>.</w:t>
            </w:r>
          </w:p>
        </w:tc>
        <w:tc>
          <w:tcPr>
            <w:tcW w:w="1986" w:type="dxa"/>
            <w:gridSpan w:val="2"/>
            <w:shd w:val="clear" w:color="auto" w:fill="auto"/>
            <w:noWrap/>
            <w:tcMar>
              <w:top w:w="40" w:type="dxa"/>
              <w:left w:w="40" w:type="dxa"/>
              <w:bottom w:w="40" w:type="dxa"/>
              <w:right w:w="40" w:type="dxa"/>
            </w:tcMar>
          </w:tcPr>
          <w:p w14:paraId="40B38416" w14:textId="0C12EC34" w:rsidR="003D6058" w:rsidRPr="00A76B7D" w:rsidRDefault="003B57A0" w:rsidP="00CE595D">
            <w:pPr>
              <w:spacing w:before="120" w:after="120"/>
              <w:ind w:left="57" w:right="57"/>
              <w:rPr>
                <w:rFonts w:ascii="Arial" w:hAnsi="Arial" w:cs="Arial"/>
                <w:sz w:val="22"/>
                <w:szCs w:val="22"/>
                <w:lang w:val="en-GB"/>
              </w:rPr>
            </w:pPr>
            <w:r>
              <w:rPr>
                <w:rFonts w:ascii="Arial" w:hAnsi="Arial" w:cs="Arial"/>
                <w:sz w:val="22"/>
                <w:szCs w:val="22"/>
                <w:lang w:val="en-GB"/>
              </w:rPr>
              <w:t>O</w:t>
            </w:r>
            <w:r w:rsidR="003D6058"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6238C95F" w14:textId="09836712" w:rsidR="003D6058" w:rsidRPr="00A76B7D" w:rsidRDefault="003D6058"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 xml:space="preserve">As regards the integration of </w:t>
            </w:r>
            <w:r w:rsidR="003F7162" w:rsidRPr="00A76B7D">
              <w:rPr>
                <w:rFonts w:ascii="Arial" w:hAnsi="Arial" w:cs="Arial"/>
                <w:sz w:val="22"/>
                <w:szCs w:val="22"/>
                <w:lang w:val="en-GB"/>
              </w:rPr>
              <w:t xml:space="preserve">intangible cultural heritage </w:t>
            </w:r>
            <w:r w:rsidRPr="00A76B7D">
              <w:rPr>
                <w:rFonts w:ascii="Arial" w:hAnsi="Arial" w:cs="Arial"/>
                <w:sz w:val="22"/>
                <w:szCs w:val="22"/>
                <w:lang w:val="en-GB"/>
              </w:rPr>
              <w:t xml:space="preserve">into non-cultural legislation and policy, </w:t>
            </w:r>
            <w:r w:rsidR="003F7162" w:rsidRPr="00A76B7D">
              <w:rPr>
                <w:rFonts w:ascii="Arial" w:hAnsi="Arial" w:cs="Arial"/>
                <w:sz w:val="22"/>
                <w:szCs w:val="22"/>
                <w:lang w:val="en-GB"/>
              </w:rPr>
              <w:t>greater</w:t>
            </w:r>
            <w:r w:rsidRPr="00A76B7D">
              <w:rPr>
                <w:rFonts w:ascii="Arial" w:hAnsi="Arial" w:cs="Arial"/>
                <w:sz w:val="22"/>
                <w:szCs w:val="22"/>
                <w:lang w:val="en-GB"/>
              </w:rPr>
              <w:t xml:space="preserve"> cooperation </w:t>
            </w:r>
            <w:r w:rsidR="003F7162" w:rsidRPr="00A76B7D">
              <w:rPr>
                <w:rFonts w:ascii="Arial" w:hAnsi="Arial" w:cs="Arial"/>
                <w:sz w:val="22"/>
                <w:szCs w:val="22"/>
                <w:lang w:val="en-GB"/>
              </w:rPr>
              <w:t xml:space="preserve">with the </w:t>
            </w:r>
            <w:r w:rsidRPr="00A76B7D">
              <w:rPr>
                <w:rFonts w:ascii="Arial" w:hAnsi="Arial" w:cs="Arial"/>
                <w:sz w:val="22"/>
                <w:szCs w:val="22"/>
                <w:lang w:val="en-GB"/>
              </w:rPr>
              <w:t>sustainable development experts allowed:</w:t>
            </w:r>
          </w:p>
          <w:p w14:paraId="7E075CA5" w14:textId="1115C9FA" w:rsidR="003D6058" w:rsidRPr="00A76B7D" w:rsidRDefault="003D6058" w:rsidP="00CE595D">
            <w:pPr>
              <w:pStyle w:val="ListParagraph"/>
              <w:numPr>
                <w:ilvl w:val="0"/>
                <w:numId w:val="38"/>
              </w:numPr>
              <w:spacing w:before="120" w:after="120"/>
              <w:ind w:left="814"/>
              <w:rPr>
                <w:rFonts w:ascii="Arial" w:hAnsi="Arial" w:cs="Arial"/>
                <w:sz w:val="22"/>
                <w:szCs w:val="22"/>
                <w:lang w:val="en-GB"/>
              </w:rPr>
            </w:pPr>
            <w:r w:rsidRPr="00A76B7D">
              <w:rPr>
                <w:rFonts w:ascii="Arial" w:hAnsi="Arial" w:cs="Arial"/>
                <w:sz w:val="22"/>
                <w:szCs w:val="22"/>
                <w:lang w:val="en-GB"/>
              </w:rPr>
              <w:t>the elaboration of a new format for policy and legal support in the capacity</w:t>
            </w:r>
            <w:r w:rsidR="0017361B" w:rsidRPr="00A76B7D">
              <w:rPr>
                <w:rFonts w:ascii="Arial" w:hAnsi="Arial" w:cs="Arial"/>
                <w:sz w:val="22"/>
                <w:szCs w:val="22"/>
                <w:lang w:val="en-GB"/>
              </w:rPr>
              <w:t>-</w:t>
            </w:r>
            <w:r w:rsidRPr="00A76B7D">
              <w:rPr>
                <w:rFonts w:ascii="Arial" w:hAnsi="Arial" w:cs="Arial"/>
                <w:sz w:val="22"/>
                <w:szCs w:val="22"/>
                <w:lang w:val="en-GB"/>
              </w:rPr>
              <w:t>building programme</w:t>
            </w:r>
          </w:p>
          <w:p w14:paraId="16FF57D0" w14:textId="0BF22449" w:rsidR="003D6058" w:rsidRPr="00A76B7D" w:rsidRDefault="003D6058" w:rsidP="00CE595D">
            <w:pPr>
              <w:pStyle w:val="ListParagraph"/>
              <w:numPr>
                <w:ilvl w:val="0"/>
                <w:numId w:val="38"/>
              </w:numPr>
              <w:spacing w:before="120" w:after="120"/>
              <w:ind w:left="814"/>
              <w:rPr>
                <w:rFonts w:ascii="Arial" w:hAnsi="Arial" w:cs="Arial"/>
                <w:sz w:val="22"/>
                <w:szCs w:val="22"/>
                <w:lang w:val="en-GB"/>
              </w:rPr>
            </w:pPr>
            <w:r w:rsidRPr="00A76B7D">
              <w:rPr>
                <w:rFonts w:ascii="Arial" w:hAnsi="Arial" w:cs="Arial"/>
                <w:sz w:val="22"/>
                <w:szCs w:val="22"/>
                <w:lang w:val="en-GB"/>
              </w:rPr>
              <w:t xml:space="preserve">the elaboration of a dedicated unit (Unit 8) on </w:t>
            </w:r>
            <w:r w:rsidR="003F7162" w:rsidRPr="00A76B7D">
              <w:rPr>
                <w:rFonts w:ascii="Arial" w:hAnsi="Arial" w:cs="Arial"/>
                <w:sz w:val="22"/>
                <w:szCs w:val="22"/>
                <w:lang w:val="en-GB"/>
              </w:rPr>
              <w:t>intangible cultural heritage</w:t>
            </w:r>
            <w:r w:rsidRPr="00A76B7D">
              <w:rPr>
                <w:rFonts w:ascii="Arial" w:hAnsi="Arial" w:cs="Arial"/>
                <w:sz w:val="22"/>
                <w:szCs w:val="22"/>
                <w:lang w:val="en-GB"/>
              </w:rPr>
              <w:t xml:space="preserve"> and sustainable development under the capacity-building material</w:t>
            </w:r>
          </w:p>
          <w:p w14:paraId="2F2D8CC9" w14:textId="73725BEC" w:rsidR="009D28D6" w:rsidRPr="00A76B7D" w:rsidRDefault="003D6058" w:rsidP="00CE595D">
            <w:pPr>
              <w:pStyle w:val="ListParagraph"/>
              <w:numPr>
                <w:ilvl w:val="0"/>
                <w:numId w:val="38"/>
              </w:numPr>
              <w:spacing w:before="120" w:after="120"/>
              <w:ind w:left="814"/>
              <w:rPr>
                <w:rFonts w:ascii="Arial" w:hAnsi="Arial" w:cs="Arial"/>
                <w:sz w:val="22"/>
                <w:szCs w:val="22"/>
                <w:lang w:val="en-GB"/>
              </w:rPr>
            </w:pPr>
            <w:proofErr w:type="gramStart"/>
            <w:r w:rsidRPr="00A76B7D">
              <w:rPr>
                <w:rFonts w:ascii="Arial" w:hAnsi="Arial" w:cs="Arial"/>
                <w:sz w:val="22"/>
                <w:szCs w:val="22"/>
                <w:lang w:val="en-GB"/>
              </w:rPr>
              <w:t>the</w:t>
            </w:r>
            <w:proofErr w:type="gramEnd"/>
            <w:r w:rsidRPr="00A76B7D">
              <w:rPr>
                <w:rFonts w:ascii="Arial" w:hAnsi="Arial" w:cs="Arial"/>
                <w:sz w:val="22"/>
                <w:szCs w:val="22"/>
                <w:lang w:val="en-GB"/>
              </w:rPr>
              <w:t xml:space="preserve"> elaboration of </w:t>
            </w:r>
            <w:r w:rsidR="003F7162" w:rsidRPr="00A76B7D">
              <w:rPr>
                <w:rFonts w:ascii="Arial" w:hAnsi="Arial" w:cs="Arial"/>
                <w:sz w:val="22"/>
                <w:szCs w:val="22"/>
                <w:lang w:val="en-GB"/>
              </w:rPr>
              <w:t xml:space="preserve">a </w:t>
            </w:r>
            <w:r w:rsidRPr="00A76B7D">
              <w:rPr>
                <w:rFonts w:ascii="Arial" w:hAnsi="Arial" w:cs="Arial"/>
                <w:sz w:val="22"/>
                <w:szCs w:val="22"/>
                <w:lang w:val="en-GB"/>
              </w:rPr>
              <w:t>UNESCO guidance note on providing advisory services for policy development</w:t>
            </w:r>
            <w:r w:rsidR="0009041E" w:rsidRPr="00A76B7D">
              <w:rPr>
                <w:rFonts w:ascii="Arial" w:hAnsi="Arial" w:cs="Arial"/>
                <w:sz w:val="22"/>
                <w:szCs w:val="22"/>
                <w:lang w:val="en-GB"/>
              </w:rPr>
              <w:t>.</w:t>
            </w:r>
          </w:p>
          <w:p w14:paraId="18B59E35" w14:textId="65A145B4" w:rsidR="003D6058" w:rsidRPr="00A76B7D" w:rsidRDefault="009B00CE"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 xml:space="preserve">The </w:t>
            </w:r>
            <w:r w:rsidR="007A7530" w:rsidRPr="00A76B7D">
              <w:rPr>
                <w:rFonts w:ascii="Arial" w:hAnsi="Arial" w:cs="Arial"/>
                <w:sz w:val="22"/>
                <w:szCs w:val="22"/>
                <w:lang w:val="en-GB"/>
              </w:rPr>
              <w:t>regional workshop for expert</w:t>
            </w:r>
            <w:r w:rsidR="0017361B" w:rsidRPr="00A76B7D">
              <w:rPr>
                <w:rFonts w:ascii="Arial" w:hAnsi="Arial" w:cs="Arial"/>
                <w:sz w:val="22"/>
                <w:szCs w:val="22"/>
                <w:lang w:val="en-GB"/>
              </w:rPr>
              <w:t xml:space="preserve"> </w:t>
            </w:r>
            <w:r w:rsidR="007A7530" w:rsidRPr="00A76B7D">
              <w:rPr>
                <w:rFonts w:ascii="Arial" w:hAnsi="Arial" w:cs="Arial"/>
                <w:sz w:val="22"/>
                <w:szCs w:val="22"/>
                <w:lang w:val="en-GB"/>
              </w:rPr>
              <w:t xml:space="preserve">facilitators </w:t>
            </w:r>
            <w:r w:rsidRPr="00A76B7D">
              <w:rPr>
                <w:rFonts w:ascii="Arial" w:hAnsi="Arial" w:cs="Arial"/>
                <w:sz w:val="22"/>
                <w:szCs w:val="22"/>
                <w:lang w:val="en-GB"/>
              </w:rPr>
              <w:t xml:space="preserve">from Africa </w:t>
            </w:r>
            <w:r w:rsidR="001C5AFB" w:rsidRPr="00A76B7D">
              <w:rPr>
                <w:rFonts w:ascii="Arial" w:hAnsi="Arial" w:cs="Arial"/>
                <w:sz w:val="22"/>
                <w:szCs w:val="22"/>
                <w:lang w:val="en-GB"/>
              </w:rPr>
              <w:t xml:space="preserve">(Constantine, Algeria, </w:t>
            </w:r>
            <w:r w:rsidRPr="00A76B7D">
              <w:rPr>
                <w:rFonts w:ascii="Arial" w:hAnsi="Arial" w:cs="Arial"/>
                <w:sz w:val="22"/>
                <w:szCs w:val="22"/>
                <w:lang w:val="en-GB"/>
              </w:rPr>
              <w:t>September 2015</w:t>
            </w:r>
            <w:r w:rsidR="001C5AFB" w:rsidRPr="00A76B7D">
              <w:rPr>
                <w:rFonts w:ascii="Arial" w:hAnsi="Arial" w:cs="Arial"/>
                <w:sz w:val="22"/>
                <w:szCs w:val="22"/>
                <w:lang w:val="en-GB"/>
              </w:rPr>
              <w:t>)</w:t>
            </w:r>
            <w:r w:rsidRPr="00A76B7D">
              <w:rPr>
                <w:rFonts w:ascii="Arial" w:hAnsi="Arial" w:cs="Arial"/>
                <w:sz w:val="22"/>
                <w:szCs w:val="22"/>
                <w:lang w:val="en-GB"/>
              </w:rPr>
              <w:t xml:space="preserve"> focused on </w:t>
            </w:r>
            <w:r w:rsidR="007A7530" w:rsidRPr="00A76B7D">
              <w:rPr>
                <w:rFonts w:ascii="Arial" w:hAnsi="Arial" w:cs="Arial"/>
                <w:sz w:val="22"/>
                <w:szCs w:val="22"/>
                <w:lang w:val="en-GB"/>
              </w:rPr>
              <w:t>s</w:t>
            </w:r>
            <w:r w:rsidRPr="00A76B7D">
              <w:rPr>
                <w:rFonts w:ascii="Arial" w:hAnsi="Arial" w:cs="Arial"/>
                <w:sz w:val="22"/>
                <w:szCs w:val="22"/>
                <w:lang w:val="en-GB"/>
              </w:rPr>
              <w:t>upporting policy development in the field of intangible cultural heritage in Africa</w:t>
            </w:r>
            <w:r w:rsidR="00436E06" w:rsidRPr="00A76B7D">
              <w:rPr>
                <w:rFonts w:ascii="Arial" w:hAnsi="Arial" w:cs="Arial"/>
                <w:sz w:val="22"/>
                <w:szCs w:val="22"/>
                <w:lang w:val="en-GB"/>
              </w:rPr>
              <w:t xml:space="preserve"> and</w:t>
            </w:r>
            <w:r w:rsidR="009D28D6" w:rsidRPr="00A76B7D">
              <w:rPr>
                <w:rFonts w:ascii="Arial" w:hAnsi="Arial" w:cs="Arial"/>
                <w:sz w:val="22"/>
                <w:szCs w:val="22"/>
                <w:lang w:val="en-GB"/>
              </w:rPr>
              <w:t xml:space="preserve"> </w:t>
            </w:r>
            <w:r w:rsidR="001D1FE9" w:rsidRPr="00A76B7D">
              <w:rPr>
                <w:rFonts w:ascii="Arial" w:hAnsi="Arial" w:cs="Arial"/>
                <w:sz w:val="22"/>
                <w:szCs w:val="22"/>
                <w:lang w:val="en-GB"/>
              </w:rPr>
              <w:t xml:space="preserve">also </w:t>
            </w:r>
            <w:r w:rsidR="009D28D6" w:rsidRPr="00A76B7D">
              <w:rPr>
                <w:rFonts w:ascii="Arial" w:hAnsi="Arial" w:cs="Arial"/>
                <w:sz w:val="22"/>
                <w:szCs w:val="22"/>
                <w:lang w:val="en-GB"/>
              </w:rPr>
              <w:t xml:space="preserve">discussed the </w:t>
            </w:r>
            <w:r w:rsidR="001D1FE9" w:rsidRPr="00A76B7D">
              <w:rPr>
                <w:rFonts w:ascii="Arial" w:hAnsi="Arial" w:cs="Arial"/>
                <w:sz w:val="22"/>
                <w:szCs w:val="22"/>
                <w:lang w:val="en-GB"/>
              </w:rPr>
              <w:t xml:space="preserve">difficulties </w:t>
            </w:r>
            <w:r w:rsidR="00CA7082" w:rsidRPr="00A76B7D">
              <w:rPr>
                <w:rFonts w:ascii="Arial" w:hAnsi="Arial" w:cs="Arial"/>
                <w:sz w:val="22"/>
                <w:szCs w:val="22"/>
                <w:lang w:val="en-GB"/>
              </w:rPr>
              <w:t xml:space="preserve">of </w:t>
            </w:r>
            <w:r w:rsidR="001D1FE9" w:rsidRPr="00A76B7D">
              <w:rPr>
                <w:rFonts w:ascii="Arial" w:hAnsi="Arial" w:cs="Arial"/>
                <w:sz w:val="22"/>
                <w:szCs w:val="22"/>
                <w:lang w:val="en-GB"/>
              </w:rPr>
              <w:t xml:space="preserve">integrating </w:t>
            </w:r>
            <w:r w:rsidR="00984A38" w:rsidRPr="00A76B7D">
              <w:rPr>
                <w:rFonts w:ascii="Arial" w:hAnsi="Arial" w:cs="Arial"/>
                <w:sz w:val="22"/>
                <w:szCs w:val="22"/>
                <w:lang w:val="en-GB"/>
              </w:rPr>
              <w:t xml:space="preserve">intangible cultural heritage </w:t>
            </w:r>
            <w:r w:rsidR="001D1FE9" w:rsidRPr="00A76B7D">
              <w:rPr>
                <w:rFonts w:ascii="Arial" w:hAnsi="Arial" w:cs="Arial"/>
                <w:sz w:val="22"/>
                <w:szCs w:val="22"/>
                <w:lang w:val="en-GB"/>
              </w:rPr>
              <w:t>policy into non</w:t>
            </w:r>
            <w:r w:rsidR="0017361B" w:rsidRPr="00A76B7D">
              <w:rPr>
                <w:rFonts w:ascii="Arial" w:hAnsi="Arial" w:cs="Arial"/>
                <w:sz w:val="22"/>
                <w:szCs w:val="22"/>
                <w:lang w:val="en-GB"/>
              </w:rPr>
              <w:noBreakHyphen/>
            </w:r>
            <w:r w:rsidR="001D1FE9" w:rsidRPr="00A76B7D">
              <w:rPr>
                <w:rFonts w:ascii="Arial" w:hAnsi="Arial" w:cs="Arial"/>
                <w:sz w:val="22"/>
                <w:szCs w:val="22"/>
                <w:lang w:val="en-GB"/>
              </w:rPr>
              <w:t>cultural legislation and policies</w:t>
            </w:r>
            <w:r w:rsidR="0009041E" w:rsidRPr="00A76B7D">
              <w:rPr>
                <w:rFonts w:ascii="Arial" w:hAnsi="Arial" w:cs="Arial"/>
                <w:sz w:val="22"/>
                <w:szCs w:val="22"/>
                <w:lang w:val="en-GB"/>
              </w:rPr>
              <w:t>.</w:t>
            </w:r>
          </w:p>
        </w:tc>
      </w:tr>
      <w:tr w:rsidR="00DF4088" w:rsidRPr="00192C98" w14:paraId="3772C58A" w14:textId="77777777" w:rsidTr="00554661">
        <w:tc>
          <w:tcPr>
            <w:tcW w:w="4717" w:type="dxa"/>
            <w:gridSpan w:val="2"/>
            <w:noWrap/>
            <w:tcMar>
              <w:top w:w="40" w:type="dxa"/>
              <w:left w:w="40" w:type="dxa"/>
              <w:bottom w:w="40" w:type="dxa"/>
              <w:right w:w="40" w:type="dxa"/>
            </w:tcMar>
          </w:tcPr>
          <w:p w14:paraId="644A4B0C" w14:textId="54E6D4D8" w:rsidR="003D6058" w:rsidRPr="00A76B7D" w:rsidRDefault="003D6058" w:rsidP="00CE595D">
            <w:pPr>
              <w:spacing w:before="120" w:after="120"/>
              <w:ind w:left="113" w:right="57"/>
              <w:rPr>
                <w:rFonts w:ascii="Arial" w:hAnsi="Arial" w:cs="Arial"/>
                <w:sz w:val="22"/>
                <w:szCs w:val="22"/>
                <w:lang w:val="en-US"/>
              </w:rPr>
            </w:pPr>
            <w:r w:rsidRPr="00A76B7D">
              <w:rPr>
                <w:rFonts w:ascii="Arial" w:hAnsi="Arial" w:cs="Arial"/>
                <w:sz w:val="22"/>
                <w:szCs w:val="22"/>
                <w:lang w:val="en-US"/>
              </w:rPr>
              <w:t>Develop new Operational Directives on Safeguarding Intangible Cultural Heritage and Sustainable Development</w:t>
            </w:r>
            <w:r w:rsidR="0098254D">
              <w:rPr>
                <w:rFonts w:ascii="Arial" w:hAnsi="Arial" w:cs="Arial"/>
                <w:sz w:val="22"/>
                <w:szCs w:val="22"/>
                <w:lang w:val="en-US"/>
              </w:rPr>
              <w:t>.</w:t>
            </w:r>
          </w:p>
        </w:tc>
        <w:tc>
          <w:tcPr>
            <w:tcW w:w="1986" w:type="dxa"/>
            <w:gridSpan w:val="2"/>
            <w:noWrap/>
            <w:tcMar>
              <w:top w:w="40" w:type="dxa"/>
              <w:left w:w="40" w:type="dxa"/>
              <w:bottom w:w="40" w:type="dxa"/>
              <w:right w:w="40" w:type="dxa"/>
            </w:tcMar>
          </w:tcPr>
          <w:p w14:paraId="112DF157" w14:textId="77777777" w:rsidR="003D6058" w:rsidRPr="00A76B7D" w:rsidRDefault="003D6058" w:rsidP="00CE595D">
            <w:pPr>
              <w:spacing w:before="120" w:after="120"/>
              <w:ind w:left="57" w:right="57"/>
              <w:rPr>
                <w:rFonts w:ascii="Arial" w:hAnsi="Arial" w:cs="Arial"/>
                <w:sz w:val="22"/>
                <w:szCs w:val="22"/>
              </w:rPr>
            </w:pPr>
            <w:proofErr w:type="spellStart"/>
            <w:r w:rsidRPr="00A76B7D">
              <w:rPr>
                <w:rFonts w:ascii="Arial" w:hAnsi="Arial" w:cs="Arial"/>
                <w:sz w:val="22"/>
                <w:szCs w:val="22"/>
              </w:rPr>
              <w:t>June</w:t>
            </w:r>
            <w:proofErr w:type="spellEnd"/>
            <w:r w:rsidRPr="00A76B7D">
              <w:rPr>
                <w:rFonts w:ascii="Arial" w:hAnsi="Arial" w:cs="Arial"/>
                <w:sz w:val="22"/>
                <w:szCs w:val="22"/>
              </w:rPr>
              <w:t xml:space="preserve"> 2016</w:t>
            </w:r>
          </w:p>
        </w:tc>
        <w:tc>
          <w:tcPr>
            <w:tcW w:w="7655" w:type="dxa"/>
            <w:noWrap/>
            <w:tcMar>
              <w:top w:w="40" w:type="dxa"/>
              <w:left w:w="40" w:type="dxa"/>
              <w:bottom w:w="40" w:type="dxa"/>
              <w:right w:w="40" w:type="dxa"/>
            </w:tcMar>
          </w:tcPr>
          <w:p w14:paraId="6880D02C" w14:textId="508100CD" w:rsidR="003D6058" w:rsidRPr="00A76B7D" w:rsidRDefault="003D6058" w:rsidP="00CE595D">
            <w:pPr>
              <w:pStyle w:val="ListParagraph"/>
              <w:numPr>
                <w:ilvl w:val="0"/>
                <w:numId w:val="35"/>
              </w:numPr>
              <w:spacing w:before="120" w:after="120"/>
              <w:ind w:left="470" w:hanging="357"/>
              <w:rPr>
                <w:rFonts w:ascii="Arial" w:hAnsi="Arial" w:cs="Arial"/>
                <w:sz w:val="22"/>
                <w:szCs w:val="22"/>
                <w:lang w:val="en-US"/>
              </w:rPr>
            </w:pPr>
            <w:r w:rsidRPr="00A76B7D">
              <w:rPr>
                <w:rFonts w:ascii="Arial" w:hAnsi="Arial" w:cs="Arial"/>
                <w:sz w:val="22"/>
                <w:szCs w:val="22"/>
                <w:lang w:val="en-US"/>
              </w:rPr>
              <w:t>Development experts participated in the elaboration of the draft amendment of the Operational Directives on Intangible Cultural Heritage and Sustainable Development; this amendment was submitted to the ninth session of the Committee for debate and to the tenth session for endorsement</w:t>
            </w:r>
            <w:r w:rsidR="0009041E" w:rsidRPr="00A76B7D">
              <w:rPr>
                <w:rFonts w:ascii="Arial" w:hAnsi="Arial" w:cs="Arial"/>
                <w:sz w:val="22"/>
                <w:szCs w:val="22"/>
                <w:lang w:val="en-US"/>
              </w:rPr>
              <w:t>.</w:t>
            </w:r>
            <w:r w:rsidR="008C67EC" w:rsidRPr="00A76B7D">
              <w:rPr>
                <w:rFonts w:ascii="Arial" w:hAnsi="Arial" w:cs="Arial"/>
                <w:sz w:val="22"/>
                <w:szCs w:val="22"/>
                <w:lang w:val="en-GB"/>
              </w:rPr>
              <w:t xml:space="preserve"> (ITH/15/10.COM/14.a);</w:t>
            </w:r>
          </w:p>
          <w:p w14:paraId="1AB54708" w14:textId="616672CC" w:rsidR="003D6058" w:rsidRPr="00A76B7D" w:rsidRDefault="008C67EC" w:rsidP="00CE595D">
            <w:pPr>
              <w:pStyle w:val="ListParagraph"/>
              <w:numPr>
                <w:ilvl w:val="0"/>
                <w:numId w:val="35"/>
              </w:numPr>
              <w:spacing w:before="120" w:after="120"/>
              <w:ind w:left="470" w:hanging="357"/>
              <w:rPr>
                <w:rFonts w:ascii="Arial" w:hAnsi="Arial" w:cs="Arial"/>
                <w:b/>
                <w:sz w:val="22"/>
                <w:szCs w:val="22"/>
                <w:u w:val="single"/>
                <w:lang w:val="en-GB"/>
              </w:rPr>
            </w:pPr>
            <w:r>
              <w:rPr>
                <w:rFonts w:ascii="Arial" w:hAnsi="Arial" w:cs="Arial"/>
                <w:sz w:val="22"/>
                <w:szCs w:val="22"/>
                <w:lang w:val="en-GB"/>
              </w:rPr>
              <w:t>I</w:t>
            </w:r>
            <w:r w:rsidR="003D6058" w:rsidRPr="00A76B7D">
              <w:rPr>
                <w:rFonts w:ascii="Arial" w:hAnsi="Arial" w:cs="Arial"/>
                <w:sz w:val="22"/>
                <w:szCs w:val="22"/>
                <w:lang w:val="en-GB"/>
              </w:rPr>
              <w:t>f endorsed</w:t>
            </w:r>
            <w:r w:rsidR="00984A38" w:rsidRPr="00A76B7D">
              <w:rPr>
                <w:rFonts w:ascii="Arial" w:hAnsi="Arial" w:cs="Arial"/>
                <w:sz w:val="22"/>
                <w:szCs w:val="22"/>
                <w:lang w:val="en-GB"/>
              </w:rPr>
              <w:t>,</w:t>
            </w:r>
            <w:r w:rsidR="003D6058" w:rsidRPr="00A76B7D">
              <w:rPr>
                <w:rFonts w:ascii="Arial" w:hAnsi="Arial" w:cs="Arial"/>
                <w:sz w:val="22"/>
                <w:szCs w:val="22"/>
                <w:lang w:val="en-GB"/>
              </w:rPr>
              <w:t xml:space="preserve"> the Committee will also recommend the General Assembly in June 2016 </w:t>
            </w:r>
            <w:r>
              <w:rPr>
                <w:rFonts w:ascii="Arial" w:hAnsi="Arial" w:cs="Arial"/>
                <w:sz w:val="22"/>
                <w:szCs w:val="22"/>
                <w:lang w:val="en-GB"/>
              </w:rPr>
              <w:t xml:space="preserve">to </w:t>
            </w:r>
            <w:r w:rsidR="003D6058" w:rsidRPr="00A76B7D">
              <w:rPr>
                <w:rFonts w:ascii="Arial" w:hAnsi="Arial" w:cs="Arial"/>
                <w:sz w:val="22"/>
                <w:szCs w:val="22"/>
                <w:lang w:val="en-GB"/>
              </w:rPr>
              <w:t>approve it</w:t>
            </w:r>
            <w:r w:rsidR="0009041E" w:rsidRPr="00A76B7D">
              <w:rPr>
                <w:rFonts w:ascii="Arial" w:hAnsi="Arial" w:cs="Arial"/>
                <w:sz w:val="22"/>
                <w:szCs w:val="22"/>
                <w:lang w:val="en-GB"/>
              </w:rPr>
              <w:t>.</w:t>
            </w:r>
          </w:p>
        </w:tc>
      </w:tr>
      <w:tr w:rsidR="0031409A" w:rsidRPr="00192C98" w14:paraId="2DF27169" w14:textId="77777777" w:rsidTr="009870F8">
        <w:tc>
          <w:tcPr>
            <w:tcW w:w="14358" w:type="dxa"/>
            <w:gridSpan w:val="5"/>
            <w:shd w:val="clear" w:color="auto" w:fill="E6E6E6"/>
            <w:noWrap/>
            <w:tcMar>
              <w:top w:w="40" w:type="dxa"/>
              <w:left w:w="40" w:type="dxa"/>
              <w:bottom w:w="40" w:type="dxa"/>
              <w:right w:w="40" w:type="dxa"/>
            </w:tcMar>
          </w:tcPr>
          <w:p w14:paraId="49110B7C" w14:textId="7626A8B3" w:rsidR="0031409A" w:rsidRPr="00A76B7D" w:rsidRDefault="0031409A" w:rsidP="00CE595D">
            <w:pPr>
              <w:pageBreakBefore/>
              <w:tabs>
                <w:tab w:val="left" w:pos="2640"/>
              </w:tabs>
              <w:spacing w:before="120" w:after="120"/>
              <w:ind w:left="113" w:right="113"/>
              <w:jc w:val="both"/>
              <w:rPr>
                <w:rFonts w:ascii="Arial" w:hAnsi="Arial" w:cs="Arial"/>
                <w:b/>
                <w:sz w:val="22"/>
                <w:szCs w:val="22"/>
                <w:lang w:val="en-GB"/>
              </w:rPr>
            </w:pPr>
            <w:r w:rsidRPr="00A76B7D">
              <w:rPr>
                <w:rFonts w:ascii="Arial" w:hAnsi="Arial" w:cs="Arial"/>
                <w:b/>
                <w:sz w:val="22"/>
                <w:szCs w:val="22"/>
                <w:lang w:val="en-GB"/>
              </w:rPr>
              <w:t>Recommendation 4: Support State Parties with the development of legislation and policy as part of the ongoing 2003 Convention capacity building programme and design appropriate capacity building formats to do so</w:t>
            </w:r>
            <w:r w:rsidR="0098254D">
              <w:rPr>
                <w:rFonts w:ascii="Arial" w:hAnsi="Arial" w:cs="Arial"/>
                <w:b/>
                <w:sz w:val="22"/>
                <w:szCs w:val="22"/>
                <w:lang w:val="en-GB"/>
              </w:rPr>
              <w:t>.</w:t>
            </w:r>
          </w:p>
        </w:tc>
      </w:tr>
      <w:tr w:rsidR="0031409A" w:rsidRPr="00192C98" w14:paraId="0E97DBF8" w14:textId="77777777" w:rsidTr="009870F8">
        <w:tc>
          <w:tcPr>
            <w:tcW w:w="14358" w:type="dxa"/>
            <w:gridSpan w:val="5"/>
            <w:noWrap/>
            <w:tcMar>
              <w:top w:w="40" w:type="dxa"/>
              <w:left w:w="40" w:type="dxa"/>
              <w:bottom w:w="40" w:type="dxa"/>
              <w:right w:w="40" w:type="dxa"/>
            </w:tcMar>
          </w:tcPr>
          <w:p w14:paraId="48F5890F" w14:textId="77777777" w:rsidR="0031409A" w:rsidRPr="00A76B7D" w:rsidRDefault="0031409A" w:rsidP="00CE595D">
            <w:pPr>
              <w:spacing w:before="120" w:after="120"/>
              <w:ind w:left="113" w:right="113"/>
              <w:jc w:val="both"/>
              <w:rPr>
                <w:rFonts w:ascii="Arial" w:hAnsi="Arial" w:cs="Arial"/>
                <w:sz w:val="22"/>
                <w:szCs w:val="22"/>
                <w:lang w:val="en-GB"/>
              </w:rPr>
            </w:pPr>
            <w:r w:rsidRPr="00A76B7D">
              <w:rPr>
                <w:rFonts w:ascii="Arial" w:hAnsi="Arial" w:cs="Arial"/>
                <w:b/>
                <w:sz w:val="22"/>
                <w:szCs w:val="22"/>
                <w:lang w:val="en-GB"/>
              </w:rPr>
              <w:t>Management Response</w:t>
            </w:r>
            <w:r w:rsidRPr="00A76B7D">
              <w:rPr>
                <w:rFonts w:ascii="Arial" w:hAnsi="Arial" w:cs="Arial"/>
                <w:sz w:val="22"/>
                <w:szCs w:val="22"/>
                <w:lang w:val="en-GB"/>
              </w:rPr>
              <w:t>: The Secretariat is strengthening its policy and legal advisory services in all current and future capacity-building activities. New training material to be developed, trainers of trainer to be conducted accordingly.</w:t>
            </w:r>
          </w:p>
        </w:tc>
      </w:tr>
      <w:tr w:rsidR="00DF4088" w:rsidRPr="00A76B7D" w14:paraId="5FA9D131" w14:textId="77777777" w:rsidTr="009C7309">
        <w:trPr>
          <w:trHeight w:val="508"/>
        </w:trPr>
        <w:tc>
          <w:tcPr>
            <w:tcW w:w="4717" w:type="dxa"/>
            <w:gridSpan w:val="2"/>
            <w:noWrap/>
            <w:tcMar>
              <w:top w:w="40" w:type="dxa"/>
              <w:left w:w="40" w:type="dxa"/>
              <w:bottom w:w="40" w:type="dxa"/>
              <w:right w:w="40" w:type="dxa"/>
            </w:tcMar>
          </w:tcPr>
          <w:p w14:paraId="72DE7290" w14:textId="73793FFE" w:rsidR="001D1FE9" w:rsidRPr="00A76B7D" w:rsidRDefault="001D1FE9" w:rsidP="00CE595D">
            <w:pPr>
              <w:spacing w:before="12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5ADDE45D" w14:textId="3B7D1236" w:rsidR="001D1FE9" w:rsidRPr="00A76B7D" w:rsidRDefault="001D1FE9" w:rsidP="00CE595D">
            <w:pPr>
              <w:spacing w:before="120" w:after="12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358C3A6A" w14:textId="47ABB418" w:rsidR="001D1FE9" w:rsidRPr="00A76B7D" w:rsidRDefault="002321E8" w:rsidP="00CE595D">
            <w:pPr>
              <w:spacing w:before="120"/>
              <w:jc w:val="center"/>
              <w:rPr>
                <w:rFonts w:ascii="Arial" w:hAnsi="Arial" w:cs="Arial"/>
                <w:b/>
                <w:sz w:val="22"/>
                <w:szCs w:val="22"/>
                <w:lang w:val="en-GB"/>
              </w:rPr>
            </w:pPr>
            <w:r w:rsidRPr="00A76B7D">
              <w:rPr>
                <w:rFonts w:ascii="Arial" w:hAnsi="Arial" w:cs="Arial"/>
                <w:b/>
                <w:sz w:val="22"/>
                <w:szCs w:val="22"/>
                <w:lang w:val="en-GB"/>
              </w:rPr>
              <w:t>Status</w:t>
            </w:r>
          </w:p>
        </w:tc>
      </w:tr>
      <w:tr w:rsidR="00DF4088" w:rsidRPr="00192C98" w14:paraId="7FABBEB6" w14:textId="77777777" w:rsidTr="00DF4088">
        <w:tc>
          <w:tcPr>
            <w:tcW w:w="4717" w:type="dxa"/>
            <w:gridSpan w:val="2"/>
            <w:noWrap/>
            <w:tcMar>
              <w:top w:w="40" w:type="dxa"/>
              <w:left w:w="40" w:type="dxa"/>
              <w:bottom w:w="40" w:type="dxa"/>
              <w:right w:w="40" w:type="dxa"/>
            </w:tcMar>
          </w:tcPr>
          <w:p w14:paraId="10CB3918" w14:textId="4E665F74" w:rsidR="001D1FE9" w:rsidRPr="00A76B7D" w:rsidRDefault="001D1FE9" w:rsidP="00CE595D">
            <w:pPr>
              <w:spacing w:before="120" w:after="120"/>
              <w:ind w:left="113" w:right="57"/>
              <w:rPr>
                <w:sz w:val="22"/>
                <w:szCs w:val="22"/>
                <w:lang w:val="en-GB"/>
              </w:rPr>
            </w:pPr>
            <w:r w:rsidRPr="00A76B7D">
              <w:rPr>
                <w:rFonts w:ascii="Arial" w:hAnsi="Arial" w:cs="Arial"/>
                <w:sz w:val="22"/>
                <w:szCs w:val="22"/>
                <w:lang w:val="en-GB"/>
              </w:rPr>
              <w:t>Design and use new curriculum</w:t>
            </w:r>
            <w:r w:rsidR="00B15134">
              <w:rPr>
                <w:rFonts w:ascii="Arial" w:hAnsi="Arial" w:cs="Arial"/>
                <w:sz w:val="22"/>
                <w:szCs w:val="22"/>
                <w:lang w:val="en-GB"/>
              </w:rPr>
              <w:t>.</w:t>
            </w:r>
          </w:p>
        </w:tc>
        <w:tc>
          <w:tcPr>
            <w:tcW w:w="1986" w:type="dxa"/>
            <w:gridSpan w:val="2"/>
            <w:noWrap/>
            <w:tcMar>
              <w:top w:w="40" w:type="dxa"/>
              <w:left w:w="40" w:type="dxa"/>
              <w:bottom w:w="40" w:type="dxa"/>
              <w:right w:w="40" w:type="dxa"/>
            </w:tcMar>
          </w:tcPr>
          <w:p w14:paraId="5F59FD99" w14:textId="77777777" w:rsidR="001D1FE9" w:rsidRPr="00A76B7D" w:rsidRDefault="001D1FE9" w:rsidP="00CE595D">
            <w:pPr>
              <w:spacing w:before="120" w:after="120"/>
              <w:ind w:left="57"/>
              <w:rPr>
                <w:rFonts w:ascii="Arial" w:hAnsi="Arial" w:cs="Arial"/>
                <w:sz w:val="22"/>
                <w:szCs w:val="22"/>
                <w:lang w:val="en-GB"/>
              </w:rPr>
            </w:pPr>
            <w:r w:rsidRPr="00A76B7D">
              <w:rPr>
                <w:rFonts w:ascii="Arial" w:hAnsi="Arial" w:cs="Arial"/>
                <w:sz w:val="22"/>
                <w:szCs w:val="22"/>
                <w:lang w:val="en-GB"/>
              </w:rPr>
              <w:t>December 2015</w:t>
            </w:r>
          </w:p>
        </w:tc>
        <w:tc>
          <w:tcPr>
            <w:tcW w:w="7655" w:type="dxa"/>
            <w:noWrap/>
            <w:tcMar>
              <w:top w:w="40" w:type="dxa"/>
              <w:left w:w="40" w:type="dxa"/>
              <w:bottom w:w="40" w:type="dxa"/>
              <w:right w:w="40" w:type="dxa"/>
            </w:tcMar>
          </w:tcPr>
          <w:p w14:paraId="0489D82D" w14:textId="5AE8B81C" w:rsidR="00436E06" w:rsidRPr="00A76B7D" w:rsidRDefault="00722E8C"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A w</w:t>
            </w:r>
            <w:r w:rsidR="001D1FE9" w:rsidRPr="00A76B7D">
              <w:rPr>
                <w:rFonts w:ascii="Arial" w:hAnsi="Arial" w:cs="Arial"/>
                <w:sz w:val="22"/>
                <w:szCs w:val="22"/>
                <w:lang w:val="en-GB"/>
              </w:rPr>
              <w:t xml:space="preserve">orkshop on developing a new format for policy advice in the Convention’s capacity-building programme </w:t>
            </w:r>
            <w:r w:rsidRPr="00A76B7D">
              <w:rPr>
                <w:rFonts w:ascii="Arial" w:hAnsi="Arial" w:cs="Arial"/>
                <w:sz w:val="22"/>
                <w:szCs w:val="22"/>
                <w:lang w:val="en-GB"/>
              </w:rPr>
              <w:t xml:space="preserve">was </w:t>
            </w:r>
            <w:r w:rsidR="00DF4088" w:rsidRPr="00A76B7D">
              <w:rPr>
                <w:rFonts w:ascii="Arial" w:hAnsi="Arial" w:cs="Arial"/>
                <w:sz w:val="22"/>
                <w:szCs w:val="22"/>
                <w:lang w:val="en-GB"/>
              </w:rPr>
              <w:t>held in June 2014</w:t>
            </w:r>
            <w:r w:rsidR="00327F79" w:rsidRPr="00A76B7D">
              <w:rPr>
                <w:rFonts w:ascii="Arial" w:hAnsi="Arial" w:cs="Arial"/>
                <w:sz w:val="22"/>
                <w:szCs w:val="22"/>
                <w:lang w:val="en-GB"/>
              </w:rPr>
              <w:t xml:space="preserve"> at UNESCO headquarters</w:t>
            </w:r>
            <w:r w:rsidR="0009041E" w:rsidRPr="00A76B7D">
              <w:rPr>
                <w:rFonts w:ascii="Arial" w:hAnsi="Arial" w:cs="Arial"/>
                <w:sz w:val="22"/>
                <w:szCs w:val="22"/>
                <w:lang w:val="en-GB"/>
              </w:rPr>
              <w:t>.</w:t>
            </w:r>
          </w:p>
          <w:p w14:paraId="09807066" w14:textId="520DFB83" w:rsidR="001D1FE9" w:rsidRPr="00A76B7D" w:rsidRDefault="00F42C3A"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Three p</w:t>
            </w:r>
            <w:r w:rsidR="001D1FE9" w:rsidRPr="00A76B7D">
              <w:rPr>
                <w:rFonts w:ascii="Arial" w:hAnsi="Arial" w:cs="Arial"/>
                <w:sz w:val="22"/>
                <w:szCs w:val="22"/>
                <w:lang w:val="en-GB"/>
              </w:rPr>
              <w:t xml:space="preserve">apers </w:t>
            </w:r>
            <w:r w:rsidR="00984A38" w:rsidRPr="00A76B7D">
              <w:rPr>
                <w:rFonts w:ascii="Arial" w:hAnsi="Arial" w:cs="Arial"/>
                <w:sz w:val="22"/>
                <w:szCs w:val="22"/>
                <w:lang w:val="en-GB"/>
              </w:rPr>
              <w:t xml:space="preserve">were </w:t>
            </w:r>
            <w:r w:rsidRPr="00A76B7D">
              <w:rPr>
                <w:rFonts w:ascii="Arial" w:hAnsi="Arial" w:cs="Arial"/>
                <w:sz w:val="22"/>
                <w:szCs w:val="22"/>
                <w:lang w:val="en-GB"/>
              </w:rPr>
              <w:t xml:space="preserve">drafted </w:t>
            </w:r>
            <w:r w:rsidR="001D1FE9" w:rsidRPr="00A76B7D">
              <w:rPr>
                <w:rFonts w:ascii="Arial" w:hAnsi="Arial" w:cs="Arial"/>
                <w:sz w:val="22"/>
                <w:szCs w:val="22"/>
                <w:lang w:val="en-GB"/>
              </w:rPr>
              <w:t>on issues and experiences of policy and legal development</w:t>
            </w:r>
            <w:r w:rsidRPr="00A76B7D">
              <w:rPr>
                <w:rFonts w:ascii="Arial" w:hAnsi="Arial" w:cs="Arial"/>
                <w:sz w:val="22"/>
                <w:szCs w:val="22"/>
                <w:lang w:val="en-GB"/>
              </w:rPr>
              <w:t xml:space="preserve"> in the field of intangible cultural heritage</w:t>
            </w:r>
            <w:r w:rsidR="0009041E" w:rsidRPr="00A76B7D">
              <w:rPr>
                <w:rFonts w:ascii="Arial" w:hAnsi="Arial" w:cs="Arial"/>
                <w:sz w:val="22"/>
                <w:szCs w:val="22"/>
                <w:lang w:val="en-GB"/>
              </w:rPr>
              <w:t>.</w:t>
            </w:r>
          </w:p>
          <w:p w14:paraId="1F64B7EC" w14:textId="3437FF8D" w:rsidR="001D1FE9" w:rsidRPr="00A76B7D" w:rsidRDefault="0017361B"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 xml:space="preserve">A </w:t>
            </w:r>
            <w:r w:rsidR="001D1FE9" w:rsidRPr="00A76B7D">
              <w:rPr>
                <w:rFonts w:ascii="Arial" w:hAnsi="Arial" w:cs="Arial"/>
                <w:sz w:val="22"/>
                <w:szCs w:val="22"/>
                <w:lang w:val="en-GB"/>
              </w:rPr>
              <w:t xml:space="preserve">UNESCO guidance note providing advisory services for policy development in the field of intangible cultural heritage </w:t>
            </w:r>
            <w:r w:rsidR="00984A38" w:rsidRPr="00A76B7D">
              <w:rPr>
                <w:rFonts w:ascii="Arial" w:hAnsi="Arial" w:cs="Arial"/>
                <w:sz w:val="22"/>
                <w:szCs w:val="22"/>
                <w:lang w:val="en-GB"/>
              </w:rPr>
              <w:t>was produced</w:t>
            </w:r>
            <w:r w:rsidRPr="00A76B7D">
              <w:rPr>
                <w:rFonts w:ascii="Arial" w:hAnsi="Arial" w:cs="Arial"/>
                <w:sz w:val="22"/>
                <w:szCs w:val="22"/>
                <w:lang w:val="en-GB"/>
              </w:rPr>
              <w:t xml:space="preserve"> and</w:t>
            </w:r>
            <w:r w:rsidR="00984A38" w:rsidRPr="00A76B7D">
              <w:rPr>
                <w:rFonts w:ascii="Arial" w:hAnsi="Arial" w:cs="Arial"/>
                <w:sz w:val="22"/>
                <w:szCs w:val="22"/>
                <w:lang w:val="en-GB"/>
              </w:rPr>
              <w:t xml:space="preserve"> </w:t>
            </w:r>
            <w:r w:rsidR="00F42C3A" w:rsidRPr="00A76B7D">
              <w:rPr>
                <w:rFonts w:ascii="Arial" w:hAnsi="Arial" w:cs="Arial"/>
                <w:sz w:val="22"/>
                <w:szCs w:val="22"/>
                <w:lang w:val="en-GB"/>
              </w:rPr>
              <w:t xml:space="preserve">made </w:t>
            </w:r>
            <w:r w:rsidR="001D1FE9" w:rsidRPr="00A76B7D">
              <w:rPr>
                <w:rFonts w:ascii="Arial" w:hAnsi="Arial" w:cs="Arial"/>
                <w:sz w:val="22"/>
                <w:szCs w:val="22"/>
                <w:lang w:val="en-GB"/>
              </w:rPr>
              <w:t>available</w:t>
            </w:r>
            <w:r w:rsidR="00F42C3A" w:rsidRPr="00A76B7D">
              <w:rPr>
                <w:rFonts w:ascii="Arial" w:hAnsi="Arial" w:cs="Arial"/>
                <w:sz w:val="22"/>
                <w:szCs w:val="22"/>
                <w:lang w:val="en-GB"/>
              </w:rPr>
              <w:t xml:space="preserve"> in </w:t>
            </w:r>
            <w:r w:rsidR="000E348C" w:rsidRPr="00A76B7D">
              <w:rPr>
                <w:rFonts w:ascii="Arial" w:hAnsi="Arial" w:cs="Arial"/>
                <w:sz w:val="22"/>
                <w:szCs w:val="22"/>
                <w:lang w:val="en-GB"/>
              </w:rPr>
              <w:t>June</w:t>
            </w:r>
            <w:r w:rsidR="00F42C3A" w:rsidRPr="00A76B7D">
              <w:rPr>
                <w:rFonts w:ascii="Arial" w:hAnsi="Arial" w:cs="Arial"/>
                <w:sz w:val="22"/>
                <w:szCs w:val="22"/>
                <w:lang w:val="en-GB"/>
              </w:rPr>
              <w:t xml:space="preserve"> 2015</w:t>
            </w:r>
            <w:r w:rsidR="00C56FB9" w:rsidRPr="00A76B7D">
              <w:rPr>
                <w:rFonts w:ascii="Arial" w:hAnsi="Arial" w:cs="Arial"/>
                <w:sz w:val="22"/>
                <w:szCs w:val="22"/>
                <w:lang w:val="en-GB"/>
              </w:rPr>
              <w:t xml:space="preserve"> in English and French</w:t>
            </w:r>
            <w:r w:rsidR="0009041E" w:rsidRPr="00A76B7D">
              <w:rPr>
                <w:rFonts w:ascii="Arial" w:hAnsi="Arial" w:cs="Arial"/>
                <w:sz w:val="22"/>
                <w:szCs w:val="22"/>
                <w:lang w:val="en-GB"/>
              </w:rPr>
              <w:t>.</w:t>
            </w:r>
          </w:p>
          <w:p w14:paraId="2B5F3CC9" w14:textId="209EDC26" w:rsidR="001D1FE9" w:rsidRPr="00A76B7D" w:rsidRDefault="00C56FB9"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New</w:t>
            </w:r>
            <w:r w:rsidR="001D1FE9" w:rsidRPr="00A76B7D">
              <w:rPr>
                <w:rFonts w:ascii="Arial" w:hAnsi="Arial" w:cs="Arial"/>
                <w:sz w:val="22"/>
                <w:szCs w:val="22"/>
                <w:lang w:val="en-GB"/>
              </w:rPr>
              <w:t xml:space="preserve"> training </w:t>
            </w:r>
            <w:r w:rsidRPr="00A76B7D">
              <w:rPr>
                <w:rFonts w:ascii="Arial" w:hAnsi="Arial" w:cs="Arial"/>
                <w:sz w:val="22"/>
                <w:szCs w:val="22"/>
                <w:lang w:val="en-GB"/>
              </w:rPr>
              <w:t xml:space="preserve">material </w:t>
            </w:r>
            <w:r w:rsidR="00595549" w:rsidRPr="00A76B7D">
              <w:rPr>
                <w:rFonts w:ascii="Arial" w:hAnsi="Arial" w:cs="Arial"/>
                <w:sz w:val="22"/>
                <w:szCs w:val="22"/>
                <w:lang w:val="en-GB"/>
              </w:rPr>
              <w:t xml:space="preserve">for workshops with national counterparts on policy development </w:t>
            </w:r>
            <w:r w:rsidR="00F42C3A" w:rsidRPr="00A76B7D">
              <w:rPr>
                <w:rFonts w:ascii="Arial" w:hAnsi="Arial" w:cs="Arial"/>
                <w:sz w:val="22"/>
                <w:szCs w:val="22"/>
                <w:lang w:val="en-GB"/>
              </w:rPr>
              <w:t>i</w:t>
            </w:r>
            <w:r w:rsidR="00984A38" w:rsidRPr="00A76B7D">
              <w:rPr>
                <w:rFonts w:ascii="Arial" w:hAnsi="Arial" w:cs="Arial"/>
                <w:sz w:val="22"/>
                <w:szCs w:val="22"/>
                <w:lang w:val="en-GB"/>
              </w:rPr>
              <w:t xml:space="preserve">s </w:t>
            </w:r>
            <w:r w:rsidR="00F42C3A" w:rsidRPr="00A76B7D">
              <w:rPr>
                <w:rFonts w:ascii="Arial" w:hAnsi="Arial" w:cs="Arial"/>
                <w:sz w:val="22"/>
                <w:szCs w:val="22"/>
                <w:lang w:val="en-GB"/>
              </w:rPr>
              <w:t>under preparation</w:t>
            </w:r>
            <w:r w:rsidR="0009041E" w:rsidRPr="00A76B7D">
              <w:rPr>
                <w:rFonts w:ascii="Arial" w:hAnsi="Arial" w:cs="Arial"/>
                <w:sz w:val="22"/>
                <w:szCs w:val="22"/>
                <w:lang w:val="en-GB"/>
              </w:rPr>
              <w:t>.</w:t>
            </w:r>
          </w:p>
        </w:tc>
      </w:tr>
      <w:tr w:rsidR="00DF4088" w:rsidRPr="00192C98" w14:paraId="7A62C221" w14:textId="77777777" w:rsidTr="00DF4088">
        <w:tc>
          <w:tcPr>
            <w:tcW w:w="4717" w:type="dxa"/>
            <w:gridSpan w:val="2"/>
            <w:noWrap/>
            <w:tcMar>
              <w:top w:w="40" w:type="dxa"/>
              <w:left w:w="40" w:type="dxa"/>
              <w:bottom w:w="40" w:type="dxa"/>
              <w:right w:w="40" w:type="dxa"/>
            </w:tcMar>
          </w:tcPr>
          <w:p w14:paraId="7AC04832" w14:textId="4868C0ED" w:rsidR="005B12E9" w:rsidRPr="00A76B7D" w:rsidRDefault="005B12E9" w:rsidP="00CE595D">
            <w:pPr>
              <w:pStyle w:val="Default"/>
              <w:spacing w:before="120" w:after="120"/>
              <w:ind w:left="113" w:right="57"/>
              <w:rPr>
                <w:sz w:val="22"/>
                <w:szCs w:val="22"/>
                <w:lang w:val="en-GB"/>
              </w:rPr>
            </w:pPr>
            <w:r w:rsidRPr="00A76B7D">
              <w:rPr>
                <w:sz w:val="22"/>
                <w:szCs w:val="22"/>
                <w:lang w:val="en-GB"/>
              </w:rPr>
              <w:t>Train trainers</w:t>
            </w:r>
            <w:r w:rsidR="00B15134">
              <w:rPr>
                <w:sz w:val="22"/>
                <w:szCs w:val="22"/>
                <w:lang w:val="en-GB"/>
              </w:rPr>
              <w:t>.</w:t>
            </w:r>
          </w:p>
        </w:tc>
        <w:tc>
          <w:tcPr>
            <w:tcW w:w="1986" w:type="dxa"/>
            <w:gridSpan w:val="2"/>
            <w:noWrap/>
            <w:tcMar>
              <w:top w:w="40" w:type="dxa"/>
              <w:left w:w="40" w:type="dxa"/>
              <w:bottom w:w="40" w:type="dxa"/>
              <w:right w:w="40" w:type="dxa"/>
            </w:tcMar>
          </w:tcPr>
          <w:p w14:paraId="3D9E9E93" w14:textId="4CFC3BF0" w:rsidR="005B12E9" w:rsidRPr="00A76B7D" w:rsidRDefault="00BA5A86" w:rsidP="00CE595D">
            <w:pPr>
              <w:spacing w:before="120" w:after="120"/>
              <w:ind w:left="57"/>
              <w:rPr>
                <w:rFonts w:ascii="Arial" w:hAnsi="Arial" w:cs="Arial"/>
                <w:sz w:val="22"/>
                <w:szCs w:val="22"/>
                <w:lang w:val="en-GB"/>
              </w:rPr>
            </w:pPr>
            <w:r>
              <w:rPr>
                <w:rFonts w:ascii="Arial" w:hAnsi="Arial" w:cs="Arial"/>
                <w:sz w:val="22"/>
                <w:szCs w:val="22"/>
                <w:lang w:val="en-GB"/>
              </w:rPr>
              <w:t>O</w:t>
            </w:r>
            <w:r w:rsidR="005B12E9"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6EE4A482" w14:textId="75699F3A" w:rsidR="008F4698" w:rsidRPr="00A76B7D" w:rsidRDefault="005B12E9"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 xml:space="preserve">The issue was addressed during the training of </w:t>
            </w:r>
            <w:r w:rsidR="00F42C3A" w:rsidRPr="00A76B7D">
              <w:rPr>
                <w:rFonts w:ascii="Arial" w:hAnsi="Arial" w:cs="Arial"/>
                <w:sz w:val="22"/>
                <w:szCs w:val="22"/>
                <w:lang w:val="en-GB"/>
              </w:rPr>
              <w:t>expert</w:t>
            </w:r>
            <w:r w:rsidR="00595549" w:rsidRPr="00A76B7D">
              <w:rPr>
                <w:rFonts w:ascii="Arial" w:hAnsi="Arial" w:cs="Arial"/>
                <w:sz w:val="22"/>
                <w:szCs w:val="22"/>
                <w:lang w:val="en-GB"/>
              </w:rPr>
              <w:t xml:space="preserve"> </w:t>
            </w:r>
            <w:r w:rsidR="00F42C3A" w:rsidRPr="00A76B7D">
              <w:rPr>
                <w:rFonts w:ascii="Arial" w:hAnsi="Arial" w:cs="Arial"/>
                <w:sz w:val="22"/>
                <w:szCs w:val="22"/>
                <w:lang w:val="en-GB"/>
              </w:rPr>
              <w:t xml:space="preserve">facilitators </w:t>
            </w:r>
            <w:r w:rsidRPr="00A76B7D">
              <w:rPr>
                <w:rFonts w:ascii="Arial" w:hAnsi="Arial" w:cs="Arial"/>
                <w:sz w:val="22"/>
                <w:szCs w:val="22"/>
                <w:lang w:val="en-GB"/>
              </w:rPr>
              <w:t>for the Arab states (May 2014)</w:t>
            </w:r>
            <w:r w:rsidR="00595549" w:rsidRPr="00A76B7D">
              <w:rPr>
                <w:rFonts w:ascii="Arial" w:hAnsi="Arial" w:cs="Arial"/>
                <w:sz w:val="22"/>
                <w:szCs w:val="22"/>
                <w:lang w:val="en-GB"/>
              </w:rPr>
              <w:t>;</w:t>
            </w:r>
            <w:r w:rsidRPr="00A76B7D">
              <w:rPr>
                <w:rFonts w:ascii="Arial" w:hAnsi="Arial" w:cs="Arial"/>
                <w:sz w:val="22"/>
                <w:szCs w:val="22"/>
                <w:lang w:val="en-GB"/>
              </w:rPr>
              <w:t xml:space="preserve"> Europe and Central Asia (September 2014)</w:t>
            </w:r>
            <w:r w:rsidR="00595549" w:rsidRPr="00A76B7D">
              <w:rPr>
                <w:rFonts w:ascii="Arial" w:hAnsi="Arial" w:cs="Arial"/>
                <w:sz w:val="22"/>
                <w:szCs w:val="22"/>
                <w:lang w:val="en-GB"/>
              </w:rPr>
              <w:t>; and</w:t>
            </w:r>
            <w:r w:rsidRPr="00A76B7D">
              <w:rPr>
                <w:rFonts w:ascii="Arial" w:hAnsi="Arial" w:cs="Arial"/>
                <w:sz w:val="22"/>
                <w:szCs w:val="22"/>
                <w:lang w:val="en-GB"/>
              </w:rPr>
              <w:t xml:space="preserve"> Asia and the Pacific (January 2015)</w:t>
            </w:r>
            <w:r w:rsidR="0009041E" w:rsidRPr="00A76B7D">
              <w:rPr>
                <w:rFonts w:ascii="Arial" w:hAnsi="Arial" w:cs="Arial"/>
                <w:sz w:val="22"/>
                <w:szCs w:val="22"/>
                <w:lang w:val="en-GB"/>
              </w:rPr>
              <w:t>.</w:t>
            </w:r>
          </w:p>
          <w:p w14:paraId="607EC545" w14:textId="330FD0D6" w:rsidR="005B12E9" w:rsidRPr="00A76B7D" w:rsidRDefault="00595549"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A</w:t>
            </w:r>
            <w:r w:rsidR="008F4698" w:rsidRPr="00A76B7D">
              <w:rPr>
                <w:rFonts w:ascii="Arial" w:hAnsi="Arial" w:cs="Arial"/>
                <w:sz w:val="22"/>
                <w:szCs w:val="22"/>
                <w:lang w:val="en-GB"/>
              </w:rPr>
              <w:t xml:space="preserve"> </w:t>
            </w:r>
            <w:r w:rsidR="00F42C3A" w:rsidRPr="00A76B7D">
              <w:rPr>
                <w:rFonts w:ascii="Arial" w:hAnsi="Arial" w:cs="Arial"/>
                <w:sz w:val="22"/>
                <w:szCs w:val="22"/>
                <w:lang w:val="en-GB"/>
              </w:rPr>
              <w:t xml:space="preserve">training workshop </w:t>
            </w:r>
            <w:r w:rsidRPr="00A76B7D">
              <w:rPr>
                <w:rFonts w:ascii="Arial" w:hAnsi="Arial" w:cs="Arial"/>
                <w:sz w:val="22"/>
                <w:szCs w:val="22"/>
                <w:lang w:val="en-GB"/>
              </w:rPr>
              <w:t>f</w:t>
            </w:r>
            <w:r w:rsidR="00F42C3A" w:rsidRPr="00A76B7D">
              <w:rPr>
                <w:rFonts w:ascii="Arial" w:hAnsi="Arial" w:cs="Arial"/>
                <w:sz w:val="22"/>
                <w:szCs w:val="22"/>
                <w:lang w:val="en-GB"/>
              </w:rPr>
              <w:t>o</w:t>
            </w:r>
            <w:r w:rsidRPr="00A76B7D">
              <w:rPr>
                <w:rFonts w:ascii="Arial" w:hAnsi="Arial" w:cs="Arial"/>
                <w:sz w:val="22"/>
                <w:szCs w:val="22"/>
                <w:lang w:val="en-GB"/>
              </w:rPr>
              <w:t>r</w:t>
            </w:r>
            <w:r w:rsidR="00F42C3A" w:rsidRPr="00A76B7D">
              <w:rPr>
                <w:rFonts w:ascii="Arial" w:hAnsi="Arial" w:cs="Arial"/>
                <w:sz w:val="22"/>
                <w:szCs w:val="22"/>
                <w:lang w:val="en-GB"/>
              </w:rPr>
              <w:t xml:space="preserve"> expert</w:t>
            </w:r>
            <w:r w:rsidRPr="00A76B7D">
              <w:rPr>
                <w:rFonts w:ascii="Arial" w:hAnsi="Arial" w:cs="Arial"/>
                <w:sz w:val="22"/>
                <w:szCs w:val="22"/>
                <w:lang w:val="en-GB"/>
              </w:rPr>
              <w:t xml:space="preserve"> </w:t>
            </w:r>
            <w:r w:rsidR="00F42C3A" w:rsidRPr="00A76B7D">
              <w:rPr>
                <w:rFonts w:ascii="Arial" w:hAnsi="Arial" w:cs="Arial"/>
                <w:sz w:val="22"/>
                <w:szCs w:val="22"/>
                <w:lang w:val="en-GB"/>
              </w:rPr>
              <w:t>facilitators for</w:t>
            </w:r>
            <w:r w:rsidR="008F4698" w:rsidRPr="00A76B7D">
              <w:rPr>
                <w:rFonts w:ascii="Arial" w:hAnsi="Arial" w:cs="Arial"/>
                <w:sz w:val="22"/>
                <w:szCs w:val="22"/>
                <w:lang w:val="en-GB"/>
              </w:rPr>
              <w:t xml:space="preserve"> Africa </w:t>
            </w:r>
            <w:r w:rsidR="008D08AD" w:rsidRPr="00A76B7D">
              <w:rPr>
                <w:rFonts w:ascii="Arial" w:hAnsi="Arial" w:cs="Arial"/>
                <w:sz w:val="22"/>
                <w:szCs w:val="22"/>
                <w:lang w:val="en-GB"/>
              </w:rPr>
              <w:t xml:space="preserve">was held </w:t>
            </w:r>
            <w:r w:rsidR="008F4698" w:rsidRPr="00A76B7D">
              <w:rPr>
                <w:rFonts w:ascii="Arial" w:hAnsi="Arial" w:cs="Arial"/>
                <w:sz w:val="22"/>
                <w:szCs w:val="22"/>
                <w:lang w:val="en-GB"/>
              </w:rPr>
              <w:t>on ‘Supporting policy development in the field of intangible cultural heritage in Africa’</w:t>
            </w:r>
            <w:r w:rsidRPr="00A76B7D">
              <w:rPr>
                <w:rFonts w:ascii="Arial" w:hAnsi="Arial" w:cs="Arial"/>
                <w:sz w:val="22"/>
                <w:szCs w:val="22"/>
                <w:lang w:val="en-GB"/>
              </w:rPr>
              <w:t xml:space="preserve"> </w:t>
            </w:r>
            <w:r w:rsidR="00F42C3A" w:rsidRPr="00A76B7D">
              <w:rPr>
                <w:rFonts w:ascii="Arial" w:hAnsi="Arial" w:cs="Arial"/>
                <w:sz w:val="22"/>
                <w:szCs w:val="22"/>
                <w:lang w:val="en-GB"/>
              </w:rPr>
              <w:t>(September 2015)</w:t>
            </w:r>
            <w:r w:rsidR="0009041E" w:rsidRPr="00A76B7D">
              <w:rPr>
                <w:rFonts w:ascii="Arial" w:hAnsi="Arial" w:cs="Arial"/>
                <w:sz w:val="22"/>
                <w:szCs w:val="22"/>
                <w:lang w:val="en-GB"/>
              </w:rPr>
              <w:t>.</w:t>
            </w:r>
          </w:p>
        </w:tc>
      </w:tr>
      <w:tr w:rsidR="00DF4088" w:rsidRPr="00192C98" w14:paraId="726B8FBB" w14:textId="77777777" w:rsidTr="00DF4088">
        <w:tc>
          <w:tcPr>
            <w:tcW w:w="4717" w:type="dxa"/>
            <w:gridSpan w:val="2"/>
            <w:noWrap/>
            <w:tcMar>
              <w:top w:w="40" w:type="dxa"/>
              <w:left w:w="40" w:type="dxa"/>
              <w:bottom w:w="40" w:type="dxa"/>
              <w:right w:w="40" w:type="dxa"/>
            </w:tcMar>
          </w:tcPr>
          <w:p w14:paraId="39BE5291" w14:textId="75BE317D" w:rsidR="005B12E9" w:rsidRPr="00A76B7D" w:rsidRDefault="005B12E9" w:rsidP="00CE595D">
            <w:pPr>
              <w:pStyle w:val="Default"/>
              <w:spacing w:before="120" w:after="120"/>
              <w:ind w:left="113" w:right="57"/>
              <w:rPr>
                <w:sz w:val="22"/>
                <w:szCs w:val="22"/>
                <w:lang w:val="en-GB"/>
              </w:rPr>
            </w:pPr>
            <w:r w:rsidRPr="00A76B7D">
              <w:rPr>
                <w:sz w:val="22"/>
                <w:szCs w:val="22"/>
                <w:lang w:val="en-GB"/>
              </w:rPr>
              <w:t>Integrate new specialized trainers in policy development in the network of trainers</w:t>
            </w:r>
            <w:r w:rsidR="00B15134">
              <w:rPr>
                <w:sz w:val="22"/>
                <w:szCs w:val="22"/>
                <w:lang w:val="en-GB"/>
              </w:rPr>
              <w:t>.</w:t>
            </w:r>
          </w:p>
        </w:tc>
        <w:tc>
          <w:tcPr>
            <w:tcW w:w="1986" w:type="dxa"/>
            <w:gridSpan w:val="2"/>
            <w:noWrap/>
            <w:tcMar>
              <w:top w:w="40" w:type="dxa"/>
              <w:left w:w="40" w:type="dxa"/>
              <w:bottom w:w="40" w:type="dxa"/>
              <w:right w:w="40" w:type="dxa"/>
            </w:tcMar>
          </w:tcPr>
          <w:p w14:paraId="557251C7" w14:textId="0394571C" w:rsidR="005B12E9" w:rsidRPr="00A76B7D" w:rsidRDefault="00BA5A86" w:rsidP="00CE595D">
            <w:pPr>
              <w:spacing w:before="120" w:after="120"/>
              <w:ind w:left="57"/>
              <w:rPr>
                <w:rFonts w:ascii="Arial" w:hAnsi="Arial" w:cs="Arial"/>
                <w:sz w:val="22"/>
                <w:szCs w:val="22"/>
                <w:lang w:val="en-GB"/>
              </w:rPr>
            </w:pPr>
            <w:r>
              <w:rPr>
                <w:rFonts w:ascii="Arial" w:hAnsi="Arial" w:cs="Arial"/>
                <w:sz w:val="22"/>
                <w:szCs w:val="22"/>
                <w:lang w:val="en-GB"/>
              </w:rPr>
              <w:t>O</w:t>
            </w:r>
            <w:r w:rsidR="005B12E9"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7934029A" w14:textId="491804CE" w:rsidR="005B12E9" w:rsidRPr="00A76B7D" w:rsidRDefault="005B12E9"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 xml:space="preserve">Four new trainers specialized in cultural policy development </w:t>
            </w:r>
            <w:r w:rsidR="008D08AD" w:rsidRPr="00A76B7D">
              <w:rPr>
                <w:rFonts w:ascii="Arial" w:hAnsi="Arial" w:cs="Arial"/>
                <w:sz w:val="22"/>
                <w:szCs w:val="22"/>
                <w:lang w:val="en-GB"/>
              </w:rPr>
              <w:t xml:space="preserve">have been </w:t>
            </w:r>
            <w:r w:rsidRPr="00A76B7D">
              <w:rPr>
                <w:rFonts w:ascii="Arial" w:hAnsi="Arial" w:cs="Arial"/>
                <w:sz w:val="22"/>
                <w:szCs w:val="22"/>
                <w:lang w:val="en-GB"/>
              </w:rPr>
              <w:t>integrated in the Conve</w:t>
            </w:r>
            <w:r w:rsidR="00DF4088" w:rsidRPr="00A76B7D">
              <w:rPr>
                <w:rFonts w:ascii="Arial" w:hAnsi="Arial" w:cs="Arial"/>
                <w:sz w:val="22"/>
                <w:szCs w:val="22"/>
                <w:lang w:val="en-GB"/>
              </w:rPr>
              <w:t xml:space="preserve">ntion’s network of </w:t>
            </w:r>
            <w:r w:rsidR="00F42C3A" w:rsidRPr="00A76B7D">
              <w:rPr>
                <w:rFonts w:ascii="Arial" w:hAnsi="Arial" w:cs="Arial"/>
                <w:sz w:val="22"/>
                <w:szCs w:val="22"/>
                <w:lang w:val="en-GB"/>
              </w:rPr>
              <w:t>expert-</w:t>
            </w:r>
            <w:r w:rsidR="00DF4088" w:rsidRPr="00A76B7D">
              <w:rPr>
                <w:rFonts w:ascii="Arial" w:hAnsi="Arial" w:cs="Arial"/>
                <w:sz w:val="22"/>
                <w:szCs w:val="22"/>
                <w:lang w:val="en-GB"/>
              </w:rPr>
              <w:t>facilitators</w:t>
            </w:r>
            <w:r w:rsidR="0009041E" w:rsidRPr="00A76B7D">
              <w:rPr>
                <w:rFonts w:ascii="Arial" w:hAnsi="Arial" w:cs="Arial"/>
                <w:sz w:val="22"/>
                <w:szCs w:val="22"/>
                <w:lang w:val="en-GB"/>
              </w:rPr>
              <w:t>.</w:t>
            </w:r>
          </w:p>
          <w:p w14:paraId="589D261F" w14:textId="0696B1DB" w:rsidR="005B12E9" w:rsidRPr="00A76B7D" w:rsidRDefault="00F42C3A"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T</w:t>
            </w:r>
            <w:r w:rsidR="005B12E9" w:rsidRPr="00A76B7D">
              <w:rPr>
                <w:rFonts w:ascii="Arial" w:hAnsi="Arial" w:cs="Arial"/>
                <w:sz w:val="22"/>
                <w:szCs w:val="22"/>
                <w:lang w:val="en-GB"/>
              </w:rPr>
              <w:t>rainer</w:t>
            </w:r>
            <w:r w:rsidRPr="00A76B7D">
              <w:rPr>
                <w:rFonts w:ascii="Arial" w:hAnsi="Arial" w:cs="Arial"/>
                <w:sz w:val="22"/>
                <w:szCs w:val="22"/>
                <w:lang w:val="en-GB"/>
              </w:rPr>
              <w:t>s</w:t>
            </w:r>
            <w:r w:rsidR="005B12E9" w:rsidRPr="00A76B7D">
              <w:rPr>
                <w:rFonts w:ascii="Arial" w:hAnsi="Arial" w:cs="Arial"/>
                <w:sz w:val="22"/>
                <w:szCs w:val="22"/>
                <w:lang w:val="en-GB"/>
              </w:rPr>
              <w:t xml:space="preserve"> specialized in cultural policy </w:t>
            </w:r>
            <w:r w:rsidRPr="00A76B7D">
              <w:rPr>
                <w:rFonts w:ascii="Arial" w:hAnsi="Arial" w:cs="Arial"/>
                <w:sz w:val="22"/>
                <w:szCs w:val="22"/>
                <w:lang w:val="en-GB"/>
              </w:rPr>
              <w:t xml:space="preserve">will participate </w:t>
            </w:r>
            <w:r w:rsidR="005B12E9" w:rsidRPr="00A76B7D">
              <w:rPr>
                <w:rFonts w:ascii="Arial" w:hAnsi="Arial" w:cs="Arial"/>
                <w:sz w:val="22"/>
                <w:szCs w:val="22"/>
                <w:lang w:val="en-GB"/>
              </w:rPr>
              <w:t xml:space="preserve">in a multi-year capacity-building project </w:t>
            </w:r>
            <w:r w:rsidR="008E49AB" w:rsidRPr="00A76B7D">
              <w:rPr>
                <w:rFonts w:ascii="Arial" w:hAnsi="Arial" w:cs="Arial"/>
                <w:sz w:val="22"/>
                <w:szCs w:val="22"/>
                <w:lang w:val="en-GB"/>
              </w:rPr>
              <w:t xml:space="preserve">planned </w:t>
            </w:r>
            <w:r w:rsidR="005B12E9" w:rsidRPr="00A76B7D">
              <w:rPr>
                <w:rFonts w:ascii="Arial" w:hAnsi="Arial" w:cs="Arial"/>
                <w:sz w:val="22"/>
                <w:szCs w:val="22"/>
                <w:lang w:val="en-GB"/>
              </w:rPr>
              <w:t>in countries from Asia and the Pacific</w:t>
            </w:r>
            <w:r w:rsidR="0009041E" w:rsidRPr="00A76B7D">
              <w:rPr>
                <w:rFonts w:ascii="Arial" w:hAnsi="Arial" w:cs="Arial"/>
                <w:sz w:val="22"/>
                <w:szCs w:val="22"/>
                <w:lang w:val="en-GB"/>
              </w:rPr>
              <w:t>.</w:t>
            </w:r>
          </w:p>
          <w:p w14:paraId="415EF1B5" w14:textId="2A078951" w:rsidR="005B12E9" w:rsidRPr="00A76B7D" w:rsidRDefault="00F42C3A"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T</w:t>
            </w:r>
            <w:r w:rsidR="005B12E9" w:rsidRPr="00A76B7D">
              <w:rPr>
                <w:rFonts w:ascii="Arial" w:hAnsi="Arial" w:cs="Arial"/>
                <w:sz w:val="22"/>
                <w:szCs w:val="22"/>
                <w:lang w:val="en-GB"/>
              </w:rPr>
              <w:t xml:space="preserve">rainers will participate in </w:t>
            </w:r>
            <w:r w:rsidR="008E49AB" w:rsidRPr="00A76B7D">
              <w:rPr>
                <w:rFonts w:ascii="Arial" w:hAnsi="Arial" w:cs="Arial"/>
                <w:sz w:val="22"/>
                <w:szCs w:val="22"/>
                <w:lang w:val="en-GB"/>
              </w:rPr>
              <w:t xml:space="preserve">future </w:t>
            </w:r>
            <w:r w:rsidR="005B12E9" w:rsidRPr="00A76B7D">
              <w:rPr>
                <w:rFonts w:ascii="Arial" w:hAnsi="Arial" w:cs="Arial"/>
                <w:sz w:val="22"/>
                <w:szCs w:val="22"/>
                <w:lang w:val="en-GB"/>
              </w:rPr>
              <w:t>policy support activities of the capacity</w:t>
            </w:r>
            <w:r w:rsidR="008D08AD" w:rsidRPr="00A76B7D">
              <w:rPr>
                <w:rFonts w:ascii="Arial" w:hAnsi="Arial" w:cs="Arial"/>
                <w:sz w:val="22"/>
                <w:szCs w:val="22"/>
                <w:lang w:val="en-GB"/>
              </w:rPr>
              <w:noBreakHyphen/>
            </w:r>
            <w:r w:rsidR="005B12E9" w:rsidRPr="00A76B7D">
              <w:rPr>
                <w:rFonts w:ascii="Arial" w:hAnsi="Arial" w:cs="Arial"/>
                <w:sz w:val="22"/>
                <w:szCs w:val="22"/>
                <w:lang w:val="en-GB"/>
              </w:rPr>
              <w:t>building programme</w:t>
            </w:r>
            <w:r w:rsidR="0009041E" w:rsidRPr="00A76B7D">
              <w:rPr>
                <w:rFonts w:ascii="Arial" w:hAnsi="Arial" w:cs="Arial"/>
                <w:sz w:val="22"/>
                <w:szCs w:val="22"/>
                <w:lang w:val="en-GB"/>
              </w:rPr>
              <w:t>.</w:t>
            </w:r>
          </w:p>
        </w:tc>
      </w:tr>
      <w:tr w:rsidR="0031409A" w:rsidRPr="00192C98" w14:paraId="7F95E8E0" w14:textId="77777777" w:rsidTr="009870F8">
        <w:tc>
          <w:tcPr>
            <w:tcW w:w="14358" w:type="dxa"/>
            <w:gridSpan w:val="5"/>
            <w:shd w:val="clear" w:color="auto" w:fill="E6E6E6"/>
            <w:noWrap/>
            <w:tcMar>
              <w:top w:w="40" w:type="dxa"/>
              <w:left w:w="40" w:type="dxa"/>
              <w:bottom w:w="40" w:type="dxa"/>
              <w:right w:w="40" w:type="dxa"/>
            </w:tcMar>
          </w:tcPr>
          <w:p w14:paraId="2375F71D" w14:textId="4422C46A" w:rsidR="0031409A" w:rsidRPr="00A76B7D" w:rsidRDefault="0031409A" w:rsidP="00CE595D">
            <w:pPr>
              <w:pageBreakBefore/>
              <w:tabs>
                <w:tab w:val="left" w:pos="2640"/>
              </w:tabs>
              <w:spacing w:before="100" w:after="100"/>
              <w:ind w:left="113" w:right="113"/>
              <w:jc w:val="both"/>
              <w:rPr>
                <w:rFonts w:ascii="Arial" w:hAnsi="Arial" w:cs="Arial"/>
                <w:b/>
                <w:sz w:val="22"/>
                <w:szCs w:val="22"/>
                <w:lang w:val="en-US"/>
              </w:rPr>
            </w:pPr>
            <w:r w:rsidRPr="00A76B7D">
              <w:rPr>
                <w:rFonts w:ascii="Arial" w:hAnsi="Arial" w:cs="Arial"/>
                <w:b/>
                <w:sz w:val="22"/>
                <w:szCs w:val="22"/>
                <w:lang w:val="en-US"/>
              </w:rPr>
              <w:t>Recommendation 5: Cooperate with sustainable development experts when supporting State Parties with the integration of ICH into non-cultural legislation and policy, and with other work related to ICH and sustainable development</w:t>
            </w:r>
            <w:r w:rsidR="0098254D">
              <w:rPr>
                <w:rFonts w:ascii="Arial" w:hAnsi="Arial" w:cs="Arial"/>
                <w:b/>
                <w:sz w:val="22"/>
                <w:szCs w:val="22"/>
                <w:lang w:val="en-US"/>
              </w:rPr>
              <w:t>.</w:t>
            </w:r>
          </w:p>
        </w:tc>
      </w:tr>
      <w:tr w:rsidR="0031409A" w:rsidRPr="00192C98" w14:paraId="54EAFBF5" w14:textId="77777777" w:rsidTr="009870F8">
        <w:tc>
          <w:tcPr>
            <w:tcW w:w="14358" w:type="dxa"/>
            <w:gridSpan w:val="5"/>
            <w:noWrap/>
            <w:tcMar>
              <w:top w:w="40" w:type="dxa"/>
              <w:left w:w="40" w:type="dxa"/>
              <w:bottom w:w="40" w:type="dxa"/>
              <w:right w:w="40" w:type="dxa"/>
            </w:tcMar>
          </w:tcPr>
          <w:p w14:paraId="3513D54F" w14:textId="7FCBDBEC" w:rsidR="0031409A" w:rsidRPr="00A76B7D" w:rsidRDefault="0031409A" w:rsidP="00CE595D">
            <w:pPr>
              <w:spacing w:before="100" w:after="10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w:t>
            </w:r>
            <w:r w:rsidRPr="00A76B7D">
              <w:rPr>
                <w:rFonts w:ascii="Arial" w:hAnsi="Arial" w:cs="Arial"/>
                <w:sz w:val="22"/>
                <w:szCs w:val="22"/>
                <w:lang w:val="en-US"/>
              </w:rPr>
              <w:t xml:space="preserve">Sustainable development experts are being integrated in the Intangible Cultural Heritage UNESCO </w:t>
            </w:r>
            <w:proofErr w:type="gramStart"/>
            <w:r w:rsidRPr="00A76B7D">
              <w:rPr>
                <w:rFonts w:ascii="Arial" w:hAnsi="Arial" w:cs="Arial"/>
                <w:sz w:val="22"/>
                <w:szCs w:val="22"/>
                <w:lang w:val="en-US"/>
              </w:rPr>
              <w:t>trainers</w:t>
            </w:r>
            <w:proofErr w:type="gramEnd"/>
            <w:r w:rsidRPr="00A76B7D">
              <w:rPr>
                <w:rFonts w:ascii="Arial" w:hAnsi="Arial" w:cs="Arial"/>
                <w:sz w:val="22"/>
                <w:szCs w:val="22"/>
                <w:lang w:val="en-US"/>
              </w:rPr>
              <w:t xml:space="preserve"> network, in order to complement those experts/trainers less familiar with the broader development issues</w:t>
            </w:r>
            <w:r w:rsidR="008C67EC">
              <w:rPr>
                <w:rFonts w:ascii="Arial" w:hAnsi="Arial" w:cs="Arial"/>
                <w:sz w:val="22"/>
                <w:szCs w:val="22"/>
                <w:lang w:val="en-US"/>
              </w:rPr>
              <w:t>.</w:t>
            </w:r>
          </w:p>
        </w:tc>
      </w:tr>
      <w:tr w:rsidR="00DF4088" w:rsidRPr="00A76B7D" w14:paraId="1E9D44B6" w14:textId="77777777" w:rsidTr="009C7309">
        <w:trPr>
          <w:trHeight w:val="508"/>
        </w:trPr>
        <w:tc>
          <w:tcPr>
            <w:tcW w:w="4717" w:type="dxa"/>
            <w:gridSpan w:val="2"/>
            <w:noWrap/>
            <w:tcMar>
              <w:top w:w="40" w:type="dxa"/>
              <w:left w:w="40" w:type="dxa"/>
              <w:bottom w:w="40" w:type="dxa"/>
              <w:right w:w="40" w:type="dxa"/>
            </w:tcMar>
          </w:tcPr>
          <w:p w14:paraId="55D0D20D" w14:textId="49644E13" w:rsidR="005B12E9" w:rsidRPr="00A76B7D" w:rsidRDefault="005B12E9" w:rsidP="00CE595D">
            <w:pPr>
              <w:spacing w:before="100" w:after="10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471713B7" w14:textId="259A1BF0" w:rsidR="005B12E9" w:rsidRPr="00A76B7D" w:rsidRDefault="005B12E9" w:rsidP="00CE595D">
            <w:pPr>
              <w:spacing w:before="100" w:after="10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7999DC17" w14:textId="34A8358C" w:rsidR="005B12E9" w:rsidRPr="00A76B7D" w:rsidRDefault="002321E8" w:rsidP="00CE595D">
            <w:pPr>
              <w:spacing w:before="100" w:after="100"/>
              <w:jc w:val="center"/>
              <w:rPr>
                <w:rFonts w:ascii="Arial" w:hAnsi="Arial" w:cs="Arial"/>
                <w:b/>
                <w:sz w:val="22"/>
                <w:szCs w:val="22"/>
                <w:lang w:val="en-GB"/>
              </w:rPr>
            </w:pPr>
            <w:r w:rsidRPr="00A76B7D">
              <w:rPr>
                <w:rFonts w:ascii="Arial" w:hAnsi="Arial" w:cs="Arial"/>
                <w:b/>
                <w:sz w:val="22"/>
                <w:szCs w:val="22"/>
                <w:lang w:val="en-GB"/>
              </w:rPr>
              <w:t>Status</w:t>
            </w:r>
          </w:p>
        </w:tc>
      </w:tr>
      <w:tr w:rsidR="00DF4088" w:rsidRPr="00192C98" w14:paraId="56210768" w14:textId="77777777" w:rsidTr="00DF4088">
        <w:tc>
          <w:tcPr>
            <w:tcW w:w="4717" w:type="dxa"/>
            <w:gridSpan w:val="2"/>
            <w:noWrap/>
            <w:tcMar>
              <w:top w:w="40" w:type="dxa"/>
              <w:left w:w="40" w:type="dxa"/>
              <w:bottom w:w="40" w:type="dxa"/>
              <w:right w:w="40" w:type="dxa"/>
            </w:tcMar>
          </w:tcPr>
          <w:p w14:paraId="1261B264" w14:textId="1C7D901C" w:rsidR="005B12E9" w:rsidRPr="00A76B7D" w:rsidRDefault="005B12E9" w:rsidP="00CE595D">
            <w:pPr>
              <w:pStyle w:val="Default"/>
              <w:spacing w:before="100" w:after="100"/>
              <w:ind w:left="113" w:right="57"/>
              <w:rPr>
                <w:rFonts w:eastAsia="Times New Roman"/>
                <w:color w:val="auto"/>
                <w:sz w:val="22"/>
                <w:szCs w:val="22"/>
                <w:lang w:val="en-US"/>
              </w:rPr>
            </w:pPr>
            <w:r w:rsidRPr="00A76B7D">
              <w:rPr>
                <w:rFonts w:eastAsia="Times New Roman"/>
                <w:color w:val="auto"/>
                <w:sz w:val="22"/>
                <w:szCs w:val="22"/>
                <w:lang w:val="en-US"/>
              </w:rPr>
              <w:t xml:space="preserve">Publish and disseminate brochure ‘Intangible Cultural Heritage and Sustainable </w:t>
            </w:r>
            <w:proofErr w:type="gramStart"/>
            <w:r w:rsidRPr="00A76B7D">
              <w:rPr>
                <w:rFonts w:eastAsia="Times New Roman"/>
                <w:color w:val="auto"/>
                <w:sz w:val="22"/>
                <w:szCs w:val="22"/>
                <w:lang w:val="en-US"/>
              </w:rPr>
              <w:t>Development’(</w:t>
            </w:r>
            <w:proofErr w:type="gramEnd"/>
            <w:r w:rsidRPr="00A76B7D">
              <w:rPr>
                <w:rFonts w:eastAsia="Times New Roman"/>
                <w:color w:val="auto"/>
                <w:sz w:val="22"/>
                <w:szCs w:val="22"/>
                <w:lang w:val="en-US"/>
              </w:rPr>
              <w:t>ITH info kit)</w:t>
            </w:r>
            <w:r w:rsidR="00B15134">
              <w:rPr>
                <w:rFonts w:eastAsia="Times New Roman"/>
                <w:color w:val="auto"/>
                <w:sz w:val="22"/>
                <w:szCs w:val="22"/>
                <w:lang w:val="en-US"/>
              </w:rPr>
              <w:t>.</w:t>
            </w:r>
            <w:r w:rsidRPr="00A76B7D">
              <w:rPr>
                <w:rFonts w:eastAsia="Times New Roman"/>
                <w:color w:val="auto"/>
                <w:sz w:val="22"/>
                <w:szCs w:val="22"/>
                <w:lang w:val="en-US"/>
              </w:rPr>
              <w:t xml:space="preserve"> </w:t>
            </w:r>
          </w:p>
        </w:tc>
        <w:tc>
          <w:tcPr>
            <w:tcW w:w="1986" w:type="dxa"/>
            <w:gridSpan w:val="2"/>
            <w:noWrap/>
            <w:tcMar>
              <w:top w:w="40" w:type="dxa"/>
              <w:left w:w="40" w:type="dxa"/>
              <w:bottom w:w="40" w:type="dxa"/>
              <w:right w:w="40" w:type="dxa"/>
            </w:tcMar>
          </w:tcPr>
          <w:p w14:paraId="4905699D" w14:textId="57B59156" w:rsidR="005B12E9" w:rsidRPr="00A76B7D" w:rsidRDefault="00744C38" w:rsidP="00CE595D">
            <w:pPr>
              <w:spacing w:before="100" w:after="100"/>
              <w:ind w:left="57" w:right="57"/>
              <w:rPr>
                <w:rFonts w:ascii="Arial" w:hAnsi="Arial" w:cs="Arial"/>
                <w:sz w:val="22"/>
                <w:szCs w:val="22"/>
                <w:lang w:val="en-US"/>
              </w:rPr>
            </w:pPr>
            <w:r w:rsidRPr="00A76B7D">
              <w:rPr>
                <w:rFonts w:ascii="Arial" w:hAnsi="Arial" w:cs="Arial"/>
                <w:sz w:val="22"/>
                <w:szCs w:val="22"/>
                <w:lang w:val="en-US"/>
              </w:rPr>
              <w:t xml:space="preserve">October </w:t>
            </w:r>
            <w:r w:rsidR="005B12E9" w:rsidRPr="00A76B7D">
              <w:rPr>
                <w:rFonts w:ascii="Arial" w:hAnsi="Arial" w:cs="Arial"/>
                <w:sz w:val="22"/>
                <w:szCs w:val="22"/>
                <w:lang w:val="en-US"/>
              </w:rPr>
              <w:t>2015</w:t>
            </w:r>
          </w:p>
        </w:tc>
        <w:tc>
          <w:tcPr>
            <w:tcW w:w="7655" w:type="dxa"/>
            <w:noWrap/>
            <w:tcMar>
              <w:top w:w="40" w:type="dxa"/>
              <w:left w:w="40" w:type="dxa"/>
              <w:bottom w:w="40" w:type="dxa"/>
              <w:right w:w="40" w:type="dxa"/>
            </w:tcMar>
          </w:tcPr>
          <w:p w14:paraId="09106C8D" w14:textId="0C67929F" w:rsidR="005B12E9" w:rsidRPr="00A76B7D" w:rsidRDefault="008D08AD" w:rsidP="00CE595D">
            <w:pPr>
              <w:pStyle w:val="ListParagraph"/>
              <w:numPr>
                <w:ilvl w:val="0"/>
                <w:numId w:val="35"/>
              </w:numPr>
              <w:spacing w:before="100" w:after="100"/>
              <w:ind w:left="470" w:hanging="357"/>
              <w:rPr>
                <w:rFonts w:ascii="Arial" w:hAnsi="Arial" w:cs="Arial"/>
                <w:sz w:val="22"/>
                <w:szCs w:val="22"/>
                <w:lang w:val="en-US"/>
              </w:rPr>
            </w:pPr>
            <w:r w:rsidRPr="00A76B7D">
              <w:rPr>
                <w:rFonts w:ascii="Arial" w:hAnsi="Arial" w:cs="Arial"/>
                <w:sz w:val="22"/>
                <w:szCs w:val="22"/>
                <w:lang w:val="en-US"/>
              </w:rPr>
              <w:t>A b</w:t>
            </w:r>
            <w:r w:rsidR="005B12E9" w:rsidRPr="00A76B7D">
              <w:rPr>
                <w:rFonts w:ascii="Arial" w:hAnsi="Arial" w:cs="Arial"/>
                <w:sz w:val="22"/>
                <w:szCs w:val="22"/>
                <w:lang w:val="en-US"/>
              </w:rPr>
              <w:t xml:space="preserve">rochure </w:t>
            </w:r>
            <w:r w:rsidR="00744C38" w:rsidRPr="00A76B7D">
              <w:rPr>
                <w:rFonts w:ascii="Arial" w:hAnsi="Arial" w:cs="Arial"/>
                <w:sz w:val="22"/>
                <w:szCs w:val="22"/>
                <w:lang w:val="en-US"/>
              </w:rPr>
              <w:t xml:space="preserve">was </w:t>
            </w:r>
            <w:r w:rsidR="005B12E9" w:rsidRPr="00A76B7D">
              <w:rPr>
                <w:rFonts w:ascii="Arial" w:hAnsi="Arial" w:cs="Arial"/>
                <w:sz w:val="22"/>
                <w:szCs w:val="22"/>
                <w:lang w:val="en-US"/>
              </w:rPr>
              <w:t>published</w:t>
            </w:r>
            <w:r w:rsidR="00744C38" w:rsidRPr="00A76B7D">
              <w:rPr>
                <w:rFonts w:ascii="Arial" w:hAnsi="Arial" w:cs="Arial"/>
                <w:sz w:val="22"/>
                <w:szCs w:val="22"/>
                <w:lang w:val="en-US"/>
              </w:rPr>
              <w:t xml:space="preserve"> in October 2015</w:t>
            </w:r>
            <w:r w:rsidR="005B12E9" w:rsidRPr="00A76B7D">
              <w:rPr>
                <w:rFonts w:ascii="Arial" w:hAnsi="Arial" w:cs="Arial"/>
                <w:sz w:val="22"/>
                <w:szCs w:val="22"/>
                <w:lang w:val="en-US"/>
              </w:rPr>
              <w:t xml:space="preserve"> and will be used by </w:t>
            </w:r>
            <w:r w:rsidR="004420E2" w:rsidRPr="00A76B7D">
              <w:rPr>
                <w:rFonts w:ascii="Arial" w:hAnsi="Arial" w:cs="Arial"/>
                <w:sz w:val="22"/>
                <w:szCs w:val="22"/>
                <w:lang w:val="en-US"/>
              </w:rPr>
              <w:t>UNESCO Field Offices</w:t>
            </w:r>
            <w:r w:rsidRPr="00A76B7D">
              <w:rPr>
                <w:rFonts w:ascii="Arial" w:hAnsi="Arial" w:cs="Arial"/>
                <w:sz w:val="22"/>
                <w:szCs w:val="22"/>
                <w:lang w:val="en-US"/>
              </w:rPr>
              <w:t>,</w:t>
            </w:r>
            <w:r w:rsidR="004420E2" w:rsidRPr="00A76B7D">
              <w:rPr>
                <w:rFonts w:ascii="Arial" w:hAnsi="Arial" w:cs="Arial"/>
                <w:sz w:val="22"/>
                <w:szCs w:val="22"/>
                <w:lang w:val="en-US"/>
              </w:rPr>
              <w:t xml:space="preserve"> </w:t>
            </w:r>
            <w:r w:rsidR="005B12E9" w:rsidRPr="00A76B7D">
              <w:rPr>
                <w:rFonts w:ascii="Arial" w:hAnsi="Arial" w:cs="Arial"/>
                <w:sz w:val="22"/>
                <w:szCs w:val="22"/>
                <w:lang w:val="en-US"/>
              </w:rPr>
              <w:t>a</w:t>
            </w:r>
            <w:r w:rsidRPr="00A76B7D">
              <w:rPr>
                <w:rFonts w:ascii="Arial" w:hAnsi="Arial" w:cs="Arial"/>
                <w:sz w:val="22"/>
                <w:szCs w:val="22"/>
                <w:lang w:val="en-US"/>
              </w:rPr>
              <w:t xml:space="preserve">s well as </w:t>
            </w:r>
            <w:r w:rsidR="005B12E9" w:rsidRPr="00A76B7D">
              <w:rPr>
                <w:rFonts w:ascii="Arial" w:hAnsi="Arial" w:cs="Arial"/>
                <w:sz w:val="22"/>
                <w:szCs w:val="22"/>
                <w:lang w:val="en-US"/>
              </w:rPr>
              <w:t xml:space="preserve">disseminated </w:t>
            </w:r>
            <w:r w:rsidRPr="00A76B7D">
              <w:rPr>
                <w:rFonts w:ascii="Arial" w:hAnsi="Arial" w:cs="Arial"/>
                <w:sz w:val="22"/>
                <w:szCs w:val="22"/>
                <w:lang w:val="en-US"/>
              </w:rPr>
              <w:t xml:space="preserve">at </w:t>
            </w:r>
            <w:r w:rsidR="002321E8" w:rsidRPr="00A76B7D">
              <w:rPr>
                <w:rFonts w:ascii="Arial" w:hAnsi="Arial" w:cs="Arial"/>
                <w:sz w:val="22"/>
                <w:szCs w:val="22"/>
                <w:lang w:val="en-US"/>
              </w:rPr>
              <w:t>the tenth session of the</w:t>
            </w:r>
            <w:r w:rsidR="005B12E9" w:rsidRPr="00A76B7D">
              <w:rPr>
                <w:rFonts w:ascii="Arial" w:hAnsi="Arial" w:cs="Arial"/>
                <w:sz w:val="22"/>
                <w:szCs w:val="22"/>
                <w:lang w:val="en-US"/>
              </w:rPr>
              <w:t xml:space="preserve"> Committee</w:t>
            </w:r>
            <w:r w:rsidR="0009041E" w:rsidRPr="00A76B7D">
              <w:rPr>
                <w:rFonts w:ascii="Arial" w:hAnsi="Arial" w:cs="Arial"/>
                <w:sz w:val="22"/>
                <w:szCs w:val="22"/>
                <w:lang w:val="en-US"/>
              </w:rPr>
              <w:t>.</w:t>
            </w:r>
          </w:p>
        </w:tc>
      </w:tr>
      <w:tr w:rsidR="00DF4088" w:rsidRPr="00192C98" w14:paraId="1D5D7653" w14:textId="77777777" w:rsidTr="00DF4088">
        <w:tc>
          <w:tcPr>
            <w:tcW w:w="4717" w:type="dxa"/>
            <w:gridSpan w:val="2"/>
            <w:noWrap/>
            <w:tcMar>
              <w:top w:w="40" w:type="dxa"/>
              <w:left w:w="40" w:type="dxa"/>
              <w:bottom w:w="40" w:type="dxa"/>
              <w:right w:w="40" w:type="dxa"/>
            </w:tcMar>
          </w:tcPr>
          <w:p w14:paraId="4C2604BC" w14:textId="324EF5A5" w:rsidR="005B12E9" w:rsidRPr="00A76B7D" w:rsidRDefault="005B12E9" w:rsidP="00CE595D">
            <w:pPr>
              <w:pStyle w:val="Default"/>
              <w:spacing w:before="100" w:after="100"/>
              <w:ind w:left="113" w:right="57"/>
              <w:rPr>
                <w:rFonts w:eastAsia="Times New Roman"/>
                <w:color w:val="auto"/>
                <w:sz w:val="22"/>
                <w:szCs w:val="22"/>
                <w:lang w:val="en-US"/>
              </w:rPr>
            </w:pPr>
            <w:r w:rsidRPr="00A76B7D">
              <w:rPr>
                <w:rFonts w:eastAsia="Times New Roman"/>
                <w:color w:val="auto"/>
                <w:sz w:val="22"/>
                <w:szCs w:val="22"/>
                <w:lang w:val="en-US"/>
              </w:rPr>
              <w:t>Revise final reporting template for training to include a question on participating sustainable development experts</w:t>
            </w:r>
            <w:r w:rsidR="00B15134">
              <w:rPr>
                <w:rFonts w:eastAsia="Times New Roman"/>
                <w:color w:val="auto"/>
                <w:sz w:val="22"/>
                <w:szCs w:val="22"/>
                <w:lang w:val="en-US"/>
              </w:rPr>
              <w:t>.</w:t>
            </w:r>
          </w:p>
        </w:tc>
        <w:tc>
          <w:tcPr>
            <w:tcW w:w="1986" w:type="dxa"/>
            <w:gridSpan w:val="2"/>
            <w:noWrap/>
            <w:tcMar>
              <w:top w:w="40" w:type="dxa"/>
              <w:left w:w="40" w:type="dxa"/>
              <w:bottom w:w="40" w:type="dxa"/>
              <w:right w:w="40" w:type="dxa"/>
            </w:tcMar>
          </w:tcPr>
          <w:p w14:paraId="699085F9" w14:textId="77777777" w:rsidR="005B12E9" w:rsidRPr="00A76B7D" w:rsidRDefault="005B12E9" w:rsidP="00CE595D">
            <w:pPr>
              <w:spacing w:before="100" w:after="100"/>
              <w:ind w:left="57" w:right="57"/>
              <w:rPr>
                <w:rFonts w:ascii="Arial" w:hAnsi="Arial" w:cs="Arial"/>
                <w:sz w:val="22"/>
                <w:szCs w:val="22"/>
                <w:lang w:val="en-US"/>
              </w:rPr>
            </w:pPr>
            <w:r w:rsidRPr="00A76B7D">
              <w:rPr>
                <w:rFonts w:ascii="Arial" w:hAnsi="Arial" w:cs="Arial"/>
                <w:sz w:val="22"/>
                <w:szCs w:val="22"/>
                <w:lang w:val="en-US"/>
              </w:rPr>
              <w:t>December 2015</w:t>
            </w:r>
          </w:p>
        </w:tc>
        <w:tc>
          <w:tcPr>
            <w:tcW w:w="7655" w:type="dxa"/>
            <w:noWrap/>
            <w:tcMar>
              <w:top w:w="40" w:type="dxa"/>
              <w:left w:w="40" w:type="dxa"/>
              <w:bottom w:w="40" w:type="dxa"/>
              <w:right w:w="40" w:type="dxa"/>
            </w:tcMar>
          </w:tcPr>
          <w:p w14:paraId="4102A414" w14:textId="23530BCF" w:rsidR="005B12E9" w:rsidRPr="00A76B7D" w:rsidRDefault="005B12E9" w:rsidP="00CE595D">
            <w:pPr>
              <w:pStyle w:val="ListParagraph"/>
              <w:numPr>
                <w:ilvl w:val="0"/>
                <w:numId w:val="35"/>
              </w:numPr>
              <w:spacing w:before="100" w:after="100"/>
              <w:ind w:left="470" w:hanging="357"/>
              <w:rPr>
                <w:rFonts w:ascii="Arial" w:hAnsi="Arial" w:cs="Arial"/>
                <w:sz w:val="22"/>
                <w:szCs w:val="22"/>
                <w:lang w:val="en-US"/>
              </w:rPr>
            </w:pPr>
            <w:r w:rsidRPr="00A76B7D">
              <w:rPr>
                <w:rFonts w:ascii="Arial" w:hAnsi="Arial" w:cs="Arial"/>
                <w:sz w:val="22"/>
                <w:szCs w:val="22"/>
                <w:lang w:val="en-US"/>
              </w:rPr>
              <w:t xml:space="preserve">Revision </w:t>
            </w:r>
            <w:r w:rsidR="004926D1" w:rsidRPr="00A76B7D">
              <w:rPr>
                <w:rFonts w:ascii="Arial" w:hAnsi="Arial" w:cs="Arial"/>
                <w:sz w:val="22"/>
                <w:szCs w:val="22"/>
                <w:lang w:val="en-US"/>
              </w:rPr>
              <w:t>to be completed by</w:t>
            </w:r>
            <w:r w:rsidR="00744C38" w:rsidRPr="00A76B7D">
              <w:rPr>
                <w:rFonts w:ascii="Arial" w:hAnsi="Arial" w:cs="Arial"/>
                <w:sz w:val="22"/>
                <w:szCs w:val="22"/>
                <w:lang w:val="en-US"/>
              </w:rPr>
              <w:t xml:space="preserve"> the end of December 2015</w:t>
            </w:r>
            <w:r w:rsidR="0009041E" w:rsidRPr="00A76B7D">
              <w:rPr>
                <w:rFonts w:ascii="Arial" w:hAnsi="Arial" w:cs="Arial"/>
                <w:sz w:val="22"/>
                <w:szCs w:val="22"/>
                <w:lang w:val="en-US"/>
              </w:rPr>
              <w:t>.</w:t>
            </w:r>
          </w:p>
        </w:tc>
      </w:tr>
      <w:tr w:rsidR="00DF4088" w:rsidRPr="00192C98" w14:paraId="4897F2E1" w14:textId="77777777" w:rsidTr="00DF4088">
        <w:tc>
          <w:tcPr>
            <w:tcW w:w="4717" w:type="dxa"/>
            <w:gridSpan w:val="2"/>
            <w:noWrap/>
            <w:tcMar>
              <w:top w:w="40" w:type="dxa"/>
              <w:left w:w="40" w:type="dxa"/>
              <w:bottom w:w="40" w:type="dxa"/>
              <w:right w:w="40" w:type="dxa"/>
            </w:tcMar>
          </w:tcPr>
          <w:p w14:paraId="25910693" w14:textId="73E7F614" w:rsidR="005B12E9" w:rsidRPr="00A76B7D" w:rsidRDefault="005B12E9" w:rsidP="00CE595D">
            <w:pPr>
              <w:pStyle w:val="Default"/>
              <w:spacing w:before="100" w:after="100"/>
              <w:ind w:left="113" w:right="57"/>
              <w:rPr>
                <w:rFonts w:eastAsia="Times New Roman"/>
                <w:color w:val="auto"/>
                <w:sz w:val="22"/>
                <w:szCs w:val="22"/>
                <w:lang w:val="en-US"/>
              </w:rPr>
            </w:pPr>
            <w:r w:rsidRPr="00A76B7D">
              <w:rPr>
                <w:rFonts w:eastAsia="Times New Roman"/>
                <w:color w:val="auto"/>
                <w:sz w:val="22"/>
                <w:szCs w:val="22"/>
                <w:lang w:val="en-US"/>
              </w:rPr>
              <w:t>Guide for field offices to be elaborated</w:t>
            </w:r>
            <w:r w:rsidR="00B15134">
              <w:rPr>
                <w:rFonts w:eastAsia="Times New Roman"/>
                <w:color w:val="auto"/>
                <w:sz w:val="22"/>
                <w:szCs w:val="22"/>
                <w:lang w:val="en-US"/>
              </w:rPr>
              <w:t>.</w:t>
            </w:r>
          </w:p>
        </w:tc>
        <w:tc>
          <w:tcPr>
            <w:tcW w:w="1986" w:type="dxa"/>
            <w:gridSpan w:val="2"/>
            <w:noWrap/>
            <w:tcMar>
              <w:top w:w="40" w:type="dxa"/>
              <w:left w:w="40" w:type="dxa"/>
              <w:bottom w:w="40" w:type="dxa"/>
              <w:right w:w="40" w:type="dxa"/>
            </w:tcMar>
          </w:tcPr>
          <w:p w14:paraId="47B606A0" w14:textId="77777777" w:rsidR="005B12E9" w:rsidRPr="00A76B7D" w:rsidRDefault="005B12E9" w:rsidP="00CE595D">
            <w:pPr>
              <w:spacing w:before="100" w:after="100"/>
              <w:ind w:left="57" w:right="57"/>
              <w:rPr>
                <w:rFonts w:ascii="Arial" w:hAnsi="Arial" w:cs="Arial"/>
                <w:sz w:val="22"/>
                <w:szCs w:val="22"/>
                <w:lang w:val="en-US"/>
              </w:rPr>
            </w:pPr>
            <w:r w:rsidRPr="00A76B7D">
              <w:rPr>
                <w:rFonts w:ascii="Arial" w:hAnsi="Arial" w:cs="Arial"/>
                <w:sz w:val="22"/>
                <w:szCs w:val="22"/>
                <w:lang w:val="en-US"/>
              </w:rPr>
              <w:t>December 2015</w:t>
            </w:r>
          </w:p>
        </w:tc>
        <w:tc>
          <w:tcPr>
            <w:tcW w:w="7655" w:type="dxa"/>
            <w:noWrap/>
            <w:tcMar>
              <w:top w:w="40" w:type="dxa"/>
              <w:left w:w="40" w:type="dxa"/>
              <w:bottom w:w="40" w:type="dxa"/>
              <w:right w:w="40" w:type="dxa"/>
            </w:tcMar>
          </w:tcPr>
          <w:p w14:paraId="7575F07D" w14:textId="6B690BE4" w:rsidR="005B12E9" w:rsidRPr="00A76B7D" w:rsidRDefault="005B12E9" w:rsidP="00CE595D">
            <w:pPr>
              <w:pStyle w:val="ListParagraph"/>
              <w:numPr>
                <w:ilvl w:val="0"/>
                <w:numId w:val="35"/>
              </w:numPr>
              <w:spacing w:before="100" w:after="100"/>
              <w:ind w:left="470" w:hanging="357"/>
              <w:rPr>
                <w:rFonts w:ascii="Arial" w:hAnsi="Arial" w:cs="Arial"/>
                <w:sz w:val="22"/>
                <w:szCs w:val="22"/>
                <w:lang w:val="en-US"/>
              </w:rPr>
            </w:pPr>
            <w:r w:rsidRPr="00A76B7D">
              <w:rPr>
                <w:rFonts w:ascii="Arial" w:hAnsi="Arial" w:cs="Arial"/>
                <w:sz w:val="22"/>
                <w:szCs w:val="22"/>
                <w:lang w:val="en-US"/>
              </w:rPr>
              <w:t>The Intangible Cultural Heritage Section</w:t>
            </w:r>
            <w:r w:rsidR="004420E2" w:rsidRPr="00A76B7D">
              <w:rPr>
                <w:rFonts w:ascii="Arial" w:hAnsi="Arial" w:cs="Arial"/>
                <w:sz w:val="22"/>
                <w:szCs w:val="22"/>
                <w:lang w:val="en-US"/>
              </w:rPr>
              <w:t>,</w:t>
            </w:r>
            <w:r w:rsidRPr="00A76B7D">
              <w:rPr>
                <w:rFonts w:ascii="Arial" w:hAnsi="Arial" w:cs="Arial"/>
                <w:sz w:val="22"/>
                <w:szCs w:val="22"/>
                <w:lang w:val="en-US"/>
              </w:rPr>
              <w:t xml:space="preserve"> </w:t>
            </w:r>
            <w:r w:rsidR="004420E2" w:rsidRPr="00A76B7D">
              <w:rPr>
                <w:rFonts w:ascii="Arial" w:hAnsi="Arial" w:cs="Arial"/>
                <w:sz w:val="22"/>
                <w:szCs w:val="22"/>
                <w:lang w:val="en-US"/>
              </w:rPr>
              <w:t>having consulted</w:t>
            </w:r>
            <w:r w:rsidRPr="00A76B7D">
              <w:rPr>
                <w:rFonts w:ascii="Arial" w:hAnsi="Arial" w:cs="Arial"/>
                <w:sz w:val="22"/>
                <w:szCs w:val="22"/>
                <w:lang w:val="en-US"/>
              </w:rPr>
              <w:t xml:space="preserve"> </w:t>
            </w:r>
            <w:r w:rsidR="008D08AD" w:rsidRPr="00A76B7D">
              <w:rPr>
                <w:rFonts w:ascii="Arial" w:hAnsi="Arial" w:cs="Arial"/>
                <w:sz w:val="22"/>
                <w:szCs w:val="22"/>
                <w:lang w:val="en-US"/>
              </w:rPr>
              <w:t xml:space="preserve">its </w:t>
            </w:r>
            <w:r w:rsidRPr="00A76B7D">
              <w:rPr>
                <w:rFonts w:ascii="Arial" w:hAnsi="Arial" w:cs="Arial"/>
                <w:sz w:val="22"/>
                <w:szCs w:val="22"/>
                <w:lang w:val="en-US"/>
              </w:rPr>
              <w:t>Field Offices</w:t>
            </w:r>
            <w:r w:rsidR="004420E2" w:rsidRPr="00A76B7D">
              <w:rPr>
                <w:rFonts w:ascii="Arial" w:hAnsi="Arial" w:cs="Arial"/>
                <w:sz w:val="22"/>
                <w:szCs w:val="22"/>
                <w:lang w:val="en-US"/>
              </w:rPr>
              <w:t>,</w:t>
            </w:r>
            <w:r w:rsidRPr="00A76B7D">
              <w:rPr>
                <w:rFonts w:ascii="Arial" w:hAnsi="Arial" w:cs="Arial"/>
                <w:sz w:val="22"/>
                <w:szCs w:val="22"/>
                <w:lang w:val="en-US"/>
              </w:rPr>
              <w:t xml:space="preserve"> drafted </w:t>
            </w:r>
            <w:r w:rsidR="008D08AD" w:rsidRPr="00A76B7D">
              <w:rPr>
                <w:rFonts w:ascii="Arial" w:hAnsi="Arial" w:cs="Arial"/>
                <w:sz w:val="22"/>
                <w:szCs w:val="22"/>
                <w:lang w:val="en-US"/>
              </w:rPr>
              <w:t>a</w:t>
            </w:r>
            <w:r w:rsidRPr="00A76B7D">
              <w:rPr>
                <w:rFonts w:ascii="Arial" w:hAnsi="Arial" w:cs="Arial"/>
                <w:sz w:val="22"/>
                <w:szCs w:val="22"/>
                <w:lang w:val="en-US"/>
              </w:rPr>
              <w:t xml:space="preserve"> guidance note that will be disseminated </w:t>
            </w:r>
            <w:r w:rsidR="0017361B" w:rsidRPr="00A76B7D">
              <w:rPr>
                <w:rFonts w:ascii="Arial" w:hAnsi="Arial" w:cs="Arial"/>
                <w:sz w:val="22"/>
                <w:szCs w:val="22"/>
                <w:lang w:val="en-US"/>
              </w:rPr>
              <w:t xml:space="preserve">to </w:t>
            </w:r>
            <w:r w:rsidRPr="00A76B7D">
              <w:rPr>
                <w:rFonts w:ascii="Arial" w:hAnsi="Arial" w:cs="Arial"/>
                <w:sz w:val="22"/>
                <w:szCs w:val="22"/>
                <w:lang w:val="en-US"/>
              </w:rPr>
              <w:t>t</w:t>
            </w:r>
            <w:r w:rsidR="008D08AD" w:rsidRPr="00A76B7D">
              <w:rPr>
                <w:rFonts w:ascii="Arial" w:hAnsi="Arial" w:cs="Arial"/>
                <w:sz w:val="22"/>
                <w:szCs w:val="22"/>
                <w:lang w:val="en-US"/>
              </w:rPr>
              <w:t>hem</w:t>
            </w:r>
            <w:r w:rsidR="0009041E" w:rsidRPr="00A76B7D">
              <w:rPr>
                <w:rFonts w:ascii="Arial" w:hAnsi="Arial" w:cs="Arial"/>
                <w:sz w:val="22"/>
                <w:szCs w:val="22"/>
                <w:lang w:val="en-US"/>
              </w:rPr>
              <w:t>.</w:t>
            </w:r>
          </w:p>
        </w:tc>
      </w:tr>
      <w:tr w:rsidR="0031409A" w:rsidRPr="00192C98" w14:paraId="21E0938A" w14:textId="77777777" w:rsidTr="009870F8">
        <w:tc>
          <w:tcPr>
            <w:tcW w:w="14358" w:type="dxa"/>
            <w:gridSpan w:val="5"/>
            <w:shd w:val="clear" w:color="auto" w:fill="E6E6E6"/>
            <w:noWrap/>
            <w:tcMar>
              <w:top w:w="40" w:type="dxa"/>
              <w:left w:w="40" w:type="dxa"/>
              <w:bottom w:w="40" w:type="dxa"/>
              <w:right w:w="40" w:type="dxa"/>
            </w:tcMar>
          </w:tcPr>
          <w:p w14:paraId="084D8B2B" w14:textId="13FD4401" w:rsidR="0031409A" w:rsidRPr="00A76B7D" w:rsidRDefault="0031409A" w:rsidP="00CE595D">
            <w:pPr>
              <w:tabs>
                <w:tab w:val="left" w:pos="2640"/>
              </w:tabs>
              <w:spacing w:before="100" w:after="100"/>
              <w:ind w:left="113" w:right="113"/>
              <w:jc w:val="both"/>
              <w:rPr>
                <w:rFonts w:ascii="Arial" w:hAnsi="Arial" w:cs="Arial"/>
                <w:b/>
                <w:sz w:val="22"/>
                <w:szCs w:val="22"/>
                <w:lang w:val="en-GB"/>
              </w:rPr>
            </w:pPr>
            <w:r w:rsidRPr="00A76B7D">
              <w:rPr>
                <w:rFonts w:ascii="Arial" w:hAnsi="Arial" w:cs="Arial"/>
                <w:b/>
                <w:sz w:val="22"/>
                <w:szCs w:val="22"/>
                <w:lang w:val="en-GB"/>
              </w:rPr>
              <w:t>Recommendation 6: Establish, with the full involvement of UNESCO field office and in cooperation with National Commissions, a follow-up mechanism for capacity building activities to gather data about their effectiveness</w:t>
            </w:r>
            <w:r w:rsidR="0098254D">
              <w:rPr>
                <w:rFonts w:ascii="Arial" w:hAnsi="Arial" w:cs="Arial"/>
                <w:b/>
                <w:sz w:val="22"/>
                <w:szCs w:val="22"/>
                <w:lang w:val="en-GB"/>
              </w:rPr>
              <w:t>.</w:t>
            </w:r>
          </w:p>
        </w:tc>
      </w:tr>
      <w:tr w:rsidR="0031409A" w:rsidRPr="00192C98" w14:paraId="01396FAC" w14:textId="77777777" w:rsidTr="009870F8">
        <w:tc>
          <w:tcPr>
            <w:tcW w:w="14358" w:type="dxa"/>
            <w:gridSpan w:val="5"/>
            <w:noWrap/>
            <w:tcMar>
              <w:top w:w="40" w:type="dxa"/>
              <w:left w:w="40" w:type="dxa"/>
              <w:bottom w:w="40" w:type="dxa"/>
              <w:right w:w="40" w:type="dxa"/>
            </w:tcMar>
          </w:tcPr>
          <w:p w14:paraId="3F88E156" w14:textId="77777777" w:rsidR="0031409A" w:rsidRPr="00A76B7D" w:rsidRDefault="0031409A" w:rsidP="00CE595D">
            <w:pPr>
              <w:spacing w:before="100" w:after="100"/>
              <w:ind w:left="113" w:right="113"/>
              <w:jc w:val="both"/>
              <w:rPr>
                <w:rFonts w:ascii="Arial" w:hAnsi="Arial" w:cs="Arial"/>
                <w:sz w:val="22"/>
                <w:szCs w:val="22"/>
                <w:lang w:val="en-GB"/>
              </w:rPr>
            </w:pPr>
            <w:r w:rsidRPr="00A76B7D">
              <w:rPr>
                <w:rFonts w:ascii="Arial" w:hAnsi="Arial" w:cs="Arial"/>
                <w:b/>
                <w:sz w:val="22"/>
                <w:szCs w:val="22"/>
                <w:lang w:val="en-GB"/>
              </w:rPr>
              <w:t>Management Response</w:t>
            </w:r>
            <w:r w:rsidRPr="00A76B7D">
              <w:rPr>
                <w:rFonts w:ascii="Arial" w:hAnsi="Arial" w:cs="Arial"/>
                <w:sz w:val="22"/>
                <w:szCs w:val="22"/>
                <w:lang w:val="en-GB"/>
              </w:rPr>
              <w:t>: Consultations have to be conducted in order to put in place this follow-up mechanism. The mechanism should be in place on a pilot basis in a selected region by the end of the year.</w:t>
            </w:r>
          </w:p>
        </w:tc>
      </w:tr>
      <w:tr w:rsidR="00DF4088" w:rsidRPr="00A76B7D" w14:paraId="5433009A" w14:textId="77777777" w:rsidTr="000A5B43">
        <w:tc>
          <w:tcPr>
            <w:tcW w:w="4717" w:type="dxa"/>
            <w:gridSpan w:val="2"/>
            <w:tcBorders>
              <w:bottom w:val="single" w:sz="4" w:space="0" w:color="auto"/>
            </w:tcBorders>
            <w:noWrap/>
            <w:tcMar>
              <w:top w:w="40" w:type="dxa"/>
              <w:left w:w="40" w:type="dxa"/>
              <w:bottom w:w="40" w:type="dxa"/>
              <w:right w:w="40" w:type="dxa"/>
            </w:tcMar>
          </w:tcPr>
          <w:p w14:paraId="137DBB48" w14:textId="028C29D3" w:rsidR="005B12E9" w:rsidRPr="00A76B7D" w:rsidRDefault="005B12E9" w:rsidP="00CE595D">
            <w:pPr>
              <w:spacing w:before="100" w:after="10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tcBorders>
              <w:bottom w:val="single" w:sz="4" w:space="0" w:color="auto"/>
            </w:tcBorders>
            <w:noWrap/>
            <w:tcMar>
              <w:top w:w="40" w:type="dxa"/>
              <w:left w:w="40" w:type="dxa"/>
              <w:bottom w:w="40" w:type="dxa"/>
              <w:right w:w="40" w:type="dxa"/>
            </w:tcMar>
          </w:tcPr>
          <w:p w14:paraId="5986698F" w14:textId="20B9D261" w:rsidR="005B12E9" w:rsidRPr="00A76B7D" w:rsidRDefault="005B12E9" w:rsidP="00CE595D">
            <w:pPr>
              <w:spacing w:before="100" w:after="10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tcBorders>
              <w:bottom w:val="single" w:sz="4" w:space="0" w:color="auto"/>
            </w:tcBorders>
            <w:noWrap/>
            <w:tcMar>
              <w:top w:w="40" w:type="dxa"/>
              <w:left w:w="40" w:type="dxa"/>
              <w:bottom w:w="40" w:type="dxa"/>
              <w:right w:w="40" w:type="dxa"/>
            </w:tcMar>
          </w:tcPr>
          <w:p w14:paraId="6DE3B8BC" w14:textId="0D502EE2" w:rsidR="005B12E9" w:rsidRPr="00A76B7D" w:rsidRDefault="002321E8" w:rsidP="00CE595D">
            <w:pPr>
              <w:spacing w:before="100" w:after="100"/>
              <w:jc w:val="center"/>
              <w:rPr>
                <w:rFonts w:ascii="Arial" w:hAnsi="Arial" w:cs="Arial"/>
                <w:b/>
                <w:sz w:val="22"/>
                <w:szCs w:val="22"/>
                <w:lang w:val="en-GB"/>
              </w:rPr>
            </w:pPr>
            <w:r w:rsidRPr="00A76B7D">
              <w:rPr>
                <w:rFonts w:ascii="Arial" w:hAnsi="Arial" w:cs="Arial"/>
                <w:b/>
                <w:sz w:val="22"/>
                <w:szCs w:val="22"/>
                <w:lang w:val="en-GB"/>
              </w:rPr>
              <w:t>Status</w:t>
            </w:r>
          </w:p>
        </w:tc>
      </w:tr>
      <w:tr w:rsidR="00DF4088" w:rsidRPr="00192C98" w14:paraId="7C68AC0E" w14:textId="77777777" w:rsidTr="000A5B43">
        <w:tc>
          <w:tcPr>
            <w:tcW w:w="4717" w:type="dxa"/>
            <w:gridSpan w:val="2"/>
            <w:shd w:val="clear" w:color="auto" w:fill="FFFFFF" w:themeFill="background1"/>
            <w:noWrap/>
            <w:tcMar>
              <w:top w:w="40" w:type="dxa"/>
              <w:left w:w="40" w:type="dxa"/>
              <w:bottom w:w="40" w:type="dxa"/>
              <w:right w:w="40" w:type="dxa"/>
            </w:tcMar>
          </w:tcPr>
          <w:p w14:paraId="43AAFAF9" w14:textId="24D84CD6" w:rsidR="005B12E9" w:rsidRPr="00A76B7D" w:rsidRDefault="005B12E9" w:rsidP="00CE595D">
            <w:pPr>
              <w:pStyle w:val="Default"/>
              <w:spacing w:before="100" w:after="100"/>
              <w:ind w:left="113"/>
              <w:rPr>
                <w:sz w:val="22"/>
                <w:szCs w:val="22"/>
                <w:lang w:val="en-GB"/>
              </w:rPr>
            </w:pPr>
            <w:r w:rsidRPr="00A76B7D">
              <w:rPr>
                <w:sz w:val="22"/>
                <w:szCs w:val="22"/>
                <w:lang w:val="en-GB"/>
              </w:rPr>
              <w:t>Define the methodology and work plan to align with overall theory of change</w:t>
            </w:r>
            <w:r w:rsidR="00B15134">
              <w:rPr>
                <w:sz w:val="22"/>
                <w:szCs w:val="22"/>
                <w:lang w:val="en-GB"/>
              </w:rPr>
              <w:t>.</w:t>
            </w:r>
          </w:p>
        </w:tc>
        <w:tc>
          <w:tcPr>
            <w:tcW w:w="1986" w:type="dxa"/>
            <w:gridSpan w:val="2"/>
            <w:shd w:val="clear" w:color="auto" w:fill="FFFFFF" w:themeFill="background1"/>
            <w:noWrap/>
            <w:tcMar>
              <w:top w:w="40" w:type="dxa"/>
              <w:left w:w="40" w:type="dxa"/>
              <w:bottom w:w="40" w:type="dxa"/>
              <w:right w:w="40" w:type="dxa"/>
            </w:tcMar>
          </w:tcPr>
          <w:p w14:paraId="116AF2EF" w14:textId="77777777" w:rsidR="005B12E9" w:rsidRPr="00A76B7D" w:rsidRDefault="005B12E9" w:rsidP="00CE595D">
            <w:pPr>
              <w:spacing w:before="100" w:after="100"/>
              <w:ind w:left="57"/>
              <w:rPr>
                <w:rFonts w:ascii="Arial" w:hAnsi="Arial" w:cs="Arial"/>
                <w:sz w:val="22"/>
                <w:szCs w:val="22"/>
                <w:lang w:val="en-GB"/>
              </w:rPr>
            </w:pPr>
            <w:r w:rsidRPr="00A76B7D">
              <w:rPr>
                <w:rFonts w:ascii="Arial" w:hAnsi="Arial" w:cs="Arial"/>
                <w:sz w:val="22"/>
                <w:szCs w:val="22"/>
                <w:lang w:val="en-GB"/>
              </w:rPr>
              <w:t>June 2015</w:t>
            </w:r>
          </w:p>
        </w:tc>
        <w:tc>
          <w:tcPr>
            <w:tcW w:w="7655" w:type="dxa"/>
            <w:shd w:val="clear" w:color="auto" w:fill="FFFFFF" w:themeFill="background1"/>
            <w:noWrap/>
            <w:tcMar>
              <w:top w:w="40" w:type="dxa"/>
              <w:left w:w="40" w:type="dxa"/>
              <w:bottom w:w="40" w:type="dxa"/>
              <w:right w:w="40" w:type="dxa"/>
            </w:tcMar>
          </w:tcPr>
          <w:p w14:paraId="7725B39E" w14:textId="63D2C4FB" w:rsidR="005B12E9" w:rsidRPr="00A76B7D" w:rsidRDefault="0071408E" w:rsidP="00CE595D">
            <w:pPr>
              <w:pStyle w:val="ListParagraph"/>
              <w:numPr>
                <w:ilvl w:val="0"/>
                <w:numId w:val="35"/>
              </w:numPr>
              <w:spacing w:before="100" w:after="100"/>
              <w:ind w:left="470" w:hanging="357"/>
              <w:rPr>
                <w:rFonts w:ascii="Arial" w:hAnsi="Arial" w:cs="Arial"/>
                <w:sz w:val="22"/>
                <w:szCs w:val="22"/>
                <w:lang w:val="en-GB"/>
              </w:rPr>
            </w:pPr>
            <w:r w:rsidRPr="00A76B7D">
              <w:rPr>
                <w:rFonts w:ascii="Arial" w:hAnsi="Arial" w:cs="Arial"/>
                <w:sz w:val="22"/>
                <w:szCs w:val="22"/>
                <w:lang w:val="en-GB"/>
              </w:rPr>
              <w:t xml:space="preserve">The Intangible Cultural Heritage Section consulted </w:t>
            </w:r>
            <w:r w:rsidR="005B12E9" w:rsidRPr="00A76B7D">
              <w:rPr>
                <w:rFonts w:ascii="Arial" w:hAnsi="Arial" w:cs="Arial"/>
                <w:sz w:val="22"/>
                <w:szCs w:val="22"/>
                <w:lang w:val="en-GB"/>
              </w:rPr>
              <w:t xml:space="preserve">IOS, </w:t>
            </w:r>
            <w:r w:rsidRPr="00A76B7D">
              <w:rPr>
                <w:rFonts w:ascii="Arial" w:hAnsi="Arial" w:cs="Arial"/>
                <w:sz w:val="22"/>
                <w:szCs w:val="22"/>
                <w:lang w:val="en-GB"/>
              </w:rPr>
              <w:t>expert</w:t>
            </w:r>
            <w:r w:rsidR="008D08AD" w:rsidRPr="00A76B7D">
              <w:rPr>
                <w:rFonts w:ascii="Arial" w:hAnsi="Arial" w:cs="Arial"/>
                <w:sz w:val="22"/>
                <w:szCs w:val="22"/>
                <w:lang w:val="en-GB"/>
              </w:rPr>
              <w:t xml:space="preserve"> </w:t>
            </w:r>
            <w:r w:rsidR="005B12E9" w:rsidRPr="00A76B7D">
              <w:rPr>
                <w:rFonts w:ascii="Arial" w:hAnsi="Arial" w:cs="Arial"/>
                <w:sz w:val="22"/>
                <w:szCs w:val="22"/>
                <w:lang w:val="en-GB"/>
              </w:rPr>
              <w:t>facilitators, selected national counterparts</w:t>
            </w:r>
            <w:r w:rsidR="008D08AD" w:rsidRPr="00A76B7D">
              <w:rPr>
                <w:rFonts w:ascii="Arial" w:hAnsi="Arial" w:cs="Arial"/>
                <w:sz w:val="22"/>
                <w:szCs w:val="22"/>
                <w:lang w:val="en-GB"/>
              </w:rPr>
              <w:t xml:space="preserve"> and</w:t>
            </w:r>
            <w:r w:rsidR="005B12E9" w:rsidRPr="00A76B7D">
              <w:rPr>
                <w:rFonts w:ascii="Arial" w:hAnsi="Arial" w:cs="Arial"/>
                <w:sz w:val="22"/>
                <w:szCs w:val="22"/>
                <w:lang w:val="en-GB"/>
              </w:rPr>
              <w:t xml:space="preserve"> UNESCO Field Offices</w:t>
            </w:r>
            <w:r w:rsidR="008D08AD" w:rsidRPr="00A76B7D">
              <w:rPr>
                <w:rFonts w:ascii="Arial" w:hAnsi="Arial" w:cs="Arial"/>
                <w:sz w:val="22"/>
                <w:szCs w:val="22"/>
                <w:lang w:val="en-GB"/>
              </w:rPr>
              <w:t>, who</w:t>
            </w:r>
            <w:r w:rsidR="005B12E9" w:rsidRPr="00A76B7D">
              <w:rPr>
                <w:rFonts w:ascii="Arial" w:hAnsi="Arial" w:cs="Arial"/>
                <w:sz w:val="22"/>
                <w:szCs w:val="22"/>
                <w:lang w:val="en-GB"/>
              </w:rPr>
              <w:t xml:space="preserve"> </w:t>
            </w:r>
            <w:r w:rsidR="008D08AD" w:rsidRPr="00A76B7D">
              <w:rPr>
                <w:rFonts w:ascii="Arial" w:hAnsi="Arial" w:cs="Arial"/>
                <w:sz w:val="22"/>
                <w:szCs w:val="22"/>
                <w:lang w:val="en-GB"/>
              </w:rPr>
              <w:t xml:space="preserve">provided </w:t>
            </w:r>
            <w:r w:rsidR="005B12E9" w:rsidRPr="00A76B7D">
              <w:rPr>
                <w:rFonts w:ascii="Arial" w:hAnsi="Arial" w:cs="Arial"/>
                <w:sz w:val="22"/>
                <w:szCs w:val="22"/>
                <w:lang w:val="en-GB"/>
              </w:rPr>
              <w:t>consult</w:t>
            </w:r>
            <w:r w:rsidR="008D08AD" w:rsidRPr="00A76B7D">
              <w:rPr>
                <w:rFonts w:ascii="Arial" w:hAnsi="Arial" w:cs="Arial"/>
                <w:sz w:val="22"/>
                <w:szCs w:val="22"/>
                <w:lang w:val="en-GB"/>
              </w:rPr>
              <w:t>ation</w:t>
            </w:r>
            <w:r w:rsidRPr="00A76B7D">
              <w:rPr>
                <w:rFonts w:ascii="Arial" w:hAnsi="Arial" w:cs="Arial"/>
                <w:sz w:val="22"/>
                <w:szCs w:val="22"/>
                <w:lang w:val="en-GB"/>
              </w:rPr>
              <w:t xml:space="preserve"> on</w:t>
            </w:r>
            <w:r w:rsidR="005B12E9" w:rsidRPr="00A76B7D">
              <w:rPr>
                <w:rFonts w:ascii="Arial" w:hAnsi="Arial" w:cs="Arial"/>
                <w:sz w:val="22"/>
                <w:szCs w:val="22"/>
                <w:lang w:val="en-GB"/>
              </w:rPr>
              <w:t xml:space="preserve"> methodology</w:t>
            </w:r>
            <w:r w:rsidRPr="00A76B7D">
              <w:rPr>
                <w:rFonts w:ascii="Arial" w:hAnsi="Arial" w:cs="Arial"/>
                <w:sz w:val="22"/>
                <w:szCs w:val="22"/>
                <w:lang w:val="en-GB"/>
              </w:rPr>
              <w:t>;</w:t>
            </w:r>
            <w:r w:rsidR="005B12E9" w:rsidRPr="00A76B7D">
              <w:rPr>
                <w:rFonts w:ascii="Arial" w:hAnsi="Arial" w:cs="Arial"/>
                <w:sz w:val="22"/>
                <w:szCs w:val="22"/>
                <w:lang w:val="en-GB"/>
              </w:rPr>
              <w:t xml:space="preserve"> </w:t>
            </w:r>
            <w:r w:rsidR="0017361B" w:rsidRPr="00A76B7D">
              <w:rPr>
                <w:rFonts w:ascii="Arial" w:hAnsi="Arial" w:cs="Arial"/>
                <w:sz w:val="22"/>
                <w:szCs w:val="22"/>
                <w:lang w:val="en-GB"/>
              </w:rPr>
              <w:t xml:space="preserve">the </w:t>
            </w:r>
            <w:r w:rsidR="005B12E9" w:rsidRPr="00A76B7D">
              <w:rPr>
                <w:rFonts w:ascii="Arial" w:hAnsi="Arial" w:cs="Arial"/>
                <w:sz w:val="22"/>
                <w:szCs w:val="22"/>
                <w:lang w:val="en-GB"/>
              </w:rPr>
              <w:t xml:space="preserve">work process </w:t>
            </w:r>
            <w:r w:rsidRPr="00A76B7D">
              <w:rPr>
                <w:rFonts w:ascii="Arial" w:hAnsi="Arial" w:cs="Arial"/>
                <w:sz w:val="22"/>
                <w:szCs w:val="22"/>
                <w:lang w:val="en-GB"/>
              </w:rPr>
              <w:t xml:space="preserve">is </w:t>
            </w:r>
            <w:r w:rsidR="005B12E9" w:rsidRPr="00A76B7D">
              <w:rPr>
                <w:rFonts w:ascii="Arial" w:hAnsi="Arial" w:cs="Arial"/>
                <w:sz w:val="22"/>
                <w:szCs w:val="22"/>
                <w:lang w:val="en-GB"/>
              </w:rPr>
              <w:t xml:space="preserve">defined with </w:t>
            </w:r>
            <w:r w:rsidR="0017361B" w:rsidRPr="00A76B7D">
              <w:rPr>
                <w:rFonts w:ascii="Arial" w:hAnsi="Arial" w:cs="Arial"/>
                <w:sz w:val="22"/>
                <w:szCs w:val="22"/>
                <w:lang w:val="en-GB"/>
              </w:rPr>
              <w:t xml:space="preserve">a </w:t>
            </w:r>
            <w:r w:rsidR="005B12E9" w:rsidRPr="00A76B7D">
              <w:rPr>
                <w:rFonts w:ascii="Arial" w:hAnsi="Arial" w:cs="Arial"/>
                <w:sz w:val="22"/>
                <w:szCs w:val="22"/>
                <w:lang w:val="en-GB"/>
              </w:rPr>
              <w:t>budget estimate</w:t>
            </w:r>
            <w:r w:rsidRPr="00A76B7D">
              <w:rPr>
                <w:rFonts w:ascii="Arial" w:hAnsi="Arial" w:cs="Arial"/>
                <w:sz w:val="22"/>
                <w:szCs w:val="22"/>
                <w:lang w:val="en-GB"/>
              </w:rPr>
              <w:t xml:space="preserve"> (</w:t>
            </w:r>
            <w:r w:rsidRPr="00A76B7D">
              <w:rPr>
                <w:rFonts w:ascii="Arial" w:hAnsi="Arial" w:cs="Arial"/>
                <w:b/>
                <w:sz w:val="22"/>
                <w:szCs w:val="22"/>
                <w:lang w:val="en-GB"/>
              </w:rPr>
              <w:t>action completed</w:t>
            </w:r>
            <w:r w:rsidRPr="00A76B7D">
              <w:rPr>
                <w:rFonts w:ascii="Arial" w:hAnsi="Arial" w:cs="Arial"/>
                <w:sz w:val="22"/>
                <w:szCs w:val="22"/>
                <w:lang w:val="en-GB"/>
              </w:rPr>
              <w:t>)</w:t>
            </w:r>
            <w:r w:rsidR="0009041E" w:rsidRPr="00A76B7D">
              <w:rPr>
                <w:rFonts w:ascii="Arial" w:hAnsi="Arial" w:cs="Arial"/>
                <w:sz w:val="22"/>
                <w:szCs w:val="22"/>
                <w:lang w:val="en-GB"/>
              </w:rPr>
              <w:t>.</w:t>
            </w:r>
          </w:p>
        </w:tc>
      </w:tr>
      <w:tr w:rsidR="00DF4088" w:rsidRPr="00192C98" w14:paraId="15FB9BD1" w14:textId="77777777" w:rsidTr="00DF4088">
        <w:tc>
          <w:tcPr>
            <w:tcW w:w="4717" w:type="dxa"/>
            <w:gridSpan w:val="2"/>
            <w:noWrap/>
            <w:tcMar>
              <w:top w:w="40" w:type="dxa"/>
              <w:left w:w="40" w:type="dxa"/>
              <w:bottom w:w="40" w:type="dxa"/>
              <w:right w:w="40" w:type="dxa"/>
            </w:tcMar>
          </w:tcPr>
          <w:p w14:paraId="569D986F" w14:textId="1908730E" w:rsidR="005B12E9" w:rsidRPr="00A76B7D" w:rsidRDefault="005B12E9" w:rsidP="00CE595D">
            <w:pPr>
              <w:spacing w:before="100" w:after="100"/>
              <w:ind w:left="113"/>
              <w:rPr>
                <w:rFonts w:ascii="Arial" w:hAnsi="Arial" w:cs="Arial"/>
                <w:sz w:val="22"/>
                <w:szCs w:val="22"/>
                <w:lang w:val="en-GB"/>
              </w:rPr>
            </w:pPr>
            <w:r w:rsidRPr="00A76B7D">
              <w:rPr>
                <w:rFonts w:ascii="Arial" w:hAnsi="Arial" w:cs="Arial"/>
                <w:sz w:val="22"/>
                <w:szCs w:val="22"/>
                <w:lang w:val="en-GB"/>
              </w:rPr>
              <w:t>Put in place the mechanism</w:t>
            </w:r>
            <w:r w:rsidR="00B15134">
              <w:rPr>
                <w:rFonts w:ascii="Arial" w:hAnsi="Arial" w:cs="Arial"/>
                <w:sz w:val="22"/>
                <w:szCs w:val="22"/>
                <w:lang w:val="en-GB"/>
              </w:rPr>
              <w:t>.</w:t>
            </w:r>
          </w:p>
        </w:tc>
        <w:tc>
          <w:tcPr>
            <w:tcW w:w="1986" w:type="dxa"/>
            <w:gridSpan w:val="2"/>
            <w:noWrap/>
            <w:tcMar>
              <w:top w:w="40" w:type="dxa"/>
              <w:left w:w="40" w:type="dxa"/>
              <w:bottom w:w="40" w:type="dxa"/>
              <w:right w:w="40" w:type="dxa"/>
            </w:tcMar>
          </w:tcPr>
          <w:p w14:paraId="76EDC432" w14:textId="77777777" w:rsidR="005B12E9" w:rsidRPr="00A76B7D" w:rsidRDefault="005B12E9" w:rsidP="00CE595D">
            <w:pPr>
              <w:spacing w:before="100" w:after="100"/>
              <w:ind w:left="57"/>
              <w:rPr>
                <w:rFonts w:ascii="Arial" w:hAnsi="Arial" w:cs="Arial"/>
                <w:sz w:val="22"/>
                <w:szCs w:val="22"/>
                <w:lang w:val="en-GB"/>
              </w:rPr>
            </w:pPr>
            <w:r w:rsidRPr="00A76B7D">
              <w:rPr>
                <w:rFonts w:ascii="Arial" w:hAnsi="Arial" w:cs="Arial"/>
                <w:sz w:val="22"/>
                <w:szCs w:val="22"/>
                <w:lang w:val="en-GB"/>
              </w:rPr>
              <w:t>2016</w:t>
            </w:r>
          </w:p>
        </w:tc>
        <w:tc>
          <w:tcPr>
            <w:tcW w:w="7655" w:type="dxa"/>
            <w:noWrap/>
            <w:tcMar>
              <w:top w:w="40" w:type="dxa"/>
              <w:left w:w="40" w:type="dxa"/>
              <w:bottom w:w="40" w:type="dxa"/>
              <w:right w:w="40" w:type="dxa"/>
            </w:tcMar>
          </w:tcPr>
          <w:p w14:paraId="20AC8874" w14:textId="7BAF0284" w:rsidR="005B12E9" w:rsidRPr="00A76B7D" w:rsidRDefault="0017361B" w:rsidP="00CE595D">
            <w:pPr>
              <w:pStyle w:val="ListParagraph"/>
              <w:numPr>
                <w:ilvl w:val="0"/>
                <w:numId w:val="35"/>
              </w:numPr>
              <w:spacing w:before="100" w:after="100"/>
              <w:ind w:left="470" w:hanging="357"/>
              <w:rPr>
                <w:rFonts w:ascii="Arial" w:hAnsi="Arial" w:cs="Arial"/>
                <w:sz w:val="22"/>
                <w:szCs w:val="22"/>
                <w:lang w:val="en-GB"/>
              </w:rPr>
            </w:pPr>
            <w:r w:rsidRPr="00A76B7D">
              <w:rPr>
                <w:rFonts w:ascii="Arial" w:hAnsi="Arial" w:cs="Arial"/>
                <w:sz w:val="22"/>
                <w:szCs w:val="22"/>
                <w:lang w:val="en-GB"/>
              </w:rPr>
              <w:t>The m</w:t>
            </w:r>
            <w:r w:rsidR="00436E06" w:rsidRPr="00A76B7D">
              <w:rPr>
                <w:rFonts w:ascii="Arial" w:hAnsi="Arial" w:cs="Arial"/>
                <w:sz w:val="22"/>
                <w:szCs w:val="22"/>
                <w:lang w:val="en-GB"/>
              </w:rPr>
              <w:t xml:space="preserve">echanism will </w:t>
            </w:r>
            <w:r w:rsidR="00035ECE" w:rsidRPr="00A76B7D">
              <w:rPr>
                <w:rFonts w:ascii="Arial" w:hAnsi="Arial" w:cs="Arial"/>
                <w:sz w:val="22"/>
                <w:szCs w:val="22"/>
                <w:lang w:val="en-GB"/>
              </w:rPr>
              <w:t xml:space="preserve">be </w:t>
            </w:r>
            <w:r w:rsidR="00436E06" w:rsidRPr="00A76B7D">
              <w:rPr>
                <w:rFonts w:ascii="Arial" w:hAnsi="Arial" w:cs="Arial"/>
                <w:sz w:val="22"/>
                <w:szCs w:val="22"/>
                <w:lang w:val="en-GB"/>
              </w:rPr>
              <w:t>put in place in 2016</w:t>
            </w:r>
            <w:r w:rsidR="0009041E" w:rsidRPr="00A76B7D">
              <w:rPr>
                <w:rFonts w:ascii="Arial" w:hAnsi="Arial" w:cs="Arial"/>
                <w:sz w:val="22"/>
                <w:szCs w:val="22"/>
                <w:lang w:val="en-GB"/>
              </w:rPr>
              <w:t>.</w:t>
            </w:r>
          </w:p>
        </w:tc>
      </w:tr>
      <w:tr w:rsidR="0031409A" w:rsidRPr="00192C98" w14:paraId="2BC285DE" w14:textId="77777777" w:rsidTr="009870F8">
        <w:tc>
          <w:tcPr>
            <w:tcW w:w="14358" w:type="dxa"/>
            <w:gridSpan w:val="5"/>
            <w:shd w:val="clear" w:color="auto" w:fill="E6E6E6"/>
            <w:noWrap/>
            <w:tcMar>
              <w:top w:w="40" w:type="dxa"/>
              <w:left w:w="40" w:type="dxa"/>
              <w:bottom w:w="40" w:type="dxa"/>
              <w:right w:w="40" w:type="dxa"/>
            </w:tcMar>
          </w:tcPr>
          <w:p w14:paraId="709553F3" w14:textId="19DB7AA8" w:rsidR="0031409A" w:rsidRPr="00A76B7D" w:rsidRDefault="0031409A" w:rsidP="00CE595D">
            <w:pPr>
              <w:pageBreakBefore/>
              <w:tabs>
                <w:tab w:val="left" w:pos="2640"/>
              </w:tabs>
              <w:spacing w:before="120" w:after="120"/>
              <w:ind w:left="113" w:right="113"/>
              <w:jc w:val="both"/>
              <w:rPr>
                <w:rFonts w:ascii="Arial" w:hAnsi="Arial" w:cs="Arial"/>
                <w:b/>
                <w:sz w:val="22"/>
                <w:szCs w:val="22"/>
                <w:lang w:val="en-GB"/>
              </w:rPr>
            </w:pPr>
            <w:r w:rsidRPr="00A76B7D">
              <w:rPr>
                <w:rFonts w:ascii="Arial" w:hAnsi="Arial" w:cs="Arial"/>
                <w:b/>
                <w:sz w:val="22"/>
                <w:szCs w:val="22"/>
                <w:lang w:val="en-GB"/>
              </w:rPr>
              <w:t>Recommendation 7: Review (and adapt if necessary) the content and format of the capacity building strategy to ensure that it responds to the major implementation challenges at the national level</w:t>
            </w:r>
            <w:r w:rsidR="0098254D">
              <w:rPr>
                <w:rFonts w:ascii="Arial" w:hAnsi="Arial" w:cs="Arial"/>
                <w:b/>
                <w:sz w:val="22"/>
                <w:szCs w:val="22"/>
                <w:lang w:val="en-GB"/>
              </w:rPr>
              <w:t>.</w:t>
            </w:r>
          </w:p>
        </w:tc>
      </w:tr>
      <w:tr w:rsidR="0031409A" w:rsidRPr="00192C98" w14:paraId="04237866" w14:textId="77777777" w:rsidTr="009870F8">
        <w:tc>
          <w:tcPr>
            <w:tcW w:w="14358" w:type="dxa"/>
            <w:gridSpan w:val="5"/>
            <w:noWrap/>
            <w:tcMar>
              <w:top w:w="40" w:type="dxa"/>
              <w:left w:w="40" w:type="dxa"/>
              <w:bottom w:w="40" w:type="dxa"/>
              <w:right w:w="40" w:type="dxa"/>
            </w:tcMar>
          </w:tcPr>
          <w:p w14:paraId="60966166" w14:textId="2466D1FE" w:rsidR="0031409A" w:rsidRPr="00A76B7D" w:rsidRDefault="0031409A" w:rsidP="00CE595D">
            <w:pPr>
              <w:spacing w:before="120" w:after="120"/>
              <w:ind w:left="113" w:right="113"/>
              <w:jc w:val="both"/>
              <w:rPr>
                <w:rFonts w:ascii="Arial" w:hAnsi="Arial" w:cs="Arial"/>
                <w:sz w:val="22"/>
                <w:szCs w:val="22"/>
                <w:lang w:val="en-GB"/>
              </w:rPr>
            </w:pPr>
            <w:r w:rsidRPr="00A76B7D">
              <w:rPr>
                <w:rFonts w:ascii="Arial" w:hAnsi="Arial" w:cs="Arial"/>
                <w:b/>
                <w:sz w:val="22"/>
                <w:szCs w:val="22"/>
                <w:lang w:val="en-GB"/>
              </w:rPr>
              <w:t>Management Response</w:t>
            </w:r>
            <w:r w:rsidRPr="00A76B7D">
              <w:rPr>
                <w:rFonts w:ascii="Arial" w:hAnsi="Arial" w:cs="Arial"/>
                <w:sz w:val="22"/>
                <w:szCs w:val="22"/>
                <w:lang w:val="en-GB"/>
              </w:rPr>
              <w:t xml:space="preserve">: Review meetings are conducted regularly in order to assess the content and format of the capacity-building strategy, in particular to adapt it </w:t>
            </w:r>
            <w:r w:rsidR="005D2C4A" w:rsidRPr="00A76B7D">
              <w:rPr>
                <w:rFonts w:ascii="Arial" w:hAnsi="Arial" w:cs="Arial"/>
                <w:sz w:val="22"/>
                <w:szCs w:val="22"/>
                <w:lang w:val="en-GB"/>
              </w:rPr>
              <w:t xml:space="preserve">to </w:t>
            </w:r>
            <w:r w:rsidR="00E20CCC" w:rsidRPr="00A76B7D">
              <w:rPr>
                <w:rFonts w:ascii="Arial" w:hAnsi="Arial" w:cs="Arial"/>
                <w:sz w:val="22"/>
                <w:szCs w:val="22"/>
                <w:lang w:val="en-GB"/>
              </w:rPr>
              <w:t>the</w:t>
            </w:r>
            <w:r w:rsidRPr="00A76B7D">
              <w:rPr>
                <w:rFonts w:ascii="Arial" w:hAnsi="Arial" w:cs="Arial"/>
                <w:sz w:val="22"/>
                <w:szCs w:val="22"/>
                <w:lang w:val="en-GB"/>
              </w:rPr>
              <w:t xml:space="preserve"> evolving needs at the national level.</w:t>
            </w:r>
          </w:p>
        </w:tc>
      </w:tr>
      <w:tr w:rsidR="00DF4088" w:rsidRPr="00A76B7D" w14:paraId="79CD5E69" w14:textId="77777777" w:rsidTr="00DF4088">
        <w:tc>
          <w:tcPr>
            <w:tcW w:w="4717" w:type="dxa"/>
            <w:gridSpan w:val="2"/>
            <w:noWrap/>
            <w:tcMar>
              <w:top w:w="40" w:type="dxa"/>
              <w:left w:w="40" w:type="dxa"/>
              <w:bottom w:w="40" w:type="dxa"/>
              <w:right w:w="40" w:type="dxa"/>
            </w:tcMar>
          </w:tcPr>
          <w:p w14:paraId="5FCE9B92" w14:textId="22BD45F9" w:rsidR="00436E06" w:rsidRPr="00A76B7D" w:rsidRDefault="00436E06" w:rsidP="00CE595D">
            <w:pPr>
              <w:spacing w:before="120" w:after="12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14332AED" w14:textId="67905887" w:rsidR="00436E06" w:rsidRPr="00A76B7D" w:rsidRDefault="00436E06" w:rsidP="00CE595D">
            <w:pPr>
              <w:spacing w:before="120" w:after="12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1B5DD552" w14:textId="600741B3" w:rsidR="00436E06" w:rsidRPr="00A76B7D" w:rsidRDefault="002321E8" w:rsidP="00CE595D">
            <w:pPr>
              <w:spacing w:before="120" w:after="120"/>
              <w:jc w:val="center"/>
              <w:rPr>
                <w:rFonts w:ascii="Arial" w:hAnsi="Arial" w:cs="Arial"/>
                <w:b/>
                <w:sz w:val="22"/>
                <w:szCs w:val="22"/>
                <w:lang w:val="en-GB"/>
              </w:rPr>
            </w:pPr>
            <w:r w:rsidRPr="00A76B7D">
              <w:rPr>
                <w:rFonts w:ascii="Arial" w:hAnsi="Arial" w:cs="Arial"/>
                <w:b/>
                <w:sz w:val="22"/>
                <w:szCs w:val="22"/>
                <w:lang w:val="en-GB"/>
              </w:rPr>
              <w:t>Status</w:t>
            </w:r>
          </w:p>
        </w:tc>
      </w:tr>
      <w:tr w:rsidR="00DF4088" w:rsidRPr="00192C98" w14:paraId="0CF5FD33" w14:textId="77777777" w:rsidTr="00DF4088">
        <w:tc>
          <w:tcPr>
            <w:tcW w:w="4717" w:type="dxa"/>
            <w:gridSpan w:val="2"/>
            <w:noWrap/>
            <w:tcMar>
              <w:top w:w="40" w:type="dxa"/>
              <w:left w:w="40" w:type="dxa"/>
              <w:bottom w:w="40" w:type="dxa"/>
              <w:right w:w="40" w:type="dxa"/>
            </w:tcMar>
          </w:tcPr>
          <w:p w14:paraId="56ABE81E" w14:textId="7432943C" w:rsidR="00436E06" w:rsidRPr="00A76B7D" w:rsidRDefault="00436E06" w:rsidP="00CE595D">
            <w:pPr>
              <w:pStyle w:val="Default"/>
              <w:spacing w:before="120" w:after="120"/>
              <w:ind w:left="113" w:right="57"/>
              <w:rPr>
                <w:sz w:val="22"/>
                <w:szCs w:val="22"/>
                <w:lang w:val="en-GB"/>
              </w:rPr>
            </w:pPr>
            <w:r w:rsidRPr="00A76B7D">
              <w:rPr>
                <w:sz w:val="22"/>
                <w:szCs w:val="22"/>
                <w:lang w:val="en-GB"/>
              </w:rPr>
              <w:t xml:space="preserve">Initial adaptations reflected in updated </w:t>
            </w:r>
            <w:proofErr w:type="spellStart"/>
            <w:r w:rsidRPr="00A76B7D">
              <w:rPr>
                <w:sz w:val="22"/>
                <w:szCs w:val="22"/>
                <w:lang w:val="en-GB"/>
              </w:rPr>
              <w:t>logframe</w:t>
            </w:r>
            <w:proofErr w:type="spellEnd"/>
            <w:r w:rsidRPr="00A76B7D">
              <w:rPr>
                <w:sz w:val="22"/>
                <w:szCs w:val="22"/>
                <w:lang w:val="en-GB"/>
              </w:rPr>
              <w:t xml:space="preserve"> based on IOS evaluation</w:t>
            </w:r>
            <w:r w:rsidR="00B15134">
              <w:rPr>
                <w:sz w:val="22"/>
                <w:szCs w:val="22"/>
                <w:lang w:val="en-GB"/>
              </w:rPr>
              <w:t>.</w:t>
            </w:r>
          </w:p>
        </w:tc>
        <w:tc>
          <w:tcPr>
            <w:tcW w:w="1986" w:type="dxa"/>
            <w:gridSpan w:val="2"/>
            <w:noWrap/>
            <w:tcMar>
              <w:top w:w="40" w:type="dxa"/>
              <w:left w:w="40" w:type="dxa"/>
              <w:bottom w:w="40" w:type="dxa"/>
              <w:right w:w="40" w:type="dxa"/>
            </w:tcMar>
          </w:tcPr>
          <w:p w14:paraId="1BF4980C" w14:textId="6CDE7661" w:rsidR="00436E06" w:rsidRPr="00A76B7D" w:rsidRDefault="00EE1BDB" w:rsidP="00CE595D">
            <w:pPr>
              <w:spacing w:before="120" w:after="120"/>
              <w:ind w:left="57"/>
              <w:rPr>
                <w:rFonts w:ascii="Arial" w:hAnsi="Arial" w:cs="Arial"/>
                <w:sz w:val="22"/>
                <w:szCs w:val="22"/>
                <w:lang w:val="en-GB"/>
              </w:rPr>
            </w:pPr>
            <w:r>
              <w:rPr>
                <w:rFonts w:ascii="Arial" w:hAnsi="Arial" w:cs="Arial"/>
                <w:sz w:val="22"/>
                <w:szCs w:val="22"/>
                <w:lang w:val="en-GB"/>
              </w:rPr>
              <w:t>O</w:t>
            </w:r>
            <w:r w:rsidR="00436E06"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58BAAFC5" w14:textId="04006A7B" w:rsidR="00436E06" w:rsidRPr="00A76B7D" w:rsidRDefault="00436E06" w:rsidP="00CE595D">
            <w:pPr>
              <w:pStyle w:val="ListParagraph"/>
              <w:numPr>
                <w:ilvl w:val="0"/>
                <w:numId w:val="35"/>
              </w:numPr>
              <w:spacing w:before="120" w:after="120"/>
              <w:ind w:left="470" w:hanging="357"/>
              <w:rPr>
                <w:rFonts w:ascii="Arial" w:hAnsi="Arial" w:cs="Arial"/>
                <w:sz w:val="22"/>
                <w:szCs w:val="22"/>
                <w:lang w:val="en-US"/>
              </w:rPr>
            </w:pPr>
            <w:r w:rsidRPr="00A76B7D">
              <w:rPr>
                <w:rFonts w:ascii="Arial" w:hAnsi="Arial" w:cs="Arial"/>
                <w:sz w:val="22"/>
                <w:szCs w:val="22"/>
                <w:lang w:val="en-US"/>
              </w:rPr>
              <w:t xml:space="preserve">The progress and final reporting templates </w:t>
            </w:r>
            <w:r w:rsidR="000512E0" w:rsidRPr="00A76B7D">
              <w:rPr>
                <w:rFonts w:ascii="Arial" w:hAnsi="Arial" w:cs="Arial"/>
                <w:sz w:val="22"/>
                <w:szCs w:val="22"/>
                <w:lang w:val="en-US"/>
              </w:rPr>
              <w:t>of capacity</w:t>
            </w:r>
            <w:r w:rsidR="0017361B" w:rsidRPr="00A76B7D">
              <w:rPr>
                <w:rFonts w:ascii="Arial" w:hAnsi="Arial" w:cs="Arial"/>
                <w:sz w:val="22"/>
                <w:szCs w:val="22"/>
                <w:lang w:val="en-US"/>
              </w:rPr>
              <w:t>-</w:t>
            </w:r>
            <w:r w:rsidR="000512E0" w:rsidRPr="00A76B7D">
              <w:rPr>
                <w:rFonts w:ascii="Arial" w:hAnsi="Arial" w:cs="Arial"/>
                <w:sz w:val="22"/>
                <w:szCs w:val="22"/>
                <w:lang w:val="en-US"/>
              </w:rPr>
              <w:t xml:space="preserve">building projects </w:t>
            </w:r>
            <w:r w:rsidRPr="00A76B7D">
              <w:rPr>
                <w:rFonts w:ascii="Arial" w:hAnsi="Arial" w:cs="Arial"/>
                <w:sz w:val="22"/>
                <w:szCs w:val="22"/>
                <w:lang w:val="en-US"/>
              </w:rPr>
              <w:t xml:space="preserve">were revised </w:t>
            </w:r>
            <w:r w:rsidR="0006163C" w:rsidRPr="00A76B7D">
              <w:rPr>
                <w:rFonts w:ascii="Arial" w:hAnsi="Arial" w:cs="Arial"/>
                <w:sz w:val="22"/>
                <w:szCs w:val="22"/>
                <w:lang w:val="en-US"/>
              </w:rPr>
              <w:t>with</w:t>
            </w:r>
            <w:r w:rsidRPr="00A76B7D">
              <w:rPr>
                <w:rFonts w:ascii="Arial" w:hAnsi="Arial" w:cs="Arial"/>
                <w:sz w:val="22"/>
                <w:szCs w:val="22"/>
                <w:lang w:val="en-US"/>
              </w:rPr>
              <w:t xml:space="preserve"> an updated </w:t>
            </w:r>
            <w:proofErr w:type="spellStart"/>
            <w:r w:rsidRPr="00A76B7D">
              <w:rPr>
                <w:rFonts w:ascii="Arial" w:hAnsi="Arial" w:cs="Arial"/>
                <w:sz w:val="22"/>
                <w:szCs w:val="22"/>
                <w:lang w:val="en-US"/>
              </w:rPr>
              <w:t>logframe</w:t>
            </w:r>
            <w:proofErr w:type="spellEnd"/>
            <w:r w:rsidRPr="00A76B7D">
              <w:rPr>
                <w:rFonts w:ascii="Arial" w:hAnsi="Arial" w:cs="Arial"/>
                <w:sz w:val="22"/>
                <w:szCs w:val="22"/>
                <w:lang w:val="en-US"/>
              </w:rPr>
              <w:t xml:space="preserve"> to include information </w:t>
            </w:r>
            <w:r w:rsidR="0006163C" w:rsidRPr="00A76B7D">
              <w:rPr>
                <w:rFonts w:ascii="Arial" w:hAnsi="Arial" w:cs="Arial"/>
                <w:sz w:val="22"/>
                <w:szCs w:val="22"/>
                <w:lang w:val="en-US"/>
              </w:rPr>
              <w:t>of</w:t>
            </w:r>
            <w:r w:rsidRPr="00A76B7D">
              <w:rPr>
                <w:rFonts w:ascii="Arial" w:hAnsi="Arial" w:cs="Arial"/>
                <w:sz w:val="22"/>
                <w:szCs w:val="22"/>
                <w:lang w:val="en-US"/>
              </w:rPr>
              <w:t xml:space="preserve"> major implementation challenges at the national level</w:t>
            </w:r>
            <w:r w:rsidR="0009041E" w:rsidRPr="00A76B7D">
              <w:rPr>
                <w:rFonts w:ascii="Arial" w:hAnsi="Arial" w:cs="Arial"/>
                <w:sz w:val="22"/>
                <w:szCs w:val="22"/>
                <w:lang w:val="en-US"/>
              </w:rPr>
              <w:t>.</w:t>
            </w:r>
          </w:p>
        </w:tc>
      </w:tr>
      <w:tr w:rsidR="00DF4088" w:rsidRPr="00192C98" w14:paraId="53F2C2F1" w14:textId="77777777" w:rsidTr="00DF4088">
        <w:tc>
          <w:tcPr>
            <w:tcW w:w="4717" w:type="dxa"/>
            <w:gridSpan w:val="2"/>
            <w:noWrap/>
            <w:tcMar>
              <w:top w:w="40" w:type="dxa"/>
              <w:left w:w="40" w:type="dxa"/>
              <w:bottom w:w="40" w:type="dxa"/>
              <w:right w:w="40" w:type="dxa"/>
            </w:tcMar>
          </w:tcPr>
          <w:p w14:paraId="53FF3ED4" w14:textId="536DABD2" w:rsidR="000512E0" w:rsidRPr="00A76B7D" w:rsidRDefault="000512E0" w:rsidP="00CE595D">
            <w:pPr>
              <w:pStyle w:val="Default"/>
              <w:spacing w:before="120" w:after="120"/>
              <w:ind w:left="113" w:right="57"/>
              <w:rPr>
                <w:sz w:val="22"/>
                <w:szCs w:val="22"/>
                <w:lang w:val="en-GB"/>
              </w:rPr>
            </w:pPr>
            <w:r w:rsidRPr="00A76B7D">
              <w:rPr>
                <w:sz w:val="22"/>
                <w:szCs w:val="22"/>
                <w:lang w:val="en-GB"/>
              </w:rPr>
              <w:t>Review meetings and competence upgrading with facilitators and FOs</w:t>
            </w:r>
            <w:r w:rsidR="00B15134">
              <w:rPr>
                <w:sz w:val="22"/>
                <w:szCs w:val="22"/>
                <w:lang w:val="en-GB"/>
              </w:rPr>
              <w:t>.</w:t>
            </w:r>
          </w:p>
        </w:tc>
        <w:tc>
          <w:tcPr>
            <w:tcW w:w="1986" w:type="dxa"/>
            <w:gridSpan w:val="2"/>
            <w:noWrap/>
            <w:tcMar>
              <w:top w:w="40" w:type="dxa"/>
              <w:left w:w="40" w:type="dxa"/>
              <w:bottom w:w="40" w:type="dxa"/>
              <w:right w:w="40" w:type="dxa"/>
            </w:tcMar>
          </w:tcPr>
          <w:p w14:paraId="021A38CA" w14:textId="2D7063B2" w:rsidR="000512E0" w:rsidRPr="00A76B7D" w:rsidRDefault="00EE1BDB" w:rsidP="00CE595D">
            <w:pPr>
              <w:spacing w:before="120" w:after="120"/>
              <w:ind w:left="57"/>
              <w:rPr>
                <w:rFonts w:ascii="Arial" w:hAnsi="Arial" w:cs="Arial"/>
                <w:sz w:val="22"/>
                <w:szCs w:val="22"/>
                <w:lang w:val="en-GB"/>
              </w:rPr>
            </w:pPr>
            <w:r>
              <w:rPr>
                <w:rFonts w:ascii="Arial" w:hAnsi="Arial" w:cs="Arial"/>
                <w:sz w:val="22"/>
                <w:szCs w:val="22"/>
                <w:lang w:val="en-GB"/>
              </w:rPr>
              <w:t>O</w:t>
            </w:r>
            <w:r w:rsidR="000512E0"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5F4778D1" w14:textId="1F54E76B" w:rsidR="000512E0" w:rsidRPr="00A76B7D" w:rsidRDefault="0071408E" w:rsidP="00CE595D">
            <w:pPr>
              <w:pStyle w:val="ListParagraph"/>
              <w:numPr>
                <w:ilvl w:val="0"/>
                <w:numId w:val="35"/>
              </w:numPr>
              <w:spacing w:before="120" w:after="120"/>
              <w:ind w:left="470" w:hanging="357"/>
              <w:rPr>
                <w:rFonts w:ascii="Arial" w:hAnsi="Arial" w:cs="Arial"/>
                <w:sz w:val="22"/>
                <w:szCs w:val="22"/>
                <w:lang w:val="en-US"/>
              </w:rPr>
            </w:pPr>
            <w:r w:rsidRPr="00A76B7D">
              <w:rPr>
                <w:rFonts w:ascii="Arial" w:hAnsi="Arial" w:cs="Arial"/>
                <w:sz w:val="22"/>
                <w:szCs w:val="22"/>
                <w:lang w:val="en-US"/>
              </w:rPr>
              <w:t>The Secretariat received r</w:t>
            </w:r>
            <w:r w:rsidR="000512E0" w:rsidRPr="00A76B7D">
              <w:rPr>
                <w:rFonts w:ascii="Arial" w:hAnsi="Arial" w:cs="Arial"/>
                <w:sz w:val="22"/>
                <w:szCs w:val="22"/>
                <w:lang w:val="en-US"/>
              </w:rPr>
              <w:t xml:space="preserve">ecommendations for further revisions from </w:t>
            </w:r>
            <w:r w:rsidRPr="00A76B7D">
              <w:rPr>
                <w:rFonts w:ascii="Arial" w:hAnsi="Arial" w:cs="Arial"/>
                <w:sz w:val="22"/>
                <w:szCs w:val="22"/>
                <w:lang w:val="en-US"/>
              </w:rPr>
              <w:t xml:space="preserve">Africa, </w:t>
            </w:r>
            <w:r w:rsidR="000512E0" w:rsidRPr="00A76B7D">
              <w:rPr>
                <w:rFonts w:ascii="Arial" w:hAnsi="Arial" w:cs="Arial"/>
                <w:sz w:val="22"/>
                <w:szCs w:val="22"/>
                <w:lang w:val="en-US"/>
              </w:rPr>
              <w:t xml:space="preserve">the Arab Region, </w:t>
            </w:r>
            <w:r w:rsidRPr="00A76B7D">
              <w:rPr>
                <w:rFonts w:ascii="Arial" w:hAnsi="Arial" w:cs="Arial"/>
                <w:sz w:val="22"/>
                <w:szCs w:val="22"/>
                <w:lang w:val="en-US"/>
              </w:rPr>
              <w:t>Asia and the Pacific, Central Asia</w:t>
            </w:r>
            <w:r w:rsidR="009801E4">
              <w:rPr>
                <w:rFonts w:ascii="Arial" w:hAnsi="Arial" w:cs="Arial"/>
                <w:sz w:val="22"/>
                <w:szCs w:val="22"/>
                <w:lang w:val="en-US"/>
              </w:rPr>
              <w:t xml:space="preserve"> and </w:t>
            </w:r>
            <w:r w:rsidR="000512E0" w:rsidRPr="00A76B7D">
              <w:rPr>
                <w:rFonts w:ascii="Arial" w:hAnsi="Arial" w:cs="Arial"/>
                <w:sz w:val="22"/>
                <w:szCs w:val="22"/>
                <w:lang w:val="en-US"/>
              </w:rPr>
              <w:t>Europe</w:t>
            </w:r>
            <w:r w:rsidR="009801E4">
              <w:rPr>
                <w:rFonts w:ascii="Arial" w:hAnsi="Arial" w:cs="Arial"/>
                <w:sz w:val="22"/>
                <w:szCs w:val="22"/>
                <w:lang w:val="en-US"/>
              </w:rPr>
              <w:t>.</w:t>
            </w:r>
            <w:r w:rsidR="000512E0" w:rsidRPr="00A76B7D">
              <w:rPr>
                <w:rFonts w:ascii="Arial" w:hAnsi="Arial" w:cs="Arial"/>
                <w:sz w:val="22"/>
                <w:szCs w:val="22"/>
                <w:lang w:val="en-US"/>
              </w:rPr>
              <w:t xml:space="preserve"> </w:t>
            </w:r>
            <w:r w:rsidR="0009041E" w:rsidRPr="00A76B7D">
              <w:rPr>
                <w:rFonts w:ascii="Arial" w:hAnsi="Arial" w:cs="Arial"/>
                <w:sz w:val="22"/>
                <w:szCs w:val="22"/>
                <w:lang w:val="en-US"/>
              </w:rPr>
              <w:t>.</w:t>
            </w:r>
          </w:p>
        </w:tc>
      </w:tr>
      <w:tr w:rsidR="00DF4088" w:rsidRPr="00192C98" w14:paraId="13B2417D" w14:textId="77777777" w:rsidTr="00DF4088">
        <w:tc>
          <w:tcPr>
            <w:tcW w:w="4717" w:type="dxa"/>
            <w:gridSpan w:val="2"/>
            <w:noWrap/>
            <w:tcMar>
              <w:top w:w="40" w:type="dxa"/>
              <w:left w:w="40" w:type="dxa"/>
              <w:bottom w:w="40" w:type="dxa"/>
              <w:right w:w="40" w:type="dxa"/>
            </w:tcMar>
          </w:tcPr>
          <w:p w14:paraId="232D694D" w14:textId="31657207" w:rsidR="0006163C" w:rsidRPr="00A76B7D" w:rsidRDefault="0006163C" w:rsidP="00CE595D">
            <w:pPr>
              <w:pStyle w:val="Default"/>
              <w:spacing w:before="120" w:after="120"/>
              <w:ind w:left="113" w:right="57"/>
              <w:rPr>
                <w:sz w:val="22"/>
                <w:szCs w:val="22"/>
                <w:lang w:val="en-GB"/>
              </w:rPr>
            </w:pPr>
            <w:r w:rsidRPr="00A76B7D">
              <w:rPr>
                <w:sz w:val="22"/>
                <w:szCs w:val="22"/>
                <w:lang w:val="en-GB"/>
              </w:rPr>
              <w:t>Draw lessons from a consolidated analysis of all facilitators’ report by region</w:t>
            </w:r>
            <w:r w:rsidR="00B15134">
              <w:rPr>
                <w:sz w:val="22"/>
                <w:szCs w:val="22"/>
                <w:lang w:val="en-GB"/>
              </w:rPr>
              <w:t>.</w:t>
            </w:r>
            <w:r w:rsidRPr="00A76B7D">
              <w:rPr>
                <w:sz w:val="22"/>
                <w:szCs w:val="22"/>
                <w:lang w:val="en-GB"/>
              </w:rPr>
              <w:t xml:space="preserve"> </w:t>
            </w:r>
          </w:p>
        </w:tc>
        <w:tc>
          <w:tcPr>
            <w:tcW w:w="1986" w:type="dxa"/>
            <w:gridSpan w:val="2"/>
            <w:noWrap/>
            <w:tcMar>
              <w:top w:w="40" w:type="dxa"/>
              <w:left w:w="40" w:type="dxa"/>
              <w:bottom w:w="40" w:type="dxa"/>
              <w:right w:w="40" w:type="dxa"/>
            </w:tcMar>
          </w:tcPr>
          <w:p w14:paraId="202D68F8" w14:textId="77777777" w:rsidR="0006163C" w:rsidRPr="00A76B7D" w:rsidRDefault="0006163C" w:rsidP="00CE595D">
            <w:pPr>
              <w:spacing w:before="120" w:after="120"/>
              <w:ind w:left="57"/>
              <w:rPr>
                <w:rFonts w:ascii="Arial" w:hAnsi="Arial" w:cs="Arial"/>
                <w:sz w:val="22"/>
                <w:szCs w:val="22"/>
                <w:lang w:val="en-GB"/>
              </w:rPr>
            </w:pPr>
            <w:r w:rsidRPr="00A76B7D">
              <w:rPr>
                <w:rFonts w:ascii="Arial" w:hAnsi="Arial" w:cs="Arial"/>
                <w:sz w:val="22"/>
                <w:szCs w:val="22"/>
                <w:lang w:val="en-GB"/>
              </w:rPr>
              <w:t>December 2015</w:t>
            </w:r>
          </w:p>
        </w:tc>
        <w:tc>
          <w:tcPr>
            <w:tcW w:w="7655" w:type="dxa"/>
            <w:noWrap/>
            <w:tcMar>
              <w:top w:w="40" w:type="dxa"/>
              <w:left w:w="40" w:type="dxa"/>
              <w:bottom w:w="40" w:type="dxa"/>
              <w:right w:w="40" w:type="dxa"/>
            </w:tcMar>
          </w:tcPr>
          <w:p w14:paraId="47E0BCA8" w14:textId="626A21C6" w:rsidR="0006163C" w:rsidRPr="00A76B7D" w:rsidRDefault="00035ECE" w:rsidP="00CE595D">
            <w:pPr>
              <w:pStyle w:val="ListParagraph"/>
              <w:numPr>
                <w:ilvl w:val="0"/>
                <w:numId w:val="35"/>
              </w:numPr>
              <w:spacing w:before="120" w:after="120"/>
              <w:ind w:left="470" w:hanging="357"/>
              <w:rPr>
                <w:rFonts w:ascii="Arial" w:hAnsi="Arial" w:cs="Arial"/>
                <w:sz w:val="22"/>
                <w:szCs w:val="22"/>
                <w:lang w:val="en-US"/>
              </w:rPr>
            </w:pPr>
            <w:r w:rsidRPr="00A76B7D">
              <w:rPr>
                <w:rFonts w:ascii="Arial" w:hAnsi="Arial" w:cs="Arial"/>
                <w:sz w:val="22"/>
                <w:szCs w:val="22"/>
                <w:lang w:val="en-US"/>
              </w:rPr>
              <w:t>A</w:t>
            </w:r>
            <w:r w:rsidR="00C56FB9" w:rsidRPr="00A76B7D">
              <w:rPr>
                <w:rFonts w:ascii="Arial" w:hAnsi="Arial" w:cs="Arial"/>
                <w:sz w:val="22"/>
                <w:szCs w:val="22"/>
                <w:lang w:val="en-US"/>
              </w:rPr>
              <w:t xml:space="preserve"> cross-regional </w:t>
            </w:r>
            <w:r w:rsidR="0006163C" w:rsidRPr="00A76B7D">
              <w:rPr>
                <w:rFonts w:ascii="Arial" w:hAnsi="Arial" w:cs="Arial"/>
                <w:sz w:val="22"/>
                <w:szCs w:val="22"/>
                <w:lang w:val="en-US"/>
              </w:rPr>
              <w:t>analys</w:t>
            </w:r>
            <w:r w:rsidR="00C56FB9" w:rsidRPr="00A76B7D">
              <w:rPr>
                <w:rFonts w:ascii="Arial" w:hAnsi="Arial" w:cs="Arial"/>
                <w:sz w:val="22"/>
                <w:szCs w:val="22"/>
                <w:lang w:val="en-US"/>
              </w:rPr>
              <w:t xml:space="preserve">is of </w:t>
            </w:r>
            <w:r w:rsidR="0017361B" w:rsidRPr="00A76B7D">
              <w:rPr>
                <w:rFonts w:ascii="Arial" w:hAnsi="Arial" w:cs="Arial"/>
                <w:sz w:val="22"/>
                <w:szCs w:val="22"/>
                <w:lang w:val="en-US"/>
              </w:rPr>
              <w:t xml:space="preserve">the </w:t>
            </w:r>
            <w:r w:rsidR="005D2C4A" w:rsidRPr="00A76B7D">
              <w:rPr>
                <w:rFonts w:ascii="Arial" w:hAnsi="Arial" w:cs="Arial"/>
                <w:sz w:val="22"/>
                <w:szCs w:val="22"/>
                <w:lang w:val="en-US"/>
              </w:rPr>
              <w:t>expert</w:t>
            </w:r>
            <w:r w:rsidR="00F1031F" w:rsidRPr="00A76B7D">
              <w:rPr>
                <w:rFonts w:ascii="Arial" w:hAnsi="Arial" w:cs="Arial"/>
                <w:sz w:val="22"/>
                <w:szCs w:val="22"/>
                <w:lang w:val="en-US"/>
              </w:rPr>
              <w:t xml:space="preserve"> </w:t>
            </w:r>
            <w:r w:rsidR="0006163C" w:rsidRPr="00A76B7D">
              <w:rPr>
                <w:rFonts w:ascii="Arial" w:hAnsi="Arial" w:cs="Arial"/>
                <w:sz w:val="22"/>
                <w:szCs w:val="22"/>
                <w:lang w:val="en-US"/>
              </w:rPr>
              <w:t>facilitators’ report</w:t>
            </w:r>
            <w:r w:rsidR="0054798A" w:rsidRPr="00A76B7D">
              <w:rPr>
                <w:rFonts w:ascii="Arial" w:hAnsi="Arial" w:cs="Arial"/>
                <w:sz w:val="22"/>
                <w:szCs w:val="22"/>
                <w:lang w:val="en-US"/>
              </w:rPr>
              <w:t>s will be produced</w:t>
            </w:r>
            <w:r w:rsidR="00C56FB9" w:rsidRPr="00A76B7D">
              <w:rPr>
                <w:rFonts w:ascii="Arial" w:hAnsi="Arial" w:cs="Arial"/>
                <w:sz w:val="22"/>
                <w:szCs w:val="22"/>
                <w:lang w:val="en-US"/>
              </w:rPr>
              <w:t xml:space="preserve"> by the end of 2015</w:t>
            </w:r>
            <w:r w:rsidR="0009041E" w:rsidRPr="00A76B7D">
              <w:rPr>
                <w:rFonts w:ascii="Arial" w:hAnsi="Arial" w:cs="Arial"/>
                <w:sz w:val="22"/>
                <w:szCs w:val="22"/>
                <w:lang w:val="en-US"/>
              </w:rPr>
              <w:t>.</w:t>
            </w:r>
          </w:p>
        </w:tc>
      </w:tr>
      <w:tr w:rsidR="00DF4088" w:rsidRPr="00192C98" w14:paraId="6433CF28" w14:textId="77777777" w:rsidTr="00DF4088">
        <w:tc>
          <w:tcPr>
            <w:tcW w:w="4717" w:type="dxa"/>
            <w:gridSpan w:val="2"/>
            <w:noWrap/>
            <w:tcMar>
              <w:top w:w="40" w:type="dxa"/>
              <w:left w:w="40" w:type="dxa"/>
              <w:bottom w:w="40" w:type="dxa"/>
              <w:right w:w="40" w:type="dxa"/>
            </w:tcMar>
          </w:tcPr>
          <w:p w14:paraId="388724B0" w14:textId="415C4B05" w:rsidR="0006163C" w:rsidRPr="00A76B7D" w:rsidRDefault="0006163C" w:rsidP="00CE595D">
            <w:pPr>
              <w:pStyle w:val="Default"/>
              <w:spacing w:before="120" w:after="120"/>
              <w:ind w:left="113" w:right="57"/>
              <w:rPr>
                <w:sz w:val="22"/>
                <w:szCs w:val="22"/>
                <w:lang w:val="en-GB"/>
              </w:rPr>
            </w:pPr>
            <w:r w:rsidRPr="00A76B7D">
              <w:rPr>
                <w:sz w:val="22"/>
                <w:szCs w:val="22"/>
                <w:lang w:val="en-GB"/>
              </w:rPr>
              <w:t>Specific activities and financial provisions for policy assessments integrated in capacity building programme</w:t>
            </w:r>
            <w:r w:rsidR="009801E4">
              <w:rPr>
                <w:sz w:val="22"/>
                <w:szCs w:val="22"/>
                <w:lang w:val="en-GB"/>
              </w:rPr>
              <w:t>.</w:t>
            </w:r>
          </w:p>
        </w:tc>
        <w:tc>
          <w:tcPr>
            <w:tcW w:w="1986" w:type="dxa"/>
            <w:gridSpan w:val="2"/>
            <w:noWrap/>
            <w:tcMar>
              <w:top w:w="40" w:type="dxa"/>
              <w:left w:w="40" w:type="dxa"/>
              <w:bottom w:w="40" w:type="dxa"/>
              <w:right w:w="40" w:type="dxa"/>
            </w:tcMar>
          </w:tcPr>
          <w:p w14:paraId="33974A55" w14:textId="4BAD7243" w:rsidR="0006163C" w:rsidRPr="00A76B7D" w:rsidRDefault="00EE1BDB" w:rsidP="00CE595D">
            <w:pPr>
              <w:spacing w:before="120" w:after="120"/>
              <w:ind w:left="57"/>
              <w:rPr>
                <w:rFonts w:ascii="Arial" w:hAnsi="Arial" w:cs="Arial"/>
                <w:sz w:val="22"/>
                <w:szCs w:val="22"/>
                <w:lang w:val="en-GB"/>
              </w:rPr>
            </w:pPr>
            <w:r>
              <w:rPr>
                <w:rFonts w:ascii="Arial" w:hAnsi="Arial" w:cs="Arial"/>
                <w:sz w:val="22"/>
                <w:szCs w:val="22"/>
                <w:lang w:val="en-GB"/>
              </w:rPr>
              <w:t>O</w:t>
            </w:r>
            <w:r w:rsidR="00DF4088"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25DE8227" w14:textId="073F8FBC" w:rsidR="0006163C" w:rsidRPr="00A76B7D" w:rsidRDefault="0006163C" w:rsidP="00CE595D">
            <w:pPr>
              <w:pStyle w:val="ListParagraph"/>
              <w:numPr>
                <w:ilvl w:val="0"/>
                <w:numId w:val="35"/>
              </w:numPr>
              <w:spacing w:before="120" w:after="120"/>
              <w:ind w:left="470" w:hanging="357"/>
              <w:rPr>
                <w:rFonts w:ascii="Arial" w:hAnsi="Arial" w:cs="Arial"/>
                <w:sz w:val="22"/>
                <w:szCs w:val="22"/>
                <w:lang w:val="en-US"/>
              </w:rPr>
            </w:pPr>
            <w:r w:rsidRPr="00A76B7D">
              <w:rPr>
                <w:rFonts w:ascii="Arial" w:hAnsi="Arial" w:cs="Arial"/>
                <w:sz w:val="22"/>
                <w:szCs w:val="22"/>
                <w:lang w:val="en-US"/>
              </w:rPr>
              <w:t>The budget of new capacity</w:t>
            </w:r>
            <w:r w:rsidR="00F1031F" w:rsidRPr="00A76B7D">
              <w:rPr>
                <w:rFonts w:ascii="Arial" w:hAnsi="Arial" w:cs="Arial"/>
                <w:sz w:val="22"/>
                <w:szCs w:val="22"/>
                <w:lang w:val="en-US"/>
              </w:rPr>
              <w:t>-</w:t>
            </w:r>
            <w:r w:rsidRPr="00A76B7D">
              <w:rPr>
                <w:rFonts w:ascii="Arial" w:hAnsi="Arial" w:cs="Arial"/>
                <w:sz w:val="22"/>
                <w:szCs w:val="22"/>
                <w:lang w:val="en-US"/>
              </w:rPr>
              <w:t xml:space="preserve">building projects </w:t>
            </w:r>
            <w:r w:rsidR="00C56FB9" w:rsidRPr="00A76B7D">
              <w:rPr>
                <w:rFonts w:ascii="Arial" w:hAnsi="Arial" w:cs="Arial"/>
                <w:sz w:val="22"/>
                <w:szCs w:val="22"/>
                <w:lang w:val="en-US"/>
              </w:rPr>
              <w:t xml:space="preserve">systematically </w:t>
            </w:r>
            <w:r w:rsidRPr="00A76B7D">
              <w:rPr>
                <w:rFonts w:ascii="Arial" w:hAnsi="Arial" w:cs="Arial"/>
                <w:sz w:val="22"/>
                <w:szCs w:val="22"/>
                <w:lang w:val="en-US"/>
              </w:rPr>
              <w:t>includes provisions for policy assessments</w:t>
            </w:r>
            <w:r w:rsidR="00C56FB9" w:rsidRPr="00A76B7D">
              <w:rPr>
                <w:rFonts w:ascii="Arial" w:hAnsi="Arial" w:cs="Arial"/>
                <w:sz w:val="22"/>
                <w:szCs w:val="22"/>
                <w:lang w:val="en-US"/>
              </w:rPr>
              <w:t>/development</w:t>
            </w:r>
            <w:r w:rsidR="0009041E" w:rsidRPr="00A76B7D">
              <w:rPr>
                <w:rFonts w:ascii="Arial" w:hAnsi="Arial" w:cs="Arial"/>
                <w:sz w:val="22"/>
                <w:szCs w:val="22"/>
                <w:lang w:val="en-US"/>
              </w:rPr>
              <w:t>.</w:t>
            </w:r>
          </w:p>
        </w:tc>
      </w:tr>
      <w:tr w:rsidR="00DF4088" w:rsidRPr="00192C98" w14:paraId="4C504BE0" w14:textId="77777777" w:rsidTr="00DF4088">
        <w:tc>
          <w:tcPr>
            <w:tcW w:w="4717" w:type="dxa"/>
            <w:gridSpan w:val="2"/>
            <w:noWrap/>
            <w:tcMar>
              <w:top w:w="40" w:type="dxa"/>
              <w:left w:w="40" w:type="dxa"/>
              <w:bottom w:w="40" w:type="dxa"/>
              <w:right w:w="40" w:type="dxa"/>
            </w:tcMar>
          </w:tcPr>
          <w:p w14:paraId="329F2C31" w14:textId="0F004ECB" w:rsidR="0006163C" w:rsidRPr="00A76B7D" w:rsidRDefault="0006163C" w:rsidP="00CE595D">
            <w:pPr>
              <w:pStyle w:val="Default"/>
              <w:spacing w:before="120" w:after="120"/>
              <w:ind w:left="113" w:right="57"/>
              <w:rPr>
                <w:sz w:val="22"/>
                <w:szCs w:val="22"/>
                <w:lang w:val="en-GB"/>
              </w:rPr>
            </w:pPr>
            <w:r w:rsidRPr="00A76B7D">
              <w:rPr>
                <w:sz w:val="22"/>
                <w:szCs w:val="22"/>
                <w:lang w:val="en-GB"/>
              </w:rPr>
              <w:t>Introduce new units on gender, sustainable development and policy development</w:t>
            </w:r>
            <w:r w:rsidR="0098254D">
              <w:rPr>
                <w:sz w:val="22"/>
                <w:szCs w:val="22"/>
                <w:lang w:val="en-GB"/>
              </w:rPr>
              <w:t>.</w:t>
            </w:r>
          </w:p>
        </w:tc>
        <w:tc>
          <w:tcPr>
            <w:tcW w:w="1986" w:type="dxa"/>
            <w:gridSpan w:val="2"/>
            <w:noWrap/>
            <w:tcMar>
              <w:top w:w="40" w:type="dxa"/>
              <w:left w:w="40" w:type="dxa"/>
              <w:bottom w:w="40" w:type="dxa"/>
              <w:right w:w="40" w:type="dxa"/>
            </w:tcMar>
          </w:tcPr>
          <w:p w14:paraId="1F6F148B" w14:textId="1E4D8615" w:rsidR="0006163C" w:rsidRPr="00A76B7D" w:rsidRDefault="0006163C" w:rsidP="00CE595D">
            <w:pPr>
              <w:spacing w:before="120" w:after="120"/>
              <w:ind w:left="57"/>
              <w:rPr>
                <w:rFonts w:ascii="Arial" w:hAnsi="Arial" w:cs="Arial"/>
                <w:sz w:val="22"/>
                <w:szCs w:val="22"/>
                <w:lang w:val="en-GB"/>
              </w:rPr>
            </w:pPr>
            <w:r w:rsidRPr="00A76B7D">
              <w:rPr>
                <w:rFonts w:ascii="Arial" w:hAnsi="Arial" w:cs="Arial"/>
                <w:sz w:val="22"/>
                <w:szCs w:val="22"/>
                <w:lang w:val="en-GB"/>
              </w:rPr>
              <w:t>December 2015</w:t>
            </w:r>
          </w:p>
        </w:tc>
        <w:tc>
          <w:tcPr>
            <w:tcW w:w="7655" w:type="dxa"/>
            <w:noWrap/>
            <w:tcMar>
              <w:top w:w="40" w:type="dxa"/>
              <w:left w:w="40" w:type="dxa"/>
              <w:bottom w:w="40" w:type="dxa"/>
              <w:right w:w="40" w:type="dxa"/>
            </w:tcMar>
          </w:tcPr>
          <w:p w14:paraId="22905ACD" w14:textId="514D408B" w:rsidR="0006163C" w:rsidRPr="00A76B7D" w:rsidRDefault="00AF7717" w:rsidP="00CE595D">
            <w:pPr>
              <w:pStyle w:val="ListParagraph"/>
              <w:numPr>
                <w:ilvl w:val="0"/>
                <w:numId w:val="35"/>
              </w:numPr>
              <w:spacing w:before="120" w:after="120"/>
              <w:ind w:left="470" w:hanging="357"/>
              <w:rPr>
                <w:rFonts w:ascii="Arial" w:hAnsi="Arial" w:cs="Arial"/>
                <w:sz w:val="22"/>
                <w:szCs w:val="22"/>
                <w:lang w:val="en-US"/>
              </w:rPr>
            </w:pPr>
            <w:r w:rsidRPr="00A76B7D">
              <w:rPr>
                <w:rFonts w:ascii="Arial" w:hAnsi="Arial" w:cs="Arial"/>
                <w:sz w:val="22"/>
                <w:szCs w:val="22"/>
                <w:lang w:val="en-US"/>
              </w:rPr>
              <w:t>New t</w:t>
            </w:r>
            <w:r w:rsidR="0006163C" w:rsidRPr="00A76B7D">
              <w:rPr>
                <w:rFonts w:ascii="Arial" w:hAnsi="Arial" w:cs="Arial"/>
                <w:sz w:val="22"/>
                <w:szCs w:val="22"/>
                <w:lang w:val="en-US"/>
              </w:rPr>
              <w:t>raining units on gender</w:t>
            </w:r>
            <w:r w:rsidRPr="00A76B7D">
              <w:rPr>
                <w:rFonts w:ascii="Arial" w:hAnsi="Arial" w:cs="Arial"/>
                <w:sz w:val="22"/>
                <w:szCs w:val="22"/>
                <w:lang w:val="en-US"/>
              </w:rPr>
              <w:t xml:space="preserve"> (Units 48 and 49)</w:t>
            </w:r>
            <w:r w:rsidR="00F1031F" w:rsidRPr="00A76B7D">
              <w:rPr>
                <w:rFonts w:ascii="Arial" w:hAnsi="Arial" w:cs="Arial"/>
                <w:sz w:val="22"/>
                <w:szCs w:val="22"/>
                <w:lang w:val="en-US"/>
              </w:rPr>
              <w:t>,</w:t>
            </w:r>
            <w:r w:rsidR="0006163C" w:rsidRPr="00A76B7D">
              <w:rPr>
                <w:rFonts w:ascii="Arial" w:hAnsi="Arial" w:cs="Arial"/>
                <w:sz w:val="22"/>
                <w:szCs w:val="22"/>
                <w:lang w:val="en-US"/>
              </w:rPr>
              <w:t xml:space="preserve"> as well as an information brochure on the topic </w:t>
            </w:r>
            <w:r w:rsidR="000477E8" w:rsidRPr="00A76B7D">
              <w:rPr>
                <w:rFonts w:ascii="Arial" w:hAnsi="Arial" w:cs="Arial"/>
                <w:sz w:val="22"/>
                <w:szCs w:val="22"/>
                <w:lang w:val="en-US"/>
              </w:rPr>
              <w:t xml:space="preserve">in question </w:t>
            </w:r>
            <w:r w:rsidR="0017361B" w:rsidRPr="00A76B7D">
              <w:rPr>
                <w:rFonts w:ascii="Arial" w:hAnsi="Arial" w:cs="Arial"/>
                <w:sz w:val="22"/>
                <w:szCs w:val="22"/>
                <w:lang w:val="en-US"/>
              </w:rPr>
              <w:t xml:space="preserve">made </w:t>
            </w:r>
            <w:r w:rsidR="0006163C" w:rsidRPr="00A76B7D">
              <w:rPr>
                <w:rFonts w:ascii="Arial" w:hAnsi="Arial" w:cs="Arial"/>
                <w:sz w:val="22"/>
                <w:szCs w:val="22"/>
                <w:lang w:val="en-US"/>
              </w:rPr>
              <w:t>available</w:t>
            </w:r>
            <w:r w:rsidR="000477E8" w:rsidRPr="00A76B7D">
              <w:rPr>
                <w:rFonts w:ascii="Arial" w:hAnsi="Arial" w:cs="Arial"/>
                <w:sz w:val="22"/>
                <w:szCs w:val="22"/>
                <w:lang w:val="en-US"/>
              </w:rPr>
              <w:t xml:space="preserve"> in </w:t>
            </w:r>
            <w:r w:rsidR="000E348C" w:rsidRPr="00A76B7D">
              <w:rPr>
                <w:rFonts w:ascii="Arial" w:hAnsi="Arial" w:cs="Arial"/>
                <w:sz w:val="22"/>
                <w:szCs w:val="22"/>
                <w:lang w:val="en-US"/>
              </w:rPr>
              <w:t>June</w:t>
            </w:r>
            <w:r w:rsidR="000477E8" w:rsidRPr="00A76B7D">
              <w:rPr>
                <w:rFonts w:ascii="Arial" w:hAnsi="Arial" w:cs="Arial"/>
                <w:sz w:val="22"/>
                <w:szCs w:val="22"/>
                <w:lang w:val="en-US"/>
              </w:rPr>
              <w:t xml:space="preserve"> 2015</w:t>
            </w:r>
            <w:r w:rsidR="0009041E" w:rsidRPr="00A76B7D">
              <w:rPr>
                <w:rFonts w:ascii="Arial" w:hAnsi="Arial" w:cs="Arial"/>
                <w:sz w:val="22"/>
                <w:szCs w:val="22"/>
                <w:lang w:val="en-US"/>
              </w:rPr>
              <w:t>.</w:t>
            </w:r>
          </w:p>
          <w:p w14:paraId="67D75BE5" w14:textId="49FAAA70" w:rsidR="00DF4088" w:rsidRPr="00A76B7D" w:rsidRDefault="00AF7717" w:rsidP="00CE595D">
            <w:pPr>
              <w:pStyle w:val="ListParagraph"/>
              <w:numPr>
                <w:ilvl w:val="0"/>
                <w:numId w:val="35"/>
              </w:numPr>
              <w:spacing w:before="120" w:after="120"/>
              <w:ind w:left="470" w:hanging="357"/>
              <w:rPr>
                <w:rFonts w:ascii="Arial" w:hAnsi="Arial" w:cs="Arial"/>
                <w:sz w:val="22"/>
                <w:szCs w:val="22"/>
                <w:lang w:val="en-US"/>
              </w:rPr>
            </w:pPr>
            <w:r w:rsidRPr="00A76B7D">
              <w:rPr>
                <w:rFonts w:ascii="Arial" w:hAnsi="Arial" w:cs="Arial"/>
                <w:sz w:val="22"/>
                <w:szCs w:val="22"/>
                <w:lang w:val="en-US"/>
              </w:rPr>
              <w:t>A new t</w:t>
            </w:r>
            <w:r w:rsidR="0006163C" w:rsidRPr="00A76B7D">
              <w:rPr>
                <w:rFonts w:ascii="Arial" w:hAnsi="Arial" w:cs="Arial"/>
                <w:sz w:val="22"/>
                <w:szCs w:val="22"/>
                <w:lang w:val="en-US"/>
              </w:rPr>
              <w:t>raining unit on sustainable development</w:t>
            </w:r>
            <w:r w:rsidR="0017361B" w:rsidRPr="00A76B7D">
              <w:rPr>
                <w:rFonts w:ascii="Arial" w:hAnsi="Arial" w:cs="Arial"/>
                <w:sz w:val="22"/>
                <w:szCs w:val="22"/>
                <w:lang w:val="en-US"/>
              </w:rPr>
              <w:t xml:space="preserve"> is</w:t>
            </w:r>
            <w:r w:rsidR="0006163C" w:rsidRPr="00A76B7D">
              <w:rPr>
                <w:rFonts w:ascii="Arial" w:hAnsi="Arial" w:cs="Arial"/>
                <w:sz w:val="22"/>
                <w:szCs w:val="22"/>
                <w:lang w:val="en-US"/>
              </w:rPr>
              <w:t xml:space="preserve"> </w:t>
            </w:r>
            <w:r w:rsidR="000477E8" w:rsidRPr="00A76B7D">
              <w:rPr>
                <w:rFonts w:ascii="Arial" w:hAnsi="Arial" w:cs="Arial"/>
                <w:sz w:val="22"/>
                <w:szCs w:val="22"/>
                <w:lang w:val="en-US"/>
              </w:rPr>
              <w:t>under preparation</w:t>
            </w:r>
            <w:r w:rsidR="005E2FBB" w:rsidRPr="00A76B7D">
              <w:rPr>
                <w:rFonts w:ascii="Arial" w:hAnsi="Arial" w:cs="Arial"/>
                <w:sz w:val="22"/>
                <w:szCs w:val="22"/>
                <w:lang w:val="en-US"/>
              </w:rPr>
              <w:t>.</w:t>
            </w:r>
          </w:p>
          <w:p w14:paraId="0C08E545" w14:textId="47E9485F" w:rsidR="0006163C" w:rsidRPr="00A76B7D" w:rsidRDefault="00DF4088" w:rsidP="00CE595D">
            <w:pPr>
              <w:pStyle w:val="ListParagraph"/>
              <w:numPr>
                <w:ilvl w:val="0"/>
                <w:numId w:val="35"/>
              </w:numPr>
              <w:spacing w:before="120" w:after="120"/>
              <w:ind w:left="470" w:hanging="357"/>
              <w:rPr>
                <w:rFonts w:ascii="Arial" w:hAnsi="Arial" w:cs="Arial"/>
                <w:sz w:val="22"/>
                <w:szCs w:val="22"/>
                <w:lang w:val="en-US"/>
              </w:rPr>
            </w:pPr>
            <w:r w:rsidRPr="00A76B7D">
              <w:rPr>
                <w:rFonts w:ascii="Arial" w:hAnsi="Arial" w:cs="Arial"/>
                <w:sz w:val="22"/>
                <w:szCs w:val="22"/>
                <w:lang w:val="en-US"/>
              </w:rPr>
              <w:t>A t</w:t>
            </w:r>
            <w:r w:rsidR="0006163C" w:rsidRPr="00A76B7D">
              <w:rPr>
                <w:rFonts w:ascii="Arial" w:hAnsi="Arial" w:cs="Arial"/>
                <w:sz w:val="22"/>
                <w:szCs w:val="22"/>
                <w:lang w:val="en-US"/>
              </w:rPr>
              <w:t xml:space="preserve">raining unit on policy development </w:t>
            </w:r>
            <w:r w:rsidR="0017361B" w:rsidRPr="00A76B7D">
              <w:rPr>
                <w:rFonts w:ascii="Arial" w:hAnsi="Arial" w:cs="Arial"/>
                <w:sz w:val="22"/>
                <w:szCs w:val="22"/>
                <w:lang w:val="en-US"/>
              </w:rPr>
              <w:t xml:space="preserve">is </w:t>
            </w:r>
            <w:r w:rsidR="000477E8" w:rsidRPr="00A76B7D">
              <w:rPr>
                <w:rFonts w:ascii="Arial" w:hAnsi="Arial" w:cs="Arial"/>
                <w:sz w:val="22"/>
                <w:szCs w:val="22"/>
                <w:lang w:val="en-US"/>
              </w:rPr>
              <w:t>under prep</w:t>
            </w:r>
            <w:r w:rsidR="00F1031F" w:rsidRPr="00A76B7D">
              <w:rPr>
                <w:rFonts w:ascii="Arial" w:hAnsi="Arial" w:cs="Arial"/>
                <w:sz w:val="22"/>
                <w:szCs w:val="22"/>
                <w:lang w:val="en-US"/>
              </w:rPr>
              <w:t>a</w:t>
            </w:r>
            <w:r w:rsidR="000477E8" w:rsidRPr="00A76B7D">
              <w:rPr>
                <w:rFonts w:ascii="Arial" w:hAnsi="Arial" w:cs="Arial"/>
                <w:sz w:val="22"/>
                <w:szCs w:val="22"/>
                <w:lang w:val="en-US"/>
              </w:rPr>
              <w:t>ration</w:t>
            </w:r>
            <w:r w:rsidR="0009041E" w:rsidRPr="00A76B7D">
              <w:rPr>
                <w:rFonts w:ascii="Arial" w:hAnsi="Arial" w:cs="Arial"/>
                <w:sz w:val="22"/>
                <w:szCs w:val="22"/>
                <w:lang w:val="en-US"/>
              </w:rPr>
              <w:t>.</w:t>
            </w:r>
          </w:p>
        </w:tc>
      </w:tr>
      <w:tr w:rsidR="0031409A" w:rsidRPr="00192C98" w14:paraId="0874182E" w14:textId="77777777" w:rsidTr="009870F8">
        <w:tc>
          <w:tcPr>
            <w:tcW w:w="14358" w:type="dxa"/>
            <w:gridSpan w:val="5"/>
            <w:shd w:val="clear" w:color="auto" w:fill="E6E6E6"/>
            <w:noWrap/>
            <w:tcMar>
              <w:top w:w="40" w:type="dxa"/>
              <w:left w:w="40" w:type="dxa"/>
              <w:bottom w:w="40" w:type="dxa"/>
              <w:right w:w="40" w:type="dxa"/>
            </w:tcMar>
          </w:tcPr>
          <w:p w14:paraId="3F7BB8FA" w14:textId="0F1E0DB3" w:rsidR="0031409A" w:rsidRPr="00A76B7D" w:rsidRDefault="0031409A" w:rsidP="00CE595D">
            <w:pPr>
              <w:pageBreakBefore/>
              <w:tabs>
                <w:tab w:val="left" w:pos="2640"/>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t xml:space="preserve">Recommendation 8: Promote the USL by re-positioning it as an expression of State Parties’ commitment to safeguarding and to the implementation of the Convention, and especially </w:t>
            </w:r>
            <w:proofErr w:type="spellStart"/>
            <w:r w:rsidRPr="00A76B7D">
              <w:rPr>
                <w:rFonts w:ascii="Arial" w:hAnsi="Arial" w:cs="Arial"/>
                <w:b/>
                <w:sz w:val="22"/>
                <w:szCs w:val="22"/>
                <w:lang w:val="en-US"/>
              </w:rPr>
              <w:t>recognise</w:t>
            </w:r>
            <w:proofErr w:type="spellEnd"/>
            <w:r w:rsidRPr="00A76B7D">
              <w:rPr>
                <w:rFonts w:ascii="Arial" w:hAnsi="Arial" w:cs="Arial"/>
                <w:b/>
                <w:sz w:val="22"/>
                <w:szCs w:val="22"/>
                <w:lang w:val="en-US"/>
              </w:rPr>
              <w:t xml:space="preserve"> those State Parties that submit nominations to the USL</w:t>
            </w:r>
            <w:r w:rsidR="0098254D">
              <w:rPr>
                <w:rFonts w:ascii="Arial" w:hAnsi="Arial" w:cs="Arial"/>
                <w:b/>
                <w:sz w:val="22"/>
                <w:szCs w:val="22"/>
                <w:lang w:val="en-US"/>
              </w:rPr>
              <w:t>.</w:t>
            </w:r>
          </w:p>
        </w:tc>
      </w:tr>
      <w:tr w:rsidR="0031409A" w:rsidRPr="00192C98" w14:paraId="19A13E9F" w14:textId="77777777" w:rsidTr="009870F8">
        <w:tc>
          <w:tcPr>
            <w:tcW w:w="14358" w:type="dxa"/>
            <w:gridSpan w:val="5"/>
            <w:noWrap/>
            <w:tcMar>
              <w:top w:w="40" w:type="dxa"/>
              <w:left w:w="40" w:type="dxa"/>
              <w:bottom w:w="40" w:type="dxa"/>
              <w:right w:w="40" w:type="dxa"/>
            </w:tcMar>
          </w:tcPr>
          <w:p w14:paraId="68D04984" w14:textId="5B8A4CA9" w:rsidR="0031409A" w:rsidRPr="00A76B7D" w:rsidRDefault="0031409A" w:rsidP="00CE595D">
            <w:pPr>
              <w:spacing w:before="120" w:after="12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Publication of digital version of USL is intended to put emphasis on its importance. All opportunities in communication, media, </w:t>
            </w:r>
            <w:r w:rsidR="002257CF" w:rsidRPr="00A76B7D">
              <w:rPr>
                <w:rFonts w:ascii="Arial" w:hAnsi="Arial" w:cs="Arial"/>
                <w:sz w:val="22"/>
                <w:szCs w:val="22"/>
                <w:lang w:val="en-GB"/>
              </w:rPr>
              <w:t>and speeches</w:t>
            </w:r>
            <w:r w:rsidRPr="00A76B7D">
              <w:rPr>
                <w:rFonts w:ascii="Arial" w:hAnsi="Arial" w:cs="Arial"/>
                <w:sz w:val="22"/>
                <w:szCs w:val="22"/>
                <w:lang w:val="en-GB"/>
              </w:rPr>
              <w:t xml:space="preserve"> are seized in order to emphasise its importance.</w:t>
            </w:r>
          </w:p>
        </w:tc>
      </w:tr>
      <w:tr w:rsidR="00DF4088" w:rsidRPr="00A76B7D" w14:paraId="480B0F30" w14:textId="77777777" w:rsidTr="00DF4088">
        <w:tc>
          <w:tcPr>
            <w:tcW w:w="4717" w:type="dxa"/>
            <w:gridSpan w:val="2"/>
            <w:noWrap/>
            <w:tcMar>
              <w:top w:w="40" w:type="dxa"/>
              <w:left w:w="40" w:type="dxa"/>
              <w:bottom w:w="40" w:type="dxa"/>
              <w:right w:w="40" w:type="dxa"/>
            </w:tcMar>
          </w:tcPr>
          <w:p w14:paraId="59EC224B" w14:textId="062500C5" w:rsidR="00AF7717" w:rsidRPr="00A76B7D" w:rsidRDefault="00AF7717" w:rsidP="00CE595D">
            <w:pPr>
              <w:spacing w:before="120" w:after="12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52EC6A7E" w14:textId="63D3B68D" w:rsidR="00AF7717" w:rsidRPr="00A76B7D" w:rsidRDefault="00AF7717" w:rsidP="00CE595D">
            <w:pPr>
              <w:spacing w:before="120" w:after="12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662C2EC4" w14:textId="1CABF15D" w:rsidR="00AF7717" w:rsidRPr="00A76B7D" w:rsidRDefault="002321E8" w:rsidP="00CE595D">
            <w:pPr>
              <w:spacing w:before="120" w:after="120"/>
              <w:jc w:val="center"/>
              <w:rPr>
                <w:rFonts w:ascii="Arial" w:hAnsi="Arial" w:cs="Arial"/>
                <w:b/>
                <w:sz w:val="22"/>
                <w:szCs w:val="22"/>
                <w:lang w:val="en-GB"/>
              </w:rPr>
            </w:pPr>
            <w:r w:rsidRPr="00A76B7D">
              <w:rPr>
                <w:rFonts w:ascii="Arial" w:hAnsi="Arial" w:cs="Arial"/>
                <w:b/>
                <w:sz w:val="22"/>
                <w:szCs w:val="22"/>
                <w:lang w:val="en-GB"/>
              </w:rPr>
              <w:t>Status</w:t>
            </w:r>
          </w:p>
        </w:tc>
      </w:tr>
      <w:tr w:rsidR="00DF4088" w:rsidRPr="00192C98" w14:paraId="0B6C48D6" w14:textId="77777777" w:rsidTr="00DF4088">
        <w:tc>
          <w:tcPr>
            <w:tcW w:w="4717" w:type="dxa"/>
            <w:gridSpan w:val="2"/>
            <w:noWrap/>
            <w:tcMar>
              <w:top w:w="40" w:type="dxa"/>
              <w:left w:w="40" w:type="dxa"/>
              <w:bottom w:w="40" w:type="dxa"/>
              <w:right w:w="40" w:type="dxa"/>
            </w:tcMar>
          </w:tcPr>
          <w:p w14:paraId="6B52732F" w14:textId="173EC71F" w:rsidR="00AF7717" w:rsidRPr="00A76B7D" w:rsidRDefault="00AF7717" w:rsidP="00CE595D">
            <w:pPr>
              <w:pStyle w:val="Default"/>
              <w:spacing w:before="120" w:after="120"/>
              <w:ind w:left="113" w:right="57"/>
              <w:rPr>
                <w:sz w:val="22"/>
                <w:szCs w:val="22"/>
                <w:lang w:val="en-US"/>
              </w:rPr>
            </w:pPr>
            <w:r w:rsidRPr="00A76B7D">
              <w:rPr>
                <w:sz w:val="22"/>
                <w:szCs w:val="22"/>
                <w:lang w:val="en-GB"/>
              </w:rPr>
              <w:t>Stop the publication of leaflet of yearly inscribed elements and publish Brochures only on Urgent Safeguarding List and Best Safeguarding Practices</w:t>
            </w:r>
            <w:r w:rsidR="009801E4">
              <w:rPr>
                <w:sz w:val="22"/>
                <w:szCs w:val="22"/>
                <w:lang w:val="en-GB"/>
              </w:rPr>
              <w:t>.</w:t>
            </w:r>
          </w:p>
        </w:tc>
        <w:tc>
          <w:tcPr>
            <w:tcW w:w="1986" w:type="dxa"/>
            <w:gridSpan w:val="2"/>
            <w:noWrap/>
            <w:tcMar>
              <w:top w:w="40" w:type="dxa"/>
              <w:left w:w="40" w:type="dxa"/>
              <w:bottom w:w="40" w:type="dxa"/>
              <w:right w:w="40" w:type="dxa"/>
            </w:tcMar>
          </w:tcPr>
          <w:p w14:paraId="5519CE9B" w14:textId="580562EF" w:rsidR="00AF7717" w:rsidRPr="00A76B7D" w:rsidRDefault="00EE1BDB" w:rsidP="00CE595D">
            <w:pPr>
              <w:spacing w:before="120" w:after="120"/>
              <w:ind w:left="57"/>
              <w:rPr>
                <w:rFonts w:ascii="Arial" w:hAnsi="Arial" w:cs="Arial"/>
                <w:sz w:val="22"/>
                <w:szCs w:val="22"/>
              </w:rPr>
            </w:pPr>
            <w:proofErr w:type="spellStart"/>
            <w:r>
              <w:rPr>
                <w:rFonts w:ascii="Arial" w:hAnsi="Arial" w:cs="Arial"/>
                <w:sz w:val="22"/>
                <w:szCs w:val="22"/>
              </w:rPr>
              <w:t>O</w:t>
            </w:r>
            <w:r w:rsidR="00AF7717" w:rsidRPr="00A76B7D">
              <w:rPr>
                <w:rFonts w:ascii="Arial" w:hAnsi="Arial" w:cs="Arial"/>
                <w:sz w:val="22"/>
                <w:szCs w:val="22"/>
              </w:rPr>
              <w:t>ngoing</w:t>
            </w:r>
            <w:proofErr w:type="spellEnd"/>
          </w:p>
        </w:tc>
        <w:tc>
          <w:tcPr>
            <w:tcW w:w="7655" w:type="dxa"/>
            <w:noWrap/>
            <w:tcMar>
              <w:top w:w="40" w:type="dxa"/>
              <w:left w:w="40" w:type="dxa"/>
              <w:bottom w:w="40" w:type="dxa"/>
              <w:right w:w="40" w:type="dxa"/>
            </w:tcMar>
          </w:tcPr>
          <w:p w14:paraId="74847052" w14:textId="63ABDBAA" w:rsidR="00E50A97" w:rsidRPr="00A76B7D" w:rsidRDefault="00E50A97" w:rsidP="00CE595D">
            <w:pPr>
              <w:pStyle w:val="ListParagraph"/>
              <w:numPr>
                <w:ilvl w:val="0"/>
                <w:numId w:val="35"/>
              </w:numPr>
              <w:spacing w:before="120" w:after="120"/>
              <w:ind w:left="470" w:hanging="357"/>
              <w:rPr>
                <w:rFonts w:ascii="Arial" w:hAnsi="Arial" w:cs="Arial"/>
                <w:sz w:val="22"/>
                <w:szCs w:val="22"/>
                <w:lang w:val="en-US"/>
              </w:rPr>
            </w:pPr>
            <w:r w:rsidRPr="00A76B7D">
              <w:rPr>
                <w:rFonts w:ascii="Arial" w:hAnsi="Arial" w:cs="Arial"/>
                <w:sz w:val="22"/>
                <w:szCs w:val="22"/>
                <w:lang w:val="en-US"/>
              </w:rPr>
              <w:t>Yearly publication o</w:t>
            </w:r>
            <w:r w:rsidR="00F1031F" w:rsidRPr="00A76B7D">
              <w:rPr>
                <w:rFonts w:ascii="Arial" w:hAnsi="Arial" w:cs="Arial"/>
                <w:sz w:val="22"/>
                <w:szCs w:val="22"/>
                <w:lang w:val="en-US"/>
              </w:rPr>
              <w:t>n</w:t>
            </w:r>
            <w:r w:rsidRPr="00A76B7D">
              <w:rPr>
                <w:rFonts w:ascii="Arial" w:hAnsi="Arial" w:cs="Arial"/>
                <w:sz w:val="22"/>
                <w:szCs w:val="22"/>
                <w:lang w:val="en-US"/>
              </w:rPr>
              <w:t xml:space="preserve"> inscribed elements </w:t>
            </w:r>
            <w:r w:rsidR="00F1031F" w:rsidRPr="00A76B7D">
              <w:rPr>
                <w:rFonts w:ascii="Arial" w:hAnsi="Arial" w:cs="Arial"/>
                <w:sz w:val="22"/>
                <w:szCs w:val="22"/>
                <w:lang w:val="en-US"/>
              </w:rPr>
              <w:t xml:space="preserve">has </w:t>
            </w:r>
            <w:r w:rsidRPr="00A76B7D">
              <w:rPr>
                <w:rFonts w:ascii="Arial" w:hAnsi="Arial" w:cs="Arial"/>
                <w:sz w:val="22"/>
                <w:szCs w:val="22"/>
                <w:lang w:val="en-US"/>
              </w:rPr>
              <w:t>stopped</w:t>
            </w:r>
            <w:r w:rsidR="0009041E" w:rsidRPr="00A76B7D">
              <w:rPr>
                <w:rFonts w:ascii="Arial" w:hAnsi="Arial" w:cs="Arial"/>
                <w:sz w:val="22"/>
                <w:szCs w:val="22"/>
                <w:lang w:val="en-US"/>
              </w:rPr>
              <w:t>.</w:t>
            </w:r>
          </w:p>
          <w:p w14:paraId="61DD8CB8" w14:textId="32B49A16" w:rsidR="00AF7717" w:rsidRPr="00A76B7D" w:rsidRDefault="00AF7717" w:rsidP="00CE595D">
            <w:pPr>
              <w:pStyle w:val="ListParagraph"/>
              <w:numPr>
                <w:ilvl w:val="0"/>
                <w:numId w:val="35"/>
              </w:numPr>
              <w:spacing w:before="120" w:after="120"/>
              <w:ind w:left="470" w:hanging="357"/>
              <w:rPr>
                <w:rFonts w:ascii="Arial" w:hAnsi="Arial" w:cs="Arial"/>
                <w:sz w:val="22"/>
                <w:szCs w:val="22"/>
                <w:lang w:val="en-US"/>
              </w:rPr>
            </w:pPr>
            <w:r w:rsidRPr="00A76B7D">
              <w:rPr>
                <w:rFonts w:ascii="Arial" w:hAnsi="Arial" w:cs="Arial"/>
                <w:sz w:val="22"/>
                <w:szCs w:val="22"/>
                <w:lang w:val="en-US"/>
              </w:rPr>
              <w:t xml:space="preserve">Brochures on USL and BSP </w:t>
            </w:r>
            <w:r w:rsidR="0017361B" w:rsidRPr="00A76B7D">
              <w:rPr>
                <w:rFonts w:ascii="Arial" w:hAnsi="Arial" w:cs="Arial"/>
                <w:sz w:val="22"/>
                <w:szCs w:val="22"/>
                <w:lang w:val="en-US"/>
              </w:rPr>
              <w:t xml:space="preserve">are </w:t>
            </w:r>
            <w:r w:rsidR="00E50A97" w:rsidRPr="00A76B7D">
              <w:rPr>
                <w:rFonts w:ascii="Arial" w:hAnsi="Arial" w:cs="Arial"/>
                <w:sz w:val="22"/>
                <w:szCs w:val="22"/>
                <w:lang w:val="en-US"/>
              </w:rPr>
              <w:t>under preparation</w:t>
            </w:r>
            <w:r w:rsidR="0009041E" w:rsidRPr="00A76B7D">
              <w:rPr>
                <w:rFonts w:ascii="Arial" w:hAnsi="Arial" w:cs="Arial"/>
                <w:sz w:val="22"/>
                <w:szCs w:val="22"/>
                <w:lang w:val="en-US"/>
              </w:rPr>
              <w:t>.</w:t>
            </w:r>
          </w:p>
        </w:tc>
      </w:tr>
      <w:tr w:rsidR="00DF4088" w:rsidRPr="00192C98" w14:paraId="5CBA48D4" w14:textId="77777777" w:rsidTr="00DF4088">
        <w:tc>
          <w:tcPr>
            <w:tcW w:w="4717" w:type="dxa"/>
            <w:gridSpan w:val="2"/>
            <w:noWrap/>
            <w:tcMar>
              <w:top w:w="40" w:type="dxa"/>
              <w:left w:w="40" w:type="dxa"/>
              <w:bottom w:w="40" w:type="dxa"/>
              <w:right w:w="40" w:type="dxa"/>
            </w:tcMar>
          </w:tcPr>
          <w:p w14:paraId="5432F2FD" w14:textId="089FA2EF" w:rsidR="00AF7717" w:rsidRPr="00A76B7D" w:rsidRDefault="00AF7717" w:rsidP="00CE595D">
            <w:pPr>
              <w:spacing w:before="120" w:after="120"/>
              <w:ind w:left="113" w:right="57"/>
              <w:rPr>
                <w:rFonts w:ascii="Arial" w:hAnsi="Arial" w:cs="Arial"/>
                <w:sz w:val="22"/>
                <w:szCs w:val="22"/>
                <w:lang w:val="en-GB"/>
              </w:rPr>
            </w:pPr>
            <w:r w:rsidRPr="00A76B7D">
              <w:rPr>
                <w:rFonts w:ascii="Arial" w:hAnsi="Arial" w:cs="Arial"/>
                <w:sz w:val="22"/>
                <w:szCs w:val="22"/>
                <w:lang w:val="en-US"/>
              </w:rPr>
              <w:t xml:space="preserve">USL, IA and RL </w:t>
            </w:r>
            <w:r w:rsidRPr="00A76B7D">
              <w:rPr>
                <w:rFonts w:ascii="Arial" w:hAnsi="Arial" w:cs="Arial"/>
                <w:sz w:val="22"/>
                <w:szCs w:val="22"/>
                <w:lang w:val="en-GB"/>
              </w:rPr>
              <w:t>purpose highlighted in presentations, speeches, media interviews, media kit, etc.</w:t>
            </w:r>
          </w:p>
        </w:tc>
        <w:tc>
          <w:tcPr>
            <w:tcW w:w="1986" w:type="dxa"/>
            <w:gridSpan w:val="2"/>
            <w:noWrap/>
            <w:tcMar>
              <w:top w:w="40" w:type="dxa"/>
              <w:left w:w="40" w:type="dxa"/>
              <w:bottom w:w="40" w:type="dxa"/>
              <w:right w:w="40" w:type="dxa"/>
            </w:tcMar>
          </w:tcPr>
          <w:p w14:paraId="41A0A50F" w14:textId="61B1488F" w:rsidR="00AF7717" w:rsidRPr="00A76B7D" w:rsidRDefault="00EE1BDB" w:rsidP="00CE595D">
            <w:pPr>
              <w:spacing w:before="120" w:after="120"/>
              <w:ind w:left="57"/>
              <w:rPr>
                <w:rFonts w:ascii="Arial" w:hAnsi="Arial" w:cs="Arial"/>
                <w:sz w:val="22"/>
                <w:szCs w:val="22"/>
              </w:rPr>
            </w:pPr>
            <w:proofErr w:type="spellStart"/>
            <w:r>
              <w:rPr>
                <w:rFonts w:ascii="Arial" w:hAnsi="Arial" w:cs="Arial"/>
                <w:sz w:val="22"/>
                <w:szCs w:val="22"/>
              </w:rPr>
              <w:t>O</w:t>
            </w:r>
            <w:r w:rsidR="00AF7717" w:rsidRPr="00A76B7D">
              <w:rPr>
                <w:rFonts w:ascii="Arial" w:hAnsi="Arial" w:cs="Arial"/>
                <w:sz w:val="22"/>
                <w:szCs w:val="22"/>
              </w:rPr>
              <w:t>ngoing</w:t>
            </w:r>
            <w:proofErr w:type="spellEnd"/>
          </w:p>
        </w:tc>
        <w:tc>
          <w:tcPr>
            <w:tcW w:w="7655" w:type="dxa"/>
            <w:noWrap/>
            <w:tcMar>
              <w:top w:w="40" w:type="dxa"/>
              <w:left w:w="40" w:type="dxa"/>
              <w:bottom w:w="40" w:type="dxa"/>
              <w:right w:w="40" w:type="dxa"/>
            </w:tcMar>
          </w:tcPr>
          <w:p w14:paraId="679BBD4E" w14:textId="6199B174" w:rsidR="00AF7717" w:rsidRPr="00A76B7D" w:rsidRDefault="0017361B" w:rsidP="00CE595D">
            <w:pPr>
              <w:pStyle w:val="ListParagraph"/>
              <w:numPr>
                <w:ilvl w:val="0"/>
                <w:numId w:val="35"/>
              </w:numPr>
              <w:spacing w:before="120" w:after="120"/>
              <w:ind w:left="470" w:hanging="357"/>
              <w:rPr>
                <w:rFonts w:ascii="Arial" w:hAnsi="Arial" w:cs="Arial"/>
                <w:sz w:val="22"/>
                <w:szCs w:val="22"/>
                <w:lang w:val="en-US"/>
              </w:rPr>
            </w:pPr>
            <w:r w:rsidRPr="00A76B7D">
              <w:rPr>
                <w:rFonts w:ascii="Arial" w:hAnsi="Arial" w:cs="Arial"/>
                <w:sz w:val="22"/>
                <w:szCs w:val="22"/>
                <w:lang w:val="en-US"/>
              </w:rPr>
              <w:t xml:space="preserve">The purpose of </w:t>
            </w:r>
            <w:r w:rsidR="00AF7717" w:rsidRPr="00A76B7D">
              <w:rPr>
                <w:rFonts w:ascii="Arial" w:hAnsi="Arial" w:cs="Arial"/>
                <w:sz w:val="22"/>
                <w:szCs w:val="22"/>
                <w:lang w:val="en-US"/>
              </w:rPr>
              <w:t xml:space="preserve">USL, IA and RL </w:t>
            </w:r>
            <w:r w:rsidR="0054798A" w:rsidRPr="00A76B7D">
              <w:rPr>
                <w:rFonts w:ascii="Arial" w:hAnsi="Arial" w:cs="Arial"/>
                <w:sz w:val="22"/>
                <w:szCs w:val="22"/>
                <w:lang w:val="en-US"/>
              </w:rPr>
              <w:t>is</w:t>
            </w:r>
            <w:r w:rsidRPr="00A76B7D">
              <w:rPr>
                <w:rFonts w:ascii="Arial" w:hAnsi="Arial" w:cs="Arial"/>
                <w:sz w:val="22"/>
                <w:szCs w:val="22"/>
                <w:lang w:val="en-US"/>
              </w:rPr>
              <w:t xml:space="preserve"> </w:t>
            </w:r>
            <w:r w:rsidR="00AF7717" w:rsidRPr="00A76B7D">
              <w:rPr>
                <w:rFonts w:ascii="Arial" w:hAnsi="Arial" w:cs="Arial"/>
                <w:sz w:val="22"/>
                <w:szCs w:val="22"/>
                <w:lang w:val="en-US"/>
              </w:rPr>
              <w:t>highlighted in presentations, speeches, etc</w:t>
            </w:r>
            <w:r w:rsidR="0009041E" w:rsidRPr="00A76B7D">
              <w:rPr>
                <w:rFonts w:ascii="Arial" w:hAnsi="Arial" w:cs="Arial"/>
                <w:sz w:val="22"/>
                <w:szCs w:val="22"/>
                <w:lang w:val="en-US"/>
              </w:rPr>
              <w:t>.</w:t>
            </w:r>
          </w:p>
        </w:tc>
      </w:tr>
      <w:tr w:rsidR="0031409A" w:rsidRPr="00192C98" w14:paraId="28DF7E9C" w14:textId="77777777" w:rsidTr="009870F8">
        <w:tc>
          <w:tcPr>
            <w:tcW w:w="14358" w:type="dxa"/>
            <w:gridSpan w:val="5"/>
            <w:shd w:val="clear" w:color="auto" w:fill="E6E6E6"/>
            <w:noWrap/>
            <w:tcMar>
              <w:top w:w="40" w:type="dxa"/>
              <w:left w:w="40" w:type="dxa"/>
              <w:bottom w:w="40" w:type="dxa"/>
              <w:right w:w="40" w:type="dxa"/>
            </w:tcMar>
          </w:tcPr>
          <w:p w14:paraId="7188D1A4" w14:textId="00FD43C8" w:rsidR="0031409A" w:rsidRPr="00A76B7D" w:rsidRDefault="0031409A" w:rsidP="00CE595D">
            <w:pPr>
              <w:tabs>
                <w:tab w:val="left" w:pos="2640"/>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t>Recommendation 9: Clarify to State Parties and other stakeholders all misconceptions regarding the purpose and use of the Representative List</w:t>
            </w:r>
            <w:r w:rsidR="0098254D">
              <w:rPr>
                <w:rFonts w:ascii="Arial" w:hAnsi="Arial" w:cs="Arial"/>
                <w:b/>
                <w:sz w:val="22"/>
                <w:szCs w:val="22"/>
                <w:lang w:val="en-US"/>
              </w:rPr>
              <w:t>.</w:t>
            </w:r>
          </w:p>
        </w:tc>
      </w:tr>
      <w:tr w:rsidR="0031409A" w:rsidRPr="00192C98" w14:paraId="6EA812D1" w14:textId="77777777" w:rsidTr="009870F8">
        <w:tc>
          <w:tcPr>
            <w:tcW w:w="14358" w:type="dxa"/>
            <w:gridSpan w:val="5"/>
            <w:noWrap/>
            <w:tcMar>
              <w:top w:w="40" w:type="dxa"/>
              <w:left w:w="40" w:type="dxa"/>
              <w:bottom w:w="40" w:type="dxa"/>
              <w:right w:w="40" w:type="dxa"/>
            </w:tcMar>
          </w:tcPr>
          <w:p w14:paraId="2108EE3B" w14:textId="1B3C3D9E" w:rsidR="0031409A" w:rsidRPr="00A76B7D" w:rsidRDefault="0031409A" w:rsidP="00CE595D">
            <w:pPr>
              <w:spacing w:before="120" w:after="12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All opportunities in communication, media, </w:t>
            </w:r>
            <w:r w:rsidR="00DF4088" w:rsidRPr="00A76B7D">
              <w:rPr>
                <w:rFonts w:ascii="Arial" w:hAnsi="Arial" w:cs="Arial"/>
                <w:sz w:val="22"/>
                <w:szCs w:val="22"/>
                <w:lang w:val="en-GB"/>
              </w:rPr>
              <w:t>and speeches</w:t>
            </w:r>
            <w:r w:rsidRPr="00A76B7D">
              <w:rPr>
                <w:rFonts w:ascii="Arial" w:hAnsi="Arial" w:cs="Arial"/>
                <w:sz w:val="22"/>
                <w:szCs w:val="22"/>
                <w:lang w:val="en-GB"/>
              </w:rPr>
              <w:t xml:space="preserve"> are seized in order to emphasise the purpose and use of the Representative List.</w:t>
            </w:r>
          </w:p>
        </w:tc>
      </w:tr>
      <w:tr w:rsidR="00DF4088" w:rsidRPr="00A76B7D" w14:paraId="11B2AF8F" w14:textId="77777777" w:rsidTr="009C7309">
        <w:trPr>
          <w:trHeight w:val="536"/>
        </w:trPr>
        <w:tc>
          <w:tcPr>
            <w:tcW w:w="4717" w:type="dxa"/>
            <w:gridSpan w:val="2"/>
            <w:noWrap/>
            <w:tcMar>
              <w:top w:w="40" w:type="dxa"/>
              <w:left w:w="40" w:type="dxa"/>
              <w:bottom w:w="40" w:type="dxa"/>
              <w:right w:w="40" w:type="dxa"/>
            </w:tcMar>
          </w:tcPr>
          <w:p w14:paraId="40E6BD68" w14:textId="55D35331" w:rsidR="00AF7717" w:rsidRPr="00A76B7D" w:rsidRDefault="00AF7717" w:rsidP="00CE595D">
            <w:pPr>
              <w:spacing w:before="120" w:after="12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6EFD24C2" w14:textId="460850D6" w:rsidR="00AF7717" w:rsidRPr="00A76B7D" w:rsidRDefault="00AF7717" w:rsidP="00CE595D">
            <w:pPr>
              <w:spacing w:before="120" w:after="12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17EA4701" w14:textId="52357F53" w:rsidR="00AF7717" w:rsidRPr="00A76B7D" w:rsidRDefault="002321E8" w:rsidP="00CE595D">
            <w:pPr>
              <w:spacing w:before="120" w:after="120"/>
              <w:jc w:val="center"/>
              <w:rPr>
                <w:rFonts w:ascii="Arial" w:hAnsi="Arial" w:cs="Arial"/>
                <w:b/>
                <w:sz w:val="22"/>
                <w:szCs w:val="22"/>
                <w:lang w:val="en-GB"/>
              </w:rPr>
            </w:pPr>
            <w:r w:rsidRPr="00A76B7D">
              <w:rPr>
                <w:rFonts w:ascii="Arial" w:hAnsi="Arial" w:cs="Arial"/>
                <w:b/>
                <w:sz w:val="22"/>
                <w:szCs w:val="22"/>
                <w:lang w:val="en-GB"/>
              </w:rPr>
              <w:t>Status</w:t>
            </w:r>
          </w:p>
        </w:tc>
      </w:tr>
      <w:tr w:rsidR="00DF4088" w:rsidRPr="00192C98" w14:paraId="7C8066BE" w14:textId="77777777" w:rsidTr="00DF4088">
        <w:tc>
          <w:tcPr>
            <w:tcW w:w="4717" w:type="dxa"/>
            <w:gridSpan w:val="2"/>
            <w:noWrap/>
            <w:tcMar>
              <w:top w:w="40" w:type="dxa"/>
              <w:left w:w="40" w:type="dxa"/>
              <w:bottom w:w="40" w:type="dxa"/>
              <w:right w:w="40" w:type="dxa"/>
            </w:tcMar>
          </w:tcPr>
          <w:p w14:paraId="0F05B6CA" w14:textId="2496370C" w:rsidR="00AF7717" w:rsidRPr="00A76B7D" w:rsidRDefault="00AF7717" w:rsidP="00CE595D">
            <w:pPr>
              <w:spacing w:before="120" w:after="120"/>
              <w:ind w:left="113" w:right="57"/>
              <w:rPr>
                <w:rFonts w:ascii="Arial" w:hAnsi="Arial" w:cs="Arial"/>
                <w:sz w:val="22"/>
                <w:szCs w:val="22"/>
                <w:lang w:val="en-US"/>
              </w:rPr>
            </w:pPr>
            <w:r w:rsidRPr="00A76B7D">
              <w:rPr>
                <w:rFonts w:ascii="Arial" w:hAnsi="Arial" w:cs="Arial"/>
                <w:sz w:val="22"/>
                <w:szCs w:val="22"/>
                <w:lang w:val="en-GB"/>
              </w:rPr>
              <w:t>Highlight USL, IA and RL purpose in presentations, speeches, media interviews, media kit, etc.</w:t>
            </w:r>
          </w:p>
        </w:tc>
        <w:tc>
          <w:tcPr>
            <w:tcW w:w="1986" w:type="dxa"/>
            <w:gridSpan w:val="2"/>
            <w:noWrap/>
            <w:tcMar>
              <w:top w:w="40" w:type="dxa"/>
              <w:left w:w="40" w:type="dxa"/>
              <w:bottom w:w="40" w:type="dxa"/>
              <w:right w:w="40" w:type="dxa"/>
            </w:tcMar>
          </w:tcPr>
          <w:p w14:paraId="69421732" w14:textId="693978B4" w:rsidR="00AF7717" w:rsidRPr="00A76B7D" w:rsidRDefault="00EE1BDB" w:rsidP="00CE595D">
            <w:pPr>
              <w:spacing w:before="120" w:after="120"/>
              <w:ind w:left="57"/>
              <w:rPr>
                <w:rFonts w:ascii="Arial" w:hAnsi="Arial" w:cs="Arial"/>
                <w:sz w:val="22"/>
                <w:szCs w:val="22"/>
              </w:rPr>
            </w:pPr>
            <w:proofErr w:type="spellStart"/>
            <w:r>
              <w:rPr>
                <w:rFonts w:ascii="Arial" w:hAnsi="Arial" w:cs="Arial"/>
                <w:sz w:val="22"/>
                <w:szCs w:val="22"/>
              </w:rPr>
              <w:t>O</w:t>
            </w:r>
            <w:r w:rsidR="00AF7717" w:rsidRPr="00A76B7D">
              <w:rPr>
                <w:rFonts w:ascii="Arial" w:hAnsi="Arial" w:cs="Arial"/>
                <w:sz w:val="22"/>
                <w:szCs w:val="22"/>
              </w:rPr>
              <w:t>ngoing</w:t>
            </w:r>
            <w:proofErr w:type="spellEnd"/>
          </w:p>
        </w:tc>
        <w:tc>
          <w:tcPr>
            <w:tcW w:w="7655" w:type="dxa"/>
            <w:noWrap/>
            <w:tcMar>
              <w:top w:w="40" w:type="dxa"/>
              <w:left w:w="40" w:type="dxa"/>
              <w:bottom w:w="40" w:type="dxa"/>
              <w:right w:w="40" w:type="dxa"/>
            </w:tcMar>
          </w:tcPr>
          <w:p w14:paraId="0FF9C828" w14:textId="31FFC56D" w:rsidR="00AF7717" w:rsidRPr="00A76B7D" w:rsidRDefault="0017361B" w:rsidP="00CE595D">
            <w:pPr>
              <w:pStyle w:val="ListParagraph"/>
              <w:numPr>
                <w:ilvl w:val="0"/>
                <w:numId w:val="35"/>
              </w:numPr>
              <w:spacing w:before="120" w:after="120"/>
              <w:ind w:left="470" w:hanging="357"/>
              <w:rPr>
                <w:rFonts w:ascii="Arial" w:hAnsi="Arial" w:cs="Arial"/>
                <w:sz w:val="22"/>
                <w:szCs w:val="22"/>
                <w:lang w:val="en-US"/>
              </w:rPr>
            </w:pPr>
            <w:r w:rsidRPr="00A76B7D">
              <w:rPr>
                <w:rFonts w:ascii="Arial" w:hAnsi="Arial" w:cs="Arial"/>
                <w:sz w:val="22"/>
                <w:szCs w:val="22"/>
                <w:lang w:val="en-US"/>
              </w:rPr>
              <w:t xml:space="preserve">The </w:t>
            </w:r>
            <w:r w:rsidR="00AF7717" w:rsidRPr="00A76B7D">
              <w:rPr>
                <w:rFonts w:ascii="Arial" w:hAnsi="Arial" w:cs="Arial"/>
                <w:sz w:val="22"/>
                <w:szCs w:val="22"/>
                <w:lang w:val="en-US"/>
              </w:rPr>
              <w:t xml:space="preserve">purpose </w:t>
            </w:r>
            <w:r w:rsidRPr="00A76B7D">
              <w:rPr>
                <w:rFonts w:ascii="Arial" w:hAnsi="Arial" w:cs="Arial"/>
                <w:sz w:val="22"/>
                <w:szCs w:val="22"/>
                <w:lang w:val="en-US"/>
              </w:rPr>
              <w:t xml:space="preserve">of USL, IA and RL </w:t>
            </w:r>
            <w:r w:rsidR="0054798A" w:rsidRPr="00A76B7D">
              <w:rPr>
                <w:rFonts w:ascii="Arial" w:hAnsi="Arial" w:cs="Arial"/>
                <w:sz w:val="22"/>
                <w:szCs w:val="22"/>
                <w:lang w:val="en-US"/>
              </w:rPr>
              <w:t>is</w:t>
            </w:r>
            <w:r w:rsidRPr="00A76B7D">
              <w:rPr>
                <w:rFonts w:ascii="Arial" w:hAnsi="Arial" w:cs="Arial"/>
                <w:sz w:val="22"/>
                <w:szCs w:val="22"/>
                <w:lang w:val="en-US"/>
              </w:rPr>
              <w:t xml:space="preserve"> </w:t>
            </w:r>
            <w:r w:rsidR="00AF7717" w:rsidRPr="00A76B7D">
              <w:rPr>
                <w:rFonts w:ascii="Arial" w:hAnsi="Arial" w:cs="Arial"/>
                <w:sz w:val="22"/>
                <w:szCs w:val="22"/>
                <w:lang w:val="en-US"/>
              </w:rPr>
              <w:t>highlighted in presentations, speeches, media interviews,</w:t>
            </w:r>
            <w:r w:rsidRPr="00A76B7D">
              <w:rPr>
                <w:rFonts w:ascii="Arial" w:hAnsi="Arial" w:cs="Arial"/>
                <w:sz w:val="22"/>
                <w:szCs w:val="22"/>
                <w:lang w:val="en-US"/>
              </w:rPr>
              <w:t xml:space="preserve"> </w:t>
            </w:r>
            <w:r w:rsidR="00AF7717" w:rsidRPr="00A76B7D">
              <w:rPr>
                <w:rFonts w:ascii="Arial" w:hAnsi="Arial" w:cs="Arial"/>
                <w:sz w:val="22"/>
                <w:szCs w:val="22"/>
                <w:lang w:val="en-US"/>
              </w:rPr>
              <w:t>media kit, etc.</w:t>
            </w:r>
          </w:p>
        </w:tc>
      </w:tr>
      <w:tr w:rsidR="0031409A" w:rsidRPr="00192C98" w14:paraId="454F03DB" w14:textId="77777777" w:rsidTr="009870F8">
        <w:tc>
          <w:tcPr>
            <w:tcW w:w="14358" w:type="dxa"/>
            <w:gridSpan w:val="5"/>
            <w:shd w:val="clear" w:color="auto" w:fill="E6E6E6"/>
            <w:noWrap/>
            <w:tcMar>
              <w:top w:w="40" w:type="dxa"/>
              <w:left w:w="40" w:type="dxa"/>
              <w:bottom w:w="40" w:type="dxa"/>
              <w:right w:w="40" w:type="dxa"/>
            </w:tcMar>
          </w:tcPr>
          <w:p w14:paraId="64F27A69" w14:textId="5D6EDC10" w:rsidR="0031409A" w:rsidRPr="00A76B7D" w:rsidRDefault="0031409A" w:rsidP="00CE595D">
            <w:pPr>
              <w:pageBreakBefore/>
              <w:tabs>
                <w:tab w:val="left" w:pos="2640"/>
              </w:tabs>
              <w:spacing w:before="80" w:after="60"/>
              <w:ind w:left="113" w:right="113"/>
              <w:jc w:val="both"/>
              <w:rPr>
                <w:rFonts w:ascii="Arial" w:hAnsi="Arial" w:cs="Arial"/>
                <w:b/>
                <w:sz w:val="22"/>
                <w:szCs w:val="22"/>
                <w:lang w:val="en-GB"/>
              </w:rPr>
            </w:pPr>
            <w:r w:rsidRPr="00A76B7D">
              <w:rPr>
                <w:rFonts w:ascii="Arial" w:hAnsi="Arial" w:cs="Arial"/>
                <w:b/>
                <w:sz w:val="22"/>
                <w:szCs w:val="22"/>
                <w:lang w:val="en-GB"/>
              </w:rPr>
              <w:t>Recommendation 10: Ensure that inscription of elements to the Representative List reflect more closely the criteria and procedures specified in Chapter I.2 of the Convention’s Operational Guidelines</w:t>
            </w:r>
            <w:r w:rsidR="0098254D">
              <w:rPr>
                <w:rFonts w:ascii="Arial" w:hAnsi="Arial" w:cs="Arial"/>
                <w:b/>
                <w:sz w:val="22"/>
                <w:szCs w:val="22"/>
                <w:lang w:val="en-GB"/>
              </w:rPr>
              <w:t>.</w:t>
            </w:r>
          </w:p>
        </w:tc>
      </w:tr>
      <w:tr w:rsidR="0031409A" w:rsidRPr="00192C98" w14:paraId="41639D0F" w14:textId="77777777" w:rsidTr="009870F8">
        <w:tc>
          <w:tcPr>
            <w:tcW w:w="14358" w:type="dxa"/>
            <w:gridSpan w:val="5"/>
            <w:noWrap/>
            <w:tcMar>
              <w:top w:w="40" w:type="dxa"/>
              <w:left w:w="40" w:type="dxa"/>
              <w:bottom w:w="40" w:type="dxa"/>
              <w:right w:w="40" w:type="dxa"/>
            </w:tcMar>
          </w:tcPr>
          <w:p w14:paraId="0353D01D" w14:textId="6426E083" w:rsidR="0031409A" w:rsidRPr="00A76B7D" w:rsidRDefault="0031409A" w:rsidP="00CE595D">
            <w:pPr>
              <w:spacing w:before="120" w:after="60"/>
              <w:ind w:left="113" w:right="113"/>
              <w:jc w:val="both"/>
              <w:rPr>
                <w:rFonts w:ascii="Arial" w:hAnsi="Arial" w:cs="Arial"/>
                <w:sz w:val="22"/>
                <w:szCs w:val="22"/>
                <w:lang w:val="en-GB"/>
              </w:rPr>
            </w:pPr>
            <w:r w:rsidRPr="00A76B7D">
              <w:rPr>
                <w:rFonts w:ascii="Arial" w:hAnsi="Arial" w:cs="Arial"/>
                <w:b/>
                <w:sz w:val="22"/>
                <w:szCs w:val="22"/>
                <w:lang w:val="en-GB"/>
              </w:rPr>
              <w:t>Management Response</w:t>
            </w:r>
            <w:r w:rsidRPr="00A76B7D">
              <w:rPr>
                <w:rFonts w:ascii="Arial" w:hAnsi="Arial" w:cs="Arial"/>
                <w:sz w:val="22"/>
                <w:szCs w:val="22"/>
                <w:lang w:val="en-GB"/>
              </w:rPr>
              <w:t>: To be applied by the Committe</w:t>
            </w:r>
            <w:r w:rsidR="00725E01" w:rsidRPr="00A76B7D">
              <w:rPr>
                <w:rFonts w:ascii="Arial" w:hAnsi="Arial" w:cs="Arial"/>
                <w:sz w:val="22"/>
                <w:szCs w:val="22"/>
                <w:lang w:val="en-GB"/>
              </w:rPr>
              <w:t>e and its advisory b</w:t>
            </w:r>
            <w:r w:rsidRPr="00A76B7D">
              <w:rPr>
                <w:rFonts w:ascii="Arial" w:hAnsi="Arial" w:cs="Arial"/>
                <w:sz w:val="22"/>
                <w:szCs w:val="22"/>
                <w:lang w:val="en-GB"/>
              </w:rPr>
              <w:t>odies; Secretariat includes this point in training sessions for Evaluation Body.</w:t>
            </w:r>
          </w:p>
        </w:tc>
      </w:tr>
      <w:tr w:rsidR="00DF4088" w:rsidRPr="00A76B7D" w14:paraId="444B6EB9" w14:textId="77777777" w:rsidTr="000A5B43">
        <w:trPr>
          <w:trHeight w:val="586"/>
        </w:trPr>
        <w:tc>
          <w:tcPr>
            <w:tcW w:w="4717" w:type="dxa"/>
            <w:gridSpan w:val="2"/>
            <w:tcBorders>
              <w:bottom w:val="single" w:sz="4" w:space="0" w:color="auto"/>
            </w:tcBorders>
            <w:noWrap/>
            <w:tcMar>
              <w:top w:w="40" w:type="dxa"/>
              <w:left w:w="40" w:type="dxa"/>
              <w:bottom w:w="40" w:type="dxa"/>
              <w:right w:w="40" w:type="dxa"/>
            </w:tcMar>
          </w:tcPr>
          <w:p w14:paraId="258D2EF5" w14:textId="4020CF8F" w:rsidR="00AF7717" w:rsidRPr="00A76B7D" w:rsidRDefault="00AF7717" w:rsidP="00CE595D">
            <w:pPr>
              <w:spacing w:before="80" w:after="80"/>
              <w:ind w:left="113"/>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tcBorders>
              <w:bottom w:val="single" w:sz="4" w:space="0" w:color="auto"/>
            </w:tcBorders>
            <w:noWrap/>
            <w:tcMar>
              <w:top w:w="40" w:type="dxa"/>
              <w:left w:w="40" w:type="dxa"/>
              <w:bottom w:w="40" w:type="dxa"/>
              <w:right w:w="40" w:type="dxa"/>
            </w:tcMar>
          </w:tcPr>
          <w:p w14:paraId="344F23B4" w14:textId="0E4EB382" w:rsidR="00AF7717" w:rsidRPr="00A76B7D" w:rsidRDefault="00AF7717" w:rsidP="00CE595D">
            <w:pPr>
              <w:spacing w:before="80" w:after="80"/>
              <w:ind w:left="113"/>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tcBorders>
              <w:bottom w:val="single" w:sz="4" w:space="0" w:color="auto"/>
            </w:tcBorders>
            <w:noWrap/>
            <w:tcMar>
              <w:top w:w="40" w:type="dxa"/>
              <w:left w:w="40" w:type="dxa"/>
              <w:bottom w:w="40" w:type="dxa"/>
              <w:right w:w="40" w:type="dxa"/>
            </w:tcMar>
          </w:tcPr>
          <w:p w14:paraId="7B88A5BE" w14:textId="7FA8C1B1" w:rsidR="00AF7717" w:rsidRPr="00A76B7D" w:rsidRDefault="002321E8" w:rsidP="00CE595D">
            <w:pPr>
              <w:spacing w:before="80" w:after="80"/>
              <w:ind w:left="113"/>
              <w:jc w:val="center"/>
              <w:rPr>
                <w:rFonts w:ascii="Arial" w:hAnsi="Arial" w:cs="Arial"/>
                <w:b/>
                <w:sz w:val="22"/>
                <w:szCs w:val="22"/>
                <w:lang w:val="en-GB"/>
              </w:rPr>
            </w:pPr>
            <w:r w:rsidRPr="00A76B7D">
              <w:rPr>
                <w:rFonts w:ascii="Arial" w:hAnsi="Arial" w:cs="Arial"/>
                <w:b/>
                <w:sz w:val="22"/>
                <w:szCs w:val="22"/>
                <w:lang w:val="en-GB"/>
              </w:rPr>
              <w:t>Status</w:t>
            </w:r>
          </w:p>
        </w:tc>
      </w:tr>
      <w:tr w:rsidR="00DF4088" w:rsidRPr="00192C98" w14:paraId="33A911B5" w14:textId="77777777" w:rsidTr="000A5B43">
        <w:tc>
          <w:tcPr>
            <w:tcW w:w="4717" w:type="dxa"/>
            <w:gridSpan w:val="2"/>
            <w:shd w:val="clear" w:color="auto" w:fill="FFFFFF" w:themeFill="background1"/>
            <w:noWrap/>
            <w:tcMar>
              <w:top w:w="40" w:type="dxa"/>
              <w:left w:w="40" w:type="dxa"/>
              <w:bottom w:w="40" w:type="dxa"/>
              <w:right w:w="40" w:type="dxa"/>
            </w:tcMar>
          </w:tcPr>
          <w:p w14:paraId="1CE37D0F" w14:textId="466CF7E5" w:rsidR="00AF7717" w:rsidRPr="00A76B7D" w:rsidRDefault="00AF7717" w:rsidP="00CE595D">
            <w:pPr>
              <w:pStyle w:val="Default"/>
              <w:spacing w:before="80" w:after="80"/>
              <w:ind w:left="113" w:right="57"/>
              <w:rPr>
                <w:sz w:val="22"/>
                <w:szCs w:val="22"/>
                <w:lang w:val="en-GB"/>
              </w:rPr>
            </w:pPr>
            <w:r w:rsidRPr="00A76B7D">
              <w:rPr>
                <w:sz w:val="22"/>
                <w:szCs w:val="22"/>
                <w:lang w:val="en-GB"/>
              </w:rPr>
              <w:t>Prepare evaluation of the implementation of previous decisions of the Committee in connection with the inscription of elements, selection of proposals to the Register of Best Safeguarding Practices, and approval of requests for International Assistance</w:t>
            </w:r>
            <w:r w:rsidR="0098254D">
              <w:rPr>
                <w:sz w:val="22"/>
                <w:szCs w:val="22"/>
                <w:lang w:val="en-GB"/>
              </w:rPr>
              <w:t>.</w:t>
            </w:r>
          </w:p>
        </w:tc>
        <w:tc>
          <w:tcPr>
            <w:tcW w:w="1986" w:type="dxa"/>
            <w:gridSpan w:val="2"/>
            <w:shd w:val="clear" w:color="auto" w:fill="FFFFFF" w:themeFill="background1"/>
            <w:noWrap/>
            <w:tcMar>
              <w:top w:w="40" w:type="dxa"/>
              <w:left w:w="40" w:type="dxa"/>
              <w:bottom w:w="40" w:type="dxa"/>
              <w:right w:w="40" w:type="dxa"/>
            </w:tcMar>
          </w:tcPr>
          <w:p w14:paraId="5E4177B9" w14:textId="77777777" w:rsidR="00AF7717" w:rsidRPr="00A76B7D" w:rsidRDefault="00AF7717" w:rsidP="00CE595D">
            <w:pPr>
              <w:spacing w:before="80" w:after="80"/>
              <w:ind w:left="57"/>
              <w:rPr>
                <w:rFonts w:ascii="Arial" w:hAnsi="Arial" w:cs="Arial"/>
                <w:sz w:val="22"/>
                <w:szCs w:val="22"/>
                <w:lang w:val="en-GB"/>
              </w:rPr>
            </w:pPr>
            <w:r w:rsidRPr="00A76B7D">
              <w:rPr>
                <w:rFonts w:ascii="Arial" w:hAnsi="Arial" w:cs="Arial"/>
                <w:sz w:val="22"/>
                <w:szCs w:val="22"/>
                <w:lang w:val="en-GB"/>
              </w:rPr>
              <w:t>December 2014</w:t>
            </w:r>
          </w:p>
        </w:tc>
        <w:tc>
          <w:tcPr>
            <w:tcW w:w="7655" w:type="dxa"/>
            <w:shd w:val="clear" w:color="auto" w:fill="FFFFFF" w:themeFill="background1"/>
            <w:noWrap/>
            <w:tcMar>
              <w:top w:w="40" w:type="dxa"/>
              <w:left w:w="40" w:type="dxa"/>
              <w:bottom w:w="40" w:type="dxa"/>
              <w:right w:w="40" w:type="dxa"/>
            </w:tcMar>
          </w:tcPr>
          <w:p w14:paraId="26E4D416" w14:textId="58627C95" w:rsidR="00AF7717" w:rsidRPr="00A76B7D" w:rsidRDefault="00AF7717" w:rsidP="00CE595D">
            <w:pPr>
              <w:pStyle w:val="ListParagraph"/>
              <w:numPr>
                <w:ilvl w:val="0"/>
                <w:numId w:val="35"/>
              </w:numPr>
              <w:spacing w:before="80" w:after="80"/>
              <w:ind w:left="470" w:hanging="357"/>
              <w:rPr>
                <w:rFonts w:ascii="Arial" w:hAnsi="Arial" w:cs="Arial"/>
                <w:sz w:val="22"/>
                <w:szCs w:val="22"/>
                <w:lang w:val="en-GB"/>
              </w:rPr>
            </w:pPr>
            <w:r w:rsidRPr="00A76B7D">
              <w:rPr>
                <w:rFonts w:ascii="Arial" w:hAnsi="Arial" w:cs="Arial"/>
                <w:sz w:val="22"/>
                <w:szCs w:val="22"/>
                <w:lang w:val="en-US"/>
              </w:rPr>
              <w:t xml:space="preserve">The Secretariat prepared the evaluation and presented it as a working document </w:t>
            </w:r>
            <w:r w:rsidR="00E50A97" w:rsidRPr="00A76B7D">
              <w:rPr>
                <w:rFonts w:ascii="Arial" w:hAnsi="Arial" w:cs="Arial"/>
                <w:sz w:val="22"/>
                <w:szCs w:val="22"/>
                <w:lang w:val="en-US"/>
              </w:rPr>
              <w:t xml:space="preserve">for examination by </w:t>
            </w:r>
            <w:r w:rsidRPr="00A76B7D">
              <w:rPr>
                <w:rFonts w:ascii="Arial" w:hAnsi="Arial" w:cs="Arial"/>
                <w:sz w:val="22"/>
                <w:szCs w:val="22"/>
                <w:lang w:val="en-US"/>
              </w:rPr>
              <w:t xml:space="preserve">the Committee </w:t>
            </w:r>
            <w:r w:rsidR="00E50A97" w:rsidRPr="00A76B7D">
              <w:rPr>
                <w:rFonts w:ascii="Arial" w:hAnsi="Arial" w:cs="Arial"/>
                <w:sz w:val="22"/>
                <w:szCs w:val="22"/>
                <w:lang w:val="en-US"/>
              </w:rPr>
              <w:t>at</w:t>
            </w:r>
            <w:r w:rsidRPr="00A76B7D">
              <w:rPr>
                <w:rFonts w:ascii="Arial" w:hAnsi="Arial" w:cs="Arial"/>
                <w:sz w:val="22"/>
                <w:szCs w:val="22"/>
                <w:lang w:val="en-US"/>
              </w:rPr>
              <w:t xml:space="preserve"> its ninth session</w:t>
            </w:r>
            <w:r w:rsidRPr="00A76B7D">
              <w:rPr>
                <w:rFonts w:ascii="Arial" w:hAnsi="Arial" w:cs="Arial"/>
                <w:sz w:val="22"/>
                <w:szCs w:val="22"/>
                <w:lang w:val="en-GB"/>
              </w:rPr>
              <w:t xml:space="preserve"> (</w:t>
            </w:r>
            <w:hyperlink r:id="rId21" w:history="1">
              <w:r w:rsidR="00F91971" w:rsidRPr="00F91971">
                <w:rPr>
                  <w:rStyle w:val="Hyperlink"/>
                  <w:rFonts w:ascii="Arial" w:hAnsi="Arial" w:cs="Arial"/>
                  <w:sz w:val="22"/>
                  <w:szCs w:val="22"/>
                  <w:lang w:val="en-GB"/>
                </w:rPr>
                <w:t>d</w:t>
              </w:r>
              <w:r w:rsidRPr="00F91971">
                <w:rPr>
                  <w:rStyle w:val="Hyperlink"/>
                  <w:rFonts w:ascii="Arial" w:hAnsi="Arial" w:cs="Arial"/>
                  <w:sz w:val="22"/>
                  <w:szCs w:val="22"/>
                  <w:lang w:val="en-GB"/>
                </w:rPr>
                <w:t>ocument</w:t>
              </w:r>
              <w:proofErr w:type="gramStart"/>
              <w:r w:rsidRPr="00F91971">
                <w:rPr>
                  <w:rStyle w:val="Hyperlink"/>
                  <w:rFonts w:ascii="Arial" w:hAnsi="Arial" w:cs="Arial"/>
                  <w:sz w:val="22"/>
                  <w:szCs w:val="22"/>
                  <w:lang w:val="en-GB"/>
                </w:rPr>
                <w:t>  ITH</w:t>
              </w:r>
              <w:proofErr w:type="gramEnd"/>
              <w:r w:rsidRPr="00F91971">
                <w:rPr>
                  <w:rStyle w:val="Hyperlink"/>
                  <w:rFonts w:ascii="Arial" w:hAnsi="Arial" w:cs="Arial"/>
                  <w:sz w:val="22"/>
                  <w:szCs w:val="22"/>
                  <w:lang w:val="en-GB"/>
                </w:rPr>
                <w:t>/14/9.COM/13.d</w:t>
              </w:r>
            </w:hyperlink>
            <w:r w:rsidRPr="00A76B7D">
              <w:rPr>
                <w:rStyle w:val="Hyperlink"/>
                <w:rFonts w:ascii="Arial" w:hAnsi="Arial" w:cs="Arial"/>
                <w:color w:val="auto"/>
                <w:sz w:val="22"/>
                <w:szCs w:val="22"/>
                <w:lang w:val="en-GB"/>
              </w:rPr>
              <w:t>)</w:t>
            </w:r>
            <w:r w:rsidRPr="00A76B7D">
              <w:rPr>
                <w:rFonts w:ascii="Arial" w:hAnsi="Arial" w:cs="Arial"/>
                <w:sz w:val="22"/>
                <w:szCs w:val="22"/>
                <w:lang w:val="en-GB"/>
              </w:rPr>
              <w:t xml:space="preserve"> </w:t>
            </w:r>
            <w:r w:rsidRPr="00F731FC">
              <w:rPr>
                <w:rFonts w:ascii="Arial" w:hAnsi="Arial" w:cs="Arial"/>
                <w:sz w:val="22"/>
                <w:szCs w:val="22"/>
                <w:lang w:val="en-GB"/>
              </w:rPr>
              <w:t>(</w:t>
            </w:r>
            <w:r w:rsidR="00E50A97" w:rsidRPr="00F91971">
              <w:rPr>
                <w:rFonts w:ascii="Arial" w:hAnsi="Arial" w:cs="Arial"/>
                <w:b/>
                <w:sz w:val="22"/>
                <w:szCs w:val="22"/>
                <w:lang w:val="en-GB"/>
              </w:rPr>
              <w:t>a</w:t>
            </w:r>
            <w:r w:rsidRPr="00F91971">
              <w:rPr>
                <w:rFonts w:ascii="Arial" w:hAnsi="Arial" w:cs="Arial"/>
                <w:b/>
                <w:sz w:val="22"/>
                <w:szCs w:val="22"/>
                <w:lang w:val="en-GB"/>
              </w:rPr>
              <w:t>ction completed</w:t>
            </w:r>
            <w:r w:rsidRPr="00F91971">
              <w:rPr>
                <w:rFonts w:ascii="Arial" w:hAnsi="Arial" w:cs="Arial"/>
                <w:sz w:val="22"/>
                <w:szCs w:val="22"/>
                <w:lang w:val="en-GB"/>
              </w:rPr>
              <w:t>)</w:t>
            </w:r>
            <w:r w:rsidR="0009041E" w:rsidRPr="00F91971">
              <w:rPr>
                <w:rFonts w:ascii="Arial" w:hAnsi="Arial" w:cs="Arial"/>
                <w:sz w:val="22"/>
                <w:szCs w:val="22"/>
                <w:lang w:val="en-GB"/>
              </w:rPr>
              <w:t>.</w:t>
            </w:r>
          </w:p>
        </w:tc>
      </w:tr>
      <w:tr w:rsidR="00DF4088" w:rsidRPr="00192C98" w14:paraId="4D1F3D15" w14:textId="77777777" w:rsidTr="00DF4088">
        <w:tc>
          <w:tcPr>
            <w:tcW w:w="4717" w:type="dxa"/>
            <w:gridSpan w:val="2"/>
            <w:noWrap/>
            <w:tcMar>
              <w:top w:w="40" w:type="dxa"/>
              <w:left w:w="40" w:type="dxa"/>
              <w:bottom w:w="40" w:type="dxa"/>
              <w:right w:w="40" w:type="dxa"/>
            </w:tcMar>
          </w:tcPr>
          <w:p w14:paraId="78190BB1" w14:textId="2FD54CF2" w:rsidR="00AF7717" w:rsidRPr="00A76B7D" w:rsidRDefault="00AF7717" w:rsidP="00CE595D">
            <w:pPr>
              <w:pStyle w:val="Default"/>
              <w:spacing w:before="80" w:after="80"/>
              <w:ind w:left="113" w:right="57"/>
              <w:rPr>
                <w:sz w:val="22"/>
                <w:szCs w:val="22"/>
                <w:lang w:val="en-GB"/>
              </w:rPr>
            </w:pPr>
            <w:r w:rsidRPr="00A76B7D">
              <w:rPr>
                <w:sz w:val="22"/>
                <w:szCs w:val="22"/>
                <w:lang w:val="en-GB"/>
              </w:rPr>
              <w:t xml:space="preserve">Secretariat </w:t>
            </w:r>
            <w:r w:rsidR="00643CD8" w:rsidRPr="00A76B7D">
              <w:rPr>
                <w:sz w:val="22"/>
                <w:szCs w:val="22"/>
                <w:lang w:val="en-GB"/>
              </w:rPr>
              <w:t xml:space="preserve">to </w:t>
            </w:r>
            <w:r w:rsidRPr="00A76B7D">
              <w:rPr>
                <w:sz w:val="22"/>
                <w:szCs w:val="22"/>
                <w:lang w:val="en-GB"/>
              </w:rPr>
              <w:t>include this point in training sessions for advisory bodies</w:t>
            </w:r>
            <w:r w:rsidR="00725BB0">
              <w:rPr>
                <w:sz w:val="22"/>
                <w:szCs w:val="22"/>
                <w:lang w:val="en-GB"/>
              </w:rPr>
              <w:t>.</w:t>
            </w:r>
            <w:r w:rsidRPr="00A76B7D">
              <w:rPr>
                <w:sz w:val="22"/>
                <w:szCs w:val="22"/>
                <w:lang w:val="en-GB"/>
              </w:rPr>
              <w:t xml:space="preserve"> </w:t>
            </w:r>
          </w:p>
        </w:tc>
        <w:tc>
          <w:tcPr>
            <w:tcW w:w="1986" w:type="dxa"/>
            <w:gridSpan w:val="2"/>
            <w:noWrap/>
            <w:tcMar>
              <w:top w:w="40" w:type="dxa"/>
              <w:left w:w="40" w:type="dxa"/>
              <w:bottom w:w="40" w:type="dxa"/>
              <w:right w:w="40" w:type="dxa"/>
            </w:tcMar>
          </w:tcPr>
          <w:p w14:paraId="73E27551" w14:textId="5CD87AAA" w:rsidR="00AF7717" w:rsidRPr="00A76B7D" w:rsidRDefault="00EE1BDB" w:rsidP="00CE595D">
            <w:pPr>
              <w:spacing w:before="80" w:after="80"/>
              <w:ind w:left="57"/>
              <w:rPr>
                <w:rFonts w:ascii="Arial" w:hAnsi="Arial" w:cs="Arial"/>
                <w:sz w:val="22"/>
                <w:szCs w:val="22"/>
                <w:lang w:val="en-GB"/>
              </w:rPr>
            </w:pPr>
            <w:r>
              <w:rPr>
                <w:rFonts w:ascii="Arial" w:hAnsi="Arial" w:cs="Arial"/>
                <w:sz w:val="22"/>
                <w:szCs w:val="22"/>
                <w:lang w:val="en-GB"/>
              </w:rPr>
              <w:t>O</w:t>
            </w:r>
            <w:r w:rsidR="00AF7717"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189C9294" w14:textId="18EAE348" w:rsidR="00AF7717" w:rsidRPr="00A76B7D" w:rsidRDefault="00FD0B28" w:rsidP="00CE595D">
            <w:pPr>
              <w:pStyle w:val="ListParagraph"/>
              <w:numPr>
                <w:ilvl w:val="0"/>
                <w:numId w:val="35"/>
              </w:numPr>
              <w:spacing w:before="80" w:after="80"/>
              <w:ind w:left="470" w:hanging="357"/>
              <w:rPr>
                <w:rFonts w:ascii="Arial" w:hAnsi="Arial" w:cs="Arial"/>
                <w:sz w:val="22"/>
                <w:szCs w:val="22"/>
                <w:lang w:val="en-US"/>
              </w:rPr>
            </w:pPr>
            <w:r w:rsidRPr="00A76B7D">
              <w:rPr>
                <w:rFonts w:ascii="Arial" w:hAnsi="Arial" w:cs="Arial"/>
                <w:sz w:val="22"/>
                <w:szCs w:val="22"/>
                <w:lang w:val="en-US"/>
              </w:rPr>
              <w:t xml:space="preserve">The members of the </w:t>
            </w:r>
            <w:r w:rsidR="00AF7717" w:rsidRPr="00A76B7D">
              <w:rPr>
                <w:rFonts w:ascii="Arial" w:hAnsi="Arial" w:cs="Arial"/>
                <w:sz w:val="22"/>
                <w:szCs w:val="22"/>
                <w:lang w:val="en-US"/>
              </w:rPr>
              <w:t>Co</w:t>
            </w:r>
            <w:r w:rsidRPr="00A76B7D">
              <w:rPr>
                <w:rFonts w:ascii="Arial" w:hAnsi="Arial" w:cs="Arial"/>
                <w:sz w:val="22"/>
                <w:szCs w:val="22"/>
                <w:lang w:val="en-US"/>
              </w:rPr>
              <w:t>nsultative and Subsidiary Bodies</w:t>
            </w:r>
            <w:r w:rsidR="00AF7717" w:rsidRPr="00A76B7D">
              <w:rPr>
                <w:rFonts w:ascii="Arial" w:hAnsi="Arial" w:cs="Arial"/>
                <w:sz w:val="22"/>
                <w:szCs w:val="22"/>
                <w:lang w:val="en-US"/>
              </w:rPr>
              <w:t xml:space="preserve"> </w:t>
            </w:r>
            <w:r w:rsidRPr="00A76B7D">
              <w:rPr>
                <w:rFonts w:ascii="Arial" w:hAnsi="Arial" w:cs="Arial"/>
                <w:sz w:val="22"/>
                <w:szCs w:val="22"/>
                <w:lang w:val="en-US"/>
              </w:rPr>
              <w:t xml:space="preserve">were </w:t>
            </w:r>
            <w:r w:rsidR="00AF7717" w:rsidRPr="00A76B7D">
              <w:rPr>
                <w:rFonts w:ascii="Arial" w:hAnsi="Arial" w:cs="Arial"/>
                <w:sz w:val="22"/>
                <w:szCs w:val="22"/>
                <w:lang w:val="en-US"/>
              </w:rPr>
              <w:t>trained in March 2014 and</w:t>
            </w:r>
            <w:r w:rsidRPr="00A76B7D">
              <w:rPr>
                <w:rFonts w:ascii="Arial" w:hAnsi="Arial" w:cs="Arial"/>
                <w:sz w:val="22"/>
                <w:szCs w:val="22"/>
                <w:lang w:val="en-US"/>
              </w:rPr>
              <w:t xml:space="preserve"> members of the</w:t>
            </w:r>
            <w:r w:rsidR="00AF7717" w:rsidRPr="00A76B7D">
              <w:rPr>
                <w:rFonts w:ascii="Arial" w:hAnsi="Arial" w:cs="Arial"/>
                <w:sz w:val="22"/>
                <w:szCs w:val="22"/>
                <w:lang w:val="en-US"/>
              </w:rPr>
              <w:t xml:space="preserve"> Evaluation Body trained in April 2015</w:t>
            </w:r>
            <w:r w:rsidR="0009041E" w:rsidRPr="00A76B7D">
              <w:rPr>
                <w:rFonts w:ascii="Arial" w:hAnsi="Arial" w:cs="Arial"/>
                <w:sz w:val="22"/>
                <w:szCs w:val="22"/>
                <w:lang w:val="en-US"/>
              </w:rPr>
              <w:t>.</w:t>
            </w:r>
          </w:p>
          <w:p w14:paraId="241823B9" w14:textId="226A4F51" w:rsidR="00AF7717" w:rsidRPr="00A76B7D" w:rsidRDefault="00AF7717" w:rsidP="00CE595D">
            <w:pPr>
              <w:pStyle w:val="ListParagraph"/>
              <w:numPr>
                <w:ilvl w:val="0"/>
                <w:numId w:val="35"/>
              </w:numPr>
              <w:spacing w:before="80" w:after="80"/>
              <w:ind w:left="470" w:hanging="357"/>
              <w:rPr>
                <w:rFonts w:ascii="Arial" w:hAnsi="Arial" w:cs="Arial"/>
                <w:b/>
                <w:sz w:val="22"/>
                <w:szCs w:val="22"/>
                <w:u w:val="single"/>
                <w:lang w:val="en-GB"/>
              </w:rPr>
            </w:pPr>
            <w:r w:rsidRPr="00A76B7D">
              <w:rPr>
                <w:rFonts w:ascii="Arial" w:hAnsi="Arial" w:cs="Arial"/>
                <w:sz w:val="22"/>
                <w:szCs w:val="22"/>
                <w:lang w:val="en-US"/>
              </w:rPr>
              <w:t>New members of the Evaluation Body to be trained in each cycle</w:t>
            </w:r>
            <w:r w:rsidR="0009041E" w:rsidRPr="00A76B7D">
              <w:rPr>
                <w:rFonts w:ascii="Arial" w:hAnsi="Arial" w:cs="Arial"/>
                <w:sz w:val="22"/>
                <w:szCs w:val="22"/>
                <w:lang w:val="en-US"/>
              </w:rPr>
              <w:t>.</w:t>
            </w:r>
          </w:p>
        </w:tc>
      </w:tr>
      <w:tr w:rsidR="0031409A" w:rsidRPr="00192C98" w14:paraId="726EFD35" w14:textId="77777777" w:rsidTr="009870F8">
        <w:tc>
          <w:tcPr>
            <w:tcW w:w="14358" w:type="dxa"/>
            <w:gridSpan w:val="5"/>
            <w:shd w:val="clear" w:color="auto" w:fill="E6E6E6"/>
            <w:noWrap/>
            <w:tcMar>
              <w:top w:w="40" w:type="dxa"/>
              <w:left w:w="40" w:type="dxa"/>
              <w:bottom w:w="40" w:type="dxa"/>
              <w:right w:w="40" w:type="dxa"/>
            </w:tcMar>
          </w:tcPr>
          <w:p w14:paraId="42773668" w14:textId="3270E386" w:rsidR="0031409A" w:rsidRPr="00A76B7D" w:rsidRDefault="0031409A" w:rsidP="00CE595D">
            <w:pPr>
              <w:tabs>
                <w:tab w:val="left" w:pos="2640"/>
              </w:tabs>
              <w:spacing w:before="80" w:after="80"/>
              <w:ind w:left="113" w:right="113"/>
              <w:jc w:val="both"/>
              <w:rPr>
                <w:rFonts w:ascii="Arial" w:hAnsi="Arial" w:cs="Arial"/>
                <w:b/>
                <w:sz w:val="22"/>
                <w:szCs w:val="22"/>
                <w:lang w:val="en-GB"/>
              </w:rPr>
            </w:pPr>
            <w:r w:rsidRPr="00A76B7D">
              <w:rPr>
                <w:rFonts w:ascii="Arial" w:hAnsi="Arial" w:cs="Arial"/>
                <w:b/>
                <w:sz w:val="22"/>
                <w:szCs w:val="22"/>
                <w:lang w:val="en-GB"/>
              </w:rPr>
              <w:t>Recommendation 11: Suspend the Subsidiary Body, so that all nominations are evaluated by one common and independent body</w:t>
            </w:r>
            <w:r w:rsidR="00725BB0">
              <w:rPr>
                <w:rFonts w:ascii="Arial" w:hAnsi="Arial" w:cs="Arial"/>
                <w:b/>
                <w:sz w:val="22"/>
                <w:szCs w:val="22"/>
                <w:lang w:val="en-GB"/>
              </w:rPr>
              <w:t>.</w:t>
            </w:r>
          </w:p>
        </w:tc>
      </w:tr>
      <w:tr w:rsidR="0031409A" w:rsidRPr="00192C98" w14:paraId="1A790BBC" w14:textId="77777777" w:rsidTr="009870F8">
        <w:tc>
          <w:tcPr>
            <w:tcW w:w="14358" w:type="dxa"/>
            <w:gridSpan w:val="5"/>
            <w:noWrap/>
            <w:tcMar>
              <w:top w:w="40" w:type="dxa"/>
              <w:left w:w="40" w:type="dxa"/>
              <w:bottom w:w="40" w:type="dxa"/>
              <w:right w:w="40" w:type="dxa"/>
            </w:tcMar>
          </w:tcPr>
          <w:p w14:paraId="26F4DAC2" w14:textId="3EBB4C74" w:rsidR="0031409A" w:rsidRPr="00A76B7D" w:rsidRDefault="0031409A" w:rsidP="00CE595D">
            <w:pPr>
              <w:spacing w:before="80" w:after="60"/>
              <w:ind w:left="113" w:right="113"/>
              <w:jc w:val="both"/>
              <w:rPr>
                <w:rFonts w:ascii="Arial" w:hAnsi="Arial" w:cs="Arial"/>
                <w:sz w:val="22"/>
                <w:szCs w:val="22"/>
                <w:lang w:val="en-GB"/>
              </w:rPr>
            </w:pPr>
            <w:r w:rsidRPr="00A76B7D">
              <w:rPr>
                <w:rFonts w:ascii="Arial" w:hAnsi="Arial" w:cs="Arial"/>
                <w:b/>
                <w:sz w:val="22"/>
                <w:szCs w:val="22"/>
                <w:lang w:val="en-GB"/>
              </w:rPr>
              <w:t>Management Response</w:t>
            </w:r>
            <w:r w:rsidRPr="00A76B7D">
              <w:rPr>
                <w:rFonts w:ascii="Arial" w:hAnsi="Arial" w:cs="Arial"/>
                <w:sz w:val="22"/>
                <w:szCs w:val="22"/>
                <w:lang w:val="en-GB"/>
              </w:rPr>
              <w:t>: Operational Directives adopted for one single Evaluation Body and the new Evaluation Body wi</w:t>
            </w:r>
            <w:r w:rsidR="005569C5" w:rsidRPr="00A76B7D">
              <w:rPr>
                <w:rFonts w:ascii="Arial" w:hAnsi="Arial" w:cs="Arial"/>
                <w:sz w:val="22"/>
                <w:szCs w:val="22"/>
                <w:lang w:val="en-GB"/>
              </w:rPr>
              <w:t>ll start its operations in 2015</w:t>
            </w:r>
            <w:r w:rsidR="00725BB0">
              <w:rPr>
                <w:rFonts w:ascii="Arial" w:hAnsi="Arial" w:cs="Arial"/>
                <w:sz w:val="22"/>
                <w:szCs w:val="22"/>
                <w:lang w:val="en-GB"/>
              </w:rPr>
              <w:t>.</w:t>
            </w:r>
          </w:p>
        </w:tc>
      </w:tr>
      <w:tr w:rsidR="00DF4088" w:rsidRPr="00A76B7D" w14:paraId="5ABDB132" w14:textId="77777777" w:rsidTr="000A5B43">
        <w:tc>
          <w:tcPr>
            <w:tcW w:w="4717" w:type="dxa"/>
            <w:gridSpan w:val="2"/>
            <w:tcBorders>
              <w:bottom w:val="single" w:sz="4" w:space="0" w:color="auto"/>
            </w:tcBorders>
            <w:noWrap/>
            <w:tcMar>
              <w:top w:w="40" w:type="dxa"/>
              <w:left w:w="40" w:type="dxa"/>
              <w:bottom w:w="40" w:type="dxa"/>
              <w:right w:w="40" w:type="dxa"/>
            </w:tcMar>
          </w:tcPr>
          <w:p w14:paraId="30C3FB2C" w14:textId="7947D8CA" w:rsidR="00FD0B28" w:rsidRPr="00A76B7D" w:rsidRDefault="00FD0B28" w:rsidP="00CE595D">
            <w:pPr>
              <w:spacing w:before="80" w:after="8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tcBorders>
              <w:bottom w:val="single" w:sz="4" w:space="0" w:color="auto"/>
            </w:tcBorders>
            <w:noWrap/>
            <w:tcMar>
              <w:top w:w="40" w:type="dxa"/>
              <w:left w:w="40" w:type="dxa"/>
              <w:bottom w:w="40" w:type="dxa"/>
              <w:right w:w="40" w:type="dxa"/>
            </w:tcMar>
          </w:tcPr>
          <w:p w14:paraId="69879296" w14:textId="4E37007D" w:rsidR="00FD0B28" w:rsidRPr="00A76B7D" w:rsidRDefault="00FD0B28" w:rsidP="00CE595D">
            <w:pPr>
              <w:spacing w:before="80" w:after="8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tcBorders>
              <w:bottom w:val="single" w:sz="4" w:space="0" w:color="auto"/>
            </w:tcBorders>
            <w:noWrap/>
            <w:tcMar>
              <w:top w:w="40" w:type="dxa"/>
              <w:left w:w="40" w:type="dxa"/>
              <w:bottom w:w="40" w:type="dxa"/>
              <w:right w:w="40" w:type="dxa"/>
            </w:tcMar>
          </w:tcPr>
          <w:p w14:paraId="17380252" w14:textId="4BFF1F6A" w:rsidR="00FD0B28" w:rsidRPr="00A76B7D" w:rsidRDefault="002321E8" w:rsidP="00CE595D">
            <w:pPr>
              <w:spacing w:before="80" w:after="80"/>
              <w:jc w:val="center"/>
              <w:rPr>
                <w:rFonts w:ascii="Arial" w:hAnsi="Arial" w:cs="Arial"/>
                <w:b/>
                <w:sz w:val="22"/>
                <w:szCs w:val="22"/>
                <w:lang w:val="en-GB"/>
              </w:rPr>
            </w:pPr>
            <w:r w:rsidRPr="00A76B7D">
              <w:rPr>
                <w:rFonts w:ascii="Arial" w:hAnsi="Arial" w:cs="Arial"/>
                <w:b/>
                <w:sz w:val="22"/>
                <w:szCs w:val="22"/>
                <w:lang w:val="en-GB"/>
              </w:rPr>
              <w:t>Status</w:t>
            </w:r>
          </w:p>
        </w:tc>
      </w:tr>
      <w:tr w:rsidR="00DF4088" w:rsidRPr="00192C98" w14:paraId="1D71638A" w14:textId="77777777" w:rsidTr="000A5B43">
        <w:tc>
          <w:tcPr>
            <w:tcW w:w="4717" w:type="dxa"/>
            <w:gridSpan w:val="2"/>
            <w:shd w:val="clear" w:color="auto" w:fill="FFFFFF" w:themeFill="background1"/>
            <w:noWrap/>
            <w:tcMar>
              <w:top w:w="40" w:type="dxa"/>
              <w:left w:w="40" w:type="dxa"/>
              <w:bottom w:w="40" w:type="dxa"/>
              <w:right w:w="40" w:type="dxa"/>
            </w:tcMar>
          </w:tcPr>
          <w:p w14:paraId="3A43A7DA" w14:textId="01F8BEC5" w:rsidR="00FD0B28" w:rsidRPr="00A76B7D" w:rsidRDefault="00FD0B28" w:rsidP="00CE595D">
            <w:pPr>
              <w:spacing w:before="80" w:after="80"/>
              <w:ind w:left="113" w:right="57"/>
              <w:rPr>
                <w:rFonts w:ascii="Arial" w:hAnsi="Arial" w:cs="Arial"/>
                <w:sz w:val="22"/>
                <w:szCs w:val="22"/>
                <w:lang w:val="en-GB"/>
              </w:rPr>
            </w:pPr>
            <w:r w:rsidRPr="00A76B7D">
              <w:rPr>
                <w:rFonts w:ascii="Arial" w:hAnsi="Arial" w:cs="Arial"/>
                <w:sz w:val="22"/>
                <w:szCs w:val="22"/>
                <w:lang w:val="en-GB"/>
              </w:rPr>
              <w:t>Operational Directives adopted for one single Evaluation Body</w:t>
            </w:r>
            <w:r w:rsidR="00725BB0">
              <w:rPr>
                <w:rFonts w:ascii="Arial" w:hAnsi="Arial" w:cs="Arial"/>
                <w:sz w:val="22"/>
                <w:szCs w:val="22"/>
                <w:lang w:val="en-GB"/>
              </w:rPr>
              <w:t>.</w:t>
            </w:r>
          </w:p>
        </w:tc>
        <w:tc>
          <w:tcPr>
            <w:tcW w:w="1986" w:type="dxa"/>
            <w:gridSpan w:val="2"/>
            <w:shd w:val="clear" w:color="auto" w:fill="FFFFFF" w:themeFill="background1"/>
            <w:noWrap/>
            <w:tcMar>
              <w:top w:w="40" w:type="dxa"/>
              <w:left w:w="40" w:type="dxa"/>
              <w:bottom w:w="40" w:type="dxa"/>
              <w:right w:w="40" w:type="dxa"/>
            </w:tcMar>
          </w:tcPr>
          <w:p w14:paraId="508B241F" w14:textId="77777777" w:rsidR="00FD0B28" w:rsidRPr="00A76B7D" w:rsidRDefault="00FD0B28" w:rsidP="00CE595D">
            <w:pPr>
              <w:spacing w:before="80" w:after="80"/>
              <w:ind w:left="57"/>
              <w:rPr>
                <w:rFonts w:ascii="Arial" w:hAnsi="Arial" w:cs="Arial"/>
                <w:sz w:val="22"/>
                <w:szCs w:val="22"/>
                <w:lang w:val="en-GB"/>
              </w:rPr>
            </w:pPr>
            <w:r w:rsidRPr="00A76B7D">
              <w:rPr>
                <w:rFonts w:ascii="Arial" w:hAnsi="Arial" w:cs="Arial"/>
                <w:sz w:val="22"/>
                <w:szCs w:val="22"/>
                <w:lang w:val="en-GB"/>
              </w:rPr>
              <w:t>June 2014</w:t>
            </w:r>
          </w:p>
        </w:tc>
        <w:tc>
          <w:tcPr>
            <w:tcW w:w="7655" w:type="dxa"/>
            <w:shd w:val="clear" w:color="auto" w:fill="FFFFFF" w:themeFill="background1"/>
            <w:noWrap/>
            <w:tcMar>
              <w:top w:w="40" w:type="dxa"/>
              <w:left w:w="40" w:type="dxa"/>
              <w:bottom w:w="40" w:type="dxa"/>
              <w:right w:w="40" w:type="dxa"/>
            </w:tcMar>
          </w:tcPr>
          <w:p w14:paraId="5B8F2453" w14:textId="493E39FE" w:rsidR="00FD0B28" w:rsidRPr="00A76B7D" w:rsidRDefault="00031B94" w:rsidP="00CE595D">
            <w:pPr>
              <w:pStyle w:val="ListParagraph"/>
              <w:numPr>
                <w:ilvl w:val="0"/>
                <w:numId w:val="35"/>
              </w:numPr>
              <w:spacing w:before="80" w:after="80"/>
              <w:ind w:left="470" w:hanging="357"/>
              <w:rPr>
                <w:rFonts w:ascii="Arial" w:hAnsi="Arial" w:cs="Arial"/>
                <w:sz w:val="22"/>
                <w:szCs w:val="22"/>
                <w:lang w:val="en-US"/>
              </w:rPr>
            </w:pPr>
            <w:r w:rsidRPr="00A76B7D">
              <w:rPr>
                <w:rFonts w:ascii="Arial" w:hAnsi="Arial" w:cs="Arial"/>
                <w:sz w:val="22"/>
                <w:szCs w:val="22"/>
                <w:lang w:val="en-GB"/>
              </w:rPr>
              <w:t>T</w:t>
            </w:r>
            <w:r w:rsidR="002321E8" w:rsidRPr="00A76B7D">
              <w:rPr>
                <w:rFonts w:ascii="Arial" w:hAnsi="Arial" w:cs="Arial"/>
                <w:sz w:val="22"/>
                <w:szCs w:val="22"/>
                <w:lang w:val="en-US"/>
              </w:rPr>
              <w:t>he General Assembly</w:t>
            </w:r>
            <w:r w:rsidR="005E2FBB" w:rsidRPr="00A76B7D">
              <w:rPr>
                <w:rFonts w:ascii="Arial" w:hAnsi="Arial" w:cs="Arial"/>
                <w:sz w:val="22"/>
                <w:szCs w:val="22"/>
                <w:lang w:val="en-US"/>
              </w:rPr>
              <w:t>,</w:t>
            </w:r>
            <w:r w:rsidR="002321E8" w:rsidRPr="00A76B7D">
              <w:rPr>
                <w:rFonts w:ascii="Arial" w:hAnsi="Arial" w:cs="Arial"/>
                <w:sz w:val="22"/>
                <w:szCs w:val="22"/>
                <w:lang w:val="en-US"/>
              </w:rPr>
              <w:t xml:space="preserve"> during its fifth session</w:t>
            </w:r>
            <w:r w:rsidR="005E2FBB" w:rsidRPr="00A76B7D">
              <w:rPr>
                <w:rFonts w:ascii="Arial" w:hAnsi="Arial" w:cs="Arial"/>
                <w:sz w:val="22"/>
                <w:szCs w:val="22"/>
                <w:lang w:val="en-US"/>
              </w:rPr>
              <w:t>,</w:t>
            </w:r>
            <w:r w:rsidR="002321E8" w:rsidRPr="00A76B7D">
              <w:rPr>
                <w:rFonts w:ascii="Arial" w:hAnsi="Arial" w:cs="Arial"/>
                <w:sz w:val="22"/>
                <w:szCs w:val="22"/>
                <w:lang w:val="en-US"/>
              </w:rPr>
              <w:t xml:space="preserve"> </w:t>
            </w:r>
            <w:r w:rsidR="004926D1" w:rsidRPr="00A76B7D">
              <w:rPr>
                <w:rFonts w:ascii="Arial" w:hAnsi="Arial" w:cs="Arial"/>
                <w:sz w:val="22"/>
                <w:szCs w:val="22"/>
                <w:lang w:val="en-US"/>
              </w:rPr>
              <w:t xml:space="preserve">decided </w:t>
            </w:r>
            <w:r w:rsidR="002321E8" w:rsidRPr="00A76B7D">
              <w:rPr>
                <w:rFonts w:ascii="Arial" w:hAnsi="Arial" w:cs="Arial"/>
                <w:sz w:val="22"/>
                <w:szCs w:val="22"/>
                <w:lang w:val="en-US"/>
              </w:rPr>
              <w:t>(Reso</w:t>
            </w:r>
            <w:r w:rsidRPr="00A76B7D">
              <w:rPr>
                <w:rFonts w:ascii="Arial" w:hAnsi="Arial" w:cs="Arial"/>
                <w:sz w:val="22"/>
                <w:szCs w:val="22"/>
                <w:lang w:val="en-US"/>
              </w:rPr>
              <w:t>lution  5.GA </w:t>
            </w:r>
            <w:r w:rsidR="002321E8" w:rsidRPr="00A76B7D">
              <w:rPr>
                <w:rFonts w:ascii="Arial" w:hAnsi="Arial" w:cs="Arial"/>
                <w:sz w:val="22"/>
                <w:szCs w:val="22"/>
                <w:lang w:val="en-US"/>
              </w:rPr>
              <w:t xml:space="preserve">5.1) that </w:t>
            </w:r>
            <w:r w:rsidR="004926D1" w:rsidRPr="00A76B7D">
              <w:rPr>
                <w:rFonts w:ascii="Arial" w:hAnsi="Arial" w:cs="Arial"/>
                <w:sz w:val="22"/>
                <w:szCs w:val="22"/>
                <w:lang w:val="en-US"/>
              </w:rPr>
              <w:t>‘</w:t>
            </w:r>
            <w:r w:rsidR="002321E8" w:rsidRPr="00A76B7D">
              <w:rPr>
                <w:rFonts w:ascii="Arial" w:hAnsi="Arial" w:cs="Arial"/>
                <w:sz w:val="22"/>
                <w:szCs w:val="22"/>
                <w:lang w:val="en-US"/>
              </w:rPr>
              <w:t>the evaluation [of files] shall be accomplished by a consultative body of the Committee established in accordance with Article 8.3 of the Convention, to be known as the "Evaluation Body'" (paragraph 27 of the Operational Directives</w:t>
            </w:r>
            <w:r w:rsidR="004926D1" w:rsidRPr="00A76B7D">
              <w:rPr>
                <w:rFonts w:ascii="Arial" w:hAnsi="Arial" w:cs="Arial"/>
                <w:sz w:val="22"/>
                <w:szCs w:val="22"/>
                <w:lang w:val="en-US"/>
              </w:rPr>
              <w:t>)</w:t>
            </w:r>
            <w:r w:rsidR="005E2FBB" w:rsidRPr="00A76B7D">
              <w:rPr>
                <w:rFonts w:ascii="Arial" w:hAnsi="Arial" w:cs="Arial"/>
                <w:sz w:val="22"/>
                <w:szCs w:val="22"/>
                <w:lang w:val="en-US"/>
              </w:rPr>
              <w:br/>
            </w:r>
            <w:r w:rsidR="00FD0B28" w:rsidRPr="00F91971">
              <w:rPr>
                <w:rFonts w:ascii="Arial" w:hAnsi="Arial" w:cs="Arial"/>
                <w:sz w:val="22"/>
                <w:szCs w:val="22"/>
                <w:lang w:val="en-GB"/>
              </w:rPr>
              <w:t>(</w:t>
            </w:r>
            <w:r w:rsidR="00484B83" w:rsidRPr="00F91971">
              <w:rPr>
                <w:rFonts w:ascii="Arial" w:hAnsi="Arial" w:cs="Arial"/>
                <w:b/>
                <w:sz w:val="22"/>
                <w:szCs w:val="22"/>
                <w:lang w:val="en-GB"/>
              </w:rPr>
              <w:t>a</w:t>
            </w:r>
            <w:r w:rsidR="00FD0B28" w:rsidRPr="00F91971">
              <w:rPr>
                <w:rFonts w:ascii="Arial" w:hAnsi="Arial" w:cs="Arial"/>
                <w:b/>
                <w:sz w:val="22"/>
                <w:szCs w:val="22"/>
                <w:lang w:val="en-GB"/>
              </w:rPr>
              <w:t>ction completed</w:t>
            </w:r>
            <w:r w:rsidR="00FD0B28" w:rsidRPr="00F91971">
              <w:rPr>
                <w:rFonts w:ascii="Arial" w:hAnsi="Arial" w:cs="Arial"/>
                <w:sz w:val="22"/>
                <w:szCs w:val="22"/>
                <w:lang w:val="en-GB"/>
              </w:rPr>
              <w:t>)</w:t>
            </w:r>
            <w:r w:rsidR="0009041E" w:rsidRPr="00F91971">
              <w:rPr>
                <w:rFonts w:ascii="Arial" w:hAnsi="Arial" w:cs="Arial"/>
                <w:sz w:val="22"/>
                <w:szCs w:val="22"/>
                <w:lang w:val="en-GB"/>
              </w:rPr>
              <w:t>.</w:t>
            </w:r>
          </w:p>
        </w:tc>
      </w:tr>
      <w:tr w:rsidR="00DF4088" w:rsidRPr="00192C98" w14:paraId="2E89D83B" w14:textId="77777777" w:rsidTr="000A5B43">
        <w:tc>
          <w:tcPr>
            <w:tcW w:w="4717" w:type="dxa"/>
            <w:gridSpan w:val="2"/>
            <w:shd w:val="clear" w:color="auto" w:fill="FFFFFF" w:themeFill="background1"/>
            <w:noWrap/>
            <w:tcMar>
              <w:top w:w="40" w:type="dxa"/>
              <w:left w:w="40" w:type="dxa"/>
              <w:bottom w:w="40" w:type="dxa"/>
              <w:right w:w="40" w:type="dxa"/>
            </w:tcMar>
          </w:tcPr>
          <w:p w14:paraId="22046161" w14:textId="3EDEBCAB" w:rsidR="00FD0B28" w:rsidRPr="00A76B7D" w:rsidRDefault="00FD0B28" w:rsidP="00CE595D">
            <w:pPr>
              <w:spacing w:before="80" w:after="80"/>
              <w:ind w:left="113" w:right="57"/>
              <w:rPr>
                <w:rFonts w:ascii="Arial" w:hAnsi="Arial" w:cs="Arial"/>
                <w:sz w:val="22"/>
                <w:szCs w:val="22"/>
                <w:lang w:val="en-GB"/>
              </w:rPr>
            </w:pPr>
            <w:r w:rsidRPr="00A76B7D">
              <w:rPr>
                <w:rFonts w:ascii="Arial" w:hAnsi="Arial" w:cs="Arial"/>
                <w:sz w:val="22"/>
                <w:szCs w:val="22"/>
                <w:lang w:val="en-GB"/>
              </w:rPr>
              <w:t>Single Evaluation Body operational</w:t>
            </w:r>
            <w:r w:rsidR="00725BB0">
              <w:rPr>
                <w:rFonts w:ascii="Arial" w:hAnsi="Arial" w:cs="Arial"/>
                <w:sz w:val="22"/>
                <w:szCs w:val="22"/>
                <w:lang w:val="en-GB"/>
              </w:rPr>
              <w:t>.</w:t>
            </w:r>
          </w:p>
        </w:tc>
        <w:tc>
          <w:tcPr>
            <w:tcW w:w="1986" w:type="dxa"/>
            <w:gridSpan w:val="2"/>
            <w:shd w:val="clear" w:color="auto" w:fill="FFFFFF" w:themeFill="background1"/>
            <w:noWrap/>
            <w:tcMar>
              <w:top w:w="40" w:type="dxa"/>
              <w:left w:w="40" w:type="dxa"/>
              <w:bottom w:w="40" w:type="dxa"/>
              <w:right w:w="40" w:type="dxa"/>
            </w:tcMar>
          </w:tcPr>
          <w:p w14:paraId="1D187B37" w14:textId="77777777" w:rsidR="00FD0B28" w:rsidRPr="00A76B7D" w:rsidRDefault="00FD0B28" w:rsidP="00CE595D">
            <w:pPr>
              <w:spacing w:before="80" w:after="80"/>
              <w:ind w:left="57"/>
              <w:rPr>
                <w:rFonts w:ascii="Arial" w:hAnsi="Arial" w:cs="Arial"/>
                <w:sz w:val="22"/>
                <w:szCs w:val="22"/>
                <w:lang w:val="en-GB"/>
              </w:rPr>
            </w:pPr>
            <w:r w:rsidRPr="00A76B7D">
              <w:rPr>
                <w:rFonts w:ascii="Arial" w:hAnsi="Arial" w:cs="Arial"/>
                <w:sz w:val="22"/>
                <w:szCs w:val="22"/>
                <w:lang w:val="en-GB"/>
              </w:rPr>
              <w:t>October 2015</w:t>
            </w:r>
          </w:p>
        </w:tc>
        <w:tc>
          <w:tcPr>
            <w:tcW w:w="7655" w:type="dxa"/>
            <w:shd w:val="clear" w:color="auto" w:fill="FFFFFF" w:themeFill="background1"/>
            <w:noWrap/>
            <w:tcMar>
              <w:top w:w="40" w:type="dxa"/>
              <w:left w:w="40" w:type="dxa"/>
              <w:bottom w:w="40" w:type="dxa"/>
              <w:right w:w="40" w:type="dxa"/>
            </w:tcMar>
          </w:tcPr>
          <w:p w14:paraId="3FF17E5F" w14:textId="39D471D0" w:rsidR="00FD0B28" w:rsidRPr="00A76B7D" w:rsidRDefault="00FD0B28" w:rsidP="00CE595D">
            <w:pPr>
              <w:pStyle w:val="ListParagraph"/>
              <w:numPr>
                <w:ilvl w:val="0"/>
                <w:numId w:val="35"/>
              </w:numPr>
              <w:spacing w:before="80" w:after="80"/>
              <w:ind w:left="470" w:hanging="357"/>
              <w:rPr>
                <w:rFonts w:ascii="Arial" w:hAnsi="Arial" w:cs="Arial"/>
                <w:b/>
                <w:sz w:val="22"/>
                <w:szCs w:val="22"/>
                <w:u w:val="single"/>
                <w:lang w:val="en-GB"/>
              </w:rPr>
            </w:pPr>
            <w:r w:rsidRPr="00A76B7D">
              <w:rPr>
                <w:rFonts w:ascii="Arial" w:hAnsi="Arial" w:cs="Arial"/>
                <w:sz w:val="22"/>
                <w:szCs w:val="22"/>
                <w:lang w:val="en-US"/>
              </w:rPr>
              <w:t xml:space="preserve">The first Evaluation Body evaluated all files submitted under the 2015 cycle </w:t>
            </w:r>
            <w:r w:rsidR="00F731FC" w:rsidRPr="00464203">
              <w:rPr>
                <w:rFonts w:ascii="Arial" w:hAnsi="Arial" w:cs="Arial"/>
                <w:sz w:val="22"/>
                <w:szCs w:val="22"/>
                <w:lang w:val="en-GB"/>
              </w:rPr>
              <w:t>(</w:t>
            </w:r>
            <w:r w:rsidR="00F731FC" w:rsidRPr="00464203">
              <w:rPr>
                <w:rFonts w:ascii="Arial" w:hAnsi="Arial" w:cs="Arial"/>
                <w:b/>
                <w:sz w:val="22"/>
                <w:szCs w:val="22"/>
                <w:lang w:val="en-GB"/>
              </w:rPr>
              <w:t>action completed</w:t>
            </w:r>
            <w:r w:rsidR="00F731FC" w:rsidRPr="00464203">
              <w:rPr>
                <w:rFonts w:ascii="Arial" w:hAnsi="Arial" w:cs="Arial"/>
                <w:sz w:val="22"/>
                <w:szCs w:val="22"/>
                <w:lang w:val="en-GB"/>
              </w:rPr>
              <w:t>).</w:t>
            </w:r>
          </w:p>
        </w:tc>
      </w:tr>
      <w:tr w:rsidR="0031409A" w:rsidRPr="00A76B7D" w14:paraId="1FC6418E" w14:textId="77777777" w:rsidTr="009870F8">
        <w:tc>
          <w:tcPr>
            <w:tcW w:w="14358" w:type="dxa"/>
            <w:gridSpan w:val="5"/>
            <w:shd w:val="clear" w:color="auto" w:fill="E6E6E6"/>
            <w:noWrap/>
            <w:tcMar>
              <w:top w:w="40" w:type="dxa"/>
              <w:left w:w="40" w:type="dxa"/>
              <w:bottom w:w="40" w:type="dxa"/>
              <w:right w:w="40" w:type="dxa"/>
            </w:tcMar>
          </w:tcPr>
          <w:p w14:paraId="7939217A" w14:textId="77777777" w:rsidR="0031409A" w:rsidRPr="00A76B7D" w:rsidRDefault="0031409A" w:rsidP="00CE595D">
            <w:pPr>
              <w:tabs>
                <w:tab w:val="left" w:pos="2640"/>
              </w:tabs>
              <w:spacing w:before="60" w:after="60"/>
              <w:ind w:left="113" w:right="113"/>
              <w:jc w:val="both"/>
              <w:rPr>
                <w:rFonts w:ascii="Arial" w:hAnsi="Arial" w:cs="Arial"/>
                <w:b/>
                <w:sz w:val="22"/>
                <w:szCs w:val="22"/>
                <w:lang w:val="en-GB"/>
              </w:rPr>
            </w:pPr>
            <w:r w:rsidRPr="00A76B7D">
              <w:rPr>
                <w:rFonts w:ascii="Arial" w:hAnsi="Arial" w:cs="Arial"/>
                <w:b/>
                <w:sz w:val="22"/>
                <w:szCs w:val="22"/>
                <w:lang w:val="en-GB"/>
              </w:rPr>
              <w:t>Recommendation 12: Reconsider and complement the Register of Best Safeguarding Practices by developing alternate, lighter ways of sharing safeguarding experiences such as dedicated websites, e-newsletters, online forums, etc. (This recommendation is linked to Recommendation 19.)</w:t>
            </w:r>
          </w:p>
        </w:tc>
      </w:tr>
      <w:tr w:rsidR="0031409A" w:rsidRPr="00192C98" w14:paraId="5240E49F" w14:textId="77777777" w:rsidTr="009870F8">
        <w:tc>
          <w:tcPr>
            <w:tcW w:w="14358" w:type="dxa"/>
            <w:gridSpan w:val="5"/>
            <w:noWrap/>
            <w:tcMar>
              <w:top w:w="40" w:type="dxa"/>
              <w:left w:w="40" w:type="dxa"/>
              <w:bottom w:w="40" w:type="dxa"/>
              <w:right w:w="40" w:type="dxa"/>
            </w:tcMar>
          </w:tcPr>
          <w:p w14:paraId="13CD9E5C" w14:textId="77777777" w:rsidR="0031409A" w:rsidRPr="00A76B7D" w:rsidRDefault="0031409A" w:rsidP="00CE595D">
            <w:pPr>
              <w:spacing w:before="60" w:after="60"/>
              <w:ind w:left="113" w:right="113"/>
              <w:jc w:val="both"/>
              <w:rPr>
                <w:rFonts w:ascii="Arial" w:hAnsi="Arial" w:cs="Arial"/>
                <w:sz w:val="22"/>
                <w:szCs w:val="22"/>
                <w:lang w:val="en-GB"/>
              </w:rPr>
            </w:pPr>
            <w:r w:rsidRPr="00A76B7D">
              <w:rPr>
                <w:rFonts w:ascii="Arial" w:hAnsi="Arial" w:cs="Arial"/>
                <w:b/>
                <w:sz w:val="22"/>
                <w:szCs w:val="22"/>
                <w:lang w:val="en-GB"/>
              </w:rPr>
              <w:t>Management Response</w:t>
            </w:r>
            <w:r w:rsidRPr="00A76B7D">
              <w:rPr>
                <w:rFonts w:ascii="Arial" w:hAnsi="Arial" w:cs="Arial"/>
                <w:sz w:val="22"/>
                <w:szCs w:val="22"/>
                <w:lang w:val="en-GB"/>
              </w:rPr>
              <w:t>: Different stakeholders, and in particular NGO Forum, have to be consulted on lighter and alternative ways. Best practices can be identified through the analysis of periodic reports.</w:t>
            </w:r>
          </w:p>
        </w:tc>
      </w:tr>
      <w:tr w:rsidR="00DF4088" w:rsidRPr="00A76B7D" w14:paraId="499305C9" w14:textId="77777777" w:rsidTr="000A5B43">
        <w:tc>
          <w:tcPr>
            <w:tcW w:w="4717" w:type="dxa"/>
            <w:gridSpan w:val="2"/>
            <w:tcBorders>
              <w:bottom w:val="single" w:sz="4" w:space="0" w:color="auto"/>
            </w:tcBorders>
            <w:noWrap/>
            <w:tcMar>
              <w:top w:w="40" w:type="dxa"/>
              <w:left w:w="40" w:type="dxa"/>
              <w:bottom w:w="40" w:type="dxa"/>
              <w:right w:w="40" w:type="dxa"/>
            </w:tcMar>
          </w:tcPr>
          <w:p w14:paraId="1E8F8041" w14:textId="04263957" w:rsidR="00E86C63" w:rsidRPr="00A76B7D" w:rsidRDefault="00E86C63" w:rsidP="00CE595D">
            <w:pPr>
              <w:spacing w:before="60" w:after="6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tcBorders>
              <w:bottom w:val="single" w:sz="4" w:space="0" w:color="auto"/>
            </w:tcBorders>
            <w:noWrap/>
            <w:tcMar>
              <w:top w:w="40" w:type="dxa"/>
              <w:left w:w="40" w:type="dxa"/>
              <w:bottom w:w="40" w:type="dxa"/>
              <w:right w:w="40" w:type="dxa"/>
            </w:tcMar>
          </w:tcPr>
          <w:p w14:paraId="023804F3" w14:textId="46C31EF9" w:rsidR="00E86C63" w:rsidRPr="00A76B7D" w:rsidRDefault="00E86C63" w:rsidP="00CE595D">
            <w:pPr>
              <w:spacing w:before="60" w:after="6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tcBorders>
              <w:bottom w:val="single" w:sz="4" w:space="0" w:color="auto"/>
            </w:tcBorders>
            <w:noWrap/>
            <w:tcMar>
              <w:top w:w="40" w:type="dxa"/>
              <w:left w:w="40" w:type="dxa"/>
              <w:bottom w:w="40" w:type="dxa"/>
              <w:right w:w="40" w:type="dxa"/>
            </w:tcMar>
          </w:tcPr>
          <w:p w14:paraId="5ACB6FF6" w14:textId="7B2AA273" w:rsidR="00E86C63" w:rsidRPr="00A76B7D" w:rsidRDefault="004926D1" w:rsidP="00CE595D">
            <w:pPr>
              <w:spacing w:before="60" w:after="60"/>
              <w:jc w:val="center"/>
              <w:rPr>
                <w:rFonts w:ascii="Arial" w:hAnsi="Arial" w:cs="Arial"/>
                <w:b/>
                <w:sz w:val="22"/>
                <w:szCs w:val="22"/>
                <w:lang w:val="en-GB"/>
              </w:rPr>
            </w:pPr>
            <w:r w:rsidRPr="00A76B7D">
              <w:rPr>
                <w:rFonts w:ascii="Arial" w:hAnsi="Arial" w:cs="Arial"/>
                <w:b/>
                <w:sz w:val="22"/>
                <w:szCs w:val="22"/>
                <w:lang w:val="en-GB"/>
              </w:rPr>
              <w:t>Status</w:t>
            </w:r>
          </w:p>
        </w:tc>
      </w:tr>
      <w:tr w:rsidR="00DF4088" w:rsidRPr="00192C98" w14:paraId="0E09844B" w14:textId="77777777" w:rsidTr="000A5B43">
        <w:tc>
          <w:tcPr>
            <w:tcW w:w="4717" w:type="dxa"/>
            <w:gridSpan w:val="2"/>
            <w:shd w:val="clear" w:color="auto" w:fill="FFFFFF" w:themeFill="background1"/>
            <w:noWrap/>
            <w:tcMar>
              <w:top w:w="40" w:type="dxa"/>
              <w:left w:w="40" w:type="dxa"/>
              <w:bottom w:w="40" w:type="dxa"/>
              <w:right w:w="40" w:type="dxa"/>
            </w:tcMar>
          </w:tcPr>
          <w:p w14:paraId="2851CC8F" w14:textId="5A245506" w:rsidR="00FD0B28" w:rsidRPr="00A76B7D" w:rsidRDefault="00FD0B28" w:rsidP="00CE595D">
            <w:pPr>
              <w:spacing w:before="60" w:after="60"/>
              <w:ind w:left="113" w:right="57"/>
              <w:rPr>
                <w:rFonts w:ascii="Arial" w:hAnsi="Arial" w:cs="Arial"/>
                <w:sz w:val="22"/>
                <w:szCs w:val="22"/>
                <w:lang w:val="en-GB"/>
              </w:rPr>
            </w:pPr>
            <w:r w:rsidRPr="00A76B7D">
              <w:rPr>
                <w:rFonts w:ascii="Arial" w:hAnsi="Arial" w:cs="Arial"/>
                <w:sz w:val="22"/>
                <w:szCs w:val="22"/>
                <w:lang w:val="en-GB"/>
              </w:rPr>
              <w:t>Consult different stakeholders, and in particular with NGO Forum, on lighter and alternative ways</w:t>
            </w:r>
            <w:r w:rsidR="00725BB0">
              <w:rPr>
                <w:rFonts w:ascii="Arial" w:hAnsi="Arial" w:cs="Arial"/>
                <w:sz w:val="22"/>
                <w:szCs w:val="22"/>
                <w:lang w:val="en-GB"/>
              </w:rPr>
              <w:t>.</w:t>
            </w:r>
          </w:p>
        </w:tc>
        <w:tc>
          <w:tcPr>
            <w:tcW w:w="1986" w:type="dxa"/>
            <w:gridSpan w:val="2"/>
            <w:shd w:val="clear" w:color="auto" w:fill="FFFFFF" w:themeFill="background1"/>
            <w:noWrap/>
            <w:tcMar>
              <w:top w:w="40" w:type="dxa"/>
              <w:left w:w="40" w:type="dxa"/>
              <w:bottom w:w="40" w:type="dxa"/>
              <w:right w:w="40" w:type="dxa"/>
            </w:tcMar>
          </w:tcPr>
          <w:p w14:paraId="652149F0" w14:textId="77777777" w:rsidR="00FD0B28" w:rsidRPr="00A76B7D" w:rsidRDefault="00FD0B28" w:rsidP="00CE595D">
            <w:pPr>
              <w:spacing w:before="60" w:after="60"/>
              <w:ind w:left="57"/>
              <w:rPr>
                <w:rFonts w:ascii="Arial" w:hAnsi="Arial" w:cs="Arial"/>
                <w:sz w:val="22"/>
                <w:szCs w:val="22"/>
                <w:lang w:val="en-GB"/>
              </w:rPr>
            </w:pPr>
            <w:r w:rsidRPr="00A76B7D">
              <w:rPr>
                <w:rFonts w:ascii="Arial" w:hAnsi="Arial" w:cs="Arial"/>
                <w:sz w:val="22"/>
                <w:szCs w:val="22"/>
                <w:lang w:val="en-GB"/>
              </w:rPr>
              <w:t>September 2014</w:t>
            </w:r>
          </w:p>
        </w:tc>
        <w:tc>
          <w:tcPr>
            <w:tcW w:w="7655" w:type="dxa"/>
            <w:shd w:val="clear" w:color="auto" w:fill="FFFFFF" w:themeFill="background1"/>
            <w:noWrap/>
            <w:tcMar>
              <w:top w:w="40" w:type="dxa"/>
              <w:left w:w="40" w:type="dxa"/>
              <w:bottom w:w="40" w:type="dxa"/>
              <w:right w:w="40" w:type="dxa"/>
            </w:tcMar>
          </w:tcPr>
          <w:p w14:paraId="7F3ACE4E" w14:textId="3872B5AD" w:rsidR="00FD0B28" w:rsidRPr="00A76B7D" w:rsidRDefault="00FD0B28" w:rsidP="00CE595D">
            <w:pPr>
              <w:pStyle w:val="ListParagraph"/>
              <w:numPr>
                <w:ilvl w:val="0"/>
                <w:numId w:val="35"/>
              </w:numPr>
              <w:spacing w:before="60" w:after="60"/>
              <w:ind w:left="470" w:hanging="357"/>
              <w:rPr>
                <w:rFonts w:ascii="Arial" w:hAnsi="Arial" w:cs="Arial"/>
                <w:sz w:val="22"/>
                <w:szCs w:val="22"/>
                <w:lang w:val="en-GB"/>
              </w:rPr>
            </w:pPr>
            <w:r w:rsidRPr="00A76B7D">
              <w:rPr>
                <w:rFonts w:ascii="Arial" w:hAnsi="Arial" w:cs="Arial"/>
                <w:sz w:val="22"/>
                <w:szCs w:val="22"/>
                <w:lang w:val="en-GB"/>
              </w:rPr>
              <w:t xml:space="preserve">NGO Forum representatives were consulted in December 2013, Members of the Consultative Body in September 2014 and </w:t>
            </w:r>
            <w:r w:rsidR="00F1031F" w:rsidRPr="00A76B7D">
              <w:rPr>
                <w:rFonts w:ascii="Arial" w:hAnsi="Arial" w:cs="Arial"/>
                <w:sz w:val="22"/>
                <w:szCs w:val="22"/>
                <w:lang w:val="en-GB"/>
              </w:rPr>
              <w:t>c</w:t>
            </w:r>
            <w:r w:rsidRPr="00A76B7D">
              <w:rPr>
                <w:rFonts w:ascii="Arial" w:hAnsi="Arial" w:cs="Arial"/>
                <w:sz w:val="22"/>
                <w:szCs w:val="22"/>
                <w:lang w:val="en-GB"/>
              </w:rPr>
              <w:t xml:space="preserve">ategory 2 centres in October 2014 </w:t>
            </w:r>
            <w:r w:rsidR="00F731FC" w:rsidRPr="00464203">
              <w:rPr>
                <w:rFonts w:ascii="Arial" w:hAnsi="Arial" w:cs="Arial"/>
                <w:sz w:val="22"/>
                <w:szCs w:val="22"/>
                <w:lang w:val="en-GB"/>
              </w:rPr>
              <w:t>(</w:t>
            </w:r>
            <w:r w:rsidR="00F731FC" w:rsidRPr="00464203">
              <w:rPr>
                <w:rFonts w:ascii="Arial" w:hAnsi="Arial" w:cs="Arial"/>
                <w:b/>
                <w:sz w:val="22"/>
                <w:szCs w:val="22"/>
                <w:lang w:val="en-GB"/>
              </w:rPr>
              <w:t>action completed</w:t>
            </w:r>
            <w:r w:rsidR="00F731FC" w:rsidRPr="00464203">
              <w:rPr>
                <w:rFonts w:ascii="Arial" w:hAnsi="Arial" w:cs="Arial"/>
                <w:sz w:val="22"/>
                <w:szCs w:val="22"/>
                <w:lang w:val="en-GB"/>
              </w:rPr>
              <w:t>).</w:t>
            </w:r>
          </w:p>
        </w:tc>
      </w:tr>
      <w:tr w:rsidR="00DF4088" w:rsidRPr="00192C98" w14:paraId="01C0C9BE" w14:textId="77777777" w:rsidTr="00DF4088">
        <w:tc>
          <w:tcPr>
            <w:tcW w:w="4717" w:type="dxa"/>
            <w:gridSpan w:val="2"/>
            <w:noWrap/>
            <w:tcMar>
              <w:top w:w="40" w:type="dxa"/>
              <w:left w:w="40" w:type="dxa"/>
              <w:bottom w:w="40" w:type="dxa"/>
              <w:right w:w="40" w:type="dxa"/>
            </w:tcMar>
          </w:tcPr>
          <w:p w14:paraId="1E24F1C3" w14:textId="506F5533" w:rsidR="00FD0B28" w:rsidRPr="00A76B7D" w:rsidRDefault="00FD0B28" w:rsidP="00CE595D">
            <w:pPr>
              <w:spacing w:before="60" w:after="60"/>
              <w:ind w:left="113" w:right="57"/>
              <w:rPr>
                <w:rFonts w:ascii="Arial" w:hAnsi="Arial" w:cs="Arial"/>
                <w:sz w:val="22"/>
                <w:szCs w:val="22"/>
                <w:lang w:val="en-GB"/>
              </w:rPr>
            </w:pPr>
            <w:r w:rsidRPr="00A76B7D">
              <w:rPr>
                <w:rFonts w:ascii="Arial" w:hAnsi="Arial" w:cs="Arial"/>
                <w:sz w:val="22"/>
                <w:szCs w:val="22"/>
                <w:lang w:val="en-GB"/>
              </w:rPr>
              <w:t>Identify best practices through the analysis of periodic reports</w:t>
            </w:r>
            <w:r w:rsidR="00725BB0">
              <w:rPr>
                <w:rFonts w:ascii="Arial" w:hAnsi="Arial" w:cs="Arial"/>
                <w:sz w:val="22"/>
                <w:szCs w:val="22"/>
                <w:lang w:val="en-GB"/>
              </w:rPr>
              <w:t>.</w:t>
            </w:r>
          </w:p>
        </w:tc>
        <w:tc>
          <w:tcPr>
            <w:tcW w:w="1986" w:type="dxa"/>
            <w:gridSpan w:val="2"/>
            <w:noWrap/>
            <w:tcMar>
              <w:top w:w="40" w:type="dxa"/>
              <w:left w:w="40" w:type="dxa"/>
              <w:bottom w:w="40" w:type="dxa"/>
              <w:right w:w="40" w:type="dxa"/>
            </w:tcMar>
          </w:tcPr>
          <w:p w14:paraId="0A5B8861" w14:textId="77E6AD76" w:rsidR="00FD0B28" w:rsidRPr="00A76B7D" w:rsidRDefault="003D03E3" w:rsidP="00CE595D">
            <w:pPr>
              <w:spacing w:before="60" w:after="60"/>
              <w:ind w:left="57"/>
              <w:rPr>
                <w:rFonts w:ascii="Arial" w:hAnsi="Arial" w:cs="Arial"/>
                <w:sz w:val="22"/>
                <w:szCs w:val="22"/>
                <w:lang w:val="en-GB"/>
              </w:rPr>
            </w:pPr>
            <w:r>
              <w:rPr>
                <w:rFonts w:ascii="Arial" w:hAnsi="Arial" w:cs="Arial"/>
                <w:sz w:val="22"/>
                <w:szCs w:val="22"/>
                <w:lang w:val="en-GB"/>
              </w:rPr>
              <w:t>O</w:t>
            </w:r>
            <w:r w:rsidR="00FD0B28"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616BDB16" w14:textId="2723B192" w:rsidR="00FD0B28" w:rsidRPr="00A76B7D" w:rsidRDefault="00FD0B28" w:rsidP="00CE595D">
            <w:pPr>
              <w:pStyle w:val="ListParagraph"/>
              <w:numPr>
                <w:ilvl w:val="0"/>
                <w:numId w:val="35"/>
              </w:numPr>
              <w:spacing w:before="60" w:after="60"/>
              <w:ind w:left="470" w:hanging="357"/>
              <w:rPr>
                <w:rFonts w:ascii="Arial" w:hAnsi="Arial" w:cs="Arial"/>
                <w:b/>
                <w:sz w:val="22"/>
                <w:szCs w:val="22"/>
                <w:u w:val="single"/>
                <w:lang w:val="en-GB"/>
              </w:rPr>
            </w:pPr>
            <w:r w:rsidRPr="00A76B7D">
              <w:rPr>
                <w:rFonts w:ascii="Arial" w:hAnsi="Arial" w:cs="Arial"/>
                <w:sz w:val="22"/>
                <w:szCs w:val="22"/>
                <w:lang w:val="en-GB"/>
              </w:rPr>
              <w:t xml:space="preserve">The syntheses of the 27 and 24 periodic reports submitted </w:t>
            </w:r>
            <w:r w:rsidR="003924FC" w:rsidRPr="00A76B7D">
              <w:rPr>
                <w:rFonts w:ascii="Arial" w:hAnsi="Arial" w:cs="Arial"/>
                <w:sz w:val="22"/>
                <w:szCs w:val="22"/>
                <w:lang w:val="en-GB"/>
              </w:rPr>
              <w:t>for examination by</w:t>
            </w:r>
            <w:r w:rsidRPr="00A76B7D">
              <w:rPr>
                <w:rFonts w:ascii="Arial" w:hAnsi="Arial" w:cs="Arial"/>
                <w:sz w:val="22"/>
                <w:szCs w:val="22"/>
                <w:lang w:val="en-GB"/>
              </w:rPr>
              <w:t xml:space="preserve"> the Committee </w:t>
            </w:r>
            <w:r w:rsidR="003924FC" w:rsidRPr="00A76B7D">
              <w:rPr>
                <w:rFonts w:ascii="Arial" w:hAnsi="Arial" w:cs="Arial"/>
                <w:sz w:val="22"/>
                <w:szCs w:val="22"/>
                <w:lang w:val="en-GB"/>
              </w:rPr>
              <w:t>at</w:t>
            </w:r>
            <w:r w:rsidRPr="00A76B7D">
              <w:rPr>
                <w:rFonts w:ascii="Arial" w:hAnsi="Arial" w:cs="Arial"/>
                <w:sz w:val="22"/>
                <w:szCs w:val="22"/>
                <w:lang w:val="en-GB"/>
              </w:rPr>
              <w:t xml:space="preserve"> its ninth and tenth sessions respectively contain analysis on safeguarding practices</w:t>
            </w:r>
            <w:r w:rsidR="0009041E" w:rsidRPr="00A76B7D">
              <w:rPr>
                <w:rFonts w:ascii="Arial" w:hAnsi="Arial" w:cs="Arial"/>
                <w:sz w:val="22"/>
                <w:szCs w:val="22"/>
                <w:lang w:val="en-GB"/>
              </w:rPr>
              <w:t>.</w:t>
            </w:r>
          </w:p>
        </w:tc>
      </w:tr>
      <w:tr w:rsidR="0031409A" w:rsidRPr="00192C98" w14:paraId="3E4C309C" w14:textId="77777777" w:rsidTr="009870F8">
        <w:tc>
          <w:tcPr>
            <w:tcW w:w="14358" w:type="dxa"/>
            <w:gridSpan w:val="5"/>
            <w:shd w:val="clear" w:color="auto" w:fill="E6E6E6"/>
            <w:noWrap/>
            <w:tcMar>
              <w:top w:w="40" w:type="dxa"/>
              <w:left w:w="40" w:type="dxa"/>
              <w:bottom w:w="40" w:type="dxa"/>
              <w:right w:w="40" w:type="dxa"/>
            </w:tcMar>
          </w:tcPr>
          <w:p w14:paraId="5C081CF8" w14:textId="77777777" w:rsidR="0031409A" w:rsidRPr="003D03E3" w:rsidRDefault="0031409A" w:rsidP="00CE595D">
            <w:pPr>
              <w:tabs>
                <w:tab w:val="left" w:pos="2640"/>
              </w:tabs>
              <w:spacing w:before="60" w:after="60"/>
              <w:ind w:left="113" w:right="113"/>
              <w:jc w:val="both"/>
              <w:rPr>
                <w:rFonts w:ascii="Arial" w:hAnsi="Arial" w:cs="Arial"/>
                <w:b/>
                <w:sz w:val="22"/>
                <w:szCs w:val="22"/>
                <w:lang w:val="en-US"/>
              </w:rPr>
            </w:pPr>
            <w:r w:rsidRPr="00976F62">
              <w:rPr>
                <w:rFonts w:ascii="Arial" w:hAnsi="Arial" w:cs="Arial"/>
                <w:b/>
                <w:sz w:val="22"/>
                <w:szCs w:val="22"/>
                <w:lang w:val="en-US"/>
              </w:rPr>
              <w:t>Recommendation 13: Give priority to International Assistance requests within the ceiling of files to the Convention’s mechanisms</w:t>
            </w:r>
          </w:p>
        </w:tc>
      </w:tr>
      <w:tr w:rsidR="0031409A" w:rsidRPr="00192C98" w14:paraId="5146D3D7" w14:textId="77777777" w:rsidTr="009870F8">
        <w:tc>
          <w:tcPr>
            <w:tcW w:w="14358" w:type="dxa"/>
            <w:gridSpan w:val="5"/>
            <w:noWrap/>
            <w:tcMar>
              <w:top w:w="40" w:type="dxa"/>
              <w:left w:w="40" w:type="dxa"/>
              <w:bottom w:w="40" w:type="dxa"/>
              <w:right w:w="40" w:type="dxa"/>
            </w:tcMar>
          </w:tcPr>
          <w:p w14:paraId="0BF1AB57" w14:textId="4712D3F2" w:rsidR="0031409A" w:rsidRPr="003D03E3" w:rsidRDefault="0031409A" w:rsidP="00CE595D">
            <w:pPr>
              <w:spacing w:before="60" w:after="60"/>
              <w:ind w:left="113" w:right="113"/>
              <w:jc w:val="both"/>
              <w:rPr>
                <w:rFonts w:ascii="Arial" w:hAnsi="Arial" w:cs="Arial"/>
                <w:sz w:val="22"/>
                <w:szCs w:val="22"/>
                <w:lang w:val="en-GB"/>
              </w:rPr>
            </w:pPr>
            <w:r w:rsidRPr="00976F62">
              <w:rPr>
                <w:rFonts w:ascii="Arial" w:hAnsi="Arial" w:cs="Arial"/>
                <w:b/>
                <w:sz w:val="22"/>
                <w:szCs w:val="22"/>
                <w:lang w:val="en-US"/>
              </w:rPr>
              <w:t>Management Response</w:t>
            </w:r>
            <w:r w:rsidRPr="003D03E3">
              <w:rPr>
                <w:rFonts w:ascii="Arial" w:hAnsi="Arial" w:cs="Arial"/>
                <w:sz w:val="22"/>
                <w:szCs w:val="22"/>
                <w:lang w:val="en-US"/>
              </w:rPr>
              <w:t>:</w:t>
            </w:r>
            <w:r w:rsidRPr="003D03E3">
              <w:rPr>
                <w:rFonts w:ascii="Arial" w:hAnsi="Arial" w:cs="Arial"/>
                <w:sz w:val="22"/>
                <w:szCs w:val="22"/>
                <w:lang w:val="en-GB"/>
              </w:rPr>
              <w:t xml:space="preserve"> Was proposed by the Secretar</w:t>
            </w:r>
            <w:r w:rsidR="00D734E1" w:rsidRPr="003D03E3">
              <w:rPr>
                <w:rFonts w:ascii="Arial" w:hAnsi="Arial" w:cs="Arial"/>
                <w:sz w:val="22"/>
                <w:szCs w:val="22"/>
                <w:lang w:val="en-GB"/>
              </w:rPr>
              <w:t xml:space="preserve">iat to the Committee at </w:t>
            </w:r>
            <w:r w:rsidR="009801E4" w:rsidRPr="003D03E3">
              <w:rPr>
                <w:rFonts w:ascii="Arial" w:hAnsi="Arial" w:cs="Arial"/>
                <w:sz w:val="22"/>
                <w:szCs w:val="22"/>
                <w:lang w:val="en-GB"/>
              </w:rPr>
              <w:t>its eighth session</w:t>
            </w:r>
            <w:r w:rsidR="00D734E1" w:rsidRPr="003D03E3">
              <w:rPr>
                <w:rFonts w:ascii="Arial" w:hAnsi="Arial" w:cs="Arial"/>
                <w:sz w:val="22"/>
                <w:szCs w:val="22"/>
                <w:lang w:val="en-GB"/>
              </w:rPr>
              <w:t xml:space="preserve"> (</w:t>
            </w:r>
            <w:hyperlink r:id="rId22" w:history="1">
              <w:r w:rsidR="004E3F7D" w:rsidRPr="003D03E3">
                <w:rPr>
                  <w:rStyle w:val="Hyperlink"/>
                  <w:rFonts w:ascii="Arial" w:hAnsi="Arial" w:cs="Arial"/>
                  <w:sz w:val="22"/>
                  <w:szCs w:val="22"/>
                  <w:lang w:val="en-GB"/>
                </w:rPr>
                <w:t>document ITH/13/8.COM</w:t>
              </w:r>
              <w:r w:rsidRPr="003D03E3">
                <w:rPr>
                  <w:rStyle w:val="Hyperlink"/>
                  <w:rFonts w:ascii="Arial" w:hAnsi="Arial" w:cs="Arial"/>
                  <w:sz w:val="22"/>
                  <w:szCs w:val="22"/>
                  <w:lang w:val="en-GB"/>
                </w:rPr>
                <w:t>/5</w:t>
              </w:r>
              <w:r w:rsidR="004E3F7D" w:rsidRPr="003D03E3">
                <w:rPr>
                  <w:rStyle w:val="Hyperlink"/>
                  <w:rFonts w:ascii="Arial" w:hAnsi="Arial" w:cs="Arial"/>
                  <w:sz w:val="22"/>
                  <w:szCs w:val="22"/>
                  <w:lang w:val="en-GB"/>
                </w:rPr>
                <w:t>.c</w:t>
              </w:r>
            </w:hyperlink>
            <w:r w:rsidRPr="00976F62">
              <w:rPr>
                <w:rFonts w:ascii="Arial" w:hAnsi="Arial" w:cs="Arial"/>
                <w:sz w:val="22"/>
                <w:szCs w:val="22"/>
                <w:lang w:val="en-GB"/>
              </w:rPr>
              <w:t xml:space="preserve">) but not accepted by the Committee. The Secretariat is nevertheless giving important support to International </w:t>
            </w:r>
            <w:r w:rsidR="009801E4" w:rsidRPr="003D03E3">
              <w:rPr>
                <w:rFonts w:ascii="Arial" w:hAnsi="Arial" w:cs="Arial"/>
                <w:sz w:val="22"/>
                <w:szCs w:val="22"/>
                <w:lang w:val="en-GB"/>
              </w:rPr>
              <w:t>Assistance r</w:t>
            </w:r>
            <w:r w:rsidRPr="003D03E3">
              <w:rPr>
                <w:rFonts w:ascii="Arial" w:hAnsi="Arial" w:cs="Arial"/>
                <w:sz w:val="22"/>
                <w:szCs w:val="22"/>
                <w:lang w:val="en-GB"/>
              </w:rPr>
              <w:t>equest mechanism and follow-up</w:t>
            </w:r>
            <w:r w:rsidR="009801E4" w:rsidRPr="003D03E3">
              <w:rPr>
                <w:rFonts w:ascii="Arial" w:hAnsi="Arial" w:cs="Arial"/>
                <w:sz w:val="22"/>
                <w:szCs w:val="22"/>
                <w:lang w:val="en-GB"/>
              </w:rPr>
              <w:t>.</w:t>
            </w:r>
          </w:p>
        </w:tc>
      </w:tr>
      <w:tr w:rsidR="00DF4088" w:rsidRPr="00A76B7D" w14:paraId="74EA60BC" w14:textId="77777777" w:rsidTr="00DF4088">
        <w:tc>
          <w:tcPr>
            <w:tcW w:w="4717" w:type="dxa"/>
            <w:gridSpan w:val="2"/>
            <w:noWrap/>
            <w:tcMar>
              <w:top w:w="40" w:type="dxa"/>
              <w:left w:w="40" w:type="dxa"/>
              <w:bottom w:w="40" w:type="dxa"/>
              <w:right w:w="40" w:type="dxa"/>
            </w:tcMar>
          </w:tcPr>
          <w:p w14:paraId="2539B187" w14:textId="0E585E7A" w:rsidR="00FD0B28" w:rsidRPr="00A76B7D" w:rsidRDefault="00FD0B28" w:rsidP="00CE595D">
            <w:pPr>
              <w:spacing w:before="60" w:after="6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315C5A64" w14:textId="312E8404" w:rsidR="00FD0B28" w:rsidRPr="00A76B7D" w:rsidRDefault="00FD0B28" w:rsidP="00CE595D">
            <w:pPr>
              <w:spacing w:before="60" w:after="6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29BDE441" w14:textId="1283BB95" w:rsidR="00FD0B28" w:rsidRPr="00A76B7D" w:rsidRDefault="004926D1" w:rsidP="00CE595D">
            <w:pPr>
              <w:spacing w:before="60" w:after="60"/>
              <w:jc w:val="center"/>
              <w:rPr>
                <w:rFonts w:ascii="Arial" w:hAnsi="Arial" w:cs="Arial"/>
                <w:b/>
                <w:sz w:val="22"/>
                <w:szCs w:val="22"/>
                <w:lang w:val="en-GB"/>
              </w:rPr>
            </w:pPr>
            <w:r w:rsidRPr="00A76B7D">
              <w:rPr>
                <w:rFonts w:ascii="Arial" w:hAnsi="Arial" w:cs="Arial"/>
                <w:b/>
                <w:sz w:val="22"/>
                <w:szCs w:val="22"/>
                <w:lang w:val="en-GB"/>
              </w:rPr>
              <w:t>Status</w:t>
            </w:r>
          </w:p>
        </w:tc>
      </w:tr>
      <w:tr w:rsidR="00DF4088" w:rsidRPr="00192C98" w14:paraId="504F900D" w14:textId="77777777" w:rsidTr="00DF4088">
        <w:tc>
          <w:tcPr>
            <w:tcW w:w="4717" w:type="dxa"/>
            <w:gridSpan w:val="2"/>
            <w:noWrap/>
            <w:tcMar>
              <w:top w:w="40" w:type="dxa"/>
              <w:left w:w="40" w:type="dxa"/>
              <w:bottom w:w="40" w:type="dxa"/>
              <w:right w:w="40" w:type="dxa"/>
            </w:tcMar>
          </w:tcPr>
          <w:p w14:paraId="5E8E054E" w14:textId="682E8554" w:rsidR="00FD0B28" w:rsidRPr="00A76B7D" w:rsidRDefault="00ED20A1" w:rsidP="00CE595D">
            <w:pPr>
              <w:spacing w:before="60" w:after="60"/>
              <w:ind w:left="113" w:right="57"/>
              <w:rPr>
                <w:rFonts w:ascii="Arial" w:hAnsi="Arial" w:cs="Arial"/>
                <w:sz w:val="22"/>
                <w:szCs w:val="22"/>
                <w:lang w:val="en-US"/>
              </w:rPr>
            </w:pPr>
            <w:r w:rsidRPr="00A76B7D">
              <w:rPr>
                <w:rFonts w:ascii="Arial" w:hAnsi="Arial" w:cs="Arial"/>
                <w:sz w:val="22"/>
                <w:szCs w:val="22"/>
                <w:lang w:val="en-GB"/>
              </w:rPr>
              <w:t>Propose amendment of the Operational Directives to increase the ceiling of International Assistance requests that can be approved by the Bureau (currently up to US$25,000)</w:t>
            </w:r>
            <w:r w:rsidR="009801E4">
              <w:rPr>
                <w:rFonts w:ascii="Arial" w:hAnsi="Arial" w:cs="Arial"/>
                <w:sz w:val="22"/>
                <w:szCs w:val="22"/>
                <w:lang w:val="en-GB"/>
              </w:rPr>
              <w:t>.</w:t>
            </w:r>
          </w:p>
        </w:tc>
        <w:tc>
          <w:tcPr>
            <w:tcW w:w="1986" w:type="dxa"/>
            <w:gridSpan w:val="2"/>
            <w:noWrap/>
            <w:tcMar>
              <w:top w:w="40" w:type="dxa"/>
              <w:left w:w="40" w:type="dxa"/>
              <w:bottom w:w="40" w:type="dxa"/>
              <w:right w:w="40" w:type="dxa"/>
            </w:tcMar>
          </w:tcPr>
          <w:p w14:paraId="096E68AA" w14:textId="7533D3DC" w:rsidR="00FD0B28" w:rsidRPr="00A76B7D" w:rsidRDefault="00ED20A1" w:rsidP="00CE595D">
            <w:pPr>
              <w:spacing w:before="60" w:after="60"/>
              <w:ind w:left="57"/>
              <w:rPr>
                <w:rFonts w:ascii="Arial" w:hAnsi="Arial" w:cs="Arial"/>
                <w:sz w:val="22"/>
                <w:szCs w:val="22"/>
                <w:lang w:val="en-US"/>
              </w:rPr>
            </w:pPr>
            <w:r w:rsidRPr="00A76B7D">
              <w:rPr>
                <w:rFonts w:ascii="Arial" w:hAnsi="Arial" w:cs="Arial"/>
                <w:sz w:val="22"/>
                <w:szCs w:val="22"/>
                <w:lang w:val="en-US"/>
              </w:rPr>
              <w:t>December 2015</w:t>
            </w:r>
          </w:p>
        </w:tc>
        <w:tc>
          <w:tcPr>
            <w:tcW w:w="7655" w:type="dxa"/>
            <w:noWrap/>
            <w:tcMar>
              <w:top w:w="40" w:type="dxa"/>
              <w:left w:w="40" w:type="dxa"/>
              <w:bottom w:w="40" w:type="dxa"/>
              <w:right w:w="40" w:type="dxa"/>
            </w:tcMar>
          </w:tcPr>
          <w:p w14:paraId="27DFD087" w14:textId="3859BCBD" w:rsidR="00FD0B28" w:rsidRPr="00A76B7D" w:rsidRDefault="00ED20A1" w:rsidP="00CE595D">
            <w:pPr>
              <w:pStyle w:val="ListParagraph"/>
              <w:numPr>
                <w:ilvl w:val="0"/>
                <w:numId w:val="35"/>
              </w:numPr>
              <w:spacing w:before="60" w:after="60"/>
              <w:ind w:left="470" w:hanging="357"/>
              <w:rPr>
                <w:rFonts w:ascii="Arial" w:hAnsi="Arial" w:cs="Arial"/>
                <w:b/>
                <w:sz w:val="22"/>
                <w:szCs w:val="22"/>
                <w:u w:val="single"/>
                <w:lang w:val="en-US"/>
              </w:rPr>
            </w:pPr>
            <w:r w:rsidRPr="00A76B7D">
              <w:rPr>
                <w:rFonts w:ascii="Arial" w:hAnsi="Arial" w:cs="Arial"/>
                <w:sz w:val="22"/>
                <w:szCs w:val="22"/>
                <w:lang w:val="en-GB"/>
              </w:rPr>
              <w:t xml:space="preserve">To be discussed during the tenth </w:t>
            </w:r>
            <w:r w:rsidR="009801E4" w:rsidRPr="00A76B7D">
              <w:rPr>
                <w:rFonts w:ascii="Arial" w:hAnsi="Arial" w:cs="Arial"/>
                <w:sz w:val="22"/>
                <w:szCs w:val="22"/>
                <w:lang w:val="en-GB"/>
              </w:rPr>
              <w:t>session</w:t>
            </w:r>
            <w:r w:rsidRPr="00A76B7D">
              <w:rPr>
                <w:rFonts w:ascii="Arial" w:hAnsi="Arial" w:cs="Arial"/>
                <w:sz w:val="22"/>
                <w:szCs w:val="22"/>
                <w:lang w:val="en-GB"/>
              </w:rPr>
              <w:t xml:space="preserve"> of the Committee.</w:t>
            </w:r>
          </w:p>
        </w:tc>
      </w:tr>
      <w:tr w:rsidR="00ED20A1" w:rsidRPr="00192C98" w14:paraId="493D88A9" w14:textId="77777777" w:rsidTr="0091314C">
        <w:tc>
          <w:tcPr>
            <w:tcW w:w="4717" w:type="dxa"/>
            <w:gridSpan w:val="2"/>
            <w:noWrap/>
            <w:tcMar>
              <w:top w:w="40" w:type="dxa"/>
              <w:left w:w="40" w:type="dxa"/>
              <w:bottom w:w="40" w:type="dxa"/>
              <w:right w:w="40" w:type="dxa"/>
            </w:tcMar>
          </w:tcPr>
          <w:p w14:paraId="28FC9971" w14:textId="65AA5F9F" w:rsidR="00ED20A1" w:rsidRPr="00A76B7D" w:rsidDel="00ED20A1" w:rsidRDefault="00ED20A1" w:rsidP="00CE595D">
            <w:pPr>
              <w:spacing w:before="60" w:after="60"/>
              <w:ind w:left="113" w:right="57"/>
              <w:rPr>
                <w:rFonts w:ascii="Arial" w:hAnsi="Arial" w:cs="Arial"/>
                <w:sz w:val="22"/>
                <w:szCs w:val="22"/>
                <w:lang w:val="en-GB"/>
              </w:rPr>
            </w:pPr>
            <w:r w:rsidRPr="00A76B7D">
              <w:rPr>
                <w:rFonts w:ascii="Arial" w:hAnsi="Arial" w:cs="Arial"/>
                <w:sz w:val="22"/>
                <w:szCs w:val="22"/>
                <w:lang w:val="en-GB"/>
              </w:rPr>
              <w:t xml:space="preserve">Present </w:t>
            </w:r>
            <w:r w:rsidR="009801E4" w:rsidRPr="00A76B7D">
              <w:rPr>
                <w:rFonts w:ascii="Arial" w:hAnsi="Arial" w:cs="Arial"/>
                <w:sz w:val="22"/>
                <w:szCs w:val="22"/>
                <w:lang w:val="en-GB"/>
              </w:rPr>
              <w:t xml:space="preserve">to the General Assembly </w:t>
            </w:r>
            <w:r w:rsidRPr="00A76B7D">
              <w:rPr>
                <w:rFonts w:ascii="Arial" w:hAnsi="Arial" w:cs="Arial"/>
                <w:sz w:val="22"/>
                <w:szCs w:val="22"/>
                <w:lang w:val="en-GB"/>
              </w:rPr>
              <w:t>amendment of the Operational Directives to increase the ceiling of International Assistance requests that can be approved by the Bureau (currently up to US$25,000)</w:t>
            </w:r>
            <w:r w:rsidR="00725BB0">
              <w:rPr>
                <w:rFonts w:ascii="Arial" w:hAnsi="Arial" w:cs="Arial"/>
                <w:sz w:val="22"/>
                <w:szCs w:val="22"/>
                <w:lang w:val="en-GB"/>
              </w:rPr>
              <w:t>.</w:t>
            </w:r>
            <w:r w:rsidRPr="00A76B7D">
              <w:rPr>
                <w:rFonts w:ascii="Arial" w:hAnsi="Arial" w:cs="Arial"/>
                <w:sz w:val="22"/>
                <w:szCs w:val="22"/>
                <w:lang w:val="en-GB"/>
              </w:rPr>
              <w:t xml:space="preserve"> </w:t>
            </w:r>
          </w:p>
        </w:tc>
        <w:tc>
          <w:tcPr>
            <w:tcW w:w="1986" w:type="dxa"/>
            <w:gridSpan w:val="2"/>
            <w:noWrap/>
            <w:tcMar>
              <w:top w:w="40" w:type="dxa"/>
              <w:left w:w="40" w:type="dxa"/>
              <w:bottom w:w="40" w:type="dxa"/>
              <w:right w:w="40" w:type="dxa"/>
            </w:tcMar>
          </w:tcPr>
          <w:p w14:paraId="7D974ADB" w14:textId="1743D76B" w:rsidR="00ED20A1" w:rsidRPr="00A76B7D" w:rsidDel="00ED20A1" w:rsidRDefault="00ED20A1" w:rsidP="00CE595D">
            <w:pPr>
              <w:spacing w:before="60" w:after="60"/>
              <w:ind w:left="57"/>
              <w:rPr>
                <w:rFonts w:ascii="Arial" w:hAnsi="Arial" w:cs="Arial"/>
                <w:sz w:val="22"/>
                <w:szCs w:val="22"/>
                <w:lang w:val="en-US"/>
              </w:rPr>
            </w:pPr>
            <w:r w:rsidRPr="00A76B7D">
              <w:rPr>
                <w:rFonts w:ascii="Arial" w:hAnsi="Arial" w:cs="Arial"/>
                <w:sz w:val="22"/>
                <w:szCs w:val="22"/>
                <w:lang w:val="en-US"/>
              </w:rPr>
              <w:t>June 2016</w:t>
            </w:r>
          </w:p>
        </w:tc>
        <w:tc>
          <w:tcPr>
            <w:tcW w:w="7655" w:type="dxa"/>
            <w:noWrap/>
            <w:tcMar>
              <w:top w:w="40" w:type="dxa"/>
              <w:left w:w="40" w:type="dxa"/>
              <w:bottom w:w="40" w:type="dxa"/>
              <w:right w:w="40" w:type="dxa"/>
            </w:tcMar>
          </w:tcPr>
          <w:p w14:paraId="301FA65A" w14:textId="5423431B" w:rsidR="00ED20A1" w:rsidRPr="00A76B7D" w:rsidDel="00ED20A1" w:rsidRDefault="00ED20A1" w:rsidP="00CE595D">
            <w:pPr>
              <w:pStyle w:val="ListParagraph"/>
              <w:numPr>
                <w:ilvl w:val="0"/>
                <w:numId w:val="35"/>
              </w:numPr>
              <w:spacing w:before="60" w:after="60"/>
              <w:ind w:left="470" w:hanging="357"/>
              <w:rPr>
                <w:rFonts w:ascii="Arial" w:hAnsi="Arial" w:cs="Arial"/>
                <w:sz w:val="22"/>
                <w:szCs w:val="22"/>
                <w:lang w:val="en-GB"/>
              </w:rPr>
            </w:pPr>
            <w:r w:rsidRPr="00A76B7D">
              <w:rPr>
                <w:rFonts w:ascii="Arial" w:hAnsi="Arial" w:cs="Arial"/>
                <w:sz w:val="22"/>
                <w:szCs w:val="22"/>
                <w:lang w:val="en-GB"/>
              </w:rPr>
              <w:t xml:space="preserve">The General Assembly to </w:t>
            </w:r>
            <w:r w:rsidR="009801E4" w:rsidRPr="00A76B7D">
              <w:rPr>
                <w:rFonts w:ascii="Arial" w:hAnsi="Arial" w:cs="Arial"/>
                <w:sz w:val="22"/>
                <w:szCs w:val="22"/>
                <w:lang w:val="en-GB"/>
              </w:rPr>
              <w:t>approve</w:t>
            </w:r>
            <w:r w:rsidRPr="00A76B7D">
              <w:rPr>
                <w:rFonts w:ascii="Arial" w:hAnsi="Arial" w:cs="Arial"/>
                <w:sz w:val="22"/>
                <w:szCs w:val="22"/>
                <w:lang w:val="en-GB"/>
              </w:rPr>
              <w:t xml:space="preserve"> at its sixth session in 2016 amendments to the Operational Directives (chapter I.8, I.10, I.14 and I.15) </w:t>
            </w:r>
            <w:r w:rsidR="006158C9" w:rsidRPr="00A76B7D">
              <w:rPr>
                <w:rFonts w:ascii="Arial" w:hAnsi="Arial" w:cs="Arial"/>
                <w:sz w:val="22"/>
                <w:szCs w:val="22"/>
                <w:lang w:val="en-GB"/>
              </w:rPr>
              <w:t>to increase the ceiling of International Assistance requests that can be approved by the Bureau (currently up to US$25,000)</w:t>
            </w:r>
            <w:r w:rsidR="00725BB0">
              <w:rPr>
                <w:rFonts w:ascii="Arial" w:hAnsi="Arial" w:cs="Arial"/>
                <w:sz w:val="22"/>
                <w:szCs w:val="22"/>
                <w:lang w:val="en-GB"/>
              </w:rPr>
              <w:t>.</w:t>
            </w:r>
          </w:p>
        </w:tc>
      </w:tr>
      <w:tr w:rsidR="0031409A" w:rsidRPr="00192C98" w14:paraId="5F3EDEB7" w14:textId="77777777" w:rsidTr="009870F8">
        <w:tc>
          <w:tcPr>
            <w:tcW w:w="14358" w:type="dxa"/>
            <w:gridSpan w:val="5"/>
            <w:shd w:val="clear" w:color="auto" w:fill="E6E6E6"/>
            <w:noWrap/>
            <w:tcMar>
              <w:top w:w="40" w:type="dxa"/>
              <w:left w:w="40" w:type="dxa"/>
              <w:bottom w:w="40" w:type="dxa"/>
              <w:right w:w="40" w:type="dxa"/>
            </w:tcMar>
          </w:tcPr>
          <w:p w14:paraId="175627BB" w14:textId="16E30FBE" w:rsidR="0031409A" w:rsidRPr="00A76B7D" w:rsidRDefault="0031409A" w:rsidP="00CE595D">
            <w:pPr>
              <w:pageBreakBefore/>
              <w:tabs>
                <w:tab w:val="left" w:pos="2640"/>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t>Recommendation 14: Promote International Assistance as a capacity building mechanism for State Parties</w:t>
            </w:r>
            <w:r w:rsidR="00725BB0">
              <w:rPr>
                <w:rFonts w:ascii="Arial" w:hAnsi="Arial" w:cs="Arial"/>
                <w:b/>
                <w:sz w:val="22"/>
                <w:szCs w:val="22"/>
                <w:lang w:val="en-US"/>
              </w:rPr>
              <w:t>.</w:t>
            </w:r>
          </w:p>
        </w:tc>
      </w:tr>
      <w:tr w:rsidR="0031409A" w:rsidRPr="00192C98" w14:paraId="4746F8A0" w14:textId="77777777" w:rsidTr="009870F8">
        <w:tc>
          <w:tcPr>
            <w:tcW w:w="14358" w:type="dxa"/>
            <w:gridSpan w:val="5"/>
            <w:noWrap/>
            <w:tcMar>
              <w:top w:w="40" w:type="dxa"/>
              <w:left w:w="40" w:type="dxa"/>
              <w:bottom w:w="40" w:type="dxa"/>
              <w:right w:w="40" w:type="dxa"/>
            </w:tcMar>
          </w:tcPr>
          <w:p w14:paraId="09F2EBA6" w14:textId="41528C74" w:rsidR="0031409A" w:rsidRPr="00A76B7D" w:rsidRDefault="0031409A" w:rsidP="00CE595D">
            <w:pPr>
              <w:spacing w:before="120" w:after="12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The Secretariat is providing important and frequent feedback on International Assistance requests, including technical assistance, integrating this work as a capacity-building exercise</w:t>
            </w:r>
            <w:r w:rsidR="00725BB0">
              <w:rPr>
                <w:rFonts w:ascii="Arial" w:hAnsi="Arial" w:cs="Arial"/>
                <w:sz w:val="22"/>
                <w:szCs w:val="22"/>
                <w:lang w:val="en-GB"/>
              </w:rPr>
              <w:t>.</w:t>
            </w:r>
          </w:p>
        </w:tc>
      </w:tr>
      <w:tr w:rsidR="00DF4088" w:rsidRPr="00A76B7D" w14:paraId="4F6DFADD" w14:textId="77777777" w:rsidTr="00DF4088">
        <w:tc>
          <w:tcPr>
            <w:tcW w:w="4717" w:type="dxa"/>
            <w:gridSpan w:val="2"/>
            <w:noWrap/>
            <w:tcMar>
              <w:top w:w="40" w:type="dxa"/>
              <w:left w:w="40" w:type="dxa"/>
              <w:bottom w:w="40" w:type="dxa"/>
              <w:right w:w="40" w:type="dxa"/>
            </w:tcMar>
          </w:tcPr>
          <w:p w14:paraId="08BCEA3F" w14:textId="40ABDCD3" w:rsidR="00E86C63" w:rsidRPr="00A76B7D" w:rsidRDefault="00E86C63" w:rsidP="00CE595D">
            <w:pPr>
              <w:spacing w:before="120" w:after="120"/>
              <w:jc w:val="center"/>
              <w:rPr>
                <w:rFonts w:ascii="Arial" w:hAnsi="Arial" w:cs="Arial"/>
                <w:b/>
                <w:sz w:val="22"/>
                <w:szCs w:val="22"/>
                <w:lang w:val="en-GB"/>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52731760" w14:textId="5D344CD2" w:rsidR="00E86C63" w:rsidRPr="00A76B7D" w:rsidRDefault="00E86C63" w:rsidP="00CE595D">
            <w:pPr>
              <w:spacing w:before="120" w:after="120"/>
              <w:jc w:val="center"/>
              <w:rPr>
                <w:rFonts w:ascii="Arial" w:hAnsi="Arial" w:cs="Arial"/>
                <w:b/>
                <w:sz w:val="22"/>
                <w:szCs w:val="22"/>
                <w:lang w:val="en-GB"/>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5EF09AC2" w14:textId="57B8C914" w:rsidR="00E86C63" w:rsidRPr="00A76B7D" w:rsidRDefault="004926D1" w:rsidP="00CE595D">
            <w:pPr>
              <w:spacing w:before="120" w:after="120"/>
              <w:jc w:val="center"/>
              <w:rPr>
                <w:rFonts w:ascii="Arial" w:hAnsi="Arial" w:cs="Arial"/>
                <w:b/>
                <w:sz w:val="22"/>
                <w:szCs w:val="22"/>
                <w:lang w:val="en-GB"/>
              </w:rPr>
            </w:pPr>
            <w:r w:rsidRPr="00A76B7D">
              <w:rPr>
                <w:rFonts w:ascii="Arial" w:hAnsi="Arial" w:cs="Arial"/>
                <w:b/>
                <w:sz w:val="22"/>
                <w:szCs w:val="22"/>
                <w:lang w:val="en-GB"/>
              </w:rPr>
              <w:t>Status</w:t>
            </w:r>
          </w:p>
        </w:tc>
      </w:tr>
      <w:tr w:rsidR="00DF4088" w:rsidRPr="00192C98" w14:paraId="1D62C4C2" w14:textId="77777777" w:rsidTr="00DF4088">
        <w:tc>
          <w:tcPr>
            <w:tcW w:w="4717" w:type="dxa"/>
            <w:gridSpan w:val="2"/>
            <w:noWrap/>
            <w:tcMar>
              <w:top w:w="40" w:type="dxa"/>
              <w:left w:w="40" w:type="dxa"/>
              <w:bottom w:w="40" w:type="dxa"/>
              <w:right w:w="40" w:type="dxa"/>
            </w:tcMar>
          </w:tcPr>
          <w:p w14:paraId="493DC9D3" w14:textId="0BB88853" w:rsidR="00E86C63" w:rsidRPr="00A76B7D" w:rsidRDefault="00E86C63" w:rsidP="00CE595D">
            <w:pPr>
              <w:spacing w:before="120" w:after="120"/>
              <w:ind w:left="113" w:right="57"/>
              <w:rPr>
                <w:rFonts w:ascii="Arial" w:hAnsi="Arial" w:cs="Arial"/>
                <w:sz w:val="22"/>
                <w:szCs w:val="22"/>
                <w:lang w:val="en-US"/>
              </w:rPr>
            </w:pPr>
            <w:r w:rsidRPr="00A76B7D">
              <w:rPr>
                <w:rFonts w:ascii="Arial" w:hAnsi="Arial" w:cs="Arial"/>
                <w:sz w:val="22"/>
                <w:szCs w:val="22"/>
                <w:lang w:val="en-GB"/>
              </w:rPr>
              <w:t>Provide technical assistance for International Assistance elaboration as appropriate and promote other forms than just donations</w:t>
            </w:r>
            <w:r w:rsidR="00725BB0">
              <w:rPr>
                <w:rFonts w:ascii="Arial" w:hAnsi="Arial" w:cs="Arial"/>
                <w:sz w:val="22"/>
                <w:szCs w:val="22"/>
                <w:lang w:val="en-GB"/>
              </w:rPr>
              <w:t>.</w:t>
            </w:r>
          </w:p>
        </w:tc>
        <w:tc>
          <w:tcPr>
            <w:tcW w:w="1986" w:type="dxa"/>
            <w:gridSpan w:val="2"/>
            <w:noWrap/>
            <w:tcMar>
              <w:top w:w="40" w:type="dxa"/>
              <w:left w:w="40" w:type="dxa"/>
              <w:bottom w:w="40" w:type="dxa"/>
              <w:right w:w="40" w:type="dxa"/>
            </w:tcMar>
          </w:tcPr>
          <w:p w14:paraId="62747FD0" w14:textId="679982AC" w:rsidR="00E86C63" w:rsidRPr="00A76B7D" w:rsidRDefault="005459EA" w:rsidP="00CE595D">
            <w:pPr>
              <w:spacing w:before="120" w:after="120"/>
              <w:ind w:left="57"/>
              <w:rPr>
                <w:rFonts w:ascii="Arial" w:hAnsi="Arial" w:cs="Arial"/>
                <w:sz w:val="22"/>
                <w:szCs w:val="22"/>
              </w:rPr>
            </w:pPr>
            <w:proofErr w:type="spellStart"/>
            <w:r>
              <w:rPr>
                <w:rFonts w:ascii="Arial" w:hAnsi="Arial" w:cs="Arial"/>
                <w:sz w:val="22"/>
                <w:szCs w:val="22"/>
              </w:rPr>
              <w:t>O</w:t>
            </w:r>
            <w:r w:rsidR="00E86C63" w:rsidRPr="00A76B7D">
              <w:rPr>
                <w:rFonts w:ascii="Arial" w:hAnsi="Arial" w:cs="Arial"/>
                <w:sz w:val="22"/>
                <w:szCs w:val="22"/>
              </w:rPr>
              <w:t>ngoing</w:t>
            </w:r>
            <w:proofErr w:type="spellEnd"/>
          </w:p>
        </w:tc>
        <w:tc>
          <w:tcPr>
            <w:tcW w:w="7655" w:type="dxa"/>
            <w:noWrap/>
            <w:tcMar>
              <w:top w:w="40" w:type="dxa"/>
              <w:left w:w="40" w:type="dxa"/>
              <w:bottom w:w="40" w:type="dxa"/>
              <w:right w:w="40" w:type="dxa"/>
            </w:tcMar>
          </w:tcPr>
          <w:p w14:paraId="1A16FE6E" w14:textId="593CFC59" w:rsidR="00E86C63" w:rsidRPr="00A76B7D" w:rsidRDefault="00E86C63"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Following the Committee’s request, the Secretariat ‘devise[d] a means, to offer technical assistance, through the provision of experts, as described in Article 21 of the Convention, to States Parties wishing to elaborate requests for International A</w:t>
            </w:r>
            <w:r w:rsidR="004926D1" w:rsidRPr="00A76B7D">
              <w:rPr>
                <w:rFonts w:ascii="Arial" w:hAnsi="Arial" w:cs="Arial"/>
                <w:sz w:val="22"/>
                <w:szCs w:val="22"/>
                <w:lang w:val="en-GB"/>
              </w:rPr>
              <w:t>ssistance’ (Decision 8.COM 7.c)</w:t>
            </w:r>
            <w:r w:rsidR="0009041E" w:rsidRPr="00A76B7D">
              <w:rPr>
                <w:rFonts w:ascii="Arial" w:hAnsi="Arial" w:cs="Arial"/>
                <w:sz w:val="22"/>
                <w:szCs w:val="22"/>
                <w:lang w:val="en-GB"/>
              </w:rPr>
              <w:t>.</w:t>
            </w:r>
          </w:p>
          <w:p w14:paraId="3FA76784" w14:textId="42B32A32" w:rsidR="00E86C63" w:rsidRPr="00A76B7D" w:rsidRDefault="00E86C63"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Eight countries have already benefited from this mechanism</w:t>
            </w:r>
            <w:r w:rsidR="0009041E" w:rsidRPr="00A76B7D">
              <w:rPr>
                <w:rFonts w:ascii="Arial" w:hAnsi="Arial" w:cs="Arial"/>
                <w:sz w:val="22"/>
                <w:szCs w:val="22"/>
                <w:lang w:val="en-GB"/>
              </w:rPr>
              <w:t>.</w:t>
            </w:r>
          </w:p>
          <w:p w14:paraId="6C268900" w14:textId="27298521" w:rsidR="00E86C63" w:rsidRPr="00A76B7D" w:rsidRDefault="00F1031F" w:rsidP="00CE595D">
            <w:pPr>
              <w:pStyle w:val="ListParagraph"/>
              <w:numPr>
                <w:ilvl w:val="0"/>
                <w:numId w:val="35"/>
              </w:numPr>
              <w:spacing w:before="120" w:after="120"/>
              <w:ind w:left="470" w:hanging="357"/>
              <w:rPr>
                <w:rFonts w:ascii="Arial" w:hAnsi="Arial" w:cs="Arial"/>
                <w:b/>
                <w:sz w:val="22"/>
                <w:szCs w:val="22"/>
                <w:u w:val="single"/>
                <w:lang w:val="en-US"/>
              </w:rPr>
            </w:pPr>
            <w:r w:rsidRPr="00A76B7D">
              <w:rPr>
                <w:rFonts w:ascii="Arial" w:hAnsi="Arial" w:cs="Arial"/>
                <w:sz w:val="22"/>
                <w:szCs w:val="22"/>
                <w:lang w:val="en-GB"/>
              </w:rPr>
              <w:t xml:space="preserve">The </w:t>
            </w:r>
            <w:r w:rsidR="00E86C63" w:rsidRPr="00A76B7D">
              <w:rPr>
                <w:rFonts w:ascii="Arial" w:hAnsi="Arial" w:cs="Arial"/>
                <w:sz w:val="22"/>
                <w:szCs w:val="22"/>
                <w:lang w:val="en-GB"/>
              </w:rPr>
              <w:t xml:space="preserve">Secretariat will promote the use of </w:t>
            </w:r>
            <w:r w:rsidR="006B5CBE" w:rsidRPr="00A76B7D">
              <w:rPr>
                <w:rFonts w:ascii="Arial" w:hAnsi="Arial" w:cs="Arial"/>
                <w:sz w:val="22"/>
                <w:szCs w:val="22"/>
                <w:lang w:val="en-GB"/>
              </w:rPr>
              <w:t>i</w:t>
            </w:r>
            <w:r w:rsidR="00E86C63" w:rsidRPr="00A76B7D">
              <w:rPr>
                <w:rFonts w:ascii="Arial" w:hAnsi="Arial" w:cs="Arial"/>
                <w:sz w:val="22"/>
                <w:szCs w:val="22"/>
                <w:lang w:val="en-GB"/>
              </w:rPr>
              <w:t xml:space="preserve">nternational </w:t>
            </w:r>
            <w:r w:rsidR="006B5CBE" w:rsidRPr="00A76B7D">
              <w:rPr>
                <w:rFonts w:ascii="Arial" w:hAnsi="Arial" w:cs="Arial"/>
                <w:sz w:val="22"/>
                <w:szCs w:val="22"/>
                <w:lang w:val="en-GB"/>
              </w:rPr>
              <w:t>a</w:t>
            </w:r>
            <w:r w:rsidR="00E86C63" w:rsidRPr="00A76B7D">
              <w:rPr>
                <w:rFonts w:ascii="Arial" w:hAnsi="Arial" w:cs="Arial"/>
                <w:sz w:val="22"/>
                <w:szCs w:val="22"/>
                <w:lang w:val="en-GB"/>
              </w:rPr>
              <w:t>ssistance in forms other than just donations</w:t>
            </w:r>
            <w:r w:rsidR="005E2FBB" w:rsidRPr="00A76B7D">
              <w:rPr>
                <w:rFonts w:ascii="Arial" w:hAnsi="Arial" w:cs="Arial"/>
                <w:sz w:val="22"/>
                <w:szCs w:val="22"/>
                <w:lang w:val="en-GB"/>
              </w:rPr>
              <w:t>,</w:t>
            </w:r>
            <w:r w:rsidR="00E86C63" w:rsidRPr="00A76B7D">
              <w:rPr>
                <w:rFonts w:ascii="Arial" w:hAnsi="Arial" w:cs="Arial"/>
                <w:sz w:val="22"/>
                <w:szCs w:val="22"/>
                <w:lang w:val="en-GB"/>
              </w:rPr>
              <w:t xml:space="preserve"> as pe</w:t>
            </w:r>
            <w:r w:rsidR="00DF4088" w:rsidRPr="00A76B7D">
              <w:rPr>
                <w:rFonts w:ascii="Arial" w:hAnsi="Arial" w:cs="Arial"/>
                <w:sz w:val="22"/>
                <w:szCs w:val="22"/>
                <w:lang w:val="en-GB"/>
              </w:rPr>
              <w:t xml:space="preserve">r </w:t>
            </w:r>
            <w:r w:rsidRPr="00A76B7D">
              <w:rPr>
                <w:rFonts w:ascii="Arial" w:hAnsi="Arial" w:cs="Arial"/>
                <w:sz w:val="22"/>
                <w:szCs w:val="22"/>
                <w:lang w:val="en-GB"/>
              </w:rPr>
              <w:t>A</w:t>
            </w:r>
            <w:r w:rsidR="00DF4088" w:rsidRPr="00A76B7D">
              <w:rPr>
                <w:rFonts w:ascii="Arial" w:hAnsi="Arial" w:cs="Arial"/>
                <w:sz w:val="22"/>
                <w:szCs w:val="22"/>
                <w:lang w:val="en-GB"/>
              </w:rPr>
              <w:t xml:space="preserve">rticle 21 of the Convention </w:t>
            </w:r>
            <w:r w:rsidR="00E86C63" w:rsidRPr="00A76B7D">
              <w:rPr>
                <w:rFonts w:ascii="Arial" w:hAnsi="Arial" w:cs="Arial"/>
                <w:sz w:val="22"/>
                <w:szCs w:val="22"/>
                <w:lang w:val="en-GB"/>
              </w:rPr>
              <w:t>(</w:t>
            </w:r>
            <w:hyperlink r:id="rId23" w:history="1">
              <w:r w:rsidR="00F91971" w:rsidRPr="00F91971">
                <w:rPr>
                  <w:rStyle w:val="Hyperlink"/>
                  <w:rFonts w:ascii="Arial" w:hAnsi="Arial" w:cs="Arial"/>
                  <w:sz w:val="22"/>
                  <w:szCs w:val="22"/>
                  <w:lang w:val="en-GB"/>
                </w:rPr>
                <w:t>d</w:t>
              </w:r>
              <w:r w:rsidR="005E2FBB" w:rsidRPr="00F91971">
                <w:rPr>
                  <w:rStyle w:val="Hyperlink"/>
                  <w:rFonts w:ascii="Arial" w:hAnsi="Arial" w:cs="Arial"/>
                  <w:sz w:val="22"/>
                  <w:szCs w:val="22"/>
                  <w:lang w:val="en-GB"/>
                </w:rPr>
                <w:t>ocument </w:t>
              </w:r>
              <w:r w:rsidR="00E86C63" w:rsidRPr="00F91971">
                <w:rPr>
                  <w:rStyle w:val="Hyperlink"/>
                  <w:rFonts w:ascii="Arial" w:hAnsi="Arial" w:cs="Arial"/>
                  <w:sz w:val="22"/>
                  <w:szCs w:val="22"/>
                  <w:lang w:val="en-GB"/>
                </w:rPr>
                <w:t>ITH/15/10.COM/8</w:t>
              </w:r>
            </w:hyperlink>
            <w:r w:rsidR="004926D1" w:rsidRPr="00A76B7D">
              <w:rPr>
                <w:rFonts w:ascii="Arial" w:hAnsi="Arial" w:cs="Arial"/>
                <w:sz w:val="22"/>
                <w:szCs w:val="22"/>
                <w:lang w:val="en-GB"/>
              </w:rPr>
              <w:t>)</w:t>
            </w:r>
            <w:r w:rsidR="0009041E" w:rsidRPr="00A76B7D">
              <w:rPr>
                <w:rFonts w:ascii="Arial" w:hAnsi="Arial" w:cs="Arial"/>
                <w:sz w:val="22"/>
                <w:szCs w:val="22"/>
                <w:lang w:val="en-GB"/>
              </w:rPr>
              <w:t>.</w:t>
            </w:r>
          </w:p>
        </w:tc>
      </w:tr>
      <w:tr w:rsidR="00DF4088" w:rsidRPr="00192C98" w14:paraId="7C595FCF" w14:textId="77777777" w:rsidTr="00DF4088">
        <w:tc>
          <w:tcPr>
            <w:tcW w:w="4717" w:type="dxa"/>
            <w:gridSpan w:val="2"/>
            <w:noWrap/>
            <w:tcMar>
              <w:top w:w="40" w:type="dxa"/>
              <w:left w:w="40" w:type="dxa"/>
              <w:bottom w:w="40" w:type="dxa"/>
              <w:right w:w="40" w:type="dxa"/>
            </w:tcMar>
          </w:tcPr>
          <w:p w14:paraId="7122F9F3" w14:textId="40B21ABC" w:rsidR="00363155" w:rsidRPr="00A76B7D" w:rsidRDefault="00363155" w:rsidP="00CE595D">
            <w:pPr>
              <w:spacing w:before="120" w:after="120"/>
              <w:ind w:left="113" w:right="57"/>
              <w:rPr>
                <w:rFonts w:ascii="Arial" w:hAnsi="Arial" w:cs="Arial"/>
                <w:sz w:val="22"/>
                <w:szCs w:val="22"/>
                <w:lang w:val="en-GB"/>
              </w:rPr>
            </w:pPr>
            <w:r w:rsidRPr="00A76B7D">
              <w:rPr>
                <w:rFonts w:ascii="Arial" w:hAnsi="Arial" w:cs="Arial"/>
                <w:sz w:val="22"/>
                <w:szCs w:val="22"/>
                <w:lang w:val="en-GB"/>
              </w:rPr>
              <w:t>Integrate and track trainings on International Assistance elaboration within CAP projects</w:t>
            </w:r>
            <w:r w:rsidR="00725BB0">
              <w:rPr>
                <w:rFonts w:ascii="Arial" w:hAnsi="Arial" w:cs="Arial"/>
                <w:sz w:val="22"/>
                <w:szCs w:val="22"/>
                <w:lang w:val="en-GB"/>
              </w:rPr>
              <w:t>.</w:t>
            </w:r>
          </w:p>
        </w:tc>
        <w:tc>
          <w:tcPr>
            <w:tcW w:w="1986" w:type="dxa"/>
            <w:gridSpan w:val="2"/>
            <w:noWrap/>
            <w:tcMar>
              <w:top w:w="40" w:type="dxa"/>
              <w:left w:w="40" w:type="dxa"/>
              <w:bottom w:w="40" w:type="dxa"/>
              <w:right w:w="40" w:type="dxa"/>
            </w:tcMar>
          </w:tcPr>
          <w:p w14:paraId="65DBD74F" w14:textId="6E4A40EE" w:rsidR="00363155" w:rsidRPr="00A76B7D" w:rsidRDefault="00DF4088" w:rsidP="00CE595D">
            <w:pPr>
              <w:spacing w:before="120" w:after="120"/>
              <w:ind w:left="57"/>
              <w:rPr>
                <w:rFonts w:ascii="Arial" w:hAnsi="Arial" w:cs="Arial"/>
                <w:sz w:val="22"/>
                <w:szCs w:val="22"/>
              </w:rPr>
            </w:pPr>
            <w:proofErr w:type="spellStart"/>
            <w:r w:rsidRPr="00A76B7D">
              <w:rPr>
                <w:rFonts w:ascii="Arial" w:hAnsi="Arial" w:cs="Arial"/>
                <w:sz w:val="22"/>
                <w:szCs w:val="22"/>
                <w:lang w:val="en-US"/>
              </w:rPr>
              <w:t>Decembe</w:t>
            </w:r>
            <w:proofErr w:type="spellEnd"/>
            <w:r w:rsidR="00363155" w:rsidRPr="00A76B7D">
              <w:rPr>
                <w:rFonts w:ascii="Arial" w:hAnsi="Arial" w:cs="Arial"/>
                <w:sz w:val="22"/>
                <w:szCs w:val="22"/>
              </w:rPr>
              <w:t>r 2015</w:t>
            </w:r>
          </w:p>
        </w:tc>
        <w:tc>
          <w:tcPr>
            <w:tcW w:w="7655" w:type="dxa"/>
            <w:noWrap/>
            <w:tcMar>
              <w:top w:w="40" w:type="dxa"/>
              <w:left w:w="40" w:type="dxa"/>
              <w:bottom w:w="40" w:type="dxa"/>
              <w:right w:w="40" w:type="dxa"/>
            </w:tcMar>
          </w:tcPr>
          <w:p w14:paraId="00D55016" w14:textId="2F40CD9C" w:rsidR="00DF4088" w:rsidRPr="00A76B7D" w:rsidRDefault="00363155"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International Assistance was integrated in workshops on the different curriculum areas (safeguarding, nominations, etc.)</w:t>
            </w:r>
            <w:r w:rsidR="0009041E" w:rsidRPr="00A76B7D">
              <w:rPr>
                <w:rFonts w:ascii="Arial" w:hAnsi="Arial" w:cs="Arial"/>
                <w:sz w:val="22"/>
                <w:szCs w:val="22"/>
                <w:lang w:val="en-GB"/>
              </w:rPr>
              <w:t>.</w:t>
            </w:r>
          </w:p>
          <w:p w14:paraId="28BD2C4D" w14:textId="1A33818A" w:rsidR="00363155" w:rsidRPr="00A76B7D" w:rsidRDefault="00363155"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New comprehensive training materials on elaborating International Assistance were commissioned and will be available</w:t>
            </w:r>
            <w:r w:rsidR="00317427" w:rsidRPr="00A76B7D">
              <w:rPr>
                <w:rFonts w:ascii="Arial" w:hAnsi="Arial" w:cs="Arial"/>
                <w:sz w:val="22"/>
                <w:szCs w:val="22"/>
                <w:lang w:val="en-GB"/>
              </w:rPr>
              <w:t xml:space="preserve"> in English by the end of </w:t>
            </w:r>
            <w:r w:rsidR="00DF4088" w:rsidRPr="00A76B7D">
              <w:rPr>
                <w:rFonts w:ascii="Arial" w:hAnsi="Arial" w:cs="Arial"/>
                <w:sz w:val="22"/>
                <w:szCs w:val="22"/>
                <w:lang w:val="en-GB"/>
              </w:rPr>
              <w:t>2015</w:t>
            </w:r>
            <w:r w:rsidR="0009041E" w:rsidRPr="00A76B7D">
              <w:rPr>
                <w:rFonts w:ascii="Arial" w:hAnsi="Arial" w:cs="Arial"/>
                <w:sz w:val="22"/>
                <w:szCs w:val="22"/>
                <w:lang w:val="en-GB"/>
              </w:rPr>
              <w:t>.</w:t>
            </w:r>
          </w:p>
        </w:tc>
      </w:tr>
      <w:tr w:rsidR="0031409A" w:rsidRPr="00192C98" w14:paraId="7FED5755" w14:textId="77777777" w:rsidTr="009870F8">
        <w:tc>
          <w:tcPr>
            <w:tcW w:w="14358" w:type="dxa"/>
            <w:gridSpan w:val="5"/>
            <w:shd w:val="clear" w:color="auto" w:fill="E6E6E6"/>
            <w:noWrap/>
            <w:tcMar>
              <w:top w:w="40" w:type="dxa"/>
              <w:left w:w="40" w:type="dxa"/>
              <w:bottom w:w="40" w:type="dxa"/>
              <w:right w:w="40" w:type="dxa"/>
            </w:tcMar>
          </w:tcPr>
          <w:p w14:paraId="0BBD803D" w14:textId="0736F59A" w:rsidR="0031409A" w:rsidRPr="00A76B7D" w:rsidRDefault="0031409A" w:rsidP="00CE595D">
            <w:pPr>
              <w:pageBreakBefore/>
              <w:tabs>
                <w:tab w:val="left" w:pos="2640"/>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t xml:space="preserve">Recommendation 15: Strengthen UNESCO’s cooperation with WIPO over traditional knowledge and culture to ensure an ongoing exchange and learning between the two </w:t>
            </w:r>
            <w:r w:rsidR="00AF5716" w:rsidRPr="00A76B7D">
              <w:rPr>
                <w:rFonts w:ascii="Arial" w:hAnsi="Arial" w:cs="Arial"/>
                <w:b/>
                <w:sz w:val="22"/>
                <w:szCs w:val="22"/>
                <w:lang w:val="en-US"/>
              </w:rPr>
              <w:t>organizations</w:t>
            </w:r>
            <w:r w:rsidRPr="00A76B7D">
              <w:rPr>
                <w:rFonts w:ascii="Arial" w:hAnsi="Arial" w:cs="Arial"/>
                <w:b/>
                <w:sz w:val="22"/>
                <w:szCs w:val="22"/>
                <w:lang w:val="en-US"/>
              </w:rPr>
              <w:t xml:space="preserve"> and their Member States, especially in the context of WIPO’s current discussions about a new international standard-setting instrument for the protection of the intellectual property rights of communities</w:t>
            </w:r>
          </w:p>
        </w:tc>
      </w:tr>
      <w:tr w:rsidR="0031409A" w:rsidRPr="00192C98" w14:paraId="59650B71" w14:textId="77777777" w:rsidTr="009870F8">
        <w:tc>
          <w:tcPr>
            <w:tcW w:w="14358" w:type="dxa"/>
            <w:gridSpan w:val="5"/>
            <w:noWrap/>
            <w:tcMar>
              <w:top w:w="40" w:type="dxa"/>
              <w:left w:w="40" w:type="dxa"/>
              <w:bottom w:w="40" w:type="dxa"/>
              <w:right w:w="40" w:type="dxa"/>
            </w:tcMar>
          </w:tcPr>
          <w:p w14:paraId="4F3C5A67" w14:textId="67D255AC" w:rsidR="0031409A" w:rsidRPr="00A76B7D" w:rsidRDefault="0031409A" w:rsidP="00CE595D">
            <w:pPr>
              <w:spacing w:before="120" w:after="12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To the </w:t>
            </w:r>
            <w:r w:rsidR="00725BB0" w:rsidRPr="00A76B7D">
              <w:rPr>
                <w:rFonts w:ascii="Arial" w:hAnsi="Arial" w:cs="Arial"/>
                <w:sz w:val="22"/>
                <w:szCs w:val="22"/>
                <w:lang w:val="en-GB"/>
              </w:rPr>
              <w:t>extent</w:t>
            </w:r>
            <w:r w:rsidRPr="00A76B7D">
              <w:rPr>
                <w:rFonts w:ascii="Arial" w:hAnsi="Arial" w:cs="Arial"/>
                <w:sz w:val="22"/>
                <w:szCs w:val="22"/>
                <w:lang w:val="en-GB"/>
              </w:rPr>
              <w:t xml:space="preserve"> possible considering its human resources, the Secretariat will increase its cooperation with WIPO, in particular in organizing joint events/meetings and in participating in WIPO’s governing bodies meetings as observer.</w:t>
            </w:r>
          </w:p>
        </w:tc>
      </w:tr>
      <w:tr w:rsidR="00DF4088" w:rsidRPr="00A76B7D" w14:paraId="67817CF8" w14:textId="77777777" w:rsidTr="009C7309">
        <w:tc>
          <w:tcPr>
            <w:tcW w:w="4717" w:type="dxa"/>
            <w:gridSpan w:val="2"/>
            <w:noWrap/>
            <w:tcMar>
              <w:top w:w="40" w:type="dxa"/>
              <w:left w:w="40" w:type="dxa"/>
              <w:bottom w:w="40" w:type="dxa"/>
              <w:right w:w="40" w:type="dxa"/>
            </w:tcMar>
          </w:tcPr>
          <w:p w14:paraId="1474C8B8" w14:textId="714EF2A1" w:rsidR="00363155" w:rsidRPr="00A76B7D" w:rsidRDefault="00363155" w:rsidP="00CE595D">
            <w:pPr>
              <w:spacing w:before="120" w:after="120"/>
              <w:jc w:val="center"/>
              <w:rPr>
                <w:rFonts w:ascii="Arial" w:hAnsi="Arial" w:cs="Arial"/>
                <w:b/>
                <w:sz w:val="22"/>
                <w:szCs w:val="22"/>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5F44E613" w14:textId="44B44088" w:rsidR="00363155" w:rsidRPr="00A76B7D" w:rsidRDefault="00363155" w:rsidP="00CE595D">
            <w:pPr>
              <w:spacing w:before="120" w:after="120"/>
              <w:jc w:val="center"/>
              <w:rPr>
                <w:rFonts w:ascii="Arial" w:hAnsi="Arial" w:cs="Arial"/>
                <w:b/>
                <w:sz w:val="22"/>
                <w:szCs w:val="22"/>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0DD2B549" w14:textId="48C8F4BF" w:rsidR="00363155" w:rsidRPr="00A76B7D" w:rsidRDefault="004926D1" w:rsidP="00CE595D">
            <w:pPr>
              <w:spacing w:before="120" w:after="120"/>
              <w:jc w:val="center"/>
              <w:rPr>
                <w:rFonts w:ascii="Arial" w:hAnsi="Arial" w:cs="Arial"/>
                <w:b/>
                <w:sz w:val="22"/>
                <w:szCs w:val="22"/>
                <w:lang w:val="en-GB"/>
              </w:rPr>
            </w:pPr>
            <w:r w:rsidRPr="00A76B7D">
              <w:rPr>
                <w:rFonts w:ascii="Arial" w:hAnsi="Arial" w:cs="Arial"/>
                <w:b/>
                <w:sz w:val="22"/>
                <w:szCs w:val="22"/>
                <w:lang w:val="en-GB"/>
              </w:rPr>
              <w:t>Status</w:t>
            </w:r>
          </w:p>
        </w:tc>
      </w:tr>
      <w:tr w:rsidR="00DF4088" w:rsidRPr="00192C98" w14:paraId="76713196" w14:textId="77777777" w:rsidTr="00DF4088">
        <w:tc>
          <w:tcPr>
            <w:tcW w:w="4717" w:type="dxa"/>
            <w:gridSpan w:val="2"/>
            <w:noWrap/>
            <w:tcMar>
              <w:top w:w="40" w:type="dxa"/>
              <w:left w:w="40" w:type="dxa"/>
              <w:bottom w:w="40" w:type="dxa"/>
              <w:right w:w="40" w:type="dxa"/>
            </w:tcMar>
          </w:tcPr>
          <w:p w14:paraId="6DA432EC" w14:textId="1CB0AB8E" w:rsidR="00363155" w:rsidRPr="00A76B7D" w:rsidRDefault="00363155" w:rsidP="00CE595D">
            <w:pPr>
              <w:spacing w:before="120" w:after="120"/>
              <w:ind w:left="113" w:right="57"/>
              <w:rPr>
                <w:rFonts w:ascii="Arial" w:hAnsi="Arial" w:cs="Arial"/>
                <w:sz w:val="22"/>
                <w:szCs w:val="22"/>
                <w:lang w:val="en-US"/>
              </w:rPr>
            </w:pPr>
            <w:r w:rsidRPr="00A76B7D">
              <w:rPr>
                <w:rFonts w:ascii="Arial" w:hAnsi="Arial" w:cs="Arial"/>
                <w:sz w:val="22"/>
                <w:szCs w:val="22"/>
                <w:lang w:val="en-GB"/>
              </w:rPr>
              <w:t>Strengthen UNESCO’s cooperation with WIPO to ensure ongoing exchange and learning between the two organizations and their Member States concerning traditional knowledge and cultural expression</w:t>
            </w:r>
            <w:r w:rsidR="00725BB0">
              <w:rPr>
                <w:rFonts w:ascii="Arial" w:hAnsi="Arial" w:cs="Arial"/>
                <w:sz w:val="22"/>
                <w:szCs w:val="22"/>
                <w:lang w:val="en-GB"/>
              </w:rPr>
              <w:t>.</w:t>
            </w:r>
          </w:p>
        </w:tc>
        <w:tc>
          <w:tcPr>
            <w:tcW w:w="1986" w:type="dxa"/>
            <w:gridSpan w:val="2"/>
            <w:noWrap/>
            <w:tcMar>
              <w:top w:w="40" w:type="dxa"/>
              <w:left w:w="40" w:type="dxa"/>
              <w:bottom w:w="40" w:type="dxa"/>
              <w:right w:w="40" w:type="dxa"/>
            </w:tcMar>
          </w:tcPr>
          <w:p w14:paraId="4F42791A" w14:textId="0588820C" w:rsidR="00363155" w:rsidRPr="00A76B7D" w:rsidRDefault="00363155" w:rsidP="00CE595D">
            <w:pPr>
              <w:spacing w:before="120" w:after="120"/>
              <w:ind w:left="57"/>
              <w:rPr>
                <w:rFonts w:ascii="Arial" w:hAnsi="Arial" w:cs="Arial"/>
                <w:sz w:val="22"/>
                <w:szCs w:val="22"/>
                <w:lang w:val="en-US"/>
              </w:rPr>
            </w:pPr>
            <w:r w:rsidRPr="00A76B7D">
              <w:rPr>
                <w:rFonts w:ascii="Arial" w:hAnsi="Arial" w:cs="Arial"/>
                <w:sz w:val="22"/>
                <w:szCs w:val="22"/>
                <w:lang w:val="en-US"/>
              </w:rPr>
              <w:t>Ongoing</w:t>
            </w:r>
          </w:p>
        </w:tc>
        <w:tc>
          <w:tcPr>
            <w:tcW w:w="7655" w:type="dxa"/>
            <w:noWrap/>
            <w:tcMar>
              <w:top w:w="40" w:type="dxa"/>
              <w:left w:w="40" w:type="dxa"/>
              <w:bottom w:w="40" w:type="dxa"/>
              <w:right w:w="40" w:type="dxa"/>
            </w:tcMar>
          </w:tcPr>
          <w:p w14:paraId="6E3717CA" w14:textId="44FD419B" w:rsidR="00363155" w:rsidRPr="00A76B7D" w:rsidRDefault="003B06C7"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 xml:space="preserve">To ensure </w:t>
            </w:r>
            <w:r w:rsidR="006B5CBE" w:rsidRPr="00A76B7D">
              <w:rPr>
                <w:rFonts w:ascii="Arial" w:hAnsi="Arial" w:cs="Arial"/>
                <w:sz w:val="22"/>
                <w:szCs w:val="22"/>
                <w:lang w:val="en-GB"/>
              </w:rPr>
              <w:t xml:space="preserve">the </w:t>
            </w:r>
            <w:r w:rsidRPr="00A76B7D">
              <w:rPr>
                <w:rFonts w:ascii="Arial" w:hAnsi="Arial" w:cs="Arial"/>
                <w:sz w:val="22"/>
                <w:szCs w:val="22"/>
                <w:lang w:val="en-GB"/>
              </w:rPr>
              <w:t xml:space="preserve">strengthening </w:t>
            </w:r>
            <w:r w:rsidR="006B5CBE" w:rsidRPr="00A76B7D">
              <w:rPr>
                <w:rFonts w:ascii="Arial" w:hAnsi="Arial" w:cs="Arial"/>
                <w:sz w:val="22"/>
                <w:szCs w:val="22"/>
                <w:lang w:val="en-GB"/>
              </w:rPr>
              <w:t xml:space="preserve">of </w:t>
            </w:r>
            <w:r w:rsidRPr="00A76B7D">
              <w:rPr>
                <w:rFonts w:ascii="Arial" w:hAnsi="Arial" w:cs="Arial"/>
                <w:sz w:val="22"/>
                <w:szCs w:val="22"/>
                <w:lang w:val="en-GB"/>
              </w:rPr>
              <w:t>UNESCO’s cooperation with WIPO</w:t>
            </w:r>
            <w:r w:rsidR="00445018" w:rsidRPr="00A76B7D">
              <w:rPr>
                <w:rFonts w:ascii="Arial" w:hAnsi="Arial" w:cs="Arial"/>
                <w:sz w:val="22"/>
                <w:szCs w:val="22"/>
                <w:lang w:val="en-GB"/>
              </w:rPr>
              <w:t>, the</w:t>
            </w:r>
            <w:r w:rsidRPr="00A76B7D">
              <w:rPr>
                <w:rFonts w:ascii="Arial" w:hAnsi="Arial" w:cs="Arial"/>
                <w:sz w:val="22"/>
                <w:szCs w:val="22"/>
                <w:lang w:val="en-GB"/>
              </w:rPr>
              <w:t xml:space="preserve"> </w:t>
            </w:r>
            <w:r w:rsidR="00445018" w:rsidRPr="00A76B7D">
              <w:rPr>
                <w:rFonts w:ascii="Arial" w:hAnsi="Arial" w:cs="Arial"/>
                <w:sz w:val="22"/>
                <w:szCs w:val="22"/>
                <w:lang w:val="en-GB"/>
              </w:rPr>
              <w:t xml:space="preserve">Bureau of the Committee approved funds for this purpose </w:t>
            </w:r>
            <w:r w:rsidR="00363155" w:rsidRPr="00A76B7D">
              <w:rPr>
                <w:rFonts w:ascii="Arial" w:hAnsi="Arial" w:cs="Arial"/>
                <w:sz w:val="22"/>
                <w:szCs w:val="22"/>
                <w:lang w:val="en-GB"/>
              </w:rPr>
              <w:t xml:space="preserve">in </w:t>
            </w:r>
            <w:r w:rsidR="00445018" w:rsidRPr="00A76B7D">
              <w:rPr>
                <w:rFonts w:ascii="Arial" w:hAnsi="Arial" w:cs="Arial"/>
                <w:sz w:val="22"/>
                <w:szCs w:val="22"/>
                <w:lang w:val="en-GB"/>
              </w:rPr>
              <w:t>the</w:t>
            </w:r>
            <w:r w:rsidR="00363155" w:rsidRPr="00A76B7D">
              <w:rPr>
                <w:rFonts w:ascii="Arial" w:hAnsi="Arial" w:cs="Arial"/>
                <w:sz w:val="22"/>
                <w:szCs w:val="22"/>
                <w:lang w:val="en-GB"/>
              </w:rPr>
              <w:t xml:space="preserve"> spending plan for the use of ITH Funds dedicated to ‘other functions of the Committee’</w:t>
            </w:r>
            <w:r w:rsidR="0009041E" w:rsidRPr="00A76B7D">
              <w:rPr>
                <w:rFonts w:ascii="Arial" w:hAnsi="Arial" w:cs="Arial"/>
                <w:sz w:val="22"/>
                <w:szCs w:val="22"/>
                <w:lang w:val="en-GB"/>
              </w:rPr>
              <w:t>.</w:t>
            </w:r>
          </w:p>
          <w:p w14:paraId="529880AA" w14:textId="75486CFB" w:rsidR="00363155" w:rsidRPr="00A76B7D" w:rsidRDefault="00363155"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The Secretariat of the 2003 Convention participated in</w:t>
            </w:r>
            <w:r w:rsidR="006B5CBE" w:rsidRPr="00A76B7D">
              <w:rPr>
                <w:rFonts w:ascii="Arial" w:hAnsi="Arial" w:cs="Arial"/>
                <w:sz w:val="22"/>
                <w:szCs w:val="22"/>
                <w:lang w:val="en-GB"/>
              </w:rPr>
              <w:t xml:space="preserve"> an</w:t>
            </w:r>
            <w:r w:rsidRPr="00A76B7D">
              <w:rPr>
                <w:rFonts w:ascii="Arial" w:hAnsi="Arial" w:cs="Arial"/>
                <w:sz w:val="22"/>
                <w:szCs w:val="22"/>
                <w:lang w:val="en-GB"/>
              </w:rPr>
              <w:t xml:space="preserve"> expert meeting convened in June 2014 by the United Nations Special Rapporteur on the subject</w:t>
            </w:r>
            <w:r w:rsidR="0017361B" w:rsidRPr="00A76B7D">
              <w:rPr>
                <w:rFonts w:ascii="Arial" w:hAnsi="Arial" w:cs="Arial"/>
                <w:sz w:val="22"/>
                <w:szCs w:val="22"/>
                <w:lang w:val="en-GB"/>
              </w:rPr>
              <w:t>,</w:t>
            </w:r>
            <w:r w:rsidRPr="00A76B7D">
              <w:rPr>
                <w:rFonts w:ascii="Arial" w:hAnsi="Arial" w:cs="Arial"/>
                <w:sz w:val="22"/>
                <w:szCs w:val="22"/>
                <w:lang w:val="en-GB"/>
              </w:rPr>
              <w:t xml:space="preserve"> ‘the impact of intellectual property regimes on the enjoyment of the right to science and culture’</w:t>
            </w:r>
            <w:r w:rsidR="0009041E" w:rsidRPr="00A76B7D">
              <w:rPr>
                <w:rFonts w:ascii="Arial" w:hAnsi="Arial" w:cs="Arial"/>
                <w:sz w:val="22"/>
                <w:szCs w:val="22"/>
                <w:lang w:val="en-GB"/>
              </w:rPr>
              <w:t>.</w:t>
            </w:r>
          </w:p>
          <w:p w14:paraId="7EAC5C41" w14:textId="73491279" w:rsidR="003B06C7" w:rsidRPr="00A76B7D" w:rsidRDefault="003B06C7"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The Secretariat collaborated with WIPO in organizing a conference on ‘Intellectual Property, Intangible Cultural Heritage and Traditional Medicine in the context of policies for the safeguarding of the intangible cultural heritage in the countries of South-Eastern Europe’ hosted by the Regional Centre for the Safeguarding of Intangible Cultural Heritage in South-Eastern Europe in Sofia, Bulgaria, in April 2015</w:t>
            </w:r>
            <w:r w:rsidR="0009041E" w:rsidRPr="00A76B7D">
              <w:rPr>
                <w:rFonts w:ascii="Arial" w:hAnsi="Arial" w:cs="Arial"/>
                <w:sz w:val="22"/>
                <w:szCs w:val="22"/>
                <w:lang w:val="en-GB"/>
              </w:rPr>
              <w:t>.</w:t>
            </w:r>
          </w:p>
          <w:p w14:paraId="733C96C6" w14:textId="21E6D6D2" w:rsidR="00363155" w:rsidRPr="00A76B7D" w:rsidRDefault="006B5CBE" w:rsidP="00CE595D">
            <w:pPr>
              <w:pStyle w:val="ListParagraph"/>
              <w:numPr>
                <w:ilvl w:val="0"/>
                <w:numId w:val="35"/>
              </w:numPr>
              <w:spacing w:before="120" w:after="120"/>
              <w:ind w:left="470" w:hanging="357"/>
              <w:rPr>
                <w:rFonts w:ascii="Arial" w:hAnsi="Arial" w:cs="Arial"/>
                <w:b/>
                <w:sz w:val="22"/>
                <w:szCs w:val="22"/>
                <w:u w:val="single"/>
                <w:lang w:val="en-US"/>
              </w:rPr>
            </w:pPr>
            <w:r w:rsidRPr="00A76B7D">
              <w:rPr>
                <w:rFonts w:ascii="Arial" w:hAnsi="Arial" w:cs="Arial"/>
                <w:sz w:val="22"/>
                <w:szCs w:val="22"/>
                <w:lang w:val="en-GB"/>
              </w:rPr>
              <w:t xml:space="preserve">The </w:t>
            </w:r>
            <w:r w:rsidR="00363155" w:rsidRPr="00A76B7D">
              <w:rPr>
                <w:rFonts w:ascii="Arial" w:hAnsi="Arial" w:cs="Arial"/>
                <w:sz w:val="22"/>
                <w:szCs w:val="22"/>
                <w:lang w:val="en-GB"/>
              </w:rPr>
              <w:t xml:space="preserve">Secretariat participated in a seminar organized by WIPO in June 2015 on </w:t>
            </w:r>
            <w:r w:rsidRPr="00A76B7D">
              <w:rPr>
                <w:rFonts w:ascii="Arial" w:hAnsi="Arial" w:cs="Arial"/>
                <w:sz w:val="22"/>
                <w:szCs w:val="22"/>
                <w:lang w:val="en-GB"/>
              </w:rPr>
              <w:t>‘</w:t>
            </w:r>
            <w:r w:rsidR="00363155" w:rsidRPr="00A76B7D">
              <w:rPr>
                <w:rFonts w:ascii="Arial" w:hAnsi="Arial" w:cs="Arial"/>
                <w:sz w:val="22"/>
                <w:szCs w:val="22"/>
                <w:lang w:val="en-GB"/>
              </w:rPr>
              <w:t>Intellectual Property and Genetic Resources, Traditional Knowledge and Folklore</w:t>
            </w:r>
            <w:r w:rsidRPr="00A76B7D">
              <w:rPr>
                <w:rFonts w:ascii="Arial" w:hAnsi="Arial" w:cs="Arial"/>
                <w:sz w:val="22"/>
                <w:szCs w:val="22"/>
                <w:lang w:val="en-GB"/>
              </w:rPr>
              <w:t>’</w:t>
            </w:r>
            <w:r w:rsidR="00363155" w:rsidRPr="00A76B7D">
              <w:rPr>
                <w:rFonts w:ascii="Arial" w:hAnsi="Arial" w:cs="Arial"/>
                <w:sz w:val="22"/>
                <w:szCs w:val="22"/>
                <w:lang w:val="en-GB"/>
              </w:rPr>
              <w:t xml:space="preserve"> to discuss the effective protection of traditional cultural expressions</w:t>
            </w:r>
            <w:r w:rsidR="0017361B" w:rsidRPr="00A76B7D">
              <w:rPr>
                <w:rFonts w:ascii="Arial" w:hAnsi="Arial" w:cs="Arial"/>
                <w:sz w:val="22"/>
                <w:szCs w:val="22"/>
                <w:lang w:val="en-GB"/>
              </w:rPr>
              <w:t>, knowledge</w:t>
            </w:r>
            <w:r w:rsidR="00363155" w:rsidRPr="00A76B7D">
              <w:rPr>
                <w:rFonts w:ascii="Arial" w:hAnsi="Arial" w:cs="Arial"/>
                <w:sz w:val="22"/>
                <w:szCs w:val="22"/>
                <w:lang w:val="en-GB"/>
              </w:rPr>
              <w:t xml:space="preserve"> and genetic resources, exploring initial ideas for cooperation to create synergies with relevant standard-setting instruments, including the 2003 Convention</w:t>
            </w:r>
            <w:r w:rsidR="0009041E" w:rsidRPr="00A76B7D">
              <w:rPr>
                <w:rFonts w:ascii="Arial" w:hAnsi="Arial" w:cs="Arial"/>
                <w:sz w:val="22"/>
                <w:szCs w:val="22"/>
                <w:lang w:val="en-GB"/>
              </w:rPr>
              <w:t>.</w:t>
            </w:r>
          </w:p>
        </w:tc>
      </w:tr>
      <w:tr w:rsidR="0031409A" w:rsidRPr="00192C98" w14:paraId="568A3392" w14:textId="77777777" w:rsidTr="009870F8">
        <w:tc>
          <w:tcPr>
            <w:tcW w:w="14358" w:type="dxa"/>
            <w:gridSpan w:val="5"/>
            <w:shd w:val="clear" w:color="auto" w:fill="E6E6E6"/>
            <w:noWrap/>
            <w:tcMar>
              <w:top w:w="40" w:type="dxa"/>
              <w:left w:w="40" w:type="dxa"/>
              <w:bottom w:w="40" w:type="dxa"/>
              <w:right w:w="40" w:type="dxa"/>
            </w:tcMar>
          </w:tcPr>
          <w:p w14:paraId="6F882F44" w14:textId="061CDF56" w:rsidR="0031409A" w:rsidRPr="00CE595D" w:rsidRDefault="0031409A" w:rsidP="00CE595D">
            <w:pPr>
              <w:pageBreakBefore/>
              <w:tabs>
                <w:tab w:val="left" w:pos="2640"/>
              </w:tabs>
              <w:spacing w:before="60" w:after="60"/>
              <w:ind w:left="113" w:right="113"/>
              <w:jc w:val="both"/>
              <w:rPr>
                <w:rFonts w:ascii="Arial" w:hAnsi="Arial" w:cs="Arial"/>
                <w:b/>
                <w:spacing w:val="-2"/>
                <w:sz w:val="22"/>
                <w:szCs w:val="22"/>
                <w:lang w:val="en-US"/>
              </w:rPr>
            </w:pPr>
            <w:r w:rsidRPr="00CE595D">
              <w:rPr>
                <w:rFonts w:ascii="Arial" w:hAnsi="Arial" w:cs="Arial"/>
                <w:b/>
                <w:spacing w:val="-2"/>
                <w:sz w:val="22"/>
                <w:szCs w:val="22"/>
                <w:lang w:val="en-US"/>
              </w:rPr>
              <w:t>Recommendation 16: Create opportunities for joint thinking, exchange of experiences, cooperation and synergies between UNESCO’s culture conventions of 1972, 2003 and 2005 and establish appropriate mechanisms for this</w:t>
            </w:r>
            <w:r w:rsidR="00725BB0" w:rsidRPr="00CE595D">
              <w:rPr>
                <w:rFonts w:ascii="Arial" w:hAnsi="Arial" w:cs="Arial"/>
                <w:b/>
                <w:spacing w:val="-2"/>
                <w:sz w:val="22"/>
                <w:szCs w:val="22"/>
                <w:lang w:val="en-US"/>
              </w:rPr>
              <w:t>.</w:t>
            </w:r>
          </w:p>
        </w:tc>
      </w:tr>
      <w:tr w:rsidR="0031409A" w:rsidRPr="00192C98" w14:paraId="26AAD9BD" w14:textId="77777777" w:rsidTr="009870F8">
        <w:tc>
          <w:tcPr>
            <w:tcW w:w="14358" w:type="dxa"/>
            <w:gridSpan w:val="5"/>
            <w:noWrap/>
            <w:tcMar>
              <w:top w:w="40" w:type="dxa"/>
              <w:left w:w="40" w:type="dxa"/>
              <w:bottom w:w="40" w:type="dxa"/>
              <w:right w:w="40" w:type="dxa"/>
            </w:tcMar>
          </w:tcPr>
          <w:p w14:paraId="0EE94939" w14:textId="77777777" w:rsidR="0031409A" w:rsidRPr="00CE595D" w:rsidRDefault="0031409A" w:rsidP="00CE595D">
            <w:pPr>
              <w:spacing w:before="60" w:after="60"/>
              <w:ind w:left="113" w:right="113"/>
              <w:jc w:val="both"/>
              <w:rPr>
                <w:rFonts w:ascii="Arial" w:hAnsi="Arial" w:cs="Arial"/>
                <w:spacing w:val="-2"/>
                <w:sz w:val="22"/>
                <w:szCs w:val="22"/>
                <w:lang w:val="en-GB"/>
              </w:rPr>
            </w:pPr>
            <w:r w:rsidRPr="00CE595D">
              <w:rPr>
                <w:rFonts w:ascii="Arial" w:hAnsi="Arial" w:cs="Arial"/>
                <w:b/>
                <w:spacing w:val="-2"/>
                <w:sz w:val="22"/>
                <w:szCs w:val="22"/>
                <w:lang w:val="en-US"/>
              </w:rPr>
              <w:t>Management Response</w:t>
            </w:r>
            <w:r w:rsidRPr="00CE595D">
              <w:rPr>
                <w:rFonts w:ascii="Arial" w:hAnsi="Arial" w:cs="Arial"/>
                <w:spacing w:val="-2"/>
                <w:sz w:val="22"/>
                <w:szCs w:val="22"/>
                <w:lang w:val="en-US"/>
              </w:rPr>
              <w:t>:</w:t>
            </w:r>
            <w:r w:rsidRPr="00CE595D">
              <w:rPr>
                <w:rFonts w:ascii="Arial" w:hAnsi="Arial" w:cs="Arial"/>
                <w:spacing w:val="-2"/>
                <w:sz w:val="22"/>
                <w:szCs w:val="22"/>
                <w:lang w:val="en-GB"/>
              </w:rPr>
              <w:t xml:space="preserve"> The Cultural Conventions Liaison Group, </w:t>
            </w:r>
            <w:r w:rsidRPr="00CE595D">
              <w:rPr>
                <w:rFonts w:ascii="Arial" w:hAnsi="Arial" w:cs="Arial"/>
                <w:spacing w:val="-2"/>
                <w:sz w:val="22"/>
                <w:szCs w:val="22"/>
                <w:lang w:val="en-US"/>
              </w:rPr>
              <w:t>comprising the Secretaries of the respective conventions and senior CLT management, is meeting regularly and sharing information. Sub-groups on different topics (periodic reports, international assistance, etc.) are also sharing resources and methodologies.</w:t>
            </w:r>
          </w:p>
        </w:tc>
      </w:tr>
      <w:tr w:rsidR="00DF4088" w:rsidRPr="00A76B7D" w14:paraId="49FAB64D" w14:textId="77777777" w:rsidTr="00DF4088">
        <w:tc>
          <w:tcPr>
            <w:tcW w:w="4717" w:type="dxa"/>
            <w:gridSpan w:val="2"/>
            <w:noWrap/>
            <w:tcMar>
              <w:top w:w="40" w:type="dxa"/>
              <w:left w:w="40" w:type="dxa"/>
              <w:bottom w:w="40" w:type="dxa"/>
              <w:right w:w="40" w:type="dxa"/>
            </w:tcMar>
          </w:tcPr>
          <w:p w14:paraId="036FECD3" w14:textId="4F37A3C3" w:rsidR="00445018" w:rsidRPr="00CE595D" w:rsidRDefault="00445018" w:rsidP="00CE595D">
            <w:pPr>
              <w:jc w:val="center"/>
              <w:rPr>
                <w:rFonts w:ascii="Arial" w:hAnsi="Arial" w:cs="Arial"/>
                <w:b/>
                <w:spacing w:val="-2"/>
                <w:sz w:val="22"/>
                <w:szCs w:val="22"/>
              </w:rPr>
            </w:pPr>
            <w:r w:rsidRPr="00CE595D">
              <w:rPr>
                <w:rFonts w:ascii="Arial" w:hAnsi="Arial" w:cs="Arial"/>
                <w:b/>
                <w:spacing w:val="-2"/>
                <w:sz w:val="22"/>
                <w:szCs w:val="22"/>
                <w:lang w:val="en-GB"/>
              </w:rPr>
              <w:t>Actions Planned</w:t>
            </w:r>
          </w:p>
        </w:tc>
        <w:tc>
          <w:tcPr>
            <w:tcW w:w="1986" w:type="dxa"/>
            <w:gridSpan w:val="2"/>
            <w:noWrap/>
            <w:tcMar>
              <w:top w:w="40" w:type="dxa"/>
              <w:left w:w="40" w:type="dxa"/>
              <w:bottom w:w="40" w:type="dxa"/>
              <w:right w:w="40" w:type="dxa"/>
            </w:tcMar>
          </w:tcPr>
          <w:p w14:paraId="77DD00DD" w14:textId="1C4C5C6F" w:rsidR="00445018" w:rsidRPr="00CE595D" w:rsidRDefault="00445018" w:rsidP="00CE595D">
            <w:pPr>
              <w:jc w:val="center"/>
              <w:rPr>
                <w:rFonts w:ascii="Arial" w:hAnsi="Arial" w:cs="Arial"/>
                <w:b/>
                <w:spacing w:val="-2"/>
                <w:sz w:val="22"/>
                <w:szCs w:val="22"/>
              </w:rPr>
            </w:pPr>
            <w:r w:rsidRPr="00CE595D">
              <w:rPr>
                <w:rFonts w:ascii="Arial" w:hAnsi="Arial" w:cs="Arial"/>
                <w:b/>
                <w:spacing w:val="-2"/>
                <w:sz w:val="22"/>
                <w:szCs w:val="22"/>
                <w:lang w:val="en-GB"/>
              </w:rPr>
              <w:t>Expected Date of Implementation</w:t>
            </w:r>
          </w:p>
        </w:tc>
        <w:tc>
          <w:tcPr>
            <w:tcW w:w="7655" w:type="dxa"/>
            <w:noWrap/>
            <w:tcMar>
              <w:top w:w="40" w:type="dxa"/>
              <w:left w:w="40" w:type="dxa"/>
              <w:bottom w:w="40" w:type="dxa"/>
              <w:right w:w="40" w:type="dxa"/>
            </w:tcMar>
          </w:tcPr>
          <w:p w14:paraId="16C2CB37" w14:textId="33134E53" w:rsidR="00445018" w:rsidRPr="00CE595D" w:rsidRDefault="004926D1" w:rsidP="00CE595D">
            <w:pPr>
              <w:jc w:val="center"/>
              <w:rPr>
                <w:rFonts w:ascii="Arial" w:hAnsi="Arial" w:cs="Arial"/>
                <w:b/>
                <w:spacing w:val="-2"/>
                <w:sz w:val="22"/>
                <w:szCs w:val="22"/>
                <w:lang w:val="en-US"/>
              </w:rPr>
            </w:pPr>
            <w:r w:rsidRPr="00CE595D">
              <w:rPr>
                <w:rFonts w:ascii="Arial" w:hAnsi="Arial" w:cs="Arial"/>
                <w:b/>
                <w:spacing w:val="-2"/>
                <w:sz w:val="22"/>
                <w:szCs w:val="22"/>
                <w:lang w:val="en-GB"/>
              </w:rPr>
              <w:t>Status</w:t>
            </w:r>
          </w:p>
        </w:tc>
      </w:tr>
      <w:tr w:rsidR="00DF4088" w:rsidRPr="00192C98" w14:paraId="27B5A006" w14:textId="77777777" w:rsidTr="00DF4088">
        <w:tc>
          <w:tcPr>
            <w:tcW w:w="4717" w:type="dxa"/>
            <w:gridSpan w:val="2"/>
            <w:shd w:val="clear" w:color="auto" w:fill="auto"/>
            <w:noWrap/>
            <w:tcMar>
              <w:top w:w="40" w:type="dxa"/>
              <w:left w:w="40" w:type="dxa"/>
              <w:bottom w:w="40" w:type="dxa"/>
              <w:right w:w="40" w:type="dxa"/>
            </w:tcMar>
          </w:tcPr>
          <w:p w14:paraId="32308017" w14:textId="22AA9B84" w:rsidR="00445018" w:rsidRPr="00CE595D" w:rsidRDefault="00445018" w:rsidP="00CE595D">
            <w:pPr>
              <w:ind w:left="113" w:right="57"/>
              <w:rPr>
                <w:rFonts w:ascii="Arial" w:hAnsi="Arial" w:cs="Arial"/>
                <w:spacing w:val="-2"/>
                <w:sz w:val="22"/>
                <w:szCs w:val="22"/>
                <w:lang w:val="en-GB"/>
              </w:rPr>
            </w:pPr>
            <w:r w:rsidRPr="00CE595D">
              <w:rPr>
                <w:rFonts w:ascii="Arial" w:hAnsi="Arial" w:cs="Arial"/>
                <w:spacing w:val="-2"/>
                <w:sz w:val="22"/>
                <w:szCs w:val="22"/>
                <w:lang w:val="en-GB"/>
              </w:rPr>
              <w:t>Participate in the CCLG, comprising the Secretaries of the conventions and senior CLT management</w:t>
            </w:r>
            <w:r w:rsidR="00725BB0" w:rsidRPr="00CE595D">
              <w:rPr>
                <w:rFonts w:ascii="Arial" w:hAnsi="Arial" w:cs="Arial"/>
                <w:spacing w:val="-2"/>
                <w:sz w:val="22"/>
                <w:szCs w:val="22"/>
                <w:lang w:val="en-GB"/>
              </w:rPr>
              <w:t>.</w:t>
            </w:r>
            <w:r w:rsidRPr="00CE595D">
              <w:rPr>
                <w:rFonts w:ascii="Arial" w:hAnsi="Arial" w:cs="Arial"/>
                <w:spacing w:val="-2"/>
                <w:sz w:val="22"/>
                <w:szCs w:val="22"/>
                <w:lang w:val="en-GB"/>
              </w:rPr>
              <w:t xml:space="preserve"> </w:t>
            </w:r>
          </w:p>
        </w:tc>
        <w:tc>
          <w:tcPr>
            <w:tcW w:w="1986" w:type="dxa"/>
            <w:gridSpan w:val="2"/>
            <w:shd w:val="clear" w:color="auto" w:fill="auto"/>
            <w:noWrap/>
            <w:tcMar>
              <w:top w:w="40" w:type="dxa"/>
              <w:left w:w="40" w:type="dxa"/>
              <w:bottom w:w="40" w:type="dxa"/>
              <w:right w:w="40" w:type="dxa"/>
            </w:tcMar>
          </w:tcPr>
          <w:p w14:paraId="09AEBD36" w14:textId="6278C4BF" w:rsidR="00445018" w:rsidRPr="00CE595D" w:rsidRDefault="00AF5716" w:rsidP="00CE595D">
            <w:pPr>
              <w:ind w:left="57"/>
              <w:rPr>
                <w:rFonts w:ascii="Arial" w:hAnsi="Arial" w:cs="Arial"/>
                <w:spacing w:val="-2"/>
                <w:sz w:val="22"/>
                <w:szCs w:val="22"/>
                <w:lang w:val="en-GB"/>
              </w:rPr>
            </w:pPr>
            <w:r w:rsidRPr="00CE595D">
              <w:rPr>
                <w:rFonts w:ascii="Arial" w:hAnsi="Arial" w:cs="Arial"/>
                <w:spacing w:val="-2"/>
                <w:sz w:val="22"/>
                <w:szCs w:val="22"/>
                <w:lang w:val="en-GB"/>
              </w:rPr>
              <w:t>O</w:t>
            </w:r>
            <w:r w:rsidR="00445018" w:rsidRPr="00CE595D">
              <w:rPr>
                <w:rFonts w:ascii="Arial" w:hAnsi="Arial" w:cs="Arial"/>
                <w:spacing w:val="-2"/>
                <w:sz w:val="22"/>
                <w:szCs w:val="22"/>
                <w:lang w:val="en-GB"/>
              </w:rPr>
              <w:t>ngoing</w:t>
            </w:r>
          </w:p>
        </w:tc>
        <w:tc>
          <w:tcPr>
            <w:tcW w:w="7655" w:type="dxa"/>
            <w:shd w:val="clear" w:color="auto" w:fill="auto"/>
            <w:noWrap/>
            <w:tcMar>
              <w:top w:w="40" w:type="dxa"/>
              <w:left w:w="40" w:type="dxa"/>
              <w:bottom w:w="40" w:type="dxa"/>
              <w:right w:w="40" w:type="dxa"/>
            </w:tcMar>
          </w:tcPr>
          <w:p w14:paraId="291F1000" w14:textId="35679B53" w:rsidR="00445018" w:rsidRPr="00CE595D" w:rsidRDefault="00445018" w:rsidP="00CE595D">
            <w:pPr>
              <w:pStyle w:val="ListParagraph"/>
              <w:numPr>
                <w:ilvl w:val="0"/>
                <w:numId w:val="35"/>
              </w:numPr>
              <w:ind w:left="470" w:hanging="357"/>
              <w:rPr>
                <w:rFonts w:ascii="Arial" w:hAnsi="Arial" w:cs="Arial"/>
                <w:spacing w:val="-2"/>
                <w:sz w:val="22"/>
                <w:szCs w:val="22"/>
                <w:lang w:val="en-GB" w:eastAsia="en-US"/>
              </w:rPr>
            </w:pPr>
            <w:r w:rsidRPr="00CE595D">
              <w:rPr>
                <w:rFonts w:ascii="Arial" w:hAnsi="Arial" w:cs="Arial"/>
                <w:spacing w:val="-2"/>
                <w:sz w:val="22"/>
                <w:szCs w:val="22"/>
                <w:lang w:val="en-GB" w:eastAsia="en-US"/>
              </w:rPr>
              <w:t xml:space="preserve">The </w:t>
            </w:r>
            <w:r w:rsidRPr="00CE595D">
              <w:rPr>
                <w:rFonts w:ascii="Arial" w:hAnsi="Arial" w:cs="Arial"/>
                <w:spacing w:val="-2"/>
                <w:sz w:val="22"/>
                <w:szCs w:val="22"/>
                <w:lang w:val="en-GB"/>
              </w:rPr>
              <w:t>Secretariat</w:t>
            </w:r>
            <w:r w:rsidRPr="00CE595D">
              <w:rPr>
                <w:rFonts w:ascii="Arial" w:hAnsi="Arial" w:cs="Arial"/>
                <w:spacing w:val="-2"/>
                <w:sz w:val="22"/>
                <w:szCs w:val="22"/>
                <w:lang w:val="en-GB" w:eastAsia="en-US"/>
              </w:rPr>
              <w:t xml:space="preserve"> informed </w:t>
            </w:r>
            <w:r w:rsidR="006B5CBE" w:rsidRPr="00CE595D">
              <w:rPr>
                <w:rFonts w:ascii="Arial" w:hAnsi="Arial" w:cs="Arial"/>
                <w:spacing w:val="-2"/>
                <w:sz w:val="22"/>
                <w:szCs w:val="22"/>
                <w:lang w:val="en-GB" w:eastAsia="en-US"/>
              </w:rPr>
              <w:t xml:space="preserve">the </w:t>
            </w:r>
            <w:r w:rsidRPr="00CE595D">
              <w:rPr>
                <w:rFonts w:ascii="Arial" w:hAnsi="Arial" w:cs="Arial"/>
                <w:spacing w:val="-2"/>
                <w:sz w:val="22"/>
                <w:szCs w:val="22"/>
                <w:lang w:val="en-GB" w:eastAsia="en-US"/>
              </w:rPr>
              <w:t>Committee on progress made during its ninth session (</w:t>
            </w:r>
            <w:hyperlink r:id="rId24" w:history="1">
              <w:r w:rsidR="00F91971" w:rsidRPr="00CE595D">
                <w:rPr>
                  <w:rStyle w:val="Hyperlink"/>
                  <w:rFonts w:ascii="Arial" w:hAnsi="Arial" w:cs="Arial"/>
                  <w:spacing w:val="-2"/>
                  <w:sz w:val="22"/>
                  <w:szCs w:val="22"/>
                  <w:lang w:val="en-GB" w:eastAsia="en-US"/>
                </w:rPr>
                <w:t>d</w:t>
              </w:r>
              <w:r w:rsidRPr="00CE595D">
                <w:rPr>
                  <w:rStyle w:val="Hyperlink"/>
                  <w:rFonts w:ascii="Arial" w:hAnsi="Arial" w:cs="Arial"/>
                  <w:spacing w:val="-2"/>
                  <w:sz w:val="22"/>
                  <w:szCs w:val="22"/>
                  <w:lang w:val="en-GB" w:eastAsia="en-US"/>
                </w:rPr>
                <w:t>ocument ITH/14/9.COM/13.h</w:t>
              </w:r>
            </w:hyperlink>
            <w:r w:rsidRPr="00CE595D">
              <w:rPr>
                <w:rFonts w:ascii="Arial" w:hAnsi="Arial" w:cs="Arial"/>
                <w:spacing w:val="-2"/>
                <w:sz w:val="22"/>
                <w:szCs w:val="22"/>
                <w:lang w:val="en-GB" w:eastAsia="en-US"/>
              </w:rPr>
              <w:t xml:space="preserve"> and Decision 9.COM 13.h)</w:t>
            </w:r>
            <w:r w:rsidR="0009041E" w:rsidRPr="00CE595D">
              <w:rPr>
                <w:rFonts w:ascii="Arial" w:hAnsi="Arial" w:cs="Arial"/>
                <w:spacing w:val="-2"/>
                <w:sz w:val="22"/>
                <w:szCs w:val="22"/>
                <w:lang w:val="en-GB" w:eastAsia="en-US"/>
              </w:rPr>
              <w:t>.</w:t>
            </w:r>
          </w:p>
        </w:tc>
      </w:tr>
      <w:tr w:rsidR="00DF4088" w:rsidRPr="00192C98" w14:paraId="29FCA6DB" w14:textId="77777777" w:rsidTr="00DF4088">
        <w:tc>
          <w:tcPr>
            <w:tcW w:w="4717" w:type="dxa"/>
            <w:gridSpan w:val="2"/>
            <w:noWrap/>
            <w:tcMar>
              <w:top w:w="40" w:type="dxa"/>
              <w:left w:w="40" w:type="dxa"/>
              <w:bottom w:w="40" w:type="dxa"/>
              <w:right w:w="40" w:type="dxa"/>
            </w:tcMar>
          </w:tcPr>
          <w:p w14:paraId="7DC8DFB7" w14:textId="0B2D92C9" w:rsidR="00445018" w:rsidRPr="00CE595D" w:rsidRDefault="00445018" w:rsidP="00CE595D">
            <w:pPr>
              <w:ind w:left="113" w:right="57"/>
              <w:rPr>
                <w:rFonts w:ascii="Arial" w:hAnsi="Arial" w:cs="Arial"/>
                <w:spacing w:val="-2"/>
                <w:sz w:val="22"/>
                <w:szCs w:val="22"/>
                <w:lang w:val="en-GB"/>
              </w:rPr>
            </w:pPr>
            <w:r w:rsidRPr="00CE595D">
              <w:rPr>
                <w:rFonts w:ascii="Arial" w:hAnsi="Arial" w:cs="Arial"/>
                <w:spacing w:val="-2"/>
                <w:sz w:val="22"/>
                <w:szCs w:val="22"/>
                <w:lang w:val="en-GB"/>
              </w:rPr>
              <w:t>Facilitate thinking on synergies between 2003 and 2005 in the field of capacity building</w:t>
            </w:r>
            <w:r w:rsidR="00725BB0" w:rsidRPr="00CE595D">
              <w:rPr>
                <w:rFonts w:ascii="Arial" w:hAnsi="Arial" w:cs="Arial"/>
                <w:spacing w:val="-2"/>
                <w:sz w:val="22"/>
                <w:szCs w:val="22"/>
                <w:lang w:val="en-GB"/>
              </w:rPr>
              <w:t>.</w:t>
            </w:r>
          </w:p>
        </w:tc>
        <w:tc>
          <w:tcPr>
            <w:tcW w:w="1986" w:type="dxa"/>
            <w:gridSpan w:val="2"/>
            <w:noWrap/>
            <w:tcMar>
              <w:top w:w="40" w:type="dxa"/>
              <w:left w:w="40" w:type="dxa"/>
              <w:bottom w:w="40" w:type="dxa"/>
              <w:right w:w="40" w:type="dxa"/>
            </w:tcMar>
          </w:tcPr>
          <w:p w14:paraId="1E3B7202" w14:textId="4E20CF3E" w:rsidR="00445018" w:rsidRPr="00CE595D" w:rsidRDefault="00AF5716" w:rsidP="00CE595D">
            <w:pPr>
              <w:ind w:left="57"/>
              <w:rPr>
                <w:rFonts w:ascii="Arial" w:hAnsi="Arial" w:cs="Arial"/>
                <w:spacing w:val="-2"/>
                <w:sz w:val="22"/>
                <w:szCs w:val="22"/>
                <w:lang w:val="en-GB"/>
              </w:rPr>
            </w:pPr>
            <w:r w:rsidRPr="00CE595D">
              <w:rPr>
                <w:rFonts w:ascii="Arial" w:hAnsi="Arial" w:cs="Arial"/>
                <w:spacing w:val="-2"/>
                <w:sz w:val="22"/>
                <w:szCs w:val="22"/>
                <w:lang w:val="en-GB"/>
              </w:rPr>
              <w:t>O</w:t>
            </w:r>
            <w:r w:rsidR="00445018" w:rsidRPr="00CE595D">
              <w:rPr>
                <w:rFonts w:ascii="Arial" w:hAnsi="Arial" w:cs="Arial"/>
                <w:spacing w:val="-2"/>
                <w:sz w:val="22"/>
                <w:szCs w:val="22"/>
                <w:lang w:val="en-GB"/>
              </w:rPr>
              <w:t>ngoing</w:t>
            </w:r>
          </w:p>
        </w:tc>
        <w:tc>
          <w:tcPr>
            <w:tcW w:w="7655" w:type="dxa"/>
            <w:noWrap/>
            <w:tcMar>
              <w:top w:w="40" w:type="dxa"/>
              <w:left w:w="40" w:type="dxa"/>
              <w:bottom w:w="40" w:type="dxa"/>
              <w:right w:w="40" w:type="dxa"/>
            </w:tcMar>
          </w:tcPr>
          <w:p w14:paraId="15594326" w14:textId="470E3EBA" w:rsidR="00445018" w:rsidRPr="00CE595D" w:rsidRDefault="00445018" w:rsidP="00CE595D">
            <w:pPr>
              <w:pStyle w:val="ListParagraph"/>
              <w:numPr>
                <w:ilvl w:val="0"/>
                <w:numId w:val="35"/>
              </w:numPr>
              <w:ind w:left="470" w:hanging="357"/>
              <w:rPr>
                <w:rFonts w:ascii="Arial" w:hAnsi="Arial" w:cs="Arial"/>
                <w:spacing w:val="-2"/>
                <w:sz w:val="22"/>
                <w:szCs w:val="22"/>
                <w:lang w:val="en-GB" w:eastAsia="en-US"/>
              </w:rPr>
            </w:pPr>
            <w:r w:rsidRPr="00CE595D">
              <w:rPr>
                <w:rFonts w:ascii="Arial" w:hAnsi="Arial" w:cs="Arial"/>
                <w:spacing w:val="-2"/>
                <w:sz w:val="22"/>
                <w:szCs w:val="22"/>
                <w:lang w:val="en-GB" w:eastAsia="en-US"/>
              </w:rPr>
              <w:t xml:space="preserve">The Secretariat reported to the Committee on progress </w:t>
            </w:r>
            <w:r w:rsidR="006E6F31" w:rsidRPr="00CE595D">
              <w:rPr>
                <w:rFonts w:ascii="Arial" w:hAnsi="Arial" w:cs="Arial"/>
                <w:spacing w:val="-2"/>
                <w:sz w:val="22"/>
                <w:szCs w:val="22"/>
                <w:lang w:val="en-GB" w:eastAsia="en-US"/>
              </w:rPr>
              <w:t>achieved</w:t>
            </w:r>
            <w:r w:rsidRPr="00CE595D">
              <w:rPr>
                <w:rFonts w:ascii="Arial" w:hAnsi="Arial" w:cs="Arial"/>
                <w:spacing w:val="-2"/>
                <w:sz w:val="22"/>
                <w:szCs w:val="22"/>
                <w:lang w:val="en-GB" w:eastAsia="en-US"/>
              </w:rPr>
              <w:t xml:space="preserve"> during its </w:t>
            </w:r>
            <w:r w:rsidRPr="00CE595D">
              <w:rPr>
                <w:rFonts w:ascii="Arial" w:hAnsi="Arial" w:cs="Arial"/>
                <w:spacing w:val="-2"/>
                <w:sz w:val="22"/>
                <w:szCs w:val="22"/>
                <w:lang w:val="en-GB"/>
              </w:rPr>
              <w:t>ninth</w:t>
            </w:r>
            <w:r w:rsidR="00F91971" w:rsidRPr="00CE595D">
              <w:rPr>
                <w:rFonts w:ascii="Arial" w:hAnsi="Arial" w:cs="Arial"/>
                <w:spacing w:val="-2"/>
                <w:sz w:val="22"/>
                <w:szCs w:val="22"/>
                <w:lang w:val="en-GB" w:eastAsia="en-US"/>
              </w:rPr>
              <w:t xml:space="preserve"> session</w:t>
            </w:r>
            <w:r w:rsidRPr="00CE595D">
              <w:rPr>
                <w:rFonts w:ascii="Arial" w:hAnsi="Arial" w:cs="Arial"/>
                <w:spacing w:val="-2"/>
                <w:sz w:val="22"/>
                <w:szCs w:val="22"/>
                <w:lang w:val="en-GB" w:eastAsia="en-US"/>
              </w:rPr>
              <w:t xml:space="preserve"> (</w:t>
            </w:r>
            <w:hyperlink r:id="rId25" w:history="1">
              <w:r w:rsidR="00F91971" w:rsidRPr="00CE595D">
                <w:rPr>
                  <w:rStyle w:val="Hyperlink"/>
                  <w:rFonts w:ascii="Arial" w:hAnsi="Arial" w:cs="Arial"/>
                  <w:spacing w:val="-2"/>
                  <w:sz w:val="22"/>
                  <w:szCs w:val="22"/>
                  <w:lang w:val="en-GB" w:eastAsia="en-US"/>
                </w:rPr>
                <w:t>d</w:t>
              </w:r>
              <w:r w:rsidR="005E2FBB" w:rsidRPr="00CE595D">
                <w:rPr>
                  <w:rStyle w:val="Hyperlink"/>
                  <w:rFonts w:ascii="Arial" w:hAnsi="Arial" w:cs="Arial"/>
                  <w:spacing w:val="-2"/>
                  <w:sz w:val="22"/>
                  <w:szCs w:val="22"/>
                  <w:lang w:val="en-GB" w:eastAsia="en-US"/>
                </w:rPr>
                <w:t>ocument ITH/14/9.COM/13.h</w:t>
              </w:r>
            </w:hyperlink>
            <w:r w:rsidRPr="00CE595D">
              <w:rPr>
                <w:rFonts w:ascii="Arial" w:hAnsi="Arial" w:cs="Arial"/>
                <w:spacing w:val="-2"/>
                <w:sz w:val="22"/>
                <w:szCs w:val="22"/>
                <w:lang w:val="en-GB" w:eastAsia="en-US"/>
              </w:rPr>
              <w:t xml:space="preserve"> and Decision 9.COM 13.h)</w:t>
            </w:r>
            <w:r w:rsidR="0009041E" w:rsidRPr="00CE595D">
              <w:rPr>
                <w:rFonts w:ascii="Arial" w:hAnsi="Arial" w:cs="Arial"/>
                <w:spacing w:val="-2"/>
                <w:sz w:val="22"/>
                <w:szCs w:val="22"/>
                <w:lang w:val="en-GB" w:eastAsia="en-US"/>
              </w:rPr>
              <w:t>.</w:t>
            </w:r>
          </w:p>
          <w:p w14:paraId="13662689" w14:textId="2941235E" w:rsidR="006E6F31" w:rsidRPr="00CE595D" w:rsidRDefault="006E6F31" w:rsidP="00CE595D">
            <w:pPr>
              <w:pStyle w:val="ListParagraph"/>
              <w:numPr>
                <w:ilvl w:val="0"/>
                <w:numId w:val="35"/>
              </w:numPr>
              <w:ind w:left="470" w:hanging="357"/>
              <w:rPr>
                <w:rFonts w:ascii="Arial" w:hAnsi="Arial" w:cs="Arial"/>
                <w:spacing w:val="-2"/>
                <w:sz w:val="22"/>
                <w:szCs w:val="22"/>
                <w:lang w:val="en-GB"/>
              </w:rPr>
            </w:pPr>
            <w:r w:rsidRPr="00CE595D">
              <w:rPr>
                <w:rFonts w:ascii="Arial" w:hAnsi="Arial" w:cs="Arial"/>
                <w:spacing w:val="-2"/>
                <w:sz w:val="22"/>
                <w:szCs w:val="22"/>
                <w:lang w:val="en-GB"/>
              </w:rPr>
              <w:t>Since the ninth session of the Committee</w:t>
            </w:r>
            <w:r w:rsidR="006B5CBE" w:rsidRPr="00CE595D">
              <w:rPr>
                <w:rFonts w:ascii="Arial" w:hAnsi="Arial" w:cs="Arial"/>
                <w:spacing w:val="-2"/>
                <w:sz w:val="22"/>
                <w:szCs w:val="22"/>
                <w:lang w:val="en-GB"/>
              </w:rPr>
              <w:t>,</w:t>
            </w:r>
            <w:r w:rsidRPr="00CE595D">
              <w:rPr>
                <w:rFonts w:ascii="Arial" w:hAnsi="Arial" w:cs="Arial"/>
                <w:spacing w:val="-2"/>
                <w:sz w:val="22"/>
                <w:szCs w:val="22"/>
                <w:lang w:val="en-GB"/>
              </w:rPr>
              <w:t xml:space="preserve"> the Secretariat:</w:t>
            </w:r>
          </w:p>
          <w:p w14:paraId="1C71BFA8" w14:textId="741CE410" w:rsidR="00445018" w:rsidRPr="00CE595D" w:rsidRDefault="006E6F31" w:rsidP="00CE595D">
            <w:pPr>
              <w:pStyle w:val="ListParagraph"/>
              <w:numPr>
                <w:ilvl w:val="1"/>
                <w:numId w:val="39"/>
              </w:numPr>
              <w:ind w:left="809" w:hanging="425"/>
              <w:rPr>
                <w:rFonts w:ascii="Arial" w:hAnsi="Arial" w:cs="Arial"/>
                <w:spacing w:val="-2"/>
                <w:sz w:val="22"/>
                <w:szCs w:val="22"/>
                <w:lang w:val="en-GB"/>
              </w:rPr>
            </w:pPr>
            <w:r w:rsidRPr="00CE595D">
              <w:rPr>
                <w:rFonts w:ascii="Arial" w:hAnsi="Arial" w:cs="Arial"/>
                <w:spacing w:val="-2"/>
                <w:sz w:val="22"/>
                <w:szCs w:val="22"/>
                <w:lang w:val="en-GB"/>
              </w:rPr>
              <w:t>organized a w</w:t>
            </w:r>
            <w:r w:rsidR="00445018" w:rsidRPr="00CE595D">
              <w:rPr>
                <w:rFonts w:ascii="Arial" w:hAnsi="Arial" w:cs="Arial"/>
                <w:spacing w:val="-2"/>
                <w:sz w:val="22"/>
                <w:szCs w:val="22"/>
                <w:lang w:val="en-GB"/>
              </w:rPr>
              <w:t>orkshop</w:t>
            </w:r>
            <w:r w:rsidRPr="00CE595D">
              <w:rPr>
                <w:rFonts w:ascii="Arial" w:hAnsi="Arial" w:cs="Arial"/>
                <w:spacing w:val="-2"/>
                <w:sz w:val="22"/>
                <w:szCs w:val="22"/>
                <w:lang w:val="en-GB"/>
              </w:rPr>
              <w:t xml:space="preserve"> on</w:t>
            </w:r>
            <w:r w:rsidR="00445018" w:rsidRPr="00CE595D">
              <w:rPr>
                <w:rFonts w:ascii="Arial" w:hAnsi="Arial" w:cs="Arial"/>
                <w:spacing w:val="-2"/>
                <w:sz w:val="22"/>
                <w:szCs w:val="22"/>
                <w:lang w:val="en-GB"/>
              </w:rPr>
              <w:t xml:space="preserve"> ‘How to provide policy advice effectively?’ with the participation of the 2003 and 2005 Convention Secretariats</w:t>
            </w:r>
          </w:p>
          <w:p w14:paraId="52D24D82" w14:textId="782EFCA5" w:rsidR="00445018" w:rsidRPr="00CE595D" w:rsidRDefault="005E2FBB" w:rsidP="00CE595D">
            <w:pPr>
              <w:pStyle w:val="ListParagraph"/>
              <w:numPr>
                <w:ilvl w:val="1"/>
                <w:numId w:val="39"/>
              </w:numPr>
              <w:ind w:left="809" w:hanging="425"/>
              <w:rPr>
                <w:rFonts w:ascii="Arial" w:hAnsi="Arial" w:cs="Arial"/>
                <w:spacing w:val="-2"/>
                <w:sz w:val="22"/>
                <w:szCs w:val="22"/>
                <w:lang w:val="en-GB"/>
              </w:rPr>
            </w:pPr>
            <w:r w:rsidRPr="00CE595D">
              <w:rPr>
                <w:rFonts w:ascii="Arial" w:hAnsi="Arial" w:cs="Arial"/>
                <w:spacing w:val="-2"/>
                <w:sz w:val="22"/>
                <w:szCs w:val="22"/>
                <w:lang w:val="en-GB"/>
              </w:rPr>
              <w:t>a</w:t>
            </w:r>
            <w:r w:rsidR="006E6F31" w:rsidRPr="00CE595D">
              <w:rPr>
                <w:rFonts w:ascii="Arial" w:hAnsi="Arial" w:cs="Arial"/>
                <w:spacing w:val="-2"/>
                <w:sz w:val="22"/>
                <w:szCs w:val="22"/>
                <w:lang w:val="en-GB"/>
              </w:rPr>
              <w:t>dapted the p</w:t>
            </w:r>
            <w:r w:rsidR="00445018" w:rsidRPr="00CE595D">
              <w:rPr>
                <w:rFonts w:ascii="Arial" w:hAnsi="Arial" w:cs="Arial"/>
                <w:spacing w:val="-2"/>
                <w:sz w:val="22"/>
                <w:szCs w:val="22"/>
                <w:lang w:val="en-GB"/>
              </w:rPr>
              <w:t>olicy advice format of the 2003 Convention’s capacity</w:t>
            </w:r>
            <w:r w:rsidR="006B5CBE" w:rsidRPr="00CE595D">
              <w:rPr>
                <w:rFonts w:ascii="Arial" w:hAnsi="Arial" w:cs="Arial"/>
                <w:spacing w:val="-2"/>
                <w:sz w:val="22"/>
                <w:szCs w:val="22"/>
                <w:lang w:val="en-GB"/>
              </w:rPr>
              <w:noBreakHyphen/>
            </w:r>
            <w:r w:rsidR="00445018" w:rsidRPr="00CE595D">
              <w:rPr>
                <w:rFonts w:ascii="Arial" w:hAnsi="Arial" w:cs="Arial"/>
                <w:spacing w:val="-2"/>
                <w:sz w:val="22"/>
                <w:szCs w:val="22"/>
                <w:lang w:val="en-GB"/>
              </w:rPr>
              <w:t>building programme to promote synergy</w:t>
            </w:r>
          </w:p>
          <w:p w14:paraId="423C9A6A" w14:textId="229CA845" w:rsidR="00445018" w:rsidRPr="00CE595D" w:rsidRDefault="006E6F31" w:rsidP="00CE595D">
            <w:pPr>
              <w:pStyle w:val="ListParagraph"/>
              <w:numPr>
                <w:ilvl w:val="1"/>
                <w:numId w:val="39"/>
              </w:numPr>
              <w:ind w:left="809" w:hanging="425"/>
              <w:rPr>
                <w:rFonts w:ascii="Arial" w:hAnsi="Arial" w:cs="Arial"/>
                <w:spacing w:val="-2"/>
                <w:sz w:val="22"/>
                <w:szCs w:val="22"/>
                <w:lang w:val="en-GB"/>
              </w:rPr>
            </w:pPr>
            <w:proofErr w:type="gramStart"/>
            <w:r w:rsidRPr="00CE595D">
              <w:rPr>
                <w:rFonts w:ascii="Arial" w:hAnsi="Arial" w:cs="Arial"/>
                <w:spacing w:val="-2"/>
                <w:sz w:val="22"/>
                <w:szCs w:val="22"/>
                <w:lang w:val="en-GB"/>
              </w:rPr>
              <w:t>organized</w:t>
            </w:r>
            <w:proofErr w:type="gramEnd"/>
            <w:r w:rsidRPr="00CE595D">
              <w:rPr>
                <w:rFonts w:ascii="Arial" w:hAnsi="Arial" w:cs="Arial"/>
                <w:spacing w:val="-2"/>
                <w:sz w:val="22"/>
                <w:szCs w:val="22"/>
                <w:lang w:val="en-GB"/>
              </w:rPr>
              <w:t xml:space="preserve"> a w</w:t>
            </w:r>
            <w:r w:rsidR="00445018" w:rsidRPr="00CE595D">
              <w:rPr>
                <w:rFonts w:ascii="Arial" w:hAnsi="Arial" w:cs="Arial"/>
                <w:spacing w:val="-2"/>
                <w:sz w:val="22"/>
                <w:szCs w:val="22"/>
                <w:lang w:val="en-GB"/>
              </w:rPr>
              <w:t xml:space="preserve">orkshop for facilitators on providing effective policy support in Africa </w:t>
            </w:r>
            <w:r w:rsidRPr="00CE595D">
              <w:rPr>
                <w:rFonts w:ascii="Arial" w:hAnsi="Arial" w:cs="Arial"/>
                <w:spacing w:val="-2"/>
                <w:sz w:val="22"/>
                <w:szCs w:val="22"/>
                <w:lang w:val="en-GB"/>
              </w:rPr>
              <w:t xml:space="preserve">that </w:t>
            </w:r>
            <w:r w:rsidR="00445018" w:rsidRPr="00CE595D">
              <w:rPr>
                <w:rFonts w:ascii="Arial" w:hAnsi="Arial" w:cs="Arial"/>
                <w:spacing w:val="-2"/>
                <w:sz w:val="22"/>
                <w:szCs w:val="22"/>
                <w:lang w:val="en-GB"/>
              </w:rPr>
              <w:t>included experts from the 2005 Convention</w:t>
            </w:r>
            <w:r w:rsidR="0009041E" w:rsidRPr="00CE595D">
              <w:rPr>
                <w:rFonts w:ascii="Arial" w:hAnsi="Arial" w:cs="Arial"/>
                <w:spacing w:val="-2"/>
                <w:sz w:val="22"/>
                <w:szCs w:val="22"/>
                <w:lang w:val="en-GB"/>
              </w:rPr>
              <w:t>.</w:t>
            </w:r>
          </w:p>
        </w:tc>
      </w:tr>
      <w:tr w:rsidR="00DF4088" w:rsidRPr="00192C98" w14:paraId="1DDE96C2" w14:textId="77777777" w:rsidTr="00DF4088">
        <w:tc>
          <w:tcPr>
            <w:tcW w:w="4717" w:type="dxa"/>
            <w:gridSpan w:val="2"/>
            <w:noWrap/>
            <w:tcMar>
              <w:top w:w="40" w:type="dxa"/>
              <w:left w:w="40" w:type="dxa"/>
              <w:bottom w:w="40" w:type="dxa"/>
              <w:right w:w="40" w:type="dxa"/>
            </w:tcMar>
          </w:tcPr>
          <w:p w14:paraId="5C99EAEF" w14:textId="30FF017E" w:rsidR="006E6F31" w:rsidRPr="00CE595D" w:rsidRDefault="006E6F31" w:rsidP="00CE595D">
            <w:pPr>
              <w:ind w:left="113" w:right="57"/>
              <w:rPr>
                <w:rFonts w:ascii="Arial" w:hAnsi="Arial" w:cs="Arial"/>
                <w:spacing w:val="-2"/>
                <w:sz w:val="22"/>
                <w:szCs w:val="22"/>
                <w:lang w:val="en-GB"/>
              </w:rPr>
            </w:pPr>
            <w:r w:rsidRPr="00CE595D">
              <w:rPr>
                <w:rFonts w:ascii="Arial" w:hAnsi="Arial" w:cs="Arial"/>
                <w:spacing w:val="-2"/>
                <w:sz w:val="22"/>
                <w:szCs w:val="22"/>
                <w:lang w:val="en-GB"/>
              </w:rPr>
              <w:t>Integrate the services of the CLT/CCS effectively into the work of the Section</w:t>
            </w:r>
            <w:r w:rsidR="00725BB0" w:rsidRPr="00CE595D">
              <w:rPr>
                <w:rFonts w:ascii="Arial" w:hAnsi="Arial" w:cs="Arial"/>
                <w:spacing w:val="-2"/>
                <w:sz w:val="22"/>
                <w:szCs w:val="22"/>
                <w:lang w:val="en-GB"/>
              </w:rPr>
              <w:t>.</w:t>
            </w:r>
          </w:p>
        </w:tc>
        <w:tc>
          <w:tcPr>
            <w:tcW w:w="1986" w:type="dxa"/>
            <w:gridSpan w:val="2"/>
            <w:noWrap/>
            <w:tcMar>
              <w:top w:w="40" w:type="dxa"/>
              <w:left w:w="40" w:type="dxa"/>
              <w:bottom w:w="40" w:type="dxa"/>
              <w:right w:w="40" w:type="dxa"/>
            </w:tcMar>
          </w:tcPr>
          <w:p w14:paraId="17D6C8B0" w14:textId="5BBB6107" w:rsidR="006E6F31" w:rsidRPr="00CE595D" w:rsidRDefault="00AF5716" w:rsidP="00CE595D">
            <w:pPr>
              <w:ind w:left="57"/>
              <w:rPr>
                <w:rFonts w:ascii="Arial" w:hAnsi="Arial" w:cs="Arial"/>
                <w:spacing w:val="-2"/>
                <w:sz w:val="22"/>
                <w:szCs w:val="22"/>
                <w:lang w:val="en-GB"/>
              </w:rPr>
            </w:pPr>
            <w:r w:rsidRPr="00CE595D">
              <w:rPr>
                <w:rFonts w:ascii="Arial" w:hAnsi="Arial" w:cs="Arial"/>
                <w:spacing w:val="-2"/>
                <w:sz w:val="22"/>
                <w:szCs w:val="22"/>
                <w:lang w:val="en-GB"/>
              </w:rPr>
              <w:t>O</w:t>
            </w:r>
            <w:r w:rsidR="006E6F31" w:rsidRPr="00CE595D">
              <w:rPr>
                <w:rFonts w:ascii="Arial" w:hAnsi="Arial" w:cs="Arial"/>
                <w:spacing w:val="-2"/>
                <w:sz w:val="22"/>
                <w:szCs w:val="22"/>
                <w:lang w:val="en-GB"/>
              </w:rPr>
              <w:t>ngoing</w:t>
            </w:r>
          </w:p>
        </w:tc>
        <w:tc>
          <w:tcPr>
            <w:tcW w:w="7655" w:type="dxa"/>
            <w:noWrap/>
            <w:tcMar>
              <w:top w:w="40" w:type="dxa"/>
              <w:left w:w="40" w:type="dxa"/>
              <w:bottom w:w="40" w:type="dxa"/>
              <w:right w:w="40" w:type="dxa"/>
            </w:tcMar>
          </w:tcPr>
          <w:p w14:paraId="577E55BE" w14:textId="1DFF089E" w:rsidR="006E6F31" w:rsidRPr="00CE595D" w:rsidRDefault="006B5CBE" w:rsidP="00CE595D">
            <w:pPr>
              <w:pStyle w:val="ListParagraph"/>
              <w:numPr>
                <w:ilvl w:val="0"/>
                <w:numId w:val="35"/>
              </w:numPr>
              <w:ind w:left="470" w:hanging="357"/>
              <w:rPr>
                <w:rFonts w:ascii="Arial" w:hAnsi="Arial" w:cs="Arial"/>
                <w:b/>
                <w:spacing w:val="-2"/>
                <w:sz w:val="22"/>
                <w:szCs w:val="22"/>
                <w:u w:val="single"/>
                <w:lang w:val="en-GB"/>
              </w:rPr>
            </w:pPr>
            <w:r w:rsidRPr="00CE595D">
              <w:rPr>
                <w:rFonts w:ascii="Arial" w:hAnsi="Arial" w:cs="Arial"/>
                <w:spacing w:val="-2"/>
                <w:sz w:val="22"/>
                <w:szCs w:val="22"/>
                <w:lang w:val="en-GB"/>
              </w:rPr>
              <w:t xml:space="preserve">The </w:t>
            </w:r>
            <w:r w:rsidR="00C01E98" w:rsidRPr="00CE595D">
              <w:rPr>
                <w:rFonts w:ascii="Arial" w:hAnsi="Arial" w:cs="Arial"/>
                <w:spacing w:val="-2"/>
                <w:sz w:val="22"/>
                <w:szCs w:val="22"/>
                <w:lang w:val="en-GB"/>
              </w:rPr>
              <w:t>Common Convention Services</w:t>
            </w:r>
            <w:r w:rsidR="000A2B13" w:rsidRPr="00CE595D">
              <w:rPr>
                <w:rFonts w:ascii="Arial" w:hAnsi="Arial" w:cs="Arial"/>
                <w:spacing w:val="-2"/>
                <w:sz w:val="22"/>
                <w:szCs w:val="22"/>
                <w:lang w:val="en-GB"/>
              </w:rPr>
              <w:t xml:space="preserve"> Unit (CLT/CCS</w:t>
            </w:r>
            <w:r w:rsidR="00C01E98" w:rsidRPr="00CE595D">
              <w:rPr>
                <w:rFonts w:ascii="Arial" w:hAnsi="Arial" w:cs="Arial"/>
                <w:spacing w:val="-2"/>
                <w:sz w:val="22"/>
                <w:szCs w:val="22"/>
                <w:lang w:val="en-GB"/>
              </w:rPr>
              <w:t xml:space="preserve">) </w:t>
            </w:r>
            <w:r w:rsidR="006E6F31" w:rsidRPr="00CE595D">
              <w:rPr>
                <w:rFonts w:ascii="Arial" w:hAnsi="Arial" w:cs="Arial"/>
                <w:spacing w:val="-2"/>
                <w:sz w:val="22"/>
                <w:szCs w:val="22"/>
                <w:lang w:val="en-GB"/>
              </w:rPr>
              <w:t>supported the organization of the ninth and tenth sessions of the Committee</w:t>
            </w:r>
            <w:r w:rsidR="0009041E" w:rsidRPr="00CE595D">
              <w:rPr>
                <w:rFonts w:ascii="Arial" w:hAnsi="Arial" w:cs="Arial"/>
                <w:spacing w:val="-2"/>
                <w:sz w:val="22"/>
                <w:szCs w:val="22"/>
                <w:lang w:val="en-GB"/>
              </w:rPr>
              <w:t>.</w:t>
            </w:r>
          </w:p>
          <w:p w14:paraId="4A905375" w14:textId="5BFA4A39" w:rsidR="006E6F31" w:rsidRPr="00CE595D" w:rsidRDefault="006E6F31" w:rsidP="00CE595D">
            <w:pPr>
              <w:pStyle w:val="ListParagraph"/>
              <w:numPr>
                <w:ilvl w:val="0"/>
                <w:numId w:val="35"/>
              </w:numPr>
              <w:ind w:left="470" w:hanging="357"/>
              <w:rPr>
                <w:rFonts w:ascii="Arial" w:hAnsi="Arial" w:cs="Arial"/>
                <w:b/>
                <w:spacing w:val="-2"/>
                <w:sz w:val="22"/>
                <w:szCs w:val="22"/>
                <w:u w:val="single"/>
                <w:lang w:val="en-GB"/>
              </w:rPr>
            </w:pPr>
            <w:r w:rsidRPr="00CE595D">
              <w:rPr>
                <w:rFonts w:ascii="Arial" w:hAnsi="Arial" w:cs="Arial"/>
                <w:spacing w:val="-2"/>
                <w:sz w:val="22"/>
                <w:szCs w:val="22"/>
                <w:lang w:val="en-GB"/>
              </w:rPr>
              <w:t>An evaluation of the work of CLT/CCS is currently being conducted by IOS</w:t>
            </w:r>
            <w:r w:rsidR="0009041E" w:rsidRPr="00CE595D">
              <w:rPr>
                <w:rFonts w:ascii="Arial" w:hAnsi="Arial" w:cs="Arial"/>
                <w:spacing w:val="-2"/>
                <w:sz w:val="22"/>
                <w:szCs w:val="22"/>
                <w:lang w:val="en-GB"/>
              </w:rPr>
              <w:t>.</w:t>
            </w:r>
          </w:p>
        </w:tc>
      </w:tr>
      <w:tr w:rsidR="00DF4088" w:rsidRPr="00192C98" w14:paraId="398982DC" w14:textId="77777777" w:rsidTr="00DF4088">
        <w:tc>
          <w:tcPr>
            <w:tcW w:w="4717" w:type="dxa"/>
            <w:gridSpan w:val="2"/>
            <w:noWrap/>
            <w:tcMar>
              <w:top w:w="40" w:type="dxa"/>
              <w:left w:w="40" w:type="dxa"/>
              <w:bottom w:w="40" w:type="dxa"/>
              <w:right w:w="40" w:type="dxa"/>
            </w:tcMar>
          </w:tcPr>
          <w:p w14:paraId="7F4A4F7D" w14:textId="77777777" w:rsidR="006E6F31" w:rsidRPr="00CE595D" w:rsidRDefault="006E6F31" w:rsidP="00CE595D">
            <w:pPr>
              <w:ind w:left="113" w:right="57"/>
              <w:rPr>
                <w:rFonts w:ascii="Arial" w:hAnsi="Arial" w:cs="Arial"/>
                <w:spacing w:val="-2"/>
                <w:sz w:val="22"/>
                <w:szCs w:val="22"/>
                <w:lang w:val="en-GB"/>
              </w:rPr>
            </w:pPr>
            <w:r w:rsidRPr="00CE595D">
              <w:rPr>
                <w:rFonts w:ascii="Arial" w:hAnsi="Arial" w:cs="Arial"/>
                <w:spacing w:val="-2"/>
                <w:sz w:val="22"/>
                <w:szCs w:val="22"/>
                <w:lang w:val="en-GB"/>
              </w:rPr>
              <w:t>Facilitate meetings between Chairpersons of the six UNESCO culture conventions.</w:t>
            </w:r>
          </w:p>
        </w:tc>
        <w:tc>
          <w:tcPr>
            <w:tcW w:w="1986" w:type="dxa"/>
            <w:gridSpan w:val="2"/>
            <w:noWrap/>
            <w:tcMar>
              <w:top w:w="40" w:type="dxa"/>
              <w:left w:w="40" w:type="dxa"/>
              <w:bottom w:w="40" w:type="dxa"/>
              <w:right w:w="40" w:type="dxa"/>
            </w:tcMar>
          </w:tcPr>
          <w:p w14:paraId="60D86565" w14:textId="3E862BC6" w:rsidR="006E6F31" w:rsidRPr="00CE595D" w:rsidRDefault="00AF5716" w:rsidP="00CE595D">
            <w:pPr>
              <w:ind w:left="57"/>
              <w:rPr>
                <w:rFonts w:ascii="Arial" w:hAnsi="Arial" w:cs="Arial"/>
                <w:spacing w:val="-2"/>
                <w:sz w:val="22"/>
                <w:szCs w:val="22"/>
                <w:lang w:val="en-GB"/>
              </w:rPr>
            </w:pPr>
            <w:r w:rsidRPr="00CE595D">
              <w:rPr>
                <w:rFonts w:ascii="Arial" w:hAnsi="Arial" w:cs="Arial"/>
                <w:spacing w:val="-2"/>
                <w:sz w:val="22"/>
                <w:szCs w:val="22"/>
                <w:lang w:val="en-GB"/>
              </w:rPr>
              <w:t>O</w:t>
            </w:r>
            <w:r w:rsidR="006E6F31" w:rsidRPr="00CE595D">
              <w:rPr>
                <w:rFonts w:ascii="Arial" w:hAnsi="Arial" w:cs="Arial"/>
                <w:spacing w:val="-2"/>
                <w:sz w:val="22"/>
                <w:szCs w:val="22"/>
                <w:lang w:val="en-GB"/>
              </w:rPr>
              <w:t>ngoing</w:t>
            </w:r>
          </w:p>
        </w:tc>
        <w:tc>
          <w:tcPr>
            <w:tcW w:w="7655" w:type="dxa"/>
            <w:noWrap/>
            <w:tcMar>
              <w:top w:w="40" w:type="dxa"/>
              <w:left w:w="40" w:type="dxa"/>
              <w:bottom w:w="40" w:type="dxa"/>
              <w:right w:w="40" w:type="dxa"/>
            </w:tcMar>
          </w:tcPr>
          <w:p w14:paraId="68016EAF" w14:textId="553896C8" w:rsidR="006E6F31" w:rsidRPr="00CE595D" w:rsidRDefault="006E6F31" w:rsidP="00CE595D">
            <w:pPr>
              <w:pStyle w:val="ListParagraph"/>
              <w:numPr>
                <w:ilvl w:val="0"/>
                <w:numId w:val="35"/>
              </w:numPr>
              <w:ind w:left="470" w:hanging="357"/>
              <w:rPr>
                <w:rFonts w:ascii="Arial" w:hAnsi="Arial" w:cs="Arial"/>
                <w:spacing w:val="-2"/>
                <w:sz w:val="22"/>
                <w:szCs w:val="22"/>
                <w:lang w:val="en-GB"/>
              </w:rPr>
            </w:pPr>
            <w:r w:rsidRPr="00CE595D">
              <w:rPr>
                <w:rFonts w:ascii="Arial" w:hAnsi="Arial" w:cs="Arial"/>
                <w:spacing w:val="-2"/>
                <w:sz w:val="22"/>
                <w:szCs w:val="22"/>
                <w:lang w:val="en-GB"/>
              </w:rPr>
              <w:t>In June 2015, during the 39th session of the World Heritage Committee in Bonn, Germany, the Chairs of the six UNESCO culture conventions met for the first time to discuss ways o</w:t>
            </w:r>
            <w:r w:rsidR="005E2FBB" w:rsidRPr="00CE595D">
              <w:rPr>
                <w:rFonts w:ascii="Arial" w:hAnsi="Arial" w:cs="Arial"/>
                <w:spacing w:val="-2"/>
                <w:sz w:val="22"/>
                <w:szCs w:val="22"/>
                <w:lang w:val="en-GB"/>
              </w:rPr>
              <w:t>f</w:t>
            </w:r>
            <w:r w:rsidRPr="00CE595D">
              <w:rPr>
                <w:rFonts w:ascii="Arial" w:hAnsi="Arial" w:cs="Arial"/>
                <w:spacing w:val="-2"/>
                <w:sz w:val="22"/>
                <w:szCs w:val="22"/>
                <w:lang w:val="en-GB"/>
              </w:rPr>
              <w:t xml:space="preserve"> work</w:t>
            </w:r>
            <w:r w:rsidR="005E2FBB" w:rsidRPr="00CE595D">
              <w:rPr>
                <w:rFonts w:ascii="Arial" w:hAnsi="Arial" w:cs="Arial"/>
                <w:spacing w:val="-2"/>
                <w:sz w:val="22"/>
                <w:szCs w:val="22"/>
                <w:lang w:val="en-GB"/>
              </w:rPr>
              <w:t>ing</w:t>
            </w:r>
            <w:r w:rsidRPr="00CE595D">
              <w:rPr>
                <w:rFonts w:ascii="Arial" w:hAnsi="Arial" w:cs="Arial"/>
                <w:spacing w:val="-2"/>
                <w:sz w:val="22"/>
                <w:szCs w:val="22"/>
                <w:lang w:val="en-GB"/>
              </w:rPr>
              <w:t xml:space="preserve"> together more effectively</w:t>
            </w:r>
            <w:r w:rsidR="0009041E" w:rsidRPr="00CE595D">
              <w:rPr>
                <w:rFonts w:ascii="Arial" w:hAnsi="Arial" w:cs="Arial"/>
                <w:spacing w:val="-2"/>
                <w:sz w:val="22"/>
                <w:szCs w:val="22"/>
                <w:lang w:val="en-GB"/>
              </w:rPr>
              <w:t>.</w:t>
            </w:r>
          </w:p>
          <w:p w14:paraId="1A002238" w14:textId="065288DA" w:rsidR="006E6F31" w:rsidRPr="00CE595D" w:rsidRDefault="006E6F31" w:rsidP="00CE595D">
            <w:pPr>
              <w:pStyle w:val="ListParagraph"/>
              <w:numPr>
                <w:ilvl w:val="0"/>
                <w:numId w:val="35"/>
              </w:numPr>
              <w:ind w:left="470" w:hanging="357"/>
              <w:rPr>
                <w:rFonts w:ascii="Arial" w:hAnsi="Arial" w:cs="Arial"/>
                <w:spacing w:val="-2"/>
                <w:sz w:val="22"/>
                <w:szCs w:val="22"/>
                <w:lang w:val="en-GB"/>
              </w:rPr>
            </w:pPr>
            <w:r w:rsidRPr="00CE595D">
              <w:rPr>
                <w:rFonts w:ascii="Arial" w:hAnsi="Arial" w:cs="Arial"/>
                <w:spacing w:val="-2"/>
                <w:sz w:val="22"/>
                <w:szCs w:val="22"/>
                <w:lang w:val="en-GB"/>
              </w:rPr>
              <w:t>In their statement</w:t>
            </w:r>
            <w:r w:rsidR="006B5CBE" w:rsidRPr="00CE595D">
              <w:rPr>
                <w:rFonts w:ascii="Arial" w:hAnsi="Arial" w:cs="Arial"/>
                <w:spacing w:val="-2"/>
                <w:sz w:val="22"/>
                <w:szCs w:val="22"/>
                <w:lang w:val="en-GB"/>
              </w:rPr>
              <w:t>,</w:t>
            </w:r>
            <w:r w:rsidRPr="00CE595D">
              <w:rPr>
                <w:rFonts w:ascii="Arial" w:hAnsi="Arial" w:cs="Arial"/>
                <w:spacing w:val="-2"/>
                <w:sz w:val="22"/>
                <w:szCs w:val="22"/>
                <w:lang w:val="en-GB"/>
              </w:rPr>
              <w:t xml:space="preserve"> the Chairs emphasized the need for renewed political will to support UNESCO’s culture conventions and encourag</w:t>
            </w:r>
            <w:r w:rsidR="006B5CBE" w:rsidRPr="00CE595D">
              <w:rPr>
                <w:rFonts w:ascii="Arial" w:hAnsi="Arial" w:cs="Arial"/>
                <w:spacing w:val="-2"/>
                <w:sz w:val="22"/>
                <w:szCs w:val="22"/>
                <w:lang w:val="en-GB"/>
              </w:rPr>
              <w:t>ed</w:t>
            </w:r>
            <w:r w:rsidRPr="00CE595D">
              <w:rPr>
                <w:rFonts w:ascii="Arial" w:hAnsi="Arial" w:cs="Arial"/>
                <w:spacing w:val="-2"/>
                <w:sz w:val="22"/>
                <w:szCs w:val="22"/>
                <w:lang w:val="en-GB"/>
              </w:rPr>
              <w:t xml:space="preserve"> the United Nations to ensure that the protection, safeguarding and understanding of cultural and natural heritage, cultural diversity and creative expression worldwide be recognized as a cross-cutting issue in implementation of the interrelated goals of the Post-2015 Development Agenda</w:t>
            </w:r>
            <w:r w:rsidR="0009041E" w:rsidRPr="00CE595D">
              <w:rPr>
                <w:rFonts w:ascii="Arial" w:hAnsi="Arial" w:cs="Arial"/>
                <w:spacing w:val="-2"/>
                <w:sz w:val="22"/>
                <w:szCs w:val="22"/>
                <w:lang w:val="en-GB"/>
              </w:rPr>
              <w:t>.</w:t>
            </w:r>
          </w:p>
          <w:p w14:paraId="70604D7C" w14:textId="2758BA29" w:rsidR="006E6F31" w:rsidRPr="00CE595D" w:rsidRDefault="006E6F31" w:rsidP="00CE595D">
            <w:pPr>
              <w:pStyle w:val="ListParagraph"/>
              <w:numPr>
                <w:ilvl w:val="0"/>
                <w:numId w:val="35"/>
              </w:numPr>
              <w:ind w:left="470" w:hanging="357"/>
              <w:rPr>
                <w:rFonts w:ascii="Arial" w:hAnsi="Arial" w:cs="Arial"/>
                <w:b/>
                <w:spacing w:val="-2"/>
                <w:sz w:val="22"/>
                <w:szCs w:val="22"/>
                <w:u w:val="single"/>
                <w:lang w:val="en-GB"/>
              </w:rPr>
            </w:pPr>
            <w:r w:rsidRPr="00CE595D">
              <w:rPr>
                <w:rFonts w:ascii="Arial" w:hAnsi="Arial" w:cs="Arial"/>
                <w:spacing w:val="-2"/>
                <w:sz w:val="22"/>
                <w:szCs w:val="22"/>
                <w:lang w:val="en-GB"/>
              </w:rPr>
              <w:t>The statement also recommends that the Chairpersons meet regularly to evaluate progress and form a common vision going forward</w:t>
            </w:r>
            <w:r w:rsidR="0009041E" w:rsidRPr="00CE595D">
              <w:rPr>
                <w:rFonts w:ascii="Arial" w:hAnsi="Arial" w:cs="Arial"/>
                <w:spacing w:val="-2"/>
                <w:sz w:val="22"/>
                <w:szCs w:val="22"/>
                <w:lang w:val="en-GB"/>
              </w:rPr>
              <w:t>.</w:t>
            </w:r>
          </w:p>
        </w:tc>
      </w:tr>
      <w:tr w:rsidR="0031409A" w:rsidRPr="00192C98" w14:paraId="78CE7D9C" w14:textId="77777777" w:rsidTr="009870F8">
        <w:tc>
          <w:tcPr>
            <w:tcW w:w="14358" w:type="dxa"/>
            <w:gridSpan w:val="5"/>
            <w:shd w:val="clear" w:color="auto" w:fill="E6E6E6"/>
            <w:noWrap/>
            <w:tcMar>
              <w:top w:w="40" w:type="dxa"/>
              <w:left w:w="40" w:type="dxa"/>
              <w:bottom w:w="40" w:type="dxa"/>
              <w:right w:w="40" w:type="dxa"/>
            </w:tcMar>
          </w:tcPr>
          <w:p w14:paraId="6B6E12A7" w14:textId="77777777" w:rsidR="0031409A" w:rsidRPr="00A76B7D" w:rsidRDefault="0031409A" w:rsidP="00CE595D">
            <w:pPr>
              <w:pageBreakBefore/>
              <w:tabs>
                <w:tab w:val="left" w:pos="2640"/>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t>Recommendation 17: Encourage representatives of accredited NGOs to participate in IGC debates prior to voting on agenda items and include the outcomes of the NGO forums (such as the NGO Statements) in the Committee agendas</w:t>
            </w:r>
          </w:p>
        </w:tc>
      </w:tr>
      <w:tr w:rsidR="0031409A" w:rsidRPr="00192C98" w14:paraId="6DAF60E1" w14:textId="77777777" w:rsidTr="009870F8">
        <w:tc>
          <w:tcPr>
            <w:tcW w:w="14358" w:type="dxa"/>
            <w:gridSpan w:val="5"/>
            <w:noWrap/>
            <w:tcMar>
              <w:top w:w="40" w:type="dxa"/>
              <w:left w:w="40" w:type="dxa"/>
              <w:bottom w:w="40" w:type="dxa"/>
              <w:right w:w="40" w:type="dxa"/>
            </w:tcMar>
          </w:tcPr>
          <w:p w14:paraId="24B5CE12" w14:textId="33CD0D2E" w:rsidR="0031409A" w:rsidRPr="00A76B7D" w:rsidRDefault="0031409A" w:rsidP="00CE595D">
            <w:pPr>
              <w:spacing w:before="120" w:after="12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NGO Forum report</w:t>
            </w:r>
            <w:r w:rsidR="008F512B" w:rsidRPr="00A76B7D">
              <w:rPr>
                <w:rFonts w:ascii="Arial" w:hAnsi="Arial" w:cs="Arial"/>
                <w:sz w:val="22"/>
                <w:szCs w:val="22"/>
                <w:lang w:val="en-GB"/>
              </w:rPr>
              <w:t xml:space="preserve"> already integrated during in the timetables of the ninth and tenth sessions of the Committee</w:t>
            </w:r>
            <w:r w:rsidRPr="00A76B7D">
              <w:rPr>
                <w:rFonts w:ascii="Arial" w:hAnsi="Arial" w:cs="Arial"/>
                <w:sz w:val="22"/>
                <w:szCs w:val="22"/>
                <w:lang w:val="en-GB"/>
              </w:rPr>
              <w:t xml:space="preserve">, and NGOs have been given the floor when requested on several items of the agenda. </w:t>
            </w:r>
          </w:p>
        </w:tc>
      </w:tr>
      <w:tr w:rsidR="00DF4088" w:rsidRPr="00A76B7D" w14:paraId="00C914FA" w14:textId="77777777" w:rsidTr="00DF4088">
        <w:tc>
          <w:tcPr>
            <w:tcW w:w="4717" w:type="dxa"/>
            <w:gridSpan w:val="2"/>
            <w:noWrap/>
            <w:tcMar>
              <w:top w:w="40" w:type="dxa"/>
              <w:left w:w="40" w:type="dxa"/>
              <w:bottom w:w="40" w:type="dxa"/>
              <w:right w:w="40" w:type="dxa"/>
            </w:tcMar>
          </w:tcPr>
          <w:p w14:paraId="7C24777E" w14:textId="23568745" w:rsidR="006E6F31" w:rsidRPr="00A76B7D" w:rsidRDefault="006E6F31" w:rsidP="00CE595D">
            <w:pPr>
              <w:spacing w:before="120" w:after="120"/>
              <w:ind w:left="113" w:right="57"/>
              <w:jc w:val="center"/>
              <w:rPr>
                <w:rFonts w:ascii="Arial" w:hAnsi="Arial" w:cs="Arial"/>
                <w:b/>
                <w:sz w:val="22"/>
                <w:szCs w:val="22"/>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1E09225F" w14:textId="39C20E35" w:rsidR="006E6F31" w:rsidRPr="00A76B7D" w:rsidRDefault="006E6F31" w:rsidP="00CE595D">
            <w:pPr>
              <w:spacing w:before="120" w:after="120"/>
              <w:ind w:left="57" w:right="57"/>
              <w:jc w:val="center"/>
              <w:rPr>
                <w:rFonts w:ascii="Arial" w:hAnsi="Arial" w:cs="Arial"/>
                <w:b/>
                <w:sz w:val="22"/>
                <w:szCs w:val="22"/>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29B7872A" w14:textId="687398A0" w:rsidR="006E6F31" w:rsidRPr="00A76B7D" w:rsidRDefault="004926D1" w:rsidP="00CE595D">
            <w:pPr>
              <w:spacing w:before="120" w:after="120"/>
              <w:ind w:left="113" w:right="57"/>
              <w:jc w:val="center"/>
              <w:rPr>
                <w:rFonts w:ascii="Arial" w:hAnsi="Arial" w:cs="Arial"/>
                <w:b/>
                <w:sz w:val="22"/>
                <w:szCs w:val="22"/>
                <w:lang w:val="en-US"/>
              </w:rPr>
            </w:pPr>
            <w:r w:rsidRPr="00A76B7D">
              <w:rPr>
                <w:rFonts w:ascii="Arial" w:hAnsi="Arial" w:cs="Arial"/>
                <w:b/>
                <w:sz w:val="22"/>
                <w:szCs w:val="22"/>
                <w:lang w:val="en-GB"/>
              </w:rPr>
              <w:t>Status</w:t>
            </w:r>
            <w:r w:rsidR="006E6F31" w:rsidRPr="00A76B7D">
              <w:rPr>
                <w:rFonts w:ascii="Arial" w:hAnsi="Arial" w:cs="Arial"/>
                <w:b/>
                <w:sz w:val="22"/>
                <w:szCs w:val="22"/>
                <w:lang w:val="en-GB"/>
              </w:rPr>
              <w:t>)</w:t>
            </w:r>
          </w:p>
        </w:tc>
      </w:tr>
      <w:tr w:rsidR="00DF4088" w:rsidRPr="00192C98" w14:paraId="5CBA9F52" w14:textId="77777777" w:rsidTr="00DF4088">
        <w:tc>
          <w:tcPr>
            <w:tcW w:w="4717" w:type="dxa"/>
            <w:gridSpan w:val="2"/>
            <w:noWrap/>
            <w:tcMar>
              <w:top w:w="40" w:type="dxa"/>
              <w:left w:w="40" w:type="dxa"/>
              <w:bottom w:w="40" w:type="dxa"/>
              <w:right w:w="40" w:type="dxa"/>
            </w:tcMar>
          </w:tcPr>
          <w:p w14:paraId="3D366F92" w14:textId="7E0DBC12" w:rsidR="006E6F31" w:rsidRPr="00A76B7D" w:rsidRDefault="006E6F31" w:rsidP="00CE595D">
            <w:pPr>
              <w:pStyle w:val="Default"/>
              <w:spacing w:before="120" w:after="120"/>
              <w:ind w:left="113" w:right="57"/>
              <w:rPr>
                <w:sz w:val="22"/>
                <w:szCs w:val="22"/>
                <w:lang w:val="en-GB"/>
              </w:rPr>
            </w:pPr>
            <w:r w:rsidRPr="00A76B7D">
              <w:rPr>
                <w:sz w:val="22"/>
                <w:szCs w:val="22"/>
                <w:lang w:val="en-GB"/>
              </w:rPr>
              <w:t xml:space="preserve">Integrate NGO Statement in the agenda </w:t>
            </w:r>
          </w:p>
          <w:p w14:paraId="2E605627" w14:textId="3C4A29CA" w:rsidR="006E6F31" w:rsidRPr="00A76B7D" w:rsidRDefault="006E6F31" w:rsidP="00CE595D">
            <w:pPr>
              <w:pStyle w:val="Default"/>
              <w:spacing w:before="120" w:after="120"/>
              <w:ind w:left="113" w:right="57"/>
              <w:rPr>
                <w:lang w:val="en-GB"/>
              </w:rPr>
            </w:pPr>
            <w:r w:rsidRPr="00A76B7D">
              <w:rPr>
                <w:sz w:val="22"/>
                <w:szCs w:val="22"/>
                <w:lang w:val="en-GB"/>
              </w:rPr>
              <w:t>Encourage NGOs to prepare their interventions prior to the session</w:t>
            </w:r>
            <w:r w:rsidR="00725BB0">
              <w:rPr>
                <w:sz w:val="22"/>
                <w:szCs w:val="22"/>
                <w:lang w:val="en-GB"/>
              </w:rPr>
              <w:t>.</w:t>
            </w:r>
          </w:p>
        </w:tc>
        <w:tc>
          <w:tcPr>
            <w:tcW w:w="1986" w:type="dxa"/>
            <w:gridSpan w:val="2"/>
            <w:noWrap/>
            <w:tcMar>
              <w:top w:w="40" w:type="dxa"/>
              <w:left w:w="40" w:type="dxa"/>
              <w:bottom w:w="40" w:type="dxa"/>
              <w:right w:w="40" w:type="dxa"/>
            </w:tcMar>
          </w:tcPr>
          <w:p w14:paraId="40D5E2D2" w14:textId="04320294" w:rsidR="006E6F31" w:rsidRPr="00A76B7D" w:rsidRDefault="00AF5716" w:rsidP="00CE595D">
            <w:pPr>
              <w:spacing w:before="120" w:after="120"/>
              <w:ind w:left="57" w:right="57"/>
              <w:rPr>
                <w:rFonts w:ascii="Arial" w:hAnsi="Arial" w:cs="Arial"/>
                <w:sz w:val="22"/>
                <w:szCs w:val="22"/>
                <w:lang w:val="en-GB"/>
              </w:rPr>
            </w:pPr>
            <w:r>
              <w:rPr>
                <w:rFonts w:ascii="Arial" w:hAnsi="Arial" w:cs="Arial"/>
                <w:sz w:val="22"/>
                <w:szCs w:val="22"/>
                <w:lang w:val="en-GB"/>
              </w:rPr>
              <w:t>O</w:t>
            </w:r>
            <w:r w:rsidR="006E6F31"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4A7DD3CA" w14:textId="6B9A722D" w:rsidR="006E6F31" w:rsidRPr="00A76B7D" w:rsidRDefault="006B5CBE" w:rsidP="00CE595D">
            <w:pPr>
              <w:pStyle w:val="ListParagraph"/>
              <w:numPr>
                <w:ilvl w:val="0"/>
                <w:numId w:val="35"/>
              </w:numPr>
              <w:spacing w:before="120" w:after="120"/>
              <w:ind w:left="470" w:right="57" w:hanging="357"/>
              <w:rPr>
                <w:rFonts w:ascii="Arial" w:hAnsi="Arial" w:cs="Arial"/>
                <w:sz w:val="22"/>
                <w:szCs w:val="22"/>
                <w:lang w:val="en-GB"/>
              </w:rPr>
            </w:pPr>
            <w:r w:rsidRPr="00A76B7D">
              <w:rPr>
                <w:rFonts w:ascii="Arial" w:hAnsi="Arial" w:cs="Arial"/>
                <w:sz w:val="22"/>
                <w:szCs w:val="22"/>
                <w:lang w:val="en-GB"/>
              </w:rPr>
              <w:t xml:space="preserve">The </w:t>
            </w:r>
            <w:r w:rsidR="006E6F31" w:rsidRPr="00A76B7D">
              <w:rPr>
                <w:rFonts w:ascii="Arial" w:hAnsi="Arial" w:cs="Arial"/>
                <w:sz w:val="22"/>
                <w:szCs w:val="22"/>
                <w:lang w:val="en-GB"/>
              </w:rPr>
              <w:t>NGO statement w</w:t>
            </w:r>
            <w:r w:rsidRPr="00A76B7D">
              <w:rPr>
                <w:rFonts w:ascii="Arial" w:hAnsi="Arial" w:cs="Arial"/>
                <w:sz w:val="22"/>
                <w:szCs w:val="22"/>
                <w:lang w:val="en-GB"/>
              </w:rPr>
              <w:t>as</w:t>
            </w:r>
            <w:r w:rsidR="006E6F31" w:rsidRPr="00A76B7D">
              <w:rPr>
                <w:rFonts w:ascii="Arial" w:hAnsi="Arial" w:cs="Arial"/>
                <w:sz w:val="22"/>
                <w:szCs w:val="22"/>
                <w:lang w:val="en-GB"/>
              </w:rPr>
              <w:t xml:space="preserve"> integrated in the timetable of the ninth and tenth session</w:t>
            </w:r>
            <w:r w:rsidR="005E2FBB" w:rsidRPr="00A76B7D">
              <w:rPr>
                <w:rFonts w:ascii="Arial" w:hAnsi="Arial" w:cs="Arial"/>
                <w:sz w:val="22"/>
                <w:szCs w:val="22"/>
                <w:lang w:val="en-GB"/>
              </w:rPr>
              <w:t>s</w:t>
            </w:r>
            <w:r w:rsidR="006E6F31" w:rsidRPr="00A76B7D">
              <w:rPr>
                <w:rFonts w:ascii="Arial" w:hAnsi="Arial" w:cs="Arial"/>
                <w:sz w:val="22"/>
                <w:szCs w:val="22"/>
                <w:lang w:val="en-GB"/>
              </w:rPr>
              <w:t xml:space="preserve"> of the Committee</w:t>
            </w:r>
            <w:r w:rsidR="0009041E" w:rsidRPr="00A76B7D">
              <w:rPr>
                <w:rFonts w:ascii="Arial" w:hAnsi="Arial" w:cs="Arial"/>
                <w:sz w:val="22"/>
                <w:szCs w:val="22"/>
                <w:lang w:val="en-GB"/>
              </w:rPr>
              <w:t>.</w:t>
            </w:r>
          </w:p>
          <w:p w14:paraId="4539FD63" w14:textId="1F1B2B1A" w:rsidR="006E6F31" w:rsidRPr="00A76B7D" w:rsidRDefault="006B5CBE" w:rsidP="00CE595D">
            <w:pPr>
              <w:pStyle w:val="ListParagraph"/>
              <w:numPr>
                <w:ilvl w:val="0"/>
                <w:numId w:val="35"/>
              </w:numPr>
              <w:spacing w:before="120" w:after="120"/>
              <w:ind w:left="470" w:right="57" w:hanging="357"/>
              <w:rPr>
                <w:rFonts w:ascii="Arial" w:hAnsi="Arial" w:cs="Arial"/>
                <w:b/>
                <w:sz w:val="22"/>
                <w:szCs w:val="22"/>
                <w:u w:val="single"/>
                <w:lang w:val="en-GB"/>
              </w:rPr>
            </w:pPr>
            <w:r w:rsidRPr="00A76B7D">
              <w:rPr>
                <w:rFonts w:ascii="Arial" w:hAnsi="Arial" w:cs="Arial"/>
                <w:sz w:val="22"/>
                <w:szCs w:val="22"/>
                <w:lang w:val="en-GB"/>
              </w:rPr>
              <w:t xml:space="preserve">The </w:t>
            </w:r>
            <w:r w:rsidR="006E6F31" w:rsidRPr="00A76B7D">
              <w:rPr>
                <w:rFonts w:ascii="Arial" w:hAnsi="Arial" w:cs="Arial"/>
                <w:sz w:val="22"/>
                <w:szCs w:val="22"/>
                <w:lang w:val="en-GB"/>
              </w:rPr>
              <w:t>NGO Statement will continue to be integrated in the timetable of the Committee sessions</w:t>
            </w:r>
            <w:r w:rsidR="0009041E" w:rsidRPr="00A76B7D">
              <w:rPr>
                <w:rFonts w:ascii="Arial" w:hAnsi="Arial" w:cs="Arial"/>
                <w:sz w:val="22"/>
                <w:szCs w:val="22"/>
                <w:lang w:val="en-GB"/>
              </w:rPr>
              <w:t>.</w:t>
            </w:r>
          </w:p>
        </w:tc>
      </w:tr>
      <w:tr w:rsidR="0031409A" w:rsidRPr="00192C98" w14:paraId="68C6991A" w14:textId="77777777" w:rsidTr="009870F8">
        <w:tc>
          <w:tcPr>
            <w:tcW w:w="14358" w:type="dxa"/>
            <w:gridSpan w:val="5"/>
            <w:shd w:val="clear" w:color="auto" w:fill="E6E6E6"/>
            <w:noWrap/>
            <w:tcMar>
              <w:top w:w="40" w:type="dxa"/>
              <w:left w:w="40" w:type="dxa"/>
              <w:bottom w:w="40" w:type="dxa"/>
              <w:right w:w="40" w:type="dxa"/>
            </w:tcMar>
          </w:tcPr>
          <w:p w14:paraId="7E7EFD41" w14:textId="77777777" w:rsidR="0031409A" w:rsidRPr="00A76B7D" w:rsidRDefault="0031409A" w:rsidP="00CE595D">
            <w:pPr>
              <w:tabs>
                <w:tab w:val="left" w:pos="2640"/>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t>Recommendation 18: Revise the accreditation process and criteria for NGOs to ensure that all accredited NGOs have the required experience and capacity to provide advisory services to the Committee</w:t>
            </w:r>
          </w:p>
        </w:tc>
      </w:tr>
      <w:tr w:rsidR="0031409A" w:rsidRPr="00192C98" w14:paraId="798F21FA" w14:textId="77777777" w:rsidTr="009870F8">
        <w:tc>
          <w:tcPr>
            <w:tcW w:w="14358" w:type="dxa"/>
            <w:gridSpan w:val="5"/>
            <w:noWrap/>
            <w:tcMar>
              <w:top w:w="40" w:type="dxa"/>
              <w:left w:w="40" w:type="dxa"/>
              <w:bottom w:w="40" w:type="dxa"/>
              <w:right w:w="40" w:type="dxa"/>
            </w:tcMar>
          </w:tcPr>
          <w:p w14:paraId="25EC6944" w14:textId="1CF29DBF" w:rsidR="0031409A" w:rsidRPr="00A76B7D" w:rsidRDefault="0031409A" w:rsidP="00CE595D">
            <w:pPr>
              <w:spacing w:before="120" w:after="12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The General Assembly at its fifth session </w:t>
            </w:r>
            <w:r w:rsidR="00725BB0" w:rsidRPr="00A76B7D">
              <w:rPr>
                <w:rFonts w:ascii="Arial" w:hAnsi="Arial" w:cs="Arial"/>
                <w:sz w:val="22"/>
                <w:szCs w:val="22"/>
                <w:lang w:val="en-GB"/>
              </w:rPr>
              <w:t xml:space="preserve">in June 2014 </w:t>
            </w:r>
            <w:r w:rsidRPr="00A76B7D">
              <w:rPr>
                <w:rFonts w:ascii="Arial" w:hAnsi="Arial" w:cs="Arial"/>
                <w:sz w:val="22"/>
                <w:szCs w:val="22"/>
                <w:lang w:val="en-GB"/>
              </w:rPr>
              <w:t>rejected the draft Directives prepared by the Secretariat revising the criteria of accreditation</w:t>
            </w:r>
            <w:r w:rsidRPr="00A76B7D">
              <w:rPr>
                <w:rFonts w:ascii="Arial" w:hAnsi="Arial" w:cs="Arial"/>
                <w:sz w:val="22"/>
                <w:szCs w:val="22"/>
                <w:lang w:val="en-US"/>
              </w:rPr>
              <w:t xml:space="preserve"> to ensure that all accredited NGOs have the required experience and capacity to provide advisory services to the Committee</w:t>
            </w:r>
            <w:r w:rsidRPr="00A76B7D">
              <w:rPr>
                <w:rFonts w:ascii="Arial" w:hAnsi="Arial" w:cs="Arial"/>
                <w:sz w:val="22"/>
                <w:szCs w:val="22"/>
                <w:lang w:val="en-GB"/>
              </w:rPr>
              <w:t>.</w:t>
            </w:r>
          </w:p>
        </w:tc>
      </w:tr>
      <w:tr w:rsidR="00DF4088" w:rsidRPr="00A76B7D" w14:paraId="7FC08745" w14:textId="77777777" w:rsidTr="00DF4088">
        <w:tc>
          <w:tcPr>
            <w:tcW w:w="4717" w:type="dxa"/>
            <w:gridSpan w:val="2"/>
            <w:noWrap/>
            <w:tcMar>
              <w:top w:w="40" w:type="dxa"/>
              <w:left w:w="40" w:type="dxa"/>
              <w:bottom w:w="40" w:type="dxa"/>
              <w:right w:w="40" w:type="dxa"/>
            </w:tcMar>
          </w:tcPr>
          <w:p w14:paraId="03177094" w14:textId="4BF55B61" w:rsidR="006E6F31" w:rsidRPr="00A76B7D" w:rsidRDefault="006E6F31" w:rsidP="00CE595D">
            <w:pPr>
              <w:spacing w:before="120" w:after="120"/>
              <w:ind w:left="113" w:right="57"/>
              <w:jc w:val="center"/>
              <w:rPr>
                <w:rFonts w:ascii="Arial" w:hAnsi="Arial" w:cs="Arial"/>
                <w:b/>
                <w:sz w:val="22"/>
                <w:szCs w:val="22"/>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3546A1E0" w14:textId="2FF5CD0B" w:rsidR="006E6F31" w:rsidRPr="00A76B7D" w:rsidRDefault="006E6F31" w:rsidP="00CE595D">
            <w:pPr>
              <w:spacing w:before="120" w:after="120"/>
              <w:ind w:left="57" w:right="57"/>
              <w:jc w:val="center"/>
              <w:rPr>
                <w:rFonts w:ascii="Arial" w:hAnsi="Arial" w:cs="Arial"/>
                <w:b/>
                <w:sz w:val="22"/>
                <w:szCs w:val="22"/>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77C94748" w14:textId="34F52554" w:rsidR="006E6F31" w:rsidRPr="00A76B7D" w:rsidRDefault="004926D1" w:rsidP="00CE595D">
            <w:pPr>
              <w:spacing w:before="120" w:after="120"/>
              <w:ind w:left="113" w:right="57"/>
              <w:jc w:val="center"/>
              <w:rPr>
                <w:rFonts w:ascii="Arial" w:hAnsi="Arial" w:cs="Arial"/>
                <w:b/>
                <w:sz w:val="22"/>
                <w:szCs w:val="22"/>
                <w:lang w:val="en-US"/>
              </w:rPr>
            </w:pPr>
            <w:r w:rsidRPr="00A76B7D">
              <w:rPr>
                <w:rFonts w:ascii="Arial" w:hAnsi="Arial" w:cs="Arial"/>
                <w:b/>
                <w:sz w:val="22"/>
                <w:szCs w:val="22"/>
                <w:lang w:val="en-GB"/>
              </w:rPr>
              <w:t>Status</w:t>
            </w:r>
          </w:p>
        </w:tc>
      </w:tr>
      <w:tr w:rsidR="00DF4088" w:rsidRPr="00A76B7D" w14:paraId="4FB1D056" w14:textId="77777777" w:rsidTr="00DF4088">
        <w:tc>
          <w:tcPr>
            <w:tcW w:w="4717" w:type="dxa"/>
            <w:gridSpan w:val="2"/>
            <w:noWrap/>
            <w:tcMar>
              <w:top w:w="40" w:type="dxa"/>
              <w:left w:w="40" w:type="dxa"/>
              <w:bottom w:w="40" w:type="dxa"/>
              <w:right w:w="40" w:type="dxa"/>
            </w:tcMar>
          </w:tcPr>
          <w:p w14:paraId="1812547C" w14:textId="2E227DD6" w:rsidR="006E6F31" w:rsidRPr="00A76B7D" w:rsidRDefault="006E6F31" w:rsidP="00CE595D">
            <w:pPr>
              <w:spacing w:before="120" w:after="120"/>
              <w:ind w:left="113" w:right="57"/>
              <w:rPr>
                <w:rFonts w:ascii="Arial" w:hAnsi="Arial" w:cs="Arial"/>
                <w:sz w:val="22"/>
                <w:szCs w:val="22"/>
                <w:lang w:val="en-GB"/>
              </w:rPr>
            </w:pPr>
            <w:r w:rsidRPr="00A76B7D">
              <w:rPr>
                <w:rFonts w:ascii="Arial" w:hAnsi="Arial" w:cs="Arial"/>
                <w:sz w:val="22"/>
                <w:szCs w:val="22"/>
                <w:lang w:val="en-GB"/>
              </w:rPr>
              <w:t xml:space="preserve">The General Assembly at its fifth session in June 2014 rejected the draft Operational Directives prepared by the Secretariat revising the </w:t>
            </w:r>
            <w:r w:rsidR="004926D1" w:rsidRPr="00A76B7D">
              <w:rPr>
                <w:rFonts w:ascii="Arial" w:hAnsi="Arial" w:cs="Arial"/>
                <w:sz w:val="22"/>
                <w:szCs w:val="22"/>
                <w:lang w:val="en-GB"/>
              </w:rPr>
              <w:t>criteria of accreditation (</w:t>
            </w:r>
            <w:hyperlink r:id="rId26" w:history="1">
              <w:r w:rsidRPr="00F91971">
                <w:rPr>
                  <w:rStyle w:val="Hyperlink"/>
                  <w:rFonts w:ascii="Arial" w:hAnsi="Arial" w:cs="Arial"/>
                  <w:sz w:val="22"/>
                  <w:szCs w:val="22"/>
                  <w:lang w:val="en-GB"/>
                </w:rPr>
                <w:t>document</w:t>
              </w:r>
              <w:r w:rsidR="004926D1" w:rsidRPr="00F91971">
                <w:rPr>
                  <w:rStyle w:val="Hyperlink"/>
                  <w:rFonts w:ascii="Arial" w:hAnsi="Arial" w:cs="Arial"/>
                  <w:sz w:val="22"/>
                  <w:szCs w:val="22"/>
                  <w:lang w:val="en-GB"/>
                </w:rPr>
                <w:t> </w:t>
              </w:r>
              <w:r w:rsidRPr="00F91971">
                <w:rPr>
                  <w:rStyle w:val="Hyperlink"/>
                  <w:rFonts w:ascii="Arial" w:hAnsi="Arial" w:cs="Arial"/>
                  <w:sz w:val="22"/>
                  <w:szCs w:val="22"/>
                  <w:lang w:val="en-US"/>
                </w:rPr>
                <w:t>ITH/14/5.GA/5.1</w:t>
              </w:r>
            </w:hyperlink>
            <w:r w:rsidR="004926D1" w:rsidRPr="00A76B7D">
              <w:rPr>
                <w:rStyle w:val="Hyperlink"/>
                <w:rFonts w:ascii="Arial" w:hAnsi="Arial" w:cs="Arial"/>
                <w:sz w:val="22"/>
                <w:szCs w:val="22"/>
                <w:lang w:val="en-US"/>
              </w:rPr>
              <w:t>)</w:t>
            </w:r>
            <w:r w:rsidR="00725BB0">
              <w:rPr>
                <w:lang w:val="en-GB"/>
              </w:rPr>
              <w:t>.</w:t>
            </w:r>
          </w:p>
        </w:tc>
        <w:tc>
          <w:tcPr>
            <w:tcW w:w="1986" w:type="dxa"/>
            <w:gridSpan w:val="2"/>
            <w:noWrap/>
            <w:tcMar>
              <w:top w:w="40" w:type="dxa"/>
              <w:left w:w="40" w:type="dxa"/>
              <w:bottom w:w="40" w:type="dxa"/>
              <w:right w:w="40" w:type="dxa"/>
            </w:tcMar>
          </w:tcPr>
          <w:p w14:paraId="123FDA9D" w14:textId="77777777" w:rsidR="006E6F31" w:rsidRPr="00A76B7D" w:rsidRDefault="006E6F31" w:rsidP="00CE595D">
            <w:pPr>
              <w:spacing w:before="120" w:after="120"/>
              <w:ind w:left="113" w:right="57"/>
              <w:rPr>
                <w:rFonts w:ascii="Arial" w:hAnsi="Arial" w:cs="Arial"/>
                <w:sz w:val="22"/>
                <w:szCs w:val="22"/>
                <w:lang w:val="en-GB"/>
              </w:rPr>
            </w:pPr>
          </w:p>
        </w:tc>
        <w:tc>
          <w:tcPr>
            <w:tcW w:w="7655" w:type="dxa"/>
            <w:noWrap/>
            <w:tcMar>
              <w:top w:w="40" w:type="dxa"/>
              <w:left w:w="40" w:type="dxa"/>
              <w:bottom w:w="40" w:type="dxa"/>
              <w:right w:w="40" w:type="dxa"/>
            </w:tcMar>
          </w:tcPr>
          <w:p w14:paraId="759AD387" w14:textId="6C199217" w:rsidR="006E6F31" w:rsidRPr="00A76B7D" w:rsidRDefault="006E6F31" w:rsidP="00CE595D">
            <w:pPr>
              <w:spacing w:before="120" w:after="120"/>
              <w:ind w:left="113" w:right="57"/>
              <w:rPr>
                <w:rFonts w:ascii="Arial" w:hAnsi="Arial" w:cs="Arial"/>
                <w:sz w:val="22"/>
                <w:szCs w:val="22"/>
                <w:lang w:val="en-GB"/>
              </w:rPr>
            </w:pPr>
            <w:r w:rsidRPr="00A76B7D">
              <w:rPr>
                <w:rFonts w:ascii="Arial" w:hAnsi="Arial" w:cs="Arial"/>
                <w:sz w:val="22"/>
                <w:szCs w:val="22"/>
                <w:lang w:val="en-GB"/>
              </w:rPr>
              <w:t>None</w:t>
            </w:r>
          </w:p>
        </w:tc>
      </w:tr>
      <w:tr w:rsidR="0031409A" w:rsidRPr="00192C98" w14:paraId="50CBD778" w14:textId="77777777" w:rsidTr="009870F8">
        <w:tc>
          <w:tcPr>
            <w:tcW w:w="14358" w:type="dxa"/>
            <w:gridSpan w:val="5"/>
            <w:shd w:val="clear" w:color="auto" w:fill="E6E6E6"/>
            <w:noWrap/>
            <w:tcMar>
              <w:top w:w="40" w:type="dxa"/>
              <w:left w:w="40" w:type="dxa"/>
              <w:bottom w:w="40" w:type="dxa"/>
              <w:right w:w="40" w:type="dxa"/>
            </w:tcMar>
          </w:tcPr>
          <w:p w14:paraId="73925B77" w14:textId="359697F4" w:rsidR="0031409A" w:rsidRPr="00A76B7D" w:rsidRDefault="0031409A" w:rsidP="00CE595D">
            <w:pPr>
              <w:pageBreakBefore/>
              <w:tabs>
                <w:tab w:val="left" w:pos="2640"/>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t>Recommendation 19: Encourage a debate on the role of the private sector and of private/public partnerships in safeguarding ICH at all levels (national, regional and international) in order to better define its potential for cooperation and involvement</w:t>
            </w:r>
            <w:r w:rsidR="00725BB0">
              <w:rPr>
                <w:rFonts w:ascii="Arial" w:hAnsi="Arial" w:cs="Arial"/>
                <w:b/>
                <w:sz w:val="22"/>
                <w:szCs w:val="22"/>
                <w:lang w:val="en-US"/>
              </w:rPr>
              <w:t>.</w:t>
            </w:r>
          </w:p>
        </w:tc>
      </w:tr>
      <w:tr w:rsidR="0031409A" w:rsidRPr="00192C98" w14:paraId="61D20BAE" w14:textId="77777777" w:rsidTr="009870F8">
        <w:tc>
          <w:tcPr>
            <w:tcW w:w="14358" w:type="dxa"/>
            <w:gridSpan w:val="5"/>
            <w:noWrap/>
            <w:tcMar>
              <w:top w:w="40" w:type="dxa"/>
              <w:left w:w="40" w:type="dxa"/>
              <w:bottom w:w="40" w:type="dxa"/>
              <w:right w:w="40" w:type="dxa"/>
            </w:tcMar>
          </w:tcPr>
          <w:p w14:paraId="3715FE85" w14:textId="77777777" w:rsidR="0031409A" w:rsidRPr="00A76B7D" w:rsidRDefault="0031409A" w:rsidP="00CE595D">
            <w:pPr>
              <w:spacing w:before="120" w:after="12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To be implemented at the Culture Sector level.</w:t>
            </w:r>
          </w:p>
        </w:tc>
      </w:tr>
      <w:tr w:rsidR="00DF4088" w:rsidRPr="00A76B7D" w14:paraId="2139D047" w14:textId="77777777" w:rsidTr="00DF4088">
        <w:tc>
          <w:tcPr>
            <w:tcW w:w="4717" w:type="dxa"/>
            <w:gridSpan w:val="2"/>
            <w:noWrap/>
            <w:tcMar>
              <w:top w:w="40" w:type="dxa"/>
              <w:left w:w="40" w:type="dxa"/>
              <w:bottom w:w="40" w:type="dxa"/>
              <w:right w:w="40" w:type="dxa"/>
            </w:tcMar>
          </w:tcPr>
          <w:p w14:paraId="52170A78" w14:textId="61209D9A" w:rsidR="006E6F31" w:rsidRPr="00A76B7D" w:rsidRDefault="006E6F31" w:rsidP="00CE595D">
            <w:pPr>
              <w:spacing w:before="120" w:after="120"/>
              <w:jc w:val="center"/>
              <w:rPr>
                <w:rFonts w:ascii="Arial" w:hAnsi="Arial" w:cs="Arial"/>
                <w:b/>
                <w:sz w:val="22"/>
                <w:szCs w:val="22"/>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58F98BE3" w14:textId="4720C0B9" w:rsidR="006E6F31" w:rsidRPr="00A76B7D" w:rsidRDefault="006E6F31" w:rsidP="00CE595D">
            <w:pPr>
              <w:spacing w:before="120" w:after="120"/>
              <w:jc w:val="center"/>
              <w:rPr>
                <w:rFonts w:ascii="Arial" w:hAnsi="Arial" w:cs="Arial"/>
                <w:b/>
                <w:sz w:val="22"/>
                <w:szCs w:val="22"/>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3EC8322D" w14:textId="651C793B" w:rsidR="006E6F31" w:rsidRPr="00A76B7D" w:rsidRDefault="004926D1" w:rsidP="00CE595D">
            <w:pPr>
              <w:spacing w:before="120" w:after="120"/>
              <w:jc w:val="center"/>
              <w:rPr>
                <w:rFonts w:ascii="Arial" w:hAnsi="Arial" w:cs="Arial"/>
                <w:b/>
                <w:sz w:val="22"/>
                <w:szCs w:val="22"/>
                <w:lang w:val="en-US"/>
              </w:rPr>
            </w:pPr>
            <w:r w:rsidRPr="00A76B7D">
              <w:rPr>
                <w:rFonts w:ascii="Arial" w:hAnsi="Arial" w:cs="Arial"/>
                <w:b/>
                <w:sz w:val="22"/>
                <w:szCs w:val="22"/>
                <w:lang w:val="en-GB"/>
              </w:rPr>
              <w:t>Status</w:t>
            </w:r>
          </w:p>
        </w:tc>
      </w:tr>
      <w:tr w:rsidR="00DF4088" w:rsidRPr="00192C98" w14:paraId="5E6B1BF8" w14:textId="77777777" w:rsidTr="00DF4088">
        <w:tc>
          <w:tcPr>
            <w:tcW w:w="4717" w:type="dxa"/>
            <w:gridSpan w:val="2"/>
            <w:shd w:val="clear" w:color="auto" w:fill="auto"/>
            <w:noWrap/>
            <w:tcMar>
              <w:top w:w="40" w:type="dxa"/>
              <w:left w:w="40" w:type="dxa"/>
              <w:bottom w:w="40" w:type="dxa"/>
              <w:right w:w="40" w:type="dxa"/>
            </w:tcMar>
          </w:tcPr>
          <w:p w14:paraId="41F7E4CC" w14:textId="5D2A29E8" w:rsidR="006E6F31" w:rsidRPr="00A76B7D" w:rsidRDefault="006E6F31" w:rsidP="00CE595D">
            <w:pPr>
              <w:pStyle w:val="Default"/>
              <w:spacing w:before="120" w:after="120"/>
              <w:ind w:left="113" w:right="57"/>
              <w:rPr>
                <w:rFonts w:eastAsia="Times New Roman"/>
                <w:color w:val="auto"/>
                <w:sz w:val="22"/>
                <w:szCs w:val="22"/>
                <w:lang w:val="en-GB"/>
              </w:rPr>
            </w:pPr>
            <w:r w:rsidRPr="00A76B7D">
              <w:rPr>
                <w:rFonts w:eastAsia="Times New Roman"/>
                <w:color w:val="auto"/>
                <w:sz w:val="22"/>
                <w:szCs w:val="22"/>
                <w:lang w:val="en-GB"/>
              </w:rPr>
              <w:t>Coordinate with the overall Culture sector fund-raising strategy</w:t>
            </w:r>
            <w:r w:rsidR="00725BB0">
              <w:rPr>
                <w:rFonts w:eastAsia="Times New Roman"/>
                <w:color w:val="auto"/>
                <w:sz w:val="22"/>
                <w:szCs w:val="22"/>
                <w:lang w:val="en-GB"/>
              </w:rPr>
              <w:t>.</w:t>
            </w:r>
          </w:p>
          <w:p w14:paraId="5E113801" w14:textId="1E84868A" w:rsidR="006E6F31" w:rsidRPr="00A76B7D" w:rsidRDefault="006E6F31" w:rsidP="00CE595D">
            <w:pPr>
              <w:spacing w:before="120" w:after="120"/>
              <w:ind w:left="113" w:right="57"/>
              <w:rPr>
                <w:rFonts w:ascii="Arial" w:hAnsi="Arial" w:cs="Arial"/>
                <w:sz w:val="22"/>
                <w:szCs w:val="22"/>
                <w:lang w:val="en-GB"/>
              </w:rPr>
            </w:pPr>
            <w:r w:rsidRPr="00A76B7D">
              <w:rPr>
                <w:rFonts w:ascii="Arial" w:hAnsi="Arial" w:cs="Arial"/>
                <w:sz w:val="22"/>
                <w:szCs w:val="22"/>
                <w:lang w:val="en-GB"/>
              </w:rPr>
              <w:t>Explore options to integrate in CAP activities and consult on potential methodology</w:t>
            </w:r>
            <w:r w:rsidR="00725BB0">
              <w:rPr>
                <w:rFonts w:ascii="Arial" w:hAnsi="Arial" w:cs="Arial"/>
                <w:sz w:val="22"/>
                <w:szCs w:val="22"/>
                <w:lang w:val="en-GB"/>
              </w:rPr>
              <w:t>.</w:t>
            </w:r>
          </w:p>
        </w:tc>
        <w:tc>
          <w:tcPr>
            <w:tcW w:w="1986" w:type="dxa"/>
            <w:gridSpan w:val="2"/>
            <w:noWrap/>
            <w:tcMar>
              <w:top w:w="40" w:type="dxa"/>
              <w:left w:w="40" w:type="dxa"/>
              <w:bottom w:w="40" w:type="dxa"/>
              <w:right w:w="40" w:type="dxa"/>
            </w:tcMar>
          </w:tcPr>
          <w:p w14:paraId="559E6CA8" w14:textId="0D99933A" w:rsidR="006E6F31" w:rsidRPr="00A76B7D" w:rsidRDefault="00AF5716" w:rsidP="00CE595D">
            <w:pPr>
              <w:spacing w:before="120" w:after="120"/>
              <w:ind w:left="57"/>
              <w:rPr>
                <w:rFonts w:ascii="Arial" w:hAnsi="Arial" w:cs="Arial"/>
                <w:sz w:val="22"/>
                <w:szCs w:val="22"/>
                <w:lang w:val="en-GB"/>
              </w:rPr>
            </w:pPr>
            <w:r>
              <w:rPr>
                <w:rFonts w:ascii="Arial" w:hAnsi="Arial" w:cs="Arial"/>
                <w:sz w:val="22"/>
                <w:szCs w:val="22"/>
                <w:lang w:val="en-GB"/>
              </w:rPr>
              <w:t>O</w:t>
            </w:r>
            <w:r w:rsidR="006E6F31" w:rsidRPr="00A76B7D">
              <w:rPr>
                <w:rFonts w:ascii="Arial" w:hAnsi="Arial" w:cs="Arial"/>
                <w:sz w:val="22"/>
                <w:szCs w:val="22"/>
                <w:lang w:val="en-GB"/>
              </w:rPr>
              <w:t>ngoing</w:t>
            </w:r>
          </w:p>
        </w:tc>
        <w:tc>
          <w:tcPr>
            <w:tcW w:w="7655" w:type="dxa"/>
            <w:noWrap/>
            <w:tcMar>
              <w:top w:w="40" w:type="dxa"/>
              <w:left w:w="40" w:type="dxa"/>
              <w:bottom w:w="40" w:type="dxa"/>
              <w:right w:w="40" w:type="dxa"/>
            </w:tcMar>
          </w:tcPr>
          <w:p w14:paraId="38E6F49E" w14:textId="76A76CBB" w:rsidR="006E6F31" w:rsidRPr="00A76B7D" w:rsidRDefault="006E6F31"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The Convention Secretaries and the Conventions Common Services Unit (CLT/CCS) met with members of BSP/CFS to discuss forming a common resource mobilization strategy</w:t>
            </w:r>
            <w:r w:rsidR="0009041E" w:rsidRPr="00A76B7D">
              <w:rPr>
                <w:rFonts w:ascii="Arial" w:hAnsi="Arial" w:cs="Arial"/>
                <w:sz w:val="22"/>
                <w:szCs w:val="22"/>
                <w:lang w:val="en-GB"/>
              </w:rPr>
              <w:t>.</w:t>
            </w:r>
          </w:p>
          <w:p w14:paraId="5121AEC8" w14:textId="10033F24" w:rsidR="006E6F31" w:rsidRPr="00A76B7D" w:rsidRDefault="006E6F31" w:rsidP="00CE595D">
            <w:pPr>
              <w:pStyle w:val="ListParagraph"/>
              <w:numPr>
                <w:ilvl w:val="0"/>
                <w:numId w:val="35"/>
              </w:numPr>
              <w:spacing w:before="120" w:after="120"/>
              <w:ind w:left="470" w:hanging="357"/>
              <w:rPr>
                <w:rFonts w:ascii="Arial" w:hAnsi="Arial" w:cs="Arial"/>
                <w:sz w:val="22"/>
                <w:szCs w:val="22"/>
                <w:lang w:val="en-GB"/>
              </w:rPr>
            </w:pPr>
            <w:r w:rsidRPr="00A76B7D">
              <w:rPr>
                <w:rFonts w:ascii="Arial" w:hAnsi="Arial" w:cs="Arial"/>
                <w:sz w:val="22"/>
                <w:szCs w:val="22"/>
                <w:lang w:val="en-GB"/>
              </w:rPr>
              <w:t>Additionally, CCS has proposed workflows in respect of private sector resource mobilization to the Conventions Secretaries</w:t>
            </w:r>
            <w:r w:rsidR="0009041E" w:rsidRPr="00A76B7D">
              <w:rPr>
                <w:rFonts w:ascii="Arial" w:hAnsi="Arial" w:cs="Arial"/>
                <w:sz w:val="22"/>
                <w:szCs w:val="22"/>
                <w:lang w:val="en-GB"/>
              </w:rPr>
              <w:t>.</w:t>
            </w:r>
          </w:p>
          <w:p w14:paraId="62291DDA" w14:textId="1C56A59A" w:rsidR="006E6F31" w:rsidRPr="00A76B7D" w:rsidRDefault="0017361B" w:rsidP="00CE595D">
            <w:pPr>
              <w:pStyle w:val="ListParagraph"/>
              <w:numPr>
                <w:ilvl w:val="0"/>
                <w:numId w:val="35"/>
              </w:numPr>
              <w:spacing w:before="120" w:after="120"/>
              <w:ind w:left="470" w:hanging="357"/>
              <w:rPr>
                <w:b/>
                <w:sz w:val="22"/>
                <w:szCs w:val="22"/>
                <w:u w:val="single"/>
                <w:lang w:val="en-GB"/>
              </w:rPr>
            </w:pPr>
            <w:r w:rsidRPr="00A76B7D">
              <w:rPr>
                <w:rFonts w:ascii="Arial" w:hAnsi="Arial" w:cs="Arial"/>
                <w:sz w:val="22"/>
                <w:szCs w:val="22"/>
                <w:lang w:val="en-GB"/>
              </w:rPr>
              <w:t>The r</w:t>
            </w:r>
            <w:r w:rsidR="006E6F31" w:rsidRPr="00A76B7D">
              <w:rPr>
                <w:rFonts w:ascii="Arial" w:hAnsi="Arial" w:cs="Arial"/>
                <w:sz w:val="22"/>
                <w:szCs w:val="22"/>
                <w:lang w:val="en-GB"/>
              </w:rPr>
              <w:t>esults have yet to be achieved</w:t>
            </w:r>
            <w:r w:rsidR="0009041E" w:rsidRPr="00A76B7D">
              <w:rPr>
                <w:rFonts w:ascii="Arial" w:hAnsi="Arial" w:cs="Arial"/>
                <w:sz w:val="22"/>
                <w:szCs w:val="22"/>
                <w:lang w:val="en-GB"/>
              </w:rPr>
              <w:t>.</w:t>
            </w:r>
          </w:p>
        </w:tc>
      </w:tr>
      <w:tr w:rsidR="0031409A" w:rsidRPr="00192C98" w14:paraId="461F269B" w14:textId="77777777" w:rsidTr="009870F8">
        <w:tc>
          <w:tcPr>
            <w:tcW w:w="14358" w:type="dxa"/>
            <w:gridSpan w:val="5"/>
            <w:shd w:val="clear" w:color="auto" w:fill="E6E6E6"/>
            <w:noWrap/>
            <w:tcMar>
              <w:top w:w="40" w:type="dxa"/>
              <w:left w:w="40" w:type="dxa"/>
              <w:bottom w:w="40" w:type="dxa"/>
              <w:right w:w="40" w:type="dxa"/>
            </w:tcMar>
          </w:tcPr>
          <w:p w14:paraId="4E1CE8E3" w14:textId="77777777" w:rsidR="0031409A" w:rsidRPr="00A76B7D" w:rsidRDefault="0031409A" w:rsidP="00CE595D">
            <w:pPr>
              <w:tabs>
                <w:tab w:val="left" w:pos="3390"/>
              </w:tabs>
              <w:spacing w:before="120" w:after="120"/>
              <w:ind w:left="113" w:right="113"/>
              <w:rPr>
                <w:rFonts w:ascii="Arial" w:hAnsi="Arial" w:cs="Arial"/>
                <w:b/>
                <w:sz w:val="22"/>
                <w:szCs w:val="22"/>
                <w:lang w:val="en-US"/>
              </w:rPr>
            </w:pPr>
            <w:r w:rsidRPr="00A76B7D">
              <w:rPr>
                <w:rFonts w:ascii="Arial" w:hAnsi="Arial" w:cs="Arial"/>
                <w:b/>
                <w:sz w:val="22"/>
                <w:szCs w:val="22"/>
                <w:lang w:val="en-US"/>
              </w:rPr>
              <w:t>Recommendation 20: Strengthen informal sharing of interesting and innovative examples on working on the Convention, including about ICH safeguarding, development of policy and legislation, ICH and sustainable development, innovative partnerships and others</w:t>
            </w:r>
          </w:p>
        </w:tc>
      </w:tr>
      <w:tr w:rsidR="0031409A" w:rsidRPr="00192C98" w14:paraId="36DCDDAE" w14:textId="77777777" w:rsidTr="009870F8">
        <w:tc>
          <w:tcPr>
            <w:tcW w:w="14358" w:type="dxa"/>
            <w:gridSpan w:val="5"/>
            <w:noWrap/>
            <w:tcMar>
              <w:top w:w="40" w:type="dxa"/>
              <w:left w:w="40" w:type="dxa"/>
              <w:bottom w:w="40" w:type="dxa"/>
              <w:right w:w="40" w:type="dxa"/>
            </w:tcMar>
          </w:tcPr>
          <w:p w14:paraId="3418CF7E" w14:textId="77777777" w:rsidR="0031409A" w:rsidRPr="00A76B7D" w:rsidRDefault="0031409A" w:rsidP="00CE595D">
            <w:pPr>
              <w:spacing w:before="120" w:after="120"/>
              <w:ind w:left="113" w:right="113"/>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w:t>
            </w:r>
            <w:r w:rsidRPr="00A76B7D">
              <w:rPr>
                <w:rFonts w:ascii="Arial" w:hAnsi="Arial" w:cs="Arial"/>
                <w:sz w:val="22"/>
                <w:szCs w:val="22"/>
                <w:lang w:val="en-US"/>
              </w:rPr>
              <w:t>See action under recommendations 12 and 19</w:t>
            </w:r>
          </w:p>
        </w:tc>
      </w:tr>
      <w:tr w:rsidR="00DF4088" w:rsidRPr="00A76B7D" w14:paraId="088F1780" w14:textId="77777777" w:rsidTr="00DF4088">
        <w:tc>
          <w:tcPr>
            <w:tcW w:w="4717" w:type="dxa"/>
            <w:gridSpan w:val="2"/>
            <w:noWrap/>
            <w:tcMar>
              <w:top w:w="40" w:type="dxa"/>
              <w:left w:w="40" w:type="dxa"/>
              <w:bottom w:w="40" w:type="dxa"/>
              <w:right w:w="40" w:type="dxa"/>
            </w:tcMar>
          </w:tcPr>
          <w:p w14:paraId="52312BEF" w14:textId="62AE95F9" w:rsidR="006E6F31" w:rsidRPr="00A76B7D" w:rsidRDefault="006E6F31" w:rsidP="00CE595D">
            <w:pPr>
              <w:spacing w:before="120" w:after="120"/>
              <w:jc w:val="center"/>
              <w:rPr>
                <w:rFonts w:ascii="Arial" w:hAnsi="Arial" w:cs="Arial"/>
                <w:b/>
                <w:sz w:val="22"/>
                <w:szCs w:val="22"/>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436F53DB" w14:textId="7B44F5E3" w:rsidR="006E6F31" w:rsidRPr="00A76B7D" w:rsidRDefault="006E6F31" w:rsidP="00CE595D">
            <w:pPr>
              <w:spacing w:before="120" w:after="120"/>
              <w:jc w:val="center"/>
              <w:rPr>
                <w:rFonts w:ascii="Arial" w:hAnsi="Arial" w:cs="Arial"/>
                <w:b/>
                <w:sz w:val="22"/>
                <w:szCs w:val="22"/>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4ED6267B" w14:textId="5B308E9E" w:rsidR="006E6F31" w:rsidRPr="00A76B7D" w:rsidRDefault="004926D1" w:rsidP="00CE595D">
            <w:pPr>
              <w:spacing w:before="120" w:after="120"/>
              <w:jc w:val="center"/>
              <w:rPr>
                <w:rFonts w:ascii="Arial" w:hAnsi="Arial" w:cs="Arial"/>
                <w:b/>
                <w:sz w:val="22"/>
                <w:szCs w:val="22"/>
                <w:lang w:val="en-US"/>
              </w:rPr>
            </w:pPr>
            <w:r w:rsidRPr="00A76B7D">
              <w:rPr>
                <w:rFonts w:ascii="Arial" w:hAnsi="Arial" w:cs="Arial"/>
                <w:b/>
                <w:sz w:val="22"/>
                <w:szCs w:val="22"/>
                <w:lang w:val="en-GB"/>
              </w:rPr>
              <w:t>Status</w:t>
            </w:r>
          </w:p>
        </w:tc>
      </w:tr>
      <w:tr w:rsidR="00DF4088" w:rsidRPr="00192C98" w14:paraId="3D3070A0" w14:textId="77777777" w:rsidTr="00DF4088">
        <w:tc>
          <w:tcPr>
            <w:tcW w:w="4717" w:type="dxa"/>
            <w:gridSpan w:val="2"/>
            <w:noWrap/>
            <w:tcMar>
              <w:top w:w="40" w:type="dxa"/>
              <w:left w:w="40" w:type="dxa"/>
              <w:bottom w:w="40" w:type="dxa"/>
              <w:right w:w="40" w:type="dxa"/>
            </w:tcMar>
            <w:vAlign w:val="center"/>
          </w:tcPr>
          <w:p w14:paraId="748542AB" w14:textId="4F6CDDC4" w:rsidR="006E6F31" w:rsidRPr="00A76B7D" w:rsidRDefault="006E6F31" w:rsidP="00CE595D">
            <w:pPr>
              <w:spacing w:before="120" w:after="120"/>
              <w:ind w:left="113"/>
              <w:rPr>
                <w:rFonts w:ascii="Arial" w:hAnsi="Arial" w:cs="Arial"/>
                <w:sz w:val="22"/>
                <w:szCs w:val="22"/>
                <w:lang w:val="en-US"/>
              </w:rPr>
            </w:pPr>
            <w:r w:rsidRPr="00A76B7D">
              <w:rPr>
                <w:rFonts w:ascii="Arial" w:hAnsi="Arial" w:cs="Arial"/>
                <w:sz w:val="22"/>
                <w:szCs w:val="22"/>
                <w:lang w:val="en-US"/>
              </w:rPr>
              <w:t>See action under recommendations 12 and 19</w:t>
            </w:r>
            <w:r w:rsidR="00725BB0">
              <w:rPr>
                <w:rFonts w:ascii="Arial" w:hAnsi="Arial" w:cs="Arial"/>
                <w:sz w:val="22"/>
                <w:szCs w:val="22"/>
                <w:lang w:val="en-US"/>
              </w:rPr>
              <w:t>.</w:t>
            </w:r>
          </w:p>
        </w:tc>
        <w:tc>
          <w:tcPr>
            <w:tcW w:w="1986" w:type="dxa"/>
            <w:gridSpan w:val="2"/>
            <w:noWrap/>
            <w:tcMar>
              <w:top w:w="40" w:type="dxa"/>
              <w:left w:w="40" w:type="dxa"/>
              <w:bottom w:w="40" w:type="dxa"/>
              <w:right w:w="40" w:type="dxa"/>
            </w:tcMar>
            <w:vAlign w:val="center"/>
          </w:tcPr>
          <w:p w14:paraId="375B8AAA" w14:textId="77777777" w:rsidR="006E6F31" w:rsidRPr="00A76B7D" w:rsidRDefault="006E6F31" w:rsidP="00CE595D">
            <w:pPr>
              <w:spacing w:before="120" w:after="120"/>
              <w:rPr>
                <w:rFonts w:ascii="Arial" w:hAnsi="Arial" w:cs="Arial"/>
                <w:sz w:val="22"/>
                <w:szCs w:val="22"/>
                <w:lang w:val="en-US"/>
              </w:rPr>
            </w:pPr>
          </w:p>
        </w:tc>
        <w:tc>
          <w:tcPr>
            <w:tcW w:w="7655" w:type="dxa"/>
            <w:noWrap/>
            <w:tcMar>
              <w:top w:w="40" w:type="dxa"/>
              <w:left w:w="40" w:type="dxa"/>
              <w:bottom w:w="40" w:type="dxa"/>
              <w:right w:w="40" w:type="dxa"/>
            </w:tcMar>
            <w:vAlign w:val="center"/>
          </w:tcPr>
          <w:p w14:paraId="29264BA3" w14:textId="77777777" w:rsidR="006E6F31" w:rsidRPr="00A76B7D" w:rsidRDefault="006E6F31" w:rsidP="00CE595D">
            <w:pPr>
              <w:spacing w:before="120" w:after="120"/>
              <w:rPr>
                <w:rFonts w:ascii="Arial" w:hAnsi="Arial" w:cs="Arial"/>
                <w:b/>
                <w:sz w:val="22"/>
                <w:szCs w:val="22"/>
                <w:u w:val="single"/>
                <w:lang w:val="en-US"/>
              </w:rPr>
            </w:pPr>
          </w:p>
        </w:tc>
      </w:tr>
      <w:tr w:rsidR="0031409A" w:rsidRPr="00192C98" w14:paraId="4BADD723" w14:textId="77777777" w:rsidTr="009870F8">
        <w:tc>
          <w:tcPr>
            <w:tcW w:w="14358" w:type="dxa"/>
            <w:gridSpan w:val="5"/>
            <w:shd w:val="clear" w:color="auto" w:fill="E6E6E6"/>
            <w:noWrap/>
            <w:tcMar>
              <w:top w:w="40" w:type="dxa"/>
              <w:left w:w="40" w:type="dxa"/>
              <w:bottom w:w="40" w:type="dxa"/>
              <w:right w:w="40" w:type="dxa"/>
            </w:tcMar>
          </w:tcPr>
          <w:p w14:paraId="065D7DC0" w14:textId="5E26D99A" w:rsidR="0031409A" w:rsidRPr="00A76B7D" w:rsidRDefault="0031409A" w:rsidP="00CE595D">
            <w:pPr>
              <w:pageBreakBefore/>
              <w:tabs>
                <w:tab w:val="left" w:pos="2640"/>
              </w:tabs>
              <w:spacing w:before="60" w:after="60"/>
              <w:ind w:left="113" w:right="113"/>
              <w:jc w:val="both"/>
              <w:rPr>
                <w:rFonts w:ascii="Arial" w:hAnsi="Arial" w:cs="Arial"/>
                <w:b/>
                <w:sz w:val="22"/>
                <w:szCs w:val="22"/>
                <w:lang w:val="en-US"/>
              </w:rPr>
            </w:pPr>
            <w:r w:rsidRPr="00A76B7D">
              <w:rPr>
                <w:rFonts w:ascii="Arial" w:hAnsi="Arial" w:cs="Arial"/>
                <w:b/>
                <w:sz w:val="22"/>
                <w:szCs w:val="22"/>
                <w:lang w:val="en-US"/>
              </w:rPr>
              <w:t>Recommendation 21: Revise the periodic reporting form to include specific questions on policy, legislation and gender, and to ensure that the reports focus on results rather than on activities</w:t>
            </w:r>
            <w:r w:rsidR="00725BB0">
              <w:rPr>
                <w:rFonts w:ascii="Arial" w:hAnsi="Arial" w:cs="Arial"/>
                <w:b/>
                <w:sz w:val="22"/>
                <w:szCs w:val="22"/>
                <w:lang w:val="en-US"/>
              </w:rPr>
              <w:t>.</w:t>
            </w:r>
          </w:p>
        </w:tc>
      </w:tr>
      <w:tr w:rsidR="0031409A" w:rsidRPr="00192C98" w14:paraId="4BF0C698" w14:textId="77777777" w:rsidTr="009870F8">
        <w:tc>
          <w:tcPr>
            <w:tcW w:w="14358" w:type="dxa"/>
            <w:gridSpan w:val="5"/>
            <w:noWrap/>
            <w:tcMar>
              <w:top w:w="40" w:type="dxa"/>
              <w:left w:w="40" w:type="dxa"/>
              <w:bottom w:w="40" w:type="dxa"/>
              <w:right w:w="40" w:type="dxa"/>
            </w:tcMar>
          </w:tcPr>
          <w:p w14:paraId="67232FE1" w14:textId="1376DEF6" w:rsidR="0031409A" w:rsidRPr="00A76B7D" w:rsidRDefault="0031409A" w:rsidP="00CE595D">
            <w:pPr>
              <w:spacing w:before="60" w:after="6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w:t>
            </w:r>
            <w:r w:rsidRPr="00A76B7D">
              <w:rPr>
                <w:rFonts w:ascii="Arial" w:hAnsi="Arial" w:cs="Arial"/>
                <w:sz w:val="22"/>
                <w:szCs w:val="22"/>
                <w:lang w:val="en-US"/>
              </w:rPr>
              <w:t xml:space="preserve">The periodic reporting forms have been revised to include specific questions on policy, legislation and gender. Draft </w:t>
            </w:r>
            <w:r w:rsidR="00A8344C" w:rsidRPr="00A76B7D">
              <w:rPr>
                <w:rFonts w:ascii="Arial" w:hAnsi="Arial" w:cs="Arial"/>
                <w:sz w:val="22"/>
                <w:szCs w:val="22"/>
                <w:lang w:val="en-US"/>
              </w:rPr>
              <w:t>Operational Directives</w:t>
            </w:r>
            <w:r w:rsidRPr="00A76B7D">
              <w:rPr>
                <w:rFonts w:ascii="Arial" w:hAnsi="Arial" w:cs="Arial"/>
                <w:sz w:val="22"/>
                <w:szCs w:val="22"/>
                <w:lang w:val="en-US"/>
              </w:rPr>
              <w:t xml:space="preserve"> have been proposed to </w:t>
            </w:r>
            <w:r w:rsidR="00A8344C" w:rsidRPr="00A76B7D">
              <w:rPr>
                <w:rFonts w:ascii="Arial" w:hAnsi="Arial" w:cs="Arial"/>
                <w:sz w:val="22"/>
                <w:szCs w:val="22"/>
                <w:lang w:val="en-US"/>
              </w:rPr>
              <w:t>ninth session of the Committee</w:t>
            </w:r>
            <w:r w:rsidRPr="00A76B7D">
              <w:rPr>
                <w:rFonts w:ascii="Arial" w:hAnsi="Arial" w:cs="Arial"/>
                <w:sz w:val="22"/>
                <w:szCs w:val="22"/>
                <w:lang w:val="en-US"/>
              </w:rPr>
              <w:t xml:space="preserve"> and endorsed. The General Assembly at its sixth session (June 2016) to adopt the amended Operational Directives</w:t>
            </w:r>
            <w:r w:rsidR="00725BB0">
              <w:rPr>
                <w:rFonts w:ascii="Arial" w:hAnsi="Arial" w:cs="Arial"/>
                <w:sz w:val="22"/>
                <w:szCs w:val="22"/>
                <w:lang w:val="en-US"/>
              </w:rPr>
              <w:t>.</w:t>
            </w:r>
          </w:p>
        </w:tc>
      </w:tr>
      <w:tr w:rsidR="00DF4088" w:rsidRPr="00A76B7D" w14:paraId="283A1370" w14:textId="77777777" w:rsidTr="00744C38">
        <w:tc>
          <w:tcPr>
            <w:tcW w:w="4717" w:type="dxa"/>
            <w:gridSpan w:val="2"/>
            <w:noWrap/>
            <w:tcMar>
              <w:top w:w="40" w:type="dxa"/>
              <w:left w:w="40" w:type="dxa"/>
              <w:bottom w:w="40" w:type="dxa"/>
              <w:right w:w="40" w:type="dxa"/>
            </w:tcMar>
          </w:tcPr>
          <w:p w14:paraId="6EFF98B9" w14:textId="783A63B9" w:rsidR="0050689A" w:rsidRPr="00A76B7D" w:rsidRDefault="0050689A" w:rsidP="00CE595D">
            <w:pPr>
              <w:spacing w:before="60" w:after="60"/>
              <w:jc w:val="center"/>
              <w:rPr>
                <w:rFonts w:ascii="Arial" w:hAnsi="Arial" w:cs="Arial"/>
                <w:b/>
                <w:sz w:val="22"/>
                <w:szCs w:val="22"/>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5E92D370" w14:textId="61104C1E" w:rsidR="0050689A" w:rsidRPr="00A76B7D" w:rsidRDefault="0050689A" w:rsidP="00CE595D">
            <w:pPr>
              <w:spacing w:before="60" w:after="60"/>
              <w:jc w:val="center"/>
              <w:rPr>
                <w:rFonts w:ascii="Arial" w:hAnsi="Arial" w:cs="Arial"/>
                <w:b/>
                <w:sz w:val="22"/>
                <w:szCs w:val="22"/>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6FC308EB" w14:textId="471B41AD" w:rsidR="0050689A" w:rsidRPr="00A76B7D" w:rsidRDefault="004926D1" w:rsidP="00CE595D">
            <w:pPr>
              <w:spacing w:before="60" w:after="60"/>
              <w:jc w:val="center"/>
              <w:rPr>
                <w:rFonts w:ascii="Arial" w:hAnsi="Arial" w:cs="Arial"/>
                <w:b/>
                <w:sz w:val="22"/>
                <w:szCs w:val="22"/>
                <w:lang w:val="en-US"/>
              </w:rPr>
            </w:pPr>
            <w:r w:rsidRPr="00A76B7D">
              <w:rPr>
                <w:rFonts w:ascii="Arial" w:hAnsi="Arial" w:cs="Arial"/>
                <w:b/>
                <w:sz w:val="22"/>
                <w:szCs w:val="22"/>
                <w:lang w:val="en-GB"/>
              </w:rPr>
              <w:t>Status</w:t>
            </w:r>
          </w:p>
        </w:tc>
      </w:tr>
      <w:tr w:rsidR="00DF4088" w:rsidRPr="00192C98" w14:paraId="6968C447" w14:textId="77777777" w:rsidTr="00744C38">
        <w:tc>
          <w:tcPr>
            <w:tcW w:w="4717" w:type="dxa"/>
            <w:gridSpan w:val="2"/>
            <w:noWrap/>
            <w:tcMar>
              <w:top w:w="40" w:type="dxa"/>
              <w:left w:w="40" w:type="dxa"/>
              <w:bottom w:w="40" w:type="dxa"/>
              <w:right w:w="40" w:type="dxa"/>
            </w:tcMar>
          </w:tcPr>
          <w:p w14:paraId="57087119" w14:textId="77777777" w:rsidR="0050689A" w:rsidRPr="00A76B7D" w:rsidRDefault="0050689A" w:rsidP="00CE595D">
            <w:pPr>
              <w:spacing w:before="60" w:after="60"/>
              <w:ind w:left="113" w:right="57"/>
              <w:rPr>
                <w:rFonts w:ascii="Arial" w:hAnsi="Arial" w:cs="Arial"/>
                <w:sz w:val="22"/>
                <w:szCs w:val="22"/>
                <w:lang w:val="en-GB"/>
              </w:rPr>
            </w:pPr>
            <w:r w:rsidRPr="00A76B7D">
              <w:rPr>
                <w:rFonts w:ascii="Arial" w:hAnsi="Arial" w:cs="Arial"/>
                <w:sz w:val="22"/>
                <w:szCs w:val="22"/>
                <w:lang w:val="en-GB"/>
              </w:rPr>
              <w:t xml:space="preserve">Revise Form ICH-10 (Reports by States Parties on the implementation of the Convention) </w:t>
            </w:r>
          </w:p>
          <w:p w14:paraId="79E7BBDF" w14:textId="52543A10" w:rsidR="0050689A" w:rsidRPr="00A76B7D" w:rsidRDefault="0050689A" w:rsidP="00CE595D">
            <w:pPr>
              <w:spacing w:before="60" w:after="60"/>
              <w:ind w:left="113" w:right="57"/>
              <w:rPr>
                <w:rFonts w:ascii="Arial" w:hAnsi="Arial" w:cs="Arial"/>
                <w:sz w:val="22"/>
                <w:szCs w:val="22"/>
                <w:lang w:val="en-GB"/>
              </w:rPr>
            </w:pPr>
            <w:r w:rsidRPr="00A76B7D">
              <w:rPr>
                <w:rFonts w:ascii="Arial" w:hAnsi="Arial" w:cs="Arial"/>
                <w:sz w:val="22"/>
                <w:szCs w:val="22"/>
                <w:lang w:val="en-GB"/>
              </w:rPr>
              <w:t xml:space="preserve">Propose draft Operational Directives in order to ensure that Periodic Report </w:t>
            </w:r>
            <w:r w:rsidR="00725BB0">
              <w:rPr>
                <w:rFonts w:ascii="Arial" w:hAnsi="Arial" w:cs="Arial"/>
                <w:sz w:val="22"/>
                <w:szCs w:val="22"/>
                <w:lang w:val="en-GB"/>
              </w:rPr>
              <w:t xml:space="preserve">to include </w:t>
            </w:r>
            <w:r w:rsidRPr="00A76B7D">
              <w:rPr>
                <w:rFonts w:ascii="Arial" w:hAnsi="Arial" w:cs="Arial"/>
                <w:sz w:val="22"/>
                <w:szCs w:val="22"/>
                <w:lang w:val="en-GB"/>
              </w:rPr>
              <w:t>these issues</w:t>
            </w:r>
            <w:r w:rsidR="00725BB0">
              <w:rPr>
                <w:rFonts w:ascii="Arial" w:hAnsi="Arial" w:cs="Arial"/>
                <w:sz w:val="22"/>
                <w:szCs w:val="22"/>
                <w:lang w:val="en-GB"/>
              </w:rPr>
              <w:t>.</w:t>
            </w:r>
          </w:p>
        </w:tc>
        <w:tc>
          <w:tcPr>
            <w:tcW w:w="1986" w:type="dxa"/>
            <w:gridSpan w:val="2"/>
            <w:noWrap/>
            <w:tcMar>
              <w:top w:w="40" w:type="dxa"/>
              <w:left w:w="40" w:type="dxa"/>
              <w:bottom w:w="40" w:type="dxa"/>
              <w:right w:w="40" w:type="dxa"/>
            </w:tcMar>
          </w:tcPr>
          <w:p w14:paraId="4A1F5A83" w14:textId="77777777" w:rsidR="0050689A" w:rsidRPr="00A76B7D" w:rsidRDefault="0050689A" w:rsidP="00CE595D">
            <w:pPr>
              <w:spacing w:before="60" w:after="60"/>
              <w:ind w:left="57"/>
              <w:rPr>
                <w:rFonts w:ascii="Arial" w:hAnsi="Arial" w:cs="Arial"/>
                <w:sz w:val="22"/>
                <w:szCs w:val="22"/>
                <w:lang w:val="en-GB"/>
              </w:rPr>
            </w:pPr>
            <w:r w:rsidRPr="00A76B7D">
              <w:rPr>
                <w:rFonts w:ascii="Arial" w:hAnsi="Arial" w:cs="Arial"/>
                <w:sz w:val="22"/>
                <w:szCs w:val="22"/>
                <w:lang w:val="en-GB"/>
              </w:rPr>
              <w:t>June 2016</w:t>
            </w:r>
          </w:p>
        </w:tc>
        <w:tc>
          <w:tcPr>
            <w:tcW w:w="7655" w:type="dxa"/>
            <w:noWrap/>
            <w:tcMar>
              <w:top w:w="40" w:type="dxa"/>
              <w:left w:w="40" w:type="dxa"/>
              <w:bottom w:w="40" w:type="dxa"/>
              <w:right w:w="40" w:type="dxa"/>
            </w:tcMar>
          </w:tcPr>
          <w:p w14:paraId="14A9EAF6" w14:textId="1AA40BB8" w:rsidR="0050689A" w:rsidRPr="00A76B7D" w:rsidRDefault="0050689A" w:rsidP="00CE595D">
            <w:pPr>
              <w:pStyle w:val="ListParagraph"/>
              <w:numPr>
                <w:ilvl w:val="0"/>
                <w:numId w:val="35"/>
              </w:numPr>
              <w:spacing w:before="60" w:after="60"/>
              <w:ind w:left="470" w:hanging="357"/>
              <w:rPr>
                <w:rFonts w:ascii="Arial" w:hAnsi="Arial" w:cs="Arial"/>
                <w:sz w:val="22"/>
                <w:szCs w:val="22"/>
                <w:lang w:val="en-GB"/>
              </w:rPr>
            </w:pPr>
            <w:r w:rsidRPr="00A76B7D">
              <w:rPr>
                <w:rFonts w:ascii="Arial" w:hAnsi="Arial" w:cs="Arial"/>
                <w:sz w:val="22"/>
                <w:szCs w:val="22"/>
                <w:lang w:val="en-GB"/>
              </w:rPr>
              <w:t>The Committee</w:t>
            </w:r>
            <w:r w:rsidR="0017361B" w:rsidRPr="00A76B7D">
              <w:rPr>
                <w:rFonts w:ascii="Arial" w:hAnsi="Arial" w:cs="Arial"/>
                <w:sz w:val="22"/>
                <w:szCs w:val="22"/>
                <w:lang w:val="en-GB"/>
              </w:rPr>
              <w:t>,</w:t>
            </w:r>
            <w:r w:rsidRPr="00A76B7D">
              <w:rPr>
                <w:rFonts w:ascii="Arial" w:hAnsi="Arial" w:cs="Arial"/>
                <w:sz w:val="22"/>
                <w:szCs w:val="22"/>
                <w:lang w:val="en-GB"/>
              </w:rPr>
              <w:t xml:space="preserve"> </w:t>
            </w:r>
            <w:r w:rsidR="00A114A2" w:rsidRPr="00A76B7D">
              <w:rPr>
                <w:rFonts w:ascii="Arial" w:hAnsi="Arial" w:cs="Arial"/>
                <w:sz w:val="22"/>
                <w:szCs w:val="22"/>
                <w:lang w:val="en-GB"/>
              </w:rPr>
              <w:t xml:space="preserve">at </w:t>
            </w:r>
            <w:r w:rsidRPr="00A76B7D">
              <w:rPr>
                <w:rFonts w:ascii="Arial" w:hAnsi="Arial" w:cs="Arial"/>
                <w:sz w:val="22"/>
                <w:szCs w:val="22"/>
                <w:lang w:val="en-GB"/>
              </w:rPr>
              <w:t>its ninth session</w:t>
            </w:r>
            <w:r w:rsidR="0017361B" w:rsidRPr="00A76B7D">
              <w:rPr>
                <w:rFonts w:ascii="Arial" w:hAnsi="Arial" w:cs="Arial"/>
                <w:sz w:val="22"/>
                <w:szCs w:val="22"/>
                <w:lang w:val="en-GB"/>
              </w:rPr>
              <w:t>,</w:t>
            </w:r>
            <w:r w:rsidRPr="00A76B7D">
              <w:rPr>
                <w:rFonts w:ascii="Arial" w:hAnsi="Arial" w:cs="Arial"/>
                <w:sz w:val="22"/>
                <w:szCs w:val="22"/>
                <w:lang w:val="en-GB"/>
              </w:rPr>
              <w:t xml:space="preserve"> discussed and endorsed draft amendments to the Operational Directives on periodic reporting and recommended that the General Assembly approves the</w:t>
            </w:r>
            <w:r w:rsidR="008C0032" w:rsidRPr="00A76B7D">
              <w:rPr>
                <w:rFonts w:ascii="Arial" w:hAnsi="Arial" w:cs="Arial"/>
                <w:sz w:val="22"/>
                <w:szCs w:val="22"/>
                <w:lang w:val="en-GB"/>
              </w:rPr>
              <w:t>se</w:t>
            </w:r>
            <w:r w:rsidRPr="00A76B7D">
              <w:rPr>
                <w:rFonts w:ascii="Arial" w:hAnsi="Arial" w:cs="Arial"/>
                <w:sz w:val="22"/>
                <w:szCs w:val="22"/>
                <w:lang w:val="en-GB"/>
              </w:rPr>
              <w:t xml:space="preserve"> amendments </w:t>
            </w:r>
            <w:r w:rsidR="00A114A2" w:rsidRPr="00A76B7D">
              <w:rPr>
                <w:rFonts w:ascii="Arial" w:hAnsi="Arial" w:cs="Arial"/>
                <w:sz w:val="22"/>
                <w:szCs w:val="22"/>
                <w:lang w:val="en-GB"/>
              </w:rPr>
              <w:t xml:space="preserve">at </w:t>
            </w:r>
            <w:r w:rsidRPr="00A76B7D">
              <w:rPr>
                <w:rFonts w:ascii="Arial" w:hAnsi="Arial" w:cs="Arial"/>
                <w:sz w:val="22"/>
                <w:szCs w:val="22"/>
                <w:lang w:val="en-GB"/>
              </w:rPr>
              <w:t>its sixth session</w:t>
            </w:r>
            <w:r w:rsidR="008C0032" w:rsidRPr="00A76B7D">
              <w:rPr>
                <w:rFonts w:ascii="Arial" w:hAnsi="Arial" w:cs="Arial"/>
                <w:sz w:val="22"/>
                <w:szCs w:val="22"/>
                <w:lang w:val="en-GB"/>
              </w:rPr>
              <w:t xml:space="preserve"> (Decision 9.COM 13.a)</w:t>
            </w:r>
            <w:r w:rsidR="0009041E" w:rsidRPr="00A76B7D">
              <w:rPr>
                <w:rFonts w:ascii="Arial" w:hAnsi="Arial" w:cs="Arial"/>
                <w:sz w:val="22"/>
                <w:szCs w:val="22"/>
                <w:lang w:val="en-GB"/>
              </w:rPr>
              <w:t>.</w:t>
            </w:r>
          </w:p>
          <w:p w14:paraId="55A7A6C6" w14:textId="7C761623" w:rsidR="0050689A" w:rsidRPr="00A76B7D" w:rsidRDefault="0050689A" w:rsidP="00CE595D">
            <w:pPr>
              <w:pStyle w:val="ListParagraph"/>
              <w:numPr>
                <w:ilvl w:val="0"/>
                <w:numId w:val="35"/>
              </w:numPr>
              <w:spacing w:before="60" w:after="60"/>
              <w:ind w:left="470" w:hanging="357"/>
              <w:rPr>
                <w:rFonts w:ascii="Arial" w:hAnsi="Arial" w:cs="Arial"/>
                <w:sz w:val="22"/>
                <w:szCs w:val="22"/>
                <w:lang w:val="en-GB"/>
              </w:rPr>
            </w:pPr>
            <w:r w:rsidRPr="00A76B7D">
              <w:rPr>
                <w:rFonts w:ascii="Arial" w:hAnsi="Arial" w:cs="Arial"/>
                <w:sz w:val="22"/>
                <w:szCs w:val="22"/>
                <w:lang w:val="en-GB"/>
              </w:rPr>
              <w:t>The draft amendments to the Operational Directives</w:t>
            </w:r>
            <w:r w:rsidR="008C0032" w:rsidRPr="00A76B7D">
              <w:rPr>
                <w:rFonts w:ascii="Arial" w:hAnsi="Arial" w:cs="Arial"/>
                <w:sz w:val="22"/>
                <w:szCs w:val="22"/>
                <w:lang w:val="en-GB"/>
              </w:rPr>
              <w:t xml:space="preserve"> will</w:t>
            </w:r>
            <w:r w:rsidRPr="00A76B7D">
              <w:rPr>
                <w:rFonts w:ascii="Arial" w:hAnsi="Arial" w:cs="Arial"/>
                <w:sz w:val="22"/>
                <w:szCs w:val="22"/>
                <w:lang w:val="en-GB"/>
              </w:rPr>
              <w:t xml:space="preserve"> </w:t>
            </w:r>
            <w:proofErr w:type="gramStart"/>
            <w:r w:rsidRPr="00A76B7D">
              <w:rPr>
                <w:rFonts w:ascii="Arial" w:hAnsi="Arial" w:cs="Arial"/>
                <w:sz w:val="22"/>
                <w:szCs w:val="22"/>
                <w:lang w:val="en-GB"/>
              </w:rPr>
              <w:t>submitted</w:t>
            </w:r>
            <w:proofErr w:type="gramEnd"/>
            <w:r w:rsidRPr="00A76B7D">
              <w:rPr>
                <w:rFonts w:ascii="Arial" w:hAnsi="Arial" w:cs="Arial"/>
                <w:sz w:val="22"/>
                <w:szCs w:val="22"/>
                <w:lang w:val="en-GB"/>
              </w:rPr>
              <w:t xml:space="preserve"> </w:t>
            </w:r>
            <w:r w:rsidR="008C0032" w:rsidRPr="00A76B7D">
              <w:rPr>
                <w:rFonts w:ascii="Arial" w:hAnsi="Arial" w:cs="Arial"/>
                <w:sz w:val="22"/>
                <w:szCs w:val="22"/>
                <w:lang w:val="en-GB"/>
              </w:rPr>
              <w:t>for approval to</w:t>
            </w:r>
            <w:r w:rsidRPr="00A76B7D">
              <w:rPr>
                <w:rFonts w:ascii="Arial" w:hAnsi="Arial" w:cs="Arial"/>
                <w:sz w:val="22"/>
                <w:szCs w:val="22"/>
                <w:lang w:val="en-GB"/>
              </w:rPr>
              <w:t xml:space="preserve"> the General Assembly in June 2016</w:t>
            </w:r>
            <w:r w:rsidR="0009041E" w:rsidRPr="00A76B7D">
              <w:rPr>
                <w:rFonts w:ascii="Arial" w:hAnsi="Arial" w:cs="Arial"/>
                <w:sz w:val="22"/>
                <w:szCs w:val="22"/>
                <w:lang w:val="en-GB"/>
              </w:rPr>
              <w:t>.</w:t>
            </w:r>
          </w:p>
          <w:p w14:paraId="3211A161" w14:textId="4AFA2CB4" w:rsidR="008C0032" w:rsidRPr="00A76B7D" w:rsidRDefault="0050689A" w:rsidP="00CE595D">
            <w:pPr>
              <w:pStyle w:val="ListParagraph"/>
              <w:numPr>
                <w:ilvl w:val="0"/>
                <w:numId w:val="35"/>
              </w:numPr>
              <w:spacing w:before="60" w:after="60"/>
              <w:ind w:left="470" w:hanging="357"/>
              <w:rPr>
                <w:rFonts w:ascii="Arial" w:hAnsi="Arial" w:cs="Arial"/>
                <w:sz w:val="22"/>
                <w:szCs w:val="22"/>
                <w:lang w:val="en-GB"/>
              </w:rPr>
            </w:pPr>
            <w:r w:rsidRPr="00A76B7D">
              <w:rPr>
                <w:rFonts w:ascii="Arial" w:hAnsi="Arial" w:cs="Arial"/>
                <w:sz w:val="22"/>
                <w:szCs w:val="22"/>
                <w:lang w:val="en-GB"/>
              </w:rPr>
              <w:t>ICH-10</w:t>
            </w:r>
            <w:r w:rsidR="008C0032" w:rsidRPr="00A76B7D">
              <w:rPr>
                <w:rFonts w:ascii="Arial" w:hAnsi="Arial" w:cs="Arial"/>
                <w:sz w:val="22"/>
                <w:szCs w:val="22"/>
                <w:lang w:val="en-GB"/>
              </w:rPr>
              <w:t xml:space="preserve"> form</w:t>
            </w:r>
            <w:r w:rsidRPr="00A76B7D">
              <w:rPr>
                <w:rFonts w:ascii="Arial" w:hAnsi="Arial" w:cs="Arial"/>
                <w:sz w:val="22"/>
                <w:szCs w:val="22"/>
                <w:lang w:val="en-GB"/>
              </w:rPr>
              <w:t xml:space="preserve"> (Reports by States Parties on the implementation of the Convention) </w:t>
            </w:r>
            <w:r w:rsidR="00A114A2" w:rsidRPr="00A76B7D">
              <w:rPr>
                <w:rFonts w:ascii="Arial" w:hAnsi="Arial" w:cs="Arial"/>
                <w:sz w:val="22"/>
                <w:szCs w:val="22"/>
                <w:lang w:val="en-GB"/>
              </w:rPr>
              <w:t xml:space="preserve">was </w:t>
            </w:r>
            <w:r w:rsidRPr="00A76B7D">
              <w:rPr>
                <w:rFonts w:ascii="Arial" w:hAnsi="Arial" w:cs="Arial"/>
                <w:sz w:val="22"/>
                <w:szCs w:val="22"/>
                <w:lang w:val="en-GB"/>
              </w:rPr>
              <w:t>revised</w:t>
            </w:r>
            <w:r w:rsidR="008C0032" w:rsidRPr="00A76B7D">
              <w:rPr>
                <w:rFonts w:ascii="Arial" w:hAnsi="Arial" w:cs="Arial"/>
                <w:sz w:val="22"/>
                <w:szCs w:val="22"/>
                <w:lang w:val="en-GB"/>
              </w:rPr>
              <w:t xml:space="preserve"> in December 2014</w:t>
            </w:r>
            <w:r w:rsidR="0009041E" w:rsidRPr="00A76B7D">
              <w:rPr>
                <w:rFonts w:ascii="Arial" w:hAnsi="Arial" w:cs="Arial"/>
                <w:sz w:val="22"/>
                <w:szCs w:val="22"/>
                <w:lang w:val="en-GB"/>
              </w:rPr>
              <w:t>.</w:t>
            </w:r>
          </w:p>
        </w:tc>
      </w:tr>
      <w:tr w:rsidR="0031409A" w:rsidRPr="00192C98" w14:paraId="497BCB24" w14:textId="77777777" w:rsidTr="009870F8">
        <w:tc>
          <w:tcPr>
            <w:tcW w:w="14358" w:type="dxa"/>
            <w:gridSpan w:val="5"/>
            <w:shd w:val="clear" w:color="auto" w:fill="E6E6E6"/>
            <w:noWrap/>
            <w:tcMar>
              <w:top w:w="40" w:type="dxa"/>
              <w:left w:w="40" w:type="dxa"/>
              <w:bottom w:w="40" w:type="dxa"/>
              <w:right w:w="40" w:type="dxa"/>
            </w:tcMar>
          </w:tcPr>
          <w:p w14:paraId="733EC0EA" w14:textId="4B85915F" w:rsidR="0031409A" w:rsidRPr="00A76B7D" w:rsidRDefault="0031409A" w:rsidP="00CE595D">
            <w:pPr>
              <w:tabs>
                <w:tab w:val="left" w:pos="2640"/>
              </w:tabs>
              <w:spacing w:before="60" w:after="60"/>
              <w:ind w:left="113" w:right="113"/>
              <w:rPr>
                <w:rFonts w:ascii="Arial" w:hAnsi="Arial" w:cs="Arial"/>
                <w:b/>
                <w:sz w:val="22"/>
                <w:szCs w:val="22"/>
                <w:lang w:val="en-US"/>
              </w:rPr>
            </w:pPr>
            <w:r w:rsidRPr="00A76B7D">
              <w:rPr>
                <w:rFonts w:ascii="Arial" w:hAnsi="Arial" w:cs="Arial"/>
                <w:b/>
                <w:sz w:val="22"/>
                <w:szCs w:val="22"/>
                <w:lang w:val="en-US"/>
              </w:rPr>
              <w:t>Recommendation 22: Develop an overall results framework for the Convention, linked to a Convention Theory of Change and including clear objectives, time-frames, indicators and benchmarks</w:t>
            </w:r>
            <w:r w:rsidR="00725BB0">
              <w:rPr>
                <w:rFonts w:ascii="Arial" w:hAnsi="Arial" w:cs="Arial"/>
                <w:b/>
                <w:sz w:val="22"/>
                <w:szCs w:val="22"/>
                <w:lang w:val="en-US"/>
              </w:rPr>
              <w:t>.</w:t>
            </w:r>
          </w:p>
        </w:tc>
      </w:tr>
      <w:tr w:rsidR="0031409A" w:rsidRPr="00192C98" w14:paraId="3288ECDF" w14:textId="77777777" w:rsidTr="009870F8">
        <w:tc>
          <w:tcPr>
            <w:tcW w:w="14358" w:type="dxa"/>
            <w:gridSpan w:val="5"/>
            <w:noWrap/>
            <w:tcMar>
              <w:top w:w="40" w:type="dxa"/>
              <w:left w:w="40" w:type="dxa"/>
              <w:bottom w:w="40" w:type="dxa"/>
              <w:right w:w="40" w:type="dxa"/>
            </w:tcMar>
          </w:tcPr>
          <w:p w14:paraId="2D2D00EA" w14:textId="77777777" w:rsidR="0031409A" w:rsidRPr="00A76B7D" w:rsidRDefault="0031409A" w:rsidP="00CE595D">
            <w:pPr>
              <w:spacing w:before="60" w:after="60"/>
              <w:ind w:left="113" w:right="113"/>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Considering the importance for all stakeholders to adhere to an overall results framework for the Convention, an open-ended working group of the Committee should be organized to discuss results framework; </w:t>
            </w:r>
            <w:proofErr w:type="spellStart"/>
            <w:r w:rsidRPr="00A76B7D">
              <w:rPr>
                <w:rFonts w:ascii="Arial" w:hAnsi="Arial" w:cs="Arial"/>
                <w:sz w:val="22"/>
                <w:szCs w:val="22"/>
                <w:lang w:val="en-GB"/>
              </w:rPr>
              <w:t>extrabudgetary</w:t>
            </w:r>
            <w:proofErr w:type="spellEnd"/>
            <w:r w:rsidRPr="00A76B7D">
              <w:rPr>
                <w:rFonts w:ascii="Arial" w:hAnsi="Arial" w:cs="Arial"/>
                <w:sz w:val="22"/>
                <w:szCs w:val="22"/>
                <w:lang w:val="en-GB"/>
              </w:rPr>
              <w:t xml:space="preserve"> funding for such a working group should be mobilized.</w:t>
            </w:r>
          </w:p>
        </w:tc>
      </w:tr>
      <w:tr w:rsidR="00DF4088" w:rsidRPr="00A76B7D" w14:paraId="0DDBCA60" w14:textId="77777777" w:rsidTr="00DF4088">
        <w:tc>
          <w:tcPr>
            <w:tcW w:w="4717" w:type="dxa"/>
            <w:gridSpan w:val="2"/>
            <w:noWrap/>
            <w:tcMar>
              <w:top w:w="40" w:type="dxa"/>
              <w:left w:w="40" w:type="dxa"/>
              <w:bottom w:w="40" w:type="dxa"/>
              <w:right w:w="40" w:type="dxa"/>
            </w:tcMar>
          </w:tcPr>
          <w:p w14:paraId="49F3F503" w14:textId="24636A66" w:rsidR="008C0032" w:rsidRPr="00A76B7D" w:rsidRDefault="008C0032" w:rsidP="00CE595D">
            <w:pPr>
              <w:spacing w:before="60" w:after="60"/>
              <w:jc w:val="center"/>
              <w:rPr>
                <w:rFonts w:ascii="Arial" w:hAnsi="Arial" w:cs="Arial"/>
                <w:b/>
                <w:sz w:val="22"/>
                <w:szCs w:val="22"/>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2F0B514D" w14:textId="2C51130F" w:rsidR="008C0032" w:rsidRPr="00A76B7D" w:rsidRDefault="008C0032" w:rsidP="00CE595D">
            <w:pPr>
              <w:spacing w:before="60" w:after="60"/>
              <w:jc w:val="center"/>
              <w:rPr>
                <w:rFonts w:ascii="Arial" w:hAnsi="Arial" w:cs="Arial"/>
                <w:b/>
                <w:sz w:val="22"/>
                <w:szCs w:val="22"/>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4B300FD2" w14:textId="2E099155" w:rsidR="008C0032" w:rsidRPr="00A76B7D" w:rsidRDefault="004926D1" w:rsidP="00CE595D">
            <w:pPr>
              <w:spacing w:before="60" w:after="60"/>
              <w:jc w:val="center"/>
              <w:rPr>
                <w:rFonts w:ascii="Arial" w:hAnsi="Arial" w:cs="Arial"/>
                <w:b/>
                <w:sz w:val="22"/>
                <w:szCs w:val="22"/>
                <w:lang w:val="en-US"/>
              </w:rPr>
            </w:pPr>
            <w:r w:rsidRPr="00A76B7D">
              <w:rPr>
                <w:rFonts w:ascii="Arial" w:hAnsi="Arial" w:cs="Arial"/>
                <w:b/>
                <w:sz w:val="22"/>
                <w:szCs w:val="22"/>
                <w:lang w:val="en-GB"/>
              </w:rPr>
              <w:t>Status</w:t>
            </w:r>
          </w:p>
        </w:tc>
      </w:tr>
      <w:tr w:rsidR="00DF4088" w:rsidRPr="00192C98" w14:paraId="5F14A295" w14:textId="77777777" w:rsidTr="00DF4088">
        <w:tc>
          <w:tcPr>
            <w:tcW w:w="4717" w:type="dxa"/>
            <w:gridSpan w:val="2"/>
            <w:noWrap/>
            <w:tcMar>
              <w:top w:w="40" w:type="dxa"/>
              <w:left w:w="40" w:type="dxa"/>
              <w:bottom w:w="40" w:type="dxa"/>
              <w:right w:w="40" w:type="dxa"/>
            </w:tcMar>
          </w:tcPr>
          <w:p w14:paraId="43EF8B9B" w14:textId="77777777" w:rsidR="008C0032" w:rsidRPr="00A76B7D" w:rsidRDefault="008C0032" w:rsidP="00CE595D">
            <w:pPr>
              <w:spacing w:before="60" w:after="60"/>
              <w:ind w:left="113"/>
              <w:rPr>
                <w:rFonts w:ascii="Arial" w:hAnsi="Arial" w:cs="Arial"/>
                <w:sz w:val="22"/>
                <w:szCs w:val="22"/>
                <w:lang w:val="en-GB"/>
              </w:rPr>
            </w:pPr>
            <w:r w:rsidRPr="00A76B7D">
              <w:rPr>
                <w:rFonts w:ascii="Arial" w:hAnsi="Arial" w:cs="Arial"/>
                <w:sz w:val="22"/>
                <w:szCs w:val="22"/>
                <w:lang w:val="en-GB"/>
              </w:rPr>
              <w:t>Organise working group of the Committee to discuss results framework</w:t>
            </w:r>
          </w:p>
          <w:p w14:paraId="57CBA521" w14:textId="04446895" w:rsidR="008C0032" w:rsidRPr="00A76B7D" w:rsidRDefault="008C0032" w:rsidP="00CE595D">
            <w:pPr>
              <w:spacing w:before="60" w:after="60"/>
              <w:ind w:left="113"/>
              <w:rPr>
                <w:rFonts w:ascii="Arial" w:hAnsi="Arial" w:cs="Arial"/>
                <w:sz w:val="22"/>
                <w:szCs w:val="22"/>
                <w:lang w:val="en-US"/>
              </w:rPr>
            </w:pPr>
            <w:r w:rsidRPr="00A76B7D">
              <w:rPr>
                <w:rFonts w:ascii="Arial" w:hAnsi="Arial" w:cs="Arial"/>
                <w:sz w:val="22"/>
                <w:szCs w:val="22"/>
                <w:lang w:val="en-GB"/>
              </w:rPr>
              <w:t xml:space="preserve">Mobilize </w:t>
            </w:r>
            <w:proofErr w:type="spellStart"/>
            <w:r w:rsidRPr="00A76B7D">
              <w:rPr>
                <w:rFonts w:ascii="Arial" w:hAnsi="Arial" w:cs="Arial"/>
                <w:sz w:val="22"/>
                <w:szCs w:val="22"/>
                <w:lang w:val="en-GB"/>
              </w:rPr>
              <w:t>extrabugetary</w:t>
            </w:r>
            <w:proofErr w:type="spellEnd"/>
            <w:r w:rsidRPr="00A76B7D">
              <w:rPr>
                <w:rFonts w:ascii="Arial" w:hAnsi="Arial" w:cs="Arial"/>
                <w:sz w:val="22"/>
                <w:szCs w:val="22"/>
                <w:lang w:val="en-GB"/>
              </w:rPr>
              <w:t xml:space="preserve"> funding for such working group</w:t>
            </w:r>
            <w:r w:rsidR="00725BB0">
              <w:rPr>
                <w:rFonts w:ascii="Arial" w:hAnsi="Arial" w:cs="Arial"/>
                <w:sz w:val="22"/>
                <w:szCs w:val="22"/>
                <w:lang w:val="en-GB"/>
              </w:rPr>
              <w:t>.</w:t>
            </w:r>
          </w:p>
        </w:tc>
        <w:tc>
          <w:tcPr>
            <w:tcW w:w="1986" w:type="dxa"/>
            <w:gridSpan w:val="2"/>
            <w:noWrap/>
            <w:tcMar>
              <w:top w:w="40" w:type="dxa"/>
              <w:left w:w="40" w:type="dxa"/>
              <w:bottom w:w="40" w:type="dxa"/>
              <w:right w:w="40" w:type="dxa"/>
            </w:tcMar>
          </w:tcPr>
          <w:p w14:paraId="3A8ACB70" w14:textId="77777777" w:rsidR="008C0032" w:rsidRPr="00A76B7D" w:rsidRDefault="008C0032" w:rsidP="00CE595D">
            <w:pPr>
              <w:spacing w:before="60" w:after="60"/>
              <w:ind w:left="57"/>
              <w:rPr>
                <w:rFonts w:ascii="Arial" w:hAnsi="Arial" w:cs="Arial"/>
                <w:sz w:val="22"/>
                <w:szCs w:val="22"/>
              </w:rPr>
            </w:pPr>
            <w:proofErr w:type="spellStart"/>
            <w:r w:rsidRPr="00A76B7D">
              <w:rPr>
                <w:rFonts w:ascii="Arial" w:hAnsi="Arial" w:cs="Arial"/>
                <w:sz w:val="22"/>
                <w:szCs w:val="22"/>
              </w:rPr>
              <w:t>June</w:t>
            </w:r>
            <w:proofErr w:type="spellEnd"/>
            <w:r w:rsidRPr="00A76B7D">
              <w:rPr>
                <w:rFonts w:ascii="Arial" w:hAnsi="Arial" w:cs="Arial"/>
                <w:sz w:val="22"/>
                <w:szCs w:val="22"/>
              </w:rPr>
              <w:t xml:space="preserve"> 2016</w:t>
            </w:r>
          </w:p>
        </w:tc>
        <w:tc>
          <w:tcPr>
            <w:tcW w:w="7655" w:type="dxa"/>
            <w:noWrap/>
            <w:tcMar>
              <w:top w:w="40" w:type="dxa"/>
              <w:left w:w="40" w:type="dxa"/>
              <w:bottom w:w="40" w:type="dxa"/>
              <w:right w:w="40" w:type="dxa"/>
            </w:tcMar>
          </w:tcPr>
          <w:p w14:paraId="56F89F44" w14:textId="2F382A65" w:rsidR="008C0032" w:rsidRPr="00A76B7D" w:rsidRDefault="00504A57" w:rsidP="00CE595D">
            <w:pPr>
              <w:pStyle w:val="ListParagraph"/>
              <w:numPr>
                <w:ilvl w:val="0"/>
                <w:numId w:val="35"/>
              </w:numPr>
              <w:spacing w:before="60" w:after="60"/>
              <w:ind w:left="470" w:hanging="357"/>
              <w:rPr>
                <w:rFonts w:ascii="Arial" w:hAnsi="Arial" w:cs="Arial"/>
                <w:sz w:val="22"/>
                <w:szCs w:val="22"/>
                <w:lang w:val="en-US"/>
              </w:rPr>
            </w:pPr>
            <w:r w:rsidRPr="00A76B7D">
              <w:rPr>
                <w:rFonts w:ascii="Arial" w:hAnsi="Arial" w:cs="Arial"/>
                <w:sz w:val="22"/>
                <w:szCs w:val="22"/>
                <w:lang w:val="en-US"/>
              </w:rPr>
              <w:t>At its ninth session, t</w:t>
            </w:r>
            <w:r w:rsidR="008C0032" w:rsidRPr="00A76B7D">
              <w:rPr>
                <w:rFonts w:ascii="Arial" w:hAnsi="Arial" w:cs="Arial"/>
                <w:sz w:val="22"/>
                <w:szCs w:val="22"/>
                <w:lang w:val="en-US"/>
              </w:rPr>
              <w:t>he Committee</w:t>
            </w:r>
            <w:r w:rsidRPr="00A76B7D">
              <w:rPr>
                <w:rFonts w:ascii="Arial" w:hAnsi="Arial" w:cs="Arial"/>
                <w:sz w:val="22"/>
                <w:szCs w:val="22"/>
                <w:lang w:val="en-US"/>
              </w:rPr>
              <w:t xml:space="preserve"> </w:t>
            </w:r>
            <w:r w:rsidR="008C0032" w:rsidRPr="00A76B7D">
              <w:rPr>
                <w:rFonts w:ascii="Arial" w:hAnsi="Arial" w:cs="Arial"/>
                <w:sz w:val="22"/>
                <w:szCs w:val="22"/>
                <w:lang w:val="en-US"/>
              </w:rPr>
              <w:t xml:space="preserve">decided to </w:t>
            </w:r>
            <w:r w:rsidR="006B3111" w:rsidRPr="00A76B7D">
              <w:rPr>
                <w:rFonts w:ascii="Arial" w:hAnsi="Arial" w:cs="Arial"/>
                <w:sz w:val="22"/>
                <w:szCs w:val="22"/>
                <w:lang w:val="en-US"/>
              </w:rPr>
              <w:t>convene an open</w:t>
            </w:r>
            <w:r w:rsidR="008735B4" w:rsidRPr="00A76B7D">
              <w:rPr>
                <w:rFonts w:ascii="Arial" w:hAnsi="Arial" w:cs="Arial"/>
                <w:sz w:val="22"/>
                <w:szCs w:val="22"/>
                <w:lang w:val="en-US"/>
              </w:rPr>
              <w:t>-</w:t>
            </w:r>
            <w:r w:rsidR="006B3111" w:rsidRPr="00A76B7D">
              <w:rPr>
                <w:rFonts w:ascii="Arial" w:hAnsi="Arial" w:cs="Arial"/>
                <w:sz w:val="22"/>
                <w:szCs w:val="22"/>
                <w:lang w:val="en-US"/>
              </w:rPr>
              <w:t>ended intergovernmental working group during the course of 2016 to examine preliminary recommendations of possible directives, subject to the condition that voluntary supplementary contributions</w:t>
            </w:r>
            <w:r w:rsidR="00037879" w:rsidRPr="00A76B7D">
              <w:rPr>
                <w:rFonts w:ascii="Arial" w:hAnsi="Arial" w:cs="Arial"/>
                <w:sz w:val="22"/>
                <w:szCs w:val="22"/>
                <w:lang w:val="en-US"/>
              </w:rPr>
              <w:t xml:space="preserve"> </w:t>
            </w:r>
            <w:r w:rsidR="008A65AD" w:rsidRPr="00A76B7D">
              <w:rPr>
                <w:rFonts w:ascii="Arial" w:hAnsi="Arial" w:cs="Arial"/>
                <w:sz w:val="22"/>
                <w:szCs w:val="22"/>
                <w:lang w:val="en-US"/>
              </w:rPr>
              <w:t>are</w:t>
            </w:r>
            <w:r w:rsidR="00037879" w:rsidRPr="00A76B7D">
              <w:rPr>
                <w:rFonts w:ascii="Arial" w:hAnsi="Arial" w:cs="Arial"/>
                <w:sz w:val="22"/>
                <w:szCs w:val="22"/>
                <w:lang w:val="en-US"/>
              </w:rPr>
              <w:t xml:space="preserve"> received</w:t>
            </w:r>
            <w:r w:rsidR="008A65AD" w:rsidRPr="00A76B7D">
              <w:rPr>
                <w:rFonts w:ascii="Arial" w:hAnsi="Arial" w:cs="Arial"/>
                <w:sz w:val="22"/>
                <w:szCs w:val="22"/>
                <w:lang w:val="en-US"/>
              </w:rPr>
              <w:t xml:space="preserve"> in due course</w:t>
            </w:r>
            <w:r w:rsidR="009613D3" w:rsidRPr="00A76B7D">
              <w:rPr>
                <w:rFonts w:ascii="Arial" w:hAnsi="Arial" w:cs="Arial"/>
                <w:sz w:val="22"/>
                <w:szCs w:val="22"/>
                <w:lang w:val="en-US"/>
              </w:rPr>
              <w:t xml:space="preserve"> </w:t>
            </w:r>
            <w:r w:rsidR="006B3111" w:rsidRPr="00A76B7D">
              <w:rPr>
                <w:rFonts w:ascii="Arial" w:hAnsi="Arial" w:cs="Arial"/>
                <w:sz w:val="22"/>
                <w:szCs w:val="22"/>
                <w:lang w:val="en-US"/>
              </w:rPr>
              <w:t xml:space="preserve">to the Intangible Cultural Heritage Fund </w:t>
            </w:r>
            <w:r w:rsidR="008C0032" w:rsidRPr="00A76B7D">
              <w:rPr>
                <w:rFonts w:ascii="Arial" w:hAnsi="Arial" w:cs="Arial"/>
                <w:sz w:val="22"/>
                <w:szCs w:val="22"/>
                <w:lang w:val="en-US"/>
              </w:rPr>
              <w:t>(Decision 9.COM 13.e)</w:t>
            </w:r>
            <w:r w:rsidR="0009041E" w:rsidRPr="00A76B7D">
              <w:rPr>
                <w:rFonts w:ascii="Arial" w:hAnsi="Arial" w:cs="Arial"/>
                <w:sz w:val="22"/>
                <w:szCs w:val="22"/>
                <w:lang w:val="en-US"/>
              </w:rPr>
              <w:t>.</w:t>
            </w:r>
          </w:p>
          <w:p w14:paraId="67C3D6CF" w14:textId="2F50CC5E" w:rsidR="008C0032" w:rsidRPr="00A76B7D" w:rsidRDefault="008C0032" w:rsidP="00CE595D">
            <w:pPr>
              <w:pStyle w:val="ListParagraph"/>
              <w:numPr>
                <w:ilvl w:val="0"/>
                <w:numId w:val="35"/>
              </w:numPr>
              <w:spacing w:before="60" w:after="60"/>
              <w:ind w:left="470" w:hanging="357"/>
              <w:rPr>
                <w:rFonts w:ascii="Arial" w:hAnsi="Arial" w:cs="Arial"/>
                <w:sz w:val="22"/>
                <w:szCs w:val="22"/>
                <w:lang w:val="en-US"/>
              </w:rPr>
            </w:pPr>
            <w:r w:rsidRPr="00A76B7D">
              <w:rPr>
                <w:rFonts w:ascii="Arial" w:hAnsi="Arial" w:cs="Arial"/>
                <w:sz w:val="22"/>
                <w:szCs w:val="22"/>
                <w:lang w:val="en-US"/>
              </w:rPr>
              <w:t xml:space="preserve">The Committee </w:t>
            </w:r>
            <w:r w:rsidR="008735B4" w:rsidRPr="00A76B7D">
              <w:rPr>
                <w:rFonts w:ascii="Arial" w:hAnsi="Arial" w:cs="Arial"/>
                <w:sz w:val="22"/>
                <w:szCs w:val="22"/>
                <w:lang w:val="en-US"/>
              </w:rPr>
              <w:t>has been</w:t>
            </w:r>
            <w:r w:rsidRPr="00A76B7D">
              <w:rPr>
                <w:rFonts w:ascii="Arial" w:hAnsi="Arial" w:cs="Arial"/>
                <w:sz w:val="22"/>
                <w:szCs w:val="22"/>
                <w:lang w:val="en-US"/>
              </w:rPr>
              <w:t xml:space="preserve"> asked to approve </w:t>
            </w:r>
            <w:r w:rsidR="008735B4" w:rsidRPr="00A76B7D">
              <w:rPr>
                <w:rFonts w:ascii="Arial" w:hAnsi="Arial" w:cs="Arial"/>
                <w:sz w:val="22"/>
                <w:szCs w:val="22"/>
                <w:lang w:val="en-US"/>
              </w:rPr>
              <w:t xml:space="preserve">for the present session </w:t>
            </w:r>
            <w:r w:rsidRPr="00A76B7D">
              <w:rPr>
                <w:rFonts w:ascii="Arial" w:hAnsi="Arial" w:cs="Arial"/>
                <w:sz w:val="22"/>
                <w:szCs w:val="22"/>
                <w:lang w:val="en-US"/>
              </w:rPr>
              <w:t xml:space="preserve">China’s offer to support </w:t>
            </w:r>
            <w:r w:rsidR="008735B4" w:rsidRPr="00A76B7D">
              <w:rPr>
                <w:rFonts w:ascii="Arial" w:hAnsi="Arial" w:cs="Arial"/>
                <w:sz w:val="22"/>
                <w:szCs w:val="22"/>
                <w:lang w:val="en-US"/>
              </w:rPr>
              <w:t>o</w:t>
            </w:r>
            <w:r w:rsidR="00504A57" w:rsidRPr="00A76B7D">
              <w:rPr>
                <w:rFonts w:ascii="Arial" w:hAnsi="Arial" w:cs="Arial"/>
                <w:sz w:val="22"/>
                <w:szCs w:val="22"/>
                <w:lang w:val="en-US"/>
              </w:rPr>
              <w:t xml:space="preserve">rganization </w:t>
            </w:r>
            <w:r w:rsidR="008735B4" w:rsidRPr="00A76B7D">
              <w:rPr>
                <w:rFonts w:ascii="Arial" w:hAnsi="Arial" w:cs="Arial"/>
                <w:sz w:val="22"/>
                <w:szCs w:val="22"/>
                <w:lang w:val="en-US"/>
              </w:rPr>
              <w:t>i</w:t>
            </w:r>
            <w:r w:rsidR="00504A57" w:rsidRPr="00A76B7D">
              <w:rPr>
                <w:rFonts w:ascii="Arial" w:hAnsi="Arial" w:cs="Arial"/>
                <w:sz w:val="22"/>
                <w:szCs w:val="22"/>
                <w:lang w:val="en-US"/>
              </w:rPr>
              <w:t>n the second semester of 2016</w:t>
            </w:r>
            <w:r w:rsidR="008735B4" w:rsidRPr="00A76B7D">
              <w:rPr>
                <w:rFonts w:ascii="Arial" w:hAnsi="Arial" w:cs="Arial"/>
                <w:sz w:val="22"/>
                <w:szCs w:val="22"/>
                <w:lang w:val="en-US"/>
              </w:rPr>
              <w:t xml:space="preserve"> of an expert meeting on developing an overall results framework for the Convention</w:t>
            </w:r>
            <w:r w:rsidR="0009041E" w:rsidRPr="00A76B7D">
              <w:rPr>
                <w:rFonts w:ascii="Arial" w:hAnsi="Arial" w:cs="Arial"/>
                <w:sz w:val="22"/>
                <w:szCs w:val="22"/>
                <w:lang w:val="en-US"/>
              </w:rPr>
              <w:t>.</w:t>
            </w:r>
          </w:p>
        </w:tc>
      </w:tr>
      <w:tr w:rsidR="0031409A" w:rsidRPr="00192C98" w14:paraId="71C4D7A2" w14:textId="77777777" w:rsidTr="009870F8">
        <w:tc>
          <w:tcPr>
            <w:tcW w:w="14358" w:type="dxa"/>
            <w:gridSpan w:val="5"/>
            <w:shd w:val="clear" w:color="auto" w:fill="E6E6E6"/>
            <w:noWrap/>
            <w:tcMar>
              <w:top w:w="40" w:type="dxa"/>
              <w:left w:w="40" w:type="dxa"/>
              <w:bottom w:w="40" w:type="dxa"/>
              <w:right w:w="40" w:type="dxa"/>
            </w:tcMar>
          </w:tcPr>
          <w:p w14:paraId="35AE10BC" w14:textId="45042829" w:rsidR="0031409A" w:rsidRPr="00A76B7D" w:rsidRDefault="0031409A" w:rsidP="00CE595D">
            <w:pPr>
              <w:pageBreakBefore/>
              <w:tabs>
                <w:tab w:val="left" w:pos="2640"/>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t>Recommendation 23: Complement the data gathered on the implementation of the Convention through Periodic Reports submitted by State Parties with information provided by NGOs</w:t>
            </w:r>
            <w:r w:rsidR="00725BB0">
              <w:rPr>
                <w:rFonts w:ascii="Arial" w:hAnsi="Arial" w:cs="Arial"/>
                <w:b/>
                <w:sz w:val="22"/>
                <w:szCs w:val="22"/>
                <w:lang w:val="en-US"/>
              </w:rPr>
              <w:t>.</w:t>
            </w:r>
          </w:p>
        </w:tc>
      </w:tr>
      <w:tr w:rsidR="0031409A" w:rsidRPr="00192C98" w14:paraId="0C15CB52" w14:textId="77777777" w:rsidTr="009870F8">
        <w:tc>
          <w:tcPr>
            <w:tcW w:w="14358" w:type="dxa"/>
            <w:gridSpan w:val="5"/>
            <w:noWrap/>
            <w:tcMar>
              <w:top w:w="40" w:type="dxa"/>
              <w:left w:w="40" w:type="dxa"/>
              <w:bottom w:w="40" w:type="dxa"/>
              <w:right w:w="40" w:type="dxa"/>
            </w:tcMar>
          </w:tcPr>
          <w:p w14:paraId="27914BCD" w14:textId="24B651F5" w:rsidR="0031409A" w:rsidRPr="00A76B7D" w:rsidRDefault="0031409A" w:rsidP="00CE595D">
            <w:pPr>
              <w:spacing w:before="120" w:after="120"/>
              <w:ind w:left="113" w:right="113"/>
              <w:jc w:val="both"/>
              <w:rPr>
                <w:rFonts w:ascii="Arial" w:hAnsi="Arial" w:cs="Arial"/>
                <w:sz w:val="22"/>
                <w:szCs w:val="22"/>
                <w:lang w:val="en-GB"/>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w:t>
            </w:r>
            <w:r w:rsidRPr="00A76B7D">
              <w:rPr>
                <w:rFonts w:ascii="Arial" w:hAnsi="Arial" w:cs="Arial"/>
                <w:sz w:val="22"/>
                <w:szCs w:val="22"/>
                <w:lang w:val="en-US"/>
              </w:rPr>
              <w:t xml:space="preserve">Periodic reporting form ICH-10 </w:t>
            </w:r>
            <w:r w:rsidR="00725BB0">
              <w:rPr>
                <w:rFonts w:ascii="Arial" w:hAnsi="Arial" w:cs="Arial"/>
                <w:sz w:val="22"/>
                <w:szCs w:val="22"/>
                <w:lang w:val="en-US"/>
              </w:rPr>
              <w:t xml:space="preserve">was </w:t>
            </w:r>
            <w:r w:rsidRPr="00A76B7D">
              <w:rPr>
                <w:rFonts w:ascii="Arial" w:hAnsi="Arial" w:cs="Arial"/>
                <w:sz w:val="22"/>
                <w:szCs w:val="22"/>
                <w:lang w:val="en-US"/>
              </w:rPr>
              <w:t>revised on 15 December 2014. States reporting in 2016 will be able to integrate such contributions.</w:t>
            </w:r>
          </w:p>
        </w:tc>
      </w:tr>
      <w:tr w:rsidR="00DF4088" w:rsidRPr="00A76B7D" w14:paraId="07B0938E" w14:textId="77777777" w:rsidTr="008F05D0">
        <w:tc>
          <w:tcPr>
            <w:tcW w:w="4717" w:type="dxa"/>
            <w:gridSpan w:val="2"/>
            <w:tcBorders>
              <w:bottom w:val="single" w:sz="4" w:space="0" w:color="auto"/>
            </w:tcBorders>
            <w:noWrap/>
            <w:tcMar>
              <w:top w:w="40" w:type="dxa"/>
              <w:left w:w="40" w:type="dxa"/>
              <w:bottom w:w="40" w:type="dxa"/>
              <w:right w:w="40" w:type="dxa"/>
            </w:tcMar>
          </w:tcPr>
          <w:p w14:paraId="3B25C615" w14:textId="3D5275D6" w:rsidR="008C0032" w:rsidRPr="00A76B7D" w:rsidRDefault="008C0032" w:rsidP="00CE595D">
            <w:pPr>
              <w:spacing w:before="120" w:after="120"/>
              <w:jc w:val="center"/>
              <w:rPr>
                <w:rFonts w:ascii="Arial" w:hAnsi="Arial" w:cs="Arial"/>
                <w:b/>
                <w:sz w:val="22"/>
                <w:szCs w:val="22"/>
              </w:rPr>
            </w:pPr>
            <w:r w:rsidRPr="00A76B7D">
              <w:rPr>
                <w:rFonts w:ascii="Arial" w:hAnsi="Arial" w:cs="Arial"/>
                <w:b/>
                <w:sz w:val="22"/>
                <w:szCs w:val="22"/>
                <w:lang w:val="en-GB"/>
              </w:rPr>
              <w:t>Actions Planned</w:t>
            </w:r>
          </w:p>
        </w:tc>
        <w:tc>
          <w:tcPr>
            <w:tcW w:w="1986" w:type="dxa"/>
            <w:gridSpan w:val="2"/>
            <w:tcBorders>
              <w:bottom w:val="single" w:sz="4" w:space="0" w:color="auto"/>
            </w:tcBorders>
            <w:noWrap/>
            <w:tcMar>
              <w:top w:w="40" w:type="dxa"/>
              <w:left w:w="40" w:type="dxa"/>
              <w:bottom w:w="40" w:type="dxa"/>
              <w:right w:w="40" w:type="dxa"/>
            </w:tcMar>
          </w:tcPr>
          <w:p w14:paraId="332CDD6F" w14:textId="75502EFD" w:rsidR="008C0032" w:rsidRPr="00A76B7D" w:rsidRDefault="008C0032" w:rsidP="00CE595D">
            <w:pPr>
              <w:spacing w:before="120" w:after="120"/>
              <w:jc w:val="center"/>
              <w:rPr>
                <w:rFonts w:ascii="Arial" w:hAnsi="Arial" w:cs="Arial"/>
                <w:b/>
                <w:sz w:val="22"/>
                <w:szCs w:val="22"/>
              </w:rPr>
            </w:pPr>
            <w:r w:rsidRPr="00A76B7D">
              <w:rPr>
                <w:rFonts w:ascii="Arial" w:hAnsi="Arial" w:cs="Arial"/>
                <w:b/>
                <w:sz w:val="22"/>
                <w:szCs w:val="22"/>
                <w:lang w:val="en-GB"/>
              </w:rPr>
              <w:t>Expected Date of Implementation</w:t>
            </w:r>
          </w:p>
        </w:tc>
        <w:tc>
          <w:tcPr>
            <w:tcW w:w="7655" w:type="dxa"/>
            <w:tcBorders>
              <w:bottom w:val="single" w:sz="4" w:space="0" w:color="auto"/>
            </w:tcBorders>
            <w:noWrap/>
            <w:tcMar>
              <w:top w:w="40" w:type="dxa"/>
              <w:left w:w="40" w:type="dxa"/>
              <w:bottom w:w="40" w:type="dxa"/>
              <w:right w:w="40" w:type="dxa"/>
            </w:tcMar>
          </w:tcPr>
          <w:p w14:paraId="0518137F" w14:textId="224DD247" w:rsidR="008C0032" w:rsidRPr="00A76B7D" w:rsidRDefault="004926D1" w:rsidP="00CE595D">
            <w:pPr>
              <w:spacing w:before="120" w:after="120"/>
              <w:jc w:val="center"/>
              <w:rPr>
                <w:rFonts w:ascii="Arial" w:hAnsi="Arial" w:cs="Arial"/>
                <w:b/>
                <w:sz w:val="22"/>
                <w:szCs w:val="22"/>
                <w:lang w:val="en-US"/>
              </w:rPr>
            </w:pPr>
            <w:r w:rsidRPr="00A76B7D">
              <w:rPr>
                <w:rFonts w:ascii="Arial" w:hAnsi="Arial" w:cs="Arial"/>
                <w:b/>
                <w:sz w:val="22"/>
                <w:szCs w:val="22"/>
                <w:lang w:val="en-GB"/>
              </w:rPr>
              <w:t>Status</w:t>
            </w:r>
          </w:p>
        </w:tc>
      </w:tr>
      <w:tr w:rsidR="00DF4088" w:rsidRPr="00192C98" w14:paraId="64789A88" w14:textId="77777777" w:rsidTr="008F05D0">
        <w:tc>
          <w:tcPr>
            <w:tcW w:w="4717" w:type="dxa"/>
            <w:gridSpan w:val="2"/>
            <w:shd w:val="clear" w:color="auto" w:fill="FFFFFF" w:themeFill="background1"/>
            <w:noWrap/>
            <w:tcMar>
              <w:top w:w="40" w:type="dxa"/>
              <w:left w:w="40" w:type="dxa"/>
              <w:bottom w:w="40" w:type="dxa"/>
              <w:right w:w="40" w:type="dxa"/>
            </w:tcMar>
          </w:tcPr>
          <w:p w14:paraId="1C196CB4" w14:textId="77777777" w:rsidR="008C0032" w:rsidRPr="00A76B7D" w:rsidRDefault="008C0032" w:rsidP="00CE595D">
            <w:pPr>
              <w:spacing w:before="120" w:after="120"/>
              <w:ind w:left="113" w:right="57"/>
              <w:rPr>
                <w:rFonts w:ascii="Arial" w:hAnsi="Arial" w:cs="Arial"/>
                <w:sz w:val="22"/>
                <w:szCs w:val="22"/>
                <w:lang w:val="en-GB"/>
              </w:rPr>
            </w:pPr>
            <w:r w:rsidRPr="00A76B7D">
              <w:rPr>
                <w:rFonts w:ascii="Arial" w:hAnsi="Arial" w:cs="Arial"/>
                <w:sz w:val="22"/>
                <w:szCs w:val="22"/>
                <w:lang w:val="en-GB"/>
              </w:rPr>
              <w:t xml:space="preserve">Encourage States to complement the data gathered on the implementation of the Convention with information provided by relevant non-governmental organizations. </w:t>
            </w:r>
          </w:p>
          <w:p w14:paraId="166BFF1F" w14:textId="0172E126" w:rsidR="008C0032" w:rsidRPr="00A76B7D" w:rsidRDefault="008C0032" w:rsidP="00CE595D">
            <w:pPr>
              <w:spacing w:before="120" w:after="120"/>
              <w:ind w:left="113" w:right="57"/>
              <w:rPr>
                <w:rFonts w:ascii="Arial" w:hAnsi="Arial" w:cs="Arial"/>
                <w:sz w:val="22"/>
                <w:szCs w:val="22"/>
                <w:lang w:val="en-GB"/>
              </w:rPr>
            </w:pPr>
            <w:r w:rsidRPr="00A76B7D">
              <w:rPr>
                <w:rFonts w:ascii="Arial" w:hAnsi="Arial" w:cs="Arial"/>
                <w:sz w:val="22"/>
                <w:szCs w:val="22"/>
                <w:lang w:val="en-GB"/>
              </w:rPr>
              <w:t>Revise the forms for periodic reporting accordingly</w:t>
            </w:r>
            <w:r w:rsidR="00725BB0">
              <w:rPr>
                <w:rFonts w:ascii="Arial" w:hAnsi="Arial" w:cs="Arial"/>
                <w:sz w:val="22"/>
                <w:szCs w:val="22"/>
                <w:lang w:val="en-GB"/>
              </w:rPr>
              <w:t>.</w:t>
            </w:r>
            <w:r w:rsidRPr="00A76B7D">
              <w:rPr>
                <w:rFonts w:ascii="Arial" w:hAnsi="Arial" w:cs="Arial"/>
                <w:sz w:val="22"/>
                <w:szCs w:val="22"/>
                <w:lang w:val="en-GB"/>
              </w:rPr>
              <w:t xml:space="preserve"> </w:t>
            </w:r>
          </w:p>
        </w:tc>
        <w:tc>
          <w:tcPr>
            <w:tcW w:w="1986" w:type="dxa"/>
            <w:gridSpan w:val="2"/>
            <w:shd w:val="clear" w:color="auto" w:fill="FFFFFF" w:themeFill="background1"/>
            <w:noWrap/>
            <w:tcMar>
              <w:top w:w="40" w:type="dxa"/>
              <w:left w:w="40" w:type="dxa"/>
              <w:bottom w:w="40" w:type="dxa"/>
              <w:right w:w="40" w:type="dxa"/>
            </w:tcMar>
          </w:tcPr>
          <w:p w14:paraId="482717E9" w14:textId="77777777" w:rsidR="008C0032" w:rsidRPr="00A76B7D" w:rsidRDefault="008C0032" w:rsidP="00CE595D">
            <w:pPr>
              <w:spacing w:before="120" w:after="120"/>
              <w:ind w:left="57"/>
              <w:rPr>
                <w:rFonts w:ascii="Arial" w:hAnsi="Arial" w:cs="Arial"/>
                <w:sz w:val="22"/>
                <w:szCs w:val="22"/>
                <w:lang w:val="en-GB"/>
              </w:rPr>
            </w:pPr>
            <w:r w:rsidRPr="00A76B7D">
              <w:rPr>
                <w:rFonts w:ascii="Arial" w:hAnsi="Arial" w:cs="Arial"/>
                <w:sz w:val="22"/>
                <w:szCs w:val="22"/>
                <w:lang w:val="en-GB"/>
              </w:rPr>
              <w:t>December 2014</w:t>
            </w:r>
          </w:p>
        </w:tc>
        <w:tc>
          <w:tcPr>
            <w:tcW w:w="7655" w:type="dxa"/>
            <w:shd w:val="clear" w:color="auto" w:fill="FFFFFF" w:themeFill="background1"/>
            <w:noWrap/>
            <w:tcMar>
              <w:top w:w="40" w:type="dxa"/>
              <w:left w:w="40" w:type="dxa"/>
              <w:bottom w:w="40" w:type="dxa"/>
              <w:right w:w="40" w:type="dxa"/>
            </w:tcMar>
          </w:tcPr>
          <w:p w14:paraId="3EB94428" w14:textId="59AB8BDD" w:rsidR="008C0032" w:rsidRPr="00A76B7D" w:rsidRDefault="004926D1" w:rsidP="00CE595D">
            <w:pPr>
              <w:pStyle w:val="ListParagraph"/>
              <w:numPr>
                <w:ilvl w:val="0"/>
                <w:numId w:val="35"/>
              </w:numPr>
              <w:spacing w:before="120" w:after="120"/>
              <w:ind w:left="470" w:hanging="357"/>
              <w:rPr>
                <w:rFonts w:ascii="Arial" w:hAnsi="Arial" w:cs="Arial"/>
                <w:b/>
                <w:sz w:val="22"/>
                <w:szCs w:val="22"/>
                <w:u w:val="single"/>
                <w:lang w:val="en-GB"/>
              </w:rPr>
            </w:pPr>
            <w:r w:rsidRPr="00A76B7D">
              <w:rPr>
                <w:rFonts w:ascii="Arial" w:hAnsi="Arial" w:cs="Arial"/>
                <w:sz w:val="22"/>
                <w:szCs w:val="22"/>
                <w:lang w:val="en-GB"/>
              </w:rPr>
              <w:t xml:space="preserve">ICH-10 form revised in December 2014 </w:t>
            </w:r>
            <w:r w:rsidR="00F4193C" w:rsidRPr="00464203">
              <w:rPr>
                <w:rFonts w:ascii="Arial" w:hAnsi="Arial" w:cs="Arial"/>
                <w:sz w:val="22"/>
                <w:szCs w:val="22"/>
                <w:lang w:val="en-GB"/>
              </w:rPr>
              <w:t>(</w:t>
            </w:r>
            <w:r w:rsidR="00F4193C" w:rsidRPr="00464203">
              <w:rPr>
                <w:rFonts w:ascii="Arial" w:hAnsi="Arial" w:cs="Arial"/>
                <w:b/>
                <w:sz w:val="22"/>
                <w:szCs w:val="22"/>
                <w:lang w:val="en-GB"/>
              </w:rPr>
              <w:t>action completed</w:t>
            </w:r>
            <w:r w:rsidR="00F4193C" w:rsidRPr="00464203">
              <w:rPr>
                <w:rFonts w:ascii="Arial" w:hAnsi="Arial" w:cs="Arial"/>
                <w:sz w:val="22"/>
                <w:szCs w:val="22"/>
                <w:lang w:val="en-GB"/>
              </w:rPr>
              <w:t>).</w:t>
            </w:r>
          </w:p>
        </w:tc>
      </w:tr>
      <w:tr w:rsidR="0031409A" w:rsidRPr="00192C98" w14:paraId="37FA13CD" w14:textId="77777777" w:rsidTr="009870F8">
        <w:tc>
          <w:tcPr>
            <w:tcW w:w="14358" w:type="dxa"/>
            <w:gridSpan w:val="5"/>
            <w:shd w:val="clear" w:color="auto" w:fill="E6E6E6"/>
            <w:noWrap/>
            <w:tcMar>
              <w:top w:w="40" w:type="dxa"/>
              <w:left w:w="40" w:type="dxa"/>
              <w:bottom w:w="40" w:type="dxa"/>
              <w:right w:w="40" w:type="dxa"/>
            </w:tcMar>
          </w:tcPr>
          <w:p w14:paraId="01CD31BF" w14:textId="6B5207DA" w:rsidR="0031409A" w:rsidRPr="00A76B7D" w:rsidRDefault="0031409A" w:rsidP="00CE595D">
            <w:pPr>
              <w:tabs>
                <w:tab w:val="left" w:pos="2640"/>
              </w:tabs>
              <w:spacing w:before="120" w:after="120"/>
              <w:ind w:left="113" w:right="113"/>
              <w:jc w:val="both"/>
              <w:rPr>
                <w:rFonts w:ascii="Arial" w:hAnsi="Arial" w:cs="Arial"/>
                <w:b/>
                <w:sz w:val="22"/>
                <w:szCs w:val="22"/>
                <w:lang w:val="en-US"/>
              </w:rPr>
            </w:pPr>
            <w:r w:rsidRPr="00A76B7D">
              <w:rPr>
                <w:rFonts w:ascii="Arial" w:hAnsi="Arial" w:cs="Arial"/>
                <w:b/>
                <w:sz w:val="22"/>
                <w:szCs w:val="22"/>
                <w:lang w:val="en-US"/>
              </w:rPr>
              <w:t>Recommendation 24: Strengthen monitoring and evaluation of the implementation of the Convention at the national level</w:t>
            </w:r>
            <w:r w:rsidR="00725BB0">
              <w:rPr>
                <w:rFonts w:ascii="Arial" w:hAnsi="Arial" w:cs="Arial"/>
                <w:b/>
                <w:sz w:val="22"/>
                <w:szCs w:val="22"/>
                <w:lang w:val="en-US"/>
              </w:rPr>
              <w:t>.</w:t>
            </w:r>
          </w:p>
        </w:tc>
      </w:tr>
      <w:tr w:rsidR="00E24B33" w:rsidRPr="00192C98" w14:paraId="2F583900" w14:textId="77777777" w:rsidTr="009870F8">
        <w:tc>
          <w:tcPr>
            <w:tcW w:w="14358" w:type="dxa"/>
            <w:gridSpan w:val="5"/>
            <w:noWrap/>
            <w:tcMar>
              <w:top w:w="40" w:type="dxa"/>
              <w:left w:w="40" w:type="dxa"/>
              <w:bottom w:w="40" w:type="dxa"/>
              <w:right w:w="40" w:type="dxa"/>
            </w:tcMar>
          </w:tcPr>
          <w:p w14:paraId="0FD667C9" w14:textId="77777777" w:rsidR="0031409A" w:rsidRPr="00A76B7D" w:rsidRDefault="0031409A" w:rsidP="00CE595D">
            <w:pPr>
              <w:spacing w:before="120" w:after="120"/>
              <w:ind w:left="113" w:right="113"/>
              <w:jc w:val="both"/>
              <w:rPr>
                <w:rFonts w:ascii="Arial" w:hAnsi="Arial" w:cs="Arial"/>
                <w:sz w:val="22"/>
                <w:szCs w:val="22"/>
                <w:lang w:val="en-US"/>
              </w:rPr>
            </w:pPr>
            <w:r w:rsidRPr="00A76B7D">
              <w:rPr>
                <w:rFonts w:ascii="Arial" w:hAnsi="Arial" w:cs="Arial"/>
                <w:b/>
                <w:sz w:val="22"/>
                <w:szCs w:val="22"/>
                <w:lang w:val="en-US"/>
              </w:rPr>
              <w:t>Management Response</w:t>
            </w:r>
            <w:r w:rsidRPr="00A76B7D">
              <w:rPr>
                <w:rFonts w:ascii="Arial" w:hAnsi="Arial" w:cs="Arial"/>
                <w:sz w:val="22"/>
                <w:szCs w:val="22"/>
                <w:lang w:val="en-US"/>
              </w:rPr>
              <w:t>:</w:t>
            </w:r>
            <w:r w:rsidRPr="00A76B7D">
              <w:rPr>
                <w:rFonts w:ascii="Arial" w:hAnsi="Arial" w:cs="Arial"/>
                <w:sz w:val="22"/>
                <w:szCs w:val="22"/>
                <w:lang w:val="en-GB"/>
              </w:rPr>
              <w:t xml:space="preserve"> </w:t>
            </w:r>
            <w:r w:rsidRPr="00A76B7D">
              <w:rPr>
                <w:rFonts w:ascii="Arial" w:hAnsi="Arial" w:cs="Arial"/>
                <w:sz w:val="22"/>
                <w:szCs w:val="22"/>
                <w:lang w:val="en-US"/>
              </w:rPr>
              <w:t xml:space="preserve">Although addressed to States Parties, the Secretariat will address this recommendation and integrate and/or strengthen these aspects in the capacity-building material and training of </w:t>
            </w:r>
            <w:proofErr w:type="gramStart"/>
            <w:r w:rsidRPr="00A76B7D">
              <w:rPr>
                <w:rFonts w:ascii="Arial" w:hAnsi="Arial" w:cs="Arial"/>
                <w:sz w:val="22"/>
                <w:szCs w:val="22"/>
                <w:lang w:val="en-US"/>
              </w:rPr>
              <w:t>trainers</w:t>
            </w:r>
            <w:proofErr w:type="gramEnd"/>
            <w:r w:rsidRPr="00A76B7D">
              <w:rPr>
                <w:rFonts w:ascii="Arial" w:hAnsi="Arial" w:cs="Arial"/>
                <w:sz w:val="22"/>
                <w:szCs w:val="22"/>
                <w:lang w:val="en-US"/>
              </w:rPr>
              <w:t xml:space="preserve"> workshops as well as in the Aide-Mémoire for Periodic Reports.</w:t>
            </w:r>
          </w:p>
        </w:tc>
      </w:tr>
      <w:tr w:rsidR="00DF4088" w:rsidRPr="00A76B7D" w14:paraId="12907932" w14:textId="77777777" w:rsidTr="00DF4088">
        <w:tc>
          <w:tcPr>
            <w:tcW w:w="4717" w:type="dxa"/>
            <w:gridSpan w:val="2"/>
            <w:noWrap/>
            <w:tcMar>
              <w:top w:w="40" w:type="dxa"/>
              <w:left w:w="40" w:type="dxa"/>
              <w:bottom w:w="40" w:type="dxa"/>
              <w:right w:w="40" w:type="dxa"/>
            </w:tcMar>
          </w:tcPr>
          <w:p w14:paraId="668F8A91" w14:textId="50558E09" w:rsidR="008C0032" w:rsidRPr="00A76B7D" w:rsidRDefault="008C0032" w:rsidP="00CE595D">
            <w:pPr>
              <w:spacing w:before="120" w:after="120"/>
              <w:jc w:val="center"/>
              <w:rPr>
                <w:rFonts w:ascii="Arial" w:hAnsi="Arial" w:cs="Arial"/>
                <w:b/>
                <w:sz w:val="22"/>
                <w:szCs w:val="22"/>
              </w:rPr>
            </w:pPr>
            <w:r w:rsidRPr="00A76B7D">
              <w:rPr>
                <w:rFonts w:ascii="Arial" w:hAnsi="Arial" w:cs="Arial"/>
                <w:b/>
                <w:sz w:val="22"/>
                <w:szCs w:val="22"/>
                <w:lang w:val="en-GB"/>
              </w:rPr>
              <w:t>Actions Planned</w:t>
            </w:r>
          </w:p>
        </w:tc>
        <w:tc>
          <w:tcPr>
            <w:tcW w:w="1986" w:type="dxa"/>
            <w:gridSpan w:val="2"/>
            <w:noWrap/>
            <w:tcMar>
              <w:top w:w="40" w:type="dxa"/>
              <w:left w:w="40" w:type="dxa"/>
              <w:bottom w:w="40" w:type="dxa"/>
              <w:right w:w="40" w:type="dxa"/>
            </w:tcMar>
          </w:tcPr>
          <w:p w14:paraId="2BC3C727" w14:textId="38D6DF6E" w:rsidR="008C0032" w:rsidRPr="00A76B7D" w:rsidRDefault="008C0032" w:rsidP="00CE595D">
            <w:pPr>
              <w:spacing w:before="120" w:after="120"/>
              <w:jc w:val="center"/>
              <w:rPr>
                <w:rFonts w:ascii="Arial" w:hAnsi="Arial" w:cs="Arial"/>
                <w:b/>
                <w:sz w:val="22"/>
                <w:szCs w:val="22"/>
              </w:rPr>
            </w:pPr>
            <w:r w:rsidRPr="00A76B7D">
              <w:rPr>
                <w:rFonts w:ascii="Arial" w:hAnsi="Arial" w:cs="Arial"/>
                <w:b/>
                <w:sz w:val="22"/>
                <w:szCs w:val="22"/>
                <w:lang w:val="en-GB"/>
              </w:rPr>
              <w:t>Expected Date of Implementation</w:t>
            </w:r>
          </w:p>
        </w:tc>
        <w:tc>
          <w:tcPr>
            <w:tcW w:w="7655" w:type="dxa"/>
            <w:noWrap/>
            <w:tcMar>
              <w:top w:w="40" w:type="dxa"/>
              <w:left w:w="40" w:type="dxa"/>
              <w:bottom w:w="40" w:type="dxa"/>
              <w:right w:w="40" w:type="dxa"/>
            </w:tcMar>
          </w:tcPr>
          <w:p w14:paraId="11CA223F" w14:textId="7FC42A81" w:rsidR="008C0032" w:rsidRPr="00A76B7D" w:rsidRDefault="004926D1" w:rsidP="00CE595D">
            <w:pPr>
              <w:spacing w:before="120" w:after="120"/>
              <w:jc w:val="center"/>
              <w:rPr>
                <w:rFonts w:ascii="Arial" w:hAnsi="Arial" w:cs="Arial"/>
                <w:b/>
                <w:sz w:val="22"/>
                <w:szCs w:val="22"/>
                <w:lang w:val="en-US"/>
              </w:rPr>
            </w:pPr>
            <w:r w:rsidRPr="00A76B7D">
              <w:rPr>
                <w:rFonts w:ascii="Arial" w:hAnsi="Arial" w:cs="Arial"/>
                <w:b/>
                <w:sz w:val="22"/>
                <w:szCs w:val="22"/>
                <w:lang w:val="en-GB"/>
              </w:rPr>
              <w:t>Status</w:t>
            </w:r>
          </w:p>
        </w:tc>
      </w:tr>
      <w:tr w:rsidR="00DF4088" w:rsidRPr="00192C98" w14:paraId="669A8E8F" w14:textId="77777777" w:rsidTr="00DF4088">
        <w:tc>
          <w:tcPr>
            <w:tcW w:w="4717" w:type="dxa"/>
            <w:gridSpan w:val="2"/>
            <w:noWrap/>
            <w:tcMar>
              <w:top w:w="40" w:type="dxa"/>
              <w:left w:w="40" w:type="dxa"/>
              <w:bottom w:w="40" w:type="dxa"/>
              <w:right w:w="40" w:type="dxa"/>
            </w:tcMar>
          </w:tcPr>
          <w:p w14:paraId="4B863061" w14:textId="571B905D" w:rsidR="008C0032" w:rsidRPr="00A76B7D" w:rsidRDefault="008C0032" w:rsidP="00CE595D">
            <w:pPr>
              <w:pStyle w:val="Default"/>
              <w:spacing w:before="120" w:after="120"/>
              <w:ind w:left="113" w:right="57"/>
              <w:contextualSpacing/>
              <w:rPr>
                <w:sz w:val="22"/>
                <w:szCs w:val="22"/>
                <w:lang w:val="en-GB"/>
              </w:rPr>
            </w:pPr>
            <w:r w:rsidRPr="00A76B7D">
              <w:rPr>
                <w:sz w:val="22"/>
                <w:szCs w:val="22"/>
                <w:lang w:val="en-GB"/>
              </w:rPr>
              <w:t>Integrate and/or strengthen these aspects in the capacity-building material and training of trainers workshops</w:t>
            </w:r>
            <w:r w:rsidR="00725BB0">
              <w:rPr>
                <w:sz w:val="22"/>
                <w:szCs w:val="22"/>
                <w:lang w:val="en-GB"/>
              </w:rPr>
              <w:t>.</w:t>
            </w:r>
          </w:p>
          <w:p w14:paraId="75FAE26F" w14:textId="0E39B684" w:rsidR="008C0032" w:rsidRPr="00A76B7D" w:rsidRDefault="007D49B0" w:rsidP="00CE595D">
            <w:pPr>
              <w:spacing w:before="120" w:after="120"/>
              <w:ind w:left="113" w:right="57"/>
              <w:contextualSpacing/>
              <w:rPr>
                <w:rFonts w:ascii="Arial" w:hAnsi="Arial" w:cs="Arial"/>
                <w:sz w:val="22"/>
                <w:szCs w:val="22"/>
                <w:lang w:val="en-US"/>
              </w:rPr>
            </w:pPr>
            <w:r w:rsidRPr="00A76B7D">
              <w:rPr>
                <w:rFonts w:ascii="Arial" w:hAnsi="Arial" w:cs="Arial"/>
                <w:sz w:val="22"/>
                <w:szCs w:val="22"/>
                <w:lang w:val="en-GB"/>
              </w:rPr>
              <w:t>Integrate these aspects in the a</w:t>
            </w:r>
            <w:r w:rsidR="008C0032" w:rsidRPr="00A76B7D">
              <w:rPr>
                <w:rFonts w:ascii="Arial" w:hAnsi="Arial" w:cs="Arial"/>
                <w:sz w:val="22"/>
                <w:szCs w:val="22"/>
                <w:lang w:val="en-GB"/>
              </w:rPr>
              <w:t>ide-</w:t>
            </w:r>
            <w:r w:rsidRPr="00A76B7D">
              <w:rPr>
                <w:rFonts w:ascii="Arial" w:hAnsi="Arial" w:cs="Arial"/>
                <w:sz w:val="22"/>
                <w:szCs w:val="22"/>
                <w:lang w:val="en-GB"/>
              </w:rPr>
              <w:t>m</w:t>
            </w:r>
            <w:r w:rsidR="008C0032" w:rsidRPr="00A76B7D">
              <w:rPr>
                <w:rFonts w:ascii="Arial" w:hAnsi="Arial" w:cs="Arial"/>
                <w:sz w:val="22"/>
                <w:szCs w:val="22"/>
                <w:lang w:val="en-GB"/>
              </w:rPr>
              <w:t>émoire</w:t>
            </w:r>
            <w:r w:rsidR="00725BB0">
              <w:rPr>
                <w:rFonts w:ascii="Arial" w:hAnsi="Arial" w:cs="Arial"/>
                <w:sz w:val="22"/>
                <w:szCs w:val="22"/>
                <w:lang w:val="en-GB"/>
              </w:rPr>
              <w:t>.</w:t>
            </w:r>
          </w:p>
        </w:tc>
        <w:tc>
          <w:tcPr>
            <w:tcW w:w="1986" w:type="dxa"/>
            <w:gridSpan w:val="2"/>
            <w:noWrap/>
            <w:tcMar>
              <w:top w:w="40" w:type="dxa"/>
              <w:left w:w="40" w:type="dxa"/>
              <w:bottom w:w="40" w:type="dxa"/>
              <w:right w:w="40" w:type="dxa"/>
            </w:tcMar>
          </w:tcPr>
          <w:p w14:paraId="34CDBD6D" w14:textId="77777777" w:rsidR="008C0032" w:rsidRPr="00A76B7D" w:rsidRDefault="008C0032" w:rsidP="00CE595D">
            <w:pPr>
              <w:spacing w:before="120" w:after="120"/>
              <w:ind w:left="57"/>
              <w:rPr>
                <w:rFonts w:ascii="Arial" w:hAnsi="Arial" w:cs="Arial"/>
                <w:sz w:val="22"/>
                <w:szCs w:val="22"/>
              </w:rPr>
            </w:pPr>
            <w:r w:rsidRPr="00A76B7D">
              <w:rPr>
                <w:rFonts w:ascii="Arial" w:hAnsi="Arial" w:cs="Arial"/>
                <w:sz w:val="22"/>
                <w:szCs w:val="22"/>
              </w:rPr>
              <w:t>2016/2017</w:t>
            </w:r>
          </w:p>
        </w:tc>
        <w:tc>
          <w:tcPr>
            <w:tcW w:w="7655" w:type="dxa"/>
            <w:noWrap/>
            <w:tcMar>
              <w:top w:w="40" w:type="dxa"/>
              <w:left w:w="40" w:type="dxa"/>
              <w:bottom w:w="40" w:type="dxa"/>
              <w:right w:w="40" w:type="dxa"/>
            </w:tcMar>
          </w:tcPr>
          <w:p w14:paraId="2696146E" w14:textId="2521916D" w:rsidR="008C0032" w:rsidRPr="00A76B7D" w:rsidRDefault="00317427" w:rsidP="00CE595D">
            <w:pPr>
              <w:pStyle w:val="ListParagraph"/>
              <w:numPr>
                <w:ilvl w:val="0"/>
                <w:numId w:val="35"/>
              </w:numPr>
              <w:spacing w:before="120" w:after="120"/>
              <w:ind w:left="470" w:hanging="357"/>
              <w:rPr>
                <w:rFonts w:ascii="Arial" w:hAnsi="Arial" w:cs="Arial"/>
                <w:sz w:val="22"/>
                <w:szCs w:val="22"/>
                <w:lang w:val="en-US"/>
              </w:rPr>
            </w:pPr>
            <w:r w:rsidRPr="00A76B7D">
              <w:rPr>
                <w:rFonts w:ascii="Arial" w:hAnsi="Arial" w:cs="Arial"/>
                <w:sz w:val="22"/>
                <w:szCs w:val="22"/>
                <w:lang w:val="en-US"/>
              </w:rPr>
              <w:t xml:space="preserve">Training materials to be developed </w:t>
            </w:r>
            <w:r w:rsidR="007D49B0" w:rsidRPr="00A76B7D">
              <w:rPr>
                <w:rFonts w:ascii="Arial" w:hAnsi="Arial" w:cs="Arial"/>
                <w:sz w:val="22"/>
                <w:szCs w:val="22"/>
                <w:lang w:val="en-US"/>
              </w:rPr>
              <w:t xml:space="preserve">and aide-mémoire updated </w:t>
            </w:r>
            <w:r w:rsidRPr="00A76B7D">
              <w:rPr>
                <w:rFonts w:ascii="Arial" w:hAnsi="Arial" w:cs="Arial"/>
                <w:sz w:val="22"/>
                <w:szCs w:val="22"/>
                <w:lang w:val="en-US"/>
              </w:rPr>
              <w:t xml:space="preserve">once the </w:t>
            </w:r>
            <w:r w:rsidR="007D49B0" w:rsidRPr="00A76B7D">
              <w:rPr>
                <w:rFonts w:ascii="Arial" w:hAnsi="Arial" w:cs="Arial"/>
                <w:sz w:val="22"/>
                <w:szCs w:val="22"/>
                <w:lang w:val="en-US"/>
              </w:rPr>
              <w:t xml:space="preserve">overall results framework for the Convention is </w:t>
            </w:r>
            <w:r w:rsidR="00725BB0" w:rsidRPr="00A76B7D">
              <w:rPr>
                <w:rFonts w:ascii="Arial" w:hAnsi="Arial" w:cs="Arial"/>
                <w:sz w:val="22"/>
                <w:szCs w:val="22"/>
                <w:lang w:val="en-US"/>
              </w:rPr>
              <w:t xml:space="preserve">available </w:t>
            </w:r>
            <w:r w:rsidR="008735B4" w:rsidRPr="00A76B7D">
              <w:rPr>
                <w:rFonts w:ascii="Arial" w:hAnsi="Arial" w:cs="Arial"/>
                <w:sz w:val="22"/>
                <w:szCs w:val="22"/>
                <w:lang w:val="en-US"/>
              </w:rPr>
              <w:br/>
            </w:r>
            <w:r w:rsidR="007D49B0" w:rsidRPr="00A76B7D">
              <w:rPr>
                <w:rFonts w:ascii="Arial" w:hAnsi="Arial" w:cs="Arial"/>
                <w:sz w:val="22"/>
                <w:szCs w:val="22"/>
                <w:lang w:val="en-US"/>
              </w:rPr>
              <w:t>(see Recommendation 22)</w:t>
            </w:r>
            <w:r w:rsidR="0009041E" w:rsidRPr="00A76B7D">
              <w:rPr>
                <w:rFonts w:ascii="Arial" w:hAnsi="Arial" w:cs="Arial"/>
                <w:sz w:val="22"/>
                <w:szCs w:val="22"/>
                <w:lang w:val="en-US"/>
              </w:rPr>
              <w:t>.</w:t>
            </w:r>
          </w:p>
        </w:tc>
      </w:tr>
    </w:tbl>
    <w:p w14:paraId="5A3D2450" w14:textId="77777777" w:rsidR="00D918E9" w:rsidRDefault="00D918E9" w:rsidP="00AF5716">
      <w:pPr>
        <w:spacing w:before="120" w:after="120"/>
        <w:rPr>
          <w:sz w:val="20"/>
          <w:szCs w:val="20"/>
          <w:lang w:val="en-US"/>
        </w:rPr>
        <w:sectPr w:rsidR="00D918E9" w:rsidSect="007D66FC">
          <w:pgSz w:w="16838" w:h="11906" w:orient="landscape" w:code="9"/>
          <w:pgMar w:top="1134" w:right="1134" w:bottom="1134" w:left="1418" w:header="397" w:footer="284" w:gutter="0"/>
          <w:cols w:space="708"/>
          <w:titlePg/>
          <w:docGrid w:linePitch="360"/>
        </w:sectPr>
      </w:pPr>
    </w:p>
    <w:p w14:paraId="5F53EA5E" w14:textId="05DF7C51" w:rsidR="0078279C" w:rsidRPr="00A76B7D" w:rsidRDefault="0078279C" w:rsidP="00976F62">
      <w:pPr>
        <w:numPr>
          <w:ilvl w:val="0"/>
          <w:numId w:val="14"/>
        </w:numPr>
        <w:spacing w:before="360" w:after="120"/>
        <w:ind w:left="567" w:hanging="567"/>
        <w:rPr>
          <w:rFonts w:ascii="Arial" w:eastAsia="SimSun" w:hAnsi="Arial" w:cs="Arial"/>
          <w:b/>
          <w:sz w:val="22"/>
          <w:szCs w:val="22"/>
          <w:lang w:val="en-GB" w:eastAsia="en-US" w:bidi="en-US"/>
        </w:rPr>
      </w:pPr>
      <w:r w:rsidRPr="00A76B7D">
        <w:rPr>
          <w:rFonts w:ascii="Arial" w:eastAsia="SimSun" w:hAnsi="Arial" w:cs="Arial"/>
          <w:b/>
          <w:sz w:val="22"/>
          <w:szCs w:val="22"/>
          <w:lang w:val="en-GB" w:eastAsia="en-US" w:bidi="en-US"/>
        </w:rPr>
        <w:t>Part B: Progress report on the follow-up on the four recommendations of the audit report of the working methods of all six culture conventions.</w:t>
      </w:r>
    </w:p>
    <w:p w14:paraId="3371D4C1" w14:textId="5D3AE380" w:rsidR="00447369" w:rsidRPr="00A76B7D" w:rsidRDefault="0078279C" w:rsidP="00D918E9">
      <w:pPr>
        <w:pStyle w:val="COMPara"/>
        <w:numPr>
          <w:ilvl w:val="0"/>
          <w:numId w:val="15"/>
        </w:numPr>
        <w:ind w:left="567" w:hanging="567"/>
        <w:jc w:val="both"/>
        <w:rPr>
          <w:lang w:val="en-US"/>
        </w:rPr>
      </w:pPr>
      <w:r w:rsidRPr="00A76B7D">
        <w:rPr>
          <w:rFonts w:eastAsia="SimSun"/>
          <w:snapToGrid/>
          <w:lang w:bidi="en-US"/>
        </w:rPr>
        <w:t>UNESCO’s Internal Oversight Service (IOS) completed in 2013 an audit of the working methods of all six cultural conventions in the field of culture to assess the adequacy and efficiency of the working methods of UNESCO’s standard-setti</w:t>
      </w:r>
      <w:r w:rsidR="005E57E0" w:rsidRPr="00A76B7D">
        <w:rPr>
          <w:rFonts w:eastAsia="SimSun"/>
          <w:snapToGrid/>
          <w:lang w:bidi="en-US"/>
        </w:rPr>
        <w:t>ng work in the Culture Sector</w:t>
      </w:r>
      <w:r w:rsidR="004B2DA5" w:rsidRPr="00A76B7D">
        <w:rPr>
          <w:rFonts w:eastAsia="SimSun"/>
          <w:snapToGrid/>
          <w:lang w:bidi="en-US"/>
        </w:rPr>
        <w:t xml:space="preserve"> (</w:t>
      </w:r>
      <w:hyperlink r:id="rId27" w:history="1">
        <w:r w:rsidR="004E3F7D" w:rsidRPr="00A76B7D">
          <w:rPr>
            <w:rStyle w:val="Hyperlink"/>
            <w:rFonts w:eastAsia="SimSun"/>
            <w:snapToGrid/>
            <w:lang w:bidi="en-US"/>
          </w:rPr>
          <w:t>d</w:t>
        </w:r>
        <w:r w:rsidR="004B2DA5" w:rsidRPr="00A76B7D">
          <w:rPr>
            <w:rStyle w:val="Hyperlink"/>
            <w:rFonts w:eastAsia="SimSun"/>
            <w:snapToGrid/>
            <w:lang w:bidi="en-US"/>
          </w:rPr>
          <w:t>ocument IOS/AUD/2013/06</w:t>
        </w:r>
      </w:hyperlink>
      <w:r w:rsidR="004B2DA5" w:rsidRPr="00A76B7D">
        <w:rPr>
          <w:rFonts w:eastAsia="SimSun"/>
          <w:snapToGrid/>
          <w:lang w:bidi="en-US"/>
        </w:rPr>
        <w:t>)</w:t>
      </w:r>
      <w:r w:rsidR="005E57E0" w:rsidRPr="00A76B7D">
        <w:rPr>
          <w:rFonts w:eastAsia="SimSun"/>
          <w:snapToGrid/>
          <w:lang w:bidi="en-US"/>
        </w:rPr>
        <w:t xml:space="preserve">. </w:t>
      </w:r>
      <w:r w:rsidR="009B6474" w:rsidRPr="00A76B7D">
        <w:rPr>
          <w:rFonts w:eastAsia="SimSun"/>
          <w:snapToGrid/>
          <w:lang w:bidi="en-US"/>
        </w:rPr>
        <w:t>As a result, t</w:t>
      </w:r>
      <w:r w:rsidRPr="00A76B7D">
        <w:rPr>
          <w:rFonts w:eastAsia="SimSun"/>
          <w:snapToGrid/>
          <w:lang w:bidi="en-US"/>
        </w:rPr>
        <w:t xml:space="preserve">he </w:t>
      </w:r>
      <w:r w:rsidR="00FC5CC5" w:rsidRPr="00A76B7D">
        <w:rPr>
          <w:rFonts w:eastAsia="SimSun"/>
          <w:snapToGrid/>
          <w:lang w:bidi="en-US"/>
        </w:rPr>
        <w:t xml:space="preserve">audit </w:t>
      </w:r>
      <w:r w:rsidRPr="00A76B7D">
        <w:rPr>
          <w:rFonts w:eastAsia="SimSun"/>
          <w:snapToGrid/>
          <w:lang w:bidi="en-US"/>
        </w:rPr>
        <w:t xml:space="preserve">generated </w:t>
      </w:r>
      <w:r w:rsidR="00FC5CC5" w:rsidRPr="00A76B7D">
        <w:rPr>
          <w:rFonts w:eastAsia="SimSun"/>
          <w:snapToGrid/>
          <w:lang w:bidi="en-US"/>
        </w:rPr>
        <w:t>four recommendations</w:t>
      </w:r>
      <w:r w:rsidR="00447369" w:rsidRPr="00A76B7D">
        <w:rPr>
          <w:rFonts w:eastAsia="SimSun"/>
          <w:color w:val="000000"/>
          <w:lang w:val="en-US"/>
        </w:rPr>
        <w:t xml:space="preserve"> that essentially seek to streamline and rationalize various statutory proces</w:t>
      </w:r>
      <w:r w:rsidR="00EC6CA8" w:rsidRPr="00A76B7D">
        <w:rPr>
          <w:rFonts w:eastAsia="SimSun"/>
          <w:color w:val="000000"/>
          <w:lang w:val="en-US"/>
        </w:rPr>
        <w:t>ses and achieve cost efficiencies</w:t>
      </w:r>
      <w:r w:rsidR="00447369" w:rsidRPr="00A76B7D">
        <w:rPr>
          <w:rFonts w:eastAsia="SimSun"/>
          <w:snapToGrid/>
          <w:lang w:bidi="en-US"/>
        </w:rPr>
        <w:t>.</w:t>
      </w:r>
    </w:p>
    <w:p w14:paraId="3F4B9E8E" w14:textId="13D4CAE8" w:rsidR="00565CAB" w:rsidRPr="00A76B7D" w:rsidRDefault="00447369" w:rsidP="00D918E9">
      <w:pPr>
        <w:pStyle w:val="COMPara"/>
        <w:numPr>
          <w:ilvl w:val="0"/>
          <w:numId w:val="15"/>
        </w:numPr>
        <w:ind w:left="567" w:hanging="567"/>
        <w:jc w:val="both"/>
        <w:rPr>
          <w:rFonts w:eastAsia="SimSun"/>
          <w:snapToGrid/>
          <w:lang w:bidi="en-US"/>
        </w:rPr>
      </w:pPr>
      <w:r w:rsidRPr="00A76B7D">
        <w:rPr>
          <w:rFonts w:eastAsia="SimSun"/>
          <w:snapToGrid/>
          <w:lang w:bidi="en-US"/>
        </w:rPr>
        <w:t>The IOS report, ‘Audit of the Working Methods of Cultural Conventions’ including the recommendations, was presented to the Committee at its eighth session</w:t>
      </w:r>
      <w:r w:rsidR="00565CAB" w:rsidRPr="00A76B7D">
        <w:rPr>
          <w:rFonts w:eastAsia="SimSun"/>
          <w:snapToGrid/>
          <w:lang w:bidi="en-US"/>
        </w:rPr>
        <w:t xml:space="preserve"> (</w:t>
      </w:r>
      <w:hyperlink r:id="rId28" w:history="1">
        <w:r w:rsidR="004E3F7D" w:rsidRPr="00A76B7D">
          <w:rPr>
            <w:rStyle w:val="Hyperlink"/>
            <w:rFonts w:eastAsia="SimSun"/>
            <w:snapToGrid/>
            <w:lang w:bidi="en-US"/>
          </w:rPr>
          <w:t>d</w:t>
        </w:r>
        <w:r w:rsidR="00565CAB" w:rsidRPr="00A76B7D">
          <w:rPr>
            <w:rStyle w:val="Hyperlink"/>
            <w:rFonts w:eastAsia="SimSun"/>
            <w:snapToGrid/>
            <w:lang w:bidi="en-US"/>
          </w:rPr>
          <w:t>ocument ITH/13/8.COM/5.c</w:t>
        </w:r>
      </w:hyperlink>
      <w:r w:rsidR="00565CAB" w:rsidRPr="00A76B7D">
        <w:rPr>
          <w:rFonts w:eastAsia="SimSun"/>
          <w:snapToGrid/>
          <w:lang w:bidi="en-US"/>
        </w:rPr>
        <w:t>). During that session the Committee considered the recommendations of the audit and adopted Decision 8.COM</w:t>
      </w:r>
      <w:r w:rsidR="002D6F64" w:rsidRPr="00A76B7D">
        <w:rPr>
          <w:rFonts w:eastAsia="SimSun"/>
          <w:snapToGrid/>
          <w:lang w:bidi="en-US"/>
        </w:rPr>
        <w:t> 5.c.2</w:t>
      </w:r>
      <w:r w:rsidR="008D6313" w:rsidRPr="00A76B7D">
        <w:rPr>
          <w:rFonts w:eastAsia="SimSun"/>
          <w:snapToGrid/>
          <w:lang w:bidi="en-US"/>
        </w:rPr>
        <w:t>. A summary of the IOS report was also presented to the Executive Board at its 192nd session.</w:t>
      </w:r>
    </w:p>
    <w:p w14:paraId="07A69358" w14:textId="69E78665" w:rsidR="008D6313" w:rsidRPr="00A76B7D" w:rsidRDefault="008D6313" w:rsidP="00D918E9">
      <w:pPr>
        <w:pStyle w:val="COMPara"/>
        <w:numPr>
          <w:ilvl w:val="0"/>
          <w:numId w:val="15"/>
        </w:numPr>
        <w:ind w:left="567" w:hanging="567"/>
        <w:jc w:val="both"/>
        <w:rPr>
          <w:rFonts w:eastAsia="SimSun"/>
          <w:snapToGrid/>
          <w:lang w:bidi="en-US"/>
        </w:rPr>
      </w:pPr>
      <w:r w:rsidRPr="00A76B7D">
        <w:rPr>
          <w:rFonts w:eastAsia="SimSun"/>
          <w:snapToGrid/>
          <w:lang w:bidi="en-US"/>
        </w:rPr>
        <w:t xml:space="preserve">During its ninth session the Committee examined </w:t>
      </w:r>
      <w:r w:rsidR="0024610E" w:rsidRPr="00A76B7D">
        <w:rPr>
          <w:rFonts w:eastAsia="SimSun"/>
          <w:snapToGrid/>
          <w:lang w:bidi="en-US"/>
        </w:rPr>
        <w:t>two documents</w:t>
      </w:r>
      <w:r w:rsidRPr="00A76B7D">
        <w:rPr>
          <w:rFonts w:eastAsia="SimSun"/>
          <w:snapToGrid/>
          <w:lang w:bidi="en-US"/>
        </w:rPr>
        <w:t xml:space="preserve"> responding to Decision 8.COM  5.c.2 and to the recommendations of the audit</w:t>
      </w:r>
      <w:r w:rsidR="00725BB0">
        <w:rPr>
          <w:rFonts w:eastAsia="SimSun"/>
          <w:snapToGrid/>
          <w:lang w:bidi="en-US"/>
        </w:rPr>
        <w:t>:</w:t>
      </w:r>
      <w:r w:rsidRPr="00A76B7D">
        <w:rPr>
          <w:rFonts w:eastAsia="SimSun"/>
          <w:snapToGrid/>
          <w:lang w:bidi="en-US"/>
        </w:rPr>
        <w:t xml:space="preserve"> </w:t>
      </w:r>
    </w:p>
    <w:p w14:paraId="099C03B8" w14:textId="6829644D" w:rsidR="008D6313" w:rsidRPr="00A76B7D" w:rsidRDefault="003E7C91" w:rsidP="00D918E9">
      <w:pPr>
        <w:pStyle w:val="COMPara"/>
        <w:numPr>
          <w:ilvl w:val="1"/>
          <w:numId w:val="15"/>
        </w:numPr>
        <w:ind w:left="993" w:hanging="426"/>
        <w:jc w:val="both"/>
        <w:rPr>
          <w:rFonts w:eastAsia="SimSun"/>
          <w:snapToGrid/>
          <w:lang w:bidi="en-US"/>
        </w:rPr>
      </w:pPr>
      <w:hyperlink r:id="rId29" w:history="1">
        <w:r w:rsidR="008D6313" w:rsidRPr="00A76B7D">
          <w:rPr>
            <w:rStyle w:val="Hyperlink"/>
            <w:rFonts w:eastAsia="SimSun"/>
            <w:snapToGrid/>
            <w:lang w:bidi="en-US"/>
          </w:rPr>
          <w:t>Document ITH/14/9.COM/13.f</w:t>
        </w:r>
      </w:hyperlink>
      <w:r w:rsidR="008D6313" w:rsidRPr="00A76B7D">
        <w:rPr>
          <w:rFonts w:eastAsia="SimSun"/>
          <w:snapToGrid/>
          <w:lang w:bidi="en-US"/>
        </w:rPr>
        <w:t xml:space="preserve"> responding to paragraph eight of Decision 8.COM  5.c.2 and Recommendation 4</w:t>
      </w:r>
      <w:r w:rsidR="00725BB0">
        <w:rPr>
          <w:rFonts w:eastAsia="SimSun"/>
          <w:snapToGrid/>
          <w:lang w:bidi="en-US"/>
        </w:rPr>
        <w:t>,</w:t>
      </w:r>
    </w:p>
    <w:p w14:paraId="4076F5CB" w14:textId="16F9BBC0" w:rsidR="008D6313" w:rsidRPr="00A76B7D" w:rsidRDefault="003E7C91" w:rsidP="00D918E9">
      <w:pPr>
        <w:pStyle w:val="COMPara"/>
        <w:numPr>
          <w:ilvl w:val="1"/>
          <w:numId w:val="15"/>
        </w:numPr>
        <w:ind w:left="993" w:hanging="426"/>
        <w:jc w:val="both"/>
        <w:rPr>
          <w:rFonts w:eastAsia="SimSun"/>
          <w:snapToGrid/>
          <w:lang w:bidi="en-US"/>
        </w:rPr>
      </w:pPr>
      <w:hyperlink r:id="rId30" w:history="1">
        <w:r w:rsidR="008D6313" w:rsidRPr="00A76B7D">
          <w:rPr>
            <w:rStyle w:val="Hyperlink"/>
            <w:rFonts w:eastAsia="SimSun"/>
            <w:snapToGrid/>
            <w:lang w:bidi="en-US"/>
          </w:rPr>
          <w:t>Document ITH/14/9.COM/13.g</w:t>
        </w:r>
      </w:hyperlink>
      <w:r w:rsidR="0024610E" w:rsidRPr="00A76B7D">
        <w:rPr>
          <w:rFonts w:eastAsia="SimSun"/>
          <w:snapToGrid/>
          <w:lang w:bidi="en-US"/>
        </w:rPr>
        <w:t xml:space="preserve"> responding to paragraph eleven of Decision 8.COM</w:t>
      </w:r>
      <w:proofErr w:type="gramStart"/>
      <w:r w:rsidR="0024610E" w:rsidRPr="00A76B7D">
        <w:rPr>
          <w:rFonts w:eastAsia="SimSun"/>
          <w:snapToGrid/>
          <w:lang w:bidi="en-US"/>
        </w:rPr>
        <w:t>  5.c.2</w:t>
      </w:r>
      <w:proofErr w:type="gramEnd"/>
      <w:r w:rsidR="0024610E" w:rsidRPr="00A76B7D">
        <w:rPr>
          <w:rFonts w:eastAsia="SimSun"/>
          <w:snapToGrid/>
          <w:lang w:bidi="en-US"/>
        </w:rPr>
        <w:t xml:space="preserve"> and Recommendation 1(c)</w:t>
      </w:r>
      <w:r w:rsidR="00725BB0">
        <w:rPr>
          <w:rFonts w:eastAsia="SimSun"/>
          <w:snapToGrid/>
          <w:lang w:bidi="en-US"/>
        </w:rPr>
        <w:t>.</w:t>
      </w:r>
    </w:p>
    <w:p w14:paraId="31888B97" w14:textId="57B1D908" w:rsidR="00976F62" w:rsidRDefault="0024610E">
      <w:pPr>
        <w:pStyle w:val="COMPara"/>
        <w:numPr>
          <w:ilvl w:val="0"/>
          <w:numId w:val="15"/>
        </w:numPr>
        <w:ind w:left="567" w:hanging="567"/>
        <w:jc w:val="both"/>
        <w:rPr>
          <w:rFonts w:eastAsia="SimSun"/>
          <w:snapToGrid/>
          <w:lang w:bidi="en-US"/>
        </w:rPr>
      </w:pPr>
      <w:r w:rsidRPr="00A76B7D">
        <w:rPr>
          <w:rFonts w:eastAsia="SimSun"/>
          <w:snapToGrid/>
          <w:lang w:bidi="en-US"/>
        </w:rPr>
        <w:t>The table below presents concrete actions planned</w:t>
      </w:r>
      <w:r w:rsidR="0091314C">
        <w:rPr>
          <w:rFonts w:eastAsia="SimSun"/>
          <w:snapToGrid/>
          <w:lang w:bidi="en-US"/>
        </w:rPr>
        <w:t xml:space="preserve"> or</w:t>
      </w:r>
      <w:r w:rsidR="00C9623A" w:rsidRPr="00A76B7D">
        <w:rPr>
          <w:rFonts w:eastAsia="SimSun"/>
          <w:snapToGrid/>
          <w:lang w:bidi="en-US"/>
        </w:rPr>
        <w:t xml:space="preserve"> taken and the</w:t>
      </w:r>
      <w:r w:rsidRPr="00A76B7D">
        <w:rPr>
          <w:rFonts w:eastAsia="SimSun"/>
          <w:snapToGrid/>
          <w:lang w:bidi="en-US"/>
        </w:rPr>
        <w:t xml:space="preserve"> status for the implementation of the Audit’s recommendations</w:t>
      </w:r>
      <w:r w:rsidR="00725BB0">
        <w:rPr>
          <w:rFonts w:eastAsia="SimSun"/>
          <w:snapToGrid/>
          <w:lang w:bidi="en-US"/>
        </w:rPr>
        <w:t>.</w:t>
      </w:r>
    </w:p>
    <w:p w14:paraId="735636E3" w14:textId="77777777" w:rsidR="00976F62" w:rsidRDefault="00976F62" w:rsidP="00CE595D">
      <w:pPr>
        <w:pStyle w:val="COMPara"/>
        <w:rPr>
          <w:rFonts w:eastAsia="SimSun"/>
          <w:snapToGrid/>
          <w:lang w:bidi="en-US"/>
        </w:rPr>
        <w:sectPr w:rsidR="00976F62" w:rsidSect="00D918E9">
          <w:pgSz w:w="11906" w:h="16838" w:code="9"/>
          <w:pgMar w:top="1418" w:right="1134" w:bottom="1134" w:left="1134" w:header="397" w:footer="284" w:gutter="0"/>
          <w:cols w:space="708"/>
          <w:titlePg/>
          <w:docGrid w:linePitch="360"/>
        </w:sectPr>
      </w:pPr>
    </w:p>
    <w:tbl>
      <w:tblPr>
        <w:tblW w:w="1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9"/>
        <w:gridCol w:w="1985"/>
        <w:gridCol w:w="142"/>
        <w:gridCol w:w="7511"/>
        <w:gridCol w:w="10"/>
      </w:tblGrid>
      <w:tr w:rsidR="007F04D2" w:rsidRPr="00192C98" w14:paraId="21A3C76C" w14:textId="77777777" w:rsidTr="00CE595D">
        <w:trPr>
          <w:gridAfter w:val="1"/>
          <w:wAfter w:w="10" w:type="dxa"/>
          <w:trHeight w:val="3210"/>
        </w:trPr>
        <w:tc>
          <w:tcPr>
            <w:tcW w:w="14357" w:type="dxa"/>
            <w:gridSpan w:val="4"/>
            <w:shd w:val="clear" w:color="auto" w:fill="E6E6E6"/>
            <w:noWrap/>
            <w:tcMar>
              <w:top w:w="40" w:type="dxa"/>
              <w:left w:w="40" w:type="dxa"/>
              <w:bottom w:w="40" w:type="dxa"/>
              <w:right w:w="40" w:type="dxa"/>
            </w:tcMar>
          </w:tcPr>
          <w:p w14:paraId="1606F1D8" w14:textId="77777777" w:rsidR="007F04D2" w:rsidRPr="00A76B7D" w:rsidRDefault="007F04D2" w:rsidP="00CE595D">
            <w:pPr>
              <w:autoSpaceDE w:val="0"/>
              <w:autoSpaceDN w:val="0"/>
              <w:adjustRightInd w:val="0"/>
              <w:spacing w:before="120" w:after="120"/>
              <w:ind w:left="113" w:right="113"/>
              <w:jc w:val="both"/>
              <w:rPr>
                <w:rFonts w:ascii="Arial" w:hAnsi="Arial" w:cs="Arial"/>
                <w:b/>
                <w:sz w:val="22"/>
                <w:szCs w:val="22"/>
                <w:lang w:val="en-US" w:eastAsia="en-US"/>
              </w:rPr>
            </w:pPr>
            <w:r w:rsidRPr="00A76B7D">
              <w:rPr>
                <w:rFonts w:ascii="Arial" w:hAnsi="Arial" w:cs="Arial"/>
                <w:b/>
                <w:sz w:val="22"/>
                <w:szCs w:val="22"/>
                <w:lang w:val="en-US" w:eastAsia="en-US"/>
              </w:rPr>
              <w:t xml:space="preserve">Recommendation 1: We recommend that the convention secretariats formulate proposals to the Governing Bodies of UNESCO and/or of the Convention(s) to: </w:t>
            </w:r>
          </w:p>
          <w:p w14:paraId="23789EA6" w14:textId="77777777" w:rsidR="007F04D2" w:rsidRPr="00A76B7D" w:rsidRDefault="007F04D2" w:rsidP="00CE595D">
            <w:pPr>
              <w:numPr>
                <w:ilvl w:val="0"/>
                <w:numId w:val="13"/>
              </w:numPr>
              <w:tabs>
                <w:tab w:val="left" w:pos="495"/>
                <w:tab w:val="left" w:pos="2640"/>
              </w:tabs>
              <w:spacing w:before="120" w:after="120"/>
              <w:ind w:left="778" w:right="113"/>
              <w:contextualSpacing/>
              <w:jc w:val="both"/>
              <w:rPr>
                <w:rFonts w:ascii="Arial" w:hAnsi="Arial" w:cs="Arial"/>
                <w:sz w:val="22"/>
                <w:szCs w:val="22"/>
                <w:lang w:val="en-US" w:eastAsia="en-US"/>
              </w:rPr>
            </w:pPr>
            <w:r w:rsidRPr="00A76B7D">
              <w:rPr>
                <w:rFonts w:ascii="Arial" w:hAnsi="Arial" w:cs="Arial"/>
                <w:sz w:val="22"/>
                <w:szCs w:val="22"/>
                <w:lang w:val="en-US" w:eastAsia="en-US"/>
              </w:rPr>
              <w:t>Supplement the current funding structure with General Trust funds formed out of contributions from the Contracting (State) Parties on compulsory or voluntary basis to cover the ordinary expenditures of the secretariats, including staffing, administrative costs, preparation and translation of documents,</w:t>
            </w:r>
          </w:p>
          <w:p w14:paraId="656AFC1A" w14:textId="77777777" w:rsidR="007F04D2" w:rsidRPr="00A76B7D" w:rsidRDefault="007F04D2" w:rsidP="00CE595D">
            <w:pPr>
              <w:numPr>
                <w:ilvl w:val="0"/>
                <w:numId w:val="13"/>
              </w:numPr>
              <w:tabs>
                <w:tab w:val="left" w:pos="495"/>
                <w:tab w:val="left" w:pos="2640"/>
              </w:tabs>
              <w:spacing w:before="120" w:after="120"/>
              <w:ind w:left="778" w:right="113"/>
              <w:contextualSpacing/>
              <w:jc w:val="both"/>
              <w:rPr>
                <w:rFonts w:ascii="Arial" w:hAnsi="Arial" w:cs="Arial"/>
                <w:sz w:val="22"/>
                <w:szCs w:val="22"/>
                <w:lang w:val="en-US" w:eastAsia="en-US"/>
              </w:rPr>
            </w:pPr>
            <w:r w:rsidRPr="00A76B7D">
              <w:rPr>
                <w:rFonts w:ascii="Arial" w:hAnsi="Arial" w:cs="Arial"/>
                <w:sz w:val="22"/>
                <w:szCs w:val="22"/>
                <w:lang w:val="en-US" w:eastAsia="en-US"/>
              </w:rPr>
              <w:t>prioritize the current work load of the convention secretariats to align it with available resources,</w:t>
            </w:r>
          </w:p>
          <w:p w14:paraId="54565B51" w14:textId="77777777" w:rsidR="007F04D2" w:rsidRPr="00A76B7D" w:rsidRDefault="007F04D2" w:rsidP="00CE595D">
            <w:pPr>
              <w:numPr>
                <w:ilvl w:val="0"/>
                <w:numId w:val="13"/>
              </w:numPr>
              <w:tabs>
                <w:tab w:val="left" w:pos="495"/>
                <w:tab w:val="left" w:pos="2640"/>
              </w:tabs>
              <w:spacing w:before="120" w:after="120"/>
              <w:ind w:left="778" w:right="113"/>
              <w:contextualSpacing/>
              <w:jc w:val="both"/>
              <w:rPr>
                <w:rFonts w:ascii="Arial" w:hAnsi="Arial" w:cs="Arial"/>
                <w:sz w:val="22"/>
                <w:szCs w:val="22"/>
                <w:lang w:val="en-US" w:eastAsia="en-US"/>
              </w:rPr>
            </w:pPr>
            <w:r w:rsidRPr="00A76B7D">
              <w:rPr>
                <w:rFonts w:ascii="Arial" w:hAnsi="Arial" w:cs="Arial"/>
                <w:sz w:val="22"/>
                <w:szCs w:val="22"/>
                <w:lang w:val="en-US" w:eastAsia="en-US"/>
              </w:rPr>
              <w:t>reduce the frequency, when feasible, duration and agenda of the meetings of State Parties and that of the Intergovernmental Committees and synchronize the meetings of the State Parties to the conventions, when efficiencies can be achieved,</w:t>
            </w:r>
          </w:p>
          <w:p w14:paraId="0FFA2585" w14:textId="3FCE5AA0" w:rsidR="007F04D2" w:rsidRPr="00A76B7D" w:rsidRDefault="007F04D2" w:rsidP="00CE595D">
            <w:pPr>
              <w:numPr>
                <w:ilvl w:val="0"/>
                <w:numId w:val="13"/>
              </w:numPr>
              <w:tabs>
                <w:tab w:val="left" w:pos="495"/>
                <w:tab w:val="left" w:pos="2640"/>
              </w:tabs>
              <w:spacing w:before="120" w:after="120"/>
              <w:ind w:left="778" w:right="113"/>
              <w:contextualSpacing/>
              <w:jc w:val="both"/>
              <w:rPr>
                <w:rFonts w:ascii="Arial" w:hAnsi="Arial" w:cs="Arial"/>
                <w:sz w:val="22"/>
                <w:szCs w:val="22"/>
                <w:lang w:val="en-US" w:eastAsia="en-US"/>
              </w:rPr>
            </w:pPr>
            <w:r w:rsidRPr="00A76B7D">
              <w:rPr>
                <w:rFonts w:ascii="Arial" w:hAnsi="Arial" w:cs="Arial"/>
                <w:sz w:val="22"/>
                <w:szCs w:val="22"/>
                <w:lang w:val="en-US" w:eastAsia="en-US"/>
              </w:rPr>
              <w:t xml:space="preserve">harmonize the translation and interpretation requirements across the convention meetings and seek </w:t>
            </w:r>
            <w:proofErr w:type="spellStart"/>
            <w:r w:rsidRPr="00A76B7D">
              <w:rPr>
                <w:rFonts w:ascii="Arial" w:hAnsi="Arial" w:cs="Arial"/>
                <w:sz w:val="22"/>
                <w:szCs w:val="22"/>
                <w:lang w:val="en-US" w:eastAsia="en-US"/>
              </w:rPr>
              <w:t>extrabudgetary</w:t>
            </w:r>
            <w:proofErr w:type="spellEnd"/>
            <w:r w:rsidRPr="00A76B7D">
              <w:rPr>
                <w:rFonts w:ascii="Arial" w:hAnsi="Arial" w:cs="Arial"/>
                <w:sz w:val="22"/>
                <w:szCs w:val="22"/>
                <w:lang w:val="en-US" w:eastAsia="en-US"/>
              </w:rPr>
              <w:t xml:space="preserve"> funding for additional languages, and</w:t>
            </w:r>
          </w:p>
          <w:p w14:paraId="0A7E12CC" w14:textId="77777777" w:rsidR="007F04D2" w:rsidRPr="00A76B7D" w:rsidRDefault="007F04D2" w:rsidP="00CE595D">
            <w:pPr>
              <w:numPr>
                <w:ilvl w:val="0"/>
                <w:numId w:val="13"/>
              </w:numPr>
              <w:tabs>
                <w:tab w:val="left" w:pos="495"/>
                <w:tab w:val="left" w:pos="2640"/>
              </w:tabs>
              <w:spacing w:before="120" w:after="120"/>
              <w:ind w:left="778" w:right="113"/>
              <w:contextualSpacing/>
              <w:jc w:val="both"/>
              <w:rPr>
                <w:rFonts w:ascii="Arial" w:hAnsi="Arial" w:cs="Arial"/>
                <w:sz w:val="22"/>
                <w:szCs w:val="22"/>
                <w:lang w:val="en-US" w:eastAsia="en-US"/>
              </w:rPr>
            </w:pPr>
            <w:proofErr w:type="gramStart"/>
            <w:r w:rsidRPr="00A76B7D">
              <w:rPr>
                <w:rFonts w:ascii="Arial" w:hAnsi="Arial" w:cs="Arial"/>
                <w:sz w:val="22"/>
                <w:szCs w:val="22"/>
                <w:lang w:val="en-US" w:eastAsia="en-US"/>
              </w:rPr>
              <w:t>modify</w:t>
            </w:r>
            <w:proofErr w:type="gramEnd"/>
            <w:r w:rsidRPr="00A76B7D">
              <w:rPr>
                <w:rFonts w:ascii="Arial" w:hAnsi="Arial" w:cs="Arial"/>
                <w:sz w:val="22"/>
                <w:szCs w:val="22"/>
                <w:lang w:val="en-US" w:eastAsia="en-US"/>
              </w:rPr>
              <w:t xml:space="preserve"> the financial rules and regulations if necessary to allow application of cost recovery policy.</w:t>
            </w:r>
          </w:p>
        </w:tc>
      </w:tr>
      <w:tr w:rsidR="00DF4088" w:rsidRPr="00A76B7D" w14:paraId="77B2C30E" w14:textId="77777777" w:rsidTr="00F57D57">
        <w:trPr>
          <w:gridAfter w:val="1"/>
          <w:wAfter w:w="10" w:type="dxa"/>
        </w:trPr>
        <w:tc>
          <w:tcPr>
            <w:tcW w:w="4719" w:type="dxa"/>
            <w:noWrap/>
            <w:tcMar>
              <w:top w:w="40" w:type="dxa"/>
              <w:left w:w="40" w:type="dxa"/>
              <w:bottom w:w="40" w:type="dxa"/>
              <w:right w:w="40" w:type="dxa"/>
            </w:tcMar>
          </w:tcPr>
          <w:p w14:paraId="31B1536E" w14:textId="26523076" w:rsidR="00DF4088" w:rsidRPr="00A76B7D" w:rsidRDefault="00DF4088" w:rsidP="00CE595D">
            <w:pPr>
              <w:spacing w:before="120" w:after="120"/>
              <w:jc w:val="center"/>
              <w:rPr>
                <w:rFonts w:ascii="Arial" w:hAnsi="Arial" w:cs="Arial"/>
                <w:b/>
                <w:sz w:val="22"/>
                <w:szCs w:val="22"/>
                <w:lang w:val="en-US" w:eastAsia="en-US"/>
              </w:rPr>
            </w:pPr>
            <w:r w:rsidRPr="00A76B7D">
              <w:rPr>
                <w:rFonts w:ascii="Arial" w:hAnsi="Arial" w:cs="Arial"/>
                <w:b/>
                <w:sz w:val="22"/>
                <w:szCs w:val="22"/>
                <w:lang w:val="en-GB"/>
              </w:rPr>
              <w:t>Actions Planned</w:t>
            </w:r>
          </w:p>
        </w:tc>
        <w:tc>
          <w:tcPr>
            <w:tcW w:w="1985" w:type="dxa"/>
            <w:noWrap/>
            <w:tcMar>
              <w:top w:w="40" w:type="dxa"/>
              <w:left w:w="40" w:type="dxa"/>
              <w:bottom w:w="40" w:type="dxa"/>
              <w:right w:w="40" w:type="dxa"/>
            </w:tcMar>
          </w:tcPr>
          <w:p w14:paraId="28DECE12" w14:textId="0E8A0A68" w:rsidR="00DF4088" w:rsidRPr="00A76B7D" w:rsidRDefault="00DF4088" w:rsidP="00CE595D">
            <w:pPr>
              <w:spacing w:before="120" w:after="120"/>
              <w:jc w:val="center"/>
              <w:rPr>
                <w:rFonts w:ascii="Arial" w:hAnsi="Arial" w:cs="Arial"/>
                <w:b/>
                <w:sz w:val="22"/>
                <w:szCs w:val="22"/>
                <w:lang w:val="en-US" w:eastAsia="en-US"/>
              </w:rPr>
            </w:pPr>
            <w:r w:rsidRPr="00A76B7D">
              <w:rPr>
                <w:rFonts w:ascii="Arial" w:hAnsi="Arial" w:cs="Arial"/>
                <w:b/>
                <w:sz w:val="22"/>
                <w:szCs w:val="22"/>
                <w:lang w:val="en-GB"/>
              </w:rPr>
              <w:t>Expected Date of Implementation</w:t>
            </w:r>
          </w:p>
        </w:tc>
        <w:tc>
          <w:tcPr>
            <w:tcW w:w="7653" w:type="dxa"/>
            <w:gridSpan w:val="2"/>
            <w:noWrap/>
            <w:tcMar>
              <w:top w:w="40" w:type="dxa"/>
              <w:left w:w="40" w:type="dxa"/>
              <w:bottom w:w="40" w:type="dxa"/>
              <w:right w:w="40" w:type="dxa"/>
            </w:tcMar>
          </w:tcPr>
          <w:p w14:paraId="311573B0" w14:textId="3B3CC6E4" w:rsidR="00DF4088" w:rsidRPr="00A76B7D" w:rsidRDefault="004926D1" w:rsidP="00CE595D">
            <w:pPr>
              <w:spacing w:before="120" w:after="120"/>
              <w:jc w:val="center"/>
              <w:rPr>
                <w:rFonts w:ascii="Arial" w:hAnsi="Arial" w:cs="Arial"/>
                <w:b/>
                <w:sz w:val="22"/>
                <w:szCs w:val="22"/>
                <w:lang w:val="en-US" w:eastAsia="en-US"/>
              </w:rPr>
            </w:pPr>
            <w:r w:rsidRPr="00A76B7D">
              <w:rPr>
                <w:rFonts w:ascii="Arial" w:hAnsi="Arial" w:cs="Arial"/>
                <w:b/>
                <w:sz w:val="22"/>
                <w:szCs w:val="22"/>
                <w:lang w:val="en-GB"/>
              </w:rPr>
              <w:t>Status</w:t>
            </w:r>
          </w:p>
        </w:tc>
      </w:tr>
      <w:tr w:rsidR="00DF4088" w:rsidRPr="00192C98" w14:paraId="420B121D" w14:textId="77777777" w:rsidTr="00F57D57">
        <w:trPr>
          <w:gridAfter w:val="1"/>
          <w:wAfter w:w="10" w:type="dxa"/>
        </w:trPr>
        <w:tc>
          <w:tcPr>
            <w:tcW w:w="4719" w:type="dxa"/>
            <w:noWrap/>
            <w:tcMar>
              <w:top w:w="40" w:type="dxa"/>
              <w:left w:w="40" w:type="dxa"/>
              <w:bottom w:w="40" w:type="dxa"/>
              <w:right w:w="40" w:type="dxa"/>
            </w:tcMar>
          </w:tcPr>
          <w:p w14:paraId="1FF1F95B" w14:textId="078255B4" w:rsidR="00DF4088" w:rsidRPr="00A76B7D" w:rsidRDefault="00DF4088" w:rsidP="00CE595D">
            <w:pPr>
              <w:spacing w:before="120" w:after="120"/>
              <w:ind w:left="113" w:right="57"/>
              <w:rPr>
                <w:rFonts w:ascii="Arial" w:hAnsi="Arial" w:cs="Arial"/>
                <w:bCs/>
                <w:sz w:val="22"/>
                <w:szCs w:val="22"/>
                <w:lang w:val="en-US"/>
              </w:rPr>
            </w:pPr>
            <w:r w:rsidRPr="00A76B7D">
              <w:rPr>
                <w:rFonts w:ascii="Arial" w:hAnsi="Arial" w:cs="Arial"/>
                <w:bCs/>
                <w:sz w:val="22"/>
                <w:szCs w:val="22"/>
                <w:lang w:val="en-US"/>
              </w:rPr>
              <w:t>(</w:t>
            </w:r>
            <w:proofErr w:type="gramStart"/>
            <w:r w:rsidRPr="00A76B7D">
              <w:rPr>
                <w:rFonts w:ascii="Arial" w:hAnsi="Arial" w:cs="Arial"/>
                <w:bCs/>
                <w:sz w:val="22"/>
                <w:szCs w:val="22"/>
                <w:lang w:val="en-US"/>
              </w:rPr>
              <w:t>a</w:t>
            </w:r>
            <w:proofErr w:type="gramEnd"/>
            <w:r w:rsidRPr="00A76B7D">
              <w:rPr>
                <w:rFonts w:ascii="Arial" w:hAnsi="Arial" w:cs="Arial"/>
                <w:bCs/>
                <w:sz w:val="22"/>
                <w:szCs w:val="22"/>
                <w:lang w:val="en-US"/>
              </w:rPr>
              <w:t>)</w:t>
            </w:r>
            <w:r w:rsidR="000A2BFF" w:rsidRPr="00A76B7D">
              <w:rPr>
                <w:rFonts w:ascii="Arial" w:hAnsi="Arial" w:cs="Arial"/>
                <w:bCs/>
                <w:sz w:val="22"/>
                <w:szCs w:val="22"/>
                <w:lang w:val="en-US"/>
              </w:rPr>
              <w:t xml:space="preserve"> </w:t>
            </w:r>
            <w:r w:rsidRPr="00A76B7D">
              <w:rPr>
                <w:rFonts w:ascii="Arial" w:hAnsi="Arial" w:cs="Arial"/>
                <w:bCs/>
                <w:sz w:val="22"/>
                <w:szCs w:val="22"/>
                <w:lang w:val="en-US"/>
              </w:rPr>
              <w:t>Remind States regularly of the existence of the Convention’s sub-fund</w:t>
            </w:r>
            <w:r w:rsidR="00725BB0">
              <w:rPr>
                <w:rFonts w:ascii="Arial" w:hAnsi="Arial" w:cs="Arial"/>
                <w:bCs/>
                <w:sz w:val="22"/>
                <w:szCs w:val="22"/>
                <w:lang w:val="en-US"/>
              </w:rPr>
              <w:t>.</w:t>
            </w:r>
            <w:r w:rsidRPr="00A76B7D">
              <w:rPr>
                <w:rFonts w:ascii="Arial" w:hAnsi="Arial" w:cs="Arial"/>
                <w:bCs/>
                <w:sz w:val="22"/>
                <w:szCs w:val="22"/>
                <w:lang w:val="en-US"/>
              </w:rPr>
              <w:t xml:space="preserve"> </w:t>
            </w:r>
          </w:p>
        </w:tc>
        <w:tc>
          <w:tcPr>
            <w:tcW w:w="1985" w:type="dxa"/>
            <w:noWrap/>
            <w:tcMar>
              <w:top w:w="40" w:type="dxa"/>
              <w:left w:w="40" w:type="dxa"/>
              <w:bottom w:w="40" w:type="dxa"/>
              <w:right w:w="40" w:type="dxa"/>
            </w:tcMar>
          </w:tcPr>
          <w:p w14:paraId="61AEE5BE" w14:textId="5CDFF440" w:rsidR="00DF4088" w:rsidRPr="00A76B7D" w:rsidRDefault="00976F62" w:rsidP="00CE595D">
            <w:pPr>
              <w:spacing w:before="120" w:after="120"/>
              <w:ind w:left="57"/>
              <w:rPr>
                <w:rFonts w:ascii="Arial" w:hAnsi="Arial" w:cs="Arial"/>
                <w:sz w:val="22"/>
                <w:szCs w:val="22"/>
                <w:lang w:val="en-US" w:eastAsia="en-US"/>
              </w:rPr>
            </w:pPr>
            <w:r>
              <w:rPr>
                <w:rFonts w:ascii="Arial" w:hAnsi="Arial" w:cs="Arial"/>
                <w:sz w:val="22"/>
                <w:szCs w:val="22"/>
                <w:lang w:val="en-US" w:eastAsia="en-US"/>
              </w:rPr>
              <w:t>O</w:t>
            </w:r>
            <w:r w:rsidR="00DF4088" w:rsidRPr="00A76B7D">
              <w:rPr>
                <w:rFonts w:ascii="Arial" w:hAnsi="Arial" w:cs="Arial"/>
                <w:sz w:val="22"/>
                <w:szCs w:val="22"/>
                <w:lang w:val="en-US" w:eastAsia="en-US"/>
              </w:rPr>
              <w:t>ngoing</w:t>
            </w:r>
          </w:p>
        </w:tc>
        <w:tc>
          <w:tcPr>
            <w:tcW w:w="7653" w:type="dxa"/>
            <w:gridSpan w:val="2"/>
            <w:noWrap/>
            <w:tcMar>
              <w:top w:w="40" w:type="dxa"/>
              <w:left w:w="40" w:type="dxa"/>
              <w:bottom w:w="40" w:type="dxa"/>
              <w:right w:w="40" w:type="dxa"/>
            </w:tcMar>
          </w:tcPr>
          <w:p w14:paraId="1B587553" w14:textId="28DAE5FE" w:rsidR="00DF4088" w:rsidRPr="00A76B7D" w:rsidRDefault="00DF4088" w:rsidP="00CE595D">
            <w:pPr>
              <w:pStyle w:val="ListParagraph"/>
              <w:numPr>
                <w:ilvl w:val="0"/>
                <w:numId w:val="35"/>
              </w:numPr>
              <w:spacing w:before="120" w:after="120"/>
              <w:ind w:left="470" w:right="57" w:hanging="357"/>
              <w:rPr>
                <w:rFonts w:ascii="Arial" w:hAnsi="Arial" w:cs="Arial"/>
                <w:b/>
                <w:sz w:val="22"/>
                <w:szCs w:val="22"/>
                <w:u w:val="single"/>
                <w:lang w:val="en-US" w:eastAsia="en-US"/>
              </w:rPr>
            </w:pPr>
            <w:r w:rsidRPr="00A76B7D">
              <w:rPr>
                <w:rFonts w:ascii="Arial" w:hAnsi="Arial" w:cs="Arial"/>
                <w:sz w:val="22"/>
                <w:szCs w:val="22"/>
                <w:lang w:val="en-US"/>
              </w:rPr>
              <w:t>The Committee</w:t>
            </w:r>
            <w:r w:rsidR="0017361B" w:rsidRPr="00A76B7D">
              <w:rPr>
                <w:rFonts w:ascii="Arial" w:hAnsi="Arial" w:cs="Arial"/>
                <w:sz w:val="22"/>
                <w:szCs w:val="22"/>
                <w:lang w:val="en-US"/>
              </w:rPr>
              <w:t>,</w:t>
            </w:r>
            <w:r w:rsidRPr="00A76B7D">
              <w:rPr>
                <w:rFonts w:ascii="Arial" w:hAnsi="Arial" w:cs="Arial"/>
                <w:sz w:val="22"/>
                <w:szCs w:val="22"/>
                <w:lang w:val="en-US"/>
              </w:rPr>
              <w:t xml:space="preserve"> at its ninth and tenth sessions</w:t>
            </w:r>
            <w:r w:rsidR="00094AE7" w:rsidRPr="00A76B7D">
              <w:rPr>
                <w:rFonts w:ascii="Arial" w:hAnsi="Arial" w:cs="Arial"/>
                <w:sz w:val="22"/>
                <w:szCs w:val="22"/>
                <w:lang w:val="en-US"/>
              </w:rPr>
              <w:t>,</w:t>
            </w:r>
            <w:r w:rsidRPr="00A76B7D">
              <w:rPr>
                <w:rFonts w:ascii="Arial" w:hAnsi="Arial" w:cs="Arial"/>
                <w:sz w:val="22"/>
                <w:szCs w:val="22"/>
                <w:lang w:val="en-US"/>
              </w:rPr>
              <w:t xml:space="preserve"> was reminded and encouraged States to contribute as </w:t>
            </w:r>
            <w:r w:rsidR="00F72FF8" w:rsidRPr="00A76B7D">
              <w:rPr>
                <w:rFonts w:ascii="Arial" w:hAnsi="Arial" w:cs="Arial"/>
                <w:sz w:val="22"/>
                <w:szCs w:val="22"/>
                <w:lang w:val="en-US"/>
              </w:rPr>
              <w:t>indicated</w:t>
            </w:r>
            <w:r w:rsidRPr="00A76B7D">
              <w:rPr>
                <w:rFonts w:ascii="Arial" w:hAnsi="Arial" w:cs="Arial"/>
                <w:sz w:val="22"/>
                <w:szCs w:val="22"/>
                <w:lang w:val="en-US"/>
              </w:rPr>
              <w:t xml:space="preserve"> in Decision 9.COM 7 and </w:t>
            </w:r>
            <w:hyperlink r:id="rId31" w:history="1">
              <w:r w:rsidR="00F91971" w:rsidRPr="00F91971">
                <w:rPr>
                  <w:rStyle w:val="Hyperlink"/>
                  <w:rFonts w:ascii="Arial" w:hAnsi="Arial" w:cs="Arial"/>
                  <w:sz w:val="22"/>
                  <w:szCs w:val="22"/>
                  <w:lang w:val="en-US"/>
                </w:rPr>
                <w:t>d</w:t>
              </w:r>
              <w:r w:rsidRPr="00F91971">
                <w:rPr>
                  <w:rStyle w:val="Hyperlink"/>
                  <w:rFonts w:ascii="Arial" w:hAnsi="Arial" w:cs="Arial"/>
                  <w:sz w:val="22"/>
                  <w:szCs w:val="22"/>
                  <w:lang w:val="en-US"/>
                </w:rPr>
                <w:t>ocument ITH/15/10.COM/9</w:t>
              </w:r>
            </w:hyperlink>
            <w:r w:rsidR="0009041E" w:rsidRPr="00A76B7D">
              <w:rPr>
                <w:rFonts w:ascii="Arial" w:hAnsi="Arial" w:cs="Arial"/>
                <w:sz w:val="22"/>
                <w:szCs w:val="22"/>
                <w:lang w:val="en-US"/>
              </w:rPr>
              <w:t>.</w:t>
            </w:r>
          </w:p>
        </w:tc>
      </w:tr>
      <w:tr w:rsidR="00DF4088" w:rsidRPr="00192C98" w14:paraId="39680DB6" w14:textId="77777777" w:rsidTr="00F57D57">
        <w:trPr>
          <w:gridAfter w:val="1"/>
          <w:wAfter w:w="10" w:type="dxa"/>
        </w:trPr>
        <w:tc>
          <w:tcPr>
            <w:tcW w:w="4719" w:type="dxa"/>
            <w:noWrap/>
            <w:tcMar>
              <w:top w:w="40" w:type="dxa"/>
              <w:left w:w="40" w:type="dxa"/>
              <w:bottom w:w="40" w:type="dxa"/>
              <w:right w:w="40" w:type="dxa"/>
            </w:tcMar>
          </w:tcPr>
          <w:p w14:paraId="3DC2C956" w14:textId="01AA90D1" w:rsidR="00DF4088" w:rsidRPr="00A76B7D" w:rsidRDefault="00DF4088" w:rsidP="00CE595D">
            <w:pPr>
              <w:spacing w:before="120" w:after="120"/>
              <w:ind w:left="113" w:right="57"/>
              <w:rPr>
                <w:rFonts w:ascii="Arial" w:hAnsi="Arial" w:cs="Arial"/>
                <w:sz w:val="22"/>
                <w:szCs w:val="22"/>
                <w:lang w:val="en-US" w:eastAsia="en-US"/>
              </w:rPr>
            </w:pPr>
            <w:r w:rsidRPr="00A76B7D">
              <w:rPr>
                <w:rFonts w:ascii="Arial" w:hAnsi="Arial" w:cs="Arial"/>
                <w:sz w:val="22"/>
                <w:szCs w:val="22"/>
                <w:lang w:val="en-US" w:eastAsia="en-US"/>
              </w:rPr>
              <w:t>(b) Keep the reduced number of files to a maximum of 50 per cycle</w:t>
            </w:r>
            <w:r w:rsidR="00725BB0">
              <w:rPr>
                <w:rFonts w:ascii="Arial" w:hAnsi="Arial" w:cs="Arial"/>
                <w:sz w:val="22"/>
                <w:szCs w:val="22"/>
                <w:lang w:val="en-US" w:eastAsia="en-US"/>
              </w:rPr>
              <w:t>.</w:t>
            </w:r>
          </w:p>
        </w:tc>
        <w:tc>
          <w:tcPr>
            <w:tcW w:w="1985" w:type="dxa"/>
            <w:noWrap/>
            <w:tcMar>
              <w:top w:w="40" w:type="dxa"/>
              <w:left w:w="40" w:type="dxa"/>
              <w:bottom w:w="40" w:type="dxa"/>
              <w:right w:w="40" w:type="dxa"/>
            </w:tcMar>
          </w:tcPr>
          <w:p w14:paraId="0A02E356" w14:textId="16AA2E1E" w:rsidR="00DF4088" w:rsidRPr="00A76B7D" w:rsidRDefault="00976F62" w:rsidP="00CE595D">
            <w:pPr>
              <w:spacing w:before="120" w:after="120"/>
              <w:ind w:left="57"/>
              <w:rPr>
                <w:rFonts w:ascii="Arial" w:hAnsi="Arial" w:cs="Arial"/>
                <w:sz w:val="22"/>
                <w:szCs w:val="22"/>
                <w:lang w:val="en-US" w:eastAsia="en-US"/>
              </w:rPr>
            </w:pPr>
            <w:r>
              <w:rPr>
                <w:rFonts w:ascii="Arial" w:hAnsi="Arial" w:cs="Arial"/>
                <w:sz w:val="22"/>
                <w:szCs w:val="22"/>
                <w:lang w:val="en-US" w:eastAsia="en-US"/>
              </w:rPr>
              <w:t>O</w:t>
            </w:r>
            <w:r w:rsidR="00DF4088" w:rsidRPr="00A76B7D">
              <w:rPr>
                <w:rFonts w:ascii="Arial" w:hAnsi="Arial" w:cs="Arial"/>
                <w:sz w:val="22"/>
                <w:szCs w:val="22"/>
                <w:lang w:val="en-US" w:eastAsia="en-US"/>
              </w:rPr>
              <w:t>ngoing</w:t>
            </w:r>
          </w:p>
        </w:tc>
        <w:tc>
          <w:tcPr>
            <w:tcW w:w="7653" w:type="dxa"/>
            <w:gridSpan w:val="2"/>
            <w:noWrap/>
            <w:tcMar>
              <w:top w:w="40" w:type="dxa"/>
              <w:left w:w="40" w:type="dxa"/>
              <w:bottom w:w="40" w:type="dxa"/>
              <w:right w:w="40" w:type="dxa"/>
            </w:tcMar>
          </w:tcPr>
          <w:p w14:paraId="013167FB" w14:textId="6F50E9A2" w:rsidR="00DF4088" w:rsidRPr="00A76B7D" w:rsidRDefault="00DF4088" w:rsidP="00CE595D">
            <w:pPr>
              <w:pStyle w:val="ListParagraph"/>
              <w:numPr>
                <w:ilvl w:val="0"/>
                <w:numId w:val="35"/>
              </w:numPr>
              <w:spacing w:before="120" w:after="120"/>
              <w:ind w:left="470" w:right="57" w:hanging="357"/>
              <w:rPr>
                <w:rFonts w:ascii="Arial" w:hAnsi="Arial" w:cs="Arial"/>
                <w:sz w:val="22"/>
                <w:szCs w:val="22"/>
                <w:lang w:val="en-US"/>
              </w:rPr>
            </w:pPr>
            <w:r w:rsidRPr="00A76B7D">
              <w:rPr>
                <w:rFonts w:ascii="Arial" w:hAnsi="Arial" w:cs="Arial"/>
                <w:sz w:val="22"/>
                <w:szCs w:val="22"/>
                <w:lang w:val="en-US"/>
              </w:rPr>
              <w:t>The Committee</w:t>
            </w:r>
            <w:r w:rsidR="0017361B" w:rsidRPr="00A76B7D">
              <w:rPr>
                <w:rFonts w:ascii="Arial" w:hAnsi="Arial" w:cs="Arial"/>
                <w:sz w:val="22"/>
                <w:szCs w:val="22"/>
                <w:lang w:val="en-US"/>
              </w:rPr>
              <w:t>,</w:t>
            </w:r>
            <w:r w:rsidRPr="00A76B7D">
              <w:rPr>
                <w:rFonts w:ascii="Arial" w:hAnsi="Arial" w:cs="Arial"/>
                <w:sz w:val="22"/>
                <w:szCs w:val="22"/>
                <w:lang w:val="en-US"/>
              </w:rPr>
              <w:t xml:space="preserve"> at its ninth </w:t>
            </w:r>
            <w:r w:rsidR="00094AE7" w:rsidRPr="00A76B7D">
              <w:rPr>
                <w:rFonts w:ascii="Arial" w:hAnsi="Arial" w:cs="Arial"/>
                <w:sz w:val="22"/>
                <w:szCs w:val="22"/>
                <w:lang w:val="en-US"/>
              </w:rPr>
              <w:t xml:space="preserve">session, </w:t>
            </w:r>
            <w:r w:rsidRPr="00A76B7D">
              <w:rPr>
                <w:rFonts w:ascii="Arial" w:hAnsi="Arial" w:cs="Arial"/>
                <w:sz w:val="22"/>
                <w:szCs w:val="22"/>
                <w:lang w:val="en-US"/>
              </w:rPr>
              <w:t>decided on 50 files per cycle for 2016 and 2017 (Decision 9.COM 12)</w:t>
            </w:r>
            <w:r w:rsidR="0009041E" w:rsidRPr="00A76B7D">
              <w:rPr>
                <w:rFonts w:ascii="Arial" w:hAnsi="Arial" w:cs="Arial"/>
                <w:sz w:val="22"/>
                <w:szCs w:val="22"/>
                <w:lang w:val="en-US"/>
              </w:rPr>
              <w:t>.</w:t>
            </w:r>
          </w:p>
          <w:p w14:paraId="7E63E8BE" w14:textId="0E1FD1C2" w:rsidR="00DF4088" w:rsidRPr="00A76B7D" w:rsidRDefault="00652360" w:rsidP="00CE595D">
            <w:pPr>
              <w:pStyle w:val="ListParagraph"/>
              <w:numPr>
                <w:ilvl w:val="0"/>
                <w:numId w:val="35"/>
              </w:numPr>
              <w:spacing w:before="120" w:after="120"/>
              <w:ind w:left="470" w:right="57" w:hanging="357"/>
              <w:rPr>
                <w:rFonts w:ascii="Arial" w:hAnsi="Arial" w:cs="Arial"/>
                <w:sz w:val="22"/>
                <w:szCs w:val="22"/>
                <w:lang w:val="en-US" w:eastAsia="en-US"/>
              </w:rPr>
            </w:pPr>
            <w:r w:rsidRPr="00A76B7D">
              <w:rPr>
                <w:rFonts w:ascii="Arial" w:hAnsi="Arial" w:cs="Arial"/>
                <w:sz w:val="22"/>
                <w:szCs w:val="22"/>
                <w:lang w:val="en-US"/>
              </w:rPr>
              <w:t>The Secretariat proposes to t</w:t>
            </w:r>
            <w:r w:rsidR="00DF4088" w:rsidRPr="00A76B7D">
              <w:rPr>
                <w:rFonts w:ascii="Arial" w:hAnsi="Arial" w:cs="Arial"/>
                <w:sz w:val="22"/>
                <w:szCs w:val="22"/>
                <w:lang w:val="en-US"/>
              </w:rPr>
              <w:t xml:space="preserve">he Committee </w:t>
            </w:r>
            <w:r w:rsidRPr="00A76B7D">
              <w:rPr>
                <w:rFonts w:ascii="Arial" w:hAnsi="Arial" w:cs="Arial"/>
                <w:sz w:val="22"/>
                <w:szCs w:val="22"/>
                <w:lang w:val="en-US"/>
              </w:rPr>
              <w:t>to consider</w:t>
            </w:r>
            <w:r w:rsidR="00DF4088" w:rsidRPr="00A76B7D">
              <w:rPr>
                <w:rFonts w:ascii="Arial" w:hAnsi="Arial" w:cs="Arial"/>
                <w:sz w:val="22"/>
                <w:szCs w:val="22"/>
                <w:lang w:val="en-US"/>
              </w:rPr>
              <w:t xml:space="preserve"> 50 files per cycle for 2017 and 2018</w:t>
            </w:r>
            <w:r w:rsidR="00094AE7" w:rsidRPr="00A76B7D">
              <w:rPr>
                <w:rFonts w:ascii="Arial" w:hAnsi="Arial" w:cs="Arial"/>
                <w:sz w:val="22"/>
                <w:szCs w:val="22"/>
                <w:lang w:val="en-US"/>
              </w:rPr>
              <w:t xml:space="preserve"> at its tenth session</w:t>
            </w:r>
            <w:r w:rsidR="0009041E" w:rsidRPr="00A76B7D">
              <w:rPr>
                <w:rFonts w:ascii="Arial" w:hAnsi="Arial" w:cs="Arial"/>
                <w:sz w:val="22"/>
                <w:szCs w:val="22"/>
                <w:lang w:val="en-US"/>
              </w:rPr>
              <w:t>.</w:t>
            </w:r>
          </w:p>
        </w:tc>
      </w:tr>
      <w:tr w:rsidR="00DF4088" w:rsidRPr="00192C98" w14:paraId="50F23C97" w14:textId="77777777" w:rsidTr="000A5B43">
        <w:trPr>
          <w:gridAfter w:val="1"/>
          <w:wAfter w:w="10" w:type="dxa"/>
        </w:trPr>
        <w:tc>
          <w:tcPr>
            <w:tcW w:w="4719" w:type="dxa"/>
            <w:tcBorders>
              <w:bottom w:val="single" w:sz="4" w:space="0" w:color="auto"/>
            </w:tcBorders>
            <w:noWrap/>
            <w:tcMar>
              <w:top w:w="40" w:type="dxa"/>
              <w:left w:w="40" w:type="dxa"/>
              <w:bottom w:w="40" w:type="dxa"/>
              <w:right w:w="40" w:type="dxa"/>
            </w:tcMar>
          </w:tcPr>
          <w:p w14:paraId="67E2DDF9" w14:textId="6D416AC9" w:rsidR="00DF4088" w:rsidRPr="00A76B7D" w:rsidRDefault="00DF4088" w:rsidP="00CE595D">
            <w:pPr>
              <w:spacing w:before="120" w:after="120"/>
              <w:ind w:left="113" w:right="57"/>
              <w:rPr>
                <w:rFonts w:ascii="Arial" w:hAnsi="Arial" w:cs="Arial"/>
                <w:sz w:val="22"/>
                <w:szCs w:val="22"/>
                <w:lang w:val="en-US" w:eastAsia="en-US"/>
              </w:rPr>
            </w:pPr>
            <w:r w:rsidRPr="00A76B7D">
              <w:rPr>
                <w:rFonts w:ascii="Arial" w:hAnsi="Arial" w:cs="Arial"/>
                <w:sz w:val="22"/>
                <w:szCs w:val="22"/>
                <w:lang w:val="en-US" w:eastAsia="en-US"/>
              </w:rPr>
              <w:t>(c) Reduce Timetable of the sessions of the Committee</w:t>
            </w:r>
            <w:r w:rsidR="00725BB0">
              <w:rPr>
                <w:rFonts w:ascii="Arial" w:hAnsi="Arial" w:cs="Arial"/>
                <w:sz w:val="22"/>
                <w:szCs w:val="22"/>
                <w:lang w:val="en-US" w:eastAsia="en-US"/>
              </w:rPr>
              <w:t>.</w:t>
            </w:r>
          </w:p>
        </w:tc>
        <w:tc>
          <w:tcPr>
            <w:tcW w:w="1985" w:type="dxa"/>
            <w:tcBorders>
              <w:bottom w:val="single" w:sz="4" w:space="0" w:color="auto"/>
            </w:tcBorders>
            <w:noWrap/>
            <w:tcMar>
              <w:top w:w="40" w:type="dxa"/>
              <w:left w:w="40" w:type="dxa"/>
              <w:bottom w:w="40" w:type="dxa"/>
              <w:right w:w="40" w:type="dxa"/>
            </w:tcMar>
          </w:tcPr>
          <w:p w14:paraId="65567CE9" w14:textId="19B7F9D6" w:rsidR="00DF4088" w:rsidRPr="00A76B7D" w:rsidRDefault="00976F62" w:rsidP="00CE595D">
            <w:pPr>
              <w:spacing w:before="120" w:after="120"/>
              <w:ind w:left="57"/>
              <w:rPr>
                <w:rFonts w:ascii="Arial" w:hAnsi="Arial" w:cs="Arial"/>
                <w:sz w:val="22"/>
                <w:szCs w:val="22"/>
                <w:lang w:val="en-US" w:eastAsia="en-US"/>
              </w:rPr>
            </w:pPr>
            <w:r>
              <w:rPr>
                <w:rFonts w:ascii="Arial" w:hAnsi="Arial" w:cs="Arial"/>
                <w:sz w:val="22"/>
                <w:szCs w:val="22"/>
                <w:lang w:val="en-US" w:eastAsia="en-US"/>
              </w:rPr>
              <w:t>O</w:t>
            </w:r>
            <w:r w:rsidR="00DF4088" w:rsidRPr="00A76B7D">
              <w:rPr>
                <w:rFonts w:ascii="Arial" w:hAnsi="Arial" w:cs="Arial"/>
                <w:sz w:val="22"/>
                <w:szCs w:val="22"/>
                <w:lang w:val="en-US" w:eastAsia="en-US"/>
              </w:rPr>
              <w:t>ngoing</w:t>
            </w:r>
          </w:p>
        </w:tc>
        <w:tc>
          <w:tcPr>
            <w:tcW w:w="7653" w:type="dxa"/>
            <w:gridSpan w:val="2"/>
            <w:tcBorders>
              <w:bottom w:val="single" w:sz="4" w:space="0" w:color="auto"/>
            </w:tcBorders>
            <w:noWrap/>
            <w:tcMar>
              <w:top w:w="40" w:type="dxa"/>
              <w:left w:w="40" w:type="dxa"/>
              <w:bottom w:w="40" w:type="dxa"/>
              <w:right w:w="40" w:type="dxa"/>
            </w:tcMar>
          </w:tcPr>
          <w:p w14:paraId="507B8E84" w14:textId="2B957C01" w:rsidR="00DF4088" w:rsidRPr="00A76B7D" w:rsidRDefault="00DF4088" w:rsidP="00CE595D">
            <w:pPr>
              <w:pStyle w:val="ListParagraph"/>
              <w:numPr>
                <w:ilvl w:val="0"/>
                <w:numId w:val="35"/>
              </w:numPr>
              <w:spacing w:before="120" w:after="120"/>
              <w:ind w:left="470" w:right="57" w:hanging="357"/>
              <w:rPr>
                <w:rFonts w:ascii="Arial" w:hAnsi="Arial" w:cs="Arial"/>
                <w:sz w:val="22"/>
                <w:szCs w:val="22"/>
                <w:lang w:val="en-US"/>
              </w:rPr>
            </w:pPr>
            <w:r w:rsidRPr="00A76B7D">
              <w:rPr>
                <w:rFonts w:ascii="Arial" w:hAnsi="Arial" w:cs="Arial"/>
                <w:sz w:val="22"/>
                <w:szCs w:val="22"/>
                <w:lang w:val="en-US"/>
              </w:rPr>
              <w:t>The Committee</w:t>
            </w:r>
            <w:r w:rsidR="00094AE7" w:rsidRPr="00A76B7D">
              <w:rPr>
                <w:rFonts w:ascii="Arial" w:hAnsi="Arial" w:cs="Arial"/>
                <w:sz w:val="22"/>
                <w:szCs w:val="22"/>
                <w:lang w:val="en-US"/>
              </w:rPr>
              <w:t>,</w:t>
            </w:r>
            <w:r w:rsidRPr="00A76B7D">
              <w:rPr>
                <w:rFonts w:ascii="Arial" w:hAnsi="Arial" w:cs="Arial"/>
                <w:sz w:val="22"/>
                <w:szCs w:val="22"/>
                <w:lang w:val="en-US"/>
              </w:rPr>
              <w:t xml:space="preserve"> during its ninth session</w:t>
            </w:r>
            <w:r w:rsidR="00094AE7" w:rsidRPr="00A76B7D">
              <w:rPr>
                <w:rFonts w:ascii="Arial" w:hAnsi="Arial" w:cs="Arial"/>
                <w:sz w:val="22"/>
                <w:szCs w:val="22"/>
                <w:lang w:val="en-US"/>
              </w:rPr>
              <w:t>,</w:t>
            </w:r>
            <w:r w:rsidRPr="00A76B7D">
              <w:rPr>
                <w:rFonts w:ascii="Arial" w:hAnsi="Arial" w:cs="Arial"/>
                <w:sz w:val="22"/>
                <w:szCs w:val="22"/>
                <w:lang w:val="en-US"/>
              </w:rPr>
              <w:t xml:space="preserve"> by Decision 9.COM13.g encouraged the Secretariat to strengthen its efforts </w:t>
            </w:r>
            <w:r w:rsidR="00094AE7" w:rsidRPr="00A76B7D">
              <w:rPr>
                <w:rFonts w:ascii="Arial" w:hAnsi="Arial" w:cs="Arial"/>
                <w:sz w:val="22"/>
                <w:szCs w:val="22"/>
                <w:lang w:val="en-US"/>
              </w:rPr>
              <w:t>in</w:t>
            </w:r>
            <w:r w:rsidRPr="00A76B7D">
              <w:rPr>
                <w:rFonts w:ascii="Arial" w:hAnsi="Arial" w:cs="Arial"/>
                <w:sz w:val="22"/>
                <w:szCs w:val="22"/>
                <w:lang w:val="en-US"/>
              </w:rPr>
              <w:t xml:space="preserve"> coordinat</w:t>
            </w:r>
            <w:r w:rsidR="00094AE7" w:rsidRPr="00A76B7D">
              <w:rPr>
                <w:rFonts w:ascii="Arial" w:hAnsi="Arial" w:cs="Arial"/>
                <w:sz w:val="22"/>
                <w:szCs w:val="22"/>
                <w:lang w:val="en-US"/>
              </w:rPr>
              <w:t>ing</w:t>
            </w:r>
            <w:r w:rsidRPr="00A76B7D">
              <w:rPr>
                <w:rFonts w:ascii="Arial" w:hAnsi="Arial" w:cs="Arial"/>
                <w:sz w:val="22"/>
                <w:szCs w:val="22"/>
                <w:lang w:val="en-US"/>
              </w:rPr>
              <w:t xml:space="preserve"> meetings of the States Parties f</w:t>
            </w:r>
            <w:r w:rsidR="00094AE7" w:rsidRPr="00A76B7D">
              <w:rPr>
                <w:rFonts w:ascii="Arial" w:hAnsi="Arial" w:cs="Arial"/>
                <w:sz w:val="22"/>
                <w:szCs w:val="22"/>
                <w:lang w:val="en-US"/>
              </w:rPr>
              <w:t>or</w:t>
            </w:r>
            <w:r w:rsidRPr="00A76B7D">
              <w:rPr>
                <w:rFonts w:ascii="Arial" w:hAnsi="Arial" w:cs="Arial"/>
                <w:sz w:val="22"/>
                <w:szCs w:val="22"/>
                <w:lang w:val="en-US"/>
              </w:rPr>
              <w:t xml:space="preserve"> the different conventions</w:t>
            </w:r>
            <w:r w:rsidR="0017361B" w:rsidRPr="00A76B7D">
              <w:rPr>
                <w:rFonts w:ascii="Arial" w:hAnsi="Arial" w:cs="Arial"/>
                <w:sz w:val="22"/>
                <w:szCs w:val="22"/>
                <w:lang w:val="en-US"/>
              </w:rPr>
              <w:t>,</w:t>
            </w:r>
            <w:r w:rsidRPr="00A76B7D">
              <w:rPr>
                <w:rFonts w:ascii="Arial" w:hAnsi="Arial" w:cs="Arial"/>
                <w:sz w:val="22"/>
                <w:szCs w:val="22"/>
                <w:lang w:val="en-US"/>
              </w:rPr>
              <w:t xml:space="preserve"> </w:t>
            </w:r>
            <w:r w:rsidR="00094AE7" w:rsidRPr="00A76B7D">
              <w:rPr>
                <w:rFonts w:ascii="Arial" w:hAnsi="Arial" w:cs="Arial"/>
                <w:sz w:val="22"/>
                <w:szCs w:val="22"/>
                <w:lang w:val="en-US"/>
              </w:rPr>
              <w:t>taking</w:t>
            </w:r>
            <w:r w:rsidRPr="00A76B7D">
              <w:rPr>
                <w:rFonts w:ascii="Arial" w:hAnsi="Arial" w:cs="Arial"/>
                <w:sz w:val="22"/>
                <w:szCs w:val="22"/>
                <w:lang w:val="en-US"/>
              </w:rPr>
              <w:t xml:space="preserve"> particular care to schedul</w:t>
            </w:r>
            <w:r w:rsidR="00094AE7" w:rsidRPr="00A76B7D">
              <w:rPr>
                <w:rFonts w:ascii="Arial" w:hAnsi="Arial" w:cs="Arial"/>
                <w:sz w:val="22"/>
                <w:szCs w:val="22"/>
                <w:lang w:val="en-US"/>
              </w:rPr>
              <w:t>e</w:t>
            </w:r>
            <w:r w:rsidRPr="00A76B7D">
              <w:rPr>
                <w:rFonts w:ascii="Arial" w:hAnsi="Arial" w:cs="Arial"/>
                <w:sz w:val="22"/>
                <w:szCs w:val="22"/>
                <w:lang w:val="en-US"/>
              </w:rPr>
              <w:t xml:space="preserve"> them as far ahead as possible and </w:t>
            </w:r>
            <w:r w:rsidR="00652360" w:rsidRPr="00A76B7D">
              <w:rPr>
                <w:rFonts w:ascii="Arial" w:hAnsi="Arial" w:cs="Arial"/>
                <w:sz w:val="22"/>
                <w:szCs w:val="22"/>
                <w:lang w:val="en-US"/>
              </w:rPr>
              <w:t>with adequate time between them</w:t>
            </w:r>
            <w:r w:rsidR="0009041E" w:rsidRPr="00A76B7D">
              <w:rPr>
                <w:rFonts w:ascii="Arial" w:hAnsi="Arial" w:cs="Arial"/>
                <w:sz w:val="22"/>
                <w:szCs w:val="22"/>
                <w:lang w:val="en-US"/>
              </w:rPr>
              <w:t>.</w:t>
            </w:r>
          </w:p>
          <w:p w14:paraId="2F173565" w14:textId="75D4B744" w:rsidR="00DF4088" w:rsidRPr="00A76B7D" w:rsidRDefault="00094AE7" w:rsidP="00CE595D">
            <w:pPr>
              <w:pStyle w:val="ListParagraph"/>
              <w:numPr>
                <w:ilvl w:val="0"/>
                <w:numId w:val="35"/>
              </w:numPr>
              <w:spacing w:before="120" w:after="120"/>
              <w:ind w:left="470" w:right="57" w:hanging="357"/>
              <w:rPr>
                <w:rFonts w:ascii="Arial" w:hAnsi="Arial" w:cs="Arial"/>
                <w:sz w:val="22"/>
                <w:szCs w:val="22"/>
                <w:lang w:val="en-US"/>
              </w:rPr>
            </w:pPr>
            <w:r w:rsidRPr="00A76B7D">
              <w:rPr>
                <w:rFonts w:ascii="Arial" w:hAnsi="Arial" w:cs="Arial"/>
                <w:sz w:val="22"/>
                <w:szCs w:val="22"/>
                <w:lang w:val="en-US"/>
              </w:rPr>
              <w:t>The d</w:t>
            </w:r>
            <w:r w:rsidR="00DF4088" w:rsidRPr="00A76B7D">
              <w:rPr>
                <w:rFonts w:ascii="Arial" w:hAnsi="Arial" w:cs="Arial"/>
                <w:sz w:val="22"/>
                <w:szCs w:val="22"/>
                <w:lang w:val="en-US"/>
              </w:rPr>
              <w:t xml:space="preserve">uration of </w:t>
            </w:r>
            <w:r w:rsidRPr="00A76B7D">
              <w:rPr>
                <w:rFonts w:ascii="Arial" w:hAnsi="Arial" w:cs="Arial"/>
                <w:sz w:val="22"/>
                <w:szCs w:val="22"/>
                <w:lang w:val="en-US"/>
              </w:rPr>
              <w:t xml:space="preserve">the </w:t>
            </w:r>
            <w:r w:rsidR="00DF4088" w:rsidRPr="00A76B7D">
              <w:rPr>
                <w:rFonts w:ascii="Arial" w:hAnsi="Arial" w:cs="Arial"/>
                <w:sz w:val="22"/>
                <w:szCs w:val="22"/>
                <w:lang w:val="en-US"/>
              </w:rPr>
              <w:t>ninth and tenth sessions of the Committee is 5 days (</w:t>
            </w:r>
            <w:r w:rsidRPr="00A76B7D">
              <w:rPr>
                <w:rFonts w:ascii="Arial" w:hAnsi="Arial" w:cs="Arial"/>
                <w:sz w:val="22"/>
                <w:szCs w:val="22"/>
                <w:lang w:val="en-US"/>
              </w:rPr>
              <w:t>one day less than the</w:t>
            </w:r>
            <w:r w:rsidR="00DF4088" w:rsidRPr="00A76B7D">
              <w:rPr>
                <w:rFonts w:ascii="Arial" w:hAnsi="Arial" w:cs="Arial"/>
                <w:sz w:val="22"/>
                <w:szCs w:val="22"/>
                <w:lang w:val="en-US"/>
              </w:rPr>
              <w:t xml:space="preserve"> previous session)</w:t>
            </w:r>
            <w:r w:rsidR="0009041E" w:rsidRPr="00A76B7D">
              <w:rPr>
                <w:rFonts w:ascii="Arial" w:hAnsi="Arial" w:cs="Arial"/>
                <w:sz w:val="22"/>
                <w:szCs w:val="22"/>
                <w:lang w:val="en-US"/>
              </w:rPr>
              <w:t>.</w:t>
            </w:r>
          </w:p>
          <w:p w14:paraId="28683C8F" w14:textId="2CC879CB" w:rsidR="00DF4088" w:rsidRPr="00A76B7D" w:rsidRDefault="00DF4088" w:rsidP="00CE595D">
            <w:pPr>
              <w:pStyle w:val="ListParagraph"/>
              <w:numPr>
                <w:ilvl w:val="0"/>
                <w:numId w:val="35"/>
              </w:numPr>
              <w:spacing w:before="120" w:after="120"/>
              <w:ind w:left="470" w:right="57" w:hanging="357"/>
              <w:rPr>
                <w:rFonts w:ascii="Arial" w:hAnsi="Arial" w:cs="Arial"/>
                <w:sz w:val="22"/>
                <w:szCs w:val="22"/>
                <w:lang w:val="en-US"/>
              </w:rPr>
            </w:pPr>
            <w:r w:rsidRPr="00A76B7D">
              <w:rPr>
                <w:rFonts w:ascii="Arial" w:hAnsi="Arial" w:cs="Arial"/>
                <w:sz w:val="22"/>
                <w:szCs w:val="22"/>
                <w:lang w:val="en-US"/>
              </w:rPr>
              <w:t xml:space="preserve">No </w:t>
            </w:r>
            <w:r w:rsidR="008C67EC">
              <w:rPr>
                <w:rFonts w:ascii="Arial" w:hAnsi="Arial" w:cs="Arial"/>
                <w:sz w:val="22"/>
                <w:szCs w:val="22"/>
                <w:lang w:val="en-US"/>
              </w:rPr>
              <w:t>non-governmental organizations</w:t>
            </w:r>
            <w:r w:rsidR="008C67EC" w:rsidRPr="00A76B7D">
              <w:rPr>
                <w:rFonts w:ascii="Arial" w:hAnsi="Arial" w:cs="Arial"/>
                <w:sz w:val="22"/>
                <w:szCs w:val="22"/>
                <w:lang w:val="en-US"/>
              </w:rPr>
              <w:t xml:space="preserve"> </w:t>
            </w:r>
            <w:r w:rsidRPr="00A76B7D">
              <w:rPr>
                <w:rFonts w:ascii="Arial" w:hAnsi="Arial" w:cs="Arial"/>
                <w:sz w:val="22"/>
                <w:szCs w:val="22"/>
                <w:lang w:val="en-US"/>
              </w:rPr>
              <w:t xml:space="preserve">accreditation item </w:t>
            </w:r>
            <w:r w:rsidR="00094AE7" w:rsidRPr="00A76B7D">
              <w:rPr>
                <w:rFonts w:ascii="Arial" w:hAnsi="Arial" w:cs="Arial"/>
                <w:sz w:val="22"/>
                <w:szCs w:val="22"/>
                <w:lang w:val="en-US"/>
              </w:rPr>
              <w:t>in the</w:t>
            </w:r>
            <w:r w:rsidRPr="00A76B7D">
              <w:rPr>
                <w:rFonts w:ascii="Arial" w:hAnsi="Arial" w:cs="Arial"/>
                <w:sz w:val="22"/>
                <w:szCs w:val="22"/>
                <w:lang w:val="en-US"/>
              </w:rPr>
              <w:t xml:space="preserve"> 9.COM session </w:t>
            </w:r>
            <w:r w:rsidR="00625B33" w:rsidRPr="00A76B7D">
              <w:rPr>
                <w:rFonts w:ascii="Arial" w:hAnsi="Arial" w:cs="Arial"/>
                <w:sz w:val="22"/>
                <w:szCs w:val="22"/>
                <w:lang w:val="en-US"/>
              </w:rPr>
              <w:t>b</w:t>
            </w:r>
            <w:r w:rsidR="0017361B" w:rsidRPr="00A76B7D">
              <w:rPr>
                <w:rFonts w:ascii="Arial" w:hAnsi="Arial" w:cs="Arial"/>
                <w:sz w:val="22"/>
                <w:szCs w:val="22"/>
                <w:lang w:val="en-US"/>
              </w:rPr>
              <w:t xml:space="preserve">ut included </w:t>
            </w:r>
            <w:r w:rsidR="00625B33" w:rsidRPr="00A76B7D">
              <w:rPr>
                <w:rFonts w:ascii="Arial" w:hAnsi="Arial" w:cs="Arial"/>
                <w:sz w:val="22"/>
                <w:szCs w:val="22"/>
                <w:lang w:val="en-US"/>
              </w:rPr>
              <w:t xml:space="preserve">for </w:t>
            </w:r>
            <w:r w:rsidRPr="00A76B7D">
              <w:rPr>
                <w:rFonts w:ascii="Arial" w:hAnsi="Arial" w:cs="Arial"/>
                <w:sz w:val="22"/>
                <w:szCs w:val="22"/>
                <w:lang w:val="en-US"/>
              </w:rPr>
              <w:t>examin</w:t>
            </w:r>
            <w:r w:rsidR="00625B33" w:rsidRPr="00A76B7D">
              <w:rPr>
                <w:rFonts w:ascii="Arial" w:hAnsi="Arial" w:cs="Arial"/>
                <w:sz w:val="22"/>
                <w:szCs w:val="22"/>
                <w:lang w:val="en-US"/>
              </w:rPr>
              <w:t>ation</w:t>
            </w:r>
            <w:r w:rsidRPr="00A76B7D">
              <w:rPr>
                <w:rFonts w:ascii="Arial" w:hAnsi="Arial" w:cs="Arial"/>
                <w:sz w:val="22"/>
                <w:szCs w:val="22"/>
                <w:lang w:val="en-US"/>
              </w:rPr>
              <w:t xml:space="preserve"> in</w:t>
            </w:r>
            <w:r w:rsidR="00094AE7" w:rsidRPr="00A76B7D">
              <w:rPr>
                <w:rFonts w:ascii="Arial" w:hAnsi="Arial" w:cs="Arial"/>
                <w:sz w:val="22"/>
                <w:szCs w:val="22"/>
                <w:lang w:val="en-US"/>
              </w:rPr>
              <w:t xml:space="preserve"> the</w:t>
            </w:r>
            <w:r w:rsidRPr="00A76B7D">
              <w:rPr>
                <w:rFonts w:ascii="Arial" w:hAnsi="Arial" w:cs="Arial"/>
                <w:sz w:val="22"/>
                <w:szCs w:val="22"/>
                <w:lang w:val="en-US"/>
              </w:rPr>
              <w:t xml:space="preserve"> 10.COM session and once every two years</w:t>
            </w:r>
            <w:r w:rsidR="00B2748E" w:rsidRPr="00A76B7D">
              <w:rPr>
                <w:rFonts w:ascii="Arial" w:hAnsi="Arial" w:cs="Arial"/>
                <w:sz w:val="22"/>
                <w:szCs w:val="22"/>
                <w:lang w:val="en-US"/>
              </w:rPr>
              <w:t xml:space="preserve"> thereafter</w:t>
            </w:r>
            <w:r w:rsidR="0009041E" w:rsidRPr="00A76B7D">
              <w:rPr>
                <w:rFonts w:ascii="Arial" w:hAnsi="Arial" w:cs="Arial"/>
                <w:sz w:val="22"/>
                <w:szCs w:val="22"/>
                <w:lang w:val="en-US"/>
              </w:rPr>
              <w:t>.</w:t>
            </w:r>
          </w:p>
          <w:p w14:paraId="3D19ED5B" w14:textId="21F520A9" w:rsidR="00DF4088" w:rsidRPr="00A76B7D" w:rsidRDefault="00DF4088" w:rsidP="00CE595D">
            <w:pPr>
              <w:pStyle w:val="ListParagraph"/>
              <w:numPr>
                <w:ilvl w:val="0"/>
                <w:numId w:val="35"/>
              </w:numPr>
              <w:spacing w:before="120" w:after="120"/>
              <w:ind w:left="470" w:right="57" w:hanging="357"/>
              <w:rPr>
                <w:rFonts w:ascii="Arial" w:hAnsi="Arial" w:cs="Arial"/>
                <w:sz w:val="22"/>
                <w:szCs w:val="22"/>
                <w:lang w:val="en-US"/>
              </w:rPr>
            </w:pPr>
            <w:r w:rsidRPr="00A76B7D">
              <w:rPr>
                <w:rFonts w:ascii="Arial" w:hAnsi="Arial" w:cs="Arial"/>
                <w:sz w:val="22"/>
                <w:szCs w:val="22"/>
                <w:lang w:val="en-US"/>
              </w:rPr>
              <w:t xml:space="preserve">Draft amendments to the Operational Directives on the schedule of </w:t>
            </w:r>
            <w:r w:rsidR="008C67EC">
              <w:rPr>
                <w:rFonts w:ascii="Arial" w:hAnsi="Arial" w:cs="Arial"/>
                <w:sz w:val="22"/>
                <w:szCs w:val="22"/>
                <w:lang w:val="en-US"/>
              </w:rPr>
              <w:t>non-governmental organizations</w:t>
            </w:r>
            <w:r w:rsidRPr="00A76B7D">
              <w:rPr>
                <w:rFonts w:ascii="Arial" w:hAnsi="Arial" w:cs="Arial"/>
                <w:sz w:val="22"/>
                <w:szCs w:val="22"/>
                <w:lang w:val="en-US"/>
              </w:rPr>
              <w:t xml:space="preserve"> accreditation </w:t>
            </w:r>
            <w:r w:rsidR="00652360" w:rsidRPr="00A76B7D">
              <w:rPr>
                <w:rFonts w:ascii="Arial" w:hAnsi="Arial" w:cs="Arial"/>
                <w:sz w:val="22"/>
                <w:szCs w:val="22"/>
                <w:lang w:val="en-US"/>
              </w:rPr>
              <w:t xml:space="preserve">will be discussed by the Committee during its tenth session and </w:t>
            </w:r>
            <w:r w:rsidR="00652360" w:rsidRPr="00A76B7D">
              <w:rPr>
                <w:rFonts w:ascii="Arial" w:hAnsi="Arial" w:cs="Arial"/>
                <w:sz w:val="22"/>
                <w:szCs w:val="22"/>
                <w:lang w:val="en-GB"/>
              </w:rPr>
              <w:t>if endorsed</w:t>
            </w:r>
            <w:r w:rsidR="00094AE7" w:rsidRPr="00A76B7D">
              <w:rPr>
                <w:rFonts w:ascii="Arial" w:hAnsi="Arial" w:cs="Arial"/>
                <w:sz w:val="22"/>
                <w:szCs w:val="22"/>
                <w:lang w:val="en-GB"/>
              </w:rPr>
              <w:t>,</w:t>
            </w:r>
            <w:r w:rsidR="00652360" w:rsidRPr="00A76B7D">
              <w:rPr>
                <w:rFonts w:ascii="Arial" w:hAnsi="Arial" w:cs="Arial"/>
                <w:sz w:val="22"/>
                <w:szCs w:val="22"/>
                <w:lang w:val="en-GB"/>
              </w:rPr>
              <w:t xml:space="preserve"> the Committee will also recommend the General Assembly in June 2016 </w:t>
            </w:r>
            <w:r w:rsidR="008F05D0">
              <w:rPr>
                <w:rFonts w:ascii="Arial" w:hAnsi="Arial" w:cs="Arial"/>
                <w:sz w:val="22"/>
                <w:szCs w:val="22"/>
                <w:lang w:val="en-GB"/>
              </w:rPr>
              <w:t xml:space="preserve">to </w:t>
            </w:r>
            <w:r w:rsidR="00652360" w:rsidRPr="00A76B7D">
              <w:rPr>
                <w:rFonts w:ascii="Arial" w:hAnsi="Arial" w:cs="Arial"/>
                <w:sz w:val="22"/>
                <w:szCs w:val="22"/>
                <w:lang w:val="en-GB"/>
              </w:rPr>
              <w:t>approve t</w:t>
            </w:r>
            <w:r w:rsidR="00094AE7" w:rsidRPr="00A76B7D">
              <w:rPr>
                <w:rFonts w:ascii="Arial" w:hAnsi="Arial" w:cs="Arial"/>
                <w:sz w:val="22"/>
                <w:szCs w:val="22"/>
                <w:lang w:val="en-GB"/>
              </w:rPr>
              <w:t>hem</w:t>
            </w:r>
            <w:r w:rsidR="0009041E" w:rsidRPr="00A76B7D">
              <w:rPr>
                <w:rFonts w:ascii="Arial" w:hAnsi="Arial" w:cs="Arial"/>
                <w:sz w:val="22"/>
                <w:szCs w:val="22"/>
                <w:lang w:val="en-GB"/>
              </w:rPr>
              <w:t>.</w:t>
            </w:r>
          </w:p>
        </w:tc>
      </w:tr>
      <w:tr w:rsidR="00DF4088" w:rsidRPr="00192C98" w14:paraId="719743CA" w14:textId="77777777" w:rsidTr="000A5B43">
        <w:trPr>
          <w:gridAfter w:val="1"/>
          <w:wAfter w:w="10" w:type="dxa"/>
        </w:trPr>
        <w:tc>
          <w:tcPr>
            <w:tcW w:w="4719" w:type="dxa"/>
            <w:tcBorders>
              <w:bottom w:val="single" w:sz="4" w:space="0" w:color="auto"/>
            </w:tcBorders>
            <w:noWrap/>
            <w:tcMar>
              <w:top w:w="40" w:type="dxa"/>
              <w:left w:w="40" w:type="dxa"/>
              <w:bottom w:w="40" w:type="dxa"/>
              <w:right w:w="40" w:type="dxa"/>
            </w:tcMar>
          </w:tcPr>
          <w:p w14:paraId="0F10E137" w14:textId="1FFDF8E0" w:rsidR="00DF4088" w:rsidRPr="00A76B7D" w:rsidRDefault="00DF4088" w:rsidP="00CE595D">
            <w:pPr>
              <w:spacing w:before="120" w:after="120"/>
              <w:ind w:left="113" w:right="57"/>
              <w:rPr>
                <w:rFonts w:ascii="Arial" w:hAnsi="Arial" w:cs="Arial"/>
                <w:sz w:val="22"/>
                <w:szCs w:val="22"/>
                <w:lang w:val="en-US" w:eastAsia="en-US"/>
              </w:rPr>
            </w:pPr>
            <w:r w:rsidRPr="00A76B7D">
              <w:rPr>
                <w:rFonts w:ascii="Arial" w:hAnsi="Arial" w:cs="Arial"/>
                <w:sz w:val="22"/>
                <w:szCs w:val="22"/>
                <w:lang w:val="en-US" w:eastAsia="en-US"/>
              </w:rPr>
              <w:t>(</w:t>
            </w:r>
            <w:proofErr w:type="gramStart"/>
            <w:r w:rsidRPr="00A76B7D">
              <w:rPr>
                <w:rFonts w:ascii="Arial" w:hAnsi="Arial" w:cs="Arial"/>
                <w:sz w:val="22"/>
                <w:szCs w:val="22"/>
                <w:lang w:val="en-US" w:eastAsia="en-US"/>
              </w:rPr>
              <w:t>d</w:t>
            </w:r>
            <w:proofErr w:type="gramEnd"/>
            <w:r w:rsidRPr="00A76B7D">
              <w:rPr>
                <w:rFonts w:ascii="Arial" w:hAnsi="Arial" w:cs="Arial"/>
                <w:sz w:val="22"/>
                <w:szCs w:val="22"/>
                <w:lang w:val="en-US" w:eastAsia="en-US"/>
              </w:rPr>
              <w:t xml:space="preserve">) Remind States that additional languages only offered if </w:t>
            </w:r>
            <w:proofErr w:type="spellStart"/>
            <w:r w:rsidRPr="00A76B7D">
              <w:rPr>
                <w:rFonts w:ascii="Arial" w:hAnsi="Arial" w:cs="Arial"/>
                <w:sz w:val="22"/>
                <w:szCs w:val="22"/>
                <w:lang w:val="en-US" w:eastAsia="en-US"/>
              </w:rPr>
              <w:t>extrabudgetary</w:t>
            </w:r>
            <w:proofErr w:type="spellEnd"/>
            <w:r w:rsidRPr="00A76B7D">
              <w:rPr>
                <w:rFonts w:ascii="Arial" w:hAnsi="Arial" w:cs="Arial"/>
                <w:sz w:val="22"/>
                <w:szCs w:val="22"/>
                <w:lang w:val="en-US" w:eastAsia="en-US"/>
              </w:rPr>
              <w:t xml:space="preserve"> funding secured</w:t>
            </w:r>
            <w:r w:rsidR="00725BB0">
              <w:rPr>
                <w:rFonts w:ascii="Arial" w:hAnsi="Arial" w:cs="Arial"/>
                <w:sz w:val="22"/>
                <w:szCs w:val="22"/>
                <w:lang w:val="en-US" w:eastAsia="en-US"/>
              </w:rPr>
              <w:t>.</w:t>
            </w:r>
          </w:p>
        </w:tc>
        <w:tc>
          <w:tcPr>
            <w:tcW w:w="1985" w:type="dxa"/>
            <w:tcBorders>
              <w:bottom w:val="single" w:sz="4" w:space="0" w:color="auto"/>
            </w:tcBorders>
            <w:noWrap/>
            <w:tcMar>
              <w:top w:w="40" w:type="dxa"/>
              <w:left w:w="40" w:type="dxa"/>
              <w:bottom w:w="40" w:type="dxa"/>
              <w:right w:w="40" w:type="dxa"/>
            </w:tcMar>
          </w:tcPr>
          <w:p w14:paraId="159CB162" w14:textId="41F83E6A" w:rsidR="00DF4088" w:rsidRPr="00A76B7D" w:rsidRDefault="00976F62" w:rsidP="00CE595D">
            <w:pPr>
              <w:spacing w:before="120" w:after="120"/>
              <w:ind w:left="57"/>
              <w:rPr>
                <w:rFonts w:ascii="Arial" w:hAnsi="Arial" w:cs="Arial"/>
                <w:sz w:val="22"/>
                <w:szCs w:val="22"/>
                <w:lang w:val="en-US" w:eastAsia="en-US"/>
              </w:rPr>
            </w:pPr>
            <w:r>
              <w:rPr>
                <w:rFonts w:ascii="Arial" w:hAnsi="Arial" w:cs="Arial"/>
                <w:sz w:val="22"/>
                <w:szCs w:val="22"/>
                <w:lang w:val="en-US" w:eastAsia="en-US"/>
              </w:rPr>
              <w:t>O</w:t>
            </w:r>
            <w:r w:rsidR="00DF4088" w:rsidRPr="00A76B7D">
              <w:rPr>
                <w:rFonts w:ascii="Arial" w:hAnsi="Arial" w:cs="Arial"/>
                <w:sz w:val="22"/>
                <w:szCs w:val="22"/>
                <w:lang w:val="en-US" w:eastAsia="en-US"/>
              </w:rPr>
              <w:t>ngoing</w:t>
            </w:r>
          </w:p>
        </w:tc>
        <w:tc>
          <w:tcPr>
            <w:tcW w:w="7653" w:type="dxa"/>
            <w:gridSpan w:val="2"/>
            <w:tcBorders>
              <w:bottom w:val="single" w:sz="4" w:space="0" w:color="auto"/>
            </w:tcBorders>
            <w:noWrap/>
            <w:tcMar>
              <w:top w:w="40" w:type="dxa"/>
              <w:left w:w="40" w:type="dxa"/>
              <w:bottom w:w="40" w:type="dxa"/>
              <w:right w:w="40" w:type="dxa"/>
            </w:tcMar>
          </w:tcPr>
          <w:p w14:paraId="478EDE94" w14:textId="62EDA73B" w:rsidR="00652360" w:rsidRPr="00A76B7D" w:rsidRDefault="00DF4088" w:rsidP="00CE595D">
            <w:pPr>
              <w:pStyle w:val="ListParagraph"/>
              <w:numPr>
                <w:ilvl w:val="0"/>
                <w:numId w:val="35"/>
              </w:numPr>
              <w:spacing w:before="120" w:after="120"/>
              <w:ind w:left="470" w:right="57" w:hanging="357"/>
              <w:rPr>
                <w:rFonts w:ascii="Arial" w:hAnsi="Arial" w:cs="Arial"/>
                <w:b/>
                <w:sz w:val="22"/>
                <w:szCs w:val="22"/>
                <w:u w:val="single"/>
                <w:lang w:val="en-US" w:eastAsia="en-US"/>
              </w:rPr>
            </w:pPr>
            <w:r w:rsidRPr="00A76B7D">
              <w:rPr>
                <w:rFonts w:ascii="Arial" w:hAnsi="Arial" w:cs="Arial"/>
                <w:sz w:val="22"/>
                <w:szCs w:val="22"/>
                <w:lang w:val="en-US"/>
              </w:rPr>
              <w:t xml:space="preserve">Arabic and Spanish speaking States </w:t>
            </w:r>
            <w:r w:rsidR="00B2748E" w:rsidRPr="00A76B7D">
              <w:rPr>
                <w:rFonts w:ascii="Arial" w:hAnsi="Arial" w:cs="Arial"/>
                <w:sz w:val="22"/>
                <w:szCs w:val="22"/>
                <w:lang w:val="en-US"/>
              </w:rPr>
              <w:t xml:space="preserve">were </w:t>
            </w:r>
            <w:r w:rsidRPr="00A76B7D">
              <w:rPr>
                <w:rFonts w:ascii="Arial" w:hAnsi="Arial" w:cs="Arial"/>
                <w:sz w:val="22"/>
                <w:szCs w:val="22"/>
                <w:lang w:val="en-US"/>
              </w:rPr>
              <w:t xml:space="preserve">reminded </w:t>
            </w:r>
            <w:r w:rsidR="00B2748E" w:rsidRPr="00A76B7D">
              <w:rPr>
                <w:rFonts w:ascii="Arial" w:hAnsi="Arial" w:cs="Arial"/>
                <w:sz w:val="22"/>
                <w:szCs w:val="22"/>
                <w:lang w:val="en-US"/>
              </w:rPr>
              <w:t>before</w:t>
            </w:r>
            <w:r w:rsidRPr="00A76B7D">
              <w:rPr>
                <w:rFonts w:ascii="Arial" w:hAnsi="Arial" w:cs="Arial"/>
                <w:sz w:val="22"/>
                <w:szCs w:val="22"/>
                <w:lang w:val="en-US"/>
              </w:rPr>
              <w:t xml:space="preserve"> the ninth and tenth session</w:t>
            </w:r>
            <w:r w:rsidR="00625B33" w:rsidRPr="00A76B7D">
              <w:rPr>
                <w:rFonts w:ascii="Arial" w:hAnsi="Arial" w:cs="Arial"/>
                <w:sz w:val="22"/>
                <w:szCs w:val="22"/>
                <w:lang w:val="en-US"/>
              </w:rPr>
              <w:t>s</w:t>
            </w:r>
            <w:r w:rsidRPr="00A76B7D">
              <w:rPr>
                <w:rFonts w:ascii="Arial" w:hAnsi="Arial" w:cs="Arial"/>
                <w:sz w:val="22"/>
                <w:szCs w:val="22"/>
                <w:lang w:val="en-US"/>
              </w:rPr>
              <w:t xml:space="preserve"> of the Committee </w:t>
            </w:r>
            <w:r w:rsidR="00652360" w:rsidRPr="00A76B7D">
              <w:rPr>
                <w:rFonts w:ascii="Arial" w:hAnsi="Arial" w:cs="Arial"/>
                <w:sz w:val="22"/>
                <w:szCs w:val="22"/>
                <w:lang w:val="en-US"/>
              </w:rPr>
              <w:t xml:space="preserve">that </w:t>
            </w:r>
            <w:r w:rsidRPr="00A76B7D">
              <w:rPr>
                <w:rFonts w:ascii="Arial" w:hAnsi="Arial" w:cs="Arial"/>
                <w:sz w:val="22"/>
                <w:szCs w:val="22"/>
                <w:lang w:val="en-US"/>
              </w:rPr>
              <w:t xml:space="preserve">interpretation in additional languages </w:t>
            </w:r>
            <w:r w:rsidR="00B2748E" w:rsidRPr="00A76B7D">
              <w:rPr>
                <w:rFonts w:ascii="Arial" w:hAnsi="Arial" w:cs="Arial"/>
                <w:sz w:val="22"/>
                <w:szCs w:val="22"/>
                <w:lang w:val="en-US"/>
              </w:rPr>
              <w:t xml:space="preserve">would be </w:t>
            </w:r>
            <w:r w:rsidRPr="00A76B7D">
              <w:rPr>
                <w:rFonts w:ascii="Arial" w:hAnsi="Arial" w:cs="Arial"/>
                <w:sz w:val="22"/>
                <w:szCs w:val="22"/>
                <w:lang w:val="en-US"/>
              </w:rPr>
              <w:t xml:space="preserve">offered if </w:t>
            </w:r>
            <w:proofErr w:type="spellStart"/>
            <w:r w:rsidRPr="00A76B7D">
              <w:rPr>
                <w:rFonts w:ascii="Arial" w:hAnsi="Arial" w:cs="Arial"/>
                <w:sz w:val="22"/>
                <w:szCs w:val="22"/>
                <w:lang w:val="en-US"/>
              </w:rPr>
              <w:t>extrabudgetary</w:t>
            </w:r>
            <w:proofErr w:type="spellEnd"/>
            <w:r w:rsidRPr="00A76B7D">
              <w:rPr>
                <w:rFonts w:ascii="Arial" w:hAnsi="Arial" w:cs="Arial"/>
                <w:sz w:val="22"/>
                <w:szCs w:val="22"/>
                <w:lang w:val="en-US"/>
              </w:rPr>
              <w:t xml:space="preserve"> funding </w:t>
            </w:r>
            <w:r w:rsidR="00625B33" w:rsidRPr="00A76B7D">
              <w:rPr>
                <w:rFonts w:ascii="Arial" w:hAnsi="Arial" w:cs="Arial"/>
                <w:sz w:val="22"/>
                <w:szCs w:val="22"/>
                <w:lang w:val="en-US"/>
              </w:rPr>
              <w:t>could be</w:t>
            </w:r>
            <w:r w:rsidR="00652360" w:rsidRPr="00A76B7D">
              <w:rPr>
                <w:rFonts w:ascii="Arial" w:hAnsi="Arial" w:cs="Arial"/>
                <w:sz w:val="22"/>
                <w:szCs w:val="22"/>
                <w:lang w:val="en-US"/>
              </w:rPr>
              <w:t xml:space="preserve"> </w:t>
            </w:r>
            <w:r w:rsidRPr="00A76B7D">
              <w:rPr>
                <w:rFonts w:ascii="Arial" w:hAnsi="Arial" w:cs="Arial"/>
                <w:sz w:val="22"/>
                <w:szCs w:val="22"/>
                <w:lang w:val="en-US"/>
              </w:rPr>
              <w:t>secured</w:t>
            </w:r>
            <w:r w:rsidR="0009041E" w:rsidRPr="00A76B7D">
              <w:rPr>
                <w:rFonts w:ascii="Arial" w:hAnsi="Arial" w:cs="Arial"/>
                <w:sz w:val="22"/>
                <w:szCs w:val="22"/>
                <w:lang w:val="en-US"/>
              </w:rPr>
              <w:t>.</w:t>
            </w:r>
          </w:p>
          <w:p w14:paraId="39AB0979" w14:textId="74BD6EEF" w:rsidR="00DF4088" w:rsidRPr="00A76B7D" w:rsidRDefault="00DF4088" w:rsidP="00CE595D">
            <w:pPr>
              <w:pStyle w:val="ListParagraph"/>
              <w:numPr>
                <w:ilvl w:val="0"/>
                <w:numId w:val="35"/>
              </w:numPr>
              <w:spacing w:before="120" w:after="120"/>
              <w:ind w:left="470" w:right="57" w:hanging="357"/>
              <w:rPr>
                <w:rFonts w:ascii="Arial" w:hAnsi="Arial" w:cs="Arial"/>
                <w:b/>
                <w:sz w:val="22"/>
                <w:szCs w:val="22"/>
                <w:u w:val="single"/>
                <w:lang w:val="en-US" w:eastAsia="en-US"/>
              </w:rPr>
            </w:pPr>
            <w:r w:rsidRPr="00A76B7D">
              <w:rPr>
                <w:rFonts w:ascii="Arial" w:hAnsi="Arial" w:cs="Arial"/>
                <w:sz w:val="22"/>
                <w:szCs w:val="22"/>
                <w:lang w:val="en-US"/>
              </w:rPr>
              <w:t>Saudi Arabia generously financed Arabic interpretation for the ninth session of the Committee</w:t>
            </w:r>
            <w:r w:rsidR="0009041E" w:rsidRPr="00A76B7D">
              <w:rPr>
                <w:rFonts w:ascii="Arial" w:hAnsi="Arial" w:cs="Arial"/>
                <w:sz w:val="22"/>
                <w:szCs w:val="22"/>
                <w:lang w:val="en-US"/>
              </w:rPr>
              <w:t>.</w:t>
            </w:r>
          </w:p>
        </w:tc>
      </w:tr>
      <w:tr w:rsidR="00230C04" w:rsidRPr="00192C98" w14:paraId="75123048" w14:textId="77777777" w:rsidTr="000A5B43">
        <w:trPr>
          <w:gridAfter w:val="1"/>
          <w:wAfter w:w="10" w:type="dxa"/>
        </w:trPr>
        <w:tc>
          <w:tcPr>
            <w:tcW w:w="4719" w:type="dxa"/>
            <w:shd w:val="clear" w:color="auto" w:fill="FFFFFF" w:themeFill="background1"/>
            <w:noWrap/>
            <w:tcMar>
              <w:top w:w="40" w:type="dxa"/>
              <w:left w:w="40" w:type="dxa"/>
              <w:bottom w:w="40" w:type="dxa"/>
              <w:right w:w="40" w:type="dxa"/>
            </w:tcMar>
          </w:tcPr>
          <w:p w14:paraId="780B4FFC" w14:textId="42C129D0" w:rsidR="00DF4088" w:rsidRPr="00A76B7D" w:rsidRDefault="00DF4088" w:rsidP="00CE595D">
            <w:pPr>
              <w:spacing w:before="120" w:after="120"/>
              <w:ind w:left="113" w:right="57"/>
              <w:rPr>
                <w:rFonts w:ascii="Arial" w:hAnsi="Arial" w:cs="Arial"/>
                <w:sz w:val="22"/>
                <w:szCs w:val="22"/>
                <w:lang w:val="en-US" w:eastAsia="en-US"/>
              </w:rPr>
            </w:pPr>
            <w:r w:rsidRPr="00A76B7D">
              <w:rPr>
                <w:rFonts w:ascii="Arial" w:hAnsi="Arial" w:cs="Arial"/>
                <w:sz w:val="22"/>
                <w:szCs w:val="22"/>
                <w:lang w:val="en-US" w:eastAsia="en-US"/>
              </w:rPr>
              <w:t xml:space="preserve">(e) </w:t>
            </w:r>
            <w:r w:rsidRPr="00A76B7D">
              <w:rPr>
                <w:rFonts w:ascii="Arial" w:hAnsi="Arial" w:cs="Arial"/>
                <w:bCs/>
                <w:sz w:val="22"/>
                <w:szCs w:val="22"/>
                <w:lang w:val="en-US"/>
              </w:rPr>
              <w:t>The existing financial rules and regulations of the Organization and of the Intangible Cultural Heritage Fund allow the application of the cost recovery policy.</w:t>
            </w:r>
          </w:p>
        </w:tc>
        <w:tc>
          <w:tcPr>
            <w:tcW w:w="1985" w:type="dxa"/>
            <w:shd w:val="clear" w:color="auto" w:fill="FFFFFF" w:themeFill="background1"/>
            <w:noWrap/>
            <w:tcMar>
              <w:top w:w="40" w:type="dxa"/>
              <w:left w:w="40" w:type="dxa"/>
              <w:bottom w:w="40" w:type="dxa"/>
              <w:right w:w="40" w:type="dxa"/>
            </w:tcMar>
          </w:tcPr>
          <w:p w14:paraId="0CC9C33A" w14:textId="77777777" w:rsidR="00DF4088" w:rsidRPr="00A76B7D" w:rsidRDefault="00DF4088" w:rsidP="00CE595D">
            <w:pPr>
              <w:spacing w:before="120" w:after="120"/>
              <w:rPr>
                <w:rFonts w:ascii="Arial" w:hAnsi="Arial" w:cs="Arial"/>
                <w:sz w:val="22"/>
                <w:szCs w:val="22"/>
                <w:lang w:val="en-US" w:eastAsia="en-US"/>
              </w:rPr>
            </w:pPr>
          </w:p>
        </w:tc>
        <w:tc>
          <w:tcPr>
            <w:tcW w:w="7653" w:type="dxa"/>
            <w:gridSpan w:val="2"/>
            <w:shd w:val="clear" w:color="auto" w:fill="FFFFFF" w:themeFill="background1"/>
            <w:noWrap/>
            <w:tcMar>
              <w:top w:w="40" w:type="dxa"/>
              <w:left w:w="40" w:type="dxa"/>
              <w:bottom w:w="40" w:type="dxa"/>
              <w:right w:w="40" w:type="dxa"/>
            </w:tcMar>
          </w:tcPr>
          <w:p w14:paraId="6BD4006C" w14:textId="53F2CAE9" w:rsidR="00DF4088" w:rsidRPr="00A76B7D" w:rsidRDefault="00DF4088" w:rsidP="00CE595D">
            <w:pPr>
              <w:pStyle w:val="ListParagraph"/>
              <w:numPr>
                <w:ilvl w:val="0"/>
                <w:numId w:val="35"/>
              </w:numPr>
              <w:spacing w:before="120" w:after="120"/>
              <w:ind w:left="470" w:right="57" w:hanging="357"/>
              <w:rPr>
                <w:rFonts w:ascii="Arial" w:hAnsi="Arial" w:cs="Arial"/>
                <w:sz w:val="22"/>
                <w:szCs w:val="22"/>
                <w:lang w:val="en-US"/>
              </w:rPr>
            </w:pPr>
            <w:r w:rsidRPr="00A76B7D">
              <w:rPr>
                <w:rFonts w:ascii="Arial" w:hAnsi="Arial" w:cs="Arial"/>
                <w:sz w:val="22"/>
                <w:szCs w:val="22"/>
                <w:lang w:val="en-US"/>
              </w:rPr>
              <w:t xml:space="preserve">The </w:t>
            </w:r>
            <w:r w:rsidR="00652360" w:rsidRPr="00A76B7D">
              <w:rPr>
                <w:rFonts w:ascii="Arial" w:hAnsi="Arial" w:cs="Arial"/>
                <w:sz w:val="22"/>
                <w:szCs w:val="22"/>
                <w:lang w:val="en-US"/>
              </w:rPr>
              <w:t>Committee</w:t>
            </w:r>
            <w:r w:rsidR="00625B33" w:rsidRPr="00A76B7D">
              <w:rPr>
                <w:rFonts w:ascii="Arial" w:hAnsi="Arial" w:cs="Arial"/>
                <w:sz w:val="22"/>
                <w:szCs w:val="22"/>
                <w:lang w:val="en-US"/>
              </w:rPr>
              <w:t>,</w:t>
            </w:r>
            <w:r w:rsidR="00652360" w:rsidRPr="00A76B7D">
              <w:rPr>
                <w:rFonts w:ascii="Arial" w:hAnsi="Arial" w:cs="Arial"/>
                <w:sz w:val="22"/>
                <w:szCs w:val="22"/>
                <w:lang w:val="en-US"/>
              </w:rPr>
              <w:t xml:space="preserve"> during its eight session</w:t>
            </w:r>
            <w:r w:rsidR="00625B33" w:rsidRPr="00A76B7D">
              <w:rPr>
                <w:rFonts w:ascii="Arial" w:hAnsi="Arial" w:cs="Arial"/>
                <w:sz w:val="22"/>
                <w:szCs w:val="22"/>
                <w:lang w:val="en-US"/>
              </w:rPr>
              <w:t>,</w:t>
            </w:r>
            <w:r w:rsidR="00652360" w:rsidRPr="00A76B7D">
              <w:rPr>
                <w:rFonts w:ascii="Arial" w:hAnsi="Arial" w:cs="Arial"/>
                <w:sz w:val="22"/>
                <w:szCs w:val="22"/>
                <w:lang w:val="en-US"/>
              </w:rPr>
              <w:t xml:space="preserve"> </w:t>
            </w:r>
            <w:r w:rsidRPr="00A76B7D">
              <w:rPr>
                <w:rFonts w:ascii="Arial" w:hAnsi="Arial" w:cs="Arial"/>
                <w:sz w:val="22"/>
                <w:szCs w:val="22"/>
                <w:lang w:val="en-US"/>
              </w:rPr>
              <w:t>took note ‘of the Organization’s cost recovery policy (Administrative Manual, item 5.9); and request[</w:t>
            </w:r>
            <w:proofErr w:type="spellStart"/>
            <w:proofErr w:type="gramStart"/>
            <w:r w:rsidRPr="00A76B7D">
              <w:rPr>
                <w:rFonts w:ascii="Arial" w:hAnsi="Arial" w:cs="Arial"/>
                <w:sz w:val="22"/>
                <w:szCs w:val="22"/>
                <w:lang w:val="en-US"/>
              </w:rPr>
              <w:t>ed</w:t>
            </w:r>
            <w:proofErr w:type="spellEnd"/>
            <w:proofErr w:type="gramEnd"/>
            <w:r w:rsidRPr="00A76B7D">
              <w:rPr>
                <w:rFonts w:ascii="Arial" w:hAnsi="Arial" w:cs="Arial"/>
                <w:sz w:val="22"/>
                <w:szCs w:val="22"/>
                <w:lang w:val="en-US"/>
              </w:rPr>
              <w:t xml:space="preserve">] the Secretariat to apply the policy consistently when using the resources of the [Intangible Cultural Heritage] Fund’ (Decision 8.COM </w:t>
            </w:r>
            <w:r w:rsidR="00725BB0">
              <w:rPr>
                <w:rFonts w:ascii="Arial" w:hAnsi="Arial" w:cs="Arial"/>
                <w:sz w:val="22"/>
                <w:szCs w:val="22"/>
                <w:lang w:val="en-US"/>
              </w:rPr>
              <w:t>11</w:t>
            </w:r>
            <w:r w:rsidRPr="00A76B7D">
              <w:rPr>
                <w:rFonts w:ascii="Arial" w:hAnsi="Arial" w:cs="Arial"/>
                <w:sz w:val="22"/>
                <w:szCs w:val="22"/>
                <w:lang w:val="en-US"/>
              </w:rPr>
              <w:t>).</w:t>
            </w:r>
          </w:p>
          <w:p w14:paraId="1ED4289A" w14:textId="5A44CB52" w:rsidR="00DF4088" w:rsidRPr="00A76B7D" w:rsidRDefault="00625B33" w:rsidP="00CE595D">
            <w:pPr>
              <w:pStyle w:val="ListParagraph"/>
              <w:numPr>
                <w:ilvl w:val="0"/>
                <w:numId w:val="35"/>
              </w:numPr>
              <w:spacing w:before="120" w:after="120"/>
              <w:ind w:left="470" w:right="57" w:hanging="357"/>
              <w:rPr>
                <w:rFonts w:ascii="Arial" w:hAnsi="Arial" w:cs="Arial"/>
                <w:b/>
                <w:sz w:val="22"/>
                <w:szCs w:val="22"/>
                <w:u w:val="single"/>
                <w:lang w:val="en-US" w:eastAsia="en-US"/>
              </w:rPr>
            </w:pPr>
            <w:r w:rsidRPr="00A76B7D">
              <w:rPr>
                <w:rFonts w:ascii="Arial" w:hAnsi="Arial" w:cs="Arial"/>
                <w:sz w:val="22"/>
                <w:szCs w:val="22"/>
                <w:lang w:val="en-US"/>
              </w:rPr>
              <w:t xml:space="preserve">The </w:t>
            </w:r>
            <w:r w:rsidR="00DF4088" w:rsidRPr="00A76B7D">
              <w:rPr>
                <w:rFonts w:ascii="Arial" w:hAnsi="Arial" w:cs="Arial"/>
                <w:sz w:val="22"/>
                <w:szCs w:val="22"/>
                <w:lang w:val="en-US"/>
              </w:rPr>
              <w:t xml:space="preserve">Secretariat </w:t>
            </w:r>
            <w:r w:rsidR="0017361B" w:rsidRPr="00A76B7D">
              <w:rPr>
                <w:rFonts w:ascii="Arial" w:hAnsi="Arial" w:cs="Arial"/>
                <w:sz w:val="22"/>
                <w:szCs w:val="22"/>
                <w:lang w:val="en-US"/>
              </w:rPr>
              <w:t xml:space="preserve">has </w:t>
            </w:r>
            <w:r w:rsidR="00DF4088" w:rsidRPr="00A76B7D">
              <w:rPr>
                <w:rFonts w:ascii="Arial" w:hAnsi="Arial" w:cs="Arial"/>
                <w:sz w:val="22"/>
                <w:szCs w:val="22"/>
                <w:lang w:val="en-US"/>
              </w:rPr>
              <w:t>started applying cost recovery on funds allocated for</w:t>
            </w:r>
            <w:r w:rsidR="00652360" w:rsidRPr="00A76B7D">
              <w:rPr>
                <w:rFonts w:ascii="Arial" w:hAnsi="Arial" w:cs="Arial"/>
                <w:sz w:val="22"/>
                <w:szCs w:val="22"/>
                <w:lang w:val="en-US"/>
              </w:rPr>
              <w:t xml:space="preserve"> financial</w:t>
            </w:r>
            <w:r w:rsidR="00DF4088" w:rsidRPr="00A76B7D">
              <w:rPr>
                <w:rFonts w:ascii="Arial" w:hAnsi="Arial" w:cs="Arial"/>
                <w:sz w:val="22"/>
                <w:szCs w:val="22"/>
                <w:lang w:val="en-US"/>
              </w:rPr>
              <w:t xml:space="preserve"> assistance from the Intangible Cultural Heritage </w:t>
            </w:r>
            <w:proofErr w:type="gramStart"/>
            <w:r w:rsidR="00DF4088" w:rsidRPr="00A76B7D">
              <w:rPr>
                <w:rFonts w:ascii="Arial" w:hAnsi="Arial" w:cs="Arial"/>
                <w:sz w:val="22"/>
                <w:szCs w:val="22"/>
                <w:lang w:val="en-US"/>
              </w:rPr>
              <w:t>Fund</w:t>
            </w:r>
            <w:proofErr w:type="gramEnd"/>
            <w:r w:rsidR="005E2FBB" w:rsidRPr="00A76B7D">
              <w:rPr>
                <w:rFonts w:ascii="Arial" w:hAnsi="Arial" w:cs="Arial"/>
                <w:sz w:val="22"/>
                <w:szCs w:val="22"/>
                <w:lang w:val="en-US"/>
              </w:rPr>
              <w:br/>
            </w:r>
            <w:r w:rsidR="00F4193C" w:rsidRPr="00464203">
              <w:rPr>
                <w:rFonts w:ascii="Arial" w:hAnsi="Arial" w:cs="Arial"/>
                <w:sz w:val="22"/>
                <w:szCs w:val="22"/>
                <w:lang w:val="en-GB"/>
              </w:rPr>
              <w:t>(</w:t>
            </w:r>
            <w:r w:rsidR="00F4193C" w:rsidRPr="00464203">
              <w:rPr>
                <w:rFonts w:ascii="Arial" w:hAnsi="Arial" w:cs="Arial"/>
                <w:b/>
                <w:sz w:val="22"/>
                <w:szCs w:val="22"/>
                <w:lang w:val="en-GB"/>
              </w:rPr>
              <w:t>action completed</w:t>
            </w:r>
            <w:r w:rsidR="00F4193C" w:rsidRPr="00464203">
              <w:rPr>
                <w:rFonts w:ascii="Arial" w:hAnsi="Arial" w:cs="Arial"/>
                <w:sz w:val="22"/>
                <w:szCs w:val="22"/>
                <w:lang w:val="en-GB"/>
              </w:rPr>
              <w:t>).</w:t>
            </w:r>
          </w:p>
        </w:tc>
      </w:tr>
      <w:tr w:rsidR="007F04D2" w:rsidRPr="00192C98" w14:paraId="40048743" w14:textId="77777777" w:rsidTr="004271E8">
        <w:tc>
          <w:tcPr>
            <w:tcW w:w="14367" w:type="dxa"/>
            <w:gridSpan w:val="5"/>
            <w:shd w:val="clear" w:color="auto" w:fill="E6E6E6"/>
            <w:noWrap/>
            <w:tcMar>
              <w:top w:w="40" w:type="dxa"/>
              <w:left w:w="40" w:type="dxa"/>
              <w:bottom w:w="40" w:type="dxa"/>
              <w:right w:w="40" w:type="dxa"/>
            </w:tcMar>
          </w:tcPr>
          <w:p w14:paraId="32AA0813" w14:textId="77777777" w:rsidR="007F04D2" w:rsidRPr="00A76B7D" w:rsidRDefault="007F04D2" w:rsidP="00CE595D">
            <w:pPr>
              <w:pageBreakBefore/>
              <w:autoSpaceDE w:val="0"/>
              <w:autoSpaceDN w:val="0"/>
              <w:adjustRightInd w:val="0"/>
              <w:spacing w:before="120" w:after="120"/>
              <w:ind w:left="113" w:right="113"/>
              <w:jc w:val="both"/>
              <w:rPr>
                <w:rFonts w:ascii="Arial" w:hAnsi="Arial" w:cs="Arial"/>
                <w:b/>
                <w:sz w:val="22"/>
                <w:szCs w:val="22"/>
                <w:lang w:val="en-US" w:eastAsia="en-US"/>
              </w:rPr>
            </w:pPr>
            <w:r w:rsidRPr="00A76B7D">
              <w:rPr>
                <w:rFonts w:ascii="Arial" w:hAnsi="Arial" w:cs="Arial"/>
                <w:b/>
                <w:sz w:val="22"/>
                <w:szCs w:val="22"/>
                <w:lang w:val="en-US" w:eastAsia="en-US"/>
              </w:rPr>
              <w:t xml:space="preserve">Recommendation 2: </w:t>
            </w:r>
            <w:r w:rsidRPr="00A76B7D">
              <w:rPr>
                <w:rFonts w:ascii="Arial" w:hAnsi="Arial" w:cs="Arial"/>
                <w:b/>
                <w:sz w:val="22"/>
                <w:szCs w:val="22"/>
                <w:lang w:val="en-GB" w:eastAsia="en-US"/>
              </w:rPr>
              <w:t>We recommend that the convention secretariats, where applicable, explore more efficient ways of the obtaining advisory services and consider potential chargeback mechanisms to the nominating State Parties and/or earmarked fund and formulate proposals to the respective Governing Bodies for possible economies and financial sustainability in the advisory service fees.</w:t>
            </w:r>
          </w:p>
        </w:tc>
      </w:tr>
      <w:tr w:rsidR="00F57D57" w:rsidRPr="00A76B7D" w14:paraId="6012B72B" w14:textId="77777777" w:rsidTr="000A5B43">
        <w:tc>
          <w:tcPr>
            <w:tcW w:w="4719" w:type="dxa"/>
            <w:tcBorders>
              <w:bottom w:val="single" w:sz="4" w:space="0" w:color="auto"/>
            </w:tcBorders>
            <w:noWrap/>
            <w:tcMar>
              <w:top w:w="40" w:type="dxa"/>
              <w:left w:w="40" w:type="dxa"/>
              <w:bottom w:w="40" w:type="dxa"/>
              <w:right w:w="40" w:type="dxa"/>
            </w:tcMar>
          </w:tcPr>
          <w:p w14:paraId="48413C97" w14:textId="3E4F047A" w:rsidR="00F57D57" w:rsidRPr="00A76B7D" w:rsidRDefault="00F57D57" w:rsidP="00CE595D">
            <w:pPr>
              <w:spacing w:before="120" w:after="120"/>
              <w:jc w:val="center"/>
              <w:rPr>
                <w:rFonts w:ascii="Arial" w:hAnsi="Arial" w:cs="Arial"/>
                <w:b/>
                <w:sz w:val="22"/>
                <w:szCs w:val="22"/>
                <w:lang w:val="en-US" w:eastAsia="en-US"/>
              </w:rPr>
            </w:pPr>
            <w:r w:rsidRPr="00A76B7D">
              <w:rPr>
                <w:rFonts w:ascii="Arial" w:hAnsi="Arial" w:cs="Arial"/>
                <w:b/>
                <w:sz w:val="22"/>
                <w:szCs w:val="22"/>
                <w:lang w:val="en-GB"/>
              </w:rPr>
              <w:t>Actions Planned</w:t>
            </w:r>
          </w:p>
        </w:tc>
        <w:tc>
          <w:tcPr>
            <w:tcW w:w="2127" w:type="dxa"/>
            <w:gridSpan w:val="2"/>
            <w:tcBorders>
              <w:bottom w:val="single" w:sz="4" w:space="0" w:color="auto"/>
            </w:tcBorders>
            <w:noWrap/>
            <w:tcMar>
              <w:top w:w="40" w:type="dxa"/>
              <w:left w:w="40" w:type="dxa"/>
              <w:bottom w:w="40" w:type="dxa"/>
              <w:right w:w="40" w:type="dxa"/>
            </w:tcMar>
          </w:tcPr>
          <w:p w14:paraId="668ACB3A" w14:textId="54A59AF5" w:rsidR="00F57D57" w:rsidRPr="00A76B7D" w:rsidRDefault="00F57D57" w:rsidP="00CE595D">
            <w:pPr>
              <w:spacing w:before="120" w:after="120"/>
              <w:jc w:val="center"/>
              <w:rPr>
                <w:rFonts w:ascii="Arial" w:hAnsi="Arial" w:cs="Arial"/>
                <w:b/>
                <w:sz w:val="22"/>
                <w:szCs w:val="22"/>
                <w:lang w:val="en-US" w:eastAsia="en-US"/>
              </w:rPr>
            </w:pPr>
            <w:r w:rsidRPr="00A76B7D">
              <w:rPr>
                <w:rFonts w:ascii="Arial" w:hAnsi="Arial" w:cs="Arial"/>
                <w:b/>
                <w:sz w:val="22"/>
                <w:szCs w:val="22"/>
                <w:lang w:val="en-GB"/>
              </w:rPr>
              <w:t>Expected Date of Implementation</w:t>
            </w:r>
          </w:p>
        </w:tc>
        <w:tc>
          <w:tcPr>
            <w:tcW w:w="7521" w:type="dxa"/>
            <w:gridSpan w:val="2"/>
            <w:tcBorders>
              <w:bottom w:val="single" w:sz="4" w:space="0" w:color="auto"/>
            </w:tcBorders>
            <w:noWrap/>
            <w:tcMar>
              <w:top w:w="40" w:type="dxa"/>
              <w:left w:w="40" w:type="dxa"/>
              <w:bottom w:w="40" w:type="dxa"/>
              <w:right w:w="40" w:type="dxa"/>
            </w:tcMar>
          </w:tcPr>
          <w:p w14:paraId="2335027C" w14:textId="0F680AED" w:rsidR="00F57D57" w:rsidRPr="00A76B7D" w:rsidRDefault="004926D1" w:rsidP="00CE595D">
            <w:pPr>
              <w:spacing w:before="120" w:after="120"/>
              <w:jc w:val="center"/>
              <w:rPr>
                <w:rFonts w:ascii="Arial" w:hAnsi="Arial" w:cs="Arial"/>
                <w:b/>
                <w:sz w:val="22"/>
                <w:szCs w:val="22"/>
                <w:lang w:val="en-US" w:eastAsia="en-US"/>
              </w:rPr>
            </w:pPr>
            <w:r w:rsidRPr="00A76B7D">
              <w:rPr>
                <w:rFonts w:ascii="Arial" w:hAnsi="Arial" w:cs="Arial"/>
                <w:b/>
                <w:sz w:val="22"/>
                <w:szCs w:val="22"/>
                <w:lang w:val="en-GB"/>
              </w:rPr>
              <w:t>Status</w:t>
            </w:r>
          </w:p>
        </w:tc>
      </w:tr>
      <w:tr w:rsidR="00F57D57" w:rsidRPr="00192C98" w14:paraId="076D0C9B" w14:textId="77777777" w:rsidTr="000A5B43">
        <w:tc>
          <w:tcPr>
            <w:tcW w:w="4719" w:type="dxa"/>
            <w:shd w:val="clear" w:color="auto" w:fill="FFFFFF" w:themeFill="background1"/>
            <w:noWrap/>
            <w:tcMar>
              <w:top w:w="40" w:type="dxa"/>
              <w:left w:w="40" w:type="dxa"/>
              <w:bottom w:w="40" w:type="dxa"/>
              <w:right w:w="40" w:type="dxa"/>
            </w:tcMar>
          </w:tcPr>
          <w:p w14:paraId="1923369E" w14:textId="5096E6EA" w:rsidR="00F57D57" w:rsidRPr="00A76B7D" w:rsidRDefault="00F57D57" w:rsidP="00CE595D">
            <w:pPr>
              <w:spacing w:before="120" w:after="120"/>
              <w:ind w:left="113" w:right="57"/>
              <w:rPr>
                <w:rFonts w:ascii="Arial" w:hAnsi="Arial" w:cs="Arial"/>
                <w:sz w:val="22"/>
                <w:szCs w:val="22"/>
                <w:lang w:val="en-US" w:eastAsia="en-US"/>
              </w:rPr>
            </w:pPr>
            <w:r w:rsidRPr="00A76B7D">
              <w:rPr>
                <w:rFonts w:ascii="Arial" w:hAnsi="Arial" w:cs="Arial"/>
                <w:sz w:val="22"/>
                <w:szCs w:val="22"/>
                <w:lang w:val="en-US" w:eastAsia="en-US"/>
              </w:rPr>
              <w:t xml:space="preserve">(e) </w:t>
            </w:r>
            <w:r w:rsidRPr="00A76B7D">
              <w:rPr>
                <w:rFonts w:ascii="Arial" w:hAnsi="Arial" w:cs="Arial"/>
                <w:bCs/>
                <w:sz w:val="22"/>
                <w:szCs w:val="22"/>
                <w:lang w:val="en-US"/>
              </w:rPr>
              <w:t>During its sixth session the Committee took note that ‘the consolidation of evaluation of all nominations within a single body would produce significant economies, while offering other advantages; reaffirm[</w:t>
            </w:r>
            <w:proofErr w:type="spellStart"/>
            <w:r w:rsidRPr="00A76B7D">
              <w:rPr>
                <w:rFonts w:ascii="Arial" w:hAnsi="Arial" w:cs="Arial"/>
                <w:bCs/>
                <w:sz w:val="22"/>
                <w:szCs w:val="22"/>
                <w:lang w:val="en-US"/>
              </w:rPr>
              <w:t>ed</w:t>
            </w:r>
            <w:proofErr w:type="spellEnd"/>
            <w:r w:rsidRPr="00A76B7D">
              <w:rPr>
                <w:rFonts w:ascii="Arial" w:hAnsi="Arial" w:cs="Arial"/>
                <w:bCs/>
                <w:sz w:val="22"/>
                <w:szCs w:val="22"/>
                <w:lang w:val="en-US"/>
              </w:rPr>
              <w:t>] its recommendation to the General Assembly along those lines (Decision 6.COM 15); and further consider[</w:t>
            </w:r>
            <w:proofErr w:type="spellStart"/>
            <w:r w:rsidRPr="00A76B7D">
              <w:rPr>
                <w:rFonts w:ascii="Arial" w:hAnsi="Arial" w:cs="Arial"/>
                <w:bCs/>
                <w:sz w:val="22"/>
                <w:szCs w:val="22"/>
                <w:lang w:val="en-US"/>
              </w:rPr>
              <w:t>ed</w:t>
            </w:r>
            <w:proofErr w:type="spellEnd"/>
            <w:r w:rsidRPr="00A76B7D">
              <w:rPr>
                <w:rFonts w:ascii="Arial" w:hAnsi="Arial" w:cs="Arial"/>
                <w:bCs/>
                <w:sz w:val="22"/>
                <w:szCs w:val="22"/>
                <w:lang w:val="en-US"/>
              </w:rPr>
              <w:t>] that potential chargeback mechanisms to the nominating State Parties and/or earmarked funds, as suggested in Recommendation 2, would not therefore be needed’ (Decision 8.COM 5.c.2).</w:t>
            </w:r>
          </w:p>
        </w:tc>
        <w:tc>
          <w:tcPr>
            <w:tcW w:w="2127" w:type="dxa"/>
            <w:gridSpan w:val="2"/>
            <w:shd w:val="clear" w:color="auto" w:fill="FFFFFF" w:themeFill="background1"/>
            <w:noWrap/>
            <w:tcMar>
              <w:top w:w="40" w:type="dxa"/>
              <w:left w:w="40" w:type="dxa"/>
              <w:bottom w:w="40" w:type="dxa"/>
              <w:right w:w="40" w:type="dxa"/>
            </w:tcMar>
          </w:tcPr>
          <w:p w14:paraId="63D2416A" w14:textId="77777777" w:rsidR="00F57D57" w:rsidRPr="00A76B7D" w:rsidRDefault="00F57D57" w:rsidP="00CE595D">
            <w:pPr>
              <w:spacing w:before="120" w:after="120"/>
              <w:ind w:left="57"/>
              <w:rPr>
                <w:rFonts w:ascii="Arial" w:hAnsi="Arial" w:cs="Arial"/>
                <w:sz w:val="22"/>
                <w:szCs w:val="22"/>
                <w:lang w:val="en-US" w:eastAsia="en-US"/>
              </w:rPr>
            </w:pPr>
            <w:r w:rsidRPr="00A76B7D">
              <w:rPr>
                <w:rFonts w:ascii="Arial" w:hAnsi="Arial" w:cs="Arial"/>
                <w:sz w:val="22"/>
                <w:szCs w:val="22"/>
                <w:lang w:val="en-US" w:eastAsia="en-US"/>
              </w:rPr>
              <w:t>November 2014</w:t>
            </w:r>
          </w:p>
        </w:tc>
        <w:tc>
          <w:tcPr>
            <w:tcW w:w="7521" w:type="dxa"/>
            <w:gridSpan w:val="2"/>
            <w:shd w:val="clear" w:color="auto" w:fill="FFFFFF" w:themeFill="background1"/>
            <w:noWrap/>
            <w:tcMar>
              <w:top w:w="40" w:type="dxa"/>
              <w:left w:w="40" w:type="dxa"/>
              <w:bottom w:w="40" w:type="dxa"/>
              <w:right w:w="40" w:type="dxa"/>
            </w:tcMar>
          </w:tcPr>
          <w:p w14:paraId="48D89A4F" w14:textId="7802BC53" w:rsidR="00F57D57" w:rsidRPr="00A76B7D" w:rsidRDefault="00F57D57" w:rsidP="00CE595D">
            <w:pPr>
              <w:pStyle w:val="ListParagraph"/>
              <w:numPr>
                <w:ilvl w:val="0"/>
                <w:numId w:val="35"/>
              </w:numPr>
              <w:spacing w:before="120" w:after="120"/>
              <w:ind w:left="470" w:hanging="357"/>
              <w:rPr>
                <w:rFonts w:ascii="Arial" w:hAnsi="Arial" w:cs="Arial"/>
                <w:sz w:val="22"/>
                <w:szCs w:val="22"/>
                <w:lang w:val="en-US"/>
              </w:rPr>
            </w:pPr>
            <w:r w:rsidRPr="00A76B7D">
              <w:rPr>
                <w:rFonts w:ascii="Arial" w:hAnsi="Arial" w:cs="Arial"/>
                <w:sz w:val="22"/>
                <w:szCs w:val="22"/>
                <w:lang w:val="en-US"/>
              </w:rPr>
              <w:t>The General Assembly</w:t>
            </w:r>
            <w:r w:rsidR="00625B33" w:rsidRPr="00A76B7D">
              <w:rPr>
                <w:rFonts w:ascii="Arial" w:hAnsi="Arial" w:cs="Arial"/>
                <w:sz w:val="22"/>
                <w:szCs w:val="22"/>
                <w:lang w:val="en-US"/>
              </w:rPr>
              <w:t>,</w:t>
            </w:r>
            <w:r w:rsidRPr="00A76B7D">
              <w:rPr>
                <w:rFonts w:ascii="Arial" w:hAnsi="Arial" w:cs="Arial"/>
                <w:sz w:val="22"/>
                <w:szCs w:val="22"/>
                <w:lang w:val="en-US"/>
              </w:rPr>
              <w:t xml:space="preserve"> at its fifth session</w:t>
            </w:r>
            <w:r w:rsidR="00625B33" w:rsidRPr="00A76B7D">
              <w:rPr>
                <w:rFonts w:ascii="Arial" w:hAnsi="Arial" w:cs="Arial"/>
                <w:sz w:val="22"/>
                <w:szCs w:val="22"/>
                <w:lang w:val="en-US"/>
              </w:rPr>
              <w:t>,</w:t>
            </w:r>
            <w:r w:rsidRPr="00A76B7D">
              <w:rPr>
                <w:rFonts w:ascii="Arial" w:hAnsi="Arial" w:cs="Arial"/>
                <w:sz w:val="22"/>
                <w:szCs w:val="22"/>
                <w:lang w:val="en-US"/>
              </w:rPr>
              <w:t xml:space="preserve"> adopted amendments to the </w:t>
            </w:r>
            <w:r w:rsidR="007F28C3" w:rsidRPr="00A76B7D">
              <w:rPr>
                <w:rFonts w:ascii="Arial" w:hAnsi="Arial" w:cs="Arial"/>
                <w:sz w:val="22"/>
                <w:szCs w:val="22"/>
                <w:lang w:val="en-US"/>
              </w:rPr>
              <w:t>O</w:t>
            </w:r>
            <w:r w:rsidRPr="00A76B7D">
              <w:rPr>
                <w:rFonts w:ascii="Arial" w:hAnsi="Arial" w:cs="Arial"/>
                <w:sz w:val="22"/>
                <w:szCs w:val="22"/>
                <w:lang w:val="en-US"/>
              </w:rPr>
              <w:t xml:space="preserve">perational </w:t>
            </w:r>
            <w:r w:rsidR="007F28C3" w:rsidRPr="00A76B7D">
              <w:rPr>
                <w:rFonts w:ascii="Arial" w:hAnsi="Arial" w:cs="Arial"/>
                <w:sz w:val="22"/>
                <w:szCs w:val="22"/>
                <w:lang w:val="en-US"/>
              </w:rPr>
              <w:t>D</w:t>
            </w:r>
            <w:r w:rsidRPr="00A76B7D">
              <w:rPr>
                <w:rFonts w:ascii="Arial" w:hAnsi="Arial" w:cs="Arial"/>
                <w:sz w:val="22"/>
                <w:szCs w:val="22"/>
                <w:lang w:val="en-US"/>
              </w:rPr>
              <w:t xml:space="preserve">irectives to </w:t>
            </w:r>
            <w:r w:rsidR="007F28C3" w:rsidRPr="00A76B7D">
              <w:rPr>
                <w:rFonts w:ascii="Arial" w:hAnsi="Arial" w:cs="Arial"/>
                <w:sz w:val="22"/>
                <w:szCs w:val="22"/>
                <w:lang w:val="en-US"/>
              </w:rPr>
              <w:t xml:space="preserve">establish </w:t>
            </w:r>
            <w:r w:rsidRPr="00A76B7D">
              <w:rPr>
                <w:rFonts w:ascii="Arial" w:hAnsi="Arial" w:cs="Arial"/>
                <w:sz w:val="22"/>
                <w:szCs w:val="22"/>
                <w:lang w:val="en-US"/>
              </w:rPr>
              <w:t>a single Evaluation Body (Resolutions</w:t>
            </w:r>
            <w:r w:rsidR="005F2FE8" w:rsidRPr="00A76B7D">
              <w:rPr>
                <w:rFonts w:ascii="Arial" w:hAnsi="Arial" w:cs="Arial"/>
                <w:sz w:val="22"/>
                <w:szCs w:val="22"/>
                <w:lang w:val="en-US"/>
              </w:rPr>
              <w:t> 5.GA 5.1</w:t>
            </w:r>
            <w:r w:rsidRPr="00A76B7D">
              <w:rPr>
                <w:rFonts w:ascii="Arial" w:hAnsi="Arial" w:cs="Arial"/>
                <w:sz w:val="22"/>
                <w:szCs w:val="22"/>
                <w:lang w:val="en-US"/>
              </w:rPr>
              <w:t>)</w:t>
            </w:r>
            <w:r w:rsidR="0009041E" w:rsidRPr="00A76B7D">
              <w:rPr>
                <w:rFonts w:ascii="Arial" w:hAnsi="Arial" w:cs="Arial"/>
                <w:sz w:val="22"/>
                <w:szCs w:val="22"/>
                <w:lang w:val="en-US"/>
              </w:rPr>
              <w:t>.</w:t>
            </w:r>
          </w:p>
          <w:p w14:paraId="429A903C" w14:textId="21ED451D" w:rsidR="00F57D57" w:rsidRPr="00A76B7D" w:rsidRDefault="007F28C3" w:rsidP="00CE595D">
            <w:pPr>
              <w:pStyle w:val="ListParagraph"/>
              <w:numPr>
                <w:ilvl w:val="0"/>
                <w:numId w:val="35"/>
              </w:numPr>
              <w:spacing w:before="120" w:after="120"/>
              <w:ind w:left="470" w:hanging="357"/>
              <w:rPr>
                <w:rFonts w:ascii="Arial" w:hAnsi="Arial" w:cs="Arial"/>
                <w:b/>
                <w:sz w:val="22"/>
                <w:szCs w:val="22"/>
                <w:u w:val="single"/>
                <w:lang w:val="en-US" w:eastAsia="en-US"/>
              </w:rPr>
            </w:pPr>
            <w:r w:rsidRPr="00A76B7D">
              <w:rPr>
                <w:rFonts w:ascii="Arial" w:hAnsi="Arial" w:cs="Arial"/>
                <w:sz w:val="22"/>
                <w:szCs w:val="22"/>
                <w:lang w:val="en-US"/>
              </w:rPr>
              <w:t>The f</w:t>
            </w:r>
            <w:r w:rsidR="00F57D57" w:rsidRPr="00A76B7D">
              <w:rPr>
                <w:rFonts w:ascii="Arial" w:hAnsi="Arial" w:cs="Arial"/>
                <w:sz w:val="22"/>
                <w:szCs w:val="22"/>
                <w:lang w:val="en-US"/>
              </w:rPr>
              <w:t xml:space="preserve">irst Evaluation Body </w:t>
            </w:r>
            <w:r w:rsidR="00230C04" w:rsidRPr="00A76B7D">
              <w:rPr>
                <w:rFonts w:ascii="Arial" w:hAnsi="Arial" w:cs="Arial"/>
                <w:sz w:val="22"/>
                <w:szCs w:val="22"/>
                <w:lang w:val="en-US"/>
              </w:rPr>
              <w:t xml:space="preserve">was established in November 2014 </w:t>
            </w:r>
            <w:r w:rsidR="00F57D57" w:rsidRPr="00A76B7D">
              <w:rPr>
                <w:rFonts w:ascii="Arial" w:hAnsi="Arial" w:cs="Arial"/>
                <w:sz w:val="22"/>
                <w:szCs w:val="22"/>
                <w:lang w:val="en-US"/>
              </w:rPr>
              <w:t>(Decision 9.COM 11)</w:t>
            </w:r>
            <w:r w:rsidR="0017361B" w:rsidRPr="00A76B7D">
              <w:rPr>
                <w:rFonts w:ascii="Arial" w:hAnsi="Arial" w:cs="Arial"/>
                <w:sz w:val="22"/>
                <w:szCs w:val="22"/>
                <w:lang w:val="en-US"/>
              </w:rPr>
              <w:t>,</w:t>
            </w:r>
            <w:r w:rsidR="00F57D57" w:rsidRPr="00A76B7D">
              <w:rPr>
                <w:rFonts w:ascii="Arial" w:hAnsi="Arial" w:cs="Arial"/>
                <w:sz w:val="22"/>
                <w:szCs w:val="22"/>
                <w:lang w:val="en-US"/>
              </w:rPr>
              <w:t xml:space="preserve"> </w:t>
            </w:r>
            <w:r w:rsidRPr="00A76B7D">
              <w:rPr>
                <w:rFonts w:ascii="Arial" w:hAnsi="Arial" w:cs="Arial"/>
                <w:sz w:val="22"/>
                <w:szCs w:val="22"/>
                <w:lang w:val="en-US"/>
              </w:rPr>
              <w:t>which</w:t>
            </w:r>
            <w:r w:rsidR="00230C04" w:rsidRPr="00A76B7D">
              <w:rPr>
                <w:rFonts w:ascii="Arial" w:hAnsi="Arial" w:cs="Arial"/>
                <w:sz w:val="22"/>
                <w:szCs w:val="22"/>
                <w:lang w:val="en-US"/>
              </w:rPr>
              <w:t xml:space="preserve"> evaluated the files for the 2015 cycle </w:t>
            </w:r>
            <w:r w:rsidR="00F4193C" w:rsidRPr="00464203">
              <w:rPr>
                <w:rFonts w:ascii="Arial" w:hAnsi="Arial" w:cs="Arial"/>
                <w:sz w:val="22"/>
                <w:szCs w:val="22"/>
                <w:lang w:val="en-GB"/>
              </w:rPr>
              <w:t>(</w:t>
            </w:r>
            <w:r w:rsidR="00F4193C" w:rsidRPr="00464203">
              <w:rPr>
                <w:rFonts w:ascii="Arial" w:hAnsi="Arial" w:cs="Arial"/>
                <w:b/>
                <w:sz w:val="22"/>
                <w:szCs w:val="22"/>
                <w:lang w:val="en-GB"/>
              </w:rPr>
              <w:t>action completed</w:t>
            </w:r>
            <w:r w:rsidR="00F4193C" w:rsidRPr="00464203">
              <w:rPr>
                <w:rFonts w:ascii="Arial" w:hAnsi="Arial" w:cs="Arial"/>
                <w:sz w:val="22"/>
                <w:szCs w:val="22"/>
                <w:lang w:val="en-GB"/>
              </w:rPr>
              <w:t>).</w:t>
            </w:r>
          </w:p>
        </w:tc>
      </w:tr>
      <w:tr w:rsidR="007F04D2" w:rsidRPr="00192C98" w14:paraId="1847C587" w14:textId="77777777" w:rsidTr="004271E8">
        <w:tc>
          <w:tcPr>
            <w:tcW w:w="14367" w:type="dxa"/>
            <w:gridSpan w:val="5"/>
            <w:shd w:val="clear" w:color="auto" w:fill="E6E6E6"/>
            <w:noWrap/>
            <w:tcMar>
              <w:top w:w="40" w:type="dxa"/>
              <w:left w:w="40" w:type="dxa"/>
              <w:bottom w:w="40" w:type="dxa"/>
              <w:right w:w="40" w:type="dxa"/>
            </w:tcMar>
          </w:tcPr>
          <w:p w14:paraId="7D895326" w14:textId="77777777" w:rsidR="007F04D2" w:rsidRPr="00A76B7D" w:rsidRDefault="007F04D2" w:rsidP="00CE595D">
            <w:pPr>
              <w:keepNext/>
              <w:pageBreakBefore/>
              <w:autoSpaceDE w:val="0"/>
              <w:autoSpaceDN w:val="0"/>
              <w:adjustRightInd w:val="0"/>
              <w:spacing w:before="120" w:after="120"/>
              <w:ind w:left="113" w:right="113"/>
              <w:jc w:val="both"/>
              <w:rPr>
                <w:rFonts w:ascii="Arial" w:hAnsi="Arial" w:cs="Arial"/>
                <w:b/>
                <w:sz w:val="22"/>
                <w:szCs w:val="22"/>
                <w:lang w:val="en-US" w:eastAsia="en-US"/>
              </w:rPr>
            </w:pPr>
            <w:r w:rsidRPr="00A76B7D">
              <w:rPr>
                <w:rFonts w:ascii="Arial" w:hAnsi="Arial" w:cs="Arial"/>
                <w:b/>
                <w:sz w:val="22"/>
                <w:szCs w:val="22"/>
                <w:lang w:val="en-US" w:eastAsia="en-US"/>
              </w:rPr>
              <w:t xml:space="preserve">Recommendation 3: </w:t>
            </w:r>
            <w:r w:rsidRPr="00A76B7D">
              <w:rPr>
                <w:rFonts w:ascii="Arial" w:hAnsi="Arial" w:cs="Arial"/>
                <w:b/>
                <w:sz w:val="22"/>
                <w:szCs w:val="22"/>
                <w:lang w:val="en-GB" w:eastAsia="en-US"/>
              </w:rPr>
              <w:t>We recommend that the CLT Sector should expand its common logistics unit to include additional services that add value and provide cost-effective solutions to support the work of all convention secretariats. The platform can function under the guidance of the Cultural Convention Liaison Group.</w:t>
            </w:r>
          </w:p>
        </w:tc>
      </w:tr>
      <w:tr w:rsidR="00F57D57" w:rsidRPr="00A76B7D" w14:paraId="269E70E8" w14:textId="77777777" w:rsidTr="000A5B43">
        <w:trPr>
          <w:gridAfter w:val="1"/>
          <w:wAfter w:w="10" w:type="dxa"/>
        </w:trPr>
        <w:tc>
          <w:tcPr>
            <w:tcW w:w="4719" w:type="dxa"/>
            <w:tcBorders>
              <w:bottom w:val="single" w:sz="4" w:space="0" w:color="auto"/>
            </w:tcBorders>
            <w:noWrap/>
            <w:tcMar>
              <w:top w:w="40" w:type="dxa"/>
              <w:left w:w="40" w:type="dxa"/>
              <w:bottom w:w="40" w:type="dxa"/>
              <w:right w:w="40" w:type="dxa"/>
            </w:tcMar>
          </w:tcPr>
          <w:p w14:paraId="7A88FDCF" w14:textId="4CDE8119" w:rsidR="00F57D57" w:rsidRPr="00A76B7D" w:rsidRDefault="00F57D57" w:rsidP="00CE595D">
            <w:pPr>
              <w:spacing w:before="120" w:after="120"/>
              <w:jc w:val="center"/>
              <w:rPr>
                <w:rFonts w:ascii="Arial" w:hAnsi="Arial" w:cs="Arial"/>
                <w:b/>
                <w:sz w:val="22"/>
                <w:szCs w:val="22"/>
                <w:lang w:val="en-US" w:eastAsia="en-US"/>
              </w:rPr>
            </w:pPr>
            <w:r w:rsidRPr="00A76B7D">
              <w:rPr>
                <w:rFonts w:ascii="Arial" w:hAnsi="Arial" w:cs="Arial"/>
                <w:b/>
                <w:sz w:val="22"/>
                <w:szCs w:val="22"/>
                <w:lang w:val="en-GB"/>
              </w:rPr>
              <w:t>Actions Planned</w:t>
            </w:r>
          </w:p>
        </w:tc>
        <w:tc>
          <w:tcPr>
            <w:tcW w:w="2127" w:type="dxa"/>
            <w:gridSpan w:val="2"/>
            <w:tcBorders>
              <w:bottom w:val="single" w:sz="4" w:space="0" w:color="auto"/>
            </w:tcBorders>
            <w:noWrap/>
            <w:tcMar>
              <w:top w:w="40" w:type="dxa"/>
              <w:left w:w="40" w:type="dxa"/>
              <w:bottom w:w="40" w:type="dxa"/>
              <w:right w:w="40" w:type="dxa"/>
            </w:tcMar>
          </w:tcPr>
          <w:p w14:paraId="1B5E378E" w14:textId="43A9A813" w:rsidR="00F57D57" w:rsidRPr="00A76B7D" w:rsidRDefault="00F57D57" w:rsidP="00CE595D">
            <w:pPr>
              <w:spacing w:before="120" w:after="120"/>
              <w:jc w:val="center"/>
              <w:rPr>
                <w:rFonts w:ascii="Arial" w:hAnsi="Arial" w:cs="Arial"/>
                <w:b/>
                <w:sz w:val="22"/>
                <w:szCs w:val="22"/>
                <w:lang w:val="en-US" w:eastAsia="en-US"/>
              </w:rPr>
            </w:pPr>
            <w:r w:rsidRPr="00A76B7D">
              <w:rPr>
                <w:rFonts w:ascii="Arial" w:hAnsi="Arial" w:cs="Arial"/>
                <w:b/>
                <w:sz w:val="22"/>
                <w:szCs w:val="22"/>
                <w:lang w:val="en-GB"/>
              </w:rPr>
              <w:t>Expected Date of Implementation</w:t>
            </w:r>
          </w:p>
        </w:tc>
        <w:tc>
          <w:tcPr>
            <w:tcW w:w="7511" w:type="dxa"/>
            <w:tcBorders>
              <w:bottom w:val="single" w:sz="4" w:space="0" w:color="auto"/>
            </w:tcBorders>
            <w:noWrap/>
            <w:tcMar>
              <w:top w:w="40" w:type="dxa"/>
              <w:left w:w="40" w:type="dxa"/>
              <w:bottom w:w="40" w:type="dxa"/>
              <w:right w:w="40" w:type="dxa"/>
            </w:tcMar>
          </w:tcPr>
          <w:p w14:paraId="7D02A20F" w14:textId="0515E938" w:rsidR="00F57D57" w:rsidRPr="00A76B7D" w:rsidRDefault="004926D1" w:rsidP="00CE595D">
            <w:pPr>
              <w:spacing w:before="120" w:after="120"/>
              <w:jc w:val="center"/>
              <w:rPr>
                <w:rFonts w:ascii="Arial" w:hAnsi="Arial" w:cs="Arial"/>
                <w:b/>
                <w:sz w:val="22"/>
                <w:szCs w:val="22"/>
                <w:lang w:val="en-US" w:eastAsia="en-US"/>
              </w:rPr>
            </w:pPr>
            <w:r w:rsidRPr="00A76B7D">
              <w:rPr>
                <w:rFonts w:ascii="Arial" w:hAnsi="Arial" w:cs="Arial"/>
                <w:b/>
                <w:sz w:val="22"/>
                <w:szCs w:val="22"/>
                <w:lang w:val="en-GB"/>
              </w:rPr>
              <w:t>Status</w:t>
            </w:r>
          </w:p>
        </w:tc>
      </w:tr>
      <w:tr w:rsidR="00F57D57" w:rsidRPr="00192C98" w14:paraId="0ED2ACB0" w14:textId="77777777" w:rsidTr="000A5B43">
        <w:trPr>
          <w:gridAfter w:val="1"/>
          <w:wAfter w:w="10" w:type="dxa"/>
        </w:trPr>
        <w:tc>
          <w:tcPr>
            <w:tcW w:w="4719" w:type="dxa"/>
            <w:shd w:val="clear" w:color="auto" w:fill="FFFFFF" w:themeFill="background1"/>
            <w:noWrap/>
            <w:tcMar>
              <w:top w:w="40" w:type="dxa"/>
              <w:left w:w="40" w:type="dxa"/>
              <w:bottom w:w="40" w:type="dxa"/>
              <w:right w:w="40" w:type="dxa"/>
            </w:tcMar>
          </w:tcPr>
          <w:p w14:paraId="275E3C10" w14:textId="7F55E757" w:rsidR="00F57D57" w:rsidRPr="00A76B7D" w:rsidRDefault="00F57D57" w:rsidP="00CE595D">
            <w:pPr>
              <w:spacing w:before="120" w:after="120"/>
              <w:rPr>
                <w:rFonts w:ascii="Arial" w:hAnsi="Arial" w:cs="Arial"/>
                <w:sz w:val="22"/>
                <w:szCs w:val="22"/>
                <w:lang w:val="en-US" w:eastAsia="en-US"/>
              </w:rPr>
            </w:pPr>
            <w:r w:rsidRPr="00A76B7D">
              <w:rPr>
                <w:rFonts w:ascii="Arial" w:hAnsi="Arial" w:cs="Arial"/>
                <w:sz w:val="22"/>
                <w:szCs w:val="22"/>
                <w:lang w:val="en-US" w:eastAsia="en-US"/>
              </w:rPr>
              <w:t>Establish a Culture Conventions Common Service Platform</w:t>
            </w:r>
            <w:r w:rsidR="00725BB0">
              <w:rPr>
                <w:rFonts w:ascii="Arial" w:hAnsi="Arial" w:cs="Arial"/>
                <w:sz w:val="22"/>
                <w:szCs w:val="22"/>
                <w:lang w:val="en-US" w:eastAsia="en-US"/>
              </w:rPr>
              <w:t>.</w:t>
            </w:r>
            <w:r w:rsidRPr="00A76B7D">
              <w:rPr>
                <w:rFonts w:ascii="Arial" w:hAnsi="Arial" w:cs="Arial"/>
                <w:sz w:val="22"/>
                <w:szCs w:val="22"/>
                <w:lang w:val="en-US" w:eastAsia="en-US"/>
              </w:rPr>
              <w:t xml:space="preserve"> </w:t>
            </w:r>
          </w:p>
        </w:tc>
        <w:tc>
          <w:tcPr>
            <w:tcW w:w="2127" w:type="dxa"/>
            <w:gridSpan w:val="2"/>
            <w:shd w:val="clear" w:color="auto" w:fill="FFFFFF" w:themeFill="background1"/>
            <w:noWrap/>
            <w:tcMar>
              <w:top w:w="40" w:type="dxa"/>
              <w:left w:w="40" w:type="dxa"/>
              <w:bottom w:w="40" w:type="dxa"/>
              <w:right w:w="40" w:type="dxa"/>
            </w:tcMar>
          </w:tcPr>
          <w:p w14:paraId="72641690" w14:textId="77777777" w:rsidR="00F57D57" w:rsidRPr="00A76B7D" w:rsidRDefault="00F57D57" w:rsidP="00CE595D">
            <w:pPr>
              <w:spacing w:before="120" w:after="120"/>
              <w:rPr>
                <w:rFonts w:ascii="Arial" w:hAnsi="Arial" w:cs="Arial"/>
                <w:sz w:val="22"/>
                <w:szCs w:val="22"/>
                <w:lang w:val="en-US" w:eastAsia="en-US"/>
              </w:rPr>
            </w:pPr>
            <w:r w:rsidRPr="00A76B7D">
              <w:rPr>
                <w:rFonts w:ascii="Arial" w:hAnsi="Arial" w:cs="Arial"/>
                <w:sz w:val="22"/>
                <w:szCs w:val="22"/>
                <w:lang w:val="en-US" w:eastAsia="en-US"/>
              </w:rPr>
              <w:t>July 2014</w:t>
            </w:r>
          </w:p>
        </w:tc>
        <w:tc>
          <w:tcPr>
            <w:tcW w:w="7511" w:type="dxa"/>
            <w:shd w:val="clear" w:color="auto" w:fill="FFFFFF" w:themeFill="background1"/>
            <w:noWrap/>
            <w:tcMar>
              <w:top w:w="40" w:type="dxa"/>
              <w:left w:w="40" w:type="dxa"/>
              <w:bottom w:w="40" w:type="dxa"/>
              <w:right w:w="40" w:type="dxa"/>
            </w:tcMar>
          </w:tcPr>
          <w:p w14:paraId="60D8EF1F" w14:textId="22659E36" w:rsidR="00F57D57" w:rsidRPr="00A76B7D" w:rsidRDefault="0091314C" w:rsidP="00CE595D">
            <w:pPr>
              <w:pStyle w:val="ListParagraph"/>
              <w:numPr>
                <w:ilvl w:val="0"/>
                <w:numId w:val="35"/>
              </w:numPr>
              <w:spacing w:before="120" w:after="120"/>
              <w:ind w:left="470" w:hanging="357"/>
              <w:rPr>
                <w:rFonts w:ascii="Arial" w:hAnsi="Arial" w:cs="Arial"/>
                <w:b/>
                <w:sz w:val="22"/>
                <w:szCs w:val="22"/>
                <w:u w:val="single"/>
                <w:lang w:val="en-US" w:eastAsia="en-US"/>
              </w:rPr>
            </w:pPr>
            <w:r>
              <w:rPr>
                <w:rFonts w:ascii="Arial" w:hAnsi="Arial" w:cs="Arial"/>
                <w:sz w:val="22"/>
                <w:szCs w:val="22"/>
                <w:lang w:val="en-US" w:eastAsia="en-US"/>
              </w:rPr>
              <w:t xml:space="preserve">Common Services Unit </w:t>
            </w:r>
            <w:r w:rsidR="00F57D57" w:rsidRPr="00A76B7D">
              <w:rPr>
                <w:rFonts w:ascii="Arial" w:hAnsi="Arial" w:cs="Arial"/>
                <w:sz w:val="22"/>
                <w:szCs w:val="22"/>
                <w:lang w:val="en-US" w:eastAsia="en-US"/>
              </w:rPr>
              <w:t xml:space="preserve">established </w:t>
            </w:r>
            <w:r w:rsidR="00230C04" w:rsidRPr="00A76B7D">
              <w:rPr>
                <w:rFonts w:ascii="Arial" w:hAnsi="Arial" w:cs="Arial"/>
                <w:sz w:val="22"/>
                <w:szCs w:val="22"/>
                <w:lang w:val="en-US" w:eastAsia="en-US"/>
              </w:rPr>
              <w:t>in Ju</w:t>
            </w:r>
            <w:r w:rsidR="00675448">
              <w:rPr>
                <w:rFonts w:ascii="Arial" w:hAnsi="Arial" w:cs="Arial"/>
                <w:sz w:val="22"/>
                <w:szCs w:val="22"/>
                <w:lang w:val="en-US" w:eastAsia="en-US"/>
              </w:rPr>
              <w:t>ly</w:t>
            </w:r>
            <w:r w:rsidR="00230C04" w:rsidRPr="00A76B7D">
              <w:rPr>
                <w:rFonts w:ascii="Arial" w:hAnsi="Arial" w:cs="Arial"/>
                <w:sz w:val="22"/>
                <w:szCs w:val="22"/>
                <w:lang w:val="en-US" w:eastAsia="en-US"/>
              </w:rPr>
              <w:t xml:space="preserve"> 2014 </w:t>
            </w:r>
            <w:r w:rsidR="00F57D57" w:rsidRPr="00A76B7D">
              <w:rPr>
                <w:rFonts w:ascii="Arial" w:hAnsi="Arial" w:cs="Arial"/>
                <w:sz w:val="22"/>
                <w:szCs w:val="22"/>
                <w:lang w:val="en-US" w:eastAsia="en-US"/>
              </w:rPr>
              <w:t>(</w:t>
            </w:r>
            <w:r w:rsidR="009F7760" w:rsidRPr="00A76B7D">
              <w:rPr>
                <w:rFonts w:ascii="Arial" w:hAnsi="Arial" w:cs="Arial"/>
                <w:b/>
                <w:sz w:val="22"/>
                <w:szCs w:val="22"/>
                <w:u w:val="single"/>
                <w:lang w:val="en-US" w:eastAsia="en-US"/>
              </w:rPr>
              <w:t>a</w:t>
            </w:r>
            <w:r w:rsidR="00F57D57" w:rsidRPr="00A76B7D">
              <w:rPr>
                <w:rFonts w:ascii="Arial" w:hAnsi="Arial" w:cs="Arial"/>
                <w:b/>
                <w:sz w:val="22"/>
                <w:szCs w:val="22"/>
                <w:u w:val="single"/>
                <w:lang w:val="en-US" w:eastAsia="en-US"/>
              </w:rPr>
              <w:t>ction completed)</w:t>
            </w:r>
            <w:r w:rsidR="0009041E" w:rsidRPr="00A76B7D">
              <w:rPr>
                <w:rFonts w:ascii="Arial" w:hAnsi="Arial" w:cs="Arial"/>
                <w:b/>
                <w:sz w:val="22"/>
                <w:szCs w:val="22"/>
                <w:u w:val="single"/>
                <w:lang w:val="en-US" w:eastAsia="en-US"/>
              </w:rPr>
              <w:t>.</w:t>
            </w:r>
          </w:p>
        </w:tc>
      </w:tr>
      <w:tr w:rsidR="007F04D2" w:rsidRPr="00192C98" w14:paraId="459CA625" w14:textId="77777777" w:rsidTr="004271E8">
        <w:tc>
          <w:tcPr>
            <w:tcW w:w="14367" w:type="dxa"/>
            <w:gridSpan w:val="5"/>
            <w:shd w:val="clear" w:color="auto" w:fill="E6E6E6"/>
            <w:noWrap/>
            <w:tcMar>
              <w:top w:w="40" w:type="dxa"/>
              <w:left w:w="40" w:type="dxa"/>
              <w:bottom w:w="40" w:type="dxa"/>
              <w:right w:w="40" w:type="dxa"/>
            </w:tcMar>
          </w:tcPr>
          <w:p w14:paraId="43379003" w14:textId="77777777" w:rsidR="007F04D2" w:rsidRPr="00A76B7D" w:rsidRDefault="007F04D2" w:rsidP="00CE595D">
            <w:pPr>
              <w:autoSpaceDE w:val="0"/>
              <w:autoSpaceDN w:val="0"/>
              <w:adjustRightInd w:val="0"/>
              <w:spacing w:before="120" w:after="120"/>
              <w:ind w:left="113" w:right="113"/>
              <w:jc w:val="both"/>
              <w:rPr>
                <w:rFonts w:ascii="Arial" w:hAnsi="Arial" w:cs="Arial"/>
                <w:b/>
                <w:sz w:val="22"/>
                <w:szCs w:val="22"/>
                <w:lang w:val="en-US" w:eastAsia="en-US"/>
              </w:rPr>
            </w:pPr>
            <w:r w:rsidRPr="00A76B7D">
              <w:rPr>
                <w:rFonts w:ascii="Arial" w:hAnsi="Arial" w:cs="Arial"/>
                <w:b/>
                <w:sz w:val="22"/>
                <w:szCs w:val="22"/>
                <w:lang w:val="en-US" w:eastAsia="en-US"/>
              </w:rPr>
              <w:t xml:space="preserve">Recommendation 4: </w:t>
            </w:r>
            <w:r w:rsidRPr="00A76B7D">
              <w:rPr>
                <w:rFonts w:ascii="Arial" w:hAnsi="Arial" w:cs="Arial"/>
                <w:b/>
                <w:sz w:val="22"/>
                <w:szCs w:val="22"/>
                <w:lang w:val="en-GB" w:eastAsia="en-US"/>
              </w:rPr>
              <w:t>We recommend that the CLT Sector formulate, in consultation with BSP/CFS, a coordinated fund raising strategy for all conventions secretariats and form a common resource mobilization team.</w:t>
            </w:r>
          </w:p>
        </w:tc>
      </w:tr>
      <w:tr w:rsidR="00F57D57" w:rsidRPr="00DF4088" w14:paraId="37D15649" w14:textId="77777777" w:rsidTr="00F57D57">
        <w:trPr>
          <w:gridAfter w:val="1"/>
          <w:wAfter w:w="10" w:type="dxa"/>
        </w:trPr>
        <w:tc>
          <w:tcPr>
            <w:tcW w:w="4719" w:type="dxa"/>
            <w:noWrap/>
            <w:tcMar>
              <w:top w:w="40" w:type="dxa"/>
              <w:left w:w="40" w:type="dxa"/>
              <w:bottom w:w="40" w:type="dxa"/>
              <w:right w:w="40" w:type="dxa"/>
            </w:tcMar>
          </w:tcPr>
          <w:p w14:paraId="22AAC531" w14:textId="7239C166" w:rsidR="00F57D57" w:rsidRPr="00A76B7D" w:rsidRDefault="00F57D57" w:rsidP="00CE595D">
            <w:pPr>
              <w:spacing w:before="120" w:after="120"/>
              <w:jc w:val="center"/>
              <w:rPr>
                <w:rFonts w:ascii="Arial" w:hAnsi="Arial" w:cs="Arial"/>
                <w:b/>
                <w:sz w:val="22"/>
                <w:szCs w:val="22"/>
                <w:lang w:val="en-US" w:eastAsia="en-US"/>
              </w:rPr>
            </w:pPr>
            <w:r w:rsidRPr="00A76B7D">
              <w:rPr>
                <w:rFonts w:ascii="Arial" w:hAnsi="Arial" w:cs="Arial"/>
                <w:b/>
                <w:sz w:val="22"/>
                <w:szCs w:val="22"/>
                <w:lang w:val="en-GB"/>
              </w:rPr>
              <w:t>Actions Planned</w:t>
            </w:r>
          </w:p>
        </w:tc>
        <w:tc>
          <w:tcPr>
            <w:tcW w:w="2127" w:type="dxa"/>
            <w:gridSpan w:val="2"/>
            <w:noWrap/>
            <w:tcMar>
              <w:top w:w="40" w:type="dxa"/>
              <w:left w:w="40" w:type="dxa"/>
              <w:bottom w:w="40" w:type="dxa"/>
              <w:right w:w="40" w:type="dxa"/>
            </w:tcMar>
          </w:tcPr>
          <w:p w14:paraId="337E2AD5" w14:textId="757F4C62" w:rsidR="00F57D57" w:rsidRPr="00A76B7D" w:rsidRDefault="00F57D57" w:rsidP="00CE595D">
            <w:pPr>
              <w:spacing w:before="120" w:after="120"/>
              <w:jc w:val="center"/>
              <w:rPr>
                <w:rFonts w:ascii="Arial" w:hAnsi="Arial" w:cs="Arial"/>
                <w:b/>
                <w:sz w:val="22"/>
                <w:szCs w:val="22"/>
                <w:lang w:val="en-US" w:eastAsia="en-US"/>
              </w:rPr>
            </w:pPr>
            <w:r w:rsidRPr="00A76B7D">
              <w:rPr>
                <w:rFonts w:ascii="Arial" w:hAnsi="Arial" w:cs="Arial"/>
                <w:b/>
                <w:sz w:val="22"/>
                <w:szCs w:val="22"/>
                <w:lang w:val="en-GB"/>
              </w:rPr>
              <w:t>Expected Date of Implementation</w:t>
            </w:r>
          </w:p>
        </w:tc>
        <w:tc>
          <w:tcPr>
            <w:tcW w:w="7511" w:type="dxa"/>
            <w:noWrap/>
            <w:tcMar>
              <w:top w:w="40" w:type="dxa"/>
              <w:left w:w="40" w:type="dxa"/>
              <w:bottom w:w="40" w:type="dxa"/>
              <w:right w:w="40" w:type="dxa"/>
            </w:tcMar>
          </w:tcPr>
          <w:p w14:paraId="6F52AF3C" w14:textId="179D9D43" w:rsidR="00F57D57" w:rsidRPr="00E24B33" w:rsidRDefault="004926D1" w:rsidP="00CE595D">
            <w:pPr>
              <w:spacing w:before="120" w:after="120"/>
              <w:jc w:val="center"/>
              <w:rPr>
                <w:rFonts w:ascii="Arial" w:hAnsi="Arial" w:cs="Arial"/>
                <w:b/>
                <w:sz w:val="22"/>
                <w:szCs w:val="22"/>
                <w:lang w:val="en-US" w:eastAsia="en-US"/>
              </w:rPr>
            </w:pPr>
            <w:r w:rsidRPr="00A76B7D">
              <w:rPr>
                <w:rFonts w:ascii="Arial" w:hAnsi="Arial" w:cs="Arial"/>
                <w:b/>
                <w:sz w:val="22"/>
                <w:szCs w:val="22"/>
                <w:lang w:val="en-GB"/>
              </w:rPr>
              <w:t>Status</w:t>
            </w:r>
          </w:p>
        </w:tc>
      </w:tr>
      <w:tr w:rsidR="00F57D57" w:rsidRPr="00192C98" w14:paraId="44B6259B" w14:textId="77777777" w:rsidTr="00F57D57">
        <w:trPr>
          <w:gridAfter w:val="1"/>
          <w:wAfter w:w="10" w:type="dxa"/>
        </w:trPr>
        <w:tc>
          <w:tcPr>
            <w:tcW w:w="4719" w:type="dxa"/>
            <w:noWrap/>
            <w:tcMar>
              <w:top w:w="40" w:type="dxa"/>
              <w:left w:w="40" w:type="dxa"/>
              <w:bottom w:w="40" w:type="dxa"/>
              <w:right w:w="40" w:type="dxa"/>
            </w:tcMar>
          </w:tcPr>
          <w:p w14:paraId="74E7FDA4" w14:textId="77777777" w:rsidR="00F57D57" w:rsidRPr="00E24B33" w:rsidRDefault="00F57D57" w:rsidP="00CE595D">
            <w:pPr>
              <w:spacing w:before="120" w:after="120"/>
              <w:ind w:left="113" w:right="57"/>
              <w:rPr>
                <w:rFonts w:ascii="Arial" w:hAnsi="Arial" w:cs="Arial"/>
                <w:sz w:val="22"/>
                <w:szCs w:val="22"/>
                <w:lang w:val="en-US" w:eastAsia="en-US"/>
              </w:rPr>
            </w:pPr>
            <w:r w:rsidRPr="00E24B33">
              <w:rPr>
                <w:rFonts w:ascii="Arial" w:hAnsi="Arial" w:cs="Arial"/>
                <w:sz w:val="22"/>
                <w:szCs w:val="22"/>
                <w:lang w:val="en-US"/>
              </w:rPr>
              <w:t xml:space="preserve">The Conventions Common Services Unit will be in charge of developing the </w:t>
            </w:r>
            <w:r w:rsidRPr="00E24B33">
              <w:rPr>
                <w:rFonts w:ascii="Arial" w:hAnsi="Arial" w:cs="Arial"/>
                <w:sz w:val="22"/>
                <w:szCs w:val="22"/>
                <w:lang w:val="en-US" w:eastAsia="en-US"/>
              </w:rPr>
              <w:t>coordinated fund raising strategy for all conventions and resources mobilization.</w:t>
            </w:r>
          </w:p>
        </w:tc>
        <w:tc>
          <w:tcPr>
            <w:tcW w:w="2127" w:type="dxa"/>
            <w:gridSpan w:val="2"/>
            <w:noWrap/>
            <w:tcMar>
              <w:top w:w="40" w:type="dxa"/>
              <w:left w:w="40" w:type="dxa"/>
              <w:bottom w:w="40" w:type="dxa"/>
              <w:right w:w="40" w:type="dxa"/>
            </w:tcMar>
          </w:tcPr>
          <w:p w14:paraId="5D7DE2D1" w14:textId="77777777" w:rsidR="00F57D57" w:rsidRPr="00E24B33" w:rsidRDefault="00F57D57" w:rsidP="00CE595D">
            <w:pPr>
              <w:spacing w:before="120" w:after="120"/>
              <w:ind w:left="57"/>
              <w:rPr>
                <w:rFonts w:ascii="Arial" w:hAnsi="Arial" w:cs="Arial"/>
                <w:sz w:val="22"/>
                <w:szCs w:val="22"/>
                <w:lang w:val="en-US" w:eastAsia="en-US"/>
              </w:rPr>
            </w:pPr>
            <w:r w:rsidRPr="00E24B33">
              <w:rPr>
                <w:rFonts w:ascii="Arial" w:hAnsi="Arial" w:cs="Arial"/>
                <w:sz w:val="22"/>
                <w:szCs w:val="22"/>
                <w:lang w:val="en-US" w:eastAsia="en-US"/>
              </w:rPr>
              <w:t>2016</w:t>
            </w:r>
          </w:p>
        </w:tc>
        <w:tc>
          <w:tcPr>
            <w:tcW w:w="7511" w:type="dxa"/>
            <w:noWrap/>
            <w:tcMar>
              <w:top w:w="40" w:type="dxa"/>
              <w:left w:w="40" w:type="dxa"/>
              <w:bottom w:w="40" w:type="dxa"/>
              <w:right w:w="40" w:type="dxa"/>
            </w:tcMar>
          </w:tcPr>
          <w:p w14:paraId="1E76AB0F" w14:textId="578391C2" w:rsidR="00F57D57" w:rsidRPr="00A76B7D" w:rsidRDefault="00F57D57" w:rsidP="00CE595D">
            <w:pPr>
              <w:pStyle w:val="ListParagraph"/>
              <w:numPr>
                <w:ilvl w:val="0"/>
                <w:numId w:val="35"/>
              </w:numPr>
              <w:spacing w:before="120" w:after="120"/>
              <w:ind w:left="470" w:hanging="357"/>
              <w:rPr>
                <w:rFonts w:ascii="Arial" w:hAnsi="Arial" w:cs="Arial"/>
                <w:b/>
                <w:sz w:val="22"/>
                <w:szCs w:val="22"/>
                <w:u w:val="single"/>
                <w:lang w:val="en-US" w:eastAsia="en-US"/>
              </w:rPr>
            </w:pPr>
            <w:r w:rsidRPr="00E24B33">
              <w:rPr>
                <w:rFonts w:ascii="Arial" w:hAnsi="Arial" w:cs="Arial"/>
                <w:sz w:val="22"/>
                <w:szCs w:val="22"/>
                <w:lang w:val="en-US" w:eastAsia="en-US"/>
              </w:rPr>
              <w:t xml:space="preserve">The Convention Secretaries and the Conventions Common Services Unit (CLT/CCS) met with members of the BSP/CFS to discuss </w:t>
            </w:r>
            <w:r w:rsidR="009F7760">
              <w:rPr>
                <w:rFonts w:ascii="Arial" w:hAnsi="Arial" w:cs="Arial"/>
                <w:sz w:val="22"/>
                <w:szCs w:val="22"/>
                <w:lang w:val="en-US" w:eastAsia="en-US"/>
              </w:rPr>
              <w:t>the elaboration of</w:t>
            </w:r>
            <w:r w:rsidRPr="00E24B33">
              <w:rPr>
                <w:rFonts w:ascii="Arial" w:hAnsi="Arial" w:cs="Arial"/>
                <w:sz w:val="22"/>
                <w:szCs w:val="22"/>
                <w:lang w:val="en-US" w:eastAsia="en-US"/>
              </w:rPr>
              <w:t xml:space="preserve"> a common resource mobilization strategy.</w:t>
            </w:r>
            <w:r w:rsidRPr="005E57E0">
              <w:rPr>
                <w:rFonts w:ascii="Arial" w:hAnsi="Arial" w:cs="Arial"/>
                <w:sz w:val="22"/>
                <w:szCs w:val="22"/>
                <w:lang w:val="en-US" w:eastAsia="en-US"/>
              </w:rPr>
              <w:t xml:space="preserve"> </w:t>
            </w:r>
            <w:r>
              <w:rPr>
                <w:rFonts w:ascii="Arial" w:hAnsi="Arial" w:cs="Arial"/>
                <w:sz w:val="22"/>
                <w:szCs w:val="22"/>
                <w:lang w:val="en-US" w:eastAsia="en-US"/>
              </w:rPr>
              <w:t xml:space="preserve">Additionally, CCS has proposed workflows </w:t>
            </w:r>
            <w:r w:rsidRPr="005E57E0">
              <w:rPr>
                <w:rFonts w:ascii="Arial" w:hAnsi="Arial" w:cs="Arial"/>
                <w:sz w:val="22"/>
                <w:szCs w:val="22"/>
                <w:lang w:val="en-US" w:eastAsia="en-US"/>
              </w:rPr>
              <w:t>in respect of private sector resource mobilization to the Conventions</w:t>
            </w:r>
            <w:r w:rsidR="005E2FBB">
              <w:rPr>
                <w:rFonts w:ascii="Arial" w:hAnsi="Arial" w:cs="Arial"/>
                <w:sz w:val="22"/>
                <w:szCs w:val="22"/>
                <w:lang w:val="en-US" w:eastAsia="en-US"/>
              </w:rPr>
              <w:t>’</w:t>
            </w:r>
            <w:r w:rsidRPr="005E57E0">
              <w:rPr>
                <w:rFonts w:ascii="Arial" w:hAnsi="Arial" w:cs="Arial"/>
                <w:sz w:val="22"/>
                <w:szCs w:val="22"/>
                <w:lang w:val="en-US" w:eastAsia="en-US"/>
              </w:rPr>
              <w:t xml:space="preserve"> Secretaries</w:t>
            </w:r>
            <w:r w:rsidR="0009041E">
              <w:rPr>
                <w:rFonts w:ascii="Arial" w:hAnsi="Arial" w:cs="Arial"/>
                <w:sz w:val="22"/>
                <w:szCs w:val="22"/>
                <w:lang w:val="en-US" w:eastAsia="en-US"/>
              </w:rPr>
              <w:t>.</w:t>
            </w:r>
          </w:p>
        </w:tc>
      </w:tr>
    </w:tbl>
    <w:p w14:paraId="74383BEF" w14:textId="77777777" w:rsidR="006C139D" w:rsidRDefault="006C139D" w:rsidP="007F04D2">
      <w:pPr>
        <w:spacing w:beforeLines="60" w:before="144" w:afterLines="60" w:after="144"/>
        <w:rPr>
          <w:sz w:val="20"/>
          <w:szCs w:val="20"/>
          <w:lang w:val="en-US" w:eastAsia="en-US"/>
        </w:rPr>
        <w:sectPr w:rsidR="006C139D" w:rsidSect="00CE595D">
          <w:pgSz w:w="16838" w:h="11906" w:orient="landscape" w:code="9"/>
          <w:pgMar w:top="1134" w:right="1134" w:bottom="1134" w:left="1418" w:header="397" w:footer="284" w:gutter="0"/>
          <w:cols w:space="708"/>
          <w:titlePg/>
          <w:docGrid w:linePitch="360"/>
        </w:sectPr>
      </w:pPr>
    </w:p>
    <w:p w14:paraId="576D2432" w14:textId="77777777" w:rsidR="006C139D" w:rsidRPr="002C2818" w:rsidRDefault="006C139D" w:rsidP="00CE595D">
      <w:pPr>
        <w:pStyle w:val="COMPara"/>
        <w:keepNext/>
        <w:keepLines/>
        <w:tabs>
          <w:tab w:val="left" w:pos="709"/>
        </w:tabs>
        <w:spacing w:before="360" w:line="480" w:lineRule="auto"/>
        <w:ind w:left="567" w:hanging="567"/>
        <w:jc w:val="both"/>
        <w:rPr>
          <w:b/>
        </w:rPr>
      </w:pPr>
      <w:r w:rsidRPr="002C2818">
        <w:rPr>
          <w:b/>
        </w:rPr>
        <w:t>C.</w:t>
      </w:r>
      <w:r w:rsidRPr="002C2818">
        <w:rPr>
          <w:b/>
        </w:rPr>
        <w:tab/>
        <w:t>Draft Decision</w:t>
      </w:r>
    </w:p>
    <w:p w14:paraId="11127ED0" w14:textId="77777777" w:rsidR="006C139D" w:rsidRPr="004334F3" w:rsidRDefault="006C139D" w:rsidP="00CE595D">
      <w:pPr>
        <w:pStyle w:val="COMPara"/>
        <w:keepNext/>
        <w:keepLines/>
        <w:numPr>
          <w:ilvl w:val="0"/>
          <w:numId w:val="15"/>
        </w:numPr>
        <w:spacing w:line="480" w:lineRule="auto"/>
        <w:ind w:left="567" w:hanging="567"/>
        <w:jc w:val="both"/>
        <w:rPr>
          <w:rFonts w:eastAsia="SimSun"/>
          <w:snapToGrid/>
          <w:lang w:bidi="en-US"/>
        </w:rPr>
      </w:pPr>
      <w:r w:rsidRPr="004334F3">
        <w:rPr>
          <w:rFonts w:eastAsia="SimSun"/>
          <w:snapToGrid/>
          <w:lang w:bidi="en-US"/>
        </w:rPr>
        <w:t>The Committee may wish to adopt the following decision:</w:t>
      </w:r>
    </w:p>
    <w:p w14:paraId="0D97B394" w14:textId="58AC4772" w:rsidR="006C139D" w:rsidRPr="002C2818" w:rsidRDefault="006C139D" w:rsidP="00976F62">
      <w:pPr>
        <w:pStyle w:val="COMTitleDecision"/>
        <w:keepLines/>
        <w:spacing w:before="0"/>
      </w:pPr>
      <w:r>
        <w:t>DRAFT DECISION 10.COM 15.c</w:t>
      </w:r>
    </w:p>
    <w:p w14:paraId="0FD0E938" w14:textId="77777777" w:rsidR="006C139D" w:rsidRPr="002C2818" w:rsidRDefault="006C139D" w:rsidP="00976F62">
      <w:pPr>
        <w:pStyle w:val="COMPreambulaDecisions"/>
        <w:keepLines/>
      </w:pPr>
      <w:r w:rsidRPr="002C2818">
        <w:t>The Committee,</w:t>
      </w:r>
    </w:p>
    <w:p w14:paraId="3F49DC88" w14:textId="228DE94D" w:rsidR="002405A1" w:rsidRPr="002405A1" w:rsidRDefault="006C139D" w:rsidP="00976F62">
      <w:pPr>
        <w:numPr>
          <w:ilvl w:val="0"/>
          <w:numId w:val="10"/>
        </w:numPr>
        <w:autoSpaceDE w:val="0"/>
        <w:autoSpaceDN w:val="0"/>
        <w:adjustRightInd w:val="0"/>
        <w:spacing w:before="120" w:after="120"/>
        <w:ind w:left="1134" w:hanging="567"/>
        <w:jc w:val="both"/>
        <w:rPr>
          <w:rFonts w:ascii="Arial" w:hAnsi="Arial" w:cs="Arial"/>
          <w:sz w:val="22"/>
          <w:szCs w:val="22"/>
          <w:lang w:val="en-GB"/>
        </w:rPr>
      </w:pPr>
      <w:r w:rsidRPr="003974CB">
        <w:rPr>
          <w:rFonts w:ascii="Arial" w:hAnsi="Arial" w:cs="Arial"/>
          <w:sz w:val="22"/>
          <w:szCs w:val="22"/>
          <w:u w:val="single"/>
          <w:lang w:val="en-GB"/>
        </w:rPr>
        <w:t>Having examined</w:t>
      </w:r>
      <w:r>
        <w:rPr>
          <w:rFonts w:ascii="Arial" w:hAnsi="Arial" w:cs="Arial"/>
          <w:sz w:val="22"/>
          <w:szCs w:val="22"/>
          <w:lang w:val="en-GB"/>
        </w:rPr>
        <w:t xml:space="preserve"> d</w:t>
      </w:r>
      <w:r w:rsidRPr="003974CB">
        <w:rPr>
          <w:rFonts w:ascii="Arial" w:hAnsi="Arial" w:cs="Arial"/>
          <w:sz w:val="22"/>
          <w:szCs w:val="22"/>
          <w:lang w:val="en-GB"/>
        </w:rPr>
        <w:t>ocument ITH/1</w:t>
      </w:r>
      <w:r>
        <w:rPr>
          <w:rFonts w:ascii="Arial" w:hAnsi="Arial" w:cs="Arial"/>
          <w:sz w:val="22"/>
          <w:szCs w:val="22"/>
          <w:lang w:val="en-GB"/>
        </w:rPr>
        <w:t>5</w:t>
      </w:r>
      <w:r w:rsidRPr="003974CB">
        <w:rPr>
          <w:rFonts w:ascii="Arial" w:hAnsi="Arial" w:cs="Arial"/>
          <w:sz w:val="22"/>
          <w:szCs w:val="22"/>
          <w:lang w:val="en-GB"/>
        </w:rPr>
        <w:t>/</w:t>
      </w:r>
      <w:r>
        <w:rPr>
          <w:rFonts w:ascii="Arial" w:hAnsi="Arial" w:cs="Arial"/>
          <w:sz w:val="22"/>
          <w:szCs w:val="22"/>
          <w:lang w:val="en-GB"/>
        </w:rPr>
        <w:t>10</w:t>
      </w:r>
      <w:r w:rsidRPr="003974CB">
        <w:rPr>
          <w:rFonts w:ascii="Arial" w:hAnsi="Arial" w:cs="Arial"/>
          <w:sz w:val="22"/>
          <w:szCs w:val="22"/>
          <w:lang w:val="en-GB"/>
        </w:rPr>
        <w:t>.COM/</w:t>
      </w:r>
      <w:r>
        <w:rPr>
          <w:rFonts w:ascii="Arial" w:hAnsi="Arial" w:cs="Arial"/>
          <w:sz w:val="22"/>
          <w:szCs w:val="22"/>
          <w:lang w:val="en-GB"/>
        </w:rPr>
        <w:t xml:space="preserve">15.c, </w:t>
      </w:r>
    </w:p>
    <w:p w14:paraId="2C6030D1" w14:textId="44222429" w:rsidR="006C139D" w:rsidRDefault="002405A1" w:rsidP="00976F62">
      <w:pPr>
        <w:numPr>
          <w:ilvl w:val="0"/>
          <w:numId w:val="10"/>
        </w:numPr>
        <w:autoSpaceDE w:val="0"/>
        <w:autoSpaceDN w:val="0"/>
        <w:adjustRightInd w:val="0"/>
        <w:spacing w:before="120" w:after="120"/>
        <w:ind w:left="1134" w:hanging="567"/>
        <w:jc w:val="both"/>
        <w:rPr>
          <w:rFonts w:ascii="Arial" w:hAnsi="Arial" w:cs="Arial"/>
          <w:sz w:val="22"/>
          <w:szCs w:val="22"/>
          <w:u w:val="single"/>
          <w:lang w:val="en-GB"/>
        </w:rPr>
      </w:pPr>
      <w:r w:rsidRPr="002405A1">
        <w:rPr>
          <w:rFonts w:ascii="Arial" w:hAnsi="Arial" w:cs="Arial"/>
          <w:sz w:val="22"/>
          <w:szCs w:val="22"/>
          <w:u w:val="single"/>
          <w:lang w:val="en-GB"/>
        </w:rPr>
        <w:t>Recalling</w:t>
      </w:r>
      <w:r w:rsidRPr="002405A1">
        <w:rPr>
          <w:rFonts w:ascii="Arial" w:hAnsi="Arial" w:cs="Arial"/>
          <w:sz w:val="22"/>
          <w:szCs w:val="22"/>
          <w:lang w:val="en-GB"/>
        </w:rPr>
        <w:t xml:space="preserve"> </w:t>
      </w:r>
      <w:r w:rsidR="005D302D">
        <w:rPr>
          <w:rFonts w:ascii="Arial" w:hAnsi="Arial" w:cs="Arial"/>
          <w:sz w:val="22"/>
          <w:szCs w:val="22"/>
          <w:lang w:val="en-GB"/>
        </w:rPr>
        <w:t xml:space="preserve">documents </w:t>
      </w:r>
      <w:hyperlink r:id="rId32" w:history="1">
        <w:r w:rsidR="005D302D" w:rsidRPr="00767347">
          <w:rPr>
            <w:rStyle w:val="Hyperlink"/>
            <w:rFonts w:ascii="Arial" w:hAnsi="Arial" w:cs="Arial"/>
            <w:sz w:val="22"/>
            <w:szCs w:val="22"/>
            <w:lang w:val="en-GB"/>
          </w:rPr>
          <w:t>IOS/EVS/PI/129</w:t>
        </w:r>
        <w:r w:rsidR="00767347" w:rsidRPr="00767347">
          <w:rPr>
            <w:rStyle w:val="Hyperlink"/>
            <w:rFonts w:ascii="Arial" w:hAnsi="Arial" w:cs="Arial"/>
            <w:sz w:val="22"/>
            <w:szCs w:val="22"/>
            <w:lang w:val="en-GB"/>
          </w:rPr>
          <w:t xml:space="preserve"> REV.</w:t>
        </w:r>
      </w:hyperlink>
      <w:r w:rsidR="005D302D">
        <w:rPr>
          <w:rFonts w:ascii="Arial" w:hAnsi="Arial" w:cs="Arial"/>
          <w:sz w:val="22"/>
          <w:szCs w:val="22"/>
          <w:lang w:val="en-GB"/>
        </w:rPr>
        <w:t xml:space="preserve"> and </w:t>
      </w:r>
      <w:hyperlink r:id="rId33" w:history="1">
        <w:r w:rsidR="005D302D" w:rsidRPr="005F2FE8">
          <w:rPr>
            <w:rStyle w:val="Hyperlink"/>
            <w:rFonts w:ascii="Arial" w:eastAsia="SimSun" w:hAnsi="Arial" w:cs="Arial"/>
            <w:bCs/>
            <w:sz w:val="23"/>
            <w:szCs w:val="23"/>
            <w:lang w:val="en-GB" w:eastAsia="en-GB"/>
          </w:rPr>
          <w:t>IOS/AUD/2013/06</w:t>
        </w:r>
      </w:hyperlink>
      <w:r w:rsidR="005D302D" w:rsidRPr="002405A1">
        <w:rPr>
          <w:rFonts w:ascii="Arial" w:hAnsi="Arial" w:cs="Arial"/>
          <w:sz w:val="22"/>
          <w:szCs w:val="22"/>
          <w:lang w:val="en-GB"/>
        </w:rPr>
        <w:t xml:space="preserve">, </w:t>
      </w:r>
      <w:r w:rsidR="005D302D">
        <w:rPr>
          <w:rFonts w:ascii="Arial" w:hAnsi="Arial" w:cs="Arial"/>
          <w:sz w:val="22"/>
          <w:szCs w:val="22"/>
          <w:lang w:val="en-GB"/>
        </w:rPr>
        <w:t xml:space="preserve">and </w:t>
      </w:r>
      <w:r w:rsidR="00FB501D">
        <w:rPr>
          <w:rFonts w:ascii="Arial" w:hAnsi="Arial" w:cs="Arial"/>
          <w:sz w:val="22"/>
          <w:szCs w:val="22"/>
          <w:lang w:val="en-GB"/>
        </w:rPr>
        <w:t>D</w:t>
      </w:r>
      <w:r w:rsidRPr="002405A1">
        <w:rPr>
          <w:rFonts w:ascii="Arial" w:hAnsi="Arial" w:cs="Arial"/>
          <w:sz w:val="22"/>
          <w:szCs w:val="22"/>
          <w:lang w:val="en-GB"/>
        </w:rPr>
        <w:t>ecisions 8.COM 5.c.1, 8.COM 5.c.</w:t>
      </w:r>
      <w:r w:rsidR="00725BB0">
        <w:rPr>
          <w:rFonts w:ascii="Arial" w:hAnsi="Arial" w:cs="Arial"/>
          <w:sz w:val="22"/>
          <w:szCs w:val="22"/>
          <w:lang w:val="en-GB"/>
        </w:rPr>
        <w:t>2</w:t>
      </w:r>
      <w:r w:rsidRPr="002405A1">
        <w:rPr>
          <w:rFonts w:ascii="Arial" w:hAnsi="Arial" w:cs="Arial"/>
          <w:sz w:val="22"/>
          <w:szCs w:val="22"/>
          <w:lang w:val="en-GB"/>
        </w:rPr>
        <w:t>, 9 COM </w:t>
      </w:r>
      <w:r>
        <w:rPr>
          <w:rFonts w:ascii="Arial" w:hAnsi="Arial" w:cs="Arial"/>
          <w:sz w:val="22"/>
          <w:szCs w:val="22"/>
          <w:lang w:val="en-GB"/>
        </w:rPr>
        <w:t>13.e</w:t>
      </w:r>
      <w:r w:rsidR="006C139D" w:rsidRPr="002405A1">
        <w:rPr>
          <w:rFonts w:ascii="Arial" w:hAnsi="Arial" w:cs="Arial"/>
          <w:sz w:val="22"/>
          <w:szCs w:val="22"/>
          <w:lang w:val="en-GB"/>
        </w:rPr>
        <w:t>,</w:t>
      </w:r>
      <w:r w:rsidRPr="002405A1">
        <w:rPr>
          <w:rFonts w:ascii="Arial" w:hAnsi="Arial" w:cs="Arial"/>
          <w:sz w:val="22"/>
          <w:szCs w:val="22"/>
          <w:lang w:val="en-GB"/>
        </w:rPr>
        <w:t xml:space="preserve"> 9 COM 13.f, 9 COM </w:t>
      </w:r>
      <w:r>
        <w:rPr>
          <w:rFonts w:ascii="Arial" w:hAnsi="Arial" w:cs="Arial"/>
          <w:sz w:val="22"/>
          <w:szCs w:val="22"/>
          <w:lang w:val="en-GB"/>
        </w:rPr>
        <w:t>13.g</w:t>
      </w:r>
      <w:r w:rsidRPr="002405A1">
        <w:rPr>
          <w:rFonts w:ascii="Arial" w:hAnsi="Arial" w:cs="Arial"/>
          <w:sz w:val="22"/>
          <w:szCs w:val="22"/>
          <w:lang w:val="en-GB"/>
        </w:rPr>
        <w:t xml:space="preserve">, </w:t>
      </w:r>
      <w:r>
        <w:rPr>
          <w:rFonts w:ascii="Arial" w:hAnsi="Arial" w:cs="Arial"/>
          <w:sz w:val="22"/>
          <w:szCs w:val="22"/>
          <w:lang w:val="en-GB"/>
        </w:rPr>
        <w:t xml:space="preserve">and </w:t>
      </w:r>
      <w:r w:rsidRPr="002405A1">
        <w:rPr>
          <w:rFonts w:ascii="Arial" w:hAnsi="Arial" w:cs="Arial"/>
          <w:sz w:val="22"/>
          <w:szCs w:val="22"/>
          <w:lang w:val="en-GB"/>
        </w:rPr>
        <w:t>9 COM </w:t>
      </w:r>
      <w:r>
        <w:rPr>
          <w:rFonts w:ascii="Arial" w:hAnsi="Arial" w:cs="Arial"/>
          <w:sz w:val="22"/>
          <w:szCs w:val="22"/>
          <w:lang w:val="en-GB"/>
        </w:rPr>
        <w:t>13.h</w:t>
      </w:r>
      <w:r w:rsidRPr="002405A1">
        <w:rPr>
          <w:rFonts w:ascii="Arial" w:hAnsi="Arial" w:cs="Arial"/>
          <w:sz w:val="22"/>
          <w:szCs w:val="22"/>
          <w:u w:val="single"/>
          <w:lang w:val="en-GB"/>
        </w:rPr>
        <w:t>,</w:t>
      </w:r>
    </w:p>
    <w:p w14:paraId="5548893B" w14:textId="17ABD828" w:rsidR="008073D8" w:rsidRPr="00A76B7D" w:rsidRDefault="008073D8" w:rsidP="00976F62">
      <w:pPr>
        <w:numPr>
          <w:ilvl w:val="0"/>
          <w:numId w:val="10"/>
        </w:numPr>
        <w:autoSpaceDE w:val="0"/>
        <w:autoSpaceDN w:val="0"/>
        <w:adjustRightInd w:val="0"/>
        <w:spacing w:before="120" w:after="120"/>
        <w:ind w:left="1134" w:hanging="567"/>
        <w:jc w:val="both"/>
        <w:rPr>
          <w:rFonts w:ascii="Arial" w:hAnsi="Arial" w:cs="Arial"/>
          <w:sz w:val="22"/>
          <w:szCs w:val="22"/>
          <w:u w:val="single"/>
          <w:lang w:val="en-GB"/>
        </w:rPr>
      </w:pPr>
      <w:r w:rsidRPr="008073D8">
        <w:rPr>
          <w:rFonts w:ascii="Arial" w:hAnsi="Arial" w:cs="Arial"/>
          <w:sz w:val="22"/>
          <w:szCs w:val="22"/>
          <w:u w:val="single"/>
          <w:lang w:val="en-GB"/>
        </w:rPr>
        <w:t>Acknowledges with satisfaction</w:t>
      </w:r>
      <w:r w:rsidRPr="00A76B7D">
        <w:rPr>
          <w:rFonts w:ascii="Arial" w:hAnsi="Arial" w:cs="Arial"/>
          <w:sz w:val="22"/>
          <w:szCs w:val="22"/>
          <w:lang w:val="en-GB"/>
        </w:rPr>
        <w:t xml:space="preserve"> that the Secretariat has made a good progress in response to the recommendations of the evaluation and audit</w:t>
      </w:r>
      <w:r w:rsidR="006158C9">
        <w:rPr>
          <w:rFonts w:ascii="Arial" w:hAnsi="Arial" w:cs="Arial"/>
          <w:sz w:val="22"/>
          <w:szCs w:val="22"/>
          <w:lang w:val="en-GB"/>
        </w:rPr>
        <w:t xml:space="preserve"> as well as of its corresponding decisions,</w:t>
      </w:r>
      <w:r w:rsidRPr="00A76B7D">
        <w:rPr>
          <w:rFonts w:ascii="Arial" w:hAnsi="Arial" w:cs="Arial"/>
          <w:sz w:val="22"/>
          <w:szCs w:val="22"/>
          <w:lang w:val="en-GB"/>
        </w:rPr>
        <w:t xml:space="preserve"> and wishes that such effort be continued as planned;</w:t>
      </w:r>
    </w:p>
    <w:p w14:paraId="63BEA62D" w14:textId="1F3465E6" w:rsidR="0080446F" w:rsidRDefault="006158C9" w:rsidP="00976F62">
      <w:pPr>
        <w:pStyle w:val="COMParaDecision"/>
        <w:ind w:left="1134" w:hanging="567"/>
        <w:rPr>
          <w:u w:val="none"/>
        </w:rPr>
      </w:pPr>
      <w:r w:rsidRPr="000A5B43">
        <w:t>Recommends</w:t>
      </w:r>
      <w:r w:rsidRPr="000A5B43">
        <w:rPr>
          <w:u w:val="none"/>
        </w:rPr>
        <w:t xml:space="preserve"> to the General Assembly to approve the amendment of all relevant paragraphs of the Operational Directives</w:t>
      </w:r>
      <w:r w:rsidR="00375A28">
        <w:rPr>
          <w:u w:val="none"/>
        </w:rPr>
        <w:t xml:space="preserve"> </w:t>
      </w:r>
      <w:r w:rsidR="0080446F">
        <w:rPr>
          <w:u w:val="none"/>
        </w:rPr>
        <w:t xml:space="preserve">to increase </w:t>
      </w:r>
      <w:r w:rsidR="006C3938">
        <w:rPr>
          <w:u w:val="none"/>
        </w:rPr>
        <w:t xml:space="preserve">from US$25,000 to US$100,000 </w:t>
      </w:r>
      <w:r w:rsidR="0080446F">
        <w:rPr>
          <w:u w:val="none"/>
        </w:rPr>
        <w:t xml:space="preserve">the </w:t>
      </w:r>
      <w:r w:rsidR="006C3938">
        <w:rPr>
          <w:u w:val="none"/>
        </w:rPr>
        <w:t xml:space="preserve">requests for international assistance that can be approved by the </w:t>
      </w:r>
      <w:r w:rsidR="0080446F">
        <w:rPr>
          <w:u w:val="none"/>
        </w:rPr>
        <w:t>Bureau</w:t>
      </w:r>
      <w:r w:rsidR="00014079">
        <w:rPr>
          <w:u w:val="none"/>
        </w:rPr>
        <w:t xml:space="preserve"> of the Committee</w:t>
      </w:r>
      <w:r w:rsidR="005D302D">
        <w:rPr>
          <w:u w:val="none"/>
        </w:rPr>
        <w:t>;</w:t>
      </w:r>
    </w:p>
    <w:p w14:paraId="6D32FF65" w14:textId="60C6E100" w:rsidR="002405A1" w:rsidRPr="00D61C0A" w:rsidRDefault="00F57D57" w:rsidP="00976F62">
      <w:pPr>
        <w:pStyle w:val="COMParaDecision"/>
        <w:ind w:left="1134" w:hanging="567"/>
      </w:pPr>
      <w:r>
        <w:t>C</w:t>
      </w:r>
      <w:r w:rsidRPr="00F57D57">
        <w:t>ommends</w:t>
      </w:r>
      <w:r w:rsidRPr="00F57D57">
        <w:rPr>
          <w:u w:val="none"/>
        </w:rPr>
        <w:t xml:space="preserve"> China for its generous offer of a voluntary supplementary contribution to the Intangible Cultural Heritage Fund to support </w:t>
      </w:r>
      <w:r w:rsidR="0068285A">
        <w:rPr>
          <w:u w:val="none"/>
        </w:rPr>
        <w:t>the organization of an</w:t>
      </w:r>
      <w:r w:rsidRPr="00F57D57">
        <w:rPr>
          <w:u w:val="none"/>
        </w:rPr>
        <w:t xml:space="preserve"> expert meeting on developing an overall results framework for the Convention</w:t>
      </w:r>
      <w:r w:rsidR="0091314C">
        <w:rPr>
          <w:u w:val="none"/>
        </w:rPr>
        <w:t>,</w:t>
      </w:r>
    </w:p>
    <w:p w14:paraId="5A79A8F7" w14:textId="48B2980A" w:rsidR="007F04D2" w:rsidRPr="00A76B7D" w:rsidRDefault="00790DDB" w:rsidP="00976F62">
      <w:pPr>
        <w:pStyle w:val="COMParaDecision"/>
        <w:ind w:left="1134" w:hanging="567"/>
      </w:pPr>
      <w:r w:rsidRPr="00790DDB">
        <w:t xml:space="preserve">Acknowledges </w:t>
      </w:r>
      <w:r w:rsidRPr="00790DDB">
        <w:rPr>
          <w:u w:val="none"/>
        </w:rPr>
        <w:t xml:space="preserve">the increasing reliance of the Organization on </w:t>
      </w:r>
      <w:proofErr w:type="spellStart"/>
      <w:r w:rsidRPr="00790DDB">
        <w:rPr>
          <w:u w:val="none"/>
        </w:rPr>
        <w:t>extrabudgetary</w:t>
      </w:r>
      <w:proofErr w:type="spellEnd"/>
      <w:r w:rsidRPr="00790DDB">
        <w:rPr>
          <w:u w:val="none"/>
        </w:rPr>
        <w:t xml:space="preserve"> contributions and</w:t>
      </w:r>
      <w:r w:rsidRPr="00790DDB">
        <w:t xml:space="preserve"> requests</w:t>
      </w:r>
      <w:r w:rsidRPr="00790DDB">
        <w:rPr>
          <w:u w:val="none"/>
        </w:rPr>
        <w:t xml:space="preserve"> the Secretariat to submit the proposed coordinated fund-raising strategy for its consideration</w:t>
      </w:r>
      <w:r w:rsidR="0091314C">
        <w:rPr>
          <w:u w:val="none"/>
        </w:rPr>
        <w:t>;</w:t>
      </w:r>
    </w:p>
    <w:p w14:paraId="2E1797C3" w14:textId="66EB5411" w:rsidR="0068285A" w:rsidRPr="00D61C0A" w:rsidRDefault="0068285A" w:rsidP="00976F62">
      <w:pPr>
        <w:pStyle w:val="COMParaDecision"/>
        <w:ind w:left="1134" w:hanging="567"/>
      </w:pPr>
      <w:r>
        <w:t>Further requests</w:t>
      </w:r>
      <w:r>
        <w:rPr>
          <w:u w:val="none"/>
        </w:rPr>
        <w:t xml:space="preserve"> the Secretariat to report the progress made on the follow-up on the audits and evaluations for examination by the Committee at its </w:t>
      </w:r>
      <w:r w:rsidR="00386853">
        <w:rPr>
          <w:u w:val="none"/>
        </w:rPr>
        <w:t>eleventh</w:t>
      </w:r>
      <w:r>
        <w:rPr>
          <w:u w:val="none"/>
        </w:rPr>
        <w:t xml:space="preserve"> session in 2016.</w:t>
      </w:r>
    </w:p>
    <w:sectPr w:rsidR="0068285A" w:rsidRPr="00D61C0A" w:rsidSect="00CE595D">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B93A2" w14:textId="77777777" w:rsidR="00BE6FFD" w:rsidRDefault="00BE6FFD" w:rsidP="00655736">
      <w:r>
        <w:separator/>
      </w:r>
    </w:p>
  </w:endnote>
  <w:endnote w:type="continuationSeparator" w:id="0">
    <w:p w14:paraId="3CF78A4A" w14:textId="77777777" w:rsidR="00BE6FFD" w:rsidRDefault="00BE6FFD"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9A65E" w14:textId="77777777" w:rsidR="003E7C91" w:rsidRDefault="003E7C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68329" w14:textId="77777777" w:rsidR="003E7C91" w:rsidRDefault="003E7C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A8BC6" w14:textId="77777777" w:rsidR="003E7C91" w:rsidRDefault="003E7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48B60" w14:textId="77777777" w:rsidR="00BE6FFD" w:rsidRDefault="00BE6FFD" w:rsidP="00655736">
      <w:r>
        <w:separator/>
      </w:r>
    </w:p>
  </w:footnote>
  <w:footnote w:type="continuationSeparator" w:id="0">
    <w:p w14:paraId="305FB3E1" w14:textId="77777777" w:rsidR="00BE6FFD" w:rsidRDefault="00BE6FFD"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CEC6B" w14:textId="77777777" w:rsidR="00BE6FFD" w:rsidRPr="00C23A97" w:rsidRDefault="00BE6FFD">
    <w:pPr>
      <w:pStyle w:val="Header"/>
      <w:rPr>
        <w:rFonts w:ascii="Arial" w:hAnsi="Arial" w:cs="Arial"/>
        <w:lang w:val="en-GB"/>
      </w:rPr>
    </w:pPr>
    <w:r>
      <w:rPr>
        <w:rFonts w:ascii="Arial" w:hAnsi="Arial" w:cs="Arial"/>
        <w:sz w:val="20"/>
        <w:szCs w:val="20"/>
        <w:lang w:val="en-GB"/>
      </w:rPr>
      <w:t>ITH/15/10.COM</w:t>
    </w:r>
    <w:r w:rsidRPr="00C23A97">
      <w:rPr>
        <w:rFonts w:ascii="Arial" w:hAnsi="Arial" w:cs="Arial"/>
        <w:sz w:val="20"/>
        <w:szCs w:val="20"/>
        <w:lang w:val="en-GB"/>
      </w:rPr>
      <w:t>/</w:t>
    </w:r>
    <w:r>
      <w:rPr>
        <w:rFonts w:ascii="Arial" w:hAnsi="Arial" w:cs="Arial"/>
        <w:sz w:val="20"/>
        <w:szCs w:val="20"/>
        <w:lang w:val="en-GB"/>
      </w:rPr>
      <w:t>15.c</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3E7C91">
      <w:rPr>
        <w:rStyle w:val="PageNumber"/>
        <w:rFonts w:ascii="Arial" w:hAnsi="Arial" w:cs="Arial"/>
        <w:noProof/>
        <w:sz w:val="20"/>
        <w:szCs w:val="20"/>
        <w:lang w:val="en-GB"/>
      </w:rPr>
      <w:t>4</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D1C4F" w14:textId="77777777" w:rsidR="00BE6FFD" w:rsidRPr="0063300C" w:rsidRDefault="00BE6FFD" w:rsidP="0063300C">
    <w:pPr>
      <w:pStyle w:val="Header"/>
      <w:jc w:val="right"/>
      <w:rPr>
        <w:rFonts w:ascii="Arial" w:hAnsi="Arial" w:cs="Arial"/>
        <w:lang w:val="en-GB"/>
      </w:rPr>
    </w:pPr>
    <w:r>
      <w:rPr>
        <w:rFonts w:ascii="Arial" w:hAnsi="Arial" w:cs="Arial"/>
        <w:sz w:val="20"/>
        <w:szCs w:val="20"/>
        <w:lang w:val="en-GB"/>
      </w:rPr>
      <w:t>ITH/15/10.COM</w:t>
    </w:r>
    <w:r w:rsidRPr="0063300C">
      <w:rPr>
        <w:rFonts w:ascii="Arial" w:hAnsi="Arial" w:cs="Arial"/>
        <w:sz w:val="20"/>
        <w:szCs w:val="20"/>
        <w:lang w:val="en-GB"/>
      </w:rPr>
      <w:t>/</w:t>
    </w:r>
    <w:r>
      <w:rPr>
        <w:rFonts w:ascii="Arial" w:hAnsi="Arial" w:cs="Arial"/>
        <w:sz w:val="20"/>
        <w:szCs w:val="20"/>
        <w:lang w:val="en-GB"/>
      </w:rPr>
      <w:t>15.c</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3E7C91">
      <w:rPr>
        <w:rStyle w:val="PageNumber"/>
        <w:rFonts w:ascii="Arial" w:hAnsi="Arial" w:cs="Arial"/>
        <w:noProof/>
        <w:sz w:val="20"/>
        <w:szCs w:val="20"/>
        <w:lang w:val="en-GB"/>
      </w:rPr>
      <w:t>5</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A551E" w14:textId="77777777" w:rsidR="00BE6FFD" w:rsidRPr="00F32C23" w:rsidRDefault="00BE6FFD">
    <w:pPr>
      <w:pStyle w:val="Header"/>
      <w:rPr>
        <w:lang w:val="en-GB"/>
      </w:rPr>
    </w:pPr>
    <w:r>
      <w:rPr>
        <w:noProof/>
        <w:lang w:eastAsia="zh-CN"/>
      </w:rPr>
      <w:drawing>
        <wp:anchor distT="0" distB="0" distL="114300" distR="114300" simplePos="0" relativeHeight="251657728" behindDoc="0" locked="0" layoutInCell="1" allowOverlap="1" wp14:anchorId="178085F1" wp14:editId="389F1F2E">
          <wp:simplePos x="0" y="0"/>
          <wp:positionH relativeFrom="column">
            <wp:posOffset>-567690</wp:posOffset>
          </wp:positionH>
          <wp:positionV relativeFrom="paragraph">
            <wp:posOffset>3810</wp:posOffset>
          </wp:positionV>
          <wp:extent cx="2228215" cy="1367790"/>
          <wp:effectExtent l="0" t="0" r="635" b="3810"/>
          <wp:wrapNone/>
          <wp:docPr id="6"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9043EF" w14:textId="77777777" w:rsidR="00BE6FFD" w:rsidRPr="00364913" w:rsidRDefault="00BE6FFD" w:rsidP="00655736">
    <w:pPr>
      <w:pStyle w:val="Header"/>
      <w:spacing w:after="520"/>
      <w:jc w:val="right"/>
      <w:rPr>
        <w:rFonts w:ascii="Arial" w:hAnsi="Arial" w:cs="Arial"/>
        <w:b/>
        <w:sz w:val="44"/>
        <w:szCs w:val="44"/>
        <w:lang w:val="pt-BR"/>
      </w:rPr>
    </w:pPr>
    <w:r w:rsidRPr="00364913">
      <w:rPr>
        <w:rFonts w:ascii="Arial" w:hAnsi="Arial" w:cs="Arial"/>
        <w:b/>
        <w:sz w:val="44"/>
        <w:szCs w:val="44"/>
        <w:lang w:val="pt-BR"/>
      </w:rPr>
      <w:t>10 COM</w:t>
    </w:r>
  </w:p>
  <w:p w14:paraId="398AC7D2" w14:textId="77777777" w:rsidR="00BE6FFD" w:rsidRPr="00F91971" w:rsidRDefault="00BE6FFD" w:rsidP="00655736">
    <w:pPr>
      <w:jc w:val="right"/>
      <w:rPr>
        <w:rFonts w:ascii="Arial" w:hAnsi="Arial" w:cs="Arial"/>
        <w:b/>
        <w:sz w:val="22"/>
        <w:szCs w:val="22"/>
        <w:lang w:val="en-GB"/>
      </w:rPr>
    </w:pPr>
    <w:r w:rsidRPr="00F91971">
      <w:rPr>
        <w:rFonts w:ascii="Arial" w:hAnsi="Arial" w:cs="Arial"/>
        <w:b/>
        <w:sz w:val="22"/>
        <w:szCs w:val="22"/>
        <w:lang w:val="en-GB"/>
      </w:rPr>
      <w:t>ITH/15/10.COM/15.c</w:t>
    </w:r>
  </w:p>
  <w:p w14:paraId="1C208C46" w14:textId="067F85B6" w:rsidR="00BE6FFD" w:rsidRPr="00F91971" w:rsidRDefault="00BE6FFD" w:rsidP="00655736">
    <w:pPr>
      <w:jc w:val="right"/>
      <w:rPr>
        <w:rFonts w:ascii="Arial" w:hAnsi="Arial" w:cs="Arial"/>
        <w:b/>
        <w:sz w:val="22"/>
        <w:szCs w:val="22"/>
        <w:lang w:val="en-GB"/>
      </w:rPr>
    </w:pPr>
    <w:r w:rsidRPr="00F91971">
      <w:rPr>
        <w:rFonts w:ascii="Arial" w:hAnsi="Arial" w:cs="Arial"/>
        <w:b/>
        <w:sz w:val="22"/>
        <w:szCs w:val="22"/>
        <w:lang w:val="en-GB"/>
      </w:rPr>
      <w:t>Paris, 2 November 2015</w:t>
    </w:r>
  </w:p>
  <w:p w14:paraId="75E50398" w14:textId="653954EE" w:rsidR="00BE6FFD" w:rsidRPr="00F32C23" w:rsidRDefault="00BE6FFD" w:rsidP="00F91971">
    <w:pPr>
      <w:jc w:val="right"/>
      <w:rPr>
        <w:lang w:val="en-GB"/>
      </w:rPr>
    </w:pPr>
    <w:r w:rsidRPr="00B15134">
      <w:rPr>
        <w:rFonts w:ascii="Arial" w:hAnsi="Arial" w:cs="Arial"/>
        <w:b/>
        <w:sz w:val="22"/>
        <w:szCs w:val="22"/>
        <w:lang w:val="en-GB"/>
      </w:rPr>
      <w:t>Original: English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B82A4" w14:textId="5F642B47" w:rsidR="00BE6FFD" w:rsidRPr="00EE3CE8" w:rsidRDefault="00BE6FFD">
    <w:pPr>
      <w:pStyle w:val="Header"/>
      <w:rPr>
        <w:rFonts w:ascii="Arial" w:hAnsi="Arial" w:cs="Arial"/>
        <w:lang w:val="en-GB"/>
      </w:rPr>
    </w:pPr>
    <w:r>
      <w:rPr>
        <w:rFonts w:ascii="Arial" w:hAnsi="Arial" w:cs="Arial"/>
        <w:sz w:val="20"/>
        <w:szCs w:val="20"/>
        <w:lang w:val="en-GB"/>
      </w:rPr>
      <w:t>ITH/15/10.COM</w:t>
    </w:r>
    <w:r w:rsidRPr="00C23A97">
      <w:rPr>
        <w:rFonts w:ascii="Arial" w:hAnsi="Arial" w:cs="Arial"/>
        <w:sz w:val="20"/>
        <w:szCs w:val="20"/>
        <w:lang w:val="en-GB"/>
      </w:rPr>
      <w:t>/</w:t>
    </w:r>
    <w:r>
      <w:rPr>
        <w:rFonts w:ascii="Arial" w:hAnsi="Arial" w:cs="Arial"/>
        <w:sz w:val="20"/>
        <w:szCs w:val="20"/>
        <w:lang w:val="en-GB"/>
      </w:rPr>
      <w:t>15.c</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3E7C91">
      <w:rPr>
        <w:rStyle w:val="PageNumber"/>
        <w:rFonts w:ascii="Arial" w:hAnsi="Arial" w:cs="Arial"/>
        <w:noProof/>
        <w:sz w:val="20"/>
        <w:szCs w:val="20"/>
        <w:lang w:val="en-GB"/>
      </w:rPr>
      <w:t>3</w:t>
    </w:r>
    <w:r w:rsidRPr="00C23A97">
      <w:rPr>
        <w:rStyle w:val="PageNumber"/>
        <w:rFonts w:ascii="Arial" w:hAnsi="Arial" w:cs="Arial"/>
        <w:sz w:val="20"/>
        <w:szCs w:val="20"/>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785"/>
    <w:multiLevelType w:val="hybridMultilevel"/>
    <w:tmpl w:val="F3860446"/>
    <w:lvl w:ilvl="0" w:tplc="42E600F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F54DC7"/>
    <w:multiLevelType w:val="hybridMultilevel"/>
    <w:tmpl w:val="1AF22ECE"/>
    <w:lvl w:ilvl="0" w:tplc="990A885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4B2"/>
    <w:multiLevelType w:val="hybridMultilevel"/>
    <w:tmpl w:val="4F28107C"/>
    <w:lvl w:ilvl="0" w:tplc="040C0001">
      <w:start w:val="1"/>
      <w:numFmt w:val="bullet"/>
      <w:lvlText w:val=""/>
      <w:lvlJc w:val="left"/>
      <w:pPr>
        <w:ind w:left="720" w:hanging="360"/>
      </w:pPr>
      <w:rPr>
        <w:rFonts w:ascii="Symbol" w:hAnsi="Symbol" w:hint="default"/>
      </w:rPr>
    </w:lvl>
    <w:lvl w:ilvl="1" w:tplc="42E600FC">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DA76B9"/>
    <w:multiLevelType w:val="hybridMultilevel"/>
    <w:tmpl w:val="BD980F88"/>
    <w:lvl w:ilvl="0" w:tplc="1A6CF616">
      <w:start w:val="1"/>
      <w:numFmt w:val="decimal"/>
      <w:pStyle w:val="Paragraph"/>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0DCC0459"/>
    <w:multiLevelType w:val="hybridMultilevel"/>
    <w:tmpl w:val="21702FA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7">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2786873"/>
    <w:multiLevelType w:val="hybridMultilevel"/>
    <w:tmpl w:val="5E50B0B2"/>
    <w:lvl w:ilvl="0" w:tplc="24AC31DA">
      <w:start w:val="1"/>
      <w:numFmt w:val="lowerLetter"/>
      <w:lvlText w:val="(%1)"/>
      <w:lvlJc w:val="left"/>
      <w:pPr>
        <w:ind w:left="855" w:hanging="495"/>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5F07BFE"/>
    <w:multiLevelType w:val="hybridMultilevel"/>
    <w:tmpl w:val="E24AD55A"/>
    <w:lvl w:ilvl="0" w:tplc="76CAC304">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nsid w:val="397A4DB1"/>
    <w:multiLevelType w:val="hybridMultilevel"/>
    <w:tmpl w:val="1F36D964"/>
    <w:lvl w:ilvl="0" w:tplc="918ACE6A">
      <w:start w:val="1"/>
      <w:numFmt w:val="decimal"/>
      <w:pStyle w:val="COMParaDecision"/>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0CE7015"/>
    <w:multiLevelType w:val="hybridMultilevel"/>
    <w:tmpl w:val="F4BC6402"/>
    <w:lvl w:ilvl="0" w:tplc="2EC0D8EC">
      <w:start w:val="1"/>
      <w:numFmt w:val="decimal"/>
      <w:pStyle w:val="Para"/>
      <w:lvlText w:val="%1."/>
      <w:lvlJc w:val="left"/>
      <w:pPr>
        <w:ind w:left="502" w:hanging="360"/>
      </w:pPr>
      <w:rPr>
        <w:rFonts w:hint="default"/>
        <w:b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5">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nsid w:val="50A81586"/>
    <w:multiLevelType w:val="hybridMultilevel"/>
    <w:tmpl w:val="5E50B0B2"/>
    <w:lvl w:ilvl="0" w:tplc="24AC31DA">
      <w:start w:val="1"/>
      <w:numFmt w:val="lowerLetter"/>
      <w:lvlText w:val="(%1)"/>
      <w:lvlJc w:val="left"/>
      <w:pPr>
        <w:ind w:left="855" w:hanging="495"/>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5A3232D"/>
    <w:multiLevelType w:val="hybridMultilevel"/>
    <w:tmpl w:val="4DBEC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E49537A"/>
    <w:multiLevelType w:val="hybridMultilevel"/>
    <w:tmpl w:val="BF443B6E"/>
    <w:lvl w:ilvl="0" w:tplc="72BC2AC2">
      <w:numFmt w:val="bullet"/>
      <w:lvlText w:val="-"/>
      <w:lvlJc w:val="left"/>
      <w:pPr>
        <w:ind w:left="830" w:hanging="360"/>
      </w:pPr>
      <w:rPr>
        <w:rFonts w:ascii="Arial" w:eastAsia="Times New Roman" w:hAnsi="Arial" w:cs="Arial"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abstractNum w:abstractNumId="19">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63649E1"/>
    <w:multiLevelType w:val="hybridMultilevel"/>
    <w:tmpl w:val="E5D262F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nsid w:val="78855951"/>
    <w:multiLevelType w:val="hybridMultilevel"/>
    <w:tmpl w:val="4D64783C"/>
    <w:lvl w:ilvl="0" w:tplc="3C062358">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B8F01DA"/>
    <w:multiLevelType w:val="hybridMultilevel"/>
    <w:tmpl w:val="4D4EF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C756EDD"/>
    <w:multiLevelType w:val="hybridMultilevel"/>
    <w:tmpl w:val="E0B040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6"/>
  </w:num>
  <w:num w:numId="4">
    <w:abstractNumId w:val="23"/>
  </w:num>
  <w:num w:numId="5">
    <w:abstractNumId w:val="20"/>
  </w:num>
  <w:num w:numId="6">
    <w:abstractNumId w:val="5"/>
  </w:num>
  <w:num w:numId="7">
    <w:abstractNumId w:val="7"/>
  </w:num>
  <w:num w:numId="8">
    <w:abstractNumId w:val="15"/>
  </w:num>
  <w:num w:numId="9">
    <w:abstractNumId w:val="9"/>
  </w:num>
  <w:num w:numId="10">
    <w:abstractNumId w:val="11"/>
  </w:num>
  <w:num w:numId="11">
    <w:abstractNumId w:val="14"/>
  </w:num>
  <w:num w:numId="12">
    <w:abstractNumId w:val="12"/>
  </w:num>
  <w:num w:numId="13">
    <w:abstractNumId w:val="8"/>
  </w:num>
  <w:num w:numId="14">
    <w:abstractNumId w:val="4"/>
  </w:num>
  <w:num w:numId="15">
    <w:abstractNumId w:val="22"/>
  </w:num>
  <w:num w:numId="16">
    <w:abstractNumId w:val="3"/>
  </w:num>
  <w:num w:numId="17">
    <w:abstractNumId w:val="16"/>
  </w:num>
  <w:num w:numId="18">
    <w:abstractNumId w:val="11"/>
    <w:lvlOverride w:ilvl="0">
      <w:startOverride w:val="5"/>
    </w:lvlOverride>
  </w:num>
  <w:num w:numId="19">
    <w:abstractNumId w:val="13"/>
  </w:num>
  <w:num w:numId="20">
    <w:abstractNumId w:val="13"/>
    <w:lvlOverride w:ilvl="0">
      <w:startOverride w:val="1"/>
    </w:lvlOverride>
  </w:num>
  <w:num w:numId="21">
    <w:abstractNumId w:val="11"/>
  </w:num>
  <w:num w:numId="22">
    <w:abstractNumId w:val="11"/>
  </w:num>
  <w:num w:numId="23">
    <w:abstractNumId w:val="11"/>
  </w:num>
  <w:num w:numId="24">
    <w:abstractNumId w:val="1"/>
  </w:num>
  <w:num w:numId="25">
    <w:abstractNumId w:val="11"/>
    <w:lvlOverride w:ilvl="0">
      <w:startOverride w:val="1"/>
    </w:lvlOverride>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21"/>
  </w:num>
  <w:num w:numId="34">
    <w:abstractNumId w:val="24"/>
  </w:num>
  <w:num w:numId="35">
    <w:abstractNumId w:val="25"/>
  </w:num>
  <w:num w:numId="36">
    <w:abstractNumId w:val="17"/>
  </w:num>
  <w:num w:numId="37">
    <w:abstractNumId w:val="18"/>
  </w:num>
  <w:num w:numId="38">
    <w:abstractNumId w:val="0"/>
  </w:num>
  <w:num w:numId="39">
    <w:abstractNumId w:val="2"/>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_duvelle">
    <w15:presenceInfo w15:providerId="None" w15:userId="c_duve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19"/>
    <w:rsid w:val="000048ED"/>
    <w:rsid w:val="00005226"/>
    <w:rsid w:val="00006080"/>
    <w:rsid w:val="00014079"/>
    <w:rsid w:val="00014573"/>
    <w:rsid w:val="00031B94"/>
    <w:rsid w:val="00033EA2"/>
    <w:rsid w:val="00035ECE"/>
    <w:rsid w:val="00037879"/>
    <w:rsid w:val="000405DA"/>
    <w:rsid w:val="00041A66"/>
    <w:rsid w:val="000477E8"/>
    <w:rsid w:val="000512E0"/>
    <w:rsid w:val="0005176E"/>
    <w:rsid w:val="000517B7"/>
    <w:rsid w:val="00051A75"/>
    <w:rsid w:val="0006163C"/>
    <w:rsid w:val="00064143"/>
    <w:rsid w:val="0007307E"/>
    <w:rsid w:val="000765F7"/>
    <w:rsid w:val="00077AB7"/>
    <w:rsid w:val="00081CD8"/>
    <w:rsid w:val="0009041E"/>
    <w:rsid w:val="00094AE7"/>
    <w:rsid w:val="000A2B13"/>
    <w:rsid w:val="000A2BFF"/>
    <w:rsid w:val="000A4224"/>
    <w:rsid w:val="000A5B43"/>
    <w:rsid w:val="000A7F0E"/>
    <w:rsid w:val="000B0EBC"/>
    <w:rsid w:val="000B1B08"/>
    <w:rsid w:val="000B1C8F"/>
    <w:rsid w:val="000C0D61"/>
    <w:rsid w:val="000C150D"/>
    <w:rsid w:val="000C2FB9"/>
    <w:rsid w:val="000C746C"/>
    <w:rsid w:val="000D0130"/>
    <w:rsid w:val="000E13DB"/>
    <w:rsid w:val="000E348C"/>
    <w:rsid w:val="000F16B5"/>
    <w:rsid w:val="000F3A3F"/>
    <w:rsid w:val="001009A6"/>
    <w:rsid w:val="00102557"/>
    <w:rsid w:val="00106D52"/>
    <w:rsid w:val="00130388"/>
    <w:rsid w:val="00156E23"/>
    <w:rsid w:val="0015758A"/>
    <w:rsid w:val="001638B8"/>
    <w:rsid w:val="00164D56"/>
    <w:rsid w:val="00167B10"/>
    <w:rsid w:val="0017361B"/>
    <w:rsid w:val="0017402F"/>
    <w:rsid w:val="001775EE"/>
    <w:rsid w:val="00182287"/>
    <w:rsid w:val="001871B7"/>
    <w:rsid w:val="00192C98"/>
    <w:rsid w:val="00196C1B"/>
    <w:rsid w:val="001A1744"/>
    <w:rsid w:val="001A254B"/>
    <w:rsid w:val="001B0F73"/>
    <w:rsid w:val="001C0B2E"/>
    <w:rsid w:val="001C2DB7"/>
    <w:rsid w:val="001C497A"/>
    <w:rsid w:val="001C5AFB"/>
    <w:rsid w:val="001D1FE9"/>
    <w:rsid w:val="001D5C04"/>
    <w:rsid w:val="0020032B"/>
    <w:rsid w:val="00201B83"/>
    <w:rsid w:val="002116AD"/>
    <w:rsid w:val="00222A2D"/>
    <w:rsid w:val="00223029"/>
    <w:rsid w:val="002257CF"/>
    <w:rsid w:val="00230C04"/>
    <w:rsid w:val="002321E8"/>
    <w:rsid w:val="0023434A"/>
    <w:rsid w:val="00234745"/>
    <w:rsid w:val="002405A1"/>
    <w:rsid w:val="002407AF"/>
    <w:rsid w:val="0024610E"/>
    <w:rsid w:val="0027466B"/>
    <w:rsid w:val="00282187"/>
    <w:rsid w:val="002838A5"/>
    <w:rsid w:val="00285BB4"/>
    <w:rsid w:val="00286239"/>
    <w:rsid w:val="00292EC7"/>
    <w:rsid w:val="002B0961"/>
    <w:rsid w:val="002B41BD"/>
    <w:rsid w:val="002C09E3"/>
    <w:rsid w:val="002C5509"/>
    <w:rsid w:val="002D6F64"/>
    <w:rsid w:val="0031409A"/>
    <w:rsid w:val="0031565A"/>
    <w:rsid w:val="00317427"/>
    <w:rsid w:val="00323C8C"/>
    <w:rsid w:val="00325199"/>
    <w:rsid w:val="003265FC"/>
    <w:rsid w:val="00327F79"/>
    <w:rsid w:val="00340DB4"/>
    <w:rsid w:val="00344B58"/>
    <w:rsid w:val="00345CB4"/>
    <w:rsid w:val="003463F8"/>
    <w:rsid w:val="003469D6"/>
    <w:rsid w:val="00350B5B"/>
    <w:rsid w:val="00350EE8"/>
    <w:rsid w:val="003623E3"/>
    <w:rsid w:val="00363155"/>
    <w:rsid w:val="00364913"/>
    <w:rsid w:val="003727E6"/>
    <w:rsid w:val="00373E6D"/>
    <w:rsid w:val="003742F4"/>
    <w:rsid w:val="003753E6"/>
    <w:rsid w:val="00375A28"/>
    <w:rsid w:val="00375D42"/>
    <w:rsid w:val="00386853"/>
    <w:rsid w:val="003924FC"/>
    <w:rsid w:val="003A5ED4"/>
    <w:rsid w:val="003A659B"/>
    <w:rsid w:val="003B06C7"/>
    <w:rsid w:val="003B0C73"/>
    <w:rsid w:val="003B57A0"/>
    <w:rsid w:val="003C0A64"/>
    <w:rsid w:val="003C5CF4"/>
    <w:rsid w:val="003C5ECB"/>
    <w:rsid w:val="003D03E3"/>
    <w:rsid w:val="003D069C"/>
    <w:rsid w:val="003D6058"/>
    <w:rsid w:val="003D64BC"/>
    <w:rsid w:val="003D6749"/>
    <w:rsid w:val="003D7646"/>
    <w:rsid w:val="003E0B1F"/>
    <w:rsid w:val="003E7C91"/>
    <w:rsid w:val="003F113A"/>
    <w:rsid w:val="003F3E63"/>
    <w:rsid w:val="003F7162"/>
    <w:rsid w:val="003F7DC3"/>
    <w:rsid w:val="00407480"/>
    <w:rsid w:val="00414643"/>
    <w:rsid w:val="00415334"/>
    <w:rsid w:val="00416FF4"/>
    <w:rsid w:val="0042011A"/>
    <w:rsid w:val="004271E8"/>
    <w:rsid w:val="004334F3"/>
    <w:rsid w:val="00436E06"/>
    <w:rsid w:val="004420E2"/>
    <w:rsid w:val="004421E5"/>
    <w:rsid w:val="00445018"/>
    <w:rsid w:val="0044581D"/>
    <w:rsid w:val="00447369"/>
    <w:rsid w:val="00452284"/>
    <w:rsid w:val="00452A91"/>
    <w:rsid w:val="00457C8E"/>
    <w:rsid w:val="004666B6"/>
    <w:rsid w:val="00481561"/>
    <w:rsid w:val="00484B83"/>
    <w:rsid w:val="004856CA"/>
    <w:rsid w:val="00487E67"/>
    <w:rsid w:val="00487EEE"/>
    <w:rsid w:val="004926D1"/>
    <w:rsid w:val="0049705E"/>
    <w:rsid w:val="004A34A0"/>
    <w:rsid w:val="004A6C9B"/>
    <w:rsid w:val="004B2DA5"/>
    <w:rsid w:val="004B5FDB"/>
    <w:rsid w:val="004C5CA6"/>
    <w:rsid w:val="004D079A"/>
    <w:rsid w:val="004D2B73"/>
    <w:rsid w:val="004E3F7D"/>
    <w:rsid w:val="004E5D17"/>
    <w:rsid w:val="004F3045"/>
    <w:rsid w:val="004F622B"/>
    <w:rsid w:val="004F684D"/>
    <w:rsid w:val="005008A8"/>
    <w:rsid w:val="00504A57"/>
    <w:rsid w:val="0050689A"/>
    <w:rsid w:val="00512E65"/>
    <w:rsid w:val="00524AB0"/>
    <w:rsid w:val="00526B7B"/>
    <w:rsid w:val="005308CE"/>
    <w:rsid w:val="00532E60"/>
    <w:rsid w:val="005459EA"/>
    <w:rsid w:val="0054798A"/>
    <w:rsid w:val="00554661"/>
    <w:rsid w:val="005569C5"/>
    <w:rsid w:val="005577B1"/>
    <w:rsid w:val="00565CAB"/>
    <w:rsid w:val="0057439C"/>
    <w:rsid w:val="00581BE0"/>
    <w:rsid w:val="00592091"/>
    <w:rsid w:val="00595549"/>
    <w:rsid w:val="005A6F42"/>
    <w:rsid w:val="005B0127"/>
    <w:rsid w:val="005B12E9"/>
    <w:rsid w:val="005B1809"/>
    <w:rsid w:val="005B1DA0"/>
    <w:rsid w:val="005B7A35"/>
    <w:rsid w:val="005C4B73"/>
    <w:rsid w:val="005D0EB6"/>
    <w:rsid w:val="005D2C4A"/>
    <w:rsid w:val="005D302D"/>
    <w:rsid w:val="005E1D2B"/>
    <w:rsid w:val="005E2FBB"/>
    <w:rsid w:val="005E57E0"/>
    <w:rsid w:val="005E7074"/>
    <w:rsid w:val="005F01D3"/>
    <w:rsid w:val="005F2BAF"/>
    <w:rsid w:val="005F2FE8"/>
    <w:rsid w:val="005F3332"/>
    <w:rsid w:val="00600D93"/>
    <w:rsid w:val="0060590C"/>
    <w:rsid w:val="006115C0"/>
    <w:rsid w:val="006158C9"/>
    <w:rsid w:val="00622230"/>
    <w:rsid w:val="00622670"/>
    <w:rsid w:val="00625B33"/>
    <w:rsid w:val="0063300C"/>
    <w:rsid w:val="00643521"/>
    <w:rsid w:val="00643CD8"/>
    <w:rsid w:val="00650AB1"/>
    <w:rsid w:val="00652360"/>
    <w:rsid w:val="00655736"/>
    <w:rsid w:val="00656819"/>
    <w:rsid w:val="00663B8D"/>
    <w:rsid w:val="00665019"/>
    <w:rsid w:val="00675448"/>
    <w:rsid w:val="0068285A"/>
    <w:rsid w:val="00684674"/>
    <w:rsid w:val="00691BC7"/>
    <w:rsid w:val="00696C8D"/>
    <w:rsid w:val="006A2AC2"/>
    <w:rsid w:val="006A2E65"/>
    <w:rsid w:val="006A3617"/>
    <w:rsid w:val="006B3111"/>
    <w:rsid w:val="006B5CBE"/>
    <w:rsid w:val="006C139D"/>
    <w:rsid w:val="006C3938"/>
    <w:rsid w:val="006D6477"/>
    <w:rsid w:val="006E46E4"/>
    <w:rsid w:val="006E4DBF"/>
    <w:rsid w:val="006E6F31"/>
    <w:rsid w:val="0071408E"/>
    <w:rsid w:val="00715197"/>
    <w:rsid w:val="00717DA5"/>
    <w:rsid w:val="00722E8C"/>
    <w:rsid w:val="00725BB0"/>
    <w:rsid w:val="00725E01"/>
    <w:rsid w:val="00726656"/>
    <w:rsid w:val="007338EF"/>
    <w:rsid w:val="00735EB2"/>
    <w:rsid w:val="00740C02"/>
    <w:rsid w:val="00743B18"/>
    <w:rsid w:val="00744484"/>
    <w:rsid w:val="00744C38"/>
    <w:rsid w:val="00747566"/>
    <w:rsid w:val="00756AD0"/>
    <w:rsid w:val="00756BE6"/>
    <w:rsid w:val="00761444"/>
    <w:rsid w:val="00761FAD"/>
    <w:rsid w:val="00767347"/>
    <w:rsid w:val="007675F6"/>
    <w:rsid w:val="00773188"/>
    <w:rsid w:val="00774A8B"/>
    <w:rsid w:val="00775AAD"/>
    <w:rsid w:val="007773E6"/>
    <w:rsid w:val="00777647"/>
    <w:rsid w:val="00781191"/>
    <w:rsid w:val="0078279C"/>
    <w:rsid w:val="00783782"/>
    <w:rsid w:val="00784B8C"/>
    <w:rsid w:val="007879E1"/>
    <w:rsid w:val="00790DDB"/>
    <w:rsid w:val="007A18F1"/>
    <w:rsid w:val="007A20A2"/>
    <w:rsid w:val="007A7530"/>
    <w:rsid w:val="007B2EF4"/>
    <w:rsid w:val="007C2583"/>
    <w:rsid w:val="007D159C"/>
    <w:rsid w:val="007D49B0"/>
    <w:rsid w:val="007D66FC"/>
    <w:rsid w:val="007F04D2"/>
    <w:rsid w:val="007F28C3"/>
    <w:rsid w:val="007F7FE6"/>
    <w:rsid w:val="008015FD"/>
    <w:rsid w:val="0080182F"/>
    <w:rsid w:val="0080446F"/>
    <w:rsid w:val="008073D8"/>
    <w:rsid w:val="00811FA2"/>
    <w:rsid w:val="00812BF9"/>
    <w:rsid w:val="00823A11"/>
    <w:rsid w:val="00831B35"/>
    <w:rsid w:val="0083755A"/>
    <w:rsid w:val="00840CFA"/>
    <w:rsid w:val="00847414"/>
    <w:rsid w:val="00853128"/>
    <w:rsid w:val="0085405E"/>
    <w:rsid w:val="0085414A"/>
    <w:rsid w:val="0086269D"/>
    <w:rsid w:val="0086543A"/>
    <w:rsid w:val="008706D9"/>
    <w:rsid w:val="008724E5"/>
    <w:rsid w:val="008735B4"/>
    <w:rsid w:val="00884A9D"/>
    <w:rsid w:val="0088512B"/>
    <w:rsid w:val="008913E2"/>
    <w:rsid w:val="00897003"/>
    <w:rsid w:val="008A2B2D"/>
    <w:rsid w:val="008A4E1E"/>
    <w:rsid w:val="008A65AD"/>
    <w:rsid w:val="008B4E09"/>
    <w:rsid w:val="008B5AEA"/>
    <w:rsid w:val="008B5DB1"/>
    <w:rsid w:val="008C0032"/>
    <w:rsid w:val="008C296C"/>
    <w:rsid w:val="008C67EC"/>
    <w:rsid w:val="008D08AD"/>
    <w:rsid w:val="008D4305"/>
    <w:rsid w:val="008D6313"/>
    <w:rsid w:val="008E1A85"/>
    <w:rsid w:val="008E49AB"/>
    <w:rsid w:val="008E63FA"/>
    <w:rsid w:val="008F05D0"/>
    <w:rsid w:val="008F1FBC"/>
    <w:rsid w:val="008F2790"/>
    <w:rsid w:val="008F4698"/>
    <w:rsid w:val="008F512B"/>
    <w:rsid w:val="00903B0C"/>
    <w:rsid w:val="0091314C"/>
    <w:rsid w:val="0091593A"/>
    <w:rsid w:val="009163A7"/>
    <w:rsid w:val="00946D0B"/>
    <w:rsid w:val="0095558C"/>
    <w:rsid w:val="00955877"/>
    <w:rsid w:val="00960EBC"/>
    <w:rsid w:val="009613D3"/>
    <w:rsid w:val="00963CC1"/>
    <w:rsid w:val="00971B14"/>
    <w:rsid w:val="00975FCC"/>
    <w:rsid w:val="00976F62"/>
    <w:rsid w:val="009801E4"/>
    <w:rsid w:val="00981BED"/>
    <w:rsid w:val="0098254D"/>
    <w:rsid w:val="00984A38"/>
    <w:rsid w:val="009864ED"/>
    <w:rsid w:val="009870F8"/>
    <w:rsid w:val="0098731A"/>
    <w:rsid w:val="00994BCF"/>
    <w:rsid w:val="009A18CD"/>
    <w:rsid w:val="009B00CE"/>
    <w:rsid w:val="009B53F9"/>
    <w:rsid w:val="009B6474"/>
    <w:rsid w:val="009B7DE4"/>
    <w:rsid w:val="009C6047"/>
    <w:rsid w:val="009C69C0"/>
    <w:rsid w:val="009C7309"/>
    <w:rsid w:val="009D2045"/>
    <w:rsid w:val="009D28D6"/>
    <w:rsid w:val="009D5428"/>
    <w:rsid w:val="009E0F02"/>
    <w:rsid w:val="009F3BD5"/>
    <w:rsid w:val="009F5BB3"/>
    <w:rsid w:val="009F7760"/>
    <w:rsid w:val="00A03DA0"/>
    <w:rsid w:val="00A114A2"/>
    <w:rsid w:val="00A12558"/>
    <w:rsid w:val="00A13903"/>
    <w:rsid w:val="00A22315"/>
    <w:rsid w:val="00A24395"/>
    <w:rsid w:val="00A277A0"/>
    <w:rsid w:val="00A34ED5"/>
    <w:rsid w:val="00A45DBF"/>
    <w:rsid w:val="00A4616A"/>
    <w:rsid w:val="00A561B3"/>
    <w:rsid w:val="00A63FE6"/>
    <w:rsid w:val="00A70593"/>
    <w:rsid w:val="00A708D0"/>
    <w:rsid w:val="00A72819"/>
    <w:rsid w:val="00A755A2"/>
    <w:rsid w:val="00A76B7D"/>
    <w:rsid w:val="00A8344C"/>
    <w:rsid w:val="00AA6660"/>
    <w:rsid w:val="00AB0ED2"/>
    <w:rsid w:val="00AB12C7"/>
    <w:rsid w:val="00AB2C36"/>
    <w:rsid w:val="00AB6DDE"/>
    <w:rsid w:val="00AB70B6"/>
    <w:rsid w:val="00AD1505"/>
    <w:rsid w:val="00AD1A86"/>
    <w:rsid w:val="00AD4195"/>
    <w:rsid w:val="00AD6343"/>
    <w:rsid w:val="00AE103E"/>
    <w:rsid w:val="00AE1EDE"/>
    <w:rsid w:val="00AE3F83"/>
    <w:rsid w:val="00AF0A07"/>
    <w:rsid w:val="00AF4140"/>
    <w:rsid w:val="00AF4596"/>
    <w:rsid w:val="00AF4AEC"/>
    <w:rsid w:val="00AF5716"/>
    <w:rsid w:val="00AF625E"/>
    <w:rsid w:val="00AF7717"/>
    <w:rsid w:val="00B13EFB"/>
    <w:rsid w:val="00B15134"/>
    <w:rsid w:val="00B2748E"/>
    <w:rsid w:val="00B361EB"/>
    <w:rsid w:val="00B438BF"/>
    <w:rsid w:val="00B52185"/>
    <w:rsid w:val="00B52FE4"/>
    <w:rsid w:val="00B6067B"/>
    <w:rsid w:val="00B64E85"/>
    <w:rsid w:val="00B657B9"/>
    <w:rsid w:val="00B71008"/>
    <w:rsid w:val="00B750F1"/>
    <w:rsid w:val="00B97707"/>
    <w:rsid w:val="00BA3959"/>
    <w:rsid w:val="00BA5A86"/>
    <w:rsid w:val="00BB04AF"/>
    <w:rsid w:val="00BB1B1A"/>
    <w:rsid w:val="00BC2512"/>
    <w:rsid w:val="00BC4A0A"/>
    <w:rsid w:val="00BC63F4"/>
    <w:rsid w:val="00BD52C9"/>
    <w:rsid w:val="00BE6354"/>
    <w:rsid w:val="00BE6FFD"/>
    <w:rsid w:val="00BF5EDA"/>
    <w:rsid w:val="00C00684"/>
    <w:rsid w:val="00C01E98"/>
    <w:rsid w:val="00C138D1"/>
    <w:rsid w:val="00C23A97"/>
    <w:rsid w:val="00C36F82"/>
    <w:rsid w:val="00C56FB9"/>
    <w:rsid w:val="00C603C6"/>
    <w:rsid w:val="00C610A5"/>
    <w:rsid w:val="00C64855"/>
    <w:rsid w:val="00C70EA7"/>
    <w:rsid w:val="00C7516E"/>
    <w:rsid w:val="00C75770"/>
    <w:rsid w:val="00C76A6F"/>
    <w:rsid w:val="00C8100F"/>
    <w:rsid w:val="00C84CDF"/>
    <w:rsid w:val="00C85555"/>
    <w:rsid w:val="00C9623A"/>
    <w:rsid w:val="00CA28D2"/>
    <w:rsid w:val="00CA419B"/>
    <w:rsid w:val="00CA56BB"/>
    <w:rsid w:val="00CA7082"/>
    <w:rsid w:val="00CB0644"/>
    <w:rsid w:val="00CB5D0F"/>
    <w:rsid w:val="00CB63DE"/>
    <w:rsid w:val="00CE0849"/>
    <w:rsid w:val="00CE595D"/>
    <w:rsid w:val="00D00B2B"/>
    <w:rsid w:val="00D00E89"/>
    <w:rsid w:val="00D042C0"/>
    <w:rsid w:val="00D056A3"/>
    <w:rsid w:val="00D24877"/>
    <w:rsid w:val="00D60C49"/>
    <w:rsid w:val="00D61C0A"/>
    <w:rsid w:val="00D651FE"/>
    <w:rsid w:val="00D66F1F"/>
    <w:rsid w:val="00D707B4"/>
    <w:rsid w:val="00D734E1"/>
    <w:rsid w:val="00D76D4A"/>
    <w:rsid w:val="00D8250F"/>
    <w:rsid w:val="00D918E9"/>
    <w:rsid w:val="00D95C4C"/>
    <w:rsid w:val="00D95D00"/>
    <w:rsid w:val="00DA14B5"/>
    <w:rsid w:val="00DA36ED"/>
    <w:rsid w:val="00DA7971"/>
    <w:rsid w:val="00DA7FE8"/>
    <w:rsid w:val="00DB41EA"/>
    <w:rsid w:val="00DE34F1"/>
    <w:rsid w:val="00DE6160"/>
    <w:rsid w:val="00DE7A33"/>
    <w:rsid w:val="00DF4088"/>
    <w:rsid w:val="00DF4942"/>
    <w:rsid w:val="00E14C21"/>
    <w:rsid w:val="00E20CCC"/>
    <w:rsid w:val="00E24B33"/>
    <w:rsid w:val="00E2612C"/>
    <w:rsid w:val="00E46073"/>
    <w:rsid w:val="00E50A97"/>
    <w:rsid w:val="00E627B1"/>
    <w:rsid w:val="00E641F7"/>
    <w:rsid w:val="00E70169"/>
    <w:rsid w:val="00E75745"/>
    <w:rsid w:val="00E830E1"/>
    <w:rsid w:val="00E86C63"/>
    <w:rsid w:val="00E9376C"/>
    <w:rsid w:val="00E93A07"/>
    <w:rsid w:val="00EA335E"/>
    <w:rsid w:val="00EA4F64"/>
    <w:rsid w:val="00EA528C"/>
    <w:rsid w:val="00EA580C"/>
    <w:rsid w:val="00EB2D8A"/>
    <w:rsid w:val="00EB4FC3"/>
    <w:rsid w:val="00EB71D7"/>
    <w:rsid w:val="00EC6CA8"/>
    <w:rsid w:val="00EC6F8D"/>
    <w:rsid w:val="00ED20A1"/>
    <w:rsid w:val="00ED6418"/>
    <w:rsid w:val="00EE1BDB"/>
    <w:rsid w:val="00EE3CE8"/>
    <w:rsid w:val="00EE3D64"/>
    <w:rsid w:val="00EE4DBC"/>
    <w:rsid w:val="00EF23FC"/>
    <w:rsid w:val="00EF34E2"/>
    <w:rsid w:val="00F05CFC"/>
    <w:rsid w:val="00F1031F"/>
    <w:rsid w:val="00F21337"/>
    <w:rsid w:val="00F30DC6"/>
    <w:rsid w:val="00F32C23"/>
    <w:rsid w:val="00F4193C"/>
    <w:rsid w:val="00F42C3A"/>
    <w:rsid w:val="00F52051"/>
    <w:rsid w:val="00F53DE9"/>
    <w:rsid w:val="00F576CB"/>
    <w:rsid w:val="00F57D57"/>
    <w:rsid w:val="00F65E07"/>
    <w:rsid w:val="00F7035D"/>
    <w:rsid w:val="00F70D3A"/>
    <w:rsid w:val="00F71A02"/>
    <w:rsid w:val="00F72FF8"/>
    <w:rsid w:val="00F731FC"/>
    <w:rsid w:val="00F909E7"/>
    <w:rsid w:val="00F90EFD"/>
    <w:rsid w:val="00F91971"/>
    <w:rsid w:val="00F9251C"/>
    <w:rsid w:val="00F9410F"/>
    <w:rsid w:val="00FA0D63"/>
    <w:rsid w:val="00FA1EA4"/>
    <w:rsid w:val="00FB501D"/>
    <w:rsid w:val="00FB6762"/>
    <w:rsid w:val="00FC5CC5"/>
    <w:rsid w:val="00FD0B28"/>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6EAA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customStyle="1" w:styleId="Default">
    <w:name w:val="Default"/>
    <w:link w:val="DefaultChar"/>
    <w:rsid w:val="00AE1EDE"/>
    <w:pPr>
      <w:autoSpaceDE w:val="0"/>
      <w:autoSpaceDN w:val="0"/>
      <w:adjustRightInd w:val="0"/>
    </w:pPr>
    <w:rPr>
      <w:rFonts w:ascii="Arial" w:hAnsi="Arial" w:cs="Arial"/>
      <w:color w:val="000000"/>
      <w:sz w:val="24"/>
      <w:szCs w:val="24"/>
    </w:rPr>
  </w:style>
  <w:style w:type="character" w:customStyle="1" w:styleId="DefaultChar">
    <w:name w:val="Default Char"/>
    <w:link w:val="Default"/>
    <w:uiPriority w:val="99"/>
    <w:rsid w:val="00EE3CE8"/>
    <w:rPr>
      <w:rFonts w:ascii="Arial" w:hAnsi="Arial" w:cs="Arial"/>
      <w:color w:val="000000"/>
      <w:sz w:val="24"/>
      <w:szCs w:val="24"/>
    </w:rPr>
  </w:style>
  <w:style w:type="character" w:styleId="Hyperlink">
    <w:name w:val="Hyperlink"/>
    <w:uiPriority w:val="99"/>
    <w:unhideWhenUsed/>
    <w:rsid w:val="00EE3CE8"/>
    <w:rPr>
      <w:color w:val="0000FF"/>
      <w:u w:val="single"/>
    </w:rPr>
  </w:style>
  <w:style w:type="character" w:styleId="Strong">
    <w:name w:val="Strong"/>
    <w:basedOn w:val="DefaultParagraphFont"/>
    <w:uiPriority w:val="22"/>
    <w:qFormat/>
    <w:rsid w:val="00EE3CE8"/>
    <w:rPr>
      <w:b/>
      <w:bCs/>
    </w:rPr>
  </w:style>
  <w:style w:type="character" w:styleId="CommentReference">
    <w:name w:val="annotation reference"/>
    <w:basedOn w:val="DefaultParagraphFont"/>
    <w:uiPriority w:val="99"/>
    <w:semiHidden/>
    <w:unhideWhenUsed/>
    <w:rsid w:val="006E4DBF"/>
    <w:rPr>
      <w:sz w:val="16"/>
      <w:szCs w:val="16"/>
    </w:rPr>
  </w:style>
  <w:style w:type="paragraph" w:styleId="CommentText">
    <w:name w:val="annotation text"/>
    <w:basedOn w:val="Normal"/>
    <w:link w:val="CommentTextChar"/>
    <w:uiPriority w:val="99"/>
    <w:semiHidden/>
    <w:unhideWhenUsed/>
    <w:rsid w:val="006E4DBF"/>
    <w:rPr>
      <w:sz w:val="20"/>
      <w:szCs w:val="20"/>
    </w:rPr>
  </w:style>
  <w:style w:type="character" w:customStyle="1" w:styleId="CommentTextChar">
    <w:name w:val="Comment Text Char"/>
    <w:basedOn w:val="DefaultParagraphFont"/>
    <w:link w:val="CommentText"/>
    <w:uiPriority w:val="99"/>
    <w:semiHidden/>
    <w:rsid w:val="006E4DB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E4DBF"/>
    <w:rPr>
      <w:b/>
      <w:bCs/>
    </w:rPr>
  </w:style>
  <w:style w:type="character" w:customStyle="1" w:styleId="CommentSubjectChar">
    <w:name w:val="Comment Subject Char"/>
    <w:basedOn w:val="CommentTextChar"/>
    <w:link w:val="CommentSubject"/>
    <w:uiPriority w:val="99"/>
    <w:semiHidden/>
    <w:rsid w:val="006E4DBF"/>
    <w:rPr>
      <w:rFonts w:ascii="Times New Roman" w:eastAsia="Times New Roman" w:hAnsi="Times New Roman"/>
      <w:b/>
      <w:bCs/>
    </w:rPr>
  </w:style>
  <w:style w:type="paragraph" w:customStyle="1" w:styleId="Paragraph">
    <w:name w:val="Paragraph"/>
    <w:basedOn w:val="Marge"/>
    <w:qFormat/>
    <w:rsid w:val="00452A91"/>
    <w:pPr>
      <w:numPr>
        <w:numId w:val="16"/>
      </w:numPr>
    </w:pPr>
    <w:rPr>
      <w:rFonts w:cs="Arial"/>
      <w:szCs w:val="22"/>
      <w:lang w:val="en-GB"/>
    </w:rPr>
  </w:style>
  <w:style w:type="character" w:customStyle="1" w:styleId="MargeChar">
    <w:name w:val="Marge Char"/>
    <w:basedOn w:val="DefaultParagraphFont"/>
    <w:link w:val="Marge"/>
    <w:rsid w:val="00452A91"/>
    <w:rPr>
      <w:rFonts w:ascii="Arial" w:eastAsia="Times New Roman" w:hAnsi="Arial"/>
      <w:snapToGrid w:val="0"/>
      <w:sz w:val="22"/>
      <w:szCs w:val="24"/>
      <w:lang w:eastAsia="en-US"/>
    </w:rPr>
  </w:style>
  <w:style w:type="paragraph" w:styleId="Revision">
    <w:name w:val="Revision"/>
    <w:hidden/>
    <w:uiPriority w:val="99"/>
    <w:semiHidden/>
    <w:rsid w:val="003463F8"/>
    <w:rPr>
      <w:rFonts w:ascii="Times New Roman" w:eastAsia="Times New Roman" w:hAnsi="Times New Roman"/>
      <w:sz w:val="24"/>
      <w:szCs w:val="24"/>
    </w:rPr>
  </w:style>
  <w:style w:type="paragraph" w:customStyle="1" w:styleId="GAPara">
    <w:name w:val="GA Para"/>
    <w:qFormat/>
    <w:rsid w:val="00201B83"/>
    <w:pPr>
      <w:spacing w:after="120"/>
      <w:ind w:left="567" w:hanging="567"/>
      <w:jc w:val="both"/>
    </w:pPr>
    <w:rPr>
      <w:rFonts w:ascii="Arial" w:eastAsia="Times New Roman" w:hAnsi="Arial" w:cs="Arial"/>
      <w:snapToGrid w:val="0"/>
      <w:sz w:val="22"/>
      <w:szCs w:val="22"/>
      <w:lang w:val="en-GB" w:eastAsia="en-US"/>
    </w:rPr>
  </w:style>
  <w:style w:type="paragraph" w:customStyle="1" w:styleId="Para">
    <w:name w:val="Para"/>
    <w:basedOn w:val="Normal"/>
    <w:link w:val="ParaChar"/>
    <w:qFormat/>
    <w:rsid w:val="00EE3D64"/>
    <w:pPr>
      <w:numPr>
        <w:numId w:val="19"/>
      </w:numPr>
      <w:spacing w:after="120" w:line="240" w:lineRule="exact"/>
      <w:jc w:val="both"/>
    </w:pPr>
    <w:rPr>
      <w:rFonts w:ascii="Arial" w:eastAsia="SimSun" w:hAnsi="Arial"/>
      <w:sz w:val="22"/>
      <w:szCs w:val="22"/>
      <w:lang w:val="en-GB" w:eastAsia="x-none"/>
    </w:rPr>
  </w:style>
  <w:style w:type="character" w:customStyle="1" w:styleId="ParaChar">
    <w:name w:val="Para Char"/>
    <w:link w:val="Para"/>
    <w:rsid w:val="00EE3D64"/>
    <w:rPr>
      <w:rFonts w:ascii="Arial" w:hAnsi="Arial"/>
      <w:sz w:val="22"/>
      <w:szCs w:val="22"/>
      <w:lang w:val="en-GB" w:eastAsia="x-none"/>
    </w:rPr>
  </w:style>
  <w:style w:type="character" w:styleId="FollowedHyperlink">
    <w:name w:val="FollowedHyperlink"/>
    <w:basedOn w:val="DefaultParagraphFont"/>
    <w:uiPriority w:val="99"/>
    <w:semiHidden/>
    <w:unhideWhenUsed/>
    <w:rsid w:val="004B2DA5"/>
    <w:rPr>
      <w:color w:val="800080" w:themeColor="followedHyperlink"/>
      <w:u w:val="single"/>
    </w:rPr>
  </w:style>
  <w:style w:type="paragraph" w:styleId="ListParagraph">
    <w:name w:val="List Paragraph"/>
    <w:basedOn w:val="Normal"/>
    <w:uiPriority w:val="34"/>
    <w:rsid w:val="009864ED"/>
    <w:pPr>
      <w:ind w:left="720"/>
      <w:contextualSpacing/>
    </w:pPr>
  </w:style>
  <w:style w:type="character" w:customStyle="1" w:styleId="hps">
    <w:name w:val="hps"/>
    <w:rsid w:val="00E86C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customStyle="1" w:styleId="Default">
    <w:name w:val="Default"/>
    <w:link w:val="DefaultChar"/>
    <w:rsid w:val="00AE1EDE"/>
    <w:pPr>
      <w:autoSpaceDE w:val="0"/>
      <w:autoSpaceDN w:val="0"/>
      <w:adjustRightInd w:val="0"/>
    </w:pPr>
    <w:rPr>
      <w:rFonts w:ascii="Arial" w:hAnsi="Arial" w:cs="Arial"/>
      <w:color w:val="000000"/>
      <w:sz w:val="24"/>
      <w:szCs w:val="24"/>
    </w:rPr>
  </w:style>
  <w:style w:type="character" w:customStyle="1" w:styleId="DefaultChar">
    <w:name w:val="Default Char"/>
    <w:link w:val="Default"/>
    <w:uiPriority w:val="99"/>
    <w:rsid w:val="00EE3CE8"/>
    <w:rPr>
      <w:rFonts w:ascii="Arial" w:hAnsi="Arial" w:cs="Arial"/>
      <w:color w:val="000000"/>
      <w:sz w:val="24"/>
      <w:szCs w:val="24"/>
    </w:rPr>
  </w:style>
  <w:style w:type="character" w:styleId="Hyperlink">
    <w:name w:val="Hyperlink"/>
    <w:uiPriority w:val="99"/>
    <w:unhideWhenUsed/>
    <w:rsid w:val="00EE3CE8"/>
    <w:rPr>
      <w:color w:val="0000FF"/>
      <w:u w:val="single"/>
    </w:rPr>
  </w:style>
  <w:style w:type="character" w:styleId="Strong">
    <w:name w:val="Strong"/>
    <w:basedOn w:val="DefaultParagraphFont"/>
    <w:uiPriority w:val="22"/>
    <w:qFormat/>
    <w:rsid w:val="00EE3CE8"/>
    <w:rPr>
      <w:b/>
      <w:bCs/>
    </w:rPr>
  </w:style>
  <w:style w:type="character" w:styleId="CommentReference">
    <w:name w:val="annotation reference"/>
    <w:basedOn w:val="DefaultParagraphFont"/>
    <w:uiPriority w:val="99"/>
    <w:semiHidden/>
    <w:unhideWhenUsed/>
    <w:rsid w:val="006E4DBF"/>
    <w:rPr>
      <w:sz w:val="16"/>
      <w:szCs w:val="16"/>
    </w:rPr>
  </w:style>
  <w:style w:type="paragraph" w:styleId="CommentText">
    <w:name w:val="annotation text"/>
    <w:basedOn w:val="Normal"/>
    <w:link w:val="CommentTextChar"/>
    <w:uiPriority w:val="99"/>
    <w:semiHidden/>
    <w:unhideWhenUsed/>
    <w:rsid w:val="006E4DBF"/>
    <w:rPr>
      <w:sz w:val="20"/>
      <w:szCs w:val="20"/>
    </w:rPr>
  </w:style>
  <w:style w:type="character" w:customStyle="1" w:styleId="CommentTextChar">
    <w:name w:val="Comment Text Char"/>
    <w:basedOn w:val="DefaultParagraphFont"/>
    <w:link w:val="CommentText"/>
    <w:uiPriority w:val="99"/>
    <w:semiHidden/>
    <w:rsid w:val="006E4DB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E4DBF"/>
    <w:rPr>
      <w:b/>
      <w:bCs/>
    </w:rPr>
  </w:style>
  <w:style w:type="character" w:customStyle="1" w:styleId="CommentSubjectChar">
    <w:name w:val="Comment Subject Char"/>
    <w:basedOn w:val="CommentTextChar"/>
    <w:link w:val="CommentSubject"/>
    <w:uiPriority w:val="99"/>
    <w:semiHidden/>
    <w:rsid w:val="006E4DBF"/>
    <w:rPr>
      <w:rFonts w:ascii="Times New Roman" w:eastAsia="Times New Roman" w:hAnsi="Times New Roman"/>
      <w:b/>
      <w:bCs/>
    </w:rPr>
  </w:style>
  <w:style w:type="paragraph" w:customStyle="1" w:styleId="Paragraph">
    <w:name w:val="Paragraph"/>
    <w:basedOn w:val="Marge"/>
    <w:qFormat/>
    <w:rsid w:val="00452A91"/>
    <w:pPr>
      <w:numPr>
        <w:numId w:val="16"/>
      </w:numPr>
    </w:pPr>
    <w:rPr>
      <w:rFonts w:cs="Arial"/>
      <w:szCs w:val="22"/>
      <w:lang w:val="en-GB"/>
    </w:rPr>
  </w:style>
  <w:style w:type="character" w:customStyle="1" w:styleId="MargeChar">
    <w:name w:val="Marge Char"/>
    <w:basedOn w:val="DefaultParagraphFont"/>
    <w:link w:val="Marge"/>
    <w:rsid w:val="00452A91"/>
    <w:rPr>
      <w:rFonts w:ascii="Arial" w:eastAsia="Times New Roman" w:hAnsi="Arial"/>
      <w:snapToGrid w:val="0"/>
      <w:sz w:val="22"/>
      <w:szCs w:val="24"/>
      <w:lang w:eastAsia="en-US"/>
    </w:rPr>
  </w:style>
  <w:style w:type="paragraph" w:styleId="Revision">
    <w:name w:val="Revision"/>
    <w:hidden/>
    <w:uiPriority w:val="99"/>
    <w:semiHidden/>
    <w:rsid w:val="003463F8"/>
    <w:rPr>
      <w:rFonts w:ascii="Times New Roman" w:eastAsia="Times New Roman" w:hAnsi="Times New Roman"/>
      <w:sz w:val="24"/>
      <w:szCs w:val="24"/>
    </w:rPr>
  </w:style>
  <w:style w:type="paragraph" w:customStyle="1" w:styleId="GAPara">
    <w:name w:val="GA Para"/>
    <w:qFormat/>
    <w:rsid w:val="00201B83"/>
    <w:pPr>
      <w:spacing w:after="120"/>
      <w:ind w:left="567" w:hanging="567"/>
      <w:jc w:val="both"/>
    </w:pPr>
    <w:rPr>
      <w:rFonts w:ascii="Arial" w:eastAsia="Times New Roman" w:hAnsi="Arial" w:cs="Arial"/>
      <w:snapToGrid w:val="0"/>
      <w:sz w:val="22"/>
      <w:szCs w:val="22"/>
      <w:lang w:val="en-GB" w:eastAsia="en-US"/>
    </w:rPr>
  </w:style>
  <w:style w:type="paragraph" w:customStyle="1" w:styleId="Para">
    <w:name w:val="Para"/>
    <w:basedOn w:val="Normal"/>
    <w:link w:val="ParaChar"/>
    <w:qFormat/>
    <w:rsid w:val="00EE3D64"/>
    <w:pPr>
      <w:numPr>
        <w:numId w:val="19"/>
      </w:numPr>
      <w:spacing w:after="120" w:line="240" w:lineRule="exact"/>
      <w:jc w:val="both"/>
    </w:pPr>
    <w:rPr>
      <w:rFonts w:ascii="Arial" w:eastAsia="SimSun" w:hAnsi="Arial"/>
      <w:sz w:val="22"/>
      <w:szCs w:val="22"/>
      <w:lang w:val="en-GB" w:eastAsia="x-none"/>
    </w:rPr>
  </w:style>
  <w:style w:type="character" w:customStyle="1" w:styleId="ParaChar">
    <w:name w:val="Para Char"/>
    <w:link w:val="Para"/>
    <w:rsid w:val="00EE3D64"/>
    <w:rPr>
      <w:rFonts w:ascii="Arial" w:hAnsi="Arial"/>
      <w:sz w:val="22"/>
      <w:szCs w:val="22"/>
      <w:lang w:val="en-GB" w:eastAsia="x-none"/>
    </w:rPr>
  </w:style>
  <w:style w:type="character" w:styleId="FollowedHyperlink">
    <w:name w:val="FollowedHyperlink"/>
    <w:basedOn w:val="DefaultParagraphFont"/>
    <w:uiPriority w:val="99"/>
    <w:semiHidden/>
    <w:unhideWhenUsed/>
    <w:rsid w:val="004B2DA5"/>
    <w:rPr>
      <w:color w:val="800080" w:themeColor="followedHyperlink"/>
      <w:u w:val="single"/>
    </w:rPr>
  </w:style>
  <w:style w:type="paragraph" w:styleId="ListParagraph">
    <w:name w:val="List Paragraph"/>
    <w:basedOn w:val="Normal"/>
    <w:uiPriority w:val="34"/>
    <w:rsid w:val="009864ED"/>
    <w:pPr>
      <w:ind w:left="720"/>
      <w:contextualSpacing/>
    </w:pPr>
  </w:style>
  <w:style w:type="character" w:customStyle="1" w:styleId="hps">
    <w:name w:val="hps"/>
    <w:rsid w:val="00E86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unesco.org/culture/ich/doc/src/ITH-13-8.COM-5.c-FR.doc" TargetMode="External"/><Relationship Id="rId26" Type="http://schemas.openxmlformats.org/officeDocument/2006/relationships/hyperlink" Target="http://www.unesco.org/culture/ich/doc/src/ITH-14-5.GA-5.1-EN.doc" TargetMode="External"/><Relationship Id="rId3" Type="http://schemas.openxmlformats.org/officeDocument/2006/relationships/styles" Target="styles.xml"/><Relationship Id="rId21" Type="http://schemas.openxmlformats.org/officeDocument/2006/relationships/hyperlink" Target="http://www.unesco.org/culture/ich/doc/src/ITH-14-9.COM-13.d-EN.doc"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unesdoc.unesco.org/images/0022/002268/226876f.pdf" TargetMode="External"/><Relationship Id="rId25" Type="http://schemas.openxmlformats.org/officeDocument/2006/relationships/hyperlink" Target="http://www.unesco.org/culture/ich/doc/src/ITH-14-9.COM-13.h-EN.doc" TargetMode="External"/><Relationship Id="rId33" Type="http://schemas.openxmlformats.org/officeDocument/2006/relationships/hyperlink" Target="http://unesdoc.unesco.org/images/0022/002232/223256e.pdf" TargetMode="External"/><Relationship Id="rId2" Type="http://schemas.openxmlformats.org/officeDocument/2006/relationships/numbering" Target="numbering.xml"/><Relationship Id="rId16" Type="http://schemas.openxmlformats.org/officeDocument/2006/relationships/hyperlink" Target="http://unesdoc.unesco.org/images/0022/002224/222446f.pdf" TargetMode="External"/><Relationship Id="rId20" Type="http://schemas.openxmlformats.org/officeDocument/2006/relationships/hyperlink" Target="http://www.unesco.org/culture/ich/doc/src/ITH-15-10.COM-14.a_EN.docx" TargetMode="External"/><Relationship Id="rId29" Type="http://schemas.openxmlformats.org/officeDocument/2006/relationships/hyperlink" Target="http://www.unesco.org/culture/ich/doc/src/ITH-14-9.COM-13.f-EN.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unesco.org/culture/ich/doc/src/ITH-14-9.COM-13.h-EN.doc" TargetMode="External"/><Relationship Id="rId32" Type="http://schemas.openxmlformats.org/officeDocument/2006/relationships/hyperlink" Target="http://unesdoc.unesco.org/images/0022/002230/223095e.pdf" TargetMode="External"/><Relationship Id="rId5" Type="http://schemas.openxmlformats.org/officeDocument/2006/relationships/settings" Target="settings.xml"/><Relationship Id="rId15" Type="http://schemas.openxmlformats.org/officeDocument/2006/relationships/hyperlink" Target="http://unesdoc.unesco.org/images/0022/002230/223095f.pdf" TargetMode="External"/><Relationship Id="rId23" Type="http://schemas.openxmlformats.org/officeDocument/2006/relationships/hyperlink" Target="http://www.unesco.org/culture/ich/doc/src/ITH-15-10.COM-8_EN.docx" TargetMode="External"/><Relationship Id="rId28" Type="http://schemas.openxmlformats.org/officeDocument/2006/relationships/hyperlink" Target="http://www.unesco.org/culture/ich/doc/src/ITH-13-8.COM-5.c-EN.doc" TargetMode="External"/><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yperlink" Target="http://www.unesco.org/culture/ich/doc/src/ITH-15-10.COM-9_EN.doc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unesco.org/culture/ich/doc/src/ITH-13-8.COM-5.c-EN.doc" TargetMode="External"/><Relationship Id="rId27" Type="http://schemas.openxmlformats.org/officeDocument/2006/relationships/hyperlink" Target="http://unesdoc.unesco.org/images/0022/002232/223256e.pdf" TargetMode="External"/><Relationship Id="rId30" Type="http://schemas.openxmlformats.org/officeDocument/2006/relationships/hyperlink" Target="http://www.unesco.org/culture/ich/doc/src/ITH-14-9.COM-13.g-EN_.doc" TargetMode="External"/><Relationship Id="rId35" Type="http://schemas.openxmlformats.org/officeDocument/2006/relationships/theme" Target="theme/theme1.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9AE0C-3292-4ED4-8F4F-6CE1B92A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6618</Words>
  <Characters>36405</Characters>
  <Application>Microsoft Office Word</Application>
  <DocSecurity>0</DocSecurity>
  <Lines>303</Lines>
  <Paragraphs>85</Paragraphs>
  <ScaleCrop>false</ScaleCrop>
  <Company/>
  <LinksUpToDate>false</LinksUpToDate>
  <CharactersWithSpaces>42938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2015-11-02T17:43:00Z</dcterms:created>
  <dcterms:modified xsi:type="dcterms:W3CDTF">2015-11-02T17:43:00Z</dcterms:modified>
</cp:coreProperties>
</file>