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:rsidR="00BC3420" w:rsidRPr="00B43974" w:rsidRDefault="00165170" w:rsidP="00BC342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Dixième</w:t>
      </w:r>
      <w:r w:rsidR="00BC3420" w:rsidRPr="00B43974">
        <w:rPr>
          <w:rFonts w:ascii="Arial" w:hAnsi="Arial" w:cs="Arial"/>
          <w:b/>
          <w:sz w:val="22"/>
          <w:szCs w:val="22"/>
        </w:rPr>
        <w:t xml:space="preserve"> session</w:t>
      </w:r>
    </w:p>
    <w:p w:rsidR="00A61C6E" w:rsidRPr="00A61C6E" w:rsidRDefault="00F134B7" w:rsidP="00871C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Windhoek</w:t>
      </w:r>
      <w:r w:rsidR="00FC4715">
        <w:rPr>
          <w:rFonts w:ascii="Arial" w:hAnsi="Arial" w:cs="Arial"/>
          <w:b/>
          <w:sz w:val="22"/>
          <w:szCs w:val="22"/>
        </w:rPr>
        <w:t>, Namibie</w:t>
      </w:r>
    </w:p>
    <w:p w:rsidR="00BC3420" w:rsidRPr="00A61C6E" w:rsidRDefault="00764CF9" w:rsidP="00BC34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</w:t>
      </w:r>
      <w:r w:rsidR="00165170">
        <w:rPr>
          <w:rFonts w:ascii="Arial" w:hAnsi="Arial" w:cs="Arial"/>
          <w:b/>
          <w:sz w:val="22"/>
          <w:szCs w:val="22"/>
        </w:rPr>
        <w:t xml:space="preserve"> </w:t>
      </w:r>
      <w:r w:rsidR="00165170" w:rsidRPr="00A61C6E">
        <w:rPr>
          <w:rFonts w:ascii="Arial" w:hAnsi="Arial" w:cs="Arial"/>
          <w:b/>
          <w:sz w:val="22"/>
          <w:szCs w:val="22"/>
        </w:rPr>
        <w:t>novembre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– </w:t>
      </w:r>
      <w:r w:rsidR="00165170">
        <w:rPr>
          <w:rFonts w:ascii="Arial" w:hAnsi="Arial" w:cs="Arial"/>
          <w:b/>
          <w:sz w:val="22"/>
          <w:szCs w:val="22"/>
        </w:rPr>
        <w:t>4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</w:t>
      </w:r>
      <w:r w:rsidR="00165170">
        <w:rPr>
          <w:rFonts w:ascii="Arial" w:hAnsi="Arial" w:cs="Arial"/>
          <w:b/>
          <w:sz w:val="22"/>
          <w:szCs w:val="22"/>
        </w:rPr>
        <w:t>décembre</w:t>
      </w:r>
      <w:r>
        <w:rPr>
          <w:rFonts w:ascii="Arial" w:hAnsi="Arial" w:cs="Arial"/>
          <w:b/>
          <w:sz w:val="22"/>
          <w:szCs w:val="22"/>
        </w:rPr>
        <w:t xml:space="preserve"> 2015</w:t>
      </w:r>
    </w:p>
    <w:p w:rsidR="00BC3420" w:rsidRPr="00B43974" w:rsidRDefault="00BC3420" w:rsidP="00BC342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9B622E" w:rsidRPr="003F55B6">
        <w:rPr>
          <w:rFonts w:ascii="Arial" w:hAnsi="Arial" w:cs="Arial"/>
          <w:b/>
          <w:sz w:val="22"/>
          <w:szCs w:val="22"/>
          <w:u w:val="single"/>
        </w:rPr>
        <w:t>1</w:t>
      </w:r>
      <w:r w:rsidR="0046418B" w:rsidRPr="003F55B6">
        <w:rPr>
          <w:rFonts w:ascii="Arial" w:hAnsi="Arial" w:cs="Arial"/>
          <w:b/>
          <w:sz w:val="22"/>
          <w:szCs w:val="22"/>
          <w:u w:val="single"/>
        </w:rPr>
        <w:t>4</w:t>
      </w:r>
      <w:r w:rsidR="009B622E" w:rsidRPr="003F55B6">
        <w:rPr>
          <w:rFonts w:ascii="Arial" w:hAnsi="Arial" w:cs="Arial"/>
          <w:b/>
          <w:sz w:val="22"/>
          <w:szCs w:val="22"/>
          <w:u w:val="single"/>
        </w:rPr>
        <w:t xml:space="preserve">.c </w:t>
      </w:r>
      <w:r w:rsidRPr="00B43974">
        <w:rPr>
          <w:rFonts w:ascii="Arial" w:hAnsi="Arial" w:cs="Arial"/>
          <w:b/>
          <w:sz w:val="22"/>
          <w:szCs w:val="22"/>
          <w:u w:val="single"/>
        </w:rPr>
        <w:t>de l’ordre du jour provisoire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:rsidR="009B622E" w:rsidRPr="00913218" w:rsidRDefault="003F3301" w:rsidP="009B622E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 d’amendements aux</w:t>
      </w:r>
      <w:r w:rsidR="00913218" w:rsidRPr="00913218">
        <w:rPr>
          <w:rFonts w:ascii="Arial" w:hAnsi="Arial" w:cs="Arial"/>
          <w:b/>
          <w:sz w:val="22"/>
          <w:szCs w:val="22"/>
        </w:rPr>
        <w:t xml:space="preserve"> Directives opérationnelles</w:t>
      </w:r>
      <w:r w:rsidR="009B622E" w:rsidRPr="00913218">
        <w:rPr>
          <w:rFonts w:ascii="Arial" w:hAnsi="Arial" w:cs="Arial"/>
          <w:b/>
          <w:sz w:val="22"/>
          <w:szCs w:val="22"/>
        </w:rPr>
        <w:br/>
      </w:r>
      <w:r w:rsidR="00913218">
        <w:rPr>
          <w:rFonts w:ascii="Arial" w:hAnsi="Arial" w:cs="Arial"/>
          <w:b/>
          <w:sz w:val="22"/>
          <w:szCs w:val="22"/>
        </w:rPr>
        <w:t xml:space="preserve">concernant le calendrier d’accréditation des </w:t>
      </w:r>
      <w:r w:rsidR="00C97DFB">
        <w:rPr>
          <w:rFonts w:ascii="Arial" w:hAnsi="Arial" w:cs="Arial"/>
          <w:b/>
          <w:sz w:val="22"/>
          <w:szCs w:val="22"/>
        </w:rPr>
        <w:t>organisations non gouvernementales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B43974" w:rsidTr="009B622E">
        <w:trPr>
          <w:jc w:val="center"/>
        </w:trPr>
        <w:tc>
          <w:tcPr>
            <w:tcW w:w="5670" w:type="dxa"/>
            <w:vAlign w:val="center"/>
          </w:tcPr>
          <w:p w:rsidR="00BC3420" w:rsidRPr="00913218" w:rsidRDefault="00BC3420" w:rsidP="0019264E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3218">
              <w:rPr>
                <w:rFonts w:ascii="Arial" w:hAnsi="Arial" w:cs="Arial"/>
                <w:b/>
                <w:sz w:val="22"/>
                <w:szCs w:val="22"/>
              </w:rPr>
              <w:t>Résumé</w:t>
            </w:r>
          </w:p>
          <w:p w:rsidR="009B622E" w:rsidRPr="003E693D" w:rsidRDefault="00B04A02" w:rsidP="009B622E">
            <w:pPr>
              <w:pStyle w:val="Sansinterligne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04A02">
              <w:rPr>
                <w:rFonts w:ascii="Arial" w:hAnsi="Arial" w:cs="Arial"/>
                <w:sz w:val="22"/>
                <w:szCs w:val="22"/>
              </w:rPr>
              <w:t xml:space="preserve">À sa neuvième </w:t>
            </w:r>
            <w:r w:rsidR="009B622E" w:rsidRPr="00B04A02">
              <w:rPr>
                <w:rFonts w:ascii="Arial" w:hAnsi="Arial" w:cs="Arial"/>
                <w:sz w:val="22"/>
                <w:szCs w:val="22"/>
              </w:rPr>
              <w:t xml:space="preserve">session, </w:t>
            </w:r>
            <w:r w:rsidRPr="00B04A02">
              <w:rPr>
                <w:rFonts w:ascii="Arial" w:hAnsi="Arial" w:cs="Arial"/>
                <w:sz w:val="22"/>
                <w:szCs w:val="22"/>
              </w:rPr>
              <w:t>l</w:t>
            </w:r>
            <w:r w:rsidR="009B622E" w:rsidRPr="00B04A02">
              <w:rPr>
                <w:rFonts w:ascii="Arial" w:hAnsi="Arial" w:cs="Arial"/>
                <w:sz w:val="22"/>
                <w:szCs w:val="22"/>
              </w:rPr>
              <w:t>e Comit</w:t>
            </w:r>
            <w:r w:rsidRPr="00B04A02">
              <w:rPr>
                <w:rFonts w:ascii="Arial" w:hAnsi="Arial" w:cs="Arial"/>
                <w:sz w:val="22"/>
                <w:szCs w:val="22"/>
              </w:rPr>
              <w:t>é</w:t>
            </w:r>
            <w:r w:rsidR="009B622E" w:rsidRPr="00B04A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4A02">
              <w:rPr>
                <w:rFonts w:ascii="Arial" w:hAnsi="Arial" w:cs="Arial"/>
                <w:sz w:val="22"/>
                <w:szCs w:val="22"/>
              </w:rPr>
              <w:t xml:space="preserve">a décidé qu’il examinerait désormais les demandes d’accréditation d’organisations non gouvernementales lors des sessions ordinaires </w:t>
            </w:r>
            <w:r w:rsidR="003E693D">
              <w:rPr>
                <w:rFonts w:ascii="Arial" w:hAnsi="Arial" w:cs="Arial"/>
                <w:sz w:val="22"/>
                <w:szCs w:val="22"/>
              </w:rPr>
              <w:t>d</w:t>
            </w:r>
            <w:r w:rsidRPr="00B04A02">
              <w:rPr>
                <w:rFonts w:ascii="Arial" w:hAnsi="Arial" w:cs="Arial"/>
                <w:sz w:val="22"/>
                <w:szCs w:val="22"/>
              </w:rPr>
              <w:t>es années impaires</w:t>
            </w:r>
            <w:r w:rsidR="009B622E" w:rsidRPr="00B04A0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F0504">
              <w:rPr>
                <w:rFonts w:ascii="Arial" w:hAnsi="Arial" w:cs="Arial"/>
                <w:sz w:val="22"/>
                <w:szCs w:val="22"/>
              </w:rPr>
              <w:t xml:space="preserve">Il a également invité le </w:t>
            </w:r>
            <w:r w:rsidR="009B622E" w:rsidRPr="008F0504">
              <w:rPr>
                <w:rFonts w:ascii="Arial" w:hAnsi="Arial" w:cs="Arial"/>
                <w:sz w:val="22"/>
                <w:szCs w:val="22"/>
              </w:rPr>
              <w:t>Secr</w:t>
            </w:r>
            <w:r w:rsidR="008F0504" w:rsidRPr="008F0504">
              <w:rPr>
                <w:rFonts w:ascii="Arial" w:hAnsi="Arial" w:cs="Arial"/>
                <w:sz w:val="22"/>
                <w:szCs w:val="22"/>
              </w:rPr>
              <w:t>é</w:t>
            </w:r>
            <w:r w:rsidR="009B622E" w:rsidRPr="008F0504">
              <w:rPr>
                <w:rFonts w:ascii="Arial" w:hAnsi="Arial" w:cs="Arial"/>
                <w:sz w:val="22"/>
                <w:szCs w:val="22"/>
              </w:rPr>
              <w:t xml:space="preserve">tariat </w:t>
            </w:r>
            <w:r w:rsidR="008F0504" w:rsidRPr="008F0504">
              <w:rPr>
                <w:rFonts w:ascii="Arial" w:hAnsi="Arial" w:cs="Arial"/>
                <w:sz w:val="22"/>
                <w:szCs w:val="22"/>
              </w:rPr>
              <w:t>à soumettre un projet de modification des Directives opérationnelles pour t</w:t>
            </w:r>
            <w:r w:rsidR="00497088">
              <w:rPr>
                <w:rFonts w:ascii="Arial" w:hAnsi="Arial" w:cs="Arial"/>
                <w:sz w:val="22"/>
                <w:szCs w:val="22"/>
              </w:rPr>
              <w:t>enir compte de</w:t>
            </w:r>
            <w:r w:rsidR="008F0504" w:rsidRPr="008F05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0504">
              <w:rPr>
                <w:rFonts w:ascii="Arial" w:hAnsi="Arial" w:cs="Arial"/>
                <w:sz w:val="22"/>
                <w:szCs w:val="22"/>
              </w:rPr>
              <w:t>ce calendrier</w:t>
            </w:r>
            <w:r w:rsidR="009B622E" w:rsidRPr="008F050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97088">
              <w:rPr>
                <w:rFonts w:ascii="Arial" w:hAnsi="Arial" w:cs="Arial"/>
                <w:sz w:val="22"/>
                <w:szCs w:val="22"/>
              </w:rPr>
              <w:t>dé</w:t>
            </w:r>
            <w:r w:rsidR="009B622E" w:rsidRPr="008F0504">
              <w:rPr>
                <w:rFonts w:ascii="Arial" w:hAnsi="Arial" w:cs="Arial"/>
                <w:sz w:val="22"/>
                <w:szCs w:val="22"/>
              </w:rPr>
              <w:t>cision 9</w:t>
            </w:r>
            <w:r w:rsidR="0046418B">
              <w:rPr>
                <w:rFonts w:ascii="Arial" w:hAnsi="Arial" w:cs="Arial"/>
                <w:sz w:val="22"/>
                <w:szCs w:val="22"/>
              </w:rPr>
              <w:t>.</w:t>
            </w:r>
            <w:r w:rsidR="009B622E" w:rsidRPr="008F0504">
              <w:rPr>
                <w:rFonts w:ascii="Arial" w:hAnsi="Arial" w:cs="Arial"/>
                <w:sz w:val="22"/>
                <w:szCs w:val="22"/>
              </w:rPr>
              <w:t>COM</w:t>
            </w:r>
            <w:r w:rsidR="00F62CF1">
              <w:rPr>
                <w:rFonts w:ascii="Arial" w:hAnsi="Arial" w:cs="Arial"/>
                <w:sz w:val="22"/>
                <w:szCs w:val="22"/>
              </w:rPr>
              <w:t> </w:t>
            </w:r>
            <w:r w:rsidR="009B622E" w:rsidRPr="008F0504">
              <w:rPr>
                <w:rFonts w:ascii="Arial" w:hAnsi="Arial" w:cs="Arial"/>
                <w:sz w:val="22"/>
                <w:szCs w:val="22"/>
              </w:rPr>
              <w:t xml:space="preserve">14). </w:t>
            </w:r>
            <w:r w:rsidR="003E693D">
              <w:rPr>
                <w:rFonts w:ascii="Arial" w:hAnsi="Arial" w:cs="Arial"/>
                <w:sz w:val="22"/>
                <w:szCs w:val="22"/>
              </w:rPr>
              <w:t>Le présent</w:t>
            </w:r>
            <w:r w:rsidR="009B622E" w:rsidRPr="003E693D">
              <w:rPr>
                <w:rFonts w:ascii="Arial" w:hAnsi="Arial" w:cs="Arial"/>
                <w:sz w:val="22"/>
                <w:szCs w:val="22"/>
              </w:rPr>
              <w:t xml:space="preserve"> document propose</w:t>
            </w:r>
            <w:r w:rsidR="00716C92">
              <w:rPr>
                <w:rFonts w:ascii="Arial" w:hAnsi="Arial" w:cs="Arial"/>
                <w:sz w:val="22"/>
                <w:szCs w:val="22"/>
              </w:rPr>
              <w:t xml:space="preserve"> les </w:t>
            </w:r>
            <w:r w:rsidR="003E693D" w:rsidRPr="003E693D">
              <w:rPr>
                <w:rFonts w:ascii="Arial" w:hAnsi="Arial" w:cs="Arial"/>
                <w:sz w:val="22"/>
                <w:szCs w:val="22"/>
              </w:rPr>
              <w:t>modifi</w:t>
            </w:r>
            <w:r w:rsidR="00716C92">
              <w:rPr>
                <w:rFonts w:ascii="Arial" w:hAnsi="Arial" w:cs="Arial"/>
                <w:sz w:val="22"/>
                <w:szCs w:val="22"/>
              </w:rPr>
              <w:t>cations correspondantes d</w:t>
            </w:r>
            <w:r w:rsidR="003E693D" w:rsidRPr="003E693D">
              <w:rPr>
                <w:rFonts w:ascii="Arial" w:hAnsi="Arial" w:cs="Arial"/>
                <w:sz w:val="22"/>
                <w:szCs w:val="22"/>
              </w:rPr>
              <w:t>es Directive</w:t>
            </w:r>
            <w:r w:rsidR="003E693D">
              <w:rPr>
                <w:rFonts w:ascii="Arial" w:hAnsi="Arial" w:cs="Arial"/>
                <w:sz w:val="22"/>
                <w:szCs w:val="22"/>
              </w:rPr>
              <w:t>s</w:t>
            </w:r>
            <w:r w:rsidR="003E693D" w:rsidRPr="003E69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2D0C" w:rsidRPr="003E693D">
              <w:rPr>
                <w:rFonts w:ascii="Arial" w:hAnsi="Arial" w:cs="Arial"/>
                <w:sz w:val="22"/>
                <w:szCs w:val="22"/>
              </w:rPr>
              <w:t>opérationnelles</w:t>
            </w:r>
            <w:r w:rsidR="009B622E" w:rsidRPr="003E693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BC3420" w:rsidRPr="00B43974" w:rsidRDefault="00BC3420" w:rsidP="009B622E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9B622E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</w:tbl>
    <w:p w:rsidR="00BC3420" w:rsidRPr="00BA16F5" w:rsidRDefault="00BC3420" w:rsidP="00913218">
      <w:pPr>
        <w:pStyle w:val="COMParabodytext"/>
        <w:rPr>
          <w:lang w:val="fr-FR"/>
        </w:rPr>
      </w:pPr>
      <w:r w:rsidRPr="00716C92">
        <w:rPr>
          <w:lang w:val="fr-FR"/>
        </w:rPr>
        <w:br w:type="page"/>
      </w:r>
      <w:r w:rsidR="00716C92" w:rsidRPr="00716C92">
        <w:rPr>
          <w:lang w:val="fr-FR"/>
        </w:rPr>
        <w:lastRenderedPageBreak/>
        <w:t xml:space="preserve">Les Directives opérationnelles exposent au chapitre </w:t>
      </w:r>
      <w:r w:rsidR="00462807" w:rsidRPr="00716C92">
        <w:rPr>
          <w:lang w:val="fr-FR"/>
        </w:rPr>
        <w:t>III.2.2 (paragraph</w:t>
      </w:r>
      <w:r w:rsidR="00716C92" w:rsidRPr="00716C92">
        <w:rPr>
          <w:lang w:val="fr-FR"/>
        </w:rPr>
        <w:t>e</w:t>
      </w:r>
      <w:r w:rsidR="00462807" w:rsidRPr="00716C92">
        <w:rPr>
          <w:lang w:val="fr-FR"/>
        </w:rPr>
        <w:t xml:space="preserve">s 91-99) </w:t>
      </w:r>
      <w:r w:rsidR="00716C92" w:rsidRPr="00716C92">
        <w:rPr>
          <w:lang w:val="fr-FR"/>
        </w:rPr>
        <w:t xml:space="preserve">les critères et </w:t>
      </w:r>
      <w:r w:rsidR="00535587">
        <w:rPr>
          <w:lang w:val="fr-FR"/>
        </w:rPr>
        <w:t>procédures</w:t>
      </w:r>
      <w:r w:rsidR="00716C92" w:rsidRPr="00716C92">
        <w:rPr>
          <w:lang w:val="fr-FR"/>
        </w:rPr>
        <w:t xml:space="preserve"> d’accréditation des organisations non gouvernementales </w:t>
      </w:r>
      <w:r w:rsidR="00716C92">
        <w:rPr>
          <w:lang w:val="fr-FR"/>
        </w:rPr>
        <w:t>(ONG</w:t>
      </w:r>
      <w:r w:rsidR="00462807" w:rsidRPr="00716C92">
        <w:rPr>
          <w:lang w:val="fr-FR"/>
        </w:rPr>
        <w:t xml:space="preserve">) </w:t>
      </w:r>
      <w:r w:rsidR="00535587">
        <w:rPr>
          <w:lang w:val="fr-FR"/>
        </w:rPr>
        <w:t>à des fins consultatives auprès d</w:t>
      </w:r>
      <w:r w:rsidR="002E6AD3">
        <w:rPr>
          <w:lang w:val="fr-FR"/>
        </w:rPr>
        <w:t>u Comité, ainsi qu’il est prévu à l’article</w:t>
      </w:r>
      <w:r w:rsidR="00462807" w:rsidRPr="00716C92">
        <w:rPr>
          <w:lang w:val="fr-FR"/>
        </w:rPr>
        <w:t xml:space="preserve"> 9 </w:t>
      </w:r>
      <w:r w:rsidR="002E6AD3">
        <w:rPr>
          <w:lang w:val="fr-FR"/>
        </w:rPr>
        <w:t>de la</w:t>
      </w:r>
      <w:r w:rsidR="00462807" w:rsidRPr="00716C92">
        <w:rPr>
          <w:lang w:val="fr-FR"/>
        </w:rPr>
        <w:t xml:space="preserve"> Convention. </w:t>
      </w:r>
      <w:r w:rsidR="002E6AD3" w:rsidRPr="00BA16F5">
        <w:rPr>
          <w:lang w:val="fr-FR"/>
        </w:rPr>
        <w:t>Le p</w:t>
      </w:r>
      <w:r w:rsidR="00462807" w:rsidRPr="00BA16F5">
        <w:rPr>
          <w:lang w:val="fr-FR"/>
        </w:rPr>
        <w:t>aragraph</w:t>
      </w:r>
      <w:r w:rsidR="002E6AD3" w:rsidRPr="00BA16F5">
        <w:rPr>
          <w:lang w:val="fr-FR"/>
        </w:rPr>
        <w:t>e</w:t>
      </w:r>
      <w:r w:rsidR="00462807" w:rsidRPr="00BA16F5">
        <w:rPr>
          <w:lang w:val="fr-FR"/>
        </w:rPr>
        <w:t xml:space="preserve"> 98 </w:t>
      </w:r>
      <w:r w:rsidR="002E6AD3" w:rsidRPr="00BA16F5">
        <w:rPr>
          <w:lang w:val="fr-FR"/>
        </w:rPr>
        <w:t xml:space="preserve">indique que les demandes d’accréditation </w:t>
      </w:r>
      <w:r w:rsidR="00BA16F5">
        <w:rPr>
          <w:lang w:val="fr-FR"/>
        </w:rPr>
        <w:t>« </w:t>
      </w:r>
      <w:r w:rsidR="00BA16F5" w:rsidRPr="00BA16F5">
        <w:rPr>
          <w:lang w:val="fr-FR"/>
        </w:rPr>
        <w:t xml:space="preserve">doivent parvenir au Secrétariat au moins quatre mois avant </w:t>
      </w:r>
      <w:r w:rsidR="00BA16F5">
        <w:rPr>
          <w:lang w:val="fr-FR"/>
        </w:rPr>
        <w:t>une session ordinaire du Comité »</w:t>
      </w:r>
      <w:r w:rsidR="00462807" w:rsidRPr="00BA16F5">
        <w:rPr>
          <w:lang w:val="fr-FR"/>
        </w:rPr>
        <w:t xml:space="preserve">. </w:t>
      </w:r>
      <w:r w:rsidR="00BA16F5">
        <w:rPr>
          <w:lang w:val="fr-FR"/>
        </w:rPr>
        <w:t>Les recommandations du Comité sont soumises à l’Assemblée générale qui se réunit en juin toutes les années paires et qui décide d’accréditer ou non les ONG qui lui sont recommandées</w:t>
      </w:r>
      <w:r w:rsidR="00462807" w:rsidRPr="00BA16F5">
        <w:rPr>
          <w:lang w:val="fr-FR"/>
        </w:rPr>
        <w:t>.</w:t>
      </w:r>
    </w:p>
    <w:p w:rsidR="0057439C" w:rsidRPr="00206259" w:rsidRDefault="00BA16F5" w:rsidP="00913218">
      <w:pPr>
        <w:pStyle w:val="COMParabodytext"/>
        <w:rPr>
          <w:lang w:val="fr-FR"/>
        </w:rPr>
      </w:pPr>
      <w:r w:rsidRPr="00206259">
        <w:rPr>
          <w:lang w:val="fr-FR"/>
        </w:rPr>
        <w:t>E</w:t>
      </w:r>
      <w:r w:rsidR="00462807" w:rsidRPr="00206259">
        <w:rPr>
          <w:lang w:val="fr-FR"/>
        </w:rPr>
        <w:t xml:space="preserve">n 2014, </w:t>
      </w:r>
      <w:r w:rsidRPr="00206259">
        <w:rPr>
          <w:lang w:val="fr-FR"/>
        </w:rPr>
        <w:t>l</w:t>
      </w:r>
      <w:r w:rsidR="00462807" w:rsidRPr="00206259">
        <w:rPr>
          <w:lang w:val="fr-FR"/>
        </w:rPr>
        <w:t>e Secr</w:t>
      </w:r>
      <w:r w:rsidRPr="00206259">
        <w:rPr>
          <w:lang w:val="fr-FR"/>
        </w:rPr>
        <w:t>é</w:t>
      </w:r>
      <w:r w:rsidR="00462807" w:rsidRPr="00206259">
        <w:rPr>
          <w:lang w:val="fr-FR"/>
        </w:rPr>
        <w:t xml:space="preserve">tariat </w:t>
      </w:r>
      <w:r w:rsidRPr="00206259">
        <w:rPr>
          <w:lang w:val="fr-FR"/>
        </w:rPr>
        <w:t xml:space="preserve">n’a pas </w:t>
      </w:r>
      <w:r w:rsidR="00206259">
        <w:rPr>
          <w:lang w:val="fr-FR"/>
        </w:rPr>
        <w:t xml:space="preserve">réussi à </w:t>
      </w:r>
      <w:r w:rsidRPr="00206259">
        <w:rPr>
          <w:lang w:val="fr-FR"/>
        </w:rPr>
        <w:t xml:space="preserve">traiter </w:t>
      </w:r>
      <w:r w:rsidR="00206259" w:rsidRPr="00206259">
        <w:rPr>
          <w:lang w:val="fr-FR"/>
        </w:rPr>
        <w:t xml:space="preserve">les 31 demandes d’accréditation soumises avant le 28 juillet </w:t>
      </w:r>
      <w:r w:rsidR="00462807" w:rsidRPr="00206259">
        <w:rPr>
          <w:lang w:val="fr-FR"/>
        </w:rPr>
        <w:t xml:space="preserve">2014 </w:t>
      </w:r>
      <w:r w:rsidR="00206259" w:rsidRPr="00206259">
        <w:rPr>
          <w:lang w:val="fr-FR"/>
        </w:rPr>
        <w:t xml:space="preserve">et n’a </w:t>
      </w:r>
      <w:r w:rsidR="00206259">
        <w:rPr>
          <w:lang w:val="fr-FR"/>
        </w:rPr>
        <w:t xml:space="preserve">donc </w:t>
      </w:r>
      <w:r w:rsidR="00206259" w:rsidRPr="00206259">
        <w:rPr>
          <w:lang w:val="fr-FR"/>
        </w:rPr>
        <w:t xml:space="preserve">pas </w:t>
      </w:r>
      <w:r w:rsidR="00206259">
        <w:rPr>
          <w:lang w:val="fr-FR"/>
        </w:rPr>
        <w:t>été en mesure de présenter ses recommandations à la neuvième session du Comité</w:t>
      </w:r>
      <w:r w:rsidR="00462807" w:rsidRPr="00206259">
        <w:rPr>
          <w:rFonts w:eastAsia="SimSun"/>
          <w:lang w:val="fr-FR" w:eastAsia="zh-CN"/>
        </w:rPr>
        <w:t xml:space="preserve">. </w:t>
      </w:r>
      <w:r w:rsidR="00206259" w:rsidRPr="00206259">
        <w:rPr>
          <w:rFonts w:eastAsia="SimSun"/>
          <w:lang w:val="fr-FR" w:eastAsia="zh-CN"/>
        </w:rPr>
        <w:t>Ces demandes seront examinées lors de la présente session</w:t>
      </w:r>
      <w:r w:rsidR="00462807" w:rsidRPr="00206259">
        <w:rPr>
          <w:rFonts w:eastAsia="SimSun"/>
          <w:lang w:val="fr-FR" w:eastAsia="zh-CN"/>
        </w:rPr>
        <w:t xml:space="preserve"> (Document ITH/15/10.COM 15), </w:t>
      </w:r>
      <w:r w:rsidR="00206259" w:rsidRPr="00206259">
        <w:rPr>
          <w:rFonts w:eastAsia="SimSun"/>
          <w:lang w:val="fr-FR" w:eastAsia="zh-CN"/>
        </w:rPr>
        <w:t xml:space="preserve">avec les demandes d’accréditation reçues en </w:t>
      </w:r>
      <w:r w:rsidR="00462807" w:rsidRPr="00206259">
        <w:rPr>
          <w:rFonts w:eastAsia="SimSun"/>
          <w:lang w:val="fr-FR" w:eastAsia="zh-CN"/>
        </w:rPr>
        <w:t>2015.</w:t>
      </w:r>
    </w:p>
    <w:p w:rsidR="0057439C" w:rsidRPr="00B43974" w:rsidRDefault="00206259" w:rsidP="00913218">
      <w:pPr>
        <w:pStyle w:val="COMParabodytext"/>
        <w:rPr>
          <w:lang w:val="fr-FR"/>
        </w:rPr>
      </w:pPr>
      <w:r w:rsidRPr="00CA4D1D">
        <w:rPr>
          <w:rFonts w:eastAsia="SimSun"/>
          <w:lang w:val="fr-FR"/>
        </w:rPr>
        <w:t xml:space="preserve">Prenant note de l’ordre du jour de plus en plus chargé du Comité et de la nécessité de hiérarchiser la charge de travail du Secrétariat de la </w:t>
      </w:r>
      <w:r w:rsidR="00462807" w:rsidRPr="00CA4D1D">
        <w:rPr>
          <w:lang w:val="fr-FR"/>
        </w:rPr>
        <w:t xml:space="preserve">Convention </w:t>
      </w:r>
      <w:r w:rsidR="00CA4D1D" w:rsidRPr="00CA4D1D">
        <w:rPr>
          <w:lang w:val="fr-FR"/>
        </w:rPr>
        <w:t xml:space="preserve">en fonction des ressources disponibles, le </w:t>
      </w:r>
      <w:r w:rsidR="00151748">
        <w:rPr>
          <w:lang w:val="fr-FR"/>
        </w:rPr>
        <w:t>C</w:t>
      </w:r>
      <w:r w:rsidR="00CA4D1D" w:rsidRPr="00CA4D1D">
        <w:rPr>
          <w:lang w:val="fr-FR"/>
        </w:rPr>
        <w:t xml:space="preserve">omité a décidé qu’il examinerait désormais les demandes d’accréditation d’ONG lors des session ordinaires des années impaires et a recommandé que l’Assemblée générale modifie les Directives opérationnelles </w:t>
      </w:r>
      <w:r w:rsidR="000A4629">
        <w:rPr>
          <w:lang w:val="fr-FR"/>
        </w:rPr>
        <w:t xml:space="preserve">afin d’inclure </w:t>
      </w:r>
      <w:r w:rsidR="00CA4D1D" w:rsidRPr="00CA4D1D">
        <w:rPr>
          <w:lang w:val="fr-FR"/>
        </w:rPr>
        <w:t>ce calendrier d’exam</w:t>
      </w:r>
      <w:r w:rsidR="000A4629">
        <w:rPr>
          <w:lang w:val="fr-FR"/>
        </w:rPr>
        <w:t>e</w:t>
      </w:r>
      <w:r w:rsidR="00CA4D1D" w:rsidRPr="00CA4D1D">
        <w:rPr>
          <w:lang w:val="fr-FR"/>
        </w:rPr>
        <w:t>n biennal</w:t>
      </w:r>
      <w:r w:rsidR="00462807" w:rsidRPr="00CA4D1D">
        <w:rPr>
          <w:lang w:val="fr-FR"/>
        </w:rPr>
        <w:t xml:space="preserve"> (</w:t>
      </w:r>
      <w:r w:rsidR="00CA4D1D">
        <w:rPr>
          <w:lang w:val="fr-FR"/>
        </w:rPr>
        <w:t>dé</w:t>
      </w:r>
      <w:r w:rsidR="00462807" w:rsidRPr="00CA4D1D">
        <w:rPr>
          <w:lang w:val="fr-FR"/>
        </w:rPr>
        <w:t xml:space="preserve">cision 9.COM 14). </w:t>
      </w:r>
      <w:r w:rsidR="000A4629">
        <w:rPr>
          <w:lang w:val="fr-FR"/>
        </w:rPr>
        <w:t xml:space="preserve">Il a en outre invité le </w:t>
      </w:r>
      <w:r w:rsidR="00462807" w:rsidRPr="000A4629">
        <w:rPr>
          <w:lang w:val="fr-FR"/>
        </w:rPr>
        <w:t>Secr</w:t>
      </w:r>
      <w:r w:rsidR="000A4629" w:rsidRPr="000A4629">
        <w:rPr>
          <w:lang w:val="fr-FR"/>
        </w:rPr>
        <w:t>é</w:t>
      </w:r>
      <w:r w:rsidR="00462807" w:rsidRPr="000A4629">
        <w:rPr>
          <w:lang w:val="fr-FR"/>
        </w:rPr>
        <w:t xml:space="preserve">tariat </w:t>
      </w:r>
      <w:r w:rsidR="000A4629" w:rsidRPr="000A4629">
        <w:rPr>
          <w:lang w:val="fr-FR"/>
        </w:rPr>
        <w:t xml:space="preserve">à soumettre </w:t>
      </w:r>
      <w:r w:rsidR="000A4629">
        <w:rPr>
          <w:lang w:val="fr-FR"/>
        </w:rPr>
        <w:t>le</w:t>
      </w:r>
      <w:r w:rsidR="000A4629" w:rsidRPr="000A4629">
        <w:rPr>
          <w:lang w:val="fr-FR"/>
        </w:rPr>
        <w:t xml:space="preserve"> projet de Directive</w:t>
      </w:r>
      <w:r w:rsidR="000A4629">
        <w:rPr>
          <w:lang w:val="fr-FR"/>
        </w:rPr>
        <w:t>s</w:t>
      </w:r>
      <w:r w:rsidR="000A4629" w:rsidRPr="000A4629">
        <w:rPr>
          <w:lang w:val="fr-FR"/>
        </w:rPr>
        <w:t xml:space="preserve"> opérationnelles </w:t>
      </w:r>
      <w:r w:rsidR="000A4629">
        <w:rPr>
          <w:lang w:val="fr-FR"/>
        </w:rPr>
        <w:t xml:space="preserve">à cet effet, pour examen </w:t>
      </w:r>
      <w:r w:rsidR="00151748">
        <w:rPr>
          <w:lang w:val="fr-FR"/>
        </w:rPr>
        <w:t xml:space="preserve">à </w:t>
      </w:r>
      <w:r w:rsidR="000A4629">
        <w:rPr>
          <w:lang w:val="fr-FR"/>
        </w:rPr>
        <w:t xml:space="preserve">sa dixième </w:t>
      </w:r>
      <w:r w:rsidR="00462807" w:rsidRPr="000A4629">
        <w:rPr>
          <w:lang w:val="fr-FR"/>
        </w:rPr>
        <w:t xml:space="preserve">session. </w:t>
      </w:r>
      <w:r w:rsidR="000A4629">
        <w:rPr>
          <w:lang w:val="fr-FR"/>
        </w:rPr>
        <w:t xml:space="preserve">L’Annexe au présent document </w:t>
      </w:r>
      <w:r w:rsidR="00151748">
        <w:rPr>
          <w:lang w:val="fr-FR"/>
        </w:rPr>
        <w:t>contient</w:t>
      </w:r>
      <w:r w:rsidR="000A4629">
        <w:rPr>
          <w:lang w:val="fr-FR"/>
        </w:rPr>
        <w:t xml:space="preserve"> ces modifications</w:t>
      </w:r>
      <w:r w:rsidR="00462807" w:rsidRPr="000A4629">
        <w:rPr>
          <w:lang w:val="fr-FR"/>
        </w:rPr>
        <w:t>.</w:t>
      </w:r>
    </w:p>
    <w:p w:rsidR="0057439C" w:rsidRPr="00462807" w:rsidRDefault="00462807" w:rsidP="00913218">
      <w:pPr>
        <w:pStyle w:val="COMParabodytext"/>
        <w:rPr>
          <w:lang w:val="fr-FR"/>
        </w:rPr>
      </w:pPr>
      <w:r w:rsidRPr="00462807">
        <w:rPr>
          <w:rFonts w:eastAsia="SimSun"/>
          <w:lang w:val="fr-FR"/>
        </w:rPr>
        <w:t>Le Comité souhaitera peut-être adopter la décision suivante :</w:t>
      </w:r>
    </w:p>
    <w:p w:rsidR="0057439C" w:rsidRPr="00B43974" w:rsidRDefault="009E1B50" w:rsidP="00151748">
      <w:pPr>
        <w:pStyle w:val="GATitleResolution"/>
      </w:pPr>
      <w:r w:rsidRPr="0020150F">
        <w:t>PROJET DE DÉCIS</w:t>
      </w:r>
      <w:r w:rsidR="00165170">
        <w:t>ION 10</w:t>
      </w:r>
      <w:r w:rsidR="00BC3420" w:rsidRPr="0020150F">
        <w:t>.COM</w:t>
      </w:r>
      <w:r w:rsidR="00E934DE">
        <w:t> </w:t>
      </w:r>
      <w:r w:rsidR="00151748">
        <w:t>1</w:t>
      </w:r>
      <w:r w:rsidR="0046418B">
        <w:t>4</w:t>
      </w:r>
      <w:r w:rsidR="00151748">
        <w:t>.</w:t>
      </w:r>
      <w:r w:rsidR="00151748">
        <w:rPr>
          <w:caps w:val="0"/>
        </w:rPr>
        <w:t>c</w:t>
      </w:r>
    </w:p>
    <w:p w:rsidR="0057439C" w:rsidRPr="00B43974" w:rsidRDefault="00E62B4C" w:rsidP="00913218">
      <w:pPr>
        <w:pStyle w:val="COMPreambulaDecision"/>
      </w:pPr>
      <w:r w:rsidRPr="00B43974">
        <w:t>Le Comité</w:t>
      </w:r>
      <w:r w:rsidR="00962119" w:rsidRPr="00B43974">
        <w:t>,</w:t>
      </w:r>
    </w:p>
    <w:p w:rsidR="0057439C" w:rsidRPr="00022428" w:rsidRDefault="00DB4A84" w:rsidP="00913218">
      <w:pPr>
        <w:pStyle w:val="COMParaDecision"/>
      </w:pPr>
      <w:r w:rsidRPr="00B43974">
        <w:t>Ayant examiné</w:t>
      </w:r>
      <w:r w:rsidRPr="00B43974">
        <w:rPr>
          <w:u w:val="none"/>
        </w:rPr>
        <w:t xml:space="preserve"> le document</w:t>
      </w:r>
      <w:r w:rsidR="00764CF9">
        <w:rPr>
          <w:u w:val="none"/>
        </w:rPr>
        <w:t xml:space="preserve"> </w:t>
      </w:r>
      <w:r w:rsidR="00440621" w:rsidRPr="00440621">
        <w:rPr>
          <w:u w:val="none"/>
        </w:rPr>
        <w:t>ITH/15/10.COM/1</w:t>
      </w:r>
      <w:r w:rsidR="0046418B">
        <w:rPr>
          <w:u w:val="none"/>
        </w:rPr>
        <w:t>4</w:t>
      </w:r>
      <w:r w:rsidR="00440621" w:rsidRPr="00440621">
        <w:rPr>
          <w:u w:val="none"/>
        </w:rPr>
        <w:t>.c</w:t>
      </w:r>
      <w:r w:rsidR="00F72966">
        <w:rPr>
          <w:u w:val="none"/>
        </w:rPr>
        <w:t>,</w:t>
      </w:r>
    </w:p>
    <w:p w:rsidR="0057439C" w:rsidRPr="00F72966" w:rsidRDefault="00DB4A84" w:rsidP="00913218">
      <w:pPr>
        <w:pStyle w:val="COMParaDecision"/>
      </w:pPr>
      <w:r w:rsidRPr="00F72966">
        <w:t>Rappelant</w:t>
      </w:r>
      <w:r w:rsidRPr="00F72966">
        <w:rPr>
          <w:u w:val="none"/>
        </w:rPr>
        <w:t xml:space="preserve"> </w:t>
      </w:r>
      <w:r w:rsidR="00F72966" w:rsidRPr="00F72966">
        <w:rPr>
          <w:u w:val="none"/>
        </w:rPr>
        <w:t>l’a</w:t>
      </w:r>
      <w:r w:rsidR="00440621" w:rsidRPr="00F72966">
        <w:rPr>
          <w:u w:val="none"/>
        </w:rPr>
        <w:t xml:space="preserve">rticle 9 </w:t>
      </w:r>
      <w:r w:rsidR="00F72966" w:rsidRPr="00F72966">
        <w:rPr>
          <w:u w:val="none"/>
        </w:rPr>
        <w:t>de la</w:t>
      </w:r>
      <w:r w:rsidR="00440621" w:rsidRPr="00F72966">
        <w:rPr>
          <w:u w:val="none"/>
        </w:rPr>
        <w:t xml:space="preserve"> Convention </w:t>
      </w:r>
      <w:r w:rsidR="00F72966" w:rsidRPr="00F72966">
        <w:rPr>
          <w:u w:val="none"/>
        </w:rPr>
        <w:t>et le chapitre</w:t>
      </w:r>
      <w:r w:rsidR="00440621" w:rsidRPr="00F72966">
        <w:rPr>
          <w:u w:val="none"/>
        </w:rPr>
        <w:t xml:space="preserve"> III.2.2 </w:t>
      </w:r>
      <w:r w:rsidR="00F72966" w:rsidRPr="00F72966">
        <w:rPr>
          <w:u w:val="none"/>
        </w:rPr>
        <w:t>des Directives opérationnelles</w:t>
      </w:r>
      <w:r w:rsidR="00440621" w:rsidRPr="00CD4544">
        <w:rPr>
          <w:u w:val="none"/>
        </w:rPr>
        <w:t>,</w:t>
      </w:r>
    </w:p>
    <w:p w:rsidR="00443880" w:rsidRPr="00022428" w:rsidRDefault="00443880" w:rsidP="00913218">
      <w:pPr>
        <w:pStyle w:val="COMParaDecision"/>
      </w:pPr>
      <w:r w:rsidRPr="00022428">
        <w:t>Rappelant également</w:t>
      </w:r>
      <w:r w:rsidR="00440621" w:rsidRPr="00F72966">
        <w:rPr>
          <w:u w:val="none"/>
        </w:rPr>
        <w:t xml:space="preserve"> </w:t>
      </w:r>
      <w:r w:rsidR="00F72966">
        <w:rPr>
          <w:u w:val="none"/>
        </w:rPr>
        <w:t>la dé</w:t>
      </w:r>
      <w:r w:rsidR="00440621" w:rsidRPr="00440621">
        <w:rPr>
          <w:u w:val="none"/>
        </w:rPr>
        <w:t>cision 9.COM</w:t>
      </w:r>
      <w:r w:rsidR="00F62CF1">
        <w:rPr>
          <w:u w:val="none"/>
        </w:rPr>
        <w:t> </w:t>
      </w:r>
      <w:r w:rsidR="00440621" w:rsidRPr="00440621">
        <w:rPr>
          <w:u w:val="none"/>
        </w:rPr>
        <w:t>14</w:t>
      </w:r>
      <w:r w:rsidR="00440621">
        <w:rPr>
          <w:u w:val="none"/>
        </w:rPr>
        <w:t>,</w:t>
      </w:r>
    </w:p>
    <w:p w:rsidR="001473D5" w:rsidRDefault="00440621" w:rsidP="00913218">
      <w:pPr>
        <w:pStyle w:val="COMParaDecision"/>
        <w:rPr>
          <w:u w:val="none"/>
        </w:rPr>
      </w:pPr>
      <w:r w:rsidRPr="00F72966">
        <w:t>Recomm</w:t>
      </w:r>
      <w:r w:rsidR="00F72966" w:rsidRPr="00F72966">
        <w:t>a</w:t>
      </w:r>
      <w:r w:rsidRPr="00F72966">
        <w:t>nd</w:t>
      </w:r>
      <w:r w:rsidR="00F72966" w:rsidRPr="00F72966">
        <w:t>e</w:t>
      </w:r>
      <w:r w:rsidRPr="00F72966">
        <w:rPr>
          <w:u w:val="none"/>
        </w:rPr>
        <w:t xml:space="preserve"> </w:t>
      </w:r>
      <w:r w:rsidR="00F72966" w:rsidRPr="00F72966">
        <w:rPr>
          <w:u w:val="none"/>
        </w:rPr>
        <w:t xml:space="preserve">à l’Assemblée générale d’approuver les modifications du paragraphe </w:t>
      </w:r>
      <w:r w:rsidRPr="00F72966">
        <w:rPr>
          <w:u w:val="none"/>
        </w:rPr>
        <w:t xml:space="preserve">98 </w:t>
      </w:r>
      <w:r w:rsidR="00F72966" w:rsidRPr="00F72966">
        <w:rPr>
          <w:u w:val="none"/>
        </w:rPr>
        <w:t xml:space="preserve">des Directives opérationnelles </w:t>
      </w:r>
      <w:r w:rsidR="00F72966">
        <w:rPr>
          <w:u w:val="none"/>
        </w:rPr>
        <w:t>jointes en annexe à la présente décision</w:t>
      </w:r>
      <w:r w:rsidRPr="00F72966">
        <w:rPr>
          <w:u w:val="none"/>
        </w:rPr>
        <w:t>.</w:t>
      </w:r>
    </w:p>
    <w:p w:rsidR="00D436B5" w:rsidRDefault="00D436B5">
      <w:pPr>
        <w:rPr>
          <w:rFonts w:ascii="Arial" w:hAnsi="Arial" w:cs="Arial"/>
          <w:sz w:val="22"/>
          <w:szCs w:val="22"/>
        </w:rPr>
        <w:sectPr w:rsidR="00D436B5" w:rsidSect="00655736">
          <w:headerReference w:type="even" r:id="rId8"/>
          <w:headerReference w:type="default" r:id="rId9"/>
          <w:headerReference w:type="first" r:id="rId10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:rsidR="00C52514" w:rsidRPr="00CD6862" w:rsidRDefault="00FB71E4" w:rsidP="005329C4">
      <w:pPr>
        <w:jc w:val="center"/>
        <w:rPr>
          <w:rFonts w:ascii="Arial" w:eastAsia="SimSun" w:hAnsi="Arial" w:cs="Arial"/>
          <w:b/>
          <w:sz w:val="22"/>
          <w:szCs w:val="22"/>
        </w:rPr>
      </w:pPr>
      <w:r w:rsidRPr="00FB71E4">
        <w:rPr>
          <w:rFonts w:ascii="Arial" w:eastAsia="SimSun" w:hAnsi="Arial" w:cs="Arial"/>
          <w:b/>
          <w:sz w:val="22"/>
          <w:szCs w:val="22"/>
        </w:rPr>
        <w:lastRenderedPageBreak/>
        <w:t>ANNEX</w:t>
      </w:r>
      <w:r w:rsidR="00FB5815" w:rsidRPr="00CD6862">
        <w:rPr>
          <w:rFonts w:ascii="Arial" w:eastAsia="SimSun" w:hAnsi="Arial" w:cs="Arial"/>
          <w:b/>
          <w:sz w:val="22"/>
          <w:szCs w:val="22"/>
        </w:rPr>
        <w:t>E</w:t>
      </w:r>
    </w:p>
    <w:p w:rsidR="005329C4" w:rsidRPr="00CD6862" w:rsidRDefault="005329C4" w:rsidP="005329C4">
      <w:pPr>
        <w:jc w:val="center"/>
        <w:rPr>
          <w:rFonts w:ascii="Arial" w:eastAsia="SimSun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379"/>
        <w:gridCol w:w="767"/>
        <w:gridCol w:w="6320"/>
      </w:tblGrid>
      <w:tr w:rsidR="005329C4" w:rsidRPr="00CD6862" w:rsidTr="00450FD2">
        <w:tc>
          <w:tcPr>
            <w:tcW w:w="817" w:type="dxa"/>
          </w:tcPr>
          <w:p w:rsidR="005329C4" w:rsidRPr="00CD6862" w:rsidRDefault="005329C4" w:rsidP="000554B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:rsidR="005329C4" w:rsidRPr="00CD6862" w:rsidRDefault="000554B7" w:rsidP="000C381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D686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Texte actuel des Directives opérationnelles</w:t>
            </w:r>
          </w:p>
        </w:tc>
        <w:tc>
          <w:tcPr>
            <w:tcW w:w="767" w:type="dxa"/>
          </w:tcPr>
          <w:p w:rsidR="005329C4" w:rsidRPr="00CD6862" w:rsidRDefault="005329C4" w:rsidP="00D623A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20" w:type="dxa"/>
          </w:tcPr>
          <w:p w:rsidR="005329C4" w:rsidRPr="00CD6862" w:rsidRDefault="000554B7" w:rsidP="000554B7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D686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Amendements proposés</w:t>
            </w:r>
            <w:r w:rsidR="00FB5815" w:rsidRPr="00CD686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9D31CE" w:rsidRPr="00CD6862" w:rsidTr="00450FD2">
        <w:tc>
          <w:tcPr>
            <w:tcW w:w="817" w:type="dxa"/>
          </w:tcPr>
          <w:p w:rsidR="009D31CE" w:rsidRPr="00CD6862" w:rsidRDefault="00FB5815" w:rsidP="000554B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6862">
              <w:rPr>
                <w:rFonts w:ascii="Arial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6379" w:type="dxa"/>
          </w:tcPr>
          <w:p w:rsidR="009D31CE" w:rsidRPr="00CD6862" w:rsidRDefault="000554B7" w:rsidP="000C381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b/>
                <w:sz w:val="22"/>
                <w:szCs w:val="22"/>
              </w:rPr>
              <w:t xml:space="preserve">Participation à la mise en </w:t>
            </w:r>
            <w:r w:rsidR="00CD6862" w:rsidRPr="00CD6862">
              <w:rPr>
                <w:rFonts w:ascii="Arial" w:hAnsi="Arial" w:cs="Arial"/>
                <w:b/>
                <w:sz w:val="22"/>
                <w:szCs w:val="22"/>
              </w:rPr>
              <w:t>œuvre</w:t>
            </w:r>
            <w:r w:rsidRPr="00CD6862">
              <w:rPr>
                <w:rFonts w:ascii="Arial" w:hAnsi="Arial" w:cs="Arial"/>
                <w:b/>
                <w:sz w:val="22"/>
                <w:szCs w:val="22"/>
              </w:rPr>
              <w:t xml:space="preserve"> de la </w:t>
            </w:r>
            <w:r w:rsidR="00D623AD" w:rsidRPr="00CD6862">
              <w:rPr>
                <w:rFonts w:ascii="Arial" w:hAnsi="Arial" w:cs="Arial"/>
                <w:b/>
                <w:sz w:val="22"/>
                <w:szCs w:val="22"/>
              </w:rPr>
              <w:t>Convention</w:t>
            </w:r>
          </w:p>
        </w:tc>
        <w:tc>
          <w:tcPr>
            <w:tcW w:w="767" w:type="dxa"/>
          </w:tcPr>
          <w:p w:rsidR="009D31CE" w:rsidRPr="00CD6862" w:rsidRDefault="006064E2" w:rsidP="00D623AD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6862">
              <w:rPr>
                <w:rFonts w:ascii="Arial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6320" w:type="dxa"/>
          </w:tcPr>
          <w:p w:rsidR="009D31CE" w:rsidRPr="00CD6862" w:rsidRDefault="000554B7" w:rsidP="000554B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>Inchangé</w:t>
            </w:r>
          </w:p>
        </w:tc>
      </w:tr>
      <w:tr w:rsidR="009D31CE" w:rsidRPr="00CD6862" w:rsidTr="00450FD2">
        <w:tc>
          <w:tcPr>
            <w:tcW w:w="817" w:type="dxa"/>
          </w:tcPr>
          <w:p w:rsidR="009D31CE" w:rsidRPr="00CD6862" w:rsidRDefault="00FB5815" w:rsidP="000554B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6862">
              <w:rPr>
                <w:rFonts w:ascii="Arial" w:hAnsi="Arial" w:cs="Arial"/>
                <w:b/>
                <w:sz w:val="22"/>
                <w:szCs w:val="22"/>
              </w:rPr>
              <w:t>III.2</w:t>
            </w:r>
          </w:p>
        </w:tc>
        <w:tc>
          <w:tcPr>
            <w:tcW w:w="6379" w:type="dxa"/>
          </w:tcPr>
          <w:p w:rsidR="009D31CE" w:rsidRPr="00CD6862" w:rsidRDefault="000554B7" w:rsidP="000C381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b/>
                <w:sz w:val="22"/>
                <w:szCs w:val="22"/>
              </w:rPr>
              <w:t>Les organisations non gouvernementales et la Convention</w:t>
            </w:r>
          </w:p>
        </w:tc>
        <w:tc>
          <w:tcPr>
            <w:tcW w:w="767" w:type="dxa"/>
          </w:tcPr>
          <w:p w:rsidR="009D31CE" w:rsidRPr="00CD6862" w:rsidRDefault="006064E2" w:rsidP="00D623AD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6862">
              <w:rPr>
                <w:rFonts w:ascii="Arial" w:hAnsi="Arial" w:cs="Arial"/>
                <w:b/>
                <w:sz w:val="22"/>
                <w:szCs w:val="22"/>
              </w:rPr>
              <w:t>III.2</w:t>
            </w:r>
          </w:p>
        </w:tc>
        <w:tc>
          <w:tcPr>
            <w:tcW w:w="6320" w:type="dxa"/>
          </w:tcPr>
          <w:p w:rsidR="009D31CE" w:rsidRPr="00CD6862" w:rsidRDefault="000554B7" w:rsidP="00D623A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>Inchangé</w:t>
            </w:r>
          </w:p>
        </w:tc>
      </w:tr>
      <w:tr w:rsidR="009D31CE" w:rsidRPr="00CD6862" w:rsidTr="00450FD2">
        <w:tc>
          <w:tcPr>
            <w:tcW w:w="817" w:type="dxa"/>
          </w:tcPr>
          <w:p w:rsidR="009D31CE" w:rsidRPr="00CD6862" w:rsidRDefault="00FB5815" w:rsidP="000554B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>III.2.2</w:t>
            </w:r>
          </w:p>
        </w:tc>
        <w:tc>
          <w:tcPr>
            <w:tcW w:w="6379" w:type="dxa"/>
          </w:tcPr>
          <w:p w:rsidR="009D31CE" w:rsidRPr="00CD6862" w:rsidRDefault="00D623AD" w:rsidP="000C381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 xml:space="preserve">Participation </w:t>
            </w:r>
            <w:r w:rsidR="000554B7" w:rsidRPr="00CD6862">
              <w:rPr>
                <w:rFonts w:ascii="Arial" w:hAnsi="Arial" w:cs="Arial"/>
                <w:sz w:val="22"/>
                <w:szCs w:val="22"/>
              </w:rPr>
              <w:t>des organisations non gouvernementales accréditées</w:t>
            </w:r>
          </w:p>
        </w:tc>
        <w:tc>
          <w:tcPr>
            <w:tcW w:w="767" w:type="dxa"/>
          </w:tcPr>
          <w:p w:rsidR="009D31CE" w:rsidRPr="00CD6862" w:rsidRDefault="006064E2" w:rsidP="00D623A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>III.2.2</w:t>
            </w:r>
          </w:p>
        </w:tc>
        <w:tc>
          <w:tcPr>
            <w:tcW w:w="6320" w:type="dxa"/>
          </w:tcPr>
          <w:p w:rsidR="009D31CE" w:rsidRPr="00CD6862" w:rsidRDefault="000554B7" w:rsidP="00D623A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>Inchangé</w:t>
            </w:r>
          </w:p>
        </w:tc>
      </w:tr>
      <w:tr w:rsidR="009D31CE" w:rsidRPr="00CD6862" w:rsidTr="00450FD2">
        <w:tc>
          <w:tcPr>
            <w:tcW w:w="817" w:type="dxa"/>
          </w:tcPr>
          <w:p w:rsidR="009D31CE" w:rsidRPr="00CD6862" w:rsidRDefault="00FB5815" w:rsidP="000554B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>98</w:t>
            </w:r>
            <w:r w:rsidR="004133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:rsidR="009D31CE" w:rsidRPr="00CD6862" w:rsidRDefault="005703AE" w:rsidP="002C26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bookmarkStart w:id="1" w:name="OLE_LINK2"/>
            <w:r w:rsidRPr="00CD6862">
              <w:rPr>
                <w:rFonts w:ascii="Arial" w:hAnsi="Arial" w:cs="Arial"/>
                <w:sz w:val="22"/>
                <w:szCs w:val="22"/>
              </w:rPr>
              <w:t xml:space="preserve">Les demandes d’accréditation doivent être préparées en utilisant le formulaire ICH-09 (disponible à </w:t>
            </w:r>
            <w:r w:rsidR="00376EE4" w:rsidRPr="00CD6862">
              <w:rPr>
                <w:rFonts w:ascii="Arial" w:hAnsi="Arial" w:cs="Arial"/>
                <w:b/>
                <w:sz w:val="22"/>
                <w:szCs w:val="22"/>
              </w:rPr>
              <w:t>www.unesco.org/culture/ich</w:t>
            </w:r>
            <w:r w:rsidR="00376EE4" w:rsidRPr="00CD6862">
              <w:rPr>
                <w:rFonts w:ascii="Arial" w:hAnsi="Arial" w:cs="Arial"/>
                <w:sz w:val="22"/>
                <w:szCs w:val="22"/>
              </w:rPr>
              <w:t xml:space="preserve"> ou sur demande auprès du Secrétariat) et doivent comprendre toute l’information requise et exclusivement celle-ci. Les demandes doivent parvenir au Secrétariat au moins quatre mois avant une session ordinaire du Comité.</w:t>
            </w:r>
            <w:bookmarkEnd w:id="0"/>
            <w:bookmarkEnd w:id="1"/>
          </w:p>
        </w:tc>
        <w:tc>
          <w:tcPr>
            <w:tcW w:w="767" w:type="dxa"/>
          </w:tcPr>
          <w:p w:rsidR="009D31CE" w:rsidRPr="00CD6862" w:rsidRDefault="006064E2" w:rsidP="00D623AD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>98</w:t>
            </w:r>
            <w:r w:rsidR="0041339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320" w:type="dxa"/>
          </w:tcPr>
          <w:p w:rsidR="009D31CE" w:rsidRPr="00CD6862" w:rsidRDefault="000C3815" w:rsidP="002C26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D6862">
              <w:rPr>
                <w:rFonts w:ascii="Arial" w:hAnsi="Arial" w:cs="Arial"/>
                <w:sz w:val="22"/>
                <w:szCs w:val="22"/>
              </w:rPr>
              <w:t xml:space="preserve">Les demandes d’accréditation doivent être préparées en utilisant le formulaire ICH-09 (disponible à </w:t>
            </w:r>
            <w:r w:rsidRPr="00CD6862">
              <w:rPr>
                <w:rFonts w:ascii="Arial" w:hAnsi="Arial" w:cs="Arial"/>
                <w:b/>
                <w:sz w:val="22"/>
                <w:szCs w:val="22"/>
              </w:rPr>
              <w:t>www.unesco.org/culture/ich</w:t>
            </w:r>
            <w:r w:rsidRPr="00CD6862">
              <w:rPr>
                <w:rFonts w:ascii="Arial" w:hAnsi="Arial" w:cs="Arial"/>
                <w:sz w:val="22"/>
                <w:szCs w:val="22"/>
              </w:rPr>
              <w:t xml:space="preserve"> ou sur demande auprès du Secrétariat) et doivent comprendre toute l’information requise et exclusivement celle-ci. Les demandes doivent parvenir au Secrétariat </w:t>
            </w:r>
            <w:r w:rsidRPr="00CD6862">
              <w:rPr>
                <w:rFonts w:ascii="Arial" w:hAnsi="Arial" w:cs="Arial"/>
                <w:strike/>
                <w:sz w:val="22"/>
                <w:szCs w:val="22"/>
              </w:rPr>
              <w:t>au moins quatre mois avant une session ordinaire du Comité</w:t>
            </w:r>
            <w:r w:rsidR="002C261B" w:rsidRPr="00CD6862">
              <w:rPr>
                <w:rFonts w:ascii="Arial" w:hAnsi="Arial" w:cs="Arial"/>
                <w:strike/>
                <w:sz w:val="22"/>
                <w:szCs w:val="22"/>
              </w:rPr>
              <w:t xml:space="preserve"> </w:t>
            </w:r>
            <w:r w:rsidR="002C261B" w:rsidRPr="00CD686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au plus tard le </w:t>
            </w:r>
            <w:r w:rsidR="006064E2" w:rsidRPr="00CD686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30 </w:t>
            </w:r>
            <w:r w:rsidR="002C261B" w:rsidRPr="00CD6862">
              <w:rPr>
                <w:rFonts w:ascii="Arial" w:hAnsi="Arial" w:cs="Arial"/>
                <w:b/>
                <w:sz w:val="22"/>
                <w:szCs w:val="22"/>
                <w:u w:val="single"/>
              </w:rPr>
              <w:t>av</w:t>
            </w:r>
            <w:r w:rsidR="006064E2" w:rsidRPr="00CD6862">
              <w:rPr>
                <w:rFonts w:ascii="Arial" w:hAnsi="Arial" w:cs="Arial"/>
                <w:b/>
                <w:sz w:val="22"/>
                <w:szCs w:val="22"/>
                <w:u w:val="single"/>
              </w:rPr>
              <w:t>ril</w:t>
            </w:r>
            <w:r w:rsidR="006064E2" w:rsidRPr="00CD6862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2C261B" w:rsidRPr="00CD6862">
              <w:rPr>
                <w:rFonts w:ascii="Arial" w:hAnsi="Arial" w:cs="Arial"/>
                <w:b/>
                <w:sz w:val="22"/>
                <w:szCs w:val="22"/>
                <w:u w:val="single"/>
              </w:rPr>
              <w:t>des années impaires, pour examen par le Comité lors de sa session ordinaire de la même année.</w:t>
            </w:r>
          </w:p>
        </w:tc>
      </w:tr>
    </w:tbl>
    <w:p w:rsidR="005329C4" w:rsidRPr="00CD6862" w:rsidRDefault="005329C4" w:rsidP="005329C4">
      <w:pPr>
        <w:jc w:val="center"/>
      </w:pPr>
      <w:bookmarkStart w:id="2" w:name="_GoBack"/>
      <w:bookmarkEnd w:id="2"/>
    </w:p>
    <w:sectPr w:rsidR="005329C4" w:rsidRPr="00CD6862" w:rsidSect="009D31CE">
      <w:pgSz w:w="16838" w:h="11906" w:orient="landscape" w:code="9"/>
      <w:pgMar w:top="1134" w:right="1134" w:bottom="1134" w:left="1418" w:header="397" w:footer="284" w:gutter="0"/>
      <w:cols w:space="6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DBD" w:rsidRDefault="003E2DBD" w:rsidP="00655736">
      <w:r>
        <w:separator/>
      </w:r>
    </w:p>
    <w:p w:rsidR="003E2DBD" w:rsidRDefault="003E2DBD"/>
    <w:p w:rsidR="003E2DBD" w:rsidRDefault="003E2DBD" w:rsidP="002E58D4"/>
    <w:p w:rsidR="003E2DBD" w:rsidRDefault="003E2DBD" w:rsidP="002E58D4"/>
    <w:p w:rsidR="003E2DBD" w:rsidRDefault="003E2DBD" w:rsidP="002E58D4"/>
  </w:endnote>
  <w:endnote w:type="continuationSeparator" w:id="0">
    <w:p w:rsidR="003E2DBD" w:rsidRDefault="003E2DBD" w:rsidP="00655736">
      <w:r>
        <w:continuationSeparator/>
      </w:r>
    </w:p>
    <w:p w:rsidR="003E2DBD" w:rsidRDefault="003E2DBD"/>
    <w:p w:rsidR="003E2DBD" w:rsidRDefault="003E2DBD" w:rsidP="002E58D4"/>
    <w:p w:rsidR="003E2DBD" w:rsidRDefault="003E2DBD" w:rsidP="002E58D4"/>
    <w:p w:rsidR="003E2DBD" w:rsidRDefault="003E2DBD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DBD" w:rsidRDefault="003E2DBD" w:rsidP="00655736">
      <w:r>
        <w:separator/>
      </w:r>
    </w:p>
    <w:p w:rsidR="003E2DBD" w:rsidRDefault="003E2DBD"/>
    <w:p w:rsidR="003E2DBD" w:rsidRDefault="003E2DBD" w:rsidP="002E58D4"/>
    <w:p w:rsidR="003E2DBD" w:rsidRDefault="003E2DBD" w:rsidP="002E58D4"/>
    <w:p w:rsidR="003E2DBD" w:rsidRDefault="003E2DBD" w:rsidP="002E58D4"/>
  </w:footnote>
  <w:footnote w:type="continuationSeparator" w:id="0">
    <w:p w:rsidR="003E2DBD" w:rsidRDefault="003E2DBD" w:rsidP="00655736">
      <w:r>
        <w:continuationSeparator/>
      </w:r>
    </w:p>
    <w:p w:rsidR="003E2DBD" w:rsidRDefault="003E2DBD"/>
    <w:p w:rsidR="003E2DBD" w:rsidRDefault="003E2DBD" w:rsidP="002E58D4"/>
    <w:p w:rsidR="003E2DBD" w:rsidRDefault="003E2DBD" w:rsidP="002E58D4"/>
    <w:p w:rsidR="003E2DBD" w:rsidRDefault="003E2DBD" w:rsidP="002E5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01" w:rsidRPr="002E58D4" w:rsidRDefault="00E9376C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</w:t>
    </w:r>
    <w:r w:rsidR="00165170">
      <w:rPr>
        <w:rFonts w:ascii="Arial" w:hAnsi="Arial" w:cs="Arial"/>
        <w:sz w:val="20"/>
        <w:szCs w:val="20"/>
        <w:lang w:val="en-US"/>
      </w:rPr>
      <w:t>5/10</w:t>
    </w:r>
    <w:r w:rsidR="00BC3420">
      <w:rPr>
        <w:rFonts w:ascii="Arial" w:hAnsi="Arial" w:cs="Arial"/>
        <w:sz w:val="20"/>
        <w:szCs w:val="20"/>
        <w:lang w:val="en-US"/>
      </w:rPr>
      <w:t>.COM</w:t>
    </w:r>
    <w:r>
      <w:rPr>
        <w:rFonts w:ascii="Arial" w:hAnsi="Arial" w:cs="Arial"/>
        <w:sz w:val="20"/>
        <w:szCs w:val="20"/>
        <w:lang w:val="en-US"/>
      </w:rPr>
      <w:t>/</w:t>
    </w:r>
    <w:r w:rsidR="00D436B5">
      <w:rPr>
        <w:rFonts w:ascii="Arial" w:hAnsi="Arial" w:cs="Arial"/>
        <w:sz w:val="20"/>
        <w:szCs w:val="20"/>
        <w:lang w:val="en-US"/>
      </w:rPr>
      <w:t>1</w:t>
    </w:r>
    <w:r w:rsidR="0046418B">
      <w:rPr>
        <w:rFonts w:ascii="Arial" w:hAnsi="Arial" w:cs="Arial"/>
        <w:sz w:val="20"/>
        <w:szCs w:val="20"/>
        <w:lang w:val="en-US"/>
      </w:rPr>
      <w:t>4</w:t>
    </w:r>
    <w:r w:rsidR="00D436B5">
      <w:rPr>
        <w:rFonts w:ascii="Arial" w:hAnsi="Arial" w:cs="Arial"/>
        <w:sz w:val="20"/>
        <w:szCs w:val="20"/>
        <w:lang w:val="en-US"/>
      </w:rPr>
      <w:t>.c</w:t>
    </w:r>
    <w:r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41339F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01" w:rsidRPr="00BC3420" w:rsidRDefault="00165170" w:rsidP="00BC3420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ITH/15/10</w:t>
    </w:r>
    <w:r w:rsidR="00BC3420"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D436B5">
      <w:rPr>
        <w:rFonts w:ascii="Arial" w:hAnsi="Arial" w:cs="Arial"/>
        <w:sz w:val="20"/>
        <w:szCs w:val="20"/>
        <w:lang w:val="en-US"/>
      </w:rPr>
      <w:t>1</w:t>
    </w:r>
    <w:r w:rsidR="0046418B">
      <w:rPr>
        <w:rFonts w:ascii="Arial" w:hAnsi="Arial" w:cs="Arial"/>
        <w:sz w:val="20"/>
        <w:szCs w:val="20"/>
        <w:lang w:val="en-US"/>
      </w:rPr>
      <w:t>4</w:t>
    </w:r>
    <w:r w:rsidR="00D436B5">
      <w:rPr>
        <w:rFonts w:ascii="Arial" w:hAnsi="Arial" w:cs="Arial"/>
        <w:sz w:val="20"/>
        <w:szCs w:val="20"/>
        <w:lang w:val="en-US"/>
      </w:rPr>
      <w:t>.c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41339F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76C" w:rsidRPr="008724E5" w:rsidRDefault="00AF5AE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96F595D" wp14:editId="3FC431E2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4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76C" w:rsidRPr="003F55B6" w:rsidRDefault="00165170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BR"/>
      </w:rPr>
    </w:pPr>
    <w:r w:rsidRPr="003F55B6">
      <w:rPr>
        <w:rFonts w:ascii="Arial" w:hAnsi="Arial" w:cs="Arial"/>
        <w:b/>
        <w:sz w:val="44"/>
        <w:szCs w:val="44"/>
        <w:lang w:val="pt-BR"/>
      </w:rPr>
      <w:t>10</w:t>
    </w:r>
    <w:r w:rsidR="00E9376C" w:rsidRPr="003F55B6">
      <w:rPr>
        <w:rFonts w:ascii="Arial" w:hAnsi="Arial" w:cs="Arial"/>
        <w:b/>
        <w:sz w:val="44"/>
        <w:szCs w:val="44"/>
        <w:lang w:val="pt-BR"/>
      </w:rPr>
      <w:t xml:space="preserve"> </w:t>
    </w:r>
    <w:r w:rsidR="00BC3420" w:rsidRPr="003F55B6">
      <w:rPr>
        <w:rFonts w:ascii="Arial" w:hAnsi="Arial" w:cs="Arial"/>
        <w:b/>
        <w:sz w:val="44"/>
        <w:szCs w:val="44"/>
        <w:lang w:val="pt-BR"/>
      </w:rPr>
      <w:t>COM</w:t>
    </w:r>
  </w:p>
  <w:p w:rsidR="00E9376C" w:rsidRPr="003F55B6" w:rsidRDefault="00165170" w:rsidP="00655736">
    <w:pPr>
      <w:jc w:val="right"/>
      <w:rPr>
        <w:rFonts w:ascii="Arial" w:hAnsi="Arial" w:cs="Arial"/>
        <w:b/>
        <w:sz w:val="22"/>
        <w:szCs w:val="22"/>
        <w:lang w:val="pt-BR"/>
      </w:rPr>
    </w:pPr>
    <w:r w:rsidRPr="003F55B6">
      <w:rPr>
        <w:rFonts w:ascii="Arial" w:hAnsi="Arial" w:cs="Arial"/>
        <w:b/>
        <w:sz w:val="22"/>
        <w:szCs w:val="22"/>
        <w:lang w:val="pt-BR"/>
      </w:rPr>
      <w:t>ITH/15</w:t>
    </w:r>
    <w:r w:rsidR="00E9376C" w:rsidRPr="003F55B6">
      <w:rPr>
        <w:rFonts w:ascii="Arial" w:hAnsi="Arial" w:cs="Arial"/>
        <w:b/>
        <w:sz w:val="22"/>
        <w:szCs w:val="22"/>
        <w:lang w:val="pt-BR"/>
      </w:rPr>
      <w:t>/</w:t>
    </w:r>
    <w:r w:rsidRPr="003F55B6">
      <w:rPr>
        <w:rFonts w:ascii="Arial" w:hAnsi="Arial" w:cs="Arial"/>
        <w:b/>
        <w:sz w:val="22"/>
        <w:szCs w:val="22"/>
        <w:lang w:val="pt-BR"/>
      </w:rPr>
      <w:t>10</w:t>
    </w:r>
    <w:r w:rsidR="00E9376C" w:rsidRPr="003F55B6">
      <w:rPr>
        <w:rFonts w:ascii="Arial" w:hAnsi="Arial" w:cs="Arial"/>
        <w:b/>
        <w:sz w:val="22"/>
        <w:szCs w:val="22"/>
        <w:lang w:val="pt-BR"/>
      </w:rPr>
      <w:t>.</w:t>
    </w:r>
    <w:r w:rsidR="00BC3420" w:rsidRPr="003F55B6">
      <w:rPr>
        <w:rFonts w:ascii="Arial" w:hAnsi="Arial" w:cs="Arial"/>
        <w:b/>
        <w:sz w:val="22"/>
        <w:szCs w:val="22"/>
        <w:lang w:val="pt-BR"/>
      </w:rPr>
      <w:t>COM</w:t>
    </w:r>
    <w:r w:rsidR="00E9376C" w:rsidRPr="003F55B6">
      <w:rPr>
        <w:rFonts w:ascii="Arial" w:hAnsi="Arial" w:cs="Arial"/>
        <w:b/>
        <w:sz w:val="22"/>
        <w:szCs w:val="22"/>
        <w:lang w:val="pt-BR"/>
      </w:rPr>
      <w:t>/</w:t>
    </w:r>
    <w:r w:rsidR="00D436B5" w:rsidRPr="003F55B6">
      <w:rPr>
        <w:rFonts w:ascii="Arial" w:hAnsi="Arial" w:cs="Arial"/>
        <w:b/>
        <w:sz w:val="22"/>
        <w:szCs w:val="22"/>
        <w:lang w:val="pt-BR"/>
      </w:rPr>
      <w:t>1</w:t>
    </w:r>
    <w:r w:rsidR="0046418B" w:rsidRPr="003F55B6">
      <w:rPr>
        <w:rFonts w:ascii="Arial" w:hAnsi="Arial" w:cs="Arial"/>
        <w:b/>
        <w:sz w:val="22"/>
        <w:szCs w:val="22"/>
        <w:lang w:val="pt-BR"/>
      </w:rPr>
      <w:t>4</w:t>
    </w:r>
    <w:r w:rsidR="00D436B5" w:rsidRPr="003F55B6">
      <w:rPr>
        <w:rFonts w:ascii="Arial" w:hAnsi="Arial" w:cs="Arial"/>
        <w:b/>
        <w:sz w:val="22"/>
        <w:szCs w:val="22"/>
        <w:lang w:val="pt-BR"/>
      </w:rPr>
      <w:t>.c</w:t>
    </w:r>
  </w:p>
  <w:p w:rsidR="00E9376C" w:rsidRPr="003F55B6" w:rsidRDefault="00E9376C" w:rsidP="00655736">
    <w:pPr>
      <w:jc w:val="right"/>
      <w:rPr>
        <w:rFonts w:ascii="Arial" w:hAnsi="Arial" w:cs="Arial"/>
        <w:b/>
        <w:sz w:val="22"/>
        <w:szCs w:val="22"/>
        <w:lang w:val="pt-BR"/>
      </w:rPr>
    </w:pPr>
    <w:r w:rsidRPr="003F55B6">
      <w:rPr>
        <w:rFonts w:ascii="Arial" w:hAnsi="Arial" w:cs="Arial"/>
        <w:b/>
        <w:sz w:val="22"/>
        <w:szCs w:val="22"/>
        <w:lang w:val="pt-BR"/>
      </w:rPr>
      <w:t xml:space="preserve">Paris, </w:t>
    </w:r>
    <w:r w:rsidR="00962119" w:rsidRPr="003F55B6">
      <w:rPr>
        <w:rFonts w:ascii="Arial" w:hAnsi="Arial" w:cs="Arial"/>
        <w:b/>
        <w:sz w:val="22"/>
        <w:szCs w:val="22"/>
        <w:lang w:val="pt-BR"/>
      </w:rPr>
      <w:t xml:space="preserve">le </w:t>
    </w:r>
    <w:r w:rsidR="00C97DFB">
      <w:rPr>
        <w:rFonts w:ascii="Arial" w:hAnsi="Arial" w:cs="Arial"/>
        <w:b/>
        <w:sz w:val="22"/>
        <w:szCs w:val="22"/>
        <w:lang w:val="pt-BR"/>
      </w:rPr>
      <w:t>15 october</w:t>
    </w:r>
    <w:r w:rsidR="0057439C" w:rsidRPr="003F55B6">
      <w:rPr>
        <w:rFonts w:ascii="Arial" w:hAnsi="Arial" w:cs="Arial"/>
        <w:b/>
        <w:sz w:val="22"/>
        <w:szCs w:val="22"/>
        <w:lang w:val="pt-BR"/>
      </w:rPr>
      <w:t xml:space="preserve"> </w:t>
    </w:r>
    <w:r w:rsidR="00165170" w:rsidRPr="003F55B6">
      <w:rPr>
        <w:rFonts w:ascii="Arial" w:hAnsi="Arial" w:cs="Arial"/>
        <w:b/>
        <w:sz w:val="22"/>
        <w:szCs w:val="22"/>
        <w:lang w:val="pt-BR"/>
      </w:rPr>
      <w:t>2015</w:t>
    </w:r>
  </w:p>
  <w:p w:rsidR="00E9376C" w:rsidRPr="00450FD2" w:rsidRDefault="00E9376C" w:rsidP="003E2A08">
    <w:pPr>
      <w:jc w:val="right"/>
      <w:rPr>
        <w:rFonts w:ascii="Arial" w:hAnsi="Arial" w:cs="Arial"/>
        <w:b/>
        <w:sz w:val="22"/>
        <w:szCs w:val="22"/>
        <w:lang w:val="pt-BR"/>
      </w:rPr>
    </w:pPr>
    <w:r w:rsidRPr="00450FD2">
      <w:rPr>
        <w:rFonts w:ascii="Arial" w:hAnsi="Arial" w:cs="Arial"/>
        <w:b/>
        <w:sz w:val="22"/>
        <w:szCs w:val="22"/>
        <w:lang w:val="pt-BR"/>
      </w:rPr>
      <w:t>Original</w:t>
    </w:r>
    <w:r w:rsidR="003E2A08" w:rsidRPr="00450FD2">
      <w:rPr>
        <w:rFonts w:ascii="Arial" w:hAnsi="Arial" w:cs="Arial"/>
        <w:b/>
        <w:sz w:val="22"/>
        <w:szCs w:val="22"/>
        <w:lang w:val="pt-BR"/>
      </w:rPr>
      <w:t> </w:t>
    </w:r>
    <w:r w:rsidRPr="00450FD2">
      <w:rPr>
        <w:rFonts w:ascii="Arial" w:hAnsi="Arial" w:cs="Arial"/>
        <w:b/>
        <w:sz w:val="22"/>
        <w:szCs w:val="22"/>
        <w:lang w:val="pt-BR"/>
      </w:rPr>
      <w:t xml:space="preserve">: </w:t>
    </w:r>
    <w:r w:rsidR="00B04A02" w:rsidRPr="00450FD2">
      <w:rPr>
        <w:rFonts w:ascii="Arial" w:hAnsi="Arial" w:cs="Arial"/>
        <w:b/>
        <w:sz w:val="22"/>
        <w:szCs w:val="22"/>
        <w:lang w:val="pt-BR"/>
      </w:rPr>
      <w:t>anglais</w:t>
    </w:r>
  </w:p>
  <w:p w:rsidR="00E9376C" w:rsidRPr="00450FD2" w:rsidRDefault="00E9376C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0DC243B0"/>
    <w:lvl w:ilvl="0" w:tplc="339E97C8">
      <w:start w:val="1"/>
      <w:numFmt w:val="decimal"/>
      <w:pStyle w:val="COMParabodytext"/>
      <w:lvlText w:val="%1."/>
      <w:lvlJc w:val="left"/>
      <w:pPr>
        <w:ind w:left="720" w:hanging="360"/>
      </w:pPr>
      <w:rPr>
        <w:lang w:val="fr-FR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2E"/>
    <w:rsid w:val="00020BFC"/>
    <w:rsid w:val="00022428"/>
    <w:rsid w:val="000263BA"/>
    <w:rsid w:val="0003530D"/>
    <w:rsid w:val="0005176E"/>
    <w:rsid w:val="000554B7"/>
    <w:rsid w:val="00077AB7"/>
    <w:rsid w:val="00081CD8"/>
    <w:rsid w:val="0008329C"/>
    <w:rsid w:val="000A4629"/>
    <w:rsid w:val="000A7F0E"/>
    <w:rsid w:val="000C3815"/>
    <w:rsid w:val="000E6CD7"/>
    <w:rsid w:val="000F3A3F"/>
    <w:rsid w:val="001473D5"/>
    <w:rsid w:val="00151748"/>
    <w:rsid w:val="00164D56"/>
    <w:rsid w:val="00165170"/>
    <w:rsid w:val="00167B10"/>
    <w:rsid w:val="0019264E"/>
    <w:rsid w:val="00196C1B"/>
    <w:rsid w:val="001A766C"/>
    <w:rsid w:val="001B0F73"/>
    <w:rsid w:val="0020150F"/>
    <w:rsid w:val="00206259"/>
    <w:rsid w:val="00222A2D"/>
    <w:rsid w:val="002407AF"/>
    <w:rsid w:val="00280D62"/>
    <w:rsid w:val="002A6C11"/>
    <w:rsid w:val="002A6F73"/>
    <w:rsid w:val="002C0D14"/>
    <w:rsid w:val="002C261B"/>
    <w:rsid w:val="002E3D25"/>
    <w:rsid w:val="002E58D4"/>
    <w:rsid w:val="002E6AD3"/>
    <w:rsid w:val="00357272"/>
    <w:rsid w:val="00376EE4"/>
    <w:rsid w:val="003845BE"/>
    <w:rsid w:val="003C1678"/>
    <w:rsid w:val="003D069C"/>
    <w:rsid w:val="003E07D8"/>
    <w:rsid w:val="003E2A08"/>
    <w:rsid w:val="003E2DBD"/>
    <w:rsid w:val="003E693D"/>
    <w:rsid w:val="003F113A"/>
    <w:rsid w:val="003F3301"/>
    <w:rsid w:val="003F55B6"/>
    <w:rsid w:val="0041339F"/>
    <w:rsid w:val="004239C7"/>
    <w:rsid w:val="00440621"/>
    <w:rsid w:val="00440F9B"/>
    <w:rsid w:val="004421E5"/>
    <w:rsid w:val="00443880"/>
    <w:rsid w:val="00450FD2"/>
    <w:rsid w:val="00452284"/>
    <w:rsid w:val="00462807"/>
    <w:rsid w:val="0046418B"/>
    <w:rsid w:val="00486948"/>
    <w:rsid w:val="0049705E"/>
    <w:rsid w:val="00497088"/>
    <w:rsid w:val="00526B7B"/>
    <w:rsid w:val="005308CE"/>
    <w:rsid w:val="005329C4"/>
    <w:rsid w:val="00535587"/>
    <w:rsid w:val="00567FDD"/>
    <w:rsid w:val="005703AE"/>
    <w:rsid w:val="0057439C"/>
    <w:rsid w:val="005B0127"/>
    <w:rsid w:val="005C094D"/>
    <w:rsid w:val="005C4B73"/>
    <w:rsid w:val="00600D93"/>
    <w:rsid w:val="006064E2"/>
    <w:rsid w:val="00627C5C"/>
    <w:rsid w:val="00655736"/>
    <w:rsid w:val="00663B8D"/>
    <w:rsid w:val="006923BD"/>
    <w:rsid w:val="00696C8D"/>
    <w:rsid w:val="006A2AC2"/>
    <w:rsid w:val="006A3617"/>
    <w:rsid w:val="006B5001"/>
    <w:rsid w:val="006D21D9"/>
    <w:rsid w:val="006D2536"/>
    <w:rsid w:val="006E46E4"/>
    <w:rsid w:val="00715F6A"/>
    <w:rsid w:val="00716C92"/>
    <w:rsid w:val="00717DBD"/>
    <w:rsid w:val="00764CF9"/>
    <w:rsid w:val="00784B8C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4A9D"/>
    <w:rsid w:val="008A4E1E"/>
    <w:rsid w:val="008B6490"/>
    <w:rsid w:val="008C296C"/>
    <w:rsid w:val="008D4305"/>
    <w:rsid w:val="008F0504"/>
    <w:rsid w:val="00913218"/>
    <w:rsid w:val="00913D86"/>
    <w:rsid w:val="009163A7"/>
    <w:rsid w:val="00916F74"/>
    <w:rsid w:val="00922E3E"/>
    <w:rsid w:val="00933C6B"/>
    <w:rsid w:val="00950F68"/>
    <w:rsid w:val="00962119"/>
    <w:rsid w:val="00974249"/>
    <w:rsid w:val="00982D0C"/>
    <w:rsid w:val="009A18CD"/>
    <w:rsid w:val="009B622E"/>
    <w:rsid w:val="009D31CE"/>
    <w:rsid w:val="009E1B50"/>
    <w:rsid w:val="009F3771"/>
    <w:rsid w:val="00A12558"/>
    <w:rsid w:val="00A13903"/>
    <w:rsid w:val="00A34ED5"/>
    <w:rsid w:val="00A45DBF"/>
    <w:rsid w:val="00A61C6E"/>
    <w:rsid w:val="00A755A2"/>
    <w:rsid w:val="00A90761"/>
    <w:rsid w:val="00AB2C36"/>
    <w:rsid w:val="00AD1A86"/>
    <w:rsid w:val="00AE103E"/>
    <w:rsid w:val="00AE569B"/>
    <w:rsid w:val="00AE6594"/>
    <w:rsid w:val="00AF0A07"/>
    <w:rsid w:val="00AF5AE5"/>
    <w:rsid w:val="00AF625E"/>
    <w:rsid w:val="00AF721B"/>
    <w:rsid w:val="00B04A02"/>
    <w:rsid w:val="00B152B1"/>
    <w:rsid w:val="00B43974"/>
    <w:rsid w:val="00B90701"/>
    <w:rsid w:val="00BA16F5"/>
    <w:rsid w:val="00BC3420"/>
    <w:rsid w:val="00BD52C9"/>
    <w:rsid w:val="00BE6354"/>
    <w:rsid w:val="00C358C4"/>
    <w:rsid w:val="00C377F5"/>
    <w:rsid w:val="00C52514"/>
    <w:rsid w:val="00C70EA7"/>
    <w:rsid w:val="00C7516E"/>
    <w:rsid w:val="00C97DFB"/>
    <w:rsid w:val="00CA4D1D"/>
    <w:rsid w:val="00CD4544"/>
    <w:rsid w:val="00CD6862"/>
    <w:rsid w:val="00D24877"/>
    <w:rsid w:val="00D436B5"/>
    <w:rsid w:val="00D623AD"/>
    <w:rsid w:val="00D75D42"/>
    <w:rsid w:val="00DA36ED"/>
    <w:rsid w:val="00DB4A84"/>
    <w:rsid w:val="00DE34F1"/>
    <w:rsid w:val="00DF4942"/>
    <w:rsid w:val="00E22288"/>
    <w:rsid w:val="00E627B1"/>
    <w:rsid w:val="00E62B4C"/>
    <w:rsid w:val="00E934DE"/>
    <w:rsid w:val="00E9376C"/>
    <w:rsid w:val="00F134B7"/>
    <w:rsid w:val="00F576CB"/>
    <w:rsid w:val="00F62CF1"/>
    <w:rsid w:val="00F72966"/>
    <w:rsid w:val="00FB138B"/>
    <w:rsid w:val="00FB5815"/>
    <w:rsid w:val="00FB71E4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5FD2202-AE4F-459C-BEC6-A3ED744A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03AE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641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rigitte\Documents\Clients\UNESCO\Patrimoine%20immat&#233;riel\10%20COM_Working%20document_FR_0707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AD8D-7D7F-45C0-AA29-2EE21FC5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document_FR_070715</Template>
  <TotalTime>9</TotalTime>
  <Pages>3</Pages>
  <Words>623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Guérin</dc:creator>
  <cp:lastModifiedBy>c_duvelle</cp:lastModifiedBy>
  <cp:revision>9</cp:revision>
  <cp:lastPrinted>2011-08-06T10:22:00Z</cp:lastPrinted>
  <dcterms:created xsi:type="dcterms:W3CDTF">2015-09-29T13:26:00Z</dcterms:created>
  <dcterms:modified xsi:type="dcterms:W3CDTF">2015-10-29T17:25:00Z</dcterms:modified>
</cp:coreProperties>
</file>