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A2" w:rsidRPr="00645EC4" w:rsidRDefault="0084136C" w:rsidP="00ED27A2">
      <w:pPr>
        <w:pStyle w:val="TitreICH"/>
        <w:spacing w:before="360"/>
      </w:pPr>
      <w:bookmarkStart w:id="0" w:name="OLE_LINK19"/>
      <w:bookmarkStart w:id="1" w:name="OLE_LINK20"/>
      <w:r w:rsidRPr="00645EC4">
        <w:rPr>
          <w:rFonts w:cs="Arial"/>
          <w:bCs w:val="0"/>
        </w:rPr>
        <w:t>Rapport sur la mise en œuvre de la Convention et sur l</w:t>
      </w:r>
      <w:r w:rsidR="0008648E">
        <w:rPr>
          <w:rFonts w:cs="Arial"/>
          <w:bCs w:val="0"/>
        </w:rPr>
        <w:t>’</w:t>
      </w:r>
      <w:r w:rsidRPr="00645EC4">
        <w:rPr>
          <w:rFonts w:cs="Arial"/>
          <w:bCs w:val="0"/>
        </w:rPr>
        <w:t>état des éléments qui ont été inscrits sur la Liste représentative du patrimoine culturel immatériel de l</w:t>
      </w:r>
      <w:r w:rsidR="0008648E">
        <w:rPr>
          <w:rFonts w:cs="Arial"/>
          <w:bCs w:val="0"/>
        </w:rPr>
        <w:t>’</w:t>
      </w:r>
      <w:r w:rsidRPr="00645EC4">
        <w:rPr>
          <w:rFonts w:cs="Arial"/>
          <w:bCs w:val="0"/>
        </w:rPr>
        <w:t>humanité</w:t>
      </w:r>
    </w:p>
    <w:bookmarkEnd w:id="0"/>
    <w:bookmarkEnd w:id="1"/>
    <w:p w:rsidR="00FC7116" w:rsidRPr="00645EC4" w:rsidRDefault="0089609A" w:rsidP="00E07D49">
      <w:pPr>
        <w:pStyle w:val="TitreICH"/>
        <w:spacing w:before="360" w:line="240" w:lineRule="auto"/>
        <w:rPr>
          <w:rFonts w:cs="Arial"/>
          <w:sz w:val="22"/>
          <w:szCs w:val="22"/>
        </w:rPr>
      </w:pPr>
      <w:r>
        <w:rPr>
          <w:rFonts w:cs="Arial"/>
          <w:sz w:val="28"/>
          <w:szCs w:val="28"/>
        </w:rPr>
        <w:t xml:space="preserve">Orientations additionnelles </w:t>
      </w:r>
      <w:r w:rsidR="0084136C" w:rsidRPr="00645EC4">
        <w:rPr>
          <w:rFonts w:cs="Arial"/>
          <w:sz w:val="28"/>
          <w:szCs w:val="28"/>
        </w:rPr>
        <w:t xml:space="preserve">pour </w:t>
      </w:r>
      <w:r>
        <w:rPr>
          <w:rFonts w:cs="Arial"/>
          <w:sz w:val="28"/>
          <w:szCs w:val="28"/>
        </w:rPr>
        <w:t xml:space="preserve">compléter </w:t>
      </w:r>
      <w:r w:rsidR="0084136C" w:rsidRPr="00645EC4">
        <w:rPr>
          <w:rFonts w:cs="Arial"/>
          <w:sz w:val="28"/>
          <w:szCs w:val="28"/>
        </w:rPr>
        <w:t>le formulaire ICH-10</w:t>
      </w:r>
    </w:p>
    <w:p w:rsidR="00594371" w:rsidRPr="00645EC4" w:rsidRDefault="0089609A" w:rsidP="00200B96">
      <w:pPr>
        <w:pStyle w:val="Inter1"/>
        <w:spacing w:before="500"/>
        <w:rPr>
          <w:rFonts w:cs="Arial"/>
          <w:szCs w:val="22"/>
          <w:lang w:val="fr-FR"/>
        </w:rPr>
      </w:pPr>
      <w:r>
        <w:rPr>
          <w:bCs w:val="0"/>
          <w:lang w:val="fr-FR"/>
        </w:rPr>
        <w:t>Considérations d</w:t>
      </w:r>
      <w:r w:rsidR="0008648E">
        <w:rPr>
          <w:bCs w:val="0"/>
          <w:lang w:val="fr-FR"/>
        </w:rPr>
        <w:t>’</w:t>
      </w:r>
      <w:r>
        <w:rPr>
          <w:bCs w:val="0"/>
          <w:lang w:val="fr-FR"/>
        </w:rPr>
        <w:t>ordre général</w:t>
      </w:r>
    </w:p>
    <w:p w:rsidR="00F90FB2" w:rsidRDefault="0089609A" w:rsidP="008A24BB">
      <w:pPr>
        <w:pStyle w:val="num01"/>
        <w:numPr>
          <w:ilvl w:val="3"/>
          <w:numId w:val="5"/>
        </w:numPr>
        <w:tabs>
          <w:tab w:val="clear" w:pos="397"/>
          <w:tab w:val="clear" w:pos="2880"/>
        </w:tabs>
        <w:autoSpaceDE w:val="0"/>
        <w:spacing w:before="240" w:after="240"/>
        <w:ind w:left="426" w:hanging="426"/>
        <w:rPr>
          <w:rStyle w:val="hps"/>
          <w:lang w:val="fr-FR"/>
        </w:rPr>
      </w:pPr>
      <w:r w:rsidRPr="0089609A">
        <w:rPr>
          <w:rStyle w:val="hps"/>
          <w:rFonts w:cs="Arial"/>
          <w:szCs w:val="22"/>
          <w:lang w:val="fr-FR"/>
        </w:rPr>
        <w:t>Sur la base de l</w:t>
      </w:r>
      <w:r w:rsidR="0008648E">
        <w:rPr>
          <w:rStyle w:val="hps"/>
          <w:rFonts w:cs="Arial"/>
          <w:szCs w:val="22"/>
          <w:lang w:val="fr-FR"/>
        </w:rPr>
        <w:t>’</w:t>
      </w:r>
      <w:r w:rsidRPr="0089609A">
        <w:rPr>
          <w:rStyle w:val="hps"/>
          <w:rFonts w:cs="Arial"/>
          <w:szCs w:val="22"/>
          <w:lang w:val="fr-FR"/>
        </w:rPr>
        <w:t>expérience</w:t>
      </w:r>
      <w:r w:rsidRPr="0089609A">
        <w:rPr>
          <w:rFonts w:cs="Arial"/>
          <w:szCs w:val="22"/>
          <w:lang w:val="fr-FR"/>
        </w:rPr>
        <w:t xml:space="preserve"> </w:t>
      </w:r>
      <w:r w:rsidRPr="0089609A">
        <w:rPr>
          <w:rStyle w:val="hps"/>
          <w:rFonts w:cs="Arial"/>
          <w:szCs w:val="22"/>
          <w:lang w:val="fr-FR"/>
        </w:rPr>
        <w:t>des rapports périodiques soumis par les États parties</w:t>
      </w:r>
      <w:r w:rsidRPr="0089609A">
        <w:rPr>
          <w:rFonts w:cs="Arial"/>
          <w:szCs w:val="22"/>
          <w:lang w:val="fr-FR"/>
        </w:rPr>
        <w:t xml:space="preserve"> </w:t>
      </w:r>
      <w:r w:rsidRPr="0089609A">
        <w:rPr>
          <w:rStyle w:val="hps"/>
          <w:rFonts w:cs="Arial"/>
          <w:szCs w:val="22"/>
          <w:lang w:val="fr-FR"/>
        </w:rPr>
        <w:t>pour le</w:t>
      </w:r>
      <w:r>
        <w:rPr>
          <w:rStyle w:val="hps"/>
          <w:rFonts w:cs="Arial"/>
          <w:szCs w:val="22"/>
          <w:lang w:val="fr-FR"/>
        </w:rPr>
        <w:t>s</w:t>
      </w:r>
      <w:r w:rsidRPr="0089609A">
        <w:rPr>
          <w:rStyle w:val="hps"/>
          <w:rFonts w:cs="Arial"/>
          <w:szCs w:val="22"/>
          <w:lang w:val="fr-FR"/>
        </w:rPr>
        <w:t xml:space="preserve"> cycle</w:t>
      </w:r>
      <w:r>
        <w:rPr>
          <w:rStyle w:val="hps"/>
          <w:rFonts w:cs="Arial"/>
          <w:szCs w:val="22"/>
          <w:lang w:val="fr-FR"/>
        </w:rPr>
        <w:t>s</w:t>
      </w:r>
      <w:r w:rsidRPr="0089609A">
        <w:rPr>
          <w:rFonts w:cs="Arial"/>
          <w:szCs w:val="22"/>
          <w:lang w:val="fr-FR"/>
        </w:rPr>
        <w:t xml:space="preserve"> </w:t>
      </w:r>
      <w:r>
        <w:rPr>
          <w:rFonts w:cs="Arial"/>
          <w:szCs w:val="22"/>
          <w:lang w:val="fr-FR"/>
        </w:rPr>
        <w:t xml:space="preserve">de </w:t>
      </w:r>
      <w:r>
        <w:rPr>
          <w:rStyle w:val="hps"/>
          <w:rFonts w:cs="Arial"/>
          <w:szCs w:val="22"/>
          <w:lang w:val="fr-FR"/>
        </w:rPr>
        <w:t xml:space="preserve">2010 à </w:t>
      </w:r>
      <w:r w:rsidR="0014117D">
        <w:rPr>
          <w:rStyle w:val="hps"/>
          <w:rFonts w:cs="Arial"/>
          <w:szCs w:val="22"/>
          <w:lang w:val="fr-FR"/>
        </w:rPr>
        <w:t>2016</w:t>
      </w:r>
      <w:r w:rsidRPr="0089609A">
        <w:rPr>
          <w:rStyle w:val="hps"/>
          <w:rFonts w:cs="Arial"/>
          <w:szCs w:val="22"/>
          <w:lang w:val="fr-FR"/>
        </w:rPr>
        <w:t xml:space="preserve">, le </w:t>
      </w:r>
      <w:r w:rsidRPr="0089609A">
        <w:rPr>
          <w:lang w:val="fr-FR"/>
        </w:rPr>
        <w:t>Secrétariat</w:t>
      </w:r>
      <w:r w:rsidRPr="0089609A">
        <w:rPr>
          <w:rFonts w:cs="Arial"/>
          <w:szCs w:val="22"/>
          <w:lang w:val="fr-FR"/>
        </w:rPr>
        <w:t xml:space="preserve"> </w:t>
      </w:r>
      <w:r w:rsidRPr="0089609A">
        <w:rPr>
          <w:rStyle w:val="hps"/>
          <w:rFonts w:cs="Arial"/>
          <w:szCs w:val="22"/>
          <w:lang w:val="fr-FR"/>
        </w:rPr>
        <w:t>a élaboré</w:t>
      </w:r>
      <w:r w:rsidRPr="0089609A">
        <w:rPr>
          <w:rFonts w:cs="Arial"/>
          <w:szCs w:val="22"/>
          <w:lang w:val="fr-FR"/>
        </w:rPr>
        <w:t xml:space="preserve"> </w:t>
      </w:r>
      <w:r w:rsidR="0014117D">
        <w:rPr>
          <w:rFonts w:cs="Arial"/>
          <w:szCs w:val="22"/>
          <w:lang w:val="fr-FR"/>
        </w:rPr>
        <w:t xml:space="preserve">et mis à jour </w:t>
      </w:r>
      <w:r w:rsidRPr="0089609A">
        <w:rPr>
          <w:rStyle w:val="hps"/>
          <w:rFonts w:cs="Arial"/>
          <w:szCs w:val="22"/>
          <w:lang w:val="fr-FR"/>
        </w:rPr>
        <w:t>le présent document</w:t>
      </w:r>
      <w:r w:rsidRPr="0089609A">
        <w:rPr>
          <w:rFonts w:cs="Arial"/>
          <w:szCs w:val="22"/>
          <w:lang w:val="fr-FR"/>
        </w:rPr>
        <w:t xml:space="preserve"> pour </w:t>
      </w:r>
      <w:r w:rsidRPr="0089609A">
        <w:rPr>
          <w:rStyle w:val="hps"/>
          <w:rFonts w:cs="Arial"/>
          <w:szCs w:val="22"/>
          <w:lang w:val="fr-FR"/>
        </w:rPr>
        <w:t>proposer</w:t>
      </w:r>
      <w:r w:rsidRPr="0089609A">
        <w:rPr>
          <w:rFonts w:cs="Arial"/>
          <w:szCs w:val="22"/>
          <w:lang w:val="fr-FR"/>
        </w:rPr>
        <w:t xml:space="preserve"> </w:t>
      </w:r>
      <w:r w:rsidRPr="0089609A">
        <w:rPr>
          <w:rStyle w:val="hps"/>
          <w:rFonts w:cs="Arial"/>
          <w:szCs w:val="22"/>
          <w:lang w:val="fr-FR"/>
        </w:rPr>
        <w:t>quelques orientations</w:t>
      </w:r>
      <w:r w:rsidRPr="0089609A">
        <w:rPr>
          <w:rFonts w:cs="Arial"/>
          <w:szCs w:val="22"/>
          <w:lang w:val="fr-FR"/>
        </w:rPr>
        <w:t xml:space="preserve"> </w:t>
      </w:r>
      <w:r w:rsidRPr="0089609A">
        <w:rPr>
          <w:rStyle w:val="hps"/>
          <w:rFonts w:cs="Arial"/>
          <w:szCs w:val="22"/>
          <w:lang w:val="fr-FR"/>
        </w:rPr>
        <w:t>additionnelles</w:t>
      </w:r>
      <w:r w:rsidRPr="0089609A">
        <w:rPr>
          <w:rFonts w:cs="Arial"/>
          <w:szCs w:val="22"/>
          <w:lang w:val="fr-FR"/>
        </w:rPr>
        <w:t xml:space="preserve"> </w:t>
      </w:r>
      <w:r w:rsidRPr="0089609A">
        <w:rPr>
          <w:rStyle w:val="hps"/>
          <w:rFonts w:cs="Arial"/>
          <w:szCs w:val="22"/>
          <w:lang w:val="fr-FR"/>
        </w:rPr>
        <w:t>que les États pourraient</w:t>
      </w:r>
      <w:r w:rsidRPr="0089609A">
        <w:rPr>
          <w:rFonts w:cs="Arial"/>
          <w:szCs w:val="22"/>
          <w:lang w:val="fr-FR"/>
        </w:rPr>
        <w:t xml:space="preserve"> </w:t>
      </w:r>
      <w:r w:rsidRPr="0089609A">
        <w:rPr>
          <w:rStyle w:val="hps"/>
          <w:rFonts w:cs="Arial"/>
          <w:szCs w:val="22"/>
          <w:lang w:val="fr-FR"/>
        </w:rPr>
        <w:t>trouver utiles</w:t>
      </w:r>
      <w:r w:rsidRPr="0089609A">
        <w:rPr>
          <w:rFonts w:cs="Arial"/>
          <w:szCs w:val="22"/>
          <w:lang w:val="fr-FR"/>
        </w:rPr>
        <w:t xml:space="preserve"> </w:t>
      </w:r>
      <w:r w:rsidRPr="0089609A">
        <w:rPr>
          <w:rStyle w:val="hps"/>
          <w:rFonts w:cs="Arial"/>
          <w:szCs w:val="22"/>
          <w:lang w:val="fr-FR"/>
        </w:rPr>
        <w:t>lors de la préparation de</w:t>
      </w:r>
      <w:r w:rsidRPr="0089609A">
        <w:rPr>
          <w:rFonts w:cs="Arial"/>
          <w:szCs w:val="22"/>
          <w:lang w:val="fr-FR"/>
        </w:rPr>
        <w:t xml:space="preserve"> </w:t>
      </w:r>
      <w:r w:rsidRPr="0089609A">
        <w:rPr>
          <w:rStyle w:val="hps"/>
          <w:rFonts w:cs="Arial"/>
          <w:szCs w:val="22"/>
          <w:lang w:val="fr-FR"/>
        </w:rPr>
        <w:t>leurs rapports</w:t>
      </w:r>
      <w:r>
        <w:rPr>
          <w:rStyle w:val="hps"/>
          <w:rFonts w:cs="Arial"/>
          <w:szCs w:val="22"/>
          <w:lang w:val="fr-FR"/>
        </w:rPr>
        <w:t xml:space="preserve"> dans des cycles suivants</w:t>
      </w:r>
      <w:r w:rsidRPr="0089609A">
        <w:rPr>
          <w:rStyle w:val="hps"/>
          <w:rFonts w:cs="Arial"/>
          <w:szCs w:val="22"/>
          <w:lang w:val="fr-FR"/>
        </w:rPr>
        <w:t>.</w:t>
      </w:r>
      <w:r w:rsidRPr="0089609A">
        <w:rPr>
          <w:rFonts w:cs="Arial"/>
          <w:szCs w:val="22"/>
          <w:lang w:val="fr-FR"/>
        </w:rPr>
        <w:t xml:space="preserve"> </w:t>
      </w:r>
      <w:r w:rsidRPr="0089609A">
        <w:rPr>
          <w:rStyle w:val="hps"/>
          <w:rFonts w:cs="Arial"/>
          <w:szCs w:val="22"/>
          <w:lang w:val="fr-FR"/>
        </w:rPr>
        <w:t>Il reflète les</w:t>
      </w:r>
      <w:r w:rsidRPr="0089609A">
        <w:rPr>
          <w:rFonts w:cs="Arial"/>
          <w:szCs w:val="22"/>
          <w:lang w:val="fr-FR"/>
        </w:rPr>
        <w:t xml:space="preserve"> </w:t>
      </w:r>
      <w:r w:rsidRPr="0089609A">
        <w:rPr>
          <w:rStyle w:val="hps"/>
          <w:rFonts w:cs="Arial"/>
          <w:szCs w:val="22"/>
          <w:lang w:val="fr-FR"/>
        </w:rPr>
        <w:t xml:space="preserve">divers </w:t>
      </w:r>
      <w:r w:rsidR="00330D62">
        <w:rPr>
          <w:rStyle w:val="hps"/>
          <w:rFonts w:cs="Arial"/>
          <w:szCs w:val="22"/>
          <w:lang w:val="fr-FR"/>
        </w:rPr>
        <w:t xml:space="preserve">défis que </w:t>
      </w:r>
      <w:r w:rsidRPr="0089609A">
        <w:rPr>
          <w:rStyle w:val="hps"/>
          <w:rFonts w:cs="Arial"/>
          <w:szCs w:val="22"/>
          <w:lang w:val="fr-FR"/>
        </w:rPr>
        <w:t>les</w:t>
      </w:r>
      <w:r w:rsidRPr="0089609A">
        <w:rPr>
          <w:rFonts w:cs="Arial"/>
          <w:szCs w:val="22"/>
          <w:lang w:val="fr-FR"/>
        </w:rPr>
        <w:t xml:space="preserve"> </w:t>
      </w:r>
      <w:r w:rsidRPr="0089609A">
        <w:rPr>
          <w:rStyle w:val="hps"/>
          <w:rFonts w:cs="Arial"/>
          <w:szCs w:val="22"/>
          <w:lang w:val="fr-FR"/>
        </w:rPr>
        <w:t>États soumissionnaires</w:t>
      </w:r>
      <w:r w:rsidRPr="0089609A">
        <w:rPr>
          <w:rFonts w:cs="Arial"/>
          <w:szCs w:val="22"/>
          <w:lang w:val="fr-FR"/>
        </w:rPr>
        <w:t xml:space="preserve"> </w:t>
      </w:r>
      <w:r w:rsidR="00330D62">
        <w:rPr>
          <w:rFonts w:cs="Arial"/>
          <w:szCs w:val="22"/>
          <w:lang w:val="fr-FR"/>
        </w:rPr>
        <w:t xml:space="preserve">rencontrent le plus fréquemment </w:t>
      </w:r>
      <w:r w:rsidRPr="0089609A">
        <w:rPr>
          <w:rStyle w:val="hps"/>
          <w:rFonts w:cs="Arial"/>
          <w:szCs w:val="22"/>
          <w:lang w:val="fr-FR"/>
        </w:rPr>
        <w:t>dans leurs</w:t>
      </w:r>
      <w:r w:rsidRPr="0089609A">
        <w:rPr>
          <w:rFonts w:cs="Arial"/>
          <w:szCs w:val="22"/>
          <w:lang w:val="fr-FR"/>
        </w:rPr>
        <w:t xml:space="preserve"> </w:t>
      </w:r>
      <w:r w:rsidRPr="0089609A">
        <w:rPr>
          <w:rStyle w:val="hps"/>
          <w:rFonts w:cs="Arial"/>
          <w:szCs w:val="22"/>
          <w:lang w:val="fr-FR"/>
        </w:rPr>
        <w:t>rapports périodiques.</w:t>
      </w:r>
      <w:r>
        <w:rPr>
          <w:rStyle w:val="hps"/>
          <w:rFonts w:cs="Arial"/>
          <w:szCs w:val="22"/>
          <w:lang w:val="fr-FR"/>
        </w:rPr>
        <w:t xml:space="preserve"> Ce document doit être considéré comme </w:t>
      </w:r>
      <w:r w:rsidR="008E050C">
        <w:rPr>
          <w:rStyle w:val="hps"/>
          <w:rFonts w:cs="Arial"/>
          <w:szCs w:val="22"/>
          <w:lang w:val="fr-FR"/>
        </w:rPr>
        <w:t xml:space="preserve">un </w:t>
      </w:r>
      <w:r>
        <w:rPr>
          <w:rStyle w:val="hps"/>
          <w:rFonts w:cs="Arial"/>
          <w:szCs w:val="22"/>
          <w:lang w:val="fr-FR"/>
        </w:rPr>
        <w:t>instrument complémentaire aux i</w:t>
      </w:r>
      <w:r w:rsidRPr="0089609A">
        <w:rPr>
          <w:rFonts w:cs="Arial"/>
          <w:szCs w:val="22"/>
          <w:lang w:val="fr-FR"/>
        </w:rPr>
        <w:t>nstructions pour remplir le formulaire ICH-10</w:t>
      </w:r>
      <w:r>
        <w:rPr>
          <w:rFonts w:cs="Arial"/>
          <w:szCs w:val="22"/>
          <w:lang w:val="fr-FR"/>
        </w:rPr>
        <w:t xml:space="preserve"> disponible à l</w:t>
      </w:r>
      <w:r w:rsidR="0008648E">
        <w:rPr>
          <w:rFonts w:cs="Arial"/>
          <w:szCs w:val="22"/>
          <w:lang w:val="fr-FR"/>
        </w:rPr>
        <w:t>’</w:t>
      </w:r>
      <w:r>
        <w:rPr>
          <w:rFonts w:cs="Arial"/>
          <w:szCs w:val="22"/>
          <w:lang w:val="fr-FR"/>
        </w:rPr>
        <w:t xml:space="preserve">adresse </w:t>
      </w:r>
      <w:r w:rsidRPr="0089609A">
        <w:rPr>
          <w:rFonts w:cs="Arial"/>
          <w:szCs w:val="22"/>
          <w:lang w:val="fr-FR"/>
        </w:rPr>
        <w:t>suivante</w:t>
      </w:r>
      <w:r>
        <w:rPr>
          <w:rFonts w:cs="Arial"/>
          <w:szCs w:val="22"/>
          <w:lang w:val="fr-FR"/>
        </w:rPr>
        <w:t> :</w:t>
      </w:r>
      <w:r>
        <w:rPr>
          <w:rStyle w:val="hps"/>
          <w:rFonts w:cs="Arial"/>
          <w:szCs w:val="22"/>
          <w:lang w:val="fr-FR"/>
        </w:rPr>
        <w:t xml:space="preserve"> </w:t>
      </w:r>
      <w:hyperlink r:id="rId8" w:history="1">
        <w:r w:rsidR="0014117D" w:rsidRPr="000A3844">
          <w:rPr>
            <w:rStyle w:val="Hyperlink"/>
            <w:lang w:val="fr-FR"/>
          </w:rPr>
          <w:t>https://ich.unesco.org/fr/formulaires</w:t>
        </w:r>
      </w:hyperlink>
      <w:r w:rsidR="0014117D">
        <w:rPr>
          <w:rStyle w:val="hps"/>
          <w:lang w:val="fr-FR"/>
        </w:rPr>
        <w:t>.</w:t>
      </w:r>
    </w:p>
    <w:p w:rsidR="0089609A" w:rsidRPr="00134C49" w:rsidRDefault="0089609A" w:rsidP="008A24BB">
      <w:pPr>
        <w:pStyle w:val="num01"/>
        <w:numPr>
          <w:ilvl w:val="3"/>
          <w:numId w:val="5"/>
        </w:numPr>
        <w:tabs>
          <w:tab w:val="clear" w:pos="397"/>
          <w:tab w:val="clear" w:pos="2880"/>
        </w:tabs>
        <w:autoSpaceDE w:val="0"/>
        <w:spacing w:before="240" w:after="240"/>
        <w:ind w:left="426" w:hanging="426"/>
        <w:rPr>
          <w:rFonts w:cs="Arial"/>
          <w:szCs w:val="22"/>
          <w:lang w:val="fr-FR"/>
        </w:rPr>
      </w:pPr>
      <w:r w:rsidRPr="0089609A">
        <w:rPr>
          <w:rFonts w:cs="Arial"/>
          <w:szCs w:val="22"/>
          <w:lang w:val="fr-FR"/>
        </w:rPr>
        <w:t xml:space="preserve">Il est rappelé aux États </w:t>
      </w:r>
      <w:r w:rsidR="008E050C">
        <w:rPr>
          <w:rFonts w:cs="Arial"/>
          <w:szCs w:val="22"/>
          <w:lang w:val="fr-FR"/>
        </w:rPr>
        <w:t xml:space="preserve">parties </w:t>
      </w:r>
      <w:r w:rsidRPr="0089609A">
        <w:rPr>
          <w:rFonts w:cs="Arial"/>
          <w:szCs w:val="22"/>
          <w:lang w:val="fr-FR"/>
        </w:rPr>
        <w:t>qu</w:t>
      </w:r>
      <w:r w:rsidR="0008648E">
        <w:rPr>
          <w:rFonts w:cs="Arial"/>
          <w:szCs w:val="22"/>
          <w:lang w:val="fr-FR"/>
        </w:rPr>
        <w:t>’</w:t>
      </w:r>
      <w:r w:rsidRPr="0089609A">
        <w:rPr>
          <w:rFonts w:cs="Arial"/>
          <w:szCs w:val="22"/>
          <w:lang w:val="fr-FR"/>
        </w:rPr>
        <w:t>il est important qu</w:t>
      </w:r>
      <w:r w:rsidR="0008648E">
        <w:rPr>
          <w:rFonts w:cs="Arial"/>
          <w:szCs w:val="22"/>
          <w:lang w:val="fr-FR"/>
        </w:rPr>
        <w:t>’</w:t>
      </w:r>
      <w:r w:rsidRPr="0089609A">
        <w:rPr>
          <w:rFonts w:cs="Arial"/>
          <w:szCs w:val="22"/>
          <w:lang w:val="fr-FR"/>
        </w:rPr>
        <w:t>ils soumettent leur rapport en utilisant la dernière</w:t>
      </w:r>
      <w:r w:rsidR="00F47AAC">
        <w:rPr>
          <w:rFonts w:cs="Arial"/>
          <w:szCs w:val="22"/>
          <w:lang w:val="fr-FR"/>
        </w:rPr>
        <w:t xml:space="preserve"> version du formulaire ICH-10, disponible à </w:t>
      </w:r>
      <w:r w:rsidRPr="0089609A">
        <w:rPr>
          <w:rFonts w:cs="Arial"/>
          <w:szCs w:val="22"/>
          <w:lang w:val="fr-FR"/>
        </w:rPr>
        <w:t>l</w:t>
      </w:r>
      <w:r w:rsidR="0008648E">
        <w:rPr>
          <w:rFonts w:cs="Arial"/>
          <w:szCs w:val="22"/>
          <w:lang w:val="fr-FR"/>
        </w:rPr>
        <w:t>’</w:t>
      </w:r>
      <w:r w:rsidR="00F47AAC">
        <w:rPr>
          <w:rFonts w:cs="Arial"/>
          <w:szCs w:val="22"/>
          <w:lang w:val="fr-FR"/>
        </w:rPr>
        <w:t xml:space="preserve">adresse </w:t>
      </w:r>
      <w:r w:rsidRPr="0089609A">
        <w:rPr>
          <w:rFonts w:cs="Arial"/>
          <w:szCs w:val="22"/>
          <w:lang w:val="fr-FR"/>
        </w:rPr>
        <w:t xml:space="preserve">suivante : </w:t>
      </w:r>
      <w:hyperlink r:id="rId9" w:history="1">
        <w:r w:rsidR="0014117D" w:rsidRPr="000A3844">
          <w:rPr>
            <w:rStyle w:val="Hyperlink"/>
            <w:lang w:val="fr-FR"/>
          </w:rPr>
          <w:t>https://ich.unesco.org/fr/formulaires</w:t>
        </w:r>
      </w:hyperlink>
      <w:r w:rsidR="0014117D">
        <w:rPr>
          <w:rStyle w:val="hps"/>
          <w:lang w:val="fr-FR"/>
        </w:rPr>
        <w:t xml:space="preserve">. </w:t>
      </w:r>
      <w:r w:rsidRPr="00F90FB2">
        <w:rPr>
          <w:rFonts w:cs="Arial"/>
          <w:szCs w:val="22"/>
          <w:lang w:val="fr-FR"/>
        </w:rPr>
        <w:t xml:space="preserve">Merci de ne pas modifier le formulaire ou supprimer les instructions spécifiques à chaque section, qui permettront aux lecteurs de tirer parti des questions spécifiques qui ont </w:t>
      </w:r>
      <w:r w:rsidRPr="00134C49">
        <w:rPr>
          <w:rFonts w:cs="Arial"/>
          <w:szCs w:val="22"/>
          <w:lang w:val="fr-FR"/>
        </w:rPr>
        <w:t>été posées.</w:t>
      </w:r>
      <w:r w:rsidR="00F90FB2" w:rsidRPr="00134C49">
        <w:rPr>
          <w:rFonts w:cs="Arial"/>
          <w:szCs w:val="22"/>
          <w:lang w:val="fr-FR"/>
        </w:rPr>
        <w:t xml:space="preserve"> </w:t>
      </w:r>
      <w:r w:rsidR="005373DE" w:rsidRPr="00134C49">
        <w:rPr>
          <w:rFonts w:cs="Arial"/>
          <w:szCs w:val="22"/>
          <w:lang w:val="fr-FR"/>
        </w:rPr>
        <w:t>Merci également de ne pas soumettre d</w:t>
      </w:r>
      <w:r w:rsidR="0008648E">
        <w:rPr>
          <w:rFonts w:cs="Arial"/>
          <w:szCs w:val="22"/>
          <w:lang w:val="fr-FR"/>
        </w:rPr>
        <w:t>’</w:t>
      </w:r>
      <w:r w:rsidR="005373DE" w:rsidRPr="00134C49">
        <w:rPr>
          <w:rFonts w:cs="Arial"/>
          <w:szCs w:val="22"/>
          <w:lang w:val="fr-FR"/>
        </w:rPr>
        <w:t>annexes supplémentaires (matériel audiovisuel, photos, etc.) qui ne peuvent être transmises au Comité.</w:t>
      </w:r>
    </w:p>
    <w:p w:rsidR="00B74752" w:rsidRPr="00134C49" w:rsidRDefault="0089609A" w:rsidP="008A24BB">
      <w:pPr>
        <w:pStyle w:val="num01"/>
        <w:numPr>
          <w:ilvl w:val="3"/>
          <w:numId w:val="5"/>
        </w:numPr>
        <w:tabs>
          <w:tab w:val="clear" w:pos="397"/>
          <w:tab w:val="clear" w:pos="2880"/>
        </w:tabs>
        <w:ind w:left="426" w:hanging="426"/>
        <w:rPr>
          <w:rFonts w:cs="Arial"/>
          <w:szCs w:val="22"/>
          <w:lang w:val="fr-FR"/>
        </w:rPr>
      </w:pPr>
      <w:r w:rsidRPr="00134C49">
        <w:rPr>
          <w:rFonts w:cs="Arial"/>
          <w:szCs w:val="22"/>
          <w:lang w:val="fr-FR"/>
        </w:rPr>
        <w:t>Il est</w:t>
      </w:r>
      <w:r w:rsidR="00F90FB2" w:rsidRPr="00134C49">
        <w:rPr>
          <w:rFonts w:cs="Arial"/>
          <w:szCs w:val="22"/>
          <w:lang w:val="fr-FR"/>
        </w:rPr>
        <w:t xml:space="preserve"> également </w:t>
      </w:r>
      <w:r w:rsidRPr="00134C49">
        <w:rPr>
          <w:rFonts w:cs="Arial"/>
          <w:szCs w:val="22"/>
          <w:lang w:val="fr-FR"/>
        </w:rPr>
        <w:t>rappelé aux États qu</w:t>
      </w:r>
      <w:r w:rsidR="0008648E">
        <w:rPr>
          <w:rFonts w:cs="Arial"/>
          <w:szCs w:val="22"/>
          <w:lang w:val="fr-FR"/>
        </w:rPr>
        <w:t>’</w:t>
      </w:r>
      <w:r w:rsidRPr="00134C49">
        <w:rPr>
          <w:rFonts w:cs="Arial"/>
          <w:szCs w:val="22"/>
          <w:lang w:val="fr-FR"/>
        </w:rPr>
        <w:t>il est important de soumettre une copie électronique de leur rapport au format .doc ou .rtf. Cela facilitera le travail du Secrétariat dans le traitement des rapports.</w:t>
      </w:r>
    </w:p>
    <w:p w:rsidR="00504242" w:rsidRPr="00134C49" w:rsidRDefault="003437C5" w:rsidP="00504242">
      <w:pPr>
        <w:pStyle w:val="Inter1"/>
        <w:spacing w:before="500"/>
        <w:rPr>
          <w:rFonts w:cs="Arial"/>
          <w:szCs w:val="22"/>
          <w:lang w:val="fr-FR"/>
        </w:rPr>
      </w:pPr>
      <w:r w:rsidRPr="00134C49">
        <w:rPr>
          <w:rFonts w:cs="Arial"/>
          <w:bCs w:val="0"/>
          <w:szCs w:val="22"/>
          <w:lang w:val="fr-FR"/>
        </w:rPr>
        <w:t>Style et langage</w:t>
      </w:r>
    </w:p>
    <w:p w:rsidR="005373DE" w:rsidRPr="00134C49" w:rsidRDefault="005373DE" w:rsidP="008A24BB">
      <w:pPr>
        <w:pStyle w:val="num01"/>
        <w:numPr>
          <w:ilvl w:val="3"/>
          <w:numId w:val="5"/>
        </w:numPr>
        <w:tabs>
          <w:tab w:val="clear" w:pos="397"/>
          <w:tab w:val="clear" w:pos="2880"/>
        </w:tabs>
        <w:ind w:left="426" w:hanging="426"/>
        <w:rPr>
          <w:rFonts w:cs="Arial"/>
          <w:szCs w:val="22"/>
          <w:lang w:val="fr-FR"/>
        </w:rPr>
      </w:pPr>
      <w:r w:rsidRPr="00134C49">
        <w:rPr>
          <w:rFonts w:cs="Arial"/>
          <w:szCs w:val="22"/>
          <w:lang w:val="fr-FR"/>
        </w:rPr>
        <w:t xml:space="preserve">Les </w:t>
      </w:r>
      <w:r w:rsidR="00753AD9" w:rsidRPr="00134C49">
        <w:rPr>
          <w:rFonts w:cs="Arial"/>
          <w:szCs w:val="22"/>
          <w:lang w:val="fr-FR"/>
        </w:rPr>
        <w:t>É</w:t>
      </w:r>
      <w:r w:rsidRPr="00134C49">
        <w:rPr>
          <w:rFonts w:cs="Arial"/>
          <w:szCs w:val="22"/>
          <w:lang w:val="fr-FR"/>
        </w:rPr>
        <w:t xml:space="preserve">tats parties </w:t>
      </w:r>
      <w:r w:rsidR="008E050C">
        <w:rPr>
          <w:rFonts w:cs="Arial"/>
          <w:szCs w:val="22"/>
          <w:lang w:val="fr-FR"/>
        </w:rPr>
        <w:t>doivent</w:t>
      </w:r>
      <w:r w:rsidR="008E050C" w:rsidRPr="00134C49">
        <w:rPr>
          <w:rFonts w:cs="Arial"/>
          <w:szCs w:val="22"/>
          <w:lang w:val="fr-FR"/>
        </w:rPr>
        <w:t xml:space="preserve"> </w:t>
      </w:r>
      <w:r w:rsidRPr="00134C49">
        <w:rPr>
          <w:rFonts w:cs="Arial"/>
          <w:szCs w:val="22"/>
          <w:lang w:val="fr-FR"/>
        </w:rPr>
        <w:t>garder à l</w:t>
      </w:r>
      <w:r w:rsidR="0008648E">
        <w:rPr>
          <w:rFonts w:cs="Arial"/>
          <w:szCs w:val="22"/>
          <w:lang w:val="fr-FR"/>
        </w:rPr>
        <w:t>’</w:t>
      </w:r>
      <w:r w:rsidRPr="00134C49">
        <w:rPr>
          <w:rFonts w:cs="Arial"/>
          <w:szCs w:val="22"/>
          <w:lang w:val="fr-FR"/>
        </w:rPr>
        <w:t>esprit</w:t>
      </w:r>
      <w:r w:rsidR="00753AD9" w:rsidRPr="00134C49">
        <w:rPr>
          <w:rFonts w:cs="Arial"/>
          <w:szCs w:val="22"/>
          <w:lang w:val="fr-FR"/>
        </w:rPr>
        <w:t xml:space="preserve"> que le cycle de rapports périodiques leur offre </w:t>
      </w:r>
      <w:r w:rsidR="00885798" w:rsidRPr="00134C49">
        <w:rPr>
          <w:rFonts w:cs="Arial"/>
          <w:szCs w:val="22"/>
          <w:lang w:val="fr-FR"/>
        </w:rPr>
        <w:t xml:space="preserve">non seulement </w:t>
      </w:r>
      <w:r w:rsidR="00753AD9" w:rsidRPr="00134C49">
        <w:rPr>
          <w:rFonts w:cs="Arial"/>
          <w:szCs w:val="22"/>
          <w:lang w:val="fr-FR"/>
        </w:rPr>
        <w:t>une occasion précieuse d</w:t>
      </w:r>
      <w:r w:rsidR="0008648E">
        <w:rPr>
          <w:rFonts w:cs="Arial"/>
          <w:szCs w:val="22"/>
          <w:lang w:val="fr-FR"/>
        </w:rPr>
        <w:t>’</w:t>
      </w:r>
      <w:r w:rsidR="00753AD9" w:rsidRPr="00134C49">
        <w:rPr>
          <w:rFonts w:cs="Arial"/>
          <w:szCs w:val="22"/>
          <w:lang w:val="fr-FR"/>
        </w:rPr>
        <w:t xml:space="preserve">évaluer leurs propres progrès dans la mise en œuvre de la Convention, mais peut également </w:t>
      </w:r>
      <w:r w:rsidR="008E050C">
        <w:rPr>
          <w:rFonts w:cs="Arial"/>
          <w:szCs w:val="22"/>
          <w:lang w:val="fr-FR"/>
        </w:rPr>
        <w:t>être</w:t>
      </w:r>
      <w:r w:rsidR="00753AD9" w:rsidRPr="00134C49">
        <w:rPr>
          <w:rFonts w:cs="Arial"/>
          <w:szCs w:val="22"/>
          <w:lang w:val="fr-FR"/>
        </w:rPr>
        <w:t xml:space="preserve"> utile </w:t>
      </w:r>
      <w:r w:rsidR="008E050C">
        <w:rPr>
          <w:rFonts w:cs="Arial"/>
          <w:szCs w:val="22"/>
          <w:lang w:val="fr-FR"/>
        </w:rPr>
        <w:t>au</w:t>
      </w:r>
      <w:r w:rsidR="00753AD9" w:rsidRPr="00134C49">
        <w:rPr>
          <w:rFonts w:cs="Arial"/>
          <w:szCs w:val="22"/>
          <w:lang w:val="fr-FR"/>
        </w:rPr>
        <w:t xml:space="preserve"> Comité afin d</w:t>
      </w:r>
      <w:r w:rsidR="0008648E">
        <w:rPr>
          <w:rFonts w:cs="Arial"/>
          <w:szCs w:val="22"/>
          <w:lang w:val="fr-FR"/>
        </w:rPr>
        <w:t>’</w:t>
      </w:r>
      <w:r w:rsidR="00753AD9" w:rsidRPr="00134C49">
        <w:rPr>
          <w:rFonts w:cs="Arial"/>
          <w:szCs w:val="22"/>
          <w:lang w:val="fr-FR"/>
        </w:rPr>
        <w:t>identifier les domaines prioritaires de coopération internationale, en particulier là où les capacités peuvent être renforcées</w:t>
      </w:r>
      <w:r w:rsidR="008E050C">
        <w:rPr>
          <w:rFonts w:cs="Arial"/>
          <w:szCs w:val="22"/>
          <w:lang w:val="fr-FR"/>
        </w:rPr>
        <w:t>,</w:t>
      </w:r>
      <w:r w:rsidR="00753AD9" w:rsidRPr="00134C49">
        <w:rPr>
          <w:rFonts w:cs="Arial"/>
          <w:szCs w:val="22"/>
          <w:lang w:val="fr-FR"/>
        </w:rPr>
        <w:t xml:space="preserve"> </w:t>
      </w:r>
      <w:r w:rsidR="008E050C">
        <w:rPr>
          <w:rFonts w:cs="Arial"/>
          <w:szCs w:val="22"/>
          <w:lang w:val="fr-FR"/>
        </w:rPr>
        <w:t>et d’assurer un</w:t>
      </w:r>
      <w:r w:rsidR="00753AD9" w:rsidRPr="00134C49">
        <w:rPr>
          <w:rFonts w:cs="Arial"/>
          <w:szCs w:val="22"/>
          <w:lang w:val="fr-FR"/>
        </w:rPr>
        <w:t xml:space="preserve"> suivi du statut des éléments inscrits sur la Liste représentative.</w:t>
      </w:r>
    </w:p>
    <w:p w:rsidR="00753AD9" w:rsidRPr="00134C49" w:rsidRDefault="00753AD9" w:rsidP="008A24BB">
      <w:pPr>
        <w:pStyle w:val="num01"/>
        <w:numPr>
          <w:ilvl w:val="3"/>
          <w:numId w:val="5"/>
        </w:numPr>
        <w:tabs>
          <w:tab w:val="clear" w:pos="397"/>
          <w:tab w:val="clear" w:pos="2880"/>
        </w:tabs>
        <w:ind w:left="426" w:hanging="426"/>
        <w:rPr>
          <w:rFonts w:cs="Arial"/>
          <w:szCs w:val="22"/>
          <w:lang w:val="fr-FR"/>
        </w:rPr>
      </w:pPr>
      <w:r w:rsidRPr="00134C49">
        <w:rPr>
          <w:rFonts w:cs="Arial"/>
          <w:szCs w:val="22"/>
          <w:lang w:val="fr-FR"/>
        </w:rPr>
        <w:t xml:space="preserve">Les rapports peuvent également servir de textes de référence pour les autres États parties et les aider à identifier les leçons apprises et les bonnes pratiques. Cependant, afin de répondre aux objectifs mentionnés ci-dessus, les rapports doivent être rédigés avec soin, être bien organisés et accessibles </w:t>
      </w:r>
      <w:r w:rsidR="008E050C">
        <w:rPr>
          <w:rFonts w:cs="Arial"/>
          <w:szCs w:val="22"/>
          <w:lang w:val="fr-FR"/>
        </w:rPr>
        <w:t>à</w:t>
      </w:r>
      <w:r w:rsidRPr="00134C49">
        <w:rPr>
          <w:rFonts w:cs="Arial"/>
          <w:szCs w:val="22"/>
          <w:lang w:val="fr-FR"/>
        </w:rPr>
        <w:t xml:space="preserve"> </w:t>
      </w:r>
      <w:r w:rsidR="008E050C">
        <w:rPr>
          <w:rFonts w:cs="Arial"/>
          <w:szCs w:val="22"/>
          <w:lang w:val="fr-FR"/>
        </w:rPr>
        <w:t>un</w:t>
      </w:r>
      <w:r w:rsidR="008E050C" w:rsidRPr="00134C49">
        <w:rPr>
          <w:rFonts w:cs="Arial"/>
          <w:szCs w:val="22"/>
          <w:lang w:val="fr-FR"/>
        </w:rPr>
        <w:t xml:space="preserve"> </w:t>
      </w:r>
      <w:r w:rsidRPr="00134C49">
        <w:rPr>
          <w:rFonts w:cs="Arial"/>
          <w:szCs w:val="22"/>
          <w:lang w:val="fr-FR"/>
        </w:rPr>
        <w:t xml:space="preserve">public </w:t>
      </w:r>
      <w:r w:rsidR="008E050C">
        <w:rPr>
          <w:rFonts w:cs="Arial"/>
          <w:szCs w:val="22"/>
          <w:lang w:val="fr-FR"/>
        </w:rPr>
        <w:t xml:space="preserve">large </w:t>
      </w:r>
      <w:r w:rsidRPr="00134C49">
        <w:rPr>
          <w:rFonts w:cs="Arial"/>
          <w:szCs w:val="22"/>
          <w:lang w:val="fr-FR"/>
        </w:rPr>
        <w:t>ayant des expériences variées.</w:t>
      </w:r>
    </w:p>
    <w:p w:rsidR="00852851" w:rsidRDefault="00852851" w:rsidP="008A24BB">
      <w:pPr>
        <w:pStyle w:val="num01"/>
        <w:numPr>
          <w:ilvl w:val="3"/>
          <w:numId w:val="5"/>
        </w:numPr>
        <w:tabs>
          <w:tab w:val="clear" w:pos="397"/>
          <w:tab w:val="clear" w:pos="2880"/>
        </w:tabs>
        <w:ind w:left="426" w:hanging="426"/>
        <w:rPr>
          <w:rFonts w:cs="Arial"/>
          <w:szCs w:val="22"/>
          <w:lang w:val="fr-FR"/>
        </w:rPr>
      </w:pPr>
      <w:r w:rsidRPr="00134C49">
        <w:rPr>
          <w:rFonts w:cs="Arial"/>
          <w:szCs w:val="22"/>
          <w:lang w:val="fr-FR"/>
        </w:rPr>
        <w:t xml:space="preserve">Les États soumettant des rapports sont </w:t>
      </w:r>
      <w:r w:rsidR="0014117D">
        <w:rPr>
          <w:rFonts w:cs="Arial"/>
          <w:szCs w:val="22"/>
          <w:lang w:val="fr-FR"/>
        </w:rPr>
        <w:t xml:space="preserve">aussi </w:t>
      </w:r>
      <w:r w:rsidRPr="00134C49">
        <w:rPr>
          <w:rFonts w:cs="Arial"/>
          <w:szCs w:val="22"/>
          <w:lang w:val="fr-FR"/>
        </w:rPr>
        <w:t xml:space="preserve">encouragés à utiliser une terminologie communément admise (celle par exemple utilisée dans le texte de la Convention, des Directives opérationnelles ou </w:t>
      </w:r>
      <w:r w:rsidR="00435FFE" w:rsidRPr="00134C49">
        <w:rPr>
          <w:rFonts w:cs="Arial"/>
          <w:szCs w:val="22"/>
          <w:lang w:val="fr-FR"/>
        </w:rPr>
        <w:t>d</w:t>
      </w:r>
      <w:r w:rsidR="00D35D48" w:rsidRPr="00134C49">
        <w:rPr>
          <w:rFonts w:cs="Arial"/>
          <w:szCs w:val="22"/>
          <w:lang w:val="fr-FR"/>
        </w:rPr>
        <w:t xml:space="preserve">ans toute </w:t>
      </w:r>
      <w:r w:rsidRPr="00134C49">
        <w:rPr>
          <w:rFonts w:cs="Arial"/>
          <w:szCs w:val="22"/>
          <w:lang w:val="fr-FR"/>
        </w:rPr>
        <w:t>autre source officielle de l</w:t>
      </w:r>
      <w:r w:rsidR="0008648E">
        <w:rPr>
          <w:rFonts w:cs="Arial"/>
          <w:szCs w:val="22"/>
          <w:lang w:val="fr-FR"/>
        </w:rPr>
        <w:t>’</w:t>
      </w:r>
      <w:r w:rsidRPr="00134C49">
        <w:rPr>
          <w:rFonts w:cs="Arial"/>
          <w:szCs w:val="22"/>
          <w:lang w:val="fr-FR"/>
        </w:rPr>
        <w:t>UNESCO), afin d</w:t>
      </w:r>
      <w:r w:rsidR="0008648E">
        <w:rPr>
          <w:rFonts w:cs="Arial"/>
          <w:szCs w:val="22"/>
          <w:lang w:val="fr-FR"/>
        </w:rPr>
        <w:t>’</w:t>
      </w:r>
      <w:r w:rsidRPr="00134C49">
        <w:rPr>
          <w:rFonts w:cs="Arial"/>
          <w:szCs w:val="22"/>
          <w:lang w:val="fr-FR"/>
        </w:rPr>
        <w:t xml:space="preserve">éviter toute </w:t>
      </w:r>
      <w:r w:rsidR="006615C7" w:rsidRPr="00134C49">
        <w:rPr>
          <w:rFonts w:cs="Arial"/>
          <w:szCs w:val="22"/>
          <w:lang w:val="fr-FR"/>
        </w:rPr>
        <w:t>ambiguïté</w:t>
      </w:r>
      <w:r w:rsidRPr="00134C49">
        <w:rPr>
          <w:rFonts w:cs="Arial"/>
          <w:szCs w:val="22"/>
          <w:lang w:val="fr-FR"/>
        </w:rPr>
        <w:t xml:space="preserve">. </w:t>
      </w:r>
      <w:r w:rsidR="006615C7" w:rsidRPr="00134C49">
        <w:rPr>
          <w:rFonts w:cs="Arial"/>
          <w:szCs w:val="22"/>
          <w:lang w:val="fr-FR"/>
        </w:rPr>
        <w:t>Il est recommandé d</w:t>
      </w:r>
      <w:r w:rsidR="0008648E">
        <w:rPr>
          <w:rFonts w:cs="Arial"/>
          <w:szCs w:val="22"/>
          <w:lang w:val="fr-FR"/>
        </w:rPr>
        <w:t>’</w:t>
      </w:r>
      <w:r w:rsidR="006615C7" w:rsidRPr="00134C49">
        <w:rPr>
          <w:rFonts w:cs="Arial"/>
          <w:szCs w:val="22"/>
          <w:lang w:val="fr-FR"/>
        </w:rPr>
        <w:t xml:space="preserve">éviter les termes « authenticité » et/ou « unique » au vu </w:t>
      </w:r>
      <w:r w:rsidR="006615C7" w:rsidRPr="00134C49">
        <w:rPr>
          <w:rFonts w:cs="Arial"/>
          <w:szCs w:val="22"/>
          <w:lang w:val="fr-FR"/>
        </w:rPr>
        <w:lastRenderedPageBreak/>
        <w:t>de leur signification spéciale aux termes de la Convention de 1972 du patrimoine mondial et de leur incompatibilité avec l</w:t>
      </w:r>
      <w:r w:rsidR="0008648E">
        <w:rPr>
          <w:rFonts w:cs="Arial"/>
          <w:szCs w:val="22"/>
          <w:lang w:val="fr-FR"/>
        </w:rPr>
        <w:t>’</w:t>
      </w:r>
      <w:r w:rsidR="006615C7" w:rsidRPr="00134C49">
        <w:rPr>
          <w:rFonts w:cs="Arial"/>
          <w:szCs w:val="22"/>
          <w:lang w:val="fr-FR"/>
        </w:rPr>
        <w:t>esprit de la Convention de 2003.</w:t>
      </w:r>
      <w:r w:rsidR="00D66965" w:rsidRPr="00134C49">
        <w:rPr>
          <w:rFonts w:cs="Arial"/>
          <w:szCs w:val="22"/>
          <w:lang w:val="fr-FR"/>
        </w:rPr>
        <w:t xml:space="preserve"> Les </w:t>
      </w:r>
      <w:r w:rsidR="007F423D" w:rsidRPr="00134C49">
        <w:rPr>
          <w:rFonts w:cs="Arial"/>
          <w:szCs w:val="22"/>
          <w:lang w:val="fr-FR"/>
        </w:rPr>
        <w:t>États parties</w:t>
      </w:r>
      <w:r w:rsidR="00D66965" w:rsidRPr="00134C49">
        <w:rPr>
          <w:rFonts w:cs="Arial"/>
          <w:szCs w:val="22"/>
          <w:lang w:val="fr-FR"/>
        </w:rPr>
        <w:t xml:space="preserve"> sont également invités à employer le nom officiel des lieux et des caractéristiques géographiques, ainsi que celui des éléments inscrits.</w:t>
      </w:r>
    </w:p>
    <w:p w:rsidR="0014117D" w:rsidRPr="00134C49" w:rsidRDefault="0014117D" w:rsidP="008A4D0E">
      <w:pPr>
        <w:pStyle w:val="num01"/>
        <w:numPr>
          <w:ilvl w:val="3"/>
          <w:numId w:val="5"/>
        </w:numPr>
        <w:tabs>
          <w:tab w:val="clear" w:pos="2880"/>
        </w:tabs>
        <w:ind w:left="426" w:hanging="426"/>
        <w:rPr>
          <w:rFonts w:cs="Arial"/>
          <w:szCs w:val="22"/>
          <w:lang w:val="fr-FR"/>
        </w:rPr>
      </w:pPr>
      <w:r>
        <w:rPr>
          <w:lang w:val="fr-FR"/>
        </w:rPr>
        <w:t xml:space="preserve">Il est également rappelé aux </w:t>
      </w:r>
      <w:r w:rsidRPr="008A4D0E">
        <w:rPr>
          <w:lang w:val="fr-FR"/>
        </w:rPr>
        <w:t xml:space="preserve">États </w:t>
      </w:r>
      <w:r w:rsidRPr="00134C49">
        <w:rPr>
          <w:rFonts w:cs="Arial"/>
          <w:szCs w:val="22"/>
          <w:lang w:val="fr-FR"/>
        </w:rPr>
        <w:t>soumettant des rapports</w:t>
      </w:r>
      <w:r w:rsidRPr="00F95D94">
        <w:rPr>
          <w:lang w:val="fr-FR"/>
        </w:rPr>
        <w:t xml:space="preserve"> </w:t>
      </w:r>
      <w:r>
        <w:rPr>
          <w:lang w:val="fr-FR"/>
        </w:rPr>
        <w:t>qu</w:t>
      </w:r>
      <w:r w:rsidR="0008648E">
        <w:rPr>
          <w:lang w:val="fr-FR"/>
        </w:rPr>
        <w:t>’</w:t>
      </w:r>
      <w:r>
        <w:rPr>
          <w:lang w:val="fr-FR"/>
        </w:rPr>
        <w:t>il existe des o</w:t>
      </w:r>
      <w:r w:rsidRPr="008A4D0E">
        <w:rPr>
          <w:bCs/>
          <w:lang w:val="fr-FR"/>
        </w:rPr>
        <w:t>rientations pour le traitement de la correspondance</w:t>
      </w:r>
      <w:r>
        <w:rPr>
          <w:bCs/>
          <w:lang w:val="fr-FR"/>
        </w:rPr>
        <w:t xml:space="preserve"> </w:t>
      </w:r>
      <w:r w:rsidRPr="00E3753A">
        <w:rPr>
          <w:lang w:val="fr-FR"/>
        </w:rPr>
        <w:t>par le public ou d</w:t>
      </w:r>
      <w:r w:rsidR="0008648E">
        <w:rPr>
          <w:lang w:val="fr-FR"/>
        </w:rPr>
        <w:t>’</w:t>
      </w:r>
      <w:r w:rsidRPr="00E3753A">
        <w:rPr>
          <w:lang w:val="fr-FR"/>
        </w:rPr>
        <w:t xml:space="preserve">autres parties </w:t>
      </w:r>
      <w:r w:rsidRPr="00E0105E">
        <w:rPr>
          <w:lang w:val="fr-FR"/>
        </w:rPr>
        <w:t xml:space="preserve">concernées </w:t>
      </w:r>
      <w:r w:rsidRPr="008A4D0E">
        <w:rPr>
          <w:bCs/>
          <w:lang w:val="fr-FR"/>
        </w:rPr>
        <w:t>relative aux rapports périodiques</w:t>
      </w:r>
      <w:r w:rsidR="00A35238">
        <w:rPr>
          <w:bCs/>
          <w:lang w:val="fr-FR"/>
        </w:rPr>
        <w:t xml:space="preserve"> </w:t>
      </w:r>
      <w:r w:rsidRPr="008A4D0E">
        <w:rPr>
          <w:lang w:val="fr-FR"/>
        </w:rPr>
        <w:t>tel qu</w:t>
      </w:r>
      <w:r w:rsidR="0008648E">
        <w:rPr>
          <w:lang w:val="fr-FR"/>
        </w:rPr>
        <w:t>’</w:t>
      </w:r>
      <w:r w:rsidRPr="008A4D0E">
        <w:rPr>
          <w:lang w:val="fr-FR"/>
        </w:rPr>
        <w:t xml:space="preserve">annexé à la </w:t>
      </w:r>
      <w:hyperlink r:id="rId10" w:history="1">
        <w:r w:rsidRPr="008A4D0E">
          <w:rPr>
            <w:rStyle w:val="Hyperlink"/>
            <w:lang w:val="fr-FR"/>
          </w:rPr>
          <w:t>décision 10.COM 15.b</w:t>
        </w:r>
      </w:hyperlink>
      <w:r w:rsidRPr="008A4D0E">
        <w:rPr>
          <w:lang w:val="fr-FR"/>
        </w:rPr>
        <w:t xml:space="preserve">. </w:t>
      </w:r>
      <w:r w:rsidR="00A35238">
        <w:rPr>
          <w:lang w:val="fr-FR"/>
        </w:rPr>
        <w:t>I</w:t>
      </w:r>
      <w:r w:rsidRPr="008A4D0E">
        <w:rPr>
          <w:lang w:val="fr-FR"/>
        </w:rPr>
        <w:t xml:space="preserve">l leur est conseillé </w:t>
      </w:r>
      <w:r w:rsidR="00A35238" w:rsidRPr="00FC5D2E">
        <w:rPr>
          <w:lang w:val="fr-FR"/>
        </w:rPr>
        <w:t>par conséquent</w:t>
      </w:r>
      <w:r w:rsidR="00A35238" w:rsidRPr="00F95D94">
        <w:rPr>
          <w:lang w:val="fr-FR"/>
        </w:rPr>
        <w:t xml:space="preserve"> </w:t>
      </w:r>
      <w:r w:rsidRPr="008A4D0E">
        <w:rPr>
          <w:lang w:val="fr-FR"/>
        </w:rPr>
        <w:t>d</w:t>
      </w:r>
      <w:r w:rsidR="0008648E">
        <w:rPr>
          <w:lang w:val="fr-FR"/>
        </w:rPr>
        <w:t>’</w:t>
      </w:r>
      <w:r w:rsidRPr="008A4D0E">
        <w:rPr>
          <w:lang w:val="fr-FR"/>
        </w:rPr>
        <w:t xml:space="preserve">éviter dans leurs rapports périodiques </w:t>
      </w:r>
      <w:r w:rsidR="00A35238" w:rsidRPr="008A4D0E">
        <w:rPr>
          <w:lang w:val="fr-FR"/>
        </w:rPr>
        <w:t xml:space="preserve">tout langage incompatible avec la Charte des Nations Unies </w:t>
      </w:r>
      <w:r w:rsidR="00A35238" w:rsidRPr="00FE2E79">
        <w:rPr>
          <w:lang w:val="fr-FR"/>
        </w:rPr>
        <w:t xml:space="preserve">ou qui </w:t>
      </w:r>
      <w:r w:rsidR="00A35238">
        <w:rPr>
          <w:lang w:val="fr-FR"/>
        </w:rPr>
        <w:t xml:space="preserve">pourrait </w:t>
      </w:r>
      <w:r w:rsidR="00A35238" w:rsidRPr="00FE2E79">
        <w:rPr>
          <w:lang w:val="fr-FR"/>
        </w:rPr>
        <w:t>ne pas être conforme à l</w:t>
      </w:r>
      <w:r w:rsidR="0008648E">
        <w:rPr>
          <w:lang w:val="fr-FR"/>
        </w:rPr>
        <w:t>’</w:t>
      </w:r>
      <w:r w:rsidR="00A35238" w:rsidRPr="00FE2E79">
        <w:rPr>
          <w:lang w:val="fr-FR"/>
        </w:rPr>
        <w:t>esprit</w:t>
      </w:r>
      <w:r w:rsidR="00A35238" w:rsidRPr="00F95D94">
        <w:rPr>
          <w:lang w:val="fr-FR"/>
        </w:rPr>
        <w:t xml:space="preserve"> </w:t>
      </w:r>
      <w:r w:rsidR="00A35238">
        <w:rPr>
          <w:lang w:val="fr-FR"/>
        </w:rPr>
        <w:t xml:space="preserve">de </w:t>
      </w:r>
      <w:r w:rsidR="00A35238" w:rsidRPr="008A4D0E">
        <w:rPr>
          <w:lang w:val="fr-FR"/>
        </w:rPr>
        <w:t>la Convention de 2003</w:t>
      </w:r>
      <w:r w:rsidR="00A35238">
        <w:rPr>
          <w:lang w:val="fr-FR"/>
        </w:rPr>
        <w:t xml:space="preserve"> ; ils sont ainsi invités </w:t>
      </w:r>
      <w:r w:rsidR="00A35238" w:rsidRPr="008A4D0E">
        <w:rPr>
          <w:lang w:val="fr-FR"/>
        </w:rPr>
        <w:t xml:space="preserve">à respecter méticuleusement ce principe dans </w:t>
      </w:r>
      <w:r w:rsidR="00A35238" w:rsidRPr="00F95D94">
        <w:rPr>
          <w:lang w:val="fr-FR"/>
        </w:rPr>
        <w:t>leur travail à l</w:t>
      </w:r>
      <w:r w:rsidR="0008648E">
        <w:rPr>
          <w:lang w:val="fr-FR"/>
        </w:rPr>
        <w:t>’</w:t>
      </w:r>
      <w:r w:rsidR="00A35238" w:rsidRPr="00F95D94">
        <w:rPr>
          <w:lang w:val="fr-FR"/>
        </w:rPr>
        <w:t xml:space="preserve">avenir </w:t>
      </w:r>
      <w:r w:rsidRPr="008A4D0E">
        <w:rPr>
          <w:lang w:val="fr-FR"/>
        </w:rPr>
        <w:t>(</w:t>
      </w:r>
      <w:hyperlink r:id="rId11" w:history="1">
        <w:r w:rsidR="00A35238" w:rsidRPr="00A35238">
          <w:rPr>
            <w:rStyle w:val="Hyperlink"/>
            <w:lang w:val="fr-FR"/>
          </w:rPr>
          <w:t>d</w:t>
        </w:r>
        <w:r w:rsidRPr="008A4D0E">
          <w:rPr>
            <w:rStyle w:val="Hyperlink"/>
            <w:lang w:val="fr-FR"/>
          </w:rPr>
          <w:t>écision 9.COM 5.a</w:t>
        </w:r>
      </w:hyperlink>
      <w:r w:rsidRPr="008A4D0E">
        <w:rPr>
          <w:lang w:val="fr-FR"/>
        </w:rPr>
        <w:t>).</w:t>
      </w:r>
    </w:p>
    <w:p w:rsidR="00200B96" w:rsidRPr="00134C49" w:rsidRDefault="003437C5" w:rsidP="00200B96">
      <w:pPr>
        <w:pStyle w:val="num01"/>
        <w:tabs>
          <w:tab w:val="clear" w:pos="397"/>
        </w:tabs>
        <w:spacing w:before="500" w:after="200"/>
        <w:rPr>
          <w:rFonts w:cs="Arial"/>
          <w:szCs w:val="22"/>
          <w:lang w:val="fr-FR"/>
        </w:rPr>
      </w:pPr>
      <w:r w:rsidRPr="00134C49">
        <w:rPr>
          <w:rFonts w:cs="Arial"/>
          <w:b/>
          <w:szCs w:val="22"/>
          <w:lang w:val="fr-FR"/>
        </w:rPr>
        <w:t xml:space="preserve">Contenu et organisation </w:t>
      </w:r>
      <w:r w:rsidR="00955948" w:rsidRPr="00134C49">
        <w:rPr>
          <w:rFonts w:cs="Arial"/>
          <w:b/>
          <w:szCs w:val="22"/>
          <w:lang w:val="fr-FR"/>
        </w:rPr>
        <w:t>des rapports</w:t>
      </w:r>
    </w:p>
    <w:p w:rsidR="00DC6EA8" w:rsidRPr="00134C49" w:rsidRDefault="00DC6EA8" w:rsidP="008A24BB">
      <w:pPr>
        <w:pStyle w:val="num01"/>
        <w:numPr>
          <w:ilvl w:val="3"/>
          <w:numId w:val="5"/>
        </w:numPr>
        <w:tabs>
          <w:tab w:val="clear" w:pos="397"/>
          <w:tab w:val="clear" w:pos="2880"/>
        </w:tabs>
        <w:ind w:left="426" w:hanging="426"/>
        <w:rPr>
          <w:rFonts w:cs="Arial"/>
          <w:bCs/>
          <w:szCs w:val="22"/>
          <w:lang w:val="fr-FR"/>
        </w:rPr>
      </w:pPr>
      <w:r w:rsidRPr="00134C49">
        <w:rPr>
          <w:rFonts w:cs="Arial"/>
          <w:bCs/>
          <w:szCs w:val="22"/>
          <w:lang w:val="fr-FR"/>
        </w:rPr>
        <w:t xml:space="preserve">Dans leurs rapports, les États </w:t>
      </w:r>
      <w:r w:rsidR="008E050C">
        <w:rPr>
          <w:rFonts w:cs="Arial"/>
          <w:bCs/>
          <w:szCs w:val="22"/>
          <w:lang w:val="fr-FR"/>
        </w:rPr>
        <w:t xml:space="preserve">ne doivent pas se cantonner </w:t>
      </w:r>
      <w:r w:rsidRPr="00134C49">
        <w:rPr>
          <w:rFonts w:cs="Arial"/>
          <w:bCs/>
          <w:szCs w:val="22"/>
          <w:lang w:val="fr-FR"/>
        </w:rPr>
        <w:t xml:space="preserve">à </w:t>
      </w:r>
      <w:r w:rsidR="008E050C">
        <w:rPr>
          <w:rFonts w:cs="Arial"/>
          <w:bCs/>
          <w:szCs w:val="22"/>
          <w:lang w:val="fr-FR"/>
        </w:rPr>
        <w:t xml:space="preserve">la </w:t>
      </w:r>
      <w:r w:rsidRPr="00134C49">
        <w:rPr>
          <w:rFonts w:cs="Arial"/>
          <w:bCs/>
          <w:szCs w:val="22"/>
          <w:lang w:val="fr-FR"/>
        </w:rPr>
        <w:t>présent</w:t>
      </w:r>
      <w:r w:rsidR="008E050C">
        <w:rPr>
          <w:rFonts w:cs="Arial"/>
          <w:bCs/>
          <w:szCs w:val="22"/>
          <w:lang w:val="fr-FR"/>
        </w:rPr>
        <w:t>ation</w:t>
      </w:r>
      <w:r w:rsidRPr="00134C49">
        <w:rPr>
          <w:rFonts w:cs="Arial"/>
          <w:bCs/>
          <w:szCs w:val="22"/>
          <w:lang w:val="fr-FR"/>
        </w:rPr>
        <w:t xml:space="preserve"> principale et exclusive des informations liées aux éléments inscrits, </w:t>
      </w:r>
      <w:r w:rsidR="006A5B4E">
        <w:rPr>
          <w:rFonts w:cs="Arial"/>
          <w:bCs/>
          <w:szCs w:val="22"/>
          <w:lang w:val="fr-FR"/>
        </w:rPr>
        <w:t xml:space="preserve">car cela </w:t>
      </w:r>
      <w:r w:rsidRPr="00134C49">
        <w:rPr>
          <w:rFonts w:cs="Arial"/>
          <w:bCs/>
          <w:szCs w:val="22"/>
          <w:lang w:val="fr-FR"/>
        </w:rPr>
        <w:t>donn</w:t>
      </w:r>
      <w:r w:rsidR="006A5B4E">
        <w:rPr>
          <w:rFonts w:cs="Arial"/>
          <w:bCs/>
          <w:szCs w:val="22"/>
          <w:lang w:val="fr-FR"/>
        </w:rPr>
        <w:t>e</w:t>
      </w:r>
      <w:r w:rsidRPr="00134C49">
        <w:rPr>
          <w:rFonts w:cs="Arial"/>
          <w:bCs/>
          <w:szCs w:val="22"/>
          <w:lang w:val="fr-FR"/>
        </w:rPr>
        <w:t xml:space="preserve"> l</w:t>
      </w:r>
      <w:r w:rsidR="0008648E">
        <w:rPr>
          <w:rFonts w:cs="Arial"/>
          <w:bCs/>
          <w:szCs w:val="22"/>
          <w:lang w:val="fr-FR"/>
        </w:rPr>
        <w:t>’</w:t>
      </w:r>
      <w:r w:rsidRPr="00134C49">
        <w:rPr>
          <w:rFonts w:cs="Arial"/>
          <w:bCs/>
          <w:szCs w:val="22"/>
          <w:lang w:val="fr-FR"/>
        </w:rPr>
        <w:t>impression aux lecteurs que l</w:t>
      </w:r>
      <w:r w:rsidR="0008648E">
        <w:rPr>
          <w:rFonts w:cs="Arial"/>
          <w:bCs/>
          <w:szCs w:val="22"/>
          <w:lang w:val="fr-FR"/>
        </w:rPr>
        <w:t>’</w:t>
      </w:r>
      <w:r w:rsidRPr="00134C49">
        <w:rPr>
          <w:rFonts w:cs="Arial"/>
          <w:bCs/>
          <w:szCs w:val="22"/>
          <w:lang w:val="fr-FR"/>
        </w:rPr>
        <w:t>étendue des activités de sauvegarde se limite à ces éléments</w:t>
      </w:r>
      <w:r w:rsidR="006A5B4E">
        <w:rPr>
          <w:rFonts w:cs="Arial"/>
          <w:bCs/>
          <w:szCs w:val="22"/>
          <w:lang w:val="fr-FR"/>
        </w:rPr>
        <w:t xml:space="preserve"> dans ces pays</w:t>
      </w:r>
      <w:r w:rsidRPr="00134C49">
        <w:rPr>
          <w:rFonts w:cs="Arial"/>
          <w:bCs/>
          <w:szCs w:val="22"/>
          <w:lang w:val="fr-FR"/>
        </w:rPr>
        <w:t>. Au contraire, il est important que l</w:t>
      </w:r>
      <w:r w:rsidR="0008648E">
        <w:rPr>
          <w:rFonts w:cs="Arial"/>
          <w:bCs/>
          <w:szCs w:val="22"/>
          <w:lang w:val="fr-FR"/>
        </w:rPr>
        <w:t>’</w:t>
      </w:r>
      <w:r w:rsidR="0040478B" w:rsidRPr="00134C49">
        <w:rPr>
          <w:rFonts w:cs="Arial"/>
          <w:bCs/>
          <w:szCs w:val="22"/>
          <w:lang w:val="fr-FR"/>
        </w:rPr>
        <w:t xml:space="preserve">État qui soumet un rapport décrive dans la première partie du rapport (Partie B) les mesures juridiques, techniques, administratives et financières </w:t>
      </w:r>
      <w:r w:rsidR="006A5B4E">
        <w:rPr>
          <w:rFonts w:cs="Arial"/>
          <w:bCs/>
          <w:szCs w:val="22"/>
          <w:lang w:val="fr-FR"/>
        </w:rPr>
        <w:t>adaptées</w:t>
      </w:r>
      <w:r w:rsidR="006A5B4E" w:rsidRPr="00134C49">
        <w:rPr>
          <w:rFonts w:cs="Arial"/>
          <w:bCs/>
          <w:szCs w:val="22"/>
          <w:lang w:val="fr-FR"/>
        </w:rPr>
        <w:t xml:space="preserve"> </w:t>
      </w:r>
      <w:r w:rsidR="0040478B" w:rsidRPr="00134C49">
        <w:rPr>
          <w:rFonts w:cs="Arial"/>
          <w:bCs/>
          <w:szCs w:val="22"/>
          <w:lang w:val="fr-FR"/>
        </w:rPr>
        <w:t>qu</w:t>
      </w:r>
      <w:r w:rsidR="0008648E">
        <w:rPr>
          <w:rFonts w:cs="Arial"/>
          <w:bCs/>
          <w:szCs w:val="22"/>
          <w:lang w:val="fr-FR"/>
        </w:rPr>
        <w:t>’</w:t>
      </w:r>
      <w:r w:rsidR="0040478B" w:rsidRPr="00134C49">
        <w:rPr>
          <w:rFonts w:cs="Arial"/>
          <w:bCs/>
          <w:szCs w:val="22"/>
          <w:lang w:val="fr-FR"/>
        </w:rPr>
        <w:t>il a prises pour mettre en œuvre la Convention au niveau national, et qu</w:t>
      </w:r>
      <w:r w:rsidR="0008648E">
        <w:rPr>
          <w:rFonts w:cs="Arial"/>
          <w:bCs/>
          <w:szCs w:val="22"/>
          <w:lang w:val="fr-FR"/>
        </w:rPr>
        <w:t>’</w:t>
      </w:r>
      <w:r w:rsidR="0040478B" w:rsidRPr="00134C49">
        <w:rPr>
          <w:rFonts w:cs="Arial"/>
          <w:bCs/>
          <w:szCs w:val="22"/>
          <w:lang w:val="fr-FR"/>
        </w:rPr>
        <w:t>il ne se concentre sur les éléments inscrits spécifiques que dans l</w:t>
      </w:r>
      <w:r w:rsidR="00FD4D67" w:rsidRPr="00134C49">
        <w:rPr>
          <w:rFonts w:cs="Arial"/>
          <w:bCs/>
          <w:szCs w:val="22"/>
          <w:lang w:val="fr-FR"/>
        </w:rPr>
        <w:t>a</w:t>
      </w:r>
      <w:r w:rsidR="0040478B" w:rsidRPr="00134C49">
        <w:rPr>
          <w:rFonts w:cs="Arial"/>
          <w:bCs/>
          <w:szCs w:val="22"/>
          <w:lang w:val="fr-FR"/>
        </w:rPr>
        <w:t xml:space="preserve"> deuxième partie du rapport (une ou plusieurs sections de la Partie C).</w:t>
      </w:r>
      <w:r w:rsidR="00587CFA" w:rsidRPr="00134C49">
        <w:rPr>
          <w:rFonts w:cs="Arial"/>
          <w:bCs/>
          <w:szCs w:val="22"/>
          <w:lang w:val="fr-FR"/>
        </w:rPr>
        <w:t xml:space="preserve"> </w:t>
      </w:r>
      <w:r w:rsidR="006A5B4E">
        <w:rPr>
          <w:rFonts w:cs="Arial"/>
          <w:bCs/>
          <w:szCs w:val="22"/>
          <w:lang w:val="fr-FR"/>
        </w:rPr>
        <w:t>C</w:t>
      </w:r>
      <w:r w:rsidR="00587CFA" w:rsidRPr="00134C49">
        <w:rPr>
          <w:rFonts w:cs="Arial"/>
          <w:bCs/>
          <w:szCs w:val="22"/>
          <w:lang w:val="fr-FR"/>
        </w:rPr>
        <w:t xml:space="preserve">ertaines informations contenues dans les rapports sur les éléments individuels </w:t>
      </w:r>
      <w:r w:rsidR="006A5B4E">
        <w:rPr>
          <w:rFonts w:cs="Arial"/>
          <w:bCs/>
          <w:szCs w:val="22"/>
          <w:lang w:val="fr-FR"/>
        </w:rPr>
        <w:t>peuvent</w:t>
      </w:r>
      <w:r w:rsidR="006A5B4E" w:rsidRPr="00134C49">
        <w:rPr>
          <w:rFonts w:cs="Arial"/>
          <w:bCs/>
          <w:szCs w:val="22"/>
          <w:lang w:val="fr-FR"/>
        </w:rPr>
        <w:t xml:space="preserve"> </w:t>
      </w:r>
      <w:r w:rsidR="00587CFA" w:rsidRPr="00134C49">
        <w:rPr>
          <w:rFonts w:cs="Arial"/>
          <w:bCs/>
          <w:szCs w:val="22"/>
          <w:lang w:val="fr-FR"/>
        </w:rPr>
        <w:t>mérite</w:t>
      </w:r>
      <w:r w:rsidR="006A5B4E">
        <w:rPr>
          <w:rFonts w:cs="Arial"/>
          <w:bCs/>
          <w:szCs w:val="22"/>
          <w:lang w:val="fr-FR"/>
        </w:rPr>
        <w:t>r</w:t>
      </w:r>
      <w:r w:rsidR="00587CFA" w:rsidRPr="00134C49">
        <w:rPr>
          <w:rFonts w:cs="Arial"/>
          <w:bCs/>
          <w:szCs w:val="22"/>
          <w:lang w:val="fr-FR"/>
        </w:rPr>
        <w:t xml:space="preserve"> d</w:t>
      </w:r>
      <w:r w:rsidR="0008648E">
        <w:rPr>
          <w:rFonts w:cs="Arial"/>
          <w:bCs/>
          <w:szCs w:val="22"/>
          <w:lang w:val="fr-FR"/>
        </w:rPr>
        <w:t>’</w:t>
      </w:r>
      <w:r w:rsidR="00587CFA" w:rsidRPr="00134C49">
        <w:rPr>
          <w:rFonts w:cs="Arial"/>
          <w:bCs/>
          <w:szCs w:val="22"/>
          <w:lang w:val="fr-FR"/>
        </w:rPr>
        <w:t>être mentionné</w:t>
      </w:r>
      <w:r w:rsidR="006A5B4E">
        <w:rPr>
          <w:rFonts w:cs="Arial"/>
          <w:bCs/>
          <w:szCs w:val="22"/>
          <w:lang w:val="fr-FR"/>
        </w:rPr>
        <w:t>e</w:t>
      </w:r>
      <w:r w:rsidR="00587CFA" w:rsidRPr="00134C49">
        <w:rPr>
          <w:rFonts w:cs="Arial"/>
          <w:bCs/>
          <w:szCs w:val="22"/>
          <w:lang w:val="fr-FR"/>
        </w:rPr>
        <w:t xml:space="preserve">s dans le rapport général (Partie B), mais la répétition </w:t>
      </w:r>
      <w:r w:rsidR="006A5B4E">
        <w:rPr>
          <w:rFonts w:cs="Arial"/>
          <w:bCs/>
          <w:szCs w:val="22"/>
          <w:lang w:val="fr-FR"/>
        </w:rPr>
        <w:t>doit</w:t>
      </w:r>
      <w:r w:rsidR="006A5B4E" w:rsidRPr="00134C49">
        <w:rPr>
          <w:rFonts w:cs="Arial"/>
          <w:bCs/>
          <w:szCs w:val="22"/>
          <w:lang w:val="fr-FR"/>
        </w:rPr>
        <w:t xml:space="preserve"> </w:t>
      </w:r>
      <w:r w:rsidR="00587CFA" w:rsidRPr="00134C49">
        <w:rPr>
          <w:rFonts w:cs="Arial"/>
          <w:bCs/>
          <w:szCs w:val="22"/>
          <w:lang w:val="fr-FR"/>
        </w:rPr>
        <w:t>être évitée</w:t>
      </w:r>
      <w:r w:rsidR="00C91E02" w:rsidRPr="00134C49">
        <w:rPr>
          <w:rFonts w:cs="Arial"/>
          <w:bCs/>
          <w:szCs w:val="22"/>
          <w:lang w:val="fr-FR"/>
        </w:rPr>
        <w:t xml:space="preserve"> dans la mesure du possible</w:t>
      </w:r>
      <w:r w:rsidR="00587CFA" w:rsidRPr="00134C49">
        <w:rPr>
          <w:rFonts w:cs="Arial"/>
          <w:bCs/>
          <w:szCs w:val="22"/>
          <w:lang w:val="fr-FR"/>
        </w:rPr>
        <w:t xml:space="preserve">. </w:t>
      </w:r>
      <w:r w:rsidR="006A5B4E">
        <w:rPr>
          <w:rFonts w:cs="Arial"/>
          <w:bCs/>
          <w:szCs w:val="22"/>
          <w:lang w:val="fr-FR"/>
        </w:rPr>
        <w:t xml:space="preserve">Il est possible de </w:t>
      </w:r>
      <w:r w:rsidR="00854324">
        <w:rPr>
          <w:rFonts w:cs="Arial"/>
          <w:bCs/>
          <w:szCs w:val="22"/>
          <w:lang w:val="fr-FR"/>
        </w:rPr>
        <w:t>brièvement</w:t>
      </w:r>
      <w:r w:rsidR="006A5B4E">
        <w:rPr>
          <w:rFonts w:cs="Arial"/>
          <w:bCs/>
          <w:szCs w:val="22"/>
          <w:lang w:val="fr-FR"/>
        </w:rPr>
        <w:t xml:space="preserve"> mentionner </w:t>
      </w:r>
      <w:r w:rsidR="00587CFA" w:rsidRPr="00134C49">
        <w:rPr>
          <w:rFonts w:cs="Arial"/>
          <w:bCs/>
          <w:szCs w:val="22"/>
          <w:lang w:val="fr-FR"/>
        </w:rPr>
        <w:t>des éléments spécifiques dans la Partie B</w:t>
      </w:r>
      <w:r w:rsidR="006A5B4E">
        <w:rPr>
          <w:rFonts w:cs="Arial"/>
          <w:bCs/>
          <w:szCs w:val="22"/>
          <w:lang w:val="fr-FR"/>
        </w:rPr>
        <w:t>,</w:t>
      </w:r>
      <w:r w:rsidR="00587CFA" w:rsidRPr="00134C49">
        <w:rPr>
          <w:rFonts w:cs="Arial"/>
          <w:bCs/>
          <w:szCs w:val="22"/>
          <w:lang w:val="fr-FR"/>
        </w:rPr>
        <w:t xml:space="preserve"> </w:t>
      </w:r>
      <w:r w:rsidR="006A5B4E">
        <w:rPr>
          <w:rFonts w:cs="Arial"/>
          <w:bCs/>
          <w:szCs w:val="22"/>
          <w:lang w:val="fr-FR"/>
        </w:rPr>
        <w:t>mais</w:t>
      </w:r>
      <w:r w:rsidR="00587CFA" w:rsidRPr="00134C49">
        <w:rPr>
          <w:rFonts w:cs="Arial"/>
          <w:bCs/>
          <w:szCs w:val="22"/>
          <w:lang w:val="fr-FR"/>
        </w:rPr>
        <w:t xml:space="preserve"> </w:t>
      </w:r>
      <w:r w:rsidR="00C91E02" w:rsidRPr="00134C49">
        <w:rPr>
          <w:rFonts w:cs="Arial"/>
          <w:bCs/>
          <w:szCs w:val="22"/>
          <w:lang w:val="fr-FR"/>
        </w:rPr>
        <w:t xml:space="preserve">le lecteur </w:t>
      </w:r>
      <w:r w:rsidR="006A5B4E">
        <w:rPr>
          <w:rFonts w:cs="Arial"/>
          <w:bCs/>
          <w:szCs w:val="22"/>
          <w:lang w:val="fr-FR"/>
        </w:rPr>
        <w:t xml:space="preserve">sera </w:t>
      </w:r>
      <w:r w:rsidR="00C91E02" w:rsidRPr="00134C49">
        <w:rPr>
          <w:rFonts w:cs="Arial"/>
          <w:bCs/>
          <w:szCs w:val="22"/>
          <w:lang w:val="fr-FR"/>
        </w:rPr>
        <w:t xml:space="preserve">renvoyé à la Partie C pour </w:t>
      </w:r>
      <w:r w:rsidR="006A5B4E">
        <w:rPr>
          <w:rFonts w:cs="Arial"/>
          <w:bCs/>
          <w:szCs w:val="22"/>
          <w:lang w:val="fr-FR"/>
        </w:rPr>
        <w:t>plus de</w:t>
      </w:r>
      <w:r w:rsidR="00C91E02" w:rsidRPr="00134C49">
        <w:rPr>
          <w:rFonts w:cs="Arial"/>
          <w:bCs/>
          <w:szCs w:val="22"/>
          <w:lang w:val="fr-FR"/>
        </w:rPr>
        <w:t xml:space="preserve"> détails.</w:t>
      </w:r>
    </w:p>
    <w:p w:rsidR="00ED2604" w:rsidRPr="00134C49" w:rsidRDefault="00ED2604" w:rsidP="008A24BB">
      <w:pPr>
        <w:pStyle w:val="num01"/>
        <w:numPr>
          <w:ilvl w:val="3"/>
          <w:numId w:val="5"/>
        </w:numPr>
        <w:tabs>
          <w:tab w:val="clear" w:pos="397"/>
          <w:tab w:val="clear" w:pos="2880"/>
        </w:tabs>
        <w:ind w:left="426" w:hanging="426"/>
        <w:rPr>
          <w:rFonts w:cs="Arial"/>
          <w:bCs/>
          <w:szCs w:val="22"/>
          <w:lang w:val="fr-FR"/>
        </w:rPr>
      </w:pPr>
      <w:r w:rsidRPr="00134C49">
        <w:rPr>
          <w:rFonts w:cs="Arial"/>
          <w:bCs/>
          <w:szCs w:val="22"/>
          <w:lang w:val="fr-FR"/>
        </w:rPr>
        <w:t>La mauvaise organisation des informations fournies dans les rapports peut rendre difficile l</w:t>
      </w:r>
      <w:r w:rsidR="0008648E">
        <w:rPr>
          <w:rFonts w:cs="Arial"/>
          <w:bCs/>
          <w:szCs w:val="22"/>
          <w:lang w:val="fr-FR"/>
        </w:rPr>
        <w:t>’</w:t>
      </w:r>
      <w:r w:rsidRPr="00134C49">
        <w:rPr>
          <w:rFonts w:cs="Arial"/>
          <w:bCs/>
          <w:szCs w:val="22"/>
          <w:lang w:val="fr-FR"/>
        </w:rPr>
        <w:t>identification et l</w:t>
      </w:r>
      <w:r w:rsidR="0008648E">
        <w:rPr>
          <w:rFonts w:cs="Arial"/>
          <w:bCs/>
          <w:szCs w:val="22"/>
          <w:lang w:val="fr-FR"/>
        </w:rPr>
        <w:t>’</w:t>
      </w:r>
      <w:r w:rsidRPr="00134C49">
        <w:rPr>
          <w:rFonts w:cs="Arial"/>
          <w:bCs/>
          <w:szCs w:val="22"/>
          <w:lang w:val="fr-FR"/>
        </w:rPr>
        <w:t xml:space="preserve">extraction des points </w:t>
      </w:r>
      <w:r w:rsidR="00FC4F17" w:rsidRPr="00134C49">
        <w:rPr>
          <w:rFonts w:cs="Arial"/>
          <w:bCs/>
          <w:szCs w:val="22"/>
          <w:lang w:val="fr-FR"/>
        </w:rPr>
        <w:t>essentiels</w:t>
      </w:r>
      <w:r w:rsidRPr="00134C49">
        <w:rPr>
          <w:rFonts w:cs="Arial"/>
          <w:bCs/>
          <w:szCs w:val="22"/>
          <w:lang w:val="fr-FR"/>
        </w:rPr>
        <w:t>. Il est extrêmement important que les informations transmises soient placées dans la bonne section du formulaire, en particulier dans la partie B</w:t>
      </w:r>
      <w:r w:rsidR="00A35238">
        <w:rPr>
          <w:rFonts w:cs="Arial"/>
          <w:bCs/>
          <w:szCs w:val="22"/>
          <w:lang w:val="fr-FR"/>
        </w:rPr>
        <w:t xml:space="preserve">. En outre, </w:t>
      </w:r>
      <w:r w:rsidR="00FC4F17" w:rsidRPr="00134C49">
        <w:rPr>
          <w:rFonts w:cs="Arial"/>
          <w:bCs/>
          <w:szCs w:val="22"/>
          <w:lang w:val="fr-FR"/>
        </w:rPr>
        <w:t xml:space="preserve">la </w:t>
      </w:r>
      <w:r w:rsidR="00FB1765" w:rsidRPr="00134C49">
        <w:rPr>
          <w:rFonts w:cs="Arial"/>
          <w:bCs/>
          <w:szCs w:val="22"/>
          <w:lang w:val="fr-FR"/>
        </w:rPr>
        <w:t>répétition</w:t>
      </w:r>
      <w:r w:rsidR="00FC4F17" w:rsidRPr="00134C49">
        <w:rPr>
          <w:rFonts w:cs="Arial"/>
          <w:bCs/>
          <w:szCs w:val="22"/>
          <w:lang w:val="fr-FR"/>
        </w:rPr>
        <w:t xml:space="preserve"> des mêmes informations dans </w:t>
      </w:r>
      <w:r w:rsidR="00A35238">
        <w:rPr>
          <w:rFonts w:cs="Arial"/>
          <w:bCs/>
          <w:szCs w:val="22"/>
          <w:lang w:val="fr-FR"/>
        </w:rPr>
        <w:t>d</w:t>
      </w:r>
      <w:r w:rsidR="00FC4F17" w:rsidRPr="00134C49">
        <w:rPr>
          <w:rFonts w:cs="Arial"/>
          <w:bCs/>
          <w:szCs w:val="22"/>
          <w:lang w:val="fr-FR"/>
        </w:rPr>
        <w:t xml:space="preserve">es différentes sections </w:t>
      </w:r>
      <w:r w:rsidR="00A35238">
        <w:rPr>
          <w:rFonts w:cs="Arial"/>
          <w:bCs/>
          <w:szCs w:val="22"/>
          <w:lang w:val="fr-FR"/>
        </w:rPr>
        <w:t xml:space="preserve">doit être </w:t>
      </w:r>
      <w:r w:rsidR="00FC4F17" w:rsidRPr="00134C49">
        <w:rPr>
          <w:rFonts w:cs="Arial"/>
          <w:bCs/>
          <w:szCs w:val="22"/>
          <w:lang w:val="fr-FR"/>
        </w:rPr>
        <w:t>évitée.</w:t>
      </w:r>
    </w:p>
    <w:p w:rsidR="00FC4F17" w:rsidRDefault="00FC4F17" w:rsidP="008A24BB">
      <w:pPr>
        <w:pStyle w:val="num01"/>
        <w:numPr>
          <w:ilvl w:val="3"/>
          <w:numId w:val="5"/>
        </w:numPr>
        <w:tabs>
          <w:tab w:val="clear" w:pos="397"/>
          <w:tab w:val="clear" w:pos="2880"/>
        </w:tabs>
        <w:ind w:left="425" w:hanging="425"/>
        <w:rPr>
          <w:rFonts w:cs="Arial"/>
          <w:bCs/>
          <w:szCs w:val="22"/>
          <w:lang w:val="fr-FR"/>
        </w:rPr>
      </w:pPr>
      <w:r w:rsidRPr="00134C49">
        <w:rPr>
          <w:rFonts w:cs="Arial"/>
          <w:bCs/>
          <w:szCs w:val="22"/>
          <w:lang w:val="fr-FR"/>
        </w:rPr>
        <w:t>D</w:t>
      </w:r>
      <w:r w:rsidR="0008648E">
        <w:rPr>
          <w:rFonts w:cs="Arial"/>
          <w:bCs/>
          <w:szCs w:val="22"/>
          <w:lang w:val="fr-FR"/>
        </w:rPr>
        <w:t>’</w:t>
      </w:r>
      <w:r w:rsidRPr="00134C49">
        <w:rPr>
          <w:rFonts w:cs="Arial"/>
          <w:bCs/>
          <w:szCs w:val="22"/>
          <w:lang w:val="fr-FR"/>
        </w:rPr>
        <w:t xml:space="preserve">une manière générale, il </w:t>
      </w:r>
      <w:r w:rsidR="006A5B4E">
        <w:rPr>
          <w:rFonts w:cs="Arial"/>
          <w:bCs/>
          <w:szCs w:val="22"/>
          <w:lang w:val="fr-FR"/>
        </w:rPr>
        <w:t>est préférable</w:t>
      </w:r>
      <w:r w:rsidRPr="00134C49">
        <w:rPr>
          <w:rFonts w:cs="Arial"/>
          <w:bCs/>
          <w:szCs w:val="22"/>
          <w:lang w:val="fr-FR"/>
        </w:rPr>
        <w:t xml:space="preserve"> que les États soumettant un rapport suivent strictement la structure du formulaire et en reprennent les sous-titres dans leur réponse. Les </w:t>
      </w:r>
      <w:r w:rsidR="00F77220" w:rsidRPr="00134C49">
        <w:rPr>
          <w:rFonts w:cs="Arial"/>
          <w:bCs/>
          <w:szCs w:val="22"/>
          <w:lang w:val="fr-FR"/>
        </w:rPr>
        <w:t>É</w:t>
      </w:r>
      <w:r w:rsidRPr="00134C49">
        <w:rPr>
          <w:rFonts w:cs="Arial"/>
          <w:bCs/>
          <w:szCs w:val="22"/>
          <w:lang w:val="fr-FR"/>
        </w:rPr>
        <w:t>tats parties sont également encouragés à respecter le nombre de mots limite énoncé dans le formulaire et d</w:t>
      </w:r>
      <w:r w:rsidR="0008648E">
        <w:rPr>
          <w:rFonts w:cs="Arial"/>
          <w:bCs/>
          <w:szCs w:val="22"/>
          <w:lang w:val="fr-FR"/>
        </w:rPr>
        <w:t>’</w:t>
      </w:r>
      <w:r w:rsidRPr="00134C49">
        <w:rPr>
          <w:rFonts w:cs="Arial"/>
          <w:bCs/>
          <w:szCs w:val="22"/>
          <w:lang w:val="fr-FR"/>
        </w:rPr>
        <w:t xml:space="preserve">éviter de fournir trop de détails (par exemple </w:t>
      </w:r>
      <w:r w:rsidR="006079CD" w:rsidRPr="00134C49">
        <w:rPr>
          <w:rFonts w:cs="Arial"/>
          <w:bCs/>
          <w:szCs w:val="22"/>
          <w:lang w:val="fr-FR"/>
        </w:rPr>
        <w:t>l</w:t>
      </w:r>
      <w:r w:rsidRPr="00134C49">
        <w:rPr>
          <w:rFonts w:cs="Arial"/>
          <w:bCs/>
          <w:szCs w:val="22"/>
          <w:lang w:val="fr-FR"/>
        </w:rPr>
        <w:t xml:space="preserve">es détails de nombreuses </w:t>
      </w:r>
      <w:r w:rsidR="00760BB7" w:rsidRPr="00134C49">
        <w:rPr>
          <w:rFonts w:cs="Arial"/>
          <w:bCs/>
          <w:szCs w:val="22"/>
          <w:lang w:val="fr-FR"/>
        </w:rPr>
        <w:t>études</w:t>
      </w:r>
      <w:r w:rsidRPr="00134C49">
        <w:rPr>
          <w:rFonts w:cs="Arial"/>
          <w:bCs/>
          <w:szCs w:val="22"/>
          <w:lang w:val="fr-FR"/>
        </w:rPr>
        <w:t xml:space="preserve">, </w:t>
      </w:r>
      <w:r w:rsidR="006079CD" w:rsidRPr="00134C49">
        <w:rPr>
          <w:rFonts w:cs="Arial"/>
          <w:bCs/>
          <w:szCs w:val="22"/>
          <w:lang w:val="fr-FR"/>
        </w:rPr>
        <w:t>l</w:t>
      </w:r>
      <w:r w:rsidRPr="00134C49">
        <w:rPr>
          <w:rFonts w:cs="Arial"/>
          <w:bCs/>
          <w:szCs w:val="22"/>
          <w:lang w:val="fr-FR"/>
        </w:rPr>
        <w:t xml:space="preserve">es exemples de publications, les noms des </w:t>
      </w:r>
      <w:r w:rsidR="007F423D" w:rsidRPr="00134C49">
        <w:rPr>
          <w:rFonts w:cs="Arial"/>
          <w:bCs/>
          <w:szCs w:val="22"/>
          <w:lang w:val="fr-FR"/>
        </w:rPr>
        <w:t xml:space="preserve">détenteurs </w:t>
      </w:r>
      <w:r w:rsidRPr="00134C49">
        <w:rPr>
          <w:rFonts w:cs="Arial"/>
          <w:bCs/>
          <w:szCs w:val="22"/>
          <w:lang w:val="fr-FR"/>
        </w:rPr>
        <w:t>d</w:t>
      </w:r>
      <w:r w:rsidR="0008648E">
        <w:rPr>
          <w:rFonts w:cs="Arial"/>
          <w:bCs/>
          <w:szCs w:val="22"/>
          <w:lang w:val="fr-FR"/>
        </w:rPr>
        <w:t>’</w:t>
      </w:r>
      <w:r w:rsidRPr="00134C49">
        <w:rPr>
          <w:rFonts w:cs="Arial"/>
          <w:bCs/>
          <w:szCs w:val="22"/>
          <w:lang w:val="fr-FR"/>
        </w:rPr>
        <w:t>un élément etc.). Fournir trop d</w:t>
      </w:r>
      <w:r w:rsidR="0008648E">
        <w:rPr>
          <w:rFonts w:cs="Arial"/>
          <w:bCs/>
          <w:szCs w:val="22"/>
          <w:lang w:val="fr-FR"/>
        </w:rPr>
        <w:t>’</w:t>
      </w:r>
      <w:r w:rsidRPr="00134C49">
        <w:rPr>
          <w:rFonts w:cs="Arial"/>
          <w:bCs/>
          <w:szCs w:val="22"/>
          <w:lang w:val="fr-FR"/>
        </w:rPr>
        <w:t xml:space="preserve">information peut rendre le rapport difficile à lire et </w:t>
      </w:r>
      <w:r w:rsidR="00760BB7" w:rsidRPr="00134C49">
        <w:rPr>
          <w:rFonts w:cs="Arial"/>
          <w:bCs/>
          <w:szCs w:val="22"/>
          <w:lang w:val="fr-FR"/>
        </w:rPr>
        <w:t>porter préjudice à sa force</w:t>
      </w:r>
      <w:r w:rsidRPr="00134C49">
        <w:rPr>
          <w:rFonts w:cs="Arial"/>
          <w:bCs/>
          <w:szCs w:val="22"/>
          <w:lang w:val="fr-FR"/>
        </w:rPr>
        <w:t>.</w:t>
      </w:r>
      <w:r w:rsidR="004C7F93">
        <w:rPr>
          <w:rFonts w:cs="Arial"/>
          <w:bCs/>
          <w:szCs w:val="22"/>
          <w:lang w:val="fr-FR"/>
        </w:rPr>
        <w:t xml:space="preserve"> </w:t>
      </w:r>
      <w:r w:rsidR="004C7F93" w:rsidRPr="008A4D0E">
        <w:rPr>
          <w:lang w:val="fr-FR"/>
        </w:rPr>
        <w:t xml:space="preserve">Cela aidera le Comité et les autres États parties à identifier les principales approches adoptées, les tendances et les répercussions de celles-ci qui serviront de guide utile dans leurs </w:t>
      </w:r>
      <w:r w:rsidR="004C7F93">
        <w:rPr>
          <w:lang w:val="fr-FR"/>
        </w:rPr>
        <w:t>activités</w:t>
      </w:r>
      <w:r w:rsidR="004C7F93" w:rsidRPr="008A4D0E">
        <w:rPr>
          <w:lang w:val="fr-FR"/>
        </w:rPr>
        <w:t xml:space="preserve"> nationales et internationales.</w:t>
      </w:r>
      <w:r w:rsidRPr="00134C49">
        <w:rPr>
          <w:rFonts w:cs="Arial"/>
          <w:bCs/>
          <w:szCs w:val="22"/>
          <w:lang w:val="fr-FR"/>
        </w:rPr>
        <w:t xml:space="preserve"> </w:t>
      </w:r>
      <w:r w:rsidR="00760BB7" w:rsidRPr="00134C49">
        <w:rPr>
          <w:rFonts w:cs="Arial"/>
          <w:bCs/>
          <w:szCs w:val="22"/>
          <w:lang w:val="fr-FR"/>
        </w:rPr>
        <w:t>D</w:t>
      </w:r>
      <w:r w:rsidR="0008648E">
        <w:rPr>
          <w:rFonts w:cs="Arial"/>
          <w:bCs/>
          <w:szCs w:val="22"/>
          <w:lang w:val="fr-FR"/>
        </w:rPr>
        <w:t>’</w:t>
      </w:r>
      <w:r w:rsidR="00760BB7" w:rsidRPr="00134C49">
        <w:rPr>
          <w:rFonts w:cs="Arial"/>
          <w:bCs/>
          <w:szCs w:val="22"/>
          <w:lang w:val="fr-FR"/>
        </w:rPr>
        <w:t>autre part, les États parties sont également encouragés à ne pas faire de déclarations générales sans fournir de détails et/ou les explications nécessaires pour les soutenir, en particulier dans les sections B.3 et B.4.</w:t>
      </w:r>
    </w:p>
    <w:p w:rsidR="004C7F93" w:rsidRPr="00F95D94" w:rsidRDefault="004C7F93" w:rsidP="008A24BB">
      <w:pPr>
        <w:pStyle w:val="num01"/>
        <w:numPr>
          <w:ilvl w:val="3"/>
          <w:numId w:val="5"/>
        </w:numPr>
        <w:tabs>
          <w:tab w:val="clear" w:pos="397"/>
          <w:tab w:val="clear" w:pos="2880"/>
        </w:tabs>
        <w:ind w:left="425" w:hanging="425"/>
        <w:rPr>
          <w:rFonts w:cs="Arial"/>
          <w:bCs/>
          <w:szCs w:val="22"/>
          <w:lang w:val="fr-FR"/>
        </w:rPr>
      </w:pPr>
      <w:r w:rsidRPr="008A4D0E">
        <w:rPr>
          <w:lang w:val="fr-FR"/>
        </w:rPr>
        <w:t>É</w:t>
      </w:r>
      <w:r w:rsidRPr="00F95D94">
        <w:rPr>
          <w:lang w:val="fr-FR"/>
        </w:rPr>
        <w:t xml:space="preserve">tant donné que les </w:t>
      </w:r>
      <w:r>
        <w:rPr>
          <w:lang w:val="fr-FR"/>
        </w:rPr>
        <w:t xml:space="preserve">rapports </w:t>
      </w:r>
      <w:r w:rsidRPr="008A4D0E">
        <w:rPr>
          <w:lang w:val="fr-FR"/>
        </w:rPr>
        <w:t xml:space="preserve">périodiques </w:t>
      </w:r>
      <w:r>
        <w:rPr>
          <w:lang w:val="fr-FR"/>
        </w:rPr>
        <w:t>n</w:t>
      </w:r>
      <w:r w:rsidR="0008648E">
        <w:rPr>
          <w:lang w:val="fr-FR"/>
        </w:rPr>
        <w:t>’</w:t>
      </w:r>
      <w:r>
        <w:rPr>
          <w:lang w:val="fr-FR"/>
        </w:rPr>
        <w:t xml:space="preserve">ont pas </w:t>
      </w:r>
      <w:r w:rsidR="006A5B4E">
        <w:rPr>
          <w:lang w:val="fr-FR"/>
        </w:rPr>
        <w:t xml:space="preserve">pour seul </w:t>
      </w:r>
      <w:r>
        <w:rPr>
          <w:lang w:val="fr-FR"/>
        </w:rPr>
        <w:t xml:space="preserve">objectif de </w:t>
      </w:r>
      <w:r w:rsidRPr="008A4D0E">
        <w:rPr>
          <w:lang w:val="fr-FR"/>
        </w:rPr>
        <w:t xml:space="preserve">faire rapport sur les mesures prises, mais </w:t>
      </w:r>
      <w:r w:rsidR="006A5B4E">
        <w:rPr>
          <w:lang w:val="fr-FR"/>
        </w:rPr>
        <w:t>qu’</w:t>
      </w:r>
      <w:r>
        <w:rPr>
          <w:lang w:val="fr-FR"/>
        </w:rPr>
        <w:t>ils doivent</w:t>
      </w:r>
      <w:r w:rsidRPr="008A4D0E">
        <w:rPr>
          <w:lang w:val="fr-FR"/>
        </w:rPr>
        <w:t xml:space="preserve"> </w:t>
      </w:r>
      <w:r w:rsidR="006A5B4E">
        <w:rPr>
          <w:lang w:val="fr-FR"/>
        </w:rPr>
        <w:t xml:space="preserve">aussi </w:t>
      </w:r>
      <w:r w:rsidRPr="008A4D0E">
        <w:rPr>
          <w:lang w:val="fr-FR"/>
        </w:rPr>
        <w:t>aider le Comité et les autres États parties à iden</w:t>
      </w:r>
      <w:r w:rsidRPr="00F95D94">
        <w:rPr>
          <w:lang w:val="fr-FR"/>
        </w:rPr>
        <w:t>tifier les bonnes pratiques (et</w:t>
      </w:r>
      <w:r w:rsidRPr="008A4D0E">
        <w:rPr>
          <w:lang w:val="fr-FR"/>
        </w:rPr>
        <w:t xml:space="preserve">/ou les approches susceptibles de créer des difficultés), il est très important que les États incluent </w:t>
      </w:r>
      <w:r>
        <w:rPr>
          <w:lang w:val="fr-FR"/>
        </w:rPr>
        <w:t>d</w:t>
      </w:r>
      <w:r w:rsidRPr="00F95D94">
        <w:rPr>
          <w:lang w:val="fr-FR"/>
        </w:rPr>
        <w:t>ans leurs rapports</w:t>
      </w:r>
      <w:r w:rsidRPr="008A4D0E">
        <w:rPr>
          <w:lang w:val="fr-FR"/>
        </w:rPr>
        <w:t xml:space="preserve"> les résultats réels obtenus à la suite des mesures </w:t>
      </w:r>
      <w:r>
        <w:rPr>
          <w:lang w:val="fr-FR"/>
        </w:rPr>
        <w:t>mises en œuvre</w:t>
      </w:r>
      <w:r w:rsidR="006A5B4E">
        <w:rPr>
          <w:lang w:val="fr-FR"/>
        </w:rPr>
        <w:t>,</w:t>
      </w:r>
      <w:r>
        <w:rPr>
          <w:lang w:val="fr-FR"/>
        </w:rPr>
        <w:t xml:space="preserve"> ainsi que </w:t>
      </w:r>
      <w:r w:rsidRPr="008A4D0E">
        <w:rPr>
          <w:lang w:val="fr-FR"/>
        </w:rPr>
        <w:t>leurs impacts négatifs et positifs</w:t>
      </w:r>
      <w:r>
        <w:rPr>
          <w:lang w:val="fr-FR"/>
        </w:rPr>
        <w:t>.</w:t>
      </w:r>
    </w:p>
    <w:p w:rsidR="004C7F93" w:rsidRPr="00F95D94" w:rsidRDefault="004C7F93" w:rsidP="008A24BB">
      <w:pPr>
        <w:pStyle w:val="num01"/>
        <w:numPr>
          <w:ilvl w:val="3"/>
          <w:numId w:val="5"/>
        </w:numPr>
        <w:tabs>
          <w:tab w:val="clear" w:pos="397"/>
          <w:tab w:val="clear" w:pos="2880"/>
        </w:tabs>
        <w:ind w:left="425" w:hanging="425"/>
        <w:rPr>
          <w:rFonts w:cs="Arial"/>
          <w:bCs/>
          <w:szCs w:val="22"/>
          <w:lang w:val="fr-FR"/>
        </w:rPr>
      </w:pPr>
      <w:r w:rsidRPr="008A4D0E">
        <w:rPr>
          <w:lang w:val="fr-FR"/>
        </w:rPr>
        <w:t>En remplissant le formulaire ICH-10, les États sont invités à accorder plus d</w:t>
      </w:r>
      <w:r w:rsidR="0008648E">
        <w:rPr>
          <w:lang w:val="fr-FR"/>
        </w:rPr>
        <w:t>’</w:t>
      </w:r>
      <w:r w:rsidRPr="008A4D0E">
        <w:rPr>
          <w:lang w:val="fr-FR"/>
        </w:rPr>
        <w:t xml:space="preserve">importance à la diversité des rôles et des responsabilités de genre dans les </w:t>
      </w:r>
      <w:r>
        <w:rPr>
          <w:lang w:val="fr-FR"/>
        </w:rPr>
        <w:t xml:space="preserve">éléments </w:t>
      </w:r>
      <w:r w:rsidRPr="008A4D0E">
        <w:rPr>
          <w:lang w:val="fr-FR"/>
        </w:rPr>
        <w:t xml:space="preserve">du patrimoine culturel immatériel, à toute mesure spécifique adoptée pour les sauvegarder et </w:t>
      </w:r>
      <w:r>
        <w:rPr>
          <w:lang w:val="fr-FR"/>
        </w:rPr>
        <w:t xml:space="preserve">à </w:t>
      </w:r>
      <w:r w:rsidRPr="008A4D0E">
        <w:rPr>
          <w:lang w:val="fr-FR"/>
        </w:rPr>
        <w:t>leurs impacts</w:t>
      </w:r>
      <w:r>
        <w:rPr>
          <w:lang w:val="fr-FR"/>
        </w:rPr>
        <w:t>.</w:t>
      </w:r>
    </w:p>
    <w:p w:rsidR="004C7F93" w:rsidRPr="00F95D94" w:rsidRDefault="004C7F93" w:rsidP="00DD61EA">
      <w:pPr>
        <w:pStyle w:val="num01"/>
        <w:numPr>
          <w:ilvl w:val="3"/>
          <w:numId w:val="5"/>
        </w:numPr>
        <w:tabs>
          <w:tab w:val="clear" w:pos="397"/>
          <w:tab w:val="clear" w:pos="2880"/>
        </w:tabs>
        <w:ind w:left="425" w:hanging="425"/>
        <w:rPr>
          <w:rFonts w:cs="Arial"/>
          <w:bCs/>
          <w:szCs w:val="22"/>
          <w:lang w:val="fr-FR"/>
        </w:rPr>
      </w:pPr>
      <w:r w:rsidRPr="008A4D0E">
        <w:rPr>
          <w:lang w:val="fr-FR"/>
        </w:rPr>
        <w:t xml:space="preserve">Les États sont également invités à prendre en compte les rôles joués par les organisations non gouvernementales et la société civile dans la sauvegarde du patrimoine culturel immatériel et à </w:t>
      </w:r>
      <w:r w:rsidR="00DD61EA">
        <w:rPr>
          <w:lang w:val="fr-FR"/>
        </w:rPr>
        <w:t>s</w:t>
      </w:r>
      <w:r w:rsidR="0008648E">
        <w:rPr>
          <w:lang w:val="fr-FR"/>
        </w:rPr>
        <w:t>’</w:t>
      </w:r>
      <w:r w:rsidRPr="008A4D0E">
        <w:rPr>
          <w:lang w:val="fr-FR"/>
        </w:rPr>
        <w:t xml:space="preserve">engager </w:t>
      </w:r>
      <w:r w:rsidR="00DD61EA">
        <w:rPr>
          <w:lang w:val="fr-FR"/>
        </w:rPr>
        <w:t xml:space="preserve">dans </w:t>
      </w:r>
      <w:r w:rsidRPr="008A4D0E">
        <w:rPr>
          <w:lang w:val="fr-FR"/>
        </w:rPr>
        <w:t xml:space="preserve">des consultations multipartites </w:t>
      </w:r>
      <w:r w:rsidR="00DD61EA">
        <w:rPr>
          <w:lang w:val="fr-FR"/>
        </w:rPr>
        <w:t xml:space="preserve">pour </w:t>
      </w:r>
      <w:r w:rsidRPr="008A4D0E">
        <w:rPr>
          <w:lang w:val="fr-FR"/>
        </w:rPr>
        <w:t xml:space="preserve">la préparation de leurs rapports. Ils sont également </w:t>
      </w:r>
      <w:r w:rsidR="00DD61EA">
        <w:rPr>
          <w:lang w:val="fr-FR"/>
        </w:rPr>
        <w:t>invités à i</w:t>
      </w:r>
      <w:r w:rsidRPr="008A4D0E">
        <w:rPr>
          <w:lang w:val="fr-FR"/>
        </w:rPr>
        <w:t>nclure les informations et les données fournies par les organisations non gouvernementales concernées</w:t>
      </w:r>
      <w:r w:rsidR="00DD61EA">
        <w:rPr>
          <w:lang w:val="fr-FR"/>
        </w:rPr>
        <w:t xml:space="preserve"> </w:t>
      </w:r>
      <w:r w:rsidR="00DD61EA" w:rsidRPr="00FE2E79">
        <w:rPr>
          <w:lang w:val="fr-FR"/>
        </w:rPr>
        <w:t>dans les sections appropriées de leurs rapports</w:t>
      </w:r>
      <w:r w:rsidR="00DD61EA">
        <w:rPr>
          <w:lang w:val="fr-FR"/>
        </w:rPr>
        <w:t>.</w:t>
      </w:r>
    </w:p>
    <w:p w:rsidR="00DD61EA" w:rsidRPr="00134C49" w:rsidRDefault="00DD61EA" w:rsidP="00DD61EA">
      <w:pPr>
        <w:pStyle w:val="num01"/>
        <w:numPr>
          <w:ilvl w:val="3"/>
          <w:numId w:val="5"/>
        </w:numPr>
        <w:tabs>
          <w:tab w:val="clear" w:pos="397"/>
          <w:tab w:val="clear" w:pos="2880"/>
        </w:tabs>
        <w:ind w:left="425" w:hanging="425"/>
        <w:rPr>
          <w:rFonts w:cs="Arial"/>
          <w:bCs/>
          <w:szCs w:val="22"/>
          <w:lang w:val="fr-FR"/>
        </w:rPr>
      </w:pPr>
      <w:r w:rsidRPr="008A4D0E">
        <w:rPr>
          <w:lang w:val="fr-FR"/>
        </w:rPr>
        <w:t xml:space="preserve">Enfin, les États sont invités à </w:t>
      </w:r>
      <w:r>
        <w:rPr>
          <w:lang w:val="fr-FR"/>
        </w:rPr>
        <w:t>faire rapport sur l</w:t>
      </w:r>
      <w:r w:rsidRPr="008A4D0E">
        <w:rPr>
          <w:lang w:val="fr-FR"/>
        </w:rPr>
        <w:t xml:space="preserve">es défis et </w:t>
      </w:r>
      <w:r>
        <w:rPr>
          <w:lang w:val="fr-FR"/>
        </w:rPr>
        <w:t>l</w:t>
      </w:r>
      <w:r w:rsidRPr="008A4D0E">
        <w:rPr>
          <w:lang w:val="fr-FR"/>
        </w:rPr>
        <w:t xml:space="preserve">es difficultés auxquels ils sont confrontés lors de la mise en œuvre de la Convention, </w:t>
      </w:r>
      <w:r w:rsidR="006A5B4E">
        <w:rPr>
          <w:lang w:val="fr-FR"/>
        </w:rPr>
        <w:t xml:space="preserve">sur </w:t>
      </w:r>
      <w:r>
        <w:rPr>
          <w:lang w:val="fr-FR"/>
        </w:rPr>
        <w:t>l</w:t>
      </w:r>
      <w:r w:rsidRPr="008A4D0E">
        <w:rPr>
          <w:lang w:val="fr-FR"/>
        </w:rPr>
        <w:t xml:space="preserve">es </w:t>
      </w:r>
      <w:r w:rsidR="006A5B4E">
        <w:rPr>
          <w:lang w:val="fr-FR"/>
        </w:rPr>
        <w:t>solutions</w:t>
      </w:r>
      <w:r w:rsidR="006A5B4E" w:rsidRPr="008A4D0E">
        <w:rPr>
          <w:lang w:val="fr-FR"/>
        </w:rPr>
        <w:t xml:space="preserve"> </w:t>
      </w:r>
      <w:r w:rsidRPr="008A4D0E">
        <w:rPr>
          <w:lang w:val="fr-FR"/>
        </w:rPr>
        <w:t>qu</w:t>
      </w:r>
      <w:r w:rsidR="0008648E">
        <w:rPr>
          <w:lang w:val="fr-FR"/>
        </w:rPr>
        <w:t>’</w:t>
      </w:r>
      <w:r w:rsidRPr="008A4D0E">
        <w:rPr>
          <w:lang w:val="fr-FR"/>
        </w:rPr>
        <w:t xml:space="preserve">ils ont trouvées et </w:t>
      </w:r>
      <w:r w:rsidR="006A5B4E">
        <w:rPr>
          <w:lang w:val="fr-FR"/>
        </w:rPr>
        <w:t>sur</w:t>
      </w:r>
      <w:r w:rsidR="006A5B4E" w:rsidRPr="008A4D0E">
        <w:rPr>
          <w:lang w:val="fr-FR"/>
        </w:rPr>
        <w:t xml:space="preserve"> </w:t>
      </w:r>
      <w:r w:rsidRPr="008A4D0E">
        <w:rPr>
          <w:lang w:val="fr-FR"/>
        </w:rPr>
        <w:t xml:space="preserve">leur efficacité. </w:t>
      </w:r>
      <w:r w:rsidR="006A5B4E">
        <w:rPr>
          <w:lang w:val="fr-FR"/>
        </w:rPr>
        <w:t>C</w:t>
      </w:r>
      <w:r w:rsidRPr="008A4D0E">
        <w:rPr>
          <w:lang w:val="fr-FR"/>
        </w:rPr>
        <w:t>ela peut</w:t>
      </w:r>
      <w:r w:rsidR="006A5B4E">
        <w:rPr>
          <w:lang w:val="fr-FR"/>
        </w:rPr>
        <w:t xml:space="preserve"> non seulement</w:t>
      </w:r>
      <w:r w:rsidRPr="008A4D0E">
        <w:rPr>
          <w:lang w:val="fr-FR"/>
        </w:rPr>
        <w:t xml:space="preserve"> représenter un outil de suivi utile pour leurs </w:t>
      </w:r>
      <w:r w:rsidR="00161082">
        <w:rPr>
          <w:lang w:val="fr-FR"/>
        </w:rPr>
        <w:t xml:space="preserve">futurs </w:t>
      </w:r>
      <w:r w:rsidRPr="008A4D0E">
        <w:rPr>
          <w:lang w:val="fr-FR"/>
        </w:rPr>
        <w:t>rapports, mais aussi servir d</w:t>
      </w:r>
      <w:r w:rsidR="0008648E">
        <w:rPr>
          <w:lang w:val="fr-FR"/>
        </w:rPr>
        <w:t>’</w:t>
      </w:r>
      <w:r w:rsidRPr="008A4D0E">
        <w:rPr>
          <w:lang w:val="fr-FR"/>
        </w:rPr>
        <w:t>orientations pour les autres États parties confrontés à des difficultés similaires lors de la recherche de solutions possibles</w:t>
      </w:r>
      <w:r>
        <w:rPr>
          <w:lang w:val="fr-FR"/>
        </w:rPr>
        <w:t>.</w:t>
      </w:r>
    </w:p>
    <w:p w:rsidR="008E4BC4" w:rsidRPr="00134C49" w:rsidRDefault="008E4BC4" w:rsidP="008E4BC4">
      <w:pPr>
        <w:keepNext/>
        <w:autoSpaceDE w:val="0"/>
        <w:spacing w:before="500" w:after="200"/>
        <w:jc w:val="both"/>
        <w:rPr>
          <w:rFonts w:eastAsia="Arial" w:cs="Arial"/>
          <w:b/>
          <w:bCs/>
          <w:sz w:val="22"/>
          <w:szCs w:val="22"/>
          <w:lang w:val="fr-FR"/>
        </w:rPr>
      </w:pPr>
      <w:r w:rsidRPr="00134C49">
        <w:rPr>
          <w:rFonts w:eastAsia="Arial" w:cs="Arial"/>
          <w:b/>
          <w:bCs/>
          <w:sz w:val="22"/>
          <w:szCs w:val="22"/>
          <w:lang w:val="fr-FR"/>
        </w:rPr>
        <w:t>Partie A : Page de couverture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8E4BC4" w:rsidRPr="004356C7" w:rsidTr="008A24BB">
        <w:tc>
          <w:tcPr>
            <w:tcW w:w="680" w:type="dxa"/>
            <w:tcBorders>
              <w:bottom w:val="single" w:sz="4" w:space="0" w:color="auto"/>
            </w:tcBorders>
            <w:shd w:val="clear" w:color="auto" w:fill="CCCCCC"/>
          </w:tcPr>
          <w:p w:rsidR="008E4BC4" w:rsidRPr="004356C7" w:rsidRDefault="008E4BC4" w:rsidP="008A24BB">
            <w:pPr>
              <w:pStyle w:val="Grille01"/>
              <w:jc w:val="right"/>
              <w:rPr>
                <w:lang w:val="fr-FR"/>
              </w:rPr>
            </w:pPr>
            <w:r w:rsidRPr="004356C7">
              <w:rPr>
                <w:lang w:val="fr-FR"/>
              </w:rPr>
              <w:t>A.</w:t>
            </w:r>
          </w:p>
        </w:tc>
        <w:tc>
          <w:tcPr>
            <w:tcW w:w="8959" w:type="dxa"/>
            <w:tcBorders>
              <w:bottom w:val="single" w:sz="4" w:space="0" w:color="auto"/>
            </w:tcBorders>
            <w:shd w:val="clear" w:color="auto" w:fill="CCCCCC"/>
          </w:tcPr>
          <w:p w:rsidR="008E4BC4" w:rsidRPr="004356C7" w:rsidRDefault="008E4BC4" w:rsidP="008A24BB">
            <w:pPr>
              <w:pStyle w:val="Grille01"/>
              <w:rPr>
                <w:lang w:val="fr-FR"/>
              </w:rPr>
            </w:pPr>
            <w:r w:rsidRPr="004356C7">
              <w:rPr>
                <w:lang w:val="fr-FR"/>
              </w:rPr>
              <w:t>Page de couverture</w:t>
            </w:r>
          </w:p>
        </w:tc>
      </w:tr>
      <w:tr w:rsidR="008E4BC4" w:rsidRPr="009E675C" w:rsidTr="008A24BB">
        <w:tc>
          <w:tcPr>
            <w:tcW w:w="680" w:type="dxa"/>
            <w:shd w:val="clear" w:color="auto" w:fill="E0E0E0"/>
          </w:tcPr>
          <w:p w:rsidR="008E4BC4" w:rsidRPr="004356C7" w:rsidRDefault="008E4BC4" w:rsidP="008A24BB">
            <w:pPr>
              <w:pStyle w:val="Grille02"/>
              <w:jc w:val="right"/>
              <w:rPr>
                <w:lang w:val="fr-FR"/>
              </w:rPr>
            </w:pPr>
            <w:r w:rsidRPr="004356C7">
              <w:rPr>
                <w:lang w:val="fr-FR"/>
              </w:rPr>
              <w:t>A.2.</w:t>
            </w:r>
          </w:p>
        </w:tc>
        <w:tc>
          <w:tcPr>
            <w:tcW w:w="8959" w:type="dxa"/>
            <w:shd w:val="clear" w:color="auto" w:fill="E0E0E0"/>
          </w:tcPr>
          <w:p w:rsidR="008E4BC4" w:rsidRPr="004356C7" w:rsidRDefault="008E4BC4" w:rsidP="008A24BB">
            <w:pPr>
              <w:pStyle w:val="Grille02"/>
              <w:ind w:left="113" w:right="113"/>
              <w:rPr>
                <w:bCs w:val="0"/>
                <w:lang w:val="fr-FR"/>
              </w:rPr>
            </w:pPr>
            <w:r w:rsidRPr="004356C7">
              <w:rPr>
                <w:lang w:val="fr-FR"/>
              </w:rPr>
              <w:t>Date du dépôt de l</w:t>
            </w:r>
            <w:r w:rsidR="0008648E">
              <w:rPr>
                <w:lang w:val="fr-FR"/>
              </w:rPr>
              <w:t>’</w:t>
            </w:r>
            <w:r w:rsidRPr="004356C7">
              <w:rPr>
                <w:lang w:val="fr-FR"/>
              </w:rPr>
              <w:t>instrument de ratification, d</w:t>
            </w:r>
            <w:r w:rsidR="0008648E">
              <w:rPr>
                <w:lang w:val="fr-FR"/>
              </w:rPr>
              <w:t>’</w:t>
            </w:r>
            <w:r w:rsidRPr="004356C7">
              <w:rPr>
                <w:lang w:val="fr-FR"/>
              </w:rPr>
              <w:t>acceptation, d</w:t>
            </w:r>
            <w:r w:rsidR="0008648E">
              <w:rPr>
                <w:lang w:val="fr-FR"/>
              </w:rPr>
              <w:t>’</w:t>
            </w:r>
            <w:r w:rsidRPr="004356C7">
              <w:rPr>
                <w:lang w:val="fr-FR"/>
              </w:rPr>
              <w:t>approbation ou d</w:t>
            </w:r>
            <w:r w:rsidR="0008648E">
              <w:rPr>
                <w:lang w:val="fr-FR"/>
              </w:rPr>
              <w:t>’</w:t>
            </w:r>
            <w:r w:rsidRPr="004356C7">
              <w:rPr>
                <w:lang w:val="fr-FR"/>
              </w:rPr>
              <w:t>adhésion</w:t>
            </w:r>
          </w:p>
          <w:p w:rsidR="008E4BC4" w:rsidRPr="004356C7" w:rsidRDefault="008E4BC4" w:rsidP="009E675C">
            <w:pPr>
              <w:pStyle w:val="Info2"/>
              <w:ind w:left="113" w:right="113"/>
              <w:rPr>
                <w:lang w:val="fr-FR"/>
              </w:rPr>
            </w:pPr>
            <w:r w:rsidRPr="004356C7">
              <w:rPr>
                <w:rFonts w:eastAsia="SimSun"/>
                <w:bCs/>
                <w:lang w:val="fr-FR"/>
              </w:rPr>
              <w:t>Elle peut être consultée en ligne à</w:t>
            </w:r>
            <w:r w:rsidR="009E675C">
              <w:rPr>
                <w:rFonts w:eastAsia="SimSun"/>
                <w:bCs/>
                <w:lang w:val="fr-FR"/>
              </w:rPr>
              <w:t xml:space="preserve"> </w:t>
            </w:r>
            <w:r w:rsidR="009E675C">
              <w:rPr>
                <w:rFonts w:eastAsia="SimSun"/>
                <w:bCs/>
                <w:lang w:val="fr-FR"/>
              </w:rPr>
              <w:t>l’</w:t>
            </w:r>
            <w:hyperlink r:id="rId12" w:history="1">
              <w:r w:rsidR="009E675C">
                <w:rPr>
                  <w:rStyle w:val="Hyperlink"/>
                  <w:rFonts w:eastAsia="SimSun"/>
                  <w:bCs/>
                  <w:lang w:val="fr-FR"/>
                </w:rPr>
                <w:t>adresse sui</w:t>
              </w:r>
              <w:bookmarkStart w:id="2" w:name="_GoBack"/>
              <w:bookmarkEnd w:id="2"/>
              <w:r w:rsidR="009E675C">
                <w:rPr>
                  <w:rStyle w:val="Hyperlink"/>
                  <w:rFonts w:eastAsia="SimSun"/>
                  <w:bCs/>
                  <w:lang w:val="fr-FR"/>
                </w:rPr>
                <w:t>v</w:t>
              </w:r>
              <w:r w:rsidR="009E675C">
                <w:rPr>
                  <w:rStyle w:val="Hyperlink"/>
                  <w:rFonts w:eastAsia="SimSun"/>
                  <w:bCs/>
                  <w:lang w:val="fr-FR"/>
                </w:rPr>
                <w:t>ante</w:t>
              </w:r>
            </w:hyperlink>
            <w:r w:rsidRPr="004356C7">
              <w:rPr>
                <w:rFonts w:eastAsia="SimSun"/>
                <w:bCs/>
                <w:lang w:val="fr-FR"/>
              </w:rPr>
              <w:t>.</w:t>
            </w:r>
          </w:p>
        </w:tc>
      </w:tr>
    </w:tbl>
    <w:p w:rsidR="008E4BC4" w:rsidRPr="00A335E7" w:rsidRDefault="006B2E3B" w:rsidP="008A24BB">
      <w:pPr>
        <w:pStyle w:val="num01"/>
        <w:numPr>
          <w:ilvl w:val="3"/>
          <w:numId w:val="5"/>
        </w:numPr>
        <w:tabs>
          <w:tab w:val="clear" w:pos="397"/>
          <w:tab w:val="clear" w:pos="2880"/>
        </w:tabs>
        <w:spacing w:before="240" w:after="240"/>
        <w:ind w:left="425" w:hanging="425"/>
        <w:rPr>
          <w:rFonts w:cs="Arial"/>
          <w:szCs w:val="22"/>
          <w:lang w:val="fr-FR"/>
        </w:rPr>
      </w:pPr>
      <w:r>
        <w:rPr>
          <w:rFonts w:eastAsia="Arial" w:cs="Arial"/>
          <w:bCs/>
          <w:szCs w:val="22"/>
          <w:lang w:val="fr-FR"/>
        </w:rPr>
        <w:t>Dans cette section l</w:t>
      </w:r>
      <w:r w:rsidR="008E4BC4">
        <w:rPr>
          <w:rFonts w:eastAsia="Arial" w:cs="Arial"/>
          <w:szCs w:val="22"/>
          <w:lang w:val="fr-FR"/>
        </w:rPr>
        <w:t xml:space="preserve">es États parties sont invités à </w:t>
      </w:r>
      <w:r w:rsidR="00F47AAC">
        <w:rPr>
          <w:rFonts w:eastAsia="Arial" w:cs="Arial"/>
          <w:szCs w:val="22"/>
          <w:lang w:val="fr-FR"/>
        </w:rPr>
        <w:t xml:space="preserve">inclure </w:t>
      </w:r>
      <w:r w:rsidR="008E4BC4">
        <w:rPr>
          <w:rFonts w:eastAsia="Arial" w:cs="Arial"/>
          <w:szCs w:val="22"/>
          <w:lang w:val="fr-FR"/>
        </w:rPr>
        <w:t>la date à laquelle l</w:t>
      </w:r>
      <w:r w:rsidR="0008648E">
        <w:rPr>
          <w:rFonts w:eastAsia="Arial" w:cs="Arial"/>
          <w:szCs w:val="22"/>
          <w:lang w:val="fr-FR"/>
        </w:rPr>
        <w:t>’</w:t>
      </w:r>
      <w:r w:rsidR="008E4BC4">
        <w:rPr>
          <w:rFonts w:eastAsia="Arial" w:cs="Arial"/>
          <w:szCs w:val="22"/>
          <w:lang w:val="fr-FR"/>
        </w:rPr>
        <w:t>UNESCO a reçu les documents</w:t>
      </w:r>
      <w:r w:rsidR="00161082">
        <w:rPr>
          <w:rFonts w:eastAsia="Arial" w:cs="Arial"/>
          <w:szCs w:val="22"/>
          <w:lang w:val="fr-FR"/>
        </w:rPr>
        <w:t>,</w:t>
      </w:r>
      <w:r w:rsidR="008E4BC4">
        <w:rPr>
          <w:rFonts w:eastAsia="Arial" w:cs="Arial"/>
          <w:szCs w:val="22"/>
          <w:lang w:val="fr-FR"/>
        </w:rPr>
        <w:t xml:space="preserve"> et non la date à laquelle l</w:t>
      </w:r>
      <w:r w:rsidR="0008648E">
        <w:rPr>
          <w:rFonts w:eastAsia="Arial" w:cs="Arial"/>
          <w:szCs w:val="22"/>
          <w:lang w:val="fr-FR"/>
        </w:rPr>
        <w:t>’</w:t>
      </w:r>
      <w:r w:rsidR="008E4BC4">
        <w:rPr>
          <w:rFonts w:eastAsia="Arial" w:cs="Arial"/>
          <w:szCs w:val="22"/>
          <w:lang w:val="fr-FR"/>
        </w:rPr>
        <w:t>État partie a pris action dans son propre pays. Cette information est disponible sur le site webde l</w:t>
      </w:r>
      <w:r w:rsidR="0008648E">
        <w:rPr>
          <w:rFonts w:eastAsia="Arial" w:cs="Arial"/>
          <w:szCs w:val="22"/>
          <w:lang w:val="fr-FR"/>
        </w:rPr>
        <w:t>’</w:t>
      </w:r>
      <w:r w:rsidR="008E4BC4">
        <w:rPr>
          <w:rFonts w:eastAsia="Arial" w:cs="Arial"/>
          <w:szCs w:val="22"/>
          <w:lang w:val="fr-FR"/>
        </w:rPr>
        <w:t xml:space="preserve">Office des normes internationales et des affaires juridiques : </w:t>
      </w:r>
      <w:hyperlink r:id="rId13" w:history="1">
        <w:r w:rsidR="008E4BC4" w:rsidRPr="00A335E7">
          <w:rPr>
            <w:rStyle w:val="Hyperlink"/>
            <w:rFonts w:cs="Arial"/>
            <w:szCs w:val="22"/>
            <w:lang w:val="fr-FR"/>
          </w:rPr>
          <w:t>http://portal.unesco.org/la/convention.asp?order=alpha&amp;language=F&amp;KO=17116</w:t>
        </w:r>
      </w:hyperlink>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8E4BC4" w:rsidRPr="009E675C" w:rsidTr="008A24BB">
        <w:tc>
          <w:tcPr>
            <w:tcW w:w="680" w:type="dxa"/>
            <w:shd w:val="clear" w:color="auto" w:fill="E0E0E0"/>
          </w:tcPr>
          <w:p w:rsidR="008E4BC4" w:rsidRPr="004356C7" w:rsidRDefault="008E4BC4" w:rsidP="008A24BB">
            <w:pPr>
              <w:pStyle w:val="Grille02"/>
              <w:jc w:val="right"/>
              <w:rPr>
                <w:lang w:val="fr-FR"/>
              </w:rPr>
            </w:pPr>
            <w:r w:rsidRPr="004356C7">
              <w:rPr>
                <w:lang w:val="fr-FR"/>
              </w:rPr>
              <w:t>A.3.</w:t>
            </w:r>
          </w:p>
        </w:tc>
        <w:tc>
          <w:tcPr>
            <w:tcW w:w="8959" w:type="dxa"/>
            <w:shd w:val="clear" w:color="auto" w:fill="E0E0E0"/>
          </w:tcPr>
          <w:p w:rsidR="008E4BC4" w:rsidRPr="004356C7" w:rsidRDefault="008E4BC4" w:rsidP="008A24BB">
            <w:pPr>
              <w:pStyle w:val="Grille02"/>
              <w:ind w:left="113" w:right="113"/>
              <w:rPr>
                <w:bCs w:val="0"/>
                <w:lang w:val="fr-FR"/>
              </w:rPr>
            </w:pPr>
            <w:r w:rsidRPr="004356C7">
              <w:rPr>
                <w:lang w:val="fr-FR"/>
              </w:rPr>
              <w:t>Éléments inscrits sur la Liste de sauvegarde urgente</w:t>
            </w:r>
            <w:r w:rsidRPr="004356C7">
              <w:rPr>
                <w:bCs w:val="0"/>
                <w:lang w:val="fr-FR"/>
              </w:rPr>
              <w:t>, le cas échéant</w:t>
            </w:r>
          </w:p>
          <w:p w:rsidR="008E4BC4" w:rsidRPr="004356C7" w:rsidRDefault="008E4BC4" w:rsidP="008A24BB">
            <w:pPr>
              <w:pStyle w:val="Info2"/>
              <w:ind w:left="113" w:right="113"/>
              <w:rPr>
                <w:lang w:val="fr-FR"/>
              </w:rPr>
            </w:pPr>
            <w:r w:rsidRPr="004356C7">
              <w:rPr>
                <w:rFonts w:eastAsia="SimSun"/>
                <w:lang w:val="fr-FR"/>
              </w:rPr>
              <w:t>Veuillez établir une liste de tous les éléments présents sur le territoire de votre pays qui sont inscrits sur la Liste de sauvegarde urgente et indiquer en quelle année ils y ont été inscrits ; pour ce qui est des éléments multinationaux, veuillez indiquer quels autres États sont concernés.</w:t>
            </w:r>
          </w:p>
        </w:tc>
      </w:tr>
      <w:tr w:rsidR="008E4BC4" w:rsidRPr="009E675C" w:rsidTr="008A24BB">
        <w:tc>
          <w:tcPr>
            <w:tcW w:w="680" w:type="dxa"/>
            <w:shd w:val="clear" w:color="auto" w:fill="E0E0E0"/>
          </w:tcPr>
          <w:p w:rsidR="008E4BC4" w:rsidRPr="004356C7" w:rsidRDefault="008E4BC4" w:rsidP="008A24BB">
            <w:pPr>
              <w:pStyle w:val="Grille02"/>
              <w:jc w:val="right"/>
              <w:rPr>
                <w:lang w:val="fr-FR"/>
              </w:rPr>
            </w:pPr>
            <w:r w:rsidRPr="004356C7">
              <w:rPr>
                <w:lang w:val="fr-FR"/>
              </w:rPr>
              <w:t>A.4.</w:t>
            </w:r>
          </w:p>
        </w:tc>
        <w:tc>
          <w:tcPr>
            <w:tcW w:w="8959" w:type="dxa"/>
            <w:shd w:val="clear" w:color="auto" w:fill="E0E0E0"/>
          </w:tcPr>
          <w:p w:rsidR="008E4BC4" w:rsidRPr="004356C7" w:rsidRDefault="008E4BC4" w:rsidP="008A24BB">
            <w:pPr>
              <w:pStyle w:val="Grille02"/>
              <w:ind w:left="113" w:right="113"/>
              <w:rPr>
                <w:lang w:val="fr-FR"/>
              </w:rPr>
            </w:pPr>
            <w:r w:rsidRPr="004356C7">
              <w:rPr>
                <w:lang w:val="fr-FR"/>
              </w:rPr>
              <w:t>Éléments inscrits sur la Liste représentative, le cas échéant</w:t>
            </w:r>
          </w:p>
          <w:p w:rsidR="008E4BC4" w:rsidRPr="004356C7" w:rsidRDefault="008E4BC4" w:rsidP="008A24BB">
            <w:pPr>
              <w:pStyle w:val="Info2"/>
              <w:ind w:left="113" w:right="113"/>
              <w:rPr>
                <w:lang w:val="fr-FR"/>
              </w:rPr>
            </w:pPr>
            <w:r w:rsidRPr="004356C7">
              <w:rPr>
                <w:bCs/>
                <w:iCs w:val="0"/>
                <w:lang w:val="fr-FR"/>
              </w:rPr>
              <w:t>Veuillez établir la liste de tous les éléments présents sur le territoire de votre pays qui sont inscrits sur la Liste représentative et indiquer en quelle année ils y ont été inscrits ; pour ce qui est des éléments multinationaux, veuillez indiquer quels autres États sont concernés</w:t>
            </w:r>
            <w:r w:rsidRPr="004356C7">
              <w:rPr>
                <w:rFonts w:eastAsia="SimSun"/>
                <w:lang w:val="fr-FR"/>
              </w:rPr>
              <w:t>.</w:t>
            </w:r>
          </w:p>
        </w:tc>
      </w:tr>
    </w:tbl>
    <w:p w:rsidR="008E4BC4" w:rsidRPr="00134C49" w:rsidRDefault="006B2E3B" w:rsidP="008A24BB">
      <w:pPr>
        <w:pStyle w:val="num01"/>
        <w:numPr>
          <w:ilvl w:val="3"/>
          <w:numId w:val="5"/>
        </w:numPr>
        <w:tabs>
          <w:tab w:val="clear" w:pos="397"/>
          <w:tab w:val="clear" w:pos="2880"/>
        </w:tabs>
        <w:spacing w:before="240" w:after="240"/>
        <w:ind w:left="425" w:hanging="425"/>
        <w:rPr>
          <w:rFonts w:eastAsia="Arial" w:cs="Arial"/>
          <w:szCs w:val="22"/>
          <w:lang w:val="fr-FR"/>
        </w:rPr>
      </w:pPr>
      <w:r w:rsidRPr="006B2E3B">
        <w:rPr>
          <w:rFonts w:eastAsia="Arial" w:cs="Arial"/>
          <w:bCs/>
          <w:szCs w:val="22"/>
          <w:lang w:val="fr-FR"/>
        </w:rPr>
        <w:t xml:space="preserve">Dans </w:t>
      </w:r>
      <w:r w:rsidRPr="00134C49">
        <w:rPr>
          <w:rFonts w:eastAsia="Arial" w:cs="Arial"/>
          <w:bCs/>
          <w:szCs w:val="22"/>
          <w:lang w:val="fr-FR"/>
        </w:rPr>
        <w:t xml:space="preserve">les sections </w:t>
      </w:r>
      <w:r w:rsidR="008E4BC4" w:rsidRPr="00134C49">
        <w:rPr>
          <w:rFonts w:eastAsia="Arial" w:cs="Arial"/>
          <w:bCs/>
          <w:szCs w:val="22"/>
          <w:lang w:val="fr-FR"/>
        </w:rPr>
        <w:t>A.</w:t>
      </w:r>
      <w:r w:rsidRPr="00134C49">
        <w:rPr>
          <w:rFonts w:eastAsia="Arial" w:cs="Arial"/>
          <w:bCs/>
          <w:szCs w:val="22"/>
          <w:lang w:val="fr-FR"/>
        </w:rPr>
        <w:t>3</w:t>
      </w:r>
      <w:r w:rsidR="008E4BC4" w:rsidRPr="00134C49">
        <w:rPr>
          <w:rFonts w:eastAsia="Arial" w:cs="Arial"/>
          <w:bCs/>
          <w:szCs w:val="22"/>
          <w:lang w:val="fr-FR"/>
        </w:rPr>
        <w:t xml:space="preserve">. </w:t>
      </w:r>
      <w:r w:rsidRPr="00134C49">
        <w:rPr>
          <w:rFonts w:eastAsia="Arial" w:cs="Arial"/>
          <w:bCs/>
          <w:szCs w:val="22"/>
          <w:lang w:val="fr-FR"/>
        </w:rPr>
        <w:t>et A.4. l</w:t>
      </w:r>
      <w:r w:rsidR="008E4BC4" w:rsidRPr="00134C49">
        <w:rPr>
          <w:rFonts w:eastAsia="Arial" w:cs="Arial"/>
          <w:szCs w:val="22"/>
          <w:lang w:val="fr-FR"/>
        </w:rPr>
        <w:t>es États parties devront vérifier l</w:t>
      </w:r>
      <w:r w:rsidR="0008648E">
        <w:rPr>
          <w:rFonts w:eastAsia="Arial" w:cs="Arial"/>
          <w:szCs w:val="22"/>
          <w:lang w:val="fr-FR"/>
        </w:rPr>
        <w:t>’</w:t>
      </w:r>
      <w:r w:rsidR="008E4BC4" w:rsidRPr="00134C49">
        <w:rPr>
          <w:rFonts w:eastAsia="Arial" w:cs="Arial"/>
          <w:szCs w:val="22"/>
          <w:lang w:val="fr-FR"/>
        </w:rPr>
        <w:t>année exacte d</w:t>
      </w:r>
      <w:r w:rsidR="0008648E">
        <w:rPr>
          <w:rFonts w:eastAsia="Arial" w:cs="Arial"/>
          <w:szCs w:val="22"/>
          <w:lang w:val="fr-FR"/>
        </w:rPr>
        <w:t>’</w:t>
      </w:r>
      <w:r w:rsidR="008E4BC4" w:rsidRPr="00134C49">
        <w:rPr>
          <w:rFonts w:eastAsia="Arial" w:cs="Arial"/>
          <w:szCs w:val="22"/>
          <w:lang w:val="fr-FR"/>
        </w:rPr>
        <w:t>inscription de leurs éléments sur la Liste représentative. Pour les éléments qui ont été proclamés Chefs-d</w:t>
      </w:r>
      <w:r w:rsidR="0008648E">
        <w:rPr>
          <w:rFonts w:eastAsia="Arial" w:cs="Arial"/>
          <w:szCs w:val="22"/>
          <w:lang w:val="fr-FR"/>
        </w:rPr>
        <w:t>’</w:t>
      </w:r>
      <w:r w:rsidR="008E4BC4" w:rsidRPr="00134C49">
        <w:rPr>
          <w:rFonts w:eastAsia="Arial" w:cs="Arial"/>
          <w:szCs w:val="22"/>
          <w:lang w:val="fr-FR"/>
        </w:rPr>
        <w:t>œuvre du patrimoine oral et immatériel de l</w:t>
      </w:r>
      <w:r w:rsidR="0008648E">
        <w:rPr>
          <w:rFonts w:eastAsia="Arial" w:cs="Arial"/>
          <w:szCs w:val="22"/>
          <w:lang w:val="fr-FR"/>
        </w:rPr>
        <w:t>’</w:t>
      </w:r>
      <w:r w:rsidR="008E4BC4" w:rsidRPr="00134C49">
        <w:rPr>
          <w:rFonts w:eastAsia="Arial" w:cs="Arial"/>
          <w:szCs w:val="22"/>
          <w:lang w:val="fr-FR"/>
        </w:rPr>
        <w:t>humanité, et qui ont été intégrés par la suite dans la Liste représentative, l</w:t>
      </w:r>
      <w:r w:rsidR="0008648E">
        <w:rPr>
          <w:rFonts w:eastAsia="Arial" w:cs="Arial"/>
          <w:szCs w:val="22"/>
          <w:lang w:val="fr-FR"/>
        </w:rPr>
        <w:t>’</w:t>
      </w:r>
      <w:r w:rsidR="008E4BC4" w:rsidRPr="00134C49">
        <w:rPr>
          <w:rFonts w:eastAsia="Arial" w:cs="Arial"/>
          <w:szCs w:val="22"/>
          <w:lang w:val="fr-FR"/>
        </w:rPr>
        <w:t>année qui devra figurer est celle de 2008.</w:t>
      </w:r>
      <w:r w:rsidRPr="00134C49">
        <w:rPr>
          <w:rFonts w:eastAsia="Arial" w:cs="Arial"/>
          <w:szCs w:val="22"/>
          <w:lang w:val="fr-FR"/>
        </w:rPr>
        <w:t xml:space="preserve"> </w:t>
      </w:r>
      <w:r w:rsidR="003650B2" w:rsidRPr="00134C49">
        <w:rPr>
          <w:rFonts w:eastAsia="Arial" w:cs="Arial"/>
          <w:szCs w:val="22"/>
          <w:lang w:val="fr-FR"/>
        </w:rPr>
        <w:t xml:space="preserve">Les </w:t>
      </w:r>
      <w:r w:rsidR="00AA5E86" w:rsidRPr="00134C49">
        <w:rPr>
          <w:rFonts w:eastAsia="Arial" w:cs="Arial"/>
          <w:szCs w:val="22"/>
          <w:lang w:val="fr-FR"/>
        </w:rPr>
        <w:t>É</w:t>
      </w:r>
      <w:r w:rsidR="003650B2" w:rsidRPr="00134C49">
        <w:rPr>
          <w:rFonts w:eastAsia="Arial" w:cs="Arial"/>
          <w:szCs w:val="22"/>
          <w:lang w:val="fr-FR"/>
        </w:rPr>
        <w:t xml:space="preserve">tats parties </w:t>
      </w:r>
      <w:r w:rsidR="00161082">
        <w:rPr>
          <w:rFonts w:eastAsia="Arial" w:cs="Arial"/>
          <w:szCs w:val="22"/>
          <w:lang w:val="fr-FR"/>
        </w:rPr>
        <w:t>doivent</w:t>
      </w:r>
      <w:r w:rsidR="00161082" w:rsidRPr="00134C49">
        <w:rPr>
          <w:rFonts w:eastAsia="Arial" w:cs="Arial"/>
          <w:szCs w:val="22"/>
          <w:lang w:val="fr-FR"/>
        </w:rPr>
        <w:t xml:space="preserve"> </w:t>
      </w:r>
      <w:r w:rsidR="003650B2" w:rsidRPr="00134C49">
        <w:rPr>
          <w:rFonts w:eastAsia="Arial" w:cs="Arial"/>
          <w:szCs w:val="22"/>
          <w:lang w:val="fr-FR"/>
        </w:rPr>
        <w:t>utiliser le nom offici</w:t>
      </w:r>
      <w:r w:rsidR="00AA5E86" w:rsidRPr="00134C49">
        <w:rPr>
          <w:rFonts w:eastAsia="Arial" w:cs="Arial"/>
          <w:szCs w:val="22"/>
          <w:lang w:val="fr-FR"/>
        </w:rPr>
        <w:t>e</w:t>
      </w:r>
      <w:r w:rsidR="003650B2" w:rsidRPr="00134C49">
        <w:rPr>
          <w:rFonts w:eastAsia="Arial" w:cs="Arial"/>
          <w:szCs w:val="22"/>
          <w:lang w:val="fr-FR"/>
        </w:rPr>
        <w:t>l de l</w:t>
      </w:r>
      <w:r w:rsidR="0008648E">
        <w:rPr>
          <w:rFonts w:eastAsia="Arial" w:cs="Arial"/>
          <w:szCs w:val="22"/>
          <w:lang w:val="fr-FR"/>
        </w:rPr>
        <w:t>’</w:t>
      </w:r>
      <w:r w:rsidR="003650B2" w:rsidRPr="00134C49">
        <w:rPr>
          <w:rFonts w:eastAsia="Arial" w:cs="Arial"/>
          <w:szCs w:val="22"/>
          <w:lang w:val="fr-FR"/>
        </w:rPr>
        <w:t>élément tel qu</w:t>
      </w:r>
      <w:r w:rsidR="0008648E">
        <w:rPr>
          <w:rFonts w:eastAsia="Arial" w:cs="Arial"/>
          <w:szCs w:val="22"/>
          <w:lang w:val="fr-FR"/>
        </w:rPr>
        <w:t>’</w:t>
      </w:r>
      <w:r w:rsidR="003650B2" w:rsidRPr="00134C49">
        <w:rPr>
          <w:rFonts w:eastAsia="Arial" w:cs="Arial"/>
          <w:szCs w:val="22"/>
          <w:lang w:val="fr-FR"/>
        </w:rPr>
        <w:t>il a été inscrit sur la Liste</w:t>
      </w:r>
      <w:r w:rsidR="00AA5E86" w:rsidRPr="00134C49">
        <w:rPr>
          <w:rFonts w:eastAsia="Arial" w:cs="Arial"/>
          <w:szCs w:val="22"/>
          <w:lang w:val="fr-FR"/>
        </w:rPr>
        <w:t>.</w:t>
      </w:r>
      <w:r w:rsidR="003650B2" w:rsidRPr="00134C49">
        <w:rPr>
          <w:rFonts w:eastAsia="Arial" w:cs="Arial"/>
          <w:szCs w:val="22"/>
          <w:lang w:val="fr-FR"/>
        </w:rPr>
        <w:t xml:space="preserve"> </w:t>
      </w:r>
      <w:r w:rsidR="00AA5E86" w:rsidRPr="00134C49">
        <w:rPr>
          <w:rFonts w:eastAsia="Arial" w:cs="Arial"/>
          <w:szCs w:val="22"/>
          <w:lang w:val="fr-FR"/>
        </w:rPr>
        <w:t>P</w:t>
      </w:r>
      <w:r w:rsidR="003650B2" w:rsidRPr="00134C49">
        <w:rPr>
          <w:rFonts w:eastAsia="Arial" w:cs="Arial"/>
          <w:szCs w:val="22"/>
          <w:lang w:val="fr-FR"/>
        </w:rPr>
        <w:t xml:space="preserve">our un élément multinational inscrit, le(s) nom(s) des autres </w:t>
      </w:r>
      <w:r w:rsidR="00AA5E86" w:rsidRPr="00134C49">
        <w:rPr>
          <w:rFonts w:eastAsia="Arial" w:cs="Arial"/>
          <w:szCs w:val="22"/>
          <w:lang w:val="fr-FR"/>
        </w:rPr>
        <w:t>É</w:t>
      </w:r>
      <w:r w:rsidR="003650B2" w:rsidRPr="00134C49">
        <w:rPr>
          <w:rFonts w:eastAsia="Arial" w:cs="Arial"/>
          <w:szCs w:val="22"/>
          <w:lang w:val="fr-FR"/>
        </w:rPr>
        <w:t xml:space="preserve">tats concernés </w:t>
      </w:r>
      <w:r w:rsidR="00161082">
        <w:rPr>
          <w:rFonts w:eastAsia="Arial" w:cs="Arial"/>
          <w:szCs w:val="22"/>
          <w:lang w:val="fr-FR"/>
        </w:rPr>
        <w:t>doivent</w:t>
      </w:r>
      <w:r w:rsidR="00161082" w:rsidRPr="00134C49">
        <w:rPr>
          <w:rFonts w:eastAsia="Arial" w:cs="Arial"/>
          <w:szCs w:val="22"/>
          <w:lang w:val="fr-FR"/>
        </w:rPr>
        <w:t xml:space="preserve"> </w:t>
      </w:r>
      <w:r w:rsidR="003650B2" w:rsidRPr="00134C49">
        <w:rPr>
          <w:rFonts w:eastAsia="Arial" w:cs="Arial"/>
          <w:szCs w:val="22"/>
          <w:lang w:val="fr-FR"/>
        </w:rPr>
        <w:t xml:space="preserve">également être fournis. </w:t>
      </w:r>
      <w:r w:rsidR="00AA5E86" w:rsidRPr="00134C49">
        <w:rPr>
          <w:rFonts w:eastAsia="Arial" w:cs="Arial"/>
          <w:szCs w:val="22"/>
          <w:lang w:val="fr-FR"/>
        </w:rPr>
        <w:t>Cette information est disponible sur le site web de la Convention à l</w:t>
      </w:r>
      <w:r w:rsidR="0008648E">
        <w:rPr>
          <w:rFonts w:eastAsia="Arial" w:cs="Arial"/>
          <w:szCs w:val="22"/>
          <w:lang w:val="fr-FR"/>
        </w:rPr>
        <w:t>’</w:t>
      </w:r>
      <w:r w:rsidR="00AA5E86" w:rsidRPr="00134C49">
        <w:rPr>
          <w:rFonts w:eastAsia="Arial" w:cs="Arial"/>
          <w:szCs w:val="22"/>
          <w:lang w:val="fr-FR"/>
        </w:rPr>
        <w:t xml:space="preserve">adresse suivante : </w:t>
      </w:r>
      <w:hyperlink r:id="rId14" w:history="1">
        <w:r w:rsidR="003B6651" w:rsidRPr="00F95D94">
          <w:rPr>
            <w:rStyle w:val="Hyperlink"/>
            <w:rFonts w:eastAsia="Arial" w:cs="Arial"/>
            <w:szCs w:val="22"/>
            <w:lang w:val="fr-FR"/>
          </w:rPr>
          <w:t>https://ich.unesco.org/fr/list</w:t>
        </w:r>
        <w:r w:rsidR="003B6651" w:rsidRPr="008A4D0E">
          <w:rPr>
            <w:rStyle w:val="Hyperlink"/>
            <w:rFonts w:eastAsia="Arial" w:cs="Arial"/>
            <w:szCs w:val="22"/>
            <w:lang w:val="fr-FR"/>
          </w:rPr>
          <w:t>es</w:t>
        </w:r>
      </w:hyperlink>
      <w:hyperlink r:id="rId15" w:history="1"/>
      <w:r w:rsidRPr="00134C49">
        <w:rPr>
          <w:rFonts w:eastAsia="Arial" w:cs="Arial"/>
          <w:szCs w:val="22"/>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8E4BC4" w:rsidRPr="009E675C" w:rsidTr="008A24BB">
        <w:tc>
          <w:tcPr>
            <w:tcW w:w="680" w:type="dxa"/>
            <w:shd w:val="clear" w:color="auto" w:fill="E0E0E0"/>
          </w:tcPr>
          <w:p w:rsidR="008E4BC4" w:rsidRPr="00134C49" w:rsidRDefault="008E4BC4" w:rsidP="008A24BB">
            <w:pPr>
              <w:pStyle w:val="Grille02"/>
              <w:jc w:val="right"/>
              <w:rPr>
                <w:lang w:val="fr-FR"/>
              </w:rPr>
            </w:pPr>
            <w:r w:rsidRPr="00134C49">
              <w:rPr>
                <w:lang w:val="fr-FR"/>
              </w:rPr>
              <w:t>A.5.</w:t>
            </w:r>
          </w:p>
        </w:tc>
        <w:tc>
          <w:tcPr>
            <w:tcW w:w="8959" w:type="dxa"/>
            <w:shd w:val="clear" w:color="auto" w:fill="E0E0E0"/>
          </w:tcPr>
          <w:p w:rsidR="008E4BC4" w:rsidRPr="00134C49" w:rsidRDefault="008E4BC4" w:rsidP="008A24BB">
            <w:pPr>
              <w:tabs>
                <w:tab w:val="left" w:pos="567"/>
              </w:tabs>
              <w:spacing w:before="120" w:after="120"/>
              <w:ind w:left="113" w:right="113"/>
              <w:rPr>
                <w:rFonts w:eastAsia="SimSun" w:cs="Arial"/>
                <w:sz w:val="22"/>
                <w:szCs w:val="22"/>
                <w:lang w:val="fr-FR"/>
              </w:rPr>
            </w:pPr>
            <w:r w:rsidRPr="00134C49">
              <w:rPr>
                <w:rFonts w:eastAsia="SimSun" w:cs="Arial"/>
                <w:b/>
                <w:sz w:val="22"/>
                <w:szCs w:val="22"/>
                <w:lang w:val="fr-FR"/>
              </w:rPr>
              <w:t>Programmes, projets ou activités reflétant le mieux les principes et objectifs de la Convention</w:t>
            </w:r>
            <w:r w:rsidRPr="00134C49">
              <w:rPr>
                <w:rFonts w:eastAsia="SimSun" w:cs="Arial"/>
                <w:b/>
                <w:bCs/>
                <w:sz w:val="22"/>
                <w:szCs w:val="22"/>
                <w:lang w:val="fr-FR"/>
              </w:rPr>
              <w:t>, le cas échéant</w:t>
            </w:r>
          </w:p>
          <w:p w:rsidR="008E4BC4" w:rsidRPr="00134C49" w:rsidRDefault="008E4BC4" w:rsidP="00F95D94">
            <w:pPr>
              <w:pStyle w:val="Info2"/>
              <w:ind w:left="113" w:right="113"/>
              <w:rPr>
                <w:rFonts w:eastAsia="SimSun"/>
                <w:lang w:val="fr-FR"/>
              </w:rPr>
            </w:pPr>
            <w:r w:rsidRPr="00134C49">
              <w:rPr>
                <w:rFonts w:eastAsia="SimSun"/>
                <w:lang w:val="fr-FR"/>
              </w:rPr>
              <w:t xml:space="preserve">Veuillez établir la liste de tous les programmes, projets ou activités de votre pays sélectionnés par le Comité </w:t>
            </w:r>
            <w:r w:rsidRPr="00134C49">
              <w:rPr>
                <w:lang w:val="fr-FR"/>
              </w:rPr>
              <w:t xml:space="preserve">au Registre des </w:t>
            </w:r>
            <w:r w:rsidR="003B6651">
              <w:rPr>
                <w:lang w:val="fr-FR"/>
              </w:rPr>
              <w:t>bonnes</w:t>
            </w:r>
            <w:r w:rsidR="003B6651" w:rsidRPr="00134C49">
              <w:rPr>
                <w:lang w:val="fr-FR"/>
              </w:rPr>
              <w:t xml:space="preserve"> </w:t>
            </w:r>
            <w:r w:rsidRPr="00134C49">
              <w:rPr>
                <w:lang w:val="fr-FR"/>
              </w:rPr>
              <w:t>pratiques de sauvegarde</w:t>
            </w:r>
            <w:r w:rsidRPr="00134C49">
              <w:rPr>
                <w:rFonts w:eastAsia="SimSun"/>
                <w:lang w:val="fr-FR"/>
              </w:rPr>
              <w:t>, en indiquant en quelle année ils ont été sélectionnés ; pour ce qui est des éléments multinationaux, veuillez indiquer quels autres États sont concernés.</w:t>
            </w:r>
          </w:p>
        </w:tc>
      </w:tr>
    </w:tbl>
    <w:p w:rsidR="008E4BC4" w:rsidRPr="00134C49" w:rsidRDefault="006B2E3B" w:rsidP="008A24BB">
      <w:pPr>
        <w:pStyle w:val="num01"/>
        <w:numPr>
          <w:ilvl w:val="3"/>
          <w:numId w:val="5"/>
        </w:numPr>
        <w:tabs>
          <w:tab w:val="clear" w:pos="397"/>
          <w:tab w:val="clear" w:pos="2880"/>
        </w:tabs>
        <w:spacing w:before="240" w:after="240"/>
        <w:ind w:left="425" w:hanging="425"/>
        <w:rPr>
          <w:rStyle w:val="hps"/>
          <w:rFonts w:cs="Arial"/>
          <w:szCs w:val="22"/>
          <w:lang w:val="fr-FR"/>
        </w:rPr>
      </w:pPr>
      <w:r w:rsidRPr="00134C49">
        <w:rPr>
          <w:rStyle w:val="hps"/>
          <w:rFonts w:cs="Arial"/>
          <w:bCs/>
          <w:szCs w:val="22"/>
          <w:lang w:val="fr-FR"/>
        </w:rPr>
        <w:t>La s</w:t>
      </w:r>
      <w:r w:rsidR="008E4BC4" w:rsidRPr="00134C49">
        <w:rPr>
          <w:rStyle w:val="hps"/>
          <w:rFonts w:cs="Arial"/>
          <w:bCs/>
          <w:szCs w:val="22"/>
          <w:lang w:val="fr-FR"/>
        </w:rPr>
        <w:t>ection A.5</w:t>
      </w:r>
      <w:r w:rsidR="008E4BC4" w:rsidRPr="00134C49">
        <w:rPr>
          <w:rFonts w:cs="Arial"/>
          <w:bCs/>
          <w:szCs w:val="22"/>
          <w:lang w:val="fr-FR"/>
        </w:rPr>
        <w:t>.</w:t>
      </w:r>
      <w:r w:rsidR="008E4BC4" w:rsidRPr="00134C49">
        <w:rPr>
          <w:rStyle w:val="hps"/>
          <w:rFonts w:cs="Arial"/>
          <w:szCs w:val="22"/>
          <w:lang w:val="fr-FR"/>
        </w:rPr>
        <w:t xml:space="preserve"> doit uniquement refléter</w:t>
      </w:r>
      <w:r w:rsidR="008E4BC4" w:rsidRPr="00134C49">
        <w:rPr>
          <w:rFonts w:cs="Arial"/>
          <w:szCs w:val="22"/>
          <w:lang w:val="fr-FR"/>
        </w:rPr>
        <w:t xml:space="preserve"> </w:t>
      </w:r>
      <w:r w:rsidR="008E4BC4" w:rsidRPr="00134C49">
        <w:rPr>
          <w:rStyle w:val="hps"/>
          <w:rFonts w:cs="Arial"/>
          <w:szCs w:val="22"/>
          <w:lang w:val="fr-FR"/>
        </w:rPr>
        <w:t>les</w:t>
      </w:r>
      <w:r w:rsidR="008E4BC4" w:rsidRPr="00134C49">
        <w:rPr>
          <w:rFonts w:cs="Arial"/>
          <w:szCs w:val="22"/>
          <w:lang w:val="fr-FR"/>
        </w:rPr>
        <w:t xml:space="preserve"> </w:t>
      </w:r>
      <w:r w:rsidR="008E4BC4" w:rsidRPr="00134C49">
        <w:rPr>
          <w:rStyle w:val="hps"/>
          <w:rFonts w:cs="Arial"/>
          <w:szCs w:val="22"/>
          <w:lang w:val="fr-FR"/>
        </w:rPr>
        <w:t>programmes, projets ou</w:t>
      </w:r>
      <w:r w:rsidR="008E4BC4" w:rsidRPr="00134C49">
        <w:rPr>
          <w:rFonts w:cs="Arial"/>
          <w:szCs w:val="22"/>
          <w:lang w:val="fr-FR"/>
        </w:rPr>
        <w:t xml:space="preserve"> </w:t>
      </w:r>
      <w:r w:rsidR="008E4BC4" w:rsidRPr="00134C49">
        <w:rPr>
          <w:rStyle w:val="hps"/>
          <w:rFonts w:cs="Arial"/>
          <w:szCs w:val="22"/>
          <w:lang w:val="fr-FR"/>
        </w:rPr>
        <w:t>activités qui ont déjà</w:t>
      </w:r>
      <w:r w:rsidR="008E4BC4" w:rsidRPr="00134C49">
        <w:rPr>
          <w:rFonts w:cs="Arial"/>
          <w:szCs w:val="22"/>
          <w:lang w:val="fr-FR"/>
        </w:rPr>
        <w:t xml:space="preserve"> </w:t>
      </w:r>
      <w:r w:rsidR="008E4BC4" w:rsidRPr="00134C49">
        <w:rPr>
          <w:rStyle w:val="hps"/>
          <w:rFonts w:cs="Arial"/>
          <w:szCs w:val="22"/>
          <w:lang w:val="fr-FR"/>
        </w:rPr>
        <w:t xml:space="preserve">été </w:t>
      </w:r>
      <w:r w:rsidR="008E4BC4" w:rsidRPr="00134C49">
        <w:rPr>
          <w:rFonts w:eastAsia="Arial"/>
          <w:lang w:val="fr-FR"/>
        </w:rPr>
        <w:t>sélectionnés</w:t>
      </w:r>
      <w:r w:rsidR="008E4BC4" w:rsidRPr="00134C49">
        <w:rPr>
          <w:rStyle w:val="hps"/>
          <w:rFonts w:cs="Arial"/>
          <w:szCs w:val="22"/>
          <w:lang w:val="fr-FR"/>
        </w:rPr>
        <w:t xml:space="preserve"> par le Comité intergouvernemental</w:t>
      </w:r>
      <w:r w:rsidR="008E4BC4" w:rsidRPr="00134C49">
        <w:rPr>
          <w:rFonts w:cs="Arial"/>
          <w:szCs w:val="22"/>
          <w:lang w:val="fr-FR"/>
        </w:rPr>
        <w:t xml:space="preserve"> </w:t>
      </w:r>
      <w:r w:rsidR="003B6651">
        <w:rPr>
          <w:rStyle w:val="hps"/>
          <w:rFonts w:cs="Arial"/>
          <w:szCs w:val="22"/>
          <w:lang w:val="fr-FR"/>
        </w:rPr>
        <w:t>de</w:t>
      </w:r>
      <w:r w:rsidR="003B6651" w:rsidRPr="00134C49">
        <w:rPr>
          <w:rStyle w:val="hps"/>
          <w:rFonts w:cs="Arial"/>
          <w:szCs w:val="22"/>
          <w:lang w:val="fr-FR"/>
        </w:rPr>
        <w:t xml:space="preserve"> </w:t>
      </w:r>
      <w:r w:rsidR="008E4BC4" w:rsidRPr="00134C49">
        <w:rPr>
          <w:rStyle w:val="hps"/>
          <w:rFonts w:cs="Arial"/>
          <w:szCs w:val="22"/>
          <w:lang w:val="fr-FR"/>
        </w:rPr>
        <w:t>sauvegarde du</w:t>
      </w:r>
      <w:r w:rsidR="008E4BC4" w:rsidRPr="00134C49">
        <w:rPr>
          <w:rFonts w:cs="Arial"/>
          <w:szCs w:val="22"/>
          <w:lang w:val="fr-FR"/>
        </w:rPr>
        <w:t xml:space="preserve"> </w:t>
      </w:r>
      <w:r w:rsidR="008E4BC4" w:rsidRPr="00134C49">
        <w:rPr>
          <w:rFonts w:eastAsia="Arial"/>
          <w:lang w:val="fr-FR"/>
        </w:rPr>
        <w:t>patrimoine</w:t>
      </w:r>
      <w:r w:rsidR="008E4BC4" w:rsidRPr="00134C49">
        <w:rPr>
          <w:rStyle w:val="hps"/>
          <w:rFonts w:cs="Arial"/>
          <w:szCs w:val="22"/>
          <w:lang w:val="fr-FR"/>
        </w:rPr>
        <w:t xml:space="preserve"> culturel immatériel</w:t>
      </w:r>
      <w:r w:rsidR="003B6651">
        <w:rPr>
          <w:rStyle w:val="hps"/>
          <w:rFonts w:cs="Arial"/>
          <w:szCs w:val="22"/>
          <w:lang w:val="fr-FR"/>
        </w:rPr>
        <w:t xml:space="preserve"> </w:t>
      </w:r>
      <w:r w:rsidR="003B6651" w:rsidRPr="00134C49">
        <w:rPr>
          <w:lang w:val="fr-FR"/>
        </w:rPr>
        <w:t xml:space="preserve">au Registre des </w:t>
      </w:r>
      <w:r w:rsidR="003B6651">
        <w:rPr>
          <w:lang w:val="fr-FR"/>
        </w:rPr>
        <w:t>bonnes</w:t>
      </w:r>
      <w:r w:rsidR="003B6651" w:rsidRPr="00134C49">
        <w:rPr>
          <w:lang w:val="fr-FR"/>
        </w:rPr>
        <w:t xml:space="preserve"> pratiques de sauvegarde</w:t>
      </w:r>
      <w:r w:rsidR="008E4BC4" w:rsidRPr="00134C49">
        <w:rPr>
          <w:rFonts w:cs="Arial"/>
          <w:szCs w:val="22"/>
          <w:lang w:val="fr-FR"/>
        </w:rPr>
        <w:t>.</w:t>
      </w:r>
      <w:r w:rsidR="003B6651">
        <w:rPr>
          <w:rFonts w:cs="Arial"/>
          <w:szCs w:val="22"/>
          <w:lang w:val="fr-FR"/>
        </w:rPr>
        <w:t xml:space="preserve"> </w:t>
      </w:r>
      <w:r w:rsidR="003B6651" w:rsidRPr="008A4D0E">
        <w:rPr>
          <w:lang w:val="fr-FR"/>
        </w:rPr>
        <w:t>Cette information est également disponible s</w:t>
      </w:r>
      <w:r w:rsidR="003B6651" w:rsidRPr="00F95D94">
        <w:rPr>
          <w:lang w:val="fr-FR"/>
        </w:rPr>
        <w:t>ur le site de la Convention à l</w:t>
      </w:r>
      <w:r w:rsidR="0008648E">
        <w:rPr>
          <w:lang w:val="fr-FR"/>
        </w:rPr>
        <w:t>’</w:t>
      </w:r>
      <w:r w:rsidR="003B6651" w:rsidRPr="008A4D0E">
        <w:rPr>
          <w:lang w:val="fr-FR"/>
        </w:rPr>
        <w:t>adresse sui</w:t>
      </w:r>
      <w:r w:rsidR="003B6651" w:rsidRPr="00F95D94">
        <w:rPr>
          <w:lang w:val="fr-FR"/>
        </w:rPr>
        <w:t xml:space="preserve">vante: </w:t>
      </w:r>
      <w:hyperlink r:id="rId16" w:history="1">
        <w:r w:rsidR="003B6651" w:rsidRPr="008A4D0E">
          <w:rPr>
            <w:rStyle w:val="Hyperlink"/>
            <w:lang w:val="fr-FR"/>
          </w:rPr>
          <w:t>https://ich.unesco.org/fr/list</w:t>
        </w:r>
        <w:r w:rsidR="003B6651" w:rsidRPr="000A3844">
          <w:rPr>
            <w:rStyle w:val="Hyperlink"/>
            <w:lang w:val="fr-FR"/>
          </w:rPr>
          <w:t>e</w:t>
        </w:r>
        <w:r w:rsidR="003B6651" w:rsidRPr="008A4D0E">
          <w:rPr>
            <w:rStyle w:val="Hyperlink"/>
            <w:lang w:val="fr-FR"/>
          </w:rPr>
          <w:t>s/</w:t>
        </w:r>
      </w:hyperlink>
      <w:r w:rsidR="003B6651">
        <w:rPr>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8E4BC4" w:rsidRPr="00134C49" w:rsidTr="008A24BB">
        <w:tc>
          <w:tcPr>
            <w:tcW w:w="680" w:type="dxa"/>
            <w:shd w:val="clear" w:color="auto" w:fill="E0E0E0"/>
          </w:tcPr>
          <w:p w:rsidR="008E4BC4" w:rsidRPr="00134C49" w:rsidRDefault="008E4BC4" w:rsidP="008A24BB">
            <w:pPr>
              <w:pStyle w:val="Grille02"/>
              <w:jc w:val="right"/>
              <w:rPr>
                <w:lang w:val="fr-FR"/>
              </w:rPr>
            </w:pPr>
            <w:r w:rsidRPr="00134C49">
              <w:rPr>
                <w:lang w:val="fr-FR"/>
              </w:rPr>
              <w:t>A.6.</w:t>
            </w:r>
          </w:p>
        </w:tc>
        <w:tc>
          <w:tcPr>
            <w:tcW w:w="8959" w:type="dxa"/>
            <w:shd w:val="clear" w:color="auto" w:fill="E0E0E0"/>
          </w:tcPr>
          <w:p w:rsidR="008E4BC4" w:rsidRPr="00134C49" w:rsidRDefault="008E4BC4" w:rsidP="008A24BB">
            <w:pPr>
              <w:pStyle w:val="Grille02"/>
              <w:ind w:left="113" w:right="113"/>
              <w:rPr>
                <w:bCs w:val="0"/>
                <w:lang w:val="fr-FR"/>
              </w:rPr>
            </w:pPr>
            <w:r w:rsidRPr="00134C49">
              <w:rPr>
                <w:bCs w:val="0"/>
                <w:lang w:val="fr-FR"/>
              </w:rPr>
              <w:t>Synthèse du rapport</w:t>
            </w:r>
          </w:p>
          <w:p w:rsidR="008E4BC4" w:rsidRPr="00134C49" w:rsidRDefault="008E4BC4" w:rsidP="008A24BB">
            <w:pPr>
              <w:pStyle w:val="Info2"/>
              <w:ind w:left="113" w:right="113"/>
              <w:rPr>
                <w:rFonts w:eastAsia="SimSun"/>
                <w:bCs/>
                <w:lang w:val="fr-FR"/>
              </w:rPr>
            </w:pPr>
            <w:r w:rsidRPr="00134C49">
              <w:rPr>
                <w:rFonts w:eastAsia="SimSun"/>
                <w:bCs/>
                <w:lang w:val="fr-FR"/>
              </w:rPr>
              <w:t>Veuillez fournir une synthèse du rapport, qui permette au grand public de comprendre l</w:t>
            </w:r>
            <w:r w:rsidR="0008648E">
              <w:rPr>
                <w:rFonts w:eastAsia="SimSun"/>
                <w:bCs/>
                <w:lang w:val="fr-FR"/>
              </w:rPr>
              <w:t>’</w:t>
            </w:r>
            <w:r w:rsidRPr="00134C49">
              <w:rPr>
                <w:rFonts w:eastAsia="SimSun"/>
                <w:bCs/>
                <w:lang w:val="fr-FR"/>
              </w:rPr>
              <w:t>état d</w:t>
            </w:r>
            <w:r w:rsidR="0008648E">
              <w:rPr>
                <w:rFonts w:eastAsia="SimSun"/>
                <w:bCs/>
                <w:lang w:val="fr-FR"/>
              </w:rPr>
              <w:t>’</w:t>
            </w:r>
            <w:r w:rsidRPr="00134C49">
              <w:rPr>
                <w:rFonts w:eastAsia="SimSun"/>
                <w:bCs/>
                <w:lang w:val="fr-FR"/>
              </w:rPr>
              <w:t>avancement général des mesures prises au niveau national pour mettre en œuvre la Convention.</w:t>
            </w:r>
          </w:p>
          <w:p w:rsidR="008E4BC4" w:rsidRPr="00134C49" w:rsidRDefault="008E4BC4" w:rsidP="008A24BB">
            <w:pPr>
              <w:pStyle w:val="Info2"/>
              <w:ind w:left="113" w:right="113"/>
              <w:jc w:val="right"/>
              <w:rPr>
                <w:lang w:val="fr-FR"/>
              </w:rPr>
            </w:pPr>
            <w:r w:rsidRPr="00134C49">
              <w:rPr>
                <w:rStyle w:val="hps"/>
                <w:lang w:val="fr-FR"/>
              </w:rPr>
              <w:t>Entre 460 et 690</w:t>
            </w:r>
            <w:r w:rsidRPr="00134C49">
              <w:rPr>
                <w:rStyle w:val="shorttext"/>
                <w:lang w:val="fr-FR"/>
              </w:rPr>
              <w:t xml:space="preserve"> </w:t>
            </w:r>
            <w:r w:rsidRPr="00134C49">
              <w:rPr>
                <w:rStyle w:val="hps"/>
                <w:lang w:val="fr-FR"/>
              </w:rPr>
              <w:t>mots</w:t>
            </w:r>
          </w:p>
        </w:tc>
      </w:tr>
    </w:tbl>
    <w:p w:rsidR="00B71031" w:rsidRPr="00134C49" w:rsidRDefault="00D56A61" w:rsidP="008A24BB">
      <w:pPr>
        <w:pStyle w:val="num01"/>
        <w:numPr>
          <w:ilvl w:val="3"/>
          <w:numId w:val="5"/>
        </w:numPr>
        <w:tabs>
          <w:tab w:val="clear" w:pos="397"/>
          <w:tab w:val="clear" w:pos="2880"/>
        </w:tabs>
        <w:spacing w:before="240" w:after="240"/>
        <w:ind w:left="425" w:hanging="425"/>
        <w:rPr>
          <w:rFonts w:eastAsia="Arial"/>
          <w:lang w:val="fr-FR"/>
        </w:rPr>
      </w:pPr>
      <w:r w:rsidRPr="00134C49">
        <w:rPr>
          <w:rStyle w:val="hps"/>
          <w:rFonts w:cs="Arial"/>
          <w:bCs/>
          <w:szCs w:val="22"/>
          <w:lang w:val="fr-FR"/>
        </w:rPr>
        <w:t>La s</w:t>
      </w:r>
      <w:r w:rsidR="008E4BC4" w:rsidRPr="00134C49">
        <w:rPr>
          <w:rStyle w:val="hps"/>
          <w:rFonts w:cs="Arial"/>
          <w:bCs/>
          <w:szCs w:val="22"/>
          <w:lang w:val="fr-FR"/>
        </w:rPr>
        <w:t>ection</w:t>
      </w:r>
      <w:r w:rsidR="008E4BC4" w:rsidRPr="00134C49">
        <w:rPr>
          <w:rFonts w:cs="Arial"/>
          <w:bCs/>
          <w:szCs w:val="22"/>
          <w:lang w:val="fr-FR"/>
        </w:rPr>
        <w:t xml:space="preserve"> </w:t>
      </w:r>
      <w:r w:rsidR="008E4BC4" w:rsidRPr="00134C49">
        <w:rPr>
          <w:rStyle w:val="hps"/>
          <w:rFonts w:cs="Arial"/>
          <w:bCs/>
          <w:szCs w:val="22"/>
          <w:lang w:val="fr-FR"/>
        </w:rPr>
        <w:t>A.6.</w:t>
      </w:r>
      <w:r w:rsidR="008E4BC4" w:rsidRPr="00134C49">
        <w:rPr>
          <w:rFonts w:cs="Arial"/>
          <w:bCs/>
          <w:szCs w:val="22"/>
          <w:lang w:val="fr-FR"/>
        </w:rPr>
        <w:t xml:space="preserve"> </w:t>
      </w:r>
      <w:r w:rsidR="008E4BC4" w:rsidRPr="00134C49">
        <w:rPr>
          <w:rStyle w:val="hps"/>
          <w:rFonts w:cs="Arial"/>
          <w:szCs w:val="22"/>
          <w:lang w:val="fr-FR"/>
        </w:rPr>
        <w:t>devra</w:t>
      </w:r>
      <w:r w:rsidR="008E4BC4" w:rsidRPr="00134C49">
        <w:rPr>
          <w:rFonts w:cs="Arial"/>
          <w:szCs w:val="22"/>
          <w:lang w:val="fr-FR"/>
        </w:rPr>
        <w:t xml:space="preserve"> </w:t>
      </w:r>
      <w:r w:rsidR="008E4BC4" w:rsidRPr="00134C49">
        <w:rPr>
          <w:rStyle w:val="hps"/>
          <w:rFonts w:cs="Arial"/>
          <w:szCs w:val="22"/>
          <w:lang w:val="fr-FR"/>
        </w:rPr>
        <w:t>donner un aperçu</w:t>
      </w:r>
      <w:r w:rsidR="008E4BC4" w:rsidRPr="00134C49">
        <w:rPr>
          <w:rFonts w:cs="Arial"/>
          <w:szCs w:val="22"/>
          <w:lang w:val="fr-FR"/>
        </w:rPr>
        <w:t xml:space="preserve"> </w:t>
      </w:r>
      <w:r w:rsidR="008E4BC4" w:rsidRPr="00134C49">
        <w:rPr>
          <w:rStyle w:val="hps"/>
          <w:rFonts w:cs="Arial"/>
          <w:szCs w:val="22"/>
          <w:lang w:val="fr-FR"/>
        </w:rPr>
        <w:t>synthétique mais</w:t>
      </w:r>
      <w:r w:rsidR="008E4BC4" w:rsidRPr="00134C49">
        <w:rPr>
          <w:rFonts w:cs="Arial"/>
          <w:szCs w:val="22"/>
          <w:lang w:val="fr-FR"/>
        </w:rPr>
        <w:t xml:space="preserve"> </w:t>
      </w:r>
      <w:r w:rsidR="008E4BC4" w:rsidRPr="00134C49">
        <w:rPr>
          <w:rStyle w:val="hps"/>
          <w:rFonts w:cs="Arial"/>
          <w:szCs w:val="22"/>
          <w:lang w:val="fr-FR"/>
        </w:rPr>
        <w:t>précis du rapport</w:t>
      </w:r>
      <w:r w:rsidR="008E4BC4" w:rsidRPr="00134C49">
        <w:rPr>
          <w:rFonts w:cs="Arial"/>
          <w:szCs w:val="22"/>
          <w:lang w:val="fr-FR"/>
        </w:rPr>
        <w:t xml:space="preserve">, et </w:t>
      </w:r>
      <w:r w:rsidR="008E4BC4" w:rsidRPr="00134C49">
        <w:rPr>
          <w:rStyle w:val="hps"/>
          <w:rFonts w:cs="Arial"/>
          <w:szCs w:val="22"/>
          <w:lang w:val="fr-FR"/>
        </w:rPr>
        <w:t>couvrir à la fois</w:t>
      </w:r>
      <w:r w:rsidR="008E4BC4" w:rsidRPr="00134C49">
        <w:rPr>
          <w:rFonts w:cs="Arial"/>
          <w:szCs w:val="22"/>
          <w:lang w:val="fr-FR"/>
        </w:rPr>
        <w:t xml:space="preserve"> </w:t>
      </w:r>
      <w:r w:rsidR="008E4BC4" w:rsidRPr="00134C49">
        <w:rPr>
          <w:rStyle w:val="hps"/>
          <w:rFonts w:cs="Arial"/>
          <w:szCs w:val="22"/>
          <w:lang w:val="fr-FR"/>
        </w:rPr>
        <w:t>les mesures de sauvegarde générales</w:t>
      </w:r>
      <w:r w:rsidR="008E4BC4" w:rsidRPr="00134C49">
        <w:rPr>
          <w:rFonts w:cs="Arial"/>
          <w:szCs w:val="22"/>
          <w:lang w:val="fr-FR"/>
        </w:rPr>
        <w:t xml:space="preserve"> </w:t>
      </w:r>
      <w:r w:rsidR="00D04383" w:rsidRPr="00134C49">
        <w:rPr>
          <w:rFonts w:cs="Arial"/>
          <w:szCs w:val="22"/>
          <w:lang w:val="fr-FR"/>
        </w:rPr>
        <w:t>(section B</w:t>
      </w:r>
      <w:r w:rsidR="00D04383" w:rsidRPr="00134C49">
        <w:rPr>
          <w:rFonts w:eastAsia="Arial" w:cs="Arial"/>
          <w:szCs w:val="22"/>
          <w:lang w:val="fr-FR"/>
        </w:rPr>
        <w:t xml:space="preserve">) et ne devrait pas être exclusivement ou principalement fondée sur les activités liées </w:t>
      </w:r>
      <w:r w:rsidR="0034740F" w:rsidRPr="00134C49">
        <w:rPr>
          <w:rFonts w:eastAsia="Arial" w:cs="Arial"/>
          <w:szCs w:val="22"/>
          <w:lang w:val="fr-FR"/>
        </w:rPr>
        <w:t xml:space="preserve">aux </w:t>
      </w:r>
      <w:r w:rsidR="00D04383" w:rsidRPr="00134C49">
        <w:rPr>
          <w:rFonts w:eastAsia="Arial" w:cs="Arial"/>
          <w:szCs w:val="22"/>
          <w:lang w:val="fr-FR"/>
        </w:rPr>
        <w:t>élément</w:t>
      </w:r>
      <w:r w:rsidR="0034740F" w:rsidRPr="00134C49">
        <w:rPr>
          <w:rFonts w:eastAsia="Arial" w:cs="Arial"/>
          <w:szCs w:val="22"/>
          <w:lang w:val="fr-FR"/>
        </w:rPr>
        <w:t>s</w:t>
      </w:r>
      <w:r w:rsidR="00D04383" w:rsidRPr="00134C49">
        <w:rPr>
          <w:rFonts w:eastAsia="Arial" w:cs="Arial"/>
          <w:szCs w:val="22"/>
          <w:lang w:val="fr-FR"/>
        </w:rPr>
        <w:t xml:space="preserve"> inscrit</w:t>
      </w:r>
      <w:r w:rsidR="0034740F" w:rsidRPr="00134C49">
        <w:rPr>
          <w:rFonts w:eastAsia="Arial" w:cs="Arial"/>
          <w:szCs w:val="22"/>
          <w:lang w:val="fr-FR"/>
        </w:rPr>
        <w:t>s</w:t>
      </w:r>
      <w:r w:rsidR="00D04383" w:rsidRPr="00134C49">
        <w:rPr>
          <w:rFonts w:eastAsia="Arial" w:cs="Arial"/>
          <w:szCs w:val="22"/>
          <w:lang w:val="fr-FR"/>
        </w:rPr>
        <w:t>. Elle ne devrait pas introduire des informations qui n</w:t>
      </w:r>
      <w:r w:rsidR="0008648E">
        <w:rPr>
          <w:rFonts w:eastAsia="Arial" w:cs="Arial"/>
          <w:szCs w:val="22"/>
          <w:lang w:val="fr-FR"/>
        </w:rPr>
        <w:t>’</w:t>
      </w:r>
      <w:r w:rsidR="00D04383" w:rsidRPr="00134C49">
        <w:rPr>
          <w:rFonts w:eastAsia="Arial" w:cs="Arial"/>
          <w:szCs w:val="22"/>
          <w:lang w:val="fr-FR"/>
        </w:rPr>
        <w:t>ont pas été abordées dans les section</w:t>
      </w:r>
      <w:r w:rsidR="00311E8D" w:rsidRPr="00134C49">
        <w:rPr>
          <w:rFonts w:eastAsia="Arial" w:cs="Arial"/>
          <w:szCs w:val="22"/>
          <w:lang w:val="fr-FR"/>
        </w:rPr>
        <w:t>s</w:t>
      </w:r>
      <w:r w:rsidR="00D04383" w:rsidRPr="00134C49">
        <w:rPr>
          <w:rFonts w:eastAsia="Arial" w:cs="Arial"/>
          <w:szCs w:val="22"/>
          <w:lang w:val="fr-FR"/>
        </w:rPr>
        <w:t xml:space="preserve"> B et C du rapport lui-même. Par ailleurs, elle devrait résumer la situation actuelle dont il est question plutôt que de contenir un exposé historique. </w:t>
      </w:r>
      <w:r w:rsidR="008E4BC4" w:rsidRPr="00134C49">
        <w:rPr>
          <w:rFonts w:cs="Arial"/>
          <w:szCs w:val="22"/>
          <w:lang w:val="fr-FR"/>
        </w:rPr>
        <w:t>L</w:t>
      </w:r>
      <w:r w:rsidR="008E4BC4" w:rsidRPr="00134C49">
        <w:rPr>
          <w:rStyle w:val="hps"/>
          <w:rFonts w:cs="Arial"/>
          <w:szCs w:val="22"/>
          <w:lang w:val="fr-FR"/>
        </w:rPr>
        <w:t>ors de</w:t>
      </w:r>
      <w:r w:rsidR="008E4BC4" w:rsidRPr="00134C49">
        <w:rPr>
          <w:rFonts w:cs="Arial"/>
          <w:szCs w:val="22"/>
          <w:lang w:val="fr-FR"/>
        </w:rPr>
        <w:t xml:space="preserve"> </w:t>
      </w:r>
      <w:r w:rsidR="008E4BC4" w:rsidRPr="00134C49">
        <w:rPr>
          <w:rStyle w:val="hps"/>
          <w:rFonts w:cs="Arial"/>
          <w:szCs w:val="22"/>
          <w:lang w:val="fr-FR"/>
        </w:rPr>
        <w:t>la préparation de</w:t>
      </w:r>
      <w:r w:rsidR="008E4BC4" w:rsidRPr="00134C49">
        <w:rPr>
          <w:rFonts w:cs="Arial"/>
          <w:szCs w:val="22"/>
          <w:lang w:val="fr-FR"/>
        </w:rPr>
        <w:t xml:space="preserve"> </w:t>
      </w:r>
      <w:r w:rsidR="008E4BC4" w:rsidRPr="00134C49">
        <w:rPr>
          <w:rStyle w:val="hps"/>
          <w:rFonts w:cs="Arial"/>
          <w:szCs w:val="22"/>
          <w:lang w:val="fr-FR"/>
        </w:rPr>
        <w:t>la synthèse, les États parties sont encouragés à suivre l</w:t>
      </w:r>
      <w:r w:rsidR="0008648E">
        <w:rPr>
          <w:rStyle w:val="hps"/>
          <w:rFonts w:cs="Arial"/>
          <w:szCs w:val="22"/>
          <w:lang w:val="fr-FR"/>
        </w:rPr>
        <w:t>’</w:t>
      </w:r>
      <w:r w:rsidR="008E4BC4" w:rsidRPr="00134C49">
        <w:rPr>
          <w:rStyle w:val="hps"/>
          <w:rFonts w:cs="Arial"/>
          <w:szCs w:val="22"/>
          <w:lang w:val="fr-FR"/>
        </w:rPr>
        <w:t>ordre</w:t>
      </w:r>
      <w:r w:rsidR="008E4BC4" w:rsidRPr="00134C49">
        <w:rPr>
          <w:rFonts w:cs="Arial"/>
          <w:szCs w:val="22"/>
          <w:lang w:val="fr-FR"/>
        </w:rPr>
        <w:t xml:space="preserve"> </w:t>
      </w:r>
      <w:r w:rsidR="008E4BC4" w:rsidRPr="00134C49">
        <w:rPr>
          <w:rStyle w:val="hps"/>
          <w:rFonts w:cs="Arial"/>
          <w:szCs w:val="22"/>
          <w:lang w:val="fr-FR"/>
        </w:rPr>
        <w:t>dans lequel le rapport a été établi.</w:t>
      </w:r>
      <w:r w:rsidRPr="00134C49">
        <w:rPr>
          <w:rStyle w:val="hps"/>
          <w:rFonts w:cs="Arial"/>
          <w:szCs w:val="22"/>
          <w:lang w:val="fr-FR"/>
        </w:rPr>
        <w:t xml:space="preserve"> </w:t>
      </w:r>
      <w:r w:rsidR="00161082">
        <w:rPr>
          <w:rFonts w:eastAsia="Arial"/>
          <w:lang w:val="fr-FR"/>
        </w:rPr>
        <w:t>B</w:t>
      </w:r>
      <w:r w:rsidR="00B71031" w:rsidRPr="00134C49">
        <w:rPr>
          <w:rFonts w:eastAsia="Arial"/>
          <w:lang w:val="fr-FR"/>
        </w:rPr>
        <w:t>ien qu</w:t>
      </w:r>
      <w:r w:rsidR="0008648E">
        <w:rPr>
          <w:rFonts w:eastAsia="Arial"/>
          <w:lang w:val="fr-FR"/>
        </w:rPr>
        <w:t>’</w:t>
      </w:r>
      <w:r w:rsidR="00B71031" w:rsidRPr="00134C49">
        <w:rPr>
          <w:rFonts w:eastAsia="Arial"/>
          <w:lang w:val="fr-FR"/>
        </w:rPr>
        <w:t xml:space="preserve">il puisse y avoir des différences entre chaque région administrative, </w:t>
      </w:r>
      <w:r w:rsidR="00161082">
        <w:rPr>
          <w:rFonts w:eastAsia="Arial"/>
          <w:lang w:val="fr-FR"/>
        </w:rPr>
        <w:t xml:space="preserve">les Etats fédéraux </w:t>
      </w:r>
      <w:r w:rsidR="00B71031" w:rsidRPr="00134C49">
        <w:rPr>
          <w:rFonts w:eastAsia="Arial"/>
          <w:lang w:val="fr-FR"/>
        </w:rPr>
        <w:t>d</w:t>
      </w:r>
      <w:r w:rsidR="00161082">
        <w:rPr>
          <w:rFonts w:eastAsia="Arial"/>
          <w:lang w:val="fr-FR"/>
        </w:rPr>
        <w:t>oiv</w:t>
      </w:r>
      <w:r w:rsidR="00B71031" w:rsidRPr="00134C49">
        <w:rPr>
          <w:rFonts w:eastAsia="Arial"/>
          <w:lang w:val="fr-FR"/>
        </w:rPr>
        <w:t>e</w:t>
      </w:r>
      <w:r w:rsidR="00161082">
        <w:rPr>
          <w:rFonts w:eastAsia="Arial"/>
          <w:lang w:val="fr-FR"/>
        </w:rPr>
        <w:t>nt</w:t>
      </w:r>
      <w:r w:rsidR="00B71031" w:rsidRPr="00134C49">
        <w:rPr>
          <w:rFonts w:eastAsia="Arial"/>
          <w:lang w:val="fr-FR"/>
        </w:rPr>
        <w:t xml:space="preserve"> fournir une liste synthétique de toutes les mesures et activités dans cette section plutôt que de faire un traitement séparé pour chaque région.</w:t>
      </w:r>
    </w:p>
    <w:p w:rsidR="008E4BC4" w:rsidRPr="00483BFF" w:rsidRDefault="008E4BC4" w:rsidP="008E4BC4">
      <w:pPr>
        <w:keepNext/>
        <w:autoSpaceDE w:val="0"/>
        <w:spacing w:before="500" w:after="200"/>
        <w:jc w:val="both"/>
        <w:rPr>
          <w:rFonts w:eastAsia="Arial" w:cs="Arial"/>
          <w:b/>
          <w:bCs/>
          <w:sz w:val="22"/>
          <w:szCs w:val="22"/>
          <w:lang w:val="fr-FR"/>
        </w:rPr>
      </w:pPr>
      <w:r w:rsidRPr="00483BFF">
        <w:rPr>
          <w:rFonts w:eastAsia="Arial" w:cs="Arial"/>
          <w:b/>
          <w:bCs/>
          <w:sz w:val="22"/>
          <w:szCs w:val="22"/>
          <w:lang w:val="fr-FR"/>
        </w:rPr>
        <w:t>Partie B : Mesures prise</w:t>
      </w:r>
      <w:r>
        <w:rPr>
          <w:rFonts w:eastAsia="Arial" w:cs="Arial"/>
          <w:b/>
          <w:bCs/>
          <w:sz w:val="22"/>
          <w:szCs w:val="22"/>
          <w:lang w:val="fr-FR"/>
        </w:rPr>
        <w:t>s</w:t>
      </w:r>
      <w:r w:rsidRPr="00483BFF">
        <w:rPr>
          <w:rFonts w:eastAsia="Arial" w:cs="Arial"/>
          <w:b/>
          <w:bCs/>
          <w:sz w:val="22"/>
          <w:szCs w:val="22"/>
          <w:lang w:val="fr-FR"/>
        </w:rPr>
        <w:t xml:space="preserve"> </w:t>
      </w:r>
      <w:r>
        <w:rPr>
          <w:rFonts w:eastAsia="Arial" w:cs="Arial"/>
          <w:b/>
          <w:bCs/>
          <w:sz w:val="22"/>
          <w:szCs w:val="22"/>
          <w:lang w:val="fr-FR"/>
        </w:rPr>
        <w:t xml:space="preserve">pour la mise en œuvre </w:t>
      </w:r>
      <w:r w:rsidRPr="00483BFF">
        <w:rPr>
          <w:rFonts w:eastAsia="Arial" w:cs="Arial"/>
          <w:b/>
          <w:bCs/>
          <w:sz w:val="22"/>
          <w:szCs w:val="22"/>
          <w:lang w:val="fr-FR"/>
        </w:rPr>
        <w:t>de la Convention au niveau national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89683D" w:rsidRPr="009E675C" w:rsidTr="008A24BB">
        <w:tc>
          <w:tcPr>
            <w:tcW w:w="680" w:type="dxa"/>
            <w:shd w:val="clear" w:color="auto" w:fill="E0E0E0"/>
          </w:tcPr>
          <w:p w:rsidR="0089683D" w:rsidRPr="004356C7" w:rsidRDefault="0089683D" w:rsidP="008A24BB">
            <w:pPr>
              <w:pStyle w:val="Grille02"/>
              <w:jc w:val="right"/>
              <w:rPr>
                <w:lang w:val="fr-FR"/>
              </w:rPr>
            </w:pPr>
            <w:r w:rsidRPr="004356C7">
              <w:rPr>
                <w:lang w:val="fr-FR"/>
              </w:rPr>
              <w:t>B.1.</w:t>
            </w:r>
          </w:p>
        </w:tc>
        <w:tc>
          <w:tcPr>
            <w:tcW w:w="8959" w:type="dxa"/>
            <w:shd w:val="clear" w:color="auto" w:fill="E0E0E0"/>
          </w:tcPr>
          <w:p w:rsidR="0089683D" w:rsidRPr="004356C7" w:rsidRDefault="0089683D" w:rsidP="008A24BB">
            <w:pPr>
              <w:pStyle w:val="Grille02"/>
              <w:ind w:left="113" w:right="113"/>
              <w:rPr>
                <w:lang w:val="fr-FR"/>
              </w:rPr>
            </w:pPr>
            <w:r w:rsidRPr="004356C7">
              <w:rPr>
                <w:lang w:val="fr-FR"/>
              </w:rPr>
              <w:t>Capacités institutionnelles de sauvegarde du patrimoine culturel immatériel</w:t>
            </w:r>
          </w:p>
          <w:p w:rsidR="0089683D" w:rsidRPr="004356C7" w:rsidRDefault="0089683D" w:rsidP="008A24BB">
            <w:pPr>
              <w:pStyle w:val="Info2"/>
              <w:ind w:left="113" w:right="113"/>
              <w:rPr>
                <w:lang w:val="fr-FR"/>
              </w:rPr>
            </w:pPr>
            <w:r w:rsidRPr="004356C7">
              <w:rPr>
                <w:lang w:val="fr-FR"/>
              </w:rPr>
              <w:t>Rapport sur les mesures visant à renforcer les capacités institutionnelles de sauvegarde du patrimoine culturel immatériel, comme indiqué à l</w:t>
            </w:r>
            <w:r w:rsidR="0008648E">
              <w:rPr>
                <w:lang w:val="fr-FR"/>
              </w:rPr>
              <w:t>’</w:t>
            </w:r>
            <w:r w:rsidRPr="004356C7">
              <w:rPr>
                <w:lang w:val="fr-FR"/>
              </w:rPr>
              <w:t>article 13 de la Convention et au paragraphe 154 des Directives opérationnelles.</w:t>
            </w:r>
          </w:p>
        </w:tc>
      </w:tr>
      <w:tr w:rsidR="0089683D" w:rsidRPr="004356C7" w:rsidTr="008A24BB">
        <w:tc>
          <w:tcPr>
            <w:tcW w:w="680" w:type="dxa"/>
            <w:shd w:val="clear" w:color="auto" w:fill="E0E0E0"/>
          </w:tcPr>
          <w:p w:rsidR="0089683D" w:rsidRPr="004356C7" w:rsidRDefault="0089683D" w:rsidP="008A24BB">
            <w:pPr>
              <w:pStyle w:val="Grille02"/>
              <w:jc w:val="right"/>
              <w:rPr>
                <w:lang w:val="fr-FR"/>
              </w:rPr>
            </w:pPr>
            <w:r w:rsidRPr="004356C7">
              <w:rPr>
                <w:lang w:val="fr-FR"/>
              </w:rPr>
              <w:t>B.1a</w:t>
            </w:r>
          </w:p>
        </w:tc>
        <w:tc>
          <w:tcPr>
            <w:tcW w:w="8959" w:type="dxa"/>
            <w:shd w:val="clear" w:color="auto" w:fill="E0E0E0"/>
          </w:tcPr>
          <w:p w:rsidR="0089683D" w:rsidRPr="004356C7" w:rsidRDefault="0089683D" w:rsidP="008A24BB">
            <w:pPr>
              <w:pStyle w:val="Grille02"/>
              <w:ind w:left="113" w:right="113"/>
              <w:rPr>
                <w:lang w:val="fr-FR"/>
              </w:rPr>
            </w:pPr>
            <w:r w:rsidRPr="004356C7">
              <w:rPr>
                <w:lang w:val="fr-FR"/>
              </w:rPr>
              <w:t>Organismes compétents pour la sauvegarde du patrimoine culturel immatériel</w:t>
            </w:r>
          </w:p>
          <w:p w:rsidR="0089683D" w:rsidRPr="004356C7" w:rsidRDefault="0089683D" w:rsidP="008A24BB">
            <w:pPr>
              <w:pStyle w:val="Info2"/>
              <w:ind w:left="113" w:right="113"/>
              <w:rPr>
                <w:lang w:val="fr-FR"/>
              </w:rPr>
            </w:pPr>
            <w:r w:rsidRPr="004356C7">
              <w:rPr>
                <w:lang w:val="fr-FR"/>
              </w:rPr>
              <w:t>Chaque État doit « désigner ou établir un ou plusieurs organismes compétents pour la sauvegarde du patrimoine culturel immatériel présent sur son territoire » (article 13). Veuillez indiquer à quelle(s) entité(s) cette responsabilité a été confiée et en communiquer les coordonnées complètes.</w:t>
            </w:r>
          </w:p>
          <w:p w:rsidR="0089683D" w:rsidRPr="004356C7" w:rsidRDefault="0089683D" w:rsidP="008A24BB">
            <w:pPr>
              <w:pStyle w:val="Info2"/>
              <w:ind w:left="113" w:right="113"/>
              <w:jc w:val="right"/>
              <w:rPr>
                <w:lang w:val="fr-FR"/>
              </w:rPr>
            </w:pPr>
            <w:r>
              <w:rPr>
                <w:rFonts w:eastAsia="SimSun"/>
                <w:lang w:val="fr-FR"/>
              </w:rPr>
              <w:t>Ne pas dépasser 29</w:t>
            </w:r>
            <w:r w:rsidRPr="004356C7">
              <w:rPr>
                <w:rFonts w:eastAsia="SimSun"/>
                <w:lang w:val="fr-FR"/>
              </w:rPr>
              <w:t>0 mots</w:t>
            </w:r>
          </w:p>
        </w:tc>
      </w:tr>
    </w:tbl>
    <w:p w:rsidR="008E4BC4" w:rsidRPr="00775BF5" w:rsidRDefault="00C02061" w:rsidP="00775BF5">
      <w:pPr>
        <w:pStyle w:val="num01"/>
        <w:numPr>
          <w:ilvl w:val="3"/>
          <w:numId w:val="5"/>
        </w:numPr>
        <w:tabs>
          <w:tab w:val="clear" w:pos="397"/>
          <w:tab w:val="clear" w:pos="2880"/>
        </w:tabs>
        <w:autoSpaceDE w:val="0"/>
        <w:spacing w:before="240" w:after="240"/>
        <w:ind w:left="425" w:hanging="425"/>
        <w:rPr>
          <w:rFonts w:eastAsia="Arial" w:cs="Arial"/>
          <w:szCs w:val="22"/>
          <w:lang w:val="fr-FR"/>
        </w:rPr>
      </w:pPr>
      <w:r w:rsidRPr="00134C49">
        <w:rPr>
          <w:rFonts w:cs="Arial"/>
          <w:lang w:val="fr-FR"/>
        </w:rPr>
        <w:t xml:space="preserve">La section B.1 vise à </w:t>
      </w:r>
      <w:r w:rsidR="000C25F7" w:rsidRPr="00134C49">
        <w:rPr>
          <w:rFonts w:cs="Arial"/>
          <w:lang w:val="fr-FR"/>
        </w:rPr>
        <w:t>introduire</w:t>
      </w:r>
      <w:r w:rsidRPr="00134C49">
        <w:rPr>
          <w:rFonts w:cs="Arial"/>
          <w:lang w:val="fr-FR"/>
        </w:rPr>
        <w:t xml:space="preserve"> le cadre institutionnel et non les </w:t>
      </w:r>
      <w:r w:rsidR="000C25F7" w:rsidRPr="00134C49">
        <w:rPr>
          <w:rFonts w:cs="Arial"/>
          <w:lang w:val="fr-FR"/>
        </w:rPr>
        <w:t xml:space="preserve">réelles </w:t>
      </w:r>
      <w:r w:rsidRPr="00134C49">
        <w:rPr>
          <w:rFonts w:cs="Arial"/>
          <w:lang w:val="fr-FR"/>
        </w:rPr>
        <w:t>mesures ou activités entreprises par les organismes compétents (au-delà du fait d</w:t>
      </w:r>
      <w:r w:rsidR="0008648E">
        <w:rPr>
          <w:rFonts w:cs="Arial"/>
          <w:lang w:val="fr-FR"/>
        </w:rPr>
        <w:t>’</w:t>
      </w:r>
      <w:r w:rsidRPr="00134C49">
        <w:rPr>
          <w:rFonts w:cs="Arial"/>
          <w:lang w:val="fr-FR"/>
        </w:rPr>
        <w:t>énoncer l</w:t>
      </w:r>
      <w:r w:rsidR="0008648E">
        <w:rPr>
          <w:rFonts w:cs="Arial"/>
          <w:lang w:val="fr-FR"/>
        </w:rPr>
        <w:t>’</w:t>
      </w:r>
      <w:r w:rsidRPr="00134C49">
        <w:rPr>
          <w:rFonts w:cs="Arial"/>
          <w:lang w:val="fr-FR"/>
        </w:rPr>
        <w:t>étendue de leurs responsabilités)</w:t>
      </w:r>
      <w:r w:rsidR="00775BF5" w:rsidRPr="00134C49">
        <w:rPr>
          <w:rFonts w:cs="Arial"/>
          <w:lang w:val="fr-FR"/>
        </w:rPr>
        <w:t>,</w:t>
      </w:r>
      <w:r w:rsidRPr="00134C49">
        <w:rPr>
          <w:rFonts w:cs="Arial"/>
          <w:lang w:val="fr-FR"/>
        </w:rPr>
        <w:t xml:space="preserve"> </w:t>
      </w:r>
      <w:r w:rsidR="00775BF5" w:rsidRPr="00134C49">
        <w:rPr>
          <w:rFonts w:cs="Arial"/>
          <w:lang w:val="fr-FR"/>
        </w:rPr>
        <w:t>et</w:t>
      </w:r>
      <w:r w:rsidRPr="00134C49">
        <w:rPr>
          <w:rFonts w:cs="Arial"/>
          <w:lang w:val="fr-FR"/>
        </w:rPr>
        <w:t xml:space="preserve"> toute autre information détaillée concernant leurs activités devrait se trouver dans les sections B.2, B3 et B.4, le cas échéant. La </w:t>
      </w:r>
      <w:r w:rsidR="00B632F2" w:rsidRPr="00134C49">
        <w:rPr>
          <w:rFonts w:cs="Arial"/>
          <w:lang w:val="fr-FR"/>
        </w:rPr>
        <w:t>s</w:t>
      </w:r>
      <w:r w:rsidRPr="00134C49">
        <w:rPr>
          <w:rFonts w:cs="Arial"/>
          <w:lang w:val="fr-FR"/>
        </w:rPr>
        <w:t>ection B.1</w:t>
      </w:r>
      <w:r w:rsidR="00161082">
        <w:rPr>
          <w:rFonts w:cs="Arial"/>
          <w:lang w:val="fr-FR"/>
        </w:rPr>
        <w:t>a</w:t>
      </w:r>
      <w:r w:rsidRPr="00134C49">
        <w:rPr>
          <w:rFonts w:cs="Arial"/>
          <w:lang w:val="fr-FR"/>
        </w:rPr>
        <w:t xml:space="preserve"> devrait fournir une brève introduction du contexte institutionnel dans lequel la sauvegarde a lieu (</w:t>
      </w:r>
      <w:r w:rsidR="00775BF5" w:rsidRPr="00134C49">
        <w:rPr>
          <w:rFonts w:cs="Arial"/>
          <w:lang w:val="fr-FR"/>
        </w:rPr>
        <w:t>c</w:t>
      </w:r>
      <w:r w:rsidR="0008648E">
        <w:rPr>
          <w:rFonts w:cs="Arial"/>
          <w:lang w:val="fr-FR"/>
        </w:rPr>
        <w:t>’</w:t>
      </w:r>
      <w:r w:rsidR="00775BF5" w:rsidRPr="00134C49">
        <w:rPr>
          <w:rFonts w:cs="Arial"/>
          <w:lang w:val="fr-FR"/>
        </w:rPr>
        <w:t>est-à-dire le ou les</w:t>
      </w:r>
      <w:r w:rsidRPr="00134C49">
        <w:rPr>
          <w:rFonts w:cs="Arial"/>
          <w:lang w:val="fr-FR"/>
        </w:rPr>
        <w:t xml:space="preserve"> organismes ayant la responsabilité globale pour la sauvegarde et </w:t>
      </w:r>
      <w:r w:rsidR="00775BF5" w:rsidRPr="00134C49">
        <w:rPr>
          <w:rFonts w:cs="Arial"/>
          <w:lang w:val="fr-FR"/>
        </w:rPr>
        <w:t>les</w:t>
      </w:r>
      <w:r w:rsidR="000C25F7" w:rsidRPr="00134C49">
        <w:rPr>
          <w:rFonts w:cs="Arial"/>
          <w:lang w:val="fr-FR"/>
        </w:rPr>
        <w:t xml:space="preserve"> organisme</w:t>
      </w:r>
      <w:r w:rsidR="00775BF5" w:rsidRPr="00134C49">
        <w:rPr>
          <w:rFonts w:cs="Arial"/>
          <w:lang w:val="fr-FR"/>
        </w:rPr>
        <w:t>s</w:t>
      </w:r>
      <w:r w:rsidR="000C25F7" w:rsidRPr="00134C49">
        <w:rPr>
          <w:rFonts w:cs="Arial"/>
          <w:lang w:val="fr-FR"/>
        </w:rPr>
        <w:t xml:space="preserve"> spécialisé</w:t>
      </w:r>
      <w:r w:rsidR="00775BF5" w:rsidRPr="00134C49">
        <w:rPr>
          <w:rFonts w:cs="Arial"/>
          <w:lang w:val="fr-FR"/>
        </w:rPr>
        <w:t>s</w:t>
      </w:r>
      <w:r w:rsidR="000C25F7" w:rsidRPr="00134C49">
        <w:rPr>
          <w:rFonts w:cs="Arial"/>
          <w:lang w:val="fr-FR"/>
        </w:rPr>
        <w:t xml:space="preserve"> et/ou organisme</w:t>
      </w:r>
      <w:r w:rsidR="00775BF5" w:rsidRPr="00134C49">
        <w:rPr>
          <w:rFonts w:cs="Arial"/>
          <w:lang w:val="fr-FR"/>
        </w:rPr>
        <w:t>s</w:t>
      </w:r>
      <w:r w:rsidR="000C25F7" w:rsidRPr="00134C49">
        <w:rPr>
          <w:rFonts w:cs="Arial"/>
          <w:lang w:val="fr-FR"/>
        </w:rPr>
        <w:t xml:space="preserve"> régiona</w:t>
      </w:r>
      <w:r w:rsidR="00775BF5" w:rsidRPr="00134C49">
        <w:rPr>
          <w:rFonts w:cs="Arial"/>
          <w:lang w:val="fr-FR"/>
        </w:rPr>
        <w:t>ux</w:t>
      </w:r>
      <w:r w:rsidR="000C25F7" w:rsidRPr="00134C49">
        <w:rPr>
          <w:rFonts w:cs="Arial"/>
          <w:lang w:val="fr-FR"/>
        </w:rPr>
        <w:t xml:space="preserve"> impliqué</w:t>
      </w:r>
      <w:r w:rsidR="00775BF5" w:rsidRPr="00134C49">
        <w:rPr>
          <w:rFonts w:cs="Arial"/>
          <w:lang w:val="fr-FR"/>
        </w:rPr>
        <w:t>s</w:t>
      </w:r>
      <w:r w:rsidR="000C25F7" w:rsidRPr="00134C49">
        <w:rPr>
          <w:rFonts w:cs="Arial"/>
          <w:lang w:val="fr-FR"/>
        </w:rPr>
        <w:t xml:space="preserve">). </w:t>
      </w:r>
      <w:r w:rsidR="003C0990">
        <w:rPr>
          <w:lang w:val="fr-FR"/>
        </w:rPr>
        <w:t>Dans cette section</w:t>
      </w:r>
      <w:r w:rsidR="003C0990" w:rsidRPr="008A4D0E">
        <w:rPr>
          <w:lang w:val="fr-FR"/>
        </w:rPr>
        <w:t xml:space="preserve">, il convient également de mentionner </w:t>
      </w:r>
      <w:r w:rsidR="003C0990">
        <w:rPr>
          <w:lang w:val="fr-FR"/>
        </w:rPr>
        <w:t xml:space="preserve">si </w:t>
      </w:r>
      <w:r w:rsidR="003C0990" w:rsidRPr="008A4D0E">
        <w:rPr>
          <w:lang w:val="fr-FR"/>
        </w:rPr>
        <w:t xml:space="preserve">un organe consultatif ou un mécanisme de coordination </w:t>
      </w:r>
      <w:r w:rsidR="003C0990">
        <w:rPr>
          <w:lang w:val="fr-FR"/>
        </w:rPr>
        <w:t xml:space="preserve">a été </w:t>
      </w:r>
      <w:r w:rsidR="003C0990" w:rsidRPr="008A4D0E">
        <w:rPr>
          <w:lang w:val="fr-FR"/>
        </w:rPr>
        <w:t>créé pour faciliter la participation des communautés, des groupes et, le cas échéant, des individus</w:t>
      </w:r>
      <w:r w:rsidR="003C0990">
        <w:rPr>
          <w:lang w:val="fr-FR"/>
        </w:rPr>
        <w:t>.</w:t>
      </w:r>
      <w:r w:rsidR="003C0990" w:rsidRPr="00134C49">
        <w:rPr>
          <w:rFonts w:cs="Arial"/>
          <w:lang w:val="fr-FR"/>
        </w:rPr>
        <w:t xml:space="preserve"> </w:t>
      </w:r>
      <w:r w:rsidR="000C25F7" w:rsidRPr="00134C49">
        <w:rPr>
          <w:rFonts w:cs="Arial"/>
          <w:lang w:val="fr-FR"/>
        </w:rPr>
        <w:t xml:space="preserve">Les </w:t>
      </w:r>
      <w:r w:rsidR="00775BF5" w:rsidRPr="00134C49">
        <w:rPr>
          <w:rFonts w:cs="Arial"/>
          <w:lang w:val="fr-FR"/>
        </w:rPr>
        <w:t>É</w:t>
      </w:r>
      <w:r w:rsidR="000C25F7" w:rsidRPr="00134C49">
        <w:rPr>
          <w:rFonts w:cs="Arial"/>
          <w:lang w:val="fr-FR"/>
        </w:rPr>
        <w:t xml:space="preserve">tats parties </w:t>
      </w:r>
      <w:r w:rsidR="001E0BD8">
        <w:rPr>
          <w:rFonts w:cs="Arial"/>
          <w:lang w:val="fr-FR"/>
        </w:rPr>
        <w:t>doivent</w:t>
      </w:r>
      <w:r w:rsidR="000C25F7" w:rsidRPr="00134C49">
        <w:rPr>
          <w:rFonts w:cs="Arial"/>
          <w:lang w:val="fr-FR"/>
        </w:rPr>
        <w:t xml:space="preserve"> veiller à ce que les organismes compétents soient </w:t>
      </w:r>
      <w:r w:rsidR="001E0BD8">
        <w:rPr>
          <w:rFonts w:cs="Arial"/>
          <w:lang w:val="fr-FR"/>
        </w:rPr>
        <w:t>indiqués</w:t>
      </w:r>
      <w:r w:rsidR="000C25F7" w:rsidRPr="00134C49">
        <w:rPr>
          <w:rFonts w:cs="Arial"/>
          <w:lang w:val="fr-FR"/>
        </w:rPr>
        <w:t xml:space="preserve"> </w:t>
      </w:r>
      <w:r w:rsidR="001E0BD8">
        <w:rPr>
          <w:rFonts w:cs="Arial"/>
          <w:lang w:val="fr-FR"/>
        </w:rPr>
        <w:t xml:space="preserve">dans la </w:t>
      </w:r>
      <w:r w:rsidR="000C25F7" w:rsidRPr="00134C49">
        <w:rPr>
          <w:rFonts w:cs="Arial"/>
          <w:lang w:val="fr-FR"/>
        </w:rPr>
        <w:t>bon</w:t>
      </w:r>
      <w:r w:rsidR="001E0BD8">
        <w:rPr>
          <w:rFonts w:cs="Arial"/>
          <w:lang w:val="fr-FR"/>
        </w:rPr>
        <w:t>ne</w:t>
      </w:r>
      <w:r w:rsidR="000C25F7" w:rsidRPr="00134C49">
        <w:rPr>
          <w:rFonts w:cs="Arial"/>
          <w:lang w:val="fr-FR"/>
        </w:rPr>
        <w:t xml:space="preserve"> sous-section </w:t>
      </w:r>
      <w:r w:rsidR="001E0BD8">
        <w:rPr>
          <w:rFonts w:cs="Arial"/>
          <w:lang w:val="fr-FR"/>
        </w:rPr>
        <w:t xml:space="preserve">de la section </w:t>
      </w:r>
      <w:r w:rsidR="000C25F7" w:rsidRPr="00134C49">
        <w:rPr>
          <w:rFonts w:cs="Arial"/>
          <w:lang w:val="fr-FR"/>
        </w:rPr>
        <w:t xml:space="preserve">B.1 (a, b ou c) et que leurs activités </w:t>
      </w:r>
      <w:r w:rsidR="00B632F2" w:rsidRPr="00134C49">
        <w:rPr>
          <w:rFonts w:cs="Arial"/>
          <w:lang w:val="fr-FR"/>
        </w:rPr>
        <w:t>soient</w:t>
      </w:r>
      <w:r w:rsidR="000C25F7" w:rsidRPr="00134C49">
        <w:rPr>
          <w:rFonts w:cs="Arial"/>
          <w:lang w:val="fr-FR"/>
        </w:rPr>
        <w:t xml:space="preserve"> pleinement reflétées dans les sections </w:t>
      </w:r>
      <w:r w:rsidR="00775BF5" w:rsidRPr="00134C49">
        <w:rPr>
          <w:rFonts w:cs="Arial"/>
          <w:lang w:val="fr-FR"/>
        </w:rPr>
        <w:t xml:space="preserve">suivantes </w:t>
      </w:r>
      <w:r w:rsidR="00B632F2" w:rsidRPr="00134C49">
        <w:rPr>
          <w:rFonts w:cs="Arial"/>
          <w:lang w:val="fr-FR"/>
        </w:rPr>
        <w:t>de la partie </w:t>
      </w:r>
      <w:r w:rsidR="000C25F7" w:rsidRPr="00134C49">
        <w:rPr>
          <w:rFonts w:cs="Arial"/>
          <w:lang w:val="fr-FR"/>
        </w:rPr>
        <w:t xml:space="preserve">B. De même, les organismes compétents mentionnés plus tard dans les sections B.2, B.3 et B.4 </w:t>
      </w:r>
      <w:r w:rsidR="001E0BD8">
        <w:rPr>
          <w:rFonts w:cs="Arial"/>
          <w:lang w:val="fr-FR"/>
        </w:rPr>
        <w:t>doivent</w:t>
      </w:r>
      <w:r w:rsidR="001E0BD8" w:rsidRPr="00134C49">
        <w:rPr>
          <w:rFonts w:cs="Arial"/>
          <w:lang w:val="fr-FR"/>
        </w:rPr>
        <w:t xml:space="preserve"> </w:t>
      </w:r>
      <w:r w:rsidR="000C25F7" w:rsidRPr="00134C49">
        <w:rPr>
          <w:rFonts w:cs="Arial"/>
          <w:lang w:val="fr-FR"/>
        </w:rPr>
        <w:t>également l</w:t>
      </w:r>
      <w:r w:rsidR="0008648E">
        <w:rPr>
          <w:rFonts w:cs="Arial"/>
          <w:lang w:val="fr-FR"/>
        </w:rPr>
        <w:t>’</w:t>
      </w:r>
      <w:r w:rsidR="000C25F7" w:rsidRPr="00134C49">
        <w:rPr>
          <w:rFonts w:cs="Arial"/>
          <w:lang w:val="fr-FR"/>
        </w:rPr>
        <w:t xml:space="preserve">être dans la section B.1 aux endroits appropriés. </w:t>
      </w:r>
      <w:r w:rsidR="001E0BD8">
        <w:rPr>
          <w:rFonts w:cs="Arial"/>
          <w:lang w:val="fr-FR"/>
        </w:rPr>
        <w:t xml:space="preserve">Si </w:t>
      </w:r>
      <w:r w:rsidR="000C25F7" w:rsidRPr="00134C49">
        <w:rPr>
          <w:rFonts w:cs="Arial"/>
          <w:lang w:val="fr-FR"/>
        </w:rPr>
        <w:t>des institutions coutumières existent (par exemple les conseils traditionnels de village, les chefs tribaux etc.),</w:t>
      </w:r>
      <w:r w:rsidR="00775BF5" w:rsidRPr="00134C49">
        <w:rPr>
          <w:rFonts w:cs="Arial"/>
          <w:lang w:val="fr-FR"/>
        </w:rPr>
        <w:t xml:space="preserve"> celles-</w:t>
      </w:r>
      <w:r w:rsidR="001E0BD8">
        <w:rPr>
          <w:rFonts w:cs="Arial"/>
          <w:lang w:val="fr-FR"/>
        </w:rPr>
        <w:t>ci</w:t>
      </w:r>
      <w:r w:rsidR="000C25F7" w:rsidRPr="00134C49">
        <w:rPr>
          <w:rFonts w:cs="Arial"/>
          <w:lang w:val="fr-FR"/>
        </w:rPr>
        <w:t xml:space="preserve"> devrai</w:t>
      </w:r>
      <w:r w:rsidR="00775BF5" w:rsidRPr="00134C49">
        <w:rPr>
          <w:rFonts w:cs="Arial"/>
          <w:lang w:val="fr-FR"/>
        </w:rPr>
        <w:t>en</w:t>
      </w:r>
      <w:r w:rsidR="000C25F7" w:rsidRPr="00134C49">
        <w:rPr>
          <w:rFonts w:cs="Arial"/>
          <w:lang w:val="fr-FR"/>
        </w:rPr>
        <w:t>t également être mentionné</w:t>
      </w:r>
      <w:r w:rsidR="00775BF5" w:rsidRPr="00134C49">
        <w:rPr>
          <w:rFonts w:cs="Arial"/>
          <w:lang w:val="fr-FR"/>
        </w:rPr>
        <w:t>es</w:t>
      </w:r>
      <w:r w:rsidR="000C25F7" w:rsidRPr="00134C49">
        <w:rPr>
          <w:rFonts w:cs="Arial"/>
          <w:lang w:val="fr-FR"/>
        </w:rPr>
        <w:t xml:space="preserve"> et leur rôle expliqué.</w:t>
      </w:r>
      <w:r w:rsidR="00775BF5" w:rsidRPr="00134C49">
        <w:rPr>
          <w:rFonts w:eastAsia="Arial" w:cs="Arial"/>
          <w:szCs w:val="22"/>
          <w:lang w:val="fr-FR"/>
        </w:rPr>
        <w:t xml:space="preserve"> </w:t>
      </w:r>
      <w:r w:rsidR="008E4BC4" w:rsidRPr="00134C49">
        <w:rPr>
          <w:rFonts w:eastAsia="Arial" w:cs="Arial"/>
          <w:szCs w:val="22"/>
          <w:lang w:val="fr-FR"/>
        </w:rPr>
        <w:t>Les États parties sont invités à fournir les coordonnées complètes (adresse, numéros</w:t>
      </w:r>
      <w:r w:rsidR="008E4BC4" w:rsidRPr="00775BF5">
        <w:rPr>
          <w:rFonts w:eastAsia="Arial" w:cs="Arial"/>
          <w:szCs w:val="22"/>
          <w:lang w:val="fr-FR"/>
        </w:rPr>
        <w:t xml:space="preserve"> de téléphone et de fax, adresse électronique) relatives à toutes les institutions mentionnées dans ces sections.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89683D" w:rsidRPr="004356C7" w:rsidTr="008A24BB">
        <w:tc>
          <w:tcPr>
            <w:tcW w:w="680" w:type="dxa"/>
            <w:shd w:val="clear" w:color="auto" w:fill="E0E0E0"/>
          </w:tcPr>
          <w:p w:rsidR="0089683D" w:rsidRPr="004356C7" w:rsidRDefault="0089683D" w:rsidP="008A24BB">
            <w:pPr>
              <w:pStyle w:val="Grille02"/>
              <w:jc w:val="right"/>
              <w:rPr>
                <w:lang w:val="fr-FR"/>
              </w:rPr>
            </w:pPr>
            <w:r w:rsidRPr="004356C7">
              <w:rPr>
                <w:lang w:val="fr-FR"/>
              </w:rPr>
              <w:t>B.1b</w:t>
            </w:r>
          </w:p>
        </w:tc>
        <w:tc>
          <w:tcPr>
            <w:tcW w:w="8959" w:type="dxa"/>
            <w:shd w:val="clear" w:color="auto" w:fill="E0E0E0"/>
          </w:tcPr>
          <w:p w:rsidR="0089683D" w:rsidRPr="004356C7" w:rsidRDefault="0089683D" w:rsidP="008A24BB">
            <w:pPr>
              <w:pStyle w:val="Grille02"/>
              <w:ind w:left="113" w:right="113"/>
              <w:rPr>
                <w:lang w:val="fr-FR"/>
              </w:rPr>
            </w:pPr>
            <w:r w:rsidRPr="004356C7">
              <w:rPr>
                <w:lang w:val="fr-FR"/>
              </w:rPr>
              <w:t>Institutions de formation à la gestion du patrimoine culturel immatériel</w:t>
            </w:r>
          </w:p>
          <w:p w:rsidR="0089683D" w:rsidRPr="004356C7" w:rsidRDefault="0089683D" w:rsidP="008A24BB">
            <w:pPr>
              <w:pStyle w:val="Info2"/>
              <w:ind w:left="113" w:right="113"/>
              <w:rPr>
                <w:rFonts w:eastAsia="SimSun"/>
                <w:lang w:val="fr-FR"/>
              </w:rPr>
            </w:pPr>
            <w:r w:rsidRPr="004356C7">
              <w:rPr>
                <w:rFonts w:eastAsia="SimSun"/>
                <w:lang w:val="fr-FR"/>
              </w:rPr>
              <w:t>Indiquez quelles institutions de ce type ont été créées, sont nées à l</w:t>
            </w:r>
            <w:r w:rsidR="0008648E">
              <w:rPr>
                <w:rFonts w:eastAsia="SimSun"/>
                <w:lang w:val="fr-FR"/>
              </w:rPr>
              <w:t>’</w:t>
            </w:r>
            <w:r w:rsidRPr="004356C7">
              <w:rPr>
                <w:rFonts w:eastAsia="SimSun"/>
                <w:lang w:val="fr-FR"/>
              </w:rPr>
              <w:t>initiative de l</w:t>
            </w:r>
            <w:r w:rsidR="0008648E">
              <w:rPr>
                <w:rFonts w:eastAsia="SimSun"/>
                <w:lang w:val="fr-FR"/>
              </w:rPr>
              <w:t>’</w:t>
            </w:r>
            <w:r w:rsidRPr="004356C7">
              <w:rPr>
                <w:rFonts w:eastAsia="SimSun"/>
                <w:lang w:val="fr-FR"/>
              </w:rPr>
              <w:t>État ou ont été renforcées par lui et communiquez leurs coordonnées complètes.</w:t>
            </w:r>
          </w:p>
          <w:p w:rsidR="0089683D" w:rsidRPr="004356C7" w:rsidRDefault="0089683D" w:rsidP="008A24BB">
            <w:pPr>
              <w:pStyle w:val="Info2"/>
              <w:ind w:left="113" w:right="113"/>
              <w:jc w:val="right"/>
              <w:rPr>
                <w:lang w:val="fr-FR"/>
              </w:rPr>
            </w:pPr>
            <w:r w:rsidRPr="004356C7">
              <w:rPr>
                <w:rFonts w:eastAsia="SimSun"/>
                <w:lang w:val="fr-FR"/>
              </w:rPr>
              <w:t xml:space="preserve">Ne pas </w:t>
            </w:r>
            <w:r>
              <w:rPr>
                <w:rFonts w:eastAsia="SimSun"/>
                <w:lang w:val="fr-FR"/>
              </w:rPr>
              <w:t>dépasser 29</w:t>
            </w:r>
            <w:r w:rsidRPr="004356C7">
              <w:rPr>
                <w:rFonts w:eastAsia="SimSun"/>
                <w:lang w:val="fr-FR"/>
              </w:rPr>
              <w:t>0 mots</w:t>
            </w:r>
          </w:p>
        </w:tc>
      </w:tr>
    </w:tbl>
    <w:p w:rsidR="008E4BC4" w:rsidRPr="00134C49" w:rsidRDefault="00DB79A5" w:rsidP="00377E4D">
      <w:pPr>
        <w:pStyle w:val="num01"/>
        <w:numPr>
          <w:ilvl w:val="3"/>
          <w:numId w:val="5"/>
        </w:numPr>
        <w:tabs>
          <w:tab w:val="clear" w:pos="397"/>
          <w:tab w:val="clear" w:pos="2880"/>
        </w:tabs>
        <w:autoSpaceDE w:val="0"/>
        <w:spacing w:before="240" w:after="240"/>
        <w:ind w:left="426" w:hanging="426"/>
        <w:rPr>
          <w:rFonts w:cs="Arial"/>
          <w:lang w:val="fr-FR"/>
        </w:rPr>
      </w:pPr>
      <w:r>
        <w:rPr>
          <w:rFonts w:eastAsia="Arial" w:cs="Arial"/>
          <w:szCs w:val="22"/>
          <w:lang w:val="fr-FR"/>
        </w:rPr>
        <w:t>Les Etats parties doivent</w:t>
      </w:r>
      <w:r w:rsidRPr="00134C49">
        <w:rPr>
          <w:rFonts w:eastAsia="Arial" w:cs="Arial"/>
          <w:szCs w:val="22"/>
          <w:lang w:val="fr-FR"/>
        </w:rPr>
        <w:t xml:space="preserve"> </w:t>
      </w:r>
      <w:r w:rsidR="008E4BC4" w:rsidRPr="00134C49">
        <w:rPr>
          <w:rFonts w:eastAsia="Arial" w:cs="Arial"/>
          <w:szCs w:val="22"/>
          <w:lang w:val="fr-FR"/>
        </w:rPr>
        <w:t>identifier</w:t>
      </w:r>
      <w:r>
        <w:rPr>
          <w:rFonts w:eastAsia="Arial" w:cs="Arial"/>
          <w:szCs w:val="22"/>
          <w:lang w:val="fr-FR"/>
        </w:rPr>
        <w:t>,</w:t>
      </w:r>
      <w:r w:rsidR="008E4BC4" w:rsidRPr="00134C49">
        <w:rPr>
          <w:rFonts w:eastAsia="Arial" w:cs="Arial"/>
          <w:szCs w:val="22"/>
          <w:lang w:val="fr-FR"/>
        </w:rPr>
        <w:t xml:space="preserve"> </w:t>
      </w:r>
      <w:r w:rsidR="00F06BBE" w:rsidRPr="00134C49">
        <w:rPr>
          <w:rFonts w:eastAsia="Arial" w:cs="Arial"/>
          <w:szCs w:val="22"/>
          <w:lang w:val="fr-FR"/>
        </w:rPr>
        <w:t xml:space="preserve">dans </w:t>
      </w:r>
      <w:r>
        <w:rPr>
          <w:rFonts w:eastAsia="Arial" w:cs="Arial"/>
          <w:szCs w:val="22"/>
          <w:lang w:val="fr-FR"/>
        </w:rPr>
        <w:t>la</w:t>
      </w:r>
      <w:r w:rsidR="00F06BBE" w:rsidRPr="00134C49">
        <w:rPr>
          <w:rFonts w:eastAsia="Arial" w:cs="Arial"/>
          <w:szCs w:val="22"/>
          <w:lang w:val="fr-FR"/>
        </w:rPr>
        <w:t xml:space="preserve"> section B.1b</w:t>
      </w:r>
      <w:r>
        <w:rPr>
          <w:rFonts w:eastAsia="Arial" w:cs="Arial"/>
          <w:szCs w:val="22"/>
          <w:lang w:val="fr-FR"/>
        </w:rPr>
        <w:t>,</w:t>
      </w:r>
      <w:r w:rsidR="00F06BBE" w:rsidRPr="00134C49">
        <w:rPr>
          <w:rFonts w:eastAsia="Arial" w:cs="Arial"/>
          <w:szCs w:val="22"/>
          <w:lang w:val="fr-FR"/>
        </w:rPr>
        <w:t xml:space="preserve"> </w:t>
      </w:r>
      <w:r w:rsidR="008E4BC4" w:rsidRPr="00134C49">
        <w:rPr>
          <w:rFonts w:eastAsia="Arial" w:cs="Arial"/>
          <w:szCs w:val="22"/>
          <w:lang w:val="fr-FR"/>
        </w:rPr>
        <w:t>les institutions en charge de la gestion du patrimoine culturel immatériel (tel que les universités et les organisations) qui proposent des diplômes ou des formations sur les aspects pratiques de la sauvegarde du patrimoine culturel immatériel, et décrire brièvement le genre de formation qu</w:t>
      </w:r>
      <w:r w:rsidR="0008648E">
        <w:rPr>
          <w:rFonts w:eastAsia="Arial" w:cs="Arial"/>
          <w:szCs w:val="22"/>
          <w:lang w:val="fr-FR"/>
        </w:rPr>
        <w:t>’</w:t>
      </w:r>
      <w:r w:rsidR="008E4BC4" w:rsidRPr="00134C49">
        <w:rPr>
          <w:rFonts w:eastAsia="Arial" w:cs="Arial"/>
          <w:szCs w:val="22"/>
          <w:lang w:val="fr-FR"/>
        </w:rPr>
        <w:t>ils dispensent.</w:t>
      </w:r>
      <w:r w:rsidR="00F06BBE" w:rsidRPr="00134C49">
        <w:rPr>
          <w:rFonts w:eastAsia="Arial" w:cs="Arial"/>
          <w:szCs w:val="22"/>
          <w:lang w:val="fr-FR"/>
        </w:rPr>
        <w:t xml:space="preserve"> </w:t>
      </w:r>
      <w:r w:rsidR="007E6822" w:rsidRPr="00134C49">
        <w:rPr>
          <w:rFonts w:cs="Arial"/>
          <w:lang w:val="fr-FR"/>
        </w:rPr>
        <w:t xml:space="preserve">Pour ces organismes de formation, il serait </w:t>
      </w:r>
      <w:r w:rsidR="00101735" w:rsidRPr="00134C49">
        <w:rPr>
          <w:rFonts w:cs="Arial"/>
          <w:lang w:val="fr-FR"/>
        </w:rPr>
        <w:t xml:space="preserve">également </w:t>
      </w:r>
      <w:r w:rsidR="007E6822" w:rsidRPr="00134C49">
        <w:rPr>
          <w:rFonts w:cs="Arial"/>
          <w:lang w:val="fr-FR"/>
        </w:rPr>
        <w:t>utile de fournir le nom d</w:t>
      </w:r>
      <w:r w:rsidR="0008648E">
        <w:rPr>
          <w:rFonts w:cs="Arial"/>
          <w:lang w:val="fr-FR"/>
        </w:rPr>
        <w:t>’</w:t>
      </w:r>
      <w:r w:rsidR="007E6822" w:rsidRPr="00134C49">
        <w:rPr>
          <w:rFonts w:cs="Arial"/>
          <w:lang w:val="fr-FR"/>
        </w:rPr>
        <w:t xml:space="preserve">une personne responsable. Si les institutions ne sont pas directement impliquées dans la formation </w:t>
      </w:r>
      <w:r w:rsidR="00B632F2" w:rsidRPr="00134C49">
        <w:rPr>
          <w:rFonts w:cs="Arial"/>
          <w:lang w:val="fr-FR"/>
        </w:rPr>
        <w:t xml:space="preserve">à la gestion du </w:t>
      </w:r>
      <w:r w:rsidR="007E6822" w:rsidRPr="00134C49">
        <w:rPr>
          <w:rFonts w:cs="Arial"/>
          <w:lang w:val="fr-FR"/>
        </w:rPr>
        <w:t xml:space="preserve">patrimoine immatériel, elles devraient figurer dans la section B.1a, et si elles </w:t>
      </w:r>
      <w:r w:rsidR="00B632F2" w:rsidRPr="00134C49">
        <w:rPr>
          <w:rFonts w:cs="Arial"/>
          <w:lang w:val="fr-FR"/>
        </w:rPr>
        <w:t xml:space="preserve">sont des institutions de </w:t>
      </w:r>
      <w:r w:rsidR="00377E4D" w:rsidRPr="00134C49">
        <w:rPr>
          <w:rFonts w:cs="Arial"/>
          <w:lang w:val="fr-FR"/>
        </w:rPr>
        <w:t>documentation, elles devraient aussi figurer dans la section B.1c.</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89683D" w:rsidRPr="00134C49" w:rsidTr="008A24BB">
        <w:tc>
          <w:tcPr>
            <w:tcW w:w="680" w:type="dxa"/>
            <w:shd w:val="clear" w:color="auto" w:fill="E0E0E0"/>
          </w:tcPr>
          <w:p w:rsidR="0089683D" w:rsidRPr="00134C49" w:rsidRDefault="0089683D" w:rsidP="008A24BB">
            <w:pPr>
              <w:pStyle w:val="Grille02"/>
              <w:jc w:val="right"/>
              <w:rPr>
                <w:lang w:val="fr-FR"/>
              </w:rPr>
            </w:pPr>
            <w:r w:rsidRPr="00134C49">
              <w:rPr>
                <w:lang w:val="fr-FR"/>
              </w:rPr>
              <w:t>B.1c</w:t>
            </w:r>
          </w:p>
        </w:tc>
        <w:tc>
          <w:tcPr>
            <w:tcW w:w="8959" w:type="dxa"/>
            <w:shd w:val="clear" w:color="auto" w:fill="E0E0E0"/>
          </w:tcPr>
          <w:p w:rsidR="0089683D" w:rsidRPr="00134C49" w:rsidRDefault="0089683D" w:rsidP="008A24BB">
            <w:pPr>
              <w:pStyle w:val="Grille02"/>
              <w:ind w:left="113" w:right="113"/>
              <w:rPr>
                <w:lang w:val="fr-FR" w:eastAsia="en-US"/>
              </w:rPr>
            </w:pPr>
            <w:r w:rsidRPr="00134C49">
              <w:rPr>
                <w:lang w:val="fr-FR" w:eastAsia="en-US"/>
              </w:rPr>
              <w:t>Institutions de documentation sur le patrimoine culturel immatériel</w:t>
            </w:r>
          </w:p>
          <w:p w:rsidR="0089683D" w:rsidRPr="00134C49" w:rsidRDefault="0089683D" w:rsidP="008A24BB">
            <w:pPr>
              <w:pStyle w:val="Info2"/>
              <w:ind w:left="113" w:right="113"/>
              <w:rPr>
                <w:lang w:val="fr-FR" w:eastAsia="en-US"/>
              </w:rPr>
            </w:pPr>
            <w:r w:rsidRPr="00134C49">
              <w:rPr>
                <w:rFonts w:eastAsia="SimSun"/>
                <w:lang w:val="fr-FR"/>
              </w:rPr>
              <w:t>Indiquez quelles institutions de ce type ont été établies par l</w:t>
            </w:r>
            <w:r w:rsidR="0008648E">
              <w:rPr>
                <w:rFonts w:eastAsia="SimSun"/>
                <w:lang w:val="fr-FR"/>
              </w:rPr>
              <w:t>’</w:t>
            </w:r>
            <w:r w:rsidRPr="00134C49">
              <w:rPr>
                <w:rFonts w:eastAsia="SimSun"/>
                <w:lang w:val="fr-FR"/>
              </w:rPr>
              <w:t>État et communiquez leurs coordonnées complètes</w:t>
            </w:r>
            <w:r w:rsidRPr="00134C49">
              <w:rPr>
                <w:lang w:val="fr-FR" w:eastAsia="en-US"/>
              </w:rPr>
              <w:t> ; décrivez toute mesure prise par l</w:t>
            </w:r>
            <w:r w:rsidR="0008648E">
              <w:rPr>
                <w:lang w:val="fr-FR" w:eastAsia="en-US"/>
              </w:rPr>
              <w:t>’</w:t>
            </w:r>
            <w:r w:rsidRPr="00134C49">
              <w:rPr>
                <w:lang w:val="fr-FR" w:eastAsia="en-US"/>
              </w:rPr>
              <w:t>État pour faciliter l</w:t>
            </w:r>
            <w:r w:rsidR="0008648E">
              <w:rPr>
                <w:lang w:val="fr-FR" w:eastAsia="en-US"/>
              </w:rPr>
              <w:t>’</w:t>
            </w:r>
            <w:r w:rsidRPr="00134C49">
              <w:rPr>
                <w:lang w:val="fr-FR" w:eastAsia="en-US"/>
              </w:rPr>
              <w:t>accès à ces institutions.</w:t>
            </w:r>
          </w:p>
          <w:p w:rsidR="0089683D" w:rsidRPr="00134C49" w:rsidRDefault="0089683D" w:rsidP="008A24BB">
            <w:pPr>
              <w:pStyle w:val="Info2"/>
              <w:ind w:left="113" w:right="113"/>
              <w:jc w:val="right"/>
              <w:rPr>
                <w:lang w:val="fr-FR"/>
              </w:rPr>
            </w:pPr>
            <w:r w:rsidRPr="00134C49">
              <w:rPr>
                <w:rFonts w:eastAsia="SimSun"/>
                <w:lang w:val="fr-FR"/>
              </w:rPr>
              <w:t>Ne pas dépasser 290 mots</w:t>
            </w:r>
          </w:p>
        </w:tc>
      </w:tr>
    </w:tbl>
    <w:p w:rsidR="008E4BC4" w:rsidRPr="00134C49" w:rsidRDefault="008E4BC4" w:rsidP="008A24BB">
      <w:pPr>
        <w:pStyle w:val="num01"/>
        <w:numPr>
          <w:ilvl w:val="3"/>
          <w:numId w:val="5"/>
        </w:numPr>
        <w:tabs>
          <w:tab w:val="clear" w:pos="397"/>
          <w:tab w:val="clear" w:pos="2880"/>
        </w:tabs>
        <w:autoSpaceDE w:val="0"/>
        <w:spacing w:before="240" w:after="240"/>
        <w:ind w:left="425" w:hanging="425"/>
        <w:rPr>
          <w:rFonts w:eastAsia="Arial" w:cs="Arial"/>
          <w:szCs w:val="22"/>
          <w:lang w:val="fr-FR"/>
        </w:rPr>
      </w:pPr>
      <w:r w:rsidRPr="00134C49">
        <w:rPr>
          <w:rStyle w:val="hps"/>
          <w:rFonts w:cs="Arial"/>
          <w:szCs w:val="22"/>
          <w:lang w:val="fr-FR"/>
        </w:rPr>
        <w:t>Il est rappelé aux États parties</w:t>
      </w:r>
      <w:r w:rsidRPr="00134C49">
        <w:rPr>
          <w:rFonts w:cs="Arial"/>
          <w:szCs w:val="22"/>
          <w:lang w:val="fr-FR"/>
        </w:rPr>
        <w:t xml:space="preserve"> qu</w:t>
      </w:r>
      <w:r w:rsidR="00DB79A5">
        <w:rPr>
          <w:rFonts w:cs="Arial"/>
          <w:szCs w:val="22"/>
          <w:lang w:val="fr-FR"/>
        </w:rPr>
        <w:t>’ils</w:t>
      </w:r>
      <w:r w:rsidR="00F06BBE" w:rsidRPr="00134C49">
        <w:rPr>
          <w:rFonts w:cs="Arial"/>
          <w:szCs w:val="22"/>
          <w:lang w:val="fr-FR"/>
        </w:rPr>
        <w:t xml:space="preserve"> </w:t>
      </w:r>
      <w:r w:rsidR="00DB79A5">
        <w:rPr>
          <w:rFonts w:cs="Arial"/>
          <w:szCs w:val="22"/>
          <w:lang w:val="fr-FR"/>
        </w:rPr>
        <w:t xml:space="preserve">doivent aborder, </w:t>
      </w:r>
      <w:r w:rsidR="00F06BBE" w:rsidRPr="00134C49">
        <w:rPr>
          <w:rFonts w:cs="Arial"/>
          <w:szCs w:val="22"/>
          <w:lang w:val="fr-FR"/>
        </w:rPr>
        <w:t xml:space="preserve">dans la </w:t>
      </w:r>
      <w:r w:rsidR="00F06BBE" w:rsidRPr="00134C49">
        <w:rPr>
          <w:rStyle w:val="hps"/>
          <w:rFonts w:cs="Arial"/>
          <w:bCs/>
          <w:szCs w:val="22"/>
          <w:lang w:val="fr-FR"/>
        </w:rPr>
        <w:t>section B.1.c.</w:t>
      </w:r>
      <w:r w:rsidR="00DB79A5">
        <w:rPr>
          <w:rStyle w:val="hps"/>
          <w:rFonts w:cs="Arial"/>
          <w:bCs/>
          <w:szCs w:val="22"/>
          <w:lang w:val="fr-FR"/>
        </w:rPr>
        <w:t>,</w:t>
      </w:r>
      <w:r w:rsidR="00F06BBE" w:rsidRPr="00134C49">
        <w:rPr>
          <w:rStyle w:val="hps"/>
          <w:rFonts w:cs="Arial"/>
          <w:bCs/>
          <w:szCs w:val="22"/>
          <w:lang w:val="fr-FR"/>
        </w:rPr>
        <w:t xml:space="preserve"> </w:t>
      </w:r>
      <w:r w:rsidRPr="00134C49">
        <w:rPr>
          <w:rStyle w:val="hps"/>
          <w:rFonts w:cs="Arial"/>
          <w:szCs w:val="22"/>
          <w:lang w:val="fr-FR"/>
        </w:rPr>
        <w:t>la question des mesures</w:t>
      </w:r>
      <w:r w:rsidRPr="00134C49">
        <w:rPr>
          <w:rFonts w:cs="Arial"/>
          <w:szCs w:val="22"/>
          <w:lang w:val="fr-FR"/>
        </w:rPr>
        <w:t xml:space="preserve"> </w:t>
      </w:r>
      <w:r w:rsidRPr="00134C49">
        <w:rPr>
          <w:rStyle w:val="hps"/>
          <w:rFonts w:cs="Arial"/>
          <w:szCs w:val="22"/>
          <w:lang w:val="fr-FR"/>
        </w:rPr>
        <w:t>prises pour assurer</w:t>
      </w:r>
      <w:r w:rsidRPr="00134C49">
        <w:rPr>
          <w:rFonts w:cs="Arial"/>
          <w:szCs w:val="22"/>
          <w:lang w:val="fr-FR"/>
        </w:rPr>
        <w:t xml:space="preserve"> </w:t>
      </w:r>
      <w:r w:rsidRPr="00134C49">
        <w:rPr>
          <w:rStyle w:val="hps"/>
          <w:rFonts w:cs="Arial"/>
          <w:szCs w:val="22"/>
          <w:lang w:val="fr-FR"/>
        </w:rPr>
        <w:t>l</w:t>
      </w:r>
      <w:r w:rsidR="0008648E">
        <w:rPr>
          <w:rStyle w:val="hps"/>
          <w:rFonts w:cs="Arial"/>
          <w:szCs w:val="22"/>
          <w:lang w:val="fr-FR"/>
        </w:rPr>
        <w:t>’</w:t>
      </w:r>
      <w:r w:rsidRPr="00134C49">
        <w:rPr>
          <w:rStyle w:val="hps"/>
          <w:rFonts w:cs="Arial"/>
          <w:szCs w:val="22"/>
          <w:lang w:val="fr-FR"/>
        </w:rPr>
        <w:t>accès</w:t>
      </w:r>
      <w:r w:rsidRPr="00134C49">
        <w:rPr>
          <w:rFonts w:cs="Arial"/>
          <w:szCs w:val="22"/>
          <w:lang w:val="fr-FR"/>
        </w:rPr>
        <w:t xml:space="preserve"> d</w:t>
      </w:r>
      <w:r w:rsidRPr="00134C49">
        <w:rPr>
          <w:rStyle w:val="hps"/>
          <w:rFonts w:cs="Arial"/>
          <w:szCs w:val="22"/>
          <w:lang w:val="fr-FR"/>
        </w:rPr>
        <w:t>u public aux informations</w:t>
      </w:r>
      <w:r w:rsidRPr="00134C49">
        <w:rPr>
          <w:rFonts w:cs="Arial"/>
          <w:szCs w:val="22"/>
          <w:lang w:val="fr-FR"/>
        </w:rPr>
        <w:t xml:space="preserve"> </w:t>
      </w:r>
      <w:r w:rsidRPr="00134C49">
        <w:rPr>
          <w:rFonts w:eastAsia="Arial"/>
          <w:lang w:val="fr-FR"/>
        </w:rPr>
        <w:t>conservées</w:t>
      </w:r>
      <w:r w:rsidRPr="00134C49">
        <w:rPr>
          <w:rStyle w:val="hps"/>
          <w:rFonts w:cs="Arial"/>
          <w:szCs w:val="22"/>
          <w:lang w:val="fr-FR"/>
        </w:rPr>
        <w:t xml:space="preserve"> dans</w:t>
      </w:r>
      <w:r w:rsidRPr="00134C49">
        <w:rPr>
          <w:rFonts w:cs="Arial"/>
          <w:szCs w:val="22"/>
          <w:lang w:val="fr-FR"/>
        </w:rPr>
        <w:t xml:space="preserve"> </w:t>
      </w:r>
      <w:r w:rsidRPr="00134C49">
        <w:rPr>
          <w:rStyle w:val="hps"/>
          <w:rFonts w:cs="Arial"/>
          <w:szCs w:val="22"/>
          <w:lang w:val="fr-FR"/>
        </w:rPr>
        <w:t>les</w:t>
      </w:r>
      <w:r w:rsidRPr="00134C49">
        <w:rPr>
          <w:rFonts w:cs="Arial"/>
          <w:szCs w:val="22"/>
          <w:lang w:val="fr-FR"/>
        </w:rPr>
        <w:t xml:space="preserve"> </w:t>
      </w:r>
      <w:r w:rsidRPr="00134C49">
        <w:rPr>
          <w:rStyle w:val="hps"/>
          <w:rFonts w:cs="Arial"/>
          <w:szCs w:val="22"/>
          <w:lang w:val="fr-FR"/>
        </w:rPr>
        <w:t>institutions de documentation</w:t>
      </w:r>
      <w:r w:rsidRPr="00134C49">
        <w:rPr>
          <w:rFonts w:cs="Arial"/>
          <w:szCs w:val="22"/>
          <w:lang w:val="fr-FR"/>
        </w:rPr>
        <w:t xml:space="preserve"> </w:t>
      </w:r>
      <w:r w:rsidRPr="00134C49">
        <w:rPr>
          <w:rStyle w:val="hps"/>
          <w:rFonts w:cs="Arial"/>
          <w:szCs w:val="22"/>
          <w:lang w:val="fr-FR"/>
        </w:rPr>
        <w:t>mises en place par</w:t>
      </w:r>
      <w:r w:rsidRPr="00134C49">
        <w:rPr>
          <w:rFonts w:cs="Arial"/>
          <w:szCs w:val="22"/>
          <w:lang w:val="fr-FR"/>
        </w:rPr>
        <w:t xml:space="preserve"> </w:t>
      </w:r>
      <w:r w:rsidRPr="00134C49">
        <w:rPr>
          <w:rStyle w:val="hps"/>
          <w:rFonts w:cs="Arial"/>
          <w:szCs w:val="22"/>
          <w:lang w:val="fr-FR"/>
        </w:rPr>
        <w:t>l</w:t>
      </w:r>
      <w:r w:rsidR="0008648E">
        <w:rPr>
          <w:rStyle w:val="hps"/>
          <w:rFonts w:cs="Arial"/>
          <w:szCs w:val="22"/>
          <w:lang w:val="fr-FR"/>
        </w:rPr>
        <w:t>’</w:t>
      </w:r>
      <w:r w:rsidRPr="00134C49">
        <w:rPr>
          <w:rStyle w:val="hps"/>
          <w:rFonts w:cs="Arial"/>
          <w:szCs w:val="22"/>
          <w:lang w:val="fr-FR"/>
        </w:rPr>
        <w:t>État</w:t>
      </w:r>
      <w:r w:rsidRPr="00134C49">
        <w:rPr>
          <w:rFonts w:cs="Arial"/>
          <w:szCs w:val="22"/>
          <w:lang w:val="fr-FR"/>
        </w:rPr>
        <w:t xml:space="preserve">, </w:t>
      </w:r>
      <w:r w:rsidRPr="00134C49">
        <w:rPr>
          <w:rStyle w:val="hps"/>
          <w:rFonts w:cs="Arial"/>
          <w:szCs w:val="22"/>
          <w:lang w:val="fr-FR"/>
        </w:rPr>
        <w:t>en mentionnant plus particulièrement</w:t>
      </w:r>
      <w:r w:rsidRPr="00134C49">
        <w:rPr>
          <w:rFonts w:cs="Arial"/>
          <w:szCs w:val="22"/>
          <w:lang w:val="fr-FR"/>
        </w:rPr>
        <w:t xml:space="preserve"> </w:t>
      </w:r>
      <w:r w:rsidRPr="00134C49">
        <w:rPr>
          <w:rStyle w:val="hps"/>
          <w:rFonts w:cs="Arial"/>
          <w:szCs w:val="22"/>
          <w:lang w:val="fr-FR"/>
        </w:rPr>
        <w:t>les mesures</w:t>
      </w:r>
      <w:r w:rsidRPr="00134C49">
        <w:rPr>
          <w:rFonts w:cs="Arial"/>
          <w:szCs w:val="22"/>
          <w:lang w:val="fr-FR"/>
        </w:rPr>
        <w:t xml:space="preserve"> </w:t>
      </w:r>
      <w:r w:rsidRPr="00134C49">
        <w:rPr>
          <w:rStyle w:val="hps"/>
          <w:rFonts w:cs="Arial"/>
          <w:szCs w:val="22"/>
          <w:lang w:val="fr-FR"/>
        </w:rPr>
        <w:t>spécifiques prises pour</w:t>
      </w:r>
      <w:r w:rsidRPr="00134C49">
        <w:rPr>
          <w:rFonts w:cs="Arial"/>
          <w:szCs w:val="22"/>
          <w:lang w:val="fr-FR"/>
        </w:rPr>
        <w:t xml:space="preserve"> </w:t>
      </w:r>
      <w:r w:rsidRPr="00134C49">
        <w:rPr>
          <w:rStyle w:val="hps"/>
          <w:rFonts w:cs="Arial"/>
          <w:szCs w:val="22"/>
          <w:lang w:val="fr-FR"/>
        </w:rPr>
        <w:t>s</w:t>
      </w:r>
      <w:r w:rsidR="0008648E">
        <w:rPr>
          <w:rStyle w:val="hps"/>
          <w:rFonts w:cs="Arial"/>
          <w:szCs w:val="22"/>
          <w:lang w:val="fr-FR"/>
        </w:rPr>
        <w:t>’</w:t>
      </w:r>
      <w:r w:rsidRPr="00134C49">
        <w:rPr>
          <w:rStyle w:val="hps"/>
          <w:rFonts w:cs="Arial"/>
          <w:szCs w:val="22"/>
          <w:lang w:val="fr-FR"/>
        </w:rPr>
        <w:t>assurer que les communautés</w:t>
      </w:r>
      <w:r w:rsidRPr="00134C49">
        <w:rPr>
          <w:rFonts w:cs="Arial"/>
          <w:szCs w:val="22"/>
          <w:lang w:val="fr-FR"/>
        </w:rPr>
        <w:t xml:space="preserve">, les groupes </w:t>
      </w:r>
      <w:r w:rsidRPr="00134C49">
        <w:rPr>
          <w:rStyle w:val="hps"/>
          <w:rFonts w:cs="Arial"/>
          <w:szCs w:val="22"/>
          <w:lang w:val="fr-FR"/>
        </w:rPr>
        <w:t>et les individus peuvent</w:t>
      </w:r>
      <w:r w:rsidRPr="00134C49">
        <w:rPr>
          <w:rFonts w:cs="Arial"/>
          <w:szCs w:val="22"/>
          <w:lang w:val="fr-FR"/>
        </w:rPr>
        <w:t xml:space="preserve"> </w:t>
      </w:r>
      <w:r w:rsidRPr="00134C49">
        <w:rPr>
          <w:rStyle w:val="hps"/>
          <w:rFonts w:cs="Arial"/>
          <w:szCs w:val="22"/>
          <w:lang w:val="fr-FR"/>
        </w:rPr>
        <w:t>accéder à la documentation</w:t>
      </w:r>
      <w:r w:rsidRPr="00134C49">
        <w:rPr>
          <w:rFonts w:cs="Arial"/>
          <w:szCs w:val="22"/>
          <w:lang w:val="fr-FR"/>
        </w:rPr>
        <w:t xml:space="preserve"> </w:t>
      </w:r>
      <w:r w:rsidRPr="00134C49">
        <w:rPr>
          <w:rStyle w:val="hps"/>
          <w:rFonts w:cs="Arial"/>
          <w:szCs w:val="22"/>
          <w:lang w:val="fr-FR"/>
        </w:rPr>
        <w:t>qui concerne leur</w:t>
      </w:r>
      <w:r w:rsidRPr="00134C49">
        <w:rPr>
          <w:rFonts w:cs="Arial"/>
          <w:szCs w:val="22"/>
          <w:lang w:val="fr-FR"/>
        </w:rPr>
        <w:t xml:space="preserve"> </w:t>
      </w:r>
      <w:r w:rsidRPr="00134C49">
        <w:rPr>
          <w:rStyle w:val="hps"/>
          <w:rFonts w:cs="Arial"/>
          <w:szCs w:val="22"/>
          <w:lang w:val="fr-FR"/>
        </w:rPr>
        <w:t>propre patrimoine</w:t>
      </w:r>
      <w:r w:rsidRPr="00134C49">
        <w:rPr>
          <w:rFonts w:cs="Arial"/>
          <w:szCs w:val="22"/>
          <w:lang w:val="fr-FR"/>
        </w:rPr>
        <w:t xml:space="preserve"> </w:t>
      </w:r>
      <w:r w:rsidRPr="00134C49">
        <w:rPr>
          <w:rStyle w:val="hps"/>
          <w:rFonts w:cs="Arial"/>
          <w:szCs w:val="22"/>
          <w:lang w:val="fr-FR"/>
        </w:rPr>
        <w:t>culturel immatériel.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89683D" w:rsidRPr="00134C49" w:rsidTr="008A24BB">
        <w:tc>
          <w:tcPr>
            <w:tcW w:w="680" w:type="dxa"/>
            <w:shd w:val="clear" w:color="auto" w:fill="E0E0E0"/>
          </w:tcPr>
          <w:p w:rsidR="0089683D" w:rsidRPr="00134C49" w:rsidRDefault="0089683D" w:rsidP="008A24BB">
            <w:pPr>
              <w:pStyle w:val="Grille02"/>
              <w:jc w:val="right"/>
              <w:rPr>
                <w:lang w:val="fr-FR"/>
              </w:rPr>
            </w:pPr>
            <w:r w:rsidRPr="00134C49">
              <w:rPr>
                <w:lang w:val="fr-FR"/>
              </w:rPr>
              <w:t>B.2.</w:t>
            </w:r>
          </w:p>
        </w:tc>
        <w:tc>
          <w:tcPr>
            <w:tcW w:w="8959" w:type="dxa"/>
            <w:shd w:val="clear" w:color="auto" w:fill="E0E0E0"/>
          </w:tcPr>
          <w:p w:rsidR="0089683D" w:rsidRPr="00134C49" w:rsidRDefault="0089683D" w:rsidP="008A24BB">
            <w:pPr>
              <w:pStyle w:val="Grille02"/>
              <w:ind w:left="113" w:right="113"/>
              <w:rPr>
                <w:lang w:val="fr-FR"/>
              </w:rPr>
            </w:pPr>
            <w:r w:rsidRPr="00134C49">
              <w:rPr>
                <w:lang w:val="fr-FR"/>
              </w:rPr>
              <w:t>Inventaires</w:t>
            </w:r>
          </w:p>
          <w:p w:rsidR="0089683D" w:rsidRPr="00134C49" w:rsidRDefault="0089683D" w:rsidP="008A24BB">
            <w:pPr>
              <w:pStyle w:val="Info2"/>
              <w:ind w:left="113" w:right="113"/>
              <w:rPr>
                <w:b/>
                <w:lang w:val="fr-FR"/>
              </w:rPr>
            </w:pPr>
            <w:r w:rsidRPr="00134C49">
              <w:rPr>
                <w:lang w:val="fr-FR"/>
              </w:rPr>
              <w:t>Veuillez communiquer l</w:t>
            </w:r>
            <w:r w:rsidR="0008648E">
              <w:rPr>
                <w:lang w:val="fr-FR"/>
              </w:rPr>
              <w:t>’</w:t>
            </w:r>
            <w:r w:rsidRPr="00134C49">
              <w:rPr>
                <w:lang w:val="fr-FR"/>
              </w:rPr>
              <w:t>inventaire ou les inventaires des éléments du patrimoine culturel immatériel présents sur le territoire de votre État, comme indiqué aux articles 11 et 12 de la Convention et au paragraphe 153 des Directives opérationnelles. Vous pouvez inclure les informations suivantes :</w:t>
            </w:r>
          </w:p>
          <w:p w:rsidR="0089683D" w:rsidRPr="00134C49" w:rsidRDefault="0089683D" w:rsidP="008A24BB">
            <w:pPr>
              <w:pStyle w:val="num02tab"/>
              <w:ind w:right="113" w:hanging="284"/>
              <w:rPr>
                <w:lang w:val="fr-FR"/>
              </w:rPr>
            </w:pPr>
            <w:r w:rsidRPr="00134C49">
              <w:rPr>
                <w:lang w:val="fr-FR"/>
              </w:rPr>
              <w:t>la dénomination de chaque inventaire et celle de l</w:t>
            </w:r>
            <w:r w:rsidR="0008648E">
              <w:rPr>
                <w:lang w:val="fr-FR"/>
              </w:rPr>
              <w:t>’</w:t>
            </w:r>
            <w:r w:rsidRPr="00134C49">
              <w:rPr>
                <w:lang w:val="fr-FR"/>
              </w:rPr>
              <w:t>entité qui en est responsable ;</w:t>
            </w:r>
          </w:p>
          <w:p w:rsidR="0089683D" w:rsidRPr="00134C49" w:rsidRDefault="0089683D" w:rsidP="008A24BB">
            <w:pPr>
              <w:pStyle w:val="num02tab"/>
              <w:ind w:right="113" w:hanging="284"/>
              <w:rPr>
                <w:lang w:val="fr-FR"/>
              </w:rPr>
            </w:pPr>
            <w:r w:rsidRPr="00134C49">
              <w:rPr>
                <w:lang w:val="fr-FR"/>
              </w:rPr>
              <w:t>les principes de classification utilisés pour structurer l</w:t>
            </w:r>
            <w:r w:rsidR="0008648E">
              <w:rPr>
                <w:lang w:val="fr-FR"/>
              </w:rPr>
              <w:t>’</w:t>
            </w:r>
            <w:r w:rsidRPr="00134C49">
              <w:rPr>
                <w:lang w:val="fr-FR"/>
              </w:rPr>
              <w:t>inventaire ou les inventaires en question, par exemple selon les communautés/groupes de détenteurs des traditions, les domaines du patrimoine culturel immatériel, les principes territoriaux (niveaux national, régional, local), etc. ;</w:t>
            </w:r>
          </w:p>
          <w:p w:rsidR="0089683D" w:rsidRPr="00134C49" w:rsidRDefault="0089683D" w:rsidP="008A24BB">
            <w:pPr>
              <w:pStyle w:val="num02tab"/>
              <w:ind w:right="113" w:hanging="284"/>
              <w:rPr>
                <w:lang w:val="fr-FR"/>
              </w:rPr>
            </w:pPr>
            <w:r w:rsidRPr="00134C49">
              <w:rPr>
                <w:lang w:val="fr-FR"/>
              </w:rPr>
              <w:t>les critères ayant déterminé l</w:t>
            </w:r>
            <w:r w:rsidR="0008648E">
              <w:rPr>
                <w:lang w:val="fr-FR"/>
              </w:rPr>
              <w:t>’</w:t>
            </w:r>
            <w:r w:rsidRPr="00134C49">
              <w:rPr>
                <w:lang w:val="fr-FR"/>
              </w:rPr>
              <w:t>intégration d</w:t>
            </w:r>
            <w:r w:rsidR="0008648E">
              <w:rPr>
                <w:lang w:val="fr-FR"/>
              </w:rPr>
              <w:t>’</w:t>
            </w:r>
            <w:r w:rsidRPr="00134C49">
              <w:rPr>
                <w:lang w:val="fr-FR"/>
              </w:rPr>
              <w:t>éléments du patrimoine culturel immatériel dans votre/vos inventaire(s) ;</w:t>
            </w:r>
          </w:p>
          <w:p w:rsidR="0089683D" w:rsidRPr="00134C49" w:rsidRDefault="0089683D" w:rsidP="008A24BB">
            <w:pPr>
              <w:pStyle w:val="num02tab"/>
              <w:ind w:right="113" w:hanging="284"/>
              <w:rPr>
                <w:lang w:val="fr-FR"/>
              </w:rPr>
            </w:pPr>
            <w:r w:rsidRPr="00134C49">
              <w:rPr>
                <w:lang w:val="fr-FR"/>
              </w:rPr>
              <w:t>la prise en compte éventuelle, dans votre/vos inventaire(s), de la viabilité du patrimoine culturel immatériel (par exemple, le patrimoine culturel immatériel menacé de disparition, celui qui nécessite une sauvegarde urgente, etc.) ;</w:t>
            </w:r>
          </w:p>
          <w:p w:rsidR="0089683D" w:rsidRPr="00134C49" w:rsidRDefault="0089683D" w:rsidP="008A24BB">
            <w:pPr>
              <w:pStyle w:val="num02tab"/>
              <w:ind w:right="113" w:hanging="284"/>
              <w:rPr>
                <w:lang w:val="fr-FR"/>
              </w:rPr>
            </w:pPr>
            <w:r w:rsidRPr="00134C49">
              <w:rPr>
                <w:lang w:val="fr-FR"/>
              </w:rPr>
              <w:t>la présentation/l</w:t>
            </w:r>
            <w:r w:rsidR="0008648E">
              <w:rPr>
                <w:lang w:val="fr-FR"/>
              </w:rPr>
              <w:t>’</w:t>
            </w:r>
            <w:r w:rsidRPr="00134C49">
              <w:rPr>
                <w:lang w:val="fr-FR"/>
              </w:rPr>
              <w:t>approche retenue pour votre/vos inventaire(s) ;</w:t>
            </w:r>
          </w:p>
          <w:p w:rsidR="0089683D" w:rsidRPr="00134C49" w:rsidRDefault="0089683D" w:rsidP="008A24BB">
            <w:pPr>
              <w:pStyle w:val="num02tab"/>
              <w:ind w:right="113" w:hanging="284"/>
              <w:rPr>
                <w:lang w:val="fr-FR"/>
              </w:rPr>
            </w:pPr>
            <w:r w:rsidRPr="00134C49">
              <w:rPr>
                <w:lang w:val="fr-FR"/>
              </w:rPr>
              <w:t>la méthode utilisée pour la mise à jour de votre/vos inventaire(s) et la fréquence de celle-ci ;</w:t>
            </w:r>
          </w:p>
          <w:p w:rsidR="0089683D" w:rsidRPr="00134C49" w:rsidRDefault="0089683D" w:rsidP="008A24BB">
            <w:pPr>
              <w:pStyle w:val="num02tab"/>
              <w:ind w:right="113" w:hanging="284"/>
              <w:rPr>
                <w:lang w:val="fr-FR"/>
              </w:rPr>
            </w:pPr>
            <w:r w:rsidRPr="00134C49">
              <w:rPr>
                <w:lang w:val="fr-FR"/>
              </w:rPr>
              <w:t>les différentes manières dont les populations locales sont impliquées dans l</w:t>
            </w:r>
            <w:r w:rsidR="0008648E">
              <w:rPr>
                <w:lang w:val="fr-FR"/>
              </w:rPr>
              <w:t>’</w:t>
            </w:r>
            <w:r w:rsidRPr="00134C49">
              <w:rPr>
                <w:lang w:val="fr-FR"/>
              </w:rPr>
              <w:t>identification et la définition du patrimoine culturel immatériel à inclure dans l</w:t>
            </w:r>
            <w:r w:rsidR="0008648E">
              <w:rPr>
                <w:lang w:val="fr-FR"/>
              </w:rPr>
              <w:t>’</w:t>
            </w:r>
            <w:r w:rsidRPr="00134C49">
              <w:rPr>
                <w:lang w:val="fr-FR"/>
              </w:rPr>
              <w:t>inventaire/les inventaires, puis dans leur établissement et leur mise à jour ;</w:t>
            </w:r>
          </w:p>
          <w:p w:rsidR="0089683D" w:rsidRPr="00134C49" w:rsidRDefault="0089683D" w:rsidP="008A24BB">
            <w:pPr>
              <w:pStyle w:val="num02tab"/>
              <w:ind w:right="113" w:hanging="284"/>
              <w:rPr>
                <w:lang w:val="fr-FR"/>
              </w:rPr>
            </w:pPr>
            <w:r w:rsidRPr="00134C49">
              <w:rPr>
                <w:lang w:val="fr-FR"/>
              </w:rPr>
              <w:t>la participation d</w:t>
            </w:r>
            <w:r w:rsidR="0008648E">
              <w:rPr>
                <w:lang w:val="fr-FR"/>
              </w:rPr>
              <w:t>’</w:t>
            </w:r>
            <w:r w:rsidRPr="00134C49">
              <w:rPr>
                <w:lang w:val="fr-FR"/>
              </w:rPr>
              <w:t>organisations non gouvernementales compétentes à l</w:t>
            </w:r>
            <w:r w:rsidR="0008648E">
              <w:rPr>
                <w:lang w:val="fr-FR"/>
              </w:rPr>
              <w:t>’</w:t>
            </w:r>
            <w:r w:rsidRPr="00134C49">
              <w:rPr>
                <w:lang w:val="fr-FR"/>
              </w:rPr>
              <w:t>identification et à la définition du patrimoine culturel immatériel.</w:t>
            </w:r>
          </w:p>
          <w:p w:rsidR="0089683D" w:rsidRPr="00134C49" w:rsidRDefault="0089683D" w:rsidP="008A24BB">
            <w:pPr>
              <w:pStyle w:val="num02tab"/>
              <w:numPr>
                <w:ilvl w:val="0"/>
                <w:numId w:val="0"/>
              </w:numPr>
              <w:ind w:left="397" w:right="113"/>
              <w:jc w:val="right"/>
              <w:rPr>
                <w:lang w:val="fr-FR"/>
              </w:rPr>
            </w:pPr>
            <w:r w:rsidRPr="00134C49">
              <w:rPr>
                <w:rFonts w:eastAsia="SimSun"/>
                <w:lang w:val="fr-FR"/>
              </w:rPr>
              <w:t>Entre 575 et 1150 mots</w:t>
            </w:r>
          </w:p>
        </w:tc>
      </w:tr>
    </w:tbl>
    <w:p w:rsidR="00F06BBE" w:rsidRPr="00134C49" w:rsidRDefault="008E4BC4" w:rsidP="008A24BB">
      <w:pPr>
        <w:pStyle w:val="num01"/>
        <w:numPr>
          <w:ilvl w:val="3"/>
          <w:numId w:val="5"/>
        </w:numPr>
        <w:tabs>
          <w:tab w:val="clear" w:pos="397"/>
          <w:tab w:val="clear" w:pos="2880"/>
        </w:tabs>
        <w:autoSpaceDE w:val="0"/>
        <w:spacing w:before="240"/>
        <w:ind w:left="425" w:hanging="425"/>
        <w:rPr>
          <w:rFonts w:eastAsia="Arial" w:cs="Arial"/>
          <w:szCs w:val="22"/>
          <w:lang w:val="fr-FR"/>
        </w:rPr>
      </w:pPr>
      <w:r w:rsidRPr="00134C49">
        <w:rPr>
          <w:rFonts w:eastAsia="Arial" w:cs="Arial"/>
          <w:szCs w:val="22"/>
          <w:lang w:val="fr-FR"/>
        </w:rPr>
        <w:t>Les États parties sont invités à fournir</w:t>
      </w:r>
      <w:r w:rsidR="00DB79A5">
        <w:rPr>
          <w:rFonts w:eastAsia="Arial" w:cs="Arial"/>
          <w:szCs w:val="22"/>
          <w:lang w:val="fr-FR"/>
        </w:rPr>
        <w:t>, dans la section B.2,</w:t>
      </w:r>
      <w:r w:rsidRPr="00134C49">
        <w:rPr>
          <w:rFonts w:eastAsia="Arial" w:cs="Arial"/>
          <w:szCs w:val="22"/>
          <w:lang w:val="fr-FR"/>
        </w:rPr>
        <w:t xml:space="preserve"> toutes les informations pertinentes au sujet des inventaires en indiquant les différentes étapes de son établissement (mise en place de dispositions règlementaires et/ou institutionnelles, définition d</w:t>
      </w:r>
      <w:r w:rsidR="0008648E">
        <w:rPr>
          <w:rFonts w:eastAsia="Arial" w:cs="Arial"/>
          <w:szCs w:val="22"/>
          <w:lang w:val="fr-FR"/>
        </w:rPr>
        <w:t>’</w:t>
      </w:r>
      <w:r w:rsidRPr="00134C49">
        <w:rPr>
          <w:rFonts w:eastAsia="Arial" w:cs="Arial"/>
          <w:szCs w:val="22"/>
          <w:lang w:val="fr-FR"/>
        </w:rPr>
        <w:t>un système de classification, inventaires en cours ou planifiés avec leur calendrier, processus d</w:t>
      </w:r>
      <w:r w:rsidR="0008648E">
        <w:rPr>
          <w:rFonts w:eastAsia="Arial" w:cs="Arial"/>
          <w:szCs w:val="22"/>
          <w:lang w:val="fr-FR"/>
        </w:rPr>
        <w:t>’</w:t>
      </w:r>
      <w:r w:rsidRPr="00134C49">
        <w:rPr>
          <w:rFonts w:eastAsia="Arial" w:cs="Arial"/>
          <w:szCs w:val="22"/>
          <w:lang w:val="fr-FR"/>
        </w:rPr>
        <w:t>implication des praticiens et des organisations non gouvernementales, etc.). La Convention ne fournit pas de définition de l</w:t>
      </w:r>
      <w:r w:rsidR="0008648E">
        <w:rPr>
          <w:rFonts w:eastAsia="Arial" w:cs="Arial"/>
          <w:szCs w:val="22"/>
          <w:lang w:val="fr-FR"/>
        </w:rPr>
        <w:t>’</w:t>
      </w:r>
      <w:r w:rsidRPr="00134C49">
        <w:rPr>
          <w:rFonts w:eastAsia="Arial" w:cs="Arial"/>
          <w:szCs w:val="22"/>
          <w:lang w:val="fr-FR"/>
        </w:rPr>
        <w:t xml:space="preserve">inventaire afin de permettre à chaque État partie de mener des inventaires de la manière la plus adaptée à sa propre </w:t>
      </w:r>
      <w:r w:rsidRPr="00134C49">
        <w:rPr>
          <w:rStyle w:val="hps"/>
          <w:lang w:val="fr-FR"/>
        </w:rPr>
        <w:t>situation</w:t>
      </w:r>
      <w:r w:rsidR="00F06BBE" w:rsidRPr="00134C49">
        <w:rPr>
          <w:rFonts w:eastAsia="Arial" w:cs="Arial"/>
          <w:szCs w:val="22"/>
          <w:lang w:val="fr-FR"/>
        </w:rPr>
        <w:t xml:space="preserve">. </w:t>
      </w:r>
      <w:r w:rsidR="00377E4D" w:rsidRPr="00134C49">
        <w:rPr>
          <w:rFonts w:cs="Arial"/>
          <w:lang w:val="fr-FR"/>
        </w:rPr>
        <w:t>Dans les cas où une variété de termes est utilisée (« inventaire », « registre » et « liste »), les États parties sont encouragés à expliquer les différences qui existent entre ceux-ci, le cas échéant.</w:t>
      </w:r>
    </w:p>
    <w:p w:rsidR="003C0990" w:rsidRPr="00134C49" w:rsidRDefault="003C0990" w:rsidP="003C0990">
      <w:pPr>
        <w:pStyle w:val="num01"/>
        <w:numPr>
          <w:ilvl w:val="3"/>
          <w:numId w:val="5"/>
        </w:numPr>
        <w:tabs>
          <w:tab w:val="clear" w:pos="397"/>
          <w:tab w:val="clear" w:pos="2880"/>
        </w:tabs>
        <w:ind w:left="426" w:hanging="426"/>
        <w:rPr>
          <w:rFonts w:cs="Arial"/>
          <w:lang w:val="fr-FR"/>
        </w:rPr>
      </w:pPr>
      <w:r w:rsidRPr="00134C49">
        <w:rPr>
          <w:rFonts w:cs="Arial"/>
          <w:lang w:val="fr-FR"/>
        </w:rPr>
        <w:t>Etant donné que cette section du formulaire est souvent très détaillée, les États parties sont encouragés à y introduire les informations d</w:t>
      </w:r>
      <w:r w:rsidR="0008648E">
        <w:rPr>
          <w:rFonts w:cs="Arial"/>
          <w:lang w:val="fr-FR"/>
        </w:rPr>
        <w:t>’</w:t>
      </w:r>
      <w:r w:rsidRPr="00134C49">
        <w:rPr>
          <w:rFonts w:cs="Arial"/>
          <w:lang w:val="fr-FR"/>
        </w:rPr>
        <w:t>une manière très claire de façon à ce qu</w:t>
      </w:r>
      <w:r w:rsidR="0008648E">
        <w:rPr>
          <w:rFonts w:cs="Arial"/>
          <w:lang w:val="fr-FR"/>
        </w:rPr>
        <w:t>’</w:t>
      </w:r>
      <w:r w:rsidRPr="00134C49">
        <w:rPr>
          <w:rFonts w:cs="Arial"/>
          <w:lang w:val="fr-FR"/>
        </w:rPr>
        <w:t>elle soit facilement comprise par le lecteur. Pour ce faire, il est fortement conseillé que chaque sous-titre soit traité à tour de rôle. L</w:t>
      </w:r>
      <w:r w:rsidR="00DB79A5">
        <w:rPr>
          <w:rFonts w:cs="Arial"/>
          <w:lang w:val="fr-FR"/>
        </w:rPr>
        <w:t xml:space="preserve">es </w:t>
      </w:r>
      <w:r w:rsidRPr="00134C49">
        <w:rPr>
          <w:rFonts w:cs="Arial"/>
          <w:lang w:val="fr-FR"/>
        </w:rPr>
        <w:t>information</w:t>
      </w:r>
      <w:r w:rsidR="00DB79A5">
        <w:rPr>
          <w:rFonts w:cs="Arial"/>
          <w:lang w:val="fr-FR"/>
        </w:rPr>
        <w:t>s</w:t>
      </w:r>
      <w:r w:rsidRPr="00134C49">
        <w:rPr>
          <w:rFonts w:cs="Arial"/>
          <w:lang w:val="fr-FR"/>
        </w:rPr>
        <w:t xml:space="preserve"> </w:t>
      </w:r>
      <w:r w:rsidR="00DB79A5">
        <w:rPr>
          <w:rFonts w:cs="Arial"/>
          <w:lang w:val="fr-FR"/>
        </w:rPr>
        <w:t>doivent</w:t>
      </w:r>
      <w:r w:rsidR="00DB79A5" w:rsidRPr="00134C49">
        <w:rPr>
          <w:rFonts w:cs="Arial"/>
          <w:lang w:val="fr-FR"/>
        </w:rPr>
        <w:t xml:space="preserve"> </w:t>
      </w:r>
      <w:r w:rsidRPr="00134C49">
        <w:rPr>
          <w:rFonts w:cs="Arial"/>
          <w:lang w:val="fr-FR"/>
        </w:rPr>
        <w:t>être fournie</w:t>
      </w:r>
      <w:r w:rsidR="00DB79A5">
        <w:rPr>
          <w:rFonts w:cs="Arial"/>
          <w:lang w:val="fr-FR"/>
        </w:rPr>
        <w:t>s</w:t>
      </w:r>
      <w:r w:rsidRPr="00134C49">
        <w:rPr>
          <w:rFonts w:cs="Arial"/>
          <w:lang w:val="fr-FR"/>
        </w:rPr>
        <w:t xml:space="preserve"> sous la rubrique corre</w:t>
      </w:r>
      <w:r w:rsidR="00DB79A5">
        <w:rPr>
          <w:rFonts w:cs="Arial"/>
          <w:lang w:val="fr-FR"/>
        </w:rPr>
        <w:t>spondan</w:t>
      </w:r>
      <w:r w:rsidRPr="00134C49">
        <w:rPr>
          <w:rFonts w:cs="Arial"/>
          <w:lang w:val="fr-FR"/>
        </w:rPr>
        <w:t>te, par exemple une description de la présentation retenue pour l</w:t>
      </w:r>
      <w:r w:rsidR="0008648E">
        <w:rPr>
          <w:rFonts w:cs="Arial"/>
          <w:lang w:val="fr-FR"/>
        </w:rPr>
        <w:t>’</w:t>
      </w:r>
      <w:r w:rsidRPr="00134C49">
        <w:rPr>
          <w:rFonts w:cs="Arial"/>
          <w:lang w:val="fr-FR"/>
        </w:rPr>
        <w:t xml:space="preserve">inventaire ne </w:t>
      </w:r>
      <w:r w:rsidR="00DB79A5" w:rsidRPr="00134C49">
        <w:rPr>
          <w:rFonts w:cs="Arial"/>
          <w:lang w:val="fr-FR"/>
        </w:rPr>
        <w:t>d</w:t>
      </w:r>
      <w:r w:rsidR="00DB79A5">
        <w:rPr>
          <w:rFonts w:cs="Arial"/>
          <w:lang w:val="fr-FR"/>
        </w:rPr>
        <w:t>o</w:t>
      </w:r>
      <w:r w:rsidR="00DB79A5" w:rsidRPr="00134C49">
        <w:rPr>
          <w:rFonts w:cs="Arial"/>
          <w:lang w:val="fr-FR"/>
        </w:rPr>
        <w:t xml:space="preserve">it </w:t>
      </w:r>
      <w:r w:rsidRPr="00134C49">
        <w:rPr>
          <w:rFonts w:cs="Arial"/>
          <w:lang w:val="fr-FR"/>
        </w:rPr>
        <w:t>pas figurer sous la rubrique des principes de classification (b)</w:t>
      </w:r>
      <w:r w:rsidR="00DB79A5">
        <w:rPr>
          <w:rFonts w:cs="Arial"/>
          <w:lang w:val="fr-FR"/>
        </w:rPr>
        <w:t>,</w:t>
      </w:r>
      <w:r w:rsidRPr="00134C49">
        <w:rPr>
          <w:rFonts w:cs="Arial"/>
          <w:lang w:val="fr-FR"/>
        </w:rPr>
        <w:t xml:space="preserve"> ou </w:t>
      </w:r>
      <w:r w:rsidR="00DB79A5">
        <w:rPr>
          <w:rFonts w:cs="Arial"/>
          <w:lang w:val="fr-FR"/>
        </w:rPr>
        <w:t>ces derniers</w:t>
      </w:r>
      <w:r w:rsidRPr="00134C49">
        <w:rPr>
          <w:rFonts w:cs="Arial"/>
          <w:lang w:val="fr-FR"/>
        </w:rPr>
        <w:t xml:space="preserve"> sous la rubrique (c).</w:t>
      </w:r>
    </w:p>
    <w:p w:rsidR="008E4BC4" w:rsidRPr="00134C49" w:rsidRDefault="008E4BC4" w:rsidP="008A24BB">
      <w:pPr>
        <w:pStyle w:val="num01"/>
        <w:numPr>
          <w:ilvl w:val="3"/>
          <w:numId w:val="5"/>
        </w:numPr>
        <w:tabs>
          <w:tab w:val="clear" w:pos="397"/>
          <w:tab w:val="clear" w:pos="2880"/>
        </w:tabs>
        <w:autoSpaceDE w:val="0"/>
        <w:ind w:left="425" w:hanging="425"/>
        <w:rPr>
          <w:rFonts w:eastAsia="Arial" w:cs="Arial"/>
          <w:szCs w:val="22"/>
          <w:lang w:val="fr-FR"/>
        </w:rPr>
      </w:pPr>
      <w:r w:rsidRPr="00134C49">
        <w:rPr>
          <w:rFonts w:eastAsia="Arial" w:cs="Arial"/>
          <w:szCs w:val="22"/>
          <w:lang w:val="fr-FR"/>
        </w:rPr>
        <w:t>Les États parties sont invités à fournir des informations sur les principes directeurs qui sous-tendent les inventaires : l</w:t>
      </w:r>
      <w:r w:rsidR="0008648E">
        <w:rPr>
          <w:rFonts w:eastAsia="Arial" w:cs="Arial"/>
          <w:szCs w:val="22"/>
          <w:lang w:val="fr-FR"/>
        </w:rPr>
        <w:t>’</w:t>
      </w:r>
      <w:r w:rsidRPr="00134C49">
        <w:rPr>
          <w:rFonts w:eastAsia="Arial" w:cs="Arial"/>
          <w:szCs w:val="22"/>
          <w:lang w:val="fr-FR"/>
        </w:rPr>
        <w:t>implication des praticiens concernés, des communautés et des organisations non gouvernementales, le consentement éclairé des praticiens, et le respect des pratiques coutumières régissant l</w:t>
      </w:r>
      <w:r w:rsidR="0008648E">
        <w:rPr>
          <w:rFonts w:eastAsia="Arial" w:cs="Arial"/>
          <w:szCs w:val="22"/>
          <w:lang w:val="fr-FR"/>
        </w:rPr>
        <w:t>’</w:t>
      </w:r>
      <w:r w:rsidRPr="00134C49">
        <w:rPr>
          <w:rFonts w:eastAsia="Arial" w:cs="Arial"/>
          <w:szCs w:val="22"/>
          <w:lang w:val="fr-FR"/>
        </w:rPr>
        <w:t>accès aux éléments du patrimoine culturel immatériel. Parmi les autres aspects concernant le processus interne d</w:t>
      </w:r>
      <w:r w:rsidR="0008648E">
        <w:rPr>
          <w:rFonts w:eastAsia="Arial" w:cs="Arial"/>
          <w:szCs w:val="22"/>
          <w:lang w:val="fr-FR"/>
        </w:rPr>
        <w:t>’</w:t>
      </w:r>
      <w:r w:rsidRPr="00134C49">
        <w:rPr>
          <w:rFonts w:eastAsia="Arial" w:cs="Arial"/>
          <w:szCs w:val="22"/>
          <w:lang w:val="fr-FR"/>
        </w:rPr>
        <w:t xml:space="preserve">inventoriage qui </w:t>
      </w:r>
      <w:r w:rsidR="003C0990">
        <w:rPr>
          <w:rFonts w:eastAsia="Arial" w:cs="Arial"/>
          <w:szCs w:val="22"/>
          <w:lang w:val="fr-FR"/>
        </w:rPr>
        <w:t>pourraient</w:t>
      </w:r>
      <w:r w:rsidR="003C0990" w:rsidRPr="00134C49">
        <w:rPr>
          <w:rFonts w:eastAsia="Arial" w:cs="Arial"/>
          <w:szCs w:val="22"/>
          <w:lang w:val="fr-FR"/>
        </w:rPr>
        <w:t xml:space="preserve"> </w:t>
      </w:r>
      <w:r w:rsidRPr="00134C49">
        <w:rPr>
          <w:rFonts w:eastAsia="Arial" w:cs="Arial"/>
          <w:szCs w:val="22"/>
          <w:lang w:val="fr-FR"/>
        </w:rPr>
        <w:t>être décrits, on peut citer : le développement d</w:t>
      </w:r>
      <w:r w:rsidR="0008648E">
        <w:rPr>
          <w:rFonts w:eastAsia="Arial" w:cs="Arial"/>
          <w:szCs w:val="22"/>
          <w:lang w:val="fr-FR"/>
        </w:rPr>
        <w:t>’</w:t>
      </w:r>
      <w:r w:rsidRPr="00134C49">
        <w:rPr>
          <w:rFonts w:eastAsia="Arial" w:cs="Arial"/>
          <w:szCs w:val="22"/>
          <w:lang w:val="fr-FR"/>
        </w:rPr>
        <w:t>un système de classification des inventaires ; la portée de l</w:t>
      </w:r>
      <w:r w:rsidR="0008648E">
        <w:rPr>
          <w:rFonts w:eastAsia="Arial" w:cs="Arial"/>
          <w:szCs w:val="22"/>
          <w:lang w:val="fr-FR"/>
        </w:rPr>
        <w:t>’</w:t>
      </w:r>
      <w:r w:rsidRPr="00134C49">
        <w:rPr>
          <w:rFonts w:eastAsia="Arial" w:cs="Arial"/>
          <w:szCs w:val="22"/>
          <w:lang w:val="fr-FR"/>
        </w:rPr>
        <w:t>inventaire (par domaine(s), unité(s) territoriale(s), le patrimoine culturel immatériel d</w:t>
      </w:r>
      <w:r w:rsidR="0008648E">
        <w:rPr>
          <w:rFonts w:eastAsia="Arial" w:cs="Arial"/>
          <w:szCs w:val="22"/>
          <w:lang w:val="fr-FR"/>
        </w:rPr>
        <w:t>’</w:t>
      </w:r>
      <w:r w:rsidRPr="00134C49">
        <w:rPr>
          <w:rFonts w:eastAsia="Arial" w:cs="Arial"/>
          <w:szCs w:val="22"/>
          <w:lang w:val="fr-FR"/>
        </w:rPr>
        <w:t>un groupe social, etc.) ; les critères utilisés pour inclure des éléments dans un inventaire, plus particulièrement leur caractère vivant et leur fonction sociale et culturelle actuelle pour les communautés, groupes et individus ; l</w:t>
      </w:r>
      <w:r w:rsidR="0008648E">
        <w:rPr>
          <w:rFonts w:eastAsia="Arial" w:cs="Arial"/>
          <w:szCs w:val="22"/>
          <w:lang w:val="fr-FR"/>
        </w:rPr>
        <w:t>’</w:t>
      </w:r>
      <w:r w:rsidRPr="00134C49">
        <w:rPr>
          <w:rFonts w:eastAsia="Arial" w:cs="Arial"/>
          <w:szCs w:val="22"/>
          <w:lang w:val="fr-FR"/>
        </w:rPr>
        <w:t>analyse de la viabilité des éléments, et enfin les mesures mises en place pour une mise à jour régulière de ces inventaires.</w:t>
      </w:r>
    </w:p>
    <w:p w:rsidR="003C0990" w:rsidRDefault="0032409A" w:rsidP="008A24BB">
      <w:pPr>
        <w:pStyle w:val="num01"/>
        <w:numPr>
          <w:ilvl w:val="3"/>
          <w:numId w:val="5"/>
        </w:numPr>
        <w:tabs>
          <w:tab w:val="clear" w:pos="397"/>
          <w:tab w:val="clear" w:pos="2880"/>
        </w:tabs>
        <w:spacing w:after="240"/>
        <w:ind w:left="425" w:hanging="425"/>
        <w:rPr>
          <w:rFonts w:cs="Arial"/>
          <w:lang w:val="fr-FR"/>
        </w:rPr>
      </w:pPr>
      <w:r w:rsidRPr="00134C49">
        <w:rPr>
          <w:rFonts w:cs="Arial"/>
          <w:lang w:val="fr-FR"/>
        </w:rPr>
        <w:t xml:space="preserve">Une distinction claire devrait être établie entre </w:t>
      </w:r>
      <w:r w:rsidR="00102EFD" w:rsidRPr="00134C49">
        <w:rPr>
          <w:rFonts w:cs="Arial"/>
          <w:lang w:val="fr-FR"/>
        </w:rPr>
        <w:t>les activités d</w:t>
      </w:r>
      <w:r w:rsidR="0008648E">
        <w:rPr>
          <w:rFonts w:cs="Arial"/>
          <w:lang w:val="fr-FR"/>
        </w:rPr>
        <w:t>’</w:t>
      </w:r>
      <w:r w:rsidR="00102EFD" w:rsidRPr="00134C49">
        <w:rPr>
          <w:rFonts w:cs="Arial"/>
          <w:lang w:val="fr-FR"/>
        </w:rPr>
        <w:t xml:space="preserve">inventaire </w:t>
      </w:r>
      <w:r w:rsidRPr="00134C49">
        <w:rPr>
          <w:rFonts w:cs="Arial"/>
          <w:lang w:val="fr-FR"/>
        </w:rPr>
        <w:t xml:space="preserve">et les autres activités de documentation, </w:t>
      </w:r>
      <w:r w:rsidR="00102EFD" w:rsidRPr="00134C49">
        <w:rPr>
          <w:rFonts w:cs="Arial"/>
          <w:lang w:val="fr-FR"/>
        </w:rPr>
        <w:t>ces</w:t>
      </w:r>
      <w:r w:rsidR="00D376BF" w:rsidRPr="00134C49">
        <w:rPr>
          <w:rFonts w:cs="Arial"/>
          <w:lang w:val="fr-FR"/>
        </w:rPr>
        <w:t xml:space="preserve"> dernière</w:t>
      </w:r>
      <w:r w:rsidR="00102EFD" w:rsidRPr="00134C49">
        <w:rPr>
          <w:rFonts w:cs="Arial"/>
          <w:lang w:val="fr-FR"/>
        </w:rPr>
        <w:t>s</w:t>
      </w:r>
      <w:r w:rsidR="00D376BF" w:rsidRPr="00134C49">
        <w:rPr>
          <w:rFonts w:cs="Arial"/>
          <w:lang w:val="fr-FR"/>
        </w:rPr>
        <w:t xml:space="preserve"> étant traitée</w:t>
      </w:r>
      <w:r w:rsidR="00102EFD" w:rsidRPr="00134C49">
        <w:rPr>
          <w:rFonts w:cs="Arial"/>
          <w:lang w:val="fr-FR"/>
        </w:rPr>
        <w:t>s</w:t>
      </w:r>
      <w:r w:rsidR="00D376BF" w:rsidRPr="00134C49">
        <w:rPr>
          <w:rFonts w:cs="Arial"/>
          <w:lang w:val="fr-FR"/>
        </w:rPr>
        <w:t xml:space="preserve"> à la section B.3. </w:t>
      </w:r>
      <w:r w:rsidR="00CF5AD6" w:rsidRPr="00134C49">
        <w:rPr>
          <w:rFonts w:cs="Arial"/>
          <w:lang w:val="fr-FR"/>
        </w:rPr>
        <w:t>En outre</w:t>
      </w:r>
      <w:r w:rsidR="00D376BF" w:rsidRPr="00134C49">
        <w:rPr>
          <w:rFonts w:cs="Arial"/>
          <w:lang w:val="fr-FR"/>
        </w:rPr>
        <w:t xml:space="preserve">, les </w:t>
      </w:r>
      <w:r w:rsidR="00CF5AD6" w:rsidRPr="00134C49">
        <w:rPr>
          <w:rFonts w:cs="Arial"/>
          <w:lang w:val="fr-FR"/>
        </w:rPr>
        <w:t>É</w:t>
      </w:r>
      <w:r w:rsidR="00D376BF" w:rsidRPr="00134C49">
        <w:rPr>
          <w:rFonts w:cs="Arial"/>
          <w:lang w:val="fr-FR"/>
        </w:rPr>
        <w:t xml:space="preserve">tats soumettant des rapports sont encouragés à </w:t>
      </w:r>
      <w:r w:rsidR="00CF5AD6" w:rsidRPr="00134C49">
        <w:rPr>
          <w:rFonts w:cs="Arial"/>
          <w:lang w:val="fr-FR"/>
        </w:rPr>
        <w:t>dire clairement combien d</w:t>
      </w:r>
      <w:r w:rsidR="0008648E">
        <w:rPr>
          <w:rFonts w:cs="Arial"/>
          <w:lang w:val="fr-FR"/>
        </w:rPr>
        <w:t>’</w:t>
      </w:r>
      <w:r w:rsidR="00CF5AD6" w:rsidRPr="00134C49">
        <w:rPr>
          <w:rFonts w:cs="Arial"/>
          <w:lang w:val="fr-FR"/>
        </w:rPr>
        <w:t>inventaires</w:t>
      </w:r>
      <w:r w:rsidR="00FE2EE4" w:rsidRPr="00134C49">
        <w:rPr>
          <w:rFonts w:cs="Arial"/>
          <w:lang w:val="fr-FR"/>
        </w:rPr>
        <w:t xml:space="preserve"> </w:t>
      </w:r>
      <w:r w:rsidR="00532993" w:rsidRPr="00134C49">
        <w:rPr>
          <w:rFonts w:cs="Arial"/>
          <w:lang w:val="fr-FR"/>
        </w:rPr>
        <w:t>existent</w:t>
      </w:r>
      <w:r w:rsidR="00CF5AD6" w:rsidRPr="00134C49">
        <w:rPr>
          <w:rFonts w:cs="Arial"/>
          <w:lang w:val="fr-FR"/>
        </w:rPr>
        <w:t>, à préciser le nom de chacun d</w:t>
      </w:r>
      <w:r w:rsidR="0008648E">
        <w:rPr>
          <w:rFonts w:cs="Arial"/>
          <w:lang w:val="fr-FR"/>
        </w:rPr>
        <w:t>’</w:t>
      </w:r>
      <w:r w:rsidR="00CF5AD6" w:rsidRPr="00134C49">
        <w:rPr>
          <w:rFonts w:cs="Arial"/>
          <w:lang w:val="fr-FR"/>
        </w:rPr>
        <w:t xml:space="preserve">entre eux et les </w:t>
      </w:r>
      <w:r w:rsidR="006620B8" w:rsidRPr="00134C49">
        <w:rPr>
          <w:rFonts w:cs="Arial"/>
          <w:lang w:val="fr-FR"/>
        </w:rPr>
        <w:t>entités</w:t>
      </w:r>
      <w:r w:rsidR="00CF5AD6" w:rsidRPr="00134C49">
        <w:rPr>
          <w:rFonts w:cs="Arial"/>
          <w:lang w:val="fr-FR"/>
        </w:rPr>
        <w:t xml:space="preserve"> qui en sont responsables.</w:t>
      </w:r>
    </w:p>
    <w:p w:rsidR="0032409A" w:rsidRPr="00134C49" w:rsidRDefault="00CC053C" w:rsidP="008A24BB">
      <w:pPr>
        <w:pStyle w:val="num01"/>
        <w:numPr>
          <w:ilvl w:val="3"/>
          <w:numId w:val="5"/>
        </w:numPr>
        <w:tabs>
          <w:tab w:val="clear" w:pos="397"/>
          <w:tab w:val="clear" w:pos="2880"/>
        </w:tabs>
        <w:spacing w:after="240"/>
        <w:ind w:left="425" w:hanging="425"/>
        <w:rPr>
          <w:rFonts w:cs="Arial"/>
          <w:lang w:val="fr-FR"/>
        </w:rPr>
      </w:pPr>
      <w:r>
        <w:rPr>
          <w:rFonts w:cs="Arial"/>
          <w:lang w:val="fr-FR"/>
        </w:rPr>
        <w:t>D</w:t>
      </w:r>
      <w:r w:rsidR="00CF5AD6" w:rsidRPr="00134C49">
        <w:rPr>
          <w:rFonts w:cs="Arial"/>
          <w:lang w:val="fr-FR"/>
        </w:rPr>
        <w:t>ans cette section</w:t>
      </w:r>
      <w:r>
        <w:rPr>
          <w:rFonts w:cs="Arial"/>
          <w:lang w:val="fr-FR"/>
        </w:rPr>
        <w:t>, l’accent</w:t>
      </w:r>
      <w:r w:rsidR="00CF5AD6" w:rsidRPr="00134C49">
        <w:rPr>
          <w:rFonts w:cs="Arial"/>
          <w:lang w:val="fr-FR"/>
        </w:rPr>
        <w:t xml:space="preserve"> doit être mis sur le processus plutôt que sur le « produit », ainsi est-il tout aussi important de savoir comment la viabilité </w:t>
      </w:r>
      <w:r w:rsidR="006620B8" w:rsidRPr="00134C49">
        <w:rPr>
          <w:rFonts w:cs="Arial"/>
          <w:lang w:val="fr-FR"/>
        </w:rPr>
        <w:t>a été</w:t>
      </w:r>
      <w:r w:rsidR="00CF5AD6" w:rsidRPr="00134C49">
        <w:rPr>
          <w:rFonts w:cs="Arial"/>
          <w:lang w:val="fr-FR"/>
        </w:rPr>
        <w:t xml:space="preserve"> prise en compte </w:t>
      </w:r>
      <w:r>
        <w:rPr>
          <w:rFonts w:cs="Arial"/>
          <w:lang w:val="fr-FR"/>
        </w:rPr>
        <w:t>que le simple fait de savoir qu’elle l’a été</w:t>
      </w:r>
      <w:r w:rsidR="00CF5AD6" w:rsidRPr="00134C49">
        <w:rPr>
          <w:rFonts w:cs="Arial"/>
          <w:lang w:val="fr-FR"/>
        </w:rPr>
        <w:t>. Dans les cas où l</w:t>
      </w:r>
      <w:r w:rsidR="0008648E">
        <w:rPr>
          <w:rFonts w:cs="Arial"/>
          <w:lang w:val="fr-FR"/>
        </w:rPr>
        <w:t>’</w:t>
      </w:r>
      <w:r w:rsidR="00CF5AD6" w:rsidRPr="00134C49">
        <w:rPr>
          <w:rFonts w:cs="Arial"/>
          <w:lang w:val="fr-FR"/>
        </w:rPr>
        <w:t xml:space="preserve">assistance internationale </w:t>
      </w:r>
      <w:r w:rsidR="003C0990">
        <w:rPr>
          <w:rFonts w:cs="Arial"/>
          <w:lang w:val="fr-FR"/>
        </w:rPr>
        <w:t>du Fonds du patrimoine culturel immatériel</w:t>
      </w:r>
      <w:r w:rsidR="00CF5AD6" w:rsidRPr="00134C49">
        <w:rPr>
          <w:rFonts w:cs="Arial"/>
          <w:lang w:val="fr-FR"/>
        </w:rPr>
        <w:t xml:space="preserve"> a été octroyée pour l</w:t>
      </w:r>
      <w:r w:rsidR="0008648E">
        <w:rPr>
          <w:rFonts w:cs="Arial"/>
          <w:lang w:val="fr-FR"/>
        </w:rPr>
        <w:t>’</w:t>
      </w:r>
      <w:r w:rsidR="00CF5AD6" w:rsidRPr="00134C49">
        <w:rPr>
          <w:rFonts w:cs="Arial"/>
          <w:lang w:val="fr-FR"/>
        </w:rPr>
        <w:t xml:space="preserve">inventaire du patrimoine culturel immatériel, il est rappelé aux </w:t>
      </w:r>
      <w:r w:rsidR="005663CB" w:rsidRPr="00134C49">
        <w:rPr>
          <w:rFonts w:cs="Arial"/>
          <w:lang w:val="fr-FR"/>
        </w:rPr>
        <w:t>É</w:t>
      </w:r>
      <w:r w:rsidR="00CF5AD6" w:rsidRPr="00134C49">
        <w:rPr>
          <w:rFonts w:cs="Arial"/>
          <w:lang w:val="fr-FR"/>
        </w:rPr>
        <w:t>tats parties qu</w:t>
      </w:r>
      <w:r w:rsidR="0008648E">
        <w:rPr>
          <w:rFonts w:cs="Arial"/>
          <w:lang w:val="fr-FR"/>
        </w:rPr>
        <w:t>’</w:t>
      </w:r>
      <w:r w:rsidR="00CF5AD6" w:rsidRPr="00134C49">
        <w:rPr>
          <w:rFonts w:cs="Arial"/>
          <w:lang w:val="fr-FR"/>
        </w:rPr>
        <w:t>il s</w:t>
      </w:r>
      <w:r w:rsidR="0008648E">
        <w:rPr>
          <w:rFonts w:cs="Arial"/>
          <w:lang w:val="fr-FR"/>
        </w:rPr>
        <w:t>’</w:t>
      </w:r>
      <w:r w:rsidR="00CF5AD6" w:rsidRPr="00134C49">
        <w:rPr>
          <w:rFonts w:cs="Arial"/>
          <w:lang w:val="fr-FR"/>
        </w:rPr>
        <w:t xml:space="preserve">agit </w:t>
      </w:r>
      <w:r w:rsidR="00FD5E7A" w:rsidRPr="00134C49">
        <w:rPr>
          <w:rFonts w:cs="Arial"/>
          <w:lang w:val="fr-FR"/>
        </w:rPr>
        <w:t>de le noter</w:t>
      </w:r>
      <w:r w:rsidR="005663CB" w:rsidRPr="00134C49">
        <w:rPr>
          <w:rFonts w:cs="Arial"/>
          <w:lang w:val="fr-FR"/>
        </w:rPr>
        <w:t xml:space="preserve"> dans la section B.2.</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79"/>
        <w:gridCol w:w="8944"/>
      </w:tblGrid>
      <w:tr w:rsidR="0089683D" w:rsidRPr="00134C49" w:rsidTr="00167AC1">
        <w:tc>
          <w:tcPr>
            <w:tcW w:w="679" w:type="dxa"/>
            <w:shd w:val="clear" w:color="auto" w:fill="E0E0E0"/>
          </w:tcPr>
          <w:p w:rsidR="0089683D" w:rsidRPr="00134C49" w:rsidRDefault="0089683D" w:rsidP="008A24BB">
            <w:pPr>
              <w:pStyle w:val="Grille02"/>
              <w:jc w:val="right"/>
              <w:rPr>
                <w:lang w:val="fr-FR"/>
              </w:rPr>
            </w:pPr>
            <w:r w:rsidRPr="00134C49">
              <w:rPr>
                <w:lang w:val="fr-FR"/>
              </w:rPr>
              <w:t>B.3.</w:t>
            </w:r>
          </w:p>
        </w:tc>
        <w:tc>
          <w:tcPr>
            <w:tcW w:w="8944" w:type="dxa"/>
            <w:shd w:val="clear" w:color="auto" w:fill="E0E0E0"/>
          </w:tcPr>
          <w:p w:rsidR="0089683D" w:rsidRPr="00134C49" w:rsidRDefault="0089683D" w:rsidP="008A24BB">
            <w:pPr>
              <w:pStyle w:val="Grille02"/>
              <w:ind w:left="113" w:right="113"/>
              <w:rPr>
                <w:lang w:val="fr-FR"/>
              </w:rPr>
            </w:pPr>
            <w:r w:rsidRPr="00134C49">
              <w:rPr>
                <w:lang w:val="fr-FR"/>
              </w:rPr>
              <w:t>Autres mesures de sauvegarde</w:t>
            </w:r>
          </w:p>
          <w:p w:rsidR="0089683D" w:rsidRPr="00134C49" w:rsidRDefault="0089683D" w:rsidP="008A24BB">
            <w:pPr>
              <w:pStyle w:val="Info2"/>
              <w:ind w:left="113" w:right="113"/>
              <w:rPr>
                <w:lang w:val="fr-FR"/>
              </w:rPr>
            </w:pPr>
            <w:r w:rsidRPr="00134C49">
              <w:rPr>
                <w:lang w:val="fr-FR"/>
              </w:rPr>
              <w:t>Décrivez d</w:t>
            </w:r>
            <w:r w:rsidR="0008648E">
              <w:rPr>
                <w:lang w:val="fr-FR"/>
              </w:rPr>
              <w:t>’</w:t>
            </w:r>
            <w:r w:rsidRPr="00134C49">
              <w:rPr>
                <w:lang w:val="fr-FR"/>
              </w:rPr>
              <w:t>autres mesures de sauvegarde, notamment celles mentionnées à l</w:t>
            </w:r>
            <w:r w:rsidR="0008648E">
              <w:rPr>
                <w:lang w:val="fr-FR"/>
              </w:rPr>
              <w:t>’</w:t>
            </w:r>
            <w:r w:rsidRPr="00134C49">
              <w:rPr>
                <w:lang w:val="fr-FR"/>
              </w:rPr>
              <w:t>article 13 de la Convention et au paragraphe 153 des Directives opérationnelles, que vous avez prises pour :</w:t>
            </w:r>
          </w:p>
          <w:p w:rsidR="0089683D" w:rsidRPr="00134C49" w:rsidRDefault="0089683D" w:rsidP="008A24BB">
            <w:pPr>
              <w:pStyle w:val="num02tab"/>
              <w:numPr>
                <w:ilvl w:val="0"/>
                <w:numId w:val="6"/>
              </w:numPr>
              <w:ind w:right="113" w:hanging="284"/>
              <w:rPr>
                <w:lang w:val="fr-FR"/>
              </w:rPr>
            </w:pPr>
            <w:r w:rsidRPr="00134C49">
              <w:rPr>
                <w:lang w:val="fr-FR"/>
              </w:rPr>
              <w:t>mettre en valeur la fonction du patrimoine culturel immatériel dans la société et en intégrer la sauvegarde dans des programmes de planification ;</w:t>
            </w:r>
          </w:p>
          <w:p w:rsidR="0089683D" w:rsidRPr="00134C49" w:rsidRDefault="0089683D" w:rsidP="008A24BB">
            <w:pPr>
              <w:pStyle w:val="num02tab"/>
              <w:numPr>
                <w:ilvl w:val="0"/>
                <w:numId w:val="6"/>
              </w:numPr>
              <w:ind w:right="113" w:hanging="284"/>
              <w:rPr>
                <w:lang w:val="fr-FR"/>
              </w:rPr>
            </w:pPr>
            <w:r w:rsidRPr="00134C49">
              <w:rPr>
                <w:lang w:val="fr-FR"/>
              </w:rPr>
              <w:t>encourager des études scientifiques, techniques et artistiques pour une sauvegarde efficace ;</w:t>
            </w:r>
          </w:p>
          <w:p w:rsidR="0089683D" w:rsidRPr="00134C49" w:rsidRDefault="0089683D" w:rsidP="008A24BB">
            <w:pPr>
              <w:pStyle w:val="num02tab"/>
              <w:ind w:right="113" w:hanging="284"/>
              <w:rPr>
                <w:lang w:val="fr-FR"/>
              </w:rPr>
            </w:pPr>
            <w:r w:rsidRPr="00134C49">
              <w:rPr>
                <w:lang w:val="fr-FR"/>
              </w:rPr>
              <w:t>faciliter, dans la mesure du possible, l</w:t>
            </w:r>
            <w:r w:rsidR="0008648E">
              <w:rPr>
                <w:lang w:val="fr-FR"/>
              </w:rPr>
              <w:t>’</w:t>
            </w:r>
            <w:r w:rsidRPr="00134C49">
              <w:rPr>
                <w:lang w:val="fr-FR"/>
              </w:rPr>
              <w:t>accès aux informations relatives au patrimoine culturel immatériel tout en respectant les pratiques coutumières qui régissent l</w:t>
            </w:r>
            <w:r w:rsidR="0008648E">
              <w:rPr>
                <w:lang w:val="fr-FR"/>
              </w:rPr>
              <w:t>’</w:t>
            </w:r>
            <w:r w:rsidRPr="00134C49">
              <w:rPr>
                <w:lang w:val="fr-FR"/>
              </w:rPr>
              <w:t>accès à des aspects spécifiques de ce patrimoine.</w:t>
            </w:r>
          </w:p>
          <w:p w:rsidR="0089683D" w:rsidRPr="00134C49" w:rsidRDefault="0089683D" w:rsidP="008A24BB">
            <w:pPr>
              <w:pStyle w:val="num02tab"/>
              <w:numPr>
                <w:ilvl w:val="0"/>
                <w:numId w:val="0"/>
              </w:numPr>
              <w:ind w:left="397" w:right="113"/>
              <w:jc w:val="right"/>
              <w:rPr>
                <w:lang w:val="fr-FR"/>
              </w:rPr>
            </w:pPr>
            <w:r w:rsidRPr="00134C49">
              <w:rPr>
                <w:rFonts w:eastAsia="SimSun"/>
                <w:lang w:val="fr-FR"/>
              </w:rPr>
              <w:t>Entre 575 et 2300 mots</w:t>
            </w:r>
          </w:p>
        </w:tc>
      </w:tr>
    </w:tbl>
    <w:p w:rsidR="003C0990" w:rsidRDefault="00F06BBE" w:rsidP="00F95D94">
      <w:pPr>
        <w:pStyle w:val="num01"/>
        <w:numPr>
          <w:ilvl w:val="3"/>
          <w:numId w:val="5"/>
        </w:numPr>
        <w:tabs>
          <w:tab w:val="clear" w:pos="397"/>
          <w:tab w:val="clear" w:pos="2880"/>
        </w:tabs>
        <w:autoSpaceDE w:val="0"/>
        <w:spacing w:before="240" w:after="240"/>
        <w:ind w:left="425" w:hanging="425"/>
        <w:rPr>
          <w:rFonts w:eastAsia="Arial" w:cs="Arial"/>
          <w:szCs w:val="22"/>
          <w:lang w:val="fr-FR"/>
        </w:rPr>
      </w:pPr>
      <w:r w:rsidRPr="00F95D94">
        <w:rPr>
          <w:rFonts w:eastAsia="Arial" w:cs="Arial"/>
          <w:bCs/>
          <w:szCs w:val="22"/>
          <w:lang w:val="fr-FR"/>
        </w:rPr>
        <w:t>Dans la s</w:t>
      </w:r>
      <w:r w:rsidR="008E4BC4" w:rsidRPr="00F95D94">
        <w:rPr>
          <w:rFonts w:eastAsia="Arial" w:cs="Arial"/>
          <w:bCs/>
          <w:szCs w:val="22"/>
          <w:lang w:val="fr-FR"/>
        </w:rPr>
        <w:t>ection B.3</w:t>
      </w:r>
      <w:r w:rsidR="003C0990" w:rsidRPr="00F95D94">
        <w:rPr>
          <w:rFonts w:eastAsia="Arial" w:cs="Arial"/>
          <w:bCs/>
          <w:szCs w:val="22"/>
          <w:lang w:val="fr-FR"/>
        </w:rPr>
        <w:t xml:space="preserve"> </w:t>
      </w:r>
      <w:r w:rsidR="003C0990" w:rsidRPr="008A4D0E">
        <w:rPr>
          <w:rFonts w:cs="Arial"/>
          <w:szCs w:val="22"/>
          <w:lang w:val="fr-FR"/>
        </w:rPr>
        <w:t xml:space="preserve">(titre a) </w:t>
      </w:r>
      <w:r w:rsidR="00E848AE" w:rsidRPr="008A4D0E">
        <w:rPr>
          <w:rFonts w:cs="Arial"/>
          <w:szCs w:val="22"/>
          <w:lang w:val="fr-FR"/>
        </w:rPr>
        <w:t xml:space="preserve">il serait utile </w:t>
      </w:r>
      <w:r w:rsidR="00CC053C">
        <w:rPr>
          <w:rFonts w:cs="Arial"/>
          <w:szCs w:val="22"/>
          <w:lang w:val="fr-FR"/>
        </w:rPr>
        <w:t>que</w:t>
      </w:r>
      <w:r w:rsidR="00CC053C" w:rsidRPr="008A4D0E">
        <w:rPr>
          <w:rFonts w:cs="Arial"/>
          <w:szCs w:val="22"/>
          <w:lang w:val="fr-FR"/>
        </w:rPr>
        <w:t xml:space="preserve"> </w:t>
      </w:r>
      <w:r w:rsidR="00E848AE" w:rsidRPr="008A4D0E">
        <w:rPr>
          <w:rFonts w:cs="Arial"/>
          <w:szCs w:val="22"/>
          <w:lang w:val="fr-FR"/>
        </w:rPr>
        <w:t xml:space="preserve">les États parties </w:t>
      </w:r>
      <w:r w:rsidR="00CC053C">
        <w:rPr>
          <w:rFonts w:cs="Arial"/>
          <w:szCs w:val="22"/>
          <w:lang w:val="fr-FR"/>
        </w:rPr>
        <w:t>fournissent</w:t>
      </w:r>
      <w:r w:rsidR="00E848AE" w:rsidRPr="008A4D0E">
        <w:rPr>
          <w:rFonts w:cs="Arial"/>
          <w:szCs w:val="22"/>
          <w:lang w:val="fr-FR"/>
        </w:rPr>
        <w:t xml:space="preserve"> des informations spécifiques sur la manière dont les politiques culturelles et d</w:t>
      </w:r>
      <w:r w:rsidR="0008648E">
        <w:rPr>
          <w:rFonts w:cs="Arial"/>
          <w:szCs w:val="22"/>
          <w:lang w:val="fr-FR"/>
        </w:rPr>
        <w:t>’</w:t>
      </w:r>
      <w:r w:rsidR="00E848AE" w:rsidRPr="008A4D0E">
        <w:rPr>
          <w:rFonts w:cs="Arial"/>
          <w:szCs w:val="22"/>
          <w:lang w:val="fr-FR"/>
        </w:rPr>
        <w:t>autres sont en cours ou ont été révisées afin d</w:t>
      </w:r>
      <w:r w:rsidR="0008648E">
        <w:rPr>
          <w:rFonts w:cs="Arial"/>
          <w:szCs w:val="22"/>
          <w:lang w:val="fr-FR"/>
        </w:rPr>
        <w:t>’</w:t>
      </w:r>
      <w:r w:rsidR="00E848AE" w:rsidRPr="008A4D0E">
        <w:rPr>
          <w:rFonts w:cs="Arial"/>
          <w:szCs w:val="22"/>
          <w:lang w:val="fr-FR"/>
        </w:rPr>
        <w:t>intégrer la sauvegarde dans des programmes de planification</w:t>
      </w:r>
      <w:r w:rsidR="003C0990" w:rsidRPr="008A4D0E">
        <w:rPr>
          <w:rFonts w:cs="Arial"/>
          <w:szCs w:val="22"/>
          <w:lang w:val="fr-FR"/>
        </w:rPr>
        <w:t xml:space="preserve"> et des </w:t>
      </w:r>
      <w:r w:rsidR="003C0990" w:rsidRPr="008A4D0E">
        <w:rPr>
          <w:lang w:val="fr-FR"/>
        </w:rPr>
        <w:t>plans de développement à tous les niveaux, et si et comment cela a renforcé le rôle du patrimoine culturel immatériel comme moteur et garant du développement durable.</w:t>
      </w:r>
      <w:r w:rsidR="00E848AE" w:rsidRPr="008A4D0E">
        <w:rPr>
          <w:rFonts w:cs="Arial"/>
          <w:szCs w:val="22"/>
          <w:lang w:val="fr-FR"/>
        </w:rPr>
        <w:t xml:space="preserve"> Les autres informations pertinentes dans cette section comprennent </w:t>
      </w:r>
      <w:r w:rsidR="00D20653" w:rsidRPr="008A4D0E">
        <w:rPr>
          <w:rFonts w:eastAsia="Arial" w:cs="Arial"/>
          <w:szCs w:val="22"/>
          <w:lang w:val="fr-FR"/>
        </w:rPr>
        <w:t>le contenu des mesures législatives ou réglementaires relatives à la sauvegarde du patrimoine culturel immatériel. Un lien pour un texte en ligne de ces lois ou règlements pourrait être fourni si possible.</w:t>
      </w:r>
    </w:p>
    <w:p w:rsidR="00D33530" w:rsidRPr="00F95D94" w:rsidRDefault="00D33530" w:rsidP="00F95D94">
      <w:pPr>
        <w:pStyle w:val="num01"/>
        <w:numPr>
          <w:ilvl w:val="3"/>
          <w:numId w:val="5"/>
        </w:numPr>
        <w:tabs>
          <w:tab w:val="clear" w:pos="397"/>
          <w:tab w:val="clear" w:pos="2880"/>
        </w:tabs>
        <w:autoSpaceDE w:val="0"/>
        <w:spacing w:before="240" w:after="240"/>
        <w:ind w:left="425" w:hanging="425"/>
        <w:rPr>
          <w:rFonts w:eastAsia="Arial" w:cs="Arial"/>
          <w:szCs w:val="22"/>
          <w:lang w:val="fr-FR"/>
        </w:rPr>
      </w:pPr>
      <w:r w:rsidRPr="008A4D0E">
        <w:rPr>
          <w:lang w:val="fr-FR"/>
        </w:rPr>
        <w:t>À cette fin, les États sont encouragés à décrire ces politiques et le</w:t>
      </w:r>
      <w:r>
        <w:rPr>
          <w:lang w:val="fr-FR"/>
        </w:rPr>
        <w:t>urs</w:t>
      </w:r>
      <w:r w:rsidRPr="008A4D0E">
        <w:rPr>
          <w:lang w:val="fr-FR"/>
        </w:rPr>
        <w:t xml:space="preserve"> impacts </w:t>
      </w:r>
      <w:r w:rsidRPr="00FE2E79">
        <w:rPr>
          <w:lang w:val="fr-FR"/>
        </w:rPr>
        <w:t>principaux</w:t>
      </w:r>
      <w:r w:rsidRPr="008A4D0E">
        <w:rPr>
          <w:lang w:val="fr-FR"/>
        </w:rPr>
        <w:t>, à la fois positifs et négatifs. Les aspects à p</w:t>
      </w:r>
      <w:r w:rsidRPr="00F95D94">
        <w:rPr>
          <w:lang w:val="fr-FR"/>
        </w:rPr>
        <w:t>rendre en compte comprennent</w:t>
      </w:r>
      <w:r w:rsidR="00CC053C">
        <w:rPr>
          <w:lang w:val="fr-FR"/>
        </w:rPr>
        <w:t xml:space="preserve"> </w:t>
      </w:r>
      <w:r w:rsidRPr="00F95D94">
        <w:rPr>
          <w:lang w:val="fr-FR"/>
        </w:rPr>
        <w:t>: l</w:t>
      </w:r>
      <w:r w:rsidR="0008648E">
        <w:rPr>
          <w:lang w:val="fr-FR"/>
        </w:rPr>
        <w:t>’</w:t>
      </w:r>
      <w:r w:rsidRPr="008A4D0E">
        <w:rPr>
          <w:lang w:val="fr-FR"/>
        </w:rPr>
        <w:t xml:space="preserve">importance du patrimoine culturel immatériel en tant que ressource stratégique pour permettre un développement durable dans les </w:t>
      </w:r>
      <w:r>
        <w:rPr>
          <w:lang w:val="fr-FR"/>
        </w:rPr>
        <w:t xml:space="preserve">politiques </w:t>
      </w:r>
      <w:r w:rsidRPr="00F95D94">
        <w:rPr>
          <w:lang w:val="fr-FR"/>
        </w:rPr>
        <w:t>culturelles</w:t>
      </w:r>
      <w:r w:rsidRPr="008A4D0E">
        <w:rPr>
          <w:lang w:val="fr-FR"/>
        </w:rPr>
        <w:t xml:space="preserve"> et </w:t>
      </w:r>
      <w:r>
        <w:rPr>
          <w:lang w:val="fr-FR"/>
        </w:rPr>
        <w:t>dans d</w:t>
      </w:r>
      <w:r w:rsidR="0008648E">
        <w:rPr>
          <w:lang w:val="fr-FR"/>
        </w:rPr>
        <w:t>’</w:t>
      </w:r>
      <w:r w:rsidRPr="008A4D0E">
        <w:rPr>
          <w:lang w:val="fr-FR"/>
        </w:rPr>
        <w:t>autres domaines. Il pourrait être utile d</w:t>
      </w:r>
      <w:r w:rsidR="0008648E">
        <w:rPr>
          <w:lang w:val="fr-FR"/>
        </w:rPr>
        <w:t>’</w:t>
      </w:r>
      <w:r w:rsidRPr="008A4D0E">
        <w:rPr>
          <w:lang w:val="fr-FR"/>
        </w:rPr>
        <w:t xml:space="preserve">inclure dans cette section toute information pertinente sur la mise en œuvre du Chapitre VI des Directives opérationnelles sur la sauvegarde du patrimoine culturel immatériel et le développement durable </w:t>
      </w:r>
      <w:r>
        <w:rPr>
          <w:lang w:val="fr-FR"/>
        </w:rPr>
        <w:t>à l</w:t>
      </w:r>
      <w:r w:rsidR="0008648E">
        <w:rPr>
          <w:lang w:val="fr-FR"/>
        </w:rPr>
        <w:t>’</w:t>
      </w:r>
      <w:r>
        <w:rPr>
          <w:lang w:val="fr-FR"/>
        </w:rPr>
        <w:t xml:space="preserve">échelle </w:t>
      </w:r>
      <w:r w:rsidRPr="008A4D0E">
        <w:rPr>
          <w:lang w:val="fr-FR"/>
        </w:rPr>
        <w:t>national</w:t>
      </w:r>
      <w:r>
        <w:rPr>
          <w:lang w:val="fr-FR"/>
        </w:rPr>
        <w:t>e</w:t>
      </w:r>
      <w:r w:rsidRPr="008A4D0E">
        <w:rPr>
          <w:lang w:val="fr-FR"/>
        </w:rPr>
        <w:t>.</w:t>
      </w:r>
    </w:p>
    <w:p w:rsidR="00575846" w:rsidRPr="00134C49" w:rsidRDefault="008E4BC4" w:rsidP="008A24BB">
      <w:pPr>
        <w:pStyle w:val="num01"/>
        <w:numPr>
          <w:ilvl w:val="3"/>
          <w:numId w:val="5"/>
        </w:numPr>
        <w:tabs>
          <w:tab w:val="clear" w:pos="397"/>
          <w:tab w:val="clear" w:pos="2880"/>
        </w:tabs>
        <w:autoSpaceDE w:val="0"/>
        <w:spacing w:before="240" w:after="240"/>
        <w:ind w:left="425" w:hanging="425"/>
        <w:rPr>
          <w:rFonts w:cs="Arial"/>
          <w:szCs w:val="22"/>
          <w:lang w:val="fr-FR"/>
        </w:rPr>
      </w:pPr>
      <w:r w:rsidRPr="00134C49">
        <w:rPr>
          <w:rFonts w:eastAsia="Arial" w:cs="Arial"/>
          <w:szCs w:val="22"/>
          <w:lang w:val="fr-FR"/>
        </w:rPr>
        <w:t xml:space="preserve">Les États sont également encouragés à </w:t>
      </w:r>
      <w:r w:rsidR="00D20653" w:rsidRPr="00134C49">
        <w:rPr>
          <w:rFonts w:eastAsia="Arial" w:cs="Arial"/>
          <w:szCs w:val="22"/>
          <w:lang w:val="fr-FR"/>
        </w:rPr>
        <w:t xml:space="preserve">fournir des exemples </w:t>
      </w:r>
      <w:r w:rsidR="00CC053C">
        <w:rPr>
          <w:rFonts w:eastAsia="Arial" w:cs="Arial"/>
          <w:szCs w:val="22"/>
          <w:lang w:val="fr-FR"/>
        </w:rPr>
        <w:t>précis</w:t>
      </w:r>
      <w:r w:rsidR="00CC053C" w:rsidRPr="00134C49">
        <w:rPr>
          <w:rFonts w:eastAsia="Arial" w:cs="Arial"/>
          <w:szCs w:val="22"/>
          <w:lang w:val="fr-FR"/>
        </w:rPr>
        <w:t xml:space="preserve"> </w:t>
      </w:r>
      <w:r w:rsidRPr="00134C49">
        <w:rPr>
          <w:rFonts w:eastAsia="Arial" w:cs="Arial"/>
          <w:bCs/>
          <w:szCs w:val="22"/>
          <w:lang w:val="fr-FR"/>
        </w:rPr>
        <w:t>d</w:t>
      </w:r>
      <w:r w:rsidR="0008648E">
        <w:rPr>
          <w:rFonts w:eastAsia="Arial" w:cs="Arial"/>
          <w:bCs/>
          <w:szCs w:val="22"/>
          <w:lang w:val="fr-FR"/>
        </w:rPr>
        <w:t>’</w:t>
      </w:r>
      <w:r w:rsidRPr="00134C49">
        <w:rPr>
          <w:rFonts w:eastAsia="Arial" w:cs="Arial"/>
          <w:bCs/>
          <w:szCs w:val="22"/>
          <w:lang w:val="fr-FR"/>
        </w:rPr>
        <w:t xml:space="preserve">études </w:t>
      </w:r>
      <w:r w:rsidR="00D20653" w:rsidRPr="00134C49">
        <w:rPr>
          <w:rFonts w:eastAsia="Arial" w:cs="Arial"/>
          <w:bCs/>
          <w:szCs w:val="22"/>
          <w:lang w:val="fr-FR"/>
        </w:rPr>
        <w:t>indépendants de sauvegarde</w:t>
      </w:r>
      <w:r w:rsidRPr="00134C49">
        <w:rPr>
          <w:rFonts w:eastAsia="Arial" w:cs="Arial"/>
          <w:szCs w:val="22"/>
          <w:lang w:val="fr-FR"/>
        </w:rPr>
        <w:t>, en fournissant des détails sur les institutions et les personnes qui ont mené les études, la manière dont la communauté concernée et/ou les détenteurs de la tradition ont été impliqués, comment l</w:t>
      </w:r>
      <w:r w:rsidR="0008648E">
        <w:rPr>
          <w:rFonts w:eastAsia="Arial" w:cs="Arial"/>
          <w:szCs w:val="22"/>
          <w:lang w:val="fr-FR"/>
        </w:rPr>
        <w:t>’</w:t>
      </w:r>
      <w:r w:rsidRPr="00134C49">
        <w:rPr>
          <w:rFonts w:eastAsia="Arial" w:cs="Arial"/>
          <w:szCs w:val="22"/>
          <w:lang w:val="fr-FR"/>
        </w:rPr>
        <w:t>étude a été rendue accessible aux chercheurs, au public en général, à la communauté concernée ou aux individus</w:t>
      </w:r>
      <w:r w:rsidR="00D33530">
        <w:rPr>
          <w:rFonts w:eastAsia="Arial" w:cs="Arial"/>
          <w:szCs w:val="22"/>
          <w:lang w:val="fr-FR"/>
        </w:rPr>
        <w:t xml:space="preserve"> et </w:t>
      </w:r>
      <w:r w:rsidR="00D33530" w:rsidRPr="008A4D0E">
        <w:rPr>
          <w:lang w:val="fr-FR"/>
        </w:rPr>
        <w:t>quelles mesures ont été adoptées pour respecter les pratiques</w:t>
      </w:r>
      <w:r w:rsidR="00D33530">
        <w:rPr>
          <w:lang w:val="fr-FR"/>
        </w:rPr>
        <w:t xml:space="preserve"> coutumières qui</w:t>
      </w:r>
      <w:r w:rsidR="00D33530" w:rsidRPr="008A4D0E">
        <w:rPr>
          <w:lang w:val="fr-FR"/>
        </w:rPr>
        <w:t xml:space="preserve"> régiss</w:t>
      </w:r>
      <w:r w:rsidR="00D33530">
        <w:rPr>
          <w:lang w:val="fr-FR"/>
        </w:rPr>
        <w:t>ent</w:t>
      </w:r>
      <w:r w:rsidR="00D33530" w:rsidRPr="008A4D0E">
        <w:rPr>
          <w:lang w:val="fr-FR"/>
        </w:rPr>
        <w:t xml:space="preserve"> l</w:t>
      </w:r>
      <w:r w:rsidR="0008648E">
        <w:rPr>
          <w:lang w:val="fr-FR"/>
        </w:rPr>
        <w:t>’</w:t>
      </w:r>
      <w:r w:rsidR="00D33530" w:rsidRPr="008A4D0E">
        <w:rPr>
          <w:lang w:val="fr-FR"/>
        </w:rPr>
        <w:t>accès à des aspects spécifiques d</w:t>
      </w:r>
      <w:r w:rsidR="00CF381D">
        <w:rPr>
          <w:lang w:val="fr-FR"/>
        </w:rPr>
        <w:t>u</w:t>
      </w:r>
      <w:r w:rsidR="00D33530" w:rsidRPr="008A4D0E">
        <w:rPr>
          <w:lang w:val="fr-FR"/>
        </w:rPr>
        <w:t xml:space="preserve"> </w:t>
      </w:r>
      <w:r w:rsidR="00CF381D">
        <w:rPr>
          <w:lang w:val="fr-FR"/>
        </w:rPr>
        <w:t>patrimoine culturel immatériel</w:t>
      </w:r>
      <w:r w:rsidRPr="00134C49">
        <w:rPr>
          <w:rFonts w:eastAsia="Arial" w:cs="Arial"/>
          <w:szCs w:val="22"/>
          <w:lang w:val="fr-FR"/>
        </w:rPr>
        <w:t>. Veuillez également fournir des informations sur la disponibilité d</w:t>
      </w:r>
      <w:r w:rsidR="0008648E">
        <w:rPr>
          <w:rFonts w:eastAsia="Arial" w:cs="Arial"/>
          <w:szCs w:val="22"/>
          <w:lang w:val="fr-FR"/>
        </w:rPr>
        <w:t>’</w:t>
      </w:r>
      <w:r w:rsidRPr="00134C49">
        <w:rPr>
          <w:rFonts w:eastAsia="Arial" w:cs="Arial"/>
          <w:szCs w:val="22"/>
          <w:lang w:val="fr-FR"/>
        </w:rPr>
        <w:t>un soutien financier institutionnel</w:t>
      </w:r>
      <w:r w:rsidR="00D20653" w:rsidRPr="00134C49">
        <w:rPr>
          <w:rFonts w:eastAsia="Arial" w:cs="Arial"/>
          <w:szCs w:val="22"/>
          <w:lang w:val="fr-FR"/>
        </w:rPr>
        <w:t xml:space="preserve"> pour les études indépendantes.</w:t>
      </w:r>
      <w:r w:rsidR="00575846" w:rsidRPr="00134C49">
        <w:rPr>
          <w:rFonts w:eastAsia="Arial" w:cs="Arial"/>
          <w:szCs w:val="22"/>
          <w:lang w:val="fr-FR"/>
        </w:rPr>
        <w:t xml:space="preserve"> </w:t>
      </w:r>
      <w:r w:rsidR="00575846" w:rsidRPr="00134C49">
        <w:rPr>
          <w:rFonts w:cs="Arial"/>
          <w:szCs w:val="22"/>
          <w:lang w:val="fr-FR"/>
        </w:rPr>
        <w:t>Les informations concernant les règles/pratiques coutumières</w:t>
      </w:r>
      <w:r w:rsidR="00D20653" w:rsidRPr="00134C49">
        <w:rPr>
          <w:rFonts w:cs="Arial"/>
          <w:szCs w:val="22"/>
          <w:lang w:val="fr-FR"/>
        </w:rPr>
        <w:t xml:space="preserve"> </w:t>
      </w:r>
      <w:r w:rsidR="00575846" w:rsidRPr="00134C49">
        <w:rPr>
          <w:rFonts w:cs="Arial"/>
          <w:szCs w:val="22"/>
          <w:lang w:val="fr-FR"/>
        </w:rPr>
        <w:t>affectant les activités de recherch</w:t>
      </w:r>
      <w:r w:rsidR="00416C66" w:rsidRPr="00134C49">
        <w:rPr>
          <w:rFonts w:cs="Arial"/>
          <w:szCs w:val="22"/>
          <w:lang w:val="fr-FR"/>
        </w:rPr>
        <w:t>e</w:t>
      </w:r>
      <w:r w:rsidR="00575846" w:rsidRPr="00134C49">
        <w:rPr>
          <w:rFonts w:cs="Arial"/>
          <w:szCs w:val="22"/>
          <w:lang w:val="fr-FR"/>
        </w:rPr>
        <w:t xml:space="preserve"> et la façon dont elles sont traitées, comme par exemple les codes éthiques, peuvent également être mentionnées dans la section B.3.</w:t>
      </w:r>
    </w:p>
    <w:p w:rsidR="005A3BD2" w:rsidRPr="00134C49" w:rsidRDefault="008E4BC4" w:rsidP="008A24BB">
      <w:pPr>
        <w:pStyle w:val="num01"/>
        <w:numPr>
          <w:ilvl w:val="3"/>
          <w:numId w:val="5"/>
        </w:numPr>
        <w:tabs>
          <w:tab w:val="clear" w:pos="397"/>
          <w:tab w:val="clear" w:pos="2880"/>
        </w:tabs>
        <w:ind w:left="426" w:hanging="426"/>
        <w:rPr>
          <w:rFonts w:cs="Arial"/>
          <w:szCs w:val="22"/>
          <w:lang w:val="fr-FR"/>
        </w:rPr>
      </w:pPr>
      <w:r w:rsidRPr="00134C49">
        <w:rPr>
          <w:rFonts w:eastAsia="Arial" w:cs="Arial"/>
          <w:szCs w:val="22"/>
          <w:lang w:val="fr-FR"/>
        </w:rPr>
        <w:t xml:space="preserve">En ce qui concerne les (c) </w:t>
      </w:r>
      <w:r w:rsidR="00D20653" w:rsidRPr="00134C49">
        <w:rPr>
          <w:rFonts w:eastAsia="Arial" w:cs="Arial"/>
          <w:szCs w:val="22"/>
          <w:lang w:val="fr-FR"/>
        </w:rPr>
        <w:t>de cette section</w:t>
      </w:r>
      <w:r w:rsidRPr="00134C49">
        <w:rPr>
          <w:rFonts w:eastAsia="Arial" w:cs="Arial"/>
          <w:szCs w:val="22"/>
          <w:lang w:val="fr-FR"/>
        </w:rPr>
        <w:t>, l</w:t>
      </w:r>
      <w:r w:rsidR="0008648E">
        <w:rPr>
          <w:rFonts w:eastAsia="Arial" w:cs="Arial"/>
          <w:szCs w:val="22"/>
          <w:lang w:val="fr-FR"/>
        </w:rPr>
        <w:t>’</w:t>
      </w:r>
      <w:r w:rsidRPr="00134C49">
        <w:rPr>
          <w:rFonts w:eastAsia="Arial" w:cs="Arial"/>
          <w:szCs w:val="22"/>
          <w:lang w:val="fr-FR"/>
        </w:rPr>
        <w:t>accent est quelque peu différent par rapport à la Section B.1.c, qui fait spécifiquement référence à des institutions de documentation telles que les archives, les librairies et les musées. L</w:t>
      </w:r>
      <w:r w:rsidR="0008648E">
        <w:rPr>
          <w:rFonts w:eastAsia="Arial" w:cs="Arial"/>
          <w:szCs w:val="22"/>
          <w:lang w:val="fr-FR"/>
        </w:rPr>
        <w:t>’</w:t>
      </w:r>
      <w:r w:rsidRPr="00134C49">
        <w:rPr>
          <w:rFonts w:eastAsia="Arial" w:cs="Arial"/>
          <w:szCs w:val="22"/>
          <w:lang w:val="fr-FR"/>
        </w:rPr>
        <w:t>accent ici devrait être mis sur l</w:t>
      </w:r>
      <w:r w:rsidR="0008648E">
        <w:rPr>
          <w:rFonts w:eastAsia="Arial" w:cs="Arial"/>
          <w:szCs w:val="22"/>
          <w:lang w:val="fr-FR"/>
        </w:rPr>
        <w:t>’</w:t>
      </w:r>
      <w:r w:rsidRPr="00134C49">
        <w:rPr>
          <w:rFonts w:eastAsia="Arial" w:cs="Arial"/>
          <w:szCs w:val="22"/>
          <w:lang w:val="fr-FR"/>
        </w:rPr>
        <w:t>accès qu</w:t>
      </w:r>
      <w:r w:rsidR="0008648E">
        <w:rPr>
          <w:rFonts w:eastAsia="Arial" w:cs="Arial"/>
          <w:szCs w:val="22"/>
          <w:lang w:val="fr-FR"/>
        </w:rPr>
        <w:t>’</w:t>
      </w:r>
      <w:r w:rsidRPr="00134C49">
        <w:rPr>
          <w:rFonts w:eastAsia="Arial" w:cs="Arial"/>
          <w:szCs w:val="22"/>
          <w:lang w:val="fr-FR"/>
        </w:rPr>
        <w:t>aura le public à l</w:t>
      </w:r>
      <w:r w:rsidR="0008648E">
        <w:rPr>
          <w:rFonts w:eastAsia="Arial" w:cs="Arial"/>
          <w:szCs w:val="22"/>
          <w:lang w:val="fr-FR"/>
        </w:rPr>
        <w:t>’</w:t>
      </w:r>
      <w:r w:rsidRPr="00134C49">
        <w:rPr>
          <w:rFonts w:eastAsia="Arial" w:cs="Arial"/>
          <w:szCs w:val="22"/>
          <w:lang w:val="fr-FR"/>
        </w:rPr>
        <w:t>information sur le patrimoine culturel immatériel des communautés, groupes et individus qui sont les détenteurs de ces traditions, en dehors du contexte des institutions de documentation. Veuillez énumérer toutes les mesures juridiques, techniques ou administratives prises pour faciliter un tel accès, et pour garantir que le consentement des communautés concernées et des détenteurs de la tradition est acquis et respecté. Il est particulièrement important de mentionner les mesures prises permettant aux communautés et aux individus de restreindre l</w:t>
      </w:r>
      <w:r w:rsidR="0008648E">
        <w:rPr>
          <w:rFonts w:eastAsia="Arial" w:cs="Arial"/>
          <w:szCs w:val="22"/>
          <w:lang w:val="fr-FR"/>
        </w:rPr>
        <w:t>’</w:t>
      </w:r>
      <w:r w:rsidRPr="00134C49">
        <w:rPr>
          <w:rFonts w:eastAsia="Arial" w:cs="Arial"/>
          <w:szCs w:val="22"/>
          <w:lang w:val="fr-FR"/>
        </w:rPr>
        <w:t>accès de personnes extérieures à certains aspects de leur patrimoine culturel immatériel, s</w:t>
      </w:r>
      <w:r w:rsidR="0008648E">
        <w:rPr>
          <w:rFonts w:eastAsia="Arial" w:cs="Arial"/>
          <w:szCs w:val="22"/>
          <w:lang w:val="fr-FR"/>
        </w:rPr>
        <w:t>’</w:t>
      </w:r>
      <w:r w:rsidRPr="00134C49">
        <w:rPr>
          <w:rFonts w:eastAsia="Arial" w:cs="Arial"/>
          <w:szCs w:val="22"/>
          <w:lang w:val="fr-FR"/>
        </w:rPr>
        <w:t>ils le souhaitent.</w:t>
      </w:r>
      <w:r w:rsidR="00D20653" w:rsidRPr="00134C49">
        <w:rPr>
          <w:rFonts w:eastAsia="Arial" w:cs="Arial"/>
          <w:szCs w:val="22"/>
          <w:lang w:val="fr-FR"/>
        </w:rPr>
        <w:t xml:space="preserve"> </w:t>
      </w:r>
      <w:r w:rsidR="005A3BD2" w:rsidRPr="00134C49">
        <w:rPr>
          <w:rFonts w:cs="Arial"/>
          <w:szCs w:val="22"/>
          <w:lang w:val="fr-FR"/>
        </w:rPr>
        <w:t>La question d</w:t>
      </w:r>
      <w:r w:rsidR="0008648E">
        <w:rPr>
          <w:rFonts w:cs="Arial"/>
          <w:szCs w:val="22"/>
          <w:lang w:val="fr-FR"/>
        </w:rPr>
        <w:t>’</w:t>
      </w:r>
      <w:r w:rsidR="005A3BD2" w:rsidRPr="00134C49">
        <w:rPr>
          <w:rFonts w:cs="Arial"/>
          <w:szCs w:val="22"/>
          <w:lang w:val="fr-FR"/>
        </w:rPr>
        <w:t>assurer l</w:t>
      </w:r>
      <w:r w:rsidR="0008648E">
        <w:rPr>
          <w:rFonts w:cs="Arial"/>
          <w:szCs w:val="22"/>
          <w:lang w:val="fr-FR"/>
        </w:rPr>
        <w:t>’</w:t>
      </w:r>
      <w:r w:rsidR="005A3BD2" w:rsidRPr="00134C49">
        <w:rPr>
          <w:rFonts w:cs="Arial"/>
          <w:szCs w:val="22"/>
          <w:lang w:val="fr-FR"/>
        </w:rPr>
        <w:t>accès aux communautés isolées devrait également être abordée.</w:t>
      </w:r>
    </w:p>
    <w:p w:rsidR="005A3BD2" w:rsidRPr="00134C49" w:rsidRDefault="005A3BD2" w:rsidP="008A24BB">
      <w:pPr>
        <w:pStyle w:val="num01"/>
        <w:numPr>
          <w:ilvl w:val="3"/>
          <w:numId w:val="5"/>
        </w:numPr>
        <w:tabs>
          <w:tab w:val="clear" w:pos="397"/>
          <w:tab w:val="clear" w:pos="2880"/>
        </w:tabs>
        <w:ind w:left="426" w:hanging="426"/>
        <w:rPr>
          <w:rFonts w:cs="Arial"/>
          <w:szCs w:val="22"/>
          <w:lang w:val="fr-FR"/>
        </w:rPr>
      </w:pPr>
      <w:r w:rsidRPr="00134C49">
        <w:rPr>
          <w:rFonts w:cs="Arial"/>
          <w:szCs w:val="22"/>
          <w:lang w:val="fr-FR"/>
        </w:rPr>
        <w:t>Les États parties sont vivement encouragés à éviter de fournir des informations dans la section B.3 qui relèvent de la section B.4</w:t>
      </w:r>
      <w:r w:rsidRPr="00134C49" w:rsidDel="005A3BD2">
        <w:rPr>
          <w:rFonts w:cs="Arial"/>
          <w:szCs w:val="22"/>
          <w:lang w:val="fr-FR"/>
        </w:rPr>
        <w:t xml:space="preserve"> </w:t>
      </w:r>
      <w:r w:rsidRPr="00134C49">
        <w:rPr>
          <w:rFonts w:cs="Arial"/>
          <w:szCs w:val="22"/>
          <w:lang w:val="fr-FR"/>
        </w:rPr>
        <w:t>et vice versa et de suivre avec attention les orientations données ici et au début de chaque section afin d</w:t>
      </w:r>
      <w:r w:rsidR="0008648E">
        <w:rPr>
          <w:rFonts w:cs="Arial"/>
          <w:szCs w:val="22"/>
          <w:lang w:val="fr-FR"/>
        </w:rPr>
        <w:t>’</w:t>
      </w:r>
      <w:r w:rsidRPr="00134C49">
        <w:rPr>
          <w:rFonts w:cs="Arial"/>
          <w:szCs w:val="22"/>
          <w:lang w:val="fr-FR"/>
        </w:rPr>
        <w:t xml:space="preserve">éviter ce genre de </w:t>
      </w:r>
      <w:r w:rsidR="0029512C" w:rsidRPr="00134C49">
        <w:rPr>
          <w:rFonts w:cs="Arial"/>
          <w:szCs w:val="22"/>
          <w:lang w:val="fr-FR"/>
        </w:rPr>
        <w:t>complication</w:t>
      </w:r>
      <w:r w:rsidRPr="00134C49">
        <w:rPr>
          <w:rFonts w:cs="Arial"/>
          <w:szCs w:val="22"/>
          <w:lang w:val="fr-FR"/>
        </w:rPr>
        <w:t>. Par exemple, les informations qui concernent les recherches universitaires en matière de patrimoine culturel immatériel appartiennent à la section B.3, tandis que les activités d</w:t>
      </w:r>
      <w:r w:rsidR="0008648E">
        <w:rPr>
          <w:rFonts w:cs="Arial"/>
          <w:szCs w:val="22"/>
          <w:lang w:val="fr-FR"/>
        </w:rPr>
        <w:t>’</w:t>
      </w:r>
      <w:r w:rsidRPr="00134C49">
        <w:rPr>
          <w:rFonts w:cs="Arial"/>
          <w:szCs w:val="22"/>
          <w:lang w:val="fr-FR"/>
        </w:rPr>
        <w:t>enseignement et de formation appartiennent à la section B.4.</w:t>
      </w:r>
    </w:p>
    <w:p w:rsidR="005A3BD2" w:rsidRPr="00134C49" w:rsidRDefault="005A3BD2" w:rsidP="008A24BB">
      <w:pPr>
        <w:pStyle w:val="num01"/>
        <w:numPr>
          <w:ilvl w:val="3"/>
          <w:numId w:val="5"/>
        </w:numPr>
        <w:tabs>
          <w:tab w:val="clear" w:pos="397"/>
          <w:tab w:val="clear" w:pos="2880"/>
        </w:tabs>
        <w:spacing w:after="240"/>
        <w:ind w:left="425" w:hanging="425"/>
        <w:rPr>
          <w:rFonts w:cs="Arial"/>
          <w:szCs w:val="22"/>
          <w:lang w:val="fr-FR"/>
        </w:rPr>
      </w:pPr>
      <w:r w:rsidRPr="00134C49">
        <w:rPr>
          <w:rFonts w:cs="Arial"/>
          <w:szCs w:val="22"/>
          <w:lang w:val="fr-FR"/>
        </w:rPr>
        <w:t xml:space="preserve">En outre, les </w:t>
      </w:r>
      <w:r w:rsidR="0024653D" w:rsidRPr="00134C49">
        <w:rPr>
          <w:rFonts w:cs="Arial"/>
          <w:szCs w:val="22"/>
          <w:lang w:val="fr-FR"/>
        </w:rPr>
        <w:t>É</w:t>
      </w:r>
      <w:r w:rsidRPr="00134C49">
        <w:rPr>
          <w:rFonts w:cs="Arial"/>
          <w:szCs w:val="22"/>
          <w:lang w:val="fr-FR"/>
        </w:rPr>
        <w:t>tats parties devraient s</w:t>
      </w:r>
      <w:r w:rsidR="0008648E">
        <w:rPr>
          <w:rFonts w:cs="Arial"/>
          <w:szCs w:val="22"/>
          <w:lang w:val="fr-FR"/>
        </w:rPr>
        <w:t>’</w:t>
      </w:r>
      <w:r w:rsidRPr="00134C49">
        <w:rPr>
          <w:rFonts w:cs="Arial"/>
          <w:szCs w:val="22"/>
          <w:lang w:val="fr-FR"/>
        </w:rPr>
        <w:t>efforcer d</w:t>
      </w:r>
      <w:r w:rsidR="0008648E">
        <w:rPr>
          <w:rFonts w:cs="Arial"/>
          <w:szCs w:val="22"/>
          <w:lang w:val="fr-FR"/>
        </w:rPr>
        <w:t>’</w:t>
      </w:r>
      <w:r w:rsidRPr="00134C49">
        <w:rPr>
          <w:rFonts w:cs="Arial"/>
          <w:szCs w:val="22"/>
          <w:lang w:val="fr-FR"/>
        </w:rPr>
        <w:t xml:space="preserve">organiser les informations fournies ici en fonction des mesures </w:t>
      </w:r>
      <w:r w:rsidR="0024653D" w:rsidRPr="00134C49">
        <w:rPr>
          <w:rFonts w:cs="Arial"/>
          <w:szCs w:val="22"/>
          <w:lang w:val="fr-FR"/>
        </w:rPr>
        <w:t xml:space="preserve">ou des activités </w:t>
      </w:r>
      <w:r w:rsidRPr="00134C49">
        <w:rPr>
          <w:rFonts w:cs="Arial"/>
          <w:szCs w:val="22"/>
          <w:lang w:val="fr-FR"/>
        </w:rPr>
        <w:t xml:space="preserve">spécifiques </w:t>
      </w:r>
      <w:r w:rsidR="0024653D" w:rsidRPr="00134C49">
        <w:rPr>
          <w:rFonts w:cs="Arial"/>
          <w:szCs w:val="22"/>
          <w:lang w:val="fr-FR"/>
        </w:rPr>
        <w:t>et non en fonction de l</w:t>
      </w:r>
      <w:r w:rsidR="0008648E">
        <w:rPr>
          <w:rFonts w:cs="Arial"/>
          <w:szCs w:val="22"/>
          <w:lang w:val="fr-FR"/>
        </w:rPr>
        <w:t>’</w:t>
      </w:r>
      <w:r w:rsidR="0024653D" w:rsidRPr="00134C49">
        <w:rPr>
          <w:rFonts w:cs="Arial"/>
          <w:szCs w:val="22"/>
          <w:lang w:val="fr-FR"/>
        </w:rPr>
        <w:t>institution ou de l</w:t>
      </w:r>
      <w:r w:rsidR="0008648E">
        <w:rPr>
          <w:rFonts w:cs="Arial"/>
          <w:szCs w:val="22"/>
          <w:lang w:val="fr-FR"/>
        </w:rPr>
        <w:t>’</w:t>
      </w:r>
      <w:r w:rsidR="0024653D" w:rsidRPr="00134C49">
        <w:rPr>
          <w:rFonts w:cs="Arial"/>
          <w:szCs w:val="22"/>
          <w:lang w:val="fr-FR"/>
        </w:rPr>
        <w:t>organisme impliqué du fait que de nombreuses institutions ou organisations remplissent une variété de rôles différents.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79"/>
        <w:gridCol w:w="8944"/>
      </w:tblGrid>
      <w:tr w:rsidR="0089683D" w:rsidRPr="00134C49" w:rsidTr="00167AC1">
        <w:tc>
          <w:tcPr>
            <w:tcW w:w="679" w:type="dxa"/>
            <w:shd w:val="clear" w:color="auto" w:fill="E0E0E0"/>
          </w:tcPr>
          <w:p w:rsidR="0089683D" w:rsidRPr="00134C49" w:rsidRDefault="0089683D" w:rsidP="008A24BB">
            <w:pPr>
              <w:pStyle w:val="Grille02"/>
              <w:jc w:val="right"/>
              <w:rPr>
                <w:lang w:val="fr-FR"/>
              </w:rPr>
            </w:pPr>
            <w:r w:rsidRPr="00134C49">
              <w:rPr>
                <w:lang w:val="fr-FR"/>
              </w:rPr>
              <w:t>B.4.</w:t>
            </w:r>
          </w:p>
        </w:tc>
        <w:tc>
          <w:tcPr>
            <w:tcW w:w="8944" w:type="dxa"/>
            <w:shd w:val="clear" w:color="auto" w:fill="E0E0E0"/>
          </w:tcPr>
          <w:p w:rsidR="0089683D" w:rsidRPr="00134C49" w:rsidRDefault="0089683D" w:rsidP="008A24BB">
            <w:pPr>
              <w:pStyle w:val="Grille02"/>
              <w:ind w:left="113" w:right="113"/>
              <w:rPr>
                <w:lang w:val="fr-FR"/>
              </w:rPr>
            </w:pPr>
            <w:r w:rsidRPr="00134C49">
              <w:rPr>
                <w:lang w:val="fr-FR"/>
              </w:rPr>
              <w:t>Mesures visant à assurer la reconnaissance, le respect et la mise en valeur du patrimoine culturel immatériel</w:t>
            </w:r>
          </w:p>
          <w:p w:rsidR="0089683D" w:rsidRPr="00134C49" w:rsidRDefault="0089683D" w:rsidP="008A24BB">
            <w:pPr>
              <w:pStyle w:val="Info2"/>
              <w:ind w:left="113" w:right="113"/>
              <w:rPr>
                <w:lang w:val="fr-FR"/>
              </w:rPr>
            </w:pPr>
            <w:r w:rsidRPr="00134C49">
              <w:rPr>
                <w:lang w:val="fr-FR"/>
              </w:rPr>
              <w:t>Décrivez des mesures que vous avez prises pour assurer une plus grande reconnaissance, le respect et la mise en valeur du patrimoine culturel immatériel, en particulier celles visées à l</w:t>
            </w:r>
            <w:r w:rsidR="0008648E">
              <w:rPr>
                <w:lang w:val="fr-FR"/>
              </w:rPr>
              <w:t>’</w:t>
            </w:r>
            <w:r w:rsidRPr="00134C49">
              <w:rPr>
                <w:lang w:val="fr-FR"/>
              </w:rPr>
              <w:t>article 14 de la Convention et au paragraphe 155 des Directives opérationnelles :</w:t>
            </w:r>
          </w:p>
          <w:p w:rsidR="0089683D" w:rsidRPr="00134C49" w:rsidRDefault="0089683D" w:rsidP="008A24BB">
            <w:pPr>
              <w:pStyle w:val="num02tab"/>
              <w:numPr>
                <w:ilvl w:val="0"/>
                <w:numId w:val="8"/>
              </w:numPr>
              <w:tabs>
                <w:tab w:val="clear" w:pos="397"/>
              </w:tabs>
              <w:ind w:right="113" w:hanging="284"/>
              <w:rPr>
                <w:lang w:val="fr-FR"/>
              </w:rPr>
            </w:pPr>
            <w:r w:rsidRPr="00134C49">
              <w:rPr>
                <w:lang w:val="fr-FR"/>
              </w:rPr>
              <w:t>des programmes éducatifs, de sensibilisation et de diffusion d</w:t>
            </w:r>
            <w:r w:rsidR="0008648E">
              <w:rPr>
                <w:lang w:val="fr-FR"/>
              </w:rPr>
              <w:t>’</w:t>
            </w:r>
            <w:r w:rsidRPr="00134C49">
              <w:rPr>
                <w:lang w:val="fr-FR"/>
              </w:rPr>
              <w:t>informations à l</w:t>
            </w:r>
            <w:r w:rsidR="0008648E">
              <w:rPr>
                <w:lang w:val="fr-FR"/>
              </w:rPr>
              <w:t>’</w:t>
            </w:r>
            <w:r w:rsidRPr="00134C49">
              <w:rPr>
                <w:lang w:val="fr-FR"/>
              </w:rPr>
              <w:t xml:space="preserve">intention du </w:t>
            </w:r>
            <w:r w:rsidRPr="00134C49">
              <w:rPr>
                <w:rFonts w:cs="Arial"/>
                <w:szCs w:val="22"/>
                <w:lang w:val="fr-FR"/>
              </w:rPr>
              <w:t>public</w:t>
            </w:r>
            <w:r w:rsidRPr="00134C49">
              <w:rPr>
                <w:lang w:val="fr-FR"/>
              </w:rPr>
              <w:t>, notamment des jeunes (vous pourriez par exemple indiquer si le patrimoine culturel et matériel est intégré dans les programmes scolaires et, le cas échéant, selon quelles modalités) ;</w:t>
            </w:r>
          </w:p>
          <w:p w:rsidR="0089683D" w:rsidRPr="00134C49" w:rsidRDefault="0089683D" w:rsidP="008A24BB">
            <w:pPr>
              <w:pStyle w:val="num02tab"/>
              <w:numPr>
                <w:ilvl w:val="0"/>
                <w:numId w:val="6"/>
              </w:numPr>
              <w:ind w:right="113" w:hanging="284"/>
              <w:rPr>
                <w:lang w:val="fr-FR"/>
              </w:rPr>
            </w:pPr>
            <w:r w:rsidRPr="00134C49">
              <w:rPr>
                <w:lang w:val="fr-FR"/>
              </w:rPr>
              <w:t>des programmes éducatifs et de formation au sein des communautés et des groupes concernés ;</w:t>
            </w:r>
          </w:p>
          <w:p w:rsidR="0089683D" w:rsidRPr="00134C49" w:rsidRDefault="0089683D" w:rsidP="008A24BB">
            <w:pPr>
              <w:pStyle w:val="num02tab"/>
              <w:numPr>
                <w:ilvl w:val="0"/>
                <w:numId w:val="6"/>
              </w:numPr>
              <w:ind w:right="113" w:hanging="284"/>
              <w:rPr>
                <w:lang w:val="fr-FR"/>
              </w:rPr>
            </w:pPr>
            <w:r w:rsidRPr="00134C49">
              <w:rPr>
                <w:lang w:val="fr-FR"/>
              </w:rPr>
              <w:t>des activités de renforcement des capacités en matière de sauvegarde du patrimoine culturel immatériel ;</w:t>
            </w:r>
          </w:p>
          <w:p w:rsidR="0089683D" w:rsidRPr="00134C49" w:rsidRDefault="0089683D" w:rsidP="008A24BB">
            <w:pPr>
              <w:pStyle w:val="num02tab"/>
              <w:numPr>
                <w:ilvl w:val="0"/>
                <w:numId w:val="6"/>
              </w:numPr>
              <w:ind w:right="113" w:hanging="284"/>
              <w:rPr>
                <w:lang w:val="fr-FR"/>
              </w:rPr>
            </w:pPr>
            <w:r w:rsidRPr="00134C49">
              <w:rPr>
                <w:lang w:val="fr-FR"/>
              </w:rPr>
              <w:t>des moyens non formels de transmission des savoirs (vous pourriez par exemple expliquer de quelle manière les modes de transmission non formels sont perçus et reconnus par le grand public et au niveau national) ;</w:t>
            </w:r>
          </w:p>
          <w:p w:rsidR="0089683D" w:rsidRPr="00134C49" w:rsidRDefault="0089683D" w:rsidP="008A24BB">
            <w:pPr>
              <w:pStyle w:val="num02tab"/>
              <w:numPr>
                <w:ilvl w:val="0"/>
                <w:numId w:val="6"/>
              </w:numPr>
              <w:ind w:right="113" w:hanging="284"/>
              <w:rPr>
                <w:lang w:val="fr-FR"/>
              </w:rPr>
            </w:pPr>
            <w:r w:rsidRPr="00134C49">
              <w:rPr>
                <w:lang w:val="fr-FR"/>
              </w:rPr>
              <w:t>éducation à la protection des espaces naturels et des lieux de mémoire dont l</w:t>
            </w:r>
            <w:r w:rsidR="0008648E">
              <w:rPr>
                <w:lang w:val="fr-FR"/>
              </w:rPr>
              <w:t>’</w:t>
            </w:r>
            <w:r w:rsidRPr="00134C49">
              <w:rPr>
                <w:lang w:val="fr-FR"/>
              </w:rPr>
              <w:t>existence est nécessaire à l</w:t>
            </w:r>
            <w:r w:rsidR="0008648E">
              <w:rPr>
                <w:lang w:val="fr-FR"/>
              </w:rPr>
              <w:t>’</w:t>
            </w:r>
            <w:r w:rsidRPr="00134C49">
              <w:rPr>
                <w:lang w:val="fr-FR"/>
              </w:rPr>
              <w:t>expression du patrimoine culturel immatériel</w:t>
            </w:r>
          </w:p>
          <w:p w:rsidR="0089683D" w:rsidRPr="00134C49" w:rsidRDefault="0089683D" w:rsidP="008A24BB">
            <w:pPr>
              <w:pStyle w:val="num02tab"/>
              <w:numPr>
                <w:ilvl w:val="0"/>
                <w:numId w:val="0"/>
              </w:numPr>
              <w:ind w:left="397" w:right="113"/>
              <w:jc w:val="right"/>
              <w:rPr>
                <w:lang w:val="fr-FR"/>
              </w:rPr>
            </w:pPr>
            <w:r w:rsidRPr="00134C49">
              <w:rPr>
                <w:rFonts w:eastAsia="SimSun"/>
                <w:lang w:val="fr-FR"/>
              </w:rPr>
              <w:t>Entre 575 et 1150 mots</w:t>
            </w:r>
          </w:p>
        </w:tc>
      </w:tr>
    </w:tbl>
    <w:p w:rsidR="00AA0A00" w:rsidRPr="00134C49" w:rsidRDefault="00D20653" w:rsidP="008A24BB">
      <w:pPr>
        <w:pStyle w:val="num01"/>
        <w:numPr>
          <w:ilvl w:val="3"/>
          <w:numId w:val="5"/>
        </w:numPr>
        <w:tabs>
          <w:tab w:val="clear" w:pos="397"/>
          <w:tab w:val="clear" w:pos="2880"/>
        </w:tabs>
        <w:spacing w:before="120"/>
        <w:ind w:left="425" w:hanging="425"/>
        <w:rPr>
          <w:rFonts w:eastAsia="Arial" w:cs="Arial"/>
          <w:lang w:val="fr-FR"/>
        </w:rPr>
      </w:pPr>
      <w:r w:rsidRPr="00134C49">
        <w:rPr>
          <w:rFonts w:eastAsia="Arial" w:cs="Arial"/>
          <w:szCs w:val="22"/>
          <w:lang w:val="fr-FR"/>
        </w:rPr>
        <w:t>Dans la s</w:t>
      </w:r>
      <w:r w:rsidR="008E4BC4" w:rsidRPr="00134C49">
        <w:rPr>
          <w:rFonts w:eastAsia="Arial" w:cs="Arial"/>
          <w:szCs w:val="22"/>
          <w:lang w:val="fr-FR"/>
        </w:rPr>
        <w:t>ection B.4., les États parties devraient fournir des informations pertinentes sur les programmes et activités visant à promouvoir la sensibilisation et le respect du patrimoine culturel immatériel en général, sur les personnes et/ou les institutions proposant de tels programmes ou activités, et sur les publics concernés. Les États parties qui ont un ou plusieurs éléments inscrits sur la Liste représentative devraient également résumer dans cette section les différents types de mesures prises pour assurer la reconnaissance, le respect et la valorisation des éléments inscrits (programmes éducatifs, programmes de sensibilisation et diffusion d</w:t>
      </w:r>
      <w:r w:rsidR="0008648E">
        <w:rPr>
          <w:rFonts w:eastAsia="Arial" w:cs="Arial"/>
          <w:szCs w:val="22"/>
          <w:lang w:val="fr-FR"/>
        </w:rPr>
        <w:t>’</w:t>
      </w:r>
      <w:r w:rsidR="008E4BC4" w:rsidRPr="00134C49">
        <w:rPr>
          <w:rFonts w:eastAsia="Arial" w:cs="Arial"/>
          <w:szCs w:val="22"/>
          <w:lang w:val="fr-FR"/>
        </w:rPr>
        <w:t>informations, public ciblé, type de média,</w:t>
      </w:r>
      <w:r w:rsidRPr="00134C49">
        <w:rPr>
          <w:rFonts w:eastAsia="Arial" w:cs="Arial"/>
          <w:szCs w:val="22"/>
          <w:lang w:val="fr-FR"/>
        </w:rPr>
        <w:t xml:space="preserve"> etc.). </w:t>
      </w:r>
      <w:r w:rsidR="00AA0A00" w:rsidRPr="00134C49">
        <w:rPr>
          <w:rFonts w:cs="Arial"/>
          <w:szCs w:val="22"/>
          <w:lang w:val="fr-FR"/>
        </w:rPr>
        <w:t>Les festivals remplissent habituellement un rôle promotionnel et appartiennent donc généralement à la section B.4.</w:t>
      </w:r>
    </w:p>
    <w:p w:rsidR="00567031" w:rsidRPr="008A4D0E" w:rsidRDefault="00567031" w:rsidP="008A24BB">
      <w:pPr>
        <w:pStyle w:val="num01"/>
        <w:numPr>
          <w:ilvl w:val="3"/>
          <w:numId w:val="5"/>
        </w:numPr>
        <w:tabs>
          <w:tab w:val="clear" w:pos="397"/>
          <w:tab w:val="clear" w:pos="2880"/>
        </w:tabs>
        <w:autoSpaceDE w:val="0"/>
        <w:ind w:left="425" w:hanging="425"/>
        <w:rPr>
          <w:rFonts w:eastAsia="Arial" w:cs="Arial"/>
          <w:lang w:val="fr-FR"/>
        </w:rPr>
      </w:pPr>
      <w:r w:rsidRPr="00134C49">
        <w:rPr>
          <w:rFonts w:cs="Arial"/>
          <w:szCs w:val="22"/>
          <w:lang w:val="fr-FR"/>
        </w:rPr>
        <w:t xml:space="preserve">Dans cette section, les États parties sont encouragés à couvrir les mesures et activités pertinentes qui ont été menées ainsi que les résultats atteints, en donnant </w:t>
      </w:r>
      <w:r w:rsidRPr="00134C49">
        <w:rPr>
          <w:rFonts w:cs="Arial"/>
          <w:i/>
          <w:szCs w:val="22"/>
          <w:lang w:val="fr-FR"/>
        </w:rPr>
        <w:t>un</w:t>
      </w:r>
      <w:r w:rsidRPr="00134C49">
        <w:rPr>
          <w:rFonts w:cs="Arial"/>
          <w:szCs w:val="22"/>
          <w:lang w:val="fr-FR"/>
        </w:rPr>
        <w:t xml:space="preserve"> ou d</w:t>
      </w:r>
      <w:r w:rsidRPr="00134C49">
        <w:rPr>
          <w:rFonts w:cs="Arial"/>
          <w:i/>
          <w:szCs w:val="22"/>
          <w:lang w:val="fr-FR"/>
        </w:rPr>
        <w:t>eux</w:t>
      </w:r>
      <w:r w:rsidRPr="00134C49">
        <w:rPr>
          <w:rFonts w:cs="Arial"/>
          <w:szCs w:val="22"/>
          <w:lang w:val="fr-FR"/>
        </w:rPr>
        <w:t xml:space="preserve"> exemples pour chacun, il n</w:t>
      </w:r>
      <w:r w:rsidR="0008648E">
        <w:rPr>
          <w:rFonts w:cs="Arial"/>
          <w:szCs w:val="22"/>
          <w:lang w:val="fr-FR"/>
        </w:rPr>
        <w:t>’</w:t>
      </w:r>
      <w:r w:rsidRPr="00134C49">
        <w:rPr>
          <w:rFonts w:cs="Arial"/>
          <w:szCs w:val="22"/>
          <w:lang w:val="fr-FR"/>
        </w:rPr>
        <w:t>est pas nécessaire d</w:t>
      </w:r>
      <w:r w:rsidR="0008648E">
        <w:rPr>
          <w:rFonts w:cs="Arial"/>
          <w:szCs w:val="22"/>
          <w:lang w:val="fr-FR"/>
        </w:rPr>
        <w:t>’</w:t>
      </w:r>
      <w:r w:rsidRPr="00134C49">
        <w:rPr>
          <w:rFonts w:cs="Arial"/>
          <w:szCs w:val="22"/>
          <w:lang w:val="fr-FR"/>
        </w:rPr>
        <w:t>énumérer ici tous les exemples. Dans le cas des programmes éducatifs, des informations devraient être données sur leurs contenus et leurs méthodologies, sur les personnes qui en ont bénéficié (âge, etc.), et ceux qui les ont dispensés (écoles, ONG ou autres), ainsi que toute recherche entreprise pour identifier les meilleures pratiques. Des exemples précis sur la manière dont le patrimoine culturel immatériel est intégré dans l</w:t>
      </w:r>
      <w:r w:rsidR="0008648E">
        <w:rPr>
          <w:rFonts w:cs="Arial"/>
          <w:szCs w:val="22"/>
          <w:lang w:val="fr-FR"/>
        </w:rPr>
        <w:t>’</w:t>
      </w:r>
      <w:r w:rsidRPr="00134C49">
        <w:rPr>
          <w:rFonts w:cs="Arial"/>
          <w:szCs w:val="22"/>
          <w:lang w:val="fr-FR"/>
        </w:rPr>
        <w:t xml:space="preserve">enseignement en classe serait intéressant, tout comme le serait le rôle des détenteurs. Il serait également important de </w:t>
      </w:r>
      <w:r w:rsidR="00D56414" w:rsidRPr="00134C49">
        <w:rPr>
          <w:rFonts w:cs="Arial"/>
          <w:szCs w:val="22"/>
          <w:lang w:val="fr-FR"/>
        </w:rPr>
        <w:t>distinguer</w:t>
      </w:r>
      <w:r w:rsidRPr="00134C49">
        <w:rPr>
          <w:rFonts w:cs="Arial"/>
          <w:szCs w:val="22"/>
          <w:lang w:val="fr-FR"/>
        </w:rPr>
        <w:t xml:space="preserve"> les différentes formes et niveaux d</w:t>
      </w:r>
      <w:r w:rsidR="0008648E">
        <w:rPr>
          <w:rFonts w:cs="Arial"/>
          <w:szCs w:val="22"/>
          <w:lang w:val="fr-FR"/>
        </w:rPr>
        <w:t>’</w:t>
      </w:r>
      <w:r w:rsidRPr="00134C49">
        <w:rPr>
          <w:rFonts w:cs="Arial"/>
          <w:szCs w:val="22"/>
          <w:lang w:val="fr-FR"/>
        </w:rPr>
        <w:t xml:space="preserve">éducation (par exemple </w:t>
      </w:r>
      <w:r w:rsidR="0035188C" w:rsidRPr="00134C49">
        <w:rPr>
          <w:rFonts w:cs="Arial"/>
          <w:szCs w:val="22"/>
          <w:lang w:val="fr-FR"/>
        </w:rPr>
        <w:t>l</w:t>
      </w:r>
      <w:r w:rsidR="0008648E">
        <w:rPr>
          <w:rFonts w:cs="Arial"/>
          <w:szCs w:val="22"/>
          <w:lang w:val="fr-FR"/>
        </w:rPr>
        <w:t>’</w:t>
      </w:r>
      <w:r w:rsidR="0035188C" w:rsidRPr="00134C49">
        <w:rPr>
          <w:rFonts w:cs="Arial"/>
          <w:szCs w:val="22"/>
          <w:lang w:val="fr-FR"/>
        </w:rPr>
        <w:t xml:space="preserve">éducation </w:t>
      </w:r>
      <w:r w:rsidRPr="00134C49">
        <w:rPr>
          <w:rFonts w:cs="Arial"/>
          <w:szCs w:val="22"/>
          <w:lang w:val="fr-FR"/>
        </w:rPr>
        <w:t xml:space="preserve">formelle </w:t>
      </w:r>
      <w:r w:rsidR="00D56414" w:rsidRPr="00134C49">
        <w:rPr>
          <w:rFonts w:cs="Arial"/>
          <w:szCs w:val="22"/>
          <w:lang w:val="fr-FR"/>
        </w:rPr>
        <w:t>de</w:t>
      </w:r>
      <w:r w:rsidRPr="00134C49">
        <w:rPr>
          <w:rFonts w:cs="Arial"/>
          <w:szCs w:val="22"/>
          <w:lang w:val="fr-FR"/>
        </w:rPr>
        <w:t xml:space="preserve"> </w:t>
      </w:r>
      <w:r w:rsidR="0035188C" w:rsidRPr="00134C49">
        <w:rPr>
          <w:rFonts w:cs="Arial"/>
          <w:szCs w:val="22"/>
          <w:lang w:val="fr-FR"/>
        </w:rPr>
        <w:t>l</w:t>
      </w:r>
      <w:r w:rsidR="0008648E">
        <w:rPr>
          <w:rFonts w:cs="Arial"/>
          <w:szCs w:val="22"/>
          <w:lang w:val="fr-FR"/>
        </w:rPr>
        <w:t>’</w:t>
      </w:r>
      <w:r w:rsidR="0035188C" w:rsidRPr="00134C49">
        <w:rPr>
          <w:rFonts w:cs="Arial"/>
          <w:szCs w:val="22"/>
          <w:lang w:val="fr-FR"/>
        </w:rPr>
        <w:t xml:space="preserve">éducation </w:t>
      </w:r>
      <w:r w:rsidRPr="00134C49">
        <w:rPr>
          <w:rFonts w:cs="Arial"/>
          <w:szCs w:val="22"/>
          <w:lang w:val="fr-FR"/>
        </w:rPr>
        <w:t>non formelle, les école</w:t>
      </w:r>
      <w:r w:rsidR="00D56414" w:rsidRPr="00134C49">
        <w:rPr>
          <w:rFonts w:cs="Arial"/>
          <w:szCs w:val="22"/>
          <w:lang w:val="fr-FR"/>
        </w:rPr>
        <w:t>s</w:t>
      </w:r>
      <w:r w:rsidRPr="00134C49">
        <w:rPr>
          <w:rFonts w:cs="Arial"/>
          <w:szCs w:val="22"/>
          <w:lang w:val="fr-FR"/>
        </w:rPr>
        <w:t xml:space="preserve"> </w:t>
      </w:r>
      <w:r w:rsidR="00D56414" w:rsidRPr="00134C49">
        <w:rPr>
          <w:rFonts w:cs="Arial"/>
          <w:szCs w:val="22"/>
          <w:lang w:val="fr-FR"/>
        </w:rPr>
        <w:t>d</w:t>
      </w:r>
      <w:r w:rsidRPr="00134C49">
        <w:rPr>
          <w:rFonts w:cs="Arial"/>
          <w:szCs w:val="22"/>
          <w:lang w:val="fr-FR"/>
        </w:rPr>
        <w:t>es universités, la fo</w:t>
      </w:r>
      <w:r w:rsidR="00D56414" w:rsidRPr="00134C49">
        <w:rPr>
          <w:rFonts w:cs="Arial"/>
          <w:szCs w:val="22"/>
          <w:lang w:val="fr-FR"/>
        </w:rPr>
        <w:t>r</w:t>
      </w:r>
      <w:r w:rsidRPr="00134C49">
        <w:rPr>
          <w:rFonts w:cs="Arial"/>
          <w:szCs w:val="22"/>
          <w:lang w:val="fr-FR"/>
        </w:rPr>
        <w:t xml:space="preserve">mation </w:t>
      </w:r>
      <w:r w:rsidR="00D56414" w:rsidRPr="00134C49">
        <w:rPr>
          <w:rFonts w:cs="Arial"/>
          <w:szCs w:val="22"/>
          <w:lang w:val="fr-FR"/>
        </w:rPr>
        <w:t xml:space="preserve">par </w:t>
      </w:r>
      <w:r w:rsidRPr="00134C49">
        <w:rPr>
          <w:rFonts w:cs="Arial"/>
          <w:szCs w:val="22"/>
          <w:lang w:val="fr-FR"/>
        </w:rPr>
        <w:t xml:space="preserve">la communauté de la formation </w:t>
      </w:r>
      <w:r w:rsidR="00D56414" w:rsidRPr="00134C49">
        <w:rPr>
          <w:rFonts w:cs="Arial"/>
          <w:szCs w:val="22"/>
          <w:lang w:val="fr-FR"/>
        </w:rPr>
        <w:t xml:space="preserve">au sein </w:t>
      </w:r>
      <w:r w:rsidRPr="00134C49">
        <w:rPr>
          <w:rFonts w:cs="Arial"/>
          <w:szCs w:val="22"/>
          <w:lang w:val="fr-FR"/>
        </w:rPr>
        <w:t>de la communauté etc.).</w:t>
      </w:r>
    </w:p>
    <w:p w:rsidR="009F3A9A" w:rsidRPr="00134C49" w:rsidRDefault="009F3A9A" w:rsidP="008A24BB">
      <w:pPr>
        <w:pStyle w:val="num01"/>
        <w:numPr>
          <w:ilvl w:val="3"/>
          <w:numId w:val="5"/>
        </w:numPr>
        <w:tabs>
          <w:tab w:val="clear" w:pos="397"/>
          <w:tab w:val="clear" w:pos="2880"/>
        </w:tabs>
        <w:autoSpaceDE w:val="0"/>
        <w:ind w:left="425" w:hanging="425"/>
        <w:rPr>
          <w:rFonts w:eastAsia="Arial" w:cs="Arial"/>
          <w:lang w:val="fr-FR"/>
        </w:rPr>
      </w:pPr>
      <w:r w:rsidRPr="008A4D0E">
        <w:rPr>
          <w:lang w:val="fr-FR"/>
        </w:rPr>
        <w:t>Lorsqu</w:t>
      </w:r>
      <w:r w:rsidR="0008648E">
        <w:rPr>
          <w:lang w:val="fr-FR"/>
        </w:rPr>
        <w:t>’</w:t>
      </w:r>
      <w:r w:rsidRPr="008A4D0E">
        <w:rPr>
          <w:lang w:val="fr-FR"/>
        </w:rPr>
        <w:t xml:space="preserve">ils </w:t>
      </w:r>
      <w:r>
        <w:rPr>
          <w:lang w:val="fr-FR"/>
        </w:rPr>
        <w:t xml:space="preserve">préparent leur rapport </w:t>
      </w:r>
      <w:r w:rsidRPr="008A4D0E">
        <w:rPr>
          <w:lang w:val="fr-FR"/>
        </w:rPr>
        <w:t>(aux sous-sections a et b) sur l</w:t>
      </w:r>
      <w:r w:rsidR="0008648E">
        <w:rPr>
          <w:lang w:val="fr-FR"/>
        </w:rPr>
        <w:t>’</w:t>
      </w:r>
      <w:r w:rsidRPr="008A4D0E">
        <w:rPr>
          <w:lang w:val="fr-FR"/>
        </w:rPr>
        <w:t xml:space="preserve">éducation formelle et non formelle et les expériences connexes en matière de transmission du patrimoine culturel immatériel, </w:t>
      </w:r>
      <w:r>
        <w:rPr>
          <w:lang w:val="fr-FR"/>
        </w:rPr>
        <w:t xml:space="preserve">les </w:t>
      </w:r>
      <w:r w:rsidRPr="00134C49">
        <w:rPr>
          <w:rFonts w:eastAsia="Arial" w:cs="Arial"/>
          <w:szCs w:val="22"/>
          <w:lang w:val="fr-FR"/>
        </w:rPr>
        <w:t xml:space="preserve">États parties </w:t>
      </w:r>
      <w:r>
        <w:rPr>
          <w:rFonts w:eastAsia="Arial" w:cs="Arial"/>
          <w:szCs w:val="22"/>
          <w:lang w:val="fr-FR"/>
        </w:rPr>
        <w:t xml:space="preserve">sont encouragés à </w:t>
      </w:r>
      <w:r w:rsidRPr="00F95D94">
        <w:rPr>
          <w:lang w:val="fr-FR"/>
        </w:rPr>
        <w:t>mentionner</w:t>
      </w:r>
      <w:r w:rsidRPr="008A4D0E">
        <w:rPr>
          <w:lang w:val="fr-FR"/>
        </w:rPr>
        <w:t xml:space="preserve"> les défis, les leçons apprises et la manière dont les mesures prises peuvent être améliorées. </w:t>
      </w:r>
      <w:r>
        <w:rPr>
          <w:lang w:val="fr-FR"/>
        </w:rPr>
        <w:t xml:space="preserve">Les </w:t>
      </w:r>
      <w:r w:rsidRPr="00134C49">
        <w:rPr>
          <w:rFonts w:eastAsia="Arial" w:cs="Arial"/>
          <w:szCs w:val="22"/>
          <w:lang w:val="fr-FR"/>
        </w:rPr>
        <w:t xml:space="preserve">États parties </w:t>
      </w:r>
      <w:r>
        <w:rPr>
          <w:rFonts w:eastAsia="Arial" w:cs="Arial"/>
          <w:szCs w:val="22"/>
          <w:lang w:val="fr-FR"/>
        </w:rPr>
        <w:t>pourraient m</w:t>
      </w:r>
      <w:r w:rsidRPr="00F95D94">
        <w:rPr>
          <w:lang w:val="fr-FR"/>
        </w:rPr>
        <w:t>entionner</w:t>
      </w:r>
      <w:r w:rsidRPr="008A4D0E">
        <w:rPr>
          <w:lang w:val="fr-FR"/>
        </w:rPr>
        <w:t xml:space="preserve"> également les groupes sociaux spécifiques (jeunes, femmes, minorités, personnes handicapées, etc.) ciblés, les rôles respectifs des différents acteurs et les moyens par lesquels les programmes d</w:t>
      </w:r>
      <w:r w:rsidR="0008648E">
        <w:rPr>
          <w:lang w:val="fr-FR"/>
        </w:rPr>
        <w:t>’</w:t>
      </w:r>
      <w:r w:rsidRPr="008A4D0E">
        <w:rPr>
          <w:lang w:val="fr-FR"/>
        </w:rPr>
        <w:t>éducation et de transmission contribuent au développement durable en transmettant des valeurs et des compétences de vie.</w:t>
      </w:r>
    </w:p>
    <w:p w:rsidR="00D20653" w:rsidRPr="00134C49" w:rsidRDefault="00D20653" w:rsidP="008A24BB">
      <w:pPr>
        <w:pStyle w:val="num01"/>
        <w:numPr>
          <w:ilvl w:val="3"/>
          <w:numId w:val="5"/>
        </w:numPr>
        <w:tabs>
          <w:tab w:val="clear" w:pos="397"/>
          <w:tab w:val="clear" w:pos="2880"/>
        </w:tabs>
        <w:autoSpaceDE w:val="0"/>
        <w:ind w:left="425" w:hanging="425"/>
        <w:rPr>
          <w:rFonts w:eastAsia="Arial" w:cs="Arial"/>
          <w:szCs w:val="22"/>
          <w:lang w:val="fr-FR"/>
        </w:rPr>
      </w:pPr>
      <w:r w:rsidRPr="00134C49">
        <w:rPr>
          <w:rFonts w:eastAsia="Arial" w:cs="Arial"/>
          <w:szCs w:val="22"/>
          <w:lang w:val="fr-FR"/>
        </w:rPr>
        <w:t>U</w:t>
      </w:r>
      <w:r w:rsidR="008E4BC4" w:rsidRPr="00134C49">
        <w:rPr>
          <w:rFonts w:eastAsia="Arial" w:cs="Arial"/>
          <w:szCs w:val="22"/>
          <w:lang w:val="fr-FR"/>
        </w:rPr>
        <w:t>ne liste synthétique des activités de renforcement des capacités, avec le type d</w:t>
      </w:r>
      <w:r w:rsidR="0008648E">
        <w:rPr>
          <w:rFonts w:eastAsia="Arial" w:cs="Arial"/>
          <w:szCs w:val="22"/>
          <w:lang w:val="fr-FR"/>
        </w:rPr>
        <w:t>’</w:t>
      </w:r>
      <w:r w:rsidR="008E4BC4" w:rsidRPr="00134C49">
        <w:rPr>
          <w:rFonts w:eastAsia="Arial" w:cs="Arial"/>
          <w:szCs w:val="22"/>
          <w:lang w:val="fr-FR"/>
        </w:rPr>
        <w:t xml:space="preserve">activités et les publics concernés, </w:t>
      </w:r>
      <w:r w:rsidR="00CC053C">
        <w:rPr>
          <w:rFonts w:eastAsia="Arial" w:cs="Arial"/>
          <w:szCs w:val="22"/>
          <w:lang w:val="fr-FR"/>
        </w:rPr>
        <w:t xml:space="preserve">peut </w:t>
      </w:r>
      <w:r w:rsidR="008E4BC4" w:rsidRPr="00134C49">
        <w:rPr>
          <w:rFonts w:eastAsia="Arial" w:cs="Arial"/>
          <w:szCs w:val="22"/>
          <w:lang w:val="fr-FR"/>
        </w:rPr>
        <w:t>être incluse (détenteurs des traditions, organisations non gouvernementales, collectivités locales, etc.)</w:t>
      </w:r>
      <w:r w:rsidR="00371272">
        <w:rPr>
          <w:rFonts w:eastAsia="Arial" w:cs="Arial"/>
          <w:szCs w:val="22"/>
          <w:lang w:val="fr-FR"/>
        </w:rPr>
        <w:t xml:space="preserve"> dans cette section (au titre c)</w:t>
      </w:r>
      <w:r w:rsidR="008E4BC4" w:rsidRPr="00134C49">
        <w:rPr>
          <w:rFonts w:eastAsia="Arial" w:cs="Arial"/>
          <w:szCs w:val="22"/>
          <w:lang w:val="fr-FR"/>
        </w:rPr>
        <w:t>. Veuillez dûment tenir compte de la manière dont les moyens non formels de transmission sont perçus et reconnus au sein des communautés et au niveau national. Les États pourraient par exemple fournir des détails sur la manière dont l</w:t>
      </w:r>
      <w:r w:rsidR="0008648E">
        <w:rPr>
          <w:rFonts w:eastAsia="Arial" w:cs="Arial"/>
          <w:szCs w:val="22"/>
          <w:lang w:val="fr-FR"/>
        </w:rPr>
        <w:t>’</w:t>
      </w:r>
      <w:r w:rsidR="008E4BC4" w:rsidRPr="00134C49">
        <w:rPr>
          <w:rFonts w:eastAsia="Arial" w:cs="Arial"/>
          <w:szCs w:val="22"/>
          <w:lang w:val="fr-FR"/>
        </w:rPr>
        <w:t>instruction formelle affecte la perception non formelle de transmission, ou la manière dont les aînés perdent leur rôle traditionnel en ces temps de modernisation et/ou d</w:t>
      </w:r>
      <w:r w:rsidR="0008648E">
        <w:rPr>
          <w:rFonts w:eastAsia="Arial" w:cs="Arial"/>
          <w:szCs w:val="22"/>
          <w:lang w:val="fr-FR"/>
        </w:rPr>
        <w:t>’</w:t>
      </w:r>
      <w:r w:rsidR="008E4BC4" w:rsidRPr="00134C49">
        <w:rPr>
          <w:rFonts w:eastAsia="Arial" w:cs="Arial"/>
          <w:szCs w:val="22"/>
          <w:lang w:val="fr-FR"/>
        </w:rPr>
        <w:t>urbanisation, ou comment la migration peut affaiblir le processus de transmission</w:t>
      </w:r>
      <w:r w:rsidR="00CC053C">
        <w:rPr>
          <w:rFonts w:eastAsia="Arial" w:cs="Arial"/>
          <w:szCs w:val="22"/>
          <w:lang w:val="fr-FR"/>
        </w:rPr>
        <w:t xml:space="preserve"> non-formelle</w:t>
      </w:r>
      <w:r w:rsidR="008E4BC4" w:rsidRPr="00134C49">
        <w:rPr>
          <w:rFonts w:eastAsia="Arial" w:cs="Arial"/>
          <w:szCs w:val="22"/>
          <w:lang w:val="fr-FR"/>
        </w:rPr>
        <w:t>.</w:t>
      </w:r>
      <w:r w:rsidR="00371272">
        <w:rPr>
          <w:rFonts w:eastAsia="Arial" w:cs="Arial"/>
          <w:szCs w:val="22"/>
          <w:lang w:val="fr-FR"/>
        </w:rPr>
        <w:t xml:space="preserve"> </w:t>
      </w:r>
      <w:r w:rsidR="00371272" w:rsidRPr="008A4D0E">
        <w:rPr>
          <w:lang w:val="fr-FR"/>
        </w:rPr>
        <w:t xml:space="preserve">Il est également important de </w:t>
      </w:r>
      <w:r w:rsidR="00371272">
        <w:rPr>
          <w:lang w:val="fr-FR"/>
        </w:rPr>
        <w:t>faire rapport sur</w:t>
      </w:r>
      <w:r w:rsidR="00371272" w:rsidRPr="008A4D0E">
        <w:rPr>
          <w:lang w:val="fr-FR"/>
        </w:rPr>
        <w:t xml:space="preserve"> les résultats concrets des mesures prises pour le renforcement des capacités dans les communautés</w:t>
      </w:r>
      <w:r w:rsidR="00371272">
        <w:rPr>
          <w:lang w:val="fr-FR"/>
        </w:rPr>
        <w:t>.</w:t>
      </w:r>
    </w:p>
    <w:p w:rsidR="008E4BC4" w:rsidRPr="008A4D0E" w:rsidRDefault="008E4BC4" w:rsidP="00F95D94">
      <w:pPr>
        <w:pStyle w:val="num01"/>
        <w:numPr>
          <w:ilvl w:val="3"/>
          <w:numId w:val="5"/>
        </w:numPr>
        <w:tabs>
          <w:tab w:val="clear" w:pos="397"/>
          <w:tab w:val="clear" w:pos="2880"/>
        </w:tabs>
        <w:autoSpaceDE w:val="0"/>
        <w:spacing w:after="240"/>
        <w:ind w:left="425" w:hanging="425"/>
        <w:rPr>
          <w:rFonts w:eastAsia="Arial" w:cs="Arial"/>
          <w:szCs w:val="22"/>
          <w:lang w:val="fr-FR"/>
        </w:rPr>
      </w:pPr>
      <w:r w:rsidRPr="00F95D94">
        <w:rPr>
          <w:rFonts w:eastAsia="Arial" w:cs="Arial"/>
          <w:szCs w:val="22"/>
          <w:lang w:val="fr-FR"/>
        </w:rPr>
        <w:t xml:space="preserve">Il est particulièrement important de parler dans cette section (e) des espaces naturels, car une grande partie du patrimoine culturel immatériel est étroitement liée à </w:t>
      </w:r>
      <w:r w:rsidR="00CC053C" w:rsidRPr="00F95D94">
        <w:rPr>
          <w:rFonts w:eastAsia="Arial" w:cs="Arial"/>
          <w:szCs w:val="22"/>
          <w:lang w:val="fr-FR"/>
        </w:rPr>
        <w:t>l</w:t>
      </w:r>
      <w:r w:rsidR="00E46FF1">
        <w:rPr>
          <w:rFonts w:eastAsia="Arial" w:cs="Arial"/>
          <w:szCs w:val="22"/>
          <w:lang w:val="fr-FR"/>
        </w:rPr>
        <w:t>’</w:t>
      </w:r>
      <w:r w:rsidRPr="00F95D94">
        <w:rPr>
          <w:rFonts w:eastAsia="Arial" w:cs="Arial"/>
          <w:szCs w:val="22"/>
          <w:lang w:val="fr-FR"/>
        </w:rPr>
        <w:t>environnement physique et requiert que cet environnement soit préservé afin qu</w:t>
      </w:r>
      <w:r w:rsidR="0008648E">
        <w:rPr>
          <w:rFonts w:eastAsia="Arial" w:cs="Arial"/>
          <w:szCs w:val="22"/>
          <w:lang w:val="fr-FR"/>
        </w:rPr>
        <w:t>’</w:t>
      </w:r>
      <w:r w:rsidRPr="008A4D0E">
        <w:rPr>
          <w:rFonts w:eastAsia="Arial" w:cs="Arial"/>
          <w:szCs w:val="22"/>
          <w:lang w:val="fr-FR"/>
        </w:rPr>
        <w:t>il puisse rester viable. Cet environnement peut être un espace naturel ou un paysage culturel, dans le cas par exemple d</w:t>
      </w:r>
      <w:r w:rsidR="0008648E">
        <w:rPr>
          <w:rFonts w:eastAsia="Arial" w:cs="Arial"/>
          <w:szCs w:val="22"/>
          <w:lang w:val="fr-FR"/>
        </w:rPr>
        <w:t>’</w:t>
      </w:r>
      <w:r w:rsidRPr="008A4D0E">
        <w:rPr>
          <w:rFonts w:eastAsia="Arial" w:cs="Arial"/>
          <w:szCs w:val="22"/>
          <w:lang w:val="fr-FR"/>
        </w:rPr>
        <w:t>éléments liés aux rituels agricoles.</w:t>
      </w:r>
      <w:r w:rsidR="003A5F3D" w:rsidRPr="008A4D0E">
        <w:rPr>
          <w:rFonts w:eastAsia="Arial" w:cs="Arial"/>
          <w:szCs w:val="22"/>
          <w:lang w:val="fr-FR"/>
        </w:rPr>
        <w:t xml:space="preserve"> </w:t>
      </w:r>
      <w:r w:rsidRPr="008A4D0E">
        <w:rPr>
          <w:rFonts w:eastAsia="Arial" w:cs="Arial"/>
          <w:szCs w:val="22"/>
          <w:lang w:val="fr-FR"/>
        </w:rPr>
        <w:t xml:space="preserve">Pour être maintenus, certains arts du spectacle pourraient </w:t>
      </w:r>
      <w:r w:rsidR="00CC053C">
        <w:rPr>
          <w:rFonts w:eastAsia="Arial" w:cs="Arial"/>
          <w:szCs w:val="22"/>
          <w:lang w:val="fr-FR"/>
        </w:rPr>
        <w:t xml:space="preserve">aussi </w:t>
      </w:r>
      <w:r w:rsidRPr="008A4D0E">
        <w:rPr>
          <w:rFonts w:eastAsia="Arial" w:cs="Arial"/>
          <w:szCs w:val="22"/>
          <w:lang w:val="fr-FR"/>
        </w:rPr>
        <w:t>exiger des espaces physiques, tels que la place du village ou un théâtre traditionnel.</w:t>
      </w:r>
      <w:r w:rsidR="000F5CB5">
        <w:rPr>
          <w:rFonts w:cs="Arial"/>
          <w:szCs w:val="22"/>
          <w:lang w:val="fr-FR"/>
        </w:rPr>
        <w:t xml:space="preserve"> </w:t>
      </w:r>
      <w:r w:rsidR="005A2426" w:rsidRPr="00F95D94">
        <w:rPr>
          <w:rFonts w:cs="Arial"/>
          <w:szCs w:val="22"/>
          <w:lang w:val="fr-FR"/>
        </w:rPr>
        <w:t>En outre, les éléments tangibles</w:t>
      </w:r>
      <w:r w:rsidR="00825522" w:rsidRPr="00F95D94">
        <w:rPr>
          <w:rFonts w:cs="Arial"/>
          <w:szCs w:val="22"/>
          <w:lang w:val="fr-FR"/>
        </w:rPr>
        <w:t>,</w:t>
      </w:r>
      <w:r w:rsidR="005A2426" w:rsidRPr="00F95D94">
        <w:rPr>
          <w:rFonts w:cs="Arial"/>
          <w:szCs w:val="22"/>
          <w:lang w:val="fr-FR"/>
        </w:rPr>
        <w:t xml:space="preserve"> essentiels pour l</w:t>
      </w:r>
      <w:r w:rsidR="0008648E">
        <w:rPr>
          <w:rFonts w:cs="Arial"/>
          <w:szCs w:val="22"/>
          <w:lang w:val="fr-FR"/>
        </w:rPr>
        <w:t>’</w:t>
      </w:r>
      <w:r w:rsidR="005A2426" w:rsidRPr="00F95D94">
        <w:rPr>
          <w:rFonts w:cs="Arial"/>
          <w:szCs w:val="22"/>
          <w:lang w:val="fr-FR"/>
        </w:rPr>
        <w:t>expression et la pratique d</w:t>
      </w:r>
      <w:r w:rsidR="0008648E">
        <w:rPr>
          <w:rFonts w:cs="Arial"/>
          <w:szCs w:val="22"/>
          <w:lang w:val="fr-FR"/>
        </w:rPr>
        <w:t>’</w:t>
      </w:r>
      <w:r w:rsidR="005A2426" w:rsidRPr="00F95D94">
        <w:rPr>
          <w:rFonts w:cs="Arial"/>
          <w:szCs w:val="22"/>
          <w:lang w:val="fr-FR"/>
        </w:rPr>
        <w:t>un élément</w:t>
      </w:r>
      <w:r w:rsidR="00825522" w:rsidRPr="008A4D0E">
        <w:rPr>
          <w:rFonts w:cs="Arial"/>
          <w:szCs w:val="22"/>
          <w:lang w:val="fr-FR"/>
        </w:rPr>
        <w:t>,</w:t>
      </w:r>
      <w:r w:rsidR="005A2426" w:rsidRPr="008A4D0E">
        <w:rPr>
          <w:rFonts w:cs="Arial"/>
          <w:szCs w:val="22"/>
          <w:lang w:val="fr-FR"/>
        </w:rPr>
        <w:t xml:space="preserve"> peuvent être eux-mêmes tributaires d</w:t>
      </w:r>
      <w:r w:rsidR="0008648E">
        <w:rPr>
          <w:rFonts w:cs="Arial"/>
          <w:szCs w:val="22"/>
          <w:lang w:val="fr-FR"/>
        </w:rPr>
        <w:t>’</w:t>
      </w:r>
      <w:r w:rsidR="005A2426" w:rsidRPr="008A4D0E">
        <w:rPr>
          <w:rFonts w:cs="Arial"/>
          <w:szCs w:val="22"/>
          <w:lang w:val="fr-FR"/>
        </w:rPr>
        <w:t>un environnement particulier et d</w:t>
      </w:r>
      <w:r w:rsidR="0008648E">
        <w:rPr>
          <w:rFonts w:cs="Arial"/>
          <w:szCs w:val="22"/>
          <w:lang w:val="fr-FR"/>
        </w:rPr>
        <w:t>’</w:t>
      </w:r>
      <w:r w:rsidR="005A2426" w:rsidRPr="008A4D0E">
        <w:rPr>
          <w:rFonts w:cs="Arial"/>
          <w:szCs w:val="22"/>
          <w:lang w:val="fr-FR"/>
        </w:rPr>
        <w:t xml:space="preserve">une matière première dont la viabilité continue peut être menacée. </w:t>
      </w:r>
      <w:r w:rsidRPr="008A4D0E">
        <w:rPr>
          <w:rFonts w:eastAsia="Arial" w:cs="Arial"/>
          <w:szCs w:val="22"/>
          <w:lang w:val="fr-FR"/>
        </w:rPr>
        <w:t>Par ailleurs, la mémoire et l</w:t>
      </w:r>
      <w:r w:rsidR="0008648E">
        <w:rPr>
          <w:rFonts w:eastAsia="Arial" w:cs="Arial"/>
          <w:szCs w:val="22"/>
          <w:lang w:val="fr-FR"/>
        </w:rPr>
        <w:t>’</w:t>
      </w:r>
      <w:r w:rsidRPr="008A4D0E">
        <w:rPr>
          <w:rFonts w:eastAsia="Arial" w:cs="Arial"/>
          <w:szCs w:val="22"/>
          <w:lang w:val="fr-FR"/>
        </w:rPr>
        <w:t>identité des groupes sociaux est souvent attachée à des sites particuliers qui peuvent être en danger. Les États parties sont priés d</w:t>
      </w:r>
      <w:r w:rsidR="0008648E">
        <w:rPr>
          <w:rFonts w:eastAsia="Arial" w:cs="Arial"/>
          <w:szCs w:val="22"/>
          <w:lang w:val="fr-FR"/>
        </w:rPr>
        <w:t>’</w:t>
      </w:r>
      <w:r w:rsidRPr="008A4D0E">
        <w:rPr>
          <w:rFonts w:eastAsia="Arial" w:cs="Arial"/>
          <w:szCs w:val="22"/>
          <w:lang w:val="fr-FR"/>
        </w:rPr>
        <w:t>énumérer dans cette section tout programme éducatif ou activité de sensibilisation visant à favoriser la protection des espaces physiques dans lesquels le patrimoine culturel immatériel s</w:t>
      </w:r>
      <w:r w:rsidR="0008648E">
        <w:rPr>
          <w:rFonts w:eastAsia="Arial" w:cs="Arial"/>
          <w:szCs w:val="22"/>
          <w:lang w:val="fr-FR"/>
        </w:rPr>
        <w:t>’</w:t>
      </w:r>
      <w:r w:rsidRPr="008A4D0E">
        <w:rPr>
          <w:rFonts w:eastAsia="Arial" w:cs="Arial"/>
          <w:szCs w:val="22"/>
          <w:lang w:val="fr-FR"/>
        </w:rPr>
        <w:t>exprime.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89683D" w:rsidRPr="00134C49" w:rsidTr="008A24BB">
        <w:tc>
          <w:tcPr>
            <w:tcW w:w="680" w:type="dxa"/>
            <w:shd w:val="clear" w:color="auto" w:fill="E0E0E0"/>
          </w:tcPr>
          <w:p w:rsidR="0089683D" w:rsidRPr="00134C49" w:rsidRDefault="0089683D" w:rsidP="008A24BB">
            <w:pPr>
              <w:pStyle w:val="Grille02"/>
              <w:jc w:val="right"/>
              <w:rPr>
                <w:lang w:val="fr-FR"/>
              </w:rPr>
            </w:pPr>
            <w:r w:rsidRPr="00134C49">
              <w:rPr>
                <w:lang w:val="fr-FR"/>
              </w:rPr>
              <w:t>B.5.</w:t>
            </w:r>
          </w:p>
        </w:tc>
        <w:tc>
          <w:tcPr>
            <w:tcW w:w="8959" w:type="dxa"/>
            <w:shd w:val="clear" w:color="auto" w:fill="E0E0E0"/>
          </w:tcPr>
          <w:p w:rsidR="0089683D" w:rsidRPr="00134C49" w:rsidRDefault="0089683D" w:rsidP="008A24BB">
            <w:pPr>
              <w:pStyle w:val="Grille02"/>
              <w:ind w:left="113" w:right="113"/>
              <w:rPr>
                <w:lang w:val="fr-FR"/>
              </w:rPr>
            </w:pPr>
            <w:r w:rsidRPr="00134C49">
              <w:rPr>
                <w:lang w:val="fr-FR"/>
              </w:rPr>
              <w:t>Coopération bilatérale, sous-régionale, régionale et internationale</w:t>
            </w:r>
          </w:p>
          <w:p w:rsidR="0089683D" w:rsidRPr="00134C49" w:rsidRDefault="0089683D" w:rsidP="008A24BB">
            <w:pPr>
              <w:pStyle w:val="Info2"/>
              <w:ind w:left="113" w:right="113"/>
              <w:rPr>
                <w:lang w:val="fr-FR"/>
              </w:rPr>
            </w:pPr>
            <w:r w:rsidRPr="00134C49">
              <w:rPr>
                <w:lang w:val="fr-FR"/>
              </w:rPr>
              <w:t>Rendez compte des mesures prises aux niveaux bilatéral, sous-régional, régional et international pour la mise en œuvre de la Convention, y compris les mesures de coopération internationale telles que l</w:t>
            </w:r>
            <w:r w:rsidR="0008648E">
              <w:rPr>
                <w:lang w:val="fr-FR"/>
              </w:rPr>
              <w:t>’</w:t>
            </w:r>
            <w:r w:rsidRPr="00134C49">
              <w:rPr>
                <w:lang w:val="fr-FR"/>
              </w:rPr>
              <w:t>échange d</w:t>
            </w:r>
            <w:r w:rsidR="0008648E">
              <w:rPr>
                <w:lang w:val="fr-FR"/>
              </w:rPr>
              <w:t>’</w:t>
            </w:r>
            <w:r w:rsidRPr="00134C49">
              <w:rPr>
                <w:lang w:val="fr-FR"/>
              </w:rPr>
              <w:t>informations et d</w:t>
            </w:r>
            <w:r w:rsidR="0008648E">
              <w:rPr>
                <w:lang w:val="fr-FR"/>
              </w:rPr>
              <w:t>’</w:t>
            </w:r>
            <w:r w:rsidRPr="00134C49">
              <w:rPr>
                <w:lang w:val="fr-FR"/>
              </w:rPr>
              <w:t>expérience, et des initiatives communes, qui sont visées à l</w:t>
            </w:r>
            <w:r w:rsidR="0008648E">
              <w:rPr>
                <w:lang w:val="fr-FR"/>
              </w:rPr>
              <w:t>’</w:t>
            </w:r>
            <w:r w:rsidRPr="00134C49">
              <w:rPr>
                <w:lang w:val="fr-FR"/>
              </w:rPr>
              <w:t>article 19 de la Convention et au paragraphe 156 des Directives opérationnelles. Vous pourriez par exemple mentionner les activités suivantes :</w:t>
            </w:r>
          </w:p>
          <w:p w:rsidR="0089683D" w:rsidRPr="00134C49" w:rsidRDefault="0089683D" w:rsidP="008A24BB">
            <w:pPr>
              <w:pStyle w:val="Info2"/>
              <w:numPr>
                <w:ilvl w:val="0"/>
                <w:numId w:val="7"/>
              </w:numPr>
              <w:tabs>
                <w:tab w:val="clear" w:pos="567"/>
                <w:tab w:val="clear" w:pos="1134"/>
                <w:tab w:val="clear" w:pos="1701"/>
                <w:tab w:val="left" w:pos="459"/>
              </w:tabs>
              <w:ind w:right="113"/>
              <w:rPr>
                <w:lang w:val="fr-FR"/>
              </w:rPr>
            </w:pPr>
            <w:r w:rsidRPr="00134C49">
              <w:rPr>
                <w:lang w:val="fr-FR"/>
              </w:rPr>
              <w:t>partage de la documentation sur un élément du patrimoine culturel immatériel présent sur le territoire d</w:t>
            </w:r>
            <w:r w:rsidR="0008648E">
              <w:rPr>
                <w:lang w:val="fr-FR"/>
              </w:rPr>
              <w:t>’</w:t>
            </w:r>
            <w:r w:rsidRPr="00134C49">
              <w:rPr>
                <w:lang w:val="fr-FR"/>
              </w:rPr>
              <w:t>un autre État partie (paragraphe 87 des Directives opérationnelles) ;</w:t>
            </w:r>
          </w:p>
          <w:p w:rsidR="0089683D" w:rsidRPr="00134C49" w:rsidRDefault="0089683D" w:rsidP="008A24BB">
            <w:pPr>
              <w:pStyle w:val="Info2"/>
              <w:numPr>
                <w:ilvl w:val="0"/>
                <w:numId w:val="7"/>
              </w:numPr>
              <w:tabs>
                <w:tab w:val="clear" w:pos="567"/>
                <w:tab w:val="clear" w:pos="1134"/>
                <w:tab w:val="clear" w:pos="1701"/>
                <w:tab w:val="left" w:pos="459"/>
              </w:tabs>
              <w:ind w:right="113"/>
              <w:rPr>
                <w:lang w:val="fr-FR"/>
              </w:rPr>
            </w:pPr>
            <w:r w:rsidRPr="00134C49">
              <w:rPr>
                <w:lang w:val="fr-FR"/>
              </w:rPr>
              <w:t>participation aux activités relevant de la coopération régionale, par exemple celles des centres de catégorie 2 pour le patrimoine culturel immatériel qui sont ou seront créés sous les auspices de l</w:t>
            </w:r>
            <w:r w:rsidR="0008648E">
              <w:rPr>
                <w:lang w:val="fr-FR"/>
              </w:rPr>
              <w:t>’</w:t>
            </w:r>
            <w:r w:rsidRPr="00134C49">
              <w:rPr>
                <w:lang w:val="fr-FR"/>
              </w:rPr>
              <w:t>UNESCO (paragraphe 88 des Directives opérationnelles) ;</w:t>
            </w:r>
          </w:p>
          <w:p w:rsidR="0089683D" w:rsidRPr="00134C49" w:rsidRDefault="0089683D" w:rsidP="008A24BB">
            <w:pPr>
              <w:pStyle w:val="Info2"/>
              <w:numPr>
                <w:ilvl w:val="0"/>
                <w:numId w:val="7"/>
              </w:numPr>
              <w:tabs>
                <w:tab w:val="clear" w:pos="567"/>
                <w:tab w:val="clear" w:pos="1134"/>
                <w:tab w:val="clear" w:pos="1701"/>
                <w:tab w:val="left" w:pos="459"/>
              </w:tabs>
              <w:ind w:right="113"/>
              <w:rPr>
                <w:lang w:val="fr-FR"/>
              </w:rPr>
            </w:pPr>
            <w:r w:rsidRPr="00134C49">
              <w:rPr>
                <w:lang w:val="fr-FR"/>
              </w:rPr>
              <w:t>développement de réseaux de communautés, d</w:t>
            </w:r>
            <w:r w:rsidR="0008648E">
              <w:rPr>
                <w:lang w:val="fr-FR"/>
              </w:rPr>
              <w:t>’</w:t>
            </w:r>
            <w:r w:rsidRPr="00134C49">
              <w:rPr>
                <w:lang w:val="fr-FR"/>
              </w:rPr>
              <w:t>experts, de centres d</w:t>
            </w:r>
            <w:r w:rsidR="0008648E">
              <w:rPr>
                <w:lang w:val="fr-FR"/>
              </w:rPr>
              <w:t>’</w:t>
            </w:r>
            <w:r w:rsidRPr="00134C49">
              <w:rPr>
                <w:lang w:val="fr-FR"/>
              </w:rPr>
              <w:t>expertise et d</w:t>
            </w:r>
            <w:r w:rsidR="0008648E">
              <w:rPr>
                <w:lang w:val="fr-FR"/>
              </w:rPr>
              <w:t>’</w:t>
            </w:r>
            <w:r w:rsidRPr="00134C49">
              <w:rPr>
                <w:lang w:val="fr-FR"/>
              </w:rPr>
              <w:t>instituts de recherche, aux niveaux sous-régional et régional, pour élaborer des approches communes et interdisciplinaires pour ce qui est des éléments du patrimoine culturel immatériel que plusieurs pays ont en commun (paragraphe 86 des Directives opérationnelles).</w:t>
            </w:r>
          </w:p>
          <w:p w:rsidR="0089683D" w:rsidRPr="00134C49" w:rsidRDefault="0089683D" w:rsidP="008A24BB">
            <w:pPr>
              <w:pStyle w:val="num02tab"/>
              <w:numPr>
                <w:ilvl w:val="0"/>
                <w:numId w:val="0"/>
              </w:numPr>
              <w:ind w:left="397" w:right="113"/>
              <w:jc w:val="right"/>
              <w:rPr>
                <w:lang w:val="fr-FR"/>
              </w:rPr>
            </w:pPr>
            <w:r w:rsidRPr="00134C49">
              <w:rPr>
                <w:rFonts w:eastAsia="SimSun"/>
                <w:lang w:val="fr-FR"/>
              </w:rPr>
              <w:t>Ne pas dépasser 1150 mots</w:t>
            </w:r>
          </w:p>
        </w:tc>
      </w:tr>
    </w:tbl>
    <w:p w:rsidR="00437FC2" w:rsidRDefault="00437FC2" w:rsidP="008A24BB">
      <w:pPr>
        <w:pStyle w:val="num01"/>
        <w:numPr>
          <w:ilvl w:val="3"/>
          <w:numId w:val="5"/>
        </w:numPr>
        <w:tabs>
          <w:tab w:val="clear" w:pos="397"/>
          <w:tab w:val="clear" w:pos="2880"/>
        </w:tabs>
        <w:spacing w:before="120"/>
        <w:ind w:left="425" w:hanging="425"/>
        <w:rPr>
          <w:rFonts w:cs="Arial"/>
          <w:szCs w:val="22"/>
          <w:lang w:val="fr-FR"/>
        </w:rPr>
      </w:pPr>
      <w:r w:rsidRPr="00134C49">
        <w:rPr>
          <w:rFonts w:cs="Arial"/>
          <w:szCs w:val="22"/>
          <w:lang w:val="fr-FR"/>
        </w:rPr>
        <w:t xml:space="preserve">Dans la section B.5, les États parties sont priés </w:t>
      </w:r>
      <w:r w:rsidR="00A52582">
        <w:rPr>
          <w:rFonts w:cs="Arial"/>
          <w:szCs w:val="22"/>
          <w:lang w:val="fr-FR"/>
        </w:rPr>
        <w:t>de prendre en considération les domaines</w:t>
      </w:r>
      <w:r w:rsidRPr="00134C49">
        <w:rPr>
          <w:rFonts w:cs="Arial"/>
          <w:szCs w:val="22"/>
          <w:lang w:val="fr-FR"/>
        </w:rPr>
        <w:t xml:space="preserve"> </w:t>
      </w:r>
      <w:r w:rsidR="00A52582">
        <w:rPr>
          <w:rFonts w:cs="Arial"/>
          <w:szCs w:val="22"/>
          <w:lang w:val="fr-FR"/>
        </w:rPr>
        <w:t xml:space="preserve">dans </w:t>
      </w:r>
      <w:r w:rsidRPr="00134C49">
        <w:rPr>
          <w:rFonts w:cs="Arial"/>
          <w:szCs w:val="22"/>
          <w:lang w:val="fr-FR"/>
        </w:rPr>
        <w:t>les</w:t>
      </w:r>
      <w:r w:rsidR="00A52582">
        <w:rPr>
          <w:rFonts w:cs="Arial"/>
          <w:szCs w:val="22"/>
          <w:lang w:val="fr-FR"/>
        </w:rPr>
        <w:t>quelles des</w:t>
      </w:r>
      <w:r w:rsidRPr="00134C49">
        <w:rPr>
          <w:rFonts w:cs="Arial"/>
          <w:szCs w:val="22"/>
          <w:lang w:val="fr-FR"/>
        </w:rPr>
        <w:t xml:space="preserve"> activités liées au patrimoine immatériel ont été </w:t>
      </w:r>
      <w:r w:rsidR="00A52582">
        <w:rPr>
          <w:rFonts w:cs="Arial"/>
          <w:szCs w:val="22"/>
          <w:lang w:val="fr-FR"/>
        </w:rPr>
        <w:t>organisées</w:t>
      </w:r>
      <w:r w:rsidR="00A52582" w:rsidRPr="00134C49">
        <w:rPr>
          <w:rFonts w:cs="Arial"/>
          <w:szCs w:val="22"/>
          <w:lang w:val="fr-FR"/>
        </w:rPr>
        <w:t xml:space="preserve"> </w:t>
      </w:r>
      <w:r w:rsidRPr="00134C49">
        <w:rPr>
          <w:rFonts w:cs="Arial"/>
          <w:szCs w:val="22"/>
          <w:lang w:val="fr-FR"/>
        </w:rPr>
        <w:t>au</w:t>
      </w:r>
      <w:r w:rsidR="00A52582">
        <w:rPr>
          <w:rFonts w:cs="Arial"/>
          <w:szCs w:val="22"/>
          <w:lang w:val="fr-FR"/>
        </w:rPr>
        <w:t>x</w:t>
      </w:r>
      <w:r w:rsidRPr="00134C49">
        <w:rPr>
          <w:rFonts w:cs="Arial"/>
          <w:szCs w:val="22"/>
          <w:lang w:val="fr-FR"/>
        </w:rPr>
        <w:t xml:space="preserve"> niveau</w:t>
      </w:r>
      <w:r w:rsidR="00A52582">
        <w:rPr>
          <w:rFonts w:cs="Arial"/>
          <w:szCs w:val="22"/>
          <w:lang w:val="fr-FR"/>
        </w:rPr>
        <w:t>x</w:t>
      </w:r>
      <w:r w:rsidRPr="00134C49">
        <w:rPr>
          <w:rFonts w:cs="Arial"/>
          <w:szCs w:val="22"/>
          <w:lang w:val="fr-FR"/>
        </w:rPr>
        <w:t xml:space="preserve"> sous</w:t>
      </w:r>
      <w:r w:rsidR="00A61C0A" w:rsidRPr="00134C49">
        <w:rPr>
          <w:rFonts w:cs="Arial"/>
          <w:szCs w:val="22"/>
          <w:lang w:val="fr-FR"/>
        </w:rPr>
        <w:t>-</w:t>
      </w:r>
      <w:r w:rsidRPr="00134C49">
        <w:rPr>
          <w:rFonts w:cs="Arial"/>
          <w:szCs w:val="22"/>
          <w:lang w:val="fr-FR"/>
        </w:rPr>
        <w:t>régional, régional et international, y compris l</w:t>
      </w:r>
      <w:r w:rsidR="0008648E">
        <w:rPr>
          <w:rFonts w:cs="Arial"/>
          <w:szCs w:val="22"/>
          <w:lang w:val="fr-FR"/>
        </w:rPr>
        <w:t>’</w:t>
      </w:r>
      <w:r w:rsidRPr="00134C49">
        <w:rPr>
          <w:rFonts w:cs="Arial"/>
          <w:szCs w:val="22"/>
          <w:lang w:val="fr-FR"/>
        </w:rPr>
        <w:t xml:space="preserve">organisation </w:t>
      </w:r>
      <w:r w:rsidR="00A52582">
        <w:rPr>
          <w:rFonts w:cs="Arial"/>
          <w:szCs w:val="22"/>
          <w:lang w:val="fr-FR"/>
        </w:rPr>
        <w:t xml:space="preserve">ou la participation à </w:t>
      </w:r>
      <w:r w:rsidRPr="00134C49">
        <w:rPr>
          <w:rFonts w:cs="Arial"/>
          <w:szCs w:val="22"/>
          <w:lang w:val="fr-FR"/>
        </w:rPr>
        <w:t>d</w:t>
      </w:r>
      <w:r w:rsidR="00A52582">
        <w:rPr>
          <w:rFonts w:cs="Arial"/>
          <w:szCs w:val="22"/>
          <w:lang w:val="fr-FR"/>
        </w:rPr>
        <w:t xml:space="preserve">es </w:t>
      </w:r>
      <w:r w:rsidRPr="00134C49">
        <w:rPr>
          <w:rFonts w:cs="Arial"/>
          <w:szCs w:val="22"/>
          <w:lang w:val="fr-FR"/>
        </w:rPr>
        <w:t xml:space="preserve">ateliers et séminaires, </w:t>
      </w:r>
      <w:r w:rsidR="00AB1D7B" w:rsidRPr="00134C49">
        <w:rPr>
          <w:rFonts w:cs="Arial"/>
          <w:szCs w:val="22"/>
          <w:lang w:val="fr-FR"/>
        </w:rPr>
        <w:t>l</w:t>
      </w:r>
      <w:r w:rsidRPr="00134C49">
        <w:rPr>
          <w:rFonts w:cs="Arial"/>
          <w:szCs w:val="22"/>
          <w:lang w:val="fr-FR"/>
        </w:rPr>
        <w:t>e</w:t>
      </w:r>
      <w:r w:rsidR="00EB1AE0" w:rsidRPr="00134C49">
        <w:rPr>
          <w:rFonts w:cs="Arial"/>
          <w:szCs w:val="22"/>
          <w:lang w:val="fr-FR"/>
        </w:rPr>
        <w:t>s</w:t>
      </w:r>
      <w:r w:rsidRPr="00134C49">
        <w:rPr>
          <w:rFonts w:cs="Arial"/>
          <w:szCs w:val="22"/>
          <w:lang w:val="fr-FR"/>
        </w:rPr>
        <w:t xml:space="preserve"> projets de recherche conjoint</w:t>
      </w:r>
      <w:r w:rsidR="00EB1AE0" w:rsidRPr="00134C49">
        <w:rPr>
          <w:rFonts w:cs="Arial"/>
          <w:szCs w:val="22"/>
          <w:lang w:val="fr-FR"/>
        </w:rPr>
        <w:t>s</w:t>
      </w:r>
      <w:r w:rsidRPr="00134C49">
        <w:rPr>
          <w:rFonts w:cs="Arial"/>
          <w:szCs w:val="22"/>
          <w:lang w:val="fr-FR"/>
        </w:rPr>
        <w:t xml:space="preserve">, </w:t>
      </w:r>
      <w:r w:rsidR="00AB1D7B" w:rsidRPr="00134C49">
        <w:rPr>
          <w:rFonts w:cs="Arial"/>
          <w:szCs w:val="22"/>
          <w:lang w:val="fr-FR"/>
        </w:rPr>
        <w:t>les</w:t>
      </w:r>
      <w:r w:rsidRPr="00134C49">
        <w:rPr>
          <w:rFonts w:cs="Arial"/>
          <w:szCs w:val="22"/>
          <w:lang w:val="fr-FR"/>
        </w:rPr>
        <w:t xml:space="preserve"> candidatures multinationale</w:t>
      </w:r>
      <w:r w:rsidR="00EB1AE0" w:rsidRPr="00134C49">
        <w:rPr>
          <w:rFonts w:cs="Arial"/>
          <w:szCs w:val="22"/>
          <w:lang w:val="fr-FR"/>
        </w:rPr>
        <w:t xml:space="preserve">s ou </w:t>
      </w:r>
      <w:r w:rsidR="00AB1D7B" w:rsidRPr="00134C49">
        <w:rPr>
          <w:rFonts w:cs="Arial"/>
          <w:szCs w:val="22"/>
          <w:lang w:val="fr-FR"/>
        </w:rPr>
        <w:t xml:space="preserve">celles entreprises </w:t>
      </w:r>
      <w:r w:rsidR="00EB1AE0" w:rsidRPr="00134C49">
        <w:rPr>
          <w:rFonts w:cs="Arial"/>
          <w:szCs w:val="22"/>
          <w:lang w:val="fr-FR"/>
        </w:rPr>
        <w:t>par l</w:t>
      </w:r>
      <w:r w:rsidR="0008648E">
        <w:rPr>
          <w:rFonts w:cs="Arial"/>
          <w:szCs w:val="22"/>
          <w:lang w:val="fr-FR"/>
        </w:rPr>
        <w:t>’</w:t>
      </w:r>
      <w:r w:rsidR="00EB1AE0" w:rsidRPr="00134C49">
        <w:rPr>
          <w:rFonts w:cs="Arial"/>
          <w:szCs w:val="22"/>
          <w:lang w:val="fr-FR"/>
        </w:rPr>
        <w:t>intermédiaire de réseaux d</w:t>
      </w:r>
      <w:r w:rsidR="0008648E">
        <w:rPr>
          <w:rFonts w:cs="Arial"/>
          <w:szCs w:val="22"/>
          <w:lang w:val="fr-FR"/>
        </w:rPr>
        <w:t>’</w:t>
      </w:r>
      <w:r w:rsidR="00EB1AE0" w:rsidRPr="00134C49">
        <w:rPr>
          <w:rFonts w:cs="Arial"/>
          <w:szCs w:val="22"/>
          <w:lang w:val="fr-FR"/>
        </w:rPr>
        <w:t>experts, d</w:t>
      </w:r>
      <w:r w:rsidR="0008648E">
        <w:rPr>
          <w:rFonts w:cs="Arial"/>
          <w:szCs w:val="22"/>
          <w:lang w:val="fr-FR"/>
        </w:rPr>
        <w:t>’</w:t>
      </w:r>
      <w:r w:rsidR="00EB1AE0" w:rsidRPr="00134C49">
        <w:rPr>
          <w:rFonts w:cs="Arial"/>
          <w:szCs w:val="22"/>
          <w:lang w:val="fr-FR"/>
        </w:rPr>
        <w:t>ONG, de détenteurs etc. Dans certains cas, les informations pertinentes sont fournies dans la section C du formulaire alors qu</w:t>
      </w:r>
      <w:r w:rsidR="0008648E">
        <w:rPr>
          <w:rFonts w:cs="Arial"/>
          <w:szCs w:val="22"/>
          <w:lang w:val="fr-FR"/>
        </w:rPr>
        <w:t>’</w:t>
      </w:r>
      <w:r w:rsidR="00EB1AE0" w:rsidRPr="00134C49">
        <w:rPr>
          <w:rFonts w:cs="Arial"/>
          <w:szCs w:val="22"/>
          <w:lang w:val="fr-FR"/>
        </w:rPr>
        <w:t xml:space="preserve">elles pourraient </w:t>
      </w:r>
      <w:r w:rsidR="00411365" w:rsidRPr="00134C49">
        <w:rPr>
          <w:rFonts w:cs="Arial"/>
          <w:szCs w:val="22"/>
          <w:lang w:val="fr-FR"/>
        </w:rPr>
        <w:t xml:space="preserve">être </w:t>
      </w:r>
      <w:r w:rsidR="00EB1AE0" w:rsidRPr="00134C49">
        <w:rPr>
          <w:rFonts w:cs="Arial"/>
          <w:szCs w:val="22"/>
          <w:lang w:val="fr-FR"/>
        </w:rPr>
        <w:t xml:space="preserve">aussi </w:t>
      </w:r>
      <w:r w:rsidR="00AB1D7B" w:rsidRPr="00134C49">
        <w:rPr>
          <w:rFonts w:cs="Arial"/>
          <w:szCs w:val="22"/>
          <w:lang w:val="fr-FR"/>
        </w:rPr>
        <w:t>utile</w:t>
      </w:r>
      <w:r w:rsidR="00411365" w:rsidRPr="00134C49">
        <w:rPr>
          <w:rFonts w:cs="Arial"/>
          <w:szCs w:val="22"/>
          <w:lang w:val="fr-FR"/>
        </w:rPr>
        <w:t>s</w:t>
      </w:r>
      <w:r w:rsidR="00AB1D7B" w:rsidRPr="00134C49">
        <w:rPr>
          <w:rFonts w:cs="Arial"/>
          <w:szCs w:val="22"/>
          <w:lang w:val="fr-FR"/>
        </w:rPr>
        <w:t xml:space="preserve"> </w:t>
      </w:r>
      <w:r w:rsidR="00411365" w:rsidRPr="00134C49">
        <w:rPr>
          <w:rFonts w:cs="Arial"/>
          <w:szCs w:val="22"/>
          <w:lang w:val="fr-FR"/>
        </w:rPr>
        <w:t xml:space="preserve">si elles </w:t>
      </w:r>
      <w:r w:rsidR="00043ECC" w:rsidRPr="00134C49">
        <w:rPr>
          <w:rFonts w:cs="Arial"/>
          <w:szCs w:val="22"/>
          <w:lang w:val="fr-FR"/>
        </w:rPr>
        <w:t xml:space="preserve">le </w:t>
      </w:r>
      <w:r w:rsidR="00411365" w:rsidRPr="00134C49">
        <w:rPr>
          <w:rFonts w:cs="Arial"/>
          <w:szCs w:val="22"/>
          <w:lang w:val="fr-FR"/>
        </w:rPr>
        <w:t xml:space="preserve">sont </w:t>
      </w:r>
      <w:r w:rsidR="00EB1AE0" w:rsidRPr="00134C49">
        <w:rPr>
          <w:rFonts w:cs="Arial"/>
          <w:szCs w:val="22"/>
          <w:lang w:val="fr-FR"/>
        </w:rPr>
        <w:t>dans la section B.5.</w:t>
      </w:r>
    </w:p>
    <w:p w:rsidR="000F5CB5" w:rsidRPr="00134C49" w:rsidRDefault="000F5CB5" w:rsidP="008A24BB">
      <w:pPr>
        <w:pStyle w:val="num01"/>
        <w:numPr>
          <w:ilvl w:val="3"/>
          <w:numId w:val="5"/>
        </w:numPr>
        <w:tabs>
          <w:tab w:val="clear" w:pos="397"/>
          <w:tab w:val="clear" w:pos="2880"/>
        </w:tabs>
        <w:spacing w:before="120"/>
        <w:ind w:left="425" w:hanging="425"/>
        <w:rPr>
          <w:rFonts w:cs="Arial"/>
          <w:szCs w:val="22"/>
          <w:lang w:val="fr-FR"/>
        </w:rPr>
      </w:pPr>
      <w:r w:rsidRPr="008A4D0E">
        <w:rPr>
          <w:lang w:val="fr-FR"/>
        </w:rPr>
        <w:t>Dans cette section, les États sont encouragés à inclure des informations sur les programmes, les projets et les activités qui pourraient être considérés comme reflétant le mieux les principes et les objectifs de la Convention, en particulier ceux liés à la recherche, à la documentation et à la diffusion de bonnes pratiques</w:t>
      </w:r>
      <w:r>
        <w:rPr>
          <w:lang w:val="fr-FR"/>
        </w:rPr>
        <w:t>,</w:t>
      </w:r>
      <w:r w:rsidRPr="008A4D0E">
        <w:rPr>
          <w:lang w:val="fr-FR"/>
        </w:rPr>
        <w:t xml:space="preserve"> </w:t>
      </w:r>
      <w:r>
        <w:rPr>
          <w:lang w:val="fr-FR"/>
        </w:rPr>
        <w:t>ainsi</w:t>
      </w:r>
      <w:r w:rsidRPr="008A4D0E">
        <w:rPr>
          <w:lang w:val="fr-FR"/>
        </w:rPr>
        <w:t xml:space="preserve"> </w:t>
      </w:r>
      <w:r>
        <w:rPr>
          <w:lang w:val="fr-FR"/>
        </w:rPr>
        <w:t xml:space="preserve">que les modèles </w:t>
      </w:r>
      <w:r w:rsidRPr="008A4D0E">
        <w:rPr>
          <w:lang w:val="fr-FR"/>
        </w:rPr>
        <w:t>de coopération internationale</w:t>
      </w:r>
      <w:r>
        <w:rPr>
          <w:lang w:val="fr-FR"/>
        </w:rPr>
        <w:t>.</w:t>
      </w:r>
    </w:p>
    <w:p w:rsidR="003507A5" w:rsidRPr="00134C49" w:rsidRDefault="003507A5" w:rsidP="008A24BB">
      <w:pPr>
        <w:pStyle w:val="num01"/>
        <w:numPr>
          <w:ilvl w:val="3"/>
          <w:numId w:val="5"/>
        </w:numPr>
        <w:tabs>
          <w:tab w:val="clear" w:pos="397"/>
          <w:tab w:val="clear" w:pos="2880"/>
        </w:tabs>
        <w:ind w:left="425" w:hanging="425"/>
        <w:rPr>
          <w:rFonts w:cs="Arial"/>
          <w:szCs w:val="22"/>
          <w:lang w:val="fr-FR"/>
        </w:rPr>
      </w:pPr>
      <w:r w:rsidRPr="00134C49">
        <w:rPr>
          <w:rFonts w:cs="Arial"/>
          <w:szCs w:val="22"/>
          <w:lang w:val="fr-FR"/>
        </w:rPr>
        <w:t>Les États parties, en particulier ceux avec des systèmes fédéraux, devraient noter que cette section ne concerne que la coopération internationale. Toute coopération entre les régions au niveau national, comme les séminaires ou ateliers nationaux</w:t>
      </w:r>
      <w:r w:rsidR="00675D68" w:rsidRPr="00134C49">
        <w:rPr>
          <w:rFonts w:cs="Arial"/>
          <w:szCs w:val="22"/>
          <w:lang w:val="fr-FR"/>
        </w:rPr>
        <w:t>,</w:t>
      </w:r>
      <w:r w:rsidRPr="00134C49">
        <w:rPr>
          <w:rFonts w:cs="Arial"/>
          <w:szCs w:val="22"/>
          <w:lang w:val="fr-FR"/>
        </w:rPr>
        <w:t xml:space="preserve"> </w:t>
      </w:r>
      <w:r w:rsidR="00F729E0" w:rsidRPr="00134C49">
        <w:rPr>
          <w:rFonts w:cs="Arial"/>
          <w:szCs w:val="22"/>
          <w:lang w:val="fr-FR"/>
        </w:rPr>
        <w:t>devrait figu</w:t>
      </w:r>
      <w:r w:rsidR="008B17FC" w:rsidRPr="00134C49">
        <w:rPr>
          <w:rFonts w:cs="Arial"/>
          <w:szCs w:val="22"/>
          <w:lang w:val="fr-FR"/>
        </w:rPr>
        <w:t>r</w:t>
      </w:r>
      <w:r w:rsidR="00F729E0" w:rsidRPr="00134C49">
        <w:rPr>
          <w:rFonts w:cs="Arial"/>
          <w:szCs w:val="22"/>
          <w:lang w:val="fr-FR"/>
        </w:rPr>
        <w:t>er</w:t>
      </w:r>
      <w:r w:rsidRPr="00134C49">
        <w:rPr>
          <w:rFonts w:cs="Arial"/>
          <w:szCs w:val="22"/>
          <w:lang w:val="fr-FR"/>
        </w:rPr>
        <w:t xml:space="preserve"> ailleurs (dans les sections B.3 et B.4, en fonction de l</w:t>
      </w:r>
      <w:r w:rsidR="0008648E">
        <w:rPr>
          <w:rFonts w:cs="Arial"/>
          <w:szCs w:val="22"/>
          <w:lang w:val="fr-FR"/>
        </w:rPr>
        <w:t>’</w:t>
      </w:r>
      <w:r w:rsidRPr="00134C49">
        <w:rPr>
          <w:rFonts w:cs="Arial"/>
          <w:szCs w:val="22"/>
          <w:lang w:val="fr-FR"/>
        </w:rPr>
        <w:t>activité concernée).</w:t>
      </w:r>
    </w:p>
    <w:p w:rsidR="008E4BC4" w:rsidRPr="00134C49" w:rsidRDefault="008E4BC4" w:rsidP="00515AB0">
      <w:pPr>
        <w:keepNext/>
        <w:autoSpaceDE w:val="0"/>
        <w:spacing w:before="500" w:after="200"/>
        <w:jc w:val="both"/>
        <w:rPr>
          <w:rFonts w:eastAsia="Arial" w:cs="Arial"/>
          <w:b/>
          <w:bCs/>
          <w:sz w:val="22"/>
          <w:szCs w:val="22"/>
          <w:lang w:val="fr-FR"/>
        </w:rPr>
      </w:pPr>
      <w:r w:rsidRPr="00134C49">
        <w:rPr>
          <w:rFonts w:eastAsia="Arial" w:cs="Arial"/>
          <w:b/>
          <w:bCs/>
          <w:sz w:val="22"/>
          <w:szCs w:val="22"/>
          <w:lang w:val="fr-FR"/>
        </w:rPr>
        <w:t>Partie C : Statut des éléments inscrits sur la Liste représentative</w:t>
      </w:r>
    </w:p>
    <w:p w:rsidR="003A5F3D" w:rsidRPr="00134C49" w:rsidRDefault="00021CE5" w:rsidP="00021CE5">
      <w:pPr>
        <w:pStyle w:val="num01"/>
        <w:numPr>
          <w:ilvl w:val="3"/>
          <w:numId w:val="5"/>
        </w:numPr>
        <w:tabs>
          <w:tab w:val="clear" w:pos="397"/>
          <w:tab w:val="clear" w:pos="2880"/>
        </w:tabs>
        <w:spacing w:after="240"/>
        <w:ind w:left="425" w:hanging="425"/>
        <w:rPr>
          <w:rFonts w:cs="Arial"/>
          <w:szCs w:val="22"/>
          <w:lang w:val="fr-FR"/>
        </w:rPr>
      </w:pPr>
      <w:r w:rsidRPr="00134C49">
        <w:rPr>
          <w:rFonts w:cs="Arial"/>
          <w:szCs w:val="22"/>
          <w:lang w:val="fr-FR"/>
        </w:rPr>
        <w:t>Dans le cas d</w:t>
      </w:r>
      <w:r w:rsidR="0008648E">
        <w:rPr>
          <w:rFonts w:cs="Arial"/>
          <w:szCs w:val="22"/>
          <w:lang w:val="fr-FR"/>
        </w:rPr>
        <w:t>’</w:t>
      </w:r>
      <w:r w:rsidRPr="00134C49">
        <w:rPr>
          <w:rFonts w:cs="Arial"/>
          <w:szCs w:val="22"/>
          <w:lang w:val="fr-FR"/>
        </w:rPr>
        <w:t>éléments qui étaient auparavant proclamés chefs-d</w:t>
      </w:r>
      <w:r w:rsidR="0008648E">
        <w:rPr>
          <w:rFonts w:cs="Arial"/>
          <w:szCs w:val="22"/>
          <w:lang w:val="fr-FR"/>
        </w:rPr>
        <w:t>’</w:t>
      </w:r>
      <w:r w:rsidRPr="00134C49">
        <w:rPr>
          <w:rFonts w:cs="Arial"/>
          <w:szCs w:val="22"/>
          <w:lang w:val="fr-FR"/>
        </w:rPr>
        <w:t>œuvre avant d</w:t>
      </w:r>
      <w:r w:rsidR="0008648E">
        <w:rPr>
          <w:rFonts w:cs="Arial"/>
          <w:szCs w:val="22"/>
          <w:lang w:val="fr-FR"/>
        </w:rPr>
        <w:t>’</w:t>
      </w:r>
      <w:r w:rsidRPr="00134C49">
        <w:rPr>
          <w:rFonts w:cs="Arial"/>
          <w:szCs w:val="22"/>
          <w:lang w:val="fr-FR"/>
        </w:rPr>
        <w:t xml:space="preserve">être intégrés à la Liste représentative en 2008, les États parties sont </w:t>
      </w:r>
      <w:r w:rsidR="00235500">
        <w:rPr>
          <w:rFonts w:cs="Arial"/>
          <w:szCs w:val="22"/>
          <w:lang w:val="fr-FR"/>
        </w:rPr>
        <w:t>encouragés à</w:t>
      </w:r>
      <w:r w:rsidR="00235500" w:rsidRPr="00134C49">
        <w:rPr>
          <w:rFonts w:cs="Arial"/>
          <w:szCs w:val="22"/>
          <w:lang w:val="fr-FR"/>
        </w:rPr>
        <w:t xml:space="preserve"> </w:t>
      </w:r>
      <w:r w:rsidRPr="00134C49">
        <w:rPr>
          <w:rFonts w:cs="Arial"/>
          <w:szCs w:val="22"/>
          <w:lang w:val="fr-FR"/>
        </w:rPr>
        <w:t xml:space="preserve">le mentionner </w:t>
      </w:r>
      <w:r w:rsidR="00A8581F" w:rsidRPr="00134C49">
        <w:rPr>
          <w:rFonts w:cs="Arial"/>
          <w:szCs w:val="22"/>
          <w:lang w:val="fr-FR"/>
        </w:rPr>
        <w:t>dès le</w:t>
      </w:r>
      <w:r w:rsidRPr="00134C49">
        <w:rPr>
          <w:rFonts w:cs="Arial"/>
          <w:szCs w:val="22"/>
          <w:lang w:val="fr-FR"/>
        </w:rPr>
        <w:t xml:space="preserve"> départ.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515AB0" w:rsidRPr="00134C49" w:rsidTr="008A24BB">
        <w:tc>
          <w:tcPr>
            <w:tcW w:w="680" w:type="dxa"/>
            <w:shd w:val="clear" w:color="auto" w:fill="E0E0E0"/>
          </w:tcPr>
          <w:p w:rsidR="00515AB0" w:rsidRPr="00134C49" w:rsidRDefault="00515AB0" w:rsidP="008A24BB">
            <w:pPr>
              <w:pStyle w:val="Grille02"/>
              <w:jc w:val="right"/>
              <w:rPr>
                <w:lang w:val="fr-FR"/>
              </w:rPr>
            </w:pPr>
            <w:r w:rsidRPr="00134C49">
              <w:rPr>
                <w:lang w:val="fr-FR"/>
              </w:rPr>
              <w:t>C.1.</w:t>
            </w:r>
          </w:p>
        </w:tc>
        <w:tc>
          <w:tcPr>
            <w:tcW w:w="8959" w:type="dxa"/>
            <w:shd w:val="clear" w:color="auto" w:fill="E0E0E0"/>
          </w:tcPr>
          <w:p w:rsidR="00515AB0" w:rsidRPr="00134C49" w:rsidRDefault="00515AB0" w:rsidP="008A24BB">
            <w:pPr>
              <w:pStyle w:val="Grille02"/>
              <w:ind w:left="113" w:right="113"/>
              <w:rPr>
                <w:lang w:val="fr-FR"/>
              </w:rPr>
            </w:pPr>
            <w:r w:rsidRPr="00134C49">
              <w:rPr>
                <w:lang w:val="fr-FR"/>
              </w:rPr>
              <w:t>Fonctions sociales et culturelles</w:t>
            </w:r>
          </w:p>
          <w:p w:rsidR="00515AB0" w:rsidRPr="00134C49" w:rsidRDefault="00515AB0" w:rsidP="008A24BB">
            <w:pPr>
              <w:pStyle w:val="Info2"/>
              <w:ind w:left="113" w:right="113"/>
              <w:rPr>
                <w:lang w:val="fr-FR"/>
              </w:rPr>
            </w:pPr>
            <w:r w:rsidRPr="00134C49">
              <w:rPr>
                <w:iCs w:val="0"/>
                <w:lang w:val="fr-FR"/>
              </w:rPr>
              <w:t>Expliquez les fonctions et les significations sociales et culturelles de l</w:t>
            </w:r>
            <w:r w:rsidR="0008648E">
              <w:rPr>
                <w:iCs w:val="0"/>
                <w:lang w:val="fr-FR"/>
              </w:rPr>
              <w:t>’</w:t>
            </w:r>
            <w:r w:rsidRPr="00134C49">
              <w:rPr>
                <w:iCs w:val="0"/>
                <w:lang w:val="fr-FR"/>
              </w:rPr>
              <w:t>élément aujourd</w:t>
            </w:r>
            <w:r w:rsidR="0008648E">
              <w:rPr>
                <w:iCs w:val="0"/>
                <w:lang w:val="fr-FR"/>
              </w:rPr>
              <w:t>’</w:t>
            </w:r>
            <w:r w:rsidRPr="00134C49">
              <w:rPr>
                <w:iCs w:val="0"/>
                <w:lang w:val="fr-FR"/>
              </w:rPr>
              <w:t>hui, au sein et pour sa communauté, les caractéristiques de ses détenteurs et de ses praticiens et décrivez, entre autres, toute catégorie de personnes exerçant un rôle ou des responsabilités spécifiques vis-à-vis de l</w:t>
            </w:r>
            <w:r w:rsidR="0008648E">
              <w:rPr>
                <w:iCs w:val="0"/>
                <w:lang w:val="fr-FR"/>
              </w:rPr>
              <w:t>’</w:t>
            </w:r>
            <w:r w:rsidRPr="00134C49">
              <w:rPr>
                <w:iCs w:val="0"/>
                <w:lang w:val="fr-FR"/>
              </w:rPr>
              <w:t>élément. Une attention particulière devrait être accordée à tout changement pertinent susceptible d</w:t>
            </w:r>
            <w:r w:rsidR="0008648E">
              <w:rPr>
                <w:iCs w:val="0"/>
                <w:lang w:val="fr-FR"/>
              </w:rPr>
              <w:t>’</w:t>
            </w:r>
            <w:r w:rsidRPr="00134C49">
              <w:rPr>
                <w:iCs w:val="0"/>
                <w:lang w:val="fr-FR"/>
              </w:rPr>
              <w:t>avoir des répercussions sur le critère d</w:t>
            </w:r>
            <w:r w:rsidR="0008648E">
              <w:rPr>
                <w:iCs w:val="0"/>
                <w:lang w:val="fr-FR"/>
              </w:rPr>
              <w:t>’</w:t>
            </w:r>
            <w:r w:rsidRPr="00134C49">
              <w:rPr>
                <w:iCs w:val="0"/>
                <w:lang w:val="fr-FR"/>
              </w:rPr>
              <w:t>inscription R.1 (« </w:t>
            </w:r>
            <w:r w:rsidRPr="00134C49">
              <w:rPr>
                <w:lang w:val="fr-FR"/>
              </w:rPr>
              <w:t>L</w:t>
            </w:r>
            <w:r w:rsidR="0008648E">
              <w:rPr>
                <w:lang w:val="fr-FR"/>
              </w:rPr>
              <w:t>’</w:t>
            </w:r>
            <w:r w:rsidRPr="00134C49">
              <w:rPr>
                <w:lang w:val="fr-FR"/>
              </w:rPr>
              <w:t>élément est constitutif du patrimoine culturel immatériel tel que défini à l</w:t>
            </w:r>
            <w:r w:rsidR="0008648E">
              <w:rPr>
                <w:lang w:val="fr-FR"/>
              </w:rPr>
              <w:t>’</w:t>
            </w:r>
            <w:r w:rsidRPr="00134C49">
              <w:rPr>
                <w:lang w:val="fr-FR"/>
              </w:rPr>
              <w:t>article 2 de la Convention »).</w:t>
            </w:r>
          </w:p>
          <w:p w:rsidR="00515AB0" w:rsidRPr="00134C49" w:rsidRDefault="00515AB0" w:rsidP="008A24BB">
            <w:pPr>
              <w:pStyle w:val="Info2"/>
              <w:ind w:left="113" w:right="113"/>
              <w:jc w:val="right"/>
              <w:rPr>
                <w:lang w:val="fr-FR"/>
              </w:rPr>
            </w:pPr>
            <w:r w:rsidRPr="00134C49">
              <w:rPr>
                <w:rFonts w:eastAsia="SimSun"/>
                <w:lang w:val="fr-FR"/>
              </w:rPr>
              <w:t>Entre 175 et 300 mots</w:t>
            </w:r>
          </w:p>
        </w:tc>
      </w:tr>
    </w:tbl>
    <w:p w:rsidR="00515AB0" w:rsidRPr="00134C49" w:rsidRDefault="00D250F5" w:rsidP="001851BD">
      <w:pPr>
        <w:pStyle w:val="num01"/>
        <w:numPr>
          <w:ilvl w:val="3"/>
          <w:numId w:val="5"/>
        </w:numPr>
        <w:tabs>
          <w:tab w:val="clear" w:pos="397"/>
          <w:tab w:val="clear" w:pos="2880"/>
        </w:tabs>
        <w:spacing w:before="240" w:after="240"/>
        <w:ind w:left="425" w:hanging="425"/>
        <w:rPr>
          <w:rFonts w:cs="Arial"/>
          <w:lang w:val="fr-FR"/>
        </w:rPr>
      </w:pPr>
      <w:r w:rsidRPr="00134C49">
        <w:rPr>
          <w:rFonts w:cs="Arial"/>
          <w:lang w:val="fr-FR"/>
        </w:rPr>
        <w:t>Les États parties</w:t>
      </w:r>
      <w:r w:rsidR="005D46C7" w:rsidRPr="00134C49">
        <w:rPr>
          <w:rFonts w:cs="Arial"/>
          <w:lang w:val="fr-FR"/>
        </w:rPr>
        <w:t xml:space="preserve"> sont priés de fournir à la section C.1 suffisamment d</w:t>
      </w:r>
      <w:r w:rsidR="0008648E">
        <w:rPr>
          <w:rFonts w:cs="Arial"/>
          <w:lang w:val="fr-FR"/>
        </w:rPr>
        <w:t>’</w:t>
      </w:r>
      <w:r w:rsidR="005D46C7" w:rsidRPr="00134C49">
        <w:rPr>
          <w:rFonts w:cs="Arial"/>
          <w:lang w:val="fr-FR"/>
        </w:rPr>
        <w:t>informations sur l</w:t>
      </w:r>
      <w:r w:rsidR="0008648E">
        <w:rPr>
          <w:rFonts w:cs="Arial"/>
          <w:lang w:val="fr-FR"/>
        </w:rPr>
        <w:t>’</w:t>
      </w:r>
      <w:r w:rsidR="005D46C7" w:rsidRPr="00134C49">
        <w:rPr>
          <w:rFonts w:cs="Arial"/>
          <w:lang w:val="fr-FR"/>
        </w:rPr>
        <w:t xml:space="preserve">élément afin que les lecteurs qui ne le connaissent pas puissent apprécier son caractère. Ces informations doivent être brèves et décrire les principales caractéristiques, activités et techniques impliquées ainsi que tout élément </w:t>
      </w:r>
      <w:r w:rsidR="00DF4753" w:rsidRPr="00134C49">
        <w:rPr>
          <w:rFonts w:cs="Arial"/>
          <w:lang w:val="fr-FR"/>
        </w:rPr>
        <w:t>matériel</w:t>
      </w:r>
      <w:r w:rsidR="005D46C7" w:rsidRPr="00134C49">
        <w:rPr>
          <w:rFonts w:cs="Arial"/>
          <w:lang w:val="fr-FR"/>
        </w:rPr>
        <w:t xml:space="preserve"> associé etc. Une longue présentation de l</w:t>
      </w:r>
      <w:r w:rsidR="0008648E">
        <w:rPr>
          <w:rFonts w:cs="Arial"/>
          <w:lang w:val="fr-FR"/>
        </w:rPr>
        <w:t>’</w:t>
      </w:r>
      <w:r w:rsidR="005D46C7" w:rsidRPr="00134C49">
        <w:rPr>
          <w:rFonts w:cs="Arial"/>
          <w:lang w:val="fr-FR"/>
        </w:rPr>
        <w:t>évolution historique de l</w:t>
      </w:r>
      <w:r w:rsidR="0008648E">
        <w:rPr>
          <w:rFonts w:cs="Arial"/>
          <w:lang w:val="fr-FR"/>
        </w:rPr>
        <w:t>’</w:t>
      </w:r>
      <w:r w:rsidR="005D46C7" w:rsidRPr="00134C49">
        <w:rPr>
          <w:rFonts w:cs="Arial"/>
          <w:lang w:val="fr-FR"/>
        </w:rPr>
        <w:t>élément n</w:t>
      </w:r>
      <w:r w:rsidR="0008648E">
        <w:rPr>
          <w:rFonts w:cs="Arial"/>
          <w:lang w:val="fr-FR"/>
        </w:rPr>
        <w:t>’</w:t>
      </w:r>
      <w:r w:rsidR="005D46C7" w:rsidRPr="00134C49">
        <w:rPr>
          <w:rFonts w:cs="Arial"/>
          <w:lang w:val="fr-FR"/>
        </w:rPr>
        <w:t>est pas pertinente, cependant, étant donné que l</w:t>
      </w:r>
      <w:r w:rsidR="0008648E">
        <w:rPr>
          <w:rFonts w:cs="Arial"/>
          <w:lang w:val="fr-FR"/>
        </w:rPr>
        <w:t>’</w:t>
      </w:r>
      <w:r w:rsidR="005D46C7" w:rsidRPr="00134C49">
        <w:rPr>
          <w:rFonts w:cs="Arial"/>
          <w:lang w:val="fr-FR"/>
        </w:rPr>
        <w:t>objectif principal de cette section consiste à expliquer l</w:t>
      </w:r>
      <w:r w:rsidR="0008648E">
        <w:rPr>
          <w:rFonts w:cs="Arial"/>
          <w:lang w:val="fr-FR"/>
        </w:rPr>
        <w:t>’</w:t>
      </w:r>
      <w:r w:rsidR="005D46C7" w:rsidRPr="00134C49">
        <w:rPr>
          <w:rFonts w:cs="Arial"/>
          <w:lang w:val="fr-FR"/>
        </w:rPr>
        <w:t>importance sociale et culturelle de l</w:t>
      </w:r>
      <w:r w:rsidR="0008648E">
        <w:rPr>
          <w:rFonts w:cs="Arial"/>
          <w:lang w:val="fr-FR"/>
        </w:rPr>
        <w:t>’</w:t>
      </w:r>
      <w:r w:rsidR="005D46C7" w:rsidRPr="00134C49">
        <w:rPr>
          <w:rFonts w:cs="Arial"/>
          <w:lang w:val="fr-FR"/>
        </w:rPr>
        <w:t xml:space="preserve">élément, </w:t>
      </w:r>
      <w:r w:rsidR="00C64DBB" w:rsidRPr="00134C49">
        <w:rPr>
          <w:rFonts w:cs="Arial"/>
          <w:lang w:val="fr-FR"/>
        </w:rPr>
        <w:t>ce</w:t>
      </w:r>
      <w:r w:rsidR="00AD7A03" w:rsidRPr="00134C49">
        <w:rPr>
          <w:rFonts w:cs="Arial"/>
          <w:lang w:val="fr-FR"/>
        </w:rPr>
        <w:t>la</w:t>
      </w:r>
      <w:r w:rsidR="00C64DBB" w:rsidRPr="00134C49">
        <w:rPr>
          <w:rFonts w:cs="Arial"/>
          <w:lang w:val="fr-FR"/>
        </w:rPr>
        <w:t xml:space="preserve"> pourrait inclure les caractéristiques des détenteurs et praticiens (sexe et âge), les rôles spécifiques qu</w:t>
      </w:r>
      <w:r w:rsidR="0008648E">
        <w:rPr>
          <w:rFonts w:cs="Arial"/>
          <w:lang w:val="fr-FR"/>
        </w:rPr>
        <w:t>’</w:t>
      </w:r>
      <w:r w:rsidR="00C64DBB" w:rsidRPr="00134C49">
        <w:rPr>
          <w:rFonts w:cs="Arial"/>
          <w:lang w:val="fr-FR"/>
        </w:rPr>
        <w:t xml:space="preserve">ils jouent </w:t>
      </w:r>
      <w:r w:rsidR="00AD7A03" w:rsidRPr="00134C49">
        <w:rPr>
          <w:rFonts w:cs="Arial"/>
          <w:lang w:val="fr-FR"/>
        </w:rPr>
        <w:t>et</w:t>
      </w:r>
      <w:r w:rsidR="00C64DBB" w:rsidRPr="00134C49">
        <w:rPr>
          <w:rFonts w:cs="Arial"/>
          <w:lang w:val="fr-FR"/>
        </w:rPr>
        <w:t xml:space="preserve"> les catégories de personnes ayant des responsabilités particulières envers l</w:t>
      </w:r>
      <w:r w:rsidR="0008648E">
        <w:rPr>
          <w:rFonts w:cs="Arial"/>
          <w:lang w:val="fr-FR"/>
        </w:rPr>
        <w:t>’</w:t>
      </w:r>
      <w:r w:rsidR="00C64DBB" w:rsidRPr="00134C49">
        <w:rPr>
          <w:rFonts w:cs="Arial"/>
          <w:lang w:val="fr-FR"/>
        </w:rPr>
        <w:t xml:space="preserve">élément. En outre, la question des rôles </w:t>
      </w:r>
      <w:r w:rsidR="0039609F" w:rsidRPr="00134C49">
        <w:rPr>
          <w:rFonts w:cs="Arial"/>
          <w:lang w:val="fr-FR"/>
        </w:rPr>
        <w:t>lié</w:t>
      </w:r>
      <w:r w:rsidR="00371986" w:rsidRPr="00134C49">
        <w:rPr>
          <w:rFonts w:cs="Arial"/>
          <w:lang w:val="fr-FR"/>
        </w:rPr>
        <w:t>s</w:t>
      </w:r>
      <w:r w:rsidR="00C64DBB" w:rsidRPr="00134C49">
        <w:rPr>
          <w:rFonts w:cs="Arial"/>
          <w:lang w:val="fr-FR"/>
        </w:rPr>
        <w:t xml:space="preserve"> </w:t>
      </w:r>
      <w:r w:rsidR="0039609F" w:rsidRPr="00134C49">
        <w:rPr>
          <w:rFonts w:cs="Arial"/>
          <w:lang w:val="fr-FR"/>
        </w:rPr>
        <w:t xml:space="preserve">au </w:t>
      </w:r>
      <w:r w:rsidR="00C64DBB" w:rsidRPr="00134C49">
        <w:rPr>
          <w:rFonts w:cs="Arial"/>
          <w:lang w:val="fr-FR"/>
        </w:rPr>
        <w:t>genre en ce qui concerne la pratique, la représentation ou l</w:t>
      </w:r>
      <w:r w:rsidR="0008648E">
        <w:rPr>
          <w:rFonts w:cs="Arial"/>
          <w:lang w:val="fr-FR"/>
        </w:rPr>
        <w:t>’</w:t>
      </w:r>
      <w:r w:rsidR="00C64DBB" w:rsidRPr="00134C49">
        <w:rPr>
          <w:rFonts w:cs="Arial"/>
          <w:lang w:val="fr-FR"/>
        </w:rPr>
        <w:t>expression de l</w:t>
      </w:r>
      <w:r w:rsidR="0008648E">
        <w:rPr>
          <w:rFonts w:cs="Arial"/>
          <w:lang w:val="fr-FR"/>
        </w:rPr>
        <w:t>’</w:t>
      </w:r>
      <w:r w:rsidR="00C64DBB" w:rsidRPr="00134C49">
        <w:rPr>
          <w:rFonts w:cs="Arial"/>
          <w:lang w:val="fr-FR"/>
        </w:rPr>
        <w:t>élément</w:t>
      </w:r>
      <w:r w:rsidR="000B36A1" w:rsidRPr="00134C49">
        <w:rPr>
          <w:rFonts w:cs="Arial"/>
          <w:lang w:val="fr-FR"/>
        </w:rPr>
        <w:t>,</w:t>
      </w:r>
      <w:r w:rsidR="00C64DBB" w:rsidRPr="00134C49">
        <w:rPr>
          <w:rFonts w:cs="Arial"/>
          <w:lang w:val="fr-FR"/>
        </w:rPr>
        <w:t xml:space="preserve"> mériterait d</w:t>
      </w:r>
      <w:r w:rsidR="0008648E">
        <w:rPr>
          <w:rFonts w:cs="Arial"/>
          <w:lang w:val="fr-FR"/>
        </w:rPr>
        <w:t>’</w:t>
      </w:r>
      <w:r w:rsidR="00C64DBB" w:rsidRPr="00134C49">
        <w:rPr>
          <w:rFonts w:cs="Arial"/>
          <w:lang w:val="fr-FR"/>
        </w:rPr>
        <w:t>être mentionnée ici.</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515AB0" w:rsidRPr="00134C49" w:rsidTr="008A24BB">
        <w:tc>
          <w:tcPr>
            <w:tcW w:w="680" w:type="dxa"/>
            <w:shd w:val="clear" w:color="auto" w:fill="E0E0E0"/>
          </w:tcPr>
          <w:p w:rsidR="00515AB0" w:rsidRPr="00134C49" w:rsidRDefault="00515AB0" w:rsidP="008A24BB">
            <w:pPr>
              <w:pStyle w:val="Grille02"/>
              <w:jc w:val="right"/>
              <w:rPr>
                <w:lang w:val="fr-FR"/>
              </w:rPr>
            </w:pPr>
            <w:r w:rsidRPr="00134C49">
              <w:rPr>
                <w:lang w:val="fr-FR"/>
              </w:rPr>
              <w:t>C.2.</w:t>
            </w:r>
          </w:p>
        </w:tc>
        <w:tc>
          <w:tcPr>
            <w:tcW w:w="8959" w:type="dxa"/>
            <w:shd w:val="clear" w:color="auto" w:fill="E0E0E0"/>
          </w:tcPr>
          <w:p w:rsidR="00515AB0" w:rsidRPr="00134C49" w:rsidRDefault="00515AB0" w:rsidP="008A24BB">
            <w:pPr>
              <w:pStyle w:val="Grille02"/>
              <w:ind w:left="113" w:right="113"/>
              <w:rPr>
                <w:lang w:val="fr-FR"/>
              </w:rPr>
            </w:pPr>
            <w:r w:rsidRPr="00134C49">
              <w:rPr>
                <w:lang w:val="fr-FR"/>
              </w:rPr>
              <w:t>Analyse de la viabilité de l</w:t>
            </w:r>
            <w:r w:rsidR="0008648E">
              <w:rPr>
                <w:lang w:val="fr-FR"/>
              </w:rPr>
              <w:t>’</w:t>
            </w:r>
            <w:r w:rsidRPr="00134C49">
              <w:rPr>
                <w:lang w:val="fr-FR"/>
              </w:rPr>
              <w:t>élément et risques auxquels il est actuellement exposé</w:t>
            </w:r>
          </w:p>
          <w:p w:rsidR="00515AB0" w:rsidRPr="00134C49" w:rsidRDefault="00515AB0" w:rsidP="008A24BB">
            <w:pPr>
              <w:pStyle w:val="Info2"/>
              <w:ind w:left="113" w:right="113"/>
              <w:rPr>
                <w:bCs/>
                <w:iCs w:val="0"/>
                <w:lang w:val="fr-FR"/>
              </w:rPr>
            </w:pPr>
            <w:r w:rsidRPr="00134C49">
              <w:rPr>
                <w:bCs/>
                <w:iCs w:val="0"/>
                <w:lang w:val="fr-FR"/>
              </w:rPr>
              <w:t>Décrivez le degré de viabilité actuelle de l</w:t>
            </w:r>
            <w:r w:rsidR="0008648E">
              <w:rPr>
                <w:bCs/>
                <w:iCs w:val="0"/>
                <w:lang w:val="fr-FR"/>
              </w:rPr>
              <w:t>’</w:t>
            </w:r>
            <w:r w:rsidRPr="00134C49">
              <w:rPr>
                <w:bCs/>
                <w:iCs w:val="0"/>
                <w:lang w:val="fr-FR"/>
              </w:rPr>
              <w:t>élément, en particulier la fréquence et l</w:t>
            </w:r>
            <w:r w:rsidR="0008648E">
              <w:rPr>
                <w:bCs/>
                <w:iCs w:val="0"/>
                <w:lang w:val="fr-FR"/>
              </w:rPr>
              <w:t>’</w:t>
            </w:r>
            <w:r w:rsidRPr="00134C49">
              <w:rPr>
                <w:bCs/>
                <w:iCs w:val="0"/>
                <w:lang w:val="fr-FR"/>
              </w:rPr>
              <w:t>étendue de sa pratique, la force des modes de transmission traditionnels, la composition démographique des praticiens et des publics et sa durabilité. Veuillez aussi identifier et décrire les facteurs qui, le cas échéant, constituent une menace pour la pérennité de la transmission et de la représentation de l</w:t>
            </w:r>
            <w:r w:rsidR="0008648E">
              <w:rPr>
                <w:bCs/>
                <w:iCs w:val="0"/>
                <w:lang w:val="fr-FR"/>
              </w:rPr>
              <w:t>’</w:t>
            </w:r>
            <w:r w:rsidRPr="00134C49">
              <w:rPr>
                <w:bCs/>
                <w:iCs w:val="0"/>
                <w:lang w:val="fr-FR"/>
              </w:rPr>
              <w:t>élément et indiquez le degré de gravité et de proximité de tels facteurs.</w:t>
            </w:r>
          </w:p>
          <w:p w:rsidR="00515AB0" w:rsidRPr="00134C49" w:rsidRDefault="00515AB0" w:rsidP="008A24BB">
            <w:pPr>
              <w:pStyle w:val="Info2"/>
              <w:ind w:left="113" w:right="113"/>
              <w:jc w:val="right"/>
              <w:rPr>
                <w:lang w:val="fr-FR"/>
              </w:rPr>
            </w:pPr>
            <w:r w:rsidRPr="00134C49">
              <w:rPr>
                <w:rFonts w:eastAsia="SimSun"/>
                <w:lang w:val="fr-FR"/>
              </w:rPr>
              <w:t>Entre 175 et 300 mots</w:t>
            </w:r>
          </w:p>
        </w:tc>
      </w:tr>
    </w:tbl>
    <w:p w:rsidR="003A5F3D" w:rsidRPr="00134C49" w:rsidRDefault="008E4BC4" w:rsidP="008A24BB">
      <w:pPr>
        <w:pStyle w:val="num01"/>
        <w:numPr>
          <w:ilvl w:val="3"/>
          <w:numId w:val="5"/>
        </w:numPr>
        <w:tabs>
          <w:tab w:val="clear" w:pos="397"/>
          <w:tab w:val="clear" w:pos="2880"/>
        </w:tabs>
        <w:autoSpaceDE w:val="0"/>
        <w:spacing w:before="240" w:after="240"/>
        <w:ind w:left="425" w:hanging="425"/>
        <w:rPr>
          <w:rFonts w:eastAsia="Arial" w:cs="Arial"/>
          <w:szCs w:val="22"/>
          <w:lang w:val="fr-FR"/>
        </w:rPr>
      </w:pPr>
      <w:r w:rsidRPr="00134C49">
        <w:rPr>
          <w:rFonts w:eastAsia="Arial" w:cs="Arial"/>
          <w:szCs w:val="22"/>
          <w:lang w:val="fr-FR"/>
        </w:rPr>
        <w:t xml:space="preserve">Les États parties </w:t>
      </w:r>
      <w:r w:rsidR="00734B0D">
        <w:rPr>
          <w:rFonts w:eastAsia="Arial" w:cs="Arial"/>
          <w:szCs w:val="22"/>
          <w:lang w:val="fr-FR"/>
        </w:rPr>
        <w:t>doivent</w:t>
      </w:r>
      <w:r w:rsidR="00734B0D" w:rsidRPr="00134C49">
        <w:rPr>
          <w:rFonts w:eastAsia="Arial" w:cs="Arial"/>
          <w:szCs w:val="22"/>
          <w:lang w:val="fr-FR"/>
        </w:rPr>
        <w:t xml:space="preserve"> </w:t>
      </w:r>
      <w:r w:rsidRPr="00134C49">
        <w:rPr>
          <w:rFonts w:eastAsia="Arial" w:cs="Arial"/>
          <w:szCs w:val="22"/>
          <w:lang w:val="fr-FR"/>
        </w:rPr>
        <w:t>prêter une attention particulière à la transmission de la pratique de l</w:t>
      </w:r>
      <w:r w:rsidR="0008648E">
        <w:rPr>
          <w:rFonts w:eastAsia="Arial" w:cs="Arial"/>
          <w:szCs w:val="22"/>
          <w:lang w:val="fr-FR"/>
        </w:rPr>
        <w:t>’</w:t>
      </w:r>
      <w:r w:rsidRPr="00134C49">
        <w:rPr>
          <w:rFonts w:eastAsia="Arial" w:cs="Arial"/>
          <w:szCs w:val="22"/>
          <w:lang w:val="fr-FR"/>
        </w:rPr>
        <w:t>élément.</w:t>
      </w:r>
      <w:r w:rsidR="003A5F3D" w:rsidRPr="00134C49">
        <w:rPr>
          <w:rFonts w:eastAsia="Arial" w:cs="Arial"/>
          <w:szCs w:val="22"/>
          <w:lang w:val="fr-FR"/>
        </w:rPr>
        <w:t xml:space="preserve"> Dans cette section, i</w:t>
      </w:r>
      <w:r w:rsidRPr="00134C49">
        <w:rPr>
          <w:rFonts w:eastAsia="Arial" w:cs="Arial"/>
          <w:szCs w:val="22"/>
          <w:lang w:val="fr-FR"/>
        </w:rPr>
        <w:t xml:space="preserve">ls </w:t>
      </w:r>
      <w:r w:rsidR="00734B0D">
        <w:rPr>
          <w:rFonts w:eastAsia="Arial" w:cs="Arial"/>
          <w:szCs w:val="22"/>
          <w:lang w:val="fr-FR"/>
        </w:rPr>
        <w:t>doivent</w:t>
      </w:r>
      <w:r w:rsidR="00734B0D" w:rsidRPr="00134C49">
        <w:rPr>
          <w:rFonts w:eastAsia="Arial" w:cs="Arial"/>
          <w:szCs w:val="22"/>
          <w:lang w:val="fr-FR"/>
        </w:rPr>
        <w:t xml:space="preserve"> </w:t>
      </w:r>
      <w:r w:rsidRPr="00134C49">
        <w:rPr>
          <w:rFonts w:eastAsia="Arial" w:cs="Arial"/>
          <w:szCs w:val="22"/>
          <w:lang w:val="fr-FR"/>
        </w:rPr>
        <w:t xml:space="preserve">décrire les risques </w:t>
      </w:r>
      <w:r w:rsidR="00734B0D">
        <w:rPr>
          <w:rFonts w:eastAsia="Arial" w:cs="Arial"/>
          <w:szCs w:val="22"/>
          <w:lang w:val="fr-FR"/>
        </w:rPr>
        <w:t>inhérents à</w:t>
      </w:r>
      <w:r w:rsidRPr="00134C49">
        <w:rPr>
          <w:rFonts w:eastAsia="Arial" w:cs="Arial"/>
          <w:szCs w:val="22"/>
          <w:lang w:val="fr-FR"/>
        </w:rPr>
        <w:t xml:space="preserve"> cette transmission, en particulier si celle-ci est </w:t>
      </w:r>
      <w:r w:rsidR="00734B0D">
        <w:rPr>
          <w:rFonts w:eastAsia="Arial" w:cs="Arial"/>
          <w:szCs w:val="22"/>
          <w:lang w:val="fr-FR"/>
        </w:rPr>
        <w:t xml:space="preserve">essentiellement </w:t>
      </w:r>
      <w:r w:rsidRPr="00134C49">
        <w:rPr>
          <w:rFonts w:eastAsia="Arial" w:cs="Arial"/>
          <w:szCs w:val="22"/>
          <w:lang w:val="fr-FR"/>
        </w:rPr>
        <w:t xml:space="preserve">non formelle, et </w:t>
      </w:r>
      <w:r w:rsidR="00734B0D">
        <w:rPr>
          <w:rFonts w:eastAsia="Arial" w:cs="Arial"/>
          <w:szCs w:val="22"/>
          <w:lang w:val="fr-FR"/>
        </w:rPr>
        <w:t>la manière dont</w:t>
      </w:r>
      <w:r w:rsidR="00734B0D" w:rsidRPr="00134C49">
        <w:rPr>
          <w:rFonts w:eastAsia="Arial" w:cs="Arial"/>
          <w:szCs w:val="22"/>
          <w:lang w:val="fr-FR"/>
        </w:rPr>
        <w:t xml:space="preserve"> </w:t>
      </w:r>
      <w:r w:rsidRPr="00134C49">
        <w:rPr>
          <w:rFonts w:eastAsia="Arial" w:cs="Arial"/>
          <w:szCs w:val="22"/>
          <w:lang w:val="fr-FR"/>
        </w:rPr>
        <w:t>elle pourrait être affaiblie du fait des changements de mode de vie et des relations entre les générations, du développement de l</w:t>
      </w:r>
      <w:r w:rsidR="0008648E">
        <w:rPr>
          <w:rFonts w:eastAsia="Arial" w:cs="Arial"/>
          <w:szCs w:val="22"/>
          <w:lang w:val="fr-FR"/>
        </w:rPr>
        <w:t>’</w:t>
      </w:r>
      <w:r w:rsidRPr="00134C49">
        <w:rPr>
          <w:rFonts w:eastAsia="Arial" w:cs="Arial"/>
          <w:szCs w:val="22"/>
          <w:lang w:val="fr-FR"/>
        </w:rPr>
        <w:t>éducation formelle, de l</w:t>
      </w:r>
      <w:r w:rsidR="0008648E">
        <w:rPr>
          <w:rFonts w:eastAsia="Arial" w:cs="Arial"/>
          <w:szCs w:val="22"/>
          <w:lang w:val="fr-FR"/>
        </w:rPr>
        <w:t>’</w:t>
      </w:r>
      <w:r w:rsidRPr="00134C49">
        <w:rPr>
          <w:rFonts w:eastAsia="Arial" w:cs="Arial"/>
          <w:szCs w:val="22"/>
          <w:lang w:val="fr-FR"/>
        </w:rPr>
        <w:t>urbanisation et de l</w:t>
      </w:r>
      <w:r w:rsidR="0008648E">
        <w:rPr>
          <w:rFonts w:eastAsia="Arial" w:cs="Arial"/>
          <w:szCs w:val="22"/>
          <w:lang w:val="fr-FR"/>
        </w:rPr>
        <w:t>’</w:t>
      </w:r>
      <w:r w:rsidRPr="00134C49">
        <w:rPr>
          <w:rFonts w:eastAsia="Arial" w:cs="Arial"/>
          <w:szCs w:val="22"/>
          <w:lang w:val="fr-FR"/>
        </w:rPr>
        <w:t xml:space="preserve">émigration, etc. Les États </w:t>
      </w:r>
      <w:r w:rsidR="00734B0D">
        <w:rPr>
          <w:rFonts w:eastAsia="Arial" w:cs="Arial"/>
          <w:szCs w:val="22"/>
          <w:lang w:val="fr-FR"/>
        </w:rPr>
        <w:t>do</w:t>
      </w:r>
      <w:r w:rsidRPr="00134C49">
        <w:rPr>
          <w:rFonts w:eastAsia="Arial" w:cs="Arial"/>
          <w:szCs w:val="22"/>
          <w:lang w:val="fr-FR"/>
        </w:rPr>
        <w:t>i</w:t>
      </w:r>
      <w:r w:rsidR="00734B0D">
        <w:rPr>
          <w:rFonts w:eastAsia="Arial" w:cs="Arial"/>
          <w:szCs w:val="22"/>
          <w:lang w:val="fr-FR"/>
        </w:rPr>
        <w:t>v</w:t>
      </w:r>
      <w:r w:rsidRPr="00134C49">
        <w:rPr>
          <w:rFonts w:eastAsia="Arial" w:cs="Arial"/>
          <w:szCs w:val="22"/>
          <w:lang w:val="fr-FR"/>
        </w:rPr>
        <w:t>ent également envisager les défis qui pèsent sur le recrutement de nouveaux praticiens, en évaluant par exemple l</w:t>
      </w:r>
      <w:r w:rsidR="0008648E">
        <w:rPr>
          <w:rFonts w:eastAsia="Arial" w:cs="Arial"/>
          <w:szCs w:val="22"/>
          <w:lang w:val="fr-FR"/>
        </w:rPr>
        <w:t>’</w:t>
      </w:r>
      <w:r w:rsidRPr="00134C49">
        <w:rPr>
          <w:rFonts w:eastAsia="Arial" w:cs="Arial"/>
          <w:szCs w:val="22"/>
          <w:lang w:val="fr-FR"/>
        </w:rPr>
        <w:t xml:space="preserve">attrait personnel, social et économique que la pratique </w:t>
      </w:r>
      <w:r w:rsidR="00734B0D">
        <w:rPr>
          <w:rFonts w:eastAsia="Arial" w:cs="Arial"/>
          <w:szCs w:val="22"/>
          <w:lang w:val="fr-FR"/>
        </w:rPr>
        <w:t xml:space="preserve">peut susciter </w:t>
      </w:r>
      <w:r w:rsidRPr="00134C49">
        <w:rPr>
          <w:rFonts w:eastAsia="Arial" w:cs="Arial"/>
          <w:szCs w:val="22"/>
          <w:lang w:val="fr-FR"/>
        </w:rPr>
        <w:t>chez les jeunes.</w:t>
      </w:r>
      <w:r w:rsidR="003A5F3D" w:rsidRPr="00134C49">
        <w:rPr>
          <w:rFonts w:eastAsia="Arial" w:cs="Arial"/>
          <w:szCs w:val="22"/>
          <w:lang w:val="fr-FR"/>
        </w:rPr>
        <w:t xml:space="preserve"> </w:t>
      </w:r>
      <w:r w:rsidR="001851BD" w:rsidRPr="00134C49">
        <w:rPr>
          <w:rFonts w:cs="Arial"/>
          <w:lang w:val="fr-FR"/>
        </w:rPr>
        <w:t xml:space="preserve">La </w:t>
      </w:r>
      <w:r w:rsidR="006937EA">
        <w:rPr>
          <w:rFonts w:cs="Arial"/>
          <w:lang w:val="fr-FR"/>
        </w:rPr>
        <w:t>portée immense</w:t>
      </w:r>
      <w:r w:rsidR="001851BD" w:rsidRPr="00134C49">
        <w:rPr>
          <w:rFonts w:cs="Arial"/>
          <w:lang w:val="fr-FR"/>
        </w:rPr>
        <w:t xml:space="preserve"> des modes traditionnels de transmission est une question importante qui </w:t>
      </w:r>
      <w:r w:rsidR="00734B0D">
        <w:rPr>
          <w:rFonts w:cs="Arial"/>
          <w:lang w:val="fr-FR"/>
        </w:rPr>
        <w:t>mérite qu’on la</w:t>
      </w:r>
      <w:r w:rsidR="001851BD" w:rsidRPr="00134C49">
        <w:rPr>
          <w:rFonts w:cs="Arial"/>
          <w:lang w:val="fr-FR"/>
        </w:rPr>
        <w:t xml:space="preserve"> décri</w:t>
      </w:r>
      <w:r w:rsidR="00734B0D">
        <w:rPr>
          <w:rFonts w:cs="Arial"/>
          <w:lang w:val="fr-FR"/>
        </w:rPr>
        <w:t>v</w:t>
      </w:r>
      <w:r w:rsidR="001851BD" w:rsidRPr="00134C49">
        <w:rPr>
          <w:rFonts w:cs="Arial"/>
          <w:lang w:val="fr-FR"/>
        </w:rPr>
        <w:t>e ici.</w:t>
      </w:r>
      <w:r w:rsidR="001851BD" w:rsidRPr="00134C49">
        <w:rPr>
          <w:rFonts w:eastAsia="Arial" w:cs="Arial"/>
          <w:szCs w:val="22"/>
          <w:lang w:val="fr-FR"/>
        </w:rPr>
        <w:t xml:space="preserve"> </w:t>
      </w:r>
    </w:p>
    <w:p w:rsidR="003A5F3D" w:rsidRPr="00134C49" w:rsidRDefault="008E4BC4" w:rsidP="008A24BB">
      <w:pPr>
        <w:pStyle w:val="num01"/>
        <w:numPr>
          <w:ilvl w:val="3"/>
          <w:numId w:val="5"/>
        </w:numPr>
        <w:tabs>
          <w:tab w:val="clear" w:pos="397"/>
          <w:tab w:val="clear" w:pos="2880"/>
        </w:tabs>
        <w:autoSpaceDE w:val="0"/>
        <w:ind w:left="425" w:hanging="425"/>
        <w:rPr>
          <w:rFonts w:eastAsia="Arial" w:cs="Arial"/>
          <w:szCs w:val="22"/>
          <w:lang w:val="fr-FR"/>
        </w:rPr>
      </w:pPr>
      <w:r w:rsidRPr="00134C49">
        <w:rPr>
          <w:rFonts w:eastAsia="Arial" w:cs="Arial"/>
          <w:szCs w:val="22"/>
          <w:lang w:val="fr-FR"/>
        </w:rPr>
        <w:t>Les États sont également invités à aborder ici la viabilité des aspects concrets des expressions culturelles immatérielles, le cas échéant. Outre l</w:t>
      </w:r>
      <w:r w:rsidR="0008648E">
        <w:rPr>
          <w:rFonts w:eastAsia="Arial" w:cs="Arial"/>
          <w:szCs w:val="22"/>
          <w:lang w:val="fr-FR"/>
        </w:rPr>
        <w:t>’</w:t>
      </w:r>
      <w:r w:rsidRPr="00134C49">
        <w:rPr>
          <w:rFonts w:eastAsia="Arial" w:cs="Arial"/>
          <w:szCs w:val="22"/>
          <w:lang w:val="fr-FR"/>
        </w:rPr>
        <w:t>existence continue de lieux et d</w:t>
      </w:r>
      <w:r w:rsidR="0008648E">
        <w:rPr>
          <w:rFonts w:eastAsia="Arial" w:cs="Arial"/>
          <w:szCs w:val="22"/>
          <w:lang w:val="fr-FR"/>
        </w:rPr>
        <w:t>’</w:t>
      </w:r>
      <w:r w:rsidRPr="00134C49">
        <w:rPr>
          <w:rFonts w:eastAsia="Arial" w:cs="Arial"/>
          <w:szCs w:val="22"/>
          <w:lang w:val="fr-FR"/>
        </w:rPr>
        <w:t>espaces nécessaires qui permettent à ces expressions de rester viables (voir la section B.4), d</w:t>
      </w:r>
      <w:r w:rsidR="0008648E">
        <w:rPr>
          <w:rFonts w:eastAsia="Arial" w:cs="Arial"/>
          <w:szCs w:val="22"/>
          <w:lang w:val="fr-FR"/>
        </w:rPr>
        <w:t>’</w:t>
      </w:r>
      <w:r w:rsidRPr="00134C49">
        <w:rPr>
          <w:rFonts w:eastAsia="Arial" w:cs="Arial"/>
          <w:szCs w:val="22"/>
          <w:lang w:val="fr-FR"/>
        </w:rPr>
        <w:t xml:space="preserve">autres aspects importants, comme la transmission de compétences </w:t>
      </w:r>
      <w:r w:rsidR="001851BD" w:rsidRPr="00134C49">
        <w:rPr>
          <w:rFonts w:cs="Arial"/>
          <w:lang w:val="fr-FR"/>
        </w:rPr>
        <w:t>et de savoir-faire</w:t>
      </w:r>
      <w:r w:rsidR="001851BD" w:rsidRPr="00134C49">
        <w:rPr>
          <w:rFonts w:eastAsia="Arial" w:cs="Arial"/>
          <w:szCs w:val="22"/>
          <w:lang w:val="fr-FR"/>
        </w:rPr>
        <w:t xml:space="preserve"> </w:t>
      </w:r>
      <w:r w:rsidRPr="00134C49">
        <w:rPr>
          <w:rFonts w:eastAsia="Arial" w:cs="Arial"/>
          <w:szCs w:val="22"/>
          <w:lang w:val="fr-FR"/>
        </w:rPr>
        <w:t xml:space="preserve">concernant les instruments, les costumes, les masques, les outils, les équipements, etc., </w:t>
      </w:r>
      <w:r w:rsidR="006937EA">
        <w:rPr>
          <w:rFonts w:eastAsia="Arial" w:cs="Arial"/>
          <w:szCs w:val="22"/>
          <w:lang w:val="fr-FR"/>
        </w:rPr>
        <w:t xml:space="preserve">qui </w:t>
      </w:r>
      <w:r w:rsidRPr="00134C49">
        <w:rPr>
          <w:rFonts w:eastAsia="Arial" w:cs="Arial"/>
          <w:szCs w:val="22"/>
          <w:lang w:val="fr-FR"/>
        </w:rPr>
        <w:t xml:space="preserve">sont nécessaires </w:t>
      </w:r>
      <w:r w:rsidR="006937EA">
        <w:rPr>
          <w:rFonts w:eastAsia="Arial" w:cs="Arial"/>
          <w:szCs w:val="22"/>
          <w:lang w:val="fr-FR"/>
        </w:rPr>
        <w:t>à l’organisation</w:t>
      </w:r>
      <w:r w:rsidRPr="00134C49">
        <w:rPr>
          <w:rFonts w:eastAsia="Arial" w:cs="Arial"/>
          <w:szCs w:val="22"/>
          <w:lang w:val="fr-FR"/>
        </w:rPr>
        <w:t xml:space="preserve"> de rituels et d</w:t>
      </w:r>
      <w:r w:rsidR="0008648E">
        <w:rPr>
          <w:rFonts w:eastAsia="Arial" w:cs="Arial"/>
          <w:szCs w:val="22"/>
          <w:lang w:val="fr-FR"/>
        </w:rPr>
        <w:t>’</w:t>
      </w:r>
      <w:r w:rsidRPr="00134C49">
        <w:rPr>
          <w:rFonts w:eastAsia="Arial" w:cs="Arial"/>
          <w:szCs w:val="22"/>
          <w:lang w:val="fr-FR"/>
        </w:rPr>
        <w:t>événements festifs, pour les expressions orales, les arts du spectacle et ceux associés aux connaissances et aux savoir-faire liés à l</w:t>
      </w:r>
      <w:r w:rsidR="0008648E">
        <w:rPr>
          <w:rFonts w:eastAsia="Arial" w:cs="Arial"/>
          <w:szCs w:val="22"/>
          <w:lang w:val="fr-FR"/>
        </w:rPr>
        <w:t>’</w:t>
      </w:r>
      <w:r w:rsidRPr="00134C49">
        <w:rPr>
          <w:rFonts w:eastAsia="Arial" w:cs="Arial"/>
          <w:szCs w:val="22"/>
          <w:lang w:val="fr-FR"/>
        </w:rPr>
        <w:t>artisanat traditionnel.</w:t>
      </w:r>
    </w:p>
    <w:p w:rsidR="008E4BC4" w:rsidRPr="00134C49" w:rsidRDefault="008E4BC4" w:rsidP="00DC1725">
      <w:pPr>
        <w:pStyle w:val="num01"/>
        <w:numPr>
          <w:ilvl w:val="3"/>
          <w:numId w:val="5"/>
        </w:numPr>
        <w:tabs>
          <w:tab w:val="clear" w:pos="397"/>
          <w:tab w:val="clear" w:pos="2880"/>
        </w:tabs>
        <w:autoSpaceDE w:val="0"/>
        <w:spacing w:after="240"/>
        <w:ind w:left="425" w:hanging="425"/>
        <w:rPr>
          <w:rFonts w:cs="Arial"/>
          <w:lang w:val="fr-FR"/>
        </w:rPr>
      </w:pPr>
      <w:r w:rsidRPr="00134C49">
        <w:rPr>
          <w:rFonts w:eastAsia="Arial" w:cs="Arial"/>
          <w:szCs w:val="22"/>
          <w:lang w:val="fr-FR"/>
        </w:rPr>
        <w:t xml:space="preserve">Les États </w:t>
      </w:r>
      <w:r w:rsidR="006937EA">
        <w:rPr>
          <w:rFonts w:eastAsia="Arial" w:cs="Arial"/>
          <w:szCs w:val="22"/>
          <w:lang w:val="fr-FR"/>
        </w:rPr>
        <w:t>doivent</w:t>
      </w:r>
      <w:r w:rsidR="006937EA" w:rsidRPr="00134C49">
        <w:rPr>
          <w:rFonts w:eastAsia="Arial" w:cs="Arial"/>
          <w:szCs w:val="22"/>
          <w:lang w:val="fr-FR"/>
        </w:rPr>
        <w:t xml:space="preserve"> </w:t>
      </w:r>
      <w:r w:rsidRPr="00134C49">
        <w:rPr>
          <w:rFonts w:eastAsia="Arial" w:cs="Arial"/>
          <w:szCs w:val="22"/>
          <w:lang w:val="fr-FR"/>
        </w:rPr>
        <w:t>envisager une autre menace possible</w:t>
      </w:r>
      <w:r w:rsidR="006937EA">
        <w:rPr>
          <w:rFonts w:eastAsia="Arial" w:cs="Arial"/>
          <w:szCs w:val="22"/>
          <w:lang w:val="fr-FR"/>
        </w:rPr>
        <w:t> : celle de la trop grande attention portée par</w:t>
      </w:r>
      <w:r w:rsidRPr="00134C49">
        <w:rPr>
          <w:rFonts w:eastAsia="Arial" w:cs="Arial"/>
          <w:szCs w:val="22"/>
          <w:lang w:val="fr-FR"/>
        </w:rPr>
        <w:t xml:space="preserve"> </w:t>
      </w:r>
      <w:r w:rsidR="006937EA">
        <w:rPr>
          <w:rFonts w:eastAsia="Arial" w:cs="Arial"/>
          <w:szCs w:val="22"/>
          <w:lang w:val="fr-FR"/>
        </w:rPr>
        <w:t xml:space="preserve">le </w:t>
      </w:r>
      <w:r w:rsidRPr="00134C49">
        <w:rPr>
          <w:rFonts w:eastAsia="Arial" w:cs="Arial"/>
          <w:szCs w:val="22"/>
          <w:lang w:val="fr-FR"/>
        </w:rPr>
        <w:t xml:space="preserve">public et </w:t>
      </w:r>
      <w:r w:rsidR="006937EA">
        <w:rPr>
          <w:rFonts w:eastAsia="Arial" w:cs="Arial"/>
          <w:szCs w:val="22"/>
          <w:lang w:val="fr-FR"/>
        </w:rPr>
        <w:t>l</w:t>
      </w:r>
      <w:r w:rsidRPr="00134C49">
        <w:rPr>
          <w:rFonts w:eastAsia="Arial" w:cs="Arial"/>
          <w:szCs w:val="22"/>
          <w:lang w:val="fr-FR"/>
        </w:rPr>
        <w:t>es médias, et qui pourrait peser sur l</w:t>
      </w:r>
      <w:r w:rsidR="0008648E">
        <w:rPr>
          <w:rFonts w:eastAsia="Arial" w:cs="Arial"/>
          <w:szCs w:val="22"/>
          <w:lang w:val="fr-FR"/>
        </w:rPr>
        <w:t>’</w:t>
      </w:r>
      <w:r w:rsidRPr="00134C49">
        <w:rPr>
          <w:rFonts w:eastAsia="Arial" w:cs="Arial"/>
          <w:szCs w:val="22"/>
          <w:lang w:val="fr-FR"/>
        </w:rPr>
        <w:t xml:space="preserve">élément. Les États </w:t>
      </w:r>
      <w:r w:rsidR="006937EA" w:rsidRPr="00134C49">
        <w:rPr>
          <w:rFonts w:eastAsia="Arial" w:cs="Arial"/>
          <w:szCs w:val="22"/>
          <w:lang w:val="fr-FR"/>
        </w:rPr>
        <w:t>d</w:t>
      </w:r>
      <w:r w:rsidR="006937EA">
        <w:rPr>
          <w:rFonts w:eastAsia="Arial" w:cs="Arial"/>
          <w:szCs w:val="22"/>
          <w:lang w:val="fr-FR"/>
        </w:rPr>
        <w:t>o</w:t>
      </w:r>
      <w:r w:rsidR="006937EA" w:rsidRPr="00134C49">
        <w:rPr>
          <w:rFonts w:eastAsia="Arial" w:cs="Arial"/>
          <w:szCs w:val="22"/>
          <w:lang w:val="fr-FR"/>
        </w:rPr>
        <w:t>i</w:t>
      </w:r>
      <w:r w:rsidR="006937EA">
        <w:rPr>
          <w:rFonts w:eastAsia="Arial" w:cs="Arial"/>
          <w:szCs w:val="22"/>
          <w:lang w:val="fr-FR"/>
        </w:rPr>
        <w:t>v</w:t>
      </w:r>
      <w:r w:rsidR="006937EA" w:rsidRPr="00134C49">
        <w:rPr>
          <w:rFonts w:eastAsia="Arial" w:cs="Arial"/>
          <w:szCs w:val="22"/>
          <w:lang w:val="fr-FR"/>
        </w:rPr>
        <w:t>ent</w:t>
      </w:r>
      <w:r w:rsidRPr="00134C49">
        <w:rPr>
          <w:rFonts w:eastAsia="Arial" w:cs="Arial"/>
          <w:szCs w:val="22"/>
          <w:lang w:val="fr-FR"/>
        </w:rPr>
        <w:t xml:space="preserve">, si nécessaire, donner quelques détails sur ces menaces. </w:t>
      </w:r>
      <w:r w:rsidR="00DC1725" w:rsidRPr="00134C49">
        <w:rPr>
          <w:rFonts w:cs="Arial"/>
          <w:lang w:val="fr-FR"/>
        </w:rPr>
        <w:t xml:space="preserve"> </w:t>
      </w:r>
      <w:r w:rsidR="006937EA">
        <w:rPr>
          <w:rFonts w:cs="Arial"/>
          <w:lang w:val="fr-FR"/>
        </w:rPr>
        <w:t xml:space="preserve">Il convient de fournir, dans la section C.4, </w:t>
      </w:r>
      <w:r w:rsidR="00DC1725" w:rsidRPr="00134C49">
        <w:rPr>
          <w:rFonts w:cs="Arial"/>
          <w:lang w:val="fr-FR"/>
        </w:rPr>
        <w:t xml:space="preserve">des détails spécifiques concernant les mesures prises pour répondre à ces menaces, même si </w:t>
      </w:r>
      <w:r w:rsidR="006937EA">
        <w:rPr>
          <w:rFonts w:cs="Arial"/>
          <w:lang w:val="fr-FR"/>
        </w:rPr>
        <w:t>el</w:t>
      </w:r>
      <w:r w:rsidR="00CD7584" w:rsidRPr="00134C49">
        <w:rPr>
          <w:rFonts w:cs="Arial"/>
          <w:lang w:val="fr-FR"/>
        </w:rPr>
        <w:t>l</w:t>
      </w:r>
      <w:r w:rsidR="006937EA">
        <w:rPr>
          <w:rFonts w:cs="Arial"/>
          <w:lang w:val="fr-FR"/>
        </w:rPr>
        <w:t>e</w:t>
      </w:r>
      <w:r w:rsidR="00CD7584" w:rsidRPr="00134C49">
        <w:rPr>
          <w:rFonts w:cs="Arial"/>
          <w:lang w:val="fr-FR"/>
        </w:rPr>
        <w:t>s</w:t>
      </w:r>
      <w:r w:rsidR="00DC1725" w:rsidRPr="00134C49">
        <w:rPr>
          <w:rFonts w:cs="Arial"/>
          <w:lang w:val="fr-FR"/>
        </w:rPr>
        <w:t xml:space="preserve"> peuvent être justifié</w:t>
      </w:r>
      <w:r w:rsidR="006937EA">
        <w:rPr>
          <w:rFonts w:cs="Arial"/>
          <w:lang w:val="fr-FR"/>
        </w:rPr>
        <w:t>e</w:t>
      </w:r>
      <w:r w:rsidR="00DC1725" w:rsidRPr="00134C49">
        <w:rPr>
          <w:rFonts w:cs="Arial"/>
          <w:lang w:val="fr-FR"/>
        </w:rPr>
        <w:t xml:space="preserve">s ici. </w:t>
      </w:r>
      <w:r w:rsidR="00E01B45">
        <w:rPr>
          <w:rFonts w:cs="Arial"/>
          <w:lang w:val="fr-FR"/>
        </w:rPr>
        <w:t xml:space="preserve">La </w:t>
      </w:r>
      <w:r w:rsidR="00DC1725" w:rsidRPr="00134C49">
        <w:rPr>
          <w:rFonts w:cs="Arial"/>
          <w:lang w:val="fr-FR"/>
        </w:rPr>
        <w:t xml:space="preserve">question </w:t>
      </w:r>
      <w:r w:rsidR="00E01B45">
        <w:rPr>
          <w:rFonts w:cs="Arial"/>
          <w:lang w:val="fr-FR"/>
        </w:rPr>
        <w:t>de</w:t>
      </w:r>
      <w:r w:rsidR="00E01B45" w:rsidRPr="00134C49">
        <w:rPr>
          <w:rFonts w:cs="Arial"/>
          <w:lang w:val="fr-FR"/>
        </w:rPr>
        <w:t xml:space="preserve"> </w:t>
      </w:r>
      <w:r w:rsidR="00DC1725" w:rsidRPr="00134C49">
        <w:rPr>
          <w:rFonts w:cs="Arial"/>
          <w:lang w:val="fr-FR"/>
        </w:rPr>
        <w:t xml:space="preserve">la manière dont les éléments ont évolué pour répondre à de nouvelles conditions </w:t>
      </w:r>
      <w:r w:rsidR="00382EFD" w:rsidRPr="00134C49">
        <w:rPr>
          <w:rFonts w:cs="Arial"/>
          <w:lang w:val="fr-FR"/>
        </w:rPr>
        <w:t>ainsi que</w:t>
      </w:r>
      <w:r w:rsidR="00DC1725" w:rsidRPr="00134C49">
        <w:rPr>
          <w:rFonts w:cs="Arial"/>
          <w:lang w:val="fr-FR"/>
        </w:rPr>
        <w:t xml:space="preserve"> les aspects positifs et négatifs d</w:t>
      </w:r>
      <w:r w:rsidR="0008648E">
        <w:rPr>
          <w:rFonts w:cs="Arial"/>
          <w:lang w:val="fr-FR"/>
        </w:rPr>
        <w:t>’</w:t>
      </w:r>
      <w:r w:rsidR="00DC1725" w:rsidRPr="00134C49">
        <w:rPr>
          <w:rFonts w:cs="Arial"/>
          <w:lang w:val="fr-FR"/>
        </w:rPr>
        <w:t>une telle évolution</w:t>
      </w:r>
      <w:r w:rsidR="006937EA">
        <w:rPr>
          <w:rFonts w:cs="Arial"/>
          <w:lang w:val="fr-FR"/>
        </w:rPr>
        <w:t xml:space="preserve"> doit être abordée</w:t>
      </w:r>
      <w:r w:rsidR="00E01B45">
        <w:rPr>
          <w:rFonts w:cs="Arial"/>
          <w:lang w:val="fr-FR"/>
        </w:rPr>
        <w:t xml:space="preserve"> dans cette section</w:t>
      </w:r>
      <w:r w:rsidR="00DC1725" w:rsidRPr="00134C49">
        <w:rPr>
          <w:rFonts w:cs="Arial"/>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515AB0" w:rsidRPr="00134C49" w:rsidTr="008A24BB">
        <w:tc>
          <w:tcPr>
            <w:tcW w:w="680" w:type="dxa"/>
            <w:shd w:val="clear" w:color="auto" w:fill="E0E0E0"/>
          </w:tcPr>
          <w:p w:rsidR="00515AB0" w:rsidRPr="00134C49" w:rsidRDefault="00515AB0" w:rsidP="008A24BB">
            <w:pPr>
              <w:pStyle w:val="Grille02"/>
              <w:jc w:val="right"/>
              <w:rPr>
                <w:lang w:val="fr-FR"/>
              </w:rPr>
            </w:pPr>
            <w:r w:rsidRPr="00134C49">
              <w:rPr>
                <w:lang w:val="fr-FR"/>
              </w:rPr>
              <w:t>C.3.</w:t>
            </w:r>
          </w:p>
        </w:tc>
        <w:tc>
          <w:tcPr>
            <w:tcW w:w="8959" w:type="dxa"/>
            <w:shd w:val="clear" w:color="auto" w:fill="E0E0E0"/>
          </w:tcPr>
          <w:p w:rsidR="00515AB0" w:rsidRPr="00134C49" w:rsidRDefault="00515AB0" w:rsidP="008A24BB">
            <w:pPr>
              <w:pStyle w:val="Grille02"/>
              <w:ind w:left="113" w:right="113"/>
              <w:rPr>
                <w:lang w:val="fr-FR"/>
              </w:rPr>
            </w:pPr>
            <w:r w:rsidRPr="00134C49">
              <w:rPr>
                <w:lang w:val="fr-FR"/>
              </w:rPr>
              <w:t>Contribution aux buts de la Liste</w:t>
            </w:r>
          </w:p>
          <w:p w:rsidR="00515AB0" w:rsidRPr="00134C49" w:rsidRDefault="00515AB0" w:rsidP="008A24BB">
            <w:pPr>
              <w:pStyle w:val="Info2"/>
              <w:ind w:left="113" w:right="113"/>
              <w:rPr>
                <w:bCs/>
                <w:lang w:val="fr-FR"/>
              </w:rPr>
            </w:pPr>
            <w:r w:rsidRPr="00134C49">
              <w:rPr>
                <w:lang w:val="fr-FR"/>
              </w:rPr>
              <w:t>Expliquez de quelle manière l</w:t>
            </w:r>
            <w:r w:rsidR="0008648E">
              <w:rPr>
                <w:lang w:val="fr-FR"/>
              </w:rPr>
              <w:t>’</w:t>
            </w:r>
            <w:r w:rsidRPr="00134C49">
              <w:rPr>
                <w:lang w:val="fr-FR"/>
              </w:rPr>
              <w:t>inscription de l</w:t>
            </w:r>
            <w:r w:rsidR="0008648E">
              <w:rPr>
                <w:lang w:val="fr-FR"/>
              </w:rPr>
              <w:t>’</w:t>
            </w:r>
            <w:r w:rsidRPr="00134C49">
              <w:rPr>
                <w:lang w:val="fr-FR"/>
              </w:rPr>
              <w:t>élément sur la Liste a contribué à assurer la visibilité du patrimoine culturel immatériel et à sensibiliser les populations au niveau local, national et international, à son importance, mais aussi à promouvoir le respect de la diversité culturelle, de la créativité humaine et du respect mutuel entre communautés, groupes et individus</w:t>
            </w:r>
            <w:r w:rsidRPr="00134C49">
              <w:rPr>
                <w:bCs/>
                <w:lang w:val="fr-FR"/>
              </w:rPr>
              <w:t>.</w:t>
            </w:r>
          </w:p>
          <w:p w:rsidR="00515AB0" w:rsidRPr="00134C49" w:rsidRDefault="00515AB0" w:rsidP="008A24BB">
            <w:pPr>
              <w:pStyle w:val="Info2"/>
              <w:ind w:left="113" w:right="113"/>
              <w:jc w:val="right"/>
              <w:rPr>
                <w:lang w:val="fr-FR"/>
              </w:rPr>
            </w:pPr>
            <w:r w:rsidRPr="00134C49">
              <w:rPr>
                <w:rFonts w:eastAsia="SimSun"/>
                <w:lang w:val="fr-FR"/>
              </w:rPr>
              <w:t>Entre 175 et 300 mots</w:t>
            </w:r>
          </w:p>
        </w:tc>
      </w:tr>
    </w:tbl>
    <w:p w:rsidR="008E4BC4" w:rsidRPr="00134C49" w:rsidRDefault="003A5F3D" w:rsidP="00F56AD4">
      <w:pPr>
        <w:pStyle w:val="num01"/>
        <w:numPr>
          <w:ilvl w:val="3"/>
          <w:numId w:val="5"/>
        </w:numPr>
        <w:tabs>
          <w:tab w:val="clear" w:pos="397"/>
          <w:tab w:val="clear" w:pos="2880"/>
        </w:tabs>
        <w:autoSpaceDE w:val="0"/>
        <w:spacing w:before="240" w:after="240"/>
        <w:ind w:left="425" w:hanging="425"/>
        <w:rPr>
          <w:rFonts w:eastAsia="Arial" w:cs="Arial"/>
          <w:szCs w:val="22"/>
          <w:lang w:val="fr-FR"/>
        </w:rPr>
      </w:pPr>
      <w:r w:rsidRPr="00134C49">
        <w:rPr>
          <w:rFonts w:eastAsia="Arial" w:cs="Arial"/>
          <w:szCs w:val="22"/>
          <w:lang w:val="fr-FR"/>
        </w:rPr>
        <w:t>Dans la s</w:t>
      </w:r>
      <w:r w:rsidR="008E4BC4" w:rsidRPr="00134C49">
        <w:rPr>
          <w:rFonts w:eastAsia="Arial" w:cs="Arial"/>
          <w:szCs w:val="22"/>
          <w:lang w:val="fr-FR"/>
        </w:rPr>
        <w:t>ection C.3</w:t>
      </w:r>
      <w:r w:rsidRPr="00134C49">
        <w:rPr>
          <w:rFonts w:eastAsia="Arial" w:cs="Arial"/>
          <w:szCs w:val="22"/>
          <w:lang w:val="fr-FR"/>
        </w:rPr>
        <w:t xml:space="preserve"> l</w:t>
      </w:r>
      <w:r w:rsidR="008E4BC4" w:rsidRPr="00134C49">
        <w:rPr>
          <w:rFonts w:eastAsia="Arial" w:cs="Arial"/>
          <w:szCs w:val="22"/>
          <w:lang w:val="fr-FR"/>
        </w:rPr>
        <w:t>es États sont invités à décrire comment, par exemple, la perception d</w:t>
      </w:r>
      <w:r w:rsidR="0008648E">
        <w:rPr>
          <w:rFonts w:eastAsia="Arial" w:cs="Arial"/>
          <w:szCs w:val="22"/>
          <w:lang w:val="fr-FR"/>
        </w:rPr>
        <w:t>’</w:t>
      </w:r>
      <w:r w:rsidR="008E4BC4" w:rsidRPr="00134C49">
        <w:rPr>
          <w:rFonts w:eastAsia="Arial" w:cs="Arial"/>
          <w:szCs w:val="22"/>
          <w:lang w:val="fr-FR"/>
        </w:rPr>
        <w:t>une pratique ancestrale et de ses praticiens est devenue plus positive dans la communauté au sens large et au niveau national, ou expliquer comment l</w:t>
      </w:r>
      <w:r w:rsidR="0008648E">
        <w:rPr>
          <w:rFonts w:eastAsia="Arial" w:cs="Arial"/>
          <w:szCs w:val="22"/>
          <w:lang w:val="fr-FR"/>
        </w:rPr>
        <w:t>’</w:t>
      </w:r>
      <w:r w:rsidR="008E4BC4" w:rsidRPr="00134C49">
        <w:rPr>
          <w:rFonts w:eastAsia="Arial" w:cs="Arial"/>
          <w:szCs w:val="22"/>
          <w:lang w:val="fr-FR"/>
        </w:rPr>
        <w:t>inscription de l</w:t>
      </w:r>
      <w:r w:rsidR="0008648E">
        <w:rPr>
          <w:rFonts w:eastAsia="Arial" w:cs="Arial"/>
          <w:szCs w:val="22"/>
          <w:lang w:val="fr-FR"/>
        </w:rPr>
        <w:t>’</w:t>
      </w:r>
      <w:r w:rsidR="008E4BC4" w:rsidRPr="00134C49">
        <w:rPr>
          <w:rFonts w:eastAsia="Arial" w:cs="Arial"/>
          <w:szCs w:val="22"/>
          <w:lang w:val="fr-FR"/>
        </w:rPr>
        <w:t>élément sur la Liste représentative et les mesures de sauvegardes adoptées ont contribué à un intérêt croissant et au respect d</w:t>
      </w:r>
      <w:r w:rsidR="0008648E">
        <w:rPr>
          <w:rFonts w:eastAsia="Arial" w:cs="Arial"/>
          <w:szCs w:val="22"/>
          <w:lang w:val="fr-FR"/>
        </w:rPr>
        <w:t>’</w:t>
      </w:r>
      <w:r w:rsidR="008E4BC4" w:rsidRPr="00134C49">
        <w:rPr>
          <w:rFonts w:eastAsia="Arial" w:cs="Arial"/>
          <w:szCs w:val="22"/>
          <w:lang w:val="fr-FR"/>
        </w:rPr>
        <w:t>une culture minoritaire en particulier, au respect d</w:t>
      </w:r>
      <w:r w:rsidR="0008648E">
        <w:rPr>
          <w:rFonts w:eastAsia="Arial" w:cs="Arial"/>
          <w:szCs w:val="22"/>
          <w:lang w:val="fr-FR"/>
        </w:rPr>
        <w:t>’</w:t>
      </w:r>
      <w:r w:rsidR="008E4BC4" w:rsidRPr="00134C49">
        <w:rPr>
          <w:rFonts w:eastAsia="Arial" w:cs="Arial"/>
          <w:szCs w:val="22"/>
          <w:lang w:val="fr-FR"/>
        </w:rPr>
        <w:t>autres minorités ou cultures traditionnelles dans le pays et/ou au niveau régional.</w:t>
      </w:r>
      <w:r w:rsidRPr="00134C49">
        <w:rPr>
          <w:rFonts w:eastAsia="Arial" w:cs="Arial"/>
          <w:szCs w:val="22"/>
          <w:lang w:val="fr-FR"/>
        </w:rPr>
        <w:t xml:space="preserve"> </w:t>
      </w:r>
      <w:r w:rsidR="00DC1725" w:rsidRPr="00134C49">
        <w:rPr>
          <w:rFonts w:cs="Arial"/>
          <w:lang w:val="fr-FR"/>
        </w:rPr>
        <w:t>Par exemple, l</w:t>
      </w:r>
      <w:r w:rsidR="0008648E">
        <w:rPr>
          <w:rFonts w:cs="Arial"/>
          <w:lang w:val="fr-FR"/>
        </w:rPr>
        <w:t>’</w:t>
      </w:r>
      <w:r w:rsidR="00DC1725" w:rsidRPr="00134C49">
        <w:rPr>
          <w:rFonts w:cs="Arial"/>
          <w:lang w:val="fr-FR"/>
        </w:rPr>
        <w:t xml:space="preserve">inscription peut avoir encouragé la communauté locale à prendre des </w:t>
      </w:r>
      <w:r w:rsidR="00F56AD4" w:rsidRPr="00134C49">
        <w:rPr>
          <w:rFonts w:cs="Arial"/>
          <w:lang w:val="fr-FR"/>
        </w:rPr>
        <w:t xml:space="preserve">mesures </w:t>
      </w:r>
      <w:r w:rsidR="00DC1725" w:rsidRPr="00134C49">
        <w:rPr>
          <w:rFonts w:cs="Arial"/>
          <w:lang w:val="fr-FR"/>
        </w:rPr>
        <w:t>de sauvegarde ou d</w:t>
      </w:r>
      <w:r w:rsidR="0008648E">
        <w:rPr>
          <w:rFonts w:cs="Arial"/>
          <w:lang w:val="fr-FR"/>
        </w:rPr>
        <w:t>’</w:t>
      </w:r>
      <w:r w:rsidR="00DC1725" w:rsidRPr="00134C49">
        <w:rPr>
          <w:rFonts w:cs="Arial"/>
          <w:lang w:val="fr-FR"/>
        </w:rPr>
        <w:t xml:space="preserve">autres communautés à mieux reconnaître la valeur de leur patrimoine culturel immatériel. En outre, il est important </w:t>
      </w:r>
      <w:r w:rsidR="00F56AD4" w:rsidRPr="00134C49">
        <w:rPr>
          <w:rFonts w:cs="Arial"/>
          <w:lang w:val="fr-FR"/>
        </w:rPr>
        <w:t>d</w:t>
      </w:r>
      <w:r w:rsidR="0008648E">
        <w:rPr>
          <w:rFonts w:cs="Arial"/>
          <w:lang w:val="fr-FR"/>
        </w:rPr>
        <w:t>’</w:t>
      </w:r>
      <w:r w:rsidR="00F56AD4" w:rsidRPr="00134C49">
        <w:rPr>
          <w:rFonts w:cs="Arial"/>
          <w:lang w:val="fr-FR"/>
        </w:rPr>
        <w:t>examiner</w:t>
      </w:r>
      <w:r w:rsidR="00DC1725" w:rsidRPr="00134C49">
        <w:rPr>
          <w:rFonts w:cs="Arial"/>
          <w:lang w:val="fr-FR"/>
        </w:rPr>
        <w:t xml:space="preserve"> comment l</w:t>
      </w:r>
      <w:r w:rsidR="0008648E">
        <w:rPr>
          <w:rFonts w:cs="Arial"/>
          <w:lang w:val="fr-FR"/>
        </w:rPr>
        <w:t>’</w:t>
      </w:r>
      <w:r w:rsidR="00DC1725" w:rsidRPr="00134C49">
        <w:rPr>
          <w:rFonts w:cs="Arial"/>
          <w:lang w:val="fr-FR"/>
        </w:rPr>
        <w:t xml:space="preserve">inscription </w:t>
      </w:r>
      <w:r w:rsidR="00F56AD4" w:rsidRPr="00134C49">
        <w:rPr>
          <w:rFonts w:cs="Arial"/>
          <w:lang w:val="fr-FR"/>
        </w:rPr>
        <w:t>de</w:t>
      </w:r>
      <w:r w:rsidR="00DC1725" w:rsidRPr="00134C49">
        <w:rPr>
          <w:rFonts w:cs="Arial"/>
          <w:lang w:val="fr-FR"/>
        </w:rPr>
        <w:t xml:space="preserve"> </w:t>
      </w:r>
      <w:r w:rsidR="00F56AD4" w:rsidRPr="00134C49">
        <w:rPr>
          <w:rFonts w:cs="Arial"/>
          <w:lang w:val="fr-FR"/>
        </w:rPr>
        <w:t>l</w:t>
      </w:r>
      <w:r w:rsidR="0008648E">
        <w:rPr>
          <w:rFonts w:cs="Arial"/>
          <w:lang w:val="fr-FR"/>
        </w:rPr>
        <w:t>’</w:t>
      </w:r>
      <w:r w:rsidR="00DC1725" w:rsidRPr="00134C49">
        <w:rPr>
          <w:rFonts w:cs="Arial"/>
          <w:lang w:val="fr-FR"/>
        </w:rPr>
        <w:t xml:space="preserve">élément sur la Liste représentative peut avoir </w:t>
      </w:r>
      <w:r w:rsidR="00F56AD4" w:rsidRPr="00134C49">
        <w:rPr>
          <w:rFonts w:cs="Arial"/>
          <w:lang w:val="fr-FR"/>
        </w:rPr>
        <w:t>aidé à promouvoir</w:t>
      </w:r>
      <w:r w:rsidR="00DC1725" w:rsidRPr="00134C49">
        <w:rPr>
          <w:rFonts w:cs="Arial"/>
          <w:lang w:val="fr-FR"/>
        </w:rPr>
        <w:t xml:space="preserve"> le respect de la diversité culturelle et de la créativité humaine.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515AB0" w:rsidRPr="00134C49" w:rsidTr="008A24BB">
        <w:tc>
          <w:tcPr>
            <w:tcW w:w="680" w:type="dxa"/>
            <w:shd w:val="clear" w:color="auto" w:fill="E0E0E0"/>
          </w:tcPr>
          <w:p w:rsidR="00515AB0" w:rsidRPr="00134C49" w:rsidRDefault="00515AB0" w:rsidP="008A24BB">
            <w:pPr>
              <w:pStyle w:val="Grille02"/>
              <w:jc w:val="right"/>
              <w:rPr>
                <w:lang w:val="fr-FR"/>
              </w:rPr>
            </w:pPr>
            <w:r w:rsidRPr="00134C49">
              <w:rPr>
                <w:lang w:val="fr-FR"/>
              </w:rPr>
              <w:t>C.4.</w:t>
            </w:r>
          </w:p>
        </w:tc>
        <w:tc>
          <w:tcPr>
            <w:tcW w:w="8959" w:type="dxa"/>
            <w:shd w:val="clear" w:color="auto" w:fill="E0E0E0"/>
          </w:tcPr>
          <w:p w:rsidR="00515AB0" w:rsidRPr="00134C49" w:rsidRDefault="00515AB0" w:rsidP="008A24BB">
            <w:pPr>
              <w:pStyle w:val="Grille02"/>
              <w:ind w:left="113" w:right="113"/>
              <w:rPr>
                <w:bCs w:val="0"/>
                <w:lang w:val="fr-FR"/>
              </w:rPr>
            </w:pPr>
            <w:r w:rsidRPr="00134C49">
              <w:rPr>
                <w:lang w:val="fr-FR"/>
              </w:rPr>
              <w:t>Efforts pour promouvoir ou renforcer l</w:t>
            </w:r>
            <w:r w:rsidR="0008648E">
              <w:rPr>
                <w:lang w:val="fr-FR"/>
              </w:rPr>
              <w:t>’</w:t>
            </w:r>
            <w:r w:rsidRPr="00134C49">
              <w:rPr>
                <w:lang w:val="fr-FR"/>
              </w:rPr>
              <w:t>élément</w:t>
            </w:r>
          </w:p>
          <w:p w:rsidR="00515AB0" w:rsidRPr="00134C49" w:rsidRDefault="00515AB0" w:rsidP="008A24BB">
            <w:pPr>
              <w:pStyle w:val="Info2"/>
              <w:ind w:left="113" w:right="113"/>
              <w:rPr>
                <w:lang w:val="fr-FR"/>
              </w:rPr>
            </w:pPr>
            <w:r w:rsidRPr="00134C49">
              <w:rPr>
                <w:lang w:val="fr-FR"/>
              </w:rPr>
              <w:t>Décrivez les mesures qui ont été mises en œuvre pour promouvoir et renforcer l</w:t>
            </w:r>
            <w:r w:rsidR="0008648E">
              <w:rPr>
                <w:lang w:val="fr-FR"/>
              </w:rPr>
              <w:t>’</w:t>
            </w:r>
            <w:r w:rsidRPr="00134C49">
              <w:rPr>
                <w:lang w:val="fr-FR"/>
              </w:rPr>
              <w:t>élément, en donnant le détail de toutes celles qui se sont révélées nécessaires suite à son inscription.</w:t>
            </w:r>
          </w:p>
          <w:p w:rsidR="00515AB0" w:rsidRPr="00134C49" w:rsidRDefault="00515AB0" w:rsidP="008A24BB">
            <w:pPr>
              <w:pStyle w:val="Info2"/>
              <w:ind w:left="113" w:right="113"/>
              <w:jc w:val="right"/>
              <w:rPr>
                <w:lang w:val="fr-FR"/>
              </w:rPr>
            </w:pPr>
            <w:r w:rsidRPr="00134C49">
              <w:rPr>
                <w:rFonts w:eastAsia="SimSun"/>
                <w:lang w:val="fr-FR"/>
              </w:rPr>
              <w:t>Entre 175 et 300 mots</w:t>
            </w:r>
          </w:p>
        </w:tc>
      </w:tr>
    </w:tbl>
    <w:p w:rsidR="008E4BC4" w:rsidRPr="00134C49" w:rsidRDefault="008E4BC4" w:rsidP="008A24BB">
      <w:pPr>
        <w:pStyle w:val="num01"/>
        <w:numPr>
          <w:ilvl w:val="3"/>
          <w:numId w:val="5"/>
        </w:numPr>
        <w:tabs>
          <w:tab w:val="clear" w:pos="397"/>
          <w:tab w:val="clear" w:pos="2880"/>
        </w:tabs>
        <w:autoSpaceDE w:val="0"/>
        <w:spacing w:before="240" w:after="240"/>
        <w:ind w:left="425" w:hanging="425"/>
        <w:rPr>
          <w:rFonts w:eastAsia="Arial" w:cs="Arial"/>
          <w:szCs w:val="22"/>
          <w:lang w:val="fr-FR"/>
        </w:rPr>
      </w:pPr>
      <w:r w:rsidRPr="00134C49">
        <w:rPr>
          <w:rFonts w:eastAsia="Arial" w:cs="Arial"/>
          <w:szCs w:val="22"/>
          <w:lang w:val="fr-FR"/>
        </w:rPr>
        <w:t xml:space="preserve">Les États parties sont encouragés à inclure </w:t>
      </w:r>
      <w:r w:rsidR="003A5F3D" w:rsidRPr="00134C49">
        <w:rPr>
          <w:rFonts w:eastAsia="Arial" w:cs="Arial"/>
          <w:szCs w:val="22"/>
          <w:lang w:val="fr-FR"/>
        </w:rPr>
        <w:t xml:space="preserve">dans la section C.4. </w:t>
      </w:r>
      <w:r w:rsidRPr="00134C49">
        <w:rPr>
          <w:rFonts w:eastAsia="Arial" w:cs="Arial"/>
          <w:szCs w:val="22"/>
          <w:lang w:val="fr-FR"/>
        </w:rPr>
        <w:t>une description des mesures prises pour</w:t>
      </w:r>
      <w:r w:rsidR="003A5F3D" w:rsidRPr="00134C49">
        <w:rPr>
          <w:rFonts w:eastAsia="Arial" w:cs="Arial"/>
          <w:szCs w:val="22"/>
          <w:lang w:val="fr-FR"/>
        </w:rPr>
        <w:t xml:space="preserve"> assurer la viabilité de l</w:t>
      </w:r>
      <w:r w:rsidR="0008648E">
        <w:rPr>
          <w:rFonts w:eastAsia="Arial" w:cs="Arial"/>
          <w:szCs w:val="22"/>
          <w:lang w:val="fr-FR"/>
        </w:rPr>
        <w:t>’</w:t>
      </w:r>
      <w:r w:rsidR="003A5F3D" w:rsidRPr="00134C49">
        <w:rPr>
          <w:rFonts w:eastAsia="Arial" w:cs="Arial"/>
          <w:szCs w:val="22"/>
          <w:lang w:val="fr-FR"/>
        </w:rPr>
        <w:t>élément et</w:t>
      </w:r>
      <w:r w:rsidRPr="00134C49">
        <w:rPr>
          <w:rFonts w:eastAsia="Arial" w:cs="Arial"/>
          <w:szCs w:val="22"/>
          <w:lang w:val="fr-FR"/>
        </w:rPr>
        <w:t xml:space="preserve"> protéger ou maintenir les aspects concrets liés à l</w:t>
      </w:r>
      <w:r w:rsidR="0008648E">
        <w:rPr>
          <w:rFonts w:eastAsia="Arial" w:cs="Arial"/>
          <w:szCs w:val="22"/>
          <w:lang w:val="fr-FR"/>
        </w:rPr>
        <w:t>’</w:t>
      </w:r>
      <w:r w:rsidRPr="00134C49">
        <w:rPr>
          <w:rFonts w:eastAsia="Arial" w:cs="Arial"/>
          <w:szCs w:val="22"/>
          <w:lang w:val="fr-FR"/>
        </w:rPr>
        <w:t>élément</w:t>
      </w:r>
      <w:r w:rsidR="003A5F3D" w:rsidRPr="00134C49">
        <w:rPr>
          <w:rFonts w:eastAsia="Arial" w:cs="Arial"/>
          <w:szCs w:val="22"/>
          <w:lang w:val="fr-FR"/>
        </w:rPr>
        <w:t xml:space="preserve"> même</w:t>
      </w:r>
      <w:r w:rsidRPr="00134C49">
        <w:rPr>
          <w:rFonts w:eastAsia="Arial" w:cs="Arial"/>
          <w:szCs w:val="22"/>
          <w:lang w:val="fr-FR"/>
        </w:rPr>
        <w:t>.</w:t>
      </w:r>
      <w:r w:rsidR="00235500">
        <w:rPr>
          <w:rFonts w:eastAsia="Arial" w:cs="Arial"/>
          <w:szCs w:val="22"/>
          <w:lang w:val="fr-FR"/>
        </w:rPr>
        <w:t xml:space="preserve"> </w:t>
      </w:r>
      <w:r w:rsidR="00235500" w:rsidRPr="008A4D0E">
        <w:rPr>
          <w:lang w:val="fr-FR"/>
        </w:rPr>
        <w:t xml:space="preserve">Il est </w:t>
      </w:r>
      <w:r w:rsidR="00235500">
        <w:rPr>
          <w:lang w:val="fr-FR"/>
        </w:rPr>
        <w:t xml:space="preserve">aussi </w:t>
      </w:r>
      <w:r w:rsidR="00235500" w:rsidRPr="008A4D0E">
        <w:rPr>
          <w:lang w:val="fr-FR"/>
        </w:rPr>
        <w:t>utile d</w:t>
      </w:r>
      <w:r w:rsidR="0008648E">
        <w:rPr>
          <w:lang w:val="fr-FR"/>
        </w:rPr>
        <w:t>’</w:t>
      </w:r>
      <w:r w:rsidR="00235500" w:rsidRPr="008A4D0E">
        <w:rPr>
          <w:lang w:val="fr-FR"/>
        </w:rPr>
        <w:t xml:space="preserve">inclure </w:t>
      </w:r>
      <w:r w:rsidR="00625229">
        <w:rPr>
          <w:lang w:val="fr-FR"/>
        </w:rPr>
        <w:t xml:space="preserve">des </w:t>
      </w:r>
      <w:r w:rsidR="00235500" w:rsidRPr="008A4D0E">
        <w:rPr>
          <w:lang w:val="fr-FR"/>
        </w:rPr>
        <w:t>information</w:t>
      </w:r>
      <w:r w:rsidR="00625229">
        <w:rPr>
          <w:lang w:val="fr-FR"/>
        </w:rPr>
        <w:t>s</w:t>
      </w:r>
      <w:r w:rsidR="00235500" w:rsidRPr="008A4D0E">
        <w:rPr>
          <w:lang w:val="fr-FR"/>
        </w:rPr>
        <w:t>, le cas échéant, sur les impacts des mesures de sauvegarde sur l</w:t>
      </w:r>
      <w:r w:rsidR="0008648E">
        <w:rPr>
          <w:lang w:val="fr-FR"/>
        </w:rPr>
        <w:t>’</w:t>
      </w:r>
      <w:r w:rsidR="00235500" w:rsidRPr="00F95D94">
        <w:rPr>
          <w:lang w:val="fr-FR"/>
        </w:rPr>
        <w:t>élément et</w:t>
      </w:r>
      <w:r w:rsidR="00235500" w:rsidRPr="008A4D0E">
        <w:rPr>
          <w:lang w:val="fr-FR"/>
        </w:rPr>
        <w:t>/</w:t>
      </w:r>
      <w:r w:rsidR="00235500" w:rsidRPr="00F95D94">
        <w:rPr>
          <w:lang w:val="fr-FR"/>
        </w:rPr>
        <w:t>ou sa (ses) communauté</w:t>
      </w:r>
      <w:r w:rsidR="00235500" w:rsidRPr="008A4D0E">
        <w:rPr>
          <w:lang w:val="fr-FR"/>
        </w:rPr>
        <w:t xml:space="preserve">(s) et toutes les bonnes pratiques ou défis </w:t>
      </w:r>
      <w:r w:rsidR="00235500">
        <w:rPr>
          <w:lang w:val="fr-FR"/>
        </w:rPr>
        <w:t>identifi</w:t>
      </w:r>
      <w:r w:rsidR="00625229">
        <w:rPr>
          <w:lang w:val="fr-FR"/>
        </w:rPr>
        <w:t>é</w:t>
      </w:r>
      <w:r w:rsidR="00235500">
        <w:rPr>
          <w:lang w:val="fr-FR"/>
        </w:rPr>
        <w:t>s.</w:t>
      </w:r>
      <w:r w:rsidRPr="00134C49">
        <w:rPr>
          <w:rFonts w:eastAsia="Arial" w:cs="Arial"/>
          <w:szCs w:val="22"/>
          <w:lang w:val="fr-FR"/>
        </w:rPr>
        <w:t xml:space="preserve"> Il s</w:t>
      </w:r>
      <w:r w:rsidR="0008648E">
        <w:rPr>
          <w:rFonts w:eastAsia="Arial" w:cs="Arial"/>
          <w:szCs w:val="22"/>
          <w:lang w:val="fr-FR"/>
        </w:rPr>
        <w:t>’</w:t>
      </w:r>
      <w:r w:rsidRPr="00134C49">
        <w:rPr>
          <w:rFonts w:eastAsia="Arial" w:cs="Arial"/>
          <w:szCs w:val="22"/>
          <w:lang w:val="fr-FR"/>
        </w:rPr>
        <w:t>agit également de décrire ici comment les autorités concernées et les détenteurs de la tradition gèrent l</w:t>
      </w:r>
      <w:r w:rsidR="0008648E">
        <w:rPr>
          <w:rFonts w:eastAsia="Arial" w:cs="Arial"/>
          <w:szCs w:val="22"/>
          <w:lang w:val="fr-FR"/>
        </w:rPr>
        <w:t>’</w:t>
      </w:r>
      <w:r w:rsidRPr="00134C49">
        <w:rPr>
          <w:rFonts w:eastAsia="Arial" w:cs="Arial"/>
          <w:szCs w:val="22"/>
          <w:lang w:val="fr-FR"/>
        </w:rPr>
        <w:t>attention accrue du public et des médias suite à l</w:t>
      </w:r>
      <w:r w:rsidR="0008648E">
        <w:rPr>
          <w:rFonts w:eastAsia="Arial" w:cs="Arial"/>
          <w:szCs w:val="22"/>
          <w:lang w:val="fr-FR"/>
        </w:rPr>
        <w:t>’</w:t>
      </w:r>
      <w:r w:rsidRPr="00134C49">
        <w:rPr>
          <w:rFonts w:eastAsia="Arial" w:cs="Arial"/>
          <w:szCs w:val="22"/>
          <w:lang w:val="fr-FR"/>
        </w:rPr>
        <w:t>inscription de l</w:t>
      </w:r>
      <w:r w:rsidR="0008648E">
        <w:rPr>
          <w:rFonts w:eastAsia="Arial" w:cs="Arial"/>
          <w:szCs w:val="22"/>
          <w:lang w:val="fr-FR"/>
        </w:rPr>
        <w:t>’</w:t>
      </w:r>
      <w:r w:rsidRPr="00134C49">
        <w:rPr>
          <w:rFonts w:eastAsia="Arial" w:cs="Arial"/>
          <w:szCs w:val="22"/>
          <w:lang w:val="fr-FR"/>
        </w:rPr>
        <w:t>élément.</w:t>
      </w:r>
    </w:p>
    <w:p w:rsidR="003A5F3D" w:rsidRPr="00134C49" w:rsidRDefault="00106202" w:rsidP="005457A2">
      <w:pPr>
        <w:pStyle w:val="num01"/>
        <w:numPr>
          <w:ilvl w:val="3"/>
          <w:numId w:val="5"/>
        </w:numPr>
        <w:tabs>
          <w:tab w:val="clear" w:pos="397"/>
          <w:tab w:val="clear" w:pos="2880"/>
        </w:tabs>
        <w:autoSpaceDE w:val="0"/>
        <w:spacing w:before="240" w:after="240"/>
        <w:ind w:left="425" w:hanging="425"/>
        <w:rPr>
          <w:rFonts w:cs="Arial"/>
          <w:lang w:val="fr-FR"/>
        </w:rPr>
      </w:pPr>
      <w:r w:rsidRPr="00134C49">
        <w:rPr>
          <w:rFonts w:cs="Arial"/>
          <w:lang w:val="fr-FR"/>
        </w:rPr>
        <w:t>Une question importante à aborder dans cette section concerne le type d</w:t>
      </w:r>
      <w:r w:rsidR="0008648E">
        <w:rPr>
          <w:rFonts w:cs="Arial"/>
          <w:lang w:val="fr-FR"/>
        </w:rPr>
        <w:t>’</w:t>
      </w:r>
      <w:r w:rsidRPr="00134C49">
        <w:rPr>
          <w:rFonts w:cs="Arial"/>
          <w:lang w:val="fr-FR"/>
        </w:rPr>
        <w:t>espace(s) physique(s) dédié</w:t>
      </w:r>
      <w:r w:rsidR="00052CDB" w:rsidRPr="00134C49">
        <w:rPr>
          <w:rFonts w:cs="Arial"/>
          <w:lang w:val="fr-FR"/>
        </w:rPr>
        <w:t>(</w:t>
      </w:r>
      <w:r w:rsidRPr="00134C49">
        <w:rPr>
          <w:rFonts w:cs="Arial"/>
          <w:lang w:val="fr-FR"/>
        </w:rPr>
        <w:t>s</w:t>
      </w:r>
      <w:r w:rsidR="00052CDB" w:rsidRPr="00134C49">
        <w:rPr>
          <w:rFonts w:cs="Arial"/>
          <w:lang w:val="fr-FR"/>
        </w:rPr>
        <w:t>)</w:t>
      </w:r>
      <w:r w:rsidRPr="00134C49">
        <w:rPr>
          <w:rFonts w:cs="Arial"/>
          <w:lang w:val="fr-FR"/>
        </w:rPr>
        <w:t xml:space="preserve"> à</w:t>
      </w:r>
      <w:r w:rsidR="00052CDB" w:rsidRPr="00134C49">
        <w:rPr>
          <w:rFonts w:cs="Arial"/>
          <w:lang w:val="fr-FR"/>
        </w:rPr>
        <w:t xml:space="preserve"> la représentation de</w:t>
      </w:r>
      <w:r w:rsidRPr="00134C49">
        <w:rPr>
          <w:rFonts w:cs="Arial"/>
          <w:lang w:val="fr-FR"/>
        </w:rPr>
        <w:t xml:space="preserve"> l</w:t>
      </w:r>
      <w:r w:rsidR="0008648E">
        <w:rPr>
          <w:rFonts w:cs="Arial"/>
          <w:lang w:val="fr-FR"/>
        </w:rPr>
        <w:t>’</w:t>
      </w:r>
      <w:r w:rsidRPr="00134C49">
        <w:rPr>
          <w:rFonts w:cs="Arial"/>
          <w:lang w:val="fr-FR"/>
        </w:rPr>
        <w:t>élément, et les actions</w:t>
      </w:r>
      <w:r w:rsidR="00052CDB" w:rsidRPr="00134C49">
        <w:rPr>
          <w:rFonts w:cs="Arial"/>
          <w:lang w:val="fr-FR"/>
        </w:rPr>
        <w:t xml:space="preserve"> entreprises</w:t>
      </w:r>
      <w:r w:rsidRPr="00134C49">
        <w:rPr>
          <w:rFonts w:cs="Arial"/>
          <w:lang w:val="fr-FR"/>
        </w:rPr>
        <w:t xml:space="preserve"> pour </w:t>
      </w:r>
      <w:r w:rsidR="003613F3" w:rsidRPr="00134C49">
        <w:rPr>
          <w:rFonts w:cs="Arial"/>
          <w:lang w:val="fr-FR"/>
        </w:rPr>
        <w:t>l</w:t>
      </w:r>
      <w:r w:rsidR="0008648E">
        <w:rPr>
          <w:rFonts w:cs="Arial"/>
          <w:lang w:val="fr-FR"/>
        </w:rPr>
        <w:t>’</w:t>
      </w:r>
      <w:r w:rsidRPr="00134C49">
        <w:rPr>
          <w:rFonts w:cs="Arial"/>
          <w:lang w:val="fr-FR"/>
        </w:rPr>
        <w:t>entretenir.</w:t>
      </w:r>
      <w:r w:rsidR="00052CDB" w:rsidRPr="00134C49">
        <w:rPr>
          <w:rFonts w:cs="Arial"/>
          <w:lang w:val="fr-FR"/>
        </w:rPr>
        <w:t xml:space="preserve"> Les informations qui y sont liées </w:t>
      </w:r>
      <w:r w:rsidR="00DF4753" w:rsidRPr="00134C49">
        <w:rPr>
          <w:rFonts w:cs="Arial"/>
          <w:lang w:val="fr-FR"/>
        </w:rPr>
        <w:t>concernent</w:t>
      </w:r>
      <w:r w:rsidR="00052CDB" w:rsidRPr="00134C49">
        <w:rPr>
          <w:rFonts w:cs="Arial"/>
          <w:lang w:val="fr-FR"/>
        </w:rPr>
        <w:t xml:space="preserve"> la manière dont la </w:t>
      </w:r>
      <w:r w:rsidR="00DF4753" w:rsidRPr="00134C49">
        <w:rPr>
          <w:rFonts w:cs="Arial"/>
          <w:lang w:val="fr-FR"/>
        </w:rPr>
        <w:t>disponibilité</w:t>
      </w:r>
      <w:r w:rsidR="00052CDB" w:rsidRPr="00134C49">
        <w:rPr>
          <w:rFonts w:cs="Arial"/>
          <w:lang w:val="fr-FR"/>
        </w:rPr>
        <w:t xml:space="preserve"> continue des matériaux naturels </w:t>
      </w:r>
      <w:r w:rsidR="00DF4753" w:rsidRPr="00134C49">
        <w:rPr>
          <w:rFonts w:cs="Arial"/>
          <w:lang w:val="fr-FR"/>
        </w:rPr>
        <w:t>utilisés dans la fabrication d</w:t>
      </w:r>
      <w:r w:rsidR="0008648E">
        <w:rPr>
          <w:rFonts w:cs="Arial"/>
          <w:lang w:val="fr-FR"/>
        </w:rPr>
        <w:t>’</w:t>
      </w:r>
      <w:r w:rsidR="00DF4753" w:rsidRPr="00134C49">
        <w:rPr>
          <w:rFonts w:cs="Arial"/>
          <w:lang w:val="fr-FR"/>
        </w:rPr>
        <w:t xml:space="preserve">éléments matériels associés peut être assurée. Il est rappelé aux États parties </w:t>
      </w:r>
      <w:r w:rsidR="00523D3B" w:rsidRPr="00134C49">
        <w:rPr>
          <w:rFonts w:cs="Arial"/>
          <w:lang w:val="fr-FR"/>
        </w:rPr>
        <w:t>qu</w:t>
      </w:r>
      <w:r w:rsidR="0008648E">
        <w:rPr>
          <w:rFonts w:cs="Arial"/>
          <w:lang w:val="fr-FR"/>
        </w:rPr>
        <w:t>’</w:t>
      </w:r>
      <w:r w:rsidR="00523D3B" w:rsidRPr="00134C49">
        <w:rPr>
          <w:rFonts w:cs="Arial"/>
          <w:lang w:val="fr-FR"/>
        </w:rPr>
        <w:t xml:space="preserve">une </w:t>
      </w:r>
      <w:r w:rsidR="00296325" w:rsidRPr="00134C49">
        <w:rPr>
          <w:rFonts w:cs="Arial"/>
          <w:lang w:val="fr-FR"/>
        </w:rPr>
        <w:t>partie des informations fournie</w:t>
      </w:r>
      <w:r w:rsidR="00625229">
        <w:rPr>
          <w:rFonts w:cs="Arial"/>
          <w:lang w:val="fr-FR"/>
        </w:rPr>
        <w:t>s</w:t>
      </w:r>
      <w:r w:rsidR="00523D3B" w:rsidRPr="00134C49">
        <w:rPr>
          <w:rFonts w:cs="Arial"/>
          <w:lang w:val="fr-FR"/>
        </w:rPr>
        <w:t xml:space="preserve"> ici (par exemple les études de recherche, la documentation, les activités promotionnelles etc.) peut être aussi pertinente</w:t>
      </w:r>
      <w:r w:rsidR="00296325" w:rsidRPr="00134C49">
        <w:rPr>
          <w:rFonts w:cs="Arial"/>
          <w:lang w:val="fr-FR"/>
        </w:rPr>
        <w:t xml:space="preserve"> dans les sections B.3 et B.4 en tant qu</w:t>
      </w:r>
      <w:r w:rsidR="0008648E">
        <w:rPr>
          <w:rFonts w:cs="Arial"/>
          <w:lang w:val="fr-FR"/>
        </w:rPr>
        <w:t>’</w:t>
      </w:r>
      <w:r w:rsidR="00296325" w:rsidRPr="00134C49">
        <w:rPr>
          <w:rFonts w:cs="Arial"/>
          <w:lang w:val="fr-FR"/>
        </w:rPr>
        <w:t>exemple</w:t>
      </w:r>
      <w:r w:rsidR="003613F3" w:rsidRPr="00134C49">
        <w:rPr>
          <w:rFonts w:cs="Arial"/>
          <w:lang w:val="fr-FR"/>
        </w:rPr>
        <w:t>s</w:t>
      </w:r>
      <w:r w:rsidR="00296325" w:rsidRPr="00134C49">
        <w:rPr>
          <w:rFonts w:cs="Arial"/>
          <w:lang w:val="fr-FR"/>
        </w:rPr>
        <w:t xml:space="preserve"> d</w:t>
      </w:r>
      <w:r w:rsidR="0008648E">
        <w:rPr>
          <w:rFonts w:cs="Arial"/>
          <w:lang w:val="fr-FR"/>
        </w:rPr>
        <w:t>’</w:t>
      </w:r>
      <w:r w:rsidR="00296325" w:rsidRPr="00134C49">
        <w:rPr>
          <w:rFonts w:cs="Arial"/>
          <w:lang w:val="fr-FR"/>
        </w:rPr>
        <w:t xml:space="preserve">activités de sauvegarde en général. Si </w:t>
      </w:r>
      <w:r w:rsidR="003613F3" w:rsidRPr="00134C49">
        <w:rPr>
          <w:rFonts w:cs="Arial"/>
          <w:lang w:val="fr-FR"/>
        </w:rPr>
        <w:t>un plan d</w:t>
      </w:r>
      <w:r w:rsidR="0008648E">
        <w:rPr>
          <w:rFonts w:cs="Arial"/>
          <w:lang w:val="fr-FR"/>
        </w:rPr>
        <w:t>’</w:t>
      </w:r>
      <w:r w:rsidR="003613F3" w:rsidRPr="00134C49">
        <w:rPr>
          <w:rFonts w:cs="Arial"/>
          <w:lang w:val="fr-FR"/>
        </w:rPr>
        <w:t>action pour la sauvegarde</w:t>
      </w:r>
      <w:r w:rsidR="009A7346" w:rsidRPr="00134C49">
        <w:rPr>
          <w:rFonts w:cs="Arial"/>
          <w:lang w:val="fr-FR"/>
        </w:rPr>
        <w:t xml:space="preserve"> a été mis en place</w:t>
      </w:r>
      <w:r w:rsidR="003613F3" w:rsidRPr="00134C49">
        <w:rPr>
          <w:rFonts w:cs="Arial"/>
          <w:lang w:val="fr-FR"/>
        </w:rPr>
        <w:t>, certains détails pourraient être fournis ici.</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515AB0" w:rsidRPr="00134C49" w:rsidTr="008A24BB">
        <w:tc>
          <w:tcPr>
            <w:tcW w:w="680" w:type="dxa"/>
            <w:shd w:val="clear" w:color="auto" w:fill="E0E0E0"/>
          </w:tcPr>
          <w:p w:rsidR="00515AB0" w:rsidRPr="00134C49" w:rsidRDefault="00515AB0" w:rsidP="008A24BB">
            <w:pPr>
              <w:pStyle w:val="Grille02"/>
              <w:jc w:val="right"/>
              <w:rPr>
                <w:lang w:val="fr-FR"/>
              </w:rPr>
            </w:pPr>
            <w:r w:rsidRPr="00134C49">
              <w:rPr>
                <w:lang w:val="fr-FR"/>
              </w:rPr>
              <w:t>C.5.</w:t>
            </w:r>
          </w:p>
        </w:tc>
        <w:tc>
          <w:tcPr>
            <w:tcW w:w="8959" w:type="dxa"/>
            <w:shd w:val="clear" w:color="auto" w:fill="E0E0E0"/>
          </w:tcPr>
          <w:p w:rsidR="00515AB0" w:rsidRPr="00134C49" w:rsidRDefault="00515AB0" w:rsidP="008A24BB">
            <w:pPr>
              <w:pStyle w:val="Grille02"/>
              <w:ind w:left="113" w:right="113"/>
              <w:rPr>
                <w:lang w:val="fr-FR"/>
              </w:rPr>
            </w:pPr>
            <w:r w:rsidRPr="00134C49">
              <w:rPr>
                <w:lang w:val="fr-FR"/>
              </w:rPr>
              <w:t>Participation des communautés</w:t>
            </w:r>
          </w:p>
          <w:p w:rsidR="00515AB0" w:rsidRPr="00134C49" w:rsidRDefault="00515AB0" w:rsidP="008A24BB">
            <w:pPr>
              <w:pStyle w:val="Info2"/>
              <w:ind w:left="113" w:right="113"/>
              <w:rPr>
                <w:rFonts w:eastAsia="SimSun"/>
                <w:lang w:val="fr-FR"/>
              </w:rPr>
            </w:pPr>
            <w:r w:rsidRPr="00134C49">
              <w:rPr>
                <w:rFonts w:eastAsia="SimSun"/>
                <w:lang w:val="fr-FR"/>
              </w:rPr>
              <w:t>Décrivez la participation des communautés, des groupes et des individus à la sauvegarde de l</w:t>
            </w:r>
            <w:r w:rsidR="0008648E">
              <w:rPr>
                <w:rFonts w:eastAsia="SimSun"/>
                <w:lang w:val="fr-FR"/>
              </w:rPr>
              <w:t>’</w:t>
            </w:r>
            <w:r w:rsidRPr="00134C49">
              <w:rPr>
                <w:rFonts w:eastAsia="SimSun"/>
                <w:lang w:val="fr-FR"/>
              </w:rPr>
              <w:t>élément et indiquez s</w:t>
            </w:r>
            <w:r w:rsidR="0008648E">
              <w:rPr>
                <w:rFonts w:eastAsia="SimSun"/>
                <w:lang w:val="fr-FR"/>
              </w:rPr>
              <w:t>’</w:t>
            </w:r>
            <w:r w:rsidRPr="00134C49">
              <w:rPr>
                <w:rFonts w:eastAsia="SimSun"/>
                <w:lang w:val="fr-FR"/>
              </w:rPr>
              <w:t>ils ont la volonté de continuer à le sauvegarder.</w:t>
            </w:r>
          </w:p>
          <w:p w:rsidR="00515AB0" w:rsidRPr="00134C49" w:rsidRDefault="00515AB0" w:rsidP="008A24BB">
            <w:pPr>
              <w:pStyle w:val="Info2"/>
              <w:ind w:left="113" w:right="113"/>
              <w:jc w:val="right"/>
              <w:rPr>
                <w:lang w:val="fr-FR"/>
              </w:rPr>
            </w:pPr>
            <w:r w:rsidRPr="00134C49">
              <w:rPr>
                <w:rFonts w:eastAsia="SimSun"/>
                <w:lang w:val="fr-FR"/>
              </w:rPr>
              <w:t>Entre 175 et 300 mots</w:t>
            </w:r>
          </w:p>
        </w:tc>
      </w:tr>
    </w:tbl>
    <w:p w:rsidR="002F453B" w:rsidRPr="00134C49" w:rsidRDefault="002F453B" w:rsidP="008A24BB">
      <w:pPr>
        <w:pStyle w:val="num01"/>
        <w:numPr>
          <w:ilvl w:val="3"/>
          <w:numId w:val="5"/>
        </w:numPr>
        <w:tabs>
          <w:tab w:val="clear" w:pos="397"/>
          <w:tab w:val="clear" w:pos="2880"/>
        </w:tabs>
        <w:spacing w:before="120"/>
        <w:ind w:left="425" w:hanging="425"/>
        <w:rPr>
          <w:rFonts w:eastAsia="Arial" w:cs="Arial"/>
          <w:b/>
          <w:lang w:val="fr-FR"/>
        </w:rPr>
      </w:pPr>
      <w:r w:rsidRPr="00134C49">
        <w:rPr>
          <w:rFonts w:cs="Arial"/>
          <w:lang w:val="fr-FR"/>
        </w:rPr>
        <w:t>En ce qui concerne les éléments inscrits, il est particulièrement important que les États parties démontrent clairement la participation directe des communautés, des groupes et des individus à la sauvegarde de l</w:t>
      </w:r>
      <w:r w:rsidR="0008648E">
        <w:rPr>
          <w:rFonts w:cs="Arial"/>
          <w:lang w:val="fr-FR"/>
        </w:rPr>
        <w:t>’</w:t>
      </w:r>
      <w:r w:rsidRPr="00134C49">
        <w:rPr>
          <w:rFonts w:cs="Arial"/>
          <w:lang w:val="fr-FR"/>
        </w:rPr>
        <w:t>élément, en fournissant des exemples concrets autant que possible. En outre, il ne s</w:t>
      </w:r>
      <w:r w:rsidR="0008648E">
        <w:rPr>
          <w:rFonts w:cs="Arial"/>
          <w:lang w:val="fr-FR"/>
        </w:rPr>
        <w:t>’</w:t>
      </w:r>
      <w:r w:rsidRPr="00134C49">
        <w:rPr>
          <w:rFonts w:cs="Arial"/>
          <w:lang w:val="fr-FR"/>
        </w:rPr>
        <w:t xml:space="preserve">agit pas uniquement de </w:t>
      </w:r>
      <w:r w:rsidR="008F5975" w:rsidRPr="00134C49">
        <w:rPr>
          <w:rFonts w:cs="Arial"/>
          <w:lang w:val="fr-FR"/>
        </w:rPr>
        <w:t xml:space="preserve">mentionner </w:t>
      </w:r>
      <w:r w:rsidRPr="00134C49">
        <w:rPr>
          <w:rFonts w:cs="Arial"/>
          <w:lang w:val="fr-FR"/>
        </w:rPr>
        <w:t>leur participation à des activités passées et en cours, mais également leur engagement à sauvegarder</w:t>
      </w:r>
      <w:r w:rsidR="00AA5148" w:rsidRPr="00134C49">
        <w:rPr>
          <w:rFonts w:cs="Arial"/>
          <w:lang w:val="fr-FR"/>
        </w:rPr>
        <w:t xml:space="preserve"> davantage</w:t>
      </w:r>
      <w:r w:rsidRPr="00134C49">
        <w:rPr>
          <w:rFonts w:cs="Arial"/>
          <w:lang w:val="fr-FR"/>
        </w:rPr>
        <w:t>, ce qui pourrait être démontré par exemple par la création d</w:t>
      </w:r>
      <w:r w:rsidR="0008648E">
        <w:rPr>
          <w:rFonts w:cs="Arial"/>
          <w:lang w:val="fr-FR"/>
        </w:rPr>
        <w:t>’</w:t>
      </w:r>
      <w:r w:rsidRPr="00134C49">
        <w:rPr>
          <w:rFonts w:cs="Arial"/>
          <w:lang w:val="fr-FR"/>
        </w:rPr>
        <w:t>une association, d</w:t>
      </w:r>
      <w:r w:rsidR="0008648E">
        <w:rPr>
          <w:rFonts w:cs="Arial"/>
          <w:lang w:val="fr-FR"/>
        </w:rPr>
        <w:t>’</w:t>
      </w:r>
      <w:r w:rsidRPr="00134C49">
        <w:rPr>
          <w:rFonts w:cs="Arial"/>
          <w:lang w:val="fr-FR"/>
        </w:rPr>
        <w:t>un comité de gestion ou de tout autre organisme similaire.</w:t>
      </w:r>
    </w:p>
    <w:p w:rsidR="000C0DCE" w:rsidRPr="00134C49" w:rsidRDefault="000C0DCE" w:rsidP="008A24BB">
      <w:pPr>
        <w:pStyle w:val="num01"/>
        <w:numPr>
          <w:ilvl w:val="3"/>
          <w:numId w:val="5"/>
        </w:numPr>
        <w:tabs>
          <w:tab w:val="clear" w:pos="397"/>
          <w:tab w:val="clear" w:pos="2880"/>
        </w:tabs>
        <w:autoSpaceDE w:val="0"/>
        <w:spacing w:before="240" w:after="240"/>
        <w:ind w:left="425" w:hanging="425"/>
        <w:rPr>
          <w:rFonts w:eastAsia="Arial" w:cs="Arial"/>
          <w:b/>
          <w:lang w:val="fr-FR"/>
        </w:rPr>
      </w:pPr>
      <w:r w:rsidRPr="00134C49">
        <w:rPr>
          <w:rFonts w:cs="Arial"/>
          <w:lang w:val="fr-FR"/>
        </w:rPr>
        <w:t>Les initiatives communautaires liées à la transmission sont extrêmement importantes, cependant, l</w:t>
      </w:r>
      <w:r w:rsidR="0008648E">
        <w:rPr>
          <w:rFonts w:cs="Arial"/>
          <w:lang w:val="fr-FR"/>
        </w:rPr>
        <w:t>’</w:t>
      </w:r>
      <w:r w:rsidRPr="00134C49">
        <w:rPr>
          <w:rFonts w:cs="Arial"/>
          <w:lang w:val="fr-FR"/>
        </w:rPr>
        <w:t xml:space="preserve">information fournie ici devrait également traiter tous les aspects de sauvegarde (recherche, documentation, inventoriage, activités promotionnelles, éducation et formation etc.). Quand une organisation communautaire ou un autre organisme similaire est mentionné dans cette section, des détails devraient également être inclus à la section C.6. Dans cette section, les </w:t>
      </w:r>
      <w:r w:rsidR="00BA52F3" w:rsidRPr="00134C49">
        <w:rPr>
          <w:rFonts w:cs="Arial"/>
          <w:lang w:val="fr-FR"/>
        </w:rPr>
        <w:t>É</w:t>
      </w:r>
      <w:r w:rsidRPr="00134C49">
        <w:rPr>
          <w:rFonts w:cs="Arial"/>
          <w:lang w:val="fr-FR"/>
        </w:rPr>
        <w:t xml:space="preserve">tats parties sont également encouragés à traiter la question des rôles </w:t>
      </w:r>
      <w:r w:rsidR="00BA52F3" w:rsidRPr="00134C49">
        <w:rPr>
          <w:rFonts w:cs="Arial"/>
          <w:lang w:val="fr-FR"/>
        </w:rPr>
        <w:t>liés au</w:t>
      </w:r>
      <w:r w:rsidRPr="00134C49">
        <w:rPr>
          <w:rFonts w:cs="Arial"/>
          <w:lang w:val="fr-FR"/>
        </w:rPr>
        <w:t xml:space="preserve"> genre au sein de la communauté </w:t>
      </w:r>
      <w:r w:rsidR="00842E26" w:rsidRPr="00134C49">
        <w:rPr>
          <w:rFonts w:cs="Arial"/>
          <w:lang w:val="fr-FR"/>
        </w:rPr>
        <w:t>en ce qui concerne</w:t>
      </w:r>
      <w:r w:rsidRPr="00134C49">
        <w:rPr>
          <w:rFonts w:cs="Arial"/>
          <w:lang w:val="fr-FR"/>
        </w:rPr>
        <w:t xml:space="preserve"> la sauvegarde de l</w:t>
      </w:r>
      <w:r w:rsidR="0008648E">
        <w:rPr>
          <w:rFonts w:cs="Arial"/>
          <w:lang w:val="fr-FR"/>
        </w:rPr>
        <w:t>’</w:t>
      </w:r>
      <w:r w:rsidRPr="00134C49">
        <w:rPr>
          <w:rFonts w:cs="Arial"/>
          <w:lang w:val="fr-FR"/>
        </w:rPr>
        <w:t>élément.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79"/>
        <w:gridCol w:w="8944"/>
      </w:tblGrid>
      <w:tr w:rsidR="00515AB0" w:rsidRPr="00134C49" w:rsidTr="008A4D0E">
        <w:tc>
          <w:tcPr>
            <w:tcW w:w="679" w:type="dxa"/>
            <w:shd w:val="clear" w:color="auto" w:fill="E0E0E0"/>
          </w:tcPr>
          <w:p w:rsidR="00515AB0" w:rsidRPr="00134C49" w:rsidRDefault="00515AB0" w:rsidP="008A24BB">
            <w:pPr>
              <w:pStyle w:val="Grille02"/>
              <w:jc w:val="right"/>
              <w:rPr>
                <w:lang w:val="fr-FR"/>
              </w:rPr>
            </w:pPr>
            <w:r w:rsidRPr="00134C49">
              <w:rPr>
                <w:lang w:val="fr-FR"/>
              </w:rPr>
              <w:t>C.6.</w:t>
            </w:r>
          </w:p>
        </w:tc>
        <w:tc>
          <w:tcPr>
            <w:tcW w:w="8944" w:type="dxa"/>
            <w:shd w:val="clear" w:color="auto" w:fill="E0E0E0"/>
          </w:tcPr>
          <w:p w:rsidR="00515AB0" w:rsidRPr="00134C49" w:rsidRDefault="00515AB0" w:rsidP="008A24BB">
            <w:pPr>
              <w:pStyle w:val="Grille02"/>
              <w:ind w:left="113" w:right="113"/>
              <w:rPr>
                <w:lang w:val="fr-FR"/>
              </w:rPr>
            </w:pPr>
            <w:r w:rsidRPr="00134C49">
              <w:rPr>
                <w:lang w:val="fr-FR"/>
              </w:rPr>
              <w:t>Contexte institutionnel</w:t>
            </w:r>
          </w:p>
          <w:p w:rsidR="00515AB0" w:rsidRPr="00134C49" w:rsidRDefault="00515AB0" w:rsidP="008A24BB">
            <w:pPr>
              <w:pStyle w:val="Info2"/>
              <w:ind w:left="113" w:right="113"/>
              <w:rPr>
                <w:lang w:val="fr-FR"/>
              </w:rPr>
            </w:pPr>
            <w:r w:rsidRPr="00134C49">
              <w:rPr>
                <w:rFonts w:eastAsia="SimSun"/>
                <w:lang w:val="fr-FR"/>
              </w:rPr>
              <w:t>Donnez des informations</w:t>
            </w:r>
            <w:r w:rsidRPr="00134C49">
              <w:rPr>
                <w:lang w:val="fr-FR"/>
              </w:rPr>
              <w:t xml:space="preserve"> concernant le contexte institutionnel de l</w:t>
            </w:r>
            <w:r w:rsidR="0008648E">
              <w:rPr>
                <w:lang w:val="fr-FR"/>
              </w:rPr>
              <w:t>’</w:t>
            </w:r>
            <w:r w:rsidRPr="00134C49">
              <w:rPr>
                <w:lang w:val="fr-FR"/>
              </w:rPr>
              <w:t>élément inscrit sur la Liste représentative, y compris :</w:t>
            </w:r>
          </w:p>
          <w:p w:rsidR="00515AB0" w:rsidRPr="00134C49" w:rsidRDefault="00515AB0" w:rsidP="008A24BB">
            <w:pPr>
              <w:pStyle w:val="num02tab"/>
              <w:numPr>
                <w:ilvl w:val="0"/>
                <w:numId w:val="9"/>
              </w:numPr>
              <w:ind w:right="113" w:hanging="284"/>
              <w:rPr>
                <w:rFonts w:cs="Arial"/>
                <w:szCs w:val="22"/>
                <w:lang w:val="fr-FR"/>
              </w:rPr>
            </w:pPr>
            <w:r w:rsidRPr="00134C49">
              <w:rPr>
                <w:lang w:val="fr-FR"/>
              </w:rPr>
              <w:t>le ou les organisme(s) compétent(s) impliqué(s) dans sa gestion et/ou sa sauvegarde </w:t>
            </w:r>
            <w:r w:rsidRPr="00134C49">
              <w:rPr>
                <w:rFonts w:cs="Arial"/>
                <w:szCs w:val="22"/>
                <w:lang w:val="fr-FR"/>
              </w:rPr>
              <w:t>;</w:t>
            </w:r>
          </w:p>
          <w:p w:rsidR="00515AB0" w:rsidRPr="00134C49" w:rsidRDefault="00515AB0" w:rsidP="008A24BB">
            <w:pPr>
              <w:pStyle w:val="num02tab"/>
              <w:numPr>
                <w:ilvl w:val="0"/>
                <w:numId w:val="6"/>
              </w:numPr>
              <w:ind w:right="113" w:hanging="284"/>
              <w:rPr>
                <w:lang w:val="fr-FR"/>
              </w:rPr>
            </w:pPr>
            <w:r w:rsidRPr="00134C49">
              <w:rPr>
                <w:lang w:val="fr-FR"/>
              </w:rPr>
              <w:t>la ou les organisation(s) de la communauté ou du groupe concernée(s) par l</w:t>
            </w:r>
            <w:r w:rsidR="0008648E">
              <w:rPr>
                <w:lang w:val="fr-FR"/>
              </w:rPr>
              <w:t>’</w:t>
            </w:r>
            <w:r w:rsidRPr="00134C49">
              <w:rPr>
                <w:lang w:val="fr-FR"/>
              </w:rPr>
              <w:t>élément et sa sauvegarde</w:t>
            </w:r>
            <w:r w:rsidRPr="00134C49">
              <w:rPr>
                <w:rFonts w:cs="Arial"/>
                <w:szCs w:val="22"/>
                <w:lang w:val="fr-FR"/>
              </w:rPr>
              <w:t>.</w:t>
            </w:r>
          </w:p>
          <w:p w:rsidR="00515AB0" w:rsidRPr="00134C49" w:rsidRDefault="00515AB0" w:rsidP="008A24BB">
            <w:pPr>
              <w:pStyle w:val="num02tab"/>
              <w:numPr>
                <w:ilvl w:val="0"/>
                <w:numId w:val="0"/>
              </w:numPr>
              <w:ind w:left="113" w:right="113"/>
              <w:jc w:val="right"/>
              <w:rPr>
                <w:lang w:val="fr-FR"/>
              </w:rPr>
            </w:pPr>
            <w:r w:rsidRPr="00134C49">
              <w:rPr>
                <w:rFonts w:eastAsia="SimSun"/>
                <w:lang w:val="fr-FR"/>
              </w:rPr>
              <w:t>Ne pas dépasser 175 mots</w:t>
            </w:r>
          </w:p>
        </w:tc>
      </w:tr>
    </w:tbl>
    <w:p w:rsidR="003A5F3D" w:rsidRPr="00134C49" w:rsidRDefault="003A5F3D" w:rsidP="008A24BB">
      <w:pPr>
        <w:pStyle w:val="num01"/>
        <w:numPr>
          <w:ilvl w:val="3"/>
          <w:numId w:val="5"/>
        </w:numPr>
        <w:tabs>
          <w:tab w:val="clear" w:pos="397"/>
          <w:tab w:val="clear" w:pos="2880"/>
        </w:tabs>
        <w:autoSpaceDE w:val="0"/>
        <w:spacing w:before="240" w:after="240"/>
        <w:ind w:left="425" w:hanging="425"/>
        <w:rPr>
          <w:rFonts w:eastAsia="Arial" w:cs="Arial"/>
          <w:szCs w:val="22"/>
          <w:lang w:val="fr-FR"/>
        </w:rPr>
      </w:pPr>
      <w:r w:rsidRPr="00134C49">
        <w:rPr>
          <w:rFonts w:eastAsia="Arial" w:cs="Arial"/>
          <w:szCs w:val="22"/>
          <w:lang w:val="fr-FR"/>
        </w:rPr>
        <w:t>Dans la s</w:t>
      </w:r>
      <w:r w:rsidR="008E4BC4" w:rsidRPr="00134C49">
        <w:rPr>
          <w:rFonts w:eastAsia="Arial" w:cs="Arial"/>
          <w:szCs w:val="22"/>
          <w:lang w:val="fr-FR"/>
        </w:rPr>
        <w:t xml:space="preserve">ection C.6. </w:t>
      </w:r>
      <w:r w:rsidRPr="00134C49">
        <w:rPr>
          <w:rFonts w:eastAsia="Arial" w:cs="Arial"/>
          <w:szCs w:val="22"/>
          <w:lang w:val="fr-FR"/>
        </w:rPr>
        <w:t>l</w:t>
      </w:r>
      <w:r w:rsidR="008E4BC4" w:rsidRPr="00134C49">
        <w:rPr>
          <w:rFonts w:eastAsia="Arial" w:cs="Arial"/>
          <w:szCs w:val="22"/>
          <w:lang w:val="fr-FR"/>
        </w:rPr>
        <w:t>es États parties doivent s</w:t>
      </w:r>
      <w:r w:rsidR="0008648E">
        <w:rPr>
          <w:rFonts w:eastAsia="Arial" w:cs="Arial"/>
          <w:szCs w:val="22"/>
          <w:lang w:val="fr-FR"/>
        </w:rPr>
        <w:t>’</w:t>
      </w:r>
      <w:r w:rsidR="008E4BC4" w:rsidRPr="00134C49">
        <w:rPr>
          <w:rFonts w:eastAsia="Arial" w:cs="Arial"/>
          <w:szCs w:val="22"/>
          <w:lang w:val="fr-FR"/>
        </w:rPr>
        <w:t xml:space="preserve">assurer que </w:t>
      </w:r>
      <w:r w:rsidR="00235500">
        <w:rPr>
          <w:rFonts w:eastAsia="Arial" w:cs="Arial"/>
          <w:szCs w:val="22"/>
          <w:lang w:val="fr-FR"/>
        </w:rPr>
        <w:t xml:space="preserve">pour </w:t>
      </w:r>
      <w:r w:rsidR="008E4BC4" w:rsidRPr="00134C49">
        <w:rPr>
          <w:rFonts w:eastAsia="Arial" w:cs="Arial"/>
          <w:szCs w:val="22"/>
          <w:lang w:val="fr-FR"/>
        </w:rPr>
        <w:t xml:space="preserve">toutes les institutions pertinentes énumérées ici </w:t>
      </w:r>
      <w:r w:rsidR="00235500">
        <w:rPr>
          <w:rFonts w:eastAsia="Arial" w:cs="Arial"/>
          <w:szCs w:val="22"/>
          <w:lang w:val="fr-FR"/>
        </w:rPr>
        <w:t xml:space="preserve">il y ait </w:t>
      </w:r>
      <w:r w:rsidR="008E4BC4" w:rsidRPr="00134C49">
        <w:rPr>
          <w:rFonts w:eastAsia="Arial" w:cs="Arial"/>
          <w:szCs w:val="22"/>
          <w:lang w:val="fr-FR"/>
        </w:rPr>
        <w:t>leurs coordonnées complètes (adresse, numéros de téléphone et de fax, courrier électronique). Le rôle que jouent ces institutions dans la sauvegarde ou la gestion de l</w:t>
      </w:r>
      <w:r w:rsidR="0008648E">
        <w:rPr>
          <w:rFonts w:eastAsia="Arial" w:cs="Arial"/>
          <w:szCs w:val="22"/>
          <w:lang w:val="fr-FR"/>
        </w:rPr>
        <w:t>’</w:t>
      </w:r>
      <w:r w:rsidR="008E4BC4" w:rsidRPr="00134C49">
        <w:rPr>
          <w:rFonts w:eastAsia="Arial" w:cs="Arial"/>
          <w:szCs w:val="22"/>
          <w:lang w:val="fr-FR"/>
        </w:rPr>
        <w:t>élément pourrait être brièvement décrit.</w:t>
      </w:r>
    </w:p>
    <w:p w:rsidR="008E4BC4" w:rsidRPr="00134C49" w:rsidRDefault="00A202C2" w:rsidP="00134C49">
      <w:pPr>
        <w:pStyle w:val="num01"/>
        <w:numPr>
          <w:ilvl w:val="3"/>
          <w:numId w:val="5"/>
        </w:numPr>
        <w:tabs>
          <w:tab w:val="clear" w:pos="397"/>
          <w:tab w:val="clear" w:pos="2880"/>
        </w:tabs>
        <w:autoSpaceDE w:val="0"/>
        <w:spacing w:before="240" w:after="240"/>
        <w:ind w:left="425" w:hanging="425"/>
        <w:rPr>
          <w:rFonts w:cs="Arial"/>
          <w:bCs/>
          <w:lang w:val="fr-FR"/>
        </w:rPr>
      </w:pPr>
      <w:r w:rsidRPr="00134C49">
        <w:rPr>
          <w:rFonts w:cs="Arial"/>
          <w:bCs/>
          <w:lang w:val="fr-FR"/>
        </w:rPr>
        <w:t xml:space="preserve">Cette section vise à </w:t>
      </w:r>
      <w:r w:rsidR="00B37CB0">
        <w:rPr>
          <w:rFonts w:cs="Arial"/>
          <w:bCs/>
          <w:lang w:val="fr-FR"/>
        </w:rPr>
        <w:t>exposer</w:t>
      </w:r>
      <w:r w:rsidR="00B37CB0" w:rsidRPr="00134C49">
        <w:rPr>
          <w:rFonts w:cs="Arial"/>
          <w:bCs/>
          <w:lang w:val="fr-FR"/>
        </w:rPr>
        <w:t xml:space="preserve"> </w:t>
      </w:r>
      <w:r w:rsidRPr="00134C49">
        <w:rPr>
          <w:rFonts w:cs="Arial"/>
          <w:bCs/>
          <w:lang w:val="fr-FR"/>
        </w:rPr>
        <w:t xml:space="preserve">le cadre institutionnel </w:t>
      </w:r>
      <w:r w:rsidR="00A6392C" w:rsidRPr="00134C49">
        <w:rPr>
          <w:rFonts w:cs="Arial"/>
          <w:bCs/>
          <w:lang w:val="fr-FR"/>
        </w:rPr>
        <w:t xml:space="preserve">dans lequel les activités </w:t>
      </w:r>
      <w:r w:rsidR="00457C08">
        <w:rPr>
          <w:rFonts w:cs="Arial"/>
          <w:bCs/>
          <w:lang w:val="fr-FR"/>
        </w:rPr>
        <w:t>s’inscrivent</w:t>
      </w:r>
      <w:r w:rsidR="00A6392C" w:rsidRPr="00134C49">
        <w:rPr>
          <w:rFonts w:cs="Arial"/>
          <w:bCs/>
          <w:lang w:val="fr-FR"/>
        </w:rPr>
        <w:t xml:space="preserve">, </w:t>
      </w:r>
      <w:r w:rsidR="00B37CB0">
        <w:rPr>
          <w:rFonts w:cs="Arial"/>
          <w:bCs/>
          <w:lang w:val="fr-FR"/>
        </w:rPr>
        <w:t>et non pas à décrire ces activités en elles-mêmes</w:t>
      </w:r>
      <w:r w:rsidR="00A6392C" w:rsidRPr="00134C49">
        <w:rPr>
          <w:rFonts w:cs="Arial"/>
          <w:bCs/>
          <w:lang w:val="fr-FR"/>
        </w:rPr>
        <w:t xml:space="preserve">. Celles-ci devraient être </w:t>
      </w:r>
      <w:r w:rsidR="008F5975" w:rsidRPr="00134C49">
        <w:rPr>
          <w:rFonts w:cs="Arial"/>
          <w:bCs/>
          <w:lang w:val="fr-FR"/>
        </w:rPr>
        <w:t>placées</w:t>
      </w:r>
      <w:r w:rsidR="00A6392C" w:rsidRPr="00134C49">
        <w:rPr>
          <w:rFonts w:cs="Arial"/>
          <w:bCs/>
          <w:lang w:val="fr-FR"/>
        </w:rPr>
        <w:t xml:space="preserve"> dans la section C.4 ci-dessus.</w:t>
      </w:r>
      <w:r w:rsidR="00A6392C" w:rsidRPr="00134C49">
        <w:rPr>
          <w:rFonts w:eastAsia="Arial" w:cs="Arial"/>
          <w:szCs w:val="22"/>
          <w:lang w:val="fr-FR"/>
        </w:rPr>
        <w:t xml:space="preserve"> </w:t>
      </w:r>
      <w:r w:rsidR="008E4BC4" w:rsidRPr="00134C49">
        <w:rPr>
          <w:rFonts w:eastAsia="Arial" w:cs="Arial"/>
          <w:szCs w:val="22"/>
          <w:lang w:val="fr-FR"/>
        </w:rPr>
        <w:t xml:space="preserve">Les États parties </w:t>
      </w:r>
      <w:r w:rsidR="00B37CB0">
        <w:rPr>
          <w:rFonts w:eastAsia="Arial" w:cs="Arial"/>
          <w:szCs w:val="22"/>
          <w:lang w:val="fr-FR"/>
        </w:rPr>
        <w:t>doivent</w:t>
      </w:r>
      <w:r w:rsidR="00B37CB0" w:rsidRPr="00134C49">
        <w:rPr>
          <w:rFonts w:eastAsia="Arial" w:cs="Arial"/>
          <w:szCs w:val="22"/>
          <w:lang w:val="fr-FR"/>
        </w:rPr>
        <w:t xml:space="preserve"> </w:t>
      </w:r>
      <w:r w:rsidR="008E4BC4" w:rsidRPr="00134C49">
        <w:rPr>
          <w:rFonts w:eastAsia="Arial" w:cs="Arial"/>
          <w:szCs w:val="22"/>
          <w:lang w:val="fr-FR"/>
        </w:rPr>
        <w:t xml:space="preserve">enfin fournir des informations sur </w:t>
      </w:r>
      <w:r w:rsidR="00B37CB0">
        <w:rPr>
          <w:rFonts w:eastAsia="Arial" w:cs="Arial"/>
          <w:szCs w:val="22"/>
          <w:lang w:val="fr-FR"/>
        </w:rPr>
        <w:t xml:space="preserve">le statut juridique de toute organisation et de sa composition </w:t>
      </w:r>
      <w:r w:rsidR="008E4BC4" w:rsidRPr="00134C49">
        <w:rPr>
          <w:rFonts w:eastAsia="Arial" w:cs="Arial"/>
          <w:szCs w:val="22"/>
          <w:lang w:val="fr-FR"/>
        </w:rPr>
        <w:t>(nombre, sexe et âge des membres).</w:t>
      </w:r>
      <w:r w:rsidR="003A5F3D" w:rsidRPr="00134C49">
        <w:rPr>
          <w:rFonts w:eastAsia="Arial" w:cs="Arial"/>
          <w:szCs w:val="22"/>
          <w:lang w:val="fr-FR"/>
        </w:rPr>
        <w:t xml:space="preserve"> </w:t>
      </w:r>
      <w:r w:rsidR="00A6392C" w:rsidRPr="00134C49">
        <w:rPr>
          <w:rFonts w:cs="Arial"/>
          <w:bCs/>
          <w:lang w:val="fr-FR"/>
        </w:rPr>
        <w:t>Bien qu</w:t>
      </w:r>
      <w:r w:rsidR="0008648E">
        <w:rPr>
          <w:rFonts w:cs="Arial"/>
          <w:bCs/>
          <w:lang w:val="fr-FR"/>
        </w:rPr>
        <w:t>’</w:t>
      </w:r>
      <w:r w:rsidR="00A6392C" w:rsidRPr="00134C49">
        <w:rPr>
          <w:rFonts w:cs="Arial"/>
          <w:bCs/>
          <w:lang w:val="fr-FR"/>
        </w:rPr>
        <w:t xml:space="preserve">il soit utile de fournir </w:t>
      </w:r>
      <w:r w:rsidR="00B21C2E" w:rsidRPr="00134C49">
        <w:rPr>
          <w:rFonts w:cs="Arial"/>
          <w:bCs/>
          <w:lang w:val="fr-FR"/>
        </w:rPr>
        <w:t>le nom d</w:t>
      </w:r>
      <w:r w:rsidR="0008648E">
        <w:rPr>
          <w:rFonts w:cs="Arial"/>
          <w:bCs/>
          <w:lang w:val="fr-FR"/>
        </w:rPr>
        <w:t>’</w:t>
      </w:r>
      <w:r w:rsidR="00A6392C" w:rsidRPr="00134C49">
        <w:rPr>
          <w:rFonts w:cs="Arial"/>
          <w:bCs/>
          <w:lang w:val="fr-FR"/>
        </w:rPr>
        <w:t xml:space="preserve">une personne </w:t>
      </w:r>
      <w:r w:rsidR="00B21C2E" w:rsidRPr="00134C49">
        <w:rPr>
          <w:rFonts w:cs="Arial"/>
          <w:bCs/>
          <w:lang w:val="fr-FR"/>
        </w:rPr>
        <w:t>à</w:t>
      </w:r>
      <w:r w:rsidR="00A6392C" w:rsidRPr="00134C49">
        <w:rPr>
          <w:rFonts w:cs="Arial"/>
          <w:bCs/>
          <w:lang w:val="fr-FR"/>
        </w:rPr>
        <w:t xml:space="preserve"> contact</w:t>
      </w:r>
      <w:r w:rsidR="00B21C2E" w:rsidRPr="00134C49">
        <w:rPr>
          <w:rFonts w:cs="Arial"/>
          <w:bCs/>
          <w:lang w:val="fr-FR"/>
        </w:rPr>
        <w:t>er</w:t>
      </w:r>
      <w:r w:rsidR="00A6392C" w:rsidRPr="00134C49">
        <w:rPr>
          <w:rFonts w:cs="Arial"/>
          <w:bCs/>
          <w:lang w:val="fr-FR"/>
        </w:rPr>
        <w:t xml:space="preserve"> pour les organisations énumérées, il n</w:t>
      </w:r>
      <w:r w:rsidR="0008648E">
        <w:rPr>
          <w:rFonts w:cs="Arial"/>
          <w:bCs/>
          <w:lang w:val="fr-FR"/>
        </w:rPr>
        <w:t>’</w:t>
      </w:r>
      <w:r w:rsidR="00A6392C" w:rsidRPr="00134C49">
        <w:rPr>
          <w:rFonts w:cs="Arial"/>
          <w:bCs/>
          <w:lang w:val="fr-FR"/>
        </w:rPr>
        <w:t xml:space="preserve">est généralement pas utile de fournir une liste de noms de praticiens individuels. Toutes les associations communautaires </w:t>
      </w:r>
      <w:r w:rsidR="00B21C2E" w:rsidRPr="00134C49">
        <w:rPr>
          <w:rFonts w:cs="Arial"/>
          <w:bCs/>
          <w:lang w:val="fr-FR"/>
        </w:rPr>
        <w:t>et</w:t>
      </w:r>
      <w:r w:rsidR="00A6392C" w:rsidRPr="00134C49">
        <w:rPr>
          <w:rFonts w:cs="Arial"/>
          <w:bCs/>
          <w:lang w:val="fr-FR"/>
        </w:rPr>
        <w:t xml:space="preserve"> </w:t>
      </w:r>
      <w:r w:rsidR="00B21C2E" w:rsidRPr="00134C49">
        <w:rPr>
          <w:rFonts w:cs="Arial"/>
          <w:bCs/>
          <w:lang w:val="fr-FR"/>
        </w:rPr>
        <w:t xml:space="preserve">les </w:t>
      </w:r>
      <w:r w:rsidR="00A6392C" w:rsidRPr="00134C49">
        <w:rPr>
          <w:rFonts w:cs="Arial"/>
          <w:bCs/>
          <w:lang w:val="fr-FR"/>
        </w:rPr>
        <w:t>organisations similaires qui ont été mentionnées aux sections C.4 et C.5 devraient être entièrement répertoriées ici.</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959"/>
      </w:tblGrid>
      <w:tr w:rsidR="002E453F" w:rsidRPr="00134C49" w:rsidTr="008A24BB">
        <w:tc>
          <w:tcPr>
            <w:tcW w:w="680" w:type="dxa"/>
            <w:shd w:val="clear" w:color="auto" w:fill="E0E0E0"/>
          </w:tcPr>
          <w:p w:rsidR="002E453F" w:rsidRPr="00134C49" w:rsidRDefault="002E453F" w:rsidP="008A24BB">
            <w:pPr>
              <w:pStyle w:val="Grille02"/>
              <w:jc w:val="right"/>
              <w:rPr>
                <w:lang w:val="fr-FR"/>
              </w:rPr>
            </w:pPr>
            <w:r w:rsidRPr="00134C49">
              <w:rPr>
                <w:lang w:val="fr-FR"/>
              </w:rPr>
              <w:t>C.7.</w:t>
            </w:r>
          </w:p>
        </w:tc>
        <w:tc>
          <w:tcPr>
            <w:tcW w:w="8959" w:type="dxa"/>
            <w:shd w:val="clear" w:color="auto" w:fill="E0E0E0"/>
          </w:tcPr>
          <w:p w:rsidR="002E453F" w:rsidRPr="00134C49" w:rsidRDefault="002E453F" w:rsidP="008A24BB">
            <w:pPr>
              <w:pStyle w:val="Grille02"/>
              <w:ind w:left="113" w:right="113"/>
              <w:rPr>
                <w:lang w:val="fr-FR"/>
              </w:rPr>
            </w:pPr>
            <w:r w:rsidRPr="00134C49">
              <w:rPr>
                <w:lang w:val="fr-FR"/>
              </w:rPr>
              <w:t>Participation des communautés à l</w:t>
            </w:r>
            <w:r w:rsidR="0008648E">
              <w:rPr>
                <w:lang w:val="fr-FR"/>
              </w:rPr>
              <w:t>’</w:t>
            </w:r>
            <w:r w:rsidRPr="00134C49">
              <w:rPr>
                <w:lang w:val="fr-FR"/>
              </w:rPr>
              <w:t>établissement du présent rapport</w:t>
            </w:r>
          </w:p>
          <w:p w:rsidR="002E453F" w:rsidRPr="00134C49" w:rsidRDefault="002E453F" w:rsidP="008A24BB">
            <w:pPr>
              <w:pStyle w:val="Info2"/>
              <w:ind w:left="113" w:right="113"/>
              <w:rPr>
                <w:lang w:val="fr-FR"/>
              </w:rPr>
            </w:pPr>
            <w:r w:rsidRPr="00134C49">
              <w:rPr>
                <w:lang w:val="fr-FR"/>
              </w:rPr>
              <w:t>Décrivez les mesures qui ont été prises pour assurer la plus large participation possible des communautés, des groupes et, le cas échéant, des individus concernés pendant la préparation du présent rapport pour chaque élément concerné.</w:t>
            </w:r>
          </w:p>
          <w:p w:rsidR="002E453F" w:rsidRPr="00134C49" w:rsidRDefault="002E453F" w:rsidP="008A24BB">
            <w:pPr>
              <w:pStyle w:val="Info2"/>
              <w:ind w:left="113" w:right="113"/>
              <w:jc w:val="right"/>
              <w:rPr>
                <w:lang w:val="fr-FR"/>
              </w:rPr>
            </w:pPr>
            <w:r w:rsidRPr="00134C49">
              <w:rPr>
                <w:rFonts w:eastAsia="SimSun"/>
                <w:lang w:val="fr-FR"/>
              </w:rPr>
              <w:t>Entre 175 et 300 mots</w:t>
            </w:r>
          </w:p>
        </w:tc>
      </w:tr>
    </w:tbl>
    <w:p w:rsidR="002E453F" w:rsidRPr="00134C49" w:rsidRDefault="007B0092" w:rsidP="000342EF">
      <w:pPr>
        <w:pStyle w:val="num01"/>
        <w:numPr>
          <w:ilvl w:val="3"/>
          <w:numId w:val="5"/>
        </w:numPr>
        <w:tabs>
          <w:tab w:val="clear" w:pos="397"/>
          <w:tab w:val="clear" w:pos="2880"/>
        </w:tabs>
        <w:spacing w:before="120"/>
        <w:ind w:left="425" w:hanging="425"/>
        <w:rPr>
          <w:rFonts w:cs="Arial"/>
          <w:b/>
          <w:lang w:val="fr-FR"/>
        </w:rPr>
      </w:pPr>
      <w:r w:rsidRPr="00134C49">
        <w:rPr>
          <w:rFonts w:cs="Arial"/>
          <w:lang w:val="fr-FR"/>
        </w:rPr>
        <w:t xml:space="preserve">En remplissant la section C.7, les États parties sont encouragés à démontrer </w:t>
      </w:r>
      <w:r w:rsidR="00122606">
        <w:rPr>
          <w:rFonts w:cs="Arial"/>
          <w:lang w:val="fr-FR"/>
        </w:rPr>
        <w:t>que l</w:t>
      </w:r>
      <w:r w:rsidRPr="00134C49">
        <w:rPr>
          <w:rFonts w:cs="Arial"/>
          <w:lang w:val="fr-FR"/>
        </w:rPr>
        <w:t xml:space="preserve">es communautés </w:t>
      </w:r>
      <w:r w:rsidR="00122606">
        <w:rPr>
          <w:rFonts w:cs="Arial"/>
          <w:lang w:val="fr-FR"/>
        </w:rPr>
        <w:t xml:space="preserve">étaient activement impliquées </w:t>
      </w:r>
      <w:r w:rsidRPr="00134C49">
        <w:rPr>
          <w:rFonts w:cs="Arial"/>
          <w:lang w:val="fr-FR"/>
        </w:rPr>
        <w:t>dans la préparation du/des rapport(s) pour l</w:t>
      </w:r>
      <w:r w:rsidR="0008648E">
        <w:rPr>
          <w:rFonts w:cs="Arial"/>
          <w:lang w:val="fr-FR"/>
        </w:rPr>
        <w:t>’</w:t>
      </w:r>
      <w:r w:rsidRPr="00134C49">
        <w:rPr>
          <w:rFonts w:cs="Arial"/>
          <w:lang w:val="fr-FR"/>
        </w:rPr>
        <w:t xml:space="preserve">(les) élément(s) concerné(s), en fournissant des exemples concrets si possible. Si cela a </w:t>
      </w:r>
      <w:r w:rsidR="00F93819" w:rsidRPr="00134C49">
        <w:rPr>
          <w:rFonts w:cs="Arial"/>
          <w:lang w:val="fr-FR"/>
        </w:rPr>
        <w:t xml:space="preserve">par exemple </w:t>
      </w:r>
      <w:r w:rsidRPr="00134C49">
        <w:rPr>
          <w:rFonts w:cs="Arial"/>
          <w:lang w:val="fr-FR"/>
        </w:rPr>
        <w:t xml:space="preserve">impliqué un processus de consultation, veuillez décrire qui a été consulté, par qui, </w:t>
      </w:r>
      <w:r w:rsidR="00F93819" w:rsidRPr="00134C49">
        <w:rPr>
          <w:rFonts w:cs="Arial"/>
          <w:lang w:val="fr-FR"/>
        </w:rPr>
        <w:t>à quelle fréquence</w:t>
      </w:r>
      <w:r w:rsidRPr="00134C49">
        <w:rPr>
          <w:rFonts w:cs="Arial"/>
          <w:lang w:val="fr-FR"/>
        </w:rPr>
        <w:t xml:space="preserve"> et comment le suivi a été assuré.</w:t>
      </w:r>
    </w:p>
    <w:sectPr w:rsidR="002E453F" w:rsidRPr="00134C49" w:rsidSect="00263F1A">
      <w:footerReference w:type="even" r:id="rId17"/>
      <w:footerReference w:type="default" r:id="rId18"/>
      <w:headerReference w:type="first" r:id="rId19"/>
      <w:footerReference w:type="first" r:id="rId20"/>
      <w:pgSz w:w="11901" w:h="16834" w:code="9"/>
      <w:pgMar w:top="1418" w:right="1134" w:bottom="851"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EA" w:rsidRDefault="006336EA">
      <w:r>
        <w:separator/>
      </w:r>
    </w:p>
  </w:endnote>
  <w:endnote w:type="continuationSeparator" w:id="0">
    <w:p w:rsidR="006336EA" w:rsidRDefault="0063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mprint MT Shadow">
    <w:panose1 w:val="04020605060303030202"/>
    <w:charset w:val="00"/>
    <w:family w:val="decorativ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C4" w:rsidRPr="00703B02" w:rsidRDefault="000115D6" w:rsidP="007E667E">
    <w:pPr>
      <w:rPr>
        <w:rFonts w:cs="Arial"/>
        <w:sz w:val="16"/>
        <w:szCs w:val="16"/>
        <w:lang w:val="fr-FR"/>
      </w:rPr>
    </w:pPr>
    <w:r w:rsidRPr="00703B02">
      <w:rPr>
        <w:rFonts w:cs="Arial"/>
        <w:sz w:val="16"/>
        <w:szCs w:val="16"/>
        <w:lang w:val="fr-FR"/>
      </w:rPr>
      <w:t>ICH-10-</w:t>
    </w:r>
    <w:r>
      <w:rPr>
        <w:rFonts w:cs="Arial"/>
        <w:sz w:val="16"/>
        <w:szCs w:val="16"/>
        <w:lang w:val="fr-FR"/>
      </w:rPr>
      <w:t xml:space="preserve">Orientations additionnelles </w:t>
    </w:r>
    <w:r w:rsidRPr="00703B02">
      <w:rPr>
        <w:rFonts w:cs="Arial"/>
        <w:sz w:val="16"/>
        <w:szCs w:val="16"/>
        <w:lang w:val="fr-FR"/>
      </w:rPr>
      <w:t>-FR –</w:t>
    </w:r>
    <w:r>
      <w:rPr>
        <w:rFonts w:cs="Arial"/>
        <w:sz w:val="16"/>
        <w:szCs w:val="16"/>
        <w:lang w:val="fr-FR"/>
      </w:rPr>
      <w:t xml:space="preserve"> </w:t>
    </w:r>
    <w:r w:rsidR="008A4D0E">
      <w:rPr>
        <w:rFonts w:cs="Arial"/>
        <w:sz w:val="16"/>
        <w:szCs w:val="16"/>
        <w:lang w:val="fr-FR"/>
      </w:rPr>
      <w:t>15</w:t>
    </w:r>
    <w:r w:rsidR="008A4D0E" w:rsidRPr="00703B02">
      <w:rPr>
        <w:rFonts w:cs="Arial"/>
        <w:sz w:val="16"/>
        <w:szCs w:val="16"/>
        <w:lang w:val="fr-FR"/>
      </w:rPr>
      <w:t>/</w:t>
    </w:r>
    <w:r w:rsidR="008A4D0E">
      <w:rPr>
        <w:rFonts w:cs="Arial"/>
        <w:sz w:val="16"/>
        <w:szCs w:val="16"/>
        <w:lang w:val="fr-FR"/>
      </w:rPr>
      <w:t xml:space="preserve">05/2017 </w:t>
    </w:r>
    <w:r w:rsidR="00645EC4" w:rsidRPr="00703B02">
      <w:rPr>
        <w:rFonts w:cs="Arial"/>
        <w:sz w:val="16"/>
        <w:szCs w:val="16"/>
        <w:lang w:val="fr-FR"/>
      </w:rPr>
      <w:t xml:space="preserve">– page </w:t>
    </w:r>
    <w:r w:rsidR="00645EC4" w:rsidRPr="007E667E">
      <w:rPr>
        <w:rFonts w:cs="Arial"/>
        <w:sz w:val="16"/>
        <w:szCs w:val="16"/>
      </w:rPr>
      <w:fldChar w:fldCharType="begin"/>
    </w:r>
    <w:r w:rsidR="00645EC4" w:rsidRPr="00703B02">
      <w:rPr>
        <w:rFonts w:cs="Arial"/>
        <w:sz w:val="16"/>
        <w:szCs w:val="16"/>
        <w:lang w:val="fr-FR"/>
      </w:rPr>
      <w:instrText xml:space="preserve">PAGE  </w:instrText>
    </w:r>
    <w:r w:rsidR="00645EC4" w:rsidRPr="007E667E">
      <w:rPr>
        <w:rFonts w:cs="Arial"/>
        <w:sz w:val="16"/>
        <w:szCs w:val="16"/>
      </w:rPr>
      <w:fldChar w:fldCharType="separate"/>
    </w:r>
    <w:r w:rsidR="009E675C">
      <w:rPr>
        <w:rFonts w:cs="Arial"/>
        <w:noProof/>
        <w:sz w:val="16"/>
        <w:szCs w:val="16"/>
        <w:lang w:val="fr-FR"/>
      </w:rPr>
      <w:t>2</w:t>
    </w:r>
    <w:r w:rsidR="00645EC4" w:rsidRPr="007E667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C4" w:rsidRPr="00AC2C30" w:rsidRDefault="00ED7695" w:rsidP="007E667E">
    <w:pPr>
      <w:jc w:val="right"/>
      <w:rPr>
        <w:rFonts w:cs="Arial"/>
        <w:noProof/>
        <w:sz w:val="16"/>
        <w:szCs w:val="16"/>
        <w:lang w:val="fr-FR"/>
      </w:rPr>
    </w:pPr>
    <w:r w:rsidRPr="00703B02">
      <w:rPr>
        <w:rFonts w:cs="Arial"/>
        <w:sz w:val="16"/>
        <w:szCs w:val="16"/>
        <w:lang w:val="fr-FR"/>
      </w:rPr>
      <w:t>ICH-10-</w:t>
    </w:r>
    <w:r>
      <w:rPr>
        <w:rFonts w:cs="Arial"/>
        <w:sz w:val="16"/>
        <w:szCs w:val="16"/>
        <w:lang w:val="fr-FR"/>
      </w:rPr>
      <w:t xml:space="preserve">Orientations additionnelles </w:t>
    </w:r>
    <w:r w:rsidRPr="00703B02">
      <w:rPr>
        <w:rFonts w:cs="Arial"/>
        <w:sz w:val="16"/>
        <w:szCs w:val="16"/>
        <w:lang w:val="fr-FR"/>
      </w:rPr>
      <w:t>-FR –</w:t>
    </w:r>
    <w:r>
      <w:rPr>
        <w:rFonts w:cs="Arial"/>
        <w:sz w:val="16"/>
        <w:szCs w:val="16"/>
        <w:lang w:val="fr-FR"/>
      </w:rPr>
      <w:t xml:space="preserve"> </w:t>
    </w:r>
    <w:r w:rsidR="008A4D0E">
      <w:rPr>
        <w:rFonts w:cs="Arial"/>
        <w:sz w:val="16"/>
        <w:szCs w:val="16"/>
        <w:lang w:val="fr-FR"/>
      </w:rPr>
      <w:t>15</w:t>
    </w:r>
    <w:r w:rsidR="008A4D0E" w:rsidRPr="00703B02">
      <w:rPr>
        <w:rFonts w:cs="Arial"/>
        <w:sz w:val="16"/>
        <w:szCs w:val="16"/>
        <w:lang w:val="fr-FR"/>
      </w:rPr>
      <w:t>/</w:t>
    </w:r>
    <w:r w:rsidR="008A4D0E">
      <w:rPr>
        <w:rFonts w:cs="Arial"/>
        <w:sz w:val="16"/>
        <w:szCs w:val="16"/>
        <w:lang w:val="fr-FR"/>
      </w:rPr>
      <w:t xml:space="preserve">05/2017 </w:t>
    </w:r>
    <w:r w:rsidR="00645EC4" w:rsidRPr="00AC2C30">
      <w:rPr>
        <w:rFonts w:cs="Arial"/>
        <w:sz w:val="16"/>
        <w:szCs w:val="16"/>
        <w:lang w:val="fr-FR"/>
      </w:rPr>
      <w:t xml:space="preserve">– page </w:t>
    </w:r>
    <w:r w:rsidR="00645EC4" w:rsidRPr="007E667E">
      <w:rPr>
        <w:rStyle w:val="PageNumber"/>
        <w:sz w:val="16"/>
        <w:szCs w:val="16"/>
      </w:rPr>
      <w:fldChar w:fldCharType="begin"/>
    </w:r>
    <w:r w:rsidR="00645EC4" w:rsidRPr="00AC2C30">
      <w:rPr>
        <w:rStyle w:val="PageNumber"/>
        <w:sz w:val="16"/>
        <w:szCs w:val="16"/>
        <w:lang w:val="fr-FR"/>
      </w:rPr>
      <w:instrText xml:space="preserve"> PAGE </w:instrText>
    </w:r>
    <w:r w:rsidR="00645EC4" w:rsidRPr="007E667E">
      <w:rPr>
        <w:rStyle w:val="PageNumber"/>
        <w:sz w:val="16"/>
        <w:szCs w:val="16"/>
      </w:rPr>
      <w:fldChar w:fldCharType="separate"/>
    </w:r>
    <w:r w:rsidR="009E675C">
      <w:rPr>
        <w:rStyle w:val="PageNumber"/>
        <w:noProof/>
        <w:sz w:val="16"/>
        <w:szCs w:val="16"/>
        <w:lang w:val="fr-FR"/>
      </w:rPr>
      <w:t>3</w:t>
    </w:r>
    <w:r w:rsidR="00645EC4" w:rsidRPr="007E667E">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C4" w:rsidRPr="00703B02" w:rsidRDefault="00645EC4" w:rsidP="00CB19C8">
    <w:pPr>
      <w:pStyle w:val="Footer"/>
      <w:jc w:val="right"/>
      <w:rPr>
        <w:lang w:val="fr-FR"/>
      </w:rPr>
    </w:pPr>
    <w:r w:rsidRPr="00703B02">
      <w:rPr>
        <w:rFonts w:cs="Arial"/>
        <w:sz w:val="16"/>
        <w:szCs w:val="16"/>
        <w:lang w:val="fr-FR"/>
      </w:rPr>
      <w:t>ICH-10-</w:t>
    </w:r>
    <w:r w:rsidR="000115D6">
      <w:rPr>
        <w:rFonts w:cs="Arial"/>
        <w:sz w:val="16"/>
        <w:szCs w:val="16"/>
        <w:lang w:val="fr-FR"/>
      </w:rPr>
      <w:t xml:space="preserve">Orientations additionnelles </w:t>
    </w:r>
    <w:r w:rsidRPr="00703B02">
      <w:rPr>
        <w:rFonts w:cs="Arial"/>
        <w:sz w:val="16"/>
        <w:szCs w:val="16"/>
        <w:lang w:val="fr-FR"/>
      </w:rPr>
      <w:t>-FR –</w:t>
    </w:r>
    <w:r>
      <w:rPr>
        <w:rFonts w:cs="Arial"/>
        <w:sz w:val="16"/>
        <w:szCs w:val="16"/>
        <w:lang w:val="fr-FR"/>
      </w:rPr>
      <w:t xml:space="preserve"> </w:t>
    </w:r>
    <w:r w:rsidR="008A4D0E">
      <w:rPr>
        <w:rFonts w:cs="Arial"/>
        <w:sz w:val="16"/>
        <w:szCs w:val="16"/>
        <w:lang w:val="fr-FR"/>
      </w:rPr>
      <w:t>15</w:t>
    </w:r>
    <w:r w:rsidRPr="00703B02">
      <w:rPr>
        <w:rFonts w:cs="Arial"/>
        <w:sz w:val="16"/>
        <w:szCs w:val="16"/>
        <w:lang w:val="fr-FR"/>
      </w:rPr>
      <w:t>/</w:t>
    </w:r>
    <w:r w:rsidR="008A4D0E">
      <w:rPr>
        <w:rFonts w:cs="Arial"/>
        <w:sz w:val="16"/>
        <w:szCs w:val="16"/>
        <w:lang w:val="fr-FR"/>
      </w:rPr>
      <w:t>05/2017</w:t>
    </w:r>
    <w:r w:rsidRPr="00703B02">
      <w:rPr>
        <w:rFonts w:cs="Arial"/>
        <w:sz w:val="16"/>
        <w:szCs w:val="16"/>
        <w:lang w:val="fr-FR"/>
      </w:rPr>
      <w:t xml:space="preserve"> – page </w:t>
    </w:r>
    <w:r w:rsidRPr="007E667E">
      <w:rPr>
        <w:rFonts w:cs="Arial"/>
        <w:sz w:val="16"/>
        <w:szCs w:val="16"/>
      </w:rPr>
      <w:fldChar w:fldCharType="begin"/>
    </w:r>
    <w:r w:rsidRPr="00703B02">
      <w:rPr>
        <w:rFonts w:cs="Arial"/>
        <w:sz w:val="16"/>
        <w:szCs w:val="16"/>
        <w:lang w:val="fr-FR"/>
      </w:rPr>
      <w:instrText xml:space="preserve">PAGE  </w:instrText>
    </w:r>
    <w:r w:rsidRPr="007E667E">
      <w:rPr>
        <w:rFonts w:cs="Arial"/>
        <w:sz w:val="16"/>
        <w:szCs w:val="16"/>
      </w:rPr>
      <w:fldChar w:fldCharType="separate"/>
    </w:r>
    <w:r w:rsidR="009E675C">
      <w:rPr>
        <w:rFonts w:cs="Arial"/>
        <w:noProof/>
        <w:sz w:val="16"/>
        <w:szCs w:val="16"/>
        <w:lang w:val="fr-FR"/>
      </w:rPr>
      <w:t>1</w:t>
    </w:r>
    <w:r w:rsidRPr="007E667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EA" w:rsidRDefault="006336EA">
      <w:r>
        <w:separator/>
      </w:r>
    </w:p>
  </w:footnote>
  <w:footnote w:type="continuationSeparator" w:id="0">
    <w:p w:rsidR="006336EA" w:rsidRDefault="0063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645EC4" w:rsidRPr="009E675C" w:rsidTr="00170D3A">
      <w:trPr>
        <w:trHeight w:hRule="exact" w:val="2268"/>
      </w:trPr>
      <w:tc>
        <w:tcPr>
          <w:tcW w:w="5056" w:type="dxa"/>
        </w:tcPr>
        <w:p w:rsidR="00645EC4" w:rsidRPr="00107B48" w:rsidRDefault="00DD61EA" w:rsidP="00170D3A">
          <w:pPr>
            <w:rPr>
              <w:sz w:val="20"/>
              <w:szCs w:val="20"/>
              <w:lang w:val="en-GB"/>
            </w:rPr>
          </w:pPr>
          <w:r>
            <w:rPr>
              <w:noProof/>
              <w:sz w:val="20"/>
              <w:szCs w:val="20"/>
              <w:lang w:val="fr-FR" w:eastAsia="zh-CN"/>
            </w:rPr>
            <w:drawing>
              <wp:anchor distT="0" distB="0" distL="114300" distR="114300" simplePos="0" relativeHeight="251657728" behindDoc="0" locked="0" layoutInCell="1" allowOverlap="1">
                <wp:simplePos x="0" y="0"/>
                <wp:positionH relativeFrom="column">
                  <wp:posOffset>379730</wp:posOffset>
                </wp:positionH>
                <wp:positionV relativeFrom="paragraph">
                  <wp:posOffset>5080</wp:posOffset>
                </wp:positionV>
                <wp:extent cx="1955800" cy="1444625"/>
                <wp:effectExtent l="0" t="0" r="0" b="0"/>
                <wp:wrapNone/>
                <wp:docPr id="1" name="Picture 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444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4" w:type="dxa"/>
        </w:tcPr>
        <w:p w:rsidR="00645EC4" w:rsidRPr="0084136C" w:rsidRDefault="00645EC4" w:rsidP="002253F5">
          <w:pPr>
            <w:spacing w:after="120"/>
            <w:jc w:val="right"/>
            <w:rPr>
              <w:b/>
              <w:noProof/>
              <w:sz w:val="40"/>
              <w:szCs w:val="40"/>
              <w:lang w:val="fr-FR" w:eastAsia="ja-JP"/>
            </w:rPr>
          </w:pPr>
          <w:r>
            <w:rPr>
              <w:b/>
              <w:sz w:val="40"/>
              <w:szCs w:val="40"/>
              <w:lang w:val="fr-FR"/>
            </w:rPr>
            <w:t>Rapport périodique</w:t>
          </w:r>
        </w:p>
        <w:p w:rsidR="00645EC4" w:rsidRPr="0084136C" w:rsidRDefault="00645EC4" w:rsidP="002253F5">
          <w:pPr>
            <w:jc w:val="right"/>
            <w:rPr>
              <w:b/>
              <w:noProof/>
              <w:sz w:val="28"/>
              <w:szCs w:val="28"/>
              <w:lang w:val="fr-FR" w:eastAsia="ja-JP"/>
            </w:rPr>
          </w:pPr>
          <w:r w:rsidRPr="009A662A">
            <w:rPr>
              <w:b/>
              <w:noProof/>
              <w:sz w:val="28"/>
              <w:szCs w:val="28"/>
              <w:lang w:val="fr-FR" w:eastAsia="ja-JP"/>
            </w:rPr>
            <w:t>Formulaire ICH-</w:t>
          </w:r>
          <w:r>
            <w:rPr>
              <w:b/>
              <w:noProof/>
              <w:sz w:val="28"/>
              <w:szCs w:val="28"/>
              <w:lang w:val="fr-FR" w:eastAsia="ja-JP"/>
            </w:rPr>
            <w:t>10</w:t>
          </w:r>
          <w:r w:rsidRPr="0084136C">
            <w:rPr>
              <w:b/>
              <w:noProof/>
              <w:sz w:val="28"/>
              <w:szCs w:val="28"/>
              <w:lang w:val="fr-FR" w:eastAsia="ja-JP"/>
            </w:rPr>
            <w:t xml:space="preserve"> </w:t>
          </w:r>
          <w:r w:rsidRPr="0084136C">
            <w:rPr>
              <w:rFonts w:cs="Arial"/>
              <w:b/>
              <w:noProof/>
              <w:sz w:val="28"/>
              <w:szCs w:val="28"/>
              <w:lang w:val="fr-FR" w:eastAsia="ja-JP"/>
            </w:rPr>
            <w:t>–</w:t>
          </w:r>
          <w:r w:rsidRPr="0084136C">
            <w:rPr>
              <w:b/>
              <w:noProof/>
              <w:sz w:val="28"/>
              <w:szCs w:val="28"/>
              <w:lang w:val="fr-FR" w:eastAsia="ja-JP"/>
            </w:rPr>
            <w:t xml:space="preserve"> </w:t>
          </w:r>
          <w:r w:rsidR="0089609A">
            <w:rPr>
              <w:b/>
              <w:noProof/>
              <w:sz w:val="28"/>
              <w:szCs w:val="28"/>
              <w:lang w:val="fr-FR" w:eastAsia="ja-JP"/>
            </w:rPr>
            <w:t>Orientations additionnelles</w:t>
          </w:r>
        </w:p>
        <w:p w:rsidR="00645EC4" w:rsidRPr="0084136C" w:rsidRDefault="00645EC4" w:rsidP="002A3397">
          <w:pPr>
            <w:jc w:val="right"/>
            <w:rPr>
              <w:rFonts w:cs="Arial"/>
              <w:sz w:val="22"/>
              <w:szCs w:val="22"/>
              <w:lang w:val="fr-FR"/>
            </w:rPr>
          </w:pPr>
        </w:p>
        <w:p w:rsidR="00645EC4" w:rsidRPr="0084136C" w:rsidRDefault="00645EC4" w:rsidP="002A3397">
          <w:pPr>
            <w:jc w:val="right"/>
            <w:rPr>
              <w:rFonts w:cs="Arial"/>
              <w:b/>
              <w:sz w:val="28"/>
              <w:szCs w:val="28"/>
              <w:lang w:val="fr-FR"/>
            </w:rPr>
          </w:pPr>
        </w:p>
      </w:tc>
    </w:tr>
  </w:tbl>
  <w:p w:rsidR="00645EC4" w:rsidRPr="0084136C" w:rsidRDefault="00645EC4">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655BA"/>
    <w:multiLevelType w:val="multilevel"/>
    <w:tmpl w:val="FF5ADC2C"/>
    <w:lvl w:ilvl="0">
      <w:start w:val="1"/>
      <w:numFmt w:val="lowerLetter"/>
      <w:lvlText w:val="%1."/>
      <w:lvlJc w:val="left"/>
      <w:pPr>
        <w:tabs>
          <w:tab w:val="num" w:pos="794"/>
        </w:tabs>
        <w:ind w:left="794" w:hanging="397"/>
      </w:pPr>
      <w:rPr>
        <w:rFonts w:hint="default"/>
      </w:rPr>
    </w:lvl>
    <w:lvl w:ilvl="1">
      <w:start w:val="1"/>
      <w:numFmt w:val="bullet"/>
      <w:lvlText w:val=""/>
      <w:lvlJc w:val="left"/>
      <w:pPr>
        <w:tabs>
          <w:tab w:val="num" w:pos="397"/>
        </w:tabs>
        <w:ind w:left="794" w:firstLine="0"/>
      </w:pPr>
      <w:rPr>
        <w:rFonts w:ascii="Symbol" w:hAnsi="Symbol" w:hint="default"/>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63F91F55"/>
    <w:multiLevelType w:val="hybridMultilevel"/>
    <w:tmpl w:val="98A8FD9E"/>
    <w:lvl w:ilvl="0" w:tplc="E1CCF6D2">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 w15:restartNumberingAfterBreak="0">
    <w:nsid w:val="69DE4A46"/>
    <w:multiLevelType w:val="hybridMultilevel"/>
    <w:tmpl w:val="21DEA99E"/>
    <w:lvl w:ilvl="0" w:tplc="040C0001">
      <w:start w:val="1"/>
      <w:numFmt w:val="bullet"/>
      <w:pStyle w:val="Explication"/>
      <w:lvlText w:val=""/>
      <w:lvlJc w:val="left"/>
      <w:pPr>
        <w:tabs>
          <w:tab w:val="num" w:pos="794"/>
        </w:tabs>
        <w:ind w:left="397" w:firstLine="397"/>
      </w:pPr>
      <w:rPr>
        <w:rFonts w:ascii="Wingdings" w:hAnsi="Wingdings" w:hint="default"/>
      </w:rPr>
    </w:lvl>
    <w:lvl w:ilvl="1" w:tplc="040C0003">
      <w:start w:val="1"/>
      <w:numFmt w:val="bullet"/>
      <w:lvlText w:val=""/>
      <w:lvlJc w:val="left"/>
      <w:pPr>
        <w:tabs>
          <w:tab w:val="num" w:pos="397"/>
        </w:tabs>
        <w:ind w:left="794" w:hanging="397"/>
      </w:pPr>
      <w:rPr>
        <w:rFonts w:ascii="Symbol" w:hAnsi="Symbol" w:hint="default"/>
        <w:sz w:val="20"/>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 w15:restartNumberingAfterBreak="0">
    <w:nsid w:val="6DE13058"/>
    <w:multiLevelType w:val="hybridMultilevel"/>
    <w:tmpl w:val="28606748"/>
    <w:lvl w:ilvl="0" w:tplc="040C000F">
      <w:start w:val="1"/>
      <w:numFmt w:val="decimal"/>
      <w:pStyle w:val="num1"/>
      <w:lvlText w:val="%1."/>
      <w:lvlJc w:val="left"/>
      <w:pPr>
        <w:tabs>
          <w:tab w:val="num" w:pos="1134"/>
        </w:tabs>
        <w:ind w:left="1134" w:hanging="567"/>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F2324CE"/>
    <w:multiLevelType w:val="hybridMultilevel"/>
    <w:tmpl w:val="FFE0FF6C"/>
    <w:lvl w:ilvl="0" w:tplc="6CF45BF0">
      <w:start w:val="1"/>
      <w:numFmt w:val="lowerLetter"/>
      <w:pStyle w:val="num02tab"/>
      <w:lvlText w:val="%1."/>
      <w:lvlJc w:val="left"/>
      <w:pPr>
        <w:tabs>
          <w:tab w:val="num" w:pos="397"/>
        </w:tabs>
        <w:ind w:left="397"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0"/>
  </w:num>
  <w:num w:numId="6">
    <w:abstractNumId w:val="5"/>
    <w:lvlOverride w:ilvl="0">
      <w:startOverride w:val="1"/>
    </w:lvlOverride>
  </w:num>
  <w:num w:numId="7">
    <w:abstractNumId w:val="1"/>
  </w:num>
  <w:num w:numId="8">
    <w:abstractNumId w:val="5"/>
    <w:lvlOverride w:ilvl="0">
      <w:startOverride w:val="1"/>
    </w:lvlOverride>
  </w:num>
  <w:num w:numId="9">
    <w:abstractNumId w:val="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US"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evenAndOddHeaders/>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doNotExpandShiftReturn/>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4C"/>
    <w:rsid w:val="0000496F"/>
    <w:rsid w:val="00005ED2"/>
    <w:rsid w:val="000115D6"/>
    <w:rsid w:val="00012D2D"/>
    <w:rsid w:val="00021CE5"/>
    <w:rsid w:val="000226EC"/>
    <w:rsid w:val="0003104B"/>
    <w:rsid w:val="00033BD2"/>
    <w:rsid w:val="000342EF"/>
    <w:rsid w:val="0003505E"/>
    <w:rsid w:val="0004040A"/>
    <w:rsid w:val="00043ECC"/>
    <w:rsid w:val="00052CDB"/>
    <w:rsid w:val="000550B3"/>
    <w:rsid w:val="0005523C"/>
    <w:rsid w:val="00062F5F"/>
    <w:rsid w:val="00064CF4"/>
    <w:rsid w:val="00066252"/>
    <w:rsid w:val="00074324"/>
    <w:rsid w:val="0007647B"/>
    <w:rsid w:val="00077944"/>
    <w:rsid w:val="00080622"/>
    <w:rsid w:val="0008648E"/>
    <w:rsid w:val="0009254A"/>
    <w:rsid w:val="000A2955"/>
    <w:rsid w:val="000A2BCD"/>
    <w:rsid w:val="000A5358"/>
    <w:rsid w:val="000B09A5"/>
    <w:rsid w:val="000B36A1"/>
    <w:rsid w:val="000B56B4"/>
    <w:rsid w:val="000C0DCE"/>
    <w:rsid w:val="000C25F7"/>
    <w:rsid w:val="000F3FDE"/>
    <w:rsid w:val="000F498D"/>
    <w:rsid w:val="000F5CB5"/>
    <w:rsid w:val="00101735"/>
    <w:rsid w:val="001019DF"/>
    <w:rsid w:val="00102EFD"/>
    <w:rsid w:val="001040D4"/>
    <w:rsid w:val="00106202"/>
    <w:rsid w:val="00110DDA"/>
    <w:rsid w:val="00122606"/>
    <w:rsid w:val="001226F5"/>
    <w:rsid w:val="001316CF"/>
    <w:rsid w:val="00134C49"/>
    <w:rsid w:val="001402BD"/>
    <w:rsid w:val="0014117D"/>
    <w:rsid w:val="00150841"/>
    <w:rsid w:val="00161082"/>
    <w:rsid w:val="001628AF"/>
    <w:rsid w:val="00167AC1"/>
    <w:rsid w:val="00170D3A"/>
    <w:rsid w:val="00173EFD"/>
    <w:rsid w:val="00180BC4"/>
    <w:rsid w:val="00184D17"/>
    <w:rsid w:val="00184E46"/>
    <w:rsid w:val="001851BD"/>
    <w:rsid w:val="001913B3"/>
    <w:rsid w:val="001A487E"/>
    <w:rsid w:val="001B7B0C"/>
    <w:rsid w:val="001C66B0"/>
    <w:rsid w:val="001C7852"/>
    <w:rsid w:val="001D2ED0"/>
    <w:rsid w:val="001D4400"/>
    <w:rsid w:val="001D7DCA"/>
    <w:rsid w:val="001E0BD8"/>
    <w:rsid w:val="001E5836"/>
    <w:rsid w:val="001F5ACC"/>
    <w:rsid w:val="00200B96"/>
    <w:rsid w:val="002045EE"/>
    <w:rsid w:val="002061CE"/>
    <w:rsid w:val="00210309"/>
    <w:rsid w:val="00214DD0"/>
    <w:rsid w:val="00215594"/>
    <w:rsid w:val="002253F5"/>
    <w:rsid w:val="00226948"/>
    <w:rsid w:val="002276DC"/>
    <w:rsid w:val="00232730"/>
    <w:rsid w:val="00235500"/>
    <w:rsid w:val="0023568B"/>
    <w:rsid w:val="00242E0A"/>
    <w:rsid w:val="0024653D"/>
    <w:rsid w:val="00250F01"/>
    <w:rsid w:val="00251309"/>
    <w:rsid w:val="00263F1A"/>
    <w:rsid w:val="00267F4C"/>
    <w:rsid w:val="00271BB8"/>
    <w:rsid w:val="0029512C"/>
    <w:rsid w:val="00295255"/>
    <w:rsid w:val="00296325"/>
    <w:rsid w:val="002A0E45"/>
    <w:rsid w:val="002A3397"/>
    <w:rsid w:val="002A7FBA"/>
    <w:rsid w:val="002B2F9C"/>
    <w:rsid w:val="002B4AB0"/>
    <w:rsid w:val="002C549E"/>
    <w:rsid w:val="002C565D"/>
    <w:rsid w:val="002C625C"/>
    <w:rsid w:val="002D3BBB"/>
    <w:rsid w:val="002D4AC7"/>
    <w:rsid w:val="002D5C27"/>
    <w:rsid w:val="002E453F"/>
    <w:rsid w:val="002E7A60"/>
    <w:rsid w:val="002E7E20"/>
    <w:rsid w:val="002F453B"/>
    <w:rsid w:val="002F71D5"/>
    <w:rsid w:val="0030232B"/>
    <w:rsid w:val="00311E8D"/>
    <w:rsid w:val="00313110"/>
    <w:rsid w:val="00313914"/>
    <w:rsid w:val="0032409A"/>
    <w:rsid w:val="00330D62"/>
    <w:rsid w:val="003335EF"/>
    <w:rsid w:val="003352D6"/>
    <w:rsid w:val="00335FD2"/>
    <w:rsid w:val="00336871"/>
    <w:rsid w:val="0034015A"/>
    <w:rsid w:val="003437C5"/>
    <w:rsid w:val="0034740F"/>
    <w:rsid w:val="003507A5"/>
    <w:rsid w:val="0035188C"/>
    <w:rsid w:val="003553DB"/>
    <w:rsid w:val="003577CA"/>
    <w:rsid w:val="003613F3"/>
    <w:rsid w:val="00361FE6"/>
    <w:rsid w:val="003650B2"/>
    <w:rsid w:val="00371272"/>
    <w:rsid w:val="00371986"/>
    <w:rsid w:val="00371C7F"/>
    <w:rsid w:val="00374157"/>
    <w:rsid w:val="00377E4D"/>
    <w:rsid w:val="003812C1"/>
    <w:rsid w:val="00382EFD"/>
    <w:rsid w:val="003845EE"/>
    <w:rsid w:val="00387530"/>
    <w:rsid w:val="00392015"/>
    <w:rsid w:val="0039235B"/>
    <w:rsid w:val="0039609F"/>
    <w:rsid w:val="003A5F3D"/>
    <w:rsid w:val="003B6651"/>
    <w:rsid w:val="003C0990"/>
    <w:rsid w:val="003D3E46"/>
    <w:rsid w:val="003E077E"/>
    <w:rsid w:val="003E3E76"/>
    <w:rsid w:val="003F046C"/>
    <w:rsid w:val="0040478B"/>
    <w:rsid w:val="004073AC"/>
    <w:rsid w:val="00411365"/>
    <w:rsid w:val="00416C66"/>
    <w:rsid w:val="004204A7"/>
    <w:rsid w:val="00421A97"/>
    <w:rsid w:val="004242BD"/>
    <w:rsid w:val="00426FC2"/>
    <w:rsid w:val="00427DC3"/>
    <w:rsid w:val="00435FFE"/>
    <w:rsid w:val="00437FC2"/>
    <w:rsid w:val="00443676"/>
    <w:rsid w:val="0045325E"/>
    <w:rsid w:val="004549C0"/>
    <w:rsid w:val="00456369"/>
    <w:rsid w:val="00457C08"/>
    <w:rsid w:val="00460986"/>
    <w:rsid w:val="0046708D"/>
    <w:rsid w:val="00480290"/>
    <w:rsid w:val="00487083"/>
    <w:rsid w:val="00495FEA"/>
    <w:rsid w:val="004A7CCE"/>
    <w:rsid w:val="004B31FB"/>
    <w:rsid w:val="004C47FD"/>
    <w:rsid w:val="004C741D"/>
    <w:rsid w:val="004C7F93"/>
    <w:rsid w:val="004D1ABC"/>
    <w:rsid w:val="004D3B36"/>
    <w:rsid w:val="004D6189"/>
    <w:rsid w:val="004E23B7"/>
    <w:rsid w:val="004E27D9"/>
    <w:rsid w:val="004E297D"/>
    <w:rsid w:val="004E2B53"/>
    <w:rsid w:val="004F0BA8"/>
    <w:rsid w:val="004F4C88"/>
    <w:rsid w:val="00502097"/>
    <w:rsid w:val="00503A1F"/>
    <w:rsid w:val="00504242"/>
    <w:rsid w:val="00515AB0"/>
    <w:rsid w:val="0051704D"/>
    <w:rsid w:val="00523D3B"/>
    <w:rsid w:val="005251AF"/>
    <w:rsid w:val="00525403"/>
    <w:rsid w:val="005274B0"/>
    <w:rsid w:val="00531E7D"/>
    <w:rsid w:val="00532993"/>
    <w:rsid w:val="00532D41"/>
    <w:rsid w:val="00536432"/>
    <w:rsid w:val="005373DE"/>
    <w:rsid w:val="005457A2"/>
    <w:rsid w:val="005473E2"/>
    <w:rsid w:val="005521F0"/>
    <w:rsid w:val="00553505"/>
    <w:rsid w:val="00554A96"/>
    <w:rsid w:val="00560BD3"/>
    <w:rsid w:val="005663CB"/>
    <w:rsid w:val="00567031"/>
    <w:rsid w:val="005675C9"/>
    <w:rsid w:val="0057517B"/>
    <w:rsid w:val="005753B0"/>
    <w:rsid w:val="00575846"/>
    <w:rsid w:val="00581D88"/>
    <w:rsid w:val="0058382A"/>
    <w:rsid w:val="00587CFA"/>
    <w:rsid w:val="00594371"/>
    <w:rsid w:val="005A2426"/>
    <w:rsid w:val="005A3444"/>
    <w:rsid w:val="005A35C8"/>
    <w:rsid w:val="005A3BD2"/>
    <w:rsid w:val="005C0D05"/>
    <w:rsid w:val="005D46C7"/>
    <w:rsid w:val="005D54C9"/>
    <w:rsid w:val="005E01E0"/>
    <w:rsid w:val="005E1A47"/>
    <w:rsid w:val="005E59E6"/>
    <w:rsid w:val="005F0DD1"/>
    <w:rsid w:val="005F1F9A"/>
    <w:rsid w:val="005F2949"/>
    <w:rsid w:val="005F4112"/>
    <w:rsid w:val="00607539"/>
    <w:rsid w:val="006079CD"/>
    <w:rsid w:val="00615B4D"/>
    <w:rsid w:val="00622923"/>
    <w:rsid w:val="006240ED"/>
    <w:rsid w:val="00625229"/>
    <w:rsid w:val="006330D7"/>
    <w:rsid w:val="006336EA"/>
    <w:rsid w:val="00633F2F"/>
    <w:rsid w:val="006400B1"/>
    <w:rsid w:val="00640D7B"/>
    <w:rsid w:val="00640F98"/>
    <w:rsid w:val="00641D92"/>
    <w:rsid w:val="006449FC"/>
    <w:rsid w:val="00644AA7"/>
    <w:rsid w:val="00645EC4"/>
    <w:rsid w:val="00652CE2"/>
    <w:rsid w:val="00656C8F"/>
    <w:rsid w:val="006615C7"/>
    <w:rsid w:val="00661A07"/>
    <w:rsid w:val="006620B8"/>
    <w:rsid w:val="00675D68"/>
    <w:rsid w:val="00677AF4"/>
    <w:rsid w:val="00683E3D"/>
    <w:rsid w:val="00683E87"/>
    <w:rsid w:val="00686A64"/>
    <w:rsid w:val="00687C93"/>
    <w:rsid w:val="006909E0"/>
    <w:rsid w:val="006937EA"/>
    <w:rsid w:val="0069607A"/>
    <w:rsid w:val="006A5B4E"/>
    <w:rsid w:val="006A6694"/>
    <w:rsid w:val="006A727E"/>
    <w:rsid w:val="006B2467"/>
    <w:rsid w:val="006B2E3B"/>
    <w:rsid w:val="006B390A"/>
    <w:rsid w:val="006B4263"/>
    <w:rsid w:val="006B52BD"/>
    <w:rsid w:val="006B7475"/>
    <w:rsid w:val="006C11D1"/>
    <w:rsid w:val="006C4E88"/>
    <w:rsid w:val="006D21D2"/>
    <w:rsid w:val="006F31A4"/>
    <w:rsid w:val="006F3489"/>
    <w:rsid w:val="006F7B4C"/>
    <w:rsid w:val="0070373A"/>
    <w:rsid w:val="00703B02"/>
    <w:rsid w:val="0070747A"/>
    <w:rsid w:val="007105F7"/>
    <w:rsid w:val="00727B0B"/>
    <w:rsid w:val="00727E3C"/>
    <w:rsid w:val="00734B0D"/>
    <w:rsid w:val="00746097"/>
    <w:rsid w:val="007474ED"/>
    <w:rsid w:val="00752850"/>
    <w:rsid w:val="00753AD9"/>
    <w:rsid w:val="007556E2"/>
    <w:rsid w:val="00757E85"/>
    <w:rsid w:val="00760BB7"/>
    <w:rsid w:val="007659EC"/>
    <w:rsid w:val="00775BF5"/>
    <w:rsid w:val="007874FE"/>
    <w:rsid w:val="007967CC"/>
    <w:rsid w:val="00797EBB"/>
    <w:rsid w:val="007A1788"/>
    <w:rsid w:val="007A4759"/>
    <w:rsid w:val="007A51C5"/>
    <w:rsid w:val="007A76F8"/>
    <w:rsid w:val="007A7A06"/>
    <w:rsid w:val="007B0092"/>
    <w:rsid w:val="007B7F72"/>
    <w:rsid w:val="007C4CBE"/>
    <w:rsid w:val="007C663C"/>
    <w:rsid w:val="007D06BC"/>
    <w:rsid w:val="007D0FC6"/>
    <w:rsid w:val="007D6823"/>
    <w:rsid w:val="007E667E"/>
    <w:rsid w:val="007E6822"/>
    <w:rsid w:val="007E70F4"/>
    <w:rsid w:val="007E735C"/>
    <w:rsid w:val="007F1790"/>
    <w:rsid w:val="007F423D"/>
    <w:rsid w:val="007F44DA"/>
    <w:rsid w:val="007F560A"/>
    <w:rsid w:val="007F651C"/>
    <w:rsid w:val="00807B47"/>
    <w:rsid w:val="008158D2"/>
    <w:rsid w:val="00815D5D"/>
    <w:rsid w:val="0081790E"/>
    <w:rsid w:val="008246C0"/>
    <w:rsid w:val="00825522"/>
    <w:rsid w:val="00826DCB"/>
    <w:rsid w:val="00836998"/>
    <w:rsid w:val="00836F3D"/>
    <w:rsid w:val="0084136C"/>
    <w:rsid w:val="008423E6"/>
    <w:rsid w:val="00842E26"/>
    <w:rsid w:val="00842EE6"/>
    <w:rsid w:val="00844D65"/>
    <w:rsid w:val="00852851"/>
    <w:rsid w:val="00853E6D"/>
    <w:rsid w:val="008542AC"/>
    <w:rsid w:val="00854324"/>
    <w:rsid w:val="0086327C"/>
    <w:rsid w:val="008655A8"/>
    <w:rsid w:val="00867395"/>
    <w:rsid w:val="00867DB2"/>
    <w:rsid w:val="0087503E"/>
    <w:rsid w:val="0087639D"/>
    <w:rsid w:val="00880ACE"/>
    <w:rsid w:val="00885798"/>
    <w:rsid w:val="0089346E"/>
    <w:rsid w:val="00894862"/>
    <w:rsid w:val="008948A6"/>
    <w:rsid w:val="00894FD5"/>
    <w:rsid w:val="0089609A"/>
    <w:rsid w:val="0089683D"/>
    <w:rsid w:val="008A24BB"/>
    <w:rsid w:val="008A397E"/>
    <w:rsid w:val="008A4D0E"/>
    <w:rsid w:val="008B0F65"/>
    <w:rsid w:val="008B17FC"/>
    <w:rsid w:val="008B5513"/>
    <w:rsid w:val="008B7A5B"/>
    <w:rsid w:val="008C3A4F"/>
    <w:rsid w:val="008C5349"/>
    <w:rsid w:val="008C6626"/>
    <w:rsid w:val="008D12CC"/>
    <w:rsid w:val="008D2585"/>
    <w:rsid w:val="008D4549"/>
    <w:rsid w:val="008D5CA3"/>
    <w:rsid w:val="008E050C"/>
    <w:rsid w:val="008E29F5"/>
    <w:rsid w:val="008E4BC4"/>
    <w:rsid w:val="008F5975"/>
    <w:rsid w:val="00916D69"/>
    <w:rsid w:val="00916FEC"/>
    <w:rsid w:val="00917252"/>
    <w:rsid w:val="00921065"/>
    <w:rsid w:val="00923E64"/>
    <w:rsid w:val="00924DD3"/>
    <w:rsid w:val="00925784"/>
    <w:rsid w:val="00926B2C"/>
    <w:rsid w:val="00927C3B"/>
    <w:rsid w:val="0093298D"/>
    <w:rsid w:val="00933E04"/>
    <w:rsid w:val="0093406F"/>
    <w:rsid w:val="00935C21"/>
    <w:rsid w:val="00940E9B"/>
    <w:rsid w:val="0094119C"/>
    <w:rsid w:val="00944B4C"/>
    <w:rsid w:val="00955948"/>
    <w:rsid w:val="0095674C"/>
    <w:rsid w:val="00960605"/>
    <w:rsid w:val="00961764"/>
    <w:rsid w:val="009732F5"/>
    <w:rsid w:val="009740DF"/>
    <w:rsid w:val="0098448C"/>
    <w:rsid w:val="00991384"/>
    <w:rsid w:val="00994F0C"/>
    <w:rsid w:val="00995F32"/>
    <w:rsid w:val="00996446"/>
    <w:rsid w:val="009A4067"/>
    <w:rsid w:val="009A7346"/>
    <w:rsid w:val="009B40EF"/>
    <w:rsid w:val="009C07B1"/>
    <w:rsid w:val="009C1729"/>
    <w:rsid w:val="009D1C92"/>
    <w:rsid w:val="009D7B26"/>
    <w:rsid w:val="009E12D6"/>
    <w:rsid w:val="009E4025"/>
    <w:rsid w:val="009E548B"/>
    <w:rsid w:val="009E5FA1"/>
    <w:rsid w:val="009E675C"/>
    <w:rsid w:val="009E6FE5"/>
    <w:rsid w:val="009E79D8"/>
    <w:rsid w:val="009F3A9A"/>
    <w:rsid w:val="00A07145"/>
    <w:rsid w:val="00A202C2"/>
    <w:rsid w:val="00A21897"/>
    <w:rsid w:val="00A22E3D"/>
    <w:rsid w:val="00A306FE"/>
    <w:rsid w:val="00A35238"/>
    <w:rsid w:val="00A36035"/>
    <w:rsid w:val="00A37BDB"/>
    <w:rsid w:val="00A501F2"/>
    <w:rsid w:val="00A52582"/>
    <w:rsid w:val="00A57EE3"/>
    <w:rsid w:val="00A57F65"/>
    <w:rsid w:val="00A60971"/>
    <w:rsid w:val="00A61C0A"/>
    <w:rsid w:val="00A6392C"/>
    <w:rsid w:val="00A667A1"/>
    <w:rsid w:val="00A7397B"/>
    <w:rsid w:val="00A8581F"/>
    <w:rsid w:val="00A92A52"/>
    <w:rsid w:val="00A95848"/>
    <w:rsid w:val="00A97800"/>
    <w:rsid w:val="00AA0A00"/>
    <w:rsid w:val="00AA5148"/>
    <w:rsid w:val="00AA5E86"/>
    <w:rsid w:val="00AB1D7B"/>
    <w:rsid w:val="00AC05D4"/>
    <w:rsid w:val="00AC2C30"/>
    <w:rsid w:val="00AC64BF"/>
    <w:rsid w:val="00AC6E4A"/>
    <w:rsid w:val="00AD2D18"/>
    <w:rsid w:val="00AD4704"/>
    <w:rsid w:val="00AD7A03"/>
    <w:rsid w:val="00AE1145"/>
    <w:rsid w:val="00AE1AC5"/>
    <w:rsid w:val="00AE42AE"/>
    <w:rsid w:val="00AE7C80"/>
    <w:rsid w:val="00B07197"/>
    <w:rsid w:val="00B0756E"/>
    <w:rsid w:val="00B13226"/>
    <w:rsid w:val="00B21C2E"/>
    <w:rsid w:val="00B23068"/>
    <w:rsid w:val="00B31EA2"/>
    <w:rsid w:val="00B37CB0"/>
    <w:rsid w:val="00B4204C"/>
    <w:rsid w:val="00B51C3B"/>
    <w:rsid w:val="00B632F2"/>
    <w:rsid w:val="00B70D95"/>
    <w:rsid w:val="00B71031"/>
    <w:rsid w:val="00B74752"/>
    <w:rsid w:val="00B85B1C"/>
    <w:rsid w:val="00B85BAB"/>
    <w:rsid w:val="00B9405C"/>
    <w:rsid w:val="00B94496"/>
    <w:rsid w:val="00B97198"/>
    <w:rsid w:val="00BA52F3"/>
    <w:rsid w:val="00BA581C"/>
    <w:rsid w:val="00BC2807"/>
    <w:rsid w:val="00BC3774"/>
    <w:rsid w:val="00BC5BFE"/>
    <w:rsid w:val="00BE7EEB"/>
    <w:rsid w:val="00BF0CBA"/>
    <w:rsid w:val="00C02061"/>
    <w:rsid w:val="00C20A64"/>
    <w:rsid w:val="00C2671B"/>
    <w:rsid w:val="00C27581"/>
    <w:rsid w:val="00C33A4B"/>
    <w:rsid w:val="00C3787C"/>
    <w:rsid w:val="00C41398"/>
    <w:rsid w:val="00C423BF"/>
    <w:rsid w:val="00C435DB"/>
    <w:rsid w:val="00C4714C"/>
    <w:rsid w:val="00C523D1"/>
    <w:rsid w:val="00C55F37"/>
    <w:rsid w:val="00C57528"/>
    <w:rsid w:val="00C64DBB"/>
    <w:rsid w:val="00C77803"/>
    <w:rsid w:val="00C8017E"/>
    <w:rsid w:val="00C81EF8"/>
    <w:rsid w:val="00C84B2A"/>
    <w:rsid w:val="00C907C8"/>
    <w:rsid w:val="00C91E02"/>
    <w:rsid w:val="00C952E7"/>
    <w:rsid w:val="00CA15EB"/>
    <w:rsid w:val="00CA2823"/>
    <w:rsid w:val="00CA5315"/>
    <w:rsid w:val="00CB19C8"/>
    <w:rsid w:val="00CC053C"/>
    <w:rsid w:val="00CC7085"/>
    <w:rsid w:val="00CD4899"/>
    <w:rsid w:val="00CD7584"/>
    <w:rsid w:val="00CD7608"/>
    <w:rsid w:val="00CE06FA"/>
    <w:rsid w:val="00CE45DE"/>
    <w:rsid w:val="00CF337D"/>
    <w:rsid w:val="00CF381D"/>
    <w:rsid w:val="00CF5AD6"/>
    <w:rsid w:val="00D00300"/>
    <w:rsid w:val="00D04383"/>
    <w:rsid w:val="00D04F20"/>
    <w:rsid w:val="00D15C3D"/>
    <w:rsid w:val="00D20185"/>
    <w:rsid w:val="00D20653"/>
    <w:rsid w:val="00D24FCD"/>
    <w:rsid w:val="00D250F5"/>
    <w:rsid w:val="00D26121"/>
    <w:rsid w:val="00D31194"/>
    <w:rsid w:val="00D33530"/>
    <w:rsid w:val="00D35D48"/>
    <w:rsid w:val="00D376BF"/>
    <w:rsid w:val="00D50862"/>
    <w:rsid w:val="00D518A7"/>
    <w:rsid w:val="00D56414"/>
    <w:rsid w:val="00D56A61"/>
    <w:rsid w:val="00D608BC"/>
    <w:rsid w:val="00D63CE5"/>
    <w:rsid w:val="00D66965"/>
    <w:rsid w:val="00D727BE"/>
    <w:rsid w:val="00D8467B"/>
    <w:rsid w:val="00D95242"/>
    <w:rsid w:val="00D967EB"/>
    <w:rsid w:val="00DA312B"/>
    <w:rsid w:val="00DA4710"/>
    <w:rsid w:val="00DA6735"/>
    <w:rsid w:val="00DB0F0E"/>
    <w:rsid w:val="00DB3193"/>
    <w:rsid w:val="00DB3C9A"/>
    <w:rsid w:val="00DB4FE9"/>
    <w:rsid w:val="00DB7133"/>
    <w:rsid w:val="00DB79A5"/>
    <w:rsid w:val="00DC1725"/>
    <w:rsid w:val="00DC29AE"/>
    <w:rsid w:val="00DC4A02"/>
    <w:rsid w:val="00DC6EA8"/>
    <w:rsid w:val="00DD22F0"/>
    <w:rsid w:val="00DD61EA"/>
    <w:rsid w:val="00DE10DC"/>
    <w:rsid w:val="00DE31B2"/>
    <w:rsid w:val="00DE48AF"/>
    <w:rsid w:val="00DF1966"/>
    <w:rsid w:val="00DF45D6"/>
    <w:rsid w:val="00DF4753"/>
    <w:rsid w:val="00DF4BD8"/>
    <w:rsid w:val="00E00EA1"/>
    <w:rsid w:val="00E01B45"/>
    <w:rsid w:val="00E02281"/>
    <w:rsid w:val="00E07D49"/>
    <w:rsid w:val="00E11BCC"/>
    <w:rsid w:val="00E15900"/>
    <w:rsid w:val="00E36E32"/>
    <w:rsid w:val="00E37CE2"/>
    <w:rsid w:val="00E400FB"/>
    <w:rsid w:val="00E43A91"/>
    <w:rsid w:val="00E458FC"/>
    <w:rsid w:val="00E46FF1"/>
    <w:rsid w:val="00E53545"/>
    <w:rsid w:val="00E53F7F"/>
    <w:rsid w:val="00E571A2"/>
    <w:rsid w:val="00E65C15"/>
    <w:rsid w:val="00E70A9A"/>
    <w:rsid w:val="00E70BF6"/>
    <w:rsid w:val="00E764CE"/>
    <w:rsid w:val="00E81618"/>
    <w:rsid w:val="00E821EC"/>
    <w:rsid w:val="00E848AE"/>
    <w:rsid w:val="00E955EF"/>
    <w:rsid w:val="00E956F7"/>
    <w:rsid w:val="00E96A04"/>
    <w:rsid w:val="00EA3B92"/>
    <w:rsid w:val="00EB1AE0"/>
    <w:rsid w:val="00ED2604"/>
    <w:rsid w:val="00ED27A2"/>
    <w:rsid w:val="00ED7695"/>
    <w:rsid w:val="00EE0736"/>
    <w:rsid w:val="00F02945"/>
    <w:rsid w:val="00F04210"/>
    <w:rsid w:val="00F04496"/>
    <w:rsid w:val="00F06927"/>
    <w:rsid w:val="00F06BBE"/>
    <w:rsid w:val="00F1050F"/>
    <w:rsid w:val="00F109B4"/>
    <w:rsid w:val="00F11224"/>
    <w:rsid w:val="00F12CF0"/>
    <w:rsid w:val="00F163BB"/>
    <w:rsid w:val="00F17A82"/>
    <w:rsid w:val="00F20C57"/>
    <w:rsid w:val="00F230A4"/>
    <w:rsid w:val="00F2410F"/>
    <w:rsid w:val="00F242E4"/>
    <w:rsid w:val="00F31C49"/>
    <w:rsid w:val="00F328DC"/>
    <w:rsid w:val="00F33FC6"/>
    <w:rsid w:val="00F43A9C"/>
    <w:rsid w:val="00F46239"/>
    <w:rsid w:val="00F46F57"/>
    <w:rsid w:val="00F47AAC"/>
    <w:rsid w:val="00F50586"/>
    <w:rsid w:val="00F564DB"/>
    <w:rsid w:val="00F56AD4"/>
    <w:rsid w:val="00F617C9"/>
    <w:rsid w:val="00F729E0"/>
    <w:rsid w:val="00F749D8"/>
    <w:rsid w:val="00F761C8"/>
    <w:rsid w:val="00F77220"/>
    <w:rsid w:val="00F774A1"/>
    <w:rsid w:val="00F856EB"/>
    <w:rsid w:val="00F868DB"/>
    <w:rsid w:val="00F90FB2"/>
    <w:rsid w:val="00F93819"/>
    <w:rsid w:val="00F95D94"/>
    <w:rsid w:val="00FA38A0"/>
    <w:rsid w:val="00FA3D88"/>
    <w:rsid w:val="00FA46F3"/>
    <w:rsid w:val="00FB097E"/>
    <w:rsid w:val="00FB0F5F"/>
    <w:rsid w:val="00FB1765"/>
    <w:rsid w:val="00FB3B29"/>
    <w:rsid w:val="00FB3F03"/>
    <w:rsid w:val="00FB683D"/>
    <w:rsid w:val="00FC1BB5"/>
    <w:rsid w:val="00FC4F17"/>
    <w:rsid w:val="00FC69FE"/>
    <w:rsid w:val="00FC7116"/>
    <w:rsid w:val="00FD4D67"/>
    <w:rsid w:val="00FD5E7A"/>
    <w:rsid w:val="00FE2EE4"/>
    <w:rsid w:val="00FE6A9B"/>
    <w:rsid w:val="00FF31DE"/>
    <w:rsid w:val="00FF43BA"/>
    <w:rsid w:val="00FF62E6"/>
    <w:rsid w:val="00FF6893"/>
    <w:rsid w:val="00FF69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541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lang w:val="en-US" w:eastAsia="fr-FR"/>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Emphasis">
    <w:name w:val="Emphasis"/>
    <w:qFormat/>
    <w:rsid w:val="00552F37"/>
    <w:rPr>
      <w:i/>
      <w:iC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lang w:eastAsia="x-none"/>
    </w:r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tabs>
        <w:tab w:val="clear" w:pos="397"/>
      </w:tabs>
    </w:pPr>
  </w:style>
  <w:style w:type="paragraph" w:customStyle="1" w:styleId="num02tab">
    <w:name w:val="Énum02tab"/>
    <w:basedOn w:val="num02"/>
    <w:rsid w:val="00322936"/>
    <w:pPr>
      <w:numPr>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lang w:val="en-GB"/>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lang w:val="fr-FR"/>
    </w:rPr>
  </w:style>
  <w:style w:type="paragraph" w:customStyle="1" w:styleId="txt">
    <w:name w:val="txt"/>
    <w:basedOn w:val="Normal"/>
    <w:rsid w:val="001D20A8"/>
    <w:pPr>
      <w:spacing w:after="120" w:line="260" w:lineRule="exact"/>
      <w:ind w:left="567"/>
      <w:jc w:val="both"/>
    </w:pPr>
    <w:rPr>
      <w:rFonts w:cs="Arial"/>
      <w:sz w:val="22"/>
      <w:szCs w:val="22"/>
      <w:lang w:val="fr-FR"/>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val="en-US" w:eastAsia="en-US"/>
    </w:rPr>
  </w:style>
  <w:style w:type="paragraph" w:customStyle="1" w:styleId="Explication">
    <w:name w:val="Explication"/>
    <w:basedOn w:val="Normal"/>
    <w:rsid w:val="00B41319"/>
    <w:pPr>
      <w:numPr>
        <w:numId w:val="3"/>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lang w:val="en-US"/>
    </w:rPr>
  </w:style>
  <w:style w:type="paragraph" w:customStyle="1" w:styleId="Word">
    <w:name w:val="Word"/>
    <w:basedOn w:val="Info03"/>
    <w:rsid w:val="00025F78"/>
    <w:pPr>
      <w:jc w:val="right"/>
    </w:pPr>
  </w:style>
  <w:style w:type="paragraph" w:customStyle="1" w:styleId="num1">
    <w:name w:val="Énum1"/>
    <w:basedOn w:val="Normal"/>
    <w:rsid w:val="00547A2A"/>
    <w:pPr>
      <w:numPr>
        <w:numId w:val="4"/>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en-US"/>
    </w:rPr>
  </w:style>
  <w:style w:type="paragraph" w:styleId="ListParagraph">
    <w:name w:val="List Paragraph"/>
    <w:basedOn w:val="Normal"/>
    <w:uiPriority w:val="34"/>
    <w:qFormat/>
    <w:rsid w:val="00677AF4"/>
    <w:pPr>
      <w:ind w:left="708"/>
    </w:pPr>
  </w:style>
  <w:style w:type="paragraph" w:styleId="Revision">
    <w:name w:val="Revision"/>
    <w:hidden/>
    <w:uiPriority w:val="99"/>
    <w:semiHidden/>
    <w:rsid w:val="00F31C49"/>
    <w:rPr>
      <w:rFonts w:ascii="Arial" w:hAnsi="Arial"/>
      <w:sz w:val="24"/>
      <w:szCs w:val="24"/>
      <w:lang w:val="en-US" w:eastAsia="fr-FR"/>
    </w:rPr>
  </w:style>
  <w:style w:type="character" w:customStyle="1" w:styleId="shorttext">
    <w:name w:val="short_text"/>
    <w:basedOn w:val="DefaultParagraphFont"/>
    <w:rsid w:val="00361FE6"/>
  </w:style>
  <w:style w:type="character" w:customStyle="1" w:styleId="hps">
    <w:name w:val="hps"/>
    <w:basedOn w:val="DefaultParagraphFont"/>
    <w:rsid w:val="00361FE6"/>
  </w:style>
  <w:style w:type="paragraph" w:customStyle="1" w:styleId="Grille02">
    <w:name w:val="Grille02"/>
    <w:basedOn w:val="Normal"/>
    <w:next w:val="Info2"/>
    <w:rsid w:val="008E4BC4"/>
    <w:pPr>
      <w:keepNext/>
      <w:spacing w:before="120" w:after="120"/>
      <w:jc w:val="both"/>
    </w:pPr>
    <w:rPr>
      <w:rFonts w:eastAsia="SimSun"/>
      <w:b/>
      <w:bCs/>
      <w:sz w:val="22"/>
      <w:szCs w:val="22"/>
    </w:rPr>
  </w:style>
  <w:style w:type="paragraph" w:styleId="NormalWeb">
    <w:name w:val="Normal (Web)"/>
    <w:basedOn w:val="Normal"/>
    <w:uiPriority w:val="99"/>
    <w:semiHidden/>
    <w:unhideWhenUsed/>
    <w:rsid w:val="0014117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94666">
      <w:bodyDiv w:val="1"/>
      <w:marLeft w:val="0"/>
      <w:marRight w:val="0"/>
      <w:marTop w:val="0"/>
      <w:marBottom w:val="0"/>
      <w:divBdr>
        <w:top w:val="none" w:sz="0" w:space="0" w:color="auto"/>
        <w:left w:val="none" w:sz="0" w:space="0" w:color="auto"/>
        <w:bottom w:val="none" w:sz="0" w:space="0" w:color="auto"/>
        <w:right w:val="none" w:sz="0" w:space="0" w:color="auto"/>
      </w:divBdr>
    </w:div>
    <w:div w:id="949580705">
      <w:bodyDiv w:val="1"/>
      <w:marLeft w:val="0"/>
      <w:marRight w:val="0"/>
      <w:marTop w:val="0"/>
      <w:marBottom w:val="0"/>
      <w:divBdr>
        <w:top w:val="none" w:sz="0" w:space="0" w:color="auto"/>
        <w:left w:val="none" w:sz="0" w:space="0" w:color="auto"/>
        <w:bottom w:val="none" w:sz="0" w:space="0" w:color="auto"/>
        <w:right w:val="none" w:sz="0" w:space="0" w:color="auto"/>
      </w:divBdr>
    </w:div>
    <w:div w:id="12360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formulaires" TargetMode="External"/><Relationship Id="rId13" Type="http://schemas.openxmlformats.org/officeDocument/2006/relationships/hyperlink" Target="http://portal.unesco.org/la/convention.asp?order=alpha&amp;language=F&amp;KO=1711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rtal.unesco.org/la/convention.asp?KO=17116&amp;language=F&amp;order=alph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ch.unesco.org/fr/list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C3%A9cisions/9.COM/5.a" TargetMode="External"/><Relationship Id="rId5" Type="http://schemas.openxmlformats.org/officeDocument/2006/relationships/webSettings" Target="webSettings.xml"/><Relationship Id="rId15" Type="http://schemas.openxmlformats.org/officeDocument/2006/relationships/hyperlink" Target="http://www.unesco.org/culture/ich/fr/lists/" TargetMode="External"/><Relationship Id="rId10" Type="http://schemas.openxmlformats.org/officeDocument/2006/relationships/hyperlink" Target="https://ich.unesco.org/fr/D%C3%A9cisions/10.COM/15.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formulaires" TargetMode="External"/><Relationship Id="rId14" Type="http://schemas.openxmlformats.org/officeDocument/2006/relationships/hyperlink" Target="https://ich.unesco.org/fr/list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8204-B744-4AEA-B510-125E9FEA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7029</Words>
  <Characters>38662</Characters>
  <Application>Microsoft Office Word</Application>
  <DocSecurity>0</DocSecurity>
  <Lines>322</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45600</CharactersWithSpaces>
  <SharedDoc>false</SharedDoc>
  <HLinks>
    <vt:vector size="30" baseType="variant">
      <vt:variant>
        <vt:i4>2424928</vt:i4>
      </vt:variant>
      <vt:variant>
        <vt:i4>12</vt:i4>
      </vt:variant>
      <vt:variant>
        <vt:i4>0</vt:i4>
      </vt:variant>
      <vt:variant>
        <vt:i4>5</vt:i4>
      </vt:variant>
      <vt:variant>
        <vt:lpwstr>http://www.unesco.org/culture/ich/fr/lists/</vt:lpwstr>
      </vt:variant>
      <vt:variant>
        <vt:lpwstr/>
      </vt:variant>
      <vt:variant>
        <vt:i4>6619186</vt:i4>
      </vt:variant>
      <vt:variant>
        <vt:i4>9</vt:i4>
      </vt:variant>
      <vt:variant>
        <vt:i4>0</vt:i4>
      </vt:variant>
      <vt:variant>
        <vt:i4>5</vt:i4>
      </vt:variant>
      <vt:variant>
        <vt:lpwstr>http://portal.unesco.org/la/convention.asp?order=alpha&amp;language=F&amp;KO=17116</vt:lpwstr>
      </vt:variant>
      <vt:variant>
        <vt:lpwstr/>
      </vt:variant>
      <vt:variant>
        <vt:i4>1310812</vt:i4>
      </vt:variant>
      <vt:variant>
        <vt:i4>6</vt:i4>
      </vt:variant>
      <vt:variant>
        <vt:i4>0</vt:i4>
      </vt:variant>
      <vt:variant>
        <vt:i4>5</vt:i4>
      </vt:variant>
      <vt:variant>
        <vt:lpwstr>http://www.unesco.org/culture/ich</vt:lpwstr>
      </vt:variant>
      <vt:variant>
        <vt:lpwstr/>
      </vt:variant>
      <vt:variant>
        <vt:i4>7405672</vt:i4>
      </vt:variant>
      <vt:variant>
        <vt:i4>3</vt:i4>
      </vt:variant>
      <vt:variant>
        <vt:i4>0</vt:i4>
      </vt:variant>
      <vt:variant>
        <vt:i4>5</vt:i4>
      </vt:variant>
      <vt:variant>
        <vt:lpwstr>http://www.unesco.org/culture/ich/doc/src/ICH-10-2010-FR-ver-01.doc</vt:lpwstr>
      </vt:variant>
      <vt:variant>
        <vt:lpwstr/>
      </vt:variant>
      <vt:variant>
        <vt:i4>4784146</vt:i4>
      </vt:variant>
      <vt:variant>
        <vt:i4>0</vt:i4>
      </vt:variant>
      <vt:variant>
        <vt:i4>0</vt:i4>
      </vt:variant>
      <vt:variant>
        <vt:i4>5</vt:i4>
      </vt:variant>
      <vt:variant>
        <vt:lpwstr>http://www.unesco.org/culture/ich/doc/src/ICH-10-2014-FR-instructions.doc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2017-05-16T14:35:00Z</dcterms:created>
  <dcterms:modified xsi:type="dcterms:W3CDTF">2017-05-18T10:03:00Z</dcterms:modified>
</cp:coreProperties>
</file>